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BA3FE6" w14:textId="77777777" w:rsidR="000D63F4" w:rsidRPr="004D0A4B" w:rsidRDefault="000D63F4" w:rsidP="000D63F4">
      <w:pPr>
        <w:ind w:right="544"/>
        <w:jc w:val="both"/>
      </w:pPr>
      <w:bookmarkStart w:id="0" w:name="_GoBack"/>
      <w:bookmarkEnd w:id="0"/>
    </w:p>
    <w:p w14:paraId="7D323E22" w14:textId="77777777" w:rsidR="000D63F4" w:rsidRPr="004D0A4B" w:rsidRDefault="000D63F4" w:rsidP="000D63F4">
      <w:pPr>
        <w:ind w:right="544"/>
        <w:jc w:val="both"/>
      </w:pPr>
    </w:p>
    <w:p w14:paraId="0B86878E" w14:textId="77777777" w:rsidR="000D63F4" w:rsidRPr="004D0A4B" w:rsidRDefault="000D63F4" w:rsidP="000D63F4">
      <w:pPr>
        <w:ind w:right="544"/>
        <w:jc w:val="both"/>
      </w:pPr>
    </w:p>
    <w:p w14:paraId="430B06F6" w14:textId="77777777" w:rsidR="000D63F4" w:rsidRPr="004D0A4B" w:rsidRDefault="000D63F4" w:rsidP="000D63F4">
      <w:pPr>
        <w:ind w:right="544"/>
        <w:jc w:val="both"/>
      </w:pPr>
    </w:p>
    <w:p w14:paraId="1916E3EF" w14:textId="77777777" w:rsidR="000D63F4" w:rsidRPr="004D0A4B" w:rsidRDefault="000D63F4" w:rsidP="000D63F4">
      <w:pPr>
        <w:ind w:right="544"/>
        <w:jc w:val="both"/>
      </w:pPr>
    </w:p>
    <w:p w14:paraId="1E331620" w14:textId="77777777" w:rsidR="000D63F4" w:rsidRPr="004D0A4B" w:rsidRDefault="000D63F4" w:rsidP="000D63F4">
      <w:pPr>
        <w:ind w:right="544"/>
        <w:jc w:val="both"/>
      </w:pPr>
    </w:p>
    <w:p w14:paraId="28E49C59" w14:textId="77777777" w:rsidR="000D63F4" w:rsidRPr="004D0A4B" w:rsidRDefault="000D63F4" w:rsidP="000D63F4">
      <w:pPr>
        <w:ind w:right="544"/>
        <w:jc w:val="both"/>
      </w:pPr>
    </w:p>
    <w:p w14:paraId="654ECA30" w14:textId="77777777" w:rsidR="000D63F4" w:rsidRPr="004D0A4B" w:rsidRDefault="000D63F4" w:rsidP="000D63F4">
      <w:pPr>
        <w:ind w:right="544"/>
        <w:jc w:val="both"/>
      </w:pPr>
    </w:p>
    <w:p w14:paraId="1AAF74B2" w14:textId="77777777" w:rsidR="000D63F4" w:rsidRPr="004D0A4B" w:rsidRDefault="000D63F4" w:rsidP="000D63F4">
      <w:pPr>
        <w:ind w:right="544"/>
        <w:jc w:val="both"/>
      </w:pPr>
    </w:p>
    <w:p w14:paraId="581CA1A9" w14:textId="77777777" w:rsidR="000D63F4" w:rsidRPr="00D97A26" w:rsidRDefault="000D63F4" w:rsidP="000D63F4">
      <w:pPr>
        <w:ind w:right="544"/>
        <w:jc w:val="both"/>
      </w:pPr>
      <w:r w:rsidRPr="00D97A26">
        <w:rPr>
          <w:noProof/>
          <w:lang w:val="en-NZ" w:eastAsia="en-NZ"/>
        </w:rPr>
        <mc:AlternateContent>
          <mc:Choice Requires="wps">
            <w:drawing>
              <wp:anchor distT="0" distB="0" distL="114300" distR="114300" simplePos="0" relativeHeight="251660288" behindDoc="0" locked="0" layoutInCell="1" allowOverlap="1" wp14:anchorId="5F1226A2" wp14:editId="5660FCF7">
                <wp:simplePos x="0" y="0"/>
                <wp:positionH relativeFrom="column">
                  <wp:posOffset>10160</wp:posOffset>
                </wp:positionH>
                <wp:positionV relativeFrom="paragraph">
                  <wp:posOffset>128374</wp:posOffset>
                </wp:positionV>
                <wp:extent cx="5403215" cy="0"/>
                <wp:effectExtent l="0" t="0" r="26035" b="19050"/>
                <wp:wrapNone/>
                <wp:docPr id="69" name="Straight Connector 69"/>
                <wp:cNvGraphicFramePr/>
                <a:graphic xmlns:a="http://schemas.openxmlformats.org/drawingml/2006/main">
                  <a:graphicData uri="http://schemas.microsoft.com/office/word/2010/wordprocessingShape">
                    <wps:wsp>
                      <wps:cNvCnPr/>
                      <wps:spPr>
                        <a:xfrm>
                          <a:off x="0" y="0"/>
                          <a:ext cx="540321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B25499" id="Straight Connector 69"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8pt,10.1pt" to="426.2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SD2gEAAA8EAAAOAAAAZHJzL2Uyb0RvYy54bWysU8GO2yAQvVfqPyDujZ1ss+pacfaQ1fZS&#10;tVG3/QAWQ4wEDBpo7Px9B5w4q7aq1Gov2MPMe8x7DJv70Vl2VBgN+JYvFzVnykvojD+0/Pu3x3cf&#10;OItJ+E5Y8KrlJxX5/fbtm80QGrWCHmynkBGJj80QWt6nFJqqirJXTsQFBOUpqQGdSBTioepQDMTu&#10;bLWq69tqAOwCglQx0u7DlOTbwq+1kumL1lElZltOvaWyYlmf81ptN6I5oAi9kec2xH904YTxdOhM&#10;9SCSYD/Q/EbljESIoNNCgqtAayNV0UBqlvUvap56EVTRQubEMNsUX49Wfj7ukZmu5bd3nHnh6I6e&#10;Egpz6BPbgffkICCjJDk1hNgQYOf3eI5i2GOWPWp0+UuC2FjcPc3uqjExSZvr9/XNarnmTF5y1RUY&#10;MKaPChzLPy23xmfhohHHTzHRYVR6Kcnb1rOBxu2uXtelLII13aOxNifL8KidRXYUdO1pXObmieFF&#10;FUXW02aWNIkof+lk1cT/VWmyhdpeTgfkgbxyCimVTxde66k6wzR1MAPPnf0NeK7PUFWG9V/AM6Kc&#10;DD7NYGc84J/avlqhp/qLA5PubMEzdKdyvcUamrri3PmF5LF+GRf49R1vfwIAAP//AwBQSwMEFAAG&#10;AAgAAAAhAImgkXXXAAAABwEAAA8AAABkcnMvZG93bnJldi54bWxMjk1uwjAQhfdIvYM1ldhExalL&#10;EErjoCoSByhwABMPSVR7HMUG0tszVRft8s37ma/azd6JG05xCKThdZWDQGqDHajTcDruX7YgYjJk&#10;jQuEGr4xwq5+WlSmtOFOn3g7pE7wCMXSaOhTGkspY9ujN3EVRiT2LmHyJrGcOmknc+dx76TK8430&#10;ZiD+0JsRmx7br8PVM0bTnLKIe/eWHdtLtp4L5eKo9fJ5/ngHkXBOf2H4wecO1Mx0DleyUTjWGw5q&#10;ULkCwfa2UAWI8+9B1pX8z18/AAAA//8DAFBLAQItABQABgAIAAAAIQC2gziS/gAAAOEBAAATAAAA&#10;AAAAAAAAAAAAAAAAAABbQ29udGVudF9UeXBlc10ueG1sUEsBAi0AFAAGAAgAAAAhADj9If/WAAAA&#10;lAEAAAsAAAAAAAAAAAAAAAAALwEAAF9yZWxzLy5yZWxzUEsBAi0AFAAGAAgAAAAhAM75pIPaAQAA&#10;DwQAAA4AAAAAAAAAAAAAAAAALgIAAGRycy9lMm9Eb2MueG1sUEsBAi0AFAAGAAgAAAAhAImgkXXX&#10;AAAABwEAAA8AAAAAAAAAAAAAAAAANAQAAGRycy9kb3ducmV2LnhtbFBLBQYAAAAABAAEAPMAAAA4&#10;BQAAAAA=&#10;" strokecolor="black [3213]" strokeweight="1.5pt"/>
            </w:pict>
          </mc:Fallback>
        </mc:AlternateContent>
      </w:r>
    </w:p>
    <w:p w14:paraId="5D72B7CB" w14:textId="77777777" w:rsidR="000D63F4" w:rsidRPr="00D97A26" w:rsidRDefault="000D63F4" w:rsidP="000D63F4">
      <w:pPr>
        <w:ind w:right="544"/>
        <w:jc w:val="both"/>
        <w:rPr>
          <w:b/>
          <w:sz w:val="40"/>
          <w:szCs w:val="40"/>
        </w:rPr>
      </w:pPr>
      <w:r w:rsidRPr="00D97A26">
        <w:rPr>
          <w:b/>
          <w:sz w:val="40"/>
          <w:szCs w:val="40"/>
        </w:rPr>
        <w:t xml:space="preserve">National Cervical Screening Programme </w:t>
      </w:r>
    </w:p>
    <w:p w14:paraId="1501DA10" w14:textId="77777777" w:rsidR="000D63F4" w:rsidRPr="00D97A26" w:rsidRDefault="000D63F4" w:rsidP="000D63F4">
      <w:pPr>
        <w:ind w:right="544"/>
        <w:jc w:val="both"/>
        <w:rPr>
          <w:b/>
          <w:sz w:val="40"/>
          <w:szCs w:val="40"/>
        </w:rPr>
      </w:pPr>
      <w:r w:rsidRPr="00D97A26">
        <w:rPr>
          <w:b/>
          <w:noProof/>
          <w:sz w:val="40"/>
          <w:szCs w:val="40"/>
          <w:lang w:val="en-NZ" w:eastAsia="en-NZ"/>
        </w:rPr>
        <mc:AlternateContent>
          <mc:Choice Requires="wps">
            <w:drawing>
              <wp:anchor distT="0" distB="0" distL="114300" distR="114300" simplePos="0" relativeHeight="251659264" behindDoc="0" locked="0" layoutInCell="1" allowOverlap="1" wp14:anchorId="61D5654C" wp14:editId="529BFF15">
                <wp:simplePos x="0" y="0"/>
                <wp:positionH relativeFrom="column">
                  <wp:posOffset>5939</wp:posOffset>
                </wp:positionH>
                <wp:positionV relativeFrom="paragraph">
                  <wp:posOffset>71104</wp:posOffset>
                </wp:positionV>
                <wp:extent cx="5403272" cy="0"/>
                <wp:effectExtent l="0" t="19050" r="45085" b="38100"/>
                <wp:wrapNone/>
                <wp:docPr id="64" name="Straight Connector 64"/>
                <wp:cNvGraphicFramePr/>
                <a:graphic xmlns:a="http://schemas.openxmlformats.org/drawingml/2006/main">
                  <a:graphicData uri="http://schemas.microsoft.com/office/word/2010/wordprocessingShape">
                    <wps:wsp>
                      <wps:cNvCnPr/>
                      <wps:spPr>
                        <a:xfrm>
                          <a:off x="0" y="0"/>
                          <a:ext cx="5403272" cy="0"/>
                        </a:xfrm>
                        <a:prstGeom prst="line">
                          <a:avLst/>
                        </a:prstGeom>
                        <a:ln w="57150"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BF3EEA4" id="Straight Connector 64"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5.6pt" to="425.9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MW04gEAACAEAAAOAAAAZHJzL2Uyb0RvYy54bWysU02P0zAQvSPxHyzfadKyHyhquoeulguC&#10;il1+gNcZNxa2x7JN0/57xk6arhYkBOLixPa8N/PejNd3R2vYAULU6Fq+XNScgZPYabdv+benh3cf&#10;OItJuE4YdNDyE0R+t3n7Zj34BlbYo+kgMCJxsRl8y/uUfFNVUfZgRVygB0eXCoMVibZhX3VBDMRu&#10;TbWq65tqwND5gBJipNP78ZJvCr9SINMXpSIkZlpOtaWyhrI+57XarEWzD8L3Wk5liH+owgrtKOlM&#10;dS+SYD+C/oXKahkwokoLibZCpbSEooHULOtXah574aFoIXOin22K/49Wfj7sAtNdy2+uOHPCUo8e&#10;UxB63ye2RefIQQyMLsmpwceGAFu3C9Mu+l3Iso8q2PwlQexY3D3N7sIxMUmH11f1+9XtijN5vqsu&#10;QB9i+ghoWf5pudEuCxeNOHyKiZJR6DkkHxvHBmK8XV5TU6X1VH+iDn5/6qc+RDS6e9DG5OgyTbA1&#10;gR0EzUE6LrMaonwRRTvj6DBrHFWVv3QyMCb8Cop8Ih3LUtgrTiEluHTmNY6iM0xRBTOw/jNwis9Q&#10;KNP7N+AZUTKjSzPYaofhd9kvVqgx/uzAqDtb8IzdqfS7WENjWJybnkye85f7Ar887M1PAAAA//8D&#10;AFBLAwQUAAYACAAAACEAcUC/vNgAAAAGAQAADwAAAGRycy9kb3ducmV2LnhtbEyPwU7DMBBE70j8&#10;g7VIvVEnpaAQ4lSoqBLHEuC+jZckIl5Hsdukf89WHOC4M6PZN8Vmdr060Rg6zwbSZQKKuPa248bA&#10;x/vuNgMVIrLF3jMZOFOATXl9VWBu/cRvdKpio6SEQ44G2hiHXOtQt+QwLP1ALN6XHx1GOcdG2xEn&#10;KXe9XiXJg3bYsXxocaBtS/V3dXQGwvnu1cX65XPbTVSldu/XOlsbs7iZn59ARZrjXxgu+IIOpTAd&#10;/JFtUL2BR8mJmq5AiZvdpzLk8CvostD/8csfAAAA//8DAFBLAQItABQABgAIAAAAIQC2gziS/gAA&#10;AOEBAAATAAAAAAAAAAAAAAAAAAAAAABbQ29udGVudF9UeXBlc10ueG1sUEsBAi0AFAAGAAgAAAAh&#10;ADj9If/WAAAAlAEAAAsAAAAAAAAAAAAAAAAALwEAAF9yZWxzLy5yZWxzUEsBAi0AFAAGAAgAAAAh&#10;AGRIxbTiAQAAIAQAAA4AAAAAAAAAAAAAAAAALgIAAGRycy9lMm9Eb2MueG1sUEsBAi0AFAAGAAgA&#10;AAAhAHFAv7zYAAAABgEAAA8AAAAAAAAAAAAAAAAAPAQAAGRycy9kb3ducmV2LnhtbFBLBQYAAAAA&#10;BAAEAPMAAABBBQAAAAA=&#10;" strokecolor="black [3213]" strokeweight="4.5pt">
                <v:stroke linestyle="thickThin"/>
              </v:line>
            </w:pict>
          </mc:Fallback>
        </mc:AlternateContent>
      </w:r>
    </w:p>
    <w:p w14:paraId="03176033" w14:textId="77777777" w:rsidR="000D63F4" w:rsidRPr="00D97A26" w:rsidRDefault="000D63F4" w:rsidP="000D63F4">
      <w:pPr>
        <w:ind w:right="544"/>
        <w:jc w:val="both"/>
      </w:pPr>
    </w:p>
    <w:p w14:paraId="32D22379" w14:textId="77777777" w:rsidR="000D63F4" w:rsidRPr="00D97A26" w:rsidRDefault="000D63F4" w:rsidP="000D63F4">
      <w:pPr>
        <w:ind w:right="544"/>
        <w:jc w:val="both"/>
      </w:pPr>
    </w:p>
    <w:p w14:paraId="42A7B379" w14:textId="77777777" w:rsidR="000D63F4" w:rsidRPr="00D97A26" w:rsidRDefault="000D63F4" w:rsidP="000D63F4">
      <w:pPr>
        <w:ind w:right="544"/>
        <w:jc w:val="both"/>
      </w:pPr>
    </w:p>
    <w:p w14:paraId="369D039F" w14:textId="77777777" w:rsidR="000D63F4" w:rsidRPr="00D97A26" w:rsidRDefault="000D63F4" w:rsidP="000D63F4">
      <w:pPr>
        <w:ind w:right="544"/>
        <w:jc w:val="both"/>
      </w:pPr>
    </w:p>
    <w:p w14:paraId="40A0BC5C" w14:textId="1CAC1F03" w:rsidR="000D63F4" w:rsidRPr="00D97A26" w:rsidRDefault="000D63F4" w:rsidP="000D63F4">
      <w:pPr>
        <w:jc w:val="right"/>
        <w:rPr>
          <w:b/>
          <w:sz w:val="28"/>
          <w:szCs w:val="28"/>
        </w:rPr>
      </w:pPr>
      <w:bookmarkStart w:id="1" w:name="_Toc275355184"/>
      <w:bookmarkStart w:id="2" w:name="_Toc276457713"/>
      <w:r w:rsidRPr="00D97A26">
        <w:rPr>
          <w:b/>
          <w:sz w:val="28"/>
          <w:szCs w:val="28"/>
        </w:rPr>
        <w:t xml:space="preserve">Monitoring Report </w:t>
      </w:r>
      <w:bookmarkEnd w:id="1"/>
      <w:bookmarkEnd w:id="2"/>
      <w:r w:rsidR="00816F3C" w:rsidRPr="00D97A26">
        <w:rPr>
          <w:b/>
          <w:sz w:val="28"/>
          <w:szCs w:val="28"/>
        </w:rPr>
        <w:t>48</w:t>
      </w:r>
    </w:p>
    <w:p w14:paraId="7166E7D7" w14:textId="77777777" w:rsidR="000D63F4" w:rsidRPr="00D97A26" w:rsidRDefault="000D63F4" w:rsidP="000D63F4">
      <w:pPr>
        <w:jc w:val="right"/>
        <w:rPr>
          <w:b/>
          <w:sz w:val="28"/>
          <w:szCs w:val="28"/>
        </w:rPr>
      </w:pPr>
    </w:p>
    <w:p w14:paraId="13D91BD1" w14:textId="72EC2BCB" w:rsidR="00064651" w:rsidRPr="00D97A26" w:rsidRDefault="00BF68AD" w:rsidP="00BC667E">
      <w:pPr>
        <w:jc w:val="right"/>
        <w:rPr>
          <w:b/>
          <w:sz w:val="28"/>
          <w:szCs w:val="28"/>
        </w:rPr>
      </w:pPr>
      <w:sdt>
        <w:sdtPr>
          <w:rPr>
            <w:b/>
            <w:sz w:val="28"/>
            <w:szCs w:val="28"/>
          </w:rPr>
          <w:alias w:val="Title"/>
          <w:tag w:val=""/>
          <w:id w:val="-1982614846"/>
          <w:placeholder>
            <w:docPart w:val="471A25CEAF8044B784122371E17CFF2A"/>
          </w:placeholder>
          <w:dataBinding w:prefixMappings="xmlns:ns0='http://purl.org/dc/elements/1.1/' xmlns:ns1='http://schemas.openxmlformats.org/package/2006/metadata/core-properties' " w:xpath="/ns1:coreProperties[1]/ns0:title[1]" w:storeItemID="{6C3C8BC8-F283-45AE-878A-BAB7291924A1}"/>
          <w:text/>
        </w:sdtPr>
        <w:sdtEndPr/>
        <w:sdtContent>
          <w:r>
            <w:rPr>
              <w:b/>
              <w:sz w:val="28"/>
              <w:szCs w:val="28"/>
            </w:rPr>
            <w:t>National Cervical Screening Programme Monitoring Report 1 July – 31 December 20171 July – 31 December 2017</w:t>
          </w:r>
        </w:sdtContent>
      </w:sdt>
    </w:p>
    <w:p w14:paraId="0B0CEC62" w14:textId="77777777" w:rsidR="003F31A8" w:rsidRPr="00D97A26" w:rsidRDefault="003F31A8" w:rsidP="003F31A8"/>
    <w:p w14:paraId="09D51BB6" w14:textId="77777777" w:rsidR="003F31A8" w:rsidRPr="00D97A26" w:rsidRDefault="003F31A8" w:rsidP="003F31A8"/>
    <w:p w14:paraId="4F94B9C2" w14:textId="77777777" w:rsidR="003F31A8" w:rsidRPr="00D97A26" w:rsidRDefault="003F31A8" w:rsidP="003F31A8"/>
    <w:p w14:paraId="17A71A80" w14:textId="77777777" w:rsidR="003F31A8" w:rsidRPr="00D97A26" w:rsidRDefault="003F31A8" w:rsidP="003F31A8">
      <w:pPr>
        <w:tabs>
          <w:tab w:val="left" w:pos="6075"/>
        </w:tabs>
      </w:pPr>
    </w:p>
    <w:p w14:paraId="00B05DDF" w14:textId="77777777" w:rsidR="003F31A8" w:rsidRPr="00D97A26" w:rsidRDefault="003F31A8" w:rsidP="003F31A8"/>
    <w:p w14:paraId="090DDE6D" w14:textId="77777777" w:rsidR="00990914" w:rsidRPr="00D97A26" w:rsidRDefault="00990914" w:rsidP="00BC667E">
      <w:pPr>
        <w:rPr>
          <w:b/>
        </w:rPr>
      </w:pPr>
    </w:p>
    <w:p w14:paraId="741AA7BB" w14:textId="77777777" w:rsidR="00990914" w:rsidRPr="00D97A26" w:rsidRDefault="00990914" w:rsidP="00990914">
      <w:pPr>
        <w:tabs>
          <w:tab w:val="left" w:pos="2220"/>
        </w:tabs>
      </w:pPr>
    </w:p>
    <w:p w14:paraId="3DA195C0" w14:textId="77777777" w:rsidR="00633213" w:rsidRPr="00D97A26" w:rsidRDefault="00633213" w:rsidP="00F46F9A">
      <w:pPr>
        <w:jc w:val="center"/>
        <w:rPr>
          <w:b/>
        </w:rPr>
        <w:sectPr w:rsidR="00633213" w:rsidRPr="00D97A26" w:rsidSect="001F13A4">
          <w:headerReference w:type="default" r:id="rId14"/>
          <w:footerReference w:type="default" r:id="rId15"/>
          <w:headerReference w:type="first" r:id="rId16"/>
          <w:pgSz w:w="11907" w:h="16839" w:code="9"/>
          <w:pgMar w:top="1440" w:right="1440" w:bottom="1440" w:left="1440" w:header="709" w:footer="709" w:gutter="0"/>
          <w:paperSrc w:first="14" w:other="14"/>
          <w:cols w:space="708"/>
          <w:titlePg/>
          <w:docGrid w:linePitch="360"/>
        </w:sectPr>
      </w:pPr>
    </w:p>
    <w:p w14:paraId="7AFABCB1" w14:textId="4D0E84DF" w:rsidR="00090DA1" w:rsidRPr="00D97A26" w:rsidRDefault="00090DA1" w:rsidP="00DE16F5">
      <w:pPr>
        <w:ind w:right="544"/>
        <w:jc w:val="both"/>
      </w:pPr>
      <w:r w:rsidRPr="00D97A26">
        <w:lastRenderedPageBreak/>
        <w:t xml:space="preserve">Technical report </w:t>
      </w:r>
      <w:r w:rsidR="00F36F12" w:rsidRPr="00CE79CA">
        <w:t>48</w:t>
      </w:r>
    </w:p>
    <w:p w14:paraId="0025B942" w14:textId="77777777" w:rsidR="00090DA1" w:rsidRPr="00D97A26" w:rsidRDefault="00090DA1" w:rsidP="00DE16F5">
      <w:pPr>
        <w:ind w:right="544"/>
        <w:jc w:val="both"/>
      </w:pPr>
    </w:p>
    <w:p w14:paraId="4240BC45" w14:textId="77777777" w:rsidR="00090DA1" w:rsidRPr="00D97A26" w:rsidRDefault="00090DA1" w:rsidP="00DE16F5">
      <w:pPr>
        <w:ind w:right="544"/>
        <w:jc w:val="both"/>
      </w:pPr>
    </w:p>
    <w:p w14:paraId="48836BC0" w14:textId="77777777" w:rsidR="00F34ACD" w:rsidRPr="00D97A26" w:rsidRDefault="00F34ACD" w:rsidP="00DE16F5">
      <w:pPr>
        <w:ind w:right="544"/>
        <w:jc w:val="both"/>
      </w:pPr>
    </w:p>
    <w:p w14:paraId="74C96DF4" w14:textId="3A8DBE10" w:rsidR="00090DA1" w:rsidRPr="00D97A26" w:rsidRDefault="00090DA1" w:rsidP="000D63F4">
      <w:pPr>
        <w:ind w:right="544"/>
        <w:jc w:val="both"/>
      </w:pPr>
      <w:bookmarkStart w:id="3" w:name="_Toc276457716"/>
      <w:r w:rsidRPr="00D97A26">
        <w:t xml:space="preserve">Prepared </w:t>
      </w:r>
      <w:bookmarkEnd w:id="3"/>
      <w:r w:rsidR="003D250E">
        <w:t>July 2018</w:t>
      </w:r>
    </w:p>
    <w:p w14:paraId="6E8C153C" w14:textId="75CDF669" w:rsidR="00090DA1" w:rsidRPr="00D97A26" w:rsidRDefault="00090DA1" w:rsidP="00DE16F5">
      <w:pPr>
        <w:ind w:right="544"/>
        <w:jc w:val="both"/>
      </w:pPr>
      <w:r w:rsidRPr="00D97A26">
        <w:t xml:space="preserve">Revised </w:t>
      </w:r>
      <w:r w:rsidR="003D250E">
        <w:t>September 2018</w:t>
      </w:r>
      <w:r w:rsidR="003D250E" w:rsidRPr="00D97A26">
        <w:t xml:space="preserve"> </w:t>
      </w:r>
    </w:p>
    <w:p w14:paraId="0F1798B5" w14:textId="74809717" w:rsidR="00090DA1" w:rsidRPr="00D97A26" w:rsidRDefault="00090DA1" w:rsidP="00DE16F5">
      <w:pPr>
        <w:ind w:right="544"/>
        <w:jc w:val="both"/>
      </w:pPr>
      <w:r w:rsidRPr="00D97A26">
        <w:t xml:space="preserve">Finalised </w:t>
      </w:r>
      <w:r w:rsidR="003D250E">
        <w:t>January 2019</w:t>
      </w:r>
    </w:p>
    <w:p w14:paraId="174A1F9D" w14:textId="77777777" w:rsidR="009D3F99" w:rsidRPr="00D97A26" w:rsidRDefault="009D3F99" w:rsidP="009D3F99">
      <w:pPr>
        <w:ind w:right="544"/>
        <w:jc w:val="both"/>
      </w:pPr>
    </w:p>
    <w:p w14:paraId="11AB84EF" w14:textId="77777777" w:rsidR="009D3F99" w:rsidRPr="00D97A26" w:rsidRDefault="009D3F99" w:rsidP="009D3F99">
      <w:pPr>
        <w:ind w:right="544"/>
        <w:jc w:val="both"/>
      </w:pPr>
    </w:p>
    <w:p w14:paraId="7C176F75" w14:textId="77777777" w:rsidR="009D3F99" w:rsidRPr="00D97A26" w:rsidRDefault="009D3F99" w:rsidP="009D3F99">
      <w:pPr>
        <w:ind w:right="544"/>
        <w:jc w:val="both"/>
        <w:rPr>
          <w:vertAlign w:val="superscript"/>
        </w:rPr>
      </w:pPr>
      <w:r w:rsidRPr="00D97A26">
        <w:t>By Megan Smith, Leanne Rumlee, and Karen Canfell</w:t>
      </w:r>
    </w:p>
    <w:p w14:paraId="2A1BC2E8" w14:textId="77777777" w:rsidR="009D3F99" w:rsidRPr="00D97A26" w:rsidRDefault="009D3F99" w:rsidP="009D3F99">
      <w:bookmarkStart w:id="4" w:name="_Toc276457717"/>
      <w:r w:rsidRPr="00D97A26">
        <w:t>Cancer Research Division, Cancer Council NSW Australia, Sydney NSW Australia</w:t>
      </w:r>
      <w:bookmarkEnd w:id="4"/>
    </w:p>
    <w:p w14:paraId="06110B3D" w14:textId="77777777" w:rsidR="009D3F99" w:rsidRPr="00D97A26" w:rsidRDefault="009D3F99" w:rsidP="009D3F99">
      <w:pPr>
        <w:ind w:right="544"/>
        <w:jc w:val="both"/>
      </w:pPr>
    </w:p>
    <w:p w14:paraId="56E8C52D" w14:textId="77777777" w:rsidR="009D3F99" w:rsidRPr="00D97A26" w:rsidRDefault="009D3F99" w:rsidP="009D3F99">
      <w:pPr>
        <w:ind w:right="544"/>
        <w:jc w:val="both"/>
      </w:pPr>
    </w:p>
    <w:p w14:paraId="3AE13B05" w14:textId="77777777" w:rsidR="009D3F99" w:rsidRPr="00D97A26" w:rsidRDefault="009D3F99" w:rsidP="009D3F99">
      <w:pPr>
        <w:ind w:right="544"/>
        <w:jc w:val="both"/>
      </w:pPr>
      <w:r w:rsidRPr="00D97A26">
        <w:t xml:space="preserve">Suggested citation: </w:t>
      </w:r>
    </w:p>
    <w:p w14:paraId="6DA20954" w14:textId="71C89F74" w:rsidR="009D3F99" w:rsidRPr="00D97A26" w:rsidRDefault="009D3F99" w:rsidP="009D3F99">
      <w:pPr>
        <w:ind w:right="-23"/>
        <w:jc w:val="both"/>
      </w:pPr>
      <w:r w:rsidRPr="00D97A26">
        <w:t xml:space="preserve">Smith M, Rumlee L, Canfell K. National Cervical Screening Programme Monitoring Report </w:t>
      </w:r>
      <w:sdt>
        <w:sdtPr>
          <w:alias w:val="Subject"/>
          <w:tag w:val=""/>
          <w:id w:val="-1148968829"/>
          <w:placeholder>
            <w:docPart w:val="4845710589CB4A388D9A0B5761F3220A"/>
          </w:placeholder>
          <w:dataBinding w:prefixMappings="xmlns:ns0='http://purl.org/dc/elements/1.1/' xmlns:ns1='http://schemas.openxmlformats.org/package/2006/metadata/core-properties' " w:xpath="/ns1:coreProperties[1]/ns0:subject[1]" w:storeItemID="{6C3C8BC8-F283-45AE-878A-BAB7291924A1}"/>
          <w:text/>
        </w:sdtPr>
        <w:sdtEndPr/>
        <w:sdtContent>
          <w:r w:rsidR="001B6600">
            <w:rPr>
              <w:lang w:val="en-NZ"/>
            </w:rPr>
            <w:t>Number 48</w:t>
          </w:r>
        </w:sdtContent>
      </w:sdt>
      <w:r w:rsidRPr="00D97A26">
        <w:t xml:space="preserve"> (</w:t>
      </w:r>
      <w:sdt>
        <w:sdtPr>
          <w:alias w:val="Title"/>
          <w:tag w:val=""/>
          <w:id w:val="253939381"/>
          <w:placeholder>
            <w:docPart w:val="15BF24A67F7E433082876688C06B781C"/>
          </w:placeholder>
          <w:dataBinding w:prefixMappings="xmlns:ns0='http://purl.org/dc/elements/1.1/' xmlns:ns1='http://schemas.openxmlformats.org/package/2006/metadata/core-properties' " w:xpath="/ns1:coreProperties[1]/ns0:title[1]" w:storeItemID="{6C3C8BC8-F283-45AE-878A-BAB7291924A1}"/>
          <w:text/>
        </w:sdtPr>
        <w:sdtEndPr/>
        <w:sdtContent>
          <w:r w:rsidR="00BF68AD">
            <w:t>National Cervical Screening Programme Monitoring Report 1 July – 31 December 20171 July – 31 December 2017</w:t>
          </w:r>
        </w:sdtContent>
      </w:sdt>
      <w:r w:rsidRPr="00D97A26">
        <w:t xml:space="preserve">). National Screening Unit: Wellington, </w:t>
      </w:r>
      <w:r w:rsidR="00260EF0">
        <w:t>2019</w:t>
      </w:r>
      <w:r w:rsidRPr="00D97A26">
        <w:t>.</w:t>
      </w:r>
    </w:p>
    <w:p w14:paraId="7C4CC589" w14:textId="77777777" w:rsidR="00C12FB9" w:rsidRPr="00D97A26" w:rsidRDefault="00C12FB9" w:rsidP="00DE16F5">
      <w:pPr>
        <w:ind w:right="544"/>
        <w:jc w:val="both"/>
      </w:pPr>
    </w:p>
    <w:p w14:paraId="284319DF" w14:textId="77777777" w:rsidR="00F34ACD" w:rsidRPr="00D97A26" w:rsidRDefault="00F34ACD" w:rsidP="00DE16F5">
      <w:pPr>
        <w:ind w:right="544"/>
        <w:jc w:val="both"/>
      </w:pPr>
    </w:p>
    <w:p w14:paraId="314458A7" w14:textId="77777777" w:rsidR="00F34ACD" w:rsidRPr="00D97A26" w:rsidRDefault="00F34ACD" w:rsidP="00DE16F5">
      <w:pPr>
        <w:ind w:right="544"/>
        <w:jc w:val="both"/>
        <w:sectPr w:rsidR="00F34ACD" w:rsidRPr="00D97A26" w:rsidSect="00B4358C">
          <w:pgSz w:w="11907" w:h="16839" w:code="9"/>
          <w:pgMar w:top="4678" w:right="1701" w:bottom="1440" w:left="1440" w:header="708" w:footer="567" w:gutter="0"/>
          <w:pgNumType w:fmt="lowerRoman" w:start="1"/>
          <w:cols w:space="708"/>
          <w:docGrid w:linePitch="360"/>
        </w:sectPr>
      </w:pPr>
    </w:p>
    <w:p w14:paraId="2609D3F0" w14:textId="77777777" w:rsidR="00F34ACD" w:rsidRPr="00D97A26" w:rsidRDefault="00F34ACD" w:rsidP="000D63F4">
      <w:pPr>
        <w:rPr>
          <w:b/>
          <w:sz w:val="28"/>
          <w:szCs w:val="28"/>
        </w:rPr>
      </w:pPr>
      <w:bookmarkStart w:id="5" w:name="_Toc275355188"/>
      <w:bookmarkStart w:id="6" w:name="_Toc276457719"/>
      <w:r w:rsidRPr="00D97A26">
        <w:rPr>
          <w:b/>
          <w:sz w:val="28"/>
          <w:szCs w:val="28"/>
        </w:rPr>
        <w:lastRenderedPageBreak/>
        <w:t>Acknowledgements</w:t>
      </w:r>
      <w:bookmarkEnd w:id="5"/>
      <w:bookmarkEnd w:id="6"/>
    </w:p>
    <w:p w14:paraId="62146CC9" w14:textId="77777777" w:rsidR="00F34ACD" w:rsidRPr="00D97A26" w:rsidRDefault="00F34ACD" w:rsidP="00DE16F5">
      <w:pPr>
        <w:ind w:right="544"/>
        <w:jc w:val="both"/>
      </w:pPr>
    </w:p>
    <w:p w14:paraId="449E499D" w14:textId="77777777" w:rsidR="00635F28" w:rsidRPr="00D97A26" w:rsidRDefault="00BC06AB" w:rsidP="00645528">
      <w:pPr>
        <w:ind w:right="119"/>
        <w:jc w:val="both"/>
      </w:pPr>
      <w:r w:rsidRPr="00D97A26">
        <w:t xml:space="preserve">This report was prepared by the </w:t>
      </w:r>
      <w:r w:rsidR="00A7747A" w:rsidRPr="00D97A26">
        <w:t>authors</w:t>
      </w:r>
      <w:r w:rsidRPr="00D97A26">
        <w:t xml:space="preserve"> in collaboration with the National Screening Unit</w:t>
      </w:r>
      <w:r w:rsidR="00B25D3C" w:rsidRPr="00D97A26">
        <w:t xml:space="preserve"> (NSU)</w:t>
      </w:r>
      <w:r w:rsidRPr="00D97A26">
        <w:t>, Ministry of Health</w:t>
      </w:r>
      <w:r w:rsidR="00635F28" w:rsidRPr="00D97A26">
        <w:t xml:space="preserve">, in particular </w:t>
      </w:r>
      <w:r w:rsidR="005C47ED" w:rsidRPr="00D97A26">
        <w:t>Ivan Rowe, Senior Analyst, Sector Development</w:t>
      </w:r>
      <w:r w:rsidR="00635F28" w:rsidRPr="00D97A26">
        <w:t>, of the National Screening Unit</w:t>
      </w:r>
      <w:r w:rsidRPr="00D97A26">
        <w:t xml:space="preserve">. </w:t>
      </w:r>
    </w:p>
    <w:p w14:paraId="077AE9C6" w14:textId="77777777" w:rsidR="00635F28" w:rsidRPr="00D97A26" w:rsidRDefault="00635F28" w:rsidP="00645528">
      <w:pPr>
        <w:ind w:right="119"/>
        <w:jc w:val="both"/>
      </w:pPr>
    </w:p>
    <w:p w14:paraId="11670D53" w14:textId="04F827EF" w:rsidR="00BC06AB" w:rsidRPr="00D97A26" w:rsidRDefault="00BC06AB" w:rsidP="00645528">
      <w:pPr>
        <w:ind w:right="119"/>
        <w:jc w:val="both"/>
      </w:pPr>
      <w:r w:rsidRPr="00D97A26">
        <w:t xml:space="preserve">We would like to acknowledge the contribution from </w:t>
      </w:r>
      <w:r w:rsidR="003F31A8" w:rsidRPr="00D97A26">
        <w:t>Ronnie de Does</w:t>
      </w:r>
      <w:r w:rsidR="00DA6480" w:rsidRPr="00D97A26">
        <w:t>,</w:t>
      </w:r>
      <w:r w:rsidR="003F31A8" w:rsidRPr="00D97A26">
        <w:t xml:space="preserve"> </w:t>
      </w:r>
      <w:r w:rsidRPr="00D97A26">
        <w:t xml:space="preserve">NCSP Register </w:t>
      </w:r>
      <w:r w:rsidR="003F31A8" w:rsidRPr="00D97A26">
        <w:t>Central Team</w:t>
      </w:r>
      <w:r w:rsidR="00DA6480" w:rsidRPr="00D97A26">
        <w:t>,</w:t>
      </w:r>
      <w:r w:rsidR="003F31A8" w:rsidRPr="00D97A26">
        <w:t xml:space="preserve"> </w:t>
      </w:r>
      <w:r w:rsidR="003E35A6" w:rsidRPr="00D97A26">
        <w:t xml:space="preserve">for </w:t>
      </w:r>
      <w:r w:rsidRPr="00D97A26">
        <w:t>data extraction</w:t>
      </w:r>
      <w:r w:rsidR="00FB0A0E" w:rsidRPr="00D97A26">
        <w:t>;</w:t>
      </w:r>
      <w:r w:rsidR="00486F2F">
        <w:t xml:space="preserve"> and</w:t>
      </w:r>
      <w:r w:rsidR="003606B0" w:rsidRPr="00D97A26">
        <w:t xml:space="preserve"> </w:t>
      </w:r>
      <w:r w:rsidR="00EF465D" w:rsidRPr="00D97A26">
        <w:t xml:space="preserve">Simon Edwards, </w:t>
      </w:r>
      <w:r w:rsidR="00FB0A0E" w:rsidRPr="00D97A26">
        <w:t>Robert Walker</w:t>
      </w:r>
      <w:r w:rsidR="00775998" w:rsidRPr="00D97A26">
        <w:t>, Sarsha Yap</w:t>
      </w:r>
      <w:r w:rsidR="00FB0A0E" w:rsidRPr="00D97A26">
        <w:t xml:space="preserve"> and </w:t>
      </w:r>
      <w:r w:rsidR="00F774C0" w:rsidRPr="00D97A26">
        <w:t>Dr Mark Clements fo</w:t>
      </w:r>
      <w:r w:rsidR="000875FF" w:rsidRPr="00D97A26">
        <w:t>r</w:t>
      </w:r>
      <w:r w:rsidR="00F774C0" w:rsidRPr="00D97A26">
        <w:t xml:space="preserve"> assistance with code development and importing data</w:t>
      </w:r>
      <w:r w:rsidR="0032057C" w:rsidRPr="00D97A26">
        <w:t xml:space="preserve"> for analysis</w:t>
      </w:r>
      <w:r w:rsidRPr="00D97A26">
        <w:t>.</w:t>
      </w:r>
      <w:r w:rsidR="00635F28" w:rsidRPr="00D97A26">
        <w:t xml:space="preserve">  </w:t>
      </w:r>
    </w:p>
    <w:p w14:paraId="3976EC10" w14:textId="77777777" w:rsidR="00F34ACD" w:rsidRPr="00D97A26" w:rsidRDefault="00F34ACD" w:rsidP="00645528">
      <w:pPr>
        <w:ind w:right="119"/>
        <w:jc w:val="both"/>
      </w:pPr>
    </w:p>
    <w:p w14:paraId="224B0385" w14:textId="77777777" w:rsidR="00F34ACD" w:rsidRPr="00D97A26" w:rsidRDefault="00F34ACD" w:rsidP="00645528">
      <w:pPr>
        <w:ind w:right="119"/>
        <w:jc w:val="both"/>
      </w:pPr>
    </w:p>
    <w:p w14:paraId="32D2D9C3" w14:textId="77777777" w:rsidR="00F34ACD" w:rsidRPr="00D97A26" w:rsidRDefault="00F34ACD" w:rsidP="00645528">
      <w:pPr>
        <w:ind w:right="119"/>
        <w:jc w:val="both"/>
      </w:pPr>
    </w:p>
    <w:p w14:paraId="5DF8DC83" w14:textId="77777777" w:rsidR="00184652" w:rsidRPr="00D97A26" w:rsidRDefault="00184652" w:rsidP="000D63F4">
      <w:pPr>
        <w:rPr>
          <w:b/>
          <w:sz w:val="28"/>
          <w:szCs w:val="28"/>
        </w:rPr>
      </w:pPr>
      <w:r w:rsidRPr="00D97A26">
        <w:rPr>
          <w:b/>
          <w:sz w:val="28"/>
          <w:szCs w:val="28"/>
        </w:rPr>
        <w:t>About the authors</w:t>
      </w:r>
    </w:p>
    <w:p w14:paraId="2F308327" w14:textId="77777777" w:rsidR="00184652" w:rsidRPr="00D97A26" w:rsidRDefault="00184652" w:rsidP="00645528">
      <w:pPr>
        <w:ind w:right="119"/>
        <w:jc w:val="both"/>
      </w:pPr>
    </w:p>
    <w:p w14:paraId="732448C8" w14:textId="77777777" w:rsidR="00184652" w:rsidRPr="00D97A26" w:rsidRDefault="00184652" w:rsidP="00645528">
      <w:pPr>
        <w:ind w:right="119"/>
        <w:jc w:val="both"/>
      </w:pPr>
      <w:r w:rsidRPr="00D97A26">
        <w:t xml:space="preserve">The authors are based </w:t>
      </w:r>
      <w:r w:rsidR="00A7747A" w:rsidRPr="00D97A26">
        <w:t xml:space="preserve">at </w:t>
      </w:r>
      <w:r w:rsidR="00FB0A0E" w:rsidRPr="00D97A26">
        <w:t>Cancer Research Division at Cancer Council NSW, Sydney, Australia</w:t>
      </w:r>
      <w:r w:rsidRPr="00D97A26">
        <w:t xml:space="preserve">.  They are part of a research group (led by Prof Karen Canfell) which has as its core research focus the epidemiology of cervical cancer, cervical screening and human </w:t>
      </w:r>
      <w:r w:rsidR="00C7423C" w:rsidRPr="00D97A26">
        <w:t>p</w:t>
      </w:r>
      <w:r w:rsidRPr="00D97A26">
        <w:t>apillomavirus (HPV) vaccination. This research group has established an extensive track record both in research publication and in successful completion of commissioned projects related to national cervical screening program</w:t>
      </w:r>
      <w:r w:rsidR="0049495D" w:rsidRPr="00D97A26">
        <w:t>me</w:t>
      </w:r>
      <w:r w:rsidRPr="00D97A26">
        <w:t>s in New Zealand, Australia and England.  The group has extensive experience in the analysis of descriptive data from cervical cancer screening programmes. The team also has a range of related skills in the analysis of linked datasets, systematic review and meta-analysis, biostatistics, health economics, and advanced statistical modelling techniques.</w:t>
      </w:r>
    </w:p>
    <w:p w14:paraId="520903C9" w14:textId="77777777" w:rsidR="00184652" w:rsidRPr="00D97A26" w:rsidRDefault="00184652" w:rsidP="00DE16F5">
      <w:pPr>
        <w:ind w:right="544"/>
        <w:jc w:val="both"/>
      </w:pPr>
    </w:p>
    <w:p w14:paraId="3EE31BD9" w14:textId="77777777" w:rsidR="00F34ACD" w:rsidRPr="00D97A26" w:rsidRDefault="00F34ACD" w:rsidP="00DE16F5">
      <w:pPr>
        <w:ind w:right="544"/>
        <w:jc w:val="both"/>
      </w:pPr>
    </w:p>
    <w:p w14:paraId="29B027E7" w14:textId="77777777" w:rsidR="00576432" w:rsidRPr="00D97A26" w:rsidRDefault="00576432" w:rsidP="002873D1">
      <w:pPr>
        <w:ind w:right="-22"/>
        <w:jc w:val="both"/>
        <w:sectPr w:rsidR="00576432" w:rsidRPr="00D97A26" w:rsidSect="002873D1">
          <w:pgSz w:w="11907" w:h="16839" w:code="9"/>
          <w:pgMar w:top="1440" w:right="1275" w:bottom="1440" w:left="1440" w:header="708" w:footer="567" w:gutter="0"/>
          <w:pgNumType w:fmt="lowerRoman"/>
          <w:cols w:space="708"/>
          <w:docGrid w:linePitch="360"/>
        </w:sectPr>
      </w:pPr>
    </w:p>
    <w:sdt>
      <w:sdtPr>
        <w:rPr>
          <w:rFonts w:ascii="Calibri" w:eastAsia="Calibri" w:hAnsi="Calibri"/>
          <w:b w:val="0"/>
          <w:bCs w:val="0"/>
          <w:color w:val="auto"/>
          <w:sz w:val="23"/>
          <w:szCs w:val="22"/>
          <w:lang w:val="en-AU"/>
        </w:rPr>
        <w:id w:val="-677498594"/>
        <w:docPartObj>
          <w:docPartGallery w:val="Table of Contents"/>
          <w:docPartUnique/>
        </w:docPartObj>
      </w:sdtPr>
      <w:sdtEndPr>
        <w:rPr>
          <w:szCs w:val="23"/>
        </w:rPr>
      </w:sdtEndPr>
      <w:sdtContent>
        <w:p w14:paraId="65F79B1D" w14:textId="77777777" w:rsidR="00BE5A2C" w:rsidRPr="00D97A26" w:rsidRDefault="00BE5A2C" w:rsidP="00BE5A2C">
          <w:pPr>
            <w:pStyle w:val="TOCHeading"/>
            <w:rPr>
              <w:color w:val="auto"/>
              <w:lang w:val="en-AU"/>
            </w:rPr>
          </w:pPr>
          <w:r w:rsidRPr="00D97A26">
            <w:rPr>
              <w:color w:val="auto"/>
              <w:lang w:val="en-AU"/>
            </w:rPr>
            <w:t>Contents</w:t>
          </w:r>
        </w:p>
        <w:p w14:paraId="562DBB55" w14:textId="0EF2BCC1" w:rsidR="00755B20" w:rsidRPr="00755B20" w:rsidRDefault="00BE5A2C">
          <w:pPr>
            <w:pStyle w:val="TOC1"/>
            <w:tabs>
              <w:tab w:val="left" w:pos="460"/>
              <w:tab w:val="right" w:leader="dot" w:pos="9182"/>
            </w:tabs>
            <w:rPr>
              <w:rFonts w:asciiTheme="minorHAnsi" w:eastAsiaTheme="minorEastAsia" w:hAnsiTheme="minorHAnsi" w:cstheme="minorBidi"/>
              <w:b w:val="0"/>
              <w:bCs w:val="0"/>
              <w:caps w:val="0"/>
              <w:noProof/>
              <w:sz w:val="23"/>
              <w:szCs w:val="23"/>
              <w:lang w:eastAsia="en-AU"/>
            </w:rPr>
          </w:pPr>
          <w:r w:rsidRPr="00755B20">
            <w:rPr>
              <w:rFonts w:asciiTheme="minorHAnsi" w:hAnsiTheme="minorHAnsi"/>
              <w:sz w:val="23"/>
              <w:szCs w:val="23"/>
            </w:rPr>
            <w:fldChar w:fldCharType="begin"/>
          </w:r>
          <w:r w:rsidRPr="00755B20">
            <w:rPr>
              <w:rFonts w:asciiTheme="minorHAnsi" w:hAnsiTheme="minorHAnsi"/>
              <w:sz w:val="23"/>
              <w:szCs w:val="23"/>
            </w:rPr>
            <w:instrText xml:space="preserve"> TOC \o "1-3" \h \z \u </w:instrText>
          </w:r>
          <w:r w:rsidRPr="00755B20">
            <w:rPr>
              <w:rFonts w:asciiTheme="minorHAnsi" w:hAnsiTheme="minorHAnsi"/>
              <w:sz w:val="23"/>
              <w:szCs w:val="23"/>
            </w:rPr>
            <w:fldChar w:fldCharType="separate"/>
          </w:r>
          <w:hyperlink w:anchor="_Toc528676034" w:history="1">
            <w:r w:rsidR="00755B20" w:rsidRPr="00755B20">
              <w:rPr>
                <w:rStyle w:val="Hyperlink"/>
                <w:noProof/>
                <w:sz w:val="23"/>
                <w:szCs w:val="23"/>
              </w:rPr>
              <w:t>1.</w:t>
            </w:r>
            <w:r w:rsidR="00755B20" w:rsidRPr="00755B20">
              <w:rPr>
                <w:rFonts w:asciiTheme="minorHAnsi" w:eastAsiaTheme="minorEastAsia" w:hAnsiTheme="minorHAnsi" w:cstheme="minorBidi"/>
                <w:b w:val="0"/>
                <w:bCs w:val="0"/>
                <w:caps w:val="0"/>
                <w:noProof/>
                <w:sz w:val="23"/>
                <w:szCs w:val="23"/>
                <w:lang w:eastAsia="en-AU"/>
              </w:rPr>
              <w:tab/>
            </w:r>
            <w:r w:rsidR="00755B20" w:rsidRPr="00755B20">
              <w:rPr>
                <w:rStyle w:val="Hyperlink"/>
                <w:noProof/>
                <w:sz w:val="23"/>
                <w:szCs w:val="23"/>
              </w:rPr>
              <w:t>Executive Summary</w:t>
            </w:r>
            <w:r w:rsidR="00755B20" w:rsidRPr="00755B20">
              <w:rPr>
                <w:noProof/>
                <w:webHidden/>
                <w:sz w:val="23"/>
                <w:szCs w:val="23"/>
              </w:rPr>
              <w:tab/>
            </w:r>
            <w:r w:rsidR="00755B20" w:rsidRPr="00755B20">
              <w:rPr>
                <w:noProof/>
                <w:webHidden/>
                <w:sz w:val="23"/>
                <w:szCs w:val="23"/>
              </w:rPr>
              <w:fldChar w:fldCharType="begin"/>
            </w:r>
            <w:r w:rsidR="00755B20" w:rsidRPr="00755B20">
              <w:rPr>
                <w:noProof/>
                <w:webHidden/>
                <w:sz w:val="23"/>
                <w:szCs w:val="23"/>
              </w:rPr>
              <w:instrText xml:space="preserve"> PAGEREF _Toc528676034 \h </w:instrText>
            </w:r>
            <w:r w:rsidR="00755B20" w:rsidRPr="00755B20">
              <w:rPr>
                <w:noProof/>
                <w:webHidden/>
                <w:sz w:val="23"/>
                <w:szCs w:val="23"/>
              </w:rPr>
            </w:r>
            <w:r w:rsidR="00755B20" w:rsidRPr="00755B20">
              <w:rPr>
                <w:noProof/>
                <w:webHidden/>
                <w:sz w:val="23"/>
                <w:szCs w:val="23"/>
              </w:rPr>
              <w:fldChar w:fldCharType="separate"/>
            </w:r>
            <w:r w:rsidR="00386DAD">
              <w:rPr>
                <w:noProof/>
                <w:webHidden/>
                <w:sz w:val="23"/>
                <w:szCs w:val="23"/>
              </w:rPr>
              <w:t>1</w:t>
            </w:r>
            <w:r w:rsidR="00755B20" w:rsidRPr="00755B20">
              <w:rPr>
                <w:noProof/>
                <w:webHidden/>
                <w:sz w:val="23"/>
                <w:szCs w:val="23"/>
              </w:rPr>
              <w:fldChar w:fldCharType="end"/>
            </w:r>
          </w:hyperlink>
        </w:p>
        <w:p w14:paraId="337884F8" w14:textId="5FAA8A15" w:rsidR="00755B20" w:rsidRPr="00755B20" w:rsidRDefault="00BF68AD">
          <w:pPr>
            <w:pStyle w:val="TOC1"/>
            <w:tabs>
              <w:tab w:val="left" w:pos="460"/>
              <w:tab w:val="right" w:leader="dot" w:pos="9182"/>
            </w:tabs>
            <w:rPr>
              <w:rFonts w:asciiTheme="minorHAnsi" w:eastAsiaTheme="minorEastAsia" w:hAnsiTheme="minorHAnsi" w:cstheme="minorBidi"/>
              <w:b w:val="0"/>
              <w:bCs w:val="0"/>
              <w:caps w:val="0"/>
              <w:noProof/>
              <w:sz w:val="23"/>
              <w:szCs w:val="23"/>
              <w:lang w:eastAsia="en-AU"/>
            </w:rPr>
          </w:pPr>
          <w:hyperlink w:anchor="_Toc528676035" w:history="1">
            <w:r w:rsidR="00755B20" w:rsidRPr="00755B20">
              <w:rPr>
                <w:rStyle w:val="Hyperlink"/>
                <w:noProof/>
                <w:sz w:val="23"/>
                <w:szCs w:val="23"/>
              </w:rPr>
              <w:t>2.</w:t>
            </w:r>
            <w:r w:rsidR="00755B20" w:rsidRPr="00755B20">
              <w:rPr>
                <w:rFonts w:asciiTheme="minorHAnsi" w:eastAsiaTheme="minorEastAsia" w:hAnsiTheme="minorHAnsi" w:cstheme="minorBidi"/>
                <w:b w:val="0"/>
                <w:bCs w:val="0"/>
                <w:caps w:val="0"/>
                <w:noProof/>
                <w:sz w:val="23"/>
                <w:szCs w:val="23"/>
                <w:lang w:eastAsia="en-AU"/>
              </w:rPr>
              <w:tab/>
            </w:r>
            <w:r w:rsidR="00755B20" w:rsidRPr="00755B20">
              <w:rPr>
                <w:rStyle w:val="Hyperlink"/>
                <w:noProof/>
                <w:sz w:val="23"/>
                <w:szCs w:val="23"/>
              </w:rPr>
              <w:t>Background</w:t>
            </w:r>
            <w:r w:rsidR="00755B20" w:rsidRPr="00755B20">
              <w:rPr>
                <w:noProof/>
                <w:webHidden/>
                <w:sz w:val="23"/>
                <w:szCs w:val="23"/>
              </w:rPr>
              <w:tab/>
            </w:r>
            <w:r w:rsidR="00755B20" w:rsidRPr="00755B20">
              <w:rPr>
                <w:noProof/>
                <w:webHidden/>
                <w:sz w:val="23"/>
                <w:szCs w:val="23"/>
              </w:rPr>
              <w:fldChar w:fldCharType="begin"/>
            </w:r>
            <w:r w:rsidR="00755B20" w:rsidRPr="00755B20">
              <w:rPr>
                <w:noProof/>
                <w:webHidden/>
                <w:sz w:val="23"/>
                <w:szCs w:val="23"/>
              </w:rPr>
              <w:instrText xml:space="preserve"> PAGEREF _Toc528676035 \h </w:instrText>
            </w:r>
            <w:r w:rsidR="00755B20" w:rsidRPr="00755B20">
              <w:rPr>
                <w:noProof/>
                <w:webHidden/>
                <w:sz w:val="23"/>
                <w:szCs w:val="23"/>
              </w:rPr>
            </w:r>
            <w:r w:rsidR="00755B20" w:rsidRPr="00755B20">
              <w:rPr>
                <w:noProof/>
                <w:webHidden/>
                <w:sz w:val="23"/>
                <w:szCs w:val="23"/>
              </w:rPr>
              <w:fldChar w:fldCharType="separate"/>
            </w:r>
            <w:r w:rsidR="00386DAD">
              <w:rPr>
                <w:noProof/>
                <w:webHidden/>
                <w:sz w:val="23"/>
                <w:szCs w:val="23"/>
              </w:rPr>
              <w:t>13</w:t>
            </w:r>
            <w:r w:rsidR="00755B20" w:rsidRPr="00755B20">
              <w:rPr>
                <w:noProof/>
                <w:webHidden/>
                <w:sz w:val="23"/>
                <w:szCs w:val="23"/>
              </w:rPr>
              <w:fldChar w:fldCharType="end"/>
            </w:r>
          </w:hyperlink>
        </w:p>
        <w:p w14:paraId="3191F6CF" w14:textId="4BDB5B65" w:rsidR="00755B20" w:rsidRPr="00755B20" w:rsidRDefault="00BF68AD">
          <w:pPr>
            <w:pStyle w:val="TOC1"/>
            <w:tabs>
              <w:tab w:val="left" w:pos="460"/>
              <w:tab w:val="right" w:leader="dot" w:pos="9182"/>
            </w:tabs>
            <w:rPr>
              <w:rFonts w:asciiTheme="minorHAnsi" w:eastAsiaTheme="minorEastAsia" w:hAnsiTheme="minorHAnsi" w:cstheme="minorBidi"/>
              <w:b w:val="0"/>
              <w:bCs w:val="0"/>
              <w:caps w:val="0"/>
              <w:noProof/>
              <w:sz w:val="23"/>
              <w:szCs w:val="23"/>
              <w:lang w:eastAsia="en-AU"/>
            </w:rPr>
          </w:pPr>
          <w:hyperlink w:anchor="_Toc528676036" w:history="1">
            <w:r w:rsidR="00755B20" w:rsidRPr="00755B20">
              <w:rPr>
                <w:rStyle w:val="Hyperlink"/>
                <w:noProof/>
                <w:sz w:val="23"/>
                <w:szCs w:val="23"/>
              </w:rPr>
              <w:t>3.</w:t>
            </w:r>
            <w:r w:rsidR="00755B20" w:rsidRPr="00755B20">
              <w:rPr>
                <w:rFonts w:asciiTheme="minorHAnsi" w:eastAsiaTheme="minorEastAsia" w:hAnsiTheme="minorHAnsi" w:cstheme="minorBidi"/>
                <w:b w:val="0"/>
                <w:bCs w:val="0"/>
                <w:caps w:val="0"/>
                <w:noProof/>
                <w:sz w:val="23"/>
                <w:szCs w:val="23"/>
                <w:lang w:eastAsia="en-AU"/>
              </w:rPr>
              <w:tab/>
            </w:r>
            <w:r w:rsidR="00755B20" w:rsidRPr="00755B20">
              <w:rPr>
                <w:rStyle w:val="Hyperlink"/>
                <w:noProof/>
                <w:sz w:val="23"/>
                <w:szCs w:val="23"/>
              </w:rPr>
              <w:t>Methods</w:t>
            </w:r>
            <w:r w:rsidR="00755B20" w:rsidRPr="00755B20">
              <w:rPr>
                <w:noProof/>
                <w:webHidden/>
                <w:sz w:val="23"/>
                <w:szCs w:val="23"/>
              </w:rPr>
              <w:tab/>
            </w:r>
            <w:r w:rsidR="00755B20" w:rsidRPr="00755B20">
              <w:rPr>
                <w:noProof/>
                <w:webHidden/>
                <w:sz w:val="23"/>
                <w:szCs w:val="23"/>
              </w:rPr>
              <w:fldChar w:fldCharType="begin"/>
            </w:r>
            <w:r w:rsidR="00755B20" w:rsidRPr="00755B20">
              <w:rPr>
                <w:noProof/>
                <w:webHidden/>
                <w:sz w:val="23"/>
                <w:szCs w:val="23"/>
              </w:rPr>
              <w:instrText xml:space="preserve"> PAGEREF _Toc528676036 \h </w:instrText>
            </w:r>
            <w:r w:rsidR="00755B20" w:rsidRPr="00755B20">
              <w:rPr>
                <w:noProof/>
                <w:webHidden/>
                <w:sz w:val="23"/>
                <w:szCs w:val="23"/>
              </w:rPr>
            </w:r>
            <w:r w:rsidR="00755B20" w:rsidRPr="00755B20">
              <w:rPr>
                <w:noProof/>
                <w:webHidden/>
                <w:sz w:val="23"/>
                <w:szCs w:val="23"/>
              </w:rPr>
              <w:fldChar w:fldCharType="separate"/>
            </w:r>
            <w:r w:rsidR="00386DAD">
              <w:rPr>
                <w:noProof/>
                <w:webHidden/>
                <w:sz w:val="23"/>
                <w:szCs w:val="23"/>
              </w:rPr>
              <w:t>14</w:t>
            </w:r>
            <w:r w:rsidR="00755B20" w:rsidRPr="00755B20">
              <w:rPr>
                <w:noProof/>
                <w:webHidden/>
                <w:sz w:val="23"/>
                <w:szCs w:val="23"/>
              </w:rPr>
              <w:fldChar w:fldCharType="end"/>
            </w:r>
          </w:hyperlink>
        </w:p>
        <w:p w14:paraId="47B63F70" w14:textId="0003AA44" w:rsidR="00755B20" w:rsidRPr="00755B20" w:rsidRDefault="00BF68AD">
          <w:pPr>
            <w:pStyle w:val="TOC2"/>
            <w:tabs>
              <w:tab w:val="right" w:leader="dot" w:pos="9182"/>
            </w:tabs>
            <w:rPr>
              <w:rFonts w:asciiTheme="minorHAnsi" w:eastAsiaTheme="minorEastAsia" w:hAnsiTheme="minorHAnsi" w:cstheme="minorBidi"/>
              <w:smallCaps w:val="0"/>
              <w:noProof/>
              <w:sz w:val="23"/>
              <w:szCs w:val="23"/>
              <w:lang w:eastAsia="en-AU"/>
            </w:rPr>
          </w:pPr>
          <w:hyperlink w:anchor="_Toc528676037" w:history="1">
            <w:r w:rsidR="00755B20" w:rsidRPr="00755B20">
              <w:rPr>
                <w:rStyle w:val="Hyperlink"/>
                <w:noProof/>
                <w:sz w:val="23"/>
                <w:szCs w:val="23"/>
              </w:rPr>
              <w:t>Data used</w:t>
            </w:r>
            <w:r w:rsidR="00755B20" w:rsidRPr="00755B20">
              <w:rPr>
                <w:noProof/>
                <w:webHidden/>
                <w:sz w:val="23"/>
                <w:szCs w:val="23"/>
              </w:rPr>
              <w:tab/>
            </w:r>
            <w:r w:rsidR="00755B20" w:rsidRPr="00755B20">
              <w:rPr>
                <w:noProof/>
                <w:webHidden/>
                <w:sz w:val="23"/>
                <w:szCs w:val="23"/>
              </w:rPr>
              <w:fldChar w:fldCharType="begin"/>
            </w:r>
            <w:r w:rsidR="00755B20" w:rsidRPr="00755B20">
              <w:rPr>
                <w:noProof/>
                <w:webHidden/>
                <w:sz w:val="23"/>
                <w:szCs w:val="23"/>
              </w:rPr>
              <w:instrText xml:space="preserve"> PAGEREF _Toc528676037 \h </w:instrText>
            </w:r>
            <w:r w:rsidR="00755B20" w:rsidRPr="00755B20">
              <w:rPr>
                <w:noProof/>
                <w:webHidden/>
                <w:sz w:val="23"/>
                <w:szCs w:val="23"/>
              </w:rPr>
            </w:r>
            <w:r w:rsidR="00755B20" w:rsidRPr="00755B20">
              <w:rPr>
                <w:noProof/>
                <w:webHidden/>
                <w:sz w:val="23"/>
                <w:szCs w:val="23"/>
              </w:rPr>
              <w:fldChar w:fldCharType="separate"/>
            </w:r>
            <w:r w:rsidR="00386DAD">
              <w:rPr>
                <w:noProof/>
                <w:webHidden/>
                <w:sz w:val="23"/>
                <w:szCs w:val="23"/>
              </w:rPr>
              <w:t>14</w:t>
            </w:r>
            <w:r w:rsidR="00755B20" w:rsidRPr="00755B20">
              <w:rPr>
                <w:noProof/>
                <w:webHidden/>
                <w:sz w:val="23"/>
                <w:szCs w:val="23"/>
              </w:rPr>
              <w:fldChar w:fldCharType="end"/>
            </w:r>
          </w:hyperlink>
        </w:p>
        <w:p w14:paraId="35AC762B" w14:textId="660F1F57" w:rsidR="00755B20" w:rsidRPr="00755B20" w:rsidRDefault="00BF68AD">
          <w:pPr>
            <w:pStyle w:val="TOC2"/>
            <w:tabs>
              <w:tab w:val="right" w:leader="dot" w:pos="9182"/>
            </w:tabs>
            <w:rPr>
              <w:rFonts w:asciiTheme="minorHAnsi" w:eastAsiaTheme="minorEastAsia" w:hAnsiTheme="minorHAnsi" w:cstheme="minorBidi"/>
              <w:smallCaps w:val="0"/>
              <w:noProof/>
              <w:sz w:val="23"/>
              <w:szCs w:val="23"/>
              <w:lang w:eastAsia="en-AU"/>
            </w:rPr>
          </w:pPr>
          <w:hyperlink w:anchor="_Toc528676038" w:history="1">
            <w:r w:rsidR="00755B20" w:rsidRPr="00755B20">
              <w:rPr>
                <w:rStyle w:val="Hyperlink"/>
                <w:noProof/>
                <w:sz w:val="23"/>
                <w:szCs w:val="23"/>
              </w:rPr>
              <w:t>Age</w:t>
            </w:r>
            <w:r w:rsidR="00755B20" w:rsidRPr="00755B20">
              <w:rPr>
                <w:noProof/>
                <w:webHidden/>
                <w:sz w:val="23"/>
                <w:szCs w:val="23"/>
              </w:rPr>
              <w:tab/>
            </w:r>
            <w:r w:rsidR="00755B20" w:rsidRPr="00755B20">
              <w:rPr>
                <w:noProof/>
                <w:webHidden/>
                <w:sz w:val="23"/>
                <w:szCs w:val="23"/>
              </w:rPr>
              <w:fldChar w:fldCharType="begin"/>
            </w:r>
            <w:r w:rsidR="00755B20" w:rsidRPr="00755B20">
              <w:rPr>
                <w:noProof/>
                <w:webHidden/>
                <w:sz w:val="23"/>
                <w:szCs w:val="23"/>
              </w:rPr>
              <w:instrText xml:space="preserve"> PAGEREF _Toc528676038 \h </w:instrText>
            </w:r>
            <w:r w:rsidR="00755B20" w:rsidRPr="00755B20">
              <w:rPr>
                <w:noProof/>
                <w:webHidden/>
                <w:sz w:val="23"/>
                <w:szCs w:val="23"/>
              </w:rPr>
            </w:r>
            <w:r w:rsidR="00755B20" w:rsidRPr="00755B20">
              <w:rPr>
                <w:noProof/>
                <w:webHidden/>
                <w:sz w:val="23"/>
                <w:szCs w:val="23"/>
              </w:rPr>
              <w:fldChar w:fldCharType="separate"/>
            </w:r>
            <w:r w:rsidR="00386DAD">
              <w:rPr>
                <w:noProof/>
                <w:webHidden/>
                <w:sz w:val="23"/>
                <w:szCs w:val="23"/>
              </w:rPr>
              <w:t>14</w:t>
            </w:r>
            <w:r w:rsidR="00755B20" w:rsidRPr="00755B20">
              <w:rPr>
                <w:noProof/>
                <w:webHidden/>
                <w:sz w:val="23"/>
                <w:szCs w:val="23"/>
              </w:rPr>
              <w:fldChar w:fldCharType="end"/>
            </w:r>
          </w:hyperlink>
        </w:p>
        <w:p w14:paraId="343E183A" w14:textId="38E3FA96" w:rsidR="00755B20" w:rsidRPr="00755B20" w:rsidRDefault="00BF68AD">
          <w:pPr>
            <w:pStyle w:val="TOC2"/>
            <w:tabs>
              <w:tab w:val="right" w:leader="dot" w:pos="9182"/>
            </w:tabs>
            <w:rPr>
              <w:rFonts w:asciiTheme="minorHAnsi" w:eastAsiaTheme="minorEastAsia" w:hAnsiTheme="minorHAnsi" w:cstheme="minorBidi"/>
              <w:smallCaps w:val="0"/>
              <w:noProof/>
              <w:sz w:val="23"/>
              <w:szCs w:val="23"/>
              <w:lang w:eastAsia="en-AU"/>
            </w:rPr>
          </w:pPr>
          <w:hyperlink w:anchor="_Toc528676039" w:history="1">
            <w:r w:rsidR="00755B20" w:rsidRPr="00755B20">
              <w:rPr>
                <w:rStyle w:val="Hyperlink"/>
                <w:noProof/>
                <w:sz w:val="23"/>
                <w:szCs w:val="23"/>
              </w:rPr>
              <w:t>Hysterectomy-adjusted population</w:t>
            </w:r>
            <w:r w:rsidR="00755B20" w:rsidRPr="00755B20">
              <w:rPr>
                <w:noProof/>
                <w:webHidden/>
                <w:sz w:val="23"/>
                <w:szCs w:val="23"/>
              </w:rPr>
              <w:tab/>
            </w:r>
            <w:r w:rsidR="00755B20" w:rsidRPr="00755B20">
              <w:rPr>
                <w:noProof/>
                <w:webHidden/>
                <w:sz w:val="23"/>
                <w:szCs w:val="23"/>
              </w:rPr>
              <w:fldChar w:fldCharType="begin"/>
            </w:r>
            <w:r w:rsidR="00755B20" w:rsidRPr="00755B20">
              <w:rPr>
                <w:noProof/>
                <w:webHidden/>
                <w:sz w:val="23"/>
                <w:szCs w:val="23"/>
              </w:rPr>
              <w:instrText xml:space="preserve"> PAGEREF _Toc528676039 \h </w:instrText>
            </w:r>
            <w:r w:rsidR="00755B20" w:rsidRPr="00755B20">
              <w:rPr>
                <w:noProof/>
                <w:webHidden/>
                <w:sz w:val="23"/>
                <w:szCs w:val="23"/>
              </w:rPr>
            </w:r>
            <w:r w:rsidR="00755B20" w:rsidRPr="00755B20">
              <w:rPr>
                <w:noProof/>
                <w:webHidden/>
                <w:sz w:val="23"/>
                <w:szCs w:val="23"/>
              </w:rPr>
              <w:fldChar w:fldCharType="separate"/>
            </w:r>
            <w:r w:rsidR="00386DAD">
              <w:rPr>
                <w:noProof/>
                <w:webHidden/>
                <w:sz w:val="23"/>
                <w:szCs w:val="23"/>
              </w:rPr>
              <w:t>14</w:t>
            </w:r>
            <w:r w:rsidR="00755B20" w:rsidRPr="00755B20">
              <w:rPr>
                <w:noProof/>
                <w:webHidden/>
                <w:sz w:val="23"/>
                <w:szCs w:val="23"/>
              </w:rPr>
              <w:fldChar w:fldCharType="end"/>
            </w:r>
          </w:hyperlink>
        </w:p>
        <w:p w14:paraId="4D344349" w14:textId="321B890A" w:rsidR="00755B20" w:rsidRPr="00755B20" w:rsidRDefault="00BF68AD">
          <w:pPr>
            <w:pStyle w:val="TOC2"/>
            <w:tabs>
              <w:tab w:val="right" w:leader="dot" w:pos="9182"/>
            </w:tabs>
            <w:rPr>
              <w:rFonts w:asciiTheme="minorHAnsi" w:eastAsiaTheme="minorEastAsia" w:hAnsiTheme="minorHAnsi" w:cstheme="minorBidi"/>
              <w:smallCaps w:val="0"/>
              <w:noProof/>
              <w:sz w:val="23"/>
              <w:szCs w:val="23"/>
              <w:lang w:eastAsia="en-AU"/>
            </w:rPr>
          </w:pPr>
          <w:hyperlink w:anchor="_Toc528676040" w:history="1">
            <w:r w:rsidR="00755B20" w:rsidRPr="00755B20">
              <w:rPr>
                <w:rStyle w:val="Hyperlink"/>
                <w:noProof/>
                <w:sz w:val="23"/>
                <w:szCs w:val="23"/>
              </w:rPr>
              <w:t>Ethnicity analysis</w:t>
            </w:r>
            <w:r w:rsidR="00755B20" w:rsidRPr="00755B20">
              <w:rPr>
                <w:noProof/>
                <w:webHidden/>
                <w:sz w:val="23"/>
                <w:szCs w:val="23"/>
              </w:rPr>
              <w:tab/>
            </w:r>
            <w:r w:rsidR="00755B20" w:rsidRPr="00755B20">
              <w:rPr>
                <w:noProof/>
                <w:webHidden/>
                <w:sz w:val="23"/>
                <w:szCs w:val="23"/>
              </w:rPr>
              <w:fldChar w:fldCharType="begin"/>
            </w:r>
            <w:r w:rsidR="00755B20" w:rsidRPr="00755B20">
              <w:rPr>
                <w:noProof/>
                <w:webHidden/>
                <w:sz w:val="23"/>
                <w:szCs w:val="23"/>
              </w:rPr>
              <w:instrText xml:space="preserve"> PAGEREF _Toc528676040 \h </w:instrText>
            </w:r>
            <w:r w:rsidR="00755B20" w:rsidRPr="00755B20">
              <w:rPr>
                <w:noProof/>
                <w:webHidden/>
                <w:sz w:val="23"/>
                <w:szCs w:val="23"/>
              </w:rPr>
            </w:r>
            <w:r w:rsidR="00755B20" w:rsidRPr="00755B20">
              <w:rPr>
                <w:noProof/>
                <w:webHidden/>
                <w:sz w:val="23"/>
                <w:szCs w:val="23"/>
              </w:rPr>
              <w:fldChar w:fldCharType="separate"/>
            </w:r>
            <w:r w:rsidR="00386DAD">
              <w:rPr>
                <w:noProof/>
                <w:webHidden/>
                <w:sz w:val="23"/>
                <w:szCs w:val="23"/>
              </w:rPr>
              <w:t>15</w:t>
            </w:r>
            <w:r w:rsidR="00755B20" w:rsidRPr="00755B20">
              <w:rPr>
                <w:noProof/>
                <w:webHidden/>
                <w:sz w:val="23"/>
                <w:szCs w:val="23"/>
              </w:rPr>
              <w:fldChar w:fldCharType="end"/>
            </w:r>
          </w:hyperlink>
        </w:p>
        <w:p w14:paraId="690615AB" w14:textId="72F89D82" w:rsidR="00755B20" w:rsidRPr="00755B20" w:rsidRDefault="00BF68AD">
          <w:pPr>
            <w:pStyle w:val="TOC2"/>
            <w:tabs>
              <w:tab w:val="right" w:leader="dot" w:pos="9182"/>
            </w:tabs>
            <w:rPr>
              <w:rFonts w:asciiTheme="minorHAnsi" w:eastAsiaTheme="minorEastAsia" w:hAnsiTheme="minorHAnsi" w:cstheme="minorBidi"/>
              <w:smallCaps w:val="0"/>
              <w:noProof/>
              <w:sz w:val="23"/>
              <w:szCs w:val="23"/>
              <w:lang w:eastAsia="en-AU"/>
            </w:rPr>
          </w:pPr>
          <w:hyperlink w:anchor="_Toc528676041" w:history="1">
            <w:r w:rsidR="00755B20" w:rsidRPr="00755B20">
              <w:rPr>
                <w:rStyle w:val="Hyperlink"/>
                <w:noProof/>
                <w:sz w:val="23"/>
                <w:szCs w:val="23"/>
              </w:rPr>
              <w:t>Calculating NCSP coverage</w:t>
            </w:r>
            <w:r w:rsidR="00755B20" w:rsidRPr="00755B20">
              <w:rPr>
                <w:noProof/>
                <w:webHidden/>
                <w:sz w:val="23"/>
                <w:szCs w:val="23"/>
              </w:rPr>
              <w:tab/>
            </w:r>
            <w:r w:rsidR="00755B20" w:rsidRPr="00755B20">
              <w:rPr>
                <w:noProof/>
                <w:webHidden/>
                <w:sz w:val="23"/>
                <w:szCs w:val="23"/>
              </w:rPr>
              <w:fldChar w:fldCharType="begin"/>
            </w:r>
            <w:r w:rsidR="00755B20" w:rsidRPr="00755B20">
              <w:rPr>
                <w:noProof/>
                <w:webHidden/>
                <w:sz w:val="23"/>
                <w:szCs w:val="23"/>
              </w:rPr>
              <w:instrText xml:space="preserve"> PAGEREF _Toc528676041 \h </w:instrText>
            </w:r>
            <w:r w:rsidR="00755B20" w:rsidRPr="00755B20">
              <w:rPr>
                <w:noProof/>
                <w:webHidden/>
                <w:sz w:val="23"/>
                <w:szCs w:val="23"/>
              </w:rPr>
            </w:r>
            <w:r w:rsidR="00755B20" w:rsidRPr="00755B20">
              <w:rPr>
                <w:noProof/>
                <w:webHidden/>
                <w:sz w:val="23"/>
                <w:szCs w:val="23"/>
              </w:rPr>
              <w:fldChar w:fldCharType="separate"/>
            </w:r>
            <w:r w:rsidR="00386DAD">
              <w:rPr>
                <w:noProof/>
                <w:webHidden/>
                <w:sz w:val="23"/>
                <w:szCs w:val="23"/>
              </w:rPr>
              <w:t>15</w:t>
            </w:r>
            <w:r w:rsidR="00755B20" w:rsidRPr="00755B20">
              <w:rPr>
                <w:noProof/>
                <w:webHidden/>
                <w:sz w:val="23"/>
                <w:szCs w:val="23"/>
              </w:rPr>
              <w:fldChar w:fldCharType="end"/>
            </w:r>
          </w:hyperlink>
        </w:p>
        <w:p w14:paraId="297A2C45" w14:textId="37BEF5F5" w:rsidR="00755B20" w:rsidRPr="00755B20" w:rsidRDefault="00BF68AD">
          <w:pPr>
            <w:pStyle w:val="TOC1"/>
            <w:tabs>
              <w:tab w:val="left" w:pos="460"/>
              <w:tab w:val="right" w:leader="dot" w:pos="9182"/>
            </w:tabs>
            <w:rPr>
              <w:rFonts w:asciiTheme="minorHAnsi" w:eastAsiaTheme="minorEastAsia" w:hAnsiTheme="minorHAnsi" w:cstheme="minorBidi"/>
              <w:b w:val="0"/>
              <w:bCs w:val="0"/>
              <w:caps w:val="0"/>
              <w:noProof/>
              <w:sz w:val="23"/>
              <w:szCs w:val="23"/>
              <w:lang w:eastAsia="en-AU"/>
            </w:rPr>
          </w:pPr>
          <w:hyperlink w:anchor="_Toc528676042" w:history="1">
            <w:r w:rsidR="00755B20" w:rsidRPr="00755B20">
              <w:rPr>
                <w:rStyle w:val="Hyperlink"/>
                <w:noProof/>
                <w:sz w:val="23"/>
                <w:szCs w:val="23"/>
              </w:rPr>
              <w:t>4.</w:t>
            </w:r>
            <w:r w:rsidR="00755B20" w:rsidRPr="00755B20">
              <w:rPr>
                <w:rFonts w:asciiTheme="minorHAnsi" w:eastAsiaTheme="minorEastAsia" w:hAnsiTheme="minorHAnsi" w:cstheme="minorBidi"/>
                <w:b w:val="0"/>
                <w:bCs w:val="0"/>
                <w:caps w:val="0"/>
                <w:noProof/>
                <w:sz w:val="23"/>
                <w:szCs w:val="23"/>
                <w:lang w:eastAsia="en-AU"/>
              </w:rPr>
              <w:tab/>
            </w:r>
            <w:r w:rsidR="00755B20" w:rsidRPr="00755B20">
              <w:rPr>
                <w:rStyle w:val="Hyperlink"/>
                <w:noProof/>
                <w:sz w:val="23"/>
                <w:szCs w:val="23"/>
              </w:rPr>
              <w:t>Biannual NCSP Monitoring Indicators</w:t>
            </w:r>
            <w:r w:rsidR="00755B20" w:rsidRPr="00755B20">
              <w:rPr>
                <w:noProof/>
                <w:webHidden/>
                <w:sz w:val="23"/>
                <w:szCs w:val="23"/>
              </w:rPr>
              <w:tab/>
            </w:r>
            <w:r w:rsidR="00755B20" w:rsidRPr="00755B20">
              <w:rPr>
                <w:noProof/>
                <w:webHidden/>
                <w:sz w:val="23"/>
                <w:szCs w:val="23"/>
              </w:rPr>
              <w:fldChar w:fldCharType="begin"/>
            </w:r>
            <w:r w:rsidR="00755B20" w:rsidRPr="00755B20">
              <w:rPr>
                <w:noProof/>
                <w:webHidden/>
                <w:sz w:val="23"/>
                <w:szCs w:val="23"/>
              </w:rPr>
              <w:instrText xml:space="preserve"> PAGEREF _Toc528676042 \h </w:instrText>
            </w:r>
            <w:r w:rsidR="00755B20" w:rsidRPr="00755B20">
              <w:rPr>
                <w:noProof/>
                <w:webHidden/>
                <w:sz w:val="23"/>
                <w:szCs w:val="23"/>
              </w:rPr>
            </w:r>
            <w:r w:rsidR="00755B20" w:rsidRPr="00755B20">
              <w:rPr>
                <w:noProof/>
                <w:webHidden/>
                <w:sz w:val="23"/>
                <w:szCs w:val="23"/>
              </w:rPr>
              <w:fldChar w:fldCharType="separate"/>
            </w:r>
            <w:r w:rsidR="00386DAD">
              <w:rPr>
                <w:noProof/>
                <w:webHidden/>
                <w:sz w:val="23"/>
                <w:szCs w:val="23"/>
              </w:rPr>
              <w:t>17</w:t>
            </w:r>
            <w:r w:rsidR="00755B20" w:rsidRPr="00755B20">
              <w:rPr>
                <w:noProof/>
                <w:webHidden/>
                <w:sz w:val="23"/>
                <w:szCs w:val="23"/>
              </w:rPr>
              <w:fldChar w:fldCharType="end"/>
            </w:r>
          </w:hyperlink>
        </w:p>
        <w:p w14:paraId="4F01232A" w14:textId="5FE299B8" w:rsidR="00755B20" w:rsidRPr="00755B20" w:rsidRDefault="00BF68AD">
          <w:pPr>
            <w:pStyle w:val="TOC2"/>
            <w:tabs>
              <w:tab w:val="right" w:leader="dot" w:pos="9182"/>
            </w:tabs>
            <w:rPr>
              <w:rFonts w:asciiTheme="minorHAnsi" w:eastAsiaTheme="minorEastAsia" w:hAnsiTheme="minorHAnsi" w:cstheme="minorBidi"/>
              <w:smallCaps w:val="0"/>
              <w:noProof/>
              <w:sz w:val="23"/>
              <w:szCs w:val="23"/>
              <w:lang w:eastAsia="en-AU"/>
            </w:rPr>
          </w:pPr>
          <w:hyperlink w:anchor="_Toc528676043" w:history="1">
            <w:r w:rsidR="00755B20" w:rsidRPr="00755B20">
              <w:rPr>
                <w:rStyle w:val="Hyperlink"/>
                <w:noProof/>
                <w:sz w:val="23"/>
                <w:szCs w:val="23"/>
              </w:rPr>
              <w:t>Indicator 1 – Coverage</w:t>
            </w:r>
            <w:r w:rsidR="00755B20" w:rsidRPr="00755B20">
              <w:rPr>
                <w:noProof/>
                <w:webHidden/>
                <w:sz w:val="23"/>
                <w:szCs w:val="23"/>
              </w:rPr>
              <w:tab/>
            </w:r>
            <w:r w:rsidR="00755B20" w:rsidRPr="00755B20">
              <w:rPr>
                <w:noProof/>
                <w:webHidden/>
                <w:sz w:val="23"/>
                <w:szCs w:val="23"/>
              </w:rPr>
              <w:fldChar w:fldCharType="begin"/>
            </w:r>
            <w:r w:rsidR="00755B20" w:rsidRPr="00755B20">
              <w:rPr>
                <w:noProof/>
                <w:webHidden/>
                <w:sz w:val="23"/>
                <w:szCs w:val="23"/>
              </w:rPr>
              <w:instrText xml:space="preserve"> PAGEREF _Toc528676043 \h </w:instrText>
            </w:r>
            <w:r w:rsidR="00755B20" w:rsidRPr="00755B20">
              <w:rPr>
                <w:noProof/>
                <w:webHidden/>
                <w:sz w:val="23"/>
                <w:szCs w:val="23"/>
              </w:rPr>
            </w:r>
            <w:r w:rsidR="00755B20" w:rsidRPr="00755B20">
              <w:rPr>
                <w:noProof/>
                <w:webHidden/>
                <w:sz w:val="23"/>
                <w:szCs w:val="23"/>
              </w:rPr>
              <w:fldChar w:fldCharType="separate"/>
            </w:r>
            <w:r w:rsidR="00386DAD">
              <w:rPr>
                <w:noProof/>
                <w:webHidden/>
                <w:sz w:val="23"/>
                <w:szCs w:val="23"/>
              </w:rPr>
              <w:t>17</w:t>
            </w:r>
            <w:r w:rsidR="00755B20" w:rsidRPr="00755B20">
              <w:rPr>
                <w:noProof/>
                <w:webHidden/>
                <w:sz w:val="23"/>
                <w:szCs w:val="23"/>
              </w:rPr>
              <w:fldChar w:fldCharType="end"/>
            </w:r>
          </w:hyperlink>
        </w:p>
        <w:p w14:paraId="79AEE2C3" w14:textId="37ED9802" w:rsidR="00755B20" w:rsidRPr="00755B20" w:rsidRDefault="00BF68AD">
          <w:pPr>
            <w:pStyle w:val="TOC3"/>
            <w:tabs>
              <w:tab w:val="right" w:leader="dot" w:pos="9182"/>
            </w:tabs>
            <w:rPr>
              <w:rFonts w:asciiTheme="minorHAnsi" w:eastAsiaTheme="minorEastAsia" w:hAnsiTheme="minorHAnsi" w:cstheme="minorBidi"/>
              <w:i w:val="0"/>
              <w:iCs w:val="0"/>
              <w:noProof/>
              <w:sz w:val="23"/>
              <w:szCs w:val="23"/>
              <w:lang w:eastAsia="en-AU"/>
            </w:rPr>
          </w:pPr>
          <w:hyperlink w:anchor="_Toc528676044" w:history="1">
            <w:r w:rsidR="00755B20" w:rsidRPr="00755B20">
              <w:rPr>
                <w:rStyle w:val="Hyperlink"/>
                <w:noProof/>
                <w:sz w:val="23"/>
                <w:szCs w:val="23"/>
                <w:lang w:eastAsia="en-AU"/>
              </w:rPr>
              <w:t>Indicator 1.1 – Three-year coverage</w:t>
            </w:r>
            <w:r w:rsidR="00755B20" w:rsidRPr="00755B20">
              <w:rPr>
                <w:noProof/>
                <w:webHidden/>
                <w:sz w:val="23"/>
                <w:szCs w:val="23"/>
              </w:rPr>
              <w:tab/>
            </w:r>
            <w:r w:rsidR="00755B20" w:rsidRPr="00755B20">
              <w:rPr>
                <w:noProof/>
                <w:webHidden/>
                <w:sz w:val="23"/>
                <w:szCs w:val="23"/>
              </w:rPr>
              <w:fldChar w:fldCharType="begin"/>
            </w:r>
            <w:r w:rsidR="00755B20" w:rsidRPr="00755B20">
              <w:rPr>
                <w:noProof/>
                <w:webHidden/>
                <w:sz w:val="23"/>
                <w:szCs w:val="23"/>
              </w:rPr>
              <w:instrText xml:space="preserve"> PAGEREF _Toc528676044 \h </w:instrText>
            </w:r>
            <w:r w:rsidR="00755B20" w:rsidRPr="00755B20">
              <w:rPr>
                <w:noProof/>
                <w:webHidden/>
                <w:sz w:val="23"/>
                <w:szCs w:val="23"/>
              </w:rPr>
            </w:r>
            <w:r w:rsidR="00755B20" w:rsidRPr="00755B20">
              <w:rPr>
                <w:noProof/>
                <w:webHidden/>
                <w:sz w:val="23"/>
                <w:szCs w:val="23"/>
              </w:rPr>
              <w:fldChar w:fldCharType="separate"/>
            </w:r>
            <w:r w:rsidR="00386DAD">
              <w:rPr>
                <w:noProof/>
                <w:webHidden/>
                <w:sz w:val="23"/>
                <w:szCs w:val="23"/>
              </w:rPr>
              <w:t>18</w:t>
            </w:r>
            <w:r w:rsidR="00755B20" w:rsidRPr="00755B20">
              <w:rPr>
                <w:noProof/>
                <w:webHidden/>
                <w:sz w:val="23"/>
                <w:szCs w:val="23"/>
              </w:rPr>
              <w:fldChar w:fldCharType="end"/>
            </w:r>
          </w:hyperlink>
        </w:p>
        <w:p w14:paraId="453E513E" w14:textId="1CDBD7A7" w:rsidR="00755B20" w:rsidRPr="00755B20" w:rsidRDefault="00BF68AD">
          <w:pPr>
            <w:pStyle w:val="TOC3"/>
            <w:tabs>
              <w:tab w:val="right" w:leader="dot" w:pos="9182"/>
            </w:tabs>
            <w:rPr>
              <w:rFonts w:asciiTheme="minorHAnsi" w:eastAsiaTheme="minorEastAsia" w:hAnsiTheme="minorHAnsi" w:cstheme="minorBidi"/>
              <w:i w:val="0"/>
              <w:iCs w:val="0"/>
              <w:noProof/>
              <w:sz w:val="23"/>
              <w:szCs w:val="23"/>
              <w:lang w:eastAsia="en-AU"/>
            </w:rPr>
          </w:pPr>
          <w:hyperlink w:anchor="_Toc528676045" w:history="1">
            <w:r w:rsidR="00755B20" w:rsidRPr="00755B20">
              <w:rPr>
                <w:rStyle w:val="Hyperlink"/>
                <w:noProof/>
                <w:sz w:val="23"/>
                <w:szCs w:val="23"/>
                <w:lang w:eastAsia="en-AU"/>
              </w:rPr>
              <w:t>Indicator 1.2 – Regularity of screening</w:t>
            </w:r>
            <w:r w:rsidR="00755B20" w:rsidRPr="00755B20">
              <w:rPr>
                <w:noProof/>
                <w:webHidden/>
                <w:sz w:val="23"/>
                <w:szCs w:val="23"/>
              </w:rPr>
              <w:tab/>
            </w:r>
            <w:r w:rsidR="00755B20" w:rsidRPr="00755B20">
              <w:rPr>
                <w:noProof/>
                <w:webHidden/>
                <w:sz w:val="23"/>
                <w:szCs w:val="23"/>
              </w:rPr>
              <w:fldChar w:fldCharType="begin"/>
            </w:r>
            <w:r w:rsidR="00755B20" w:rsidRPr="00755B20">
              <w:rPr>
                <w:noProof/>
                <w:webHidden/>
                <w:sz w:val="23"/>
                <w:szCs w:val="23"/>
              </w:rPr>
              <w:instrText xml:space="preserve"> PAGEREF _Toc528676045 \h </w:instrText>
            </w:r>
            <w:r w:rsidR="00755B20" w:rsidRPr="00755B20">
              <w:rPr>
                <w:noProof/>
                <w:webHidden/>
                <w:sz w:val="23"/>
                <w:szCs w:val="23"/>
              </w:rPr>
            </w:r>
            <w:r w:rsidR="00755B20" w:rsidRPr="00755B20">
              <w:rPr>
                <w:noProof/>
                <w:webHidden/>
                <w:sz w:val="23"/>
                <w:szCs w:val="23"/>
              </w:rPr>
              <w:fldChar w:fldCharType="separate"/>
            </w:r>
            <w:r w:rsidR="00386DAD">
              <w:rPr>
                <w:noProof/>
                <w:webHidden/>
                <w:sz w:val="23"/>
                <w:szCs w:val="23"/>
              </w:rPr>
              <w:t>33</w:t>
            </w:r>
            <w:r w:rsidR="00755B20" w:rsidRPr="00755B20">
              <w:rPr>
                <w:noProof/>
                <w:webHidden/>
                <w:sz w:val="23"/>
                <w:szCs w:val="23"/>
              </w:rPr>
              <w:fldChar w:fldCharType="end"/>
            </w:r>
          </w:hyperlink>
        </w:p>
        <w:p w14:paraId="02BFA1DA" w14:textId="72FB841E" w:rsidR="00755B20" w:rsidRPr="00755B20" w:rsidRDefault="00BF68AD">
          <w:pPr>
            <w:pStyle w:val="TOC2"/>
            <w:tabs>
              <w:tab w:val="right" w:leader="dot" w:pos="9182"/>
            </w:tabs>
            <w:rPr>
              <w:rFonts w:asciiTheme="minorHAnsi" w:eastAsiaTheme="minorEastAsia" w:hAnsiTheme="minorHAnsi" w:cstheme="minorBidi"/>
              <w:smallCaps w:val="0"/>
              <w:noProof/>
              <w:sz w:val="23"/>
              <w:szCs w:val="23"/>
              <w:lang w:eastAsia="en-AU"/>
            </w:rPr>
          </w:pPr>
          <w:hyperlink w:anchor="_Toc528676046" w:history="1">
            <w:r w:rsidR="00755B20" w:rsidRPr="00755B20">
              <w:rPr>
                <w:rStyle w:val="Hyperlink"/>
                <w:noProof/>
                <w:sz w:val="23"/>
                <w:szCs w:val="23"/>
                <w:lang w:eastAsia="en-AU"/>
              </w:rPr>
              <w:t>Indicator 2 – First screening events</w:t>
            </w:r>
            <w:r w:rsidR="00755B20" w:rsidRPr="00755B20">
              <w:rPr>
                <w:noProof/>
                <w:webHidden/>
                <w:sz w:val="23"/>
                <w:szCs w:val="23"/>
              </w:rPr>
              <w:tab/>
            </w:r>
            <w:r w:rsidR="00755B20" w:rsidRPr="00755B20">
              <w:rPr>
                <w:noProof/>
                <w:webHidden/>
                <w:sz w:val="23"/>
                <w:szCs w:val="23"/>
              </w:rPr>
              <w:fldChar w:fldCharType="begin"/>
            </w:r>
            <w:r w:rsidR="00755B20" w:rsidRPr="00755B20">
              <w:rPr>
                <w:noProof/>
                <w:webHidden/>
                <w:sz w:val="23"/>
                <w:szCs w:val="23"/>
              </w:rPr>
              <w:instrText xml:space="preserve"> PAGEREF _Toc528676046 \h </w:instrText>
            </w:r>
            <w:r w:rsidR="00755B20" w:rsidRPr="00755B20">
              <w:rPr>
                <w:noProof/>
                <w:webHidden/>
                <w:sz w:val="23"/>
                <w:szCs w:val="23"/>
              </w:rPr>
            </w:r>
            <w:r w:rsidR="00755B20" w:rsidRPr="00755B20">
              <w:rPr>
                <w:noProof/>
                <w:webHidden/>
                <w:sz w:val="23"/>
                <w:szCs w:val="23"/>
              </w:rPr>
              <w:fldChar w:fldCharType="separate"/>
            </w:r>
            <w:r w:rsidR="00386DAD">
              <w:rPr>
                <w:noProof/>
                <w:webHidden/>
                <w:sz w:val="23"/>
                <w:szCs w:val="23"/>
              </w:rPr>
              <w:t>46</w:t>
            </w:r>
            <w:r w:rsidR="00755B20" w:rsidRPr="00755B20">
              <w:rPr>
                <w:noProof/>
                <w:webHidden/>
                <w:sz w:val="23"/>
                <w:szCs w:val="23"/>
              </w:rPr>
              <w:fldChar w:fldCharType="end"/>
            </w:r>
          </w:hyperlink>
        </w:p>
        <w:p w14:paraId="0CB0D202" w14:textId="79BC463A" w:rsidR="00755B20" w:rsidRPr="00755B20" w:rsidRDefault="00BF68AD">
          <w:pPr>
            <w:pStyle w:val="TOC2"/>
            <w:tabs>
              <w:tab w:val="right" w:leader="dot" w:pos="9182"/>
            </w:tabs>
            <w:rPr>
              <w:rFonts w:asciiTheme="minorHAnsi" w:eastAsiaTheme="minorEastAsia" w:hAnsiTheme="minorHAnsi" w:cstheme="minorBidi"/>
              <w:smallCaps w:val="0"/>
              <w:noProof/>
              <w:sz w:val="23"/>
              <w:szCs w:val="23"/>
              <w:lang w:eastAsia="en-AU"/>
            </w:rPr>
          </w:pPr>
          <w:hyperlink w:anchor="_Toc528676047" w:history="1">
            <w:r w:rsidR="00755B20" w:rsidRPr="00755B20">
              <w:rPr>
                <w:rStyle w:val="Hyperlink"/>
                <w:noProof/>
                <w:sz w:val="23"/>
                <w:szCs w:val="23"/>
                <w:lang w:eastAsia="en-AU"/>
              </w:rPr>
              <w:t>Indicator 3 – Withdrawal rates</w:t>
            </w:r>
            <w:r w:rsidR="00755B20" w:rsidRPr="00755B20">
              <w:rPr>
                <w:noProof/>
                <w:webHidden/>
                <w:sz w:val="23"/>
                <w:szCs w:val="23"/>
              </w:rPr>
              <w:tab/>
            </w:r>
            <w:r w:rsidR="00755B20" w:rsidRPr="00755B20">
              <w:rPr>
                <w:noProof/>
                <w:webHidden/>
                <w:sz w:val="23"/>
                <w:szCs w:val="23"/>
              </w:rPr>
              <w:fldChar w:fldCharType="begin"/>
            </w:r>
            <w:r w:rsidR="00755B20" w:rsidRPr="00755B20">
              <w:rPr>
                <w:noProof/>
                <w:webHidden/>
                <w:sz w:val="23"/>
                <w:szCs w:val="23"/>
              </w:rPr>
              <w:instrText xml:space="preserve"> PAGEREF _Toc528676047 \h </w:instrText>
            </w:r>
            <w:r w:rsidR="00755B20" w:rsidRPr="00755B20">
              <w:rPr>
                <w:noProof/>
                <w:webHidden/>
                <w:sz w:val="23"/>
                <w:szCs w:val="23"/>
              </w:rPr>
            </w:r>
            <w:r w:rsidR="00755B20" w:rsidRPr="00755B20">
              <w:rPr>
                <w:noProof/>
                <w:webHidden/>
                <w:sz w:val="23"/>
                <w:szCs w:val="23"/>
              </w:rPr>
              <w:fldChar w:fldCharType="separate"/>
            </w:r>
            <w:r w:rsidR="00386DAD">
              <w:rPr>
                <w:noProof/>
                <w:webHidden/>
                <w:sz w:val="23"/>
                <w:szCs w:val="23"/>
              </w:rPr>
              <w:t>52</w:t>
            </w:r>
            <w:r w:rsidR="00755B20" w:rsidRPr="00755B20">
              <w:rPr>
                <w:noProof/>
                <w:webHidden/>
                <w:sz w:val="23"/>
                <w:szCs w:val="23"/>
              </w:rPr>
              <w:fldChar w:fldCharType="end"/>
            </w:r>
          </w:hyperlink>
        </w:p>
        <w:p w14:paraId="767557D7" w14:textId="7621D062" w:rsidR="00755B20" w:rsidRPr="00755B20" w:rsidRDefault="00BF68AD">
          <w:pPr>
            <w:pStyle w:val="TOC2"/>
            <w:tabs>
              <w:tab w:val="right" w:leader="dot" w:pos="9182"/>
            </w:tabs>
            <w:rPr>
              <w:rFonts w:asciiTheme="minorHAnsi" w:eastAsiaTheme="minorEastAsia" w:hAnsiTheme="minorHAnsi" w:cstheme="minorBidi"/>
              <w:smallCaps w:val="0"/>
              <w:noProof/>
              <w:sz w:val="23"/>
              <w:szCs w:val="23"/>
              <w:lang w:eastAsia="en-AU"/>
            </w:rPr>
          </w:pPr>
          <w:hyperlink w:anchor="_Toc528676048" w:history="1">
            <w:r w:rsidR="00755B20" w:rsidRPr="00755B20">
              <w:rPr>
                <w:rStyle w:val="Hyperlink"/>
                <w:noProof/>
                <w:sz w:val="23"/>
                <w:szCs w:val="23"/>
              </w:rPr>
              <w:t>Indicator 4 – Early re-screening</w:t>
            </w:r>
            <w:r w:rsidR="00755B20" w:rsidRPr="00755B20">
              <w:rPr>
                <w:noProof/>
                <w:webHidden/>
                <w:sz w:val="23"/>
                <w:szCs w:val="23"/>
              </w:rPr>
              <w:tab/>
            </w:r>
            <w:r w:rsidR="00755B20" w:rsidRPr="00755B20">
              <w:rPr>
                <w:noProof/>
                <w:webHidden/>
                <w:sz w:val="23"/>
                <w:szCs w:val="23"/>
              </w:rPr>
              <w:fldChar w:fldCharType="begin"/>
            </w:r>
            <w:r w:rsidR="00755B20" w:rsidRPr="00755B20">
              <w:rPr>
                <w:noProof/>
                <w:webHidden/>
                <w:sz w:val="23"/>
                <w:szCs w:val="23"/>
              </w:rPr>
              <w:instrText xml:space="preserve"> PAGEREF _Toc528676048 \h </w:instrText>
            </w:r>
            <w:r w:rsidR="00755B20" w:rsidRPr="00755B20">
              <w:rPr>
                <w:noProof/>
                <w:webHidden/>
                <w:sz w:val="23"/>
                <w:szCs w:val="23"/>
              </w:rPr>
            </w:r>
            <w:r w:rsidR="00755B20" w:rsidRPr="00755B20">
              <w:rPr>
                <w:noProof/>
                <w:webHidden/>
                <w:sz w:val="23"/>
                <w:szCs w:val="23"/>
              </w:rPr>
              <w:fldChar w:fldCharType="separate"/>
            </w:r>
            <w:r w:rsidR="00386DAD">
              <w:rPr>
                <w:noProof/>
                <w:webHidden/>
                <w:sz w:val="23"/>
                <w:szCs w:val="23"/>
              </w:rPr>
              <w:t>56</w:t>
            </w:r>
            <w:r w:rsidR="00755B20" w:rsidRPr="00755B20">
              <w:rPr>
                <w:noProof/>
                <w:webHidden/>
                <w:sz w:val="23"/>
                <w:szCs w:val="23"/>
              </w:rPr>
              <w:fldChar w:fldCharType="end"/>
            </w:r>
          </w:hyperlink>
        </w:p>
        <w:p w14:paraId="0EB7BE06" w14:textId="73C15CA7" w:rsidR="00755B20" w:rsidRPr="00755B20" w:rsidRDefault="00BF68AD">
          <w:pPr>
            <w:pStyle w:val="TOC2"/>
            <w:tabs>
              <w:tab w:val="right" w:leader="dot" w:pos="9182"/>
            </w:tabs>
            <w:rPr>
              <w:rFonts w:asciiTheme="minorHAnsi" w:eastAsiaTheme="minorEastAsia" w:hAnsiTheme="minorHAnsi" w:cstheme="minorBidi"/>
              <w:smallCaps w:val="0"/>
              <w:noProof/>
              <w:sz w:val="23"/>
              <w:szCs w:val="23"/>
              <w:lang w:eastAsia="en-AU"/>
            </w:rPr>
          </w:pPr>
          <w:hyperlink w:anchor="_Toc528676049" w:history="1">
            <w:r w:rsidR="00755B20" w:rsidRPr="00755B20">
              <w:rPr>
                <w:rStyle w:val="Hyperlink"/>
                <w:noProof/>
                <w:sz w:val="23"/>
                <w:szCs w:val="23"/>
              </w:rPr>
              <w:t>Indicator 5 – Laboratory indicators</w:t>
            </w:r>
            <w:r w:rsidR="00755B20" w:rsidRPr="00755B20">
              <w:rPr>
                <w:noProof/>
                <w:webHidden/>
                <w:sz w:val="23"/>
                <w:szCs w:val="23"/>
              </w:rPr>
              <w:tab/>
            </w:r>
            <w:r w:rsidR="00755B20" w:rsidRPr="00755B20">
              <w:rPr>
                <w:noProof/>
                <w:webHidden/>
                <w:sz w:val="23"/>
                <w:szCs w:val="23"/>
              </w:rPr>
              <w:fldChar w:fldCharType="begin"/>
            </w:r>
            <w:r w:rsidR="00755B20" w:rsidRPr="00755B20">
              <w:rPr>
                <w:noProof/>
                <w:webHidden/>
                <w:sz w:val="23"/>
                <w:szCs w:val="23"/>
              </w:rPr>
              <w:instrText xml:space="preserve"> PAGEREF _Toc528676049 \h </w:instrText>
            </w:r>
            <w:r w:rsidR="00755B20" w:rsidRPr="00755B20">
              <w:rPr>
                <w:noProof/>
                <w:webHidden/>
                <w:sz w:val="23"/>
                <w:szCs w:val="23"/>
              </w:rPr>
            </w:r>
            <w:r w:rsidR="00755B20" w:rsidRPr="00755B20">
              <w:rPr>
                <w:noProof/>
                <w:webHidden/>
                <w:sz w:val="23"/>
                <w:szCs w:val="23"/>
              </w:rPr>
              <w:fldChar w:fldCharType="separate"/>
            </w:r>
            <w:r w:rsidR="00386DAD">
              <w:rPr>
                <w:noProof/>
                <w:webHidden/>
                <w:sz w:val="23"/>
                <w:szCs w:val="23"/>
              </w:rPr>
              <w:t>62</w:t>
            </w:r>
            <w:r w:rsidR="00755B20" w:rsidRPr="00755B20">
              <w:rPr>
                <w:noProof/>
                <w:webHidden/>
                <w:sz w:val="23"/>
                <w:szCs w:val="23"/>
              </w:rPr>
              <w:fldChar w:fldCharType="end"/>
            </w:r>
          </w:hyperlink>
        </w:p>
        <w:p w14:paraId="3A01982A" w14:textId="6132EE47" w:rsidR="00755B20" w:rsidRPr="00755B20" w:rsidRDefault="00BF68AD">
          <w:pPr>
            <w:pStyle w:val="TOC3"/>
            <w:tabs>
              <w:tab w:val="right" w:leader="dot" w:pos="9182"/>
            </w:tabs>
            <w:rPr>
              <w:rFonts w:asciiTheme="minorHAnsi" w:eastAsiaTheme="minorEastAsia" w:hAnsiTheme="minorHAnsi" w:cstheme="minorBidi"/>
              <w:i w:val="0"/>
              <w:iCs w:val="0"/>
              <w:noProof/>
              <w:sz w:val="23"/>
              <w:szCs w:val="23"/>
              <w:lang w:eastAsia="en-AU"/>
            </w:rPr>
          </w:pPr>
          <w:hyperlink w:anchor="_Toc528676050" w:history="1">
            <w:r w:rsidR="00755B20" w:rsidRPr="00755B20">
              <w:rPr>
                <w:rStyle w:val="Hyperlink"/>
                <w:noProof/>
                <w:sz w:val="23"/>
                <w:szCs w:val="23"/>
              </w:rPr>
              <w:t>Indicator 5.1 – Laboratory cytology reporting</w:t>
            </w:r>
            <w:r w:rsidR="00755B20" w:rsidRPr="00755B20">
              <w:rPr>
                <w:noProof/>
                <w:webHidden/>
                <w:sz w:val="23"/>
                <w:szCs w:val="23"/>
              </w:rPr>
              <w:tab/>
            </w:r>
            <w:r w:rsidR="00755B20" w:rsidRPr="00755B20">
              <w:rPr>
                <w:noProof/>
                <w:webHidden/>
                <w:sz w:val="23"/>
                <w:szCs w:val="23"/>
              </w:rPr>
              <w:fldChar w:fldCharType="begin"/>
            </w:r>
            <w:r w:rsidR="00755B20" w:rsidRPr="00755B20">
              <w:rPr>
                <w:noProof/>
                <w:webHidden/>
                <w:sz w:val="23"/>
                <w:szCs w:val="23"/>
              </w:rPr>
              <w:instrText xml:space="preserve"> PAGEREF _Toc528676050 \h </w:instrText>
            </w:r>
            <w:r w:rsidR="00755B20" w:rsidRPr="00755B20">
              <w:rPr>
                <w:noProof/>
                <w:webHidden/>
                <w:sz w:val="23"/>
                <w:szCs w:val="23"/>
              </w:rPr>
            </w:r>
            <w:r w:rsidR="00755B20" w:rsidRPr="00755B20">
              <w:rPr>
                <w:noProof/>
                <w:webHidden/>
                <w:sz w:val="23"/>
                <w:szCs w:val="23"/>
              </w:rPr>
              <w:fldChar w:fldCharType="separate"/>
            </w:r>
            <w:r w:rsidR="00386DAD">
              <w:rPr>
                <w:noProof/>
                <w:webHidden/>
                <w:sz w:val="23"/>
                <w:szCs w:val="23"/>
              </w:rPr>
              <w:t>63</w:t>
            </w:r>
            <w:r w:rsidR="00755B20" w:rsidRPr="00755B20">
              <w:rPr>
                <w:noProof/>
                <w:webHidden/>
                <w:sz w:val="23"/>
                <w:szCs w:val="23"/>
              </w:rPr>
              <w:fldChar w:fldCharType="end"/>
            </w:r>
          </w:hyperlink>
        </w:p>
        <w:p w14:paraId="6A374EA2" w14:textId="6C97F7E4" w:rsidR="00755B20" w:rsidRPr="00755B20" w:rsidRDefault="00BF68AD">
          <w:pPr>
            <w:pStyle w:val="TOC3"/>
            <w:tabs>
              <w:tab w:val="right" w:leader="dot" w:pos="9182"/>
            </w:tabs>
            <w:rPr>
              <w:rFonts w:asciiTheme="minorHAnsi" w:eastAsiaTheme="minorEastAsia" w:hAnsiTheme="minorHAnsi" w:cstheme="minorBidi"/>
              <w:i w:val="0"/>
              <w:iCs w:val="0"/>
              <w:noProof/>
              <w:sz w:val="23"/>
              <w:szCs w:val="23"/>
              <w:lang w:eastAsia="en-AU"/>
            </w:rPr>
          </w:pPr>
          <w:hyperlink w:anchor="_Toc528676051" w:history="1">
            <w:r w:rsidR="00755B20" w:rsidRPr="00755B20">
              <w:rPr>
                <w:rStyle w:val="Hyperlink"/>
                <w:noProof/>
                <w:sz w:val="23"/>
                <w:szCs w:val="23"/>
                <w:lang w:eastAsia="en-AU"/>
              </w:rPr>
              <w:t>Indicator 5.2 – Accuracy of cytology predicting HSIL</w:t>
            </w:r>
            <w:r w:rsidR="00755B20" w:rsidRPr="00755B20">
              <w:rPr>
                <w:noProof/>
                <w:webHidden/>
                <w:sz w:val="23"/>
                <w:szCs w:val="23"/>
              </w:rPr>
              <w:tab/>
            </w:r>
            <w:r w:rsidR="00755B20" w:rsidRPr="00755B20">
              <w:rPr>
                <w:noProof/>
                <w:webHidden/>
                <w:sz w:val="23"/>
                <w:szCs w:val="23"/>
              </w:rPr>
              <w:fldChar w:fldCharType="begin"/>
            </w:r>
            <w:r w:rsidR="00755B20" w:rsidRPr="00755B20">
              <w:rPr>
                <w:noProof/>
                <w:webHidden/>
                <w:sz w:val="23"/>
                <w:szCs w:val="23"/>
              </w:rPr>
              <w:instrText xml:space="preserve"> PAGEREF _Toc528676051 \h </w:instrText>
            </w:r>
            <w:r w:rsidR="00755B20" w:rsidRPr="00755B20">
              <w:rPr>
                <w:noProof/>
                <w:webHidden/>
                <w:sz w:val="23"/>
                <w:szCs w:val="23"/>
              </w:rPr>
            </w:r>
            <w:r w:rsidR="00755B20" w:rsidRPr="00755B20">
              <w:rPr>
                <w:noProof/>
                <w:webHidden/>
                <w:sz w:val="23"/>
                <w:szCs w:val="23"/>
              </w:rPr>
              <w:fldChar w:fldCharType="separate"/>
            </w:r>
            <w:r w:rsidR="00386DAD">
              <w:rPr>
                <w:noProof/>
                <w:webHidden/>
                <w:sz w:val="23"/>
                <w:szCs w:val="23"/>
              </w:rPr>
              <w:t>76</w:t>
            </w:r>
            <w:r w:rsidR="00755B20" w:rsidRPr="00755B20">
              <w:rPr>
                <w:noProof/>
                <w:webHidden/>
                <w:sz w:val="23"/>
                <w:szCs w:val="23"/>
              </w:rPr>
              <w:fldChar w:fldCharType="end"/>
            </w:r>
          </w:hyperlink>
        </w:p>
        <w:p w14:paraId="66D092B6" w14:textId="373EE9AD" w:rsidR="00755B20" w:rsidRPr="00755B20" w:rsidRDefault="00BF68AD">
          <w:pPr>
            <w:pStyle w:val="TOC3"/>
            <w:tabs>
              <w:tab w:val="right" w:leader="dot" w:pos="9182"/>
            </w:tabs>
            <w:rPr>
              <w:rFonts w:asciiTheme="minorHAnsi" w:eastAsiaTheme="minorEastAsia" w:hAnsiTheme="minorHAnsi" w:cstheme="minorBidi"/>
              <w:i w:val="0"/>
              <w:iCs w:val="0"/>
              <w:noProof/>
              <w:sz w:val="23"/>
              <w:szCs w:val="23"/>
              <w:lang w:eastAsia="en-AU"/>
            </w:rPr>
          </w:pPr>
          <w:hyperlink w:anchor="_Toc528676052" w:history="1">
            <w:r w:rsidR="00755B20" w:rsidRPr="00755B20">
              <w:rPr>
                <w:rStyle w:val="Hyperlink"/>
                <w:noProof/>
                <w:sz w:val="23"/>
                <w:szCs w:val="23"/>
                <w:lang w:eastAsia="en-AU"/>
              </w:rPr>
              <w:t>Indicator 5.3 – Accuracy of negative cytology reports</w:t>
            </w:r>
            <w:r w:rsidR="00755B20" w:rsidRPr="00755B20">
              <w:rPr>
                <w:noProof/>
                <w:webHidden/>
                <w:sz w:val="23"/>
                <w:szCs w:val="23"/>
              </w:rPr>
              <w:tab/>
            </w:r>
            <w:r w:rsidR="00755B20" w:rsidRPr="00755B20">
              <w:rPr>
                <w:noProof/>
                <w:webHidden/>
                <w:sz w:val="23"/>
                <w:szCs w:val="23"/>
              </w:rPr>
              <w:fldChar w:fldCharType="begin"/>
            </w:r>
            <w:r w:rsidR="00755B20" w:rsidRPr="00755B20">
              <w:rPr>
                <w:noProof/>
                <w:webHidden/>
                <w:sz w:val="23"/>
                <w:szCs w:val="23"/>
              </w:rPr>
              <w:instrText xml:space="preserve"> PAGEREF _Toc528676052 \h </w:instrText>
            </w:r>
            <w:r w:rsidR="00755B20" w:rsidRPr="00755B20">
              <w:rPr>
                <w:noProof/>
                <w:webHidden/>
                <w:sz w:val="23"/>
                <w:szCs w:val="23"/>
              </w:rPr>
            </w:r>
            <w:r w:rsidR="00755B20" w:rsidRPr="00755B20">
              <w:rPr>
                <w:noProof/>
                <w:webHidden/>
                <w:sz w:val="23"/>
                <w:szCs w:val="23"/>
              </w:rPr>
              <w:fldChar w:fldCharType="separate"/>
            </w:r>
            <w:r w:rsidR="00386DAD">
              <w:rPr>
                <w:noProof/>
                <w:webHidden/>
                <w:sz w:val="23"/>
                <w:szCs w:val="23"/>
              </w:rPr>
              <w:t>82</w:t>
            </w:r>
            <w:r w:rsidR="00755B20" w:rsidRPr="00755B20">
              <w:rPr>
                <w:noProof/>
                <w:webHidden/>
                <w:sz w:val="23"/>
                <w:szCs w:val="23"/>
              </w:rPr>
              <w:fldChar w:fldCharType="end"/>
            </w:r>
          </w:hyperlink>
        </w:p>
        <w:p w14:paraId="6A99459A" w14:textId="5EF79F8E" w:rsidR="00755B20" w:rsidRPr="00755B20" w:rsidRDefault="00BF68AD">
          <w:pPr>
            <w:pStyle w:val="TOC3"/>
            <w:tabs>
              <w:tab w:val="right" w:leader="dot" w:pos="9182"/>
            </w:tabs>
            <w:rPr>
              <w:rFonts w:asciiTheme="minorHAnsi" w:eastAsiaTheme="minorEastAsia" w:hAnsiTheme="minorHAnsi" w:cstheme="minorBidi"/>
              <w:i w:val="0"/>
              <w:iCs w:val="0"/>
              <w:noProof/>
              <w:sz w:val="23"/>
              <w:szCs w:val="23"/>
              <w:lang w:eastAsia="en-AU"/>
            </w:rPr>
          </w:pPr>
          <w:hyperlink w:anchor="_Toc528676053" w:history="1">
            <w:r w:rsidR="00755B20" w:rsidRPr="00755B20">
              <w:rPr>
                <w:rStyle w:val="Hyperlink"/>
                <w:noProof/>
                <w:sz w:val="23"/>
                <w:szCs w:val="23"/>
                <w:lang w:eastAsia="en-AU"/>
              </w:rPr>
              <w:t>Indicator 5.4 – Histology Reporting</w:t>
            </w:r>
            <w:r w:rsidR="00755B20" w:rsidRPr="00755B20">
              <w:rPr>
                <w:noProof/>
                <w:webHidden/>
                <w:sz w:val="23"/>
                <w:szCs w:val="23"/>
              </w:rPr>
              <w:tab/>
            </w:r>
            <w:r w:rsidR="00755B20" w:rsidRPr="00755B20">
              <w:rPr>
                <w:noProof/>
                <w:webHidden/>
                <w:sz w:val="23"/>
                <w:szCs w:val="23"/>
              </w:rPr>
              <w:fldChar w:fldCharType="begin"/>
            </w:r>
            <w:r w:rsidR="00755B20" w:rsidRPr="00755B20">
              <w:rPr>
                <w:noProof/>
                <w:webHidden/>
                <w:sz w:val="23"/>
                <w:szCs w:val="23"/>
              </w:rPr>
              <w:instrText xml:space="preserve"> PAGEREF _Toc528676053 \h </w:instrText>
            </w:r>
            <w:r w:rsidR="00755B20" w:rsidRPr="00755B20">
              <w:rPr>
                <w:noProof/>
                <w:webHidden/>
                <w:sz w:val="23"/>
                <w:szCs w:val="23"/>
              </w:rPr>
            </w:r>
            <w:r w:rsidR="00755B20" w:rsidRPr="00755B20">
              <w:rPr>
                <w:noProof/>
                <w:webHidden/>
                <w:sz w:val="23"/>
                <w:szCs w:val="23"/>
              </w:rPr>
              <w:fldChar w:fldCharType="separate"/>
            </w:r>
            <w:r w:rsidR="00386DAD">
              <w:rPr>
                <w:noProof/>
                <w:webHidden/>
                <w:sz w:val="23"/>
                <w:szCs w:val="23"/>
              </w:rPr>
              <w:t>86</w:t>
            </w:r>
            <w:r w:rsidR="00755B20" w:rsidRPr="00755B20">
              <w:rPr>
                <w:noProof/>
                <w:webHidden/>
                <w:sz w:val="23"/>
                <w:szCs w:val="23"/>
              </w:rPr>
              <w:fldChar w:fldCharType="end"/>
            </w:r>
          </w:hyperlink>
        </w:p>
        <w:p w14:paraId="15101DF5" w14:textId="091E1C70" w:rsidR="00755B20" w:rsidRPr="00755B20" w:rsidRDefault="00BF68AD">
          <w:pPr>
            <w:pStyle w:val="TOC3"/>
            <w:tabs>
              <w:tab w:val="right" w:leader="dot" w:pos="9182"/>
            </w:tabs>
            <w:rPr>
              <w:rFonts w:asciiTheme="minorHAnsi" w:eastAsiaTheme="minorEastAsia" w:hAnsiTheme="minorHAnsi" w:cstheme="minorBidi"/>
              <w:i w:val="0"/>
              <w:iCs w:val="0"/>
              <w:noProof/>
              <w:sz w:val="23"/>
              <w:szCs w:val="23"/>
              <w:lang w:eastAsia="en-AU"/>
            </w:rPr>
          </w:pPr>
          <w:hyperlink w:anchor="_Toc528676054" w:history="1">
            <w:r w:rsidR="00755B20" w:rsidRPr="00755B20">
              <w:rPr>
                <w:rStyle w:val="Hyperlink"/>
                <w:noProof/>
                <w:sz w:val="23"/>
                <w:szCs w:val="23"/>
              </w:rPr>
              <w:t>Indicator 5.5 - Laboratory turnaround times</w:t>
            </w:r>
            <w:r w:rsidR="00755B20" w:rsidRPr="00755B20">
              <w:rPr>
                <w:noProof/>
                <w:webHidden/>
                <w:sz w:val="23"/>
                <w:szCs w:val="23"/>
              </w:rPr>
              <w:tab/>
            </w:r>
            <w:r w:rsidR="00755B20" w:rsidRPr="00755B20">
              <w:rPr>
                <w:noProof/>
                <w:webHidden/>
                <w:sz w:val="23"/>
                <w:szCs w:val="23"/>
              </w:rPr>
              <w:fldChar w:fldCharType="begin"/>
            </w:r>
            <w:r w:rsidR="00755B20" w:rsidRPr="00755B20">
              <w:rPr>
                <w:noProof/>
                <w:webHidden/>
                <w:sz w:val="23"/>
                <w:szCs w:val="23"/>
              </w:rPr>
              <w:instrText xml:space="preserve"> PAGEREF _Toc528676054 \h </w:instrText>
            </w:r>
            <w:r w:rsidR="00755B20" w:rsidRPr="00755B20">
              <w:rPr>
                <w:noProof/>
                <w:webHidden/>
                <w:sz w:val="23"/>
                <w:szCs w:val="23"/>
              </w:rPr>
            </w:r>
            <w:r w:rsidR="00755B20" w:rsidRPr="00755B20">
              <w:rPr>
                <w:noProof/>
                <w:webHidden/>
                <w:sz w:val="23"/>
                <w:szCs w:val="23"/>
              </w:rPr>
              <w:fldChar w:fldCharType="separate"/>
            </w:r>
            <w:r w:rsidR="00386DAD">
              <w:rPr>
                <w:noProof/>
                <w:webHidden/>
                <w:sz w:val="23"/>
                <w:szCs w:val="23"/>
              </w:rPr>
              <w:t>94</w:t>
            </w:r>
            <w:r w:rsidR="00755B20" w:rsidRPr="00755B20">
              <w:rPr>
                <w:noProof/>
                <w:webHidden/>
                <w:sz w:val="23"/>
                <w:szCs w:val="23"/>
              </w:rPr>
              <w:fldChar w:fldCharType="end"/>
            </w:r>
          </w:hyperlink>
        </w:p>
        <w:p w14:paraId="265A00E5" w14:textId="1C3F07E8" w:rsidR="00755B20" w:rsidRPr="00755B20" w:rsidRDefault="00BF68AD">
          <w:pPr>
            <w:pStyle w:val="TOC2"/>
            <w:tabs>
              <w:tab w:val="right" w:leader="dot" w:pos="9182"/>
            </w:tabs>
            <w:rPr>
              <w:rFonts w:asciiTheme="minorHAnsi" w:eastAsiaTheme="minorEastAsia" w:hAnsiTheme="minorHAnsi" w:cstheme="minorBidi"/>
              <w:smallCaps w:val="0"/>
              <w:noProof/>
              <w:sz w:val="23"/>
              <w:szCs w:val="23"/>
              <w:lang w:eastAsia="en-AU"/>
            </w:rPr>
          </w:pPr>
          <w:hyperlink w:anchor="_Toc528676055" w:history="1">
            <w:r w:rsidR="00755B20" w:rsidRPr="00755B20">
              <w:rPr>
                <w:rStyle w:val="Hyperlink"/>
                <w:noProof/>
                <w:sz w:val="23"/>
                <w:szCs w:val="23"/>
              </w:rPr>
              <w:t>Indicator 6 – Follow-up women high-grade cytology, no histology</w:t>
            </w:r>
            <w:r w:rsidR="00755B20" w:rsidRPr="00755B20">
              <w:rPr>
                <w:noProof/>
                <w:webHidden/>
                <w:sz w:val="23"/>
                <w:szCs w:val="23"/>
              </w:rPr>
              <w:tab/>
            </w:r>
            <w:r w:rsidR="00755B20" w:rsidRPr="00755B20">
              <w:rPr>
                <w:noProof/>
                <w:webHidden/>
                <w:sz w:val="23"/>
                <w:szCs w:val="23"/>
              </w:rPr>
              <w:fldChar w:fldCharType="begin"/>
            </w:r>
            <w:r w:rsidR="00755B20" w:rsidRPr="00755B20">
              <w:rPr>
                <w:noProof/>
                <w:webHidden/>
                <w:sz w:val="23"/>
                <w:szCs w:val="23"/>
              </w:rPr>
              <w:instrText xml:space="preserve"> PAGEREF _Toc528676055 \h </w:instrText>
            </w:r>
            <w:r w:rsidR="00755B20" w:rsidRPr="00755B20">
              <w:rPr>
                <w:noProof/>
                <w:webHidden/>
                <w:sz w:val="23"/>
                <w:szCs w:val="23"/>
              </w:rPr>
            </w:r>
            <w:r w:rsidR="00755B20" w:rsidRPr="00755B20">
              <w:rPr>
                <w:noProof/>
                <w:webHidden/>
                <w:sz w:val="23"/>
                <w:szCs w:val="23"/>
              </w:rPr>
              <w:fldChar w:fldCharType="separate"/>
            </w:r>
            <w:r w:rsidR="00386DAD">
              <w:rPr>
                <w:noProof/>
                <w:webHidden/>
                <w:sz w:val="23"/>
                <w:szCs w:val="23"/>
              </w:rPr>
              <w:t>101</w:t>
            </w:r>
            <w:r w:rsidR="00755B20" w:rsidRPr="00755B20">
              <w:rPr>
                <w:noProof/>
                <w:webHidden/>
                <w:sz w:val="23"/>
                <w:szCs w:val="23"/>
              </w:rPr>
              <w:fldChar w:fldCharType="end"/>
            </w:r>
          </w:hyperlink>
        </w:p>
        <w:p w14:paraId="65E11034" w14:textId="785D1FC1" w:rsidR="00755B20" w:rsidRPr="00755B20" w:rsidRDefault="00BF68AD">
          <w:pPr>
            <w:pStyle w:val="TOC2"/>
            <w:tabs>
              <w:tab w:val="right" w:leader="dot" w:pos="9182"/>
            </w:tabs>
            <w:rPr>
              <w:rFonts w:asciiTheme="minorHAnsi" w:eastAsiaTheme="minorEastAsia" w:hAnsiTheme="minorHAnsi" w:cstheme="minorBidi"/>
              <w:smallCaps w:val="0"/>
              <w:noProof/>
              <w:sz w:val="23"/>
              <w:szCs w:val="23"/>
              <w:lang w:eastAsia="en-AU"/>
            </w:rPr>
          </w:pPr>
          <w:hyperlink w:anchor="_Toc528676056" w:history="1">
            <w:r w:rsidR="00755B20" w:rsidRPr="00755B20">
              <w:rPr>
                <w:rStyle w:val="Hyperlink"/>
                <w:noProof/>
                <w:sz w:val="23"/>
                <w:szCs w:val="23"/>
                <w:lang w:eastAsia="en-AU"/>
              </w:rPr>
              <w:t xml:space="preserve">Indicator 7 – Colposcopy </w:t>
            </w:r>
            <w:r w:rsidR="00755B20" w:rsidRPr="00755B20">
              <w:rPr>
                <w:rStyle w:val="Hyperlink"/>
                <w:noProof/>
                <w:sz w:val="23"/>
                <w:szCs w:val="23"/>
              </w:rPr>
              <w:t>Indicators</w:t>
            </w:r>
            <w:r w:rsidR="00755B20" w:rsidRPr="00755B20">
              <w:rPr>
                <w:noProof/>
                <w:webHidden/>
                <w:sz w:val="23"/>
                <w:szCs w:val="23"/>
              </w:rPr>
              <w:tab/>
            </w:r>
            <w:r w:rsidR="00755B20" w:rsidRPr="00755B20">
              <w:rPr>
                <w:noProof/>
                <w:webHidden/>
                <w:sz w:val="23"/>
                <w:szCs w:val="23"/>
              </w:rPr>
              <w:fldChar w:fldCharType="begin"/>
            </w:r>
            <w:r w:rsidR="00755B20" w:rsidRPr="00755B20">
              <w:rPr>
                <w:noProof/>
                <w:webHidden/>
                <w:sz w:val="23"/>
                <w:szCs w:val="23"/>
              </w:rPr>
              <w:instrText xml:space="preserve"> PAGEREF _Toc528676056 \h </w:instrText>
            </w:r>
            <w:r w:rsidR="00755B20" w:rsidRPr="00755B20">
              <w:rPr>
                <w:noProof/>
                <w:webHidden/>
                <w:sz w:val="23"/>
                <w:szCs w:val="23"/>
              </w:rPr>
            </w:r>
            <w:r w:rsidR="00755B20" w:rsidRPr="00755B20">
              <w:rPr>
                <w:noProof/>
                <w:webHidden/>
                <w:sz w:val="23"/>
                <w:szCs w:val="23"/>
              </w:rPr>
              <w:fldChar w:fldCharType="separate"/>
            </w:r>
            <w:r w:rsidR="00386DAD">
              <w:rPr>
                <w:noProof/>
                <w:webHidden/>
                <w:sz w:val="23"/>
                <w:szCs w:val="23"/>
              </w:rPr>
              <w:t>115</w:t>
            </w:r>
            <w:r w:rsidR="00755B20" w:rsidRPr="00755B20">
              <w:rPr>
                <w:noProof/>
                <w:webHidden/>
                <w:sz w:val="23"/>
                <w:szCs w:val="23"/>
              </w:rPr>
              <w:fldChar w:fldCharType="end"/>
            </w:r>
          </w:hyperlink>
        </w:p>
        <w:p w14:paraId="063791E1" w14:textId="12E3790B" w:rsidR="00755B20" w:rsidRPr="00755B20" w:rsidRDefault="00BF68AD">
          <w:pPr>
            <w:pStyle w:val="TOC3"/>
            <w:tabs>
              <w:tab w:val="right" w:leader="dot" w:pos="9182"/>
            </w:tabs>
            <w:rPr>
              <w:rFonts w:asciiTheme="minorHAnsi" w:eastAsiaTheme="minorEastAsia" w:hAnsiTheme="minorHAnsi" w:cstheme="minorBidi"/>
              <w:i w:val="0"/>
              <w:iCs w:val="0"/>
              <w:noProof/>
              <w:sz w:val="23"/>
              <w:szCs w:val="23"/>
              <w:lang w:eastAsia="en-AU"/>
            </w:rPr>
          </w:pPr>
          <w:hyperlink w:anchor="_Toc528676057" w:history="1">
            <w:r w:rsidR="00755B20" w:rsidRPr="00755B20">
              <w:rPr>
                <w:rStyle w:val="Hyperlink"/>
                <w:noProof/>
                <w:sz w:val="23"/>
                <w:szCs w:val="23"/>
                <w:lang w:eastAsia="en-AU"/>
              </w:rPr>
              <w:t>Indicator 7.1 – Timeliness of colposcopic assessment – high-grade cytology</w:t>
            </w:r>
            <w:r w:rsidR="00755B20" w:rsidRPr="00755B20">
              <w:rPr>
                <w:noProof/>
                <w:webHidden/>
                <w:sz w:val="23"/>
                <w:szCs w:val="23"/>
              </w:rPr>
              <w:tab/>
            </w:r>
            <w:r w:rsidR="00755B20" w:rsidRPr="00755B20">
              <w:rPr>
                <w:noProof/>
                <w:webHidden/>
                <w:sz w:val="23"/>
                <w:szCs w:val="23"/>
              </w:rPr>
              <w:fldChar w:fldCharType="begin"/>
            </w:r>
            <w:r w:rsidR="00755B20" w:rsidRPr="00755B20">
              <w:rPr>
                <w:noProof/>
                <w:webHidden/>
                <w:sz w:val="23"/>
                <w:szCs w:val="23"/>
              </w:rPr>
              <w:instrText xml:space="preserve"> PAGEREF _Toc528676057 \h </w:instrText>
            </w:r>
            <w:r w:rsidR="00755B20" w:rsidRPr="00755B20">
              <w:rPr>
                <w:noProof/>
                <w:webHidden/>
                <w:sz w:val="23"/>
                <w:szCs w:val="23"/>
              </w:rPr>
            </w:r>
            <w:r w:rsidR="00755B20" w:rsidRPr="00755B20">
              <w:rPr>
                <w:noProof/>
                <w:webHidden/>
                <w:sz w:val="23"/>
                <w:szCs w:val="23"/>
              </w:rPr>
              <w:fldChar w:fldCharType="separate"/>
            </w:r>
            <w:r w:rsidR="00386DAD">
              <w:rPr>
                <w:noProof/>
                <w:webHidden/>
                <w:sz w:val="23"/>
                <w:szCs w:val="23"/>
              </w:rPr>
              <w:t>116</w:t>
            </w:r>
            <w:r w:rsidR="00755B20" w:rsidRPr="00755B20">
              <w:rPr>
                <w:noProof/>
                <w:webHidden/>
                <w:sz w:val="23"/>
                <w:szCs w:val="23"/>
              </w:rPr>
              <w:fldChar w:fldCharType="end"/>
            </w:r>
          </w:hyperlink>
        </w:p>
        <w:p w14:paraId="1CE4294D" w14:textId="1CD3659F" w:rsidR="00755B20" w:rsidRPr="00755B20" w:rsidRDefault="00BF68AD">
          <w:pPr>
            <w:pStyle w:val="TOC3"/>
            <w:tabs>
              <w:tab w:val="right" w:leader="dot" w:pos="9182"/>
            </w:tabs>
            <w:rPr>
              <w:rFonts w:asciiTheme="minorHAnsi" w:eastAsiaTheme="minorEastAsia" w:hAnsiTheme="minorHAnsi" w:cstheme="minorBidi"/>
              <w:i w:val="0"/>
              <w:iCs w:val="0"/>
              <w:noProof/>
              <w:sz w:val="23"/>
              <w:szCs w:val="23"/>
              <w:lang w:eastAsia="en-AU"/>
            </w:rPr>
          </w:pPr>
          <w:hyperlink w:anchor="_Toc528676058" w:history="1">
            <w:r w:rsidR="00755B20" w:rsidRPr="00755B20">
              <w:rPr>
                <w:rStyle w:val="Hyperlink"/>
                <w:noProof/>
                <w:sz w:val="23"/>
                <w:szCs w:val="23"/>
                <w:lang w:eastAsia="en-AU"/>
              </w:rPr>
              <w:t>Indicator 7.2 – Timeliness of colposcopic assessment – low-grade cytology</w:t>
            </w:r>
            <w:r w:rsidR="00755B20" w:rsidRPr="00755B20">
              <w:rPr>
                <w:noProof/>
                <w:webHidden/>
                <w:sz w:val="23"/>
                <w:szCs w:val="23"/>
              </w:rPr>
              <w:tab/>
            </w:r>
            <w:r w:rsidR="00755B20" w:rsidRPr="00755B20">
              <w:rPr>
                <w:noProof/>
                <w:webHidden/>
                <w:sz w:val="23"/>
                <w:szCs w:val="23"/>
              </w:rPr>
              <w:fldChar w:fldCharType="begin"/>
            </w:r>
            <w:r w:rsidR="00755B20" w:rsidRPr="00755B20">
              <w:rPr>
                <w:noProof/>
                <w:webHidden/>
                <w:sz w:val="23"/>
                <w:szCs w:val="23"/>
              </w:rPr>
              <w:instrText xml:space="preserve"> PAGEREF _Toc528676058 \h </w:instrText>
            </w:r>
            <w:r w:rsidR="00755B20" w:rsidRPr="00755B20">
              <w:rPr>
                <w:noProof/>
                <w:webHidden/>
                <w:sz w:val="23"/>
                <w:szCs w:val="23"/>
              </w:rPr>
            </w:r>
            <w:r w:rsidR="00755B20" w:rsidRPr="00755B20">
              <w:rPr>
                <w:noProof/>
                <w:webHidden/>
                <w:sz w:val="23"/>
                <w:szCs w:val="23"/>
              </w:rPr>
              <w:fldChar w:fldCharType="separate"/>
            </w:r>
            <w:r w:rsidR="00386DAD">
              <w:rPr>
                <w:noProof/>
                <w:webHidden/>
                <w:sz w:val="23"/>
                <w:szCs w:val="23"/>
              </w:rPr>
              <w:t>123</w:t>
            </w:r>
            <w:r w:rsidR="00755B20" w:rsidRPr="00755B20">
              <w:rPr>
                <w:noProof/>
                <w:webHidden/>
                <w:sz w:val="23"/>
                <w:szCs w:val="23"/>
              </w:rPr>
              <w:fldChar w:fldCharType="end"/>
            </w:r>
          </w:hyperlink>
        </w:p>
        <w:p w14:paraId="78112A2A" w14:textId="75B9023F" w:rsidR="00755B20" w:rsidRPr="00755B20" w:rsidRDefault="00BF68AD">
          <w:pPr>
            <w:pStyle w:val="TOC3"/>
            <w:tabs>
              <w:tab w:val="right" w:leader="dot" w:pos="9182"/>
            </w:tabs>
            <w:rPr>
              <w:rFonts w:asciiTheme="minorHAnsi" w:eastAsiaTheme="minorEastAsia" w:hAnsiTheme="minorHAnsi" w:cstheme="minorBidi"/>
              <w:i w:val="0"/>
              <w:iCs w:val="0"/>
              <w:noProof/>
              <w:sz w:val="23"/>
              <w:szCs w:val="23"/>
              <w:lang w:eastAsia="en-AU"/>
            </w:rPr>
          </w:pPr>
          <w:hyperlink w:anchor="_Toc528676059" w:history="1">
            <w:r w:rsidR="00755B20" w:rsidRPr="00755B20">
              <w:rPr>
                <w:rStyle w:val="Hyperlink"/>
                <w:noProof/>
                <w:sz w:val="23"/>
                <w:szCs w:val="23"/>
                <w:lang w:eastAsia="en-AU"/>
              </w:rPr>
              <w:t>Indicator 7.3 – Adequacy of documenting colposcopy assessment</w:t>
            </w:r>
            <w:r w:rsidR="00755B20" w:rsidRPr="00755B20">
              <w:rPr>
                <w:noProof/>
                <w:webHidden/>
                <w:sz w:val="23"/>
                <w:szCs w:val="23"/>
              </w:rPr>
              <w:tab/>
            </w:r>
            <w:r w:rsidR="00755B20" w:rsidRPr="00755B20">
              <w:rPr>
                <w:noProof/>
                <w:webHidden/>
                <w:sz w:val="23"/>
                <w:szCs w:val="23"/>
              </w:rPr>
              <w:fldChar w:fldCharType="begin"/>
            </w:r>
            <w:r w:rsidR="00755B20" w:rsidRPr="00755B20">
              <w:rPr>
                <w:noProof/>
                <w:webHidden/>
                <w:sz w:val="23"/>
                <w:szCs w:val="23"/>
              </w:rPr>
              <w:instrText xml:space="preserve"> PAGEREF _Toc528676059 \h </w:instrText>
            </w:r>
            <w:r w:rsidR="00755B20" w:rsidRPr="00755B20">
              <w:rPr>
                <w:noProof/>
                <w:webHidden/>
                <w:sz w:val="23"/>
                <w:szCs w:val="23"/>
              </w:rPr>
            </w:r>
            <w:r w:rsidR="00755B20" w:rsidRPr="00755B20">
              <w:rPr>
                <w:noProof/>
                <w:webHidden/>
                <w:sz w:val="23"/>
                <w:szCs w:val="23"/>
              </w:rPr>
              <w:fldChar w:fldCharType="separate"/>
            </w:r>
            <w:r w:rsidR="00386DAD">
              <w:rPr>
                <w:noProof/>
                <w:webHidden/>
                <w:sz w:val="23"/>
                <w:szCs w:val="23"/>
              </w:rPr>
              <w:t>129</w:t>
            </w:r>
            <w:r w:rsidR="00755B20" w:rsidRPr="00755B20">
              <w:rPr>
                <w:noProof/>
                <w:webHidden/>
                <w:sz w:val="23"/>
                <w:szCs w:val="23"/>
              </w:rPr>
              <w:fldChar w:fldCharType="end"/>
            </w:r>
          </w:hyperlink>
        </w:p>
        <w:p w14:paraId="458B7A21" w14:textId="48837112" w:rsidR="00755B20" w:rsidRPr="00755B20" w:rsidRDefault="00BF68AD">
          <w:pPr>
            <w:pStyle w:val="TOC3"/>
            <w:tabs>
              <w:tab w:val="right" w:leader="dot" w:pos="9182"/>
            </w:tabs>
            <w:rPr>
              <w:rFonts w:asciiTheme="minorHAnsi" w:eastAsiaTheme="minorEastAsia" w:hAnsiTheme="minorHAnsi" w:cstheme="minorBidi"/>
              <w:i w:val="0"/>
              <w:iCs w:val="0"/>
              <w:noProof/>
              <w:sz w:val="23"/>
              <w:szCs w:val="23"/>
              <w:lang w:eastAsia="en-AU"/>
            </w:rPr>
          </w:pPr>
          <w:hyperlink w:anchor="_Toc528676060" w:history="1">
            <w:r w:rsidR="00755B20" w:rsidRPr="00755B20">
              <w:rPr>
                <w:rStyle w:val="Hyperlink"/>
                <w:noProof/>
                <w:sz w:val="23"/>
                <w:szCs w:val="23"/>
                <w:lang w:eastAsia="en-AU"/>
              </w:rPr>
              <w:t>Indicator 7.4 – Timeliness and appropriateness of treatment</w:t>
            </w:r>
            <w:r w:rsidR="00755B20" w:rsidRPr="00755B20">
              <w:rPr>
                <w:noProof/>
                <w:webHidden/>
                <w:sz w:val="23"/>
                <w:szCs w:val="23"/>
              </w:rPr>
              <w:tab/>
            </w:r>
            <w:r w:rsidR="00755B20" w:rsidRPr="00755B20">
              <w:rPr>
                <w:noProof/>
                <w:webHidden/>
                <w:sz w:val="23"/>
                <w:szCs w:val="23"/>
              </w:rPr>
              <w:fldChar w:fldCharType="begin"/>
            </w:r>
            <w:r w:rsidR="00755B20" w:rsidRPr="00755B20">
              <w:rPr>
                <w:noProof/>
                <w:webHidden/>
                <w:sz w:val="23"/>
                <w:szCs w:val="23"/>
              </w:rPr>
              <w:instrText xml:space="preserve"> PAGEREF _Toc528676060 \h </w:instrText>
            </w:r>
            <w:r w:rsidR="00755B20" w:rsidRPr="00755B20">
              <w:rPr>
                <w:noProof/>
                <w:webHidden/>
                <w:sz w:val="23"/>
                <w:szCs w:val="23"/>
              </w:rPr>
            </w:r>
            <w:r w:rsidR="00755B20" w:rsidRPr="00755B20">
              <w:rPr>
                <w:noProof/>
                <w:webHidden/>
                <w:sz w:val="23"/>
                <w:szCs w:val="23"/>
              </w:rPr>
              <w:fldChar w:fldCharType="separate"/>
            </w:r>
            <w:r w:rsidR="00386DAD">
              <w:rPr>
                <w:noProof/>
                <w:webHidden/>
                <w:sz w:val="23"/>
                <w:szCs w:val="23"/>
              </w:rPr>
              <w:t>135</w:t>
            </w:r>
            <w:r w:rsidR="00755B20" w:rsidRPr="00755B20">
              <w:rPr>
                <w:noProof/>
                <w:webHidden/>
                <w:sz w:val="23"/>
                <w:szCs w:val="23"/>
              </w:rPr>
              <w:fldChar w:fldCharType="end"/>
            </w:r>
          </w:hyperlink>
        </w:p>
        <w:p w14:paraId="12D91AFC" w14:textId="05D99F0C" w:rsidR="00755B20" w:rsidRPr="00755B20" w:rsidRDefault="00BF68AD">
          <w:pPr>
            <w:pStyle w:val="TOC3"/>
            <w:tabs>
              <w:tab w:val="right" w:leader="dot" w:pos="9182"/>
            </w:tabs>
            <w:rPr>
              <w:rFonts w:asciiTheme="minorHAnsi" w:eastAsiaTheme="minorEastAsia" w:hAnsiTheme="minorHAnsi" w:cstheme="minorBidi"/>
              <w:i w:val="0"/>
              <w:iCs w:val="0"/>
              <w:noProof/>
              <w:sz w:val="23"/>
              <w:szCs w:val="23"/>
              <w:lang w:eastAsia="en-AU"/>
            </w:rPr>
          </w:pPr>
          <w:hyperlink w:anchor="_Toc528676061" w:history="1">
            <w:r w:rsidR="00755B20" w:rsidRPr="00755B20">
              <w:rPr>
                <w:rStyle w:val="Hyperlink"/>
                <w:noProof/>
                <w:sz w:val="23"/>
                <w:szCs w:val="23"/>
                <w:lang w:eastAsia="en-AU"/>
              </w:rPr>
              <w:t>Indicator 7.5 – Timely discharging of women after treatment</w:t>
            </w:r>
            <w:r w:rsidR="00755B20" w:rsidRPr="00755B20">
              <w:rPr>
                <w:noProof/>
                <w:webHidden/>
                <w:sz w:val="23"/>
                <w:szCs w:val="23"/>
              </w:rPr>
              <w:tab/>
            </w:r>
            <w:r w:rsidR="00755B20" w:rsidRPr="00755B20">
              <w:rPr>
                <w:noProof/>
                <w:webHidden/>
                <w:sz w:val="23"/>
                <w:szCs w:val="23"/>
              </w:rPr>
              <w:fldChar w:fldCharType="begin"/>
            </w:r>
            <w:r w:rsidR="00755B20" w:rsidRPr="00755B20">
              <w:rPr>
                <w:noProof/>
                <w:webHidden/>
                <w:sz w:val="23"/>
                <w:szCs w:val="23"/>
              </w:rPr>
              <w:instrText xml:space="preserve"> PAGEREF _Toc528676061 \h </w:instrText>
            </w:r>
            <w:r w:rsidR="00755B20" w:rsidRPr="00755B20">
              <w:rPr>
                <w:noProof/>
                <w:webHidden/>
                <w:sz w:val="23"/>
                <w:szCs w:val="23"/>
              </w:rPr>
            </w:r>
            <w:r w:rsidR="00755B20" w:rsidRPr="00755B20">
              <w:rPr>
                <w:noProof/>
                <w:webHidden/>
                <w:sz w:val="23"/>
                <w:szCs w:val="23"/>
              </w:rPr>
              <w:fldChar w:fldCharType="separate"/>
            </w:r>
            <w:r w:rsidR="00386DAD">
              <w:rPr>
                <w:noProof/>
                <w:webHidden/>
                <w:sz w:val="23"/>
                <w:szCs w:val="23"/>
              </w:rPr>
              <w:t>140</w:t>
            </w:r>
            <w:r w:rsidR="00755B20" w:rsidRPr="00755B20">
              <w:rPr>
                <w:noProof/>
                <w:webHidden/>
                <w:sz w:val="23"/>
                <w:szCs w:val="23"/>
              </w:rPr>
              <w:fldChar w:fldCharType="end"/>
            </w:r>
          </w:hyperlink>
        </w:p>
        <w:p w14:paraId="2DECE49A" w14:textId="77023AA3" w:rsidR="00755B20" w:rsidRPr="00755B20" w:rsidRDefault="00BF68AD">
          <w:pPr>
            <w:pStyle w:val="TOC2"/>
            <w:tabs>
              <w:tab w:val="right" w:leader="dot" w:pos="9182"/>
            </w:tabs>
            <w:rPr>
              <w:rFonts w:asciiTheme="minorHAnsi" w:eastAsiaTheme="minorEastAsia" w:hAnsiTheme="minorHAnsi" w:cstheme="minorBidi"/>
              <w:smallCaps w:val="0"/>
              <w:noProof/>
              <w:sz w:val="23"/>
              <w:szCs w:val="23"/>
              <w:lang w:eastAsia="en-AU"/>
            </w:rPr>
          </w:pPr>
          <w:hyperlink w:anchor="_Toc528676062" w:history="1">
            <w:r w:rsidR="00755B20" w:rsidRPr="00755B20">
              <w:rPr>
                <w:rStyle w:val="Hyperlink"/>
                <w:noProof/>
                <w:sz w:val="23"/>
                <w:szCs w:val="23"/>
                <w:lang w:eastAsia="en-AU"/>
              </w:rPr>
              <w:t>Indicator 8 – HPV tests</w:t>
            </w:r>
            <w:r w:rsidR="00755B20" w:rsidRPr="00755B20">
              <w:rPr>
                <w:noProof/>
                <w:webHidden/>
                <w:sz w:val="23"/>
                <w:szCs w:val="23"/>
              </w:rPr>
              <w:tab/>
            </w:r>
            <w:r w:rsidR="00755B20" w:rsidRPr="00755B20">
              <w:rPr>
                <w:noProof/>
                <w:webHidden/>
                <w:sz w:val="23"/>
                <w:szCs w:val="23"/>
              </w:rPr>
              <w:fldChar w:fldCharType="begin"/>
            </w:r>
            <w:r w:rsidR="00755B20" w:rsidRPr="00755B20">
              <w:rPr>
                <w:noProof/>
                <w:webHidden/>
                <w:sz w:val="23"/>
                <w:szCs w:val="23"/>
              </w:rPr>
              <w:instrText xml:space="preserve"> PAGEREF _Toc528676062 \h </w:instrText>
            </w:r>
            <w:r w:rsidR="00755B20" w:rsidRPr="00755B20">
              <w:rPr>
                <w:noProof/>
                <w:webHidden/>
                <w:sz w:val="23"/>
                <w:szCs w:val="23"/>
              </w:rPr>
            </w:r>
            <w:r w:rsidR="00755B20" w:rsidRPr="00755B20">
              <w:rPr>
                <w:noProof/>
                <w:webHidden/>
                <w:sz w:val="23"/>
                <w:szCs w:val="23"/>
              </w:rPr>
              <w:fldChar w:fldCharType="separate"/>
            </w:r>
            <w:r w:rsidR="00386DAD">
              <w:rPr>
                <w:noProof/>
                <w:webHidden/>
                <w:sz w:val="23"/>
                <w:szCs w:val="23"/>
              </w:rPr>
              <w:t>144</w:t>
            </w:r>
            <w:r w:rsidR="00755B20" w:rsidRPr="00755B20">
              <w:rPr>
                <w:noProof/>
                <w:webHidden/>
                <w:sz w:val="23"/>
                <w:szCs w:val="23"/>
              </w:rPr>
              <w:fldChar w:fldCharType="end"/>
            </w:r>
          </w:hyperlink>
        </w:p>
        <w:p w14:paraId="740AC47B" w14:textId="62FBEC07" w:rsidR="00755B20" w:rsidRPr="00755B20" w:rsidRDefault="00BF68AD">
          <w:pPr>
            <w:pStyle w:val="TOC3"/>
            <w:tabs>
              <w:tab w:val="right" w:leader="dot" w:pos="9182"/>
            </w:tabs>
            <w:rPr>
              <w:rFonts w:asciiTheme="minorHAnsi" w:eastAsiaTheme="minorEastAsia" w:hAnsiTheme="minorHAnsi" w:cstheme="minorBidi"/>
              <w:i w:val="0"/>
              <w:iCs w:val="0"/>
              <w:noProof/>
              <w:sz w:val="23"/>
              <w:szCs w:val="23"/>
              <w:lang w:eastAsia="en-AU"/>
            </w:rPr>
          </w:pPr>
          <w:hyperlink w:anchor="_Toc528676063" w:history="1">
            <w:r w:rsidR="00755B20" w:rsidRPr="00755B20">
              <w:rPr>
                <w:rStyle w:val="Hyperlink"/>
                <w:noProof/>
                <w:sz w:val="23"/>
                <w:szCs w:val="23"/>
                <w:lang w:eastAsia="en-AU"/>
              </w:rPr>
              <w:t>Indicator 8.1 – Triage of low-grade cytology</w:t>
            </w:r>
            <w:r w:rsidR="00755B20" w:rsidRPr="00755B20">
              <w:rPr>
                <w:noProof/>
                <w:webHidden/>
                <w:sz w:val="23"/>
                <w:szCs w:val="23"/>
              </w:rPr>
              <w:tab/>
            </w:r>
            <w:r w:rsidR="00755B20" w:rsidRPr="00755B20">
              <w:rPr>
                <w:noProof/>
                <w:webHidden/>
                <w:sz w:val="23"/>
                <w:szCs w:val="23"/>
              </w:rPr>
              <w:fldChar w:fldCharType="begin"/>
            </w:r>
            <w:r w:rsidR="00755B20" w:rsidRPr="00755B20">
              <w:rPr>
                <w:noProof/>
                <w:webHidden/>
                <w:sz w:val="23"/>
                <w:szCs w:val="23"/>
              </w:rPr>
              <w:instrText xml:space="preserve"> PAGEREF _Toc528676063 \h </w:instrText>
            </w:r>
            <w:r w:rsidR="00755B20" w:rsidRPr="00755B20">
              <w:rPr>
                <w:noProof/>
                <w:webHidden/>
                <w:sz w:val="23"/>
                <w:szCs w:val="23"/>
              </w:rPr>
            </w:r>
            <w:r w:rsidR="00755B20" w:rsidRPr="00755B20">
              <w:rPr>
                <w:noProof/>
                <w:webHidden/>
                <w:sz w:val="23"/>
                <w:szCs w:val="23"/>
              </w:rPr>
              <w:fldChar w:fldCharType="separate"/>
            </w:r>
            <w:r w:rsidR="00386DAD">
              <w:rPr>
                <w:noProof/>
                <w:webHidden/>
                <w:sz w:val="23"/>
                <w:szCs w:val="23"/>
              </w:rPr>
              <w:t>145</w:t>
            </w:r>
            <w:r w:rsidR="00755B20" w:rsidRPr="00755B20">
              <w:rPr>
                <w:noProof/>
                <w:webHidden/>
                <w:sz w:val="23"/>
                <w:szCs w:val="23"/>
              </w:rPr>
              <w:fldChar w:fldCharType="end"/>
            </w:r>
          </w:hyperlink>
        </w:p>
        <w:p w14:paraId="5C208909" w14:textId="4B8D5628" w:rsidR="00755B20" w:rsidRPr="00755B20" w:rsidRDefault="00BF68AD">
          <w:pPr>
            <w:pStyle w:val="TOC3"/>
            <w:tabs>
              <w:tab w:val="right" w:leader="dot" w:pos="9182"/>
            </w:tabs>
            <w:rPr>
              <w:rFonts w:asciiTheme="minorHAnsi" w:eastAsiaTheme="minorEastAsia" w:hAnsiTheme="minorHAnsi" w:cstheme="minorBidi"/>
              <w:i w:val="0"/>
              <w:iCs w:val="0"/>
              <w:noProof/>
              <w:sz w:val="23"/>
              <w:szCs w:val="23"/>
              <w:lang w:eastAsia="en-AU"/>
            </w:rPr>
          </w:pPr>
          <w:hyperlink w:anchor="_Toc528676064" w:history="1">
            <w:r w:rsidR="00755B20" w:rsidRPr="00755B20">
              <w:rPr>
                <w:rStyle w:val="Hyperlink"/>
                <w:noProof/>
                <w:sz w:val="23"/>
                <w:szCs w:val="23"/>
                <w:lang w:eastAsia="en-AU"/>
              </w:rPr>
              <w:t>Indicator 8.2 – HPV test volumes</w:t>
            </w:r>
            <w:r w:rsidR="00755B20" w:rsidRPr="00755B20">
              <w:rPr>
                <w:noProof/>
                <w:webHidden/>
                <w:sz w:val="23"/>
                <w:szCs w:val="23"/>
              </w:rPr>
              <w:tab/>
            </w:r>
            <w:r w:rsidR="00755B20" w:rsidRPr="00755B20">
              <w:rPr>
                <w:noProof/>
                <w:webHidden/>
                <w:sz w:val="23"/>
                <w:szCs w:val="23"/>
              </w:rPr>
              <w:fldChar w:fldCharType="begin"/>
            </w:r>
            <w:r w:rsidR="00755B20" w:rsidRPr="00755B20">
              <w:rPr>
                <w:noProof/>
                <w:webHidden/>
                <w:sz w:val="23"/>
                <w:szCs w:val="23"/>
              </w:rPr>
              <w:instrText xml:space="preserve"> PAGEREF _Toc528676064 \h </w:instrText>
            </w:r>
            <w:r w:rsidR="00755B20" w:rsidRPr="00755B20">
              <w:rPr>
                <w:noProof/>
                <w:webHidden/>
                <w:sz w:val="23"/>
                <w:szCs w:val="23"/>
              </w:rPr>
            </w:r>
            <w:r w:rsidR="00755B20" w:rsidRPr="00755B20">
              <w:rPr>
                <w:noProof/>
                <w:webHidden/>
                <w:sz w:val="23"/>
                <w:szCs w:val="23"/>
              </w:rPr>
              <w:fldChar w:fldCharType="separate"/>
            </w:r>
            <w:r w:rsidR="00386DAD">
              <w:rPr>
                <w:noProof/>
                <w:webHidden/>
                <w:sz w:val="23"/>
                <w:szCs w:val="23"/>
              </w:rPr>
              <w:t>158</w:t>
            </w:r>
            <w:r w:rsidR="00755B20" w:rsidRPr="00755B20">
              <w:rPr>
                <w:noProof/>
                <w:webHidden/>
                <w:sz w:val="23"/>
                <w:szCs w:val="23"/>
              </w:rPr>
              <w:fldChar w:fldCharType="end"/>
            </w:r>
          </w:hyperlink>
        </w:p>
        <w:p w14:paraId="6735FCE7" w14:textId="1265C195" w:rsidR="00755B20" w:rsidRPr="00755B20" w:rsidRDefault="00BF68AD">
          <w:pPr>
            <w:pStyle w:val="TOC3"/>
            <w:tabs>
              <w:tab w:val="right" w:leader="dot" w:pos="9182"/>
            </w:tabs>
            <w:rPr>
              <w:rFonts w:asciiTheme="minorHAnsi" w:eastAsiaTheme="minorEastAsia" w:hAnsiTheme="minorHAnsi" w:cstheme="minorBidi"/>
              <w:i w:val="0"/>
              <w:iCs w:val="0"/>
              <w:noProof/>
              <w:sz w:val="23"/>
              <w:szCs w:val="23"/>
              <w:lang w:eastAsia="en-AU"/>
            </w:rPr>
          </w:pPr>
          <w:hyperlink w:anchor="_Toc528676065" w:history="1">
            <w:r w:rsidR="00755B20" w:rsidRPr="00755B20">
              <w:rPr>
                <w:rStyle w:val="Hyperlink"/>
                <w:noProof/>
                <w:sz w:val="23"/>
                <w:szCs w:val="23"/>
                <w:lang w:eastAsia="en-AU"/>
              </w:rPr>
              <w:t>Indicator 8.3 – HPV tests for follow-up of women with a historical high-grade abnormality</w:t>
            </w:r>
            <w:r w:rsidR="00755B20" w:rsidRPr="00755B20">
              <w:rPr>
                <w:noProof/>
                <w:webHidden/>
                <w:sz w:val="23"/>
                <w:szCs w:val="23"/>
              </w:rPr>
              <w:tab/>
            </w:r>
            <w:r w:rsidR="00755B20" w:rsidRPr="00755B20">
              <w:rPr>
                <w:noProof/>
                <w:webHidden/>
                <w:sz w:val="23"/>
                <w:szCs w:val="23"/>
              </w:rPr>
              <w:fldChar w:fldCharType="begin"/>
            </w:r>
            <w:r w:rsidR="00755B20" w:rsidRPr="00755B20">
              <w:rPr>
                <w:noProof/>
                <w:webHidden/>
                <w:sz w:val="23"/>
                <w:szCs w:val="23"/>
              </w:rPr>
              <w:instrText xml:space="preserve"> PAGEREF _Toc528676065 \h </w:instrText>
            </w:r>
            <w:r w:rsidR="00755B20" w:rsidRPr="00755B20">
              <w:rPr>
                <w:noProof/>
                <w:webHidden/>
                <w:sz w:val="23"/>
                <w:szCs w:val="23"/>
              </w:rPr>
            </w:r>
            <w:r w:rsidR="00755B20" w:rsidRPr="00755B20">
              <w:rPr>
                <w:noProof/>
                <w:webHidden/>
                <w:sz w:val="23"/>
                <w:szCs w:val="23"/>
              </w:rPr>
              <w:fldChar w:fldCharType="separate"/>
            </w:r>
            <w:r w:rsidR="00386DAD">
              <w:rPr>
                <w:noProof/>
                <w:webHidden/>
                <w:sz w:val="23"/>
                <w:szCs w:val="23"/>
              </w:rPr>
              <w:t>169</w:t>
            </w:r>
            <w:r w:rsidR="00755B20" w:rsidRPr="00755B20">
              <w:rPr>
                <w:noProof/>
                <w:webHidden/>
                <w:sz w:val="23"/>
                <w:szCs w:val="23"/>
              </w:rPr>
              <w:fldChar w:fldCharType="end"/>
            </w:r>
          </w:hyperlink>
        </w:p>
        <w:p w14:paraId="1D341392" w14:textId="3B519415" w:rsidR="00755B20" w:rsidRPr="00755B20" w:rsidRDefault="00BF68AD">
          <w:pPr>
            <w:pStyle w:val="TOC1"/>
            <w:tabs>
              <w:tab w:val="right" w:leader="dot" w:pos="9182"/>
            </w:tabs>
            <w:rPr>
              <w:rFonts w:asciiTheme="minorHAnsi" w:eastAsiaTheme="minorEastAsia" w:hAnsiTheme="minorHAnsi" w:cstheme="minorBidi"/>
              <w:b w:val="0"/>
              <w:bCs w:val="0"/>
              <w:caps w:val="0"/>
              <w:noProof/>
              <w:sz w:val="23"/>
              <w:szCs w:val="23"/>
              <w:lang w:eastAsia="en-AU"/>
            </w:rPr>
          </w:pPr>
          <w:hyperlink w:anchor="_Toc528676066" w:history="1">
            <w:r w:rsidR="00755B20" w:rsidRPr="00755B20">
              <w:rPr>
                <w:rStyle w:val="Hyperlink"/>
                <w:noProof/>
                <w:sz w:val="23"/>
                <w:szCs w:val="23"/>
              </w:rPr>
              <w:t>Appendix A – Additional data</w:t>
            </w:r>
            <w:r w:rsidR="00755B20" w:rsidRPr="00755B20">
              <w:rPr>
                <w:noProof/>
                <w:webHidden/>
                <w:sz w:val="23"/>
                <w:szCs w:val="23"/>
              </w:rPr>
              <w:tab/>
            </w:r>
            <w:r w:rsidR="00755B20" w:rsidRPr="00755B20">
              <w:rPr>
                <w:noProof/>
                <w:webHidden/>
                <w:sz w:val="23"/>
                <w:szCs w:val="23"/>
              </w:rPr>
              <w:fldChar w:fldCharType="begin"/>
            </w:r>
            <w:r w:rsidR="00755B20" w:rsidRPr="00755B20">
              <w:rPr>
                <w:noProof/>
                <w:webHidden/>
                <w:sz w:val="23"/>
                <w:szCs w:val="23"/>
              </w:rPr>
              <w:instrText xml:space="preserve"> PAGEREF _Toc528676066 \h </w:instrText>
            </w:r>
            <w:r w:rsidR="00755B20" w:rsidRPr="00755B20">
              <w:rPr>
                <w:noProof/>
                <w:webHidden/>
                <w:sz w:val="23"/>
                <w:szCs w:val="23"/>
              </w:rPr>
            </w:r>
            <w:r w:rsidR="00755B20" w:rsidRPr="00755B20">
              <w:rPr>
                <w:noProof/>
                <w:webHidden/>
                <w:sz w:val="23"/>
                <w:szCs w:val="23"/>
              </w:rPr>
              <w:fldChar w:fldCharType="separate"/>
            </w:r>
            <w:r w:rsidR="00386DAD">
              <w:rPr>
                <w:noProof/>
                <w:webHidden/>
                <w:sz w:val="23"/>
                <w:szCs w:val="23"/>
              </w:rPr>
              <w:t>177</w:t>
            </w:r>
            <w:r w:rsidR="00755B20" w:rsidRPr="00755B20">
              <w:rPr>
                <w:noProof/>
                <w:webHidden/>
                <w:sz w:val="23"/>
                <w:szCs w:val="23"/>
              </w:rPr>
              <w:fldChar w:fldCharType="end"/>
            </w:r>
          </w:hyperlink>
        </w:p>
        <w:p w14:paraId="71DF7FDC" w14:textId="09B4DD49" w:rsidR="00755B20" w:rsidRPr="00755B20" w:rsidRDefault="00BF68AD">
          <w:pPr>
            <w:pStyle w:val="TOC2"/>
            <w:tabs>
              <w:tab w:val="right" w:leader="dot" w:pos="9182"/>
            </w:tabs>
            <w:rPr>
              <w:rFonts w:asciiTheme="minorHAnsi" w:eastAsiaTheme="minorEastAsia" w:hAnsiTheme="minorHAnsi" w:cstheme="minorBidi"/>
              <w:smallCaps w:val="0"/>
              <w:noProof/>
              <w:sz w:val="23"/>
              <w:szCs w:val="23"/>
              <w:lang w:eastAsia="en-AU"/>
            </w:rPr>
          </w:pPr>
          <w:hyperlink w:anchor="_Toc528676067" w:history="1">
            <w:r w:rsidR="00755B20" w:rsidRPr="00755B20">
              <w:rPr>
                <w:rStyle w:val="Hyperlink"/>
                <w:noProof/>
                <w:sz w:val="23"/>
                <w:szCs w:val="23"/>
              </w:rPr>
              <w:t>Indicator 1 - Coverage</w:t>
            </w:r>
            <w:r w:rsidR="00755B20" w:rsidRPr="00755B20">
              <w:rPr>
                <w:noProof/>
                <w:webHidden/>
                <w:sz w:val="23"/>
                <w:szCs w:val="23"/>
              </w:rPr>
              <w:tab/>
            </w:r>
            <w:r w:rsidR="00755B20" w:rsidRPr="00755B20">
              <w:rPr>
                <w:noProof/>
                <w:webHidden/>
                <w:sz w:val="23"/>
                <w:szCs w:val="23"/>
              </w:rPr>
              <w:fldChar w:fldCharType="begin"/>
            </w:r>
            <w:r w:rsidR="00755B20" w:rsidRPr="00755B20">
              <w:rPr>
                <w:noProof/>
                <w:webHidden/>
                <w:sz w:val="23"/>
                <w:szCs w:val="23"/>
              </w:rPr>
              <w:instrText xml:space="preserve"> PAGEREF _Toc528676067 \h </w:instrText>
            </w:r>
            <w:r w:rsidR="00755B20" w:rsidRPr="00755B20">
              <w:rPr>
                <w:noProof/>
                <w:webHidden/>
                <w:sz w:val="23"/>
                <w:szCs w:val="23"/>
              </w:rPr>
            </w:r>
            <w:r w:rsidR="00755B20" w:rsidRPr="00755B20">
              <w:rPr>
                <w:noProof/>
                <w:webHidden/>
                <w:sz w:val="23"/>
                <w:szCs w:val="23"/>
              </w:rPr>
              <w:fldChar w:fldCharType="separate"/>
            </w:r>
            <w:r w:rsidR="00386DAD">
              <w:rPr>
                <w:noProof/>
                <w:webHidden/>
                <w:sz w:val="23"/>
                <w:szCs w:val="23"/>
              </w:rPr>
              <w:t>177</w:t>
            </w:r>
            <w:r w:rsidR="00755B20" w:rsidRPr="00755B20">
              <w:rPr>
                <w:noProof/>
                <w:webHidden/>
                <w:sz w:val="23"/>
                <w:szCs w:val="23"/>
              </w:rPr>
              <w:fldChar w:fldCharType="end"/>
            </w:r>
          </w:hyperlink>
        </w:p>
        <w:p w14:paraId="26390120" w14:textId="7F39B7E4" w:rsidR="00755B20" w:rsidRPr="00755B20" w:rsidRDefault="00BF68AD">
          <w:pPr>
            <w:pStyle w:val="TOC3"/>
            <w:tabs>
              <w:tab w:val="right" w:leader="dot" w:pos="9182"/>
            </w:tabs>
            <w:rPr>
              <w:rFonts w:asciiTheme="minorHAnsi" w:eastAsiaTheme="minorEastAsia" w:hAnsiTheme="minorHAnsi" w:cstheme="minorBidi"/>
              <w:i w:val="0"/>
              <w:iCs w:val="0"/>
              <w:noProof/>
              <w:sz w:val="23"/>
              <w:szCs w:val="23"/>
              <w:lang w:eastAsia="en-AU"/>
            </w:rPr>
          </w:pPr>
          <w:hyperlink w:anchor="_Toc528676068" w:history="1">
            <w:r w:rsidR="00755B20" w:rsidRPr="00755B20">
              <w:rPr>
                <w:rStyle w:val="Hyperlink"/>
                <w:noProof/>
                <w:sz w:val="23"/>
                <w:szCs w:val="23"/>
              </w:rPr>
              <w:t>Indicator 1.1 – Three-year coverage</w:t>
            </w:r>
            <w:r w:rsidR="00755B20" w:rsidRPr="00755B20">
              <w:rPr>
                <w:noProof/>
                <w:webHidden/>
                <w:sz w:val="23"/>
                <w:szCs w:val="23"/>
              </w:rPr>
              <w:tab/>
            </w:r>
            <w:r w:rsidR="00755B20" w:rsidRPr="00755B20">
              <w:rPr>
                <w:noProof/>
                <w:webHidden/>
                <w:sz w:val="23"/>
                <w:szCs w:val="23"/>
              </w:rPr>
              <w:fldChar w:fldCharType="begin"/>
            </w:r>
            <w:r w:rsidR="00755B20" w:rsidRPr="00755B20">
              <w:rPr>
                <w:noProof/>
                <w:webHidden/>
                <w:sz w:val="23"/>
                <w:szCs w:val="23"/>
              </w:rPr>
              <w:instrText xml:space="preserve"> PAGEREF _Toc528676068 \h </w:instrText>
            </w:r>
            <w:r w:rsidR="00755B20" w:rsidRPr="00755B20">
              <w:rPr>
                <w:noProof/>
                <w:webHidden/>
                <w:sz w:val="23"/>
                <w:szCs w:val="23"/>
              </w:rPr>
            </w:r>
            <w:r w:rsidR="00755B20" w:rsidRPr="00755B20">
              <w:rPr>
                <w:noProof/>
                <w:webHidden/>
                <w:sz w:val="23"/>
                <w:szCs w:val="23"/>
              </w:rPr>
              <w:fldChar w:fldCharType="separate"/>
            </w:r>
            <w:r w:rsidR="00386DAD">
              <w:rPr>
                <w:noProof/>
                <w:webHidden/>
                <w:sz w:val="23"/>
                <w:szCs w:val="23"/>
              </w:rPr>
              <w:t>177</w:t>
            </w:r>
            <w:r w:rsidR="00755B20" w:rsidRPr="00755B20">
              <w:rPr>
                <w:noProof/>
                <w:webHidden/>
                <w:sz w:val="23"/>
                <w:szCs w:val="23"/>
              </w:rPr>
              <w:fldChar w:fldCharType="end"/>
            </w:r>
          </w:hyperlink>
        </w:p>
        <w:p w14:paraId="73ECF92C" w14:textId="0326E7DE" w:rsidR="00755B20" w:rsidRPr="00755B20" w:rsidRDefault="00BF68AD">
          <w:pPr>
            <w:pStyle w:val="TOC3"/>
            <w:tabs>
              <w:tab w:val="right" w:leader="dot" w:pos="9182"/>
            </w:tabs>
            <w:rPr>
              <w:rFonts w:asciiTheme="minorHAnsi" w:eastAsiaTheme="minorEastAsia" w:hAnsiTheme="minorHAnsi" w:cstheme="minorBidi"/>
              <w:i w:val="0"/>
              <w:iCs w:val="0"/>
              <w:noProof/>
              <w:sz w:val="23"/>
              <w:szCs w:val="23"/>
              <w:lang w:eastAsia="en-AU"/>
            </w:rPr>
          </w:pPr>
          <w:hyperlink w:anchor="_Toc528676069" w:history="1">
            <w:r w:rsidR="00755B20" w:rsidRPr="00755B20">
              <w:rPr>
                <w:rStyle w:val="Hyperlink"/>
                <w:noProof/>
                <w:sz w:val="23"/>
                <w:szCs w:val="23"/>
              </w:rPr>
              <w:t xml:space="preserve">Indicator 1.2 – </w:t>
            </w:r>
            <w:r w:rsidR="00755B20" w:rsidRPr="00755B20">
              <w:rPr>
                <w:rStyle w:val="Hyperlink"/>
                <w:noProof/>
                <w:sz w:val="23"/>
                <w:szCs w:val="23"/>
                <w:lang w:eastAsia="en-AU"/>
              </w:rPr>
              <w:t>Regularity of screening</w:t>
            </w:r>
            <w:r w:rsidR="00755B20" w:rsidRPr="00755B20">
              <w:rPr>
                <w:noProof/>
                <w:webHidden/>
                <w:sz w:val="23"/>
                <w:szCs w:val="23"/>
              </w:rPr>
              <w:tab/>
            </w:r>
            <w:r w:rsidR="00755B20" w:rsidRPr="00755B20">
              <w:rPr>
                <w:noProof/>
                <w:webHidden/>
                <w:sz w:val="23"/>
                <w:szCs w:val="23"/>
              </w:rPr>
              <w:fldChar w:fldCharType="begin"/>
            </w:r>
            <w:r w:rsidR="00755B20" w:rsidRPr="00755B20">
              <w:rPr>
                <w:noProof/>
                <w:webHidden/>
                <w:sz w:val="23"/>
                <w:szCs w:val="23"/>
              </w:rPr>
              <w:instrText xml:space="preserve"> PAGEREF _Toc528676069 \h </w:instrText>
            </w:r>
            <w:r w:rsidR="00755B20" w:rsidRPr="00755B20">
              <w:rPr>
                <w:noProof/>
                <w:webHidden/>
                <w:sz w:val="23"/>
                <w:szCs w:val="23"/>
              </w:rPr>
            </w:r>
            <w:r w:rsidR="00755B20" w:rsidRPr="00755B20">
              <w:rPr>
                <w:noProof/>
                <w:webHidden/>
                <w:sz w:val="23"/>
                <w:szCs w:val="23"/>
              </w:rPr>
              <w:fldChar w:fldCharType="separate"/>
            </w:r>
            <w:r w:rsidR="00386DAD">
              <w:rPr>
                <w:noProof/>
                <w:webHidden/>
                <w:sz w:val="23"/>
                <w:szCs w:val="23"/>
              </w:rPr>
              <w:t>187</w:t>
            </w:r>
            <w:r w:rsidR="00755B20" w:rsidRPr="00755B20">
              <w:rPr>
                <w:noProof/>
                <w:webHidden/>
                <w:sz w:val="23"/>
                <w:szCs w:val="23"/>
              </w:rPr>
              <w:fldChar w:fldCharType="end"/>
            </w:r>
          </w:hyperlink>
        </w:p>
        <w:p w14:paraId="651FF0F0" w14:textId="5771C265" w:rsidR="00755B20" w:rsidRPr="00755B20" w:rsidRDefault="00BF68AD">
          <w:pPr>
            <w:pStyle w:val="TOC2"/>
            <w:tabs>
              <w:tab w:val="right" w:leader="dot" w:pos="9182"/>
            </w:tabs>
            <w:rPr>
              <w:rFonts w:asciiTheme="minorHAnsi" w:eastAsiaTheme="minorEastAsia" w:hAnsiTheme="minorHAnsi" w:cstheme="minorBidi"/>
              <w:smallCaps w:val="0"/>
              <w:noProof/>
              <w:sz w:val="23"/>
              <w:szCs w:val="23"/>
              <w:lang w:eastAsia="en-AU"/>
            </w:rPr>
          </w:pPr>
          <w:hyperlink w:anchor="_Toc528676070" w:history="1">
            <w:r w:rsidR="00755B20" w:rsidRPr="00755B20">
              <w:rPr>
                <w:rStyle w:val="Hyperlink"/>
                <w:noProof/>
                <w:sz w:val="23"/>
                <w:szCs w:val="23"/>
                <w:lang w:eastAsia="en-AU"/>
              </w:rPr>
              <w:t>Indicator 2 – First screening events</w:t>
            </w:r>
            <w:r w:rsidR="00755B20" w:rsidRPr="00755B20">
              <w:rPr>
                <w:noProof/>
                <w:webHidden/>
                <w:sz w:val="23"/>
                <w:szCs w:val="23"/>
              </w:rPr>
              <w:tab/>
            </w:r>
            <w:r w:rsidR="00755B20" w:rsidRPr="00755B20">
              <w:rPr>
                <w:noProof/>
                <w:webHidden/>
                <w:sz w:val="23"/>
                <w:szCs w:val="23"/>
              </w:rPr>
              <w:fldChar w:fldCharType="begin"/>
            </w:r>
            <w:r w:rsidR="00755B20" w:rsidRPr="00755B20">
              <w:rPr>
                <w:noProof/>
                <w:webHidden/>
                <w:sz w:val="23"/>
                <w:szCs w:val="23"/>
              </w:rPr>
              <w:instrText xml:space="preserve"> PAGEREF _Toc528676070 \h </w:instrText>
            </w:r>
            <w:r w:rsidR="00755B20" w:rsidRPr="00755B20">
              <w:rPr>
                <w:noProof/>
                <w:webHidden/>
                <w:sz w:val="23"/>
                <w:szCs w:val="23"/>
              </w:rPr>
            </w:r>
            <w:r w:rsidR="00755B20" w:rsidRPr="00755B20">
              <w:rPr>
                <w:noProof/>
                <w:webHidden/>
                <w:sz w:val="23"/>
                <w:szCs w:val="23"/>
              </w:rPr>
              <w:fldChar w:fldCharType="separate"/>
            </w:r>
            <w:r w:rsidR="00386DAD">
              <w:rPr>
                <w:noProof/>
                <w:webHidden/>
                <w:sz w:val="23"/>
                <w:szCs w:val="23"/>
              </w:rPr>
              <w:t>191</w:t>
            </w:r>
            <w:r w:rsidR="00755B20" w:rsidRPr="00755B20">
              <w:rPr>
                <w:noProof/>
                <w:webHidden/>
                <w:sz w:val="23"/>
                <w:szCs w:val="23"/>
              </w:rPr>
              <w:fldChar w:fldCharType="end"/>
            </w:r>
          </w:hyperlink>
        </w:p>
        <w:p w14:paraId="156B0D05" w14:textId="7FF3A168" w:rsidR="00755B20" w:rsidRPr="00755B20" w:rsidRDefault="00BF68AD">
          <w:pPr>
            <w:pStyle w:val="TOC2"/>
            <w:tabs>
              <w:tab w:val="right" w:leader="dot" w:pos="9182"/>
            </w:tabs>
            <w:rPr>
              <w:rFonts w:asciiTheme="minorHAnsi" w:eastAsiaTheme="minorEastAsia" w:hAnsiTheme="minorHAnsi" w:cstheme="minorBidi"/>
              <w:smallCaps w:val="0"/>
              <w:noProof/>
              <w:sz w:val="23"/>
              <w:szCs w:val="23"/>
              <w:lang w:eastAsia="en-AU"/>
            </w:rPr>
          </w:pPr>
          <w:hyperlink w:anchor="_Toc528676071" w:history="1">
            <w:r w:rsidR="00755B20" w:rsidRPr="00755B20">
              <w:rPr>
                <w:rStyle w:val="Hyperlink"/>
                <w:noProof/>
                <w:sz w:val="23"/>
                <w:szCs w:val="23"/>
                <w:lang w:eastAsia="en-AU"/>
              </w:rPr>
              <w:t>Indicator 3 – Withdrawal rates</w:t>
            </w:r>
            <w:r w:rsidR="00755B20" w:rsidRPr="00755B20">
              <w:rPr>
                <w:noProof/>
                <w:webHidden/>
                <w:sz w:val="23"/>
                <w:szCs w:val="23"/>
              </w:rPr>
              <w:tab/>
            </w:r>
            <w:r w:rsidR="00755B20" w:rsidRPr="00755B20">
              <w:rPr>
                <w:noProof/>
                <w:webHidden/>
                <w:sz w:val="23"/>
                <w:szCs w:val="23"/>
              </w:rPr>
              <w:fldChar w:fldCharType="begin"/>
            </w:r>
            <w:r w:rsidR="00755B20" w:rsidRPr="00755B20">
              <w:rPr>
                <w:noProof/>
                <w:webHidden/>
                <w:sz w:val="23"/>
                <w:szCs w:val="23"/>
              </w:rPr>
              <w:instrText xml:space="preserve"> PAGEREF _Toc528676071 \h </w:instrText>
            </w:r>
            <w:r w:rsidR="00755B20" w:rsidRPr="00755B20">
              <w:rPr>
                <w:noProof/>
                <w:webHidden/>
                <w:sz w:val="23"/>
                <w:szCs w:val="23"/>
              </w:rPr>
            </w:r>
            <w:r w:rsidR="00755B20" w:rsidRPr="00755B20">
              <w:rPr>
                <w:noProof/>
                <w:webHidden/>
                <w:sz w:val="23"/>
                <w:szCs w:val="23"/>
              </w:rPr>
              <w:fldChar w:fldCharType="separate"/>
            </w:r>
            <w:r w:rsidR="00386DAD">
              <w:rPr>
                <w:noProof/>
                <w:webHidden/>
                <w:sz w:val="23"/>
                <w:szCs w:val="23"/>
              </w:rPr>
              <w:t>194</w:t>
            </w:r>
            <w:r w:rsidR="00755B20" w:rsidRPr="00755B20">
              <w:rPr>
                <w:noProof/>
                <w:webHidden/>
                <w:sz w:val="23"/>
                <w:szCs w:val="23"/>
              </w:rPr>
              <w:fldChar w:fldCharType="end"/>
            </w:r>
          </w:hyperlink>
        </w:p>
        <w:p w14:paraId="46DF2686" w14:textId="2394796B" w:rsidR="00755B20" w:rsidRPr="00755B20" w:rsidRDefault="00BF68AD">
          <w:pPr>
            <w:pStyle w:val="TOC2"/>
            <w:tabs>
              <w:tab w:val="right" w:leader="dot" w:pos="9182"/>
            </w:tabs>
            <w:rPr>
              <w:rFonts w:asciiTheme="minorHAnsi" w:eastAsiaTheme="minorEastAsia" w:hAnsiTheme="minorHAnsi" w:cstheme="minorBidi"/>
              <w:smallCaps w:val="0"/>
              <w:noProof/>
              <w:sz w:val="23"/>
              <w:szCs w:val="23"/>
              <w:lang w:eastAsia="en-AU"/>
            </w:rPr>
          </w:pPr>
          <w:hyperlink w:anchor="_Toc528676072" w:history="1">
            <w:r w:rsidR="00755B20" w:rsidRPr="00755B20">
              <w:rPr>
                <w:rStyle w:val="Hyperlink"/>
                <w:noProof/>
                <w:sz w:val="23"/>
                <w:szCs w:val="23"/>
              </w:rPr>
              <w:t>Indicator 4 – Early re-screening</w:t>
            </w:r>
            <w:r w:rsidR="00755B20" w:rsidRPr="00755B20">
              <w:rPr>
                <w:noProof/>
                <w:webHidden/>
                <w:sz w:val="23"/>
                <w:szCs w:val="23"/>
              </w:rPr>
              <w:tab/>
            </w:r>
            <w:r w:rsidR="00755B20" w:rsidRPr="00755B20">
              <w:rPr>
                <w:noProof/>
                <w:webHidden/>
                <w:sz w:val="23"/>
                <w:szCs w:val="23"/>
              </w:rPr>
              <w:fldChar w:fldCharType="begin"/>
            </w:r>
            <w:r w:rsidR="00755B20" w:rsidRPr="00755B20">
              <w:rPr>
                <w:noProof/>
                <w:webHidden/>
                <w:sz w:val="23"/>
                <w:szCs w:val="23"/>
              </w:rPr>
              <w:instrText xml:space="preserve"> PAGEREF _Toc528676072 \h </w:instrText>
            </w:r>
            <w:r w:rsidR="00755B20" w:rsidRPr="00755B20">
              <w:rPr>
                <w:noProof/>
                <w:webHidden/>
                <w:sz w:val="23"/>
                <w:szCs w:val="23"/>
              </w:rPr>
            </w:r>
            <w:r w:rsidR="00755B20" w:rsidRPr="00755B20">
              <w:rPr>
                <w:noProof/>
                <w:webHidden/>
                <w:sz w:val="23"/>
                <w:szCs w:val="23"/>
              </w:rPr>
              <w:fldChar w:fldCharType="separate"/>
            </w:r>
            <w:r w:rsidR="00386DAD">
              <w:rPr>
                <w:noProof/>
                <w:webHidden/>
                <w:sz w:val="23"/>
                <w:szCs w:val="23"/>
              </w:rPr>
              <w:t>195</w:t>
            </w:r>
            <w:r w:rsidR="00755B20" w:rsidRPr="00755B20">
              <w:rPr>
                <w:noProof/>
                <w:webHidden/>
                <w:sz w:val="23"/>
                <w:szCs w:val="23"/>
              </w:rPr>
              <w:fldChar w:fldCharType="end"/>
            </w:r>
          </w:hyperlink>
        </w:p>
        <w:p w14:paraId="79D5B4DF" w14:textId="11599B75" w:rsidR="00755B20" w:rsidRPr="00755B20" w:rsidRDefault="00BF68AD">
          <w:pPr>
            <w:pStyle w:val="TOC2"/>
            <w:tabs>
              <w:tab w:val="right" w:leader="dot" w:pos="9182"/>
            </w:tabs>
            <w:rPr>
              <w:rFonts w:asciiTheme="minorHAnsi" w:eastAsiaTheme="minorEastAsia" w:hAnsiTheme="minorHAnsi" w:cstheme="minorBidi"/>
              <w:smallCaps w:val="0"/>
              <w:noProof/>
              <w:sz w:val="23"/>
              <w:szCs w:val="23"/>
              <w:lang w:eastAsia="en-AU"/>
            </w:rPr>
          </w:pPr>
          <w:hyperlink w:anchor="_Toc528676073" w:history="1">
            <w:r w:rsidR="00755B20" w:rsidRPr="00755B20">
              <w:rPr>
                <w:rStyle w:val="Hyperlink"/>
                <w:noProof/>
                <w:sz w:val="23"/>
                <w:szCs w:val="23"/>
              </w:rPr>
              <w:t>Indicator 5 – Laboratory indicators</w:t>
            </w:r>
            <w:r w:rsidR="00755B20" w:rsidRPr="00755B20">
              <w:rPr>
                <w:noProof/>
                <w:webHidden/>
                <w:sz w:val="23"/>
                <w:szCs w:val="23"/>
              </w:rPr>
              <w:tab/>
            </w:r>
            <w:r w:rsidR="00755B20" w:rsidRPr="00755B20">
              <w:rPr>
                <w:noProof/>
                <w:webHidden/>
                <w:sz w:val="23"/>
                <w:szCs w:val="23"/>
              </w:rPr>
              <w:fldChar w:fldCharType="begin"/>
            </w:r>
            <w:r w:rsidR="00755B20" w:rsidRPr="00755B20">
              <w:rPr>
                <w:noProof/>
                <w:webHidden/>
                <w:sz w:val="23"/>
                <w:szCs w:val="23"/>
              </w:rPr>
              <w:instrText xml:space="preserve"> PAGEREF _Toc528676073 \h </w:instrText>
            </w:r>
            <w:r w:rsidR="00755B20" w:rsidRPr="00755B20">
              <w:rPr>
                <w:noProof/>
                <w:webHidden/>
                <w:sz w:val="23"/>
                <w:szCs w:val="23"/>
              </w:rPr>
            </w:r>
            <w:r w:rsidR="00755B20" w:rsidRPr="00755B20">
              <w:rPr>
                <w:noProof/>
                <w:webHidden/>
                <w:sz w:val="23"/>
                <w:szCs w:val="23"/>
              </w:rPr>
              <w:fldChar w:fldCharType="separate"/>
            </w:r>
            <w:r w:rsidR="00386DAD">
              <w:rPr>
                <w:noProof/>
                <w:webHidden/>
                <w:sz w:val="23"/>
                <w:szCs w:val="23"/>
              </w:rPr>
              <w:t>197</w:t>
            </w:r>
            <w:r w:rsidR="00755B20" w:rsidRPr="00755B20">
              <w:rPr>
                <w:noProof/>
                <w:webHidden/>
                <w:sz w:val="23"/>
                <w:szCs w:val="23"/>
              </w:rPr>
              <w:fldChar w:fldCharType="end"/>
            </w:r>
          </w:hyperlink>
        </w:p>
        <w:p w14:paraId="1688D92F" w14:textId="5ECAA491" w:rsidR="00755B20" w:rsidRPr="00755B20" w:rsidRDefault="00BF68AD">
          <w:pPr>
            <w:pStyle w:val="TOC3"/>
            <w:tabs>
              <w:tab w:val="right" w:leader="dot" w:pos="9182"/>
            </w:tabs>
            <w:rPr>
              <w:rFonts w:asciiTheme="minorHAnsi" w:eastAsiaTheme="minorEastAsia" w:hAnsiTheme="minorHAnsi" w:cstheme="minorBidi"/>
              <w:i w:val="0"/>
              <w:iCs w:val="0"/>
              <w:noProof/>
              <w:sz w:val="23"/>
              <w:szCs w:val="23"/>
              <w:lang w:eastAsia="en-AU"/>
            </w:rPr>
          </w:pPr>
          <w:hyperlink w:anchor="_Toc528676074" w:history="1">
            <w:r w:rsidR="00755B20" w:rsidRPr="00755B20">
              <w:rPr>
                <w:rStyle w:val="Hyperlink"/>
                <w:noProof/>
                <w:sz w:val="23"/>
                <w:szCs w:val="23"/>
              </w:rPr>
              <w:t>Indicator 5.1 – Laboratory cytology reporting</w:t>
            </w:r>
            <w:r w:rsidR="00755B20" w:rsidRPr="00755B20">
              <w:rPr>
                <w:noProof/>
                <w:webHidden/>
                <w:sz w:val="23"/>
                <w:szCs w:val="23"/>
              </w:rPr>
              <w:tab/>
            </w:r>
            <w:r w:rsidR="00755B20" w:rsidRPr="00755B20">
              <w:rPr>
                <w:noProof/>
                <w:webHidden/>
                <w:sz w:val="23"/>
                <w:szCs w:val="23"/>
              </w:rPr>
              <w:fldChar w:fldCharType="begin"/>
            </w:r>
            <w:r w:rsidR="00755B20" w:rsidRPr="00755B20">
              <w:rPr>
                <w:noProof/>
                <w:webHidden/>
                <w:sz w:val="23"/>
                <w:szCs w:val="23"/>
              </w:rPr>
              <w:instrText xml:space="preserve"> PAGEREF _Toc528676074 \h </w:instrText>
            </w:r>
            <w:r w:rsidR="00755B20" w:rsidRPr="00755B20">
              <w:rPr>
                <w:noProof/>
                <w:webHidden/>
                <w:sz w:val="23"/>
                <w:szCs w:val="23"/>
              </w:rPr>
            </w:r>
            <w:r w:rsidR="00755B20" w:rsidRPr="00755B20">
              <w:rPr>
                <w:noProof/>
                <w:webHidden/>
                <w:sz w:val="23"/>
                <w:szCs w:val="23"/>
              </w:rPr>
              <w:fldChar w:fldCharType="separate"/>
            </w:r>
            <w:r w:rsidR="00386DAD">
              <w:rPr>
                <w:noProof/>
                <w:webHidden/>
                <w:sz w:val="23"/>
                <w:szCs w:val="23"/>
              </w:rPr>
              <w:t>197</w:t>
            </w:r>
            <w:r w:rsidR="00755B20" w:rsidRPr="00755B20">
              <w:rPr>
                <w:noProof/>
                <w:webHidden/>
                <w:sz w:val="23"/>
                <w:szCs w:val="23"/>
              </w:rPr>
              <w:fldChar w:fldCharType="end"/>
            </w:r>
          </w:hyperlink>
        </w:p>
        <w:p w14:paraId="1B009174" w14:textId="0157CDC5" w:rsidR="00755B20" w:rsidRPr="00755B20" w:rsidRDefault="00BF68AD">
          <w:pPr>
            <w:pStyle w:val="TOC3"/>
            <w:tabs>
              <w:tab w:val="right" w:leader="dot" w:pos="9182"/>
            </w:tabs>
            <w:rPr>
              <w:rFonts w:asciiTheme="minorHAnsi" w:eastAsiaTheme="minorEastAsia" w:hAnsiTheme="minorHAnsi" w:cstheme="minorBidi"/>
              <w:i w:val="0"/>
              <w:iCs w:val="0"/>
              <w:noProof/>
              <w:sz w:val="23"/>
              <w:szCs w:val="23"/>
              <w:lang w:eastAsia="en-AU"/>
            </w:rPr>
          </w:pPr>
          <w:hyperlink w:anchor="_Toc528676075" w:history="1">
            <w:r w:rsidR="00755B20" w:rsidRPr="00755B20">
              <w:rPr>
                <w:rStyle w:val="Hyperlink"/>
                <w:noProof/>
                <w:sz w:val="23"/>
                <w:szCs w:val="23"/>
              </w:rPr>
              <w:t>Indicator 5.2 – Accuracy of cytology predicting HSIL</w:t>
            </w:r>
            <w:r w:rsidR="00755B20" w:rsidRPr="00755B20">
              <w:rPr>
                <w:noProof/>
                <w:webHidden/>
                <w:sz w:val="23"/>
                <w:szCs w:val="23"/>
              </w:rPr>
              <w:tab/>
            </w:r>
            <w:r w:rsidR="00755B20" w:rsidRPr="00755B20">
              <w:rPr>
                <w:noProof/>
                <w:webHidden/>
                <w:sz w:val="23"/>
                <w:szCs w:val="23"/>
              </w:rPr>
              <w:fldChar w:fldCharType="begin"/>
            </w:r>
            <w:r w:rsidR="00755B20" w:rsidRPr="00755B20">
              <w:rPr>
                <w:noProof/>
                <w:webHidden/>
                <w:sz w:val="23"/>
                <w:szCs w:val="23"/>
              </w:rPr>
              <w:instrText xml:space="preserve"> PAGEREF _Toc528676075 \h </w:instrText>
            </w:r>
            <w:r w:rsidR="00755B20" w:rsidRPr="00755B20">
              <w:rPr>
                <w:noProof/>
                <w:webHidden/>
                <w:sz w:val="23"/>
                <w:szCs w:val="23"/>
              </w:rPr>
            </w:r>
            <w:r w:rsidR="00755B20" w:rsidRPr="00755B20">
              <w:rPr>
                <w:noProof/>
                <w:webHidden/>
                <w:sz w:val="23"/>
                <w:szCs w:val="23"/>
              </w:rPr>
              <w:fldChar w:fldCharType="separate"/>
            </w:r>
            <w:r w:rsidR="00386DAD">
              <w:rPr>
                <w:noProof/>
                <w:webHidden/>
                <w:sz w:val="23"/>
                <w:szCs w:val="23"/>
              </w:rPr>
              <w:t>198</w:t>
            </w:r>
            <w:r w:rsidR="00755B20" w:rsidRPr="00755B20">
              <w:rPr>
                <w:noProof/>
                <w:webHidden/>
                <w:sz w:val="23"/>
                <w:szCs w:val="23"/>
              </w:rPr>
              <w:fldChar w:fldCharType="end"/>
            </w:r>
          </w:hyperlink>
        </w:p>
        <w:p w14:paraId="7FD8DD83" w14:textId="10A2C77E" w:rsidR="00755B20" w:rsidRPr="00755B20" w:rsidRDefault="00BF68AD">
          <w:pPr>
            <w:pStyle w:val="TOC3"/>
            <w:tabs>
              <w:tab w:val="right" w:leader="dot" w:pos="9182"/>
            </w:tabs>
            <w:rPr>
              <w:rFonts w:asciiTheme="minorHAnsi" w:eastAsiaTheme="minorEastAsia" w:hAnsiTheme="minorHAnsi" w:cstheme="minorBidi"/>
              <w:i w:val="0"/>
              <w:iCs w:val="0"/>
              <w:noProof/>
              <w:sz w:val="23"/>
              <w:szCs w:val="23"/>
              <w:lang w:eastAsia="en-AU"/>
            </w:rPr>
          </w:pPr>
          <w:hyperlink w:anchor="_Toc528676076" w:history="1">
            <w:r w:rsidR="00755B20" w:rsidRPr="00755B20">
              <w:rPr>
                <w:rStyle w:val="Hyperlink"/>
                <w:noProof/>
                <w:sz w:val="23"/>
                <w:szCs w:val="23"/>
              </w:rPr>
              <w:t>Indicator 5.5 – Laboratory turnaround time</w:t>
            </w:r>
            <w:r w:rsidR="00755B20" w:rsidRPr="00755B20">
              <w:rPr>
                <w:noProof/>
                <w:webHidden/>
                <w:sz w:val="23"/>
                <w:szCs w:val="23"/>
              </w:rPr>
              <w:tab/>
            </w:r>
            <w:r w:rsidR="00755B20" w:rsidRPr="00755B20">
              <w:rPr>
                <w:noProof/>
                <w:webHidden/>
                <w:sz w:val="23"/>
                <w:szCs w:val="23"/>
              </w:rPr>
              <w:fldChar w:fldCharType="begin"/>
            </w:r>
            <w:r w:rsidR="00755B20" w:rsidRPr="00755B20">
              <w:rPr>
                <w:noProof/>
                <w:webHidden/>
                <w:sz w:val="23"/>
                <w:szCs w:val="23"/>
              </w:rPr>
              <w:instrText xml:space="preserve"> PAGEREF _Toc528676076 \h </w:instrText>
            </w:r>
            <w:r w:rsidR="00755B20" w:rsidRPr="00755B20">
              <w:rPr>
                <w:noProof/>
                <w:webHidden/>
                <w:sz w:val="23"/>
                <w:szCs w:val="23"/>
              </w:rPr>
            </w:r>
            <w:r w:rsidR="00755B20" w:rsidRPr="00755B20">
              <w:rPr>
                <w:noProof/>
                <w:webHidden/>
                <w:sz w:val="23"/>
                <w:szCs w:val="23"/>
              </w:rPr>
              <w:fldChar w:fldCharType="separate"/>
            </w:r>
            <w:r w:rsidR="00386DAD">
              <w:rPr>
                <w:noProof/>
                <w:webHidden/>
                <w:sz w:val="23"/>
                <w:szCs w:val="23"/>
              </w:rPr>
              <w:t>200</w:t>
            </w:r>
            <w:r w:rsidR="00755B20" w:rsidRPr="00755B20">
              <w:rPr>
                <w:noProof/>
                <w:webHidden/>
                <w:sz w:val="23"/>
                <w:szCs w:val="23"/>
              </w:rPr>
              <w:fldChar w:fldCharType="end"/>
            </w:r>
          </w:hyperlink>
        </w:p>
        <w:p w14:paraId="3DB6EAA5" w14:textId="5C1A70D6" w:rsidR="00755B20" w:rsidRPr="00755B20" w:rsidRDefault="00BF68AD">
          <w:pPr>
            <w:pStyle w:val="TOC2"/>
            <w:tabs>
              <w:tab w:val="right" w:leader="dot" w:pos="9182"/>
            </w:tabs>
            <w:rPr>
              <w:rFonts w:asciiTheme="minorHAnsi" w:eastAsiaTheme="minorEastAsia" w:hAnsiTheme="minorHAnsi" w:cstheme="minorBidi"/>
              <w:smallCaps w:val="0"/>
              <w:noProof/>
              <w:sz w:val="23"/>
              <w:szCs w:val="23"/>
              <w:lang w:eastAsia="en-AU"/>
            </w:rPr>
          </w:pPr>
          <w:hyperlink w:anchor="_Toc528676077" w:history="1">
            <w:r w:rsidR="00755B20" w:rsidRPr="00755B20">
              <w:rPr>
                <w:rStyle w:val="Hyperlink"/>
                <w:noProof/>
                <w:sz w:val="23"/>
                <w:szCs w:val="23"/>
              </w:rPr>
              <w:t>Indicator 6 – Follow-up of women with high-grade cytology</w:t>
            </w:r>
            <w:r w:rsidR="00755B20" w:rsidRPr="00755B20">
              <w:rPr>
                <w:noProof/>
                <w:webHidden/>
                <w:sz w:val="23"/>
                <w:szCs w:val="23"/>
              </w:rPr>
              <w:tab/>
            </w:r>
            <w:r w:rsidR="00755B20" w:rsidRPr="00755B20">
              <w:rPr>
                <w:noProof/>
                <w:webHidden/>
                <w:sz w:val="23"/>
                <w:szCs w:val="23"/>
              </w:rPr>
              <w:fldChar w:fldCharType="begin"/>
            </w:r>
            <w:r w:rsidR="00755B20" w:rsidRPr="00755B20">
              <w:rPr>
                <w:noProof/>
                <w:webHidden/>
                <w:sz w:val="23"/>
                <w:szCs w:val="23"/>
              </w:rPr>
              <w:instrText xml:space="preserve"> PAGEREF _Toc528676077 \h </w:instrText>
            </w:r>
            <w:r w:rsidR="00755B20" w:rsidRPr="00755B20">
              <w:rPr>
                <w:noProof/>
                <w:webHidden/>
                <w:sz w:val="23"/>
                <w:szCs w:val="23"/>
              </w:rPr>
            </w:r>
            <w:r w:rsidR="00755B20" w:rsidRPr="00755B20">
              <w:rPr>
                <w:noProof/>
                <w:webHidden/>
                <w:sz w:val="23"/>
                <w:szCs w:val="23"/>
              </w:rPr>
              <w:fldChar w:fldCharType="separate"/>
            </w:r>
            <w:r w:rsidR="00386DAD">
              <w:rPr>
                <w:noProof/>
                <w:webHidden/>
                <w:sz w:val="23"/>
                <w:szCs w:val="23"/>
              </w:rPr>
              <w:t>203</w:t>
            </w:r>
            <w:r w:rsidR="00755B20" w:rsidRPr="00755B20">
              <w:rPr>
                <w:noProof/>
                <w:webHidden/>
                <w:sz w:val="23"/>
                <w:szCs w:val="23"/>
              </w:rPr>
              <w:fldChar w:fldCharType="end"/>
            </w:r>
          </w:hyperlink>
        </w:p>
        <w:p w14:paraId="2D547FC1" w14:textId="0F3DA176" w:rsidR="00755B20" w:rsidRPr="00755B20" w:rsidRDefault="00BF68AD">
          <w:pPr>
            <w:pStyle w:val="TOC2"/>
            <w:tabs>
              <w:tab w:val="right" w:leader="dot" w:pos="9182"/>
            </w:tabs>
            <w:rPr>
              <w:rFonts w:asciiTheme="minorHAnsi" w:eastAsiaTheme="minorEastAsia" w:hAnsiTheme="minorHAnsi" w:cstheme="minorBidi"/>
              <w:smallCaps w:val="0"/>
              <w:noProof/>
              <w:sz w:val="23"/>
              <w:szCs w:val="23"/>
              <w:lang w:eastAsia="en-AU"/>
            </w:rPr>
          </w:pPr>
          <w:hyperlink w:anchor="_Toc528676078" w:history="1">
            <w:r w:rsidR="00755B20" w:rsidRPr="00755B20">
              <w:rPr>
                <w:rStyle w:val="Hyperlink"/>
                <w:noProof/>
                <w:sz w:val="23"/>
                <w:szCs w:val="23"/>
              </w:rPr>
              <w:t>Indicator 7 – Colposcopy indicators</w:t>
            </w:r>
            <w:r w:rsidR="00755B20" w:rsidRPr="00755B20">
              <w:rPr>
                <w:noProof/>
                <w:webHidden/>
                <w:sz w:val="23"/>
                <w:szCs w:val="23"/>
              </w:rPr>
              <w:tab/>
            </w:r>
            <w:r w:rsidR="00755B20" w:rsidRPr="00755B20">
              <w:rPr>
                <w:noProof/>
                <w:webHidden/>
                <w:sz w:val="23"/>
                <w:szCs w:val="23"/>
              </w:rPr>
              <w:fldChar w:fldCharType="begin"/>
            </w:r>
            <w:r w:rsidR="00755B20" w:rsidRPr="00755B20">
              <w:rPr>
                <w:noProof/>
                <w:webHidden/>
                <w:sz w:val="23"/>
                <w:szCs w:val="23"/>
              </w:rPr>
              <w:instrText xml:space="preserve"> PAGEREF _Toc528676078 \h </w:instrText>
            </w:r>
            <w:r w:rsidR="00755B20" w:rsidRPr="00755B20">
              <w:rPr>
                <w:noProof/>
                <w:webHidden/>
                <w:sz w:val="23"/>
                <w:szCs w:val="23"/>
              </w:rPr>
            </w:r>
            <w:r w:rsidR="00755B20" w:rsidRPr="00755B20">
              <w:rPr>
                <w:noProof/>
                <w:webHidden/>
                <w:sz w:val="23"/>
                <w:szCs w:val="23"/>
              </w:rPr>
              <w:fldChar w:fldCharType="separate"/>
            </w:r>
            <w:r w:rsidR="00386DAD">
              <w:rPr>
                <w:noProof/>
                <w:webHidden/>
                <w:sz w:val="23"/>
                <w:szCs w:val="23"/>
              </w:rPr>
              <w:t>205</w:t>
            </w:r>
            <w:r w:rsidR="00755B20" w:rsidRPr="00755B20">
              <w:rPr>
                <w:noProof/>
                <w:webHidden/>
                <w:sz w:val="23"/>
                <w:szCs w:val="23"/>
              </w:rPr>
              <w:fldChar w:fldCharType="end"/>
            </w:r>
          </w:hyperlink>
        </w:p>
        <w:p w14:paraId="1DB5D15A" w14:textId="0FE9EDE2" w:rsidR="00755B20" w:rsidRPr="00755B20" w:rsidRDefault="00BF68AD">
          <w:pPr>
            <w:pStyle w:val="TOC3"/>
            <w:tabs>
              <w:tab w:val="right" w:leader="dot" w:pos="9182"/>
            </w:tabs>
            <w:rPr>
              <w:rFonts w:asciiTheme="minorHAnsi" w:eastAsiaTheme="minorEastAsia" w:hAnsiTheme="minorHAnsi" w:cstheme="minorBidi"/>
              <w:i w:val="0"/>
              <w:iCs w:val="0"/>
              <w:noProof/>
              <w:sz w:val="23"/>
              <w:szCs w:val="23"/>
              <w:lang w:eastAsia="en-AU"/>
            </w:rPr>
          </w:pPr>
          <w:hyperlink w:anchor="_Toc528676079" w:history="1">
            <w:r w:rsidR="00755B20" w:rsidRPr="00755B20">
              <w:rPr>
                <w:rStyle w:val="Hyperlink"/>
                <w:noProof/>
                <w:sz w:val="23"/>
                <w:szCs w:val="23"/>
              </w:rPr>
              <w:t xml:space="preserve">Indicator 7.1 – </w:t>
            </w:r>
            <w:r w:rsidR="00755B20" w:rsidRPr="00755B20">
              <w:rPr>
                <w:rStyle w:val="Hyperlink"/>
                <w:noProof/>
                <w:sz w:val="23"/>
                <w:szCs w:val="23"/>
                <w:lang w:eastAsia="en-AU"/>
              </w:rPr>
              <w:t>Timeliness of colposcopic assessment – high-grade cytology</w:t>
            </w:r>
            <w:r w:rsidR="00755B20" w:rsidRPr="00755B20">
              <w:rPr>
                <w:noProof/>
                <w:webHidden/>
                <w:sz w:val="23"/>
                <w:szCs w:val="23"/>
              </w:rPr>
              <w:tab/>
            </w:r>
            <w:r w:rsidR="00755B20" w:rsidRPr="00755B20">
              <w:rPr>
                <w:noProof/>
                <w:webHidden/>
                <w:sz w:val="23"/>
                <w:szCs w:val="23"/>
              </w:rPr>
              <w:fldChar w:fldCharType="begin"/>
            </w:r>
            <w:r w:rsidR="00755B20" w:rsidRPr="00755B20">
              <w:rPr>
                <w:noProof/>
                <w:webHidden/>
                <w:sz w:val="23"/>
                <w:szCs w:val="23"/>
              </w:rPr>
              <w:instrText xml:space="preserve"> PAGEREF _Toc528676079 \h </w:instrText>
            </w:r>
            <w:r w:rsidR="00755B20" w:rsidRPr="00755B20">
              <w:rPr>
                <w:noProof/>
                <w:webHidden/>
                <w:sz w:val="23"/>
                <w:szCs w:val="23"/>
              </w:rPr>
            </w:r>
            <w:r w:rsidR="00755B20" w:rsidRPr="00755B20">
              <w:rPr>
                <w:noProof/>
                <w:webHidden/>
                <w:sz w:val="23"/>
                <w:szCs w:val="23"/>
              </w:rPr>
              <w:fldChar w:fldCharType="separate"/>
            </w:r>
            <w:r w:rsidR="00386DAD">
              <w:rPr>
                <w:noProof/>
                <w:webHidden/>
                <w:sz w:val="23"/>
                <w:szCs w:val="23"/>
              </w:rPr>
              <w:t>205</w:t>
            </w:r>
            <w:r w:rsidR="00755B20" w:rsidRPr="00755B20">
              <w:rPr>
                <w:noProof/>
                <w:webHidden/>
                <w:sz w:val="23"/>
                <w:szCs w:val="23"/>
              </w:rPr>
              <w:fldChar w:fldCharType="end"/>
            </w:r>
          </w:hyperlink>
        </w:p>
        <w:p w14:paraId="632D330C" w14:textId="6AB07C01" w:rsidR="00755B20" w:rsidRPr="00755B20" w:rsidRDefault="00BF68AD">
          <w:pPr>
            <w:pStyle w:val="TOC3"/>
            <w:tabs>
              <w:tab w:val="right" w:leader="dot" w:pos="9182"/>
            </w:tabs>
            <w:rPr>
              <w:rFonts w:asciiTheme="minorHAnsi" w:eastAsiaTheme="minorEastAsia" w:hAnsiTheme="minorHAnsi" w:cstheme="minorBidi"/>
              <w:i w:val="0"/>
              <w:iCs w:val="0"/>
              <w:noProof/>
              <w:sz w:val="23"/>
              <w:szCs w:val="23"/>
              <w:lang w:eastAsia="en-AU"/>
            </w:rPr>
          </w:pPr>
          <w:hyperlink w:anchor="_Toc528676080" w:history="1">
            <w:r w:rsidR="00755B20" w:rsidRPr="00755B20">
              <w:rPr>
                <w:rStyle w:val="Hyperlink"/>
                <w:noProof/>
                <w:sz w:val="23"/>
                <w:szCs w:val="23"/>
              </w:rPr>
              <w:t>Indicator 7.2 – Timeliness of colposcopic assessment – low-grade cytology</w:t>
            </w:r>
            <w:r w:rsidR="00755B20" w:rsidRPr="00755B20">
              <w:rPr>
                <w:noProof/>
                <w:webHidden/>
                <w:sz w:val="23"/>
                <w:szCs w:val="23"/>
              </w:rPr>
              <w:tab/>
            </w:r>
            <w:r w:rsidR="00755B20" w:rsidRPr="00755B20">
              <w:rPr>
                <w:noProof/>
                <w:webHidden/>
                <w:sz w:val="23"/>
                <w:szCs w:val="23"/>
              </w:rPr>
              <w:fldChar w:fldCharType="begin"/>
            </w:r>
            <w:r w:rsidR="00755B20" w:rsidRPr="00755B20">
              <w:rPr>
                <w:noProof/>
                <w:webHidden/>
                <w:sz w:val="23"/>
                <w:szCs w:val="23"/>
              </w:rPr>
              <w:instrText xml:space="preserve"> PAGEREF _Toc528676080 \h </w:instrText>
            </w:r>
            <w:r w:rsidR="00755B20" w:rsidRPr="00755B20">
              <w:rPr>
                <w:noProof/>
                <w:webHidden/>
                <w:sz w:val="23"/>
                <w:szCs w:val="23"/>
              </w:rPr>
            </w:r>
            <w:r w:rsidR="00755B20" w:rsidRPr="00755B20">
              <w:rPr>
                <w:noProof/>
                <w:webHidden/>
                <w:sz w:val="23"/>
                <w:szCs w:val="23"/>
              </w:rPr>
              <w:fldChar w:fldCharType="separate"/>
            </w:r>
            <w:r w:rsidR="00386DAD">
              <w:rPr>
                <w:noProof/>
                <w:webHidden/>
                <w:sz w:val="23"/>
                <w:szCs w:val="23"/>
              </w:rPr>
              <w:t>207</w:t>
            </w:r>
            <w:r w:rsidR="00755B20" w:rsidRPr="00755B20">
              <w:rPr>
                <w:noProof/>
                <w:webHidden/>
                <w:sz w:val="23"/>
                <w:szCs w:val="23"/>
              </w:rPr>
              <w:fldChar w:fldCharType="end"/>
            </w:r>
          </w:hyperlink>
        </w:p>
        <w:p w14:paraId="580C4CE4" w14:textId="73A85901" w:rsidR="00755B20" w:rsidRPr="00755B20" w:rsidRDefault="00BF68AD">
          <w:pPr>
            <w:pStyle w:val="TOC3"/>
            <w:tabs>
              <w:tab w:val="right" w:leader="dot" w:pos="9182"/>
            </w:tabs>
            <w:rPr>
              <w:rFonts w:asciiTheme="minorHAnsi" w:eastAsiaTheme="minorEastAsia" w:hAnsiTheme="minorHAnsi" w:cstheme="minorBidi"/>
              <w:i w:val="0"/>
              <w:iCs w:val="0"/>
              <w:noProof/>
              <w:sz w:val="23"/>
              <w:szCs w:val="23"/>
              <w:lang w:eastAsia="en-AU"/>
            </w:rPr>
          </w:pPr>
          <w:hyperlink w:anchor="_Toc528676081" w:history="1">
            <w:r w:rsidR="00755B20" w:rsidRPr="00755B20">
              <w:rPr>
                <w:rStyle w:val="Hyperlink"/>
                <w:noProof/>
                <w:sz w:val="23"/>
                <w:szCs w:val="23"/>
              </w:rPr>
              <w:t>Indicator 7.3 – Adequacy of documenting colposcopic assessment</w:t>
            </w:r>
            <w:r w:rsidR="00755B20" w:rsidRPr="00755B20">
              <w:rPr>
                <w:noProof/>
                <w:webHidden/>
                <w:sz w:val="23"/>
                <w:szCs w:val="23"/>
              </w:rPr>
              <w:tab/>
            </w:r>
            <w:r w:rsidR="00755B20" w:rsidRPr="00755B20">
              <w:rPr>
                <w:noProof/>
                <w:webHidden/>
                <w:sz w:val="23"/>
                <w:szCs w:val="23"/>
              </w:rPr>
              <w:fldChar w:fldCharType="begin"/>
            </w:r>
            <w:r w:rsidR="00755B20" w:rsidRPr="00755B20">
              <w:rPr>
                <w:noProof/>
                <w:webHidden/>
                <w:sz w:val="23"/>
                <w:szCs w:val="23"/>
              </w:rPr>
              <w:instrText xml:space="preserve"> PAGEREF _Toc528676081 \h </w:instrText>
            </w:r>
            <w:r w:rsidR="00755B20" w:rsidRPr="00755B20">
              <w:rPr>
                <w:noProof/>
                <w:webHidden/>
                <w:sz w:val="23"/>
                <w:szCs w:val="23"/>
              </w:rPr>
            </w:r>
            <w:r w:rsidR="00755B20" w:rsidRPr="00755B20">
              <w:rPr>
                <w:noProof/>
                <w:webHidden/>
                <w:sz w:val="23"/>
                <w:szCs w:val="23"/>
              </w:rPr>
              <w:fldChar w:fldCharType="separate"/>
            </w:r>
            <w:r w:rsidR="00386DAD">
              <w:rPr>
                <w:noProof/>
                <w:webHidden/>
                <w:sz w:val="23"/>
                <w:szCs w:val="23"/>
              </w:rPr>
              <w:t>209</w:t>
            </w:r>
            <w:r w:rsidR="00755B20" w:rsidRPr="00755B20">
              <w:rPr>
                <w:noProof/>
                <w:webHidden/>
                <w:sz w:val="23"/>
                <w:szCs w:val="23"/>
              </w:rPr>
              <w:fldChar w:fldCharType="end"/>
            </w:r>
          </w:hyperlink>
        </w:p>
        <w:p w14:paraId="6AEEB87E" w14:textId="61288A2A" w:rsidR="00755B20" w:rsidRPr="00755B20" w:rsidRDefault="00BF68AD">
          <w:pPr>
            <w:pStyle w:val="TOC3"/>
            <w:tabs>
              <w:tab w:val="right" w:leader="dot" w:pos="9182"/>
            </w:tabs>
            <w:rPr>
              <w:rFonts w:asciiTheme="minorHAnsi" w:eastAsiaTheme="minorEastAsia" w:hAnsiTheme="minorHAnsi" w:cstheme="minorBidi"/>
              <w:i w:val="0"/>
              <w:iCs w:val="0"/>
              <w:noProof/>
              <w:sz w:val="23"/>
              <w:szCs w:val="23"/>
              <w:lang w:eastAsia="en-AU"/>
            </w:rPr>
          </w:pPr>
          <w:hyperlink w:anchor="_Toc528676082" w:history="1">
            <w:r w:rsidR="00755B20" w:rsidRPr="00755B20">
              <w:rPr>
                <w:rStyle w:val="Hyperlink"/>
                <w:noProof/>
                <w:sz w:val="23"/>
                <w:szCs w:val="23"/>
              </w:rPr>
              <w:t>Indicator 7.5 – Timely discharge of women after treatment</w:t>
            </w:r>
            <w:r w:rsidR="00755B20" w:rsidRPr="00755B20">
              <w:rPr>
                <w:noProof/>
                <w:webHidden/>
                <w:sz w:val="23"/>
                <w:szCs w:val="23"/>
              </w:rPr>
              <w:tab/>
            </w:r>
            <w:r w:rsidR="00755B20" w:rsidRPr="00755B20">
              <w:rPr>
                <w:noProof/>
                <w:webHidden/>
                <w:sz w:val="23"/>
                <w:szCs w:val="23"/>
              </w:rPr>
              <w:fldChar w:fldCharType="begin"/>
            </w:r>
            <w:r w:rsidR="00755B20" w:rsidRPr="00755B20">
              <w:rPr>
                <w:noProof/>
                <w:webHidden/>
                <w:sz w:val="23"/>
                <w:szCs w:val="23"/>
              </w:rPr>
              <w:instrText xml:space="preserve"> PAGEREF _Toc528676082 \h </w:instrText>
            </w:r>
            <w:r w:rsidR="00755B20" w:rsidRPr="00755B20">
              <w:rPr>
                <w:noProof/>
                <w:webHidden/>
                <w:sz w:val="23"/>
                <w:szCs w:val="23"/>
              </w:rPr>
            </w:r>
            <w:r w:rsidR="00755B20" w:rsidRPr="00755B20">
              <w:rPr>
                <w:noProof/>
                <w:webHidden/>
                <w:sz w:val="23"/>
                <w:szCs w:val="23"/>
              </w:rPr>
              <w:fldChar w:fldCharType="separate"/>
            </w:r>
            <w:r w:rsidR="00386DAD">
              <w:rPr>
                <w:noProof/>
                <w:webHidden/>
                <w:sz w:val="23"/>
                <w:szCs w:val="23"/>
              </w:rPr>
              <w:t>212</w:t>
            </w:r>
            <w:r w:rsidR="00755B20" w:rsidRPr="00755B20">
              <w:rPr>
                <w:noProof/>
                <w:webHidden/>
                <w:sz w:val="23"/>
                <w:szCs w:val="23"/>
              </w:rPr>
              <w:fldChar w:fldCharType="end"/>
            </w:r>
          </w:hyperlink>
        </w:p>
        <w:p w14:paraId="6328A8AA" w14:textId="779DA034" w:rsidR="00755B20" w:rsidRPr="00755B20" w:rsidRDefault="00BF68AD">
          <w:pPr>
            <w:pStyle w:val="TOC2"/>
            <w:tabs>
              <w:tab w:val="right" w:leader="dot" w:pos="9182"/>
            </w:tabs>
            <w:rPr>
              <w:rFonts w:asciiTheme="minorHAnsi" w:eastAsiaTheme="minorEastAsia" w:hAnsiTheme="minorHAnsi" w:cstheme="minorBidi"/>
              <w:smallCaps w:val="0"/>
              <w:noProof/>
              <w:sz w:val="23"/>
              <w:szCs w:val="23"/>
              <w:lang w:eastAsia="en-AU"/>
            </w:rPr>
          </w:pPr>
          <w:hyperlink w:anchor="_Toc528676083" w:history="1">
            <w:r w:rsidR="00755B20" w:rsidRPr="00755B20">
              <w:rPr>
                <w:rStyle w:val="Hyperlink"/>
                <w:noProof/>
                <w:sz w:val="23"/>
                <w:szCs w:val="23"/>
              </w:rPr>
              <w:t>Indicator 8 – HPV tests</w:t>
            </w:r>
            <w:r w:rsidR="00755B20" w:rsidRPr="00755B20">
              <w:rPr>
                <w:noProof/>
                <w:webHidden/>
                <w:sz w:val="23"/>
                <w:szCs w:val="23"/>
              </w:rPr>
              <w:tab/>
            </w:r>
            <w:r w:rsidR="00755B20" w:rsidRPr="00755B20">
              <w:rPr>
                <w:noProof/>
                <w:webHidden/>
                <w:sz w:val="23"/>
                <w:szCs w:val="23"/>
              </w:rPr>
              <w:fldChar w:fldCharType="begin"/>
            </w:r>
            <w:r w:rsidR="00755B20" w:rsidRPr="00755B20">
              <w:rPr>
                <w:noProof/>
                <w:webHidden/>
                <w:sz w:val="23"/>
                <w:szCs w:val="23"/>
              </w:rPr>
              <w:instrText xml:space="preserve"> PAGEREF _Toc528676083 \h </w:instrText>
            </w:r>
            <w:r w:rsidR="00755B20" w:rsidRPr="00755B20">
              <w:rPr>
                <w:noProof/>
                <w:webHidden/>
                <w:sz w:val="23"/>
                <w:szCs w:val="23"/>
              </w:rPr>
            </w:r>
            <w:r w:rsidR="00755B20" w:rsidRPr="00755B20">
              <w:rPr>
                <w:noProof/>
                <w:webHidden/>
                <w:sz w:val="23"/>
                <w:szCs w:val="23"/>
              </w:rPr>
              <w:fldChar w:fldCharType="separate"/>
            </w:r>
            <w:r w:rsidR="00386DAD">
              <w:rPr>
                <w:noProof/>
                <w:webHidden/>
                <w:sz w:val="23"/>
                <w:szCs w:val="23"/>
              </w:rPr>
              <w:t>214</w:t>
            </w:r>
            <w:r w:rsidR="00755B20" w:rsidRPr="00755B20">
              <w:rPr>
                <w:noProof/>
                <w:webHidden/>
                <w:sz w:val="23"/>
                <w:szCs w:val="23"/>
              </w:rPr>
              <w:fldChar w:fldCharType="end"/>
            </w:r>
          </w:hyperlink>
        </w:p>
        <w:p w14:paraId="29DB7B5E" w14:textId="3243C239" w:rsidR="00755B20" w:rsidRPr="00755B20" w:rsidRDefault="00BF68AD">
          <w:pPr>
            <w:pStyle w:val="TOC3"/>
            <w:tabs>
              <w:tab w:val="right" w:leader="dot" w:pos="9182"/>
            </w:tabs>
            <w:rPr>
              <w:rFonts w:asciiTheme="minorHAnsi" w:eastAsiaTheme="minorEastAsia" w:hAnsiTheme="minorHAnsi" w:cstheme="minorBidi"/>
              <w:i w:val="0"/>
              <w:iCs w:val="0"/>
              <w:noProof/>
              <w:sz w:val="23"/>
              <w:szCs w:val="23"/>
              <w:lang w:eastAsia="en-AU"/>
            </w:rPr>
          </w:pPr>
          <w:hyperlink w:anchor="_Toc528676084" w:history="1">
            <w:r w:rsidR="00755B20" w:rsidRPr="00755B20">
              <w:rPr>
                <w:rStyle w:val="Hyperlink"/>
                <w:noProof/>
                <w:sz w:val="23"/>
                <w:szCs w:val="23"/>
              </w:rPr>
              <w:t xml:space="preserve">Indicator 8.1 – </w:t>
            </w:r>
            <w:r w:rsidR="00755B20" w:rsidRPr="00755B20">
              <w:rPr>
                <w:rStyle w:val="Hyperlink"/>
                <w:noProof/>
                <w:sz w:val="23"/>
                <w:szCs w:val="23"/>
                <w:lang w:eastAsia="en-AU"/>
              </w:rPr>
              <w:t>Triage of low-grade cytology</w:t>
            </w:r>
            <w:r w:rsidR="00755B20" w:rsidRPr="00755B20">
              <w:rPr>
                <w:noProof/>
                <w:webHidden/>
                <w:sz w:val="23"/>
                <w:szCs w:val="23"/>
              </w:rPr>
              <w:tab/>
            </w:r>
            <w:r w:rsidR="00755B20" w:rsidRPr="00755B20">
              <w:rPr>
                <w:noProof/>
                <w:webHidden/>
                <w:sz w:val="23"/>
                <w:szCs w:val="23"/>
              </w:rPr>
              <w:fldChar w:fldCharType="begin"/>
            </w:r>
            <w:r w:rsidR="00755B20" w:rsidRPr="00755B20">
              <w:rPr>
                <w:noProof/>
                <w:webHidden/>
                <w:sz w:val="23"/>
                <w:szCs w:val="23"/>
              </w:rPr>
              <w:instrText xml:space="preserve"> PAGEREF _Toc528676084 \h </w:instrText>
            </w:r>
            <w:r w:rsidR="00755B20" w:rsidRPr="00755B20">
              <w:rPr>
                <w:noProof/>
                <w:webHidden/>
                <w:sz w:val="23"/>
                <w:szCs w:val="23"/>
              </w:rPr>
            </w:r>
            <w:r w:rsidR="00755B20" w:rsidRPr="00755B20">
              <w:rPr>
                <w:noProof/>
                <w:webHidden/>
                <w:sz w:val="23"/>
                <w:szCs w:val="23"/>
              </w:rPr>
              <w:fldChar w:fldCharType="separate"/>
            </w:r>
            <w:r w:rsidR="00386DAD">
              <w:rPr>
                <w:noProof/>
                <w:webHidden/>
                <w:sz w:val="23"/>
                <w:szCs w:val="23"/>
              </w:rPr>
              <w:t>214</w:t>
            </w:r>
            <w:r w:rsidR="00755B20" w:rsidRPr="00755B20">
              <w:rPr>
                <w:noProof/>
                <w:webHidden/>
                <w:sz w:val="23"/>
                <w:szCs w:val="23"/>
              </w:rPr>
              <w:fldChar w:fldCharType="end"/>
            </w:r>
          </w:hyperlink>
        </w:p>
        <w:p w14:paraId="6418976B" w14:textId="5B12682F" w:rsidR="00755B20" w:rsidRPr="00755B20" w:rsidRDefault="00BF68AD">
          <w:pPr>
            <w:pStyle w:val="TOC3"/>
            <w:tabs>
              <w:tab w:val="right" w:leader="dot" w:pos="9182"/>
            </w:tabs>
            <w:rPr>
              <w:rFonts w:asciiTheme="minorHAnsi" w:eastAsiaTheme="minorEastAsia" w:hAnsiTheme="minorHAnsi" w:cstheme="minorBidi"/>
              <w:i w:val="0"/>
              <w:iCs w:val="0"/>
              <w:noProof/>
              <w:sz w:val="23"/>
              <w:szCs w:val="23"/>
              <w:lang w:eastAsia="en-AU"/>
            </w:rPr>
          </w:pPr>
          <w:hyperlink w:anchor="_Toc528676085" w:history="1">
            <w:r w:rsidR="00755B20" w:rsidRPr="00755B20">
              <w:rPr>
                <w:rStyle w:val="Hyperlink"/>
                <w:noProof/>
                <w:sz w:val="23"/>
                <w:szCs w:val="23"/>
                <w:lang w:eastAsia="en-AU"/>
              </w:rPr>
              <w:t>Indicator 8.2 – HPV test volumes</w:t>
            </w:r>
            <w:r w:rsidR="00755B20" w:rsidRPr="00755B20">
              <w:rPr>
                <w:noProof/>
                <w:webHidden/>
                <w:sz w:val="23"/>
                <w:szCs w:val="23"/>
              </w:rPr>
              <w:tab/>
            </w:r>
            <w:r w:rsidR="00755B20" w:rsidRPr="00755B20">
              <w:rPr>
                <w:noProof/>
                <w:webHidden/>
                <w:sz w:val="23"/>
                <w:szCs w:val="23"/>
              </w:rPr>
              <w:fldChar w:fldCharType="begin"/>
            </w:r>
            <w:r w:rsidR="00755B20" w:rsidRPr="00755B20">
              <w:rPr>
                <w:noProof/>
                <w:webHidden/>
                <w:sz w:val="23"/>
                <w:szCs w:val="23"/>
              </w:rPr>
              <w:instrText xml:space="preserve"> PAGEREF _Toc528676085 \h </w:instrText>
            </w:r>
            <w:r w:rsidR="00755B20" w:rsidRPr="00755B20">
              <w:rPr>
                <w:noProof/>
                <w:webHidden/>
                <w:sz w:val="23"/>
                <w:szCs w:val="23"/>
              </w:rPr>
            </w:r>
            <w:r w:rsidR="00755B20" w:rsidRPr="00755B20">
              <w:rPr>
                <w:noProof/>
                <w:webHidden/>
                <w:sz w:val="23"/>
                <w:szCs w:val="23"/>
              </w:rPr>
              <w:fldChar w:fldCharType="separate"/>
            </w:r>
            <w:r w:rsidR="00386DAD">
              <w:rPr>
                <w:noProof/>
                <w:webHidden/>
                <w:sz w:val="23"/>
                <w:szCs w:val="23"/>
              </w:rPr>
              <w:t>217</w:t>
            </w:r>
            <w:r w:rsidR="00755B20" w:rsidRPr="00755B20">
              <w:rPr>
                <w:noProof/>
                <w:webHidden/>
                <w:sz w:val="23"/>
                <w:szCs w:val="23"/>
              </w:rPr>
              <w:fldChar w:fldCharType="end"/>
            </w:r>
          </w:hyperlink>
        </w:p>
        <w:p w14:paraId="1E75CEA5" w14:textId="17C7C44D" w:rsidR="00755B20" w:rsidRPr="00755B20" w:rsidRDefault="00BF68AD">
          <w:pPr>
            <w:pStyle w:val="TOC3"/>
            <w:tabs>
              <w:tab w:val="right" w:leader="dot" w:pos="9182"/>
            </w:tabs>
            <w:rPr>
              <w:rFonts w:asciiTheme="minorHAnsi" w:eastAsiaTheme="minorEastAsia" w:hAnsiTheme="minorHAnsi" w:cstheme="minorBidi"/>
              <w:i w:val="0"/>
              <w:iCs w:val="0"/>
              <w:noProof/>
              <w:sz w:val="23"/>
              <w:szCs w:val="23"/>
              <w:lang w:eastAsia="en-AU"/>
            </w:rPr>
          </w:pPr>
          <w:hyperlink w:anchor="_Toc528676086" w:history="1">
            <w:r w:rsidR="00755B20" w:rsidRPr="00755B20">
              <w:rPr>
                <w:rStyle w:val="Hyperlink"/>
                <w:noProof/>
                <w:sz w:val="23"/>
                <w:szCs w:val="23"/>
                <w:lang w:eastAsia="en-AU"/>
              </w:rPr>
              <w:t>Indicator 8.3 – HPV tests for follow-up of women with a historical high-grade abnormality</w:t>
            </w:r>
            <w:r w:rsidR="00755B20" w:rsidRPr="00755B20">
              <w:rPr>
                <w:noProof/>
                <w:webHidden/>
                <w:sz w:val="23"/>
                <w:szCs w:val="23"/>
              </w:rPr>
              <w:tab/>
            </w:r>
            <w:r w:rsidR="00755B20" w:rsidRPr="00755B20">
              <w:rPr>
                <w:noProof/>
                <w:webHidden/>
                <w:sz w:val="23"/>
                <w:szCs w:val="23"/>
              </w:rPr>
              <w:fldChar w:fldCharType="begin"/>
            </w:r>
            <w:r w:rsidR="00755B20" w:rsidRPr="00755B20">
              <w:rPr>
                <w:noProof/>
                <w:webHidden/>
                <w:sz w:val="23"/>
                <w:szCs w:val="23"/>
              </w:rPr>
              <w:instrText xml:space="preserve"> PAGEREF _Toc528676086 \h </w:instrText>
            </w:r>
            <w:r w:rsidR="00755B20" w:rsidRPr="00755B20">
              <w:rPr>
                <w:noProof/>
                <w:webHidden/>
                <w:sz w:val="23"/>
                <w:szCs w:val="23"/>
              </w:rPr>
            </w:r>
            <w:r w:rsidR="00755B20" w:rsidRPr="00755B20">
              <w:rPr>
                <w:noProof/>
                <w:webHidden/>
                <w:sz w:val="23"/>
                <w:szCs w:val="23"/>
              </w:rPr>
              <w:fldChar w:fldCharType="separate"/>
            </w:r>
            <w:r w:rsidR="00386DAD">
              <w:rPr>
                <w:noProof/>
                <w:webHidden/>
                <w:sz w:val="23"/>
                <w:szCs w:val="23"/>
              </w:rPr>
              <w:t>221</w:t>
            </w:r>
            <w:r w:rsidR="00755B20" w:rsidRPr="00755B20">
              <w:rPr>
                <w:noProof/>
                <w:webHidden/>
                <w:sz w:val="23"/>
                <w:szCs w:val="23"/>
              </w:rPr>
              <w:fldChar w:fldCharType="end"/>
            </w:r>
          </w:hyperlink>
        </w:p>
        <w:p w14:paraId="28856390" w14:textId="6FFA1546" w:rsidR="00755B20" w:rsidRPr="00755B20" w:rsidRDefault="00BF68AD">
          <w:pPr>
            <w:pStyle w:val="TOC1"/>
            <w:tabs>
              <w:tab w:val="right" w:leader="dot" w:pos="9182"/>
            </w:tabs>
            <w:rPr>
              <w:rFonts w:asciiTheme="minorHAnsi" w:eastAsiaTheme="minorEastAsia" w:hAnsiTheme="minorHAnsi" w:cstheme="minorBidi"/>
              <w:b w:val="0"/>
              <w:bCs w:val="0"/>
              <w:caps w:val="0"/>
              <w:noProof/>
              <w:sz w:val="23"/>
              <w:szCs w:val="23"/>
              <w:lang w:eastAsia="en-AU"/>
            </w:rPr>
          </w:pPr>
          <w:hyperlink w:anchor="_Toc528676087" w:history="1">
            <w:r w:rsidR="00755B20" w:rsidRPr="00755B20">
              <w:rPr>
                <w:rStyle w:val="Hyperlink"/>
                <w:noProof/>
                <w:sz w:val="23"/>
                <w:szCs w:val="23"/>
              </w:rPr>
              <w:t>Appendix B – Bethesda 2001 New Zealand Modified</w:t>
            </w:r>
            <w:r w:rsidR="00755B20" w:rsidRPr="00755B20">
              <w:rPr>
                <w:noProof/>
                <w:webHidden/>
                <w:sz w:val="23"/>
                <w:szCs w:val="23"/>
              </w:rPr>
              <w:tab/>
            </w:r>
            <w:r w:rsidR="00755B20" w:rsidRPr="00755B20">
              <w:rPr>
                <w:noProof/>
                <w:webHidden/>
                <w:sz w:val="23"/>
                <w:szCs w:val="23"/>
              </w:rPr>
              <w:fldChar w:fldCharType="begin"/>
            </w:r>
            <w:r w:rsidR="00755B20" w:rsidRPr="00755B20">
              <w:rPr>
                <w:noProof/>
                <w:webHidden/>
                <w:sz w:val="23"/>
                <w:szCs w:val="23"/>
              </w:rPr>
              <w:instrText xml:space="preserve"> PAGEREF _Toc528676087 \h </w:instrText>
            </w:r>
            <w:r w:rsidR="00755B20" w:rsidRPr="00755B20">
              <w:rPr>
                <w:noProof/>
                <w:webHidden/>
                <w:sz w:val="23"/>
                <w:szCs w:val="23"/>
              </w:rPr>
            </w:r>
            <w:r w:rsidR="00755B20" w:rsidRPr="00755B20">
              <w:rPr>
                <w:noProof/>
                <w:webHidden/>
                <w:sz w:val="23"/>
                <w:szCs w:val="23"/>
              </w:rPr>
              <w:fldChar w:fldCharType="separate"/>
            </w:r>
            <w:r w:rsidR="00386DAD">
              <w:rPr>
                <w:noProof/>
                <w:webHidden/>
                <w:sz w:val="23"/>
                <w:szCs w:val="23"/>
              </w:rPr>
              <w:t>227</w:t>
            </w:r>
            <w:r w:rsidR="00755B20" w:rsidRPr="00755B20">
              <w:rPr>
                <w:noProof/>
                <w:webHidden/>
                <w:sz w:val="23"/>
                <w:szCs w:val="23"/>
              </w:rPr>
              <w:fldChar w:fldCharType="end"/>
            </w:r>
          </w:hyperlink>
        </w:p>
        <w:p w14:paraId="20495A10" w14:textId="2550D309" w:rsidR="00755B20" w:rsidRPr="00755B20" w:rsidRDefault="00BF68AD">
          <w:pPr>
            <w:pStyle w:val="TOC1"/>
            <w:tabs>
              <w:tab w:val="right" w:leader="dot" w:pos="9182"/>
            </w:tabs>
            <w:rPr>
              <w:rFonts w:asciiTheme="minorHAnsi" w:eastAsiaTheme="minorEastAsia" w:hAnsiTheme="minorHAnsi" w:cstheme="minorBidi"/>
              <w:b w:val="0"/>
              <w:bCs w:val="0"/>
              <w:caps w:val="0"/>
              <w:noProof/>
              <w:sz w:val="23"/>
              <w:szCs w:val="23"/>
              <w:lang w:eastAsia="en-AU"/>
            </w:rPr>
          </w:pPr>
          <w:hyperlink w:anchor="_Toc528676088" w:history="1">
            <w:r w:rsidR="00755B20" w:rsidRPr="00755B20">
              <w:rPr>
                <w:rStyle w:val="Hyperlink"/>
                <w:noProof/>
                <w:sz w:val="23"/>
                <w:szCs w:val="23"/>
              </w:rPr>
              <w:t>Appendix C – SNOMED categories for histological samples</w:t>
            </w:r>
            <w:r w:rsidR="00755B20" w:rsidRPr="00755B20">
              <w:rPr>
                <w:noProof/>
                <w:webHidden/>
                <w:sz w:val="23"/>
                <w:szCs w:val="23"/>
              </w:rPr>
              <w:tab/>
            </w:r>
            <w:r w:rsidR="00755B20" w:rsidRPr="00755B20">
              <w:rPr>
                <w:noProof/>
                <w:webHidden/>
                <w:sz w:val="23"/>
                <w:szCs w:val="23"/>
              </w:rPr>
              <w:fldChar w:fldCharType="begin"/>
            </w:r>
            <w:r w:rsidR="00755B20" w:rsidRPr="00755B20">
              <w:rPr>
                <w:noProof/>
                <w:webHidden/>
                <w:sz w:val="23"/>
                <w:szCs w:val="23"/>
              </w:rPr>
              <w:instrText xml:space="preserve"> PAGEREF _Toc528676088 \h </w:instrText>
            </w:r>
            <w:r w:rsidR="00755B20" w:rsidRPr="00755B20">
              <w:rPr>
                <w:noProof/>
                <w:webHidden/>
                <w:sz w:val="23"/>
                <w:szCs w:val="23"/>
              </w:rPr>
            </w:r>
            <w:r w:rsidR="00755B20" w:rsidRPr="00755B20">
              <w:rPr>
                <w:noProof/>
                <w:webHidden/>
                <w:sz w:val="23"/>
                <w:szCs w:val="23"/>
              </w:rPr>
              <w:fldChar w:fldCharType="separate"/>
            </w:r>
            <w:r w:rsidR="00386DAD">
              <w:rPr>
                <w:noProof/>
                <w:webHidden/>
                <w:sz w:val="23"/>
                <w:szCs w:val="23"/>
              </w:rPr>
              <w:t>229</w:t>
            </w:r>
            <w:r w:rsidR="00755B20" w:rsidRPr="00755B20">
              <w:rPr>
                <w:noProof/>
                <w:webHidden/>
                <w:sz w:val="23"/>
                <w:szCs w:val="23"/>
              </w:rPr>
              <w:fldChar w:fldCharType="end"/>
            </w:r>
          </w:hyperlink>
        </w:p>
        <w:p w14:paraId="3910EDFB" w14:textId="6B1A4E9E" w:rsidR="00755B20" w:rsidRPr="00755B20" w:rsidRDefault="00BF68AD">
          <w:pPr>
            <w:pStyle w:val="TOC1"/>
            <w:tabs>
              <w:tab w:val="right" w:leader="dot" w:pos="9182"/>
            </w:tabs>
            <w:rPr>
              <w:rFonts w:asciiTheme="minorHAnsi" w:eastAsiaTheme="minorEastAsia" w:hAnsiTheme="minorHAnsi" w:cstheme="minorBidi"/>
              <w:b w:val="0"/>
              <w:bCs w:val="0"/>
              <w:caps w:val="0"/>
              <w:noProof/>
              <w:sz w:val="23"/>
              <w:szCs w:val="23"/>
              <w:lang w:eastAsia="en-AU"/>
            </w:rPr>
          </w:pPr>
          <w:hyperlink w:anchor="_Toc528676089" w:history="1">
            <w:r w:rsidR="00755B20" w:rsidRPr="00755B20">
              <w:rPr>
                <w:rStyle w:val="Hyperlink"/>
                <w:noProof/>
                <w:sz w:val="23"/>
                <w:szCs w:val="23"/>
              </w:rPr>
              <w:t>Appendix D – Indicator Definitions Targets and Reporting Details</w:t>
            </w:r>
            <w:r w:rsidR="00755B20" w:rsidRPr="00755B20">
              <w:rPr>
                <w:noProof/>
                <w:webHidden/>
                <w:sz w:val="23"/>
                <w:szCs w:val="23"/>
              </w:rPr>
              <w:tab/>
            </w:r>
            <w:r w:rsidR="00755B20" w:rsidRPr="00755B20">
              <w:rPr>
                <w:noProof/>
                <w:webHidden/>
                <w:sz w:val="23"/>
                <w:szCs w:val="23"/>
              </w:rPr>
              <w:fldChar w:fldCharType="begin"/>
            </w:r>
            <w:r w:rsidR="00755B20" w:rsidRPr="00755B20">
              <w:rPr>
                <w:noProof/>
                <w:webHidden/>
                <w:sz w:val="23"/>
                <w:szCs w:val="23"/>
              </w:rPr>
              <w:instrText xml:space="preserve"> PAGEREF _Toc528676089 \h </w:instrText>
            </w:r>
            <w:r w:rsidR="00755B20" w:rsidRPr="00755B20">
              <w:rPr>
                <w:noProof/>
                <w:webHidden/>
                <w:sz w:val="23"/>
                <w:szCs w:val="23"/>
              </w:rPr>
            </w:r>
            <w:r w:rsidR="00755B20" w:rsidRPr="00755B20">
              <w:rPr>
                <w:noProof/>
                <w:webHidden/>
                <w:sz w:val="23"/>
                <w:szCs w:val="23"/>
              </w:rPr>
              <w:fldChar w:fldCharType="separate"/>
            </w:r>
            <w:r w:rsidR="00386DAD">
              <w:rPr>
                <w:noProof/>
                <w:webHidden/>
                <w:sz w:val="23"/>
                <w:szCs w:val="23"/>
              </w:rPr>
              <w:t>231</w:t>
            </w:r>
            <w:r w:rsidR="00755B20" w:rsidRPr="00755B20">
              <w:rPr>
                <w:noProof/>
                <w:webHidden/>
                <w:sz w:val="23"/>
                <w:szCs w:val="23"/>
              </w:rPr>
              <w:fldChar w:fldCharType="end"/>
            </w:r>
          </w:hyperlink>
        </w:p>
        <w:p w14:paraId="59868BAD" w14:textId="1979D549" w:rsidR="00755B20" w:rsidRPr="00755B20" w:rsidRDefault="00BF68AD">
          <w:pPr>
            <w:pStyle w:val="TOC2"/>
            <w:tabs>
              <w:tab w:val="right" w:leader="dot" w:pos="9182"/>
            </w:tabs>
            <w:rPr>
              <w:rFonts w:asciiTheme="minorHAnsi" w:eastAsiaTheme="minorEastAsia" w:hAnsiTheme="minorHAnsi" w:cstheme="minorBidi"/>
              <w:smallCaps w:val="0"/>
              <w:noProof/>
              <w:sz w:val="23"/>
              <w:szCs w:val="23"/>
              <w:lang w:eastAsia="en-AU"/>
            </w:rPr>
          </w:pPr>
          <w:hyperlink w:anchor="_Toc528676090" w:history="1">
            <w:r w:rsidR="00755B20" w:rsidRPr="00755B20">
              <w:rPr>
                <w:rStyle w:val="Hyperlink"/>
                <w:noProof/>
                <w:sz w:val="23"/>
                <w:szCs w:val="23"/>
              </w:rPr>
              <w:t>Positive predictive value calculations</w:t>
            </w:r>
            <w:r w:rsidR="00755B20" w:rsidRPr="00755B20">
              <w:rPr>
                <w:noProof/>
                <w:webHidden/>
                <w:sz w:val="23"/>
                <w:szCs w:val="23"/>
              </w:rPr>
              <w:tab/>
            </w:r>
            <w:r w:rsidR="00755B20" w:rsidRPr="00755B20">
              <w:rPr>
                <w:noProof/>
                <w:webHidden/>
                <w:sz w:val="23"/>
                <w:szCs w:val="23"/>
              </w:rPr>
              <w:fldChar w:fldCharType="begin"/>
            </w:r>
            <w:r w:rsidR="00755B20" w:rsidRPr="00755B20">
              <w:rPr>
                <w:noProof/>
                <w:webHidden/>
                <w:sz w:val="23"/>
                <w:szCs w:val="23"/>
              </w:rPr>
              <w:instrText xml:space="preserve"> PAGEREF _Toc528676090 \h </w:instrText>
            </w:r>
            <w:r w:rsidR="00755B20" w:rsidRPr="00755B20">
              <w:rPr>
                <w:noProof/>
                <w:webHidden/>
                <w:sz w:val="23"/>
                <w:szCs w:val="23"/>
              </w:rPr>
            </w:r>
            <w:r w:rsidR="00755B20" w:rsidRPr="00755B20">
              <w:rPr>
                <w:noProof/>
                <w:webHidden/>
                <w:sz w:val="23"/>
                <w:szCs w:val="23"/>
              </w:rPr>
              <w:fldChar w:fldCharType="separate"/>
            </w:r>
            <w:r w:rsidR="00386DAD">
              <w:rPr>
                <w:noProof/>
                <w:webHidden/>
                <w:sz w:val="23"/>
                <w:szCs w:val="23"/>
              </w:rPr>
              <w:t>231</w:t>
            </w:r>
            <w:r w:rsidR="00755B20" w:rsidRPr="00755B20">
              <w:rPr>
                <w:noProof/>
                <w:webHidden/>
                <w:sz w:val="23"/>
                <w:szCs w:val="23"/>
              </w:rPr>
              <w:fldChar w:fldCharType="end"/>
            </w:r>
          </w:hyperlink>
        </w:p>
        <w:p w14:paraId="19A94F5B" w14:textId="549968A6" w:rsidR="00755B20" w:rsidRPr="00755B20" w:rsidRDefault="00BF68AD">
          <w:pPr>
            <w:pStyle w:val="TOC1"/>
            <w:tabs>
              <w:tab w:val="right" w:leader="dot" w:pos="9182"/>
            </w:tabs>
            <w:rPr>
              <w:rFonts w:asciiTheme="minorHAnsi" w:eastAsiaTheme="minorEastAsia" w:hAnsiTheme="minorHAnsi" w:cstheme="minorBidi"/>
              <w:b w:val="0"/>
              <w:bCs w:val="0"/>
              <w:caps w:val="0"/>
              <w:noProof/>
              <w:sz w:val="23"/>
              <w:szCs w:val="23"/>
              <w:lang w:eastAsia="en-AU"/>
            </w:rPr>
          </w:pPr>
          <w:hyperlink w:anchor="_Toc528676091" w:history="1">
            <w:r w:rsidR="00755B20" w:rsidRPr="00755B20">
              <w:rPr>
                <w:rStyle w:val="Hyperlink"/>
                <w:noProof/>
                <w:sz w:val="23"/>
                <w:szCs w:val="23"/>
              </w:rPr>
              <w:t>Appendix E – DHB assignment for colposcopy clinics</w:t>
            </w:r>
            <w:r w:rsidR="00755B20" w:rsidRPr="00755B20">
              <w:rPr>
                <w:noProof/>
                <w:webHidden/>
                <w:sz w:val="23"/>
                <w:szCs w:val="23"/>
              </w:rPr>
              <w:tab/>
            </w:r>
            <w:r w:rsidR="00755B20" w:rsidRPr="00755B20">
              <w:rPr>
                <w:noProof/>
                <w:webHidden/>
                <w:sz w:val="23"/>
                <w:szCs w:val="23"/>
              </w:rPr>
              <w:fldChar w:fldCharType="begin"/>
            </w:r>
            <w:r w:rsidR="00755B20" w:rsidRPr="00755B20">
              <w:rPr>
                <w:noProof/>
                <w:webHidden/>
                <w:sz w:val="23"/>
                <w:szCs w:val="23"/>
              </w:rPr>
              <w:instrText xml:space="preserve"> PAGEREF _Toc528676091 \h </w:instrText>
            </w:r>
            <w:r w:rsidR="00755B20" w:rsidRPr="00755B20">
              <w:rPr>
                <w:noProof/>
                <w:webHidden/>
                <w:sz w:val="23"/>
                <w:szCs w:val="23"/>
              </w:rPr>
            </w:r>
            <w:r w:rsidR="00755B20" w:rsidRPr="00755B20">
              <w:rPr>
                <w:noProof/>
                <w:webHidden/>
                <w:sz w:val="23"/>
                <w:szCs w:val="23"/>
              </w:rPr>
              <w:fldChar w:fldCharType="separate"/>
            </w:r>
            <w:r w:rsidR="00386DAD">
              <w:rPr>
                <w:noProof/>
                <w:webHidden/>
                <w:sz w:val="23"/>
                <w:szCs w:val="23"/>
              </w:rPr>
              <w:t>232</w:t>
            </w:r>
            <w:r w:rsidR="00755B20" w:rsidRPr="00755B20">
              <w:rPr>
                <w:noProof/>
                <w:webHidden/>
                <w:sz w:val="23"/>
                <w:szCs w:val="23"/>
              </w:rPr>
              <w:fldChar w:fldCharType="end"/>
            </w:r>
          </w:hyperlink>
        </w:p>
        <w:p w14:paraId="0F5611EE" w14:textId="5B6EEB24" w:rsidR="00755B20" w:rsidRPr="00755B20" w:rsidRDefault="00BF68AD">
          <w:pPr>
            <w:pStyle w:val="TOC1"/>
            <w:tabs>
              <w:tab w:val="right" w:leader="dot" w:pos="9182"/>
            </w:tabs>
            <w:rPr>
              <w:rFonts w:asciiTheme="minorHAnsi" w:eastAsiaTheme="minorEastAsia" w:hAnsiTheme="minorHAnsi" w:cstheme="minorBidi"/>
              <w:b w:val="0"/>
              <w:bCs w:val="0"/>
              <w:caps w:val="0"/>
              <w:noProof/>
              <w:sz w:val="23"/>
              <w:szCs w:val="23"/>
              <w:lang w:eastAsia="en-AU"/>
            </w:rPr>
          </w:pPr>
          <w:hyperlink w:anchor="_Toc528676092" w:history="1">
            <w:r w:rsidR="00755B20" w:rsidRPr="00755B20">
              <w:rPr>
                <w:rStyle w:val="Hyperlink"/>
                <w:noProof/>
                <w:sz w:val="23"/>
                <w:szCs w:val="23"/>
              </w:rPr>
              <w:t>Appendix F – Glossary</w:t>
            </w:r>
            <w:r w:rsidR="00755B20" w:rsidRPr="00755B20">
              <w:rPr>
                <w:noProof/>
                <w:webHidden/>
                <w:sz w:val="23"/>
                <w:szCs w:val="23"/>
              </w:rPr>
              <w:tab/>
            </w:r>
            <w:r w:rsidR="00755B20" w:rsidRPr="00755B20">
              <w:rPr>
                <w:noProof/>
                <w:webHidden/>
                <w:sz w:val="23"/>
                <w:szCs w:val="23"/>
              </w:rPr>
              <w:fldChar w:fldCharType="begin"/>
            </w:r>
            <w:r w:rsidR="00755B20" w:rsidRPr="00755B20">
              <w:rPr>
                <w:noProof/>
                <w:webHidden/>
                <w:sz w:val="23"/>
                <w:szCs w:val="23"/>
              </w:rPr>
              <w:instrText xml:space="preserve"> PAGEREF _Toc528676092 \h </w:instrText>
            </w:r>
            <w:r w:rsidR="00755B20" w:rsidRPr="00755B20">
              <w:rPr>
                <w:noProof/>
                <w:webHidden/>
                <w:sz w:val="23"/>
                <w:szCs w:val="23"/>
              </w:rPr>
            </w:r>
            <w:r w:rsidR="00755B20" w:rsidRPr="00755B20">
              <w:rPr>
                <w:noProof/>
                <w:webHidden/>
                <w:sz w:val="23"/>
                <w:szCs w:val="23"/>
              </w:rPr>
              <w:fldChar w:fldCharType="separate"/>
            </w:r>
            <w:r w:rsidR="00386DAD">
              <w:rPr>
                <w:noProof/>
                <w:webHidden/>
                <w:sz w:val="23"/>
                <w:szCs w:val="23"/>
              </w:rPr>
              <w:t>234</w:t>
            </w:r>
            <w:r w:rsidR="00755B20" w:rsidRPr="00755B20">
              <w:rPr>
                <w:noProof/>
                <w:webHidden/>
                <w:sz w:val="23"/>
                <w:szCs w:val="23"/>
              </w:rPr>
              <w:fldChar w:fldCharType="end"/>
            </w:r>
          </w:hyperlink>
        </w:p>
        <w:p w14:paraId="73FA8FF4" w14:textId="2B463344" w:rsidR="00755B20" w:rsidRPr="00755B20" w:rsidRDefault="00BF68AD">
          <w:pPr>
            <w:pStyle w:val="TOC1"/>
            <w:tabs>
              <w:tab w:val="right" w:leader="dot" w:pos="9182"/>
            </w:tabs>
            <w:rPr>
              <w:rFonts w:asciiTheme="minorHAnsi" w:eastAsiaTheme="minorEastAsia" w:hAnsiTheme="minorHAnsi" w:cstheme="minorBidi"/>
              <w:b w:val="0"/>
              <w:bCs w:val="0"/>
              <w:caps w:val="0"/>
              <w:noProof/>
              <w:sz w:val="23"/>
              <w:szCs w:val="23"/>
              <w:lang w:eastAsia="en-AU"/>
            </w:rPr>
          </w:pPr>
          <w:hyperlink w:anchor="_Toc528676093" w:history="1">
            <w:r w:rsidR="00755B20" w:rsidRPr="00755B20">
              <w:rPr>
                <w:rStyle w:val="Hyperlink"/>
                <w:noProof/>
                <w:sz w:val="23"/>
                <w:szCs w:val="23"/>
              </w:rPr>
              <w:t>References</w:t>
            </w:r>
            <w:r w:rsidR="00755B20" w:rsidRPr="00755B20">
              <w:rPr>
                <w:noProof/>
                <w:webHidden/>
                <w:sz w:val="23"/>
                <w:szCs w:val="23"/>
              </w:rPr>
              <w:tab/>
            </w:r>
            <w:r w:rsidR="00755B20" w:rsidRPr="00755B20">
              <w:rPr>
                <w:noProof/>
                <w:webHidden/>
                <w:sz w:val="23"/>
                <w:szCs w:val="23"/>
              </w:rPr>
              <w:fldChar w:fldCharType="begin"/>
            </w:r>
            <w:r w:rsidR="00755B20" w:rsidRPr="00755B20">
              <w:rPr>
                <w:noProof/>
                <w:webHidden/>
                <w:sz w:val="23"/>
                <w:szCs w:val="23"/>
              </w:rPr>
              <w:instrText xml:space="preserve"> PAGEREF _Toc528676093 \h </w:instrText>
            </w:r>
            <w:r w:rsidR="00755B20" w:rsidRPr="00755B20">
              <w:rPr>
                <w:noProof/>
                <w:webHidden/>
                <w:sz w:val="23"/>
                <w:szCs w:val="23"/>
              </w:rPr>
            </w:r>
            <w:r w:rsidR="00755B20" w:rsidRPr="00755B20">
              <w:rPr>
                <w:noProof/>
                <w:webHidden/>
                <w:sz w:val="23"/>
                <w:szCs w:val="23"/>
              </w:rPr>
              <w:fldChar w:fldCharType="separate"/>
            </w:r>
            <w:r w:rsidR="00386DAD">
              <w:rPr>
                <w:noProof/>
                <w:webHidden/>
                <w:sz w:val="23"/>
                <w:szCs w:val="23"/>
              </w:rPr>
              <w:t>235</w:t>
            </w:r>
            <w:r w:rsidR="00755B20" w:rsidRPr="00755B20">
              <w:rPr>
                <w:noProof/>
                <w:webHidden/>
                <w:sz w:val="23"/>
                <w:szCs w:val="23"/>
              </w:rPr>
              <w:fldChar w:fldCharType="end"/>
            </w:r>
          </w:hyperlink>
        </w:p>
        <w:p w14:paraId="0C8C5A8B" w14:textId="1C17C002" w:rsidR="00BE5A2C" w:rsidRPr="00755B20" w:rsidRDefault="00BE5A2C" w:rsidP="00BE5A2C">
          <w:pPr>
            <w:rPr>
              <w:szCs w:val="23"/>
            </w:rPr>
          </w:pPr>
          <w:r w:rsidRPr="00755B20">
            <w:rPr>
              <w:rFonts w:asciiTheme="minorHAnsi" w:eastAsia="Times New Roman" w:hAnsiTheme="minorHAnsi"/>
              <w:color w:val="000000"/>
              <w:szCs w:val="23"/>
            </w:rPr>
            <w:fldChar w:fldCharType="end"/>
          </w:r>
        </w:p>
      </w:sdtContent>
    </w:sdt>
    <w:p w14:paraId="7F7A2CB5" w14:textId="77777777" w:rsidR="00192403" w:rsidRPr="009A08B6" w:rsidRDefault="00192403"/>
    <w:p w14:paraId="0D121C66" w14:textId="77777777" w:rsidR="00064651" w:rsidRPr="009A08B6" w:rsidRDefault="00064651" w:rsidP="00064651">
      <w:pPr>
        <w:ind w:right="544"/>
        <w:jc w:val="both"/>
        <w:sectPr w:rsidR="00064651" w:rsidRPr="009A08B6" w:rsidSect="00006EB2">
          <w:pgSz w:w="11907" w:h="16839" w:code="9"/>
          <w:pgMar w:top="1440" w:right="1275" w:bottom="1440" w:left="1440" w:header="708" w:footer="567" w:gutter="0"/>
          <w:pgNumType w:fmt="lowerRoman"/>
          <w:cols w:space="708"/>
          <w:docGrid w:linePitch="360"/>
        </w:sectPr>
      </w:pPr>
    </w:p>
    <w:p w14:paraId="0AD83AF7" w14:textId="61EA6F69" w:rsidR="00064651" w:rsidRPr="009A08B6" w:rsidRDefault="00064651" w:rsidP="000D63F4">
      <w:pPr>
        <w:pStyle w:val="TOCHeading"/>
        <w:rPr>
          <w:color w:val="auto"/>
          <w:lang w:val="en-AU"/>
        </w:rPr>
      </w:pPr>
      <w:bookmarkStart w:id="7" w:name="_Toc276457721"/>
      <w:bookmarkStart w:id="8" w:name="_Hlk509228763"/>
      <w:r w:rsidRPr="009A08B6">
        <w:rPr>
          <w:color w:val="auto"/>
          <w:lang w:val="en-AU"/>
        </w:rPr>
        <w:lastRenderedPageBreak/>
        <w:t xml:space="preserve">List of </w:t>
      </w:r>
      <w:r w:rsidR="003A6634" w:rsidRPr="009A08B6">
        <w:rPr>
          <w:color w:val="auto"/>
          <w:lang w:val="en-AU"/>
        </w:rPr>
        <w:t>Table</w:t>
      </w:r>
      <w:r w:rsidRPr="009A08B6">
        <w:rPr>
          <w:color w:val="auto"/>
          <w:lang w:val="en-AU"/>
        </w:rPr>
        <w:t>s</w:t>
      </w:r>
      <w:bookmarkEnd w:id="7"/>
    </w:p>
    <w:p w14:paraId="245ADB44" w14:textId="77777777" w:rsidR="007B5560" w:rsidRPr="009A08B6" w:rsidRDefault="007B5560" w:rsidP="007B5560">
      <w:pPr>
        <w:pStyle w:val="NoSpacing"/>
      </w:pPr>
    </w:p>
    <w:p w14:paraId="4128464C" w14:textId="356E7973" w:rsidR="00997B9D" w:rsidRDefault="00064651" w:rsidP="00386DAD">
      <w:pPr>
        <w:pStyle w:val="TableofFigures"/>
        <w:tabs>
          <w:tab w:val="right" w:leader="dot" w:pos="9040"/>
        </w:tabs>
        <w:ind w:left="709" w:hanging="709"/>
        <w:jc w:val="both"/>
        <w:rPr>
          <w:rFonts w:asciiTheme="minorHAnsi" w:eastAsiaTheme="minorEastAsia" w:hAnsiTheme="minorHAnsi" w:cstheme="minorBidi"/>
          <w:bCs w:val="0"/>
          <w:noProof/>
          <w:sz w:val="22"/>
          <w:szCs w:val="22"/>
          <w:lang w:eastAsia="en-AU"/>
        </w:rPr>
      </w:pPr>
      <w:r w:rsidRPr="009A08B6">
        <w:rPr>
          <w:bCs w:val="0"/>
        </w:rPr>
        <w:fldChar w:fldCharType="begin"/>
      </w:r>
      <w:r w:rsidRPr="009A08B6">
        <w:rPr>
          <w:bCs w:val="0"/>
        </w:rPr>
        <w:instrText xml:space="preserve"> TOC \h \z \c "Table" </w:instrText>
      </w:r>
      <w:r w:rsidRPr="009A08B6">
        <w:rPr>
          <w:bCs w:val="0"/>
        </w:rPr>
        <w:fldChar w:fldCharType="separate"/>
      </w:r>
      <w:hyperlink w:anchor="_Toc528676164" w:history="1">
        <w:r w:rsidR="00997B9D" w:rsidRPr="00A13A37">
          <w:rPr>
            <w:rStyle w:val="Hyperlink"/>
            <w:noProof/>
          </w:rPr>
          <w:t>Table 1 - Satisfactory and unsatisfactory cytology reporting by laboratory (</w:t>
        </w:r>
        <w:r w:rsidR="00997B9D" w:rsidRPr="00A13A37">
          <w:rPr>
            <w:rStyle w:val="Hyperlink"/>
            <w:noProof/>
            <w:lang w:val="en-NZ"/>
          </w:rPr>
          <w:t>31 December 2017</w:t>
        </w:r>
        <w:r w:rsidR="00997B9D" w:rsidRPr="00A13A37">
          <w:rPr>
            <w:rStyle w:val="Hyperlink"/>
            <w:noProof/>
          </w:rPr>
          <w:t>)</w:t>
        </w:r>
        <w:r w:rsidR="00997B9D">
          <w:rPr>
            <w:noProof/>
            <w:webHidden/>
          </w:rPr>
          <w:tab/>
        </w:r>
        <w:r w:rsidR="00997B9D">
          <w:rPr>
            <w:noProof/>
            <w:webHidden/>
          </w:rPr>
          <w:fldChar w:fldCharType="begin"/>
        </w:r>
        <w:r w:rsidR="00997B9D">
          <w:rPr>
            <w:noProof/>
            <w:webHidden/>
          </w:rPr>
          <w:instrText xml:space="preserve"> PAGEREF _Toc528676164 \h </w:instrText>
        </w:r>
        <w:r w:rsidR="00997B9D">
          <w:rPr>
            <w:noProof/>
            <w:webHidden/>
          </w:rPr>
        </w:r>
        <w:r w:rsidR="00997B9D">
          <w:rPr>
            <w:noProof/>
            <w:webHidden/>
          </w:rPr>
          <w:fldChar w:fldCharType="separate"/>
        </w:r>
        <w:r w:rsidR="00386DAD">
          <w:rPr>
            <w:noProof/>
            <w:webHidden/>
          </w:rPr>
          <w:t>70</w:t>
        </w:r>
        <w:r w:rsidR="00997B9D">
          <w:rPr>
            <w:noProof/>
            <w:webHidden/>
          </w:rPr>
          <w:fldChar w:fldCharType="end"/>
        </w:r>
      </w:hyperlink>
    </w:p>
    <w:p w14:paraId="411DA022" w14:textId="3505EF4C" w:rsidR="00997B9D" w:rsidRDefault="00BF68AD" w:rsidP="00386DAD">
      <w:pPr>
        <w:pStyle w:val="TableofFigures"/>
        <w:tabs>
          <w:tab w:val="right" w:leader="dot" w:pos="9040"/>
        </w:tabs>
        <w:ind w:left="709" w:hanging="709"/>
        <w:jc w:val="both"/>
        <w:rPr>
          <w:rFonts w:asciiTheme="minorHAnsi" w:eastAsiaTheme="minorEastAsia" w:hAnsiTheme="minorHAnsi" w:cstheme="minorBidi"/>
          <w:bCs w:val="0"/>
          <w:noProof/>
          <w:sz w:val="22"/>
          <w:szCs w:val="22"/>
          <w:lang w:eastAsia="en-AU"/>
        </w:rPr>
      </w:pPr>
      <w:hyperlink w:anchor="_Toc528676165" w:history="1">
        <w:r w:rsidR="00997B9D" w:rsidRPr="00A13A37">
          <w:rPr>
            <w:rStyle w:val="Hyperlink"/>
            <w:noProof/>
          </w:rPr>
          <w:t>Table 2 - Laboratory cytology reporting by general result (</w:t>
        </w:r>
        <w:r w:rsidR="00997B9D" w:rsidRPr="00A13A37">
          <w:rPr>
            <w:rStyle w:val="Hyperlink"/>
            <w:noProof/>
            <w:lang w:val="en-NZ"/>
          </w:rPr>
          <w:t>31 December 2017</w:t>
        </w:r>
        <w:r w:rsidR="00997B9D" w:rsidRPr="00A13A37">
          <w:rPr>
            <w:rStyle w:val="Hyperlink"/>
            <w:noProof/>
          </w:rPr>
          <w:t>) – percentage of satisfactory samples</w:t>
        </w:r>
        <w:r w:rsidR="00997B9D">
          <w:rPr>
            <w:noProof/>
            <w:webHidden/>
          </w:rPr>
          <w:tab/>
        </w:r>
        <w:r w:rsidR="00997B9D">
          <w:rPr>
            <w:noProof/>
            <w:webHidden/>
          </w:rPr>
          <w:fldChar w:fldCharType="begin"/>
        </w:r>
        <w:r w:rsidR="00997B9D">
          <w:rPr>
            <w:noProof/>
            <w:webHidden/>
          </w:rPr>
          <w:instrText xml:space="preserve"> PAGEREF _Toc528676165 \h </w:instrText>
        </w:r>
        <w:r w:rsidR="00997B9D">
          <w:rPr>
            <w:noProof/>
            <w:webHidden/>
          </w:rPr>
        </w:r>
        <w:r w:rsidR="00997B9D">
          <w:rPr>
            <w:noProof/>
            <w:webHidden/>
          </w:rPr>
          <w:fldChar w:fldCharType="separate"/>
        </w:r>
        <w:r w:rsidR="00386DAD">
          <w:rPr>
            <w:noProof/>
            <w:webHidden/>
          </w:rPr>
          <w:t>70</w:t>
        </w:r>
        <w:r w:rsidR="00997B9D">
          <w:rPr>
            <w:noProof/>
            <w:webHidden/>
          </w:rPr>
          <w:fldChar w:fldCharType="end"/>
        </w:r>
      </w:hyperlink>
    </w:p>
    <w:p w14:paraId="28951FFB" w14:textId="5EF66A61" w:rsidR="00997B9D" w:rsidRDefault="00BF68AD" w:rsidP="00386DAD">
      <w:pPr>
        <w:pStyle w:val="TableofFigures"/>
        <w:tabs>
          <w:tab w:val="right" w:leader="dot" w:pos="9040"/>
        </w:tabs>
        <w:ind w:left="709" w:hanging="709"/>
        <w:jc w:val="both"/>
        <w:rPr>
          <w:rFonts w:asciiTheme="minorHAnsi" w:eastAsiaTheme="minorEastAsia" w:hAnsiTheme="minorHAnsi" w:cstheme="minorBidi"/>
          <w:bCs w:val="0"/>
          <w:noProof/>
          <w:sz w:val="22"/>
          <w:szCs w:val="22"/>
          <w:lang w:eastAsia="en-AU"/>
        </w:rPr>
      </w:pPr>
      <w:hyperlink w:anchor="_Toc528676166" w:history="1">
        <w:r w:rsidR="00997B9D" w:rsidRPr="00A13A37">
          <w:rPr>
            <w:rStyle w:val="Hyperlink"/>
            <w:noProof/>
          </w:rPr>
          <w:t>Table 3 - Laboratory cytology reporting by type of cytological category (</w:t>
        </w:r>
        <w:r w:rsidR="00997B9D" w:rsidRPr="00A13A37">
          <w:rPr>
            <w:rStyle w:val="Hyperlink"/>
            <w:noProof/>
            <w:lang w:val="en-NZ"/>
          </w:rPr>
          <w:t>31 December 2017</w:t>
        </w:r>
        <w:r w:rsidR="00997B9D" w:rsidRPr="00A13A37">
          <w:rPr>
            <w:rStyle w:val="Hyperlink"/>
            <w:noProof/>
          </w:rPr>
          <w:t>) – counts of all satisfactory samples</w:t>
        </w:r>
        <w:r w:rsidR="00997B9D">
          <w:rPr>
            <w:noProof/>
            <w:webHidden/>
          </w:rPr>
          <w:tab/>
        </w:r>
        <w:r w:rsidR="00997B9D">
          <w:rPr>
            <w:noProof/>
            <w:webHidden/>
          </w:rPr>
          <w:fldChar w:fldCharType="begin"/>
        </w:r>
        <w:r w:rsidR="00997B9D">
          <w:rPr>
            <w:noProof/>
            <w:webHidden/>
          </w:rPr>
          <w:instrText xml:space="preserve"> PAGEREF _Toc528676166 \h </w:instrText>
        </w:r>
        <w:r w:rsidR="00997B9D">
          <w:rPr>
            <w:noProof/>
            <w:webHidden/>
          </w:rPr>
        </w:r>
        <w:r w:rsidR="00997B9D">
          <w:rPr>
            <w:noProof/>
            <w:webHidden/>
          </w:rPr>
          <w:fldChar w:fldCharType="separate"/>
        </w:r>
        <w:r w:rsidR="00386DAD">
          <w:rPr>
            <w:noProof/>
            <w:webHidden/>
          </w:rPr>
          <w:t>71</w:t>
        </w:r>
        <w:r w:rsidR="00997B9D">
          <w:rPr>
            <w:noProof/>
            <w:webHidden/>
          </w:rPr>
          <w:fldChar w:fldCharType="end"/>
        </w:r>
      </w:hyperlink>
    </w:p>
    <w:p w14:paraId="7BF89BAC" w14:textId="1AA31192" w:rsidR="00997B9D" w:rsidRDefault="00BF68AD" w:rsidP="00386DAD">
      <w:pPr>
        <w:pStyle w:val="TableofFigures"/>
        <w:tabs>
          <w:tab w:val="right" w:leader="dot" w:pos="9040"/>
        </w:tabs>
        <w:ind w:left="709" w:hanging="709"/>
        <w:jc w:val="both"/>
        <w:rPr>
          <w:rFonts w:asciiTheme="minorHAnsi" w:eastAsiaTheme="minorEastAsia" w:hAnsiTheme="minorHAnsi" w:cstheme="minorBidi"/>
          <w:bCs w:val="0"/>
          <w:noProof/>
          <w:sz w:val="22"/>
          <w:szCs w:val="22"/>
          <w:lang w:eastAsia="en-AU"/>
        </w:rPr>
      </w:pPr>
      <w:hyperlink w:anchor="_Toc528676167" w:history="1">
        <w:r w:rsidR="00997B9D" w:rsidRPr="00A13A37">
          <w:rPr>
            <w:rStyle w:val="Hyperlink"/>
            <w:noProof/>
          </w:rPr>
          <w:t>Table 4 - Laboratory cytology reporting by cytological category (</w:t>
        </w:r>
        <w:r w:rsidR="00997B9D" w:rsidRPr="00A13A37">
          <w:rPr>
            <w:rStyle w:val="Hyperlink"/>
            <w:noProof/>
            <w:lang w:val="en-NZ"/>
          </w:rPr>
          <w:t>31 December 2017</w:t>
        </w:r>
        <w:r w:rsidR="00997B9D" w:rsidRPr="00A13A37">
          <w:rPr>
            <w:rStyle w:val="Hyperlink"/>
            <w:noProof/>
          </w:rPr>
          <w:t>) – percentage of all satisfactory samples</w:t>
        </w:r>
        <w:r w:rsidR="00997B9D">
          <w:rPr>
            <w:noProof/>
            <w:webHidden/>
          </w:rPr>
          <w:tab/>
        </w:r>
        <w:r w:rsidR="00997B9D">
          <w:rPr>
            <w:noProof/>
            <w:webHidden/>
          </w:rPr>
          <w:fldChar w:fldCharType="begin"/>
        </w:r>
        <w:r w:rsidR="00997B9D">
          <w:rPr>
            <w:noProof/>
            <w:webHidden/>
          </w:rPr>
          <w:instrText xml:space="preserve"> PAGEREF _Toc528676167 \h </w:instrText>
        </w:r>
        <w:r w:rsidR="00997B9D">
          <w:rPr>
            <w:noProof/>
            <w:webHidden/>
          </w:rPr>
        </w:r>
        <w:r w:rsidR="00997B9D">
          <w:rPr>
            <w:noProof/>
            <w:webHidden/>
          </w:rPr>
          <w:fldChar w:fldCharType="separate"/>
        </w:r>
        <w:r w:rsidR="00386DAD">
          <w:rPr>
            <w:noProof/>
            <w:webHidden/>
          </w:rPr>
          <w:t>71</w:t>
        </w:r>
        <w:r w:rsidR="00997B9D">
          <w:rPr>
            <w:noProof/>
            <w:webHidden/>
          </w:rPr>
          <w:fldChar w:fldCharType="end"/>
        </w:r>
      </w:hyperlink>
    </w:p>
    <w:p w14:paraId="0B791E3B" w14:textId="19E980D4" w:rsidR="00997B9D" w:rsidRDefault="00BF68AD" w:rsidP="00386DAD">
      <w:pPr>
        <w:pStyle w:val="TableofFigures"/>
        <w:tabs>
          <w:tab w:val="right" w:leader="dot" w:pos="9040"/>
        </w:tabs>
        <w:ind w:left="709" w:hanging="709"/>
        <w:jc w:val="both"/>
        <w:rPr>
          <w:rFonts w:asciiTheme="minorHAnsi" w:eastAsiaTheme="minorEastAsia" w:hAnsiTheme="minorHAnsi" w:cstheme="minorBidi"/>
          <w:bCs w:val="0"/>
          <w:noProof/>
          <w:sz w:val="22"/>
          <w:szCs w:val="22"/>
          <w:lang w:eastAsia="en-AU"/>
        </w:rPr>
      </w:pPr>
      <w:hyperlink w:anchor="_Toc528676168" w:history="1">
        <w:r w:rsidR="00997B9D" w:rsidRPr="00A13A37">
          <w:rPr>
            <w:rStyle w:val="Hyperlink"/>
            <w:noProof/>
          </w:rPr>
          <w:t>Table 5 - Laboratory reporting of cytological category by five-year age group (</w:t>
        </w:r>
        <w:r w:rsidR="00997B9D" w:rsidRPr="00A13A37">
          <w:rPr>
            <w:rStyle w:val="Hyperlink"/>
            <w:noProof/>
            <w:lang w:val="en-NZ"/>
          </w:rPr>
          <w:t>31 December 2017</w:t>
        </w:r>
        <w:r w:rsidR="00997B9D" w:rsidRPr="00A13A37">
          <w:rPr>
            <w:rStyle w:val="Hyperlink"/>
            <w:noProof/>
          </w:rPr>
          <w:t>) – counts of all satisfactory samples</w:t>
        </w:r>
        <w:r w:rsidR="00997B9D">
          <w:rPr>
            <w:noProof/>
            <w:webHidden/>
          </w:rPr>
          <w:tab/>
        </w:r>
        <w:r w:rsidR="00997B9D">
          <w:rPr>
            <w:noProof/>
            <w:webHidden/>
          </w:rPr>
          <w:fldChar w:fldCharType="begin"/>
        </w:r>
        <w:r w:rsidR="00997B9D">
          <w:rPr>
            <w:noProof/>
            <w:webHidden/>
          </w:rPr>
          <w:instrText xml:space="preserve"> PAGEREF _Toc528676168 \h </w:instrText>
        </w:r>
        <w:r w:rsidR="00997B9D">
          <w:rPr>
            <w:noProof/>
            <w:webHidden/>
          </w:rPr>
        </w:r>
        <w:r w:rsidR="00997B9D">
          <w:rPr>
            <w:noProof/>
            <w:webHidden/>
          </w:rPr>
          <w:fldChar w:fldCharType="separate"/>
        </w:r>
        <w:r w:rsidR="00386DAD">
          <w:rPr>
            <w:noProof/>
            <w:webHidden/>
          </w:rPr>
          <w:t>72</w:t>
        </w:r>
        <w:r w:rsidR="00997B9D">
          <w:rPr>
            <w:noProof/>
            <w:webHidden/>
          </w:rPr>
          <w:fldChar w:fldCharType="end"/>
        </w:r>
      </w:hyperlink>
    </w:p>
    <w:p w14:paraId="408983F1" w14:textId="51AD3745" w:rsidR="00997B9D" w:rsidRDefault="00BF68AD" w:rsidP="00386DAD">
      <w:pPr>
        <w:pStyle w:val="TableofFigures"/>
        <w:tabs>
          <w:tab w:val="right" w:leader="dot" w:pos="9040"/>
        </w:tabs>
        <w:ind w:left="709" w:hanging="709"/>
        <w:jc w:val="both"/>
        <w:rPr>
          <w:rFonts w:asciiTheme="minorHAnsi" w:eastAsiaTheme="minorEastAsia" w:hAnsiTheme="minorHAnsi" w:cstheme="minorBidi"/>
          <w:bCs w:val="0"/>
          <w:noProof/>
          <w:sz w:val="22"/>
          <w:szCs w:val="22"/>
          <w:lang w:eastAsia="en-AU"/>
        </w:rPr>
      </w:pPr>
      <w:hyperlink w:anchor="_Toc528676169" w:history="1">
        <w:r w:rsidR="00997B9D" w:rsidRPr="00A13A37">
          <w:rPr>
            <w:rStyle w:val="Hyperlink"/>
            <w:noProof/>
          </w:rPr>
          <w:t>Table 6 - Laboratory reporting of cytological category by five-year age group (</w:t>
        </w:r>
        <w:r w:rsidR="00997B9D" w:rsidRPr="00A13A37">
          <w:rPr>
            <w:rStyle w:val="Hyperlink"/>
            <w:noProof/>
            <w:lang w:val="en-NZ"/>
          </w:rPr>
          <w:t>31 December 2017</w:t>
        </w:r>
        <w:r w:rsidR="00997B9D" w:rsidRPr="00A13A37">
          <w:rPr>
            <w:rStyle w:val="Hyperlink"/>
            <w:noProof/>
          </w:rPr>
          <w:t>) – percentage of all satisfactory samples in women of that age group</w:t>
        </w:r>
        <w:r w:rsidR="00997B9D">
          <w:rPr>
            <w:noProof/>
            <w:webHidden/>
          </w:rPr>
          <w:tab/>
        </w:r>
        <w:r w:rsidR="00997B9D">
          <w:rPr>
            <w:noProof/>
            <w:webHidden/>
          </w:rPr>
          <w:fldChar w:fldCharType="begin"/>
        </w:r>
        <w:r w:rsidR="00997B9D">
          <w:rPr>
            <w:noProof/>
            <w:webHidden/>
          </w:rPr>
          <w:instrText xml:space="preserve"> PAGEREF _Toc528676169 \h </w:instrText>
        </w:r>
        <w:r w:rsidR="00997B9D">
          <w:rPr>
            <w:noProof/>
            <w:webHidden/>
          </w:rPr>
        </w:r>
        <w:r w:rsidR="00997B9D">
          <w:rPr>
            <w:noProof/>
            <w:webHidden/>
          </w:rPr>
          <w:fldChar w:fldCharType="separate"/>
        </w:r>
        <w:r w:rsidR="00386DAD">
          <w:rPr>
            <w:noProof/>
            <w:webHidden/>
          </w:rPr>
          <w:t>73</w:t>
        </w:r>
        <w:r w:rsidR="00997B9D">
          <w:rPr>
            <w:noProof/>
            <w:webHidden/>
          </w:rPr>
          <w:fldChar w:fldCharType="end"/>
        </w:r>
      </w:hyperlink>
    </w:p>
    <w:p w14:paraId="76978B77" w14:textId="70AA65B1" w:rsidR="00997B9D" w:rsidRDefault="00BF68AD" w:rsidP="00386DAD">
      <w:pPr>
        <w:pStyle w:val="TableofFigures"/>
        <w:tabs>
          <w:tab w:val="right" w:leader="dot" w:pos="9040"/>
        </w:tabs>
        <w:ind w:left="709" w:hanging="709"/>
        <w:jc w:val="both"/>
        <w:rPr>
          <w:rFonts w:asciiTheme="minorHAnsi" w:eastAsiaTheme="minorEastAsia" w:hAnsiTheme="minorHAnsi" w:cstheme="minorBidi"/>
          <w:bCs w:val="0"/>
          <w:noProof/>
          <w:sz w:val="22"/>
          <w:szCs w:val="22"/>
          <w:lang w:eastAsia="en-AU"/>
        </w:rPr>
      </w:pPr>
      <w:hyperlink w:anchor="_Toc528676170" w:history="1">
        <w:r w:rsidR="00997B9D" w:rsidRPr="00A13A37">
          <w:rPr>
            <w:rStyle w:val="Hyperlink"/>
            <w:noProof/>
          </w:rPr>
          <w:t>Table 7 - Histology results reporting by SNOMED category</w:t>
        </w:r>
        <w:r w:rsidR="00997B9D">
          <w:rPr>
            <w:noProof/>
            <w:webHidden/>
          </w:rPr>
          <w:tab/>
        </w:r>
        <w:r w:rsidR="00997B9D">
          <w:rPr>
            <w:noProof/>
            <w:webHidden/>
          </w:rPr>
          <w:fldChar w:fldCharType="begin"/>
        </w:r>
        <w:r w:rsidR="00997B9D">
          <w:rPr>
            <w:noProof/>
            <w:webHidden/>
          </w:rPr>
          <w:instrText xml:space="preserve"> PAGEREF _Toc528676170 \h </w:instrText>
        </w:r>
        <w:r w:rsidR="00997B9D">
          <w:rPr>
            <w:noProof/>
            <w:webHidden/>
          </w:rPr>
        </w:r>
        <w:r w:rsidR="00997B9D">
          <w:rPr>
            <w:noProof/>
            <w:webHidden/>
          </w:rPr>
          <w:fldChar w:fldCharType="separate"/>
        </w:r>
        <w:r w:rsidR="00386DAD">
          <w:rPr>
            <w:noProof/>
            <w:webHidden/>
          </w:rPr>
          <w:t>89</w:t>
        </w:r>
        <w:r w:rsidR="00997B9D">
          <w:rPr>
            <w:noProof/>
            <w:webHidden/>
          </w:rPr>
          <w:fldChar w:fldCharType="end"/>
        </w:r>
      </w:hyperlink>
    </w:p>
    <w:p w14:paraId="2ECE490C" w14:textId="6FC64F21" w:rsidR="00997B9D" w:rsidRDefault="00BF68AD" w:rsidP="00386DAD">
      <w:pPr>
        <w:pStyle w:val="TableofFigures"/>
        <w:tabs>
          <w:tab w:val="right" w:leader="dot" w:pos="9040"/>
        </w:tabs>
        <w:ind w:left="709" w:hanging="709"/>
        <w:jc w:val="both"/>
        <w:rPr>
          <w:rFonts w:asciiTheme="minorHAnsi" w:eastAsiaTheme="minorEastAsia" w:hAnsiTheme="minorHAnsi" w:cstheme="minorBidi"/>
          <w:bCs w:val="0"/>
          <w:noProof/>
          <w:sz w:val="22"/>
          <w:szCs w:val="22"/>
          <w:lang w:eastAsia="en-AU"/>
        </w:rPr>
      </w:pPr>
      <w:hyperlink w:anchor="_Toc528676171" w:history="1">
        <w:r w:rsidR="00997B9D" w:rsidRPr="00A13A37">
          <w:rPr>
            <w:rStyle w:val="Hyperlink"/>
            <w:noProof/>
          </w:rPr>
          <w:t>Table 8 - Histology results reporting by diagnostic category</w:t>
        </w:r>
        <w:r w:rsidR="00997B9D">
          <w:rPr>
            <w:noProof/>
            <w:webHidden/>
          </w:rPr>
          <w:tab/>
        </w:r>
        <w:r w:rsidR="00997B9D">
          <w:rPr>
            <w:noProof/>
            <w:webHidden/>
          </w:rPr>
          <w:fldChar w:fldCharType="begin"/>
        </w:r>
        <w:r w:rsidR="00997B9D">
          <w:rPr>
            <w:noProof/>
            <w:webHidden/>
          </w:rPr>
          <w:instrText xml:space="preserve"> PAGEREF _Toc528676171 \h </w:instrText>
        </w:r>
        <w:r w:rsidR="00997B9D">
          <w:rPr>
            <w:noProof/>
            <w:webHidden/>
          </w:rPr>
        </w:r>
        <w:r w:rsidR="00997B9D">
          <w:rPr>
            <w:noProof/>
            <w:webHidden/>
          </w:rPr>
          <w:fldChar w:fldCharType="separate"/>
        </w:r>
        <w:r w:rsidR="00386DAD">
          <w:rPr>
            <w:noProof/>
            <w:webHidden/>
          </w:rPr>
          <w:t>90</w:t>
        </w:r>
        <w:r w:rsidR="00997B9D">
          <w:rPr>
            <w:noProof/>
            <w:webHidden/>
          </w:rPr>
          <w:fldChar w:fldCharType="end"/>
        </w:r>
      </w:hyperlink>
    </w:p>
    <w:p w14:paraId="3AD50BBB" w14:textId="36723BCA" w:rsidR="00997B9D" w:rsidRDefault="00BF68AD" w:rsidP="00386DAD">
      <w:pPr>
        <w:pStyle w:val="TableofFigures"/>
        <w:tabs>
          <w:tab w:val="right" w:leader="dot" w:pos="9040"/>
        </w:tabs>
        <w:ind w:left="709" w:hanging="709"/>
        <w:jc w:val="both"/>
        <w:rPr>
          <w:rFonts w:asciiTheme="minorHAnsi" w:eastAsiaTheme="minorEastAsia" w:hAnsiTheme="minorHAnsi" w:cstheme="minorBidi"/>
          <w:bCs w:val="0"/>
          <w:noProof/>
          <w:sz w:val="22"/>
          <w:szCs w:val="22"/>
          <w:lang w:eastAsia="en-AU"/>
        </w:rPr>
      </w:pPr>
      <w:hyperlink w:anchor="_Toc528676172" w:history="1">
        <w:r w:rsidR="00997B9D" w:rsidRPr="00A13A37">
          <w:rPr>
            <w:rStyle w:val="Hyperlink"/>
            <w:noProof/>
          </w:rPr>
          <w:t>Table 9 - Histology results by age – counts</w:t>
        </w:r>
        <w:r w:rsidR="00997B9D">
          <w:rPr>
            <w:noProof/>
            <w:webHidden/>
          </w:rPr>
          <w:tab/>
        </w:r>
        <w:r w:rsidR="00997B9D">
          <w:rPr>
            <w:noProof/>
            <w:webHidden/>
          </w:rPr>
          <w:fldChar w:fldCharType="begin"/>
        </w:r>
        <w:r w:rsidR="00997B9D">
          <w:rPr>
            <w:noProof/>
            <w:webHidden/>
          </w:rPr>
          <w:instrText xml:space="preserve"> PAGEREF _Toc528676172 \h </w:instrText>
        </w:r>
        <w:r w:rsidR="00997B9D">
          <w:rPr>
            <w:noProof/>
            <w:webHidden/>
          </w:rPr>
        </w:r>
        <w:r w:rsidR="00997B9D">
          <w:rPr>
            <w:noProof/>
            <w:webHidden/>
          </w:rPr>
          <w:fldChar w:fldCharType="separate"/>
        </w:r>
        <w:r w:rsidR="00386DAD">
          <w:rPr>
            <w:noProof/>
            <w:webHidden/>
          </w:rPr>
          <w:t>91</w:t>
        </w:r>
        <w:r w:rsidR="00997B9D">
          <w:rPr>
            <w:noProof/>
            <w:webHidden/>
          </w:rPr>
          <w:fldChar w:fldCharType="end"/>
        </w:r>
      </w:hyperlink>
    </w:p>
    <w:p w14:paraId="1A2FCB85" w14:textId="76ADBF83" w:rsidR="00997B9D" w:rsidRDefault="00BF68AD" w:rsidP="00386DAD">
      <w:pPr>
        <w:pStyle w:val="TableofFigures"/>
        <w:tabs>
          <w:tab w:val="right" w:leader="dot" w:pos="9040"/>
        </w:tabs>
        <w:ind w:left="851" w:hanging="851"/>
        <w:jc w:val="both"/>
        <w:rPr>
          <w:rFonts w:asciiTheme="minorHAnsi" w:eastAsiaTheme="minorEastAsia" w:hAnsiTheme="minorHAnsi" w:cstheme="minorBidi"/>
          <w:bCs w:val="0"/>
          <w:noProof/>
          <w:sz w:val="22"/>
          <w:szCs w:val="22"/>
          <w:lang w:eastAsia="en-AU"/>
        </w:rPr>
      </w:pPr>
      <w:hyperlink w:anchor="_Toc528676173" w:history="1">
        <w:r w:rsidR="00997B9D" w:rsidRPr="00A13A37">
          <w:rPr>
            <w:rStyle w:val="Hyperlink"/>
            <w:noProof/>
          </w:rPr>
          <w:t>Table 10 - Histology results by age – percentages</w:t>
        </w:r>
        <w:r w:rsidR="00997B9D">
          <w:rPr>
            <w:noProof/>
            <w:webHidden/>
          </w:rPr>
          <w:tab/>
        </w:r>
        <w:r w:rsidR="00997B9D">
          <w:rPr>
            <w:noProof/>
            <w:webHidden/>
          </w:rPr>
          <w:fldChar w:fldCharType="begin"/>
        </w:r>
        <w:r w:rsidR="00997B9D">
          <w:rPr>
            <w:noProof/>
            <w:webHidden/>
          </w:rPr>
          <w:instrText xml:space="preserve"> PAGEREF _Toc528676173 \h </w:instrText>
        </w:r>
        <w:r w:rsidR="00997B9D">
          <w:rPr>
            <w:noProof/>
            <w:webHidden/>
          </w:rPr>
        </w:r>
        <w:r w:rsidR="00997B9D">
          <w:rPr>
            <w:noProof/>
            <w:webHidden/>
          </w:rPr>
          <w:fldChar w:fldCharType="separate"/>
        </w:r>
        <w:r w:rsidR="00386DAD">
          <w:rPr>
            <w:noProof/>
            <w:webHidden/>
          </w:rPr>
          <w:t>92</w:t>
        </w:r>
        <w:r w:rsidR="00997B9D">
          <w:rPr>
            <w:noProof/>
            <w:webHidden/>
          </w:rPr>
          <w:fldChar w:fldCharType="end"/>
        </w:r>
      </w:hyperlink>
    </w:p>
    <w:p w14:paraId="369F64D7" w14:textId="405A33F3" w:rsidR="00997B9D" w:rsidRDefault="00BF68AD" w:rsidP="00386DAD">
      <w:pPr>
        <w:pStyle w:val="TableofFigures"/>
        <w:tabs>
          <w:tab w:val="right" w:leader="dot" w:pos="9040"/>
        </w:tabs>
        <w:ind w:left="851" w:hanging="851"/>
        <w:jc w:val="both"/>
        <w:rPr>
          <w:rFonts w:asciiTheme="minorHAnsi" w:eastAsiaTheme="minorEastAsia" w:hAnsiTheme="minorHAnsi" w:cstheme="minorBidi"/>
          <w:bCs w:val="0"/>
          <w:noProof/>
          <w:sz w:val="22"/>
          <w:szCs w:val="22"/>
          <w:lang w:eastAsia="en-AU"/>
        </w:rPr>
      </w:pPr>
      <w:hyperlink w:anchor="_Toc528676174" w:history="1">
        <w:r w:rsidR="00997B9D" w:rsidRPr="00A13A37">
          <w:rPr>
            <w:rStyle w:val="Hyperlink"/>
            <w:noProof/>
          </w:rPr>
          <w:t>Table 11 - Histology results reporting by diagnostic category excluding samples from partial* or total hysterectomy specimens and where the result was negative/ benign.</w:t>
        </w:r>
        <w:r w:rsidR="00997B9D">
          <w:rPr>
            <w:noProof/>
            <w:webHidden/>
          </w:rPr>
          <w:tab/>
        </w:r>
        <w:r w:rsidR="00997B9D">
          <w:rPr>
            <w:noProof/>
            <w:webHidden/>
          </w:rPr>
          <w:fldChar w:fldCharType="begin"/>
        </w:r>
        <w:r w:rsidR="00997B9D">
          <w:rPr>
            <w:noProof/>
            <w:webHidden/>
          </w:rPr>
          <w:instrText xml:space="preserve"> PAGEREF _Toc528676174 \h </w:instrText>
        </w:r>
        <w:r w:rsidR="00997B9D">
          <w:rPr>
            <w:noProof/>
            <w:webHidden/>
          </w:rPr>
        </w:r>
        <w:r w:rsidR="00997B9D">
          <w:rPr>
            <w:noProof/>
            <w:webHidden/>
          </w:rPr>
          <w:fldChar w:fldCharType="separate"/>
        </w:r>
        <w:r w:rsidR="00386DAD">
          <w:rPr>
            <w:noProof/>
            <w:webHidden/>
          </w:rPr>
          <w:t>93</w:t>
        </w:r>
        <w:r w:rsidR="00997B9D">
          <w:rPr>
            <w:noProof/>
            <w:webHidden/>
          </w:rPr>
          <w:fldChar w:fldCharType="end"/>
        </w:r>
      </w:hyperlink>
    </w:p>
    <w:p w14:paraId="1BEC5670" w14:textId="75A25C6D" w:rsidR="00997B9D" w:rsidRDefault="00BF68AD" w:rsidP="00386DAD">
      <w:pPr>
        <w:pStyle w:val="TableofFigures"/>
        <w:tabs>
          <w:tab w:val="right" w:leader="dot" w:pos="9040"/>
        </w:tabs>
        <w:ind w:left="851" w:hanging="851"/>
        <w:jc w:val="both"/>
        <w:rPr>
          <w:rFonts w:asciiTheme="minorHAnsi" w:eastAsiaTheme="minorEastAsia" w:hAnsiTheme="minorHAnsi" w:cstheme="minorBidi"/>
          <w:bCs w:val="0"/>
          <w:noProof/>
          <w:sz w:val="22"/>
          <w:szCs w:val="22"/>
          <w:lang w:eastAsia="en-AU"/>
        </w:rPr>
      </w:pPr>
      <w:hyperlink w:anchor="_Toc528676175" w:history="1">
        <w:r w:rsidR="00997B9D" w:rsidRPr="00A13A37">
          <w:rPr>
            <w:rStyle w:val="Hyperlink"/>
            <w:noProof/>
          </w:rPr>
          <w:t>Table 12 - Women with a histology report within 90 and 180 days of a high-grade cytology report, by DHB</w:t>
        </w:r>
        <w:r w:rsidR="00997B9D">
          <w:rPr>
            <w:noProof/>
            <w:webHidden/>
          </w:rPr>
          <w:tab/>
        </w:r>
        <w:r w:rsidR="00997B9D">
          <w:rPr>
            <w:noProof/>
            <w:webHidden/>
          </w:rPr>
          <w:fldChar w:fldCharType="begin"/>
        </w:r>
        <w:r w:rsidR="00997B9D">
          <w:rPr>
            <w:noProof/>
            <w:webHidden/>
          </w:rPr>
          <w:instrText xml:space="preserve"> PAGEREF _Toc528676175 \h </w:instrText>
        </w:r>
        <w:r w:rsidR="00997B9D">
          <w:rPr>
            <w:noProof/>
            <w:webHidden/>
          </w:rPr>
        </w:r>
        <w:r w:rsidR="00997B9D">
          <w:rPr>
            <w:noProof/>
            <w:webHidden/>
          </w:rPr>
          <w:fldChar w:fldCharType="separate"/>
        </w:r>
        <w:r w:rsidR="00386DAD">
          <w:rPr>
            <w:noProof/>
            <w:webHidden/>
          </w:rPr>
          <w:t>108</w:t>
        </w:r>
        <w:r w:rsidR="00997B9D">
          <w:rPr>
            <w:noProof/>
            <w:webHidden/>
          </w:rPr>
          <w:fldChar w:fldCharType="end"/>
        </w:r>
      </w:hyperlink>
    </w:p>
    <w:p w14:paraId="54BCC15B" w14:textId="2D4DAD6E" w:rsidR="00997B9D" w:rsidRDefault="00BF68AD" w:rsidP="00386DAD">
      <w:pPr>
        <w:pStyle w:val="TableofFigures"/>
        <w:tabs>
          <w:tab w:val="right" w:leader="dot" w:pos="9040"/>
        </w:tabs>
        <w:ind w:left="851" w:hanging="851"/>
        <w:jc w:val="both"/>
        <w:rPr>
          <w:rFonts w:asciiTheme="minorHAnsi" w:eastAsiaTheme="minorEastAsia" w:hAnsiTheme="minorHAnsi" w:cstheme="minorBidi"/>
          <w:bCs w:val="0"/>
          <w:noProof/>
          <w:sz w:val="22"/>
          <w:szCs w:val="22"/>
          <w:lang w:eastAsia="en-AU"/>
        </w:rPr>
      </w:pPr>
      <w:hyperlink w:anchor="_Toc528676176" w:history="1">
        <w:r w:rsidR="00997B9D" w:rsidRPr="00A13A37">
          <w:rPr>
            <w:rStyle w:val="Hyperlink"/>
            <w:noProof/>
          </w:rPr>
          <w:t>Table 13 - Women with a histology report within 90 and 180 days of a high-grade cytology report, by age</w:t>
        </w:r>
        <w:r w:rsidR="00997B9D">
          <w:rPr>
            <w:noProof/>
            <w:webHidden/>
          </w:rPr>
          <w:tab/>
        </w:r>
        <w:r w:rsidR="00997B9D">
          <w:rPr>
            <w:noProof/>
            <w:webHidden/>
          </w:rPr>
          <w:fldChar w:fldCharType="begin"/>
        </w:r>
        <w:r w:rsidR="00997B9D">
          <w:rPr>
            <w:noProof/>
            <w:webHidden/>
          </w:rPr>
          <w:instrText xml:space="preserve"> PAGEREF _Toc528676176 \h </w:instrText>
        </w:r>
        <w:r w:rsidR="00997B9D">
          <w:rPr>
            <w:noProof/>
            <w:webHidden/>
          </w:rPr>
        </w:r>
        <w:r w:rsidR="00997B9D">
          <w:rPr>
            <w:noProof/>
            <w:webHidden/>
          </w:rPr>
          <w:fldChar w:fldCharType="separate"/>
        </w:r>
        <w:r w:rsidR="00386DAD">
          <w:rPr>
            <w:noProof/>
            <w:webHidden/>
          </w:rPr>
          <w:t>108</w:t>
        </w:r>
        <w:r w:rsidR="00997B9D">
          <w:rPr>
            <w:noProof/>
            <w:webHidden/>
          </w:rPr>
          <w:fldChar w:fldCharType="end"/>
        </w:r>
      </w:hyperlink>
    </w:p>
    <w:p w14:paraId="6852A283" w14:textId="494A6CA2" w:rsidR="00997B9D" w:rsidRDefault="00BF68AD" w:rsidP="00386DAD">
      <w:pPr>
        <w:pStyle w:val="TableofFigures"/>
        <w:tabs>
          <w:tab w:val="right" w:leader="dot" w:pos="9040"/>
        </w:tabs>
        <w:ind w:left="851" w:hanging="851"/>
        <w:jc w:val="both"/>
        <w:rPr>
          <w:rFonts w:asciiTheme="minorHAnsi" w:eastAsiaTheme="minorEastAsia" w:hAnsiTheme="minorHAnsi" w:cstheme="minorBidi"/>
          <w:bCs w:val="0"/>
          <w:noProof/>
          <w:sz w:val="22"/>
          <w:szCs w:val="22"/>
          <w:lang w:eastAsia="en-AU"/>
        </w:rPr>
      </w:pPr>
      <w:hyperlink w:anchor="_Toc528676177" w:history="1">
        <w:r w:rsidR="00997B9D" w:rsidRPr="00A13A37">
          <w:rPr>
            <w:rStyle w:val="Hyperlink"/>
            <w:noProof/>
          </w:rPr>
          <w:t>Table 14 - Women with a histology report within 90 days of a high-grade cytology report, by DHB and ethnicity</w:t>
        </w:r>
        <w:r w:rsidR="00997B9D">
          <w:rPr>
            <w:noProof/>
            <w:webHidden/>
          </w:rPr>
          <w:tab/>
        </w:r>
        <w:r w:rsidR="00997B9D">
          <w:rPr>
            <w:noProof/>
            <w:webHidden/>
          </w:rPr>
          <w:fldChar w:fldCharType="begin"/>
        </w:r>
        <w:r w:rsidR="00997B9D">
          <w:rPr>
            <w:noProof/>
            <w:webHidden/>
          </w:rPr>
          <w:instrText xml:space="preserve"> PAGEREF _Toc528676177 \h </w:instrText>
        </w:r>
        <w:r w:rsidR="00997B9D">
          <w:rPr>
            <w:noProof/>
            <w:webHidden/>
          </w:rPr>
        </w:r>
        <w:r w:rsidR="00997B9D">
          <w:rPr>
            <w:noProof/>
            <w:webHidden/>
          </w:rPr>
          <w:fldChar w:fldCharType="separate"/>
        </w:r>
        <w:r w:rsidR="00386DAD">
          <w:rPr>
            <w:noProof/>
            <w:webHidden/>
          </w:rPr>
          <w:t>109</w:t>
        </w:r>
        <w:r w:rsidR="00997B9D">
          <w:rPr>
            <w:noProof/>
            <w:webHidden/>
          </w:rPr>
          <w:fldChar w:fldCharType="end"/>
        </w:r>
      </w:hyperlink>
    </w:p>
    <w:p w14:paraId="45316F5B" w14:textId="0B3887DB" w:rsidR="00997B9D" w:rsidRDefault="00BF68AD" w:rsidP="00386DAD">
      <w:pPr>
        <w:pStyle w:val="TableofFigures"/>
        <w:tabs>
          <w:tab w:val="right" w:leader="dot" w:pos="9040"/>
        </w:tabs>
        <w:ind w:left="851" w:hanging="851"/>
        <w:jc w:val="both"/>
        <w:rPr>
          <w:rFonts w:asciiTheme="minorHAnsi" w:eastAsiaTheme="minorEastAsia" w:hAnsiTheme="minorHAnsi" w:cstheme="minorBidi"/>
          <w:bCs w:val="0"/>
          <w:noProof/>
          <w:sz w:val="22"/>
          <w:szCs w:val="22"/>
          <w:lang w:eastAsia="en-AU"/>
        </w:rPr>
      </w:pPr>
      <w:hyperlink w:anchor="_Toc528676178" w:history="1">
        <w:r w:rsidR="00997B9D" w:rsidRPr="00A13A37">
          <w:rPr>
            <w:rStyle w:val="Hyperlink"/>
            <w:noProof/>
          </w:rPr>
          <w:t>Table 15 - Women with a histology report within 180 days of a high-grade cytology report, by DHB and ethnicity</w:t>
        </w:r>
        <w:r w:rsidR="00997B9D">
          <w:rPr>
            <w:noProof/>
            <w:webHidden/>
          </w:rPr>
          <w:tab/>
        </w:r>
        <w:r w:rsidR="00997B9D">
          <w:rPr>
            <w:noProof/>
            <w:webHidden/>
          </w:rPr>
          <w:fldChar w:fldCharType="begin"/>
        </w:r>
        <w:r w:rsidR="00997B9D">
          <w:rPr>
            <w:noProof/>
            <w:webHidden/>
          </w:rPr>
          <w:instrText xml:space="preserve"> PAGEREF _Toc528676178 \h </w:instrText>
        </w:r>
        <w:r w:rsidR="00997B9D">
          <w:rPr>
            <w:noProof/>
            <w:webHidden/>
          </w:rPr>
        </w:r>
        <w:r w:rsidR="00997B9D">
          <w:rPr>
            <w:noProof/>
            <w:webHidden/>
          </w:rPr>
          <w:fldChar w:fldCharType="separate"/>
        </w:r>
        <w:r w:rsidR="00386DAD">
          <w:rPr>
            <w:noProof/>
            <w:webHidden/>
          </w:rPr>
          <w:t>110</w:t>
        </w:r>
        <w:r w:rsidR="00997B9D">
          <w:rPr>
            <w:noProof/>
            <w:webHidden/>
          </w:rPr>
          <w:fldChar w:fldCharType="end"/>
        </w:r>
      </w:hyperlink>
    </w:p>
    <w:p w14:paraId="1489C1E4" w14:textId="0198ECFA" w:rsidR="00997B9D" w:rsidRDefault="00BF68AD" w:rsidP="00386DAD">
      <w:pPr>
        <w:pStyle w:val="TableofFigures"/>
        <w:tabs>
          <w:tab w:val="right" w:leader="dot" w:pos="9040"/>
        </w:tabs>
        <w:ind w:left="851" w:hanging="851"/>
        <w:jc w:val="both"/>
        <w:rPr>
          <w:rFonts w:asciiTheme="minorHAnsi" w:eastAsiaTheme="minorEastAsia" w:hAnsiTheme="minorHAnsi" w:cstheme="minorBidi"/>
          <w:bCs w:val="0"/>
          <w:noProof/>
          <w:sz w:val="22"/>
          <w:szCs w:val="22"/>
          <w:lang w:eastAsia="en-AU"/>
        </w:rPr>
      </w:pPr>
      <w:hyperlink w:anchor="_Toc528676179" w:history="1">
        <w:r w:rsidR="00997B9D" w:rsidRPr="00A13A37">
          <w:rPr>
            <w:rStyle w:val="Hyperlink"/>
            <w:noProof/>
          </w:rPr>
          <w:t>Table 16 - Women with high-grade cytology who have follow-up within 90 and 180 days recorded on the NCSP Register, by urgency of referral and type of follow-up</w:t>
        </w:r>
        <w:r w:rsidR="00997B9D">
          <w:rPr>
            <w:noProof/>
            <w:webHidden/>
          </w:rPr>
          <w:tab/>
        </w:r>
        <w:r w:rsidR="00997B9D">
          <w:rPr>
            <w:noProof/>
            <w:webHidden/>
          </w:rPr>
          <w:fldChar w:fldCharType="begin"/>
        </w:r>
        <w:r w:rsidR="00997B9D">
          <w:rPr>
            <w:noProof/>
            <w:webHidden/>
          </w:rPr>
          <w:instrText xml:space="preserve"> PAGEREF _Toc528676179 \h </w:instrText>
        </w:r>
        <w:r w:rsidR="00997B9D">
          <w:rPr>
            <w:noProof/>
            <w:webHidden/>
          </w:rPr>
        </w:r>
        <w:r w:rsidR="00997B9D">
          <w:rPr>
            <w:noProof/>
            <w:webHidden/>
          </w:rPr>
          <w:fldChar w:fldCharType="separate"/>
        </w:r>
        <w:r w:rsidR="00386DAD">
          <w:rPr>
            <w:noProof/>
            <w:webHidden/>
          </w:rPr>
          <w:t>110</w:t>
        </w:r>
        <w:r w:rsidR="00997B9D">
          <w:rPr>
            <w:noProof/>
            <w:webHidden/>
          </w:rPr>
          <w:fldChar w:fldCharType="end"/>
        </w:r>
      </w:hyperlink>
    </w:p>
    <w:p w14:paraId="03DFF46A" w14:textId="2C13E9AD" w:rsidR="00997B9D" w:rsidRDefault="00BF68AD" w:rsidP="00386DAD">
      <w:pPr>
        <w:pStyle w:val="TableofFigures"/>
        <w:tabs>
          <w:tab w:val="right" w:leader="dot" w:pos="9040"/>
        </w:tabs>
        <w:ind w:left="851" w:hanging="851"/>
        <w:jc w:val="both"/>
        <w:rPr>
          <w:rFonts w:asciiTheme="minorHAnsi" w:eastAsiaTheme="minorEastAsia" w:hAnsiTheme="minorHAnsi" w:cstheme="minorBidi"/>
          <w:bCs w:val="0"/>
          <w:noProof/>
          <w:sz w:val="22"/>
          <w:szCs w:val="22"/>
          <w:lang w:eastAsia="en-AU"/>
        </w:rPr>
      </w:pPr>
      <w:hyperlink w:anchor="_Toc528676180" w:history="1">
        <w:r w:rsidR="00997B9D" w:rsidRPr="00A13A37">
          <w:rPr>
            <w:rStyle w:val="Hyperlink"/>
            <w:noProof/>
          </w:rPr>
          <w:t>Table 17 - Women without any follow-up test within 90 and 180 days of a high-grade cytology report, by DHB</w:t>
        </w:r>
        <w:r w:rsidR="00997B9D">
          <w:rPr>
            <w:noProof/>
            <w:webHidden/>
          </w:rPr>
          <w:tab/>
        </w:r>
        <w:r w:rsidR="00997B9D">
          <w:rPr>
            <w:noProof/>
            <w:webHidden/>
          </w:rPr>
          <w:fldChar w:fldCharType="begin"/>
        </w:r>
        <w:r w:rsidR="00997B9D">
          <w:rPr>
            <w:noProof/>
            <w:webHidden/>
          </w:rPr>
          <w:instrText xml:space="preserve"> PAGEREF _Toc528676180 \h </w:instrText>
        </w:r>
        <w:r w:rsidR="00997B9D">
          <w:rPr>
            <w:noProof/>
            <w:webHidden/>
          </w:rPr>
        </w:r>
        <w:r w:rsidR="00997B9D">
          <w:rPr>
            <w:noProof/>
            <w:webHidden/>
          </w:rPr>
          <w:fldChar w:fldCharType="separate"/>
        </w:r>
        <w:r w:rsidR="00386DAD">
          <w:rPr>
            <w:noProof/>
            <w:webHidden/>
          </w:rPr>
          <w:t>112</w:t>
        </w:r>
        <w:r w:rsidR="00997B9D">
          <w:rPr>
            <w:noProof/>
            <w:webHidden/>
          </w:rPr>
          <w:fldChar w:fldCharType="end"/>
        </w:r>
      </w:hyperlink>
    </w:p>
    <w:p w14:paraId="41B03CE8" w14:textId="5F61EF72" w:rsidR="00997B9D" w:rsidRDefault="00BF68AD" w:rsidP="00386DAD">
      <w:pPr>
        <w:pStyle w:val="TableofFigures"/>
        <w:tabs>
          <w:tab w:val="right" w:leader="dot" w:pos="9040"/>
        </w:tabs>
        <w:ind w:left="851" w:hanging="851"/>
        <w:jc w:val="both"/>
        <w:rPr>
          <w:rFonts w:asciiTheme="minorHAnsi" w:eastAsiaTheme="minorEastAsia" w:hAnsiTheme="minorHAnsi" w:cstheme="minorBidi"/>
          <w:bCs w:val="0"/>
          <w:noProof/>
          <w:sz w:val="22"/>
          <w:szCs w:val="22"/>
          <w:lang w:eastAsia="en-AU"/>
        </w:rPr>
      </w:pPr>
      <w:hyperlink w:anchor="_Toc528676181" w:history="1">
        <w:r w:rsidR="00997B9D" w:rsidRPr="00A13A37">
          <w:rPr>
            <w:rStyle w:val="Hyperlink"/>
            <w:noProof/>
          </w:rPr>
          <w:t>Table 18 - Women without any follow-up test within 180 days of a high-grade cytology report, by ethnicity</w:t>
        </w:r>
        <w:r w:rsidR="00997B9D">
          <w:rPr>
            <w:noProof/>
            <w:webHidden/>
          </w:rPr>
          <w:tab/>
        </w:r>
        <w:r w:rsidR="00997B9D">
          <w:rPr>
            <w:noProof/>
            <w:webHidden/>
          </w:rPr>
          <w:fldChar w:fldCharType="begin"/>
        </w:r>
        <w:r w:rsidR="00997B9D">
          <w:rPr>
            <w:noProof/>
            <w:webHidden/>
          </w:rPr>
          <w:instrText xml:space="preserve"> PAGEREF _Toc528676181 \h </w:instrText>
        </w:r>
        <w:r w:rsidR="00997B9D">
          <w:rPr>
            <w:noProof/>
            <w:webHidden/>
          </w:rPr>
        </w:r>
        <w:r w:rsidR="00997B9D">
          <w:rPr>
            <w:noProof/>
            <w:webHidden/>
          </w:rPr>
          <w:fldChar w:fldCharType="separate"/>
        </w:r>
        <w:r w:rsidR="00386DAD">
          <w:rPr>
            <w:noProof/>
            <w:webHidden/>
          </w:rPr>
          <w:t>112</w:t>
        </w:r>
        <w:r w:rsidR="00997B9D">
          <w:rPr>
            <w:noProof/>
            <w:webHidden/>
          </w:rPr>
          <w:fldChar w:fldCharType="end"/>
        </w:r>
      </w:hyperlink>
    </w:p>
    <w:p w14:paraId="211D652D" w14:textId="68E7A7DC" w:rsidR="00997B9D" w:rsidRDefault="00BF68AD" w:rsidP="00386DAD">
      <w:pPr>
        <w:pStyle w:val="TableofFigures"/>
        <w:tabs>
          <w:tab w:val="right" w:leader="dot" w:pos="9040"/>
        </w:tabs>
        <w:ind w:left="851" w:hanging="851"/>
        <w:jc w:val="both"/>
        <w:rPr>
          <w:rFonts w:asciiTheme="minorHAnsi" w:eastAsiaTheme="minorEastAsia" w:hAnsiTheme="minorHAnsi" w:cstheme="minorBidi"/>
          <w:bCs w:val="0"/>
          <w:noProof/>
          <w:sz w:val="22"/>
          <w:szCs w:val="22"/>
          <w:lang w:eastAsia="en-AU"/>
        </w:rPr>
      </w:pPr>
      <w:hyperlink w:anchor="_Toc528676182" w:history="1">
        <w:r w:rsidR="00997B9D" w:rsidRPr="00A13A37">
          <w:rPr>
            <w:rStyle w:val="Hyperlink"/>
            <w:noProof/>
          </w:rPr>
          <w:t>Table 19 - Women with a high-grade cytology report (suspicion of invasive disease), accepted referral and colposcopy visit, by ethnicity</w:t>
        </w:r>
        <w:r w:rsidR="00997B9D">
          <w:rPr>
            <w:noProof/>
            <w:webHidden/>
          </w:rPr>
          <w:tab/>
        </w:r>
        <w:r w:rsidR="00997B9D">
          <w:rPr>
            <w:noProof/>
            <w:webHidden/>
          </w:rPr>
          <w:fldChar w:fldCharType="begin"/>
        </w:r>
        <w:r w:rsidR="00997B9D">
          <w:rPr>
            <w:noProof/>
            <w:webHidden/>
          </w:rPr>
          <w:instrText xml:space="preserve"> PAGEREF _Toc528676182 \h </w:instrText>
        </w:r>
        <w:r w:rsidR="00997B9D">
          <w:rPr>
            <w:noProof/>
            <w:webHidden/>
          </w:rPr>
        </w:r>
        <w:r w:rsidR="00997B9D">
          <w:rPr>
            <w:noProof/>
            <w:webHidden/>
          </w:rPr>
          <w:fldChar w:fldCharType="separate"/>
        </w:r>
        <w:r w:rsidR="00386DAD">
          <w:rPr>
            <w:noProof/>
            <w:webHidden/>
          </w:rPr>
          <w:t>121</w:t>
        </w:r>
        <w:r w:rsidR="00997B9D">
          <w:rPr>
            <w:noProof/>
            <w:webHidden/>
          </w:rPr>
          <w:fldChar w:fldCharType="end"/>
        </w:r>
      </w:hyperlink>
    </w:p>
    <w:p w14:paraId="7FBF4177" w14:textId="49A5411A" w:rsidR="00997B9D" w:rsidRDefault="00BF68AD" w:rsidP="00386DAD">
      <w:pPr>
        <w:pStyle w:val="TableofFigures"/>
        <w:tabs>
          <w:tab w:val="right" w:leader="dot" w:pos="9040"/>
        </w:tabs>
        <w:ind w:left="851" w:hanging="851"/>
        <w:jc w:val="both"/>
        <w:rPr>
          <w:rFonts w:asciiTheme="minorHAnsi" w:eastAsiaTheme="minorEastAsia" w:hAnsiTheme="minorHAnsi" w:cstheme="minorBidi"/>
          <w:bCs w:val="0"/>
          <w:noProof/>
          <w:sz w:val="22"/>
          <w:szCs w:val="22"/>
          <w:lang w:eastAsia="en-AU"/>
        </w:rPr>
      </w:pPr>
      <w:hyperlink w:anchor="_Toc528676183" w:history="1">
        <w:r w:rsidR="00997B9D" w:rsidRPr="00A13A37">
          <w:rPr>
            <w:rStyle w:val="Hyperlink"/>
            <w:noProof/>
          </w:rPr>
          <w:t>Table 20 - Timeliness and appropriateness of treatment, by DHB</w:t>
        </w:r>
        <w:r w:rsidR="00997B9D">
          <w:rPr>
            <w:noProof/>
            <w:webHidden/>
          </w:rPr>
          <w:tab/>
        </w:r>
        <w:r w:rsidR="00997B9D">
          <w:rPr>
            <w:noProof/>
            <w:webHidden/>
          </w:rPr>
          <w:fldChar w:fldCharType="begin"/>
        </w:r>
        <w:r w:rsidR="00997B9D">
          <w:rPr>
            <w:noProof/>
            <w:webHidden/>
          </w:rPr>
          <w:instrText xml:space="preserve"> PAGEREF _Toc528676183 \h </w:instrText>
        </w:r>
        <w:r w:rsidR="00997B9D">
          <w:rPr>
            <w:noProof/>
            <w:webHidden/>
          </w:rPr>
        </w:r>
        <w:r w:rsidR="00997B9D">
          <w:rPr>
            <w:noProof/>
            <w:webHidden/>
          </w:rPr>
          <w:fldChar w:fldCharType="separate"/>
        </w:r>
        <w:r w:rsidR="00386DAD">
          <w:rPr>
            <w:noProof/>
            <w:webHidden/>
          </w:rPr>
          <w:t>139</w:t>
        </w:r>
        <w:r w:rsidR="00997B9D">
          <w:rPr>
            <w:noProof/>
            <w:webHidden/>
          </w:rPr>
          <w:fldChar w:fldCharType="end"/>
        </w:r>
      </w:hyperlink>
    </w:p>
    <w:p w14:paraId="673F756E" w14:textId="3D196727" w:rsidR="00997B9D" w:rsidRDefault="00BF68AD" w:rsidP="00386DAD">
      <w:pPr>
        <w:pStyle w:val="TableofFigures"/>
        <w:tabs>
          <w:tab w:val="right" w:leader="dot" w:pos="9040"/>
        </w:tabs>
        <w:ind w:left="851" w:hanging="851"/>
        <w:jc w:val="both"/>
        <w:rPr>
          <w:rFonts w:asciiTheme="minorHAnsi" w:eastAsiaTheme="minorEastAsia" w:hAnsiTheme="minorHAnsi" w:cstheme="minorBidi"/>
          <w:bCs w:val="0"/>
          <w:noProof/>
          <w:sz w:val="22"/>
          <w:szCs w:val="22"/>
          <w:lang w:eastAsia="en-AU"/>
        </w:rPr>
      </w:pPr>
      <w:hyperlink w:anchor="_Toc528676184" w:history="1">
        <w:r w:rsidR="00997B9D" w:rsidRPr="00A13A37">
          <w:rPr>
            <w:rStyle w:val="Hyperlink"/>
            <w:noProof/>
          </w:rPr>
          <w:t>Table 21 - HPV triage test results following ASC-US cytology, by age and cytology laboratory</w:t>
        </w:r>
        <w:r w:rsidR="00997B9D">
          <w:rPr>
            <w:noProof/>
            <w:webHidden/>
          </w:rPr>
          <w:tab/>
        </w:r>
        <w:r w:rsidR="00997B9D">
          <w:rPr>
            <w:noProof/>
            <w:webHidden/>
          </w:rPr>
          <w:fldChar w:fldCharType="begin"/>
        </w:r>
        <w:r w:rsidR="00997B9D">
          <w:rPr>
            <w:noProof/>
            <w:webHidden/>
          </w:rPr>
          <w:instrText xml:space="preserve"> PAGEREF _Toc528676184 \h </w:instrText>
        </w:r>
        <w:r w:rsidR="00997B9D">
          <w:rPr>
            <w:noProof/>
            <w:webHidden/>
          </w:rPr>
        </w:r>
        <w:r w:rsidR="00997B9D">
          <w:rPr>
            <w:noProof/>
            <w:webHidden/>
          </w:rPr>
          <w:fldChar w:fldCharType="separate"/>
        </w:r>
        <w:r w:rsidR="00386DAD">
          <w:rPr>
            <w:noProof/>
            <w:webHidden/>
          </w:rPr>
          <w:t>152</w:t>
        </w:r>
        <w:r w:rsidR="00997B9D">
          <w:rPr>
            <w:noProof/>
            <w:webHidden/>
          </w:rPr>
          <w:fldChar w:fldCharType="end"/>
        </w:r>
      </w:hyperlink>
    </w:p>
    <w:p w14:paraId="0888D8E7" w14:textId="48A599E4" w:rsidR="00997B9D" w:rsidRDefault="00BF68AD" w:rsidP="00386DAD">
      <w:pPr>
        <w:pStyle w:val="TableofFigures"/>
        <w:tabs>
          <w:tab w:val="right" w:leader="dot" w:pos="9040"/>
        </w:tabs>
        <w:ind w:left="851" w:hanging="851"/>
        <w:jc w:val="both"/>
        <w:rPr>
          <w:rFonts w:asciiTheme="minorHAnsi" w:eastAsiaTheme="minorEastAsia" w:hAnsiTheme="minorHAnsi" w:cstheme="minorBidi"/>
          <w:bCs w:val="0"/>
          <w:noProof/>
          <w:sz w:val="22"/>
          <w:szCs w:val="22"/>
          <w:lang w:eastAsia="en-AU"/>
        </w:rPr>
      </w:pPr>
      <w:hyperlink w:anchor="_Toc528676185" w:history="1">
        <w:r w:rsidR="00997B9D" w:rsidRPr="00A13A37">
          <w:rPr>
            <w:rStyle w:val="Hyperlink"/>
            <w:noProof/>
          </w:rPr>
          <w:t>Table 22 - HPV triage test results following LSIL cytology, by age and cytology laboratory</w:t>
        </w:r>
        <w:r w:rsidR="00997B9D">
          <w:rPr>
            <w:noProof/>
            <w:webHidden/>
          </w:rPr>
          <w:tab/>
        </w:r>
        <w:r w:rsidR="00997B9D">
          <w:rPr>
            <w:noProof/>
            <w:webHidden/>
          </w:rPr>
          <w:fldChar w:fldCharType="begin"/>
        </w:r>
        <w:r w:rsidR="00997B9D">
          <w:rPr>
            <w:noProof/>
            <w:webHidden/>
          </w:rPr>
          <w:instrText xml:space="preserve"> PAGEREF _Toc528676185 \h </w:instrText>
        </w:r>
        <w:r w:rsidR="00997B9D">
          <w:rPr>
            <w:noProof/>
            <w:webHidden/>
          </w:rPr>
        </w:r>
        <w:r w:rsidR="00997B9D">
          <w:rPr>
            <w:noProof/>
            <w:webHidden/>
          </w:rPr>
          <w:fldChar w:fldCharType="separate"/>
        </w:r>
        <w:r w:rsidR="00386DAD">
          <w:rPr>
            <w:noProof/>
            <w:webHidden/>
          </w:rPr>
          <w:t>153</w:t>
        </w:r>
        <w:r w:rsidR="00997B9D">
          <w:rPr>
            <w:noProof/>
            <w:webHidden/>
          </w:rPr>
          <w:fldChar w:fldCharType="end"/>
        </w:r>
      </w:hyperlink>
    </w:p>
    <w:p w14:paraId="04F5C487" w14:textId="6ACF8FA4" w:rsidR="00997B9D" w:rsidRDefault="00BF68AD" w:rsidP="00386DAD">
      <w:pPr>
        <w:pStyle w:val="TableofFigures"/>
        <w:tabs>
          <w:tab w:val="right" w:leader="dot" w:pos="9040"/>
        </w:tabs>
        <w:ind w:left="851" w:hanging="851"/>
        <w:jc w:val="both"/>
        <w:rPr>
          <w:rFonts w:asciiTheme="minorHAnsi" w:eastAsiaTheme="minorEastAsia" w:hAnsiTheme="minorHAnsi" w:cstheme="minorBidi"/>
          <w:bCs w:val="0"/>
          <w:noProof/>
          <w:sz w:val="22"/>
          <w:szCs w:val="22"/>
          <w:lang w:eastAsia="en-AU"/>
        </w:rPr>
      </w:pPr>
      <w:hyperlink w:anchor="_Toc528676186" w:history="1">
        <w:r w:rsidR="00997B9D" w:rsidRPr="00A13A37">
          <w:rPr>
            <w:rStyle w:val="Hyperlink"/>
            <w:noProof/>
          </w:rPr>
          <w:t>Table 23 - Coverage by DHB (women 25-69 years screened in the three years prior to 31 December 2017, hysterectomy adjusted)</w:t>
        </w:r>
        <w:r w:rsidR="00997B9D">
          <w:rPr>
            <w:noProof/>
            <w:webHidden/>
          </w:rPr>
          <w:tab/>
        </w:r>
        <w:r w:rsidR="00997B9D">
          <w:rPr>
            <w:noProof/>
            <w:webHidden/>
          </w:rPr>
          <w:fldChar w:fldCharType="begin"/>
        </w:r>
        <w:r w:rsidR="00997B9D">
          <w:rPr>
            <w:noProof/>
            <w:webHidden/>
          </w:rPr>
          <w:instrText xml:space="preserve"> PAGEREF _Toc528676186 \h </w:instrText>
        </w:r>
        <w:r w:rsidR="00997B9D">
          <w:rPr>
            <w:noProof/>
            <w:webHidden/>
          </w:rPr>
        </w:r>
        <w:r w:rsidR="00997B9D">
          <w:rPr>
            <w:noProof/>
            <w:webHidden/>
          </w:rPr>
          <w:fldChar w:fldCharType="separate"/>
        </w:r>
        <w:r w:rsidR="00386DAD">
          <w:rPr>
            <w:noProof/>
            <w:webHidden/>
          </w:rPr>
          <w:t>177</w:t>
        </w:r>
        <w:r w:rsidR="00997B9D">
          <w:rPr>
            <w:noProof/>
            <w:webHidden/>
          </w:rPr>
          <w:fldChar w:fldCharType="end"/>
        </w:r>
      </w:hyperlink>
    </w:p>
    <w:p w14:paraId="638121C5" w14:textId="54CBE83C" w:rsidR="00997B9D" w:rsidRDefault="00BF68AD" w:rsidP="00386DAD">
      <w:pPr>
        <w:pStyle w:val="TableofFigures"/>
        <w:tabs>
          <w:tab w:val="right" w:leader="dot" w:pos="9040"/>
        </w:tabs>
        <w:ind w:left="851" w:hanging="851"/>
        <w:jc w:val="both"/>
        <w:rPr>
          <w:rFonts w:asciiTheme="minorHAnsi" w:eastAsiaTheme="minorEastAsia" w:hAnsiTheme="minorHAnsi" w:cstheme="minorBidi"/>
          <w:bCs w:val="0"/>
          <w:noProof/>
          <w:sz w:val="22"/>
          <w:szCs w:val="22"/>
          <w:lang w:eastAsia="en-AU"/>
        </w:rPr>
      </w:pPr>
      <w:hyperlink w:anchor="_Toc528676187" w:history="1">
        <w:r w:rsidR="00997B9D" w:rsidRPr="00A13A37">
          <w:rPr>
            <w:rStyle w:val="Hyperlink"/>
            <w:noProof/>
          </w:rPr>
          <w:t>Table 24 - Coverage by ethnicity (women 25-69 years screened in the three years prior to 31 December 2017, hysterectomy adjusted)</w:t>
        </w:r>
        <w:r w:rsidR="00997B9D">
          <w:rPr>
            <w:noProof/>
            <w:webHidden/>
          </w:rPr>
          <w:tab/>
        </w:r>
        <w:r w:rsidR="00997B9D">
          <w:rPr>
            <w:noProof/>
            <w:webHidden/>
          </w:rPr>
          <w:fldChar w:fldCharType="begin"/>
        </w:r>
        <w:r w:rsidR="00997B9D">
          <w:rPr>
            <w:noProof/>
            <w:webHidden/>
          </w:rPr>
          <w:instrText xml:space="preserve"> PAGEREF _Toc528676187 \h </w:instrText>
        </w:r>
        <w:r w:rsidR="00997B9D">
          <w:rPr>
            <w:noProof/>
            <w:webHidden/>
          </w:rPr>
        </w:r>
        <w:r w:rsidR="00997B9D">
          <w:rPr>
            <w:noProof/>
            <w:webHidden/>
          </w:rPr>
          <w:fldChar w:fldCharType="separate"/>
        </w:r>
        <w:r w:rsidR="00386DAD">
          <w:rPr>
            <w:noProof/>
            <w:webHidden/>
          </w:rPr>
          <w:t>177</w:t>
        </w:r>
        <w:r w:rsidR="00997B9D">
          <w:rPr>
            <w:noProof/>
            <w:webHidden/>
          </w:rPr>
          <w:fldChar w:fldCharType="end"/>
        </w:r>
      </w:hyperlink>
    </w:p>
    <w:p w14:paraId="6BF95B47" w14:textId="67879490" w:rsidR="00997B9D" w:rsidRDefault="00BF68AD" w:rsidP="00386DAD">
      <w:pPr>
        <w:pStyle w:val="TableofFigures"/>
        <w:tabs>
          <w:tab w:val="right" w:leader="dot" w:pos="9040"/>
        </w:tabs>
        <w:ind w:left="851" w:hanging="851"/>
        <w:jc w:val="both"/>
        <w:rPr>
          <w:rFonts w:asciiTheme="minorHAnsi" w:eastAsiaTheme="minorEastAsia" w:hAnsiTheme="minorHAnsi" w:cstheme="minorBidi"/>
          <w:bCs w:val="0"/>
          <w:noProof/>
          <w:sz w:val="22"/>
          <w:szCs w:val="22"/>
          <w:lang w:eastAsia="en-AU"/>
        </w:rPr>
      </w:pPr>
      <w:hyperlink w:anchor="_Toc528676188" w:history="1">
        <w:r w:rsidR="00997B9D" w:rsidRPr="00A13A37">
          <w:rPr>
            <w:rStyle w:val="Hyperlink"/>
            <w:noProof/>
          </w:rPr>
          <w:t>Table 25 - Coverage by age (women 20-69 years screened in the three years prior to 31 December 2017, hysterectomy adjusted)</w:t>
        </w:r>
        <w:r w:rsidR="00997B9D">
          <w:rPr>
            <w:noProof/>
            <w:webHidden/>
          </w:rPr>
          <w:tab/>
        </w:r>
        <w:r w:rsidR="00997B9D">
          <w:rPr>
            <w:noProof/>
            <w:webHidden/>
          </w:rPr>
          <w:fldChar w:fldCharType="begin"/>
        </w:r>
        <w:r w:rsidR="00997B9D">
          <w:rPr>
            <w:noProof/>
            <w:webHidden/>
          </w:rPr>
          <w:instrText xml:space="preserve"> PAGEREF _Toc528676188 \h </w:instrText>
        </w:r>
        <w:r w:rsidR="00997B9D">
          <w:rPr>
            <w:noProof/>
            <w:webHidden/>
          </w:rPr>
        </w:r>
        <w:r w:rsidR="00997B9D">
          <w:rPr>
            <w:noProof/>
            <w:webHidden/>
          </w:rPr>
          <w:fldChar w:fldCharType="separate"/>
        </w:r>
        <w:r w:rsidR="00386DAD">
          <w:rPr>
            <w:noProof/>
            <w:webHidden/>
          </w:rPr>
          <w:t>178</w:t>
        </w:r>
        <w:r w:rsidR="00997B9D">
          <w:rPr>
            <w:noProof/>
            <w:webHidden/>
          </w:rPr>
          <w:fldChar w:fldCharType="end"/>
        </w:r>
      </w:hyperlink>
    </w:p>
    <w:p w14:paraId="582FB564" w14:textId="65EF76AB" w:rsidR="00997B9D" w:rsidRDefault="00BF68AD" w:rsidP="00386DAD">
      <w:pPr>
        <w:pStyle w:val="TableofFigures"/>
        <w:tabs>
          <w:tab w:val="right" w:leader="dot" w:pos="9040"/>
        </w:tabs>
        <w:ind w:left="851" w:hanging="851"/>
        <w:jc w:val="both"/>
        <w:rPr>
          <w:rFonts w:asciiTheme="minorHAnsi" w:eastAsiaTheme="minorEastAsia" w:hAnsiTheme="minorHAnsi" w:cstheme="minorBidi"/>
          <w:bCs w:val="0"/>
          <w:noProof/>
          <w:sz w:val="22"/>
          <w:szCs w:val="22"/>
          <w:lang w:eastAsia="en-AU"/>
        </w:rPr>
      </w:pPr>
      <w:hyperlink w:anchor="_Toc528676189" w:history="1">
        <w:r w:rsidR="00997B9D" w:rsidRPr="00A13A37">
          <w:rPr>
            <w:rStyle w:val="Hyperlink"/>
            <w:noProof/>
          </w:rPr>
          <w:t>Table 26 - Coverage by DHB (women aged 25-69 years screened in the five years prior to 31 December 2017, hysterectomy adjusted)</w:t>
        </w:r>
        <w:r w:rsidR="00997B9D">
          <w:rPr>
            <w:noProof/>
            <w:webHidden/>
          </w:rPr>
          <w:tab/>
        </w:r>
        <w:r w:rsidR="00997B9D">
          <w:rPr>
            <w:noProof/>
            <w:webHidden/>
          </w:rPr>
          <w:fldChar w:fldCharType="begin"/>
        </w:r>
        <w:r w:rsidR="00997B9D">
          <w:rPr>
            <w:noProof/>
            <w:webHidden/>
          </w:rPr>
          <w:instrText xml:space="preserve"> PAGEREF _Toc528676189 \h </w:instrText>
        </w:r>
        <w:r w:rsidR="00997B9D">
          <w:rPr>
            <w:noProof/>
            <w:webHidden/>
          </w:rPr>
        </w:r>
        <w:r w:rsidR="00997B9D">
          <w:rPr>
            <w:noProof/>
            <w:webHidden/>
          </w:rPr>
          <w:fldChar w:fldCharType="separate"/>
        </w:r>
        <w:r w:rsidR="00386DAD">
          <w:rPr>
            <w:noProof/>
            <w:webHidden/>
          </w:rPr>
          <w:t>178</w:t>
        </w:r>
        <w:r w:rsidR="00997B9D">
          <w:rPr>
            <w:noProof/>
            <w:webHidden/>
          </w:rPr>
          <w:fldChar w:fldCharType="end"/>
        </w:r>
      </w:hyperlink>
    </w:p>
    <w:p w14:paraId="394EAE3F" w14:textId="0C48DE46" w:rsidR="00997B9D" w:rsidRDefault="00BF68AD" w:rsidP="00386DAD">
      <w:pPr>
        <w:pStyle w:val="TableofFigures"/>
        <w:tabs>
          <w:tab w:val="right" w:leader="dot" w:pos="9040"/>
        </w:tabs>
        <w:ind w:left="851" w:hanging="851"/>
        <w:jc w:val="both"/>
        <w:rPr>
          <w:rFonts w:asciiTheme="minorHAnsi" w:eastAsiaTheme="minorEastAsia" w:hAnsiTheme="minorHAnsi" w:cstheme="minorBidi"/>
          <w:bCs w:val="0"/>
          <w:noProof/>
          <w:sz w:val="22"/>
          <w:szCs w:val="22"/>
          <w:lang w:eastAsia="en-AU"/>
        </w:rPr>
      </w:pPr>
      <w:hyperlink w:anchor="_Toc528676190" w:history="1">
        <w:r w:rsidR="00997B9D" w:rsidRPr="00A13A37">
          <w:rPr>
            <w:rStyle w:val="Hyperlink"/>
            <w:noProof/>
          </w:rPr>
          <w:t>Table 27 - Coverage by ethnicity – women aged 25-69 years screened in the five years prior to 31 December 2017, hysterectomy adjusted</w:t>
        </w:r>
        <w:r w:rsidR="00997B9D">
          <w:rPr>
            <w:noProof/>
            <w:webHidden/>
          </w:rPr>
          <w:tab/>
        </w:r>
        <w:r w:rsidR="00997B9D">
          <w:rPr>
            <w:noProof/>
            <w:webHidden/>
          </w:rPr>
          <w:fldChar w:fldCharType="begin"/>
        </w:r>
        <w:r w:rsidR="00997B9D">
          <w:rPr>
            <w:noProof/>
            <w:webHidden/>
          </w:rPr>
          <w:instrText xml:space="preserve"> PAGEREF _Toc528676190 \h </w:instrText>
        </w:r>
        <w:r w:rsidR="00997B9D">
          <w:rPr>
            <w:noProof/>
            <w:webHidden/>
          </w:rPr>
        </w:r>
        <w:r w:rsidR="00997B9D">
          <w:rPr>
            <w:noProof/>
            <w:webHidden/>
          </w:rPr>
          <w:fldChar w:fldCharType="separate"/>
        </w:r>
        <w:r w:rsidR="00386DAD">
          <w:rPr>
            <w:noProof/>
            <w:webHidden/>
          </w:rPr>
          <w:t>179</w:t>
        </w:r>
        <w:r w:rsidR="00997B9D">
          <w:rPr>
            <w:noProof/>
            <w:webHidden/>
          </w:rPr>
          <w:fldChar w:fldCharType="end"/>
        </w:r>
      </w:hyperlink>
    </w:p>
    <w:p w14:paraId="1A7F7677" w14:textId="7811A5DA" w:rsidR="00997B9D" w:rsidRDefault="00BF68AD" w:rsidP="00386DAD">
      <w:pPr>
        <w:pStyle w:val="TableofFigures"/>
        <w:tabs>
          <w:tab w:val="right" w:leader="dot" w:pos="9040"/>
        </w:tabs>
        <w:ind w:left="851" w:hanging="851"/>
        <w:jc w:val="both"/>
        <w:rPr>
          <w:rFonts w:asciiTheme="minorHAnsi" w:eastAsiaTheme="minorEastAsia" w:hAnsiTheme="minorHAnsi" w:cstheme="minorBidi"/>
          <w:bCs w:val="0"/>
          <w:noProof/>
          <w:sz w:val="22"/>
          <w:szCs w:val="22"/>
          <w:lang w:eastAsia="en-AU"/>
        </w:rPr>
      </w:pPr>
      <w:hyperlink w:anchor="_Toc528676191" w:history="1">
        <w:r w:rsidR="00997B9D" w:rsidRPr="00A13A37">
          <w:rPr>
            <w:rStyle w:val="Hyperlink"/>
            <w:noProof/>
          </w:rPr>
          <w:t>Table 28 - Coverage by age (women 20-69 years screened in the five years prior to 31 December 2017, hysterectomy adjusted)</w:t>
        </w:r>
        <w:r w:rsidR="00997B9D">
          <w:rPr>
            <w:noProof/>
            <w:webHidden/>
          </w:rPr>
          <w:tab/>
        </w:r>
        <w:r w:rsidR="00997B9D">
          <w:rPr>
            <w:noProof/>
            <w:webHidden/>
          </w:rPr>
          <w:fldChar w:fldCharType="begin"/>
        </w:r>
        <w:r w:rsidR="00997B9D">
          <w:rPr>
            <w:noProof/>
            <w:webHidden/>
          </w:rPr>
          <w:instrText xml:space="preserve"> PAGEREF _Toc528676191 \h </w:instrText>
        </w:r>
        <w:r w:rsidR="00997B9D">
          <w:rPr>
            <w:noProof/>
            <w:webHidden/>
          </w:rPr>
        </w:r>
        <w:r w:rsidR="00997B9D">
          <w:rPr>
            <w:noProof/>
            <w:webHidden/>
          </w:rPr>
          <w:fldChar w:fldCharType="separate"/>
        </w:r>
        <w:r w:rsidR="00386DAD">
          <w:rPr>
            <w:noProof/>
            <w:webHidden/>
          </w:rPr>
          <w:t>179</w:t>
        </w:r>
        <w:r w:rsidR="00997B9D">
          <w:rPr>
            <w:noProof/>
            <w:webHidden/>
          </w:rPr>
          <w:fldChar w:fldCharType="end"/>
        </w:r>
      </w:hyperlink>
    </w:p>
    <w:p w14:paraId="26F062F6" w14:textId="2B5BD462" w:rsidR="00997B9D" w:rsidRDefault="00BF68AD" w:rsidP="00386DAD">
      <w:pPr>
        <w:pStyle w:val="TableofFigures"/>
        <w:tabs>
          <w:tab w:val="right" w:leader="dot" w:pos="9040"/>
        </w:tabs>
        <w:ind w:left="851" w:hanging="851"/>
        <w:jc w:val="both"/>
        <w:rPr>
          <w:rFonts w:asciiTheme="minorHAnsi" w:eastAsiaTheme="minorEastAsia" w:hAnsiTheme="minorHAnsi" w:cstheme="minorBidi"/>
          <w:bCs w:val="0"/>
          <w:noProof/>
          <w:sz w:val="22"/>
          <w:szCs w:val="22"/>
          <w:lang w:eastAsia="en-AU"/>
        </w:rPr>
      </w:pPr>
      <w:hyperlink w:anchor="_Toc528676192" w:history="1">
        <w:r w:rsidR="00997B9D" w:rsidRPr="00A13A37">
          <w:rPr>
            <w:rStyle w:val="Hyperlink"/>
            <w:noProof/>
          </w:rPr>
          <w:t>Table 29 - Women aged 25-69 years screened in the five years prior to 31 December 2017, by ethnicity and DHB (hysterectomy adjusted)</w:t>
        </w:r>
        <w:r w:rsidR="00997B9D">
          <w:rPr>
            <w:noProof/>
            <w:webHidden/>
          </w:rPr>
          <w:tab/>
        </w:r>
        <w:r w:rsidR="00997B9D">
          <w:rPr>
            <w:noProof/>
            <w:webHidden/>
          </w:rPr>
          <w:fldChar w:fldCharType="begin"/>
        </w:r>
        <w:r w:rsidR="00997B9D">
          <w:rPr>
            <w:noProof/>
            <w:webHidden/>
          </w:rPr>
          <w:instrText xml:space="preserve"> PAGEREF _Toc528676192 \h </w:instrText>
        </w:r>
        <w:r w:rsidR="00997B9D">
          <w:rPr>
            <w:noProof/>
            <w:webHidden/>
          </w:rPr>
        </w:r>
        <w:r w:rsidR="00997B9D">
          <w:rPr>
            <w:noProof/>
            <w:webHidden/>
          </w:rPr>
          <w:fldChar w:fldCharType="separate"/>
        </w:r>
        <w:r w:rsidR="00386DAD">
          <w:rPr>
            <w:noProof/>
            <w:webHidden/>
          </w:rPr>
          <w:t>180</w:t>
        </w:r>
        <w:r w:rsidR="00997B9D">
          <w:rPr>
            <w:noProof/>
            <w:webHidden/>
          </w:rPr>
          <w:fldChar w:fldCharType="end"/>
        </w:r>
      </w:hyperlink>
    </w:p>
    <w:p w14:paraId="6F1145E4" w14:textId="0D039A5F" w:rsidR="00997B9D" w:rsidRDefault="00BF68AD" w:rsidP="00386DAD">
      <w:pPr>
        <w:pStyle w:val="TableofFigures"/>
        <w:tabs>
          <w:tab w:val="right" w:leader="dot" w:pos="9040"/>
        </w:tabs>
        <w:ind w:left="851" w:hanging="851"/>
        <w:jc w:val="both"/>
        <w:rPr>
          <w:rFonts w:asciiTheme="minorHAnsi" w:eastAsiaTheme="minorEastAsia" w:hAnsiTheme="minorHAnsi" w:cstheme="minorBidi"/>
          <w:bCs w:val="0"/>
          <w:noProof/>
          <w:sz w:val="22"/>
          <w:szCs w:val="22"/>
          <w:lang w:eastAsia="en-AU"/>
        </w:rPr>
      </w:pPr>
      <w:hyperlink w:anchor="_Toc528676193" w:history="1">
        <w:r w:rsidR="00997B9D" w:rsidRPr="00A13A37">
          <w:rPr>
            <w:rStyle w:val="Hyperlink"/>
            <w:noProof/>
          </w:rPr>
          <w:t>Table 30 - Women under 20 years of age, and aged 15-19 years, screened in the three years prior to 31 December 2017, by DHB.</w:t>
        </w:r>
        <w:r w:rsidR="00997B9D">
          <w:rPr>
            <w:noProof/>
            <w:webHidden/>
          </w:rPr>
          <w:tab/>
        </w:r>
        <w:r w:rsidR="00997B9D">
          <w:rPr>
            <w:noProof/>
            <w:webHidden/>
          </w:rPr>
          <w:fldChar w:fldCharType="begin"/>
        </w:r>
        <w:r w:rsidR="00997B9D">
          <w:rPr>
            <w:noProof/>
            <w:webHidden/>
          </w:rPr>
          <w:instrText xml:space="preserve"> PAGEREF _Toc528676193 \h </w:instrText>
        </w:r>
        <w:r w:rsidR="00997B9D">
          <w:rPr>
            <w:noProof/>
            <w:webHidden/>
          </w:rPr>
        </w:r>
        <w:r w:rsidR="00997B9D">
          <w:rPr>
            <w:noProof/>
            <w:webHidden/>
          </w:rPr>
          <w:fldChar w:fldCharType="separate"/>
        </w:r>
        <w:r w:rsidR="00386DAD">
          <w:rPr>
            <w:noProof/>
            <w:webHidden/>
          </w:rPr>
          <w:t>181</w:t>
        </w:r>
        <w:r w:rsidR="00997B9D">
          <w:rPr>
            <w:noProof/>
            <w:webHidden/>
          </w:rPr>
          <w:fldChar w:fldCharType="end"/>
        </w:r>
      </w:hyperlink>
    </w:p>
    <w:p w14:paraId="04B32375" w14:textId="3D0395AA" w:rsidR="00997B9D" w:rsidRDefault="00BF68AD" w:rsidP="00386DAD">
      <w:pPr>
        <w:pStyle w:val="TableofFigures"/>
        <w:tabs>
          <w:tab w:val="right" w:leader="dot" w:pos="9040"/>
        </w:tabs>
        <w:ind w:left="851" w:hanging="851"/>
        <w:jc w:val="both"/>
        <w:rPr>
          <w:rFonts w:asciiTheme="minorHAnsi" w:eastAsiaTheme="minorEastAsia" w:hAnsiTheme="minorHAnsi" w:cstheme="minorBidi"/>
          <w:bCs w:val="0"/>
          <w:noProof/>
          <w:sz w:val="22"/>
          <w:szCs w:val="22"/>
          <w:lang w:eastAsia="en-AU"/>
        </w:rPr>
      </w:pPr>
      <w:hyperlink w:anchor="_Toc528676194" w:history="1">
        <w:r w:rsidR="00997B9D" w:rsidRPr="00A13A37">
          <w:rPr>
            <w:rStyle w:val="Hyperlink"/>
            <w:noProof/>
          </w:rPr>
          <w:t>Table 31 - Women screened under 20 years of age, as a proportion of all women screened in the three years to 31 December 2017, by DHB</w:t>
        </w:r>
        <w:r w:rsidR="00997B9D">
          <w:rPr>
            <w:noProof/>
            <w:webHidden/>
          </w:rPr>
          <w:tab/>
        </w:r>
        <w:r w:rsidR="00997B9D">
          <w:rPr>
            <w:noProof/>
            <w:webHidden/>
          </w:rPr>
          <w:fldChar w:fldCharType="begin"/>
        </w:r>
        <w:r w:rsidR="00997B9D">
          <w:rPr>
            <w:noProof/>
            <w:webHidden/>
          </w:rPr>
          <w:instrText xml:space="preserve"> PAGEREF _Toc528676194 \h </w:instrText>
        </w:r>
        <w:r w:rsidR="00997B9D">
          <w:rPr>
            <w:noProof/>
            <w:webHidden/>
          </w:rPr>
        </w:r>
        <w:r w:rsidR="00997B9D">
          <w:rPr>
            <w:noProof/>
            <w:webHidden/>
          </w:rPr>
          <w:fldChar w:fldCharType="separate"/>
        </w:r>
        <w:r w:rsidR="00386DAD">
          <w:rPr>
            <w:noProof/>
            <w:webHidden/>
          </w:rPr>
          <w:t>182</w:t>
        </w:r>
        <w:r w:rsidR="00997B9D">
          <w:rPr>
            <w:noProof/>
            <w:webHidden/>
          </w:rPr>
          <w:fldChar w:fldCharType="end"/>
        </w:r>
      </w:hyperlink>
    </w:p>
    <w:p w14:paraId="6763FB12" w14:textId="601BE449" w:rsidR="00997B9D" w:rsidRDefault="00BF68AD" w:rsidP="00386DAD">
      <w:pPr>
        <w:pStyle w:val="TableofFigures"/>
        <w:tabs>
          <w:tab w:val="right" w:leader="dot" w:pos="9040"/>
        </w:tabs>
        <w:ind w:left="851" w:hanging="851"/>
        <w:jc w:val="both"/>
        <w:rPr>
          <w:rFonts w:asciiTheme="minorHAnsi" w:eastAsiaTheme="minorEastAsia" w:hAnsiTheme="minorHAnsi" w:cstheme="minorBidi"/>
          <w:bCs w:val="0"/>
          <w:noProof/>
          <w:sz w:val="22"/>
          <w:szCs w:val="22"/>
          <w:lang w:eastAsia="en-AU"/>
        </w:rPr>
      </w:pPr>
      <w:hyperlink w:anchor="_Toc528676195" w:history="1">
        <w:r w:rsidR="00997B9D" w:rsidRPr="00A13A37">
          <w:rPr>
            <w:rStyle w:val="Hyperlink"/>
            <w:noProof/>
          </w:rPr>
          <w:t>Table 32 - Women screened under 20 years of age, and women aged 18-19 years when they were screened, in the three years to 31 December 2017, by DHB</w:t>
        </w:r>
        <w:r w:rsidR="00997B9D">
          <w:rPr>
            <w:noProof/>
            <w:webHidden/>
          </w:rPr>
          <w:tab/>
        </w:r>
        <w:r w:rsidR="00997B9D">
          <w:rPr>
            <w:noProof/>
            <w:webHidden/>
          </w:rPr>
          <w:fldChar w:fldCharType="begin"/>
        </w:r>
        <w:r w:rsidR="00997B9D">
          <w:rPr>
            <w:noProof/>
            <w:webHidden/>
          </w:rPr>
          <w:instrText xml:space="preserve"> PAGEREF _Toc528676195 \h </w:instrText>
        </w:r>
        <w:r w:rsidR="00997B9D">
          <w:rPr>
            <w:noProof/>
            <w:webHidden/>
          </w:rPr>
        </w:r>
        <w:r w:rsidR="00997B9D">
          <w:rPr>
            <w:noProof/>
            <w:webHidden/>
          </w:rPr>
          <w:fldChar w:fldCharType="separate"/>
        </w:r>
        <w:r w:rsidR="00386DAD">
          <w:rPr>
            <w:noProof/>
            <w:webHidden/>
          </w:rPr>
          <w:t>183</w:t>
        </w:r>
        <w:r w:rsidR="00997B9D">
          <w:rPr>
            <w:noProof/>
            <w:webHidden/>
          </w:rPr>
          <w:fldChar w:fldCharType="end"/>
        </w:r>
      </w:hyperlink>
    </w:p>
    <w:p w14:paraId="01A3CAE4" w14:textId="28D488F8" w:rsidR="00997B9D" w:rsidRDefault="00BF68AD" w:rsidP="00386DAD">
      <w:pPr>
        <w:pStyle w:val="TableofFigures"/>
        <w:tabs>
          <w:tab w:val="right" w:leader="dot" w:pos="9040"/>
        </w:tabs>
        <w:ind w:left="851" w:hanging="851"/>
        <w:jc w:val="both"/>
        <w:rPr>
          <w:rFonts w:asciiTheme="minorHAnsi" w:eastAsiaTheme="minorEastAsia" w:hAnsiTheme="minorHAnsi" w:cstheme="minorBidi"/>
          <w:bCs w:val="0"/>
          <w:noProof/>
          <w:sz w:val="22"/>
          <w:szCs w:val="22"/>
          <w:lang w:eastAsia="en-AU"/>
        </w:rPr>
      </w:pPr>
      <w:hyperlink w:anchor="_Toc528676196" w:history="1">
        <w:r w:rsidR="00997B9D" w:rsidRPr="00A13A37">
          <w:rPr>
            <w:rStyle w:val="Hyperlink"/>
            <w:noProof/>
          </w:rPr>
          <w:t>Table 33 - Women (25-69 years) screened in the three years to 31 December 2017, as a percentage of the i) hysterectomy-adjustment NZ female population and ii) total NZ female population, by DHB</w:t>
        </w:r>
        <w:r w:rsidR="00997B9D">
          <w:rPr>
            <w:noProof/>
            <w:webHidden/>
          </w:rPr>
          <w:tab/>
        </w:r>
        <w:r w:rsidR="00997B9D">
          <w:rPr>
            <w:noProof/>
            <w:webHidden/>
          </w:rPr>
          <w:fldChar w:fldCharType="begin"/>
        </w:r>
        <w:r w:rsidR="00997B9D">
          <w:rPr>
            <w:noProof/>
            <w:webHidden/>
          </w:rPr>
          <w:instrText xml:space="preserve"> PAGEREF _Toc528676196 \h </w:instrText>
        </w:r>
        <w:r w:rsidR="00997B9D">
          <w:rPr>
            <w:noProof/>
            <w:webHidden/>
          </w:rPr>
        </w:r>
        <w:r w:rsidR="00997B9D">
          <w:rPr>
            <w:noProof/>
            <w:webHidden/>
          </w:rPr>
          <w:fldChar w:fldCharType="separate"/>
        </w:r>
        <w:r w:rsidR="00386DAD">
          <w:rPr>
            <w:noProof/>
            <w:webHidden/>
          </w:rPr>
          <w:t>184</w:t>
        </w:r>
        <w:r w:rsidR="00997B9D">
          <w:rPr>
            <w:noProof/>
            <w:webHidden/>
          </w:rPr>
          <w:fldChar w:fldCharType="end"/>
        </w:r>
      </w:hyperlink>
    </w:p>
    <w:p w14:paraId="03AB4F25" w14:textId="54712B66" w:rsidR="00997B9D" w:rsidRDefault="00BF68AD" w:rsidP="00386DAD">
      <w:pPr>
        <w:pStyle w:val="TableofFigures"/>
        <w:tabs>
          <w:tab w:val="right" w:leader="dot" w:pos="9040"/>
        </w:tabs>
        <w:ind w:left="851" w:hanging="851"/>
        <w:jc w:val="both"/>
        <w:rPr>
          <w:rFonts w:asciiTheme="minorHAnsi" w:eastAsiaTheme="minorEastAsia" w:hAnsiTheme="minorHAnsi" w:cstheme="minorBidi"/>
          <w:bCs w:val="0"/>
          <w:noProof/>
          <w:sz w:val="22"/>
          <w:szCs w:val="22"/>
          <w:lang w:eastAsia="en-AU"/>
        </w:rPr>
      </w:pPr>
      <w:hyperlink w:anchor="_Toc528676197" w:history="1">
        <w:r w:rsidR="00997B9D" w:rsidRPr="00A13A37">
          <w:rPr>
            <w:rStyle w:val="Hyperlink"/>
            <w:noProof/>
          </w:rPr>
          <w:t>Table 34 - Trends in three-year coverage by DHB (women screened in the previous three years, as a percentage of the hysterectomy-adjusted female population)</w:t>
        </w:r>
        <w:r w:rsidR="00997B9D">
          <w:rPr>
            <w:noProof/>
            <w:webHidden/>
          </w:rPr>
          <w:tab/>
        </w:r>
        <w:r w:rsidR="00997B9D">
          <w:rPr>
            <w:noProof/>
            <w:webHidden/>
          </w:rPr>
          <w:fldChar w:fldCharType="begin"/>
        </w:r>
        <w:r w:rsidR="00997B9D">
          <w:rPr>
            <w:noProof/>
            <w:webHidden/>
          </w:rPr>
          <w:instrText xml:space="preserve"> PAGEREF _Toc528676197 \h </w:instrText>
        </w:r>
        <w:r w:rsidR="00997B9D">
          <w:rPr>
            <w:noProof/>
            <w:webHidden/>
          </w:rPr>
        </w:r>
        <w:r w:rsidR="00997B9D">
          <w:rPr>
            <w:noProof/>
            <w:webHidden/>
          </w:rPr>
          <w:fldChar w:fldCharType="separate"/>
        </w:r>
        <w:r w:rsidR="00386DAD">
          <w:rPr>
            <w:noProof/>
            <w:webHidden/>
          </w:rPr>
          <w:t>185</w:t>
        </w:r>
        <w:r w:rsidR="00997B9D">
          <w:rPr>
            <w:noProof/>
            <w:webHidden/>
          </w:rPr>
          <w:fldChar w:fldCharType="end"/>
        </w:r>
      </w:hyperlink>
    </w:p>
    <w:p w14:paraId="5E07E867" w14:textId="0EE24D51" w:rsidR="00997B9D" w:rsidRDefault="00BF68AD" w:rsidP="00386DAD">
      <w:pPr>
        <w:pStyle w:val="TableofFigures"/>
        <w:tabs>
          <w:tab w:val="right" w:leader="dot" w:pos="9040"/>
        </w:tabs>
        <w:ind w:left="851" w:hanging="851"/>
        <w:jc w:val="both"/>
        <w:rPr>
          <w:rFonts w:asciiTheme="minorHAnsi" w:eastAsiaTheme="minorEastAsia" w:hAnsiTheme="minorHAnsi" w:cstheme="minorBidi"/>
          <w:bCs w:val="0"/>
          <w:noProof/>
          <w:sz w:val="22"/>
          <w:szCs w:val="22"/>
          <w:lang w:eastAsia="en-AU"/>
        </w:rPr>
      </w:pPr>
      <w:hyperlink w:anchor="_Toc528676198" w:history="1">
        <w:r w:rsidR="00997B9D" w:rsidRPr="00A13A37">
          <w:rPr>
            <w:rStyle w:val="Hyperlink"/>
            <w:noProof/>
          </w:rPr>
          <w:t>Table 35 - Trends in three-year coverage by age (women screened in the previous three years, as a percentage of the hysterectomy-adjusted female population)</w:t>
        </w:r>
        <w:r w:rsidR="00997B9D">
          <w:rPr>
            <w:noProof/>
            <w:webHidden/>
          </w:rPr>
          <w:tab/>
        </w:r>
        <w:r w:rsidR="00997B9D">
          <w:rPr>
            <w:noProof/>
            <w:webHidden/>
          </w:rPr>
          <w:fldChar w:fldCharType="begin"/>
        </w:r>
        <w:r w:rsidR="00997B9D">
          <w:rPr>
            <w:noProof/>
            <w:webHidden/>
          </w:rPr>
          <w:instrText xml:space="preserve"> PAGEREF _Toc528676198 \h </w:instrText>
        </w:r>
        <w:r w:rsidR="00997B9D">
          <w:rPr>
            <w:noProof/>
            <w:webHidden/>
          </w:rPr>
        </w:r>
        <w:r w:rsidR="00997B9D">
          <w:rPr>
            <w:noProof/>
            <w:webHidden/>
          </w:rPr>
          <w:fldChar w:fldCharType="separate"/>
        </w:r>
        <w:r w:rsidR="00386DAD">
          <w:rPr>
            <w:noProof/>
            <w:webHidden/>
          </w:rPr>
          <w:t>185</w:t>
        </w:r>
        <w:r w:rsidR="00997B9D">
          <w:rPr>
            <w:noProof/>
            <w:webHidden/>
          </w:rPr>
          <w:fldChar w:fldCharType="end"/>
        </w:r>
      </w:hyperlink>
    </w:p>
    <w:p w14:paraId="706B91F6" w14:textId="596C57FC" w:rsidR="00997B9D" w:rsidRDefault="00BF68AD" w:rsidP="00386DAD">
      <w:pPr>
        <w:pStyle w:val="TableofFigures"/>
        <w:tabs>
          <w:tab w:val="right" w:leader="dot" w:pos="9040"/>
        </w:tabs>
        <w:ind w:left="851" w:hanging="851"/>
        <w:jc w:val="both"/>
        <w:rPr>
          <w:rFonts w:asciiTheme="minorHAnsi" w:eastAsiaTheme="minorEastAsia" w:hAnsiTheme="minorHAnsi" w:cstheme="minorBidi"/>
          <w:bCs w:val="0"/>
          <w:noProof/>
          <w:sz w:val="22"/>
          <w:szCs w:val="22"/>
          <w:lang w:eastAsia="en-AU"/>
        </w:rPr>
      </w:pPr>
      <w:hyperlink w:anchor="_Toc528676199" w:history="1">
        <w:r w:rsidR="00997B9D" w:rsidRPr="00A13A37">
          <w:rPr>
            <w:rStyle w:val="Hyperlink"/>
            <w:noProof/>
          </w:rPr>
          <w:t>Table 36 - Trends in three-year coverage by ethnicity (women screened in the previous three years, as a percentage of the hysterectomy-adjusted female population)</w:t>
        </w:r>
        <w:r w:rsidR="00997B9D">
          <w:rPr>
            <w:noProof/>
            <w:webHidden/>
          </w:rPr>
          <w:tab/>
        </w:r>
        <w:r w:rsidR="00997B9D">
          <w:rPr>
            <w:noProof/>
            <w:webHidden/>
          </w:rPr>
          <w:fldChar w:fldCharType="begin"/>
        </w:r>
        <w:r w:rsidR="00997B9D">
          <w:rPr>
            <w:noProof/>
            <w:webHidden/>
          </w:rPr>
          <w:instrText xml:space="preserve"> PAGEREF _Toc528676199 \h </w:instrText>
        </w:r>
        <w:r w:rsidR="00997B9D">
          <w:rPr>
            <w:noProof/>
            <w:webHidden/>
          </w:rPr>
        </w:r>
        <w:r w:rsidR="00997B9D">
          <w:rPr>
            <w:noProof/>
            <w:webHidden/>
          </w:rPr>
          <w:fldChar w:fldCharType="separate"/>
        </w:r>
        <w:r w:rsidR="00386DAD">
          <w:rPr>
            <w:noProof/>
            <w:webHidden/>
          </w:rPr>
          <w:t>186</w:t>
        </w:r>
        <w:r w:rsidR="00997B9D">
          <w:rPr>
            <w:noProof/>
            <w:webHidden/>
          </w:rPr>
          <w:fldChar w:fldCharType="end"/>
        </w:r>
      </w:hyperlink>
    </w:p>
    <w:p w14:paraId="69CB8373" w14:textId="1C2073BE" w:rsidR="00997B9D" w:rsidRDefault="00BF68AD" w:rsidP="00386DAD">
      <w:pPr>
        <w:pStyle w:val="TableofFigures"/>
        <w:tabs>
          <w:tab w:val="right" w:leader="dot" w:pos="9040"/>
        </w:tabs>
        <w:ind w:left="851" w:hanging="851"/>
        <w:jc w:val="both"/>
        <w:rPr>
          <w:rFonts w:asciiTheme="minorHAnsi" w:eastAsiaTheme="minorEastAsia" w:hAnsiTheme="minorHAnsi" w:cstheme="minorBidi"/>
          <w:bCs w:val="0"/>
          <w:noProof/>
          <w:sz w:val="22"/>
          <w:szCs w:val="22"/>
          <w:lang w:eastAsia="en-AU"/>
        </w:rPr>
      </w:pPr>
      <w:hyperlink w:anchor="_Toc528676200" w:history="1">
        <w:r w:rsidR="00997B9D" w:rsidRPr="00A13A37">
          <w:rPr>
            <w:rStyle w:val="Hyperlink"/>
            <w:noProof/>
          </w:rPr>
          <w:t>Table 37 - Routine (3-yearly) repeat screening interval (number of cytology tests), by ethnicity, 2013-2017</w:t>
        </w:r>
        <w:r w:rsidR="00997B9D">
          <w:rPr>
            <w:noProof/>
            <w:webHidden/>
          </w:rPr>
          <w:tab/>
        </w:r>
        <w:r w:rsidR="00997B9D">
          <w:rPr>
            <w:noProof/>
            <w:webHidden/>
          </w:rPr>
          <w:fldChar w:fldCharType="begin"/>
        </w:r>
        <w:r w:rsidR="00997B9D">
          <w:rPr>
            <w:noProof/>
            <w:webHidden/>
          </w:rPr>
          <w:instrText xml:space="preserve"> PAGEREF _Toc528676200 \h </w:instrText>
        </w:r>
        <w:r w:rsidR="00997B9D">
          <w:rPr>
            <w:noProof/>
            <w:webHidden/>
          </w:rPr>
        </w:r>
        <w:r w:rsidR="00997B9D">
          <w:rPr>
            <w:noProof/>
            <w:webHidden/>
          </w:rPr>
          <w:fldChar w:fldCharType="separate"/>
        </w:r>
        <w:r w:rsidR="00386DAD">
          <w:rPr>
            <w:noProof/>
            <w:webHidden/>
          </w:rPr>
          <w:t>187</w:t>
        </w:r>
        <w:r w:rsidR="00997B9D">
          <w:rPr>
            <w:noProof/>
            <w:webHidden/>
          </w:rPr>
          <w:fldChar w:fldCharType="end"/>
        </w:r>
      </w:hyperlink>
    </w:p>
    <w:p w14:paraId="3F7EC0FF" w14:textId="6D998030" w:rsidR="00997B9D" w:rsidRDefault="00BF68AD" w:rsidP="00386DAD">
      <w:pPr>
        <w:pStyle w:val="TableofFigures"/>
        <w:tabs>
          <w:tab w:val="right" w:leader="dot" w:pos="9040"/>
        </w:tabs>
        <w:ind w:left="851" w:hanging="851"/>
        <w:jc w:val="both"/>
        <w:rPr>
          <w:rFonts w:asciiTheme="minorHAnsi" w:eastAsiaTheme="minorEastAsia" w:hAnsiTheme="minorHAnsi" w:cstheme="minorBidi"/>
          <w:bCs w:val="0"/>
          <w:noProof/>
          <w:sz w:val="22"/>
          <w:szCs w:val="22"/>
          <w:lang w:eastAsia="en-AU"/>
        </w:rPr>
      </w:pPr>
      <w:hyperlink w:anchor="_Toc528676201" w:history="1">
        <w:r w:rsidR="00997B9D" w:rsidRPr="00A13A37">
          <w:rPr>
            <w:rStyle w:val="Hyperlink"/>
            <w:noProof/>
          </w:rPr>
          <w:t>Table 38 - Routine (3-yearly) repeat screening interval (number of cytology tests), by age, 2013-2017</w:t>
        </w:r>
        <w:r w:rsidR="00997B9D">
          <w:rPr>
            <w:noProof/>
            <w:webHidden/>
          </w:rPr>
          <w:tab/>
        </w:r>
        <w:r w:rsidR="00997B9D">
          <w:rPr>
            <w:noProof/>
            <w:webHidden/>
          </w:rPr>
          <w:fldChar w:fldCharType="begin"/>
        </w:r>
        <w:r w:rsidR="00997B9D">
          <w:rPr>
            <w:noProof/>
            <w:webHidden/>
          </w:rPr>
          <w:instrText xml:space="preserve"> PAGEREF _Toc528676201 \h </w:instrText>
        </w:r>
        <w:r w:rsidR="00997B9D">
          <w:rPr>
            <w:noProof/>
            <w:webHidden/>
          </w:rPr>
        </w:r>
        <w:r w:rsidR="00997B9D">
          <w:rPr>
            <w:noProof/>
            <w:webHidden/>
          </w:rPr>
          <w:fldChar w:fldCharType="separate"/>
        </w:r>
        <w:r w:rsidR="00386DAD">
          <w:rPr>
            <w:noProof/>
            <w:webHidden/>
          </w:rPr>
          <w:t>188</w:t>
        </w:r>
        <w:r w:rsidR="00997B9D">
          <w:rPr>
            <w:noProof/>
            <w:webHidden/>
          </w:rPr>
          <w:fldChar w:fldCharType="end"/>
        </w:r>
      </w:hyperlink>
    </w:p>
    <w:p w14:paraId="7CBED7E4" w14:textId="4D1AE820" w:rsidR="00997B9D" w:rsidRDefault="00BF68AD" w:rsidP="00386DAD">
      <w:pPr>
        <w:pStyle w:val="TableofFigures"/>
        <w:tabs>
          <w:tab w:val="right" w:leader="dot" w:pos="9040"/>
        </w:tabs>
        <w:ind w:left="851" w:hanging="851"/>
        <w:jc w:val="both"/>
        <w:rPr>
          <w:rFonts w:asciiTheme="minorHAnsi" w:eastAsiaTheme="minorEastAsia" w:hAnsiTheme="minorHAnsi" w:cstheme="minorBidi"/>
          <w:bCs w:val="0"/>
          <w:noProof/>
          <w:sz w:val="22"/>
          <w:szCs w:val="22"/>
          <w:lang w:eastAsia="en-AU"/>
        </w:rPr>
      </w:pPr>
      <w:hyperlink w:anchor="_Toc528676202" w:history="1">
        <w:r w:rsidR="00997B9D" w:rsidRPr="00A13A37">
          <w:rPr>
            <w:rStyle w:val="Hyperlink"/>
            <w:noProof/>
          </w:rPr>
          <w:t>Table 39 - 12 month repeat screening interval (number of cytology tests), by ethnicity, 2013-2017</w:t>
        </w:r>
        <w:r w:rsidR="00997B9D">
          <w:rPr>
            <w:noProof/>
            <w:webHidden/>
          </w:rPr>
          <w:tab/>
        </w:r>
        <w:r w:rsidR="00997B9D">
          <w:rPr>
            <w:noProof/>
            <w:webHidden/>
          </w:rPr>
          <w:fldChar w:fldCharType="begin"/>
        </w:r>
        <w:r w:rsidR="00997B9D">
          <w:rPr>
            <w:noProof/>
            <w:webHidden/>
          </w:rPr>
          <w:instrText xml:space="preserve"> PAGEREF _Toc528676202 \h </w:instrText>
        </w:r>
        <w:r w:rsidR="00997B9D">
          <w:rPr>
            <w:noProof/>
            <w:webHidden/>
          </w:rPr>
        </w:r>
        <w:r w:rsidR="00997B9D">
          <w:rPr>
            <w:noProof/>
            <w:webHidden/>
          </w:rPr>
          <w:fldChar w:fldCharType="separate"/>
        </w:r>
        <w:r w:rsidR="00386DAD">
          <w:rPr>
            <w:noProof/>
            <w:webHidden/>
          </w:rPr>
          <w:t>189</w:t>
        </w:r>
        <w:r w:rsidR="00997B9D">
          <w:rPr>
            <w:noProof/>
            <w:webHidden/>
          </w:rPr>
          <w:fldChar w:fldCharType="end"/>
        </w:r>
      </w:hyperlink>
    </w:p>
    <w:p w14:paraId="406D3D30" w14:textId="0D9BE959" w:rsidR="00997B9D" w:rsidRDefault="00BF68AD" w:rsidP="00386DAD">
      <w:pPr>
        <w:pStyle w:val="TableofFigures"/>
        <w:tabs>
          <w:tab w:val="right" w:leader="dot" w:pos="9040"/>
        </w:tabs>
        <w:ind w:left="851" w:hanging="851"/>
        <w:jc w:val="both"/>
        <w:rPr>
          <w:rFonts w:asciiTheme="minorHAnsi" w:eastAsiaTheme="minorEastAsia" w:hAnsiTheme="minorHAnsi" w:cstheme="minorBidi"/>
          <w:bCs w:val="0"/>
          <w:noProof/>
          <w:sz w:val="22"/>
          <w:szCs w:val="22"/>
          <w:lang w:eastAsia="en-AU"/>
        </w:rPr>
      </w:pPr>
      <w:hyperlink w:anchor="_Toc528676203" w:history="1">
        <w:r w:rsidR="00997B9D" w:rsidRPr="00A13A37">
          <w:rPr>
            <w:rStyle w:val="Hyperlink"/>
            <w:noProof/>
          </w:rPr>
          <w:t>Table 40 - 12 month repeat screening interval (number of cytology tests), by age, 2013-2017</w:t>
        </w:r>
        <w:r w:rsidR="00997B9D">
          <w:rPr>
            <w:noProof/>
            <w:webHidden/>
          </w:rPr>
          <w:tab/>
        </w:r>
        <w:r w:rsidR="00997B9D">
          <w:rPr>
            <w:noProof/>
            <w:webHidden/>
          </w:rPr>
          <w:fldChar w:fldCharType="begin"/>
        </w:r>
        <w:r w:rsidR="00997B9D">
          <w:rPr>
            <w:noProof/>
            <w:webHidden/>
          </w:rPr>
          <w:instrText xml:space="preserve"> PAGEREF _Toc528676203 \h </w:instrText>
        </w:r>
        <w:r w:rsidR="00997B9D">
          <w:rPr>
            <w:noProof/>
            <w:webHidden/>
          </w:rPr>
        </w:r>
        <w:r w:rsidR="00997B9D">
          <w:rPr>
            <w:noProof/>
            <w:webHidden/>
          </w:rPr>
          <w:fldChar w:fldCharType="separate"/>
        </w:r>
        <w:r w:rsidR="00386DAD">
          <w:rPr>
            <w:noProof/>
            <w:webHidden/>
          </w:rPr>
          <w:t>190</w:t>
        </w:r>
        <w:r w:rsidR="00997B9D">
          <w:rPr>
            <w:noProof/>
            <w:webHidden/>
          </w:rPr>
          <w:fldChar w:fldCharType="end"/>
        </w:r>
      </w:hyperlink>
    </w:p>
    <w:p w14:paraId="39D141EA" w14:textId="716BF81F" w:rsidR="00997B9D" w:rsidRDefault="00BF68AD" w:rsidP="00386DAD">
      <w:pPr>
        <w:pStyle w:val="TableofFigures"/>
        <w:tabs>
          <w:tab w:val="right" w:leader="dot" w:pos="9040"/>
        </w:tabs>
        <w:ind w:left="851" w:hanging="851"/>
        <w:jc w:val="both"/>
        <w:rPr>
          <w:rFonts w:asciiTheme="minorHAnsi" w:eastAsiaTheme="minorEastAsia" w:hAnsiTheme="minorHAnsi" w:cstheme="minorBidi"/>
          <w:bCs w:val="0"/>
          <w:noProof/>
          <w:sz w:val="22"/>
          <w:szCs w:val="22"/>
          <w:lang w:eastAsia="en-AU"/>
        </w:rPr>
      </w:pPr>
      <w:hyperlink w:anchor="_Toc528676204" w:history="1">
        <w:r w:rsidR="00997B9D" w:rsidRPr="00A13A37">
          <w:rPr>
            <w:rStyle w:val="Hyperlink"/>
            <w:noProof/>
          </w:rPr>
          <w:t xml:space="preserve">Table 41 - Age distribution of first screening events for period </w:t>
        </w:r>
        <w:r w:rsidR="00997B9D" w:rsidRPr="00A13A37">
          <w:rPr>
            <w:rStyle w:val="Hyperlink"/>
            <w:noProof/>
            <w:lang w:val="en-NZ"/>
          </w:rPr>
          <w:t>31 December 2017</w:t>
        </w:r>
        <w:r w:rsidR="00997B9D">
          <w:rPr>
            <w:noProof/>
            <w:webHidden/>
          </w:rPr>
          <w:tab/>
        </w:r>
        <w:r w:rsidR="00997B9D">
          <w:rPr>
            <w:noProof/>
            <w:webHidden/>
          </w:rPr>
          <w:fldChar w:fldCharType="begin"/>
        </w:r>
        <w:r w:rsidR="00997B9D">
          <w:rPr>
            <w:noProof/>
            <w:webHidden/>
          </w:rPr>
          <w:instrText xml:space="preserve"> PAGEREF _Toc528676204 \h </w:instrText>
        </w:r>
        <w:r w:rsidR="00997B9D">
          <w:rPr>
            <w:noProof/>
            <w:webHidden/>
          </w:rPr>
        </w:r>
        <w:r w:rsidR="00997B9D">
          <w:rPr>
            <w:noProof/>
            <w:webHidden/>
          </w:rPr>
          <w:fldChar w:fldCharType="separate"/>
        </w:r>
        <w:r w:rsidR="00386DAD">
          <w:rPr>
            <w:noProof/>
            <w:webHidden/>
          </w:rPr>
          <w:t>191</w:t>
        </w:r>
        <w:r w:rsidR="00997B9D">
          <w:rPr>
            <w:noProof/>
            <w:webHidden/>
          </w:rPr>
          <w:fldChar w:fldCharType="end"/>
        </w:r>
      </w:hyperlink>
    </w:p>
    <w:p w14:paraId="2BDA81EE" w14:textId="570F1C27" w:rsidR="00997B9D" w:rsidRDefault="00BF68AD" w:rsidP="00386DAD">
      <w:pPr>
        <w:pStyle w:val="TableofFigures"/>
        <w:tabs>
          <w:tab w:val="right" w:leader="dot" w:pos="9040"/>
        </w:tabs>
        <w:ind w:left="851" w:hanging="851"/>
        <w:jc w:val="both"/>
        <w:rPr>
          <w:rFonts w:asciiTheme="minorHAnsi" w:eastAsiaTheme="minorEastAsia" w:hAnsiTheme="minorHAnsi" w:cstheme="minorBidi"/>
          <w:bCs w:val="0"/>
          <w:noProof/>
          <w:sz w:val="22"/>
          <w:szCs w:val="22"/>
          <w:lang w:eastAsia="en-AU"/>
        </w:rPr>
      </w:pPr>
      <w:hyperlink w:anchor="_Toc528676205" w:history="1">
        <w:r w:rsidR="00997B9D" w:rsidRPr="00A13A37">
          <w:rPr>
            <w:rStyle w:val="Hyperlink"/>
            <w:noProof/>
          </w:rPr>
          <w:t>Table 42 - Women (aged 20-69 years) with first screening events as a proportion of i) total number of women with screening events, and ii) eligible women, by DHB, for period 1 January – 31 December 2017</w:t>
        </w:r>
        <w:r w:rsidR="00997B9D">
          <w:rPr>
            <w:noProof/>
            <w:webHidden/>
          </w:rPr>
          <w:tab/>
        </w:r>
        <w:r w:rsidR="00997B9D">
          <w:rPr>
            <w:noProof/>
            <w:webHidden/>
          </w:rPr>
          <w:fldChar w:fldCharType="begin"/>
        </w:r>
        <w:r w:rsidR="00997B9D">
          <w:rPr>
            <w:noProof/>
            <w:webHidden/>
          </w:rPr>
          <w:instrText xml:space="preserve"> PAGEREF _Toc528676205 \h </w:instrText>
        </w:r>
        <w:r w:rsidR="00997B9D">
          <w:rPr>
            <w:noProof/>
            <w:webHidden/>
          </w:rPr>
        </w:r>
        <w:r w:rsidR="00997B9D">
          <w:rPr>
            <w:noProof/>
            <w:webHidden/>
          </w:rPr>
          <w:fldChar w:fldCharType="separate"/>
        </w:r>
        <w:r w:rsidR="00386DAD">
          <w:rPr>
            <w:noProof/>
            <w:webHidden/>
          </w:rPr>
          <w:t>192</w:t>
        </w:r>
        <w:r w:rsidR="00997B9D">
          <w:rPr>
            <w:noProof/>
            <w:webHidden/>
          </w:rPr>
          <w:fldChar w:fldCharType="end"/>
        </w:r>
      </w:hyperlink>
    </w:p>
    <w:p w14:paraId="78B74BB8" w14:textId="1DB2E591" w:rsidR="00997B9D" w:rsidRDefault="00BF68AD" w:rsidP="00386DAD">
      <w:pPr>
        <w:pStyle w:val="TableofFigures"/>
        <w:tabs>
          <w:tab w:val="right" w:leader="dot" w:pos="9040"/>
        </w:tabs>
        <w:ind w:left="851" w:hanging="851"/>
        <w:jc w:val="both"/>
        <w:rPr>
          <w:rFonts w:asciiTheme="minorHAnsi" w:eastAsiaTheme="minorEastAsia" w:hAnsiTheme="minorHAnsi" w:cstheme="minorBidi"/>
          <w:bCs w:val="0"/>
          <w:noProof/>
          <w:sz w:val="22"/>
          <w:szCs w:val="22"/>
          <w:lang w:eastAsia="en-AU"/>
        </w:rPr>
      </w:pPr>
      <w:hyperlink w:anchor="_Toc528676206" w:history="1">
        <w:r w:rsidR="00997B9D" w:rsidRPr="00A13A37">
          <w:rPr>
            <w:rStyle w:val="Hyperlink"/>
            <w:noProof/>
          </w:rPr>
          <w:t xml:space="preserve">Table 43 - Women (ages 20-69 years) with first screening events as a proportion of i) total number of women with screening events, and ii) eligible women, by ethnicity, for period </w:t>
        </w:r>
        <w:r w:rsidR="00997B9D" w:rsidRPr="00A13A37">
          <w:rPr>
            <w:rStyle w:val="Hyperlink"/>
            <w:noProof/>
            <w:lang w:val="en-NZ"/>
          </w:rPr>
          <w:t>31 December 2017</w:t>
        </w:r>
        <w:r w:rsidR="00997B9D">
          <w:rPr>
            <w:noProof/>
            <w:webHidden/>
          </w:rPr>
          <w:tab/>
        </w:r>
        <w:r w:rsidR="00997B9D">
          <w:rPr>
            <w:noProof/>
            <w:webHidden/>
          </w:rPr>
          <w:fldChar w:fldCharType="begin"/>
        </w:r>
        <w:r w:rsidR="00997B9D">
          <w:rPr>
            <w:noProof/>
            <w:webHidden/>
          </w:rPr>
          <w:instrText xml:space="preserve"> PAGEREF _Toc528676206 \h </w:instrText>
        </w:r>
        <w:r w:rsidR="00997B9D">
          <w:rPr>
            <w:noProof/>
            <w:webHidden/>
          </w:rPr>
        </w:r>
        <w:r w:rsidR="00997B9D">
          <w:rPr>
            <w:noProof/>
            <w:webHidden/>
          </w:rPr>
          <w:fldChar w:fldCharType="separate"/>
        </w:r>
        <w:r w:rsidR="00386DAD">
          <w:rPr>
            <w:noProof/>
            <w:webHidden/>
          </w:rPr>
          <w:t>192</w:t>
        </w:r>
        <w:r w:rsidR="00997B9D">
          <w:rPr>
            <w:noProof/>
            <w:webHidden/>
          </w:rPr>
          <w:fldChar w:fldCharType="end"/>
        </w:r>
      </w:hyperlink>
    </w:p>
    <w:p w14:paraId="2AE0BDE4" w14:textId="52302FAF" w:rsidR="00997B9D" w:rsidRDefault="00BF68AD" w:rsidP="00386DAD">
      <w:pPr>
        <w:pStyle w:val="TableofFigures"/>
        <w:tabs>
          <w:tab w:val="right" w:leader="dot" w:pos="9040"/>
        </w:tabs>
        <w:ind w:left="851" w:hanging="851"/>
        <w:jc w:val="both"/>
        <w:rPr>
          <w:rFonts w:asciiTheme="minorHAnsi" w:eastAsiaTheme="minorEastAsia" w:hAnsiTheme="minorHAnsi" w:cstheme="minorBidi"/>
          <w:bCs w:val="0"/>
          <w:noProof/>
          <w:sz w:val="22"/>
          <w:szCs w:val="22"/>
          <w:lang w:eastAsia="en-AU"/>
        </w:rPr>
      </w:pPr>
      <w:hyperlink w:anchor="_Toc528676207" w:history="1">
        <w:r w:rsidR="00997B9D" w:rsidRPr="00A13A37">
          <w:rPr>
            <w:rStyle w:val="Hyperlink"/>
            <w:noProof/>
          </w:rPr>
          <w:t xml:space="preserve">Table 44 - Median age of women with a first screening event, by ethnicity, for period </w:t>
        </w:r>
        <w:r w:rsidR="00997B9D" w:rsidRPr="00A13A37">
          <w:rPr>
            <w:rStyle w:val="Hyperlink"/>
            <w:noProof/>
            <w:lang w:val="en-NZ"/>
          </w:rPr>
          <w:t>31 December 2017</w:t>
        </w:r>
        <w:r w:rsidR="00997B9D">
          <w:rPr>
            <w:noProof/>
            <w:webHidden/>
          </w:rPr>
          <w:tab/>
        </w:r>
        <w:r w:rsidR="00997B9D">
          <w:rPr>
            <w:noProof/>
            <w:webHidden/>
          </w:rPr>
          <w:fldChar w:fldCharType="begin"/>
        </w:r>
        <w:r w:rsidR="00997B9D">
          <w:rPr>
            <w:noProof/>
            <w:webHidden/>
          </w:rPr>
          <w:instrText xml:space="preserve"> PAGEREF _Toc528676207 \h </w:instrText>
        </w:r>
        <w:r w:rsidR="00997B9D">
          <w:rPr>
            <w:noProof/>
            <w:webHidden/>
          </w:rPr>
        </w:r>
        <w:r w:rsidR="00997B9D">
          <w:rPr>
            <w:noProof/>
            <w:webHidden/>
          </w:rPr>
          <w:fldChar w:fldCharType="separate"/>
        </w:r>
        <w:r w:rsidR="00386DAD">
          <w:rPr>
            <w:noProof/>
            <w:webHidden/>
          </w:rPr>
          <w:t>193</w:t>
        </w:r>
        <w:r w:rsidR="00997B9D">
          <w:rPr>
            <w:noProof/>
            <w:webHidden/>
          </w:rPr>
          <w:fldChar w:fldCharType="end"/>
        </w:r>
      </w:hyperlink>
    </w:p>
    <w:p w14:paraId="0AE1AAF9" w14:textId="72ADEAE6" w:rsidR="00997B9D" w:rsidRDefault="00BF68AD" w:rsidP="00386DAD">
      <w:pPr>
        <w:pStyle w:val="TableofFigures"/>
        <w:tabs>
          <w:tab w:val="right" w:leader="dot" w:pos="9040"/>
        </w:tabs>
        <w:ind w:left="851" w:hanging="851"/>
        <w:jc w:val="both"/>
        <w:rPr>
          <w:rFonts w:asciiTheme="minorHAnsi" w:eastAsiaTheme="minorEastAsia" w:hAnsiTheme="minorHAnsi" w:cstheme="minorBidi"/>
          <w:bCs w:val="0"/>
          <w:noProof/>
          <w:sz w:val="22"/>
          <w:szCs w:val="22"/>
          <w:lang w:eastAsia="en-AU"/>
        </w:rPr>
      </w:pPr>
      <w:hyperlink w:anchor="_Toc528676208" w:history="1">
        <w:r w:rsidR="00997B9D" w:rsidRPr="00A13A37">
          <w:rPr>
            <w:rStyle w:val="Hyperlink"/>
            <w:noProof/>
          </w:rPr>
          <w:t>Table 45 - Number of women who withdrew from the NCSP Register 1 July – 31 December 2017 by age, and proportion of women who were enrolled at the start of the monitoring period who withdrew</w:t>
        </w:r>
        <w:r w:rsidR="00997B9D">
          <w:rPr>
            <w:noProof/>
            <w:webHidden/>
          </w:rPr>
          <w:tab/>
        </w:r>
        <w:r w:rsidR="00997B9D">
          <w:rPr>
            <w:noProof/>
            <w:webHidden/>
          </w:rPr>
          <w:fldChar w:fldCharType="begin"/>
        </w:r>
        <w:r w:rsidR="00997B9D">
          <w:rPr>
            <w:noProof/>
            <w:webHidden/>
          </w:rPr>
          <w:instrText xml:space="preserve"> PAGEREF _Toc528676208 \h </w:instrText>
        </w:r>
        <w:r w:rsidR="00997B9D">
          <w:rPr>
            <w:noProof/>
            <w:webHidden/>
          </w:rPr>
        </w:r>
        <w:r w:rsidR="00997B9D">
          <w:rPr>
            <w:noProof/>
            <w:webHidden/>
          </w:rPr>
          <w:fldChar w:fldCharType="separate"/>
        </w:r>
        <w:r w:rsidR="00386DAD">
          <w:rPr>
            <w:noProof/>
            <w:webHidden/>
          </w:rPr>
          <w:t>194</w:t>
        </w:r>
        <w:r w:rsidR="00997B9D">
          <w:rPr>
            <w:noProof/>
            <w:webHidden/>
          </w:rPr>
          <w:fldChar w:fldCharType="end"/>
        </w:r>
      </w:hyperlink>
    </w:p>
    <w:p w14:paraId="0E68CF74" w14:textId="0B61303F" w:rsidR="00997B9D" w:rsidRDefault="00BF68AD" w:rsidP="00386DAD">
      <w:pPr>
        <w:pStyle w:val="TableofFigures"/>
        <w:tabs>
          <w:tab w:val="right" w:leader="dot" w:pos="9040"/>
        </w:tabs>
        <w:ind w:left="851" w:hanging="851"/>
        <w:jc w:val="both"/>
        <w:rPr>
          <w:rFonts w:asciiTheme="minorHAnsi" w:eastAsiaTheme="minorEastAsia" w:hAnsiTheme="minorHAnsi" w:cstheme="minorBidi"/>
          <w:bCs w:val="0"/>
          <w:noProof/>
          <w:sz w:val="22"/>
          <w:szCs w:val="22"/>
          <w:lang w:eastAsia="en-AU"/>
        </w:rPr>
      </w:pPr>
      <w:hyperlink w:anchor="_Toc528676209" w:history="1">
        <w:r w:rsidR="00997B9D" w:rsidRPr="00A13A37">
          <w:rPr>
            <w:rStyle w:val="Hyperlink"/>
            <w:noProof/>
          </w:rPr>
          <w:t xml:space="preserve">Table 46 - Number of women (aged 20-69 years) who withdrew from the NCSP Register 1 July - </w:t>
        </w:r>
        <w:r w:rsidR="00997B9D" w:rsidRPr="00A13A37">
          <w:rPr>
            <w:rStyle w:val="Hyperlink"/>
            <w:noProof/>
            <w:lang w:val="en-NZ"/>
          </w:rPr>
          <w:t>31 December 2017</w:t>
        </w:r>
        <w:r w:rsidR="00997B9D" w:rsidRPr="00A13A37">
          <w:rPr>
            <w:rStyle w:val="Hyperlink"/>
            <w:noProof/>
          </w:rPr>
          <w:t xml:space="preserve"> by ethnicity, and proportion of women who were enrolled at the start of the monitoring period who withdrew</w:t>
        </w:r>
        <w:r w:rsidR="00997B9D">
          <w:rPr>
            <w:noProof/>
            <w:webHidden/>
          </w:rPr>
          <w:tab/>
        </w:r>
        <w:r w:rsidR="00997B9D">
          <w:rPr>
            <w:noProof/>
            <w:webHidden/>
          </w:rPr>
          <w:fldChar w:fldCharType="begin"/>
        </w:r>
        <w:r w:rsidR="00997B9D">
          <w:rPr>
            <w:noProof/>
            <w:webHidden/>
          </w:rPr>
          <w:instrText xml:space="preserve"> PAGEREF _Toc528676209 \h </w:instrText>
        </w:r>
        <w:r w:rsidR="00997B9D">
          <w:rPr>
            <w:noProof/>
            <w:webHidden/>
          </w:rPr>
        </w:r>
        <w:r w:rsidR="00997B9D">
          <w:rPr>
            <w:noProof/>
            <w:webHidden/>
          </w:rPr>
          <w:fldChar w:fldCharType="separate"/>
        </w:r>
        <w:r w:rsidR="00386DAD">
          <w:rPr>
            <w:noProof/>
            <w:webHidden/>
          </w:rPr>
          <w:t>194</w:t>
        </w:r>
        <w:r w:rsidR="00997B9D">
          <w:rPr>
            <w:noProof/>
            <w:webHidden/>
          </w:rPr>
          <w:fldChar w:fldCharType="end"/>
        </w:r>
      </w:hyperlink>
    </w:p>
    <w:p w14:paraId="65EB4312" w14:textId="3CE8D230" w:rsidR="00997B9D" w:rsidRDefault="00BF68AD" w:rsidP="00386DAD">
      <w:pPr>
        <w:pStyle w:val="TableofFigures"/>
        <w:tabs>
          <w:tab w:val="right" w:leader="dot" w:pos="9040"/>
        </w:tabs>
        <w:ind w:left="851" w:hanging="851"/>
        <w:jc w:val="both"/>
        <w:rPr>
          <w:rFonts w:asciiTheme="minorHAnsi" w:eastAsiaTheme="minorEastAsia" w:hAnsiTheme="minorHAnsi" w:cstheme="minorBidi"/>
          <w:bCs w:val="0"/>
          <w:noProof/>
          <w:sz w:val="22"/>
          <w:szCs w:val="22"/>
          <w:lang w:eastAsia="en-AU"/>
        </w:rPr>
      </w:pPr>
      <w:hyperlink w:anchor="_Toc528676210" w:history="1">
        <w:r w:rsidR="00997B9D" w:rsidRPr="00A13A37">
          <w:rPr>
            <w:rStyle w:val="Hyperlink"/>
            <w:noProof/>
          </w:rPr>
          <w:t>Table 47 - Early re-screening by five-year age group</w:t>
        </w:r>
        <w:r w:rsidR="00997B9D">
          <w:rPr>
            <w:noProof/>
            <w:webHidden/>
          </w:rPr>
          <w:tab/>
        </w:r>
        <w:r w:rsidR="00997B9D">
          <w:rPr>
            <w:noProof/>
            <w:webHidden/>
          </w:rPr>
          <w:fldChar w:fldCharType="begin"/>
        </w:r>
        <w:r w:rsidR="00997B9D">
          <w:rPr>
            <w:noProof/>
            <w:webHidden/>
          </w:rPr>
          <w:instrText xml:space="preserve"> PAGEREF _Toc528676210 \h </w:instrText>
        </w:r>
        <w:r w:rsidR="00997B9D">
          <w:rPr>
            <w:noProof/>
            <w:webHidden/>
          </w:rPr>
        </w:r>
        <w:r w:rsidR="00997B9D">
          <w:rPr>
            <w:noProof/>
            <w:webHidden/>
          </w:rPr>
          <w:fldChar w:fldCharType="separate"/>
        </w:r>
        <w:r w:rsidR="00386DAD">
          <w:rPr>
            <w:noProof/>
            <w:webHidden/>
          </w:rPr>
          <w:t>195</w:t>
        </w:r>
        <w:r w:rsidR="00997B9D">
          <w:rPr>
            <w:noProof/>
            <w:webHidden/>
          </w:rPr>
          <w:fldChar w:fldCharType="end"/>
        </w:r>
      </w:hyperlink>
    </w:p>
    <w:p w14:paraId="0D78F0A5" w14:textId="4EBE77A1" w:rsidR="00997B9D" w:rsidRDefault="00BF68AD" w:rsidP="00386DAD">
      <w:pPr>
        <w:pStyle w:val="TableofFigures"/>
        <w:tabs>
          <w:tab w:val="right" w:leader="dot" w:pos="9040"/>
        </w:tabs>
        <w:ind w:left="851" w:hanging="851"/>
        <w:jc w:val="both"/>
        <w:rPr>
          <w:rFonts w:asciiTheme="minorHAnsi" w:eastAsiaTheme="minorEastAsia" w:hAnsiTheme="minorHAnsi" w:cstheme="minorBidi"/>
          <w:bCs w:val="0"/>
          <w:noProof/>
          <w:sz w:val="22"/>
          <w:szCs w:val="22"/>
          <w:lang w:eastAsia="en-AU"/>
        </w:rPr>
      </w:pPr>
      <w:hyperlink w:anchor="_Toc528676211" w:history="1">
        <w:r w:rsidR="00997B9D" w:rsidRPr="00A13A37">
          <w:rPr>
            <w:rStyle w:val="Hyperlink"/>
            <w:noProof/>
          </w:rPr>
          <w:t>Table 48 - Early re-screening by DHB</w:t>
        </w:r>
        <w:r w:rsidR="00997B9D">
          <w:rPr>
            <w:noProof/>
            <w:webHidden/>
          </w:rPr>
          <w:tab/>
        </w:r>
        <w:r w:rsidR="00997B9D">
          <w:rPr>
            <w:noProof/>
            <w:webHidden/>
          </w:rPr>
          <w:fldChar w:fldCharType="begin"/>
        </w:r>
        <w:r w:rsidR="00997B9D">
          <w:rPr>
            <w:noProof/>
            <w:webHidden/>
          </w:rPr>
          <w:instrText xml:space="preserve"> PAGEREF _Toc528676211 \h </w:instrText>
        </w:r>
        <w:r w:rsidR="00997B9D">
          <w:rPr>
            <w:noProof/>
            <w:webHidden/>
          </w:rPr>
        </w:r>
        <w:r w:rsidR="00997B9D">
          <w:rPr>
            <w:noProof/>
            <w:webHidden/>
          </w:rPr>
          <w:fldChar w:fldCharType="separate"/>
        </w:r>
        <w:r w:rsidR="00386DAD">
          <w:rPr>
            <w:noProof/>
            <w:webHidden/>
          </w:rPr>
          <w:t>195</w:t>
        </w:r>
        <w:r w:rsidR="00997B9D">
          <w:rPr>
            <w:noProof/>
            <w:webHidden/>
          </w:rPr>
          <w:fldChar w:fldCharType="end"/>
        </w:r>
      </w:hyperlink>
    </w:p>
    <w:p w14:paraId="73B49B04" w14:textId="2EC88C2A" w:rsidR="00997B9D" w:rsidRDefault="00BF68AD" w:rsidP="00386DAD">
      <w:pPr>
        <w:pStyle w:val="TableofFigures"/>
        <w:tabs>
          <w:tab w:val="right" w:leader="dot" w:pos="9040"/>
        </w:tabs>
        <w:ind w:left="851" w:hanging="851"/>
        <w:jc w:val="both"/>
        <w:rPr>
          <w:rFonts w:asciiTheme="minorHAnsi" w:eastAsiaTheme="minorEastAsia" w:hAnsiTheme="minorHAnsi" w:cstheme="minorBidi"/>
          <w:bCs w:val="0"/>
          <w:noProof/>
          <w:sz w:val="22"/>
          <w:szCs w:val="22"/>
          <w:lang w:eastAsia="en-AU"/>
        </w:rPr>
      </w:pPr>
      <w:hyperlink w:anchor="_Toc528676212" w:history="1">
        <w:r w:rsidR="00997B9D" w:rsidRPr="00A13A37">
          <w:rPr>
            <w:rStyle w:val="Hyperlink"/>
            <w:noProof/>
          </w:rPr>
          <w:t>Table 49 - Early re-screening by ethnicity</w:t>
        </w:r>
        <w:r w:rsidR="00997B9D">
          <w:rPr>
            <w:noProof/>
            <w:webHidden/>
          </w:rPr>
          <w:tab/>
        </w:r>
        <w:r w:rsidR="00997B9D">
          <w:rPr>
            <w:noProof/>
            <w:webHidden/>
          </w:rPr>
          <w:fldChar w:fldCharType="begin"/>
        </w:r>
        <w:r w:rsidR="00997B9D">
          <w:rPr>
            <w:noProof/>
            <w:webHidden/>
          </w:rPr>
          <w:instrText xml:space="preserve"> PAGEREF _Toc528676212 \h </w:instrText>
        </w:r>
        <w:r w:rsidR="00997B9D">
          <w:rPr>
            <w:noProof/>
            <w:webHidden/>
          </w:rPr>
        </w:r>
        <w:r w:rsidR="00997B9D">
          <w:rPr>
            <w:noProof/>
            <w:webHidden/>
          </w:rPr>
          <w:fldChar w:fldCharType="separate"/>
        </w:r>
        <w:r w:rsidR="00386DAD">
          <w:rPr>
            <w:noProof/>
            <w:webHidden/>
          </w:rPr>
          <w:t>196</w:t>
        </w:r>
        <w:r w:rsidR="00997B9D">
          <w:rPr>
            <w:noProof/>
            <w:webHidden/>
          </w:rPr>
          <w:fldChar w:fldCharType="end"/>
        </w:r>
      </w:hyperlink>
    </w:p>
    <w:p w14:paraId="72ABE7AE" w14:textId="043B9174" w:rsidR="00997B9D" w:rsidRDefault="00BF68AD" w:rsidP="00386DAD">
      <w:pPr>
        <w:pStyle w:val="TableofFigures"/>
        <w:tabs>
          <w:tab w:val="right" w:leader="dot" w:pos="9040"/>
        </w:tabs>
        <w:ind w:left="851" w:hanging="851"/>
        <w:jc w:val="both"/>
        <w:rPr>
          <w:rFonts w:asciiTheme="minorHAnsi" w:eastAsiaTheme="minorEastAsia" w:hAnsiTheme="minorHAnsi" w:cstheme="minorBidi"/>
          <w:bCs w:val="0"/>
          <w:noProof/>
          <w:sz w:val="22"/>
          <w:szCs w:val="22"/>
          <w:lang w:eastAsia="en-AU"/>
        </w:rPr>
      </w:pPr>
      <w:hyperlink w:anchor="_Toc528676213" w:history="1">
        <w:r w:rsidR="00997B9D" w:rsidRPr="00A13A37">
          <w:rPr>
            <w:rStyle w:val="Hyperlink"/>
            <w:noProof/>
          </w:rPr>
          <w:t>Table 50 - Age-standardised percentage of satisfactory smears reported as HSIL, by laboratory</w:t>
        </w:r>
        <w:r w:rsidR="00997B9D">
          <w:rPr>
            <w:noProof/>
            <w:webHidden/>
          </w:rPr>
          <w:tab/>
        </w:r>
        <w:r w:rsidR="00997B9D">
          <w:rPr>
            <w:noProof/>
            <w:webHidden/>
          </w:rPr>
          <w:fldChar w:fldCharType="begin"/>
        </w:r>
        <w:r w:rsidR="00997B9D">
          <w:rPr>
            <w:noProof/>
            <w:webHidden/>
          </w:rPr>
          <w:instrText xml:space="preserve"> PAGEREF _Toc528676213 \h </w:instrText>
        </w:r>
        <w:r w:rsidR="00997B9D">
          <w:rPr>
            <w:noProof/>
            <w:webHidden/>
          </w:rPr>
        </w:r>
        <w:r w:rsidR="00997B9D">
          <w:rPr>
            <w:noProof/>
            <w:webHidden/>
          </w:rPr>
          <w:fldChar w:fldCharType="separate"/>
        </w:r>
        <w:r w:rsidR="00386DAD">
          <w:rPr>
            <w:noProof/>
            <w:webHidden/>
          </w:rPr>
          <w:t>197</w:t>
        </w:r>
        <w:r w:rsidR="00997B9D">
          <w:rPr>
            <w:noProof/>
            <w:webHidden/>
          </w:rPr>
          <w:fldChar w:fldCharType="end"/>
        </w:r>
      </w:hyperlink>
    </w:p>
    <w:p w14:paraId="47E3E889" w14:textId="65EB511F" w:rsidR="00997B9D" w:rsidRDefault="00BF68AD" w:rsidP="00386DAD">
      <w:pPr>
        <w:pStyle w:val="TableofFigures"/>
        <w:tabs>
          <w:tab w:val="right" w:leader="dot" w:pos="9040"/>
        </w:tabs>
        <w:ind w:left="851" w:hanging="851"/>
        <w:jc w:val="both"/>
        <w:rPr>
          <w:rFonts w:asciiTheme="minorHAnsi" w:eastAsiaTheme="minorEastAsia" w:hAnsiTheme="minorHAnsi" w:cstheme="minorBidi"/>
          <w:bCs w:val="0"/>
          <w:noProof/>
          <w:sz w:val="22"/>
          <w:szCs w:val="22"/>
          <w:lang w:eastAsia="en-AU"/>
        </w:rPr>
      </w:pPr>
      <w:hyperlink w:anchor="_Toc528676214" w:history="1">
        <w:r w:rsidR="00997B9D" w:rsidRPr="00A13A37">
          <w:rPr>
            <w:rStyle w:val="Hyperlink"/>
            <w:noProof/>
          </w:rPr>
          <w:t>Table 51 - Positive predictive value of a report of HSIL + SC cytology by laboratory</w:t>
        </w:r>
        <w:r w:rsidR="00997B9D">
          <w:rPr>
            <w:noProof/>
            <w:webHidden/>
          </w:rPr>
          <w:tab/>
        </w:r>
        <w:r w:rsidR="00997B9D">
          <w:rPr>
            <w:noProof/>
            <w:webHidden/>
          </w:rPr>
          <w:fldChar w:fldCharType="begin"/>
        </w:r>
        <w:r w:rsidR="00997B9D">
          <w:rPr>
            <w:noProof/>
            <w:webHidden/>
          </w:rPr>
          <w:instrText xml:space="preserve"> PAGEREF _Toc528676214 \h </w:instrText>
        </w:r>
        <w:r w:rsidR="00997B9D">
          <w:rPr>
            <w:noProof/>
            <w:webHidden/>
          </w:rPr>
        </w:r>
        <w:r w:rsidR="00997B9D">
          <w:rPr>
            <w:noProof/>
            <w:webHidden/>
          </w:rPr>
          <w:fldChar w:fldCharType="separate"/>
        </w:r>
        <w:r w:rsidR="00386DAD">
          <w:rPr>
            <w:noProof/>
            <w:webHidden/>
          </w:rPr>
          <w:t>198</w:t>
        </w:r>
        <w:r w:rsidR="00997B9D">
          <w:rPr>
            <w:noProof/>
            <w:webHidden/>
          </w:rPr>
          <w:fldChar w:fldCharType="end"/>
        </w:r>
      </w:hyperlink>
    </w:p>
    <w:p w14:paraId="0D5CA005" w14:textId="3E6732F9" w:rsidR="00997B9D" w:rsidRDefault="00BF68AD" w:rsidP="00386DAD">
      <w:pPr>
        <w:pStyle w:val="TableofFigures"/>
        <w:tabs>
          <w:tab w:val="right" w:leader="dot" w:pos="9040"/>
        </w:tabs>
        <w:ind w:left="851" w:hanging="851"/>
        <w:jc w:val="both"/>
        <w:rPr>
          <w:rFonts w:asciiTheme="minorHAnsi" w:eastAsiaTheme="minorEastAsia" w:hAnsiTheme="minorHAnsi" w:cstheme="minorBidi"/>
          <w:bCs w:val="0"/>
          <w:noProof/>
          <w:sz w:val="22"/>
          <w:szCs w:val="22"/>
          <w:lang w:eastAsia="en-AU"/>
        </w:rPr>
      </w:pPr>
      <w:hyperlink w:anchor="_Toc528676215" w:history="1">
        <w:r w:rsidR="00997B9D" w:rsidRPr="00A13A37">
          <w:rPr>
            <w:rStyle w:val="Hyperlink"/>
            <w:noProof/>
          </w:rPr>
          <w:t>Table 52 - Positive predictive value of a report of ASC-H cytology by laboratory</w:t>
        </w:r>
        <w:r w:rsidR="00997B9D">
          <w:rPr>
            <w:noProof/>
            <w:webHidden/>
          </w:rPr>
          <w:tab/>
        </w:r>
        <w:r w:rsidR="00997B9D">
          <w:rPr>
            <w:noProof/>
            <w:webHidden/>
          </w:rPr>
          <w:fldChar w:fldCharType="begin"/>
        </w:r>
        <w:r w:rsidR="00997B9D">
          <w:rPr>
            <w:noProof/>
            <w:webHidden/>
          </w:rPr>
          <w:instrText xml:space="preserve"> PAGEREF _Toc528676215 \h </w:instrText>
        </w:r>
        <w:r w:rsidR="00997B9D">
          <w:rPr>
            <w:noProof/>
            <w:webHidden/>
          </w:rPr>
        </w:r>
        <w:r w:rsidR="00997B9D">
          <w:rPr>
            <w:noProof/>
            <w:webHidden/>
          </w:rPr>
          <w:fldChar w:fldCharType="separate"/>
        </w:r>
        <w:r w:rsidR="00386DAD">
          <w:rPr>
            <w:noProof/>
            <w:webHidden/>
          </w:rPr>
          <w:t>198</w:t>
        </w:r>
        <w:r w:rsidR="00997B9D">
          <w:rPr>
            <w:noProof/>
            <w:webHidden/>
          </w:rPr>
          <w:fldChar w:fldCharType="end"/>
        </w:r>
      </w:hyperlink>
    </w:p>
    <w:p w14:paraId="3573A7E6" w14:textId="69CE8CAE" w:rsidR="00997B9D" w:rsidRDefault="00BF68AD" w:rsidP="00386DAD">
      <w:pPr>
        <w:pStyle w:val="TableofFigures"/>
        <w:tabs>
          <w:tab w:val="right" w:leader="dot" w:pos="9040"/>
        </w:tabs>
        <w:ind w:left="851" w:hanging="851"/>
        <w:jc w:val="both"/>
        <w:rPr>
          <w:rFonts w:asciiTheme="minorHAnsi" w:eastAsiaTheme="minorEastAsia" w:hAnsiTheme="minorHAnsi" w:cstheme="minorBidi"/>
          <w:bCs w:val="0"/>
          <w:noProof/>
          <w:sz w:val="22"/>
          <w:szCs w:val="22"/>
          <w:lang w:eastAsia="en-AU"/>
        </w:rPr>
      </w:pPr>
      <w:hyperlink w:anchor="_Toc528676216" w:history="1">
        <w:r w:rsidR="00997B9D" w:rsidRPr="00A13A37">
          <w:rPr>
            <w:rStyle w:val="Hyperlink"/>
            <w:noProof/>
          </w:rPr>
          <w:t>Table 53 - Positive predictive value of a report of ASC-H + HSIL + SC cytology by laboratory</w:t>
        </w:r>
        <w:r w:rsidR="00997B9D">
          <w:rPr>
            <w:noProof/>
            <w:webHidden/>
          </w:rPr>
          <w:tab/>
        </w:r>
        <w:r w:rsidR="00997B9D">
          <w:rPr>
            <w:noProof/>
            <w:webHidden/>
          </w:rPr>
          <w:fldChar w:fldCharType="begin"/>
        </w:r>
        <w:r w:rsidR="00997B9D">
          <w:rPr>
            <w:noProof/>
            <w:webHidden/>
          </w:rPr>
          <w:instrText xml:space="preserve"> PAGEREF _Toc528676216 \h </w:instrText>
        </w:r>
        <w:r w:rsidR="00997B9D">
          <w:rPr>
            <w:noProof/>
            <w:webHidden/>
          </w:rPr>
        </w:r>
        <w:r w:rsidR="00997B9D">
          <w:rPr>
            <w:noProof/>
            <w:webHidden/>
          </w:rPr>
          <w:fldChar w:fldCharType="separate"/>
        </w:r>
        <w:r w:rsidR="00386DAD">
          <w:rPr>
            <w:noProof/>
            <w:webHidden/>
          </w:rPr>
          <w:t>199</w:t>
        </w:r>
        <w:r w:rsidR="00997B9D">
          <w:rPr>
            <w:noProof/>
            <w:webHidden/>
          </w:rPr>
          <w:fldChar w:fldCharType="end"/>
        </w:r>
      </w:hyperlink>
    </w:p>
    <w:p w14:paraId="30FCF25B" w14:textId="447E42AB" w:rsidR="00997B9D" w:rsidRDefault="00BF68AD" w:rsidP="00386DAD">
      <w:pPr>
        <w:pStyle w:val="TableofFigures"/>
        <w:tabs>
          <w:tab w:val="right" w:leader="dot" w:pos="9040"/>
        </w:tabs>
        <w:ind w:left="851" w:hanging="851"/>
        <w:jc w:val="both"/>
        <w:rPr>
          <w:rFonts w:asciiTheme="minorHAnsi" w:eastAsiaTheme="minorEastAsia" w:hAnsiTheme="minorHAnsi" w:cstheme="minorBidi"/>
          <w:bCs w:val="0"/>
          <w:noProof/>
          <w:sz w:val="22"/>
          <w:szCs w:val="22"/>
          <w:lang w:eastAsia="en-AU"/>
        </w:rPr>
      </w:pPr>
      <w:hyperlink w:anchor="_Toc528676217" w:history="1">
        <w:r w:rsidR="00997B9D" w:rsidRPr="00A13A37">
          <w:rPr>
            <w:rStyle w:val="Hyperlink"/>
            <w:noProof/>
          </w:rPr>
          <w:t xml:space="preserve">Table 54 - Timeliness of cytology reporting by laboratory, </w:t>
        </w:r>
        <w:r w:rsidR="00997B9D" w:rsidRPr="00A13A37">
          <w:rPr>
            <w:rStyle w:val="Hyperlink"/>
            <w:noProof/>
            <w:lang w:val="en-NZ"/>
          </w:rPr>
          <w:t>31 December 2017</w:t>
        </w:r>
        <w:r w:rsidR="00997B9D">
          <w:rPr>
            <w:noProof/>
            <w:webHidden/>
          </w:rPr>
          <w:tab/>
        </w:r>
        <w:r w:rsidR="00997B9D">
          <w:rPr>
            <w:noProof/>
            <w:webHidden/>
          </w:rPr>
          <w:fldChar w:fldCharType="begin"/>
        </w:r>
        <w:r w:rsidR="00997B9D">
          <w:rPr>
            <w:noProof/>
            <w:webHidden/>
          </w:rPr>
          <w:instrText xml:space="preserve"> PAGEREF _Toc528676217 \h </w:instrText>
        </w:r>
        <w:r w:rsidR="00997B9D">
          <w:rPr>
            <w:noProof/>
            <w:webHidden/>
          </w:rPr>
        </w:r>
        <w:r w:rsidR="00997B9D">
          <w:rPr>
            <w:noProof/>
            <w:webHidden/>
          </w:rPr>
          <w:fldChar w:fldCharType="separate"/>
        </w:r>
        <w:r w:rsidR="00386DAD">
          <w:rPr>
            <w:noProof/>
            <w:webHidden/>
          </w:rPr>
          <w:t>200</w:t>
        </w:r>
        <w:r w:rsidR="00997B9D">
          <w:rPr>
            <w:noProof/>
            <w:webHidden/>
          </w:rPr>
          <w:fldChar w:fldCharType="end"/>
        </w:r>
      </w:hyperlink>
    </w:p>
    <w:p w14:paraId="72EA51B1" w14:textId="6C4D9B65" w:rsidR="00997B9D" w:rsidRDefault="00BF68AD" w:rsidP="00386DAD">
      <w:pPr>
        <w:pStyle w:val="TableofFigures"/>
        <w:tabs>
          <w:tab w:val="right" w:leader="dot" w:pos="9040"/>
        </w:tabs>
        <w:ind w:left="851" w:hanging="851"/>
        <w:jc w:val="both"/>
        <w:rPr>
          <w:rFonts w:asciiTheme="minorHAnsi" w:eastAsiaTheme="minorEastAsia" w:hAnsiTheme="minorHAnsi" w:cstheme="minorBidi"/>
          <w:bCs w:val="0"/>
          <w:noProof/>
          <w:sz w:val="22"/>
          <w:szCs w:val="22"/>
          <w:lang w:eastAsia="en-AU"/>
        </w:rPr>
      </w:pPr>
      <w:hyperlink w:anchor="_Toc528676218" w:history="1">
        <w:r w:rsidR="00997B9D" w:rsidRPr="00A13A37">
          <w:rPr>
            <w:rStyle w:val="Hyperlink"/>
            <w:noProof/>
          </w:rPr>
          <w:t xml:space="preserve">Table 55 - Timeliness of histology reporting by laboratory, </w:t>
        </w:r>
        <w:r w:rsidR="00997B9D" w:rsidRPr="00A13A37">
          <w:rPr>
            <w:rStyle w:val="Hyperlink"/>
            <w:noProof/>
            <w:lang w:val="en-NZ"/>
          </w:rPr>
          <w:t>31 December 2017</w:t>
        </w:r>
        <w:r w:rsidR="00997B9D">
          <w:rPr>
            <w:noProof/>
            <w:webHidden/>
          </w:rPr>
          <w:tab/>
        </w:r>
        <w:r w:rsidR="00997B9D">
          <w:rPr>
            <w:noProof/>
            <w:webHidden/>
          </w:rPr>
          <w:fldChar w:fldCharType="begin"/>
        </w:r>
        <w:r w:rsidR="00997B9D">
          <w:rPr>
            <w:noProof/>
            <w:webHidden/>
          </w:rPr>
          <w:instrText xml:space="preserve"> PAGEREF _Toc528676218 \h </w:instrText>
        </w:r>
        <w:r w:rsidR="00997B9D">
          <w:rPr>
            <w:noProof/>
            <w:webHidden/>
          </w:rPr>
        </w:r>
        <w:r w:rsidR="00997B9D">
          <w:rPr>
            <w:noProof/>
            <w:webHidden/>
          </w:rPr>
          <w:fldChar w:fldCharType="separate"/>
        </w:r>
        <w:r w:rsidR="00386DAD">
          <w:rPr>
            <w:noProof/>
            <w:webHidden/>
          </w:rPr>
          <w:t>201</w:t>
        </w:r>
        <w:r w:rsidR="00997B9D">
          <w:rPr>
            <w:noProof/>
            <w:webHidden/>
          </w:rPr>
          <w:fldChar w:fldCharType="end"/>
        </w:r>
      </w:hyperlink>
    </w:p>
    <w:p w14:paraId="224CDBD4" w14:textId="1A023941" w:rsidR="00997B9D" w:rsidRDefault="00BF68AD" w:rsidP="00386DAD">
      <w:pPr>
        <w:pStyle w:val="TableofFigures"/>
        <w:tabs>
          <w:tab w:val="right" w:leader="dot" w:pos="9040"/>
        </w:tabs>
        <w:ind w:left="851" w:hanging="851"/>
        <w:jc w:val="both"/>
        <w:rPr>
          <w:rFonts w:asciiTheme="minorHAnsi" w:eastAsiaTheme="minorEastAsia" w:hAnsiTheme="minorHAnsi" w:cstheme="minorBidi"/>
          <w:bCs w:val="0"/>
          <w:noProof/>
          <w:sz w:val="22"/>
          <w:szCs w:val="22"/>
          <w:lang w:eastAsia="en-AU"/>
        </w:rPr>
      </w:pPr>
      <w:hyperlink w:anchor="_Toc528676219" w:history="1">
        <w:r w:rsidR="00997B9D" w:rsidRPr="00A13A37">
          <w:rPr>
            <w:rStyle w:val="Hyperlink"/>
            <w:noProof/>
          </w:rPr>
          <w:t xml:space="preserve">Table 56 - Timeliness of reporting for cytology with associated HPV testing by laboratory, </w:t>
        </w:r>
        <w:r w:rsidR="00997B9D" w:rsidRPr="00A13A37">
          <w:rPr>
            <w:rStyle w:val="Hyperlink"/>
            <w:noProof/>
            <w:lang w:val="en-NZ"/>
          </w:rPr>
          <w:t>31 December 2017</w:t>
        </w:r>
        <w:r w:rsidR="00997B9D">
          <w:rPr>
            <w:noProof/>
            <w:webHidden/>
          </w:rPr>
          <w:tab/>
        </w:r>
        <w:r w:rsidR="00997B9D">
          <w:rPr>
            <w:noProof/>
            <w:webHidden/>
          </w:rPr>
          <w:fldChar w:fldCharType="begin"/>
        </w:r>
        <w:r w:rsidR="00997B9D">
          <w:rPr>
            <w:noProof/>
            <w:webHidden/>
          </w:rPr>
          <w:instrText xml:space="preserve"> PAGEREF _Toc528676219 \h </w:instrText>
        </w:r>
        <w:r w:rsidR="00997B9D">
          <w:rPr>
            <w:noProof/>
            <w:webHidden/>
          </w:rPr>
        </w:r>
        <w:r w:rsidR="00997B9D">
          <w:rPr>
            <w:noProof/>
            <w:webHidden/>
          </w:rPr>
          <w:fldChar w:fldCharType="separate"/>
        </w:r>
        <w:r w:rsidR="00386DAD">
          <w:rPr>
            <w:noProof/>
            <w:webHidden/>
          </w:rPr>
          <w:t>202</w:t>
        </w:r>
        <w:r w:rsidR="00997B9D">
          <w:rPr>
            <w:noProof/>
            <w:webHidden/>
          </w:rPr>
          <w:fldChar w:fldCharType="end"/>
        </w:r>
      </w:hyperlink>
    </w:p>
    <w:p w14:paraId="799A1679" w14:textId="5D47183C" w:rsidR="00997B9D" w:rsidRDefault="00BF68AD" w:rsidP="00386DAD">
      <w:pPr>
        <w:pStyle w:val="TableofFigures"/>
        <w:tabs>
          <w:tab w:val="right" w:leader="dot" w:pos="9040"/>
        </w:tabs>
        <w:ind w:left="851" w:hanging="851"/>
        <w:jc w:val="both"/>
        <w:rPr>
          <w:rFonts w:asciiTheme="minorHAnsi" w:eastAsiaTheme="minorEastAsia" w:hAnsiTheme="minorHAnsi" w:cstheme="minorBidi"/>
          <w:bCs w:val="0"/>
          <w:noProof/>
          <w:sz w:val="22"/>
          <w:szCs w:val="22"/>
          <w:lang w:eastAsia="en-AU"/>
        </w:rPr>
      </w:pPr>
      <w:hyperlink w:anchor="_Toc528676220" w:history="1">
        <w:r w:rsidR="00997B9D" w:rsidRPr="00A13A37">
          <w:rPr>
            <w:rStyle w:val="Hyperlink"/>
            <w:noProof/>
          </w:rPr>
          <w:t>Table 57 - Women with a histology report within 90 days of a high-grade cytology report, by DHB and age</w:t>
        </w:r>
        <w:r w:rsidR="00997B9D">
          <w:rPr>
            <w:noProof/>
            <w:webHidden/>
          </w:rPr>
          <w:tab/>
        </w:r>
        <w:r w:rsidR="00997B9D">
          <w:rPr>
            <w:noProof/>
            <w:webHidden/>
          </w:rPr>
          <w:fldChar w:fldCharType="begin"/>
        </w:r>
        <w:r w:rsidR="00997B9D">
          <w:rPr>
            <w:noProof/>
            <w:webHidden/>
          </w:rPr>
          <w:instrText xml:space="preserve"> PAGEREF _Toc528676220 \h </w:instrText>
        </w:r>
        <w:r w:rsidR="00997B9D">
          <w:rPr>
            <w:noProof/>
            <w:webHidden/>
          </w:rPr>
        </w:r>
        <w:r w:rsidR="00997B9D">
          <w:rPr>
            <w:noProof/>
            <w:webHidden/>
          </w:rPr>
          <w:fldChar w:fldCharType="separate"/>
        </w:r>
        <w:r w:rsidR="00386DAD">
          <w:rPr>
            <w:noProof/>
            <w:webHidden/>
          </w:rPr>
          <w:t>203</w:t>
        </w:r>
        <w:r w:rsidR="00997B9D">
          <w:rPr>
            <w:noProof/>
            <w:webHidden/>
          </w:rPr>
          <w:fldChar w:fldCharType="end"/>
        </w:r>
      </w:hyperlink>
    </w:p>
    <w:p w14:paraId="275D2495" w14:textId="525CE851" w:rsidR="00997B9D" w:rsidRDefault="00BF68AD" w:rsidP="00386DAD">
      <w:pPr>
        <w:pStyle w:val="TableofFigures"/>
        <w:tabs>
          <w:tab w:val="right" w:leader="dot" w:pos="9040"/>
        </w:tabs>
        <w:ind w:left="851" w:hanging="851"/>
        <w:jc w:val="both"/>
        <w:rPr>
          <w:rFonts w:asciiTheme="minorHAnsi" w:eastAsiaTheme="minorEastAsia" w:hAnsiTheme="minorHAnsi" w:cstheme="minorBidi"/>
          <w:bCs w:val="0"/>
          <w:noProof/>
          <w:sz w:val="22"/>
          <w:szCs w:val="22"/>
          <w:lang w:eastAsia="en-AU"/>
        </w:rPr>
      </w:pPr>
      <w:hyperlink w:anchor="_Toc528676221" w:history="1">
        <w:r w:rsidR="00997B9D" w:rsidRPr="00A13A37">
          <w:rPr>
            <w:rStyle w:val="Hyperlink"/>
            <w:noProof/>
          </w:rPr>
          <w:t>Table 58 - Women with a histology report within 180 days of a high-grade cytology report, by DHB and age</w:t>
        </w:r>
        <w:r w:rsidR="00997B9D">
          <w:rPr>
            <w:noProof/>
            <w:webHidden/>
          </w:rPr>
          <w:tab/>
        </w:r>
        <w:r w:rsidR="00997B9D">
          <w:rPr>
            <w:noProof/>
            <w:webHidden/>
          </w:rPr>
          <w:fldChar w:fldCharType="begin"/>
        </w:r>
        <w:r w:rsidR="00997B9D">
          <w:rPr>
            <w:noProof/>
            <w:webHidden/>
          </w:rPr>
          <w:instrText xml:space="preserve"> PAGEREF _Toc528676221 \h </w:instrText>
        </w:r>
        <w:r w:rsidR="00997B9D">
          <w:rPr>
            <w:noProof/>
            <w:webHidden/>
          </w:rPr>
        </w:r>
        <w:r w:rsidR="00997B9D">
          <w:rPr>
            <w:noProof/>
            <w:webHidden/>
          </w:rPr>
          <w:fldChar w:fldCharType="separate"/>
        </w:r>
        <w:r w:rsidR="00386DAD">
          <w:rPr>
            <w:noProof/>
            <w:webHidden/>
          </w:rPr>
          <w:t>204</w:t>
        </w:r>
        <w:r w:rsidR="00997B9D">
          <w:rPr>
            <w:noProof/>
            <w:webHidden/>
          </w:rPr>
          <w:fldChar w:fldCharType="end"/>
        </w:r>
      </w:hyperlink>
    </w:p>
    <w:p w14:paraId="3B512F16" w14:textId="032C90CB" w:rsidR="00997B9D" w:rsidRDefault="00BF68AD" w:rsidP="00386DAD">
      <w:pPr>
        <w:pStyle w:val="TableofFigures"/>
        <w:tabs>
          <w:tab w:val="right" w:leader="dot" w:pos="9040"/>
        </w:tabs>
        <w:ind w:left="851" w:hanging="851"/>
        <w:jc w:val="both"/>
        <w:rPr>
          <w:rFonts w:asciiTheme="minorHAnsi" w:eastAsiaTheme="minorEastAsia" w:hAnsiTheme="minorHAnsi" w:cstheme="minorBidi"/>
          <w:bCs w:val="0"/>
          <w:noProof/>
          <w:sz w:val="22"/>
          <w:szCs w:val="22"/>
          <w:lang w:eastAsia="en-AU"/>
        </w:rPr>
      </w:pPr>
      <w:hyperlink w:anchor="_Toc528676222" w:history="1">
        <w:r w:rsidR="00997B9D" w:rsidRPr="00A13A37">
          <w:rPr>
            <w:rStyle w:val="Hyperlink"/>
            <w:noProof/>
          </w:rPr>
          <w:t>Table 59 - Women with high-grade cytology (including cytological suspicion of invasive disease), by DHB</w:t>
        </w:r>
        <w:r w:rsidR="00997B9D">
          <w:rPr>
            <w:noProof/>
            <w:webHidden/>
          </w:rPr>
          <w:tab/>
        </w:r>
        <w:r w:rsidR="00997B9D">
          <w:rPr>
            <w:noProof/>
            <w:webHidden/>
          </w:rPr>
          <w:fldChar w:fldCharType="begin"/>
        </w:r>
        <w:r w:rsidR="00997B9D">
          <w:rPr>
            <w:noProof/>
            <w:webHidden/>
          </w:rPr>
          <w:instrText xml:space="preserve"> PAGEREF _Toc528676222 \h </w:instrText>
        </w:r>
        <w:r w:rsidR="00997B9D">
          <w:rPr>
            <w:noProof/>
            <w:webHidden/>
          </w:rPr>
        </w:r>
        <w:r w:rsidR="00997B9D">
          <w:rPr>
            <w:noProof/>
            <w:webHidden/>
          </w:rPr>
          <w:fldChar w:fldCharType="separate"/>
        </w:r>
        <w:r w:rsidR="00386DAD">
          <w:rPr>
            <w:noProof/>
            <w:webHidden/>
          </w:rPr>
          <w:t>205</w:t>
        </w:r>
        <w:r w:rsidR="00997B9D">
          <w:rPr>
            <w:noProof/>
            <w:webHidden/>
          </w:rPr>
          <w:fldChar w:fldCharType="end"/>
        </w:r>
      </w:hyperlink>
    </w:p>
    <w:p w14:paraId="3488395B" w14:textId="33BAF9FD" w:rsidR="00997B9D" w:rsidRDefault="00BF68AD" w:rsidP="00386DAD">
      <w:pPr>
        <w:pStyle w:val="TableofFigures"/>
        <w:tabs>
          <w:tab w:val="right" w:leader="dot" w:pos="9040"/>
        </w:tabs>
        <w:ind w:left="851" w:hanging="851"/>
        <w:jc w:val="both"/>
        <w:rPr>
          <w:rFonts w:asciiTheme="minorHAnsi" w:eastAsiaTheme="minorEastAsia" w:hAnsiTheme="minorHAnsi" w:cstheme="minorBidi"/>
          <w:bCs w:val="0"/>
          <w:noProof/>
          <w:sz w:val="22"/>
          <w:szCs w:val="22"/>
          <w:lang w:eastAsia="en-AU"/>
        </w:rPr>
      </w:pPr>
      <w:hyperlink w:anchor="_Toc528676223" w:history="1">
        <w:r w:rsidR="00997B9D" w:rsidRPr="00A13A37">
          <w:rPr>
            <w:rStyle w:val="Hyperlink"/>
            <w:noProof/>
          </w:rPr>
          <w:t>Table 60 - Women with a high-grade cytology report (no suspicion of invasive disease), accepted referral and a colposcopy visit within 20 and 40 working days, by ethnicity</w:t>
        </w:r>
        <w:r w:rsidR="00997B9D">
          <w:rPr>
            <w:noProof/>
            <w:webHidden/>
          </w:rPr>
          <w:tab/>
        </w:r>
        <w:r w:rsidR="00997B9D">
          <w:rPr>
            <w:noProof/>
            <w:webHidden/>
          </w:rPr>
          <w:fldChar w:fldCharType="begin"/>
        </w:r>
        <w:r w:rsidR="00997B9D">
          <w:rPr>
            <w:noProof/>
            <w:webHidden/>
          </w:rPr>
          <w:instrText xml:space="preserve"> PAGEREF _Toc528676223 \h </w:instrText>
        </w:r>
        <w:r w:rsidR="00997B9D">
          <w:rPr>
            <w:noProof/>
            <w:webHidden/>
          </w:rPr>
        </w:r>
        <w:r w:rsidR="00997B9D">
          <w:rPr>
            <w:noProof/>
            <w:webHidden/>
          </w:rPr>
          <w:fldChar w:fldCharType="separate"/>
        </w:r>
        <w:r w:rsidR="00386DAD">
          <w:rPr>
            <w:noProof/>
            <w:webHidden/>
          </w:rPr>
          <w:t>205</w:t>
        </w:r>
        <w:r w:rsidR="00997B9D">
          <w:rPr>
            <w:noProof/>
            <w:webHidden/>
          </w:rPr>
          <w:fldChar w:fldCharType="end"/>
        </w:r>
      </w:hyperlink>
    </w:p>
    <w:p w14:paraId="690D3425" w14:textId="70B6B762" w:rsidR="00997B9D" w:rsidRDefault="00BF68AD" w:rsidP="00386DAD">
      <w:pPr>
        <w:pStyle w:val="TableofFigures"/>
        <w:tabs>
          <w:tab w:val="right" w:leader="dot" w:pos="9040"/>
        </w:tabs>
        <w:ind w:left="851" w:hanging="851"/>
        <w:jc w:val="both"/>
        <w:rPr>
          <w:rFonts w:asciiTheme="minorHAnsi" w:eastAsiaTheme="minorEastAsia" w:hAnsiTheme="minorHAnsi" w:cstheme="minorBidi"/>
          <w:bCs w:val="0"/>
          <w:noProof/>
          <w:sz w:val="22"/>
          <w:szCs w:val="22"/>
          <w:lang w:eastAsia="en-AU"/>
        </w:rPr>
      </w:pPr>
      <w:hyperlink w:anchor="_Toc528676224" w:history="1">
        <w:r w:rsidR="00997B9D" w:rsidRPr="00A13A37">
          <w:rPr>
            <w:rStyle w:val="Hyperlink"/>
            <w:noProof/>
          </w:rPr>
          <w:t>Table 61 - Women with a high-grade cytology report (no suspicion of invasive disease), accepted referral and a colposcopy visit within 20 and 40 working days, by DHB</w:t>
        </w:r>
        <w:r w:rsidR="00997B9D">
          <w:rPr>
            <w:noProof/>
            <w:webHidden/>
          </w:rPr>
          <w:tab/>
        </w:r>
        <w:r w:rsidR="00997B9D">
          <w:rPr>
            <w:noProof/>
            <w:webHidden/>
          </w:rPr>
          <w:fldChar w:fldCharType="begin"/>
        </w:r>
        <w:r w:rsidR="00997B9D">
          <w:rPr>
            <w:noProof/>
            <w:webHidden/>
          </w:rPr>
          <w:instrText xml:space="preserve"> PAGEREF _Toc528676224 \h </w:instrText>
        </w:r>
        <w:r w:rsidR="00997B9D">
          <w:rPr>
            <w:noProof/>
            <w:webHidden/>
          </w:rPr>
        </w:r>
        <w:r w:rsidR="00997B9D">
          <w:rPr>
            <w:noProof/>
            <w:webHidden/>
          </w:rPr>
          <w:fldChar w:fldCharType="separate"/>
        </w:r>
        <w:r w:rsidR="00386DAD">
          <w:rPr>
            <w:noProof/>
            <w:webHidden/>
          </w:rPr>
          <w:t>206</w:t>
        </w:r>
        <w:r w:rsidR="00997B9D">
          <w:rPr>
            <w:noProof/>
            <w:webHidden/>
          </w:rPr>
          <w:fldChar w:fldCharType="end"/>
        </w:r>
      </w:hyperlink>
    </w:p>
    <w:p w14:paraId="3A965259" w14:textId="791088B1" w:rsidR="00997B9D" w:rsidRDefault="00BF68AD" w:rsidP="00386DAD">
      <w:pPr>
        <w:pStyle w:val="TableofFigures"/>
        <w:tabs>
          <w:tab w:val="right" w:leader="dot" w:pos="9040"/>
        </w:tabs>
        <w:ind w:left="851" w:hanging="851"/>
        <w:jc w:val="both"/>
        <w:rPr>
          <w:rFonts w:asciiTheme="minorHAnsi" w:eastAsiaTheme="minorEastAsia" w:hAnsiTheme="minorHAnsi" w:cstheme="minorBidi"/>
          <w:bCs w:val="0"/>
          <w:noProof/>
          <w:sz w:val="22"/>
          <w:szCs w:val="22"/>
          <w:lang w:eastAsia="en-AU"/>
        </w:rPr>
      </w:pPr>
      <w:hyperlink w:anchor="_Toc528676225" w:history="1">
        <w:r w:rsidR="00997B9D" w:rsidRPr="00A13A37">
          <w:rPr>
            <w:rStyle w:val="Hyperlink"/>
            <w:noProof/>
          </w:rPr>
          <w:t>Table 62 - Women with cytological suspicion of invasive disease, by cytology result subcategory</w:t>
        </w:r>
        <w:r w:rsidR="00997B9D">
          <w:rPr>
            <w:noProof/>
            <w:webHidden/>
          </w:rPr>
          <w:tab/>
        </w:r>
        <w:r w:rsidR="00997B9D">
          <w:rPr>
            <w:noProof/>
            <w:webHidden/>
          </w:rPr>
          <w:fldChar w:fldCharType="begin"/>
        </w:r>
        <w:r w:rsidR="00997B9D">
          <w:rPr>
            <w:noProof/>
            <w:webHidden/>
          </w:rPr>
          <w:instrText xml:space="preserve"> PAGEREF _Toc528676225 \h </w:instrText>
        </w:r>
        <w:r w:rsidR="00997B9D">
          <w:rPr>
            <w:noProof/>
            <w:webHidden/>
          </w:rPr>
        </w:r>
        <w:r w:rsidR="00997B9D">
          <w:rPr>
            <w:noProof/>
            <w:webHidden/>
          </w:rPr>
          <w:fldChar w:fldCharType="separate"/>
        </w:r>
        <w:r w:rsidR="00386DAD">
          <w:rPr>
            <w:noProof/>
            <w:webHidden/>
          </w:rPr>
          <w:t>206</w:t>
        </w:r>
        <w:r w:rsidR="00997B9D">
          <w:rPr>
            <w:noProof/>
            <w:webHidden/>
          </w:rPr>
          <w:fldChar w:fldCharType="end"/>
        </w:r>
      </w:hyperlink>
    </w:p>
    <w:p w14:paraId="33E1F12E" w14:textId="10BFBCD1" w:rsidR="00997B9D" w:rsidRDefault="00BF68AD" w:rsidP="00386DAD">
      <w:pPr>
        <w:pStyle w:val="TableofFigures"/>
        <w:tabs>
          <w:tab w:val="right" w:leader="dot" w:pos="9040"/>
        </w:tabs>
        <w:ind w:left="851" w:hanging="851"/>
        <w:jc w:val="both"/>
        <w:rPr>
          <w:rFonts w:asciiTheme="minorHAnsi" w:eastAsiaTheme="minorEastAsia" w:hAnsiTheme="minorHAnsi" w:cstheme="minorBidi"/>
          <w:bCs w:val="0"/>
          <w:noProof/>
          <w:sz w:val="22"/>
          <w:szCs w:val="22"/>
          <w:lang w:eastAsia="en-AU"/>
        </w:rPr>
      </w:pPr>
      <w:hyperlink w:anchor="_Toc528676226" w:history="1">
        <w:r w:rsidR="00997B9D" w:rsidRPr="00A13A37">
          <w:rPr>
            <w:rStyle w:val="Hyperlink"/>
            <w:noProof/>
          </w:rPr>
          <w:t>Table 63 - Follow-up of women with persistent low-grade cytology/ low-grade cytology and positive hrHPV test, by DHB</w:t>
        </w:r>
        <w:r w:rsidR="00997B9D">
          <w:rPr>
            <w:noProof/>
            <w:webHidden/>
          </w:rPr>
          <w:tab/>
        </w:r>
        <w:r w:rsidR="00997B9D">
          <w:rPr>
            <w:noProof/>
            <w:webHidden/>
          </w:rPr>
          <w:fldChar w:fldCharType="begin"/>
        </w:r>
        <w:r w:rsidR="00997B9D">
          <w:rPr>
            <w:noProof/>
            <w:webHidden/>
          </w:rPr>
          <w:instrText xml:space="preserve"> PAGEREF _Toc528676226 \h </w:instrText>
        </w:r>
        <w:r w:rsidR="00997B9D">
          <w:rPr>
            <w:noProof/>
            <w:webHidden/>
          </w:rPr>
        </w:r>
        <w:r w:rsidR="00997B9D">
          <w:rPr>
            <w:noProof/>
            <w:webHidden/>
          </w:rPr>
          <w:fldChar w:fldCharType="separate"/>
        </w:r>
        <w:r w:rsidR="00386DAD">
          <w:rPr>
            <w:noProof/>
            <w:webHidden/>
          </w:rPr>
          <w:t>207</w:t>
        </w:r>
        <w:r w:rsidR="00997B9D">
          <w:rPr>
            <w:noProof/>
            <w:webHidden/>
          </w:rPr>
          <w:fldChar w:fldCharType="end"/>
        </w:r>
      </w:hyperlink>
    </w:p>
    <w:p w14:paraId="7DEE4B2C" w14:textId="7DD22FB2" w:rsidR="00997B9D" w:rsidRDefault="00BF68AD" w:rsidP="00386DAD">
      <w:pPr>
        <w:pStyle w:val="TableofFigures"/>
        <w:tabs>
          <w:tab w:val="right" w:leader="dot" w:pos="9040"/>
        </w:tabs>
        <w:ind w:left="851" w:hanging="851"/>
        <w:jc w:val="both"/>
        <w:rPr>
          <w:rFonts w:asciiTheme="minorHAnsi" w:eastAsiaTheme="minorEastAsia" w:hAnsiTheme="minorHAnsi" w:cstheme="minorBidi"/>
          <w:bCs w:val="0"/>
          <w:noProof/>
          <w:sz w:val="22"/>
          <w:szCs w:val="22"/>
          <w:lang w:eastAsia="en-AU"/>
        </w:rPr>
      </w:pPr>
      <w:hyperlink w:anchor="_Toc528676227" w:history="1">
        <w:r w:rsidR="00997B9D" w:rsidRPr="00A13A37">
          <w:rPr>
            <w:rStyle w:val="Hyperlink"/>
            <w:noProof/>
          </w:rPr>
          <w:t>Table 64 - Follow-up of women with persistent low-grade cytology/ low-grade cytology and positive hrHPV test, by ethnicity</w:t>
        </w:r>
        <w:r w:rsidR="00997B9D">
          <w:rPr>
            <w:noProof/>
            <w:webHidden/>
          </w:rPr>
          <w:tab/>
        </w:r>
        <w:r w:rsidR="00997B9D">
          <w:rPr>
            <w:noProof/>
            <w:webHidden/>
          </w:rPr>
          <w:fldChar w:fldCharType="begin"/>
        </w:r>
        <w:r w:rsidR="00997B9D">
          <w:rPr>
            <w:noProof/>
            <w:webHidden/>
          </w:rPr>
          <w:instrText xml:space="preserve"> PAGEREF _Toc528676227 \h </w:instrText>
        </w:r>
        <w:r w:rsidR="00997B9D">
          <w:rPr>
            <w:noProof/>
            <w:webHidden/>
          </w:rPr>
        </w:r>
        <w:r w:rsidR="00997B9D">
          <w:rPr>
            <w:noProof/>
            <w:webHidden/>
          </w:rPr>
          <w:fldChar w:fldCharType="separate"/>
        </w:r>
        <w:r w:rsidR="00386DAD">
          <w:rPr>
            <w:noProof/>
            <w:webHidden/>
          </w:rPr>
          <w:t>208</w:t>
        </w:r>
        <w:r w:rsidR="00997B9D">
          <w:rPr>
            <w:noProof/>
            <w:webHidden/>
          </w:rPr>
          <w:fldChar w:fldCharType="end"/>
        </w:r>
      </w:hyperlink>
    </w:p>
    <w:p w14:paraId="39C6D28B" w14:textId="6260EA43" w:rsidR="00997B9D" w:rsidRDefault="00BF68AD" w:rsidP="00386DAD">
      <w:pPr>
        <w:pStyle w:val="TableofFigures"/>
        <w:tabs>
          <w:tab w:val="right" w:leader="dot" w:pos="9040"/>
        </w:tabs>
        <w:ind w:left="851" w:hanging="851"/>
        <w:jc w:val="both"/>
        <w:rPr>
          <w:rFonts w:asciiTheme="minorHAnsi" w:eastAsiaTheme="minorEastAsia" w:hAnsiTheme="minorHAnsi" w:cstheme="minorBidi"/>
          <w:bCs w:val="0"/>
          <w:noProof/>
          <w:sz w:val="22"/>
          <w:szCs w:val="22"/>
          <w:lang w:eastAsia="en-AU"/>
        </w:rPr>
      </w:pPr>
      <w:hyperlink w:anchor="_Toc528676228" w:history="1">
        <w:r w:rsidR="00997B9D" w:rsidRPr="00A13A37">
          <w:rPr>
            <w:rStyle w:val="Hyperlink"/>
            <w:noProof/>
          </w:rPr>
          <w:t>Table 65 - Completion of colposcopic assessment fields, by DHB</w:t>
        </w:r>
        <w:r w:rsidR="00997B9D">
          <w:rPr>
            <w:noProof/>
            <w:webHidden/>
          </w:rPr>
          <w:tab/>
        </w:r>
        <w:r w:rsidR="00997B9D">
          <w:rPr>
            <w:noProof/>
            <w:webHidden/>
          </w:rPr>
          <w:fldChar w:fldCharType="begin"/>
        </w:r>
        <w:r w:rsidR="00997B9D">
          <w:rPr>
            <w:noProof/>
            <w:webHidden/>
          </w:rPr>
          <w:instrText xml:space="preserve"> PAGEREF _Toc528676228 \h </w:instrText>
        </w:r>
        <w:r w:rsidR="00997B9D">
          <w:rPr>
            <w:noProof/>
            <w:webHidden/>
          </w:rPr>
        </w:r>
        <w:r w:rsidR="00997B9D">
          <w:rPr>
            <w:noProof/>
            <w:webHidden/>
          </w:rPr>
          <w:fldChar w:fldCharType="separate"/>
        </w:r>
        <w:r w:rsidR="00386DAD">
          <w:rPr>
            <w:noProof/>
            <w:webHidden/>
          </w:rPr>
          <w:t>209</w:t>
        </w:r>
        <w:r w:rsidR="00997B9D">
          <w:rPr>
            <w:noProof/>
            <w:webHidden/>
          </w:rPr>
          <w:fldChar w:fldCharType="end"/>
        </w:r>
      </w:hyperlink>
    </w:p>
    <w:p w14:paraId="1B87E634" w14:textId="396F6060" w:rsidR="00997B9D" w:rsidRDefault="00BF68AD" w:rsidP="00386DAD">
      <w:pPr>
        <w:pStyle w:val="TableofFigures"/>
        <w:tabs>
          <w:tab w:val="right" w:leader="dot" w:pos="9040"/>
        </w:tabs>
        <w:ind w:left="851" w:hanging="851"/>
        <w:jc w:val="both"/>
        <w:rPr>
          <w:rFonts w:asciiTheme="minorHAnsi" w:eastAsiaTheme="minorEastAsia" w:hAnsiTheme="minorHAnsi" w:cstheme="minorBidi"/>
          <w:bCs w:val="0"/>
          <w:noProof/>
          <w:sz w:val="22"/>
          <w:szCs w:val="22"/>
          <w:lang w:eastAsia="en-AU"/>
        </w:rPr>
      </w:pPr>
      <w:hyperlink w:anchor="_Toc528676229" w:history="1">
        <w:r w:rsidR="00997B9D" w:rsidRPr="00A13A37">
          <w:rPr>
            <w:rStyle w:val="Hyperlink"/>
            <w:noProof/>
          </w:rPr>
          <w:t>Table 66 - Summary of colposcopic appearance findings, by DHB</w:t>
        </w:r>
        <w:r w:rsidR="00997B9D">
          <w:rPr>
            <w:noProof/>
            <w:webHidden/>
          </w:rPr>
          <w:tab/>
        </w:r>
        <w:r w:rsidR="00997B9D">
          <w:rPr>
            <w:noProof/>
            <w:webHidden/>
          </w:rPr>
          <w:fldChar w:fldCharType="begin"/>
        </w:r>
        <w:r w:rsidR="00997B9D">
          <w:rPr>
            <w:noProof/>
            <w:webHidden/>
          </w:rPr>
          <w:instrText xml:space="preserve"> PAGEREF _Toc528676229 \h </w:instrText>
        </w:r>
        <w:r w:rsidR="00997B9D">
          <w:rPr>
            <w:noProof/>
            <w:webHidden/>
          </w:rPr>
        </w:r>
        <w:r w:rsidR="00997B9D">
          <w:rPr>
            <w:noProof/>
            <w:webHidden/>
          </w:rPr>
          <w:fldChar w:fldCharType="separate"/>
        </w:r>
        <w:r w:rsidR="00386DAD">
          <w:rPr>
            <w:noProof/>
            <w:webHidden/>
          </w:rPr>
          <w:t>210</w:t>
        </w:r>
        <w:r w:rsidR="00997B9D">
          <w:rPr>
            <w:noProof/>
            <w:webHidden/>
          </w:rPr>
          <w:fldChar w:fldCharType="end"/>
        </w:r>
      </w:hyperlink>
    </w:p>
    <w:p w14:paraId="47972C36" w14:textId="6F5060C8" w:rsidR="00997B9D" w:rsidRDefault="00BF68AD" w:rsidP="00386DAD">
      <w:pPr>
        <w:pStyle w:val="TableofFigures"/>
        <w:tabs>
          <w:tab w:val="right" w:leader="dot" w:pos="9040"/>
        </w:tabs>
        <w:ind w:left="851" w:hanging="851"/>
        <w:jc w:val="both"/>
        <w:rPr>
          <w:rFonts w:asciiTheme="minorHAnsi" w:eastAsiaTheme="minorEastAsia" w:hAnsiTheme="minorHAnsi" w:cstheme="minorBidi"/>
          <w:bCs w:val="0"/>
          <w:noProof/>
          <w:sz w:val="22"/>
          <w:szCs w:val="22"/>
          <w:lang w:eastAsia="en-AU"/>
        </w:rPr>
      </w:pPr>
      <w:hyperlink w:anchor="_Toc528676230" w:history="1">
        <w:r w:rsidR="00997B9D" w:rsidRPr="00A13A37">
          <w:rPr>
            <w:rStyle w:val="Hyperlink"/>
            <w:noProof/>
          </w:rPr>
          <w:t>Table 67 - Biopsies by colposcopic appearance and DHB</w:t>
        </w:r>
        <w:r w:rsidR="00997B9D">
          <w:rPr>
            <w:noProof/>
            <w:webHidden/>
          </w:rPr>
          <w:tab/>
        </w:r>
        <w:r w:rsidR="00997B9D">
          <w:rPr>
            <w:noProof/>
            <w:webHidden/>
          </w:rPr>
          <w:fldChar w:fldCharType="begin"/>
        </w:r>
        <w:r w:rsidR="00997B9D">
          <w:rPr>
            <w:noProof/>
            <w:webHidden/>
          </w:rPr>
          <w:instrText xml:space="preserve"> PAGEREF _Toc528676230 \h </w:instrText>
        </w:r>
        <w:r w:rsidR="00997B9D">
          <w:rPr>
            <w:noProof/>
            <w:webHidden/>
          </w:rPr>
        </w:r>
        <w:r w:rsidR="00997B9D">
          <w:rPr>
            <w:noProof/>
            <w:webHidden/>
          </w:rPr>
          <w:fldChar w:fldCharType="separate"/>
        </w:r>
        <w:r w:rsidR="00386DAD">
          <w:rPr>
            <w:noProof/>
            <w:webHidden/>
          </w:rPr>
          <w:t>211</w:t>
        </w:r>
        <w:r w:rsidR="00997B9D">
          <w:rPr>
            <w:noProof/>
            <w:webHidden/>
          </w:rPr>
          <w:fldChar w:fldCharType="end"/>
        </w:r>
      </w:hyperlink>
    </w:p>
    <w:p w14:paraId="0D87ECDC" w14:textId="365BFB3B" w:rsidR="00997B9D" w:rsidRDefault="00BF68AD" w:rsidP="00386DAD">
      <w:pPr>
        <w:pStyle w:val="TableofFigures"/>
        <w:tabs>
          <w:tab w:val="right" w:leader="dot" w:pos="9040"/>
        </w:tabs>
        <w:ind w:left="851" w:hanging="851"/>
        <w:jc w:val="both"/>
        <w:rPr>
          <w:rFonts w:asciiTheme="minorHAnsi" w:eastAsiaTheme="minorEastAsia" w:hAnsiTheme="minorHAnsi" w:cstheme="minorBidi"/>
          <w:bCs w:val="0"/>
          <w:noProof/>
          <w:sz w:val="22"/>
          <w:szCs w:val="22"/>
          <w:lang w:eastAsia="en-AU"/>
        </w:rPr>
      </w:pPr>
      <w:hyperlink w:anchor="_Toc528676231" w:history="1">
        <w:r w:rsidR="00997B9D" w:rsidRPr="00A13A37">
          <w:rPr>
            <w:rStyle w:val="Hyperlink"/>
            <w:noProof/>
          </w:rPr>
          <w:t>Table 68 - Follow-up of treated women with colposcopy and cytology in the period up to nine months post-treatment, and discharge of eligible women</w:t>
        </w:r>
        <w:r w:rsidR="00997B9D">
          <w:rPr>
            <w:noProof/>
            <w:webHidden/>
          </w:rPr>
          <w:tab/>
        </w:r>
        <w:r w:rsidR="00997B9D">
          <w:rPr>
            <w:noProof/>
            <w:webHidden/>
          </w:rPr>
          <w:fldChar w:fldCharType="begin"/>
        </w:r>
        <w:r w:rsidR="00997B9D">
          <w:rPr>
            <w:noProof/>
            <w:webHidden/>
          </w:rPr>
          <w:instrText xml:space="preserve"> PAGEREF _Toc528676231 \h </w:instrText>
        </w:r>
        <w:r w:rsidR="00997B9D">
          <w:rPr>
            <w:noProof/>
            <w:webHidden/>
          </w:rPr>
        </w:r>
        <w:r w:rsidR="00997B9D">
          <w:rPr>
            <w:noProof/>
            <w:webHidden/>
          </w:rPr>
          <w:fldChar w:fldCharType="separate"/>
        </w:r>
        <w:r w:rsidR="00386DAD">
          <w:rPr>
            <w:noProof/>
            <w:webHidden/>
          </w:rPr>
          <w:t>212</w:t>
        </w:r>
        <w:r w:rsidR="00997B9D">
          <w:rPr>
            <w:noProof/>
            <w:webHidden/>
          </w:rPr>
          <w:fldChar w:fldCharType="end"/>
        </w:r>
      </w:hyperlink>
    </w:p>
    <w:p w14:paraId="32967436" w14:textId="03E2C4D5" w:rsidR="00997B9D" w:rsidRDefault="00BF68AD" w:rsidP="00386DAD">
      <w:pPr>
        <w:pStyle w:val="TableofFigures"/>
        <w:tabs>
          <w:tab w:val="right" w:leader="dot" w:pos="9040"/>
        </w:tabs>
        <w:ind w:left="851" w:hanging="851"/>
        <w:jc w:val="both"/>
        <w:rPr>
          <w:rFonts w:asciiTheme="minorHAnsi" w:eastAsiaTheme="minorEastAsia" w:hAnsiTheme="minorHAnsi" w:cstheme="minorBidi"/>
          <w:bCs w:val="0"/>
          <w:noProof/>
          <w:sz w:val="22"/>
          <w:szCs w:val="22"/>
          <w:lang w:eastAsia="en-AU"/>
        </w:rPr>
      </w:pPr>
      <w:hyperlink w:anchor="_Toc528676232" w:history="1">
        <w:r w:rsidR="00997B9D" w:rsidRPr="00A13A37">
          <w:rPr>
            <w:rStyle w:val="Hyperlink"/>
            <w:noProof/>
          </w:rPr>
          <w:t>Table 69 - Follow-up of treated women in the period up to nine months post-treatment</w:t>
        </w:r>
        <w:r w:rsidR="00997B9D">
          <w:rPr>
            <w:noProof/>
            <w:webHidden/>
          </w:rPr>
          <w:tab/>
        </w:r>
        <w:r w:rsidR="00997B9D">
          <w:rPr>
            <w:noProof/>
            <w:webHidden/>
          </w:rPr>
          <w:fldChar w:fldCharType="begin"/>
        </w:r>
        <w:r w:rsidR="00997B9D">
          <w:rPr>
            <w:noProof/>
            <w:webHidden/>
          </w:rPr>
          <w:instrText xml:space="preserve"> PAGEREF _Toc528676232 \h </w:instrText>
        </w:r>
        <w:r w:rsidR="00997B9D">
          <w:rPr>
            <w:noProof/>
            <w:webHidden/>
          </w:rPr>
        </w:r>
        <w:r w:rsidR="00997B9D">
          <w:rPr>
            <w:noProof/>
            <w:webHidden/>
          </w:rPr>
          <w:fldChar w:fldCharType="separate"/>
        </w:r>
        <w:r w:rsidR="00386DAD">
          <w:rPr>
            <w:noProof/>
            <w:webHidden/>
          </w:rPr>
          <w:t>213</w:t>
        </w:r>
        <w:r w:rsidR="00997B9D">
          <w:rPr>
            <w:noProof/>
            <w:webHidden/>
          </w:rPr>
          <w:fldChar w:fldCharType="end"/>
        </w:r>
      </w:hyperlink>
    </w:p>
    <w:p w14:paraId="50F50F9C" w14:textId="4DCAC1E5" w:rsidR="00997B9D" w:rsidRDefault="00BF68AD" w:rsidP="00386DAD">
      <w:pPr>
        <w:pStyle w:val="TableofFigures"/>
        <w:tabs>
          <w:tab w:val="right" w:leader="dot" w:pos="9040"/>
        </w:tabs>
        <w:ind w:left="851" w:hanging="851"/>
        <w:jc w:val="both"/>
        <w:rPr>
          <w:rFonts w:asciiTheme="minorHAnsi" w:eastAsiaTheme="minorEastAsia" w:hAnsiTheme="minorHAnsi" w:cstheme="minorBidi"/>
          <w:bCs w:val="0"/>
          <w:noProof/>
          <w:sz w:val="22"/>
          <w:szCs w:val="22"/>
          <w:lang w:eastAsia="en-AU"/>
        </w:rPr>
      </w:pPr>
      <w:hyperlink w:anchor="_Toc528676233" w:history="1">
        <w:r w:rsidR="00997B9D" w:rsidRPr="00A13A37">
          <w:rPr>
            <w:rStyle w:val="Hyperlink"/>
            <w:noProof/>
          </w:rPr>
          <w:t>Table 70 - Triage testing of women with ASC-US cytology</w:t>
        </w:r>
        <w:r w:rsidR="00997B9D">
          <w:rPr>
            <w:noProof/>
            <w:webHidden/>
          </w:rPr>
          <w:tab/>
        </w:r>
        <w:r w:rsidR="00997B9D">
          <w:rPr>
            <w:noProof/>
            <w:webHidden/>
          </w:rPr>
          <w:fldChar w:fldCharType="begin"/>
        </w:r>
        <w:r w:rsidR="00997B9D">
          <w:rPr>
            <w:noProof/>
            <w:webHidden/>
          </w:rPr>
          <w:instrText xml:space="preserve"> PAGEREF _Toc528676233 \h </w:instrText>
        </w:r>
        <w:r w:rsidR="00997B9D">
          <w:rPr>
            <w:noProof/>
            <w:webHidden/>
          </w:rPr>
        </w:r>
        <w:r w:rsidR="00997B9D">
          <w:rPr>
            <w:noProof/>
            <w:webHidden/>
          </w:rPr>
          <w:fldChar w:fldCharType="separate"/>
        </w:r>
        <w:r w:rsidR="00386DAD">
          <w:rPr>
            <w:noProof/>
            <w:webHidden/>
          </w:rPr>
          <w:t>214</w:t>
        </w:r>
        <w:r w:rsidR="00997B9D">
          <w:rPr>
            <w:noProof/>
            <w:webHidden/>
          </w:rPr>
          <w:fldChar w:fldCharType="end"/>
        </w:r>
      </w:hyperlink>
    </w:p>
    <w:p w14:paraId="6464C543" w14:textId="41ACA0BF" w:rsidR="00997B9D" w:rsidRDefault="00BF68AD" w:rsidP="00386DAD">
      <w:pPr>
        <w:pStyle w:val="TableofFigures"/>
        <w:tabs>
          <w:tab w:val="right" w:leader="dot" w:pos="9040"/>
        </w:tabs>
        <w:ind w:left="851" w:hanging="851"/>
        <w:jc w:val="both"/>
        <w:rPr>
          <w:rFonts w:asciiTheme="minorHAnsi" w:eastAsiaTheme="minorEastAsia" w:hAnsiTheme="minorHAnsi" w:cstheme="minorBidi"/>
          <w:bCs w:val="0"/>
          <w:noProof/>
          <w:sz w:val="22"/>
          <w:szCs w:val="22"/>
          <w:lang w:eastAsia="en-AU"/>
        </w:rPr>
      </w:pPr>
      <w:hyperlink w:anchor="_Toc528676234" w:history="1">
        <w:r w:rsidR="00997B9D" w:rsidRPr="00A13A37">
          <w:rPr>
            <w:rStyle w:val="Hyperlink"/>
            <w:noProof/>
          </w:rPr>
          <w:t>Table 71 - Triage testing of women with LSIL cytology</w:t>
        </w:r>
        <w:r w:rsidR="00997B9D">
          <w:rPr>
            <w:noProof/>
            <w:webHidden/>
          </w:rPr>
          <w:tab/>
        </w:r>
        <w:r w:rsidR="00997B9D">
          <w:rPr>
            <w:noProof/>
            <w:webHidden/>
          </w:rPr>
          <w:fldChar w:fldCharType="begin"/>
        </w:r>
        <w:r w:rsidR="00997B9D">
          <w:rPr>
            <w:noProof/>
            <w:webHidden/>
          </w:rPr>
          <w:instrText xml:space="preserve"> PAGEREF _Toc528676234 \h </w:instrText>
        </w:r>
        <w:r w:rsidR="00997B9D">
          <w:rPr>
            <w:noProof/>
            <w:webHidden/>
          </w:rPr>
        </w:r>
        <w:r w:rsidR="00997B9D">
          <w:rPr>
            <w:noProof/>
            <w:webHidden/>
          </w:rPr>
          <w:fldChar w:fldCharType="separate"/>
        </w:r>
        <w:r w:rsidR="00386DAD">
          <w:rPr>
            <w:noProof/>
            <w:webHidden/>
          </w:rPr>
          <w:t>215</w:t>
        </w:r>
        <w:r w:rsidR="00997B9D">
          <w:rPr>
            <w:noProof/>
            <w:webHidden/>
          </w:rPr>
          <w:fldChar w:fldCharType="end"/>
        </w:r>
      </w:hyperlink>
    </w:p>
    <w:p w14:paraId="08F08345" w14:textId="035E9C67" w:rsidR="00997B9D" w:rsidRDefault="00BF68AD" w:rsidP="00386DAD">
      <w:pPr>
        <w:pStyle w:val="TableofFigures"/>
        <w:tabs>
          <w:tab w:val="right" w:leader="dot" w:pos="9040"/>
        </w:tabs>
        <w:ind w:left="851" w:hanging="851"/>
        <w:jc w:val="both"/>
        <w:rPr>
          <w:rFonts w:asciiTheme="minorHAnsi" w:eastAsiaTheme="minorEastAsia" w:hAnsiTheme="minorHAnsi" w:cstheme="minorBidi"/>
          <w:bCs w:val="0"/>
          <w:noProof/>
          <w:sz w:val="22"/>
          <w:szCs w:val="22"/>
          <w:lang w:eastAsia="en-AU"/>
        </w:rPr>
      </w:pPr>
      <w:hyperlink w:anchor="_Toc528676235" w:history="1">
        <w:r w:rsidR="00997B9D" w:rsidRPr="00A13A37">
          <w:rPr>
            <w:rStyle w:val="Hyperlink"/>
            <w:noProof/>
          </w:rPr>
          <w:t>Table 72 - Histological outcomes within 12 months in women with ASC-US cytology and positive HPV triage test</w:t>
        </w:r>
        <w:r w:rsidR="00997B9D">
          <w:rPr>
            <w:noProof/>
            <w:webHidden/>
          </w:rPr>
          <w:tab/>
        </w:r>
        <w:r w:rsidR="00997B9D">
          <w:rPr>
            <w:noProof/>
            <w:webHidden/>
          </w:rPr>
          <w:fldChar w:fldCharType="begin"/>
        </w:r>
        <w:r w:rsidR="00997B9D">
          <w:rPr>
            <w:noProof/>
            <w:webHidden/>
          </w:rPr>
          <w:instrText xml:space="preserve"> PAGEREF _Toc528676235 \h </w:instrText>
        </w:r>
        <w:r w:rsidR="00997B9D">
          <w:rPr>
            <w:noProof/>
            <w:webHidden/>
          </w:rPr>
        </w:r>
        <w:r w:rsidR="00997B9D">
          <w:rPr>
            <w:noProof/>
            <w:webHidden/>
          </w:rPr>
          <w:fldChar w:fldCharType="separate"/>
        </w:r>
        <w:r w:rsidR="00386DAD">
          <w:rPr>
            <w:noProof/>
            <w:webHidden/>
          </w:rPr>
          <w:t>215</w:t>
        </w:r>
        <w:r w:rsidR="00997B9D">
          <w:rPr>
            <w:noProof/>
            <w:webHidden/>
          </w:rPr>
          <w:fldChar w:fldCharType="end"/>
        </w:r>
      </w:hyperlink>
    </w:p>
    <w:p w14:paraId="0DE89F13" w14:textId="03134270" w:rsidR="00997B9D" w:rsidRDefault="00BF68AD" w:rsidP="00386DAD">
      <w:pPr>
        <w:pStyle w:val="TableofFigures"/>
        <w:tabs>
          <w:tab w:val="right" w:leader="dot" w:pos="9040"/>
        </w:tabs>
        <w:ind w:left="851" w:hanging="851"/>
        <w:jc w:val="both"/>
        <w:rPr>
          <w:rFonts w:asciiTheme="minorHAnsi" w:eastAsiaTheme="minorEastAsia" w:hAnsiTheme="minorHAnsi" w:cstheme="minorBidi"/>
          <w:bCs w:val="0"/>
          <w:noProof/>
          <w:sz w:val="22"/>
          <w:szCs w:val="22"/>
          <w:lang w:eastAsia="en-AU"/>
        </w:rPr>
      </w:pPr>
      <w:hyperlink w:anchor="_Toc528676236" w:history="1">
        <w:r w:rsidR="00997B9D" w:rsidRPr="00A13A37">
          <w:rPr>
            <w:rStyle w:val="Hyperlink"/>
            <w:noProof/>
          </w:rPr>
          <w:t>Table 73 - Histological outcomes within 12 months in women with LSIL cytology and positive HPV triage test</w:t>
        </w:r>
        <w:r w:rsidR="00997B9D">
          <w:rPr>
            <w:noProof/>
            <w:webHidden/>
          </w:rPr>
          <w:tab/>
        </w:r>
        <w:r w:rsidR="00997B9D">
          <w:rPr>
            <w:noProof/>
            <w:webHidden/>
          </w:rPr>
          <w:fldChar w:fldCharType="begin"/>
        </w:r>
        <w:r w:rsidR="00997B9D">
          <w:rPr>
            <w:noProof/>
            <w:webHidden/>
          </w:rPr>
          <w:instrText xml:space="preserve"> PAGEREF _Toc528676236 \h </w:instrText>
        </w:r>
        <w:r w:rsidR="00997B9D">
          <w:rPr>
            <w:noProof/>
            <w:webHidden/>
          </w:rPr>
        </w:r>
        <w:r w:rsidR="00997B9D">
          <w:rPr>
            <w:noProof/>
            <w:webHidden/>
          </w:rPr>
          <w:fldChar w:fldCharType="separate"/>
        </w:r>
        <w:r w:rsidR="00386DAD">
          <w:rPr>
            <w:noProof/>
            <w:webHidden/>
          </w:rPr>
          <w:t>216</w:t>
        </w:r>
        <w:r w:rsidR="00997B9D">
          <w:rPr>
            <w:noProof/>
            <w:webHidden/>
          </w:rPr>
          <w:fldChar w:fldCharType="end"/>
        </w:r>
      </w:hyperlink>
    </w:p>
    <w:p w14:paraId="302B4770" w14:textId="34ADFF12" w:rsidR="00997B9D" w:rsidRDefault="00BF68AD" w:rsidP="00386DAD">
      <w:pPr>
        <w:pStyle w:val="TableofFigures"/>
        <w:tabs>
          <w:tab w:val="right" w:leader="dot" w:pos="9040"/>
        </w:tabs>
        <w:ind w:left="851" w:hanging="851"/>
        <w:jc w:val="both"/>
        <w:rPr>
          <w:rFonts w:asciiTheme="minorHAnsi" w:eastAsiaTheme="minorEastAsia" w:hAnsiTheme="minorHAnsi" w:cstheme="minorBidi"/>
          <w:bCs w:val="0"/>
          <w:noProof/>
          <w:sz w:val="22"/>
          <w:szCs w:val="22"/>
          <w:lang w:eastAsia="en-AU"/>
        </w:rPr>
      </w:pPr>
      <w:hyperlink w:anchor="_Toc528676237" w:history="1">
        <w:r w:rsidR="00997B9D" w:rsidRPr="00A13A37">
          <w:rPr>
            <w:rStyle w:val="Hyperlink"/>
            <w:noProof/>
          </w:rPr>
          <w:t>Table 74 - Volume of HPV test samples received during the monitoring period, by laboratory</w:t>
        </w:r>
        <w:r w:rsidR="00997B9D">
          <w:rPr>
            <w:noProof/>
            <w:webHidden/>
          </w:rPr>
          <w:tab/>
        </w:r>
        <w:r w:rsidR="00997B9D">
          <w:rPr>
            <w:noProof/>
            <w:webHidden/>
          </w:rPr>
          <w:fldChar w:fldCharType="begin"/>
        </w:r>
        <w:r w:rsidR="00997B9D">
          <w:rPr>
            <w:noProof/>
            <w:webHidden/>
          </w:rPr>
          <w:instrText xml:space="preserve"> PAGEREF _Toc528676237 \h </w:instrText>
        </w:r>
        <w:r w:rsidR="00997B9D">
          <w:rPr>
            <w:noProof/>
            <w:webHidden/>
          </w:rPr>
        </w:r>
        <w:r w:rsidR="00997B9D">
          <w:rPr>
            <w:noProof/>
            <w:webHidden/>
          </w:rPr>
          <w:fldChar w:fldCharType="separate"/>
        </w:r>
        <w:r w:rsidR="00386DAD">
          <w:rPr>
            <w:noProof/>
            <w:webHidden/>
          </w:rPr>
          <w:t>217</w:t>
        </w:r>
        <w:r w:rsidR="00997B9D">
          <w:rPr>
            <w:noProof/>
            <w:webHidden/>
          </w:rPr>
          <w:fldChar w:fldCharType="end"/>
        </w:r>
      </w:hyperlink>
    </w:p>
    <w:p w14:paraId="07605B9F" w14:textId="518ECC3A" w:rsidR="00997B9D" w:rsidRDefault="00BF68AD" w:rsidP="00386DAD">
      <w:pPr>
        <w:pStyle w:val="TableofFigures"/>
        <w:tabs>
          <w:tab w:val="right" w:leader="dot" w:pos="9040"/>
        </w:tabs>
        <w:ind w:left="851" w:hanging="851"/>
        <w:jc w:val="both"/>
        <w:rPr>
          <w:rFonts w:asciiTheme="minorHAnsi" w:eastAsiaTheme="minorEastAsia" w:hAnsiTheme="minorHAnsi" w:cstheme="minorBidi"/>
          <w:bCs w:val="0"/>
          <w:noProof/>
          <w:sz w:val="22"/>
          <w:szCs w:val="22"/>
          <w:lang w:eastAsia="en-AU"/>
        </w:rPr>
      </w:pPr>
      <w:hyperlink w:anchor="_Toc528676238" w:history="1">
        <w:r w:rsidR="00997B9D" w:rsidRPr="00A13A37">
          <w:rPr>
            <w:rStyle w:val="Hyperlink"/>
            <w:noProof/>
          </w:rPr>
          <w:t>Table 75 - Invalid HPV tests, by laboratory</w:t>
        </w:r>
        <w:r w:rsidR="00997B9D">
          <w:rPr>
            <w:noProof/>
            <w:webHidden/>
          </w:rPr>
          <w:tab/>
        </w:r>
        <w:r w:rsidR="00997B9D">
          <w:rPr>
            <w:noProof/>
            <w:webHidden/>
          </w:rPr>
          <w:fldChar w:fldCharType="begin"/>
        </w:r>
        <w:r w:rsidR="00997B9D">
          <w:rPr>
            <w:noProof/>
            <w:webHidden/>
          </w:rPr>
          <w:instrText xml:space="preserve"> PAGEREF _Toc528676238 \h </w:instrText>
        </w:r>
        <w:r w:rsidR="00997B9D">
          <w:rPr>
            <w:noProof/>
            <w:webHidden/>
          </w:rPr>
        </w:r>
        <w:r w:rsidR="00997B9D">
          <w:rPr>
            <w:noProof/>
            <w:webHidden/>
          </w:rPr>
          <w:fldChar w:fldCharType="separate"/>
        </w:r>
        <w:r w:rsidR="00386DAD">
          <w:rPr>
            <w:noProof/>
            <w:webHidden/>
          </w:rPr>
          <w:t>217</w:t>
        </w:r>
        <w:r w:rsidR="00997B9D">
          <w:rPr>
            <w:noProof/>
            <w:webHidden/>
          </w:rPr>
          <w:fldChar w:fldCharType="end"/>
        </w:r>
      </w:hyperlink>
    </w:p>
    <w:p w14:paraId="16A7A4A0" w14:textId="51A00321" w:rsidR="00997B9D" w:rsidRDefault="00BF68AD" w:rsidP="00386DAD">
      <w:pPr>
        <w:pStyle w:val="TableofFigures"/>
        <w:tabs>
          <w:tab w:val="right" w:leader="dot" w:pos="9040"/>
        </w:tabs>
        <w:ind w:left="851" w:hanging="851"/>
        <w:jc w:val="both"/>
        <w:rPr>
          <w:rFonts w:asciiTheme="minorHAnsi" w:eastAsiaTheme="minorEastAsia" w:hAnsiTheme="minorHAnsi" w:cstheme="minorBidi"/>
          <w:bCs w:val="0"/>
          <w:noProof/>
          <w:sz w:val="22"/>
          <w:szCs w:val="22"/>
          <w:lang w:eastAsia="en-AU"/>
        </w:rPr>
      </w:pPr>
      <w:hyperlink w:anchor="_Toc528676239" w:history="1">
        <w:r w:rsidR="00997B9D" w:rsidRPr="00A13A37">
          <w:rPr>
            <w:rStyle w:val="Hyperlink"/>
            <w:noProof/>
          </w:rPr>
          <w:t>Table 76 - Validity of HPV triage tests, by test technology</w:t>
        </w:r>
        <w:r w:rsidR="00997B9D">
          <w:rPr>
            <w:noProof/>
            <w:webHidden/>
          </w:rPr>
          <w:tab/>
        </w:r>
        <w:r w:rsidR="00997B9D">
          <w:rPr>
            <w:noProof/>
            <w:webHidden/>
          </w:rPr>
          <w:fldChar w:fldCharType="begin"/>
        </w:r>
        <w:r w:rsidR="00997B9D">
          <w:rPr>
            <w:noProof/>
            <w:webHidden/>
          </w:rPr>
          <w:instrText xml:space="preserve"> PAGEREF _Toc528676239 \h </w:instrText>
        </w:r>
        <w:r w:rsidR="00997B9D">
          <w:rPr>
            <w:noProof/>
            <w:webHidden/>
          </w:rPr>
        </w:r>
        <w:r w:rsidR="00997B9D">
          <w:rPr>
            <w:noProof/>
            <w:webHidden/>
          </w:rPr>
          <w:fldChar w:fldCharType="separate"/>
        </w:r>
        <w:r w:rsidR="00386DAD">
          <w:rPr>
            <w:noProof/>
            <w:webHidden/>
          </w:rPr>
          <w:t>217</w:t>
        </w:r>
        <w:r w:rsidR="00997B9D">
          <w:rPr>
            <w:noProof/>
            <w:webHidden/>
          </w:rPr>
          <w:fldChar w:fldCharType="end"/>
        </w:r>
      </w:hyperlink>
    </w:p>
    <w:p w14:paraId="38635B01" w14:textId="0D285377" w:rsidR="00997B9D" w:rsidRDefault="00BF68AD" w:rsidP="00386DAD">
      <w:pPr>
        <w:pStyle w:val="TableofFigures"/>
        <w:tabs>
          <w:tab w:val="right" w:leader="dot" w:pos="9040"/>
        </w:tabs>
        <w:ind w:left="851" w:hanging="851"/>
        <w:jc w:val="both"/>
        <w:rPr>
          <w:rFonts w:asciiTheme="minorHAnsi" w:eastAsiaTheme="minorEastAsia" w:hAnsiTheme="minorHAnsi" w:cstheme="minorBidi"/>
          <w:bCs w:val="0"/>
          <w:noProof/>
          <w:sz w:val="22"/>
          <w:szCs w:val="22"/>
          <w:lang w:eastAsia="en-AU"/>
        </w:rPr>
      </w:pPr>
      <w:hyperlink w:anchor="_Toc528676240" w:history="1">
        <w:r w:rsidR="00997B9D" w:rsidRPr="00A13A37">
          <w:rPr>
            <w:rStyle w:val="Hyperlink"/>
            <w:noProof/>
          </w:rPr>
          <w:t>Table 77 - Volume of HPV test samples received during the monitoring period, by purpose and ethnicity</w:t>
        </w:r>
        <w:r w:rsidR="00997B9D">
          <w:rPr>
            <w:noProof/>
            <w:webHidden/>
          </w:rPr>
          <w:tab/>
        </w:r>
        <w:r w:rsidR="00997B9D">
          <w:rPr>
            <w:noProof/>
            <w:webHidden/>
          </w:rPr>
          <w:fldChar w:fldCharType="begin"/>
        </w:r>
        <w:r w:rsidR="00997B9D">
          <w:rPr>
            <w:noProof/>
            <w:webHidden/>
          </w:rPr>
          <w:instrText xml:space="preserve"> PAGEREF _Toc528676240 \h </w:instrText>
        </w:r>
        <w:r w:rsidR="00997B9D">
          <w:rPr>
            <w:noProof/>
            <w:webHidden/>
          </w:rPr>
        </w:r>
        <w:r w:rsidR="00997B9D">
          <w:rPr>
            <w:noProof/>
            <w:webHidden/>
          </w:rPr>
          <w:fldChar w:fldCharType="separate"/>
        </w:r>
        <w:r w:rsidR="00386DAD">
          <w:rPr>
            <w:noProof/>
            <w:webHidden/>
          </w:rPr>
          <w:t>218</w:t>
        </w:r>
        <w:r w:rsidR="00997B9D">
          <w:rPr>
            <w:noProof/>
            <w:webHidden/>
          </w:rPr>
          <w:fldChar w:fldCharType="end"/>
        </w:r>
      </w:hyperlink>
    </w:p>
    <w:p w14:paraId="56A6F6C6" w14:textId="02B62E90" w:rsidR="00997B9D" w:rsidRDefault="00BF68AD" w:rsidP="00386DAD">
      <w:pPr>
        <w:pStyle w:val="TableofFigures"/>
        <w:tabs>
          <w:tab w:val="right" w:leader="dot" w:pos="9040"/>
        </w:tabs>
        <w:ind w:left="851" w:hanging="851"/>
        <w:jc w:val="both"/>
        <w:rPr>
          <w:rFonts w:asciiTheme="minorHAnsi" w:eastAsiaTheme="minorEastAsia" w:hAnsiTheme="minorHAnsi" w:cstheme="minorBidi"/>
          <w:bCs w:val="0"/>
          <w:noProof/>
          <w:sz w:val="22"/>
          <w:szCs w:val="22"/>
          <w:lang w:eastAsia="en-AU"/>
        </w:rPr>
      </w:pPr>
      <w:hyperlink w:anchor="_Toc528676241" w:history="1">
        <w:r w:rsidR="00997B9D" w:rsidRPr="00A13A37">
          <w:rPr>
            <w:rStyle w:val="Hyperlink"/>
            <w:noProof/>
          </w:rPr>
          <w:t>Table 78 - Volume of HPV test samples received during the monitoring period, by purpose and age</w:t>
        </w:r>
        <w:r w:rsidR="00997B9D">
          <w:rPr>
            <w:noProof/>
            <w:webHidden/>
          </w:rPr>
          <w:tab/>
        </w:r>
        <w:r w:rsidR="00997B9D">
          <w:rPr>
            <w:noProof/>
            <w:webHidden/>
          </w:rPr>
          <w:fldChar w:fldCharType="begin"/>
        </w:r>
        <w:r w:rsidR="00997B9D">
          <w:rPr>
            <w:noProof/>
            <w:webHidden/>
          </w:rPr>
          <w:instrText xml:space="preserve"> PAGEREF _Toc528676241 \h </w:instrText>
        </w:r>
        <w:r w:rsidR="00997B9D">
          <w:rPr>
            <w:noProof/>
            <w:webHidden/>
          </w:rPr>
        </w:r>
        <w:r w:rsidR="00997B9D">
          <w:rPr>
            <w:noProof/>
            <w:webHidden/>
          </w:rPr>
          <w:fldChar w:fldCharType="separate"/>
        </w:r>
        <w:r w:rsidR="00386DAD">
          <w:rPr>
            <w:noProof/>
            <w:webHidden/>
          </w:rPr>
          <w:t>218</w:t>
        </w:r>
        <w:r w:rsidR="00997B9D">
          <w:rPr>
            <w:noProof/>
            <w:webHidden/>
          </w:rPr>
          <w:fldChar w:fldCharType="end"/>
        </w:r>
      </w:hyperlink>
    </w:p>
    <w:p w14:paraId="5E55F9B9" w14:textId="019BCF61" w:rsidR="00997B9D" w:rsidRDefault="00BF68AD" w:rsidP="00386DAD">
      <w:pPr>
        <w:pStyle w:val="TableofFigures"/>
        <w:tabs>
          <w:tab w:val="right" w:leader="dot" w:pos="9040"/>
        </w:tabs>
        <w:ind w:left="851" w:hanging="851"/>
        <w:jc w:val="both"/>
        <w:rPr>
          <w:rFonts w:asciiTheme="minorHAnsi" w:eastAsiaTheme="minorEastAsia" w:hAnsiTheme="minorHAnsi" w:cstheme="minorBidi"/>
          <w:bCs w:val="0"/>
          <w:noProof/>
          <w:sz w:val="22"/>
          <w:szCs w:val="22"/>
          <w:lang w:eastAsia="en-AU"/>
        </w:rPr>
      </w:pPr>
      <w:hyperlink w:anchor="_Toc528676242" w:history="1">
        <w:r w:rsidR="00997B9D" w:rsidRPr="00A13A37">
          <w:rPr>
            <w:rStyle w:val="Hyperlink"/>
            <w:noProof/>
          </w:rPr>
          <w:t>Table 79 - Volume of HPV test samples received during the monitoring period, by purpose and laboratory</w:t>
        </w:r>
        <w:r w:rsidR="00997B9D">
          <w:rPr>
            <w:noProof/>
            <w:webHidden/>
          </w:rPr>
          <w:tab/>
        </w:r>
        <w:r w:rsidR="00997B9D">
          <w:rPr>
            <w:noProof/>
            <w:webHidden/>
          </w:rPr>
          <w:fldChar w:fldCharType="begin"/>
        </w:r>
        <w:r w:rsidR="00997B9D">
          <w:rPr>
            <w:noProof/>
            <w:webHidden/>
          </w:rPr>
          <w:instrText xml:space="preserve"> PAGEREF _Toc528676242 \h </w:instrText>
        </w:r>
        <w:r w:rsidR="00997B9D">
          <w:rPr>
            <w:noProof/>
            <w:webHidden/>
          </w:rPr>
        </w:r>
        <w:r w:rsidR="00997B9D">
          <w:rPr>
            <w:noProof/>
            <w:webHidden/>
          </w:rPr>
          <w:fldChar w:fldCharType="separate"/>
        </w:r>
        <w:r w:rsidR="00386DAD">
          <w:rPr>
            <w:noProof/>
            <w:webHidden/>
          </w:rPr>
          <w:t>219</w:t>
        </w:r>
        <w:r w:rsidR="00997B9D">
          <w:rPr>
            <w:noProof/>
            <w:webHidden/>
          </w:rPr>
          <w:fldChar w:fldCharType="end"/>
        </w:r>
      </w:hyperlink>
    </w:p>
    <w:p w14:paraId="235A0859" w14:textId="3990E300" w:rsidR="00997B9D" w:rsidRDefault="00BF68AD" w:rsidP="00386DAD">
      <w:pPr>
        <w:pStyle w:val="TableofFigures"/>
        <w:tabs>
          <w:tab w:val="right" w:leader="dot" w:pos="9040"/>
        </w:tabs>
        <w:ind w:left="851" w:hanging="851"/>
        <w:jc w:val="both"/>
        <w:rPr>
          <w:rFonts w:asciiTheme="minorHAnsi" w:eastAsiaTheme="minorEastAsia" w:hAnsiTheme="minorHAnsi" w:cstheme="minorBidi"/>
          <w:bCs w:val="0"/>
          <w:noProof/>
          <w:sz w:val="22"/>
          <w:szCs w:val="22"/>
          <w:lang w:eastAsia="en-AU"/>
        </w:rPr>
      </w:pPr>
      <w:hyperlink w:anchor="_Toc528676243" w:history="1">
        <w:r w:rsidR="00997B9D" w:rsidRPr="00A13A37">
          <w:rPr>
            <w:rStyle w:val="Hyperlink"/>
            <w:noProof/>
          </w:rPr>
          <w:t>Table 80 - HPV test samples collected at colposcopy, in relation to total colposcopies performed in the period, by DHB</w:t>
        </w:r>
        <w:r w:rsidR="00997B9D">
          <w:rPr>
            <w:noProof/>
            <w:webHidden/>
          </w:rPr>
          <w:tab/>
        </w:r>
        <w:r w:rsidR="00997B9D">
          <w:rPr>
            <w:noProof/>
            <w:webHidden/>
          </w:rPr>
          <w:fldChar w:fldCharType="begin"/>
        </w:r>
        <w:r w:rsidR="00997B9D">
          <w:rPr>
            <w:noProof/>
            <w:webHidden/>
          </w:rPr>
          <w:instrText xml:space="preserve"> PAGEREF _Toc528676243 \h </w:instrText>
        </w:r>
        <w:r w:rsidR="00997B9D">
          <w:rPr>
            <w:noProof/>
            <w:webHidden/>
          </w:rPr>
        </w:r>
        <w:r w:rsidR="00997B9D">
          <w:rPr>
            <w:noProof/>
            <w:webHidden/>
          </w:rPr>
          <w:fldChar w:fldCharType="separate"/>
        </w:r>
        <w:r w:rsidR="00386DAD">
          <w:rPr>
            <w:noProof/>
            <w:webHidden/>
          </w:rPr>
          <w:t>220</w:t>
        </w:r>
        <w:r w:rsidR="00997B9D">
          <w:rPr>
            <w:noProof/>
            <w:webHidden/>
          </w:rPr>
          <w:fldChar w:fldCharType="end"/>
        </w:r>
      </w:hyperlink>
    </w:p>
    <w:p w14:paraId="4FFF0583" w14:textId="5F0AF267" w:rsidR="00997B9D" w:rsidRDefault="00BF68AD" w:rsidP="00386DAD">
      <w:pPr>
        <w:pStyle w:val="TableofFigures"/>
        <w:tabs>
          <w:tab w:val="right" w:leader="dot" w:pos="9040"/>
        </w:tabs>
        <w:ind w:left="851" w:hanging="851"/>
        <w:jc w:val="both"/>
        <w:rPr>
          <w:rFonts w:asciiTheme="minorHAnsi" w:eastAsiaTheme="minorEastAsia" w:hAnsiTheme="minorHAnsi" w:cstheme="minorBidi"/>
          <w:bCs w:val="0"/>
          <w:noProof/>
          <w:sz w:val="22"/>
          <w:szCs w:val="22"/>
          <w:lang w:eastAsia="en-AU"/>
        </w:rPr>
      </w:pPr>
      <w:hyperlink w:anchor="_Toc528676244" w:history="1">
        <w:r w:rsidR="00997B9D" w:rsidRPr="00A13A37">
          <w:rPr>
            <w:rStyle w:val="Hyperlink"/>
            <w:noProof/>
          </w:rPr>
          <w:t>Table 81 - Women eligible for and proportion who have received HPV testing for a historical high-grade abnormality, by age at 31 December 2017</w:t>
        </w:r>
        <w:r w:rsidR="00997B9D">
          <w:rPr>
            <w:noProof/>
            <w:webHidden/>
          </w:rPr>
          <w:tab/>
        </w:r>
        <w:r w:rsidR="00997B9D">
          <w:rPr>
            <w:noProof/>
            <w:webHidden/>
          </w:rPr>
          <w:fldChar w:fldCharType="begin"/>
        </w:r>
        <w:r w:rsidR="00997B9D">
          <w:rPr>
            <w:noProof/>
            <w:webHidden/>
          </w:rPr>
          <w:instrText xml:space="preserve"> PAGEREF _Toc528676244 \h </w:instrText>
        </w:r>
        <w:r w:rsidR="00997B9D">
          <w:rPr>
            <w:noProof/>
            <w:webHidden/>
          </w:rPr>
        </w:r>
        <w:r w:rsidR="00997B9D">
          <w:rPr>
            <w:noProof/>
            <w:webHidden/>
          </w:rPr>
          <w:fldChar w:fldCharType="separate"/>
        </w:r>
        <w:r w:rsidR="00386DAD">
          <w:rPr>
            <w:noProof/>
            <w:webHidden/>
          </w:rPr>
          <w:t>221</w:t>
        </w:r>
        <w:r w:rsidR="00997B9D">
          <w:rPr>
            <w:noProof/>
            <w:webHidden/>
          </w:rPr>
          <w:fldChar w:fldCharType="end"/>
        </w:r>
      </w:hyperlink>
    </w:p>
    <w:p w14:paraId="058361DD" w14:textId="6E6EA35B" w:rsidR="00997B9D" w:rsidRDefault="00BF68AD" w:rsidP="00386DAD">
      <w:pPr>
        <w:pStyle w:val="TableofFigures"/>
        <w:tabs>
          <w:tab w:val="right" w:leader="dot" w:pos="9040"/>
        </w:tabs>
        <w:ind w:left="851" w:hanging="851"/>
        <w:jc w:val="both"/>
        <w:rPr>
          <w:rFonts w:asciiTheme="minorHAnsi" w:eastAsiaTheme="minorEastAsia" w:hAnsiTheme="minorHAnsi" w:cstheme="minorBidi"/>
          <w:bCs w:val="0"/>
          <w:noProof/>
          <w:sz w:val="22"/>
          <w:szCs w:val="22"/>
          <w:lang w:eastAsia="en-AU"/>
        </w:rPr>
      </w:pPr>
      <w:hyperlink w:anchor="_Toc528676245" w:history="1">
        <w:r w:rsidR="00997B9D" w:rsidRPr="00A13A37">
          <w:rPr>
            <w:rStyle w:val="Hyperlink"/>
            <w:noProof/>
          </w:rPr>
          <w:t>Table 82 - Women eligible for and proportion who have received historical HPV testing, by DHB</w:t>
        </w:r>
        <w:r w:rsidR="00997B9D">
          <w:rPr>
            <w:noProof/>
            <w:webHidden/>
          </w:rPr>
          <w:tab/>
        </w:r>
        <w:r w:rsidR="00997B9D">
          <w:rPr>
            <w:noProof/>
            <w:webHidden/>
          </w:rPr>
          <w:fldChar w:fldCharType="begin"/>
        </w:r>
        <w:r w:rsidR="00997B9D">
          <w:rPr>
            <w:noProof/>
            <w:webHidden/>
          </w:rPr>
          <w:instrText xml:space="preserve"> PAGEREF _Toc528676245 \h </w:instrText>
        </w:r>
        <w:r w:rsidR="00997B9D">
          <w:rPr>
            <w:noProof/>
            <w:webHidden/>
          </w:rPr>
        </w:r>
        <w:r w:rsidR="00997B9D">
          <w:rPr>
            <w:noProof/>
            <w:webHidden/>
          </w:rPr>
          <w:fldChar w:fldCharType="separate"/>
        </w:r>
        <w:r w:rsidR="00386DAD">
          <w:rPr>
            <w:noProof/>
            <w:webHidden/>
          </w:rPr>
          <w:t>222</w:t>
        </w:r>
        <w:r w:rsidR="00997B9D">
          <w:rPr>
            <w:noProof/>
            <w:webHidden/>
          </w:rPr>
          <w:fldChar w:fldCharType="end"/>
        </w:r>
      </w:hyperlink>
    </w:p>
    <w:p w14:paraId="1C4E04A6" w14:textId="64B895B6" w:rsidR="00997B9D" w:rsidRDefault="00BF68AD" w:rsidP="00386DAD">
      <w:pPr>
        <w:pStyle w:val="TableofFigures"/>
        <w:tabs>
          <w:tab w:val="right" w:leader="dot" w:pos="9040"/>
        </w:tabs>
        <w:ind w:left="851" w:hanging="851"/>
        <w:jc w:val="both"/>
        <w:rPr>
          <w:rFonts w:asciiTheme="minorHAnsi" w:eastAsiaTheme="minorEastAsia" w:hAnsiTheme="minorHAnsi" w:cstheme="minorBidi"/>
          <w:bCs w:val="0"/>
          <w:noProof/>
          <w:sz w:val="22"/>
          <w:szCs w:val="22"/>
          <w:lang w:eastAsia="en-AU"/>
        </w:rPr>
      </w:pPr>
      <w:hyperlink w:anchor="_Toc528676246" w:history="1">
        <w:r w:rsidR="00997B9D" w:rsidRPr="00A13A37">
          <w:rPr>
            <w:rStyle w:val="Hyperlink"/>
            <w:noProof/>
          </w:rPr>
          <w:t>Table 83 - Women eligible for and proportion who have received historical HPV testing, by ethnicity</w:t>
        </w:r>
        <w:r w:rsidR="00997B9D">
          <w:rPr>
            <w:noProof/>
            <w:webHidden/>
          </w:rPr>
          <w:tab/>
        </w:r>
        <w:r w:rsidR="00997B9D">
          <w:rPr>
            <w:noProof/>
            <w:webHidden/>
          </w:rPr>
          <w:fldChar w:fldCharType="begin"/>
        </w:r>
        <w:r w:rsidR="00997B9D">
          <w:rPr>
            <w:noProof/>
            <w:webHidden/>
          </w:rPr>
          <w:instrText xml:space="preserve"> PAGEREF _Toc528676246 \h </w:instrText>
        </w:r>
        <w:r w:rsidR="00997B9D">
          <w:rPr>
            <w:noProof/>
            <w:webHidden/>
          </w:rPr>
        </w:r>
        <w:r w:rsidR="00997B9D">
          <w:rPr>
            <w:noProof/>
            <w:webHidden/>
          </w:rPr>
          <w:fldChar w:fldCharType="separate"/>
        </w:r>
        <w:r w:rsidR="00386DAD">
          <w:rPr>
            <w:noProof/>
            <w:webHidden/>
          </w:rPr>
          <w:t>222</w:t>
        </w:r>
        <w:r w:rsidR="00997B9D">
          <w:rPr>
            <w:noProof/>
            <w:webHidden/>
          </w:rPr>
          <w:fldChar w:fldCharType="end"/>
        </w:r>
      </w:hyperlink>
    </w:p>
    <w:p w14:paraId="781511F8" w14:textId="78DBA8A8" w:rsidR="00997B9D" w:rsidRDefault="00BF68AD" w:rsidP="00386DAD">
      <w:pPr>
        <w:pStyle w:val="TableofFigures"/>
        <w:tabs>
          <w:tab w:val="right" w:leader="dot" w:pos="9040"/>
        </w:tabs>
        <w:ind w:left="851" w:hanging="851"/>
        <w:jc w:val="both"/>
        <w:rPr>
          <w:rFonts w:asciiTheme="minorHAnsi" w:eastAsiaTheme="minorEastAsia" w:hAnsiTheme="minorHAnsi" w:cstheme="minorBidi"/>
          <w:bCs w:val="0"/>
          <w:noProof/>
          <w:sz w:val="22"/>
          <w:szCs w:val="22"/>
          <w:lang w:eastAsia="en-AU"/>
        </w:rPr>
      </w:pPr>
      <w:hyperlink w:anchor="_Toc528676247" w:history="1">
        <w:r w:rsidR="00997B9D" w:rsidRPr="00A13A37">
          <w:rPr>
            <w:rStyle w:val="Hyperlink"/>
            <w:noProof/>
          </w:rPr>
          <w:t>Table 84 - Women screened in the previous five years and proportion of women with historical round 1 and 2 tests recorded, by DHB</w:t>
        </w:r>
        <w:r w:rsidR="00997B9D">
          <w:rPr>
            <w:noProof/>
            <w:webHidden/>
          </w:rPr>
          <w:tab/>
        </w:r>
        <w:r w:rsidR="00997B9D">
          <w:rPr>
            <w:noProof/>
            <w:webHidden/>
          </w:rPr>
          <w:fldChar w:fldCharType="begin"/>
        </w:r>
        <w:r w:rsidR="00997B9D">
          <w:rPr>
            <w:noProof/>
            <w:webHidden/>
          </w:rPr>
          <w:instrText xml:space="preserve"> PAGEREF _Toc528676247 \h </w:instrText>
        </w:r>
        <w:r w:rsidR="00997B9D">
          <w:rPr>
            <w:noProof/>
            <w:webHidden/>
          </w:rPr>
        </w:r>
        <w:r w:rsidR="00997B9D">
          <w:rPr>
            <w:noProof/>
            <w:webHidden/>
          </w:rPr>
          <w:fldChar w:fldCharType="separate"/>
        </w:r>
        <w:r w:rsidR="00386DAD">
          <w:rPr>
            <w:noProof/>
            <w:webHidden/>
          </w:rPr>
          <w:t>225</w:t>
        </w:r>
        <w:r w:rsidR="00997B9D">
          <w:rPr>
            <w:noProof/>
            <w:webHidden/>
          </w:rPr>
          <w:fldChar w:fldCharType="end"/>
        </w:r>
      </w:hyperlink>
    </w:p>
    <w:p w14:paraId="5B5F43BD" w14:textId="090FFCC2" w:rsidR="00997B9D" w:rsidRDefault="00BF68AD" w:rsidP="00386DAD">
      <w:pPr>
        <w:pStyle w:val="TableofFigures"/>
        <w:tabs>
          <w:tab w:val="right" w:leader="dot" w:pos="9040"/>
        </w:tabs>
        <w:ind w:left="851" w:hanging="851"/>
        <w:jc w:val="both"/>
        <w:rPr>
          <w:rFonts w:asciiTheme="minorHAnsi" w:eastAsiaTheme="minorEastAsia" w:hAnsiTheme="minorHAnsi" w:cstheme="minorBidi"/>
          <w:bCs w:val="0"/>
          <w:noProof/>
          <w:sz w:val="22"/>
          <w:szCs w:val="22"/>
          <w:lang w:eastAsia="en-AU"/>
        </w:rPr>
      </w:pPr>
      <w:hyperlink w:anchor="_Toc528676248" w:history="1">
        <w:r w:rsidR="00997B9D" w:rsidRPr="00A13A37">
          <w:rPr>
            <w:rStyle w:val="Hyperlink"/>
            <w:noProof/>
          </w:rPr>
          <w:t>Table 85 - Definition used for positive predictive value calculations</w:t>
        </w:r>
        <w:r w:rsidR="00997B9D">
          <w:rPr>
            <w:noProof/>
            <w:webHidden/>
          </w:rPr>
          <w:tab/>
        </w:r>
        <w:r w:rsidR="00997B9D">
          <w:rPr>
            <w:noProof/>
            <w:webHidden/>
          </w:rPr>
          <w:fldChar w:fldCharType="begin"/>
        </w:r>
        <w:r w:rsidR="00997B9D">
          <w:rPr>
            <w:noProof/>
            <w:webHidden/>
          </w:rPr>
          <w:instrText xml:space="preserve"> PAGEREF _Toc528676248 \h </w:instrText>
        </w:r>
        <w:r w:rsidR="00997B9D">
          <w:rPr>
            <w:noProof/>
            <w:webHidden/>
          </w:rPr>
        </w:r>
        <w:r w:rsidR="00997B9D">
          <w:rPr>
            <w:noProof/>
            <w:webHidden/>
          </w:rPr>
          <w:fldChar w:fldCharType="separate"/>
        </w:r>
        <w:r w:rsidR="00386DAD">
          <w:rPr>
            <w:noProof/>
            <w:webHidden/>
          </w:rPr>
          <w:t>231</w:t>
        </w:r>
        <w:r w:rsidR="00997B9D">
          <w:rPr>
            <w:noProof/>
            <w:webHidden/>
          </w:rPr>
          <w:fldChar w:fldCharType="end"/>
        </w:r>
      </w:hyperlink>
    </w:p>
    <w:p w14:paraId="6C3EEDBF" w14:textId="21D345C4" w:rsidR="00064651" w:rsidRPr="009A08B6" w:rsidRDefault="00064651" w:rsidP="00386DAD">
      <w:pPr>
        <w:tabs>
          <w:tab w:val="left" w:pos="8130"/>
        </w:tabs>
        <w:ind w:right="544"/>
        <w:jc w:val="both"/>
      </w:pPr>
      <w:r w:rsidRPr="009A08B6">
        <w:rPr>
          <w:bCs/>
        </w:rPr>
        <w:fldChar w:fldCharType="end"/>
      </w:r>
      <w:r w:rsidRPr="009A08B6">
        <w:tab/>
      </w:r>
    </w:p>
    <w:p w14:paraId="4533AF26" w14:textId="77777777" w:rsidR="00064651" w:rsidRPr="009A08B6" w:rsidRDefault="00064651" w:rsidP="00386DAD">
      <w:pPr>
        <w:ind w:right="544"/>
        <w:jc w:val="both"/>
      </w:pPr>
    </w:p>
    <w:p w14:paraId="6AD31AE5" w14:textId="0EC63BAC" w:rsidR="00064651" w:rsidRPr="009A08B6" w:rsidRDefault="00064651" w:rsidP="00386DAD">
      <w:pPr>
        <w:pStyle w:val="TOCHeading"/>
        <w:jc w:val="both"/>
      </w:pPr>
      <w:r w:rsidRPr="009A08B6">
        <w:br w:type="page"/>
      </w:r>
      <w:bookmarkStart w:id="9" w:name="_Toc276457722"/>
      <w:r w:rsidRPr="009A08B6">
        <w:rPr>
          <w:color w:val="auto"/>
          <w:lang w:val="en-AU"/>
        </w:rPr>
        <w:lastRenderedPageBreak/>
        <w:t xml:space="preserve">List of </w:t>
      </w:r>
      <w:r w:rsidR="003A6634" w:rsidRPr="009A08B6">
        <w:rPr>
          <w:color w:val="auto"/>
          <w:lang w:val="en-AU"/>
        </w:rPr>
        <w:t>Figure</w:t>
      </w:r>
      <w:r w:rsidRPr="009A08B6">
        <w:rPr>
          <w:color w:val="auto"/>
          <w:lang w:val="en-AU"/>
        </w:rPr>
        <w:t>s</w:t>
      </w:r>
      <w:bookmarkEnd w:id="9"/>
    </w:p>
    <w:p w14:paraId="3FBBB814" w14:textId="77777777" w:rsidR="007B5560" w:rsidRPr="009A08B6" w:rsidRDefault="007B5560" w:rsidP="004E7DEE">
      <w:pPr>
        <w:pStyle w:val="NoSpacing"/>
        <w:ind w:left="1232" w:hanging="1232"/>
      </w:pPr>
    </w:p>
    <w:p w14:paraId="7A98E807" w14:textId="1C516283" w:rsidR="00997B9D" w:rsidRDefault="00064651" w:rsidP="005A1DB6">
      <w:pPr>
        <w:pStyle w:val="TableofFigures"/>
        <w:tabs>
          <w:tab w:val="right" w:leader="dot" w:pos="9040"/>
        </w:tabs>
        <w:ind w:left="994" w:hanging="938"/>
        <w:jc w:val="both"/>
        <w:rPr>
          <w:rFonts w:asciiTheme="minorHAnsi" w:eastAsiaTheme="minorEastAsia" w:hAnsiTheme="minorHAnsi" w:cstheme="minorBidi"/>
          <w:bCs w:val="0"/>
          <w:noProof/>
          <w:sz w:val="22"/>
          <w:szCs w:val="22"/>
          <w:lang w:eastAsia="en-AU"/>
        </w:rPr>
      </w:pPr>
      <w:r w:rsidRPr="009A08B6">
        <w:rPr>
          <w:rStyle w:val="Hyperlink"/>
          <w:noProof/>
        </w:rPr>
        <w:fldChar w:fldCharType="begin"/>
      </w:r>
      <w:r w:rsidRPr="009A08B6">
        <w:rPr>
          <w:rStyle w:val="Hyperlink"/>
          <w:noProof/>
        </w:rPr>
        <w:instrText xml:space="preserve"> TOC \h \z \c "Figure" </w:instrText>
      </w:r>
      <w:r w:rsidRPr="009A08B6">
        <w:rPr>
          <w:rStyle w:val="Hyperlink"/>
          <w:noProof/>
        </w:rPr>
        <w:fldChar w:fldCharType="separate"/>
      </w:r>
      <w:hyperlink w:anchor="_Toc528676249" w:history="1">
        <w:r w:rsidR="00997B9D" w:rsidRPr="00ED2225">
          <w:rPr>
            <w:rStyle w:val="Hyperlink"/>
            <w:noProof/>
          </w:rPr>
          <w:t>Figure 1 - Three-year coverage by ethnicity (women 25-69 years screened in the three years prior to 31 December 2017, as a proportion of hysterectomy-adjusted female population)</w:t>
        </w:r>
        <w:r w:rsidR="00997B9D">
          <w:rPr>
            <w:noProof/>
            <w:webHidden/>
          </w:rPr>
          <w:tab/>
        </w:r>
        <w:r w:rsidR="00997B9D">
          <w:rPr>
            <w:noProof/>
            <w:webHidden/>
          </w:rPr>
          <w:fldChar w:fldCharType="begin"/>
        </w:r>
        <w:r w:rsidR="00997B9D">
          <w:rPr>
            <w:noProof/>
            <w:webHidden/>
          </w:rPr>
          <w:instrText xml:space="preserve"> PAGEREF _Toc528676249 \h </w:instrText>
        </w:r>
        <w:r w:rsidR="00997B9D">
          <w:rPr>
            <w:noProof/>
            <w:webHidden/>
          </w:rPr>
        </w:r>
        <w:r w:rsidR="00997B9D">
          <w:rPr>
            <w:noProof/>
            <w:webHidden/>
          </w:rPr>
          <w:fldChar w:fldCharType="separate"/>
        </w:r>
        <w:r w:rsidR="00386DAD">
          <w:rPr>
            <w:noProof/>
            <w:webHidden/>
          </w:rPr>
          <w:t>23</w:t>
        </w:r>
        <w:r w:rsidR="00997B9D">
          <w:rPr>
            <w:noProof/>
            <w:webHidden/>
          </w:rPr>
          <w:fldChar w:fldCharType="end"/>
        </w:r>
      </w:hyperlink>
    </w:p>
    <w:p w14:paraId="570A48D5" w14:textId="33B47971" w:rsidR="00997B9D" w:rsidRDefault="00BF68AD" w:rsidP="005A1DB6">
      <w:pPr>
        <w:pStyle w:val="TableofFigures"/>
        <w:tabs>
          <w:tab w:val="right" w:leader="dot" w:pos="9040"/>
        </w:tabs>
        <w:ind w:left="938" w:hanging="938"/>
        <w:jc w:val="both"/>
        <w:rPr>
          <w:rFonts w:asciiTheme="minorHAnsi" w:eastAsiaTheme="minorEastAsia" w:hAnsiTheme="minorHAnsi" w:cstheme="minorBidi"/>
          <w:bCs w:val="0"/>
          <w:noProof/>
          <w:sz w:val="22"/>
          <w:szCs w:val="22"/>
          <w:lang w:eastAsia="en-AU"/>
        </w:rPr>
      </w:pPr>
      <w:hyperlink w:anchor="_Toc528676250" w:history="1">
        <w:r w:rsidR="00997B9D" w:rsidRPr="00ED2225">
          <w:rPr>
            <w:rStyle w:val="Hyperlink"/>
            <w:noProof/>
          </w:rPr>
          <w:t>Figure 2 - Three-year coverage by five-year age group (women 20-69 years screened in the three years prior to 31 December 2017, as a proportion of hysterectomy-adjusted female population)</w:t>
        </w:r>
        <w:r w:rsidR="00997B9D">
          <w:rPr>
            <w:noProof/>
            <w:webHidden/>
          </w:rPr>
          <w:tab/>
        </w:r>
        <w:r w:rsidR="00997B9D">
          <w:rPr>
            <w:noProof/>
            <w:webHidden/>
          </w:rPr>
          <w:fldChar w:fldCharType="begin"/>
        </w:r>
        <w:r w:rsidR="00997B9D">
          <w:rPr>
            <w:noProof/>
            <w:webHidden/>
          </w:rPr>
          <w:instrText xml:space="preserve"> PAGEREF _Toc528676250 \h </w:instrText>
        </w:r>
        <w:r w:rsidR="00997B9D">
          <w:rPr>
            <w:noProof/>
            <w:webHidden/>
          </w:rPr>
        </w:r>
        <w:r w:rsidR="00997B9D">
          <w:rPr>
            <w:noProof/>
            <w:webHidden/>
          </w:rPr>
          <w:fldChar w:fldCharType="separate"/>
        </w:r>
        <w:r w:rsidR="00386DAD">
          <w:rPr>
            <w:noProof/>
            <w:webHidden/>
          </w:rPr>
          <w:t>23</w:t>
        </w:r>
        <w:r w:rsidR="00997B9D">
          <w:rPr>
            <w:noProof/>
            <w:webHidden/>
          </w:rPr>
          <w:fldChar w:fldCharType="end"/>
        </w:r>
      </w:hyperlink>
    </w:p>
    <w:p w14:paraId="4098E99F" w14:textId="7B1DC380" w:rsidR="00997B9D" w:rsidRDefault="00BF68AD" w:rsidP="005A1DB6">
      <w:pPr>
        <w:pStyle w:val="TableofFigures"/>
        <w:tabs>
          <w:tab w:val="right" w:leader="dot" w:pos="9040"/>
        </w:tabs>
        <w:ind w:left="938" w:hanging="938"/>
        <w:jc w:val="both"/>
        <w:rPr>
          <w:rFonts w:asciiTheme="minorHAnsi" w:eastAsiaTheme="minorEastAsia" w:hAnsiTheme="minorHAnsi" w:cstheme="minorBidi"/>
          <w:bCs w:val="0"/>
          <w:noProof/>
          <w:sz w:val="22"/>
          <w:szCs w:val="22"/>
          <w:lang w:eastAsia="en-AU"/>
        </w:rPr>
      </w:pPr>
      <w:hyperlink w:anchor="_Toc528676251" w:history="1">
        <w:r w:rsidR="00997B9D" w:rsidRPr="00ED2225">
          <w:rPr>
            <w:rStyle w:val="Hyperlink"/>
            <w:noProof/>
          </w:rPr>
          <w:t>Figure 3 - Three-year coverage by DHB (women 25-69 years screened in the three years prior to 31 December 2017, as a proportion of hysterectomy-adjusted female population)</w:t>
        </w:r>
        <w:r w:rsidR="00997B9D">
          <w:rPr>
            <w:noProof/>
            <w:webHidden/>
          </w:rPr>
          <w:tab/>
        </w:r>
        <w:r w:rsidR="00997B9D">
          <w:rPr>
            <w:noProof/>
            <w:webHidden/>
          </w:rPr>
          <w:fldChar w:fldCharType="begin"/>
        </w:r>
        <w:r w:rsidR="00997B9D">
          <w:rPr>
            <w:noProof/>
            <w:webHidden/>
          </w:rPr>
          <w:instrText xml:space="preserve"> PAGEREF _Toc528676251 \h </w:instrText>
        </w:r>
        <w:r w:rsidR="00997B9D">
          <w:rPr>
            <w:noProof/>
            <w:webHidden/>
          </w:rPr>
        </w:r>
        <w:r w:rsidR="00997B9D">
          <w:rPr>
            <w:noProof/>
            <w:webHidden/>
          </w:rPr>
          <w:fldChar w:fldCharType="separate"/>
        </w:r>
        <w:r w:rsidR="00386DAD">
          <w:rPr>
            <w:noProof/>
            <w:webHidden/>
          </w:rPr>
          <w:t>24</w:t>
        </w:r>
        <w:r w:rsidR="00997B9D">
          <w:rPr>
            <w:noProof/>
            <w:webHidden/>
          </w:rPr>
          <w:fldChar w:fldCharType="end"/>
        </w:r>
      </w:hyperlink>
    </w:p>
    <w:p w14:paraId="45475539" w14:textId="5C7D6216" w:rsidR="00997B9D" w:rsidRDefault="00BF68AD" w:rsidP="005A1DB6">
      <w:pPr>
        <w:pStyle w:val="TableofFigures"/>
        <w:tabs>
          <w:tab w:val="right" w:leader="dot" w:pos="9040"/>
        </w:tabs>
        <w:ind w:left="938" w:hanging="938"/>
        <w:jc w:val="both"/>
        <w:rPr>
          <w:rFonts w:asciiTheme="minorHAnsi" w:eastAsiaTheme="minorEastAsia" w:hAnsiTheme="minorHAnsi" w:cstheme="minorBidi"/>
          <w:bCs w:val="0"/>
          <w:noProof/>
          <w:sz w:val="22"/>
          <w:szCs w:val="22"/>
          <w:lang w:eastAsia="en-AU"/>
        </w:rPr>
      </w:pPr>
      <w:hyperlink w:anchor="_Toc528676252" w:history="1">
        <w:r w:rsidR="00997B9D" w:rsidRPr="00ED2225">
          <w:rPr>
            <w:rStyle w:val="Hyperlink"/>
            <w:noProof/>
          </w:rPr>
          <w:t>Figure 4 - Three-year coverage in M</w:t>
        </w:r>
        <w:r w:rsidR="00997B9D" w:rsidRPr="00ED2225">
          <w:rPr>
            <w:rStyle w:val="Hyperlink"/>
            <w:rFonts w:cs="Calibri"/>
            <w:noProof/>
          </w:rPr>
          <w:t>ā</w:t>
        </w:r>
        <w:r w:rsidR="00997B9D" w:rsidRPr="00ED2225">
          <w:rPr>
            <w:rStyle w:val="Hyperlink"/>
            <w:noProof/>
          </w:rPr>
          <w:t>ori women (women 25-69 years screened in the three years prior to 31 December 2017, as a proportion of hysterectomy-adjusted female population), by DHB</w:t>
        </w:r>
        <w:r w:rsidR="00997B9D">
          <w:rPr>
            <w:noProof/>
            <w:webHidden/>
          </w:rPr>
          <w:tab/>
        </w:r>
        <w:r w:rsidR="00997B9D">
          <w:rPr>
            <w:noProof/>
            <w:webHidden/>
          </w:rPr>
          <w:fldChar w:fldCharType="begin"/>
        </w:r>
        <w:r w:rsidR="00997B9D">
          <w:rPr>
            <w:noProof/>
            <w:webHidden/>
          </w:rPr>
          <w:instrText xml:space="preserve"> PAGEREF _Toc528676252 \h </w:instrText>
        </w:r>
        <w:r w:rsidR="00997B9D">
          <w:rPr>
            <w:noProof/>
            <w:webHidden/>
          </w:rPr>
        </w:r>
        <w:r w:rsidR="00997B9D">
          <w:rPr>
            <w:noProof/>
            <w:webHidden/>
          </w:rPr>
          <w:fldChar w:fldCharType="separate"/>
        </w:r>
        <w:r w:rsidR="00386DAD">
          <w:rPr>
            <w:noProof/>
            <w:webHidden/>
          </w:rPr>
          <w:t>24</w:t>
        </w:r>
        <w:r w:rsidR="00997B9D">
          <w:rPr>
            <w:noProof/>
            <w:webHidden/>
          </w:rPr>
          <w:fldChar w:fldCharType="end"/>
        </w:r>
      </w:hyperlink>
    </w:p>
    <w:p w14:paraId="5C9D4B17" w14:textId="23F7F8AE" w:rsidR="00997B9D" w:rsidRDefault="00BF68AD" w:rsidP="005A1DB6">
      <w:pPr>
        <w:pStyle w:val="TableofFigures"/>
        <w:tabs>
          <w:tab w:val="right" w:leader="dot" w:pos="9040"/>
        </w:tabs>
        <w:ind w:left="938" w:hanging="938"/>
        <w:jc w:val="both"/>
        <w:rPr>
          <w:rFonts w:asciiTheme="minorHAnsi" w:eastAsiaTheme="minorEastAsia" w:hAnsiTheme="minorHAnsi" w:cstheme="minorBidi"/>
          <w:bCs w:val="0"/>
          <w:noProof/>
          <w:sz w:val="22"/>
          <w:szCs w:val="22"/>
          <w:lang w:eastAsia="en-AU"/>
        </w:rPr>
      </w:pPr>
      <w:hyperlink w:anchor="_Toc528676253" w:history="1">
        <w:r w:rsidR="00997B9D" w:rsidRPr="00ED2225">
          <w:rPr>
            <w:rStyle w:val="Hyperlink"/>
            <w:noProof/>
          </w:rPr>
          <w:t>Figure 5 - Three-year coverage in Pacific women (women 25-69 years screened in the three years prior to 31 December 2017, as a proportion of hysterectomy-adjusted female population), by DHB</w:t>
        </w:r>
        <w:r w:rsidR="00997B9D">
          <w:rPr>
            <w:noProof/>
            <w:webHidden/>
          </w:rPr>
          <w:tab/>
        </w:r>
        <w:r w:rsidR="00997B9D">
          <w:rPr>
            <w:noProof/>
            <w:webHidden/>
          </w:rPr>
          <w:fldChar w:fldCharType="begin"/>
        </w:r>
        <w:r w:rsidR="00997B9D">
          <w:rPr>
            <w:noProof/>
            <w:webHidden/>
          </w:rPr>
          <w:instrText xml:space="preserve"> PAGEREF _Toc528676253 \h </w:instrText>
        </w:r>
        <w:r w:rsidR="00997B9D">
          <w:rPr>
            <w:noProof/>
            <w:webHidden/>
          </w:rPr>
        </w:r>
        <w:r w:rsidR="00997B9D">
          <w:rPr>
            <w:noProof/>
            <w:webHidden/>
          </w:rPr>
          <w:fldChar w:fldCharType="separate"/>
        </w:r>
        <w:r w:rsidR="00386DAD">
          <w:rPr>
            <w:noProof/>
            <w:webHidden/>
          </w:rPr>
          <w:t>25</w:t>
        </w:r>
        <w:r w:rsidR="00997B9D">
          <w:rPr>
            <w:noProof/>
            <w:webHidden/>
          </w:rPr>
          <w:fldChar w:fldCharType="end"/>
        </w:r>
      </w:hyperlink>
    </w:p>
    <w:p w14:paraId="195693F7" w14:textId="16643E52" w:rsidR="00997B9D" w:rsidRDefault="00BF68AD" w:rsidP="005A1DB6">
      <w:pPr>
        <w:pStyle w:val="TableofFigures"/>
        <w:tabs>
          <w:tab w:val="right" w:leader="dot" w:pos="9040"/>
        </w:tabs>
        <w:ind w:left="938" w:hanging="938"/>
        <w:jc w:val="both"/>
        <w:rPr>
          <w:rFonts w:asciiTheme="minorHAnsi" w:eastAsiaTheme="minorEastAsia" w:hAnsiTheme="minorHAnsi" w:cstheme="minorBidi"/>
          <w:bCs w:val="0"/>
          <w:noProof/>
          <w:sz w:val="22"/>
          <w:szCs w:val="22"/>
          <w:lang w:eastAsia="en-AU"/>
        </w:rPr>
      </w:pPr>
      <w:hyperlink w:anchor="_Toc528676254" w:history="1">
        <w:r w:rsidR="00997B9D" w:rsidRPr="00ED2225">
          <w:rPr>
            <w:rStyle w:val="Hyperlink"/>
            <w:noProof/>
          </w:rPr>
          <w:t>Figure 6 - Three-year coverage in Asian women (women 25-69 years screened in the three years prior to 31 December 2017, as a proportion of hysterectomy-adjusted female population), by DHB</w:t>
        </w:r>
        <w:r w:rsidR="00997B9D">
          <w:rPr>
            <w:noProof/>
            <w:webHidden/>
          </w:rPr>
          <w:tab/>
        </w:r>
        <w:r w:rsidR="00997B9D">
          <w:rPr>
            <w:noProof/>
            <w:webHidden/>
          </w:rPr>
          <w:fldChar w:fldCharType="begin"/>
        </w:r>
        <w:r w:rsidR="00997B9D">
          <w:rPr>
            <w:noProof/>
            <w:webHidden/>
          </w:rPr>
          <w:instrText xml:space="preserve"> PAGEREF _Toc528676254 \h </w:instrText>
        </w:r>
        <w:r w:rsidR="00997B9D">
          <w:rPr>
            <w:noProof/>
            <w:webHidden/>
          </w:rPr>
        </w:r>
        <w:r w:rsidR="00997B9D">
          <w:rPr>
            <w:noProof/>
            <w:webHidden/>
          </w:rPr>
          <w:fldChar w:fldCharType="separate"/>
        </w:r>
        <w:r w:rsidR="00386DAD">
          <w:rPr>
            <w:noProof/>
            <w:webHidden/>
          </w:rPr>
          <w:t>25</w:t>
        </w:r>
        <w:r w:rsidR="00997B9D">
          <w:rPr>
            <w:noProof/>
            <w:webHidden/>
          </w:rPr>
          <w:fldChar w:fldCharType="end"/>
        </w:r>
      </w:hyperlink>
    </w:p>
    <w:p w14:paraId="29771FB5" w14:textId="0383BEBD" w:rsidR="00997B9D" w:rsidRDefault="00BF68AD" w:rsidP="005A1DB6">
      <w:pPr>
        <w:pStyle w:val="TableofFigures"/>
        <w:tabs>
          <w:tab w:val="right" w:leader="dot" w:pos="9040"/>
        </w:tabs>
        <w:ind w:left="938" w:hanging="938"/>
        <w:jc w:val="both"/>
        <w:rPr>
          <w:rFonts w:asciiTheme="minorHAnsi" w:eastAsiaTheme="minorEastAsia" w:hAnsiTheme="minorHAnsi" w:cstheme="minorBidi"/>
          <w:bCs w:val="0"/>
          <w:noProof/>
          <w:sz w:val="22"/>
          <w:szCs w:val="22"/>
          <w:lang w:eastAsia="en-AU"/>
        </w:rPr>
      </w:pPr>
      <w:hyperlink w:anchor="_Toc528676255" w:history="1">
        <w:r w:rsidR="00997B9D" w:rsidRPr="00ED2225">
          <w:rPr>
            <w:rStyle w:val="Hyperlink"/>
            <w:noProof/>
          </w:rPr>
          <w:t>Figure 7 - Three-year coverage in European/ Other women (women 25-69 years screened in the three years prior to 31 December 2017, as a proportion of hysterectomy-adjusted female population), by DHB</w:t>
        </w:r>
        <w:r w:rsidR="00997B9D">
          <w:rPr>
            <w:noProof/>
            <w:webHidden/>
          </w:rPr>
          <w:tab/>
        </w:r>
        <w:r w:rsidR="00997B9D">
          <w:rPr>
            <w:noProof/>
            <w:webHidden/>
          </w:rPr>
          <w:fldChar w:fldCharType="begin"/>
        </w:r>
        <w:r w:rsidR="00997B9D">
          <w:rPr>
            <w:noProof/>
            <w:webHidden/>
          </w:rPr>
          <w:instrText xml:space="preserve"> PAGEREF _Toc528676255 \h </w:instrText>
        </w:r>
        <w:r w:rsidR="00997B9D">
          <w:rPr>
            <w:noProof/>
            <w:webHidden/>
          </w:rPr>
        </w:r>
        <w:r w:rsidR="00997B9D">
          <w:rPr>
            <w:noProof/>
            <w:webHidden/>
          </w:rPr>
          <w:fldChar w:fldCharType="separate"/>
        </w:r>
        <w:r w:rsidR="00386DAD">
          <w:rPr>
            <w:noProof/>
            <w:webHidden/>
          </w:rPr>
          <w:t>26</w:t>
        </w:r>
        <w:r w:rsidR="00997B9D">
          <w:rPr>
            <w:noProof/>
            <w:webHidden/>
          </w:rPr>
          <w:fldChar w:fldCharType="end"/>
        </w:r>
      </w:hyperlink>
    </w:p>
    <w:p w14:paraId="5A082657" w14:textId="56C475B2" w:rsidR="00997B9D" w:rsidRDefault="00BF68AD" w:rsidP="005A1DB6">
      <w:pPr>
        <w:pStyle w:val="TableofFigures"/>
        <w:tabs>
          <w:tab w:val="right" w:leader="dot" w:pos="9040"/>
        </w:tabs>
        <w:ind w:left="938" w:hanging="938"/>
        <w:jc w:val="both"/>
        <w:rPr>
          <w:rFonts w:asciiTheme="minorHAnsi" w:eastAsiaTheme="minorEastAsia" w:hAnsiTheme="minorHAnsi" w:cstheme="minorBidi"/>
          <w:bCs w:val="0"/>
          <w:noProof/>
          <w:sz w:val="22"/>
          <w:szCs w:val="22"/>
          <w:lang w:eastAsia="en-AU"/>
        </w:rPr>
      </w:pPr>
      <w:hyperlink w:anchor="_Toc528676256" w:history="1">
        <w:r w:rsidR="00997B9D" w:rsidRPr="00ED2225">
          <w:rPr>
            <w:rStyle w:val="Hyperlink"/>
            <w:noProof/>
          </w:rPr>
          <w:t>Figure 8 - Five-year coverage by DHB (women screened in the five years prior to 31 December 2017, as a proportion of hysterectomy-adjusted female population)</w:t>
        </w:r>
        <w:r w:rsidR="00997B9D">
          <w:rPr>
            <w:noProof/>
            <w:webHidden/>
          </w:rPr>
          <w:tab/>
        </w:r>
        <w:r w:rsidR="00997B9D">
          <w:rPr>
            <w:noProof/>
            <w:webHidden/>
          </w:rPr>
          <w:fldChar w:fldCharType="begin"/>
        </w:r>
        <w:r w:rsidR="00997B9D">
          <w:rPr>
            <w:noProof/>
            <w:webHidden/>
          </w:rPr>
          <w:instrText xml:space="preserve"> PAGEREF _Toc528676256 \h </w:instrText>
        </w:r>
        <w:r w:rsidR="00997B9D">
          <w:rPr>
            <w:noProof/>
            <w:webHidden/>
          </w:rPr>
        </w:r>
        <w:r w:rsidR="00997B9D">
          <w:rPr>
            <w:noProof/>
            <w:webHidden/>
          </w:rPr>
          <w:fldChar w:fldCharType="separate"/>
        </w:r>
        <w:r w:rsidR="00386DAD">
          <w:rPr>
            <w:noProof/>
            <w:webHidden/>
          </w:rPr>
          <w:t>26</w:t>
        </w:r>
        <w:r w:rsidR="00997B9D">
          <w:rPr>
            <w:noProof/>
            <w:webHidden/>
          </w:rPr>
          <w:fldChar w:fldCharType="end"/>
        </w:r>
      </w:hyperlink>
    </w:p>
    <w:p w14:paraId="05B3AB4E" w14:textId="502E016D" w:rsidR="00997B9D" w:rsidRDefault="00BF68AD" w:rsidP="005A1DB6">
      <w:pPr>
        <w:pStyle w:val="TableofFigures"/>
        <w:tabs>
          <w:tab w:val="right" w:leader="dot" w:pos="9040"/>
        </w:tabs>
        <w:ind w:left="938" w:hanging="938"/>
        <w:jc w:val="both"/>
        <w:rPr>
          <w:rFonts w:asciiTheme="minorHAnsi" w:eastAsiaTheme="minorEastAsia" w:hAnsiTheme="minorHAnsi" w:cstheme="minorBidi"/>
          <w:bCs w:val="0"/>
          <w:noProof/>
          <w:sz w:val="22"/>
          <w:szCs w:val="22"/>
          <w:lang w:eastAsia="en-AU"/>
        </w:rPr>
      </w:pPr>
      <w:hyperlink w:anchor="_Toc528676257" w:history="1">
        <w:r w:rsidR="00997B9D" w:rsidRPr="00ED2225">
          <w:rPr>
            <w:rStyle w:val="Hyperlink"/>
            <w:noProof/>
          </w:rPr>
          <w:t>Figure 9 - Five-year coverage by five-year age-group (women screened in the five years prior to 31 December 2017, as proportion of hysterectomy-adjusted female population)</w:t>
        </w:r>
        <w:r w:rsidR="00997B9D">
          <w:rPr>
            <w:noProof/>
            <w:webHidden/>
          </w:rPr>
          <w:tab/>
        </w:r>
        <w:r w:rsidR="00997B9D">
          <w:rPr>
            <w:noProof/>
            <w:webHidden/>
          </w:rPr>
          <w:fldChar w:fldCharType="begin"/>
        </w:r>
        <w:r w:rsidR="00997B9D">
          <w:rPr>
            <w:noProof/>
            <w:webHidden/>
          </w:rPr>
          <w:instrText xml:space="preserve"> PAGEREF _Toc528676257 \h </w:instrText>
        </w:r>
        <w:r w:rsidR="00997B9D">
          <w:rPr>
            <w:noProof/>
            <w:webHidden/>
          </w:rPr>
        </w:r>
        <w:r w:rsidR="00997B9D">
          <w:rPr>
            <w:noProof/>
            <w:webHidden/>
          </w:rPr>
          <w:fldChar w:fldCharType="separate"/>
        </w:r>
        <w:r w:rsidR="00386DAD">
          <w:rPr>
            <w:noProof/>
            <w:webHidden/>
          </w:rPr>
          <w:t>27</w:t>
        </w:r>
        <w:r w:rsidR="00997B9D">
          <w:rPr>
            <w:noProof/>
            <w:webHidden/>
          </w:rPr>
          <w:fldChar w:fldCharType="end"/>
        </w:r>
      </w:hyperlink>
    </w:p>
    <w:p w14:paraId="58BF7EB0" w14:textId="73B5B48C" w:rsidR="00997B9D" w:rsidRDefault="00BF68AD" w:rsidP="00176120">
      <w:pPr>
        <w:pStyle w:val="TableofFigures"/>
        <w:tabs>
          <w:tab w:val="right" w:leader="dot" w:pos="9040"/>
        </w:tabs>
        <w:ind w:left="1078" w:hanging="1106"/>
        <w:jc w:val="both"/>
        <w:rPr>
          <w:rFonts w:asciiTheme="minorHAnsi" w:eastAsiaTheme="minorEastAsia" w:hAnsiTheme="minorHAnsi" w:cstheme="minorBidi"/>
          <w:bCs w:val="0"/>
          <w:noProof/>
          <w:sz w:val="22"/>
          <w:szCs w:val="22"/>
          <w:lang w:eastAsia="en-AU"/>
        </w:rPr>
      </w:pPr>
      <w:hyperlink w:anchor="_Toc528676258" w:history="1">
        <w:r w:rsidR="00997B9D" w:rsidRPr="00ED2225">
          <w:rPr>
            <w:rStyle w:val="Hyperlink"/>
            <w:noProof/>
          </w:rPr>
          <w:t>Figure 10 - Five-year coverage by ethnicity (women screened in the five years prior to 31 December 2017, as a proportion of hysterectomy-adjusted female population)</w:t>
        </w:r>
        <w:r w:rsidR="00997B9D">
          <w:rPr>
            <w:noProof/>
            <w:webHidden/>
          </w:rPr>
          <w:tab/>
        </w:r>
        <w:r w:rsidR="00997B9D">
          <w:rPr>
            <w:noProof/>
            <w:webHidden/>
          </w:rPr>
          <w:fldChar w:fldCharType="begin"/>
        </w:r>
        <w:r w:rsidR="00997B9D">
          <w:rPr>
            <w:noProof/>
            <w:webHidden/>
          </w:rPr>
          <w:instrText xml:space="preserve"> PAGEREF _Toc528676258 \h </w:instrText>
        </w:r>
        <w:r w:rsidR="00997B9D">
          <w:rPr>
            <w:noProof/>
            <w:webHidden/>
          </w:rPr>
        </w:r>
        <w:r w:rsidR="00997B9D">
          <w:rPr>
            <w:noProof/>
            <w:webHidden/>
          </w:rPr>
          <w:fldChar w:fldCharType="separate"/>
        </w:r>
        <w:r w:rsidR="00386DAD">
          <w:rPr>
            <w:noProof/>
            <w:webHidden/>
          </w:rPr>
          <w:t>27</w:t>
        </w:r>
        <w:r w:rsidR="00997B9D">
          <w:rPr>
            <w:noProof/>
            <w:webHidden/>
          </w:rPr>
          <w:fldChar w:fldCharType="end"/>
        </w:r>
      </w:hyperlink>
    </w:p>
    <w:p w14:paraId="456C1E59" w14:textId="4A40DCB3" w:rsidR="00997B9D" w:rsidRDefault="00BF68AD" w:rsidP="00176120">
      <w:pPr>
        <w:pStyle w:val="TableofFigures"/>
        <w:tabs>
          <w:tab w:val="right" w:leader="dot" w:pos="9040"/>
        </w:tabs>
        <w:ind w:left="1078" w:hanging="1106"/>
        <w:jc w:val="both"/>
        <w:rPr>
          <w:rFonts w:asciiTheme="minorHAnsi" w:eastAsiaTheme="minorEastAsia" w:hAnsiTheme="minorHAnsi" w:cstheme="minorBidi"/>
          <w:bCs w:val="0"/>
          <w:noProof/>
          <w:sz w:val="22"/>
          <w:szCs w:val="22"/>
          <w:lang w:eastAsia="en-AU"/>
        </w:rPr>
      </w:pPr>
      <w:hyperlink w:anchor="_Toc528676259" w:history="1">
        <w:r w:rsidR="00997B9D" w:rsidRPr="00ED2225">
          <w:rPr>
            <w:rStyle w:val="Hyperlink"/>
            <w:noProof/>
          </w:rPr>
          <w:t>Figure 11 - Five-year coverage in M</w:t>
        </w:r>
        <w:r w:rsidR="00997B9D" w:rsidRPr="00ED2225">
          <w:rPr>
            <w:rStyle w:val="Hyperlink"/>
            <w:rFonts w:cs="Calibri"/>
            <w:noProof/>
          </w:rPr>
          <w:t>ā</w:t>
        </w:r>
        <w:r w:rsidR="00997B9D" w:rsidRPr="00ED2225">
          <w:rPr>
            <w:rStyle w:val="Hyperlink"/>
            <w:noProof/>
          </w:rPr>
          <w:t>ori women (women 25-69 years screened in the five years prior to 31 December 2017, as a proportion of hysterectomy-adjusted female population), by DHB</w:t>
        </w:r>
        <w:r w:rsidR="00997B9D">
          <w:rPr>
            <w:noProof/>
            <w:webHidden/>
          </w:rPr>
          <w:tab/>
        </w:r>
        <w:r w:rsidR="00997B9D">
          <w:rPr>
            <w:noProof/>
            <w:webHidden/>
          </w:rPr>
          <w:fldChar w:fldCharType="begin"/>
        </w:r>
        <w:r w:rsidR="00997B9D">
          <w:rPr>
            <w:noProof/>
            <w:webHidden/>
          </w:rPr>
          <w:instrText xml:space="preserve"> PAGEREF _Toc528676259 \h </w:instrText>
        </w:r>
        <w:r w:rsidR="00997B9D">
          <w:rPr>
            <w:noProof/>
            <w:webHidden/>
          </w:rPr>
        </w:r>
        <w:r w:rsidR="00997B9D">
          <w:rPr>
            <w:noProof/>
            <w:webHidden/>
          </w:rPr>
          <w:fldChar w:fldCharType="separate"/>
        </w:r>
        <w:r w:rsidR="00386DAD">
          <w:rPr>
            <w:noProof/>
            <w:webHidden/>
          </w:rPr>
          <w:t>28</w:t>
        </w:r>
        <w:r w:rsidR="00997B9D">
          <w:rPr>
            <w:noProof/>
            <w:webHidden/>
          </w:rPr>
          <w:fldChar w:fldCharType="end"/>
        </w:r>
      </w:hyperlink>
    </w:p>
    <w:p w14:paraId="5FD51233" w14:textId="32834B46" w:rsidR="00997B9D" w:rsidRDefault="00BF68AD" w:rsidP="00176120">
      <w:pPr>
        <w:pStyle w:val="TableofFigures"/>
        <w:tabs>
          <w:tab w:val="right" w:leader="dot" w:pos="9040"/>
        </w:tabs>
        <w:ind w:left="1078" w:hanging="1106"/>
        <w:jc w:val="both"/>
        <w:rPr>
          <w:rFonts w:asciiTheme="minorHAnsi" w:eastAsiaTheme="minorEastAsia" w:hAnsiTheme="minorHAnsi" w:cstheme="minorBidi"/>
          <w:bCs w:val="0"/>
          <w:noProof/>
          <w:sz w:val="22"/>
          <w:szCs w:val="22"/>
          <w:lang w:eastAsia="en-AU"/>
        </w:rPr>
      </w:pPr>
      <w:hyperlink w:anchor="_Toc528676260" w:history="1">
        <w:r w:rsidR="00997B9D" w:rsidRPr="00ED2225">
          <w:rPr>
            <w:rStyle w:val="Hyperlink"/>
            <w:noProof/>
          </w:rPr>
          <w:t>Figure 12 - Five-year coverage in Pacific women (women 25-69 years screened in the five years prior to 31 December 2017, as a proportion of hysterectomy-adjusted female population), by DHB</w:t>
        </w:r>
        <w:r w:rsidR="00997B9D">
          <w:rPr>
            <w:noProof/>
            <w:webHidden/>
          </w:rPr>
          <w:tab/>
        </w:r>
        <w:r w:rsidR="00997B9D">
          <w:rPr>
            <w:noProof/>
            <w:webHidden/>
          </w:rPr>
          <w:fldChar w:fldCharType="begin"/>
        </w:r>
        <w:r w:rsidR="00997B9D">
          <w:rPr>
            <w:noProof/>
            <w:webHidden/>
          </w:rPr>
          <w:instrText xml:space="preserve"> PAGEREF _Toc528676260 \h </w:instrText>
        </w:r>
        <w:r w:rsidR="00997B9D">
          <w:rPr>
            <w:noProof/>
            <w:webHidden/>
          </w:rPr>
        </w:r>
        <w:r w:rsidR="00997B9D">
          <w:rPr>
            <w:noProof/>
            <w:webHidden/>
          </w:rPr>
          <w:fldChar w:fldCharType="separate"/>
        </w:r>
        <w:r w:rsidR="00386DAD">
          <w:rPr>
            <w:noProof/>
            <w:webHidden/>
          </w:rPr>
          <w:t>28</w:t>
        </w:r>
        <w:r w:rsidR="00997B9D">
          <w:rPr>
            <w:noProof/>
            <w:webHidden/>
          </w:rPr>
          <w:fldChar w:fldCharType="end"/>
        </w:r>
      </w:hyperlink>
    </w:p>
    <w:p w14:paraId="0C280E84" w14:textId="753B8EE2" w:rsidR="00997B9D" w:rsidRDefault="00BF68AD" w:rsidP="00176120">
      <w:pPr>
        <w:pStyle w:val="TableofFigures"/>
        <w:tabs>
          <w:tab w:val="right" w:leader="dot" w:pos="9040"/>
        </w:tabs>
        <w:ind w:left="1078" w:hanging="1106"/>
        <w:jc w:val="both"/>
        <w:rPr>
          <w:rFonts w:asciiTheme="minorHAnsi" w:eastAsiaTheme="minorEastAsia" w:hAnsiTheme="minorHAnsi" w:cstheme="minorBidi"/>
          <w:bCs w:val="0"/>
          <w:noProof/>
          <w:sz w:val="22"/>
          <w:szCs w:val="22"/>
          <w:lang w:eastAsia="en-AU"/>
        </w:rPr>
      </w:pPr>
      <w:hyperlink w:anchor="_Toc528676261" w:history="1">
        <w:r w:rsidR="00997B9D" w:rsidRPr="00ED2225">
          <w:rPr>
            <w:rStyle w:val="Hyperlink"/>
            <w:noProof/>
          </w:rPr>
          <w:t>Figure 13 - Five-year coverage in Asian women (women 25-69 years screened in the five years prior to 31 December 2017, as a proportion of hysterectomy-adjusted female population), by DHB</w:t>
        </w:r>
        <w:r w:rsidR="00997B9D">
          <w:rPr>
            <w:noProof/>
            <w:webHidden/>
          </w:rPr>
          <w:tab/>
        </w:r>
        <w:r w:rsidR="00997B9D">
          <w:rPr>
            <w:noProof/>
            <w:webHidden/>
          </w:rPr>
          <w:fldChar w:fldCharType="begin"/>
        </w:r>
        <w:r w:rsidR="00997B9D">
          <w:rPr>
            <w:noProof/>
            <w:webHidden/>
          </w:rPr>
          <w:instrText xml:space="preserve"> PAGEREF _Toc528676261 \h </w:instrText>
        </w:r>
        <w:r w:rsidR="00997B9D">
          <w:rPr>
            <w:noProof/>
            <w:webHidden/>
          </w:rPr>
        </w:r>
        <w:r w:rsidR="00997B9D">
          <w:rPr>
            <w:noProof/>
            <w:webHidden/>
          </w:rPr>
          <w:fldChar w:fldCharType="separate"/>
        </w:r>
        <w:r w:rsidR="00386DAD">
          <w:rPr>
            <w:noProof/>
            <w:webHidden/>
          </w:rPr>
          <w:t>29</w:t>
        </w:r>
        <w:r w:rsidR="00997B9D">
          <w:rPr>
            <w:noProof/>
            <w:webHidden/>
          </w:rPr>
          <w:fldChar w:fldCharType="end"/>
        </w:r>
      </w:hyperlink>
    </w:p>
    <w:p w14:paraId="77C18536" w14:textId="6447361E" w:rsidR="00997B9D" w:rsidRDefault="00BF68AD" w:rsidP="00176120">
      <w:pPr>
        <w:pStyle w:val="TableofFigures"/>
        <w:tabs>
          <w:tab w:val="right" w:leader="dot" w:pos="9040"/>
        </w:tabs>
        <w:ind w:left="1078" w:hanging="1106"/>
        <w:jc w:val="both"/>
        <w:rPr>
          <w:rFonts w:asciiTheme="minorHAnsi" w:eastAsiaTheme="minorEastAsia" w:hAnsiTheme="minorHAnsi" w:cstheme="minorBidi"/>
          <w:bCs w:val="0"/>
          <w:noProof/>
          <w:sz w:val="22"/>
          <w:szCs w:val="22"/>
          <w:lang w:eastAsia="en-AU"/>
        </w:rPr>
      </w:pPr>
      <w:hyperlink w:anchor="_Toc528676262" w:history="1">
        <w:r w:rsidR="00997B9D" w:rsidRPr="00ED2225">
          <w:rPr>
            <w:rStyle w:val="Hyperlink"/>
            <w:noProof/>
          </w:rPr>
          <w:t>Figure 14 - Five-year coverage in European/ Other women (women 25-69 years screened in the five years prior to 31 December 2017, as a proportion of hysterectomy-adjusted female population), by DHB</w:t>
        </w:r>
        <w:r w:rsidR="00997B9D">
          <w:rPr>
            <w:noProof/>
            <w:webHidden/>
          </w:rPr>
          <w:tab/>
        </w:r>
        <w:r w:rsidR="00997B9D">
          <w:rPr>
            <w:noProof/>
            <w:webHidden/>
          </w:rPr>
          <w:fldChar w:fldCharType="begin"/>
        </w:r>
        <w:r w:rsidR="00997B9D">
          <w:rPr>
            <w:noProof/>
            <w:webHidden/>
          </w:rPr>
          <w:instrText xml:space="preserve"> PAGEREF _Toc528676262 \h </w:instrText>
        </w:r>
        <w:r w:rsidR="00997B9D">
          <w:rPr>
            <w:noProof/>
            <w:webHidden/>
          </w:rPr>
        </w:r>
        <w:r w:rsidR="00997B9D">
          <w:rPr>
            <w:noProof/>
            <w:webHidden/>
          </w:rPr>
          <w:fldChar w:fldCharType="separate"/>
        </w:r>
        <w:r w:rsidR="00386DAD">
          <w:rPr>
            <w:noProof/>
            <w:webHidden/>
          </w:rPr>
          <w:t>29</w:t>
        </w:r>
        <w:r w:rsidR="00997B9D">
          <w:rPr>
            <w:noProof/>
            <w:webHidden/>
          </w:rPr>
          <w:fldChar w:fldCharType="end"/>
        </w:r>
      </w:hyperlink>
    </w:p>
    <w:p w14:paraId="56206FB6" w14:textId="1F1F01E0" w:rsidR="00997B9D" w:rsidRDefault="00BF68AD" w:rsidP="00176120">
      <w:pPr>
        <w:pStyle w:val="TableofFigures"/>
        <w:tabs>
          <w:tab w:val="right" w:leader="dot" w:pos="9040"/>
        </w:tabs>
        <w:ind w:left="1078" w:hanging="1106"/>
        <w:jc w:val="both"/>
        <w:rPr>
          <w:rFonts w:asciiTheme="minorHAnsi" w:eastAsiaTheme="minorEastAsia" w:hAnsiTheme="minorHAnsi" w:cstheme="minorBidi"/>
          <w:bCs w:val="0"/>
          <w:noProof/>
          <w:sz w:val="22"/>
          <w:szCs w:val="22"/>
          <w:lang w:eastAsia="en-AU"/>
        </w:rPr>
      </w:pPr>
      <w:hyperlink w:anchor="_Toc528676263" w:history="1">
        <w:r w:rsidR="00997B9D" w:rsidRPr="00ED2225">
          <w:rPr>
            <w:rStyle w:val="Hyperlink"/>
            <w:noProof/>
          </w:rPr>
          <w:t>Figure 15 - Number of women screened who were aged less than 20 years at the time of their cervical sample in the three years to 31 December 2017, by DHB</w:t>
        </w:r>
        <w:r w:rsidR="00997B9D">
          <w:rPr>
            <w:noProof/>
            <w:webHidden/>
          </w:rPr>
          <w:tab/>
        </w:r>
        <w:r w:rsidR="00997B9D">
          <w:rPr>
            <w:noProof/>
            <w:webHidden/>
          </w:rPr>
          <w:fldChar w:fldCharType="begin"/>
        </w:r>
        <w:r w:rsidR="00997B9D">
          <w:rPr>
            <w:noProof/>
            <w:webHidden/>
          </w:rPr>
          <w:instrText xml:space="preserve"> PAGEREF _Toc528676263 \h </w:instrText>
        </w:r>
        <w:r w:rsidR="00997B9D">
          <w:rPr>
            <w:noProof/>
            <w:webHidden/>
          </w:rPr>
        </w:r>
        <w:r w:rsidR="00997B9D">
          <w:rPr>
            <w:noProof/>
            <w:webHidden/>
          </w:rPr>
          <w:fldChar w:fldCharType="separate"/>
        </w:r>
        <w:r w:rsidR="00386DAD">
          <w:rPr>
            <w:noProof/>
            <w:webHidden/>
          </w:rPr>
          <w:t>30</w:t>
        </w:r>
        <w:r w:rsidR="00997B9D">
          <w:rPr>
            <w:noProof/>
            <w:webHidden/>
          </w:rPr>
          <w:fldChar w:fldCharType="end"/>
        </w:r>
      </w:hyperlink>
    </w:p>
    <w:p w14:paraId="356A8624" w14:textId="6B4E582F" w:rsidR="00997B9D" w:rsidRDefault="00BF68AD" w:rsidP="00176120">
      <w:pPr>
        <w:pStyle w:val="TableofFigures"/>
        <w:tabs>
          <w:tab w:val="right" w:leader="dot" w:pos="9040"/>
        </w:tabs>
        <w:ind w:left="1078" w:hanging="1106"/>
        <w:jc w:val="both"/>
        <w:rPr>
          <w:rFonts w:asciiTheme="minorHAnsi" w:eastAsiaTheme="minorEastAsia" w:hAnsiTheme="minorHAnsi" w:cstheme="minorBidi"/>
          <w:bCs w:val="0"/>
          <w:noProof/>
          <w:sz w:val="22"/>
          <w:szCs w:val="22"/>
          <w:lang w:eastAsia="en-AU"/>
        </w:rPr>
      </w:pPr>
      <w:hyperlink w:anchor="_Toc528676264" w:history="1">
        <w:r w:rsidR="00997B9D" w:rsidRPr="00ED2225">
          <w:rPr>
            <w:rStyle w:val="Hyperlink"/>
            <w:noProof/>
          </w:rPr>
          <w:t>Figure 16 - Trends in three-year coverage by DHB (women aged 25-69 years screened in the previous three years, as a proportion of hysterectomy-adjusted female population)</w:t>
        </w:r>
        <w:r w:rsidR="00997B9D">
          <w:rPr>
            <w:noProof/>
            <w:webHidden/>
          </w:rPr>
          <w:tab/>
        </w:r>
        <w:r w:rsidR="00997B9D">
          <w:rPr>
            <w:noProof/>
            <w:webHidden/>
          </w:rPr>
          <w:fldChar w:fldCharType="begin"/>
        </w:r>
        <w:r w:rsidR="00997B9D">
          <w:rPr>
            <w:noProof/>
            <w:webHidden/>
          </w:rPr>
          <w:instrText xml:space="preserve"> PAGEREF _Toc528676264 \h </w:instrText>
        </w:r>
        <w:r w:rsidR="00997B9D">
          <w:rPr>
            <w:noProof/>
            <w:webHidden/>
          </w:rPr>
        </w:r>
        <w:r w:rsidR="00997B9D">
          <w:rPr>
            <w:noProof/>
            <w:webHidden/>
          </w:rPr>
          <w:fldChar w:fldCharType="separate"/>
        </w:r>
        <w:r w:rsidR="00386DAD">
          <w:rPr>
            <w:noProof/>
            <w:webHidden/>
          </w:rPr>
          <w:t>30</w:t>
        </w:r>
        <w:r w:rsidR="00997B9D">
          <w:rPr>
            <w:noProof/>
            <w:webHidden/>
          </w:rPr>
          <w:fldChar w:fldCharType="end"/>
        </w:r>
      </w:hyperlink>
    </w:p>
    <w:p w14:paraId="52A8D191" w14:textId="2823C7A5" w:rsidR="00997B9D" w:rsidRDefault="00BF68AD" w:rsidP="00176120">
      <w:pPr>
        <w:pStyle w:val="TableofFigures"/>
        <w:tabs>
          <w:tab w:val="right" w:leader="dot" w:pos="9040"/>
        </w:tabs>
        <w:ind w:left="1078" w:hanging="1106"/>
        <w:jc w:val="both"/>
        <w:rPr>
          <w:rFonts w:asciiTheme="minorHAnsi" w:eastAsiaTheme="minorEastAsia" w:hAnsiTheme="minorHAnsi" w:cstheme="minorBidi"/>
          <w:bCs w:val="0"/>
          <w:noProof/>
          <w:sz w:val="22"/>
          <w:szCs w:val="22"/>
          <w:lang w:eastAsia="en-AU"/>
        </w:rPr>
      </w:pPr>
      <w:hyperlink w:anchor="_Toc528676265" w:history="1">
        <w:r w:rsidR="00997B9D" w:rsidRPr="00ED2225">
          <w:rPr>
            <w:rStyle w:val="Hyperlink"/>
            <w:noProof/>
          </w:rPr>
          <w:t>Figure 17 - Trends in three-year coverage by age (women screened in the previous three years, as a proportion of hysterectomy-adjusted female population)</w:t>
        </w:r>
        <w:r w:rsidR="00997B9D">
          <w:rPr>
            <w:noProof/>
            <w:webHidden/>
          </w:rPr>
          <w:tab/>
        </w:r>
        <w:r w:rsidR="00997B9D">
          <w:rPr>
            <w:noProof/>
            <w:webHidden/>
          </w:rPr>
          <w:fldChar w:fldCharType="begin"/>
        </w:r>
        <w:r w:rsidR="00997B9D">
          <w:rPr>
            <w:noProof/>
            <w:webHidden/>
          </w:rPr>
          <w:instrText xml:space="preserve"> PAGEREF _Toc528676265 \h </w:instrText>
        </w:r>
        <w:r w:rsidR="00997B9D">
          <w:rPr>
            <w:noProof/>
            <w:webHidden/>
          </w:rPr>
        </w:r>
        <w:r w:rsidR="00997B9D">
          <w:rPr>
            <w:noProof/>
            <w:webHidden/>
          </w:rPr>
          <w:fldChar w:fldCharType="separate"/>
        </w:r>
        <w:r w:rsidR="00386DAD">
          <w:rPr>
            <w:noProof/>
            <w:webHidden/>
          </w:rPr>
          <w:t>31</w:t>
        </w:r>
        <w:r w:rsidR="00997B9D">
          <w:rPr>
            <w:noProof/>
            <w:webHidden/>
          </w:rPr>
          <w:fldChar w:fldCharType="end"/>
        </w:r>
      </w:hyperlink>
    </w:p>
    <w:p w14:paraId="317C9440" w14:textId="71831D63" w:rsidR="00997B9D" w:rsidRDefault="00BF68AD" w:rsidP="00176120">
      <w:pPr>
        <w:pStyle w:val="TableofFigures"/>
        <w:tabs>
          <w:tab w:val="right" w:leader="dot" w:pos="9040"/>
        </w:tabs>
        <w:ind w:left="1078" w:hanging="1106"/>
        <w:jc w:val="both"/>
        <w:rPr>
          <w:rFonts w:asciiTheme="minorHAnsi" w:eastAsiaTheme="minorEastAsia" w:hAnsiTheme="minorHAnsi" w:cstheme="minorBidi"/>
          <w:bCs w:val="0"/>
          <w:noProof/>
          <w:sz w:val="22"/>
          <w:szCs w:val="22"/>
          <w:lang w:eastAsia="en-AU"/>
        </w:rPr>
      </w:pPr>
      <w:hyperlink w:anchor="_Toc528676266" w:history="1">
        <w:r w:rsidR="00997B9D" w:rsidRPr="00ED2225">
          <w:rPr>
            <w:rStyle w:val="Hyperlink"/>
            <w:noProof/>
          </w:rPr>
          <w:t>Figure 18 - Trends in three-year coverage by ethnicity (women aged 25-69 years screened in the previous three years, as a proportion of hysterectomy-adjusted female population)</w:t>
        </w:r>
        <w:r w:rsidR="00997B9D">
          <w:rPr>
            <w:noProof/>
            <w:webHidden/>
          </w:rPr>
          <w:tab/>
        </w:r>
        <w:r w:rsidR="00997B9D">
          <w:rPr>
            <w:noProof/>
            <w:webHidden/>
          </w:rPr>
          <w:fldChar w:fldCharType="begin"/>
        </w:r>
        <w:r w:rsidR="00997B9D">
          <w:rPr>
            <w:noProof/>
            <w:webHidden/>
          </w:rPr>
          <w:instrText xml:space="preserve"> PAGEREF _Toc528676266 \h </w:instrText>
        </w:r>
        <w:r w:rsidR="00997B9D">
          <w:rPr>
            <w:noProof/>
            <w:webHidden/>
          </w:rPr>
        </w:r>
        <w:r w:rsidR="00997B9D">
          <w:rPr>
            <w:noProof/>
            <w:webHidden/>
          </w:rPr>
          <w:fldChar w:fldCharType="separate"/>
        </w:r>
        <w:r w:rsidR="00386DAD">
          <w:rPr>
            <w:noProof/>
            <w:webHidden/>
          </w:rPr>
          <w:t>31</w:t>
        </w:r>
        <w:r w:rsidR="00997B9D">
          <w:rPr>
            <w:noProof/>
            <w:webHidden/>
          </w:rPr>
          <w:fldChar w:fldCharType="end"/>
        </w:r>
      </w:hyperlink>
    </w:p>
    <w:p w14:paraId="1350164C" w14:textId="246310F9" w:rsidR="00997B9D" w:rsidRDefault="00BF68AD" w:rsidP="00176120">
      <w:pPr>
        <w:pStyle w:val="TableofFigures"/>
        <w:tabs>
          <w:tab w:val="right" w:leader="dot" w:pos="9040"/>
        </w:tabs>
        <w:ind w:left="1078" w:hanging="1106"/>
        <w:jc w:val="both"/>
        <w:rPr>
          <w:rFonts w:asciiTheme="minorHAnsi" w:eastAsiaTheme="minorEastAsia" w:hAnsiTheme="minorHAnsi" w:cstheme="minorBidi"/>
          <w:bCs w:val="0"/>
          <w:noProof/>
          <w:sz w:val="22"/>
          <w:szCs w:val="22"/>
          <w:lang w:eastAsia="en-AU"/>
        </w:rPr>
      </w:pPr>
      <w:hyperlink w:anchor="_Toc528676267" w:history="1">
        <w:r w:rsidR="00997B9D" w:rsidRPr="00ED2225">
          <w:rPr>
            <w:rStyle w:val="Hyperlink"/>
            <w:noProof/>
          </w:rPr>
          <w:t>Figure 19 - Trends in the number of women screened in the preceding three years who were aged less than 20 years at the time of their cervical sample, by DHB</w:t>
        </w:r>
        <w:r w:rsidR="00997B9D">
          <w:rPr>
            <w:noProof/>
            <w:webHidden/>
          </w:rPr>
          <w:tab/>
        </w:r>
        <w:r w:rsidR="00997B9D">
          <w:rPr>
            <w:noProof/>
            <w:webHidden/>
          </w:rPr>
          <w:fldChar w:fldCharType="begin"/>
        </w:r>
        <w:r w:rsidR="00997B9D">
          <w:rPr>
            <w:noProof/>
            <w:webHidden/>
          </w:rPr>
          <w:instrText xml:space="preserve"> PAGEREF _Toc528676267 \h </w:instrText>
        </w:r>
        <w:r w:rsidR="00997B9D">
          <w:rPr>
            <w:noProof/>
            <w:webHidden/>
          </w:rPr>
        </w:r>
        <w:r w:rsidR="00997B9D">
          <w:rPr>
            <w:noProof/>
            <w:webHidden/>
          </w:rPr>
          <w:fldChar w:fldCharType="separate"/>
        </w:r>
        <w:r w:rsidR="00386DAD">
          <w:rPr>
            <w:noProof/>
            <w:webHidden/>
          </w:rPr>
          <w:t>32</w:t>
        </w:r>
        <w:r w:rsidR="00997B9D">
          <w:rPr>
            <w:noProof/>
            <w:webHidden/>
          </w:rPr>
          <w:fldChar w:fldCharType="end"/>
        </w:r>
      </w:hyperlink>
    </w:p>
    <w:p w14:paraId="02741A2F" w14:textId="130568B5" w:rsidR="00997B9D" w:rsidRDefault="00BF68AD" w:rsidP="00176120">
      <w:pPr>
        <w:pStyle w:val="TableofFigures"/>
        <w:tabs>
          <w:tab w:val="right" w:leader="dot" w:pos="9040"/>
        </w:tabs>
        <w:ind w:left="1078" w:hanging="1106"/>
        <w:jc w:val="both"/>
        <w:rPr>
          <w:rFonts w:asciiTheme="minorHAnsi" w:eastAsiaTheme="minorEastAsia" w:hAnsiTheme="minorHAnsi" w:cstheme="minorBidi"/>
          <w:bCs w:val="0"/>
          <w:noProof/>
          <w:sz w:val="22"/>
          <w:szCs w:val="22"/>
          <w:lang w:eastAsia="en-AU"/>
        </w:rPr>
      </w:pPr>
      <w:hyperlink w:anchor="_Toc528676268" w:history="1">
        <w:r w:rsidR="00997B9D" w:rsidRPr="00ED2225">
          <w:rPr>
            <w:rStyle w:val="Hyperlink"/>
            <w:noProof/>
          </w:rPr>
          <w:t>Figure 20 - Trends in the percent of women aged less than 20 years at the time of their cervical sample who were aged 18 or 19 years, by DHB</w:t>
        </w:r>
        <w:r w:rsidR="00997B9D">
          <w:rPr>
            <w:noProof/>
            <w:webHidden/>
          </w:rPr>
          <w:tab/>
        </w:r>
        <w:r w:rsidR="00997B9D">
          <w:rPr>
            <w:noProof/>
            <w:webHidden/>
          </w:rPr>
          <w:fldChar w:fldCharType="begin"/>
        </w:r>
        <w:r w:rsidR="00997B9D">
          <w:rPr>
            <w:noProof/>
            <w:webHidden/>
          </w:rPr>
          <w:instrText xml:space="preserve"> PAGEREF _Toc528676268 \h </w:instrText>
        </w:r>
        <w:r w:rsidR="00997B9D">
          <w:rPr>
            <w:noProof/>
            <w:webHidden/>
          </w:rPr>
        </w:r>
        <w:r w:rsidR="00997B9D">
          <w:rPr>
            <w:noProof/>
            <w:webHidden/>
          </w:rPr>
          <w:fldChar w:fldCharType="separate"/>
        </w:r>
        <w:r w:rsidR="00386DAD">
          <w:rPr>
            <w:noProof/>
            <w:webHidden/>
          </w:rPr>
          <w:t>32</w:t>
        </w:r>
        <w:r w:rsidR="00997B9D">
          <w:rPr>
            <w:noProof/>
            <w:webHidden/>
          </w:rPr>
          <w:fldChar w:fldCharType="end"/>
        </w:r>
      </w:hyperlink>
    </w:p>
    <w:p w14:paraId="3B1D35DF" w14:textId="67E00CDA" w:rsidR="00997B9D" w:rsidRDefault="00BF68AD" w:rsidP="00176120">
      <w:pPr>
        <w:pStyle w:val="TableofFigures"/>
        <w:tabs>
          <w:tab w:val="right" w:leader="dot" w:pos="9040"/>
        </w:tabs>
        <w:ind w:left="1078" w:hanging="1106"/>
        <w:jc w:val="both"/>
        <w:rPr>
          <w:rFonts w:asciiTheme="minorHAnsi" w:eastAsiaTheme="minorEastAsia" w:hAnsiTheme="minorHAnsi" w:cstheme="minorBidi"/>
          <w:bCs w:val="0"/>
          <w:noProof/>
          <w:sz w:val="22"/>
          <w:szCs w:val="22"/>
          <w:lang w:eastAsia="en-AU"/>
        </w:rPr>
      </w:pPr>
      <w:hyperlink w:anchor="_Toc528676269" w:history="1">
        <w:r w:rsidR="00997B9D" w:rsidRPr="00ED2225">
          <w:rPr>
            <w:rStyle w:val="Hyperlink"/>
            <w:noProof/>
          </w:rPr>
          <w:t>Figure 21 - Timeliness of re-attendance in 2017 following a routine (3-year) repeat screening recommendation</w:t>
        </w:r>
        <w:r w:rsidR="00997B9D">
          <w:rPr>
            <w:noProof/>
            <w:webHidden/>
          </w:rPr>
          <w:tab/>
        </w:r>
        <w:r w:rsidR="00997B9D">
          <w:rPr>
            <w:noProof/>
            <w:webHidden/>
          </w:rPr>
          <w:fldChar w:fldCharType="begin"/>
        </w:r>
        <w:r w:rsidR="00997B9D">
          <w:rPr>
            <w:noProof/>
            <w:webHidden/>
          </w:rPr>
          <w:instrText xml:space="preserve"> PAGEREF _Toc528676269 \h </w:instrText>
        </w:r>
        <w:r w:rsidR="00997B9D">
          <w:rPr>
            <w:noProof/>
            <w:webHidden/>
          </w:rPr>
        </w:r>
        <w:r w:rsidR="00997B9D">
          <w:rPr>
            <w:noProof/>
            <w:webHidden/>
          </w:rPr>
          <w:fldChar w:fldCharType="separate"/>
        </w:r>
        <w:r w:rsidR="00386DAD">
          <w:rPr>
            <w:noProof/>
            <w:webHidden/>
          </w:rPr>
          <w:t>39</w:t>
        </w:r>
        <w:r w:rsidR="00997B9D">
          <w:rPr>
            <w:noProof/>
            <w:webHidden/>
          </w:rPr>
          <w:fldChar w:fldCharType="end"/>
        </w:r>
      </w:hyperlink>
    </w:p>
    <w:p w14:paraId="6AA879B6" w14:textId="2BCC9D65" w:rsidR="00997B9D" w:rsidRDefault="00BF68AD" w:rsidP="00176120">
      <w:pPr>
        <w:pStyle w:val="TableofFigures"/>
        <w:tabs>
          <w:tab w:val="right" w:leader="dot" w:pos="9040"/>
        </w:tabs>
        <w:ind w:left="1078" w:hanging="1106"/>
        <w:jc w:val="both"/>
        <w:rPr>
          <w:rFonts w:asciiTheme="minorHAnsi" w:eastAsiaTheme="minorEastAsia" w:hAnsiTheme="minorHAnsi" w:cstheme="minorBidi"/>
          <w:bCs w:val="0"/>
          <w:noProof/>
          <w:sz w:val="22"/>
          <w:szCs w:val="22"/>
          <w:lang w:eastAsia="en-AU"/>
        </w:rPr>
      </w:pPr>
      <w:hyperlink w:anchor="_Toc528676270" w:history="1">
        <w:r w:rsidR="00997B9D" w:rsidRPr="00ED2225">
          <w:rPr>
            <w:rStyle w:val="Hyperlink"/>
            <w:noProof/>
          </w:rPr>
          <w:t>Figure 22 - Timeliness of re-attendance following a routine (3-year) repeat screening recommendation, by ethnicity</w:t>
        </w:r>
        <w:r w:rsidR="00997B9D">
          <w:rPr>
            <w:noProof/>
            <w:webHidden/>
          </w:rPr>
          <w:tab/>
        </w:r>
        <w:r w:rsidR="00997B9D">
          <w:rPr>
            <w:noProof/>
            <w:webHidden/>
          </w:rPr>
          <w:fldChar w:fldCharType="begin"/>
        </w:r>
        <w:r w:rsidR="00997B9D">
          <w:rPr>
            <w:noProof/>
            <w:webHidden/>
          </w:rPr>
          <w:instrText xml:space="preserve"> PAGEREF _Toc528676270 \h </w:instrText>
        </w:r>
        <w:r w:rsidR="00997B9D">
          <w:rPr>
            <w:noProof/>
            <w:webHidden/>
          </w:rPr>
        </w:r>
        <w:r w:rsidR="00997B9D">
          <w:rPr>
            <w:noProof/>
            <w:webHidden/>
          </w:rPr>
          <w:fldChar w:fldCharType="separate"/>
        </w:r>
        <w:r w:rsidR="00386DAD">
          <w:rPr>
            <w:noProof/>
            <w:webHidden/>
          </w:rPr>
          <w:t>39</w:t>
        </w:r>
        <w:r w:rsidR="00997B9D">
          <w:rPr>
            <w:noProof/>
            <w:webHidden/>
          </w:rPr>
          <w:fldChar w:fldCharType="end"/>
        </w:r>
      </w:hyperlink>
    </w:p>
    <w:p w14:paraId="5C5239D2" w14:textId="303BBB7D" w:rsidR="00997B9D" w:rsidRDefault="00BF68AD" w:rsidP="00176120">
      <w:pPr>
        <w:pStyle w:val="TableofFigures"/>
        <w:tabs>
          <w:tab w:val="right" w:leader="dot" w:pos="9040"/>
        </w:tabs>
        <w:ind w:left="1078" w:hanging="1106"/>
        <w:jc w:val="both"/>
        <w:rPr>
          <w:rFonts w:asciiTheme="minorHAnsi" w:eastAsiaTheme="minorEastAsia" w:hAnsiTheme="minorHAnsi" w:cstheme="minorBidi"/>
          <w:bCs w:val="0"/>
          <w:noProof/>
          <w:sz w:val="22"/>
          <w:szCs w:val="22"/>
          <w:lang w:eastAsia="en-AU"/>
        </w:rPr>
      </w:pPr>
      <w:hyperlink w:anchor="_Toc528676271" w:history="1">
        <w:r w:rsidR="00997B9D" w:rsidRPr="00ED2225">
          <w:rPr>
            <w:rStyle w:val="Hyperlink"/>
            <w:noProof/>
          </w:rPr>
          <w:t>Figure 23 - Timeliness of re-attendance in 2017 following a routine (3-year) repeat screening recommendation, by age</w:t>
        </w:r>
        <w:r w:rsidR="00997B9D">
          <w:rPr>
            <w:noProof/>
            <w:webHidden/>
          </w:rPr>
          <w:tab/>
        </w:r>
        <w:r w:rsidR="00997B9D">
          <w:rPr>
            <w:noProof/>
            <w:webHidden/>
          </w:rPr>
          <w:fldChar w:fldCharType="begin"/>
        </w:r>
        <w:r w:rsidR="00997B9D">
          <w:rPr>
            <w:noProof/>
            <w:webHidden/>
          </w:rPr>
          <w:instrText xml:space="preserve"> PAGEREF _Toc528676271 \h </w:instrText>
        </w:r>
        <w:r w:rsidR="00997B9D">
          <w:rPr>
            <w:noProof/>
            <w:webHidden/>
          </w:rPr>
        </w:r>
        <w:r w:rsidR="00997B9D">
          <w:rPr>
            <w:noProof/>
            <w:webHidden/>
          </w:rPr>
          <w:fldChar w:fldCharType="separate"/>
        </w:r>
        <w:r w:rsidR="00386DAD">
          <w:rPr>
            <w:noProof/>
            <w:webHidden/>
          </w:rPr>
          <w:t>40</w:t>
        </w:r>
        <w:r w:rsidR="00997B9D">
          <w:rPr>
            <w:noProof/>
            <w:webHidden/>
          </w:rPr>
          <w:fldChar w:fldCharType="end"/>
        </w:r>
      </w:hyperlink>
    </w:p>
    <w:p w14:paraId="59810D0C" w14:textId="1F5DE28F" w:rsidR="00997B9D" w:rsidRDefault="00BF68AD" w:rsidP="00176120">
      <w:pPr>
        <w:pStyle w:val="TableofFigures"/>
        <w:tabs>
          <w:tab w:val="right" w:leader="dot" w:pos="9040"/>
        </w:tabs>
        <w:ind w:left="1078" w:hanging="1106"/>
        <w:jc w:val="both"/>
        <w:rPr>
          <w:rFonts w:asciiTheme="minorHAnsi" w:eastAsiaTheme="minorEastAsia" w:hAnsiTheme="minorHAnsi" w:cstheme="minorBidi"/>
          <w:bCs w:val="0"/>
          <w:noProof/>
          <w:sz w:val="22"/>
          <w:szCs w:val="22"/>
          <w:lang w:eastAsia="en-AU"/>
        </w:rPr>
      </w:pPr>
      <w:hyperlink w:anchor="_Toc528676272" w:history="1">
        <w:r w:rsidR="00997B9D" w:rsidRPr="00ED2225">
          <w:rPr>
            <w:rStyle w:val="Hyperlink"/>
            <w:noProof/>
          </w:rPr>
          <w:t>Figure 24 - Timeliness of re-attendance in 2017 following a 12-month repeat screening recommendation</w:t>
        </w:r>
        <w:r w:rsidR="00997B9D">
          <w:rPr>
            <w:noProof/>
            <w:webHidden/>
          </w:rPr>
          <w:tab/>
        </w:r>
        <w:r w:rsidR="00997B9D">
          <w:rPr>
            <w:noProof/>
            <w:webHidden/>
          </w:rPr>
          <w:fldChar w:fldCharType="begin"/>
        </w:r>
        <w:r w:rsidR="00997B9D">
          <w:rPr>
            <w:noProof/>
            <w:webHidden/>
          </w:rPr>
          <w:instrText xml:space="preserve"> PAGEREF _Toc528676272 \h </w:instrText>
        </w:r>
        <w:r w:rsidR="00997B9D">
          <w:rPr>
            <w:noProof/>
            <w:webHidden/>
          </w:rPr>
        </w:r>
        <w:r w:rsidR="00997B9D">
          <w:rPr>
            <w:noProof/>
            <w:webHidden/>
          </w:rPr>
          <w:fldChar w:fldCharType="separate"/>
        </w:r>
        <w:r w:rsidR="00386DAD">
          <w:rPr>
            <w:noProof/>
            <w:webHidden/>
          </w:rPr>
          <w:t>40</w:t>
        </w:r>
        <w:r w:rsidR="00997B9D">
          <w:rPr>
            <w:noProof/>
            <w:webHidden/>
          </w:rPr>
          <w:fldChar w:fldCharType="end"/>
        </w:r>
      </w:hyperlink>
    </w:p>
    <w:p w14:paraId="46DE6471" w14:textId="176985B8" w:rsidR="00997B9D" w:rsidRDefault="00BF68AD" w:rsidP="00176120">
      <w:pPr>
        <w:pStyle w:val="TableofFigures"/>
        <w:tabs>
          <w:tab w:val="right" w:leader="dot" w:pos="9040"/>
        </w:tabs>
        <w:ind w:left="1078" w:hanging="1106"/>
        <w:jc w:val="both"/>
        <w:rPr>
          <w:rFonts w:asciiTheme="minorHAnsi" w:eastAsiaTheme="minorEastAsia" w:hAnsiTheme="minorHAnsi" w:cstheme="minorBidi"/>
          <w:bCs w:val="0"/>
          <w:noProof/>
          <w:sz w:val="22"/>
          <w:szCs w:val="22"/>
          <w:lang w:eastAsia="en-AU"/>
        </w:rPr>
      </w:pPr>
      <w:hyperlink w:anchor="_Toc528676273" w:history="1">
        <w:r w:rsidR="00997B9D" w:rsidRPr="00ED2225">
          <w:rPr>
            <w:rStyle w:val="Hyperlink"/>
            <w:noProof/>
          </w:rPr>
          <w:t>Figure 25 – Timeliness of re-attendance in 2017 following a 12-month repeat screening recommendation, by ethnicity</w:t>
        </w:r>
        <w:r w:rsidR="00997B9D">
          <w:rPr>
            <w:noProof/>
            <w:webHidden/>
          </w:rPr>
          <w:tab/>
        </w:r>
        <w:r w:rsidR="00997B9D">
          <w:rPr>
            <w:noProof/>
            <w:webHidden/>
          </w:rPr>
          <w:fldChar w:fldCharType="begin"/>
        </w:r>
        <w:r w:rsidR="00997B9D">
          <w:rPr>
            <w:noProof/>
            <w:webHidden/>
          </w:rPr>
          <w:instrText xml:space="preserve"> PAGEREF _Toc528676273 \h </w:instrText>
        </w:r>
        <w:r w:rsidR="00997B9D">
          <w:rPr>
            <w:noProof/>
            <w:webHidden/>
          </w:rPr>
        </w:r>
        <w:r w:rsidR="00997B9D">
          <w:rPr>
            <w:noProof/>
            <w:webHidden/>
          </w:rPr>
          <w:fldChar w:fldCharType="separate"/>
        </w:r>
        <w:r w:rsidR="00386DAD">
          <w:rPr>
            <w:noProof/>
            <w:webHidden/>
          </w:rPr>
          <w:t>41</w:t>
        </w:r>
        <w:r w:rsidR="00997B9D">
          <w:rPr>
            <w:noProof/>
            <w:webHidden/>
          </w:rPr>
          <w:fldChar w:fldCharType="end"/>
        </w:r>
      </w:hyperlink>
    </w:p>
    <w:p w14:paraId="5CC03025" w14:textId="788D666C" w:rsidR="00997B9D" w:rsidRDefault="00BF68AD" w:rsidP="00176120">
      <w:pPr>
        <w:pStyle w:val="TableofFigures"/>
        <w:tabs>
          <w:tab w:val="right" w:leader="dot" w:pos="9040"/>
        </w:tabs>
        <w:ind w:left="1078" w:hanging="1106"/>
        <w:jc w:val="both"/>
        <w:rPr>
          <w:rFonts w:asciiTheme="minorHAnsi" w:eastAsiaTheme="minorEastAsia" w:hAnsiTheme="minorHAnsi" w:cstheme="minorBidi"/>
          <w:bCs w:val="0"/>
          <w:noProof/>
          <w:sz w:val="22"/>
          <w:szCs w:val="22"/>
          <w:lang w:eastAsia="en-AU"/>
        </w:rPr>
      </w:pPr>
      <w:hyperlink w:anchor="_Toc528676274" w:history="1">
        <w:r w:rsidR="00997B9D" w:rsidRPr="00ED2225">
          <w:rPr>
            <w:rStyle w:val="Hyperlink"/>
            <w:noProof/>
          </w:rPr>
          <w:t>Figure 26 – Timeliness of re-attendance in 2017 following a 12-month repeat screening recommendation, by age</w:t>
        </w:r>
        <w:r w:rsidR="00997B9D">
          <w:rPr>
            <w:noProof/>
            <w:webHidden/>
          </w:rPr>
          <w:tab/>
        </w:r>
        <w:r w:rsidR="00997B9D">
          <w:rPr>
            <w:noProof/>
            <w:webHidden/>
          </w:rPr>
          <w:fldChar w:fldCharType="begin"/>
        </w:r>
        <w:r w:rsidR="00997B9D">
          <w:rPr>
            <w:noProof/>
            <w:webHidden/>
          </w:rPr>
          <w:instrText xml:space="preserve"> PAGEREF _Toc528676274 \h </w:instrText>
        </w:r>
        <w:r w:rsidR="00997B9D">
          <w:rPr>
            <w:noProof/>
            <w:webHidden/>
          </w:rPr>
        </w:r>
        <w:r w:rsidR="00997B9D">
          <w:rPr>
            <w:noProof/>
            <w:webHidden/>
          </w:rPr>
          <w:fldChar w:fldCharType="separate"/>
        </w:r>
        <w:r w:rsidR="00386DAD">
          <w:rPr>
            <w:noProof/>
            <w:webHidden/>
          </w:rPr>
          <w:t>41</w:t>
        </w:r>
        <w:r w:rsidR="00997B9D">
          <w:rPr>
            <w:noProof/>
            <w:webHidden/>
          </w:rPr>
          <w:fldChar w:fldCharType="end"/>
        </w:r>
      </w:hyperlink>
    </w:p>
    <w:p w14:paraId="5403E743" w14:textId="6D1C196B" w:rsidR="00997B9D" w:rsidRDefault="00BF68AD" w:rsidP="00176120">
      <w:pPr>
        <w:pStyle w:val="TableofFigures"/>
        <w:tabs>
          <w:tab w:val="right" w:leader="dot" w:pos="9040"/>
        </w:tabs>
        <w:ind w:left="1078" w:hanging="1106"/>
        <w:jc w:val="both"/>
        <w:rPr>
          <w:rFonts w:asciiTheme="minorHAnsi" w:eastAsiaTheme="minorEastAsia" w:hAnsiTheme="minorHAnsi" w:cstheme="minorBidi"/>
          <w:bCs w:val="0"/>
          <w:noProof/>
          <w:sz w:val="22"/>
          <w:szCs w:val="22"/>
          <w:lang w:eastAsia="en-AU"/>
        </w:rPr>
      </w:pPr>
      <w:hyperlink w:anchor="_Toc528676275" w:history="1">
        <w:r w:rsidR="00997B9D" w:rsidRPr="00ED2225">
          <w:rPr>
            <w:rStyle w:val="Hyperlink"/>
            <w:noProof/>
          </w:rPr>
          <w:t>Figure 27 – Trends in the timeliness of re-attendance following a routine (3-year) repeat screening recommendation</w:t>
        </w:r>
        <w:r w:rsidR="00997B9D">
          <w:rPr>
            <w:noProof/>
            <w:webHidden/>
          </w:rPr>
          <w:tab/>
        </w:r>
        <w:r w:rsidR="00997B9D">
          <w:rPr>
            <w:noProof/>
            <w:webHidden/>
          </w:rPr>
          <w:fldChar w:fldCharType="begin"/>
        </w:r>
        <w:r w:rsidR="00997B9D">
          <w:rPr>
            <w:noProof/>
            <w:webHidden/>
          </w:rPr>
          <w:instrText xml:space="preserve"> PAGEREF _Toc528676275 \h </w:instrText>
        </w:r>
        <w:r w:rsidR="00997B9D">
          <w:rPr>
            <w:noProof/>
            <w:webHidden/>
          </w:rPr>
        </w:r>
        <w:r w:rsidR="00997B9D">
          <w:rPr>
            <w:noProof/>
            <w:webHidden/>
          </w:rPr>
          <w:fldChar w:fldCharType="separate"/>
        </w:r>
        <w:r w:rsidR="00386DAD">
          <w:rPr>
            <w:noProof/>
            <w:webHidden/>
          </w:rPr>
          <w:t>42</w:t>
        </w:r>
        <w:r w:rsidR="00997B9D">
          <w:rPr>
            <w:noProof/>
            <w:webHidden/>
          </w:rPr>
          <w:fldChar w:fldCharType="end"/>
        </w:r>
      </w:hyperlink>
    </w:p>
    <w:p w14:paraId="34CBDDCA" w14:textId="51321635" w:rsidR="00997B9D" w:rsidRDefault="00BF68AD" w:rsidP="00176120">
      <w:pPr>
        <w:pStyle w:val="TableofFigures"/>
        <w:tabs>
          <w:tab w:val="right" w:leader="dot" w:pos="9040"/>
        </w:tabs>
        <w:ind w:left="1078" w:hanging="1106"/>
        <w:jc w:val="both"/>
        <w:rPr>
          <w:rFonts w:asciiTheme="minorHAnsi" w:eastAsiaTheme="minorEastAsia" w:hAnsiTheme="minorHAnsi" w:cstheme="minorBidi"/>
          <w:bCs w:val="0"/>
          <w:noProof/>
          <w:sz w:val="22"/>
          <w:szCs w:val="22"/>
          <w:lang w:eastAsia="en-AU"/>
        </w:rPr>
      </w:pPr>
      <w:hyperlink w:anchor="_Toc528676276" w:history="1">
        <w:r w:rsidR="00997B9D" w:rsidRPr="00ED2225">
          <w:rPr>
            <w:rStyle w:val="Hyperlink"/>
            <w:noProof/>
          </w:rPr>
          <w:t>Figure 28 – Trends in the timeliness of re-attendance following a 12-month repeat screening recommendation</w:t>
        </w:r>
        <w:r w:rsidR="00997B9D">
          <w:rPr>
            <w:noProof/>
            <w:webHidden/>
          </w:rPr>
          <w:tab/>
        </w:r>
        <w:r w:rsidR="00997B9D">
          <w:rPr>
            <w:noProof/>
            <w:webHidden/>
          </w:rPr>
          <w:fldChar w:fldCharType="begin"/>
        </w:r>
        <w:r w:rsidR="00997B9D">
          <w:rPr>
            <w:noProof/>
            <w:webHidden/>
          </w:rPr>
          <w:instrText xml:space="preserve"> PAGEREF _Toc528676276 \h </w:instrText>
        </w:r>
        <w:r w:rsidR="00997B9D">
          <w:rPr>
            <w:noProof/>
            <w:webHidden/>
          </w:rPr>
        </w:r>
        <w:r w:rsidR="00997B9D">
          <w:rPr>
            <w:noProof/>
            <w:webHidden/>
          </w:rPr>
          <w:fldChar w:fldCharType="separate"/>
        </w:r>
        <w:r w:rsidR="00386DAD">
          <w:rPr>
            <w:noProof/>
            <w:webHidden/>
          </w:rPr>
          <w:t>44</w:t>
        </w:r>
        <w:r w:rsidR="00997B9D">
          <w:rPr>
            <w:noProof/>
            <w:webHidden/>
          </w:rPr>
          <w:fldChar w:fldCharType="end"/>
        </w:r>
      </w:hyperlink>
    </w:p>
    <w:p w14:paraId="0C08702B" w14:textId="2DBE7EF8" w:rsidR="00997B9D" w:rsidRDefault="00BF68AD" w:rsidP="00176120">
      <w:pPr>
        <w:pStyle w:val="TableofFigures"/>
        <w:tabs>
          <w:tab w:val="right" w:leader="dot" w:pos="9040"/>
        </w:tabs>
        <w:ind w:left="1078" w:hanging="1106"/>
        <w:jc w:val="both"/>
        <w:rPr>
          <w:rFonts w:asciiTheme="minorHAnsi" w:eastAsiaTheme="minorEastAsia" w:hAnsiTheme="minorHAnsi" w:cstheme="minorBidi"/>
          <w:bCs w:val="0"/>
          <w:noProof/>
          <w:sz w:val="22"/>
          <w:szCs w:val="22"/>
          <w:lang w:eastAsia="en-AU"/>
        </w:rPr>
      </w:pPr>
      <w:hyperlink w:anchor="_Toc528676277" w:history="1">
        <w:r w:rsidR="00997B9D" w:rsidRPr="00ED2225">
          <w:rPr>
            <w:rStyle w:val="Hyperlink"/>
            <w:noProof/>
          </w:rPr>
          <w:t>Figure 29 - Women with first screening events during the monitoring period, by five-year age group (women aged 20-69 years at 31 December 2017)</w:t>
        </w:r>
        <w:r w:rsidR="00997B9D">
          <w:rPr>
            <w:noProof/>
            <w:webHidden/>
          </w:rPr>
          <w:tab/>
        </w:r>
        <w:r w:rsidR="00997B9D">
          <w:rPr>
            <w:noProof/>
            <w:webHidden/>
          </w:rPr>
          <w:fldChar w:fldCharType="begin"/>
        </w:r>
        <w:r w:rsidR="00997B9D">
          <w:rPr>
            <w:noProof/>
            <w:webHidden/>
          </w:rPr>
          <w:instrText xml:space="preserve"> PAGEREF _Toc528676277 \h </w:instrText>
        </w:r>
        <w:r w:rsidR="00997B9D">
          <w:rPr>
            <w:noProof/>
            <w:webHidden/>
          </w:rPr>
        </w:r>
        <w:r w:rsidR="00997B9D">
          <w:rPr>
            <w:noProof/>
            <w:webHidden/>
          </w:rPr>
          <w:fldChar w:fldCharType="separate"/>
        </w:r>
        <w:r w:rsidR="00386DAD">
          <w:rPr>
            <w:noProof/>
            <w:webHidden/>
          </w:rPr>
          <w:t>48</w:t>
        </w:r>
        <w:r w:rsidR="00997B9D">
          <w:rPr>
            <w:noProof/>
            <w:webHidden/>
          </w:rPr>
          <w:fldChar w:fldCharType="end"/>
        </w:r>
      </w:hyperlink>
    </w:p>
    <w:p w14:paraId="3AC3D6AC" w14:textId="74A1B2D1" w:rsidR="00997B9D" w:rsidRDefault="00BF68AD" w:rsidP="00176120">
      <w:pPr>
        <w:pStyle w:val="TableofFigures"/>
        <w:tabs>
          <w:tab w:val="right" w:leader="dot" w:pos="9040"/>
        </w:tabs>
        <w:ind w:left="1078" w:hanging="1106"/>
        <w:jc w:val="both"/>
        <w:rPr>
          <w:rFonts w:asciiTheme="minorHAnsi" w:eastAsiaTheme="minorEastAsia" w:hAnsiTheme="minorHAnsi" w:cstheme="minorBidi"/>
          <w:bCs w:val="0"/>
          <w:noProof/>
          <w:sz w:val="22"/>
          <w:szCs w:val="22"/>
          <w:lang w:eastAsia="en-AU"/>
        </w:rPr>
      </w:pPr>
      <w:hyperlink w:anchor="_Toc528676278" w:history="1">
        <w:r w:rsidR="00997B9D" w:rsidRPr="00ED2225">
          <w:rPr>
            <w:rStyle w:val="Hyperlink"/>
            <w:noProof/>
          </w:rPr>
          <w:t>Figure 30 - Women with first screening events as a proportion of all women screened in that age group during the monitoring period, by five-year age group (women aged 20-69 years at 31 December 2017)</w:t>
        </w:r>
        <w:r w:rsidR="00997B9D">
          <w:rPr>
            <w:noProof/>
            <w:webHidden/>
          </w:rPr>
          <w:tab/>
        </w:r>
        <w:r w:rsidR="00997B9D">
          <w:rPr>
            <w:noProof/>
            <w:webHidden/>
          </w:rPr>
          <w:fldChar w:fldCharType="begin"/>
        </w:r>
        <w:r w:rsidR="00997B9D">
          <w:rPr>
            <w:noProof/>
            <w:webHidden/>
          </w:rPr>
          <w:instrText xml:space="preserve"> PAGEREF _Toc528676278 \h </w:instrText>
        </w:r>
        <w:r w:rsidR="00997B9D">
          <w:rPr>
            <w:noProof/>
            <w:webHidden/>
          </w:rPr>
        </w:r>
        <w:r w:rsidR="00997B9D">
          <w:rPr>
            <w:noProof/>
            <w:webHidden/>
          </w:rPr>
          <w:fldChar w:fldCharType="separate"/>
        </w:r>
        <w:r w:rsidR="00386DAD">
          <w:rPr>
            <w:noProof/>
            <w:webHidden/>
          </w:rPr>
          <w:t>48</w:t>
        </w:r>
        <w:r w:rsidR="00997B9D">
          <w:rPr>
            <w:noProof/>
            <w:webHidden/>
          </w:rPr>
          <w:fldChar w:fldCharType="end"/>
        </w:r>
      </w:hyperlink>
    </w:p>
    <w:p w14:paraId="060F4F0B" w14:textId="4F90FF21" w:rsidR="00997B9D" w:rsidRDefault="00BF68AD" w:rsidP="00176120">
      <w:pPr>
        <w:pStyle w:val="TableofFigures"/>
        <w:tabs>
          <w:tab w:val="right" w:leader="dot" w:pos="9040"/>
        </w:tabs>
        <w:ind w:left="1078" w:hanging="1106"/>
        <w:jc w:val="both"/>
        <w:rPr>
          <w:rFonts w:asciiTheme="minorHAnsi" w:eastAsiaTheme="minorEastAsia" w:hAnsiTheme="minorHAnsi" w:cstheme="minorBidi"/>
          <w:bCs w:val="0"/>
          <w:noProof/>
          <w:sz w:val="22"/>
          <w:szCs w:val="22"/>
          <w:lang w:eastAsia="en-AU"/>
        </w:rPr>
      </w:pPr>
      <w:hyperlink w:anchor="_Toc528676279" w:history="1">
        <w:r w:rsidR="00997B9D" w:rsidRPr="00ED2225">
          <w:rPr>
            <w:rStyle w:val="Hyperlink"/>
            <w:noProof/>
          </w:rPr>
          <w:t>Figure 31 - Women with first screening events as a proportion of all women screened during the monitoring period, by DHB (women aged 20-69 years at 31 December 2017)</w:t>
        </w:r>
        <w:r w:rsidR="00997B9D">
          <w:rPr>
            <w:noProof/>
            <w:webHidden/>
          </w:rPr>
          <w:tab/>
        </w:r>
        <w:r w:rsidR="00997B9D">
          <w:rPr>
            <w:noProof/>
            <w:webHidden/>
          </w:rPr>
          <w:fldChar w:fldCharType="begin"/>
        </w:r>
        <w:r w:rsidR="00997B9D">
          <w:rPr>
            <w:noProof/>
            <w:webHidden/>
          </w:rPr>
          <w:instrText xml:space="preserve"> PAGEREF _Toc528676279 \h </w:instrText>
        </w:r>
        <w:r w:rsidR="00997B9D">
          <w:rPr>
            <w:noProof/>
            <w:webHidden/>
          </w:rPr>
        </w:r>
        <w:r w:rsidR="00997B9D">
          <w:rPr>
            <w:noProof/>
            <w:webHidden/>
          </w:rPr>
          <w:fldChar w:fldCharType="separate"/>
        </w:r>
        <w:r w:rsidR="00386DAD">
          <w:rPr>
            <w:noProof/>
            <w:webHidden/>
          </w:rPr>
          <w:t>49</w:t>
        </w:r>
        <w:r w:rsidR="00997B9D">
          <w:rPr>
            <w:noProof/>
            <w:webHidden/>
          </w:rPr>
          <w:fldChar w:fldCharType="end"/>
        </w:r>
      </w:hyperlink>
    </w:p>
    <w:p w14:paraId="14580236" w14:textId="59C6D95C" w:rsidR="00997B9D" w:rsidRDefault="00BF68AD" w:rsidP="00176120">
      <w:pPr>
        <w:pStyle w:val="TableofFigures"/>
        <w:tabs>
          <w:tab w:val="right" w:leader="dot" w:pos="9040"/>
        </w:tabs>
        <w:ind w:left="1078" w:hanging="1106"/>
        <w:jc w:val="both"/>
        <w:rPr>
          <w:rFonts w:asciiTheme="minorHAnsi" w:eastAsiaTheme="minorEastAsia" w:hAnsiTheme="minorHAnsi" w:cstheme="minorBidi"/>
          <w:bCs w:val="0"/>
          <w:noProof/>
          <w:sz w:val="22"/>
          <w:szCs w:val="22"/>
          <w:lang w:eastAsia="en-AU"/>
        </w:rPr>
      </w:pPr>
      <w:hyperlink w:anchor="_Toc528676280" w:history="1">
        <w:r w:rsidR="00997B9D" w:rsidRPr="00ED2225">
          <w:rPr>
            <w:rStyle w:val="Hyperlink"/>
            <w:noProof/>
          </w:rPr>
          <w:t>Figure 32 - Women with first screening events as a proportion of all women screened during the monitoring period, by ethnicity (women aged 20-69 years at 31 December 2017)</w:t>
        </w:r>
        <w:r w:rsidR="00997B9D">
          <w:rPr>
            <w:noProof/>
            <w:webHidden/>
          </w:rPr>
          <w:tab/>
        </w:r>
        <w:r w:rsidR="00997B9D">
          <w:rPr>
            <w:noProof/>
            <w:webHidden/>
          </w:rPr>
          <w:fldChar w:fldCharType="begin"/>
        </w:r>
        <w:r w:rsidR="00997B9D">
          <w:rPr>
            <w:noProof/>
            <w:webHidden/>
          </w:rPr>
          <w:instrText xml:space="preserve"> PAGEREF _Toc528676280 \h </w:instrText>
        </w:r>
        <w:r w:rsidR="00997B9D">
          <w:rPr>
            <w:noProof/>
            <w:webHidden/>
          </w:rPr>
        </w:r>
        <w:r w:rsidR="00997B9D">
          <w:rPr>
            <w:noProof/>
            <w:webHidden/>
          </w:rPr>
          <w:fldChar w:fldCharType="separate"/>
        </w:r>
        <w:r w:rsidR="00386DAD">
          <w:rPr>
            <w:noProof/>
            <w:webHidden/>
          </w:rPr>
          <w:t>49</w:t>
        </w:r>
        <w:r w:rsidR="00997B9D">
          <w:rPr>
            <w:noProof/>
            <w:webHidden/>
          </w:rPr>
          <w:fldChar w:fldCharType="end"/>
        </w:r>
      </w:hyperlink>
    </w:p>
    <w:p w14:paraId="0F59815A" w14:textId="1D4251DF" w:rsidR="00997B9D" w:rsidRDefault="00BF68AD" w:rsidP="00176120">
      <w:pPr>
        <w:pStyle w:val="TableofFigures"/>
        <w:tabs>
          <w:tab w:val="right" w:leader="dot" w:pos="9040"/>
        </w:tabs>
        <w:ind w:left="1078" w:hanging="1106"/>
        <w:jc w:val="both"/>
        <w:rPr>
          <w:rFonts w:asciiTheme="minorHAnsi" w:eastAsiaTheme="minorEastAsia" w:hAnsiTheme="minorHAnsi" w:cstheme="minorBidi"/>
          <w:bCs w:val="0"/>
          <w:noProof/>
          <w:sz w:val="22"/>
          <w:szCs w:val="22"/>
          <w:lang w:eastAsia="en-AU"/>
        </w:rPr>
      </w:pPr>
      <w:hyperlink w:anchor="_Toc528676281" w:history="1">
        <w:r w:rsidR="00997B9D" w:rsidRPr="00ED2225">
          <w:rPr>
            <w:rStyle w:val="Hyperlink"/>
            <w:noProof/>
          </w:rPr>
          <w:t>Figure 33 - Trends in the number of women with a first screening event, by age</w:t>
        </w:r>
        <w:r w:rsidR="00997B9D">
          <w:rPr>
            <w:noProof/>
            <w:webHidden/>
          </w:rPr>
          <w:tab/>
        </w:r>
        <w:r w:rsidR="00997B9D">
          <w:rPr>
            <w:noProof/>
            <w:webHidden/>
          </w:rPr>
          <w:fldChar w:fldCharType="begin"/>
        </w:r>
        <w:r w:rsidR="00997B9D">
          <w:rPr>
            <w:noProof/>
            <w:webHidden/>
          </w:rPr>
          <w:instrText xml:space="preserve"> PAGEREF _Toc528676281 \h </w:instrText>
        </w:r>
        <w:r w:rsidR="00997B9D">
          <w:rPr>
            <w:noProof/>
            <w:webHidden/>
          </w:rPr>
        </w:r>
        <w:r w:rsidR="00997B9D">
          <w:rPr>
            <w:noProof/>
            <w:webHidden/>
          </w:rPr>
          <w:fldChar w:fldCharType="separate"/>
        </w:r>
        <w:r w:rsidR="00386DAD">
          <w:rPr>
            <w:noProof/>
            <w:webHidden/>
          </w:rPr>
          <w:t>50</w:t>
        </w:r>
        <w:r w:rsidR="00997B9D">
          <w:rPr>
            <w:noProof/>
            <w:webHidden/>
          </w:rPr>
          <w:fldChar w:fldCharType="end"/>
        </w:r>
      </w:hyperlink>
    </w:p>
    <w:p w14:paraId="77C401DB" w14:textId="34D0A271" w:rsidR="00997B9D" w:rsidRDefault="00BF68AD" w:rsidP="00176120">
      <w:pPr>
        <w:pStyle w:val="TableofFigures"/>
        <w:tabs>
          <w:tab w:val="right" w:leader="dot" w:pos="9040"/>
        </w:tabs>
        <w:ind w:left="1078" w:hanging="1106"/>
        <w:jc w:val="both"/>
        <w:rPr>
          <w:rFonts w:asciiTheme="minorHAnsi" w:eastAsiaTheme="minorEastAsia" w:hAnsiTheme="minorHAnsi" w:cstheme="minorBidi"/>
          <w:bCs w:val="0"/>
          <w:noProof/>
          <w:sz w:val="22"/>
          <w:szCs w:val="22"/>
          <w:lang w:eastAsia="en-AU"/>
        </w:rPr>
      </w:pPr>
      <w:hyperlink w:anchor="_Toc528676282" w:history="1">
        <w:r w:rsidR="00997B9D" w:rsidRPr="00ED2225">
          <w:rPr>
            <w:rStyle w:val="Hyperlink"/>
            <w:noProof/>
          </w:rPr>
          <w:t>Figure 34 - Trends in the number of women with a first screening event, by DHB</w:t>
        </w:r>
        <w:r w:rsidR="00997B9D">
          <w:rPr>
            <w:noProof/>
            <w:webHidden/>
          </w:rPr>
          <w:tab/>
        </w:r>
        <w:r w:rsidR="00997B9D">
          <w:rPr>
            <w:noProof/>
            <w:webHidden/>
          </w:rPr>
          <w:fldChar w:fldCharType="begin"/>
        </w:r>
        <w:r w:rsidR="00997B9D">
          <w:rPr>
            <w:noProof/>
            <w:webHidden/>
          </w:rPr>
          <w:instrText xml:space="preserve"> PAGEREF _Toc528676282 \h </w:instrText>
        </w:r>
        <w:r w:rsidR="00997B9D">
          <w:rPr>
            <w:noProof/>
            <w:webHidden/>
          </w:rPr>
        </w:r>
        <w:r w:rsidR="00997B9D">
          <w:rPr>
            <w:noProof/>
            <w:webHidden/>
          </w:rPr>
          <w:fldChar w:fldCharType="separate"/>
        </w:r>
        <w:r w:rsidR="00386DAD">
          <w:rPr>
            <w:noProof/>
            <w:webHidden/>
          </w:rPr>
          <w:t>50</w:t>
        </w:r>
        <w:r w:rsidR="00997B9D">
          <w:rPr>
            <w:noProof/>
            <w:webHidden/>
          </w:rPr>
          <w:fldChar w:fldCharType="end"/>
        </w:r>
      </w:hyperlink>
    </w:p>
    <w:p w14:paraId="3588162F" w14:textId="3AA47E55" w:rsidR="00997B9D" w:rsidRDefault="00BF68AD" w:rsidP="00176120">
      <w:pPr>
        <w:pStyle w:val="TableofFigures"/>
        <w:tabs>
          <w:tab w:val="right" w:leader="dot" w:pos="9040"/>
        </w:tabs>
        <w:ind w:left="1078" w:hanging="1106"/>
        <w:jc w:val="both"/>
        <w:rPr>
          <w:rFonts w:asciiTheme="minorHAnsi" w:eastAsiaTheme="minorEastAsia" w:hAnsiTheme="minorHAnsi" w:cstheme="minorBidi"/>
          <w:bCs w:val="0"/>
          <w:noProof/>
          <w:sz w:val="22"/>
          <w:szCs w:val="22"/>
          <w:lang w:eastAsia="en-AU"/>
        </w:rPr>
      </w:pPr>
      <w:hyperlink w:anchor="_Toc528676283" w:history="1">
        <w:r w:rsidR="00997B9D" w:rsidRPr="00ED2225">
          <w:rPr>
            <w:rStyle w:val="Hyperlink"/>
            <w:noProof/>
          </w:rPr>
          <w:t>Figure 35 - Trends in the number of women with a first screening event, by ethnicity</w:t>
        </w:r>
        <w:r w:rsidR="00997B9D">
          <w:rPr>
            <w:noProof/>
            <w:webHidden/>
          </w:rPr>
          <w:tab/>
        </w:r>
        <w:r w:rsidR="00997B9D">
          <w:rPr>
            <w:noProof/>
            <w:webHidden/>
          </w:rPr>
          <w:fldChar w:fldCharType="begin"/>
        </w:r>
        <w:r w:rsidR="00997B9D">
          <w:rPr>
            <w:noProof/>
            <w:webHidden/>
          </w:rPr>
          <w:instrText xml:space="preserve"> PAGEREF _Toc528676283 \h </w:instrText>
        </w:r>
        <w:r w:rsidR="00997B9D">
          <w:rPr>
            <w:noProof/>
            <w:webHidden/>
          </w:rPr>
        </w:r>
        <w:r w:rsidR="00997B9D">
          <w:rPr>
            <w:noProof/>
            <w:webHidden/>
          </w:rPr>
          <w:fldChar w:fldCharType="separate"/>
        </w:r>
        <w:r w:rsidR="00386DAD">
          <w:rPr>
            <w:noProof/>
            <w:webHidden/>
          </w:rPr>
          <w:t>51</w:t>
        </w:r>
        <w:r w:rsidR="00997B9D">
          <w:rPr>
            <w:noProof/>
            <w:webHidden/>
          </w:rPr>
          <w:fldChar w:fldCharType="end"/>
        </w:r>
      </w:hyperlink>
    </w:p>
    <w:p w14:paraId="40C7EB01" w14:textId="3E520B9A" w:rsidR="00997B9D" w:rsidRDefault="00BF68AD" w:rsidP="00176120">
      <w:pPr>
        <w:pStyle w:val="TableofFigures"/>
        <w:tabs>
          <w:tab w:val="right" w:leader="dot" w:pos="9040"/>
        </w:tabs>
        <w:ind w:left="1078" w:hanging="1106"/>
        <w:jc w:val="both"/>
        <w:rPr>
          <w:rFonts w:asciiTheme="minorHAnsi" w:eastAsiaTheme="minorEastAsia" w:hAnsiTheme="minorHAnsi" w:cstheme="minorBidi"/>
          <w:bCs w:val="0"/>
          <w:noProof/>
          <w:sz w:val="22"/>
          <w:szCs w:val="22"/>
          <w:lang w:eastAsia="en-AU"/>
        </w:rPr>
      </w:pPr>
      <w:hyperlink w:anchor="_Toc528676284" w:history="1">
        <w:r w:rsidR="00997B9D" w:rsidRPr="00ED2225">
          <w:rPr>
            <w:rStyle w:val="Hyperlink"/>
            <w:noProof/>
          </w:rPr>
          <w:t xml:space="preserve">Figure 36 - Number of women (aged 20-69 years) who withdrew from the NCSP Register by DHB, </w:t>
        </w:r>
        <w:r w:rsidR="00997B9D" w:rsidRPr="00ED2225">
          <w:rPr>
            <w:rStyle w:val="Hyperlink"/>
            <w:noProof/>
            <w:lang w:val="en-NZ"/>
          </w:rPr>
          <w:t>31 December 2017</w:t>
        </w:r>
        <w:r w:rsidR="00997B9D">
          <w:rPr>
            <w:noProof/>
            <w:webHidden/>
          </w:rPr>
          <w:tab/>
        </w:r>
        <w:r w:rsidR="00997B9D">
          <w:rPr>
            <w:noProof/>
            <w:webHidden/>
          </w:rPr>
          <w:fldChar w:fldCharType="begin"/>
        </w:r>
        <w:r w:rsidR="00997B9D">
          <w:rPr>
            <w:noProof/>
            <w:webHidden/>
          </w:rPr>
          <w:instrText xml:space="preserve"> PAGEREF _Toc528676284 \h </w:instrText>
        </w:r>
        <w:r w:rsidR="00997B9D">
          <w:rPr>
            <w:noProof/>
            <w:webHidden/>
          </w:rPr>
        </w:r>
        <w:r w:rsidR="00997B9D">
          <w:rPr>
            <w:noProof/>
            <w:webHidden/>
          </w:rPr>
          <w:fldChar w:fldCharType="separate"/>
        </w:r>
        <w:r w:rsidR="00386DAD">
          <w:rPr>
            <w:noProof/>
            <w:webHidden/>
          </w:rPr>
          <w:t>54</w:t>
        </w:r>
        <w:r w:rsidR="00997B9D">
          <w:rPr>
            <w:noProof/>
            <w:webHidden/>
          </w:rPr>
          <w:fldChar w:fldCharType="end"/>
        </w:r>
      </w:hyperlink>
    </w:p>
    <w:p w14:paraId="508F6EB6" w14:textId="0165B2E7" w:rsidR="00997B9D" w:rsidRDefault="00BF68AD" w:rsidP="00176120">
      <w:pPr>
        <w:pStyle w:val="TableofFigures"/>
        <w:tabs>
          <w:tab w:val="right" w:leader="dot" w:pos="9040"/>
        </w:tabs>
        <w:ind w:left="1078" w:hanging="1106"/>
        <w:jc w:val="both"/>
        <w:rPr>
          <w:rFonts w:asciiTheme="minorHAnsi" w:eastAsiaTheme="minorEastAsia" w:hAnsiTheme="minorHAnsi" w:cstheme="minorBidi"/>
          <w:bCs w:val="0"/>
          <w:noProof/>
          <w:sz w:val="22"/>
          <w:szCs w:val="22"/>
          <w:lang w:eastAsia="en-AU"/>
        </w:rPr>
      </w:pPr>
      <w:hyperlink w:anchor="_Toc528676285" w:history="1">
        <w:r w:rsidR="00997B9D" w:rsidRPr="00ED2225">
          <w:rPr>
            <w:rStyle w:val="Hyperlink"/>
            <w:noProof/>
          </w:rPr>
          <w:t xml:space="preserve">Figure 37 - Number of women who withdrew from the NCSP Register by age, </w:t>
        </w:r>
        <w:r w:rsidR="00997B9D" w:rsidRPr="00ED2225">
          <w:rPr>
            <w:rStyle w:val="Hyperlink"/>
            <w:noProof/>
            <w:lang w:val="en-NZ"/>
          </w:rPr>
          <w:t>31 December 2017</w:t>
        </w:r>
        <w:r w:rsidR="00997B9D">
          <w:rPr>
            <w:noProof/>
            <w:webHidden/>
          </w:rPr>
          <w:tab/>
        </w:r>
        <w:r w:rsidR="00997B9D">
          <w:rPr>
            <w:noProof/>
            <w:webHidden/>
          </w:rPr>
          <w:fldChar w:fldCharType="begin"/>
        </w:r>
        <w:r w:rsidR="00997B9D">
          <w:rPr>
            <w:noProof/>
            <w:webHidden/>
          </w:rPr>
          <w:instrText xml:space="preserve"> PAGEREF _Toc528676285 \h </w:instrText>
        </w:r>
        <w:r w:rsidR="00997B9D">
          <w:rPr>
            <w:noProof/>
            <w:webHidden/>
          </w:rPr>
        </w:r>
        <w:r w:rsidR="00997B9D">
          <w:rPr>
            <w:noProof/>
            <w:webHidden/>
          </w:rPr>
          <w:fldChar w:fldCharType="separate"/>
        </w:r>
        <w:r w:rsidR="00386DAD">
          <w:rPr>
            <w:noProof/>
            <w:webHidden/>
          </w:rPr>
          <w:t>54</w:t>
        </w:r>
        <w:r w:rsidR="00997B9D">
          <w:rPr>
            <w:noProof/>
            <w:webHidden/>
          </w:rPr>
          <w:fldChar w:fldCharType="end"/>
        </w:r>
      </w:hyperlink>
    </w:p>
    <w:p w14:paraId="299724CB" w14:textId="7D6F9988" w:rsidR="00997B9D" w:rsidRDefault="00BF68AD" w:rsidP="00176120">
      <w:pPr>
        <w:pStyle w:val="TableofFigures"/>
        <w:tabs>
          <w:tab w:val="right" w:leader="dot" w:pos="9040"/>
        </w:tabs>
        <w:ind w:left="1078" w:hanging="1106"/>
        <w:jc w:val="both"/>
        <w:rPr>
          <w:rFonts w:asciiTheme="minorHAnsi" w:eastAsiaTheme="minorEastAsia" w:hAnsiTheme="minorHAnsi" w:cstheme="minorBidi"/>
          <w:bCs w:val="0"/>
          <w:noProof/>
          <w:sz w:val="22"/>
          <w:szCs w:val="22"/>
          <w:lang w:eastAsia="en-AU"/>
        </w:rPr>
      </w:pPr>
      <w:hyperlink w:anchor="_Toc528676286" w:history="1">
        <w:r w:rsidR="00997B9D" w:rsidRPr="00ED2225">
          <w:rPr>
            <w:rStyle w:val="Hyperlink"/>
            <w:noProof/>
          </w:rPr>
          <w:t xml:space="preserve">Figure 38 - Number of women (aged 20-69 years) who withdrew from the NCSP Register by ethnicity, </w:t>
        </w:r>
        <w:r w:rsidR="00997B9D" w:rsidRPr="00ED2225">
          <w:rPr>
            <w:rStyle w:val="Hyperlink"/>
            <w:noProof/>
            <w:lang w:val="en-NZ"/>
          </w:rPr>
          <w:t>31 December 2017</w:t>
        </w:r>
        <w:r w:rsidR="00997B9D">
          <w:rPr>
            <w:noProof/>
            <w:webHidden/>
          </w:rPr>
          <w:tab/>
        </w:r>
        <w:r w:rsidR="00997B9D">
          <w:rPr>
            <w:noProof/>
            <w:webHidden/>
          </w:rPr>
          <w:fldChar w:fldCharType="begin"/>
        </w:r>
        <w:r w:rsidR="00997B9D">
          <w:rPr>
            <w:noProof/>
            <w:webHidden/>
          </w:rPr>
          <w:instrText xml:space="preserve"> PAGEREF _Toc528676286 \h </w:instrText>
        </w:r>
        <w:r w:rsidR="00997B9D">
          <w:rPr>
            <w:noProof/>
            <w:webHidden/>
          </w:rPr>
        </w:r>
        <w:r w:rsidR="00997B9D">
          <w:rPr>
            <w:noProof/>
            <w:webHidden/>
          </w:rPr>
          <w:fldChar w:fldCharType="separate"/>
        </w:r>
        <w:r w:rsidR="00386DAD">
          <w:rPr>
            <w:noProof/>
            <w:webHidden/>
          </w:rPr>
          <w:t>55</w:t>
        </w:r>
        <w:r w:rsidR="00997B9D">
          <w:rPr>
            <w:noProof/>
            <w:webHidden/>
          </w:rPr>
          <w:fldChar w:fldCharType="end"/>
        </w:r>
      </w:hyperlink>
    </w:p>
    <w:p w14:paraId="266B5012" w14:textId="72F3A858" w:rsidR="00997B9D" w:rsidRDefault="00BF68AD" w:rsidP="00176120">
      <w:pPr>
        <w:pStyle w:val="TableofFigures"/>
        <w:tabs>
          <w:tab w:val="right" w:leader="dot" w:pos="9040"/>
        </w:tabs>
        <w:ind w:left="1078" w:hanging="1106"/>
        <w:jc w:val="both"/>
        <w:rPr>
          <w:rFonts w:asciiTheme="minorHAnsi" w:eastAsiaTheme="minorEastAsia" w:hAnsiTheme="minorHAnsi" w:cstheme="minorBidi"/>
          <w:bCs w:val="0"/>
          <w:noProof/>
          <w:sz w:val="22"/>
          <w:szCs w:val="22"/>
          <w:lang w:eastAsia="en-AU"/>
        </w:rPr>
      </w:pPr>
      <w:hyperlink w:anchor="_Toc528676287" w:history="1">
        <w:r w:rsidR="00997B9D" w:rsidRPr="00ED2225">
          <w:rPr>
            <w:rStyle w:val="Hyperlink"/>
            <w:noProof/>
          </w:rPr>
          <w:t>Figure 39 - Proportion of women recommended to return at the routine interval (three years) who were re-screened early, by DHB</w:t>
        </w:r>
        <w:r w:rsidR="00997B9D">
          <w:rPr>
            <w:noProof/>
            <w:webHidden/>
          </w:rPr>
          <w:tab/>
        </w:r>
        <w:r w:rsidR="00997B9D">
          <w:rPr>
            <w:noProof/>
            <w:webHidden/>
          </w:rPr>
          <w:fldChar w:fldCharType="begin"/>
        </w:r>
        <w:r w:rsidR="00997B9D">
          <w:rPr>
            <w:noProof/>
            <w:webHidden/>
          </w:rPr>
          <w:instrText xml:space="preserve"> PAGEREF _Toc528676287 \h </w:instrText>
        </w:r>
        <w:r w:rsidR="00997B9D">
          <w:rPr>
            <w:noProof/>
            <w:webHidden/>
          </w:rPr>
        </w:r>
        <w:r w:rsidR="00997B9D">
          <w:rPr>
            <w:noProof/>
            <w:webHidden/>
          </w:rPr>
          <w:fldChar w:fldCharType="separate"/>
        </w:r>
        <w:r w:rsidR="00386DAD">
          <w:rPr>
            <w:noProof/>
            <w:webHidden/>
          </w:rPr>
          <w:t>59</w:t>
        </w:r>
        <w:r w:rsidR="00997B9D">
          <w:rPr>
            <w:noProof/>
            <w:webHidden/>
          </w:rPr>
          <w:fldChar w:fldCharType="end"/>
        </w:r>
      </w:hyperlink>
    </w:p>
    <w:p w14:paraId="7DEB9196" w14:textId="50A97D5A" w:rsidR="00997B9D" w:rsidRDefault="00BF68AD" w:rsidP="00176120">
      <w:pPr>
        <w:pStyle w:val="TableofFigures"/>
        <w:tabs>
          <w:tab w:val="right" w:leader="dot" w:pos="9040"/>
        </w:tabs>
        <w:ind w:left="1078" w:hanging="1106"/>
        <w:jc w:val="both"/>
        <w:rPr>
          <w:rFonts w:asciiTheme="minorHAnsi" w:eastAsiaTheme="minorEastAsia" w:hAnsiTheme="minorHAnsi" w:cstheme="minorBidi"/>
          <w:bCs w:val="0"/>
          <w:noProof/>
          <w:sz w:val="22"/>
          <w:szCs w:val="22"/>
          <w:lang w:eastAsia="en-AU"/>
        </w:rPr>
      </w:pPr>
      <w:hyperlink w:anchor="_Toc528676288" w:history="1">
        <w:r w:rsidR="00997B9D" w:rsidRPr="00ED2225">
          <w:rPr>
            <w:rStyle w:val="Hyperlink"/>
            <w:noProof/>
          </w:rPr>
          <w:t>Figure 40 - Proportion of women recommended to return at the routine interval (three years) who were re-screened early, by five-year age group</w:t>
        </w:r>
        <w:r w:rsidR="00997B9D">
          <w:rPr>
            <w:noProof/>
            <w:webHidden/>
          </w:rPr>
          <w:tab/>
        </w:r>
        <w:r w:rsidR="00997B9D">
          <w:rPr>
            <w:noProof/>
            <w:webHidden/>
          </w:rPr>
          <w:fldChar w:fldCharType="begin"/>
        </w:r>
        <w:r w:rsidR="00997B9D">
          <w:rPr>
            <w:noProof/>
            <w:webHidden/>
          </w:rPr>
          <w:instrText xml:space="preserve"> PAGEREF _Toc528676288 \h </w:instrText>
        </w:r>
        <w:r w:rsidR="00997B9D">
          <w:rPr>
            <w:noProof/>
            <w:webHidden/>
          </w:rPr>
        </w:r>
        <w:r w:rsidR="00997B9D">
          <w:rPr>
            <w:noProof/>
            <w:webHidden/>
          </w:rPr>
          <w:fldChar w:fldCharType="separate"/>
        </w:r>
        <w:r w:rsidR="00386DAD">
          <w:rPr>
            <w:noProof/>
            <w:webHidden/>
          </w:rPr>
          <w:t>59</w:t>
        </w:r>
        <w:r w:rsidR="00997B9D">
          <w:rPr>
            <w:noProof/>
            <w:webHidden/>
          </w:rPr>
          <w:fldChar w:fldCharType="end"/>
        </w:r>
      </w:hyperlink>
    </w:p>
    <w:p w14:paraId="513D1988" w14:textId="1728CD0E" w:rsidR="00997B9D" w:rsidRDefault="00BF68AD" w:rsidP="00176120">
      <w:pPr>
        <w:pStyle w:val="TableofFigures"/>
        <w:tabs>
          <w:tab w:val="right" w:leader="dot" w:pos="9040"/>
        </w:tabs>
        <w:ind w:left="1078" w:hanging="1106"/>
        <w:jc w:val="both"/>
        <w:rPr>
          <w:rFonts w:asciiTheme="minorHAnsi" w:eastAsiaTheme="minorEastAsia" w:hAnsiTheme="minorHAnsi" w:cstheme="minorBidi"/>
          <w:bCs w:val="0"/>
          <w:noProof/>
          <w:sz w:val="22"/>
          <w:szCs w:val="22"/>
          <w:lang w:eastAsia="en-AU"/>
        </w:rPr>
      </w:pPr>
      <w:hyperlink w:anchor="_Toc528676289" w:history="1">
        <w:r w:rsidR="00997B9D" w:rsidRPr="00ED2225">
          <w:rPr>
            <w:rStyle w:val="Hyperlink"/>
            <w:noProof/>
          </w:rPr>
          <w:t>Figure 41 - Proportion of women recommended to return at the routine interval (three years) who were re-screened early, by ethnicity</w:t>
        </w:r>
        <w:r w:rsidR="00997B9D">
          <w:rPr>
            <w:noProof/>
            <w:webHidden/>
          </w:rPr>
          <w:tab/>
        </w:r>
        <w:r w:rsidR="00997B9D">
          <w:rPr>
            <w:noProof/>
            <w:webHidden/>
          </w:rPr>
          <w:fldChar w:fldCharType="begin"/>
        </w:r>
        <w:r w:rsidR="00997B9D">
          <w:rPr>
            <w:noProof/>
            <w:webHidden/>
          </w:rPr>
          <w:instrText xml:space="preserve"> PAGEREF _Toc528676289 \h </w:instrText>
        </w:r>
        <w:r w:rsidR="00997B9D">
          <w:rPr>
            <w:noProof/>
            <w:webHidden/>
          </w:rPr>
        </w:r>
        <w:r w:rsidR="00997B9D">
          <w:rPr>
            <w:noProof/>
            <w:webHidden/>
          </w:rPr>
          <w:fldChar w:fldCharType="separate"/>
        </w:r>
        <w:r w:rsidR="00386DAD">
          <w:rPr>
            <w:noProof/>
            <w:webHidden/>
          </w:rPr>
          <w:t>60</w:t>
        </w:r>
        <w:r w:rsidR="00997B9D">
          <w:rPr>
            <w:noProof/>
            <w:webHidden/>
          </w:rPr>
          <w:fldChar w:fldCharType="end"/>
        </w:r>
      </w:hyperlink>
    </w:p>
    <w:p w14:paraId="300961EE" w14:textId="645A4967" w:rsidR="00997B9D" w:rsidRDefault="00BF68AD" w:rsidP="00176120">
      <w:pPr>
        <w:pStyle w:val="TableofFigures"/>
        <w:tabs>
          <w:tab w:val="right" w:leader="dot" w:pos="9040"/>
        </w:tabs>
        <w:ind w:left="1078" w:hanging="1106"/>
        <w:jc w:val="both"/>
        <w:rPr>
          <w:rFonts w:asciiTheme="minorHAnsi" w:eastAsiaTheme="minorEastAsia" w:hAnsiTheme="minorHAnsi" w:cstheme="minorBidi"/>
          <w:bCs w:val="0"/>
          <w:noProof/>
          <w:sz w:val="22"/>
          <w:szCs w:val="22"/>
          <w:lang w:eastAsia="en-AU"/>
        </w:rPr>
      </w:pPr>
      <w:hyperlink w:anchor="_Toc528676290" w:history="1">
        <w:r w:rsidR="00997B9D" w:rsidRPr="00ED2225">
          <w:rPr>
            <w:rStyle w:val="Hyperlink"/>
            <w:noProof/>
          </w:rPr>
          <w:t>Figure 42 - Trends in the proportion of women recommended to return at the routine interval (three years) who were re-screened early, by DHB</w:t>
        </w:r>
        <w:r w:rsidR="00997B9D">
          <w:rPr>
            <w:noProof/>
            <w:webHidden/>
          </w:rPr>
          <w:tab/>
        </w:r>
        <w:r w:rsidR="00997B9D">
          <w:rPr>
            <w:noProof/>
            <w:webHidden/>
          </w:rPr>
          <w:fldChar w:fldCharType="begin"/>
        </w:r>
        <w:r w:rsidR="00997B9D">
          <w:rPr>
            <w:noProof/>
            <w:webHidden/>
          </w:rPr>
          <w:instrText xml:space="preserve"> PAGEREF _Toc528676290 \h </w:instrText>
        </w:r>
        <w:r w:rsidR="00997B9D">
          <w:rPr>
            <w:noProof/>
            <w:webHidden/>
          </w:rPr>
        </w:r>
        <w:r w:rsidR="00997B9D">
          <w:rPr>
            <w:noProof/>
            <w:webHidden/>
          </w:rPr>
          <w:fldChar w:fldCharType="separate"/>
        </w:r>
        <w:r w:rsidR="00386DAD">
          <w:rPr>
            <w:noProof/>
            <w:webHidden/>
          </w:rPr>
          <w:t>60</w:t>
        </w:r>
        <w:r w:rsidR="00997B9D">
          <w:rPr>
            <w:noProof/>
            <w:webHidden/>
          </w:rPr>
          <w:fldChar w:fldCharType="end"/>
        </w:r>
      </w:hyperlink>
    </w:p>
    <w:p w14:paraId="72FEB409" w14:textId="150EFCB5" w:rsidR="00997B9D" w:rsidRDefault="00BF68AD" w:rsidP="00176120">
      <w:pPr>
        <w:pStyle w:val="TableofFigures"/>
        <w:tabs>
          <w:tab w:val="right" w:leader="dot" w:pos="9040"/>
        </w:tabs>
        <w:ind w:left="1078" w:hanging="1106"/>
        <w:jc w:val="both"/>
        <w:rPr>
          <w:rFonts w:asciiTheme="minorHAnsi" w:eastAsiaTheme="minorEastAsia" w:hAnsiTheme="minorHAnsi" w:cstheme="minorBidi"/>
          <w:bCs w:val="0"/>
          <w:noProof/>
          <w:sz w:val="22"/>
          <w:szCs w:val="22"/>
          <w:lang w:eastAsia="en-AU"/>
        </w:rPr>
      </w:pPr>
      <w:hyperlink w:anchor="_Toc528676291" w:history="1">
        <w:r w:rsidR="00997B9D" w:rsidRPr="00ED2225">
          <w:rPr>
            <w:rStyle w:val="Hyperlink"/>
            <w:noProof/>
          </w:rPr>
          <w:t>Figure 43 - Trends in the proportion of women recommended to return at the routine interval (three years) who were re-screened early, by age</w:t>
        </w:r>
        <w:r w:rsidR="00997B9D">
          <w:rPr>
            <w:noProof/>
            <w:webHidden/>
          </w:rPr>
          <w:tab/>
        </w:r>
        <w:r w:rsidR="00997B9D">
          <w:rPr>
            <w:noProof/>
            <w:webHidden/>
          </w:rPr>
          <w:fldChar w:fldCharType="begin"/>
        </w:r>
        <w:r w:rsidR="00997B9D">
          <w:rPr>
            <w:noProof/>
            <w:webHidden/>
          </w:rPr>
          <w:instrText xml:space="preserve"> PAGEREF _Toc528676291 \h </w:instrText>
        </w:r>
        <w:r w:rsidR="00997B9D">
          <w:rPr>
            <w:noProof/>
            <w:webHidden/>
          </w:rPr>
        </w:r>
        <w:r w:rsidR="00997B9D">
          <w:rPr>
            <w:noProof/>
            <w:webHidden/>
          </w:rPr>
          <w:fldChar w:fldCharType="separate"/>
        </w:r>
        <w:r w:rsidR="00386DAD">
          <w:rPr>
            <w:noProof/>
            <w:webHidden/>
          </w:rPr>
          <w:t>61</w:t>
        </w:r>
        <w:r w:rsidR="00997B9D">
          <w:rPr>
            <w:noProof/>
            <w:webHidden/>
          </w:rPr>
          <w:fldChar w:fldCharType="end"/>
        </w:r>
      </w:hyperlink>
    </w:p>
    <w:p w14:paraId="304DAF89" w14:textId="7EA96C5C" w:rsidR="00997B9D" w:rsidRDefault="00BF68AD" w:rsidP="00176120">
      <w:pPr>
        <w:pStyle w:val="TableofFigures"/>
        <w:tabs>
          <w:tab w:val="right" w:leader="dot" w:pos="9040"/>
        </w:tabs>
        <w:ind w:left="1078" w:hanging="1106"/>
        <w:jc w:val="both"/>
        <w:rPr>
          <w:rFonts w:asciiTheme="minorHAnsi" w:eastAsiaTheme="minorEastAsia" w:hAnsiTheme="minorHAnsi" w:cstheme="minorBidi"/>
          <w:bCs w:val="0"/>
          <w:noProof/>
          <w:sz w:val="22"/>
          <w:szCs w:val="22"/>
          <w:lang w:eastAsia="en-AU"/>
        </w:rPr>
      </w:pPr>
      <w:hyperlink w:anchor="_Toc528676292" w:history="1">
        <w:r w:rsidR="00997B9D" w:rsidRPr="00ED2225">
          <w:rPr>
            <w:rStyle w:val="Hyperlink"/>
            <w:noProof/>
          </w:rPr>
          <w:t>Figure 44 - Trends in the proportion of women recommended to return at the routine interval (three years) who were re-screened early, by ethnicity</w:t>
        </w:r>
        <w:r w:rsidR="00997B9D">
          <w:rPr>
            <w:noProof/>
            <w:webHidden/>
          </w:rPr>
          <w:tab/>
        </w:r>
        <w:r w:rsidR="00997B9D">
          <w:rPr>
            <w:noProof/>
            <w:webHidden/>
          </w:rPr>
          <w:fldChar w:fldCharType="begin"/>
        </w:r>
        <w:r w:rsidR="00997B9D">
          <w:rPr>
            <w:noProof/>
            <w:webHidden/>
          </w:rPr>
          <w:instrText xml:space="preserve"> PAGEREF _Toc528676292 \h </w:instrText>
        </w:r>
        <w:r w:rsidR="00997B9D">
          <w:rPr>
            <w:noProof/>
            <w:webHidden/>
          </w:rPr>
        </w:r>
        <w:r w:rsidR="00997B9D">
          <w:rPr>
            <w:noProof/>
            <w:webHidden/>
          </w:rPr>
          <w:fldChar w:fldCharType="separate"/>
        </w:r>
        <w:r w:rsidR="00386DAD">
          <w:rPr>
            <w:noProof/>
            <w:webHidden/>
          </w:rPr>
          <w:t>61</w:t>
        </w:r>
        <w:r w:rsidR="00997B9D">
          <w:rPr>
            <w:noProof/>
            <w:webHidden/>
          </w:rPr>
          <w:fldChar w:fldCharType="end"/>
        </w:r>
      </w:hyperlink>
    </w:p>
    <w:p w14:paraId="2F53F4C2" w14:textId="0AA28F6D" w:rsidR="00997B9D" w:rsidRDefault="00BF68AD" w:rsidP="00176120">
      <w:pPr>
        <w:pStyle w:val="TableofFigures"/>
        <w:tabs>
          <w:tab w:val="right" w:leader="dot" w:pos="9040"/>
        </w:tabs>
        <w:ind w:left="1078" w:hanging="1106"/>
        <w:jc w:val="both"/>
        <w:rPr>
          <w:rFonts w:asciiTheme="minorHAnsi" w:eastAsiaTheme="minorEastAsia" w:hAnsiTheme="minorHAnsi" w:cstheme="minorBidi"/>
          <w:bCs w:val="0"/>
          <w:noProof/>
          <w:sz w:val="22"/>
          <w:szCs w:val="22"/>
          <w:lang w:eastAsia="en-AU"/>
        </w:rPr>
      </w:pPr>
      <w:hyperlink w:anchor="_Toc528676293" w:history="1">
        <w:r w:rsidR="00997B9D" w:rsidRPr="00ED2225">
          <w:rPr>
            <w:rStyle w:val="Hyperlink"/>
            <w:noProof/>
          </w:rPr>
          <w:t xml:space="preserve">Figure 45 - Proportion of total LBC samples reported as unsatisfactory by laboratory, </w:t>
        </w:r>
        <w:r w:rsidR="00997B9D" w:rsidRPr="00ED2225">
          <w:rPr>
            <w:rStyle w:val="Hyperlink"/>
            <w:noProof/>
            <w:lang w:val="en-NZ"/>
          </w:rPr>
          <w:t>31 December 2017</w:t>
        </w:r>
        <w:r w:rsidR="00997B9D">
          <w:rPr>
            <w:noProof/>
            <w:webHidden/>
          </w:rPr>
          <w:tab/>
        </w:r>
        <w:r w:rsidR="00997B9D">
          <w:rPr>
            <w:noProof/>
            <w:webHidden/>
          </w:rPr>
          <w:fldChar w:fldCharType="begin"/>
        </w:r>
        <w:r w:rsidR="00997B9D">
          <w:rPr>
            <w:noProof/>
            <w:webHidden/>
          </w:rPr>
          <w:instrText xml:space="preserve"> PAGEREF _Toc528676293 \h </w:instrText>
        </w:r>
        <w:r w:rsidR="00997B9D">
          <w:rPr>
            <w:noProof/>
            <w:webHidden/>
          </w:rPr>
        </w:r>
        <w:r w:rsidR="00997B9D">
          <w:rPr>
            <w:noProof/>
            <w:webHidden/>
          </w:rPr>
          <w:fldChar w:fldCharType="separate"/>
        </w:r>
        <w:r w:rsidR="00386DAD">
          <w:rPr>
            <w:noProof/>
            <w:webHidden/>
          </w:rPr>
          <w:t>68</w:t>
        </w:r>
        <w:r w:rsidR="00997B9D">
          <w:rPr>
            <w:noProof/>
            <w:webHidden/>
          </w:rPr>
          <w:fldChar w:fldCharType="end"/>
        </w:r>
      </w:hyperlink>
    </w:p>
    <w:p w14:paraId="42E19616" w14:textId="522456B4" w:rsidR="00997B9D" w:rsidRDefault="00BF68AD" w:rsidP="00176120">
      <w:pPr>
        <w:pStyle w:val="TableofFigures"/>
        <w:tabs>
          <w:tab w:val="right" w:leader="dot" w:pos="9040"/>
        </w:tabs>
        <w:ind w:left="1078" w:hanging="1106"/>
        <w:jc w:val="both"/>
        <w:rPr>
          <w:rFonts w:asciiTheme="minorHAnsi" w:eastAsiaTheme="minorEastAsia" w:hAnsiTheme="minorHAnsi" w:cstheme="minorBidi"/>
          <w:bCs w:val="0"/>
          <w:noProof/>
          <w:sz w:val="22"/>
          <w:szCs w:val="22"/>
          <w:lang w:eastAsia="en-AU"/>
        </w:rPr>
      </w:pPr>
      <w:hyperlink w:anchor="_Toc528676294" w:history="1">
        <w:r w:rsidR="00997B9D" w:rsidRPr="00ED2225">
          <w:rPr>
            <w:rStyle w:val="Hyperlink"/>
            <w:noProof/>
          </w:rPr>
          <w:t xml:space="preserve">Figure 46 - Proportion of total satisfactory samples reported as negative by laboratory, </w:t>
        </w:r>
        <w:r w:rsidR="00997B9D" w:rsidRPr="00ED2225">
          <w:rPr>
            <w:rStyle w:val="Hyperlink"/>
            <w:noProof/>
            <w:lang w:val="en-NZ"/>
          </w:rPr>
          <w:t>31 December 2017</w:t>
        </w:r>
        <w:r w:rsidR="00997B9D">
          <w:rPr>
            <w:noProof/>
            <w:webHidden/>
          </w:rPr>
          <w:tab/>
        </w:r>
        <w:r w:rsidR="00997B9D">
          <w:rPr>
            <w:noProof/>
            <w:webHidden/>
          </w:rPr>
          <w:fldChar w:fldCharType="begin"/>
        </w:r>
        <w:r w:rsidR="00997B9D">
          <w:rPr>
            <w:noProof/>
            <w:webHidden/>
          </w:rPr>
          <w:instrText xml:space="preserve"> PAGEREF _Toc528676294 \h </w:instrText>
        </w:r>
        <w:r w:rsidR="00997B9D">
          <w:rPr>
            <w:noProof/>
            <w:webHidden/>
          </w:rPr>
        </w:r>
        <w:r w:rsidR="00997B9D">
          <w:rPr>
            <w:noProof/>
            <w:webHidden/>
          </w:rPr>
          <w:fldChar w:fldCharType="separate"/>
        </w:r>
        <w:r w:rsidR="00386DAD">
          <w:rPr>
            <w:noProof/>
            <w:webHidden/>
          </w:rPr>
          <w:t>68</w:t>
        </w:r>
        <w:r w:rsidR="00997B9D">
          <w:rPr>
            <w:noProof/>
            <w:webHidden/>
          </w:rPr>
          <w:fldChar w:fldCharType="end"/>
        </w:r>
      </w:hyperlink>
    </w:p>
    <w:p w14:paraId="63479B23" w14:textId="5E71AFC4" w:rsidR="00997B9D" w:rsidRDefault="00BF68AD" w:rsidP="00176120">
      <w:pPr>
        <w:pStyle w:val="TableofFigures"/>
        <w:tabs>
          <w:tab w:val="right" w:leader="dot" w:pos="9040"/>
        </w:tabs>
        <w:ind w:left="1078" w:hanging="1106"/>
        <w:jc w:val="both"/>
        <w:rPr>
          <w:rFonts w:asciiTheme="minorHAnsi" w:eastAsiaTheme="minorEastAsia" w:hAnsiTheme="minorHAnsi" w:cstheme="minorBidi"/>
          <w:bCs w:val="0"/>
          <w:noProof/>
          <w:sz w:val="22"/>
          <w:szCs w:val="22"/>
          <w:lang w:eastAsia="en-AU"/>
        </w:rPr>
      </w:pPr>
      <w:hyperlink w:anchor="_Toc528676295" w:history="1">
        <w:r w:rsidR="00997B9D" w:rsidRPr="00ED2225">
          <w:rPr>
            <w:rStyle w:val="Hyperlink"/>
            <w:noProof/>
          </w:rPr>
          <w:t xml:space="preserve">Figure 47 - Proportion of total satisfactory samples reported as abnormalities by laboratory, </w:t>
        </w:r>
        <w:r w:rsidR="00997B9D" w:rsidRPr="00ED2225">
          <w:rPr>
            <w:rStyle w:val="Hyperlink"/>
            <w:noProof/>
            <w:lang w:val="en-NZ"/>
          </w:rPr>
          <w:t>31 December 2017</w:t>
        </w:r>
        <w:r w:rsidR="00997B9D">
          <w:rPr>
            <w:noProof/>
            <w:webHidden/>
          </w:rPr>
          <w:tab/>
        </w:r>
        <w:r w:rsidR="00997B9D">
          <w:rPr>
            <w:noProof/>
            <w:webHidden/>
          </w:rPr>
          <w:fldChar w:fldCharType="begin"/>
        </w:r>
        <w:r w:rsidR="00997B9D">
          <w:rPr>
            <w:noProof/>
            <w:webHidden/>
          </w:rPr>
          <w:instrText xml:space="preserve"> PAGEREF _Toc528676295 \h </w:instrText>
        </w:r>
        <w:r w:rsidR="00997B9D">
          <w:rPr>
            <w:noProof/>
            <w:webHidden/>
          </w:rPr>
        </w:r>
        <w:r w:rsidR="00997B9D">
          <w:rPr>
            <w:noProof/>
            <w:webHidden/>
          </w:rPr>
          <w:fldChar w:fldCharType="separate"/>
        </w:r>
        <w:r w:rsidR="00386DAD">
          <w:rPr>
            <w:noProof/>
            <w:webHidden/>
          </w:rPr>
          <w:t>69</w:t>
        </w:r>
        <w:r w:rsidR="00997B9D">
          <w:rPr>
            <w:noProof/>
            <w:webHidden/>
          </w:rPr>
          <w:fldChar w:fldCharType="end"/>
        </w:r>
      </w:hyperlink>
    </w:p>
    <w:p w14:paraId="4D17830D" w14:textId="687B03B0" w:rsidR="00997B9D" w:rsidRDefault="00BF68AD" w:rsidP="00176120">
      <w:pPr>
        <w:pStyle w:val="TableofFigures"/>
        <w:tabs>
          <w:tab w:val="right" w:leader="dot" w:pos="9040"/>
        </w:tabs>
        <w:ind w:left="1078" w:hanging="1106"/>
        <w:jc w:val="both"/>
        <w:rPr>
          <w:rFonts w:asciiTheme="minorHAnsi" w:eastAsiaTheme="minorEastAsia" w:hAnsiTheme="minorHAnsi" w:cstheme="minorBidi"/>
          <w:bCs w:val="0"/>
          <w:noProof/>
          <w:sz w:val="22"/>
          <w:szCs w:val="22"/>
          <w:lang w:eastAsia="en-AU"/>
        </w:rPr>
      </w:pPr>
      <w:hyperlink w:anchor="_Toc528676296" w:history="1">
        <w:r w:rsidR="00997B9D" w:rsidRPr="00ED2225">
          <w:rPr>
            <w:rStyle w:val="Hyperlink"/>
            <w:noProof/>
          </w:rPr>
          <w:t xml:space="preserve">Figure 48 - Proportion of total satisfactory samples reported as HSIL by laboratory, </w:t>
        </w:r>
        <w:r w:rsidR="00997B9D" w:rsidRPr="00ED2225">
          <w:rPr>
            <w:rStyle w:val="Hyperlink"/>
            <w:noProof/>
            <w:lang w:val="en-NZ"/>
          </w:rPr>
          <w:t>31 December 2017</w:t>
        </w:r>
        <w:r w:rsidR="00997B9D">
          <w:rPr>
            <w:noProof/>
            <w:webHidden/>
          </w:rPr>
          <w:tab/>
        </w:r>
        <w:r w:rsidR="00997B9D">
          <w:rPr>
            <w:noProof/>
            <w:webHidden/>
          </w:rPr>
          <w:fldChar w:fldCharType="begin"/>
        </w:r>
        <w:r w:rsidR="00997B9D">
          <w:rPr>
            <w:noProof/>
            <w:webHidden/>
          </w:rPr>
          <w:instrText xml:space="preserve"> PAGEREF _Toc528676296 \h </w:instrText>
        </w:r>
        <w:r w:rsidR="00997B9D">
          <w:rPr>
            <w:noProof/>
            <w:webHidden/>
          </w:rPr>
        </w:r>
        <w:r w:rsidR="00997B9D">
          <w:rPr>
            <w:noProof/>
            <w:webHidden/>
          </w:rPr>
          <w:fldChar w:fldCharType="separate"/>
        </w:r>
        <w:r w:rsidR="00386DAD">
          <w:rPr>
            <w:noProof/>
            <w:webHidden/>
          </w:rPr>
          <w:t>69</w:t>
        </w:r>
        <w:r w:rsidR="00997B9D">
          <w:rPr>
            <w:noProof/>
            <w:webHidden/>
          </w:rPr>
          <w:fldChar w:fldCharType="end"/>
        </w:r>
      </w:hyperlink>
    </w:p>
    <w:p w14:paraId="1A0B74CC" w14:textId="62730B0A" w:rsidR="00997B9D" w:rsidRDefault="00BF68AD" w:rsidP="00176120">
      <w:pPr>
        <w:pStyle w:val="TableofFigures"/>
        <w:tabs>
          <w:tab w:val="right" w:leader="dot" w:pos="9040"/>
        </w:tabs>
        <w:ind w:left="1078" w:hanging="1106"/>
        <w:jc w:val="both"/>
        <w:rPr>
          <w:rFonts w:asciiTheme="minorHAnsi" w:eastAsiaTheme="minorEastAsia" w:hAnsiTheme="minorHAnsi" w:cstheme="minorBidi"/>
          <w:bCs w:val="0"/>
          <w:noProof/>
          <w:sz w:val="22"/>
          <w:szCs w:val="22"/>
          <w:lang w:eastAsia="en-AU"/>
        </w:rPr>
      </w:pPr>
      <w:hyperlink w:anchor="_Toc528676297" w:history="1">
        <w:r w:rsidR="00997B9D" w:rsidRPr="00ED2225">
          <w:rPr>
            <w:rStyle w:val="Hyperlink"/>
            <w:noProof/>
          </w:rPr>
          <w:t>Figure 49 - Trends in the proportion of total satisfactory samples reported as HSIL (last four monitoring periods), by age</w:t>
        </w:r>
        <w:r w:rsidR="00997B9D">
          <w:rPr>
            <w:noProof/>
            <w:webHidden/>
          </w:rPr>
          <w:tab/>
        </w:r>
        <w:r w:rsidR="00997B9D">
          <w:rPr>
            <w:noProof/>
            <w:webHidden/>
          </w:rPr>
          <w:fldChar w:fldCharType="begin"/>
        </w:r>
        <w:r w:rsidR="00997B9D">
          <w:rPr>
            <w:noProof/>
            <w:webHidden/>
          </w:rPr>
          <w:instrText xml:space="preserve"> PAGEREF _Toc528676297 \h </w:instrText>
        </w:r>
        <w:r w:rsidR="00997B9D">
          <w:rPr>
            <w:noProof/>
            <w:webHidden/>
          </w:rPr>
        </w:r>
        <w:r w:rsidR="00997B9D">
          <w:rPr>
            <w:noProof/>
            <w:webHidden/>
          </w:rPr>
          <w:fldChar w:fldCharType="separate"/>
        </w:r>
        <w:r w:rsidR="00386DAD">
          <w:rPr>
            <w:noProof/>
            <w:webHidden/>
          </w:rPr>
          <w:t>74</w:t>
        </w:r>
        <w:r w:rsidR="00997B9D">
          <w:rPr>
            <w:noProof/>
            <w:webHidden/>
          </w:rPr>
          <w:fldChar w:fldCharType="end"/>
        </w:r>
      </w:hyperlink>
    </w:p>
    <w:p w14:paraId="448C7F3D" w14:textId="044DE57B" w:rsidR="00997B9D" w:rsidRDefault="00BF68AD" w:rsidP="00176120">
      <w:pPr>
        <w:pStyle w:val="TableofFigures"/>
        <w:tabs>
          <w:tab w:val="right" w:leader="dot" w:pos="9040"/>
        </w:tabs>
        <w:ind w:left="1078" w:hanging="1106"/>
        <w:jc w:val="both"/>
        <w:rPr>
          <w:rFonts w:asciiTheme="minorHAnsi" w:eastAsiaTheme="minorEastAsia" w:hAnsiTheme="minorHAnsi" w:cstheme="minorBidi"/>
          <w:bCs w:val="0"/>
          <w:noProof/>
          <w:sz w:val="22"/>
          <w:szCs w:val="22"/>
          <w:lang w:eastAsia="en-AU"/>
        </w:rPr>
      </w:pPr>
      <w:hyperlink w:anchor="_Toc528676298" w:history="1">
        <w:r w:rsidR="00997B9D" w:rsidRPr="00ED2225">
          <w:rPr>
            <w:rStyle w:val="Hyperlink"/>
            <w:noProof/>
          </w:rPr>
          <w:t>Figure 50 - Longer term trends in the proportion of total satisfactory samples reported as HSIL (to 1 January – 31 December 2017), selected age groups</w:t>
        </w:r>
        <w:r w:rsidR="00997B9D">
          <w:rPr>
            <w:noProof/>
            <w:webHidden/>
          </w:rPr>
          <w:tab/>
        </w:r>
        <w:r w:rsidR="00997B9D">
          <w:rPr>
            <w:noProof/>
            <w:webHidden/>
          </w:rPr>
          <w:fldChar w:fldCharType="begin"/>
        </w:r>
        <w:r w:rsidR="00997B9D">
          <w:rPr>
            <w:noProof/>
            <w:webHidden/>
          </w:rPr>
          <w:instrText xml:space="preserve"> PAGEREF _Toc528676298 \h </w:instrText>
        </w:r>
        <w:r w:rsidR="00997B9D">
          <w:rPr>
            <w:noProof/>
            <w:webHidden/>
          </w:rPr>
        </w:r>
        <w:r w:rsidR="00997B9D">
          <w:rPr>
            <w:noProof/>
            <w:webHidden/>
          </w:rPr>
          <w:fldChar w:fldCharType="separate"/>
        </w:r>
        <w:r w:rsidR="00386DAD">
          <w:rPr>
            <w:noProof/>
            <w:webHidden/>
          </w:rPr>
          <w:t>74</w:t>
        </w:r>
        <w:r w:rsidR="00997B9D">
          <w:rPr>
            <w:noProof/>
            <w:webHidden/>
          </w:rPr>
          <w:fldChar w:fldCharType="end"/>
        </w:r>
      </w:hyperlink>
    </w:p>
    <w:p w14:paraId="5CFA2BCA" w14:textId="5462C9A6" w:rsidR="00997B9D" w:rsidRDefault="00BF68AD" w:rsidP="00176120">
      <w:pPr>
        <w:pStyle w:val="TableofFigures"/>
        <w:tabs>
          <w:tab w:val="right" w:leader="dot" w:pos="9040"/>
        </w:tabs>
        <w:ind w:left="1078" w:hanging="1106"/>
        <w:jc w:val="both"/>
        <w:rPr>
          <w:rFonts w:asciiTheme="minorHAnsi" w:eastAsiaTheme="minorEastAsia" w:hAnsiTheme="minorHAnsi" w:cstheme="minorBidi"/>
          <w:bCs w:val="0"/>
          <w:noProof/>
          <w:sz w:val="22"/>
          <w:szCs w:val="22"/>
          <w:lang w:eastAsia="en-AU"/>
        </w:rPr>
      </w:pPr>
      <w:hyperlink w:anchor="_Toc528676299" w:history="1">
        <w:r w:rsidR="00997B9D" w:rsidRPr="00ED2225">
          <w:rPr>
            <w:rStyle w:val="Hyperlink"/>
            <w:noProof/>
          </w:rPr>
          <w:t>Figure 51 - Trends in the proportion of total satisfactory samples reported as HSIL, by laboratory</w:t>
        </w:r>
        <w:r w:rsidR="00997B9D">
          <w:rPr>
            <w:noProof/>
            <w:webHidden/>
          </w:rPr>
          <w:tab/>
        </w:r>
        <w:r w:rsidR="00997B9D">
          <w:rPr>
            <w:noProof/>
            <w:webHidden/>
          </w:rPr>
          <w:fldChar w:fldCharType="begin"/>
        </w:r>
        <w:r w:rsidR="00997B9D">
          <w:rPr>
            <w:noProof/>
            <w:webHidden/>
          </w:rPr>
          <w:instrText xml:space="preserve"> PAGEREF _Toc528676299 \h </w:instrText>
        </w:r>
        <w:r w:rsidR="00997B9D">
          <w:rPr>
            <w:noProof/>
            <w:webHidden/>
          </w:rPr>
        </w:r>
        <w:r w:rsidR="00997B9D">
          <w:rPr>
            <w:noProof/>
            <w:webHidden/>
          </w:rPr>
          <w:fldChar w:fldCharType="separate"/>
        </w:r>
        <w:r w:rsidR="00386DAD">
          <w:rPr>
            <w:noProof/>
            <w:webHidden/>
          </w:rPr>
          <w:t>75</w:t>
        </w:r>
        <w:r w:rsidR="00997B9D">
          <w:rPr>
            <w:noProof/>
            <w:webHidden/>
          </w:rPr>
          <w:fldChar w:fldCharType="end"/>
        </w:r>
      </w:hyperlink>
    </w:p>
    <w:p w14:paraId="046EBC0E" w14:textId="3AE722A1" w:rsidR="00997B9D" w:rsidRDefault="00BF68AD" w:rsidP="00176120">
      <w:pPr>
        <w:pStyle w:val="TableofFigures"/>
        <w:tabs>
          <w:tab w:val="right" w:leader="dot" w:pos="9040"/>
        </w:tabs>
        <w:ind w:left="1078" w:hanging="1106"/>
        <w:jc w:val="both"/>
        <w:rPr>
          <w:rFonts w:asciiTheme="minorHAnsi" w:eastAsiaTheme="minorEastAsia" w:hAnsiTheme="minorHAnsi" w:cstheme="minorBidi"/>
          <w:bCs w:val="0"/>
          <w:noProof/>
          <w:sz w:val="22"/>
          <w:szCs w:val="22"/>
          <w:lang w:eastAsia="en-AU"/>
        </w:rPr>
      </w:pPr>
      <w:hyperlink w:anchor="_Toc528676300" w:history="1">
        <w:r w:rsidR="00997B9D" w:rsidRPr="00ED2225">
          <w:rPr>
            <w:rStyle w:val="Hyperlink"/>
            <w:noProof/>
          </w:rPr>
          <w:t>Figure 52 - Positive predictive value for CIN 2+ in women with HSIL or SC cytology reports (cytology in 1 January – 30 June 2017), by laboratory</w:t>
        </w:r>
        <w:r w:rsidR="00997B9D">
          <w:rPr>
            <w:noProof/>
            <w:webHidden/>
          </w:rPr>
          <w:tab/>
        </w:r>
        <w:r w:rsidR="00997B9D">
          <w:rPr>
            <w:noProof/>
            <w:webHidden/>
          </w:rPr>
          <w:fldChar w:fldCharType="begin"/>
        </w:r>
        <w:r w:rsidR="00997B9D">
          <w:rPr>
            <w:noProof/>
            <w:webHidden/>
          </w:rPr>
          <w:instrText xml:space="preserve"> PAGEREF _Toc528676300 \h </w:instrText>
        </w:r>
        <w:r w:rsidR="00997B9D">
          <w:rPr>
            <w:noProof/>
            <w:webHidden/>
          </w:rPr>
        </w:r>
        <w:r w:rsidR="00997B9D">
          <w:rPr>
            <w:noProof/>
            <w:webHidden/>
          </w:rPr>
          <w:fldChar w:fldCharType="separate"/>
        </w:r>
        <w:r w:rsidR="00386DAD">
          <w:rPr>
            <w:noProof/>
            <w:webHidden/>
          </w:rPr>
          <w:t>79</w:t>
        </w:r>
        <w:r w:rsidR="00997B9D">
          <w:rPr>
            <w:noProof/>
            <w:webHidden/>
          </w:rPr>
          <w:fldChar w:fldCharType="end"/>
        </w:r>
      </w:hyperlink>
    </w:p>
    <w:p w14:paraId="27310622" w14:textId="33580D4C" w:rsidR="00997B9D" w:rsidRDefault="00BF68AD" w:rsidP="00176120">
      <w:pPr>
        <w:pStyle w:val="TableofFigures"/>
        <w:tabs>
          <w:tab w:val="right" w:leader="dot" w:pos="9040"/>
        </w:tabs>
        <w:ind w:left="1078" w:hanging="1106"/>
        <w:jc w:val="both"/>
        <w:rPr>
          <w:rFonts w:asciiTheme="minorHAnsi" w:eastAsiaTheme="minorEastAsia" w:hAnsiTheme="minorHAnsi" w:cstheme="minorBidi"/>
          <w:bCs w:val="0"/>
          <w:noProof/>
          <w:sz w:val="22"/>
          <w:szCs w:val="22"/>
          <w:lang w:eastAsia="en-AU"/>
        </w:rPr>
      </w:pPr>
      <w:hyperlink w:anchor="_Toc528676301" w:history="1">
        <w:r w:rsidR="00997B9D" w:rsidRPr="00ED2225">
          <w:rPr>
            <w:rStyle w:val="Hyperlink"/>
            <w:noProof/>
          </w:rPr>
          <w:t>Figure 53 - Positive predictive value for CIN 2+ in women with other high-grade cytology results (cytology in 1 January – 30 June 2017), by laboratory</w:t>
        </w:r>
        <w:r w:rsidR="00997B9D">
          <w:rPr>
            <w:noProof/>
            <w:webHidden/>
          </w:rPr>
          <w:tab/>
        </w:r>
        <w:r w:rsidR="00997B9D">
          <w:rPr>
            <w:noProof/>
            <w:webHidden/>
          </w:rPr>
          <w:fldChar w:fldCharType="begin"/>
        </w:r>
        <w:r w:rsidR="00997B9D">
          <w:rPr>
            <w:noProof/>
            <w:webHidden/>
          </w:rPr>
          <w:instrText xml:space="preserve"> PAGEREF _Toc528676301 \h </w:instrText>
        </w:r>
        <w:r w:rsidR="00997B9D">
          <w:rPr>
            <w:noProof/>
            <w:webHidden/>
          </w:rPr>
        </w:r>
        <w:r w:rsidR="00997B9D">
          <w:rPr>
            <w:noProof/>
            <w:webHidden/>
          </w:rPr>
          <w:fldChar w:fldCharType="separate"/>
        </w:r>
        <w:r w:rsidR="00386DAD">
          <w:rPr>
            <w:noProof/>
            <w:webHidden/>
          </w:rPr>
          <w:t>79</w:t>
        </w:r>
        <w:r w:rsidR="00997B9D">
          <w:rPr>
            <w:noProof/>
            <w:webHidden/>
          </w:rPr>
          <w:fldChar w:fldCharType="end"/>
        </w:r>
      </w:hyperlink>
    </w:p>
    <w:p w14:paraId="1EC4FDCD" w14:textId="0DC44D56" w:rsidR="00997B9D" w:rsidRDefault="00BF68AD" w:rsidP="00176120">
      <w:pPr>
        <w:pStyle w:val="TableofFigures"/>
        <w:tabs>
          <w:tab w:val="right" w:leader="dot" w:pos="9040"/>
        </w:tabs>
        <w:ind w:left="1078" w:hanging="1106"/>
        <w:jc w:val="both"/>
        <w:rPr>
          <w:rFonts w:asciiTheme="minorHAnsi" w:eastAsiaTheme="minorEastAsia" w:hAnsiTheme="minorHAnsi" w:cstheme="minorBidi"/>
          <w:bCs w:val="0"/>
          <w:noProof/>
          <w:sz w:val="22"/>
          <w:szCs w:val="22"/>
          <w:lang w:eastAsia="en-AU"/>
        </w:rPr>
      </w:pPr>
      <w:hyperlink w:anchor="_Toc528676302" w:history="1">
        <w:r w:rsidR="00997B9D" w:rsidRPr="00ED2225">
          <w:rPr>
            <w:rStyle w:val="Hyperlink"/>
            <w:noProof/>
          </w:rPr>
          <w:t>Figure 54 - Trends in the positive predictive value for CIN 2+ in women with HSIL or SC cytology results, by laboratory</w:t>
        </w:r>
        <w:r w:rsidR="00997B9D">
          <w:rPr>
            <w:noProof/>
            <w:webHidden/>
          </w:rPr>
          <w:tab/>
        </w:r>
        <w:r w:rsidR="00997B9D">
          <w:rPr>
            <w:noProof/>
            <w:webHidden/>
          </w:rPr>
          <w:fldChar w:fldCharType="begin"/>
        </w:r>
        <w:r w:rsidR="00997B9D">
          <w:rPr>
            <w:noProof/>
            <w:webHidden/>
          </w:rPr>
          <w:instrText xml:space="preserve"> PAGEREF _Toc528676302 \h </w:instrText>
        </w:r>
        <w:r w:rsidR="00997B9D">
          <w:rPr>
            <w:noProof/>
            <w:webHidden/>
          </w:rPr>
        </w:r>
        <w:r w:rsidR="00997B9D">
          <w:rPr>
            <w:noProof/>
            <w:webHidden/>
          </w:rPr>
          <w:fldChar w:fldCharType="separate"/>
        </w:r>
        <w:r w:rsidR="00386DAD">
          <w:rPr>
            <w:noProof/>
            <w:webHidden/>
          </w:rPr>
          <w:t>80</w:t>
        </w:r>
        <w:r w:rsidR="00997B9D">
          <w:rPr>
            <w:noProof/>
            <w:webHidden/>
          </w:rPr>
          <w:fldChar w:fldCharType="end"/>
        </w:r>
      </w:hyperlink>
    </w:p>
    <w:p w14:paraId="064964D6" w14:textId="6F74CEB8" w:rsidR="00997B9D" w:rsidRDefault="00BF68AD" w:rsidP="00176120">
      <w:pPr>
        <w:pStyle w:val="TableofFigures"/>
        <w:tabs>
          <w:tab w:val="right" w:leader="dot" w:pos="9040"/>
        </w:tabs>
        <w:ind w:left="1078" w:hanging="1106"/>
        <w:jc w:val="both"/>
        <w:rPr>
          <w:rFonts w:asciiTheme="minorHAnsi" w:eastAsiaTheme="minorEastAsia" w:hAnsiTheme="minorHAnsi" w:cstheme="minorBidi"/>
          <w:bCs w:val="0"/>
          <w:noProof/>
          <w:sz w:val="22"/>
          <w:szCs w:val="22"/>
          <w:lang w:eastAsia="en-AU"/>
        </w:rPr>
      </w:pPr>
      <w:hyperlink w:anchor="_Toc528676303" w:history="1">
        <w:r w:rsidR="00997B9D" w:rsidRPr="00ED2225">
          <w:rPr>
            <w:rStyle w:val="Hyperlink"/>
            <w:noProof/>
          </w:rPr>
          <w:t>Figure 55 - Trends in the positive predictive value for CIN 2+ in women with HSIL or SC cytology results, by laboratory, Jul-Dec 2008 – Jul-Dec 2017</w:t>
        </w:r>
        <w:r w:rsidR="00997B9D">
          <w:rPr>
            <w:noProof/>
            <w:webHidden/>
          </w:rPr>
          <w:tab/>
        </w:r>
        <w:r w:rsidR="00997B9D">
          <w:rPr>
            <w:noProof/>
            <w:webHidden/>
          </w:rPr>
          <w:fldChar w:fldCharType="begin"/>
        </w:r>
        <w:r w:rsidR="00997B9D">
          <w:rPr>
            <w:noProof/>
            <w:webHidden/>
          </w:rPr>
          <w:instrText xml:space="preserve"> PAGEREF _Toc528676303 \h </w:instrText>
        </w:r>
        <w:r w:rsidR="00997B9D">
          <w:rPr>
            <w:noProof/>
            <w:webHidden/>
          </w:rPr>
        </w:r>
        <w:r w:rsidR="00997B9D">
          <w:rPr>
            <w:noProof/>
            <w:webHidden/>
          </w:rPr>
          <w:fldChar w:fldCharType="separate"/>
        </w:r>
        <w:r w:rsidR="00386DAD">
          <w:rPr>
            <w:noProof/>
            <w:webHidden/>
          </w:rPr>
          <w:t>80</w:t>
        </w:r>
        <w:r w:rsidR="00997B9D">
          <w:rPr>
            <w:noProof/>
            <w:webHidden/>
          </w:rPr>
          <w:fldChar w:fldCharType="end"/>
        </w:r>
      </w:hyperlink>
    </w:p>
    <w:p w14:paraId="48AE2488" w14:textId="6D98180E" w:rsidR="00997B9D" w:rsidRDefault="00BF68AD" w:rsidP="00176120">
      <w:pPr>
        <w:pStyle w:val="TableofFigures"/>
        <w:tabs>
          <w:tab w:val="right" w:leader="dot" w:pos="9040"/>
        </w:tabs>
        <w:ind w:left="1078" w:hanging="1106"/>
        <w:jc w:val="both"/>
        <w:rPr>
          <w:rFonts w:asciiTheme="minorHAnsi" w:eastAsiaTheme="minorEastAsia" w:hAnsiTheme="minorHAnsi" w:cstheme="minorBidi"/>
          <w:bCs w:val="0"/>
          <w:noProof/>
          <w:sz w:val="22"/>
          <w:szCs w:val="22"/>
          <w:lang w:eastAsia="en-AU"/>
        </w:rPr>
      </w:pPr>
      <w:hyperlink w:anchor="_Toc528676304" w:history="1">
        <w:r w:rsidR="00997B9D" w:rsidRPr="00ED2225">
          <w:rPr>
            <w:rStyle w:val="Hyperlink"/>
            <w:noProof/>
          </w:rPr>
          <w:t>Figure 56 - Trends in the positive predictive value for CIN 2+ in women with ASC-H cytology results, by laboratory</w:t>
        </w:r>
        <w:r w:rsidR="00997B9D">
          <w:rPr>
            <w:noProof/>
            <w:webHidden/>
          </w:rPr>
          <w:tab/>
        </w:r>
        <w:r w:rsidR="00997B9D">
          <w:rPr>
            <w:noProof/>
            <w:webHidden/>
          </w:rPr>
          <w:fldChar w:fldCharType="begin"/>
        </w:r>
        <w:r w:rsidR="00997B9D">
          <w:rPr>
            <w:noProof/>
            <w:webHidden/>
          </w:rPr>
          <w:instrText xml:space="preserve"> PAGEREF _Toc528676304 \h </w:instrText>
        </w:r>
        <w:r w:rsidR="00997B9D">
          <w:rPr>
            <w:noProof/>
            <w:webHidden/>
          </w:rPr>
        </w:r>
        <w:r w:rsidR="00997B9D">
          <w:rPr>
            <w:noProof/>
            <w:webHidden/>
          </w:rPr>
          <w:fldChar w:fldCharType="separate"/>
        </w:r>
        <w:r w:rsidR="00386DAD">
          <w:rPr>
            <w:noProof/>
            <w:webHidden/>
          </w:rPr>
          <w:t>81</w:t>
        </w:r>
        <w:r w:rsidR="00997B9D">
          <w:rPr>
            <w:noProof/>
            <w:webHidden/>
          </w:rPr>
          <w:fldChar w:fldCharType="end"/>
        </w:r>
      </w:hyperlink>
    </w:p>
    <w:p w14:paraId="5BBC577C" w14:textId="68FA31D2" w:rsidR="00997B9D" w:rsidRDefault="00BF68AD" w:rsidP="00176120">
      <w:pPr>
        <w:pStyle w:val="TableofFigures"/>
        <w:tabs>
          <w:tab w:val="right" w:leader="dot" w:pos="9040"/>
        </w:tabs>
        <w:ind w:left="1078" w:hanging="1106"/>
        <w:jc w:val="both"/>
        <w:rPr>
          <w:rFonts w:asciiTheme="minorHAnsi" w:eastAsiaTheme="minorEastAsia" w:hAnsiTheme="minorHAnsi" w:cstheme="minorBidi"/>
          <w:bCs w:val="0"/>
          <w:noProof/>
          <w:sz w:val="22"/>
          <w:szCs w:val="22"/>
          <w:lang w:eastAsia="en-AU"/>
        </w:rPr>
      </w:pPr>
      <w:hyperlink w:anchor="_Toc528676305" w:history="1">
        <w:r w:rsidR="00997B9D" w:rsidRPr="00ED2225">
          <w:rPr>
            <w:rStyle w:val="Hyperlink"/>
            <w:noProof/>
          </w:rPr>
          <w:t>Figure 57 - Trends in the positive predictive value for CIN 2+ in women with ASC-H, HSIL or SC cytology results, by laboratory</w:t>
        </w:r>
        <w:r w:rsidR="00997B9D">
          <w:rPr>
            <w:noProof/>
            <w:webHidden/>
          </w:rPr>
          <w:tab/>
        </w:r>
        <w:r w:rsidR="00997B9D">
          <w:rPr>
            <w:noProof/>
            <w:webHidden/>
          </w:rPr>
          <w:fldChar w:fldCharType="begin"/>
        </w:r>
        <w:r w:rsidR="00997B9D">
          <w:rPr>
            <w:noProof/>
            <w:webHidden/>
          </w:rPr>
          <w:instrText xml:space="preserve"> PAGEREF _Toc528676305 \h </w:instrText>
        </w:r>
        <w:r w:rsidR="00997B9D">
          <w:rPr>
            <w:noProof/>
            <w:webHidden/>
          </w:rPr>
        </w:r>
        <w:r w:rsidR="00997B9D">
          <w:rPr>
            <w:noProof/>
            <w:webHidden/>
          </w:rPr>
          <w:fldChar w:fldCharType="separate"/>
        </w:r>
        <w:r w:rsidR="00386DAD">
          <w:rPr>
            <w:noProof/>
            <w:webHidden/>
          </w:rPr>
          <w:t>81</w:t>
        </w:r>
        <w:r w:rsidR="00997B9D">
          <w:rPr>
            <w:noProof/>
            <w:webHidden/>
          </w:rPr>
          <w:fldChar w:fldCharType="end"/>
        </w:r>
      </w:hyperlink>
    </w:p>
    <w:p w14:paraId="63752755" w14:textId="43591F9B" w:rsidR="00997B9D" w:rsidRDefault="00BF68AD" w:rsidP="00176120">
      <w:pPr>
        <w:pStyle w:val="TableofFigures"/>
        <w:tabs>
          <w:tab w:val="right" w:leader="dot" w:pos="9040"/>
        </w:tabs>
        <w:ind w:left="1078" w:hanging="1106"/>
        <w:jc w:val="both"/>
        <w:rPr>
          <w:rFonts w:asciiTheme="minorHAnsi" w:eastAsiaTheme="minorEastAsia" w:hAnsiTheme="minorHAnsi" w:cstheme="minorBidi"/>
          <w:bCs w:val="0"/>
          <w:noProof/>
          <w:sz w:val="22"/>
          <w:szCs w:val="22"/>
          <w:lang w:eastAsia="en-AU"/>
        </w:rPr>
      </w:pPr>
      <w:hyperlink w:anchor="_Toc528676306" w:history="1">
        <w:r w:rsidR="00997B9D" w:rsidRPr="00ED2225">
          <w:rPr>
            <w:rStyle w:val="Hyperlink"/>
            <w:noProof/>
          </w:rPr>
          <w:t>Figure 58 - Proportion of cytology slides within the 42 months preceding a high-grade/ invasive histological diagnosis, originally reported as negative, which on review are consistent with a high-grade abnormality</w:t>
        </w:r>
        <w:r w:rsidR="00997B9D">
          <w:rPr>
            <w:noProof/>
            <w:webHidden/>
          </w:rPr>
          <w:tab/>
        </w:r>
        <w:r w:rsidR="00997B9D">
          <w:rPr>
            <w:noProof/>
            <w:webHidden/>
          </w:rPr>
          <w:fldChar w:fldCharType="begin"/>
        </w:r>
        <w:r w:rsidR="00997B9D">
          <w:rPr>
            <w:noProof/>
            <w:webHidden/>
          </w:rPr>
          <w:instrText xml:space="preserve"> PAGEREF _Toc528676306 \h </w:instrText>
        </w:r>
        <w:r w:rsidR="00997B9D">
          <w:rPr>
            <w:noProof/>
            <w:webHidden/>
          </w:rPr>
        </w:r>
        <w:r w:rsidR="00997B9D">
          <w:rPr>
            <w:noProof/>
            <w:webHidden/>
          </w:rPr>
          <w:fldChar w:fldCharType="separate"/>
        </w:r>
        <w:r w:rsidR="00386DAD">
          <w:rPr>
            <w:noProof/>
            <w:webHidden/>
          </w:rPr>
          <w:t>84</w:t>
        </w:r>
        <w:r w:rsidR="00997B9D">
          <w:rPr>
            <w:noProof/>
            <w:webHidden/>
          </w:rPr>
          <w:fldChar w:fldCharType="end"/>
        </w:r>
      </w:hyperlink>
    </w:p>
    <w:p w14:paraId="2072C850" w14:textId="1D673C7C" w:rsidR="00997B9D" w:rsidRDefault="00BF68AD" w:rsidP="00176120">
      <w:pPr>
        <w:pStyle w:val="TableofFigures"/>
        <w:tabs>
          <w:tab w:val="right" w:leader="dot" w:pos="9040"/>
        </w:tabs>
        <w:ind w:left="1078" w:hanging="1106"/>
        <w:jc w:val="both"/>
        <w:rPr>
          <w:rFonts w:asciiTheme="minorHAnsi" w:eastAsiaTheme="minorEastAsia" w:hAnsiTheme="minorHAnsi" w:cstheme="minorBidi"/>
          <w:bCs w:val="0"/>
          <w:noProof/>
          <w:sz w:val="22"/>
          <w:szCs w:val="22"/>
          <w:lang w:eastAsia="en-AU"/>
        </w:rPr>
      </w:pPr>
      <w:hyperlink w:anchor="_Toc528676307" w:history="1">
        <w:r w:rsidR="00997B9D" w:rsidRPr="00ED2225">
          <w:rPr>
            <w:rStyle w:val="Hyperlink"/>
            <w:noProof/>
          </w:rPr>
          <w:t>Figure 59 – Trends in the proportion of cytology slides within the 42 months preceding a high-grade/ invasive histological diagnosis, originally reported as negative, which on review are consistent with HSIL or worse abnormality</w:t>
        </w:r>
        <w:r w:rsidR="00997B9D">
          <w:rPr>
            <w:noProof/>
            <w:webHidden/>
          </w:rPr>
          <w:tab/>
        </w:r>
        <w:r w:rsidR="00997B9D">
          <w:rPr>
            <w:noProof/>
            <w:webHidden/>
          </w:rPr>
          <w:fldChar w:fldCharType="begin"/>
        </w:r>
        <w:r w:rsidR="00997B9D">
          <w:rPr>
            <w:noProof/>
            <w:webHidden/>
          </w:rPr>
          <w:instrText xml:space="preserve"> PAGEREF _Toc528676307 \h </w:instrText>
        </w:r>
        <w:r w:rsidR="00997B9D">
          <w:rPr>
            <w:noProof/>
            <w:webHidden/>
          </w:rPr>
        </w:r>
        <w:r w:rsidR="00997B9D">
          <w:rPr>
            <w:noProof/>
            <w:webHidden/>
          </w:rPr>
          <w:fldChar w:fldCharType="separate"/>
        </w:r>
        <w:r w:rsidR="00386DAD">
          <w:rPr>
            <w:noProof/>
            <w:webHidden/>
          </w:rPr>
          <w:t>84</w:t>
        </w:r>
        <w:r w:rsidR="00997B9D">
          <w:rPr>
            <w:noProof/>
            <w:webHidden/>
          </w:rPr>
          <w:fldChar w:fldCharType="end"/>
        </w:r>
      </w:hyperlink>
    </w:p>
    <w:p w14:paraId="6E7B7622" w14:textId="2B03F04D" w:rsidR="00997B9D" w:rsidRDefault="00BF68AD" w:rsidP="00176120">
      <w:pPr>
        <w:pStyle w:val="TableofFigures"/>
        <w:tabs>
          <w:tab w:val="right" w:leader="dot" w:pos="9040"/>
        </w:tabs>
        <w:ind w:left="1078" w:hanging="1106"/>
        <w:jc w:val="both"/>
        <w:rPr>
          <w:rFonts w:asciiTheme="minorHAnsi" w:eastAsiaTheme="minorEastAsia" w:hAnsiTheme="minorHAnsi" w:cstheme="minorBidi"/>
          <w:bCs w:val="0"/>
          <w:noProof/>
          <w:sz w:val="22"/>
          <w:szCs w:val="22"/>
          <w:lang w:eastAsia="en-AU"/>
        </w:rPr>
      </w:pPr>
      <w:hyperlink w:anchor="_Toc528676308" w:history="1">
        <w:r w:rsidR="00997B9D" w:rsidRPr="00ED2225">
          <w:rPr>
            <w:rStyle w:val="Hyperlink"/>
            <w:noProof/>
          </w:rPr>
          <w:t>Figure 60 – Trends in the proportion of cytology slides within the 42 months preceding a high-grade/ invasive histological diagnosis, originally reported as negative, which on review are consistent with ASC-H or worse abnormality</w:t>
        </w:r>
        <w:r w:rsidR="00997B9D">
          <w:rPr>
            <w:noProof/>
            <w:webHidden/>
          </w:rPr>
          <w:tab/>
        </w:r>
        <w:r w:rsidR="00997B9D">
          <w:rPr>
            <w:noProof/>
            <w:webHidden/>
          </w:rPr>
          <w:fldChar w:fldCharType="begin"/>
        </w:r>
        <w:r w:rsidR="00997B9D">
          <w:rPr>
            <w:noProof/>
            <w:webHidden/>
          </w:rPr>
          <w:instrText xml:space="preserve"> PAGEREF _Toc528676308 \h </w:instrText>
        </w:r>
        <w:r w:rsidR="00997B9D">
          <w:rPr>
            <w:noProof/>
            <w:webHidden/>
          </w:rPr>
        </w:r>
        <w:r w:rsidR="00997B9D">
          <w:rPr>
            <w:noProof/>
            <w:webHidden/>
          </w:rPr>
          <w:fldChar w:fldCharType="separate"/>
        </w:r>
        <w:r w:rsidR="00386DAD">
          <w:rPr>
            <w:noProof/>
            <w:webHidden/>
          </w:rPr>
          <w:t>85</w:t>
        </w:r>
        <w:r w:rsidR="00997B9D">
          <w:rPr>
            <w:noProof/>
            <w:webHidden/>
          </w:rPr>
          <w:fldChar w:fldCharType="end"/>
        </w:r>
      </w:hyperlink>
    </w:p>
    <w:p w14:paraId="116FE4B9" w14:textId="4F99E8E4" w:rsidR="00997B9D" w:rsidRDefault="00BF68AD" w:rsidP="00176120">
      <w:pPr>
        <w:pStyle w:val="TableofFigures"/>
        <w:tabs>
          <w:tab w:val="right" w:leader="dot" w:pos="9040"/>
        </w:tabs>
        <w:ind w:left="1078" w:hanging="1106"/>
        <w:jc w:val="both"/>
        <w:rPr>
          <w:rFonts w:asciiTheme="minorHAnsi" w:eastAsiaTheme="minorEastAsia" w:hAnsiTheme="minorHAnsi" w:cstheme="minorBidi"/>
          <w:bCs w:val="0"/>
          <w:noProof/>
          <w:sz w:val="22"/>
          <w:szCs w:val="22"/>
          <w:lang w:eastAsia="en-AU"/>
        </w:rPr>
      </w:pPr>
      <w:hyperlink w:anchor="_Toc528676309" w:history="1">
        <w:r w:rsidR="00997B9D" w:rsidRPr="00ED2225">
          <w:rPr>
            <w:rStyle w:val="Hyperlink"/>
            <w:noProof/>
          </w:rPr>
          <w:t>Figure 61 - Trends in histologically-confirmed HSIL as a percentage of all women with histology (Jul-Dec 2017)</w:t>
        </w:r>
        <w:r w:rsidR="00997B9D">
          <w:rPr>
            <w:noProof/>
            <w:webHidden/>
          </w:rPr>
          <w:tab/>
        </w:r>
        <w:r w:rsidR="00997B9D">
          <w:rPr>
            <w:noProof/>
            <w:webHidden/>
          </w:rPr>
          <w:fldChar w:fldCharType="begin"/>
        </w:r>
        <w:r w:rsidR="00997B9D">
          <w:rPr>
            <w:noProof/>
            <w:webHidden/>
          </w:rPr>
          <w:instrText xml:space="preserve"> PAGEREF _Toc528676309 \h </w:instrText>
        </w:r>
        <w:r w:rsidR="00997B9D">
          <w:rPr>
            <w:noProof/>
            <w:webHidden/>
          </w:rPr>
        </w:r>
        <w:r w:rsidR="00997B9D">
          <w:rPr>
            <w:noProof/>
            <w:webHidden/>
          </w:rPr>
          <w:fldChar w:fldCharType="separate"/>
        </w:r>
        <w:r w:rsidR="00386DAD">
          <w:rPr>
            <w:noProof/>
            <w:webHidden/>
          </w:rPr>
          <w:t>93</w:t>
        </w:r>
        <w:r w:rsidR="00997B9D">
          <w:rPr>
            <w:noProof/>
            <w:webHidden/>
          </w:rPr>
          <w:fldChar w:fldCharType="end"/>
        </w:r>
      </w:hyperlink>
    </w:p>
    <w:p w14:paraId="0CA6561E" w14:textId="2D1D575D" w:rsidR="00997B9D" w:rsidRDefault="00BF68AD" w:rsidP="00176120">
      <w:pPr>
        <w:pStyle w:val="TableofFigures"/>
        <w:tabs>
          <w:tab w:val="right" w:leader="dot" w:pos="9040"/>
        </w:tabs>
        <w:ind w:left="1078" w:hanging="1106"/>
        <w:jc w:val="both"/>
        <w:rPr>
          <w:rFonts w:asciiTheme="minorHAnsi" w:eastAsiaTheme="minorEastAsia" w:hAnsiTheme="minorHAnsi" w:cstheme="minorBidi"/>
          <w:bCs w:val="0"/>
          <w:noProof/>
          <w:sz w:val="22"/>
          <w:szCs w:val="22"/>
          <w:lang w:eastAsia="en-AU"/>
        </w:rPr>
      </w:pPr>
      <w:hyperlink w:anchor="_Toc528676310" w:history="1">
        <w:r w:rsidR="00997B9D" w:rsidRPr="00ED2225">
          <w:rPr>
            <w:rStyle w:val="Hyperlink"/>
            <w:noProof/>
          </w:rPr>
          <w:t xml:space="preserve">Figure 62 - Proportion of cytology samples reported within seven working days by laboratory, </w:t>
        </w:r>
        <w:r w:rsidR="00997B9D" w:rsidRPr="00ED2225">
          <w:rPr>
            <w:rStyle w:val="Hyperlink"/>
            <w:noProof/>
            <w:lang w:val="en-NZ"/>
          </w:rPr>
          <w:t>31 December 2017</w:t>
        </w:r>
        <w:r w:rsidR="00997B9D">
          <w:rPr>
            <w:noProof/>
            <w:webHidden/>
          </w:rPr>
          <w:tab/>
        </w:r>
        <w:r w:rsidR="00997B9D">
          <w:rPr>
            <w:noProof/>
            <w:webHidden/>
          </w:rPr>
          <w:fldChar w:fldCharType="begin"/>
        </w:r>
        <w:r w:rsidR="00997B9D">
          <w:rPr>
            <w:noProof/>
            <w:webHidden/>
          </w:rPr>
          <w:instrText xml:space="preserve"> PAGEREF _Toc528676310 \h </w:instrText>
        </w:r>
        <w:r w:rsidR="00997B9D">
          <w:rPr>
            <w:noProof/>
            <w:webHidden/>
          </w:rPr>
        </w:r>
        <w:r w:rsidR="00997B9D">
          <w:rPr>
            <w:noProof/>
            <w:webHidden/>
          </w:rPr>
          <w:fldChar w:fldCharType="separate"/>
        </w:r>
        <w:r w:rsidR="00386DAD">
          <w:rPr>
            <w:noProof/>
            <w:webHidden/>
          </w:rPr>
          <w:t>98</w:t>
        </w:r>
        <w:r w:rsidR="00997B9D">
          <w:rPr>
            <w:noProof/>
            <w:webHidden/>
          </w:rPr>
          <w:fldChar w:fldCharType="end"/>
        </w:r>
      </w:hyperlink>
    </w:p>
    <w:p w14:paraId="64426642" w14:textId="6B9E23EF" w:rsidR="00997B9D" w:rsidRDefault="00BF68AD" w:rsidP="00176120">
      <w:pPr>
        <w:pStyle w:val="TableofFigures"/>
        <w:tabs>
          <w:tab w:val="right" w:leader="dot" w:pos="9040"/>
        </w:tabs>
        <w:ind w:left="1078" w:hanging="1106"/>
        <w:jc w:val="both"/>
        <w:rPr>
          <w:rFonts w:asciiTheme="minorHAnsi" w:eastAsiaTheme="minorEastAsia" w:hAnsiTheme="minorHAnsi" w:cstheme="minorBidi"/>
          <w:bCs w:val="0"/>
          <w:noProof/>
          <w:sz w:val="22"/>
          <w:szCs w:val="22"/>
          <w:lang w:eastAsia="en-AU"/>
        </w:rPr>
      </w:pPr>
      <w:hyperlink w:anchor="_Toc528676311" w:history="1">
        <w:r w:rsidR="00997B9D" w:rsidRPr="00ED2225">
          <w:rPr>
            <w:rStyle w:val="Hyperlink"/>
            <w:noProof/>
          </w:rPr>
          <w:t xml:space="preserve">Figure 63 - Proportion of cytology samples reported within 15 working days by laboratory, </w:t>
        </w:r>
        <w:r w:rsidR="00997B9D" w:rsidRPr="00ED2225">
          <w:rPr>
            <w:rStyle w:val="Hyperlink"/>
            <w:noProof/>
            <w:lang w:val="en-NZ"/>
          </w:rPr>
          <w:t>31 December 2017</w:t>
        </w:r>
        <w:r w:rsidR="00997B9D">
          <w:rPr>
            <w:noProof/>
            <w:webHidden/>
          </w:rPr>
          <w:tab/>
        </w:r>
        <w:r w:rsidR="00997B9D">
          <w:rPr>
            <w:noProof/>
            <w:webHidden/>
          </w:rPr>
          <w:fldChar w:fldCharType="begin"/>
        </w:r>
        <w:r w:rsidR="00997B9D">
          <w:rPr>
            <w:noProof/>
            <w:webHidden/>
          </w:rPr>
          <w:instrText xml:space="preserve"> PAGEREF _Toc528676311 \h </w:instrText>
        </w:r>
        <w:r w:rsidR="00997B9D">
          <w:rPr>
            <w:noProof/>
            <w:webHidden/>
          </w:rPr>
        </w:r>
        <w:r w:rsidR="00997B9D">
          <w:rPr>
            <w:noProof/>
            <w:webHidden/>
          </w:rPr>
          <w:fldChar w:fldCharType="separate"/>
        </w:r>
        <w:r w:rsidR="00386DAD">
          <w:rPr>
            <w:noProof/>
            <w:webHidden/>
          </w:rPr>
          <w:t>98</w:t>
        </w:r>
        <w:r w:rsidR="00997B9D">
          <w:rPr>
            <w:noProof/>
            <w:webHidden/>
          </w:rPr>
          <w:fldChar w:fldCharType="end"/>
        </w:r>
      </w:hyperlink>
    </w:p>
    <w:p w14:paraId="6259D601" w14:textId="13832C51" w:rsidR="00997B9D" w:rsidRDefault="00BF68AD" w:rsidP="00176120">
      <w:pPr>
        <w:pStyle w:val="TableofFigures"/>
        <w:tabs>
          <w:tab w:val="right" w:leader="dot" w:pos="9040"/>
        </w:tabs>
        <w:ind w:left="1078" w:hanging="1106"/>
        <w:jc w:val="both"/>
        <w:rPr>
          <w:rFonts w:asciiTheme="minorHAnsi" w:eastAsiaTheme="minorEastAsia" w:hAnsiTheme="minorHAnsi" w:cstheme="minorBidi"/>
          <w:bCs w:val="0"/>
          <w:noProof/>
          <w:sz w:val="22"/>
          <w:szCs w:val="22"/>
          <w:lang w:eastAsia="en-AU"/>
        </w:rPr>
      </w:pPr>
      <w:hyperlink w:anchor="_Toc528676312" w:history="1">
        <w:r w:rsidR="00997B9D" w:rsidRPr="00ED2225">
          <w:rPr>
            <w:rStyle w:val="Hyperlink"/>
            <w:noProof/>
          </w:rPr>
          <w:t xml:space="preserve">Figure 64 - Proportion of histology samples reported within ten working days by laboratory, </w:t>
        </w:r>
        <w:r w:rsidR="00997B9D" w:rsidRPr="00ED2225">
          <w:rPr>
            <w:rStyle w:val="Hyperlink"/>
            <w:noProof/>
            <w:lang w:val="en-NZ"/>
          </w:rPr>
          <w:t>31 December 2017</w:t>
        </w:r>
        <w:r w:rsidR="00997B9D">
          <w:rPr>
            <w:noProof/>
            <w:webHidden/>
          </w:rPr>
          <w:tab/>
        </w:r>
        <w:r w:rsidR="00997B9D">
          <w:rPr>
            <w:noProof/>
            <w:webHidden/>
          </w:rPr>
          <w:fldChar w:fldCharType="begin"/>
        </w:r>
        <w:r w:rsidR="00997B9D">
          <w:rPr>
            <w:noProof/>
            <w:webHidden/>
          </w:rPr>
          <w:instrText xml:space="preserve"> PAGEREF _Toc528676312 \h </w:instrText>
        </w:r>
        <w:r w:rsidR="00997B9D">
          <w:rPr>
            <w:noProof/>
            <w:webHidden/>
          </w:rPr>
        </w:r>
        <w:r w:rsidR="00997B9D">
          <w:rPr>
            <w:noProof/>
            <w:webHidden/>
          </w:rPr>
          <w:fldChar w:fldCharType="separate"/>
        </w:r>
        <w:r w:rsidR="00386DAD">
          <w:rPr>
            <w:noProof/>
            <w:webHidden/>
          </w:rPr>
          <w:t>99</w:t>
        </w:r>
        <w:r w:rsidR="00997B9D">
          <w:rPr>
            <w:noProof/>
            <w:webHidden/>
          </w:rPr>
          <w:fldChar w:fldCharType="end"/>
        </w:r>
      </w:hyperlink>
    </w:p>
    <w:p w14:paraId="2B73D103" w14:textId="1F05AA04" w:rsidR="00997B9D" w:rsidRDefault="00BF68AD" w:rsidP="00176120">
      <w:pPr>
        <w:pStyle w:val="TableofFigures"/>
        <w:tabs>
          <w:tab w:val="right" w:leader="dot" w:pos="9040"/>
        </w:tabs>
        <w:ind w:left="1078" w:hanging="1106"/>
        <w:jc w:val="both"/>
        <w:rPr>
          <w:rFonts w:asciiTheme="minorHAnsi" w:eastAsiaTheme="minorEastAsia" w:hAnsiTheme="minorHAnsi" w:cstheme="minorBidi"/>
          <w:bCs w:val="0"/>
          <w:noProof/>
          <w:sz w:val="22"/>
          <w:szCs w:val="22"/>
          <w:lang w:eastAsia="en-AU"/>
        </w:rPr>
      </w:pPr>
      <w:hyperlink w:anchor="_Toc528676313" w:history="1">
        <w:r w:rsidR="00997B9D" w:rsidRPr="00ED2225">
          <w:rPr>
            <w:rStyle w:val="Hyperlink"/>
            <w:noProof/>
          </w:rPr>
          <w:t xml:space="preserve">Figure 65 - Proportion of histology samples reported within 15 working days by laboratory, </w:t>
        </w:r>
        <w:r w:rsidR="00997B9D" w:rsidRPr="00ED2225">
          <w:rPr>
            <w:rStyle w:val="Hyperlink"/>
            <w:noProof/>
            <w:lang w:val="en-NZ"/>
          </w:rPr>
          <w:t>31 December 2017</w:t>
        </w:r>
        <w:r w:rsidR="00997B9D">
          <w:rPr>
            <w:noProof/>
            <w:webHidden/>
          </w:rPr>
          <w:tab/>
        </w:r>
        <w:r w:rsidR="00997B9D">
          <w:rPr>
            <w:noProof/>
            <w:webHidden/>
          </w:rPr>
          <w:fldChar w:fldCharType="begin"/>
        </w:r>
        <w:r w:rsidR="00997B9D">
          <w:rPr>
            <w:noProof/>
            <w:webHidden/>
          </w:rPr>
          <w:instrText xml:space="preserve"> PAGEREF _Toc528676313 \h </w:instrText>
        </w:r>
        <w:r w:rsidR="00997B9D">
          <w:rPr>
            <w:noProof/>
            <w:webHidden/>
          </w:rPr>
        </w:r>
        <w:r w:rsidR="00997B9D">
          <w:rPr>
            <w:noProof/>
            <w:webHidden/>
          </w:rPr>
          <w:fldChar w:fldCharType="separate"/>
        </w:r>
        <w:r w:rsidR="00386DAD">
          <w:rPr>
            <w:noProof/>
            <w:webHidden/>
          </w:rPr>
          <w:t>99</w:t>
        </w:r>
        <w:r w:rsidR="00997B9D">
          <w:rPr>
            <w:noProof/>
            <w:webHidden/>
          </w:rPr>
          <w:fldChar w:fldCharType="end"/>
        </w:r>
      </w:hyperlink>
    </w:p>
    <w:p w14:paraId="1526221B" w14:textId="4BE2085C" w:rsidR="00997B9D" w:rsidRDefault="00BF68AD" w:rsidP="00176120">
      <w:pPr>
        <w:pStyle w:val="TableofFigures"/>
        <w:tabs>
          <w:tab w:val="right" w:leader="dot" w:pos="9040"/>
        </w:tabs>
        <w:ind w:left="1078" w:hanging="1106"/>
        <w:jc w:val="both"/>
        <w:rPr>
          <w:rFonts w:asciiTheme="minorHAnsi" w:eastAsiaTheme="minorEastAsia" w:hAnsiTheme="minorHAnsi" w:cstheme="minorBidi"/>
          <w:bCs w:val="0"/>
          <w:noProof/>
          <w:sz w:val="22"/>
          <w:szCs w:val="22"/>
          <w:lang w:eastAsia="en-AU"/>
        </w:rPr>
      </w:pPr>
      <w:hyperlink w:anchor="_Toc528676314" w:history="1">
        <w:r w:rsidR="00997B9D" w:rsidRPr="00ED2225">
          <w:rPr>
            <w:rStyle w:val="Hyperlink"/>
            <w:noProof/>
          </w:rPr>
          <w:t xml:space="preserve">Figure 66 - Proportion of cytology samples with associated HPV triage testing and of all cytology samples reported within 15 days by laboratory, </w:t>
        </w:r>
        <w:r w:rsidR="00997B9D" w:rsidRPr="00ED2225">
          <w:rPr>
            <w:rStyle w:val="Hyperlink"/>
            <w:noProof/>
            <w:lang w:val="en-NZ"/>
          </w:rPr>
          <w:t>31 December 2017</w:t>
        </w:r>
        <w:r w:rsidR="00997B9D">
          <w:rPr>
            <w:noProof/>
            <w:webHidden/>
          </w:rPr>
          <w:tab/>
        </w:r>
        <w:r w:rsidR="00997B9D">
          <w:rPr>
            <w:noProof/>
            <w:webHidden/>
          </w:rPr>
          <w:fldChar w:fldCharType="begin"/>
        </w:r>
        <w:r w:rsidR="00997B9D">
          <w:rPr>
            <w:noProof/>
            <w:webHidden/>
          </w:rPr>
          <w:instrText xml:space="preserve"> PAGEREF _Toc528676314 \h </w:instrText>
        </w:r>
        <w:r w:rsidR="00997B9D">
          <w:rPr>
            <w:noProof/>
            <w:webHidden/>
          </w:rPr>
        </w:r>
        <w:r w:rsidR="00997B9D">
          <w:rPr>
            <w:noProof/>
            <w:webHidden/>
          </w:rPr>
          <w:fldChar w:fldCharType="separate"/>
        </w:r>
        <w:r w:rsidR="00386DAD">
          <w:rPr>
            <w:noProof/>
            <w:webHidden/>
          </w:rPr>
          <w:t>100</w:t>
        </w:r>
        <w:r w:rsidR="00997B9D">
          <w:rPr>
            <w:noProof/>
            <w:webHidden/>
          </w:rPr>
          <w:fldChar w:fldCharType="end"/>
        </w:r>
      </w:hyperlink>
    </w:p>
    <w:p w14:paraId="72F71A41" w14:textId="5602A7BE" w:rsidR="00997B9D" w:rsidRDefault="00BF68AD" w:rsidP="00176120">
      <w:pPr>
        <w:pStyle w:val="TableofFigures"/>
        <w:tabs>
          <w:tab w:val="right" w:leader="dot" w:pos="9040"/>
        </w:tabs>
        <w:ind w:left="1078" w:hanging="1106"/>
        <w:jc w:val="both"/>
        <w:rPr>
          <w:rFonts w:asciiTheme="minorHAnsi" w:eastAsiaTheme="minorEastAsia" w:hAnsiTheme="minorHAnsi" w:cstheme="minorBidi"/>
          <w:bCs w:val="0"/>
          <w:noProof/>
          <w:sz w:val="22"/>
          <w:szCs w:val="22"/>
          <w:lang w:eastAsia="en-AU"/>
        </w:rPr>
      </w:pPr>
      <w:hyperlink w:anchor="_Toc528676315" w:history="1">
        <w:r w:rsidR="00997B9D" w:rsidRPr="00ED2225">
          <w:rPr>
            <w:rStyle w:val="Hyperlink"/>
            <w:noProof/>
          </w:rPr>
          <w:t>Figure 67 - Proportion of women with a histology report within 90 days, and within 180 days of their high-grade cytology report, by DHB</w:t>
        </w:r>
        <w:r w:rsidR="00997B9D">
          <w:rPr>
            <w:noProof/>
            <w:webHidden/>
          </w:rPr>
          <w:tab/>
        </w:r>
        <w:r w:rsidR="00997B9D">
          <w:rPr>
            <w:noProof/>
            <w:webHidden/>
          </w:rPr>
          <w:fldChar w:fldCharType="begin"/>
        </w:r>
        <w:r w:rsidR="00997B9D">
          <w:rPr>
            <w:noProof/>
            <w:webHidden/>
          </w:rPr>
          <w:instrText xml:space="preserve"> PAGEREF _Toc528676315 \h </w:instrText>
        </w:r>
        <w:r w:rsidR="00997B9D">
          <w:rPr>
            <w:noProof/>
            <w:webHidden/>
          </w:rPr>
        </w:r>
        <w:r w:rsidR="00997B9D">
          <w:rPr>
            <w:noProof/>
            <w:webHidden/>
          </w:rPr>
          <w:fldChar w:fldCharType="separate"/>
        </w:r>
        <w:r w:rsidR="00386DAD">
          <w:rPr>
            <w:noProof/>
            <w:webHidden/>
          </w:rPr>
          <w:t>107</w:t>
        </w:r>
        <w:r w:rsidR="00997B9D">
          <w:rPr>
            <w:noProof/>
            <w:webHidden/>
          </w:rPr>
          <w:fldChar w:fldCharType="end"/>
        </w:r>
      </w:hyperlink>
    </w:p>
    <w:p w14:paraId="0CB73583" w14:textId="31A2FA1F" w:rsidR="00997B9D" w:rsidRDefault="00BF68AD" w:rsidP="00176120">
      <w:pPr>
        <w:pStyle w:val="TableofFigures"/>
        <w:tabs>
          <w:tab w:val="right" w:leader="dot" w:pos="9040"/>
        </w:tabs>
        <w:ind w:left="1078" w:hanging="1106"/>
        <w:jc w:val="both"/>
        <w:rPr>
          <w:rFonts w:asciiTheme="minorHAnsi" w:eastAsiaTheme="minorEastAsia" w:hAnsiTheme="minorHAnsi" w:cstheme="minorBidi"/>
          <w:bCs w:val="0"/>
          <w:noProof/>
          <w:sz w:val="22"/>
          <w:szCs w:val="22"/>
          <w:lang w:eastAsia="en-AU"/>
        </w:rPr>
      </w:pPr>
      <w:hyperlink w:anchor="_Toc528676316" w:history="1">
        <w:r w:rsidR="00997B9D" w:rsidRPr="00ED2225">
          <w:rPr>
            <w:rStyle w:val="Hyperlink"/>
            <w:noProof/>
          </w:rPr>
          <w:t>Figure 68 - Proportion of women without any follow-up test within 90 days and within 180 days of a high-grade cytology report, by DHB</w:t>
        </w:r>
        <w:r w:rsidR="00997B9D">
          <w:rPr>
            <w:noProof/>
            <w:webHidden/>
          </w:rPr>
          <w:tab/>
        </w:r>
        <w:r w:rsidR="00997B9D">
          <w:rPr>
            <w:noProof/>
            <w:webHidden/>
          </w:rPr>
          <w:fldChar w:fldCharType="begin"/>
        </w:r>
        <w:r w:rsidR="00997B9D">
          <w:rPr>
            <w:noProof/>
            <w:webHidden/>
          </w:rPr>
          <w:instrText xml:space="preserve"> PAGEREF _Toc528676316 \h </w:instrText>
        </w:r>
        <w:r w:rsidR="00997B9D">
          <w:rPr>
            <w:noProof/>
            <w:webHidden/>
          </w:rPr>
        </w:r>
        <w:r w:rsidR="00997B9D">
          <w:rPr>
            <w:noProof/>
            <w:webHidden/>
          </w:rPr>
          <w:fldChar w:fldCharType="separate"/>
        </w:r>
        <w:r w:rsidR="00386DAD">
          <w:rPr>
            <w:noProof/>
            <w:webHidden/>
          </w:rPr>
          <w:t>111</w:t>
        </w:r>
        <w:r w:rsidR="00997B9D">
          <w:rPr>
            <w:noProof/>
            <w:webHidden/>
          </w:rPr>
          <w:fldChar w:fldCharType="end"/>
        </w:r>
      </w:hyperlink>
    </w:p>
    <w:p w14:paraId="6B8CACD7" w14:textId="5A8C0717" w:rsidR="00997B9D" w:rsidRDefault="00BF68AD" w:rsidP="00176120">
      <w:pPr>
        <w:pStyle w:val="TableofFigures"/>
        <w:tabs>
          <w:tab w:val="right" w:leader="dot" w:pos="9040"/>
        </w:tabs>
        <w:ind w:left="1078" w:hanging="1106"/>
        <w:jc w:val="both"/>
        <w:rPr>
          <w:rFonts w:asciiTheme="minorHAnsi" w:eastAsiaTheme="minorEastAsia" w:hAnsiTheme="minorHAnsi" w:cstheme="minorBidi"/>
          <w:bCs w:val="0"/>
          <w:noProof/>
          <w:sz w:val="22"/>
          <w:szCs w:val="22"/>
          <w:lang w:eastAsia="en-AU"/>
        </w:rPr>
      </w:pPr>
      <w:hyperlink w:anchor="_Toc528676317" w:history="1">
        <w:r w:rsidR="00997B9D" w:rsidRPr="00ED2225">
          <w:rPr>
            <w:rStyle w:val="Hyperlink"/>
            <w:noProof/>
          </w:rPr>
          <w:t>Figure 69 - Proportion of women without any follow-up test within 90 days and within 180 days of a high-grade cytology report, by ethnicity</w:t>
        </w:r>
        <w:r w:rsidR="00997B9D">
          <w:rPr>
            <w:noProof/>
            <w:webHidden/>
          </w:rPr>
          <w:tab/>
        </w:r>
        <w:r w:rsidR="00997B9D">
          <w:rPr>
            <w:noProof/>
            <w:webHidden/>
          </w:rPr>
          <w:fldChar w:fldCharType="begin"/>
        </w:r>
        <w:r w:rsidR="00997B9D">
          <w:rPr>
            <w:noProof/>
            <w:webHidden/>
          </w:rPr>
          <w:instrText xml:space="preserve"> PAGEREF _Toc528676317 \h </w:instrText>
        </w:r>
        <w:r w:rsidR="00997B9D">
          <w:rPr>
            <w:noProof/>
            <w:webHidden/>
          </w:rPr>
        </w:r>
        <w:r w:rsidR="00997B9D">
          <w:rPr>
            <w:noProof/>
            <w:webHidden/>
          </w:rPr>
          <w:fldChar w:fldCharType="separate"/>
        </w:r>
        <w:r w:rsidR="00386DAD">
          <w:rPr>
            <w:noProof/>
            <w:webHidden/>
          </w:rPr>
          <w:t>111</w:t>
        </w:r>
        <w:r w:rsidR="00997B9D">
          <w:rPr>
            <w:noProof/>
            <w:webHidden/>
          </w:rPr>
          <w:fldChar w:fldCharType="end"/>
        </w:r>
      </w:hyperlink>
    </w:p>
    <w:p w14:paraId="0ECFB489" w14:textId="1007EC73" w:rsidR="00997B9D" w:rsidRDefault="00BF68AD" w:rsidP="00176120">
      <w:pPr>
        <w:pStyle w:val="TableofFigures"/>
        <w:tabs>
          <w:tab w:val="right" w:leader="dot" w:pos="9040"/>
        </w:tabs>
        <w:ind w:left="1078" w:hanging="1106"/>
        <w:jc w:val="both"/>
        <w:rPr>
          <w:rFonts w:asciiTheme="minorHAnsi" w:eastAsiaTheme="minorEastAsia" w:hAnsiTheme="minorHAnsi" w:cstheme="minorBidi"/>
          <w:bCs w:val="0"/>
          <w:noProof/>
          <w:sz w:val="22"/>
          <w:szCs w:val="22"/>
          <w:lang w:eastAsia="en-AU"/>
        </w:rPr>
      </w:pPr>
      <w:hyperlink w:anchor="_Toc528676318" w:history="1">
        <w:r w:rsidR="00997B9D" w:rsidRPr="00ED2225">
          <w:rPr>
            <w:rStyle w:val="Hyperlink"/>
            <w:noProof/>
          </w:rPr>
          <w:t>Figure 70 – Trends in the proportion of women with high-grade cytology who have follow-up within 90 days recorded on the NCSP Register, by DHB</w:t>
        </w:r>
        <w:r w:rsidR="00997B9D">
          <w:rPr>
            <w:noProof/>
            <w:webHidden/>
          </w:rPr>
          <w:tab/>
        </w:r>
        <w:r w:rsidR="00997B9D">
          <w:rPr>
            <w:noProof/>
            <w:webHidden/>
          </w:rPr>
          <w:fldChar w:fldCharType="begin"/>
        </w:r>
        <w:r w:rsidR="00997B9D">
          <w:rPr>
            <w:noProof/>
            <w:webHidden/>
          </w:rPr>
          <w:instrText xml:space="preserve"> PAGEREF _Toc528676318 \h </w:instrText>
        </w:r>
        <w:r w:rsidR="00997B9D">
          <w:rPr>
            <w:noProof/>
            <w:webHidden/>
          </w:rPr>
        </w:r>
        <w:r w:rsidR="00997B9D">
          <w:rPr>
            <w:noProof/>
            <w:webHidden/>
          </w:rPr>
          <w:fldChar w:fldCharType="separate"/>
        </w:r>
        <w:r w:rsidR="00386DAD">
          <w:rPr>
            <w:noProof/>
            <w:webHidden/>
          </w:rPr>
          <w:t>113</w:t>
        </w:r>
        <w:r w:rsidR="00997B9D">
          <w:rPr>
            <w:noProof/>
            <w:webHidden/>
          </w:rPr>
          <w:fldChar w:fldCharType="end"/>
        </w:r>
      </w:hyperlink>
    </w:p>
    <w:p w14:paraId="514DAC22" w14:textId="686C1F3A" w:rsidR="00997B9D" w:rsidRDefault="00BF68AD" w:rsidP="00176120">
      <w:pPr>
        <w:pStyle w:val="TableofFigures"/>
        <w:tabs>
          <w:tab w:val="right" w:leader="dot" w:pos="9040"/>
        </w:tabs>
        <w:ind w:left="1078" w:hanging="1106"/>
        <w:jc w:val="both"/>
        <w:rPr>
          <w:rFonts w:asciiTheme="minorHAnsi" w:eastAsiaTheme="minorEastAsia" w:hAnsiTheme="minorHAnsi" w:cstheme="minorBidi"/>
          <w:bCs w:val="0"/>
          <w:noProof/>
          <w:sz w:val="22"/>
          <w:szCs w:val="22"/>
          <w:lang w:eastAsia="en-AU"/>
        </w:rPr>
      </w:pPr>
      <w:hyperlink w:anchor="_Toc528676319" w:history="1">
        <w:r w:rsidR="00997B9D" w:rsidRPr="00ED2225">
          <w:rPr>
            <w:rStyle w:val="Hyperlink"/>
            <w:noProof/>
          </w:rPr>
          <w:t>Figure 71 – Trends in the proportion of women with high-grade cytology who have follow-up within 180 days recorded on the NCSP Register, by DHB</w:t>
        </w:r>
        <w:r w:rsidR="00997B9D">
          <w:rPr>
            <w:noProof/>
            <w:webHidden/>
          </w:rPr>
          <w:tab/>
        </w:r>
        <w:r w:rsidR="00997B9D">
          <w:rPr>
            <w:noProof/>
            <w:webHidden/>
          </w:rPr>
          <w:fldChar w:fldCharType="begin"/>
        </w:r>
        <w:r w:rsidR="00997B9D">
          <w:rPr>
            <w:noProof/>
            <w:webHidden/>
          </w:rPr>
          <w:instrText xml:space="preserve"> PAGEREF _Toc528676319 \h </w:instrText>
        </w:r>
        <w:r w:rsidR="00997B9D">
          <w:rPr>
            <w:noProof/>
            <w:webHidden/>
          </w:rPr>
        </w:r>
        <w:r w:rsidR="00997B9D">
          <w:rPr>
            <w:noProof/>
            <w:webHidden/>
          </w:rPr>
          <w:fldChar w:fldCharType="separate"/>
        </w:r>
        <w:r w:rsidR="00386DAD">
          <w:rPr>
            <w:noProof/>
            <w:webHidden/>
          </w:rPr>
          <w:t>113</w:t>
        </w:r>
        <w:r w:rsidR="00997B9D">
          <w:rPr>
            <w:noProof/>
            <w:webHidden/>
          </w:rPr>
          <w:fldChar w:fldCharType="end"/>
        </w:r>
      </w:hyperlink>
    </w:p>
    <w:p w14:paraId="2BD16F51" w14:textId="159F514F" w:rsidR="00997B9D" w:rsidRDefault="00BF68AD" w:rsidP="00176120">
      <w:pPr>
        <w:pStyle w:val="TableofFigures"/>
        <w:tabs>
          <w:tab w:val="right" w:leader="dot" w:pos="9040"/>
        </w:tabs>
        <w:ind w:left="1078" w:hanging="1106"/>
        <w:jc w:val="both"/>
        <w:rPr>
          <w:rFonts w:asciiTheme="minorHAnsi" w:eastAsiaTheme="minorEastAsia" w:hAnsiTheme="minorHAnsi" w:cstheme="minorBidi"/>
          <w:bCs w:val="0"/>
          <w:noProof/>
          <w:sz w:val="22"/>
          <w:szCs w:val="22"/>
          <w:lang w:eastAsia="en-AU"/>
        </w:rPr>
      </w:pPr>
      <w:hyperlink w:anchor="_Toc528676320" w:history="1">
        <w:r w:rsidR="00997B9D" w:rsidRPr="00ED2225">
          <w:rPr>
            <w:rStyle w:val="Hyperlink"/>
            <w:noProof/>
          </w:rPr>
          <w:t>Figure 72 - Trends in the proportion of women with high-grade cytology who have follow-up within 90 days recorded on the NCSP Register, by ethnicity</w:t>
        </w:r>
        <w:r w:rsidR="00997B9D">
          <w:rPr>
            <w:noProof/>
            <w:webHidden/>
          </w:rPr>
          <w:tab/>
        </w:r>
        <w:r w:rsidR="00997B9D">
          <w:rPr>
            <w:noProof/>
            <w:webHidden/>
          </w:rPr>
          <w:fldChar w:fldCharType="begin"/>
        </w:r>
        <w:r w:rsidR="00997B9D">
          <w:rPr>
            <w:noProof/>
            <w:webHidden/>
          </w:rPr>
          <w:instrText xml:space="preserve"> PAGEREF _Toc528676320 \h </w:instrText>
        </w:r>
        <w:r w:rsidR="00997B9D">
          <w:rPr>
            <w:noProof/>
            <w:webHidden/>
          </w:rPr>
        </w:r>
        <w:r w:rsidR="00997B9D">
          <w:rPr>
            <w:noProof/>
            <w:webHidden/>
          </w:rPr>
          <w:fldChar w:fldCharType="separate"/>
        </w:r>
        <w:r w:rsidR="00386DAD">
          <w:rPr>
            <w:noProof/>
            <w:webHidden/>
          </w:rPr>
          <w:t>114</w:t>
        </w:r>
        <w:r w:rsidR="00997B9D">
          <w:rPr>
            <w:noProof/>
            <w:webHidden/>
          </w:rPr>
          <w:fldChar w:fldCharType="end"/>
        </w:r>
      </w:hyperlink>
    </w:p>
    <w:p w14:paraId="1CA83D89" w14:textId="2325FF70" w:rsidR="00997B9D" w:rsidRDefault="00BF68AD" w:rsidP="00176120">
      <w:pPr>
        <w:pStyle w:val="TableofFigures"/>
        <w:tabs>
          <w:tab w:val="right" w:leader="dot" w:pos="9040"/>
        </w:tabs>
        <w:ind w:left="1078" w:hanging="1106"/>
        <w:jc w:val="both"/>
        <w:rPr>
          <w:rFonts w:asciiTheme="minorHAnsi" w:eastAsiaTheme="minorEastAsia" w:hAnsiTheme="minorHAnsi" w:cstheme="minorBidi"/>
          <w:bCs w:val="0"/>
          <w:noProof/>
          <w:sz w:val="22"/>
          <w:szCs w:val="22"/>
          <w:lang w:eastAsia="en-AU"/>
        </w:rPr>
      </w:pPr>
      <w:hyperlink w:anchor="_Toc528676321" w:history="1">
        <w:r w:rsidR="00997B9D" w:rsidRPr="00ED2225">
          <w:rPr>
            <w:rStyle w:val="Hyperlink"/>
            <w:noProof/>
          </w:rPr>
          <w:t>Figure 73 - Trends in the proportion of women with high-grade cytology who have follow-up within 180 days recorded on the NCSP Register, by ethnicity</w:t>
        </w:r>
        <w:r w:rsidR="00997B9D">
          <w:rPr>
            <w:noProof/>
            <w:webHidden/>
          </w:rPr>
          <w:tab/>
        </w:r>
        <w:r w:rsidR="00997B9D">
          <w:rPr>
            <w:noProof/>
            <w:webHidden/>
          </w:rPr>
          <w:fldChar w:fldCharType="begin"/>
        </w:r>
        <w:r w:rsidR="00997B9D">
          <w:rPr>
            <w:noProof/>
            <w:webHidden/>
          </w:rPr>
          <w:instrText xml:space="preserve"> PAGEREF _Toc528676321 \h </w:instrText>
        </w:r>
        <w:r w:rsidR="00997B9D">
          <w:rPr>
            <w:noProof/>
            <w:webHidden/>
          </w:rPr>
        </w:r>
        <w:r w:rsidR="00997B9D">
          <w:rPr>
            <w:noProof/>
            <w:webHidden/>
          </w:rPr>
          <w:fldChar w:fldCharType="separate"/>
        </w:r>
        <w:r w:rsidR="00386DAD">
          <w:rPr>
            <w:noProof/>
            <w:webHidden/>
          </w:rPr>
          <w:t>114</w:t>
        </w:r>
        <w:r w:rsidR="00997B9D">
          <w:rPr>
            <w:noProof/>
            <w:webHidden/>
          </w:rPr>
          <w:fldChar w:fldCharType="end"/>
        </w:r>
      </w:hyperlink>
    </w:p>
    <w:p w14:paraId="7D4D72B4" w14:textId="40CFCBD0" w:rsidR="00997B9D" w:rsidRDefault="00BF68AD" w:rsidP="00176120">
      <w:pPr>
        <w:pStyle w:val="TableofFigures"/>
        <w:tabs>
          <w:tab w:val="right" w:leader="dot" w:pos="9040"/>
        </w:tabs>
        <w:ind w:left="1078" w:hanging="1106"/>
        <w:jc w:val="both"/>
        <w:rPr>
          <w:rFonts w:asciiTheme="minorHAnsi" w:eastAsiaTheme="minorEastAsia" w:hAnsiTheme="minorHAnsi" w:cstheme="minorBidi"/>
          <w:bCs w:val="0"/>
          <w:noProof/>
          <w:sz w:val="22"/>
          <w:szCs w:val="22"/>
          <w:lang w:eastAsia="en-AU"/>
        </w:rPr>
      </w:pPr>
      <w:hyperlink w:anchor="_Toc528676322" w:history="1">
        <w:r w:rsidR="00997B9D" w:rsidRPr="00ED2225">
          <w:rPr>
            <w:rStyle w:val="Hyperlink"/>
            <w:noProof/>
          </w:rPr>
          <w:t>Figure 74 - Percentage of women with a high-grade cytology (no suspicion of invasive disease) with a colposcopy visit within 20 and 40 working days, by ethnicity</w:t>
        </w:r>
        <w:r w:rsidR="00997B9D">
          <w:rPr>
            <w:noProof/>
            <w:webHidden/>
          </w:rPr>
          <w:tab/>
        </w:r>
        <w:r w:rsidR="00997B9D">
          <w:rPr>
            <w:noProof/>
            <w:webHidden/>
          </w:rPr>
          <w:fldChar w:fldCharType="begin"/>
        </w:r>
        <w:r w:rsidR="00997B9D">
          <w:rPr>
            <w:noProof/>
            <w:webHidden/>
          </w:rPr>
          <w:instrText xml:space="preserve"> PAGEREF _Toc528676322 \h </w:instrText>
        </w:r>
        <w:r w:rsidR="00997B9D">
          <w:rPr>
            <w:noProof/>
            <w:webHidden/>
          </w:rPr>
        </w:r>
        <w:r w:rsidR="00997B9D">
          <w:rPr>
            <w:noProof/>
            <w:webHidden/>
          </w:rPr>
          <w:fldChar w:fldCharType="separate"/>
        </w:r>
        <w:r w:rsidR="00386DAD">
          <w:rPr>
            <w:noProof/>
            <w:webHidden/>
          </w:rPr>
          <w:t>121</w:t>
        </w:r>
        <w:r w:rsidR="00997B9D">
          <w:rPr>
            <w:noProof/>
            <w:webHidden/>
          </w:rPr>
          <w:fldChar w:fldCharType="end"/>
        </w:r>
      </w:hyperlink>
    </w:p>
    <w:p w14:paraId="1F365D9A" w14:textId="421FE923" w:rsidR="00997B9D" w:rsidRDefault="00BF68AD" w:rsidP="00176120">
      <w:pPr>
        <w:pStyle w:val="TableofFigures"/>
        <w:tabs>
          <w:tab w:val="right" w:leader="dot" w:pos="9040"/>
        </w:tabs>
        <w:ind w:left="1078" w:hanging="1106"/>
        <w:jc w:val="both"/>
        <w:rPr>
          <w:rFonts w:asciiTheme="minorHAnsi" w:eastAsiaTheme="minorEastAsia" w:hAnsiTheme="minorHAnsi" w:cstheme="minorBidi"/>
          <w:bCs w:val="0"/>
          <w:noProof/>
          <w:sz w:val="22"/>
          <w:szCs w:val="22"/>
          <w:lang w:eastAsia="en-AU"/>
        </w:rPr>
      </w:pPr>
      <w:hyperlink w:anchor="_Toc528676323" w:history="1">
        <w:r w:rsidR="00997B9D" w:rsidRPr="00ED2225">
          <w:rPr>
            <w:rStyle w:val="Hyperlink"/>
            <w:noProof/>
          </w:rPr>
          <w:t>Figure 75 - Percentage of women with a high-grade cytology (no suspicion of invasive disease) with a colposcopy visit within 20 and 40 working days, by DHB</w:t>
        </w:r>
        <w:r w:rsidR="00997B9D">
          <w:rPr>
            <w:noProof/>
            <w:webHidden/>
          </w:rPr>
          <w:tab/>
        </w:r>
        <w:r w:rsidR="00997B9D">
          <w:rPr>
            <w:noProof/>
            <w:webHidden/>
          </w:rPr>
          <w:fldChar w:fldCharType="begin"/>
        </w:r>
        <w:r w:rsidR="00997B9D">
          <w:rPr>
            <w:noProof/>
            <w:webHidden/>
          </w:rPr>
          <w:instrText xml:space="preserve"> PAGEREF _Toc528676323 \h </w:instrText>
        </w:r>
        <w:r w:rsidR="00997B9D">
          <w:rPr>
            <w:noProof/>
            <w:webHidden/>
          </w:rPr>
        </w:r>
        <w:r w:rsidR="00997B9D">
          <w:rPr>
            <w:noProof/>
            <w:webHidden/>
          </w:rPr>
          <w:fldChar w:fldCharType="separate"/>
        </w:r>
        <w:r w:rsidR="00386DAD">
          <w:rPr>
            <w:noProof/>
            <w:webHidden/>
          </w:rPr>
          <w:t>122</w:t>
        </w:r>
        <w:r w:rsidR="00997B9D">
          <w:rPr>
            <w:noProof/>
            <w:webHidden/>
          </w:rPr>
          <w:fldChar w:fldCharType="end"/>
        </w:r>
      </w:hyperlink>
    </w:p>
    <w:p w14:paraId="03B19A51" w14:textId="6F46DA0D" w:rsidR="00997B9D" w:rsidRDefault="00BF68AD" w:rsidP="00176120">
      <w:pPr>
        <w:pStyle w:val="TableofFigures"/>
        <w:tabs>
          <w:tab w:val="right" w:leader="dot" w:pos="9040"/>
        </w:tabs>
        <w:ind w:left="1078" w:hanging="1106"/>
        <w:jc w:val="both"/>
        <w:rPr>
          <w:rFonts w:asciiTheme="minorHAnsi" w:eastAsiaTheme="minorEastAsia" w:hAnsiTheme="minorHAnsi" w:cstheme="minorBidi"/>
          <w:bCs w:val="0"/>
          <w:noProof/>
          <w:sz w:val="22"/>
          <w:szCs w:val="22"/>
          <w:lang w:eastAsia="en-AU"/>
        </w:rPr>
      </w:pPr>
      <w:hyperlink w:anchor="_Toc528676324" w:history="1">
        <w:r w:rsidR="00997B9D" w:rsidRPr="00ED2225">
          <w:rPr>
            <w:rStyle w:val="Hyperlink"/>
            <w:noProof/>
          </w:rPr>
          <w:t>Figure 76 – Trends of the proportion of women with a high-grade cytology report (no suspicion of invasive disease) seen within 4 weeks (20 working days), by ethnicity</w:t>
        </w:r>
        <w:r w:rsidR="00997B9D">
          <w:rPr>
            <w:noProof/>
            <w:webHidden/>
          </w:rPr>
          <w:tab/>
        </w:r>
        <w:r w:rsidR="00997B9D">
          <w:rPr>
            <w:noProof/>
            <w:webHidden/>
          </w:rPr>
          <w:fldChar w:fldCharType="begin"/>
        </w:r>
        <w:r w:rsidR="00997B9D">
          <w:rPr>
            <w:noProof/>
            <w:webHidden/>
          </w:rPr>
          <w:instrText xml:space="preserve"> PAGEREF _Toc528676324 \h </w:instrText>
        </w:r>
        <w:r w:rsidR="00997B9D">
          <w:rPr>
            <w:noProof/>
            <w:webHidden/>
          </w:rPr>
        </w:r>
        <w:r w:rsidR="00997B9D">
          <w:rPr>
            <w:noProof/>
            <w:webHidden/>
          </w:rPr>
          <w:fldChar w:fldCharType="separate"/>
        </w:r>
        <w:r w:rsidR="00386DAD">
          <w:rPr>
            <w:noProof/>
            <w:webHidden/>
          </w:rPr>
          <w:t>122</w:t>
        </w:r>
        <w:r w:rsidR="00997B9D">
          <w:rPr>
            <w:noProof/>
            <w:webHidden/>
          </w:rPr>
          <w:fldChar w:fldCharType="end"/>
        </w:r>
      </w:hyperlink>
    </w:p>
    <w:p w14:paraId="4F79BFD6" w14:textId="79B33A23" w:rsidR="00997B9D" w:rsidRDefault="00BF68AD" w:rsidP="00176120">
      <w:pPr>
        <w:pStyle w:val="TableofFigures"/>
        <w:tabs>
          <w:tab w:val="right" w:leader="dot" w:pos="9040"/>
        </w:tabs>
        <w:ind w:left="1078" w:hanging="1106"/>
        <w:jc w:val="both"/>
        <w:rPr>
          <w:rFonts w:asciiTheme="minorHAnsi" w:eastAsiaTheme="minorEastAsia" w:hAnsiTheme="minorHAnsi" w:cstheme="minorBidi"/>
          <w:bCs w:val="0"/>
          <w:noProof/>
          <w:sz w:val="22"/>
          <w:szCs w:val="22"/>
          <w:lang w:eastAsia="en-AU"/>
        </w:rPr>
      </w:pPr>
      <w:hyperlink w:anchor="_Toc528676325" w:history="1">
        <w:r w:rsidR="00997B9D" w:rsidRPr="00ED2225">
          <w:rPr>
            <w:rStyle w:val="Hyperlink"/>
            <w:noProof/>
          </w:rPr>
          <w:t>Figure 77 - Follow-up recorded* for women with persistent LG cytology/ LG cytology and positive hrHPV test, by DHB</w:t>
        </w:r>
        <w:r w:rsidR="00997B9D">
          <w:rPr>
            <w:noProof/>
            <w:webHidden/>
          </w:rPr>
          <w:tab/>
        </w:r>
        <w:r w:rsidR="00997B9D">
          <w:rPr>
            <w:noProof/>
            <w:webHidden/>
          </w:rPr>
          <w:fldChar w:fldCharType="begin"/>
        </w:r>
        <w:r w:rsidR="00997B9D">
          <w:rPr>
            <w:noProof/>
            <w:webHidden/>
          </w:rPr>
          <w:instrText xml:space="preserve"> PAGEREF _Toc528676325 \h </w:instrText>
        </w:r>
        <w:r w:rsidR="00997B9D">
          <w:rPr>
            <w:noProof/>
            <w:webHidden/>
          </w:rPr>
        </w:r>
        <w:r w:rsidR="00997B9D">
          <w:rPr>
            <w:noProof/>
            <w:webHidden/>
          </w:rPr>
          <w:fldChar w:fldCharType="separate"/>
        </w:r>
        <w:r w:rsidR="00386DAD">
          <w:rPr>
            <w:noProof/>
            <w:webHidden/>
          </w:rPr>
          <w:t>126</w:t>
        </w:r>
        <w:r w:rsidR="00997B9D">
          <w:rPr>
            <w:noProof/>
            <w:webHidden/>
          </w:rPr>
          <w:fldChar w:fldCharType="end"/>
        </w:r>
      </w:hyperlink>
    </w:p>
    <w:p w14:paraId="0CC1473E" w14:textId="49DD0C92" w:rsidR="00997B9D" w:rsidRDefault="00BF68AD" w:rsidP="00176120">
      <w:pPr>
        <w:pStyle w:val="TableofFigures"/>
        <w:tabs>
          <w:tab w:val="right" w:leader="dot" w:pos="9040"/>
        </w:tabs>
        <w:ind w:left="1078" w:hanging="1106"/>
        <w:jc w:val="both"/>
        <w:rPr>
          <w:rFonts w:asciiTheme="minorHAnsi" w:eastAsiaTheme="minorEastAsia" w:hAnsiTheme="minorHAnsi" w:cstheme="minorBidi"/>
          <w:bCs w:val="0"/>
          <w:noProof/>
          <w:sz w:val="22"/>
          <w:szCs w:val="22"/>
          <w:lang w:eastAsia="en-AU"/>
        </w:rPr>
      </w:pPr>
      <w:hyperlink w:anchor="_Toc528676326" w:history="1">
        <w:r w:rsidR="00997B9D" w:rsidRPr="00ED2225">
          <w:rPr>
            <w:rStyle w:val="Hyperlink"/>
            <w:noProof/>
          </w:rPr>
          <w:t>Figure 78 - Follow-up recorded* for women with persistent LG cytology/ LG cytology and positive hrHPV test, by ethnicity</w:t>
        </w:r>
        <w:r w:rsidR="00997B9D">
          <w:rPr>
            <w:noProof/>
            <w:webHidden/>
          </w:rPr>
          <w:tab/>
        </w:r>
        <w:r w:rsidR="00997B9D">
          <w:rPr>
            <w:noProof/>
            <w:webHidden/>
          </w:rPr>
          <w:fldChar w:fldCharType="begin"/>
        </w:r>
        <w:r w:rsidR="00997B9D">
          <w:rPr>
            <w:noProof/>
            <w:webHidden/>
          </w:rPr>
          <w:instrText xml:space="preserve"> PAGEREF _Toc528676326 \h </w:instrText>
        </w:r>
        <w:r w:rsidR="00997B9D">
          <w:rPr>
            <w:noProof/>
            <w:webHidden/>
          </w:rPr>
        </w:r>
        <w:r w:rsidR="00997B9D">
          <w:rPr>
            <w:noProof/>
            <w:webHidden/>
          </w:rPr>
          <w:fldChar w:fldCharType="separate"/>
        </w:r>
        <w:r w:rsidR="00386DAD">
          <w:rPr>
            <w:noProof/>
            <w:webHidden/>
          </w:rPr>
          <w:t>126</w:t>
        </w:r>
        <w:r w:rsidR="00997B9D">
          <w:rPr>
            <w:noProof/>
            <w:webHidden/>
          </w:rPr>
          <w:fldChar w:fldCharType="end"/>
        </w:r>
      </w:hyperlink>
    </w:p>
    <w:p w14:paraId="6DD6C879" w14:textId="4408F971" w:rsidR="00997B9D" w:rsidRDefault="00BF68AD" w:rsidP="00176120">
      <w:pPr>
        <w:pStyle w:val="TableofFigures"/>
        <w:tabs>
          <w:tab w:val="right" w:leader="dot" w:pos="9040"/>
        </w:tabs>
        <w:ind w:left="1078" w:hanging="1106"/>
        <w:jc w:val="both"/>
        <w:rPr>
          <w:rFonts w:asciiTheme="minorHAnsi" w:eastAsiaTheme="minorEastAsia" w:hAnsiTheme="minorHAnsi" w:cstheme="minorBidi"/>
          <w:bCs w:val="0"/>
          <w:noProof/>
          <w:sz w:val="22"/>
          <w:szCs w:val="22"/>
          <w:lang w:eastAsia="en-AU"/>
        </w:rPr>
      </w:pPr>
      <w:hyperlink w:anchor="_Toc528676327" w:history="1">
        <w:r w:rsidR="00997B9D" w:rsidRPr="00ED2225">
          <w:rPr>
            <w:rStyle w:val="Hyperlink"/>
            <w:noProof/>
          </w:rPr>
          <w:t>Figure 79 - Women with persistent LG cytology/ LG cytology and positive hrHPV test and an accepted referral for colposcopy: percentage with a colposcopy visit recorded within 26 weeks of the date the referral was accepted, by DHB</w:t>
        </w:r>
        <w:r w:rsidR="00997B9D">
          <w:rPr>
            <w:noProof/>
            <w:webHidden/>
          </w:rPr>
          <w:tab/>
        </w:r>
        <w:r w:rsidR="00997B9D">
          <w:rPr>
            <w:noProof/>
            <w:webHidden/>
          </w:rPr>
          <w:fldChar w:fldCharType="begin"/>
        </w:r>
        <w:r w:rsidR="00997B9D">
          <w:rPr>
            <w:noProof/>
            <w:webHidden/>
          </w:rPr>
          <w:instrText xml:space="preserve"> PAGEREF _Toc528676327 \h </w:instrText>
        </w:r>
        <w:r w:rsidR="00997B9D">
          <w:rPr>
            <w:noProof/>
            <w:webHidden/>
          </w:rPr>
        </w:r>
        <w:r w:rsidR="00997B9D">
          <w:rPr>
            <w:noProof/>
            <w:webHidden/>
          </w:rPr>
          <w:fldChar w:fldCharType="separate"/>
        </w:r>
        <w:r w:rsidR="00386DAD">
          <w:rPr>
            <w:noProof/>
            <w:webHidden/>
          </w:rPr>
          <w:t>127</w:t>
        </w:r>
        <w:r w:rsidR="00997B9D">
          <w:rPr>
            <w:noProof/>
            <w:webHidden/>
          </w:rPr>
          <w:fldChar w:fldCharType="end"/>
        </w:r>
      </w:hyperlink>
    </w:p>
    <w:p w14:paraId="63D5B793" w14:textId="34CA4BE5" w:rsidR="00997B9D" w:rsidRDefault="00BF68AD" w:rsidP="00176120">
      <w:pPr>
        <w:pStyle w:val="TableofFigures"/>
        <w:tabs>
          <w:tab w:val="right" w:leader="dot" w:pos="9040"/>
        </w:tabs>
        <w:ind w:left="1078" w:hanging="1106"/>
        <w:jc w:val="both"/>
        <w:rPr>
          <w:rFonts w:asciiTheme="minorHAnsi" w:eastAsiaTheme="minorEastAsia" w:hAnsiTheme="minorHAnsi" w:cstheme="minorBidi"/>
          <w:bCs w:val="0"/>
          <w:noProof/>
          <w:sz w:val="22"/>
          <w:szCs w:val="22"/>
          <w:lang w:eastAsia="en-AU"/>
        </w:rPr>
      </w:pPr>
      <w:hyperlink w:anchor="_Toc528676328" w:history="1">
        <w:r w:rsidR="00997B9D" w:rsidRPr="00ED2225">
          <w:rPr>
            <w:rStyle w:val="Hyperlink"/>
            <w:noProof/>
          </w:rPr>
          <w:t>Figure 80 - Women with persistent LG cytology or LG cytology and positive hrHPV test and an accepted referral for colposcopy: percentage with a colposcopy visit recorded within 26 weeks of the date the referral was accepted, by ethnicity</w:t>
        </w:r>
        <w:r w:rsidR="00997B9D">
          <w:rPr>
            <w:noProof/>
            <w:webHidden/>
          </w:rPr>
          <w:tab/>
        </w:r>
        <w:r w:rsidR="00997B9D">
          <w:rPr>
            <w:noProof/>
            <w:webHidden/>
          </w:rPr>
          <w:fldChar w:fldCharType="begin"/>
        </w:r>
        <w:r w:rsidR="00997B9D">
          <w:rPr>
            <w:noProof/>
            <w:webHidden/>
          </w:rPr>
          <w:instrText xml:space="preserve"> PAGEREF _Toc528676328 \h </w:instrText>
        </w:r>
        <w:r w:rsidR="00997B9D">
          <w:rPr>
            <w:noProof/>
            <w:webHidden/>
          </w:rPr>
        </w:r>
        <w:r w:rsidR="00997B9D">
          <w:rPr>
            <w:noProof/>
            <w:webHidden/>
          </w:rPr>
          <w:fldChar w:fldCharType="separate"/>
        </w:r>
        <w:r w:rsidR="00386DAD">
          <w:rPr>
            <w:noProof/>
            <w:webHidden/>
          </w:rPr>
          <w:t>127</w:t>
        </w:r>
        <w:r w:rsidR="00997B9D">
          <w:rPr>
            <w:noProof/>
            <w:webHidden/>
          </w:rPr>
          <w:fldChar w:fldCharType="end"/>
        </w:r>
      </w:hyperlink>
    </w:p>
    <w:p w14:paraId="18F078B8" w14:textId="3B289934" w:rsidR="00997B9D" w:rsidRDefault="00BF68AD" w:rsidP="00176120">
      <w:pPr>
        <w:pStyle w:val="TableofFigures"/>
        <w:tabs>
          <w:tab w:val="right" w:leader="dot" w:pos="9040"/>
        </w:tabs>
        <w:ind w:left="1078" w:hanging="1106"/>
        <w:jc w:val="both"/>
        <w:rPr>
          <w:rFonts w:asciiTheme="minorHAnsi" w:eastAsiaTheme="minorEastAsia" w:hAnsiTheme="minorHAnsi" w:cstheme="minorBidi"/>
          <w:bCs w:val="0"/>
          <w:noProof/>
          <w:sz w:val="22"/>
          <w:szCs w:val="22"/>
          <w:lang w:eastAsia="en-AU"/>
        </w:rPr>
      </w:pPr>
      <w:hyperlink w:anchor="_Toc528676329" w:history="1">
        <w:r w:rsidR="00997B9D" w:rsidRPr="00ED2225">
          <w:rPr>
            <w:rStyle w:val="Hyperlink"/>
            <w:noProof/>
          </w:rPr>
          <w:t>Figure 81 -</w:t>
        </w:r>
        <w:r w:rsidR="00997B9D" w:rsidRPr="00ED2225">
          <w:rPr>
            <w:rStyle w:val="Hyperlink"/>
            <w:noProof/>
            <w:lang w:eastAsia="en-AU"/>
          </w:rPr>
          <w:t xml:space="preserve"> Trends in the proportion of w</w:t>
        </w:r>
        <w:r w:rsidR="00997B9D" w:rsidRPr="00ED2225">
          <w:rPr>
            <w:rStyle w:val="Hyperlink"/>
            <w:noProof/>
          </w:rPr>
          <w:t>omen with persistent LG cytology or LG cytology and positive hrHPV test and an accepted referral for colposcopy who have a colposcopy visit recorded within 26 weeks of the date the referral was accepted</w:t>
        </w:r>
        <w:r w:rsidR="00997B9D" w:rsidRPr="00ED2225">
          <w:rPr>
            <w:rStyle w:val="Hyperlink"/>
            <w:noProof/>
            <w:lang w:eastAsia="en-AU"/>
          </w:rPr>
          <w:t>, by ethnicity</w:t>
        </w:r>
        <w:r w:rsidR="00997B9D">
          <w:rPr>
            <w:noProof/>
            <w:webHidden/>
          </w:rPr>
          <w:tab/>
        </w:r>
        <w:r w:rsidR="00997B9D">
          <w:rPr>
            <w:noProof/>
            <w:webHidden/>
          </w:rPr>
          <w:fldChar w:fldCharType="begin"/>
        </w:r>
        <w:r w:rsidR="00997B9D">
          <w:rPr>
            <w:noProof/>
            <w:webHidden/>
          </w:rPr>
          <w:instrText xml:space="preserve"> PAGEREF _Toc528676329 \h </w:instrText>
        </w:r>
        <w:r w:rsidR="00997B9D">
          <w:rPr>
            <w:noProof/>
            <w:webHidden/>
          </w:rPr>
        </w:r>
        <w:r w:rsidR="00997B9D">
          <w:rPr>
            <w:noProof/>
            <w:webHidden/>
          </w:rPr>
          <w:fldChar w:fldCharType="separate"/>
        </w:r>
        <w:r w:rsidR="00386DAD">
          <w:rPr>
            <w:noProof/>
            <w:webHidden/>
          </w:rPr>
          <w:t>128</w:t>
        </w:r>
        <w:r w:rsidR="00997B9D">
          <w:rPr>
            <w:noProof/>
            <w:webHidden/>
          </w:rPr>
          <w:fldChar w:fldCharType="end"/>
        </w:r>
      </w:hyperlink>
    </w:p>
    <w:p w14:paraId="5C53D70D" w14:textId="11B67090" w:rsidR="00997B9D" w:rsidRDefault="00BF68AD" w:rsidP="00176120">
      <w:pPr>
        <w:pStyle w:val="TableofFigures"/>
        <w:tabs>
          <w:tab w:val="right" w:leader="dot" w:pos="9040"/>
        </w:tabs>
        <w:ind w:left="1078" w:hanging="1106"/>
        <w:jc w:val="both"/>
        <w:rPr>
          <w:rFonts w:asciiTheme="minorHAnsi" w:eastAsiaTheme="minorEastAsia" w:hAnsiTheme="minorHAnsi" w:cstheme="minorBidi"/>
          <w:bCs w:val="0"/>
          <w:noProof/>
          <w:sz w:val="22"/>
          <w:szCs w:val="22"/>
          <w:lang w:eastAsia="en-AU"/>
        </w:rPr>
      </w:pPr>
      <w:hyperlink w:anchor="_Toc528676330" w:history="1">
        <w:r w:rsidR="00997B9D" w:rsidRPr="00ED2225">
          <w:rPr>
            <w:rStyle w:val="Hyperlink"/>
            <w:noProof/>
          </w:rPr>
          <w:t>Figure 82</w:t>
        </w:r>
        <w:r w:rsidR="00997B9D" w:rsidRPr="00ED2225">
          <w:rPr>
            <w:rStyle w:val="Hyperlink"/>
            <w:noProof/>
            <w:lang w:eastAsia="en-AU"/>
          </w:rPr>
          <w:t xml:space="preserve"> - Trends in proportion of w</w:t>
        </w:r>
        <w:r w:rsidR="00997B9D" w:rsidRPr="00ED2225">
          <w:rPr>
            <w:rStyle w:val="Hyperlink"/>
            <w:noProof/>
          </w:rPr>
          <w:t>omen with persistent LG cytology or LG cytology and positive hrHPV test and an accepted referral for colposcopy who have a colposcopy visit recorded within 26 weeks of the date the referral was accepted</w:t>
        </w:r>
        <w:r w:rsidR="00997B9D" w:rsidRPr="00ED2225">
          <w:rPr>
            <w:rStyle w:val="Hyperlink"/>
            <w:noProof/>
            <w:lang w:eastAsia="en-AU"/>
          </w:rPr>
          <w:t>, by DHB</w:t>
        </w:r>
        <w:r w:rsidR="00997B9D">
          <w:rPr>
            <w:noProof/>
            <w:webHidden/>
          </w:rPr>
          <w:tab/>
        </w:r>
        <w:r w:rsidR="00997B9D">
          <w:rPr>
            <w:noProof/>
            <w:webHidden/>
          </w:rPr>
          <w:fldChar w:fldCharType="begin"/>
        </w:r>
        <w:r w:rsidR="00997B9D">
          <w:rPr>
            <w:noProof/>
            <w:webHidden/>
          </w:rPr>
          <w:instrText xml:space="preserve"> PAGEREF _Toc528676330 \h </w:instrText>
        </w:r>
        <w:r w:rsidR="00997B9D">
          <w:rPr>
            <w:noProof/>
            <w:webHidden/>
          </w:rPr>
        </w:r>
        <w:r w:rsidR="00997B9D">
          <w:rPr>
            <w:noProof/>
            <w:webHidden/>
          </w:rPr>
          <w:fldChar w:fldCharType="separate"/>
        </w:r>
        <w:r w:rsidR="00386DAD">
          <w:rPr>
            <w:noProof/>
            <w:webHidden/>
          </w:rPr>
          <w:t>128</w:t>
        </w:r>
        <w:r w:rsidR="00997B9D">
          <w:rPr>
            <w:noProof/>
            <w:webHidden/>
          </w:rPr>
          <w:fldChar w:fldCharType="end"/>
        </w:r>
      </w:hyperlink>
    </w:p>
    <w:p w14:paraId="176DEE02" w14:textId="353C5BE2" w:rsidR="00997B9D" w:rsidRDefault="00BF68AD" w:rsidP="00176120">
      <w:pPr>
        <w:pStyle w:val="TableofFigures"/>
        <w:tabs>
          <w:tab w:val="right" w:leader="dot" w:pos="9040"/>
        </w:tabs>
        <w:ind w:left="1078" w:hanging="1106"/>
        <w:jc w:val="both"/>
        <w:rPr>
          <w:rFonts w:asciiTheme="minorHAnsi" w:eastAsiaTheme="minorEastAsia" w:hAnsiTheme="minorHAnsi" w:cstheme="minorBidi"/>
          <w:bCs w:val="0"/>
          <w:noProof/>
          <w:sz w:val="22"/>
          <w:szCs w:val="22"/>
          <w:lang w:eastAsia="en-AU"/>
        </w:rPr>
      </w:pPr>
      <w:hyperlink w:anchor="_Toc528676331" w:history="1">
        <w:r w:rsidR="00997B9D" w:rsidRPr="00ED2225">
          <w:rPr>
            <w:rStyle w:val="Hyperlink"/>
            <w:noProof/>
          </w:rPr>
          <w:t>Figure 83 - Completion of colposcopic assessment fields, by DHB</w:t>
        </w:r>
        <w:r w:rsidR="00997B9D">
          <w:rPr>
            <w:noProof/>
            <w:webHidden/>
          </w:rPr>
          <w:tab/>
        </w:r>
        <w:r w:rsidR="00997B9D">
          <w:rPr>
            <w:noProof/>
            <w:webHidden/>
          </w:rPr>
          <w:fldChar w:fldCharType="begin"/>
        </w:r>
        <w:r w:rsidR="00997B9D">
          <w:rPr>
            <w:noProof/>
            <w:webHidden/>
          </w:rPr>
          <w:instrText xml:space="preserve"> PAGEREF _Toc528676331 \h </w:instrText>
        </w:r>
        <w:r w:rsidR="00997B9D">
          <w:rPr>
            <w:noProof/>
            <w:webHidden/>
          </w:rPr>
        </w:r>
        <w:r w:rsidR="00997B9D">
          <w:rPr>
            <w:noProof/>
            <w:webHidden/>
          </w:rPr>
          <w:fldChar w:fldCharType="separate"/>
        </w:r>
        <w:r w:rsidR="00386DAD">
          <w:rPr>
            <w:noProof/>
            <w:webHidden/>
          </w:rPr>
          <w:t>133</w:t>
        </w:r>
        <w:r w:rsidR="00997B9D">
          <w:rPr>
            <w:noProof/>
            <w:webHidden/>
          </w:rPr>
          <w:fldChar w:fldCharType="end"/>
        </w:r>
      </w:hyperlink>
    </w:p>
    <w:p w14:paraId="6F5085DC" w14:textId="2BC61323" w:rsidR="00997B9D" w:rsidRDefault="00BF68AD" w:rsidP="00176120">
      <w:pPr>
        <w:pStyle w:val="TableofFigures"/>
        <w:tabs>
          <w:tab w:val="right" w:leader="dot" w:pos="9040"/>
        </w:tabs>
        <w:ind w:left="1078" w:hanging="1106"/>
        <w:jc w:val="both"/>
        <w:rPr>
          <w:rFonts w:asciiTheme="minorHAnsi" w:eastAsiaTheme="minorEastAsia" w:hAnsiTheme="minorHAnsi" w:cstheme="minorBidi"/>
          <w:bCs w:val="0"/>
          <w:noProof/>
          <w:sz w:val="22"/>
          <w:szCs w:val="22"/>
          <w:lang w:eastAsia="en-AU"/>
        </w:rPr>
      </w:pPr>
      <w:hyperlink w:anchor="_Toc528676332" w:history="1">
        <w:r w:rsidR="00997B9D" w:rsidRPr="00ED2225">
          <w:rPr>
            <w:rStyle w:val="Hyperlink"/>
            <w:noProof/>
          </w:rPr>
          <w:t>Figure 84 - Trends in the completion of all required colposcopic assessment fields, by DHB</w:t>
        </w:r>
        <w:r w:rsidR="00997B9D">
          <w:rPr>
            <w:noProof/>
            <w:webHidden/>
          </w:rPr>
          <w:tab/>
        </w:r>
        <w:r w:rsidR="00997B9D">
          <w:rPr>
            <w:noProof/>
            <w:webHidden/>
          </w:rPr>
          <w:fldChar w:fldCharType="begin"/>
        </w:r>
        <w:r w:rsidR="00997B9D">
          <w:rPr>
            <w:noProof/>
            <w:webHidden/>
          </w:rPr>
          <w:instrText xml:space="preserve"> PAGEREF _Toc528676332 \h </w:instrText>
        </w:r>
        <w:r w:rsidR="00997B9D">
          <w:rPr>
            <w:noProof/>
            <w:webHidden/>
          </w:rPr>
        </w:r>
        <w:r w:rsidR="00997B9D">
          <w:rPr>
            <w:noProof/>
            <w:webHidden/>
          </w:rPr>
          <w:fldChar w:fldCharType="separate"/>
        </w:r>
        <w:r w:rsidR="00386DAD">
          <w:rPr>
            <w:noProof/>
            <w:webHidden/>
          </w:rPr>
          <w:t>133</w:t>
        </w:r>
        <w:r w:rsidR="00997B9D">
          <w:rPr>
            <w:noProof/>
            <w:webHidden/>
          </w:rPr>
          <w:fldChar w:fldCharType="end"/>
        </w:r>
      </w:hyperlink>
    </w:p>
    <w:p w14:paraId="7F2C3F88" w14:textId="6591D61F" w:rsidR="00997B9D" w:rsidRDefault="00BF68AD" w:rsidP="00176120">
      <w:pPr>
        <w:pStyle w:val="TableofFigures"/>
        <w:tabs>
          <w:tab w:val="right" w:leader="dot" w:pos="9040"/>
        </w:tabs>
        <w:ind w:left="1078" w:hanging="1106"/>
        <w:jc w:val="both"/>
        <w:rPr>
          <w:rFonts w:asciiTheme="minorHAnsi" w:eastAsiaTheme="minorEastAsia" w:hAnsiTheme="minorHAnsi" w:cstheme="minorBidi"/>
          <w:bCs w:val="0"/>
          <w:noProof/>
          <w:sz w:val="22"/>
          <w:szCs w:val="22"/>
          <w:lang w:eastAsia="en-AU"/>
        </w:rPr>
      </w:pPr>
      <w:hyperlink w:anchor="_Toc528676333" w:history="1">
        <w:r w:rsidR="00997B9D" w:rsidRPr="00ED2225">
          <w:rPr>
            <w:rStyle w:val="Hyperlink"/>
            <w:noProof/>
          </w:rPr>
          <w:t>Figure 85 - Trends in the number of colposcopies recorded on the NCSP Register, by DHB</w:t>
        </w:r>
        <w:r w:rsidR="00997B9D">
          <w:rPr>
            <w:noProof/>
            <w:webHidden/>
          </w:rPr>
          <w:tab/>
        </w:r>
        <w:r w:rsidR="00997B9D">
          <w:rPr>
            <w:noProof/>
            <w:webHidden/>
          </w:rPr>
          <w:fldChar w:fldCharType="begin"/>
        </w:r>
        <w:r w:rsidR="00997B9D">
          <w:rPr>
            <w:noProof/>
            <w:webHidden/>
          </w:rPr>
          <w:instrText xml:space="preserve"> PAGEREF _Toc528676333 \h </w:instrText>
        </w:r>
        <w:r w:rsidR="00997B9D">
          <w:rPr>
            <w:noProof/>
            <w:webHidden/>
          </w:rPr>
        </w:r>
        <w:r w:rsidR="00997B9D">
          <w:rPr>
            <w:noProof/>
            <w:webHidden/>
          </w:rPr>
          <w:fldChar w:fldCharType="separate"/>
        </w:r>
        <w:r w:rsidR="00386DAD">
          <w:rPr>
            <w:noProof/>
            <w:webHidden/>
          </w:rPr>
          <w:t>134</w:t>
        </w:r>
        <w:r w:rsidR="00997B9D">
          <w:rPr>
            <w:noProof/>
            <w:webHidden/>
          </w:rPr>
          <w:fldChar w:fldCharType="end"/>
        </w:r>
      </w:hyperlink>
    </w:p>
    <w:p w14:paraId="5F8E32ED" w14:textId="207C80D3" w:rsidR="00997B9D" w:rsidRDefault="00BF68AD" w:rsidP="00176120">
      <w:pPr>
        <w:pStyle w:val="TableofFigures"/>
        <w:tabs>
          <w:tab w:val="right" w:leader="dot" w:pos="9040"/>
        </w:tabs>
        <w:ind w:left="1078" w:hanging="1106"/>
        <w:jc w:val="both"/>
        <w:rPr>
          <w:rFonts w:asciiTheme="minorHAnsi" w:eastAsiaTheme="minorEastAsia" w:hAnsiTheme="minorHAnsi" w:cstheme="minorBidi"/>
          <w:bCs w:val="0"/>
          <w:noProof/>
          <w:sz w:val="22"/>
          <w:szCs w:val="22"/>
          <w:lang w:eastAsia="en-AU"/>
        </w:rPr>
      </w:pPr>
      <w:hyperlink w:anchor="_Toc528676334" w:history="1">
        <w:r w:rsidR="00997B9D" w:rsidRPr="00ED2225">
          <w:rPr>
            <w:rStyle w:val="Hyperlink"/>
            <w:noProof/>
          </w:rPr>
          <w:t>Figure 86 - Proportion of women treated within eight weeks of histological confirmation of HSIL, by DHB</w:t>
        </w:r>
        <w:r w:rsidR="00997B9D">
          <w:rPr>
            <w:noProof/>
            <w:webHidden/>
          </w:rPr>
          <w:tab/>
        </w:r>
        <w:r w:rsidR="00997B9D">
          <w:rPr>
            <w:noProof/>
            <w:webHidden/>
          </w:rPr>
          <w:fldChar w:fldCharType="begin"/>
        </w:r>
        <w:r w:rsidR="00997B9D">
          <w:rPr>
            <w:noProof/>
            <w:webHidden/>
          </w:rPr>
          <w:instrText xml:space="preserve"> PAGEREF _Toc528676334 \h </w:instrText>
        </w:r>
        <w:r w:rsidR="00997B9D">
          <w:rPr>
            <w:noProof/>
            <w:webHidden/>
          </w:rPr>
        </w:r>
        <w:r w:rsidR="00997B9D">
          <w:rPr>
            <w:noProof/>
            <w:webHidden/>
          </w:rPr>
          <w:fldChar w:fldCharType="separate"/>
        </w:r>
        <w:r w:rsidR="00386DAD">
          <w:rPr>
            <w:noProof/>
            <w:webHidden/>
          </w:rPr>
          <w:t>138</w:t>
        </w:r>
        <w:r w:rsidR="00997B9D">
          <w:rPr>
            <w:noProof/>
            <w:webHidden/>
          </w:rPr>
          <w:fldChar w:fldCharType="end"/>
        </w:r>
      </w:hyperlink>
    </w:p>
    <w:p w14:paraId="6D4484F0" w14:textId="7A8C8E2D" w:rsidR="00997B9D" w:rsidRDefault="00BF68AD" w:rsidP="00176120">
      <w:pPr>
        <w:pStyle w:val="TableofFigures"/>
        <w:tabs>
          <w:tab w:val="right" w:leader="dot" w:pos="9040"/>
        </w:tabs>
        <w:ind w:left="1078" w:hanging="1106"/>
        <w:jc w:val="both"/>
        <w:rPr>
          <w:rFonts w:asciiTheme="minorHAnsi" w:eastAsiaTheme="minorEastAsia" w:hAnsiTheme="minorHAnsi" w:cstheme="minorBidi"/>
          <w:bCs w:val="0"/>
          <w:noProof/>
          <w:sz w:val="22"/>
          <w:szCs w:val="22"/>
          <w:lang w:eastAsia="en-AU"/>
        </w:rPr>
      </w:pPr>
      <w:hyperlink w:anchor="_Toc528676335" w:history="1">
        <w:r w:rsidR="00997B9D" w:rsidRPr="00ED2225">
          <w:rPr>
            <w:rStyle w:val="Hyperlink"/>
            <w:noProof/>
          </w:rPr>
          <w:t>Figure 87 - Trends in the proportion of women treated within eight weeks of histological confirmation of HSIL, by DHB</w:t>
        </w:r>
        <w:r w:rsidR="00997B9D">
          <w:rPr>
            <w:noProof/>
            <w:webHidden/>
          </w:rPr>
          <w:tab/>
        </w:r>
        <w:r w:rsidR="00997B9D">
          <w:rPr>
            <w:noProof/>
            <w:webHidden/>
          </w:rPr>
          <w:fldChar w:fldCharType="begin"/>
        </w:r>
        <w:r w:rsidR="00997B9D">
          <w:rPr>
            <w:noProof/>
            <w:webHidden/>
          </w:rPr>
          <w:instrText xml:space="preserve"> PAGEREF _Toc528676335 \h </w:instrText>
        </w:r>
        <w:r w:rsidR="00997B9D">
          <w:rPr>
            <w:noProof/>
            <w:webHidden/>
          </w:rPr>
        </w:r>
        <w:r w:rsidR="00997B9D">
          <w:rPr>
            <w:noProof/>
            <w:webHidden/>
          </w:rPr>
          <w:fldChar w:fldCharType="separate"/>
        </w:r>
        <w:r w:rsidR="00386DAD">
          <w:rPr>
            <w:noProof/>
            <w:webHidden/>
          </w:rPr>
          <w:t>138</w:t>
        </w:r>
        <w:r w:rsidR="00997B9D">
          <w:rPr>
            <w:noProof/>
            <w:webHidden/>
          </w:rPr>
          <w:fldChar w:fldCharType="end"/>
        </w:r>
      </w:hyperlink>
    </w:p>
    <w:p w14:paraId="78ACD907" w14:textId="4B5ADD82" w:rsidR="00997B9D" w:rsidRDefault="00BF68AD" w:rsidP="00176120">
      <w:pPr>
        <w:pStyle w:val="TableofFigures"/>
        <w:tabs>
          <w:tab w:val="right" w:leader="dot" w:pos="9040"/>
        </w:tabs>
        <w:ind w:left="1078" w:hanging="1106"/>
        <w:jc w:val="both"/>
        <w:rPr>
          <w:rFonts w:asciiTheme="minorHAnsi" w:eastAsiaTheme="minorEastAsia" w:hAnsiTheme="minorHAnsi" w:cstheme="minorBidi"/>
          <w:bCs w:val="0"/>
          <w:noProof/>
          <w:sz w:val="22"/>
          <w:szCs w:val="22"/>
          <w:lang w:eastAsia="en-AU"/>
        </w:rPr>
      </w:pPr>
      <w:hyperlink w:anchor="_Toc528676336" w:history="1">
        <w:r w:rsidR="00997B9D" w:rsidRPr="00ED2225">
          <w:rPr>
            <w:rStyle w:val="Hyperlink"/>
            <w:noProof/>
          </w:rPr>
          <w:t>Figure 88 - Percentage of women treated with colposcopy, and both colposcopy and cytology, within nine months post-treatment, by DHB</w:t>
        </w:r>
        <w:r w:rsidR="00997B9D">
          <w:rPr>
            <w:noProof/>
            <w:webHidden/>
          </w:rPr>
          <w:tab/>
        </w:r>
        <w:r w:rsidR="00997B9D">
          <w:rPr>
            <w:noProof/>
            <w:webHidden/>
          </w:rPr>
          <w:fldChar w:fldCharType="begin"/>
        </w:r>
        <w:r w:rsidR="00997B9D">
          <w:rPr>
            <w:noProof/>
            <w:webHidden/>
          </w:rPr>
          <w:instrText xml:space="preserve"> PAGEREF _Toc528676336 \h </w:instrText>
        </w:r>
        <w:r w:rsidR="00997B9D">
          <w:rPr>
            <w:noProof/>
            <w:webHidden/>
          </w:rPr>
        </w:r>
        <w:r w:rsidR="00997B9D">
          <w:rPr>
            <w:noProof/>
            <w:webHidden/>
          </w:rPr>
          <w:fldChar w:fldCharType="separate"/>
        </w:r>
        <w:r w:rsidR="00386DAD">
          <w:rPr>
            <w:noProof/>
            <w:webHidden/>
          </w:rPr>
          <w:t>143</w:t>
        </w:r>
        <w:r w:rsidR="00997B9D">
          <w:rPr>
            <w:noProof/>
            <w:webHidden/>
          </w:rPr>
          <w:fldChar w:fldCharType="end"/>
        </w:r>
      </w:hyperlink>
    </w:p>
    <w:p w14:paraId="1A0EECD6" w14:textId="65FAF7B0" w:rsidR="00997B9D" w:rsidRDefault="00BF68AD" w:rsidP="00176120">
      <w:pPr>
        <w:pStyle w:val="TableofFigures"/>
        <w:tabs>
          <w:tab w:val="right" w:leader="dot" w:pos="9040"/>
        </w:tabs>
        <w:ind w:left="1078" w:hanging="1106"/>
        <w:jc w:val="both"/>
        <w:rPr>
          <w:rFonts w:asciiTheme="minorHAnsi" w:eastAsiaTheme="minorEastAsia" w:hAnsiTheme="minorHAnsi" w:cstheme="minorBidi"/>
          <w:bCs w:val="0"/>
          <w:noProof/>
          <w:sz w:val="22"/>
          <w:szCs w:val="22"/>
          <w:lang w:eastAsia="en-AU"/>
        </w:rPr>
      </w:pPr>
      <w:hyperlink w:anchor="_Toc528676337" w:history="1">
        <w:r w:rsidR="00997B9D" w:rsidRPr="00ED2225">
          <w:rPr>
            <w:rStyle w:val="Hyperlink"/>
            <w:noProof/>
          </w:rPr>
          <w:t>Figure 89 - Percentage of women discharged appropriately within 12 months of treatment, by DHB</w:t>
        </w:r>
        <w:r w:rsidR="00997B9D">
          <w:rPr>
            <w:noProof/>
            <w:webHidden/>
          </w:rPr>
          <w:tab/>
        </w:r>
        <w:r w:rsidR="00997B9D">
          <w:rPr>
            <w:noProof/>
            <w:webHidden/>
          </w:rPr>
          <w:fldChar w:fldCharType="begin"/>
        </w:r>
        <w:r w:rsidR="00997B9D">
          <w:rPr>
            <w:noProof/>
            <w:webHidden/>
          </w:rPr>
          <w:instrText xml:space="preserve"> PAGEREF _Toc528676337 \h </w:instrText>
        </w:r>
        <w:r w:rsidR="00997B9D">
          <w:rPr>
            <w:noProof/>
            <w:webHidden/>
          </w:rPr>
        </w:r>
        <w:r w:rsidR="00997B9D">
          <w:rPr>
            <w:noProof/>
            <w:webHidden/>
          </w:rPr>
          <w:fldChar w:fldCharType="separate"/>
        </w:r>
        <w:r w:rsidR="00386DAD">
          <w:rPr>
            <w:noProof/>
            <w:webHidden/>
          </w:rPr>
          <w:t>143</w:t>
        </w:r>
        <w:r w:rsidR="00997B9D">
          <w:rPr>
            <w:noProof/>
            <w:webHidden/>
          </w:rPr>
          <w:fldChar w:fldCharType="end"/>
        </w:r>
      </w:hyperlink>
    </w:p>
    <w:p w14:paraId="49A09AFE" w14:textId="73660CFD" w:rsidR="00997B9D" w:rsidRDefault="00BF68AD" w:rsidP="00176120">
      <w:pPr>
        <w:pStyle w:val="TableofFigures"/>
        <w:tabs>
          <w:tab w:val="right" w:leader="dot" w:pos="9040"/>
        </w:tabs>
        <w:ind w:left="1078" w:hanging="1106"/>
        <w:jc w:val="both"/>
        <w:rPr>
          <w:rFonts w:asciiTheme="minorHAnsi" w:eastAsiaTheme="minorEastAsia" w:hAnsiTheme="minorHAnsi" w:cstheme="minorBidi"/>
          <w:bCs w:val="0"/>
          <w:noProof/>
          <w:sz w:val="22"/>
          <w:szCs w:val="22"/>
          <w:lang w:eastAsia="en-AU"/>
        </w:rPr>
      </w:pPr>
      <w:hyperlink w:anchor="_Toc528676338" w:history="1">
        <w:r w:rsidR="00997B9D" w:rsidRPr="00ED2225">
          <w:rPr>
            <w:rStyle w:val="Hyperlink"/>
            <w:noProof/>
          </w:rPr>
          <w:t>Figure 90 - Proportion of women (aged 30 years or more) with low-grade cytology who have a subsequent HPV test, by laboratory and cytology result</w:t>
        </w:r>
        <w:r w:rsidR="00997B9D">
          <w:rPr>
            <w:noProof/>
            <w:webHidden/>
          </w:rPr>
          <w:tab/>
        </w:r>
        <w:r w:rsidR="00997B9D">
          <w:rPr>
            <w:noProof/>
            <w:webHidden/>
          </w:rPr>
          <w:fldChar w:fldCharType="begin"/>
        </w:r>
        <w:r w:rsidR="00997B9D">
          <w:rPr>
            <w:noProof/>
            <w:webHidden/>
          </w:rPr>
          <w:instrText xml:space="preserve"> PAGEREF _Toc528676338 \h </w:instrText>
        </w:r>
        <w:r w:rsidR="00997B9D">
          <w:rPr>
            <w:noProof/>
            <w:webHidden/>
          </w:rPr>
        </w:r>
        <w:r w:rsidR="00997B9D">
          <w:rPr>
            <w:noProof/>
            <w:webHidden/>
          </w:rPr>
          <w:fldChar w:fldCharType="separate"/>
        </w:r>
        <w:r w:rsidR="00386DAD">
          <w:rPr>
            <w:noProof/>
            <w:webHidden/>
          </w:rPr>
          <w:t>150</w:t>
        </w:r>
        <w:r w:rsidR="00997B9D">
          <w:rPr>
            <w:noProof/>
            <w:webHidden/>
          </w:rPr>
          <w:fldChar w:fldCharType="end"/>
        </w:r>
      </w:hyperlink>
    </w:p>
    <w:p w14:paraId="3166E687" w14:textId="714D5805" w:rsidR="00997B9D" w:rsidRDefault="00BF68AD" w:rsidP="00176120">
      <w:pPr>
        <w:pStyle w:val="TableofFigures"/>
        <w:tabs>
          <w:tab w:val="right" w:leader="dot" w:pos="9040"/>
        </w:tabs>
        <w:ind w:left="1078" w:hanging="1106"/>
        <w:jc w:val="both"/>
        <w:rPr>
          <w:rFonts w:asciiTheme="minorHAnsi" w:eastAsiaTheme="minorEastAsia" w:hAnsiTheme="minorHAnsi" w:cstheme="minorBidi"/>
          <w:bCs w:val="0"/>
          <w:noProof/>
          <w:sz w:val="22"/>
          <w:szCs w:val="22"/>
          <w:lang w:eastAsia="en-AU"/>
        </w:rPr>
      </w:pPr>
      <w:hyperlink w:anchor="_Toc528676339" w:history="1">
        <w:r w:rsidR="00997B9D" w:rsidRPr="00ED2225">
          <w:rPr>
            <w:rStyle w:val="Hyperlink"/>
            <w:noProof/>
          </w:rPr>
          <w:t>Figure 91 - Proportion of HPV triage tests which are positive following ASC-US cytology (women aged 30 years or more), by cytology laboratory</w:t>
        </w:r>
        <w:r w:rsidR="00997B9D">
          <w:rPr>
            <w:noProof/>
            <w:webHidden/>
          </w:rPr>
          <w:tab/>
        </w:r>
        <w:r w:rsidR="00997B9D">
          <w:rPr>
            <w:noProof/>
            <w:webHidden/>
          </w:rPr>
          <w:fldChar w:fldCharType="begin"/>
        </w:r>
        <w:r w:rsidR="00997B9D">
          <w:rPr>
            <w:noProof/>
            <w:webHidden/>
          </w:rPr>
          <w:instrText xml:space="preserve"> PAGEREF _Toc528676339 \h </w:instrText>
        </w:r>
        <w:r w:rsidR="00997B9D">
          <w:rPr>
            <w:noProof/>
            <w:webHidden/>
          </w:rPr>
        </w:r>
        <w:r w:rsidR="00997B9D">
          <w:rPr>
            <w:noProof/>
            <w:webHidden/>
          </w:rPr>
          <w:fldChar w:fldCharType="separate"/>
        </w:r>
        <w:r w:rsidR="00386DAD">
          <w:rPr>
            <w:noProof/>
            <w:webHidden/>
          </w:rPr>
          <w:t>150</w:t>
        </w:r>
        <w:r w:rsidR="00997B9D">
          <w:rPr>
            <w:noProof/>
            <w:webHidden/>
          </w:rPr>
          <w:fldChar w:fldCharType="end"/>
        </w:r>
      </w:hyperlink>
    </w:p>
    <w:p w14:paraId="53A6A43B" w14:textId="30FC4C77" w:rsidR="00997B9D" w:rsidRDefault="00BF68AD" w:rsidP="00176120">
      <w:pPr>
        <w:pStyle w:val="TableofFigures"/>
        <w:tabs>
          <w:tab w:val="right" w:leader="dot" w:pos="9040"/>
        </w:tabs>
        <w:ind w:left="1078" w:hanging="1106"/>
        <w:jc w:val="both"/>
        <w:rPr>
          <w:rFonts w:asciiTheme="minorHAnsi" w:eastAsiaTheme="minorEastAsia" w:hAnsiTheme="minorHAnsi" w:cstheme="minorBidi"/>
          <w:bCs w:val="0"/>
          <w:noProof/>
          <w:sz w:val="22"/>
          <w:szCs w:val="22"/>
          <w:lang w:eastAsia="en-AU"/>
        </w:rPr>
      </w:pPr>
      <w:hyperlink w:anchor="_Toc528676340" w:history="1">
        <w:r w:rsidR="00997B9D" w:rsidRPr="00ED2225">
          <w:rPr>
            <w:rStyle w:val="Hyperlink"/>
            <w:noProof/>
          </w:rPr>
          <w:t>Figure 92 - Proportion of HPV triage tests which are positive following LSIL cytology (women aged 30 years or more), by cytology laboratory</w:t>
        </w:r>
        <w:r w:rsidR="00997B9D">
          <w:rPr>
            <w:noProof/>
            <w:webHidden/>
          </w:rPr>
          <w:tab/>
        </w:r>
        <w:r w:rsidR="00997B9D">
          <w:rPr>
            <w:noProof/>
            <w:webHidden/>
          </w:rPr>
          <w:fldChar w:fldCharType="begin"/>
        </w:r>
        <w:r w:rsidR="00997B9D">
          <w:rPr>
            <w:noProof/>
            <w:webHidden/>
          </w:rPr>
          <w:instrText xml:space="preserve"> PAGEREF _Toc528676340 \h </w:instrText>
        </w:r>
        <w:r w:rsidR="00997B9D">
          <w:rPr>
            <w:noProof/>
            <w:webHidden/>
          </w:rPr>
        </w:r>
        <w:r w:rsidR="00997B9D">
          <w:rPr>
            <w:noProof/>
            <w:webHidden/>
          </w:rPr>
          <w:fldChar w:fldCharType="separate"/>
        </w:r>
        <w:r w:rsidR="00386DAD">
          <w:rPr>
            <w:noProof/>
            <w:webHidden/>
          </w:rPr>
          <w:t>151</w:t>
        </w:r>
        <w:r w:rsidR="00997B9D">
          <w:rPr>
            <w:noProof/>
            <w:webHidden/>
          </w:rPr>
          <w:fldChar w:fldCharType="end"/>
        </w:r>
      </w:hyperlink>
    </w:p>
    <w:p w14:paraId="3AF74772" w14:textId="6E468708" w:rsidR="00997B9D" w:rsidRDefault="00BF68AD" w:rsidP="00176120">
      <w:pPr>
        <w:pStyle w:val="TableofFigures"/>
        <w:tabs>
          <w:tab w:val="right" w:leader="dot" w:pos="9040"/>
        </w:tabs>
        <w:ind w:left="1078" w:hanging="1106"/>
        <w:jc w:val="both"/>
        <w:rPr>
          <w:rFonts w:asciiTheme="minorHAnsi" w:eastAsiaTheme="minorEastAsia" w:hAnsiTheme="minorHAnsi" w:cstheme="minorBidi"/>
          <w:bCs w:val="0"/>
          <w:noProof/>
          <w:sz w:val="22"/>
          <w:szCs w:val="22"/>
          <w:lang w:eastAsia="en-AU"/>
        </w:rPr>
      </w:pPr>
      <w:hyperlink w:anchor="_Toc528676341" w:history="1">
        <w:r w:rsidR="00997B9D" w:rsidRPr="00ED2225">
          <w:rPr>
            <w:rStyle w:val="Hyperlink"/>
            <w:noProof/>
          </w:rPr>
          <w:t>Figure 93 - Proportion of women with an HPV triage test who are HPV positive, by age and cytology result</w:t>
        </w:r>
        <w:r w:rsidR="00997B9D">
          <w:rPr>
            <w:noProof/>
            <w:webHidden/>
          </w:rPr>
          <w:tab/>
        </w:r>
        <w:r w:rsidR="00997B9D">
          <w:rPr>
            <w:noProof/>
            <w:webHidden/>
          </w:rPr>
          <w:fldChar w:fldCharType="begin"/>
        </w:r>
        <w:r w:rsidR="00997B9D">
          <w:rPr>
            <w:noProof/>
            <w:webHidden/>
          </w:rPr>
          <w:instrText xml:space="preserve"> PAGEREF _Toc528676341 \h </w:instrText>
        </w:r>
        <w:r w:rsidR="00997B9D">
          <w:rPr>
            <w:noProof/>
            <w:webHidden/>
          </w:rPr>
        </w:r>
        <w:r w:rsidR="00997B9D">
          <w:rPr>
            <w:noProof/>
            <w:webHidden/>
          </w:rPr>
          <w:fldChar w:fldCharType="separate"/>
        </w:r>
        <w:r w:rsidR="00386DAD">
          <w:rPr>
            <w:noProof/>
            <w:webHidden/>
          </w:rPr>
          <w:t>151</w:t>
        </w:r>
        <w:r w:rsidR="00997B9D">
          <w:rPr>
            <w:noProof/>
            <w:webHidden/>
          </w:rPr>
          <w:fldChar w:fldCharType="end"/>
        </w:r>
      </w:hyperlink>
    </w:p>
    <w:p w14:paraId="3B7CBC5A" w14:textId="695DFAC9" w:rsidR="00997B9D" w:rsidRDefault="00BF68AD" w:rsidP="00176120">
      <w:pPr>
        <w:pStyle w:val="TableofFigures"/>
        <w:tabs>
          <w:tab w:val="right" w:leader="dot" w:pos="9040"/>
        </w:tabs>
        <w:ind w:left="1078" w:hanging="1106"/>
        <w:jc w:val="both"/>
        <w:rPr>
          <w:rFonts w:asciiTheme="minorHAnsi" w:eastAsiaTheme="minorEastAsia" w:hAnsiTheme="minorHAnsi" w:cstheme="minorBidi"/>
          <w:bCs w:val="0"/>
          <w:noProof/>
          <w:sz w:val="22"/>
          <w:szCs w:val="22"/>
          <w:lang w:eastAsia="en-AU"/>
        </w:rPr>
      </w:pPr>
      <w:hyperlink w:anchor="_Toc528676342" w:history="1">
        <w:r w:rsidR="00997B9D" w:rsidRPr="00ED2225">
          <w:rPr>
            <w:rStyle w:val="Hyperlink"/>
            <w:noProof/>
          </w:rPr>
          <w:t>Figure 94 – Triage-positive women with histologically-confirmed CIN 2+ within 12 months, as a percentage of all women with histology, by laboratory</w:t>
        </w:r>
        <w:r w:rsidR="00997B9D">
          <w:rPr>
            <w:noProof/>
            <w:webHidden/>
          </w:rPr>
          <w:tab/>
        </w:r>
        <w:r w:rsidR="00997B9D">
          <w:rPr>
            <w:noProof/>
            <w:webHidden/>
          </w:rPr>
          <w:fldChar w:fldCharType="begin"/>
        </w:r>
        <w:r w:rsidR="00997B9D">
          <w:rPr>
            <w:noProof/>
            <w:webHidden/>
          </w:rPr>
          <w:instrText xml:space="preserve"> PAGEREF _Toc528676342 \h </w:instrText>
        </w:r>
        <w:r w:rsidR="00997B9D">
          <w:rPr>
            <w:noProof/>
            <w:webHidden/>
          </w:rPr>
        </w:r>
        <w:r w:rsidR="00997B9D">
          <w:rPr>
            <w:noProof/>
            <w:webHidden/>
          </w:rPr>
          <w:fldChar w:fldCharType="separate"/>
        </w:r>
        <w:r w:rsidR="00386DAD">
          <w:rPr>
            <w:noProof/>
            <w:webHidden/>
          </w:rPr>
          <w:t>154</w:t>
        </w:r>
        <w:r w:rsidR="00997B9D">
          <w:rPr>
            <w:noProof/>
            <w:webHidden/>
          </w:rPr>
          <w:fldChar w:fldCharType="end"/>
        </w:r>
      </w:hyperlink>
    </w:p>
    <w:p w14:paraId="3B529DAA" w14:textId="7D4E4795" w:rsidR="00997B9D" w:rsidRDefault="00BF68AD" w:rsidP="00176120">
      <w:pPr>
        <w:pStyle w:val="TableofFigures"/>
        <w:tabs>
          <w:tab w:val="right" w:leader="dot" w:pos="9040"/>
        </w:tabs>
        <w:ind w:left="1078" w:hanging="1106"/>
        <w:jc w:val="both"/>
        <w:rPr>
          <w:rFonts w:asciiTheme="minorHAnsi" w:eastAsiaTheme="minorEastAsia" w:hAnsiTheme="minorHAnsi" w:cstheme="minorBidi"/>
          <w:bCs w:val="0"/>
          <w:noProof/>
          <w:sz w:val="22"/>
          <w:szCs w:val="22"/>
          <w:lang w:eastAsia="en-AU"/>
        </w:rPr>
      </w:pPr>
      <w:hyperlink w:anchor="_Toc528676343" w:history="1">
        <w:r w:rsidR="00997B9D" w:rsidRPr="00ED2225">
          <w:rPr>
            <w:rStyle w:val="Hyperlink"/>
            <w:noProof/>
          </w:rPr>
          <w:t>Figure 95 – Triage-positive</w:t>
        </w:r>
        <w:r w:rsidR="00997B9D" w:rsidRPr="00ED2225">
          <w:rPr>
            <w:rStyle w:val="Hyperlink"/>
            <w:i/>
            <w:noProof/>
            <w:lang w:eastAsia="en-AU"/>
          </w:rPr>
          <w:t xml:space="preserve"> women with histologically-confirmed </w:t>
        </w:r>
        <w:r w:rsidR="00997B9D" w:rsidRPr="00ED2225">
          <w:rPr>
            <w:rStyle w:val="Hyperlink"/>
            <w:noProof/>
          </w:rPr>
          <w:t>CIN 2+ within 12 months, as a percentage of all women who attended colposcopy, by laboratory</w:t>
        </w:r>
        <w:r w:rsidR="00997B9D">
          <w:rPr>
            <w:noProof/>
            <w:webHidden/>
          </w:rPr>
          <w:tab/>
        </w:r>
        <w:r w:rsidR="00997B9D">
          <w:rPr>
            <w:noProof/>
            <w:webHidden/>
          </w:rPr>
          <w:fldChar w:fldCharType="begin"/>
        </w:r>
        <w:r w:rsidR="00997B9D">
          <w:rPr>
            <w:noProof/>
            <w:webHidden/>
          </w:rPr>
          <w:instrText xml:space="preserve"> PAGEREF _Toc528676343 \h </w:instrText>
        </w:r>
        <w:r w:rsidR="00997B9D">
          <w:rPr>
            <w:noProof/>
            <w:webHidden/>
          </w:rPr>
        </w:r>
        <w:r w:rsidR="00997B9D">
          <w:rPr>
            <w:noProof/>
            <w:webHidden/>
          </w:rPr>
          <w:fldChar w:fldCharType="separate"/>
        </w:r>
        <w:r w:rsidR="00386DAD">
          <w:rPr>
            <w:noProof/>
            <w:webHidden/>
          </w:rPr>
          <w:t>154</w:t>
        </w:r>
        <w:r w:rsidR="00997B9D">
          <w:rPr>
            <w:noProof/>
            <w:webHidden/>
          </w:rPr>
          <w:fldChar w:fldCharType="end"/>
        </w:r>
      </w:hyperlink>
    </w:p>
    <w:p w14:paraId="6B775BD8" w14:textId="5950C82E" w:rsidR="00997B9D" w:rsidRDefault="00BF68AD" w:rsidP="00176120">
      <w:pPr>
        <w:pStyle w:val="TableofFigures"/>
        <w:tabs>
          <w:tab w:val="right" w:leader="dot" w:pos="9040"/>
        </w:tabs>
        <w:ind w:left="1078" w:hanging="1106"/>
        <w:jc w:val="both"/>
        <w:rPr>
          <w:rFonts w:asciiTheme="minorHAnsi" w:eastAsiaTheme="minorEastAsia" w:hAnsiTheme="minorHAnsi" w:cstheme="minorBidi"/>
          <w:bCs w:val="0"/>
          <w:noProof/>
          <w:sz w:val="22"/>
          <w:szCs w:val="22"/>
          <w:lang w:eastAsia="en-AU"/>
        </w:rPr>
      </w:pPr>
      <w:hyperlink w:anchor="_Toc528676344" w:history="1">
        <w:r w:rsidR="00997B9D" w:rsidRPr="00ED2225">
          <w:rPr>
            <w:rStyle w:val="Hyperlink"/>
            <w:noProof/>
          </w:rPr>
          <w:t>Figure 96 - Women with histologically-confirmed CIN 2+ within 12 months, as a percentage of all women who attended colposcopy, by laboratory and referral cytology</w:t>
        </w:r>
        <w:r w:rsidR="00997B9D">
          <w:rPr>
            <w:noProof/>
            <w:webHidden/>
          </w:rPr>
          <w:tab/>
        </w:r>
        <w:r w:rsidR="00997B9D">
          <w:rPr>
            <w:noProof/>
            <w:webHidden/>
          </w:rPr>
          <w:fldChar w:fldCharType="begin"/>
        </w:r>
        <w:r w:rsidR="00997B9D">
          <w:rPr>
            <w:noProof/>
            <w:webHidden/>
          </w:rPr>
          <w:instrText xml:space="preserve"> PAGEREF _Toc528676344 \h </w:instrText>
        </w:r>
        <w:r w:rsidR="00997B9D">
          <w:rPr>
            <w:noProof/>
            <w:webHidden/>
          </w:rPr>
        </w:r>
        <w:r w:rsidR="00997B9D">
          <w:rPr>
            <w:noProof/>
            <w:webHidden/>
          </w:rPr>
          <w:fldChar w:fldCharType="separate"/>
        </w:r>
        <w:r w:rsidR="00386DAD">
          <w:rPr>
            <w:noProof/>
            <w:webHidden/>
          </w:rPr>
          <w:t>155</w:t>
        </w:r>
        <w:r w:rsidR="00997B9D">
          <w:rPr>
            <w:noProof/>
            <w:webHidden/>
          </w:rPr>
          <w:fldChar w:fldCharType="end"/>
        </w:r>
      </w:hyperlink>
    </w:p>
    <w:p w14:paraId="5D0B6C8C" w14:textId="601D6CC6" w:rsidR="00997B9D" w:rsidRDefault="00BF68AD" w:rsidP="00176120">
      <w:pPr>
        <w:pStyle w:val="TableofFigures"/>
        <w:tabs>
          <w:tab w:val="right" w:leader="dot" w:pos="9040"/>
        </w:tabs>
        <w:ind w:left="1078" w:hanging="1106"/>
        <w:jc w:val="both"/>
        <w:rPr>
          <w:rFonts w:asciiTheme="minorHAnsi" w:eastAsiaTheme="minorEastAsia" w:hAnsiTheme="minorHAnsi" w:cstheme="minorBidi"/>
          <w:bCs w:val="0"/>
          <w:noProof/>
          <w:sz w:val="22"/>
          <w:szCs w:val="22"/>
          <w:lang w:eastAsia="en-AU"/>
        </w:rPr>
      </w:pPr>
      <w:hyperlink w:anchor="_Toc528676345" w:history="1">
        <w:r w:rsidR="00997B9D" w:rsidRPr="00ED2225">
          <w:rPr>
            <w:rStyle w:val="Hyperlink"/>
            <w:noProof/>
          </w:rPr>
          <w:t>Figure 97 – Triage-positive women with histologically-confirmed CIN 2+ within 12 months, as a percentage of women with histology recorded, by age</w:t>
        </w:r>
        <w:r w:rsidR="00997B9D">
          <w:rPr>
            <w:noProof/>
            <w:webHidden/>
          </w:rPr>
          <w:tab/>
        </w:r>
        <w:r w:rsidR="00997B9D">
          <w:rPr>
            <w:noProof/>
            <w:webHidden/>
          </w:rPr>
          <w:fldChar w:fldCharType="begin"/>
        </w:r>
        <w:r w:rsidR="00997B9D">
          <w:rPr>
            <w:noProof/>
            <w:webHidden/>
          </w:rPr>
          <w:instrText xml:space="preserve"> PAGEREF _Toc528676345 \h </w:instrText>
        </w:r>
        <w:r w:rsidR="00997B9D">
          <w:rPr>
            <w:noProof/>
            <w:webHidden/>
          </w:rPr>
        </w:r>
        <w:r w:rsidR="00997B9D">
          <w:rPr>
            <w:noProof/>
            <w:webHidden/>
          </w:rPr>
          <w:fldChar w:fldCharType="separate"/>
        </w:r>
        <w:r w:rsidR="00386DAD">
          <w:rPr>
            <w:noProof/>
            <w:webHidden/>
          </w:rPr>
          <w:t>155</w:t>
        </w:r>
        <w:r w:rsidR="00997B9D">
          <w:rPr>
            <w:noProof/>
            <w:webHidden/>
          </w:rPr>
          <w:fldChar w:fldCharType="end"/>
        </w:r>
      </w:hyperlink>
    </w:p>
    <w:p w14:paraId="1A501319" w14:textId="1132A612" w:rsidR="00997B9D" w:rsidRDefault="00BF68AD" w:rsidP="00176120">
      <w:pPr>
        <w:pStyle w:val="TableofFigures"/>
        <w:tabs>
          <w:tab w:val="right" w:leader="dot" w:pos="9040"/>
        </w:tabs>
        <w:ind w:left="1078" w:hanging="1106"/>
        <w:jc w:val="both"/>
        <w:rPr>
          <w:rFonts w:asciiTheme="minorHAnsi" w:eastAsiaTheme="minorEastAsia" w:hAnsiTheme="minorHAnsi" w:cstheme="minorBidi"/>
          <w:bCs w:val="0"/>
          <w:noProof/>
          <w:sz w:val="22"/>
          <w:szCs w:val="22"/>
          <w:lang w:eastAsia="en-AU"/>
        </w:rPr>
      </w:pPr>
      <w:hyperlink w:anchor="_Toc528676346" w:history="1">
        <w:r w:rsidR="00997B9D" w:rsidRPr="00ED2225">
          <w:rPr>
            <w:rStyle w:val="Hyperlink"/>
            <w:noProof/>
          </w:rPr>
          <w:t>Figure 98 – Triage-positive women with histologically-confirmed CIN 2+ within 12 months, as a percentage of women with colposcopy recorded, by age</w:t>
        </w:r>
        <w:r w:rsidR="00997B9D">
          <w:rPr>
            <w:noProof/>
            <w:webHidden/>
          </w:rPr>
          <w:tab/>
        </w:r>
        <w:r w:rsidR="00997B9D">
          <w:rPr>
            <w:noProof/>
            <w:webHidden/>
          </w:rPr>
          <w:fldChar w:fldCharType="begin"/>
        </w:r>
        <w:r w:rsidR="00997B9D">
          <w:rPr>
            <w:noProof/>
            <w:webHidden/>
          </w:rPr>
          <w:instrText xml:space="preserve"> PAGEREF _Toc528676346 \h </w:instrText>
        </w:r>
        <w:r w:rsidR="00997B9D">
          <w:rPr>
            <w:noProof/>
            <w:webHidden/>
          </w:rPr>
        </w:r>
        <w:r w:rsidR="00997B9D">
          <w:rPr>
            <w:noProof/>
            <w:webHidden/>
          </w:rPr>
          <w:fldChar w:fldCharType="separate"/>
        </w:r>
        <w:r w:rsidR="00386DAD">
          <w:rPr>
            <w:noProof/>
            <w:webHidden/>
          </w:rPr>
          <w:t>156</w:t>
        </w:r>
        <w:r w:rsidR="00997B9D">
          <w:rPr>
            <w:noProof/>
            <w:webHidden/>
          </w:rPr>
          <w:fldChar w:fldCharType="end"/>
        </w:r>
      </w:hyperlink>
    </w:p>
    <w:p w14:paraId="0CF97090" w14:textId="7BC7C4D5" w:rsidR="00997B9D" w:rsidRDefault="00BF68AD" w:rsidP="00176120">
      <w:pPr>
        <w:pStyle w:val="TableofFigures"/>
        <w:tabs>
          <w:tab w:val="right" w:leader="dot" w:pos="9040"/>
        </w:tabs>
        <w:ind w:left="1078" w:hanging="1106"/>
        <w:jc w:val="both"/>
        <w:rPr>
          <w:rFonts w:asciiTheme="minorHAnsi" w:eastAsiaTheme="minorEastAsia" w:hAnsiTheme="minorHAnsi" w:cstheme="minorBidi"/>
          <w:bCs w:val="0"/>
          <w:noProof/>
          <w:sz w:val="22"/>
          <w:szCs w:val="22"/>
          <w:lang w:eastAsia="en-AU"/>
        </w:rPr>
      </w:pPr>
      <w:hyperlink w:anchor="_Toc528676347" w:history="1">
        <w:r w:rsidR="00997B9D" w:rsidRPr="00ED2225">
          <w:rPr>
            <w:rStyle w:val="Hyperlink"/>
            <w:noProof/>
          </w:rPr>
          <w:t>Figure 99 –</w:t>
        </w:r>
        <w:r w:rsidR="00997B9D" w:rsidRPr="00ED2225">
          <w:rPr>
            <w:rStyle w:val="Hyperlink"/>
            <w:i/>
            <w:noProof/>
            <w:lang w:eastAsia="en-AU"/>
          </w:rPr>
          <w:t xml:space="preserve"> </w:t>
        </w:r>
        <w:r w:rsidR="00997B9D" w:rsidRPr="00ED2225">
          <w:rPr>
            <w:rStyle w:val="Hyperlink"/>
            <w:noProof/>
            <w:lang w:eastAsia="en-AU"/>
          </w:rPr>
          <w:t xml:space="preserve">Trends in ASC-US </w:t>
        </w:r>
        <w:r w:rsidR="00997B9D" w:rsidRPr="00ED2225">
          <w:rPr>
            <w:rStyle w:val="Hyperlink"/>
            <w:noProof/>
          </w:rPr>
          <w:t>triage</w:t>
        </w:r>
        <w:r w:rsidR="00997B9D" w:rsidRPr="00ED2225">
          <w:rPr>
            <w:rStyle w:val="Hyperlink"/>
            <w:noProof/>
            <w:lang w:eastAsia="en-AU"/>
          </w:rPr>
          <w:t xml:space="preserve">-positive women </w:t>
        </w:r>
        <w:r w:rsidR="00997B9D" w:rsidRPr="00ED2225">
          <w:rPr>
            <w:rStyle w:val="Hyperlink"/>
            <w:noProof/>
          </w:rPr>
          <w:t>with</w:t>
        </w:r>
        <w:r w:rsidR="00997B9D" w:rsidRPr="00ED2225">
          <w:rPr>
            <w:rStyle w:val="Hyperlink"/>
            <w:noProof/>
            <w:lang w:eastAsia="en-AU"/>
          </w:rPr>
          <w:t xml:space="preserve"> histologically-confirmed CIN 2+ </w:t>
        </w:r>
        <w:r w:rsidR="00997B9D" w:rsidRPr="00ED2225">
          <w:rPr>
            <w:rStyle w:val="Hyperlink"/>
            <w:noProof/>
          </w:rPr>
          <w:t>within 12 months, as a percentage of women with colposcopy recorded, by laboratory</w:t>
        </w:r>
        <w:r w:rsidR="00997B9D">
          <w:rPr>
            <w:noProof/>
            <w:webHidden/>
          </w:rPr>
          <w:tab/>
        </w:r>
        <w:r w:rsidR="00997B9D">
          <w:rPr>
            <w:noProof/>
            <w:webHidden/>
          </w:rPr>
          <w:fldChar w:fldCharType="begin"/>
        </w:r>
        <w:r w:rsidR="00997B9D">
          <w:rPr>
            <w:noProof/>
            <w:webHidden/>
          </w:rPr>
          <w:instrText xml:space="preserve"> PAGEREF _Toc528676347 \h </w:instrText>
        </w:r>
        <w:r w:rsidR="00997B9D">
          <w:rPr>
            <w:noProof/>
            <w:webHidden/>
          </w:rPr>
        </w:r>
        <w:r w:rsidR="00997B9D">
          <w:rPr>
            <w:noProof/>
            <w:webHidden/>
          </w:rPr>
          <w:fldChar w:fldCharType="separate"/>
        </w:r>
        <w:r w:rsidR="00386DAD">
          <w:rPr>
            <w:noProof/>
            <w:webHidden/>
          </w:rPr>
          <w:t>156</w:t>
        </w:r>
        <w:r w:rsidR="00997B9D">
          <w:rPr>
            <w:noProof/>
            <w:webHidden/>
          </w:rPr>
          <w:fldChar w:fldCharType="end"/>
        </w:r>
      </w:hyperlink>
    </w:p>
    <w:p w14:paraId="58600CEB" w14:textId="0C1751FD" w:rsidR="00997B9D" w:rsidRDefault="00BF68AD" w:rsidP="00176120">
      <w:pPr>
        <w:pStyle w:val="TableofFigures"/>
        <w:tabs>
          <w:tab w:val="right" w:leader="dot" w:pos="9040"/>
        </w:tabs>
        <w:ind w:left="1218" w:hanging="1218"/>
        <w:jc w:val="both"/>
        <w:rPr>
          <w:rFonts w:asciiTheme="minorHAnsi" w:eastAsiaTheme="minorEastAsia" w:hAnsiTheme="minorHAnsi" w:cstheme="minorBidi"/>
          <w:bCs w:val="0"/>
          <w:noProof/>
          <w:sz w:val="22"/>
          <w:szCs w:val="22"/>
          <w:lang w:eastAsia="en-AU"/>
        </w:rPr>
      </w:pPr>
      <w:hyperlink w:anchor="_Toc528676348" w:history="1">
        <w:r w:rsidR="00997B9D" w:rsidRPr="00ED2225">
          <w:rPr>
            <w:rStyle w:val="Hyperlink"/>
            <w:noProof/>
          </w:rPr>
          <w:t>Figure 100 – Trends in LSIL triage-positive women with histologically-confirmed CIN 2+ within 12 months, as a percentage of women with colposcopy recorded, by laboratory</w:t>
        </w:r>
        <w:r w:rsidR="00997B9D">
          <w:rPr>
            <w:noProof/>
            <w:webHidden/>
          </w:rPr>
          <w:tab/>
        </w:r>
        <w:r w:rsidR="00997B9D">
          <w:rPr>
            <w:noProof/>
            <w:webHidden/>
          </w:rPr>
          <w:fldChar w:fldCharType="begin"/>
        </w:r>
        <w:r w:rsidR="00997B9D">
          <w:rPr>
            <w:noProof/>
            <w:webHidden/>
          </w:rPr>
          <w:instrText xml:space="preserve"> PAGEREF _Toc528676348 \h </w:instrText>
        </w:r>
        <w:r w:rsidR="00997B9D">
          <w:rPr>
            <w:noProof/>
            <w:webHidden/>
          </w:rPr>
        </w:r>
        <w:r w:rsidR="00997B9D">
          <w:rPr>
            <w:noProof/>
            <w:webHidden/>
          </w:rPr>
          <w:fldChar w:fldCharType="separate"/>
        </w:r>
        <w:r w:rsidR="00386DAD">
          <w:rPr>
            <w:noProof/>
            <w:webHidden/>
          </w:rPr>
          <w:t>157</w:t>
        </w:r>
        <w:r w:rsidR="00997B9D">
          <w:rPr>
            <w:noProof/>
            <w:webHidden/>
          </w:rPr>
          <w:fldChar w:fldCharType="end"/>
        </w:r>
      </w:hyperlink>
    </w:p>
    <w:p w14:paraId="77DC6D95" w14:textId="21B2031E" w:rsidR="00997B9D" w:rsidRDefault="00BF68AD" w:rsidP="00176120">
      <w:pPr>
        <w:pStyle w:val="TableofFigures"/>
        <w:tabs>
          <w:tab w:val="right" w:leader="dot" w:pos="9040"/>
        </w:tabs>
        <w:ind w:left="1218" w:hanging="1218"/>
        <w:jc w:val="both"/>
        <w:rPr>
          <w:rFonts w:asciiTheme="minorHAnsi" w:eastAsiaTheme="minorEastAsia" w:hAnsiTheme="minorHAnsi" w:cstheme="minorBidi"/>
          <w:bCs w:val="0"/>
          <w:noProof/>
          <w:sz w:val="22"/>
          <w:szCs w:val="22"/>
          <w:lang w:eastAsia="en-AU"/>
        </w:rPr>
      </w:pPr>
      <w:hyperlink w:anchor="_Toc528676349" w:history="1">
        <w:r w:rsidR="00997B9D" w:rsidRPr="00ED2225">
          <w:rPr>
            <w:rStyle w:val="Hyperlink"/>
            <w:noProof/>
          </w:rPr>
          <w:t>Figure 101 - Volume of HPV test samples received by laboratories during the monitoring period, by age</w:t>
        </w:r>
        <w:r w:rsidR="00997B9D">
          <w:rPr>
            <w:noProof/>
            <w:webHidden/>
          </w:rPr>
          <w:tab/>
        </w:r>
        <w:r w:rsidR="00997B9D">
          <w:rPr>
            <w:noProof/>
            <w:webHidden/>
          </w:rPr>
          <w:fldChar w:fldCharType="begin"/>
        </w:r>
        <w:r w:rsidR="00997B9D">
          <w:rPr>
            <w:noProof/>
            <w:webHidden/>
          </w:rPr>
          <w:instrText xml:space="preserve"> PAGEREF _Toc528676349 \h </w:instrText>
        </w:r>
        <w:r w:rsidR="00997B9D">
          <w:rPr>
            <w:noProof/>
            <w:webHidden/>
          </w:rPr>
        </w:r>
        <w:r w:rsidR="00997B9D">
          <w:rPr>
            <w:noProof/>
            <w:webHidden/>
          </w:rPr>
          <w:fldChar w:fldCharType="separate"/>
        </w:r>
        <w:r w:rsidR="00386DAD">
          <w:rPr>
            <w:noProof/>
            <w:webHidden/>
          </w:rPr>
          <w:t>164</w:t>
        </w:r>
        <w:r w:rsidR="00997B9D">
          <w:rPr>
            <w:noProof/>
            <w:webHidden/>
          </w:rPr>
          <w:fldChar w:fldCharType="end"/>
        </w:r>
      </w:hyperlink>
    </w:p>
    <w:p w14:paraId="5E64E1A4" w14:textId="1CA1EF76" w:rsidR="00997B9D" w:rsidRDefault="00BF68AD" w:rsidP="00176120">
      <w:pPr>
        <w:pStyle w:val="TableofFigures"/>
        <w:tabs>
          <w:tab w:val="right" w:leader="dot" w:pos="9040"/>
        </w:tabs>
        <w:ind w:left="1218" w:hanging="1218"/>
        <w:jc w:val="both"/>
        <w:rPr>
          <w:rFonts w:asciiTheme="minorHAnsi" w:eastAsiaTheme="minorEastAsia" w:hAnsiTheme="minorHAnsi" w:cstheme="minorBidi"/>
          <w:bCs w:val="0"/>
          <w:noProof/>
          <w:sz w:val="22"/>
          <w:szCs w:val="22"/>
          <w:lang w:eastAsia="en-AU"/>
        </w:rPr>
      </w:pPr>
      <w:hyperlink w:anchor="_Toc528676350" w:history="1">
        <w:r w:rsidR="00997B9D" w:rsidRPr="00ED2225">
          <w:rPr>
            <w:rStyle w:val="Hyperlink"/>
            <w:noProof/>
          </w:rPr>
          <w:t>Figure 102 - Volume of HPV test samples received by laboratories during the monitoring period, by laboratory</w:t>
        </w:r>
        <w:r w:rsidR="00997B9D">
          <w:rPr>
            <w:noProof/>
            <w:webHidden/>
          </w:rPr>
          <w:tab/>
        </w:r>
        <w:r w:rsidR="00997B9D">
          <w:rPr>
            <w:noProof/>
            <w:webHidden/>
          </w:rPr>
          <w:fldChar w:fldCharType="begin"/>
        </w:r>
        <w:r w:rsidR="00997B9D">
          <w:rPr>
            <w:noProof/>
            <w:webHidden/>
          </w:rPr>
          <w:instrText xml:space="preserve"> PAGEREF _Toc528676350 \h </w:instrText>
        </w:r>
        <w:r w:rsidR="00997B9D">
          <w:rPr>
            <w:noProof/>
            <w:webHidden/>
          </w:rPr>
        </w:r>
        <w:r w:rsidR="00997B9D">
          <w:rPr>
            <w:noProof/>
            <w:webHidden/>
          </w:rPr>
          <w:fldChar w:fldCharType="separate"/>
        </w:r>
        <w:r w:rsidR="00386DAD">
          <w:rPr>
            <w:noProof/>
            <w:webHidden/>
          </w:rPr>
          <w:t>164</w:t>
        </w:r>
        <w:r w:rsidR="00997B9D">
          <w:rPr>
            <w:noProof/>
            <w:webHidden/>
          </w:rPr>
          <w:fldChar w:fldCharType="end"/>
        </w:r>
      </w:hyperlink>
    </w:p>
    <w:p w14:paraId="5F313BCD" w14:textId="54C81A4A" w:rsidR="00997B9D" w:rsidRDefault="00BF68AD" w:rsidP="00176120">
      <w:pPr>
        <w:pStyle w:val="TableofFigures"/>
        <w:tabs>
          <w:tab w:val="right" w:leader="dot" w:pos="9040"/>
        </w:tabs>
        <w:ind w:left="1218" w:hanging="1218"/>
        <w:jc w:val="both"/>
        <w:rPr>
          <w:rFonts w:asciiTheme="minorHAnsi" w:eastAsiaTheme="minorEastAsia" w:hAnsiTheme="minorHAnsi" w:cstheme="minorBidi"/>
          <w:bCs w:val="0"/>
          <w:noProof/>
          <w:sz w:val="22"/>
          <w:szCs w:val="22"/>
          <w:lang w:eastAsia="en-AU"/>
        </w:rPr>
      </w:pPr>
      <w:hyperlink w:anchor="_Toc528676351" w:history="1">
        <w:r w:rsidR="00997B9D" w:rsidRPr="00ED2225">
          <w:rPr>
            <w:rStyle w:val="Hyperlink"/>
            <w:noProof/>
          </w:rPr>
          <w:t>Figure 103 - HPV test samples as a percentage of cytology test samples received during the monitoring period, by laboratory</w:t>
        </w:r>
        <w:r w:rsidR="00997B9D">
          <w:rPr>
            <w:noProof/>
            <w:webHidden/>
          </w:rPr>
          <w:tab/>
        </w:r>
        <w:r w:rsidR="00997B9D">
          <w:rPr>
            <w:noProof/>
            <w:webHidden/>
          </w:rPr>
          <w:fldChar w:fldCharType="begin"/>
        </w:r>
        <w:r w:rsidR="00997B9D">
          <w:rPr>
            <w:noProof/>
            <w:webHidden/>
          </w:rPr>
          <w:instrText xml:space="preserve"> PAGEREF _Toc528676351 \h </w:instrText>
        </w:r>
        <w:r w:rsidR="00997B9D">
          <w:rPr>
            <w:noProof/>
            <w:webHidden/>
          </w:rPr>
        </w:r>
        <w:r w:rsidR="00997B9D">
          <w:rPr>
            <w:noProof/>
            <w:webHidden/>
          </w:rPr>
          <w:fldChar w:fldCharType="separate"/>
        </w:r>
        <w:r w:rsidR="00386DAD">
          <w:rPr>
            <w:noProof/>
            <w:webHidden/>
          </w:rPr>
          <w:t>165</w:t>
        </w:r>
        <w:r w:rsidR="00997B9D">
          <w:rPr>
            <w:noProof/>
            <w:webHidden/>
          </w:rPr>
          <w:fldChar w:fldCharType="end"/>
        </w:r>
      </w:hyperlink>
    </w:p>
    <w:p w14:paraId="7ECFFE89" w14:textId="3580C595" w:rsidR="00997B9D" w:rsidRDefault="00BF68AD" w:rsidP="00176120">
      <w:pPr>
        <w:pStyle w:val="TableofFigures"/>
        <w:tabs>
          <w:tab w:val="right" w:leader="dot" w:pos="9040"/>
        </w:tabs>
        <w:ind w:left="1218" w:hanging="1218"/>
        <w:jc w:val="both"/>
        <w:rPr>
          <w:rFonts w:asciiTheme="minorHAnsi" w:eastAsiaTheme="minorEastAsia" w:hAnsiTheme="minorHAnsi" w:cstheme="minorBidi"/>
          <w:bCs w:val="0"/>
          <w:noProof/>
          <w:sz w:val="22"/>
          <w:szCs w:val="22"/>
          <w:lang w:eastAsia="en-AU"/>
        </w:rPr>
      </w:pPr>
      <w:hyperlink w:anchor="_Toc528676352" w:history="1">
        <w:r w:rsidR="00997B9D" w:rsidRPr="00ED2225">
          <w:rPr>
            <w:rStyle w:val="Hyperlink"/>
            <w:noProof/>
          </w:rPr>
          <w:t>Figure 104 - Volume of HPV test samples received during the monitoring period, by purpose</w:t>
        </w:r>
        <w:r w:rsidR="00997B9D">
          <w:rPr>
            <w:noProof/>
            <w:webHidden/>
          </w:rPr>
          <w:tab/>
        </w:r>
        <w:r w:rsidR="00997B9D">
          <w:rPr>
            <w:noProof/>
            <w:webHidden/>
          </w:rPr>
          <w:fldChar w:fldCharType="begin"/>
        </w:r>
        <w:r w:rsidR="00997B9D">
          <w:rPr>
            <w:noProof/>
            <w:webHidden/>
          </w:rPr>
          <w:instrText xml:space="preserve"> PAGEREF _Toc528676352 \h </w:instrText>
        </w:r>
        <w:r w:rsidR="00997B9D">
          <w:rPr>
            <w:noProof/>
            <w:webHidden/>
          </w:rPr>
        </w:r>
        <w:r w:rsidR="00997B9D">
          <w:rPr>
            <w:noProof/>
            <w:webHidden/>
          </w:rPr>
          <w:fldChar w:fldCharType="separate"/>
        </w:r>
        <w:r w:rsidR="00386DAD">
          <w:rPr>
            <w:noProof/>
            <w:webHidden/>
          </w:rPr>
          <w:t>165</w:t>
        </w:r>
        <w:r w:rsidR="00997B9D">
          <w:rPr>
            <w:noProof/>
            <w:webHidden/>
          </w:rPr>
          <w:fldChar w:fldCharType="end"/>
        </w:r>
      </w:hyperlink>
    </w:p>
    <w:p w14:paraId="0C64D086" w14:textId="3E278249" w:rsidR="00997B9D" w:rsidRDefault="00BF68AD" w:rsidP="00176120">
      <w:pPr>
        <w:pStyle w:val="TableofFigures"/>
        <w:tabs>
          <w:tab w:val="right" w:leader="dot" w:pos="9040"/>
        </w:tabs>
        <w:ind w:left="1218" w:hanging="1218"/>
        <w:jc w:val="both"/>
        <w:rPr>
          <w:rFonts w:asciiTheme="minorHAnsi" w:eastAsiaTheme="minorEastAsia" w:hAnsiTheme="minorHAnsi" w:cstheme="minorBidi"/>
          <w:bCs w:val="0"/>
          <w:noProof/>
          <w:sz w:val="22"/>
          <w:szCs w:val="22"/>
          <w:lang w:eastAsia="en-AU"/>
        </w:rPr>
      </w:pPr>
      <w:hyperlink w:anchor="_Toc528676353" w:history="1">
        <w:r w:rsidR="00997B9D" w:rsidRPr="00ED2225">
          <w:rPr>
            <w:rStyle w:val="Hyperlink"/>
            <w:noProof/>
          </w:rPr>
          <w:t>Figure 105 - HPV test samples received during the monitoring period, by purpose and age</w:t>
        </w:r>
        <w:r w:rsidR="00997B9D">
          <w:rPr>
            <w:noProof/>
            <w:webHidden/>
          </w:rPr>
          <w:tab/>
        </w:r>
        <w:r w:rsidR="00997B9D">
          <w:rPr>
            <w:noProof/>
            <w:webHidden/>
          </w:rPr>
          <w:fldChar w:fldCharType="begin"/>
        </w:r>
        <w:r w:rsidR="00997B9D">
          <w:rPr>
            <w:noProof/>
            <w:webHidden/>
          </w:rPr>
          <w:instrText xml:space="preserve"> PAGEREF _Toc528676353 \h </w:instrText>
        </w:r>
        <w:r w:rsidR="00997B9D">
          <w:rPr>
            <w:noProof/>
            <w:webHidden/>
          </w:rPr>
        </w:r>
        <w:r w:rsidR="00997B9D">
          <w:rPr>
            <w:noProof/>
            <w:webHidden/>
          </w:rPr>
          <w:fldChar w:fldCharType="separate"/>
        </w:r>
        <w:r w:rsidR="00386DAD">
          <w:rPr>
            <w:noProof/>
            <w:webHidden/>
          </w:rPr>
          <w:t>166</w:t>
        </w:r>
        <w:r w:rsidR="00997B9D">
          <w:rPr>
            <w:noProof/>
            <w:webHidden/>
          </w:rPr>
          <w:fldChar w:fldCharType="end"/>
        </w:r>
      </w:hyperlink>
    </w:p>
    <w:p w14:paraId="12A056CF" w14:textId="6D6175A1" w:rsidR="00997B9D" w:rsidRDefault="00BF68AD" w:rsidP="00176120">
      <w:pPr>
        <w:pStyle w:val="TableofFigures"/>
        <w:tabs>
          <w:tab w:val="right" w:leader="dot" w:pos="9040"/>
        </w:tabs>
        <w:ind w:left="1218" w:hanging="1218"/>
        <w:jc w:val="both"/>
        <w:rPr>
          <w:rFonts w:asciiTheme="minorHAnsi" w:eastAsiaTheme="minorEastAsia" w:hAnsiTheme="minorHAnsi" w:cstheme="minorBidi"/>
          <w:bCs w:val="0"/>
          <w:noProof/>
          <w:sz w:val="22"/>
          <w:szCs w:val="22"/>
          <w:lang w:eastAsia="en-AU"/>
        </w:rPr>
      </w:pPr>
      <w:hyperlink w:anchor="_Toc528676354" w:history="1">
        <w:r w:rsidR="00997B9D" w:rsidRPr="00ED2225">
          <w:rPr>
            <w:rStyle w:val="Hyperlink"/>
            <w:noProof/>
          </w:rPr>
          <w:t>Figure 106 - HPV test samples received during the monitoring period, by purpose and laboratory</w:t>
        </w:r>
        <w:r w:rsidR="00997B9D">
          <w:rPr>
            <w:noProof/>
            <w:webHidden/>
          </w:rPr>
          <w:tab/>
        </w:r>
        <w:r w:rsidR="00997B9D">
          <w:rPr>
            <w:noProof/>
            <w:webHidden/>
          </w:rPr>
          <w:fldChar w:fldCharType="begin"/>
        </w:r>
        <w:r w:rsidR="00997B9D">
          <w:rPr>
            <w:noProof/>
            <w:webHidden/>
          </w:rPr>
          <w:instrText xml:space="preserve"> PAGEREF _Toc528676354 \h </w:instrText>
        </w:r>
        <w:r w:rsidR="00997B9D">
          <w:rPr>
            <w:noProof/>
            <w:webHidden/>
          </w:rPr>
        </w:r>
        <w:r w:rsidR="00997B9D">
          <w:rPr>
            <w:noProof/>
            <w:webHidden/>
          </w:rPr>
          <w:fldChar w:fldCharType="separate"/>
        </w:r>
        <w:r w:rsidR="00386DAD">
          <w:rPr>
            <w:noProof/>
            <w:webHidden/>
          </w:rPr>
          <w:t>166</w:t>
        </w:r>
        <w:r w:rsidR="00997B9D">
          <w:rPr>
            <w:noProof/>
            <w:webHidden/>
          </w:rPr>
          <w:fldChar w:fldCharType="end"/>
        </w:r>
      </w:hyperlink>
    </w:p>
    <w:p w14:paraId="2C2F0A88" w14:textId="1A49D50D" w:rsidR="00997B9D" w:rsidRDefault="00BF68AD" w:rsidP="00176120">
      <w:pPr>
        <w:pStyle w:val="TableofFigures"/>
        <w:tabs>
          <w:tab w:val="right" w:leader="dot" w:pos="9040"/>
        </w:tabs>
        <w:ind w:left="1218" w:hanging="1218"/>
        <w:jc w:val="both"/>
        <w:rPr>
          <w:rFonts w:asciiTheme="minorHAnsi" w:eastAsiaTheme="minorEastAsia" w:hAnsiTheme="minorHAnsi" w:cstheme="minorBidi"/>
          <w:bCs w:val="0"/>
          <w:noProof/>
          <w:sz w:val="22"/>
          <w:szCs w:val="22"/>
          <w:lang w:eastAsia="en-AU"/>
        </w:rPr>
      </w:pPr>
      <w:hyperlink w:anchor="_Toc528676355" w:history="1">
        <w:r w:rsidR="00997B9D" w:rsidRPr="00ED2225">
          <w:rPr>
            <w:rStyle w:val="Hyperlink"/>
            <w:noProof/>
          </w:rPr>
          <w:t>Figure 107 - HPV test samples collected at colposcopy, in relation to total colposcopies* performed in the period, by DHB</w:t>
        </w:r>
        <w:r w:rsidR="00997B9D">
          <w:rPr>
            <w:noProof/>
            <w:webHidden/>
          </w:rPr>
          <w:tab/>
        </w:r>
        <w:r w:rsidR="00997B9D">
          <w:rPr>
            <w:noProof/>
            <w:webHidden/>
          </w:rPr>
          <w:fldChar w:fldCharType="begin"/>
        </w:r>
        <w:r w:rsidR="00997B9D">
          <w:rPr>
            <w:noProof/>
            <w:webHidden/>
          </w:rPr>
          <w:instrText xml:space="preserve"> PAGEREF _Toc528676355 \h </w:instrText>
        </w:r>
        <w:r w:rsidR="00997B9D">
          <w:rPr>
            <w:noProof/>
            <w:webHidden/>
          </w:rPr>
        </w:r>
        <w:r w:rsidR="00997B9D">
          <w:rPr>
            <w:noProof/>
            <w:webHidden/>
          </w:rPr>
          <w:fldChar w:fldCharType="separate"/>
        </w:r>
        <w:r w:rsidR="00386DAD">
          <w:rPr>
            <w:noProof/>
            <w:webHidden/>
          </w:rPr>
          <w:t>167</w:t>
        </w:r>
        <w:r w:rsidR="00997B9D">
          <w:rPr>
            <w:noProof/>
            <w:webHidden/>
          </w:rPr>
          <w:fldChar w:fldCharType="end"/>
        </w:r>
      </w:hyperlink>
    </w:p>
    <w:p w14:paraId="23B3DA40" w14:textId="2E3E15F3" w:rsidR="00997B9D" w:rsidRDefault="00BF68AD" w:rsidP="00176120">
      <w:pPr>
        <w:pStyle w:val="TableofFigures"/>
        <w:tabs>
          <w:tab w:val="right" w:leader="dot" w:pos="9040"/>
        </w:tabs>
        <w:ind w:left="1218" w:hanging="1218"/>
        <w:jc w:val="both"/>
        <w:rPr>
          <w:rFonts w:asciiTheme="minorHAnsi" w:eastAsiaTheme="minorEastAsia" w:hAnsiTheme="minorHAnsi" w:cstheme="minorBidi"/>
          <w:bCs w:val="0"/>
          <w:noProof/>
          <w:sz w:val="22"/>
          <w:szCs w:val="22"/>
          <w:lang w:eastAsia="en-AU"/>
        </w:rPr>
      </w:pPr>
      <w:hyperlink w:anchor="_Toc528676356" w:history="1">
        <w:r w:rsidR="00997B9D" w:rsidRPr="00ED2225">
          <w:rPr>
            <w:rStyle w:val="Hyperlink"/>
            <w:noProof/>
          </w:rPr>
          <w:t>Figure 108 - Trends in volumes of HPV test samples received, by laboratory</w:t>
        </w:r>
        <w:r w:rsidR="00997B9D">
          <w:rPr>
            <w:noProof/>
            <w:webHidden/>
          </w:rPr>
          <w:tab/>
        </w:r>
        <w:r w:rsidR="00997B9D">
          <w:rPr>
            <w:noProof/>
            <w:webHidden/>
          </w:rPr>
          <w:fldChar w:fldCharType="begin"/>
        </w:r>
        <w:r w:rsidR="00997B9D">
          <w:rPr>
            <w:noProof/>
            <w:webHidden/>
          </w:rPr>
          <w:instrText xml:space="preserve"> PAGEREF _Toc528676356 \h </w:instrText>
        </w:r>
        <w:r w:rsidR="00997B9D">
          <w:rPr>
            <w:noProof/>
            <w:webHidden/>
          </w:rPr>
        </w:r>
        <w:r w:rsidR="00997B9D">
          <w:rPr>
            <w:noProof/>
            <w:webHidden/>
          </w:rPr>
          <w:fldChar w:fldCharType="separate"/>
        </w:r>
        <w:r w:rsidR="00386DAD">
          <w:rPr>
            <w:noProof/>
            <w:webHidden/>
          </w:rPr>
          <w:t>167</w:t>
        </w:r>
        <w:r w:rsidR="00997B9D">
          <w:rPr>
            <w:noProof/>
            <w:webHidden/>
          </w:rPr>
          <w:fldChar w:fldCharType="end"/>
        </w:r>
      </w:hyperlink>
    </w:p>
    <w:p w14:paraId="45C890BB" w14:textId="1940793D" w:rsidR="00997B9D" w:rsidRDefault="00BF68AD" w:rsidP="00176120">
      <w:pPr>
        <w:pStyle w:val="TableofFigures"/>
        <w:tabs>
          <w:tab w:val="right" w:leader="dot" w:pos="9040"/>
        </w:tabs>
        <w:ind w:left="1218" w:hanging="1218"/>
        <w:jc w:val="both"/>
        <w:rPr>
          <w:rFonts w:asciiTheme="minorHAnsi" w:eastAsiaTheme="minorEastAsia" w:hAnsiTheme="minorHAnsi" w:cstheme="minorBidi"/>
          <w:bCs w:val="0"/>
          <w:noProof/>
          <w:sz w:val="22"/>
          <w:szCs w:val="22"/>
          <w:lang w:eastAsia="en-AU"/>
        </w:rPr>
      </w:pPr>
      <w:hyperlink w:anchor="_Toc528676357" w:history="1">
        <w:r w:rsidR="00997B9D" w:rsidRPr="00ED2225">
          <w:rPr>
            <w:rStyle w:val="Hyperlink"/>
            <w:noProof/>
          </w:rPr>
          <w:t>Figure 109 - Trends in volumes of HPV test samples received, by purpose</w:t>
        </w:r>
        <w:r w:rsidR="00997B9D">
          <w:rPr>
            <w:noProof/>
            <w:webHidden/>
          </w:rPr>
          <w:tab/>
        </w:r>
        <w:r w:rsidR="00997B9D">
          <w:rPr>
            <w:noProof/>
            <w:webHidden/>
          </w:rPr>
          <w:fldChar w:fldCharType="begin"/>
        </w:r>
        <w:r w:rsidR="00997B9D">
          <w:rPr>
            <w:noProof/>
            <w:webHidden/>
          </w:rPr>
          <w:instrText xml:space="preserve"> PAGEREF _Toc528676357 \h </w:instrText>
        </w:r>
        <w:r w:rsidR="00997B9D">
          <w:rPr>
            <w:noProof/>
            <w:webHidden/>
          </w:rPr>
        </w:r>
        <w:r w:rsidR="00997B9D">
          <w:rPr>
            <w:noProof/>
            <w:webHidden/>
          </w:rPr>
          <w:fldChar w:fldCharType="separate"/>
        </w:r>
        <w:r w:rsidR="00386DAD">
          <w:rPr>
            <w:noProof/>
            <w:webHidden/>
          </w:rPr>
          <w:t>168</w:t>
        </w:r>
        <w:r w:rsidR="00997B9D">
          <w:rPr>
            <w:noProof/>
            <w:webHidden/>
          </w:rPr>
          <w:fldChar w:fldCharType="end"/>
        </w:r>
      </w:hyperlink>
    </w:p>
    <w:p w14:paraId="3A653AB6" w14:textId="67A9D014" w:rsidR="00997B9D" w:rsidRDefault="00BF68AD" w:rsidP="00176120">
      <w:pPr>
        <w:pStyle w:val="TableofFigures"/>
        <w:tabs>
          <w:tab w:val="right" w:leader="dot" w:pos="9040"/>
        </w:tabs>
        <w:ind w:left="1218" w:hanging="1218"/>
        <w:jc w:val="both"/>
        <w:rPr>
          <w:rFonts w:asciiTheme="minorHAnsi" w:eastAsiaTheme="minorEastAsia" w:hAnsiTheme="minorHAnsi" w:cstheme="minorBidi"/>
          <w:bCs w:val="0"/>
          <w:noProof/>
          <w:sz w:val="22"/>
          <w:szCs w:val="22"/>
          <w:lang w:eastAsia="en-AU"/>
        </w:rPr>
      </w:pPr>
      <w:hyperlink w:anchor="_Toc528676358" w:history="1">
        <w:r w:rsidR="00997B9D" w:rsidRPr="00ED2225">
          <w:rPr>
            <w:rStyle w:val="Hyperlink"/>
            <w:noProof/>
          </w:rPr>
          <w:t>Figure 110 - Proportion of eligible women with squamous high-grade abnormality more than 3 years ago for whom an historical test is recorded on the NCSP Register, by age at 31 December 2017</w:t>
        </w:r>
        <w:r w:rsidR="00997B9D">
          <w:rPr>
            <w:noProof/>
            <w:webHidden/>
          </w:rPr>
          <w:tab/>
        </w:r>
        <w:r w:rsidR="00997B9D">
          <w:rPr>
            <w:noProof/>
            <w:webHidden/>
          </w:rPr>
          <w:fldChar w:fldCharType="begin"/>
        </w:r>
        <w:r w:rsidR="00997B9D">
          <w:rPr>
            <w:noProof/>
            <w:webHidden/>
          </w:rPr>
          <w:instrText xml:space="preserve"> PAGEREF _Toc528676358 \h </w:instrText>
        </w:r>
        <w:r w:rsidR="00997B9D">
          <w:rPr>
            <w:noProof/>
            <w:webHidden/>
          </w:rPr>
        </w:r>
        <w:r w:rsidR="00997B9D">
          <w:rPr>
            <w:noProof/>
            <w:webHidden/>
          </w:rPr>
          <w:fldChar w:fldCharType="separate"/>
        </w:r>
        <w:r w:rsidR="00386DAD">
          <w:rPr>
            <w:noProof/>
            <w:webHidden/>
          </w:rPr>
          <w:t>173</w:t>
        </w:r>
        <w:r w:rsidR="00997B9D">
          <w:rPr>
            <w:noProof/>
            <w:webHidden/>
          </w:rPr>
          <w:fldChar w:fldCharType="end"/>
        </w:r>
      </w:hyperlink>
    </w:p>
    <w:p w14:paraId="588A3DB8" w14:textId="3F6845E6" w:rsidR="00997B9D" w:rsidRDefault="00BF68AD" w:rsidP="00176120">
      <w:pPr>
        <w:pStyle w:val="TableofFigures"/>
        <w:tabs>
          <w:tab w:val="right" w:leader="dot" w:pos="9040"/>
        </w:tabs>
        <w:ind w:left="1218" w:hanging="1218"/>
        <w:jc w:val="both"/>
        <w:rPr>
          <w:rFonts w:asciiTheme="minorHAnsi" w:eastAsiaTheme="minorEastAsia" w:hAnsiTheme="minorHAnsi" w:cstheme="minorBidi"/>
          <w:bCs w:val="0"/>
          <w:noProof/>
          <w:sz w:val="22"/>
          <w:szCs w:val="22"/>
          <w:lang w:eastAsia="en-AU"/>
        </w:rPr>
      </w:pPr>
      <w:hyperlink w:anchor="_Toc528676359" w:history="1">
        <w:r w:rsidR="00997B9D" w:rsidRPr="00ED2225">
          <w:rPr>
            <w:rStyle w:val="Hyperlink"/>
            <w:noProof/>
          </w:rPr>
          <w:t>Figure 111 - Proportion of eligible women with squamous high-grade abnormality more than 3 years ago for whom an historical test is recorded on the NCSP Register, by DHB at 31 December 2017</w:t>
        </w:r>
        <w:r w:rsidR="00997B9D">
          <w:rPr>
            <w:noProof/>
            <w:webHidden/>
          </w:rPr>
          <w:tab/>
        </w:r>
        <w:r w:rsidR="00997B9D">
          <w:rPr>
            <w:noProof/>
            <w:webHidden/>
          </w:rPr>
          <w:fldChar w:fldCharType="begin"/>
        </w:r>
        <w:r w:rsidR="00997B9D">
          <w:rPr>
            <w:noProof/>
            <w:webHidden/>
          </w:rPr>
          <w:instrText xml:space="preserve"> PAGEREF _Toc528676359 \h </w:instrText>
        </w:r>
        <w:r w:rsidR="00997B9D">
          <w:rPr>
            <w:noProof/>
            <w:webHidden/>
          </w:rPr>
        </w:r>
        <w:r w:rsidR="00997B9D">
          <w:rPr>
            <w:noProof/>
            <w:webHidden/>
          </w:rPr>
          <w:fldChar w:fldCharType="separate"/>
        </w:r>
        <w:r w:rsidR="00386DAD">
          <w:rPr>
            <w:noProof/>
            <w:webHidden/>
          </w:rPr>
          <w:t>173</w:t>
        </w:r>
        <w:r w:rsidR="00997B9D">
          <w:rPr>
            <w:noProof/>
            <w:webHidden/>
          </w:rPr>
          <w:fldChar w:fldCharType="end"/>
        </w:r>
      </w:hyperlink>
    </w:p>
    <w:p w14:paraId="4A6EA15F" w14:textId="41917DCF" w:rsidR="00997B9D" w:rsidRDefault="00BF68AD" w:rsidP="00176120">
      <w:pPr>
        <w:pStyle w:val="TableofFigures"/>
        <w:tabs>
          <w:tab w:val="right" w:leader="dot" w:pos="9040"/>
        </w:tabs>
        <w:ind w:left="1218" w:hanging="1218"/>
        <w:jc w:val="both"/>
        <w:rPr>
          <w:rFonts w:asciiTheme="minorHAnsi" w:eastAsiaTheme="minorEastAsia" w:hAnsiTheme="minorHAnsi" w:cstheme="minorBidi"/>
          <w:bCs w:val="0"/>
          <w:noProof/>
          <w:sz w:val="22"/>
          <w:szCs w:val="22"/>
          <w:lang w:eastAsia="en-AU"/>
        </w:rPr>
      </w:pPr>
      <w:hyperlink w:anchor="_Toc528676360" w:history="1">
        <w:r w:rsidR="00997B9D" w:rsidRPr="00ED2225">
          <w:rPr>
            <w:rStyle w:val="Hyperlink"/>
            <w:noProof/>
          </w:rPr>
          <w:t>Figure 112 - Proportion of eligible women with squamous high-grade abnormality more than 3 years ago for whom an historical test is recorded on the NCSP Register, by ethnicity at 31 December 2017</w:t>
        </w:r>
        <w:r w:rsidR="00997B9D">
          <w:rPr>
            <w:noProof/>
            <w:webHidden/>
          </w:rPr>
          <w:tab/>
        </w:r>
        <w:r w:rsidR="00997B9D">
          <w:rPr>
            <w:noProof/>
            <w:webHidden/>
          </w:rPr>
          <w:fldChar w:fldCharType="begin"/>
        </w:r>
        <w:r w:rsidR="00997B9D">
          <w:rPr>
            <w:noProof/>
            <w:webHidden/>
          </w:rPr>
          <w:instrText xml:space="preserve"> PAGEREF _Toc528676360 \h </w:instrText>
        </w:r>
        <w:r w:rsidR="00997B9D">
          <w:rPr>
            <w:noProof/>
            <w:webHidden/>
          </w:rPr>
        </w:r>
        <w:r w:rsidR="00997B9D">
          <w:rPr>
            <w:noProof/>
            <w:webHidden/>
          </w:rPr>
          <w:fldChar w:fldCharType="separate"/>
        </w:r>
        <w:r w:rsidR="00386DAD">
          <w:rPr>
            <w:noProof/>
            <w:webHidden/>
          </w:rPr>
          <w:t>174</w:t>
        </w:r>
        <w:r w:rsidR="00997B9D">
          <w:rPr>
            <w:noProof/>
            <w:webHidden/>
          </w:rPr>
          <w:fldChar w:fldCharType="end"/>
        </w:r>
      </w:hyperlink>
    </w:p>
    <w:p w14:paraId="11319813" w14:textId="25FB2987" w:rsidR="00997B9D" w:rsidRDefault="00BF68AD" w:rsidP="00176120">
      <w:pPr>
        <w:pStyle w:val="TableofFigures"/>
        <w:tabs>
          <w:tab w:val="right" w:leader="dot" w:pos="9040"/>
        </w:tabs>
        <w:ind w:left="1218" w:hanging="1218"/>
        <w:jc w:val="both"/>
        <w:rPr>
          <w:rFonts w:asciiTheme="minorHAnsi" w:eastAsiaTheme="minorEastAsia" w:hAnsiTheme="minorHAnsi" w:cstheme="minorBidi"/>
          <w:bCs w:val="0"/>
          <w:noProof/>
          <w:sz w:val="22"/>
          <w:szCs w:val="22"/>
          <w:lang w:eastAsia="en-AU"/>
        </w:rPr>
      </w:pPr>
      <w:hyperlink w:anchor="_Toc528676361" w:history="1">
        <w:r w:rsidR="00997B9D" w:rsidRPr="00ED2225">
          <w:rPr>
            <w:rStyle w:val="Hyperlink"/>
            <w:noProof/>
          </w:rPr>
          <w:t>Figure 113 – Trends in the proportion of eligible women with squamous high-grade abnormality more than 3 years ago for whom a round 1 historical test is recorded on the NCSP Register, by DHB</w:t>
        </w:r>
        <w:r w:rsidR="00997B9D">
          <w:rPr>
            <w:noProof/>
            <w:webHidden/>
          </w:rPr>
          <w:tab/>
        </w:r>
        <w:r w:rsidR="00997B9D">
          <w:rPr>
            <w:noProof/>
            <w:webHidden/>
          </w:rPr>
          <w:fldChar w:fldCharType="begin"/>
        </w:r>
        <w:r w:rsidR="00997B9D">
          <w:rPr>
            <w:noProof/>
            <w:webHidden/>
          </w:rPr>
          <w:instrText xml:space="preserve"> PAGEREF _Toc528676361 \h </w:instrText>
        </w:r>
        <w:r w:rsidR="00997B9D">
          <w:rPr>
            <w:noProof/>
            <w:webHidden/>
          </w:rPr>
        </w:r>
        <w:r w:rsidR="00997B9D">
          <w:rPr>
            <w:noProof/>
            <w:webHidden/>
          </w:rPr>
          <w:fldChar w:fldCharType="separate"/>
        </w:r>
        <w:r w:rsidR="00386DAD">
          <w:rPr>
            <w:noProof/>
            <w:webHidden/>
          </w:rPr>
          <w:t>174</w:t>
        </w:r>
        <w:r w:rsidR="00997B9D">
          <w:rPr>
            <w:noProof/>
            <w:webHidden/>
          </w:rPr>
          <w:fldChar w:fldCharType="end"/>
        </w:r>
      </w:hyperlink>
    </w:p>
    <w:p w14:paraId="36A3CD38" w14:textId="34F6AC89" w:rsidR="00997B9D" w:rsidRDefault="00BF68AD" w:rsidP="00176120">
      <w:pPr>
        <w:pStyle w:val="TableofFigures"/>
        <w:tabs>
          <w:tab w:val="right" w:leader="dot" w:pos="9040"/>
        </w:tabs>
        <w:ind w:left="1218" w:hanging="1218"/>
        <w:jc w:val="both"/>
        <w:rPr>
          <w:rFonts w:asciiTheme="minorHAnsi" w:eastAsiaTheme="minorEastAsia" w:hAnsiTheme="minorHAnsi" w:cstheme="minorBidi"/>
          <w:bCs w:val="0"/>
          <w:noProof/>
          <w:sz w:val="22"/>
          <w:szCs w:val="22"/>
          <w:lang w:eastAsia="en-AU"/>
        </w:rPr>
      </w:pPr>
      <w:hyperlink w:anchor="_Toc528676362" w:history="1">
        <w:r w:rsidR="00997B9D" w:rsidRPr="00ED2225">
          <w:rPr>
            <w:rStyle w:val="Hyperlink"/>
            <w:noProof/>
          </w:rPr>
          <w:t>Figure 114 - Trends in the proportion of eligible women with squamous high-grade abnormality more than 3 years ago for whom a round 1 historical test is recorded on the NCSP Register, by ethnicity</w:t>
        </w:r>
        <w:r w:rsidR="00997B9D">
          <w:rPr>
            <w:noProof/>
            <w:webHidden/>
          </w:rPr>
          <w:tab/>
        </w:r>
        <w:r w:rsidR="00997B9D">
          <w:rPr>
            <w:noProof/>
            <w:webHidden/>
          </w:rPr>
          <w:fldChar w:fldCharType="begin"/>
        </w:r>
        <w:r w:rsidR="00997B9D">
          <w:rPr>
            <w:noProof/>
            <w:webHidden/>
          </w:rPr>
          <w:instrText xml:space="preserve"> PAGEREF _Toc528676362 \h </w:instrText>
        </w:r>
        <w:r w:rsidR="00997B9D">
          <w:rPr>
            <w:noProof/>
            <w:webHidden/>
          </w:rPr>
        </w:r>
        <w:r w:rsidR="00997B9D">
          <w:rPr>
            <w:noProof/>
            <w:webHidden/>
          </w:rPr>
          <w:fldChar w:fldCharType="separate"/>
        </w:r>
        <w:r w:rsidR="00386DAD">
          <w:rPr>
            <w:noProof/>
            <w:webHidden/>
          </w:rPr>
          <w:t>175</w:t>
        </w:r>
        <w:r w:rsidR="00997B9D">
          <w:rPr>
            <w:noProof/>
            <w:webHidden/>
          </w:rPr>
          <w:fldChar w:fldCharType="end"/>
        </w:r>
      </w:hyperlink>
    </w:p>
    <w:p w14:paraId="4504BFA6" w14:textId="6E11E0D9" w:rsidR="00997B9D" w:rsidRDefault="00BF68AD" w:rsidP="00176120">
      <w:pPr>
        <w:pStyle w:val="TableofFigures"/>
        <w:tabs>
          <w:tab w:val="right" w:leader="dot" w:pos="9040"/>
        </w:tabs>
        <w:ind w:left="1218" w:hanging="1218"/>
        <w:jc w:val="both"/>
        <w:rPr>
          <w:rFonts w:asciiTheme="minorHAnsi" w:eastAsiaTheme="minorEastAsia" w:hAnsiTheme="minorHAnsi" w:cstheme="minorBidi"/>
          <w:bCs w:val="0"/>
          <w:noProof/>
          <w:sz w:val="22"/>
          <w:szCs w:val="22"/>
          <w:lang w:eastAsia="en-AU"/>
        </w:rPr>
      </w:pPr>
      <w:hyperlink w:anchor="_Toc528676363" w:history="1">
        <w:r w:rsidR="00997B9D" w:rsidRPr="00ED2225">
          <w:rPr>
            <w:rStyle w:val="Hyperlink"/>
            <w:noProof/>
          </w:rPr>
          <w:t>Figure 115 - Trends in the proportion of eligible women with squamous high-grade abnormality more than 3 years ago for whom a round 1 historical test is recorded on the NCSP Register, by age</w:t>
        </w:r>
        <w:r w:rsidR="00997B9D">
          <w:rPr>
            <w:noProof/>
            <w:webHidden/>
          </w:rPr>
          <w:tab/>
        </w:r>
        <w:r w:rsidR="00997B9D">
          <w:rPr>
            <w:noProof/>
            <w:webHidden/>
          </w:rPr>
          <w:fldChar w:fldCharType="begin"/>
        </w:r>
        <w:r w:rsidR="00997B9D">
          <w:rPr>
            <w:noProof/>
            <w:webHidden/>
          </w:rPr>
          <w:instrText xml:space="preserve"> PAGEREF _Toc528676363 \h </w:instrText>
        </w:r>
        <w:r w:rsidR="00997B9D">
          <w:rPr>
            <w:noProof/>
            <w:webHidden/>
          </w:rPr>
        </w:r>
        <w:r w:rsidR="00997B9D">
          <w:rPr>
            <w:noProof/>
            <w:webHidden/>
          </w:rPr>
          <w:fldChar w:fldCharType="separate"/>
        </w:r>
        <w:r w:rsidR="00386DAD">
          <w:rPr>
            <w:noProof/>
            <w:webHidden/>
          </w:rPr>
          <w:t>175</w:t>
        </w:r>
        <w:r w:rsidR="00997B9D">
          <w:rPr>
            <w:noProof/>
            <w:webHidden/>
          </w:rPr>
          <w:fldChar w:fldCharType="end"/>
        </w:r>
      </w:hyperlink>
    </w:p>
    <w:p w14:paraId="62392921" w14:textId="75CD94EB" w:rsidR="00997B9D" w:rsidRDefault="00BF68AD" w:rsidP="00176120">
      <w:pPr>
        <w:pStyle w:val="TableofFigures"/>
        <w:tabs>
          <w:tab w:val="right" w:leader="dot" w:pos="9040"/>
        </w:tabs>
        <w:ind w:left="1218" w:hanging="1218"/>
        <w:jc w:val="both"/>
        <w:rPr>
          <w:rFonts w:asciiTheme="minorHAnsi" w:eastAsiaTheme="minorEastAsia" w:hAnsiTheme="minorHAnsi" w:cstheme="minorBidi"/>
          <w:bCs w:val="0"/>
          <w:noProof/>
          <w:sz w:val="22"/>
          <w:szCs w:val="22"/>
          <w:lang w:eastAsia="en-AU"/>
        </w:rPr>
      </w:pPr>
      <w:hyperlink w:anchor="_Toc528676364" w:history="1">
        <w:r w:rsidR="00997B9D" w:rsidRPr="00ED2225">
          <w:rPr>
            <w:rStyle w:val="Hyperlink"/>
            <w:noProof/>
          </w:rPr>
          <w:t>Figure 116 – Timeliness of re-attendance following a routine (3-year) repeat screening recommendation (percent), 2013-2017, by ethnicity</w:t>
        </w:r>
        <w:r w:rsidR="00997B9D">
          <w:rPr>
            <w:noProof/>
            <w:webHidden/>
          </w:rPr>
          <w:tab/>
        </w:r>
        <w:r w:rsidR="00997B9D">
          <w:rPr>
            <w:noProof/>
            <w:webHidden/>
          </w:rPr>
          <w:fldChar w:fldCharType="begin"/>
        </w:r>
        <w:r w:rsidR="00997B9D">
          <w:rPr>
            <w:noProof/>
            <w:webHidden/>
          </w:rPr>
          <w:instrText xml:space="preserve"> PAGEREF _Toc528676364 \h </w:instrText>
        </w:r>
        <w:r w:rsidR="00997B9D">
          <w:rPr>
            <w:noProof/>
            <w:webHidden/>
          </w:rPr>
        </w:r>
        <w:r w:rsidR="00997B9D">
          <w:rPr>
            <w:noProof/>
            <w:webHidden/>
          </w:rPr>
          <w:fldChar w:fldCharType="separate"/>
        </w:r>
        <w:r w:rsidR="00386DAD">
          <w:rPr>
            <w:noProof/>
            <w:webHidden/>
          </w:rPr>
          <w:t>43</w:t>
        </w:r>
        <w:r w:rsidR="00997B9D">
          <w:rPr>
            <w:noProof/>
            <w:webHidden/>
          </w:rPr>
          <w:fldChar w:fldCharType="end"/>
        </w:r>
      </w:hyperlink>
    </w:p>
    <w:p w14:paraId="45EBD16C" w14:textId="513F4D99" w:rsidR="00997B9D" w:rsidRDefault="00BF68AD" w:rsidP="00176120">
      <w:pPr>
        <w:pStyle w:val="TableofFigures"/>
        <w:tabs>
          <w:tab w:val="right" w:leader="dot" w:pos="9040"/>
        </w:tabs>
        <w:ind w:left="1218" w:hanging="1218"/>
        <w:jc w:val="both"/>
        <w:rPr>
          <w:rFonts w:asciiTheme="minorHAnsi" w:eastAsiaTheme="minorEastAsia" w:hAnsiTheme="minorHAnsi" w:cstheme="minorBidi"/>
          <w:bCs w:val="0"/>
          <w:noProof/>
          <w:sz w:val="22"/>
          <w:szCs w:val="22"/>
          <w:lang w:eastAsia="en-AU"/>
        </w:rPr>
      </w:pPr>
      <w:hyperlink w:anchor="_Toc528676365" w:history="1">
        <w:r w:rsidR="00997B9D" w:rsidRPr="00ED2225">
          <w:rPr>
            <w:rStyle w:val="Hyperlink"/>
            <w:noProof/>
          </w:rPr>
          <w:t>Figure 117 – Timeliness of re-attendance following a routine (3-year) repeat screening recommendation (percent), 2013-2017, by age</w:t>
        </w:r>
        <w:r w:rsidR="00997B9D">
          <w:rPr>
            <w:noProof/>
            <w:webHidden/>
          </w:rPr>
          <w:tab/>
        </w:r>
        <w:r w:rsidR="00997B9D">
          <w:rPr>
            <w:noProof/>
            <w:webHidden/>
          </w:rPr>
          <w:fldChar w:fldCharType="begin"/>
        </w:r>
        <w:r w:rsidR="00997B9D">
          <w:rPr>
            <w:noProof/>
            <w:webHidden/>
          </w:rPr>
          <w:instrText xml:space="preserve"> PAGEREF _Toc528676365 \h </w:instrText>
        </w:r>
        <w:r w:rsidR="00997B9D">
          <w:rPr>
            <w:noProof/>
            <w:webHidden/>
          </w:rPr>
        </w:r>
        <w:r w:rsidR="00997B9D">
          <w:rPr>
            <w:noProof/>
            <w:webHidden/>
          </w:rPr>
          <w:fldChar w:fldCharType="separate"/>
        </w:r>
        <w:r w:rsidR="00386DAD">
          <w:rPr>
            <w:noProof/>
            <w:webHidden/>
          </w:rPr>
          <w:t>43</w:t>
        </w:r>
        <w:r w:rsidR="00997B9D">
          <w:rPr>
            <w:noProof/>
            <w:webHidden/>
          </w:rPr>
          <w:fldChar w:fldCharType="end"/>
        </w:r>
      </w:hyperlink>
    </w:p>
    <w:p w14:paraId="02CDEE6F" w14:textId="427D2686" w:rsidR="00997B9D" w:rsidRDefault="00BF68AD" w:rsidP="00176120">
      <w:pPr>
        <w:pStyle w:val="TableofFigures"/>
        <w:tabs>
          <w:tab w:val="right" w:leader="dot" w:pos="9040"/>
        </w:tabs>
        <w:ind w:left="1218" w:hanging="1218"/>
        <w:jc w:val="both"/>
        <w:rPr>
          <w:rFonts w:asciiTheme="minorHAnsi" w:eastAsiaTheme="minorEastAsia" w:hAnsiTheme="minorHAnsi" w:cstheme="minorBidi"/>
          <w:bCs w:val="0"/>
          <w:noProof/>
          <w:sz w:val="22"/>
          <w:szCs w:val="22"/>
          <w:lang w:eastAsia="en-AU"/>
        </w:rPr>
      </w:pPr>
      <w:hyperlink w:anchor="_Toc528676366" w:history="1">
        <w:r w:rsidR="00997B9D" w:rsidRPr="00ED2225">
          <w:rPr>
            <w:rStyle w:val="Hyperlink"/>
            <w:noProof/>
          </w:rPr>
          <w:t>Figure 118 – Timeliness of re-attendance following a 12-month repeat screening recommendation (percent), 2013-2017, by ethnicity</w:t>
        </w:r>
        <w:r w:rsidR="00997B9D">
          <w:rPr>
            <w:noProof/>
            <w:webHidden/>
          </w:rPr>
          <w:tab/>
        </w:r>
        <w:r w:rsidR="00997B9D">
          <w:rPr>
            <w:noProof/>
            <w:webHidden/>
          </w:rPr>
          <w:fldChar w:fldCharType="begin"/>
        </w:r>
        <w:r w:rsidR="00997B9D">
          <w:rPr>
            <w:noProof/>
            <w:webHidden/>
          </w:rPr>
          <w:instrText xml:space="preserve"> PAGEREF _Toc528676366 \h </w:instrText>
        </w:r>
        <w:r w:rsidR="00997B9D">
          <w:rPr>
            <w:noProof/>
            <w:webHidden/>
          </w:rPr>
        </w:r>
        <w:r w:rsidR="00997B9D">
          <w:rPr>
            <w:noProof/>
            <w:webHidden/>
          </w:rPr>
          <w:fldChar w:fldCharType="separate"/>
        </w:r>
        <w:r w:rsidR="00386DAD">
          <w:rPr>
            <w:noProof/>
            <w:webHidden/>
          </w:rPr>
          <w:t>45</w:t>
        </w:r>
        <w:r w:rsidR="00997B9D">
          <w:rPr>
            <w:noProof/>
            <w:webHidden/>
          </w:rPr>
          <w:fldChar w:fldCharType="end"/>
        </w:r>
      </w:hyperlink>
    </w:p>
    <w:p w14:paraId="3140D5C4" w14:textId="4D294713" w:rsidR="00997B9D" w:rsidRDefault="00BF68AD" w:rsidP="00176120">
      <w:pPr>
        <w:pStyle w:val="TableofFigures"/>
        <w:tabs>
          <w:tab w:val="right" w:leader="dot" w:pos="9040"/>
        </w:tabs>
        <w:ind w:left="1218" w:hanging="1218"/>
        <w:jc w:val="both"/>
        <w:rPr>
          <w:rFonts w:asciiTheme="minorHAnsi" w:eastAsiaTheme="minorEastAsia" w:hAnsiTheme="minorHAnsi" w:cstheme="minorBidi"/>
          <w:bCs w:val="0"/>
          <w:noProof/>
          <w:sz w:val="22"/>
          <w:szCs w:val="22"/>
          <w:lang w:eastAsia="en-AU"/>
        </w:rPr>
      </w:pPr>
      <w:hyperlink w:anchor="_Toc528676367" w:history="1">
        <w:r w:rsidR="00997B9D" w:rsidRPr="00ED2225">
          <w:rPr>
            <w:rStyle w:val="Hyperlink"/>
            <w:noProof/>
          </w:rPr>
          <w:t>Figure 119 – Timeliness of re-attendance following a 12-month repeat screening recommendation (percent), 2013-2017, by age</w:t>
        </w:r>
        <w:r w:rsidR="00997B9D">
          <w:rPr>
            <w:noProof/>
            <w:webHidden/>
          </w:rPr>
          <w:tab/>
        </w:r>
        <w:r w:rsidR="00997B9D">
          <w:rPr>
            <w:noProof/>
            <w:webHidden/>
          </w:rPr>
          <w:fldChar w:fldCharType="begin"/>
        </w:r>
        <w:r w:rsidR="00997B9D">
          <w:rPr>
            <w:noProof/>
            <w:webHidden/>
          </w:rPr>
          <w:instrText xml:space="preserve"> PAGEREF _Toc528676367 \h </w:instrText>
        </w:r>
        <w:r w:rsidR="00997B9D">
          <w:rPr>
            <w:noProof/>
            <w:webHidden/>
          </w:rPr>
        </w:r>
        <w:r w:rsidR="00997B9D">
          <w:rPr>
            <w:noProof/>
            <w:webHidden/>
          </w:rPr>
          <w:fldChar w:fldCharType="separate"/>
        </w:r>
        <w:r w:rsidR="00386DAD">
          <w:rPr>
            <w:noProof/>
            <w:webHidden/>
          </w:rPr>
          <w:t>45</w:t>
        </w:r>
        <w:r w:rsidR="00997B9D">
          <w:rPr>
            <w:noProof/>
            <w:webHidden/>
          </w:rPr>
          <w:fldChar w:fldCharType="end"/>
        </w:r>
      </w:hyperlink>
    </w:p>
    <w:p w14:paraId="1F5597F3" w14:textId="4B92B9E7" w:rsidR="00997B9D" w:rsidRDefault="00BF68AD" w:rsidP="00176120">
      <w:pPr>
        <w:pStyle w:val="TableofFigures"/>
        <w:tabs>
          <w:tab w:val="right" w:leader="dot" w:pos="9040"/>
        </w:tabs>
        <w:ind w:left="1218" w:hanging="1218"/>
        <w:jc w:val="both"/>
        <w:rPr>
          <w:rFonts w:asciiTheme="minorHAnsi" w:eastAsiaTheme="minorEastAsia" w:hAnsiTheme="minorHAnsi" w:cstheme="minorBidi"/>
          <w:bCs w:val="0"/>
          <w:noProof/>
          <w:sz w:val="22"/>
          <w:szCs w:val="22"/>
          <w:lang w:eastAsia="en-AU"/>
        </w:rPr>
      </w:pPr>
      <w:hyperlink w:anchor="_Toc528676368" w:history="1">
        <w:r w:rsidR="00997B9D" w:rsidRPr="00ED2225">
          <w:rPr>
            <w:rStyle w:val="Hyperlink"/>
            <w:noProof/>
          </w:rPr>
          <w:t>Figure 120 - Proportion of population* in that age group with their first screening event during the monitoring period (women aged 20-69 years at 31 December 2017)</w:t>
        </w:r>
        <w:r w:rsidR="00997B9D">
          <w:rPr>
            <w:noProof/>
            <w:webHidden/>
          </w:rPr>
          <w:tab/>
        </w:r>
        <w:r w:rsidR="00997B9D">
          <w:rPr>
            <w:noProof/>
            <w:webHidden/>
          </w:rPr>
          <w:fldChar w:fldCharType="begin"/>
        </w:r>
        <w:r w:rsidR="00997B9D">
          <w:rPr>
            <w:noProof/>
            <w:webHidden/>
          </w:rPr>
          <w:instrText xml:space="preserve"> PAGEREF _Toc528676368 \h </w:instrText>
        </w:r>
        <w:r w:rsidR="00997B9D">
          <w:rPr>
            <w:noProof/>
            <w:webHidden/>
          </w:rPr>
        </w:r>
        <w:r w:rsidR="00997B9D">
          <w:rPr>
            <w:noProof/>
            <w:webHidden/>
          </w:rPr>
          <w:fldChar w:fldCharType="separate"/>
        </w:r>
        <w:r w:rsidR="00386DAD">
          <w:rPr>
            <w:noProof/>
            <w:webHidden/>
          </w:rPr>
          <w:t>191</w:t>
        </w:r>
        <w:r w:rsidR="00997B9D">
          <w:rPr>
            <w:noProof/>
            <w:webHidden/>
          </w:rPr>
          <w:fldChar w:fldCharType="end"/>
        </w:r>
      </w:hyperlink>
    </w:p>
    <w:p w14:paraId="31B3044B" w14:textId="37AF1694" w:rsidR="00997B9D" w:rsidRDefault="00BF68AD" w:rsidP="00176120">
      <w:pPr>
        <w:pStyle w:val="TableofFigures"/>
        <w:tabs>
          <w:tab w:val="right" w:leader="dot" w:pos="9040"/>
        </w:tabs>
        <w:ind w:left="1218" w:hanging="1218"/>
        <w:jc w:val="both"/>
        <w:rPr>
          <w:rFonts w:asciiTheme="minorHAnsi" w:eastAsiaTheme="minorEastAsia" w:hAnsiTheme="minorHAnsi" w:cstheme="minorBidi"/>
          <w:bCs w:val="0"/>
          <w:noProof/>
          <w:sz w:val="22"/>
          <w:szCs w:val="22"/>
          <w:lang w:eastAsia="en-AU"/>
        </w:rPr>
      </w:pPr>
      <w:hyperlink w:anchor="_Toc528676369" w:history="1">
        <w:r w:rsidR="00997B9D" w:rsidRPr="00ED2225">
          <w:rPr>
            <w:rStyle w:val="Hyperlink"/>
            <w:noProof/>
          </w:rPr>
          <w:t>Figure 121 - Number of women eligible for historical testing within a DHB versus the percentage with a Round 1 historical HPV test recorded</w:t>
        </w:r>
        <w:r w:rsidR="00997B9D">
          <w:rPr>
            <w:noProof/>
            <w:webHidden/>
          </w:rPr>
          <w:tab/>
        </w:r>
        <w:r w:rsidR="00997B9D">
          <w:rPr>
            <w:noProof/>
            <w:webHidden/>
          </w:rPr>
          <w:fldChar w:fldCharType="begin"/>
        </w:r>
        <w:r w:rsidR="00997B9D">
          <w:rPr>
            <w:noProof/>
            <w:webHidden/>
          </w:rPr>
          <w:instrText xml:space="preserve"> PAGEREF _Toc528676369 \h </w:instrText>
        </w:r>
        <w:r w:rsidR="00997B9D">
          <w:rPr>
            <w:noProof/>
            <w:webHidden/>
          </w:rPr>
        </w:r>
        <w:r w:rsidR="00997B9D">
          <w:rPr>
            <w:noProof/>
            <w:webHidden/>
          </w:rPr>
          <w:fldChar w:fldCharType="separate"/>
        </w:r>
        <w:r w:rsidR="00386DAD">
          <w:rPr>
            <w:noProof/>
            <w:webHidden/>
          </w:rPr>
          <w:t>223</w:t>
        </w:r>
        <w:r w:rsidR="00997B9D">
          <w:rPr>
            <w:noProof/>
            <w:webHidden/>
          </w:rPr>
          <w:fldChar w:fldCharType="end"/>
        </w:r>
      </w:hyperlink>
    </w:p>
    <w:p w14:paraId="3BB881DF" w14:textId="0FD75A66" w:rsidR="00997B9D" w:rsidRDefault="00BF68AD" w:rsidP="00176120">
      <w:pPr>
        <w:pStyle w:val="TableofFigures"/>
        <w:tabs>
          <w:tab w:val="right" w:leader="dot" w:pos="9040"/>
        </w:tabs>
        <w:ind w:left="1218" w:hanging="1218"/>
        <w:jc w:val="both"/>
        <w:rPr>
          <w:rFonts w:asciiTheme="minorHAnsi" w:eastAsiaTheme="minorEastAsia" w:hAnsiTheme="minorHAnsi" w:cstheme="minorBidi"/>
          <w:bCs w:val="0"/>
          <w:noProof/>
          <w:sz w:val="22"/>
          <w:szCs w:val="22"/>
          <w:lang w:eastAsia="en-AU"/>
        </w:rPr>
      </w:pPr>
      <w:hyperlink w:anchor="_Toc528676370" w:history="1">
        <w:r w:rsidR="00997B9D" w:rsidRPr="00ED2225">
          <w:rPr>
            <w:rStyle w:val="Hyperlink"/>
            <w:noProof/>
          </w:rPr>
          <w:t>Figure 122 - Relationship between women screened in the previous five years and proportion of women with historical tests recorded, by DHB</w:t>
        </w:r>
        <w:r w:rsidR="00997B9D">
          <w:rPr>
            <w:noProof/>
            <w:webHidden/>
          </w:rPr>
          <w:tab/>
        </w:r>
        <w:r w:rsidR="00997B9D">
          <w:rPr>
            <w:noProof/>
            <w:webHidden/>
          </w:rPr>
          <w:fldChar w:fldCharType="begin"/>
        </w:r>
        <w:r w:rsidR="00997B9D">
          <w:rPr>
            <w:noProof/>
            <w:webHidden/>
          </w:rPr>
          <w:instrText xml:space="preserve"> PAGEREF _Toc528676370 \h </w:instrText>
        </w:r>
        <w:r w:rsidR="00997B9D">
          <w:rPr>
            <w:noProof/>
            <w:webHidden/>
          </w:rPr>
        </w:r>
        <w:r w:rsidR="00997B9D">
          <w:rPr>
            <w:noProof/>
            <w:webHidden/>
          </w:rPr>
          <w:fldChar w:fldCharType="separate"/>
        </w:r>
        <w:r w:rsidR="00386DAD">
          <w:rPr>
            <w:noProof/>
            <w:webHidden/>
          </w:rPr>
          <w:t>223</w:t>
        </w:r>
        <w:r w:rsidR="00997B9D">
          <w:rPr>
            <w:noProof/>
            <w:webHidden/>
          </w:rPr>
          <w:fldChar w:fldCharType="end"/>
        </w:r>
      </w:hyperlink>
    </w:p>
    <w:p w14:paraId="305B0C93" w14:textId="2E4FB3AF" w:rsidR="00997B9D" w:rsidRDefault="00BF68AD" w:rsidP="00176120">
      <w:pPr>
        <w:pStyle w:val="TableofFigures"/>
        <w:tabs>
          <w:tab w:val="right" w:leader="dot" w:pos="9040"/>
        </w:tabs>
        <w:ind w:left="1218" w:hanging="1218"/>
        <w:jc w:val="both"/>
        <w:rPr>
          <w:rFonts w:asciiTheme="minorHAnsi" w:eastAsiaTheme="minorEastAsia" w:hAnsiTheme="minorHAnsi" w:cstheme="minorBidi"/>
          <w:bCs w:val="0"/>
          <w:noProof/>
          <w:sz w:val="22"/>
          <w:szCs w:val="22"/>
          <w:lang w:eastAsia="en-AU"/>
        </w:rPr>
      </w:pPr>
      <w:hyperlink w:anchor="_Toc528676371" w:history="1">
        <w:r w:rsidR="00997B9D" w:rsidRPr="00ED2225">
          <w:rPr>
            <w:rStyle w:val="Hyperlink"/>
            <w:noProof/>
          </w:rPr>
          <w:t>Figure 123 - Relationship between women screened in the previous five years and proportion of women with historical tests recorded, by ethnicity</w:t>
        </w:r>
        <w:r w:rsidR="00997B9D">
          <w:rPr>
            <w:noProof/>
            <w:webHidden/>
          </w:rPr>
          <w:tab/>
        </w:r>
        <w:r w:rsidR="00997B9D">
          <w:rPr>
            <w:noProof/>
            <w:webHidden/>
          </w:rPr>
          <w:fldChar w:fldCharType="begin"/>
        </w:r>
        <w:r w:rsidR="00997B9D">
          <w:rPr>
            <w:noProof/>
            <w:webHidden/>
          </w:rPr>
          <w:instrText xml:space="preserve"> PAGEREF _Toc528676371 \h </w:instrText>
        </w:r>
        <w:r w:rsidR="00997B9D">
          <w:rPr>
            <w:noProof/>
            <w:webHidden/>
          </w:rPr>
        </w:r>
        <w:r w:rsidR="00997B9D">
          <w:rPr>
            <w:noProof/>
            <w:webHidden/>
          </w:rPr>
          <w:fldChar w:fldCharType="separate"/>
        </w:r>
        <w:r w:rsidR="00386DAD">
          <w:rPr>
            <w:noProof/>
            <w:webHidden/>
          </w:rPr>
          <w:t>224</w:t>
        </w:r>
        <w:r w:rsidR="00997B9D">
          <w:rPr>
            <w:noProof/>
            <w:webHidden/>
          </w:rPr>
          <w:fldChar w:fldCharType="end"/>
        </w:r>
      </w:hyperlink>
    </w:p>
    <w:p w14:paraId="6AA86060" w14:textId="5729D338" w:rsidR="00064651" w:rsidRPr="00D97A26" w:rsidRDefault="00064651" w:rsidP="003126CB">
      <w:pPr>
        <w:ind w:right="544"/>
        <w:jc w:val="both"/>
      </w:pPr>
      <w:r w:rsidRPr="009A08B6">
        <w:rPr>
          <w:rStyle w:val="Hyperlink"/>
          <w:noProof/>
        </w:rPr>
        <w:fldChar w:fldCharType="end"/>
      </w:r>
      <w:bookmarkEnd w:id="8"/>
    </w:p>
    <w:p w14:paraId="58862687" w14:textId="77777777" w:rsidR="00064651" w:rsidRPr="00D97A26" w:rsidRDefault="00064651" w:rsidP="00064651">
      <w:pPr>
        <w:ind w:right="544"/>
        <w:jc w:val="both"/>
      </w:pPr>
    </w:p>
    <w:p w14:paraId="2D80F936" w14:textId="77777777" w:rsidR="00064651" w:rsidRPr="00D97A26" w:rsidRDefault="00064651" w:rsidP="00064651"/>
    <w:p w14:paraId="47E5633C" w14:textId="77777777" w:rsidR="00064651" w:rsidRPr="00D97A26" w:rsidRDefault="00064651" w:rsidP="00064651"/>
    <w:p w14:paraId="461CCDBD" w14:textId="77777777" w:rsidR="00064651" w:rsidRPr="00D97A26" w:rsidRDefault="00064651" w:rsidP="00064651"/>
    <w:p w14:paraId="5A0D9670" w14:textId="77777777" w:rsidR="00064651" w:rsidRPr="00D97A26" w:rsidRDefault="00064651" w:rsidP="00064651"/>
    <w:p w14:paraId="56512B2A" w14:textId="77777777" w:rsidR="00064651" w:rsidRPr="00D97A26" w:rsidRDefault="00064651" w:rsidP="00064651"/>
    <w:p w14:paraId="02F1DA5B" w14:textId="77777777" w:rsidR="00064651" w:rsidRPr="00D97A26" w:rsidRDefault="00064651" w:rsidP="00064651"/>
    <w:p w14:paraId="13527E59" w14:textId="77777777" w:rsidR="00064651" w:rsidRPr="00D97A26" w:rsidRDefault="00064651" w:rsidP="00064651"/>
    <w:p w14:paraId="5EC5D308" w14:textId="77777777" w:rsidR="00064651" w:rsidRPr="00D97A26" w:rsidRDefault="00064651" w:rsidP="00064651"/>
    <w:p w14:paraId="663DBB50" w14:textId="77777777" w:rsidR="00064651" w:rsidRPr="00D97A26" w:rsidRDefault="00064651" w:rsidP="00064651"/>
    <w:p w14:paraId="6947CAFF" w14:textId="77777777" w:rsidR="00064651" w:rsidRPr="00D97A26" w:rsidRDefault="00064651" w:rsidP="00064651"/>
    <w:p w14:paraId="024377CD" w14:textId="77777777" w:rsidR="00064651" w:rsidRPr="00D97A26" w:rsidRDefault="00064651" w:rsidP="00064651"/>
    <w:p w14:paraId="71579ACF" w14:textId="77777777" w:rsidR="00064651" w:rsidRPr="00D97A26" w:rsidRDefault="00064651" w:rsidP="00064651"/>
    <w:p w14:paraId="48DADEE7" w14:textId="77777777" w:rsidR="00064651" w:rsidRPr="00D97A26" w:rsidRDefault="00064651" w:rsidP="00064651"/>
    <w:p w14:paraId="0FA61D76" w14:textId="77777777" w:rsidR="00064651" w:rsidRPr="00D97A26" w:rsidRDefault="00064651" w:rsidP="00064651"/>
    <w:p w14:paraId="72C4EDAA" w14:textId="77777777" w:rsidR="00064651" w:rsidRPr="00D97A26" w:rsidRDefault="00064651" w:rsidP="00064651"/>
    <w:p w14:paraId="07DE7CA3" w14:textId="77777777" w:rsidR="00064651" w:rsidRPr="00D97A26" w:rsidRDefault="00064651" w:rsidP="00064651"/>
    <w:p w14:paraId="7D601FA6" w14:textId="77777777" w:rsidR="00064651" w:rsidRPr="00D97A26" w:rsidRDefault="00064651" w:rsidP="00064651"/>
    <w:p w14:paraId="6BAB2A79" w14:textId="77777777" w:rsidR="00064651" w:rsidRPr="00D97A26" w:rsidRDefault="00064651" w:rsidP="00064651"/>
    <w:p w14:paraId="208957E0" w14:textId="77777777" w:rsidR="00064651" w:rsidRPr="00D97A26" w:rsidRDefault="00064651" w:rsidP="00064651"/>
    <w:p w14:paraId="4FFCDFDA" w14:textId="77777777" w:rsidR="00064651" w:rsidRPr="00D97A26" w:rsidRDefault="00064651" w:rsidP="00064651"/>
    <w:p w14:paraId="33247FDE" w14:textId="77777777" w:rsidR="00064651" w:rsidRPr="00D97A26" w:rsidRDefault="00064651" w:rsidP="00064651"/>
    <w:p w14:paraId="1A4A410A" w14:textId="77777777" w:rsidR="00064651" w:rsidRPr="00D97A26" w:rsidRDefault="00064651" w:rsidP="00064651">
      <w:pPr>
        <w:tabs>
          <w:tab w:val="left" w:pos="2592"/>
        </w:tabs>
      </w:pPr>
      <w:r w:rsidRPr="00D97A26">
        <w:tab/>
      </w:r>
    </w:p>
    <w:p w14:paraId="2DADEADC" w14:textId="77777777" w:rsidR="00064651" w:rsidRPr="00D97A26" w:rsidRDefault="00064651" w:rsidP="00064651">
      <w:pPr>
        <w:tabs>
          <w:tab w:val="left" w:pos="2592"/>
        </w:tabs>
        <w:sectPr w:rsidR="00064651" w:rsidRPr="00D97A26" w:rsidSect="00006EB2">
          <w:pgSz w:w="11907" w:h="16839" w:code="9"/>
          <w:pgMar w:top="1440" w:right="1417" w:bottom="1440" w:left="1440" w:header="708" w:footer="567" w:gutter="0"/>
          <w:pgNumType w:fmt="lowerRoman"/>
          <w:cols w:space="708"/>
          <w:docGrid w:linePitch="360"/>
        </w:sectPr>
      </w:pPr>
      <w:r w:rsidRPr="00D97A26">
        <w:tab/>
      </w:r>
    </w:p>
    <w:p w14:paraId="0417C5AE" w14:textId="77777777" w:rsidR="001102BC" w:rsidRPr="00D97A26" w:rsidRDefault="000F454D" w:rsidP="00DE16F5">
      <w:pPr>
        <w:pStyle w:val="Heading1"/>
        <w:numPr>
          <w:ilvl w:val="0"/>
          <w:numId w:val="2"/>
        </w:numPr>
        <w:ind w:right="544"/>
        <w:jc w:val="both"/>
      </w:pPr>
      <w:bookmarkStart w:id="10" w:name="_Toc275355189"/>
      <w:bookmarkStart w:id="11" w:name="_Toc275355476"/>
      <w:bookmarkStart w:id="12" w:name="_Toc275355531"/>
      <w:bookmarkStart w:id="13" w:name="_Toc275355555"/>
      <w:bookmarkStart w:id="14" w:name="_Toc276457723"/>
      <w:bookmarkStart w:id="15" w:name="_Toc438477951"/>
      <w:bookmarkStart w:id="16" w:name="_Ref459127723"/>
      <w:bookmarkStart w:id="17" w:name="_Toc471467021"/>
      <w:bookmarkStart w:id="18" w:name="_Toc478551491"/>
      <w:bookmarkStart w:id="19" w:name="_Toc482704673"/>
      <w:bookmarkStart w:id="20" w:name="_Toc478551557"/>
      <w:bookmarkStart w:id="21" w:name="_Toc528676034"/>
      <w:r w:rsidRPr="00D97A26">
        <w:lastRenderedPageBreak/>
        <w:t>Executive Summary</w:t>
      </w:r>
      <w:bookmarkEnd w:id="10"/>
      <w:bookmarkEnd w:id="11"/>
      <w:bookmarkEnd w:id="12"/>
      <w:bookmarkEnd w:id="13"/>
      <w:bookmarkEnd w:id="14"/>
      <w:bookmarkEnd w:id="15"/>
      <w:bookmarkEnd w:id="16"/>
      <w:bookmarkEnd w:id="17"/>
      <w:bookmarkEnd w:id="18"/>
      <w:bookmarkEnd w:id="19"/>
      <w:bookmarkEnd w:id="20"/>
      <w:bookmarkEnd w:id="21"/>
    </w:p>
    <w:tbl>
      <w:tblPr>
        <w:tblW w:w="9039" w:type="dxa"/>
        <w:tblBorders>
          <w:bottom w:val="single" w:sz="4" w:space="0" w:color="auto"/>
          <w:insideH w:val="single" w:sz="4" w:space="0" w:color="auto"/>
        </w:tblBorders>
        <w:tblLook w:val="04A0" w:firstRow="1" w:lastRow="0" w:firstColumn="1" w:lastColumn="0" w:noHBand="0" w:noVBand="1"/>
      </w:tblPr>
      <w:tblGrid>
        <w:gridCol w:w="2062"/>
        <w:gridCol w:w="6977"/>
      </w:tblGrid>
      <w:tr w:rsidR="00794B96" w:rsidRPr="00D97A26" w14:paraId="51BD7C86" w14:textId="77777777" w:rsidTr="00681265">
        <w:tc>
          <w:tcPr>
            <w:tcW w:w="2062" w:type="dxa"/>
            <w:tcBorders>
              <w:top w:val="single" w:sz="4" w:space="0" w:color="auto"/>
            </w:tcBorders>
          </w:tcPr>
          <w:p w14:paraId="1F0749D4" w14:textId="77777777" w:rsidR="00794B96" w:rsidRPr="00D97A26" w:rsidRDefault="00794B96" w:rsidP="00DE16F5">
            <w:pPr>
              <w:spacing w:before="120"/>
              <w:ind w:right="544"/>
              <w:jc w:val="both"/>
              <w:rPr>
                <w:b/>
              </w:rPr>
            </w:pPr>
            <w:r w:rsidRPr="00D97A26">
              <w:rPr>
                <w:b/>
              </w:rPr>
              <w:t>Purpose</w:t>
            </w:r>
          </w:p>
        </w:tc>
        <w:tc>
          <w:tcPr>
            <w:tcW w:w="6977" w:type="dxa"/>
            <w:tcBorders>
              <w:top w:val="single" w:sz="4" w:space="0" w:color="auto"/>
            </w:tcBorders>
          </w:tcPr>
          <w:p w14:paraId="75A80488" w14:textId="6048123D" w:rsidR="00794B96" w:rsidRPr="00D97A26" w:rsidRDefault="00794B96" w:rsidP="00081680">
            <w:pPr>
              <w:tabs>
                <w:tab w:val="left" w:pos="6730"/>
              </w:tabs>
              <w:spacing w:before="120"/>
              <w:jc w:val="both"/>
            </w:pPr>
            <w:r w:rsidRPr="00D97A26">
              <w:t xml:space="preserve">This report provides data on performance indicators of the National Cervical Screening Programme (NCSP) for the period </w:t>
            </w:r>
            <w:r w:rsidR="003D5F36" w:rsidRPr="00D97A26">
              <w:t>1 July</w:t>
            </w:r>
            <w:r w:rsidR="00515A18" w:rsidRPr="00D97A26">
              <w:t xml:space="preserve"> to </w:t>
            </w:r>
            <w:r w:rsidR="003D5F36" w:rsidRPr="00D97A26">
              <w:t>31 December</w:t>
            </w:r>
            <w:r w:rsidR="00DF1A76" w:rsidRPr="00D97A26">
              <w:t xml:space="preserve"> </w:t>
            </w:r>
            <w:r w:rsidR="003D5F36" w:rsidRPr="00D97A26">
              <w:t>2017</w:t>
            </w:r>
            <w:r w:rsidR="00006EB2" w:rsidRPr="00D97A26">
              <w:t>.</w:t>
            </w:r>
          </w:p>
          <w:p w14:paraId="49C2D04A" w14:textId="77777777" w:rsidR="00794B96" w:rsidRPr="00D97A26" w:rsidRDefault="00794B96" w:rsidP="00081680">
            <w:pPr>
              <w:tabs>
                <w:tab w:val="left" w:pos="6730"/>
              </w:tabs>
              <w:spacing w:before="120"/>
              <w:jc w:val="both"/>
            </w:pPr>
          </w:p>
        </w:tc>
      </w:tr>
      <w:tr w:rsidR="00794B96" w:rsidRPr="00D97A26" w14:paraId="073ABBF0" w14:textId="77777777" w:rsidTr="00681265">
        <w:tc>
          <w:tcPr>
            <w:tcW w:w="9039" w:type="dxa"/>
            <w:gridSpan w:val="2"/>
            <w:tcBorders>
              <w:top w:val="single" w:sz="4" w:space="0" w:color="auto"/>
              <w:bottom w:val="nil"/>
            </w:tcBorders>
          </w:tcPr>
          <w:p w14:paraId="6D5F121E" w14:textId="77777777" w:rsidR="00794B96" w:rsidRPr="00D97A26" w:rsidRDefault="00794B96" w:rsidP="00081680">
            <w:pPr>
              <w:tabs>
                <w:tab w:val="left" w:pos="6730"/>
              </w:tabs>
              <w:spacing w:before="120"/>
              <w:jc w:val="both"/>
              <w:rPr>
                <w:b/>
              </w:rPr>
            </w:pPr>
            <w:r w:rsidRPr="00D97A26">
              <w:rPr>
                <w:b/>
              </w:rPr>
              <w:t>Key points on performance/trends</w:t>
            </w:r>
          </w:p>
          <w:p w14:paraId="7347093F" w14:textId="77777777" w:rsidR="00081680" w:rsidRPr="00D97A26" w:rsidRDefault="00081680" w:rsidP="00081680">
            <w:pPr>
              <w:tabs>
                <w:tab w:val="left" w:pos="6730"/>
              </w:tabs>
              <w:spacing w:before="120"/>
              <w:jc w:val="both"/>
            </w:pPr>
          </w:p>
        </w:tc>
      </w:tr>
      <w:tr w:rsidR="00DE6C8B" w:rsidRPr="00D97A26" w14:paraId="71109BC1" w14:textId="77777777" w:rsidTr="00C47DB0">
        <w:trPr>
          <w:trHeight w:val="465"/>
        </w:trPr>
        <w:tc>
          <w:tcPr>
            <w:tcW w:w="2062" w:type="dxa"/>
            <w:tcBorders>
              <w:top w:val="nil"/>
              <w:bottom w:val="nil"/>
            </w:tcBorders>
          </w:tcPr>
          <w:p w14:paraId="73489803" w14:textId="77777777" w:rsidR="009C693B" w:rsidRPr="00D97A26" w:rsidRDefault="00DE6C8B" w:rsidP="009C693B">
            <w:pPr>
              <w:spacing w:before="120"/>
              <w:ind w:left="284" w:right="107"/>
              <w:jc w:val="both"/>
            </w:pPr>
            <w:r w:rsidRPr="00D97A26">
              <w:t>Indicator 1</w:t>
            </w:r>
          </w:p>
        </w:tc>
        <w:tc>
          <w:tcPr>
            <w:tcW w:w="6977" w:type="dxa"/>
            <w:tcBorders>
              <w:top w:val="nil"/>
              <w:bottom w:val="nil"/>
            </w:tcBorders>
          </w:tcPr>
          <w:p w14:paraId="42FCA346" w14:textId="77777777" w:rsidR="00560CEA" w:rsidRPr="00D97A26" w:rsidRDefault="00006EB2" w:rsidP="00006EB2">
            <w:pPr>
              <w:spacing w:before="120" w:after="120"/>
              <w:ind w:right="544"/>
              <w:jc w:val="both"/>
            </w:pPr>
            <w:r w:rsidRPr="00D97A26">
              <w:rPr>
                <w:u w:val="single"/>
              </w:rPr>
              <w:t>Coverage</w:t>
            </w:r>
          </w:p>
        </w:tc>
      </w:tr>
      <w:tr w:rsidR="00DE6C8B" w:rsidRPr="00D97A26" w14:paraId="7249B319" w14:textId="77777777" w:rsidTr="00681265">
        <w:tc>
          <w:tcPr>
            <w:tcW w:w="2062" w:type="dxa"/>
            <w:tcBorders>
              <w:top w:val="nil"/>
            </w:tcBorders>
          </w:tcPr>
          <w:p w14:paraId="25342776" w14:textId="77777777" w:rsidR="009C693B" w:rsidRPr="00D97A26" w:rsidRDefault="00DE6C8B" w:rsidP="005F256C">
            <w:pPr>
              <w:spacing w:before="120"/>
              <w:ind w:left="284" w:right="107"/>
              <w:jc w:val="both"/>
            </w:pPr>
            <w:r w:rsidRPr="00D97A26">
              <w:t>Indicator 1</w:t>
            </w:r>
            <w:r w:rsidR="0067093B" w:rsidRPr="00D97A26">
              <w:t>.1</w:t>
            </w:r>
          </w:p>
          <w:p w14:paraId="5CDAA684" w14:textId="77777777" w:rsidR="00DE6C8B" w:rsidRPr="00D97A26" w:rsidRDefault="00DE6C8B" w:rsidP="002B498D">
            <w:pPr>
              <w:spacing w:before="120"/>
              <w:ind w:left="284" w:right="107"/>
              <w:jc w:val="both"/>
            </w:pPr>
          </w:p>
        </w:tc>
        <w:tc>
          <w:tcPr>
            <w:tcW w:w="6977" w:type="dxa"/>
            <w:tcBorders>
              <w:top w:val="nil"/>
            </w:tcBorders>
          </w:tcPr>
          <w:p w14:paraId="4B330F30" w14:textId="77777777" w:rsidR="00DE6C8B" w:rsidRPr="00D97A26" w:rsidRDefault="0067093B" w:rsidP="00081680">
            <w:pPr>
              <w:tabs>
                <w:tab w:val="left" w:pos="6730"/>
              </w:tabs>
              <w:spacing w:before="120" w:after="120"/>
              <w:jc w:val="both"/>
              <w:rPr>
                <w:u w:val="single"/>
              </w:rPr>
            </w:pPr>
            <w:bookmarkStart w:id="22" w:name="_Hlk516667085"/>
            <w:r w:rsidRPr="00D97A26">
              <w:rPr>
                <w:u w:val="single"/>
              </w:rPr>
              <w:t>Three-year c</w:t>
            </w:r>
            <w:r w:rsidR="00DE6C8B" w:rsidRPr="00D97A26">
              <w:rPr>
                <w:u w:val="single"/>
              </w:rPr>
              <w:t>overage</w:t>
            </w:r>
          </w:p>
          <w:p w14:paraId="00DA7A3C" w14:textId="5F0CAAEC" w:rsidR="00DE6C8B" w:rsidRPr="00D97A26" w:rsidRDefault="00DE6C8B" w:rsidP="00081680">
            <w:pPr>
              <w:tabs>
                <w:tab w:val="left" w:pos="6730"/>
              </w:tabs>
              <w:spacing w:after="120"/>
            </w:pPr>
            <w:r w:rsidRPr="00D97A26">
              <w:rPr>
                <w:b/>
              </w:rPr>
              <w:t xml:space="preserve">Target: </w:t>
            </w:r>
            <w:r w:rsidR="00EF1981" w:rsidRPr="00D97A26">
              <w:t>80</w:t>
            </w:r>
            <w:r w:rsidRPr="00D97A26">
              <w:t xml:space="preserve">% of eligible women </w:t>
            </w:r>
            <w:r w:rsidR="00BE3045" w:rsidRPr="00D97A26">
              <w:t>screened</w:t>
            </w:r>
            <w:r w:rsidRPr="00D97A26">
              <w:t xml:space="preserve"> within the previous three years</w:t>
            </w:r>
            <w:r w:rsidR="00006EB2" w:rsidRPr="00D97A26">
              <w:t>.</w:t>
            </w:r>
          </w:p>
          <w:p w14:paraId="58900272" w14:textId="65701566" w:rsidR="00DF60FE" w:rsidRPr="00D97A26" w:rsidRDefault="00DF60FE" w:rsidP="00B76FF8">
            <w:pPr>
              <w:numPr>
                <w:ilvl w:val="0"/>
                <w:numId w:val="4"/>
              </w:numPr>
              <w:tabs>
                <w:tab w:val="left" w:pos="6730"/>
              </w:tabs>
              <w:jc w:val="both"/>
            </w:pPr>
            <w:r w:rsidRPr="00D97A26">
              <w:t xml:space="preserve">Among an estimated </w:t>
            </w:r>
            <w:r w:rsidR="003D5F36" w:rsidRPr="00D97A26">
              <w:t>1,241,159</w:t>
            </w:r>
            <w:r w:rsidR="00D04FD9" w:rsidRPr="00D97A26">
              <w:t xml:space="preserve"> </w:t>
            </w:r>
            <w:r w:rsidRPr="00D97A26">
              <w:t xml:space="preserve">eligible women aged 25-69 years at the end of the monitoring period, </w:t>
            </w:r>
            <w:r w:rsidR="003D5F36" w:rsidRPr="00D97A26">
              <w:t>928,518</w:t>
            </w:r>
            <w:r w:rsidR="00B76FF8" w:rsidRPr="00D97A26">
              <w:t xml:space="preserve"> </w:t>
            </w:r>
            <w:r w:rsidR="00006EB2" w:rsidRPr="00D97A26">
              <w:t>(</w:t>
            </w:r>
            <w:r w:rsidR="003D5F36" w:rsidRPr="00D97A26">
              <w:t>74.8</w:t>
            </w:r>
            <w:r w:rsidR="005E1D4E" w:rsidRPr="00D97A26">
              <w:t>%</w:t>
            </w:r>
            <w:r w:rsidR="00C53F7C" w:rsidRPr="00D97A26">
              <w:t>)</w:t>
            </w:r>
            <w:r w:rsidR="00711DAC" w:rsidRPr="00D97A26">
              <w:t xml:space="preserve"> </w:t>
            </w:r>
            <w:r w:rsidRPr="00D97A26">
              <w:t>had a screening test in the previous three years.</w:t>
            </w:r>
          </w:p>
          <w:p w14:paraId="27BAC787" w14:textId="3464924A" w:rsidR="00DE6C8B" w:rsidRPr="00D97A26" w:rsidRDefault="00E510D8" w:rsidP="00B76FF8">
            <w:pPr>
              <w:numPr>
                <w:ilvl w:val="0"/>
                <w:numId w:val="4"/>
              </w:numPr>
              <w:tabs>
                <w:tab w:val="left" w:pos="6730"/>
              </w:tabs>
              <w:jc w:val="both"/>
            </w:pPr>
            <w:r w:rsidRPr="00D97A26">
              <w:t>The c</w:t>
            </w:r>
            <w:r w:rsidR="009C693B" w:rsidRPr="00D97A26">
              <w:t>overage</w:t>
            </w:r>
            <w:r w:rsidR="00DE6C8B" w:rsidRPr="00D97A26">
              <w:t xml:space="preserve"> target was </w:t>
            </w:r>
            <w:r w:rsidR="003D5F36" w:rsidRPr="00D97A26">
              <w:t>not met</w:t>
            </w:r>
            <w:r w:rsidR="00B76FF8" w:rsidRPr="00D97A26">
              <w:t xml:space="preserve"> </w:t>
            </w:r>
            <w:r w:rsidR="00DE6C8B" w:rsidRPr="00D97A26">
              <w:t>nationally (</w:t>
            </w:r>
            <w:r w:rsidR="0014597F" w:rsidRPr="00D97A26">
              <w:t>80</w:t>
            </w:r>
            <w:r w:rsidR="00DE6C8B" w:rsidRPr="00D97A26">
              <w:t>% of women aged 25-69 years screened in the previous three years).</w:t>
            </w:r>
          </w:p>
          <w:p w14:paraId="43854B80" w14:textId="7930F02B" w:rsidR="00DE6C8B" w:rsidRPr="00D97A26" w:rsidRDefault="00E510D8" w:rsidP="00B76FF8">
            <w:pPr>
              <w:numPr>
                <w:ilvl w:val="0"/>
                <w:numId w:val="4"/>
              </w:numPr>
              <w:tabs>
                <w:tab w:val="left" w:pos="6730"/>
              </w:tabs>
              <w:jc w:val="both"/>
            </w:pPr>
            <w:r w:rsidRPr="00D97A26">
              <w:t>The c</w:t>
            </w:r>
            <w:r w:rsidR="009C693B" w:rsidRPr="00D97A26">
              <w:t>overage</w:t>
            </w:r>
            <w:r w:rsidR="00DE6C8B" w:rsidRPr="00D97A26">
              <w:t xml:space="preserve"> target was </w:t>
            </w:r>
            <w:r w:rsidR="00744FA8" w:rsidRPr="00D97A26">
              <w:t>met</w:t>
            </w:r>
            <w:r w:rsidR="00C87248" w:rsidRPr="00D97A26">
              <w:t xml:space="preserve"> </w:t>
            </w:r>
            <w:r w:rsidR="00DE6C8B" w:rsidRPr="00D97A26">
              <w:t xml:space="preserve">for </w:t>
            </w:r>
            <w:r w:rsidR="00F3650F">
              <w:t xml:space="preserve">only one </w:t>
            </w:r>
            <w:r w:rsidR="00DE6C8B" w:rsidRPr="00D97A26">
              <w:t>five-year age group</w:t>
            </w:r>
            <w:r w:rsidR="00F3650F">
              <w:t xml:space="preserve"> (women aged</w:t>
            </w:r>
            <w:r w:rsidR="00DE6C8B" w:rsidRPr="00D97A26">
              <w:t xml:space="preserve"> </w:t>
            </w:r>
            <w:r w:rsidR="0014597F" w:rsidRPr="00D97A26">
              <w:t>4</w:t>
            </w:r>
            <w:r w:rsidR="00627B59" w:rsidRPr="00D97A26">
              <w:t>5</w:t>
            </w:r>
            <w:r w:rsidR="00DE6C8B" w:rsidRPr="00D97A26">
              <w:t>-</w:t>
            </w:r>
            <w:r w:rsidR="00683211" w:rsidRPr="00D97A26">
              <w:t xml:space="preserve">49 </w:t>
            </w:r>
            <w:r w:rsidR="00DE6C8B" w:rsidRPr="00D97A26">
              <w:t>years</w:t>
            </w:r>
            <w:r w:rsidR="00F3650F">
              <w:t>)</w:t>
            </w:r>
            <w:r w:rsidR="00DE6C8B" w:rsidRPr="00D97A26">
              <w:t>.</w:t>
            </w:r>
          </w:p>
          <w:p w14:paraId="6BAE55F3" w14:textId="525FE8DF" w:rsidR="009C693B" w:rsidRPr="00D97A26" w:rsidRDefault="00F91B33" w:rsidP="002B564C">
            <w:pPr>
              <w:numPr>
                <w:ilvl w:val="0"/>
                <w:numId w:val="4"/>
              </w:numPr>
              <w:tabs>
                <w:tab w:val="left" w:pos="6730"/>
              </w:tabs>
              <w:jc w:val="both"/>
            </w:pPr>
            <w:r w:rsidRPr="00D97A26">
              <w:t>Three</w:t>
            </w:r>
            <w:r w:rsidR="00D142B1" w:rsidRPr="00D97A26">
              <w:t xml:space="preserve"> </w:t>
            </w:r>
            <w:r w:rsidR="00E510D8" w:rsidRPr="00D97A26">
              <w:t xml:space="preserve">of 20 </w:t>
            </w:r>
            <w:r w:rsidR="00BD0410" w:rsidRPr="00D97A26">
              <w:t>DHBs</w:t>
            </w:r>
            <w:r w:rsidR="00E510D8" w:rsidRPr="00D97A26">
              <w:t xml:space="preserve"> met the c</w:t>
            </w:r>
            <w:r w:rsidR="009C693B" w:rsidRPr="00D97A26">
              <w:t>overage target.</w:t>
            </w:r>
          </w:p>
          <w:p w14:paraId="5AC796D8" w14:textId="77777777" w:rsidR="005028B2" w:rsidRDefault="00824999" w:rsidP="005028B2">
            <w:pPr>
              <w:numPr>
                <w:ilvl w:val="0"/>
                <w:numId w:val="4"/>
              </w:numPr>
              <w:tabs>
                <w:tab w:val="left" w:pos="6730"/>
              </w:tabs>
              <w:jc w:val="both"/>
            </w:pPr>
            <w:r w:rsidRPr="00D97A26">
              <w:t>Nationally, c</w:t>
            </w:r>
            <w:r w:rsidR="00DE6C8B" w:rsidRPr="00D97A26">
              <w:t xml:space="preserve">overage targets were </w:t>
            </w:r>
            <w:r w:rsidR="003D5F36" w:rsidRPr="00D97A26">
              <w:t>met</w:t>
            </w:r>
            <w:r w:rsidR="00DE6C8B" w:rsidRPr="00D97A26">
              <w:t xml:space="preserve"> for European</w:t>
            </w:r>
            <w:r w:rsidR="0090196D" w:rsidRPr="00D97A26">
              <w:t>/</w:t>
            </w:r>
            <w:r w:rsidR="00151CE9" w:rsidRPr="00D97A26">
              <w:t xml:space="preserve"> </w:t>
            </w:r>
            <w:r w:rsidR="0090196D" w:rsidRPr="00D97A26">
              <w:t>Other</w:t>
            </w:r>
            <w:r w:rsidR="00DE6C8B" w:rsidRPr="00D97A26">
              <w:t xml:space="preserve"> women</w:t>
            </w:r>
            <w:r w:rsidR="001F010D" w:rsidRPr="00D97A26">
              <w:t xml:space="preserve"> </w:t>
            </w:r>
            <w:r w:rsidR="00006EB2" w:rsidRPr="00D97A26">
              <w:t>(</w:t>
            </w:r>
            <w:r w:rsidR="003D5F36" w:rsidRPr="00D97A26">
              <w:t>80.4</w:t>
            </w:r>
            <w:r w:rsidR="00006EB2" w:rsidRPr="00D97A26">
              <w:t>%</w:t>
            </w:r>
            <w:r w:rsidR="001F010D" w:rsidRPr="00D97A26">
              <w:t xml:space="preserve"> screened within the previous three years)</w:t>
            </w:r>
            <w:r w:rsidR="00DE6C8B" w:rsidRPr="00D97A26">
              <w:t xml:space="preserve">, but were </w:t>
            </w:r>
            <w:r w:rsidR="003D5F36" w:rsidRPr="00D97A26">
              <w:t>not met</w:t>
            </w:r>
            <w:r w:rsidR="00DE6C8B" w:rsidRPr="00D97A26">
              <w:t xml:space="preserve"> for Māori, Pacific, or Asian women</w:t>
            </w:r>
            <w:r w:rsidR="001F010D" w:rsidRPr="00D97A26">
              <w:t xml:space="preserve"> </w:t>
            </w:r>
            <w:r w:rsidR="00006EB2" w:rsidRPr="00D97A26">
              <w:t>(</w:t>
            </w:r>
            <w:r w:rsidR="003D5F36" w:rsidRPr="00D97A26">
              <w:t>62.0</w:t>
            </w:r>
            <w:r w:rsidR="00006EB2" w:rsidRPr="00D97A26">
              <w:t xml:space="preserve">%, </w:t>
            </w:r>
            <w:r w:rsidR="003D5F36" w:rsidRPr="00D97A26">
              <w:t>73.4</w:t>
            </w:r>
            <w:r w:rsidR="00E1607C" w:rsidRPr="00D97A26">
              <w:t>%</w:t>
            </w:r>
            <w:r w:rsidR="00697091" w:rsidRPr="00D97A26">
              <w:t xml:space="preserve">, </w:t>
            </w:r>
            <w:r w:rsidR="003D5F36" w:rsidRPr="00D97A26">
              <w:t>63.4</w:t>
            </w:r>
            <w:r w:rsidR="00E1607C" w:rsidRPr="00D97A26">
              <w:t>%</w:t>
            </w:r>
            <w:r w:rsidR="001F010D" w:rsidRPr="00D97A26">
              <w:t xml:space="preserve"> respectively screened within the previous three years)</w:t>
            </w:r>
            <w:r w:rsidR="00DE6C8B" w:rsidRPr="00D97A26">
              <w:t xml:space="preserve">. </w:t>
            </w:r>
            <w:r w:rsidR="008A1205" w:rsidRPr="00D97A26">
              <w:t>Five-year coverage among women aged 25-69 years exceeded 80% in all DHBs, in Pacific and European/ Other women, and in women in all five-year age groups between 30-69 years.</w:t>
            </w:r>
          </w:p>
          <w:p w14:paraId="3FFD302F" w14:textId="77777777" w:rsidR="005028B2" w:rsidRDefault="005028B2" w:rsidP="005028B2">
            <w:pPr>
              <w:tabs>
                <w:tab w:val="left" w:pos="6730"/>
              </w:tabs>
              <w:ind w:left="360"/>
              <w:jc w:val="both"/>
            </w:pPr>
          </w:p>
          <w:p w14:paraId="08DC3F80" w14:textId="35F2D5B4" w:rsidR="008A1205" w:rsidRPr="00D97A26" w:rsidRDefault="008A1205" w:rsidP="005028B2">
            <w:pPr>
              <w:tabs>
                <w:tab w:val="left" w:pos="6730"/>
              </w:tabs>
              <w:jc w:val="both"/>
            </w:pPr>
            <w:r w:rsidRPr="008A1205">
              <w:t>The estimates for the number of women eligible for screening were updated in the current report to use updated population projections based on the 2013 Census and updated estimates for hysterectomy prevalence</w:t>
            </w:r>
            <w:r w:rsidR="00746B9E">
              <w:t xml:space="preserve">. </w:t>
            </w:r>
            <w:r w:rsidR="00746B9E" w:rsidRPr="00746B9E">
              <w:t>While this should have resulted in more accurate estimates of coverage</w:t>
            </w:r>
            <w:r w:rsidR="00746B9E">
              <w:t>, they were generally lower than in recent monitoring reports.  However, when the effect due to the change in estimating the eligible population was removed:</w:t>
            </w:r>
          </w:p>
          <w:p w14:paraId="13B2708F" w14:textId="644A1573" w:rsidR="00E33571" w:rsidRPr="00D97A26" w:rsidRDefault="00E33571" w:rsidP="00E33571">
            <w:pPr>
              <w:numPr>
                <w:ilvl w:val="0"/>
                <w:numId w:val="4"/>
              </w:numPr>
              <w:tabs>
                <w:tab w:val="left" w:pos="6730"/>
              </w:tabs>
              <w:jc w:val="both"/>
            </w:pPr>
            <w:r w:rsidRPr="00D97A26">
              <w:t>Three-year coverage among women aged 25-69 years (</w:t>
            </w:r>
            <w:r>
              <w:t>76.5</w:t>
            </w:r>
            <w:r w:rsidRPr="00D97A26">
              <w:t xml:space="preserve">%) is </w:t>
            </w:r>
            <w:r>
              <w:t xml:space="preserve">similar to </w:t>
            </w:r>
            <w:r w:rsidR="00D51A9D">
              <w:t>that</w:t>
            </w:r>
            <w:r w:rsidRPr="00D97A26">
              <w:t xml:space="preserve"> reported in the previous monitoring report (76.4%) </w:t>
            </w:r>
            <w:r>
              <w:t>and</w:t>
            </w:r>
            <w:r w:rsidRPr="00D97A26">
              <w:t xml:space="preserve"> has </w:t>
            </w:r>
            <w:r>
              <w:t>increased in Maori and Asian</w:t>
            </w:r>
            <w:r w:rsidRPr="00D97A26">
              <w:t xml:space="preserve"> ethnic groups. </w:t>
            </w:r>
          </w:p>
          <w:p w14:paraId="3F94E7C1" w14:textId="5EC8AE1A" w:rsidR="00E33571" w:rsidRPr="00D97A26" w:rsidRDefault="00E33571" w:rsidP="00E33571">
            <w:pPr>
              <w:numPr>
                <w:ilvl w:val="0"/>
                <w:numId w:val="4"/>
              </w:numPr>
              <w:tabs>
                <w:tab w:val="left" w:pos="6730"/>
              </w:tabs>
              <w:jc w:val="both"/>
            </w:pPr>
            <w:r w:rsidRPr="00D97A26">
              <w:t xml:space="preserve">Three-year coverage </w:t>
            </w:r>
            <w:r>
              <w:t xml:space="preserve">is lower than in the previous report </w:t>
            </w:r>
            <w:r w:rsidRPr="00D97A26">
              <w:t xml:space="preserve">in </w:t>
            </w:r>
            <w:r w:rsidR="00D51A9D">
              <w:t>three</w:t>
            </w:r>
            <w:r w:rsidRPr="00D97A26">
              <w:t xml:space="preserve"> of the 10 age groups. </w:t>
            </w:r>
          </w:p>
          <w:p w14:paraId="4E8BADBB" w14:textId="559BA004" w:rsidR="00E33571" w:rsidRPr="00D97A26" w:rsidRDefault="00E33571" w:rsidP="00E33571">
            <w:pPr>
              <w:numPr>
                <w:ilvl w:val="0"/>
                <w:numId w:val="4"/>
              </w:numPr>
              <w:tabs>
                <w:tab w:val="left" w:pos="6730"/>
              </w:tabs>
              <w:jc w:val="both"/>
            </w:pPr>
            <w:r w:rsidRPr="00D97A26">
              <w:t xml:space="preserve">Three-year coverage </w:t>
            </w:r>
            <w:r>
              <w:t xml:space="preserve">is lower than in the previous report </w:t>
            </w:r>
            <w:r w:rsidRPr="00D97A26">
              <w:t xml:space="preserve">in </w:t>
            </w:r>
            <w:r w:rsidR="00D51A9D">
              <w:t>five</w:t>
            </w:r>
            <w:r w:rsidRPr="00D97A26">
              <w:t xml:space="preserve"> of 20 DHBs.</w:t>
            </w:r>
          </w:p>
          <w:p w14:paraId="5F94B7DF" w14:textId="5592932A" w:rsidR="00E33571" w:rsidRPr="00D97A26" w:rsidRDefault="00E33571" w:rsidP="00E33571">
            <w:pPr>
              <w:numPr>
                <w:ilvl w:val="0"/>
                <w:numId w:val="4"/>
              </w:numPr>
              <w:tabs>
                <w:tab w:val="left" w:pos="6730"/>
              </w:tabs>
              <w:jc w:val="both"/>
            </w:pPr>
            <w:r w:rsidRPr="00D97A26">
              <w:t>Five-year coverage among women aged 25-69 years (</w:t>
            </w:r>
            <w:r>
              <w:t>90.6</w:t>
            </w:r>
            <w:r w:rsidRPr="00D97A26">
              <w:t xml:space="preserve">%) is </w:t>
            </w:r>
            <w:r>
              <w:t xml:space="preserve">similar to </w:t>
            </w:r>
            <w:r w:rsidR="00D51A9D">
              <w:t>t</w:t>
            </w:r>
            <w:r>
              <w:t>hat</w:t>
            </w:r>
            <w:r w:rsidRPr="00D97A26">
              <w:t xml:space="preserve"> reported in the previous monitoring report (90.3%).</w:t>
            </w:r>
          </w:p>
          <w:p w14:paraId="755D4558" w14:textId="77777777" w:rsidR="00DE6C8B" w:rsidRPr="00D97A26" w:rsidRDefault="00DE6C8B" w:rsidP="00D40BFC">
            <w:pPr>
              <w:tabs>
                <w:tab w:val="left" w:pos="6730"/>
              </w:tabs>
              <w:spacing w:before="240" w:after="120"/>
              <w:jc w:val="both"/>
              <w:rPr>
                <w:i/>
              </w:rPr>
            </w:pPr>
            <w:r w:rsidRPr="00D97A26">
              <w:rPr>
                <w:i/>
              </w:rPr>
              <w:lastRenderedPageBreak/>
              <w:t xml:space="preserve">Screens in women aged less than 20 years </w:t>
            </w:r>
          </w:p>
          <w:p w14:paraId="163A2527" w14:textId="77777777" w:rsidR="00DE6C8B" w:rsidRPr="00D97A26" w:rsidRDefault="00DE6C8B" w:rsidP="00081680">
            <w:pPr>
              <w:tabs>
                <w:tab w:val="left" w:pos="6730"/>
              </w:tabs>
              <w:spacing w:after="120"/>
              <w:jc w:val="both"/>
            </w:pPr>
            <w:r w:rsidRPr="00D97A26">
              <w:rPr>
                <w:b/>
              </w:rPr>
              <w:t xml:space="preserve">Target: </w:t>
            </w:r>
            <w:r w:rsidRPr="00D97A26">
              <w:t>None</w:t>
            </w:r>
            <w:r w:rsidRPr="00D97A26">
              <w:rPr>
                <w:b/>
              </w:rPr>
              <w:t xml:space="preserve"> </w:t>
            </w:r>
          </w:p>
          <w:p w14:paraId="4FAFF719" w14:textId="53C66CBB" w:rsidR="00DE6C8B" w:rsidRPr="00D97A26" w:rsidRDefault="00DE6C8B" w:rsidP="00682905">
            <w:pPr>
              <w:numPr>
                <w:ilvl w:val="0"/>
                <w:numId w:val="4"/>
              </w:numPr>
              <w:tabs>
                <w:tab w:val="left" w:pos="6730"/>
              </w:tabs>
              <w:jc w:val="both"/>
            </w:pPr>
            <w:r w:rsidRPr="00D97A26">
              <w:t xml:space="preserve">In the three years to </w:t>
            </w:r>
            <w:r w:rsidR="002E5113" w:rsidRPr="00D97A26">
              <w:t>31 December 2017</w:t>
            </w:r>
            <w:r w:rsidR="00006EB2" w:rsidRPr="00D97A26">
              <w:t xml:space="preserve">, </w:t>
            </w:r>
            <w:r w:rsidR="003D5F36" w:rsidRPr="00D97A26">
              <w:t>5,682</w:t>
            </w:r>
            <w:r w:rsidR="00E959AF" w:rsidRPr="00D97A26">
              <w:t xml:space="preserve"> </w:t>
            </w:r>
            <w:r w:rsidR="000037B0" w:rsidRPr="00D97A26">
              <w:t>women</w:t>
            </w:r>
            <w:r w:rsidRPr="00D97A26">
              <w:t xml:space="preserve"> had a cervical sample taken when they were aged less than 20 years. This is </w:t>
            </w:r>
            <w:r w:rsidR="00652030" w:rsidRPr="00D97A26">
              <w:t xml:space="preserve">fewer </w:t>
            </w:r>
            <w:r w:rsidRPr="00D97A26">
              <w:t xml:space="preserve">than in the previous </w:t>
            </w:r>
            <w:r w:rsidR="00325D57" w:rsidRPr="00D97A26">
              <w:t>monitoring</w:t>
            </w:r>
            <w:r w:rsidRPr="00D97A26">
              <w:t xml:space="preserve"> period (</w:t>
            </w:r>
            <w:r w:rsidR="007F1573" w:rsidRPr="00D97A26">
              <w:t xml:space="preserve">6,076 </w:t>
            </w:r>
            <w:r w:rsidRPr="00D97A26">
              <w:t>women).</w:t>
            </w:r>
          </w:p>
          <w:p w14:paraId="2CA7612F" w14:textId="51DE45FE" w:rsidR="00DE6C8B" w:rsidRPr="00D97A26" w:rsidRDefault="00DE6C8B" w:rsidP="00682905">
            <w:pPr>
              <w:numPr>
                <w:ilvl w:val="0"/>
                <w:numId w:val="4"/>
              </w:numPr>
              <w:tabs>
                <w:tab w:val="left" w:pos="6730"/>
              </w:tabs>
              <w:jc w:val="both"/>
            </w:pPr>
            <w:r w:rsidRPr="00D97A26">
              <w:t xml:space="preserve">This represents </w:t>
            </w:r>
            <w:r w:rsidR="003D5F36" w:rsidRPr="00D97A26">
              <w:t>0.5</w:t>
            </w:r>
            <w:r w:rsidR="00006EB2" w:rsidRPr="00D97A26">
              <w:t>%</w:t>
            </w:r>
            <w:r w:rsidRPr="00D97A26">
              <w:t xml:space="preserve"> of all women (of any age) who were screened in the three-year period (</w:t>
            </w:r>
            <w:r w:rsidR="00104AA9" w:rsidRPr="00D97A26">
              <w:t xml:space="preserve">which is </w:t>
            </w:r>
            <w:r w:rsidR="00697091" w:rsidRPr="00D97A26">
              <w:t>slightly lower than</w:t>
            </w:r>
            <w:r w:rsidR="00104AA9" w:rsidRPr="00D97A26">
              <w:t xml:space="preserve"> the</w:t>
            </w:r>
            <w:r w:rsidR="004C6227" w:rsidRPr="00D97A26">
              <w:t xml:space="preserve"> </w:t>
            </w:r>
            <w:r w:rsidRPr="00D97A26">
              <w:t xml:space="preserve">previous </w:t>
            </w:r>
            <w:r w:rsidR="00325D57" w:rsidRPr="00D97A26">
              <w:t>monitoring</w:t>
            </w:r>
            <w:r w:rsidRPr="00D97A26">
              <w:t xml:space="preserve"> period</w:t>
            </w:r>
            <w:r w:rsidR="00104AA9" w:rsidRPr="00D97A26">
              <w:t>, 0.6%</w:t>
            </w:r>
            <w:r w:rsidRPr="00D97A26">
              <w:t>).</w:t>
            </w:r>
          </w:p>
          <w:p w14:paraId="3EBFED20" w14:textId="77777777" w:rsidR="009D3764" w:rsidRDefault="00DE6C8B" w:rsidP="00104AA9">
            <w:pPr>
              <w:numPr>
                <w:ilvl w:val="0"/>
                <w:numId w:val="4"/>
              </w:numPr>
              <w:tabs>
                <w:tab w:val="left" w:pos="6730"/>
              </w:tabs>
              <w:jc w:val="both"/>
            </w:pPr>
            <w:r w:rsidRPr="00D97A26">
              <w:t xml:space="preserve">Most of these women </w:t>
            </w:r>
            <w:r w:rsidR="009C693B" w:rsidRPr="00D97A26">
              <w:t>(</w:t>
            </w:r>
            <w:r w:rsidR="003D5F36" w:rsidRPr="00D97A26">
              <w:t>89.7</w:t>
            </w:r>
            <w:r w:rsidR="00006EB2" w:rsidRPr="00D97A26">
              <w:t>%)</w:t>
            </w:r>
            <w:r w:rsidRPr="00D97A26">
              <w:t xml:space="preserve"> were aged 18-19 years at the time of their cervical sample.</w:t>
            </w:r>
            <w:bookmarkEnd w:id="22"/>
          </w:p>
          <w:p w14:paraId="65EDE3D1" w14:textId="00ED6516" w:rsidR="008032B4" w:rsidRPr="00D97A26" w:rsidRDefault="008032B4" w:rsidP="00870A4B">
            <w:pPr>
              <w:tabs>
                <w:tab w:val="left" w:pos="6730"/>
              </w:tabs>
              <w:jc w:val="both"/>
            </w:pPr>
          </w:p>
        </w:tc>
      </w:tr>
      <w:tr w:rsidR="0067093B" w:rsidRPr="00D97A26" w14:paraId="38C2CF0F" w14:textId="77777777" w:rsidTr="00681265">
        <w:tc>
          <w:tcPr>
            <w:tcW w:w="2062" w:type="dxa"/>
            <w:tcBorders>
              <w:top w:val="nil"/>
            </w:tcBorders>
          </w:tcPr>
          <w:p w14:paraId="1068AEAF" w14:textId="77777777" w:rsidR="0067093B" w:rsidRPr="00D97A26" w:rsidRDefault="0067093B" w:rsidP="005F256C">
            <w:pPr>
              <w:spacing w:before="120"/>
              <w:ind w:left="284" w:right="107"/>
              <w:jc w:val="both"/>
            </w:pPr>
            <w:r w:rsidRPr="00D97A26">
              <w:lastRenderedPageBreak/>
              <w:t>Indicator 1.2</w:t>
            </w:r>
          </w:p>
        </w:tc>
        <w:tc>
          <w:tcPr>
            <w:tcW w:w="6977" w:type="dxa"/>
            <w:tcBorders>
              <w:top w:val="nil"/>
            </w:tcBorders>
          </w:tcPr>
          <w:p w14:paraId="58DC4AFA" w14:textId="77777777" w:rsidR="005666E6" w:rsidRPr="00D97A26" w:rsidRDefault="005666E6" w:rsidP="005666E6">
            <w:pPr>
              <w:tabs>
                <w:tab w:val="left" w:pos="6730"/>
              </w:tabs>
              <w:spacing w:before="120" w:after="120"/>
              <w:jc w:val="both"/>
              <w:rPr>
                <w:u w:val="single"/>
              </w:rPr>
            </w:pPr>
            <w:r w:rsidRPr="00D97A26">
              <w:rPr>
                <w:u w:val="single"/>
              </w:rPr>
              <w:t>Regularity of screening</w:t>
            </w:r>
          </w:p>
          <w:p w14:paraId="1635502F" w14:textId="77777777" w:rsidR="005666E6" w:rsidRPr="00D97A26" w:rsidRDefault="005666E6" w:rsidP="005666E6">
            <w:pPr>
              <w:tabs>
                <w:tab w:val="left" w:pos="6730"/>
              </w:tabs>
              <w:spacing w:after="120"/>
              <w:jc w:val="both"/>
            </w:pPr>
            <w:r w:rsidRPr="00D97A26">
              <w:rPr>
                <w:b/>
              </w:rPr>
              <w:t xml:space="preserve">Target: </w:t>
            </w:r>
            <w:r w:rsidRPr="00D97A26">
              <w:t>Not yet defined</w:t>
            </w:r>
          </w:p>
          <w:p w14:paraId="5D76117C" w14:textId="77777777" w:rsidR="005666E6" w:rsidRPr="00D97A26" w:rsidRDefault="005666E6" w:rsidP="005666E6">
            <w:pPr>
              <w:tabs>
                <w:tab w:val="left" w:pos="6730"/>
              </w:tabs>
              <w:spacing w:before="240" w:after="120"/>
              <w:jc w:val="both"/>
              <w:rPr>
                <w:i/>
              </w:rPr>
            </w:pPr>
            <w:r w:rsidRPr="00D97A26">
              <w:rPr>
                <w:i/>
              </w:rPr>
              <w:t>Routine screening (3-year recall)</w:t>
            </w:r>
          </w:p>
          <w:p w14:paraId="1589B0CB" w14:textId="53078111" w:rsidR="005666E6" w:rsidRPr="00D97A26" w:rsidRDefault="005666E6" w:rsidP="005666E6">
            <w:pPr>
              <w:numPr>
                <w:ilvl w:val="0"/>
                <w:numId w:val="10"/>
              </w:numPr>
              <w:tabs>
                <w:tab w:val="left" w:pos="6730"/>
              </w:tabs>
              <w:jc w:val="both"/>
            </w:pPr>
            <w:r w:rsidRPr="00D97A26">
              <w:rPr>
                <w:rFonts w:cs="Arial Mäori"/>
                <w:iCs/>
              </w:rPr>
              <w:t xml:space="preserve">Among women attending for screening in 2017 following a 3-year recall recommendation, </w:t>
            </w:r>
            <w:r w:rsidR="00CC599E" w:rsidRPr="00D97A26">
              <w:rPr>
                <w:rFonts w:cs="Arial Mäori"/>
                <w:iCs/>
              </w:rPr>
              <w:t>62.5</w:t>
            </w:r>
            <w:r w:rsidRPr="00D97A26">
              <w:rPr>
                <w:rFonts w:cs="Arial Mäori"/>
                <w:iCs/>
              </w:rPr>
              <w:t xml:space="preserve">% were attending on-time; </w:t>
            </w:r>
            <w:r w:rsidR="00CC599E" w:rsidRPr="00D97A26">
              <w:rPr>
                <w:rFonts w:cs="Arial Mäori"/>
                <w:iCs/>
              </w:rPr>
              <w:t>13.4</w:t>
            </w:r>
            <w:r w:rsidRPr="00D97A26">
              <w:rPr>
                <w:rFonts w:cs="Arial Mäori"/>
                <w:iCs/>
              </w:rPr>
              <w:t xml:space="preserve">% more than six months early; and </w:t>
            </w:r>
            <w:r w:rsidR="00CC599E" w:rsidRPr="00D97A26">
              <w:rPr>
                <w:rFonts w:cs="Arial Mäori"/>
                <w:iCs/>
              </w:rPr>
              <w:t>24.1</w:t>
            </w:r>
            <w:r w:rsidRPr="00D97A26">
              <w:rPr>
                <w:rFonts w:cs="Arial Mäori"/>
                <w:iCs/>
              </w:rPr>
              <w:t>% more than six months late.</w:t>
            </w:r>
          </w:p>
          <w:p w14:paraId="5E50210E" w14:textId="56A8D8AF" w:rsidR="005666E6" w:rsidRPr="00D97A26" w:rsidRDefault="000831CA" w:rsidP="005666E6">
            <w:pPr>
              <w:numPr>
                <w:ilvl w:val="0"/>
                <w:numId w:val="10"/>
              </w:numPr>
              <w:tabs>
                <w:tab w:val="left" w:pos="6730"/>
              </w:tabs>
              <w:jc w:val="both"/>
            </w:pPr>
            <w:r w:rsidRPr="00D97A26">
              <w:t>Between</w:t>
            </w:r>
            <w:r w:rsidR="005666E6" w:rsidRPr="00D97A26">
              <w:t xml:space="preserve"> the period 2013 to 2017, the proportion of women who were screened on-time increased in all ethnic groups and all age groups. This predominantly reflected a reduction in early re-screening.</w:t>
            </w:r>
          </w:p>
          <w:p w14:paraId="4310F099" w14:textId="75C2B2FA" w:rsidR="005666E6" w:rsidRPr="00D97A26" w:rsidRDefault="005666E6" w:rsidP="005666E6">
            <w:pPr>
              <w:numPr>
                <w:ilvl w:val="0"/>
                <w:numId w:val="10"/>
              </w:numPr>
              <w:tabs>
                <w:tab w:val="left" w:pos="6730"/>
              </w:tabs>
              <w:jc w:val="both"/>
            </w:pPr>
            <w:r w:rsidRPr="00D97A26">
              <w:t>The proportion re-attending more than six months late for their routine screen was consistently higher in Māori and Pacific women than in Asian and European/</w:t>
            </w:r>
            <w:r w:rsidR="00C42022">
              <w:t xml:space="preserve"> </w:t>
            </w:r>
            <w:r w:rsidRPr="00D97A26">
              <w:t xml:space="preserve">Other women, and was </w:t>
            </w:r>
            <w:r w:rsidR="000831CA" w:rsidRPr="00D97A26">
              <w:t>generally</w:t>
            </w:r>
            <w:r w:rsidRPr="00D97A26">
              <w:t xml:space="preserve"> highest in women aged 30-39 years.</w:t>
            </w:r>
          </w:p>
          <w:p w14:paraId="7BEB079A" w14:textId="77777777" w:rsidR="005666E6" w:rsidRPr="00D97A26" w:rsidRDefault="005666E6" w:rsidP="005666E6">
            <w:pPr>
              <w:tabs>
                <w:tab w:val="left" w:pos="6730"/>
              </w:tabs>
              <w:spacing w:before="240" w:after="120"/>
              <w:jc w:val="both"/>
              <w:rPr>
                <w:i/>
              </w:rPr>
            </w:pPr>
            <w:r w:rsidRPr="00D97A26">
              <w:rPr>
                <w:i/>
              </w:rPr>
              <w:t>12-month re-screening</w:t>
            </w:r>
          </w:p>
          <w:p w14:paraId="028F9FFA" w14:textId="126D42DC" w:rsidR="005666E6" w:rsidRPr="00D97A26" w:rsidRDefault="005666E6" w:rsidP="005666E6">
            <w:pPr>
              <w:numPr>
                <w:ilvl w:val="0"/>
                <w:numId w:val="10"/>
              </w:numPr>
              <w:tabs>
                <w:tab w:val="left" w:pos="6730"/>
              </w:tabs>
              <w:jc w:val="both"/>
            </w:pPr>
            <w:r w:rsidRPr="00D97A26">
              <w:t>Among women attending for screening in 201</w:t>
            </w:r>
            <w:r w:rsidR="00984959" w:rsidRPr="00D97A26">
              <w:t>7 following a 12-month repeat r</w:t>
            </w:r>
            <w:r w:rsidRPr="00D97A26">
              <w:t xml:space="preserve">ecommendation, </w:t>
            </w:r>
            <w:r w:rsidR="00CC599E" w:rsidRPr="00D97A26">
              <w:t>40.5</w:t>
            </w:r>
            <w:r w:rsidRPr="00D97A26">
              <w:t xml:space="preserve">% were attending on-time; </w:t>
            </w:r>
            <w:r w:rsidR="00CC599E" w:rsidRPr="00D97A26">
              <w:t>2.4</w:t>
            </w:r>
            <w:r w:rsidRPr="00D97A26">
              <w:t xml:space="preserve">% more than three months early; and </w:t>
            </w:r>
            <w:r w:rsidR="00CC599E" w:rsidRPr="00D97A26">
              <w:t>57.1</w:t>
            </w:r>
            <w:r w:rsidRPr="00D97A26">
              <w:t>% more than three months late.</w:t>
            </w:r>
          </w:p>
          <w:p w14:paraId="197DDC41" w14:textId="58C6BE5E" w:rsidR="005666E6" w:rsidRPr="00D97A26" w:rsidRDefault="005666E6" w:rsidP="005666E6">
            <w:pPr>
              <w:numPr>
                <w:ilvl w:val="0"/>
                <w:numId w:val="10"/>
              </w:numPr>
              <w:tabs>
                <w:tab w:val="left" w:pos="6730"/>
              </w:tabs>
              <w:jc w:val="both"/>
            </w:pPr>
            <w:r w:rsidRPr="00D97A26">
              <w:t xml:space="preserve">In </w:t>
            </w:r>
            <w:r w:rsidR="00CC599E" w:rsidRPr="00D97A26">
              <w:t>2017</w:t>
            </w:r>
            <w:r w:rsidRPr="00D97A26">
              <w:t>, the majority of women who were re-attending after a recommendation to return in 12 months were re-attending more than three months later than recommended.  This was the case for all ethnic groups, and all age groups.</w:t>
            </w:r>
          </w:p>
          <w:p w14:paraId="0C77645C" w14:textId="3745C95A" w:rsidR="005666E6" w:rsidRPr="00D97A26" w:rsidRDefault="005666E6" w:rsidP="005666E6">
            <w:pPr>
              <w:numPr>
                <w:ilvl w:val="0"/>
                <w:numId w:val="10"/>
              </w:numPr>
              <w:tabs>
                <w:tab w:val="left" w:pos="6730"/>
              </w:tabs>
              <w:jc w:val="both"/>
            </w:pPr>
            <w:r w:rsidRPr="00D97A26">
              <w:t>The proportion who were re-attending more than 15 months after a recommendation to return in 12 months was consistently higher in Māori and Pacific women than in Asian and European/</w:t>
            </w:r>
            <w:r w:rsidR="00490F43" w:rsidRPr="00D97A26">
              <w:t xml:space="preserve"> </w:t>
            </w:r>
            <w:r w:rsidRPr="00D97A26">
              <w:t>Other women, and was consistently highest in women aged 30-39 years.</w:t>
            </w:r>
          </w:p>
          <w:p w14:paraId="0B4A45F5" w14:textId="34FF5626" w:rsidR="00A15D9C" w:rsidRPr="00D97A26" w:rsidRDefault="00A15D9C" w:rsidP="00A15D9C">
            <w:pPr>
              <w:numPr>
                <w:ilvl w:val="0"/>
                <w:numId w:val="10"/>
              </w:numPr>
              <w:tabs>
                <w:tab w:val="left" w:pos="6730"/>
              </w:tabs>
              <w:jc w:val="both"/>
            </w:pPr>
            <w:r w:rsidRPr="00D97A26">
              <w:t xml:space="preserve">Over the period 2013 to 2017, the proportion of women who were re-attending on-time for 12-month follow-up and the proportion who were re-attending more than three months early </w:t>
            </w:r>
            <w:r w:rsidR="007F1BA9">
              <w:t xml:space="preserve">both </w:t>
            </w:r>
            <w:r w:rsidRPr="00D97A26">
              <w:t>decreased. There was a corresponding increase in the proportion of women who were re-attending more than 15 months after a recommendation to return in 12 months.</w:t>
            </w:r>
          </w:p>
          <w:p w14:paraId="4B5C8E10" w14:textId="77777777" w:rsidR="0067093B" w:rsidRPr="00D97A26" w:rsidRDefault="0067093B" w:rsidP="00AF6173">
            <w:pPr>
              <w:tabs>
                <w:tab w:val="left" w:pos="6730"/>
              </w:tabs>
              <w:jc w:val="both"/>
              <w:rPr>
                <w:u w:val="single"/>
              </w:rPr>
            </w:pPr>
          </w:p>
        </w:tc>
      </w:tr>
      <w:tr w:rsidR="00DE6C8B" w:rsidRPr="00D97A26" w14:paraId="5E5CEB93" w14:textId="77777777" w:rsidTr="00681265">
        <w:tc>
          <w:tcPr>
            <w:tcW w:w="2062" w:type="dxa"/>
            <w:tcBorders>
              <w:top w:val="single" w:sz="4" w:space="0" w:color="auto"/>
            </w:tcBorders>
          </w:tcPr>
          <w:p w14:paraId="248E44B9" w14:textId="77777777" w:rsidR="00DE6C8B" w:rsidRPr="00D97A26" w:rsidRDefault="00DE6C8B" w:rsidP="005F256C">
            <w:pPr>
              <w:spacing w:before="120"/>
              <w:ind w:left="284" w:right="107"/>
              <w:jc w:val="both"/>
            </w:pPr>
            <w:r w:rsidRPr="00D97A26">
              <w:lastRenderedPageBreak/>
              <w:t>Indicator 2</w:t>
            </w:r>
          </w:p>
        </w:tc>
        <w:tc>
          <w:tcPr>
            <w:tcW w:w="6977" w:type="dxa"/>
            <w:tcBorders>
              <w:top w:val="single" w:sz="4" w:space="0" w:color="auto"/>
            </w:tcBorders>
          </w:tcPr>
          <w:p w14:paraId="00EF319F" w14:textId="77777777" w:rsidR="00DE6C8B" w:rsidRPr="00D97A26" w:rsidRDefault="00DE6C8B" w:rsidP="00081680">
            <w:pPr>
              <w:keepNext/>
              <w:tabs>
                <w:tab w:val="left" w:pos="6730"/>
              </w:tabs>
              <w:spacing w:before="120" w:after="120"/>
              <w:jc w:val="both"/>
              <w:rPr>
                <w:u w:val="single"/>
              </w:rPr>
            </w:pPr>
            <w:r w:rsidRPr="00D97A26">
              <w:rPr>
                <w:u w:val="single"/>
              </w:rPr>
              <w:t>First screening events</w:t>
            </w:r>
          </w:p>
          <w:p w14:paraId="734F4E04" w14:textId="77777777" w:rsidR="00DE6C8B" w:rsidRPr="00D97A26" w:rsidRDefault="00DE6C8B" w:rsidP="00081680">
            <w:pPr>
              <w:tabs>
                <w:tab w:val="left" w:pos="6730"/>
              </w:tabs>
              <w:spacing w:after="120"/>
              <w:jc w:val="both"/>
            </w:pPr>
            <w:r w:rsidRPr="00D97A26">
              <w:rPr>
                <w:b/>
              </w:rPr>
              <w:t xml:space="preserve">Target: </w:t>
            </w:r>
            <w:r w:rsidRPr="00D97A26">
              <w:t>None</w:t>
            </w:r>
            <w:r w:rsidRPr="00D97A26">
              <w:rPr>
                <w:b/>
              </w:rPr>
              <w:t xml:space="preserve"> </w:t>
            </w:r>
          </w:p>
          <w:p w14:paraId="4470E491" w14:textId="06131F36" w:rsidR="00DE6C8B" w:rsidRPr="00D97A26" w:rsidRDefault="00DE6C8B" w:rsidP="00A204E1">
            <w:pPr>
              <w:numPr>
                <w:ilvl w:val="0"/>
                <w:numId w:val="10"/>
              </w:numPr>
              <w:tabs>
                <w:tab w:val="left" w:pos="6730"/>
              </w:tabs>
              <w:jc w:val="both"/>
            </w:pPr>
            <w:r w:rsidRPr="00D97A26">
              <w:rPr>
                <w:rFonts w:cs="Arial Mäori"/>
                <w:iCs/>
              </w:rPr>
              <w:t xml:space="preserve">There were </w:t>
            </w:r>
            <w:r w:rsidR="003D5F36" w:rsidRPr="00D97A26">
              <w:rPr>
                <w:rFonts w:cs="Arial Mäori"/>
                <w:iCs/>
              </w:rPr>
              <w:t>22,618</w:t>
            </w:r>
            <w:r w:rsidR="004B03FB" w:rsidRPr="00D97A26">
              <w:rPr>
                <w:rFonts w:cs="Arial Mäori"/>
                <w:iCs/>
              </w:rPr>
              <w:t xml:space="preserve"> </w:t>
            </w:r>
            <w:r w:rsidRPr="00D97A26">
              <w:rPr>
                <w:rFonts w:cs="Arial Mäori"/>
                <w:iCs/>
              </w:rPr>
              <w:t xml:space="preserve">women who had their </w:t>
            </w:r>
            <w:r w:rsidRPr="00D97A26">
              <w:t xml:space="preserve">first screening event during the current </w:t>
            </w:r>
            <w:r w:rsidR="00325D57" w:rsidRPr="00D97A26">
              <w:t>monitoring</w:t>
            </w:r>
            <w:r w:rsidRPr="00D97A26">
              <w:t xml:space="preserve"> period – </w:t>
            </w:r>
            <w:r w:rsidR="002B7C34" w:rsidRPr="00D97A26">
              <w:t>a</w:t>
            </w:r>
            <w:r w:rsidR="00D46449" w:rsidRPr="00D97A26">
              <w:t>n</w:t>
            </w:r>
            <w:r w:rsidR="002B7C34" w:rsidRPr="00D97A26">
              <w:t xml:space="preserve"> </w:t>
            </w:r>
            <w:r w:rsidR="00D46449" w:rsidRPr="00D97A26">
              <w:t>increase</w:t>
            </w:r>
            <w:r w:rsidR="00E76244" w:rsidRPr="00D97A26">
              <w:t xml:space="preserve"> </w:t>
            </w:r>
            <w:r w:rsidR="00C564FC" w:rsidRPr="00D97A26">
              <w:t>compared to</w:t>
            </w:r>
            <w:r w:rsidRPr="00D97A26">
              <w:t xml:space="preserve"> the previous </w:t>
            </w:r>
            <w:r w:rsidR="00325D57" w:rsidRPr="00D97A26">
              <w:t>monitoring</w:t>
            </w:r>
            <w:r w:rsidRPr="00D97A26">
              <w:t xml:space="preserve"> period.</w:t>
            </w:r>
          </w:p>
          <w:p w14:paraId="39FD7075" w14:textId="0A506FC9" w:rsidR="00DE6C8B" w:rsidRPr="00D97A26" w:rsidRDefault="00DE6C8B" w:rsidP="00A204E1">
            <w:pPr>
              <w:numPr>
                <w:ilvl w:val="0"/>
                <w:numId w:val="10"/>
              </w:numPr>
              <w:tabs>
                <w:tab w:val="left" w:pos="6730"/>
              </w:tabs>
              <w:jc w:val="both"/>
            </w:pPr>
            <w:r w:rsidRPr="00D97A26">
              <w:t xml:space="preserve">First screening events generally occur among young women (median age </w:t>
            </w:r>
            <w:r w:rsidR="003D5F36" w:rsidRPr="00D97A26">
              <w:t>26</w:t>
            </w:r>
            <w:r w:rsidRPr="00D97A26">
              <w:t xml:space="preserve"> years).</w:t>
            </w:r>
          </w:p>
          <w:p w14:paraId="4AD013EB" w14:textId="1FA3F9F1" w:rsidR="00017A17" w:rsidRPr="00D97A26" w:rsidRDefault="00DE6C8B" w:rsidP="00A204E1">
            <w:pPr>
              <w:numPr>
                <w:ilvl w:val="0"/>
                <w:numId w:val="10"/>
              </w:numPr>
              <w:tabs>
                <w:tab w:val="left" w:pos="6730"/>
              </w:tabs>
              <w:jc w:val="both"/>
            </w:pPr>
            <w:r w:rsidRPr="00D97A26">
              <w:t xml:space="preserve">Asian women appear to have their first screening event at a later age (median age of </w:t>
            </w:r>
            <w:r w:rsidR="00A7747A" w:rsidRPr="00D97A26">
              <w:t xml:space="preserve">Asian women </w:t>
            </w:r>
            <w:r w:rsidR="00295E52" w:rsidRPr="00D97A26">
              <w:t>attending for their</w:t>
            </w:r>
            <w:r w:rsidRPr="00D97A26">
              <w:t xml:space="preserve"> first screening event </w:t>
            </w:r>
            <w:r w:rsidR="00BA4E37" w:rsidRPr="00D97A26">
              <w:t xml:space="preserve">was </w:t>
            </w:r>
            <w:r w:rsidR="003D5F36" w:rsidRPr="00D97A26">
              <w:t>31</w:t>
            </w:r>
            <w:r w:rsidRPr="00D97A26">
              <w:t xml:space="preserve"> years)</w:t>
            </w:r>
            <w:r w:rsidR="00E26444" w:rsidRPr="00D97A26">
              <w:t>.</w:t>
            </w:r>
          </w:p>
          <w:p w14:paraId="2B98E8ED" w14:textId="77777777" w:rsidR="00DE6C8B" w:rsidRPr="00D97A26" w:rsidRDefault="0020504A" w:rsidP="00A204E1">
            <w:pPr>
              <w:numPr>
                <w:ilvl w:val="0"/>
                <w:numId w:val="10"/>
              </w:numPr>
              <w:tabs>
                <w:tab w:val="left" w:pos="6730"/>
              </w:tabs>
              <w:jc w:val="both"/>
            </w:pPr>
            <w:r w:rsidRPr="00D97A26">
              <w:t>The</w:t>
            </w:r>
            <w:r w:rsidR="0052514B" w:rsidRPr="00D97A26">
              <w:t xml:space="preserve"> proportion of women </w:t>
            </w:r>
            <w:r w:rsidRPr="00D97A26">
              <w:t>attending</w:t>
            </w:r>
            <w:r w:rsidR="00017A17" w:rsidRPr="00D97A26">
              <w:t xml:space="preserve"> for </w:t>
            </w:r>
            <w:r w:rsidR="0052514B" w:rsidRPr="00D97A26">
              <w:t>screen</w:t>
            </w:r>
            <w:r w:rsidR="00017A17" w:rsidRPr="00D97A26">
              <w:t>ing</w:t>
            </w:r>
            <w:r w:rsidRPr="00D97A26">
              <w:t xml:space="preserve"> who are attending for their first test is highest</w:t>
            </w:r>
            <w:r w:rsidR="001848C5" w:rsidRPr="00D97A26">
              <w:t xml:space="preserve"> in </w:t>
            </w:r>
            <w:r w:rsidR="00017A17" w:rsidRPr="00D97A26">
              <w:t xml:space="preserve">Asian </w:t>
            </w:r>
            <w:r w:rsidR="0052514B" w:rsidRPr="00D97A26">
              <w:t>women</w:t>
            </w:r>
            <w:r w:rsidR="00DE6C8B" w:rsidRPr="00D97A26">
              <w:t>.</w:t>
            </w:r>
          </w:p>
          <w:p w14:paraId="242C9BAC" w14:textId="77777777" w:rsidR="00DE6C8B" w:rsidRPr="00D97A26" w:rsidRDefault="00DE6C8B" w:rsidP="00081680">
            <w:pPr>
              <w:tabs>
                <w:tab w:val="left" w:pos="6730"/>
              </w:tabs>
              <w:jc w:val="both"/>
            </w:pPr>
          </w:p>
        </w:tc>
      </w:tr>
      <w:tr w:rsidR="00DE6C8B" w:rsidRPr="00D97A26" w14:paraId="556B4FA1" w14:textId="77777777" w:rsidTr="00681265">
        <w:tc>
          <w:tcPr>
            <w:tcW w:w="2062" w:type="dxa"/>
            <w:tcBorders>
              <w:top w:val="single" w:sz="4" w:space="0" w:color="auto"/>
            </w:tcBorders>
          </w:tcPr>
          <w:p w14:paraId="2DC65B4B" w14:textId="77777777" w:rsidR="00DE6C8B" w:rsidRPr="00D97A26" w:rsidRDefault="00DE6C8B" w:rsidP="005F256C">
            <w:pPr>
              <w:spacing w:before="120"/>
              <w:ind w:left="284" w:right="107"/>
              <w:jc w:val="both"/>
            </w:pPr>
            <w:r w:rsidRPr="00D97A26">
              <w:t>Indicator 3</w:t>
            </w:r>
          </w:p>
        </w:tc>
        <w:tc>
          <w:tcPr>
            <w:tcW w:w="6977" w:type="dxa"/>
            <w:tcBorders>
              <w:top w:val="single" w:sz="4" w:space="0" w:color="auto"/>
            </w:tcBorders>
          </w:tcPr>
          <w:p w14:paraId="2DA90D83" w14:textId="77777777" w:rsidR="00DE6C8B" w:rsidRPr="00D97A26" w:rsidRDefault="00DE6C8B" w:rsidP="00081680">
            <w:pPr>
              <w:tabs>
                <w:tab w:val="left" w:pos="6730"/>
              </w:tabs>
              <w:spacing w:before="120" w:after="120"/>
              <w:jc w:val="both"/>
              <w:rPr>
                <w:u w:val="single"/>
              </w:rPr>
            </w:pPr>
            <w:r w:rsidRPr="00D97A26">
              <w:rPr>
                <w:u w:val="single"/>
              </w:rPr>
              <w:t>Withdrawal rates</w:t>
            </w:r>
          </w:p>
          <w:p w14:paraId="49781615" w14:textId="77777777" w:rsidR="00DE6C8B" w:rsidRPr="00D97A26" w:rsidRDefault="00DE6C8B" w:rsidP="00081680">
            <w:pPr>
              <w:tabs>
                <w:tab w:val="left" w:pos="6730"/>
              </w:tabs>
              <w:spacing w:after="120"/>
              <w:jc w:val="both"/>
            </w:pPr>
            <w:r w:rsidRPr="00D97A26">
              <w:rPr>
                <w:b/>
              </w:rPr>
              <w:t xml:space="preserve">Target: </w:t>
            </w:r>
            <w:r w:rsidRPr="00D97A26">
              <w:t>Zero between ages 20-69 years</w:t>
            </w:r>
            <w:r w:rsidRPr="00D97A26">
              <w:rPr>
                <w:b/>
              </w:rPr>
              <w:t xml:space="preserve"> </w:t>
            </w:r>
          </w:p>
          <w:p w14:paraId="1EF40603" w14:textId="0FB5CDAF" w:rsidR="00DE6C8B" w:rsidRPr="00D97A26" w:rsidRDefault="00F67D81" w:rsidP="00DA082C">
            <w:pPr>
              <w:numPr>
                <w:ilvl w:val="0"/>
                <w:numId w:val="10"/>
              </w:numPr>
              <w:tabs>
                <w:tab w:val="left" w:pos="6730"/>
              </w:tabs>
              <w:jc w:val="both"/>
            </w:pPr>
            <w:r w:rsidRPr="00D97A26">
              <w:t xml:space="preserve">There were </w:t>
            </w:r>
            <w:r w:rsidR="003D5F36" w:rsidRPr="00D97A26">
              <w:t>20</w:t>
            </w:r>
            <w:r w:rsidR="00D932B1" w:rsidRPr="00D97A26">
              <w:t xml:space="preserve"> </w:t>
            </w:r>
            <w:r w:rsidR="00DE6C8B" w:rsidRPr="00D97A26">
              <w:t xml:space="preserve">women aged between 20-69 years </w:t>
            </w:r>
            <w:r w:rsidRPr="00D97A26">
              <w:t xml:space="preserve">who </w:t>
            </w:r>
            <w:r w:rsidR="00DE6C8B" w:rsidRPr="00D97A26">
              <w:t xml:space="preserve">withdrew from the </w:t>
            </w:r>
            <w:r w:rsidR="0031100B" w:rsidRPr="00D97A26">
              <w:t>NCSP R</w:t>
            </w:r>
            <w:r w:rsidR="00DE6C8B" w:rsidRPr="00D97A26">
              <w:t>egister dur</w:t>
            </w:r>
            <w:r w:rsidR="006728CD" w:rsidRPr="00D97A26">
              <w:t>ing this six-month period</w:t>
            </w:r>
            <w:r w:rsidR="00DE6C8B" w:rsidRPr="00D97A26">
              <w:t xml:space="preserve">. This is </w:t>
            </w:r>
            <w:r w:rsidR="005151F0">
              <w:t>fewer</w:t>
            </w:r>
            <w:r w:rsidR="005151F0" w:rsidRPr="00D97A26">
              <w:t xml:space="preserve"> </w:t>
            </w:r>
            <w:r w:rsidR="009329D4" w:rsidRPr="00D97A26">
              <w:t>than</w:t>
            </w:r>
            <w:r w:rsidR="006728CD" w:rsidRPr="00D97A26">
              <w:t xml:space="preserve"> </w:t>
            </w:r>
            <w:r w:rsidR="00DE6C8B" w:rsidRPr="00D97A26">
              <w:t xml:space="preserve">the number of women in this age range who withdrew during the previous </w:t>
            </w:r>
            <w:r w:rsidR="00325D57" w:rsidRPr="00D97A26">
              <w:t>monitoring</w:t>
            </w:r>
            <w:r w:rsidR="00DE6C8B" w:rsidRPr="00D97A26">
              <w:t xml:space="preserve"> period</w:t>
            </w:r>
            <w:r w:rsidR="00C912E3" w:rsidRPr="00D97A26">
              <w:t xml:space="preserve"> (</w:t>
            </w:r>
            <w:r w:rsidR="005C3B95" w:rsidRPr="00D97A26">
              <w:t xml:space="preserve">30 </w:t>
            </w:r>
            <w:r w:rsidR="005D54A4" w:rsidRPr="00D97A26">
              <w:t>women</w:t>
            </w:r>
            <w:r w:rsidR="006728CD" w:rsidRPr="00D97A26">
              <w:t>)</w:t>
            </w:r>
            <w:r w:rsidR="00DE6C8B" w:rsidRPr="00D97A26">
              <w:t>.</w:t>
            </w:r>
          </w:p>
          <w:p w14:paraId="12976787" w14:textId="77777777" w:rsidR="00DE6C8B" w:rsidRPr="00D97A26" w:rsidRDefault="00DE6C8B" w:rsidP="00081680">
            <w:pPr>
              <w:keepNext/>
              <w:keepLines/>
              <w:tabs>
                <w:tab w:val="left" w:pos="6730"/>
              </w:tabs>
              <w:jc w:val="both"/>
              <w:rPr>
                <w:u w:val="single"/>
              </w:rPr>
            </w:pPr>
          </w:p>
        </w:tc>
      </w:tr>
      <w:tr w:rsidR="00DE6C8B" w:rsidRPr="00D97A26" w14:paraId="744664B1" w14:textId="77777777" w:rsidTr="00681265">
        <w:tc>
          <w:tcPr>
            <w:tcW w:w="2062" w:type="dxa"/>
            <w:tcBorders>
              <w:top w:val="single" w:sz="4" w:space="0" w:color="auto"/>
            </w:tcBorders>
          </w:tcPr>
          <w:p w14:paraId="10DAA610" w14:textId="77777777" w:rsidR="00DE6C8B" w:rsidRPr="00D97A26" w:rsidRDefault="00DE6C8B" w:rsidP="005F256C">
            <w:pPr>
              <w:spacing w:before="120"/>
              <w:ind w:left="284" w:right="107"/>
              <w:jc w:val="both"/>
            </w:pPr>
            <w:r w:rsidRPr="00D97A26">
              <w:t>Indicator 4</w:t>
            </w:r>
          </w:p>
        </w:tc>
        <w:tc>
          <w:tcPr>
            <w:tcW w:w="6977" w:type="dxa"/>
            <w:tcBorders>
              <w:top w:val="single" w:sz="4" w:space="0" w:color="auto"/>
            </w:tcBorders>
          </w:tcPr>
          <w:p w14:paraId="2F216DBC" w14:textId="77777777" w:rsidR="00DE6C8B" w:rsidRPr="00D97A26" w:rsidRDefault="00DE6C8B" w:rsidP="00081680">
            <w:pPr>
              <w:tabs>
                <w:tab w:val="left" w:pos="6730"/>
              </w:tabs>
              <w:spacing w:before="120" w:after="120"/>
              <w:jc w:val="both"/>
              <w:rPr>
                <w:u w:val="single"/>
              </w:rPr>
            </w:pPr>
            <w:r w:rsidRPr="00D97A26">
              <w:rPr>
                <w:u w:val="single"/>
              </w:rPr>
              <w:t>Early re-screening</w:t>
            </w:r>
          </w:p>
          <w:p w14:paraId="307B886F" w14:textId="77777777" w:rsidR="00B25D3C" w:rsidRPr="00D97A26" w:rsidRDefault="00DE6C8B" w:rsidP="00081680">
            <w:pPr>
              <w:tabs>
                <w:tab w:val="left" w:pos="6730"/>
              </w:tabs>
              <w:spacing w:after="120"/>
              <w:jc w:val="both"/>
              <w:rPr>
                <w:b/>
              </w:rPr>
            </w:pPr>
            <w:r w:rsidRPr="00D97A26">
              <w:rPr>
                <w:b/>
              </w:rPr>
              <w:t xml:space="preserve">Target: </w:t>
            </w:r>
            <w:r w:rsidR="00B25D3C" w:rsidRPr="00D97A26">
              <w:t xml:space="preserve">Not yet </w:t>
            </w:r>
            <w:r w:rsidR="009329D4" w:rsidRPr="00D97A26">
              <w:t>defined</w:t>
            </w:r>
          </w:p>
          <w:p w14:paraId="0E2DDA93" w14:textId="77777777" w:rsidR="00DE6C8B" w:rsidRPr="00D97A26" w:rsidRDefault="00DF073A" w:rsidP="00081680">
            <w:pPr>
              <w:tabs>
                <w:tab w:val="left" w:pos="6730"/>
              </w:tabs>
              <w:spacing w:after="120"/>
              <w:jc w:val="both"/>
            </w:pPr>
            <w:r w:rsidRPr="00D97A26">
              <w:t xml:space="preserve">Currently reporting on the percentage of women in routine screening (previous smear negative and recommended to return </w:t>
            </w:r>
            <w:r w:rsidR="00824999" w:rsidRPr="00D97A26">
              <w:t>in 36 months (3 years)</w:t>
            </w:r>
            <w:r w:rsidRPr="00D97A26">
              <w:t xml:space="preserve"> who returned for a smear within 30 months (2.5 years) of their index smear.</w:t>
            </w:r>
            <w:r w:rsidR="00F47934" w:rsidRPr="00D97A26">
              <w:t xml:space="preserve">  </w:t>
            </w:r>
          </w:p>
          <w:p w14:paraId="1027017D" w14:textId="244FC554" w:rsidR="00DE6C8B" w:rsidRPr="00D97A26" w:rsidRDefault="003D5F36" w:rsidP="00BB3879">
            <w:pPr>
              <w:numPr>
                <w:ilvl w:val="0"/>
                <w:numId w:val="10"/>
              </w:numPr>
              <w:tabs>
                <w:tab w:val="left" w:pos="6730"/>
              </w:tabs>
              <w:jc w:val="both"/>
            </w:pPr>
            <w:r w:rsidRPr="00D97A26">
              <w:t>12.6</w:t>
            </w:r>
            <w:r w:rsidR="00006EB2" w:rsidRPr="00D97A26">
              <w:t>%</w:t>
            </w:r>
            <w:r w:rsidR="00DE6C8B" w:rsidRPr="00D97A26">
              <w:t xml:space="preserve"> of a cohort of women with a recommendation to return at the routine interval</w:t>
            </w:r>
            <w:r w:rsidR="00DE6C8B" w:rsidRPr="00D97A26" w:rsidDel="00D34C81">
              <w:t xml:space="preserve"> </w:t>
            </w:r>
            <w:r w:rsidR="00DE6C8B" w:rsidRPr="00D97A26">
              <w:t>had at least one cytology sample within 30 months of their index cytology sample.</w:t>
            </w:r>
          </w:p>
          <w:p w14:paraId="4370C1D8" w14:textId="7DC85414" w:rsidR="00F87F33" w:rsidRPr="00D97A26" w:rsidRDefault="00F87F33" w:rsidP="0093725E">
            <w:pPr>
              <w:numPr>
                <w:ilvl w:val="0"/>
                <w:numId w:val="10"/>
              </w:numPr>
              <w:tabs>
                <w:tab w:val="left" w:pos="6730"/>
              </w:tabs>
              <w:jc w:val="both"/>
            </w:pPr>
            <w:r w:rsidRPr="00D97A26">
              <w:t xml:space="preserve">Early re-screening varies widely between </w:t>
            </w:r>
            <w:r w:rsidR="00BD0410" w:rsidRPr="00D97A26">
              <w:t>DHBs</w:t>
            </w:r>
            <w:r w:rsidRPr="00D97A26">
              <w:t xml:space="preserve">, from </w:t>
            </w:r>
            <w:r w:rsidR="003D5F36" w:rsidRPr="00D97A26">
              <w:t>6.5</w:t>
            </w:r>
            <w:r w:rsidR="005012A2" w:rsidRPr="00D97A26">
              <w:t xml:space="preserve">% </w:t>
            </w:r>
            <w:r w:rsidR="00006EB2" w:rsidRPr="00D97A26">
              <w:t xml:space="preserve">in </w:t>
            </w:r>
            <w:r w:rsidR="003D5F36" w:rsidRPr="00D97A26">
              <w:t>Tairawhiti</w:t>
            </w:r>
            <w:r w:rsidR="00006EB2" w:rsidRPr="00D97A26">
              <w:t xml:space="preserve"> to </w:t>
            </w:r>
            <w:r w:rsidR="003D5F36" w:rsidRPr="00D97A26">
              <w:t>17.4</w:t>
            </w:r>
            <w:r w:rsidR="005012A2" w:rsidRPr="00D97A26">
              <w:t>%</w:t>
            </w:r>
            <w:r w:rsidR="00CD40BA" w:rsidRPr="00D97A26">
              <w:t xml:space="preserve"> in</w:t>
            </w:r>
            <w:r w:rsidR="005012A2" w:rsidRPr="00D97A26">
              <w:t xml:space="preserve"> </w:t>
            </w:r>
            <w:r w:rsidR="003D5F36" w:rsidRPr="00D97A26">
              <w:t>Wairarapa</w:t>
            </w:r>
            <w:r w:rsidR="00006EB2" w:rsidRPr="00D97A26">
              <w:t>.</w:t>
            </w:r>
          </w:p>
          <w:p w14:paraId="57C96677" w14:textId="39C7B72D" w:rsidR="00DE6C8B" w:rsidRPr="00D97A26" w:rsidRDefault="00DE6C8B" w:rsidP="0093725E">
            <w:pPr>
              <w:numPr>
                <w:ilvl w:val="0"/>
                <w:numId w:val="10"/>
              </w:numPr>
              <w:tabs>
                <w:tab w:val="left" w:pos="6730"/>
              </w:tabs>
              <w:jc w:val="both"/>
            </w:pPr>
            <w:r w:rsidRPr="00D97A26">
              <w:t xml:space="preserve">Early re-screening occurs in all ethnic groups, but is most common among </w:t>
            </w:r>
            <w:r w:rsidR="003D5F36" w:rsidRPr="00D97A26">
              <w:t>European/ Other</w:t>
            </w:r>
            <w:r w:rsidR="001D6365" w:rsidRPr="00D97A26">
              <w:t xml:space="preserve"> </w:t>
            </w:r>
            <w:r w:rsidR="00006EB2" w:rsidRPr="00D97A26">
              <w:t>(</w:t>
            </w:r>
            <w:r w:rsidR="003D5F36" w:rsidRPr="00D97A26">
              <w:t>13.1</w:t>
            </w:r>
            <w:r w:rsidR="00006EB2" w:rsidRPr="00D97A26">
              <w:t>%)</w:t>
            </w:r>
            <w:r w:rsidRPr="00D97A26">
              <w:t xml:space="preserve"> and least common among </w:t>
            </w:r>
            <w:r w:rsidR="003D5F36" w:rsidRPr="00D97A26">
              <w:t>Pacific</w:t>
            </w:r>
            <w:r w:rsidRPr="00D97A26">
              <w:t xml:space="preserve"> women </w:t>
            </w:r>
            <w:r w:rsidR="00006EB2" w:rsidRPr="00D97A26">
              <w:t>(</w:t>
            </w:r>
            <w:r w:rsidR="003D5F36" w:rsidRPr="00D97A26">
              <w:t>9.8</w:t>
            </w:r>
            <w:r w:rsidR="00006EB2" w:rsidRPr="00D97A26">
              <w:t>%).</w:t>
            </w:r>
          </w:p>
          <w:p w14:paraId="646CCBC1" w14:textId="6FDCCD37" w:rsidR="00F87F33" w:rsidRPr="00D97A26" w:rsidRDefault="00F87F33" w:rsidP="001C3EBB">
            <w:pPr>
              <w:numPr>
                <w:ilvl w:val="0"/>
                <w:numId w:val="10"/>
              </w:numPr>
              <w:tabs>
                <w:tab w:val="left" w:pos="6730"/>
              </w:tabs>
              <w:jc w:val="both"/>
            </w:pPr>
            <w:r w:rsidRPr="00D97A26">
              <w:t xml:space="preserve">Early re-screening occurs in all age groups, but is most common in women aged </w:t>
            </w:r>
            <w:r w:rsidR="003D5F36" w:rsidRPr="00D97A26">
              <w:t>20-24</w:t>
            </w:r>
            <w:r w:rsidR="00E0701F" w:rsidRPr="00D97A26">
              <w:t xml:space="preserve"> </w:t>
            </w:r>
            <w:r w:rsidRPr="00D97A26">
              <w:t>ye</w:t>
            </w:r>
            <w:r w:rsidR="00E3280F" w:rsidRPr="00D97A26">
              <w:t xml:space="preserve">ars at the end of the period </w:t>
            </w:r>
            <w:r w:rsidR="00006EB2" w:rsidRPr="00D97A26">
              <w:t>(</w:t>
            </w:r>
            <w:r w:rsidR="003D5F36" w:rsidRPr="00D97A26">
              <w:t>15.3</w:t>
            </w:r>
            <w:r w:rsidR="00694A4F" w:rsidRPr="00D97A26">
              <w:t>%</w:t>
            </w:r>
            <w:r w:rsidRPr="00D97A26">
              <w:t xml:space="preserve">) and least common in women aged </w:t>
            </w:r>
            <w:r w:rsidR="003D5F36" w:rsidRPr="00D97A26">
              <w:t>65-69</w:t>
            </w:r>
            <w:r w:rsidRPr="00D97A26">
              <w:t xml:space="preserve"> ye</w:t>
            </w:r>
            <w:r w:rsidR="00E3280F" w:rsidRPr="00D97A26">
              <w:t xml:space="preserve">ars at the end of the period </w:t>
            </w:r>
            <w:r w:rsidR="00006EB2" w:rsidRPr="00D97A26">
              <w:t>(</w:t>
            </w:r>
            <w:r w:rsidR="003D5F36" w:rsidRPr="00D97A26">
              <w:t>7.9</w:t>
            </w:r>
            <w:r w:rsidR="00006EB2" w:rsidRPr="00D97A26">
              <w:t>%</w:t>
            </w:r>
            <w:r w:rsidRPr="00D97A26">
              <w:t>)</w:t>
            </w:r>
            <w:r w:rsidR="001848C5" w:rsidRPr="00D97A26">
              <w:t>.</w:t>
            </w:r>
          </w:p>
          <w:p w14:paraId="3CD193DD" w14:textId="6A3C660D" w:rsidR="00DE3B0D" w:rsidRPr="00D97A26" w:rsidRDefault="00DE6C8B" w:rsidP="001C3EBB">
            <w:pPr>
              <w:numPr>
                <w:ilvl w:val="0"/>
                <w:numId w:val="10"/>
              </w:numPr>
              <w:tabs>
                <w:tab w:val="left" w:pos="6730"/>
              </w:tabs>
              <w:jc w:val="both"/>
              <w:rPr>
                <w:u w:val="single"/>
              </w:rPr>
            </w:pPr>
            <w:r w:rsidRPr="00D97A26">
              <w:t xml:space="preserve">Early re-screening has </w:t>
            </w:r>
            <w:r w:rsidR="000F7883" w:rsidRPr="00D97A26">
              <w:t>decreased</w:t>
            </w:r>
            <w:r w:rsidRPr="00D97A26">
              <w:t xml:space="preserve"> </w:t>
            </w:r>
            <w:r w:rsidR="00C13AE7" w:rsidRPr="00D97A26">
              <w:t xml:space="preserve">slightly </w:t>
            </w:r>
            <w:r w:rsidR="008B5F5E" w:rsidRPr="00D97A26">
              <w:t xml:space="preserve">overall </w:t>
            </w:r>
            <w:r w:rsidRPr="00D97A26">
              <w:t>since the previous report</w:t>
            </w:r>
            <w:r w:rsidR="001E519C" w:rsidRPr="00D97A26">
              <w:t xml:space="preserve">, from </w:t>
            </w:r>
            <w:r w:rsidR="00054DFA" w:rsidRPr="00D97A26">
              <w:t>13.7</w:t>
            </w:r>
            <w:r w:rsidR="001E519C" w:rsidRPr="00D97A26">
              <w:t xml:space="preserve">% to </w:t>
            </w:r>
            <w:r w:rsidR="003D5F36" w:rsidRPr="00D97A26">
              <w:t>12.6</w:t>
            </w:r>
            <w:r w:rsidR="001E519C" w:rsidRPr="00D97A26">
              <w:t>%</w:t>
            </w:r>
            <w:r w:rsidR="00483EA6" w:rsidRPr="00D97A26">
              <w:t>.</w:t>
            </w:r>
          </w:p>
          <w:p w14:paraId="4F225C93" w14:textId="77777777" w:rsidR="00081680" w:rsidRPr="00D97A26" w:rsidRDefault="00081680" w:rsidP="00081680">
            <w:pPr>
              <w:tabs>
                <w:tab w:val="left" w:pos="6730"/>
              </w:tabs>
              <w:jc w:val="both"/>
              <w:rPr>
                <w:u w:val="single"/>
              </w:rPr>
            </w:pPr>
          </w:p>
        </w:tc>
      </w:tr>
      <w:tr w:rsidR="007D0DA0" w:rsidRPr="00D97A26" w14:paraId="22501D26" w14:textId="77777777" w:rsidTr="00681265">
        <w:tc>
          <w:tcPr>
            <w:tcW w:w="2062" w:type="dxa"/>
            <w:tcBorders>
              <w:top w:val="single" w:sz="4" w:space="0" w:color="auto"/>
              <w:bottom w:val="nil"/>
            </w:tcBorders>
          </w:tcPr>
          <w:p w14:paraId="4B91CCB7" w14:textId="77777777" w:rsidR="007D0DA0" w:rsidRPr="00D97A26" w:rsidRDefault="007D0DA0" w:rsidP="00081680">
            <w:pPr>
              <w:keepNext/>
              <w:spacing w:before="120"/>
              <w:ind w:left="284" w:right="107"/>
              <w:jc w:val="both"/>
            </w:pPr>
            <w:r w:rsidRPr="00D97A26">
              <w:t>Indicator 5</w:t>
            </w:r>
          </w:p>
        </w:tc>
        <w:tc>
          <w:tcPr>
            <w:tcW w:w="6977" w:type="dxa"/>
            <w:tcBorders>
              <w:top w:val="single" w:sz="4" w:space="0" w:color="auto"/>
              <w:bottom w:val="nil"/>
            </w:tcBorders>
          </w:tcPr>
          <w:p w14:paraId="33677068" w14:textId="77777777" w:rsidR="001D2B1F" w:rsidRPr="00D97A26" w:rsidRDefault="001D2B1F" w:rsidP="00081680">
            <w:pPr>
              <w:keepNext/>
              <w:tabs>
                <w:tab w:val="left" w:pos="6730"/>
              </w:tabs>
              <w:spacing w:before="120" w:after="120"/>
              <w:jc w:val="both"/>
              <w:rPr>
                <w:u w:val="single"/>
              </w:rPr>
            </w:pPr>
            <w:r w:rsidRPr="00D97A26">
              <w:rPr>
                <w:u w:val="single"/>
              </w:rPr>
              <w:t>Laboratory Indicators</w:t>
            </w:r>
          </w:p>
        </w:tc>
      </w:tr>
      <w:tr w:rsidR="00DE6C8B" w:rsidRPr="00D97A26" w14:paraId="3F9C2737" w14:textId="77777777" w:rsidTr="00026454">
        <w:trPr>
          <w:trHeight w:val="426"/>
        </w:trPr>
        <w:tc>
          <w:tcPr>
            <w:tcW w:w="2062" w:type="dxa"/>
            <w:tcBorders>
              <w:top w:val="nil"/>
            </w:tcBorders>
          </w:tcPr>
          <w:p w14:paraId="767B0CB3" w14:textId="77777777" w:rsidR="00DE6C8B" w:rsidRPr="00D97A26" w:rsidRDefault="00DE6C8B" w:rsidP="005F256C">
            <w:pPr>
              <w:spacing w:before="120"/>
              <w:ind w:left="284" w:right="107"/>
              <w:jc w:val="both"/>
            </w:pPr>
            <w:r w:rsidRPr="00D97A26">
              <w:t>Indicator 5.1</w:t>
            </w:r>
          </w:p>
        </w:tc>
        <w:tc>
          <w:tcPr>
            <w:tcW w:w="6977" w:type="dxa"/>
            <w:tcBorders>
              <w:top w:val="nil"/>
            </w:tcBorders>
          </w:tcPr>
          <w:p w14:paraId="69A31D52" w14:textId="77777777" w:rsidR="00DE6C8B" w:rsidRPr="00D97A26" w:rsidRDefault="00DE6C8B" w:rsidP="00081680">
            <w:pPr>
              <w:tabs>
                <w:tab w:val="left" w:pos="6730"/>
              </w:tabs>
              <w:spacing w:before="120" w:after="120"/>
              <w:jc w:val="both"/>
              <w:rPr>
                <w:u w:val="single"/>
              </w:rPr>
            </w:pPr>
            <w:r w:rsidRPr="00D97A26">
              <w:rPr>
                <w:u w:val="single"/>
              </w:rPr>
              <w:t>Cytology reporting</w:t>
            </w:r>
          </w:p>
          <w:p w14:paraId="31A8BB04" w14:textId="77777777" w:rsidR="00DE6C8B" w:rsidRPr="00D97A26" w:rsidRDefault="00DE6C8B" w:rsidP="00D40BFC">
            <w:pPr>
              <w:tabs>
                <w:tab w:val="left" w:pos="6730"/>
              </w:tabs>
              <w:spacing w:before="240" w:after="120"/>
              <w:jc w:val="both"/>
              <w:rPr>
                <w:i/>
              </w:rPr>
            </w:pPr>
            <w:r w:rsidRPr="00D97A26">
              <w:rPr>
                <w:i/>
              </w:rPr>
              <w:lastRenderedPageBreak/>
              <w:t>Unsatisfactory cytology</w:t>
            </w:r>
          </w:p>
          <w:p w14:paraId="311B5555" w14:textId="7AEE55E5" w:rsidR="00DE6C8B" w:rsidRPr="00D97A26" w:rsidRDefault="00DE6C8B" w:rsidP="00081680">
            <w:pPr>
              <w:tabs>
                <w:tab w:val="left" w:pos="6730"/>
              </w:tabs>
              <w:spacing w:after="120"/>
              <w:jc w:val="both"/>
            </w:pPr>
            <w:r w:rsidRPr="00D97A26">
              <w:rPr>
                <w:b/>
              </w:rPr>
              <w:t>Target:</w:t>
            </w:r>
            <w:r w:rsidRPr="00D97A26">
              <w:t xml:space="preserve"> </w:t>
            </w:r>
            <w:r w:rsidR="00386E54" w:rsidRPr="00D97A26">
              <w:t>0.</w:t>
            </w:r>
            <w:r w:rsidRPr="00D97A26">
              <w:t>1</w:t>
            </w:r>
            <w:r w:rsidR="002A4864">
              <w:t>%</w:t>
            </w:r>
            <w:r w:rsidR="00DC7068" w:rsidRPr="00D97A26">
              <w:t xml:space="preserve"> </w:t>
            </w:r>
            <w:r w:rsidRPr="00D97A26">
              <w:t>-</w:t>
            </w:r>
            <w:r w:rsidR="00DC7068" w:rsidRPr="00D97A26">
              <w:t xml:space="preserve"> </w:t>
            </w:r>
            <w:r w:rsidR="00386E54" w:rsidRPr="00D97A26">
              <w:t>3</w:t>
            </w:r>
            <w:r w:rsidRPr="00D97A26">
              <w:t>% for LBC</w:t>
            </w:r>
            <w:r w:rsidRPr="00D97A26">
              <w:rPr>
                <w:b/>
              </w:rPr>
              <w:t xml:space="preserve"> </w:t>
            </w:r>
            <w:r w:rsidR="001D2B1F" w:rsidRPr="00D97A26">
              <w:rPr>
                <w:b/>
              </w:rPr>
              <w:t xml:space="preserve"> </w:t>
            </w:r>
          </w:p>
          <w:p w14:paraId="00A55F4C" w14:textId="641F0E24" w:rsidR="00DC7068" w:rsidRPr="00D97A26" w:rsidRDefault="00613C7C" w:rsidP="00F41F5E">
            <w:pPr>
              <w:numPr>
                <w:ilvl w:val="0"/>
                <w:numId w:val="5"/>
              </w:numPr>
              <w:tabs>
                <w:tab w:val="left" w:pos="6730"/>
              </w:tabs>
              <w:jc w:val="both"/>
            </w:pPr>
            <w:r w:rsidRPr="00D97A26">
              <w:t>The target for the p</w:t>
            </w:r>
            <w:r w:rsidR="00DE6C8B" w:rsidRPr="00D97A26">
              <w:t>ercent</w:t>
            </w:r>
            <w:r w:rsidRPr="00D97A26">
              <w:t>age of</w:t>
            </w:r>
            <w:r w:rsidR="00DE6C8B" w:rsidRPr="00D97A26">
              <w:t xml:space="preserve"> LBC samples </w:t>
            </w:r>
            <w:r w:rsidR="00913B93" w:rsidRPr="00D97A26">
              <w:t xml:space="preserve">reported as </w:t>
            </w:r>
            <w:r w:rsidR="00DE6C8B" w:rsidRPr="00D97A26">
              <w:t xml:space="preserve">unsatisfactory </w:t>
            </w:r>
            <w:r w:rsidRPr="00D97A26">
              <w:t>was</w:t>
            </w:r>
            <w:r w:rsidR="00DE6C8B" w:rsidRPr="00D97A26">
              <w:t xml:space="preserve"> met </w:t>
            </w:r>
            <w:r w:rsidR="000037B0" w:rsidRPr="00D97A26">
              <w:t xml:space="preserve">by </w:t>
            </w:r>
            <w:r w:rsidR="00F25E2E" w:rsidRPr="00D97A26">
              <w:t>five</w:t>
            </w:r>
            <w:r w:rsidR="00C26841" w:rsidRPr="00D97A26">
              <w:t xml:space="preserve"> </w:t>
            </w:r>
            <w:r w:rsidR="001A3AB2" w:rsidRPr="00D97A26">
              <w:t>of the six</w:t>
            </w:r>
            <w:r w:rsidR="00C26841" w:rsidRPr="00D97A26">
              <w:t xml:space="preserve"> </w:t>
            </w:r>
            <w:r w:rsidR="00DE6C8B" w:rsidRPr="00D97A26">
              <w:t>laboratories</w:t>
            </w:r>
            <w:r w:rsidR="002454EA" w:rsidRPr="00D97A26">
              <w:t>,</w:t>
            </w:r>
            <w:r w:rsidR="002864DA" w:rsidRPr="00D97A26">
              <w:t xml:space="preserve"> </w:t>
            </w:r>
            <w:r w:rsidR="00BE4B04" w:rsidRPr="00D97A26">
              <w:t xml:space="preserve">and </w:t>
            </w:r>
            <w:r w:rsidR="00F305BD" w:rsidRPr="00D97A26">
              <w:t xml:space="preserve">was </w:t>
            </w:r>
            <w:r w:rsidR="003D5F36" w:rsidRPr="00D97A26">
              <w:t>met</w:t>
            </w:r>
            <w:r w:rsidR="002B66EC" w:rsidRPr="00D97A26">
              <w:t xml:space="preserve"> </w:t>
            </w:r>
            <w:r w:rsidR="00F305BD" w:rsidRPr="00D97A26">
              <w:t xml:space="preserve">nationally </w:t>
            </w:r>
            <w:r w:rsidR="00006EB2" w:rsidRPr="00D97A26">
              <w:t>(</w:t>
            </w:r>
            <w:r w:rsidR="003D5F36" w:rsidRPr="00D97A26">
              <w:t>1.4</w:t>
            </w:r>
            <w:r w:rsidR="00694A4F" w:rsidRPr="00D97A26">
              <w:t>%)</w:t>
            </w:r>
            <w:r w:rsidR="002454EA" w:rsidRPr="00D97A26">
              <w:t xml:space="preserve">. </w:t>
            </w:r>
          </w:p>
          <w:p w14:paraId="634589AD" w14:textId="166E7A62" w:rsidR="00DE6C8B" w:rsidRPr="00D97A26" w:rsidRDefault="002454EA" w:rsidP="00081680">
            <w:pPr>
              <w:numPr>
                <w:ilvl w:val="0"/>
                <w:numId w:val="5"/>
              </w:numPr>
              <w:tabs>
                <w:tab w:val="left" w:pos="6730"/>
              </w:tabs>
              <w:jc w:val="both"/>
            </w:pPr>
            <w:r w:rsidRPr="00D97A26">
              <w:t xml:space="preserve">The rate of unsatisfactory </w:t>
            </w:r>
            <w:r w:rsidR="00386E54" w:rsidRPr="00D97A26">
              <w:t xml:space="preserve">LBC </w:t>
            </w:r>
            <w:r w:rsidRPr="00D97A26">
              <w:t xml:space="preserve">samples </w:t>
            </w:r>
            <w:r w:rsidR="00E251E6" w:rsidRPr="00D97A26">
              <w:t xml:space="preserve">has </w:t>
            </w:r>
            <w:r w:rsidR="00343762" w:rsidRPr="00D97A26">
              <w:t>remained similar to</w:t>
            </w:r>
            <w:r w:rsidRPr="00D97A26">
              <w:t xml:space="preserve"> the previous report</w:t>
            </w:r>
            <w:r w:rsidR="004C491F" w:rsidRPr="00D97A26">
              <w:t xml:space="preserve"> (</w:t>
            </w:r>
            <w:r w:rsidR="00E251E6" w:rsidRPr="00D97A26">
              <w:t>1.</w:t>
            </w:r>
            <w:r w:rsidR="00F25E2E" w:rsidRPr="00D97A26">
              <w:t>4</w:t>
            </w:r>
            <w:r w:rsidR="004C491F" w:rsidRPr="00D97A26">
              <w:t>%)</w:t>
            </w:r>
            <w:r w:rsidRPr="00D97A26">
              <w:t>.</w:t>
            </w:r>
          </w:p>
          <w:p w14:paraId="7DBF8BFC" w14:textId="77777777" w:rsidR="00DE6C8B" w:rsidRPr="00D97A26" w:rsidRDefault="00DE6C8B" w:rsidP="00D40BFC">
            <w:pPr>
              <w:tabs>
                <w:tab w:val="left" w:pos="6730"/>
              </w:tabs>
              <w:spacing w:before="240" w:after="120"/>
              <w:jc w:val="both"/>
              <w:rPr>
                <w:i/>
              </w:rPr>
            </w:pPr>
            <w:r w:rsidRPr="00D97A26">
              <w:rPr>
                <w:i/>
              </w:rPr>
              <w:t>Negative cytology</w:t>
            </w:r>
          </w:p>
          <w:p w14:paraId="386A3B8F" w14:textId="77777777" w:rsidR="00DE6C8B" w:rsidRPr="00D97A26" w:rsidRDefault="00DE6C8B" w:rsidP="00081680">
            <w:pPr>
              <w:tabs>
                <w:tab w:val="left" w:pos="6730"/>
              </w:tabs>
              <w:spacing w:after="120"/>
              <w:jc w:val="both"/>
            </w:pPr>
            <w:r w:rsidRPr="00D97A26">
              <w:rPr>
                <w:b/>
              </w:rPr>
              <w:t>Target:</w:t>
            </w:r>
            <w:r w:rsidRPr="00D97A26">
              <w:t xml:space="preserve"> No more than 96% of </w:t>
            </w:r>
            <w:r w:rsidR="008B79F8" w:rsidRPr="00D97A26">
              <w:t xml:space="preserve">satisfactory </w:t>
            </w:r>
            <w:r w:rsidRPr="00D97A26">
              <w:t>cytology samples</w:t>
            </w:r>
            <w:r w:rsidR="00570009" w:rsidRPr="00D97A26">
              <w:t xml:space="preserve"> </w:t>
            </w:r>
          </w:p>
          <w:p w14:paraId="5E7B9DE9" w14:textId="5AE00D49" w:rsidR="00DE6C8B" w:rsidRPr="00D97A26" w:rsidRDefault="00C263D4" w:rsidP="00297E00">
            <w:pPr>
              <w:numPr>
                <w:ilvl w:val="0"/>
                <w:numId w:val="5"/>
              </w:numPr>
              <w:tabs>
                <w:tab w:val="left" w:pos="6730"/>
              </w:tabs>
              <w:jc w:val="both"/>
            </w:pPr>
            <w:r w:rsidRPr="00D97A26">
              <w:t>The target for the p</w:t>
            </w:r>
            <w:r w:rsidR="00DE6C8B" w:rsidRPr="00D97A26">
              <w:t xml:space="preserve">ercent of samples </w:t>
            </w:r>
            <w:r w:rsidR="00CD2C75" w:rsidRPr="00D97A26">
              <w:t xml:space="preserve">reported as </w:t>
            </w:r>
            <w:r w:rsidR="00DE6C8B" w:rsidRPr="00D97A26">
              <w:t xml:space="preserve">negative </w:t>
            </w:r>
            <w:r w:rsidR="0035783C" w:rsidRPr="00D97A26">
              <w:t>was</w:t>
            </w:r>
            <w:r w:rsidR="00DE6C8B" w:rsidRPr="00D97A26">
              <w:t xml:space="preserve"> </w:t>
            </w:r>
            <w:r w:rsidR="003D5F36" w:rsidRPr="00D97A26">
              <w:t>met</w:t>
            </w:r>
            <w:r w:rsidR="0091429E" w:rsidRPr="00D97A26">
              <w:t xml:space="preserve"> </w:t>
            </w:r>
            <w:r w:rsidR="00006EB2" w:rsidRPr="00D97A26">
              <w:t xml:space="preserve">nationally </w:t>
            </w:r>
            <w:r w:rsidR="00C347FF" w:rsidRPr="00D97A26">
              <w:t xml:space="preserve">(93.5%) </w:t>
            </w:r>
            <w:r w:rsidR="00006EB2" w:rsidRPr="00D97A26">
              <w:t xml:space="preserve">and </w:t>
            </w:r>
            <w:r w:rsidR="006D2C02" w:rsidRPr="00D97A26">
              <w:t>met</w:t>
            </w:r>
            <w:r w:rsidR="00DE6C8B" w:rsidRPr="00D97A26">
              <w:t xml:space="preserve"> by </w:t>
            </w:r>
            <w:r w:rsidR="00FE6FB4" w:rsidRPr="00D97A26">
              <w:t xml:space="preserve">all </w:t>
            </w:r>
            <w:r w:rsidR="00744FA8" w:rsidRPr="00D97A26">
              <w:t xml:space="preserve">six </w:t>
            </w:r>
            <w:r w:rsidR="00DE6C8B" w:rsidRPr="00D97A26">
              <w:t>laboratories</w:t>
            </w:r>
            <w:r w:rsidR="009329D4" w:rsidRPr="00D97A26">
              <w:t>.</w:t>
            </w:r>
          </w:p>
          <w:p w14:paraId="4765DFFE" w14:textId="12487972" w:rsidR="00DE6C8B" w:rsidRPr="00D97A26" w:rsidRDefault="00DE6C8B" w:rsidP="00297E00">
            <w:pPr>
              <w:numPr>
                <w:ilvl w:val="0"/>
                <w:numId w:val="5"/>
              </w:numPr>
              <w:tabs>
                <w:tab w:val="left" w:pos="6730"/>
              </w:tabs>
              <w:jc w:val="both"/>
            </w:pPr>
            <w:r w:rsidRPr="00D97A26">
              <w:t xml:space="preserve">Nationally, the percent of samples which are negative is </w:t>
            </w:r>
            <w:r w:rsidR="00470DF1" w:rsidRPr="00D97A26">
              <w:t>similar to</w:t>
            </w:r>
            <w:r w:rsidR="009329D4" w:rsidRPr="00D97A26">
              <w:t xml:space="preserve"> </w:t>
            </w:r>
            <w:r w:rsidR="0088342A" w:rsidRPr="00D97A26">
              <w:t>what was</w:t>
            </w:r>
            <w:r w:rsidRPr="00D97A26">
              <w:t xml:space="preserve"> reported in the previous period</w:t>
            </w:r>
            <w:r w:rsidR="006B0CAF" w:rsidRPr="00D97A26">
              <w:t xml:space="preserve"> (</w:t>
            </w:r>
            <w:r w:rsidR="00014292" w:rsidRPr="00D97A26">
              <w:t>93.3</w:t>
            </w:r>
            <w:r w:rsidR="00655E20" w:rsidRPr="00D97A26">
              <w:t>%)</w:t>
            </w:r>
            <w:r w:rsidRPr="00D97A26">
              <w:t>.</w:t>
            </w:r>
          </w:p>
          <w:p w14:paraId="2A4EDFC7" w14:textId="77777777" w:rsidR="00DE6C8B" w:rsidRPr="00D97A26" w:rsidRDefault="00DE6C8B" w:rsidP="00D40BFC">
            <w:pPr>
              <w:tabs>
                <w:tab w:val="left" w:pos="6730"/>
              </w:tabs>
              <w:spacing w:before="240" w:after="120"/>
              <w:jc w:val="both"/>
              <w:rPr>
                <w:i/>
              </w:rPr>
            </w:pPr>
            <w:r w:rsidRPr="00D97A26">
              <w:rPr>
                <w:i/>
              </w:rPr>
              <w:t>Abnormal cytology</w:t>
            </w:r>
          </w:p>
          <w:p w14:paraId="2EEB9A3A" w14:textId="77777777" w:rsidR="00DE6C8B" w:rsidRPr="00D97A26" w:rsidRDefault="00DE6C8B" w:rsidP="00081680">
            <w:pPr>
              <w:tabs>
                <w:tab w:val="left" w:pos="6730"/>
              </w:tabs>
              <w:spacing w:after="120"/>
              <w:jc w:val="both"/>
            </w:pPr>
            <w:r w:rsidRPr="00D97A26">
              <w:rPr>
                <w:b/>
              </w:rPr>
              <w:t>Target:</w:t>
            </w:r>
            <w:r w:rsidRPr="00D97A26">
              <w:t xml:space="preserve"> No more than 10% of </w:t>
            </w:r>
            <w:r w:rsidR="008B79F8" w:rsidRPr="00D97A26">
              <w:t xml:space="preserve">satisfactory </w:t>
            </w:r>
            <w:r w:rsidRPr="00D97A26">
              <w:t>cytology samples</w:t>
            </w:r>
            <w:r w:rsidRPr="00D97A26">
              <w:rPr>
                <w:b/>
              </w:rPr>
              <w:t xml:space="preserve"> </w:t>
            </w:r>
          </w:p>
          <w:p w14:paraId="1F88811C" w14:textId="2B0D3445" w:rsidR="00DE6C8B" w:rsidRPr="00D97A26" w:rsidRDefault="00047553" w:rsidP="00297E00">
            <w:pPr>
              <w:numPr>
                <w:ilvl w:val="0"/>
                <w:numId w:val="5"/>
              </w:numPr>
              <w:tabs>
                <w:tab w:val="left" w:pos="6730"/>
              </w:tabs>
              <w:jc w:val="both"/>
            </w:pPr>
            <w:r w:rsidRPr="00D97A26">
              <w:t>The target for the p</w:t>
            </w:r>
            <w:r w:rsidR="00DE6C8B" w:rsidRPr="00D97A26">
              <w:t xml:space="preserve">ercent of samples </w:t>
            </w:r>
            <w:bookmarkStart w:id="23" w:name="Sat_cyt_abn_total"/>
            <w:r w:rsidR="00CD2C75" w:rsidRPr="00D97A26">
              <w:t xml:space="preserve">reported as </w:t>
            </w:r>
            <w:r w:rsidR="00DE6C8B" w:rsidRPr="00D97A26">
              <w:t xml:space="preserve">abnormal </w:t>
            </w:r>
            <w:r w:rsidR="005506BF" w:rsidRPr="00D97A26">
              <w:t>was</w:t>
            </w:r>
            <w:bookmarkEnd w:id="23"/>
            <w:r w:rsidR="00694A4F" w:rsidRPr="00D97A26">
              <w:t xml:space="preserve"> </w:t>
            </w:r>
            <w:r w:rsidR="003D5F36" w:rsidRPr="00D97A26">
              <w:t>met</w:t>
            </w:r>
            <w:r w:rsidR="00694A4F" w:rsidRPr="00D97A26">
              <w:t xml:space="preserve"> </w:t>
            </w:r>
            <w:r w:rsidR="00DE6C8B" w:rsidRPr="00D97A26">
              <w:t xml:space="preserve">nationally </w:t>
            </w:r>
            <w:r w:rsidR="00C347FF" w:rsidRPr="00D97A26">
              <w:t xml:space="preserve">(6.5%) </w:t>
            </w:r>
            <w:r w:rsidR="00DE6C8B" w:rsidRPr="00D97A26">
              <w:t xml:space="preserve">and by </w:t>
            </w:r>
            <w:r w:rsidR="003D5F36" w:rsidRPr="00D97A26">
              <w:t>four of</w:t>
            </w:r>
            <w:r w:rsidR="00744FA8" w:rsidRPr="00D97A26">
              <w:t xml:space="preserve"> </w:t>
            </w:r>
            <w:r w:rsidR="00A87E82" w:rsidRPr="00D97A26">
              <w:t>six</w:t>
            </w:r>
            <w:r w:rsidR="00C26841" w:rsidRPr="00D97A26">
              <w:t xml:space="preserve"> </w:t>
            </w:r>
            <w:r w:rsidR="00DE6C8B" w:rsidRPr="00D97A26">
              <w:t>laboratories</w:t>
            </w:r>
            <w:r w:rsidR="00F21925" w:rsidRPr="00D97A26">
              <w:t>.</w:t>
            </w:r>
          </w:p>
          <w:p w14:paraId="52CDC113" w14:textId="71BB9ACA" w:rsidR="00DE6C8B" w:rsidRPr="00D97A26" w:rsidRDefault="00DE6C8B" w:rsidP="00297E00">
            <w:pPr>
              <w:numPr>
                <w:ilvl w:val="0"/>
                <w:numId w:val="5"/>
              </w:numPr>
              <w:tabs>
                <w:tab w:val="left" w:pos="6730"/>
              </w:tabs>
              <w:jc w:val="both"/>
            </w:pPr>
            <w:r w:rsidRPr="00D97A26">
              <w:t xml:space="preserve">Nationally, the percent of samples which are abnormal </w:t>
            </w:r>
            <w:r w:rsidR="0018128F" w:rsidRPr="00D97A26">
              <w:t xml:space="preserve">is </w:t>
            </w:r>
            <w:r w:rsidR="00F51A52" w:rsidRPr="00D97A26">
              <w:t xml:space="preserve">similar to </w:t>
            </w:r>
            <w:r w:rsidR="0088342A" w:rsidRPr="00D97A26">
              <w:t>what was</w:t>
            </w:r>
            <w:r w:rsidR="0018128F" w:rsidRPr="00D97A26">
              <w:t xml:space="preserve"> reported in the previous period</w:t>
            </w:r>
            <w:r w:rsidR="00655E20" w:rsidRPr="00D97A26">
              <w:t xml:space="preserve"> (</w:t>
            </w:r>
            <w:r w:rsidR="00CB312E" w:rsidRPr="00D97A26">
              <w:t>6.7</w:t>
            </w:r>
            <w:r w:rsidR="00655E20" w:rsidRPr="00D97A26">
              <w:t>%)</w:t>
            </w:r>
            <w:r w:rsidRPr="00D97A26">
              <w:t>.</w:t>
            </w:r>
          </w:p>
          <w:p w14:paraId="3A74CEB1" w14:textId="77777777" w:rsidR="00DE6C8B" w:rsidRPr="00D97A26" w:rsidRDefault="00DE6C8B" w:rsidP="00D40BFC">
            <w:pPr>
              <w:tabs>
                <w:tab w:val="left" w:pos="6730"/>
              </w:tabs>
              <w:spacing w:before="240" w:after="120"/>
              <w:jc w:val="both"/>
              <w:rPr>
                <w:i/>
              </w:rPr>
            </w:pPr>
            <w:r w:rsidRPr="00D97A26">
              <w:rPr>
                <w:i/>
              </w:rPr>
              <w:t>HSIL cytology</w:t>
            </w:r>
          </w:p>
          <w:p w14:paraId="2E2A3F82" w14:textId="77777777" w:rsidR="00DE6C8B" w:rsidRPr="00D97A26" w:rsidRDefault="00DE6C8B" w:rsidP="00081680">
            <w:pPr>
              <w:tabs>
                <w:tab w:val="left" w:pos="6730"/>
              </w:tabs>
              <w:spacing w:after="120"/>
              <w:jc w:val="both"/>
            </w:pPr>
            <w:r w:rsidRPr="00D97A26">
              <w:rPr>
                <w:b/>
              </w:rPr>
              <w:t>Target:</w:t>
            </w:r>
            <w:r w:rsidR="006B0CAF" w:rsidRPr="00D97A26">
              <w:t xml:space="preserve"> No less than 0.5</w:t>
            </w:r>
            <w:r w:rsidRPr="00D97A26">
              <w:t xml:space="preserve">% of </w:t>
            </w:r>
            <w:r w:rsidR="008B79F8" w:rsidRPr="00D97A26">
              <w:t xml:space="preserve">satisfactory </w:t>
            </w:r>
            <w:r w:rsidRPr="00D97A26">
              <w:t>cytology samples</w:t>
            </w:r>
            <w:r w:rsidRPr="00D97A26">
              <w:rPr>
                <w:b/>
              </w:rPr>
              <w:t xml:space="preserve"> </w:t>
            </w:r>
          </w:p>
          <w:p w14:paraId="25D32496" w14:textId="72F03CEE" w:rsidR="00DE6C8B" w:rsidRPr="00D97A26" w:rsidRDefault="000326F6" w:rsidP="00297E00">
            <w:pPr>
              <w:numPr>
                <w:ilvl w:val="0"/>
                <w:numId w:val="5"/>
              </w:numPr>
              <w:tabs>
                <w:tab w:val="left" w:pos="6730"/>
              </w:tabs>
              <w:jc w:val="both"/>
            </w:pPr>
            <w:r w:rsidRPr="00D97A26">
              <w:t>The target for the p</w:t>
            </w:r>
            <w:r w:rsidR="00DE6C8B" w:rsidRPr="00D97A26">
              <w:t xml:space="preserve">ercent of </w:t>
            </w:r>
            <w:r w:rsidRPr="00D97A26">
              <w:t xml:space="preserve">HSIL </w:t>
            </w:r>
            <w:r w:rsidR="00DE6C8B" w:rsidRPr="00D97A26">
              <w:t xml:space="preserve">samples </w:t>
            </w:r>
            <w:bookmarkStart w:id="24" w:name="Sat_cyt_hsil_total"/>
            <w:r w:rsidR="00F011DB" w:rsidRPr="00D97A26">
              <w:t>was</w:t>
            </w:r>
            <w:bookmarkEnd w:id="24"/>
            <w:r w:rsidR="00A61863" w:rsidRPr="00D97A26">
              <w:t xml:space="preserve"> </w:t>
            </w:r>
            <w:r w:rsidR="003D5F36" w:rsidRPr="00D97A26">
              <w:t>met</w:t>
            </w:r>
            <w:r w:rsidR="00DE6C8B" w:rsidRPr="00D97A26">
              <w:t xml:space="preserve"> nationally and </w:t>
            </w:r>
            <w:r w:rsidR="0035783C" w:rsidRPr="00D97A26">
              <w:t xml:space="preserve">met by </w:t>
            </w:r>
            <w:r w:rsidR="003D5F36" w:rsidRPr="00D97A26">
              <w:t>five of</w:t>
            </w:r>
            <w:r w:rsidR="006D2C02" w:rsidRPr="00D97A26">
              <w:t xml:space="preserve"> </w:t>
            </w:r>
            <w:r w:rsidR="00A61863" w:rsidRPr="00D97A26">
              <w:t>six</w:t>
            </w:r>
            <w:r w:rsidR="00BB7313" w:rsidRPr="00D97A26">
              <w:t xml:space="preserve"> </w:t>
            </w:r>
            <w:r w:rsidR="00DE6C8B" w:rsidRPr="00D97A26">
              <w:t>laboratories</w:t>
            </w:r>
            <w:r w:rsidR="00F21925" w:rsidRPr="00D97A26">
              <w:t xml:space="preserve">. </w:t>
            </w:r>
            <w:r w:rsidR="007B1797" w:rsidRPr="00D97A26">
              <w:t xml:space="preserve"> </w:t>
            </w:r>
          </w:p>
          <w:p w14:paraId="73AF2344" w14:textId="23766D63" w:rsidR="002A5505" w:rsidRPr="00D97A26" w:rsidRDefault="004950DE" w:rsidP="00026454">
            <w:pPr>
              <w:numPr>
                <w:ilvl w:val="0"/>
                <w:numId w:val="5"/>
              </w:numPr>
              <w:tabs>
                <w:tab w:val="left" w:pos="6730"/>
              </w:tabs>
              <w:jc w:val="both"/>
            </w:pPr>
            <w:r w:rsidRPr="00D97A26">
              <w:t>Nationally the p</w:t>
            </w:r>
            <w:r w:rsidR="008B79F8" w:rsidRPr="00D97A26">
              <w:t xml:space="preserve">ercent of </w:t>
            </w:r>
            <w:r w:rsidRPr="00D97A26">
              <w:t xml:space="preserve">HSIL </w:t>
            </w:r>
            <w:r w:rsidR="008B79F8" w:rsidRPr="00D97A26">
              <w:t xml:space="preserve">samples </w:t>
            </w:r>
            <w:r w:rsidR="00153714" w:rsidRPr="00D97A26">
              <w:t>(</w:t>
            </w:r>
            <w:r w:rsidR="003D5F36" w:rsidRPr="00D97A26">
              <w:t>0.7</w:t>
            </w:r>
            <w:r w:rsidR="00153714" w:rsidRPr="00D97A26">
              <w:t xml:space="preserve">%) was </w:t>
            </w:r>
            <w:r w:rsidR="002C5CE2" w:rsidRPr="00D97A26">
              <w:t xml:space="preserve">slightly </w:t>
            </w:r>
            <w:r w:rsidR="00E6453F" w:rsidRPr="00D97A26">
              <w:t>lower tha</w:t>
            </w:r>
            <w:r w:rsidR="00153714" w:rsidRPr="00D97A26">
              <w:t>n</w:t>
            </w:r>
            <w:r w:rsidR="003F202B" w:rsidRPr="00D97A26">
              <w:t xml:space="preserve"> </w:t>
            </w:r>
            <w:r w:rsidR="00CA0F94" w:rsidRPr="00D97A26">
              <w:t>in the last monitoring report</w:t>
            </w:r>
            <w:r w:rsidR="00C547C7" w:rsidRPr="00D97A26">
              <w:t xml:space="preserve"> </w:t>
            </w:r>
            <w:r w:rsidR="00F12877" w:rsidRPr="00D97A26">
              <w:t>(</w:t>
            </w:r>
            <w:r w:rsidR="003F202B" w:rsidRPr="00D97A26">
              <w:t>0.8</w:t>
            </w:r>
            <w:r w:rsidR="00153714" w:rsidRPr="00D97A26">
              <w:t>%)</w:t>
            </w:r>
            <w:r w:rsidR="00F21925" w:rsidRPr="00D97A26">
              <w:t>.</w:t>
            </w:r>
            <w:r w:rsidR="00D902B6" w:rsidRPr="00D97A26">
              <w:t xml:space="preserve"> This rate has reduced in all ages; </w:t>
            </w:r>
            <w:r w:rsidR="00B02E80" w:rsidRPr="00D97A26">
              <w:t>however,</w:t>
            </w:r>
            <w:r w:rsidR="00D902B6" w:rsidRPr="00D97A26">
              <w:t xml:space="preserve"> in women aged 20-24 years this rate is lower than has ever been previously reported.</w:t>
            </w:r>
          </w:p>
          <w:p w14:paraId="233B93A7" w14:textId="4D6696AC" w:rsidR="00026454" w:rsidRPr="00D97A26" w:rsidRDefault="00026454" w:rsidP="00026454">
            <w:pPr>
              <w:tabs>
                <w:tab w:val="left" w:pos="6730"/>
              </w:tabs>
              <w:ind w:left="360"/>
              <w:jc w:val="both"/>
            </w:pPr>
          </w:p>
        </w:tc>
      </w:tr>
      <w:tr w:rsidR="00DE6C8B" w:rsidRPr="00D97A26" w14:paraId="40057303" w14:textId="77777777" w:rsidTr="00681265">
        <w:tc>
          <w:tcPr>
            <w:tcW w:w="2062" w:type="dxa"/>
            <w:tcBorders>
              <w:top w:val="single" w:sz="4" w:space="0" w:color="auto"/>
            </w:tcBorders>
          </w:tcPr>
          <w:p w14:paraId="64992FA3" w14:textId="77777777" w:rsidR="00DE6C8B" w:rsidRPr="00D97A26" w:rsidRDefault="00DE6C8B" w:rsidP="005F256C">
            <w:pPr>
              <w:spacing w:before="120"/>
              <w:ind w:left="284" w:right="107"/>
              <w:jc w:val="both"/>
            </w:pPr>
            <w:r w:rsidRPr="00D97A26">
              <w:lastRenderedPageBreak/>
              <w:t>Indicator 5.2</w:t>
            </w:r>
          </w:p>
        </w:tc>
        <w:tc>
          <w:tcPr>
            <w:tcW w:w="6977" w:type="dxa"/>
            <w:tcBorders>
              <w:top w:val="single" w:sz="4" w:space="0" w:color="auto"/>
            </w:tcBorders>
          </w:tcPr>
          <w:p w14:paraId="63C56511" w14:textId="77777777" w:rsidR="00DE6C8B" w:rsidRPr="00D97A26" w:rsidRDefault="00DE6C8B" w:rsidP="00081680">
            <w:pPr>
              <w:tabs>
                <w:tab w:val="left" w:pos="6730"/>
              </w:tabs>
              <w:spacing w:before="120" w:after="120"/>
              <w:jc w:val="both"/>
              <w:rPr>
                <w:u w:val="single"/>
              </w:rPr>
            </w:pPr>
            <w:r w:rsidRPr="00D97A26">
              <w:rPr>
                <w:u w:val="single"/>
              </w:rPr>
              <w:t>Cytology positive predictive value</w:t>
            </w:r>
          </w:p>
          <w:p w14:paraId="26C329C0" w14:textId="77777777" w:rsidR="00DE6C8B" w:rsidRPr="00D97A26" w:rsidRDefault="00DE6C8B" w:rsidP="00D40BFC">
            <w:pPr>
              <w:tabs>
                <w:tab w:val="left" w:pos="6730"/>
              </w:tabs>
              <w:spacing w:before="240" w:after="120"/>
              <w:jc w:val="both"/>
              <w:rPr>
                <w:i/>
              </w:rPr>
            </w:pPr>
            <w:r w:rsidRPr="00D97A26">
              <w:rPr>
                <w:i/>
              </w:rPr>
              <w:t xml:space="preserve">HSIL + SC </w:t>
            </w:r>
          </w:p>
          <w:p w14:paraId="282565CC" w14:textId="65728B02" w:rsidR="00DE6C8B" w:rsidRPr="00D97A26" w:rsidRDefault="00DE6C8B" w:rsidP="00081680">
            <w:pPr>
              <w:tabs>
                <w:tab w:val="left" w:pos="6730"/>
              </w:tabs>
              <w:spacing w:after="120"/>
              <w:jc w:val="both"/>
            </w:pPr>
            <w:r w:rsidRPr="00D97A26">
              <w:rPr>
                <w:b/>
              </w:rPr>
              <w:t>Target:</w:t>
            </w:r>
            <w:r w:rsidRPr="00D97A26">
              <w:t xml:space="preserve"> 65% - 85% of HSIL+SC cytology samples should be histologically confirmed as </w:t>
            </w:r>
            <w:r w:rsidR="00642DB6" w:rsidRPr="00D97A26">
              <w:t>high-grade</w:t>
            </w:r>
          </w:p>
          <w:p w14:paraId="776F6959" w14:textId="6B0AA04A" w:rsidR="00B51C36" w:rsidRPr="00D97A26" w:rsidRDefault="008A2C98" w:rsidP="00F30A34">
            <w:pPr>
              <w:numPr>
                <w:ilvl w:val="0"/>
                <w:numId w:val="6"/>
              </w:numPr>
              <w:tabs>
                <w:tab w:val="left" w:pos="6730"/>
              </w:tabs>
              <w:jc w:val="both"/>
            </w:pPr>
            <w:r w:rsidRPr="00D97A26">
              <w:t>Five</w:t>
            </w:r>
            <w:r w:rsidR="00A864A4" w:rsidRPr="00D97A26">
              <w:t xml:space="preserve"> </w:t>
            </w:r>
            <w:r w:rsidR="00A81861" w:rsidRPr="00D97A26">
              <w:t xml:space="preserve">of </w:t>
            </w:r>
            <w:r w:rsidR="00A864A4" w:rsidRPr="00D97A26">
              <w:t>six</w:t>
            </w:r>
            <w:r w:rsidR="000807A4" w:rsidRPr="00D97A26">
              <w:t xml:space="preserve"> </w:t>
            </w:r>
            <w:r w:rsidR="00DE6C8B" w:rsidRPr="00D97A26">
              <w:t xml:space="preserve">laboratories met the </w:t>
            </w:r>
            <w:r w:rsidR="006F0611" w:rsidRPr="00D97A26">
              <w:t>target range for HSIL</w:t>
            </w:r>
            <w:r w:rsidR="002E5CA0" w:rsidRPr="00D97A26">
              <w:t xml:space="preserve"> </w:t>
            </w:r>
            <w:r w:rsidR="006F0611" w:rsidRPr="00D97A26">
              <w:t>+</w:t>
            </w:r>
            <w:r w:rsidR="002E5CA0" w:rsidRPr="00D97A26">
              <w:t xml:space="preserve"> </w:t>
            </w:r>
            <w:r w:rsidR="006F0611" w:rsidRPr="00D97A26">
              <w:t>SC</w:t>
            </w:r>
            <w:r w:rsidR="00D15FA0" w:rsidRPr="00D97A26">
              <w:t>.</w:t>
            </w:r>
          </w:p>
          <w:p w14:paraId="62CA215E" w14:textId="2E7F5A0E" w:rsidR="00D40BFC" w:rsidRPr="00D97A26" w:rsidRDefault="00DE6C8B" w:rsidP="00F30A34">
            <w:pPr>
              <w:numPr>
                <w:ilvl w:val="0"/>
                <w:numId w:val="6"/>
              </w:numPr>
              <w:tabs>
                <w:tab w:val="left" w:pos="6730"/>
              </w:tabs>
              <w:jc w:val="both"/>
            </w:pPr>
            <w:r w:rsidRPr="00D97A26">
              <w:t>Nationally, the positive predictive value of HSIL</w:t>
            </w:r>
            <w:r w:rsidR="002E5CA0" w:rsidRPr="00D97A26">
              <w:t xml:space="preserve"> </w:t>
            </w:r>
            <w:r w:rsidRPr="00D97A26">
              <w:t>+</w:t>
            </w:r>
            <w:r w:rsidR="002E5CA0" w:rsidRPr="00D97A26">
              <w:t xml:space="preserve"> </w:t>
            </w:r>
            <w:r w:rsidRPr="00D97A26">
              <w:t xml:space="preserve">SC </w:t>
            </w:r>
            <w:r w:rsidR="00020AED" w:rsidRPr="00D97A26">
              <w:t>was</w:t>
            </w:r>
            <w:r w:rsidR="008A7516" w:rsidRPr="00D97A26">
              <w:t xml:space="preserve"> </w:t>
            </w:r>
            <w:r w:rsidR="00633183" w:rsidRPr="00D97A26">
              <w:t xml:space="preserve">lower </w:t>
            </w:r>
            <w:r w:rsidR="00A107AF" w:rsidRPr="00D97A26">
              <w:t>in</w:t>
            </w:r>
            <w:r w:rsidR="00AF5440" w:rsidRPr="00D97A26">
              <w:t xml:space="preserve"> this monitoring period </w:t>
            </w:r>
            <w:r w:rsidR="00006EB2" w:rsidRPr="00D97A26">
              <w:t>(</w:t>
            </w:r>
            <w:r w:rsidR="003D5F36" w:rsidRPr="00D97A26">
              <w:t>80.4</w:t>
            </w:r>
            <w:r w:rsidR="00694A4F" w:rsidRPr="00D97A26">
              <w:t>%</w:t>
            </w:r>
            <w:r w:rsidR="00AF5440" w:rsidRPr="00D97A26">
              <w:t xml:space="preserve">) </w:t>
            </w:r>
            <w:r w:rsidR="00D15FA0" w:rsidRPr="00D97A26">
              <w:t xml:space="preserve">than </w:t>
            </w:r>
            <w:r w:rsidRPr="00D97A26">
              <w:t>in the previous report (</w:t>
            </w:r>
            <w:r w:rsidR="00633183" w:rsidRPr="00D97A26">
              <w:t>81.7</w:t>
            </w:r>
            <w:r w:rsidR="00A107AF" w:rsidRPr="00D97A26">
              <w:t>%</w:t>
            </w:r>
            <w:r w:rsidRPr="00D97A26">
              <w:t>).</w:t>
            </w:r>
          </w:p>
          <w:p w14:paraId="7F6F0735" w14:textId="77777777" w:rsidR="00DE6C8B" w:rsidRPr="00D97A26" w:rsidRDefault="00DE6C8B" w:rsidP="00D40BFC">
            <w:pPr>
              <w:keepNext/>
              <w:tabs>
                <w:tab w:val="left" w:pos="6730"/>
              </w:tabs>
              <w:spacing w:before="240" w:after="120"/>
              <w:jc w:val="both"/>
              <w:rPr>
                <w:i/>
              </w:rPr>
            </w:pPr>
            <w:r w:rsidRPr="00D97A26">
              <w:rPr>
                <w:i/>
              </w:rPr>
              <w:t xml:space="preserve">Other cytological abnormalities </w:t>
            </w:r>
          </w:p>
          <w:p w14:paraId="61748A51" w14:textId="77777777" w:rsidR="00DE6C8B" w:rsidRPr="00D97A26" w:rsidRDefault="00DE6C8B" w:rsidP="00081680">
            <w:pPr>
              <w:tabs>
                <w:tab w:val="left" w:pos="6730"/>
              </w:tabs>
              <w:spacing w:after="120"/>
              <w:jc w:val="both"/>
            </w:pPr>
            <w:r w:rsidRPr="00D97A26">
              <w:rPr>
                <w:b/>
              </w:rPr>
              <w:t>Target:</w:t>
            </w:r>
            <w:r w:rsidRPr="00D97A26">
              <w:t xml:space="preserve"> None</w:t>
            </w:r>
          </w:p>
          <w:p w14:paraId="4EEB2E40" w14:textId="64B0E5BE" w:rsidR="00DE6C8B" w:rsidRPr="00D97A26" w:rsidRDefault="00DE6C8B" w:rsidP="00081680">
            <w:pPr>
              <w:numPr>
                <w:ilvl w:val="0"/>
                <w:numId w:val="6"/>
              </w:numPr>
              <w:tabs>
                <w:tab w:val="left" w:pos="6730"/>
              </w:tabs>
              <w:jc w:val="both"/>
            </w:pPr>
            <w:r w:rsidRPr="00D97A26">
              <w:lastRenderedPageBreak/>
              <w:t xml:space="preserve">Nationally, the positive predictive value of ASC-H </w:t>
            </w:r>
            <w:r w:rsidR="009C59B3" w:rsidRPr="00D97A26">
              <w:t xml:space="preserve">has </w:t>
            </w:r>
            <w:r w:rsidR="00B418C4" w:rsidRPr="00D97A26">
              <w:t xml:space="preserve">decreased </w:t>
            </w:r>
            <w:r w:rsidR="009C59B3" w:rsidRPr="00D97A26">
              <w:t>compared to</w:t>
            </w:r>
            <w:r w:rsidR="00CA4DC9" w:rsidRPr="00D97A26">
              <w:t xml:space="preserve"> the previous report</w:t>
            </w:r>
            <w:r w:rsidR="00BF6E5B" w:rsidRPr="00D97A26">
              <w:t xml:space="preserve"> </w:t>
            </w:r>
            <w:r w:rsidR="00006EB2" w:rsidRPr="00D97A26">
              <w:t>(</w:t>
            </w:r>
            <w:r w:rsidR="003D5F36" w:rsidRPr="00D97A26">
              <w:t>48.3</w:t>
            </w:r>
            <w:r w:rsidR="00E8729B" w:rsidRPr="00D97A26">
              <w:t>%</w:t>
            </w:r>
            <w:r w:rsidR="00020AED" w:rsidRPr="00D97A26">
              <w:t xml:space="preserve"> in this report</w:t>
            </w:r>
            <w:r w:rsidR="00663915" w:rsidRPr="00D97A26">
              <w:t xml:space="preserve">, </w:t>
            </w:r>
            <w:r w:rsidR="00B418C4" w:rsidRPr="00D97A26">
              <w:t>49.7</w:t>
            </w:r>
            <w:r w:rsidRPr="00D97A26">
              <w:t xml:space="preserve">% </w:t>
            </w:r>
            <w:r w:rsidR="00020AED" w:rsidRPr="00D97A26">
              <w:t>in the previous report)</w:t>
            </w:r>
            <w:r w:rsidRPr="00D97A26">
              <w:t>.</w:t>
            </w:r>
          </w:p>
          <w:p w14:paraId="2F5A2B83" w14:textId="5F8C81BC" w:rsidR="00DE6C8B" w:rsidRPr="00D97A26" w:rsidRDefault="00DE6C8B" w:rsidP="00081680">
            <w:pPr>
              <w:numPr>
                <w:ilvl w:val="0"/>
                <w:numId w:val="6"/>
              </w:numPr>
              <w:tabs>
                <w:tab w:val="left" w:pos="6730"/>
              </w:tabs>
              <w:jc w:val="both"/>
            </w:pPr>
            <w:r w:rsidRPr="00D97A26">
              <w:t>Nationally, the positive predictive value of the combination of ASC-H</w:t>
            </w:r>
            <w:r w:rsidR="00406A00" w:rsidRPr="00D97A26">
              <w:t xml:space="preserve"> </w:t>
            </w:r>
            <w:r w:rsidRPr="00D97A26">
              <w:t>+</w:t>
            </w:r>
            <w:r w:rsidR="00406A00" w:rsidRPr="00D97A26">
              <w:t xml:space="preserve"> </w:t>
            </w:r>
            <w:r w:rsidRPr="00D97A26">
              <w:t>HSIL</w:t>
            </w:r>
            <w:r w:rsidR="00406A00" w:rsidRPr="00D97A26">
              <w:t xml:space="preserve"> </w:t>
            </w:r>
            <w:r w:rsidRPr="00D97A26">
              <w:t>+</w:t>
            </w:r>
            <w:r w:rsidR="00406A00" w:rsidRPr="00D97A26">
              <w:t xml:space="preserve"> </w:t>
            </w:r>
            <w:r w:rsidRPr="00D97A26">
              <w:t xml:space="preserve">SC </w:t>
            </w:r>
            <w:r w:rsidR="009B1323" w:rsidRPr="00D97A26">
              <w:t xml:space="preserve">has </w:t>
            </w:r>
            <w:r w:rsidR="000D3355" w:rsidRPr="00D97A26">
              <w:t xml:space="preserve">decreased </w:t>
            </w:r>
            <w:r w:rsidR="009C59B3" w:rsidRPr="00D97A26">
              <w:t>compared to</w:t>
            </w:r>
            <w:r w:rsidR="007115A4" w:rsidRPr="00D97A26">
              <w:t xml:space="preserve"> </w:t>
            </w:r>
            <w:r w:rsidRPr="00D97A26">
              <w:t>the previous report</w:t>
            </w:r>
            <w:r w:rsidR="007115A4" w:rsidRPr="00D97A26">
              <w:t xml:space="preserve"> </w:t>
            </w:r>
            <w:r w:rsidR="00006EB2" w:rsidRPr="00D97A26">
              <w:t>(</w:t>
            </w:r>
            <w:r w:rsidR="003D5F36" w:rsidRPr="00D97A26">
              <w:t>69.5</w:t>
            </w:r>
            <w:r w:rsidR="00006EB2" w:rsidRPr="00D97A26">
              <w:t xml:space="preserve">% in this report, </w:t>
            </w:r>
            <w:r w:rsidR="009E7B5C" w:rsidRPr="00D97A26">
              <w:t>compared to</w:t>
            </w:r>
            <w:r w:rsidR="001752E4" w:rsidRPr="00D97A26">
              <w:t xml:space="preserve"> </w:t>
            </w:r>
            <w:r w:rsidR="000D3355" w:rsidRPr="00D97A26">
              <w:t>71.5</w:t>
            </w:r>
            <w:r w:rsidR="009B1323" w:rsidRPr="00D97A26">
              <w:t xml:space="preserve">% </w:t>
            </w:r>
            <w:r w:rsidR="007115A4" w:rsidRPr="00D97A26">
              <w:t>in the previous report)</w:t>
            </w:r>
            <w:r w:rsidRPr="00D97A26">
              <w:t>.</w:t>
            </w:r>
          </w:p>
          <w:p w14:paraId="31440766" w14:textId="277BEA4B" w:rsidR="00DE6C8B" w:rsidRPr="00D97A26" w:rsidRDefault="00DE6C8B" w:rsidP="00081680">
            <w:pPr>
              <w:numPr>
                <w:ilvl w:val="0"/>
                <w:numId w:val="6"/>
              </w:numPr>
              <w:tabs>
                <w:tab w:val="left" w:pos="6730"/>
              </w:tabs>
              <w:jc w:val="both"/>
              <w:rPr>
                <w:u w:val="single"/>
              </w:rPr>
            </w:pPr>
            <w:r w:rsidRPr="00D97A26">
              <w:t xml:space="preserve">Nationally, the </w:t>
            </w:r>
            <w:r w:rsidR="00FD7234" w:rsidRPr="00D97A26">
              <w:t xml:space="preserve">percent </w:t>
            </w:r>
            <w:r w:rsidRPr="00D97A26">
              <w:t xml:space="preserve">of glandular </w:t>
            </w:r>
            <w:r w:rsidR="00B0514D" w:rsidRPr="00D97A26">
              <w:t xml:space="preserve">cytological </w:t>
            </w:r>
            <w:r w:rsidRPr="00D97A26">
              <w:t xml:space="preserve">abnormalities </w:t>
            </w:r>
            <w:r w:rsidR="00B0514D" w:rsidRPr="00D97A26">
              <w:t xml:space="preserve">identified as histological </w:t>
            </w:r>
            <w:r w:rsidR="00642DB6" w:rsidRPr="00D97A26">
              <w:t>high-grade</w:t>
            </w:r>
            <w:r w:rsidR="00B0514D" w:rsidRPr="00D97A26">
              <w:t xml:space="preserve"> </w:t>
            </w:r>
            <w:r w:rsidRPr="00D97A26">
              <w:t xml:space="preserve">has </w:t>
            </w:r>
            <w:r w:rsidR="0095506A" w:rsidRPr="00D97A26">
              <w:t xml:space="preserve">decreased </w:t>
            </w:r>
            <w:r w:rsidRPr="00D97A26">
              <w:t xml:space="preserve">since the previous report, from </w:t>
            </w:r>
            <w:r w:rsidR="0095506A" w:rsidRPr="00D97A26">
              <w:t>46.1</w:t>
            </w:r>
            <w:r w:rsidRPr="00D97A26">
              <w:t>% to</w:t>
            </w:r>
            <w:r w:rsidR="002D3177" w:rsidRPr="00D97A26">
              <w:t xml:space="preserve"> </w:t>
            </w:r>
            <w:r w:rsidR="003D5F36" w:rsidRPr="00D97A26">
              <w:t>40.6</w:t>
            </w:r>
            <w:r w:rsidR="00E8729B" w:rsidRPr="00D97A26">
              <w:t>%</w:t>
            </w:r>
            <w:r w:rsidRPr="00D97A26">
              <w:t xml:space="preserve"> (however this </w:t>
            </w:r>
            <w:r w:rsidR="006E6B86" w:rsidRPr="00D97A26">
              <w:t xml:space="preserve">measure </w:t>
            </w:r>
            <w:r w:rsidRPr="00D97A26">
              <w:t xml:space="preserve">is </w:t>
            </w:r>
            <w:r w:rsidR="006E6B86" w:rsidRPr="00D97A26">
              <w:t xml:space="preserve">generally </w:t>
            </w:r>
            <w:r w:rsidRPr="00D97A26">
              <w:t>based on a comparatively small number of samples</w:t>
            </w:r>
            <w:r w:rsidR="006E6B86" w:rsidRPr="00D97A26">
              <w:t xml:space="preserve">; </w:t>
            </w:r>
            <w:r w:rsidR="003D5F36" w:rsidRPr="00D97A26">
              <w:t>160</w:t>
            </w:r>
            <w:r w:rsidR="001854E1" w:rsidRPr="00D97A26">
              <w:t xml:space="preserve"> samples</w:t>
            </w:r>
            <w:r w:rsidR="00BD792F" w:rsidRPr="00D97A26">
              <w:t xml:space="preserve"> </w:t>
            </w:r>
            <w:r w:rsidR="006E6B86" w:rsidRPr="00D97A26">
              <w:t>with histology in the current report</w:t>
            </w:r>
            <w:r w:rsidRPr="00D97A26">
              <w:t>).</w:t>
            </w:r>
          </w:p>
          <w:p w14:paraId="19DCA07C" w14:textId="77777777" w:rsidR="006E6B86" w:rsidRPr="00D97A26" w:rsidRDefault="006E6B86" w:rsidP="00081680">
            <w:pPr>
              <w:tabs>
                <w:tab w:val="left" w:pos="6730"/>
              </w:tabs>
              <w:ind w:left="360"/>
              <w:jc w:val="both"/>
              <w:rPr>
                <w:u w:val="single"/>
              </w:rPr>
            </w:pPr>
          </w:p>
        </w:tc>
      </w:tr>
      <w:tr w:rsidR="00FA2413" w:rsidRPr="00D97A26" w14:paraId="2A6E29E3" w14:textId="77777777" w:rsidTr="00681265">
        <w:tc>
          <w:tcPr>
            <w:tcW w:w="2062" w:type="dxa"/>
            <w:tcBorders>
              <w:top w:val="single" w:sz="4" w:space="0" w:color="auto"/>
            </w:tcBorders>
          </w:tcPr>
          <w:p w14:paraId="2C1A1C3F" w14:textId="77777777" w:rsidR="00FA2413" w:rsidRPr="00D97A26" w:rsidRDefault="00FA2413" w:rsidP="00D97C4A">
            <w:pPr>
              <w:spacing w:before="120"/>
              <w:ind w:left="284" w:right="107"/>
              <w:jc w:val="both"/>
            </w:pPr>
            <w:r w:rsidRPr="00D97A26">
              <w:lastRenderedPageBreak/>
              <w:t>Indicator 5.3</w:t>
            </w:r>
          </w:p>
        </w:tc>
        <w:tc>
          <w:tcPr>
            <w:tcW w:w="6977" w:type="dxa"/>
            <w:tcBorders>
              <w:top w:val="single" w:sz="4" w:space="0" w:color="auto"/>
            </w:tcBorders>
          </w:tcPr>
          <w:p w14:paraId="36CD2791" w14:textId="77777777" w:rsidR="00757765" w:rsidRPr="00D97A26" w:rsidRDefault="00757765" w:rsidP="00757765">
            <w:pPr>
              <w:tabs>
                <w:tab w:val="left" w:pos="6730"/>
              </w:tabs>
              <w:spacing w:before="120" w:after="120"/>
              <w:jc w:val="both"/>
              <w:rPr>
                <w:u w:val="single"/>
              </w:rPr>
            </w:pPr>
            <w:r w:rsidRPr="00D97A26">
              <w:rPr>
                <w:u w:val="single"/>
              </w:rPr>
              <w:t>Accuracy of negative cytology reports</w:t>
            </w:r>
          </w:p>
          <w:p w14:paraId="7773BE76" w14:textId="58B2DAA1" w:rsidR="00757765" w:rsidRPr="00D97A26" w:rsidRDefault="00757765" w:rsidP="00757765">
            <w:pPr>
              <w:tabs>
                <w:tab w:val="left" w:pos="6412"/>
                <w:tab w:val="left" w:pos="6730"/>
              </w:tabs>
              <w:spacing w:after="120"/>
              <w:jc w:val="both"/>
            </w:pPr>
            <w:r w:rsidRPr="00D97A26">
              <w:t>Among cytology slides within the 42 months preceding a histological diagnosis of high-grade/</w:t>
            </w:r>
            <w:r w:rsidR="00B50448">
              <w:t xml:space="preserve"> </w:t>
            </w:r>
            <w:r w:rsidRPr="00D97A26">
              <w:t>invasive disease originally reported as negative, benign/</w:t>
            </w:r>
            <w:r w:rsidR="00B50448">
              <w:t xml:space="preserve"> </w:t>
            </w:r>
            <w:r w:rsidRPr="00D97A26">
              <w:t xml:space="preserve">reactive or unsatisfactory: </w:t>
            </w:r>
          </w:p>
          <w:p w14:paraId="2E5EBE70" w14:textId="77E87269" w:rsidR="00757765" w:rsidRPr="00D97A26" w:rsidRDefault="00757765" w:rsidP="00757765">
            <w:pPr>
              <w:tabs>
                <w:tab w:val="left" w:pos="6412"/>
                <w:tab w:val="left" w:pos="6730"/>
              </w:tabs>
              <w:spacing w:after="120"/>
              <w:jc w:val="both"/>
            </w:pPr>
            <w:r w:rsidRPr="00D97A26">
              <w:rPr>
                <w:b/>
              </w:rPr>
              <w:t>Target:</w:t>
            </w:r>
            <w:r w:rsidRPr="00D97A26">
              <w:t xml:space="preserve"> Not more than 10% identified as HS1, HS2, SC, AIS or AC1-</w:t>
            </w:r>
            <w:r w:rsidR="00D22F05">
              <w:t>AC</w:t>
            </w:r>
            <w:r w:rsidRPr="00D97A26">
              <w:t>5 (HSIL+) on review</w:t>
            </w:r>
          </w:p>
          <w:p w14:paraId="03BC950D" w14:textId="607A4617" w:rsidR="00757765" w:rsidRPr="00D97A26" w:rsidRDefault="00757765" w:rsidP="00757765">
            <w:pPr>
              <w:numPr>
                <w:ilvl w:val="0"/>
                <w:numId w:val="6"/>
              </w:numPr>
              <w:tabs>
                <w:tab w:val="left" w:pos="6730"/>
              </w:tabs>
              <w:jc w:val="both"/>
            </w:pPr>
            <w:r w:rsidRPr="00D97A26">
              <w:t xml:space="preserve">Nationally, </w:t>
            </w:r>
            <w:r w:rsidR="007E342E" w:rsidRPr="00D97A26">
              <w:t>2.6</w:t>
            </w:r>
            <w:r w:rsidRPr="00D97A26">
              <w:t>% of slides originally reported as negative, benign/</w:t>
            </w:r>
            <w:r w:rsidR="00B50448">
              <w:t xml:space="preserve"> </w:t>
            </w:r>
            <w:r w:rsidRPr="00D97A26">
              <w:t>reactive or unsatisfactory were consistent with HSIL+ on review.</w:t>
            </w:r>
          </w:p>
          <w:p w14:paraId="74AEB656" w14:textId="77777777" w:rsidR="00757765" w:rsidRPr="00D97A26" w:rsidRDefault="00757765" w:rsidP="00757765">
            <w:pPr>
              <w:numPr>
                <w:ilvl w:val="0"/>
                <w:numId w:val="6"/>
              </w:numPr>
              <w:tabs>
                <w:tab w:val="left" w:pos="6730"/>
              </w:tabs>
              <w:jc w:val="both"/>
            </w:pPr>
            <w:r w:rsidRPr="00D97A26">
              <w:t>All laboratories met the target.</w:t>
            </w:r>
          </w:p>
          <w:p w14:paraId="6D95FE4C" w14:textId="77777777" w:rsidR="00757765" w:rsidRPr="00D97A26" w:rsidRDefault="00757765" w:rsidP="00757765">
            <w:pPr>
              <w:tabs>
                <w:tab w:val="left" w:pos="6730"/>
              </w:tabs>
              <w:jc w:val="both"/>
            </w:pPr>
          </w:p>
          <w:p w14:paraId="2E498998" w14:textId="7419DE5E" w:rsidR="00757765" w:rsidRPr="00D97A26" w:rsidRDefault="00757765" w:rsidP="00757765">
            <w:pPr>
              <w:tabs>
                <w:tab w:val="left" w:pos="6730"/>
              </w:tabs>
              <w:spacing w:after="120"/>
              <w:jc w:val="both"/>
            </w:pPr>
            <w:r w:rsidRPr="00D97A26">
              <w:rPr>
                <w:b/>
              </w:rPr>
              <w:t>Target:</w:t>
            </w:r>
            <w:r w:rsidRPr="00D97A26">
              <w:t xml:space="preserve"> Not more than 20% identified as ASC-H, HS1, HS2, SC, AG4-</w:t>
            </w:r>
            <w:r w:rsidR="00D22F05">
              <w:t>AG</w:t>
            </w:r>
            <w:r w:rsidRPr="00D97A26">
              <w:t>5, AIS or AC1-</w:t>
            </w:r>
            <w:r w:rsidR="00977404">
              <w:t>AC</w:t>
            </w:r>
            <w:r w:rsidRPr="00D97A26">
              <w:t xml:space="preserve">5 (ASC-H+) on review; aim for less than 15% </w:t>
            </w:r>
          </w:p>
          <w:p w14:paraId="563059EB" w14:textId="5E42CC6D" w:rsidR="00757765" w:rsidRPr="00D97A26" w:rsidRDefault="00757765" w:rsidP="00757765">
            <w:pPr>
              <w:numPr>
                <w:ilvl w:val="0"/>
                <w:numId w:val="6"/>
              </w:numPr>
              <w:tabs>
                <w:tab w:val="left" w:pos="6730"/>
              </w:tabs>
              <w:jc w:val="both"/>
            </w:pPr>
            <w:r w:rsidRPr="00D97A26">
              <w:t xml:space="preserve">Nationally, </w:t>
            </w:r>
            <w:r w:rsidR="007E342E" w:rsidRPr="00D97A26">
              <w:t>5.5</w:t>
            </w:r>
            <w:r w:rsidRPr="00D97A26">
              <w:t>% of slides originally reported as negative, benign/</w:t>
            </w:r>
            <w:r w:rsidR="00814630">
              <w:t xml:space="preserve"> </w:t>
            </w:r>
            <w:r w:rsidRPr="00D97A26">
              <w:t>reactive or unsatisfactory were consistent with ASC-H+ on review.</w:t>
            </w:r>
          </w:p>
          <w:p w14:paraId="17F67413" w14:textId="77777777" w:rsidR="00757765" w:rsidRPr="00D97A26" w:rsidRDefault="00757765" w:rsidP="00757765">
            <w:pPr>
              <w:numPr>
                <w:ilvl w:val="0"/>
                <w:numId w:val="6"/>
              </w:numPr>
              <w:tabs>
                <w:tab w:val="left" w:pos="6730"/>
              </w:tabs>
              <w:jc w:val="both"/>
            </w:pPr>
            <w:r w:rsidRPr="00D97A26">
              <w:t>All laboratories met the target of less than 20% and achieved rates of less than 15%.</w:t>
            </w:r>
          </w:p>
          <w:p w14:paraId="37F76F1B" w14:textId="77777777" w:rsidR="00BF1D19" w:rsidRPr="00D97A26" w:rsidRDefault="00BF1D19" w:rsidP="008C7B58">
            <w:pPr>
              <w:tabs>
                <w:tab w:val="left" w:pos="6730"/>
              </w:tabs>
              <w:jc w:val="both"/>
            </w:pPr>
          </w:p>
        </w:tc>
      </w:tr>
      <w:tr w:rsidR="008206D0" w:rsidRPr="00D97A26" w14:paraId="33AACEA4" w14:textId="77777777" w:rsidTr="00681265">
        <w:tc>
          <w:tcPr>
            <w:tcW w:w="2062" w:type="dxa"/>
            <w:tcBorders>
              <w:top w:val="single" w:sz="4" w:space="0" w:color="auto"/>
            </w:tcBorders>
          </w:tcPr>
          <w:p w14:paraId="5F49C374" w14:textId="77777777" w:rsidR="008206D0" w:rsidRPr="00D97A26" w:rsidRDefault="008206D0" w:rsidP="005F256C">
            <w:pPr>
              <w:spacing w:before="120"/>
              <w:ind w:left="284" w:right="107"/>
              <w:jc w:val="both"/>
            </w:pPr>
            <w:r w:rsidRPr="00D97A26">
              <w:t>Indicator 5.4</w:t>
            </w:r>
          </w:p>
        </w:tc>
        <w:tc>
          <w:tcPr>
            <w:tcW w:w="6977" w:type="dxa"/>
            <w:tcBorders>
              <w:top w:val="single" w:sz="4" w:space="0" w:color="auto"/>
            </w:tcBorders>
          </w:tcPr>
          <w:p w14:paraId="2BDC18C0" w14:textId="77777777" w:rsidR="008206D0" w:rsidRPr="00D97A26" w:rsidRDefault="008206D0" w:rsidP="00081680">
            <w:pPr>
              <w:tabs>
                <w:tab w:val="left" w:pos="6730"/>
              </w:tabs>
              <w:spacing w:before="120" w:after="120"/>
              <w:jc w:val="both"/>
              <w:rPr>
                <w:u w:val="single"/>
              </w:rPr>
            </w:pPr>
            <w:r w:rsidRPr="00D97A26">
              <w:rPr>
                <w:u w:val="single"/>
              </w:rPr>
              <w:t>Histology reporting</w:t>
            </w:r>
          </w:p>
          <w:p w14:paraId="35AE4EE6" w14:textId="77777777" w:rsidR="008206D0" w:rsidRPr="00D97A26" w:rsidRDefault="008206D0" w:rsidP="00081680">
            <w:pPr>
              <w:tabs>
                <w:tab w:val="left" w:pos="6730"/>
              </w:tabs>
              <w:spacing w:after="120"/>
              <w:jc w:val="both"/>
            </w:pPr>
            <w:r w:rsidRPr="00D97A26">
              <w:rPr>
                <w:b/>
              </w:rPr>
              <w:t xml:space="preserve">Target: </w:t>
            </w:r>
            <w:r w:rsidRPr="00D97A26">
              <w:t>None</w:t>
            </w:r>
            <w:r w:rsidRPr="00D97A26">
              <w:rPr>
                <w:b/>
              </w:rPr>
              <w:t xml:space="preserve"> </w:t>
            </w:r>
          </w:p>
          <w:p w14:paraId="7B159C87" w14:textId="721426C1" w:rsidR="007071A1" w:rsidRPr="00D97A26" w:rsidRDefault="003D5F36" w:rsidP="00081680">
            <w:pPr>
              <w:numPr>
                <w:ilvl w:val="0"/>
                <w:numId w:val="5"/>
              </w:numPr>
              <w:tabs>
                <w:tab w:val="left" w:pos="6730"/>
              </w:tabs>
              <w:jc w:val="both"/>
            </w:pPr>
            <w:r w:rsidRPr="00D97A26">
              <w:rPr>
                <w:lang w:val="en-NZ"/>
              </w:rPr>
              <w:t>12,536</w:t>
            </w:r>
            <w:r w:rsidR="007071A1" w:rsidRPr="00D97A26">
              <w:rPr>
                <w:lang w:val="en-NZ"/>
              </w:rPr>
              <w:t xml:space="preserve"> histology samples were taken during the current </w:t>
            </w:r>
            <w:r w:rsidR="00325D57" w:rsidRPr="00D97A26">
              <w:t>monitoring</w:t>
            </w:r>
            <w:r w:rsidR="007071A1" w:rsidRPr="00D97A26">
              <w:rPr>
                <w:lang w:val="en-NZ"/>
              </w:rPr>
              <w:t xml:space="preserve"> period. </w:t>
            </w:r>
            <w:r w:rsidRPr="00D97A26">
              <w:rPr>
                <w:lang w:val="en-NZ"/>
              </w:rPr>
              <w:t>446</w:t>
            </w:r>
            <w:r w:rsidR="00006EB2" w:rsidRPr="00D97A26">
              <w:rPr>
                <w:lang w:val="en-NZ"/>
              </w:rPr>
              <w:t xml:space="preserve"> (</w:t>
            </w:r>
            <w:r w:rsidRPr="00D97A26">
              <w:rPr>
                <w:lang w:val="en-NZ"/>
              </w:rPr>
              <w:t>3.6</w:t>
            </w:r>
            <w:r w:rsidR="00F6405F" w:rsidRPr="00D97A26">
              <w:rPr>
                <w:lang w:val="en-NZ"/>
              </w:rPr>
              <w:t>%</w:t>
            </w:r>
            <w:r w:rsidR="00006EB2" w:rsidRPr="00D97A26">
              <w:rPr>
                <w:lang w:val="en-NZ"/>
              </w:rPr>
              <w:t>)</w:t>
            </w:r>
            <w:r w:rsidR="007071A1" w:rsidRPr="00D97A26">
              <w:rPr>
                <w:lang w:val="en-NZ"/>
              </w:rPr>
              <w:t xml:space="preserve"> of these were insufficient for diagnosis.  </w:t>
            </w:r>
          </w:p>
          <w:p w14:paraId="0722D21F" w14:textId="06539F56" w:rsidR="008206D0" w:rsidRPr="00D97A26" w:rsidRDefault="008206D0" w:rsidP="00081680">
            <w:pPr>
              <w:numPr>
                <w:ilvl w:val="0"/>
                <w:numId w:val="5"/>
              </w:numPr>
              <w:tabs>
                <w:tab w:val="left" w:pos="6730"/>
              </w:tabs>
              <w:jc w:val="both"/>
            </w:pPr>
            <w:r w:rsidRPr="00D97A26">
              <w:rPr>
                <w:szCs w:val="23"/>
              </w:rPr>
              <w:t xml:space="preserve">Results for most severe histology from </w:t>
            </w:r>
            <w:r w:rsidR="003D5F36" w:rsidRPr="00D97A26">
              <w:rPr>
                <w:lang w:val="en-NZ"/>
              </w:rPr>
              <w:t>10,561</w:t>
            </w:r>
            <w:r w:rsidR="00F6405F" w:rsidRPr="00D97A26">
              <w:rPr>
                <w:lang w:val="en-NZ"/>
              </w:rPr>
              <w:t xml:space="preserve"> </w:t>
            </w:r>
            <w:r w:rsidRPr="00D97A26">
              <w:rPr>
                <w:szCs w:val="23"/>
              </w:rPr>
              <w:t>women</w:t>
            </w:r>
            <w:r w:rsidRPr="00D97A26">
              <w:t xml:space="preserve"> </w:t>
            </w:r>
            <w:r w:rsidR="00273B5E" w:rsidRPr="00D97A26">
              <w:t xml:space="preserve">with samples which were sufficient for diagnosis </w:t>
            </w:r>
            <w:r w:rsidRPr="00D97A26">
              <w:t>are presented</w:t>
            </w:r>
            <w:r w:rsidR="00216C4B" w:rsidRPr="00D97A26">
              <w:t>.</w:t>
            </w:r>
          </w:p>
          <w:p w14:paraId="5DE3921A" w14:textId="2299F68C" w:rsidR="008206D0" w:rsidRPr="00D97A26" w:rsidRDefault="003D5F36" w:rsidP="006E71C2">
            <w:pPr>
              <w:numPr>
                <w:ilvl w:val="0"/>
                <w:numId w:val="5"/>
              </w:numPr>
              <w:tabs>
                <w:tab w:val="left" w:pos="6730"/>
              </w:tabs>
              <w:jc w:val="both"/>
            </w:pPr>
            <w:r w:rsidRPr="00D97A26">
              <w:rPr>
                <w:szCs w:val="23"/>
              </w:rPr>
              <w:t>56.8</w:t>
            </w:r>
            <w:r w:rsidR="00006EB2" w:rsidRPr="00D97A26">
              <w:rPr>
                <w:szCs w:val="23"/>
              </w:rPr>
              <w:t>%</w:t>
            </w:r>
            <w:r w:rsidR="007071A1" w:rsidRPr="00D97A26">
              <w:rPr>
                <w:szCs w:val="23"/>
              </w:rPr>
              <w:t xml:space="preserve"> </w:t>
            </w:r>
            <w:r w:rsidR="008206D0" w:rsidRPr="00D97A26">
              <w:t xml:space="preserve">of women had histology samples which were </w:t>
            </w:r>
            <w:r w:rsidR="00F87F7D" w:rsidRPr="00D97A26">
              <w:t xml:space="preserve">negative/ </w:t>
            </w:r>
            <w:r w:rsidR="008206D0" w:rsidRPr="00D97A26">
              <w:t>benign</w:t>
            </w:r>
            <w:r w:rsidR="00216C4B" w:rsidRPr="00D97A26">
              <w:t>.</w:t>
            </w:r>
            <w:r w:rsidR="00371A51" w:rsidRPr="00D97A26">
              <w:t xml:space="preserve"> This reduced to</w:t>
            </w:r>
            <w:r w:rsidR="00B0328D" w:rsidRPr="00D97A26">
              <w:t xml:space="preserve"> </w:t>
            </w:r>
            <w:r w:rsidRPr="00D97A26">
              <w:rPr>
                <w:lang w:val="en-NZ"/>
              </w:rPr>
              <w:t>45.</w:t>
            </w:r>
            <w:r w:rsidR="009E0CE9">
              <w:rPr>
                <w:lang w:val="en-NZ"/>
              </w:rPr>
              <w:t>6</w:t>
            </w:r>
            <w:r w:rsidR="00B0328D" w:rsidRPr="00D97A26">
              <w:t xml:space="preserve">% of women when </w:t>
            </w:r>
            <w:r w:rsidR="00295E52" w:rsidRPr="00D97A26">
              <w:t>negative/</w:t>
            </w:r>
            <w:r w:rsidR="002F20F2" w:rsidRPr="00D97A26">
              <w:t xml:space="preserve"> </w:t>
            </w:r>
            <w:r w:rsidR="00295E52" w:rsidRPr="00D97A26">
              <w:t xml:space="preserve">benign </w:t>
            </w:r>
            <w:r w:rsidR="00B0328D" w:rsidRPr="00D97A26">
              <w:t xml:space="preserve">hysterectomy samples </w:t>
            </w:r>
            <w:r w:rsidR="00935FB0" w:rsidRPr="00D97A26">
              <w:t>(total hysterectomy and partial hysterectomy</w:t>
            </w:r>
            <w:r w:rsidR="0093425B" w:rsidRPr="00D97A26">
              <w:t xml:space="preserve"> with cervical component</w:t>
            </w:r>
            <w:r w:rsidR="00935FB0" w:rsidRPr="00D97A26">
              <w:t xml:space="preserve">) </w:t>
            </w:r>
            <w:r w:rsidR="00B0328D" w:rsidRPr="00D97A26">
              <w:t>were excluded.</w:t>
            </w:r>
          </w:p>
          <w:p w14:paraId="7E68DB0A" w14:textId="703169A1" w:rsidR="008206D0" w:rsidRPr="00D97A26" w:rsidRDefault="003D5F36" w:rsidP="00081680">
            <w:pPr>
              <w:numPr>
                <w:ilvl w:val="0"/>
                <w:numId w:val="5"/>
              </w:numPr>
              <w:tabs>
                <w:tab w:val="left" w:pos="6696"/>
                <w:tab w:val="left" w:pos="6730"/>
              </w:tabs>
              <w:jc w:val="both"/>
            </w:pPr>
            <w:r w:rsidRPr="00D97A26">
              <w:rPr>
                <w:szCs w:val="23"/>
              </w:rPr>
              <w:t>19.5</w:t>
            </w:r>
            <w:r w:rsidR="00006EB2" w:rsidRPr="00D97A26">
              <w:rPr>
                <w:szCs w:val="23"/>
              </w:rPr>
              <w:t>%</w:t>
            </w:r>
            <w:r w:rsidR="008206D0" w:rsidRPr="00D97A26">
              <w:rPr>
                <w:szCs w:val="23"/>
              </w:rPr>
              <w:t xml:space="preserve"> of women had </w:t>
            </w:r>
            <w:r w:rsidR="000674B2" w:rsidRPr="00D97A26">
              <w:rPr>
                <w:szCs w:val="23"/>
              </w:rPr>
              <w:t>CIN</w:t>
            </w:r>
            <w:r w:rsidR="00692301" w:rsidRPr="00D97A26">
              <w:rPr>
                <w:szCs w:val="23"/>
              </w:rPr>
              <w:t xml:space="preserve"> </w:t>
            </w:r>
            <w:r w:rsidR="000674B2" w:rsidRPr="00D97A26">
              <w:rPr>
                <w:szCs w:val="23"/>
              </w:rPr>
              <w:t xml:space="preserve">2/3 or </w:t>
            </w:r>
            <w:r w:rsidR="008206D0" w:rsidRPr="00D97A26">
              <w:rPr>
                <w:szCs w:val="23"/>
              </w:rPr>
              <w:t xml:space="preserve">HSIL histology results. </w:t>
            </w:r>
          </w:p>
          <w:p w14:paraId="17A8088B" w14:textId="018FE7B8" w:rsidR="000A6A8A" w:rsidRPr="00D97A26" w:rsidRDefault="003D5F36" w:rsidP="00081680">
            <w:pPr>
              <w:numPr>
                <w:ilvl w:val="0"/>
                <w:numId w:val="5"/>
              </w:numPr>
              <w:tabs>
                <w:tab w:val="left" w:pos="6730"/>
              </w:tabs>
              <w:jc w:val="both"/>
            </w:pPr>
            <w:r w:rsidRPr="00D97A26">
              <w:rPr>
                <w:szCs w:val="23"/>
              </w:rPr>
              <w:t>60</w:t>
            </w:r>
            <w:r w:rsidR="00006EB2" w:rsidRPr="00D97A26">
              <w:rPr>
                <w:szCs w:val="23"/>
              </w:rPr>
              <w:t xml:space="preserve"> (</w:t>
            </w:r>
            <w:r w:rsidRPr="00D97A26">
              <w:rPr>
                <w:szCs w:val="23"/>
              </w:rPr>
              <w:t>0.57</w:t>
            </w:r>
            <w:r w:rsidR="00F6405F" w:rsidRPr="00D97A26">
              <w:rPr>
                <w:szCs w:val="23"/>
              </w:rPr>
              <w:t>%</w:t>
            </w:r>
            <w:r w:rsidR="00006EB2" w:rsidRPr="00D97A26">
              <w:rPr>
                <w:szCs w:val="23"/>
              </w:rPr>
              <w:t>)</w:t>
            </w:r>
            <w:r w:rsidR="000A6A8A" w:rsidRPr="00D97A26">
              <w:rPr>
                <w:szCs w:val="23"/>
              </w:rPr>
              <w:t xml:space="preserve"> women had histology results indicating adenocarcinoma in situ (AIS).</w:t>
            </w:r>
          </w:p>
          <w:p w14:paraId="245C845B" w14:textId="0ABE4362" w:rsidR="008206D0" w:rsidRPr="00D97A26" w:rsidRDefault="003D5F36" w:rsidP="00222A8E">
            <w:pPr>
              <w:numPr>
                <w:ilvl w:val="0"/>
                <w:numId w:val="5"/>
              </w:numPr>
              <w:tabs>
                <w:tab w:val="left" w:pos="6730"/>
              </w:tabs>
              <w:jc w:val="both"/>
            </w:pPr>
            <w:r w:rsidRPr="00D97A26">
              <w:rPr>
                <w:szCs w:val="23"/>
              </w:rPr>
              <w:t>55</w:t>
            </w:r>
            <w:r w:rsidR="008206D0" w:rsidRPr="00D97A26">
              <w:rPr>
                <w:szCs w:val="23"/>
              </w:rPr>
              <w:t xml:space="preserve"> </w:t>
            </w:r>
            <w:r w:rsidR="00DF1FFD" w:rsidRPr="00D97A26">
              <w:rPr>
                <w:szCs w:val="23"/>
              </w:rPr>
              <w:t>(</w:t>
            </w:r>
            <w:r w:rsidRPr="00D97A26">
              <w:rPr>
                <w:szCs w:val="23"/>
              </w:rPr>
              <w:t>0.52</w:t>
            </w:r>
            <w:r w:rsidR="00F6405F" w:rsidRPr="00D97A26">
              <w:rPr>
                <w:szCs w:val="23"/>
              </w:rPr>
              <w:t>%</w:t>
            </w:r>
            <w:r w:rsidR="008206D0" w:rsidRPr="00D97A26">
              <w:rPr>
                <w:szCs w:val="23"/>
              </w:rPr>
              <w:t>) wom</w:t>
            </w:r>
            <w:r w:rsidR="00216FB5" w:rsidRPr="00D97A26">
              <w:rPr>
                <w:szCs w:val="23"/>
              </w:rPr>
              <w:t xml:space="preserve">en had </w:t>
            </w:r>
            <w:r w:rsidR="00394577" w:rsidRPr="00D97A26">
              <w:t>invasive squamous cell carcinoma</w:t>
            </w:r>
            <w:r w:rsidR="00394577" w:rsidRPr="00D97A26">
              <w:rPr>
                <w:szCs w:val="23"/>
              </w:rPr>
              <w:t xml:space="preserve"> (</w:t>
            </w:r>
            <w:r w:rsidR="00216FB5" w:rsidRPr="00D97A26">
              <w:rPr>
                <w:szCs w:val="23"/>
              </w:rPr>
              <w:t>ISCC</w:t>
            </w:r>
            <w:r w:rsidR="00394577" w:rsidRPr="00D97A26">
              <w:rPr>
                <w:szCs w:val="23"/>
              </w:rPr>
              <w:t>)</w:t>
            </w:r>
            <w:r w:rsidR="00216FB5" w:rsidRPr="00D97A26">
              <w:rPr>
                <w:szCs w:val="23"/>
              </w:rPr>
              <w:t xml:space="preserve"> histology results,</w:t>
            </w:r>
            <w:r w:rsidR="008206D0" w:rsidRPr="00D97A26">
              <w:rPr>
                <w:szCs w:val="23"/>
              </w:rPr>
              <w:t xml:space="preserve"> </w:t>
            </w:r>
            <w:r w:rsidRPr="00D97A26">
              <w:rPr>
                <w:szCs w:val="23"/>
              </w:rPr>
              <w:t>39</w:t>
            </w:r>
            <w:r w:rsidR="00A3521B" w:rsidRPr="00D97A26">
              <w:rPr>
                <w:szCs w:val="23"/>
              </w:rPr>
              <w:t xml:space="preserve"> (</w:t>
            </w:r>
            <w:r w:rsidRPr="00D97A26">
              <w:rPr>
                <w:szCs w:val="23"/>
              </w:rPr>
              <w:t>0.37</w:t>
            </w:r>
            <w:r w:rsidR="00F6405F" w:rsidRPr="00D97A26">
              <w:rPr>
                <w:szCs w:val="23"/>
              </w:rPr>
              <w:t>%</w:t>
            </w:r>
            <w:r w:rsidR="00A3521B" w:rsidRPr="00D97A26">
              <w:rPr>
                <w:szCs w:val="23"/>
              </w:rPr>
              <w:t xml:space="preserve">) </w:t>
            </w:r>
            <w:r w:rsidR="008206D0" w:rsidRPr="00D97A26">
              <w:rPr>
                <w:szCs w:val="23"/>
              </w:rPr>
              <w:t xml:space="preserve">women had </w:t>
            </w:r>
            <w:r w:rsidR="0002051F" w:rsidRPr="00D97A26">
              <w:t xml:space="preserve">adenocarcinomas not </w:t>
            </w:r>
            <w:r w:rsidR="00F70ABD" w:rsidRPr="00D97A26">
              <w:t>arising from the endocervix</w:t>
            </w:r>
            <w:r w:rsidR="00A3521B" w:rsidRPr="00D97A26">
              <w:rPr>
                <w:szCs w:val="23"/>
              </w:rPr>
              <w:t xml:space="preserve"> and </w:t>
            </w:r>
            <w:r w:rsidR="003A7BA4" w:rsidRPr="00D97A26">
              <w:rPr>
                <w:szCs w:val="23"/>
              </w:rPr>
              <w:t>two women</w:t>
            </w:r>
            <w:r w:rsidR="00A3521B" w:rsidRPr="00D97A26">
              <w:rPr>
                <w:szCs w:val="23"/>
              </w:rPr>
              <w:t xml:space="preserve"> (</w:t>
            </w:r>
            <w:r w:rsidRPr="00D97A26">
              <w:rPr>
                <w:szCs w:val="23"/>
              </w:rPr>
              <w:t>&lt;0.05</w:t>
            </w:r>
            <w:r w:rsidR="00F6405F" w:rsidRPr="00D97A26">
              <w:rPr>
                <w:szCs w:val="23"/>
              </w:rPr>
              <w:t>%</w:t>
            </w:r>
            <w:r w:rsidR="00A3521B" w:rsidRPr="00D97A26">
              <w:rPr>
                <w:szCs w:val="23"/>
              </w:rPr>
              <w:t>)</w:t>
            </w:r>
            <w:r w:rsidR="008206D0" w:rsidRPr="00D97A26">
              <w:rPr>
                <w:szCs w:val="23"/>
              </w:rPr>
              <w:t xml:space="preserve"> </w:t>
            </w:r>
            <w:r w:rsidR="008206D0" w:rsidRPr="00D97A26">
              <w:rPr>
                <w:szCs w:val="23"/>
              </w:rPr>
              <w:lastRenderedPageBreak/>
              <w:t>adenocarcinoma</w:t>
            </w:r>
            <w:r w:rsidR="00F6405F" w:rsidRPr="00D97A26">
              <w:rPr>
                <w:szCs w:val="23"/>
              </w:rPr>
              <w:t xml:space="preserve"> </w:t>
            </w:r>
            <w:r w:rsidR="00F70ABD" w:rsidRPr="00D97A26">
              <w:rPr>
                <w:szCs w:val="23"/>
              </w:rPr>
              <w:t>arising from the endocervix</w:t>
            </w:r>
            <w:r w:rsidR="008206D0" w:rsidRPr="00D97A26">
              <w:rPr>
                <w:szCs w:val="23"/>
              </w:rPr>
              <w:t xml:space="preserve"> histology results</w:t>
            </w:r>
            <w:r w:rsidR="007B0A43" w:rsidRPr="00D97A26">
              <w:rPr>
                <w:szCs w:val="23"/>
              </w:rPr>
              <w:t>.</w:t>
            </w:r>
            <w:r w:rsidR="008206D0" w:rsidRPr="00D97A26">
              <w:rPr>
                <w:szCs w:val="23"/>
              </w:rPr>
              <w:t xml:space="preserve"> </w:t>
            </w:r>
            <w:r w:rsidR="003A7BA4" w:rsidRPr="00D97A26">
              <w:rPr>
                <w:szCs w:val="23"/>
              </w:rPr>
              <w:t>Three</w:t>
            </w:r>
            <w:r w:rsidR="007B0A43" w:rsidRPr="00D97A26">
              <w:rPr>
                <w:szCs w:val="23"/>
              </w:rPr>
              <w:t xml:space="preserve"> women</w:t>
            </w:r>
            <w:r w:rsidR="00F6405F" w:rsidRPr="00D97A26">
              <w:rPr>
                <w:szCs w:val="23"/>
              </w:rPr>
              <w:t xml:space="preserve"> </w:t>
            </w:r>
            <w:r w:rsidR="006B37DC" w:rsidRPr="00D97A26">
              <w:rPr>
                <w:szCs w:val="23"/>
              </w:rPr>
              <w:t>(</w:t>
            </w:r>
            <w:r w:rsidRPr="00D97A26">
              <w:rPr>
                <w:szCs w:val="23"/>
              </w:rPr>
              <w:t>&lt;0.05</w:t>
            </w:r>
            <w:r w:rsidR="00F6405F" w:rsidRPr="00D97A26">
              <w:rPr>
                <w:szCs w:val="23"/>
              </w:rPr>
              <w:t>%</w:t>
            </w:r>
            <w:r w:rsidR="00006EB2" w:rsidRPr="00D97A26">
              <w:rPr>
                <w:szCs w:val="23"/>
              </w:rPr>
              <w:t>)</w:t>
            </w:r>
            <w:r w:rsidR="00222A8E" w:rsidRPr="00D97A26">
              <w:rPr>
                <w:szCs w:val="23"/>
              </w:rPr>
              <w:t xml:space="preserve"> </w:t>
            </w:r>
            <w:r w:rsidR="008206D0" w:rsidRPr="00D97A26">
              <w:rPr>
                <w:szCs w:val="23"/>
              </w:rPr>
              <w:t>had adenosquamous carcinoma histology results.</w:t>
            </w:r>
          </w:p>
          <w:p w14:paraId="0C4E51F5" w14:textId="77777777" w:rsidR="008206D0" w:rsidRPr="00D97A26" w:rsidRDefault="008206D0" w:rsidP="00081680">
            <w:pPr>
              <w:tabs>
                <w:tab w:val="left" w:pos="6730"/>
              </w:tabs>
              <w:jc w:val="both"/>
            </w:pPr>
          </w:p>
        </w:tc>
      </w:tr>
      <w:tr w:rsidR="008206D0" w:rsidRPr="00D97A26" w14:paraId="5FC13A4D" w14:textId="77777777" w:rsidTr="00681265">
        <w:tc>
          <w:tcPr>
            <w:tcW w:w="2062" w:type="dxa"/>
            <w:tcBorders>
              <w:top w:val="single" w:sz="4" w:space="0" w:color="auto"/>
            </w:tcBorders>
          </w:tcPr>
          <w:p w14:paraId="3AC62A9E" w14:textId="77777777" w:rsidR="008206D0" w:rsidRPr="00D97A26" w:rsidRDefault="008206D0" w:rsidP="005F256C">
            <w:pPr>
              <w:spacing w:before="120"/>
              <w:ind w:left="284" w:right="107"/>
              <w:jc w:val="both"/>
            </w:pPr>
            <w:r w:rsidRPr="00D97A26">
              <w:lastRenderedPageBreak/>
              <w:t xml:space="preserve">Indicator 5.5 </w:t>
            </w:r>
          </w:p>
        </w:tc>
        <w:tc>
          <w:tcPr>
            <w:tcW w:w="6977" w:type="dxa"/>
            <w:tcBorders>
              <w:top w:val="single" w:sz="4" w:space="0" w:color="auto"/>
            </w:tcBorders>
          </w:tcPr>
          <w:p w14:paraId="5F5DBC59" w14:textId="77777777" w:rsidR="008206D0" w:rsidRPr="00D97A26" w:rsidRDefault="008206D0" w:rsidP="00081680">
            <w:pPr>
              <w:tabs>
                <w:tab w:val="left" w:pos="6730"/>
              </w:tabs>
              <w:spacing w:before="120" w:after="120"/>
              <w:jc w:val="both"/>
              <w:rPr>
                <w:u w:val="single"/>
              </w:rPr>
            </w:pPr>
            <w:r w:rsidRPr="00D97A26">
              <w:rPr>
                <w:u w:val="single"/>
              </w:rPr>
              <w:t>Turnaround times</w:t>
            </w:r>
          </w:p>
          <w:p w14:paraId="2A0F9114" w14:textId="77777777" w:rsidR="008206D0" w:rsidRPr="00D97A26" w:rsidRDefault="008206D0" w:rsidP="00D40BFC">
            <w:pPr>
              <w:keepNext/>
              <w:tabs>
                <w:tab w:val="left" w:pos="6730"/>
              </w:tabs>
              <w:spacing w:before="240" w:after="120"/>
              <w:jc w:val="both"/>
              <w:rPr>
                <w:i/>
              </w:rPr>
            </w:pPr>
            <w:r w:rsidRPr="00D97A26">
              <w:rPr>
                <w:i/>
              </w:rPr>
              <w:t>Cytology</w:t>
            </w:r>
          </w:p>
          <w:p w14:paraId="323D7193" w14:textId="77777777" w:rsidR="008206D0" w:rsidRPr="00D97A26" w:rsidRDefault="008206D0" w:rsidP="00081680">
            <w:pPr>
              <w:tabs>
                <w:tab w:val="left" w:pos="6730"/>
              </w:tabs>
              <w:spacing w:after="120"/>
              <w:jc w:val="both"/>
            </w:pPr>
            <w:r w:rsidRPr="00D97A26">
              <w:rPr>
                <w:b/>
              </w:rPr>
              <w:t>Target:</w:t>
            </w:r>
            <w:r w:rsidRPr="00D97A26">
              <w:t xml:space="preserve"> </w:t>
            </w:r>
            <w:r w:rsidR="00545396" w:rsidRPr="00D97A26">
              <w:t>90% within seven working days; 98</w:t>
            </w:r>
            <w:r w:rsidRPr="00D97A26">
              <w:t>% within 15 working days</w:t>
            </w:r>
          </w:p>
          <w:p w14:paraId="7A3AEEEA" w14:textId="7ABC57D6" w:rsidR="008206D0" w:rsidRPr="00D97A26" w:rsidRDefault="008206D0" w:rsidP="00081680">
            <w:pPr>
              <w:numPr>
                <w:ilvl w:val="0"/>
                <w:numId w:val="7"/>
              </w:numPr>
              <w:tabs>
                <w:tab w:val="left" w:pos="6730"/>
              </w:tabs>
              <w:jc w:val="both"/>
            </w:pPr>
            <w:r w:rsidRPr="00D97A26">
              <w:t xml:space="preserve">The seven-working-days target for cytology was </w:t>
            </w:r>
            <w:r w:rsidR="003D5F36" w:rsidRPr="00D97A26">
              <w:t>met</w:t>
            </w:r>
            <w:r w:rsidR="00182CFC" w:rsidRPr="00D97A26">
              <w:t xml:space="preserve"> nationally </w:t>
            </w:r>
            <w:r w:rsidR="00006EB2" w:rsidRPr="00D97A26">
              <w:t>(</w:t>
            </w:r>
            <w:r w:rsidR="003D5F36" w:rsidRPr="00D97A26">
              <w:rPr>
                <w:szCs w:val="23"/>
              </w:rPr>
              <w:t>96.3</w:t>
            </w:r>
            <w:r w:rsidR="00006EB2" w:rsidRPr="00D97A26">
              <w:t>%</w:t>
            </w:r>
            <w:r w:rsidR="00C53F7C" w:rsidRPr="00D97A26">
              <w:t>)</w:t>
            </w:r>
            <w:r w:rsidRPr="00D97A26">
              <w:t xml:space="preserve">, </w:t>
            </w:r>
            <w:r w:rsidR="009944D5" w:rsidRPr="00D97A26">
              <w:t>and</w:t>
            </w:r>
            <w:r w:rsidRPr="00D97A26">
              <w:t xml:space="preserve"> was</w:t>
            </w:r>
            <w:r w:rsidR="00182CFC" w:rsidRPr="00D97A26">
              <w:t xml:space="preserve"> met by </w:t>
            </w:r>
            <w:r w:rsidR="003D5F36" w:rsidRPr="00D97A26">
              <w:t>five of</w:t>
            </w:r>
            <w:r w:rsidR="008B632C" w:rsidRPr="00D97A26">
              <w:t xml:space="preserve"> </w:t>
            </w:r>
            <w:r w:rsidR="002D6086" w:rsidRPr="00D97A26">
              <w:t>six</w:t>
            </w:r>
            <w:r w:rsidR="000807A4" w:rsidRPr="00D97A26">
              <w:t xml:space="preserve"> </w:t>
            </w:r>
            <w:r w:rsidR="00182CFC" w:rsidRPr="00D97A26">
              <w:t>laboratories</w:t>
            </w:r>
            <w:r w:rsidRPr="00D97A26">
              <w:t xml:space="preserve">. </w:t>
            </w:r>
          </w:p>
          <w:p w14:paraId="41EC7108" w14:textId="402544B1" w:rsidR="008206D0" w:rsidRPr="00D97A26" w:rsidRDefault="008206D0" w:rsidP="00081680">
            <w:pPr>
              <w:numPr>
                <w:ilvl w:val="0"/>
                <w:numId w:val="7"/>
              </w:numPr>
              <w:tabs>
                <w:tab w:val="left" w:pos="6730"/>
              </w:tabs>
              <w:jc w:val="both"/>
            </w:pPr>
            <w:r w:rsidRPr="00D97A26">
              <w:t xml:space="preserve">The 15-working-days target was </w:t>
            </w:r>
            <w:r w:rsidR="003D5F36" w:rsidRPr="00D97A26">
              <w:t>met</w:t>
            </w:r>
            <w:r w:rsidRPr="00D97A26">
              <w:t xml:space="preserve"> nationally </w:t>
            </w:r>
            <w:r w:rsidR="00006EB2" w:rsidRPr="00D97A26">
              <w:t>(</w:t>
            </w:r>
            <w:r w:rsidR="003D5F36" w:rsidRPr="00D97A26">
              <w:t>99.2</w:t>
            </w:r>
            <w:r w:rsidR="00006EB2" w:rsidRPr="00D97A26">
              <w:t>%</w:t>
            </w:r>
            <w:r w:rsidR="00C53F7C" w:rsidRPr="00D97A26">
              <w:t>)</w:t>
            </w:r>
            <w:r w:rsidRPr="00D97A26">
              <w:t xml:space="preserve">, </w:t>
            </w:r>
            <w:r w:rsidR="002A0066" w:rsidRPr="00D97A26">
              <w:t>and</w:t>
            </w:r>
            <w:r w:rsidR="001D52CF" w:rsidRPr="00D97A26">
              <w:t xml:space="preserve"> </w:t>
            </w:r>
            <w:r w:rsidRPr="00D97A26">
              <w:t xml:space="preserve">was </w:t>
            </w:r>
            <w:r w:rsidR="002A0066" w:rsidRPr="00D97A26">
              <w:t xml:space="preserve">also </w:t>
            </w:r>
            <w:r w:rsidRPr="00D97A26">
              <w:t xml:space="preserve">met </w:t>
            </w:r>
            <w:r w:rsidR="0088155A" w:rsidRPr="00D97A26">
              <w:t xml:space="preserve">in </w:t>
            </w:r>
            <w:r w:rsidR="003D5F36" w:rsidRPr="00D97A26">
              <w:t>five of</w:t>
            </w:r>
            <w:r w:rsidR="002502B2" w:rsidRPr="00D97A26">
              <w:t xml:space="preserve"> </w:t>
            </w:r>
            <w:r w:rsidR="00352684" w:rsidRPr="00D97A26">
              <w:t>six</w:t>
            </w:r>
            <w:r w:rsidR="000807A4" w:rsidRPr="00D97A26">
              <w:t xml:space="preserve"> </w:t>
            </w:r>
            <w:r w:rsidRPr="00D97A26">
              <w:t>laboratories.</w:t>
            </w:r>
          </w:p>
          <w:p w14:paraId="26B91AA5" w14:textId="036647DB" w:rsidR="008206D0" w:rsidRPr="00D97A26" w:rsidRDefault="008206D0" w:rsidP="00081680">
            <w:pPr>
              <w:numPr>
                <w:ilvl w:val="0"/>
                <w:numId w:val="7"/>
              </w:numPr>
              <w:tabs>
                <w:tab w:val="left" w:pos="6730"/>
              </w:tabs>
              <w:jc w:val="both"/>
            </w:pPr>
            <w:r w:rsidRPr="00D97A26">
              <w:t xml:space="preserve">Performance against the seven-working-days target </w:t>
            </w:r>
            <w:r w:rsidR="00D32586" w:rsidRPr="00D97A26">
              <w:t xml:space="preserve">is </w:t>
            </w:r>
            <w:r w:rsidR="00F43850" w:rsidRPr="00D97A26">
              <w:t>similar</w:t>
            </w:r>
            <w:r w:rsidR="003B51ED" w:rsidRPr="00D97A26">
              <w:t xml:space="preserve"> </w:t>
            </w:r>
            <w:r w:rsidR="00D32586" w:rsidRPr="00D97A26">
              <w:t xml:space="preserve">to </w:t>
            </w:r>
            <w:r w:rsidRPr="00D97A26">
              <w:t>the previous report</w:t>
            </w:r>
            <w:r w:rsidR="008E6E6F" w:rsidRPr="00D97A26">
              <w:t xml:space="preserve"> (</w:t>
            </w:r>
            <w:r w:rsidR="003D5F36" w:rsidRPr="00D97A26">
              <w:t>96.3</w:t>
            </w:r>
            <w:r w:rsidR="003B51ED" w:rsidRPr="00D97A26">
              <w:t>%</w:t>
            </w:r>
            <w:r w:rsidR="00D32586" w:rsidRPr="00D97A26">
              <w:t xml:space="preserve"> in</w:t>
            </w:r>
            <w:r w:rsidR="002703F9" w:rsidRPr="00D97A26">
              <w:t xml:space="preserve"> </w:t>
            </w:r>
            <w:r w:rsidR="006632A0" w:rsidRPr="00D97A26">
              <w:t>both reports</w:t>
            </w:r>
            <w:r w:rsidR="00C53F7C" w:rsidRPr="00D97A26">
              <w:t>)</w:t>
            </w:r>
            <w:r w:rsidRPr="00D97A26">
              <w:t>.</w:t>
            </w:r>
          </w:p>
          <w:p w14:paraId="26400482" w14:textId="6B251EE6" w:rsidR="002703F9" w:rsidRPr="00D97A26" w:rsidRDefault="002703F9" w:rsidP="00081680">
            <w:pPr>
              <w:numPr>
                <w:ilvl w:val="0"/>
                <w:numId w:val="7"/>
              </w:numPr>
              <w:tabs>
                <w:tab w:val="left" w:pos="6730"/>
              </w:tabs>
              <w:jc w:val="both"/>
            </w:pPr>
            <w:r w:rsidRPr="00D97A26">
              <w:t xml:space="preserve">The overall </w:t>
            </w:r>
            <w:r w:rsidR="008831CA" w:rsidRPr="00D97A26">
              <w:t xml:space="preserve">percent </w:t>
            </w:r>
            <w:r w:rsidRPr="00D97A26">
              <w:t xml:space="preserve">of cytology samples reported within 15-working-days </w:t>
            </w:r>
            <w:r w:rsidR="00006EB2" w:rsidRPr="00D97A26">
              <w:t>(</w:t>
            </w:r>
            <w:r w:rsidR="003D5F36" w:rsidRPr="00D97A26">
              <w:t>99.2</w:t>
            </w:r>
            <w:r w:rsidR="00006EB2" w:rsidRPr="00D97A26">
              <w:t>%)</w:t>
            </w:r>
            <w:r w:rsidR="00F15005" w:rsidRPr="00D97A26">
              <w:t xml:space="preserve"> is </w:t>
            </w:r>
            <w:r w:rsidR="00682D4B" w:rsidRPr="00D97A26">
              <w:t>similar to</w:t>
            </w:r>
            <w:r w:rsidR="00F15005" w:rsidRPr="00D97A26">
              <w:t xml:space="preserve"> the previous </w:t>
            </w:r>
            <w:r w:rsidR="00325D57" w:rsidRPr="00D97A26">
              <w:t>monitoring</w:t>
            </w:r>
            <w:r w:rsidR="00F15005" w:rsidRPr="00D97A26">
              <w:t xml:space="preserve"> period</w:t>
            </w:r>
            <w:r w:rsidRPr="00D97A26">
              <w:t xml:space="preserve"> </w:t>
            </w:r>
            <w:r w:rsidR="003B51ED" w:rsidRPr="00D97A26">
              <w:t>(</w:t>
            </w:r>
            <w:r w:rsidR="002F000D" w:rsidRPr="00D97A26">
              <w:t>99.0</w:t>
            </w:r>
            <w:r w:rsidR="00F43850" w:rsidRPr="00D97A26">
              <w:t>%</w:t>
            </w:r>
            <w:r w:rsidR="003B51ED" w:rsidRPr="00D97A26">
              <w:t>)</w:t>
            </w:r>
            <w:r w:rsidR="00F15005" w:rsidRPr="00D97A26">
              <w:t xml:space="preserve">. </w:t>
            </w:r>
          </w:p>
          <w:p w14:paraId="00F9BD88" w14:textId="77777777" w:rsidR="008206D0" w:rsidRPr="00D97A26" w:rsidRDefault="008206D0" w:rsidP="00D40BFC">
            <w:pPr>
              <w:keepNext/>
              <w:tabs>
                <w:tab w:val="left" w:pos="6730"/>
              </w:tabs>
              <w:spacing w:before="240" w:after="120"/>
              <w:jc w:val="both"/>
              <w:rPr>
                <w:i/>
              </w:rPr>
            </w:pPr>
            <w:r w:rsidRPr="00D97A26">
              <w:rPr>
                <w:i/>
              </w:rPr>
              <w:t>Histology</w:t>
            </w:r>
          </w:p>
          <w:p w14:paraId="07E8B6C4" w14:textId="77777777" w:rsidR="008206D0" w:rsidRPr="00D97A26" w:rsidRDefault="008206D0" w:rsidP="00081680">
            <w:pPr>
              <w:tabs>
                <w:tab w:val="left" w:pos="6730"/>
              </w:tabs>
              <w:spacing w:after="120"/>
              <w:jc w:val="both"/>
            </w:pPr>
            <w:r w:rsidRPr="00D97A26">
              <w:rPr>
                <w:b/>
              </w:rPr>
              <w:t xml:space="preserve">Target: </w:t>
            </w:r>
            <w:r w:rsidRPr="00D97A26">
              <w:t xml:space="preserve">90% within </w:t>
            </w:r>
            <w:r w:rsidR="00545396" w:rsidRPr="00D97A26">
              <w:t>10</w:t>
            </w:r>
            <w:r w:rsidRPr="00D97A26">
              <w:t xml:space="preserve"> working days; 9</w:t>
            </w:r>
            <w:r w:rsidR="00545396" w:rsidRPr="00D97A26">
              <w:t>8</w:t>
            </w:r>
            <w:r w:rsidRPr="00D97A26">
              <w:t xml:space="preserve">% within 15 working days </w:t>
            </w:r>
          </w:p>
          <w:p w14:paraId="05B84510" w14:textId="750F7BEC" w:rsidR="00274FD3" w:rsidRPr="00D97A26" w:rsidRDefault="008206D0" w:rsidP="00CE4549">
            <w:pPr>
              <w:numPr>
                <w:ilvl w:val="0"/>
                <w:numId w:val="7"/>
              </w:numPr>
              <w:tabs>
                <w:tab w:val="left" w:pos="6730"/>
              </w:tabs>
              <w:jc w:val="both"/>
            </w:pPr>
            <w:r w:rsidRPr="00D97A26">
              <w:t>Turnaround time</w:t>
            </w:r>
            <w:r w:rsidR="005D6557" w:rsidRPr="00D97A26">
              <w:t xml:space="preserve"> target</w:t>
            </w:r>
            <w:r w:rsidRPr="00D97A26">
              <w:t xml:space="preserve"> for histology </w:t>
            </w:r>
            <w:r w:rsidR="002644BB" w:rsidRPr="00D97A26">
              <w:t>was</w:t>
            </w:r>
            <w:r w:rsidR="00650ED2" w:rsidRPr="00D97A26">
              <w:t xml:space="preserve"> </w:t>
            </w:r>
            <w:r w:rsidR="00744FA8" w:rsidRPr="00D97A26">
              <w:t>met</w:t>
            </w:r>
            <w:r w:rsidR="002644BB" w:rsidRPr="00D97A26">
              <w:t xml:space="preserve"> </w:t>
            </w:r>
            <w:r w:rsidRPr="00D97A26">
              <w:t xml:space="preserve">nationally </w:t>
            </w:r>
            <w:r w:rsidR="008A274E" w:rsidRPr="00D97A26">
              <w:t>for reporting within</w:t>
            </w:r>
            <w:r w:rsidR="00CB0951" w:rsidRPr="00D97A26">
              <w:t xml:space="preserve"> 10</w:t>
            </w:r>
            <w:r w:rsidR="008A274E" w:rsidRPr="00D97A26">
              <w:t xml:space="preserve"> working days </w:t>
            </w:r>
            <w:r w:rsidR="00006EB2" w:rsidRPr="00D97A26">
              <w:t>(</w:t>
            </w:r>
            <w:r w:rsidR="00CA443B" w:rsidRPr="00D97A26">
              <w:t>94.0</w:t>
            </w:r>
            <w:r w:rsidR="00006EB2" w:rsidRPr="00D97A26">
              <w:t>%)</w:t>
            </w:r>
            <w:r w:rsidR="003F5B83" w:rsidRPr="00D97A26">
              <w:t xml:space="preserve">. </w:t>
            </w:r>
          </w:p>
          <w:p w14:paraId="093E3D36" w14:textId="66901678" w:rsidR="008A274E" w:rsidRPr="00D97A26" w:rsidRDefault="008A3706" w:rsidP="00CE4549">
            <w:pPr>
              <w:numPr>
                <w:ilvl w:val="0"/>
                <w:numId w:val="7"/>
              </w:numPr>
              <w:tabs>
                <w:tab w:val="left" w:pos="6730"/>
              </w:tabs>
              <w:jc w:val="both"/>
            </w:pPr>
            <w:r w:rsidRPr="00D97A26">
              <w:t>The target</w:t>
            </w:r>
            <w:r w:rsidR="003F5B83" w:rsidRPr="00D97A26">
              <w:t xml:space="preserve"> was </w:t>
            </w:r>
            <w:r w:rsidR="003D5F36" w:rsidRPr="00D97A26">
              <w:t>not met</w:t>
            </w:r>
            <w:r w:rsidR="00CE4549" w:rsidRPr="00D97A26">
              <w:t xml:space="preserve"> </w:t>
            </w:r>
            <w:r w:rsidR="003F5B83" w:rsidRPr="00D97A26">
              <w:t xml:space="preserve">for </w:t>
            </w:r>
            <w:r w:rsidR="008A274E" w:rsidRPr="00D97A26">
              <w:t xml:space="preserve">reporting within </w:t>
            </w:r>
            <w:r w:rsidR="008206D0" w:rsidRPr="00D97A26">
              <w:t>15 working days</w:t>
            </w:r>
            <w:r w:rsidR="008A274E" w:rsidRPr="00D97A26">
              <w:t xml:space="preserve"> </w:t>
            </w:r>
            <w:r w:rsidR="00006EB2" w:rsidRPr="00D97A26">
              <w:t>(</w:t>
            </w:r>
            <w:r w:rsidR="00CA443B" w:rsidRPr="00D97A26">
              <w:rPr>
                <w:szCs w:val="23"/>
              </w:rPr>
              <w:t>97.2</w:t>
            </w:r>
            <w:r w:rsidR="00006EB2" w:rsidRPr="00D97A26">
              <w:t>%)</w:t>
            </w:r>
            <w:r w:rsidR="008A274E" w:rsidRPr="00D97A26">
              <w:t>.</w:t>
            </w:r>
          </w:p>
          <w:p w14:paraId="33BEF9E7" w14:textId="49F0B7F2" w:rsidR="008206D0" w:rsidRPr="00D97A26" w:rsidRDefault="008A274E" w:rsidP="001F3A97">
            <w:pPr>
              <w:numPr>
                <w:ilvl w:val="0"/>
                <w:numId w:val="7"/>
              </w:numPr>
              <w:tabs>
                <w:tab w:val="left" w:pos="6730"/>
              </w:tabs>
              <w:jc w:val="both"/>
            </w:pPr>
            <w:r w:rsidRPr="00D97A26">
              <w:t>T</w:t>
            </w:r>
            <w:r w:rsidR="00E42319" w:rsidRPr="00D97A26">
              <w:t xml:space="preserve">argets </w:t>
            </w:r>
            <w:r w:rsidR="008206D0" w:rsidRPr="00D97A26">
              <w:t xml:space="preserve">were met by </w:t>
            </w:r>
            <w:r w:rsidR="00CA443B" w:rsidRPr="00D97A26">
              <w:t>nine</w:t>
            </w:r>
            <w:r w:rsidR="0073586B" w:rsidRPr="00D97A26">
              <w:t xml:space="preserve"> </w:t>
            </w:r>
            <w:r w:rsidR="008206D0" w:rsidRPr="00D97A26">
              <w:t xml:space="preserve">of </w:t>
            </w:r>
            <w:r w:rsidR="008C4EC5" w:rsidRPr="00D97A26">
              <w:t>1</w:t>
            </w:r>
            <w:r w:rsidR="000F05B5" w:rsidRPr="00D97A26">
              <w:t>4</w:t>
            </w:r>
            <w:r w:rsidR="00A85A4A" w:rsidRPr="00D97A26">
              <w:t xml:space="preserve"> </w:t>
            </w:r>
            <w:r w:rsidR="008206D0" w:rsidRPr="00D97A26">
              <w:t>laboratories (</w:t>
            </w:r>
            <w:r w:rsidR="00AC68C0" w:rsidRPr="00D97A26">
              <w:t>10</w:t>
            </w:r>
            <w:r w:rsidR="005D6557" w:rsidRPr="00D97A26">
              <w:t>-</w:t>
            </w:r>
            <w:r w:rsidR="00C4711E" w:rsidRPr="00D97A26">
              <w:t>working</w:t>
            </w:r>
            <w:r w:rsidR="005D6557" w:rsidRPr="00D97A26">
              <w:t>-</w:t>
            </w:r>
            <w:r w:rsidR="008206D0" w:rsidRPr="00D97A26">
              <w:t xml:space="preserve">day target) and </w:t>
            </w:r>
            <w:r w:rsidR="002F09A9" w:rsidRPr="00D97A26">
              <w:t>six</w:t>
            </w:r>
            <w:r w:rsidR="00E66331" w:rsidRPr="00D97A26">
              <w:t xml:space="preserve"> </w:t>
            </w:r>
            <w:r w:rsidR="008206D0" w:rsidRPr="00D97A26">
              <w:t xml:space="preserve">of </w:t>
            </w:r>
            <w:r w:rsidR="000F06C6" w:rsidRPr="00D97A26">
              <w:t xml:space="preserve">14 </w:t>
            </w:r>
            <w:r w:rsidR="008206D0" w:rsidRPr="00D97A26">
              <w:t>laboratories (15</w:t>
            </w:r>
            <w:r w:rsidR="005D6557" w:rsidRPr="00D97A26">
              <w:t>-</w:t>
            </w:r>
            <w:r w:rsidR="00C4711E" w:rsidRPr="00D97A26">
              <w:t>working</w:t>
            </w:r>
            <w:r w:rsidR="005D6557" w:rsidRPr="00D97A26">
              <w:t>-</w:t>
            </w:r>
            <w:r w:rsidR="008206D0" w:rsidRPr="00D97A26">
              <w:t xml:space="preserve">day target).  </w:t>
            </w:r>
          </w:p>
          <w:p w14:paraId="4085D45E" w14:textId="186210FA" w:rsidR="008206D0" w:rsidRPr="00D97A26" w:rsidRDefault="002703F9" w:rsidP="00081680">
            <w:pPr>
              <w:numPr>
                <w:ilvl w:val="0"/>
                <w:numId w:val="7"/>
              </w:numPr>
              <w:tabs>
                <w:tab w:val="left" w:pos="6730"/>
              </w:tabs>
              <w:jc w:val="both"/>
            </w:pPr>
            <w:r w:rsidRPr="00D97A26">
              <w:t xml:space="preserve">The overall proportion of histology samples reported within </w:t>
            </w:r>
            <w:r w:rsidR="008A274E" w:rsidRPr="00D97A26">
              <w:t>15 days</w:t>
            </w:r>
            <w:r w:rsidR="00831F3A" w:rsidRPr="00D97A26">
              <w:t xml:space="preserve"> </w:t>
            </w:r>
            <w:r w:rsidR="00006EB2" w:rsidRPr="00D97A26">
              <w:t>(</w:t>
            </w:r>
            <w:r w:rsidR="002F09A9" w:rsidRPr="00D97A26">
              <w:rPr>
                <w:szCs w:val="23"/>
              </w:rPr>
              <w:t>97.2</w:t>
            </w:r>
            <w:r w:rsidR="00006EB2" w:rsidRPr="00D97A26">
              <w:t>%)</w:t>
            </w:r>
            <w:r w:rsidR="00E66331" w:rsidRPr="00D97A26">
              <w:t xml:space="preserve"> was </w:t>
            </w:r>
            <w:r w:rsidR="000476D6" w:rsidRPr="00D97A26">
              <w:t xml:space="preserve">similar </w:t>
            </w:r>
            <w:r w:rsidR="00E66331" w:rsidRPr="00D97A26">
              <w:t xml:space="preserve">to </w:t>
            </w:r>
            <w:r w:rsidR="00354392" w:rsidRPr="00D97A26">
              <w:t>what was reported in</w:t>
            </w:r>
            <w:r w:rsidR="00F97BD0" w:rsidRPr="00D97A26">
              <w:t xml:space="preserve"> the previous report</w:t>
            </w:r>
            <w:r w:rsidR="008A274E" w:rsidRPr="00D97A26">
              <w:t xml:space="preserve"> (</w:t>
            </w:r>
            <w:r w:rsidR="002F09A9" w:rsidRPr="00D97A26">
              <w:rPr>
                <w:szCs w:val="23"/>
              </w:rPr>
              <w:t>97.1</w:t>
            </w:r>
            <w:r w:rsidR="008A274E" w:rsidRPr="00D97A26">
              <w:t>%</w:t>
            </w:r>
            <w:r w:rsidR="00E42319" w:rsidRPr="00D97A26">
              <w:t>)</w:t>
            </w:r>
            <w:r w:rsidR="00061757" w:rsidRPr="00D97A26">
              <w:t xml:space="preserve">. </w:t>
            </w:r>
          </w:p>
          <w:p w14:paraId="6930FA3E" w14:textId="3A35E9F9" w:rsidR="008206D0" w:rsidRPr="00D97A26" w:rsidRDefault="00F53D95" w:rsidP="00D40BFC">
            <w:pPr>
              <w:keepNext/>
              <w:tabs>
                <w:tab w:val="left" w:pos="6730"/>
              </w:tabs>
              <w:spacing w:before="240" w:after="120"/>
              <w:jc w:val="both"/>
              <w:rPr>
                <w:i/>
              </w:rPr>
            </w:pPr>
            <w:r w:rsidRPr="00D97A26">
              <w:rPr>
                <w:i/>
              </w:rPr>
              <w:t>Low-grade</w:t>
            </w:r>
            <w:r w:rsidR="007F28E8" w:rsidRPr="00D97A26">
              <w:rPr>
                <w:i/>
              </w:rPr>
              <w:t xml:space="preserve"> c</w:t>
            </w:r>
            <w:r w:rsidR="00E124C6" w:rsidRPr="00D97A26">
              <w:rPr>
                <w:i/>
              </w:rPr>
              <w:t xml:space="preserve">ytology with </w:t>
            </w:r>
            <w:r w:rsidR="00232429" w:rsidRPr="00D97A26">
              <w:rPr>
                <w:i/>
              </w:rPr>
              <w:t xml:space="preserve">associated </w:t>
            </w:r>
            <w:r w:rsidR="008206D0" w:rsidRPr="00D97A26">
              <w:rPr>
                <w:i/>
              </w:rPr>
              <w:t xml:space="preserve">HPV </w:t>
            </w:r>
            <w:r w:rsidR="00232429" w:rsidRPr="00D97A26">
              <w:rPr>
                <w:i/>
              </w:rPr>
              <w:t xml:space="preserve">triage </w:t>
            </w:r>
            <w:r w:rsidR="008206D0" w:rsidRPr="00D97A26">
              <w:rPr>
                <w:i/>
              </w:rPr>
              <w:t>test</w:t>
            </w:r>
            <w:r w:rsidR="00E124C6" w:rsidRPr="00D97A26">
              <w:rPr>
                <w:i/>
              </w:rPr>
              <w:t>ing</w:t>
            </w:r>
          </w:p>
          <w:p w14:paraId="16FD07D3" w14:textId="77777777" w:rsidR="008206D0" w:rsidRPr="00D97A26" w:rsidRDefault="008206D0" w:rsidP="00081680">
            <w:pPr>
              <w:tabs>
                <w:tab w:val="left" w:pos="6730"/>
              </w:tabs>
              <w:spacing w:after="120"/>
              <w:jc w:val="both"/>
            </w:pPr>
            <w:r w:rsidRPr="00D97A26">
              <w:rPr>
                <w:b/>
              </w:rPr>
              <w:t xml:space="preserve">Target: </w:t>
            </w:r>
            <w:r w:rsidR="001D2B1F" w:rsidRPr="00D97A26">
              <w:t>98</w:t>
            </w:r>
            <w:r w:rsidRPr="00D97A26">
              <w:t xml:space="preserve">% within 15 working days </w:t>
            </w:r>
          </w:p>
          <w:p w14:paraId="0421E154" w14:textId="626CB222" w:rsidR="006D0B25" w:rsidRPr="00D97A26" w:rsidRDefault="006D0B25" w:rsidP="00081680">
            <w:pPr>
              <w:numPr>
                <w:ilvl w:val="0"/>
                <w:numId w:val="7"/>
              </w:numPr>
              <w:tabs>
                <w:tab w:val="left" w:pos="6730"/>
              </w:tabs>
              <w:jc w:val="both"/>
            </w:pPr>
            <w:r w:rsidRPr="00D97A26">
              <w:rPr>
                <w:szCs w:val="23"/>
              </w:rPr>
              <w:t>There were</w:t>
            </w:r>
            <w:r w:rsidR="002502B2" w:rsidRPr="00D97A26">
              <w:rPr>
                <w:szCs w:val="23"/>
              </w:rPr>
              <w:t xml:space="preserve"> </w:t>
            </w:r>
            <w:r w:rsidR="003D5F36" w:rsidRPr="00D97A26">
              <w:rPr>
                <w:szCs w:val="23"/>
              </w:rPr>
              <w:t>2,780</w:t>
            </w:r>
            <w:r w:rsidR="00494063" w:rsidRPr="00D97A26">
              <w:rPr>
                <w:szCs w:val="23"/>
              </w:rPr>
              <w:t xml:space="preserve"> </w:t>
            </w:r>
            <w:r w:rsidRPr="00D97A26">
              <w:rPr>
                <w:szCs w:val="23"/>
              </w:rPr>
              <w:t xml:space="preserve">cytology samples </w:t>
            </w:r>
            <w:r w:rsidR="00232429" w:rsidRPr="00D97A26">
              <w:rPr>
                <w:szCs w:val="23"/>
              </w:rPr>
              <w:t xml:space="preserve">with </w:t>
            </w:r>
            <w:r w:rsidRPr="00D97A26">
              <w:rPr>
                <w:szCs w:val="23"/>
              </w:rPr>
              <w:t>associated HPV triage testing</w:t>
            </w:r>
            <w:r w:rsidR="00232429" w:rsidRPr="00D97A26">
              <w:rPr>
                <w:szCs w:val="23"/>
              </w:rPr>
              <w:t xml:space="preserve"> in the current </w:t>
            </w:r>
            <w:r w:rsidR="00325D57" w:rsidRPr="00D97A26">
              <w:rPr>
                <w:szCs w:val="23"/>
              </w:rPr>
              <w:t>monitoring</w:t>
            </w:r>
            <w:r w:rsidR="00232429" w:rsidRPr="00D97A26">
              <w:rPr>
                <w:szCs w:val="23"/>
              </w:rPr>
              <w:t xml:space="preserve"> period.</w:t>
            </w:r>
            <w:r w:rsidRPr="00D97A26">
              <w:rPr>
                <w:szCs w:val="23"/>
              </w:rPr>
              <w:t xml:space="preserve"> </w:t>
            </w:r>
          </w:p>
          <w:p w14:paraId="22CE056C" w14:textId="6F5DD46F" w:rsidR="006D0B25" w:rsidRPr="00D97A26" w:rsidRDefault="00274FD3" w:rsidP="00081680">
            <w:pPr>
              <w:numPr>
                <w:ilvl w:val="0"/>
                <w:numId w:val="7"/>
              </w:numPr>
              <w:tabs>
                <w:tab w:val="left" w:pos="6730"/>
              </w:tabs>
              <w:jc w:val="both"/>
            </w:pPr>
            <w:r w:rsidRPr="00D97A26">
              <w:t>The 15-working-days target for t</w:t>
            </w:r>
            <w:r w:rsidR="00935BF0" w:rsidRPr="00D97A26">
              <w:t xml:space="preserve">urnaround time for </w:t>
            </w:r>
            <w:r w:rsidR="00682D4B" w:rsidRPr="00D97A26">
              <w:rPr>
                <w:szCs w:val="23"/>
              </w:rPr>
              <w:t xml:space="preserve">cytology with associated HPV triage </w:t>
            </w:r>
            <w:r w:rsidR="00935BF0" w:rsidRPr="00D97A26">
              <w:rPr>
                <w:szCs w:val="23"/>
              </w:rPr>
              <w:t xml:space="preserve">testing </w:t>
            </w:r>
            <w:r w:rsidR="00682D4B" w:rsidRPr="00D97A26">
              <w:rPr>
                <w:szCs w:val="23"/>
              </w:rPr>
              <w:t xml:space="preserve">was </w:t>
            </w:r>
            <w:r w:rsidR="00935BF0" w:rsidRPr="00D97A26">
              <w:rPr>
                <w:szCs w:val="23"/>
              </w:rPr>
              <w:t xml:space="preserve">met nationally </w:t>
            </w:r>
            <w:r w:rsidR="00682D4B" w:rsidRPr="00D97A26">
              <w:rPr>
                <w:szCs w:val="23"/>
              </w:rPr>
              <w:t>(</w:t>
            </w:r>
            <w:r w:rsidR="003D5F36" w:rsidRPr="00D97A26">
              <w:rPr>
                <w:szCs w:val="23"/>
              </w:rPr>
              <w:t>99.0</w:t>
            </w:r>
            <w:r w:rsidR="002E164C" w:rsidRPr="00D97A26">
              <w:rPr>
                <w:szCs w:val="23"/>
              </w:rPr>
              <w:t>%</w:t>
            </w:r>
            <w:r w:rsidR="00682D4B" w:rsidRPr="00D97A26">
              <w:rPr>
                <w:szCs w:val="23"/>
              </w:rPr>
              <w:t>)</w:t>
            </w:r>
            <w:r w:rsidR="006D0B25" w:rsidRPr="00D97A26">
              <w:rPr>
                <w:szCs w:val="23"/>
              </w:rPr>
              <w:t>.</w:t>
            </w:r>
          </w:p>
          <w:p w14:paraId="54B2B2A9" w14:textId="67FBF861" w:rsidR="006D0B25" w:rsidRPr="00D97A26" w:rsidRDefault="000625D5" w:rsidP="00081680">
            <w:pPr>
              <w:numPr>
                <w:ilvl w:val="0"/>
                <w:numId w:val="7"/>
              </w:numPr>
              <w:tabs>
                <w:tab w:val="left" w:pos="6730"/>
              </w:tabs>
              <w:jc w:val="both"/>
            </w:pPr>
            <w:r w:rsidRPr="00D97A26">
              <w:rPr>
                <w:szCs w:val="23"/>
              </w:rPr>
              <w:t>Five</w:t>
            </w:r>
            <w:r w:rsidR="00F630BE" w:rsidRPr="00D97A26">
              <w:rPr>
                <w:szCs w:val="23"/>
              </w:rPr>
              <w:t xml:space="preserve"> </w:t>
            </w:r>
            <w:r w:rsidR="00F32A28" w:rsidRPr="00D97A26">
              <w:rPr>
                <w:szCs w:val="23"/>
              </w:rPr>
              <w:t>of the six</w:t>
            </w:r>
            <w:r w:rsidR="005E5433" w:rsidRPr="00D97A26">
              <w:rPr>
                <w:szCs w:val="23"/>
              </w:rPr>
              <w:t xml:space="preserve"> </w:t>
            </w:r>
            <w:r w:rsidR="001761AD" w:rsidRPr="00D97A26">
              <w:rPr>
                <w:szCs w:val="23"/>
              </w:rPr>
              <w:t>laboratories</w:t>
            </w:r>
            <w:r w:rsidR="00364AAC" w:rsidRPr="00D97A26">
              <w:rPr>
                <w:szCs w:val="23"/>
              </w:rPr>
              <w:t xml:space="preserve"> met the t</w:t>
            </w:r>
            <w:r w:rsidR="005E5433" w:rsidRPr="00D97A26">
              <w:rPr>
                <w:szCs w:val="23"/>
              </w:rPr>
              <w:t>arget.</w:t>
            </w:r>
          </w:p>
          <w:p w14:paraId="667CE099" w14:textId="77777777" w:rsidR="001761AD" w:rsidRPr="00D97A26" w:rsidRDefault="001761AD" w:rsidP="00D278B5">
            <w:pPr>
              <w:tabs>
                <w:tab w:val="left" w:pos="6730"/>
              </w:tabs>
              <w:jc w:val="both"/>
              <w:rPr>
                <w:szCs w:val="23"/>
              </w:rPr>
            </w:pPr>
          </w:p>
        </w:tc>
      </w:tr>
      <w:tr w:rsidR="00BE6D7F" w:rsidRPr="00D97A26" w14:paraId="602FD575" w14:textId="77777777" w:rsidTr="00681265">
        <w:tc>
          <w:tcPr>
            <w:tcW w:w="2062" w:type="dxa"/>
            <w:tcBorders>
              <w:top w:val="single" w:sz="4" w:space="0" w:color="auto"/>
            </w:tcBorders>
          </w:tcPr>
          <w:p w14:paraId="12E68B52" w14:textId="77777777" w:rsidR="00BE6D7F" w:rsidRPr="00D97A26" w:rsidRDefault="00BE6D7F" w:rsidP="005F256C">
            <w:pPr>
              <w:spacing w:before="120"/>
              <w:ind w:left="284" w:right="107"/>
              <w:jc w:val="both"/>
            </w:pPr>
            <w:r w:rsidRPr="00D97A26">
              <w:t xml:space="preserve">Indicator 6 </w:t>
            </w:r>
          </w:p>
        </w:tc>
        <w:tc>
          <w:tcPr>
            <w:tcW w:w="6977" w:type="dxa"/>
            <w:tcBorders>
              <w:top w:val="single" w:sz="4" w:space="0" w:color="auto"/>
            </w:tcBorders>
          </w:tcPr>
          <w:p w14:paraId="317B791E" w14:textId="607B3E46" w:rsidR="00BE6D7F" w:rsidRPr="00D97A26" w:rsidRDefault="00BE6D7F" w:rsidP="00081680">
            <w:pPr>
              <w:tabs>
                <w:tab w:val="left" w:pos="6730"/>
              </w:tabs>
              <w:spacing w:before="120" w:after="120"/>
              <w:jc w:val="both"/>
              <w:rPr>
                <w:u w:val="single"/>
              </w:rPr>
            </w:pPr>
            <w:r w:rsidRPr="00D97A26">
              <w:rPr>
                <w:u w:val="single"/>
              </w:rPr>
              <w:t xml:space="preserve">Follow-up of women with </w:t>
            </w:r>
            <w:r w:rsidR="00642DB6" w:rsidRPr="00D97A26">
              <w:rPr>
                <w:u w:val="single"/>
              </w:rPr>
              <w:t>high-grade</w:t>
            </w:r>
            <w:r w:rsidRPr="00D97A26">
              <w:rPr>
                <w:u w:val="single"/>
              </w:rPr>
              <w:t xml:space="preserve"> cytology – histology</w:t>
            </w:r>
          </w:p>
          <w:p w14:paraId="68E253CE" w14:textId="77777777" w:rsidR="00BE6D7F" w:rsidRPr="00D97A26" w:rsidRDefault="00BE6D7F" w:rsidP="00D40BFC">
            <w:pPr>
              <w:keepNext/>
              <w:tabs>
                <w:tab w:val="left" w:pos="6730"/>
              </w:tabs>
              <w:spacing w:before="240" w:after="120"/>
              <w:jc w:val="both"/>
              <w:rPr>
                <w:i/>
              </w:rPr>
            </w:pPr>
            <w:r w:rsidRPr="00D97A26">
              <w:rPr>
                <w:i/>
              </w:rPr>
              <w:t>Histological follow-up</w:t>
            </w:r>
          </w:p>
          <w:p w14:paraId="4DB5F2DB" w14:textId="410F017A" w:rsidR="00BE6D7F" w:rsidRPr="00D97A26" w:rsidRDefault="00BE6D7F" w:rsidP="00081680">
            <w:pPr>
              <w:tabs>
                <w:tab w:val="left" w:pos="6730"/>
              </w:tabs>
              <w:spacing w:after="120"/>
              <w:jc w:val="both"/>
            </w:pPr>
            <w:r w:rsidRPr="00D97A26">
              <w:rPr>
                <w:b/>
              </w:rPr>
              <w:t xml:space="preserve">Target: </w:t>
            </w:r>
            <w:r w:rsidRPr="00D97A26">
              <w:t>90% of women should have a histology repo</w:t>
            </w:r>
            <w:r w:rsidR="00984959" w:rsidRPr="00D97A26">
              <w:t>rt within 90 days of their high-</w:t>
            </w:r>
            <w:r w:rsidRPr="00D97A26">
              <w:t xml:space="preserve">grade cytology report date; 99% should have a histology report within 180 days of their cytology report. </w:t>
            </w:r>
          </w:p>
          <w:p w14:paraId="5832A069" w14:textId="72786EA9" w:rsidR="00BE6D7F" w:rsidRPr="00D97A26" w:rsidRDefault="00BE6D7F" w:rsidP="00081680">
            <w:pPr>
              <w:numPr>
                <w:ilvl w:val="0"/>
                <w:numId w:val="8"/>
              </w:numPr>
              <w:tabs>
                <w:tab w:val="left" w:pos="6730"/>
              </w:tabs>
              <w:jc w:val="both"/>
            </w:pPr>
            <w:r w:rsidRPr="00D97A26">
              <w:t xml:space="preserve">Targets were </w:t>
            </w:r>
            <w:r w:rsidR="003D5F36" w:rsidRPr="00D97A26">
              <w:t>not met</w:t>
            </w:r>
            <w:r w:rsidRPr="00D97A26">
              <w:t xml:space="preserve"> nationally (for either 90 days or 180 days).</w:t>
            </w:r>
          </w:p>
          <w:p w14:paraId="2940C8B8" w14:textId="1CDC5681" w:rsidR="00BE6D7F" w:rsidRPr="00D97A26" w:rsidRDefault="003D5F36" w:rsidP="00081680">
            <w:pPr>
              <w:numPr>
                <w:ilvl w:val="0"/>
                <w:numId w:val="8"/>
              </w:numPr>
              <w:tabs>
                <w:tab w:val="left" w:pos="6730"/>
              </w:tabs>
              <w:jc w:val="both"/>
            </w:pPr>
            <w:r w:rsidRPr="00D97A26">
              <w:t>83.0</w:t>
            </w:r>
            <w:r w:rsidR="00006EB2" w:rsidRPr="00D97A26">
              <w:t>%</w:t>
            </w:r>
            <w:r w:rsidR="00BE6D7F" w:rsidRPr="00D97A26">
              <w:t xml:space="preserve"> of women had a histology report within 90 days of their </w:t>
            </w:r>
            <w:r w:rsidR="00984959" w:rsidRPr="00D97A26">
              <w:t>high-grade</w:t>
            </w:r>
            <w:r w:rsidR="00BE6D7F" w:rsidRPr="00D97A26">
              <w:t xml:space="preserve"> cytology report; </w:t>
            </w:r>
            <w:r w:rsidRPr="00D97A26">
              <w:t>88.3</w:t>
            </w:r>
            <w:r w:rsidR="00006EB2" w:rsidRPr="00D97A26">
              <w:t>%</w:t>
            </w:r>
            <w:r w:rsidR="00BE6D7F" w:rsidRPr="00D97A26">
              <w:t xml:space="preserve"> of women had one within 180 days.</w:t>
            </w:r>
          </w:p>
          <w:p w14:paraId="3560F5E3" w14:textId="4FB17CA4" w:rsidR="00BE6D7F" w:rsidRPr="00D97A26" w:rsidRDefault="00E96F6A" w:rsidP="00B45AAB">
            <w:pPr>
              <w:numPr>
                <w:ilvl w:val="0"/>
                <w:numId w:val="8"/>
              </w:numPr>
              <w:tabs>
                <w:tab w:val="left" w:pos="6730"/>
              </w:tabs>
              <w:jc w:val="both"/>
            </w:pPr>
            <w:r w:rsidRPr="00D97A26">
              <w:lastRenderedPageBreak/>
              <w:t xml:space="preserve">Three </w:t>
            </w:r>
            <w:r w:rsidR="00935BF0" w:rsidRPr="00D97A26">
              <w:t>DHB</w:t>
            </w:r>
            <w:r w:rsidR="008976D8" w:rsidRPr="00D97A26">
              <w:t>s</w:t>
            </w:r>
            <w:r w:rsidR="00440777" w:rsidRPr="00D97A26">
              <w:t xml:space="preserve"> </w:t>
            </w:r>
            <w:r w:rsidR="00BE6D7F" w:rsidRPr="00D97A26">
              <w:t>met the target for histological follow-up within 90 days</w:t>
            </w:r>
            <w:r w:rsidR="001E4135" w:rsidRPr="00D97A26">
              <w:t xml:space="preserve"> and </w:t>
            </w:r>
            <w:r w:rsidRPr="00D97A26">
              <w:t>no</w:t>
            </w:r>
            <w:r w:rsidR="001E4135" w:rsidRPr="00D97A26">
              <w:t xml:space="preserve"> </w:t>
            </w:r>
            <w:r w:rsidR="00BD0410" w:rsidRPr="00D97A26">
              <w:t>DHB</w:t>
            </w:r>
            <w:r w:rsidR="00496E01" w:rsidRPr="00D97A26">
              <w:t>s</w:t>
            </w:r>
            <w:r w:rsidR="002502B2" w:rsidRPr="00D97A26">
              <w:t xml:space="preserve"> </w:t>
            </w:r>
            <w:r w:rsidR="001E4135" w:rsidRPr="00D97A26">
              <w:t>met the target</w:t>
            </w:r>
            <w:r w:rsidR="00BE6D7F" w:rsidRPr="00D97A26">
              <w:t xml:space="preserve"> for 180 days. </w:t>
            </w:r>
          </w:p>
          <w:p w14:paraId="63C5E466" w14:textId="4060E433" w:rsidR="00BE6D7F" w:rsidRPr="00D97A26" w:rsidRDefault="00BE6D7F" w:rsidP="00081680">
            <w:pPr>
              <w:numPr>
                <w:ilvl w:val="0"/>
                <w:numId w:val="8"/>
              </w:numPr>
              <w:tabs>
                <w:tab w:val="left" w:pos="6730"/>
              </w:tabs>
              <w:jc w:val="both"/>
            </w:pPr>
            <w:r w:rsidRPr="00D97A26">
              <w:t xml:space="preserve">Nationally, the proportion of women with histological follow-up </w:t>
            </w:r>
            <w:r w:rsidR="003F74BD" w:rsidRPr="00D97A26">
              <w:t xml:space="preserve">has increased slightly </w:t>
            </w:r>
            <w:r w:rsidRPr="00D97A26">
              <w:t xml:space="preserve">within 90 days (from </w:t>
            </w:r>
            <w:r w:rsidR="00900B39" w:rsidRPr="00D97A26">
              <w:t>82.2</w:t>
            </w:r>
            <w:r w:rsidR="00F56B9D" w:rsidRPr="00D97A26">
              <w:t>%</w:t>
            </w:r>
            <w:r w:rsidR="00773EB4" w:rsidRPr="00D97A26">
              <w:t xml:space="preserve"> to </w:t>
            </w:r>
            <w:r w:rsidR="003D5F36" w:rsidRPr="00D97A26">
              <w:t>83.0</w:t>
            </w:r>
            <w:r w:rsidR="00006EB2" w:rsidRPr="00D97A26">
              <w:t>%</w:t>
            </w:r>
            <w:r w:rsidR="0091341D" w:rsidRPr="00D97A26">
              <w:t>)</w:t>
            </w:r>
            <w:r w:rsidR="009712EC" w:rsidRPr="00D97A26">
              <w:t xml:space="preserve"> </w:t>
            </w:r>
            <w:r w:rsidR="006D35D0" w:rsidRPr="00D97A26">
              <w:t xml:space="preserve">and </w:t>
            </w:r>
            <w:r w:rsidR="00624EB2" w:rsidRPr="00D97A26">
              <w:t xml:space="preserve">decreased at </w:t>
            </w:r>
            <w:r w:rsidR="002F53B9" w:rsidRPr="00D97A26">
              <w:t xml:space="preserve">180 days </w:t>
            </w:r>
            <w:r w:rsidRPr="00D97A26">
              <w:t xml:space="preserve">(from </w:t>
            </w:r>
            <w:r w:rsidR="00D03E18" w:rsidRPr="00D97A26">
              <w:t>89.6</w:t>
            </w:r>
            <w:r w:rsidRPr="00D97A26">
              <w:t>%</w:t>
            </w:r>
            <w:r w:rsidR="00773EB4" w:rsidRPr="00D97A26">
              <w:t xml:space="preserve"> to </w:t>
            </w:r>
            <w:r w:rsidR="003D5F36" w:rsidRPr="00D97A26">
              <w:t>88.3</w:t>
            </w:r>
            <w:r w:rsidR="00006EB2" w:rsidRPr="00D97A26">
              <w:t>%</w:t>
            </w:r>
            <w:r w:rsidR="00782144" w:rsidRPr="00D97A26">
              <w:t>)</w:t>
            </w:r>
            <w:r w:rsidR="006D35D0" w:rsidRPr="00D97A26">
              <w:t xml:space="preserve"> </w:t>
            </w:r>
            <w:r w:rsidRPr="00D97A26">
              <w:t xml:space="preserve">since the previous </w:t>
            </w:r>
            <w:r w:rsidR="00325D57" w:rsidRPr="00D97A26">
              <w:t>monitoring</w:t>
            </w:r>
            <w:r w:rsidRPr="00D97A26">
              <w:t xml:space="preserve"> period</w:t>
            </w:r>
            <w:r w:rsidR="00A8533B" w:rsidRPr="00D97A26">
              <w:t>.</w:t>
            </w:r>
          </w:p>
          <w:p w14:paraId="39D7FC37" w14:textId="172771E2" w:rsidR="00BE6D7F" w:rsidRPr="00D97A26" w:rsidRDefault="00BE6D7F" w:rsidP="00B45AAB">
            <w:pPr>
              <w:numPr>
                <w:ilvl w:val="0"/>
                <w:numId w:val="8"/>
              </w:numPr>
              <w:tabs>
                <w:tab w:val="left" w:pos="6730"/>
              </w:tabs>
              <w:jc w:val="both"/>
            </w:pPr>
            <w:r w:rsidRPr="00D97A26">
              <w:t xml:space="preserve">Compared to the previous </w:t>
            </w:r>
            <w:r w:rsidR="00325D57" w:rsidRPr="00D97A26">
              <w:t>monitoring</w:t>
            </w:r>
            <w:r w:rsidRPr="00D97A26">
              <w:t xml:space="preserve"> period, the proportion of women with follow-up histology within 90 days </w:t>
            </w:r>
            <w:r w:rsidR="000C40A2" w:rsidRPr="00D97A26">
              <w:t xml:space="preserve">has </w:t>
            </w:r>
            <w:r w:rsidR="006B14BD" w:rsidRPr="00D97A26">
              <w:t xml:space="preserve">increased </w:t>
            </w:r>
            <w:r w:rsidRPr="00D97A26">
              <w:t xml:space="preserve">for </w:t>
            </w:r>
            <w:r w:rsidR="00D53742" w:rsidRPr="00D97A26">
              <w:t>Māori</w:t>
            </w:r>
            <w:r w:rsidRPr="00D97A26">
              <w:t xml:space="preserve"> women</w:t>
            </w:r>
            <w:r w:rsidR="00A423E8" w:rsidRPr="00D97A26">
              <w:t xml:space="preserve"> (from </w:t>
            </w:r>
            <w:r w:rsidR="0056207D" w:rsidRPr="00D97A26">
              <w:t>74.3</w:t>
            </w:r>
            <w:r w:rsidR="00746241" w:rsidRPr="00D97A26">
              <w:t>%</w:t>
            </w:r>
            <w:r w:rsidR="00A423E8" w:rsidRPr="00D97A26">
              <w:t xml:space="preserve"> to </w:t>
            </w:r>
            <w:r w:rsidR="003D5F36" w:rsidRPr="00D97A26">
              <w:t>78.9</w:t>
            </w:r>
            <w:r w:rsidR="00953EBB" w:rsidRPr="00D97A26">
              <w:t>%)</w:t>
            </w:r>
            <w:r w:rsidR="006B14BD" w:rsidRPr="00D97A26">
              <w:t xml:space="preserve"> and for European/ Other women (from 84.4% to 85.7%)</w:t>
            </w:r>
            <w:r w:rsidR="00953EBB" w:rsidRPr="00D97A26">
              <w:t>,</w:t>
            </w:r>
            <w:r w:rsidR="00683AE6" w:rsidRPr="00D97A26">
              <w:t xml:space="preserve"> and</w:t>
            </w:r>
            <w:r w:rsidR="00953EBB" w:rsidRPr="00D97A26">
              <w:t xml:space="preserve"> </w:t>
            </w:r>
            <w:r w:rsidR="00F133C7" w:rsidRPr="00D97A26">
              <w:t>decreased</w:t>
            </w:r>
            <w:r w:rsidR="00AE55D7" w:rsidRPr="00D97A26">
              <w:t xml:space="preserve"> for</w:t>
            </w:r>
            <w:r w:rsidR="00361816" w:rsidRPr="00D97A26">
              <w:t xml:space="preserve"> </w:t>
            </w:r>
            <w:r w:rsidR="00B12CD9" w:rsidRPr="00D97A26">
              <w:t>Pacific</w:t>
            </w:r>
            <w:r w:rsidR="00361816" w:rsidRPr="00D97A26">
              <w:t xml:space="preserve"> (from </w:t>
            </w:r>
            <w:r w:rsidR="00F133C7" w:rsidRPr="00D97A26">
              <w:t>77.8</w:t>
            </w:r>
            <w:r w:rsidR="00746241" w:rsidRPr="00D97A26">
              <w:t>%</w:t>
            </w:r>
            <w:r w:rsidR="00006EB2" w:rsidRPr="00D97A26">
              <w:t xml:space="preserve"> to </w:t>
            </w:r>
            <w:r w:rsidR="003D5F36" w:rsidRPr="00D97A26">
              <w:t>68.6</w:t>
            </w:r>
            <w:r w:rsidR="00A423E8" w:rsidRPr="00D97A26">
              <w:t>%</w:t>
            </w:r>
            <w:r w:rsidR="00361816" w:rsidRPr="00D97A26">
              <w:t>)</w:t>
            </w:r>
            <w:r w:rsidR="0039638D" w:rsidRPr="00D97A26">
              <w:t xml:space="preserve"> and</w:t>
            </w:r>
            <w:r w:rsidR="00AE55D7" w:rsidRPr="00D97A26">
              <w:t xml:space="preserve"> </w:t>
            </w:r>
            <w:r w:rsidR="00006EB2" w:rsidRPr="00D97A26">
              <w:t xml:space="preserve">Asian </w:t>
            </w:r>
            <w:r w:rsidR="00621954" w:rsidRPr="00D97A26">
              <w:t xml:space="preserve">women </w:t>
            </w:r>
            <w:r w:rsidR="00006EB2" w:rsidRPr="00D97A26">
              <w:t xml:space="preserve">(from </w:t>
            </w:r>
            <w:r w:rsidR="00A2188E" w:rsidRPr="00D97A26">
              <w:t>80.6</w:t>
            </w:r>
            <w:r w:rsidR="00D53742" w:rsidRPr="00D97A26">
              <w:t>% to</w:t>
            </w:r>
            <w:r w:rsidR="00782144" w:rsidRPr="00D97A26">
              <w:t xml:space="preserve"> </w:t>
            </w:r>
            <w:r w:rsidR="003D5F36" w:rsidRPr="00D97A26">
              <w:t>77.6</w:t>
            </w:r>
            <w:r w:rsidR="00361816" w:rsidRPr="00D97A26">
              <w:t>%</w:t>
            </w:r>
            <w:r w:rsidR="0091341D" w:rsidRPr="00D97A26">
              <w:t>)</w:t>
            </w:r>
            <w:r w:rsidR="00FF03AD" w:rsidRPr="00D97A26">
              <w:t>.</w:t>
            </w:r>
          </w:p>
          <w:p w14:paraId="2DF397AF" w14:textId="7EAF48FD" w:rsidR="00BE6D7F" w:rsidRPr="00D97A26" w:rsidRDefault="00BE6D7F" w:rsidP="00081680">
            <w:pPr>
              <w:numPr>
                <w:ilvl w:val="0"/>
                <w:numId w:val="8"/>
              </w:numPr>
              <w:tabs>
                <w:tab w:val="left" w:pos="6730"/>
              </w:tabs>
              <w:jc w:val="both"/>
            </w:pPr>
            <w:r w:rsidRPr="00D97A26">
              <w:t xml:space="preserve">The proportion of women with follow-up histology within 180 </w:t>
            </w:r>
            <w:r w:rsidR="00CE653B" w:rsidRPr="00D97A26">
              <w:t xml:space="preserve">days </w:t>
            </w:r>
            <w:r w:rsidR="00255782" w:rsidRPr="00D97A26">
              <w:t xml:space="preserve">has </w:t>
            </w:r>
            <w:r w:rsidR="00C064D5" w:rsidRPr="00D97A26">
              <w:t xml:space="preserve">increased </w:t>
            </w:r>
            <w:r w:rsidR="00255782" w:rsidRPr="00D97A26">
              <w:t xml:space="preserve">for Māori women and </w:t>
            </w:r>
            <w:r w:rsidR="00C064D5" w:rsidRPr="00D97A26">
              <w:t xml:space="preserve">decreased </w:t>
            </w:r>
            <w:r w:rsidR="00E62E27" w:rsidRPr="00D97A26">
              <w:t>for</w:t>
            </w:r>
            <w:r w:rsidRPr="00D97A26">
              <w:t xml:space="preserve"> </w:t>
            </w:r>
            <w:r w:rsidR="000341CB" w:rsidRPr="00D97A26">
              <w:t>Pacific</w:t>
            </w:r>
            <w:r w:rsidR="00255782" w:rsidRPr="00D97A26">
              <w:t>,</w:t>
            </w:r>
            <w:r w:rsidR="00CE653B" w:rsidRPr="00D97A26">
              <w:t xml:space="preserve"> Asian </w:t>
            </w:r>
            <w:r w:rsidR="00255782" w:rsidRPr="00D97A26">
              <w:t>and</w:t>
            </w:r>
            <w:r w:rsidR="00CE653B" w:rsidRPr="00D97A26">
              <w:t xml:space="preserve"> </w:t>
            </w:r>
            <w:r w:rsidR="003309F9" w:rsidRPr="00D97A26">
              <w:t>European/</w:t>
            </w:r>
            <w:r w:rsidR="00690882" w:rsidRPr="00D97A26">
              <w:t xml:space="preserve"> </w:t>
            </w:r>
            <w:r w:rsidR="003309F9" w:rsidRPr="00D97A26">
              <w:t xml:space="preserve">Other </w:t>
            </w:r>
            <w:r w:rsidRPr="00D97A26">
              <w:t>women</w:t>
            </w:r>
            <w:r w:rsidR="00690882" w:rsidRPr="00D97A26">
              <w:t>.</w:t>
            </w:r>
            <w:r w:rsidR="00EF7875" w:rsidRPr="00D97A26">
              <w:t xml:space="preserve"> </w:t>
            </w:r>
          </w:p>
          <w:p w14:paraId="750ED5E9" w14:textId="77777777" w:rsidR="00BE6D7F" w:rsidRPr="00D97A26" w:rsidRDefault="003B0006" w:rsidP="00D40BFC">
            <w:pPr>
              <w:keepNext/>
              <w:tabs>
                <w:tab w:val="left" w:pos="6730"/>
              </w:tabs>
              <w:spacing w:before="240" w:after="120"/>
              <w:jc w:val="both"/>
              <w:rPr>
                <w:i/>
              </w:rPr>
            </w:pPr>
            <w:r w:rsidRPr="00D97A26">
              <w:rPr>
                <w:i/>
              </w:rPr>
              <w:t>Women with no</w:t>
            </w:r>
            <w:r w:rsidR="00BE6D7F" w:rsidRPr="00D97A26">
              <w:rPr>
                <w:i/>
              </w:rPr>
              <w:t xml:space="preserve"> follow-up tests</w:t>
            </w:r>
          </w:p>
          <w:p w14:paraId="55313478" w14:textId="77777777" w:rsidR="00BE6D7F" w:rsidRPr="00D97A26" w:rsidRDefault="00BE6D7F" w:rsidP="00081680">
            <w:pPr>
              <w:tabs>
                <w:tab w:val="left" w:pos="6730"/>
              </w:tabs>
              <w:spacing w:after="120"/>
              <w:jc w:val="both"/>
            </w:pPr>
            <w:r w:rsidRPr="00D97A26">
              <w:rPr>
                <w:b/>
              </w:rPr>
              <w:t xml:space="preserve">Target: </w:t>
            </w:r>
            <w:r w:rsidRPr="00D97A26">
              <w:t>None</w:t>
            </w:r>
            <w:r w:rsidRPr="00D97A26">
              <w:rPr>
                <w:b/>
              </w:rPr>
              <w:t xml:space="preserve"> </w:t>
            </w:r>
          </w:p>
          <w:p w14:paraId="5BB6BDED" w14:textId="344D3452" w:rsidR="00BE6D7F" w:rsidRPr="00D97A26" w:rsidRDefault="00BE6D7F" w:rsidP="00081680">
            <w:pPr>
              <w:numPr>
                <w:ilvl w:val="0"/>
                <w:numId w:val="8"/>
              </w:numPr>
              <w:tabs>
                <w:tab w:val="left" w:pos="6730"/>
              </w:tabs>
              <w:jc w:val="both"/>
            </w:pPr>
            <w:r w:rsidRPr="00D97A26">
              <w:t xml:space="preserve">Nationally, </w:t>
            </w:r>
            <w:r w:rsidR="003D5F36" w:rsidRPr="00D97A26">
              <w:t>149</w:t>
            </w:r>
            <w:r w:rsidR="00006EB2" w:rsidRPr="00D97A26">
              <w:t xml:space="preserve"> (</w:t>
            </w:r>
            <w:r w:rsidR="003D5F36" w:rsidRPr="00D97A26">
              <w:t>8.5</w:t>
            </w:r>
            <w:r w:rsidR="00006EB2" w:rsidRPr="00D97A26">
              <w:t>%)</w:t>
            </w:r>
            <w:r w:rsidRPr="00D97A26">
              <w:t xml:space="preserve"> women have no </w:t>
            </w:r>
            <w:r w:rsidR="00B83CC8" w:rsidRPr="00D97A26">
              <w:t xml:space="preserve">report of a </w:t>
            </w:r>
            <w:r w:rsidRPr="00D97A26">
              <w:t xml:space="preserve">follow-up test </w:t>
            </w:r>
            <w:r w:rsidR="00924DAE" w:rsidRPr="00D97A26">
              <w:t>of any kind</w:t>
            </w:r>
            <w:r w:rsidRPr="00D97A26">
              <w:t xml:space="preserve"> (colposcopy, subsequent cytology, histology</w:t>
            </w:r>
            <w:r w:rsidR="00F62D59" w:rsidRPr="00D97A26">
              <w:t xml:space="preserve"> or</w:t>
            </w:r>
            <w:r w:rsidRPr="00D97A26">
              <w:t xml:space="preserve"> HPV test) within 90 days of their </w:t>
            </w:r>
            <w:r w:rsidR="00984959" w:rsidRPr="00D97A26">
              <w:t>high-grade</w:t>
            </w:r>
            <w:r w:rsidR="00C4711E" w:rsidRPr="00D97A26">
              <w:t xml:space="preserve"> </w:t>
            </w:r>
            <w:r w:rsidRPr="00D97A26">
              <w:t xml:space="preserve">cytology report, and </w:t>
            </w:r>
            <w:r w:rsidR="003D5F36" w:rsidRPr="00D97A26">
              <w:t>100</w:t>
            </w:r>
            <w:r w:rsidR="00006EB2" w:rsidRPr="00D97A26">
              <w:t xml:space="preserve"> (</w:t>
            </w:r>
            <w:r w:rsidR="003D5F36" w:rsidRPr="00D97A26">
              <w:t>5.7</w:t>
            </w:r>
            <w:r w:rsidR="00006EB2" w:rsidRPr="00D97A26">
              <w:t>%)</w:t>
            </w:r>
            <w:r w:rsidRPr="00D97A26">
              <w:t xml:space="preserve"> women have no follow-up test report within 180 days.</w:t>
            </w:r>
          </w:p>
          <w:p w14:paraId="0CA1213D" w14:textId="7048ED0E" w:rsidR="00BE6D7F" w:rsidRPr="00D97A26" w:rsidRDefault="00BE6D7F" w:rsidP="00081680">
            <w:pPr>
              <w:numPr>
                <w:ilvl w:val="0"/>
                <w:numId w:val="8"/>
              </w:numPr>
              <w:tabs>
                <w:tab w:val="left" w:pos="6730"/>
              </w:tabs>
              <w:jc w:val="both"/>
            </w:pPr>
            <w:r w:rsidRPr="00D97A26">
              <w:t xml:space="preserve">Nationally, </w:t>
            </w:r>
            <w:r w:rsidR="005709C9" w:rsidRPr="00D97A26">
              <w:t xml:space="preserve">there was a </w:t>
            </w:r>
            <w:r w:rsidR="002C69BD" w:rsidRPr="00D97A26">
              <w:t xml:space="preserve">decrease in </w:t>
            </w:r>
            <w:r w:rsidRPr="00D97A26">
              <w:t xml:space="preserve">the proportion of women with no record of a follow-up test report </w:t>
            </w:r>
            <w:r w:rsidR="00D278B5" w:rsidRPr="00D97A26">
              <w:t>at 90 days (</w:t>
            </w:r>
            <w:r w:rsidR="00BA3645" w:rsidRPr="00D97A26">
              <w:t>from</w:t>
            </w:r>
            <w:r w:rsidR="00D278B5" w:rsidRPr="00D97A26">
              <w:t xml:space="preserve"> </w:t>
            </w:r>
            <w:r w:rsidR="009A35B3" w:rsidRPr="00D97A26">
              <w:t>9.5</w:t>
            </w:r>
            <w:r w:rsidR="00D278B5" w:rsidRPr="00D97A26">
              <w:t>%</w:t>
            </w:r>
            <w:r w:rsidR="00217E61" w:rsidRPr="00D97A26">
              <w:t xml:space="preserve"> </w:t>
            </w:r>
            <w:r w:rsidR="00D278B5" w:rsidRPr="00D97A26">
              <w:t xml:space="preserve">to </w:t>
            </w:r>
            <w:r w:rsidR="003D5F36" w:rsidRPr="00D97A26">
              <w:t>8.5</w:t>
            </w:r>
            <w:r w:rsidR="00217E61" w:rsidRPr="00D97A26">
              <w:t>%</w:t>
            </w:r>
            <w:r w:rsidR="00D278B5" w:rsidRPr="00D97A26">
              <w:t xml:space="preserve">) </w:t>
            </w:r>
            <w:r w:rsidR="005709C9" w:rsidRPr="00D97A26">
              <w:t xml:space="preserve">while the proportion </w:t>
            </w:r>
            <w:r w:rsidR="009A7E3D" w:rsidRPr="00D97A26">
              <w:t>remained similar for</w:t>
            </w:r>
            <w:r w:rsidR="00444D8C" w:rsidRPr="00D97A26">
              <w:t xml:space="preserve"> </w:t>
            </w:r>
            <w:r w:rsidRPr="00D97A26">
              <w:t xml:space="preserve">180 days (from </w:t>
            </w:r>
            <w:r w:rsidR="009A7E3D" w:rsidRPr="00D97A26">
              <w:t>5.2</w:t>
            </w:r>
            <w:r w:rsidR="006E35A4" w:rsidRPr="00D97A26">
              <w:t>%</w:t>
            </w:r>
            <w:r w:rsidRPr="00D97A26">
              <w:t xml:space="preserve"> to </w:t>
            </w:r>
            <w:r w:rsidR="003D5F36" w:rsidRPr="00D97A26">
              <w:t>5.7</w:t>
            </w:r>
            <w:r w:rsidR="00D964CA" w:rsidRPr="00D97A26">
              <w:t>%</w:t>
            </w:r>
            <w:r w:rsidR="001F6BBB" w:rsidRPr="00D97A26">
              <w:t>)</w:t>
            </w:r>
            <w:r w:rsidR="00337D55" w:rsidRPr="00D97A26">
              <w:t>.</w:t>
            </w:r>
          </w:p>
          <w:p w14:paraId="1C84E978" w14:textId="31A6AEC0" w:rsidR="00BE6D7F" w:rsidRPr="00D97A26" w:rsidRDefault="00BE6D7F" w:rsidP="00EE425E">
            <w:pPr>
              <w:numPr>
                <w:ilvl w:val="0"/>
                <w:numId w:val="8"/>
              </w:numPr>
              <w:jc w:val="both"/>
            </w:pPr>
            <w:r w:rsidRPr="00D97A26">
              <w:t xml:space="preserve">Compared to the previous </w:t>
            </w:r>
            <w:r w:rsidR="00325D57" w:rsidRPr="00D97A26">
              <w:t>monitoring</w:t>
            </w:r>
            <w:r w:rsidRPr="00D97A26">
              <w:t xml:space="preserve"> period, the proportion of women with no follow-up test </w:t>
            </w:r>
            <w:r w:rsidR="00131A4D" w:rsidRPr="00D97A26">
              <w:t xml:space="preserve">recorded </w:t>
            </w:r>
            <w:r w:rsidRPr="00D97A26">
              <w:t xml:space="preserve">at 180 days has </w:t>
            </w:r>
            <w:r w:rsidR="004D5536" w:rsidRPr="00D97A26">
              <w:t>increased</w:t>
            </w:r>
            <w:r w:rsidRPr="00D97A26">
              <w:t xml:space="preserve"> for </w:t>
            </w:r>
            <w:r w:rsidR="00525D55" w:rsidRPr="00D97A26">
              <w:t>Māori</w:t>
            </w:r>
            <w:r w:rsidR="00B4517D" w:rsidRPr="00D97A26">
              <w:t xml:space="preserve"> (from </w:t>
            </w:r>
            <w:r w:rsidR="0038032F" w:rsidRPr="00D97A26">
              <w:t>8.6</w:t>
            </w:r>
            <w:r w:rsidR="00B4517D" w:rsidRPr="00D97A26">
              <w:t>%</w:t>
            </w:r>
            <w:r w:rsidR="003E483A" w:rsidRPr="00D97A26">
              <w:t xml:space="preserve"> </w:t>
            </w:r>
            <w:r w:rsidR="00B4517D" w:rsidRPr="00D97A26">
              <w:t xml:space="preserve">to </w:t>
            </w:r>
            <w:r w:rsidR="003D5F36" w:rsidRPr="00D97A26">
              <w:t>9.5</w:t>
            </w:r>
            <w:r w:rsidR="003E483A" w:rsidRPr="00D97A26">
              <w:t>%</w:t>
            </w:r>
            <w:r w:rsidR="00B4517D" w:rsidRPr="00D97A26">
              <w:t>)</w:t>
            </w:r>
            <w:r w:rsidR="00B434B2" w:rsidRPr="00D97A26">
              <w:t xml:space="preserve">, Pacific women (from 6.7% to 10.5%) </w:t>
            </w:r>
            <w:r w:rsidR="00CF14FF" w:rsidRPr="00D97A26">
              <w:t xml:space="preserve">and </w:t>
            </w:r>
            <w:r w:rsidR="00B4517D" w:rsidRPr="00D97A26">
              <w:t xml:space="preserve">Asian </w:t>
            </w:r>
            <w:r w:rsidR="00522A22" w:rsidRPr="00D97A26">
              <w:t>women</w:t>
            </w:r>
            <w:r w:rsidR="00B4517D" w:rsidRPr="00D97A26">
              <w:t xml:space="preserve"> (from </w:t>
            </w:r>
            <w:r w:rsidR="007A0EC5" w:rsidRPr="00D97A26">
              <w:t>5.6</w:t>
            </w:r>
            <w:r w:rsidR="00166FDC" w:rsidRPr="00D97A26">
              <w:t>%</w:t>
            </w:r>
            <w:r w:rsidR="003E483A" w:rsidRPr="00D97A26">
              <w:t xml:space="preserve"> </w:t>
            </w:r>
            <w:r w:rsidR="00B4517D" w:rsidRPr="00D97A26">
              <w:t xml:space="preserve">to </w:t>
            </w:r>
            <w:r w:rsidR="003D5F36" w:rsidRPr="00D97A26">
              <w:t>7.1</w:t>
            </w:r>
            <w:r w:rsidR="003E483A" w:rsidRPr="00D97A26">
              <w:t>%</w:t>
            </w:r>
            <w:r w:rsidR="00B4517D" w:rsidRPr="00D97A26">
              <w:t>)</w:t>
            </w:r>
            <w:r w:rsidR="00CF14FF" w:rsidRPr="00D97A26">
              <w:t>,</w:t>
            </w:r>
            <w:r w:rsidR="00EE425E" w:rsidRPr="00D97A26">
              <w:t xml:space="preserve"> </w:t>
            </w:r>
            <w:r w:rsidR="00CF14FF" w:rsidRPr="00D97A26">
              <w:t>and</w:t>
            </w:r>
            <w:r w:rsidR="00D33EF7" w:rsidRPr="00D97A26">
              <w:t xml:space="preserve"> remained similar for</w:t>
            </w:r>
            <w:r w:rsidR="00CF14FF" w:rsidRPr="00D97A26">
              <w:t xml:space="preserve"> </w:t>
            </w:r>
            <w:r w:rsidR="00B4517D" w:rsidRPr="00D97A26">
              <w:t>European/</w:t>
            </w:r>
            <w:r w:rsidR="00151CE9" w:rsidRPr="00D97A26">
              <w:t xml:space="preserve"> Other</w:t>
            </w:r>
            <w:r w:rsidR="00444D8C" w:rsidRPr="00D97A26">
              <w:t xml:space="preserve"> women (from </w:t>
            </w:r>
            <w:r w:rsidR="001D39F9" w:rsidRPr="00D97A26">
              <w:t>4.4</w:t>
            </w:r>
            <w:r w:rsidR="00AA1262" w:rsidRPr="00D97A26">
              <w:t>%</w:t>
            </w:r>
            <w:r w:rsidR="00444D8C" w:rsidRPr="00D97A26">
              <w:t xml:space="preserve"> to </w:t>
            </w:r>
            <w:r w:rsidR="003D5F36" w:rsidRPr="00D97A26">
              <w:t>4.3</w:t>
            </w:r>
            <w:r w:rsidR="00BC560F" w:rsidRPr="00D97A26">
              <w:t>%</w:t>
            </w:r>
            <w:r w:rsidR="00444D8C" w:rsidRPr="00D97A26">
              <w:t>)</w:t>
            </w:r>
            <w:r w:rsidRPr="00D97A26">
              <w:t xml:space="preserve">. </w:t>
            </w:r>
          </w:p>
          <w:p w14:paraId="31FD5EEF" w14:textId="77777777" w:rsidR="00FF03AD" w:rsidRPr="00D97A26" w:rsidRDefault="00FF03AD" w:rsidP="00CA07B5">
            <w:pPr>
              <w:tabs>
                <w:tab w:val="left" w:pos="6730"/>
              </w:tabs>
              <w:ind w:left="360"/>
              <w:jc w:val="both"/>
            </w:pPr>
          </w:p>
        </w:tc>
      </w:tr>
      <w:tr w:rsidR="007D0DA0" w:rsidRPr="00D97A26" w14:paraId="59532BE5" w14:textId="77777777" w:rsidTr="00681265">
        <w:tc>
          <w:tcPr>
            <w:tcW w:w="2062" w:type="dxa"/>
            <w:tcBorders>
              <w:top w:val="single" w:sz="4" w:space="0" w:color="auto"/>
              <w:bottom w:val="nil"/>
            </w:tcBorders>
          </w:tcPr>
          <w:p w14:paraId="261CD328" w14:textId="77777777" w:rsidR="007D0DA0" w:rsidRPr="00D97A26" w:rsidRDefault="007D0DA0" w:rsidP="005F256C">
            <w:pPr>
              <w:spacing w:before="120"/>
              <w:ind w:left="284" w:right="107"/>
              <w:jc w:val="both"/>
            </w:pPr>
            <w:r w:rsidRPr="00D97A26">
              <w:lastRenderedPageBreak/>
              <w:t>Indicator 7</w:t>
            </w:r>
          </w:p>
        </w:tc>
        <w:tc>
          <w:tcPr>
            <w:tcW w:w="6977" w:type="dxa"/>
            <w:tcBorders>
              <w:top w:val="single" w:sz="4" w:space="0" w:color="auto"/>
              <w:bottom w:val="nil"/>
            </w:tcBorders>
          </w:tcPr>
          <w:p w14:paraId="3ADD5D5A" w14:textId="77777777" w:rsidR="007D0DA0" w:rsidRPr="00D97A26" w:rsidRDefault="007D0DA0" w:rsidP="00081680">
            <w:pPr>
              <w:tabs>
                <w:tab w:val="left" w:pos="6730"/>
              </w:tabs>
              <w:spacing w:before="120" w:after="120"/>
              <w:jc w:val="both"/>
              <w:rPr>
                <w:u w:val="single"/>
              </w:rPr>
            </w:pPr>
            <w:r w:rsidRPr="00D97A26">
              <w:rPr>
                <w:u w:val="single"/>
              </w:rPr>
              <w:t>Colposcopy</w:t>
            </w:r>
          </w:p>
        </w:tc>
      </w:tr>
      <w:tr w:rsidR="008206D0" w:rsidRPr="00D97A26" w14:paraId="0E4A4C02" w14:textId="77777777" w:rsidTr="00681265">
        <w:tc>
          <w:tcPr>
            <w:tcW w:w="2062" w:type="dxa"/>
            <w:tcBorders>
              <w:top w:val="nil"/>
              <w:bottom w:val="single" w:sz="4" w:space="0" w:color="auto"/>
            </w:tcBorders>
          </w:tcPr>
          <w:p w14:paraId="66C7E71A" w14:textId="77777777" w:rsidR="008206D0" w:rsidRPr="00D97A26" w:rsidRDefault="008206D0" w:rsidP="005F256C">
            <w:pPr>
              <w:spacing w:before="120"/>
              <w:ind w:left="284" w:right="107"/>
              <w:jc w:val="both"/>
            </w:pPr>
            <w:r w:rsidRPr="00D97A26">
              <w:t>Indicator 7</w:t>
            </w:r>
            <w:r w:rsidR="00804ED9" w:rsidRPr="00D97A26">
              <w:t>.1</w:t>
            </w:r>
            <w:r w:rsidRPr="00D97A26">
              <w:t xml:space="preserve"> </w:t>
            </w:r>
          </w:p>
        </w:tc>
        <w:tc>
          <w:tcPr>
            <w:tcW w:w="6977" w:type="dxa"/>
            <w:tcBorders>
              <w:top w:val="nil"/>
              <w:bottom w:val="single" w:sz="4" w:space="0" w:color="auto"/>
            </w:tcBorders>
          </w:tcPr>
          <w:p w14:paraId="1DF9B467" w14:textId="264E475E" w:rsidR="008206D0" w:rsidRPr="00D97A26" w:rsidRDefault="00804ED9" w:rsidP="00081680">
            <w:pPr>
              <w:tabs>
                <w:tab w:val="left" w:pos="6730"/>
              </w:tabs>
              <w:spacing w:before="120" w:after="120"/>
              <w:jc w:val="both"/>
              <w:rPr>
                <w:u w:val="single"/>
              </w:rPr>
            </w:pPr>
            <w:r w:rsidRPr="00D97A26">
              <w:rPr>
                <w:u w:val="single"/>
              </w:rPr>
              <w:t>Timeliness of colp</w:t>
            </w:r>
            <w:r w:rsidR="00B02E80" w:rsidRPr="00D97A26">
              <w:rPr>
                <w:u w:val="single"/>
              </w:rPr>
              <w:t>o</w:t>
            </w:r>
            <w:r w:rsidRPr="00D97A26">
              <w:rPr>
                <w:u w:val="single"/>
              </w:rPr>
              <w:t xml:space="preserve">scopic assessment – </w:t>
            </w:r>
            <w:r w:rsidR="00642DB6" w:rsidRPr="00D97A26">
              <w:rPr>
                <w:u w:val="single"/>
              </w:rPr>
              <w:t>high-grade</w:t>
            </w:r>
            <w:r w:rsidRPr="00D97A26">
              <w:rPr>
                <w:u w:val="single"/>
              </w:rPr>
              <w:t xml:space="preserve"> cytology</w:t>
            </w:r>
          </w:p>
          <w:p w14:paraId="0F8A92BC" w14:textId="1832C362" w:rsidR="00B27D8B" w:rsidRPr="00D97A26" w:rsidRDefault="00B27D8B" w:rsidP="00081680">
            <w:pPr>
              <w:tabs>
                <w:tab w:val="left" w:pos="6730"/>
              </w:tabs>
              <w:jc w:val="both"/>
            </w:pPr>
            <w:r w:rsidRPr="00D97A26">
              <w:rPr>
                <w:b/>
              </w:rPr>
              <w:t>Target:</w:t>
            </w:r>
            <w:r w:rsidRPr="00D97A26">
              <w:t xml:space="preserve"> </w:t>
            </w:r>
            <w:r w:rsidR="00F825E6" w:rsidRPr="00D97A26">
              <w:t>9</w:t>
            </w:r>
            <w:r w:rsidR="003A21E0" w:rsidRPr="00D97A26">
              <w:t>5</w:t>
            </w:r>
            <w:r w:rsidR="00F825E6" w:rsidRPr="00D97A26">
              <w:t>%</w:t>
            </w:r>
            <w:r w:rsidR="003A21E0" w:rsidRPr="00D97A26">
              <w:t xml:space="preserve"> or more of women who have evidence of clinical suspicion of invasive carcinoma, or a suspicion of invasive disease (TBS codes HS2, SC, AC1-AC5), receive colposcopy or a gynaecological assessment within </w:t>
            </w:r>
            <w:r w:rsidR="002B604D" w:rsidRPr="00D97A26">
              <w:t>10</w:t>
            </w:r>
            <w:r w:rsidR="003A21E0" w:rsidRPr="00D97A26">
              <w:t xml:space="preserve"> working days of receipt of</w:t>
            </w:r>
            <w:r w:rsidR="00BD59B2" w:rsidRPr="00D97A26">
              <w:t xml:space="preserve"> referral.</w:t>
            </w:r>
            <w:r w:rsidR="003A21E0" w:rsidRPr="00D97A26">
              <w:t xml:space="preserve"> 95% or more of women who have</w:t>
            </w:r>
            <w:r w:rsidR="00CB0951" w:rsidRPr="00D97A26">
              <w:t xml:space="preserve"> other</w:t>
            </w:r>
            <w:r w:rsidR="003A21E0" w:rsidRPr="00D97A26">
              <w:t xml:space="preserve"> high-grade smear abnormalities </w:t>
            </w:r>
            <w:r w:rsidR="00293A34" w:rsidRPr="00D97A26">
              <w:t>(</w:t>
            </w:r>
            <w:r w:rsidR="003D50DD" w:rsidRPr="00D97A26">
              <w:t>TBS codes ASH, HS1, AG1-</w:t>
            </w:r>
            <w:r w:rsidR="00445BE5" w:rsidRPr="00D97A26">
              <w:t>AG</w:t>
            </w:r>
            <w:r w:rsidR="003D50DD" w:rsidRPr="00D97A26">
              <w:t>5, AIS</w:t>
            </w:r>
            <w:r w:rsidR="00293A34" w:rsidRPr="00D97A26">
              <w:t xml:space="preserve">) </w:t>
            </w:r>
            <w:r w:rsidR="003A21E0" w:rsidRPr="00D97A26">
              <w:t>receive colposcopy within 20 working days of receipt of referral</w:t>
            </w:r>
            <w:r w:rsidRPr="00D97A26">
              <w:t>.</w:t>
            </w:r>
          </w:p>
          <w:p w14:paraId="522BFC6E" w14:textId="77777777" w:rsidR="00B27D8B" w:rsidRPr="00D97A26" w:rsidRDefault="00B27D8B" w:rsidP="00081680">
            <w:pPr>
              <w:tabs>
                <w:tab w:val="left" w:pos="6730"/>
              </w:tabs>
              <w:jc w:val="both"/>
            </w:pPr>
            <w:r w:rsidRPr="00D97A26">
              <w:t xml:space="preserve"> </w:t>
            </w:r>
          </w:p>
          <w:p w14:paraId="7C7FE265" w14:textId="3834DE30" w:rsidR="00B27D8B" w:rsidRPr="00D97A26" w:rsidRDefault="000545D1" w:rsidP="00081680">
            <w:pPr>
              <w:numPr>
                <w:ilvl w:val="0"/>
                <w:numId w:val="24"/>
              </w:numPr>
              <w:tabs>
                <w:tab w:val="left" w:pos="6730"/>
              </w:tabs>
              <w:jc w:val="both"/>
            </w:pPr>
            <w:r w:rsidRPr="00D97A26">
              <w:t xml:space="preserve">There were </w:t>
            </w:r>
            <w:r w:rsidR="003D5F36" w:rsidRPr="00D97A26">
              <w:t>1,749</w:t>
            </w:r>
            <w:r w:rsidRPr="00D97A26">
              <w:t xml:space="preserve"> women </w:t>
            </w:r>
            <w:r w:rsidR="00BD7F5A" w:rsidRPr="00D97A26">
              <w:t xml:space="preserve">with </w:t>
            </w:r>
            <w:r w:rsidR="00642DB6" w:rsidRPr="00D97A26">
              <w:t>high-grade</w:t>
            </w:r>
            <w:r w:rsidR="00BD7F5A" w:rsidRPr="00D97A26">
              <w:t xml:space="preserve"> cytology results who were not already under specialist management</w:t>
            </w:r>
            <w:r w:rsidR="00D278B5" w:rsidRPr="00D97A26">
              <w:t xml:space="preserve"> (</w:t>
            </w:r>
            <w:r w:rsidR="0026687B" w:rsidRPr="00D97A26">
              <w:t xml:space="preserve">the same women </w:t>
            </w:r>
            <w:r w:rsidR="00D278B5" w:rsidRPr="00D97A26">
              <w:t xml:space="preserve">reported on </w:t>
            </w:r>
            <w:r w:rsidR="0026687B" w:rsidRPr="00D97A26">
              <w:t>in Indicator 6</w:t>
            </w:r>
            <w:r w:rsidR="00D278B5" w:rsidRPr="00D97A26">
              <w:t>)</w:t>
            </w:r>
            <w:r w:rsidR="00BD7F5A" w:rsidRPr="00D97A26">
              <w:t xml:space="preserve">.  </w:t>
            </w:r>
          </w:p>
          <w:p w14:paraId="511D461C" w14:textId="1B355497" w:rsidR="000545D1" w:rsidRPr="00D97A26" w:rsidRDefault="000545D1" w:rsidP="00081680">
            <w:pPr>
              <w:numPr>
                <w:ilvl w:val="0"/>
                <w:numId w:val="24"/>
              </w:numPr>
              <w:tabs>
                <w:tab w:val="left" w:pos="6730"/>
              </w:tabs>
              <w:jc w:val="both"/>
            </w:pPr>
            <w:r w:rsidRPr="00D97A26">
              <w:t xml:space="preserve">This comprised </w:t>
            </w:r>
            <w:r w:rsidR="003D5F36" w:rsidRPr="00D97A26">
              <w:t>73</w:t>
            </w:r>
            <w:r w:rsidRPr="00D97A26">
              <w:t xml:space="preserve"> women with </w:t>
            </w:r>
            <w:r w:rsidR="00642DB6" w:rsidRPr="00D97A26">
              <w:t>high-grade</w:t>
            </w:r>
            <w:r w:rsidRPr="00D97A26">
              <w:t xml:space="preserve"> results indicating a suspicion of invasive disease and </w:t>
            </w:r>
            <w:r w:rsidR="003D5F36" w:rsidRPr="00D97A26">
              <w:t>1,676</w:t>
            </w:r>
            <w:r w:rsidRPr="00D97A26">
              <w:t xml:space="preserve"> women with other </w:t>
            </w:r>
            <w:r w:rsidR="00984959" w:rsidRPr="00D97A26">
              <w:t>high-grade</w:t>
            </w:r>
            <w:r w:rsidRPr="00D97A26">
              <w:t xml:space="preserve"> results.</w:t>
            </w:r>
          </w:p>
          <w:p w14:paraId="6B177F1B" w14:textId="5D0A045D" w:rsidR="00252731" w:rsidRPr="00D97A26" w:rsidRDefault="00252731" w:rsidP="00944CDD">
            <w:pPr>
              <w:numPr>
                <w:ilvl w:val="0"/>
                <w:numId w:val="24"/>
              </w:numPr>
              <w:tabs>
                <w:tab w:val="left" w:pos="6730"/>
              </w:tabs>
              <w:jc w:val="both"/>
            </w:pPr>
            <w:r w:rsidRPr="00D97A26">
              <w:rPr>
                <w:szCs w:val="23"/>
              </w:rPr>
              <w:lastRenderedPageBreak/>
              <w:t xml:space="preserve">Nationally, the proportion of women with accepted referrals recorded on the NCSP Register is </w:t>
            </w:r>
            <w:r w:rsidR="001F4C25" w:rsidRPr="00D97A26">
              <w:rPr>
                <w:szCs w:val="23"/>
              </w:rPr>
              <w:t>similar</w:t>
            </w:r>
            <w:r w:rsidRPr="00D97A26">
              <w:rPr>
                <w:szCs w:val="23"/>
              </w:rPr>
              <w:t xml:space="preserve"> to the previous report (from </w:t>
            </w:r>
            <w:r w:rsidR="001F4C25" w:rsidRPr="00D97A26">
              <w:t>88.0</w:t>
            </w:r>
            <w:r w:rsidRPr="00D97A26">
              <w:rPr>
                <w:szCs w:val="23"/>
              </w:rPr>
              <w:t xml:space="preserve">% to </w:t>
            </w:r>
            <w:r w:rsidR="003D5F36" w:rsidRPr="00D97A26">
              <w:t>88.2</w:t>
            </w:r>
            <w:r w:rsidRPr="00D97A26">
              <w:rPr>
                <w:szCs w:val="23"/>
              </w:rPr>
              <w:t xml:space="preserve">%). </w:t>
            </w:r>
          </w:p>
          <w:p w14:paraId="7F740DF7" w14:textId="77777777" w:rsidR="00252731" w:rsidRPr="00D97A26" w:rsidRDefault="00252731" w:rsidP="00252731">
            <w:pPr>
              <w:tabs>
                <w:tab w:val="left" w:pos="6730"/>
              </w:tabs>
              <w:jc w:val="both"/>
            </w:pPr>
          </w:p>
          <w:p w14:paraId="2248B0F2" w14:textId="77777777" w:rsidR="00252731" w:rsidRPr="00D97A26" w:rsidRDefault="00252731" w:rsidP="00252731">
            <w:pPr>
              <w:tabs>
                <w:tab w:val="left" w:pos="6730"/>
              </w:tabs>
              <w:jc w:val="both"/>
              <w:rPr>
                <w:i/>
              </w:rPr>
            </w:pPr>
            <w:r w:rsidRPr="00D97A26">
              <w:rPr>
                <w:i/>
              </w:rPr>
              <w:t>Suspicion of Invasive Disease</w:t>
            </w:r>
          </w:p>
          <w:p w14:paraId="59B90343" w14:textId="3F345441" w:rsidR="002201D6" w:rsidRPr="00D97A26" w:rsidRDefault="00AB6DBB" w:rsidP="00D41281">
            <w:pPr>
              <w:numPr>
                <w:ilvl w:val="0"/>
                <w:numId w:val="24"/>
              </w:numPr>
              <w:tabs>
                <w:tab w:val="left" w:pos="6730"/>
              </w:tabs>
              <w:jc w:val="both"/>
            </w:pPr>
            <w:r w:rsidRPr="00D97A26">
              <w:t xml:space="preserve">Among the </w:t>
            </w:r>
            <w:r w:rsidR="003D5F36" w:rsidRPr="00D97A26">
              <w:t>73</w:t>
            </w:r>
            <w:r w:rsidRPr="00D97A26">
              <w:t xml:space="preserve"> women </w:t>
            </w:r>
            <w:r w:rsidR="00F825E6" w:rsidRPr="00D97A26">
              <w:t xml:space="preserve">with </w:t>
            </w:r>
            <w:r w:rsidR="00642DB6" w:rsidRPr="00D97A26">
              <w:t>high-grade</w:t>
            </w:r>
            <w:r w:rsidR="00F825E6" w:rsidRPr="00D97A26">
              <w:t xml:space="preserve"> cytology results indicating a suspicion of invasive disease</w:t>
            </w:r>
            <w:r w:rsidRPr="00D97A26">
              <w:t>,</w:t>
            </w:r>
            <w:r w:rsidR="003A21E0" w:rsidRPr="00D97A26">
              <w:t xml:space="preserve"> </w:t>
            </w:r>
            <w:r w:rsidR="003D5F36" w:rsidRPr="00D97A26">
              <w:t>40</w:t>
            </w:r>
            <w:r w:rsidRPr="00D97A26">
              <w:t xml:space="preserve"> </w:t>
            </w:r>
            <w:r w:rsidR="00935BF0" w:rsidRPr="00D97A26">
              <w:t>(</w:t>
            </w:r>
            <w:r w:rsidR="003D5F36" w:rsidRPr="00D97A26">
              <w:t>54.8</w:t>
            </w:r>
            <w:r w:rsidR="00935BF0" w:rsidRPr="00D97A26">
              <w:t xml:space="preserve">%) </w:t>
            </w:r>
            <w:r w:rsidR="00DF75E7" w:rsidRPr="00D97A26">
              <w:t xml:space="preserve">had an </w:t>
            </w:r>
            <w:r w:rsidR="003A21E0" w:rsidRPr="00D97A26">
              <w:t>accepted referral</w:t>
            </w:r>
            <w:r w:rsidR="000D44E5" w:rsidRPr="00D97A26">
              <w:t>.</w:t>
            </w:r>
            <w:r w:rsidR="00935BF0" w:rsidRPr="00D97A26">
              <w:t xml:space="preserve"> Of the women with an accepted referral, </w:t>
            </w:r>
            <w:r w:rsidR="003D5F36" w:rsidRPr="00D97A26">
              <w:t>65.0</w:t>
            </w:r>
            <w:r w:rsidR="000D44E5" w:rsidRPr="00D97A26">
              <w:t>%</w:t>
            </w:r>
            <w:r w:rsidR="00F825E6" w:rsidRPr="00D97A26">
              <w:t xml:space="preserve"> were seen within </w:t>
            </w:r>
            <w:r w:rsidR="002B604D" w:rsidRPr="00D97A26">
              <w:t>10 working days</w:t>
            </w:r>
            <w:r w:rsidR="00F825E6" w:rsidRPr="00D97A26">
              <w:t xml:space="preserve"> of their referral being accepted.</w:t>
            </w:r>
            <w:r w:rsidR="00476A68" w:rsidRPr="00D97A26">
              <w:t xml:space="preserve"> Th</w:t>
            </w:r>
            <w:r w:rsidR="000F67C3" w:rsidRPr="00D97A26">
              <w:t xml:space="preserve">is is </w:t>
            </w:r>
            <w:r w:rsidR="00EA090C" w:rsidRPr="00D97A26">
              <w:t xml:space="preserve">lower </w:t>
            </w:r>
            <w:r w:rsidR="000F67C3" w:rsidRPr="00D97A26">
              <w:t>than in the previous report</w:t>
            </w:r>
            <w:r w:rsidR="00422429" w:rsidRPr="00D97A26">
              <w:t xml:space="preserve"> </w:t>
            </w:r>
            <w:r w:rsidR="00AF7163" w:rsidRPr="00D97A26">
              <w:t>(</w:t>
            </w:r>
            <w:r w:rsidR="00EA090C" w:rsidRPr="00D97A26">
              <w:t>90.0</w:t>
            </w:r>
            <w:r w:rsidR="000F67C3" w:rsidRPr="00D97A26">
              <w:t>%)</w:t>
            </w:r>
            <w:r w:rsidR="00476A68" w:rsidRPr="00D97A26">
              <w:t>.</w:t>
            </w:r>
            <w:r w:rsidR="00293A34" w:rsidRPr="00D97A26">
              <w:t xml:space="preserve"> </w:t>
            </w:r>
          </w:p>
          <w:p w14:paraId="29BF08E4" w14:textId="095EDCFE" w:rsidR="00252731" w:rsidRPr="00D97A26" w:rsidRDefault="00EA090C" w:rsidP="0089280F">
            <w:pPr>
              <w:numPr>
                <w:ilvl w:val="0"/>
                <w:numId w:val="24"/>
              </w:numPr>
              <w:tabs>
                <w:tab w:val="left" w:pos="6730"/>
              </w:tabs>
              <w:jc w:val="both"/>
            </w:pPr>
            <w:r w:rsidRPr="00D97A26">
              <w:t>A</w:t>
            </w:r>
            <w:r w:rsidR="00252731" w:rsidRPr="00D97A26">
              <w:t xml:space="preserve"> colposcopy visit is recorded for </w:t>
            </w:r>
            <w:r w:rsidR="003D5F36" w:rsidRPr="00D97A26">
              <w:t>64</w:t>
            </w:r>
            <w:r w:rsidR="00252731" w:rsidRPr="00D97A26">
              <w:t xml:space="preserve"> </w:t>
            </w:r>
            <w:r w:rsidR="00193816" w:rsidRPr="00D97A26">
              <w:t xml:space="preserve">of these women </w:t>
            </w:r>
            <w:r w:rsidR="00252731" w:rsidRPr="00D97A26">
              <w:t>(</w:t>
            </w:r>
            <w:r w:rsidR="003D5F36" w:rsidRPr="00D97A26">
              <w:t>87.7</w:t>
            </w:r>
            <w:r w:rsidR="00252731" w:rsidRPr="00D97A26">
              <w:t xml:space="preserve">%) up </w:t>
            </w:r>
            <w:r w:rsidR="00984959" w:rsidRPr="00D97A26">
              <w:t>to 31</w:t>
            </w:r>
            <w:r w:rsidR="003D5F36" w:rsidRPr="00D97A26">
              <w:t xml:space="preserve"> December</w:t>
            </w:r>
            <w:r w:rsidR="0089280F" w:rsidRPr="00D97A26">
              <w:t xml:space="preserve"> </w:t>
            </w:r>
            <w:r w:rsidR="003D5F36" w:rsidRPr="00D97A26">
              <w:t>2017</w:t>
            </w:r>
            <w:r w:rsidR="00252731" w:rsidRPr="00D97A26">
              <w:t xml:space="preserve"> (follow-up time of at least six and up to 12 months). </w:t>
            </w:r>
          </w:p>
          <w:p w14:paraId="20C4EDB8" w14:textId="77777777" w:rsidR="00252731" w:rsidRPr="00D97A26" w:rsidRDefault="00252731" w:rsidP="00252731">
            <w:pPr>
              <w:tabs>
                <w:tab w:val="left" w:pos="6730"/>
              </w:tabs>
              <w:jc w:val="both"/>
            </w:pPr>
          </w:p>
          <w:p w14:paraId="3DE06BFC" w14:textId="77777777" w:rsidR="00252731" w:rsidRPr="00D97A26" w:rsidRDefault="00252731" w:rsidP="00252731">
            <w:pPr>
              <w:tabs>
                <w:tab w:val="left" w:pos="6730"/>
              </w:tabs>
              <w:jc w:val="both"/>
              <w:rPr>
                <w:i/>
              </w:rPr>
            </w:pPr>
            <w:r w:rsidRPr="00D97A26">
              <w:rPr>
                <w:i/>
              </w:rPr>
              <w:t>No Suspicion of Invasive Disease</w:t>
            </w:r>
          </w:p>
          <w:p w14:paraId="659B689A" w14:textId="40924B7C" w:rsidR="00F825E6" w:rsidRPr="00D97A26" w:rsidRDefault="00F825E6" w:rsidP="00D5412B">
            <w:pPr>
              <w:numPr>
                <w:ilvl w:val="0"/>
                <w:numId w:val="24"/>
              </w:numPr>
              <w:tabs>
                <w:tab w:val="left" w:pos="6730"/>
              </w:tabs>
              <w:jc w:val="both"/>
            </w:pPr>
            <w:r w:rsidRPr="00D97A26">
              <w:t xml:space="preserve">Among the </w:t>
            </w:r>
            <w:r w:rsidR="003D5F36" w:rsidRPr="00D97A26">
              <w:t>1,676</w:t>
            </w:r>
            <w:r w:rsidR="00115D02" w:rsidRPr="00D97A26">
              <w:t xml:space="preserve"> </w:t>
            </w:r>
            <w:r w:rsidRPr="00D97A26">
              <w:t xml:space="preserve">women with other </w:t>
            </w:r>
            <w:r w:rsidR="00984959" w:rsidRPr="00D97A26">
              <w:t>high-grade</w:t>
            </w:r>
            <w:r w:rsidRPr="00D97A26">
              <w:t xml:space="preserve"> cytology results,</w:t>
            </w:r>
            <w:r w:rsidR="00F32638" w:rsidRPr="00D97A26">
              <w:t xml:space="preserve"> </w:t>
            </w:r>
            <w:r w:rsidR="003D5F36" w:rsidRPr="00D97A26">
              <w:t>1,502</w:t>
            </w:r>
            <w:r w:rsidR="00F32638" w:rsidRPr="00D97A26">
              <w:t xml:space="preserve"> </w:t>
            </w:r>
            <w:r w:rsidR="00935BF0" w:rsidRPr="00D97A26">
              <w:t>(</w:t>
            </w:r>
            <w:r w:rsidR="003D5F36" w:rsidRPr="00D97A26">
              <w:t>89.6</w:t>
            </w:r>
            <w:r w:rsidR="00935BF0" w:rsidRPr="00D97A26">
              <w:t xml:space="preserve">%) </w:t>
            </w:r>
            <w:r w:rsidR="00F32638" w:rsidRPr="00D97A26">
              <w:t>had an accepted referral</w:t>
            </w:r>
            <w:r w:rsidR="00935BF0" w:rsidRPr="00D97A26">
              <w:t>. Of the women with an accepted referral,</w:t>
            </w:r>
            <w:r w:rsidRPr="00D97A26">
              <w:t xml:space="preserve"> </w:t>
            </w:r>
            <w:r w:rsidR="003D5F36" w:rsidRPr="00D97A26">
              <w:t>75.6</w:t>
            </w:r>
            <w:r w:rsidR="002F75F7" w:rsidRPr="00D97A26">
              <w:t>%</w:t>
            </w:r>
            <w:r w:rsidRPr="00D97A26">
              <w:t xml:space="preserve"> were seen within </w:t>
            </w:r>
            <w:r w:rsidR="002B604D" w:rsidRPr="00D97A26">
              <w:t xml:space="preserve">20 working days </w:t>
            </w:r>
            <w:r w:rsidRPr="00D97A26">
              <w:t>of their referral being accepted.</w:t>
            </w:r>
            <w:r w:rsidR="00476A68" w:rsidRPr="00D97A26">
              <w:t xml:space="preserve"> This is </w:t>
            </w:r>
            <w:r w:rsidR="008272AC" w:rsidRPr="00D97A26">
              <w:t>higher</w:t>
            </w:r>
            <w:r w:rsidR="00476A68" w:rsidRPr="00D97A26">
              <w:t xml:space="preserve"> than the proportion seen within </w:t>
            </w:r>
            <w:r w:rsidR="002B604D" w:rsidRPr="00D97A26">
              <w:t xml:space="preserve">20 working days </w:t>
            </w:r>
            <w:r w:rsidR="00476A68" w:rsidRPr="00D97A26">
              <w:t xml:space="preserve">in the previous </w:t>
            </w:r>
            <w:r w:rsidR="00325D57" w:rsidRPr="00D97A26">
              <w:t>monitoring</w:t>
            </w:r>
            <w:r w:rsidR="00476A68" w:rsidRPr="00D97A26">
              <w:t xml:space="preserve"> period (</w:t>
            </w:r>
            <w:r w:rsidR="000A7762" w:rsidRPr="00D97A26">
              <w:t>69.6</w:t>
            </w:r>
            <w:r w:rsidR="00476A68" w:rsidRPr="00D97A26">
              <w:t>%).</w:t>
            </w:r>
          </w:p>
          <w:p w14:paraId="1608D5C8" w14:textId="1B12F6B1" w:rsidR="002B604D" w:rsidRPr="00D97A26" w:rsidRDefault="002B604D" w:rsidP="00ED5F95">
            <w:pPr>
              <w:numPr>
                <w:ilvl w:val="0"/>
                <w:numId w:val="24"/>
              </w:numPr>
              <w:tabs>
                <w:tab w:val="left" w:pos="6730"/>
              </w:tabs>
              <w:jc w:val="both"/>
            </w:pPr>
            <w:r w:rsidRPr="00D97A26">
              <w:t xml:space="preserve">A colposcopy visit is recorded for </w:t>
            </w:r>
            <w:r w:rsidR="00984959" w:rsidRPr="00D97A26">
              <w:t>1,579 (</w:t>
            </w:r>
            <w:r w:rsidR="003D5F36" w:rsidRPr="00D97A26">
              <w:t>94.2</w:t>
            </w:r>
            <w:r w:rsidR="002D02DA" w:rsidRPr="00D97A26">
              <w:t>%</w:t>
            </w:r>
            <w:r w:rsidR="00006EB2" w:rsidRPr="00D97A26">
              <w:t>)</w:t>
            </w:r>
            <w:r w:rsidRPr="00D97A26">
              <w:t xml:space="preserve"> of the</w:t>
            </w:r>
            <w:r w:rsidR="0026687B" w:rsidRPr="00D97A26">
              <w:t>se</w:t>
            </w:r>
            <w:r w:rsidR="005135C2" w:rsidRPr="00D97A26">
              <w:t xml:space="preserve"> women up to</w:t>
            </w:r>
            <w:r w:rsidR="00422429" w:rsidRPr="00D97A26">
              <w:t xml:space="preserve"> </w:t>
            </w:r>
            <w:r w:rsidR="003D5F36" w:rsidRPr="00D97A26">
              <w:t>31 December</w:t>
            </w:r>
            <w:r w:rsidR="00921E3E" w:rsidRPr="00D97A26">
              <w:t xml:space="preserve"> </w:t>
            </w:r>
            <w:r w:rsidR="003D5F36" w:rsidRPr="00D97A26">
              <w:t>2017</w:t>
            </w:r>
            <w:r w:rsidR="00C53F7C" w:rsidRPr="00D97A26">
              <w:t xml:space="preserve"> </w:t>
            </w:r>
            <w:r w:rsidRPr="00D97A26">
              <w:t xml:space="preserve">(follow-up time of at least six and up to 12 months). </w:t>
            </w:r>
          </w:p>
          <w:p w14:paraId="6BFE1A78" w14:textId="77777777" w:rsidR="008206D0" w:rsidRPr="00D97A26" w:rsidRDefault="008206D0" w:rsidP="00BA104F">
            <w:pPr>
              <w:tabs>
                <w:tab w:val="left" w:pos="6730"/>
              </w:tabs>
              <w:jc w:val="both"/>
            </w:pPr>
          </w:p>
        </w:tc>
      </w:tr>
      <w:tr w:rsidR="004C306B" w:rsidRPr="00D97A26" w14:paraId="1EB60520" w14:textId="77777777" w:rsidTr="006F3731">
        <w:tc>
          <w:tcPr>
            <w:tcW w:w="2062" w:type="dxa"/>
            <w:tcBorders>
              <w:top w:val="single" w:sz="4" w:space="0" w:color="auto"/>
              <w:bottom w:val="single" w:sz="4" w:space="0" w:color="auto"/>
            </w:tcBorders>
          </w:tcPr>
          <w:p w14:paraId="5352971B" w14:textId="77777777" w:rsidR="004C306B" w:rsidRPr="00D97A26" w:rsidRDefault="004C306B" w:rsidP="004C306B">
            <w:pPr>
              <w:spacing w:before="120"/>
              <w:ind w:left="284" w:right="107"/>
              <w:jc w:val="both"/>
            </w:pPr>
            <w:r w:rsidRPr="00D97A26">
              <w:lastRenderedPageBreak/>
              <w:t>Indicator 7.2</w:t>
            </w:r>
          </w:p>
        </w:tc>
        <w:tc>
          <w:tcPr>
            <w:tcW w:w="6977" w:type="dxa"/>
            <w:tcBorders>
              <w:top w:val="single" w:sz="4" w:space="0" w:color="auto"/>
              <w:bottom w:val="single" w:sz="4" w:space="0" w:color="auto"/>
            </w:tcBorders>
          </w:tcPr>
          <w:p w14:paraId="227BD15C" w14:textId="6C45ADE0" w:rsidR="004C306B" w:rsidRPr="00D97A26" w:rsidRDefault="004C306B" w:rsidP="00081680">
            <w:pPr>
              <w:tabs>
                <w:tab w:val="left" w:pos="6730"/>
              </w:tabs>
              <w:spacing w:before="120" w:after="120"/>
              <w:jc w:val="both"/>
              <w:rPr>
                <w:u w:val="single"/>
              </w:rPr>
            </w:pPr>
            <w:r w:rsidRPr="00D97A26">
              <w:rPr>
                <w:u w:val="single"/>
              </w:rPr>
              <w:t>Timeliness of colp</w:t>
            </w:r>
            <w:r w:rsidR="007016D9" w:rsidRPr="00D97A26">
              <w:rPr>
                <w:u w:val="single"/>
              </w:rPr>
              <w:t>o</w:t>
            </w:r>
            <w:r w:rsidRPr="00D97A26">
              <w:rPr>
                <w:u w:val="single"/>
              </w:rPr>
              <w:t xml:space="preserve">scopic assessment – </w:t>
            </w:r>
            <w:r w:rsidR="00F53D95" w:rsidRPr="00D97A26">
              <w:rPr>
                <w:u w:val="single"/>
              </w:rPr>
              <w:t>low-grade</w:t>
            </w:r>
            <w:r w:rsidRPr="00D97A26">
              <w:rPr>
                <w:u w:val="single"/>
              </w:rPr>
              <w:t xml:space="preserve"> cytology </w:t>
            </w:r>
          </w:p>
          <w:p w14:paraId="031B7524" w14:textId="77777777" w:rsidR="004C306B" w:rsidRPr="00D97A26" w:rsidRDefault="003122FA" w:rsidP="00081680">
            <w:pPr>
              <w:tabs>
                <w:tab w:val="left" w:pos="6730"/>
              </w:tabs>
              <w:jc w:val="both"/>
            </w:pPr>
            <w:r w:rsidRPr="00D97A26">
              <w:rPr>
                <w:b/>
              </w:rPr>
              <w:t>Target</w:t>
            </w:r>
            <w:r w:rsidRPr="00D97A26">
              <w:t xml:space="preserve">: </w:t>
            </w:r>
            <w:r w:rsidR="008326C1" w:rsidRPr="00D97A26">
              <w:t xml:space="preserve">95% of women who have persistent low-grade abnormalities or a low-grade abnormality and positive HPV test, must receive a date for a colposcopy appointment </w:t>
            </w:r>
            <w:r w:rsidR="00F5698E" w:rsidRPr="00D97A26">
              <w:t xml:space="preserve">within a period </w:t>
            </w:r>
            <w:r w:rsidR="008326C1" w:rsidRPr="00D97A26">
              <w:t xml:space="preserve">that does not exceed 26 weeks of the colposcopy unit accepting the referral from the </w:t>
            </w:r>
            <w:r w:rsidR="00292950" w:rsidRPr="00D97A26">
              <w:t>sample</w:t>
            </w:r>
            <w:r w:rsidR="008326C1" w:rsidRPr="00D97A26">
              <w:t xml:space="preserve"> taker. </w:t>
            </w:r>
          </w:p>
          <w:p w14:paraId="4F699AD4" w14:textId="77777777" w:rsidR="008326C1" w:rsidRPr="00D97A26" w:rsidRDefault="008326C1" w:rsidP="00081680">
            <w:pPr>
              <w:tabs>
                <w:tab w:val="left" w:pos="6730"/>
              </w:tabs>
              <w:jc w:val="both"/>
            </w:pPr>
          </w:p>
          <w:p w14:paraId="21658C10" w14:textId="1E1CC726" w:rsidR="003122FA" w:rsidRPr="00D97A26" w:rsidRDefault="003122FA" w:rsidP="0080537D">
            <w:pPr>
              <w:numPr>
                <w:ilvl w:val="0"/>
                <w:numId w:val="24"/>
              </w:numPr>
              <w:tabs>
                <w:tab w:val="left" w:pos="6730"/>
              </w:tabs>
              <w:jc w:val="both"/>
              <w:rPr>
                <w:szCs w:val="23"/>
              </w:rPr>
            </w:pPr>
            <w:r w:rsidRPr="00D97A26">
              <w:rPr>
                <w:szCs w:val="23"/>
              </w:rPr>
              <w:t xml:space="preserve">There were </w:t>
            </w:r>
            <w:r w:rsidR="003D5F36" w:rsidRPr="00D97A26">
              <w:t>3,523</w:t>
            </w:r>
            <w:r w:rsidRPr="00D97A26">
              <w:rPr>
                <w:szCs w:val="23"/>
              </w:rPr>
              <w:t xml:space="preserve"> women with persistent </w:t>
            </w:r>
            <w:r w:rsidR="00984959" w:rsidRPr="00D97A26">
              <w:rPr>
                <w:szCs w:val="23"/>
              </w:rPr>
              <w:t>low-grade</w:t>
            </w:r>
            <w:r w:rsidRPr="00D97A26">
              <w:rPr>
                <w:szCs w:val="23"/>
              </w:rPr>
              <w:t xml:space="preserve"> cytology or </w:t>
            </w:r>
            <w:r w:rsidR="00F53D95" w:rsidRPr="00D97A26">
              <w:rPr>
                <w:szCs w:val="23"/>
              </w:rPr>
              <w:t>low-grade</w:t>
            </w:r>
            <w:r w:rsidRPr="00D97A26">
              <w:rPr>
                <w:szCs w:val="23"/>
              </w:rPr>
              <w:t xml:space="preserve"> cytology and a positive hrHPV test </w:t>
            </w:r>
            <w:r w:rsidR="003159EA" w:rsidRPr="00D97A26">
              <w:rPr>
                <w:szCs w:val="23"/>
              </w:rPr>
              <w:t xml:space="preserve">collected </w:t>
            </w:r>
            <w:r w:rsidR="008F2987" w:rsidRPr="00D97A26">
              <w:rPr>
                <w:lang w:val="en-NZ"/>
              </w:rPr>
              <w:t>(</w:t>
            </w:r>
            <w:r w:rsidR="003159EA" w:rsidRPr="00D97A26">
              <w:rPr>
                <w:lang w:val="en-NZ"/>
              </w:rPr>
              <w:t>the 6-month period ending 12 months prior to the end of the current monitoring period</w:t>
            </w:r>
            <w:r w:rsidR="00953EBB" w:rsidRPr="00D97A26">
              <w:t xml:space="preserve">, </w:t>
            </w:r>
            <w:r w:rsidR="003159EA" w:rsidRPr="00D97A26">
              <w:t xml:space="preserve">i.e. between </w:t>
            </w:r>
            <w:r w:rsidR="00D53477" w:rsidRPr="00D97A26">
              <w:t>1 July</w:t>
            </w:r>
            <w:r w:rsidR="00167ECE" w:rsidRPr="00D97A26">
              <w:t xml:space="preserve"> </w:t>
            </w:r>
            <w:r w:rsidR="00167ECE" w:rsidRPr="00D97A26">
              <w:rPr>
                <w:szCs w:val="23"/>
              </w:rPr>
              <w:t xml:space="preserve">- </w:t>
            </w:r>
            <w:r w:rsidR="00D53477" w:rsidRPr="00D97A26">
              <w:t>31 December</w:t>
            </w:r>
            <w:r w:rsidR="00167ECE" w:rsidRPr="00D97A26">
              <w:t xml:space="preserve"> </w:t>
            </w:r>
            <w:r w:rsidR="003D5F36" w:rsidRPr="00D97A26">
              <w:t>2016</w:t>
            </w:r>
            <w:r w:rsidR="00BD21F9" w:rsidRPr="00D97A26">
              <w:t>)</w:t>
            </w:r>
            <w:r w:rsidR="00BD21F9" w:rsidRPr="00D97A26">
              <w:rPr>
                <w:szCs w:val="23"/>
              </w:rPr>
              <w:t>.</w:t>
            </w:r>
          </w:p>
          <w:p w14:paraId="4FBB1282" w14:textId="0ECBAD4A" w:rsidR="003122FA" w:rsidRPr="00D97A26" w:rsidRDefault="003122FA" w:rsidP="00081680">
            <w:pPr>
              <w:numPr>
                <w:ilvl w:val="0"/>
                <w:numId w:val="24"/>
              </w:numPr>
              <w:tabs>
                <w:tab w:val="left" w:pos="6730"/>
              </w:tabs>
              <w:jc w:val="both"/>
              <w:rPr>
                <w:szCs w:val="23"/>
              </w:rPr>
            </w:pPr>
            <w:r w:rsidRPr="00D97A26">
              <w:rPr>
                <w:szCs w:val="23"/>
              </w:rPr>
              <w:t xml:space="preserve">Subsequent accepted referrals are recorded for </w:t>
            </w:r>
            <w:r w:rsidR="003D5F36" w:rsidRPr="00D97A26">
              <w:t>2,990</w:t>
            </w:r>
            <w:r w:rsidR="00006EB2" w:rsidRPr="00D97A26">
              <w:rPr>
                <w:szCs w:val="23"/>
              </w:rPr>
              <w:t xml:space="preserve"> (</w:t>
            </w:r>
            <w:r w:rsidR="003D5F36" w:rsidRPr="00D97A26">
              <w:t>84.9</w:t>
            </w:r>
            <w:r w:rsidR="00EF1E64" w:rsidRPr="00D97A26">
              <w:rPr>
                <w:szCs w:val="23"/>
              </w:rPr>
              <w:t>%</w:t>
            </w:r>
            <w:r w:rsidR="00006EB2" w:rsidRPr="00D97A26">
              <w:rPr>
                <w:szCs w:val="23"/>
              </w:rPr>
              <w:t>)</w:t>
            </w:r>
            <w:r w:rsidRPr="00D97A26">
              <w:rPr>
                <w:szCs w:val="23"/>
              </w:rPr>
              <w:t xml:space="preserve"> of these women, and subsequent colposcopy </w:t>
            </w:r>
            <w:r w:rsidR="00A1328F" w:rsidRPr="00D97A26">
              <w:rPr>
                <w:szCs w:val="23"/>
              </w:rPr>
              <w:t xml:space="preserve">(by </w:t>
            </w:r>
            <w:r w:rsidR="003D5F36" w:rsidRPr="00D97A26">
              <w:t>31 December</w:t>
            </w:r>
            <w:r w:rsidR="006153DC" w:rsidRPr="00D97A26">
              <w:t xml:space="preserve"> </w:t>
            </w:r>
            <w:r w:rsidR="003D5F36" w:rsidRPr="00D97A26">
              <w:t>2017</w:t>
            </w:r>
            <w:r w:rsidR="00A1328F" w:rsidRPr="00D97A26">
              <w:rPr>
                <w:szCs w:val="23"/>
              </w:rPr>
              <w:t xml:space="preserve">) </w:t>
            </w:r>
            <w:r w:rsidRPr="00D97A26">
              <w:rPr>
                <w:szCs w:val="23"/>
              </w:rPr>
              <w:t xml:space="preserve">for </w:t>
            </w:r>
            <w:r w:rsidR="003D5F36" w:rsidRPr="00D97A26">
              <w:t>3,207</w:t>
            </w:r>
            <w:r w:rsidR="00006EB2" w:rsidRPr="00D97A26">
              <w:rPr>
                <w:szCs w:val="23"/>
              </w:rPr>
              <w:t xml:space="preserve"> (</w:t>
            </w:r>
            <w:r w:rsidR="003D5F36" w:rsidRPr="00D97A26">
              <w:t>91.0</w:t>
            </w:r>
            <w:r w:rsidR="00EF1E64" w:rsidRPr="00D97A26">
              <w:rPr>
                <w:szCs w:val="23"/>
              </w:rPr>
              <w:t>%</w:t>
            </w:r>
            <w:r w:rsidR="00006EB2" w:rsidRPr="00D97A26">
              <w:rPr>
                <w:szCs w:val="23"/>
              </w:rPr>
              <w:t>)</w:t>
            </w:r>
            <w:r w:rsidRPr="00D97A26">
              <w:rPr>
                <w:szCs w:val="23"/>
              </w:rPr>
              <w:t xml:space="preserve"> of these women.  </w:t>
            </w:r>
          </w:p>
          <w:p w14:paraId="56C1F71E" w14:textId="70C47474" w:rsidR="00A1328F" w:rsidRPr="00D97A26" w:rsidRDefault="00A1328F" w:rsidP="00081680">
            <w:pPr>
              <w:numPr>
                <w:ilvl w:val="0"/>
                <w:numId w:val="24"/>
              </w:numPr>
              <w:tabs>
                <w:tab w:val="left" w:pos="6730"/>
              </w:tabs>
              <w:jc w:val="both"/>
              <w:rPr>
                <w:szCs w:val="23"/>
              </w:rPr>
            </w:pPr>
            <w:r w:rsidRPr="00D97A26">
              <w:t xml:space="preserve">Nationally, </w:t>
            </w:r>
            <w:r w:rsidR="003D5F36" w:rsidRPr="00D97A26">
              <w:t>85.1</w:t>
            </w:r>
            <w:r w:rsidRPr="00D97A26">
              <w:rPr>
                <w:szCs w:val="23"/>
              </w:rPr>
              <w:t xml:space="preserve">% of </w:t>
            </w:r>
            <w:r w:rsidRPr="00D97A26">
              <w:t>women attended for colposcopy within 26 weeks of their accepted referral.</w:t>
            </w:r>
            <w:r w:rsidR="007B43A2" w:rsidRPr="00D97A26">
              <w:t xml:space="preserve"> This is </w:t>
            </w:r>
            <w:r w:rsidR="00A711F9" w:rsidRPr="00D97A26">
              <w:t>higher</w:t>
            </w:r>
            <w:r w:rsidR="007B43A2" w:rsidRPr="00D97A26">
              <w:t xml:space="preserve"> than in the previous monitoring report (</w:t>
            </w:r>
            <w:r w:rsidR="00045D6E" w:rsidRPr="00D97A26">
              <w:t>81.4</w:t>
            </w:r>
            <w:r w:rsidR="007B43A2" w:rsidRPr="00D97A26">
              <w:t>%).</w:t>
            </w:r>
          </w:p>
          <w:p w14:paraId="6A321755" w14:textId="77777777" w:rsidR="004C306B" w:rsidRPr="00D97A26" w:rsidRDefault="004C306B" w:rsidP="00B0407C">
            <w:pPr>
              <w:tabs>
                <w:tab w:val="left" w:pos="6730"/>
              </w:tabs>
              <w:ind w:left="360"/>
              <w:jc w:val="both"/>
              <w:rPr>
                <w:u w:val="single"/>
              </w:rPr>
            </w:pPr>
          </w:p>
        </w:tc>
      </w:tr>
      <w:tr w:rsidR="00804ED9" w:rsidRPr="00D97A26" w14:paraId="1E405D86" w14:textId="77777777" w:rsidTr="006F3731">
        <w:tc>
          <w:tcPr>
            <w:tcW w:w="2062" w:type="dxa"/>
            <w:tcBorders>
              <w:top w:val="single" w:sz="4" w:space="0" w:color="auto"/>
              <w:bottom w:val="single" w:sz="4" w:space="0" w:color="auto"/>
            </w:tcBorders>
          </w:tcPr>
          <w:p w14:paraId="47EF7005" w14:textId="77777777" w:rsidR="00804ED9" w:rsidRPr="00D97A26" w:rsidRDefault="00804ED9" w:rsidP="00804ED9">
            <w:pPr>
              <w:spacing w:before="120"/>
              <w:ind w:left="284" w:right="107"/>
              <w:jc w:val="both"/>
            </w:pPr>
            <w:r w:rsidRPr="00D97A26">
              <w:t xml:space="preserve">Indicator 7.3 </w:t>
            </w:r>
          </w:p>
        </w:tc>
        <w:tc>
          <w:tcPr>
            <w:tcW w:w="6977" w:type="dxa"/>
            <w:tcBorders>
              <w:top w:val="single" w:sz="4" w:space="0" w:color="auto"/>
              <w:bottom w:val="single" w:sz="4" w:space="0" w:color="auto"/>
            </w:tcBorders>
          </w:tcPr>
          <w:p w14:paraId="47A95006" w14:textId="77777777" w:rsidR="00804ED9" w:rsidRPr="00D97A26" w:rsidRDefault="00804ED9" w:rsidP="00804ED9">
            <w:pPr>
              <w:spacing w:before="120" w:after="120"/>
              <w:ind w:right="544"/>
              <w:jc w:val="both"/>
              <w:rPr>
                <w:u w:val="single"/>
              </w:rPr>
            </w:pPr>
            <w:r w:rsidRPr="00D97A26">
              <w:rPr>
                <w:u w:val="single"/>
              </w:rPr>
              <w:t xml:space="preserve">Adequacy of reporting colposcopy </w:t>
            </w:r>
          </w:p>
          <w:p w14:paraId="456FD8B6" w14:textId="3D92EDFB" w:rsidR="00804ED9" w:rsidRPr="00D97A26" w:rsidRDefault="007D4FD5" w:rsidP="00F7150E">
            <w:pPr>
              <w:tabs>
                <w:tab w:val="left" w:pos="5763"/>
              </w:tabs>
              <w:jc w:val="both"/>
            </w:pPr>
            <w:r w:rsidRPr="00D97A26">
              <w:rPr>
                <w:b/>
              </w:rPr>
              <w:t>Target:</w:t>
            </w:r>
            <w:r w:rsidRPr="00D97A26">
              <w:t xml:space="preserve"> 100% of medical notes will accurately record colposcopic findings including visibility of the </w:t>
            </w:r>
            <w:r w:rsidR="00EF7875" w:rsidRPr="00D97A26">
              <w:t>squamo</w:t>
            </w:r>
            <w:r w:rsidR="003F13DF">
              <w:t>-</w:t>
            </w:r>
            <w:r w:rsidRPr="00D97A26">
              <w:t>columnar junction, presence or absence of a visible lesion, and colposcopic opinion regarding the nature of the abnormality.</w:t>
            </w:r>
          </w:p>
          <w:p w14:paraId="6ED9927C" w14:textId="4BEBDC06" w:rsidR="00EA39F6" w:rsidRPr="00D97A26" w:rsidRDefault="00EA39F6" w:rsidP="00F7150E">
            <w:pPr>
              <w:numPr>
                <w:ilvl w:val="0"/>
                <w:numId w:val="24"/>
              </w:numPr>
              <w:jc w:val="both"/>
            </w:pPr>
            <w:r w:rsidRPr="00D97A26">
              <w:lastRenderedPageBreak/>
              <w:t xml:space="preserve">Based on </w:t>
            </w:r>
            <w:r w:rsidR="003D5F36" w:rsidRPr="00D97A26">
              <w:t>12,117</w:t>
            </w:r>
            <w:r w:rsidR="0034012C" w:rsidRPr="00D97A26">
              <w:t xml:space="preserve"> </w:t>
            </w:r>
            <w:r w:rsidRPr="00D97A26">
              <w:t xml:space="preserve">colposcopy visits recorded on the NCSP Register, no DHB </w:t>
            </w:r>
            <w:r w:rsidR="00D54BBB" w:rsidRPr="00D97A26">
              <w:t xml:space="preserve">nor the aggregate of colposcopy visits to private practice </w:t>
            </w:r>
            <w:r w:rsidRPr="00D97A26">
              <w:t xml:space="preserve">met the target of 100% completion of </w:t>
            </w:r>
            <w:r w:rsidR="009408AE" w:rsidRPr="00D97A26">
              <w:t xml:space="preserve">all </w:t>
            </w:r>
            <w:r w:rsidRPr="00D97A26">
              <w:t>recommended fields.</w:t>
            </w:r>
          </w:p>
          <w:p w14:paraId="2BD58D1E" w14:textId="2FBC39F5" w:rsidR="00D07F78" w:rsidRPr="00D97A26" w:rsidRDefault="00DC6ABB" w:rsidP="009A4114">
            <w:pPr>
              <w:numPr>
                <w:ilvl w:val="0"/>
                <w:numId w:val="24"/>
              </w:numPr>
              <w:jc w:val="both"/>
            </w:pPr>
            <w:r w:rsidRPr="00D97A26">
              <w:t>All item</w:t>
            </w:r>
            <w:r w:rsidR="0071376A" w:rsidRPr="00D97A26">
              <w:t xml:space="preserve">s </w:t>
            </w:r>
            <w:r w:rsidRPr="00D97A26">
              <w:t>(</w:t>
            </w:r>
            <w:r w:rsidR="00EA39F6" w:rsidRPr="00D97A26">
              <w:t>degree of visibility of the squamo</w:t>
            </w:r>
            <w:r w:rsidR="003F13DF">
              <w:t>-</w:t>
            </w:r>
            <w:r w:rsidR="00EA39F6" w:rsidRPr="00D97A26">
              <w:t>columnar junction</w:t>
            </w:r>
            <w:r w:rsidRPr="00D97A26">
              <w:t>,</w:t>
            </w:r>
            <w:r w:rsidR="00226FB6" w:rsidRPr="00D97A26">
              <w:t xml:space="preserve"> </w:t>
            </w:r>
            <w:r w:rsidRPr="00D97A26">
              <w:t>p</w:t>
            </w:r>
            <w:r w:rsidR="00EA39F6" w:rsidRPr="00D97A26">
              <w:t xml:space="preserve">resence or absence of a lesion </w:t>
            </w:r>
            <w:r w:rsidRPr="00D97A26">
              <w:t>and c</w:t>
            </w:r>
            <w:r w:rsidR="00EA39F6" w:rsidRPr="00D97A26">
              <w:t>olposcopic</w:t>
            </w:r>
            <w:r w:rsidR="00D12C9F" w:rsidRPr="00D97A26">
              <w:t xml:space="preserve"> opinion regarding abnormality</w:t>
            </w:r>
            <w:r w:rsidRPr="00D97A26">
              <w:t>)</w:t>
            </w:r>
            <w:r w:rsidR="000D7AE0" w:rsidRPr="00D97A26">
              <w:t xml:space="preserve"> were documented for </w:t>
            </w:r>
            <w:r w:rsidR="003D5F36" w:rsidRPr="00D97A26">
              <w:t>92.2</w:t>
            </w:r>
            <w:r w:rsidR="000D7AE0" w:rsidRPr="00D97A26">
              <w:t>% of colposcopy visits</w:t>
            </w:r>
            <w:r w:rsidR="00D12C9F" w:rsidRPr="00D97A26">
              <w:t>.</w:t>
            </w:r>
          </w:p>
          <w:p w14:paraId="3A938B4B" w14:textId="3E07C49B" w:rsidR="00294B4C" w:rsidRPr="00D97A26" w:rsidRDefault="00294B4C" w:rsidP="00B35635">
            <w:pPr>
              <w:numPr>
                <w:ilvl w:val="0"/>
                <w:numId w:val="24"/>
              </w:numPr>
              <w:jc w:val="both"/>
            </w:pPr>
            <w:r w:rsidRPr="00D97A26">
              <w:t xml:space="preserve">The type of recommended follow-up was recorded for </w:t>
            </w:r>
            <w:r w:rsidR="003D5F36" w:rsidRPr="00D97A26">
              <w:t>95.1</w:t>
            </w:r>
            <w:r w:rsidRPr="00D97A26">
              <w:t xml:space="preserve">% of colposcopy visits, and the recommended timeframe for this follow-up was recorded for </w:t>
            </w:r>
            <w:r w:rsidR="003D5F36" w:rsidRPr="00D97A26">
              <w:t>94.3</w:t>
            </w:r>
            <w:r w:rsidRPr="00D97A26">
              <w:t>% of colposcopy visits.</w:t>
            </w:r>
          </w:p>
          <w:p w14:paraId="49539C74" w14:textId="1594DADF" w:rsidR="00AE0393" w:rsidRPr="00D97A26" w:rsidRDefault="00AE0393" w:rsidP="00697039">
            <w:pPr>
              <w:numPr>
                <w:ilvl w:val="0"/>
                <w:numId w:val="24"/>
              </w:numPr>
              <w:jc w:val="both"/>
            </w:pPr>
            <w:r w:rsidRPr="00D97A26">
              <w:t xml:space="preserve">Colposcopic appearance was reported as abnormal in </w:t>
            </w:r>
            <w:r w:rsidR="003D5F36" w:rsidRPr="00D97A26">
              <w:t>54.4</w:t>
            </w:r>
            <w:r w:rsidRPr="00D97A26">
              <w:t xml:space="preserve">% of colposcopies, and inconclusive in </w:t>
            </w:r>
            <w:r w:rsidR="003D5F36" w:rsidRPr="00D97A26">
              <w:t>5.0</w:t>
            </w:r>
            <w:r w:rsidRPr="00D97A26">
              <w:t>% of colposcopies.</w:t>
            </w:r>
          </w:p>
          <w:p w14:paraId="27A5F0AC" w14:textId="77777777" w:rsidR="00294B4C" w:rsidRPr="00D97A26" w:rsidRDefault="00910701" w:rsidP="00F7150E">
            <w:pPr>
              <w:numPr>
                <w:ilvl w:val="0"/>
                <w:numId w:val="24"/>
              </w:numPr>
              <w:jc w:val="both"/>
            </w:pPr>
            <w:r w:rsidRPr="00D97A26">
              <w:t xml:space="preserve">Completion of </w:t>
            </w:r>
            <w:r w:rsidR="000E167B" w:rsidRPr="00D97A26">
              <w:t>most</w:t>
            </w:r>
            <w:r w:rsidRPr="00D97A26">
              <w:t xml:space="preserve"> recommended field</w:t>
            </w:r>
            <w:r w:rsidR="000E167B" w:rsidRPr="00D97A26">
              <w:t>s</w:t>
            </w:r>
            <w:r w:rsidRPr="00D97A26">
              <w:t xml:space="preserve"> </w:t>
            </w:r>
            <w:r w:rsidR="006C514C" w:rsidRPr="00D97A26">
              <w:t xml:space="preserve">is </w:t>
            </w:r>
            <w:r w:rsidR="0075603E" w:rsidRPr="00D97A26">
              <w:t xml:space="preserve">broadly </w:t>
            </w:r>
            <w:r w:rsidR="006C514C" w:rsidRPr="00D97A26">
              <w:t xml:space="preserve">similar to what was </w:t>
            </w:r>
            <w:r w:rsidR="009A7252" w:rsidRPr="00D97A26">
              <w:t xml:space="preserve">reported </w:t>
            </w:r>
            <w:r w:rsidR="006C514C" w:rsidRPr="00D97A26">
              <w:t>in the previous monitoring period</w:t>
            </w:r>
            <w:r w:rsidR="00DD455D" w:rsidRPr="00D97A26">
              <w:t xml:space="preserve">.  </w:t>
            </w:r>
            <w:r w:rsidR="00294B4C" w:rsidRPr="00D97A26">
              <w:t xml:space="preserve">  </w:t>
            </w:r>
          </w:p>
          <w:p w14:paraId="240ECADB" w14:textId="28C95CB4" w:rsidR="00910701" w:rsidRPr="00D97A26" w:rsidRDefault="001E2FC8" w:rsidP="00697039">
            <w:pPr>
              <w:numPr>
                <w:ilvl w:val="0"/>
                <w:numId w:val="24"/>
              </w:numPr>
              <w:jc w:val="both"/>
            </w:pPr>
            <w:r w:rsidRPr="00D97A26">
              <w:t>Overall completion</w:t>
            </w:r>
            <w:r w:rsidR="00131D8C" w:rsidRPr="00D97A26">
              <w:t xml:space="preserve"> is similar in this reporting period</w:t>
            </w:r>
            <w:r w:rsidR="005C2302" w:rsidRPr="00D97A26">
              <w:t xml:space="preserve"> </w:t>
            </w:r>
            <w:r w:rsidR="007262F6" w:rsidRPr="00D97A26">
              <w:t>(</w:t>
            </w:r>
            <w:r w:rsidR="003D5F36" w:rsidRPr="00D97A26">
              <w:t>92.2</w:t>
            </w:r>
            <w:r w:rsidR="003B3D31" w:rsidRPr="00D97A26">
              <w:t>%</w:t>
            </w:r>
            <w:r w:rsidR="007262F6" w:rsidRPr="00D97A26">
              <w:t xml:space="preserve">) </w:t>
            </w:r>
            <w:r w:rsidR="005C2302" w:rsidRPr="00D97A26">
              <w:t xml:space="preserve">to </w:t>
            </w:r>
            <w:r w:rsidR="007943FC" w:rsidRPr="00D97A26">
              <w:t xml:space="preserve">the previous </w:t>
            </w:r>
            <w:r w:rsidR="00325D57" w:rsidRPr="00D97A26">
              <w:t>monitoring</w:t>
            </w:r>
            <w:r w:rsidR="007943FC" w:rsidRPr="00D97A26">
              <w:t xml:space="preserve"> period</w:t>
            </w:r>
            <w:r w:rsidR="007262F6" w:rsidRPr="00D97A26">
              <w:t xml:space="preserve"> </w:t>
            </w:r>
            <w:r w:rsidR="0076672D" w:rsidRPr="00D97A26">
              <w:t>(</w:t>
            </w:r>
            <w:r w:rsidR="00E72DE1" w:rsidRPr="00D97A26">
              <w:t>92.6</w:t>
            </w:r>
            <w:r w:rsidR="0076672D" w:rsidRPr="00D97A26">
              <w:t>%)</w:t>
            </w:r>
            <w:r w:rsidR="00294B4C" w:rsidRPr="00D97A26">
              <w:t>.</w:t>
            </w:r>
          </w:p>
          <w:p w14:paraId="6688FB43" w14:textId="4FF63B7C" w:rsidR="007943FC" w:rsidRPr="00D97A26" w:rsidRDefault="007943FC" w:rsidP="00F7150E">
            <w:pPr>
              <w:numPr>
                <w:ilvl w:val="0"/>
                <w:numId w:val="24"/>
              </w:numPr>
              <w:jc w:val="both"/>
            </w:pPr>
            <w:r w:rsidRPr="00D97A26">
              <w:t xml:space="preserve">The number of colposcopies recorded on the NCSP Register has </w:t>
            </w:r>
            <w:r w:rsidR="000D3212" w:rsidRPr="00D97A26">
              <w:t>decreased slightly</w:t>
            </w:r>
            <w:r w:rsidR="009712EC" w:rsidRPr="00D97A26">
              <w:t xml:space="preserve"> </w:t>
            </w:r>
            <w:r w:rsidR="007A3AC2" w:rsidRPr="00D97A26">
              <w:t>by</w:t>
            </w:r>
            <w:r w:rsidR="00C946DB" w:rsidRPr="00D97A26">
              <w:t xml:space="preserve"> </w:t>
            </w:r>
            <w:r w:rsidR="00F22494" w:rsidRPr="00D97A26">
              <w:t>5.4</w:t>
            </w:r>
            <w:r w:rsidR="00C946DB" w:rsidRPr="00D97A26">
              <w:t>%</w:t>
            </w:r>
            <w:r w:rsidR="00994885" w:rsidRPr="00D97A26">
              <w:t>.</w:t>
            </w:r>
          </w:p>
          <w:p w14:paraId="301C3306" w14:textId="77777777" w:rsidR="00A81201" w:rsidRPr="00D97A26" w:rsidRDefault="00FC4026" w:rsidP="00F7150E">
            <w:pPr>
              <w:numPr>
                <w:ilvl w:val="0"/>
                <w:numId w:val="24"/>
              </w:numPr>
              <w:jc w:val="both"/>
            </w:pPr>
            <w:r w:rsidRPr="00D97A26">
              <w:rPr>
                <w:szCs w:val="23"/>
              </w:rPr>
              <w:t>All</w:t>
            </w:r>
            <w:r w:rsidR="00A81201" w:rsidRPr="00D97A26">
              <w:rPr>
                <w:szCs w:val="23"/>
              </w:rPr>
              <w:t xml:space="preserve"> </w:t>
            </w:r>
            <w:r w:rsidR="00BD0410" w:rsidRPr="00D97A26">
              <w:rPr>
                <w:szCs w:val="23"/>
              </w:rPr>
              <w:t>DHBs</w:t>
            </w:r>
            <w:r w:rsidR="00A81201" w:rsidRPr="00D97A26">
              <w:rPr>
                <w:szCs w:val="23"/>
              </w:rPr>
              <w:t xml:space="preserve"> </w:t>
            </w:r>
            <w:r w:rsidR="000D7AE0" w:rsidRPr="00D97A26">
              <w:rPr>
                <w:szCs w:val="23"/>
              </w:rPr>
              <w:t>we</w:t>
            </w:r>
            <w:r w:rsidRPr="00D97A26">
              <w:rPr>
                <w:szCs w:val="23"/>
              </w:rPr>
              <w:t>re</w:t>
            </w:r>
            <w:r w:rsidR="00A81201" w:rsidRPr="00D97A26">
              <w:rPr>
                <w:szCs w:val="23"/>
              </w:rPr>
              <w:t xml:space="preserve"> reporting colposcopy data electr</w:t>
            </w:r>
            <w:r w:rsidR="005C2302" w:rsidRPr="00D97A26">
              <w:rPr>
                <w:szCs w:val="23"/>
              </w:rPr>
              <w:t xml:space="preserve">onically to the NCSP Register </w:t>
            </w:r>
            <w:r w:rsidR="000D7AE0" w:rsidRPr="00D97A26">
              <w:rPr>
                <w:szCs w:val="23"/>
              </w:rPr>
              <w:t>throughout</w:t>
            </w:r>
            <w:r w:rsidR="00103503" w:rsidRPr="00D97A26">
              <w:rPr>
                <w:szCs w:val="23"/>
              </w:rPr>
              <w:t xml:space="preserve"> the current monitoring period</w:t>
            </w:r>
            <w:r w:rsidR="00A81201" w:rsidRPr="00D97A26">
              <w:rPr>
                <w:szCs w:val="23"/>
              </w:rPr>
              <w:t>.</w:t>
            </w:r>
          </w:p>
          <w:p w14:paraId="44DE466B" w14:textId="77777777" w:rsidR="00EA39F6" w:rsidRPr="00D97A26" w:rsidRDefault="00EA39F6" w:rsidP="00EA39F6">
            <w:pPr>
              <w:ind w:right="544"/>
              <w:jc w:val="both"/>
            </w:pPr>
          </w:p>
        </w:tc>
      </w:tr>
      <w:tr w:rsidR="004C306B" w:rsidRPr="00D97A26" w14:paraId="13D2D58B" w14:textId="77777777" w:rsidTr="006F3731">
        <w:tc>
          <w:tcPr>
            <w:tcW w:w="2062" w:type="dxa"/>
            <w:tcBorders>
              <w:top w:val="single" w:sz="4" w:space="0" w:color="auto"/>
            </w:tcBorders>
          </w:tcPr>
          <w:p w14:paraId="2650B1AD" w14:textId="77777777" w:rsidR="004C306B" w:rsidRPr="00D97A26" w:rsidRDefault="004C306B" w:rsidP="00C55FB3">
            <w:pPr>
              <w:spacing w:before="120"/>
              <w:ind w:left="284" w:right="107"/>
              <w:jc w:val="both"/>
            </w:pPr>
            <w:r w:rsidRPr="00D97A26">
              <w:lastRenderedPageBreak/>
              <w:t>Indicator 7.4</w:t>
            </w:r>
          </w:p>
        </w:tc>
        <w:tc>
          <w:tcPr>
            <w:tcW w:w="6977" w:type="dxa"/>
            <w:tcBorders>
              <w:top w:val="single" w:sz="4" w:space="0" w:color="auto"/>
            </w:tcBorders>
          </w:tcPr>
          <w:p w14:paraId="00BD0514" w14:textId="77777777" w:rsidR="004C306B" w:rsidRPr="00D97A26" w:rsidRDefault="004C306B" w:rsidP="00F7150E">
            <w:pPr>
              <w:spacing w:before="120" w:after="120"/>
              <w:jc w:val="both"/>
              <w:rPr>
                <w:u w:val="single"/>
              </w:rPr>
            </w:pPr>
            <w:r w:rsidRPr="00D97A26">
              <w:rPr>
                <w:u w:val="single"/>
              </w:rPr>
              <w:t xml:space="preserve">Timeliness </w:t>
            </w:r>
            <w:r w:rsidR="0055023D" w:rsidRPr="00D97A26">
              <w:rPr>
                <w:u w:val="single"/>
              </w:rPr>
              <w:t>an</w:t>
            </w:r>
            <w:r w:rsidR="006361D9" w:rsidRPr="00D97A26">
              <w:rPr>
                <w:u w:val="single"/>
              </w:rPr>
              <w:t xml:space="preserve">d appropriateness </w:t>
            </w:r>
            <w:r w:rsidRPr="00D97A26">
              <w:rPr>
                <w:u w:val="single"/>
              </w:rPr>
              <w:t>of treatment</w:t>
            </w:r>
          </w:p>
          <w:p w14:paraId="6E7891D3" w14:textId="77777777" w:rsidR="007B61A2" w:rsidRPr="00D97A26" w:rsidRDefault="007B61A2" w:rsidP="00F7150E">
            <w:pPr>
              <w:spacing w:after="120"/>
              <w:jc w:val="both"/>
              <w:rPr>
                <w:b/>
              </w:rPr>
            </w:pPr>
            <w:r w:rsidRPr="00D97A26">
              <w:rPr>
                <w:b/>
              </w:rPr>
              <w:t>Target:</w:t>
            </w:r>
            <w:r w:rsidRPr="00D97A26">
              <w:t xml:space="preserve"> 90% or more of women with HSIL should be treated within eight weeks of histological confirmation. </w:t>
            </w:r>
          </w:p>
          <w:p w14:paraId="227F4963" w14:textId="64388B57" w:rsidR="00710746" w:rsidRPr="00D97A26" w:rsidRDefault="003D5F36" w:rsidP="00F7150E">
            <w:pPr>
              <w:numPr>
                <w:ilvl w:val="0"/>
                <w:numId w:val="23"/>
              </w:numPr>
              <w:jc w:val="both"/>
            </w:pPr>
            <w:r w:rsidRPr="00D97A26">
              <w:t>63.2</w:t>
            </w:r>
            <w:r w:rsidR="007B61A2" w:rsidRPr="00D97A26">
              <w:t xml:space="preserve">% of </w:t>
            </w:r>
            <w:r w:rsidRPr="00D97A26">
              <w:t>2,187</w:t>
            </w:r>
            <w:r w:rsidR="00710746" w:rsidRPr="00D97A26">
              <w:t xml:space="preserve"> </w:t>
            </w:r>
            <w:r w:rsidR="007B61A2" w:rsidRPr="00D97A26">
              <w:t>women with HSIL histology (CIN</w:t>
            </w:r>
            <w:r w:rsidR="00692301" w:rsidRPr="00D97A26">
              <w:t xml:space="preserve"> </w:t>
            </w:r>
            <w:r w:rsidR="007B61A2" w:rsidRPr="00D97A26">
              <w:t xml:space="preserve">2/3) </w:t>
            </w:r>
            <w:r w:rsidR="00710746" w:rsidRPr="00D97A26">
              <w:t xml:space="preserve">during </w:t>
            </w:r>
            <w:r w:rsidR="00F9575F" w:rsidRPr="00D97A26">
              <w:t xml:space="preserve">the period </w:t>
            </w:r>
            <w:r w:rsidRPr="00D97A26">
              <w:t>1 January</w:t>
            </w:r>
            <w:r w:rsidR="00BD21F9" w:rsidRPr="00D97A26">
              <w:t xml:space="preserve"> </w:t>
            </w:r>
            <w:r w:rsidR="00F57A46" w:rsidRPr="00D97A26">
              <w:t>to</w:t>
            </w:r>
            <w:r w:rsidR="00BD21F9" w:rsidRPr="00D97A26">
              <w:t xml:space="preserve"> </w:t>
            </w:r>
            <w:r w:rsidRPr="00D97A26">
              <w:t>30 June</w:t>
            </w:r>
            <w:r w:rsidR="00BD21F9" w:rsidRPr="00D97A26">
              <w:t xml:space="preserve"> </w:t>
            </w:r>
            <w:r w:rsidRPr="00D97A26">
              <w:t>2017</w:t>
            </w:r>
            <w:r w:rsidR="00F9575F" w:rsidRPr="00D97A26">
              <w:t xml:space="preserve"> </w:t>
            </w:r>
            <w:r w:rsidR="00E355C4" w:rsidRPr="00D97A26">
              <w:t>have a record of treatment</w:t>
            </w:r>
            <w:r w:rsidR="007B61A2" w:rsidRPr="00D97A26">
              <w:t xml:space="preserve"> within eight weeks of their histology report.</w:t>
            </w:r>
          </w:p>
          <w:p w14:paraId="082F120A" w14:textId="531C27E5" w:rsidR="003F1B86" w:rsidRPr="00D97A26" w:rsidRDefault="003F1B86" w:rsidP="00F7150E">
            <w:pPr>
              <w:numPr>
                <w:ilvl w:val="0"/>
                <w:numId w:val="23"/>
              </w:numPr>
              <w:jc w:val="both"/>
            </w:pPr>
            <w:r w:rsidRPr="00D97A26">
              <w:t>The proportion of women with histologically confirmed CIN</w:t>
            </w:r>
            <w:r w:rsidR="00692301" w:rsidRPr="00D97A26">
              <w:t xml:space="preserve"> </w:t>
            </w:r>
            <w:r w:rsidRPr="00D97A26">
              <w:t xml:space="preserve">2/3 treated within eight weeks of their histology result being reported has </w:t>
            </w:r>
            <w:r w:rsidR="00FC564B" w:rsidRPr="00D97A26">
              <w:t xml:space="preserve">increased </w:t>
            </w:r>
            <w:r w:rsidRPr="00D97A26">
              <w:t xml:space="preserve">since the previous </w:t>
            </w:r>
            <w:r w:rsidR="00325D57" w:rsidRPr="00D97A26">
              <w:t>monitoring</w:t>
            </w:r>
            <w:r w:rsidRPr="00D97A26">
              <w:t xml:space="preserve"> period (from </w:t>
            </w:r>
            <w:r w:rsidR="00FC564B" w:rsidRPr="00D97A26">
              <w:t>61.9</w:t>
            </w:r>
            <w:r w:rsidRPr="00D97A26">
              <w:t>%</w:t>
            </w:r>
            <w:r w:rsidR="00120CEA" w:rsidRPr="00D97A26">
              <w:t xml:space="preserve"> to </w:t>
            </w:r>
            <w:r w:rsidR="003D5F36" w:rsidRPr="00D97A26">
              <w:t>63.2</w:t>
            </w:r>
            <w:r w:rsidR="00120CEA" w:rsidRPr="00D97A26">
              <w:t>%</w:t>
            </w:r>
            <w:r w:rsidRPr="00D97A26">
              <w:t xml:space="preserve">). </w:t>
            </w:r>
          </w:p>
          <w:p w14:paraId="10D3D085" w14:textId="2BF91170" w:rsidR="00912BDD" w:rsidRPr="00D97A26" w:rsidRDefault="002F76A9" w:rsidP="006B402E">
            <w:pPr>
              <w:numPr>
                <w:ilvl w:val="0"/>
                <w:numId w:val="23"/>
              </w:numPr>
              <w:jc w:val="both"/>
            </w:pPr>
            <w:r w:rsidRPr="00D97A26">
              <w:t>No</w:t>
            </w:r>
            <w:r w:rsidR="00120CEA" w:rsidRPr="00D97A26">
              <w:t xml:space="preserve"> </w:t>
            </w:r>
            <w:r w:rsidR="009D74DB" w:rsidRPr="00D97A26">
              <w:t>DHB</w:t>
            </w:r>
            <w:r w:rsidR="00D843CC" w:rsidRPr="00D97A26">
              <w:t>s</w:t>
            </w:r>
            <w:r w:rsidR="00AB6E7D" w:rsidRPr="00D97A26">
              <w:t xml:space="preserve"> </w:t>
            </w:r>
            <w:r w:rsidR="009D74DB" w:rsidRPr="00D97A26">
              <w:t>met the t</w:t>
            </w:r>
            <w:r w:rsidR="00912BDD" w:rsidRPr="00D97A26">
              <w:t>arget.</w:t>
            </w:r>
          </w:p>
          <w:p w14:paraId="28F32B5A" w14:textId="77777777" w:rsidR="00FE743F" w:rsidRPr="00D97A26" w:rsidRDefault="00FE743F" w:rsidP="004E1252">
            <w:pPr>
              <w:jc w:val="both"/>
              <w:rPr>
                <w:u w:val="single"/>
              </w:rPr>
            </w:pPr>
          </w:p>
        </w:tc>
      </w:tr>
      <w:tr w:rsidR="00804ED9" w:rsidRPr="00D97A26" w14:paraId="0E886BFE" w14:textId="77777777" w:rsidTr="00681265">
        <w:tc>
          <w:tcPr>
            <w:tcW w:w="2062" w:type="dxa"/>
            <w:tcBorders>
              <w:top w:val="single" w:sz="4" w:space="0" w:color="auto"/>
              <w:bottom w:val="single" w:sz="4" w:space="0" w:color="auto"/>
            </w:tcBorders>
          </w:tcPr>
          <w:p w14:paraId="1A56F1AB" w14:textId="77777777" w:rsidR="00804ED9" w:rsidRPr="00D97A26" w:rsidRDefault="00804ED9" w:rsidP="00804ED9">
            <w:pPr>
              <w:spacing w:before="120"/>
              <w:ind w:left="284" w:right="107"/>
              <w:jc w:val="both"/>
            </w:pPr>
            <w:r w:rsidRPr="00D97A26">
              <w:t xml:space="preserve">Indicator 7.5 </w:t>
            </w:r>
          </w:p>
        </w:tc>
        <w:tc>
          <w:tcPr>
            <w:tcW w:w="6977" w:type="dxa"/>
            <w:tcBorders>
              <w:top w:val="single" w:sz="4" w:space="0" w:color="auto"/>
              <w:bottom w:val="single" w:sz="4" w:space="0" w:color="auto"/>
            </w:tcBorders>
          </w:tcPr>
          <w:p w14:paraId="1481DB21" w14:textId="77777777" w:rsidR="00804ED9" w:rsidRPr="00D97A26" w:rsidRDefault="00804ED9" w:rsidP="00F7150E">
            <w:pPr>
              <w:spacing w:before="120" w:after="120"/>
              <w:jc w:val="both"/>
              <w:rPr>
                <w:u w:val="single"/>
              </w:rPr>
            </w:pPr>
            <w:r w:rsidRPr="00D97A26">
              <w:rPr>
                <w:u w:val="single"/>
              </w:rPr>
              <w:t>Timeliness of discharge following treatment</w:t>
            </w:r>
          </w:p>
          <w:p w14:paraId="54C048B2" w14:textId="77777777" w:rsidR="00BE62AD" w:rsidRPr="00D97A26" w:rsidRDefault="00BE62AD" w:rsidP="00F7150E">
            <w:pPr>
              <w:spacing w:after="120"/>
              <w:jc w:val="both"/>
            </w:pPr>
            <w:r w:rsidRPr="00D97A26">
              <w:rPr>
                <w:b/>
              </w:rPr>
              <w:t>Target:</w:t>
            </w:r>
            <w:r w:rsidRPr="00D97A26">
              <w:t xml:space="preserve"> </w:t>
            </w:r>
            <w:r w:rsidR="004B2E84" w:rsidRPr="00D97A26">
              <w:t>90% or more of women treated for CIN</w:t>
            </w:r>
            <w:r w:rsidR="00692301" w:rsidRPr="00D97A26">
              <w:t xml:space="preserve"> </w:t>
            </w:r>
            <w:r w:rsidR="009A7252" w:rsidRPr="00D97A26">
              <w:t xml:space="preserve">2/3 </w:t>
            </w:r>
            <w:r w:rsidR="004B2E84" w:rsidRPr="00D97A26">
              <w:t xml:space="preserve">should have a colposcopy and </w:t>
            </w:r>
            <w:r w:rsidR="007B43A2" w:rsidRPr="00D97A26">
              <w:t xml:space="preserve">cytology </w:t>
            </w:r>
            <w:r w:rsidR="004B2E84" w:rsidRPr="00D97A26">
              <w:t xml:space="preserve">within </w:t>
            </w:r>
            <w:r w:rsidR="00ED32D2" w:rsidRPr="00D97A26">
              <w:t xml:space="preserve">the nine-month </w:t>
            </w:r>
            <w:r w:rsidR="004B2E84" w:rsidRPr="00D97A26">
              <w:t>period post treatment</w:t>
            </w:r>
            <w:r w:rsidRPr="00D97A26">
              <w:t xml:space="preserve">. </w:t>
            </w:r>
          </w:p>
          <w:p w14:paraId="6FB1A7FB" w14:textId="7BC6D857" w:rsidR="00297042" w:rsidRPr="00D97A26" w:rsidRDefault="006E7092" w:rsidP="00F7150E">
            <w:pPr>
              <w:numPr>
                <w:ilvl w:val="0"/>
                <w:numId w:val="23"/>
              </w:numPr>
              <w:jc w:val="both"/>
            </w:pPr>
            <w:r w:rsidRPr="00D97A26">
              <w:t xml:space="preserve">Based on NCSP Register records, </w:t>
            </w:r>
            <w:r w:rsidR="0041312D" w:rsidRPr="00D97A26">
              <w:t>1,589 women</w:t>
            </w:r>
            <w:r w:rsidR="00297042" w:rsidRPr="00D97A26">
              <w:t xml:space="preserve"> were treated for </w:t>
            </w:r>
            <w:r w:rsidR="00642DB6" w:rsidRPr="00D97A26">
              <w:t>high-grade</w:t>
            </w:r>
            <w:r w:rsidR="00D85BB0" w:rsidRPr="00D97A26">
              <w:t xml:space="preserve"> lesions </w:t>
            </w:r>
            <w:r w:rsidR="00297042" w:rsidRPr="00D97A26">
              <w:t>in the period</w:t>
            </w:r>
            <w:r w:rsidR="0057089D" w:rsidRPr="00D97A26">
              <w:t xml:space="preserve"> </w:t>
            </w:r>
            <w:r w:rsidR="003D5F36" w:rsidRPr="00D97A26">
              <w:t>1 July</w:t>
            </w:r>
            <w:r w:rsidR="00EF1E64" w:rsidRPr="00D97A26">
              <w:t xml:space="preserve"> </w:t>
            </w:r>
            <w:r w:rsidR="006A74C6" w:rsidRPr="00D97A26">
              <w:t xml:space="preserve">to </w:t>
            </w:r>
            <w:r w:rsidR="003D5F36" w:rsidRPr="00D97A26">
              <w:t>31 December</w:t>
            </w:r>
            <w:r w:rsidR="006068E7" w:rsidRPr="00D97A26">
              <w:t xml:space="preserve"> </w:t>
            </w:r>
            <w:r w:rsidR="003D5F36" w:rsidRPr="00D97A26">
              <w:t>2016</w:t>
            </w:r>
            <w:r w:rsidR="00D85BB0" w:rsidRPr="00D97A26">
              <w:t>.</w:t>
            </w:r>
          </w:p>
          <w:p w14:paraId="0D8647CA" w14:textId="53DCF0F9" w:rsidR="00804ED9" w:rsidRPr="00D97A26" w:rsidRDefault="003D5F36" w:rsidP="00F7150E">
            <w:pPr>
              <w:numPr>
                <w:ilvl w:val="0"/>
                <w:numId w:val="23"/>
              </w:numPr>
              <w:jc w:val="both"/>
            </w:pPr>
            <w:r w:rsidRPr="00D97A26">
              <w:t>76.5</w:t>
            </w:r>
            <w:r w:rsidR="00BE62AD" w:rsidRPr="00D97A26">
              <w:t xml:space="preserve">% of women treated have a record of both colposcopy and cytology </w:t>
            </w:r>
            <w:r w:rsidR="006E7092" w:rsidRPr="00D97A26">
              <w:t xml:space="preserve">within </w:t>
            </w:r>
            <w:r w:rsidR="00A23313" w:rsidRPr="00D97A26">
              <w:t xml:space="preserve">the </w:t>
            </w:r>
            <w:r w:rsidR="006E7092" w:rsidRPr="00D97A26">
              <w:t>nine</w:t>
            </w:r>
            <w:r w:rsidR="00BE62AD" w:rsidRPr="00D97A26">
              <w:t xml:space="preserve"> months after their treatment visit</w:t>
            </w:r>
            <w:r w:rsidR="005B3006" w:rsidRPr="00D97A26">
              <w:t>.</w:t>
            </w:r>
            <w:r w:rsidR="00D85BB0" w:rsidRPr="00D97A26">
              <w:t xml:space="preserve"> </w:t>
            </w:r>
            <w:r w:rsidRPr="00D97A26">
              <w:t>77.5</w:t>
            </w:r>
            <w:r w:rsidR="00D85BB0" w:rsidRPr="00D97A26">
              <w:t>% have a record of at least a colposcopy visit (with or without cytology) in the same time period.</w:t>
            </w:r>
          </w:p>
          <w:p w14:paraId="737CD0BE" w14:textId="0C2CDC6B" w:rsidR="00F17F16" w:rsidRPr="00D97A26" w:rsidRDefault="0052036F" w:rsidP="00CA7057">
            <w:pPr>
              <w:numPr>
                <w:ilvl w:val="0"/>
                <w:numId w:val="23"/>
              </w:numPr>
              <w:jc w:val="both"/>
            </w:pPr>
            <w:r w:rsidRPr="00D97A26">
              <w:t xml:space="preserve">Two </w:t>
            </w:r>
            <w:r w:rsidR="003D4F28" w:rsidRPr="00D97A26">
              <w:t>DHB</w:t>
            </w:r>
            <w:r w:rsidR="00D63128" w:rsidRPr="00D97A26">
              <w:t>s</w:t>
            </w:r>
            <w:r w:rsidR="00F17F16" w:rsidRPr="00D97A26">
              <w:t xml:space="preserve"> met the target for follow-up within </w:t>
            </w:r>
            <w:r w:rsidR="006E7092" w:rsidRPr="00D97A26">
              <w:t>nine</w:t>
            </w:r>
            <w:r w:rsidR="00F17F16" w:rsidRPr="00D97A26">
              <w:t xml:space="preserve"> months post-treatment.</w:t>
            </w:r>
            <w:r w:rsidR="00D54BBB" w:rsidRPr="00D97A26">
              <w:t xml:space="preserve"> </w:t>
            </w:r>
          </w:p>
          <w:p w14:paraId="16610A5A" w14:textId="77777777" w:rsidR="00F17F16" w:rsidRPr="00D97A26" w:rsidRDefault="00F17F16" w:rsidP="0052036F">
            <w:pPr>
              <w:pStyle w:val="NoSpacing"/>
            </w:pPr>
          </w:p>
          <w:p w14:paraId="23D6E5F4" w14:textId="77777777" w:rsidR="00F17F16" w:rsidRPr="00D97A26" w:rsidRDefault="00F17F16" w:rsidP="00F7150E">
            <w:pPr>
              <w:spacing w:after="120"/>
              <w:jc w:val="both"/>
              <w:rPr>
                <w:b/>
              </w:rPr>
            </w:pPr>
            <w:r w:rsidRPr="00D97A26">
              <w:rPr>
                <w:b/>
              </w:rPr>
              <w:t>Target:</w:t>
            </w:r>
            <w:r w:rsidRPr="00D97A26">
              <w:t xml:space="preserve"> </w:t>
            </w:r>
            <w:r w:rsidRPr="00D97A26">
              <w:rPr>
                <w:lang w:val="en-NZ"/>
              </w:rPr>
              <w:t xml:space="preserve">90% or more of women treated for </w:t>
            </w:r>
            <w:r w:rsidRPr="00D97A26">
              <w:t>CIN</w:t>
            </w:r>
            <w:r w:rsidR="00692301" w:rsidRPr="00D97A26">
              <w:t xml:space="preserve"> </w:t>
            </w:r>
            <w:r w:rsidR="0030522A" w:rsidRPr="00D97A26">
              <w:t>2</w:t>
            </w:r>
            <w:r w:rsidR="0030522A" w:rsidRPr="00D97A26">
              <w:rPr>
                <w:lang w:val="en-NZ"/>
              </w:rPr>
              <w:t>/3</w:t>
            </w:r>
            <w:r w:rsidRPr="00D97A26">
              <w:rPr>
                <w:lang w:val="en-NZ"/>
              </w:rPr>
              <w:t xml:space="preserve"> should be discharged back to the </w:t>
            </w:r>
            <w:r w:rsidR="00292950" w:rsidRPr="00D97A26">
              <w:t xml:space="preserve">sample </w:t>
            </w:r>
            <w:r w:rsidRPr="00D97A26">
              <w:rPr>
                <w:lang w:val="en-NZ"/>
              </w:rPr>
              <w:t>taker as appropriate.</w:t>
            </w:r>
          </w:p>
          <w:p w14:paraId="06409185" w14:textId="5B4CCCC3" w:rsidR="00BE62AD" w:rsidRPr="00D97A26" w:rsidRDefault="00297042" w:rsidP="00F7150E">
            <w:pPr>
              <w:numPr>
                <w:ilvl w:val="0"/>
                <w:numId w:val="23"/>
              </w:numPr>
              <w:jc w:val="both"/>
            </w:pPr>
            <w:r w:rsidRPr="00D97A26">
              <w:lastRenderedPageBreak/>
              <w:t xml:space="preserve">There were </w:t>
            </w:r>
            <w:r w:rsidR="003D5F36" w:rsidRPr="00D97A26">
              <w:t>1,197</w:t>
            </w:r>
            <w:r w:rsidRPr="00D97A26">
              <w:t xml:space="preserve"> women who </w:t>
            </w:r>
            <w:r w:rsidR="00386F4D" w:rsidRPr="00D97A26">
              <w:t>were eligible for</w:t>
            </w:r>
            <w:r w:rsidRPr="00D97A26">
              <w:t xml:space="preserve"> appropriate discharge within 12 months of their treatment</w:t>
            </w:r>
            <w:r w:rsidR="004D6B79" w:rsidRPr="00D97A26">
              <w:t xml:space="preserve"> </w:t>
            </w:r>
            <w:r w:rsidR="00D85BB0" w:rsidRPr="00D97A26">
              <w:t>(</w:t>
            </w:r>
            <w:r w:rsidR="003D5F36" w:rsidRPr="00D97A26">
              <w:t>75.3</w:t>
            </w:r>
            <w:r w:rsidR="00D85BB0" w:rsidRPr="00D97A26">
              <w:t xml:space="preserve">% of </w:t>
            </w:r>
            <w:r w:rsidR="007B43A2" w:rsidRPr="00D97A26">
              <w:t xml:space="preserve">all </w:t>
            </w:r>
            <w:r w:rsidR="00D85BB0" w:rsidRPr="00D97A26">
              <w:t>women treated</w:t>
            </w:r>
            <w:r w:rsidR="007B43A2" w:rsidRPr="00D97A26">
              <w:t xml:space="preserve"> for CIN</w:t>
            </w:r>
            <w:r w:rsidR="00692301" w:rsidRPr="00D97A26">
              <w:t xml:space="preserve"> </w:t>
            </w:r>
            <w:r w:rsidR="007B43A2" w:rsidRPr="00D97A26">
              <w:t>2/3</w:t>
            </w:r>
            <w:r w:rsidR="00D85BB0" w:rsidRPr="00D97A26">
              <w:t>)</w:t>
            </w:r>
            <w:r w:rsidR="00BE62AD" w:rsidRPr="00D97A26">
              <w:t>.</w:t>
            </w:r>
            <w:r w:rsidRPr="00D97A26">
              <w:t xml:space="preserve"> Of these women,</w:t>
            </w:r>
            <w:r w:rsidR="000B2AC8" w:rsidRPr="00D97A26">
              <w:t xml:space="preserve"> </w:t>
            </w:r>
            <w:r w:rsidR="003D5F36" w:rsidRPr="00D97A26">
              <w:t>1,027</w:t>
            </w:r>
            <w:r w:rsidR="006D1AEF" w:rsidRPr="00D97A26">
              <w:t xml:space="preserve"> (</w:t>
            </w:r>
            <w:r w:rsidR="003D5F36" w:rsidRPr="00D97A26">
              <w:t>85.8</w:t>
            </w:r>
            <w:r w:rsidRPr="00D97A26">
              <w:t xml:space="preserve">%) were discharged to their </w:t>
            </w:r>
            <w:r w:rsidR="00292950" w:rsidRPr="00D97A26">
              <w:t xml:space="preserve">sample </w:t>
            </w:r>
            <w:r w:rsidRPr="00D97A26">
              <w:t>taker</w:t>
            </w:r>
            <w:r w:rsidR="00E53F78" w:rsidRPr="00D97A26">
              <w:t xml:space="preserve"> within 12 months</w:t>
            </w:r>
            <w:r w:rsidRPr="00D97A26">
              <w:t>.</w:t>
            </w:r>
          </w:p>
          <w:p w14:paraId="74BC9214" w14:textId="0EBCC9B4" w:rsidR="00804ED9" w:rsidRPr="00D97A26" w:rsidRDefault="000550A7" w:rsidP="007B43A2">
            <w:pPr>
              <w:numPr>
                <w:ilvl w:val="0"/>
                <w:numId w:val="23"/>
              </w:numPr>
              <w:jc w:val="both"/>
            </w:pPr>
            <w:r w:rsidRPr="00D97A26">
              <w:t>Eight</w:t>
            </w:r>
            <w:r w:rsidR="00386F4D" w:rsidRPr="00D97A26">
              <w:t xml:space="preserve"> </w:t>
            </w:r>
            <w:r w:rsidR="00BD0410" w:rsidRPr="00D97A26">
              <w:t>DHBs</w:t>
            </w:r>
            <w:r w:rsidR="00D85BB0" w:rsidRPr="00D97A26">
              <w:t xml:space="preserve"> met the target of discharging 90% or more women who were eligible for discharge within 12 months.</w:t>
            </w:r>
          </w:p>
          <w:p w14:paraId="761B408E" w14:textId="27F17259" w:rsidR="006F31C2" w:rsidRPr="00D97A26" w:rsidRDefault="006F31C2" w:rsidP="006F31C2">
            <w:pPr>
              <w:ind w:left="360"/>
              <w:jc w:val="both"/>
            </w:pPr>
          </w:p>
        </w:tc>
      </w:tr>
      <w:tr w:rsidR="00804ED9" w:rsidRPr="00D97A26" w14:paraId="64D37751" w14:textId="77777777" w:rsidTr="00F7150E">
        <w:tc>
          <w:tcPr>
            <w:tcW w:w="2062" w:type="dxa"/>
            <w:tcBorders>
              <w:top w:val="single" w:sz="4" w:space="0" w:color="auto"/>
              <w:bottom w:val="nil"/>
            </w:tcBorders>
          </w:tcPr>
          <w:p w14:paraId="22A3B209" w14:textId="77777777" w:rsidR="00804ED9" w:rsidRPr="00D97A26" w:rsidRDefault="00804ED9" w:rsidP="00804ED9">
            <w:pPr>
              <w:spacing w:before="120"/>
              <w:ind w:left="284" w:right="107"/>
              <w:jc w:val="both"/>
            </w:pPr>
            <w:r w:rsidRPr="00D97A26">
              <w:lastRenderedPageBreak/>
              <w:t>Indicator 8</w:t>
            </w:r>
          </w:p>
        </w:tc>
        <w:tc>
          <w:tcPr>
            <w:tcW w:w="6977" w:type="dxa"/>
            <w:tcBorders>
              <w:top w:val="single" w:sz="4" w:space="0" w:color="auto"/>
              <w:bottom w:val="nil"/>
            </w:tcBorders>
          </w:tcPr>
          <w:p w14:paraId="7CF1D709" w14:textId="77777777" w:rsidR="00804ED9" w:rsidRPr="00D97A26" w:rsidRDefault="00804ED9" w:rsidP="00804ED9">
            <w:pPr>
              <w:spacing w:before="120" w:after="120"/>
              <w:ind w:right="544"/>
              <w:jc w:val="both"/>
              <w:rPr>
                <w:u w:val="single"/>
              </w:rPr>
            </w:pPr>
            <w:r w:rsidRPr="00D97A26">
              <w:rPr>
                <w:u w:val="single"/>
              </w:rPr>
              <w:t>HPV testing</w:t>
            </w:r>
          </w:p>
        </w:tc>
      </w:tr>
      <w:tr w:rsidR="0039351C" w:rsidRPr="00D97A26" w14:paraId="61F6829A" w14:textId="77777777" w:rsidTr="00F7150E">
        <w:tc>
          <w:tcPr>
            <w:tcW w:w="2062" w:type="dxa"/>
            <w:tcBorders>
              <w:top w:val="nil"/>
              <w:bottom w:val="single" w:sz="4" w:space="0" w:color="auto"/>
            </w:tcBorders>
          </w:tcPr>
          <w:p w14:paraId="1F9552CB" w14:textId="77777777" w:rsidR="0039351C" w:rsidRPr="00D97A26" w:rsidRDefault="0039351C" w:rsidP="005F256C">
            <w:pPr>
              <w:spacing w:before="120"/>
              <w:ind w:left="284" w:right="107"/>
              <w:jc w:val="both"/>
            </w:pPr>
            <w:r w:rsidRPr="00D97A26">
              <w:t>Indicator 8</w:t>
            </w:r>
            <w:r w:rsidR="00804ED9" w:rsidRPr="00D97A26">
              <w:t>.1</w:t>
            </w:r>
            <w:r w:rsidRPr="00D97A26">
              <w:t xml:space="preserve"> </w:t>
            </w:r>
          </w:p>
        </w:tc>
        <w:tc>
          <w:tcPr>
            <w:tcW w:w="6977" w:type="dxa"/>
            <w:tcBorders>
              <w:top w:val="nil"/>
              <w:bottom w:val="single" w:sz="4" w:space="0" w:color="auto"/>
            </w:tcBorders>
          </w:tcPr>
          <w:p w14:paraId="3E95EC98" w14:textId="03F09392" w:rsidR="0039351C" w:rsidRPr="00D97A26" w:rsidRDefault="0039351C" w:rsidP="00F7150E">
            <w:pPr>
              <w:spacing w:before="120" w:after="120"/>
              <w:jc w:val="both"/>
              <w:rPr>
                <w:u w:val="single"/>
              </w:rPr>
            </w:pPr>
            <w:r w:rsidRPr="00D97A26">
              <w:rPr>
                <w:u w:val="single"/>
              </w:rPr>
              <w:t>HPV t</w:t>
            </w:r>
            <w:r w:rsidR="00804ED9" w:rsidRPr="00D97A26">
              <w:rPr>
                <w:u w:val="single"/>
              </w:rPr>
              <w:t xml:space="preserve">riage of </w:t>
            </w:r>
            <w:r w:rsidR="00F53D95" w:rsidRPr="00D97A26">
              <w:rPr>
                <w:u w:val="single"/>
              </w:rPr>
              <w:t>low-grade</w:t>
            </w:r>
            <w:r w:rsidR="00804ED9" w:rsidRPr="00D97A26">
              <w:rPr>
                <w:u w:val="single"/>
              </w:rPr>
              <w:t xml:space="preserve"> cytology</w:t>
            </w:r>
          </w:p>
          <w:p w14:paraId="18A25B90" w14:textId="77777777" w:rsidR="0039351C" w:rsidRPr="00D97A26" w:rsidRDefault="0039351C" w:rsidP="00F7150E">
            <w:pPr>
              <w:spacing w:after="120"/>
              <w:jc w:val="both"/>
            </w:pPr>
            <w:r w:rsidRPr="00D97A26">
              <w:rPr>
                <w:b/>
              </w:rPr>
              <w:t xml:space="preserve">Target: </w:t>
            </w:r>
            <w:r w:rsidRPr="00D97A26">
              <w:t xml:space="preserve">None set. </w:t>
            </w:r>
          </w:p>
          <w:p w14:paraId="279F5CB6" w14:textId="77777777" w:rsidR="00F471F4" w:rsidRPr="00D97A26" w:rsidRDefault="00F471F4" w:rsidP="00F7150E">
            <w:pPr>
              <w:keepNext/>
              <w:tabs>
                <w:tab w:val="left" w:pos="6730"/>
              </w:tabs>
              <w:spacing w:before="240" w:after="120"/>
              <w:jc w:val="both"/>
              <w:rPr>
                <w:i/>
              </w:rPr>
            </w:pPr>
            <w:r w:rsidRPr="00D97A26">
              <w:rPr>
                <w:i/>
              </w:rPr>
              <w:t>HPV triage</w:t>
            </w:r>
          </w:p>
          <w:p w14:paraId="27B46AD7" w14:textId="0AAB0B63" w:rsidR="0039351C" w:rsidRPr="00D97A26" w:rsidRDefault="0039351C" w:rsidP="00F7150E">
            <w:pPr>
              <w:numPr>
                <w:ilvl w:val="0"/>
                <w:numId w:val="8"/>
              </w:numPr>
              <w:jc w:val="both"/>
            </w:pPr>
            <w:r w:rsidRPr="00D97A26">
              <w:t xml:space="preserve">Nationally, </w:t>
            </w:r>
            <w:r w:rsidR="003D5F36" w:rsidRPr="00D97A26">
              <w:t>97.4</w:t>
            </w:r>
            <w:r w:rsidRPr="00D97A26">
              <w:rPr>
                <w:szCs w:val="23"/>
              </w:rPr>
              <w:t xml:space="preserve">% of women aged 30 years or more with an </w:t>
            </w:r>
            <w:r w:rsidR="006A777F" w:rsidRPr="00D97A26">
              <w:rPr>
                <w:szCs w:val="23"/>
              </w:rPr>
              <w:t xml:space="preserve">eligible </w:t>
            </w:r>
            <w:r w:rsidRPr="00D97A26">
              <w:rPr>
                <w:szCs w:val="23"/>
              </w:rPr>
              <w:t xml:space="preserve">ASC-US cytology result, and </w:t>
            </w:r>
            <w:r w:rsidR="003D5F36" w:rsidRPr="00D97A26">
              <w:t>97.6</w:t>
            </w:r>
            <w:r w:rsidRPr="00D97A26">
              <w:rPr>
                <w:szCs w:val="23"/>
              </w:rPr>
              <w:t xml:space="preserve">% of women aged 30 years or more with an </w:t>
            </w:r>
            <w:r w:rsidR="006A777F" w:rsidRPr="00D97A26">
              <w:rPr>
                <w:szCs w:val="23"/>
              </w:rPr>
              <w:t xml:space="preserve">eligible </w:t>
            </w:r>
            <w:r w:rsidRPr="00D97A26">
              <w:rPr>
                <w:szCs w:val="23"/>
              </w:rPr>
              <w:t>LSIL cytology result are recorded as having a subsequent HPV triage test.</w:t>
            </w:r>
          </w:p>
          <w:p w14:paraId="4F7380D6" w14:textId="0CC8900E" w:rsidR="00DA754E" w:rsidRPr="00D97A26" w:rsidRDefault="00DA754E" w:rsidP="00DA754E">
            <w:pPr>
              <w:numPr>
                <w:ilvl w:val="0"/>
                <w:numId w:val="8"/>
              </w:numPr>
              <w:tabs>
                <w:tab w:val="left" w:pos="5763"/>
              </w:tabs>
              <w:jc w:val="both"/>
            </w:pPr>
            <w:r w:rsidRPr="00D97A26">
              <w:rPr>
                <w:szCs w:val="23"/>
              </w:rPr>
              <w:t xml:space="preserve">Small numbers of HPV triage tests occur in women aged under 30 years (in </w:t>
            </w:r>
            <w:r w:rsidR="003D5F36" w:rsidRPr="00D97A26">
              <w:t>1.8</w:t>
            </w:r>
            <w:r w:rsidRPr="00D97A26">
              <w:rPr>
                <w:szCs w:val="23"/>
              </w:rPr>
              <w:t xml:space="preserve">% of women with an ASC-US result, and </w:t>
            </w:r>
            <w:r w:rsidR="003D5F36" w:rsidRPr="00D97A26">
              <w:t>0.7</w:t>
            </w:r>
            <w:r w:rsidRPr="00D97A26">
              <w:rPr>
                <w:szCs w:val="23"/>
              </w:rPr>
              <w:t xml:space="preserve">% of women with an LSIL result; </w:t>
            </w:r>
            <w:r w:rsidR="003D5F36" w:rsidRPr="00D97A26">
              <w:t>27</w:t>
            </w:r>
            <w:r w:rsidR="008750E9" w:rsidRPr="00D97A26">
              <w:rPr>
                <w:szCs w:val="23"/>
              </w:rPr>
              <w:t xml:space="preserve"> </w:t>
            </w:r>
            <w:r w:rsidRPr="00D97A26">
              <w:rPr>
                <w:szCs w:val="23"/>
              </w:rPr>
              <w:t>women in total).</w:t>
            </w:r>
          </w:p>
          <w:p w14:paraId="1D227D91" w14:textId="1EC7ED9F" w:rsidR="00DA754E" w:rsidRPr="00D97A26" w:rsidRDefault="00DA754E" w:rsidP="00A53712">
            <w:pPr>
              <w:numPr>
                <w:ilvl w:val="0"/>
                <w:numId w:val="8"/>
              </w:numPr>
              <w:tabs>
                <w:tab w:val="left" w:pos="5763"/>
              </w:tabs>
              <w:jc w:val="both"/>
              <w:rPr>
                <w:u w:val="single"/>
              </w:rPr>
            </w:pPr>
            <w:r w:rsidRPr="00D97A26">
              <w:t xml:space="preserve">The proportion of women aged 30 years and over who were eligible for HPV triage of </w:t>
            </w:r>
            <w:r w:rsidR="00F53D95" w:rsidRPr="00D97A26">
              <w:t>low-grade</w:t>
            </w:r>
            <w:r w:rsidRPr="00D97A26">
              <w:t xml:space="preserve"> cytology who subsequently received a triage test is </w:t>
            </w:r>
            <w:r w:rsidR="00C33175" w:rsidRPr="00D97A26">
              <w:t>similar</w:t>
            </w:r>
            <w:r w:rsidRPr="00D97A26">
              <w:t xml:space="preserve"> in the previous monitoring period for women with ASC-US results (</w:t>
            </w:r>
            <w:r w:rsidR="003D5F36" w:rsidRPr="00D97A26">
              <w:t>97.4</w:t>
            </w:r>
            <w:r w:rsidR="00493B4F" w:rsidRPr="00D97A26">
              <w:t>%</w:t>
            </w:r>
            <w:r w:rsidRPr="00D97A26">
              <w:t xml:space="preserve">, compared to </w:t>
            </w:r>
            <w:r w:rsidR="00C33175" w:rsidRPr="00D97A26">
              <w:t>97.7</w:t>
            </w:r>
            <w:r w:rsidRPr="00D97A26">
              <w:t>% in the previous report) and for women with LSIL results (</w:t>
            </w:r>
            <w:r w:rsidR="003D5F36" w:rsidRPr="00D97A26">
              <w:t>97.6</w:t>
            </w:r>
            <w:r w:rsidRPr="00D97A26">
              <w:t xml:space="preserve">%, compared to </w:t>
            </w:r>
            <w:r w:rsidR="00C33175" w:rsidRPr="00D97A26">
              <w:t>96.9</w:t>
            </w:r>
            <w:r w:rsidRPr="00D97A26">
              <w:t>% in the previous report).</w:t>
            </w:r>
          </w:p>
          <w:p w14:paraId="4F37E5C3" w14:textId="77777777" w:rsidR="00F471F4" w:rsidRPr="00D97A26" w:rsidRDefault="00F471F4" w:rsidP="00F7150E">
            <w:pPr>
              <w:keepNext/>
              <w:tabs>
                <w:tab w:val="left" w:pos="6730"/>
              </w:tabs>
              <w:spacing w:before="240" w:after="120"/>
              <w:jc w:val="both"/>
              <w:rPr>
                <w:i/>
              </w:rPr>
            </w:pPr>
            <w:r w:rsidRPr="00D97A26">
              <w:rPr>
                <w:i/>
              </w:rPr>
              <w:t>Positive triage tests</w:t>
            </w:r>
          </w:p>
          <w:p w14:paraId="2E764B9F" w14:textId="5EB2DF8D" w:rsidR="002B1DBC" w:rsidRPr="00D97A26" w:rsidRDefault="002B1DBC" w:rsidP="00EE1270">
            <w:pPr>
              <w:numPr>
                <w:ilvl w:val="0"/>
                <w:numId w:val="8"/>
              </w:numPr>
              <w:jc w:val="both"/>
            </w:pPr>
            <w:r w:rsidRPr="00D97A26">
              <w:rPr>
                <w:szCs w:val="23"/>
              </w:rPr>
              <w:t xml:space="preserve">Among women aged 30 years or more with </w:t>
            </w:r>
            <w:r w:rsidR="003515A0" w:rsidRPr="00D97A26">
              <w:rPr>
                <w:szCs w:val="23"/>
              </w:rPr>
              <w:t xml:space="preserve">a </w:t>
            </w:r>
            <w:r w:rsidRPr="00D97A26">
              <w:rPr>
                <w:szCs w:val="23"/>
              </w:rPr>
              <w:t xml:space="preserve">valid HPV triage test results, </w:t>
            </w:r>
            <w:r w:rsidR="003D5F36" w:rsidRPr="00D97A26">
              <w:t>25.5</w:t>
            </w:r>
            <w:r w:rsidRPr="00D97A26">
              <w:rPr>
                <w:szCs w:val="23"/>
              </w:rPr>
              <w:t xml:space="preserve">% of women with ASC-US results and </w:t>
            </w:r>
            <w:r w:rsidR="003D5F36" w:rsidRPr="00D97A26">
              <w:t>60.1</w:t>
            </w:r>
            <w:r w:rsidRPr="00D97A26">
              <w:rPr>
                <w:szCs w:val="23"/>
              </w:rPr>
              <w:t xml:space="preserve">% of women with LSIL results were positive for high risk HPV.  </w:t>
            </w:r>
          </w:p>
          <w:p w14:paraId="0B3FEE2E" w14:textId="1F49D120" w:rsidR="00F90A77" w:rsidRPr="00D97A26" w:rsidRDefault="00F90A77" w:rsidP="00F7150E">
            <w:pPr>
              <w:numPr>
                <w:ilvl w:val="0"/>
                <w:numId w:val="8"/>
              </w:numPr>
              <w:jc w:val="both"/>
            </w:pPr>
            <w:r w:rsidRPr="00D97A26">
              <w:rPr>
                <w:szCs w:val="23"/>
              </w:rPr>
              <w:t xml:space="preserve">Positivity for high risk HPV varied by laboratory (from </w:t>
            </w:r>
            <w:r w:rsidR="003D5F36" w:rsidRPr="00D97A26">
              <w:t>14.5</w:t>
            </w:r>
            <w:r w:rsidRPr="00D97A26">
              <w:rPr>
                <w:szCs w:val="23"/>
              </w:rPr>
              <w:t xml:space="preserve">% to </w:t>
            </w:r>
            <w:r w:rsidR="003D5F36" w:rsidRPr="00D97A26">
              <w:t>32.0</w:t>
            </w:r>
            <w:r w:rsidRPr="00D97A26">
              <w:rPr>
                <w:szCs w:val="23"/>
              </w:rPr>
              <w:t xml:space="preserve">% for ASC-US, and from </w:t>
            </w:r>
            <w:r w:rsidR="003D5F36" w:rsidRPr="00D97A26">
              <w:t>45.0</w:t>
            </w:r>
            <w:r w:rsidR="00007B7E" w:rsidRPr="00D97A26">
              <w:rPr>
                <w:szCs w:val="23"/>
              </w:rPr>
              <w:t xml:space="preserve">% to </w:t>
            </w:r>
            <w:r w:rsidR="003D5F36" w:rsidRPr="00D97A26">
              <w:t>67.9</w:t>
            </w:r>
            <w:r w:rsidRPr="00D97A26">
              <w:rPr>
                <w:szCs w:val="23"/>
              </w:rPr>
              <w:t>% for LSIL)</w:t>
            </w:r>
            <w:r w:rsidR="00C34286" w:rsidRPr="00D97A26">
              <w:rPr>
                <w:szCs w:val="23"/>
              </w:rPr>
              <w:t>.</w:t>
            </w:r>
          </w:p>
          <w:p w14:paraId="2EA0FEE7" w14:textId="77777777" w:rsidR="00F90A77" w:rsidRPr="00D97A26" w:rsidRDefault="00F90A77" w:rsidP="00F7150E">
            <w:pPr>
              <w:numPr>
                <w:ilvl w:val="0"/>
                <w:numId w:val="8"/>
              </w:numPr>
              <w:jc w:val="both"/>
            </w:pPr>
            <w:r w:rsidRPr="00D97A26">
              <w:rPr>
                <w:szCs w:val="23"/>
              </w:rPr>
              <w:t>Positivity for high risk HPV generally decreased with increasing age.</w:t>
            </w:r>
          </w:p>
          <w:p w14:paraId="715FB37D" w14:textId="454E675D" w:rsidR="009D4D6C" w:rsidRPr="00D97A26" w:rsidRDefault="009D4D6C" w:rsidP="00F7150E">
            <w:pPr>
              <w:numPr>
                <w:ilvl w:val="0"/>
                <w:numId w:val="8"/>
              </w:numPr>
              <w:jc w:val="both"/>
              <w:rPr>
                <w:u w:val="single"/>
              </w:rPr>
            </w:pPr>
            <w:r w:rsidRPr="00D97A26">
              <w:rPr>
                <w:lang w:val="en-NZ"/>
              </w:rPr>
              <w:t xml:space="preserve">The proportion of women whose HPV tests were positive </w:t>
            </w:r>
            <w:r w:rsidR="00D76A66" w:rsidRPr="00D97A26">
              <w:t>increased compared</w:t>
            </w:r>
            <w:r w:rsidR="007C4B57" w:rsidRPr="00D97A26">
              <w:t xml:space="preserve"> to</w:t>
            </w:r>
            <w:r w:rsidR="001E7B33" w:rsidRPr="00D97A26">
              <w:rPr>
                <w:lang w:val="en-NZ"/>
              </w:rPr>
              <w:t xml:space="preserve"> the </w:t>
            </w:r>
            <w:r w:rsidR="007C4B57" w:rsidRPr="00D97A26">
              <w:t>previous</w:t>
            </w:r>
            <w:r w:rsidR="001E7B33" w:rsidRPr="00D97A26">
              <w:rPr>
                <w:lang w:val="en-NZ"/>
              </w:rPr>
              <w:t xml:space="preserve"> </w:t>
            </w:r>
            <w:r w:rsidR="00325D57" w:rsidRPr="00D97A26">
              <w:t>monitoring</w:t>
            </w:r>
            <w:r w:rsidR="001E7B33" w:rsidRPr="00D97A26">
              <w:rPr>
                <w:lang w:val="en-NZ"/>
              </w:rPr>
              <w:t xml:space="preserve"> period</w:t>
            </w:r>
            <w:r w:rsidR="000B1C4F" w:rsidRPr="00D97A26">
              <w:rPr>
                <w:lang w:val="en-NZ"/>
              </w:rPr>
              <w:t xml:space="preserve"> for ASC-US</w:t>
            </w:r>
            <w:r w:rsidR="001E7B33" w:rsidRPr="00D97A26">
              <w:rPr>
                <w:lang w:val="en-NZ"/>
              </w:rPr>
              <w:t xml:space="preserve"> </w:t>
            </w:r>
            <w:r w:rsidR="00CF22E3" w:rsidRPr="00D97A26">
              <w:t>(</w:t>
            </w:r>
            <w:r w:rsidR="003D5F36" w:rsidRPr="00D97A26">
              <w:t>25.5</w:t>
            </w:r>
            <w:r w:rsidR="009E505E" w:rsidRPr="00D97A26">
              <w:rPr>
                <w:lang w:val="en-NZ"/>
              </w:rPr>
              <w:t>%</w:t>
            </w:r>
            <w:r w:rsidR="00064651" w:rsidRPr="00D97A26">
              <w:t>,</w:t>
            </w:r>
            <w:r w:rsidRPr="00D97A26">
              <w:t xml:space="preserve"> compared to </w:t>
            </w:r>
            <w:r w:rsidR="00C15DD1" w:rsidRPr="00D97A26">
              <w:t>24.8</w:t>
            </w:r>
            <w:r w:rsidR="009E505E" w:rsidRPr="00D97A26">
              <w:t>%</w:t>
            </w:r>
            <w:r w:rsidRPr="00D97A26">
              <w:rPr>
                <w:lang w:val="en-NZ"/>
              </w:rPr>
              <w:t xml:space="preserve"> in the previous </w:t>
            </w:r>
            <w:r w:rsidR="001E7B33" w:rsidRPr="00D97A26">
              <w:rPr>
                <w:lang w:val="en-NZ"/>
              </w:rPr>
              <w:t>period</w:t>
            </w:r>
            <w:r w:rsidR="000B1C4F" w:rsidRPr="00D97A26">
              <w:rPr>
                <w:lang w:val="en-NZ"/>
              </w:rPr>
              <w:t>)</w:t>
            </w:r>
            <w:r w:rsidRPr="00D97A26">
              <w:rPr>
                <w:lang w:val="en-NZ"/>
              </w:rPr>
              <w:t>, and</w:t>
            </w:r>
            <w:r w:rsidR="000B1C4F" w:rsidRPr="00D97A26">
              <w:rPr>
                <w:lang w:val="en-NZ"/>
              </w:rPr>
              <w:t xml:space="preserve"> LSIL</w:t>
            </w:r>
            <w:r w:rsidRPr="00D97A26">
              <w:rPr>
                <w:lang w:val="en-NZ"/>
              </w:rPr>
              <w:t xml:space="preserve"> </w:t>
            </w:r>
            <w:r w:rsidR="00064651" w:rsidRPr="00D97A26">
              <w:t>(</w:t>
            </w:r>
            <w:r w:rsidR="003D5F36" w:rsidRPr="00D97A26">
              <w:t>60.1</w:t>
            </w:r>
            <w:r w:rsidR="00CF22E3" w:rsidRPr="00D97A26">
              <w:rPr>
                <w:lang w:val="en-NZ"/>
              </w:rPr>
              <w:t>%</w:t>
            </w:r>
            <w:r w:rsidR="00064651" w:rsidRPr="00D97A26">
              <w:t>,</w:t>
            </w:r>
            <w:r w:rsidR="008922FD" w:rsidRPr="00D97A26">
              <w:t xml:space="preserve"> compared to </w:t>
            </w:r>
            <w:r w:rsidR="000F0F16" w:rsidRPr="00D97A26">
              <w:t>58.5</w:t>
            </w:r>
            <w:r w:rsidR="009E505E" w:rsidRPr="00D97A26">
              <w:t>%</w:t>
            </w:r>
            <w:r w:rsidRPr="00D97A26">
              <w:rPr>
                <w:lang w:val="en-NZ"/>
              </w:rPr>
              <w:t xml:space="preserve"> in the previous </w:t>
            </w:r>
            <w:r w:rsidR="001E7B33" w:rsidRPr="00D97A26">
              <w:rPr>
                <w:lang w:val="en-NZ"/>
              </w:rPr>
              <w:t>period</w:t>
            </w:r>
            <w:r w:rsidR="00986931" w:rsidRPr="00D97A26">
              <w:rPr>
                <w:lang w:val="en-NZ"/>
              </w:rPr>
              <w:t>).</w:t>
            </w:r>
          </w:p>
          <w:p w14:paraId="7F75BEDD" w14:textId="77777777" w:rsidR="00F471F4" w:rsidRPr="00D97A26" w:rsidRDefault="00F471F4" w:rsidP="00F7150E">
            <w:pPr>
              <w:keepNext/>
              <w:tabs>
                <w:tab w:val="left" w:pos="6730"/>
              </w:tabs>
              <w:spacing w:before="240" w:after="120"/>
              <w:jc w:val="both"/>
              <w:rPr>
                <w:i/>
              </w:rPr>
            </w:pPr>
            <w:r w:rsidRPr="00D97A26">
              <w:rPr>
                <w:i/>
              </w:rPr>
              <w:t xml:space="preserve">Histological outcomes in </w:t>
            </w:r>
            <w:r w:rsidR="00770923" w:rsidRPr="00D97A26">
              <w:rPr>
                <w:i/>
              </w:rPr>
              <w:t>triage-positive</w:t>
            </w:r>
            <w:r w:rsidRPr="00D97A26">
              <w:rPr>
                <w:i/>
              </w:rPr>
              <w:t xml:space="preserve"> women who attended colposcopy</w:t>
            </w:r>
          </w:p>
          <w:p w14:paraId="6328193F" w14:textId="715B6DDC" w:rsidR="00F471F4" w:rsidRPr="00D97A26" w:rsidRDefault="00F471F4" w:rsidP="00A900A9">
            <w:pPr>
              <w:pStyle w:val="ListParagraph"/>
              <w:numPr>
                <w:ilvl w:val="0"/>
                <w:numId w:val="31"/>
              </w:numPr>
              <w:jc w:val="both"/>
            </w:pPr>
            <w:r w:rsidRPr="00D97A26">
              <w:t>Among women with ASC-US cytology and a positive HPV triage test in</w:t>
            </w:r>
            <w:r w:rsidR="00DD7602" w:rsidRPr="00D97A26">
              <w:t xml:space="preserve"> the</w:t>
            </w:r>
            <w:r w:rsidRPr="00D97A26">
              <w:t xml:space="preserve"> six-month period one year prior to the current monitoring </w:t>
            </w:r>
            <w:r w:rsidR="00DA250F" w:rsidRPr="00D97A26">
              <w:t>period</w:t>
            </w:r>
            <w:r w:rsidRPr="00D97A26">
              <w:t xml:space="preserve">, </w:t>
            </w:r>
            <w:r w:rsidR="003D5F36" w:rsidRPr="00D97A26">
              <w:t>91.1</w:t>
            </w:r>
            <w:r w:rsidRPr="00D97A26">
              <w:t xml:space="preserve">% of women have a record of colposcopy and </w:t>
            </w:r>
            <w:r w:rsidR="003D5F36" w:rsidRPr="00D97A26">
              <w:t>60.6</w:t>
            </w:r>
            <w:r w:rsidRPr="00D97A26">
              <w:t xml:space="preserve">% have a record of histology within 12 months of their triage test. The corresponding percentages for LSIL are </w:t>
            </w:r>
            <w:r w:rsidR="003D5F36" w:rsidRPr="00D97A26">
              <w:t>93.5</w:t>
            </w:r>
            <w:r w:rsidR="00064651" w:rsidRPr="00D97A26">
              <w:t>%</w:t>
            </w:r>
            <w:r w:rsidRPr="00D97A26">
              <w:t xml:space="preserve"> with colposcopy and </w:t>
            </w:r>
            <w:r w:rsidR="003D5F36" w:rsidRPr="00D97A26">
              <w:t>67.2</w:t>
            </w:r>
            <w:r w:rsidRPr="00D97A26">
              <w:t>% with histology within 12 months.</w:t>
            </w:r>
          </w:p>
          <w:p w14:paraId="145D748F" w14:textId="758C8FA2" w:rsidR="002C79DE" w:rsidRPr="00D97A26" w:rsidRDefault="002C79DE" w:rsidP="00311D90">
            <w:pPr>
              <w:pStyle w:val="ListParagraph"/>
              <w:numPr>
                <w:ilvl w:val="0"/>
                <w:numId w:val="31"/>
              </w:numPr>
              <w:jc w:val="both"/>
            </w:pPr>
            <w:r w:rsidRPr="00D97A26">
              <w:t xml:space="preserve">Among women with colposcopy recorded within 12 months of a </w:t>
            </w:r>
            <w:r w:rsidR="00274763" w:rsidRPr="00D97A26">
              <w:t xml:space="preserve">positive </w:t>
            </w:r>
            <w:r w:rsidRPr="00D97A26">
              <w:t>triage test,</w:t>
            </w:r>
            <w:r w:rsidR="0073466D" w:rsidRPr="00D97A26">
              <w:t xml:space="preserve"> the </w:t>
            </w:r>
            <w:r w:rsidR="00C9484F" w:rsidRPr="00D97A26">
              <w:t>proportion</w:t>
            </w:r>
            <w:r w:rsidR="0073466D" w:rsidRPr="00D97A26">
              <w:t xml:space="preserve"> of women that had a CIN 2 or </w:t>
            </w:r>
            <w:r w:rsidR="00C9484F" w:rsidRPr="00D97A26">
              <w:lastRenderedPageBreak/>
              <w:t>more severe</w:t>
            </w:r>
            <w:r w:rsidR="0073466D" w:rsidRPr="00D97A26">
              <w:t xml:space="preserve"> </w:t>
            </w:r>
            <w:r w:rsidR="00BE413D" w:rsidRPr="00D97A26">
              <w:t>outcome</w:t>
            </w:r>
            <w:r w:rsidR="000D7AE0" w:rsidRPr="00D97A26">
              <w:t xml:space="preserve"> (CIN 2+)</w:t>
            </w:r>
            <w:r w:rsidR="00BE413D" w:rsidRPr="00D97A26">
              <w:t xml:space="preserve"> </w:t>
            </w:r>
            <w:r w:rsidR="0073466D" w:rsidRPr="00D97A26">
              <w:t>was</w:t>
            </w:r>
            <w:r w:rsidRPr="00D97A26">
              <w:t xml:space="preserve"> </w:t>
            </w:r>
            <w:r w:rsidR="003D5F36" w:rsidRPr="00D97A26">
              <w:t>17.9</w:t>
            </w:r>
            <w:r w:rsidR="00064651" w:rsidRPr="00D97A26">
              <w:t>%</w:t>
            </w:r>
            <w:r w:rsidRPr="00D97A26">
              <w:t xml:space="preserve"> </w:t>
            </w:r>
            <w:r w:rsidR="00C9484F" w:rsidRPr="00D97A26">
              <w:t>for</w:t>
            </w:r>
            <w:r w:rsidRPr="00D97A26">
              <w:t xml:space="preserve"> women with ASC-US cytology and </w:t>
            </w:r>
            <w:r w:rsidR="003D5F36" w:rsidRPr="00D97A26">
              <w:t>15.2</w:t>
            </w:r>
            <w:r w:rsidR="00064651" w:rsidRPr="00D97A26">
              <w:t>%</w:t>
            </w:r>
            <w:r w:rsidRPr="00D97A26">
              <w:t xml:space="preserve"> </w:t>
            </w:r>
            <w:r w:rsidR="00C9484F" w:rsidRPr="00D97A26">
              <w:t>for</w:t>
            </w:r>
            <w:r w:rsidRPr="00D97A26">
              <w:t xml:space="preserve"> women with LSIL cytology. </w:t>
            </w:r>
            <w:r w:rsidR="00C9484F" w:rsidRPr="00D97A26">
              <w:t xml:space="preserve">This corresponded to </w:t>
            </w:r>
            <w:r w:rsidR="003D5F36" w:rsidRPr="00D97A26">
              <w:t>53</w:t>
            </w:r>
            <w:r w:rsidR="00C9484F" w:rsidRPr="00D97A26">
              <w:t xml:space="preserve"> of the women with ASC-US cytology and </w:t>
            </w:r>
            <w:r w:rsidR="003D5F36" w:rsidRPr="00D97A26">
              <w:t>114</w:t>
            </w:r>
            <w:r w:rsidR="00311D90" w:rsidRPr="00D97A26">
              <w:t xml:space="preserve"> </w:t>
            </w:r>
            <w:r w:rsidR="00C9484F" w:rsidRPr="00D97A26">
              <w:t>of the women with LSIL cytology</w:t>
            </w:r>
            <w:r w:rsidR="007B6918" w:rsidRPr="00D97A26">
              <w:t>.</w:t>
            </w:r>
            <w:r w:rsidR="00C9484F" w:rsidRPr="00D97A26">
              <w:t xml:space="preserve"> </w:t>
            </w:r>
          </w:p>
          <w:p w14:paraId="604D504A" w14:textId="526A0D8D" w:rsidR="00064651" w:rsidRPr="00D97A26" w:rsidRDefault="00DC12C7" w:rsidP="0072566D">
            <w:pPr>
              <w:pStyle w:val="ListParagraph"/>
              <w:numPr>
                <w:ilvl w:val="0"/>
                <w:numId w:val="31"/>
              </w:numPr>
              <w:tabs>
                <w:tab w:val="left" w:pos="5763"/>
              </w:tabs>
              <w:jc w:val="both"/>
            </w:pPr>
            <w:r w:rsidRPr="00D97A26">
              <w:t xml:space="preserve">Among women with histology recorded within 12 months of a triage test, </w:t>
            </w:r>
            <w:r w:rsidR="003D5F36" w:rsidRPr="00D97A26">
              <w:t>26.9</w:t>
            </w:r>
            <w:r w:rsidR="00B25F3C" w:rsidRPr="00D97A26">
              <w:t>%</w:t>
            </w:r>
            <w:r w:rsidRPr="00D97A26">
              <w:t xml:space="preserve"> of women with ASC-US cytology and </w:t>
            </w:r>
            <w:r w:rsidR="003D5F36" w:rsidRPr="00D97A26">
              <w:t>21.2</w:t>
            </w:r>
            <w:r w:rsidR="00B25F3C" w:rsidRPr="00D97A26">
              <w:t>%</w:t>
            </w:r>
            <w:r w:rsidRPr="00D97A26">
              <w:t xml:space="preserve"> of women with LSIL cytology ha</w:t>
            </w:r>
            <w:r w:rsidR="00B25F3C" w:rsidRPr="00D97A26">
              <w:t xml:space="preserve">d a histological outcome of CIN </w:t>
            </w:r>
            <w:r w:rsidRPr="00D97A26">
              <w:t>2</w:t>
            </w:r>
            <w:r w:rsidR="00381BF0" w:rsidRPr="00D97A26">
              <w:t>+</w:t>
            </w:r>
            <w:r w:rsidRPr="00D97A26">
              <w:t>.</w:t>
            </w:r>
            <w:r w:rsidR="00304AEE" w:rsidRPr="00D97A26">
              <w:t xml:space="preserve"> </w:t>
            </w:r>
          </w:p>
          <w:p w14:paraId="110E0585" w14:textId="77777777" w:rsidR="00EF3C78" w:rsidRPr="00D97A26" w:rsidRDefault="00EF3C78" w:rsidP="00D232BC">
            <w:pPr>
              <w:ind w:right="544"/>
              <w:jc w:val="both"/>
              <w:rPr>
                <w:u w:val="single"/>
              </w:rPr>
            </w:pPr>
          </w:p>
        </w:tc>
      </w:tr>
      <w:tr w:rsidR="00804ED9" w:rsidRPr="00D97A26" w14:paraId="548EDD1D" w14:textId="77777777" w:rsidTr="00F7150E">
        <w:tc>
          <w:tcPr>
            <w:tcW w:w="2062" w:type="dxa"/>
            <w:tcBorders>
              <w:top w:val="single" w:sz="4" w:space="0" w:color="auto"/>
            </w:tcBorders>
          </w:tcPr>
          <w:p w14:paraId="48FD2C21" w14:textId="77777777" w:rsidR="00804ED9" w:rsidRPr="00D97A26" w:rsidRDefault="00804ED9" w:rsidP="00DA236E">
            <w:pPr>
              <w:spacing w:before="120"/>
              <w:ind w:left="284" w:right="107"/>
              <w:jc w:val="both"/>
            </w:pPr>
            <w:r w:rsidRPr="00D97A26">
              <w:lastRenderedPageBreak/>
              <w:t>Indicator 8.</w:t>
            </w:r>
            <w:r w:rsidR="00DA236E" w:rsidRPr="00D97A26">
              <w:t>2</w:t>
            </w:r>
            <w:r w:rsidRPr="00D97A26">
              <w:t xml:space="preserve"> </w:t>
            </w:r>
          </w:p>
        </w:tc>
        <w:tc>
          <w:tcPr>
            <w:tcW w:w="6977" w:type="dxa"/>
            <w:tcBorders>
              <w:top w:val="single" w:sz="4" w:space="0" w:color="auto"/>
              <w:bottom w:val="single" w:sz="4" w:space="0" w:color="auto"/>
            </w:tcBorders>
          </w:tcPr>
          <w:p w14:paraId="3392D431" w14:textId="77777777" w:rsidR="00804ED9" w:rsidRPr="00D97A26" w:rsidRDefault="00804ED9" w:rsidP="00F7150E">
            <w:pPr>
              <w:spacing w:before="120" w:after="120"/>
              <w:jc w:val="both"/>
              <w:rPr>
                <w:u w:val="single"/>
              </w:rPr>
            </w:pPr>
            <w:r w:rsidRPr="00D97A26">
              <w:rPr>
                <w:u w:val="single"/>
              </w:rPr>
              <w:t>HPV test volumes</w:t>
            </w:r>
          </w:p>
          <w:p w14:paraId="22E32C5A" w14:textId="77777777" w:rsidR="00804ED9" w:rsidRPr="00D97A26" w:rsidRDefault="00804ED9" w:rsidP="00F7150E">
            <w:pPr>
              <w:spacing w:after="120"/>
              <w:jc w:val="both"/>
            </w:pPr>
            <w:r w:rsidRPr="00D97A26">
              <w:rPr>
                <w:b/>
              </w:rPr>
              <w:t xml:space="preserve">Target: </w:t>
            </w:r>
            <w:r w:rsidRPr="00D97A26">
              <w:t xml:space="preserve">None set. </w:t>
            </w:r>
          </w:p>
          <w:p w14:paraId="0029364A" w14:textId="6293274D" w:rsidR="00804ED9" w:rsidRPr="00D97A26" w:rsidRDefault="003D5F36" w:rsidP="00F7150E">
            <w:pPr>
              <w:numPr>
                <w:ilvl w:val="0"/>
                <w:numId w:val="8"/>
              </w:numPr>
              <w:jc w:val="both"/>
            </w:pPr>
            <w:r w:rsidRPr="00D97A26">
              <w:t>18,230</w:t>
            </w:r>
            <w:r w:rsidR="00CC6E90" w:rsidRPr="00D97A26">
              <w:rPr>
                <w:szCs w:val="23"/>
              </w:rPr>
              <w:t xml:space="preserve"> </w:t>
            </w:r>
            <w:r w:rsidR="00804ED9" w:rsidRPr="00D97A26">
              <w:rPr>
                <w:szCs w:val="23"/>
              </w:rPr>
              <w:t>cervical samples were received</w:t>
            </w:r>
            <w:r w:rsidR="006F3ADB" w:rsidRPr="00D97A26">
              <w:rPr>
                <w:szCs w:val="23"/>
              </w:rPr>
              <w:t xml:space="preserve"> nationally</w:t>
            </w:r>
            <w:r w:rsidR="00804ED9" w:rsidRPr="00D97A26">
              <w:rPr>
                <w:szCs w:val="23"/>
              </w:rPr>
              <w:t xml:space="preserve"> at laboratories for HPV testing during the current monitoring period.</w:t>
            </w:r>
          </w:p>
          <w:p w14:paraId="48147432" w14:textId="34B20442" w:rsidR="00B1519E" w:rsidRPr="00D97A26" w:rsidRDefault="009F37AA" w:rsidP="00F7150E">
            <w:pPr>
              <w:numPr>
                <w:ilvl w:val="0"/>
                <w:numId w:val="8"/>
              </w:numPr>
              <w:jc w:val="both"/>
            </w:pPr>
            <w:r w:rsidRPr="00D97A26">
              <w:t xml:space="preserve">Nationally, </w:t>
            </w:r>
            <w:r w:rsidR="003D5F36" w:rsidRPr="00D97A26">
              <w:t>14.1</w:t>
            </w:r>
            <w:r w:rsidR="00064651" w:rsidRPr="00D97A26">
              <w:t>%</w:t>
            </w:r>
            <w:r w:rsidRPr="00D97A26">
              <w:t xml:space="preserve"> </w:t>
            </w:r>
            <w:r w:rsidR="0047118C" w:rsidRPr="00D97A26">
              <w:t xml:space="preserve">of HPV tests </w:t>
            </w:r>
            <w:r w:rsidRPr="00D97A26">
              <w:t xml:space="preserve">were taken for follow-up of women treated </w:t>
            </w:r>
            <w:r w:rsidR="0087305E" w:rsidRPr="00D97A26">
              <w:t xml:space="preserve">for </w:t>
            </w:r>
            <w:r w:rsidR="007B4381" w:rsidRPr="00D97A26">
              <w:t xml:space="preserve">confirmed </w:t>
            </w:r>
            <w:r w:rsidR="00642DB6" w:rsidRPr="00D97A26">
              <w:t>high-grade</w:t>
            </w:r>
            <w:r w:rsidR="0087305E" w:rsidRPr="00D97A26">
              <w:t xml:space="preserve"> squamous abnormalities </w:t>
            </w:r>
            <w:r w:rsidRPr="00D97A26">
              <w:t xml:space="preserve">in the previous </w:t>
            </w:r>
            <w:r w:rsidR="00CC6E90" w:rsidRPr="00D97A26">
              <w:t>four</w:t>
            </w:r>
            <w:r w:rsidRPr="00D97A26">
              <w:t xml:space="preserve"> years, </w:t>
            </w:r>
            <w:r w:rsidR="003D5F36" w:rsidRPr="00D97A26">
              <w:t>37.1</w:t>
            </w:r>
            <w:r w:rsidRPr="00D97A26">
              <w:t xml:space="preserve">% were taken to manage women with </w:t>
            </w:r>
            <w:r w:rsidR="00642DB6" w:rsidRPr="00D97A26">
              <w:t>high-grade</w:t>
            </w:r>
            <w:r w:rsidRPr="00D97A26">
              <w:t xml:space="preserve"> squamous cytology </w:t>
            </w:r>
            <w:r w:rsidR="0087305E" w:rsidRPr="00D97A26">
              <w:t xml:space="preserve">or histology </w:t>
            </w:r>
            <w:r w:rsidRPr="00D97A26">
              <w:t>more than three years ago</w:t>
            </w:r>
            <w:r w:rsidR="006A777F" w:rsidRPr="00D97A26">
              <w:t xml:space="preserve"> (historical testing)</w:t>
            </w:r>
            <w:r w:rsidRPr="00D97A26">
              <w:t xml:space="preserve">, </w:t>
            </w:r>
            <w:r w:rsidR="003D5F36" w:rsidRPr="00D97A26">
              <w:t>6.9</w:t>
            </w:r>
            <w:r w:rsidR="00064651" w:rsidRPr="00D97A26">
              <w:t>%</w:t>
            </w:r>
            <w:r w:rsidRPr="00D97A26">
              <w:t xml:space="preserve"> were taken at colposcopy (potentially to assist in resolving discordant results)</w:t>
            </w:r>
            <w:r w:rsidR="0047118C" w:rsidRPr="00D97A26">
              <w:t xml:space="preserve">, and </w:t>
            </w:r>
            <w:r w:rsidR="003D5F36" w:rsidRPr="00D97A26">
              <w:t>14.7</w:t>
            </w:r>
            <w:r w:rsidR="0047118C" w:rsidRPr="00D97A26">
              <w:t xml:space="preserve">% were taken for HPV triage of </w:t>
            </w:r>
            <w:r w:rsidR="00F53D95" w:rsidRPr="00D97A26">
              <w:t>low-grade</w:t>
            </w:r>
            <w:r w:rsidR="0047118C" w:rsidRPr="00D97A26">
              <w:t xml:space="preserve"> cytology in women aged 30 years or more</w:t>
            </w:r>
            <w:r w:rsidRPr="00D97A26">
              <w:t>.</w:t>
            </w:r>
            <w:r w:rsidR="00832D55" w:rsidRPr="00D97A26">
              <w:t xml:space="preserve"> The remaining </w:t>
            </w:r>
            <w:r w:rsidR="00EE500A" w:rsidRPr="00D97A26">
              <w:t>27.2</w:t>
            </w:r>
            <w:r w:rsidR="00832D55" w:rsidRPr="00D97A26">
              <w:t xml:space="preserve">% </w:t>
            </w:r>
            <w:r w:rsidR="00B27B82" w:rsidRPr="00D97A26">
              <w:t xml:space="preserve">of </w:t>
            </w:r>
            <w:r w:rsidR="00DB2349" w:rsidRPr="00D97A26">
              <w:t>HPV tests did not fit into any of the previously described categories</w:t>
            </w:r>
            <w:r w:rsidR="001D5B94" w:rsidRPr="00D97A26">
              <w:t>, and so the reason for testing was unclear</w:t>
            </w:r>
            <w:r w:rsidR="00832D55" w:rsidRPr="00D97A26">
              <w:t xml:space="preserve">. </w:t>
            </w:r>
            <w:r w:rsidRPr="00D97A26">
              <w:t xml:space="preserve">  </w:t>
            </w:r>
          </w:p>
          <w:p w14:paraId="53BA8EA9" w14:textId="0A44FA95" w:rsidR="00BB21BA" w:rsidRPr="00D97A26" w:rsidRDefault="00865CC2" w:rsidP="00F7150E">
            <w:pPr>
              <w:numPr>
                <w:ilvl w:val="0"/>
                <w:numId w:val="8"/>
              </w:numPr>
              <w:jc w:val="both"/>
            </w:pPr>
            <w:r w:rsidRPr="00D97A26">
              <w:rPr>
                <w:szCs w:val="23"/>
              </w:rPr>
              <w:t>T</w:t>
            </w:r>
            <w:r w:rsidR="00BB21BA" w:rsidRPr="00D97A26">
              <w:rPr>
                <w:szCs w:val="23"/>
              </w:rPr>
              <w:t xml:space="preserve">he proportion of HPV tests which are invalid is </w:t>
            </w:r>
            <w:r w:rsidRPr="00D97A26">
              <w:rPr>
                <w:szCs w:val="23"/>
              </w:rPr>
              <w:t>ver</w:t>
            </w:r>
            <w:r w:rsidR="00BB21BA" w:rsidRPr="00D97A26">
              <w:rPr>
                <w:szCs w:val="23"/>
              </w:rPr>
              <w:t xml:space="preserve">y small </w:t>
            </w:r>
            <w:r w:rsidR="00064651" w:rsidRPr="00D97A26">
              <w:rPr>
                <w:szCs w:val="23"/>
              </w:rPr>
              <w:t>(</w:t>
            </w:r>
            <w:r w:rsidR="003D5F36" w:rsidRPr="00D97A26">
              <w:t>0.0</w:t>
            </w:r>
            <w:r w:rsidR="00EE500A" w:rsidRPr="00D97A26">
              <w:t>5</w:t>
            </w:r>
            <w:r w:rsidR="00064651" w:rsidRPr="00D97A26">
              <w:rPr>
                <w:szCs w:val="23"/>
              </w:rPr>
              <w:t>%).</w:t>
            </w:r>
            <w:r w:rsidR="00BB21BA" w:rsidRPr="00D97A26">
              <w:rPr>
                <w:szCs w:val="23"/>
              </w:rPr>
              <w:t xml:space="preserve"> </w:t>
            </w:r>
          </w:p>
          <w:p w14:paraId="36FFD238" w14:textId="7A27C608" w:rsidR="00804ED9" w:rsidRPr="00D97A26" w:rsidRDefault="0009568F" w:rsidP="00F7150E">
            <w:pPr>
              <w:numPr>
                <w:ilvl w:val="0"/>
                <w:numId w:val="8"/>
              </w:numPr>
              <w:jc w:val="both"/>
            </w:pPr>
            <w:r w:rsidRPr="00D97A26">
              <w:rPr>
                <w:szCs w:val="23"/>
              </w:rPr>
              <w:t xml:space="preserve">Overall HPV test volumes </w:t>
            </w:r>
            <w:r w:rsidR="00876448" w:rsidRPr="00D97A26">
              <w:rPr>
                <w:szCs w:val="23"/>
              </w:rPr>
              <w:t xml:space="preserve">have </w:t>
            </w:r>
            <w:r w:rsidR="00E96F8D" w:rsidRPr="00D97A26">
              <w:rPr>
                <w:szCs w:val="23"/>
              </w:rPr>
              <w:t>decreased</w:t>
            </w:r>
            <w:r w:rsidR="00876448" w:rsidRPr="00D97A26">
              <w:rPr>
                <w:szCs w:val="23"/>
              </w:rPr>
              <w:t xml:space="preserve"> </w:t>
            </w:r>
            <w:r w:rsidR="0090572B" w:rsidRPr="00D97A26">
              <w:rPr>
                <w:szCs w:val="23"/>
              </w:rPr>
              <w:t xml:space="preserve">by </w:t>
            </w:r>
            <w:r w:rsidR="0060585E" w:rsidRPr="00D97A26">
              <w:rPr>
                <w:szCs w:val="23"/>
              </w:rPr>
              <w:t>3.5</w:t>
            </w:r>
            <w:r w:rsidR="0055270A" w:rsidRPr="00D97A26">
              <w:rPr>
                <w:szCs w:val="23"/>
              </w:rPr>
              <w:t>%</w:t>
            </w:r>
            <w:r w:rsidR="00A87C05" w:rsidRPr="00D97A26">
              <w:rPr>
                <w:szCs w:val="23"/>
              </w:rPr>
              <w:t xml:space="preserve"> </w:t>
            </w:r>
            <w:r w:rsidR="00876448" w:rsidRPr="00D97A26">
              <w:rPr>
                <w:szCs w:val="23"/>
              </w:rPr>
              <w:t>since</w:t>
            </w:r>
            <w:r w:rsidRPr="00D97A26">
              <w:rPr>
                <w:szCs w:val="23"/>
              </w:rPr>
              <w:t xml:space="preserve"> the previous </w:t>
            </w:r>
            <w:r w:rsidR="00325D57" w:rsidRPr="00D97A26">
              <w:rPr>
                <w:szCs w:val="23"/>
              </w:rPr>
              <w:t>monitoring</w:t>
            </w:r>
            <w:r w:rsidR="00876448" w:rsidRPr="00D97A26">
              <w:rPr>
                <w:szCs w:val="23"/>
              </w:rPr>
              <w:t xml:space="preserve"> period</w:t>
            </w:r>
            <w:r w:rsidRPr="00D97A26">
              <w:rPr>
                <w:szCs w:val="23"/>
              </w:rPr>
              <w:t>.</w:t>
            </w:r>
            <w:r w:rsidR="00334EFC">
              <w:rPr>
                <w:szCs w:val="23"/>
              </w:rPr>
              <w:t xml:space="preserve"> The reduction does not appear to be linked to any particular purpose.</w:t>
            </w:r>
          </w:p>
          <w:p w14:paraId="0F308C9B" w14:textId="77777777" w:rsidR="008C4443" w:rsidRPr="00D97A26" w:rsidRDefault="008C4443" w:rsidP="008C4443">
            <w:pPr>
              <w:ind w:right="544"/>
              <w:jc w:val="both"/>
            </w:pPr>
          </w:p>
        </w:tc>
      </w:tr>
      <w:tr w:rsidR="008C05C8" w:rsidRPr="00D97A26" w14:paraId="66226CA9" w14:textId="77777777" w:rsidTr="00F7150E">
        <w:tc>
          <w:tcPr>
            <w:tcW w:w="2062" w:type="dxa"/>
            <w:tcBorders>
              <w:top w:val="single" w:sz="4" w:space="0" w:color="auto"/>
              <w:bottom w:val="single" w:sz="4" w:space="0" w:color="auto"/>
              <w:right w:val="nil"/>
            </w:tcBorders>
          </w:tcPr>
          <w:p w14:paraId="07C59454" w14:textId="77777777" w:rsidR="008C05C8" w:rsidRPr="00D97A26" w:rsidRDefault="008C05C8" w:rsidP="007B4798">
            <w:pPr>
              <w:spacing w:before="120"/>
              <w:ind w:left="284" w:right="107"/>
              <w:jc w:val="both"/>
            </w:pPr>
            <w:r w:rsidRPr="00D97A26">
              <w:t>Indicator 8.</w:t>
            </w:r>
            <w:r w:rsidR="007B4798" w:rsidRPr="00D97A26">
              <w:t>3</w:t>
            </w:r>
            <w:r w:rsidRPr="00D97A26">
              <w:t xml:space="preserve"> </w:t>
            </w:r>
          </w:p>
        </w:tc>
        <w:tc>
          <w:tcPr>
            <w:tcW w:w="6977" w:type="dxa"/>
            <w:tcBorders>
              <w:top w:val="single" w:sz="4" w:space="0" w:color="auto"/>
              <w:left w:val="nil"/>
              <w:bottom w:val="single" w:sz="4" w:space="0" w:color="auto"/>
            </w:tcBorders>
          </w:tcPr>
          <w:p w14:paraId="41D8187B" w14:textId="6B0836FD" w:rsidR="008C05C8" w:rsidRPr="00D97A26" w:rsidRDefault="008C05C8" w:rsidP="00F7150E">
            <w:pPr>
              <w:tabs>
                <w:tab w:val="left" w:pos="5622"/>
              </w:tabs>
              <w:spacing w:before="120" w:after="120"/>
              <w:jc w:val="both"/>
              <w:rPr>
                <w:u w:val="single"/>
              </w:rPr>
            </w:pPr>
            <w:r w:rsidRPr="00D97A26">
              <w:rPr>
                <w:u w:val="single"/>
              </w:rPr>
              <w:t xml:space="preserve">Historical HPV tests for follow-up of women with previous </w:t>
            </w:r>
            <w:r w:rsidR="0041312D" w:rsidRPr="00D97A26">
              <w:rPr>
                <w:u w:val="single"/>
              </w:rPr>
              <w:t>high-grade</w:t>
            </w:r>
            <w:r w:rsidRPr="00D97A26">
              <w:rPr>
                <w:u w:val="single"/>
              </w:rPr>
              <w:t xml:space="preserve"> abnormality </w:t>
            </w:r>
          </w:p>
          <w:p w14:paraId="1A3008D8" w14:textId="77777777" w:rsidR="008C05C8" w:rsidRPr="00D97A26" w:rsidRDefault="008C05C8" w:rsidP="00F7150E">
            <w:pPr>
              <w:tabs>
                <w:tab w:val="left" w:pos="5622"/>
              </w:tabs>
              <w:spacing w:before="120" w:after="120"/>
              <w:jc w:val="both"/>
              <w:rPr>
                <w:u w:val="single"/>
              </w:rPr>
            </w:pPr>
            <w:r w:rsidRPr="00D97A26">
              <w:rPr>
                <w:u w:val="single"/>
              </w:rPr>
              <w:t>Target:</w:t>
            </w:r>
            <w:r w:rsidRPr="00D97A26">
              <w:t xml:space="preserve"> None set. </w:t>
            </w:r>
          </w:p>
          <w:p w14:paraId="3FCFF7FF" w14:textId="017B9853" w:rsidR="008C05C8" w:rsidRPr="00D97A26" w:rsidRDefault="008C05C8" w:rsidP="00F7150E">
            <w:pPr>
              <w:numPr>
                <w:ilvl w:val="0"/>
                <w:numId w:val="8"/>
              </w:numPr>
              <w:tabs>
                <w:tab w:val="left" w:pos="5622"/>
              </w:tabs>
              <w:jc w:val="both"/>
            </w:pPr>
            <w:r w:rsidRPr="00D97A26">
              <w:t xml:space="preserve">This analysis followed up </w:t>
            </w:r>
            <w:r w:rsidR="003D5F36" w:rsidRPr="00D97A26">
              <w:t>49,293</w:t>
            </w:r>
            <w:r w:rsidR="00CD16DE" w:rsidRPr="00D97A26">
              <w:t xml:space="preserve"> </w:t>
            </w:r>
            <w:r w:rsidRPr="00D97A26">
              <w:t xml:space="preserve">women who were eligible for </w:t>
            </w:r>
            <w:r w:rsidR="001B6107" w:rsidRPr="00D97A26">
              <w:t>historical</w:t>
            </w:r>
            <w:r w:rsidRPr="00D97A26">
              <w:t xml:space="preserve"> HPV testing as at 1 October 2009 to ascertain how many women had received an HPV test for management of their </w:t>
            </w:r>
            <w:r w:rsidR="001B6107" w:rsidRPr="00D97A26">
              <w:t>historical</w:t>
            </w:r>
            <w:r w:rsidRPr="00D97A26">
              <w:t xml:space="preserve"> (more than three years prior) </w:t>
            </w:r>
            <w:r w:rsidR="00642DB6" w:rsidRPr="00D97A26">
              <w:t>high-grade</w:t>
            </w:r>
            <w:r w:rsidRPr="00D97A26">
              <w:t xml:space="preserve"> squamous abnormality.  </w:t>
            </w:r>
          </w:p>
          <w:p w14:paraId="2869CDF3" w14:textId="38FD39BC" w:rsidR="008C05C8" w:rsidRPr="00D97A26" w:rsidRDefault="008C05C8" w:rsidP="00F7150E">
            <w:pPr>
              <w:numPr>
                <w:ilvl w:val="0"/>
                <w:numId w:val="8"/>
              </w:numPr>
              <w:tabs>
                <w:tab w:val="left" w:pos="5622"/>
              </w:tabs>
              <w:jc w:val="both"/>
            </w:pPr>
            <w:r w:rsidRPr="00D97A26">
              <w:t xml:space="preserve">There were </w:t>
            </w:r>
            <w:r w:rsidR="003D5F36" w:rsidRPr="00D97A26">
              <w:t>32,799</w:t>
            </w:r>
            <w:r w:rsidR="008D4A89" w:rsidRPr="00D97A26">
              <w:t xml:space="preserve"> </w:t>
            </w:r>
            <w:r w:rsidRPr="00D97A26">
              <w:t xml:space="preserve">women </w:t>
            </w:r>
            <w:r w:rsidR="00064651" w:rsidRPr="00D97A26">
              <w:t>(</w:t>
            </w:r>
            <w:r w:rsidR="003D5F36" w:rsidRPr="00D97A26">
              <w:t>66.5</w:t>
            </w:r>
            <w:r w:rsidR="00064651" w:rsidRPr="00D97A26">
              <w:t>%)</w:t>
            </w:r>
            <w:r w:rsidRPr="00D97A26">
              <w:t xml:space="preserve"> with a Round 1 </w:t>
            </w:r>
            <w:r w:rsidR="001B6107" w:rsidRPr="00D97A26">
              <w:t>historical</w:t>
            </w:r>
            <w:r w:rsidRPr="00D97A26">
              <w:t xml:space="preserve"> HPV test recorded, and </w:t>
            </w:r>
            <w:r w:rsidR="003D5F36" w:rsidRPr="00D97A26">
              <w:t>27</w:t>
            </w:r>
            <w:r w:rsidR="006865C9" w:rsidRPr="00D97A26">
              <w:t>,</w:t>
            </w:r>
            <w:r w:rsidR="003D5F36" w:rsidRPr="00D97A26">
              <w:t>024</w:t>
            </w:r>
            <w:r w:rsidRPr="00D97A26">
              <w:t xml:space="preserve"> women </w:t>
            </w:r>
            <w:r w:rsidR="00064651" w:rsidRPr="00D97A26">
              <w:t>(</w:t>
            </w:r>
            <w:r w:rsidR="003D5F36" w:rsidRPr="00D97A26">
              <w:t>54.8</w:t>
            </w:r>
            <w:r w:rsidR="00064651" w:rsidRPr="00D97A26">
              <w:t>%)</w:t>
            </w:r>
            <w:r w:rsidRPr="00D97A26">
              <w:t xml:space="preserve"> with a Round 2 </w:t>
            </w:r>
            <w:r w:rsidR="001B6107" w:rsidRPr="00D97A26">
              <w:t>historical</w:t>
            </w:r>
            <w:r w:rsidRPr="00D97A26">
              <w:t xml:space="preserve"> HPV test recorded.</w:t>
            </w:r>
          </w:p>
          <w:p w14:paraId="7E0EB4B9" w14:textId="2D911C06" w:rsidR="008C05C8" w:rsidRPr="00D97A26" w:rsidRDefault="00E90301" w:rsidP="00F7150E">
            <w:pPr>
              <w:numPr>
                <w:ilvl w:val="0"/>
                <w:numId w:val="8"/>
              </w:numPr>
              <w:tabs>
                <w:tab w:val="left" w:pos="5622"/>
              </w:tabs>
              <w:jc w:val="both"/>
            </w:pPr>
            <w:r w:rsidRPr="00D97A26">
              <w:t xml:space="preserve">The proportion of women who had received a </w:t>
            </w:r>
            <w:r w:rsidR="001B6107" w:rsidRPr="00D97A26">
              <w:t>historical</w:t>
            </w:r>
            <w:r w:rsidRPr="00D97A26">
              <w:t xml:space="preserve"> HPV test varied by DHB, from </w:t>
            </w:r>
            <w:r w:rsidR="003D5F36" w:rsidRPr="00D97A26">
              <w:t>54.3</w:t>
            </w:r>
            <w:r w:rsidR="00064651" w:rsidRPr="00D97A26">
              <w:t>%</w:t>
            </w:r>
            <w:r w:rsidRPr="00D97A26">
              <w:t xml:space="preserve"> to </w:t>
            </w:r>
            <w:r w:rsidR="003D5F36" w:rsidRPr="00D97A26">
              <w:t>79.3</w:t>
            </w:r>
            <w:r w:rsidR="00064651" w:rsidRPr="00D97A26">
              <w:t>%</w:t>
            </w:r>
            <w:r w:rsidRPr="00D97A26">
              <w:t xml:space="preserve"> for Round 1 tests and from </w:t>
            </w:r>
            <w:r w:rsidR="003D5F36" w:rsidRPr="00D97A26">
              <w:t>40.2</w:t>
            </w:r>
            <w:r w:rsidR="00064651" w:rsidRPr="00D97A26">
              <w:t>%</w:t>
            </w:r>
            <w:r w:rsidRPr="00D97A26">
              <w:t xml:space="preserve"> to </w:t>
            </w:r>
            <w:r w:rsidR="003D5F36" w:rsidRPr="00D97A26">
              <w:t>71.9</w:t>
            </w:r>
            <w:r w:rsidR="00064651" w:rsidRPr="00D97A26">
              <w:t>%</w:t>
            </w:r>
            <w:r w:rsidRPr="00D97A26">
              <w:t xml:space="preserve"> for Round 2 tests.</w:t>
            </w:r>
          </w:p>
          <w:p w14:paraId="1538080F" w14:textId="70FDFC58" w:rsidR="000B0461" w:rsidRPr="00D97A26" w:rsidRDefault="000B0461" w:rsidP="00D24710">
            <w:pPr>
              <w:numPr>
                <w:ilvl w:val="0"/>
                <w:numId w:val="8"/>
              </w:numPr>
              <w:tabs>
                <w:tab w:val="left" w:pos="5622"/>
              </w:tabs>
              <w:jc w:val="both"/>
            </w:pPr>
            <w:r w:rsidRPr="00D97A26">
              <w:t>There was comparatively l</w:t>
            </w:r>
            <w:r w:rsidR="00573491" w:rsidRPr="00D97A26">
              <w:t>ess</w:t>
            </w:r>
            <w:r w:rsidRPr="00D97A26">
              <w:t xml:space="preserve"> variation by age in the proportion of women who had received a </w:t>
            </w:r>
            <w:r w:rsidR="001B6107" w:rsidRPr="00D97A26">
              <w:t>historical</w:t>
            </w:r>
            <w:r w:rsidRPr="00D97A26">
              <w:t xml:space="preserve"> HPV test.</w:t>
            </w:r>
            <w:r w:rsidR="00055691" w:rsidRPr="00D97A26">
              <w:t xml:space="preserve"> </w:t>
            </w:r>
            <w:r w:rsidR="004241FF" w:rsidRPr="00D97A26">
              <w:t>For women aged 25 to 69 years t</w:t>
            </w:r>
            <w:r w:rsidR="00C76597" w:rsidRPr="00D97A26">
              <w:t xml:space="preserve">his varied from </w:t>
            </w:r>
            <w:r w:rsidR="003D5F36" w:rsidRPr="00D97A26">
              <w:t>53.2</w:t>
            </w:r>
            <w:r w:rsidR="00055691" w:rsidRPr="00D97A26">
              <w:t xml:space="preserve">% </w:t>
            </w:r>
            <w:r w:rsidR="0090572B" w:rsidRPr="00D97A26">
              <w:t>(</w:t>
            </w:r>
            <w:r w:rsidR="003D5F36" w:rsidRPr="00D97A26">
              <w:t>25-29</w:t>
            </w:r>
            <w:r w:rsidR="009C0174" w:rsidRPr="00D97A26">
              <w:t xml:space="preserve"> </w:t>
            </w:r>
            <w:r w:rsidR="0090572B" w:rsidRPr="00D97A26">
              <w:t xml:space="preserve">years) </w:t>
            </w:r>
            <w:r w:rsidR="00055691" w:rsidRPr="00D97A26">
              <w:t xml:space="preserve">to </w:t>
            </w:r>
            <w:r w:rsidR="003D5F36" w:rsidRPr="00D97A26">
              <w:t>69.6</w:t>
            </w:r>
            <w:r w:rsidR="00055691" w:rsidRPr="00D97A26">
              <w:t xml:space="preserve">% </w:t>
            </w:r>
            <w:r w:rsidR="0090572B" w:rsidRPr="00D97A26">
              <w:t>(</w:t>
            </w:r>
            <w:r w:rsidR="003D5F36" w:rsidRPr="00D97A26">
              <w:t>60-64</w:t>
            </w:r>
            <w:r w:rsidR="009C0174" w:rsidRPr="00D97A26">
              <w:t xml:space="preserve"> </w:t>
            </w:r>
            <w:r w:rsidR="0090572B" w:rsidRPr="00D97A26">
              <w:t xml:space="preserve">years) </w:t>
            </w:r>
            <w:r w:rsidR="00055691" w:rsidRPr="00D97A26">
              <w:t xml:space="preserve">for Round 1 tests, and from </w:t>
            </w:r>
            <w:r w:rsidR="003D5F36" w:rsidRPr="00D97A26">
              <w:t>40.3</w:t>
            </w:r>
            <w:r w:rsidR="00055691" w:rsidRPr="00D97A26">
              <w:t xml:space="preserve">% </w:t>
            </w:r>
            <w:r w:rsidR="0090572B" w:rsidRPr="00D97A26">
              <w:t>(</w:t>
            </w:r>
            <w:r w:rsidR="003D5F36" w:rsidRPr="00D97A26">
              <w:t>25-29</w:t>
            </w:r>
            <w:r w:rsidR="00D24710" w:rsidRPr="00D97A26">
              <w:t xml:space="preserve"> </w:t>
            </w:r>
            <w:r w:rsidR="0090572B" w:rsidRPr="00D97A26">
              <w:t xml:space="preserve">years) </w:t>
            </w:r>
            <w:r w:rsidR="00055691" w:rsidRPr="00D97A26">
              <w:t xml:space="preserve">to </w:t>
            </w:r>
            <w:r w:rsidR="003D5F36" w:rsidRPr="00D97A26">
              <w:t>59.1</w:t>
            </w:r>
            <w:r w:rsidR="00055691" w:rsidRPr="00D97A26">
              <w:t xml:space="preserve">% </w:t>
            </w:r>
            <w:r w:rsidR="0090572B" w:rsidRPr="00D97A26">
              <w:t>(</w:t>
            </w:r>
            <w:r w:rsidR="003D5F36" w:rsidRPr="00D97A26">
              <w:t>60-64</w:t>
            </w:r>
            <w:r w:rsidR="00D24710" w:rsidRPr="00D97A26">
              <w:t xml:space="preserve"> </w:t>
            </w:r>
            <w:r w:rsidR="0090572B" w:rsidRPr="00D97A26">
              <w:t xml:space="preserve">years) </w:t>
            </w:r>
            <w:r w:rsidR="00055691" w:rsidRPr="00D97A26">
              <w:t xml:space="preserve">for Round 2 tests. </w:t>
            </w:r>
          </w:p>
          <w:p w14:paraId="2199DBD4" w14:textId="44CAEBAC" w:rsidR="000B0461" w:rsidRPr="00D97A26" w:rsidRDefault="000B0461" w:rsidP="00F7150E">
            <w:pPr>
              <w:numPr>
                <w:ilvl w:val="0"/>
                <w:numId w:val="8"/>
              </w:numPr>
              <w:tabs>
                <w:tab w:val="left" w:pos="5622"/>
              </w:tabs>
              <w:jc w:val="both"/>
            </w:pPr>
            <w:r w:rsidRPr="00D97A26">
              <w:t xml:space="preserve">The proportion of women who had received a </w:t>
            </w:r>
            <w:r w:rsidR="001B6107" w:rsidRPr="00D97A26">
              <w:t>historical</w:t>
            </w:r>
            <w:r w:rsidRPr="00D97A26">
              <w:t xml:space="preserve"> HPV test varied somewhat by ethnicity, from </w:t>
            </w:r>
            <w:r w:rsidR="003D5F36" w:rsidRPr="00D97A26">
              <w:t>46.2</w:t>
            </w:r>
            <w:r w:rsidR="00493B4F" w:rsidRPr="00D97A26">
              <w:t>%</w:t>
            </w:r>
            <w:r w:rsidRPr="00D97A26">
              <w:t xml:space="preserve"> </w:t>
            </w:r>
            <w:r w:rsidR="00DC5B57" w:rsidRPr="00D97A26">
              <w:t>(</w:t>
            </w:r>
            <w:r w:rsidR="003D5F36" w:rsidRPr="00D97A26">
              <w:t>Pacific</w:t>
            </w:r>
            <w:r w:rsidR="00DC5B57" w:rsidRPr="00D97A26">
              <w:t xml:space="preserve"> women) </w:t>
            </w:r>
            <w:r w:rsidRPr="00D97A26">
              <w:t xml:space="preserve">to </w:t>
            </w:r>
            <w:r w:rsidR="003D5F36" w:rsidRPr="00D97A26">
              <w:t>68.7</w:t>
            </w:r>
            <w:r w:rsidR="00B4379F" w:rsidRPr="00D97A26">
              <w:t>%</w:t>
            </w:r>
            <w:r w:rsidRPr="00D97A26">
              <w:t xml:space="preserve"> </w:t>
            </w:r>
            <w:r w:rsidR="00DC5B57" w:rsidRPr="00D97A26">
              <w:lastRenderedPageBreak/>
              <w:t>(</w:t>
            </w:r>
            <w:r w:rsidR="003D5F36" w:rsidRPr="00D97A26">
              <w:t>European/ Other</w:t>
            </w:r>
            <w:r w:rsidR="00A637A0" w:rsidRPr="00D97A26">
              <w:t xml:space="preserve"> </w:t>
            </w:r>
            <w:r w:rsidR="00DC5B57" w:rsidRPr="00D97A26">
              <w:t xml:space="preserve">women) </w:t>
            </w:r>
            <w:r w:rsidRPr="00D97A26">
              <w:t xml:space="preserve">for Round 1 tests and from </w:t>
            </w:r>
            <w:r w:rsidR="003D5F36" w:rsidRPr="00D97A26">
              <w:t>35.5</w:t>
            </w:r>
            <w:r w:rsidR="00493B4F" w:rsidRPr="00D97A26">
              <w:t>%</w:t>
            </w:r>
            <w:r w:rsidRPr="00D97A26">
              <w:t xml:space="preserve"> </w:t>
            </w:r>
            <w:r w:rsidR="00DC5B57" w:rsidRPr="00D97A26">
              <w:t>(</w:t>
            </w:r>
            <w:r w:rsidR="003D5F36" w:rsidRPr="00D97A26">
              <w:t>Pacific</w:t>
            </w:r>
            <w:r w:rsidR="00DC5B57" w:rsidRPr="00D97A26">
              <w:t xml:space="preserve"> women) </w:t>
            </w:r>
            <w:r w:rsidRPr="00D97A26">
              <w:t xml:space="preserve">to </w:t>
            </w:r>
            <w:r w:rsidR="003D5F36" w:rsidRPr="00D97A26">
              <w:t>57.5</w:t>
            </w:r>
            <w:r w:rsidR="00493B4F" w:rsidRPr="00D97A26">
              <w:t>%</w:t>
            </w:r>
            <w:r w:rsidRPr="00D97A26">
              <w:t xml:space="preserve"> </w:t>
            </w:r>
            <w:r w:rsidR="00DC5B57" w:rsidRPr="00D97A26">
              <w:t>(</w:t>
            </w:r>
            <w:r w:rsidR="003D5F36" w:rsidRPr="00D97A26">
              <w:t>European/ Other</w:t>
            </w:r>
            <w:r w:rsidR="00A637A0" w:rsidRPr="00D97A26">
              <w:t xml:space="preserve"> </w:t>
            </w:r>
            <w:r w:rsidR="00DC5B57" w:rsidRPr="00D97A26">
              <w:t xml:space="preserve">women) </w:t>
            </w:r>
            <w:r w:rsidRPr="00D97A26">
              <w:t>for Round 2 tests.</w:t>
            </w:r>
          </w:p>
          <w:p w14:paraId="716260A4" w14:textId="4A373BB9" w:rsidR="00573491" w:rsidRPr="00D97A26" w:rsidRDefault="002701CA" w:rsidP="0091230C">
            <w:pPr>
              <w:numPr>
                <w:ilvl w:val="0"/>
                <w:numId w:val="8"/>
              </w:numPr>
              <w:tabs>
                <w:tab w:val="left" w:pos="5622"/>
              </w:tabs>
              <w:jc w:val="both"/>
            </w:pPr>
            <w:r w:rsidRPr="00D97A26">
              <w:t>The proportion of eligible women with an HPV test recorded h</w:t>
            </w:r>
            <w:r w:rsidR="008B1A79" w:rsidRPr="00D97A26">
              <w:t xml:space="preserve">as increased </w:t>
            </w:r>
            <w:r w:rsidRPr="00D97A26">
              <w:t xml:space="preserve">since the previous report </w:t>
            </w:r>
            <w:r w:rsidR="008B1A79" w:rsidRPr="00D97A26">
              <w:t xml:space="preserve">from </w:t>
            </w:r>
            <w:r w:rsidR="00533E1E" w:rsidRPr="00D97A26">
              <w:t>64.9</w:t>
            </w:r>
            <w:r w:rsidR="00064651" w:rsidRPr="00D97A26">
              <w:t>%</w:t>
            </w:r>
            <w:r w:rsidRPr="00D97A26">
              <w:t xml:space="preserve"> </w:t>
            </w:r>
            <w:r w:rsidR="0085726A" w:rsidRPr="00D97A26">
              <w:t xml:space="preserve">to </w:t>
            </w:r>
            <w:r w:rsidR="003D5F36" w:rsidRPr="00D97A26">
              <w:t>66.5</w:t>
            </w:r>
            <w:r w:rsidR="00C76597" w:rsidRPr="00D97A26">
              <w:t xml:space="preserve">% </w:t>
            </w:r>
            <w:r w:rsidRPr="00D97A26">
              <w:t xml:space="preserve">for Round 1 tests, and from </w:t>
            </w:r>
            <w:r w:rsidR="00533E1E" w:rsidRPr="00D97A26">
              <w:t>52.1</w:t>
            </w:r>
            <w:r w:rsidRPr="00D97A26">
              <w:t xml:space="preserve">% to </w:t>
            </w:r>
            <w:r w:rsidR="003D5F36" w:rsidRPr="00D97A26">
              <w:t>54.8</w:t>
            </w:r>
            <w:r w:rsidR="00A23872" w:rsidRPr="00D97A26">
              <w:t>%</w:t>
            </w:r>
            <w:r w:rsidRPr="00D97A26">
              <w:t xml:space="preserve"> for Round 2 tests</w:t>
            </w:r>
            <w:r w:rsidR="00527C92" w:rsidRPr="00D97A26">
              <w:t>.</w:t>
            </w:r>
          </w:p>
        </w:tc>
      </w:tr>
    </w:tbl>
    <w:p w14:paraId="51AF7D9D" w14:textId="77777777" w:rsidR="00D82B94" w:rsidRPr="00D97A26" w:rsidRDefault="00F51805" w:rsidP="00DE16F5">
      <w:pPr>
        <w:pStyle w:val="Heading1"/>
        <w:numPr>
          <w:ilvl w:val="0"/>
          <w:numId w:val="2"/>
        </w:numPr>
        <w:ind w:right="544"/>
        <w:jc w:val="both"/>
      </w:pPr>
      <w:r w:rsidRPr="00D97A26">
        <w:lastRenderedPageBreak/>
        <w:br w:type="page"/>
      </w:r>
      <w:bookmarkStart w:id="25" w:name="_Toc275355190"/>
      <w:bookmarkStart w:id="26" w:name="_Toc275355477"/>
      <w:bookmarkStart w:id="27" w:name="_Toc275355532"/>
      <w:bookmarkStart w:id="28" w:name="_Toc275355556"/>
      <w:bookmarkStart w:id="29" w:name="_Toc276457724"/>
      <w:bookmarkStart w:id="30" w:name="_Toc438477952"/>
    </w:p>
    <w:p w14:paraId="5472D14B" w14:textId="77777777" w:rsidR="00F51805" w:rsidRPr="00D97A26" w:rsidRDefault="00F51805" w:rsidP="00A51B90">
      <w:pPr>
        <w:pStyle w:val="Heading1"/>
        <w:numPr>
          <w:ilvl w:val="0"/>
          <w:numId w:val="35"/>
        </w:numPr>
        <w:ind w:right="544"/>
        <w:jc w:val="both"/>
      </w:pPr>
      <w:bookmarkStart w:id="31" w:name="_Toc471467022"/>
      <w:bookmarkStart w:id="32" w:name="_Toc478551492"/>
      <w:bookmarkStart w:id="33" w:name="_Toc482704674"/>
      <w:bookmarkStart w:id="34" w:name="_Toc478551558"/>
      <w:bookmarkStart w:id="35" w:name="_Toc528676035"/>
      <w:r w:rsidRPr="00D97A26">
        <w:lastRenderedPageBreak/>
        <w:t>Background</w:t>
      </w:r>
      <w:bookmarkEnd w:id="25"/>
      <w:bookmarkEnd w:id="26"/>
      <w:bookmarkEnd w:id="27"/>
      <w:bookmarkEnd w:id="28"/>
      <w:bookmarkEnd w:id="29"/>
      <w:bookmarkEnd w:id="30"/>
      <w:bookmarkEnd w:id="31"/>
      <w:bookmarkEnd w:id="32"/>
      <w:bookmarkEnd w:id="33"/>
      <w:bookmarkEnd w:id="34"/>
      <w:bookmarkEnd w:id="35"/>
    </w:p>
    <w:p w14:paraId="53D3FB3E" w14:textId="40DF9D7F" w:rsidR="00BC06AB" w:rsidRPr="00D97A26" w:rsidRDefault="00BC06AB" w:rsidP="004641E4">
      <w:pPr>
        <w:ind w:right="-23"/>
        <w:jc w:val="both"/>
      </w:pPr>
      <w:bookmarkStart w:id="36" w:name="_Toc275355191"/>
      <w:bookmarkStart w:id="37" w:name="_Toc275355478"/>
      <w:bookmarkStart w:id="38" w:name="_Toc275355533"/>
      <w:bookmarkStart w:id="39" w:name="_Toc275355557"/>
      <w:bookmarkStart w:id="40" w:name="_Toc276457725"/>
      <w:r w:rsidRPr="00D97A26">
        <w:t xml:space="preserve">An organised National Cervical Screening Programme (NCSP) was established in New Zealand in 1990, to reduce the number of women who develop cervical cancer and </w:t>
      </w:r>
      <w:r w:rsidR="0085095E" w:rsidRPr="00D97A26">
        <w:t>the number</w:t>
      </w:r>
      <w:r w:rsidRPr="00D97A26">
        <w:t xml:space="preserve"> who die from it. The Programme recommends regular cervical screening at three</w:t>
      </w:r>
      <w:r w:rsidR="00BF796C" w:rsidRPr="00D97A26">
        <w:t>-</w:t>
      </w:r>
      <w:r w:rsidRPr="00D97A26">
        <w:t xml:space="preserve">year intervals for women aged between 20 and 69 years who </w:t>
      </w:r>
      <w:r w:rsidR="000B7D28" w:rsidRPr="00D97A26">
        <w:t>have ever been sexually active.</w:t>
      </w:r>
      <w:r w:rsidRPr="00D97A26">
        <w:t xml:space="preserve"> </w:t>
      </w:r>
      <w:r w:rsidR="00270ACF" w:rsidRPr="00D97A26">
        <w:t>Part 4A of the Health Act 1956, which came into effect in 2005</w:t>
      </w:r>
      <w:r w:rsidRPr="00D97A26">
        <w:t xml:space="preserve">, underpins the NCSP’s operations to ensure the co-ordination of a </w:t>
      </w:r>
      <w:r w:rsidR="0041312D" w:rsidRPr="00D97A26">
        <w:t>high-quality</w:t>
      </w:r>
      <w:r w:rsidRPr="00D97A26">
        <w:t xml:space="preserve"> screening programme for all women in New Zealand.</w:t>
      </w:r>
    </w:p>
    <w:p w14:paraId="065A60EE" w14:textId="77777777" w:rsidR="00BC06AB" w:rsidRPr="00D97A26" w:rsidRDefault="00BC06AB" w:rsidP="004641E4">
      <w:pPr>
        <w:ind w:right="-23"/>
        <w:jc w:val="both"/>
      </w:pPr>
    </w:p>
    <w:p w14:paraId="5445310C" w14:textId="77777777" w:rsidR="00BC06AB" w:rsidRPr="00D97A26" w:rsidRDefault="00BC06AB" w:rsidP="004641E4">
      <w:pPr>
        <w:ind w:right="-23"/>
        <w:jc w:val="both"/>
      </w:pPr>
      <w:r w:rsidRPr="00D97A26">
        <w:t>Ongoing systematic monitoring is a requirement of an organised screening programme. Such monitoring allows the performance of the Programme to be evaluated and corrective action to be taken as required. Monitoring is carried out through a set of key indicators which cover all aspects of the screening pathway, including participation by women, their clinical outcomes, NCSP provider performance and the Programme overall.</w:t>
      </w:r>
    </w:p>
    <w:p w14:paraId="7D77881A" w14:textId="77777777" w:rsidR="00BC06AB" w:rsidRPr="00D97A26" w:rsidRDefault="00BC06AB" w:rsidP="004641E4">
      <w:pPr>
        <w:ind w:right="-23"/>
        <w:jc w:val="both"/>
      </w:pPr>
    </w:p>
    <w:p w14:paraId="6DAD391D" w14:textId="77777777" w:rsidR="00BC06AB" w:rsidRPr="00D97A26" w:rsidRDefault="00BC06AB" w:rsidP="004641E4">
      <w:pPr>
        <w:ind w:right="-23"/>
        <w:jc w:val="both"/>
      </w:pPr>
      <w:r w:rsidRPr="00D97A26">
        <w:t xml:space="preserve">Monitoring reports were produced quarterly from December 2000 to June 2007 (Report 27); and </w:t>
      </w:r>
      <w:r w:rsidR="00573491" w:rsidRPr="00D97A26">
        <w:t>six</w:t>
      </w:r>
      <w:r w:rsidR="00D256A7" w:rsidRPr="00D97A26">
        <w:t>-</w:t>
      </w:r>
      <w:r w:rsidRPr="00D97A26">
        <w:t xml:space="preserve">monthly thereafter. The audience for these monitoring reports includes the general public, NCSP providers, and the Programme itself. </w:t>
      </w:r>
    </w:p>
    <w:p w14:paraId="29750E7D" w14:textId="77777777" w:rsidR="00BC06AB" w:rsidRPr="00D97A26" w:rsidRDefault="00BC06AB" w:rsidP="004641E4">
      <w:pPr>
        <w:ind w:right="-23"/>
        <w:jc w:val="both"/>
      </w:pPr>
    </w:p>
    <w:p w14:paraId="0AB99C1E" w14:textId="77777777" w:rsidR="00BC06AB" w:rsidRPr="00D97A26" w:rsidRDefault="00BC06AB" w:rsidP="00960011">
      <w:pPr>
        <w:ind w:right="-23"/>
        <w:jc w:val="both"/>
      </w:pPr>
      <w:r w:rsidRPr="00D97A26">
        <w:t>Technical information on the indicators</w:t>
      </w:r>
      <w:r w:rsidR="002201D6" w:rsidRPr="00D97A26">
        <w:t xml:space="preserve"> are available from the Ministry of Health on request.</w:t>
      </w:r>
    </w:p>
    <w:p w14:paraId="0DA6E20D" w14:textId="77777777" w:rsidR="0077447A" w:rsidRPr="00D97A26" w:rsidRDefault="0077447A" w:rsidP="004641E4">
      <w:pPr>
        <w:ind w:right="-23"/>
        <w:jc w:val="both"/>
      </w:pPr>
    </w:p>
    <w:p w14:paraId="563AB435" w14:textId="6983C8ED" w:rsidR="00BC06AB" w:rsidRPr="00D97A26" w:rsidRDefault="00BC06AB" w:rsidP="004641E4">
      <w:pPr>
        <w:ind w:right="-23"/>
        <w:jc w:val="both"/>
      </w:pPr>
      <w:r w:rsidRPr="00D97A26">
        <w:t xml:space="preserve">From Report 30 </w:t>
      </w:r>
      <w:r w:rsidR="00B70566">
        <w:t xml:space="preserve">(July-December 2008) </w:t>
      </w:r>
      <w:r w:rsidRPr="00D97A26">
        <w:t xml:space="preserve">onwards, monitoring has been undertaken with </w:t>
      </w:r>
      <w:r w:rsidR="0069644B" w:rsidRPr="00D97A26">
        <w:t xml:space="preserve">the </w:t>
      </w:r>
      <w:r w:rsidRPr="00D97A26">
        <w:t xml:space="preserve">technical assistance of </w:t>
      </w:r>
      <w:r w:rsidR="00192CB2" w:rsidRPr="00D97A26">
        <w:t>researchers based at the Cancer Research Division at Cancer Council NSW, Sydney, Australia</w:t>
      </w:r>
      <w:r w:rsidRPr="00D97A26">
        <w:t xml:space="preserve">. This has coincided with </w:t>
      </w:r>
      <w:r w:rsidR="0069644B" w:rsidRPr="00D97A26">
        <w:t xml:space="preserve">the </w:t>
      </w:r>
      <w:r w:rsidRPr="00D97A26">
        <w:t>use of a new reporting format, incorporating more explicit definitions and utilising data from the newly developed NCSP Register, so earlier reports are not fully comparable with Report 30 onwards.</w:t>
      </w:r>
    </w:p>
    <w:p w14:paraId="25204AE5" w14:textId="77777777" w:rsidR="00BC06AB" w:rsidRPr="00D97A26" w:rsidRDefault="00BC06AB" w:rsidP="004641E4">
      <w:pPr>
        <w:ind w:right="-23"/>
        <w:jc w:val="both"/>
      </w:pPr>
    </w:p>
    <w:p w14:paraId="62E5ED69" w14:textId="56F315DC" w:rsidR="00A86A3E" w:rsidRPr="00D97A26" w:rsidRDefault="00A86A3E" w:rsidP="004641E4">
      <w:pPr>
        <w:ind w:right="-23"/>
        <w:jc w:val="both"/>
        <w:rPr>
          <w:bCs/>
          <w:color w:val="000000"/>
          <w:szCs w:val="23"/>
        </w:rPr>
      </w:pPr>
      <w:r w:rsidRPr="00D97A26">
        <w:rPr>
          <w:bCs/>
          <w:color w:val="000000"/>
          <w:szCs w:val="23"/>
        </w:rPr>
        <w:t xml:space="preserve">The development of these reports </w:t>
      </w:r>
      <w:r w:rsidR="002D5235" w:rsidRPr="00D97A26">
        <w:rPr>
          <w:bCs/>
          <w:color w:val="000000"/>
          <w:szCs w:val="23"/>
        </w:rPr>
        <w:t>ha</w:t>
      </w:r>
      <w:r w:rsidRPr="00D97A26">
        <w:rPr>
          <w:bCs/>
          <w:color w:val="000000"/>
          <w:szCs w:val="23"/>
        </w:rPr>
        <w:t xml:space="preserve">s </w:t>
      </w:r>
      <w:r w:rsidR="002D5235" w:rsidRPr="00D97A26">
        <w:rPr>
          <w:bCs/>
          <w:color w:val="000000"/>
          <w:szCs w:val="23"/>
        </w:rPr>
        <w:t xml:space="preserve">been </w:t>
      </w:r>
      <w:r w:rsidRPr="00D97A26">
        <w:rPr>
          <w:bCs/>
          <w:color w:val="000000"/>
          <w:szCs w:val="23"/>
        </w:rPr>
        <w:t>ongoing</w:t>
      </w:r>
      <w:r w:rsidR="002D5235" w:rsidRPr="00D97A26">
        <w:rPr>
          <w:bCs/>
          <w:color w:val="000000"/>
          <w:szCs w:val="23"/>
        </w:rPr>
        <w:t xml:space="preserve">, however it is anticipated that from Report 44 going forward, there will be minimal further changes </w:t>
      </w:r>
      <w:r w:rsidR="006A3303">
        <w:t>until the NCSP transitions to primary HPV screening in the near future.</w:t>
      </w:r>
      <w:r w:rsidRPr="00D97A26">
        <w:rPr>
          <w:bCs/>
          <w:color w:val="000000"/>
          <w:szCs w:val="23"/>
        </w:rPr>
        <w:t xml:space="preserve"> </w:t>
      </w:r>
    </w:p>
    <w:p w14:paraId="29D1B428" w14:textId="77777777" w:rsidR="00A86A3E" w:rsidRPr="00D97A26" w:rsidRDefault="00A86A3E" w:rsidP="004641E4">
      <w:pPr>
        <w:ind w:right="-23"/>
        <w:jc w:val="both"/>
      </w:pPr>
    </w:p>
    <w:p w14:paraId="6CF9224B" w14:textId="77777777" w:rsidR="00E82955" w:rsidRPr="00D97A26" w:rsidRDefault="00BC06AB" w:rsidP="004641E4">
      <w:pPr>
        <w:ind w:right="-23"/>
        <w:jc w:val="both"/>
      </w:pPr>
      <w:r w:rsidRPr="00D97A26">
        <w:t xml:space="preserve">NCSP biannual monitoring reports are reviewed by a multidisciplinary advisory </w:t>
      </w:r>
      <w:r w:rsidR="00A86A3E" w:rsidRPr="00D97A26">
        <w:t xml:space="preserve">and monitoring </w:t>
      </w:r>
      <w:r w:rsidRPr="00D97A26">
        <w:t xml:space="preserve">group, representing NCSP providers and consumers. The </w:t>
      </w:r>
      <w:r w:rsidR="00475DC3" w:rsidRPr="00D97A26">
        <w:t>g</w:t>
      </w:r>
      <w:r w:rsidRPr="00D97A26">
        <w:t xml:space="preserve">roup may make recommendations to the NSU for </w:t>
      </w:r>
      <w:r w:rsidR="00AF7163" w:rsidRPr="00D97A26">
        <w:t>follow-up</w:t>
      </w:r>
      <w:r w:rsidRPr="00D97A26">
        <w:t xml:space="preserve"> actions. </w:t>
      </w:r>
    </w:p>
    <w:p w14:paraId="2CA58731" w14:textId="77777777" w:rsidR="00E82955" w:rsidRPr="00D97A26" w:rsidRDefault="00E82955" w:rsidP="004641E4">
      <w:pPr>
        <w:ind w:right="-23"/>
        <w:jc w:val="both"/>
      </w:pPr>
    </w:p>
    <w:p w14:paraId="654024A9" w14:textId="5C223849" w:rsidR="00BC06AB" w:rsidRPr="00D97A26" w:rsidRDefault="00BC06AB" w:rsidP="004641E4">
      <w:pPr>
        <w:ind w:right="-23"/>
        <w:jc w:val="both"/>
      </w:pPr>
      <w:r w:rsidRPr="00D97A26">
        <w:t xml:space="preserve">Further information about the NCSP Advisory Group and the monitoring and performance of the NCSP is available on </w:t>
      </w:r>
      <w:hyperlink r:id="rId17" w:history="1">
        <w:r w:rsidR="00E33C7C" w:rsidRPr="00D97A26">
          <w:rPr>
            <w:rStyle w:val="Hyperlink"/>
          </w:rPr>
          <w:t>https://www.nsu.govt.nz/health-professionals/national-cervical-screening-programme/independent-monitoring-reports</w:t>
        </w:r>
      </w:hyperlink>
      <w:r w:rsidR="00270ACF" w:rsidRPr="00D97A26">
        <w:t xml:space="preserve"> </w:t>
      </w:r>
      <w:r w:rsidRPr="00D97A26">
        <w:t>and on request from the NCSP:</w:t>
      </w:r>
    </w:p>
    <w:p w14:paraId="68CB5AA2" w14:textId="27D635C4" w:rsidR="00BC06AB" w:rsidRPr="00D97A26" w:rsidRDefault="00BC06AB" w:rsidP="004641E4">
      <w:pPr>
        <w:ind w:right="-23"/>
        <w:jc w:val="both"/>
      </w:pPr>
      <w:r w:rsidRPr="00D97A26">
        <w:t xml:space="preserve">Email: </w:t>
      </w:r>
      <w:hyperlink r:id="rId18" w:history="1">
        <w:r w:rsidR="00E24F0E" w:rsidRPr="00D97A26">
          <w:rPr>
            <w:rStyle w:val="Hyperlink"/>
          </w:rPr>
          <w:t>Ivan_Rowe@moh.govt.nz</w:t>
        </w:r>
      </w:hyperlink>
      <w:r w:rsidR="00E24F0E" w:rsidRPr="00D97A26">
        <w:t xml:space="preserve"> </w:t>
      </w:r>
    </w:p>
    <w:p w14:paraId="5C60E0A0" w14:textId="77777777" w:rsidR="00BC06AB" w:rsidRPr="00D97A26" w:rsidRDefault="00BC06AB" w:rsidP="004641E4">
      <w:pPr>
        <w:ind w:right="-23"/>
        <w:jc w:val="both"/>
      </w:pPr>
      <w:r w:rsidRPr="00D97A26">
        <w:t>Phone: (0</w:t>
      </w:r>
      <w:r w:rsidR="00DA6480" w:rsidRPr="00D97A26">
        <w:t>4</w:t>
      </w:r>
      <w:r w:rsidRPr="00D97A26">
        <w:t xml:space="preserve">) </w:t>
      </w:r>
      <w:r w:rsidR="00DA6480" w:rsidRPr="00D97A26">
        <w:t>816 3345</w:t>
      </w:r>
      <w:r w:rsidR="00B773BB" w:rsidRPr="00D97A26">
        <w:t>, 021 711 432</w:t>
      </w:r>
      <w:r w:rsidR="00DA6480" w:rsidRPr="00D97A26">
        <w:t xml:space="preserve"> </w:t>
      </w:r>
      <w:r w:rsidR="00FB79D4" w:rsidRPr="00D97A26">
        <w:t xml:space="preserve">or </w:t>
      </w:r>
      <w:r w:rsidRPr="00D97A26">
        <w:t xml:space="preserve">Fax: </w:t>
      </w:r>
      <w:r w:rsidR="00A14808" w:rsidRPr="00D97A26">
        <w:t>(</w:t>
      </w:r>
      <w:r w:rsidRPr="00D97A26">
        <w:t>0</w:t>
      </w:r>
      <w:r w:rsidR="00DA6480" w:rsidRPr="00D97A26">
        <w:t>4</w:t>
      </w:r>
      <w:r w:rsidR="00A14808" w:rsidRPr="00D97A26">
        <w:t>)</w:t>
      </w:r>
      <w:r w:rsidRPr="00D97A26">
        <w:t xml:space="preserve"> </w:t>
      </w:r>
      <w:r w:rsidR="00DA6480" w:rsidRPr="00D97A26">
        <w:t xml:space="preserve">816 </w:t>
      </w:r>
      <w:r w:rsidR="00C744A6" w:rsidRPr="00D97A26">
        <w:t>4484</w:t>
      </w:r>
    </w:p>
    <w:p w14:paraId="0B9649EC" w14:textId="77777777" w:rsidR="00BC06AB" w:rsidRPr="00D97A26" w:rsidRDefault="00BC06AB" w:rsidP="00DE16F5">
      <w:pPr>
        <w:ind w:right="544"/>
        <w:jc w:val="both"/>
      </w:pPr>
      <w:r w:rsidRPr="00D97A26">
        <w:br w:type="page"/>
      </w:r>
    </w:p>
    <w:p w14:paraId="1F9E9683" w14:textId="77777777" w:rsidR="00F51805" w:rsidRPr="00D97A26" w:rsidRDefault="00F51805" w:rsidP="005A2A6F">
      <w:pPr>
        <w:pStyle w:val="Heading1"/>
        <w:numPr>
          <w:ilvl w:val="0"/>
          <w:numId w:val="35"/>
        </w:numPr>
        <w:ind w:right="544"/>
        <w:jc w:val="both"/>
      </w:pPr>
      <w:bookmarkStart w:id="41" w:name="_Toc438477953"/>
      <w:bookmarkStart w:id="42" w:name="_Toc471467023"/>
      <w:bookmarkStart w:id="43" w:name="_Toc478551493"/>
      <w:bookmarkStart w:id="44" w:name="_Toc482704675"/>
      <w:bookmarkStart w:id="45" w:name="_Toc478551559"/>
      <w:bookmarkStart w:id="46" w:name="_Toc528676036"/>
      <w:r w:rsidRPr="00D97A26">
        <w:lastRenderedPageBreak/>
        <w:t>Methods</w:t>
      </w:r>
      <w:bookmarkEnd w:id="36"/>
      <w:bookmarkEnd w:id="37"/>
      <w:bookmarkEnd w:id="38"/>
      <w:bookmarkEnd w:id="39"/>
      <w:bookmarkEnd w:id="40"/>
      <w:bookmarkEnd w:id="41"/>
      <w:bookmarkEnd w:id="42"/>
      <w:bookmarkEnd w:id="43"/>
      <w:bookmarkEnd w:id="44"/>
      <w:bookmarkEnd w:id="45"/>
      <w:bookmarkEnd w:id="46"/>
    </w:p>
    <w:p w14:paraId="2200E6C6" w14:textId="77777777" w:rsidR="001F0E26" w:rsidRPr="00D97A26" w:rsidRDefault="001F0E26" w:rsidP="001F0E26">
      <w:pPr>
        <w:pStyle w:val="Heading2"/>
        <w:ind w:right="544"/>
        <w:jc w:val="both"/>
      </w:pPr>
      <w:bookmarkStart w:id="47" w:name="_Toc438477954"/>
      <w:bookmarkStart w:id="48" w:name="_Toc471467024"/>
      <w:bookmarkStart w:id="49" w:name="_Toc478551494"/>
      <w:bookmarkStart w:id="50" w:name="_Toc482704676"/>
      <w:bookmarkStart w:id="51" w:name="_Toc478551560"/>
      <w:bookmarkStart w:id="52" w:name="_Toc528676037"/>
      <w:bookmarkStart w:id="53" w:name="_Toc275355192"/>
      <w:bookmarkStart w:id="54" w:name="_Toc275355479"/>
      <w:bookmarkStart w:id="55" w:name="_Toc275355534"/>
      <w:bookmarkStart w:id="56" w:name="_Toc275355558"/>
      <w:bookmarkStart w:id="57" w:name="_Toc276457726"/>
      <w:r w:rsidRPr="00D97A26">
        <w:t>Data used</w:t>
      </w:r>
      <w:bookmarkEnd w:id="47"/>
      <w:bookmarkEnd w:id="48"/>
      <w:bookmarkEnd w:id="49"/>
      <w:bookmarkEnd w:id="50"/>
      <w:bookmarkEnd w:id="51"/>
      <w:bookmarkEnd w:id="52"/>
    </w:p>
    <w:p w14:paraId="17A202D6" w14:textId="77777777" w:rsidR="004C6A63" w:rsidRPr="00D97A26" w:rsidRDefault="004C6A63" w:rsidP="00CB2ECD"/>
    <w:p w14:paraId="3D539B77" w14:textId="50BBCCB1" w:rsidR="007B4381" w:rsidRPr="00D97A26" w:rsidRDefault="001F0E26" w:rsidP="0071128E">
      <w:pPr>
        <w:jc w:val="both"/>
      </w:pPr>
      <w:r w:rsidRPr="00D97A26">
        <w:t>The analyses in this report are based on data ex</w:t>
      </w:r>
      <w:r w:rsidR="00906898" w:rsidRPr="00D97A26">
        <w:t xml:space="preserve">tracted from the NCSP Register </w:t>
      </w:r>
      <w:r w:rsidR="00146A4C" w:rsidRPr="00D97A26">
        <w:t>o</w:t>
      </w:r>
      <w:r w:rsidRPr="00D97A26">
        <w:t xml:space="preserve">n </w:t>
      </w:r>
      <w:r w:rsidR="005A2A6F" w:rsidRPr="00D97A26">
        <w:t>22 February</w:t>
      </w:r>
      <w:r w:rsidR="009A78F4" w:rsidRPr="00D97A26">
        <w:t xml:space="preserve"> </w:t>
      </w:r>
      <w:r w:rsidR="00AC4031" w:rsidRPr="00D97A26">
        <w:t>2018</w:t>
      </w:r>
      <w:r w:rsidRPr="00D97A26">
        <w:t xml:space="preserve">.  </w:t>
      </w:r>
    </w:p>
    <w:p w14:paraId="4B800842" w14:textId="77777777" w:rsidR="001F0E26" w:rsidRPr="00D97A26" w:rsidRDefault="001F0E26" w:rsidP="001F0E26"/>
    <w:p w14:paraId="09C9B8A0" w14:textId="77777777" w:rsidR="00F51805" w:rsidRPr="00D97A26" w:rsidRDefault="00F51805" w:rsidP="00DE16F5">
      <w:pPr>
        <w:pStyle w:val="Heading2"/>
        <w:ind w:right="544"/>
        <w:jc w:val="both"/>
      </w:pPr>
      <w:bookmarkStart w:id="58" w:name="_Toc438477955"/>
      <w:bookmarkStart w:id="59" w:name="_Toc471467025"/>
      <w:bookmarkStart w:id="60" w:name="_Toc478551495"/>
      <w:bookmarkStart w:id="61" w:name="_Toc482704677"/>
      <w:bookmarkStart w:id="62" w:name="_Toc478551561"/>
      <w:bookmarkStart w:id="63" w:name="_Toc528676038"/>
      <w:r w:rsidRPr="00D97A26">
        <w:t>Age</w:t>
      </w:r>
      <w:bookmarkEnd w:id="53"/>
      <w:bookmarkEnd w:id="54"/>
      <w:bookmarkEnd w:id="55"/>
      <w:bookmarkEnd w:id="56"/>
      <w:bookmarkEnd w:id="57"/>
      <w:bookmarkEnd w:id="58"/>
      <w:bookmarkEnd w:id="59"/>
      <w:bookmarkEnd w:id="60"/>
      <w:bookmarkEnd w:id="61"/>
      <w:bookmarkEnd w:id="62"/>
      <w:bookmarkEnd w:id="63"/>
    </w:p>
    <w:p w14:paraId="1ABC9424" w14:textId="77777777" w:rsidR="00F51805" w:rsidRPr="00D97A26" w:rsidRDefault="00F51805" w:rsidP="00DE16F5">
      <w:pPr>
        <w:ind w:right="544"/>
        <w:jc w:val="both"/>
      </w:pPr>
    </w:p>
    <w:p w14:paraId="4F8BDD87" w14:textId="535AC65E" w:rsidR="00F51805" w:rsidRPr="00D97A26" w:rsidRDefault="00F51805" w:rsidP="004641E4">
      <w:pPr>
        <w:ind w:right="-23"/>
        <w:jc w:val="both"/>
      </w:pPr>
      <w:r w:rsidRPr="00D97A26">
        <w:t xml:space="preserve">Unless otherwise </w:t>
      </w:r>
      <w:r w:rsidR="00266C96" w:rsidRPr="00D97A26">
        <w:t>specifi</w:t>
      </w:r>
      <w:r w:rsidRPr="00D97A26">
        <w:t xml:space="preserve">ed, age is defined as the woman’s age at the end of the </w:t>
      </w:r>
      <w:r w:rsidR="00325D57" w:rsidRPr="00D97A26">
        <w:t>monitoring</w:t>
      </w:r>
      <w:r w:rsidRPr="00D97A26">
        <w:t xml:space="preserve"> period, i.e. </w:t>
      </w:r>
      <w:r w:rsidR="008E36D4" w:rsidRPr="00D97A26">
        <w:t xml:space="preserve">the </w:t>
      </w:r>
      <w:r w:rsidR="00EF7875" w:rsidRPr="00D97A26">
        <w:t>women’s</w:t>
      </w:r>
      <w:r w:rsidR="008E36D4" w:rsidRPr="00D97A26">
        <w:t xml:space="preserve"> </w:t>
      </w:r>
      <w:r w:rsidR="006F64F7" w:rsidRPr="00D97A26">
        <w:t>age at</w:t>
      </w:r>
      <w:r w:rsidR="00DD74E2" w:rsidRPr="00D97A26">
        <w:t xml:space="preserve"> </w:t>
      </w:r>
      <w:r w:rsidR="002E5113" w:rsidRPr="00D97A26">
        <w:t>31 December 2017</w:t>
      </w:r>
      <w:r w:rsidR="00895B0A" w:rsidRPr="00D97A26">
        <w:t>.</w:t>
      </w:r>
      <w:r w:rsidRPr="00D97A26">
        <w:t xml:space="preserve"> </w:t>
      </w:r>
    </w:p>
    <w:p w14:paraId="43BE6394" w14:textId="77777777" w:rsidR="00F51805" w:rsidRPr="00D97A26" w:rsidRDefault="00F51805" w:rsidP="004641E4">
      <w:pPr>
        <w:ind w:right="-23"/>
        <w:jc w:val="both"/>
      </w:pPr>
    </w:p>
    <w:p w14:paraId="79FEEEF1" w14:textId="77777777" w:rsidR="00DC4C6E" w:rsidRPr="00D97A26" w:rsidRDefault="00DC4C6E" w:rsidP="004641E4">
      <w:pPr>
        <w:pStyle w:val="Heading2"/>
        <w:ind w:right="-23"/>
        <w:jc w:val="both"/>
      </w:pPr>
      <w:bookmarkStart w:id="64" w:name="_Toc275355193"/>
      <w:bookmarkStart w:id="65" w:name="_Toc275355480"/>
      <w:bookmarkStart w:id="66" w:name="_Toc275355535"/>
      <w:bookmarkStart w:id="67" w:name="_Toc275355559"/>
      <w:bookmarkStart w:id="68" w:name="_Toc276457727"/>
      <w:bookmarkStart w:id="69" w:name="_Ref280690838"/>
      <w:bookmarkStart w:id="70" w:name="_Ref280692140"/>
      <w:bookmarkStart w:id="71" w:name="_Toc438477956"/>
      <w:bookmarkStart w:id="72" w:name="_Toc471467026"/>
      <w:bookmarkStart w:id="73" w:name="_Toc478551496"/>
      <w:bookmarkStart w:id="74" w:name="_Toc482704678"/>
      <w:bookmarkStart w:id="75" w:name="_Toc478551562"/>
      <w:bookmarkStart w:id="76" w:name="_Toc528676039"/>
      <w:r w:rsidRPr="00D97A26">
        <w:t>Hysterectomy-adjusted</w:t>
      </w:r>
      <w:bookmarkEnd w:id="64"/>
      <w:bookmarkEnd w:id="65"/>
      <w:bookmarkEnd w:id="66"/>
      <w:bookmarkEnd w:id="67"/>
      <w:bookmarkEnd w:id="68"/>
      <w:bookmarkEnd w:id="69"/>
      <w:r w:rsidRPr="00D97A26">
        <w:t xml:space="preserve"> population</w:t>
      </w:r>
      <w:bookmarkEnd w:id="70"/>
      <w:bookmarkEnd w:id="71"/>
      <w:bookmarkEnd w:id="72"/>
      <w:bookmarkEnd w:id="73"/>
      <w:bookmarkEnd w:id="74"/>
      <w:bookmarkEnd w:id="75"/>
      <w:bookmarkEnd w:id="76"/>
    </w:p>
    <w:p w14:paraId="44218D02" w14:textId="77777777" w:rsidR="00F51805" w:rsidRPr="00D97A26" w:rsidRDefault="00F51805" w:rsidP="004641E4">
      <w:pPr>
        <w:ind w:right="-23"/>
        <w:jc w:val="both"/>
      </w:pPr>
    </w:p>
    <w:p w14:paraId="562B7080" w14:textId="77777777" w:rsidR="00F51805" w:rsidRPr="00D97A26" w:rsidRDefault="00F51805" w:rsidP="004641E4">
      <w:pPr>
        <w:ind w:right="-23"/>
        <w:jc w:val="both"/>
      </w:pPr>
      <w:r w:rsidRPr="00D97A26">
        <w:t>Measures such as coverage require an estimate of the population eligible for cervical screening. This is approximated by applying a hysterectomy-adjustment to the estimated New Zealand female population, to exclude women with a hysterectomy from the eligible</w:t>
      </w:r>
      <w:r w:rsidR="00D45578" w:rsidRPr="00D97A26">
        <w:t xml:space="preserve"> population</w:t>
      </w:r>
      <w:r w:rsidRPr="00D97A26">
        <w:t xml:space="preserve">. This is an imperfect </w:t>
      </w:r>
      <w:r w:rsidR="001738B0" w:rsidRPr="00D97A26">
        <w:t>adjustor of the proportion of the population eligible for screening, since</w:t>
      </w:r>
      <w:r w:rsidRPr="00D97A26">
        <w:t xml:space="preserve"> women with a hysterectomy may or may not </w:t>
      </w:r>
      <w:r w:rsidR="008D582A" w:rsidRPr="00D97A26">
        <w:t>require</w:t>
      </w:r>
      <w:r w:rsidRPr="00D97A26">
        <w:t xml:space="preserve"> further cervical smears, depending on the type of hysterectomy that they received.</w:t>
      </w:r>
    </w:p>
    <w:p w14:paraId="5B87B21E" w14:textId="77777777" w:rsidR="00F51805" w:rsidRPr="00D97A26" w:rsidRDefault="00F51805" w:rsidP="004641E4">
      <w:pPr>
        <w:ind w:right="-23"/>
        <w:jc w:val="both"/>
      </w:pPr>
    </w:p>
    <w:p w14:paraId="7FC91E02" w14:textId="3B718B3C" w:rsidR="00DC4C6E" w:rsidRPr="00D97A26" w:rsidRDefault="00DC4C6E" w:rsidP="002B105C">
      <w:pPr>
        <w:ind w:right="-23"/>
        <w:jc w:val="both"/>
      </w:pPr>
      <w:r w:rsidRPr="00D97A26">
        <w:t xml:space="preserve">The hysterectomy-adjustment used in this report uses estimates of the hysterectomy prevalence (both total and partial) in the New Zealand population, modelled by </w:t>
      </w:r>
      <w:r w:rsidR="005803AA" w:rsidRPr="00D97A26">
        <w:t>Ali</w:t>
      </w:r>
      <w:r w:rsidR="001745B0" w:rsidRPr="00D97A26">
        <w:t>stair Gray</w:t>
      </w:r>
      <w:r w:rsidR="00D5021B" w:rsidRPr="00D97A26">
        <w:t xml:space="preserve"> </w:t>
      </w:r>
      <w:hyperlink w:anchor="_ENREF_1" w:tooltip="Gray, 2011 #9020" w:history="1">
        <w:r w:rsidR="00675E70" w:rsidRPr="00D97A26">
          <w:fldChar w:fldCharType="begin"/>
        </w:r>
        <w:r w:rsidR="00675E70" w:rsidRPr="00D97A26">
          <w:instrText xml:space="preserve"> ADDIN EN.CITE &lt;EndNote&gt;&lt;Cite&gt;&lt;Author&gt;Gray&lt;/Author&gt;&lt;Year&gt;2011&lt;/Year&gt;&lt;RecNum&gt;9020&lt;/RecNum&gt;&lt;DisplayText&gt;&lt;style face="superscript"&gt;1&lt;/style&gt;&lt;/DisplayText&gt;&lt;record&gt;&lt;rec-number&gt;9020&lt;/rec-number&gt;&lt;foreign-keys&gt;&lt;key app="EN" db-id="et0drd2r3drrx1e0e2px9a5wx5az9v0r0xx0" timestamp="0"&gt;9020&lt;/key&gt;&lt;/foreign-keys&gt;&lt;ref-type name="Report"&gt;27&lt;/ref-type&gt;&lt;contributors&gt;&lt;authors&gt;&lt;author&gt;Gray, Alistair;&lt;/author&gt;&lt;/authors&gt;&lt;tertiary-authors&gt;&lt;author&gt;Statistics Research Associates Ltd,&lt;/author&gt;&lt;/tertiary-authors&gt;&lt;/contributors&gt;&lt;titles&gt;&lt;title&gt;Methodology for estimating hysterectomy prevalence in women 20-69&lt;/title&gt;&lt;/titles&gt;&lt;dates&gt;&lt;year&gt;2011&lt;/year&gt;&lt;/dates&gt;&lt;pub-location&gt;Wellington, New Zealand&lt;/pub-location&gt;&lt;urls&gt;&lt;/urls&gt;&lt;/record&gt;&lt;/Cite&gt;&lt;/EndNote&gt;</w:instrText>
        </w:r>
        <w:r w:rsidR="00675E70" w:rsidRPr="00D97A26">
          <w:fldChar w:fldCharType="separate"/>
        </w:r>
        <w:r w:rsidR="00675E70" w:rsidRPr="00D97A26">
          <w:rPr>
            <w:noProof/>
            <w:vertAlign w:val="superscript"/>
          </w:rPr>
          <w:t>1</w:t>
        </w:r>
        <w:r w:rsidR="00675E70" w:rsidRPr="00D97A26">
          <w:fldChar w:fldCharType="end"/>
        </w:r>
      </w:hyperlink>
      <w:r w:rsidR="005803AA" w:rsidRPr="00D97A26">
        <w:t>,</w:t>
      </w:r>
      <w:r w:rsidR="001745B0" w:rsidRPr="00D97A26">
        <w:t xml:space="preserve"> and are the adjustors recommended by the Health and Disability Intelligence Unit within the Mini</w:t>
      </w:r>
      <w:r w:rsidR="002214E7" w:rsidRPr="00D97A26">
        <w:t>s</w:t>
      </w:r>
      <w:r w:rsidR="001745B0" w:rsidRPr="00D97A26">
        <w:t xml:space="preserve">try of Health. </w:t>
      </w:r>
      <w:r w:rsidR="00962FFA" w:rsidRPr="00D97A26">
        <w:t>H</w:t>
      </w:r>
      <w:r w:rsidR="001745B0" w:rsidRPr="00D97A26">
        <w:t xml:space="preserve">ysterectomy </w:t>
      </w:r>
      <w:r w:rsidR="00962FFA" w:rsidRPr="00D97A26">
        <w:t>incidence</w:t>
      </w:r>
      <w:r w:rsidR="001745B0" w:rsidRPr="00D97A26">
        <w:t xml:space="preserve"> was estimated by </w:t>
      </w:r>
      <w:r w:rsidR="00962FFA" w:rsidRPr="00D97A26">
        <w:t xml:space="preserve">fitting models to observed data on hysterectomies obtained from public and private </w:t>
      </w:r>
      <w:r w:rsidR="001745B0" w:rsidRPr="00D97A26">
        <w:t>hospital discharge data</w:t>
      </w:r>
      <w:r w:rsidR="00962FFA" w:rsidRPr="00D97A26">
        <w:t xml:space="preserve"> and estimates of the usually resident female population from </w:t>
      </w:r>
      <w:r w:rsidR="00EF7875" w:rsidRPr="00D97A26">
        <w:t>Statistics</w:t>
      </w:r>
      <w:r w:rsidR="00962FFA" w:rsidRPr="00D97A26">
        <w:t xml:space="preserve"> New Zealand</w:t>
      </w:r>
      <w:r w:rsidR="001745B0" w:rsidRPr="00D97A26">
        <w:t xml:space="preserve">. </w:t>
      </w:r>
      <w:r w:rsidR="00962FFA" w:rsidRPr="00D97A26">
        <w:t>The resulting e</w:t>
      </w:r>
      <w:r w:rsidR="001745B0" w:rsidRPr="00D97A26">
        <w:t xml:space="preserve">stimates of hysterectomy incidence </w:t>
      </w:r>
      <w:r w:rsidR="00962FFA" w:rsidRPr="00D97A26">
        <w:t xml:space="preserve">and survival </w:t>
      </w:r>
      <w:r w:rsidR="001745B0" w:rsidRPr="00D97A26">
        <w:t xml:space="preserve">in </w:t>
      </w:r>
      <w:r w:rsidR="00962FFA" w:rsidRPr="00D97A26">
        <w:t>single</w:t>
      </w:r>
      <w:r w:rsidR="001745B0" w:rsidRPr="00D97A26">
        <w:t xml:space="preserve">-year age groups </w:t>
      </w:r>
      <w:r w:rsidR="00962FFA" w:rsidRPr="00D97A26">
        <w:t>by</w:t>
      </w:r>
      <w:r w:rsidR="001745B0" w:rsidRPr="00D97A26">
        <w:t xml:space="preserve"> </w:t>
      </w:r>
      <w:r w:rsidR="00962FFA" w:rsidRPr="00D97A26">
        <w:t xml:space="preserve">calendar </w:t>
      </w:r>
      <w:r w:rsidR="001745B0" w:rsidRPr="00D97A26">
        <w:t xml:space="preserve">year were then used to </w:t>
      </w:r>
      <w:r w:rsidR="005803AA" w:rsidRPr="00D97A26">
        <w:t>estimate</w:t>
      </w:r>
      <w:r w:rsidR="001745B0" w:rsidRPr="00D97A26">
        <w:t xml:space="preserve"> the prevalence of hysterectomy </w:t>
      </w:r>
      <w:r w:rsidR="005803AA" w:rsidRPr="00D97A26">
        <w:t xml:space="preserve">by five-year </w:t>
      </w:r>
      <w:r w:rsidR="001745B0" w:rsidRPr="00D97A26">
        <w:t xml:space="preserve">age group </w:t>
      </w:r>
      <w:r w:rsidR="005803AA" w:rsidRPr="00D97A26">
        <w:t xml:space="preserve">(among women aged 20-69 years) </w:t>
      </w:r>
      <w:r w:rsidR="001745B0" w:rsidRPr="00D97A26">
        <w:t xml:space="preserve">and </w:t>
      </w:r>
      <w:r w:rsidR="005803AA" w:rsidRPr="00D97A26">
        <w:t xml:space="preserve">calendar </w:t>
      </w:r>
      <w:r w:rsidR="001745B0" w:rsidRPr="00D97A26">
        <w:t>year</w:t>
      </w:r>
      <w:r w:rsidR="005803AA" w:rsidRPr="00D97A26">
        <w:t xml:space="preserve"> (1988 to </w:t>
      </w:r>
      <w:r w:rsidR="00CA7914" w:rsidRPr="00D97A26">
        <w:t>201</w:t>
      </w:r>
      <w:r w:rsidR="002368C4" w:rsidRPr="00D97A26">
        <w:t>7</w:t>
      </w:r>
      <w:r w:rsidR="005803AA" w:rsidRPr="00D97A26">
        <w:t>)</w:t>
      </w:r>
      <w:r w:rsidR="001745B0" w:rsidRPr="00D97A26">
        <w:t xml:space="preserve">. </w:t>
      </w:r>
      <w:r w:rsidR="005803AA" w:rsidRPr="00D97A26">
        <w:t xml:space="preserve">The </w:t>
      </w:r>
      <w:r w:rsidR="002473A3">
        <w:t xml:space="preserve">31 December </w:t>
      </w:r>
      <w:r w:rsidR="007B6284" w:rsidRPr="00D97A26">
        <w:t>201</w:t>
      </w:r>
      <w:r w:rsidR="0012035B" w:rsidRPr="00D97A26">
        <w:t>7</w:t>
      </w:r>
      <w:r w:rsidR="005803AA" w:rsidRPr="00D97A26">
        <w:t xml:space="preserve"> estimates </w:t>
      </w:r>
      <w:r w:rsidR="003245FC" w:rsidRPr="00D97A26">
        <w:t xml:space="preserve">that were </w:t>
      </w:r>
      <w:r w:rsidR="005803AA" w:rsidRPr="00D97A26">
        <w:t>employed in this monitoring report</w:t>
      </w:r>
      <w:r w:rsidR="003245FC" w:rsidRPr="00D97A26">
        <w:t xml:space="preserve"> </w:t>
      </w:r>
      <w:r w:rsidR="00426840" w:rsidRPr="00D97A26">
        <w:t>ha</w:t>
      </w:r>
      <w:r w:rsidR="002473A3">
        <w:t>ve</w:t>
      </w:r>
      <w:r w:rsidR="00426840" w:rsidRPr="00D97A26">
        <w:t xml:space="preserve"> </w:t>
      </w:r>
      <w:r w:rsidR="004D26EB" w:rsidRPr="00D97A26">
        <w:t xml:space="preserve">been </w:t>
      </w:r>
      <w:r w:rsidR="003245FC" w:rsidRPr="00D97A26">
        <w:t xml:space="preserve">updated </w:t>
      </w:r>
      <w:r w:rsidR="002473A3">
        <w:t>to include</w:t>
      </w:r>
      <w:r w:rsidR="002473A3" w:rsidRPr="002473A3">
        <w:t xml:space="preserve"> </w:t>
      </w:r>
      <w:r w:rsidR="002473A3">
        <w:t>actual hysterectomy data to 31 Dec</w:t>
      </w:r>
      <w:r w:rsidR="00D87333">
        <w:t>ember</w:t>
      </w:r>
      <w:r w:rsidR="002473A3">
        <w:t xml:space="preserve"> 2016 (supplemented by NZ Health Survey data) in five-year age groups </w:t>
      </w:r>
      <w:r w:rsidR="00585A66" w:rsidRPr="00D97A26">
        <w:t>to better reflect the hysterectomy prevalence in the population</w:t>
      </w:r>
      <w:r w:rsidR="002473A3">
        <w:t xml:space="preserve"> and have been projected forward using the same method previously</w:t>
      </w:r>
      <w:r w:rsidR="005803AA" w:rsidRPr="00D97A26">
        <w:t xml:space="preserve">. </w:t>
      </w:r>
      <w:r w:rsidR="001745B0" w:rsidRPr="00D97A26">
        <w:t xml:space="preserve">A known limitation of these estimates of hysterectomy prevalence is that they do not take into account deaths or women who leave New Zealand after they have a hysterectomy (which would tend to result in an overestimate of hysterectomy prevalence), nor women who migrate to New Zealand who have previously had a hysterectomy (which would tend to underestimate hysterectomy prevalence). These limitations may be mitigated by the fact they are working in opposite directions, and that some women who emigrate from New Zealand do return later in their lives. </w:t>
      </w:r>
    </w:p>
    <w:p w14:paraId="61912F41" w14:textId="77777777" w:rsidR="00DC4C6E" w:rsidRPr="00D97A26" w:rsidRDefault="00DC4C6E" w:rsidP="004641E4">
      <w:pPr>
        <w:ind w:right="-23"/>
        <w:jc w:val="both"/>
      </w:pPr>
    </w:p>
    <w:p w14:paraId="19CECC9F" w14:textId="6725B33B" w:rsidR="00DC4C6E" w:rsidRPr="00D97A26" w:rsidRDefault="00DC4C6E" w:rsidP="004641E4">
      <w:pPr>
        <w:ind w:right="-23"/>
        <w:jc w:val="both"/>
      </w:pPr>
      <w:r w:rsidRPr="00D97A26">
        <w:t xml:space="preserve">The hysterectomy prevalence data were applied to New Zealand population estimates from Statistics New Zealand </w:t>
      </w:r>
      <w:r w:rsidR="00032EBC" w:rsidRPr="00D97A26">
        <w:t xml:space="preserve">(projection based on 2013 Census data) </w:t>
      </w:r>
      <w:r w:rsidRPr="00D97A26">
        <w:t xml:space="preserve">so that estimates of the number of women in the New Zealand population (by age and ethnicity) </w:t>
      </w:r>
      <w:r w:rsidRPr="00CE1950">
        <w:t xml:space="preserve">who had not had a hysterectomy prior to </w:t>
      </w:r>
      <w:r w:rsidR="002E5113" w:rsidRPr="00CE1950">
        <w:t>31 December 2017</w:t>
      </w:r>
      <w:r w:rsidRPr="00CE1950">
        <w:t xml:space="preserve"> were obtained. Hysterectomy prevalence </w:t>
      </w:r>
      <w:r w:rsidR="00CE1950" w:rsidRPr="00CE1950">
        <w:t>f</w:t>
      </w:r>
      <w:r w:rsidR="003A6634" w:rsidRPr="00CE1950">
        <w:t>igure</w:t>
      </w:r>
      <w:r w:rsidRPr="00CE1950">
        <w:t>s for the</w:t>
      </w:r>
      <w:r w:rsidRPr="00D97A26">
        <w:t xml:space="preserve"> whole population (the denominator) were age-specific hysterectomy adjustments </w:t>
      </w:r>
      <w:r w:rsidR="007B6918" w:rsidRPr="00D97A26">
        <w:t>and</w:t>
      </w:r>
      <w:r w:rsidRPr="00D97A26">
        <w:t xml:space="preserve"> were applied </w:t>
      </w:r>
      <w:r w:rsidRPr="00D97A26">
        <w:lastRenderedPageBreak/>
        <w:t>equally across each DHB</w:t>
      </w:r>
      <w:r w:rsidR="00A14AEA" w:rsidRPr="00D97A26">
        <w:t xml:space="preserve"> and ethnicity grouping</w:t>
      </w:r>
      <w:r w:rsidRPr="00D97A26">
        <w:t>. These adjusted population estimates were then used as the denominator in the hyst</w:t>
      </w:r>
      <w:r w:rsidR="009113DF" w:rsidRPr="00D97A26">
        <w:t>erectomy-adjusted calculations.</w:t>
      </w:r>
      <w:r w:rsidRPr="00D97A26">
        <w:t xml:space="preserve"> The </w:t>
      </w:r>
      <w:r w:rsidR="001E7B33" w:rsidRPr="00D97A26">
        <w:t xml:space="preserve">estimates used for the New Zealand female </w:t>
      </w:r>
      <w:r w:rsidRPr="00D97A26">
        <w:t xml:space="preserve">population were the </w:t>
      </w:r>
      <w:r w:rsidR="001E7B33" w:rsidRPr="00D97A26">
        <w:t xml:space="preserve">female </w:t>
      </w:r>
      <w:r w:rsidRPr="00D97A26">
        <w:t>20</w:t>
      </w:r>
      <w:r w:rsidR="00EC43E0" w:rsidRPr="00D97A26">
        <w:t>13</w:t>
      </w:r>
      <w:r w:rsidRPr="00D97A26">
        <w:t xml:space="preserve"> Census population, projected to </w:t>
      </w:r>
      <w:r w:rsidR="002E5113" w:rsidRPr="00D97A26">
        <w:t>31 December 2017</w:t>
      </w:r>
      <w:r w:rsidR="002901F7" w:rsidRPr="00D97A26">
        <w:t>.</w:t>
      </w:r>
      <w:r w:rsidR="0033244E">
        <w:t xml:space="preserve">  The</w:t>
      </w:r>
      <w:r w:rsidR="00350F4D">
        <w:t>se</w:t>
      </w:r>
      <w:r w:rsidR="0033244E">
        <w:t xml:space="preserve"> population projection estimates were </w:t>
      </w:r>
      <w:r w:rsidR="00350F4D">
        <w:t xml:space="preserve">also </w:t>
      </w:r>
      <w:r w:rsidR="0033244E">
        <w:t xml:space="preserve">updated </w:t>
      </w:r>
      <w:r w:rsidR="002473A3">
        <w:t xml:space="preserve">to include the new hysterectomy adjustor </w:t>
      </w:r>
      <w:r w:rsidR="0033244E">
        <w:t>in the current report.</w:t>
      </w:r>
    </w:p>
    <w:p w14:paraId="2D8CBAD7" w14:textId="77777777" w:rsidR="00F51805" w:rsidRPr="00D97A26" w:rsidRDefault="00F51805" w:rsidP="004641E4">
      <w:pPr>
        <w:ind w:right="-23"/>
        <w:jc w:val="both"/>
      </w:pPr>
    </w:p>
    <w:p w14:paraId="0AE8A419" w14:textId="77777777" w:rsidR="00F51805" w:rsidRPr="00D97A26" w:rsidRDefault="00F51805" w:rsidP="004641E4">
      <w:pPr>
        <w:pStyle w:val="Heading2"/>
        <w:ind w:right="-23"/>
        <w:jc w:val="both"/>
      </w:pPr>
      <w:bookmarkStart w:id="77" w:name="_Toc275355194"/>
      <w:bookmarkStart w:id="78" w:name="_Toc275355481"/>
      <w:bookmarkStart w:id="79" w:name="_Toc275355536"/>
      <w:bookmarkStart w:id="80" w:name="_Toc275355560"/>
      <w:bookmarkStart w:id="81" w:name="_Toc276457728"/>
      <w:bookmarkStart w:id="82" w:name="_Toc438477957"/>
      <w:bookmarkStart w:id="83" w:name="_Toc471467027"/>
      <w:bookmarkStart w:id="84" w:name="_Toc478551497"/>
      <w:bookmarkStart w:id="85" w:name="_Toc482704679"/>
      <w:bookmarkStart w:id="86" w:name="_Toc478551563"/>
      <w:bookmarkStart w:id="87" w:name="_Toc528676040"/>
      <w:r w:rsidRPr="00D97A26">
        <w:t>Ethnicity analysis</w:t>
      </w:r>
      <w:bookmarkEnd w:id="77"/>
      <w:bookmarkEnd w:id="78"/>
      <w:bookmarkEnd w:id="79"/>
      <w:bookmarkEnd w:id="80"/>
      <w:bookmarkEnd w:id="81"/>
      <w:bookmarkEnd w:id="82"/>
      <w:bookmarkEnd w:id="83"/>
      <w:bookmarkEnd w:id="84"/>
      <w:bookmarkEnd w:id="85"/>
      <w:bookmarkEnd w:id="86"/>
      <w:bookmarkEnd w:id="87"/>
    </w:p>
    <w:p w14:paraId="19EC0C54" w14:textId="77777777" w:rsidR="00F51805" w:rsidRPr="00D97A26" w:rsidRDefault="00F51805" w:rsidP="004641E4">
      <w:pPr>
        <w:ind w:right="-23"/>
        <w:jc w:val="both"/>
      </w:pPr>
    </w:p>
    <w:p w14:paraId="0FA1C3AB" w14:textId="550440B6" w:rsidR="007B11B9" w:rsidRPr="00D97A26" w:rsidRDefault="004858D0" w:rsidP="004641E4">
      <w:pPr>
        <w:ind w:right="-23"/>
        <w:jc w:val="both"/>
      </w:pPr>
      <w:r w:rsidRPr="00D97A26">
        <w:t>The a</w:t>
      </w:r>
      <w:r w:rsidR="00F51805" w:rsidRPr="00D97A26">
        <w:t xml:space="preserve">nalysis by ethnicity </w:t>
      </w:r>
      <w:r w:rsidRPr="00D97A26">
        <w:t>considered</w:t>
      </w:r>
      <w:r w:rsidR="007F6DF6" w:rsidRPr="00D97A26">
        <w:t xml:space="preserve"> </w:t>
      </w:r>
      <w:r w:rsidR="009B1989" w:rsidRPr="00D97A26">
        <w:t xml:space="preserve">four groups – </w:t>
      </w:r>
      <w:r w:rsidR="00F6315D" w:rsidRPr="00D97A26">
        <w:t>Māori</w:t>
      </w:r>
      <w:r w:rsidR="009B1989" w:rsidRPr="00D97A26">
        <w:t xml:space="preserve">, Pacific, Asian, or </w:t>
      </w:r>
      <w:r w:rsidR="00A20372" w:rsidRPr="00D97A26">
        <w:t>European/</w:t>
      </w:r>
      <w:r w:rsidR="00151CE9" w:rsidRPr="00D97A26">
        <w:t xml:space="preserve"> </w:t>
      </w:r>
      <w:r w:rsidR="00A20372" w:rsidRPr="00D97A26">
        <w:t>Other</w:t>
      </w:r>
      <w:r w:rsidR="009B1989" w:rsidRPr="00D97A26">
        <w:t xml:space="preserve">, based on </w:t>
      </w:r>
      <w:r w:rsidR="001E7B33" w:rsidRPr="00D97A26">
        <w:t xml:space="preserve">women’s </w:t>
      </w:r>
      <w:r w:rsidR="00E33C7C" w:rsidRPr="00D97A26">
        <w:t xml:space="preserve">prioritised ethnicity derived from level </w:t>
      </w:r>
      <w:r w:rsidR="00E82955" w:rsidRPr="00D97A26">
        <w:t>two</w:t>
      </w:r>
      <w:r w:rsidR="009B1989" w:rsidRPr="00D97A26">
        <w:t xml:space="preserve"> ethnicity codes recorded on the </w:t>
      </w:r>
      <w:r w:rsidR="00BC06AB" w:rsidRPr="00D97A26">
        <w:t>NCSP Register</w:t>
      </w:r>
      <w:r w:rsidR="009B1989" w:rsidRPr="00D97A26">
        <w:t xml:space="preserve">. Women for whom ethnicity information </w:t>
      </w:r>
      <w:r w:rsidRPr="00D97A26">
        <w:t>w</w:t>
      </w:r>
      <w:r w:rsidR="007F5699" w:rsidRPr="00D97A26">
        <w:t>as</w:t>
      </w:r>
      <w:r w:rsidRPr="00D97A26">
        <w:t xml:space="preserve"> </w:t>
      </w:r>
      <w:r w:rsidR="009B1989" w:rsidRPr="00D97A26">
        <w:t xml:space="preserve">not available </w:t>
      </w:r>
      <w:r w:rsidRPr="00D97A26">
        <w:t xml:space="preserve">were included </w:t>
      </w:r>
      <w:r w:rsidR="009B1989" w:rsidRPr="00D97A26">
        <w:t>in the “</w:t>
      </w:r>
      <w:r w:rsidR="00A20372" w:rsidRPr="00D97A26">
        <w:t>European/</w:t>
      </w:r>
      <w:r w:rsidR="00151CE9" w:rsidRPr="00D97A26">
        <w:t xml:space="preserve"> </w:t>
      </w:r>
      <w:r w:rsidR="00A20372" w:rsidRPr="00D97A26">
        <w:t>Other</w:t>
      </w:r>
      <w:r w:rsidR="007F5699" w:rsidRPr="00D97A26">
        <w:t>”</w:t>
      </w:r>
      <w:r w:rsidR="00A20372" w:rsidRPr="00D97A26">
        <w:t xml:space="preserve"> ethnic</w:t>
      </w:r>
      <w:r w:rsidR="007F5699" w:rsidRPr="00D97A26">
        <w:t>ity</w:t>
      </w:r>
      <w:r w:rsidR="009B1989" w:rsidRPr="00D97A26">
        <w:t xml:space="preserve"> category. </w:t>
      </w:r>
      <w:r w:rsidR="007B11B9" w:rsidRPr="00D97A26">
        <w:t xml:space="preserve">The data download used for the current analysis (NCSP Register data as at </w:t>
      </w:r>
      <w:r w:rsidR="00F26CF4" w:rsidRPr="00D97A26">
        <w:t xml:space="preserve">early </w:t>
      </w:r>
      <w:r w:rsidR="0080560D" w:rsidRPr="00D97A26">
        <w:t>September</w:t>
      </w:r>
      <w:r w:rsidR="002342A2" w:rsidRPr="00D97A26">
        <w:t xml:space="preserve"> 2017</w:t>
      </w:r>
      <w:r w:rsidR="007B11B9" w:rsidRPr="00D97A26">
        <w:t xml:space="preserve">) contained ethnicity codes for approximately </w:t>
      </w:r>
      <w:r w:rsidR="004600A7" w:rsidRPr="00D97A26">
        <w:t>99.0</w:t>
      </w:r>
      <w:r w:rsidR="007B11B9" w:rsidRPr="00D97A26">
        <w:t xml:space="preserve">% of women on the NCSP Register. </w:t>
      </w:r>
    </w:p>
    <w:p w14:paraId="4BDC1FBB" w14:textId="77777777" w:rsidR="00726AF1" w:rsidRPr="00D97A26" w:rsidRDefault="00726AF1" w:rsidP="004641E4">
      <w:pPr>
        <w:ind w:right="-23"/>
        <w:jc w:val="both"/>
      </w:pPr>
    </w:p>
    <w:p w14:paraId="56BA3401" w14:textId="48679ABB" w:rsidR="00475DC3" w:rsidRPr="00D97A26" w:rsidRDefault="00475DC3" w:rsidP="004641E4">
      <w:pPr>
        <w:autoSpaceDE w:val="0"/>
        <w:autoSpaceDN w:val="0"/>
        <w:adjustRightInd w:val="0"/>
        <w:ind w:right="-23"/>
        <w:jc w:val="both"/>
        <w:rPr>
          <w:rFonts w:eastAsia="Times New Roman" w:cs="Arial Mäori"/>
          <w:color w:val="000000"/>
          <w:szCs w:val="23"/>
          <w:lang w:val="en-NZ" w:eastAsia="en-NZ"/>
        </w:rPr>
      </w:pPr>
      <w:r w:rsidRPr="00D97A26">
        <w:rPr>
          <w:rFonts w:eastAsia="Times New Roman" w:cs="Arial Mäori"/>
          <w:color w:val="000000"/>
          <w:szCs w:val="23"/>
          <w:lang w:val="en-NZ" w:eastAsia="en-NZ"/>
        </w:rPr>
        <w:t>Ethnicity data in New Zealand is collected during encounters with the health system, such as registering with primary care, during an admission to hospital</w:t>
      </w:r>
      <w:r w:rsidR="001E7B33" w:rsidRPr="00D97A26">
        <w:rPr>
          <w:rFonts w:eastAsia="Times New Roman" w:cs="Arial Mäori"/>
          <w:color w:val="000000"/>
          <w:szCs w:val="23"/>
          <w:lang w:val="en-NZ" w:eastAsia="en-NZ"/>
        </w:rPr>
        <w:t>,</w:t>
      </w:r>
      <w:r w:rsidRPr="00D97A26">
        <w:rPr>
          <w:rFonts w:eastAsia="Times New Roman" w:cs="Arial Mäori"/>
          <w:color w:val="000000"/>
          <w:szCs w:val="23"/>
          <w:lang w:val="en-NZ" w:eastAsia="en-NZ"/>
        </w:rPr>
        <w:t xml:space="preserve"> or during surveys. The Ministry of Health has undertaken a number of activities to improve the quality of ethnicity data, including the development in 2004 of protocols for the collection and recording of ethnicity data</w:t>
      </w:r>
      <w:r w:rsidRPr="00D97A26">
        <w:rPr>
          <w:rFonts w:eastAsia="Times New Roman" w:cs="Arial Mäori"/>
          <w:szCs w:val="23"/>
          <w:lang w:eastAsia="en-NZ"/>
        </w:rPr>
        <w:t>.</w:t>
      </w:r>
      <w:hyperlink w:anchor="_ENREF_2" w:tooltip="Ministry of Health, 2004 #3710" w:history="1">
        <w:r w:rsidR="00BF796C" w:rsidRPr="00D97A26">
          <w:rPr>
            <w:rFonts w:eastAsia="Times New Roman" w:cs="Arial Mäori"/>
            <w:szCs w:val="23"/>
            <w:vertAlign w:val="superscript"/>
            <w:lang w:eastAsia="en-NZ"/>
          </w:rPr>
          <w:t>2</w:t>
        </w:r>
      </w:hyperlink>
      <w:r w:rsidRPr="00D97A26">
        <w:rPr>
          <w:rFonts w:eastAsia="Times New Roman" w:cs="Arial Mäori"/>
          <w:color w:val="000000"/>
          <w:szCs w:val="23"/>
          <w:lang w:val="en-NZ" w:eastAsia="en-NZ"/>
        </w:rPr>
        <w:t xml:space="preserve"> Coding of ethnicity on the NCSP Register follows the classification used by the Ministry of Health</w:t>
      </w:r>
      <w:r w:rsidR="004C6A63" w:rsidRPr="00D97A26">
        <w:rPr>
          <w:rFonts w:eastAsia="Times New Roman" w:cs="Arial Mäori"/>
          <w:color w:val="000000"/>
          <w:szCs w:val="23"/>
          <w:lang w:val="en-NZ" w:eastAsia="en-NZ"/>
        </w:rPr>
        <w:t>.</w:t>
      </w:r>
      <w:r w:rsidR="00100CC8" w:rsidRPr="00D97A26">
        <w:rPr>
          <w:rFonts w:eastAsia="Times New Roman" w:cs="Arial Mäori"/>
          <w:color w:val="000000"/>
          <w:szCs w:val="23"/>
          <w:lang w:eastAsia="en-NZ"/>
        </w:rPr>
        <w:fldChar w:fldCharType="begin"/>
      </w:r>
      <w:r w:rsidR="00A639C0" w:rsidRPr="00D97A26">
        <w:rPr>
          <w:rFonts w:eastAsia="Times New Roman" w:cs="Arial Mäori"/>
          <w:color w:val="000000"/>
          <w:szCs w:val="23"/>
          <w:lang w:eastAsia="en-NZ"/>
        </w:rPr>
        <w:instrText xml:space="preserve"> ADDIN EN.CITE &lt;EndNote&gt;&lt;Cite&gt;&lt;Author&gt;Ministry of Health&lt;/Author&gt;&lt;Year&gt;2004&lt;/Year&gt;&lt;RecNum&gt;3710&lt;/RecNum&gt;&lt;DisplayText&gt;&lt;style face="superscript"&gt;2, 3&lt;/style&gt;&lt;/DisplayText&gt;&lt;record&gt;&lt;rec-number&gt;3710&lt;/rec-number&gt;&lt;foreign-keys&gt;&lt;key app="EN" db-id="et0drd2r3drrx1e0e2px9a5wx5az9v0r0xx0" timestamp="0"&gt;3710&lt;/key&gt;&lt;/foreign-keys&gt;&lt;ref-type name="Web Page"&gt;12&lt;/ref-type&gt;&lt;contributors&gt;&lt;authors&gt;&lt;author&gt;Ministry of Health,&lt;/author&gt;&lt;/authors&gt;&lt;/contributors&gt;&lt;titles&gt;&lt;title&gt;Ethnicity Data Protocols for the Health and Disability Sector&lt;/title&gt;&lt;/titles&gt;&lt;keywords&gt;&lt;keyword&gt;Ethnic Groups&lt;/keyword&gt;&lt;keyword&gt;Health&lt;/keyword&gt;&lt;keyword&gt;protocol&lt;/keyword&gt;&lt;/keywords&gt;&lt;dates&gt;&lt;year&gt;2004&lt;/year&gt;&lt;/dates&gt;&lt;pub-location&gt;Wellington, New Zealand.&lt;/pub-location&gt;&lt;urls&gt;&lt;related-urls&gt;&lt;url&gt;http://www.health.govt.nz/publication/ethnicity-data-protocols-health-and-disability-sector&lt;/url&gt;&lt;/related-urls&gt;&lt;pdf-urls&gt;&lt;url&gt; http://www.health.govt.nz/system/files/documents/publications/ethnicitydataprotocols.pdf &lt;/url&gt;&lt;/pdf-urls&gt;&lt;/urls&gt;&lt;/record&gt;&lt;/Cite&gt;&lt;Cite&gt;&lt;Author&gt;Ministry of&lt;/Author&gt;&lt;Year&gt;2006&lt;/Year&gt;&lt;RecNum&gt;3712&lt;/RecNum&gt;&lt;record&gt;&lt;rec-number&gt;3712&lt;/rec-number&gt;&lt;foreign-keys&gt;&lt;key app="EN" db-id="et0drd2r3drrx1e0e2px9a5wx5az9v0r0xx0" timestamp="0"&gt;3712&lt;/key&gt;&lt;/foreign-keys&gt;&lt;ref-type name="Web Page"&gt;12&lt;/ref-type&gt;&lt;contributors&gt;&lt;authors&gt;&lt;author&gt;Ministry of Health,&lt;/author&gt;&lt;/authors&gt;&lt;/contributors&gt;&lt;titles&gt;&lt;title&gt;Asian Health Chart Book&lt;/title&gt;&lt;/titles&gt;&lt;keywords&gt;&lt;keyword&gt;Health&lt;/keyword&gt;&lt;/keywords&gt;&lt;dates&gt;&lt;year&gt;2006&lt;/year&gt;&lt;/dates&gt;&lt;pub-location&gt;Wellington, New Zealand.&lt;/pub-location&gt;&lt;urls&gt;&lt;related-urls&gt;&lt;url&gt;http://www.health.govt.nz/publication/asian-health-chart-book-2006&lt;/url&gt;&lt;/related-urls&gt;&lt;pdf-urls&gt;&lt;url&gt; http://www.health.govt.nz/system/files/documents/publications/asian-health-chart-book-2006.pdf &lt;/url&gt;&lt;/pdf-urls&gt;&lt;/urls&gt;&lt;/record&gt;&lt;/Cite&gt;&lt;/EndNote&gt;</w:instrText>
      </w:r>
      <w:r w:rsidR="00100CC8" w:rsidRPr="00D97A26">
        <w:rPr>
          <w:rFonts w:eastAsia="Times New Roman" w:cs="Arial Mäori"/>
          <w:color w:val="000000"/>
          <w:szCs w:val="23"/>
          <w:lang w:eastAsia="en-NZ"/>
        </w:rPr>
        <w:fldChar w:fldCharType="separate"/>
      </w:r>
      <w:hyperlink w:anchor="_ENREF_2" w:tooltip="Ministry of Health, 2004 #3710" w:history="1">
        <w:r w:rsidR="00675E70" w:rsidRPr="00D97A26">
          <w:rPr>
            <w:rFonts w:eastAsia="Times New Roman" w:cs="Arial Mäori"/>
            <w:noProof/>
            <w:color w:val="000000"/>
            <w:szCs w:val="23"/>
            <w:vertAlign w:val="superscript"/>
            <w:lang w:eastAsia="en-NZ"/>
          </w:rPr>
          <w:t>2</w:t>
        </w:r>
      </w:hyperlink>
      <w:r w:rsidR="00744212" w:rsidRPr="00D97A26">
        <w:rPr>
          <w:rFonts w:eastAsia="Times New Roman" w:cs="Arial Mäori"/>
          <w:noProof/>
          <w:color w:val="000000"/>
          <w:szCs w:val="23"/>
          <w:vertAlign w:val="superscript"/>
          <w:lang w:eastAsia="en-NZ"/>
        </w:rPr>
        <w:t xml:space="preserve">, </w:t>
      </w:r>
      <w:hyperlink w:anchor="_ENREF_3" w:tooltip="Ministry of Health, 2006 #3712" w:history="1">
        <w:r w:rsidR="00675E70" w:rsidRPr="00D97A26">
          <w:rPr>
            <w:rFonts w:eastAsia="Times New Roman" w:cs="Arial Mäori"/>
            <w:noProof/>
            <w:color w:val="000000"/>
            <w:szCs w:val="23"/>
            <w:vertAlign w:val="superscript"/>
            <w:lang w:eastAsia="en-NZ"/>
          </w:rPr>
          <w:t>3</w:t>
        </w:r>
      </w:hyperlink>
      <w:r w:rsidR="00100CC8" w:rsidRPr="00D97A26">
        <w:rPr>
          <w:rFonts w:eastAsia="Times New Roman" w:cs="Arial Mäori"/>
          <w:color w:val="000000"/>
          <w:szCs w:val="23"/>
          <w:lang w:eastAsia="en-NZ"/>
        </w:rPr>
        <w:fldChar w:fldCharType="end"/>
      </w:r>
      <w:r w:rsidRPr="00D97A26">
        <w:rPr>
          <w:rFonts w:eastAsia="Times New Roman" w:cs="Arial Mäori"/>
          <w:color w:val="000000"/>
          <w:szCs w:val="23"/>
          <w:lang w:val="en-NZ" w:eastAsia="en-NZ"/>
        </w:rPr>
        <w:t xml:space="preserve"> The NCSP is continuing with work to improve the accuracy of ethnicity recording on the </w:t>
      </w:r>
      <w:r w:rsidR="00BF796C" w:rsidRPr="00D97A26">
        <w:rPr>
          <w:rFonts w:eastAsia="Times New Roman" w:cs="Arial Mäori"/>
          <w:szCs w:val="23"/>
          <w:lang w:eastAsia="en-NZ"/>
        </w:rPr>
        <w:t>NCSP R</w:t>
      </w:r>
      <w:r w:rsidRPr="00D97A26">
        <w:rPr>
          <w:rFonts w:eastAsia="Times New Roman" w:cs="Arial Mäori"/>
          <w:szCs w:val="23"/>
          <w:lang w:eastAsia="en-NZ"/>
        </w:rPr>
        <w:t>egister.</w:t>
      </w:r>
      <w:r w:rsidR="00E33C7C" w:rsidRPr="00D97A26">
        <w:rPr>
          <w:rFonts w:eastAsia="Times New Roman" w:cs="Arial Mäori"/>
          <w:color w:val="000000"/>
          <w:szCs w:val="23"/>
          <w:lang w:val="en-NZ" w:eastAsia="en-NZ"/>
        </w:rPr>
        <w:t xml:space="preserve"> This has included matching women’s NHIs for which there is no ethnicity on the register with the Ministry of Health’s NHI register to include ethni</w:t>
      </w:r>
      <w:r w:rsidR="008D346B" w:rsidRPr="00D97A26">
        <w:rPr>
          <w:rFonts w:eastAsia="Times New Roman" w:cs="Arial Mäori"/>
          <w:color w:val="000000"/>
          <w:szCs w:val="23"/>
          <w:lang w:val="en-NZ" w:eastAsia="en-NZ"/>
        </w:rPr>
        <w:t>ci</w:t>
      </w:r>
      <w:r w:rsidR="00E33C7C" w:rsidRPr="00D97A26">
        <w:rPr>
          <w:rFonts w:eastAsia="Times New Roman" w:cs="Arial Mäori"/>
          <w:color w:val="000000"/>
          <w:szCs w:val="23"/>
          <w:lang w:val="en-NZ" w:eastAsia="en-NZ"/>
        </w:rPr>
        <w:t>ties.  This matching is done every three months.</w:t>
      </w:r>
    </w:p>
    <w:p w14:paraId="4069F9DB" w14:textId="77777777" w:rsidR="00475DC3" w:rsidRPr="00D97A26" w:rsidRDefault="00475DC3" w:rsidP="004641E4">
      <w:pPr>
        <w:ind w:right="-23"/>
        <w:jc w:val="both"/>
      </w:pPr>
    </w:p>
    <w:p w14:paraId="3CA32B30" w14:textId="77777777" w:rsidR="002A4A1E" w:rsidRPr="00D97A26" w:rsidRDefault="002A4A1E" w:rsidP="002A4A1E">
      <w:pPr>
        <w:pStyle w:val="Heading2"/>
        <w:ind w:right="-23"/>
        <w:jc w:val="both"/>
      </w:pPr>
      <w:bookmarkStart w:id="88" w:name="_Toc438477958"/>
      <w:bookmarkStart w:id="89" w:name="_Toc471467028"/>
      <w:bookmarkStart w:id="90" w:name="_Toc478551498"/>
      <w:bookmarkStart w:id="91" w:name="_Toc482704680"/>
      <w:bookmarkStart w:id="92" w:name="_Toc478551564"/>
      <w:bookmarkStart w:id="93" w:name="_Toc528676041"/>
      <w:r w:rsidRPr="00D97A26">
        <w:t>Calculating NCSP coverage</w:t>
      </w:r>
      <w:bookmarkEnd w:id="88"/>
      <w:bookmarkEnd w:id="89"/>
      <w:bookmarkEnd w:id="90"/>
      <w:bookmarkEnd w:id="91"/>
      <w:bookmarkEnd w:id="92"/>
      <w:bookmarkEnd w:id="93"/>
    </w:p>
    <w:p w14:paraId="5ABCA81A" w14:textId="77777777" w:rsidR="004C6A63" w:rsidRPr="00D97A26" w:rsidRDefault="004C6A63" w:rsidP="00144BB5"/>
    <w:p w14:paraId="1289DB38" w14:textId="77777777" w:rsidR="002A4A1E" w:rsidRPr="00D97A26" w:rsidRDefault="002A4A1E" w:rsidP="00694762">
      <w:pPr>
        <w:autoSpaceDE w:val="0"/>
        <w:autoSpaceDN w:val="0"/>
        <w:adjustRightInd w:val="0"/>
        <w:ind w:right="-23"/>
        <w:jc w:val="both"/>
      </w:pPr>
      <w:r w:rsidRPr="00D97A26">
        <w:t xml:space="preserve">The methods developed for calculating the indicators used to monitor the NCSP are reviewed and revised approximately every three years, consistent with other international programmes. In addition, revisions to </w:t>
      </w:r>
      <w:r w:rsidRPr="00D97A26">
        <w:rPr>
          <w:rFonts w:eastAsia="Times New Roman" w:cs="Arial Mäori"/>
          <w:color w:val="000000"/>
          <w:szCs w:val="23"/>
          <w:lang w:val="en-NZ" w:eastAsia="en-NZ"/>
        </w:rPr>
        <w:t>calculations</w:t>
      </w:r>
      <w:r w:rsidRPr="00D97A26">
        <w:t xml:space="preserve"> are made in accordance with changes to New Zealand statistics, such as the population census data and ethnicity recordings. These changes reflect Statistics New Zealand modifications to methods for estimating population statistics. Any changes to methods for numerators or denominators are discussed with and supported by the NCSP Advisory Group. These changes are then approved by the National Screening Unit. </w:t>
      </w:r>
    </w:p>
    <w:p w14:paraId="4DABAACA" w14:textId="77777777" w:rsidR="002A4A1E" w:rsidRPr="00D97A26" w:rsidRDefault="002A4A1E" w:rsidP="002A4A1E">
      <w:pPr>
        <w:ind w:right="544"/>
        <w:jc w:val="both"/>
      </w:pPr>
    </w:p>
    <w:p w14:paraId="4DC3F11B" w14:textId="3E453843" w:rsidR="002A4A1E" w:rsidRPr="00D97A26" w:rsidRDefault="00B773BB" w:rsidP="00694762">
      <w:pPr>
        <w:autoSpaceDE w:val="0"/>
        <w:autoSpaceDN w:val="0"/>
        <w:adjustRightInd w:val="0"/>
        <w:ind w:right="-23"/>
        <w:jc w:val="both"/>
      </w:pPr>
      <w:r w:rsidRPr="00D97A26">
        <w:t xml:space="preserve">In 2008 </w:t>
      </w:r>
      <w:r w:rsidR="002A4A1E" w:rsidRPr="00D97A26">
        <w:t>the NCSP Advisory Group</w:t>
      </w:r>
      <w:r w:rsidRPr="00D97A26">
        <w:t xml:space="preserve"> agreed that NCSP </w:t>
      </w:r>
      <w:r w:rsidR="002A4A1E" w:rsidRPr="00D97A26">
        <w:t>report coverage for women aged 25</w:t>
      </w:r>
      <w:r w:rsidR="00E908D4" w:rsidRPr="00D97A26">
        <w:t>-</w:t>
      </w:r>
      <w:r w:rsidR="002A4A1E" w:rsidRPr="00D97A26">
        <w:t>69 years at the end of the monitoring period</w:t>
      </w:r>
      <w:r w:rsidRPr="00D97A26">
        <w:t xml:space="preserve">. This </w:t>
      </w:r>
      <w:r w:rsidR="002A4A1E" w:rsidRPr="00D97A26">
        <w:t>includes women aged 22 and over at the beginning of the three</w:t>
      </w:r>
      <w:r w:rsidR="00EF7875" w:rsidRPr="00D97A26">
        <w:t>-</w:t>
      </w:r>
      <w:r w:rsidR="002A4A1E" w:rsidRPr="00D97A26">
        <w:t>year period but excludes women aged 20 or 21 years at the beginning). This approach is consistent with</w:t>
      </w:r>
      <w:r w:rsidR="000870C6" w:rsidRPr="00D97A26">
        <w:t xml:space="preserve"> practice in </w:t>
      </w:r>
      <w:r w:rsidR="002A4A1E" w:rsidRPr="00D97A26">
        <w:t xml:space="preserve">Australia and </w:t>
      </w:r>
      <w:r w:rsidR="001C752F" w:rsidRPr="00D97A26">
        <w:t>England</w:t>
      </w:r>
      <w:r w:rsidR="002A4A1E" w:rsidRPr="00D97A26">
        <w:t>.</w:t>
      </w:r>
      <w:r w:rsidR="001C752F" w:rsidRPr="00D97A26">
        <w:t xml:space="preserve"> In England, until 2003, the target age range for screening was 20</w:t>
      </w:r>
      <w:r w:rsidR="00E908D4" w:rsidRPr="00D97A26">
        <w:t>-</w:t>
      </w:r>
      <w:r w:rsidR="001C752F" w:rsidRPr="00D97A26">
        <w:t>64 years, but coverage was calculated for women aged 25-</w:t>
      </w:r>
      <w:r w:rsidR="001C752F" w:rsidRPr="00D97A26">
        <w:rPr>
          <w:rFonts w:eastAsia="Times New Roman" w:cs="Arial Mäori"/>
          <w:color w:val="000000"/>
          <w:szCs w:val="23"/>
          <w:lang w:val="en-NZ" w:eastAsia="en-NZ"/>
        </w:rPr>
        <w:t>64</w:t>
      </w:r>
      <w:r w:rsidR="001C752F" w:rsidRPr="00D97A26">
        <w:t xml:space="preserve"> years, to ensure only women eligible throu</w:t>
      </w:r>
      <w:r w:rsidR="00D32B48">
        <w:t>ghout the period were included.</w:t>
      </w:r>
      <w:r w:rsidR="001C752F" w:rsidRPr="00D97A26">
        <w:t xml:space="preserve"> Similarly</w:t>
      </w:r>
      <w:r w:rsidR="00EF7875" w:rsidRPr="00D97A26">
        <w:t>,</w:t>
      </w:r>
      <w:r w:rsidR="001C752F" w:rsidRPr="00D97A26">
        <w:t xml:space="preserve"> in Australia, women are eligible to start screening from 18 years, but coverage is measured among women aged 20-69 years. The difference between the starting ages (two years) is the same as the recommended screening interval in Australia.</w:t>
      </w:r>
    </w:p>
    <w:p w14:paraId="71057DF6" w14:textId="77777777" w:rsidR="002A4A1E" w:rsidRPr="00D97A26" w:rsidRDefault="002A4A1E" w:rsidP="002A4A1E">
      <w:pPr>
        <w:ind w:right="544"/>
        <w:jc w:val="both"/>
      </w:pPr>
    </w:p>
    <w:p w14:paraId="7ABE2872" w14:textId="77777777" w:rsidR="002A4A1E" w:rsidRPr="00D97A26" w:rsidRDefault="00B40412" w:rsidP="00694762">
      <w:pPr>
        <w:autoSpaceDE w:val="0"/>
        <w:autoSpaceDN w:val="0"/>
        <w:adjustRightInd w:val="0"/>
        <w:ind w:right="-23"/>
        <w:jc w:val="both"/>
      </w:pPr>
      <w:r w:rsidRPr="00D97A26">
        <w:t>T</w:t>
      </w:r>
      <w:r w:rsidR="002A4A1E" w:rsidRPr="00D97A26">
        <w:t xml:space="preserve">he advantage of </w:t>
      </w:r>
      <w:r w:rsidRPr="00D97A26">
        <w:t xml:space="preserve">measuring coverage at ages 25-69 are that </w:t>
      </w:r>
      <w:r w:rsidR="002A4A1E" w:rsidRPr="00D97A26">
        <w:t>it provides a fairer estimate of coverage (by excluding women who are not eligible for the full three</w:t>
      </w:r>
      <w:r w:rsidR="00EF7875" w:rsidRPr="00D97A26">
        <w:t>-</w:t>
      </w:r>
      <w:r w:rsidR="002A4A1E" w:rsidRPr="00D97A26">
        <w:t>year period) and allows international benchmarking with important peer group countries, including Australia and UK.</w:t>
      </w:r>
    </w:p>
    <w:p w14:paraId="6C2294C6" w14:textId="77777777" w:rsidR="002A4A1E" w:rsidRPr="00D97A26" w:rsidRDefault="002A4A1E" w:rsidP="002A4A1E">
      <w:pPr>
        <w:ind w:right="544"/>
        <w:jc w:val="both"/>
      </w:pPr>
    </w:p>
    <w:p w14:paraId="05B25769" w14:textId="77777777" w:rsidR="002A4A1E" w:rsidRPr="00D97A26" w:rsidRDefault="002A4A1E" w:rsidP="00694762">
      <w:pPr>
        <w:autoSpaceDE w:val="0"/>
        <w:autoSpaceDN w:val="0"/>
        <w:adjustRightInd w:val="0"/>
        <w:ind w:right="-23"/>
        <w:jc w:val="both"/>
      </w:pPr>
      <w:r w:rsidRPr="00D97A26">
        <w:t>In addition to three</w:t>
      </w:r>
      <w:r w:rsidR="00BF796C" w:rsidRPr="00D97A26">
        <w:t>-</w:t>
      </w:r>
      <w:r w:rsidRPr="00D97A26">
        <w:t>year coverage, (discussed above) we also report five</w:t>
      </w:r>
      <w:r w:rsidR="00BF796C" w:rsidRPr="00D97A26">
        <w:t>-</w:t>
      </w:r>
      <w:r w:rsidRPr="00D97A26">
        <w:t>year coverage (as is also done internationally). The change in method is even more important here as women aged 20</w:t>
      </w:r>
      <w:r w:rsidR="00E908D4" w:rsidRPr="00D97A26">
        <w:t>-</w:t>
      </w:r>
      <w:r w:rsidRPr="00D97A26">
        <w:t>24 all need to be excluded as they are not eligible for screening for the full five years prior to the end of the assessment period. Restricting the coverage estimate to the 25</w:t>
      </w:r>
      <w:r w:rsidR="00E908D4" w:rsidRPr="00D97A26">
        <w:t>-</w:t>
      </w:r>
      <w:r w:rsidRPr="00D97A26">
        <w:t>69 age group rather than the 20</w:t>
      </w:r>
      <w:r w:rsidR="00E908D4" w:rsidRPr="00D97A26">
        <w:t>-</w:t>
      </w:r>
      <w:r w:rsidRPr="00D97A26">
        <w:t>69 age group is even more advantageous with respect to the five</w:t>
      </w:r>
      <w:r w:rsidR="00EF7875" w:rsidRPr="00D97A26">
        <w:t>-</w:t>
      </w:r>
      <w:r w:rsidRPr="00D97A26">
        <w:t>year coverage indicator than the three</w:t>
      </w:r>
      <w:r w:rsidR="00EF7875" w:rsidRPr="00D97A26">
        <w:t>-</w:t>
      </w:r>
      <w:r w:rsidRPr="00D97A26">
        <w:t>year coverage indicator.</w:t>
      </w:r>
    </w:p>
    <w:p w14:paraId="25D004C7" w14:textId="77777777" w:rsidR="002A4A1E" w:rsidRPr="00D97A26" w:rsidRDefault="002A4A1E" w:rsidP="002A4A1E">
      <w:pPr>
        <w:ind w:right="544"/>
        <w:jc w:val="both"/>
      </w:pPr>
    </w:p>
    <w:p w14:paraId="38541186" w14:textId="05D6082F" w:rsidR="002A4A1E" w:rsidRPr="00D97A26" w:rsidRDefault="002A4A1E" w:rsidP="00694762">
      <w:pPr>
        <w:autoSpaceDE w:val="0"/>
        <w:autoSpaceDN w:val="0"/>
        <w:adjustRightInd w:val="0"/>
        <w:ind w:right="-23"/>
        <w:jc w:val="both"/>
      </w:pPr>
      <w:r w:rsidRPr="00D97A26">
        <w:t xml:space="preserve">As with all indicators, coverage indicators and the statistics on which they are based continue to evolve and further changes in the construction of these indicators are to be expected in the future. </w:t>
      </w:r>
    </w:p>
    <w:p w14:paraId="0C31033F" w14:textId="77777777" w:rsidR="002A4A1E" w:rsidRPr="00D97A26" w:rsidRDefault="002A4A1E" w:rsidP="00DE16F5">
      <w:pPr>
        <w:ind w:right="544"/>
        <w:jc w:val="both"/>
      </w:pPr>
    </w:p>
    <w:p w14:paraId="4F5638E4" w14:textId="77777777" w:rsidR="00F51805" w:rsidRPr="00D97A26" w:rsidRDefault="009B1989" w:rsidP="00D42BC1">
      <w:pPr>
        <w:pStyle w:val="Heading1"/>
        <w:numPr>
          <w:ilvl w:val="0"/>
          <w:numId w:val="35"/>
        </w:numPr>
        <w:ind w:right="544"/>
        <w:jc w:val="both"/>
      </w:pPr>
      <w:r w:rsidRPr="00D97A26">
        <w:br w:type="page"/>
      </w:r>
      <w:bookmarkStart w:id="94" w:name="_Toc275355195"/>
      <w:bookmarkStart w:id="95" w:name="_Toc275355482"/>
      <w:bookmarkStart w:id="96" w:name="_Toc275355537"/>
      <w:bookmarkStart w:id="97" w:name="_Toc275355561"/>
      <w:bookmarkStart w:id="98" w:name="_Toc276457729"/>
      <w:bookmarkStart w:id="99" w:name="_Toc438477959"/>
      <w:bookmarkStart w:id="100" w:name="_Toc471467029"/>
      <w:bookmarkStart w:id="101" w:name="_Toc478551499"/>
      <w:bookmarkStart w:id="102" w:name="_Toc482704681"/>
      <w:bookmarkStart w:id="103" w:name="_Toc478551565"/>
      <w:bookmarkStart w:id="104" w:name="_Toc528676042"/>
      <w:r w:rsidR="00F51805" w:rsidRPr="00D97A26">
        <w:lastRenderedPageBreak/>
        <w:t>Biannual NCSP Monitoring Indicators</w:t>
      </w:r>
      <w:bookmarkEnd w:id="94"/>
      <w:bookmarkEnd w:id="95"/>
      <w:bookmarkEnd w:id="96"/>
      <w:bookmarkEnd w:id="97"/>
      <w:bookmarkEnd w:id="98"/>
      <w:bookmarkEnd w:id="99"/>
      <w:bookmarkEnd w:id="100"/>
      <w:bookmarkEnd w:id="101"/>
      <w:bookmarkEnd w:id="102"/>
      <w:bookmarkEnd w:id="103"/>
      <w:bookmarkEnd w:id="104"/>
    </w:p>
    <w:p w14:paraId="39D154BA" w14:textId="77777777" w:rsidR="00F51805" w:rsidRPr="00D97A26" w:rsidRDefault="00F82CDD" w:rsidP="00DE16F5">
      <w:pPr>
        <w:pStyle w:val="Heading2"/>
        <w:ind w:right="544"/>
        <w:jc w:val="both"/>
      </w:pPr>
      <w:bookmarkStart w:id="105" w:name="_Toc275355196"/>
      <w:bookmarkStart w:id="106" w:name="_Toc275355483"/>
      <w:bookmarkStart w:id="107" w:name="_Toc275355538"/>
      <w:bookmarkStart w:id="108" w:name="_Toc275355562"/>
      <w:bookmarkStart w:id="109" w:name="_Toc276457730"/>
      <w:bookmarkStart w:id="110" w:name="_Toc438477960"/>
      <w:bookmarkStart w:id="111" w:name="_Toc471467030"/>
      <w:bookmarkStart w:id="112" w:name="_Toc478551500"/>
      <w:bookmarkStart w:id="113" w:name="_Toc482704682"/>
      <w:bookmarkStart w:id="114" w:name="_Toc478551566"/>
      <w:bookmarkStart w:id="115" w:name="_Toc528676043"/>
      <w:r w:rsidRPr="00D97A26">
        <w:t>Indicator 1 – Coverage</w:t>
      </w:r>
      <w:bookmarkEnd w:id="105"/>
      <w:bookmarkEnd w:id="106"/>
      <w:bookmarkEnd w:id="107"/>
      <w:bookmarkEnd w:id="108"/>
      <w:bookmarkEnd w:id="109"/>
      <w:bookmarkEnd w:id="110"/>
      <w:bookmarkEnd w:id="111"/>
      <w:bookmarkEnd w:id="112"/>
      <w:bookmarkEnd w:id="113"/>
      <w:bookmarkEnd w:id="114"/>
      <w:bookmarkEnd w:id="115"/>
    </w:p>
    <w:p w14:paraId="2EAC2B81" w14:textId="77777777" w:rsidR="00E63642" w:rsidRPr="00D97A26" w:rsidRDefault="00E63642" w:rsidP="00E63642"/>
    <w:p w14:paraId="1E0DB5BA" w14:textId="38900CE3" w:rsidR="00E63642" w:rsidRPr="00D97A26" w:rsidRDefault="00E63642" w:rsidP="008C3739">
      <w:pPr>
        <w:pStyle w:val="NoSpacing"/>
        <w:jc w:val="both"/>
      </w:pPr>
      <w:r w:rsidRPr="00D97A26">
        <w:t xml:space="preserve">This indicator includes two sub-indicators – three-year coverage (Indicator 1.1) and regularity of screening (Indicator 1.2).  Indicator 1.1 also describes participation at longer </w:t>
      </w:r>
      <w:r w:rsidR="00840EB0" w:rsidRPr="00D97A26">
        <w:t>intervals (five-year coverage).</w:t>
      </w:r>
      <w:r w:rsidRPr="00D97A26">
        <w:t xml:space="preserve"> These two sub-indicators complement each other, in that the first allows monitoring of women who are </w:t>
      </w:r>
      <w:r w:rsidR="00B40412" w:rsidRPr="00D97A26">
        <w:t xml:space="preserve">screened </w:t>
      </w:r>
      <w:r w:rsidRPr="00D97A26">
        <w:t xml:space="preserve">versus are not screened over various timeframes; whereas the second (regularity of screening) allows more detailed monitoring of the timeliness among women who have attended for screening. </w:t>
      </w:r>
    </w:p>
    <w:p w14:paraId="0F016D73" w14:textId="77777777" w:rsidR="00E155A8" w:rsidRPr="00D97A26" w:rsidRDefault="00E155A8" w:rsidP="00E63642">
      <w:pPr>
        <w:tabs>
          <w:tab w:val="left" w:pos="8766"/>
        </w:tabs>
        <w:ind w:right="-23"/>
        <w:jc w:val="both"/>
        <w:rPr>
          <w:sz w:val="22"/>
        </w:rPr>
      </w:pPr>
    </w:p>
    <w:p w14:paraId="44D09631" w14:textId="77777777" w:rsidR="00E63642" w:rsidRPr="00D97A26" w:rsidRDefault="00E63642" w:rsidP="008C3739">
      <w:pPr>
        <w:pStyle w:val="NoSpacing"/>
        <w:jc w:val="both"/>
      </w:pPr>
      <w:r w:rsidRPr="00D97A26">
        <w:t>This is a re-structure compared</w:t>
      </w:r>
      <w:r w:rsidRPr="00D97A26">
        <w:rPr>
          <w:lang w:val="en-NZ"/>
        </w:rPr>
        <w:t xml:space="preserve"> </w:t>
      </w:r>
      <w:r w:rsidR="009B65DF" w:rsidRPr="00D97A26">
        <w:rPr>
          <w:lang w:val="en-NZ"/>
        </w:rPr>
        <w:t>to</w:t>
      </w:r>
      <w:r w:rsidRPr="00D97A26">
        <w:t xml:space="preserve"> reports</w:t>
      </w:r>
      <w:r w:rsidR="00E95B43" w:rsidRPr="00D97A26">
        <w:t xml:space="preserve"> prior to R</w:t>
      </w:r>
      <w:r w:rsidR="00F8673F" w:rsidRPr="00D97A26">
        <w:t>eport 44</w:t>
      </w:r>
      <w:r w:rsidRPr="00D97A26">
        <w:t>, where only three-year (and five-year) coverage were included in the biannual monitoring reports, and regularity of screening was included in the annual reports.</w:t>
      </w:r>
    </w:p>
    <w:p w14:paraId="111E9F3C" w14:textId="77777777" w:rsidR="00E63642" w:rsidRPr="00D97A26" w:rsidRDefault="00E63642" w:rsidP="00E63642">
      <w:pPr>
        <w:rPr>
          <w:rFonts w:ascii="Cambria" w:eastAsia="Times New Roman" w:hAnsi="Cambria"/>
          <w:b/>
          <w:bCs/>
          <w:sz w:val="26"/>
          <w:szCs w:val="26"/>
        </w:rPr>
      </w:pPr>
      <w:r w:rsidRPr="00D97A26">
        <w:br w:type="page"/>
      </w:r>
    </w:p>
    <w:p w14:paraId="5ECF7492" w14:textId="77777777" w:rsidR="00E63642" w:rsidRPr="00D97A26" w:rsidRDefault="00E63642" w:rsidP="00E63642">
      <w:pPr>
        <w:pStyle w:val="Heading3"/>
      </w:pPr>
      <w:bookmarkStart w:id="116" w:name="_Toc478551501"/>
      <w:bookmarkStart w:id="117" w:name="_Toc482704683"/>
      <w:bookmarkStart w:id="118" w:name="_Toc478551567"/>
      <w:bookmarkStart w:id="119" w:name="_Toc528676044"/>
      <w:r w:rsidRPr="00D97A26">
        <w:rPr>
          <w:noProof/>
          <w:lang w:eastAsia="en-AU"/>
        </w:rPr>
        <w:lastRenderedPageBreak/>
        <w:t>Indicator 1.1 – Three-year coverage</w:t>
      </w:r>
      <w:bookmarkEnd w:id="116"/>
      <w:bookmarkEnd w:id="117"/>
      <w:bookmarkEnd w:id="118"/>
      <w:bookmarkEnd w:id="119"/>
    </w:p>
    <w:tbl>
      <w:tblPr>
        <w:tblW w:w="9180" w:type="dxa"/>
        <w:tblBorders>
          <w:top w:val="single" w:sz="4" w:space="0" w:color="auto"/>
          <w:bottom w:val="single" w:sz="4" w:space="0" w:color="auto"/>
          <w:insideH w:val="single" w:sz="4" w:space="0" w:color="auto"/>
        </w:tblBorders>
        <w:tblLook w:val="04A0" w:firstRow="1" w:lastRow="0" w:firstColumn="1" w:lastColumn="0" w:noHBand="0" w:noVBand="1"/>
      </w:tblPr>
      <w:tblGrid>
        <w:gridCol w:w="1791"/>
        <w:gridCol w:w="7389"/>
      </w:tblGrid>
      <w:tr w:rsidR="00761F62" w:rsidRPr="00D97A26" w14:paraId="63B99B95" w14:textId="77777777">
        <w:tc>
          <w:tcPr>
            <w:tcW w:w="1526" w:type="dxa"/>
          </w:tcPr>
          <w:p w14:paraId="57B7F295" w14:textId="77777777" w:rsidR="00AF3878" w:rsidRPr="00D97A26" w:rsidRDefault="00AF3878" w:rsidP="00DE16F5">
            <w:pPr>
              <w:spacing w:before="120"/>
              <w:ind w:right="544"/>
              <w:jc w:val="both"/>
              <w:rPr>
                <w:b/>
              </w:rPr>
            </w:pPr>
            <w:r w:rsidRPr="00D97A26">
              <w:rPr>
                <w:b/>
              </w:rPr>
              <w:t>Definition</w:t>
            </w:r>
          </w:p>
        </w:tc>
        <w:tc>
          <w:tcPr>
            <w:tcW w:w="7654" w:type="dxa"/>
          </w:tcPr>
          <w:p w14:paraId="46E22D66" w14:textId="77777777" w:rsidR="00A67B5B" w:rsidRPr="00D97A26" w:rsidRDefault="00A67B5B" w:rsidP="00446EF5">
            <w:pPr>
              <w:spacing w:before="120"/>
              <w:jc w:val="both"/>
            </w:pPr>
            <w:r w:rsidRPr="00D97A26">
              <w:t>The</w:t>
            </w:r>
            <w:r w:rsidR="00465142" w:rsidRPr="00D97A26">
              <w:t xml:space="preserve"> proportion of all 25-69 year old women who have had a screening event (cytology sample, HPV sample or histology sample) taken in the </w:t>
            </w:r>
            <w:r w:rsidR="00B46750" w:rsidRPr="00D97A26">
              <w:t>three years</w:t>
            </w:r>
            <w:r w:rsidR="00465142" w:rsidRPr="00D97A26">
              <w:t xml:space="preserve"> prior to the end of the </w:t>
            </w:r>
            <w:r w:rsidR="00325D57" w:rsidRPr="00D97A26">
              <w:t>monitoring</w:t>
            </w:r>
            <w:r w:rsidR="00465142" w:rsidRPr="00D97A26">
              <w:t xml:space="preserve"> period. This definition</w:t>
            </w:r>
            <w:r w:rsidRPr="00D97A26">
              <w:t xml:space="preserve"> restricts the measure of coverage to the </w:t>
            </w:r>
            <w:r w:rsidR="005766D3" w:rsidRPr="00D97A26">
              <w:t>five-year</w:t>
            </w:r>
            <w:r w:rsidRPr="00D97A26">
              <w:t xml:space="preserve"> age groups who were eligible for the entire duration of the </w:t>
            </w:r>
            <w:r w:rsidR="005766D3" w:rsidRPr="00D97A26">
              <w:t>three-year</w:t>
            </w:r>
            <w:r w:rsidRPr="00D97A26">
              <w:t xml:space="preserve"> period, </w:t>
            </w:r>
            <w:r w:rsidR="00EF7875" w:rsidRPr="00D97A26">
              <w:t>i.e.</w:t>
            </w:r>
            <w:r w:rsidRPr="00D97A26">
              <w:t xml:space="preserve"> women aged 25-69 years at the end of the monitoring period.</w:t>
            </w:r>
            <w:r w:rsidR="003D094F" w:rsidRPr="00D97A26">
              <w:t xml:space="preserve"> Screening coverage in women aged 20-69 years is also </w:t>
            </w:r>
            <w:r w:rsidR="00B46750" w:rsidRPr="00D97A26">
              <w:t>presen</w:t>
            </w:r>
            <w:r w:rsidR="003D094F" w:rsidRPr="00D97A26">
              <w:t>ted, for comparability with previous reports.</w:t>
            </w:r>
          </w:p>
          <w:p w14:paraId="6DF471C7" w14:textId="77777777" w:rsidR="00A67B5B" w:rsidRPr="00D97A26" w:rsidRDefault="00A67B5B" w:rsidP="00446EF5">
            <w:pPr>
              <w:pStyle w:val="NoSpacing"/>
            </w:pPr>
          </w:p>
          <w:p w14:paraId="55BDC352" w14:textId="77777777" w:rsidR="00A67B5B" w:rsidRPr="00D97A26" w:rsidRDefault="00A67B5B" w:rsidP="00696501">
            <w:pPr>
              <w:pStyle w:val="NoSpacing"/>
              <w:jc w:val="both"/>
            </w:pPr>
            <w:r w:rsidRPr="00D97A26">
              <w:t xml:space="preserve">The </w:t>
            </w:r>
            <w:r w:rsidR="00D30831" w:rsidRPr="00D97A26">
              <w:t xml:space="preserve">denominator </w:t>
            </w:r>
            <w:r w:rsidR="00072929" w:rsidRPr="00D97A26">
              <w:t xml:space="preserve">(eligible population) </w:t>
            </w:r>
            <w:r w:rsidR="00D30831" w:rsidRPr="00D97A26">
              <w:t xml:space="preserve">for this </w:t>
            </w:r>
            <w:r w:rsidRPr="00D97A26">
              <w:t xml:space="preserve">indicator is adjusted for the estimated proportion of women who have had a </w:t>
            </w:r>
            <w:r w:rsidR="00BE3E65" w:rsidRPr="00D97A26">
              <w:t xml:space="preserve">total </w:t>
            </w:r>
            <w:r w:rsidRPr="00D97A26">
              <w:t xml:space="preserve">hysterectomy. Women who have withdrawn </w:t>
            </w:r>
            <w:r w:rsidR="00E4288F" w:rsidRPr="00D97A26">
              <w:t>from or are not enrolled on</w:t>
            </w:r>
            <w:r w:rsidRPr="00D97A26">
              <w:t xml:space="preserve"> the NCSP </w:t>
            </w:r>
            <w:r w:rsidR="00EB29D7" w:rsidRPr="00D97A26">
              <w:t xml:space="preserve">Register </w:t>
            </w:r>
            <w:r w:rsidRPr="00D97A26">
              <w:t>are excluded</w:t>
            </w:r>
            <w:r w:rsidR="00D30831" w:rsidRPr="00D97A26">
              <w:t xml:space="preserve"> from the counts of women screened</w:t>
            </w:r>
            <w:r w:rsidRPr="00D97A26">
              <w:t>.</w:t>
            </w:r>
          </w:p>
          <w:p w14:paraId="6BFB0D82" w14:textId="77777777" w:rsidR="00AF3878" w:rsidRPr="00D97A26" w:rsidRDefault="00AF3878" w:rsidP="00446EF5">
            <w:pPr>
              <w:pStyle w:val="NoSpacing"/>
            </w:pPr>
          </w:p>
          <w:p w14:paraId="19422393" w14:textId="77777777" w:rsidR="00AF3878" w:rsidRPr="00D97A26" w:rsidRDefault="00AF3878" w:rsidP="00446EF5">
            <w:pPr>
              <w:pStyle w:val="NoSpacing"/>
            </w:pPr>
            <w:r w:rsidRPr="00D97A26">
              <w:t xml:space="preserve">Screening </w:t>
            </w:r>
            <w:r w:rsidR="00465142" w:rsidRPr="00D97A26">
              <w:t>of</w:t>
            </w:r>
            <w:r w:rsidR="00852A92" w:rsidRPr="00D97A26">
              <w:t xml:space="preserve"> women </w:t>
            </w:r>
            <w:r w:rsidR="003D094F" w:rsidRPr="00D97A26">
              <w:t xml:space="preserve">aged </w:t>
            </w:r>
            <w:r w:rsidRPr="00D97A26">
              <w:t xml:space="preserve">less than 20 years </w:t>
            </w:r>
            <w:r w:rsidR="003D094F" w:rsidRPr="00D97A26">
              <w:t xml:space="preserve">at the time of their cervical sample </w:t>
            </w:r>
            <w:r w:rsidRPr="00D97A26">
              <w:t>is also reported by DHB.</w:t>
            </w:r>
          </w:p>
          <w:p w14:paraId="195B6EE2" w14:textId="77777777" w:rsidR="00AF3878" w:rsidRPr="00D97A26" w:rsidRDefault="00AF3878" w:rsidP="00DE16F5">
            <w:pPr>
              <w:ind w:right="544"/>
              <w:jc w:val="both"/>
            </w:pPr>
          </w:p>
        </w:tc>
      </w:tr>
      <w:tr w:rsidR="00761F62" w:rsidRPr="00D97A26" w14:paraId="2CEEF10B" w14:textId="77777777">
        <w:tc>
          <w:tcPr>
            <w:tcW w:w="1526" w:type="dxa"/>
          </w:tcPr>
          <w:p w14:paraId="629287E8" w14:textId="77777777" w:rsidR="00AF3878" w:rsidRPr="00D97A26" w:rsidRDefault="00AF3878" w:rsidP="00DE16F5">
            <w:pPr>
              <w:spacing w:before="120"/>
              <w:ind w:right="544"/>
              <w:jc w:val="both"/>
              <w:rPr>
                <w:b/>
              </w:rPr>
            </w:pPr>
            <w:r w:rsidRPr="00D97A26">
              <w:rPr>
                <w:b/>
              </w:rPr>
              <w:t>Target</w:t>
            </w:r>
          </w:p>
        </w:tc>
        <w:tc>
          <w:tcPr>
            <w:tcW w:w="7654" w:type="dxa"/>
          </w:tcPr>
          <w:p w14:paraId="2A74B4E3" w14:textId="77777777" w:rsidR="00123573" w:rsidRPr="00D97A26" w:rsidRDefault="00EF1981" w:rsidP="0071645A">
            <w:pPr>
              <w:spacing w:before="120"/>
              <w:jc w:val="both"/>
            </w:pPr>
            <w:r w:rsidRPr="00D97A26">
              <w:t>80</w:t>
            </w:r>
            <w:r w:rsidR="00AF3878" w:rsidRPr="00D97A26">
              <w:t xml:space="preserve">% of eligible women </w:t>
            </w:r>
            <w:r w:rsidR="00E2422C" w:rsidRPr="00D97A26">
              <w:t xml:space="preserve">(aged 25-69 years at the end of the period) </w:t>
            </w:r>
            <w:r w:rsidR="00AF3878" w:rsidRPr="00D97A26">
              <w:t>within three years</w:t>
            </w:r>
            <w:r w:rsidR="00E2422C" w:rsidRPr="00D97A26">
              <w:t xml:space="preserve">. </w:t>
            </w:r>
          </w:p>
          <w:p w14:paraId="5A4C27A1" w14:textId="48ECB056" w:rsidR="00AF3878" w:rsidRPr="00D97A26" w:rsidRDefault="00E2422C" w:rsidP="0071645A">
            <w:pPr>
              <w:spacing w:before="120"/>
              <w:jc w:val="both"/>
            </w:pPr>
            <w:r w:rsidRPr="00D97A26">
              <w:t xml:space="preserve">This target applies nationally, </w:t>
            </w:r>
            <w:r w:rsidR="00976ABE">
              <w:t>and</w:t>
            </w:r>
            <w:r w:rsidRPr="00D97A26">
              <w:t xml:space="preserve"> also </w:t>
            </w:r>
            <w:r w:rsidR="00976ABE">
              <w:t>to</w:t>
            </w:r>
            <w:r w:rsidRPr="00D97A26">
              <w:t xml:space="preserve"> each ethnicity group (80% for Māori, 80% for Asian, 80% for Pacific, 80% for European/</w:t>
            </w:r>
            <w:r w:rsidR="00151CE9" w:rsidRPr="00D97A26">
              <w:t xml:space="preserve"> </w:t>
            </w:r>
            <w:r w:rsidR="00BE3E65" w:rsidRPr="00D97A26">
              <w:t>Other</w:t>
            </w:r>
            <w:r w:rsidR="00F628C5" w:rsidRPr="00D97A26">
              <w:t xml:space="preserve"> women</w:t>
            </w:r>
            <w:r w:rsidRPr="00D97A26">
              <w:t>).</w:t>
            </w:r>
          </w:p>
          <w:p w14:paraId="36992A0C" w14:textId="77777777" w:rsidR="00AF3878" w:rsidRPr="00D97A26" w:rsidRDefault="00AF3878" w:rsidP="00DE16F5">
            <w:pPr>
              <w:spacing w:before="120"/>
              <w:ind w:right="544"/>
              <w:jc w:val="both"/>
            </w:pPr>
          </w:p>
        </w:tc>
      </w:tr>
      <w:tr w:rsidR="00761F62" w:rsidRPr="00D97A26" w14:paraId="250FD76F" w14:textId="77777777">
        <w:tc>
          <w:tcPr>
            <w:tcW w:w="1526" w:type="dxa"/>
          </w:tcPr>
          <w:p w14:paraId="65A1EEF0" w14:textId="77777777" w:rsidR="00AF3878" w:rsidRPr="00D97A26" w:rsidRDefault="00AF3878" w:rsidP="00DE16F5">
            <w:pPr>
              <w:spacing w:before="120"/>
              <w:ind w:right="544"/>
              <w:jc w:val="both"/>
              <w:rPr>
                <w:b/>
              </w:rPr>
            </w:pPr>
            <w:r w:rsidRPr="00D97A26">
              <w:rPr>
                <w:b/>
              </w:rPr>
              <w:t>Current Situation</w:t>
            </w:r>
          </w:p>
        </w:tc>
        <w:tc>
          <w:tcPr>
            <w:tcW w:w="7654" w:type="dxa"/>
          </w:tcPr>
          <w:p w14:paraId="10585305" w14:textId="77777777" w:rsidR="00BD2769" w:rsidRPr="00D97A26" w:rsidRDefault="00BD2769" w:rsidP="00477BFC">
            <w:pPr>
              <w:spacing w:before="120"/>
              <w:jc w:val="both"/>
              <w:rPr>
                <w:b/>
                <w:i/>
              </w:rPr>
            </w:pPr>
            <w:r w:rsidRPr="00D97A26">
              <w:rPr>
                <w:b/>
                <w:i/>
              </w:rPr>
              <w:t>Coverage</w:t>
            </w:r>
            <w:r w:rsidR="00953EBB" w:rsidRPr="00D97A26">
              <w:rPr>
                <w:b/>
                <w:i/>
              </w:rPr>
              <w:t xml:space="preserve"> </w:t>
            </w:r>
          </w:p>
          <w:p w14:paraId="27759486" w14:textId="6B31C256" w:rsidR="00F93E1E" w:rsidRPr="00D97A26" w:rsidRDefault="0041312D" w:rsidP="00477BFC">
            <w:pPr>
              <w:spacing w:before="120"/>
              <w:jc w:val="both"/>
            </w:pPr>
            <w:r w:rsidRPr="00D97A26">
              <w:t>928,518 (</w:t>
            </w:r>
            <w:r w:rsidR="003D5F36" w:rsidRPr="00D97A26">
              <w:t>74.8</w:t>
            </w:r>
            <w:r w:rsidR="001D3F26" w:rsidRPr="00D97A26">
              <w:t>%</w:t>
            </w:r>
            <w:r w:rsidR="000037B0" w:rsidRPr="00D97A26">
              <w:t>) women</w:t>
            </w:r>
            <w:r w:rsidR="00F93E1E" w:rsidRPr="00D97A26">
              <w:t xml:space="preserve"> aged 25-69 at the end of the current </w:t>
            </w:r>
            <w:r w:rsidR="00325D57" w:rsidRPr="00D97A26">
              <w:t>monitoring</w:t>
            </w:r>
            <w:r w:rsidR="00F93E1E" w:rsidRPr="00D97A26">
              <w:t xml:space="preserve"> period </w:t>
            </w:r>
            <w:r w:rsidR="009C2F26" w:rsidRPr="00D97A26">
              <w:t>(</w:t>
            </w:r>
            <w:r w:rsidR="002E5113" w:rsidRPr="00D97A26">
              <w:t>31 December 2017</w:t>
            </w:r>
            <w:r w:rsidR="009C2F26" w:rsidRPr="00D97A26">
              <w:t xml:space="preserve">) </w:t>
            </w:r>
            <w:r w:rsidR="00F93E1E" w:rsidRPr="00D97A26">
              <w:t>had at least one cervical sample taken during the previous three years. This</w:t>
            </w:r>
            <w:r w:rsidR="00FA6623" w:rsidRPr="00D97A26">
              <w:t xml:space="preserve"> does </w:t>
            </w:r>
            <w:r w:rsidR="003D5F36" w:rsidRPr="00D97A26">
              <w:t>not yet meet</w:t>
            </w:r>
            <w:r w:rsidR="00FA6623" w:rsidRPr="00D97A26">
              <w:t xml:space="preserve"> </w:t>
            </w:r>
            <w:r w:rsidR="00E23532" w:rsidRPr="00D97A26">
              <w:t xml:space="preserve">the </w:t>
            </w:r>
            <w:r w:rsidR="00F93E1E" w:rsidRPr="00D97A26">
              <w:t xml:space="preserve">target of </w:t>
            </w:r>
            <w:r w:rsidR="00FA6623" w:rsidRPr="00D97A26">
              <w:t>80</w:t>
            </w:r>
            <w:r w:rsidR="00F93E1E" w:rsidRPr="00D97A26">
              <w:t>%.</w:t>
            </w:r>
            <w:r w:rsidR="00FA6623" w:rsidRPr="00D97A26">
              <w:t xml:space="preserve"> </w:t>
            </w:r>
            <w:r w:rsidR="003D5F36" w:rsidRPr="00D97A26">
              <w:t>1,099,837</w:t>
            </w:r>
            <w:r w:rsidR="00064651" w:rsidRPr="00D97A26">
              <w:t xml:space="preserve"> (</w:t>
            </w:r>
            <w:r w:rsidR="003D5F36" w:rsidRPr="00D97A26">
              <w:t>88.6</w:t>
            </w:r>
            <w:r w:rsidR="001D3F26" w:rsidRPr="00D97A26">
              <w:t>%</w:t>
            </w:r>
            <w:r w:rsidR="00064651" w:rsidRPr="00D97A26">
              <w:t>)</w:t>
            </w:r>
            <w:r w:rsidR="00C45796" w:rsidRPr="00D97A26">
              <w:t xml:space="preserve"> </w:t>
            </w:r>
            <w:r w:rsidR="00F93E1E" w:rsidRPr="00D97A26">
              <w:t xml:space="preserve">women aged 25-69 at the end of the current </w:t>
            </w:r>
            <w:r w:rsidR="00325D57" w:rsidRPr="00D97A26">
              <w:t>monitoring</w:t>
            </w:r>
            <w:r w:rsidR="00F93E1E" w:rsidRPr="00D97A26">
              <w:t xml:space="preserve"> period had at least one cervical sample taken during the previous five years.</w:t>
            </w:r>
          </w:p>
          <w:p w14:paraId="64CFAAE0" w14:textId="77777777" w:rsidR="00254009" w:rsidRPr="00D97A26" w:rsidRDefault="00A00C8A" w:rsidP="00477BFC">
            <w:pPr>
              <w:pStyle w:val="NoSpacing"/>
              <w:jc w:val="both"/>
            </w:pPr>
            <w:r w:rsidRPr="00D97A26">
              <w:t xml:space="preserve"> </w:t>
            </w:r>
          </w:p>
          <w:p w14:paraId="0DDB372F" w14:textId="0438E164" w:rsidR="0071645A" w:rsidRPr="00D97A26" w:rsidRDefault="00C72D21" w:rsidP="00477BFC">
            <w:pPr>
              <w:pStyle w:val="NoSpacing"/>
              <w:jc w:val="both"/>
            </w:pPr>
            <w:r w:rsidRPr="00D97A26">
              <w:t>Three-yearly</w:t>
            </w:r>
            <w:r w:rsidR="0089333F" w:rsidRPr="00D97A26">
              <w:t xml:space="preserve"> coverage varied by ethnicity. Coverage targets of </w:t>
            </w:r>
            <w:r w:rsidR="00EC69B2" w:rsidRPr="00D97A26">
              <w:t>80</w:t>
            </w:r>
            <w:r w:rsidR="0089333F" w:rsidRPr="00D97A26">
              <w:t xml:space="preserve">% were not met for </w:t>
            </w:r>
            <w:r w:rsidR="00F6315D" w:rsidRPr="00D97A26">
              <w:t>Māori</w:t>
            </w:r>
            <w:r w:rsidR="0089333F" w:rsidRPr="00D97A26">
              <w:t xml:space="preserve">, Pacific, or Asian women. Coverage </w:t>
            </w:r>
            <w:r w:rsidR="00976ABE">
              <w:t>among</w:t>
            </w:r>
            <w:r w:rsidR="0089333F" w:rsidRPr="00D97A26">
              <w:t xml:space="preserve"> women aged 25-69 years </w:t>
            </w:r>
            <w:r w:rsidR="00976ABE" w:rsidRPr="00D97A26">
              <w:t xml:space="preserve">in these groups </w:t>
            </w:r>
            <w:r w:rsidR="0089333F" w:rsidRPr="00D97A26">
              <w:t xml:space="preserve">was </w:t>
            </w:r>
            <w:r w:rsidR="003D5F36" w:rsidRPr="00D97A26">
              <w:t>62.0</w:t>
            </w:r>
            <w:r w:rsidR="00064651" w:rsidRPr="00D97A26">
              <w:t>%,</w:t>
            </w:r>
            <w:r w:rsidR="001D3F26" w:rsidRPr="00D97A26">
              <w:t xml:space="preserve"> </w:t>
            </w:r>
            <w:r w:rsidR="003D5F36" w:rsidRPr="00D97A26">
              <w:t>73.4</w:t>
            </w:r>
            <w:r w:rsidR="001D3F26" w:rsidRPr="00D97A26">
              <w:t>%</w:t>
            </w:r>
            <w:r w:rsidR="0089333F" w:rsidRPr="00D97A26">
              <w:t xml:space="preserve"> and </w:t>
            </w:r>
            <w:r w:rsidR="003D5F36" w:rsidRPr="00D97A26">
              <w:t>63.4</w:t>
            </w:r>
            <w:r w:rsidR="0089333F" w:rsidRPr="00D97A26">
              <w:t xml:space="preserve">% respectively. </w:t>
            </w:r>
            <w:r w:rsidR="00123573" w:rsidRPr="00D97A26">
              <w:t>The coverage target was achieved a</w:t>
            </w:r>
            <w:r w:rsidR="0089333F" w:rsidRPr="00D97A26">
              <w:t xml:space="preserve">mong </w:t>
            </w:r>
            <w:r w:rsidR="00A20372" w:rsidRPr="00D97A26">
              <w:t>European/</w:t>
            </w:r>
            <w:r w:rsidR="00151CE9" w:rsidRPr="00D97A26">
              <w:t xml:space="preserve"> </w:t>
            </w:r>
            <w:r w:rsidR="00A20372" w:rsidRPr="00D97A26">
              <w:t xml:space="preserve">Other </w:t>
            </w:r>
            <w:r w:rsidR="00B46750" w:rsidRPr="00D97A26">
              <w:t>women</w:t>
            </w:r>
            <w:r w:rsidR="00123573" w:rsidRPr="00D97A26">
              <w:t xml:space="preserve"> (</w:t>
            </w:r>
            <w:r w:rsidR="003D5F36" w:rsidRPr="00D97A26">
              <w:t>80.4</w:t>
            </w:r>
            <w:r w:rsidR="00575481" w:rsidRPr="00D97A26">
              <w:t>%</w:t>
            </w:r>
            <w:r w:rsidR="00B46750" w:rsidRPr="00D97A26">
              <w:t xml:space="preserve"> </w:t>
            </w:r>
            <w:r w:rsidR="00123573" w:rsidRPr="00D97A26">
              <w:t xml:space="preserve">of </w:t>
            </w:r>
            <w:r w:rsidR="00D33EC4" w:rsidRPr="00D97A26">
              <w:t xml:space="preserve">eligible </w:t>
            </w:r>
            <w:r w:rsidR="00057F0B" w:rsidRPr="00D97A26">
              <w:t xml:space="preserve">European/ Other </w:t>
            </w:r>
            <w:r w:rsidR="00123573" w:rsidRPr="00D97A26">
              <w:t>women aged 25-69 screened)</w:t>
            </w:r>
            <w:r w:rsidR="0089333F" w:rsidRPr="00D97A26">
              <w:t xml:space="preserve"> </w:t>
            </w:r>
            <w:r w:rsidR="006C7B36" w:rsidRPr="00D97A26">
              <w:t>(</w:t>
            </w:r>
            <w:r w:rsidR="004911E1" w:rsidRPr="004911E1">
              <w:rPr>
                <w:b/>
                <w:bCs/>
                <w:lang w:val="en-US"/>
              </w:rPr>
              <w:fldChar w:fldCharType="begin"/>
            </w:r>
            <w:r w:rsidR="004911E1" w:rsidRPr="004911E1">
              <w:instrText xml:space="preserve"> REF _Ref482708381 \h </w:instrText>
            </w:r>
            <w:r w:rsidR="004911E1">
              <w:rPr>
                <w:b/>
                <w:bCs/>
                <w:lang w:val="en-US"/>
              </w:rPr>
              <w:instrText xml:space="preserve"> \* MERGEFORMAT </w:instrText>
            </w:r>
            <w:r w:rsidR="004911E1" w:rsidRPr="004911E1">
              <w:rPr>
                <w:b/>
                <w:bCs/>
                <w:lang w:val="en-US"/>
              </w:rPr>
            </w:r>
            <w:r w:rsidR="004911E1" w:rsidRPr="004911E1">
              <w:rPr>
                <w:b/>
                <w:bCs/>
                <w:lang w:val="en-US"/>
              </w:rPr>
              <w:fldChar w:fldCharType="separate"/>
            </w:r>
            <w:r w:rsidR="00BE504B" w:rsidRPr="00682965">
              <w:t xml:space="preserve">Figure </w:t>
            </w:r>
            <w:r w:rsidR="00BE504B">
              <w:rPr>
                <w:noProof/>
              </w:rPr>
              <w:t>1</w:t>
            </w:r>
            <w:r w:rsidR="004911E1" w:rsidRPr="004911E1">
              <w:rPr>
                <w:b/>
                <w:bCs/>
                <w:lang w:val="en-US"/>
              </w:rPr>
              <w:fldChar w:fldCharType="end"/>
            </w:r>
            <w:r w:rsidR="00127B04" w:rsidRPr="00D97A26">
              <w:t xml:space="preserve">, </w:t>
            </w:r>
            <w:r w:rsidR="0064642E" w:rsidRPr="004911E1">
              <w:fldChar w:fldCharType="begin"/>
            </w:r>
            <w:r w:rsidR="0064642E" w:rsidRPr="004911E1">
              <w:instrText xml:space="preserve"> REF _Ref475458665 \h </w:instrText>
            </w:r>
            <w:r w:rsidR="00BC6B1B" w:rsidRPr="004911E1">
              <w:instrText xml:space="preserve"> \* MERGEFORMAT </w:instrText>
            </w:r>
            <w:r w:rsidR="0064642E" w:rsidRPr="004911E1">
              <w:fldChar w:fldCharType="separate"/>
            </w:r>
            <w:r w:rsidR="00BE504B" w:rsidRPr="00D6326E">
              <w:t xml:space="preserve">Table </w:t>
            </w:r>
            <w:r w:rsidR="00BE504B">
              <w:t>24</w:t>
            </w:r>
            <w:r w:rsidR="0064642E" w:rsidRPr="004911E1">
              <w:fldChar w:fldCharType="end"/>
            </w:r>
            <w:r w:rsidR="006C7B36" w:rsidRPr="004911E1">
              <w:t>).</w:t>
            </w:r>
            <w:r w:rsidR="006C7B36" w:rsidRPr="00D97A26">
              <w:t xml:space="preserve"> </w:t>
            </w:r>
          </w:p>
          <w:p w14:paraId="2DE0B774" w14:textId="77777777" w:rsidR="00E155A8" w:rsidRPr="00D97A26" w:rsidRDefault="00E155A8" w:rsidP="00477BFC">
            <w:pPr>
              <w:ind w:right="33"/>
              <w:jc w:val="both"/>
            </w:pPr>
          </w:p>
          <w:p w14:paraId="20EAAB85" w14:textId="2E7E56A6" w:rsidR="00E5050F" w:rsidRPr="00D97A26" w:rsidRDefault="00E5050F" w:rsidP="00477BFC">
            <w:pPr>
              <w:pStyle w:val="NoSpacing"/>
              <w:jc w:val="both"/>
            </w:pPr>
            <w:r w:rsidRPr="00D97A26">
              <w:t xml:space="preserve">Coverage for each of Māori, Pacific, Asian </w:t>
            </w:r>
            <w:r w:rsidR="002E2AE1" w:rsidRPr="00D97A26">
              <w:t>or European/</w:t>
            </w:r>
            <w:r w:rsidR="00151CE9" w:rsidRPr="00D97A26">
              <w:t xml:space="preserve"> </w:t>
            </w:r>
            <w:r w:rsidR="002E2AE1" w:rsidRPr="00D97A26">
              <w:t xml:space="preserve">Other </w:t>
            </w:r>
            <w:r w:rsidRPr="00D97A26">
              <w:t xml:space="preserve">women was also explored at the DHB level. </w:t>
            </w:r>
            <w:r w:rsidR="009A7729" w:rsidRPr="00D97A26">
              <w:t>Three-yearly c</w:t>
            </w:r>
            <w:r w:rsidRPr="00D97A26">
              <w:t xml:space="preserve">overage </w:t>
            </w:r>
            <w:r w:rsidR="0071645A" w:rsidRPr="00D97A26">
              <w:t>for</w:t>
            </w:r>
            <w:r w:rsidRPr="00D97A26">
              <w:t xml:space="preserve"> Māori women ranged from </w:t>
            </w:r>
            <w:r w:rsidR="003D5F36" w:rsidRPr="00D97A26">
              <w:t>50.9</w:t>
            </w:r>
            <w:r w:rsidR="00064651" w:rsidRPr="00D97A26">
              <w:t>% (</w:t>
            </w:r>
            <w:r w:rsidR="003D5F36" w:rsidRPr="00D97A26">
              <w:t>South Canterbury</w:t>
            </w:r>
            <w:r w:rsidR="00064651" w:rsidRPr="00D97A26">
              <w:t xml:space="preserve">) to </w:t>
            </w:r>
            <w:r w:rsidR="003D5F36" w:rsidRPr="00D97A26">
              <w:t>71.9</w:t>
            </w:r>
            <w:r w:rsidR="001D3F26" w:rsidRPr="00D97A26">
              <w:rPr>
                <w:lang w:val="en-NZ"/>
              </w:rPr>
              <w:t xml:space="preserve">% </w:t>
            </w:r>
            <w:r w:rsidR="00064651" w:rsidRPr="00D97A26">
              <w:rPr>
                <w:lang w:val="en-NZ"/>
              </w:rPr>
              <w:t>(</w:t>
            </w:r>
            <w:r w:rsidR="003D5F36" w:rsidRPr="00D97A26">
              <w:t>Hawke's Bay</w:t>
            </w:r>
            <w:r w:rsidR="00064651" w:rsidRPr="00D97A26">
              <w:t>)</w:t>
            </w:r>
            <w:r w:rsidR="0071645A" w:rsidRPr="00D97A26">
              <w:t xml:space="preserve"> </w:t>
            </w:r>
            <w:r w:rsidR="00BC2BBA" w:rsidRPr="00D97A26">
              <w:t>(</w:t>
            </w:r>
            <w:r w:rsidR="00100CC8" w:rsidRPr="00D97A26">
              <w:fldChar w:fldCharType="begin"/>
            </w:r>
            <w:r w:rsidR="00BC2BBA" w:rsidRPr="00D97A26">
              <w:instrText xml:space="preserve"> REF _Ref275867705 \h </w:instrText>
            </w:r>
            <w:r w:rsidR="00266BF6" w:rsidRPr="00D97A26">
              <w:instrText xml:space="preserve"> \* MERGEFORMAT </w:instrText>
            </w:r>
            <w:r w:rsidR="00100CC8" w:rsidRPr="00D97A26">
              <w:fldChar w:fldCharType="separate"/>
            </w:r>
            <w:r w:rsidR="00BE504B" w:rsidRPr="0037611C">
              <w:t xml:space="preserve">Figure </w:t>
            </w:r>
            <w:r w:rsidR="00BE504B">
              <w:t>4</w:t>
            </w:r>
            <w:r w:rsidR="00100CC8" w:rsidRPr="00D97A26">
              <w:fldChar w:fldCharType="end"/>
            </w:r>
            <w:r w:rsidR="00BC2BBA" w:rsidRPr="00D97A26">
              <w:t>)</w:t>
            </w:r>
            <w:r w:rsidRPr="00D97A26">
              <w:t xml:space="preserve">. The target level of 80% of </w:t>
            </w:r>
            <w:r w:rsidR="0038407B" w:rsidRPr="00D97A26">
              <w:t xml:space="preserve">Māori </w:t>
            </w:r>
            <w:r w:rsidRPr="00D97A26">
              <w:t>women screened with</w:t>
            </w:r>
            <w:r w:rsidR="00D539D2" w:rsidRPr="00D97A26">
              <w:t>in the previous three years was</w:t>
            </w:r>
            <w:r w:rsidR="00225478" w:rsidRPr="00D97A26">
              <w:t xml:space="preserve"> not</w:t>
            </w:r>
            <w:r w:rsidR="00BD10E5" w:rsidRPr="00D97A26">
              <w:t xml:space="preserve"> </w:t>
            </w:r>
            <w:r w:rsidR="00EC0C55" w:rsidRPr="00D97A26">
              <w:t>achieved</w:t>
            </w:r>
            <w:r w:rsidR="00064651" w:rsidRPr="00D97A26">
              <w:t xml:space="preserve"> </w:t>
            </w:r>
            <w:r w:rsidRPr="00D97A26">
              <w:t xml:space="preserve">in </w:t>
            </w:r>
            <w:r w:rsidR="00C662C6" w:rsidRPr="00D97A26">
              <w:t>any</w:t>
            </w:r>
            <w:r w:rsidR="007333DA" w:rsidRPr="00D97A26">
              <w:t xml:space="preserve"> DHB</w:t>
            </w:r>
            <w:r w:rsidRPr="00D97A26">
              <w:t>.</w:t>
            </w:r>
            <w:r w:rsidR="0038407B" w:rsidRPr="00D97A26">
              <w:t xml:space="preserve"> </w:t>
            </w:r>
            <w:r w:rsidR="009A7729" w:rsidRPr="00D97A26">
              <w:t>Three-yearly c</w:t>
            </w:r>
            <w:r w:rsidRPr="00D97A26">
              <w:t xml:space="preserve">overage </w:t>
            </w:r>
            <w:r w:rsidR="0071645A" w:rsidRPr="00D97A26">
              <w:t>for</w:t>
            </w:r>
            <w:r w:rsidRPr="00D97A26">
              <w:t xml:space="preserve"> Pacific women ranged from </w:t>
            </w:r>
            <w:r w:rsidR="003D5F36" w:rsidRPr="00D97A26">
              <w:t>56.2</w:t>
            </w:r>
            <w:r w:rsidR="00064651" w:rsidRPr="00D97A26">
              <w:rPr>
                <w:lang w:val="en-NZ"/>
              </w:rPr>
              <w:t>% (</w:t>
            </w:r>
            <w:r w:rsidR="003D5F36" w:rsidRPr="00D97A26">
              <w:t>Northland</w:t>
            </w:r>
            <w:r w:rsidR="00064651" w:rsidRPr="00D97A26">
              <w:t>)</w:t>
            </w:r>
            <w:r w:rsidRPr="00D97A26">
              <w:t xml:space="preserve"> to </w:t>
            </w:r>
            <w:r w:rsidR="003D5F36" w:rsidRPr="00D97A26">
              <w:t>92.4</w:t>
            </w:r>
            <w:r w:rsidR="00C94041" w:rsidRPr="00D97A26">
              <w:t xml:space="preserve">% </w:t>
            </w:r>
            <w:r w:rsidR="00BE0CC6" w:rsidRPr="00D97A26">
              <w:t>women in</w:t>
            </w:r>
            <w:r w:rsidR="00064651" w:rsidRPr="00D97A26">
              <w:t xml:space="preserve"> </w:t>
            </w:r>
            <w:r w:rsidRPr="00D97A26">
              <w:t>(</w:t>
            </w:r>
            <w:r w:rsidR="003D5F36" w:rsidRPr="00D97A26">
              <w:t>South Canterbury</w:t>
            </w:r>
            <w:r w:rsidRPr="00D97A26">
              <w:t>)</w:t>
            </w:r>
            <w:r w:rsidR="0071645A" w:rsidRPr="00D97A26">
              <w:t xml:space="preserve"> </w:t>
            </w:r>
            <w:r w:rsidR="00BC2BBA" w:rsidRPr="00D97A26">
              <w:t>(</w:t>
            </w:r>
            <w:r w:rsidR="00100CC8" w:rsidRPr="00D97A26">
              <w:fldChar w:fldCharType="begin"/>
            </w:r>
            <w:r w:rsidR="00BC2BBA" w:rsidRPr="00D97A26">
              <w:instrText xml:space="preserve"> REF _Ref360723245 \h </w:instrText>
            </w:r>
            <w:r w:rsidR="00BE0CC6" w:rsidRPr="00D97A26">
              <w:instrText xml:space="preserve"> \* MERGEFORMAT </w:instrText>
            </w:r>
            <w:r w:rsidR="00100CC8" w:rsidRPr="00D97A26">
              <w:fldChar w:fldCharType="separate"/>
            </w:r>
            <w:r w:rsidR="00BE504B" w:rsidRPr="0037611C">
              <w:t xml:space="preserve">Figure </w:t>
            </w:r>
            <w:r w:rsidR="00BE504B">
              <w:t>5</w:t>
            </w:r>
            <w:r w:rsidR="00100CC8" w:rsidRPr="00D97A26">
              <w:fldChar w:fldCharType="end"/>
            </w:r>
            <w:r w:rsidR="00BC2BBA" w:rsidRPr="00D97A26">
              <w:t>)</w:t>
            </w:r>
            <w:r w:rsidRPr="00D97A26">
              <w:t xml:space="preserve">. The target level of 80% of Pacific women screened within the previous three years was achieved </w:t>
            </w:r>
            <w:r w:rsidR="001E76C9" w:rsidRPr="00D97A26">
              <w:t xml:space="preserve">by </w:t>
            </w:r>
            <w:r w:rsidR="00976ABE">
              <w:rPr>
                <w:lang w:val="en-NZ"/>
              </w:rPr>
              <w:t>two</w:t>
            </w:r>
            <w:r w:rsidR="008D2C56" w:rsidRPr="00D97A26">
              <w:rPr>
                <w:lang w:val="en-NZ"/>
              </w:rPr>
              <w:t xml:space="preserve"> </w:t>
            </w:r>
            <w:r w:rsidR="00064651" w:rsidRPr="00D97A26">
              <w:rPr>
                <w:lang w:val="en-NZ"/>
              </w:rPr>
              <w:t>DHBs (</w:t>
            </w:r>
            <w:r w:rsidR="003D5F36" w:rsidRPr="00D97A26">
              <w:t>South Canterbury</w:t>
            </w:r>
            <w:r w:rsidR="00686CC4" w:rsidRPr="00D97A26">
              <w:t xml:space="preserve">, </w:t>
            </w:r>
            <w:r w:rsidR="003D5F36" w:rsidRPr="00D97A26">
              <w:t>Wairarapa</w:t>
            </w:r>
            <w:r w:rsidR="00064651" w:rsidRPr="00D97A26">
              <w:rPr>
                <w:lang w:val="en-NZ"/>
              </w:rPr>
              <w:t xml:space="preserve">). Three-yearly coverage in Asian women ranged from </w:t>
            </w:r>
            <w:r w:rsidR="003D5F36" w:rsidRPr="00D97A26">
              <w:t>52.2</w:t>
            </w:r>
            <w:r w:rsidR="00F404C8" w:rsidRPr="00D97A26">
              <w:rPr>
                <w:lang w:val="en-NZ"/>
              </w:rPr>
              <w:t>%</w:t>
            </w:r>
            <w:r w:rsidR="00064651" w:rsidRPr="00D97A26">
              <w:rPr>
                <w:lang w:val="en-NZ"/>
              </w:rPr>
              <w:t xml:space="preserve"> (</w:t>
            </w:r>
            <w:r w:rsidR="003D5F36" w:rsidRPr="00D97A26">
              <w:t>West Coast</w:t>
            </w:r>
            <w:r w:rsidR="00064651" w:rsidRPr="00D97A26">
              <w:rPr>
                <w:lang w:val="en-NZ"/>
              </w:rPr>
              <w:t xml:space="preserve">) to </w:t>
            </w:r>
            <w:r w:rsidR="003D5F36" w:rsidRPr="00D97A26">
              <w:t>77.4</w:t>
            </w:r>
            <w:r w:rsidR="00673F47" w:rsidRPr="00D97A26">
              <w:rPr>
                <w:lang w:val="en-NZ"/>
              </w:rPr>
              <w:t xml:space="preserve">% </w:t>
            </w:r>
            <w:r w:rsidR="00064651" w:rsidRPr="00D97A26">
              <w:rPr>
                <w:lang w:val="en-NZ"/>
              </w:rPr>
              <w:t>(</w:t>
            </w:r>
            <w:r w:rsidR="003D5F36" w:rsidRPr="00D97A26">
              <w:t>Hutt Valley</w:t>
            </w:r>
            <w:r w:rsidR="00064651" w:rsidRPr="00D97A26">
              <w:rPr>
                <w:lang w:val="en-NZ"/>
              </w:rPr>
              <w:t>)</w:t>
            </w:r>
            <w:r w:rsidR="00CB60A1" w:rsidRPr="00D97A26">
              <w:t xml:space="preserve"> </w:t>
            </w:r>
            <w:r w:rsidR="007333DA" w:rsidRPr="00D97A26">
              <w:t>(</w:t>
            </w:r>
            <w:r w:rsidR="00100CC8" w:rsidRPr="00DE325B">
              <w:fldChar w:fldCharType="begin"/>
            </w:r>
            <w:r w:rsidR="00E86645" w:rsidRPr="00DE325B">
              <w:instrText xml:space="preserve"> REF _Ref390783809 \h </w:instrText>
            </w:r>
            <w:r w:rsidR="00267B80" w:rsidRPr="00DE325B">
              <w:instrText xml:space="preserve"> \* MERGEFORMAT </w:instrText>
            </w:r>
            <w:r w:rsidR="00100CC8" w:rsidRPr="00DE325B">
              <w:fldChar w:fldCharType="separate"/>
            </w:r>
            <w:r w:rsidR="00BE504B" w:rsidRPr="0037611C">
              <w:t xml:space="preserve">Figure </w:t>
            </w:r>
            <w:r w:rsidR="00BE504B">
              <w:t>6</w:t>
            </w:r>
            <w:r w:rsidR="00100CC8" w:rsidRPr="00DE325B">
              <w:fldChar w:fldCharType="end"/>
            </w:r>
            <w:r w:rsidR="007333DA" w:rsidRPr="00DE325B">
              <w:t>)</w:t>
            </w:r>
            <w:r w:rsidR="00E86645" w:rsidRPr="00DE325B">
              <w:t>.</w:t>
            </w:r>
            <w:r w:rsidR="00E86645" w:rsidRPr="00D97A26">
              <w:t xml:space="preserve"> </w:t>
            </w:r>
            <w:r w:rsidRPr="00D97A26">
              <w:t xml:space="preserve">The target level of 80% of Asian women screened within the previous three years was </w:t>
            </w:r>
            <w:r w:rsidR="00976ABE">
              <w:t xml:space="preserve">not met </w:t>
            </w:r>
            <w:r w:rsidR="001E76C9" w:rsidRPr="00D97A26">
              <w:t xml:space="preserve">in </w:t>
            </w:r>
            <w:r w:rsidR="00976ABE">
              <w:t>any</w:t>
            </w:r>
            <w:r w:rsidR="001E76C9" w:rsidRPr="00D97A26">
              <w:t xml:space="preserve"> DHB</w:t>
            </w:r>
            <w:r w:rsidRPr="00D97A26">
              <w:rPr>
                <w:lang w:val="en-NZ"/>
              </w:rPr>
              <w:t>.</w:t>
            </w:r>
            <w:r w:rsidR="002E2AE1" w:rsidRPr="00D97A26">
              <w:t xml:space="preserve"> </w:t>
            </w:r>
            <w:r w:rsidR="00905163" w:rsidRPr="00D97A26">
              <w:t>T</w:t>
            </w:r>
            <w:r w:rsidR="009A7729" w:rsidRPr="00D97A26">
              <w:t>hree-yearly c</w:t>
            </w:r>
            <w:r w:rsidR="002E2AE1" w:rsidRPr="00D97A26">
              <w:t xml:space="preserve">overage </w:t>
            </w:r>
            <w:r w:rsidR="00905163" w:rsidRPr="00D97A26">
              <w:t>for</w:t>
            </w:r>
            <w:r w:rsidR="002E2AE1" w:rsidRPr="00D97A26">
              <w:t xml:space="preserve"> European/</w:t>
            </w:r>
            <w:r w:rsidR="00151CE9" w:rsidRPr="00D97A26">
              <w:t xml:space="preserve"> </w:t>
            </w:r>
            <w:r w:rsidR="002E2AE1" w:rsidRPr="00D97A26">
              <w:t xml:space="preserve">Other women ranged from </w:t>
            </w:r>
            <w:r w:rsidR="003D5F36" w:rsidRPr="00D97A26">
              <w:t>76.5</w:t>
            </w:r>
            <w:r w:rsidR="00064651" w:rsidRPr="00D97A26">
              <w:rPr>
                <w:lang w:val="en-NZ"/>
              </w:rPr>
              <w:t xml:space="preserve">% </w:t>
            </w:r>
            <w:r w:rsidR="00064651" w:rsidRPr="00D97A26">
              <w:rPr>
                <w:lang w:val="en-NZ"/>
              </w:rPr>
              <w:lastRenderedPageBreak/>
              <w:t>(</w:t>
            </w:r>
            <w:r w:rsidR="00FC1CDB" w:rsidRPr="00D97A26">
              <w:rPr>
                <w:lang w:val="en-NZ"/>
              </w:rPr>
              <w:t xml:space="preserve">Counties Manukau and </w:t>
            </w:r>
            <w:r w:rsidR="003D5F36" w:rsidRPr="00D97A26">
              <w:t>Wairarapa</w:t>
            </w:r>
            <w:r w:rsidR="00064651" w:rsidRPr="00D97A26">
              <w:t>)</w:t>
            </w:r>
            <w:r w:rsidR="00905163" w:rsidRPr="00D97A26">
              <w:t xml:space="preserve"> to </w:t>
            </w:r>
            <w:r w:rsidR="003D5F36" w:rsidRPr="00D97A26">
              <w:t>87.8</w:t>
            </w:r>
            <w:r w:rsidR="00064651" w:rsidRPr="00D97A26">
              <w:rPr>
                <w:lang w:val="en-NZ"/>
              </w:rPr>
              <w:t>% (</w:t>
            </w:r>
            <w:r w:rsidR="003D5F36" w:rsidRPr="00D97A26">
              <w:t>Bay of Plenty</w:t>
            </w:r>
            <w:r w:rsidR="00064651" w:rsidRPr="00D97A26">
              <w:t>)</w:t>
            </w:r>
            <w:r w:rsidR="00905163" w:rsidRPr="00D97A26">
              <w:t xml:space="preserve"> </w:t>
            </w:r>
            <w:r w:rsidR="002E2AE1" w:rsidRPr="00D97A26">
              <w:t>(</w:t>
            </w:r>
            <w:r w:rsidR="00100CC8" w:rsidRPr="00BB312C">
              <w:fldChar w:fldCharType="begin"/>
            </w:r>
            <w:r w:rsidR="002E2AE1" w:rsidRPr="00BB312C">
              <w:instrText xml:space="preserve"> REF _Ref414282707 \h </w:instrText>
            </w:r>
            <w:r w:rsidR="004D0A4B" w:rsidRPr="00BB312C">
              <w:instrText xml:space="preserve"> \* MERGEFORMAT </w:instrText>
            </w:r>
            <w:r w:rsidR="00100CC8" w:rsidRPr="00BB312C">
              <w:fldChar w:fldCharType="separate"/>
            </w:r>
            <w:r w:rsidR="00BE504B" w:rsidRPr="0037611C">
              <w:t xml:space="preserve">Figure </w:t>
            </w:r>
            <w:r w:rsidR="00BE504B">
              <w:t>7</w:t>
            </w:r>
            <w:r w:rsidR="00100CC8" w:rsidRPr="00BB312C">
              <w:fldChar w:fldCharType="end"/>
            </w:r>
            <w:r w:rsidR="002E2AE1" w:rsidRPr="00BB312C">
              <w:t>).</w:t>
            </w:r>
            <w:r w:rsidR="002E2AE1" w:rsidRPr="00D97A26">
              <w:t xml:space="preserve"> The target level of 80% of European/</w:t>
            </w:r>
            <w:r w:rsidR="00151CE9" w:rsidRPr="00D97A26">
              <w:t xml:space="preserve"> </w:t>
            </w:r>
            <w:r w:rsidR="002E2AE1" w:rsidRPr="00D97A26">
              <w:t xml:space="preserve">Other women screened within the previous three years was achieved in </w:t>
            </w:r>
            <w:r w:rsidR="00927D36" w:rsidRPr="00D97A26">
              <w:t>nine</w:t>
            </w:r>
            <w:r w:rsidR="006B3DA7" w:rsidRPr="00D97A26">
              <w:rPr>
                <w:lang w:val="en-NZ"/>
              </w:rPr>
              <w:t xml:space="preserve"> DHBs </w:t>
            </w:r>
            <w:r w:rsidR="00064651" w:rsidRPr="00D97A26">
              <w:rPr>
                <w:lang w:val="en-NZ"/>
              </w:rPr>
              <w:t>(</w:t>
            </w:r>
            <w:r w:rsidR="003D5F36" w:rsidRPr="00D97A26">
              <w:t>Au</w:t>
            </w:r>
            <w:r w:rsidR="006124AB">
              <w:t>c</w:t>
            </w:r>
            <w:r w:rsidR="003D5F36" w:rsidRPr="00D97A26">
              <w:t>kland</w:t>
            </w:r>
            <w:r w:rsidR="00064651" w:rsidRPr="00D97A26">
              <w:t xml:space="preserve">, </w:t>
            </w:r>
            <w:r w:rsidR="003D5F36" w:rsidRPr="00D97A26">
              <w:t>Bay of Plenty</w:t>
            </w:r>
            <w:r w:rsidR="00DE01DE" w:rsidRPr="00D97A26">
              <w:t>,</w:t>
            </w:r>
            <w:r w:rsidR="00064651" w:rsidRPr="00D97A26">
              <w:t xml:space="preserve"> </w:t>
            </w:r>
            <w:r w:rsidR="003D5F36" w:rsidRPr="00D97A26">
              <w:t>Capital and Coast</w:t>
            </w:r>
            <w:r w:rsidR="00064651" w:rsidRPr="00D97A26">
              <w:t xml:space="preserve">, </w:t>
            </w:r>
            <w:r w:rsidR="003D5F36" w:rsidRPr="00D97A26">
              <w:t>Lakes</w:t>
            </w:r>
            <w:r w:rsidR="00064651" w:rsidRPr="00D97A26">
              <w:t xml:space="preserve">, </w:t>
            </w:r>
            <w:r w:rsidR="003D5F36" w:rsidRPr="00D97A26">
              <w:t>Nelson Marlborough</w:t>
            </w:r>
            <w:r w:rsidR="00064651" w:rsidRPr="00D97A26">
              <w:t xml:space="preserve">, </w:t>
            </w:r>
            <w:r w:rsidR="003D5F36" w:rsidRPr="00D97A26">
              <w:t>Southern</w:t>
            </w:r>
            <w:r w:rsidR="00064651" w:rsidRPr="00D97A26">
              <w:t xml:space="preserve">, </w:t>
            </w:r>
            <w:r w:rsidR="003D5F36" w:rsidRPr="00D97A26">
              <w:t>Tairawhiti</w:t>
            </w:r>
            <w:r w:rsidR="00064651" w:rsidRPr="00D97A26">
              <w:t xml:space="preserve">, </w:t>
            </w:r>
            <w:r w:rsidR="003D5F36" w:rsidRPr="00D97A26">
              <w:t>Taranaki</w:t>
            </w:r>
            <w:r w:rsidR="00064651" w:rsidRPr="00D97A26">
              <w:t xml:space="preserve">, </w:t>
            </w:r>
            <w:r w:rsidR="003D5F36" w:rsidRPr="00D97A26">
              <w:t>Waikato</w:t>
            </w:r>
            <w:r w:rsidR="00064651" w:rsidRPr="00D97A26">
              <w:t>)</w:t>
            </w:r>
            <w:r w:rsidR="00941A83" w:rsidRPr="00D97A26">
              <w:t>.</w:t>
            </w:r>
          </w:p>
          <w:p w14:paraId="65C2C0A4" w14:textId="77777777" w:rsidR="006C7B36" w:rsidRPr="00D97A26" w:rsidRDefault="006C7B36" w:rsidP="00477BFC">
            <w:pPr>
              <w:jc w:val="both"/>
            </w:pPr>
          </w:p>
          <w:p w14:paraId="7B653DAC" w14:textId="2094B931" w:rsidR="00313DDD" w:rsidRPr="00D97A26" w:rsidRDefault="00F93E1E" w:rsidP="00477BFC">
            <w:pPr>
              <w:pStyle w:val="NoSpacing"/>
              <w:jc w:val="both"/>
            </w:pPr>
            <w:r w:rsidRPr="00D97A26">
              <w:t xml:space="preserve">The target coverage of </w:t>
            </w:r>
            <w:r w:rsidR="00EC69B2" w:rsidRPr="00D97A26">
              <w:t>80</w:t>
            </w:r>
            <w:r w:rsidRPr="00D97A26">
              <w:t xml:space="preserve">% of women screened at least once </w:t>
            </w:r>
            <w:r w:rsidR="00B46750" w:rsidRPr="00D97A26">
              <w:t>with</w:t>
            </w:r>
            <w:r w:rsidRPr="00D97A26">
              <w:t xml:space="preserve">in </w:t>
            </w:r>
            <w:r w:rsidR="006124AB">
              <w:t xml:space="preserve">the previous </w:t>
            </w:r>
            <w:r w:rsidR="00B46750" w:rsidRPr="00D97A26">
              <w:t>three years</w:t>
            </w:r>
            <w:r w:rsidRPr="00D97A26">
              <w:t xml:space="preserve"> was achieved </w:t>
            </w:r>
            <w:r w:rsidR="0002260C" w:rsidRPr="00D97A26">
              <w:t xml:space="preserve">in </w:t>
            </w:r>
            <w:r w:rsidR="00D134F9" w:rsidRPr="00D97A26">
              <w:t>one</w:t>
            </w:r>
            <w:r w:rsidR="00313DDD" w:rsidRPr="00D97A26">
              <w:t xml:space="preserve"> out of the nine five-year age groups between 25 and 69 years</w:t>
            </w:r>
            <w:r w:rsidR="006124AB">
              <w:t xml:space="preserve"> (women aged 45-49 years)</w:t>
            </w:r>
            <w:r w:rsidR="00313DDD" w:rsidRPr="00D97A26">
              <w:t xml:space="preserve">. </w:t>
            </w:r>
            <w:r w:rsidR="006124AB">
              <w:t>T</w:t>
            </w:r>
            <w:r w:rsidR="00313DDD" w:rsidRPr="00D97A26">
              <w:t xml:space="preserve">he target was not achieved for the five-year age groups between </w:t>
            </w:r>
            <w:r w:rsidR="003D5F36" w:rsidRPr="00D97A26">
              <w:t>25</w:t>
            </w:r>
            <w:r w:rsidR="00415070" w:rsidRPr="00D97A26">
              <w:t xml:space="preserve"> </w:t>
            </w:r>
            <w:r w:rsidR="004E5BD0" w:rsidRPr="00D97A26">
              <w:t xml:space="preserve">to </w:t>
            </w:r>
            <w:r w:rsidR="003D5F36" w:rsidRPr="00D97A26">
              <w:t>44</w:t>
            </w:r>
            <w:r w:rsidR="004E5BD0" w:rsidRPr="00D97A26">
              <w:t xml:space="preserve"> and</w:t>
            </w:r>
            <w:r w:rsidR="00F751D7" w:rsidRPr="00D97A26">
              <w:t xml:space="preserve"> </w:t>
            </w:r>
            <w:r w:rsidR="003D5F36" w:rsidRPr="00D97A26">
              <w:t>50</w:t>
            </w:r>
            <w:r w:rsidR="004E5BD0" w:rsidRPr="00D97A26">
              <w:t xml:space="preserve"> to </w:t>
            </w:r>
            <w:r w:rsidR="003D5F36" w:rsidRPr="00D97A26">
              <w:t>69</w:t>
            </w:r>
            <w:r w:rsidR="009367C0" w:rsidRPr="00D97A26">
              <w:t>.</w:t>
            </w:r>
            <w:r w:rsidR="00313DDD" w:rsidRPr="00D97A26">
              <w:t xml:space="preserve"> Among women aged 25-69 years at the end of the period, coverage was lowest for women aged </w:t>
            </w:r>
            <w:r w:rsidR="003D5F36" w:rsidRPr="00D97A26">
              <w:t>25-29</w:t>
            </w:r>
            <w:r w:rsidR="00C17E3E" w:rsidRPr="00D97A26">
              <w:t xml:space="preserve"> </w:t>
            </w:r>
            <w:r w:rsidR="00313DDD" w:rsidRPr="00D97A26">
              <w:t xml:space="preserve">years </w:t>
            </w:r>
            <w:r w:rsidR="00872A21" w:rsidRPr="00D97A26">
              <w:t>(</w:t>
            </w:r>
            <w:r w:rsidR="003D5F36" w:rsidRPr="00D97A26">
              <w:t>60.8</w:t>
            </w:r>
            <w:r w:rsidR="00F751D7" w:rsidRPr="00D97A26">
              <w:t>%)</w:t>
            </w:r>
            <w:r w:rsidR="00313DDD" w:rsidRPr="00D97A26">
              <w:t xml:space="preserve"> and was highest for women aged </w:t>
            </w:r>
            <w:r w:rsidR="003D5F36" w:rsidRPr="00D97A26">
              <w:t>45-49</w:t>
            </w:r>
            <w:r w:rsidR="00872A21" w:rsidRPr="00D97A26">
              <w:t xml:space="preserve"> (</w:t>
            </w:r>
            <w:r w:rsidR="003D5F36" w:rsidRPr="00D97A26">
              <w:t>80.5</w:t>
            </w:r>
            <w:r w:rsidR="00F751D7" w:rsidRPr="00D97A26">
              <w:t>%)</w:t>
            </w:r>
            <w:r w:rsidR="00313DDD" w:rsidRPr="00D97A26">
              <w:t xml:space="preserve"> (</w:t>
            </w:r>
            <w:r w:rsidR="009D23CC" w:rsidRPr="00C965A6">
              <w:fldChar w:fldCharType="begin"/>
            </w:r>
            <w:r w:rsidR="009D23CC" w:rsidRPr="00C965A6">
              <w:instrText xml:space="preserve"> REF _Ref482708138 \h  \* MERGEFORMAT </w:instrText>
            </w:r>
            <w:r w:rsidR="009D23CC" w:rsidRPr="00C965A6">
              <w:fldChar w:fldCharType="separate"/>
            </w:r>
            <w:r w:rsidR="00BE504B" w:rsidRPr="00BF7D2C">
              <w:t xml:space="preserve">Figure </w:t>
            </w:r>
            <w:r w:rsidR="00BE504B">
              <w:rPr>
                <w:noProof/>
              </w:rPr>
              <w:t>2</w:t>
            </w:r>
            <w:r w:rsidR="009D23CC" w:rsidRPr="00C965A6">
              <w:fldChar w:fldCharType="end"/>
            </w:r>
            <w:r w:rsidR="00313DDD" w:rsidRPr="00D97A26">
              <w:t>,</w:t>
            </w:r>
            <w:r w:rsidR="00313173" w:rsidRPr="00D97A26">
              <w:t xml:space="preserve"> </w:t>
            </w:r>
            <w:r w:rsidR="00313173" w:rsidRPr="00C965A6">
              <w:fldChar w:fldCharType="begin"/>
            </w:r>
            <w:r w:rsidR="00313173" w:rsidRPr="00C965A6">
              <w:instrText xml:space="preserve"> REF _Ref475452784 \h </w:instrText>
            </w:r>
            <w:r w:rsidR="00EC1815" w:rsidRPr="00C965A6">
              <w:instrText xml:space="preserve"> \* MERGEFORMAT </w:instrText>
            </w:r>
            <w:r w:rsidR="00313173" w:rsidRPr="00C965A6">
              <w:fldChar w:fldCharType="separate"/>
            </w:r>
            <w:r w:rsidR="00BE504B" w:rsidRPr="00D6326E">
              <w:t xml:space="preserve">Table </w:t>
            </w:r>
            <w:r w:rsidR="00BE504B">
              <w:rPr>
                <w:noProof/>
              </w:rPr>
              <w:t>25</w:t>
            </w:r>
            <w:r w:rsidR="00313173" w:rsidRPr="00C965A6">
              <w:fldChar w:fldCharType="end"/>
            </w:r>
            <w:r w:rsidR="00313DDD" w:rsidRPr="00D97A26">
              <w:t xml:space="preserve">). Coverage was also low for women aged 20-24 years </w:t>
            </w:r>
            <w:r w:rsidR="00872A21" w:rsidRPr="00D97A26">
              <w:t>(</w:t>
            </w:r>
            <w:r w:rsidR="003D5F36" w:rsidRPr="00D97A26">
              <w:t>47.5</w:t>
            </w:r>
            <w:r w:rsidR="002C25EC" w:rsidRPr="00D97A26">
              <w:t>%</w:t>
            </w:r>
            <w:r w:rsidR="00872A21" w:rsidRPr="00D97A26">
              <w:t>)</w:t>
            </w:r>
            <w:r w:rsidR="00313DDD" w:rsidRPr="00D97A26">
              <w:t xml:space="preserve">, however many women in this age group were not eligible for screening for the entire three-year period, and so the target is not applied to this age group.  </w:t>
            </w:r>
          </w:p>
          <w:p w14:paraId="75FBF77A" w14:textId="77777777" w:rsidR="00EC1815" w:rsidRPr="00D97A26" w:rsidRDefault="00EC1815" w:rsidP="00477BFC">
            <w:pPr>
              <w:jc w:val="both"/>
            </w:pPr>
          </w:p>
          <w:p w14:paraId="5E51F73C" w14:textId="609916AC" w:rsidR="004D0FA9" w:rsidRPr="00D97A26" w:rsidRDefault="004D0FA9" w:rsidP="00477BFC">
            <w:pPr>
              <w:pStyle w:val="NoSpacing"/>
              <w:jc w:val="both"/>
            </w:pPr>
            <w:r w:rsidRPr="00D97A26">
              <w:t xml:space="preserve">Three-yearly coverage in women aged 25-69 years varied by DHB </w:t>
            </w:r>
            <w:r w:rsidR="000037B0" w:rsidRPr="00D97A26">
              <w:t xml:space="preserve">from </w:t>
            </w:r>
            <w:r w:rsidR="003D5F36" w:rsidRPr="00D97A26">
              <w:t>70.6</w:t>
            </w:r>
            <w:r w:rsidR="008C05C5" w:rsidRPr="00D97A26">
              <w:t>%</w:t>
            </w:r>
            <w:r w:rsidRPr="00D97A26">
              <w:t xml:space="preserve"> (</w:t>
            </w:r>
            <w:r w:rsidR="003D5F36" w:rsidRPr="00D97A26">
              <w:t>Auckland</w:t>
            </w:r>
            <w:r w:rsidRPr="00D97A26">
              <w:t xml:space="preserve">) to </w:t>
            </w:r>
            <w:r w:rsidR="003D5F36" w:rsidRPr="00D97A26">
              <w:t>81.0</w:t>
            </w:r>
            <w:r w:rsidR="008C05C5" w:rsidRPr="00D97A26">
              <w:t>%</w:t>
            </w:r>
            <w:r w:rsidRPr="00D97A26">
              <w:t xml:space="preserve"> (</w:t>
            </w:r>
            <w:r w:rsidR="003D5F36" w:rsidRPr="00D97A26">
              <w:t>Taranaki</w:t>
            </w:r>
            <w:r w:rsidRPr="00D97A26">
              <w:t>)</w:t>
            </w:r>
            <w:r w:rsidR="008C05C5" w:rsidRPr="00D97A26">
              <w:t>.</w:t>
            </w:r>
            <w:r w:rsidRPr="00D97A26">
              <w:t xml:space="preserve">  </w:t>
            </w:r>
            <w:r w:rsidR="004905DB" w:rsidRPr="00D97A26">
              <w:t>Three</w:t>
            </w:r>
            <w:r w:rsidR="00191898" w:rsidRPr="00D97A26">
              <w:t xml:space="preserve"> </w:t>
            </w:r>
            <w:r w:rsidRPr="00D97A26">
              <w:t xml:space="preserve">of the 20 </w:t>
            </w:r>
            <w:r w:rsidR="00BD0410" w:rsidRPr="00D97A26">
              <w:t>DHBs</w:t>
            </w:r>
            <w:r w:rsidRPr="00D97A26">
              <w:t xml:space="preserve"> achieved the 80% target for women aged 25-69 years at the end of the period (</w:t>
            </w:r>
            <w:r w:rsidR="00877F4C" w:rsidRPr="00877F4C">
              <w:rPr>
                <w:lang w:val="en-NZ"/>
              </w:rPr>
              <w:fldChar w:fldCharType="begin"/>
            </w:r>
            <w:r w:rsidR="00877F4C" w:rsidRPr="00877F4C">
              <w:instrText xml:space="preserve"> REF _Ref528324637 \h </w:instrText>
            </w:r>
            <w:r w:rsidR="00877F4C">
              <w:rPr>
                <w:lang w:val="en-NZ"/>
              </w:rPr>
              <w:instrText xml:space="preserve"> \* MERGEFORMAT </w:instrText>
            </w:r>
            <w:r w:rsidR="00877F4C" w:rsidRPr="00877F4C">
              <w:rPr>
                <w:lang w:val="en-NZ"/>
              </w:rPr>
            </w:r>
            <w:r w:rsidR="00877F4C" w:rsidRPr="00877F4C">
              <w:rPr>
                <w:lang w:val="en-NZ"/>
              </w:rPr>
              <w:fldChar w:fldCharType="separate"/>
            </w:r>
            <w:r w:rsidR="00BE504B" w:rsidRPr="00BF7D2C">
              <w:t xml:space="preserve">Figure </w:t>
            </w:r>
            <w:r w:rsidR="00BE504B">
              <w:rPr>
                <w:noProof/>
              </w:rPr>
              <w:t>3</w:t>
            </w:r>
            <w:r w:rsidR="00877F4C" w:rsidRPr="00877F4C">
              <w:rPr>
                <w:lang w:val="en-NZ"/>
              </w:rPr>
              <w:fldChar w:fldCharType="end"/>
            </w:r>
            <w:r w:rsidRPr="00D97A26">
              <w:t xml:space="preserve">, </w:t>
            </w:r>
            <w:r w:rsidR="009D23CC" w:rsidRPr="00877F4C">
              <w:fldChar w:fldCharType="begin"/>
            </w:r>
            <w:r w:rsidR="009D23CC" w:rsidRPr="00877F4C">
              <w:instrText xml:space="preserve"> REF _Ref482708721 \h  \* MERGEFORMAT </w:instrText>
            </w:r>
            <w:r w:rsidR="009D23CC" w:rsidRPr="00877F4C">
              <w:fldChar w:fldCharType="separate"/>
            </w:r>
            <w:r w:rsidR="00BE504B" w:rsidRPr="00D6326E">
              <w:t xml:space="preserve">Table </w:t>
            </w:r>
            <w:r w:rsidR="00BE504B">
              <w:rPr>
                <w:noProof/>
              </w:rPr>
              <w:t>23</w:t>
            </w:r>
            <w:r w:rsidR="009D23CC" w:rsidRPr="00877F4C">
              <w:fldChar w:fldCharType="end"/>
            </w:r>
            <w:r w:rsidRPr="00D97A26">
              <w:t>).</w:t>
            </w:r>
          </w:p>
          <w:p w14:paraId="098692A4" w14:textId="77777777" w:rsidR="0089333F" w:rsidRPr="00D97A26" w:rsidRDefault="0089333F" w:rsidP="00477BFC">
            <w:pPr>
              <w:jc w:val="both"/>
            </w:pPr>
          </w:p>
          <w:p w14:paraId="0AB448E4" w14:textId="76F9B840" w:rsidR="009D6814" w:rsidRPr="00D97A26" w:rsidRDefault="0089333F" w:rsidP="00477BFC">
            <w:pPr>
              <w:pStyle w:val="NoSpacing"/>
              <w:jc w:val="both"/>
            </w:pPr>
            <w:r w:rsidRPr="00D97A26">
              <w:t xml:space="preserve">When compared to the findings for </w:t>
            </w:r>
            <w:r w:rsidR="005766D3" w:rsidRPr="00D97A26">
              <w:t>three-year</w:t>
            </w:r>
            <w:r w:rsidRPr="00D97A26">
              <w:t xml:space="preserve"> coverage, </w:t>
            </w:r>
            <w:r w:rsidR="005766D3" w:rsidRPr="00D97A26">
              <w:t>five-year</w:t>
            </w:r>
            <w:r w:rsidRPr="00D97A26">
              <w:t xml:space="preserve"> coverage had </w:t>
            </w:r>
            <w:r w:rsidR="00AF7163" w:rsidRPr="00D97A26">
              <w:rPr>
                <w:lang w:val="en-NZ"/>
              </w:rPr>
              <w:t>broadly</w:t>
            </w:r>
            <w:r w:rsidR="00F036B0" w:rsidRPr="00D97A26">
              <w:rPr>
                <w:lang w:val="en-NZ"/>
              </w:rPr>
              <w:t xml:space="preserve"> </w:t>
            </w:r>
            <w:r w:rsidRPr="00D97A26">
              <w:t xml:space="preserve">similar patterns of variation by age, DHB, and ethnicity. </w:t>
            </w:r>
            <w:r w:rsidR="00145751" w:rsidRPr="00D97A26">
              <w:t>For</w:t>
            </w:r>
            <w:r w:rsidR="00E84E9B" w:rsidRPr="00D97A26">
              <w:t xml:space="preserve"> women aged 25-69 years at the end of the monitoring period, f</w:t>
            </w:r>
            <w:r w:rsidR="00C72D21" w:rsidRPr="00D97A26">
              <w:t>ive-year</w:t>
            </w:r>
            <w:r w:rsidRPr="00D97A26">
              <w:t xml:space="preserve"> coverage varied from </w:t>
            </w:r>
            <w:r w:rsidR="003D5F36" w:rsidRPr="00D97A26">
              <w:t>83.8</w:t>
            </w:r>
            <w:r w:rsidR="00064651" w:rsidRPr="00D97A26">
              <w:t>%</w:t>
            </w:r>
            <w:r w:rsidRPr="00D97A26">
              <w:t xml:space="preserve"> </w:t>
            </w:r>
            <w:r w:rsidR="00145751" w:rsidRPr="00D97A26">
              <w:t>for</w:t>
            </w:r>
            <w:r w:rsidRPr="00D97A26">
              <w:t xml:space="preserve"> </w:t>
            </w:r>
            <w:r w:rsidR="003D5F36" w:rsidRPr="00D97A26">
              <w:t>Auckland</w:t>
            </w:r>
            <w:r w:rsidR="0030421D" w:rsidRPr="00D97A26">
              <w:t xml:space="preserve"> to</w:t>
            </w:r>
            <w:r w:rsidR="00B7004A" w:rsidRPr="00D97A26">
              <w:t xml:space="preserve"> </w:t>
            </w:r>
            <w:r w:rsidR="003D5F36" w:rsidRPr="00D97A26">
              <w:t>94.1</w:t>
            </w:r>
            <w:r w:rsidR="005B4088" w:rsidRPr="00D97A26">
              <w:rPr>
                <w:lang w:val="en-NZ"/>
              </w:rPr>
              <w:t>%</w:t>
            </w:r>
            <w:r w:rsidR="00226090" w:rsidRPr="00D97A26">
              <w:rPr>
                <w:lang w:val="en-NZ"/>
              </w:rPr>
              <w:t xml:space="preserve"> </w:t>
            </w:r>
            <w:r w:rsidR="002A2539" w:rsidRPr="00D97A26">
              <w:rPr>
                <w:lang w:val="en-NZ"/>
              </w:rPr>
              <w:t>for</w:t>
            </w:r>
            <w:r w:rsidRPr="00D97A26">
              <w:t xml:space="preserve"> </w:t>
            </w:r>
            <w:r w:rsidR="003D5F36" w:rsidRPr="00D97A26">
              <w:t>Nelson Marlborough</w:t>
            </w:r>
            <w:r w:rsidR="008C05C5" w:rsidRPr="00D97A26">
              <w:t xml:space="preserve"> </w:t>
            </w:r>
            <w:r w:rsidR="00E86645" w:rsidRPr="00D97A26">
              <w:t>(</w:t>
            </w:r>
            <w:r w:rsidR="00100CC8" w:rsidRPr="00036634">
              <w:fldChar w:fldCharType="begin"/>
            </w:r>
            <w:r w:rsidR="00E86645" w:rsidRPr="00036634">
              <w:instrText xml:space="preserve"> REF _Ref390783947 \h </w:instrText>
            </w:r>
            <w:r w:rsidR="004F719C" w:rsidRPr="00036634">
              <w:instrText xml:space="preserve"> \* MERGEFORMAT </w:instrText>
            </w:r>
            <w:r w:rsidR="00100CC8" w:rsidRPr="00036634">
              <w:fldChar w:fldCharType="separate"/>
            </w:r>
            <w:r w:rsidR="00BE504B" w:rsidRPr="0037611C">
              <w:t xml:space="preserve">Figure </w:t>
            </w:r>
            <w:r w:rsidR="00BE504B">
              <w:t>8</w:t>
            </w:r>
            <w:r w:rsidR="00100CC8" w:rsidRPr="00036634">
              <w:fldChar w:fldCharType="end"/>
            </w:r>
            <w:r w:rsidR="009D6814" w:rsidRPr="00D97A26">
              <w:t>,</w:t>
            </w:r>
            <w:r w:rsidR="00DE7ED4" w:rsidRPr="00D97A26">
              <w:t xml:space="preserve"> </w:t>
            </w:r>
            <w:r w:rsidR="00616FB9" w:rsidRPr="007C2525">
              <w:fldChar w:fldCharType="begin"/>
            </w:r>
            <w:r w:rsidR="00616FB9" w:rsidRPr="007C2525">
              <w:instrText xml:space="preserve"> REF _Ref275467423 \h  \* MERGEFORMAT </w:instrText>
            </w:r>
            <w:r w:rsidR="00616FB9" w:rsidRPr="007C2525">
              <w:fldChar w:fldCharType="separate"/>
            </w:r>
            <w:r w:rsidR="00BE504B" w:rsidRPr="00D6326E">
              <w:t xml:space="preserve">Table </w:t>
            </w:r>
            <w:r w:rsidR="00BE504B">
              <w:t>26</w:t>
            </w:r>
            <w:r w:rsidR="00616FB9" w:rsidRPr="007C2525">
              <w:fldChar w:fldCharType="end"/>
            </w:r>
            <w:r w:rsidR="009D6814" w:rsidRPr="00D97A26">
              <w:t>)</w:t>
            </w:r>
            <w:r w:rsidR="00E86645" w:rsidRPr="00D97A26">
              <w:t xml:space="preserve">; by age from </w:t>
            </w:r>
            <w:r w:rsidR="003D5F36" w:rsidRPr="00D97A26">
              <w:t>73.8</w:t>
            </w:r>
            <w:r w:rsidR="00B1433B" w:rsidRPr="00D97A26">
              <w:t>%</w:t>
            </w:r>
            <w:r w:rsidR="00145751" w:rsidRPr="00D97A26">
              <w:t xml:space="preserve"> for</w:t>
            </w:r>
            <w:r w:rsidR="00E86645" w:rsidRPr="00D97A26">
              <w:t xml:space="preserve"> women aged </w:t>
            </w:r>
            <w:r w:rsidR="003D5F36" w:rsidRPr="00D97A26">
              <w:t>25-29</w:t>
            </w:r>
            <w:r w:rsidR="00E86645" w:rsidRPr="00D97A26">
              <w:t xml:space="preserve"> years to </w:t>
            </w:r>
            <w:r w:rsidR="003D5F36" w:rsidRPr="00D97A26">
              <w:t>95.1</w:t>
            </w:r>
            <w:r w:rsidR="00B1433B" w:rsidRPr="00D97A26">
              <w:t>%</w:t>
            </w:r>
            <w:r w:rsidR="00064651" w:rsidRPr="00D97A26">
              <w:t xml:space="preserve"> </w:t>
            </w:r>
            <w:r w:rsidR="00145751" w:rsidRPr="00D97A26">
              <w:t>for</w:t>
            </w:r>
            <w:r w:rsidR="00E86645" w:rsidRPr="00D97A26">
              <w:t xml:space="preserve"> women aged </w:t>
            </w:r>
            <w:r w:rsidR="003D5F36" w:rsidRPr="00D97A26">
              <w:t>45-49</w:t>
            </w:r>
            <w:r w:rsidR="00E86645" w:rsidRPr="00D97A26">
              <w:t xml:space="preserve"> years (</w:t>
            </w:r>
            <w:r w:rsidR="00616FB9" w:rsidRPr="00E0423B">
              <w:fldChar w:fldCharType="begin"/>
            </w:r>
            <w:r w:rsidR="00616FB9" w:rsidRPr="00E0423B">
              <w:instrText xml:space="preserve"> REF _Ref275854330 \h  \* MERGEFORMAT </w:instrText>
            </w:r>
            <w:r w:rsidR="00616FB9" w:rsidRPr="00E0423B">
              <w:fldChar w:fldCharType="separate"/>
            </w:r>
            <w:r w:rsidR="00BE504B" w:rsidRPr="0037611C">
              <w:t xml:space="preserve">Figure </w:t>
            </w:r>
            <w:r w:rsidR="00BE504B">
              <w:t>9</w:t>
            </w:r>
            <w:r w:rsidR="00616FB9" w:rsidRPr="00E0423B">
              <w:fldChar w:fldCharType="end"/>
            </w:r>
            <w:r w:rsidR="00E86645" w:rsidRPr="00D97A26">
              <w:t>,</w:t>
            </w:r>
            <w:r w:rsidR="008357C5" w:rsidRPr="00D97A26">
              <w:t xml:space="preserve"> </w:t>
            </w:r>
            <w:r w:rsidR="001B0716" w:rsidRPr="007C2525">
              <w:fldChar w:fldCharType="begin"/>
            </w:r>
            <w:r w:rsidR="001B0716" w:rsidRPr="007C2525">
              <w:instrText xml:space="preserve"> REF _Ref475457928 \h </w:instrText>
            </w:r>
            <w:r w:rsidR="006851C0" w:rsidRPr="007C2525">
              <w:instrText xml:space="preserve"> \* MERGEFORMAT </w:instrText>
            </w:r>
            <w:r w:rsidR="001B0716" w:rsidRPr="007C2525">
              <w:fldChar w:fldCharType="separate"/>
            </w:r>
            <w:r w:rsidR="00BE504B" w:rsidRPr="00D6326E">
              <w:t xml:space="preserve">Table </w:t>
            </w:r>
            <w:r w:rsidR="00BE504B">
              <w:rPr>
                <w:noProof/>
              </w:rPr>
              <w:t>28</w:t>
            </w:r>
            <w:r w:rsidR="001B0716" w:rsidRPr="007C2525">
              <w:fldChar w:fldCharType="end"/>
            </w:r>
            <w:r w:rsidR="00935E53" w:rsidRPr="00D97A26">
              <w:rPr>
                <w:lang w:val="en-NZ"/>
              </w:rPr>
              <w:t>)</w:t>
            </w:r>
            <w:r w:rsidR="00064651" w:rsidRPr="00D97A26">
              <w:t xml:space="preserve"> and from </w:t>
            </w:r>
            <w:r w:rsidR="003D5F36" w:rsidRPr="00D97A26">
              <w:t>73.7</w:t>
            </w:r>
            <w:r w:rsidR="00064651" w:rsidRPr="00D97A26">
              <w:rPr>
                <w:lang w:val="en-NZ"/>
              </w:rPr>
              <w:t>% (</w:t>
            </w:r>
            <w:r w:rsidR="003D5F36" w:rsidRPr="00D97A26">
              <w:t>Asian</w:t>
            </w:r>
            <w:r w:rsidR="00064651" w:rsidRPr="00D97A26">
              <w:t xml:space="preserve">) to </w:t>
            </w:r>
            <w:r w:rsidR="003D5F36" w:rsidRPr="00D97A26">
              <w:t>94.4</w:t>
            </w:r>
            <w:r w:rsidR="00064651" w:rsidRPr="00D97A26">
              <w:t>% (</w:t>
            </w:r>
            <w:r w:rsidR="003D5F36" w:rsidRPr="00D97A26">
              <w:t>European/</w:t>
            </w:r>
            <w:r w:rsidR="00B40642" w:rsidRPr="00D97A26">
              <w:t xml:space="preserve"> </w:t>
            </w:r>
            <w:r w:rsidR="003D5F36" w:rsidRPr="00D97A26">
              <w:t>Other</w:t>
            </w:r>
            <w:r w:rsidR="00064651" w:rsidRPr="00D97A26">
              <w:t>)</w:t>
            </w:r>
            <w:r w:rsidR="009D6814" w:rsidRPr="00D97A26">
              <w:t xml:space="preserve"> (</w:t>
            </w:r>
            <w:r w:rsidR="00616FB9" w:rsidRPr="00E0423B">
              <w:fldChar w:fldCharType="begin"/>
            </w:r>
            <w:r w:rsidR="00616FB9" w:rsidRPr="00E0423B">
              <w:instrText xml:space="preserve"> REF _Ref275463879 \h  \* MERGEFORMAT </w:instrText>
            </w:r>
            <w:r w:rsidR="00616FB9" w:rsidRPr="00E0423B">
              <w:fldChar w:fldCharType="separate"/>
            </w:r>
            <w:r w:rsidR="00BE504B" w:rsidRPr="0037611C">
              <w:t xml:space="preserve">Figure </w:t>
            </w:r>
            <w:r w:rsidR="00BE504B">
              <w:t>10</w:t>
            </w:r>
            <w:r w:rsidR="00616FB9" w:rsidRPr="00E0423B">
              <w:fldChar w:fldCharType="end"/>
            </w:r>
            <w:r w:rsidR="009D6814" w:rsidRPr="00D97A26">
              <w:t xml:space="preserve">, </w:t>
            </w:r>
            <w:r w:rsidR="00616FB9" w:rsidRPr="007C2525">
              <w:fldChar w:fldCharType="begin"/>
            </w:r>
            <w:r w:rsidR="00616FB9" w:rsidRPr="007C2525">
              <w:instrText xml:space="preserve"> REF _Ref275467433 \h  \* MERGEFORMAT </w:instrText>
            </w:r>
            <w:r w:rsidR="00616FB9" w:rsidRPr="007C2525">
              <w:fldChar w:fldCharType="separate"/>
            </w:r>
            <w:r w:rsidR="00BE504B" w:rsidRPr="00D6326E">
              <w:t xml:space="preserve">Table </w:t>
            </w:r>
            <w:r w:rsidR="00BE504B">
              <w:t>27</w:t>
            </w:r>
            <w:r w:rsidR="00616FB9" w:rsidRPr="007C2525">
              <w:fldChar w:fldCharType="end"/>
            </w:r>
            <w:r w:rsidR="009D6814" w:rsidRPr="00D97A26">
              <w:t>).</w:t>
            </w:r>
            <w:r w:rsidR="00D40B18" w:rsidRPr="00D97A26">
              <w:t xml:space="preserve"> Five-yearly coverage </w:t>
            </w:r>
            <w:r w:rsidR="00145751" w:rsidRPr="00D97A26">
              <w:t>for</w:t>
            </w:r>
            <w:r w:rsidR="00D40B18" w:rsidRPr="00D97A26">
              <w:t xml:space="preserve"> Māori women ranged from </w:t>
            </w:r>
            <w:r w:rsidR="003D5F36" w:rsidRPr="00D97A26">
              <w:t>64.1</w:t>
            </w:r>
            <w:r w:rsidR="00064651" w:rsidRPr="00D97A26">
              <w:rPr>
                <w:lang w:val="en-NZ"/>
              </w:rPr>
              <w:t>% (</w:t>
            </w:r>
            <w:r w:rsidR="003D5F36" w:rsidRPr="00D97A26">
              <w:t>South Canterbury</w:t>
            </w:r>
            <w:r w:rsidR="00064651" w:rsidRPr="00D97A26">
              <w:t>)</w:t>
            </w:r>
            <w:r w:rsidR="00D40B18" w:rsidRPr="00D97A26">
              <w:t xml:space="preserve"> to </w:t>
            </w:r>
            <w:r w:rsidR="003D5F36" w:rsidRPr="00D97A26">
              <w:t>90.3</w:t>
            </w:r>
            <w:r w:rsidR="00064651" w:rsidRPr="00D97A26">
              <w:t>% (</w:t>
            </w:r>
            <w:r w:rsidR="003D5F36" w:rsidRPr="00D97A26">
              <w:t>Hawke's Bay</w:t>
            </w:r>
            <w:r w:rsidR="00064651" w:rsidRPr="00D97A26">
              <w:t>)</w:t>
            </w:r>
            <w:r w:rsidR="008D7DD8" w:rsidRPr="00D97A26">
              <w:t xml:space="preserve"> </w:t>
            </w:r>
            <w:r w:rsidR="00D40B18" w:rsidRPr="00D97A26">
              <w:t>(</w:t>
            </w:r>
            <w:r w:rsidR="00100CC8" w:rsidRPr="00B54338">
              <w:fldChar w:fldCharType="begin"/>
            </w:r>
            <w:r w:rsidR="00D40B18" w:rsidRPr="00B54338">
              <w:instrText xml:space="preserve"> REF _Ref436119019 \h </w:instrText>
            </w:r>
            <w:r w:rsidR="007E4D9E" w:rsidRPr="00B54338">
              <w:instrText xml:space="preserve"> \* MERGEFORMAT </w:instrText>
            </w:r>
            <w:r w:rsidR="00100CC8" w:rsidRPr="00B54338">
              <w:fldChar w:fldCharType="separate"/>
            </w:r>
            <w:r w:rsidR="00BE504B" w:rsidRPr="00F80288">
              <w:t xml:space="preserve">Figure </w:t>
            </w:r>
            <w:r w:rsidR="00BE504B">
              <w:t>11</w:t>
            </w:r>
            <w:r w:rsidR="00100CC8" w:rsidRPr="00B54338">
              <w:fldChar w:fldCharType="end"/>
            </w:r>
            <w:r w:rsidR="00DB6665" w:rsidRPr="00D97A26">
              <w:t xml:space="preserve">, </w:t>
            </w:r>
            <w:r w:rsidR="00100CC8" w:rsidRPr="00BD4FCB">
              <w:fldChar w:fldCharType="begin"/>
            </w:r>
            <w:r w:rsidR="00DB6665" w:rsidRPr="00BD4FCB">
              <w:instrText xml:space="preserve"> REF _Ref436119638 \h </w:instrText>
            </w:r>
            <w:r w:rsidR="007E4D9E" w:rsidRPr="00BD4FCB">
              <w:instrText xml:space="preserve"> \* MERGEFORMAT </w:instrText>
            </w:r>
            <w:r w:rsidR="00100CC8" w:rsidRPr="00BD4FCB">
              <w:fldChar w:fldCharType="separate"/>
            </w:r>
            <w:r w:rsidR="00BE504B" w:rsidRPr="00D6326E">
              <w:t xml:space="preserve">Table </w:t>
            </w:r>
            <w:r w:rsidR="00BE504B">
              <w:t>29</w:t>
            </w:r>
            <w:r w:rsidR="00100CC8" w:rsidRPr="00BD4FCB">
              <w:fldChar w:fldCharType="end"/>
            </w:r>
            <w:r w:rsidR="00D40B18" w:rsidRPr="00BD4FCB">
              <w:t xml:space="preserve">). </w:t>
            </w:r>
            <w:r w:rsidR="008D7DD8" w:rsidRPr="00BD4FCB">
              <w:t>Five-yearly coverage for</w:t>
            </w:r>
            <w:r w:rsidR="00D40B18" w:rsidRPr="00BD4FCB">
              <w:t xml:space="preserve"> Pacific women ranged from </w:t>
            </w:r>
            <w:r w:rsidR="003D5F36" w:rsidRPr="00BD4FCB">
              <w:t>68.7</w:t>
            </w:r>
            <w:r w:rsidR="0073158A" w:rsidRPr="00BD4FCB">
              <w:t>%</w:t>
            </w:r>
            <w:r w:rsidR="00064651" w:rsidRPr="00BD4FCB">
              <w:t xml:space="preserve"> (</w:t>
            </w:r>
            <w:r w:rsidR="003D5F36" w:rsidRPr="00BD4FCB">
              <w:t>Northland</w:t>
            </w:r>
            <w:r w:rsidR="00D40B18" w:rsidRPr="00BD4FCB">
              <w:t xml:space="preserve">) to </w:t>
            </w:r>
            <w:r w:rsidR="003D5F36" w:rsidRPr="00BD4FCB">
              <w:t>all</w:t>
            </w:r>
            <w:r w:rsidR="00D40B18" w:rsidRPr="00BD4FCB">
              <w:t xml:space="preserve"> women </w:t>
            </w:r>
            <w:r w:rsidR="00064651" w:rsidRPr="00BD4FCB">
              <w:rPr>
                <w:lang w:val="en-NZ"/>
              </w:rPr>
              <w:t>(</w:t>
            </w:r>
            <w:r w:rsidR="003D5F36" w:rsidRPr="00BD4FCB">
              <w:t>Wairarapa</w:t>
            </w:r>
            <w:r w:rsidR="00064651" w:rsidRPr="00BD4FCB">
              <w:t>)</w:t>
            </w:r>
            <w:r w:rsidR="008D7DD8" w:rsidRPr="00BD4FCB">
              <w:t xml:space="preserve"> </w:t>
            </w:r>
            <w:r w:rsidR="00D40B18" w:rsidRPr="00BD4FCB">
              <w:t>(</w:t>
            </w:r>
            <w:r w:rsidR="00100CC8" w:rsidRPr="00BD4FCB">
              <w:fldChar w:fldCharType="begin"/>
            </w:r>
            <w:r w:rsidR="00D40B18" w:rsidRPr="00BD4FCB">
              <w:instrText xml:space="preserve"> REF _Ref436119031 \h </w:instrText>
            </w:r>
            <w:r w:rsidR="007E4D9E" w:rsidRPr="00BD4FCB">
              <w:instrText xml:space="preserve"> \* MERGEFORMAT </w:instrText>
            </w:r>
            <w:r w:rsidR="00100CC8" w:rsidRPr="00BD4FCB">
              <w:fldChar w:fldCharType="separate"/>
            </w:r>
            <w:r w:rsidR="00BE504B" w:rsidRPr="00F80288">
              <w:t xml:space="preserve">Figure </w:t>
            </w:r>
            <w:r w:rsidR="00BE504B">
              <w:t>12</w:t>
            </w:r>
            <w:r w:rsidR="00100CC8" w:rsidRPr="00BD4FCB">
              <w:fldChar w:fldCharType="end"/>
            </w:r>
            <w:r w:rsidR="00DB6665" w:rsidRPr="00BD4FCB">
              <w:t xml:space="preserve">, </w:t>
            </w:r>
            <w:r w:rsidR="00100CC8" w:rsidRPr="00BD4FCB">
              <w:fldChar w:fldCharType="begin"/>
            </w:r>
            <w:r w:rsidR="00DB6665" w:rsidRPr="00BD4FCB">
              <w:instrText xml:space="preserve"> REF _Ref436119638 \h </w:instrText>
            </w:r>
            <w:r w:rsidR="007E4D9E" w:rsidRPr="00BD4FCB">
              <w:instrText xml:space="preserve"> \* MERGEFORMAT </w:instrText>
            </w:r>
            <w:r w:rsidR="00100CC8" w:rsidRPr="00BD4FCB">
              <w:fldChar w:fldCharType="separate"/>
            </w:r>
            <w:r w:rsidR="00BE504B" w:rsidRPr="00D6326E">
              <w:t xml:space="preserve">Table </w:t>
            </w:r>
            <w:r w:rsidR="00BE504B">
              <w:t>29</w:t>
            </w:r>
            <w:r w:rsidR="00100CC8" w:rsidRPr="00BD4FCB">
              <w:fldChar w:fldCharType="end"/>
            </w:r>
            <w:r w:rsidR="00D40B18" w:rsidRPr="00D97A26">
              <w:t xml:space="preserve">). Five-yearly coverage </w:t>
            </w:r>
            <w:r w:rsidR="008D7DD8" w:rsidRPr="00D97A26">
              <w:t>for</w:t>
            </w:r>
            <w:r w:rsidR="00D40B18" w:rsidRPr="00D97A26">
              <w:t xml:space="preserve"> Asian women ranged from </w:t>
            </w:r>
            <w:r w:rsidR="003D5F36" w:rsidRPr="00D97A26">
              <w:t>58.1</w:t>
            </w:r>
            <w:r w:rsidR="00064651" w:rsidRPr="00D97A26">
              <w:rPr>
                <w:lang w:val="en-NZ"/>
              </w:rPr>
              <w:t>%</w:t>
            </w:r>
            <w:r w:rsidR="009712EC" w:rsidRPr="00D97A26">
              <w:rPr>
                <w:lang w:val="en-NZ"/>
              </w:rPr>
              <w:t xml:space="preserve"> </w:t>
            </w:r>
            <w:r w:rsidR="00064651" w:rsidRPr="00D97A26">
              <w:rPr>
                <w:lang w:val="en-NZ"/>
              </w:rPr>
              <w:t>(</w:t>
            </w:r>
            <w:r w:rsidR="003D5F36" w:rsidRPr="00D97A26">
              <w:t>West Coast</w:t>
            </w:r>
            <w:r w:rsidR="00064651" w:rsidRPr="00D97A26">
              <w:rPr>
                <w:lang w:val="en-NZ"/>
              </w:rPr>
              <w:t>)</w:t>
            </w:r>
            <w:r w:rsidR="008D7DD8" w:rsidRPr="00D97A26">
              <w:rPr>
                <w:lang w:val="en-NZ"/>
              </w:rPr>
              <w:t xml:space="preserve"> to </w:t>
            </w:r>
            <w:r w:rsidR="003D5F36" w:rsidRPr="00D97A26">
              <w:t>89.7</w:t>
            </w:r>
            <w:r w:rsidR="00041CE8" w:rsidRPr="00D97A26">
              <w:t>% (</w:t>
            </w:r>
            <w:r w:rsidR="003D5F36" w:rsidRPr="00D97A26">
              <w:t>Hutt Valley</w:t>
            </w:r>
            <w:r w:rsidR="00064651" w:rsidRPr="00D97A26">
              <w:t>)</w:t>
            </w:r>
            <w:r w:rsidR="00D40B18" w:rsidRPr="00D97A26">
              <w:t xml:space="preserve"> (</w:t>
            </w:r>
            <w:r w:rsidR="00100CC8" w:rsidRPr="00B54338">
              <w:fldChar w:fldCharType="begin"/>
            </w:r>
            <w:r w:rsidR="00D40B18" w:rsidRPr="00B54338">
              <w:instrText xml:space="preserve"> REF _Ref436119045 \h </w:instrText>
            </w:r>
            <w:r w:rsidR="00A82C2A" w:rsidRPr="00B54338">
              <w:instrText xml:space="preserve"> \* MERGEFORMAT </w:instrText>
            </w:r>
            <w:r w:rsidR="00100CC8" w:rsidRPr="00B54338">
              <w:fldChar w:fldCharType="separate"/>
            </w:r>
            <w:r w:rsidR="00BE504B" w:rsidRPr="00F80288">
              <w:t xml:space="preserve">Figure </w:t>
            </w:r>
            <w:r w:rsidR="00BE504B">
              <w:t>13</w:t>
            </w:r>
            <w:r w:rsidR="00100CC8" w:rsidRPr="00B54338">
              <w:fldChar w:fldCharType="end"/>
            </w:r>
            <w:r w:rsidR="00DB6665" w:rsidRPr="00D97A26">
              <w:t xml:space="preserve">, </w:t>
            </w:r>
            <w:r w:rsidR="00100CC8" w:rsidRPr="003073B7">
              <w:fldChar w:fldCharType="begin"/>
            </w:r>
            <w:r w:rsidR="00DB6665" w:rsidRPr="003073B7">
              <w:instrText xml:space="preserve"> REF _Ref436119638 \h </w:instrText>
            </w:r>
            <w:r w:rsidR="00A82C2A" w:rsidRPr="003073B7">
              <w:instrText xml:space="preserve"> \* MERGEFORMAT </w:instrText>
            </w:r>
            <w:r w:rsidR="00100CC8" w:rsidRPr="003073B7">
              <w:fldChar w:fldCharType="separate"/>
            </w:r>
            <w:r w:rsidR="00BE504B" w:rsidRPr="00D6326E">
              <w:t xml:space="preserve">Table </w:t>
            </w:r>
            <w:r w:rsidR="00BE504B">
              <w:t>29</w:t>
            </w:r>
            <w:r w:rsidR="00100CC8" w:rsidRPr="003073B7">
              <w:fldChar w:fldCharType="end"/>
            </w:r>
            <w:r w:rsidR="00D40B18" w:rsidRPr="003073B7">
              <w:t>).</w:t>
            </w:r>
            <w:r w:rsidR="00E155A8" w:rsidRPr="003073B7">
              <w:t xml:space="preserve"> </w:t>
            </w:r>
            <w:r w:rsidR="00D40B18" w:rsidRPr="003073B7">
              <w:t>Five-yearly coverage in European/</w:t>
            </w:r>
            <w:r w:rsidR="00151CE9" w:rsidRPr="003073B7">
              <w:t xml:space="preserve"> </w:t>
            </w:r>
            <w:r w:rsidR="00F0349A" w:rsidRPr="003073B7">
              <w:t>Other women ranged from</w:t>
            </w:r>
            <w:r w:rsidR="00D40B18" w:rsidRPr="003073B7">
              <w:t xml:space="preserve"> </w:t>
            </w:r>
            <w:r w:rsidR="003D5F36" w:rsidRPr="003073B7">
              <w:t>90.5</w:t>
            </w:r>
            <w:r w:rsidR="00064651" w:rsidRPr="003073B7">
              <w:t>% (</w:t>
            </w:r>
            <w:r w:rsidR="003D5F36" w:rsidRPr="003073B7">
              <w:t>Counties Manukau</w:t>
            </w:r>
            <w:r w:rsidR="00064651" w:rsidRPr="003073B7">
              <w:t>)</w:t>
            </w:r>
            <w:r w:rsidR="00D40B18" w:rsidRPr="003073B7">
              <w:t xml:space="preserve"> to </w:t>
            </w:r>
            <w:r w:rsidR="003D5F36" w:rsidRPr="003073B7">
              <w:t>all</w:t>
            </w:r>
            <w:r w:rsidR="00D40B18" w:rsidRPr="003073B7">
              <w:t xml:space="preserve"> women </w:t>
            </w:r>
            <w:r w:rsidR="00064651" w:rsidRPr="003073B7">
              <w:rPr>
                <w:lang w:val="en-NZ"/>
              </w:rPr>
              <w:t>(</w:t>
            </w:r>
            <w:r w:rsidR="00A74182" w:rsidRPr="003073B7">
              <w:rPr>
                <w:lang w:val="en-NZ"/>
              </w:rPr>
              <w:t xml:space="preserve">Bay of Plenty and </w:t>
            </w:r>
            <w:r w:rsidR="003D5F36" w:rsidRPr="003073B7">
              <w:t>Capital &amp; Coast</w:t>
            </w:r>
            <w:r w:rsidR="00064651" w:rsidRPr="003073B7">
              <w:t>)</w:t>
            </w:r>
            <w:r w:rsidR="008D7DD8" w:rsidRPr="003073B7">
              <w:t xml:space="preserve"> </w:t>
            </w:r>
            <w:r w:rsidR="00D40B18" w:rsidRPr="003073B7">
              <w:t>(</w:t>
            </w:r>
            <w:r w:rsidR="00100CC8" w:rsidRPr="003073B7">
              <w:fldChar w:fldCharType="begin"/>
            </w:r>
            <w:r w:rsidR="00D40B18" w:rsidRPr="003073B7">
              <w:instrText xml:space="preserve"> REF _Ref436119055 \h </w:instrText>
            </w:r>
            <w:r w:rsidR="00A82C2A" w:rsidRPr="003073B7">
              <w:instrText xml:space="preserve"> \* MERGEFORMAT </w:instrText>
            </w:r>
            <w:r w:rsidR="00100CC8" w:rsidRPr="003073B7">
              <w:fldChar w:fldCharType="separate"/>
            </w:r>
            <w:r w:rsidR="00BE504B" w:rsidRPr="00F80288">
              <w:t xml:space="preserve">Figure </w:t>
            </w:r>
            <w:r w:rsidR="00BE504B">
              <w:t>14</w:t>
            </w:r>
            <w:r w:rsidR="00100CC8" w:rsidRPr="003073B7">
              <w:fldChar w:fldCharType="end"/>
            </w:r>
            <w:r w:rsidR="00DB6665" w:rsidRPr="003073B7">
              <w:t xml:space="preserve">, </w:t>
            </w:r>
            <w:r w:rsidR="00100CC8" w:rsidRPr="003073B7">
              <w:fldChar w:fldCharType="begin"/>
            </w:r>
            <w:r w:rsidR="00DB6665" w:rsidRPr="003073B7">
              <w:instrText xml:space="preserve"> REF _Ref436119638 \h </w:instrText>
            </w:r>
            <w:r w:rsidR="00A82C2A" w:rsidRPr="003073B7">
              <w:instrText xml:space="preserve"> \* MERGEFORMAT </w:instrText>
            </w:r>
            <w:r w:rsidR="00100CC8" w:rsidRPr="003073B7">
              <w:fldChar w:fldCharType="separate"/>
            </w:r>
            <w:r w:rsidR="00BE504B" w:rsidRPr="00D6326E">
              <w:t xml:space="preserve">Table </w:t>
            </w:r>
            <w:r w:rsidR="00BE504B">
              <w:t>29</w:t>
            </w:r>
            <w:r w:rsidR="00100CC8" w:rsidRPr="003073B7">
              <w:fldChar w:fldCharType="end"/>
            </w:r>
            <w:r w:rsidR="00D40B18" w:rsidRPr="003073B7">
              <w:t>). Coverage was estimated to be over 100% of the eligible population in some cases (</w:t>
            </w:r>
            <w:r w:rsidR="00100CC8" w:rsidRPr="003073B7">
              <w:fldChar w:fldCharType="begin"/>
            </w:r>
            <w:r w:rsidR="00DB6665" w:rsidRPr="003073B7">
              <w:instrText xml:space="preserve"> REF _Ref436119638 \h </w:instrText>
            </w:r>
            <w:r w:rsidR="00CE5A05" w:rsidRPr="003073B7">
              <w:instrText xml:space="preserve"> \* MERGEFORMAT </w:instrText>
            </w:r>
            <w:r w:rsidR="00100CC8" w:rsidRPr="003073B7">
              <w:fldChar w:fldCharType="separate"/>
            </w:r>
            <w:r w:rsidR="00BE504B" w:rsidRPr="00D6326E">
              <w:t xml:space="preserve">Table </w:t>
            </w:r>
            <w:r w:rsidR="00BE504B">
              <w:t>29</w:t>
            </w:r>
            <w:r w:rsidR="00100CC8" w:rsidRPr="003073B7">
              <w:fldChar w:fldCharType="end"/>
            </w:r>
            <w:r w:rsidR="00D40B18" w:rsidRPr="00D97A26">
              <w:t xml:space="preserve">); this is likely </w:t>
            </w:r>
            <w:r w:rsidR="0030421D" w:rsidRPr="00D97A26">
              <w:t xml:space="preserve">to be </w:t>
            </w:r>
            <w:r w:rsidR="00D40B18" w:rsidRPr="00D97A26">
              <w:t xml:space="preserve">due to limitations in the estimates for </w:t>
            </w:r>
            <w:r w:rsidR="00B140E8" w:rsidRPr="00D97A26">
              <w:rPr>
                <w:lang w:val="en-NZ"/>
              </w:rPr>
              <w:t xml:space="preserve">population and </w:t>
            </w:r>
            <w:r w:rsidR="00D40B18" w:rsidRPr="00D97A26">
              <w:t>hysterectomy prevalence.</w:t>
            </w:r>
          </w:p>
          <w:p w14:paraId="415D05DB" w14:textId="77777777" w:rsidR="001624D5" w:rsidRPr="00D97A26" w:rsidRDefault="001624D5" w:rsidP="00477BFC">
            <w:pPr>
              <w:ind w:right="34"/>
              <w:jc w:val="both"/>
            </w:pPr>
          </w:p>
          <w:p w14:paraId="28B670C9" w14:textId="77777777" w:rsidR="001627C9" w:rsidRPr="00D97A26" w:rsidRDefault="001627C9" w:rsidP="00477BFC">
            <w:pPr>
              <w:pStyle w:val="NoSpacing"/>
              <w:jc w:val="both"/>
              <w:rPr>
                <w:b/>
                <w:i/>
              </w:rPr>
            </w:pPr>
            <w:r w:rsidRPr="00D97A26">
              <w:rPr>
                <w:b/>
                <w:i/>
              </w:rPr>
              <w:t>Screens in women aged less than 20 years</w:t>
            </w:r>
          </w:p>
          <w:p w14:paraId="7A119AC5" w14:textId="1D36D500" w:rsidR="001627C9" w:rsidRPr="00D97A26" w:rsidRDefault="001627C9" w:rsidP="00477BFC">
            <w:pPr>
              <w:pStyle w:val="NoSpacing"/>
              <w:jc w:val="both"/>
            </w:pPr>
            <w:r w:rsidRPr="00D97A26">
              <w:t xml:space="preserve">A total of </w:t>
            </w:r>
            <w:r w:rsidR="003D5F36" w:rsidRPr="00D97A26">
              <w:t>5,682</w:t>
            </w:r>
            <w:r w:rsidR="00974332" w:rsidRPr="00D97A26">
              <w:t xml:space="preserve"> </w:t>
            </w:r>
            <w:r w:rsidRPr="00D97A26">
              <w:t xml:space="preserve">women who were aged less than 20 years at the time of their cervical sample had a cervical sample taken in the three years to </w:t>
            </w:r>
            <w:r w:rsidR="00630B28" w:rsidRPr="00D97A26">
              <w:t>the</w:t>
            </w:r>
            <w:r w:rsidR="008B0817" w:rsidRPr="00D97A26">
              <w:t xml:space="preserve"> </w:t>
            </w:r>
            <w:r w:rsidR="002E5113" w:rsidRPr="00D97A26">
              <w:rPr>
                <w:lang w:val="en-NZ"/>
              </w:rPr>
              <w:t>31 December 2017</w:t>
            </w:r>
            <w:r w:rsidRPr="00D97A26">
              <w:t xml:space="preserve">. </w:t>
            </w:r>
            <w:r w:rsidR="00DC6CFA" w:rsidRPr="00D97A26">
              <w:t xml:space="preserve">This represents </w:t>
            </w:r>
            <w:r w:rsidR="003D5F36" w:rsidRPr="00D97A26">
              <w:t>0.5</w:t>
            </w:r>
            <w:r w:rsidR="006959C0">
              <w:t>%</w:t>
            </w:r>
            <w:r w:rsidRPr="00D97A26">
              <w:t xml:space="preserve"> of women who were screened at any age </w:t>
            </w:r>
            <w:r w:rsidR="00127B04" w:rsidRPr="00D97A26">
              <w:t>(</w:t>
            </w:r>
            <w:r w:rsidR="003824F1" w:rsidRPr="005C75A5">
              <w:rPr>
                <w:lang w:val="en-NZ"/>
              </w:rPr>
              <w:fldChar w:fldCharType="begin"/>
            </w:r>
            <w:r w:rsidR="003824F1" w:rsidRPr="005C75A5">
              <w:rPr>
                <w:lang w:val="en-NZ"/>
              </w:rPr>
              <w:instrText xml:space="preserve"> REF _Ref469395575 \h </w:instrText>
            </w:r>
            <w:r w:rsidR="00CD0ED7" w:rsidRPr="005C75A5">
              <w:rPr>
                <w:lang w:val="en-NZ"/>
              </w:rPr>
              <w:instrText xml:space="preserve"> \* MERGEFORMAT </w:instrText>
            </w:r>
            <w:r w:rsidR="003824F1" w:rsidRPr="005C75A5">
              <w:rPr>
                <w:lang w:val="en-NZ"/>
              </w:rPr>
            </w:r>
            <w:r w:rsidR="003824F1" w:rsidRPr="005C75A5">
              <w:rPr>
                <w:lang w:val="en-NZ"/>
              </w:rPr>
              <w:fldChar w:fldCharType="separate"/>
            </w:r>
            <w:r w:rsidR="00BE504B" w:rsidRPr="00D6326E">
              <w:t xml:space="preserve">Table </w:t>
            </w:r>
            <w:r w:rsidR="00BE504B">
              <w:rPr>
                <w:noProof/>
              </w:rPr>
              <w:t>31</w:t>
            </w:r>
            <w:r w:rsidR="003824F1" w:rsidRPr="005C75A5">
              <w:rPr>
                <w:lang w:val="en-NZ"/>
              </w:rPr>
              <w:fldChar w:fldCharType="end"/>
            </w:r>
            <w:r w:rsidR="00127B04" w:rsidRPr="00D97A26">
              <w:t>)</w:t>
            </w:r>
            <w:r w:rsidR="0032786C" w:rsidRPr="00D97A26">
              <w:t xml:space="preserve">.  </w:t>
            </w:r>
          </w:p>
          <w:p w14:paraId="106B69E9" w14:textId="77777777" w:rsidR="001627C9" w:rsidRPr="00D97A26" w:rsidRDefault="001627C9" w:rsidP="00477BFC">
            <w:pPr>
              <w:ind w:right="544"/>
              <w:jc w:val="both"/>
            </w:pPr>
          </w:p>
          <w:p w14:paraId="03CACA51" w14:textId="5BC82ECF" w:rsidR="0032786C" w:rsidRPr="00D97A26" w:rsidRDefault="001627C9" w:rsidP="00477BFC">
            <w:pPr>
              <w:pStyle w:val="NoSpacing"/>
              <w:jc w:val="both"/>
            </w:pPr>
            <w:r w:rsidRPr="00D97A26">
              <w:t xml:space="preserve">The number of women </w:t>
            </w:r>
            <w:r w:rsidR="006959C0">
              <w:t xml:space="preserve">who were </w:t>
            </w:r>
            <w:r w:rsidRPr="00D97A26">
              <w:t xml:space="preserve">aged less than 20 years at the time they were screened varied by DHB from </w:t>
            </w:r>
            <w:r w:rsidR="003D5F36" w:rsidRPr="00D97A26">
              <w:t>31</w:t>
            </w:r>
            <w:r w:rsidR="00064651" w:rsidRPr="00D97A26">
              <w:t xml:space="preserve"> (</w:t>
            </w:r>
            <w:r w:rsidR="003D5F36" w:rsidRPr="00D97A26">
              <w:t>Tairawhiti</w:t>
            </w:r>
            <w:r w:rsidR="003F5294" w:rsidRPr="00D97A26">
              <w:t>)</w:t>
            </w:r>
            <w:r w:rsidR="00064651" w:rsidRPr="00D97A26">
              <w:t xml:space="preserve"> to </w:t>
            </w:r>
            <w:r w:rsidR="003D5F36" w:rsidRPr="00D97A26">
              <w:t>1,056</w:t>
            </w:r>
            <w:r w:rsidR="00064651" w:rsidRPr="00D97A26">
              <w:t xml:space="preserve"> (</w:t>
            </w:r>
            <w:r w:rsidR="003D5F36" w:rsidRPr="00D97A26">
              <w:t>Canterbury</w:t>
            </w:r>
            <w:r w:rsidR="00064651" w:rsidRPr="00D97A26">
              <w:rPr>
                <w:lang w:val="en-NZ"/>
              </w:rPr>
              <w:t>)</w:t>
            </w:r>
            <w:r w:rsidRPr="00D97A26">
              <w:rPr>
                <w:lang w:val="en-NZ"/>
              </w:rPr>
              <w:t>,</w:t>
            </w:r>
            <w:r w:rsidR="00776E8F" w:rsidRPr="00D97A26">
              <w:rPr>
                <w:lang w:val="en-NZ"/>
              </w:rPr>
              <w:t xml:space="preserve"> </w:t>
            </w:r>
            <w:r w:rsidRPr="00D97A26">
              <w:t xml:space="preserve">however some differences in counts are to be expected due to differences in population size and age structure between </w:t>
            </w:r>
            <w:r w:rsidR="00BD0410" w:rsidRPr="00D97A26">
              <w:t>DHBs</w:t>
            </w:r>
            <w:r w:rsidRPr="00D97A26">
              <w:t xml:space="preserve">. In order to take differences in population size between </w:t>
            </w:r>
            <w:r w:rsidR="00BD0410" w:rsidRPr="00D97A26">
              <w:t>DHBs</w:t>
            </w:r>
            <w:r w:rsidRPr="00D97A26">
              <w:t xml:space="preserve"> into account, the number of women who were screened in the previous </w:t>
            </w:r>
            <w:r w:rsidR="00D71200" w:rsidRPr="00D97A26">
              <w:t>three year</w:t>
            </w:r>
            <w:r w:rsidRPr="00D97A26">
              <w:t xml:space="preserve">s and aged 15-19 years at the time </w:t>
            </w:r>
            <w:r w:rsidRPr="00D97A26">
              <w:lastRenderedPageBreak/>
              <w:t>of their cervical sample in each DHB was divided by the estimated population of females aged 15-19 years in that DHB. Note that as the events occurred over a three</w:t>
            </w:r>
            <w:r w:rsidR="00EF7875" w:rsidRPr="00D97A26">
              <w:t>-</w:t>
            </w:r>
            <w:r w:rsidRPr="00D97A26">
              <w:t xml:space="preserve">year period, and the population estimate is for a single year, this cannot be interpreted directly as the proportion of 15-19 year old females in each DHB who have been screened in the last </w:t>
            </w:r>
            <w:r w:rsidR="00D71200" w:rsidRPr="00D97A26">
              <w:t>three year</w:t>
            </w:r>
            <w:r w:rsidR="008B0817" w:rsidRPr="00D97A26">
              <w:t>s.</w:t>
            </w:r>
            <w:r w:rsidRPr="00D97A26">
              <w:t xml:space="preserve"> However, this does allow the variation in DHB populations to be partly accounted for, and thus can give an indication of where screening among women aged less than 20 years is </w:t>
            </w:r>
            <w:r w:rsidR="00F44536" w:rsidRPr="00D97A26">
              <w:t xml:space="preserve">more or less </w:t>
            </w:r>
            <w:r w:rsidR="008B0817" w:rsidRPr="00D97A26">
              <w:t>common.</w:t>
            </w:r>
            <w:r w:rsidRPr="00D97A26">
              <w:t xml:space="preserve"> Estimates for this proportion ranged from </w:t>
            </w:r>
            <w:r w:rsidR="003D5F36" w:rsidRPr="00D97A26">
              <w:t>2.0</w:t>
            </w:r>
            <w:r w:rsidR="00064651" w:rsidRPr="00D97A26">
              <w:rPr>
                <w:lang w:val="en-NZ"/>
              </w:rPr>
              <w:t>% (</w:t>
            </w:r>
            <w:r w:rsidR="003D5F36" w:rsidRPr="00D97A26">
              <w:t>Tairawhiti</w:t>
            </w:r>
            <w:r w:rsidR="00064651" w:rsidRPr="00D97A26">
              <w:t>)</w:t>
            </w:r>
            <w:r w:rsidRPr="00D97A26">
              <w:t xml:space="preserve"> to</w:t>
            </w:r>
            <w:r w:rsidR="00593760" w:rsidRPr="00D97A26">
              <w:t xml:space="preserve"> </w:t>
            </w:r>
            <w:r w:rsidR="003D5F36" w:rsidRPr="00D97A26">
              <w:t>6.0</w:t>
            </w:r>
            <w:r w:rsidR="00064651" w:rsidRPr="00D97A26">
              <w:t>% (</w:t>
            </w:r>
            <w:r w:rsidR="003D5F36" w:rsidRPr="00D97A26">
              <w:t>Canterbury</w:t>
            </w:r>
            <w:r w:rsidR="00064651" w:rsidRPr="00D97A26">
              <w:t>).</w:t>
            </w:r>
            <w:r w:rsidRPr="00D97A26">
              <w:t xml:space="preserve"> Some </w:t>
            </w:r>
            <w:r w:rsidR="00BD0410" w:rsidRPr="00D97A26">
              <w:t>DHBs</w:t>
            </w:r>
            <w:r w:rsidRPr="00D97A26">
              <w:t xml:space="preserve"> screen a relatively low number of women when they are younger than 20 years, but at a </w:t>
            </w:r>
            <w:r w:rsidR="00F44536" w:rsidRPr="00D97A26">
              <w:t xml:space="preserve">comparatively </w:t>
            </w:r>
            <w:r w:rsidRPr="00D97A26">
              <w:t>high rate</w:t>
            </w:r>
            <w:r w:rsidR="007052B6" w:rsidRPr="00D97A26">
              <w:t xml:space="preserve">, </w:t>
            </w:r>
            <w:r w:rsidRPr="00D97A26">
              <w:t xml:space="preserve">because </w:t>
            </w:r>
            <w:r w:rsidR="007052B6" w:rsidRPr="00D97A26">
              <w:t>their</w:t>
            </w:r>
            <w:r w:rsidRPr="00D97A26">
              <w:t xml:space="preserve"> population is small (for example </w:t>
            </w:r>
            <w:r w:rsidR="004E07BB" w:rsidRPr="00D97A26">
              <w:t>West Coast</w:t>
            </w:r>
            <w:r w:rsidRPr="00D97A26">
              <w:t xml:space="preserve">). Details of screens of women aged less than 20 years by DHB are presented in </w:t>
            </w:r>
            <w:r w:rsidR="00100CC8" w:rsidRPr="00547574">
              <w:fldChar w:fldCharType="begin"/>
            </w:r>
            <w:r w:rsidR="00430AD1" w:rsidRPr="00547574">
              <w:instrText xml:space="preserve"> REF _Ref275460771 \h  \* MERGEFORMAT </w:instrText>
            </w:r>
            <w:r w:rsidR="00100CC8" w:rsidRPr="00547574">
              <w:fldChar w:fldCharType="separate"/>
            </w:r>
            <w:r w:rsidR="00BE504B" w:rsidRPr="00F80288">
              <w:t xml:space="preserve">Figure </w:t>
            </w:r>
            <w:r w:rsidR="00BE504B">
              <w:rPr>
                <w:noProof/>
              </w:rPr>
              <w:t>15</w:t>
            </w:r>
            <w:r w:rsidR="00100CC8" w:rsidRPr="00547574">
              <w:fldChar w:fldCharType="end"/>
            </w:r>
            <w:r w:rsidR="00816752" w:rsidRPr="00D97A26">
              <w:t xml:space="preserve">, </w:t>
            </w:r>
            <w:r w:rsidR="0032786C" w:rsidRPr="00D97A26">
              <w:t>and</w:t>
            </w:r>
            <w:r w:rsidR="00345DD1" w:rsidRPr="00D97A26">
              <w:t xml:space="preserve"> </w:t>
            </w:r>
            <w:r w:rsidR="00100CC8" w:rsidRPr="005C75A5">
              <w:fldChar w:fldCharType="begin"/>
            </w:r>
            <w:r w:rsidR="00345DD1" w:rsidRPr="005C75A5">
              <w:instrText xml:space="preserve"> REF _Ref438463229 \h </w:instrText>
            </w:r>
            <w:r w:rsidR="00460654" w:rsidRPr="005C75A5">
              <w:instrText xml:space="preserve"> \* MERGEFORMAT </w:instrText>
            </w:r>
            <w:r w:rsidR="00100CC8" w:rsidRPr="005C75A5">
              <w:fldChar w:fldCharType="separate"/>
            </w:r>
            <w:r w:rsidR="00BE504B" w:rsidRPr="00D6326E">
              <w:t xml:space="preserve">Table </w:t>
            </w:r>
            <w:r w:rsidR="00BE504B">
              <w:t>30</w:t>
            </w:r>
            <w:r w:rsidR="00100CC8" w:rsidRPr="005C75A5">
              <w:fldChar w:fldCharType="end"/>
            </w:r>
            <w:r w:rsidR="0032786C" w:rsidRPr="005C75A5">
              <w:t xml:space="preserve"> </w:t>
            </w:r>
            <w:r w:rsidR="00F44536" w:rsidRPr="005C75A5">
              <w:t>to</w:t>
            </w:r>
            <w:r w:rsidR="008C1AF7" w:rsidRPr="005C75A5">
              <w:t xml:space="preserve"> </w:t>
            </w:r>
            <w:r w:rsidR="00616FB9" w:rsidRPr="005C75A5">
              <w:fldChar w:fldCharType="begin"/>
            </w:r>
            <w:r w:rsidR="00616FB9" w:rsidRPr="005C75A5">
              <w:instrText xml:space="preserve"> REF _Ref297106309 \h  \* MERGEFORMAT </w:instrText>
            </w:r>
            <w:r w:rsidR="00616FB9" w:rsidRPr="005C75A5">
              <w:fldChar w:fldCharType="separate"/>
            </w:r>
            <w:r w:rsidR="00BE504B" w:rsidRPr="00D6326E">
              <w:t xml:space="preserve">Table </w:t>
            </w:r>
            <w:r w:rsidR="00BE504B">
              <w:t>32</w:t>
            </w:r>
            <w:r w:rsidR="00616FB9" w:rsidRPr="005C75A5">
              <w:fldChar w:fldCharType="end"/>
            </w:r>
            <w:r w:rsidR="0032786C" w:rsidRPr="00D97A26">
              <w:t>.</w:t>
            </w:r>
          </w:p>
          <w:p w14:paraId="15C04185" w14:textId="77777777" w:rsidR="00477BFC" w:rsidRPr="00D97A26" w:rsidRDefault="00477BFC" w:rsidP="00477BFC">
            <w:pPr>
              <w:pStyle w:val="NoSpacing"/>
              <w:jc w:val="both"/>
            </w:pPr>
          </w:p>
          <w:p w14:paraId="0B9E58B9" w14:textId="13719850" w:rsidR="00204BC7" w:rsidRPr="00D97A26" w:rsidRDefault="00204BC7" w:rsidP="00477BFC">
            <w:pPr>
              <w:pStyle w:val="NoSpacing"/>
              <w:jc w:val="both"/>
            </w:pPr>
            <w:r w:rsidRPr="00D97A26">
              <w:t xml:space="preserve">Further exploratory analysis determined that </w:t>
            </w:r>
            <w:r w:rsidR="007052B6" w:rsidRPr="00D97A26">
              <w:t>a very high proportion</w:t>
            </w:r>
            <w:r w:rsidRPr="00D97A26">
              <w:t xml:space="preserve"> of the women who were aged less than 20 years at the time of their cervical sample were aged 18-19 years</w:t>
            </w:r>
            <w:r w:rsidR="00F44536" w:rsidRPr="00D97A26">
              <w:t xml:space="preserve"> at the time</w:t>
            </w:r>
            <w:r w:rsidRPr="00D97A26">
              <w:t xml:space="preserve"> </w:t>
            </w:r>
            <w:r w:rsidR="00064651" w:rsidRPr="00D97A26">
              <w:rPr>
                <w:lang w:val="en-NZ"/>
              </w:rPr>
              <w:t>(</w:t>
            </w:r>
            <w:r w:rsidR="003D5F36" w:rsidRPr="00D97A26">
              <w:t>89.7</w:t>
            </w:r>
            <w:r w:rsidR="00064651" w:rsidRPr="00D97A26">
              <w:rPr>
                <w:lang w:val="en-NZ"/>
              </w:rPr>
              <w:t>%</w:t>
            </w:r>
            <w:r w:rsidR="00580256" w:rsidRPr="00D97A26">
              <w:rPr>
                <w:lang w:val="en-NZ"/>
              </w:rPr>
              <w:t xml:space="preserve">; </w:t>
            </w:r>
            <w:r w:rsidR="00580256" w:rsidRPr="005C75A5">
              <w:rPr>
                <w:lang w:val="en-NZ"/>
              </w:rPr>
              <w:fldChar w:fldCharType="begin"/>
            </w:r>
            <w:r w:rsidR="00580256" w:rsidRPr="005C75A5">
              <w:rPr>
                <w:lang w:val="en-NZ"/>
              </w:rPr>
              <w:instrText xml:space="preserve"> REF _Ref297106309 \h </w:instrText>
            </w:r>
            <w:r w:rsidR="00CD0ED7" w:rsidRPr="005C75A5">
              <w:rPr>
                <w:lang w:val="en-NZ"/>
              </w:rPr>
              <w:instrText xml:space="preserve"> \* MERGEFORMAT </w:instrText>
            </w:r>
            <w:r w:rsidR="00580256" w:rsidRPr="005C75A5">
              <w:rPr>
                <w:lang w:val="en-NZ"/>
              </w:rPr>
            </w:r>
            <w:r w:rsidR="00580256" w:rsidRPr="005C75A5">
              <w:rPr>
                <w:lang w:val="en-NZ"/>
              </w:rPr>
              <w:fldChar w:fldCharType="separate"/>
            </w:r>
            <w:r w:rsidR="00BE504B" w:rsidRPr="00D6326E">
              <w:t xml:space="preserve">Table </w:t>
            </w:r>
            <w:r w:rsidR="00BE504B">
              <w:rPr>
                <w:noProof/>
              </w:rPr>
              <w:t>32</w:t>
            </w:r>
            <w:r w:rsidR="00580256" w:rsidRPr="005C75A5">
              <w:rPr>
                <w:lang w:val="en-NZ"/>
              </w:rPr>
              <w:fldChar w:fldCharType="end"/>
            </w:r>
            <w:r w:rsidR="00064651" w:rsidRPr="00D97A26">
              <w:rPr>
                <w:lang w:val="en-NZ"/>
              </w:rPr>
              <w:t>).</w:t>
            </w:r>
            <w:r w:rsidRPr="00D97A26">
              <w:t xml:space="preserve"> This may represent opportunistic screening of women aged 18-19 years.</w:t>
            </w:r>
            <w:r w:rsidR="00A228CC" w:rsidRPr="00D97A26">
              <w:t xml:space="preserve"> This proportion varied from </w:t>
            </w:r>
            <w:r w:rsidR="003D5F36" w:rsidRPr="00D97A26">
              <w:t>83.3</w:t>
            </w:r>
            <w:r w:rsidR="00064651" w:rsidRPr="00D97A26">
              <w:t xml:space="preserve">% in </w:t>
            </w:r>
            <w:r w:rsidR="003D5F36" w:rsidRPr="00D97A26">
              <w:t>South Canterbury</w:t>
            </w:r>
            <w:r w:rsidR="00D00F27" w:rsidRPr="00D97A26">
              <w:t xml:space="preserve"> to</w:t>
            </w:r>
            <w:r w:rsidR="00064651" w:rsidRPr="00D97A26">
              <w:t xml:space="preserve"> </w:t>
            </w:r>
            <w:r w:rsidR="003D5F36" w:rsidRPr="00D97A26">
              <w:t>94.7</w:t>
            </w:r>
            <w:r w:rsidR="00064651" w:rsidRPr="00D97A26">
              <w:t xml:space="preserve">% in </w:t>
            </w:r>
            <w:r w:rsidR="003D5F36" w:rsidRPr="00D97A26">
              <w:t>Capital &amp; Coast</w:t>
            </w:r>
            <w:r w:rsidR="00064651" w:rsidRPr="00D97A26">
              <w:t>.</w:t>
            </w:r>
            <w:r w:rsidR="00A228CC" w:rsidRPr="00D97A26">
              <w:t xml:space="preserve"> Where this proportion is higher, it indicates that a larger proportion of screening in women aged less than 20 years may be </w:t>
            </w:r>
            <w:r w:rsidR="00A228CC" w:rsidRPr="00D97A26">
              <w:rPr>
                <w:lang w:val="en-NZ"/>
              </w:rPr>
              <w:t>attribu</w:t>
            </w:r>
            <w:r w:rsidR="00547574">
              <w:rPr>
                <w:lang w:val="en-NZ"/>
              </w:rPr>
              <w:t>table</w:t>
            </w:r>
            <w:r w:rsidR="00A228CC" w:rsidRPr="00D97A26">
              <w:t xml:space="preserve"> to opportunistic screening of women aged 18-19 years; </w:t>
            </w:r>
            <w:r w:rsidR="00F74B35" w:rsidRPr="00D97A26">
              <w:t xml:space="preserve">as </w:t>
            </w:r>
            <w:r w:rsidR="00A228CC" w:rsidRPr="00D97A26">
              <w:t xml:space="preserve">this proportion </w:t>
            </w:r>
            <w:r w:rsidR="00F74B35" w:rsidRPr="00D97A26">
              <w:t>decreases</w:t>
            </w:r>
            <w:r w:rsidR="00A228CC" w:rsidRPr="00D97A26">
              <w:t xml:space="preserve">, it indicates that </w:t>
            </w:r>
            <w:r w:rsidR="00F74B35" w:rsidRPr="00D97A26">
              <w:t xml:space="preserve">more of the screening in women aged under 20 years is occurring in women aged under 18 years, and less may be attributed to </w:t>
            </w:r>
            <w:r w:rsidR="00A228CC" w:rsidRPr="00D97A26">
              <w:t xml:space="preserve">opportunistic screening of </w:t>
            </w:r>
            <w:r w:rsidR="00F74B35" w:rsidRPr="00D97A26">
              <w:t>women aged 18-19 years.</w:t>
            </w:r>
          </w:p>
          <w:p w14:paraId="54BE56AC" w14:textId="77777777" w:rsidR="00AF3878" w:rsidRPr="00D97A26" w:rsidRDefault="00AF3878" w:rsidP="00477BFC">
            <w:pPr>
              <w:spacing w:before="120"/>
              <w:ind w:right="544"/>
              <w:jc w:val="both"/>
            </w:pPr>
          </w:p>
        </w:tc>
      </w:tr>
      <w:tr w:rsidR="00761F62" w:rsidRPr="00D97A26" w14:paraId="0A0FA97E" w14:textId="77777777">
        <w:tc>
          <w:tcPr>
            <w:tcW w:w="1526" w:type="dxa"/>
          </w:tcPr>
          <w:p w14:paraId="6BC873B8" w14:textId="77777777" w:rsidR="00AF3878" w:rsidRPr="00D97A26" w:rsidRDefault="00AF3878" w:rsidP="00DE16F5">
            <w:pPr>
              <w:spacing w:before="120"/>
              <w:ind w:right="544"/>
              <w:jc w:val="both"/>
              <w:rPr>
                <w:b/>
              </w:rPr>
            </w:pPr>
            <w:r w:rsidRPr="00D97A26">
              <w:rPr>
                <w:b/>
              </w:rPr>
              <w:lastRenderedPageBreak/>
              <w:t>Trends</w:t>
            </w:r>
          </w:p>
        </w:tc>
        <w:tc>
          <w:tcPr>
            <w:tcW w:w="7654" w:type="dxa"/>
          </w:tcPr>
          <w:p w14:paraId="22D0C637" w14:textId="5D7663FD" w:rsidR="00F10B37" w:rsidRPr="00D93419" w:rsidRDefault="00F10B37" w:rsidP="00991D9C">
            <w:pPr>
              <w:spacing w:before="120"/>
              <w:jc w:val="both"/>
            </w:pPr>
            <w:r>
              <w:t>Trends in the current report need to be interpreted with some caution, as the eligible population estimates used were updated in the current report to employ updated population projections from Stats NZ and updated estimates of hysterectomy prevalence.</w:t>
            </w:r>
            <w:r w:rsidR="00DC6F22">
              <w:t xml:space="preserve"> </w:t>
            </w:r>
            <w:r>
              <w:t xml:space="preserve">This change will have improved the </w:t>
            </w:r>
            <w:r w:rsidR="001842F8">
              <w:t xml:space="preserve">accuracy </w:t>
            </w:r>
            <w:r>
              <w:t xml:space="preserve">of </w:t>
            </w:r>
            <w:r w:rsidR="001842F8">
              <w:t xml:space="preserve">the </w:t>
            </w:r>
            <w:r>
              <w:t>coverage</w:t>
            </w:r>
            <w:r w:rsidR="001842F8">
              <w:t xml:space="preserve"> estimates</w:t>
            </w:r>
            <w:r>
              <w:t xml:space="preserve">, however it also means that some caution is required in interpreting changes since recent reports, as these may partially reflect differences in the </w:t>
            </w:r>
            <w:r w:rsidR="00E17ABC">
              <w:t xml:space="preserve">estimates of the eligible </w:t>
            </w:r>
            <w:r>
              <w:t>population</w:t>
            </w:r>
            <w:r w:rsidR="004103A2">
              <w:t xml:space="preserve"> (which increased from 1,214,382 to </w:t>
            </w:r>
            <w:r w:rsidR="004103A2" w:rsidRPr="004103A2">
              <w:t>1,241,159 women</w:t>
            </w:r>
            <w:r w:rsidR="004103A2">
              <w:t>)</w:t>
            </w:r>
            <w:r>
              <w:t>.</w:t>
            </w:r>
            <w:r w:rsidR="00023138">
              <w:t xml:space="preserve"> To aid comparisons with recent reports, the </w:t>
            </w:r>
            <w:r w:rsidR="00E17ABC">
              <w:t xml:space="preserve">text in this </w:t>
            </w:r>
            <w:r w:rsidR="00E17ABC" w:rsidRPr="00486F2F">
              <w:rPr>
                <w:i/>
              </w:rPr>
              <w:t>Trends</w:t>
            </w:r>
            <w:r w:rsidR="00E17ABC">
              <w:t xml:space="preserve"> section of the </w:t>
            </w:r>
            <w:r w:rsidR="00023138">
              <w:t xml:space="preserve">current report includes some results generated using the previous </w:t>
            </w:r>
            <w:r w:rsidR="00E17ABC">
              <w:t xml:space="preserve">population projections and hysterectomy prevalence </w:t>
            </w:r>
            <w:r w:rsidR="00023138">
              <w:t>estimates</w:t>
            </w:r>
            <w:r w:rsidR="00E17ABC">
              <w:t xml:space="preserve"> for the current reporting period (“previous estimates”); however charts use the updated denominator, to allow consistency going forward.</w:t>
            </w:r>
            <w:r w:rsidRPr="00D97A26">
              <w:rPr>
                <w:b/>
                <w:i/>
              </w:rPr>
              <w:t xml:space="preserve"> </w:t>
            </w:r>
          </w:p>
          <w:p w14:paraId="040C551B" w14:textId="3E50E7B3" w:rsidR="009A7466" w:rsidRPr="00D97A26" w:rsidRDefault="009A7466" w:rsidP="00991D9C">
            <w:pPr>
              <w:spacing w:before="120"/>
              <w:jc w:val="both"/>
              <w:rPr>
                <w:b/>
                <w:i/>
              </w:rPr>
            </w:pPr>
            <w:r w:rsidRPr="00D97A26">
              <w:rPr>
                <w:b/>
                <w:i/>
              </w:rPr>
              <w:t>Coverage</w:t>
            </w:r>
          </w:p>
          <w:p w14:paraId="682998A4" w14:textId="23CA2E8F" w:rsidR="00E43679" w:rsidRPr="00D97A26" w:rsidRDefault="00E17ABC" w:rsidP="00D8682D">
            <w:pPr>
              <w:pStyle w:val="NoSpacing"/>
              <w:jc w:val="both"/>
            </w:pPr>
            <w:r>
              <w:t xml:space="preserve">Based on previous </w:t>
            </w:r>
            <w:r w:rsidR="004103A2">
              <w:t>estimates of the eligible population (</w:t>
            </w:r>
            <w:r>
              <w:t>1,214,382 women</w:t>
            </w:r>
            <w:r w:rsidR="004103A2">
              <w:t>), o</w:t>
            </w:r>
            <w:r w:rsidR="00363407" w:rsidRPr="00D97A26">
              <w:t xml:space="preserve">verall coverage in New Zealand among women aged 25-69 years </w:t>
            </w:r>
            <w:r w:rsidR="004164D6">
              <w:t>was</w:t>
            </w:r>
            <w:r w:rsidR="00363407" w:rsidRPr="00D97A26">
              <w:t xml:space="preserve"> </w:t>
            </w:r>
            <w:r w:rsidR="004103A2">
              <w:t>76.5</w:t>
            </w:r>
            <w:r w:rsidR="004468C5" w:rsidRPr="00D97A26">
              <w:rPr>
                <w:lang w:val="en-NZ"/>
              </w:rPr>
              <w:t>%</w:t>
            </w:r>
            <w:r w:rsidR="00363407" w:rsidRPr="00D97A26">
              <w:rPr>
                <w:lang w:val="en-NZ"/>
              </w:rPr>
              <w:t xml:space="preserve"> within the last three years, and </w:t>
            </w:r>
            <w:r w:rsidR="00450F3C">
              <w:t>90.6</w:t>
            </w:r>
            <w:r w:rsidR="00064651" w:rsidRPr="00D97A26">
              <w:rPr>
                <w:lang w:val="en-NZ"/>
              </w:rPr>
              <w:t>%</w:t>
            </w:r>
            <w:r w:rsidR="00D00F27" w:rsidRPr="00D97A26">
              <w:rPr>
                <w:lang w:val="en-NZ"/>
              </w:rPr>
              <w:t xml:space="preserve"> </w:t>
            </w:r>
            <w:r w:rsidR="00363407" w:rsidRPr="00D97A26">
              <w:rPr>
                <w:lang w:val="en-NZ"/>
              </w:rPr>
              <w:t>within the last five years</w:t>
            </w:r>
            <w:r w:rsidR="004164D6">
              <w:rPr>
                <w:lang w:val="en-NZ"/>
              </w:rPr>
              <w:t xml:space="preserve"> </w:t>
            </w:r>
            <w:r w:rsidR="004103A2">
              <w:rPr>
                <w:lang w:val="en-NZ"/>
              </w:rPr>
              <w:t xml:space="preserve">in </w:t>
            </w:r>
            <w:r w:rsidR="004164D6" w:rsidRPr="00D97A26">
              <w:t>the current monitoring report</w:t>
            </w:r>
            <w:r w:rsidR="00363407" w:rsidRPr="00D97A26">
              <w:rPr>
                <w:lang w:val="en-NZ"/>
              </w:rPr>
              <w:t xml:space="preserve"> compared to </w:t>
            </w:r>
            <w:r w:rsidR="00A462F8" w:rsidRPr="00D97A26">
              <w:rPr>
                <w:lang w:val="en-NZ"/>
              </w:rPr>
              <w:t>76.4</w:t>
            </w:r>
            <w:r w:rsidR="004468C5" w:rsidRPr="00D97A26">
              <w:t>%</w:t>
            </w:r>
            <w:r w:rsidR="00363407" w:rsidRPr="00D97A26">
              <w:t xml:space="preserve"> within the last three years, and </w:t>
            </w:r>
            <w:r w:rsidR="000941FF" w:rsidRPr="00D97A26">
              <w:rPr>
                <w:lang w:val="en-NZ"/>
              </w:rPr>
              <w:t>90.3</w:t>
            </w:r>
            <w:r w:rsidR="00064651" w:rsidRPr="00D97A26">
              <w:t>%</w:t>
            </w:r>
            <w:r w:rsidR="00D00F27" w:rsidRPr="00D97A26">
              <w:t xml:space="preserve"> </w:t>
            </w:r>
            <w:r w:rsidR="00363407" w:rsidRPr="00D97A26">
              <w:t>within the last five years</w:t>
            </w:r>
            <w:r w:rsidR="004164D6">
              <w:t xml:space="preserve"> in </w:t>
            </w:r>
            <w:r w:rsidR="004164D6" w:rsidRPr="00D97A26">
              <w:rPr>
                <w:lang w:val="en-NZ"/>
              </w:rPr>
              <w:t>the previous monitoring report</w:t>
            </w:r>
            <w:r w:rsidR="00EF7875" w:rsidRPr="00D97A26">
              <w:t>.</w:t>
            </w:r>
            <w:r w:rsidR="004103A2">
              <w:t xml:space="preserve"> Therefore, the apparent drop in three</w:t>
            </w:r>
            <w:r w:rsidR="00FB2BC6">
              <w:t xml:space="preserve"> </w:t>
            </w:r>
            <w:r w:rsidR="004103A2">
              <w:t>and five</w:t>
            </w:r>
            <w:r w:rsidR="00FB2BC6">
              <w:t xml:space="preserve"> </w:t>
            </w:r>
            <w:r w:rsidR="004103A2">
              <w:t xml:space="preserve">year coverage in the current report </w:t>
            </w:r>
            <w:r w:rsidR="00450F3C">
              <w:t xml:space="preserve">using the updated estimates </w:t>
            </w:r>
            <w:r w:rsidR="004103A2">
              <w:t>(74.8% and 88.6% respectively) is due to the change in the eligible population estimates.</w:t>
            </w:r>
          </w:p>
          <w:p w14:paraId="1ED1AF63" w14:textId="77777777" w:rsidR="00953825" w:rsidRPr="00D97A26" w:rsidRDefault="00953825" w:rsidP="00DE16F5">
            <w:pPr>
              <w:ind w:right="544"/>
              <w:jc w:val="both"/>
            </w:pPr>
          </w:p>
          <w:p w14:paraId="691B6CCD" w14:textId="07D6AA1F" w:rsidR="00F56C1E" w:rsidRPr="00D97A26" w:rsidRDefault="00F56C1E" w:rsidP="00F56C1E">
            <w:pPr>
              <w:jc w:val="both"/>
            </w:pPr>
            <w:r w:rsidRPr="00D97A26">
              <w:t xml:space="preserve">By ethnicity, </w:t>
            </w:r>
            <w:r>
              <w:t xml:space="preserve">small increases were seen in </w:t>
            </w:r>
            <w:r w:rsidR="00D253BC">
              <w:t>three-</w:t>
            </w:r>
            <w:r>
              <w:t>year coverage for Māori and Asian woman using the previous population estimates (from 64.0% to 64.5% for Maori women and 67.2% to 68.4% for Asian women). A slight drop in coverage</w:t>
            </w:r>
            <w:r w:rsidRPr="00D97A26">
              <w:t xml:space="preserve"> of </w:t>
            </w:r>
            <w:r>
              <w:t>0.6</w:t>
            </w:r>
            <w:r w:rsidRPr="00D97A26">
              <w:t>%</w:t>
            </w:r>
            <w:r>
              <w:t xml:space="preserve"> was seen in </w:t>
            </w:r>
            <w:r w:rsidRPr="00D97A26">
              <w:t>Pacific</w:t>
            </w:r>
            <w:r>
              <w:t xml:space="preserve"> women</w:t>
            </w:r>
            <w:r w:rsidRPr="00D97A26">
              <w:t xml:space="preserve"> and </w:t>
            </w:r>
            <w:r w:rsidR="00B25099">
              <w:t xml:space="preserve">coverage in </w:t>
            </w:r>
            <w:r w:rsidRPr="00D97A26">
              <w:t>European/ Other women</w:t>
            </w:r>
            <w:r>
              <w:t xml:space="preserve"> remained relatively similar (decease of 0.1%) from the previous report using previous estimates. </w:t>
            </w:r>
            <w:r w:rsidR="00D253BC">
              <w:t xml:space="preserve">Therefore, apparent drops in coverage in the current report are mostly due to the change in the eligible population estimates </w:t>
            </w:r>
            <w:r w:rsidRPr="00D97A26">
              <w:t>(</w:t>
            </w:r>
            <w:r w:rsidRPr="007C2525">
              <w:fldChar w:fldCharType="begin"/>
            </w:r>
            <w:r w:rsidRPr="007C2525">
              <w:instrText xml:space="preserve"> REF _Ref316994038 \h  \* MERGEFORMAT </w:instrText>
            </w:r>
            <w:r w:rsidRPr="007C2525">
              <w:fldChar w:fldCharType="separate"/>
            </w:r>
            <w:r w:rsidR="00BE504B" w:rsidRPr="00F80288">
              <w:t xml:space="preserve">Figure </w:t>
            </w:r>
            <w:r w:rsidR="00BE504B">
              <w:rPr>
                <w:noProof/>
              </w:rPr>
              <w:t>18</w:t>
            </w:r>
            <w:r w:rsidRPr="007C2525">
              <w:fldChar w:fldCharType="end"/>
            </w:r>
            <w:r w:rsidRPr="003D1CA7">
              <w:t xml:space="preserve">, </w:t>
            </w:r>
            <w:r w:rsidRPr="003D1CA7">
              <w:fldChar w:fldCharType="begin"/>
            </w:r>
            <w:r w:rsidRPr="003D1CA7">
              <w:instrText xml:space="preserve"> REF _Ref516669692 \h </w:instrText>
            </w:r>
            <w:r>
              <w:instrText xml:space="preserve"> \* MERGEFORMAT </w:instrText>
            </w:r>
            <w:r w:rsidRPr="003D1CA7">
              <w:fldChar w:fldCharType="separate"/>
            </w:r>
            <w:r w:rsidR="00BE504B" w:rsidRPr="00D6326E">
              <w:t xml:space="preserve">Table </w:t>
            </w:r>
            <w:r w:rsidR="00BE504B">
              <w:rPr>
                <w:noProof/>
              </w:rPr>
              <w:t>36</w:t>
            </w:r>
            <w:r w:rsidRPr="003D1CA7">
              <w:fldChar w:fldCharType="end"/>
            </w:r>
            <w:r w:rsidRPr="005C75A5">
              <w:t>)</w:t>
            </w:r>
            <w:r w:rsidRPr="00D97A26">
              <w:t>.</w:t>
            </w:r>
          </w:p>
          <w:p w14:paraId="78FE295F" w14:textId="77777777" w:rsidR="005F44F2" w:rsidRPr="00D97A26" w:rsidRDefault="005F44F2" w:rsidP="005F44F2">
            <w:pPr>
              <w:jc w:val="both"/>
            </w:pPr>
          </w:p>
          <w:p w14:paraId="60E450A2" w14:textId="7A87B940" w:rsidR="00A25E53" w:rsidRPr="00D97A26" w:rsidRDefault="00D253BC" w:rsidP="00A25E53">
            <w:pPr>
              <w:jc w:val="both"/>
            </w:pPr>
            <w:r w:rsidRPr="00D253BC">
              <w:t xml:space="preserve">Based on the results using the previous estimates, three-year coverage decreased in five DHBs when compared to the previous report.  Four of these DHBs showed decreasing coverage over more than one monitoring period (Auckland, Counties Manukau, Hutt Valley and Waitemata) when using previous estimates. Apparent drops in coverage in seven additional DHBs when using updated population estimates appear to be due to the change in the eligible population estimates (these changes were relatively small - generally less than one percentage point). Coverage </w:t>
            </w:r>
            <w:r w:rsidR="00A25E53" w:rsidRPr="00D97A26">
              <w:t>over the last four monitoring periods</w:t>
            </w:r>
            <w:r w:rsidR="00A25E53">
              <w:t xml:space="preserve"> using the updated estimates</w:t>
            </w:r>
            <w:r w:rsidR="00A25E53" w:rsidRPr="00D97A26">
              <w:t xml:space="preserve"> by DHB are shown in </w:t>
            </w:r>
            <w:r w:rsidR="00A25E53" w:rsidRPr="00F85378">
              <w:fldChar w:fldCharType="begin"/>
            </w:r>
            <w:r w:rsidR="00A25E53" w:rsidRPr="00F85378">
              <w:instrText xml:space="preserve"> REF _Ref328465638 \h  \* MERGEFORMAT </w:instrText>
            </w:r>
            <w:r w:rsidR="00A25E53" w:rsidRPr="00F85378">
              <w:fldChar w:fldCharType="separate"/>
            </w:r>
            <w:r w:rsidR="00BE504B" w:rsidRPr="00F80288">
              <w:t xml:space="preserve">Figure </w:t>
            </w:r>
            <w:r w:rsidR="00BE504B">
              <w:rPr>
                <w:noProof/>
              </w:rPr>
              <w:t>16</w:t>
            </w:r>
            <w:r w:rsidR="00A25E53" w:rsidRPr="00F85378">
              <w:fldChar w:fldCharType="end"/>
            </w:r>
            <w:r w:rsidR="00A25E53" w:rsidRPr="00D97A26">
              <w:t xml:space="preserve"> and </w:t>
            </w:r>
            <w:r w:rsidR="00A25E53" w:rsidRPr="00C2784E">
              <w:fldChar w:fldCharType="begin"/>
            </w:r>
            <w:r w:rsidR="00A25E53" w:rsidRPr="003238CA">
              <w:instrText xml:space="preserve"> REF _Ref316995909 \h  \* MERGEFORMAT </w:instrText>
            </w:r>
            <w:r w:rsidR="00A25E53" w:rsidRPr="00C2784E">
              <w:fldChar w:fldCharType="separate"/>
            </w:r>
            <w:r w:rsidR="00BE504B" w:rsidRPr="00D6326E">
              <w:t xml:space="preserve">Table </w:t>
            </w:r>
            <w:r w:rsidR="00BE504B">
              <w:t>34</w:t>
            </w:r>
            <w:r w:rsidR="00A25E53" w:rsidRPr="00C2784E">
              <w:fldChar w:fldCharType="end"/>
            </w:r>
            <w:r w:rsidR="00A25E53" w:rsidRPr="00C2784E">
              <w:t>.</w:t>
            </w:r>
            <w:r w:rsidR="00A25E53" w:rsidRPr="00D97A26">
              <w:t xml:space="preserve"> </w:t>
            </w:r>
          </w:p>
          <w:p w14:paraId="6E544366" w14:textId="77777777" w:rsidR="00A67FD0" w:rsidRPr="00D97A26" w:rsidRDefault="00A67FD0" w:rsidP="00DE16F5">
            <w:pPr>
              <w:ind w:right="544"/>
              <w:jc w:val="both"/>
            </w:pPr>
          </w:p>
          <w:p w14:paraId="58D7FBBA" w14:textId="1F4FFA7A" w:rsidR="001F32C2" w:rsidRPr="00D97A26" w:rsidRDefault="00D253BC" w:rsidP="001F32C2">
            <w:pPr>
              <w:tabs>
                <w:tab w:val="left" w:pos="7140"/>
              </w:tabs>
              <w:jc w:val="both"/>
            </w:pPr>
            <w:r w:rsidRPr="00D253BC">
              <w:t>Based on previous estimates of the eligible population, three-year coverage decreased in three of the five-year age groups (women aged 20-24, 25-29, and 50-54 years), and the 50-54 years age group fell slightly below the target in this report.  These decreases were quite small, however, with a change of less than one percentage point. Small increases or no change was seen in the remaining age groups. Apparent decreases in coverage in an additional six age groups using the updated estimates (five-year age groups between 30-49 and 55-64 years) therefore appear to be due to the change in the eligible population estimates</w:t>
            </w:r>
            <w:r w:rsidR="001F32C2" w:rsidRPr="00D97A26">
              <w:t xml:space="preserve">. Trends over the last four monitoring periods </w:t>
            </w:r>
            <w:r w:rsidR="001F32C2">
              <w:t xml:space="preserve">using updated population estimates </w:t>
            </w:r>
            <w:r w:rsidR="001F32C2" w:rsidRPr="00D97A26">
              <w:t xml:space="preserve">are shown in </w:t>
            </w:r>
            <w:r w:rsidR="001F32C2" w:rsidRPr="00F85378">
              <w:fldChar w:fldCharType="begin"/>
            </w:r>
            <w:r w:rsidR="001F32C2" w:rsidRPr="00F85378">
              <w:instrText xml:space="preserve"> REF _Ref316994036 \h  \* MERGEFORMAT </w:instrText>
            </w:r>
            <w:r w:rsidR="001F32C2" w:rsidRPr="00F85378">
              <w:fldChar w:fldCharType="separate"/>
            </w:r>
            <w:r w:rsidR="00BE504B" w:rsidRPr="00F80288">
              <w:t xml:space="preserve">Figure </w:t>
            </w:r>
            <w:r w:rsidR="00BE504B">
              <w:rPr>
                <w:noProof/>
              </w:rPr>
              <w:t>17</w:t>
            </w:r>
            <w:r w:rsidR="001F32C2" w:rsidRPr="00F85378">
              <w:fldChar w:fldCharType="end"/>
            </w:r>
            <w:r w:rsidR="001F32C2" w:rsidRPr="00D97A26">
              <w:t xml:space="preserve"> and </w:t>
            </w:r>
            <w:r w:rsidR="001F32C2" w:rsidRPr="005C75A5">
              <w:fldChar w:fldCharType="begin"/>
            </w:r>
            <w:r w:rsidR="001F32C2" w:rsidRPr="005C75A5">
              <w:instrText xml:space="preserve"> REF _Ref516662929 \h  \* MERGEFORMAT </w:instrText>
            </w:r>
            <w:r w:rsidR="001F32C2" w:rsidRPr="005C75A5">
              <w:fldChar w:fldCharType="separate"/>
            </w:r>
            <w:r w:rsidR="00BE504B" w:rsidRPr="00D6326E">
              <w:t xml:space="preserve">Table </w:t>
            </w:r>
            <w:r w:rsidR="00BE504B">
              <w:rPr>
                <w:noProof/>
              </w:rPr>
              <w:t>35</w:t>
            </w:r>
            <w:r w:rsidR="001F32C2" w:rsidRPr="005C75A5">
              <w:fldChar w:fldCharType="end"/>
            </w:r>
            <w:r w:rsidR="001F32C2" w:rsidRPr="00D97A26">
              <w:t>)</w:t>
            </w:r>
            <w:r w:rsidR="001F32C2">
              <w:t>.</w:t>
            </w:r>
          </w:p>
          <w:p w14:paraId="3C7A178E" w14:textId="77777777" w:rsidR="00DF5BB8" w:rsidRPr="00D97A26" w:rsidRDefault="00DF5BB8" w:rsidP="004641E4">
            <w:pPr>
              <w:tabs>
                <w:tab w:val="left" w:pos="7140"/>
              </w:tabs>
              <w:jc w:val="both"/>
            </w:pPr>
          </w:p>
          <w:p w14:paraId="32E673F6" w14:textId="77777777" w:rsidR="009A7466" w:rsidRPr="00D97A26" w:rsidRDefault="009A7466" w:rsidP="00D8682D">
            <w:pPr>
              <w:pStyle w:val="NoSpacing"/>
              <w:rPr>
                <w:b/>
                <w:i/>
              </w:rPr>
            </w:pPr>
            <w:r w:rsidRPr="00D97A26">
              <w:rPr>
                <w:b/>
                <w:i/>
              </w:rPr>
              <w:t>Screens in women aged less than 20 years</w:t>
            </w:r>
          </w:p>
          <w:p w14:paraId="4DFB61E2" w14:textId="6111E0A5" w:rsidR="00C06D5A" w:rsidRPr="00D97A26" w:rsidRDefault="009A7466" w:rsidP="00D8682D">
            <w:pPr>
              <w:pStyle w:val="NoSpacing"/>
              <w:jc w:val="both"/>
            </w:pPr>
            <w:r w:rsidRPr="00D97A26">
              <w:t xml:space="preserve">The number of women screened who </w:t>
            </w:r>
            <w:r w:rsidR="003B63CE" w:rsidRPr="00D97A26">
              <w:t>we</w:t>
            </w:r>
            <w:r w:rsidRPr="00D97A26">
              <w:t xml:space="preserve">re aged under 20 years has decreased from </w:t>
            </w:r>
            <w:r w:rsidR="0041312D" w:rsidRPr="00D97A26">
              <w:t>6,</w:t>
            </w:r>
            <w:r w:rsidR="0041312D" w:rsidRPr="00D97A26">
              <w:rPr>
                <w:lang w:val="en-NZ"/>
              </w:rPr>
              <w:t xml:space="preserve">076 </w:t>
            </w:r>
            <w:r w:rsidR="0041312D" w:rsidRPr="00D97A26">
              <w:t>in</w:t>
            </w:r>
            <w:r w:rsidRPr="00D97A26">
              <w:t xml:space="preserve"> the previous </w:t>
            </w:r>
            <w:r w:rsidR="00CD1524" w:rsidRPr="00D97A26">
              <w:t>monitoring</w:t>
            </w:r>
            <w:r w:rsidRPr="00D97A26">
              <w:t xml:space="preserve"> period to </w:t>
            </w:r>
            <w:r w:rsidR="003D5F36" w:rsidRPr="00D97A26">
              <w:t>5,682</w:t>
            </w:r>
            <w:r w:rsidR="00A060A8" w:rsidRPr="00D97A26">
              <w:t xml:space="preserve"> </w:t>
            </w:r>
            <w:r w:rsidRPr="00D97A26">
              <w:t xml:space="preserve">in the current </w:t>
            </w:r>
            <w:r w:rsidR="00CD1524" w:rsidRPr="00D97A26">
              <w:t>monitoring</w:t>
            </w:r>
            <w:r w:rsidRPr="00D97A26">
              <w:t xml:space="preserve"> period, </w:t>
            </w:r>
            <w:r w:rsidR="000940F3" w:rsidRPr="00D97A26">
              <w:t xml:space="preserve">and </w:t>
            </w:r>
            <w:r w:rsidRPr="00D97A26">
              <w:t xml:space="preserve">the proportion of all women with screening events who </w:t>
            </w:r>
            <w:r w:rsidR="00CD1524" w:rsidRPr="00D97A26">
              <w:t>were</w:t>
            </w:r>
            <w:r w:rsidRPr="00D97A26">
              <w:t xml:space="preserve"> aged less than 20 years at the time of the </w:t>
            </w:r>
            <w:r w:rsidR="0041312D" w:rsidRPr="00D97A26">
              <w:t>event is</w:t>
            </w:r>
            <w:r w:rsidR="00C8127C" w:rsidRPr="00D97A26">
              <w:t xml:space="preserve"> </w:t>
            </w:r>
            <w:r w:rsidR="006E4672" w:rsidRPr="00D97A26">
              <w:rPr>
                <w:lang w:val="en-NZ"/>
              </w:rPr>
              <w:t>slightly lower</w:t>
            </w:r>
            <w:r w:rsidR="006E4672" w:rsidRPr="00D97A26">
              <w:t xml:space="preserve"> </w:t>
            </w:r>
            <w:r w:rsidRPr="00D97A26">
              <w:t>(</w:t>
            </w:r>
            <w:r w:rsidR="008071BC" w:rsidRPr="00D97A26">
              <w:t>at</w:t>
            </w:r>
            <w:r w:rsidRPr="00D97A26">
              <w:t xml:space="preserve"> </w:t>
            </w:r>
            <w:r w:rsidR="003D5F36" w:rsidRPr="00D97A26">
              <w:t>0.5</w:t>
            </w:r>
            <w:r w:rsidR="006E4672" w:rsidRPr="00D97A26">
              <w:t>% in this report compared to</w:t>
            </w:r>
            <w:r w:rsidR="00DF5BB8" w:rsidRPr="00D97A26">
              <w:t xml:space="preserve"> </w:t>
            </w:r>
            <w:r w:rsidR="00744FA8" w:rsidRPr="00D97A26">
              <w:t>0.6</w:t>
            </w:r>
            <w:r w:rsidR="00064651" w:rsidRPr="00D97A26">
              <w:t>%</w:t>
            </w:r>
            <w:r w:rsidR="00BE32BE" w:rsidRPr="00D97A26">
              <w:t xml:space="preserve"> in </w:t>
            </w:r>
            <w:r w:rsidR="006E4672" w:rsidRPr="00D97A26">
              <w:rPr>
                <w:lang w:val="en-NZ"/>
              </w:rPr>
              <w:t xml:space="preserve">the previous </w:t>
            </w:r>
            <w:r w:rsidR="0021785F" w:rsidRPr="00D97A26">
              <w:rPr>
                <w:lang w:val="en-NZ"/>
              </w:rPr>
              <w:t>report</w:t>
            </w:r>
            <w:r w:rsidR="00064651" w:rsidRPr="00D97A26">
              <w:t>).</w:t>
            </w:r>
            <w:r w:rsidRPr="00D97A26">
              <w:t xml:space="preserve"> </w:t>
            </w:r>
            <w:r w:rsidR="00C06D5A" w:rsidRPr="00D97A26">
              <w:t xml:space="preserve">The number of women screened who </w:t>
            </w:r>
            <w:r w:rsidR="00BE22B2" w:rsidRPr="00D97A26">
              <w:t>we</w:t>
            </w:r>
            <w:r w:rsidR="00C06D5A" w:rsidRPr="00D97A26">
              <w:t xml:space="preserve">re aged less than 20 years at the time </w:t>
            </w:r>
            <w:r w:rsidR="001218A7" w:rsidRPr="00D97A26">
              <w:t>of their cervical sample</w:t>
            </w:r>
            <w:r w:rsidR="00C06D5A" w:rsidRPr="00D97A26">
              <w:t xml:space="preserve"> has decreased in </w:t>
            </w:r>
            <w:r w:rsidR="006E4672" w:rsidRPr="00D97A26">
              <w:rPr>
                <w:lang w:val="en-NZ"/>
              </w:rPr>
              <w:t>all</w:t>
            </w:r>
            <w:r w:rsidR="006E4672" w:rsidRPr="00D97A26">
              <w:t xml:space="preserve"> </w:t>
            </w:r>
            <w:r w:rsidR="00FD46C0" w:rsidRPr="00D97A26">
              <w:t>of the 20</w:t>
            </w:r>
            <w:r w:rsidR="00C06D5A" w:rsidRPr="00D97A26">
              <w:t xml:space="preserve"> </w:t>
            </w:r>
            <w:r w:rsidR="00BD0410" w:rsidRPr="00D97A26">
              <w:t>DHBs</w:t>
            </w:r>
            <w:r w:rsidR="00B2036D" w:rsidRPr="00D97A26">
              <w:t xml:space="preserve"> </w:t>
            </w:r>
            <w:r w:rsidR="00A12A44" w:rsidRPr="00D97A26">
              <w:t xml:space="preserve">over the last two monitoring periods </w:t>
            </w:r>
            <w:r w:rsidR="00B2036D" w:rsidRPr="00D97A26">
              <w:t>(</w:t>
            </w:r>
            <w:r w:rsidR="00616FB9" w:rsidRPr="007C2525">
              <w:fldChar w:fldCharType="begin"/>
            </w:r>
            <w:r w:rsidR="00616FB9" w:rsidRPr="007C2525">
              <w:instrText xml:space="preserve"> REF _Ref414290756 \h  \* MERGEFORMAT </w:instrText>
            </w:r>
            <w:r w:rsidR="00616FB9" w:rsidRPr="007C2525">
              <w:fldChar w:fldCharType="separate"/>
            </w:r>
            <w:r w:rsidR="00BE504B" w:rsidRPr="001606F9">
              <w:t xml:space="preserve">Figure </w:t>
            </w:r>
            <w:r w:rsidR="00BE504B">
              <w:rPr>
                <w:noProof/>
              </w:rPr>
              <w:t>19</w:t>
            </w:r>
            <w:r w:rsidR="00616FB9" w:rsidRPr="007C2525">
              <w:fldChar w:fldCharType="end"/>
            </w:r>
            <w:r w:rsidR="00B2036D" w:rsidRPr="00D97A26">
              <w:t>)</w:t>
            </w:r>
            <w:r w:rsidR="00C06D5A" w:rsidRPr="00D97A26">
              <w:t>.</w:t>
            </w:r>
            <w:r w:rsidR="00A12A44" w:rsidRPr="00D97A26">
              <w:t xml:space="preserve">  </w:t>
            </w:r>
          </w:p>
          <w:p w14:paraId="3FE6F9D0" w14:textId="77777777" w:rsidR="00C06D5A" w:rsidRPr="00D97A26" w:rsidRDefault="00C06D5A" w:rsidP="00DE16F5">
            <w:pPr>
              <w:ind w:right="544"/>
              <w:jc w:val="both"/>
            </w:pPr>
          </w:p>
          <w:p w14:paraId="1B0A6AD2" w14:textId="70517A62" w:rsidR="00C06555" w:rsidRPr="00D97A26" w:rsidRDefault="004C2AD9" w:rsidP="00C06555">
            <w:pPr>
              <w:ind w:right="33"/>
              <w:jc w:val="both"/>
            </w:pPr>
            <w:r w:rsidRPr="00D97A26">
              <w:t xml:space="preserve">The proportion of these women who were aged 18-19 years has </w:t>
            </w:r>
            <w:r w:rsidR="0037134D" w:rsidRPr="00D97A26">
              <w:t>remained similar to</w:t>
            </w:r>
            <w:r w:rsidRPr="00D97A26">
              <w:t xml:space="preserve"> the previous </w:t>
            </w:r>
            <w:r w:rsidR="00325D57" w:rsidRPr="00D97A26">
              <w:t>monitoring</w:t>
            </w:r>
            <w:r w:rsidRPr="00D97A26">
              <w:t xml:space="preserve"> period (</w:t>
            </w:r>
            <w:r w:rsidR="003D5F36" w:rsidRPr="00D97A26">
              <w:t>89.7</w:t>
            </w:r>
            <w:r w:rsidR="00064651" w:rsidRPr="00D97A26">
              <w:t>%</w:t>
            </w:r>
            <w:r w:rsidR="000940F3" w:rsidRPr="00D97A26">
              <w:t xml:space="preserve">, compared to </w:t>
            </w:r>
            <w:r w:rsidR="00F520BA" w:rsidRPr="00D97A26">
              <w:t>89.6</w:t>
            </w:r>
            <w:r w:rsidR="000940F3" w:rsidRPr="00D97A26">
              <w:t>% previously</w:t>
            </w:r>
            <w:r w:rsidR="00064651" w:rsidRPr="00D97A26">
              <w:t>)</w:t>
            </w:r>
            <w:r w:rsidR="00C06D5A" w:rsidRPr="00D97A26">
              <w:t xml:space="preserve">, </w:t>
            </w:r>
            <w:r w:rsidR="00B34553" w:rsidRPr="00D97A26">
              <w:t>with</w:t>
            </w:r>
            <w:r w:rsidR="0021654E" w:rsidRPr="00D97A26">
              <w:t xml:space="preserve"> </w:t>
            </w:r>
            <w:r w:rsidR="00B57773">
              <w:t>small</w:t>
            </w:r>
            <w:r w:rsidR="00B57773" w:rsidRPr="00D97A26">
              <w:t xml:space="preserve"> </w:t>
            </w:r>
            <w:r w:rsidR="00953825" w:rsidRPr="00D97A26">
              <w:t>increase</w:t>
            </w:r>
            <w:r w:rsidR="00B57773">
              <w:t>s</w:t>
            </w:r>
            <w:r w:rsidR="00C51F40" w:rsidRPr="00D97A26">
              <w:t xml:space="preserve"> </w:t>
            </w:r>
            <w:r w:rsidR="00FB03CE" w:rsidRPr="00D97A26">
              <w:t>occurring</w:t>
            </w:r>
            <w:r w:rsidR="00C06D5A" w:rsidRPr="00D97A26">
              <w:t xml:space="preserve"> in </w:t>
            </w:r>
            <w:r w:rsidR="008C7AA9">
              <w:t>9</w:t>
            </w:r>
            <w:r w:rsidR="008C7AA9" w:rsidRPr="00D97A26">
              <w:t xml:space="preserve"> </w:t>
            </w:r>
            <w:r w:rsidR="000940F3" w:rsidRPr="00D97A26">
              <w:t xml:space="preserve">of 20 </w:t>
            </w:r>
            <w:r w:rsidR="0041312D" w:rsidRPr="00D97A26">
              <w:t>DHBs (</w:t>
            </w:r>
            <w:r w:rsidR="00100CC8" w:rsidRPr="007C2525">
              <w:fldChar w:fldCharType="begin"/>
            </w:r>
            <w:r w:rsidR="00B2036D" w:rsidRPr="007C2525">
              <w:instrText xml:space="preserve"> REF _Ref414290772 \h </w:instrText>
            </w:r>
            <w:r w:rsidR="0020315E" w:rsidRPr="007C2525">
              <w:instrText xml:space="preserve"> \* MERGEFORMAT </w:instrText>
            </w:r>
            <w:r w:rsidR="00100CC8" w:rsidRPr="007C2525">
              <w:fldChar w:fldCharType="separate"/>
            </w:r>
            <w:r w:rsidR="00BE504B" w:rsidRPr="003D6EA6">
              <w:t xml:space="preserve">Figure </w:t>
            </w:r>
            <w:r w:rsidR="00BE504B">
              <w:t>20</w:t>
            </w:r>
            <w:r w:rsidR="00100CC8" w:rsidRPr="007C2525">
              <w:fldChar w:fldCharType="end"/>
            </w:r>
            <w:r w:rsidR="00B2036D" w:rsidRPr="00D97A26">
              <w:t>)</w:t>
            </w:r>
            <w:r w:rsidR="00C06D5A" w:rsidRPr="00D97A26">
              <w:t xml:space="preserve">. </w:t>
            </w:r>
            <w:r w:rsidR="00E706AA" w:rsidRPr="00D97A26">
              <w:t xml:space="preserve">As in previous reports, </w:t>
            </w:r>
            <w:r w:rsidR="00C06555" w:rsidRPr="00D97A26">
              <w:t>it would app</w:t>
            </w:r>
            <w:r w:rsidR="00AF332F" w:rsidRPr="00D97A26">
              <w:t>ear that in New Zealand overall</w:t>
            </w:r>
            <w:r w:rsidR="00C2342B" w:rsidRPr="00D97A26">
              <w:t>,</w:t>
            </w:r>
            <w:r w:rsidR="00C06555" w:rsidRPr="00D97A26">
              <w:t xml:space="preserve"> screens in very young women are reducing, and </w:t>
            </w:r>
            <w:r w:rsidR="00AF332F" w:rsidRPr="00D97A26">
              <w:t>when women aged less than 20 years are screened,</w:t>
            </w:r>
            <w:r w:rsidR="00C06555" w:rsidRPr="00D97A26">
              <w:t xml:space="preserve"> </w:t>
            </w:r>
            <w:r w:rsidR="00AF332F" w:rsidRPr="00D97A26">
              <w:t>it</w:t>
            </w:r>
            <w:r w:rsidR="00C06555" w:rsidRPr="00D97A26">
              <w:t xml:space="preserve"> increasingly reflect</w:t>
            </w:r>
            <w:r w:rsidR="00AF332F" w:rsidRPr="00D97A26">
              <w:t>s</w:t>
            </w:r>
            <w:r w:rsidR="00C06555" w:rsidRPr="00D97A26">
              <w:t xml:space="preserve"> opportunistic</w:t>
            </w:r>
            <w:r w:rsidR="00C06D5A" w:rsidRPr="00D97A26">
              <w:t xml:space="preserve"> screening of </w:t>
            </w:r>
            <w:r w:rsidR="000004D4">
              <w:t xml:space="preserve">women aged </w:t>
            </w:r>
            <w:r w:rsidR="00C06D5A" w:rsidRPr="00D97A26">
              <w:t>18-19 year</w:t>
            </w:r>
            <w:r w:rsidR="0041312D" w:rsidRPr="00D97A26">
              <w:t>s</w:t>
            </w:r>
            <w:r w:rsidR="00C06555" w:rsidRPr="00D97A26">
              <w:t>.</w:t>
            </w:r>
          </w:p>
          <w:p w14:paraId="79B0ADFD" w14:textId="77777777" w:rsidR="00AF3878" w:rsidRPr="00D97A26" w:rsidRDefault="00C06555" w:rsidP="00C06555">
            <w:pPr>
              <w:ind w:right="33"/>
              <w:jc w:val="both"/>
            </w:pPr>
            <w:r w:rsidRPr="00D97A26">
              <w:t xml:space="preserve"> </w:t>
            </w:r>
          </w:p>
        </w:tc>
      </w:tr>
      <w:tr w:rsidR="00761F62" w:rsidRPr="00D97A26" w14:paraId="244428A3" w14:textId="77777777">
        <w:tc>
          <w:tcPr>
            <w:tcW w:w="1526" w:type="dxa"/>
          </w:tcPr>
          <w:p w14:paraId="15E5ED84" w14:textId="77777777" w:rsidR="00AF3878" w:rsidRPr="00D97A26" w:rsidRDefault="00AF3878" w:rsidP="00DE16F5">
            <w:pPr>
              <w:spacing w:before="120"/>
              <w:ind w:right="544"/>
              <w:jc w:val="both"/>
              <w:rPr>
                <w:b/>
              </w:rPr>
            </w:pPr>
            <w:r w:rsidRPr="00D97A26">
              <w:rPr>
                <w:b/>
              </w:rPr>
              <w:lastRenderedPageBreak/>
              <w:t>Comments</w:t>
            </w:r>
          </w:p>
        </w:tc>
        <w:tc>
          <w:tcPr>
            <w:tcW w:w="7654" w:type="dxa"/>
          </w:tcPr>
          <w:p w14:paraId="30D590E9" w14:textId="4D2DD438" w:rsidR="004325E3" w:rsidRPr="00D97A26" w:rsidRDefault="000004D4" w:rsidP="00991D9C">
            <w:pPr>
              <w:spacing w:before="120"/>
              <w:jc w:val="both"/>
              <w:rPr>
                <w:szCs w:val="23"/>
              </w:rPr>
            </w:pPr>
            <w:r>
              <w:t xml:space="preserve">As noted in the </w:t>
            </w:r>
            <w:r w:rsidRPr="00E453A5">
              <w:rPr>
                <w:i/>
              </w:rPr>
              <w:t>Trends</w:t>
            </w:r>
            <w:r>
              <w:t xml:space="preserve"> section, t</w:t>
            </w:r>
            <w:r w:rsidR="004325E3" w:rsidRPr="00D97A26">
              <w:t>he</w:t>
            </w:r>
            <w:r w:rsidR="004325E3" w:rsidRPr="00D97A26">
              <w:rPr>
                <w:szCs w:val="23"/>
              </w:rPr>
              <w:t xml:space="preserve"> estimates for the number of women eligible for screening </w:t>
            </w:r>
            <w:r w:rsidR="001A44FF" w:rsidRPr="00D97A26">
              <w:rPr>
                <w:szCs w:val="23"/>
              </w:rPr>
              <w:t>including</w:t>
            </w:r>
            <w:r w:rsidR="00C44863" w:rsidRPr="00D97A26">
              <w:rPr>
                <w:szCs w:val="23"/>
              </w:rPr>
              <w:t xml:space="preserve"> </w:t>
            </w:r>
            <w:r w:rsidR="00724D67" w:rsidRPr="00D97A26">
              <w:rPr>
                <w:szCs w:val="23"/>
              </w:rPr>
              <w:t xml:space="preserve">hysterectomy adjustment </w:t>
            </w:r>
            <w:r w:rsidR="004325E3" w:rsidRPr="00D97A26">
              <w:rPr>
                <w:szCs w:val="23"/>
              </w:rPr>
              <w:t xml:space="preserve">were updated in </w:t>
            </w:r>
            <w:r w:rsidR="00724D67" w:rsidRPr="00D97A26">
              <w:rPr>
                <w:szCs w:val="23"/>
              </w:rPr>
              <w:t>this</w:t>
            </w:r>
            <w:r w:rsidR="004325E3" w:rsidRPr="00D97A26">
              <w:rPr>
                <w:szCs w:val="23"/>
              </w:rPr>
              <w:t xml:space="preserve"> report, </w:t>
            </w:r>
            <w:r>
              <w:rPr>
                <w:szCs w:val="23"/>
              </w:rPr>
              <w:t xml:space="preserve">and </w:t>
            </w:r>
            <w:r w:rsidR="004325E3" w:rsidRPr="00D97A26">
              <w:rPr>
                <w:szCs w:val="23"/>
              </w:rPr>
              <w:t xml:space="preserve">this change means that differences </w:t>
            </w:r>
            <w:r w:rsidR="007F01DD">
              <w:rPr>
                <w:szCs w:val="23"/>
              </w:rPr>
              <w:t xml:space="preserve">in coverage </w:t>
            </w:r>
            <w:r w:rsidR="004325E3" w:rsidRPr="00D97A26">
              <w:rPr>
                <w:szCs w:val="23"/>
              </w:rPr>
              <w:t xml:space="preserve">compared to reports prior to </w:t>
            </w:r>
            <w:r w:rsidR="001A44FF" w:rsidRPr="00D97A26">
              <w:rPr>
                <w:szCs w:val="23"/>
              </w:rPr>
              <w:t xml:space="preserve">this report </w:t>
            </w:r>
            <w:r w:rsidR="004325E3" w:rsidRPr="00D97A26">
              <w:rPr>
                <w:szCs w:val="23"/>
              </w:rPr>
              <w:t>should be interpreted with caution</w:t>
            </w:r>
            <w:r w:rsidR="004325E3" w:rsidRPr="00D97A26">
              <w:t>, as these may partially reflect differences in the population estimates</w:t>
            </w:r>
            <w:r w:rsidR="004325E3" w:rsidRPr="00D97A26">
              <w:rPr>
                <w:szCs w:val="23"/>
              </w:rPr>
              <w:t>.</w:t>
            </w:r>
            <w:r w:rsidR="007F01DD">
              <w:rPr>
                <w:szCs w:val="23"/>
              </w:rPr>
              <w:t xml:space="preserve"> When these differences were taken into account, </w:t>
            </w:r>
            <w:r w:rsidR="00C756B8">
              <w:rPr>
                <w:szCs w:val="23"/>
              </w:rPr>
              <w:t>three-year coverage was similar to that in the previous report, and this was also broadly the case for the different ethnic groups, age groups and DHBs with a general increasing coverage in most cases.</w:t>
            </w:r>
          </w:p>
          <w:p w14:paraId="0C24F7B7" w14:textId="77777777" w:rsidR="00546CA6" w:rsidRPr="00D97A26" w:rsidRDefault="00546CA6" w:rsidP="00546CA6">
            <w:pPr>
              <w:ind w:right="33"/>
              <w:jc w:val="both"/>
              <w:rPr>
                <w:szCs w:val="23"/>
              </w:rPr>
            </w:pPr>
          </w:p>
          <w:p w14:paraId="013FDC62" w14:textId="52B31F84" w:rsidR="005323F1" w:rsidRPr="00D97A26" w:rsidRDefault="005323F1" w:rsidP="00546CA6">
            <w:pPr>
              <w:ind w:right="33"/>
              <w:jc w:val="both"/>
            </w:pPr>
            <w:r w:rsidRPr="00D97A26">
              <w:t xml:space="preserve">As discussed in </w:t>
            </w:r>
            <w:r w:rsidR="0020315E" w:rsidRPr="00D97A26">
              <w:t xml:space="preserve">the </w:t>
            </w:r>
            <w:r w:rsidRPr="00E453A5">
              <w:rPr>
                <w:i/>
              </w:rPr>
              <w:t>Methods</w:t>
            </w:r>
            <w:r w:rsidRPr="00D97A26">
              <w:t xml:space="preserve"> </w:t>
            </w:r>
            <w:r w:rsidR="0020315E" w:rsidRPr="00D97A26">
              <w:t>section of this report</w:t>
            </w:r>
            <w:r w:rsidRPr="00D97A26">
              <w:t xml:space="preserve"> (</w:t>
            </w:r>
            <w:r w:rsidR="00616FB9" w:rsidRPr="00D97A26">
              <w:fldChar w:fldCharType="begin"/>
            </w:r>
            <w:r w:rsidR="00616FB9" w:rsidRPr="00D97A26">
              <w:instrText xml:space="preserve"> REF _Ref280692140 \h  \* MERGEFORMAT </w:instrText>
            </w:r>
            <w:r w:rsidR="00616FB9" w:rsidRPr="00D97A26">
              <w:fldChar w:fldCharType="separate"/>
            </w:r>
            <w:r w:rsidR="00BE504B" w:rsidRPr="00D97A26">
              <w:t>Hysterectomy-adjusted population</w:t>
            </w:r>
            <w:r w:rsidR="00616FB9" w:rsidRPr="00D97A26">
              <w:fldChar w:fldCharType="end"/>
            </w:r>
            <w:r w:rsidR="00A06729" w:rsidRPr="00D97A26">
              <w:t>;</w:t>
            </w:r>
            <w:r w:rsidR="00F34108" w:rsidRPr="00D97A26">
              <w:t xml:space="preserve"> </w:t>
            </w:r>
            <w:r w:rsidR="00030A4D">
              <w:t xml:space="preserve">page </w:t>
            </w:r>
            <w:r w:rsidR="00030A4D">
              <w:fldChar w:fldCharType="begin"/>
            </w:r>
            <w:r w:rsidR="00030A4D">
              <w:instrText xml:space="preserve"> PAGEREF _Ref280692140 \h </w:instrText>
            </w:r>
            <w:r w:rsidR="00030A4D">
              <w:fldChar w:fldCharType="separate"/>
            </w:r>
            <w:r w:rsidR="00BE504B">
              <w:rPr>
                <w:noProof/>
              </w:rPr>
              <w:t>14</w:t>
            </w:r>
            <w:r w:rsidR="00030A4D">
              <w:fldChar w:fldCharType="end"/>
            </w:r>
            <w:r w:rsidRPr="00D97A26">
              <w:t xml:space="preserve">), the hysterectomy prevalence </w:t>
            </w:r>
            <w:r w:rsidR="00030A4D">
              <w:t xml:space="preserve">estimates </w:t>
            </w:r>
            <w:r w:rsidRPr="00D97A26">
              <w:t xml:space="preserve">used to make the adjustment includes all women with a </w:t>
            </w:r>
            <w:r w:rsidRPr="00D97A26">
              <w:rPr>
                <w:lang w:val="en-NZ"/>
              </w:rPr>
              <w:t>hysterectomy</w:t>
            </w:r>
            <w:r w:rsidRPr="00D97A26">
              <w:t xml:space="preserve">, some of whom may still require cervical screening. These women will have been removed from the denominator, but may still appear in the numerator. </w:t>
            </w:r>
            <w:r w:rsidR="00042360" w:rsidRPr="00D97A26">
              <w:t>As a result of these limitations, coverage must be interpreted with some caution.</w:t>
            </w:r>
            <w:r w:rsidR="006E6C39" w:rsidRPr="00D97A26">
              <w:t xml:space="preserve"> We explored the impact of the hysterectomy-adjustment on the results by calculating coverage as a proportion of the total New Zealand female population (</w:t>
            </w:r>
            <w:r w:rsidR="00EF7875" w:rsidRPr="00D97A26">
              <w:t>i.e.</w:t>
            </w:r>
            <w:r w:rsidR="006E6C39" w:rsidRPr="00D97A26">
              <w:t xml:space="preserve"> regardless of whether they have had a hysterectomy or not). Results for this analysis appear in </w:t>
            </w:r>
            <w:r w:rsidR="00616FB9" w:rsidRPr="005D04E2">
              <w:fldChar w:fldCharType="begin"/>
            </w:r>
            <w:r w:rsidR="00616FB9" w:rsidRPr="005D04E2">
              <w:instrText xml:space="preserve"> REF _Ref302481197 \h  \* MERGEFORMAT </w:instrText>
            </w:r>
            <w:r w:rsidR="00616FB9" w:rsidRPr="005D04E2">
              <w:fldChar w:fldCharType="separate"/>
            </w:r>
            <w:r w:rsidR="00BE504B" w:rsidRPr="00D6326E">
              <w:t xml:space="preserve">Table </w:t>
            </w:r>
            <w:r w:rsidR="00BE504B">
              <w:t>33</w:t>
            </w:r>
            <w:r w:rsidR="00616FB9" w:rsidRPr="005D04E2">
              <w:fldChar w:fldCharType="end"/>
            </w:r>
            <w:r w:rsidR="006E6C39" w:rsidRPr="00D97A26">
              <w:t>.</w:t>
            </w:r>
          </w:p>
          <w:p w14:paraId="09F65839" w14:textId="77777777" w:rsidR="005323F1" w:rsidRPr="00D97A26" w:rsidRDefault="005323F1" w:rsidP="00DE16F5">
            <w:pPr>
              <w:ind w:right="544"/>
              <w:jc w:val="both"/>
            </w:pPr>
          </w:p>
          <w:p w14:paraId="4AA33429" w14:textId="5662C1EE" w:rsidR="005323F1" w:rsidRPr="00D97A26" w:rsidRDefault="005323F1" w:rsidP="004641E4">
            <w:pPr>
              <w:ind w:right="33"/>
              <w:jc w:val="both"/>
            </w:pPr>
            <w:r w:rsidRPr="00D97A26">
              <w:t>C</w:t>
            </w:r>
            <w:r w:rsidR="00416907" w:rsidRPr="00D97A26">
              <w:t>ounts of women screened used to estimate c</w:t>
            </w:r>
            <w:r w:rsidRPr="00D97A26">
              <w:t xml:space="preserve">overage </w:t>
            </w:r>
            <w:r w:rsidR="00416907" w:rsidRPr="00D97A26">
              <w:t xml:space="preserve">(numerator) </w:t>
            </w:r>
            <w:r w:rsidRPr="00D97A26">
              <w:t xml:space="preserve">exclude women who are not enrolled on the NCSP Register, </w:t>
            </w:r>
            <w:r w:rsidR="00416907" w:rsidRPr="00D97A26">
              <w:t>whereas the hysterectomy-adjusted population estimates (denominator) represent all women in New Zealand without a hysterectomy, regardless of whether they are enrolled on the NCSP Register. T</w:t>
            </w:r>
            <w:r w:rsidRPr="00D97A26">
              <w:t>herefore</w:t>
            </w:r>
            <w:r w:rsidR="00EF7875" w:rsidRPr="00D97A26">
              <w:t>,</w:t>
            </w:r>
            <w:r w:rsidRPr="00D97A26">
              <w:t xml:space="preserve"> </w:t>
            </w:r>
            <w:r w:rsidR="00416907" w:rsidRPr="00D97A26">
              <w:t xml:space="preserve">the coverage estimates </w:t>
            </w:r>
            <w:r w:rsidRPr="00D97A26">
              <w:t>may be an underestimate of the actual coverage rates achieved</w:t>
            </w:r>
            <w:r w:rsidR="007D22C4">
              <w:t>;</w:t>
            </w:r>
            <w:r w:rsidRPr="00D97A26">
              <w:t xml:space="preserve"> however the impact is likely to be very small.</w:t>
            </w:r>
          </w:p>
          <w:p w14:paraId="7214E9BD" w14:textId="77777777" w:rsidR="00DF60FE" w:rsidRPr="00D97A26" w:rsidRDefault="00DF60FE" w:rsidP="004641E4">
            <w:pPr>
              <w:jc w:val="both"/>
            </w:pPr>
          </w:p>
          <w:p w14:paraId="2757DBEB" w14:textId="61197C0C" w:rsidR="00C93C82" w:rsidRPr="00D97A26" w:rsidRDefault="00A13004" w:rsidP="004641E4">
            <w:pPr>
              <w:jc w:val="both"/>
              <w:rPr>
                <w:lang w:val="en-US"/>
              </w:rPr>
            </w:pPr>
            <w:r w:rsidRPr="00D97A26">
              <w:t xml:space="preserve">Concerns about </w:t>
            </w:r>
            <w:r w:rsidR="00C93C82" w:rsidRPr="00D97A26">
              <w:t>under- and over-counting of different ethnicity groups</w:t>
            </w:r>
            <w:r w:rsidRPr="00D97A26">
              <w:t xml:space="preserve"> </w:t>
            </w:r>
            <w:r w:rsidR="00B140E8" w:rsidRPr="00D97A26">
              <w:t>ha</w:t>
            </w:r>
            <w:r w:rsidR="00030A4D">
              <w:t>ve</w:t>
            </w:r>
            <w:r w:rsidR="00B140E8" w:rsidRPr="00D97A26">
              <w:t xml:space="preserve"> led</w:t>
            </w:r>
            <w:r w:rsidRPr="00D97A26">
              <w:t xml:space="preserve"> the Ministry to </w:t>
            </w:r>
            <w:r w:rsidR="00197BDA" w:rsidRPr="00D97A26">
              <w:t>use</w:t>
            </w:r>
            <w:r w:rsidRPr="00D97A26">
              <w:t xml:space="preserve"> the NHI for ethnicities as other Ministry collections do. </w:t>
            </w:r>
            <w:r w:rsidR="00E62C0B" w:rsidRPr="00D97A26">
              <w:t>T</w:t>
            </w:r>
            <w:r w:rsidRPr="00D97A26">
              <w:t>his report relies on NCSP Register ethnicities</w:t>
            </w:r>
            <w:r w:rsidR="00C95518" w:rsidRPr="00D97A26">
              <w:t>; however regular matching is done with the NHI register for women on the NCSP Register who have no ethnicity recorded</w:t>
            </w:r>
            <w:r w:rsidR="00197BDA" w:rsidRPr="00D97A26">
              <w:t xml:space="preserve"> on the NCSP Register</w:t>
            </w:r>
            <w:r w:rsidRPr="00D97A26">
              <w:t>.</w:t>
            </w:r>
            <w:r w:rsidR="00F04F4B" w:rsidRPr="00D97A26">
              <w:t xml:space="preserve">  </w:t>
            </w:r>
          </w:p>
          <w:p w14:paraId="709C7B58" w14:textId="77777777" w:rsidR="0019087D" w:rsidRPr="00D97A26" w:rsidRDefault="0019087D" w:rsidP="00DE16F5">
            <w:pPr>
              <w:ind w:right="544"/>
              <w:jc w:val="both"/>
              <w:rPr>
                <w:lang w:val="en-US"/>
              </w:rPr>
            </w:pPr>
          </w:p>
          <w:p w14:paraId="3E34C8EB" w14:textId="3CCCDB34" w:rsidR="00042360" w:rsidRPr="00D97A26" w:rsidRDefault="00042360" w:rsidP="004641E4">
            <w:pPr>
              <w:jc w:val="both"/>
            </w:pPr>
            <w:r w:rsidRPr="00D97A26">
              <w:t>Coverage in women aged 20-24 years is likely to remain lower than for other ages and coverage in this age group should be interpreted with caution, as many women will have had a shorter period in which they were eligible for screening.</w:t>
            </w:r>
            <w:r w:rsidR="00554B3B">
              <w:t xml:space="preserve"> In 2019, </w:t>
            </w:r>
            <w:r w:rsidR="00554B3B" w:rsidRPr="00554B3B">
              <w:t>National Cervical Screening Programme will be changing the starting age for cervical screening from 20 to 25 years</w:t>
            </w:r>
            <w:r w:rsidR="00554B3B">
              <w:t>,</w:t>
            </w:r>
            <w:r w:rsidR="00554B3B" w:rsidRPr="00554B3B">
              <w:t xml:space="preserve"> </w:t>
            </w:r>
            <w:r w:rsidR="00554B3B">
              <w:t xml:space="preserve">based on </w:t>
            </w:r>
            <w:r w:rsidR="00554B3B" w:rsidRPr="00554B3B">
              <w:t>evidence that screening women between the ages of 20 and 24 provides little benefit to women and can cause harm</w:t>
            </w:r>
            <w:r w:rsidR="00554B3B">
              <w:t>.</w:t>
            </w:r>
            <w:hyperlink w:anchor="_ENREF_4" w:tooltip="National Screening Unit, 2018 #10633" w:history="1">
              <w:r w:rsidR="00675E70">
                <w:fldChar w:fldCharType="begin"/>
              </w:r>
              <w:r w:rsidR="00675E70">
                <w:instrText xml:space="preserve"> ADDIN EN.CITE &lt;EndNote&gt;&lt;Cite&gt;&lt;Author&gt;National Screening Unit&lt;/Author&gt;&lt;Year&gt;2018&lt;/Year&gt;&lt;RecNum&gt;10633&lt;/RecNum&gt;&lt;DisplayText&gt;&lt;style face="superscript"&gt;4&lt;/style&gt;&lt;/DisplayText&gt;&lt;record&gt;&lt;rec-number&gt;10633&lt;/rec-number&gt;&lt;foreign-keys&gt;&lt;key app="EN" db-id="et0drd2r3drrx1e0e2px9a5wx5az9v0r0xx0" timestamp="1530689949"&gt;10633&lt;/key&gt;&lt;/foreign-keys&gt;&lt;ref-type name="Web Page"&gt;12&lt;/ref-type&gt;&lt;contributors&gt;&lt;authors&gt;&lt;author&gt;National Screening Unit,&lt;/author&gt;&lt;/authors&gt;&lt;/contributors&gt;&lt;titles&gt;&lt;title&gt;Age range change for cervical screening&lt;/title&gt;&lt;/titles&gt;&lt;number&gt;4th July 2018&lt;/number&gt;&lt;dates&gt;&lt;year&gt;2018&lt;/year&gt;&lt;pub-dates&gt;&lt;date&gt;7th June 2018&lt;/date&gt;&lt;/pub-dates&gt;&lt;/dates&gt;&lt;urls&gt;&lt;related-urls&gt;&lt;url&gt;&lt;style face="underline" font="default" size="100%"&gt;https://www.nsu.govt.nz/health-professionals/national-cervical-screening-programme/age-range-change-cervical-screening&lt;/style&gt;&lt;/url&gt;&lt;/related-urls&gt;&lt;/urls&gt;&lt;/record&gt;&lt;/Cite&gt;&lt;/EndNote&gt;</w:instrText>
              </w:r>
              <w:r w:rsidR="00675E70">
                <w:fldChar w:fldCharType="separate"/>
              </w:r>
              <w:r w:rsidR="00675E70" w:rsidRPr="00675E70">
                <w:rPr>
                  <w:noProof/>
                  <w:vertAlign w:val="superscript"/>
                </w:rPr>
                <w:t>4</w:t>
              </w:r>
              <w:r w:rsidR="00675E70">
                <w:fldChar w:fldCharType="end"/>
              </w:r>
            </w:hyperlink>
            <w:r w:rsidR="00554B3B">
              <w:t xml:space="preserve"> This change is</w:t>
            </w:r>
            <w:r w:rsidR="00554B3B" w:rsidRPr="00554B3B">
              <w:t xml:space="preserve"> in </w:t>
            </w:r>
            <w:r w:rsidR="00554B3B">
              <w:t>line with the screening start age in many other countries.</w:t>
            </w:r>
          </w:p>
          <w:p w14:paraId="0A0CB338" w14:textId="77777777" w:rsidR="00AF3878" w:rsidRPr="00D97A26" w:rsidRDefault="00AF3878" w:rsidP="00640547">
            <w:pPr>
              <w:jc w:val="both"/>
            </w:pPr>
          </w:p>
        </w:tc>
      </w:tr>
    </w:tbl>
    <w:p w14:paraId="65D7BF04" w14:textId="77777777" w:rsidR="009D23CC" w:rsidRPr="00D97A26" w:rsidRDefault="009D23CC" w:rsidP="009D23CC">
      <w:bookmarkStart w:id="120" w:name="_Ref275460724"/>
      <w:bookmarkStart w:id="121" w:name="_Toc459126362"/>
      <w:bookmarkStart w:id="122" w:name="_Toc469398367"/>
      <w:bookmarkStart w:id="123" w:name="_Toc454287218"/>
      <w:r w:rsidRPr="00D97A26">
        <w:br w:type="page"/>
      </w:r>
    </w:p>
    <w:p w14:paraId="20C7F970" w14:textId="0D67ECEE" w:rsidR="00DF32CE" w:rsidRPr="00D97A26" w:rsidRDefault="003A6634" w:rsidP="00DF32CE">
      <w:pPr>
        <w:pStyle w:val="Caption"/>
        <w:keepNext/>
        <w:spacing w:after="80"/>
        <w:ind w:right="-23"/>
        <w:jc w:val="both"/>
      </w:pPr>
      <w:bookmarkStart w:id="124" w:name="_Ref482708381"/>
      <w:bookmarkStart w:id="125" w:name="_Toc486941132"/>
      <w:bookmarkStart w:id="126" w:name="_Toc528676249"/>
      <w:bookmarkEnd w:id="120"/>
      <w:bookmarkEnd w:id="121"/>
      <w:bookmarkEnd w:id="122"/>
      <w:bookmarkEnd w:id="123"/>
      <w:r w:rsidRPr="00682965">
        <w:lastRenderedPageBreak/>
        <w:t>Figure</w:t>
      </w:r>
      <w:r w:rsidR="00DF32CE" w:rsidRPr="00682965">
        <w:t xml:space="preserve"> </w:t>
      </w:r>
      <w:r w:rsidR="0054600D" w:rsidRPr="00682965">
        <w:rPr>
          <w:noProof/>
        </w:rPr>
        <w:fldChar w:fldCharType="begin"/>
      </w:r>
      <w:r w:rsidR="0054600D" w:rsidRPr="00682965">
        <w:rPr>
          <w:noProof/>
        </w:rPr>
        <w:instrText xml:space="preserve"> SEQ Figure \* ARABIC </w:instrText>
      </w:r>
      <w:r w:rsidR="0054600D" w:rsidRPr="00682965">
        <w:rPr>
          <w:noProof/>
        </w:rPr>
        <w:fldChar w:fldCharType="separate"/>
      </w:r>
      <w:r w:rsidR="00BE504B">
        <w:rPr>
          <w:noProof/>
        </w:rPr>
        <w:t>1</w:t>
      </w:r>
      <w:r w:rsidR="0054600D" w:rsidRPr="00682965">
        <w:rPr>
          <w:noProof/>
        </w:rPr>
        <w:fldChar w:fldCharType="end"/>
      </w:r>
      <w:bookmarkEnd w:id="124"/>
      <w:r w:rsidR="00DF32CE" w:rsidRPr="00682965">
        <w:t xml:space="preserve"> - Three</w:t>
      </w:r>
      <w:r w:rsidR="00DF32CE" w:rsidRPr="00D97A26">
        <w:t xml:space="preserve">-year coverage by </w:t>
      </w:r>
      <w:r w:rsidR="004D4C27" w:rsidRPr="00D97A26">
        <w:t>ethnicity</w:t>
      </w:r>
      <w:r w:rsidR="00DF32CE" w:rsidRPr="00D97A26">
        <w:t xml:space="preserve"> (women </w:t>
      </w:r>
      <w:r w:rsidR="006D592B" w:rsidRPr="00D97A26">
        <w:t xml:space="preserve">25-69 years </w:t>
      </w:r>
      <w:r w:rsidR="00DF32CE" w:rsidRPr="00D97A26">
        <w:t xml:space="preserve">screened in the three years prior to </w:t>
      </w:r>
      <w:sdt>
        <w:sdtPr>
          <w:alias w:val="End Period"/>
          <w:tag w:val="End Period"/>
          <w:id w:val="1318998372"/>
          <w:placeholder>
            <w:docPart w:val="C1C5C1BFAEF34FD5AF17F8AD925A3FCF"/>
          </w:placeholder>
        </w:sdtPr>
        <w:sdtEndPr/>
        <w:sdtContent>
          <w:r w:rsidR="002E5113" w:rsidRPr="00D97A26">
            <w:t>31 December 2017</w:t>
          </w:r>
        </w:sdtContent>
      </w:sdt>
      <w:r w:rsidR="00DF32CE" w:rsidRPr="00D97A26">
        <w:t>, as a proportion of hysterectomy-adjusted female population)</w:t>
      </w:r>
      <w:bookmarkEnd w:id="125"/>
      <w:bookmarkEnd w:id="126"/>
    </w:p>
    <w:p w14:paraId="32B8F044" w14:textId="32677F28" w:rsidR="00DF32CE" w:rsidRPr="00D97A26" w:rsidRDefault="00A92B3C" w:rsidP="00DF32CE">
      <w:pPr>
        <w:ind w:right="544"/>
        <w:jc w:val="both"/>
        <w:rPr>
          <w:noProof/>
          <w:lang w:eastAsia="en-AU"/>
        </w:rPr>
      </w:pPr>
      <w:r w:rsidRPr="00D97A26">
        <w:rPr>
          <w:noProof/>
          <w:lang w:val="en-NZ" w:eastAsia="en-NZ"/>
        </w:rPr>
        <w:drawing>
          <wp:inline distT="0" distB="0" distL="0" distR="0" wp14:anchorId="5A4035D3" wp14:editId="22E1257A">
            <wp:extent cx="5627370" cy="36518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27370" cy="3651885"/>
                    </a:xfrm>
                    <a:prstGeom prst="rect">
                      <a:avLst/>
                    </a:prstGeom>
                    <a:noFill/>
                  </pic:spPr>
                </pic:pic>
              </a:graphicData>
            </a:graphic>
          </wp:inline>
        </w:drawing>
      </w:r>
    </w:p>
    <w:p w14:paraId="663CFF0F" w14:textId="2CD13C4D" w:rsidR="00DF32CE" w:rsidRPr="00D97A26" w:rsidRDefault="00DF32CE" w:rsidP="00DF32CE">
      <w:pPr>
        <w:rPr>
          <w:i/>
          <w:noProof/>
          <w:sz w:val="20"/>
          <w:szCs w:val="20"/>
        </w:rPr>
      </w:pPr>
      <w:r w:rsidRPr="00D97A26">
        <w:rPr>
          <w:i/>
          <w:sz w:val="20"/>
          <w:szCs w:val="20"/>
        </w:rPr>
        <w:t xml:space="preserve">Note: Coverage calculated using population projection for </w:t>
      </w:r>
      <w:r w:rsidR="002E5113" w:rsidRPr="00D97A26">
        <w:rPr>
          <w:i/>
          <w:sz w:val="20"/>
          <w:szCs w:val="20"/>
        </w:rPr>
        <w:t>31 December 2017</w:t>
      </w:r>
      <w:r w:rsidRPr="00D97A26">
        <w:rPr>
          <w:i/>
          <w:sz w:val="20"/>
          <w:szCs w:val="20"/>
        </w:rPr>
        <w:t xml:space="preserve"> based on 2013 Census data. </w:t>
      </w:r>
      <w:bookmarkStart w:id="127" w:name="_Ref275460650"/>
      <w:bookmarkStart w:id="128" w:name="_Toc459126363"/>
      <w:bookmarkStart w:id="129" w:name="_Toc469398368"/>
      <w:bookmarkStart w:id="130" w:name="_Toc454287219"/>
      <w:bookmarkStart w:id="131" w:name="_Ref275462191"/>
      <w:r w:rsidRPr="00D97A26">
        <w:rPr>
          <w:i/>
          <w:noProof/>
          <w:sz w:val="20"/>
          <w:szCs w:val="20"/>
          <w:lang w:eastAsia="en-AU"/>
        </w:rPr>
        <w:t>Target: 80% for ages 25-69 years, hysterectomy adjusted. See also</w:t>
      </w:r>
      <w:r w:rsidR="00A668F0" w:rsidRPr="00D97A26">
        <w:rPr>
          <w:i/>
          <w:sz w:val="20"/>
          <w:szCs w:val="20"/>
        </w:rPr>
        <w:t xml:space="preserve"> </w:t>
      </w:r>
      <w:r w:rsidR="00A668F0" w:rsidRPr="00BD43AC">
        <w:rPr>
          <w:i/>
          <w:sz w:val="20"/>
          <w:szCs w:val="20"/>
        </w:rPr>
        <w:fldChar w:fldCharType="begin"/>
      </w:r>
      <w:r w:rsidR="00A668F0" w:rsidRPr="00BD43AC">
        <w:rPr>
          <w:i/>
          <w:sz w:val="20"/>
          <w:szCs w:val="20"/>
        </w:rPr>
        <w:instrText xml:space="preserve"> REF _Ref475458665 \h  \* MERGEFORMAT </w:instrText>
      </w:r>
      <w:r w:rsidR="00A668F0" w:rsidRPr="00BD43AC">
        <w:rPr>
          <w:i/>
          <w:sz w:val="20"/>
          <w:szCs w:val="20"/>
        </w:rPr>
      </w:r>
      <w:r w:rsidR="00A668F0" w:rsidRPr="00BD43AC">
        <w:rPr>
          <w:i/>
          <w:sz w:val="20"/>
          <w:szCs w:val="20"/>
        </w:rPr>
        <w:fldChar w:fldCharType="separate"/>
      </w:r>
      <w:r w:rsidR="00BE504B" w:rsidRPr="00BE504B">
        <w:rPr>
          <w:i/>
          <w:sz w:val="20"/>
          <w:szCs w:val="20"/>
        </w:rPr>
        <w:t>Table 24</w:t>
      </w:r>
      <w:r w:rsidR="00A668F0" w:rsidRPr="00BD43AC">
        <w:rPr>
          <w:i/>
          <w:sz w:val="20"/>
          <w:szCs w:val="20"/>
        </w:rPr>
        <w:fldChar w:fldCharType="end"/>
      </w:r>
      <w:r w:rsidRPr="00D97A26">
        <w:rPr>
          <w:i/>
          <w:noProof/>
          <w:sz w:val="20"/>
          <w:szCs w:val="20"/>
        </w:rPr>
        <w:t>.</w:t>
      </w:r>
    </w:p>
    <w:p w14:paraId="4D11DF6E" w14:textId="77777777" w:rsidR="00466539" w:rsidRPr="00D97A26" w:rsidRDefault="00466539" w:rsidP="00DF32CE">
      <w:pPr>
        <w:rPr>
          <w:i/>
          <w:noProof/>
          <w:sz w:val="20"/>
          <w:szCs w:val="20"/>
        </w:rPr>
      </w:pPr>
    </w:p>
    <w:p w14:paraId="41B557E7" w14:textId="5042390F" w:rsidR="00DF32CE" w:rsidRPr="00D97A26" w:rsidRDefault="003A6634" w:rsidP="00781549">
      <w:pPr>
        <w:pStyle w:val="Caption"/>
        <w:keepNext/>
        <w:spacing w:after="80"/>
        <w:ind w:right="-22"/>
        <w:jc w:val="both"/>
      </w:pPr>
      <w:bookmarkStart w:id="132" w:name="_Ref482708138"/>
      <w:bookmarkStart w:id="133" w:name="_Toc486941134"/>
      <w:bookmarkStart w:id="134" w:name="_Toc528676250"/>
      <w:r w:rsidRPr="00BF7D2C">
        <w:t>Figure</w:t>
      </w:r>
      <w:r w:rsidR="00DF32CE" w:rsidRPr="00BF7D2C">
        <w:t xml:space="preserve"> </w:t>
      </w:r>
      <w:r w:rsidR="0054600D" w:rsidRPr="00BF7D2C">
        <w:rPr>
          <w:noProof/>
        </w:rPr>
        <w:fldChar w:fldCharType="begin"/>
      </w:r>
      <w:r w:rsidR="0054600D" w:rsidRPr="00BF7D2C">
        <w:rPr>
          <w:noProof/>
        </w:rPr>
        <w:instrText xml:space="preserve"> SEQ Figure \* ARABIC </w:instrText>
      </w:r>
      <w:r w:rsidR="0054600D" w:rsidRPr="00BF7D2C">
        <w:rPr>
          <w:noProof/>
        </w:rPr>
        <w:fldChar w:fldCharType="separate"/>
      </w:r>
      <w:r w:rsidR="00BE504B">
        <w:rPr>
          <w:noProof/>
        </w:rPr>
        <w:t>2</w:t>
      </w:r>
      <w:r w:rsidR="0054600D" w:rsidRPr="00BF7D2C">
        <w:rPr>
          <w:noProof/>
        </w:rPr>
        <w:fldChar w:fldCharType="end"/>
      </w:r>
      <w:bookmarkEnd w:id="127"/>
      <w:bookmarkEnd w:id="132"/>
      <w:r w:rsidR="00DF32CE" w:rsidRPr="00BF7D2C">
        <w:t xml:space="preserve"> - Three</w:t>
      </w:r>
      <w:r w:rsidR="00DF32CE" w:rsidRPr="00D97A26">
        <w:t xml:space="preserve">-year coverage by five-year age group (women 20-69 years screened in the three years prior to </w:t>
      </w:r>
      <w:sdt>
        <w:sdtPr>
          <w:alias w:val="End Period"/>
          <w:tag w:val="End Period"/>
          <w:id w:val="1635830429"/>
          <w:placeholder>
            <w:docPart w:val="5E80E85F617A4BDFBCBB47231E9E8508"/>
          </w:placeholder>
        </w:sdtPr>
        <w:sdtEndPr/>
        <w:sdtContent>
          <w:r w:rsidR="002E5113" w:rsidRPr="00D97A26">
            <w:t>31 December 2017</w:t>
          </w:r>
        </w:sdtContent>
      </w:sdt>
      <w:r w:rsidR="00DF32CE" w:rsidRPr="00D97A26">
        <w:t>, as a proportion of hysterectomy-adjusted female population)</w:t>
      </w:r>
      <w:bookmarkEnd w:id="128"/>
      <w:bookmarkEnd w:id="129"/>
      <w:bookmarkEnd w:id="130"/>
      <w:bookmarkEnd w:id="133"/>
      <w:bookmarkEnd w:id="134"/>
    </w:p>
    <w:p w14:paraId="64FA03B2" w14:textId="66083E17" w:rsidR="00DF32CE" w:rsidRPr="00D97A26" w:rsidRDefault="002E5113" w:rsidP="00DF32CE">
      <w:pPr>
        <w:ind w:right="544"/>
        <w:jc w:val="both"/>
        <w:rPr>
          <w:noProof/>
          <w:lang w:eastAsia="en-AU"/>
        </w:rPr>
      </w:pPr>
      <w:r w:rsidRPr="00D97A26">
        <w:rPr>
          <w:noProof/>
          <w:lang w:val="en-NZ" w:eastAsia="en-NZ"/>
        </w:rPr>
        <w:drawing>
          <wp:inline distT="0" distB="0" distL="0" distR="0" wp14:anchorId="27BE0EF2" wp14:editId="5AFAE3F6">
            <wp:extent cx="5633085" cy="3651885"/>
            <wp:effectExtent l="0" t="0" r="571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33085" cy="3651885"/>
                    </a:xfrm>
                    <a:prstGeom prst="rect">
                      <a:avLst/>
                    </a:prstGeom>
                    <a:noFill/>
                  </pic:spPr>
                </pic:pic>
              </a:graphicData>
            </a:graphic>
          </wp:inline>
        </w:drawing>
      </w:r>
    </w:p>
    <w:p w14:paraId="63F4E329" w14:textId="77777777" w:rsidR="00523767" w:rsidRDefault="00DF32CE" w:rsidP="00DF32CE">
      <w:pPr>
        <w:ind w:right="-23"/>
        <w:jc w:val="both"/>
        <w:rPr>
          <w:i/>
          <w:noProof/>
          <w:sz w:val="20"/>
          <w:lang w:eastAsia="en-AU"/>
        </w:rPr>
      </w:pPr>
      <w:r w:rsidRPr="00D97A26">
        <w:rPr>
          <w:i/>
          <w:noProof/>
          <w:sz w:val="20"/>
          <w:lang w:eastAsia="en-AU"/>
        </w:rPr>
        <w:t xml:space="preserve">Note: </w:t>
      </w:r>
      <w:r w:rsidRPr="00D97A26">
        <w:rPr>
          <w:i/>
          <w:sz w:val="20"/>
        </w:rPr>
        <w:t xml:space="preserve">Coverage calculated using population projection for </w:t>
      </w:r>
      <w:r w:rsidR="002E5113" w:rsidRPr="00D97A26">
        <w:rPr>
          <w:i/>
          <w:sz w:val="20"/>
        </w:rPr>
        <w:t>31 December 2017</w:t>
      </w:r>
      <w:r w:rsidRPr="00D97A26">
        <w:rPr>
          <w:i/>
          <w:sz w:val="20"/>
        </w:rPr>
        <w:t xml:space="preserve"> based on 2013 Census data.</w:t>
      </w:r>
      <w:r w:rsidRPr="00D97A26" w:rsidDel="002C26AB">
        <w:rPr>
          <w:i/>
          <w:noProof/>
          <w:sz w:val="20"/>
          <w:lang w:eastAsia="en-AU"/>
        </w:rPr>
        <w:t xml:space="preserve"> </w:t>
      </w:r>
    </w:p>
    <w:p w14:paraId="666CA824" w14:textId="7FFAA2FB" w:rsidR="00DF32CE" w:rsidRPr="00D97A26" w:rsidRDefault="00DF32CE" w:rsidP="00DF32CE">
      <w:pPr>
        <w:ind w:right="-23"/>
        <w:jc w:val="both"/>
        <w:rPr>
          <w:sz w:val="20"/>
          <w:szCs w:val="20"/>
        </w:rPr>
      </w:pPr>
      <w:r w:rsidRPr="00D97A26">
        <w:rPr>
          <w:i/>
          <w:noProof/>
          <w:sz w:val="20"/>
          <w:lang w:eastAsia="en-AU"/>
        </w:rPr>
        <w:t xml:space="preserve">Target: 80% for ages 25-69 years, hysterectomy adjusted. See </w:t>
      </w:r>
      <w:r w:rsidRPr="00BF7D2C">
        <w:rPr>
          <w:i/>
          <w:noProof/>
          <w:sz w:val="20"/>
          <w:lang w:eastAsia="en-AU"/>
        </w:rPr>
        <w:t>also</w:t>
      </w:r>
      <w:r w:rsidRPr="00BF7D2C">
        <w:rPr>
          <w:i/>
          <w:sz w:val="20"/>
        </w:rPr>
        <w:t xml:space="preserve"> </w:t>
      </w:r>
      <w:r w:rsidRPr="00BF7D2C">
        <w:rPr>
          <w:i/>
          <w:sz w:val="20"/>
          <w:szCs w:val="20"/>
          <w:lang w:eastAsia="en-AU"/>
        </w:rPr>
        <w:fldChar w:fldCharType="begin"/>
      </w:r>
      <w:r w:rsidRPr="00BF7D2C">
        <w:rPr>
          <w:i/>
          <w:sz w:val="20"/>
          <w:szCs w:val="20"/>
          <w:lang w:eastAsia="en-AU"/>
        </w:rPr>
        <w:instrText xml:space="preserve"> REF _Ref475452784 \h  \* MERGEFORMAT </w:instrText>
      </w:r>
      <w:r w:rsidRPr="00BF7D2C">
        <w:rPr>
          <w:i/>
          <w:sz w:val="20"/>
          <w:szCs w:val="20"/>
          <w:lang w:eastAsia="en-AU"/>
        </w:rPr>
      </w:r>
      <w:r w:rsidRPr="00BF7D2C">
        <w:rPr>
          <w:i/>
          <w:sz w:val="20"/>
          <w:szCs w:val="20"/>
          <w:lang w:eastAsia="en-AU"/>
        </w:rPr>
        <w:fldChar w:fldCharType="separate"/>
      </w:r>
      <w:r w:rsidR="00BE504B" w:rsidRPr="00BE504B">
        <w:rPr>
          <w:i/>
          <w:sz w:val="20"/>
          <w:szCs w:val="20"/>
        </w:rPr>
        <w:t xml:space="preserve">Table </w:t>
      </w:r>
      <w:r w:rsidR="00BE504B" w:rsidRPr="00BE504B">
        <w:rPr>
          <w:i/>
          <w:noProof/>
          <w:sz w:val="20"/>
          <w:szCs w:val="20"/>
        </w:rPr>
        <w:t>25</w:t>
      </w:r>
      <w:r w:rsidRPr="00BF7D2C">
        <w:rPr>
          <w:i/>
          <w:sz w:val="20"/>
          <w:szCs w:val="20"/>
          <w:lang w:eastAsia="en-AU"/>
        </w:rPr>
        <w:fldChar w:fldCharType="end"/>
      </w:r>
      <w:r w:rsidRPr="00BF7D2C">
        <w:rPr>
          <w:sz w:val="20"/>
          <w:szCs w:val="20"/>
        </w:rPr>
        <w:t>.</w:t>
      </w:r>
    </w:p>
    <w:p w14:paraId="717B5D2B" w14:textId="02DB9978" w:rsidR="000958F9" w:rsidRPr="00D97A26" w:rsidRDefault="003A6634" w:rsidP="006C2B94">
      <w:pPr>
        <w:pStyle w:val="Caption"/>
        <w:spacing w:after="80"/>
        <w:ind w:right="-23"/>
        <w:jc w:val="both"/>
      </w:pPr>
      <w:bookmarkStart w:id="135" w:name="_Ref528324637"/>
      <w:bookmarkStart w:id="136" w:name="_Toc528676251"/>
      <w:r w:rsidRPr="00BF7D2C">
        <w:lastRenderedPageBreak/>
        <w:t>Figure</w:t>
      </w:r>
      <w:r w:rsidR="000958F9" w:rsidRPr="00BF7D2C">
        <w:t xml:space="preserve"> </w:t>
      </w:r>
      <w:r w:rsidR="0054600D" w:rsidRPr="00BF7D2C">
        <w:rPr>
          <w:noProof/>
        </w:rPr>
        <w:fldChar w:fldCharType="begin"/>
      </w:r>
      <w:r w:rsidR="0054600D" w:rsidRPr="00BF7D2C">
        <w:rPr>
          <w:noProof/>
        </w:rPr>
        <w:instrText xml:space="preserve"> SEQ Figure \* ARABIC </w:instrText>
      </w:r>
      <w:r w:rsidR="0054600D" w:rsidRPr="00BF7D2C">
        <w:rPr>
          <w:noProof/>
        </w:rPr>
        <w:fldChar w:fldCharType="separate"/>
      </w:r>
      <w:r w:rsidR="00BE504B">
        <w:rPr>
          <w:noProof/>
        </w:rPr>
        <w:t>3</w:t>
      </w:r>
      <w:r w:rsidR="0054600D" w:rsidRPr="00BF7D2C">
        <w:rPr>
          <w:noProof/>
        </w:rPr>
        <w:fldChar w:fldCharType="end"/>
      </w:r>
      <w:bookmarkEnd w:id="135"/>
      <w:r w:rsidR="000958F9" w:rsidRPr="00BF7D2C">
        <w:t xml:space="preserve"> - Three</w:t>
      </w:r>
      <w:r w:rsidR="000958F9" w:rsidRPr="00D97A26">
        <w:t xml:space="preserve">-year coverage by DHB (women 25-69 years screened in the three years prior to </w:t>
      </w:r>
      <w:sdt>
        <w:sdtPr>
          <w:alias w:val="End Period"/>
          <w:tag w:val="End Period"/>
          <w:id w:val="-1386949930"/>
          <w:placeholder>
            <w:docPart w:val="5968C2931C174350A1F90EA00CDD97A5"/>
          </w:placeholder>
        </w:sdtPr>
        <w:sdtEndPr/>
        <w:sdtContent>
          <w:r w:rsidR="002E5113" w:rsidRPr="00D97A26">
            <w:t>31 December 2017</w:t>
          </w:r>
        </w:sdtContent>
      </w:sdt>
      <w:r w:rsidR="000958F9" w:rsidRPr="00D97A26">
        <w:t>, as a proportion of hysterectomy-adjusted female population)</w:t>
      </w:r>
      <w:bookmarkEnd w:id="136"/>
    </w:p>
    <w:p w14:paraId="24B230A3" w14:textId="337514F7" w:rsidR="000958F9" w:rsidRPr="00D97A26" w:rsidRDefault="002E5113" w:rsidP="000958F9">
      <w:pPr>
        <w:ind w:right="544"/>
        <w:jc w:val="both"/>
        <w:rPr>
          <w:noProof/>
          <w:lang w:eastAsia="en-AU"/>
        </w:rPr>
      </w:pPr>
      <w:r w:rsidRPr="00D97A26">
        <w:rPr>
          <w:noProof/>
          <w:lang w:val="en-NZ" w:eastAsia="en-NZ"/>
        </w:rPr>
        <w:drawing>
          <wp:inline distT="0" distB="0" distL="0" distR="0" wp14:anchorId="3C59777E" wp14:editId="67C609DB">
            <wp:extent cx="5633085" cy="3651885"/>
            <wp:effectExtent l="0" t="0" r="571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33085" cy="3651885"/>
                    </a:xfrm>
                    <a:prstGeom prst="rect">
                      <a:avLst/>
                    </a:prstGeom>
                    <a:noFill/>
                  </pic:spPr>
                </pic:pic>
              </a:graphicData>
            </a:graphic>
          </wp:inline>
        </w:drawing>
      </w:r>
    </w:p>
    <w:p w14:paraId="59420809" w14:textId="671EAD64" w:rsidR="00DF32CE" w:rsidRPr="00D97A26" w:rsidRDefault="000958F9" w:rsidP="00AB3D62">
      <w:pPr>
        <w:ind w:right="544"/>
        <w:jc w:val="both"/>
        <w:rPr>
          <w:i/>
          <w:sz w:val="20"/>
          <w:szCs w:val="20"/>
        </w:rPr>
      </w:pPr>
      <w:r w:rsidRPr="00D97A26">
        <w:rPr>
          <w:i/>
          <w:sz w:val="20"/>
          <w:szCs w:val="20"/>
        </w:rPr>
        <w:t>Note: Coverage calculated using population projection for</w:t>
      </w:r>
      <w:r w:rsidR="009712EC" w:rsidRPr="00D97A26">
        <w:rPr>
          <w:i/>
          <w:sz w:val="20"/>
          <w:szCs w:val="20"/>
        </w:rPr>
        <w:t xml:space="preserve"> </w:t>
      </w:r>
      <w:r w:rsidR="002E5113" w:rsidRPr="00D97A26">
        <w:rPr>
          <w:i/>
          <w:sz w:val="20"/>
          <w:szCs w:val="20"/>
        </w:rPr>
        <w:t>31 December 2017</w:t>
      </w:r>
      <w:r w:rsidR="005621FF" w:rsidRPr="00D97A26">
        <w:rPr>
          <w:i/>
          <w:sz w:val="20"/>
          <w:szCs w:val="20"/>
        </w:rPr>
        <w:t xml:space="preserve"> </w:t>
      </w:r>
      <w:r w:rsidRPr="00D97A26">
        <w:rPr>
          <w:i/>
          <w:sz w:val="20"/>
          <w:szCs w:val="20"/>
        </w:rPr>
        <w:t>based on 2013 Census data.</w:t>
      </w:r>
      <w:r w:rsidR="00AB3D62" w:rsidRPr="00D97A26">
        <w:rPr>
          <w:i/>
          <w:sz w:val="20"/>
          <w:szCs w:val="20"/>
        </w:rPr>
        <w:t xml:space="preserve"> </w:t>
      </w:r>
      <w:r w:rsidR="00DF32CE" w:rsidRPr="00D97A26">
        <w:rPr>
          <w:i/>
          <w:sz w:val="20"/>
          <w:szCs w:val="20"/>
        </w:rPr>
        <w:t>Target 80%, hysterectomy adjusted. See also</w:t>
      </w:r>
      <w:r w:rsidR="00A668F0" w:rsidRPr="00D97A26">
        <w:rPr>
          <w:i/>
          <w:sz w:val="20"/>
          <w:szCs w:val="20"/>
        </w:rPr>
        <w:t xml:space="preserve"> </w:t>
      </w:r>
      <w:r w:rsidR="00A668F0" w:rsidRPr="00BF7D2C">
        <w:rPr>
          <w:i/>
          <w:sz w:val="20"/>
          <w:szCs w:val="20"/>
        </w:rPr>
        <w:fldChar w:fldCharType="begin"/>
      </w:r>
      <w:r w:rsidR="00A668F0" w:rsidRPr="00BF7D2C">
        <w:rPr>
          <w:i/>
          <w:sz w:val="20"/>
          <w:szCs w:val="20"/>
        </w:rPr>
        <w:instrText xml:space="preserve"> REF _Ref482708721 \h  \* MERGEFORMAT </w:instrText>
      </w:r>
      <w:r w:rsidR="00A668F0" w:rsidRPr="00BF7D2C">
        <w:rPr>
          <w:i/>
          <w:sz w:val="20"/>
          <w:szCs w:val="20"/>
        </w:rPr>
      </w:r>
      <w:r w:rsidR="00A668F0" w:rsidRPr="00BF7D2C">
        <w:rPr>
          <w:i/>
          <w:sz w:val="20"/>
          <w:szCs w:val="20"/>
        </w:rPr>
        <w:fldChar w:fldCharType="separate"/>
      </w:r>
      <w:r w:rsidR="00BE504B" w:rsidRPr="00BE504B">
        <w:rPr>
          <w:i/>
          <w:sz w:val="20"/>
          <w:szCs w:val="20"/>
        </w:rPr>
        <w:t>Table 23</w:t>
      </w:r>
      <w:r w:rsidR="00A668F0" w:rsidRPr="00BF7D2C">
        <w:rPr>
          <w:i/>
          <w:sz w:val="20"/>
          <w:szCs w:val="20"/>
        </w:rPr>
        <w:fldChar w:fldCharType="end"/>
      </w:r>
      <w:r w:rsidR="00DF32CE" w:rsidRPr="00BF7D2C">
        <w:rPr>
          <w:i/>
          <w:sz w:val="20"/>
          <w:szCs w:val="20"/>
        </w:rPr>
        <w:t>.</w:t>
      </w:r>
    </w:p>
    <w:p w14:paraId="553B1FFA" w14:textId="77777777" w:rsidR="00DF32CE" w:rsidRPr="00D97A26" w:rsidRDefault="00DF32CE" w:rsidP="00DF32CE">
      <w:pPr>
        <w:ind w:right="544"/>
        <w:jc w:val="both"/>
        <w:rPr>
          <w:i/>
          <w:sz w:val="20"/>
        </w:rPr>
      </w:pPr>
    </w:p>
    <w:p w14:paraId="5846AA70" w14:textId="4A4AF8EF" w:rsidR="00DF32CE" w:rsidRPr="00D97A26" w:rsidRDefault="003A6634" w:rsidP="00781549">
      <w:pPr>
        <w:pStyle w:val="Caption"/>
        <w:keepNext/>
        <w:tabs>
          <w:tab w:val="left" w:pos="8080"/>
        </w:tabs>
        <w:spacing w:after="80"/>
        <w:ind w:right="-22"/>
        <w:jc w:val="both"/>
      </w:pPr>
      <w:bookmarkStart w:id="137" w:name="_Ref275867705"/>
      <w:bookmarkStart w:id="138" w:name="_Toc459126365"/>
      <w:bookmarkStart w:id="139" w:name="_Toc469398370"/>
      <w:bookmarkStart w:id="140" w:name="_Toc454287221"/>
      <w:bookmarkStart w:id="141" w:name="_Toc486941135"/>
      <w:bookmarkStart w:id="142" w:name="_Toc528676252"/>
      <w:r w:rsidRPr="0037611C">
        <w:t>Figure</w:t>
      </w:r>
      <w:r w:rsidR="00DF32CE" w:rsidRPr="0037611C">
        <w:t xml:space="preserve"> </w:t>
      </w:r>
      <w:r w:rsidR="0054600D" w:rsidRPr="0037611C">
        <w:rPr>
          <w:noProof/>
        </w:rPr>
        <w:fldChar w:fldCharType="begin"/>
      </w:r>
      <w:r w:rsidR="0054600D" w:rsidRPr="0037611C">
        <w:rPr>
          <w:noProof/>
        </w:rPr>
        <w:instrText xml:space="preserve"> SEQ Figure \* ARABIC </w:instrText>
      </w:r>
      <w:r w:rsidR="0054600D" w:rsidRPr="0037611C">
        <w:rPr>
          <w:noProof/>
        </w:rPr>
        <w:fldChar w:fldCharType="separate"/>
      </w:r>
      <w:r w:rsidR="00BE504B">
        <w:rPr>
          <w:noProof/>
        </w:rPr>
        <w:t>4</w:t>
      </w:r>
      <w:r w:rsidR="0054600D" w:rsidRPr="0037611C">
        <w:rPr>
          <w:noProof/>
        </w:rPr>
        <w:fldChar w:fldCharType="end"/>
      </w:r>
      <w:bookmarkEnd w:id="131"/>
      <w:bookmarkEnd w:id="137"/>
      <w:r w:rsidR="00DF32CE" w:rsidRPr="0037611C">
        <w:t xml:space="preserve"> - Three</w:t>
      </w:r>
      <w:r w:rsidR="00DF32CE" w:rsidRPr="00D97A26">
        <w:t>-year coverage in M</w:t>
      </w:r>
      <w:r w:rsidR="00DF32CE" w:rsidRPr="00D97A26">
        <w:rPr>
          <w:rFonts w:cs="Calibri"/>
        </w:rPr>
        <w:t>ā</w:t>
      </w:r>
      <w:r w:rsidR="00DF32CE" w:rsidRPr="00D97A26">
        <w:t xml:space="preserve">ori women (women 25-69 years screened in the three years prior to </w:t>
      </w:r>
      <w:sdt>
        <w:sdtPr>
          <w:alias w:val="End Period"/>
          <w:tag w:val="End Period"/>
          <w:id w:val="-1822030804"/>
          <w:placeholder>
            <w:docPart w:val="11A65A94DF7B428CBC9D016C1F46859D"/>
          </w:placeholder>
        </w:sdtPr>
        <w:sdtEndPr/>
        <w:sdtContent>
          <w:r w:rsidR="002E5113" w:rsidRPr="00D97A26">
            <w:t>31 December 2017</w:t>
          </w:r>
        </w:sdtContent>
      </w:sdt>
      <w:r w:rsidR="00DF32CE" w:rsidRPr="00D97A26">
        <w:t>, as a proportion of hysterectomy-adjusted female population), by DHB</w:t>
      </w:r>
      <w:bookmarkEnd w:id="138"/>
      <w:bookmarkEnd w:id="139"/>
      <w:bookmarkEnd w:id="140"/>
      <w:bookmarkEnd w:id="141"/>
      <w:bookmarkEnd w:id="142"/>
    </w:p>
    <w:p w14:paraId="2A0564C1" w14:textId="04D994D7" w:rsidR="00DF32CE" w:rsidRPr="00D97A26" w:rsidRDefault="00AB3D62" w:rsidP="00DF32CE">
      <w:r w:rsidRPr="00D97A26">
        <w:rPr>
          <w:noProof/>
          <w:lang w:val="en-NZ" w:eastAsia="en-NZ"/>
        </w:rPr>
        <w:drawing>
          <wp:inline distT="0" distB="0" distL="0" distR="0" wp14:anchorId="609740D4" wp14:editId="5849088B">
            <wp:extent cx="5627370" cy="365188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27370" cy="3651885"/>
                    </a:xfrm>
                    <a:prstGeom prst="rect">
                      <a:avLst/>
                    </a:prstGeom>
                    <a:noFill/>
                  </pic:spPr>
                </pic:pic>
              </a:graphicData>
            </a:graphic>
          </wp:inline>
        </w:drawing>
      </w:r>
    </w:p>
    <w:p w14:paraId="7C3BB40B" w14:textId="77777777" w:rsidR="00750CF1" w:rsidRDefault="00DF32CE" w:rsidP="00DF32CE">
      <w:pPr>
        <w:ind w:right="-23"/>
        <w:jc w:val="both"/>
        <w:rPr>
          <w:i/>
          <w:sz w:val="20"/>
        </w:rPr>
      </w:pPr>
      <w:r w:rsidRPr="00D97A26">
        <w:rPr>
          <w:i/>
          <w:sz w:val="20"/>
        </w:rPr>
        <w:t xml:space="preserve">Note: Coverage calculated using population projection for </w:t>
      </w:r>
      <w:r w:rsidR="002E5113" w:rsidRPr="00D97A26">
        <w:rPr>
          <w:i/>
          <w:sz w:val="20"/>
        </w:rPr>
        <w:t>31 December 2017</w:t>
      </w:r>
      <w:r w:rsidRPr="00D97A26">
        <w:rPr>
          <w:i/>
          <w:sz w:val="20"/>
        </w:rPr>
        <w:t xml:space="preserve"> based on 2013 Census data.  </w:t>
      </w:r>
    </w:p>
    <w:p w14:paraId="2BF70054" w14:textId="3EAFE046" w:rsidR="00DF32CE" w:rsidRPr="00D97A26" w:rsidRDefault="00DF32CE" w:rsidP="00DF32CE">
      <w:pPr>
        <w:ind w:right="-23"/>
        <w:jc w:val="both"/>
        <w:rPr>
          <w:i/>
          <w:sz w:val="20"/>
        </w:rPr>
      </w:pPr>
      <w:r w:rsidRPr="00D97A26">
        <w:rPr>
          <w:i/>
          <w:sz w:val="20"/>
        </w:rPr>
        <w:t>Target 80%, hysterectomy adjusted.</w:t>
      </w:r>
    </w:p>
    <w:p w14:paraId="72B46997" w14:textId="77777777" w:rsidR="00AB3D62" w:rsidRPr="00D97A26" w:rsidRDefault="00AB3D62" w:rsidP="00DF32CE">
      <w:pPr>
        <w:ind w:right="-23"/>
        <w:jc w:val="both"/>
        <w:rPr>
          <w:i/>
          <w:sz w:val="20"/>
        </w:rPr>
      </w:pPr>
    </w:p>
    <w:p w14:paraId="3DD4638B" w14:textId="40DE7E02" w:rsidR="00DF32CE" w:rsidRPr="00D97A26" w:rsidRDefault="003A6634" w:rsidP="00781549">
      <w:pPr>
        <w:pStyle w:val="Caption"/>
        <w:keepNext/>
        <w:spacing w:after="80"/>
        <w:ind w:right="-22"/>
        <w:jc w:val="both"/>
      </w:pPr>
      <w:bookmarkStart w:id="143" w:name="_Ref360723245"/>
      <w:bookmarkStart w:id="144" w:name="_Toc459126366"/>
      <w:bookmarkStart w:id="145" w:name="_Toc469398371"/>
      <w:bookmarkStart w:id="146" w:name="_Toc454287222"/>
      <w:bookmarkStart w:id="147" w:name="_Toc486941136"/>
      <w:bookmarkStart w:id="148" w:name="_Toc528676253"/>
      <w:r w:rsidRPr="0037611C">
        <w:lastRenderedPageBreak/>
        <w:t>Figure</w:t>
      </w:r>
      <w:r w:rsidR="00DF32CE" w:rsidRPr="0037611C">
        <w:t xml:space="preserve"> </w:t>
      </w:r>
      <w:r w:rsidR="0054600D" w:rsidRPr="0037611C">
        <w:rPr>
          <w:noProof/>
        </w:rPr>
        <w:fldChar w:fldCharType="begin"/>
      </w:r>
      <w:r w:rsidR="0054600D" w:rsidRPr="0037611C">
        <w:rPr>
          <w:noProof/>
        </w:rPr>
        <w:instrText xml:space="preserve"> SEQ Figure \* ARABIC </w:instrText>
      </w:r>
      <w:r w:rsidR="0054600D" w:rsidRPr="0037611C">
        <w:rPr>
          <w:noProof/>
        </w:rPr>
        <w:fldChar w:fldCharType="separate"/>
      </w:r>
      <w:r w:rsidR="00BE504B">
        <w:rPr>
          <w:noProof/>
        </w:rPr>
        <w:t>5</w:t>
      </w:r>
      <w:r w:rsidR="0054600D" w:rsidRPr="0037611C">
        <w:rPr>
          <w:noProof/>
        </w:rPr>
        <w:fldChar w:fldCharType="end"/>
      </w:r>
      <w:bookmarkEnd w:id="143"/>
      <w:r w:rsidR="00DF32CE" w:rsidRPr="0037611C">
        <w:t xml:space="preserve"> - Three-year</w:t>
      </w:r>
      <w:r w:rsidR="00DF32CE" w:rsidRPr="00D97A26">
        <w:t xml:space="preserve"> coverage in Pacific women (women 25-69 years screened in the three years prior to </w:t>
      </w:r>
      <w:sdt>
        <w:sdtPr>
          <w:alias w:val="End Period"/>
          <w:tag w:val="End Period"/>
          <w:id w:val="-1123144977"/>
          <w:placeholder>
            <w:docPart w:val="A42641A500FA4ECCAA2719E952E9ABC6"/>
          </w:placeholder>
        </w:sdtPr>
        <w:sdtEndPr/>
        <w:sdtContent>
          <w:r w:rsidR="002E5113" w:rsidRPr="00D97A26">
            <w:t>31 December 2017</w:t>
          </w:r>
        </w:sdtContent>
      </w:sdt>
      <w:r w:rsidR="00DF32CE" w:rsidRPr="00D97A26">
        <w:t>, as a proportion of hysterectomy-adjusted female population), by DHB</w:t>
      </w:r>
      <w:bookmarkEnd w:id="144"/>
      <w:bookmarkEnd w:id="145"/>
      <w:bookmarkEnd w:id="146"/>
      <w:bookmarkEnd w:id="147"/>
      <w:bookmarkEnd w:id="148"/>
    </w:p>
    <w:p w14:paraId="17FB9AD9" w14:textId="047E1B1A" w:rsidR="00DF32CE" w:rsidRPr="00D97A26" w:rsidRDefault="00AB3D62" w:rsidP="00DF32CE">
      <w:pPr>
        <w:ind w:right="544"/>
        <w:jc w:val="both"/>
      </w:pPr>
      <w:r w:rsidRPr="00D97A26">
        <w:rPr>
          <w:noProof/>
          <w:lang w:val="en-NZ" w:eastAsia="en-NZ"/>
        </w:rPr>
        <w:drawing>
          <wp:inline distT="0" distB="0" distL="0" distR="0" wp14:anchorId="74E26AEA" wp14:editId="38E89276">
            <wp:extent cx="5619750" cy="3638550"/>
            <wp:effectExtent l="0" t="0" r="0" b="0"/>
            <wp:docPr id="1" name="Chart 1">
              <a:extLst xmlns:a="http://schemas.openxmlformats.org/drawingml/2006/main">
                <a:ext uri="{FF2B5EF4-FFF2-40B4-BE49-F238E27FC236}">
                  <a16:creationId xmlns:a16="http://schemas.microsoft.com/office/drawing/2014/main" id="{C422E121-C2B0-40F8-A76B-81CCF77471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A53A61F" w14:textId="77777777" w:rsidR="00E04913" w:rsidRDefault="00DF32CE" w:rsidP="00DF32CE">
      <w:pPr>
        <w:ind w:right="-23"/>
        <w:jc w:val="both"/>
        <w:rPr>
          <w:i/>
          <w:sz w:val="20"/>
        </w:rPr>
      </w:pPr>
      <w:bookmarkStart w:id="149" w:name="_Ref360723256"/>
      <w:r w:rsidRPr="00D97A26">
        <w:rPr>
          <w:i/>
          <w:sz w:val="20"/>
        </w:rPr>
        <w:t xml:space="preserve">Note: Coverage calculated using population projection for </w:t>
      </w:r>
      <w:r w:rsidR="002E5113" w:rsidRPr="00D97A26">
        <w:rPr>
          <w:i/>
          <w:sz w:val="20"/>
        </w:rPr>
        <w:t>31 December 2017</w:t>
      </w:r>
      <w:r w:rsidRPr="00D97A26">
        <w:rPr>
          <w:i/>
          <w:sz w:val="20"/>
        </w:rPr>
        <w:t xml:space="preserve"> based on 2013 Census data.  </w:t>
      </w:r>
    </w:p>
    <w:p w14:paraId="2A703805" w14:textId="2FF021F6" w:rsidR="00DF32CE" w:rsidRPr="00D97A26" w:rsidRDefault="00DF32CE" w:rsidP="00DF32CE">
      <w:pPr>
        <w:ind w:right="-23"/>
        <w:jc w:val="both"/>
        <w:rPr>
          <w:rStyle w:val="Strong"/>
          <w:b w:val="0"/>
          <w:sz w:val="24"/>
        </w:rPr>
      </w:pPr>
      <w:r w:rsidRPr="00D97A26">
        <w:rPr>
          <w:i/>
          <w:sz w:val="20"/>
        </w:rPr>
        <w:t>Target 80%, hysterectomy adjusted.</w:t>
      </w:r>
    </w:p>
    <w:p w14:paraId="2E21F2B5" w14:textId="77777777" w:rsidR="00DF32CE" w:rsidRPr="00D97A26" w:rsidRDefault="00DF32CE" w:rsidP="00DF32CE">
      <w:pPr>
        <w:rPr>
          <w:rStyle w:val="Strong"/>
          <w:b w:val="0"/>
        </w:rPr>
      </w:pPr>
    </w:p>
    <w:p w14:paraId="6768C9E4" w14:textId="2F99C6E7" w:rsidR="00DF32CE" w:rsidRPr="00D97A26" w:rsidRDefault="003A6634" w:rsidP="00781549">
      <w:pPr>
        <w:pStyle w:val="Caption"/>
        <w:keepNext/>
        <w:spacing w:after="80"/>
        <w:ind w:right="-22"/>
        <w:jc w:val="both"/>
      </w:pPr>
      <w:bookmarkStart w:id="150" w:name="_Ref390783809"/>
      <w:bookmarkStart w:id="151" w:name="_Toc459126367"/>
      <w:bookmarkStart w:id="152" w:name="_Toc469398372"/>
      <w:bookmarkStart w:id="153" w:name="_Toc454287223"/>
      <w:bookmarkStart w:id="154" w:name="_Toc486941137"/>
      <w:bookmarkStart w:id="155" w:name="_Toc528676254"/>
      <w:r w:rsidRPr="0037611C">
        <w:t>Figure</w:t>
      </w:r>
      <w:r w:rsidR="00DF32CE" w:rsidRPr="0037611C">
        <w:t xml:space="preserve"> </w:t>
      </w:r>
      <w:r w:rsidR="0054600D" w:rsidRPr="0037611C">
        <w:rPr>
          <w:noProof/>
        </w:rPr>
        <w:fldChar w:fldCharType="begin"/>
      </w:r>
      <w:r w:rsidR="0054600D" w:rsidRPr="0037611C">
        <w:rPr>
          <w:noProof/>
        </w:rPr>
        <w:instrText xml:space="preserve"> SEQ Figure \* ARABIC </w:instrText>
      </w:r>
      <w:r w:rsidR="0054600D" w:rsidRPr="0037611C">
        <w:rPr>
          <w:noProof/>
        </w:rPr>
        <w:fldChar w:fldCharType="separate"/>
      </w:r>
      <w:r w:rsidR="00BE504B">
        <w:rPr>
          <w:noProof/>
        </w:rPr>
        <w:t>6</w:t>
      </w:r>
      <w:r w:rsidR="0054600D" w:rsidRPr="0037611C">
        <w:rPr>
          <w:noProof/>
        </w:rPr>
        <w:fldChar w:fldCharType="end"/>
      </w:r>
      <w:bookmarkEnd w:id="149"/>
      <w:bookmarkEnd w:id="150"/>
      <w:r w:rsidR="00DF32CE" w:rsidRPr="0037611C">
        <w:t xml:space="preserve"> - Three</w:t>
      </w:r>
      <w:r w:rsidR="00DF32CE" w:rsidRPr="00D97A26">
        <w:t xml:space="preserve">-year coverage in Asian women (women 25-69 years screened in the three years prior to </w:t>
      </w:r>
      <w:sdt>
        <w:sdtPr>
          <w:alias w:val="End Period"/>
          <w:tag w:val="End Period"/>
          <w:id w:val="1183093644"/>
          <w:placeholder>
            <w:docPart w:val="FBE766A86C05407482802501B19B009D"/>
          </w:placeholder>
        </w:sdtPr>
        <w:sdtEndPr/>
        <w:sdtContent>
          <w:r w:rsidR="002E5113" w:rsidRPr="00D97A26">
            <w:t>31 December 2017</w:t>
          </w:r>
        </w:sdtContent>
      </w:sdt>
      <w:r w:rsidR="00DF32CE" w:rsidRPr="00D97A26">
        <w:t>, as a proportion of hysterectomy-adjusted female population), by DHB</w:t>
      </w:r>
      <w:bookmarkEnd w:id="151"/>
      <w:bookmarkEnd w:id="152"/>
      <w:bookmarkEnd w:id="153"/>
      <w:bookmarkEnd w:id="154"/>
      <w:bookmarkEnd w:id="155"/>
    </w:p>
    <w:p w14:paraId="3A161C40" w14:textId="439733D6" w:rsidR="00DF32CE" w:rsidRPr="00D97A26" w:rsidRDefault="00AB3D62" w:rsidP="00DF32CE">
      <w:pPr>
        <w:keepNext/>
        <w:ind w:right="544"/>
        <w:jc w:val="both"/>
      </w:pPr>
      <w:bookmarkStart w:id="156" w:name="_Ref275460756"/>
      <w:r w:rsidRPr="00D97A26">
        <w:rPr>
          <w:noProof/>
          <w:lang w:val="en-NZ" w:eastAsia="en-NZ"/>
        </w:rPr>
        <w:drawing>
          <wp:inline distT="0" distB="0" distL="0" distR="0" wp14:anchorId="6056CDE7" wp14:editId="15A705D3">
            <wp:extent cx="5633085" cy="3651885"/>
            <wp:effectExtent l="0" t="0" r="571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33085" cy="3651885"/>
                    </a:xfrm>
                    <a:prstGeom prst="rect">
                      <a:avLst/>
                    </a:prstGeom>
                    <a:noFill/>
                  </pic:spPr>
                </pic:pic>
              </a:graphicData>
            </a:graphic>
          </wp:inline>
        </w:drawing>
      </w:r>
    </w:p>
    <w:p w14:paraId="5E6D680A" w14:textId="77777777" w:rsidR="00E04913" w:rsidRDefault="00DF32CE" w:rsidP="00DF32CE">
      <w:pPr>
        <w:ind w:right="-23"/>
        <w:jc w:val="both"/>
        <w:rPr>
          <w:i/>
          <w:sz w:val="20"/>
        </w:rPr>
      </w:pPr>
      <w:r w:rsidRPr="00D97A26">
        <w:rPr>
          <w:i/>
          <w:sz w:val="20"/>
        </w:rPr>
        <w:t xml:space="preserve">Note: Coverage calculated using population projection for </w:t>
      </w:r>
      <w:r w:rsidR="002E5113" w:rsidRPr="00D97A26">
        <w:rPr>
          <w:i/>
          <w:sz w:val="20"/>
        </w:rPr>
        <w:t>31 December 2017</w:t>
      </w:r>
      <w:r w:rsidRPr="00D97A26">
        <w:rPr>
          <w:i/>
          <w:sz w:val="20"/>
        </w:rPr>
        <w:t xml:space="preserve"> based on 2013 Census data.  </w:t>
      </w:r>
    </w:p>
    <w:p w14:paraId="7D4696B7" w14:textId="6618BF3D" w:rsidR="00DF32CE" w:rsidRPr="00D97A26" w:rsidRDefault="00DF32CE" w:rsidP="00DF32CE">
      <w:pPr>
        <w:ind w:right="-23"/>
        <w:jc w:val="both"/>
        <w:rPr>
          <w:i/>
          <w:sz w:val="20"/>
        </w:rPr>
      </w:pPr>
      <w:r w:rsidRPr="00D97A26">
        <w:rPr>
          <w:i/>
          <w:sz w:val="20"/>
        </w:rPr>
        <w:t>Target 80%, hysterectomy adjusted.</w:t>
      </w:r>
    </w:p>
    <w:p w14:paraId="5E07B64D" w14:textId="4B36EA28" w:rsidR="00DF32CE" w:rsidRPr="00D97A26" w:rsidRDefault="003A6634" w:rsidP="00781549">
      <w:pPr>
        <w:pStyle w:val="Caption"/>
        <w:keepNext/>
        <w:tabs>
          <w:tab w:val="left" w:pos="7938"/>
        </w:tabs>
        <w:spacing w:after="80"/>
        <w:ind w:right="-22"/>
        <w:jc w:val="both"/>
      </w:pPr>
      <w:bookmarkStart w:id="157" w:name="_Ref414282707"/>
      <w:bookmarkStart w:id="158" w:name="_Toc459126368"/>
      <w:bookmarkStart w:id="159" w:name="_Toc469398373"/>
      <w:bookmarkStart w:id="160" w:name="_Toc454287224"/>
      <w:bookmarkStart w:id="161" w:name="_Toc486941138"/>
      <w:bookmarkStart w:id="162" w:name="_Toc528676255"/>
      <w:r w:rsidRPr="0037611C">
        <w:lastRenderedPageBreak/>
        <w:t>Figure</w:t>
      </w:r>
      <w:r w:rsidR="00DF32CE" w:rsidRPr="0037611C">
        <w:t xml:space="preserve"> </w:t>
      </w:r>
      <w:r w:rsidR="0054600D" w:rsidRPr="0037611C">
        <w:rPr>
          <w:noProof/>
        </w:rPr>
        <w:fldChar w:fldCharType="begin"/>
      </w:r>
      <w:r w:rsidR="0054600D" w:rsidRPr="0037611C">
        <w:rPr>
          <w:noProof/>
        </w:rPr>
        <w:instrText xml:space="preserve"> SEQ Figure \* ARABIC </w:instrText>
      </w:r>
      <w:r w:rsidR="0054600D" w:rsidRPr="0037611C">
        <w:rPr>
          <w:noProof/>
        </w:rPr>
        <w:fldChar w:fldCharType="separate"/>
      </w:r>
      <w:r w:rsidR="00BE504B">
        <w:rPr>
          <w:noProof/>
        </w:rPr>
        <w:t>7</w:t>
      </w:r>
      <w:r w:rsidR="0054600D" w:rsidRPr="0037611C">
        <w:rPr>
          <w:noProof/>
        </w:rPr>
        <w:fldChar w:fldCharType="end"/>
      </w:r>
      <w:bookmarkEnd w:id="157"/>
      <w:r w:rsidR="00DF32CE" w:rsidRPr="0037611C">
        <w:t xml:space="preserve"> - Three</w:t>
      </w:r>
      <w:r w:rsidR="00DF32CE" w:rsidRPr="00D97A26">
        <w:t xml:space="preserve">-year coverage in European/ Other women (women 25-69 years screened in the three years prior to </w:t>
      </w:r>
      <w:sdt>
        <w:sdtPr>
          <w:alias w:val="End Period"/>
          <w:tag w:val="End Period"/>
          <w:id w:val="-1132400388"/>
          <w:placeholder>
            <w:docPart w:val="CDFAFBC3E3E24D6BBC7476DD768685D6"/>
          </w:placeholder>
        </w:sdtPr>
        <w:sdtEndPr/>
        <w:sdtContent>
          <w:r w:rsidR="002E5113" w:rsidRPr="00D97A26">
            <w:t>31 December 2017</w:t>
          </w:r>
        </w:sdtContent>
      </w:sdt>
      <w:r w:rsidR="00DF32CE" w:rsidRPr="00D97A26">
        <w:t>, as a proportion of hysterectomy-adjusted female population), by DHB</w:t>
      </w:r>
      <w:bookmarkEnd w:id="158"/>
      <w:bookmarkEnd w:id="159"/>
      <w:bookmarkEnd w:id="160"/>
      <w:bookmarkEnd w:id="161"/>
      <w:bookmarkEnd w:id="162"/>
    </w:p>
    <w:p w14:paraId="68E983AF" w14:textId="679FBD06" w:rsidR="00DF32CE" w:rsidRPr="00D97A26" w:rsidRDefault="00AB3D62" w:rsidP="00DF32CE">
      <w:pPr>
        <w:ind w:right="544"/>
        <w:jc w:val="both"/>
      </w:pPr>
      <w:r w:rsidRPr="00D97A26">
        <w:rPr>
          <w:noProof/>
          <w:lang w:val="en-NZ" w:eastAsia="en-NZ"/>
        </w:rPr>
        <w:drawing>
          <wp:inline distT="0" distB="0" distL="0" distR="0" wp14:anchorId="085061DC" wp14:editId="3921FAD0">
            <wp:extent cx="5633085" cy="3651885"/>
            <wp:effectExtent l="0" t="0" r="571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33085" cy="3651885"/>
                    </a:xfrm>
                    <a:prstGeom prst="rect">
                      <a:avLst/>
                    </a:prstGeom>
                    <a:noFill/>
                  </pic:spPr>
                </pic:pic>
              </a:graphicData>
            </a:graphic>
          </wp:inline>
        </w:drawing>
      </w:r>
    </w:p>
    <w:p w14:paraId="34449D54" w14:textId="77777777" w:rsidR="00C73386" w:rsidRDefault="00DF32CE" w:rsidP="00DF32CE">
      <w:pPr>
        <w:ind w:right="-23"/>
        <w:jc w:val="both"/>
        <w:rPr>
          <w:i/>
          <w:sz w:val="20"/>
        </w:rPr>
      </w:pPr>
      <w:r w:rsidRPr="00D97A26">
        <w:rPr>
          <w:i/>
          <w:sz w:val="20"/>
        </w:rPr>
        <w:t xml:space="preserve">Note: Coverage calculated using population projection for </w:t>
      </w:r>
      <w:r w:rsidR="002E5113" w:rsidRPr="00D97A26">
        <w:rPr>
          <w:i/>
          <w:sz w:val="20"/>
        </w:rPr>
        <w:t>31 December 2017</w:t>
      </w:r>
      <w:r w:rsidRPr="00D97A26">
        <w:rPr>
          <w:i/>
          <w:sz w:val="20"/>
        </w:rPr>
        <w:t xml:space="preserve"> based on 2013 Census data.  </w:t>
      </w:r>
    </w:p>
    <w:p w14:paraId="616DB700" w14:textId="4693EF00" w:rsidR="00DF32CE" w:rsidRPr="00D97A26" w:rsidRDefault="00DF32CE" w:rsidP="00DF32CE">
      <w:pPr>
        <w:ind w:right="-23"/>
        <w:jc w:val="both"/>
        <w:rPr>
          <w:i/>
          <w:sz w:val="20"/>
        </w:rPr>
      </w:pPr>
      <w:r w:rsidRPr="00D97A26">
        <w:rPr>
          <w:i/>
          <w:sz w:val="20"/>
        </w:rPr>
        <w:t>Target 80%, hysterectomy adjusted.</w:t>
      </w:r>
    </w:p>
    <w:p w14:paraId="49126074" w14:textId="77777777" w:rsidR="00DF32CE" w:rsidRPr="00D97A26" w:rsidRDefault="00DF32CE" w:rsidP="00DF32CE"/>
    <w:p w14:paraId="610B19BB" w14:textId="03A55607" w:rsidR="00DF32CE" w:rsidRPr="00D97A26" w:rsidRDefault="003A6634" w:rsidP="00DF32CE">
      <w:pPr>
        <w:pStyle w:val="Caption"/>
        <w:keepNext/>
      </w:pPr>
      <w:bookmarkStart w:id="163" w:name="_Ref390783947"/>
      <w:bookmarkStart w:id="164" w:name="_Toc459126369"/>
      <w:bookmarkStart w:id="165" w:name="_Toc469398374"/>
      <w:bookmarkStart w:id="166" w:name="_Toc454287225"/>
      <w:bookmarkStart w:id="167" w:name="_Toc486941139"/>
      <w:bookmarkStart w:id="168" w:name="_Toc528676256"/>
      <w:r w:rsidRPr="0037611C">
        <w:t>Figure</w:t>
      </w:r>
      <w:r w:rsidR="00DF32CE" w:rsidRPr="0037611C">
        <w:t xml:space="preserve"> </w:t>
      </w:r>
      <w:r w:rsidR="0054600D" w:rsidRPr="0037611C">
        <w:rPr>
          <w:noProof/>
        </w:rPr>
        <w:fldChar w:fldCharType="begin"/>
      </w:r>
      <w:r w:rsidR="0054600D" w:rsidRPr="0037611C">
        <w:rPr>
          <w:noProof/>
        </w:rPr>
        <w:instrText xml:space="preserve"> SEQ Figure \* ARABIC </w:instrText>
      </w:r>
      <w:r w:rsidR="0054600D" w:rsidRPr="0037611C">
        <w:rPr>
          <w:noProof/>
        </w:rPr>
        <w:fldChar w:fldCharType="separate"/>
      </w:r>
      <w:r w:rsidR="00BE504B">
        <w:rPr>
          <w:noProof/>
        </w:rPr>
        <w:t>8</w:t>
      </w:r>
      <w:r w:rsidR="0054600D" w:rsidRPr="0037611C">
        <w:rPr>
          <w:noProof/>
        </w:rPr>
        <w:fldChar w:fldCharType="end"/>
      </w:r>
      <w:bookmarkEnd w:id="156"/>
      <w:bookmarkEnd w:id="163"/>
      <w:r w:rsidR="00DF32CE" w:rsidRPr="0037611C">
        <w:t xml:space="preserve"> - Five-year</w:t>
      </w:r>
      <w:r w:rsidR="00DF32CE" w:rsidRPr="00D97A26">
        <w:t xml:space="preserve"> coverage by DHB (women screened in the five years prior to </w:t>
      </w:r>
      <w:sdt>
        <w:sdtPr>
          <w:alias w:val="End Period"/>
          <w:tag w:val="End Period"/>
          <w:id w:val="-2122750384"/>
          <w:placeholder>
            <w:docPart w:val="7BD777FD078D4A2AA00624E76EAA846C"/>
          </w:placeholder>
        </w:sdtPr>
        <w:sdtEndPr/>
        <w:sdtContent>
          <w:r w:rsidR="002E5113" w:rsidRPr="00D97A26">
            <w:t>31 December 2017</w:t>
          </w:r>
        </w:sdtContent>
      </w:sdt>
      <w:r w:rsidR="00DF32CE" w:rsidRPr="00D97A26">
        <w:t>, as a proportion of hysterectomy-adjusted female population)</w:t>
      </w:r>
      <w:bookmarkEnd w:id="164"/>
      <w:bookmarkEnd w:id="165"/>
      <w:bookmarkEnd w:id="166"/>
      <w:bookmarkEnd w:id="167"/>
      <w:bookmarkEnd w:id="168"/>
    </w:p>
    <w:p w14:paraId="01E701BD" w14:textId="770CB092" w:rsidR="00DF32CE" w:rsidRPr="00D97A26" w:rsidRDefault="00926F5F" w:rsidP="00DF32CE">
      <w:pPr>
        <w:keepNext/>
      </w:pPr>
      <w:r w:rsidRPr="00D97A26">
        <w:rPr>
          <w:noProof/>
          <w:lang w:val="en-NZ" w:eastAsia="en-NZ"/>
        </w:rPr>
        <w:drawing>
          <wp:inline distT="0" distB="0" distL="0" distR="0" wp14:anchorId="37CA455F" wp14:editId="45BCCCE1">
            <wp:extent cx="5633085" cy="3651885"/>
            <wp:effectExtent l="0" t="0" r="571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33085" cy="3651885"/>
                    </a:xfrm>
                    <a:prstGeom prst="rect">
                      <a:avLst/>
                    </a:prstGeom>
                    <a:noFill/>
                  </pic:spPr>
                </pic:pic>
              </a:graphicData>
            </a:graphic>
          </wp:inline>
        </w:drawing>
      </w:r>
    </w:p>
    <w:p w14:paraId="163A6B3B" w14:textId="5C4E4D90" w:rsidR="00DF32CE" w:rsidRPr="00D97A26" w:rsidRDefault="00DF32CE" w:rsidP="00DF32CE">
      <w:pPr>
        <w:ind w:right="-23"/>
        <w:jc w:val="both"/>
        <w:rPr>
          <w:sz w:val="20"/>
          <w:szCs w:val="20"/>
        </w:rPr>
      </w:pPr>
      <w:bookmarkStart w:id="169" w:name="_Toc276457731"/>
      <w:r w:rsidRPr="00D97A26">
        <w:rPr>
          <w:i/>
          <w:noProof/>
          <w:sz w:val="20"/>
          <w:szCs w:val="20"/>
          <w:lang w:eastAsia="en-AU"/>
        </w:rPr>
        <w:t>Note:</w:t>
      </w:r>
      <w:r w:rsidRPr="00D97A26">
        <w:rPr>
          <w:i/>
          <w:sz w:val="20"/>
          <w:szCs w:val="20"/>
        </w:rPr>
        <w:t xml:space="preserve"> Coverage calculated using population projection for </w:t>
      </w:r>
      <w:r w:rsidR="002E5113" w:rsidRPr="00D97A26">
        <w:rPr>
          <w:i/>
          <w:sz w:val="20"/>
          <w:szCs w:val="20"/>
        </w:rPr>
        <w:t>31 December 2017</w:t>
      </w:r>
      <w:r w:rsidRPr="00D97A26">
        <w:rPr>
          <w:i/>
          <w:sz w:val="20"/>
          <w:szCs w:val="20"/>
        </w:rPr>
        <w:t xml:space="preserve"> based on 2013 Census data. </w:t>
      </w:r>
      <w:bookmarkEnd w:id="169"/>
      <w:r w:rsidRPr="00D97A26">
        <w:rPr>
          <w:i/>
          <w:sz w:val="20"/>
          <w:szCs w:val="20"/>
        </w:rPr>
        <w:t xml:space="preserve">See also </w:t>
      </w:r>
      <w:r w:rsidRPr="0037611C">
        <w:rPr>
          <w:sz w:val="20"/>
          <w:szCs w:val="20"/>
        </w:rPr>
        <w:fldChar w:fldCharType="begin"/>
      </w:r>
      <w:r w:rsidRPr="0037611C">
        <w:rPr>
          <w:sz w:val="20"/>
          <w:szCs w:val="20"/>
        </w:rPr>
        <w:instrText xml:space="preserve"> REF _Ref275467423 \h  \* MERGEFORMAT </w:instrText>
      </w:r>
      <w:r w:rsidRPr="0037611C">
        <w:rPr>
          <w:sz w:val="20"/>
          <w:szCs w:val="20"/>
        </w:rPr>
      </w:r>
      <w:r w:rsidRPr="0037611C">
        <w:rPr>
          <w:sz w:val="20"/>
          <w:szCs w:val="20"/>
        </w:rPr>
        <w:fldChar w:fldCharType="separate"/>
      </w:r>
      <w:r w:rsidR="00BE504B" w:rsidRPr="00BE504B">
        <w:rPr>
          <w:i/>
          <w:sz w:val="20"/>
          <w:szCs w:val="20"/>
        </w:rPr>
        <w:t>Table 26</w:t>
      </w:r>
      <w:r w:rsidRPr="0037611C">
        <w:rPr>
          <w:sz w:val="20"/>
          <w:szCs w:val="20"/>
        </w:rPr>
        <w:fldChar w:fldCharType="end"/>
      </w:r>
      <w:r w:rsidRPr="0037611C">
        <w:rPr>
          <w:sz w:val="20"/>
          <w:szCs w:val="20"/>
        </w:rPr>
        <w:t>.</w:t>
      </w:r>
    </w:p>
    <w:p w14:paraId="5A30796C" w14:textId="77777777" w:rsidR="00DF32CE" w:rsidRPr="00D97A26" w:rsidRDefault="00DF32CE" w:rsidP="00DF32CE">
      <w:pPr>
        <w:ind w:right="-23"/>
        <w:jc w:val="both"/>
        <w:rPr>
          <w:i/>
          <w:noProof/>
          <w:sz w:val="20"/>
          <w:szCs w:val="20"/>
          <w:lang w:eastAsia="en-AU"/>
        </w:rPr>
      </w:pPr>
    </w:p>
    <w:p w14:paraId="10AEFD8D" w14:textId="61FB9E77" w:rsidR="00DF32CE" w:rsidRPr="00D97A26" w:rsidRDefault="003A6634" w:rsidP="00781549">
      <w:pPr>
        <w:pStyle w:val="Caption"/>
        <w:keepNext/>
        <w:spacing w:after="80"/>
        <w:ind w:right="-22"/>
        <w:jc w:val="both"/>
      </w:pPr>
      <w:bookmarkStart w:id="170" w:name="_Ref275854330"/>
      <w:bookmarkStart w:id="171" w:name="_Toc459126370"/>
      <w:bookmarkStart w:id="172" w:name="_Toc469398375"/>
      <w:bookmarkStart w:id="173" w:name="_Toc454287226"/>
      <w:bookmarkStart w:id="174" w:name="_Toc486941140"/>
      <w:bookmarkStart w:id="175" w:name="_Toc528676257"/>
      <w:r w:rsidRPr="0037611C">
        <w:lastRenderedPageBreak/>
        <w:t>Figure</w:t>
      </w:r>
      <w:r w:rsidR="00DF32CE" w:rsidRPr="0037611C">
        <w:t xml:space="preserve"> </w:t>
      </w:r>
      <w:r w:rsidR="0054600D" w:rsidRPr="0037611C">
        <w:rPr>
          <w:noProof/>
        </w:rPr>
        <w:fldChar w:fldCharType="begin"/>
      </w:r>
      <w:r w:rsidR="0054600D" w:rsidRPr="0037611C">
        <w:rPr>
          <w:noProof/>
        </w:rPr>
        <w:instrText xml:space="preserve"> SEQ Figure \* ARABIC </w:instrText>
      </w:r>
      <w:r w:rsidR="0054600D" w:rsidRPr="0037611C">
        <w:rPr>
          <w:noProof/>
        </w:rPr>
        <w:fldChar w:fldCharType="separate"/>
      </w:r>
      <w:r w:rsidR="00BE504B">
        <w:rPr>
          <w:noProof/>
        </w:rPr>
        <w:t>9</w:t>
      </w:r>
      <w:r w:rsidR="0054600D" w:rsidRPr="0037611C">
        <w:rPr>
          <w:noProof/>
        </w:rPr>
        <w:fldChar w:fldCharType="end"/>
      </w:r>
      <w:bookmarkEnd w:id="170"/>
      <w:r w:rsidR="00DF32CE" w:rsidRPr="0037611C">
        <w:t xml:space="preserve"> - Five</w:t>
      </w:r>
      <w:r w:rsidR="00DF32CE" w:rsidRPr="00D97A26">
        <w:t xml:space="preserve">-year coverage by five-year age-group (women screened in the five years prior to </w:t>
      </w:r>
      <w:sdt>
        <w:sdtPr>
          <w:alias w:val="End Period"/>
          <w:tag w:val="End Period"/>
          <w:id w:val="1271669096"/>
          <w:placeholder>
            <w:docPart w:val="D1FEB6134C6A44B49238C342B10ADFFA"/>
          </w:placeholder>
        </w:sdtPr>
        <w:sdtEndPr/>
        <w:sdtContent>
          <w:r w:rsidR="002E5113" w:rsidRPr="00D97A26">
            <w:t>31 December 2017</w:t>
          </w:r>
        </w:sdtContent>
      </w:sdt>
      <w:r w:rsidR="00DF32CE" w:rsidRPr="00D97A26">
        <w:t>, as proportion of hysterectomy-adjusted female population)</w:t>
      </w:r>
      <w:bookmarkEnd w:id="171"/>
      <w:bookmarkEnd w:id="172"/>
      <w:bookmarkEnd w:id="173"/>
      <w:bookmarkEnd w:id="174"/>
      <w:bookmarkEnd w:id="175"/>
    </w:p>
    <w:p w14:paraId="2441D17B" w14:textId="71D731F1" w:rsidR="00DF32CE" w:rsidRPr="00D97A26" w:rsidRDefault="00926F5F" w:rsidP="00DF32CE">
      <w:pPr>
        <w:ind w:right="544"/>
        <w:jc w:val="both"/>
        <w:rPr>
          <w:i/>
          <w:noProof/>
          <w:sz w:val="20"/>
          <w:lang w:eastAsia="en-AU"/>
        </w:rPr>
      </w:pPr>
      <w:bookmarkStart w:id="176" w:name="_Toc276457732"/>
      <w:r w:rsidRPr="00D97A26">
        <w:rPr>
          <w:i/>
          <w:noProof/>
          <w:sz w:val="20"/>
          <w:lang w:val="en-NZ" w:eastAsia="en-NZ"/>
        </w:rPr>
        <w:drawing>
          <wp:inline distT="0" distB="0" distL="0" distR="0" wp14:anchorId="5B81F348" wp14:editId="390437A3">
            <wp:extent cx="5633085" cy="3651885"/>
            <wp:effectExtent l="0" t="0" r="571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33085" cy="3651885"/>
                    </a:xfrm>
                    <a:prstGeom prst="rect">
                      <a:avLst/>
                    </a:prstGeom>
                    <a:noFill/>
                  </pic:spPr>
                </pic:pic>
              </a:graphicData>
            </a:graphic>
          </wp:inline>
        </w:drawing>
      </w:r>
    </w:p>
    <w:p w14:paraId="0C0E2B90" w14:textId="53012C48" w:rsidR="00DF32CE" w:rsidRPr="00D97A26" w:rsidRDefault="00DF32CE" w:rsidP="00DF32CE">
      <w:pPr>
        <w:ind w:right="544"/>
        <w:jc w:val="both"/>
        <w:rPr>
          <w:sz w:val="24"/>
        </w:rPr>
      </w:pPr>
      <w:r w:rsidRPr="00D97A26">
        <w:rPr>
          <w:i/>
          <w:noProof/>
          <w:sz w:val="20"/>
          <w:lang w:eastAsia="en-AU"/>
        </w:rPr>
        <w:t xml:space="preserve">Note: </w:t>
      </w:r>
      <w:r w:rsidRPr="00D97A26">
        <w:rPr>
          <w:i/>
          <w:sz w:val="20"/>
        </w:rPr>
        <w:t xml:space="preserve">Coverage calculated using population projection for </w:t>
      </w:r>
      <w:r w:rsidR="002E5113" w:rsidRPr="00D97A26">
        <w:rPr>
          <w:i/>
          <w:sz w:val="20"/>
        </w:rPr>
        <w:t>31 December 2017</w:t>
      </w:r>
      <w:r w:rsidRPr="00D97A26">
        <w:rPr>
          <w:i/>
          <w:sz w:val="20"/>
        </w:rPr>
        <w:t xml:space="preserve"> based on 2013 Census data. </w:t>
      </w:r>
      <w:bookmarkEnd w:id="176"/>
      <w:r w:rsidRPr="00D97A26">
        <w:rPr>
          <w:i/>
          <w:sz w:val="20"/>
        </w:rPr>
        <w:t xml:space="preserve">See </w:t>
      </w:r>
      <w:r w:rsidRPr="0037611C">
        <w:rPr>
          <w:i/>
          <w:sz w:val="20"/>
        </w:rPr>
        <w:t xml:space="preserve">also </w:t>
      </w:r>
      <w:r w:rsidRPr="0037611C">
        <w:rPr>
          <w:i/>
          <w:sz w:val="20"/>
          <w:szCs w:val="20"/>
        </w:rPr>
        <w:fldChar w:fldCharType="begin"/>
      </w:r>
      <w:r w:rsidRPr="0037611C">
        <w:rPr>
          <w:i/>
          <w:sz w:val="20"/>
          <w:szCs w:val="20"/>
        </w:rPr>
        <w:instrText xml:space="preserve"> REF _Ref475457928 \h  \* MERGEFORMAT </w:instrText>
      </w:r>
      <w:r w:rsidRPr="0037611C">
        <w:rPr>
          <w:i/>
          <w:sz w:val="20"/>
          <w:szCs w:val="20"/>
        </w:rPr>
      </w:r>
      <w:r w:rsidRPr="0037611C">
        <w:rPr>
          <w:i/>
          <w:sz w:val="20"/>
          <w:szCs w:val="20"/>
        </w:rPr>
        <w:fldChar w:fldCharType="separate"/>
      </w:r>
      <w:r w:rsidR="00BE504B" w:rsidRPr="00BE504B">
        <w:rPr>
          <w:i/>
          <w:sz w:val="20"/>
          <w:szCs w:val="20"/>
        </w:rPr>
        <w:t xml:space="preserve">Table </w:t>
      </w:r>
      <w:r w:rsidR="00BE504B" w:rsidRPr="00BE504B">
        <w:rPr>
          <w:i/>
          <w:noProof/>
          <w:sz w:val="20"/>
          <w:szCs w:val="20"/>
        </w:rPr>
        <w:t>28</w:t>
      </w:r>
      <w:r w:rsidRPr="0037611C">
        <w:rPr>
          <w:i/>
          <w:sz w:val="20"/>
          <w:szCs w:val="20"/>
        </w:rPr>
        <w:fldChar w:fldCharType="end"/>
      </w:r>
      <w:r w:rsidRPr="0037611C">
        <w:rPr>
          <w:i/>
          <w:sz w:val="20"/>
          <w:szCs w:val="20"/>
        </w:rPr>
        <w:t>.</w:t>
      </w:r>
    </w:p>
    <w:p w14:paraId="16A9D88E" w14:textId="77777777" w:rsidR="00DF32CE" w:rsidRPr="00D97A26" w:rsidRDefault="00DF32CE" w:rsidP="00DF32CE">
      <w:pPr>
        <w:ind w:right="544"/>
        <w:jc w:val="both"/>
        <w:rPr>
          <w:i/>
          <w:noProof/>
          <w:sz w:val="20"/>
          <w:lang w:eastAsia="en-AU"/>
        </w:rPr>
      </w:pPr>
    </w:p>
    <w:p w14:paraId="0CE57DA1" w14:textId="438CE9FE" w:rsidR="00DF32CE" w:rsidRPr="00D97A26" w:rsidRDefault="003A6634" w:rsidP="00781549">
      <w:pPr>
        <w:pStyle w:val="Caption"/>
        <w:keepNext/>
        <w:spacing w:after="80"/>
        <w:ind w:right="-22"/>
        <w:jc w:val="both"/>
      </w:pPr>
      <w:bookmarkStart w:id="177" w:name="_Ref275463879"/>
      <w:bookmarkStart w:id="178" w:name="_Toc459126371"/>
      <w:bookmarkStart w:id="179" w:name="_Toc469398376"/>
      <w:bookmarkStart w:id="180" w:name="_Toc454287227"/>
      <w:bookmarkStart w:id="181" w:name="_Toc486941141"/>
      <w:bookmarkStart w:id="182" w:name="_Toc528676258"/>
      <w:r w:rsidRPr="0037611C">
        <w:t>Figure</w:t>
      </w:r>
      <w:r w:rsidR="00DF32CE" w:rsidRPr="0037611C">
        <w:t xml:space="preserve"> </w:t>
      </w:r>
      <w:r w:rsidR="0054600D" w:rsidRPr="0037611C">
        <w:rPr>
          <w:noProof/>
        </w:rPr>
        <w:fldChar w:fldCharType="begin"/>
      </w:r>
      <w:r w:rsidR="0054600D" w:rsidRPr="0037611C">
        <w:rPr>
          <w:noProof/>
        </w:rPr>
        <w:instrText xml:space="preserve"> SEQ Figure \* ARABIC </w:instrText>
      </w:r>
      <w:r w:rsidR="0054600D" w:rsidRPr="0037611C">
        <w:rPr>
          <w:noProof/>
        </w:rPr>
        <w:fldChar w:fldCharType="separate"/>
      </w:r>
      <w:r w:rsidR="00BE504B">
        <w:rPr>
          <w:noProof/>
        </w:rPr>
        <w:t>10</w:t>
      </w:r>
      <w:r w:rsidR="0054600D" w:rsidRPr="0037611C">
        <w:rPr>
          <w:noProof/>
        </w:rPr>
        <w:fldChar w:fldCharType="end"/>
      </w:r>
      <w:bookmarkEnd w:id="177"/>
      <w:r w:rsidR="00DF32CE" w:rsidRPr="00D97A26">
        <w:t xml:space="preserve"> - Five-year coverage by ethnicity (women screened in the five years prior to </w:t>
      </w:r>
      <w:sdt>
        <w:sdtPr>
          <w:alias w:val="End Period"/>
          <w:tag w:val="End Period"/>
          <w:id w:val="111327255"/>
          <w:placeholder>
            <w:docPart w:val="D682D5B2BA5E4F999B80C7D83077A992"/>
          </w:placeholder>
        </w:sdtPr>
        <w:sdtEndPr/>
        <w:sdtContent>
          <w:r w:rsidR="002E5113" w:rsidRPr="00D97A26">
            <w:t>31 December 2017</w:t>
          </w:r>
        </w:sdtContent>
      </w:sdt>
      <w:r w:rsidR="00C61B96" w:rsidRPr="00D97A26">
        <w:t>,</w:t>
      </w:r>
      <w:r w:rsidR="00DF32CE" w:rsidRPr="00D97A26">
        <w:t xml:space="preserve"> as a proportion of hysterectomy-adjusted female population)</w:t>
      </w:r>
      <w:bookmarkEnd w:id="178"/>
      <w:bookmarkEnd w:id="179"/>
      <w:bookmarkEnd w:id="180"/>
      <w:bookmarkEnd w:id="181"/>
      <w:bookmarkEnd w:id="182"/>
    </w:p>
    <w:p w14:paraId="5B114C40" w14:textId="4B332BD3" w:rsidR="00DF32CE" w:rsidRPr="00D97A26" w:rsidRDefault="00926F5F" w:rsidP="00DF32CE">
      <w:pPr>
        <w:keepNext/>
        <w:ind w:right="544"/>
        <w:jc w:val="both"/>
        <w:rPr>
          <w:i/>
          <w:noProof/>
          <w:sz w:val="20"/>
          <w:lang w:eastAsia="en-AU"/>
        </w:rPr>
      </w:pPr>
      <w:r w:rsidRPr="00D97A26">
        <w:rPr>
          <w:i/>
          <w:noProof/>
          <w:sz w:val="20"/>
          <w:lang w:val="en-NZ" w:eastAsia="en-NZ"/>
        </w:rPr>
        <w:drawing>
          <wp:inline distT="0" distB="0" distL="0" distR="0" wp14:anchorId="449E6718" wp14:editId="3C05F274">
            <wp:extent cx="5633085" cy="3651885"/>
            <wp:effectExtent l="0" t="0" r="571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33085" cy="3651885"/>
                    </a:xfrm>
                    <a:prstGeom prst="rect">
                      <a:avLst/>
                    </a:prstGeom>
                    <a:noFill/>
                  </pic:spPr>
                </pic:pic>
              </a:graphicData>
            </a:graphic>
          </wp:inline>
        </w:drawing>
      </w:r>
    </w:p>
    <w:p w14:paraId="41A70705" w14:textId="77A1F159" w:rsidR="00DF32CE" w:rsidRPr="00D97A26" w:rsidRDefault="00DF32CE" w:rsidP="00DF32CE">
      <w:pPr>
        <w:ind w:right="544"/>
        <w:jc w:val="both"/>
        <w:rPr>
          <w:sz w:val="24"/>
        </w:rPr>
      </w:pPr>
      <w:bookmarkStart w:id="183" w:name="_Toc276457733"/>
      <w:r w:rsidRPr="00D97A26">
        <w:rPr>
          <w:i/>
          <w:noProof/>
          <w:sz w:val="20"/>
          <w:lang w:eastAsia="en-AU"/>
        </w:rPr>
        <w:t xml:space="preserve">Note: </w:t>
      </w:r>
      <w:r w:rsidRPr="00D97A26">
        <w:rPr>
          <w:i/>
          <w:sz w:val="20"/>
        </w:rPr>
        <w:t xml:space="preserve">Coverage calculated </w:t>
      </w:r>
      <w:r w:rsidR="00781549" w:rsidRPr="00D97A26">
        <w:rPr>
          <w:i/>
          <w:sz w:val="20"/>
        </w:rPr>
        <w:t>using population projection for</w:t>
      </w:r>
      <w:r w:rsidRPr="00D97A26">
        <w:rPr>
          <w:i/>
          <w:sz w:val="20"/>
        </w:rPr>
        <w:t xml:space="preserve"> based on 2013 Census data. </w:t>
      </w:r>
      <w:bookmarkEnd w:id="183"/>
      <w:r w:rsidRPr="00D97A26">
        <w:rPr>
          <w:i/>
          <w:sz w:val="20"/>
        </w:rPr>
        <w:t xml:space="preserve">See </w:t>
      </w:r>
      <w:r w:rsidRPr="0037611C">
        <w:rPr>
          <w:i/>
          <w:sz w:val="20"/>
        </w:rPr>
        <w:t xml:space="preserve">also </w:t>
      </w:r>
      <w:r w:rsidRPr="0037611C">
        <w:rPr>
          <w:sz w:val="24"/>
        </w:rPr>
        <w:fldChar w:fldCharType="begin"/>
      </w:r>
      <w:r w:rsidRPr="0037611C">
        <w:rPr>
          <w:sz w:val="24"/>
        </w:rPr>
        <w:instrText xml:space="preserve"> REF _Ref275467433 \h  \* MERGEFORMAT </w:instrText>
      </w:r>
      <w:r w:rsidRPr="0037611C">
        <w:rPr>
          <w:sz w:val="24"/>
        </w:rPr>
      </w:r>
      <w:r w:rsidRPr="0037611C">
        <w:rPr>
          <w:sz w:val="24"/>
        </w:rPr>
        <w:fldChar w:fldCharType="separate"/>
      </w:r>
      <w:r w:rsidR="00BE504B" w:rsidRPr="00BE504B">
        <w:rPr>
          <w:i/>
          <w:sz w:val="20"/>
        </w:rPr>
        <w:t xml:space="preserve">Table </w:t>
      </w:r>
      <w:r w:rsidR="00BE504B" w:rsidRPr="00BE504B">
        <w:rPr>
          <w:i/>
          <w:sz w:val="20"/>
          <w:szCs w:val="20"/>
        </w:rPr>
        <w:t>27</w:t>
      </w:r>
      <w:r w:rsidRPr="0037611C">
        <w:rPr>
          <w:sz w:val="24"/>
        </w:rPr>
        <w:fldChar w:fldCharType="end"/>
      </w:r>
      <w:r w:rsidR="00793CB0" w:rsidRPr="0037611C">
        <w:rPr>
          <w:i/>
          <w:sz w:val="24"/>
        </w:rPr>
        <w:t>.</w:t>
      </w:r>
    </w:p>
    <w:p w14:paraId="3FC52781" w14:textId="77777777" w:rsidR="00DF32CE" w:rsidRPr="00D97A26" w:rsidRDefault="00DF32CE" w:rsidP="00DF32CE">
      <w:pPr>
        <w:ind w:right="544"/>
        <w:jc w:val="both"/>
        <w:rPr>
          <w:i/>
          <w:sz w:val="20"/>
        </w:rPr>
      </w:pPr>
    </w:p>
    <w:p w14:paraId="09894DCB" w14:textId="61DEACC1" w:rsidR="00DF32CE" w:rsidRPr="00D97A26" w:rsidRDefault="003A6634" w:rsidP="00781549">
      <w:pPr>
        <w:pStyle w:val="Caption"/>
        <w:keepNext/>
        <w:spacing w:after="80"/>
        <w:ind w:right="-22"/>
        <w:jc w:val="both"/>
      </w:pPr>
      <w:bookmarkStart w:id="184" w:name="_Ref436119019"/>
      <w:bookmarkStart w:id="185" w:name="_Toc459126372"/>
      <w:bookmarkStart w:id="186" w:name="_Toc469398377"/>
      <w:bookmarkStart w:id="187" w:name="_Toc454287228"/>
      <w:bookmarkStart w:id="188" w:name="_Toc486941142"/>
      <w:bookmarkStart w:id="189" w:name="_Toc528676259"/>
      <w:r w:rsidRPr="00F80288">
        <w:lastRenderedPageBreak/>
        <w:t>Figure</w:t>
      </w:r>
      <w:r w:rsidR="00DF32CE" w:rsidRPr="00F80288">
        <w:t xml:space="preserve"> </w:t>
      </w:r>
      <w:r w:rsidR="0054600D" w:rsidRPr="00F80288">
        <w:rPr>
          <w:noProof/>
        </w:rPr>
        <w:fldChar w:fldCharType="begin"/>
      </w:r>
      <w:r w:rsidR="0054600D" w:rsidRPr="00F80288">
        <w:rPr>
          <w:noProof/>
        </w:rPr>
        <w:instrText xml:space="preserve"> SEQ Figure \* ARABIC </w:instrText>
      </w:r>
      <w:r w:rsidR="0054600D" w:rsidRPr="00F80288">
        <w:rPr>
          <w:noProof/>
        </w:rPr>
        <w:fldChar w:fldCharType="separate"/>
      </w:r>
      <w:r w:rsidR="00BE504B">
        <w:rPr>
          <w:noProof/>
        </w:rPr>
        <w:t>11</w:t>
      </w:r>
      <w:r w:rsidR="0054600D" w:rsidRPr="00F80288">
        <w:rPr>
          <w:noProof/>
        </w:rPr>
        <w:fldChar w:fldCharType="end"/>
      </w:r>
      <w:bookmarkEnd w:id="184"/>
      <w:r w:rsidR="00DF32CE" w:rsidRPr="00F80288">
        <w:t xml:space="preserve"> - Five-year coverage</w:t>
      </w:r>
      <w:r w:rsidR="00DF32CE" w:rsidRPr="00D97A26">
        <w:t xml:space="preserve"> in M</w:t>
      </w:r>
      <w:r w:rsidR="00DF32CE" w:rsidRPr="00D97A26">
        <w:rPr>
          <w:rFonts w:cs="Calibri"/>
        </w:rPr>
        <w:t>ā</w:t>
      </w:r>
      <w:r w:rsidR="00DF32CE" w:rsidRPr="00D97A26">
        <w:t xml:space="preserve">ori women (women 25-69 years screened in the five years prior to </w:t>
      </w:r>
      <w:sdt>
        <w:sdtPr>
          <w:alias w:val="End Period"/>
          <w:tag w:val="End Period"/>
          <w:id w:val="-237865141"/>
          <w:placeholder>
            <w:docPart w:val="6C5AEBB60CB14DC186A58D3762B8B529"/>
          </w:placeholder>
        </w:sdtPr>
        <w:sdtEndPr/>
        <w:sdtContent>
          <w:r w:rsidR="002E5113" w:rsidRPr="00D97A26">
            <w:t>31 December 2017</w:t>
          </w:r>
        </w:sdtContent>
      </w:sdt>
      <w:r w:rsidR="00DF32CE" w:rsidRPr="00D97A26">
        <w:t>, as a proportion of hysterectomy-adjusted female population), by DHB</w:t>
      </w:r>
      <w:bookmarkEnd w:id="185"/>
      <w:bookmarkEnd w:id="186"/>
      <w:bookmarkEnd w:id="187"/>
      <w:bookmarkEnd w:id="188"/>
      <w:bookmarkEnd w:id="189"/>
    </w:p>
    <w:p w14:paraId="737A149F" w14:textId="5CD22895" w:rsidR="00DF32CE" w:rsidRPr="00D97A26" w:rsidRDefault="00926F5F" w:rsidP="00DF32CE">
      <w:pPr>
        <w:keepNext/>
        <w:rPr>
          <w:rStyle w:val="Strong"/>
        </w:rPr>
      </w:pPr>
      <w:r w:rsidRPr="00D97A26">
        <w:rPr>
          <w:rStyle w:val="Strong"/>
          <w:noProof/>
          <w:lang w:val="en-NZ" w:eastAsia="en-NZ"/>
        </w:rPr>
        <w:drawing>
          <wp:inline distT="0" distB="0" distL="0" distR="0" wp14:anchorId="476B7590" wp14:editId="17100666">
            <wp:extent cx="5633085" cy="3651885"/>
            <wp:effectExtent l="0" t="0" r="571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33085" cy="3651885"/>
                    </a:xfrm>
                    <a:prstGeom prst="rect">
                      <a:avLst/>
                    </a:prstGeom>
                    <a:noFill/>
                  </pic:spPr>
                </pic:pic>
              </a:graphicData>
            </a:graphic>
          </wp:inline>
        </w:drawing>
      </w:r>
    </w:p>
    <w:p w14:paraId="2D761A97" w14:textId="4158CC3E" w:rsidR="00DF32CE" w:rsidRPr="00D97A26" w:rsidRDefault="00DF32CE" w:rsidP="00DF32CE">
      <w:pPr>
        <w:ind w:right="544"/>
        <w:jc w:val="both"/>
        <w:rPr>
          <w:i/>
          <w:sz w:val="20"/>
        </w:rPr>
      </w:pPr>
      <w:r w:rsidRPr="00D97A26">
        <w:rPr>
          <w:i/>
          <w:noProof/>
          <w:sz w:val="20"/>
          <w:lang w:eastAsia="en-AU"/>
        </w:rPr>
        <w:t xml:space="preserve">Note: </w:t>
      </w:r>
      <w:r w:rsidRPr="00D97A26">
        <w:rPr>
          <w:i/>
          <w:sz w:val="20"/>
        </w:rPr>
        <w:t xml:space="preserve">Coverage calculated using population projection for </w:t>
      </w:r>
      <w:r w:rsidR="002E5113" w:rsidRPr="00D97A26">
        <w:rPr>
          <w:i/>
          <w:sz w:val="20"/>
        </w:rPr>
        <w:t>31 December 2017</w:t>
      </w:r>
      <w:r w:rsidRPr="00D97A26">
        <w:rPr>
          <w:i/>
          <w:sz w:val="20"/>
        </w:rPr>
        <w:t xml:space="preserve"> based on 2013 Census data.</w:t>
      </w:r>
    </w:p>
    <w:p w14:paraId="26E6CC07" w14:textId="77777777" w:rsidR="00DF32CE" w:rsidRPr="00D97A26" w:rsidRDefault="00DF32CE" w:rsidP="00DF32CE">
      <w:pPr>
        <w:rPr>
          <w:rStyle w:val="Strong"/>
        </w:rPr>
      </w:pPr>
    </w:p>
    <w:p w14:paraId="7F2DF2B8" w14:textId="12DECFB4" w:rsidR="00DF32CE" w:rsidRPr="00D97A26" w:rsidRDefault="003A6634" w:rsidP="00781549">
      <w:pPr>
        <w:pStyle w:val="Caption"/>
        <w:keepNext/>
        <w:spacing w:after="80"/>
        <w:ind w:right="-22"/>
        <w:jc w:val="both"/>
      </w:pPr>
      <w:bookmarkStart w:id="190" w:name="_Ref436119031"/>
      <w:bookmarkStart w:id="191" w:name="_Toc459126373"/>
      <w:bookmarkStart w:id="192" w:name="_Toc469398378"/>
      <w:bookmarkStart w:id="193" w:name="_Toc454287229"/>
      <w:bookmarkStart w:id="194" w:name="_Toc486941143"/>
      <w:bookmarkStart w:id="195" w:name="_Toc528676260"/>
      <w:r w:rsidRPr="00F80288">
        <w:t>Figure</w:t>
      </w:r>
      <w:r w:rsidR="00DF32CE" w:rsidRPr="00F80288">
        <w:t xml:space="preserve"> </w:t>
      </w:r>
      <w:r w:rsidR="0054600D" w:rsidRPr="00F80288">
        <w:rPr>
          <w:noProof/>
        </w:rPr>
        <w:fldChar w:fldCharType="begin"/>
      </w:r>
      <w:r w:rsidR="0054600D" w:rsidRPr="00F80288">
        <w:rPr>
          <w:noProof/>
        </w:rPr>
        <w:instrText xml:space="preserve"> SEQ Figure \* ARABIC </w:instrText>
      </w:r>
      <w:r w:rsidR="0054600D" w:rsidRPr="00F80288">
        <w:rPr>
          <w:noProof/>
        </w:rPr>
        <w:fldChar w:fldCharType="separate"/>
      </w:r>
      <w:r w:rsidR="00BE504B">
        <w:rPr>
          <w:noProof/>
        </w:rPr>
        <w:t>12</w:t>
      </w:r>
      <w:r w:rsidR="0054600D" w:rsidRPr="00F80288">
        <w:rPr>
          <w:noProof/>
        </w:rPr>
        <w:fldChar w:fldCharType="end"/>
      </w:r>
      <w:bookmarkEnd w:id="190"/>
      <w:r w:rsidR="00DF32CE" w:rsidRPr="00F80288">
        <w:t xml:space="preserve"> - Five-year</w:t>
      </w:r>
      <w:r w:rsidR="00DF32CE" w:rsidRPr="00D97A26">
        <w:t xml:space="preserve"> coverage in Pacific women (women 25-69 years screened in the five years prior to </w:t>
      </w:r>
      <w:sdt>
        <w:sdtPr>
          <w:alias w:val="End Period"/>
          <w:tag w:val="End Period"/>
          <w:id w:val="1863937131"/>
          <w:placeholder>
            <w:docPart w:val="A3F54863EFB34945970A1716497D483F"/>
          </w:placeholder>
        </w:sdtPr>
        <w:sdtEndPr/>
        <w:sdtContent>
          <w:r w:rsidR="002E5113" w:rsidRPr="00D97A26">
            <w:t>31 December 2017</w:t>
          </w:r>
        </w:sdtContent>
      </w:sdt>
      <w:r w:rsidR="00DF32CE" w:rsidRPr="00D97A26">
        <w:t>, as a proportion of hysterectomy-adjusted female population), by DHB</w:t>
      </w:r>
      <w:bookmarkEnd w:id="191"/>
      <w:bookmarkEnd w:id="192"/>
      <w:bookmarkEnd w:id="193"/>
      <w:bookmarkEnd w:id="194"/>
      <w:bookmarkEnd w:id="195"/>
    </w:p>
    <w:p w14:paraId="20C5764E" w14:textId="09470630" w:rsidR="00DF32CE" w:rsidRPr="00D97A26" w:rsidRDefault="00926F5F" w:rsidP="00DF32CE">
      <w:pPr>
        <w:keepNext/>
        <w:rPr>
          <w:rStyle w:val="Strong"/>
        </w:rPr>
      </w:pPr>
      <w:r w:rsidRPr="00D97A26">
        <w:rPr>
          <w:rStyle w:val="Strong"/>
          <w:noProof/>
          <w:lang w:val="en-NZ" w:eastAsia="en-NZ"/>
        </w:rPr>
        <w:drawing>
          <wp:inline distT="0" distB="0" distL="0" distR="0" wp14:anchorId="57C27113" wp14:editId="267C4A9C">
            <wp:extent cx="5633085" cy="3651885"/>
            <wp:effectExtent l="0" t="0" r="5715"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33085" cy="3651885"/>
                    </a:xfrm>
                    <a:prstGeom prst="rect">
                      <a:avLst/>
                    </a:prstGeom>
                    <a:noFill/>
                  </pic:spPr>
                </pic:pic>
              </a:graphicData>
            </a:graphic>
          </wp:inline>
        </w:drawing>
      </w:r>
    </w:p>
    <w:p w14:paraId="525852BF" w14:textId="12F2668C" w:rsidR="00DF32CE" w:rsidRPr="00D97A26" w:rsidRDefault="00DF32CE" w:rsidP="00DF32CE">
      <w:pPr>
        <w:ind w:right="544"/>
        <w:jc w:val="both"/>
        <w:rPr>
          <w:i/>
          <w:sz w:val="20"/>
        </w:rPr>
      </w:pPr>
      <w:r w:rsidRPr="00D97A26">
        <w:rPr>
          <w:i/>
          <w:noProof/>
          <w:sz w:val="20"/>
          <w:lang w:eastAsia="en-AU"/>
        </w:rPr>
        <w:t xml:space="preserve">Note: </w:t>
      </w:r>
      <w:r w:rsidRPr="00D97A26">
        <w:rPr>
          <w:i/>
          <w:sz w:val="20"/>
        </w:rPr>
        <w:t xml:space="preserve">Coverage calculated using population projection for </w:t>
      </w:r>
      <w:r w:rsidR="002E5113" w:rsidRPr="00D97A26">
        <w:rPr>
          <w:i/>
          <w:sz w:val="20"/>
          <w:szCs w:val="20"/>
        </w:rPr>
        <w:t>31 December 2017</w:t>
      </w:r>
      <w:r w:rsidRPr="00D97A26">
        <w:rPr>
          <w:i/>
          <w:sz w:val="20"/>
        </w:rPr>
        <w:t xml:space="preserve"> based on 2013 Census data.</w:t>
      </w:r>
    </w:p>
    <w:p w14:paraId="2A10447A" w14:textId="35678506" w:rsidR="00DF32CE" w:rsidRPr="00D97A26" w:rsidRDefault="003A6634" w:rsidP="00781549">
      <w:pPr>
        <w:pStyle w:val="Caption"/>
        <w:keepNext/>
        <w:spacing w:after="80"/>
        <w:ind w:right="-22"/>
        <w:jc w:val="both"/>
      </w:pPr>
      <w:bookmarkStart w:id="196" w:name="_Ref436119045"/>
      <w:bookmarkStart w:id="197" w:name="_Toc459126374"/>
      <w:bookmarkStart w:id="198" w:name="_Toc469398379"/>
      <w:bookmarkStart w:id="199" w:name="_Toc454287230"/>
      <w:bookmarkStart w:id="200" w:name="_Toc486941144"/>
      <w:bookmarkStart w:id="201" w:name="_Toc528676261"/>
      <w:r w:rsidRPr="00F80288">
        <w:lastRenderedPageBreak/>
        <w:t>Figure</w:t>
      </w:r>
      <w:r w:rsidR="00DF32CE" w:rsidRPr="00F80288">
        <w:t xml:space="preserve"> </w:t>
      </w:r>
      <w:r w:rsidR="0054600D" w:rsidRPr="00F80288">
        <w:rPr>
          <w:noProof/>
        </w:rPr>
        <w:fldChar w:fldCharType="begin"/>
      </w:r>
      <w:r w:rsidR="0054600D" w:rsidRPr="00F80288">
        <w:rPr>
          <w:noProof/>
        </w:rPr>
        <w:instrText xml:space="preserve"> SEQ Figure \* ARABIC </w:instrText>
      </w:r>
      <w:r w:rsidR="0054600D" w:rsidRPr="00F80288">
        <w:rPr>
          <w:noProof/>
        </w:rPr>
        <w:fldChar w:fldCharType="separate"/>
      </w:r>
      <w:r w:rsidR="00BE504B">
        <w:rPr>
          <w:noProof/>
        </w:rPr>
        <w:t>13</w:t>
      </w:r>
      <w:r w:rsidR="0054600D" w:rsidRPr="00F80288">
        <w:rPr>
          <w:noProof/>
        </w:rPr>
        <w:fldChar w:fldCharType="end"/>
      </w:r>
      <w:bookmarkEnd w:id="196"/>
      <w:r w:rsidR="00DF32CE" w:rsidRPr="00F80288">
        <w:t xml:space="preserve"> - Five</w:t>
      </w:r>
      <w:r w:rsidR="00DF32CE" w:rsidRPr="00D97A26">
        <w:t xml:space="preserve">-year coverage in Asian women (women 25-69 years screened in the five years prior to </w:t>
      </w:r>
      <w:sdt>
        <w:sdtPr>
          <w:alias w:val="End Period"/>
          <w:tag w:val="End Period"/>
          <w:id w:val="-763142373"/>
          <w:placeholder>
            <w:docPart w:val="C3AF9D3A5BDF40F083053672EF98CD58"/>
          </w:placeholder>
        </w:sdtPr>
        <w:sdtEndPr/>
        <w:sdtContent>
          <w:r w:rsidR="002E5113" w:rsidRPr="00D97A26">
            <w:t>31 December 2017</w:t>
          </w:r>
        </w:sdtContent>
      </w:sdt>
      <w:r w:rsidR="00DF32CE" w:rsidRPr="00D97A26">
        <w:t>, as a proportion of hysterectomy-adjusted female population), by DHB</w:t>
      </w:r>
      <w:bookmarkEnd w:id="197"/>
      <w:bookmarkEnd w:id="198"/>
      <w:bookmarkEnd w:id="199"/>
      <w:bookmarkEnd w:id="200"/>
      <w:bookmarkEnd w:id="201"/>
    </w:p>
    <w:p w14:paraId="4D1FD27D" w14:textId="1B97B791" w:rsidR="00DF32CE" w:rsidRPr="00D97A26" w:rsidRDefault="00926F5F" w:rsidP="00DF32CE">
      <w:pPr>
        <w:rPr>
          <w:rStyle w:val="Strong"/>
        </w:rPr>
      </w:pPr>
      <w:r w:rsidRPr="00D97A26">
        <w:rPr>
          <w:rStyle w:val="Strong"/>
          <w:noProof/>
          <w:lang w:val="en-NZ" w:eastAsia="en-NZ"/>
        </w:rPr>
        <w:drawing>
          <wp:inline distT="0" distB="0" distL="0" distR="0" wp14:anchorId="589FC716" wp14:editId="694F2051">
            <wp:extent cx="5633085" cy="3651885"/>
            <wp:effectExtent l="0" t="0" r="5715"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33085" cy="3651885"/>
                    </a:xfrm>
                    <a:prstGeom prst="rect">
                      <a:avLst/>
                    </a:prstGeom>
                    <a:noFill/>
                  </pic:spPr>
                </pic:pic>
              </a:graphicData>
            </a:graphic>
          </wp:inline>
        </w:drawing>
      </w:r>
    </w:p>
    <w:p w14:paraId="58DADAE7" w14:textId="623764A7" w:rsidR="00DF32CE" w:rsidRPr="00D97A26" w:rsidRDefault="00DF32CE" w:rsidP="00DF32CE">
      <w:pPr>
        <w:ind w:right="544"/>
        <w:jc w:val="both"/>
        <w:rPr>
          <w:i/>
          <w:sz w:val="20"/>
        </w:rPr>
      </w:pPr>
      <w:r w:rsidRPr="00D97A26">
        <w:rPr>
          <w:i/>
          <w:noProof/>
          <w:sz w:val="20"/>
          <w:lang w:eastAsia="en-AU"/>
        </w:rPr>
        <w:t xml:space="preserve">Note: </w:t>
      </w:r>
      <w:r w:rsidRPr="00D97A26">
        <w:rPr>
          <w:i/>
          <w:sz w:val="20"/>
        </w:rPr>
        <w:t xml:space="preserve">Coverage calculated using population projection for </w:t>
      </w:r>
      <w:r w:rsidR="002E5113" w:rsidRPr="00D97A26">
        <w:rPr>
          <w:i/>
          <w:sz w:val="20"/>
        </w:rPr>
        <w:t>31 December 2017</w:t>
      </w:r>
      <w:r w:rsidRPr="00D97A26">
        <w:rPr>
          <w:i/>
          <w:sz w:val="20"/>
        </w:rPr>
        <w:t xml:space="preserve"> based on 2013 Census data.</w:t>
      </w:r>
    </w:p>
    <w:p w14:paraId="5F0CB36C" w14:textId="77777777" w:rsidR="00DF32CE" w:rsidRPr="00D97A26" w:rsidRDefault="00DF32CE" w:rsidP="00DF32CE">
      <w:pPr>
        <w:rPr>
          <w:rStyle w:val="Strong"/>
        </w:rPr>
      </w:pPr>
    </w:p>
    <w:p w14:paraId="054C1878" w14:textId="1311589E" w:rsidR="00DF32CE" w:rsidRPr="00D97A26" w:rsidRDefault="003A6634" w:rsidP="00C83478">
      <w:pPr>
        <w:pStyle w:val="Caption"/>
        <w:keepNext/>
        <w:spacing w:after="80"/>
        <w:ind w:right="-22"/>
        <w:jc w:val="both"/>
      </w:pPr>
      <w:bookmarkStart w:id="202" w:name="_Ref436119055"/>
      <w:bookmarkStart w:id="203" w:name="_Toc459126375"/>
      <w:bookmarkStart w:id="204" w:name="_Toc469398380"/>
      <w:bookmarkStart w:id="205" w:name="_Toc454287231"/>
      <w:bookmarkStart w:id="206" w:name="_Toc486941145"/>
      <w:bookmarkStart w:id="207" w:name="_Toc528676262"/>
      <w:r w:rsidRPr="00F80288">
        <w:t>Figure</w:t>
      </w:r>
      <w:r w:rsidR="00DF32CE" w:rsidRPr="00F80288">
        <w:t xml:space="preserve"> </w:t>
      </w:r>
      <w:r w:rsidR="0054600D" w:rsidRPr="00F80288">
        <w:rPr>
          <w:noProof/>
        </w:rPr>
        <w:fldChar w:fldCharType="begin"/>
      </w:r>
      <w:r w:rsidR="0054600D" w:rsidRPr="00F80288">
        <w:rPr>
          <w:noProof/>
        </w:rPr>
        <w:instrText xml:space="preserve"> SEQ Figure \* ARABIC </w:instrText>
      </w:r>
      <w:r w:rsidR="0054600D" w:rsidRPr="00F80288">
        <w:rPr>
          <w:noProof/>
        </w:rPr>
        <w:fldChar w:fldCharType="separate"/>
      </w:r>
      <w:r w:rsidR="00BE504B">
        <w:rPr>
          <w:noProof/>
        </w:rPr>
        <w:t>14</w:t>
      </w:r>
      <w:r w:rsidR="0054600D" w:rsidRPr="00F80288">
        <w:rPr>
          <w:noProof/>
        </w:rPr>
        <w:fldChar w:fldCharType="end"/>
      </w:r>
      <w:bookmarkEnd w:id="202"/>
      <w:r w:rsidR="00DF32CE" w:rsidRPr="00F80288">
        <w:t xml:space="preserve"> - Five</w:t>
      </w:r>
      <w:r w:rsidR="00DF32CE" w:rsidRPr="00D97A26">
        <w:t xml:space="preserve">-year coverage in European/ Other women (women 25-69 years screened in the five years prior to </w:t>
      </w:r>
      <w:sdt>
        <w:sdtPr>
          <w:alias w:val="End Period"/>
          <w:tag w:val="End Period"/>
          <w:id w:val="506873693"/>
          <w:placeholder>
            <w:docPart w:val="1F52DA2BD4474380AA12EC2E05FAE318"/>
          </w:placeholder>
        </w:sdtPr>
        <w:sdtEndPr/>
        <w:sdtContent>
          <w:r w:rsidR="002E5113" w:rsidRPr="00D97A26">
            <w:t>31 December 2017</w:t>
          </w:r>
        </w:sdtContent>
      </w:sdt>
      <w:r w:rsidR="00DF32CE" w:rsidRPr="00D97A26">
        <w:t>, as a proportion of hysterectomy-adjusted female population), by DHB</w:t>
      </w:r>
      <w:bookmarkEnd w:id="203"/>
      <w:bookmarkEnd w:id="204"/>
      <w:bookmarkEnd w:id="205"/>
      <w:bookmarkEnd w:id="206"/>
      <w:bookmarkEnd w:id="207"/>
    </w:p>
    <w:p w14:paraId="53536C17" w14:textId="6DF7B027" w:rsidR="00DF32CE" w:rsidRPr="00D97A26" w:rsidRDefault="00926F5F" w:rsidP="00DF32CE">
      <w:pPr>
        <w:rPr>
          <w:rStyle w:val="Strong"/>
        </w:rPr>
      </w:pPr>
      <w:r w:rsidRPr="00D97A26">
        <w:rPr>
          <w:rStyle w:val="Strong"/>
          <w:noProof/>
          <w:lang w:val="en-NZ" w:eastAsia="en-NZ"/>
        </w:rPr>
        <w:drawing>
          <wp:inline distT="0" distB="0" distL="0" distR="0" wp14:anchorId="4503A2A3" wp14:editId="5BD3F8AB">
            <wp:extent cx="5627370" cy="365188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27370" cy="3651885"/>
                    </a:xfrm>
                    <a:prstGeom prst="rect">
                      <a:avLst/>
                    </a:prstGeom>
                    <a:noFill/>
                  </pic:spPr>
                </pic:pic>
              </a:graphicData>
            </a:graphic>
          </wp:inline>
        </w:drawing>
      </w:r>
    </w:p>
    <w:p w14:paraId="4266868C" w14:textId="746BBB0C" w:rsidR="00DF32CE" w:rsidRPr="00D97A26" w:rsidRDefault="00DF32CE" w:rsidP="00DF32CE">
      <w:pPr>
        <w:ind w:right="544"/>
        <w:jc w:val="both"/>
        <w:rPr>
          <w:i/>
          <w:sz w:val="20"/>
        </w:rPr>
      </w:pPr>
      <w:r w:rsidRPr="00D97A26">
        <w:rPr>
          <w:i/>
          <w:noProof/>
          <w:sz w:val="20"/>
          <w:lang w:eastAsia="en-AU"/>
        </w:rPr>
        <w:t xml:space="preserve">Note: </w:t>
      </w:r>
      <w:r w:rsidRPr="00D97A26">
        <w:rPr>
          <w:i/>
          <w:sz w:val="20"/>
        </w:rPr>
        <w:t xml:space="preserve">Coverage calculated using population projection for </w:t>
      </w:r>
      <w:r w:rsidR="002E5113" w:rsidRPr="00D97A26">
        <w:rPr>
          <w:i/>
          <w:sz w:val="20"/>
        </w:rPr>
        <w:t>31 December 2017</w:t>
      </w:r>
      <w:r w:rsidRPr="00D97A26">
        <w:rPr>
          <w:i/>
          <w:sz w:val="20"/>
        </w:rPr>
        <w:t xml:space="preserve"> based on 2013 Census data.</w:t>
      </w:r>
    </w:p>
    <w:p w14:paraId="72447AAE" w14:textId="77777777" w:rsidR="00DF32CE" w:rsidRPr="00D97A26" w:rsidRDefault="00DF32CE" w:rsidP="00DF32CE">
      <w:pPr>
        <w:rPr>
          <w:rStyle w:val="Strong"/>
        </w:rPr>
      </w:pPr>
    </w:p>
    <w:p w14:paraId="48234C89" w14:textId="032E1A81" w:rsidR="00DF32CE" w:rsidRPr="00D97A26" w:rsidRDefault="003A6634" w:rsidP="00926F5F">
      <w:pPr>
        <w:pStyle w:val="Caption"/>
        <w:keepNext/>
        <w:ind w:right="-22"/>
        <w:jc w:val="both"/>
      </w:pPr>
      <w:bookmarkStart w:id="208" w:name="_Ref275460771"/>
      <w:bookmarkStart w:id="209" w:name="_Toc459126376"/>
      <w:bookmarkStart w:id="210" w:name="_Toc469398381"/>
      <w:bookmarkStart w:id="211" w:name="_Toc454287232"/>
      <w:bookmarkStart w:id="212" w:name="_Toc486941146"/>
      <w:bookmarkStart w:id="213" w:name="_Toc528676263"/>
      <w:r w:rsidRPr="00F80288">
        <w:lastRenderedPageBreak/>
        <w:t>Figure</w:t>
      </w:r>
      <w:r w:rsidR="00DF32CE" w:rsidRPr="00F80288">
        <w:t xml:space="preserve"> </w:t>
      </w:r>
      <w:r w:rsidR="0054600D" w:rsidRPr="00F80288">
        <w:rPr>
          <w:noProof/>
        </w:rPr>
        <w:fldChar w:fldCharType="begin"/>
      </w:r>
      <w:r w:rsidR="0054600D" w:rsidRPr="00F80288">
        <w:rPr>
          <w:noProof/>
        </w:rPr>
        <w:instrText xml:space="preserve"> SEQ Figure \* ARABIC </w:instrText>
      </w:r>
      <w:r w:rsidR="0054600D" w:rsidRPr="00F80288">
        <w:rPr>
          <w:noProof/>
        </w:rPr>
        <w:fldChar w:fldCharType="separate"/>
      </w:r>
      <w:r w:rsidR="00BE504B">
        <w:rPr>
          <w:noProof/>
        </w:rPr>
        <w:t>15</w:t>
      </w:r>
      <w:r w:rsidR="0054600D" w:rsidRPr="00F80288">
        <w:rPr>
          <w:noProof/>
        </w:rPr>
        <w:fldChar w:fldCharType="end"/>
      </w:r>
      <w:bookmarkEnd w:id="208"/>
      <w:r w:rsidR="00DF32CE" w:rsidRPr="00F80288">
        <w:t xml:space="preserve"> - Number</w:t>
      </w:r>
      <w:r w:rsidR="00DF32CE" w:rsidRPr="00D97A26">
        <w:t xml:space="preserve"> of women screened who were aged less than 20 years at the time of their cervical sample in the three years to </w:t>
      </w:r>
      <w:sdt>
        <w:sdtPr>
          <w:alias w:val="End Period"/>
          <w:tag w:val="End Period"/>
          <w:id w:val="-1626383383"/>
          <w:placeholder>
            <w:docPart w:val="99112D67DCD14DCCB3CADCB2F6172ED9"/>
          </w:placeholder>
        </w:sdtPr>
        <w:sdtEndPr/>
        <w:sdtContent>
          <w:r w:rsidR="002E5113" w:rsidRPr="00D97A26">
            <w:t>31 December 2017</w:t>
          </w:r>
        </w:sdtContent>
      </w:sdt>
      <w:r w:rsidR="00DF32CE" w:rsidRPr="00D97A26">
        <w:t>, by DHB</w:t>
      </w:r>
      <w:bookmarkEnd w:id="209"/>
      <w:bookmarkEnd w:id="210"/>
      <w:bookmarkEnd w:id="211"/>
      <w:bookmarkEnd w:id="212"/>
      <w:bookmarkEnd w:id="213"/>
    </w:p>
    <w:p w14:paraId="0D3C1032" w14:textId="7EC02FA5" w:rsidR="00DF32CE" w:rsidRPr="00D97A26" w:rsidRDefault="00926F5F" w:rsidP="00DF32CE">
      <w:pPr>
        <w:keepNext/>
        <w:ind w:right="544"/>
        <w:jc w:val="both"/>
      </w:pPr>
      <w:r w:rsidRPr="00D97A26">
        <w:rPr>
          <w:noProof/>
          <w:lang w:val="en-NZ" w:eastAsia="en-NZ"/>
        </w:rPr>
        <w:drawing>
          <wp:inline distT="0" distB="0" distL="0" distR="0" wp14:anchorId="2E902EA4" wp14:editId="14FE66F3">
            <wp:extent cx="5627370" cy="365188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27370" cy="3651885"/>
                    </a:xfrm>
                    <a:prstGeom prst="rect">
                      <a:avLst/>
                    </a:prstGeom>
                    <a:noFill/>
                  </pic:spPr>
                </pic:pic>
              </a:graphicData>
            </a:graphic>
          </wp:inline>
        </w:drawing>
      </w:r>
    </w:p>
    <w:p w14:paraId="5445FB45" w14:textId="6A525A1F" w:rsidR="00DF32CE" w:rsidRPr="00D97A26" w:rsidRDefault="00DF32CE" w:rsidP="00DF32CE">
      <w:pPr>
        <w:ind w:right="544"/>
        <w:jc w:val="both"/>
        <w:rPr>
          <w:i/>
          <w:sz w:val="20"/>
        </w:rPr>
      </w:pPr>
      <w:r w:rsidRPr="00F80288">
        <w:rPr>
          <w:i/>
          <w:sz w:val="20"/>
        </w:rPr>
        <w:t xml:space="preserve">See also </w:t>
      </w:r>
      <w:r w:rsidRPr="00F80288">
        <w:rPr>
          <w:i/>
          <w:sz w:val="20"/>
          <w:szCs w:val="20"/>
        </w:rPr>
        <w:fldChar w:fldCharType="begin"/>
      </w:r>
      <w:r w:rsidRPr="00F80288">
        <w:rPr>
          <w:i/>
          <w:sz w:val="20"/>
          <w:szCs w:val="20"/>
        </w:rPr>
        <w:instrText xml:space="preserve"> REF _Ref438463229 \h  \* MERGEFORMAT </w:instrText>
      </w:r>
      <w:r w:rsidRPr="00F80288">
        <w:rPr>
          <w:i/>
          <w:sz w:val="20"/>
          <w:szCs w:val="20"/>
        </w:rPr>
      </w:r>
      <w:r w:rsidRPr="00F80288">
        <w:rPr>
          <w:i/>
          <w:sz w:val="20"/>
          <w:szCs w:val="20"/>
        </w:rPr>
        <w:fldChar w:fldCharType="separate"/>
      </w:r>
      <w:r w:rsidR="00BE504B" w:rsidRPr="00BE504B">
        <w:rPr>
          <w:i/>
          <w:sz w:val="20"/>
          <w:szCs w:val="20"/>
        </w:rPr>
        <w:t xml:space="preserve">Table </w:t>
      </w:r>
      <w:r w:rsidR="00BE504B" w:rsidRPr="00BE504B">
        <w:rPr>
          <w:i/>
          <w:noProof/>
          <w:sz w:val="20"/>
          <w:szCs w:val="20"/>
        </w:rPr>
        <w:t>30</w:t>
      </w:r>
      <w:r w:rsidRPr="00F80288">
        <w:rPr>
          <w:i/>
          <w:sz w:val="20"/>
          <w:szCs w:val="20"/>
        </w:rPr>
        <w:fldChar w:fldCharType="end"/>
      </w:r>
      <w:r w:rsidRPr="00F80288">
        <w:rPr>
          <w:i/>
          <w:sz w:val="20"/>
        </w:rPr>
        <w:t>.</w:t>
      </w:r>
    </w:p>
    <w:p w14:paraId="1BC56D3F" w14:textId="77777777" w:rsidR="00DF32CE" w:rsidRPr="00D97A26" w:rsidRDefault="00DF32CE" w:rsidP="00DF32CE">
      <w:pPr>
        <w:ind w:right="544"/>
        <w:jc w:val="both"/>
        <w:rPr>
          <w:i/>
          <w:sz w:val="20"/>
        </w:rPr>
      </w:pPr>
    </w:p>
    <w:p w14:paraId="7FFCC1EE" w14:textId="52D0E022" w:rsidR="00DF32CE" w:rsidRPr="00D97A26" w:rsidRDefault="003A6634" w:rsidP="00DF32CE">
      <w:pPr>
        <w:pStyle w:val="Caption"/>
        <w:keepNext/>
        <w:jc w:val="both"/>
      </w:pPr>
      <w:bookmarkStart w:id="214" w:name="_Ref328465638"/>
      <w:bookmarkStart w:id="215" w:name="_Toc459126377"/>
      <w:bookmarkStart w:id="216" w:name="_Toc469398382"/>
      <w:bookmarkStart w:id="217" w:name="_Toc454287233"/>
      <w:bookmarkStart w:id="218" w:name="_Toc486941147"/>
      <w:bookmarkStart w:id="219" w:name="_Toc528676264"/>
      <w:r w:rsidRPr="00F80288">
        <w:t>Figure</w:t>
      </w:r>
      <w:r w:rsidR="00DF32CE" w:rsidRPr="00F80288">
        <w:t xml:space="preserve"> </w:t>
      </w:r>
      <w:r w:rsidR="0054600D" w:rsidRPr="00F80288">
        <w:rPr>
          <w:noProof/>
        </w:rPr>
        <w:fldChar w:fldCharType="begin"/>
      </w:r>
      <w:r w:rsidR="0054600D" w:rsidRPr="00F80288">
        <w:rPr>
          <w:noProof/>
        </w:rPr>
        <w:instrText xml:space="preserve"> SEQ Figure \* ARABIC </w:instrText>
      </w:r>
      <w:r w:rsidR="0054600D" w:rsidRPr="00F80288">
        <w:rPr>
          <w:noProof/>
        </w:rPr>
        <w:fldChar w:fldCharType="separate"/>
      </w:r>
      <w:r w:rsidR="00BE504B">
        <w:rPr>
          <w:noProof/>
        </w:rPr>
        <w:t>16</w:t>
      </w:r>
      <w:r w:rsidR="0054600D" w:rsidRPr="00F80288">
        <w:rPr>
          <w:noProof/>
        </w:rPr>
        <w:fldChar w:fldCharType="end"/>
      </w:r>
      <w:bookmarkEnd w:id="214"/>
      <w:r w:rsidR="00DF32CE" w:rsidRPr="00F80288">
        <w:t xml:space="preserve"> - Trends</w:t>
      </w:r>
      <w:r w:rsidR="00DF32CE" w:rsidRPr="00D97A26">
        <w:t xml:space="preserve"> in three-year coverage by DHB (women aged 25-69 years screened in the previous three years, as a proportion of hysterectomy-adjusted female population)</w:t>
      </w:r>
      <w:bookmarkEnd w:id="215"/>
      <w:bookmarkEnd w:id="216"/>
      <w:bookmarkEnd w:id="217"/>
      <w:bookmarkEnd w:id="218"/>
      <w:bookmarkEnd w:id="219"/>
    </w:p>
    <w:p w14:paraId="1EA8C292" w14:textId="3D7795F1" w:rsidR="00DF32CE" w:rsidRPr="00D97A26" w:rsidRDefault="00B94ACE" w:rsidP="00DF32CE">
      <w:pPr>
        <w:ind w:right="-23"/>
        <w:jc w:val="both"/>
        <w:rPr>
          <w:color w:val="00B050"/>
        </w:rPr>
      </w:pPr>
      <w:r w:rsidRPr="00D97A26">
        <w:rPr>
          <w:noProof/>
          <w:color w:val="00B050"/>
          <w:lang w:val="en-NZ" w:eastAsia="en-NZ"/>
        </w:rPr>
        <w:drawing>
          <wp:inline distT="0" distB="0" distL="0" distR="0" wp14:anchorId="1CCAC377" wp14:editId="147A9374">
            <wp:extent cx="5627370" cy="3645535"/>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27370" cy="3645535"/>
                    </a:xfrm>
                    <a:prstGeom prst="rect">
                      <a:avLst/>
                    </a:prstGeom>
                    <a:noFill/>
                  </pic:spPr>
                </pic:pic>
              </a:graphicData>
            </a:graphic>
          </wp:inline>
        </w:drawing>
      </w:r>
    </w:p>
    <w:p w14:paraId="4B3D1F4C" w14:textId="1B879EA1" w:rsidR="00DF32CE" w:rsidRPr="00D97A26" w:rsidRDefault="00DF32CE" w:rsidP="00174DF5">
      <w:pPr>
        <w:ind w:right="-23"/>
        <w:jc w:val="both"/>
        <w:rPr>
          <w:i/>
          <w:sz w:val="20"/>
        </w:rPr>
      </w:pPr>
      <w:r w:rsidRPr="00D97A26">
        <w:rPr>
          <w:i/>
          <w:sz w:val="20"/>
        </w:rPr>
        <w:t>Note: Coverage calculated using population projection at the date shown based on 2013 Census data.</w:t>
      </w:r>
      <w:r w:rsidR="00EE6431">
        <w:rPr>
          <w:i/>
          <w:sz w:val="20"/>
        </w:rPr>
        <w:t xml:space="preserve"> </w:t>
      </w:r>
      <w:r w:rsidR="00E45013">
        <w:rPr>
          <w:i/>
          <w:sz w:val="20"/>
        </w:rPr>
        <w:t>Updated p</w:t>
      </w:r>
      <w:r w:rsidR="006C2734">
        <w:rPr>
          <w:i/>
          <w:sz w:val="20"/>
        </w:rPr>
        <w:t xml:space="preserve">opulation and hysterectomy </w:t>
      </w:r>
      <w:r w:rsidR="00EE6431" w:rsidRPr="00D97A26">
        <w:rPr>
          <w:i/>
          <w:sz w:val="20"/>
        </w:rPr>
        <w:t xml:space="preserve">2013 Census </w:t>
      </w:r>
      <w:r w:rsidR="00EE6431" w:rsidRPr="0009620A">
        <w:rPr>
          <w:i/>
          <w:sz w:val="20"/>
        </w:rPr>
        <w:t xml:space="preserve">population projection </w:t>
      </w:r>
      <w:r w:rsidR="00EE6431">
        <w:rPr>
          <w:i/>
          <w:sz w:val="20"/>
        </w:rPr>
        <w:t xml:space="preserve">was used to calculate </w:t>
      </w:r>
      <w:r w:rsidR="00B31BA4">
        <w:rPr>
          <w:i/>
          <w:sz w:val="20"/>
        </w:rPr>
        <w:t xml:space="preserve">coverage </w:t>
      </w:r>
      <w:r w:rsidR="00EE6431">
        <w:rPr>
          <w:i/>
          <w:sz w:val="20"/>
        </w:rPr>
        <w:t>for 31 Dec 2017</w:t>
      </w:r>
      <w:r w:rsidR="00EA7EAF">
        <w:rPr>
          <w:i/>
          <w:sz w:val="20"/>
        </w:rPr>
        <w:t>. O</w:t>
      </w:r>
      <w:r w:rsidR="00EE6431">
        <w:rPr>
          <w:i/>
          <w:sz w:val="20"/>
        </w:rPr>
        <w:t xml:space="preserve">riginal population projection estimates </w:t>
      </w:r>
      <w:r w:rsidR="009A0A93">
        <w:rPr>
          <w:i/>
          <w:sz w:val="20"/>
        </w:rPr>
        <w:t>were</w:t>
      </w:r>
      <w:r w:rsidR="00B31BA4">
        <w:rPr>
          <w:i/>
          <w:sz w:val="20"/>
        </w:rPr>
        <w:t xml:space="preserve"> used </w:t>
      </w:r>
      <w:r w:rsidR="006C2734">
        <w:rPr>
          <w:i/>
          <w:sz w:val="20"/>
        </w:rPr>
        <w:t>to calculate coverage for</w:t>
      </w:r>
      <w:r w:rsidR="00EE6431">
        <w:rPr>
          <w:i/>
          <w:sz w:val="20"/>
        </w:rPr>
        <w:t xml:space="preserve"> 30 June 2017</w:t>
      </w:r>
      <w:r w:rsidR="006C2734">
        <w:rPr>
          <w:i/>
          <w:sz w:val="20"/>
        </w:rPr>
        <w:t xml:space="preserve"> and prior</w:t>
      </w:r>
      <w:r w:rsidR="00EE6431" w:rsidRPr="0009620A">
        <w:rPr>
          <w:i/>
          <w:sz w:val="20"/>
        </w:rPr>
        <w:t>.</w:t>
      </w:r>
      <w:r w:rsidR="00EE6431">
        <w:rPr>
          <w:i/>
          <w:sz w:val="20"/>
        </w:rPr>
        <w:t xml:space="preserve"> </w:t>
      </w:r>
    </w:p>
    <w:p w14:paraId="62950E05" w14:textId="6A94389E" w:rsidR="00DF32CE" w:rsidRPr="00D97A26" w:rsidRDefault="00DF32CE" w:rsidP="00B94ACE">
      <w:pPr>
        <w:tabs>
          <w:tab w:val="left" w:pos="7513"/>
        </w:tabs>
        <w:ind w:right="-22"/>
        <w:jc w:val="both"/>
        <w:rPr>
          <w:i/>
          <w:sz w:val="20"/>
        </w:rPr>
      </w:pPr>
      <w:r w:rsidRPr="00D97A26">
        <w:rPr>
          <w:i/>
          <w:sz w:val="20"/>
        </w:rPr>
        <w:t>Target 80%.  See als</w:t>
      </w:r>
      <w:r w:rsidRPr="00F80288">
        <w:rPr>
          <w:i/>
          <w:sz w:val="20"/>
        </w:rPr>
        <w:t xml:space="preserve">o </w:t>
      </w:r>
      <w:r w:rsidRPr="00F80288">
        <w:fldChar w:fldCharType="begin"/>
      </w:r>
      <w:r w:rsidRPr="00F80288">
        <w:instrText xml:space="preserve"> REF _Ref316995909 \h  \* MERGEFORMAT </w:instrText>
      </w:r>
      <w:r w:rsidRPr="00F80288">
        <w:fldChar w:fldCharType="separate"/>
      </w:r>
      <w:r w:rsidR="00BE504B" w:rsidRPr="00BE504B">
        <w:rPr>
          <w:i/>
          <w:sz w:val="20"/>
        </w:rPr>
        <w:t>Table 34</w:t>
      </w:r>
      <w:r w:rsidRPr="00F80288">
        <w:fldChar w:fldCharType="end"/>
      </w:r>
      <w:r w:rsidR="00160678" w:rsidRPr="00D97A26">
        <w:rPr>
          <w:i/>
          <w:sz w:val="20"/>
        </w:rPr>
        <w:br w:type="page"/>
      </w:r>
    </w:p>
    <w:p w14:paraId="0B47D19B" w14:textId="290D0337" w:rsidR="00DF32CE" w:rsidRPr="00D97A26" w:rsidRDefault="003A6634" w:rsidP="00DF32CE">
      <w:pPr>
        <w:pStyle w:val="Caption"/>
        <w:keepNext/>
        <w:jc w:val="both"/>
      </w:pPr>
      <w:bookmarkStart w:id="220" w:name="_Ref316994036"/>
      <w:bookmarkStart w:id="221" w:name="_Toc459126378"/>
      <w:bookmarkStart w:id="222" w:name="_Toc469398383"/>
      <w:bookmarkStart w:id="223" w:name="_Toc454287234"/>
      <w:bookmarkStart w:id="224" w:name="_Toc486941148"/>
      <w:bookmarkStart w:id="225" w:name="_Toc528676265"/>
      <w:r w:rsidRPr="00F80288">
        <w:lastRenderedPageBreak/>
        <w:t>Figure</w:t>
      </w:r>
      <w:r w:rsidR="00DF32CE" w:rsidRPr="00F80288">
        <w:t xml:space="preserve"> </w:t>
      </w:r>
      <w:r w:rsidR="0054600D" w:rsidRPr="00F80288">
        <w:rPr>
          <w:noProof/>
        </w:rPr>
        <w:fldChar w:fldCharType="begin"/>
      </w:r>
      <w:r w:rsidR="0054600D" w:rsidRPr="00F80288">
        <w:rPr>
          <w:noProof/>
        </w:rPr>
        <w:instrText xml:space="preserve"> SEQ Figure \* ARABIC </w:instrText>
      </w:r>
      <w:r w:rsidR="0054600D" w:rsidRPr="00F80288">
        <w:rPr>
          <w:noProof/>
        </w:rPr>
        <w:fldChar w:fldCharType="separate"/>
      </w:r>
      <w:r w:rsidR="00BE504B">
        <w:rPr>
          <w:noProof/>
        </w:rPr>
        <w:t>17</w:t>
      </w:r>
      <w:r w:rsidR="0054600D" w:rsidRPr="00F80288">
        <w:rPr>
          <w:noProof/>
        </w:rPr>
        <w:fldChar w:fldCharType="end"/>
      </w:r>
      <w:bookmarkEnd w:id="220"/>
      <w:r w:rsidR="00DF32CE" w:rsidRPr="00F80288">
        <w:t xml:space="preserve"> - Trends</w:t>
      </w:r>
      <w:r w:rsidR="00DF32CE" w:rsidRPr="00D97A26">
        <w:t xml:space="preserve"> in three-year coverage by age (women screened in the previous three years, as a proportion of hysterectomy-adjusted female population)</w:t>
      </w:r>
      <w:bookmarkEnd w:id="221"/>
      <w:bookmarkEnd w:id="222"/>
      <w:bookmarkEnd w:id="223"/>
      <w:bookmarkEnd w:id="224"/>
      <w:bookmarkEnd w:id="225"/>
    </w:p>
    <w:p w14:paraId="5D40CE1F" w14:textId="138DF74C" w:rsidR="00DF32CE" w:rsidRPr="00D97A26" w:rsidRDefault="00B94ACE" w:rsidP="00DF32CE">
      <w:pPr>
        <w:ind w:right="544"/>
        <w:jc w:val="both"/>
      </w:pPr>
      <w:r w:rsidRPr="00D97A26">
        <w:rPr>
          <w:noProof/>
          <w:lang w:val="en-NZ" w:eastAsia="en-NZ"/>
        </w:rPr>
        <w:drawing>
          <wp:inline distT="0" distB="0" distL="0" distR="0" wp14:anchorId="69138EAA" wp14:editId="72B09AF7">
            <wp:extent cx="5626735" cy="3419475"/>
            <wp:effectExtent l="0" t="0" r="0" b="952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27599" cy="3420000"/>
                    </a:xfrm>
                    <a:prstGeom prst="rect">
                      <a:avLst/>
                    </a:prstGeom>
                    <a:noFill/>
                  </pic:spPr>
                </pic:pic>
              </a:graphicData>
            </a:graphic>
          </wp:inline>
        </w:drawing>
      </w:r>
    </w:p>
    <w:p w14:paraId="0FBF9E70" w14:textId="01B299B8" w:rsidR="00DF32CE" w:rsidRPr="00D97A26" w:rsidRDefault="00DF32CE" w:rsidP="00CE2D89">
      <w:pPr>
        <w:ind w:right="544"/>
        <w:jc w:val="both"/>
        <w:rPr>
          <w:i/>
          <w:sz w:val="20"/>
        </w:rPr>
      </w:pPr>
      <w:r w:rsidRPr="00D97A26">
        <w:rPr>
          <w:i/>
          <w:sz w:val="20"/>
        </w:rPr>
        <w:t>Note: Coverage calculated using population projection at the date shown based on 2013 Census data.</w:t>
      </w:r>
      <w:r w:rsidR="00CE2D89">
        <w:rPr>
          <w:i/>
          <w:sz w:val="20"/>
        </w:rPr>
        <w:t xml:space="preserve"> Updated population and hysterectomy </w:t>
      </w:r>
      <w:r w:rsidR="00CE2D89" w:rsidRPr="00D97A26">
        <w:rPr>
          <w:i/>
          <w:sz w:val="20"/>
        </w:rPr>
        <w:t xml:space="preserve">2013 Census </w:t>
      </w:r>
      <w:r w:rsidR="00CE2D89" w:rsidRPr="0009620A">
        <w:rPr>
          <w:i/>
          <w:sz w:val="20"/>
        </w:rPr>
        <w:t xml:space="preserve">population projection </w:t>
      </w:r>
      <w:r w:rsidR="00CE2D89">
        <w:rPr>
          <w:i/>
          <w:sz w:val="20"/>
        </w:rPr>
        <w:t>was used to calculate coverage for 31 Dec 2017. Original population projection estimates were used to calculate coverage for 30 June 2017 and prior</w:t>
      </w:r>
      <w:r w:rsidR="00CE2D89" w:rsidRPr="0009620A">
        <w:rPr>
          <w:i/>
          <w:sz w:val="20"/>
        </w:rPr>
        <w:t>.</w:t>
      </w:r>
      <w:r w:rsidR="00CE2D89">
        <w:rPr>
          <w:i/>
          <w:sz w:val="20"/>
        </w:rPr>
        <w:t xml:space="preserve"> </w:t>
      </w:r>
      <w:r w:rsidRPr="00D97A26">
        <w:rPr>
          <w:i/>
          <w:sz w:val="20"/>
        </w:rPr>
        <w:t xml:space="preserve">Target 80%. See </w:t>
      </w:r>
      <w:r w:rsidRPr="00F80288">
        <w:rPr>
          <w:i/>
          <w:sz w:val="20"/>
        </w:rPr>
        <w:t xml:space="preserve">also </w:t>
      </w:r>
      <w:r w:rsidR="00926F5F" w:rsidRPr="00F80288">
        <w:rPr>
          <w:i/>
          <w:sz w:val="20"/>
        </w:rPr>
        <w:fldChar w:fldCharType="begin"/>
      </w:r>
      <w:r w:rsidR="00926F5F" w:rsidRPr="00F80288">
        <w:rPr>
          <w:i/>
          <w:sz w:val="20"/>
        </w:rPr>
        <w:instrText xml:space="preserve"> REF _Ref516662929 \h  \* MERGEFORMAT </w:instrText>
      </w:r>
      <w:r w:rsidR="00926F5F" w:rsidRPr="00F80288">
        <w:rPr>
          <w:i/>
          <w:sz w:val="20"/>
        </w:rPr>
      </w:r>
      <w:r w:rsidR="00926F5F" w:rsidRPr="00F80288">
        <w:rPr>
          <w:i/>
          <w:sz w:val="20"/>
        </w:rPr>
        <w:fldChar w:fldCharType="separate"/>
      </w:r>
      <w:r w:rsidR="00BE504B" w:rsidRPr="00BE504B">
        <w:rPr>
          <w:i/>
          <w:sz w:val="20"/>
        </w:rPr>
        <w:t>Table 35</w:t>
      </w:r>
      <w:r w:rsidR="00926F5F" w:rsidRPr="00F80288">
        <w:rPr>
          <w:i/>
          <w:sz w:val="20"/>
        </w:rPr>
        <w:fldChar w:fldCharType="end"/>
      </w:r>
      <w:r w:rsidR="00926F5F" w:rsidRPr="00F80288">
        <w:rPr>
          <w:i/>
          <w:sz w:val="20"/>
        </w:rPr>
        <w:t>.</w:t>
      </w:r>
    </w:p>
    <w:p w14:paraId="452DF1E6" w14:textId="77777777" w:rsidR="00DF32CE" w:rsidRPr="00D97A26" w:rsidRDefault="00DF32CE" w:rsidP="00DF32CE">
      <w:pPr>
        <w:ind w:right="544"/>
        <w:jc w:val="both"/>
      </w:pPr>
    </w:p>
    <w:p w14:paraId="0EA5DBC6" w14:textId="0C382B63" w:rsidR="00DF32CE" w:rsidRPr="00D97A26" w:rsidRDefault="003A6634" w:rsidP="00DF32CE">
      <w:pPr>
        <w:pStyle w:val="Caption"/>
        <w:keepNext/>
        <w:jc w:val="both"/>
      </w:pPr>
      <w:bookmarkStart w:id="226" w:name="_Ref316994038"/>
      <w:bookmarkStart w:id="227" w:name="_Toc459126379"/>
      <w:bookmarkStart w:id="228" w:name="_Toc469398384"/>
      <w:bookmarkStart w:id="229" w:name="_Toc454287235"/>
      <w:bookmarkStart w:id="230" w:name="_Toc486941149"/>
      <w:bookmarkStart w:id="231" w:name="_Toc528676266"/>
      <w:r w:rsidRPr="00F80288">
        <w:t>Figure</w:t>
      </w:r>
      <w:r w:rsidR="00DF32CE" w:rsidRPr="00F80288">
        <w:t xml:space="preserve"> </w:t>
      </w:r>
      <w:r w:rsidR="0054600D" w:rsidRPr="00F80288">
        <w:rPr>
          <w:noProof/>
        </w:rPr>
        <w:fldChar w:fldCharType="begin"/>
      </w:r>
      <w:r w:rsidR="0054600D" w:rsidRPr="00F80288">
        <w:rPr>
          <w:noProof/>
        </w:rPr>
        <w:instrText xml:space="preserve"> SEQ Figure \* ARABIC </w:instrText>
      </w:r>
      <w:r w:rsidR="0054600D" w:rsidRPr="00F80288">
        <w:rPr>
          <w:noProof/>
        </w:rPr>
        <w:fldChar w:fldCharType="separate"/>
      </w:r>
      <w:r w:rsidR="00BE504B">
        <w:rPr>
          <w:noProof/>
        </w:rPr>
        <w:t>18</w:t>
      </w:r>
      <w:r w:rsidR="0054600D" w:rsidRPr="00F80288">
        <w:rPr>
          <w:noProof/>
        </w:rPr>
        <w:fldChar w:fldCharType="end"/>
      </w:r>
      <w:bookmarkEnd w:id="226"/>
      <w:r w:rsidR="00DF32CE" w:rsidRPr="00F80288">
        <w:t xml:space="preserve"> - Trends</w:t>
      </w:r>
      <w:r w:rsidR="00DF32CE" w:rsidRPr="00D97A26">
        <w:t xml:space="preserve"> in three-year coverage by ethnicity (women aged 25-69 years screened in the previous three years, as a proportion of hysterectomy-adjusted female population)</w:t>
      </w:r>
      <w:bookmarkEnd w:id="227"/>
      <w:bookmarkEnd w:id="228"/>
      <w:bookmarkEnd w:id="229"/>
      <w:bookmarkEnd w:id="230"/>
      <w:bookmarkEnd w:id="231"/>
    </w:p>
    <w:p w14:paraId="0BECFEE5" w14:textId="00CE63FB" w:rsidR="00DF32CE" w:rsidRPr="00D97A26" w:rsidRDefault="00B94ACE" w:rsidP="00DF32CE">
      <w:pPr>
        <w:ind w:right="544"/>
        <w:jc w:val="both"/>
        <w:rPr>
          <w:color w:val="00B050"/>
        </w:rPr>
      </w:pPr>
      <w:r w:rsidRPr="00D97A26">
        <w:rPr>
          <w:noProof/>
          <w:color w:val="00B050"/>
          <w:lang w:val="en-NZ" w:eastAsia="en-NZ"/>
        </w:rPr>
        <w:drawing>
          <wp:inline distT="0" distB="0" distL="0" distR="0" wp14:anchorId="7F24DE15" wp14:editId="68B7764F">
            <wp:extent cx="5626735" cy="345567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27272" cy="3456000"/>
                    </a:xfrm>
                    <a:prstGeom prst="rect">
                      <a:avLst/>
                    </a:prstGeom>
                    <a:noFill/>
                  </pic:spPr>
                </pic:pic>
              </a:graphicData>
            </a:graphic>
          </wp:inline>
        </w:drawing>
      </w:r>
    </w:p>
    <w:p w14:paraId="23E7DEC9" w14:textId="23584387" w:rsidR="00DF32CE" w:rsidRPr="00D97A26" w:rsidRDefault="00DF32CE" w:rsidP="00DF32CE">
      <w:pPr>
        <w:ind w:right="544"/>
        <w:jc w:val="both"/>
        <w:rPr>
          <w:lang w:eastAsia="en-AU"/>
        </w:rPr>
      </w:pPr>
      <w:r w:rsidRPr="00D97A26">
        <w:rPr>
          <w:i/>
          <w:sz w:val="20"/>
        </w:rPr>
        <w:t>Note: Coverage calculated using population projection at the date shown based on 2013 Census data.</w:t>
      </w:r>
      <w:r w:rsidR="00CE2D89">
        <w:rPr>
          <w:i/>
          <w:sz w:val="20"/>
        </w:rPr>
        <w:t xml:space="preserve"> Updated population and hysterectomy </w:t>
      </w:r>
      <w:r w:rsidR="00CE2D89" w:rsidRPr="00D97A26">
        <w:rPr>
          <w:i/>
          <w:sz w:val="20"/>
        </w:rPr>
        <w:t xml:space="preserve">2013 Census </w:t>
      </w:r>
      <w:r w:rsidR="00CE2D89" w:rsidRPr="0009620A">
        <w:rPr>
          <w:i/>
          <w:sz w:val="20"/>
        </w:rPr>
        <w:t xml:space="preserve">population projection </w:t>
      </w:r>
      <w:r w:rsidR="00CE2D89">
        <w:rPr>
          <w:i/>
          <w:sz w:val="20"/>
        </w:rPr>
        <w:t>was used to calculate coverage for 31 Dec 2017. Original population projection estimates were used to calculate coverage for 30 June 2017 and prior</w:t>
      </w:r>
      <w:r w:rsidR="00CE2D89" w:rsidRPr="0009620A">
        <w:rPr>
          <w:i/>
          <w:sz w:val="20"/>
        </w:rPr>
        <w:t>.</w:t>
      </w:r>
      <w:r w:rsidR="00CE2D89">
        <w:rPr>
          <w:i/>
          <w:sz w:val="20"/>
        </w:rPr>
        <w:t xml:space="preserve"> T</w:t>
      </w:r>
      <w:r w:rsidRPr="00D97A26">
        <w:rPr>
          <w:i/>
          <w:sz w:val="20"/>
        </w:rPr>
        <w:t xml:space="preserve">arget 80%. See </w:t>
      </w:r>
      <w:r w:rsidRPr="00F80288">
        <w:rPr>
          <w:i/>
          <w:sz w:val="20"/>
        </w:rPr>
        <w:t xml:space="preserve">also </w:t>
      </w:r>
      <w:r w:rsidR="00A668F0" w:rsidRPr="00F80288">
        <w:rPr>
          <w:i/>
          <w:sz w:val="20"/>
        </w:rPr>
        <w:fldChar w:fldCharType="begin"/>
      </w:r>
      <w:r w:rsidR="00A668F0" w:rsidRPr="00F80288">
        <w:rPr>
          <w:i/>
          <w:sz w:val="20"/>
        </w:rPr>
        <w:instrText xml:space="preserve"> REF _Ref516669692 \h  \* MERGEFORMAT </w:instrText>
      </w:r>
      <w:r w:rsidR="00A668F0" w:rsidRPr="00F80288">
        <w:rPr>
          <w:i/>
          <w:sz w:val="20"/>
        </w:rPr>
      </w:r>
      <w:r w:rsidR="00A668F0" w:rsidRPr="00F80288">
        <w:rPr>
          <w:i/>
          <w:sz w:val="20"/>
        </w:rPr>
        <w:fldChar w:fldCharType="separate"/>
      </w:r>
      <w:r w:rsidR="00BE504B" w:rsidRPr="00BE504B">
        <w:rPr>
          <w:i/>
          <w:sz w:val="20"/>
        </w:rPr>
        <w:t>Table 36</w:t>
      </w:r>
      <w:r w:rsidR="00A668F0" w:rsidRPr="00F80288">
        <w:rPr>
          <w:i/>
          <w:sz w:val="20"/>
        </w:rPr>
        <w:fldChar w:fldCharType="end"/>
      </w:r>
      <w:r w:rsidR="006C6010" w:rsidRPr="00D97A26">
        <w:rPr>
          <w:lang w:eastAsia="en-AU"/>
        </w:rPr>
        <w:br w:type="page"/>
      </w:r>
    </w:p>
    <w:p w14:paraId="5987F262" w14:textId="5AD21AF6" w:rsidR="00DF32CE" w:rsidRPr="00D97A26" w:rsidRDefault="003A6634" w:rsidP="00DF32CE">
      <w:pPr>
        <w:pStyle w:val="Caption"/>
        <w:keepNext/>
      </w:pPr>
      <w:bookmarkStart w:id="232" w:name="_Ref414290756"/>
      <w:bookmarkStart w:id="233" w:name="_Toc459126380"/>
      <w:bookmarkStart w:id="234" w:name="_Toc469398385"/>
      <w:bookmarkStart w:id="235" w:name="_Toc454287236"/>
      <w:bookmarkStart w:id="236" w:name="_Toc486941150"/>
      <w:bookmarkStart w:id="237" w:name="_Toc528676267"/>
      <w:r w:rsidRPr="001606F9">
        <w:lastRenderedPageBreak/>
        <w:t>Figure</w:t>
      </w:r>
      <w:r w:rsidR="00DF32CE" w:rsidRPr="001606F9">
        <w:t xml:space="preserve"> </w:t>
      </w:r>
      <w:r w:rsidR="0054600D" w:rsidRPr="001606F9">
        <w:rPr>
          <w:noProof/>
        </w:rPr>
        <w:fldChar w:fldCharType="begin"/>
      </w:r>
      <w:r w:rsidR="0054600D" w:rsidRPr="001606F9">
        <w:rPr>
          <w:noProof/>
        </w:rPr>
        <w:instrText xml:space="preserve"> SEQ Figure \* ARABIC </w:instrText>
      </w:r>
      <w:r w:rsidR="0054600D" w:rsidRPr="001606F9">
        <w:rPr>
          <w:noProof/>
        </w:rPr>
        <w:fldChar w:fldCharType="separate"/>
      </w:r>
      <w:r w:rsidR="00BE504B">
        <w:rPr>
          <w:noProof/>
        </w:rPr>
        <w:t>19</w:t>
      </w:r>
      <w:r w:rsidR="0054600D" w:rsidRPr="001606F9">
        <w:rPr>
          <w:noProof/>
        </w:rPr>
        <w:fldChar w:fldCharType="end"/>
      </w:r>
      <w:bookmarkEnd w:id="232"/>
      <w:r w:rsidR="00DF32CE" w:rsidRPr="001606F9">
        <w:t xml:space="preserve"> - Trends</w:t>
      </w:r>
      <w:r w:rsidR="00DF32CE" w:rsidRPr="00D97A26">
        <w:t xml:space="preserve"> in the number of women screened in the preceding three years who were aged less than 20 years at the time of their cervical sample, by DHB</w:t>
      </w:r>
      <w:bookmarkEnd w:id="233"/>
      <w:bookmarkEnd w:id="234"/>
      <w:bookmarkEnd w:id="235"/>
      <w:bookmarkEnd w:id="236"/>
      <w:bookmarkEnd w:id="237"/>
      <w:r w:rsidR="00DF32CE" w:rsidRPr="00D97A26">
        <w:t xml:space="preserve"> </w:t>
      </w:r>
    </w:p>
    <w:p w14:paraId="4F6A6F05" w14:textId="0503B333" w:rsidR="00DF32CE" w:rsidRPr="00D97A26" w:rsidRDefault="0066237C" w:rsidP="00DF32CE">
      <w:pPr>
        <w:rPr>
          <w:lang w:eastAsia="en-AU"/>
        </w:rPr>
      </w:pPr>
      <w:r w:rsidRPr="00D97A26">
        <w:rPr>
          <w:noProof/>
          <w:lang w:val="en-NZ" w:eastAsia="en-NZ"/>
        </w:rPr>
        <w:drawing>
          <wp:inline distT="0" distB="0" distL="0" distR="0" wp14:anchorId="040B839D" wp14:editId="5758CED5">
            <wp:extent cx="5627370" cy="3688715"/>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27370" cy="3688715"/>
                    </a:xfrm>
                    <a:prstGeom prst="rect">
                      <a:avLst/>
                    </a:prstGeom>
                    <a:noFill/>
                  </pic:spPr>
                </pic:pic>
              </a:graphicData>
            </a:graphic>
          </wp:inline>
        </w:drawing>
      </w:r>
    </w:p>
    <w:p w14:paraId="4131EF5A" w14:textId="77777777" w:rsidR="00DF32CE" w:rsidRPr="00D97A26" w:rsidRDefault="00DF32CE" w:rsidP="00DF32CE">
      <w:pPr>
        <w:ind w:right="-23"/>
        <w:jc w:val="both"/>
        <w:rPr>
          <w:i/>
          <w:sz w:val="20"/>
        </w:rPr>
      </w:pPr>
      <w:r w:rsidRPr="00D97A26">
        <w:rPr>
          <w:i/>
          <w:sz w:val="20"/>
        </w:rPr>
        <w:t>Note: Coverage calculated using population projection at the date shown based on 2013 Census data.</w:t>
      </w:r>
    </w:p>
    <w:p w14:paraId="33B8360C" w14:textId="46D4EE6D" w:rsidR="00DF32CE" w:rsidRPr="00D97A26" w:rsidRDefault="00DF32CE" w:rsidP="00DF32CE">
      <w:pPr>
        <w:ind w:right="544"/>
        <w:jc w:val="both"/>
        <w:rPr>
          <w:i/>
          <w:sz w:val="20"/>
        </w:rPr>
      </w:pPr>
      <w:r w:rsidRPr="00D97A26">
        <w:rPr>
          <w:i/>
          <w:sz w:val="20"/>
        </w:rPr>
        <w:t xml:space="preserve">Target 80%. </w:t>
      </w:r>
      <w:r w:rsidRPr="003D6EA6">
        <w:rPr>
          <w:i/>
          <w:sz w:val="20"/>
        </w:rPr>
        <w:t xml:space="preserve">See also </w:t>
      </w:r>
      <w:r w:rsidRPr="003D6EA6">
        <w:rPr>
          <w:i/>
          <w:sz w:val="20"/>
        </w:rPr>
        <w:fldChar w:fldCharType="begin"/>
      </w:r>
      <w:r w:rsidRPr="003D6EA6">
        <w:rPr>
          <w:i/>
          <w:sz w:val="20"/>
        </w:rPr>
        <w:instrText xml:space="preserve"> REF _Ref438463229 \h  \* MERGEFORMAT </w:instrText>
      </w:r>
      <w:r w:rsidRPr="003D6EA6">
        <w:rPr>
          <w:i/>
          <w:sz w:val="20"/>
        </w:rPr>
      </w:r>
      <w:r w:rsidRPr="003D6EA6">
        <w:rPr>
          <w:i/>
          <w:sz w:val="20"/>
        </w:rPr>
        <w:fldChar w:fldCharType="separate"/>
      </w:r>
      <w:r w:rsidR="00BE504B" w:rsidRPr="00BE504B">
        <w:rPr>
          <w:i/>
          <w:sz w:val="20"/>
        </w:rPr>
        <w:t>Table 30</w:t>
      </w:r>
      <w:r w:rsidRPr="003D6EA6">
        <w:rPr>
          <w:i/>
          <w:sz w:val="20"/>
        </w:rPr>
        <w:fldChar w:fldCharType="end"/>
      </w:r>
      <w:r w:rsidRPr="003D6EA6">
        <w:rPr>
          <w:i/>
          <w:sz w:val="20"/>
        </w:rPr>
        <w:t>.</w:t>
      </w:r>
      <w:r w:rsidRPr="00D97A26">
        <w:rPr>
          <w:i/>
          <w:sz w:val="20"/>
        </w:rPr>
        <w:t xml:space="preserve"> </w:t>
      </w:r>
    </w:p>
    <w:p w14:paraId="3CFE48D8" w14:textId="77777777" w:rsidR="00DF32CE" w:rsidRPr="00D97A26" w:rsidRDefault="00DF32CE" w:rsidP="00DF32CE">
      <w:pPr>
        <w:rPr>
          <w:lang w:eastAsia="en-AU"/>
        </w:rPr>
      </w:pPr>
    </w:p>
    <w:p w14:paraId="023D622F" w14:textId="40ABD46D" w:rsidR="00DF32CE" w:rsidRPr="00D97A26" w:rsidRDefault="003A6634" w:rsidP="00DF32CE">
      <w:pPr>
        <w:pStyle w:val="Caption"/>
        <w:keepNext/>
      </w:pPr>
      <w:bookmarkStart w:id="238" w:name="_Ref414290772"/>
      <w:bookmarkStart w:id="239" w:name="_Toc459126381"/>
      <w:bookmarkStart w:id="240" w:name="_Toc469398386"/>
      <w:bookmarkStart w:id="241" w:name="_Toc454287237"/>
      <w:bookmarkStart w:id="242" w:name="_Toc486941151"/>
      <w:bookmarkStart w:id="243" w:name="_Toc528676268"/>
      <w:r w:rsidRPr="003D6EA6">
        <w:t>Figure</w:t>
      </w:r>
      <w:r w:rsidR="00DF32CE" w:rsidRPr="003D6EA6">
        <w:t xml:space="preserve"> </w:t>
      </w:r>
      <w:r w:rsidR="0054600D" w:rsidRPr="003D6EA6">
        <w:rPr>
          <w:noProof/>
        </w:rPr>
        <w:fldChar w:fldCharType="begin"/>
      </w:r>
      <w:r w:rsidR="0054600D" w:rsidRPr="003D6EA6">
        <w:rPr>
          <w:noProof/>
        </w:rPr>
        <w:instrText xml:space="preserve"> SEQ Figure \* ARABIC </w:instrText>
      </w:r>
      <w:r w:rsidR="0054600D" w:rsidRPr="003D6EA6">
        <w:rPr>
          <w:noProof/>
        </w:rPr>
        <w:fldChar w:fldCharType="separate"/>
      </w:r>
      <w:r w:rsidR="00BE504B">
        <w:rPr>
          <w:noProof/>
        </w:rPr>
        <w:t>20</w:t>
      </w:r>
      <w:r w:rsidR="0054600D" w:rsidRPr="003D6EA6">
        <w:rPr>
          <w:noProof/>
        </w:rPr>
        <w:fldChar w:fldCharType="end"/>
      </w:r>
      <w:bookmarkEnd w:id="238"/>
      <w:r w:rsidR="00DF32CE" w:rsidRPr="003D6EA6">
        <w:t xml:space="preserve"> - Trends</w:t>
      </w:r>
      <w:r w:rsidR="00DF32CE" w:rsidRPr="00D97A26">
        <w:t xml:space="preserve"> in the percent of women aged less than 20 years at the time of their cervical sample who were aged 18 or 19 years, by DHB</w:t>
      </w:r>
      <w:bookmarkEnd w:id="239"/>
      <w:bookmarkEnd w:id="240"/>
      <w:bookmarkEnd w:id="241"/>
      <w:bookmarkEnd w:id="242"/>
      <w:bookmarkEnd w:id="243"/>
    </w:p>
    <w:p w14:paraId="07EC6524" w14:textId="1DBFEDDB" w:rsidR="000651D7" w:rsidRPr="00D97A26" w:rsidRDefault="00B94ACE" w:rsidP="000651D7">
      <w:r w:rsidRPr="00D97A26">
        <w:rPr>
          <w:noProof/>
          <w:lang w:val="en-NZ" w:eastAsia="en-NZ"/>
        </w:rPr>
        <w:drawing>
          <wp:inline distT="0" distB="0" distL="0" distR="0" wp14:anchorId="0679903D" wp14:editId="318A327F">
            <wp:extent cx="5627370" cy="3645535"/>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27370" cy="3645535"/>
                    </a:xfrm>
                    <a:prstGeom prst="rect">
                      <a:avLst/>
                    </a:prstGeom>
                    <a:noFill/>
                  </pic:spPr>
                </pic:pic>
              </a:graphicData>
            </a:graphic>
          </wp:inline>
        </w:drawing>
      </w:r>
    </w:p>
    <w:p w14:paraId="12F0D52C" w14:textId="77777777" w:rsidR="000651D7" w:rsidRPr="00D97A26" w:rsidRDefault="000651D7" w:rsidP="000651D7"/>
    <w:p w14:paraId="3C2EC135" w14:textId="77777777" w:rsidR="00E155A8" w:rsidRPr="00D97A26" w:rsidRDefault="00E155A8" w:rsidP="00016E49">
      <w:pPr>
        <w:ind w:right="544"/>
        <w:jc w:val="both"/>
        <w:rPr>
          <w:lang w:eastAsia="en-AU"/>
        </w:rPr>
        <w:sectPr w:rsidR="00E155A8" w:rsidRPr="00D97A26" w:rsidSect="00D335A5">
          <w:pgSz w:w="11907" w:h="16839" w:code="9"/>
          <w:pgMar w:top="1440" w:right="1417" w:bottom="1276" w:left="1440" w:header="708" w:footer="567" w:gutter="0"/>
          <w:pgNumType w:start="1"/>
          <w:cols w:space="708"/>
          <w:docGrid w:linePitch="360"/>
        </w:sectPr>
      </w:pPr>
    </w:p>
    <w:p w14:paraId="68B6DCBD" w14:textId="77777777" w:rsidR="009805EF" w:rsidRPr="00D97A26" w:rsidRDefault="009805EF" w:rsidP="009805EF">
      <w:pPr>
        <w:pStyle w:val="Heading3"/>
        <w:rPr>
          <w:rFonts w:asciiTheme="majorHAnsi" w:hAnsiTheme="majorHAnsi"/>
          <w:sz w:val="28"/>
          <w:szCs w:val="28"/>
        </w:rPr>
      </w:pPr>
      <w:bookmarkStart w:id="244" w:name="_Toc478551502"/>
      <w:bookmarkStart w:id="245" w:name="_Toc482704684"/>
      <w:bookmarkStart w:id="246" w:name="_Toc478551568"/>
      <w:bookmarkStart w:id="247" w:name="_Toc528676045"/>
      <w:bookmarkStart w:id="248" w:name="_Toc275355197"/>
      <w:bookmarkStart w:id="249" w:name="_Toc275355484"/>
      <w:bookmarkStart w:id="250" w:name="_Toc275355539"/>
      <w:bookmarkStart w:id="251" w:name="_Toc275355563"/>
      <w:bookmarkStart w:id="252" w:name="_Toc276457735"/>
      <w:bookmarkStart w:id="253" w:name="_Toc438477961"/>
      <w:r w:rsidRPr="00D97A26">
        <w:rPr>
          <w:noProof/>
          <w:lang w:eastAsia="en-AU"/>
        </w:rPr>
        <w:lastRenderedPageBreak/>
        <w:t>Indicator 1.2 – Regularity of screening</w:t>
      </w:r>
      <w:bookmarkEnd w:id="244"/>
      <w:bookmarkEnd w:id="245"/>
      <w:bookmarkEnd w:id="246"/>
      <w:bookmarkEnd w:id="247"/>
    </w:p>
    <w:p w14:paraId="4A3F35F2" w14:textId="77777777" w:rsidR="009805EF" w:rsidRPr="00D97A26" w:rsidRDefault="009805EF" w:rsidP="009805EF">
      <w:pPr>
        <w:rPr>
          <w:rFonts w:asciiTheme="minorHAnsi" w:hAnsiTheme="minorHAnsi"/>
        </w:rPr>
      </w:pPr>
    </w:p>
    <w:tbl>
      <w:tblPr>
        <w:tblW w:w="9322" w:type="dxa"/>
        <w:tblBorders>
          <w:top w:val="single" w:sz="4" w:space="0" w:color="auto"/>
          <w:bottom w:val="single" w:sz="4" w:space="0" w:color="auto"/>
          <w:insideH w:val="single" w:sz="4" w:space="0" w:color="auto"/>
        </w:tblBorders>
        <w:tblLook w:val="04A0" w:firstRow="1" w:lastRow="0" w:firstColumn="1" w:lastColumn="0" w:noHBand="0" w:noVBand="1"/>
      </w:tblPr>
      <w:tblGrid>
        <w:gridCol w:w="1791"/>
        <w:gridCol w:w="7531"/>
      </w:tblGrid>
      <w:tr w:rsidR="009805EF" w:rsidRPr="00D97A26" w14:paraId="5B325DA9" w14:textId="77777777" w:rsidTr="009805EF">
        <w:tc>
          <w:tcPr>
            <w:tcW w:w="1791" w:type="dxa"/>
            <w:tcBorders>
              <w:top w:val="single" w:sz="4" w:space="0" w:color="auto"/>
              <w:left w:val="nil"/>
              <w:bottom w:val="single" w:sz="4" w:space="0" w:color="auto"/>
              <w:right w:val="nil"/>
            </w:tcBorders>
            <w:hideMark/>
          </w:tcPr>
          <w:p w14:paraId="76056558" w14:textId="77777777" w:rsidR="009805EF" w:rsidRPr="00D97A26" w:rsidRDefault="009805EF">
            <w:pPr>
              <w:spacing w:before="120"/>
              <w:ind w:right="544"/>
              <w:jc w:val="both"/>
              <w:rPr>
                <w:b/>
              </w:rPr>
            </w:pPr>
            <w:r w:rsidRPr="00D97A26">
              <w:rPr>
                <w:b/>
              </w:rPr>
              <w:t>Definition</w:t>
            </w:r>
          </w:p>
        </w:tc>
        <w:tc>
          <w:tcPr>
            <w:tcW w:w="7531" w:type="dxa"/>
            <w:tcBorders>
              <w:top w:val="single" w:sz="4" w:space="0" w:color="auto"/>
              <w:left w:val="nil"/>
              <w:bottom w:val="single" w:sz="4" w:space="0" w:color="auto"/>
              <w:right w:val="nil"/>
            </w:tcBorders>
            <w:hideMark/>
          </w:tcPr>
          <w:p w14:paraId="1764E8C1" w14:textId="77777777" w:rsidR="00132CDB" w:rsidRPr="00D97A26" w:rsidRDefault="00132CDB" w:rsidP="004C69BB">
            <w:pPr>
              <w:spacing w:before="120"/>
              <w:jc w:val="both"/>
            </w:pPr>
            <w:r w:rsidRPr="00D97A26">
              <w:t>This indicator reports on the timeliness of attendance, both for women recommended to return at the routine time of three years, or at an earlier interval of 12 months (for example following a recent abnormality).</w:t>
            </w:r>
          </w:p>
          <w:p w14:paraId="1541E5F2" w14:textId="77777777" w:rsidR="00132CDB" w:rsidRPr="00D97A26" w:rsidRDefault="00132CDB" w:rsidP="00132CDB">
            <w:pPr>
              <w:pStyle w:val="NoSpacing"/>
              <w:jc w:val="both"/>
            </w:pPr>
          </w:p>
          <w:p w14:paraId="1C1F2060" w14:textId="77777777" w:rsidR="00132CDB" w:rsidRPr="00D97A26" w:rsidRDefault="00132CDB" w:rsidP="00132CDB">
            <w:pPr>
              <w:pStyle w:val="NoSpacing"/>
              <w:jc w:val="both"/>
            </w:pPr>
            <w:r w:rsidRPr="00D97A26">
              <w:t xml:space="preserve">For women recommended to return at a three-year interval, on-time screening is defined as attending between 30-42 months of their previous test (that is, within +/- six months of their due date). Early and late screening are therefore respectively defined as women who attend either within 30 months (&lt;2.5 years), or more than 42 months (&gt;3.5 years) of their previous test. The timing of early re-screening in this context matches the definition used within Indicator 4 (the differences between early re-screening in this Indicator and in Indicator 4 are described in the </w:t>
            </w:r>
            <w:r w:rsidRPr="00D97A26">
              <w:rPr>
                <w:i/>
              </w:rPr>
              <w:t>Comments</w:t>
            </w:r>
            <w:r w:rsidRPr="00D97A26">
              <w:t xml:space="preserve"> section).</w:t>
            </w:r>
          </w:p>
          <w:p w14:paraId="7129C3D6" w14:textId="77777777" w:rsidR="00132CDB" w:rsidRPr="00D97A26" w:rsidRDefault="00132CDB" w:rsidP="00132CDB">
            <w:pPr>
              <w:pStyle w:val="NoSpacing"/>
              <w:jc w:val="both"/>
            </w:pPr>
          </w:p>
          <w:p w14:paraId="6A4AD516" w14:textId="0EC90131" w:rsidR="00132CDB" w:rsidRPr="00D97A26" w:rsidRDefault="00132CDB" w:rsidP="00132CDB">
            <w:pPr>
              <w:pStyle w:val="NoSpacing"/>
              <w:jc w:val="both"/>
            </w:pPr>
            <w:r w:rsidRPr="00D97A26">
              <w:t>For women recommended to return at a 12-month interval, on-time screening is defined as attending between 9-1</w:t>
            </w:r>
            <w:r w:rsidR="00996F94">
              <w:t>5</w:t>
            </w:r>
            <w:r w:rsidRPr="00D97A26">
              <w:t xml:space="preserve"> months of their previous test (that is, within +/- three months of their due date). Early and late screening are therefore respectively defined as women who attend either within 9 months, or more than 15 months of their previous test.</w:t>
            </w:r>
          </w:p>
          <w:p w14:paraId="53DDA002" w14:textId="77777777" w:rsidR="00132CDB" w:rsidRPr="00D97A26" w:rsidRDefault="00132CDB" w:rsidP="00132CDB">
            <w:pPr>
              <w:pStyle w:val="NoSpacing"/>
              <w:jc w:val="both"/>
            </w:pPr>
          </w:p>
          <w:p w14:paraId="78503F98" w14:textId="022D255B" w:rsidR="00132CDB" w:rsidRPr="00D97A26" w:rsidRDefault="00132CDB" w:rsidP="00132CDB">
            <w:pPr>
              <w:pStyle w:val="NoSpacing"/>
              <w:jc w:val="both"/>
            </w:pPr>
            <w:r w:rsidRPr="00D97A26">
              <w:t xml:space="preserve">The measure is calculated by constructing a reference cohort consisting of satisfactory cytology samples (“reference samples”) collected from women aged 20-69 years in the five years prior to the end of the current monitoring period (31 December </w:t>
            </w:r>
            <w:r w:rsidR="004C69BB" w:rsidRPr="00D97A26">
              <w:t>2017</w:t>
            </w:r>
            <w:r w:rsidRPr="00D97A26">
              <w:t xml:space="preserve">). </w:t>
            </w:r>
          </w:p>
          <w:p w14:paraId="39A4A660" w14:textId="77777777" w:rsidR="00132CDB" w:rsidRPr="00D97A26" w:rsidRDefault="00132CDB" w:rsidP="00132CDB">
            <w:pPr>
              <w:pStyle w:val="NoSpacing"/>
              <w:jc w:val="both"/>
            </w:pPr>
          </w:p>
          <w:p w14:paraId="7C8F89F6" w14:textId="77777777" w:rsidR="00132CDB" w:rsidRPr="00D97A26" w:rsidRDefault="00132CDB" w:rsidP="00132CDB">
            <w:pPr>
              <w:pStyle w:val="NoSpacing"/>
              <w:jc w:val="both"/>
            </w:pPr>
            <w:r w:rsidRPr="00D97A26">
              <w:t>The most recent satisfactory cytology sample from these women prior to the reference sample was identified on the NCSP Register. The recommendation code of these prior samples was used to classify the reference samples as either early, on-time, or late. Only reference samples where the prior sample indicated an expected screening interval or either three years (recommendation code R1 or B2B0) or 12 months (recommendation code R6, R7, R8, B2B7, B2B7A, or B2B7H) were included. Reference samples where no prior satisfactory cytology sample was identified on the register with a collection date of 1 January 2000 or later, or where the prior sample had any other recommendation code, were excluded from the analysis. These women were either under specialist management, had an expected screening interval of less than 12 months, or there was insufficient information to infer an expected screening interval. Reference samples collected at colposcopy were also excluded as these may have arisen in relation to symptoms or other clinical indications.</w:t>
            </w:r>
          </w:p>
          <w:p w14:paraId="29ACA172" w14:textId="77777777" w:rsidR="00132CDB" w:rsidRPr="00D97A26" w:rsidRDefault="00132CDB" w:rsidP="00132CDB">
            <w:pPr>
              <w:pStyle w:val="NoSpacing"/>
              <w:jc w:val="both"/>
            </w:pPr>
          </w:p>
          <w:p w14:paraId="5EBA6EA6" w14:textId="77777777" w:rsidR="00132CDB" w:rsidRPr="00D97A26" w:rsidRDefault="00132CDB" w:rsidP="00132CDB">
            <w:pPr>
              <w:pStyle w:val="NoSpacing"/>
              <w:jc w:val="both"/>
            </w:pPr>
            <w:r w:rsidRPr="00D97A26">
              <w:t>Results are presented based on the quarter of the year the reference cytology sample was collected. Therefore, a result for the first quarter of 2015 reports the percentage of women who attended for screening within that quarter who were attending either early, on-time or late in relation to the recommendation associated with their prior cytology test (i.e. the total of these three categories in each quarter sums to 100%).</w:t>
            </w:r>
          </w:p>
          <w:p w14:paraId="3133C726" w14:textId="77777777" w:rsidR="00132CDB" w:rsidRPr="00D97A26" w:rsidRDefault="00132CDB" w:rsidP="00132CDB">
            <w:pPr>
              <w:pStyle w:val="NoSpacing"/>
              <w:jc w:val="both"/>
            </w:pPr>
            <w:r w:rsidRPr="00D97A26">
              <w:lastRenderedPageBreak/>
              <w:t>For this measure age relates to the woman’s age on the date of her reference cytology sample (i.e. the attendance which is classified as either early, on-time or late).</w:t>
            </w:r>
          </w:p>
          <w:p w14:paraId="6BCAB944" w14:textId="77777777" w:rsidR="002B440C" w:rsidRPr="00D97A26" w:rsidRDefault="002B440C" w:rsidP="00132CDB">
            <w:pPr>
              <w:pStyle w:val="NoSpacing"/>
              <w:jc w:val="both"/>
            </w:pPr>
          </w:p>
        </w:tc>
      </w:tr>
      <w:tr w:rsidR="009805EF" w:rsidRPr="00D97A26" w14:paraId="76A99EB7" w14:textId="77777777" w:rsidTr="009805EF">
        <w:tc>
          <w:tcPr>
            <w:tcW w:w="1791" w:type="dxa"/>
            <w:tcBorders>
              <w:top w:val="single" w:sz="4" w:space="0" w:color="auto"/>
              <w:left w:val="nil"/>
              <w:bottom w:val="single" w:sz="4" w:space="0" w:color="auto"/>
              <w:right w:val="nil"/>
            </w:tcBorders>
            <w:hideMark/>
          </w:tcPr>
          <w:p w14:paraId="36401541" w14:textId="77777777" w:rsidR="009805EF" w:rsidRPr="00D97A26" w:rsidRDefault="009805EF">
            <w:pPr>
              <w:spacing w:before="120"/>
              <w:ind w:right="544"/>
              <w:jc w:val="both"/>
              <w:rPr>
                <w:b/>
              </w:rPr>
            </w:pPr>
            <w:r w:rsidRPr="00D97A26">
              <w:rPr>
                <w:b/>
              </w:rPr>
              <w:lastRenderedPageBreak/>
              <w:t>Target</w:t>
            </w:r>
          </w:p>
        </w:tc>
        <w:tc>
          <w:tcPr>
            <w:tcW w:w="7531" w:type="dxa"/>
            <w:tcBorders>
              <w:top w:val="single" w:sz="4" w:space="0" w:color="auto"/>
              <w:left w:val="nil"/>
              <w:bottom w:val="single" w:sz="4" w:space="0" w:color="auto"/>
              <w:right w:val="nil"/>
            </w:tcBorders>
          </w:tcPr>
          <w:p w14:paraId="537C37ED" w14:textId="77777777" w:rsidR="009805EF" w:rsidRPr="00D97A26" w:rsidRDefault="009805EF">
            <w:pPr>
              <w:spacing w:before="120"/>
              <w:ind w:right="544"/>
              <w:jc w:val="both"/>
            </w:pPr>
            <w:r w:rsidRPr="00D97A26">
              <w:t>Not yet defined, however aim to maximise on-time attendance.</w:t>
            </w:r>
          </w:p>
          <w:p w14:paraId="5F7A6CB7" w14:textId="77777777" w:rsidR="009805EF" w:rsidRPr="00D97A26" w:rsidRDefault="009805EF">
            <w:pPr>
              <w:ind w:right="544"/>
              <w:jc w:val="both"/>
            </w:pPr>
          </w:p>
        </w:tc>
      </w:tr>
      <w:tr w:rsidR="009805EF" w:rsidRPr="00D97A26" w14:paraId="4C6B30A9" w14:textId="77777777" w:rsidTr="009805EF">
        <w:tc>
          <w:tcPr>
            <w:tcW w:w="1791" w:type="dxa"/>
            <w:tcBorders>
              <w:top w:val="single" w:sz="4" w:space="0" w:color="auto"/>
              <w:left w:val="nil"/>
              <w:bottom w:val="single" w:sz="4" w:space="0" w:color="auto"/>
              <w:right w:val="nil"/>
            </w:tcBorders>
            <w:hideMark/>
          </w:tcPr>
          <w:p w14:paraId="643AC472" w14:textId="77777777" w:rsidR="009805EF" w:rsidRPr="00D97A26" w:rsidRDefault="009805EF">
            <w:pPr>
              <w:spacing w:before="120"/>
              <w:ind w:right="544"/>
              <w:jc w:val="both"/>
              <w:rPr>
                <w:b/>
              </w:rPr>
            </w:pPr>
            <w:r w:rsidRPr="00D97A26">
              <w:rPr>
                <w:b/>
              </w:rPr>
              <w:t>Current Situation</w:t>
            </w:r>
          </w:p>
        </w:tc>
        <w:tc>
          <w:tcPr>
            <w:tcW w:w="7531" w:type="dxa"/>
            <w:tcBorders>
              <w:top w:val="single" w:sz="4" w:space="0" w:color="auto"/>
              <w:left w:val="nil"/>
              <w:bottom w:val="single" w:sz="4" w:space="0" w:color="auto"/>
              <w:right w:val="nil"/>
            </w:tcBorders>
          </w:tcPr>
          <w:p w14:paraId="744B7B1C" w14:textId="7F11CD0D" w:rsidR="009B0568" w:rsidRPr="00D97A26" w:rsidRDefault="009B0568" w:rsidP="009B0568">
            <w:pPr>
              <w:spacing w:before="120"/>
              <w:ind w:right="34"/>
              <w:jc w:val="both"/>
            </w:pPr>
            <w:r w:rsidRPr="00D97A26">
              <w:t xml:space="preserve">In total over the period 2013-2017, satisfactory cytology samples were collected from 1,211,793 women aged 20-69 years (based on their </w:t>
            </w:r>
            <w:r w:rsidR="00992AB0" w:rsidRPr="00D97A26">
              <w:t>age at the time of the sample).</w:t>
            </w:r>
            <w:r w:rsidRPr="00D97A26">
              <w:t xml:space="preserve"> Of these, 1,083,843 women met all inclusion criteria and </w:t>
            </w:r>
            <w:r w:rsidR="006A39F5" w:rsidRPr="00D97A26">
              <w:t>1,702,164</w:t>
            </w:r>
            <w:r w:rsidRPr="00D97A26">
              <w:t xml:space="preserve"> cytology samples collected from these women are included as reference cytology sampl</w:t>
            </w:r>
            <w:r w:rsidR="00992AB0" w:rsidRPr="00D97A26">
              <w:t>es for analysis in this report.</w:t>
            </w:r>
            <w:r w:rsidRPr="00D97A26">
              <w:t xml:space="preserve"> This section will focus on the results for the 12 months prior to the end o</w:t>
            </w:r>
            <w:r w:rsidR="00992AB0" w:rsidRPr="00D97A26">
              <w:t>f the current monitoring period</w:t>
            </w:r>
            <w:r w:rsidRPr="00D97A26">
              <w:t xml:space="preserve"> (31 December 2017), while trends over the past five years are described in the </w:t>
            </w:r>
            <w:r w:rsidRPr="00D97A26">
              <w:rPr>
                <w:i/>
              </w:rPr>
              <w:t>Trends</w:t>
            </w:r>
            <w:r w:rsidRPr="00D97A26">
              <w:t xml:space="preserve"> section.  </w:t>
            </w:r>
          </w:p>
          <w:p w14:paraId="0EBEDA2F" w14:textId="77777777" w:rsidR="009B0568" w:rsidRPr="00D97A26" w:rsidRDefault="009B0568" w:rsidP="0088590D">
            <w:pPr>
              <w:pStyle w:val="NoSpacing"/>
              <w:jc w:val="both"/>
            </w:pPr>
          </w:p>
          <w:p w14:paraId="4AC4FE09" w14:textId="77777777" w:rsidR="009B0568" w:rsidRPr="00D97A26" w:rsidRDefault="009B0568" w:rsidP="0088590D">
            <w:pPr>
              <w:pStyle w:val="NoSpacing"/>
              <w:jc w:val="both"/>
              <w:rPr>
                <w:b/>
                <w:i/>
              </w:rPr>
            </w:pPr>
            <w:r w:rsidRPr="00D97A26">
              <w:rPr>
                <w:b/>
                <w:i/>
              </w:rPr>
              <w:t>Routine screening (3-year recall)</w:t>
            </w:r>
          </w:p>
          <w:p w14:paraId="02528B9F" w14:textId="3A843527" w:rsidR="009B0568" w:rsidRPr="00D97A26" w:rsidRDefault="009B0568" w:rsidP="0088590D">
            <w:pPr>
              <w:pStyle w:val="NoSpacing"/>
              <w:jc w:val="both"/>
            </w:pPr>
            <w:r w:rsidRPr="00D97A26">
              <w:t xml:space="preserve">Among women attending for screening in </w:t>
            </w:r>
            <w:r w:rsidR="008818F9" w:rsidRPr="00D97A26">
              <w:t>2017</w:t>
            </w:r>
            <w:r w:rsidRPr="00D97A26">
              <w:t xml:space="preserve"> following a 3-year recall recommendation, </w:t>
            </w:r>
            <w:r w:rsidR="006226DA" w:rsidRPr="00D97A26">
              <w:t>62.5</w:t>
            </w:r>
            <w:r w:rsidRPr="00D97A26">
              <w:t xml:space="preserve">% were attending on-time; </w:t>
            </w:r>
            <w:r w:rsidR="006226DA" w:rsidRPr="00D97A26">
              <w:t>13.4</w:t>
            </w:r>
            <w:r w:rsidRPr="00D97A26">
              <w:t xml:space="preserve">% more than six months early; and </w:t>
            </w:r>
            <w:r w:rsidR="006226DA" w:rsidRPr="00D97A26">
              <w:t>24.1</w:t>
            </w:r>
            <w:r w:rsidRPr="00D97A26">
              <w:t xml:space="preserve">% more than six months </w:t>
            </w:r>
            <w:r w:rsidRPr="004747C1">
              <w:t>late (</w:t>
            </w:r>
            <w:r w:rsidRPr="004747C1">
              <w:fldChar w:fldCharType="begin"/>
            </w:r>
            <w:r w:rsidRPr="004747C1">
              <w:instrText xml:space="preserve"> REF _Ref457209381 \h </w:instrText>
            </w:r>
            <w:r w:rsidR="002337DF" w:rsidRPr="004747C1">
              <w:instrText xml:space="preserve"> \* MERGEFORMAT </w:instrText>
            </w:r>
            <w:r w:rsidRPr="004747C1">
              <w:fldChar w:fldCharType="separate"/>
            </w:r>
            <w:r w:rsidR="00BE504B" w:rsidRPr="00345EF7">
              <w:t xml:space="preserve">Figure </w:t>
            </w:r>
            <w:r w:rsidR="00BE504B">
              <w:rPr>
                <w:noProof/>
              </w:rPr>
              <w:t>21</w:t>
            </w:r>
            <w:r w:rsidRPr="004747C1">
              <w:fldChar w:fldCharType="end"/>
            </w:r>
            <w:r w:rsidRPr="004747C1">
              <w:t>).</w:t>
            </w:r>
            <w:r w:rsidRPr="00D97A26">
              <w:t xml:space="preserve">  </w:t>
            </w:r>
          </w:p>
          <w:p w14:paraId="33C2F8E7" w14:textId="77777777" w:rsidR="009B0568" w:rsidRPr="00D97A26" w:rsidRDefault="009B0568" w:rsidP="0088590D">
            <w:pPr>
              <w:pStyle w:val="NoSpacing"/>
              <w:jc w:val="both"/>
            </w:pPr>
          </w:p>
          <w:p w14:paraId="59D37ADA" w14:textId="77777777" w:rsidR="009B0568" w:rsidRPr="00D97A26" w:rsidRDefault="009B0568" w:rsidP="0088590D">
            <w:pPr>
              <w:pStyle w:val="NoSpacing"/>
              <w:jc w:val="both"/>
              <w:rPr>
                <w:i/>
              </w:rPr>
            </w:pPr>
            <w:r w:rsidRPr="00D97A26">
              <w:rPr>
                <w:i/>
              </w:rPr>
              <w:t>By ethnicity</w:t>
            </w:r>
          </w:p>
          <w:p w14:paraId="211CF23C" w14:textId="7F11F2D3" w:rsidR="009B0568" w:rsidRPr="00D97A26" w:rsidRDefault="009B0568" w:rsidP="0088590D">
            <w:pPr>
              <w:pStyle w:val="NoSpacing"/>
              <w:jc w:val="both"/>
            </w:pPr>
            <w:r w:rsidRPr="00D97A26">
              <w:t xml:space="preserve">The proportion of women re-attending in </w:t>
            </w:r>
            <w:r w:rsidR="006759E3" w:rsidRPr="00D97A26">
              <w:t>2017</w:t>
            </w:r>
            <w:r w:rsidRPr="00D97A26">
              <w:t xml:space="preserve"> who were on-time was highest for Asian women (64.1%), and lowest in Māori women (53.8%). The proportion of women returning for routine screening who were re-attending early was highest for Asian women (13.8%) and lo</w:t>
            </w:r>
            <w:r w:rsidR="008C5950" w:rsidRPr="00D97A26">
              <w:t>west for Pacific women (10.4%).</w:t>
            </w:r>
            <w:r w:rsidRPr="00D97A26">
              <w:t xml:space="preserve"> The proportion of women screened who were re-attending later than recommended was highest for Pacific women (34.4%), and lowest for Asian women (22.</w:t>
            </w:r>
            <w:r w:rsidRPr="00546DDE">
              <w:t>1%) (</w:t>
            </w:r>
            <w:r w:rsidRPr="00546DDE">
              <w:fldChar w:fldCharType="begin"/>
            </w:r>
            <w:r w:rsidRPr="00546DDE">
              <w:instrText xml:space="preserve"> REF _Ref459036240 \h  \* MERGEFORMAT </w:instrText>
            </w:r>
            <w:r w:rsidRPr="00546DDE">
              <w:fldChar w:fldCharType="separate"/>
            </w:r>
            <w:r w:rsidR="00BE504B" w:rsidRPr="00345EF7">
              <w:t xml:space="preserve">Figure </w:t>
            </w:r>
            <w:r w:rsidR="00BE504B">
              <w:t>22</w:t>
            </w:r>
            <w:r w:rsidRPr="00546DDE">
              <w:fldChar w:fldCharType="end"/>
            </w:r>
            <w:r w:rsidRPr="00546DDE">
              <w:t>).</w:t>
            </w:r>
            <w:r w:rsidRPr="00D97A26">
              <w:t xml:space="preserve"> </w:t>
            </w:r>
          </w:p>
          <w:p w14:paraId="267DFE4F" w14:textId="77777777" w:rsidR="0088590D" w:rsidRPr="00D97A26" w:rsidRDefault="0088590D" w:rsidP="0088590D">
            <w:pPr>
              <w:pStyle w:val="NoSpacing"/>
              <w:jc w:val="both"/>
            </w:pPr>
          </w:p>
          <w:p w14:paraId="6E85B6FE" w14:textId="5096523F" w:rsidR="009B0568" w:rsidRPr="00D97A26" w:rsidRDefault="009B0568" w:rsidP="0088590D">
            <w:pPr>
              <w:pStyle w:val="NoSpacing"/>
              <w:jc w:val="both"/>
            </w:pPr>
            <w:r w:rsidRPr="00D97A26">
              <w:t xml:space="preserve">Details of the number of re-attendances in each category are shown </w:t>
            </w:r>
            <w:r w:rsidRPr="00A01B1E">
              <w:t xml:space="preserve">in </w:t>
            </w:r>
            <w:r w:rsidR="00D566A8" w:rsidRPr="00A01B1E">
              <w:fldChar w:fldCharType="begin"/>
            </w:r>
            <w:r w:rsidR="00D566A8" w:rsidRPr="00A01B1E">
              <w:instrText xml:space="preserve"> REF _Ref499535856 \h  \* MERGEFORMAT </w:instrText>
            </w:r>
            <w:r w:rsidR="00D566A8" w:rsidRPr="00A01B1E">
              <w:fldChar w:fldCharType="separate"/>
            </w:r>
            <w:r w:rsidR="00BE504B" w:rsidRPr="00D6326E">
              <w:t xml:space="preserve">Table </w:t>
            </w:r>
            <w:r w:rsidR="00BE504B">
              <w:rPr>
                <w:noProof/>
              </w:rPr>
              <w:t>37</w:t>
            </w:r>
            <w:r w:rsidR="00D566A8" w:rsidRPr="00A01B1E">
              <w:fldChar w:fldCharType="end"/>
            </w:r>
            <w:r w:rsidRPr="00D97A26">
              <w:t>.</w:t>
            </w:r>
          </w:p>
          <w:p w14:paraId="1ACA2E41" w14:textId="77777777" w:rsidR="009B0568" w:rsidRPr="00D97A26" w:rsidRDefault="009B0568" w:rsidP="0088590D">
            <w:pPr>
              <w:pStyle w:val="NoSpacing"/>
              <w:jc w:val="both"/>
            </w:pPr>
          </w:p>
          <w:p w14:paraId="595D3061" w14:textId="77777777" w:rsidR="009B0568" w:rsidRPr="00D97A26" w:rsidRDefault="009B0568" w:rsidP="0088590D">
            <w:pPr>
              <w:pStyle w:val="NoSpacing"/>
              <w:jc w:val="both"/>
              <w:rPr>
                <w:i/>
              </w:rPr>
            </w:pPr>
            <w:r w:rsidRPr="00D97A26">
              <w:rPr>
                <w:i/>
              </w:rPr>
              <w:t>By age</w:t>
            </w:r>
          </w:p>
          <w:p w14:paraId="6715DEFD" w14:textId="46DEBCF4" w:rsidR="009B0568" w:rsidRPr="00D97A26" w:rsidRDefault="009B0568" w:rsidP="0088590D">
            <w:pPr>
              <w:pStyle w:val="NoSpacing"/>
              <w:jc w:val="both"/>
            </w:pPr>
            <w:r w:rsidRPr="00D97A26">
              <w:t xml:space="preserve">The proportion of women attending for screening in </w:t>
            </w:r>
            <w:r w:rsidR="0013006A" w:rsidRPr="00D97A26">
              <w:t>2017</w:t>
            </w:r>
            <w:r w:rsidRPr="00D97A26">
              <w:t xml:space="preserve"> who were re-attending on-time was highest for women aged 60-69 years (72.7%) and lowest for </w:t>
            </w:r>
            <w:r w:rsidR="00E41F46" w:rsidRPr="00D97A26">
              <w:t>women aged 20-29 years (54.5%).</w:t>
            </w:r>
            <w:r w:rsidRPr="00D97A26">
              <w:t xml:space="preserve"> The opposite pattern was observed for the proportion of women who were re-attending early, which ranged from 8.9% (60-69</w:t>
            </w:r>
            <w:r w:rsidR="005B5557" w:rsidRPr="00D97A26">
              <w:t xml:space="preserve"> years) to 21.6% (20-29 years).</w:t>
            </w:r>
            <w:r w:rsidRPr="00D97A26">
              <w:t xml:space="preserve"> The proportion of women screened who were re-attending later than recommended was highest for women aged 30-39 years (30.4%) and lowest for women aged 60-69 years (18.4%) </w:t>
            </w:r>
            <w:r w:rsidRPr="00546DDE">
              <w:t>(</w:t>
            </w:r>
            <w:r w:rsidRPr="00546DDE">
              <w:fldChar w:fldCharType="begin"/>
            </w:r>
            <w:r w:rsidRPr="00546DDE">
              <w:instrText xml:space="preserve"> REF _Ref459036637 \h  \* MERGEFORMAT </w:instrText>
            </w:r>
            <w:r w:rsidRPr="00546DDE">
              <w:fldChar w:fldCharType="separate"/>
            </w:r>
            <w:r w:rsidR="00BE504B" w:rsidRPr="00345EF7">
              <w:t xml:space="preserve">Figure </w:t>
            </w:r>
            <w:r w:rsidR="00BE504B">
              <w:t>23</w:t>
            </w:r>
            <w:r w:rsidRPr="00546DDE">
              <w:fldChar w:fldCharType="end"/>
            </w:r>
            <w:r w:rsidRPr="00546DDE">
              <w:t>).</w:t>
            </w:r>
          </w:p>
          <w:p w14:paraId="126C854F" w14:textId="77777777" w:rsidR="00390D05" w:rsidRPr="00D97A26" w:rsidRDefault="00390D05" w:rsidP="0088590D">
            <w:pPr>
              <w:pStyle w:val="NoSpacing"/>
              <w:jc w:val="both"/>
            </w:pPr>
          </w:p>
          <w:p w14:paraId="4D188360" w14:textId="532F392D" w:rsidR="009B0568" w:rsidRPr="00D97A26" w:rsidRDefault="009B0568" w:rsidP="0088590D">
            <w:pPr>
              <w:pStyle w:val="NoSpacing"/>
              <w:jc w:val="both"/>
            </w:pPr>
            <w:r w:rsidRPr="00D97A26">
              <w:t xml:space="preserve">Details of the number of re-attendances in each category are shown </w:t>
            </w:r>
            <w:r w:rsidRPr="00A01B1E">
              <w:t xml:space="preserve">in </w:t>
            </w:r>
            <w:r w:rsidR="00D566A8" w:rsidRPr="00A01B1E">
              <w:fldChar w:fldCharType="begin"/>
            </w:r>
            <w:r w:rsidR="00D566A8" w:rsidRPr="00A01B1E">
              <w:instrText xml:space="preserve"> REF _Ref499535874 \h  \* MERGEFORMAT </w:instrText>
            </w:r>
            <w:r w:rsidR="00D566A8" w:rsidRPr="00A01B1E">
              <w:fldChar w:fldCharType="separate"/>
            </w:r>
            <w:r w:rsidR="00BE504B" w:rsidRPr="00D6326E">
              <w:t xml:space="preserve">Table </w:t>
            </w:r>
            <w:r w:rsidR="00BE504B">
              <w:rPr>
                <w:noProof/>
              </w:rPr>
              <w:t>38</w:t>
            </w:r>
            <w:r w:rsidR="00D566A8" w:rsidRPr="00A01B1E">
              <w:fldChar w:fldCharType="end"/>
            </w:r>
            <w:r w:rsidRPr="00A01B1E">
              <w:t>.</w:t>
            </w:r>
          </w:p>
          <w:p w14:paraId="191C1FE0" w14:textId="77B1BDD5" w:rsidR="004954F9" w:rsidRPr="00D97A26" w:rsidRDefault="004954F9" w:rsidP="0088590D">
            <w:pPr>
              <w:pStyle w:val="NoSpacing"/>
              <w:jc w:val="both"/>
            </w:pPr>
          </w:p>
          <w:p w14:paraId="5C63CB3B" w14:textId="1C780EA5" w:rsidR="009B0568" w:rsidRPr="00D97A26" w:rsidRDefault="009B0568" w:rsidP="0088590D">
            <w:pPr>
              <w:pStyle w:val="NoSpacing"/>
              <w:jc w:val="both"/>
              <w:rPr>
                <w:b/>
                <w:i/>
              </w:rPr>
            </w:pPr>
            <w:r w:rsidRPr="00D97A26">
              <w:rPr>
                <w:b/>
                <w:i/>
              </w:rPr>
              <w:t>12-month re-screening</w:t>
            </w:r>
          </w:p>
          <w:p w14:paraId="6429A520" w14:textId="6D839B03" w:rsidR="005B5557" w:rsidRPr="00D97A26" w:rsidRDefault="005B5557" w:rsidP="005B5557">
            <w:pPr>
              <w:pStyle w:val="NoSpacing"/>
              <w:jc w:val="both"/>
            </w:pPr>
            <w:r w:rsidRPr="00D97A26">
              <w:t>Among women attending for screening in 2017 following a 12-month repeat recommendation, 40.5% were attending on-time; 2.4% more than three months early; and 57.1% more than three months late (</w:t>
            </w:r>
            <w:r w:rsidR="00546DDE" w:rsidRPr="00546DDE">
              <w:fldChar w:fldCharType="begin"/>
            </w:r>
            <w:r w:rsidR="00546DDE" w:rsidRPr="00546DDE">
              <w:instrText xml:space="preserve"> REF _Ref528326785 \h </w:instrText>
            </w:r>
            <w:r w:rsidR="00546DDE">
              <w:instrText xml:space="preserve"> \* MERGEFORMAT </w:instrText>
            </w:r>
            <w:r w:rsidR="00546DDE" w:rsidRPr="00546DDE">
              <w:fldChar w:fldCharType="separate"/>
            </w:r>
            <w:r w:rsidR="00BE504B" w:rsidRPr="00345EF7">
              <w:t xml:space="preserve">Figure </w:t>
            </w:r>
            <w:r w:rsidR="00BE504B">
              <w:rPr>
                <w:noProof/>
              </w:rPr>
              <w:t>24</w:t>
            </w:r>
            <w:r w:rsidR="00546DDE" w:rsidRPr="00546DDE">
              <w:fldChar w:fldCharType="end"/>
            </w:r>
            <w:r w:rsidRPr="00D97A26">
              <w:t>).</w:t>
            </w:r>
          </w:p>
          <w:p w14:paraId="56AE9CA5" w14:textId="77777777" w:rsidR="009B0568" w:rsidRPr="00D97A26" w:rsidRDefault="009B0568" w:rsidP="0088590D">
            <w:pPr>
              <w:pStyle w:val="NoSpacing"/>
              <w:jc w:val="both"/>
            </w:pPr>
          </w:p>
          <w:p w14:paraId="03BC3DD6" w14:textId="77777777" w:rsidR="009B0568" w:rsidRPr="00D97A26" w:rsidRDefault="009B0568" w:rsidP="0088590D">
            <w:pPr>
              <w:pStyle w:val="NoSpacing"/>
              <w:jc w:val="both"/>
              <w:rPr>
                <w:i/>
              </w:rPr>
            </w:pPr>
            <w:r w:rsidRPr="00D97A26">
              <w:rPr>
                <w:i/>
              </w:rPr>
              <w:t>By ethnicity</w:t>
            </w:r>
          </w:p>
          <w:p w14:paraId="679CF0B0" w14:textId="740B64D0" w:rsidR="009B0568" w:rsidRPr="00D97A26" w:rsidRDefault="009B0568" w:rsidP="0088590D">
            <w:pPr>
              <w:pStyle w:val="NoSpacing"/>
              <w:jc w:val="both"/>
            </w:pPr>
            <w:r w:rsidRPr="00D97A26">
              <w:t xml:space="preserve">The proportion of women re-attending in </w:t>
            </w:r>
            <w:r w:rsidR="00844666" w:rsidRPr="00D97A26">
              <w:t>2017</w:t>
            </w:r>
            <w:r w:rsidRPr="00D97A26">
              <w:t xml:space="preserve"> who were on-time was highest for European/</w:t>
            </w:r>
            <w:r w:rsidR="0088590D" w:rsidRPr="00D97A26">
              <w:t xml:space="preserve"> </w:t>
            </w:r>
            <w:r w:rsidRPr="00D97A26">
              <w:t>Other women (43.2%), and lowest in Pacific women (30.5%). The proportion of women returning for 12-month repeat screening who were re-attending early was very small in all groups, but was highest for European/</w:t>
            </w:r>
            <w:r w:rsidR="0088590D" w:rsidRPr="00D97A26">
              <w:t xml:space="preserve"> </w:t>
            </w:r>
            <w:r w:rsidRPr="00D97A26">
              <w:t>Other women (2.6%) and lowest for Pacific women (1.6%).  The proportion of women screened who were re-attending later than recommended was relatively high in all groups, but was highest for Pacific women (67.9%), and lowest for European/</w:t>
            </w:r>
            <w:r w:rsidR="00FF7A05" w:rsidRPr="00D97A26">
              <w:t xml:space="preserve"> </w:t>
            </w:r>
            <w:r w:rsidRPr="00D97A26">
              <w:t xml:space="preserve">Other women (54.2%) </w:t>
            </w:r>
            <w:r w:rsidRPr="00546DDE">
              <w:t>(</w:t>
            </w:r>
            <w:r w:rsidRPr="00546DDE">
              <w:fldChar w:fldCharType="begin"/>
            </w:r>
            <w:r w:rsidRPr="00546DDE">
              <w:instrText xml:space="preserve"> REF _Ref460340476 \h </w:instrText>
            </w:r>
            <w:r w:rsidR="00144C8D" w:rsidRPr="00546DDE">
              <w:instrText xml:space="preserve"> \* MERGEFORMAT </w:instrText>
            </w:r>
            <w:r w:rsidRPr="00546DDE">
              <w:fldChar w:fldCharType="separate"/>
            </w:r>
            <w:r w:rsidR="00BE504B" w:rsidRPr="00345EF7">
              <w:t xml:space="preserve">Figure </w:t>
            </w:r>
            <w:r w:rsidR="00BE504B">
              <w:rPr>
                <w:noProof/>
              </w:rPr>
              <w:t>25</w:t>
            </w:r>
            <w:r w:rsidRPr="00546DDE">
              <w:fldChar w:fldCharType="end"/>
            </w:r>
            <w:r w:rsidRPr="00546DDE">
              <w:t>).</w:t>
            </w:r>
            <w:r w:rsidRPr="00D97A26">
              <w:t xml:space="preserve"> </w:t>
            </w:r>
          </w:p>
          <w:p w14:paraId="405D170A" w14:textId="77777777" w:rsidR="0088590D" w:rsidRPr="00D97A26" w:rsidRDefault="0088590D" w:rsidP="0088590D">
            <w:pPr>
              <w:pStyle w:val="NoSpacing"/>
              <w:jc w:val="both"/>
            </w:pPr>
          </w:p>
          <w:p w14:paraId="0ACA87C0" w14:textId="71BC8F17" w:rsidR="009B0568" w:rsidRPr="00D97A26" w:rsidRDefault="009B0568" w:rsidP="0088590D">
            <w:pPr>
              <w:pStyle w:val="NoSpacing"/>
              <w:jc w:val="both"/>
            </w:pPr>
            <w:r w:rsidRPr="00D97A26">
              <w:t xml:space="preserve">Details of the number of re-attendances in each category are shown </w:t>
            </w:r>
            <w:r w:rsidRPr="00A01B1E">
              <w:t xml:space="preserve">in </w:t>
            </w:r>
            <w:r w:rsidR="00CC3A9B" w:rsidRPr="00A01B1E">
              <w:fldChar w:fldCharType="begin"/>
            </w:r>
            <w:r w:rsidR="00CC3A9B" w:rsidRPr="00A01B1E">
              <w:instrText xml:space="preserve"> REF _Ref499535906 \h  \* MERGEFORMAT </w:instrText>
            </w:r>
            <w:r w:rsidR="00CC3A9B" w:rsidRPr="00A01B1E">
              <w:fldChar w:fldCharType="separate"/>
            </w:r>
            <w:r w:rsidR="00BE504B" w:rsidRPr="00D6326E">
              <w:t xml:space="preserve">Table </w:t>
            </w:r>
            <w:r w:rsidR="00BE504B">
              <w:rPr>
                <w:noProof/>
              </w:rPr>
              <w:t>39</w:t>
            </w:r>
            <w:r w:rsidR="00CC3A9B" w:rsidRPr="00A01B1E">
              <w:fldChar w:fldCharType="end"/>
            </w:r>
            <w:r w:rsidRPr="00A01B1E">
              <w:t>.</w:t>
            </w:r>
          </w:p>
          <w:p w14:paraId="16C6953D" w14:textId="77777777" w:rsidR="009B0568" w:rsidRPr="00D97A26" w:rsidRDefault="009B0568" w:rsidP="0088590D">
            <w:pPr>
              <w:pStyle w:val="NoSpacing"/>
              <w:jc w:val="both"/>
            </w:pPr>
          </w:p>
          <w:p w14:paraId="5B57F962" w14:textId="77777777" w:rsidR="009B0568" w:rsidRPr="00D97A26" w:rsidRDefault="009B0568" w:rsidP="0088590D">
            <w:pPr>
              <w:pStyle w:val="NoSpacing"/>
              <w:jc w:val="both"/>
              <w:rPr>
                <w:i/>
              </w:rPr>
            </w:pPr>
            <w:r w:rsidRPr="00D97A26">
              <w:rPr>
                <w:i/>
              </w:rPr>
              <w:t>By age</w:t>
            </w:r>
          </w:p>
          <w:p w14:paraId="59071598" w14:textId="6184A5D2" w:rsidR="009B0568" w:rsidRPr="00D97A26" w:rsidRDefault="009B0568" w:rsidP="0088590D">
            <w:pPr>
              <w:pStyle w:val="NoSpacing"/>
              <w:jc w:val="both"/>
            </w:pPr>
            <w:r w:rsidRPr="00D97A26">
              <w:t xml:space="preserve">The proportion of women attending for screening in </w:t>
            </w:r>
            <w:r w:rsidR="009A3495" w:rsidRPr="00D97A26">
              <w:t>2017</w:t>
            </w:r>
            <w:r w:rsidRPr="00D97A26">
              <w:t xml:space="preserve"> following a 12-month repeat recommendation who were re-attending on-time was highest for women aged 60-69 years (45.0%) and lowest for women aged 30-39 years (36.3%).  Very few women were re-attending early; this ranged from 1.8% (50-59</w:t>
            </w:r>
            <w:r w:rsidR="00D041E7" w:rsidRPr="00D97A26">
              <w:t xml:space="preserve"> and 60-69</w:t>
            </w:r>
            <w:r w:rsidRPr="00D97A26">
              <w:t xml:space="preserve"> years) to 2.8% (20-29 years). The proportion of women screened who were re-attending later than recommended was highest for women aged 30-39 years (61.4%) and lowest for women aged 20-29 years (52.7%) </w:t>
            </w:r>
            <w:r w:rsidRPr="00546DDE">
              <w:t>(</w:t>
            </w:r>
            <w:r w:rsidRPr="00546DDE">
              <w:fldChar w:fldCharType="begin"/>
            </w:r>
            <w:r w:rsidRPr="00546DDE">
              <w:instrText xml:space="preserve"> REF _Ref460341209 \h </w:instrText>
            </w:r>
            <w:r w:rsidR="005A64F1" w:rsidRPr="00546DDE">
              <w:instrText xml:space="preserve"> \* MERGEFORMAT </w:instrText>
            </w:r>
            <w:r w:rsidRPr="00546DDE">
              <w:fldChar w:fldCharType="separate"/>
            </w:r>
            <w:r w:rsidR="00BE504B" w:rsidRPr="00345EF7">
              <w:t xml:space="preserve">Figure </w:t>
            </w:r>
            <w:r w:rsidR="00BE504B">
              <w:rPr>
                <w:noProof/>
              </w:rPr>
              <w:t>26</w:t>
            </w:r>
            <w:r w:rsidRPr="00546DDE">
              <w:fldChar w:fldCharType="end"/>
            </w:r>
            <w:r w:rsidRPr="00546DDE">
              <w:t>).</w:t>
            </w:r>
          </w:p>
          <w:p w14:paraId="56E5A662" w14:textId="77777777" w:rsidR="0088590D" w:rsidRPr="00D97A26" w:rsidRDefault="0088590D" w:rsidP="0088590D">
            <w:pPr>
              <w:pStyle w:val="NoSpacing"/>
              <w:jc w:val="both"/>
            </w:pPr>
          </w:p>
          <w:p w14:paraId="4F79C3C1" w14:textId="4DF46D11" w:rsidR="009805EF" w:rsidRPr="00D97A26" w:rsidRDefault="009B0568" w:rsidP="0088590D">
            <w:pPr>
              <w:pStyle w:val="NoSpacing"/>
              <w:jc w:val="both"/>
            </w:pPr>
            <w:r w:rsidRPr="00A01B1E">
              <w:t xml:space="preserve">Details of the number of re-attendances in each category are shown in </w:t>
            </w:r>
            <w:r w:rsidR="00CC3A9B" w:rsidRPr="00A01B1E">
              <w:fldChar w:fldCharType="begin"/>
            </w:r>
            <w:r w:rsidR="00CC3A9B" w:rsidRPr="00A01B1E">
              <w:instrText xml:space="preserve"> REF _Ref499535954 \h  \* MERGEFORMAT </w:instrText>
            </w:r>
            <w:r w:rsidR="00CC3A9B" w:rsidRPr="00A01B1E">
              <w:fldChar w:fldCharType="separate"/>
            </w:r>
            <w:r w:rsidR="00BE504B" w:rsidRPr="00D6326E">
              <w:t xml:space="preserve">Table </w:t>
            </w:r>
            <w:r w:rsidR="00BE504B">
              <w:rPr>
                <w:noProof/>
              </w:rPr>
              <w:t>40</w:t>
            </w:r>
            <w:r w:rsidR="00CC3A9B" w:rsidRPr="00A01B1E">
              <w:fldChar w:fldCharType="end"/>
            </w:r>
            <w:r w:rsidRPr="00A01B1E">
              <w:t>.</w:t>
            </w:r>
          </w:p>
          <w:p w14:paraId="15CBF463" w14:textId="18BAC08E" w:rsidR="009B0568" w:rsidRPr="00D97A26" w:rsidRDefault="009B0568" w:rsidP="004954F9">
            <w:pPr>
              <w:pStyle w:val="NoSpacing"/>
            </w:pPr>
          </w:p>
        </w:tc>
      </w:tr>
      <w:tr w:rsidR="009805EF" w:rsidRPr="00D97A26" w14:paraId="5DB9DF86" w14:textId="77777777" w:rsidTr="009805EF">
        <w:tc>
          <w:tcPr>
            <w:tcW w:w="1791" w:type="dxa"/>
            <w:tcBorders>
              <w:top w:val="single" w:sz="4" w:space="0" w:color="auto"/>
              <w:left w:val="nil"/>
              <w:bottom w:val="single" w:sz="4" w:space="0" w:color="auto"/>
              <w:right w:val="nil"/>
            </w:tcBorders>
            <w:hideMark/>
          </w:tcPr>
          <w:p w14:paraId="4736B429" w14:textId="77777777" w:rsidR="009805EF" w:rsidRPr="00D97A26" w:rsidRDefault="009805EF">
            <w:pPr>
              <w:spacing w:before="120"/>
              <w:ind w:right="544"/>
              <w:jc w:val="both"/>
              <w:rPr>
                <w:b/>
              </w:rPr>
            </w:pPr>
            <w:r w:rsidRPr="00D97A26">
              <w:rPr>
                <w:b/>
              </w:rPr>
              <w:lastRenderedPageBreak/>
              <w:t xml:space="preserve"> Trends</w:t>
            </w:r>
          </w:p>
        </w:tc>
        <w:tc>
          <w:tcPr>
            <w:tcW w:w="7531" w:type="dxa"/>
            <w:tcBorders>
              <w:top w:val="single" w:sz="4" w:space="0" w:color="auto"/>
              <w:left w:val="nil"/>
              <w:bottom w:val="single" w:sz="4" w:space="0" w:color="auto"/>
              <w:right w:val="nil"/>
            </w:tcBorders>
          </w:tcPr>
          <w:p w14:paraId="45E3FFC2" w14:textId="77777777" w:rsidR="009B0568" w:rsidRPr="00D97A26" w:rsidRDefault="009B0568" w:rsidP="009B0568">
            <w:pPr>
              <w:spacing w:before="120" w:after="120"/>
              <w:ind w:right="544"/>
              <w:jc w:val="both"/>
              <w:rPr>
                <w:b/>
                <w:i/>
              </w:rPr>
            </w:pPr>
            <w:r w:rsidRPr="00D97A26">
              <w:rPr>
                <w:b/>
                <w:i/>
              </w:rPr>
              <w:t>Routine screening (3-year recall)</w:t>
            </w:r>
          </w:p>
          <w:p w14:paraId="56D789D8" w14:textId="080BE7C1" w:rsidR="009B0568" w:rsidRPr="00D97A26" w:rsidRDefault="009B0568" w:rsidP="009B0568">
            <w:pPr>
              <w:spacing w:before="120"/>
              <w:jc w:val="both"/>
            </w:pPr>
            <w:r w:rsidRPr="00D97A26">
              <w:t xml:space="preserve">Over the period 2013 to 2017, the proportion of women who were screened on-time increased from </w:t>
            </w:r>
            <w:r w:rsidR="00CD4470" w:rsidRPr="00D97A26">
              <w:t>58.7</w:t>
            </w:r>
            <w:r w:rsidRPr="00D97A26">
              <w:t xml:space="preserve">% to </w:t>
            </w:r>
            <w:r w:rsidR="00CD4470" w:rsidRPr="00D97A26">
              <w:t>62.5</w:t>
            </w:r>
            <w:r w:rsidRPr="00D97A26">
              <w:t xml:space="preserve">%. This predominantly reflected a reduction in the proportion of women who were being screened early (fell from </w:t>
            </w:r>
            <w:r w:rsidR="00CD4470" w:rsidRPr="00D97A26">
              <w:t>19.6</w:t>
            </w:r>
            <w:r w:rsidRPr="00D97A26">
              <w:t xml:space="preserve">% to </w:t>
            </w:r>
            <w:r w:rsidR="00CD4470" w:rsidRPr="00D97A26">
              <w:t>13.4</w:t>
            </w:r>
            <w:r w:rsidRPr="00D97A26">
              <w:t>%)</w:t>
            </w:r>
            <w:r w:rsidR="00AA62E4" w:rsidRPr="00D97A26">
              <w:t>.</w:t>
            </w:r>
            <w:r w:rsidRPr="00D97A26">
              <w:t xml:space="preserve"> There was </w:t>
            </w:r>
            <w:r w:rsidR="00196CE1" w:rsidRPr="00D97A26">
              <w:t>a small increase</w:t>
            </w:r>
            <w:r w:rsidRPr="00D97A26">
              <w:t xml:space="preserve"> in the proportion of women who were returning late (from </w:t>
            </w:r>
            <w:r w:rsidR="00CD4470" w:rsidRPr="00D97A26">
              <w:t>21.6</w:t>
            </w:r>
            <w:r w:rsidRPr="00D97A26">
              <w:t xml:space="preserve">% to </w:t>
            </w:r>
            <w:r w:rsidR="00CD4470" w:rsidRPr="00D97A26">
              <w:t>24.</w:t>
            </w:r>
            <w:r w:rsidR="00CD4470" w:rsidRPr="00546DDE">
              <w:t>1</w:t>
            </w:r>
            <w:r w:rsidR="00B778F1" w:rsidRPr="00546DDE">
              <w:t>%</w:t>
            </w:r>
            <w:r w:rsidR="00BC162A" w:rsidRPr="00546DDE">
              <w:t>;</w:t>
            </w:r>
            <w:r w:rsidRPr="00546DDE">
              <w:t xml:space="preserve"> </w:t>
            </w:r>
            <w:r w:rsidRPr="00546DDE">
              <w:fldChar w:fldCharType="begin"/>
            </w:r>
            <w:r w:rsidRPr="00546DDE">
              <w:instrText xml:space="preserve"> REF _Ref460409691 \h  \* MERGEFORMAT </w:instrText>
            </w:r>
            <w:r w:rsidRPr="00546DDE">
              <w:fldChar w:fldCharType="separate"/>
            </w:r>
            <w:r w:rsidR="00BE504B" w:rsidRPr="00345EF7">
              <w:t xml:space="preserve">Figure </w:t>
            </w:r>
            <w:r w:rsidR="00BE504B">
              <w:rPr>
                <w:noProof/>
              </w:rPr>
              <w:t>27</w:t>
            </w:r>
            <w:r w:rsidRPr="00546DDE">
              <w:fldChar w:fldCharType="end"/>
            </w:r>
            <w:r w:rsidRPr="00546DDE">
              <w:t>).</w:t>
            </w:r>
          </w:p>
          <w:p w14:paraId="25D0118A" w14:textId="77777777" w:rsidR="009B0568" w:rsidRPr="00D97A26" w:rsidRDefault="009B0568" w:rsidP="00F748F4">
            <w:pPr>
              <w:pStyle w:val="NoSpacing"/>
              <w:jc w:val="both"/>
            </w:pPr>
          </w:p>
          <w:p w14:paraId="3A3DAE74" w14:textId="77777777" w:rsidR="009B0568" w:rsidRPr="00D97A26" w:rsidRDefault="009B0568" w:rsidP="00F748F4">
            <w:pPr>
              <w:pStyle w:val="NoSpacing"/>
              <w:jc w:val="both"/>
              <w:rPr>
                <w:i/>
              </w:rPr>
            </w:pPr>
            <w:r w:rsidRPr="00D97A26">
              <w:rPr>
                <w:i/>
              </w:rPr>
              <w:t>By ethnicity</w:t>
            </w:r>
          </w:p>
          <w:p w14:paraId="6B5A7161" w14:textId="45E7A6E2" w:rsidR="009B0568" w:rsidRPr="00D97A26" w:rsidRDefault="009B0568" w:rsidP="00F748F4">
            <w:pPr>
              <w:pStyle w:val="NoSpacing"/>
              <w:jc w:val="both"/>
            </w:pPr>
            <w:r w:rsidRPr="00D97A26">
              <w:t xml:space="preserve">Over the period 2013 to 2017, the proportion of women who were screened on-time increased in all ethnic groups, with the increase being largest in </w:t>
            </w:r>
            <w:r w:rsidR="00045B5B" w:rsidRPr="00D97A26">
              <w:t xml:space="preserve">Asian </w:t>
            </w:r>
            <w:r w:rsidRPr="00D97A26">
              <w:t xml:space="preserve">women. In all groups, this predominantly reflected a reduction in the proportion of women who were being screened early, as this fell in all groups.  There </w:t>
            </w:r>
            <w:r w:rsidR="00992AB0" w:rsidRPr="00D97A26">
              <w:t>were</w:t>
            </w:r>
            <w:r w:rsidRPr="00D97A26">
              <w:t xml:space="preserve"> </w:t>
            </w:r>
            <w:r w:rsidR="00045B5B" w:rsidRPr="00D97A26">
              <w:t>also small increases</w:t>
            </w:r>
            <w:r w:rsidRPr="00D97A26">
              <w:t xml:space="preserve"> in the proportion of women who we</w:t>
            </w:r>
            <w:r w:rsidR="00AA326E" w:rsidRPr="00D97A26">
              <w:t>re</w:t>
            </w:r>
            <w:r w:rsidRPr="00D97A26">
              <w:t xml:space="preserve"> returning late in </w:t>
            </w:r>
            <w:r w:rsidR="006533A5">
              <w:t>ever</w:t>
            </w:r>
            <w:r w:rsidRPr="00D97A26">
              <w:t>y group</w:t>
            </w:r>
            <w:r w:rsidR="00045B5B" w:rsidRPr="00D97A26">
              <w:t>.</w:t>
            </w:r>
            <w:r w:rsidRPr="00D97A26">
              <w:t xml:space="preserve"> </w:t>
            </w:r>
            <w:r w:rsidR="00AA326E" w:rsidRPr="00D97A26">
              <w:t>T</w:t>
            </w:r>
            <w:r w:rsidRPr="00D97A26">
              <w:t>he proportion returning late was consistently higher in Māori and Pacific women than in Asian and European/</w:t>
            </w:r>
            <w:r w:rsidR="00D40806" w:rsidRPr="00D97A26">
              <w:t xml:space="preserve"> </w:t>
            </w:r>
            <w:r w:rsidRPr="00D97A26">
              <w:t xml:space="preserve">Other women </w:t>
            </w:r>
            <w:r w:rsidRPr="00546DDE">
              <w:t>(</w:t>
            </w:r>
            <w:r w:rsidR="00BE504B">
              <w:fldChar w:fldCharType="begin"/>
            </w:r>
            <w:r w:rsidR="00BE504B">
              <w:instrText xml:space="preserve"> REF _Ref528327085 \h </w:instrText>
            </w:r>
            <w:r w:rsidR="00BE504B">
              <w:fldChar w:fldCharType="separate"/>
            </w:r>
            <w:r w:rsidR="00BE504B" w:rsidRPr="00D6326E">
              <w:t xml:space="preserve">Figure </w:t>
            </w:r>
            <w:r w:rsidR="00BE504B">
              <w:rPr>
                <w:noProof/>
              </w:rPr>
              <w:t>28</w:t>
            </w:r>
            <w:r w:rsidR="00BE504B">
              <w:fldChar w:fldCharType="end"/>
            </w:r>
            <w:r w:rsidRPr="00546DDE">
              <w:t>).</w:t>
            </w:r>
            <w:r w:rsidRPr="00D97A26">
              <w:t xml:space="preserve"> </w:t>
            </w:r>
          </w:p>
          <w:p w14:paraId="07BC7CE5" w14:textId="77777777" w:rsidR="009B0568" w:rsidRPr="00D97A26" w:rsidRDefault="009B0568" w:rsidP="00F748F4">
            <w:pPr>
              <w:pStyle w:val="NoSpacing"/>
              <w:jc w:val="both"/>
            </w:pPr>
          </w:p>
          <w:p w14:paraId="65100AF8" w14:textId="77777777" w:rsidR="009B0568" w:rsidRPr="00D97A26" w:rsidRDefault="009B0568" w:rsidP="00F748F4">
            <w:pPr>
              <w:pStyle w:val="NoSpacing"/>
              <w:jc w:val="both"/>
              <w:rPr>
                <w:i/>
              </w:rPr>
            </w:pPr>
            <w:r w:rsidRPr="00D97A26">
              <w:rPr>
                <w:i/>
              </w:rPr>
              <w:t>By age</w:t>
            </w:r>
          </w:p>
          <w:p w14:paraId="3381CB9F" w14:textId="2738F0D8" w:rsidR="009B0568" w:rsidRPr="00D97A26" w:rsidRDefault="009B0568" w:rsidP="00F748F4">
            <w:pPr>
              <w:pStyle w:val="NoSpacing"/>
              <w:jc w:val="both"/>
            </w:pPr>
            <w:r w:rsidRPr="00D97A26">
              <w:t xml:space="preserve">Over the period 2013 to 2017, the proportion of women who were screened on-time increased in all age groups, with the increase being largest in women aged </w:t>
            </w:r>
            <w:r w:rsidR="00F67CEF" w:rsidRPr="00D97A26">
              <w:t>20-29</w:t>
            </w:r>
            <w:r w:rsidRPr="00D97A26">
              <w:t xml:space="preserve"> years. In all groups, there </w:t>
            </w:r>
            <w:r w:rsidR="00992AB0" w:rsidRPr="00D97A26">
              <w:t>was a</w:t>
            </w:r>
            <w:r w:rsidRPr="00D97A26">
              <w:t xml:space="preserve"> substantial reduction in the </w:t>
            </w:r>
            <w:r w:rsidRPr="00D97A26">
              <w:lastRenderedPageBreak/>
              <w:t xml:space="preserve">proportion of women who were being screened early, however there was also a small increase in the proportion of women who were returning late. The proportion of women returning late was consistently highest for women aged </w:t>
            </w:r>
            <w:r w:rsidR="00BA1AC2" w:rsidRPr="00D97A26">
              <w:t>30-39</w:t>
            </w:r>
            <w:r w:rsidRPr="00D97A26">
              <w:t xml:space="preserve"> years, and consistently lowest for women aged </w:t>
            </w:r>
            <w:r w:rsidR="00F67CEF" w:rsidRPr="00D97A26">
              <w:t>60-69</w:t>
            </w:r>
            <w:r w:rsidRPr="00D97A26">
              <w:t xml:space="preserve"> years. On-time screening tended to increase with increasing age, and was consistently highest in women aged 60-69 years</w:t>
            </w:r>
            <w:r w:rsidR="007629BC" w:rsidRPr="00D97A26">
              <w:t>. While on</w:t>
            </w:r>
            <w:r w:rsidR="00257C68" w:rsidRPr="00D97A26">
              <w:t>-</w:t>
            </w:r>
            <w:r w:rsidR="007629BC" w:rsidRPr="00D97A26">
              <w:t xml:space="preserve">time screening was consistently lower for women aged 20-29 years at the beginning of the </w:t>
            </w:r>
            <w:r w:rsidR="00992AB0" w:rsidRPr="00D97A26">
              <w:t>5-year</w:t>
            </w:r>
            <w:r w:rsidR="007629BC" w:rsidRPr="00D97A26">
              <w:t xml:space="preserve"> period </w:t>
            </w:r>
            <w:r w:rsidR="00567499" w:rsidRPr="00D97A26">
              <w:t xml:space="preserve">by the end of the observation period the </w:t>
            </w:r>
            <w:r w:rsidR="00673A0B" w:rsidRPr="00D97A26">
              <w:t>proportion</w:t>
            </w:r>
            <w:r w:rsidR="00567499" w:rsidRPr="00D97A26">
              <w:t xml:space="preserve"> of women that </w:t>
            </w:r>
            <w:r w:rsidR="00992AB0" w:rsidRPr="00D97A26">
              <w:t>attended</w:t>
            </w:r>
            <w:r w:rsidR="00567499" w:rsidRPr="00D97A26">
              <w:t xml:space="preserve"> screening on-time surpassed t</w:t>
            </w:r>
            <w:r w:rsidR="00257C68" w:rsidRPr="00D97A26">
              <w:t xml:space="preserve">he 30-39 age </w:t>
            </w:r>
            <w:r w:rsidR="00567499" w:rsidRPr="00D97A26">
              <w:t>group</w:t>
            </w:r>
            <w:r w:rsidRPr="00D97A26">
              <w:t xml:space="preserve"> (</w:t>
            </w:r>
            <w:r w:rsidR="00BE504B">
              <w:fldChar w:fldCharType="begin"/>
            </w:r>
            <w:r w:rsidR="00BE504B">
              <w:instrText xml:space="preserve"> REF _Ref528327134 \h </w:instrText>
            </w:r>
            <w:r w:rsidR="00BE504B">
              <w:fldChar w:fldCharType="separate"/>
            </w:r>
            <w:r w:rsidR="00BE504B" w:rsidRPr="00D6326E">
              <w:t xml:space="preserve">Figure </w:t>
            </w:r>
            <w:r w:rsidR="00BE504B">
              <w:rPr>
                <w:noProof/>
              </w:rPr>
              <w:t>29</w:t>
            </w:r>
            <w:r w:rsidR="00BE504B">
              <w:fldChar w:fldCharType="end"/>
            </w:r>
            <w:r w:rsidRPr="00546DDE">
              <w:t>).</w:t>
            </w:r>
          </w:p>
          <w:p w14:paraId="156D7273" w14:textId="77777777" w:rsidR="009B0568" w:rsidRPr="00D97A26" w:rsidRDefault="009B0568" w:rsidP="00F748F4">
            <w:pPr>
              <w:pStyle w:val="NoSpacing"/>
              <w:jc w:val="both"/>
            </w:pPr>
          </w:p>
          <w:p w14:paraId="22CC5788" w14:textId="77777777" w:rsidR="009B0568" w:rsidRPr="00D97A26" w:rsidRDefault="009B0568" w:rsidP="00F748F4">
            <w:pPr>
              <w:pStyle w:val="NoSpacing"/>
              <w:jc w:val="both"/>
              <w:rPr>
                <w:b/>
                <w:i/>
              </w:rPr>
            </w:pPr>
            <w:r w:rsidRPr="00D97A26">
              <w:rPr>
                <w:b/>
                <w:i/>
              </w:rPr>
              <w:t>12-month re-screening</w:t>
            </w:r>
          </w:p>
          <w:p w14:paraId="1446C743" w14:textId="78E3A8F5" w:rsidR="009B0568" w:rsidRPr="00546DDE" w:rsidRDefault="009B0568" w:rsidP="00F748F4">
            <w:pPr>
              <w:pStyle w:val="NoSpacing"/>
              <w:jc w:val="both"/>
            </w:pPr>
            <w:r w:rsidRPr="00D97A26">
              <w:t xml:space="preserve">Over the period 2013 to 2017, the proportion of women who were re-attending on-time for 12-month follow-up decreased somewhat, from </w:t>
            </w:r>
            <w:r w:rsidR="00263830" w:rsidRPr="00D97A26">
              <w:t>44.4</w:t>
            </w:r>
            <w:r w:rsidRPr="00D97A26">
              <w:t xml:space="preserve">% </w:t>
            </w:r>
            <w:r w:rsidR="00263830" w:rsidRPr="00D97A26">
              <w:t xml:space="preserve">in 2013 </w:t>
            </w:r>
            <w:r w:rsidRPr="00D97A26">
              <w:t xml:space="preserve">to </w:t>
            </w:r>
            <w:r w:rsidR="00263830" w:rsidRPr="00D97A26">
              <w:t>40.5</w:t>
            </w:r>
            <w:r w:rsidRPr="00D97A26">
              <w:t>%</w:t>
            </w:r>
            <w:r w:rsidR="00263830" w:rsidRPr="00D97A26">
              <w:t xml:space="preserve"> in 2017</w:t>
            </w:r>
            <w:r w:rsidRPr="00D97A26">
              <w:t xml:space="preserve">, as did the proportion who were re-attending more than three months early, which decreased from </w:t>
            </w:r>
            <w:r w:rsidR="00263830" w:rsidRPr="00D97A26">
              <w:t>3.5</w:t>
            </w:r>
            <w:r w:rsidRPr="00D97A26">
              <w:t xml:space="preserve">% to </w:t>
            </w:r>
            <w:r w:rsidR="00263830" w:rsidRPr="00D97A26">
              <w:t>2.4</w:t>
            </w:r>
            <w:r w:rsidRPr="00D97A26">
              <w:t xml:space="preserve">%.  There was a corresponding increase in the proportion of women who were re-attending more than 15 months after a recommendation to return in 12 months, which increased from </w:t>
            </w:r>
            <w:r w:rsidR="00F12175" w:rsidRPr="00D97A26">
              <w:t>52.1</w:t>
            </w:r>
            <w:r w:rsidRPr="00D97A26">
              <w:t xml:space="preserve">% </w:t>
            </w:r>
            <w:r w:rsidR="007A64F4">
              <w:t xml:space="preserve">in 2013 </w:t>
            </w:r>
            <w:r w:rsidRPr="00D97A26">
              <w:t xml:space="preserve">to </w:t>
            </w:r>
            <w:r w:rsidR="00F12175" w:rsidRPr="00D97A26">
              <w:t>57.1</w:t>
            </w:r>
            <w:r w:rsidR="00812705">
              <w:t>%.</w:t>
            </w:r>
            <w:r w:rsidRPr="00D97A26">
              <w:t xml:space="preserve"> This mean</w:t>
            </w:r>
            <w:r w:rsidR="008E4386">
              <w:t>s</w:t>
            </w:r>
            <w:r w:rsidRPr="00D97A26">
              <w:t xml:space="preserve"> that in 2017, the majority of women who were re-attending after a recommendation to return in 12 months were re-attending more than three months later than </w:t>
            </w:r>
            <w:r w:rsidRPr="00546DDE">
              <w:t>recommended (</w:t>
            </w:r>
            <w:r w:rsidR="00BE504B">
              <w:fldChar w:fldCharType="begin"/>
            </w:r>
            <w:r w:rsidR="00BE504B">
              <w:instrText xml:space="preserve"> REF _Ref528832658 \h </w:instrText>
            </w:r>
            <w:r w:rsidR="00BE504B">
              <w:fldChar w:fldCharType="separate"/>
            </w:r>
            <w:r w:rsidR="00BE504B" w:rsidRPr="00E33B91">
              <w:t xml:space="preserve">Figure </w:t>
            </w:r>
            <w:r w:rsidR="00BE504B">
              <w:rPr>
                <w:noProof/>
              </w:rPr>
              <w:t>30</w:t>
            </w:r>
            <w:r w:rsidR="00BE504B">
              <w:fldChar w:fldCharType="end"/>
            </w:r>
            <w:r w:rsidRPr="00546DDE">
              <w:t>).</w:t>
            </w:r>
          </w:p>
          <w:p w14:paraId="7A571A6C" w14:textId="77777777" w:rsidR="009B0568" w:rsidRPr="00546DDE" w:rsidRDefault="009B0568" w:rsidP="00F748F4">
            <w:pPr>
              <w:pStyle w:val="NoSpacing"/>
              <w:jc w:val="both"/>
            </w:pPr>
          </w:p>
          <w:p w14:paraId="7A9D8D34" w14:textId="77777777" w:rsidR="009B0568" w:rsidRPr="00D97A26" w:rsidRDefault="009B0568" w:rsidP="00F748F4">
            <w:pPr>
              <w:pStyle w:val="NoSpacing"/>
              <w:jc w:val="both"/>
              <w:rPr>
                <w:i/>
              </w:rPr>
            </w:pPr>
            <w:r w:rsidRPr="00546DDE">
              <w:rPr>
                <w:i/>
              </w:rPr>
              <w:t>By ethnicity</w:t>
            </w:r>
          </w:p>
          <w:p w14:paraId="093EFA5B" w14:textId="6B7DEE46" w:rsidR="009B0568" w:rsidRPr="00D97A26" w:rsidRDefault="009B0568" w:rsidP="00F748F4">
            <w:pPr>
              <w:pStyle w:val="NoSpacing"/>
              <w:jc w:val="both"/>
            </w:pPr>
            <w:r w:rsidRPr="00D97A26">
              <w:t xml:space="preserve">Over the period 2013 to 2017, the proportion of women who were re-attending on-time for 12-month follow-up decreased in all ethnic groups, as did the proportion who were re-attending early. The proportion of women who were re-attending at more than 15 months after a recommendation to return at 12 months increased in all ethnic groups, </w:t>
            </w:r>
            <w:r w:rsidR="004B4356" w:rsidRPr="00D97A26">
              <w:t>with a minimum increase of 3.0% in Pacific women (64.9% in 2013 to 67.9% in 2017) and a maximum increase of 5.6% in Maori women (60.9% in 2013 to 66.5% in 2017</w:t>
            </w:r>
            <w:r w:rsidR="00AE7CE6" w:rsidRPr="00D97A26">
              <w:t>)</w:t>
            </w:r>
            <w:r w:rsidRPr="00D97A26">
              <w:t xml:space="preserve">. The proportion of women returning less than nine months after a recommendation to return in 12 months was </w:t>
            </w:r>
            <w:r w:rsidR="00AE7CE6" w:rsidRPr="00D97A26">
              <w:t xml:space="preserve">generally </w:t>
            </w:r>
            <w:r w:rsidRPr="00D97A26">
              <w:t>small and similar in all groups, however the proportion returning on-time was consistently higher in Asian and European/</w:t>
            </w:r>
            <w:r w:rsidR="00311628">
              <w:t xml:space="preserve"> </w:t>
            </w:r>
            <w:r w:rsidRPr="00D97A26">
              <w:t>Other women than in Māori and Pacific women, and the proportion who were re-attending more than 15 months after a recommendation to return in 12 months was consistently higher in Māori and Pacific women than in Asian and European/</w:t>
            </w:r>
            <w:r w:rsidR="00311628">
              <w:t xml:space="preserve"> Other women.</w:t>
            </w:r>
            <w:r w:rsidRPr="00D97A26">
              <w:t xml:space="preserve"> By 2017, and in all ethnic groups, the majority of women who were re-attending after a recommendation to return in 12 months were re-attending more than three months later than </w:t>
            </w:r>
            <w:r w:rsidRPr="00546DDE">
              <w:t>recommended (</w:t>
            </w:r>
            <w:r w:rsidR="00BE504B">
              <w:fldChar w:fldCharType="begin"/>
            </w:r>
            <w:r w:rsidR="00BE504B">
              <w:instrText xml:space="preserve"> REF _Ref528327193 \h </w:instrText>
            </w:r>
            <w:r w:rsidR="00BE504B">
              <w:fldChar w:fldCharType="separate"/>
            </w:r>
            <w:r w:rsidR="00BE504B" w:rsidRPr="00D6326E">
              <w:t xml:space="preserve">Figure </w:t>
            </w:r>
            <w:r w:rsidR="00BE504B">
              <w:rPr>
                <w:noProof/>
              </w:rPr>
              <w:t>31</w:t>
            </w:r>
            <w:r w:rsidR="00BE504B">
              <w:fldChar w:fldCharType="end"/>
            </w:r>
            <w:r w:rsidRPr="00546DDE">
              <w:t>).</w:t>
            </w:r>
          </w:p>
          <w:p w14:paraId="50172F47" w14:textId="77777777" w:rsidR="009B0568" w:rsidRPr="00D97A26" w:rsidRDefault="009B0568" w:rsidP="00F748F4">
            <w:pPr>
              <w:pStyle w:val="NoSpacing"/>
              <w:jc w:val="both"/>
            </w:pPr>
          </w:p>
          <w:p w14:paraId="247D95CE" w14:textId="77777777" w:rsidR="009B0568" w:rsidRPr="00D97A26" w:rsidRDefault="009B0568" w:rsidP="00F748F4">
            <w:pPr>
              <w:pStyle w:val="NoSpacing"/>
              <w:jc w:val="both"/>
              <w:rPr>
                <w:i/>
              </w:rPr>
            </w:pPr>
            <w:r w:rsidRPr="00D97A26">
              <w:rPr>
                <w:i/>
              </w:rPr>
              <w:t>By age</w:t>
            </w:r>
          </w:p>
          <w:p w14:paraId="00E8BF9B" w14:textId="75E9BE89" w:rsidR="009B0568" w:rsidRPr="00D97A26" w:rsidRDefault="009B0568" w:rsidP="00F748F4">
            <w:pPr>
              <w:pStyle w:val="NoSpacing"/>
              <w:jc w:val="both"/>
            </w:pPr>
            <w:r w:rsidRPr="00D97A26">
              <w:t xml:space="preserve">Over the period </w:t>
            </w:r>
            <w:r w:rsidR="000D724C" w:rsidRPr="00D97A26">
              <w:t>2013</w:t>
            </w:r>
            <w:r w:rsidRPr="00D97A26">
              <w:t xml:space="preserve"> to 2017, the proportion of women who were re-attending on-time </w:t>
            </w:r>
            <w:r w:rsidR="00F73749" w:rsidRPr="00D97A26">
              <w:t xml:space="preserve">and early </w:t>
            </w:r>
            <w:r w:rsidRPr="00D97A26">
              <w:t>for 12-month follow-</w:t>
            </w:r>
            <w:r w:rsidR="00A6315F" w:rsidRPr="00D97A26">
              <w:t>up decreased in all age groups.</w:t>
            </w:r>
            <w:r w:rsidRPr="00D97A26">
              <w:t xml:space="preserve"> The proportion of women who were re-attending at more than 15 months after a recommendation to return at 12 months increased in all age groups, but </w:t>
            </w:r>
            <w:r w:rsidR="000E13F9" w:rsidRPr="00D97A26">
              <w:t xml:space="preserve">was </w:t>
            </w:r>
            <w:r w:rsidRPr="00D97A26">
              <w:t>comparatively small in women aged 20-29 years (</w:t>
            </w:r>
            <w:r w:rsidR="000E13F9" w:rsidRPr="00D97A26">
              <w:t>1.9</w:t>
            </w:r>
            <w:r w:rsidRPr="00D97A26">
              <w:t xml:space="preserve">% increase </w:t>
            </w:r>
            <w:r w:rsidR="000E13F9" w:rsidRPr="00D97A26">
              <w:t>between</w:t>
            </w:r>
            <w:r w:rsidRPr="00D97A26">
              <w:t xml:space="preserve"> </w:t>
            </w:r>
            <w:r w:rsidR="000E13F9" w:rsidRPr="00D97A26">
              <w:t>2013</w:t>
            </w:r>
            <w:r w:rsidRPr="00D97A26">
              <w:t xml:space="preserve"> </w:t>
            </w:r>
            <w:r w:rsidR="001866B5" w:rsidRPr="00D97A26">
              <w:t>and</w:t>
            </w:r>
            <w:r w:rsidRPr="00D97A26">
              <w:t xml:space="preserve"> </w:t>
            </w:r>
            <w:r w:rsidR="000E13F9" w:rsidRPr="00D97A26">
              <w:t>2017</w:t>
            </w:r>
            <w:r w:rsidRPr="00D97A26">
              <w:t xml:space="preserve">), whereas it ranged from </w:t>
            </w:r>
            <w:r w:rsidR="006A0C3D" w:rsidRPr="00D97A26">
              <w:t>3.5</w:t>
            </w:r>
            <w:r w:rsidRPr="00D97A26">
              <w:t>%</w:t>
            </w:r>
            <w:r w:rsidR="006A0C3D" w:rsidRPr="00D97A26">
              <w:t xml:space="preserve"> (30-34 years)</w:t>
            </w:r>
            <w:r w:rsidRPr="00D97A26">
              <w:t xml:space="preserve"> to </w:t>
            </w:r>
            <w:r w:rsidR="006A0C3D" w:rsidRPr="00D97A26">
              <w:t>10.8</w:t>
            </w:r>
            <w:r w:rsidRPr="00D97A26">
              <w:t>%</w:t>
            </w:r>
            <w:r w:rsidR="006A0C3D" w:rsidRPr="00D97A26">
              <w:t xml:space="preserve"> (60-69 years)</w:t>
            </w:r>
            <w:r w:rsidRPr="00D97A26">
              <w:t xml:space="preserve"> in women in older age groups.  The proportion of women returning less than nine months after a recommendation to return in 12 months was very small </w:t>
            </w:r>
            <w:r w:rsidRPr="00D97A26">
              <w:lastRenderedPageBreak/>
              <w:t xml:space="preserve">and broadly similar in all age groups, however the proportion returning on-time was consistently highest in women aged </w:t>
            </w:r>
            <w:r w:rsidR="001866B5" w:rsidRPr="00D97A26">
              <w:t>60-69</w:t>
            </w:r>
            <w:r w:rsidRPr="00D97A26">
              <w:t xml:space="preserve"> years and consistently lowest in women age </w:t>
            </w:r>
            <w:r w:rsidR="001866B5" w:rsidRPr="00D97A26">
              <w:t>30-39</w:t>
            </w:r>
            <w:r w:rsidRPr="00D97A26">
              <w:t xml:space="preserve"> years. The proportion who were re-attending more than 15 months after a recommendation to return in 12 months was consistently highest in women aged </w:t>
            </w:r>
            <w:r w:rsidR="001866B5" w:rsidRPr="00D97A26">
              <w:t>30-39</w:t>
            </w:r>
            <w:r w:rsidRPr="00D97A26">
              <w:t xml:space="preserve"> years and lowest in women </w:t>
            </w:r>
            <w:r w:rsidR="001866B5" w:rsidRPr="00D97A26">
              <w:t>60-69</w:t>
            </w:r>
            <w:r w:rsidRPr="00D97A26">
              <w:t xml:space="preserve"> years. By </w:t>
            </w:r>
            <w:r w:rsidR="006E49E2" w:rsidRPr="00D97A26">
              <w:t>2017</w:t>
            </w:r>
            <w:r w:rsidRPr="00D97A26">
              <w:t>, and</w:t>
            </w:r>
            <w:r w:rsidR="00FE4237" w:rsidRPr="00D97A26">
              <w:t xml:space="preserve"> in</w:t>
            </w:r>
            <w:r w:rsidRPr="00D97A26">
              <w:t xml:space="preserve"> all age groups, the majority of women who were re-attending after a recommendation to return in 12 months were re-attending more than three months later than </w:t>
            </w:r>
            <w:r w:rsidRPr="00546DDE">
              <w:t>recommended (</w:t>
            </w:r>
            <w:r w:rsidR="00BE504B">
              <w:fldChar w:fldCharType="begin"/>
            </w:r>
            <w:r w:rsidR="00BE504B">
              <w:instrText xml:space="preserve"> REF _Ref528327203 \h </w:instrText>
            </w:r>
            <w:r w:rsidR="00BE504B">
              <w:fldChar w:fldCharType="separate"/>
            </w:r>
            <w:r w:rsidR="00BE504B" w:rsidRPr="00D6326E">
              <w:t xml:space="preserve">Figure </w:t>
            </w:r>
            <w:r w:rsidR="00BE504B">
              <w:rPr>
                <w:noProof/>
              </w:rPr>
              <w:t>32</w:t>
            </w:r>
            <w:r w:rsidR="00BE504B">
              <w:fldChar w:fldCharType="end"/>
            </w:r>
            <w:r w:rsidRPr="00546DDE">
              <w:t>).</w:t>
            </w:r>
          </w:p>
          <w:p w14:paraId="18AA70E6" w14:textId="77777777" w:rsidR="009805EF" w:rsidRPr="00D97A26" w:rsidRDefault="009805EF" w:rsidP="00863D8C">
            <w:pPr>
              <w:pStyle w:val="NoSpacing"/>
              <w:jc w:val="both"/>
            </w:pPr>
          </w:p>
        </w:tc>
      </w:tr>
      <w:tr w:rsidR="009805EF" w:rsidRPr="00D97A26" w14:paraId="0B678EED" w14:textId="77777777" w:rsidTr="009805EF">
        <w:tc>
          <w:tcPr>
            <w:tcW w:w="1791" w:type="dxa"/>
            <w:tcBorders>
              <w:top w:val="single" w:sz="4" w:space="0" w:color="auto"/>
              <w:left w:val="nil"/>
              <w:bottom w:val="single" w:sz="4" w:space="0" w:color="auto"/>
              <w:right w:val="nil"/>
            </w:tcBorders>
            <w:hideMark/>
          </w:tcPr>
          <w:p w14:paraId="3EC10BD2" w14:textId="77777777" w:rsidR="009805EF" w:rsidRPr="00D97A26" w:rsidRDefault="009805EF">
            <w:pPr>
              <w:spacing w:before="120"/>
              <w:ind w:right="544"/>
              <w:jc w:val="both"/>
              <w:rPr>
                <w:b/>
              </w:rPr>
            </w:pPr>
            <w:r w:rsidRPr="00D97A26">
              <w:rPr>
                <w:b/>
              </w:rPr>
              <w:lastRenderedPageBreak/>
              <w:t>Comments</w:t>
            </w:r>
          </w:p>
        </w:tc>
        <w:tc>
          <w:tcPr>
            <w:tcW w:w="7531" w:type="dxa"/>
            <w:tcBorders>
              <w:top w:val="single" w:sz="4" w:space="0" w:color="auto"/>
              <w:left w:val="nil"/>
              <w:bottom w:val="single" w:sz="4" w:space="0" w:color="auto"/>
              <w:right w:val="nil"/>
            </w:tcBorders>
            <w:hideMark/>
          </w:tcPr>
          <w:p w14:paraId="627D0FCC" w14:textId="77777777" w:rsidR="006235A8" w:rsidRPr="00D97A26" w:rsidRDefault="006235A8" w:rsidP="00454A3B">
            <w:pPr>
              <w:spacing w:before="120"/>
              <w:ind w:right="34"/>
              <w:jc w:val="both"/>
            </w:pPr>
            <w:r w:rsidRPr="00D97A26">
              <w:t>This indicator is reported on every second reporting period to allow for the full year to be examined. It has been included in the biannual monitoring report since Report 44 (July – December 2015). Earlier versions of regularity of screening were included in the NCSP Annual Reports for 2012 and 2013, however this indicator has been moved to the biannual reports for easier comparison with other screening-related indicators. The NCSP Annual Reports now contain cancer (incidence and mortality) data only, and all screening-related indicators are in biannual reports.</w:t>
            </w:r>
          </w:p>
          <w:p w14:paraId="72D3F739" w14:textId="77777777" w:rsidR="006235A8" w:rsidRPr="00D97A26" w:rsidRDefault="006235A8" w:rsidP="006235A8">
            <w:pPr>
              <w:pStyle w:val="NoSpacing"/>
              <w:jc w:val="both"/>
            </w:pPr>
          </w:p>
          <w:p w14:paraId="48C0380C" w14:textId="50B01C31" w:rsidR="006235A8" w:rsidRPr="00D97A26" w:rsidRDefault="006235A8" w:rsidP="006235A8">
            <w:pPr>
              <w:pStyle w:val="NoSpacing"/>
              <w:jc w:val="both"/>
            </w:pPr>
            <w:r w:rsidRPr="00D97A26">
              <w:t xml:space="preserve">This indicator reports on regularity of screening among women who have attended for screening; </w:t>
            </w:r>
            <w:r w:rsidR="00BA2C6D" w:rsidRPr="00D97A26">
              <w:t>however,</w:t>
            </w:r>
            <w:r w:rsidRPr="00D97A26">
              <w:t xml:space="preserve"> it does not capture women who have not attended for screening at all. Indicator 1.1, Coverage, is able to provide some insight into the overall proportion of women who have not attended (for example, those not screened in the previous five years). </w:t>
            </w:r>
          </w:p>
          <w:p w14:paraId="11330565" w14:textId="77777777" w:rsidR="006235A8" w:rsidRPr="00D97A26" w:rsidRDefault="006235A8" w:rsidP="006235A8">
            <w:pPr>
              <w:pStyle w:val="NoSpacing"/>
              <w:jc w:val="both"/>
            </w:pPr>
          </w:p>
          <w:p w14:paraId="6D62AFC8" w14:textId="0F8E46AD" w:rsidR="006235A8" w:rsidRPr="00D97A26" w:rsidRDefault="006235A8" w:rsidP="006235A8">
            <w:pPr>
              <w:pStyle w:val="NoSpacing"/>
              <w:jc w:val="both"/>
            </w:pPr>
            <w:r w:rsidRPr="00D97A26">
              <w:t xml:space="preserve">Indicators 1.2 and 4 both examine women recommended to return at the routine interval of three years who return early. The difference between these indicators are the women observed (cohorts) and how proportions are calculated. Indicator 4 identifies women with a cytology test taken in a specific earlier time period (between 1 February – 31 March </w:t>
            </w:r>
            <w:r w:rsidR="00C30E74" w:rsidRPr="00D97A26">
              <w:t>201</w:t>
            </w:r>
            <w:r w:rsidR="00C30E74">
              <w:t>5</w:t>
            </w:r>
            <w:r w:rsidR="00C30E74" w:rsidRPr="00D97A26">
              <w:t xml:space="preserve"> </w:t>
            </w:r>
            <w:r w:rsidRPr="00D97A26">
              <w:t>in the current report) with a recommendation that the next test should be taken at the usual screening interval of three years (“routine screening”). Women with a subsequent cytology test taken within 30 months (i.e. at least six months early) are then identified – that is, this is a prospective investigation of all women within an historical cohort, including those who have re-attended, and those who have not. As described above, Indicator 1.2 identifies cytology tests within specific time periods (e.g. October - December 2016), then identifies the recommendation associated with the immediately preceding cytology test in each woman (whenever that occurred), and assesses whether the woman was returning early, on-time, or late. The proportion reported is women attending in the given time period who are attending for routine screening at least six months early, as a proportion of all women re-attending for routine screening in the same time period. That is, Indicator 1.2 is a proportion of women attending in the relevant time period (and does not take into account women not attending for screening), and it addresses the question – “</w:t>
            </w:r>
            <w:r w:rsidRPr="00D97A26">
              <w:rPr>
                <w:i/>
              </w:rPr>
              <w:t>What proportion of women who are re-attending for routine screening in a particular time period are returning at least six months early?</w:t>
            </w:r>
            <w:r w:rsidRPr="00D97A26">
              <w:t>”. Indicator 4 takes into account all women who were given the recommendation to return at the routine interval, regardless of whether they return or not. It addresses the question – “</w:t>
            </w:r>
            <w:r w:rsidRPr="00D97A26">
              <w:rPr>
                <w:i/>
              </w:rPr>
              <w:t xml:space="preserve">What </w:t>
            </w:r>
            <w:r w:rsidRPr="00D97A26">
              <w:rPr>
                <w:i/>
              </w:rPr>
              <w:lastRenderedPageBreak/>
              <w:t>proportion of women recommended to return in three years for routine screening return at least six months early?</w:t>
            </w:r>
            <w:r w:rsidRPr="00D97A26">
              <w:t>”</w:t>
            </w:r>
          </w:p>
          <w:p w14:paraId="0EEF3F99" w14:textId="77777777" w:rsidR="002B440C" w:rsidRPr="00D97A26" w:rsidRDefault="002B440C" w:rsidP="00863D8C">
            <w:pPr>
              <w:pStyle w:val="NoSpacing"/>
              <w:jc w:val="both"/>
            </w:pPr>
          </w:p>
        </w:tc>
      </w:tr>
    </w:tbl>
    <w:p w14:paraId="1EE2D25F" w14:textId="4765D1B9" w:rsidR="009B0568" w:rsidRPr="00D97A26" w:rsidRDefault="009B0568" w:rsidP="009805EF">
      <w:pPr>
        <w:ind w:right="544"/>
        <w:jc w:val="both"/>
        <w:rPr>
          <w:rFonts w:asciiTheme="minorHAnsi" w:hAnsiTheme="minorHAnsi" w:cstheme="minorBidi"/>
          <w:sz w:val="22"/>
        </w:rPr>
      </w:pPr>
    </w:p>
    <w:p w14:paraId="00FBA474" w14:textId="6D9C8AE9" w:rsidR="009B0568" w:rsidRPr="00D97A26" w:rsidRDefault="009B0568" w:rsidP="009B0568">
      <w:pPr>
        <w:ind w:right="544"/>
        <w:jc w:val="both"/>
        <w:rPr>
          <w:rFonts w:asciiTheme="minorHAnsi" w:hAnsiTheme="minorHAnsi" w:cstheme="minorBidi"/>
          <w:sz w:val="22"/>
        </w:rPr>
        <w:sectPr w:rsidR="009B0568" w:rsidRPr="00D97A26" w:rsidSect="006B29BA">
          <w:pgSz w:w="11907" w:h="16839" w:code="9"/>
          <w:pgMar w:top="1440" w:right="1275" w:bottom="1440" w:left="1440" w:header="708" w:footer="567" w:gutter="0"/>
          <w:cols w:space="708"/>
          <w:docGrid w:linePitch="360"/>
        </w:sectPr>
      </w:pPr>
    </w:p>
    <w:p w14:paraId="50E09A1B" w14:textId="5577D77D" w:rsidR="009B0568" w:rsidRPr="00345EF7" w:rsidRDefault="003A6634" w:rsidP="001662D8">
      <w:pPr>
        <w:pStyle w:val="Caption"/>
        <w:keepNext/>
        <w:jc w:val="both"/>
      </w:pPr>
      <w:bookmarkStart w:id="254" w:name="_Ref457209381"/>
      <w:bookmarkStart w:id="255" w:name="_Toc469398387"/>
      <w:bookmarkStart w:id="256" w:name="_Toc528676269"/>
      <w:r w:rsidRPr="00345EF7">
        <w:lastRenderedPageBreak/>
        <w:t>Figure</w:t>
      </w:r>
      <w:r w:rsidR="009B0568" w:rsidRPr="00345EF7">
        <w:t xml:space="preserve"> </w:t>
      </w:r>
      <w:r w:rsidR="0054600D" w:rsidRPr="00345EF7">
        <w:rPr>
          <w:noProof/>
        </w:rPr>
        <w:fldChar w:fldCharType="begin"/>
      </w:r>
      <w:r w:rsidR="0054600D" w:rsidRPr="00345EF7">
        <w:rPr>
          <w:noProof/>
        </w:rPr>
        <w:instrText xml:space="preserve"> SEQ Figure \* ARABIC </w:instrText>
      </w:r>
      <w:r w:rsidR="0054600D" w:rsidRPr="00345EF7">
        <w:rPr>
          <w:noProof/>
        </w:rPr>
        <w:fldChar w:fldCharType="separate"/>
      </w:r>
      <w:r w:rsidR="00BE504B">
        <w:rPr>
          <w:noProof/>
        </w:rPr>
        <w:t>21</w:t>
      </w:r>
      <w:r w:rsidR="0054600D" w:rsidRPr="00345EF7">
        <w:rPr>
          <w:noProof/>
        </w:rPr>
        <w:fldChar w:fldCharType="end"/>
      </w:r>
      <w:bookmarkEnd w:id="254"/>
      <w:r w:rsidR="009B0568" w:rsidRPr="00345EF7">
        <w:t xml:space="preserve"> - Timeliness of re-attendance in </w:t>
      </w:r>
      <w:r w:rsidR="00086297" w:rsidRPr="00345EF7">
        <w:t xml:space="preserve">2017 </w:t>
      </w:r>
      <w:r w:rsidR="009B0568" w:rsidRPr="00345EF7">
        <w:t>following a routine (3-year) repeat screening recommendation</w:t>
      </w:r>
      <w:bookmarkEnd w:id="255"/>
      <w:bookmarkEnd w:id="256"/>
    </w:p>
    <w:p w14:paraId="5384DED7" w14:textId="5BF81566" w:rsidR="009B0568" w:rsidRPr="00345EF7" w:rsidRDefault="009730CF" w:rsidP="001662D8">
      <w:pPr>
        <w:jc w:val="both"/>
      </w:pPr>
      <w:r w:rsidRPr="00345EF7">
        <w:rPr>
          <w:noProof/>
          <w:lang w:val="en-NZ" w:eastAsia="en-NZ"/>
        </w:rPr>
        <w:drawing>
          <wp:inline distT="0" distB="0" distL="0" distR="0" wp14:anchorId="35E7B4D1" wp14:editId="56B0E96E">
            <wp:extent cx="5627370" cy="36823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27370" cy="3682365"/>
                    </a:xfrm>
                    <a:prstGeom prst="rect">
                      <a:avLst/>
                    </a:prstGeom>
                    <a:noFill/>
                  </pic:spPr>
                </pic:pic>
              </a:graphicData>
            </a:graphic>
          </wp:inline>
        </w:drawing>
      </w:r>
    </w:p>
    <w:p w14:paraId="2B65CC07" w14:textId="77777777" w:rsidR="009B0568" w:rsidRPr="00345EF7" w:rsidRDefault="009B0568" w:rsidP="001662D8">
      <w:pPr>
        <w:jc w:val="both"/>
      </w:pPr>
    </w:p>
    <w:p w14:paraId="7B50EDEC" w14:textId="1B1326B2" w:rsidR="009B0568" w:rsidRPr="00345EF7" w:rsidRDefault="003A6634" w:rsidP="001662D8">
      <w:pPr>
        <w:pStyle w:val="Caption"/>
        <w:keepNext/>
        <w:jc w:val="both"/>
      </w:pPr>
      <w:bookmarkStart w:id="257" w:name="_Ref459036240"/>
      <w:bookmarkStart w:id="258" w:name="_Toc469398388"/>
      <w:bookmarkStart w:id="259" w:name="_Toc528676270"/>
      <w:r w:rsidRPr="00345EF7">
        <w:t>Figure</w:t>
      </w:r>
      <w:r w:rsidR="009B0568" w:rsidRPr="00345EF7">
        <w:t xml:space="preserve"> </w:t>
      </w:r>
      <w:r w:rsidR="0054600D" w:rsidRPr="00345EF7">
        <w:rPr>
          <w:noProof/>
        </w:rPr>
        <w:fldChar w:fldCharType="begin"/>
      </w:r>
      <w:r w:rsidR="0054600D" w:rsidRPr="00345EF7">
        <w:rPr>
          <w:noProof/>
        </w:rPr>
        <w:instrText xml:space="preserve"> SEQ Figure \* ARABIC </w:instrText>
      </w:r>
      <w:r w:rsidR="0054600D" w:rsidRPr="00345EF7">
        <w:rPr>
          <w:noProof/>
        </w:rPr>
        <w:fldChar w:fldCharType="separate"/>
      </w:r>
      <w:r w:rsidR="00BE504B">
        <w:rPr>
          <w:noProof/>
        </w:rPr>
        <w:t>22</w:t>
      </w:r>
      <w:r w:rsidR="0054600D" w:rsidRPr="00345EF7">
        <w:rPr>
          <w:noProof/>
        </w:rPr>
        <w:fldChar w:fldCharType="end"/>
      </w:r>
      <w:bookmarkEnd w:id="257"/>
      <w:r w:rsidR="009B0568" w:rsidRPr="00345EF7">
        <w:t xml:space="preserve"> - Timeliness of re-attendance following a routine (3-year) repeat screening recommendation, by ethnicity</w:t>
      </w:r>
      <w:bookmarkEnd w:id="258"/>
      <w:bookmarkEnd w:id="259"/>
    </w:p>
    <w:p w14:paraId="6AC47E94" w14:textId="020D9072" w:rsidR="009B0568" w:rsidRPr="00345EF7" w:rsidRDefault="00D53517" w:rsidP="001662D8">
      <w:pPr>
        <w:jc w:val="both"/>
      </w:pPr>
      <w:r w:rsidRPr="00345EF7">
        <w:rPr>
          <w:noProof/>
          <w:lang w:val="en-NZ" w:eastAsia="en-NZ"/>
        </w:rPr>
        <w:drawing>
          <wp:inline distT="0" distB="0" distL="0" distR="0" wp14:anchorId="66FF2C74" wp14:editId="6E34FE52">
            <wp:extent cx="5627370" cy="369443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27370" cy="3694430"/>
                    </a:xfrm>
                    <a:prstGeom prst="rect">
                      <a:avLst/>
                    </a:prstGeom>
                    <a:noFill/>
                  </pic:spPr>
                </pic:pic>
              </a:graphicData>
            </a:graphic>
          </wp:inline>
        </w:drawing>
      </w:r>
    </w:p>
    <w:p w14:paraId="56859DDE" w14:textId="77777777" w:rsidR="00D53517" w:rsidRPr="00345EF7" w:rsidRDefault="00D53517" w:rsidP="001662D8">
      <w:pPr>
        <w:jc w:val="both"/>
        <w:sectPr w:rsidR="00D53517" w:rsidRPr="00345EF7" w:rsidSect="001662D8">
          <w:footerReference w:type="default" r:id="rId41"/>
          <w:pgSz w:w="11907" w:h="16839" w:code="9"/>
          <w:pgMar w:top="1440" w:right="1134" w:bottom="1440" w:left="1440" w:header="708" w:footer="567" w:gutter="0"/>
          <w:cols w:space="708"/>
          <w:docGrid w:linePitch="360"/>
        </w:sectPr>
      </w:pPr>
    </w:p>
    <w:p w14:paraId="1306301C" w14:textId="1C62BB54" w:rsidR="009B0568" w:rsidRPr="00345EF7" w:rsidRDefault="003A6634" w:rsidP="001662D8">
      <w:pPr>
        <w:pStyle w:val="Caption"/>
        <w:keepNext/>
        <w:jc w:val="both"/>
      </w:pPr>
      <w:bookmarkStart w:id="260" w:name="_Ref459036637"/>
      <w:bookmarkStart w:id="261" w:name="_Toc469398389"/>
      <w:bookmarkStart w:id="262" w:name="_Toc528676271"/>
      <w:r w:rsidRPr="00345EF7">
        <w:lastRenderedPageBreak/>
        <w:t>Figure</w:t>
      </w:r>
      <w:r w:rsidR="009B0568" w:rsidRPr="00345EF7">
        <w:t xml:space="preserve"> </w:t>
      </w:r>
      <w:r w:rsidR="0054600D" w:rsidRPr="00345EF7">
        <w:rPr>
          <w:noProof/>
        </w:rPr>
        <w:fldChar w:fldCharType="begin"/>
      </w:r>
      <w:r w:rsidR="0054600D" w:rsidRPr="00345EF7">
        <w:rPr>
          <w:noProof/>
        </w:rPr>
        <w:instrText xml:space="preserve"> SEQ Figure \* ARABIC </w:instrText>
      </w:r>
      <w:r w:rsidR="0054600D" w:rsidRPr="00345EF7">
        <w:rPr>
          <w:noProof/>
        </w:rPr>
        <w:fldChar w:fldCharType="separate"/>
      </w:r>
      <w:r w:rsidR="00BE504B">
        <w:rPr>
          <w:noProof/>
        </w:rPr>
        <w:t>23</w:t>
      </w:r>
      <w:r w:rsidR="0054600D" w:rsidRPr="00345EF7">
        <w:rPr>
          <w:noProof/>
        </w:rPr>
        <w:fldChar w:fldCharType="end"/>
      </w:r>
      <w:bookmarkEnd w:id="260"/>
      <w:r w:rsidR="009B0568" w:rsidRPr="00345EF7">
        <w:t xml:space="preserve"> - Timeliness of re-attendance in </w:t>
      </w:r>
      <w:r w:rsidR="00086297" w:rsidRPr="00345EF7">
        <w:t xml:space="preserve">2017 </w:t>
      </w:r>
      <w:r w:rsidR="009B0568" w:rsidRPr="00345EF7">
        <w:t>following a routine (3-year) repeat screening recommendation, by age</w:t>
      </w:r>
      <w:bookmarkEnd w:id="261"/>
      <w:bookmarkEnd w:id="262"/>
    </w:p>
    <w:p w14:paraId="6F704CBB" w14:textId="09C14063" w:rsidR="009B0568" w:rsidRPr="00345EF7" w:rsidRDefault="0029414D" w:rsidP="001662D8">
      <w:pPr>
        <w:jc w:val="both"/>
      </w:pPr>
      <w:r w:rsidRPr="00345EF7">
        <w:rPr>
          <w:noProof/>
          <w:lang w:val="en-NZ" w:eastAsia="en-NZ"/>
        </w:rPr>
        <w:drawing>
          <wp:inline distT="0" distB="0" distL="0" distR="0" wp14:anchorId="55E6F936" wp14:editId="1FB54FC0">
            <wp:extent cx="5627370" cy="3688715"/>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27370" cy="3688715"/>
                    </a:xfrm>
                    <a:prstGeom prst="rect">
                      <a:avLst/>
                    </a:prstGeom>
                    <a:noFill/>
                  </pic:spPr>
                </pic:pic>
              </a:graphicData>
            </a:graphic>
          </wp:inline>
        </w:drawing>
      </w:r>
    </w:p>
    <w:p w14:paraId="2662214C" w14:textId="77777777" w:rsidR="009B0568" w:rsidRPr="00345EF7" w:rsidRDefault="009B0568" w:rsidP="001662D8">
      <w:pPr>
        <w:jc w:val="both"/>
      </w:pPr>
    </w:p>
    <w:p w14:paraId="1DA42F96" w14:textId="176EEFD4" w:rsidR="009B0568" w:rsidRPr="00345EF7" w:rsidRDefault="003A6634" w:rsidP="001662D8">
      <w:pPr>
        <w:pStyle w:val="Caption"/>
        <w:keepNext/>
        <w:jc w:val="both"/>
      </w:pPr>
      <w:bookmarkStart w:id="263" w:name="_Ref528326785"/>
      <w:bookmarkStart w:id="264" w:name="_Toc469398390"/>
      <w:bookmarkStart w:id="265" w:name="_Toc528676272"/>
      <w:r w:rsidRPr="00345EF7">
        <w:t>Figure</w:t>
      </w:r>
      <w:r w:rsidR="009B0568" w:rsidRPr="00345EF7">
        <w:t xml:space="preserve"> </w:t>
      </w:r>
      <w:r w:rsidR="0054600D" w:rsidRPr="00345EF7">
        <w:rPr>
          <w:noProof/>
        </w:rPr>
        <w:fldChar w:fldCharType="begin"/>
      </w:r>
      <w:r w:rsidR="0054600D" w:rsidRPr="00345EF7">
        <w:rPr>
          <w:noProof/>
        </w:rPr>
        <w:instrText xml:space="preserve"> SEQ Figure \* ARABIC </w:instrText>
      </w:r>
      <w:r w:rsidR="0054600D" w:rsidRPr="00345EF7">
        <w:rPr>
          <w:noProof/>
        </w:rPr>
        <w:fldChar w:fldCharType="separate"/>
      </w:r>
      <w:r w:rsidR="00BE504B">
        <w:rPr>
          <w:noProof/>
        </w:rPr>
        <w:t>24</w:t>
      </w:r>
      <w:r w:rsidR="0054600D" w:rsidRPr="00345EF7">
        <w:rPr>
          <w:noProof/>
        </w:rPr>
        <w:fldChar w:fldCharType="end"/>
      </w:r>
      <w:bookmarkEnd w:id="263"/>
      <w:r w:rsidR="009B0568" w:rsidRPr="00345EF7">
        <w:t xml:space="preserve"> - Timeliness of re-attendance in </w:t>
      </w:r>
      <w:r w:rsidR="00086297" w:rsidRPr="00345EF7">
        <w:t xml:space="preserve">2017 </w:t>
      </w:r>
      <w:r w:rsidR="009B0568" w:rsidRPr="00345EF7">
        <w:t>following a 12-month repeat screening recommendation</w:t>
      </w:r>
      <w:bookmarkEnd w:id="264"/>
      <w:bookmarkEnd w:id="265"/>
    </w:p>
    <w:p w14:paraId="3EC25234" w14:textId="115E40B6" w:rsidR="009B0568" w:rsidRPr="00345EF7" w:rsidRDefault="00A20C08" w:rsidP="001662D8">
      <w:pPr>
        <w:jc w:val="both"/>
      </w:pPr>
      <w:r w:rsidRPr="00345EF7">
        <w:rPr>
          <w:noProof/>
          <w:lang w:val="en-NZ" w:eastAsia="en-NZ"/>
        </w:rPr>
        <w:drawing>
          <wp:inline distT="0" distB="0" distL="0" distR="0" wp14:anchorId="4759DC1D" wp14:editId="4FC345EC">
            <wp:extent cx="5627370" cy="3688715"/>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27370" cy="3688715"/>
                    </a:xfrm>
                    <a:prstGeom prst="rect">
                      <a:avLst/>
                    </a:prstGeom>
                    <a:noFill/>
                  </pic:spPr>
                </pic:pic>
              </a:graphicData>
            </a:graphic>
          </wp:inline>
        </w:drawing>
      </w:r>
    </w:p>
    <w:p w14:paraId="53863AA6" w14:textId="77777777" w:rsidR="00A20C08" w:rsidRPr="00345EF7" w:rsidRDefault="00A20C08" w:rsidP="001662D8">
      <w:pPr>
        <w:jc w:val="both"/>
        <w:sectPr w:rsidR="00A20C08" w:rsidRPr="00345EF7" w:rsidSect="001662D8">
          <w:pgSz w:w="11907" w:h="16839" w:code="9"/>
          <w:pgMar w:top="1440" w:right="1134" w:bottom="1440" w:left="1440" w:header="708" w:footer="567" w:gutter="0"/>
          <w:cols w:space="708"/>
          <w:docGrid w:linePitch="360"/>
        </w:sectPr>
      </w:pPr>
    </w:p>
    <w:p w14:paraId="6A9BCA71" w14:textId="2D8DFAA2" w:rsidR="009B0568" w:rsidRPr="00345EF7" w:rsidRDefault="003A6634" w:rsidP="001662D8">
      <w:pPr>
        <w:pStyle w:val="Caption"/>
        <w:keepNext/>
        <w:jc w:val="both"/>
      </w:pPr>
      <w:bookmarkStart w:id="266" w:name="_Ref460340476"/>
      <w:bookmarkStart w:id="267" w:name="_Toc469398391"/>
      <w:bookmarkStart w:id="268" w:name="_Toc528676273"/>
      <w:r w:rsidRPr="00345EF7">
        <w:lastRenderedPageBreak/>
        <w:t>Figure</w:t>
      </w:r>
      <w:r w:rsidR="009B0568" w:rsidRPr="00345EF7">
        <w:t xml:space="preserve"> </w:t>
      </w:r>
      <w:r w:rsidR="0054600D" w:rsidRPr="00345EF7">
        <w:rPr>
          <w:noProof/>
        </w:rPr>
        <w:fldChar w:fldCharType="begin"/>
      </w:r>
      <w:r w:rsidR="0054600D" w:rsidRPr="00345EF7">
        <w:rPr>
          <w:noProof/>
        </w:rPr>
        <w:instrText xml:space="preserve"> SEQ Figure \* ARABIC </w:instrText>
      </w:r>
      <w:r w:rsidR="0054600D" w:rsidRPr="00345EF7">
        <w:rPr>
          <w:noProof/>
        </w:rPr>
        <w:fldChar w:fldCharType="separate"/>
      </w:r>
      <w:r w:rsidR="00BE504B">
        <w:rPr>
          <w:noProof/>
        </w:rPr>
        <w:t>25</w:t>
      </w:r>
      <w:r w:rsidR="0054600D" w:rsidRPr="00345EF7">
        <w:rPr>
          <w:noProof/>
        </w:rPr>
        <w:fldChar w:fldCharType="end"/>
      </w:r>
      <w:bookmarkEnd w:id="266"/>
      <w:r w:rsidR="009B0568" w:rsidRPr="00345EF7">
        <w:t xml:space="preserve"> – Timeliness of re-attendance in </w:t>
      </w:r>
      <w:r w:rsidR="00086297" w:rsidRPr="00345EF7">
        <w:t xml:space="preserve">2017 </w:t>
      </w:r>
      <w:r w:rsidR="009B0568" w:rsidRPr="00345EF7">
        <w:t>following a 12-month repeat screening recommendation, by ethnicity</w:t>
      </w:r>
      <w:bookmarkEnd w:id="267"/>
      <w:bookmarkEnd w:id="268"/>
    </w:p>
    <w:p w14:paraId="75B24F14" w14:textId="0369381F" w:rsidR="009B0568" w:rsidRPr="00345EF7" w:rsidRDefault="00CB22EC" w:rsidP="001662D8">
      <w:pPr>
        <w:jc w:val="both"/>
      </w:pPr>
      <w:r w:rsidRPr="00345EF7">
        <w:rPr>
          <w:noProof/>
          <w:lang w:val="en-NZ" w:eastAsia="en-NZ"/>
        </w:rPr>
        <w:drawing>
          <wp:inline distT="0" distB="0" distL="0" distR="0" wp14:anchorId="180D2CB5" wp14:editId="566BDF7A">
            <wp:extent cx="5627370" cy="368236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27370" cy="3682365"/>
                    </a:xfrm>
                    <a:prstGeom prst="rect">
                      <a:avLst/>
                    </a:prstGeom>
                    <a:noFill/>
                  </pic:spPr>
                </pic:pic>
              </a:graphicData>
            </a:graphic>
          </wp:inline>
        </w:drawing>
      </w:r>
    </w:p>
    <w:p w14:paraId="5490A009" w14:textId="77777777" w:rsidR="009B0568" w:rsidRPr="00345EF7" w:rsidRDefault="009B0568" w:rsidP="001662D8">
      <w:pPr>
        <w:jc w:val="both"/>
      </w:pPr>
    </w:p>
    <w:p w14:paraId="4B585728" w14:textId="237F2574" w:rsidR="009B0568" w:rsidRPr="00345EF7" w:rsidRDefault="003A6634" w:rsidP="001662D8">
      <w:pPr>
        <w:pStyle w:val="Caption"/>
        <w:keepNext/>
        <w:jc w:val="both"/>
      </w:pPr>
      <w:bookmarkStart w:id="269" w:name="_Ref460341209"/>
      <w:bookmarkStart w:id="270" w:name="_Toc469398392"/>
      <w:bookmarkStart w:id="271" w:name="_Toc528676274"/>
      <w:r w:rsidRPr="00345EF7">
        <w:t>Figure</w:t>
      </w:r>
      <w:r w:rsidR="009B0568" w:rsidRPr="00345EF7">
        <w:t xml:space="preserve"> </w:t>
      </w:r>
      <w:r w:rsidR="0054600D" w:rsidRPr="00345EF7">
        <w:rPr>
          <w:noProof/>
        </w:rPr>
        <w:fldChar w:fldCharType="begin"/>
      </w:r>
      <w:r w:rsidR="0054600D" w:rsidRPr="00345EF7">
        <w:rPr>
          <w:noProof/>
        </w:rPr>
        <w:instrText xml:space="preserve"> SEQ Figure \* ARABIC </w:instrText>
      </w:r>
      <w:r w:rsidR="0054600D" w:rsidRPr="00345EF7">
        <w:rPr>
          <w:noProof/>
        </w:rPr>
        <w:fldChar w:fldCharType="separate"/>
      </w:r>
      <w:r w:rsidR="00BE504B">
        <w:rPr>
          <w:noProof/>
        </w:rPr>
        <w:t>26</w:t>
      </w:r>
      <w:r w:rsidR="0054600D" w:rsidRPr="00345EF7">
        <w:rPr>
          <w:noProof/>
        </w:rPr>
        <w:fldChar w:fldCharType="end"/>
      </w:r>
      <w:bookmarkEnd w:id="269"/>
      <w:r w:rsidR="009B0568" w:rsidRPr="00345EF7">
        <w:t xml:space="preserve"> – Timeliness of re-attendance in </w:t>
      </w:r>
      <w:r w:rsidR="00086297" w:rsidRPr="00345EF7">
        <w:t xml:space="preserve">2017 </w:t>
      </w:r>
      <w:r w:rsidR="009B0568" w:rsidRPr="00345EF7">
        <w:t>following a 12-month repeat screening recommendation, by age</w:t>
      </w:r>
      <w:bookmarkEnd w:id="270"/>
      <w:bookmarkEnd w:id="271"/>
    </w:p>
    <w:p w14:paraId="171463DD" w14:textId="42F53A43" w:rsidR="009B0568" w:rsidRPr="00345EF7" w:rsidRDefault="009B0568" w:rsidP="001662D8">
      <w:pPr>
        <w:jc w:val="both"/>
      </w:pPr>
      <w:r w:rsidRPr="00345EF7">
        <w:t xml:space="preserve"> </w:t>
      </w:r>
      <w:r w:rsidR="00CB22EC" w:rsidRPr="00345EF7">
        <w:rPr>
          <w:noProof/>
          <w:lang w:val="en-NZ" w:eastAsia="en-NZ"/>
        </w:rPr>
        <w:drawing>
          <wp:inline distT="0" distB="0" distL="0" distR="0" wp14:anchorId="4B5F1B4F" wp14:editId="466C4739">
            <wp:extent cx="5627370" cy="368236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27370" cy="3682365"/>
                    </a:xfrm>
                    <a:prstGeom prst="rect">
                      <a:avLst/>
                    </a:prstGeom>
                    <a:noFill/>
                  </pic:spPr>
                </pic:pic>
              </a:graphicData>
            </a:graphic>
          </wp:inline>
        </w:drawing>
      </w:r>
    </w:p>
    <w:p w14:paraId="6142BBAB" w14:textId="77777777" w:rsidR="00CB22EC" w:rsidRPr="00345EF7" w:rsidRDefault="00CB22EC" w:rsidP="001662D8">
      <w:pPr>
        <w:jc w:val="both"/>
        <w:sectPr w:rsidR="00CB22EC" w:rsidRPr="00345EF7" w:rsidSect="001662D8">
          <w:pgSz w:w="11907" w:h="16839" w:code="9"/>
          <w:pgMar w:top="1440" w:right="1134" w:bottom="1440" w:left="1440" w:header="708" w:footer="567" w:gutter="0"/>
          <w:cols w:space="708"/>
          <w:docGrid w:linePitch="360"/>
        </w:sectPr>
      </w:pPr>
    </w:p>
    <w:p w14:paraId="5201A618" w14:textId="5B203723" w:rsidR="009B0568" w:rsidRPr="00345EF7" w:rsidRDefault="003A6634" w:rsidP="001662D8">
      <w:pPr>
        <w:pStyle w:val="Caption"/>
        <w:keepNext/>
        <w:jc w:val="both"/>
      </w:pPr>
      <w:bookmarkStart w:id="272" w:name="_Ref460409691"/>
      <w:bookmarkStart w:id="273" w:name="_Toc469398393"/>
      <w:bookmarkStart w:id="274" w:name="_Toc528676275"/>
      <w:r w:rsidRPr="00345EF7">
        <w:lastRenderedPageBreak/>
        <w:t>Figure</w:t>
      </w:r>
      <w:r w:rsidR="009B0568" w:rsidRPr="00345EF7">
        <w:t xml:space="preserve"> </w:t>
      </w:r>
      <w:r w:rsidR="0054600D" w:rsidRPr="00345EF7">
        <w:rPr>
          <w:noProof/>
        </w:rPr>
        <w:fldChar w:fldCharType="begin"/>
      </w:r>
      <w:r w:rsidR="0054600D" w:rsidRPr="00345EF7">
        <w:rPr>
          <w:noProof/>
        </w:rPr>
        <w:instrText xml:space="preserve"> SEQ Figure \* ARABIC </w:instrText>
      </w:r>
      <w:r w:rsidR="0054600D" w:rsidRPr="00345EF7">
        <w:rPr>
          <w:noProof/>
        </w:rPr>
        <w:fldChar w:fldCharType="separate"/>
      </w:r>
      <w:r w:rsidR="00BE504B">
        <w:rPr>
          <w:noProof/>
        </w:rPr>
        <w:t>27</w:t>
      </w:r>
      <w:r w:rsidR="0054600D" w:rsidRPr="00345EF7">
        <w:rPr>
          <w:noProof/>
        </w:rPr>
        <w:fldChar w:fldCharType="end"/>
      </w:r>
      <w:bookmarkEnd w:id="272"/>
      <w:r w:rsidR="009B0568" w:rsidRPr="00345EF7">
        <w:t xml:space="preserve"> – Trends in the timeliness of re-attendance following a routine (3-year) repeat screening recommendation</w:t>
      </w:r>
      <w:bookmarkEnd w:id="273"/>
      <w:bookmarkEnd w:id="274"/>
    </w:p>
    <w:p w14:paraId="1E9D8C9A" w14:textId="2DE9CF04" w:rsidR="004E22DD" w:rsidRDefault="00CB22EC" w:rsidP="004E22DD">
      <w:pPr>
        <w:jc w:val="both"/>
      </w:pPr>
      <w:r w:rsidRPr="00345EF7">
        <w:rPr>
          <w:noProof/>
          <w:lang w:val="en-NZ" w:eastAsia="en-NZ"/>
        </w:rPr>
        <w:drawing>
          <wp:inline distT="0" distB="0" distL="0" distR="0" wp14:anchorId="33A0BD63" wp14:editId="1D5AC47A">
            <wp:extent cx="5633085" cy="3682365"/>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33085" cy="3682365"/>
                    </a:xfrm>
                    <a:prstGeom prst="rect">
                      <a:avLst/>
                    </a:prstGeom>
                    <a:noFill/>
                  </pic:spPr>
                </pic:pic>
              </a:graphicData>
            </a:graphic>
          </wp:inline>
        </w:drawing>
      </w:r>
      <w:bookmarkStart w:id="275" w:name="_Ref460409510"/>
      <w:bookmarkStart w:id="276" w:name="_Toc469398396"/>
    </w:p>
    <w:p w14:paraId="04523FF0" w14:textId="77777777" w:rsidR="005808F1" w:rsidRDefault="005808F1" w:rsidP="004E22DD">
      <w:pPr>
        <w:jc w:val="both"/>
        <w:sectPr w:rsidR="005808F1" w:rsidSect="008C5231">
          <w:footerReference w:type="default" r:id="rId47"/>
          <w:pgSz w:w="11907" w:h="16839" w:code="9"/>
          <w:pgMar w:top="1440" w:right="1701" w:bottom="1440" w:left="1440" w:header="708" w:footer="567" w:gutter="0"/>
          <w:cols w:space="708"/>
          <w:docGrid w:linePitch="360"/>
        </w:sectPr>
      </w:pPr>
    </w:p>
    <w:p w14:paraId="7DB798F4" w14:textId="60FA7B1F" w:rsidR="004E22DD" w:rsidRDefault="004E22DD" w:rsidP="004E22DD">
      <w:pPr>
        <w:jc w:val="both"/>
      </w:pPr>
    </w:p>
    <w:p w14:paraId="062BECC8" w14:textId="2F0CA6FC" w:rsidR="006A533F" w:rsidRPr="00D6326E" w:rsidRDefault="006A533F" w:rsidP="006A533F">
      <w:pPr>
        <w:pStyle w:val="Caption"/>
        <w:keepNext/>
        <w:spacing w:after="40"/>
      </w:pPr>
      <w:bookmarkStart w:id="277" w:name="_Ref528327085"/>
      <w:bookmarkStart w:id="278" w:name="_Toc528676364"/>
      <w:r w:rsidRPr="00D6326E">
        <w:t xml:space="preserve">Figure </w:t>
      </w:r>
      <w:r w:rsidRPr="00D6326E">
        <w:rPr>
          <w:noProof/>
        </w:rPr>
        <w:fldChar w:fldCharType="begin"/>
      </w:r>
      <w:r w:rsidRPr="00D6326E">
        <w:rPr>
          <w:noProof/>
        </w:rPr>
        <w:instrText xml:space="preserve"> SEQ Figure \* ARABIC </w:instrText>
      </w:r>
      <w:r w:rsidRPr="00D6326E">
        <w:rPr>
          <w:noProof/>
        </w:rPr>
        <w:fldChar w:fldCharType="separate"/>
      </w:r>
      <w:r w:rsidR="00BE504B">
        <w:rPr>
          <w:noProof/>
        </w:rPr>
        <w:t>28</w:t>
      </w:r>
      <w:r w:rsidRPr="00D6326E">
        <w:rPr>
          <w:noProof/>
        </w:rPr>
        <w:fldChar w:fldCharType="end"/>
      </w:r>
      <w:bookmarkEnd w:id="277"/>
      <w:r w:rsidRPr="00D6326E">
        <w:t xml:space="preserve"> – Timeliness of re-attendance following a routine (3-year) repeat screening recommendation (percent), 2013-2017, by ethnicity</w:t>
      </w:r>
      <w:bookmarkEnd w:id="278"/>
    </w:p>
    <w:p w14:paraId="5E276A87" w14:textId="77777777" w:rsidR="006A533F" w:rsidRPr="00D6326E" w:rsidRDefault="006A533F" w:rsidP="006A533F">
      <w:r w:rsidRPr="00D6326E">
        <w:rPr>
          <w:noProof/>
          <w:lang w:val="en-NZ" w:eastAsia="en-NZ"/>
        </w:rPr>
        <w:drawing>
          <wp:inline distT="0" distB="0" distL="0" distR="0" wp14:anchorId="6E34B17C" wp14:editId="7689D8A8">
            <wp:extent cx="9151951" cy="22185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274880" cy="2248299"/>
                    </a:xfrm>
                    <a:prstGeom prst="rect">
                      <a:avLst/>
                    </a:prstGeom>
                    <a:noFill/>
                  </pic:spPr>
                </pic:pic>
              </a:graphicData>
            </a:graphic>
          </wp:inline>
        </w:drawing>
      </w:r>
    </w:p>
    <w:p w14:paraId="292EADE3" w14:textId="66D242B0" w:rsidR="006A533F" w:rsidRPr="00D6326E" w:rsidRDefault="006A533F" w:rsidP="006A533F">
      <w:pPr>
        <w:pStyle w:val="Caption"/>
        <w:keepNext/>
        <w:spacing w:before="200" w:after="40"/>
      </w:pPr>
      <w:bookmarkStart w:id="279" w:name="_Ref528327134"/>
      <w:bookmarkStart w:id="280" w:name="_Toc528676365"/>
      <w:r w:rsidRPr="00D6326E">
        <w:t xml:space="preserve">Figure </w:t>
      </w:r>
      <w:r w:rsidRPr="00D6326E">
        <w:rPr>
          <w:noProof/>
        </w:rPr>
        <w:fldChar w:fldCharType="begin"/>
      </w:r>
      <w:r w:rsidRPr="00D6326E">
        <w:rPr>
          <w:noProof/>
        </w:rPr>
        <w:instrText xml:space="preserve"> SEQ Figure \* ARABIC </w:instrText>
      </w:r>
      <w:r w:rsidRPr="00D6326E">
        <w:rPr>
          <w:noProof/>
        </w:rPr>
        <w:fldChar w:fldCharType="separate"/>
      </w:r>
      <w:r w:rsidR="00BE504B">
        <w:rPr>
          <w:noProof/>
        </w:rPr>
        <w:t>29</w:t>
      </w:r>
      <w:r w:rsidRPr="00D6326E">
        <w:rPr>
          <w:noProof/>
        </w:rPr>
        <w:fldChar w:fldCharType="end"/>
      </w:r>
      <w:bookmarkEnd w:id="279"/>
      <w:r w:rsidRPr="00D6326E">
        <w:t xml:space="preserve"> – Timeliness of re-attendance following a routine (3-year) repeat screening recommendation (percent), 2013-2017, by age</w:t>
      </w:r>
      <w:bookmarkEnd w:id="280"/>
    </w:p>
    <w:p w14:paraId="7ED1A611" w14:textId="77777777" w:rsidR="006A533F" w:rsidRDefault="006A533F" w:rsidP="006A533F">
      <w:r w:rsidRPr="00D6326E">
        <w:rPr>
          <w:noProof/>
          <w:lang w:val="en-NZ" w:eastAsia="en-NZ"/>
        </w:rPr>
        <w:drawing>
          <wp:inline distT="0" distB="0" distL="0" distR="0" wp14:anchorId="2149938D" wp14:editId="1EAE5F11">
            <wp:extent cx="9151620" cy="221673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231117" cy="2235990"/>
                    </a:xfrm>
                    <a:prstGeom prst="rect">
                      <a:avLst/>
                    </a:prstGeom>
                    <a:noFill/>
                  </pic:spPr>
                </pic:pic>
              </a:graphicData>
            </a:graphic>
          </wp:inline>
        </w:drawing>
      </w:r>
    </w:p>
    <w:p w14:paraId="4BDCDAC1" w14:textId="77777777" w:rsidR="006A533F" w:rsidRPr="00D6326E" w:rsidRDefault="006A533F" w:rsidP="006A533F"/>
    <w:p w14:paraId="4D505902" w14:textId="77777777" w:rsidR="006A533F" w:rsidRDefault="006A533F" w:rsidP="004E22DD">
      <w:pPr>
        <w:jc w:val="both"/>
        <w:sectPr w:rsidR="006A533F" w:rsidSect="006A533F">
          <w:pgSz w:w="16839" w:h="11907" w:orient="landscape" w:code="9"/>
          <w:pgMar w:top="1440" w:right="1440" w:bottom="1701" w:left="1440" w:header="708" w:footer="567" w:gutter="0"/>
          <w:cols w:space="708"/>
          <w:docGrid w:linePitch="360"/>
        </w:sectPr>
      </w:pPr>
    </w:p>
    <w:p w14:paraId="746CD187" w14:textId="0AD7222E" w:rsidR="009B0568" w:rsidRPr="00E33B91" w:rsidRDefault="003A6634" w:rsidP="004E22DD">
      <w:pPr>
        <w:pStyle w:val="Caption"/>
        <w:keepNext/>
        <w:jc w:val="both"/>
      </w:pPr>
      <w:bookmarkStart w:id="281" w:name="_Ref528832658"/>
      <w:bookmarkStart w:id="282" w:name="_Toc528676276"/>
      <w:r w:rsidRPr="00E33B91">
        <w:lastRenderedPageBreak/>
        <w:t>Figure</w:t>
      </w:r>
      <w:r w:rsidR="009B0568" w:rsidRPr="00E33B91">
        <w:t xml:space="preserve"> </w:t>
      </w:r>
      <w:r w:rsidR="0054600D" w:rsidRPr="00E33B91">
        <w:rPr>
          <w:noProof/>
        </w:rPr>
        <w:fldChar w:fldCharType="begin"/>
      </w:r>
      <w:r w:rsidR="0054600D" w:rsidRPr="00E33B91">
        <w:rPr>
          <w:noProof/>
        </w:rPr>
        <w:instrText xml:space="preserve"> SEQ Figure \* ARABIC </w:instrText>
      </w:r>
      <w:r w:rsidR="0054600D" w:rsidRPr="00E33B91">
        <w:rPr>
          <w:noProof/>
        </w:rPr>
        <w:fldChar w:fldCharType="separate"/>
      </w:r>
      <w:r w:rsidR="00BE504B">
        <w:rPr>
          <w:noProof/>
        </w:rPr>
        <w:t>30</w:t>
      </w:r>
      <w:r w:rsidR="0054600D" w:rsidRPr="00E33B91">
        <w:rPr>
          <w:noProof/>
        </w:rPr>
        <w:fldChar w:fldCharType="end"/>
      </w:r>
      <w:bookmarkEnd w:id="275"/>
      <w:bookmarkEnd w:id="281"/>
      <w:r w:rsidR="009B0568" w:rsidRPr="00E33B91">
        <w:t xml:space="preserve"> – Trends in the timeliness of re-attendance following a 12-month repeat screening recommendation</w:t>
      </w:r>
      <w:bookmarkEnd w:id="276"/>
      <w:bookmarkEnd w:id="282"/>
    </w:p>
    <w:p w14:paraId="0DAF1C69" w14:textId="51BA5C22" w:rsidR="009B0568" w:rsidRPr="00D97A26" w:rsidRDefault="007C5F1B" w:rsidP="009B0568">
      <w:r w:rsidRPr="00E33B91">
        <w:rPr>
          <w:noProof/>
          <w:lang w:val="en-NZ" w:eastAsia="en-NZ"/>
        </w:rPr>
        <w:drawing>
          <wp:inline distT="0" distB="0" distL="0" distR="0" wp14:anchorId="2CC00240" wp14:editId="5D1D8D16">
            <wp:extent cx="5627370" cy="368236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27370" cy="3682365"/>
                    </a:xfrm>
                    <a:prstGeom prst="rect">
                      <a:avLst/>
                    </a:prstGeom>
                    <a:noFill/>
                  </pic:spPr>
                </pic:pic>
              </a:graphicData>
            </a:graphic>
          </wp:inline>
        </w:drawing>
      </w:r>
    </w:p>
    <w:p w14:paraId="31523750" w14:textId="77777777" w:rsidR="007C5F1B" w:rsidRPr="00D97A26" w:rsidRDefault="007C5F1B" w:rsidP="009B0568"/>
    <w:p w14:paraId="3034B76B" w14:textId="77777777" w:rsidR="006A533F" w:rsidRDefault="006A533F" w:rsidP="009B0568">
      <w:pPr>
        <w:sectPr w:rsidR="006A533F" w:rsidSect="008C5231">
          <w:pgSz w:w="11907" w:h="16839" w:code="9"/>
          <w:pgMar w:top="1440" w:right="1701" w:bottom="1440" w:left="1440" w:header="708" w:footer="567" w:gutter="0"/>
          <w:cols w:space="708"/>
          <w:docGrid w:linePitch="360"/>
        </w:sectPr>
      </w:pPr>
    </w:p>
    <w:p w14:paraId="11E19F12" w14:textId="61CDD36C" w:rsidR="009B0568" w:rsidRDefault="009B0568" w:rsidP="009B0568"/>
    <w:p w14:paraId="716D4DE6" w14:textId="77777777" w:rsidR="006A533F" w:rsidRDefault="006A533F" w:rsidP="009B0568"/>
    <w:p w14:paraId="23737E6F" w14:textId="5609F506" w:rsidR="006A533F" w:rsidRPr="00D6326E" w:rsidRDefault="006A533F" w:rsidP="006A533F">
      <w:pPr>
        <w:pStyle w:val="Caption"/>
        <w:keepNext/>
        <w:spacing w:after="40"/>
      </w:pPr>
      <w:bookmarkStart w:id="283" w:name="_Ref528327193"/>
      <w:bookmarkStart w:id="284" w:name="_Toc528676366"/>
      <w:r w:rsidRPr="00D6326E">
        <w:t xml:space="preserve">Figure </w:t>
      </w:r>
      <w:r w:rsidRPr="00D6326E">
        <w:rPr>
          <w:noProof/>
        </w:rPr>
        <w:fldChar w:fldCharType="begin"/>
      </w:r>
      <w:r w:rsidRPr="00D6326E">
        <w:rPr>
          <w:noProof/>
        </w:rPr>
        <w:instrText xml:space="preserve"> SEQ Figure \* ARABIC </w:instrText>
      </w:r>
      <w:r w:rsidRPr="00D6326E">
        <w:rPr>
          <w:noProof/>
        </w:rPr>
        <w:fldChar w:fldCharType="separate"/>
      </w:r>
      <w:r w:rsidR="00BE504B">
        <w:rPr>
          <w:noProof/>
        </w:rPr>
        <w:t>31</w:t>
      </w:r>
      <w:r w:rsidRPr="00D6326E">
        <w:rPr>
          <w:noProof/>
        </w:rPr>
        <w:fldChar w:fldCharType="end"/>
      </w:r>
      <w:bookmarkEnd w:id="283"/>
      <w:r w:rsidRPr="00D6326E">
        <w:t xml:space="preserve"> – Timeliness of re-attendance following a 12-month repeat screening recommendation (percent), 2013-2017, by ethnicity</w:t>
      </w:r>
      <w:bookmarkEnd w:id="284"/>
    </w:p>
    <w:p w14:paraId="20C62132" w14:textId="77777777" w:rsidR="006A533F" w:rsidRPr="00D6326E" w:rsidRDefault="006A533F" w:rsidP="006A533F">
      <w:r w:rsidRPr="00D6326E">
        <w:rPr>
          <w:noProof/>
          <w:lang w:val="en-NZ" w:eastAsia="en-NZ"/>
        </w:rPr>
        <w:drawing>
          <wp:inline distT="0" distB="0" distL="0" distR="0" wp14:anchorId="33317D47" wp14:editId="0C9FEE81">
            <wp:extent cx="8977023" cy="21994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068777" cy="2221956"/>
                    </a:xfrm>
                    <a:prstGeom prst="rect">
                      <a:avLst/>
                    </a:prstGeom>
                    <a:noFill/>
                  </pic:spPr>
                </pic:pic>
              </a:graphicData>
            </a:graphic>
          </wp:inline>
        </w:drawing>
      </w:r>
    </w:p>
    <w:p w14:paraId="6BF44FD5" w14:textId="7E72F09E" w:rsidR="006A533F" w:rsidRPr="00D6326E" w:rsidRDefault="006A533F" w:rsidP="006A533F">
      <w:pPr>
        <w:pStyle w:val="Caption"/>
        <w:keepNext/>
        <w:spacing w:before="200" w:after="40"/>
      </w:pPr>
      <w:bookmarkStart w:id="285" w:name="_Ref528327203"/>
      <w:bookmarkStart w:id="286" w:name="_Toc528676367"/>
      <w:r w:rsidRPr="00D6326E">
        <w:t xml:space="preserve">Figure </w:t>
      </w:r>
      <w:r w:rsidRPr="00D6326E">
        <w:rPr>
          <w:noProof/>
        </w:rPr>
        <w:fldChar w:fldCharType="begin"/>
      </w:r>
      <w:r w:rsidRPr="00D6326E">
        <w:rPr>
          <w:noProof/>
        </w:rPr>
        <w:instrText xml:space="preserve"> SEQ Figure \* ARABIC </w:instrText>
      </w:r>
      <w:r w:rsidRPr="00D6326E">
        <w:rPr>
          <w:noProof/>
        </w:rPr>
        <w:fldChar w:fldCharType="separate"/>
      </w:r>
      <w:r w:rsidR="00BE504B">
        <w:rPr>
          <w:noProof/>
        </w:rPr>
        <w:t>32</w:t>
      </w:r>
      <w:r w:rsidRPr="00D6326E">
        <w:rPr>
          <w:noProof/>
        </w:rPr>
        <w:fldChar w:fldCharType="end"/>
      </w:r>
      <w:bookmarkEnd w:id="285"/>
      <w:r w:rsidRPr="00D6326E">
        <w:t xml:space="preserve"> – Timeliness of re-attendance following a 12-month repeat screening recommendation (percent), 2013-2017, by age</w:t>
      </w:r>
      <w:bookmarkEnd w:id="286"/>
    </w:p>
    <w:p w14:paraId="16A781F6" w14:textId="77777777" w:rsidR="006A533F" w:rsidRDefault="006A533F" w:rsidP="006A533F">
      <w:r w:rsidRPr="00D6326E">
        <w:rPr>
          <w:noProof/>
          <w:lang w:val="en-NZ" w:eastAsia="en-NZ"/>
        </w:rPr>
        <w:drawing>
          <wp:inline distT="0" distB="0" distL="0" distR="0" wp14:anchorId="6E8D78F1" wp14:editId="4465AA97">
            <wp:extent cx="8976995" cy="2242399"/>
            <wp:effectExtent l="0" t="0" r="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064095" cy="2264156"/>
                    </a:xfrm>
                    <a:prstGeom prst="rect">
                      <a:avLst/>
                    </a:prstGeom>
                    <a:noFill/>
                  </pic:spPr>
                </pic:pic>
              </a:graphicData>
            </a:graphic>
          </wp:inline>
        </w:drawing>
      </w:r>
    </w:p>
    <w:p w14:paraId="756449E3" w14:textId="77777777" w:rsidR="006A533F" w:rsidRDefault="006A533F" w:rsidP="009B0568">
      <w:pPr>
        <w:sectPr w:rsidR="006A533F" w:rsidSect="006A533F">
          <w:pgSz w:w="16839" w:h="11907" w:orient="landscape" w:code="9"/>
          <w:pgMar w:top="1440" w:right="1440" w:bottom="1701" w:left="1440" w:header="708" w:footer="567" w:gutter="0"/>
          <w:cols w:space="708"/>
          <w:docGrid w:linePitch="360"/>
        </w:sectPr>
      </w:pPr>
    </w:p>
    <w:p w14:paraId="7EAD49CB" w14:textId="24360EF1" w:rsidR="00FA5270" w:rsidRPr="00D97A26" w:rsidRDefault="00714BBE" w:rsidP="009805EF">
      <w:pPr>
        <w:pStyle w:val="Heading2"/>
        <w:ind w:right="544"/>
        <w:jc w:val="both"/>
        <w:rPr>
          <w:noProof/>
          <w:lang w:eastAsia="en-AU"/>
        </w:rPr>
      </w:pPr>
      <w:bookmarkStart w:id="287" w:name="_Toc471467031"/>
      <w:bookmarkStart w:id="288" w:name="_Toc478551503"/>
      <w:bookmarkStart w:id="289" w:name="_Toc482704685"/>
      <w:bookmarkStart w:id="290" w:name="_Toc478551569"/>
      <w:bookmarkStart w:id="291" w:name="_Toc528676046"/>
      <w:r w:rsidRPr="00D97A26">
        <w:rPr>
          <w:noProof/>
          <w:lang w:eastAsia="en-AU"/>
        </w:rPr>
        <w:lastRenderedPageBreak/>
        <w:t>Indicator 2 – First screening events</w:t>
      </w:r>
      <w:bookmarkEnd w:id="248"/>
      <w:bookmarkEnd w:id="249"/>
      <w:bookmarkEnd w:id="250"/>
      <w:bookmarkEnd w:id="251"/>
      <w:bookmarkEnd w:id="252"/>
      <w:bookmarkEnd w:id="253"/>
      <w:bookmarkEnd w:id="287"/>
      <w:bookmarkEnd w:id="288"/>
      <w:bookmarkEnd w:id="289"/>
      <w:bookmarkEnd w:id="290"/>
      <w:bookmarkEnd w:id="291"/>
    </w:p>
    <w:tbl>
      <w:tblPr>
        <w:tblW w:w="9322"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247"/>
        <w:gridCol w:w="8075"/>
      </w:tblGrid>
      <w:tr w:rsidR="00714BBE" w:rsidRPr="00D97A26" w14:paraId="1D84DC09" w14:textId="77777777">
        <w:tc>
          <w:tcPr>
            <w:tcW w:w="1247" w:type="dxa"/>
          </w:tcPr>
          <w:p w14:paraId="58F4F54B" w14:textId="77777777" w:rsidR="00714BBE" w:rsidRPr="00D97A26" w:rsidRDefault="00714BBE" w:rsidP="007107E1">
            <w:pPr>
              <w:spacing w:before="120"/>
              <w:ind w:right="38"/>
              <w:jc w:val="both"/>
              <w:rPr>
                <w:b/>
              </w:rPr>
            </w:pPr>
            <w:r w:rsidRPr="00D97A26">
              <w:rPr>
                <w:b/>
              </w:rPr>
              <w:t>Definition</w:t>
            </w:r>
          </w:p>
        </w:tc>
        <w:tc>
          <w:tcPr>
            <w:tcW w:w="8075" w:type="dxa"/>
          </w:tcPr>
          <w:p w14:paraId="48732486" w14:textId="77777777" w:rsidR="00000AEA" w:rsidRPr="00D97A26" w:rsidRDefault="001027F8" w:rsidP="007107E1">
            <w:pPr>
              <w:spacing w:before="120"/>
              <w:ind w:right="34"/>
              <w:jc w:val="both"/>
              <w:rPr>
                <w:rFonts w:cs="Arial Mäori"/>
                <w:iCs/>
              </w:rPr>
            </w:pPr>
            <w:r w:rsidRPr="00D97A26">
              <w:rPr>
                <w:rFonts w:cs="Arial Mäori"/>
                <w:iCs/>
              </w:rPr>
              <w:t xml:space="preserve">Women with no </w:t>
            </w:r>
            <w:r w:rsidR="00042360" w:rsidRPr="00D97A26">
              <w:rPr>
                <w:rFonts w:cs="Arial Mäori"/>
                <w:iCs/>
              </w:rPr>
              <w:t>cervical (</w:t>
            </w:r>
            <w:r w:rsidRPr="00D97A26">
              <w:rPr>
                <w:rFonts w:cs="Arial Mäori"/>
                <w:iCs/>
              </w:rPr>
              <w:t>cytology, histology, or HPV</w:t>
            </w:r>
            <w:r w:rsidR="00042360" w:rsidRPr="00D97A26">
              <w:rPr>
                <w:rFonts w:cs="Arial Mäori"/>
                <w:iCs/>
              </w:rPr>
              <w:t xml:space="preserve">) </w:t>
            </w:r>
            <w:r w:rsidRPr="00D97A26">
              <w:rPr>
                <w:rFonts w:cs="Arial Mäori"/>
                <w:iCs/>
              </w:rPr>
              <w:t>s</w:t>
            </w:r>
            <w:r w:rsidR="002A70DA" w:rsidRPr="00D97A26">
              <w:rPr>
                <w:rFonts w:cs="Arial Mäori"/>
                <w:iCs/>
              </w:rPr>
              <w:t>ample</w:t>
            </w:r>
            <w:r w:rsidRPr="00D97A26">
              <w:rPr>
                <w:rFonts w:cs="Arial Mäori"/>
                <w:iCs/>
              </w:rPr>
              <w:t xml:space="preserve">s taken prior to the current monitoring period, who have had a cervical </w:t>
            </w:r>
            <w:r w:rsidR="002A70DA" w:rsidRPr="00D97A26">
              <w:rPr>
                <w:rFonts w:cs="Arial Mäori"/>
                <w:iCs/>
              </w:rPr>
              <w:t xml:space="preserve">sample </w:t>
            </w:r>
            <w:r w:rsidRPr="00D97A26">
              <w:rPr>
                <w:rFonts w:cs="Arial Mäori"/>
                <w:iCs/>
              </w:rPr>
              <w:t>taken during the monitoring period (first event)</w:t>
            </w:r>
            <w:r w:rsidR="00000AEA" w:rsidRPr="00D97A26">
              <w:rPr>
                <w:rFonts w:cs="Arial Mäori"/>
                <w:iCs/>
              </w:rPr>
              <w:t xml:space="preserve">.  </w:t>
            </w:r>
          </w:p>
          <w:p w14:paraId="044D0033" w14:textId="77777777" w:rsidR="00000AEA" w:rsidRPr="00D97A26" w:rsidRDefault="00000AEA" w:rsidP="007107E1">
            <w:pPr>
              <w:ind w:right="34"/>
              <w:jc w:val="both"/>
            </w:pPr>
          </w:p>
          <w:p w14:paraId="190D5E00" w14:textId="73F2DD21" w:rsidR="00000AEA" w:rsidRPr="00D97A26" w:rsidRDefault="00000AEA" w:rsidP="007107E1">
            <w:pPr>
              <w:ind w:right="34"/>
              <w:jc w:val="both"/>
            </w:pPr>
            <w:r w:rsidRPr="00D97A26">
              <w:t xml:space="preserve">A woman’s age is defined as her age at the end of the current </w:t>
            </w:r>
            <w:r w:rsidR="006258CC" w:rsidRPr="00D97A26">
              <w:t>monitoring</w:t>
            </w:r>
            <w:r w:rsidRPr="00D97A26">
              <w:t xml:space="preserve"> period (</w:t>
            </w:r>
            <w:r w:rsidR="00A0432E" w:rsidRPr="00D97A26">
              <w:t>i.e.</w:t>
            </w:r>
            <w:r w:rsidRPr="00D97A26">
              <w:t xml:space="preserve"> </w:t>
            </w:r>
            <w:r w:rsidR="00993229" w:rsidRPr="00D97A26">
              <w:t xml:space="preserve">the </w:t>
            </w:r>
            <w:r w:rsidR="00EF7875" w:rsidRPr="00D97A26">
              <w:t>women’s</w:t>
            </w:r>
            <w:r w:rsidR="00993229" w:rsidRPr="00D97A26">
              <w:t xml:space="preserve"> age at </w:t>
            </w:r>
            <w:r w:rsidR="002E5113" w:rsidRPr="00D97A26">
              <w:t>31 December 2017</w:t>
            </w:r>
            <w:r w:rsidRPr="00D97A26">
              <w:t>).</w:t>
            </w:r>
          </w:p>
          <w:p w14:paraId="30DBE5B1" w14:textId="77777777" w:rsidR="00000AEA" w:rsidRPr="00D97A26" w:rsidRDefault="00000AEA" w:rsidP="007107E1">
            <w:pPr>
              <w:ind w:right="34"/>
              <w:jc w:val="both"/>
            </w:pPr>
          </w:p>
          <w:p w14:paraId="7F0779E9" w14:textId="77777777" w:rsidR="00714BBE" w:rsidRPr="00D97A26" w:rsidRDefault="00000AEA" w:rsidP="007107E1">
            <w:pPr>
              <w:ind w:right="34"/>
              <w:jc w:val="both"/>
            </w:pPr>
            <w:r w:rsidRPr="00D97A26">
              <w:t>This indicator is presented as the number of women by age</w:t>
            </w:r>
            <w:r w:rsidR="0088701A" w:rsidRPr="00D97A26">
              <w:t xml:space="preserve">, </w:t>
            </w:r>
            <w:r w:rsidRPr="00D97A26">
              <w:t>DHB</w:t>
            </w:r>
            <w:r w:rsidR="0088701A" w:rsidRPr="00D97A26">
              <w:t xml:space="preserve"> and ethnicity</w:t>
            </w:r>
            <w:r w:rsidR="002C7790" w:rsidRPr="00D97A26">
              <w:t>.</w:t>
            </w:r>
            <w:r w:rsidRPr="00D97A26">
              <w:t xml:space="preserve"> It is also presented as a proportion of all women in the eligible population (defined as the hysterectomy-adjusted population, aged 20-</w:t>
            </w:r>
            <w:r w:rsidR="00544DB2" w:rsidRPr="00D97A26">
              <w:t>6</w:t>
            </w:r>
            <w:r w:rsidRPr="00D97A26">
              <w:t xml:space="preserve">9 years), and as a proportion of all women with a </w:t>
            </w:r>
            <w:r w:rsidR="00B36A2F" w:rsidRPr="00D97A26">
              <w:rPr>
                <w:rFonts w:cs="Arial Mäori"/>
                <w:iCs/>
              </w:rPr>
              <w:t xml:space="preserve">cervical sample taken </w:t>
            </w:r>
            <w:r w:rsidRPr="00D97A26">
              <w:t xml:space="preserve">during this </w:t>
            </w:r>
            <w:r w:rsidR="006258CC" w:rsidRPr="00D97A26">
              <w:t>monitoring</w:t>
            </w:r>
            <w:r w:rsidRPr="00D97A26">
              <w:t xml:space="preserve"> period (</w:t>
            </w:r>
            <w:r w:rsidR="00B36A2F" w:rsidRPr="00D97A26">
              <w:t>screening event), by DHB</w:t>
            </w:r>
            <w:r w:rsidRPr="00D97A26">
              <w:t>.</w:t>
            </w:r>
          </w:p>
          <w:p w14:paraId="5CDCCBD7" w14:textId="77777777" w:rsidR="00000AEA" w:rsidRPr="00D97A26" w:rsidRDefault="00000AEA" w:rsidP="00DE16F5">
            <w:pPr>
              <w:ind w:right="544"/>
              <w:jc w:val="both"/>
            </w:pPr>
          </w:p>
        </w:tc>
      </w:tr>
      <w:tr w:rsidR="00714BBE" w:rsidRPr="00D97A26" w14:paraId="4610C4E1" w14:textId="77777777">
        <w:tc>
          <w:tcPr>
            <w:tcW w:w="1247" w:type="dxa"/>
          </w:tcPr>
          <w:p w14:paraId="0CFA1273" w14:textId="77777777" w:rsidR="00714BBE" w:rsidRPr="00D97A26" w:rsidRDefault="00714BBE" w:rsidP="007107E1">
            <w:pPr>
              <w:spacing w:before="120"/>
              <w:ind w:right="38"/>
              <w:jc w:val="both"/>
              <w:rPr>
                <w:b/>
              </w:rPr>
            </w:pPr>
            <w:r w:rsidRPr="00D97A26">
              <w:rPr>
                <w:b/>
              </w:rPr>
              <w:t>Target</w:t>
            </w:r>
          </w:p>
        </w:tc>
        <w:tc>
          <w:tcPr>
            <w:tcW w:w="8075" w:type="dxa"/>
          </w:tcPr>
          <w:p w14:paraId="70A27CB2" w14:textId="77777777" w:rsidR="00714BBE" w:rsidRPr="00D97A26" w:rsidRDefault="00000AEA" w:rsidP="00DE16F5">
            <w:pPr>
              <w:spacing w:before="120"/>
              <w:ind w:right="544"/>
              <w:jc w:val="both"/>
              <w:rPr>
                <w:rFonts w:cs="Arial Mäori"/>
                <w:iCs/>
              </w:rPr>
            </w:pPr>
            <w:r w:rsidRPr="00D97A26">
              <w:rPr>
                <w:rFonts w:cs="Arial Mäori"/>
                <w:iCs/>
              </w:rPr>
              <w:t>There are no targets for first screening events</w:t>
            </w:r>
          </w:p>
          <w:p w14:paraId="2496BE57" w14:textId="77777777" w:rsidR="00000AEA" w:rsidRPr="00D97A26" w:rsidRDefault="00000AEA" w:rsidP="00DE16F5">
            <w:pPr>
              <w:ind w:right="544"/>
              <w:jc w:val="both"/>
            </w:pPr>
          </w:p>
        </w:tc>
      </w:tr>
      <w:tr w:rsidR="00714BBE" w:rsidRPr="00D97A26" w14:paraId="702AB089" w14:textId="77777777">
        <w:tc>
          <w:tcPr>
            <w:tcW w:w="1247" w:type="dxa"/>
          </w:tcPr>
          <w:p w14:paraId="0C5DCB33" w14:textId="77777777" w:rsidR="00714BBE" w:rsidRPr="00D97A26" w:rsidRDefault="00714BBE" w:rsidP="007107E1">
            <w:pPr>
              <w:spacing w:before="120"/>
              <w:ind w:right="38"/>
              <w:jc w:val="both"/>
              <w:rPr>
                <w:b/>
              </w:rPr>
            </w:pPr>
            <w:r w:rsidRPr="00D97A26">
              <w:rPr>
                <w:b/>
              </w:rPr>
              <w:t>Current Situation</w:t>
            </w:r>
          </w:p>
        </w:tc>
        <w:tc>
          <w:tcPr>
            <w:tcW w:w="8075" w:type="dxa"/>
          </w:tcPr>
          <w:p w14:paraId="054926BE" w14:textId="7C1E86EE" w:rsidR="00E474A7" w:rsidRPr="00D97A26" w:rsidRDefault="00B57597" w:rsidP="007107E1">
            <w:pPr>
              <w:spacing w:before="120"/>
              <w:jc w:val="both"/>
              <w:rPr>
                <w:rFonts w:cs="Arial Mäori"/>
                <w:iCs/>
              </w:rPr>
            </w:pPr>
            <w:r w:rsidRPr="00D97A26">
              <w:rPr>
                <w:rFonts w:cs="Arial Mäori"/>
                <w:iCs/>
              </w:rPr>
              <w:t xml:space="preserve">There were </w:t>
            </w:r>
            <w:r w:rsidR="003D5F36" w:rsidRPr="00D97A26">
              <w:t>22,618</w:t>
            </w:r>
            <w:r w:rsidR="007D0856" w:rsidRPr="00D97A26">
              <w:t xml:space="preserve"> </w:t>
            </w:r>
            <w:r w:rsidR="00E474A7" w:rsidRPr="00D97A26">
              <w:rPr>
                <w:rFonts w:cs="Arial Mäori"/>
                <w:iCs/>
              </w:rPr>
              <w:t xml:space="preserve">women aged 20-69 years at the end of the period </w:t>
            </w:r>
            <w:r w:rsidRPr="00D97A26">
              <w:rPr>
                <w:rFonts w:cs="Arial Mäori"/>
                <w:iCs/>
              </w:rPr>
              <w:t xml:space="preserve">who </w:t>
            </w:r>
            <w:r w:rsidR="00E474A7" w:rsidRPr="00D97A26">
              <w:rPr>
                <w:rFonts w:cs="Arial Mäori"/>
                <w:iCs/>
              </w:rPr>
              <w:t>had their first screening event in the period</w:t>
            </w:r>
            <w:r w:rsidR="00466539" w:rsidRPr="00D97A26">
              <w:t xml:space="preserve"> </w:t>
            </w:r>
            <w:r w:rsidR="003D5F36" w:rsidRPr="00D97A26">
              <w:t>1 July</w:t>
            </w:r>
            <w:r w:rsidR="00064651" w:rsidRPr="00D97A26">
              <w:t xml:space="preserve"> - </w:t>
            </w:r>
            <w:r w:rsidR="003D5F36" w:rsidRPr="00D97A26">
              <w:t>31 December</w:t>
            </w:r>
            <w:r w:rsidR="00064651" w:rsidRPr="00D97A26">
              <w:t xml:space="preserve"> </w:t>
            </w:r>
            <w:r w:rsidR="003D5F36" w:rsidRPr="00D97A26">
              <w:t>2017</w:t>
            </w:r>
            <w:r w:rsidR="00466539" w:rsidRPr="00D97A26">
              <w:t>.</w:t>
            </w:r>
            <w:r w:rsidR="00E474A7" w:rsidRPr="00D97A26">
              <w:rPr>
                <w:rFonts w:cs="Arial Mäori"/>
                <w:iCs/>
              </w:rPr>
              <w:t xml:space="preserve"> This constituted </w:t>
            </w:r>
            <w:r w:rsidR="003D5F36" w:rsidRPr="00D97A26">
              <w:t>11.0</w:t>
            </w:r>
            <w:r w:rsidR="00E474A7" w:rsidRPr="00D97A26">
              <w:rPr>
                <w:rFonts w:cs="Arial Mäori"/>
                <w:iCs/>
              </w:rPr>
              <w:t xml:space="preserve">% of </w:t>
            </w:r>
            <w:r w:rsidR="000037B0" w:rsidRPr="00D97A26">
              <w:rPr>
                <w:rFonts w:cs="Arial Mäori"/>
                <w:iCs/>
              </w:rPr>
              <w:t xml:space="preserve">the </w:t>
            </w:r>
            <w:r w:rsidR="003D5F36" w:rsidRPr="00D97A26">
              <w:t>205,382</w:t>
            </w:r>
            <w:r w:rsidR="002142AE" w:rsidRPr="00D97A26">
              <w:rPr>
                <w:rFonts w:cs="Arial Mäori"/>
                <w:iCs/>
              </w:rPr>
              <w:t xml:space="preserve"> </w:t>
            </w:r>
            <w:r w:rsidR="00E474A7" w:rsidRPr="00D97A26">
              <w:rPr>
                <w:rFonts w:cs="Arial Mäori"/>
                <w:iCs/>
              </w:rPr>
              <w:t xml:space="preserve">women aged 20-69 years with a cervical sample taken in the period (screening event), and </w:t>
            </w:r>
            <w:r w:rsidR="003D5F36" w:rsidRPr="00D97A26">
              <w:t>1.6</w:t>
            </w:r>
            <w:r w:rsidR="00E474A7" w:rsidRPr="00D97A26">
              <w:rPr>
                <w:rFonts w:cs="Arial Mäori"/>
                <w:iCs/>
              </w:rPr>
              <w:t xml:space="preserve">% of the eligible population. The median age (at the end of the </w:t>
            </w:r>
            <w:r w:rsidR="006258CC" w:rsidRPr="00D97A26">
              <w:rPr>
                <w:rFonts w:cs="Arial Mäori"/>
                <w:iCs/>
              </w:rPr>
              <w:t>monitoring</w:t>
            </w:r>
            <w:r w:rsidR="00E474A7" w:rsidRPr="00D97A26">
              <w:rPr>
                <w:rFonts w:cs="Arial Mäori"/>
                <w:iCs/>
              </w:rPr>
              <w:t xml:space="preserve"> period) of women with a first event recorded was </w:t>
            </w:r>
            <w:r w:rsidR="003D5F36" w:rsidRPr="00D97A26">
              <w:t>26</w:t>
            </w:r>
            <w:r w:rsidR="00E474A7" w:rsidRPr="00D97A26">
              <w:rPr>
                <w:rFonts w:cs="Arial Mäori"/>
                <w:iCs/>
              </w:rPr>
              <w:t xml:space="preserve"> years.  </w:t>
            </w:r>
          </w:p>
          <w:p w14:paraId="625FF7E0" w14:textId="77777777" w:rsidR="00E474A7" w:rsidRPr="00D97A26" w:rsidRDefault="00E474A7" w:rsidP="007107E1">
            <w:pPr>
              <w:jc w:val="both"/>
              <w:rPr>
                <w:rFonts w:cs="Arial Mäori"/>
                <w:iCs/>
              </w:rPr>
            </w:pPr>
          </w:p>
          <w:p w14:paraId="41D22901" w14:textId="1CB154E3" w:rsidR="00E474A7" w:rsidRPr="00D97A26" w:rsidRDefault="00E474A7" w:rsidP="00445B3A">
            <w:pPr>
              <w:jc w:val="both"/>
              <w:rPr>
                <w:rFonts w:cs="Arial Mäori"/>
                <w:iCs/>
              </w:rPr>
            </w:pPr>
            <w:r w:rsidRPr="00D97A26">
              <w:rPr>
                <w:rFonts w:cs="Arial Mäori"/>
                <w:iCs/>
              </w:rPr>
              <w:t xml:space="preserve">The age group with the highest number of first screening events was women aged </w:t>
            </w:r>
            <w:r w:rsidR="003D5F36" w:rsidRPr="00D97A26">
              <w:t>20-24</w:t>
            </w:r>
            <w:r w:rsidR="007C2A03" w:rsidRPr="00D97A26">
              <w:t>.</w:t>
            </w:r>
            <w:r w:rsidR="007C2A03" w:rsidRPr="00D97A26">
              <w:rPr>
                <w:rFonts w:cs="Arial Mäori"/>
                <w:iCs/>
              </w:rPr>
              <w:t xml:space="preserve"> </w:t>
            </w:r>
            <w:r w:rsidR="003D5F36" w:rsidRPr="00D97A26">
              <w:t>10,192</w:t>
            </w:r>
            <w:r w:rsidR="00E70070" w:rsidRPr="00D97A26">
              <w:rPr>
                <w:rFonts w:cs="Arial Mäori"/>
                <w:iCs/>
              </w:rPr>
              <w:t xml:space="preserve"> </w:t>
            </w:r>
            <w:r w:rsidRPr="00D97A26">
              <w:rPr>
                <w:rFonts w:cs="Arial Mäori"/>
                <w:iCs/>
              </w:rPr>
              <w:t xml:space="preserve">women aged </w:t>
            </w:r>
            <w:r w:rsidR="003D5F36" w:rsidRPr="00D97A26">
              <w:t>20-24</w:t>
            </w:r>
            <w:r w:rsidRPr="00D97A26">
              <w:rPr>
                <w:rFonts w:cs="Arial Mäori"/>
                <w:iCs/>
              </w:rPr>
              <w:t xml:space="preserve"> had their first screening event recorded on the register during this </w:t>
            </w:r>
            <w:r w:rsidR="00DB4442" w:rsidRPr="00D97A26">
              <w:rPr>
                <w:rFonts w:cs="Arial Mäori"/>
                <w:iCs/>
              </w:rPr>
              <w:t>monitoring</w:t>
            </w:r>
            <w:r w:rsidRPr="00D97A26">
              <w:rPr>
                <w:rFonts w:cs="Arial Mäori"/>
                <w:iCs/>
              </w:rPr>
              <w:t xml:space="preserve"> period, accounting for </w:t>
            </w:r>
            <w:r w:rsidR="003D5F36" w:rsidRPr="00D97A26">
              <w:t>45.1</w:t>
            </w:r>
            <w:r w:rsidRPr="00D97A26">
              <w:rPr>
                <w:rFonts w:cs="Arial Mäori"/>
                <w:iCs/>
              </w:rPr>
              <w:t>% of all women aged 20-69 years with first screening eve</w:t>
            </w:r>
            <w:r w:rsidRPr="00242F72">
              <w:rPr>
                <w:rFonts w:cs="Arial Mäori"/>
                <w:iCs/>
              </w:rPr>
              <w:t>nts</w:t>
            </w:r>
            <w:r w:rsidR="00BA75B8" w:rsidRPr="00242F72">
              <w:rPr>
                <w:rFonts w:cs="Arial Mäori"/>
                <w:iCs/>
              </w:rPr>
              <w:t xml:space="preserve"> </w:t>
            </w:r>
            <w:r w:rsidR="004B31C8" w:rsidRPr="00242F72">
              <w:rPr>
                <w:rFonts w:cs="Arial Mäori"/>
                <w:iCs/>
              </w:rPr>
              <w:t>(</w:t>
            </w:r>
            <w:r w:rsidR="00EF3712" w:rsidRPr="00242F72">
              <w:fldChar w:fldCharType="begin"/>
            </w:r>
            <w:r w:rsidR="00EF3712" w:rsidRPr="00242F72">
              <w:rPr>
                <w:rFonts w:cs="Arial Mäori"/>
                <w:iCs/>
              </w:rPr>
              <w:instrText xml:space="preserve"> REF _Ref482775917 \h </w:instrText>
            </w:r>
            <w:r w:rsidR="00D15BEC" w:rsidRPr="00242F72">
              <w:instrText xml:space="preserve"> \* MERGEFORMAT </w:instrText>
            </w:r>
            <w:r w:rsidR="00EF3712" w:rsidRPr="00242F72">
              <w:fldChar w:fldCharType="separate"/>
            </w:r>
            <w:r w:rsidR="00BE504B" w:rsidRPr="004F3EC0">
              <w:t xml:space="preserve">Figure </w:t>
            </w:r>
            <w:r w:rsidR="00BE504B">
              <w:rPr>
                <w:noProof/>
              </w:rPr>
              <w:t>33</w:t>
            </w:r>
            <w:r w:rsidR="00EF3712" w:rsidRPr="00242F72">
              <w:fldChar w:fldCharType="end"/>
            </w:r>
            <w:r w:rsidR="00064651" w:rsidRPr="00CB07EB">
              <w:rPr>
                <w:rFonts w:cs="Arial Mäori"/>
                <w:iCs/>
              </w:rPr>
              <w:t xml:space="preserve">, </w:t>
            </w:r>
            <w:r w:rsidR="00064651" w:rsidRPr="00CB07EB">
              <w:fldChar w:fldCharType="begin"/>
            </w:r>
            <w:r w:rsidR="00064651" w:rsidRPr="00CB07EB">
              <w:instrText xml:space="preserve"> REF _Ref277688274 \h  \* MERGEFORMAT </w:instrText>
            </w:r>
            <w:r w:rsidR="00064651" w:rsidRPr="00CB07EB">
              <w:fldChar w:fldCharType="separate"/>
            </w:r>
            <w:r w:rsidR="00BE504B" w:rsidRPr="00D6326E">
              <w:t xml:space="preserve">Table </w:t>
            </w:r>
            <w:r w:rsidR="00BE504B">
              <w:rPr>
                <w:noProof/>
              </w:rPr>
              <w:t>41</w:t>
            </w:r>
            <w:r w:rsidR="00064651" w:rsidRPr="00CB07EB">
              <w:fldChar w:fldCharType="end"/>
            </w:r>
            <w:r w:rsidR="00064651" w:rsidRPr="00CB07EB">
              <w:rPr>
                <w:rFonts w:cs="Arial Mäori"/>
                <w:iCs/>
              </w:rPr>
              <w:t>).</w:t>
            </w:r>
            <w:r w:rsidRPr="00D97A26">
              <w:rPr>
                <w:rFonts w:cs="Arial Mäori"/>
                <w:iCs/>
              </w:rPr>
              <w:t xml:space="preserve"> </w:t>
            </w:r>
            <w:r w:rsidR="00DB4442" w:rsidRPr="00D97A26">
              <w:rPr>
                <w:rFonts w:cs="Arial Mäori"/>
                <w:iCs/>
              </w:rPr>
              <w:t>F</w:t>
            </w:r>
            <w:r w:rsidRPr="00D97A26">
              <w:rPr>
                <w:rFonts w:cs="Arial Mäori"/>
                <w:iCs/>
              </w:rPr>
              <w:t xml:space="preserve">irst screening events </w:t>
            </w:r>
            <w:r w:rsidR="00DB4442" w:rsidRPr="00D97A26">
              <w:rPr>
                <w:rFonts w:cs="Arial Mäori"/>
                <w:iCs/>
              </w:rPr>
              <w:t xml:space="preserve">then </w:t>
            </w:r>
            <w:r w:rsidR="009C53CE" w:rsidRPr="00D97A26">
              <w:rPr>
                <w:rFonts w:cs="Arial Mäori"/>
                <w:iCs/>
              </w:rPr>
              <w:t xml:space="preserve">tended to </w:t>
            </w:r>
            <w:r w:rsidRPr="00D97A26">
              <w:rPr>
                <w:rFonts w:cs="Arial Mäori"/>
                <w:iCs/>
              </w:rPr>
              <w:t xml:space="preserve">decrease with increasing age. Women aged </w:t>
            </w:r>
            <w:r w:rsidR="003D5F36" w:rsidRPr="00D97A26">
              <w:t>20-24</w:t>
            </w:r>
            <w:r w:rsidRPr="00D97A26">
              <w:rPr>
                <w:rFonts w:cs="Arial Mäori"/>
                <w:iCs/>
              </w:rPr>
              <w:t xml:space="preserve"> years also had </w:t>
            </w:r>
            <w:r w:rsidR="00C62316" w:rsidRPr="00D97A26">
              <w:rPr>
                <w:rFonts w:cs="Arial Mäori"/>
                <w:iCs/>
              </w:rPr>
              <w:t xml:space="preserve">the highest proportion of women screened in their age group who were being screened for the first time </w:t>
            </w:r>
            <w:r w:rsidR="00064651" w:rsidRPr="00D97A26">
              <w:rPr>
                <w:rFonts w:cs="Arial Mäori"/>
                <w:iCs/>
              </w:rPr>
              <w:t>(</w:t>
            </w:r>
            <w:r w:rsidR="003D5F36" w:rsidRPr="00D97A26">
              <w:t>44.8</w:t>
            </w:r>
            <w:r w:rsidR="00C62316" w:rsidRPr="00D97A26">
              <w:rPr>
                <w:rFonts w:cs="Arial Mäori"/>
                <w:iCs/>
              </w:rPr>
              <w:t>%</w:t>
            </w:r>
            <w:r w:rsidR="00C62316" w:rsidRPr="00242F72">
              <w:rPr>
                <w:rFonts w:cs="Arial Mäori"/>
                <w:iCs/>
              </w:rPr>
              <w:t>) (</w:t>
            </w:r>
            <w:r w:rsidR="00616FB9" w:rsidRPr="00242F72">
              <w:fldChar w:fldCharType="begin"/>
            </w:r>
            <w:r w:rsidR="00616FB9" w:rsidRPr="00242F72">
              <w:instrText xml:space="preserve"> REF _Ref277688524 \h  \* MERGEFORMAT </w:instrText>
            </w:r>
            <w:r w:rsidR="00616FB9" w:rsidRPr="00242F72">
              <w:fldChar w:fldCharType="separate"/>
            </w:r>
            <w:r w:rsidR="00BE504B" w:rsidRPr="004F3EC0">
              <w:t xml:space="preserve">Figure </w:t>
            </w:r>
            <w:r w:rsidR="00BE504B">
              <w:rPr>
                <w:noProof/>
              </w:rPr>
              <w:t>34</w:t>
            </w:r>
            <w:r w:rsidR="00616FB9" w:rsidRPr="00242F72">
              <w:fldChar w:fldCharType="end"/>
            </w:r>
            <w:r w:rsidR="00C62316" w:rsidRPr="00D97A26">
              <w:rPr>
                <w:rFonts w:cs="Arial Mäori"/>
                <w:iCs/>
              </w:rPr>
              <w:t xml:space="preserve">), and the highest proportion of </w:t>
            </w:r>
            <w:r w:rsidR="00567B6A" w:rsidRPr="00D97A26">
              <w:rPr>
                <w:rFonts w:cs="Arial Mäori"/>
                <w:iCs/>
              </w:rPr>
              <w:t xml:space="preserve">the </w:t>
            </w:r>
            <w:r w:rsidRPr="00D97A26">
              <w:rPr>
                <w:rFonts w:cs="Arial Mäori"/>
                <w:iCs/>
              </w:rPr>
              <w:t xml:space="preserve">eligible </w:t>
            </w:r>
            <w:r w:rsidR="00567B6A" w:rsidRPr="00D97A26">
              <w:rPr>
                <w:rFonts w:cs="Arial Mäori"/>
                <w:iCs/>
              </w:rPr>
              <w:t>population</w:t>
            </w:r>
            <w:r w:rsidRPr="00D97A26">
              <w:rPr>
                <w:rFonts w:cs="Arial Mäori"/>
                <w:iCs/>
              </w:rPr>
              <w:t xml:space="preserve"> at that age with a first screening event recorded </w:t>
            </w:r>
            <w:r w:rsidR="00C62316" w:rsidRPr="00D97A26">
              <w:rPr>
                <w:rFonts w:cs="Arial Mäori"/>
                <w:iCs/>
              </w:rPr>
              <w:t xml:space="preserve">in the current </w:t>
            </w:r>
            <w:r w:rsidR="00325D57" w:rsidRPr="00D97A26">
              <w:rPr>
                <w:rFonts w:cs="Arial Mäori"/>
                <w:iCs/>
              </w:rPr>
              <w:t>monitoring</w:t>
            </w:r>
            <w:r w:rsidR="007D0856" w:rsidRPr="00D97A26">
              <w:rPr>
                <w:rFonts w:cs="Arial Mäori"/>
                <w:iCs/>
              </w:rPr>
              <w:t xml:space="preserve"> period</w:t>
            </w:r>
            <w:r w:rsidR="00064651" w:rsidRPr="00D97A26">
              <w:rPr>
                <w:rFonts w:cs="Arial Mäori"/>
                <w:iCs/>
              </w:rPr>
              <w:t xml:space="preserve"> (</w:t>
            </w:r>
            <w:r w:rsidR="003D5F36" w:rsidRPr="00D97A26">
              <w:t>6.1</w:t>
            </w:r>
            <w:r w:rsidR="00F55E59" w:rsidRPr="00242F72">
              <w:rPr>
                <w:rFonts w:cs="Arial Mäori"/>
                <w:iCs/>
              </w:rPr>
              <w:t>%</w:t>
            </w:r>
            <w:r w:rsidR="00064651" w:rsidRPr="00242F72">
              <w:rPr>
                <w:rFonts w:cs="Arial Mäori"/>
                <w:iCs/>
              </w:rPr>
              <w:t>)</w:t>
            </w:r>
            <w:r w:rsidRPr="00242F72">
              <w:rPr>
                <w:rFonts w:cs="Arial Mäori"/>
                <w:iCs/>
              </w:rPr>
              <w:t xml:space="preserve"> (</w:t>
            </w:r>
            <w:r w:rsidR="001674CD">
              <w:rPr>
                <w:rFonts w:cs="Arial Mäori"/>
                <w:iCs/>
              </w:rPr>
              <w:fldChar w:fldCharType="begin"/>
            </w:r>
            <w:r w:rsidR="001674CD">
              <w:rPr>
                <w:rFonts w:cs="Arial Mäori"/>
                <w:iCs/>
              </w:rPr>
              <w:instrText xml:space="preserve"> REF _Ref528328183 \h </w:instrText>
            </w:r>
            <w:r w:rsidR="001674CD">
              <w:rPr>
                <w:rFonts w:cs="Arial Mäori"/>
                <w:iCs/>
              </w:rPr>
            </w:r>
            <w:r w:rsidR="001674CD">
              <w:rPr>
                <w:rFonts w:cs="Arial Mäori"/>
                <w:iCs/>
              </w:rPr>
              <w:fldChar w:fldCharType="separate"/>
            </w:r>
            <w:r w:rsidR="001674CD" w:rsidRPr="00D6326E">
              <w:t xml:space="preserve">Figure </w:t>
            </w:r>
            <w:r w:rsidR="001674CD">
              <w:rPr>
                <w:noProof/>
              </w:rPr>
              <w:t>120</w:t>
            </w:r>
            <w:r w:rsidR="001674CD">
              <w:rPr>
                <w:rFonts w:cs="Arial Mäori"/>
                <w:iCs/>
              </w:rPr>
              <w:fldChar w:fldCharType="end"/>
            </w:r>
            <w:r w:rsidRPr="00242F72">
              <w:rPr>
                <w:rFonts w:cs="Arial Mäori"/>
                <w:iCs/>
              </w:rPr>
              <w:t>).</w:t>
            </w:r>
          </w:p>
          <w:p w14:paraId="367BDF49" w14:textId="77777777" w:rsidR="00E474A7" w:rsidRPr="00D97A26" w:rsidRDefault="00E474A7" w:rsidP="007107E1">
            <w:pPr>
              <w:pStyle w:val="Caption"/>
              <w:keepNext/>
              <w:ind w:left="29" w:hanging="29"/>
              <w:jc w:val="both"/>
              <w:rPr>
                <w:rFonts w:cs="Arial Mäori"/>
                <w:iCs/>
                <w:sz w:val="23"/>
                <w:szCs w:val="23"/>
              </w:rPr>
            </w:pPr>
          </w:p>
          <w:p w14:paraId="4931B7C7" w14:textId="7D2CADE4" w:rsidR="00E474A7" w:rsidRPr="00D97A26" w:rsidRDefault="00E474A7" w:rsidP="007107E1">
            <w:pPr>
              <w:jc w:val="both"/>
            </w:pPr>
            <w:r w:rsidRPr="00D97A26">
              <w:rPr>
                <w:rFonts w:cs="Arial Mäori"/>
                <w:iCs/>
              </w:rPr>
              <w:t xml:space="preserve">The </w:t>
            </w:r>
            <w:r w:rsidR="00BD0410" w:rsidRPr="00D97A26">
              <w:rPr>
                <w:rFonts w:cs="Arial Mäori"/>
                <w:iCs/>
              </w:rPr>
              <w:t>DHBs</w:t>
            </w:r>
            <w:r w:rsidRPr="00D97A26">
              <w:rPr>
                <w:rFonts w:cs="Arial Mäori"/>
                <w:iCs/>
              </w:rPr>
              <w:t xml:space="preserve"> with the highest number of women aged 20-69 years with first screening events </w:t>
            </w:r>
            <w:r w:rsidR="00064651" w:rsidRPr="00D97A26">
              <w:rPr>
                <w:rFonts w:cs="Arial Mäori"/>
                <w:iCs/>
              </w:rPr>
              <w:t xml:space="preserve">were </w:t>
            </w:r>
            <w:r w:rsidR="003D5F36" w:rsidRPr="00D97A26">
              <w:t>Auckland</w:t>
            </w:r>
            <w:r w:rsidR="00064651" w:rsidRPr="00D97A26">
              <w:rPr>
                <w:rFonts w:cs="Arial Mäori"/>
                <w:iCs/>
              </w:rPr>
              <w:t xml:space="preserve"> (</w:t>
            </w:r>
            <w:r w:rsidR="003D5F36" w:rsidRPr="00D97A26">
              <w:t>3,332</w:t>
            </w:r>
            <w:r w:rsidR="00064651" w:rsidRPr="00D97A26">
              <w:rPr>
                <w:rFonts w:cs="Arial Mäori"/>
                <w:iCs/>
              </w:rPr>
              <w:t>)</w:t>
            </w:r>
            <w:r w:rsidR="00064651" w:rsidRPr="00D97A26">
              <w:t xml:space="preserve"> </w:t>
            </w:r>
            <w:r w:rsidR="00064651" w:rsidRPr="00D97A26">
              <w:rPr>
                <w:rFonts w:cs="Arial Mäori"/>
                <w:iCs/>
              </w:rPr>
              <w:t xml:space="preserve">and </w:t>
            </w:r>
            <w:r w:rsidR="003D5F36" w:rsidRPr="00D97A26">
              <w:t>Waitemata</w:t>
            </w:r>
            <w:r w:rsidR="00064651" w:rsidRPr="00D97A26">
              <w:rPr>
                <w:rFonts w:cs="Arial Mäori"/>
                <w:iCs/>
              </w:rPr>
              <w:t xml:space="preserve"> (</w:t>
            </w:r>
            <w:r w:rsidR="003D5F36" w:rsidRPr="00D97A26">
              <w:t>3,087</w:t>
            </w:r>
            <w:r w:rsidR="00064651" w:rsidRPr="00D97A26">
              <w:rPr>
                <w:rFonts w:cs="Arial Mäori"/>
                <w:iCs/>
              </w:rPr>
              <w:t>)</w:t>
            </w:r>
            <w:r w:rsidR="005A4885" w:rsidRPr="00D97A26">
              <w:rPr>
                <w:rFonts w:cs="Arial Mäori"/>
                <w:iCs/>
              </w:rPr>
              <w:t>.</w:t>
            </w:r>
            <w:r w:rsidRPr="00D97A26">
              <w:rPr>
                <w:rFonts w:cs="Arial Mäori"/>
                <w:iCs/>
              </w:rPr>
              <w:t xml:space="preserve"> The </w:t>
            </w:r>
            <w:r w:rsidR="00BD0410" w:rsidRPr="00D97A26">
              <w:rPr>
                <w:rFonts w:cs="Arial Mäori"/>
                <w:iCs/>
              </w:rPr>
              <w:t>DHBs</w:t>
            </w:r>
            <w:r w:rsidRPr="00D97A26">
              <w:rPr>
                <w:rFonts w:cs="Arial Mäori"/>
                <w:iCs/>
              </w:rPr>
              <w:t xml:space="preserve"> where women with first screening events, as a proportion of all women with screening events, </w:t>
            </w:r>
            <w:r w:rsidR="002D4ED1" w:rsidRPr="00D97A26">
              <w:rPr>
                <w:rFonts w:cs="Arial Mäori"/>
                <w:iCs/>
              </w:rPr>
              <w:t>were</w:t>
            </w:r>
            <w:r w:rsidRPr="00D97A26">
              <w:rPr>
                <w:rFonts w:cs="Arial Mäori"/>
                <w:iCs/>
              </w:rPr>
              <w:t xml:space="preserve"> the highest</w:t>
            </w:r>
            <w:r w:rsidR="006B4459" w:rsidRPr="00D97A26">
              <w:rPr>
                <w:rFonts w:cs="Arial Mäori"/>
                <w:iCs/>
              </w:rPr>
              <w:t xml:space="preserve"> </w:t>
            </w:r>
            <w:r w:rsidR="00117E26" w:rsidRPr="00D97A26">
              <w:rPr>
                <w:rFonts w:cs="Arial Mäori"/>
                <w:iCs/>
              </w:rPr>
              <w:t>in</w:t>
            </w:r>
            <w:r w:rsidRPr="00D97A26">
              <w:rPr>
                <w:rFonts w:cs="Arial Mäori"/>
                <w:iCs/>
              </w:rPr>
              <w:t xml:space="preserve"> </w:t>
            </w:r>
            <w:r w:rsidR="003D5F36" w:rsidRPr="00D97A26">
              <w:t>Auckland</w:t>
            </w:r>
            <w:r w:rsidR="00466539" w:rsidRPr="00D97A26">
              <w:rPr>
                <w:rFonts w:cs="Arial Mäori"/>
                <w:iCs/>
              </w:rPr>
              <w:t xml:space="preserve"> </w:t>
            </w:r>
            <w:r w:rsidR="00117E26" w:rsidRPr="00D97A26">
              <w:rPr>
                <w:rFonts w:cs="Arial Mäori"/>
                <w:iCs/>
              </w:rPr>
              <w:t>(</w:t>
            </w:r>
            <w:r w:rsidR="003D5F36" w:rsidRPr="00D97A26">
              <w:t>14.4</w:t>
            </w:r>
            <w:r w:rsidR="00064651" w:rsidRPr="00D97A26">
              <w:rPr>
                <w:rFonts w:cs="Arial Mäori"/>
                <w:iCs/>
              </w:rPr>
              <w:t>%)</w:t>
            </w:r>
            <w:r w:rsidR="00117E26" w:rsidRPr="00D97A26">
              <w:rPr>
                <w:rFonts w:cs="Arial Mäori"/>
                <w:iCs/>
              </w:rPr>
              <w:t xml:space="preserve"> followed by</w:t>
            </w:r>
            <w:r w:rsidR="00064651" w:rsidRPr="00D97A26">
              <w:rPr>
                <w:rFonts w:cs="Arial Mäori"/>
                <w:iCs/>
              </w:rPr>
              <w:t xml:space="preserve"> </w:t>
            </w:r>
            <w:r w:rsidR="003D5F36" w:rsidRPr="00D97A26">
              <w:t>Counties Manukau</w:t>
            </w:r>
            <w:r w:rsidR="00466539" w:rsidRPr="00D97A26">
              <w:rPr>
                <w:rFonts w:cs="Arial Mäori"/>
                <w:iCs/>
              </w:rPr>
              <w:t xml:space="preserve"> </w:t>
            </w:r>
            <w:r w:rsidR="00064651" w:rsidRPr="00D97A26">
              <w:rPr>
                <w:rFonts w:cs="Arial Mäori"/>
                <w:iCs/>
              </w:rPr>
              <w:t>(</w:t>
            </w:r>
            <w:r w:rsidR="003D5F36" w:rsidRPr="00D97A26">
              <w:t>13.5</w:t>
            </w:r>
            <w:r w:rsidR="00F17230" w:rsidRPr="00D97A26">
              <w:rPr>
                <w:rFonts w:cs="Arial Mäori"/>
                <w:iCs/>
              </w:rPr>
              <w:t>%</w:t>
            </w:r>
            <w:r w:rsidR="00064651" w:rsidRPr="00D97A26">
              <w:rPr>
                <w:rFonts w:cs="Arial Mäori"/>
                <w:iCs/>
              </w:rPr>
              <w:t>)</w:t>
            </w:r>
            <w:r w:rsidR="003B7A6B" w:rsidRPr="00D97A26">
              <w:rPr>
                <w:rFonts w:cs="Arial Mäori"/>
                <w:iCs/>
              </w:rPr>
              <w:t xml:space="preserve"> and</w:t>
            </w:r>
            <w:r w:rsidR="00064651" w:rsidRPr="00D97A26">
              <w:rPr>
                <w:rFonts w:cs="Arial Mäori"/>
                <w:iCs/>
              </w:rPr>
              <w:t xml:space="preserve"> </w:t>
            </w:r>
            <w:r w:rsidR="003D5F36" w:rsidRPr="00D97A26">
              <w:t>Capital &amp; Coast</w:t>
            </w:r>
            <w:r w:rsidR="00F17230" w:rsidRPr="00D97A26">
              <w:rPr>
                <w:rFonts w:cs="Arial Mäori"/>
                <w:iCs/>
              </w:rPr>
              <w:t xml:space="preserve"> </w:t>
            </w:r>
            <w:r w:rsidR="00064651" w:rsidRPr="00D97A26">
              <w:rPr>
                <w:rFonts w:cs="Arial Mäori"/>
                <w:iCs/>
              </w:rPr>
              <w:t>(</w:t>
            </w:r>
            <w:r w:rsidR="003D5F36" w:rsidRPr="00D97A26">
              <w:t>13.0</w:t>
            </w:r>
            <w:r w:rsidR="00064651" w:rsidRPr="00D97A26">
              <w:rPr>
                <w:rFonts w:cs="Arial Mäori"/>
                <w:iCs/>
              </w:rPr>
              <w:t>%)</w:t>
            </w:r>
            <w:r w:rsidR="00411D07" w:rsidRPr="00D97A26">
              <w:rPr>
                <w:rFonts w:cs="Arial Mäori"/>
                <w:iCs/>
              </w:rPr>
              <w:t>.</w:t>
            </w:r>
            <w:r w:rsidR="00437A3B" w:rsidRPr="00D97A26">
              <w:rPr>
                <w:rFonts w:cs="Arial Mäori"/>
                <w:iCs/>
              </w:rPr>
              <w:t xml:space="preserve"> </w:t>
            </w:r>
            <w:r w:rsidRPr="00D97A26">
              <w:rPr>
                <w:rFonts w:cs="Arial Mäori"/>
                <w:iCs/>
              </w:rPr>
              <w:t xml:space="preserve">The </w:t>
            </w:r>
            <w:r w:rsidR="00BD0410" w:rsidRPr="00D97A26">
              <w:rPr>
                <w:rFonts w:cs="Arial Mäori"/>
                <w:iCs/>
              </w:rPr>
              <w:t>DHBs</w:t>
            </w:r>
            <w:r w:rsidRPr="00D97A26">
              <w:rPr>
                <w:rFonts w:cs="Arial Mäori"/>
                <w:iCs/>
              </w:rPr>
              <w:t xml:space="preserve"> where this proportion was lowest w</w:t>
            </w:r>
            <w:r w:rsidR="005E401F" w:rsidRPr="00D97A26">
              <w:rPr>
                <w:rFonts w:cs="Arial Mäori"/>
                <w:iCs/>
              </w:rPr>
              <w:t>as</w:t>
            </w:r>
            <w:r w:rsidR="0072089C" w:rsidRPr="00D97A26">
              <w:rPr>
                <w:rFonts w:cs="Arial Mäori"/>
                <w:iCs/>
              </w:rPr>
              <w:t xml:space="preserve"> </w:t>
            </w:r>
            <w:r w:rsidR="003D5F36" w:rsidRPr="00D97A26">
              <w:t>West Coast</w:t>
            </w:r>
            <w:r w:rsidR="00460F1C" w:rsidRPr="00D97A26">
              <w:rPr>
                <w:rFonts w:cs="Arial Mäori"/>
                <w:iCs/>
              </w:rPr>
              <w:t xml:space="preserve"> </w:t>
            </w:r>
            <w:r w:rsidR="005335C6" w:rsidRPr="00D97A26">
              <w:t>(</w:t>
            </w:r>
            <w:r w:rsidR="003D5F36" w:rsidRPr="00D97A26">
              <w:t>6.6</w:t>
            </w:r>
            <w:r w:rsidR="00064651" w:rsidRPr="00D97A26">
              <w:t>%)</w:t>
            </w:r>
            <w:r w:rsidR="00FC3EC2" w:rsidRPr="00D97A26">
              <w:t xml:space="preserve"> and</w:t>
            </w:r>
            <w:r w:rsidR="00064651" w:rsidRPr="00D97A26">
              <w:rPr>
                <w:rFonts w:cs="Arial Mäori"/>
                <w:iCs/>
              </w:rPr>
              <w:t xml:space="preserve"> </w:t>
            </w:r>
            <w:r w:rsidR="003D5F36" w:rsidRPr="00D97A26">
              <w:t>Taranaki</w:t>
            </w:r>
            <w:r w:rsidR="005335C6" w:rsidRPr="00D97A26">
              <w:rPr>
                <w:rFonts w:cs="Arial Mäori"/>
                <w:iCs/>
              </w:rPr>
              <w:t xml:space="preserve"> </w:t>
            </w:r>
            <w:r w:rsidR="00064651" w:rsidRPr="00D97A26">
              <w:t>(</w:t>
            </w:r>
            <w:r w:rsidR="003D5F36" w:rsidRPr="00D97A26">
              <w:t>6.9</w:t>
            </w:r>
            <w:r w:rsidR="00064651" w:rsidRPr="00D97A26">
              <w:rPr>
                <w:rFonts w:cs="Arial Mäori"/>
                <w:iCs/>
              </w:rPr>
              <w:t>%)</w:t>
            </w:r>
            <w:r w:rsidR="000037B0" w:rsidRPr="00D97A26">
              <w:rPr>
                <w:rFonts w:cs="Arial Mäori"/>
                <w:iCs/>
              </w:rPr>
              <w:t xml:space="preserve"> </w:t>
            </w:r>
            <w:r w:rsidR="000037B0" w:rsidRPr="00B66C1E">
              <w:rPr>
                <w:rFonts w:cs="Arial Mäori"/>
                <w:iCs/>
              </w:rPr>
              <w:t>(</w:t>
            </w:r>
            <w:r w:rsidR="00616FB9" w:rsidRPr="003F26FF">
              <w:fldChar w:fldCharType="begin"/>
            </w:r>
            <w:r w:rsidR="00616FB9" w:rsidRPr="003F26FF">
              <w:instrText xml:space="preserve"> REF _Ref277688557 \h  \* MERGEFORMAT </w:instrText>
            </w:r>
            <w:r w:rsidR="00616FB9" w:rsidRPr="003F26FF">
              <w:fldChar w:fldCharType="separate"/>
            </w:r>
            <w:r w:rsidR="00BE504B" w:rsidRPr="004F3EC0">
              <w:t xml:space="preserve">Figure </w:t>
            </w:r>
            <w:r w:rsidR="00BE504B">
              <w:rPr>
                <w:noProof/>
              </w:rPr>
              <w:t>35</w:t>
            </w:r>
            <w:r w:rsidR="00616FB9" w:rsidRPr="003F26FF">
              <w:fldChar w:fldCharType="end"/>
            </w:r>
            <w:r w:rsidRPr="003F26FF">
              <w:rPr>
                <w:rFonts w:cs="Arial Mäori"/>
                <w:iCs/>
              </w:rPr>
              <w:t>,</w:t>
            </w:r>
            <w:r w:rsidR="00C62316" w:rsidRPr="003F26FF">
              <w:rPr>
                <w:rFonts w:cs="Arial Mäori"/>
                <w:iCs/>
              </w:rPr>
              <w:t xml:space="preserve"> </w:t>
            </w:r>
            <w:r w:rsidR="00616FB9" w:rsidRPr="003F26FF">
              <w:fldChar w:fldCharType="begin"/>
            </w:r>
            <w:r w:rsidR="00616FB9" w:rsidRPr="003F26FF">
              <w:instrText xml:space="preserve"> REF _Ref277688572 \h  \* MERGEFORMAT </w:instrText>
            </w:r>
            <w:r w:rsidR="00616FB9" w:rsidRPr="003F26FF">
              <w:fldChar w:fldCharType="separate"/>
            </w:r>
            <w:r w:rsidR="00BE504B" w:rsidRPr="00D6326E">
              <w:t xml:space="preserve">Table </w:t>
            </w:r>
            <w:r w:rsidR="00BE504B">
              <w:rPr>
                <w:noProof/>
              </w:rPr>
              <w:t>42</w:t>
            </w:r>
            <w:r w:rsidR="00616FB9" w:rsidRPr="003F26FF">
              <w:fldChar w:fldCharType="end"/>
            </w:r>
            <w:r w:rsidRPr="003F26FF">
              <w:t>).</w:t>
            </w:r>
            <w:r w:rsidRPr="00D97A26">
              <w:t xml:space="preserve">  </w:t>
            </w:r>
          </w:p>
          <w:p w14:paraId="13643958" w14:textId="77777777" w:rsidR="00E474A7" w:rsidRPr="00D97A26" w:rsidRDefault="00E474A7" w:rsidP="007107E1">
            <w:pPr>
              <w:jc w:val="both"/>
            </w:pPr>
          </w:p>
          <w:p w14:paraId="06F8959A" w14:textId="18B27927" w:rsidR="00C84863" w:rsidRPr="00D97A26" w:rsidRDefault="00E474A7" w:rsidP="00B2700F">
            <w:pPr>
              <w:jc w:val="both"/>
            </w:pPr>
            <w:r w:rsidRPr="00D97A26">
              <w:t xml:space="preserve">The ethnic group with the </w:t>
            </w:r>
            <w:r w:rsidRPr="003F26FF">
              <w:t xml:space="preserve">highest number of women with first screening events was </w:t>
            </w:r>
            <w:r w:rsidR="003D5F36" w:rsidRPr="003F26FF">
              <w:t>European/Other</w:t>
            </w:r>
            <w:r w:rsidR="00064651" w:rsidRPr="003F26FF">
              <w:t xml:space="preserve"> (</w:t>
            </w:r>
            <w:r w:rsidR="003D5F36" w:rsidRPr="003F26FF">
              <w:t>12,099</w:t>
            </w:r>
            <w:r w:rsidR="00577ECC" w:rsidRPr="003F26FF">
              <w:t xml:space="preserve"> </w:t>
            </w:r>
            <w:r w:rsidR="00547E14" w:rsidRPr="003F26FF">
              <w:t>women</w:t>
            </w:r>
            <w:r w:rsidR="005E401F" w:rsidRPr="003F26FF">
              <w:t xml:space="preserve">; </w:t>
            </w:r>
            <w:r w:rsidR="00596825" w:rsidRPr="003F26FF">
              <w:fldChar w:fldCharType="begin"/>
            </w:r>
            <w:r w:rsidR="00596825" w:rsidRPr="003F26FF">
              <w:instrText xml:space="preserve"> REF _Ref497722123 \h </w:instrText>
            </w:r>
            <w:r w:rsidR="000141F9" w:rsidRPr="003F26FF">
              <w:instrText xml:space="preserve"> \* MERGEFORMAT </w:instrText>
            </w:r>
            <w:r w:rsidR="00596825" w:rsidRPr="003F26FF">
              <w:fldChar w:fldCharType="separate"/>
            </w:r>
            <w:r w:rsidR="00BE504B" w:rsidRPr="004F3EC0">
              <w:t xml:space="preserve">Figure </w:t>
            </w:r>
            <w:r w:rsidR="00BE504B">
              <w:rPr>
                <w:noProof/>
              </w:rPr>
              <w:t>36</w:t>
            </w:r>
            <w:r w:rsidR="00596825" w:rsidRPr="003F26FF">
              <w:fldChar w:fldCharType="end"/>
            </w:r>
            <w:r w:rsidR="00596825" w:rsidRPr="003F26FF">
              <w:t xml:space="preserve">, </w:t>
            </w:r>
            <w:r w:rsidR="004307B3" w:rsidRPr="003F26FF">
              <w:fldChar w:fldCharType="begin"/>
            </w:r>
            <w:r w:rsidR="004307B3" w:rsidRPr="003F26FF">
              <w:instrText xml:space="preserve"> REF _Ref275848918 \h </w:instrText>
            </w:r>
            <w:r w:rsidR="006B16FE" w:rsidRPr="003F26FF">
              <w:instrText xml:space="preserve"> \* MERGEFORMAT </w:instrText>
            </w:r>
            <w:r w:rsidR="004307B3" w:rsidRPr="003F26FF">
              <w:fldChar w:fldCharType="separate"/>
            </w:r>
            <w:r w:rsidR="00BE504B" w:rsidRPr="00D6326E">
              <w:t xml:space="preserve">Table </w:t>
            </w:r>
            <w:r w:rsidR="00BE504B">
              <w:rPr>
                <w:noProof/>
              </w:rPr>
              <w:t>43</w:t>
            </w:r>
            <w:r w:rsidR="004307B3" w:rsidRPr="003F26FF">
              <w:fldChar w:fldCharType="end"/>
            </w:r>
            <w:r w:rsidRPr="003F26FF">
              <w:t xml:space="preserve">). The group with the highest proportion of their eligible population being screened for the first time was </w:t>
            </w:r>
            <w:r w:rsidR="003D5F36" w:rsidRPr="003F26FF">
              <w:t>Asian</w:t>
            </w:r>
            <w:r w:rsidR="00064651" w:rsidRPr="003F26FF">
              <w:t xml:space="preserve"> </w:t>
            </w:r>
            <w:r w:rsidR="00547E14" w:rsidRPr="003F26FF">
              <w:t>women</w:t>
            </w:r>
            <w:r w:rsidR="00064651" w:rsidRPr="003F26FF">
              <w:t xml:space="preserve"> (</w:t>
            </w:r>
            <w:r w:rsidR="003D5F36" w:rsidRPr="003F26FF">
              <w:t>2.8</w:t>
            </w:r>
            <w:r w:rsidR="00064651" w:rsidRPr="003F26FF">
              <w:t>%)</w:t>
            </w:r>
            <w:r w:rsidRPr="003F26FF">
              <w:t xml:space="preserve">, </w:t>
            </w:r>
            <w:r w:rsidR="000460D0" w:rsidRPr="003F26FF">
              <w:t xml:space="preserve">and </w:t>
            </w:r>
            <w:r w:rsidR="006B3929" w:rsidRPr="003F26FF">
              <w:t>the</w:t>
            </w:r>
            <w:r w:rsidR="00914AE2" w:rsidRPr="003F26FF">
              <w:t xml:space="preserve"> </w:t>
            </w:r>
            <w:r w:rsidR="000460D0" w:rsidRPr="003F26FF">
              <w:t xml:space="preserve">lowest </w:t>
            </w:r>
            <w:r w:rsidR="006B3929" w:rsidRPr="003F26FF">
              <w:t xml:space="preserve">was </w:t>
            </w:r>
            <w:r w:rsidR="003D5F36" w:rsidRPr="003F26FF">
              <w:t>M</w:t>
            </w:r>
            <w:r w:rsidR="00333F9B" w:rsidRPr="003F26FF">
              <w:t>ā</w:t>
            </w:r>
            <w:r w:rsidR="003D5F36" w:rsidRPr="003F26FF">
              <w:t>ori</w:t>
            </w:r>
            <w:r w:rsidR="00064651" w:rsidRPr="003F26FF">
              <w:t xml:space="preserve"> </w:t>
            </w:r>
            <w:r w:rsidR="00547E14" w:rsidRPr="003F26FF">
              <w:t>women</w:t>
            </w:r>
            <w:r w:rsidR="00064651" w:rsidRPr="003F26FF">
              <w:t xml:space="preserve"> (</w:t>
            </w:r>
            <w:r w:rsidR="003D5F36" w:rsidRPr="003F26FF">
              <w:t>1.2</w:t>
            </w:r>
            <w:r w:rsidR="00A964A2" w:rsidRPr="003F26FF">
              <w:t>%</w:t>
            </w:r>
            <w:r w:rsidR="00064651" w:rsidRPr="003F26FF">
              <w:t>)</w:t>
            </w:r>
            <w:r w:rsidRPr="003F26FF">
              <w:t xml:space="preserve"> (</w:t>
            </w:r>
            <w:r w:rsidR="00616FB9" w:rsidRPr="003F26FF">
              <w:fldChar w:fldCharType="begin"/>
            </w:r>
            <w:r w:rsidR="00616FB9" w:rsidRPr="003F26FF">
              <w:instrText xml:space="preserve"> REF _Ref275848918 \h  \* MERGEFORMAT </w:instrText>
            </w:r>
            <w:r w:rsidR="00616FB9" w:rsidRPr="003F26FF">
              <w:fldChar w:fldCharType="separate"/>
            </w:r>
            <w:r w:rsidR="00BE504B" w:rsidRPr="00D6326E">
              <w:t xml:space="preserve">Table </w:t>
            </w:r>
            <w:r w:rsidR="00BE504B">
              <w:rPr>
                <w:noProof/>
              </w:rPr>
              <w:t>43</w:t>
            </w:r>
            <w:r w:rsidR="00616FB9" w:rsidRPr="003F26FF">
              <w:fldChar w:fldCharType="end"/>
            </w:r>
            <w:r w:rsidRPr="003F26FF">
              <w:t xml:space="preserve">). The proportion of women screened who were being screened for the first time was highest for </w:t>
            </w:r>
            <w:r w:rsidR="003D5F36" w:rsidRPr="003F26FF">
              <w:t>Asian</w:t>
            </w:r>
            <w:r w:rsidR="00064651" w:rsidRPr="003F26FF">
              <w:t xml:space="preserve"> </w:t>
            </w:r>
            <w:r w:rsidRPr="003F26FF">
              <w:t xml:space="preserve">women </w:t>
            </w:r>
            <w:r w:rsidR="00064651" w:rsidRPr="003F26FF">
              <w:t>(</w:t>
            </w:r>
            <w:r w:rsidR="003D5F36" w:rsidRPr="003F26FF">
              <w:t>22.4</w:t>
            </w:r>
            <w:r w:rsidR="00267671" w:rsidRPr="003F26FF">
              <w:t>%</w:t>
            </w:r>
            <w:r w:rsidR="00E24FC9" w:rsidRPr="003F26FF">
              <w:t xml:space="preserve">; </w:t>
            </w:r>
            <w:r w:rsidR="008E1A1A" w:rsidRPr="003F26FF">
              <w:fldChar w:fldCharType="begin"/>
            </w:r>
            <w:r w:rsidR="008E1A1A" w:rsidRPr="003F26FF">
              <w:instrText xml:space="preserve"> REF _Ref497722123 \h  \* MERGEFORMAT </w:instrText>
            </w:r>
            <w:r w:rsidR="008E1A1A" w:rsidRPr="003F26FF">
              <w:fldChar w:fldCharType="separate"/>
            </w:r>
            <w:r w:rsidR="00BE504B" w:rsidRPr="004F3EC0">
              <w:t xml:space="preserve">Figure </w:t>
            </w:r>
            <w:r w:rsidR="00BE504B">
              <w:rPr>
                <w:noProof/>
              </w:rPr>
              <w:t>36</w:t>
            </w:r>
            <w:r w:rsidR="008E1A1A" w:rsidRPr="003F26FF">
              <w:fldChar w:fldCharType="end"/>
            </w:r>
            <w:r w:rsidR="00FC72DC" w:rsidRPr="003F26FF">
              <w:t xml:space="preserve">, </w:t>
            </w:r>
            <w:r w:rsidR="00616FB9" w:rsidRPr="003F26FF">
              <w:fldChar w:fldCharType="begin"/>
            </w:r>
            <w:r w:rsidR="00616FB9" w:rsidRPr="003F26FF">
              <w:instrText xml:space="preserve"> REF _Ref275848918 \h  \* MERGEFORMAT </w:instrText>
            </w:r>
            <w:r w:rsidR="00616FB9" w:rsidRPr="003F26FF">
              <w:fldChar w:fldCharType="separate"/>
            </w:r>
            <w:r w:rsidR="00BE504B" w:rsidRPr="00D6326E">
              <w:t xml:space="preserve">Table </w:t>
            </w:r>
            <w:r w:rsidR="00BE504B">
              <w:t>43</w:t>
            </w:r>
            <w:r w:rsidR="00616FB9" w:rsidRPr="003F26FF">
              <w:fldChar w:fldCharType="end"/>
            </w:r>
            <w:r w:rsidR="00FC72DC" w:rsidRPr="003F26FF">
              <w:t>)</w:t>
            </w:r>
            <w:r w:rsidRPr="003F26FF">
              <w:t>.</w:t>
            </w:r>
            <w:r w:rsidRPr="00D97A26">
              <w:t xml:space="preserve"> This proportion is likely to be related to the median age of women with a first screening event, </w:t>
            </w:r>
            <w:r w:rsidR="00544DB2" w:rsidRPr="00D97A26">
              <w:t xml:space="preserve">which </w:t>
            </w:r>
            <w:r w:rsidR="00B12CD1" w:rsidRPr="00D97A26">
              <w:t xml:space="preserve">is comparatively high </w:t>
            </w:r>
            <w:r w:rsidR="00613FFF" w:rsidRPr="00D97A26">
              <w:t xml:space="preserve">for </w:t>
            </w:r>
            <w:r w:rsidR="00613FFF" w:rsidRPr="00D97A26">
              <w:lastRenderedPageBreak/>
              <w:t xml:space="preserve">Asian women </w:t>
            </w:r>
            <w:r w:rsidR="00064651" w:rsidRPr="00D97A26">
              <w:t>(</w:t>
            </w:r>
            <w:r w:rsidR="003D5F36" w:rsidRPr="00D97A26">
              <w:t>31</w:t>
            </w:r>
            <w:r w:rsidR="000460D0" w:rsidRPr="00D97A26">
              <w:t xml:space="preserve"> years, compared with </w:t>
            </w:r>
            <w:r w:rsidR="003D5F36" w:rsidRPr="00D97A26">
              <w:t>21</w:t>
            </w:r>
            <w:r w:rsidR="000460D0" w:rsidRPr="00D97A26">
              <w:t xml:space="preserve"> years for Māori women, </w:t>
            </w:r>
            <w:r w:rsidR="003D5F36" w:rsidRPr="00D97A26">
              <w:t>25</w:t>
            </w:r>
            <w:r w:rsidR="000460D0" w:rsidRPr="00D97A26">
              <w:t xml:space="preserve"> years for Pacific women, and </w:t>
            </w:r>
            <w:r w:rsidR="003D5F36" w:rsidRPr="00D97A26">
              <w:t>23</w:t>
            </w:r>
            <w:r w:rsidR="000460D0" w:rsidRPr="00D97A26">
              <w:t xml:space="preserve"> years for European/</w:t>
            </w:r>
            <w:r w:rsidR="00151CE9" w:rsidRPr="00D97A26">
              <w:t xml:space="preserve"> </w:t>
            </w:r>
            <w:r w:rsidR="00CB1ABC" w:rsidRPr="00D97A26">
              <w:t>Othe</w:t>
            </w:r>
            <w:r w:rsidR="00CB1ABC" w:rsidRPr="003F26FF">
              <w:t xml:space="preserve">r women; </w:t>
            </w:r>
            <w:r w:rsidR="00035972" w:rsidRPr="003F26FF">
              <w:fldChar w:fldCharType="begin"/>
            </w:r>
            <w:r w:rsidR="00035972" w:rsidRPr="003F26FF">
              <w:instrText xml:space="preserve"> REF _Ref486425675 \h </w:instrText>
            </w:r>
            <w:r w:rsidR="000141F9" w:rsidRPr="003F26FF">
              <w:instrText xml:space="preserve"> \* MERGEFORMAT </w:instrText>
            </w:r>
            <w:r w:rsidR="00035972" w:rsidRPr="003F26FF">
              <w:fldChar w:fldCharType="separate"/>
            </w:r>
            <w:r w:rsidR="00BE504B" w:rsidRPr="00D6326E">
              <w:t xml:space="preserve">Table </w:t>
            </w:r>
            <w:r w:rsidR="00BE504B">
              <w:rPr>
                <w:noProof/>
              </w:rPr>
              <w:t>44</w:t>
            </w:r>
            <w:r w:rsidR="00035972" w:rsidRPr="003F26FF">
              <w:fldChar w:fldCharType="end"/>
            </w:r>
            <w:r w:rsidRPr="003F26FF">
              <w:t>).</w:t>
            </w:r>
          </w:p>
          <w:p w14:paraId="098FE401" w14:textId="77777777" w:rsidR="00B2700F" w:rsidRPr="00D97A26" w:rsidRDefault="00B2700F" w:rsidP="00B2700F">
            <w:pPr>
              <w:jc w:val="both"/>
            </w:pPr>
          </w:p>
        </w:tc>
      </w:tr>
      <w:tr w:rsidR="00714BBE" w:rsidRPr="00D97A26" w14:paraId="65D7461B" w14:textId="77777777">
        <w:tc>
          <w:tcPr>
            <w:tcW w:w="1247" w:type="dxa"/>
          </w:tcPr>
          <w:p w14:paraId="30C35E1F" w14:textId="77777777" w:rsidR="00714BBE" w:rsidRPr="00D97A26" w:rsidRDefault="00714BBE" w:rsidP="007107E1">
            <w:pPr>
              <w:spacing w:before="120"/>
              <w:jc w:val="both"/>
              <w:rPr>
                <w:b/>
              </w:rPr>
            </w:pPr>
            <w:r w:rsidRPr="00D97A26">
              <w:rPr>
                <w:b/>
              </w:rPr>
              <w:lastRenderedPageBreak/>
              <w:t>Trends</w:t>
            </w:r>
          </w:p>
        </w:tc>
        <w:tc>
          <w:tcPr>
            <w:tcW w:w="8075" w:type="dxa"/>
          </w:tcPr>
          <w:p w14:paraId="51FEA9E5" w14:textId="3D55538F" w:rsidR="00CD3A8C" w:rsidRPr="00D97A26" w:rsidRDefault="00CD3A8C" w:rsidP="007107E1">
            <w:pPr>
              <w:spacing w:before="120"/>
              <w:ind w:right="34"/>
              <w:jc w:val="both"/>
              <w:rPr>
                <w:rFonts w:cs="Arial Mäori"/>
                <w:iCs/>
              </w:rPr>
            </w:pPr>
            <w:r w:rsidRPr="00D97A26">
              <w:rPr>
                <w:rFonts w:cs="Arial Mäori"/>
                <w:iCs/>
              </w:rPr>
              <w:t xml:space="preserve">The number of women with a first screening event recorded on the NCSP Register has </w:t>
            </w:r>
            <w:r w:rsidR="00AD39C3" w:rsidRPr="00D97A26">
              <w:rPr>
                <w:rFonts w:cs="Arial Mäori"/>
                <w:iCs/>
              </w:rPr>
              <w:t xml:space="preserve">increased </w:t>
            </w:r>
            <w:r w:rsidRPr="00D97A26">
              <w:rPr>
                <w:rFonts w:cs="Arial Mäori"/>
                <w:iCs/>
              </w:rPr>
              <w:t xml:space="preserve">from </w:t>
            </w:r>
            <w:r w:rsidR="00AD39C3" w:rsidRPr="00D97A26">
              <w:t>22,362</w:t>
            </w:r>
            <w:r w:rsidR="00CE6B5F" w:rsidRPr="00D97A26">
              <w:rPr>
                <w:rFonts w:cs="Arial Mäori"/>
                <w:iCs/>
              </w:rPr>
              <w:t xml:space="preserve"> </w:t>
            </w:r>
            <w:r w:rsidR="00E00E32" w:rsidRPr="00D97A26">
              <w:rPr>
                <w:rFonts w:cs="Arial Mäori"/>
                <w:iCs/>
              </w:rPr>
              <w:t>women in the previous period</w:t>
            </w:r>
            <w:r w:rsidRPr="00D97A26">
              <w:rPr>
                <w:rFonts w:cs="Arial Mäori"/>
                <w:iCs/>
              </w:rPr>
              <w:t xml:space="preserve"> to </w:t>
            </w:r>
            <w:r w:rsidR="003D5F36" w:rsidRPr="00D97A26">
              <w:t>22,618</w:t>
            </w:r>
            <w:r w:rsidR="00692D0A" w:rsidRPr="00D97A26">
              <w:rPr>
                <w:rFonts w:cs="Arial Mäori"/>
                <w:iCs/>
              </w:rPr>
              <w:t xml:space="preserve"> </w:t>
            </w:r>
            <w:r w:rsidRPr="00D97A26">
              <w:rPr>
                <w:rFonts w:cs="Arial Mäori"/>
                <w:iCs/>
              </w:rPr>
              <w:t xml:space="preserve">in the current period. </w:t>
            </w:r>
            <w:r w:rsidR="00DF3C0A" w:rsidRPr="00D97A26">
              <w:rPr>
                <w:rFonts w:cs="Arial Mäori"/>
                <w:iCs/>
              </w:rPr>
              <w:t>Across the overall eligible population aged 20-69 years, the proportion</w:t>
            </w:r>
            <w:r w:rsidRPr="00D97A26">
              <w:rPr>
                <w:rFonts w:cs="Arial Mäori"/>
                <w:iCs/>
              </w:rPr>
              <w:t xml:space="preserve"> of women with screening events </w:t>
            </w:r>
            <w:r w:rsidR="00BC18C0" w:rsidRPr="00D97A26">
              <w:rPr>
                <w:rFonts w:cs="Arial Mäori"/>
                <w:iCs/>
              </w:rPr>
              <w:t>that are</w:t>
            </w:r>
            <w:r w:rsidRPr="00D97A26">
              <w:rPr>
                <w:rFonts w:cs="Arial Mäori"/>
                <w:iCs/>
              </w:rPr>
              <w:t xml:space="preserve"> their first screening event being recorded on the NCSP Register is </w:t>
            </w:r>
            <w:r w:rsidR="00AD39C3" w:rsidRPr="00D97A26">
              <w:rPr>
                <w:rFonts w:cs="Arial Mäori"/>
                <w:iCs/>
              </w:rPr>
              <w:t>similar</w:t>
            </w:r>
            <w:r w:rsidR="004B3437" w:rsidRPr="00D97A26">
              <w:rPr>
                <w:rFonts w:cs="Arial Mäori"/>
                <w:iCs/>
              </w:rPr>
              <w:t xml:space="preserve"> </w:t>
            </w:r>
            <w:r w:rsidR="00392F2D" w:rsidRPr="00D97A26">
              <w:rPr>
                <w:rFonts w:cs="Arial Mäori"/>
                <w:iCs/>
              </w:rPr>
              <w:t xml:space="preserve">in this period </w:t>
            </w:r>
            <w:r w:rsidR="00AD39C3" w:rsidRPr="00D97A26">
              <w:rPr>
                <w:rFonts w:cs="Arial Mäori"/>
                <w:iCs/>
              </w:rPr>
              <w:t xml:space="preserve">and </w:t>
            </w:r>
            <w:r w:rsidRPr="00D97A26">
              <w:rPr>
                <w:rFonts w:cs="Arial Mäori"/>
                <w:iCs/>
              </w:rPr>
              <w:t>the previous period</w:t>
            </w:r>
            <w:r w:rsidR="00080736" w:rsidRPr="00D97A26">
              <w:rPr>
                <w:rFonts w:cs="Arial Mäori"/>
                <w:iCs/>
              </w:rPr>
              <w:t xml:space="preserve"> </w:t>
            </w:r>
            <w:r w:rsidR="00692D0A" w:rsidRPr="00D97A26">
              <w:rPr>
                <w:rFonts w:cs="Arial Mäori"/>
                <w:iCs/>
              </w:rPr>
              <w:t>(</w:t>
            </w:r>
            <w:r w:rsidR="00AD39C3" w:rsidRPr="00D97A26">
              <w:t>both 1.6</w:t>
            </w:r>
            <w:r w:rsidR="00692D0A" w:rsidRPr="00D97A26">
              <w:rPr>
                <w:rFonts w:cs="Arial Mäori"/>
                <w:iCs/>
              </w:rPr>
              <w:t>%)</w:t>
            </w:r>
            <w:r w:rsidRPr="00D97A26">
              <w:rPr>
                <w:rFonts w:cs="Arial Mäori"/>
                <w:iCs/>
              </w:rPr>
              <w:t>.</w:t>
            </w:r>
          </w:p>
          <w:p w14:paraId="31C89FD7" w14:textId="77777777" w:rsidR="00CD3A8C" w:rsidRPr="00D97A26" w:rsidRDefault="00CD3A8C" w:rsidP="007107E1">
            <w:pPr>
              <w:ind w:right="34"/>
              <w:jc w:val="both"/>
              <w:rPr>
                <w:rFonts w:cs="Arial Mäori"/>
                <w:iCs/>
              </w:rPr>
            </w:pPr>
          </w:p>
          <w:p w14:paraId="78A8D94A" w14:textId="2C1AC903" w:rsidR="00CD3A8C" w:rsidRPr="00D97A26" w:rsidRDefault="00CD3A8C" w:rsidP="007107E1">
            <w:pPr>
              <w:ind w:right="34"/>
              <w:jc w:val="both"/>
              <w:rPr>
                <w:rFonts w:cs="Arial Mäori"/>
                <w:iCs/>
              </w:rPr>
            </w:pPr>
            <w:r w:rsidRPr="00D97A26">
              <w:rPr>
                <w:rFonts w:cs="Arial Mäori"/>
                <w:iCs/>
              </w:rPr>
              <w:t xml:space="preserve">Patterns by age, DHB, and ethnicity are </w:t>
            </w:r>
            <w:r w:rsidR="00DF3C0A" w:rsidRPr="00D97A26">
              <w:rPr>
                <w:rFonts w:cs="Arial Mäori"/>
                <w:iCs/>
              </w:rPr>
              <w:t>broadl</w:t>
            </w:r>
            <w:r w:rsidRPr="00D97A26">
              <w:rPr>
                <w:rFonts w:cs="Arial Mäori"/>
                <w:iCs/>
              </w:rPr>
              <w:t>y similar to those seen in the previous report</w:t>
            </w:r>
            <w:r w:rsidR="00334D50" w:rsidRPr="00D97A26">
              <w:rPr>
                <w:rFonts w:cs="Arial Mäori"/>
                <w:iCs/>
              </w:rPr>
              <w:t xml:space="preserve">. </w:t>
            </w:r>
            <w:r w:rsidR="001020B5" w:rsidRPr="00D97A26">
              <w:rPr>
                <w:rFonts w:cs="Arial Mäori"/>
                <w:iCs/>
              </w:rPr>
              <w:t>Trends by age show</w:t>
            </w:r>
            <w:r w:rsidR="00306679" w:rsidRPr="00D97A26">
              <w:rPr>
                <w:rFonts w:cs="Arial Mäori"/>
                <w:iCs/>
              </w:rPr>
              <w:t xml:space="preserve"> a </w:t>
            </w:r>
            <w:r w:rsidR="00E4347F" w:rsidRPr="00D97A26">
              <w:rPr>
                <w:rFonts w:cs="Arial Mäori"/>
                <w:iCs/>
              </w:rPr>
              <w:t>ste</w:t>
            </w:r>
            <w:r w:rsidR="000A2A89" w:rsidRPr="00D97A26">
              <w:rPr>
                <w:rFonts w:cs="Arial Mäori"/>
                <w:iCs/>
              </w:rPr>
              <w:t>a</w:t>
            </w:r>
            <w:r w:rsidR="00E4347F" w:rsidRPr="00D97A26">
              <w:rPr>
                <w:rFonts w:cs="Arial Mäori"/>
                <w:iCs/>
              </w:rPr>
              <w:t xml:space="preserve">dy </w:t>
            </w:r>
            <w:r w:rsidR="001020B5" w:rsidRPr="00D97A26">
              <w:rPr>
                <w:rFonts w:cs="Arial Mäori"/>
                <w:iCs/>
              </w:rPr>
              <w:t xml:space="preserve">number of first screens </w:t>
            </w:r>
            <w:r w:rsidR="00E8141C" w:rsidRPr="00D97A26">
              <w:rPr>
                <w:rFonts w:cs="Arial Mäori"/>
                <w:iCs/>
              </w:rPr>
              <w:t>in</w:t>
            </w:r>
            <w:r w:rsidR="001020B5" w:rsidRPr="00D97A26">
              <w:rPr>
                <w:rFonts w:cs="Arial Mäori"/>
                <w:iCs/>
              </w:rPr>
              <w:t xml:space="preserve"> </w:t>
            </w:r>
            <w:r w:rsidR="005A15A4" w:rsidRPr="00D97A26">
              <w:rPr>
                <w:rFonts w:cs="Arial Mäori"/>
                <w:iCs/>
              </w:rPr>
              <w:t xml:space="preserve">most </w:t>
            </w:r>
            <w:r w:rsidR="00EC6B70" w:rsidRPr="00D97A26">
              <w:rPr>
                <w:rFonts w:cs="Arial Mäori"/>
                <w:iCs/>
              </w:rPr>
              <w:t>five-year</w:t>
            </w:r>
            <w:r w:rsidR="00E8141C" w:rsidRPr="00D97A26">
              <w:rPr>
                <w:rFonts w:cs="Arial Mäori"/>
                <w:iCs/>
              </w:rPr>
              <w:t xml:space="preserve"> age groups </w:t>
            </w:r>
            <w:r w:rsidR="008C7AA9">
              <w:rPr>
                <w:rFonts w:cs="Arial Mäori"/>
                <w:iCs/>
              </w:rPr>
              <w:t xml:space="preserve">when </w:t>
            </w:r>
            <w:r w:rsidR="006B7658" w:rsidRPr="00D97A26">
              <w:rPr>
                <w:rFonts w:cs="Arial Mäori"/>
                <w:iCs/>
              </w:rPr>
              <w:t xml:space="preserve">compared to the previous report. </w:t>
            </w:r>
            <w:r w:rsidR="00E4347F" w:rsidRPr="00D97A26">
              <w:rPr>
                <w:rFonts w:cs="Arial Mäori"/>
                <w:iCs/>
              </w:rPr>
              <w:t xml:space="preserve">A noticeable increase </w:t>
            </w:r>
            <w:r w:rsidR="008C7AA9">
              <w:rPr>
                <w:rFonts w:cs="Arial Mäori"/>
                <w:iCs/>
              </w:rPr>
              <w:t xml:space="preserve">in the number of first screens </w:t>
            </w:r>
            <w:r w:rsidR="00E4347F" w:rsidRPr="00D97A26">
              <w:rPr>
                <w:rFonts w:cs="Arial Mäori"/>
                <w:iCs/>
              </w:rPr>
              <w:t>is</w:t>
            </w:r>
            <w:r w:rsidR="005A15A4" w:rsidRPr="00D97A26">
              <w:rPr>
                <w:rFonts w:cs="Arial Mäori"/>
                <w:iCs/>
              </w:rPr>
              <w:t xml:space="preserve"> </w:t>
            </w:r>
            <w:r w:rsidR="006226C1" w:rsidRPr="00D97A26">
              <w:rPr>
                <w:rFonts w:cs="Arial Mäori"/>
                <w:iCs/>
              </w:rPr>
              <w:t xml:space="preserve">seen </w:t>
            </w:r>
            <w:r w:rsidR="005A15A4" w:rsidRPr="00D97A26">
              <w:rPr>
                <w:rFonts w:cs="Arial Mäori"/>
                <w:iCs/>
              </w:rPr>
              <w:t>in</w:t>
            </w:r>
            <w:r w:rsidR="006B7658" w:rsidRPr="00D97A26">
              <w:rPr>
                <w:rFonts w:cs="Arial Mäori"/>
                <w:iCs/>
              </w:rPr>
              <w:t xml:space="preserve"> </w:t>
            </w:r>
            <w:r w:rsidR="000E2D87" w:rsidRPr="00D97A26">
              <w:rPr>
                <w:rFonts w:cs="Arial Mäori"/>
                <w:iCs/>
              </w:rPr>
              <w:t>women aged</w:t>
            </w:r>
            <w:r w:rsidR="005A15A4" w:rsidRPr="00D97A26">
              <w:rPr>
                <w:rFonts w:cs="Arial Mäori"/>
                <w:iCs/>
              </w:rPr>
              <w:t xml:space="preserve"> </w:t>
            </w:r>
            <w:r w:rsidR="00E4347F" w:rsidRPr="00D97A26">
              <w:rPr>
                <w:rFonts w:cs="Arial Mäori"/>
                <w:iCs/>
              </w:rPr>
              <w:t>25-29</w:t>
            </w:r>
            <w:r w:rsidR="00F507C5" w:rsidRPr="00D97A26">
              <w:rPr>
                <w:rFonts w:cs="Arial Mäori"/>
                <w:iCs/>
              </w:rPr>
              <w:t xml:space="preserve"> </w:t>
            </w:r>
            <w:r w:rsidR="000E2D87" w:rsidRPr="00D97A26">
              <w:rPr>
                <w:rFonts w:cs="Arial Mäori"/>
                <w:iCs/>
              </w:rPr>
              <w:t>years</w:t>
            </w:r>
            <w:r w:rsidR="005A15A4" w:rsidRPr="00D97A26">
              <w:rPr>
                <w:rFonts w:cs="Arial Mäori"/>
                <w:iCs/>
              </w:rPr>
              <w:t xml:space="preserve">. </w:t>
            </w:r>
            <w:r w:rsidR="00905C6F" w:rsidRPr="00D97A26">
              <w:rPr>
                <w:rFonts w:cs="Arial Mäori"/>
                <w:iCs/>
              </w:rPr>
              <w:t>Small increases in the number o</w:t>
            </w:r>
            <w:r w:rsidR="000E2D87" w:rsidRPr="00D97A26">
              <w:rPr>
                <w:rFonts w:cs="Arial Mäori"/>
                <w:iCs/>
              </w:rPr>
              <w:t xml:space="preserve">f women with first screening events </w:t>
            </w:r>
            <w:r w:rsidR="000A2A89" w:rsidRPr="00D97A26">
              <w:rPr>
                <w:rFonts w:cs="Arial Mäori"/>
                <w:iCs/>
              </w:rPr>
              <w:t>is</w:t>
            </w:r>
            <w:r w:rsidR="000E2D87" w:rsidRPr="00D97A26">
              <w:rPr>
                <w:rFonts w:cs="Arial Mäori"/>
                <w:iCs/>
              </w:rPr>
              <w:t xml:space="preserve"> seen in Asian women</w:t>
            </w:r>
            <w:r w:rsidR="000A2A89" w:rsidRPr="00D97A26">
              <w:rPr>
                <w:rFonts w:cs="Arial Mäori"/>
                <w:iCs/>
              </w:rPr>
              <w:t xml:space="preserve"> </w:t>
            </w:r>
            <w:r w:rsidR="00CA7193">
              <w:rPr>
                <w:rFonts w:cs="Arial Mäori"/>
                <w:iCs/>
              </w:rPr>
              <w:t xml:space="preserve">and this </w:t>
            </w:r>
            <w:r w:rsidR="000A2A89" w:rsidRPr="00D97A26">
              <w:rPr>
                <w:rFonts w:cs="Arial Mäori"/>
                <w:iCs/>
              </w:rPr>
              <w:t xml:space="preserve">is also reflected </w:t>
            </w:r>
            <w:r w:rsidR="00CA7193">
              <w:rPr>
                <w:rFonts w:cs="Arial Mäori"/>
                <w:iCs/>
              </w:rPr>
              <w:t>as</w:t>
            </w:r>
            <w:r w:rsidR="000A2A89" w:rsidRPr="00D97A26">
              <w:rPr>
                <w:rFonts w:cs="Arial Mäori"/>
                <w:iCs/>
              </w:rPr>
              <w:t xml:space="preserve"> an increase in the proportion of Asian women </w:t>
            </w:r>
            <w:r w:rsidR="00CA7193" w:rsidRPr="00D97A26">
              <w:t>screened who were being screened for the first time</w:t>
            </w:r>
            <w:r w:rsidR="000A2A89" w:rsidRPr="00D97A26">
              <w:rPr>
                <w:rFonts w:cs="Arial Mäori"/>
                <w:iCs/>
              </w:rPr>
              <w:t xml:space="preserve"> (21.8% in the previous report to 22.4% in the current report)</w:t>
            </w:r>
            <w:r w:rsidR="000E2D87" w:rsidRPr="00D97A26">
              <w:rPr>
                <w:rFonts w:cs="Arial Mäori"/>
                <w:iCs/>
              </w:rPr>
              <w:t xml:space="preserve">. </w:t>
            </w:r>
            <w:r w:rsidR="000A2A89" w:rsidRPr="00D97A26">
              <w:rPr>
                <w:rFonts w:cs="Arial Mäori"/>
                <w:iCs/>
              </w:rPr>
              <w:t xml:space="preserve">Pacific women also showed a small increase in the proportion of women </w:t>
            </w:r>
            <w:r w:rsidR="00CA7193" w:rsidRPr="00D97A26">
              <w:t>screened who were being screened</w:t>
            </w:r>
            <w:r w:rsidR="000A2A89" w:rsidRPr="00D97A26">
              <w:rPr>
                <w:rFonts w:cs="Arial Mäori"/>
                <w:iCs/>
              </w:rPr>
              <w:t xml:space="preserve"> for the first time (14.5% to 15.2% in the current repo</w:t>
            </w:r>
            <w:r w:rsidR="008E1A1A" w:rsidRPr="00D97A26">
              <w:rPr>
                <w:rFonts w:cs="Arial Mäori"/>
                <w:iCs/>
              </w:rPr>
              <w:t>r</w:t>
            </w:r>
            <w:r w:rsidR="000A2A89" w:rsidRPr="00D97A26">
              <w:rPr>
                <w:rFonts w:cs="Arial Mäori"/>
                <w:iCs/>
              </w:rPr>
              <w:t xml:space="preserve">t) while rates were similar for Māori and European/ Other women. </w:t>
            </w:r>
            <w:r w:rsidRPr="00D97A26">
              <w:rPr>
                <w:rFonts w:cs="Arial Mäori"/>
                <w:iCs/>
              </w:rPr>
              <w:t>As was the case in previous report</w:t>
            </w:r>
            <w:r w:rsidR="00E804A4" w:rsidRPr="00D97A26">
              <w:rPr>
                <w:rFonts w:cs="Arial Mäori"/>
                <w:iCs/>
              </w:rPr>
              <w:t>s</w:t>
            </w:r>
            <w:r w:rsidRPr="00D97A26">
              <w:rPr>
                <w:rFonts w:cs="Arial Mäori"/>
                <w:iCs/>
              </w:rPr>
              <w:t xml:space="preserve">, the median age of a first screening event was older for Asian women than for </w:t>
            </w:r>
            <w:r w:rsidR="00F6315D" w:rsidRPr="00D97A26">
              <w:rPr>
                <w:rFonts w:cs="Arial Mäori"/>
                <w:iCs/>
              </w:rPr>
              <w:t>Māori</w:t>
            </w:r>
            <w:r w:rsidR="00F54055" w:rsidRPr="00D97A26">
              <w:rPr>
                <w:rFonts w:cs="Arial Mäori"/>
                <w:iCs/>
              </w:rPr>
              <w:t>, Pacific</w:t>
            </w:r>
            <w:r w:rsidRPr="00D97A26">
              <w:rPr>
                <w:rFonts w:cs="Arial Mäori"/>
                <w:iCs/>
              </w:rPr>
              <w:t xml:space="preserve"> </w:t>
            </w:r>
            <w:r w:rsidR="00F54055" w:rsidRPr="00D97A26">
              <w:rPr>
                <w:rFonts w:cs="Arial Mäori"/>
                <w:iCs/>
              </w:rPr>
              <w:t>and</w:t>
            </w:r>
            <w:r w:rsidRPr="00D97A26">
              <w:rPr>
                <w:rFonts w:cs="Arial Mäori"/>
                <w:iCs/>
              </w:rPr>
              <w:t xml:space="preserve"> </w:t>
            </w:r>
            <w:r w:rsidR="006F7048" w:rsidRPr="00D97A26">
              <w:rPr>
                <w:rFonts w:cs="Arial Mäori"/>
                <w:iCs/>
              </w:rPr>
              <w:t>Europe</w:t>
            </w:r>
            <w:r w:rsidR="009C34A6" w:rsidRPr="00D97A26">
              <w:rPr>
                <w:rFonts w:cs="Arial Mäori"/>
                <w:iCs/>
              </w:rPr>
              <w:t>a</w:t>
            </w:r>
            <w:r w:rsidR="006F7048" w:rsidRPr="00D97A26">
              <w:rPr>
                <w:rFonts w:cs="Arial Mäori"/>
                <w:iCs/>
              </w:rPr>
              <w:t xml:space="preserve">n/ </w:t>
            </w:r>
            <w:r w:rsidR="009C34A6" w:rsidRPr="00D97A26">
              <w:rPr>
                <w:rFonts w:cs="Arial Mäori"/>
                <w:iCs/>
              </w:rPr>
              <w:t xml:space="preserve">Other </w:t>
            </w:r>
            <w:r w:rsidRPr="00D97A26">
              <w:rPr>
                <w:rFonts w:cs="Arial Mäori"/>
                <w:iCs/>
              </w:rPr>
              <w:t xml:space="preserve">women, and </w:t>
            </w:r>
            <w:r w:rsidR="00CA7193">
              <w:rPr>
                <w:rFonts w:cs="Arial Mäori"/>
                <w:iCs/>
              </w:rPr>
              <w:t xml:space="preserve">in </w:t>
            </w:r>
            <w:r w:rsidR="00F54055" w:rsidRPr="00D97A26">
              <w:rPr>
                <w:rFonts w:cs="Arial Mäori"/>
                <w:iCs/>
              </w:rPr>
              <w:t xml:space="preserve">Asian </w:t>
            </w:r>
            <w:r w:rsidRPr="00D97A26">
              <w:rPr>
                <w:rFonts w:cs="Arial Mäori"/>
                <w:iCs/>
              </w:rPr>
              <w:t xml:space="preserve">women </w:t>
            </w:r>
            <w:r w:rsidR="00CA7193">
              <w:rPr>
                <w:rFonts w:cs="Arial Mäori"/>
                <w:iCs/>
              </w:rPr>
              <w:t xml:space="preserve">those </w:t>
            </w:r>
            <w:r w:rsidRPr="00D97A26">
              <w:rPr>
                <w:rFonts w:cs="Arial Mäori"/>
                <w:iCs/>
              </w:rPr>
              <w:t xml:space="preserve">with </w:t>
            </w:r>
            <w:r w:rsidR="00F54055" w:rsidRPr="00D97A26">
              <w:rPr>
                <w:rFonts w:cs="Arial Mäori"/>
                <w:iCs/>
              </w:rPr>
              <w:t xml:space="preserve">a </w:t>
            </w:r>
            <w:r w:rsidRPr="00D97A26">
              <w:rPr>
                <w:rFonts w:cs="Arial Mäori"/>
                <w:iCs/>
              </w:rPr>
              <w:t xml:space="preserve">first screening event constituted a larger proportion of </w:t>
            </w:r>
            <w:r w:rsidR="00F54055" w:rsidRPr="00D97A26">
              <w:rPr>
                <w:rFonts w:cs="Arial Mäori"/>
                <w:iCs/>
              </w:rPr>
              <w:t>all</w:t>
            </w:r>
            <w:r w:rsidRPr="00D97A26">
              <w:rPr>
                <w:rFonts w:cs="Arial Mäori"/>
                <w:iCs/>
              </w:rPr>
              <w:t xml:space="preserve"> women </w:t>
            </w:r>
            <w:r w:rsidR="00F54055" w:rsidRPr="00D97A26">
              <w:rPr>
                <w:rFonts w:cs="Arial Mäori"/>
                <w:iCs/>
              </w:rPr>
              <w:t>screen</w:t>
            </w:r>
            <w:r w:rsidR="00CA7193">
              <w:rPr>
                <w:rFonts w:cs="Arial Mäori"/>
                <w:iCs/>
              </w:rPr>
              <w:t>ed than in other ethnic groups</w:t>
            </w:r>
            <w:r w:rsidRPr="00D97A26">
              <w:rPr>
                <w:rFonts w:cs="Arial Mäori"/>
                <w:iCs/>
              </w:rPr>
              <w:t>.</w:t>
            </w:r>
          </w:p>
          <w:p w14:paraId="00A4D217" w14:textId="77777777" w:rsidR="003224A0" w:rsidRPr="00D97A26" w:rsidRDefault="003224A0" w:rsidP="007107E1">
            <w:pPr>
              <w:ind w:right="34"/>
              <w:jc w:val="both"/>
              <w:rPr>
                <w:rFonts w:cs="Arial Mäori"/>
                <w:iCs/>
              </w:rPr>
            </w:pPr>
          </w:p>
          <w:p w14:paraId="57885D22" w14:textId="5D87B866" w:rsidR="003224A0" w:rsidRPr="00D97A26" w:rsidRDefault="003224A0" w:rsidP="00AD0F75">
            <w:pPr>
              <w:jc w:val="both"/>
              <w:rPr>
                <w:rFonts w:cs="Arial Mäori"/>
                <w:iCs/>
              </w:rPr>
            </w:pPr>
            <w:r w:rsidRPr="00B66C1E">
              <w:rPr>
                <w:rFonts w:cs="Arial Mäori"/>
                <w:iCs/>
              </w:rPr>
              <w:t xml:space="preserve">Trends over the two years ending </w:t>
            </w:r>
            <w:r w:rsidR="003D5F36" w:rsidRPr="00B66C1E">
              <w:t>31 December</w:t>
            </w:r>
            <w:r w:rsidR="00040FFD" w:rsidRPr="00B66C1E">
              <w:t xml:space="preserve"> </w:t>
            </w:r>
            <w:r w:rsidR="003D5F36" w:rsidRPr="00B66C1E">
              <w:t>2017</w:t>
            </w:r>
            <w:r w:rsidR="00040FFD" w:rsidRPr="00B66C1E">
              <w:rPr>
                <w:rFonts w:cs="Arial Mäori"/>
                <w:iCs/>
              </w:rPr>
              <w:t xml:space="preserve"> </w:t>
            </w:r>
            <w:r w:rsidRPr="00B66C1E">
              <w:rPr>
                <w:rFonts w:cs="Arial Mäori"/>
                <w:iCs/>
              </w:rPr>
              <w:t xml:space="preserve">are shown in </w:t>
            </w:r>
            <w:r w:rsidR="00B66C1E" w:rsidRPr="00B66C1E">
              <w:rPr>
                <w:rFonts w:cs="Arial Mäori"/>
                <w:iCs/>
              </w:rPr>
              <w:fldChar w:fldCharType="begin"/>
            </w:r>
            <w:r w:rsidR="00B66C1E" w:rsidRPr="00B66C1E">
              <w:rPr>
                <w:rFonts w:cs="Arial Mäori"/>
                <w:iCs/>
              </w:rPr>
              <w:instrText xml:space="preserve"> REF _Ref528328338 \h </w:instrText>
            </w:r>
            <w:r w:rsidR="00B66C1E">
              <w:rPr>
                <w:rFonts w:cs="Arial Mäori"/>
                <w:iCs/>
              </w:rPr>
              <w:instrText xml:space="preserve"> \* MERGEFORMAT </w:instrText>
            </w:r>
            <w:r w:rsidR="00B66C1E" w:rsidRPr="00B66C1E">
              <w:rPr>
                <w:rFonts w:cs="Arial Mäori"/>
                <w:iCs/>
              </w:rPr>
            </w:r>
            <w:r w:rsidR="00B66C1E" w:rsidRPr="00B66C1E">
              <w:rPr>
                <w:rFonts w:cs="Arial Mäori"/>
                <w:iCs/>
              </w:rPr>
              <w:fldChar w:fldCharType="separate"/>
            </w:r>
            <w:r w:rsidR="00BE504B" w:rsidRPr="004F3EC0">
              <w:t xml:space="preserve">Figure </w:t>
            </w:r>
            <w:r w:rsidR="00BE504B">
              <w:rPr>
                <w:noProof/>
              </w:rPr>
              <w:t>37</w:t>
            </w:r>
            <w:r w:rsidR="00B66C1E" w:rsidRPr="00B66C1E">
              <w:rPr>
                <w:rFonts w:cs="Arial Mäori"/>
                <w:iCs/>
              </w:rPr>
              <w:fldChar w:fldCharType="end"/>
            </w:r>
            <w:r w:rsidR="00DB2A01" w:rsidRPr="00B66C1E">
              <w:rPr>
                <w:rFonts w:cs="Arial Mäori"/>
                <w:iCs/>
              </w:rPr>
              <w:t xml:space="preserve"> </w:t>
            </w:r>
            <w:r w:rsidRPr="00B66C1E">
              <w:rPr>
                <w:rFonts w:cs="Arial Mäori"/>
                <w:iCs/>
              </w:rPr>
              <w:t xml:space="preserve">(by age), </w:t>
            </w:r>
            <w:r w:rsidR="00565370" w:rsidRPr="00B66C1E">
              <w:rPr>
                <w:rFonts w:cs="Arial Mäori"/>
                <w:iCs/>
              </w:rPr>
              <w:fldChar w:fldCharType="begin"/>
            </w:r>
            <w:r w:rsidR="00565370" w:rsidRPr="00B66C1E">
              <w:rPr>
                <w:rFonts w:cs="Arial Mäori"/>
                <w:iCs/>
              </w:rPr>
              <w:instrText xml:space="preserve"> REF _Ref497722325 \h </w:instrText>
            </w:r>
            <w:r w:rsidR="00332768" w:rsidRPr="00B66C1E">
              <w:rPr>
                <w:rFonts w:cs="Arial Mäori"/>
                <w:iCs/>
              </w:rPr>
              <w:instrText xml:space="preserve"> \* MERGEFORMAT </w:instrText>
            </w:r>
            <w:r w:rsidR="00565370" w:rsidRPr="00B66C1E">
              <w:rPr>
                <w:rFonts w:cs="Arial Mäori"/>
                <w:iCs/>
              </w:rPr>
            </w:r>
            <w:r w:rsidR="00565370" w:rsidRPr="00B66C1E">
              <w:rPr>
                <w:rFonts w:cs="Arial Mäori"/>
                <w:iCs/>
              </w:rPr>
              <w:fldChar w:fldCharType="separate"/>
            </w:r>
            <w:r w:rsidR="00BE504B" w:rsidRPr="004F3EC0">
              <w:t xml:space="preserve">Figure </w:t>
            </w:r>
            <w:r w:rsidR="00BE504B">
              <w:rPr>
                <w:noProof/>
              </w:rPr>
              <w:t>38</w:t>
            </w:r>
            <w:r w:rsidR="00565370" w:rsidRPr="00B66C1E">
              <w:rPr>
                <w:rFonts w:cs="Arial Mäori"/>
                <w:iCs/>
              </w:rPr>
              <w:fldChar w:fldCharType="end"/>
            </w:r>
            <w:r w:rsidR="00AD5C6D" w:rsidRPr="00B66C1E">
              <w:rPr>
                <w:rFonts w:cs="Arial Mäori"/>
                <w:iCs/>
              </w:rPr>
              <w:t xml:space="preserve"> (</w:t>
            </w:r>
            <w:r w:rsidRPr="00B66C1E">
              <w:rPr>
                <w:rFonts w:cs="Arial Mäori"/>
                <w:iCs/>
              </w:rPr>
              <w:t xml:space="preserve">by DHB), and </w:t>
            </w:r>
            <w:r w:rsidR="00100CC8" w:rsidRPr="00B66C1E">
              <w:rPr>
                <w:rFonts w:cs="Arial Mäori"/>
                <w:iCs/>
              </w:rPr>
              <w:fldChar w:fldCharType="begin"/>
            </w:r>
            <w:r w:rsidRPr="00B66C1E">
              <w:rPr>
                <w:rFonts w:cs="Arial Mäori"/>
                <w:iCs/>
              </w:rPr>
              <w:instrText xml:space="preserve"> REF _Ref323566404 \h </w:instrText>
            </w:r>
            <w:r w:rsidR="00F54055" w:rsidRPr="00B66C1E">
              <w:rPr>
                <w:rFonts w:cs="Arial Mäori"/>
                <w:iCs/>
              </w:rPr>
              <w:instrText xml:space="preserve"> \* MERGEFORMAT </w:instrText>
            </w:r>
            <w:r w:rsidR="00100CC8" w:rsidRPr="00B66C1E">
              <w:rPr>
                <w:rFonts w:cs="Arial Mäori"/>
                <w:iCs/>
              </w:rPr>
            </w:r>
            <w:r w:rsidR="00100CC8" w:rsidRPr="00B66C1E">
              <w:rPr>
                <w:rFonts w:cs="Arial Mäori"/>
                <w:iCs/>
              </w:rPr>
              <w:fldChar w:fldCharType="separate"/>
            </w:r>
            <w:r w:rsidR="00BE504B" w:rsidRPr="00BE504B">
              <w:rPr>
                <w:rFonts w:cs="Arial Mäori"/>
                <w:iCs/>
              </w:rPr>
              <w:t xml:space="preserve">Figure </w:t>
            </w:r>
            <w:r w:rsidR="00BE504B">
              <w:rPr>
                <w:noProof/>
              </w:rPr>
              <w:t>39</w:t>
            </w:r>
            <w:r w:rsidR="00100CC8" w:rsidRPr="00B66C1E">
              <w:rPr>
                <w:rFonts w:cs="Arial Mäori"/>
                <w:iCs/>
              </w:rPr>
              <w:fldChar w:fldCharType="end"/>
            </w:r>
            <w:r w:rsidRPr="00B66C1E">
              <w:rPr>
                <w:rFonts w:cs="Arial Mäori"/>
                <w:iCs/>
              </w:rPr>
              <w:t xml:space="preserve"> (by ethnicity).</w:t>
            </w:r>
            <w:r w:rsidR="00100CC8" w:rsidRPr="00B66C1E">
              <w:rPr>
                <w:rFonts w:cs="Arial Mäori"/>
                <w:iCs/>
              </w:rPr>
              <w:fldChar w:fldCharType="begin"/>
            </w:r>
            <w:r w:rsidRPr="00B66C1E">
              <w:rPr>
                <w:rFonts w:cs="Arial Mäori"/>
                <w:iCs/>
              </w:rPr>
              <w:instrText xml:space="preserve"> COMMENTS   \* MERGEFORMAT </w:instrText>
            </w:r>
            <w:r w:rsidR="00100CC8" w:rsidRPr="00B66C1E">
              <w:rPr>
                <w:rFonts w:cs="Arial Mäori"/>
                <w:iCs/>
              </w:rPr>
              <w:fldChar w:fldCharType="end"/>
            </w:r>
          </w:p>
          <w:p w14:paraId="2569C5D5" w14:textId="77777777" w:rsidR="00000AEA" w:rsidRPr="00D97A26" w:rsidRDefault="00000AEA" w:rsidP="00787A3F">
            <w:pPr>
              <w:ind w:right="34"/>
              <w:jc w:val="both"/>
            </w:pPr>
          </w:p>
        </w:tc>
      </w:tr>
      <w:tr w:rsidR="00714BBE" w:rsidRPr="00D97A26" w14:paraId="20929295" w14:textId="77777777">
        <w:tc>
          <w:tcPr>
            <w:tcW w:w="1247" w:type="dxa"/>
          </w:tcPr>
          <w:p w14:paraId="0EA96FD3" w14:textId="77777777" w:rsidR="00714BBE" w:rsidRPr="00D97A26" w:rsidRDefault="00714BBE" w:rsidP="007107E1">
            <w:pPr>
              <w:spacing w:before="120"/>
              <w:jc w:val="both"/>
              <w:rPr>
                <w:b/>
              </w:rPr>
            </w:pPr>
            <w:r w:rsidRPr="00D97A26">
              <w:rPr>
                <w:b/>
              </w:rPr>
              <w:t>Comments</w:t>
            </w:r>
          </w:p>
        </w:tc>
        <w:tc>
          <w:tcPr>
            <w:tcW w:w="8075" w:type="dxa"/>
          </w:tcPr>
          <w:p w14:paraId="1533A85A" w14:textId="77777777" w:rsidR="00CD3A8C" w:rsidRPr="00D97A26" w:rsidRDefault="0088701A" w:rsidP="007107E1">
            <w:pPr>
              <w:spacing w:before="120"/>
              <w:jc w:val="both"/>
              <w:rPr>
                <w:rFonts w:cs="Arial Mäori"/>
                <w:iCs/>
              </w:rPr>
            </w:pPr>
            <w:r w:rsidRPr="00D97A26">
              <w:rPr>
                <w:rFonts w:cs="Arial Mäori"/>
                <w:iCs/>
                <w:szCs w:val="23"/>
              </w:rPr>
              <w:t>T</w:t>
            </w:r>
            <w:r w:rsidR="00475DC3" w:rsidRPr="00D97A26">
              <w:rPr>
                <w:rFonts w:cs="Arial Mäori"/>
                <w:iCs/>
                <w:szCs w:val="23"/>
              </w:rPr>
              <w:t xml:space="preserve">his indicator can only measure the number of women with their first screening event </w:t>
            </w:r>
            <w:r w:rsidR="00475DC3" w:rsidRPr="00D97A26">
              <w:rPr>
                <w:rFonts w:eastAsia="Times New Roman" w:cs="Arial Mäori"/>
                <w:color w:val="000000"/>
                <w:szCs w:val="23"/>
                <w:lang w:val="en-NZ" w:eastAsia="en-NZ"/>
              </w:rPr>
              <w:t xml:space="preserve">in New Zealand, recorded on the register since its introduction (1990). It does not capture screening events </w:t>
            </w:r>
            <w:r w:rsidR="00544DB2" w:rsidRPr="00D97A26">
              <w:rPr>
                <w:rFonts w:eastAsia="Times New Roman" w:cs="Arial Mäori"/>
                <w:color w:val="000000"/>
                <w:szCs w:val="23"/>
                <w:lang w:val="en-NZ" w:eastAsia="en-NZ"/>
              </w:rPr>
              <w:t xml:space="preserve">which occurred </w:t>
            </w:r>
            <w:r w:rsidR="00475DC3" w:rsidRPr="00D97A26">
              <w:rPr>
                <w:rFonts w:eastAsia="Times New Roman" w:cs="Arial Mäori"/>
                <w:color w:val="000000"/>
                <w:szCs w:val="23"/>
                <w:lang w:val="en-NZ" w:eastAsia="en-NZ"/>
              </w:rPr>
              <w:t>outside New Zealand,</w:t>
            </w:r>
            <w:r w:rsidR="00475DC3" w:rsidRPr="00D97A26">
              <w:rPr>
                <w:rFonts w:cs="Arial Mäori"/>
                <w:iCs/>
              </w:rPr>
              <w:t xml:space="preserve"> or among </w:t>
            </w:r>
            <w:r w:rsidR="00CD3A8C" w:rsidRPr="00D97A26">
              <w:rPr>
                <w:rFonts w:cs="Arial Mäori"/>
                <w:iCs/>
              </w:rPr>
              <w:t xml:space="preserve">women who are not enrolled on the NCSP Register.  </w:t>
            </w:r>
          </w:p>
          <w:p w14:paraId="79CE4F19" w14:textId="77777777" w:rsidR="00CD3A8C" w:rsidRPr="00D97A26" w:rsidRDefault="00CD3A8C" w:rsidP="007107E1">
            <w:pPr>
              <w:jc w:val="both"/>
              <w:rPr>
                <w:rFonts w:cs="Arial Mäori"/>
                <w:iCs/>
              </w:rPr>
            </w:pPr>
          </w:p>
          <w:p w14:paraId="4D35B5F7" w14:textId="4C810564" w:rsidR="00714BBE" w:rsidRPr="00D97A26" w:rsidRDefault="00CD3A8C" w:rsidP="00CA7193">
            <w:pPr>
              <w:jc w:val="both"/>
            </w:pPr>
            <w:r w:rsidRPr="00D97A26">
              <w:rPr>
                <w:rFonts w:cs="Arial Mäori"/>
                <w:iCs/>
              </w:rPr>
              <w:t xml:space="preserve">Some differences in counts and proportion of women with first screens among screened women between </w:t>
            </w:r>
            <w:r w:rsidR="00BD0410" w:rsidRPr="00D97A26">
              <w:rPr>
                <w:rFonts w:cs="Arial Mäori"/>
                <w:iCs/>
              </w:rPr>
              <w:t>DHBs</w:t>
            </w:r>
            <w:r w:rsidRPr="00D97A26">
              <w:rPr>
                <w:rFonts w:cs="Arial Mäori"/>
                <w:iCs/>
              </w:rPr>
              <w:t xml:space="preserve"> are to be expected due to differences in population size</w:t>
            </w:r>
            <w:r w:rsidR="0088701A" w:rsidRPr="00D97A26">
              <w:rPr>
                <w:rFonts w:cs="Arial Mäori"/>
                <w:iCs/>
              </w:rPr>
              <w:t>, immigration</w:t>
            </w:r>
            <w:r w:rsidRPr="00D97A26">
              <w:rPr>
                <w:rFonts w:cs="Arial Mäori"/>
                <w:iCs/>
              </w:rPr>
              <w:t xml:space="preserve"> and age structure. Proportions have been provided to partially account for this, however they should be interpreted with caution. For example, a relatively low number of women with first screens as a proportion of all women screened could be due to either a lower number of women with first events, or a higher number of women with screening events. For example</w:t>
            </w:r>
            <w:r w:rsidR="006B199E" w:rsidRPr="00D97A26">
              <w:rPr>
                <w:rFonts w:cs="Arial Mäori"/>
                <w:iCs/>
              </w:rPr>
              <w:t>,</w:t>
            </w:r>
            <w:r w:rsidRPr="00D97A26">
              <w:rPr>
                <w:rFonts w:cs="Arial Mäori"/>
                <w:iCs/>
              </w:rPr>
              <w:t xml:space="preserve"> the DHB with the highest coverage, </w:t>
            </w:r>
            <w:r w:rsidR="002B2FDA" w:rsidRPr="00D97A26">
              <w:rPr>
                <w:rFonts w:cs="Arial Mäori"/>
                <w:iCs/>
              </w:rPr>
              <w:t>Bay of Plenty</w:t>
            </w:r>
            <w:r w:rsidRPr="00D97A26">
              <w:rPr>
                <w:rFonts w:cs="Arial Mäori"/>
                <w:iCs/>
              </w:rPr>
              <w:t xml:space="preserve">, does not have a particularly high proportion of women with first events. If coverage remains high, then this proportion will inevitably decrease, as fewer women are available to be screened for the first time. Conversely, a relatively high number of women with first screens as a proportion of all women screened could be due to either a higher number of women with first events (due to increasing coverage), or a lower number of women with screening events (for example due to less frequent screening among women who have been screened at least once since the inception of the </w:t>
            </w:r>
            <w:r w:rsidR="00621042" w:rsidRPr="00D97A26">
              <w:rPr>
                <w:rFonts w:cs="Arial Mäori"/>
                <w:iCs/>
              </w:rPr>
              <w:t>NCSP R</w:t>
            </w:r>
            <w:r w:rsidRPr="00D97A26">
              <w:rPr>
                <w:rFonts w:cs="Arial Mäori"/>
                <w:iCs/>
              </w:rPr>
              <w:t>egister).</w:t>
            </w:r>
          </w:p>
        </w:tc>
      </w:tr>
    </w:tbl>
    <w:p w14:paraId="320E2D67" w14:textId="77777777" w:rsidR="007D6874" w:rsidRPr="00D97A26" w:rsidRDefault="007D6874" w:rsidP="00D06EC2">
      <w:pPr>
        <w:pStyle w:val="Caption"/>
        <w:sectPr w:rsidR="007D6874" w:rsidRPr="00D97A26" w:rsidSect="006B29BA">
          <w:pgSz w:w="11907" w:h="16839" w:code="9"/>
          <w:pgMar w:top="1440" w:right="1417" w:bottom="1440" w:left="1440" w:header="708" w:footer="567" w:gutter="0"/>
          <w:cols w:space="708"/>
          <w:docGrid w:linePitch="360"/>
        </w:sectPr>
      </w:pPr>
      <w:bookmarkStart w:id="292" w:name="_Ref277688259"/>
      <w:bookmarkStart w:id="293" w:name="_Toc276457736"/>
      <w:bookmarkStart w:id="294" w:name="_Toc459126382"/>
      <w:bookmarkStart w:id="295" w:name="_Toc469398399"/>
      <w:bookmarkStart w:id="296" w:name="_Toc454287238"/>
    </w:p>
    <w:p w14:paraId="64F0A900" w14:textId="0416A6D7" w:rsidR="00DF32CE" w:rsidRPr="004F3EC0" w:rsidRDefault="003A6634" w:rsidP="00DF32CE">
      <w:pPr>
        <w:pStyle w:val="Caption"/>
        <w:keepNext/>
        <w:ind w:right="-23"/>
        <w:jc w:val="both"/>
      </w:pPr>
      <w:bookmarkStart w:id="297" w:name="_Ref482775917"/>
      <w:bookmarkStart w:id="298" w:name="_Toc486941164"/>
      <w:bookmarkStart w:id="299" w:name="_Toc528676277"/>
      <w:bookmarkStart w:id="300" w:name="_Toc275355697"/>
      <w:bookmarkEnd w:id="292"/>
      <w:bookmarkEnd w:id="293"/>
      <w:bookmarkEnd w:id="294"/>
      <w:bookmarkEnd w:id="295"/>
      <w:bookmarkEnd w:id="296"/>
      <w:r w:rsidRPr="004F3EC0">
        <w:lastRenderedPageBreak/>
        <w:t>Figure</w:t>
      </w:r>
      <w:r w:rsidR="00DF32CE" w:rsidRPr="004F3EC0">
        <w:t xml:space="preserve"> </w:t>
      </w:r>
      <w:r w:rsidR="0054600D" w:rsidRPr="004F3EC0">
        <w:rPr>
          <w:noProof/>
        </w:rPr>
        <w:fldChar w:fldCharType="begin"/>
      </w:r>
      <w:r w:rsidR="0054600D" w:rsidRPr="004F3EC0">
        <w:rPr>
          <w:noProof/>
        </w:rPr>
        <w:instrText xml:space="preserve"> SEQ Figure \* ARABIC </w:instrText>
      </w:r>
      <w:r w:rsidR="0054600D" w:rsidRPr="004F3EC0">
        <w:rPr>
          <w:noProof/>
        </w:rPr>
        <w:fldChar w:fldCharType="separate"/>
      </w:r>
      <w:r w:rsidR="00BE504B">
        <w:rPr>
          <w:noProof/>
        </w:rPr>
        <w:t>33</w:t>
      </w:r>
      <w:r w:rsidR="0054600D" w:rsidRPr="004F3EC0">
        <w:rPr>
          <w:noProof/>
        </w:rPr>
        <w:fldChar w:fldCharType="end"/>
      </w:r>
      <w:bookmarkEnd w:id="297"/>
      <w:r w:rsidR="00DF32CE" w:rsidRPr="004F3EC0">
        <w:t xml:space="preserve"> - Women with first screening events during the monitoring period, by five-year age group (women aged 20-69 years at </w:t>
      </w:r>
      <w:sdt>
        <w:sdtPr>
          <w:alias w:val="End Period"/>
          <w:tag w:val="End Period"/>
          <w:id w:val="-305549664"/>
          <w:placeholder>
            <w:docPart w:val="861A56A879A3459E94CA6877E11CA3BF"/>
          </w:placeholder>
        </w:sdtPr>
        <w:sdtEndPr/>
        <w:sdtContent>
          <w:r w:rsidR="002E5113" w:rsidRPr="004F3EC0">
            <w:t>31 December 2017</w:t>
          </w:r>
        </w:sdtContent>
      </w:sdt>
      <w:r w:rsidR="00DF32CE" w:rsidRPr="004F3EC0">
        <w:t>)</w:t>
      </w:r>
      <w:bookmarkEnd w:id="298"/>
      <w:bookmarkEnd w:id="299"/>
    </w:p>
    <w:p w14:paraId="7F904401" w14:textId="4BDE62CC" w:rsidR="00DF32CE" w:rsidRPr="004F3EC0" w:rsidRDefault="00845064" w:rsidP="00DF32CE">
      <w:pPr>
        <w:ind w:left="720" w:right="544" w:hanging="720"/>
        <w:jc w:val="both"/>
      </w:pPr>
      <w:r w:rsidRPr="004F3EC0">
        <w:rPr>
          <w:noProof/>
          <w:lang w:val="en-NZ" w:eastAsia="en-NZ"/>
        </w:rPr>
        <w:drawing>
          <wp:inline distT="0" distB="0" distL="0" distR="0" wp14:anchorId="6BB4C203" wp14:editId="01F5C049">
            <wp:extent cx="5627370" cy="3651885"/>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27370" cy="3651885"/>
                    </a:xfrm>
                    <a:prstGeom prst="rect">
                      <a:avLst/>
                    </a:prstGeom>
                    <a:noFill/>
                  </pic:spPr>
                </pic:pic>
              </a:graphicData>
            </a:graphic>
          </wp:inline>
        </w:drawing>
      </w:r>
    </w:p>
    <w:p w14:paraId="17DE9E4A" w14:textId="77777777" w:rsidR="00236BA5" w:rsidRPr="004F3EC0" w:rsidRDefault="00236BA5" w:rsidP="00DF32CE">
      <w:pPr>
        <w:ind w:left="720" w:right="544" w:hanging="720"/>
        <w:jc w:val="both"/>
      </w:pPr>
    </w:p>
    <w:p w14:paraId="5C8DE6DA" w14:textId="77777777" w:rsidR="00DF32CE" w:rsidRPr="004F3EC0" w:rsidRDefault="00DF32CE" w:rsidP="00DF32CE">
      <w:pPr>
        <w:ind w:right="544"/>
        <w:jc w:val="both"/>
      </w:pPr>
    </w:p>
    <w:p w14:paraId="4ADE2936" w14:textId="2AE8DF09" w:rsidR="00DF32CE" w:rsidRPr="004F3EC0" w:rsidRDefault="003A6634" w:rsidP="00577ECC">
      <w:pPr>
        <w:pStyle w:val="Caption"/>
        <w:keepNext/>
        <w:ind w:right="-23"/>
        <w:jc w:val="both"/>
      </w:pPr>
      <w:bookmarkStart w:id="301" w:name="_Ref277688524"/>
      <w:bookmarkStart w:id="302" w:name="_Toc459126383"/>
      <w:bookmarkStart w:id="303" w:name="_Toc469398400"/>
      <w:bookmarkStart w:id="304" w:name="_Toc454287239"/>
      <w:bookmarkStart w:id="305" w:name="_Toc486941165"/>
      <w:bookmarkStart w:id="306" w:name="_Toc528676278"/>
      <w:r w:rsidRPr="004F3EC0">
        <w:t>Figure</w:t>
      </w:r>
      <w:r w:rsidR="00DF32CE" w:rsidRPr="004F3EC0">
        <w:t xml:space="preserve"> </w:t>
      </w:r>
      <w:r w:rsidR="0054600D" w:rsidRPr="004F3EC0">
        <w:rPr>
          <w:noProof/>
        </w:rPr>
        <w:fldChar w:fldCharType="begin"/>
      </w:r>
      <w:r w:rsidR="0054600D" w:rsidRPr="004F3EC0">
        <w:rPr>
          <w:noProof/>
        </w:rPr>
        <w:instrText xml:space="preserve"> SEQ Figure \* ARABIC </w:instrText>
      </w:r>
      <w:r w:rsidR="0054600D" w:rsidRPr="004F3EC0">
        <w:rPr>
          <w:noProof/>
        </w:rPr>
        <w:fldChar w:fldCharType="separate"/>
      </w:r>
      <w:r w:rsidR="00BE504B">
        <w:rPr>
          <w:noProof/>
        </w:rPr>
        <w:t>34</w:t>
      </w:r>
      <w:r w:rsidR="0054600D" w:rsidRPr="004F3EC0">
        <w:rPr>
          <w:noProof/>
        </w:rPr>
        <w:fldChar w:fldCharType="end"/>
      </w:r>
      <w:bookmarkEnd w:id="301"/>
      <w:r w:rsidR="00DF32CE" w:rsidRPr="004F3EC0">
        <w:t xml:space="preserve"> - Women with first screening events as a proportion of all women screened in that age group during the monitoring period, by five-year age group (women aged 20-69 years at </w:t>
      </w:r>
      <w:sdt>
        <w:sdtPr>
          <w:alias w:val="End Period"/>
          <w:tag w:val="End Period"/>
          <w:id w:val="-285043953"/>
          <w:placeholder>
            <w:docPart w:val="ED7E880CB5AB440DBE45682E24EA88B7"/>
          </w:placeholder>
        </w:sdtPr>
        <w:sdtEndPr/>
        <w:sdtContent>
          <w:r w:rsidR="002E5113" w:rsidRPr="004F3EC0">
            <w:t>31 December 2017</w:t>
          </w:r>
        </w:sdtContent>
      </w:sdt>
      <w:r w:rsidR="00DF32CE" w:rsidRPr="004F3EC0">
        <w:t>)</w:t>
      </w:r>
      <w:bookmarkEnd w:id="302"/>
      <w:bookmarkEnd w:id="303"/>
      <w:bookmarkEnd w:id="304"/>
      <w:bookmarkEnd w:id="305"/>
      <w:bookmarkEnd w:id="306"/>
    </w:p>
    <w:p w14:paraId="47DFEBA9" w14:textId="5C66D711" w:rsidR="00DF32CE" w:rsidRPr="004F3EC0" w:rsidRDefault="00845064" w:rsidP="00B83F47">
      <w:bookmarkStart w:id="307" w:name="_Ref277688332"/>
      <w:bookmarkStart w:id="308" w:name="_Toc459126384"/>
      <w:bookmarkStart w:id="309" w:name="_Toc469398401"/>
      <w:bookmarkStart w:id="310" w:name="_Toc454287240"/>
      <w:bookmarkStart w:id="311" w:name="_Toc486941166"/>
      <w:r w:rsidRPr="004F3EC0">
        <w:rPr>
          <w:noProof/>
          <w:lang w:val="en-NZ" w:eastAsia="en-NZ"/>
        </w:rPr>
        <w:drawing>
          <wp:inline distT="0" distB="0" distL="0" distR="0" wp14:anchorId="6DC29EEB" wp14:editId="63194B33">
            <wp:extent cx="5633085" cy="3651885"/>
            <wp:effectExtent l="0" t="0" r="5715" b="571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33085" cy="3651885"/>
                    </a:xfrm>
                    <a:prstGeom prst="rect">
                      <a:avLst/>
                    </a:prstGeom>
                    <a:noFill/>
                  </pic:spPr>
                </pic:pic>
              </a:graphicData>
            </a:graphic>
          </wp:inline>
        </w:drawing>
      </w:r>
    </w:p>
    <w:p w14:paraId="74609393" w14:textId="77777777" w:rsidR="00160678" w:rsidRPr="004F3EC0" w:rsidRDefault="00160678" w:rsidP="008E1A1A">
      <w:r w:rsidRPr="004F3EC0">
        <w:br w:type="page"/>
      </w:r>
    </w:p>
    <w:p w14:paraId="45A780E2" w14:textId="09028C52" w:rsidR="00DF32CE" w:rsidRPr="004F3EC0" w:rsidRDefault="003A6634" w:rsidP="00577ECC">
      <w:pPr>
        <w:pStyle w:val="Caption"/>
        <w:keepNext/>
        <w:ind w:right="-23"/>
        <w:jc w:val="both"/>
      </w:pPr>
      <w:bookmarkStart w:id="312" w:name="_Ref277688557"/>
      <w:bookmarkStart w:id="313" w:name="_Toc459126385"/>
      <w:bookmarkStart w:id="314" w:name="_Toc469398402"/>
      <w:bookmarkStart w:id="315" w:name="_Toc454287241"/>
      <w:bookmarkStart w:id="316" w:name="_Toc486941167"/>
      <w:bookmarkStart w:id="317" w:name="_Toc528676279"/>
      <w:bookmarkEnd w:id="307"/>
      <w:bookmarkEnd w:id="308"/>
      <w:bookmarkEnd w:id="309"/>
      <w:bookmarkEnd w:id="310"/>
      <w:bookmarkEnd w:id="311"/>
      <w:r w:rsidRPr="004F3EC0">
        <w:lastRenderedPageBreak/>
        <w:t>Figure</w:t>
      </w:r>
      <w:r w:rsidR="00DF32CE" w:rsidRPr="004F3EC0">
        <w:t xml:space="preserve"> </w:t>
      </w:r>
      <w:r w:rsidR="0054600D" w:rsidRPr="004F3EC0">
        <w:rPr>
          <w:noProof/>
        </w:rPr>
        <w:fldChar w:fldCharType="begin"/>
      </w:r>
      <w:r w:rsidR="0054600D" w:rsidRPr="004F3EC0">
        <w:rPr>
          <w:noProof/>
        </w:rPr>
        <w:instrText xml:space="preserve"> SEQ Figure \* ARABIC </w:instrText>
      </w:r>
      <w:r w:rsidR="0054600D" w:rsidRPr="004F3EC0">
        <w:rPr>
          <w:noProof/>
        </w:rPr>
        <w:fldChar w:fldCharType="separate"/>
      </w:r>
      <w:r w:rsidR="00BE504B">
        <w:rPr>
          <w:noProof/>
        </w:rPr>
        <w:t>35</w:t>
      </w:r>
      <w:r w:rsidR="0054600D" w:rsidRPr="004F3EC0">
        <w:rPr>
          <w:noProof/>
        </w:rPr>
        <w:fldChar w:fldCharType="end"/>
      </w:r>
      <w:bookmarkStart w:id="318" w:name="_Toc459126386"/>
      <w:bookmarkStart w:id="319" w:name="_Toc469398403"/>
      <w:bookmarkStart w:id="320" w:name="_Toc454287242"/>
      <w:bookmarkStart w:id="321" w:name="_Toc486941168"/>
      <w:bookmarkEnd w:id="312"/>
      <w:bookmarkEnd w:id="313"/>
      <w:bookmarkEnd w:id="314"/>
      <w:bookmarkEnd w:id="315"/>
      <w:bookmarkEnd w:id="316"/>
      <w:r w:rsidR="00DF32CE" w:rsidRPr="004F3EC0">
        <w:t xml:space="preserve"> - Women with first screening events as a proportion of all women screened during the monitoring period, by DHB (women aged 20-69 years at </w:t>
      </w:r>
      <w:sdt>
        <w:sdtPr>
          <w:alias w:val="End Period"/>
          <w:tag w:val="End Period"/>
          <w:id w:val="-2072564222"/>
          <w:placeholder>
            <w:docPart w:val="DC6AD81BAB69469CBAB20F42E0EEB3B0"/>
          </w:placeholder>
        </w:sdtPr>
        <w:sdtEndPr/>
        <w:sdtContent>
          <w:r w:rsidR="002E5113" w:rsidRPr="004F3EC0">
            <w:t>31 December 2017</w:t>
          </w:r>
        </w:sdtContent>
      </w:sdt>
      <w:r w:rsidR="00DF32CE" w:rsidRPr="004F3EC0">
        <w:t>)</w:t>
      </w:r>
      <w:bookmarkEnd w:id="318"/>
      <w:bookmarkEnd w:id="319"/>
      <w:bookmarkEnd w:id="320"/>
      <w:bookmarkEnd w:id="321"/>
      <w:bookmarkEnd w:id="317"/>
    </w:p>
    <w:p w14:paraId="4608455A" w14:textId="0074EC29" w:rsidR="00DF32CE" w:rsidRPr="004F3EC0" w:rsidRDefault="00845064" w:rsidP="00D315C4">
      <w:bookmarkStart w:id="322" w:name="_Ref323566401"/>
      <w:bookmarkStart w:id="323" w:name="_Toc459126387"/>
      <w:bookmarkStart w:id="324" w:name="_Toc469398404"/>
      <w:bookmarkStart w:id="325" w:name="_Toc454287243"/>
      <w:bookmarkStart w:id="326" w:name="_Toc486941169"/>
      <w:r w:rsidRPr="004F3EC0">
        <w:rPr>
          <w:noProof/>
          <w:lang w:val="en-NZ" w:eastAsia="en-NZ"/>
        </w:rPr>
        <w:drawing>
          <wp:inline distT="0" distB="0" distL="0" distR="0" wp14:anchorId="6AF08F1F" wp14:editId="40E085AC">
            <wp:extent cx="5633085" cy="3651885"/>
            <wp:effectExtent l="0" t="0" r="5715" b="571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33085" cy="3651885"/>
                    </a:xfrm>
                    <a:prstGeom prst="rect">
                      <a:avLst/>
                    </a:prstGeom>
                    <a:noFill/>
                  </pic:spPr>
                </pic:pic>
              </a:graphicData>
            </a:graphic>
          </wp:inline>
        </w:drawing>
      </w:r>
    </w:p>
    <w:p w14:paraId="46597313" w14:textId="535C77F1" w:rsidR="00160678" w:rsidRPr="004F3EC0" w:rsidRDefault="00160678" w:rsidP="008E1A1A"/>
    <w:p w14:paraId="70A07086" w14:textId="4240FCA0" w:rsidR="00DF32CE" w:rsidRPr="004F3EC0" w:rsidRDefault="003A6634" w:rsidP="006C2B94">
      <w:pPr>
        <w:pStyle w:val="Caption"/>
        <w:spacing w:after="80"/>
        <w:ind w:right="-23"/>
        <w:jc w:val="both"/>
      </w:pPr>
      <w:bookmarkStart w:id="327" w:name="_Ref497722123"/>
      <w:bookmarkStart w:id="328" w:name="_Toc528676280"/>
      <w:r w:rsidRPr="004F3EC0">
        <w:t>Figure</w:t>
      </w:r>
      <w:r w:rsidR="00DF32CE" w:rsidRPr="004F3EC0">
        <w:t xml:space="preserve"> </w:t>
      </w:r>
      <w:r w:rsidR="0054600D" w:rsidRPr="004F3EC0">
        <w:rPr>
          <w:noProof/>
        </w:rPr>
        <w:fldChar w:fldCharType="begin"/>
      </w:r>
      <w:r w:rsidR="0054600D" w:rsidRPr="004F3EC0">
        <w:rPr>
          <w:noProof/>
        </w:rPr>
        <w:instrText xml:space="preserve"> SEQ Figure \* ARABIC </w:instrText>
      </w:r>
      <w:r w:rsidR="0054600D" w:rsidRPr="004F3EC0">
        <w:rPr>
          <w:noProof/>
        </w:rPr>
        <w:fldChar w:fldCharType="separate"/>
      </w:r>
      <w:r w:rsidR="00BE504B">
        <w:rPr>
          <w:noProof/>
        </w:rPr>
        <w:t>36</w:t>
      </w:r>
      <w:r w:rsidR="0054600D" w:rsidRPr="004F3EC0">
        <w:rPr>
          <w:noProof/>
        </w:rPr>
        <w:fldChar w:fldCharType="end"/>
      </w:r>
      <w:bookmarkEnd w:id="322"/>
      <w:bookmarkEnd w:id="327"/>
      <w:r w:rsidR="00DF32CE" w:rsidRPr="004F3EC0">
        <w:t xml:space="preserve"> - Women with first screening events as a proportion of all women screened during the monitoring period, by ethnicity (women aged 20-69 years at </w:t>
      </w:r>
      <w:sdt>
        <w:sdtPr>
          <w:alias w:val="End Period"/>
          <w:tag w:val="End Period"/>
          <w:id w:val="-1256212132"/>
          <w:placeholder>
            <w:docPart w:val="8E25E357100445F6BE1ACD29B0C84A3E"/>
          </w:placeholder>
        </w:sdtPr>
        <w:sdtEndPr/>
        <w:sdtContent>
          <w:r w:rsidR="002E5113" w:rsidRPr="004F3EC0">
            <w:t>31 December 2017</w:t>
          </w:r>
        </w:sdtContent>
      </w:sdt>
      <w:r w:rsidR="00DF32CE" w:rsidRPr="004F3EC0">
        <w:t>)</w:t>
      </w:r>
      <w:bookmarkEnd w:id="328"/>
    </w:p>
    <w:p w14:paraId="5609AF9A" w14:textId="1D724C64" w:rsidR="00DF32CE" w:rsidRDefault="00E5452A" w:rsidP="00DB2A01">
      <w:r w:rsidRPr="004F3EC0">
        <w:rPr>
          <w:noProof/>
          <w:lang w:val="en-NZ" w:eastAsia="en-NZ"/>
        </w:rPr>
        <w:drawing>
          <wp:inline distT="0" distB="0" distL="0" distR="0" wp14:anchorId="4314AD65" wp14:editId="2CA4A584">
            <wp:extent cx="5633085" cy="3688715"/>
            <wp:effectExtent l="0" t="0" r="5715" b="698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33085" cy="3688715"/>
                    </a:xfrm>
                    <a:prstGeom prst="rect">
                      <a:avLst/>
                    </a:prstGeom>
                    <a:noFill/>
                  </pic:spPr>
                </pic:pic>
              </a:graphicData>
            </a:graphic>
          </wp:inline>
        </w:drawing>
      </w:r>
    </w:p>
    <w:p w14:paraId="09423669" w14:textId="77777777" w:rsidR="00632BC3" w:rsidRDefault="00632BC3" w:rsidP="00DB2A01"/>
    <w:p w14:paraId="69EA7034" w14:textId="1F61E2B0" w:rsidR="00632BC3" w:rsidRDefault="00632BC3" w:rsidP="00DB2A01">
      <w:pPr>
        <w:sectPr w:rsidR="00632BC3" w:rsidSect="006B29BA">
          <w:pgSz w:w="11907" w:h="16839" w:code="9"/>
          <w:pgMar w:top="1440" w:right="1417" w:bottom="1440" w:left="1440" w:header="708" w:footer="567" w:gutter="0"/>
          <w:cols w:space="708"/>
          <w:docGrid w:linePitch="360"/>
        </w:sectPr>
      </w:pPr>
    </w:p>
    <w:p w14:paraId="125E633F" w14:textId="15964A8D" w:rsidR="00DF32CE" w:rsidRPr="004F3EC0" w:rsidRDefault="003A6634" w:rsidP="00577ECC">
      <w:pPr>
        <w:pStyle w:val="Caption"/>
        <w:spacing w:after="80"/>
        <w:ind w:right="-23"/>
        <w:jc w:val="both"/>
      </w:pPr>
      <w:bookmarkStart w:id="329" w:name="_Ref528328338"/>
      <w:bookmarkStart w:id="330" w:name="_Toc528676281"/>
      <w:r w:rsidRPr="004F3EC0">
        <w:lastRenderedPageBreak/>
        <w:t>Figure</w:t>
      </w:r>
      <w:r w:rsidR="00DF32CE" w:rsidRPr="004F3EC0">
        <w:t xml:space="preserve"> </w:t>
      </w:r>
      <w:r w:rsidR="0054600D" w:rsidRPr="004F3EC0">
        <w:rPr>
          <w:noProof/>
        </w:rPr>
        <w:fldChar w:fldCharType="begin"/>
      </w:r>
      <w:r w:rsidR="0054600D" w:rsidRPr="004F3EC0">
        <w:rPr>
          <w:noProof/>
        </w:rPr>
        <w:instrText xml:space="preserve"> SEQ Figure \* ARABIC </w:instrText>
      </w:r>
      <w:r w:rsidR="0054600D" w:rsidRPr="004F3EC0">
        <w:rPr>
          <w:noProof/>
        </w:rPr>
        <w:fldChar w:fldCharType="separate"/>
      </w:r>
      <w:r w:rsidR="00BE504B">
        <w:rPr>
          <w:noProof/>
        </w:rPr>
        <w:t>37</w:t>
      </w:r>
      <w:r w:rsidR="0054600D" w:rsidRPr="004F3EC0">
        <w:rPr>
          <w:noProof/>
        </w:rPr>
        <w:fldChar w:fldCharType="end"/>
      </w:r>
      <w:bookmarkEnd w:id="329"/>
      <w:r w:rsidR="00DF32CE" w:rsidRPr="004F3EC0">
        <w:t xml:space="preserve"> - Trends in the number of women with a first screening event, by age</w:t>
      </w:r>
      <w:bookmarkStart w:id="331" w:name="_Ref323566425"/>
      <w:bookmarkStart w:id="332" w:name="_Toc459126388"/>
      <w:bookmarkStart w:id="333" w:name="_Toc469398405"/>
      <w:bookmarkStart w:id="334" w:name="_Toc454287244"/>
      <w:bookmarkEnd w:id="323"/>
      <w:bookmarkEnd w:id="324"/>
      <w:bookmarkEnd w:id="325"/>
      <w:bookmarkEnd w:id="326"/>
      <w:bookmarkEnd w:id="330"/>
    </w:p>
    <w:p w14:paraId="4A121452" w14:textId="26C2C5DF" w:rsidR="00DF32CE" w:rsidRPr="004F3EC0" w:rsidRDefault="00E5452A" w:rsidP="00DF32CE">
      <w:pPr>
        <w:ind w:right="544"/>
        <w:jc w:val="both"/>
        <w:rPr>
          <w:noProof/>
          <w:lang w:eastAsia="en-NZ"/>
        </w:rPr>
      </w:pPr>
      <w:bookmarkStart w:id="335" w:name="_Ref482775801"/>
      <w:bookmarkStart w:id="336" w:name="_Toc486941170"/>
      <w:r w:rsidRPr="004F3EC0">
        <w:rPr>
          <w:noProof/>
          <w:lang w:val="en-NZ" w:eastAsia="en-NZ"/>
        </w:rPr>
        <w:drawing>
          <wp:inline distT="0" distB="0" distL="0" distR="0" wp14:anchorId="3DC2F613" wp14:editId="25D99200">
            <wp:extent cx="5627370" cy="3651885"/>
            <wp:effectExtent l="0" t="0" r="0" b="571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27370" cy="3651885"/>
                    </a:xfrm>
                    <a:prstGeom prst="rect">
                      <a:avLst/>
                    </a:prstGeom>
                    <a:noFill/>
                  </pic:spPr>
                </pic:pic>
              </a:graphicData>
            </a:graphic>
          </wp:inline>
        </w:drawing>
      </w:r>
    </w:p>
    <w:p w14:paraId="32A25C9D" w14:textId="31EC1FF6" w:rsidR="00160678" w:rsidRPr="004F3EC0" w:rsidRDefault="00160678" w:rsidP="00AA11B3"/>
    <w:p w14:paraId="19C7D02C" w14:textId="05BBA36D" w:rsidR="00DF32CE" w:rsidRPr="004F3EC0" w:rsidRDefault="003A6634" w:rsidP="00577ECC">
      <w:pPr>
        <w:pStyle w:val="Caption"/>
        <w:spacing w:after="80"/>
        <w:ind w:right="-23"/>
        <w:jc w:val="both"/>
      </w:pPr>
      <w:bookmarkStart w:id="337" w:name="_Ref497722325"/>
      <w:bookmarkStart w:id="338" w:name="_Toc528676282"/>
      <w:r w:rsidRPr="004F3EC0">
        <w:t>Figure</w:t>
      </w:r>
      <w:r w:rsidR="00DF32CE" w:rsidRPr="004F3EC0">
        <w:t xml:space="preserve"> </w:t>
      </w:r>
      <w:r w:rsidR="0054600D" w:rsidRPr="004F3EC0">
        <w:rPr>
          <w:noProof/>
        </w:rPr>
        <w:fldChar w:fldCharType="begin"/>
      </w:r>
      <w:r w:rsidR="0054600D" w:rsidRPr="004F3EC0">
        <w:rPr>
          <w:noProof/>
        </w:rPr>
        <w:instrText xml:space="preserve"> SEQ Figure \* ARABIC </w:instrText>
      </w:r>
      <w:r w:rsidR="0054600D" w:rsidRPr="004F3EC0">
        <w:rPr>
          <w:noProof/>
        </w:rPr>
        <w:fldChar w:fldCharType="separate"/>
      </w:r>
      <w:r w:rsidR="00BE504B">
        <w:rPr>
          <w:noProof/>
        </w:rPr>
        <w:t>38</w:t>
      </w:r>
      <w:r w:rsidR="0054600D" w:rsidRPr="004F3EC0">
        <w:rPr>
          <w:noProof/>
        </w:rPr>
        <w:fldChar w:fldCharType="end"/>
      </w:r>
      <w:bookmarkEnd w:id="331"/>
      <w:bookmarkEnd w:id="335"/>
      <w:bookmarkEnd w:id="337"/>
      <w:r w:rsidR="00DF32CE" w:rsidRPr="004F3EC0">
        <w:t xml:space="preserve"> - Trends in the number of women with a first screening event, by DHB</w:t>
      </w:r>
      <w:bookmarkEnd w:id="332"/>
      <w:bookmarkEnd w:id="333"/>
      <w:bookmarkEnd w:id="334"/>
      <w:bookmarkEnd w:id="336"/>
      <w:bookmarkEnd w:id="338"/>
    </w:p>
    <w:p w14:paraId="2189F95C" w14:textId="45BEDC7A" w:rsidR="00DF32CE" w:rsidRDefault="00E5452A" w:rsidP="00DF32CE">
      <w:pPr>
        <w:ind w:right="544"/>
        <w:jc w:val="both"/>
      </w:pPr>
      <w:r w:rsidRPr="004F3EC0">
        <w:rPr>
          <w:noProof/>
          <w:lang w:val="en-NZ" w:eastAsia="en-NZ"/>
        </w:rPr>
        <w:drawing>
          <wp:inline distT="0" distB="0" distL="0" distR="0" wp14:anchorId="19BC8740" wp14:editId="682511A1">
            <wp:extent cx="5627370" cy="364553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27370" cy="3645535"/>
                    </a:xfrm>
                    <a:prstGeom prst="rect">
                      <a:avLst/>
                    </a:prstGeom>
                    <a:noFill/>
                  </pic:spPr>
                </pic:pic>
              </a:graphicData>
            </a:graphic>
          </wp:inline>
        </w:drawing>
      </w:r>
    </w:p>
    <w:p w14:paraId="461D1CD8" w14:textId="77777777" w:rsidR="00221A7F" w:rsidRPr="004F3EC0" w:rsidRDefault="00221A7F" w:rsidP="00DF32CE">
      <w:pPr>
        <w:ind w:right="544"/>
        <w:jc w:val="both"/>
      </w:pPr>
    </w:p>
    <w:p w14:paraId="17DE49B8" w14:textId="77777777" w:rsidR="00221A7F" w:rsidRDefault="00221A7F" w:rsidP="00DF32CE">
      <w:pPr>
        <w:ind w:right="544"/>
        <w:jc w:val="both"/>
        <w:sectPr w:rsidR="00221A7F" w:rsidSect="006B29BA">
          <w:pgSz w:w="11907" w:h="16839" w:code="9"/>
          <w:pgMar w:top="1440" w:right="1417" w:bottom="1440" w:left="1440" w:header="708" w:footer="567" w:gutter="0"/>
          <w:cols w:space="708"/>
          <w:docGrid w:linePitch="360"/>
        </w:sectPr>
      </w:pPr>
    </w:p>
    <w:p w14:paraId="5CE104E5" w14:textId="59D13648" w:rsidR="00DF32CE" w:rsidRPr="004F3EC0" w:rsidRDefault="003A6634" w:rsidP="00577ECC">
      <w:pPr>
        <w:pStyle w:val="Caption"/>
        <w:widowControl w:val="0"/>
        <w:jc w:val="both"/>
      </w:pPr>
      <w:bookmarkStart w:id="339" w:name="_Ref323566404"/>
      <w:bookmarkStart w:id="340" w:name="_Toc459126389"/>
      <w:bookmarkStart w:id="341" w:name="_Toc469398406"/>
      <w:bookmarkStart w:id="342" w:name="_Toc454287245"/>
      <w:bookmarkStart w:id="343" w:name="_Toc486941171"/>
      <w:bookmarkStart w:id="344" w:name="_Toc528676283"/>
      <w:r w:rsidRPr="004F3EC0">
        <w:lastRenderedPageBreak/>
        <w:t>Figure</w:t>
      </w:r>
      <w:r w:rsidR="00DF32CE" w:rsidRPr="004F3EC0">
        <w:t xml:space="preserve"> </w:t>
      </w:r>
      <w:r w:rsidR="0054600D" w:rsidRPr="004F3EC0">
        <w:rPr>
          <w:noProof/>
        </w:rPr>
        <w:fldChar w:fldCharType="begin"/>
      </w:r>
      <w:r w:rsidR="0054600D" w:rsidRPr="004F3EC0">
        <w:rPr>
          <w:noProof/>
        </w:rPr>
        <w:instrText xml:space="preserve"> SEQ Figure \* ARABIC </w:instrText>
      </w:r>
      <w:r w:rsidR="0054600D" w:rsidRPr="004F3EC0">
        <w:rPr>
          <w:noProof/>
        </w:rPr>
        <w:fldChar w:fldCharType="separate"/>
      </w:r>
      <w:r w:rsidR="00BE504B">
        <w:rPr>
          <w:noProof/>
        </w:rPr>
        <w:t>39</w:t>
      </w:r>
      <w:r w:rsidR="0054600D" w:rsidRPr="004F3EC0">
        <w:rPr>
          <w:noProof/>
        </w:rPr>
        <w:fldChar w:fldCharType="end"/>
      </w:r>
      <w:bookmarkEnd w:id="339"/>
      <w:r w:rsidR="00DF32CE" w:rsidRPr="004F3EC0">
        <w:t xml:space="preserve"> - Trends in the number of women with a first screening event, by ethnicity</w:t>
      </w:r>
      <w:bookmarkEnd w:id="340"/>
      <w:bookmarkEnd w:id="341"/>
      <w:bookmarkEnd w:id="342"/>
      <w:bookmarkEnd w:id="343"/>
      <w:bookmarkEnd w:id="344"/>
    </w:p>
    <w:p w14:paraId="3F85B5CF" w14:textId="4C4F3017" w:rsidR="001A7BA1" w:rsidRPr="00D97A26" w:rsidRDefault="00E5452A" w:rsidP="00577ECC">
      <w:pPr>
        <w:widowControl w:val="0"/>
      </w:pPr>
      <w:bookmarkStart w:id="345" w:name="_Toc275355198"/>
      <w:bookmarkStart w:id="346" w:name="_Toc275355485"/>
      <w:bookmarkStart w:id="347" w:name="_Toc275355540"/>
      <w:bookmarkStart w:id="348" w:name="_Toc275355564"/>
      <w:bookmarkStart w:id="349" w:name="_Toc276457738"/>
      <w:bookmarkStart w:id="350" w:name="_Toc438477962"/>
      <w:bookmarkStart w:id="351" w:name="_Toc471467032"/>
      <w:bookmarkStart w:id="352" w:name="_Toc478551504"/>
      <w:bookmarkStart w:id="353" w:name="_Toc482704686"/>
      <w:bookmarkStart w:id="354" w:name="_Toc478551570"/>
      <w:bookmarkEnd w:id="300"/>
      <w:r w:rsidRPr="004F3EC0">
        <w:rPr>
          <w:noProof/>
          <w:lang w:val="en-NZ" w:eastAsia="en-NZ"/>
        </w:rPr>
        <w:drawing>
          <wp:inline distT="0" distB="0" distL="0" distR="0" wp14:anchorId="79D97B3A" wp14:editId="38FA50D7">
            <wp:extent cx="5627370" cy="364553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27370" cy="3645535"/>
                    </a:xfrm>
                    <a:prstGeom prst="rect">
                      <a:avLst/>
                    </a:prstGeom>
                    <a:noFill/>
                  </pic:spPr>
                </pic:pic>
              </a:graphicData>
            </a:graphic>
          </wp:inline>
        </w:drawing>
      </w:r>
    </w:p>
    <w:p w14:paraId="079CA044" w14:textId="77777777" w:rsidR="00F22EFF" w:rsidRPr="00D97A26" w:rsidRDefault="00F22EFF" w:rsidP="00F22EFF">
      <w:r w:rsidRPr="00D97A26">
        <w:br w:type="page"/>
      </w:r>
    </w:p>
    <w:p w14:paraId="1EBD10EB" w14:textId="77777777" w:rsidR="00B656A6" w:rsidRPr="00D97A26" w:rsidRDefault="00B656A6" w:rsidP="00577ECC">
      <w:pPr>
        <w:pStyle w:val="Heading2"/>
        <w:keepNext w:val="0"/>
        <w:widowControl w:val="0"/>
        <w:ind w:right="544"/>
        <w:jc w:val="both"/>
        <w:rPr>
          <w:rFonts w:asciiTheme="majorHAnsi" w:hAnsiTheme="majorHAnsi"/>
          <w:i w:val="0"/>
        </w:rPr>
      </w:pPr>
      <w:bookmarkStart w:id="355" w:name="_Toc528676047"/>
      <w:r w:rsidRPr="00D97A26">
        <w:rPr>
          <w:noProof/>
          <w:lang w:eastAsia="en-AU"/>
        </w:rPr>
        <w:lastRenderedPageBreak/>
        <w:t>Indicator 3 – Withdrawal rates</w:t>
      </w:r>
      <w:bookmarkEnd w:id="345"/>
      <w:bookmarkEnd w:id="346"/>
      <w:bookmarkEnd w:id="347"/>
      <w:bookmarkEnd w:id="348"/>
      <w:bookmarkEnd w:id="349"/>
      <w:bookmarkEnd w:id="350"/>
      <w:bookmarkEnd w:id="351"/>
      <w:bookmarkEnd w:id="352"/>
      <w:bookmarkEnd w:id="353"/>
      <w:bookmarkEnd w:id="354"/>
      <w:bookmarkEnd w:id="355"/>
    </w:p>
    <w:p w14:paraId="563ED465" w14:textId="77777777" w:rsidR="004479E0" w:rsidRPr="00D97A26" w:rsidRDefault="004479E0" w:rsidP="004479E0"/>
    <w:tbl>
      <w:tblPr>
        <w:tblW w:w="9322" w:type="dxa"/>
        <w:tblBorders>
          <w:top w:val="single" w:sz="4" w:space="0" w:color="auto"/>
          <w:bottom w:val="single" w:sz="4" w:space="0" w:color="auto"/>
          <w:insideH w:val="single" w:sz="4" w:space="0" w:color="auto"/>
        </w:tblBorders>
        <w:tblLook w:val="04A0" w:firstRow="1" w:lastRow="0" w:firstColumn="1" w:lastColumn="0" w:noHBand="0" w:noVBand="1"/>
      </w:tblPr>
      <w:tblGrid>
        <w:gridCol w:w="1791"/>
        <w:gridCol w:w="7531"/>
      </w:tblGrid>
      <w:tr w:rsidR="00B656A6" w:rsidRPr="00D97A26" w14:paraId="495477F5" w14:textId="77777777" w:rsidTr="00E05F52">
        <w:tc>
          <w:tcPr>
            <w:tcW w:w="1525" w:type="dxa"/>
          </w:tcPr>
          <w:p w14:paraId="43671C67" w14:textId="77777777" w:rsidR="00B656A6" w:rsidRPr="00D97A26" w:rsidRDefault="00B656A6" w:rsidP="00DE16F5">
            <w:pPr>
              <w:spacing w:before="120"/>
              <w:ind w:right="544"/>
              <w:jc w:val="both"/>
              <w:rPr>
                <w:b/>
              </w:rPr>
            </w:pPr>
            <w:r w:rsidRPr="00D97A26">
              <w:rPr>
                <w:b/>
              </w:rPr>
              <w:t>Definition</w:t>
            </w:r>
          </w:p>
        </w:tc>
        <w:tc>
          <w:tcPr>
            <w:tcW w:w="7796" w:type="dxa"/>
          </w:tcPr>
          <w:p w14:paraId="65B982F8" w14:textId="77777777" w:rsidR="00B656A6" w:rsidRPr="00D97A26" w:rsidRDefault="00B656A6" w:rsidP="00980E29">
            <w:pPr>
              <w:spacing w:before="120"/>
              <w:jc w:val="both"/>
            </w:pPr>
            <w:r w:rsidRPr="00D97A26">
              <w:t>The number of women, by age-group</w:t>
            </w:r>
            <w:r w:rsidR="0088739B" w:rsidRPr="00D97A26">
              <w:t>,</w:t>
            </w:r>
            <w:r w:rsidRPr="00D97A26">
              <w:t xml:space="preserve"> DHB, </w:t>
            </w:r>
            <w:r w:rsidR="0088739B" w:rsidRPr="00D97A26">
              <w:t xml:space="preserve">and ethnicity </w:t>
            </w:r>
            <w:r w:rsidRPr="00D97A26">
              <w:t>not currently enrolled in the NCSP</w:t>
            </w:r>
            <w:r w:rsidR="00BC06AB" w:rsidRPr="00D97A26">
              <w:t xml:space="preserve"> Register</w:t>
            </w:r>
            <w:r w:rsidRPr="00D97A26">
              <w:t xml:space="preserve"> and whose enrolment ended during the </w:t>
            </w:r>
            <w:r w:rsidR="00325D57" w:rsidRPr="00D97A26">
              <w:t>monitoring</w:t>
            </w:r>
            <w:r w:rsidRPr="00D97A26">
              <w:t xml:space="preserve"> period (withdrawals).</w:t>
            </w:r>
            <w:r w:rsidR="006C1E68" w:rsidRPr="00D97A26">
              <w:t xml:space="preserve"> Withdrawals relate to active withdrawals, where women specifically elect to be removed from the NCSP Register.  </w:t>
            </w:r>
          </w:p>
          <w:p w14:paraId="18E23EFC" w14:textId="77777777" w:rsidR="002A5B3B" w:rsidRPr="00D97A26" w:rsidRDefault="002A5B3B" w:rsidP="00980E29">
            <w:pPr>
              <w:jc w:val="both"/>
            </w:pPr>
          </w:p>
          <w:p w14:paraId="3A9709B0" w14:textId="0CAF97B1" w:rsidR="00B656A6" w:rsidRPr="00D97A26" w:rsidRDefault="007D02AF" w:rsidP="00980E29">
            <w:pPr>
              <w:jc w:val="both"/>
            </w:pPr>
            <w:r w:rsidRPr="00D97A26">
              <w:t xml:space="preserve">Withdrawals are also reported as a </w:t>
            </w:r>
            <w:r w:rsidR="00B656A6" w:rsidRPr="00D97A26">
              <w:t>proportion of women who were enrolled on the NCSP</w:t>
            </w:r>
            <w:r w:rsidR="00BC06AB" w:rsidRPr="00D97A26">
              <w:t xml:space="preserve"> Register</w:t>
            </w:r>
            <w:r w:rsidR="00B656A6" w:rsidRPr="00D97A26">
              <w:t xml:space="preserve"> at </w:t>
            </w:r>
            <w:r w:rsidR="00A939AD" w:rsidRPr="00D97A26">
              <w:t>30 June 2017</w:t>
            </w:r>
            <w:r w:rsidR="00023913" w:rsidRPr="00D97A26">
              <w:t xml:space="preserve"> </w:t>
            </w:r>
            <w:r w:rsidR="00DD26C6" w:rsidRPr="00D97A26">
              <w:t>(</w:t>
            </w:r>
            <w:r w:rsidR="00EF7875" w:rsidRPr="00D97A26">
              <w:t>i.e.</w:t>
            </w:r>
            <w:r w:rsidR="00DD26C6" w:rsidRPr="00D97A26">
              <w:t xml:space="preserve"> just prior to the commencement of the current </w:t>
            </w:r>
            <w:r w:rsidR="00325D57" w:rsidRPr="00D97A26">
              <w:t>monitoring</w:t>
            </w:r>
            <w:r w:rsidR="00DD26C6" w:rsidRPr="00D97A26">
              <w:t xml:space="preserve"> period)</w:t>
            </w:r>
            <w:r w:rsidR="00B656A6" w:rsidRPr="00D97A26">
              <w:t>.</w:t>
            </w:r>
            <w:r w:rsidR="002A63C9" w:rsidRPr="00D97A26">
              <w:t xml:space="preserve"> </w:t>
            </w:r>
            <w:r w:rsidR="009B3F87" w:rsidRPr="00D97A26">
              <w:t>This</w:t>
            </w:r>
            <w:r w:rsidRPr="00D97A26">
              <w:t xml:space="preserve"> </w:t>
            </w:r>
            <w:r w:rsidR="009B3F87" w:rsidRPr="00D97A26">
              <w:t xml:space="preserve">is </w:t>
            </w:r>
            <w:r w:rsidRPr="00D97A26">
              <w:t>also</w:t>
            </w:r>
            <w:r w:rsidR="009B3F87" w:rsidRPr="00D97A26">
              <w:t xml:space="preserve"> rep</w:t>
            </w:r>
            <w:r w:rsidRPr="00D97A26">
              <w:t xml:space="preserve">orted by </w:t>
            </w:r>
            <w:r w:rsidR="00734580" w:rsidRPr="00D97A26">
              <w:t>age</w:t>
            </w:r>
            <w:r w:rsidRPr="00D97A26">
              <w:t xml:space="preserve"> </w:t>
            </w:r>
            <w:r w:rsidR="00734580" w:rsidRPr="00D97A26">
              <w:t xml:space="preserve">group, DHB, </w:t>
            </w:r>
            <w:r w:rsidRPr="00D97A26">
              <w:t>and</w:t>
            </w:r>
            <w:r w:rsidR="00734580" w:rsidRPr="00D97A26">
              <w:t xml:space="preserve"> ethnicity.</w:t>
            </w:r>
          </w:p>
          <w:p w14:paraId="4F5B6AFF" w14:textId="77777777" w:rsidR="002A5B3B" w:rsidRPr="00D97A26" w:rsidRDefault="002A5B3B" w:rsidP="00980E29">
            <w:pPr>
              <w:jc w:val="both"/>
            </w:pPr>
          </w:p>
          <w:p w14:paraId="01248C1C" w14:textId="661FC8CF" w:rsidR="00B656A6" w:rsidRPr="00D97A26" w:rsidRDefault="00B656A6" w:rsidP="00980E29">
            <w:pPr>
              <w:jc w:val="both"/>
            </w:pPr>
            <w:r w:rsidRPr="00D97A26">
              <w:t xml:space="preserve">Age is defined as a woman’s age at the end of the </w:t>
            </w:r>
            <w:r w:rsidR="00325D57" w:rsidRPr="00D97A26">
              <w:t>monitoring</w:t>
            </w:r>
            <w:r w:rsidRPr="00D97A26">
              <w:t xml:space="preserve"> period</w:t>
            </w:r>
            <w:r w:rsidR="000B0975" w:rsidRPr="00D97A26">
              <w:t xml:space="preserve"> (i.e. at</w:t>
            </w:r>
            <w:r w:rsidR="00C342F9" w:rsidRPr="00D97A26">
              <w:t xml:space="preserve"> </w:t>
            </w:r>
            <w:r w:rsidR="002E5113" w:rsidRPr="00D97A26">
              <w:t>31 December 2017</w:t>
            </w:r>
            <w:r w:rsidR="000B0975" w:rsidRPr="00D97A26">
              <w:t>)</w:t>
            </w:r>
            <w:r w:rsidRPr="00D97A26">
              <w:t>.</w:t>
            </w:r>
          </w:p>
          <w:p w14:paraId="721FCEFB" w14:textId="77777777" w:rsidR="00B656A6" w:rsidRPr="00D97A26" w:rsidRDefault="00B656A6" w:rsidP="00DE16F5">
            <w:pPr>
              <w:ind w:right="544"/>
              <w:jc w:val="both"/>
            </w:pPr>
          </w:p>
        </w:tc>
      </w:tr>
      <w:tr w:rsidR="00B656A6" w:rsidRPr="00D97A26" w14:paraId="6ECEE841" w14:textId="77777777" w:rsidTr="00E05F52">
        <w:tc>
          <w:tcPr>
            <w:tcW w:w="1525" w:type="dxa"/>
          </w:tcPr>
          <w:p w14:paraId="488AD249" w14:textId="77777777" w:rsidR="00B656A6" w:rsidRPr="00D97A26" w:rsidRDefault="00B656A6" w:rsidP="00DE16F5">
            <w:pPr>
              <w:spacing w:before="120"/>
              <w:ind w:right="544"/>
              <w:jc w:val="both"/>
              <w:rPr>
                <w:b/>
              </w:rPr>
            </w:pPr>
            <w:r w:rsidRPr="00D97A26">
              <w:rPr>
                <w:b/>
              </w:rPr>
              <w:t>Target</w:t>
            </w:r>
          </w:p>
        </w:tc>
        <w:tc>
          <w:tcPr>
            <w:tcW w:w="7796" w:type="dxa"/>
          </w:tcPr>
          <w:p w14:paraId="10B22406" w14:textId="77777777" w:rsidR="00B656A6" w:rsidRPr="00D97A26" w:rsidRDefault="00B656A6" w:rsidP="00DE16F5">
            <w:pPr>
              <w:spacing w:before="120"/>
              <w:ind w:right="544"/>
              <w:jc w:val="both"/>
            </w:pPr>
            <w:r w:rsidRPr="00D97A26">
              <w:t>Zero for ages 20-69 years.</w:t>
            </w:r>
          </w:p>
          <w:p w14:paraId="1D1CA411" w14:textId="77777777" w:rsidR="00B656A6" w:rsidRPr="00D97A26" w:rsidRDefault="00B656A6" w:rsidP="00DE16F5">
            <w:pPr>
              <w:ind w:right="544"/>
              <w:jc w:val="both"/>
            </w:pPr>
          </w:p>
        </w:tc>
      </w:tr>
      <w:tr w:rsidR="00B656A6" w:rsidRPr="00D97A26" w14:paraId="22B045EC" w14:textId="77777777" w:rsidTr="00E05F52">
        <w:tc>
          <w:tcPr>
            <w:tcW w:w="1525" w:type="dxa"/>
          </w:tcPr>
          <w:p w14:paraId="12B0FBC7" w14:textId="77777777" w:rsidR="00B656A6" w:rsidRPr="00D97A26" w:rsidRDefault="00B656A6" w:rsidP="00DE16F5">
            <w:pPr>
              <w:spacing w:before="120"/>
              <w:ind w:right="544"/>
              <w:jc w:val="both"/>
              <w:rPr>
                <w:b/>
              </w:rPr>
            </w:pPr>
            <w:r w:rsidRPr="00D97A26">
              <w:rPr>
                <w:b/>
              </w:rPr>
              <w:t>Current Situation</w:t>
            </w:r>
          </w:p>
        </w:tc>
        <w:tc>
          <w:tcPr>
            <w:tcW w:w="7796" w:type="dxa"/>
          </w:tcPr>
          <w:p w14:paraId="2AB7C601" w14:textId="1021D40D" w:rsidR="00023F74" w:rsidRPr="00D97A26" w:rsidRDefault="00023F74" w:rsidP="00023F74">
            <w:pPr>
              <w:spacing w:before="120"/>
              <w:ind w:right="34"/>
              <w:jc w:val="both"/>
            </w:pPr>
            <w:r w:rsidRPr="00D97A26">
              <w:t xml:space="preserve">At the </w:t>
            </w:r>
            <w:r w:rsidR="00485DD9" w:rsidRPr="00D97A26">
              <w:t xml:space="preserve">end </w:t>
            </w:r>
            <w:r w:rsidRPr="00D97A26">
              <w:t xml:space="preserve">of the </w:t>
            </w:r>
            <w:r w:rsidR="00485DD9" w:rsidRPr="00D97A26">
              <w:t xml:space="preserve">previous </w:t>
            </w:r>
            <w:r w:rsidR="00325D57" w:rsidRPr="00D97A26">
              <w:t>monitoring</w:t>
            </w:r>
            <w:r w:rsidRPr="00D97A26">
              <w:t xml:space="preserve"> period, </w:t>
            </w:r>
            <w:r w:rsidR="003D5F36" w:rsidRPr="00D97A26">
              <w:t>1,590,837</w:t>
            </w:r>
            <w:r w:rsidRPr="00D97A26">
              <w:t xml:space="preserve"> women aged 20-69 years were enrolled on the NCSP Register. During the current </w:t>
            </w:r>
            <w:r w:rsidR="00325D57" w:rsidRPr="00D97A26">
              <w:t>monitoring</w:t>
            </w:r>
            <w:r w:rsidRPr="00D97A26">
              <w:t xml:space="preserve"> period, </w:t>
            </w:r>
            <w:r w:rsidR="003D5F36" w:rsidRPr="00D97A26">
              <w:t>20</w:t>
            </w:r>
            <w:r w:rsidRPr="00D97A26">
              <w:t xml:space="preserve"> of these women </w:t>
            </w:r>
            <w:r w:rsidR="00064651" w:rsidRPr="00D97A26">
              <w:t>(</w:t>
            </w:r>
            <w:r w:rsidR="003D5F36" w:rsidRPr="00D97A26">
              <w:t>0.001</w:t>
            </w:r>
            <w:r w:rsidR="00064651" w:rsidRPr="00D97A26">
              <w:t>%)</w:t>
            </w:r>
            <w:r w:rsidRPr="00D97A26">
              <w:t xml:space="preserve"> withdrew from the NCSP Register.  </w:t>
            </w:r>
          </w:p>
          <w:p w14:paraId="6733DD7E" w14:textId="77777777" w:rsidR="00A63D86" w:rsidRPr="00D97A26" w:rsidRDefault="00A63D86" w:rsidP="00A63D86">
            <w:pPr>
              <w:pStyle w:val="NoSpacing"/>
              <w:rPr>
                <w:noProof/>
              </w:rPr>
            </w:pPr>
          </w:p>
          <w:p w14:paraId="4BC50F67" w14:textId="4BFB794C" w:rsidR="00023F74" w:rsidRPr="00D97A26" w:rsidRDefault="00023F74" w:rsidP="00A63D86">
            <w:pPr>
              <w:pStyle w:val="NoSpacing"/>
              <w:jc w:val="both"/>
            </w:pPr>
            <w:r w:rsidRPr="00D97A26">
              <w:t xml:space="preserve">In all </w:t>
            </w:r>
            <w:r w:rsidR="00BD0410" w:rsidRPr="00D97A26">
              <w:t>DHBs</w:t>
            </w:r>
            <w:r w:rsidRPr="00D97A26">
              <w:t xml:space="preserve">, the number and proportion of women who withdrew was </w:t>
            </w:r>
            <w:r w:rsidRPr="003F26FF">
              <w:t xml:space="preserve">extremely small (maximum </w:t>
            </w:r>
            <w:r w:rsidR="00543524" w:rsidRPr="003F26FF">
              <w:t>three</w:t>
            </w:r>
            <w:r w:rsidRPr="003F26FF">
              <w:t xml:space="preserve"> women in the </w:t>
            </w:r>
            <w:r w:rsidR="003D5F36" w:rsidRPr="003F26FF">
              <w:t>Canterbury</w:t>
            </w:r>
            <w:r w:rsidR="00543524" w:rsidRPr="003F26FF">
              <w:t xml:space="preserve"> and Capital &amp; Coast</w:t>
            </w:r>
            <w:r w:rsidR="007A6E25" w:rsidRPr="003F26FF">
              <w:rPr>
                <w:lang w:val="en-NZ"/>
              </w:rPr>
              <w:t xml:space="preserve"> </w:t>
            </w:r>
            <w:r w:rsidRPr="003F26FF">
              <w:t xml:space="preserve">DHB </w:t>
            </w:r>
            <w:r w:rsidRPr="003F26FF">
              <w:rPr>
                <w:lang w:val="en-NZ"/>
              </w:rPr>
              <w:t>region</w:t>
            </w:r>
            <w:r w:rsidR="00447CC7" w:rsidRPr="003F26FF">
              <w:rPr>
                <w:lang w:val="en-NZ"/>
              </w:rPr>
              <w:t>s</w:t>
            </w:r>
            <w:r w:rsidRPr="003F26FF">
              <w:t xml:space="preserve">). No women withdrew in </w:t>
            </w:r>
            <w:r w:rsidR="00FF6C3A" w:rsidRPr="003F26FF">
              <w:t>nine</w:t>
            </w:r>
            <w:r w:rsidRPr="003F26FF">
              <w:t xml:space="preserve"> of the twenty DHB regions (</w:t>
            </w:r>
            <w:r w:rsidRPr="003F26FF">
              <w:fldChar w:fldCharType="begin"/>
            </w:r>
            <w:r w:rsidRPr="003F26FF">
              <w:instrText xml:space="preserve"> REF _Ref370118774 \h  \* MERGEFORMAT </w:instrText>
            </w:r>
            <w:r w:rsidRPr="003F26FF">
              <w:fldChar w:fldCharType="separate"/>
            </w:r>
            <w:r w:rsidR="00BE504B" w:rsidRPr="007079C3">
              <w:t xml:space="preserve">Figure </w:t>
            </w:r>
            <w:r w:rsidR="00BE504B">
              <w:rPr>
                <w:noProof/>
              </w:rPr>
              <w:t>40</w:t>
            </w:r>
            <w:r w:rsidRPr="003F26FF">
              <w:fldChar w:fldCharType="end"/>
            </w:r>
            <w:r w:rsidRPr="003F26FF">
              <w:t>).</w:t>
            </w:r>
          </w:p>
          <w:p w14:paraId="61ECBA15" w14:textId="77777777" w:rsidR="00A63D86" w:rsidRPr="00D97A26" w:rsidRDefault="00A63D86" w:rsidP="00A63D86">
            <w:pPr>
              <w:pStyle w:val="NoSpacing"/>
              <w:jc w:val="both"/>
            </w:pPr>
          </w:p>
          <w:p w14:paraId="51ABA566" w14:textId="428076A0" w:rsidR="00023F74" w:rsidRPr="003F26FF" w:rsidRDefault="00023F74" w:rsidP="001E7C57">
            <w:pPr>
              <w:pStyle w:val="NoSpacing"/>
              <w:jc w:val="both"/>
            </w:pPr>
            <w:r w:rsidRPr="00D97A26">
              <w:t xml:space="preserve">The </w:t>
            </w:r>
            <w:r w:rsidR="00165299" w:rsidRPr="00D97A26">
              <w:rPr>
                <w:lang w:val="en-NZ"/>
              </w:rPr>
              <w:t>number and proportion</w:t>
            </w:r>
            <w:r w:rsidRPr="00D97A26">
              <w:t xml:space="preserve"> of women </w:t>
            </w:r>
            <w:r w:rsidR="00165299" w:rsidRPr="00D97A26">
              <w:rPr>
                <w:lang w:val="en-NZ"/>
              </w:rPr>
              <w:t xml:space="preserve">withdrawing was extremely small for all age groups, but </w:t>
            </w:r>
            <w:r w:rsidRPr="00D97A26">
              <w:t xml:space="preserve">were </w:t>
            </w:r>
            <w:r w:rsidRPr="00D97A26">
              <w:rPr>
                <w:lang w:val="en-NZ"/>
              </w:rPr>
              <w:t xml:space="preserve">largest </w:t>
            </w:r>
            <w:r w:rsidR="00165299" w:rsidRPr="00D97A26">
              <w:rPr>
                <w:lang w:val="en-NZ"/>
              </w:rPr>
              <w:t>among</w:t>
            </w:r>
            <w:r w:rsidRPr="00D97A26">
              <w:rPr>
                <w:lang w:val="en-NZ"/>
              </w:rPr>
              <w:t xml:space="preserve"> </w:t>
            </w:r>
            <w:r w:rsidRPr="00D97A26">
              <w:t xml:space="preserve">women aged </w:t>
            </w:r>
            <w:r w:rsidR="003D5F36" w:rsidRPr="00D97A26">
              <w:t>20-24</w:t>
            </w:r>
            <w:r w:rsidR="002461B0" w:rsidRPr="00D97A26">
              <w:t xml:space="preserve"> </w:t>
            </w:r>
            <w:r w:rsidRPr="00D97A26">
              <w:rPr>
                <w:lang w:val="en-NZ"/>
              </w:rPr>
              <w:t xml:space="preserve">years </w:t>
            </w:r>
            <w:r w:rsidR="00064651" w:rsidRPr="00D97A26">
              <w:rPr>
                <w:lang w:val="en-NZ"/>
              </w:rPr>
              <w:t>(</w:t>
            </w:r>
            <w:r w:rsidR="003D5F36" w:rsidRPr="00D97A26">
              <w:t>4</w:t>
            </w:r>
            <w:r w:rsidR="00340847" w:rsidRPr="00D97A26">
              <w:t xml:space="preserve"> </w:t>
            </w:r>
            <w:r w:rsidRPr="00D97A26">
              <w:t xml:space="preserve">women, </w:t>
            </w:r>
            <w:r w:rsidR="003D5F36" w:rsidRPr="00D97A26">
              <w:t>0.005</w:t>
            </w:r>
            <w:r w:rsidR="00064651" w:rsidRPr="003F26FF">
              <w:t>%</w:t>
            </w:r>
            <w:r w:rsidR="001E7C57" w:rsidRPr="003F26FF">
              <w:t xml:space="preserve"> </w:t>
            </w:r>
            <w:r w:rsidRPr="003F26FF">
              <w:t xml:space="preserve">of those enrolled at the </w:t>
            </w:r>
            <w:r w:rsidR="007C02B0" w:rsidRPr="003F26FF">
              <w:rPr>
                <w:lang w:val="en-NZ"/>
              </w:rPr>
              <w:t xml:space="preserve">end </w:t>
            </w:r>
            <w:r w:rsidRPr="003F26FF">
              <w:rPr>
                <w:lang w:val="en-NZ"/>
              </w:rPr>
              <w:t xml:space="preserve">of the </w:t>
            </w:r>
            <w:r w:rsidR="007C02B0" w:rsidRPr="003F26FF">
              <w:rPr>
                <w:lang w:val="en-NZ"/>
              </w:rPr>
              <w:t xml:space="preserve">previous </w:t>
            </w:r>
            <w:r w:rsidR="00325D57" w:rsidRPr="003F26FF">
              <w:rPr>
                <w:lang w:val="en-NZ"/>
              </w:rPr>
              <w:t>monitoring</w:t>
            </w:r>
            <w:r w:rsidRPr="003F26FF">
              <w:rPr>
                <w:lang w:val="en-NZ"/>
              </w:rPr>
              <w:t xml:space="preserve"> period)</w:t>
            </w:r>
            <w:r w:rsidR="00165299" w:rsidRPr="003F26FF">
              <w:rPr>
                <w:lang w:val="en-NZ"/>
              </w:rPr>
              <w:t>,</w:t>
            </w:r>
            <w:r w:rsidR="001E7C57" w:rsidRPr="003F26FF">
              <w:rPr>
                <w:lang w:val="en-NZ"/>
              </w:rPr>
              <w:t xml:space="preserve"> </w:t>
            </w:r>
            <w:r w:rsidR="003D5F36" w:rsidRPr="003F26FF">
              <w:t>40-44</w:t>
            </w:r>
            <w:r w:rsidR="001E7C57" w:rsidRPr="003F26FF">
              <w:t xml:space="preserve"> </w:t>
            </w:r>
            <w:r w:rsidR="00064651" w:rsidRPr="003F26FF">
              <w:t xml:space="preserve">years </w:t>
            </w:r>
            <w:r w:rsidR="00E25C4C" w:rsidRPr="003F26FF">
              <w:rPr>
                <w:lang w:val="en-NZ"/>
              </w:rPr>
              <w:t>(</w:t>
            </w:r>
            <w:r w:rsidR="003D5F36" w:rsidRPr="003F26FF">
              <w:t>4</w:t>
            </w:r>
            <w:r w:rsidR="001E7C57" w:rsidRPr="003F26FF">
              <w:t xml:space="preserve"> </w:t>
            </w:r>
            <w:r w:rsidR="00F73BD4" w:rsidRPr="003F26FF">
              <w:t>withdrawals</w:t>
            </w:r>
            <w:r w:rsidR="00064651" w:rsidRPr="003F26FF">
              <w:t>,</w:t>
            </w:r>
            <w:r w:rsidR="001E7C57" w:rsidRPr="003F26FF">
              <w:t xml:space="preserve"> </w:t>
            </w:r>
            <w:r w:rsidR="003D5F36" w:rsidRPr="003F26FF">
              <w:t>0.002</w:t>
            </w:r>
            <w:r w:rsidR="00064651" w:rsidRPr="003F26FF">
              <w:rPr>
                <w:lang w:val="en-NZ"/>
              </w:rPr>
              <w:t>%)</w:t>
            </w:r>
            <w:r w:rsidR="00340847" w:rsidRPr="003F26FF">
              <w:t xml:space="preserve"> and </w:t>
            </w:r>
            <w:r w:rsidR="003D5F36" w:rsidRPr="003F26FF">
              <w:t>50-54</w:t>
            </w:r>
            <w:r w:rsidR="00064651" w:rsidRPr="003F26FF">
              <w:rPr>
                <w:lang w:val="en-NZ"/>
              </w:rPr>
              <w:t xml:space="preserve"> years (</w:t>
            </w:r>
            <w:r w:rsidR="003D5F36" w:rsidRPr="003F26FF">
              <w:t>4</w:t>
            </w:r>
            <w:r w:rsidR="001E7C57" w:rsidRPr="003F26FF">
              <w:t xml:space="preserve"> </w:t>
            </w:r>
            <w:r w:rsidR="00F73BD4" w:rsidRPr="003F26FF">
              <w:t>withdrawals</w:t>
            </w:r>
            <w:r w:rsidR="00064651" w:rsidRPr="003F26FF">
              <w:rPr>
                <w:lang w:val="en-NZ"/>
              </w:rPr>
              <w:t xml:space="preserve">, </w:t>
            </w:r>
            <w:r w:rsidR="003D5F36" w:rsidRPr="003F26FF">
              <w:t>0.002</w:t>
            </w:r>
            <w:r w:rsidRPr="003F26FF">
              <w:rPr>
                <w:lang w:val="en-NZ"/>
              </w:rPr>
              <w:t>%)</w:t>
            </w:r>
            <w:r w:rsidR="00B33965" w:rsidRPr="003F26FF">
              <w:t xml:space="preserve"> </w:t>
            </w:r>
            <w:r w:rsidRPr="003F26FF">
              <w:t>(</w:t>
            </w:r>
            <w:r w:rsidRPr="003F26FF">
              <w:fldChar w:fldCharType="begin"/>
            </w:r>
            <w:r w:rsidRPr="003F26FF">
              <w:instrText xml:space="preserve"> REF _Ref275549394 \h  \* MERGEFORMAT </w:instrText>
            </w:r>
            <w:r w:rsidRPr="003F26FF">
              <w:fldChar w:fldCharType="separate"/>
            </w:r>
            <w:r w:rsidR="00BE504B" w:rsidRPr="007079C3">
              <w:t xml:space="preserve">Figure </w:t>
            </w:r>
            <w:r w:rsidR="00BE504B">
              <w:rPr>
                <w:noProof/>
              </w:rPr>
              <w:t>41</w:t>
            </w:r>
            <w:r w:rsidRPr="003F26FF">
              <w:fldChar w:fldCharType="end"/>
            </w:r>
            <w:r w:rsidRPr="003F26FF">
              <w:t xml:space="preserve">, </w:t>
            </w:r>
            <w:r w:rsidRPr="003F26FF">
              <w:fldChar w:fldCharType="begin"/>
            </w:r>
            <w:r w:rsidRPr="003F26FF">
              <w:instrText xml:space="preserve"> REF _Ref275549325 \h  \* MERGEFORMAT </w:instrText>
            </w:r>
            <w:r w:rsidRPr="003F26FF">
              <w:fldChar w:fldCharType="separate"/>
            </w:r>
            <w:r w:rsidR="00BE504B" w:rsidRPr="00D6326E">
              <w:t xml:space="preserve">Table </w:t>
            </w:r>
            <w:r w:rsidR="00BE504B">
              <w:rPr>
                <w:noProof/>
              </w:rPr>
              <w:t>45</w:t>
            </w:r>
            <w:r w:rsidRPr="003F26FF">
              <w:fldChar w:fldCharType="end"/>
            </w:r>
            <w:r w:rsidRPr="003F26FF">
              <w:t>).</w:t>
            </w:r>
            <w:r w:rsidR="00046A3C" w:rsidRPr="003F26FF">
              <w:t xml:space="preserve"> </w:t>
            </w:r>
          </w:p>
          <w:p w14:paraId="40F517DD" w14:textId="77777777" w:rsidR="00A63D86" w:rsidRPr="003F26FF" w:rsidRDefault="00A63D86" w:rsidP="00A63D86">
            <w:pPr>
              <w:pStyle w:val="NoSpacing"/>
              <w:jc w:val="both"/>
            </w:pPr>
          </w:p>
          <w:p w14:paraId="630D21D1" w14:textId="524273A8" w:rsidR="006E65A1" w:rsidRPr="00D97A26" w:rsidRDefault="00166CC1" w:rsidP="007A56D8">
            <w:pPr>
              <w:jc w:val="both"/>
            </w:pPr>
            <w:r w:rsidRPr="003F26FF">
              <w:t>The number and propo</w:t>
            </w:r>
            <w:r w:rsidR="006E65A1" w:rsidRPr="003F26FF">
              <w:t xml:space="preserve">rtion of women withdrawing was extremely small for all ethnic groups. </w:t>
            </w:r>
            <w:r w:rsidR="00E56804" w:rsidRPr="003F26FF">
              <w:t>T</w:t>
            </w:r>
            <w:r w:rsidR="00E56804" w:rsidRPr="003F26FF">
              <w:rPr>
                <w:lang w:val="en-NZ"/>
              </w:rPr>
              <w:t>wo</w:t>
            </w:r>
            <w:r w:rsidR="00064651" w:rsidRPr="003F26FF">
              <w:t xml:space="preserve"> Māori </w:t>
            </w:r>
            <w:r w:rsidR="00F918BC" w:rsidRPr="003F26FF">
              <w:rPr>
                <w:lang w:val="en-NZ"/>
              </w:rPr>
              <w:t xml:space="preserve">and </w:t>
            </w:r>
            <w:r w:rsidR="00E56804" w:rsidRPr="003F26FF">
              <w:rPr>
                <w:lang w:val="en-NZ"/>
              </w:rPr>
              <w:t>two</w:t>
            </w:r>
            <w:r w:rsidR="00F918BC" w:rsidRPr="003F26FF">
              <w:rPr>
                <w:lang w:val="en-NZ"/>
              </w:rPr>
              <w:t xml:space="preserve"> </w:t>
            </w:r>
            <w:r w:rsidR="00F3127F" w:rsidRPr="003F26FF">
              <w:rPr>
                <w:lang w:val="en-NZ"/>
              </w:rPr>
              <w:t>P</w:t>
            </w:r>
            <w:r w:rsidR="00E56804" w:rsidRPr="003F26FF">
              <w:rPr>
                <w:lang w:val="en-NZ"/>
              </w:rPr>
              <w:t xml:space="preserve">acific </w:t>
            </w:r>
            <w:r w:rsidR="00064651" w:rsidRPr="003F26FF">
              <w:t xml:space="preserve">women </w:t>
            </w:r>
            <w:r w:rsidR="00584C94" w:rsidRPr="003F26FF">
              <w:t>withdrew in the current monitoring period</w:t>
            </w:r>
            <w:r w:rsidR="00A20892" w:rsidRPr="003F26FF">
              <w:t xml:space="preserve"> </w:t>
            </w:r>
            <w:r w:rsidR="00744EAE" w:rsidRPr="003F26FF">
              <w:rPr>
                <w:lang w:val="en-NZ"/>
              </w:rPr>
              <w:t>(</w:t>
            </w:r>
            <w:r w:rsidR="003D5F36" w:rsidRPr="003F26FF">
              <w:t>0.001</w:t>
            </w:r>
            <w:r w:rsidR="00E56804" w:rsidRPr="003F26FF">
              <w:t>% and</w:t>
            </w:r>
            <w:r w:rsidR="001E7C57" w:rsidRPr="003F26FF">
              <w:t xml:space="preserve"> </w:t>
            </w:r>
            <w:r w:rsidR="003D5F36" w:rsidRPr="003F26FF">
              <w:t>0.002</w:t>
            </w:r>
            <w:r w:rsidR="00744EAE" w:rsidRPr="003F26FF">
              <w:rPr>
                <w:lang w:val="en-NZ"/>
              </w:rPr>
              <w:t>%</w:t>
            </w:r>
            <w:r w:rsidR="00E56804" w:rsidRPr="003F26FF">
              <w:rPr>
                <w:lang w:val="en-NZ"/>
              </w:rPr>
              <w:t xml:space="preserve">, </w:t>
            </w:r>
            <w:r w:rsidR="0006332E" w:rsidRPr="003F26FF">
              <w:rPr>
                <w:lang w:val="en-NZ"/>
              </w:rPr>
              <w:t>respectively</w:t>
            </w:r>
            <w:r w:rsidR="00A20892" w:rsidRPr="003F26FF">
              <w:rPr>
                <w:lang w:val="en-NZ"/>
              </w:rPr>
              <w:t>)</w:t>
            </w:r>
            <w:r w:rsidR="00C4460B" w:rsidRPr="003F26FF">
              <w:rPr>
                <w:lang w:val="en-NZ"/>
              </w:rPr>
              <w:t xml:space="preserve">, while </w:t>
            </w:r>
            <w:r w:rsidR="003D5F36" w:rsidRPr="003F26FF">
              <w:t>13</w:t>
            </w:r>
            <w:r w:rsidR="009C3EB6" w:rsidRPr="003F26FF">
              <w:t xml:space="preserve"> </w:t>
            </w:r>
            <w:r w:rsidR="006E65A1" w:rsidRPr="003F26FF">
              <w:t xml:space="preserve">European/ Other women </w:t>
            </w:r>
            <w:r w:rsidR="00064651" w:rsidRPr="003F26FF">
              <w:rPr>
                <w:lang w:val="en-NZ"/>
              </w:rPr>
              <w:t>(</w:t>
            </w:r>
            <w:r w:rsidR="003D5F36" w:rsidRPr="003F26FF">
              <w:t>0.001</w:t>
            </w:r>
            <w:r w:rsidR="00064651" w:rsidRPr="003F26FF">
              <w:t>%)</w:t>
            </w:r>
            <w:r w:rsidR="005E4805" w:rsidRPr="003F26FF">
              <w:t xml:space="preserve"> and</w:t>
            </w:r>
            <w:r w:rsidR="00AA62F0" w:rsidRPr="003F26FF">
              <w:t xml:space="preserve"> </w:t>
            </w:r>
            <w:r w:rsidR="005E4805" w:rsidRPr="003F26FF">
              <w:t>t</w:t>
            </w:r>
            <w:r w:rsidR="00E56804" w:rsidRPr="003F26FF">
              <w:t>hree Asian</w:t>
            </w:r>
            <w:r w:rsidR="00A20892" w:rsidRPr="003F26FF">
              <w:t xml:space="preserve"> women </w:t>
            </w:r>
            <w:r w:rsidR="00D04CEE" w:rsidRPr="003F26FF">
              <w:rPr>
                <w:lang w:val="en-NZ"/>
              </w:rPr>
              <w:t>(</w:t>
            </w:r>
            <w:r w:rsidR="003D5F36" w:rsidRPr="003F26FF">
              <w:t>0.002</w:t>
            </w:r>
            <w:r w:rsidR="00D04CEE" w:rsidRPr="003F26FF">
              <w:rPr>
                <w:lang w:val="en-NZ"/>
              </w:rPr>
              <w:t xml:space="preserve">%) </w:t>
            </w:r>
            <w:r w:rsidR="006E65A1" w:rsidRPr="003F26FF">
              <w:t xml:space="preserve">withdrew </w:t>
            </w:r>
            <w:r w:rsidR="00584C94" w:rsidRPr="003F26FF">
              <w:t>during</w:t>
            </w:r>
            <w:r w:rsidR="006E65A1" w:rsidRPr="003F26FF">
              <w:t xml:space="preserve"> the current monitoring period </w:t>
            </w:r>
            <w:r w:rsidR="00642AB6" w:rsidRPr="003F26FF">
              <w:fldChar w:fldCharType="begin"/>
            </w:r>
            <w:r w:rsidR="00642AB6" w:rsidRPr="003F26FF">
              <w:instrText xml:space="preserve"> REF _Ref516818597 \h </w:instrText>
            </w:r>
            <w:r w:rsidR="003F26FF" w:rsidRPr="003F26FF">
              <w:instrText xml:space="preserve"> \* MERGEFORMAT </w:instrText>
            </w:r>
            <w:r w:rsidR="00642AB6" w:rsidRPr="003F26FF">
              <w:fldChar w:fldCharType="separate"/>
            </w:r>
            <w:r w:rsidR="00BE504B" w:rsidRPr="007079C3">
              <w:t xml:space="preserve">Figure </w:t>
            </w:r>
            <w:r w:rsidR="00BE504B">
              <w:rPr>
                <w:noProof/>
              </w:rPr>
              <w:t>42</w:t>
            </w:r>
            <w:r w:rsidR="00642AB6" w:rsidRPr="003F26FF">
              <w:fldChar w:fldCharType="end"/>
            </w:r>
            <w:r w:rsidR="006E65A1" w:rsidRPr="003F26FF">
              <w:t xml:space="preserve">, </w:t>
            </w:r>
            <w:r w:rsidR="00064651" w:rsidRPr="003F26FF">
              <w:fldChar w:fldCharType="begin"/>
            </w:r>
            <w:r w:rsidR="00064651" w:rsidRPr="003F26FF">
              <w:instrText xml:space="preserve"> REF _Ref275549695 \h  \* MERGEFORMAT </w:instrText>
            </w:r>
            <w:r w:rsidR="00064651" w:rsidRPr="003F26FF">
              <w:fldChar w:fldCharType="separate"/>
            </w:r>
            <w:r w:rsidR="00BE504B" w:rsidRPr="00D6326E">
              <w:t xml:space="preserve">Table </w:t>
            </w:r>
            <w:r w:rsidR="00BE504B">
              <w:rPr>
                <w:noProof/>
              </w:rPr>
              <w:t>46</w:t>
            </w:r>
            <w:r w:rsidR="00064651" w:rsidRPr="003F26FF">
              <w:fldChar w:fldCharType="end"/>
            </w:r>
            <w:r w:rsidR="006E65A1" w:rsidRPr="003F26FF">
              <w:t>).</w:t>
            </w:r>
          </w:p>
          <w:p w14:paraId="09D7464A" w14:textId="77777777" w:rsidR="003E4E3E" w:rsidRPr="00D97A26" w:rsidRDefault="003E4E3E" w:rsidP="008C3739">
            <w:pPr>
              <w:pStyle w:val="NoSpacing"/>
            </w:pPr>
          </w:p>
        </w:tc>
      </w:tr>
      <w:tr w:rsidR="00B656A6" w:rsidRPr="00D97A26" w14:paraId="62179BAB" w14:textId="77777777" w:rsidTr="00E05F52">
        <w:tc>
          <w:tcPr>
            <w:tcW w:w="1525" w:type="dxa"/>
          </w:tcPr>
          <w:p w14:paraId="5F773BAF" w14:textId="77777777" w:rsidR="00B656A6" w:rsidRPr="00D97A26" w:rsidRDefault="00B656A6" w:rsidP="00DE16F5">
            <w:pPr>
              <w:spacing w:before="120"/>
              <w:ind w:right="544"/>
              <w:jc w:val="both"/>
              <w:rPr>
                <w:b/>
              </w:rPr>
            </w:pPr>
            <w:r w:rsidRPr="00D97A26">
              <w:rPr>
                <w:b/>
              </w:rPr>
              <w:t>Trends</w:t>
            </w:r>
          </w:p>
        </w:tc>
        <w:tc>
          <w:tcPr>
            <w:tcW w:w="7796" w:type="dxa"/>
          </w:tcPr>
          <w:p w14:paraId="7C399751" w14:textId="22885471" w:rsidR="00F62F2A" w:rsidRPr="00D97A26" w:rsidRDefault="00F62F2A" w:rsidP="00980E29">
            <w:pPr>
              <w:spacing w:before="120"/>
              <w:ind w:right="34"/>
              <w:jc w:val="both"/>
            </w:pPr>
            <w:r w:rsidRPr="00D97A26">
              <w:t xml:space="preserve">The number of women who withdrew in the current </w:t>
            </w:r>
            <w:r w:rsidR="00325D57" w:rsidRPr="00D97A26">
              <w:t>monitoring</w:t>
            </w:r>
            <w:r w:rsidRPr="00D97A26">
              <w:t xml:space="preserve"> period </w:t>
            </w:r>
            <w:r w:rsidR="00064651" w:rsidRPr="00D97A26">
              <w:t>(</w:t>
            </w:r>
            <w:r w:rsidR="003D5F36" w:rsidRPr="00D97A26">
              <w:t>20</w:t>
            </w:r>
            <w:r w:rsidR="00606FF3" w:rsidRPr="00D97A26">
              <w:t xml:space="preserve"> </w:t>
            </w:r>
            <w:r w:rsidR="00925D93" w:rsidRPr="00D97A26">
              <w:t>women</w:t>
            </w:r>
            <w:r w:rsidRPr="00D97A26">
              <w:t xml:space="preserve">) is </w:t>
            </w:r>
            <w:r w:rsidR="00993902" w:rsidRPr="00D97A26">
              <w:t>lower</w:t>
            </w:r>
            <w:r w:rsidR="00606FF3" w:rsidRPr="00D97A26">
              <w:t xml:space="preserve"> </w:t>
            </w:r>
            <w:r w:rsidR="008221C9" w:rsidRPr="00D97A26">
              <w:t xml:space="preserve">than in the previous </w:t>
            </w:r>
            <w:r w:rsidR="00325D57" w:rsidRPr="00D97A26">
              <w:t>monitoring</w:t>
            </w:r>
            <w:r w:rsidR="008221C9" w:rsidRPr="00D97A26">
              <w:t xml:space="preserve"> period (</w:t>
            </w:r>
            <w:r w:rsidR="00993902" w:rsidRPr="00D97A26">
              <w:t>30</w:t>
            </w:r>
            <w:r w:rsidR="00062CBE" w:rsidRPr="00D97A26">
              <w:t xml:space="preserve"> </w:t>
            </w:r>
            <w:r w:rsidR="004B59DE" w:rsidRPr="00D97A26">
              <w:t>women</w:t>
            </w:r>
            <w:r w:rsidR="008221C9" w:rsidRPr="00D97A26">
              <w:t>)</w:t>
            </w:r>
            <w:r w:rsidR="009A4FDC" w:rsidRPr="00D97A26">
              <w:t>,</w:t>
            </w:r>
            <w:r w:rsidR="004359CC" w:rsidRPr="00D97A26">
              <w:t xml:space="preserve"> </w:t>
            </w:r>
            <w:r w:rsidR="00515AFF" w:rsidRPr="00D97A26">
              <w:t xml:space="preserve">decreasing for the first time </w:t>
            </w:r>
            <w:r w:rsidR="00BD066E" w:rsidRPr="00D97A26">
              <w:t>since report 4</w:t>
            </w:r>
            <w:r w:rsidR="008B1696" w:rsidRPr="00D97A26">
              <w:t>5</w:t>
            </w:r>
            <w:r w:rsidR="009A4FDC" w:rsidRPr="00D97A26">
              <w:t xml:space="preserve"> (</w:t>
            </w:r>
            <w:r w:rsidR="00B775DD" w:rsidRPr="00D97A26">
              <w:t>January – June 2016</w:t>
            </w:r>
            <w:r w:rsidR="008221C9" w:rsidRPr="00D97A26">
              <w:t>)</w:t>
            </w:r>
            <w:r w:rsidR="00A20892" w:rsidRPr="00D97A26">
              <w:t>.</w:t>
            </w:r>
            <w:r w:rsidR="00A25063" w:rsidRPr="00D97A26">
              <w:t xml:space="preserve"> T</w:t>
            </w:r>
            <w:r w:rsidR="008221C9" w:rsidRPr="00D97A26">
              <w:t>he overall number</w:t>
            </w:r>
            <w:r w:rsidR="00A25063" w:rsidRPr="00D97A26">
              <w:t xml:space="preserve"> of withdrawal</w:t>
            </w:r>
            <w:r w:rsidR="008221C9" w:rsidRPr="00D97A26">
              <w:t xml:space="preserve">s </w:t>
            </w:r>
            <w:r w:rsidR="00715A0A" w:rsidRPr="00D97A26">
              <w:t>and the withdrawals as a proportion of all women enrolled both continue to be extremely small</w:t>
            </w:r>
            <w:r w:rsidRPr="00D97A26">
              <w:t xml:space="preserve">.  </w:t>
            </w:r>
          </w:p>
          <w:p w14:paraId="486EEA19" w14:textId="77777777" w:rsidR="003E4E3E" w:rsidRPr="00D97A26" w:rsidRDefault="003E4E3E" w:rsidP="008C3739">
            <w:pPr>
              <w:pStyle w:val="NoSpacing"/>
            </w:pPr>
          </w:p>
        </w:tc>
      </w:tr>
      <w:tr w:rsidR="00B656A6" w:rsidRPr="00D97A26" w14:paraId="496C6AD6" w14:textId="77777777" w:rsidTr="00E05F52">
        <w:tc>
          <w:tcPr>
            <w:tcW w:w="1525" w:type="dxa"/>
          </w:tcPr>
          <w:p w14:paraId="3EBBE01D" w14:textId="77777777" w:rsidR="00B656A6" w:rsidRPr="00D97A26" w:rsidRDefault="00B656A6" w:rsidP="00DE16F5">
            <w:pPr>
              <w:spacing w:before="120"/>
              <w:ind w:right="544"/>
              <w:jc w:val="both"/>
              <w:rPr>
                <w:b/>
              </w:rPr>
            </w:pPr>
            <w:r w:rsidRPr="00D97A26">
              <w:rPr>
                <w:b/>
              </w:rPr>
              <w:t>Comments</w:t>
            </w:r>
          </w:p>
        </w:tc>
        <w:tc>
          <w:tcPr>
            <w:tcW w:w="7796" w:type="dxa"/>
          </w:tcPr>
          <w:p w14:paraId="48918F14" w14:textId="77777777" w:rsidR="00F62F2A" w:rsidRPr="00D97A26" w:rsidRDefault="00F62F2A" w:rsidP="00980E29">
            <w:pPr>
              <w:tabs>
                <w:tab w:val="left" w:pos="7315"/>
              </w:tabs>
              <w:spacing w:before="120"/>
              <w:jc w:val="both"/>
            </w:pPr>
            <w:r w:rsidRPr="00D97A26">
              <w:t xml:space="preserve">The proportion of women </w:t>
            </w:r>
            <w:r w:rsidR="005C0FED" w:rsidRPr="00D97A26">
              <w:t xml:space="preserve">choosing to withdraw </w:t>
            </w:r>
            <w:r w:rsidRPr="00D97A26">
              <w:t>from the NCSP Register is extremely small.</w:t>
            </w:r>
          </w:p>
          <w:p w14:paraId="132AC43E" w14:textId="77777777" w:rsidR="00A63D86" w:rsidRPr="00D97A26" w:rsidRDefault="00A63D86" w:rsidP="00DB2A01">
            <w:pPr>
              <w:pStyle w:val="NoSpacing"/>
            </w:pPr>
          </w:p>
          <w:p w14:paraId="6AB7270F" w14:textId="77777777" w:rsidR="006C1E68" w:rsidRPr="00D97A26" w:rsidRDefault="006C1E68" w:rsidP="00A63D86">
            <w:pPr>
              <w:pStyle w:val="NoSpacing"/>
              <w:jc w:val="both"/>
            </w:pPr>
            <w:r w:rsidRPr="00D97A26">
              <w:t>Withdrawals relate to active withdrawals, where women specifically elect to be removed from the NCSP Register. It does not include, for example, women who have moved overseas, or who have died during the period, and who therefore are not having tests recorded on the NCSP Register</w:t>
            </w:r>
            <w:r w:rsidR="00A850A7" w:rsidRPr="00D97A26">
              <w:t xml:space="preserve"> or who ask for no more communications but still participate in the Programme and have their results recorded on the NCSP Register</w:t>
            </w:r>
            <w:r w:rsidR="004E7B09" w:rsidRPr="00D97A26">
              <w:t>.</w:t>
            </w:r>
          </w:p>
          <w:p w14:paraId="0F624E8F" w14:textId="77777777" w:rsidR="00B063BA" w:rsidRPr="00D97A26" w:rsidRDefault="00B063BA" w:rsidP="008C3739">
            <w:pPr>
              <w:pStyle w:val="NoSpacing"/>
            </w:pPr>
          </w:p>
        </w:tc>
      </w:tr>
    </w:tbl>
    <w:p w14:paraId="5F4B77FF" w14:textId="77777777" w:rsidR="001B5323" w:rsidRPr="00D97A26" w:rsidRDefault="001B5323" w:rsidP="00DE16F5">
      <w:pPr>
        <w:ind w:right="544"/>
        <w:jc w:val="both"/>
        <w:sectPr w:rsidR="001B5323" w:rsidRPr="00D97A26" w:rsidSect="006B29BA">
          <w:pgSz w:w="11907" w:h="16839" w:code="9"/>
          <w:pgMar w:top="1440" w:right="1417" w:bottom="1440" w:left="1440" w:header="708" w:footer="567" w:gutter="0"/>
          <w:cols w:space="708"/>
          <w:docGrid w:linePitch="360"/>
        </w:sectPr>
      </w:pPr>
      <w:bookmarkStart w:id="356" w:name="_Ref275549356"/>
      <w:bookmarkStart w:id="357" w:name="_Toc276457739"/>
      <w:bookmarkStart w:id="358" w:name="_Toc360651545"/>
    </w:p>
    <w:p w14:paraId="6D474CD2" w14:textId="1FC46F54" w:rsidR="004D4B92" w:rsidRPr="007079C3" w:rsidRDefault="003A6634" w:rsidP="00950DF9">
      <w:pPr>
        <w:pStyle w:val="Caption"/>
        <w:jc w:val="both"/>
      </w:pPr>
      <w:bookmarkStart w:id="359" w:name="_Ref370118774"/>
      <w:bookmarkStart w:id="360" w:name="_Toc454287246"/>
      <w:bookmarkStart w:id="361" w:name="_Toc459126390"/>
      <w:bookmarkStart w:id="362" w:name="_Toc469398407"/>
      <w:bookmarkStart w:id="363" w:name="_Toc486941172"/>
      <w:bookmarkStart w:id="364" w:name="_Toc528676284"/>
      <w:bookmarkEnd w:id="356"/>
      <w:bookmarkEnd w:id="357"/>
      <w:bookmarkEnd w:id="358"/>
      <w:r w:rsidRPr="007079C3">
        <w:lastRenderedPageBreak/>
        <w:t>Figure</w:t>
      </w:r>
      <w:r w:rsidR="004D4B92" w:rsidRPr="007079C3">
        <w:t xml:space="preserve"> </w:t>
      </w:r>
      <w:r w:rsidR="0054600D" w:rsidRPr="007079C3">
        <w:rPr>
          <w:noProof/>
        </w:rPr>
        <w:fldChar w:fldCharType="begin"/>
      </w:r>
      <w:r w:rsidR="0054600D" w:rsidRPr="007079C3">
        <w:rPr>
          <w:noProof/>
        </w:rPr>
        <w:instrText xml:space="preserve"> SEQ Figure \* ARABIC </w:instrText>
      </w:r>
      <w:r w:rsidR="0054600D" w:rsidRPr="007079C3">
        <w:rPr>
          <w:noProof/>
        </w:rPr>
        <w:fldChar w:fldCharType="separate"/>
      </w:r>
      <w:r w:rsidR="00BE504B">
        <w:rPr>
          <w:noProof/>
        </w:rPr>
        <w:t>40</w:t>
      </w:r>
      <w:r w:rsidR="0054600D" w:rsidRPr="007079C3">
        <w:rPr>
          <w:noProof/>
        </w:rPr>
        <w:fldChar w:fldCharType="end"/>
      </w:r>
      <w:bookmarkEnd w:id="359"/>
      <w:r w:rsidR="004D4B92" w:rsidRPr="007079C3">
        <w:t xml:space="preserve"> - Number of women (aged 20-69 years) who withdrew from the NCSP Register by DHB, </w:t>
      </w:r>
      <w:sdt>
        <w:sdtPr>
          <w:alias w:val="Period"/>
          <w:tag w:val="Period"/>
          <w:id w:val="765579881"/>
          <w:placeholder>
            <w:docPart w:val="8E1BEACD6984488E886402C6E4EC1806"/>
          </w:placeholder>
          <w:dataBinding w:prefixMappings="xmlns:ns0='http://schemas.microsoft.com/office/2006/coverPageProps' " w:xpath="/ns0:CoverPageProperties[1]/ns0:Abstract[1]" w:storeItemID="{55AF091B-3C7A-41E3-B477-F2FDAA23CFDA}"/>
          <w:text/>
        </w:sdtPr>
        <w:sdtEndPr/>
        <w:sdtContent>
          <w:r w:rsidR="001B6600" w:rsidRPr="007079C3">
            <w:rPr>
              <w:lang w:val="en-NZ"/>
            </w:rPr>
            <w:t>31 December 2017</w:t>
          </w:r>
        </w:sdtContent>
      </w:sdt>
      <w:bookmarkEnd w:id="360"/>
      <w:bookmarkEnd w:id="361"/>
      <w:bookmarkEnd w:id="362"/>
      <w:bookmarkEnd w:id="363"/>
      <w:bookmarkEnd w:id="364"/>
    </w:p>
    <w:p w14:paraId="635B16AA" w14:textId="5621A526" w:rsidR="004D4B92" w:rsidRPr="007079C3" w:rsidRDefault="00FA4919" w:rsidP="004D4B92">
      <w:r w:rsidRPr="007079C3">
        <w:rPr>
          <w:noProof/>
          <w:lang w:val="en-NZ" w:eastAsia="en-NZ"/>
        </w:rPr>
        <w:drawing>
          <wp:inline distT="0" distB="0" distL="0" distR="0" wp14:anchorId="6D67A099" wp14:editId="33E43DBF">
            <wp:extent cx="5633085" cy="3651885"/>
            <wp:effectExtent l="0" t="0" r="5715" b="571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33085" cy="3651885"/>
                    </a:xfrm>
                    <a:prstGeom prst="rect">
                      <a:avLst/>
                    </a:prstGeom>
                    <a:noFill/>
                  </pic:spPr>
                </pic:pic>
              </a:graphicData>
            </a:graphic>
          </wp:inline>
        </w:drawing>
      </w:r>
    </w:p>
    <w:p w14:paraId="388153B2" w14:textId="47D3C01E" w:rsidR="004D4B92" w:rsidRPr="007079C3" w:rsidRDefault="004D4B92" w:rsidP="004D4B92">
      <w:pPr>
        <w:rPr>
          <w:i/>
          <w:sz w:val="20"/>
        </w:rPr>
      </w:pPr>
      <w:r w:rsidRPr="007079C3">
        <w:rPr>
          <w:i/>
          <w:sz w:val="20"/>
        </w:rPr>
        <w:t xml:space="preserve">Excludes </w:t>
      </w:r>
      <w:r w:rsidR="00FA4919" w:rsidRPr="007079C3">
        <w:rPr>
          <w:i/>
          <w:sz w:val="20"/>
        </w:rPr>
        <w:t xml:space="preserve">1 </w:t>
      </w:r>
      <w:r w:rsidRPr="007079C3">
        <w:rPr>
          <w:i/>
          <w:sz w:val="20"/>
        </w:rPr>
        <w:t>women who withdrew whose DHB was not recorded</w:t>
      </w:r>
      <w:r w:rsidR="00746D7C" w:rsidRPr="007079C3">
        <w:rPr>
          <w:i/>
          <w:sz w:val="20"/>
        </w:rPr>
        <w:t>.</w:t>
      </w:r>
    </w:p>
    <w:p w14:paraId="5474A8A2" w14:textId="77777777" w:rsidR="004D4B92" w:rsidRPr="007079C3" w:rsidRDefault="004D4B92" w:rsidP="004D4B92"/>
    <w:p w14:paraId="1A7627F2" w14:textId="44AF79EE" w:rsidR="004D4B92" w:rsidRPr="007079C3" w:rsidRDefault="003A6634" w:rsidP="004D4B92">
      <w:pPr>
        <w:pStyle w:val="Caption"/>
      </w:pPr>
      <w:bookmarkStart w:id="365" w:name="_Ref275549394"/>
      <w:bookmarkStart w:id="366" w:name="_Toc276457740"/>
      <w:bookmarkStart w:id="367" w:name="_Toc360651546"/>
      <w:bookmarkStart w:id="368" w:name="_Toc454287247"/>
      <w:bookmarkStart w:id="369" w:name="_Toc459126391"/>
      <w:bookmarkStart w:id="370" w:name="_Toc469398408"/>
      <w:bookmarkStart w:id="371" w:name="_Toc486941173"/>
      <w:bookmarkStart w:id="372" w:name="_Toc528676285"/>
      <w:r w:rsidRPr="007079C3">
        <w:t>Figure</w:t>
      </w:r>
      <w:r w:rsidR="004D4B92" w:rsidRPr="007079C3">
        <w:t xml:space="preserve"> </w:t>
      </w:r>
      <w:r w:rsidR="0054600D" w:rsidRPr="007079C3">
        <w:rPr>
          <w:noProof/>
        </w:rPr>
        <w:fldChar w:fldCharType="begin"/>
      </w:r>
      <w:r w:rsidR="0054600D" w:rsidRPr="007079C3">
        <w:rPr>
          <w:noProof/>
        </w:rPr>
        <w:instrText xml:space="preserve"> SEQ Figure \* ARABIC </w:instrText>
      </w:r>
      <w:r w:rsidR="0054600D" w:rsidRPr="007079C3">
        <w:rPr>
          <w:noProof/>
        </w:rPr>
        <w:fldChar w:fldCharType="separate"/>
      </w:r>
      <w:r w:rsidR="00BE504B">
        <w:rPr>
          <w:noProof/>
        </w:rPr>
        <w:t>41</w:t>
      </w:r>
      <w:r w:rsidR="0054600D" w:rsidRPr="007079C3">
        <w:rPr>
          <w:noProof/>
        </w:rPr>
        <w:fldChar w:fldCharType="end"/>
      </w:r>
      <w:bookmarkEnd w:id="365"/>
      <w:r w:rsidR="004D4B92" w:rsidRPr="007079C3">
        <w:t xml:space="preserve"> - Number of women who withdrew from the NCSP Register by age, </w:t>
      </w:r>
      <w:bookmarkEnd w:id="366"/>
      <w:bookmarkEnd w:id="367"/>
      <w:sdt>
        <w:sdtPr>
          <w:alias w:val="Period"/>
          <w:tag w:val="Period"/>
          <w:id w:val="-1478760319"/>
          <w:placeholder>
            <w:docPart w:val="E0BF35359F904AA79181A4BF2544CBC8"/>
          </w:placeholder>
          <w:dataBinding w:prefixMappings="xmlns:ns0='http://schemas.microsoft.com/office/2006/coverPageProps' " w:xpath="/ns0:CoverPageProperties[1]/ns0:Abstract[1]" w:storeItemID="{55AF091B-3C7A-41E3-B477-F2FDAA23CFDA}"/>
          <w:text/>
        </w:sdtPr>
        <w:sdtEndPr/>
        <w:sdtContent>
          <w:r w:rsidR="001B6600" w:rsidRPr="007079C3">
            <w:rPr>
              <w:lang w:val="en-NZ"/>
            </w:rPr>
            <w:t>31 December 2017</w:t>
          </w:r>
        </w:sdtContent>
      </w:sdt>
      <w:bookmarkEnd w:id="368"/>
      <w:bookmarkEnd w:id="369"/>
      <w:bookmarkEnd w:id="370"/>
      <w:bookmarkEnd w:id="371"/>
      <w:bookmarkEnd w:id="372"/>
    </w:p>
    <w:p w14:paraId="5AF409F0" w14:textId="0ED44525" w:rsidR="00160678" w:rsidRPr="007079C3" w:rsidRDefault="00FA4919" w:rsidP="00FA4919">
      <w:bookmarkStart w:id="373" w:name="_Ref422654080"/>
      <w:bookmarkStart w:id="374" w:name="_Toc454287248"/>
      <w:bookmarkStart w:id="375" w:name="_Toc459126392"/>
      <w:bookmarkStart w:id="376" w:name="_Toc469398409"/>
      <w:bookmarkStart w:id="377" w:name="_Toc486941174"/>
      <w:r w:rsidRPr="007079C3">
        <w:rPr>
          <w:noProof/>
          <w:lang w:val="en-NZ" w:eastAsia="en-NZ"/>
        </w:rPr>
        <w:drawing>
          <wp:inline distT="0" distB="0" distL="0" distR="0" wp14:anchorId="3B87083A" wp14:editId="0E23CF4C">
            <wp:extent cx="5633085" cy="3767455"/>
            <wp:effectExtent l="0" t="0" r="5715" b="444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33085" cy="3767455"/>
                    </a:xfrm>
                    <a:prstGeom prst="rect">
                      <a:avLst/>
                    </a:prstGeom>
                    <a:noFill/>
                  </pic:spPr>
                </pic:pic>
              </a:graphicData>
            </a:graphic>
          </wp:inline>
        </w:drawing>
      </w:r>
      <w:r w:rsidR="00160678" w:rsidRPr="007079C3">
        <w:br w:type="page"/>
      </w:r>
    </w:p>
    <w:p w14:paraId="5F2E2D07" w14:textId="71D3E2D7" w:rsidR="004D4B92" w:rsidRPr="007079C3" w:rsidRDefault="003A6634" w:rsidP="00FA4919">
      <w:pPr>
        <w:pStyle w:val="Caption"/>
      </w:pPr>
      <w:bookmarkStart w:id="378" w:name="_Ref516818597"/>
      <w:bookmarkStart w:id="379" w:name="_Toc528676286"/>
      <w:r w:rsidRPr="007079C3">
        <w:lastRenderedPageBreak/>
        <w:t>Figure</w:t>
      </w:r>
      <w:r w:rsidR="004D4B92" w:rsidRPr="007079C3">
        <w:t xml:space="preserve"> </w:t>
      </w:r>
      <w:r w:rsidR="0054600D" w:rsidRPr="007079C3">
        <w:rPr>
          <w:noProof/>
        </w:rPr>
        <w:fldChar w:fldCharType="begin"/>
      </w:r>
      <w:r w:rsidR="0054600D" w:rsidRPr="007079C3">
        <w:rPr>
          <w:noProof/>
        </w:rPr>
        <w:instrText xml:space="preserve"> SEQ Figure \* ARABIC </w:instrText>
      </w:r>
      <w:r w:rsidR="0054600D" w:rsidRPr="007079C3">
        <w:rPr>
          <w:noProof/>
        </w:rPr>
        <w:fldChar w:fldCharType="separate"/>
      </w:r>
      <w:r w:rsidR="00BE504B">
        <w:rPr>
          <w:noProof/>
        </w:rPr>
        <w:t>42</w:t>
      </w:r>
      <w:r w:rsidR="0054600D" w:rsidRPr="007079C3">
        <w:rPr>
          <w:noProof/>
        </w:rPr>
        <w:fldChar w:fldCharType="end"/>
      </w:r>
      <w:bookmarkEnd w:id="373"/>
      <w:bookmarkEnd w:id="378"/>
      <w:r w:rsidR="004D4B92" w:rsidRPr="007079C3">
        <w:t xml:space="preserve"> - Number of women (aged 20-69 years) who withdrew from the NCSP Register by ethnicity, </w:t>
      </w:r>
      <w:sdt>
        <w:sdtPr>
          <w:alias w:val="Period"/>
          <w:tag w:val="Period"/>
          <w:id w:val="-1071736327"/>
          <w:placeholder>
            <w:docPart w:val="5A3228514A6548BC8ACA3A3E81838ACA"/>
          </w:placeholder>
          <w:dataBinding w:prefixMappings="xmlns:ns0='http://schemas.microsoft.com/office/2006/coverPageProps' " w:xpath="/ns0:CoverPageProperties[1]/ns0:Abstract[1]" w:storeItemID="{55AF091B-3C7A-41E3-B477-F2FDAA23CFDA}"/>
          <w:text/>
        </w:sdtPr>
        <w:sdtEndPr/>
        <w:sdtContent>
          <w:r w:rsidR="001B6600" w:rsidRPr="007079C3">
            <w:rPr>
              <w:lang w:val="en-NZ"/>
            </w:rPr>
            <w:t>31 December 2017</w:t>
          </w:r>
        </w:sdtContent>
      </w:sdt>
      <w:bookmarkEnd w:id="374"/>
      <w:bookmarkEnd w:id="375"/>
      <w:bookmarkEnd w:id="376"/>
      <w:bookmarkEnd w:id="377"/>
      <w:bookmarkEnd w:id="379"/>
    </w:p>
    <w:p w14:paraId="68FB4482" w14:textId="23341BFC" w:rsidR="00FA4919" w:rsidRPr="00D97A26" w:rsidRDefault="00FA4919" w:rsidP="00DB2A01">
      <w:r w:rsidRPr="007079C3">
        <w:rPr>
          <w:noProof/>
          <w:lang w:val="en-NZ" w:eastAsia="en-NZ"/>
        </w:rPr>
        <w:drawing>
          <wp:inline distT="0" distB="0" distL="0" distR="0" wp14:anchorId="21225EE7" wp14:editId="3E9F7AEA">
            <wp:extent cx="5633085" cy="3651885"/>
            <wp:effectExtent l="0" t="0" r="5715" b="571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33085" cy="3651885"/>
                    </a:xfrm>
                    <a:prstGeom prst="rect">
                      <a:avLst/>
                    </a:prstGeom>
                    <a:noFill/>
                  </pic:spPr>
                </pic:pic>
              </a:graphicData>
            </a:graphic>
          </wp:inline>
        </w:drawing>
      </w:r>
    </w:p>
    <w:p w14:paraId="39427E4D" w14:textId="77777777" w:rsidR="00FA4919" w:rsidRPr="00D97A26" w:rsidRDefault="00FA4919" w:rsidP="00DB2A01"/>
    <w:p w14:paraId="5563933E" w14:textId="77777777" w:rsidR="00FA4919" w:rsidRPr="00D97A26" w:rsidRDefault="00FA4919" w:rsidP="00FA4919">
      <w:pPr>
        <w:sectPr w:rsidR="00FA4919" w:rsidRPr="00D97A26" w:rsidSect="006B29BA">
          <w:pgSz w:w="11907" w:h="16839" w:code="9"/>
          <w:pgMar w:top="1440" w:right="1417" w:bottom="1440" w:left="1440" w:header="708" w:footer="567" w:gutter="0"/>
          <w:cols w:space="708"/>
          <w:docGrid w:linePitch="360"/>
        </w:sectPr>
      </w:pPr>
    </w:p>
    <w:p w14:paraId="3F1361B2" w14:textId="77777777" w:rsidR="003E4E3E" w:rsidRPr="00D97A26" w:rsidRDefault="003E4E3E" w:rsidP="00DE16F5">
      <w:pPr>
        <w:pStyle w:val="Heading2"/>
        <w:ind w:right="544"/>
        <w:jc w:val="both"/>
      </w:pPr>
      <w:bookmarkStart w:id="380" w:name="_Toc275355199"/>
      <w:bookmarkStart w:id="381" w:name="_Toc275355486"/>
      <w:bookmarkStart w:id="382" w:name="_Toc275355541"/>
      <w:bookmarkStart w:id="383" w:name="_Toc275355565"/>
      <w:bookmarkStart w:id="384" w:name="_Toc276457741"/>
      <w:bookmarkStart w:id="385" w:name="_Toc438477963"/>
      <w:bookmarkStart w:id="386" w:name="_Toc471467033"/>
      <w:bookmarkStart w:id="387" w:name="_Toc478551505"/>
      <w:bookmarkStart w:id="388" w:name="_Toc482704687"/>
      <w:bookmarkStart w:id="389" w:name="_Toc478551571"/>
      <w:bookmarkStart w:id="390" w:name="_Toc528676048"/>
      <w:r w:rsidRPr="00D97A26">
        <w:lastRenderedPageBreak/>
        <w:t xml:space="preserve">Indicator 4 – </w:t>
      </w:r>
      <w:r w:rsidR="006C5BD5" w:rsidRPr="00D97A26">
        <w:t>Early</w:t>
      </w:r>
      <w:r w:rsidRPr="00D97A26">
        <w:t xml:space="preserve"> re-screening</w:t>
      </w:r>
      <w:bookmarkEnd w:id="380"/>
      <w:bookmarkEnd w:id="381"/>
      <w:bookmarkEnd w:id="382"/>
      <w:bookmarkEnd w:id="383"/>
      <w:bookmarkEnd w:id="384"/>
      <w:bookmarkEnd w:id="385"/>
      <w:bookmarkEnd w:id="386"/>
      <w:bookmarkEnd w:id="387"/>
      <w:bookmarkEnd w:id="388"/>
      <w:bookmarkEnd w:id="389"/>
      <w:bookmarkEnd w:id="390"/>
    </w:p>
    <w:p w14:paraId="6597B9C3" w14:textId="77777777" w:rsidR="003E4E3E" w:rsidRPr="00D97A26" w:rsidRDefault="003E4E3E" w:rsidP="00DE16F5">
      <w:pPr>
        <w:ind w:right="544"/>
        <w:jc w:val="both"/>
      </w:pPr>
    </w:p>
    <w:tbl>
      <w:tblPr>
        <w:tblW w:w="9322" w:type="dxa"/>
        <w:tblBorders>
          <w:top w:val="single" w:sz="4" w:space="0" w:color="auto"/>
          <w:bottom w:val="single" w:sz="4" w:space="0" w:color="auto"/>
          <w:insideH w:val="single" w:sz="4" w:space="0" w:color="auto"/>
        </w:tblBorders>
        <w:tblLook w:val="04A0" w:firstRow="1" w:lastRow="0" w:firstColumn="1" w:lastColumn="0" w:noHBand="0" w:noVBand="1"/>
      </w:tblPr>
      <w:tblGrid>
        <w:gridCol w:w="1791"/>
        <w:gridCol w:w="7531"/>
      </w:tblGrid>
      <w:tr w:rsidR="003E4E3E" w:rsidRPr="00D97A26" w14:paraId="79FABAF2" w14:textId="77777777">
        <w:tc>
          <w:tcPr>
            <w:tcW w:w="1526" w:type="dxa"/>
          </w:tcPr>
          <w:p w14:paraId="08BE4E5A" w14:textId="77777777" w:rsidR="003E4E3E" w:rsidRPr="00D97A26" w:rsidRDefault="003E4E3E" w:rsidP="00DE16F5">
            <w:pPr>
              <w:spacing w:before="120"/>
              <w:ind w:right="544"/>
              <w:jc w:val="both"/>
              <w:rPr>
                <w:b/>
              </w:rPr>
            </w:pPr>
            <w:r w:rsidRPr="00D97A26">
              <w:rPr>
                <w:b/>
              </w:rPr>
              <w:t>Definition</w:t>
            </w:r>
          </w:p>
        </w:tc>
        <w:tc>
          <w:tcPr>
            <w:tcW w:w="7796" w:type="dxa"/>
          </w:tcPr>
          <w:p w14:paraId="07D08460" w14:textId="2A8F6819" w:rsidR="006C5BD5" w:rsidRPr="00D97A26" w:rsidRDefault="00AD3A14" w:rsidP="00DE5374">
            <w:pPr>
              <w:spacing w:before="120"/>
              <w:jc w:val="both"/>
              <w:rPr>
                <w:lang w:val="en-NZ"/>
              </w:rPr>
            </w:pPr>
            <w:r w:rsidRPr="00D97A26">
              <w:rPr>
                <w:lang w:val="en-NZ"/>
              </w:rPr>
              <w:t>The proportion of women who returned</w:t>
            </w:r>
            <w:r w:rsidR="009F7442" w:rsidRPr="00D97A26">
              <w:rPr>
                <w:lang w:val="en-NZ"/>
              </w:rPr>
              <w:t xml:space="preserve"> for a smear</w:t>
            </w:r>
            <w:r w:rsidRPr="00D97A26">
              <w:rPr>
                <w:lang w:val="en-NZ"/>
              </w:rPr>
              <w:t xml:space="preserve"> within 30 months (2.5 years) of their index smear is calculated for a</w:t>
            </w:r>
            <w:r w:rsidR="006C5BD5" w:rsidRPr="00D97A26">
              <w:rPr>
                <w:lang w:val="en-NZ"/>
              </w:rPr>
              <w:t xml:space="preserve"> cohort of women</w:t>
            </w:r>
            <w:r w:rsidRPr="00D97A26">
              <w:rPr>
                <w:lang w:val="en-NZ"/>
              </w:rPr>
              <w:t>. The cohort comprises</w:t>
            </w:r>
            <w:r w:rsidR="006C5BD5" w:rsidRPr="00D97A26">
              <w:rPr>
                <w:lang w:val="en-NZ"/>
              </w:rPr>
              <w:t xml:space="preserve"> </w:t>
            </w:r>
            <w:r w:rsidR="00690D88" w:rsidRPr="00D97A26">
              <w:t xml:space="preserve">of </w:t>
            </w:r>
            <w:r w:rsidR="006C5BD5" w:rsidRPr="00D97A26">
              <w:rPr>
                <w:lang w:val="en-NZ"/>
              </w:rPr>
              <w:t>women with an inde</w:t>
            </w:r>
            <w:r w:rsidR="00ED7CA2" w:rsidRPr="00D97A26">
              <w:rPr>
                <w:lang w:val="en-NZ"/>
              </w:rPr>
              <w:t xml:space="preserve">x smear taken between </w:t>
            </w:r>
            <w:r w:rsidR="00434189" w:rsidRPr="00D97A26">
              <w:rPr>
                <w:lang w:val="en-NZ"/>
              </w:rPr>
              <w:t>1 February – 31 March</w:t>
            </w:r>
            <w:r w:rsidR="003F271E" w:rsidRPr="00D97A26">
              <w:rPr>
                <w:lang w:val="en-NZ"/>
              </w:rPr>
              <w:t xml:space="preserve"> 2015</w:t>
            </w:r>
            <w:r w:rsidR="006C5BD5" w:rsidRPr="00D97A26">
              <w:rPr>
                <w:lang w:val="en-NZ"/>
              </w:rPr>
              <w:t xml:space="preserve"> (inclusive), who i) were aged 20</w:t>
            </w:r>
            <w:r w:rsidR="00B52864" w:rsidRPr="00D97A26">
              <w:t>-</w:t>
            </w:r>
            <w:r w:rsidR="006C5BD5" w:rsidRPr="00D97A26">
              <w:rPr>
                <w:lang w:val="en-NZ"/>
              </w:rPr>
              <w:t xml:space="preserve">66 years at the time the smear was taken (and hence remained within the screening target age throughout the period); and ii) were given a recommendation to return at the regular interval of </w:t>
            </w:r>
            <w:r w:rsidR="00D71200" w:rsidRPr="00D97A26">
              <w:rPr>
                <w:lang w:val="en-NZ"/>
              </w:rPr>
              <w:t>three year</w:t>
            </w:r>
            <w:r w:rsidR="006C5BD5" w:rsidRPr="00D97A26">
              <w:rPr>
                <w:lang w:val="en-NZ"/>
              </w:rPr>
              <w:t>s as a result of the</w:t>
            </w:r>
            <w:r w:rsidR="00ED7CA2" w:rsidRPr="00D97A26">
              <w:rPr>
                <w:lang w:val="en-NZ"/>
              </w:rPr>
              <w:t xml:space="preserve">ir smear in </w:t>
            </w:r>
            <w:r w:rsidR="00434189" w:rsidRPr="00D97A26">
              <w:t>February/</w:t>
            </w:r>
            <w:r w:rsidR="005205C2" w:rsidRPr="00D97A26">
              <w:t xml:space="preserve"> </w:t>
            </w:r>
            <w:r w:rsidR="00434189" w:rsidRPr="00D97A26">
              <w:t>March 2015</w:t>
            </w:r>
            <w:r w:rsidR="00957905" w:rsidRPr="00D97A26">
              <w:rPr>
                <w:lang w:val="en-NZ"/>
              </w:rPr>
              <w:t xml:space="preserve"> </w:t>
            </w:r>
            <w:r w:rsidR="006C5BD5" w:rsidRPr="00D97A26">
              <w:rPr>
                <w:lang w:val="en-NZ"/>
              </w:rPr>
              <w:t xml:space="preserve">(NZ Modified Bethesda code R1). </w:t>
            </w:r>
            <w:r w:rsidRPr="00D97A26">
              <w:rPr>
                <w:lang w:val="en-NZ"/>
              </w:rPr>
              <w:t>Using this method of calculating the measure allows follow-up to be considered over 30 months for every individual woman</w:t>
            </w:r>
            <w:r w:rsidR="006C5BD5" w:rsidRPr="00D97A26">
              <w:rPr>
                <w:lang w:val="en-NZ"/>
              </w:rPr>
              <w:t>.</w:t>
            </w:r>
          </w:p>
          <w:p w14:paraId="65731AC2" w14:textId="77777777" w:rsidR="006C5BD5" w:rsidRPr="00D97A26" w:rsidRDefault="006C5BD5" w:rsidP="00DE5374">
            <w:pPr>
              <w:jc w:val="both"/>
              <w:rPr>
                <w:lang w:val="en-NZ"/>
              </w:rPr>
            </w:pPr>
          </w:p>
          <w:p w14:paraId="0BD6740C" w14:textId="77777777" w:rsidR="006C5BD5" w:rsidRPr="00D97A26" w:rsidRDefault="00ED7CA2" w:rsidP="00DE5374">
            <w:pPr>
              <w:jc w:val="both"/>
              <w:rPr>
                <w:lang w:val="en-NZ"/>
              </w:rPr>
            </w:pPr>
            <w:r w:rsidRPr="00D97A26">
              <w:rPr>
                <w:lang w:val="en-NZ"/>
              </w:rPr>
              <w:t>T</w:t>
            </w:r>
            <w:r w:rsidR="006C5BD5" w:rsidRPr="00D97A26">
              <w:rPr>
                <w:lang w:val="en-NZ"/>
              </w:rPr>
              <w:t xml:space="preserve">his </w:t>
            </w:r>
            <w:r w:rsidR="00AD3A14" w:rsidRPr="00D97A26">
              <w:rPr>
                <w:lang w:val="en-NZ"/>
              </w:rPr>
              <w:t>measure</w:t>
            </w:r>
            <w:r w:rsidR="006C5BD5" w:rsidRPr="00D97A26">
              <w:rPr>
                <w:lang w:val="en-NZ"/>
              </w:rPr>
              <w:t xml:space="preserve"> excludes women </w:t>
            </w:r>
            <w:r w:rsidR="00EA4E4C" w:rsidRPr="00D97A26">
              <w:rPr>
                <w:lang w:val="en-NZ"/>
              </w:rPr>
              <w:t xml:space="preserve">who return early but are </w:t>
            </w:r>
            <w:r w:rsidR="006C5BD5" w:rsidRPr="00D97A26">
              <w:rPr>
                <w:lang w:val="en-NZ"/>
              </w:rPr>
              <w:t xml:space="preserve">being followed according to </w:t>
            </w:r>
            <w:r w:rsidR="006C5BD5" w:rsidRPr="00D97A26">
              <w:rPr>
                <w:i/>
                <w:lang w:val="en-NZ"/>
              </w:rPr>
              <w:t xml:space="preserve">Guidelines for </w:t>
            </w:r>
            <w:r w:rsidR="00475DC3" w:rsidRPr="00D97A26">
              <w:rPr>
                <w:i/>
                <w:lang w:val="en-NZ"/>
              </w:rPr>
              <w:t>C</w:t>
            </w:r>
            <w:r w:rsidR="006C5BD5" w:rsidRPr="00D97A26">
              <w:rPr>
                <w:i/>
                <w:lang w:val="en-NZ"/>
              </w:rPr>
              <w:t xml:space="preserve">ervical </w:t>
            </w:r>
            <w:r w:rsidR="00475DC3" w:rsidRPr="00D97A26">
              <w:rPr>
                <w:i/>
                <w:lang w:val="en-NZ"/>
              </w:rPr>
              <w:t>S</w:t>
            </w:r>
            <w:r w:rsidR="006C5BD5" w:rsidRPr="00D97A26">
              <w:rPr>
                <w:i/>
                <w:lang w:val="en-NZ"/>
              </w:rPr>
              <w:t>creening in N</w:t>
            </w:r>
            <w:r w:rsidR="00184621" w:rsidRPr="00D97A26">
              <w:rPr>
                <w:i/>
                <w:lang w:val="en-NZ"/>
              </w:rPr>
              <w:t xml:space="preserve">ew </w:t>
            </w:r>
            <w:r w:rsidR="006C5BD5" w:rsidRPr="00D97A26">
              <w:rPr>
                <w:i/>
                <w:lang w:val="en-NZ"/>
              </w:rPr>
              <w:t>Z</w:t>
            </w:r>
            <w:r w:rsidR="00184621" w:rsidRPr="00D97A26">
              <w:rPr>
                <w:i/>
                <w:lang w:val="en-NZ"/>
              </w:rPr>
              <w:t>ealand</w:t>
            </w:r>
            <w:r w:rsidR="006C5BD5" w:rsidRPr="00D97A26">
              <w:rPr>
                <w:lang w:val="en-NZ"/>
              </w:rPr>
              <w:t xml:space="preserve">, for example, those with a recent report of an abnormality. It also excludes from the count of women screened early those whose “early” smear recommended urgent referral regardless of cytological findings, in view of the abnormal clinical history provided (NZ Modified Bethesda code R14). </w:t>
            </w:r>
          </w:p>
          <w:p w14:paraId="3D2EB598" w14:textId="77777777" w:rsidR="003E4E3E" w:rsidRPr="00D97A26" w:rsidRDefault="003E4E3E" w:rsidP="00DE5374">
            <w:pPr>
              <w:jc w:val="both"/>
              <w:rPr>
                <w:lang w:val="en-NZ"/>
              </w:rPr>
            </w:pPr>
          </w:p>
          <w:p w14:paraId="43F95BC4" w14:textId="77777777" w:rsidR="003E4E3E" w:rsidRPr="00D97A26" w:rsidRDefault="003E4E3E" w:rsidP="00DE5374">
            <w:pPr>
              <w:jc w:val="both"/>
              <w:rPr>
                <w:lang w:val="en-NZ"/>
              </w:rPr>
            </w:pPr>
            <w:r w:rsidRPr="00D97A26">
              <w:rPr>
                <w:lang w:val="en-NZ"/>
              </w:rPr>
              <w:t xml:space="preserve">In some cases, </w:t>
            </w:r>
            <w:r w:rsidR="006C5BD5" w:rsidRPr="00D97A26">
              <w:rPr>
                <w:lang w:val="en-NZ"/>
              </w:rPr>
              <w:t>early</w:t>
            </w:r>
            <w:r w:rsidRPr="00D97A26">
              <w:rPr>
                <w:lang w:val="en-NZ"/>
              </w:rPr>
              <w:t xml:space="preserve"> re-screening may be the result of women being re-screened early in response to clinical symptoms, and this is appropriate. </w:t>
            </w:r>
          </w:p>
          <w:p w14:paraId="504235FC" w14:textId="77777777" w:rsidR="003E4E3E" w:rsidRPr="00D97A26" w:rsidRDefault="003E4E3E" w:rsidP="00DE5374">
            <w:pPr>
              <w:jc w:val="both"/>
              <w:rPr>
                <w:lang w:val="en-NZ"/>
              </w:rPr>
            </w:pPr>
          </w:p>
          <w:p w14:paraId="171DDED7" w14:textId="3A8C4E67" w:rsidR="003E4E3E" w:rsidRPr="00D97A26" w:rsidRDefault="003E4E3E" w:rsidP="00DE5374">
            <w:pPr>
              <w:jc w:val="both"/>
              <w:rPr>
                <w:lang w:val="en-NZ"/>
              </w:rPr>
            </w:pPr>
            <w:r w:rsidRPr="00D97A26">
              <w:rPr>
                <w:lang w:val="en-NZ"/>
              </w:rPr>
              <w:t xml:space="preserve">For the purposes of analysis by age group, a woman’s age is defined as her age at the end of the current </w:t>
            </w:r>
            <w:r w:rsidR="00325D57" w:rsidRPr="00D97A26">
              <w:t>monitoring</w:t>
            </w:r>
            <w:r w:rsidRPr="00D97A26">
              <w:rPr>
                <w:lang w:val="en-NZ"/>
              </w:rPr>
              <w:t xml:space="preserve"> period (</w:t>
            </w:r>
            <w:r w:rsidR="00EF7875" w:rsidRPr="00D97A26">
              <w:t>i.e.</w:t>
            </w:r>
            <w:r w:rsidRPr="00D97A26">
              <w:t xml:space="preserve"> </w:t>
            </w:r>
            <w:r w:rsidR="00081A86" w:rsidRPr="00D97A26">
              <w:t xml:space="preserve">a </w:t>
            </w:r>
            <w:r w:rsidR="00621D34" w:rsidRPr="00D97A26">
              <w:t>women’s</w:t>
            </w:r>
            <w:r w:rsidR="00081A86" w:rsidRPr="00D97A26">
              <w:t xml:space="preserve"> age at </w:t>
            </w:r>
            <w:r w:rsidR="002E5113" w:rsidRPr="00D97A26">
              <w:t>31 December 2017</w:t>
            </w:r>
            <w:r w:rsidRPr="00D97A26">
              <w:rPr>
                <w:lang w:val="en-NZ"/>
              </w:rPr>
              <w:t>).</w:t>
            </w:r>
          </w:p>
          <w:p w14:paraId="6FFA8CDC" w14:textId="77777777" w:rsidR="003E4E3E" w:rsidRPr="00D97A26" w:rsidRDefault="003E4E3E" w:rsidP="00DE16F5">
            <w:pPr>
              <w:ind w:right="544"/>
              <w:jc w:val="both"/>
              <w:rPr>
                <w:lang w:val="en-NZ"/>
              </w:rPr>
            </w:pPr>
          </w:p>
        </w:tc>
      </w:tr>
      <w:tr w:rsidR="003E4E3E" w:rsidRPr="00D97A26" w14:paraId="73EC6B15" w14:textId="77777777">
        <w:tc>
          <w:tcPr>
            <w:tcW w:w="1526" w:type="dxa"/>
          </w:tcPr>
          <w:p w14:paraId="22E2CCD4" w14:textId="77777777" w:rsidR="003E4E3E" w:rsidRPr="00D97A26" w:rsidRDefault="003E4E3E" w:rsidP="00DE16F5">
            <w:pPr>
              <w:spacing w:before="120"/>
              <w:ind w:right="544"/>
              <w:jc w:val="both"/>
              <w:rPr>
                <w:b/>
              </w:rPr>
            </w:pPr>
            <w:r w:rsidRPr="00D97A26">
              <w:rPr>
                <w:b/>
              </w:rPr>
              <w:t>Target</w:t>
            </w:r>
          </w:p>
        </w:tc>
        <w:tc>
          <w:tcPr>
            <w:tcW w:w="7796" w:type="dxa"/>
          </w:tcPr>
          <w:p w14:paraId="71D89EAE" w14:textId="77777777" w:rsidR="00ED7CA2" w:rsidRPr="00D97A26" w:rsidRDefault="00ED7CA2" w:rsidP="00D117B8">
            <w:pPr>
              <w:spacing w:before="120"/>
              <w:ind w:right="34"/>
              <w:jc w:val="both"/>
              <w:rPr>
                <w:lang w:val="en-NZ"/>
              </w:rPr>
            </w:pPr>
            <w:r w:rsidRPr="00D97A26">
              <w:rPr>
                <w:lang w:val="en-NZ"/>
              </w:rPr>
              <w:t xml:space="preserve">A target has not been set for this cohort-based calculation method. </w:t>
            </w:r>
          </w:p>
          <w:p w14:paraId="1E4C65DC" w14:textId="77777777" w:rsidR="003E4E3E" w:rsidRPr="00D97A26" w:rsidRDefault="003E4E3E" w:rsidP="00715A0A">
            <w:pPr>
              <w:pStyle w:val="NoSpacing"/>
            </w:pPr>
          </w:p>
        </w:tc>
      </w:tr>
      <w:tr w:rsidR="003E4E3E" w:rsidRPr="00D97A26" w14:paraId="4E534DC0" w14:textId="77777777">
        <w:tc>
          <w:tcPr>
            <w:tcW w:w="1526" w:type="dxa"/>
          </w:tcPr>
          <w:p w14:paraId="4FD4ED61" w14:textId="77777777" w:rsidR="003E4E3E" w:rsidRPr="00D97A26" w:rsidRDefault="003E4E3E" w:rsidP="00DE16F5">
            <w:pPr>
              <w:spacing w:before="120"/>
              <w:ind w:right="544"/>
              <w:jc w:val="both"/>
              <w:rPr>
                <w:b/>
              </w:rPr>
            </w:pPr>
            <w:r w:rsidRPr="00D97A26">
              <w:rPr>
                <w:b/>
              </w:rPr>
              <w:t>Current Situation</w:t>
            </w:r>
          </w:p>
        </w:tc>
        <w:tc>
          <w:tcPr>
            <w:tcW w:w="7796" w:type="dxa"/>
          </w:tcPr>
          <w:p w14:paraId="36A379AE" w14:textId="7952F3BC" w:rsidR="004B68D2" w:rsidRPr="00D97A26" w:rsidRDefault="001E4145" w:rsidP="00DE5374">
            <w:pPr>
              <w:spacing w:before="120"/>
              <w:jc w:val="both"/>
              <w:rPr>
                <w:lang w:val="en-NZ"/>
              </w:rPr>
            </w:pPr>
            <w:r w:rsidRPr="00D97A26">
              <w:rPr>
                <w:lang w:val="en-NZ"/>
              </w:rPr>
              <w:t xml:space="preserve">There were </w:t>
            </w:r>
            <w:r w:rsidR="003D5F36" w:rsidRPr="00D97A26">
              <w:t>46,817</w:t>
            </w:r>
            <w:r w:rsidR="00295286" w:rsidRPr="00D97A26">
              <w:rPr>
                <w:lang w:val="en-NZ"/>
              </w:rPr>
              <w:t xml:space="preserve"> </w:t>
            </w:r>
            <w:r w:rsidR="004B68D2" w:rsidRPr="00D97A26">
              <w:rPr>
                <w:lang w:val="en-NZ"/>
              </w:rPr>
              <w:t xml:space="preserve">women </w:t>
            </w:r>
            <w:r w:rsidRPr="00D97A26">
              <w:rPr>
                <w:lang w:val="en-NZ"/>
              </w:rPr>
              <w:t xml:space="preserve">who </w:t>
            </w:r>
            <w:r w:rsidR="004B68D2" w:rsidRPr="00D97A26">
              <w:rPr>
                <w:lang w:val="en-NZ"/>
              </w:rPr>
              <w:t xml:space="preserve">had a smear taken in </w:t>
            </w:r>
            <w:r w:rsidR="008D7873" w:rsidRPr="00D97A26">
              <w:t>February or March 2015</w:t>
            </w:r>
            <w:r w:rsidR="004B68D2" w:rsidRPr="00D97A26">
              <w:rPr>
                <w:lang w:val="en-NZ"/>
              </w:rPr>
              <w:t xml:space="preserve">, were aged between 20-66 years at the time of their smear, and were given a recommendation to return for their next smear at the routine interval of </w:t>
            </w:r>
            <w:r w:rsidR="00D71200" w:rsidRPr="00D97A26">
              <w:rPr>
                <w:lang w:val="en-NZ"/>
              </w:rPr>
              <w:t>three year</w:t>
            </w:r>
            <w:r w:rsidR="004B68D2" w:rsidRPr="00D97A26">
              <w:rPr>
                <w:lang w:val="en-NZ"/>
              </w:rPr>
              <w:t xml:space="preserve">s. Among these women, </w:t>
            </w:r>
            <w:r w:rsidR="003D5F36" w:rsidRPr="00D97A26">
              <w:t>5,895</w:t>
            </w:r>
            <w:r w:rsidR="00A90CF6" w:rsidRPr="00D97A26">
              <w:t xml:space="preserve"> </w:t>
            </w:r>
            <w:r w:rsidR="00064651" w:rsidRPr="00D97A26">
              <w:t>(</w:t>
            </w:r>
            <w:r w:rsidR="003D5F36" w:rsidRPr="00D97A26">
              <w:t>12.6</w:t>
            </w:r>
            <w:r w:rsidR="004B68D2" w:rsidRPr="00D97A26">
              <w:rPr>
                <w:lang w:val="en-NZ"/>
              </w:rPr>
              <w:t xml:space="preserve">%) had at least </w:t>
            </w:r>
            <w:r w:rsidR="00184621" w:rsidRPr="00D97A26">
              <w:rPr>
                <w:lang w:val="en-NZ"/>
              </w:rPr>
              <w:t>one</w:t>
            </w:r>
            <w:r w:rsidR="004B68D2" w:rsidRPr="00D97A26">
              <w:rPr>
                <w:lang w:val="en-NZ"/>
              </w:rPr>
              <w:t xml:space="preserve"> subsequent smear in the following 30 months</w:t>
            </w:r>
            <w:r w:rsidR="00B853A4" w:rsidRPr="00D97A26">
              <w:rPr>
                <w:lang w:val="en-NZ"/>
              </w:rPr>
              <w:t xml:space="preserve"> (6 months earlier </w:t>
            </w:r>
            <w:r w:rsidR="000037B0" w:rsidRPr="00D97A26">
              <w:rPr>
                <w:lang w:val="en-NZ"/>
              </w:rPr>
              <w:t>than</w:t>
            </w:r>
            <w:r w:rsidR="00B853A4" w:rsidRPr="00D97A26">
              <w:rPr>
                <w:lang w:val="en-NZ"/>
              </w:rPr>
              <w:t xml:space="preserve"> recommended)</w:t>
            </w:r>
            <w:r w:rsidR="004B68D2" w:rsidRPr="00D97A26">
              <w:rPr>
                <w:lang w:val="en-NZ"/>
              </w:rPr>
              <w:t>.</w:t>
            </w:r>
          </w:p>
          <w:p w14:paraId="387FE114" w14:textId="77777777" w:rsidR="004B68D2" w:rsidRPr="00D97A26" w:rsidRDefault="004B68D2" w:rsidP="00DE5374">
            <w:pPr>
              <w:jc w:val="both"/>
            </w:pPr>
          </w:p>
          <w:p w14:paraId="1CEA8014" w14:textId="720623FD" w:rsidR="00E0763B" w:rsidRPr="00D97A26" w:rsidRDefault="004B68D2" w:rsidP="00DE5374">
            <w:pPr>
              <w:jc w:val="both"/>
            </w:pPr>
            <w:r w:rsidRPr="00D97A26">
              <w:t xml:space="preserve">There was wide variation in early re-screening by DHB. Early re-screening was most common in </w:t>
            </w:r>
            <w:r w:rsidR="00FC3F81" w:rsidRPr="00D97A26">
              <w:t>Wairarapa</w:t>
            </w:r>
            <w:r w:rsidR="00064651" w:rsidRPr="00D97A26">
              <w:t xml:space="preserve"> (</w:t>
            </w:r>
            <w:r w:rsidR="00FC3F81" w:rsidRPr="00D97A26">
              <w:t>17.4</w:t>
            </w:r>
            <w:r w:rsidR="002561A3" w:rsidRPr="00D97A26">
              <w:t>%</w:t>
            </w:r>
            <w:r w:rsidR="00064651" w:rsidRPr="00D97A26">
              <w:t>)</w:t>
            </w:r>
            <w:r w:rsidR="00FC3F81" w:rsidRPr="00D97A26">
              <w:t xml:space="preserve"> and Waitemata</w:t>
            </w:r>
            <w:r w:rsidR="007816C5" w:rsidRPr="00D97A26">
              <w:t xml:space="preserve"> </w:t>
            </w:r>
            <w:r w:rsidR="002561A3" w:rsidRPr="00D97A26">
              <w:t>(</w:t>
            </w:r>
            <w:r w:rsidR="00FC3F81" w:rsidRPr="00D97A26">
              <w:t>17.1%</w:t>
            </w:r>
            <w:r w:rsidR="00064651" w:rsidRPr="00D97A26">
              <w:t>)</w:t>
            </w:r>
            <w:r w:rsidRPr="00D97A26">
              <w:t>,</w:t>
            </w:r>
            <w:r w:rsidR="00F707C3" w:rsidRPr="00D97A26">
              <w:t xml:space="preserve"> </w:t>
            </w:r>
            <w:r w:rsidRPr="00D97A26">
              <w:t>and was least com</w:t>
            </w:r>
            <w:r w:rsidR="00A27E11" w:rsidRPr="00D97A26">
              <w:t>mon in</w:t>
            </w:r>
            <w:r w:rsidR="00EF7875" w:rsidRPr="00D97A26">
              <w:t xml:space="preserve"> </w:t>
            </w:r>
            <w:r w:rsidR="003D5F36" w:rsidRPr="00D97A26">
              <w:t>Tairawhiti</w:t>
            </w:r>
            <w:r w:rsidR="00064651" w:rsidRPr="00D97A26">
              <w:t xml:space="preserve"> (</w:t>
            </w:r>
            <w:r w:rsidR="003D5F36" w:rsidRPr="00D97A26">
              <w:t>6.5</w:t>
            </w:r>
            <w:r w:rsidR="00CA10FF" w:rsidRPr="00D97A26">
              <w:t>%</w:t>
            </w:r>
            <w:r w:rsidR="00395047" w:rsidRPr="00D97A26">
              <w:t xml:space="preserve">) </w:t>
            </w:r>
            <w:r w:rsidR="00395047" w:rsidRPr="00844E0F">
              <w:t>(</w:t>
            </w:r>
            <w:r w:rsidR="00616FB9" w:rsidRPr="005C4F59">
              <w:fldChar w:fldCharType="begin"/>
            </w:r>
            <w:r w:rsidR="00616FB9" w:rsidRPr="005C4F59">
              <w:instrText xml:space="preserve"> REF _Ref275551372 \h  \* MERGEFORMAT </w:instrText>
            </w:r>
            <w:r w:rsidR="00616FB9" w:rsidRPr="005C4F59">
              <w:fldChar w:fldCharType="separate"/>
            </w:r>
            <w:r w:rsidR="00BE504B" w:rsidRPr="00380EC9">
              <w:t xml:space="preserve">Figure </w:t>
            </w:r>
            <w:r w:rsidR="00BE504B">
              <w:rPr>
                <w:noProof/>
              </w:rPr>
              <w:t>43</w:t>
            </w:r>
            <w:r w:rsidR="00616FB9" w:rsidRPr="005C4F59">
              <w:fldChar w:fldCharType="end"/>
            </w:r>
            <w:r w:rsidR="00A26843" w:rsidRPr="005C4F59">
              <w:t xml:space="preserve">, </w:t>
            </w:r>
            <w:r w:rsidR="00616FB9" w:rsidRPr="005C4F59">
              <w:fldChar w:fldCharType="begin"/>
            </w:r>
            <w:r w:rsidR="00616FB9" w:rsidRPr="005C4F59">
              <w:instrText xml:space="preserve"> REF _Ref275553665 \h  \* MERGEFORMAT </w:instrText>
            </w:r>
            <w:r w:rsidR="00616FB9" w:rsidRPr="005C4F59">
              <w:fldChar w:fldCharType="separate"/>
            </w:r>
            <w:r w:rsidR="00BE504B" w:rsidRPr="00D6326E">
              <w:t xml:space="preserve">Table </w:t>
            </w:r>
            <w:r w:rsidR="00BE504B">
              <w:t>48</w:t>
            </w:r>
            <w:r w:rsidR="00616FB9" w:rsidRPr="005C4F59">
              <w:fldChar w:fldCharType="end"/>
            </w:r>
            <w:r w:rsidR="00DF0175" w:rsidRPr="005C4F59">
              <w:t>)</w:t>
            </w:r>
            <w:r w:rsidR="00E0763B" w:rsidRPr="005C4F59">
              <w:t>.</w:t>
            </w:r>
          </w:p>
          <w:p w14:paraId="6B404180" w14:textId="77777777" w:rsidR="00396B6C" w:rsidRPr="00D97A26" w:rsidRDefault="00396B6C" w:rsidP="00DE5374">
            <w:pPr>
              <w:jc w:val="both"/>
            </w:pPr>
          </w:p>
          <w:p w14:paraId="1B1DBB38" w14:textId="763B711E" w:rsidR="00DF0175" w:rsidRPr="00D97A26" w:rsidRDefault="004B68D2" w:rsidP="00DE5374">
            <w:pPr>
              <w:jc w:val="both"/>
            </w:pPr>
            <w:r w:rsidRPr="00D97A26">
              <w:rPr>
                <w:bCs/>
              </w:rPr>
              <w:t xml:space="preserve">There was also variability by age. Younger women (aged </w:t>
            </w:r>
            <w:r w:rsidR="003D5F36" w:rsidRPr="00D97A26">
              <w:t>20-24</w:t>
            </w:r>
            <w:r w:rsidRPr="00D97A26">
              <w:rPr>
                <w:bCs/>
              </w:rPr>
              <w:t xml:space="preserve"> years at the end of the period) were most likely to be re-screened early </w:t>
            </w:r>
            <w:r w:rsidR="00064651" w:rsidRPr="00D97A26">
              <w:rPr>
                <w:bCs/>
              </w:rPr>
              <w:t>(</w:t>
            </w:r>
            <w:r w:rsidR="003D5F36" w:rsidRPr="00D97A26">
              <w:t>15.3</w:t>
            </w:r>
            <w:r w:rsidRPr="00D97A26">
              <w:rPr>
                <w:bCs/>
              </w:rPr>
              <w:t xml:space="preserve">%) and older women (aged </w:t>
            </w:r>
            <w:r w:rsidR="003D5F36" w:rsidRPr="00D97A26">
              <w:t>65-69</w:t>
            </w:r>
            <w:r w:rsidR="00EB0B98" w:rsidRPr="00D97A26">
              <w:t xml:space="preserve"> </w:t>
            </w:r>
            <w:r w:rsidRPr="00D97A26">
              <w:rPr>
                <w:bCs/>
              </w:rPr>
              <w:t xml:space="preserve">years) were the least likely to be re-screened early </w:t>
            </w:r>
            <w:r w:rsidR="00064651" w:rsidRPr="00D97A26">
              <w:t>(</w:t>
            </w:r>
            <w:r w:rsidR="003D5F36" w:rsidRPr="00D97A26">
              <w:t>7.9</w:t>
            </w:r>
            <w:r w:rsidR="00EB0B98" w:rsidRPr="00D97A26">
              <w:t>%</w:t>
            </w:r>
            <w:r w:rsidR="007B517E" w:rsidRPr="00D97A26">
              <w:rPr>
                <w:bCs/>
              </w:rPr>
              <w:t>) (</w:t>
            </w:r>
            <w:r w:rsidR="00616FB9" w:rsidRPr="00844E0F">
              <w:fldChar w:fldCharType="begin"/>
            </w:r>
            <w:r w:rsidR="00616FB9" w:rsidRPr="00844E0F">
              <w:instrText xml:space="preserve"> REF _Ref275551405 \h  \* MERGEFORMAT </w:instrText>
            </w:r>
            <w:r w:rsidR="00616FB9" w:rsidRPr="00844E0F">
              <w:fldChar w:fldCharType="separate"/>
            </w:r>
            <w:r w:rsidR="00BE504B" w:rsidRPr="00380EC9">
              <w:t xml:space="preserve">Figure </w:t>
            </w:r>
            <w:r w:rsidR="00BE504B">
              <w:rPr>
                <w:noProof/>
              </w:rPr>
              <w:t>44</w:t>
            </w:r>
            <w:r w:rsidR="00616FB9" w:rsidRPr="00844E0F">
              <w:fldChar w:fldCharType="end"/>
            </w:r>
            <w:r w:rsidR="00A26843" w:rsidRPr="00D97A26">
              <w:t xml:space="preserve">, </w:t>
            </w:r>
            <w:r w:rsidR="00616FB9" w:rsidRPr="005C4F59">
              <w:fldChar w:fldCharType="begin"/>
            </w:r>
            <w:r w:rsidR="00616FB9" w:rsidRPr="005C4F59">
              <w:instrText xml:space="preserve"> REF _Ref275553689 \h  \* MERGEFORMAT </w:instrText>
            </w:r>
            <w:r w:rsidR="00616FB9" w:rsidRPr="005C4F59">
              <w:fldChar w:fldCharType="separate"/>
            </w:r>
            <w:r w:rsidR="00BE504B" w:rsidRPr="00D6326E">
              <w:t xml:space="preserve">Table </w:t>
            </w:r>
            <w:r w:rsidR="00BE504B">
              <w:t>47</w:t>
            </w:r>
            <w:r w:rsidR="00616FB9" w:rsidRPr="005C4F59">
              <w:fldChar w:fldCharType="end"/>
            </w:r>
            <w:r w:rsidR="00DF0175" w:rsidRPr="00D97A26">
              <w:t>).</w:t>
            </w:r>
            <w:r w:rsidR="00513FB0" w:rsidRPr="00D97A26">
              <w:t xml:space="preserve"> Rates of early re-screening are </w:t>
            </w:r>
            <w:r w:rsidR="00295286" w:rsidRPr="00D97A26">
              <w:t>quite</w:t>
            </w:r>
            <w:r w:rsidR="00513FB0" w:rsidRPr="00D97A26">
              <w:t xml:space="preserve"> similar across </w:t>
            </w:r>
            <w:r w:rsidR="00800752" w:rsidRPr="00D97A26">
              <w:t xml:space="preserve">six </w:t>
            </w:r>
            <w:r w:rsidR="00880A40" w:rsidRPr="00D97A26">
              <w:t>five-</w:t>
            </w:r>
            <w:r w:rsidR="00513FB0" w:rsidRPr="00D97A26">
              <w:t xml:space="preserve">year age groups from </w:t>
            </w:r>
            <w:r w:rsidR="004A358C" w:rsidRPr="00D97A26">
              <w:t xml:space="preserve">35 </w:t>
            </w:r>
            <w:r w:rsidR="00513FB0" w:rsidRPr="00D97A26">
              <w:t>to 5</w:t>
            </w:r>
            <w:r w:rsidR="00800752" w:rsidRPr="00D97A26">
              <w:t>4</w:t>
            </w:r>
            <w:r w:rsidR="00513FB0" w:rsidRPr="00D97A26">
              <w:t xml:space="preserve"> years</w:t>
            </w:r>
            <w:r w:rsidR="00880A40" w:rsidRPr="00D97A26">
              <w:t xml:space="preserve"> (between </w:t>
            </w:r>
            <w:r w:rsidR="00FA6918" w:rsidRPr="00D97A26">
              <w:t>12.6</w:t>
            </w:r>
            <w:r w:rsidR="00880A40" w:rsidRPr="00D97A26">
              <w:t xml:space="preserve">% and </w:t>
            </w:r>
            <w:r w:rsidR="00FA6918" w:rsidRPr="00D97A26">
              <w:t>13.2</w:t>
            </w:r>
            <w:r w:rsidR="00880A40" w:rsidRPr="00D97A26">
              <w:t>%)</w:t>
            </w:r>
            <w:r w:rsidR="00513FB0" w:rsidRPr="00D97A26">
              <w:t>.</w:t>
            </w:r>
          </w:p>
          <w:p w14:paraId="5EA42696" w14:textId="77777777" w:rsidR="00B62FFE" w:rsidRPr="00D97A26" w:rsidRDefault="00B62FFE" w:rsidP="00DE5374">
            <w:pPr>
              <w:jc w:val="both"/>
            </w:pPr>
          </w:p>
          <w:p w14:paraId="50A11299" w14:textId="378018D8" w:rsidR="00A26843" w:rsidRPr="00D97A26" w:rsidRDefault="00ED7CA2" w:rsidP="00E75BE2">
            <w:pPr>
              <w:jc w:val="both"/>
              <w:rPr>
                <w:noProof/>
              </w:rPr>
            </w:pPr>
            <w:r w:rsidRPr="00D97A26">
              <w:t xml:space="preserve">Among the ethnic groups considered, </w:t>
            </w:r>
            <w:r w:rsidR="003D5F36" w:rsidRPr="00D97A26">
              <w:t>European/ Other</w:t>
            </w:r>
            <w:r w:rsidR="002554D8" w:rsidRPr="00D97A26">
              <w:t xml:space="preserve"> </w:t>
            </w:r>
            <w:r w:rsidRPr="00D97A26">
              <w:t xml:space="preserve">women were the most likely to be re-screened early </w:t>
            </w:r>
            <w:r w:rsidR="00064651" w:rsidRPr="00D97A26">
              <w:t>(</w:t>
            </w:r>
            <w:r w:rsidR="003D5F36" w:rsidRPr="00D97A26">
              <w:t>13.1</w:t>
            </w:r>
            <w:r w:rsidR="00064651" w:rsidRPr="00D97A26">
              <w:t>%</w:t>
            </w:r>
            <w:r w:rsidR="002D5508" w:rsidRPr="00D97A26">
              <w:t>)</w:t>
            </w:r>
            <w:r w:rsidR="00064651" w:rsidRPr="00D97A26">
              <w:t>,</w:t>
            </w:r>
            <w:r w:rsidRPr="00D97A26">
              <w:t xml:space="preserve"> </w:t>
            </w:r>
            <w:r w:rsidR="00B62FFE" w:rsidRPr="00D97A26">
              <w:t xml:space="preserve">while </w:t>
            </w:r>
            <w:r w:rsidR="009F7054" w:rsidRPr="00D97A26">
              <w:t>e</w:t>
            </w:r>
            <w:r w:rsidRPr="00D97A26">
              <w:t xml:space="preserve">arly re-screening was least common among </w:t>
            </w:r>
            <w:r w:rsidR="003D5F36" w:rsidRPr="00D97A26">
              <w:t>Pacific</w:t>
            </w:r>
            <w:r w:rsidR="00A910C5" w:rsidRPr="00D97A26">
              <w:t xml:space="preserve"> </w:t>
            </w:r>
            <w:r w:rsidR="00E3280F" w:rsidRPr="00D97A26">
              <w:t xml:space="preserve">women </w:t>
            </w:r>
            <w:r w:rsidR="00064651" w:rsidRPr="00D97A26">
              <w:t>(</w:t>
            </w:r>
            <w:r w:rsidR="003D5F36" w:rsidRPr="00D97A26">
              <w:t>9.8</w:t>
            </w:r>
            <w:r w:rsidR="00064651" w:rsidRPr="00D97A26">
              <w:t>%)</w:t>
            </w:r>
            <w:r w:rsidR="00406ADC" w:rsidRPr="00D97A26">
              <w:t xml:space="preserve"> </w:t>
            </w:r>
            <w:r w:rsidR="00E0763B" w:rsidRPr="00D97A26">
              <w:t>(</w:t>
            </w:r>
            <w:r w:rsidR="00136039" w:rsidRPr="005C4F59">
              <w:fldChar w:fldCharType="begin"/>
            </w:r>
            <w:r w:rsidR="00136039" w:rsidRPr="005C4F59">
              <w:instrText xml:space="preserve"> REF _Ref516821466 \h  \* MERGEFORMAT </w:instrText>
            </w:r>
            <w:r w:rsidR="00136039" w:rsidRPr="005C4F59">
              <w:fldChar w:fldCharType="separate"/>
            </w:r>
            <w:r w:rsidR="00BE504B" w:rsidRPr="00380EC9">
              <w:t xml:space="preserve">Figure </w:t>
            </w:r>
            <w:r w:rsidR="00BE504B">
              <w:rPr>
                <w:noProof/>
              </w:rPr>
              <w:t>45</w:t>
            </w:r>
            <w:r w:rsidR="00136039" w:rsidRPr="005C4F59">
              <w:fldChar w:fldCharType="end"/>
            </w:r>
            <w:r w:rsidR="00A26843" w:rsidRPr="005C4F59">
              <w:t>,</w:t>
            </w:r>
            <w:r w:rsidR="0039240B" w:rsidRPr="005C4F59">
              <w:t xml:space="preserve"> </w:t>
            </w:r>
            <w:r w:rsidR="00100CC8" w:rsidRPr="005C4F59">
              <w:fldChar w:fldCharType="begin"/>
            </w:r>
            <w:r w:rsidR="003E35A6" w:rsidRPr="005C4F59">
              <w:instrText xml:space="preserve"> REF _Ref275858059 \h  \* MERGEFORMAT </w:instrText>
            </w:r>
            <w:r w:rsidR="00100CC8" w:rsidRPr="005C4F59">
              <w:fldChar w:fldCharType="separate"/>
            </w:r>
            <w:r w:rsidR="00BE504B" w:rsidRPr="00D6326E">
              <w:rPr>
                <w:noProof/>
              </w:rPr>
              <w:br w:type="column"/>
            </w:r>
            <w:r w:rsidR="00BE504B" w:rsidRPr="00D6326E">
              <w:t>Table</w:t>
            </w:r>
            <w:r w:rsidR="00BE504B" w:rsidRPr="00D6326E">
              <w:rPr>
                <w:noProof/>
              </w:rPr>
              <w:t xml:space="preserve"> </w:t>
            </w:r>
            <w:r w:rsidR="00BE504B">
              <w:t>49</w:t>
            </w:r>
            <w:r w:rsidR="00100CC8" w:rsidRPr="005C4F59">
              <w:fldChar w:fldCharType="end"/>
            </w:r>
            <w:r w:rsidR="00E0763B" w:rsidRPr="005C4F59">
              <w:t>).</w:t>
            </w:r>
          </w:p>
        </w:tc>
      </w:tr>
      <w:tr w:rsidR="003E4E3E" w:rsidRPr="00D97A26" w14:paraId="0E8595CA" w14:textId="77777777">
        <w:tc>
          <w:tcPr>
            <w:tcW w:w="1526" w:type="dxa"/>
          </w:tcPr>
          <w:p w14:paraId="6CDA943E" w14:textId="77777777" w:rsidR="003E4E3E" w:rsidRPr="00D97A26" w:rsidRDefault="003E4E3E" w:rsidP="00DE16F5">
            <w:pPr>
              <w:spacing w:before="120"/>
              <w:ind w:right="544"/>
              <w:jc w:val="both"/>
              <w:rPr>
                <w:b/>
              </w:rPr>
            </w:pPr>
            <w:r w:rsidRPr="00D97A26">
              <w:rPr>
                <w:b/>
              </w:rPr>
              <w:lastRenderedPageBreak/>
              <w:t>Trends</w:t>
            </w:r>
          </w:p>
        </w:tc>
        <w:tc>
          <w:tcPr>
            <w:tcW w:w="7796" w:type="dxa"/>
          </w:tcPr>
          <w:p w14:paraId="1875F208" w14:textId="0644F51F" w:rsidR="00ED7CA2" w:rsidRPr="00D97A26" w:rsidRDefault="00ED7CA2" w:rsidP="00DE5374">
            <w:pPr>
              <w:spacing w:before="120"/>
              <w:jc w:val="both"/>
              <w:rPr>
                <w:lang w:val="en-NZ"/>
              </w:rPr>
            </w:pPr>
            <w:r w:rsidRPr="00D97A26">
              <w:rPr>
                <w:lang w:val="en-NZ"/>
              </w:rPr>
              <w:t xml:space="preserve">The level of early re-screening </w:t>
            </w:r>
            <w:r w:rsidR="00064651" w:rsidRPr="00D97A26">
              <w:rPr>
                <w:lang w:val="en-NZ"/>
              </w:rPr>
              <w:t>(</w:t>
            </w:r>
            <w:r w:rsidR="003D5F36" w:rsidRPr="00D97A26">
              <w:t>12.6</w:t>
            </w:r>
            <w:r w:rsidR="00085459" w:rsidRPr="00D97A26">
              <w:rPr>
                <w:lang w:val="en-NZ"/>
              </w:rPr>
              <w:t>%</w:t>
            </w:r>
            <w:r w:rsidR="00340E41" w:rsidRPr="00D97A26">
              <w:rPr>
                <w:lang w:val="en-NZ"/>
              </w:rPr>
              <w:t xml:space="preserve">) </w:t>
            </w:r>
            <w:r w:rsidRPr="00D97A26">
              <w:rPr>
                <w:lang w:val="en-NZ"/>
              </w:rPr>
              <w:t xml:space="preserve">is </w:t>
            </w:r>
            <w:r w:rsidR="000D1320" w:rsidRPr="00D97A26">
              <w:t xml:space="preserve">slightly </w:t>
            </w:r>
            <w:r w:rsidR="0063390B" w:rsidRPr="00D97A26">
              <w:t>lower</w:t>
            </w:r>
            <w:r w:rsidR="00B95806" w:rsidRPr="00D97A26">
              <w:rPr>
                <w:lang w:val="en-NZ"/>
              </w:rPr>
              <w:t xml:space="preserve"> to</w:t>
            </w:r>
            <w:r w:rsidR="00B74FE3" w:rsidRPr="00D97A26">
              <w:rPr>
                <w:lang w:val="en-NZ"/>
              </w:rPr>
              <w:t xml:space="preserve"> </w:t>
            </w:r>
            <w:r w:rsidR="00727DD1" w:rsidRPr="00D97A26">
              <w:t>what was reported in</w:t>
            </w:r>
            <w:r w:rsidR="00B95806" w:rsidRPr="00D97A26">
              <w:rPr>
                <w:lang w:val="en-NZ"/>
              </w:rPr>
              <w:t xml:space="preserve"> the previous </w:t>
            </w:r>
            <w:r w:rsidRPr="00D97A26">
              <w:rPr>
                <w:lang w:val="en-NZ"/>
              </w:rPr>
              <w:t xml:space="preserve">monitoring </w:t>
            </w:r>
            <w:r w:rsidR="00B95806" w:rsidRPr="00D97A26">
              <w:rPr>
                <w:lang w:val="en-NZ"/>
              </w:rPr>
              <w:t>period</w:t>
            </w:r>
            <w:r w:rsidRPr="00D97A26">
              <w:rPr>
                <w:lang w:val="en-NZ"/>
              </w:rPr>
              <w:t xml:space="preserve"> </w:t>
            </w:r>
            <w:r w:rsidR="005C2F55" w:rsidRPr="00D97A26">
              <w:rPr>
                <w:lang w:val="en-NZ"/>
              </w:rPr>
              <w:t>(</w:t>
            </w:r>
            <w:r w:rsidR="00151E43" w:rsidRPr="00D97A26">
              <w:t>13.7</w:t>
            </w:r>
            <w:r w:rsidR="00085459" w:rsidRPr="00D97A26">
              <w:t>%</w:t>
            </w:r>
            <w:r w:rsidR="005C2F55" w:rsidRPr="00D97A26">
              <w:t>)</w:t>
            </w:r>
            <w:r w:rsidR="008E786B" w:rsidRPr="00D97A26">
              <w:t xml:space="preserve"> and </w:t>
            </w:r>
            <w:r w:rsidR="009004E0" w:rsidRPr="00D97A26">
              <w:t xml:space="preserve">has been declining </w:t>
            </w:r>
            <w:r w:rsidR="008E786B" w:rsidRPr="00D97A26">
              <w:t>over a number of reporting periods.</w:t>
            </w:r>
            <w:r w:rsidRPr="00D97A26">
              <w:rPr>
                <w:lang w:val="en-NZ"/>
              </w:rPr>
              <w:t xml:space="preserve"> </w:t>
            </w:r>
          </w:p>
          <w:p w14:paraId="7FD2D8C5" w14:textId="77777777" w:rsidR="00ED7CA2" w:rsidRPr="00D97A26" w:rsidRDefault="00ED7CA2" w:rsidP="00DE5374">
            <w:pPr>
              <w:jc w:val="both"/>
            </w:pPr>
          </w:p>
          <w:p w14:paraId="56D302CA" w14:textId="5590BA46" w:rsidR="00ED7CA2" w:rsidRPr="00D97A26" w:rsidRDefault="008A3DAD" w:rsidP="00DE5374">
            <w:pPr>
              <w:jc w:val="both"/>
            </w:pPr>
            <w:r>
              <w:t xml:space="preserve">The DHB with the highest level of early rescreening in this report was </w:t>
            </w:r>
            <w:r w:rsidRPr="00D97A26">
              <w:t>Wairarapa (17.4%)</w:t>
            </w:r>
            <w:r>
              <w:t xml:space="preserve"> followed by</w:t>
            </w:r>
            <w:r w:rsidR="007272D0">
              <w:t xml:space="preserve"> </w:t>
            </w:r>
            <w:r w:rsidR="00AF66A0">
              <w:t>Waitemata (17.1%)</w:t>
            </w:r>
            <w:r>
              <w:t>.</w:t>
            </w:r>
            <w:r w:rsidR="00E92151" w:rsidRPr="00D97A26">
              <w:t xml:space="preserve"> </w:t>
            </w:r>
            <w:r w:rsidR="00B62FFE" w:rsidRPr="00D97A26">
              <w:t>In most DHBs, early rescreening is decreasing; however early rescreening increased in the current report in</w:t>
            </w:r>
            <w:r w:rsidR="00E92151" w:rsidRPr="00D97A26">
              <w:t xml:space="preserve"> </w:t>
            </w:r>
            <w:r w:rsidR="00AF66A0">
              <w:t>two</w:t>
            </w:r>
            <w:r w:rsidR="00733D01" w:rsidRPr="00D97A26">
              <w:t xml:space="preserve"> </w:t>
            </w:r>
            <w:r w:rsidR="004F5602" w:rsidRPr="00D97A26">
              <w:t xml:space="preserve">DHBs </w:t>
            </w:r>
            <w:r w:rsidR="00AF66A0">
              <w:t>(</w:t>
            </w:r>
            <w:r w:rsidR="00AF66A0" w:rsidRPr="00D97A26">
              <w:t>Wairarapa</w:t>
            </w:r>
            <w:r w:rsidR="00AF66A0">
              <w:t>,</w:t>
            </w:r>
            <w:r w:rsidR="00AF66A0" w:rsidRPr="00D97A26">
              <w:t xml:space="preserve"> from 13.4% to 17.4%</w:t>
            </w:r>
            <w:r w:rsidR="00AF66A0">
              <w:t xml:space="preserve">; </w:t>
            </w:r>
            <w:r w:rsidR="00AF66A0" w:rsidRPr="00D97A26">
              <w:t xml:space="preserve">Whanganui </w:t>
            </w:r>
            <w:r w:rsidR="00AF66A0">
              <w:t xml:space="preserve">from </w:t>
            </w:r>
            <w:r w:rsidR="00AF66A0" w:rsidRPr="00D97A26">
              <w:t>7.6% to 10.1%)</w:t>
            </w:r>
            <w:r w:rsidR="00AF66A0">
              <w:t xml:space="preserve"> </w:t>
            </w:r>
            <w:r w:rsidR="00733D01" w:rsidRPr="00D97A26">
              <w:t>and remained similar in one</w:t>
            </w:r>
            <w:r>
              <w:t xml:space="preserve"> DHB</w:t>
            </w:r>
            <w:r w:rsidR="00AF66A0">
              <w:t xml:space="preserve"> (Hutt Valley)</w:t>
            </w:r>
            <w:r w:rsidR="00196988" w:rsidRPr="00D97A26">
              <w:t>.</w:t>
            </w:r>
            <w:r w:rsidR="00E92151" w:rsidRPr="00D97A26">
              <w:t xml:space="preserve"> </w:t>
            </w:r>
            <w:r w:rsidR="006E5CBA" w:rsidRPr="00D97A26">
              <w:t xml:space="preserve">Trends over the two years ending </w:t>
            </w:r>
            <w:r w:rsidR="002E5113" w:rsidRPr="00D97A26">
              <w:t>31 December 2017</w:t>
            </w:r>
            <w:r w:rsidR="006E5CBA" w:rsidRPr="00D97A26">
              <w:t xml:space="preserve"> </w:t>
            </w:r>
            <w:r w:rsidR="00A05A37" w:rsidRPr="00D97A26">
              <w:t xml:space="preserve">by DHB are </w:t>
            </w:r>
            <w:r w:rsidR="00A05A37" w:rsidRPr="005C4F59">
              <w:t xml:space="preserve">shown in </w:t>
            </w:r>
            <w:r w:rsidR="00100CC8" w:rsidRPr="005C4F59">
              <w:fldChar w:fldCharType="begin"/>
            </w:r>
            <w:r w:rsidR="00A05A37" w:rsidRPr="005C4F59">
              <w:instrText xml:space="preserve"> REF _Ref316998886 \h </w:instrText>
            </w:r>
            <w:r w:rsidR="004911A0" w:rsidRPr="005C4F59">
              <w:instrText xml:space="preserve"> \* MERGEFORMAT </w:instrText>
            </w:r>
            <w:r w:rsidR="00100CC8" w:rsidRPr="005C4F59">
              <w:fldChar w:fldCharType="separate"/>
            </w:r>
            <w:r w:rsidR="00BE504B" w:rsidRPr="00443AAB">
              <w:t xml:space="preserve">Figure </w:t>
            </w:r>
            <w:r w:rsidR="00BE504B">
              <w:t>46</w:t>
            </w:r>
            <w:r w:rsidR="00100CC8" w:rsidRPr="005C4F59">
              <w:fldChar w:fldCharType="end"/>
            </w:r>
            <w:r w:rsidR="00A05A37" w:rsidRPr="005C4F59">
              <w:t>.</w:t>
            </w:r>
            <w:r w:rsidR="006A400F" w:rsidRPr="00D97A26">
              <w:t xml:space="preserve"> </w:t>
            </w:r>
          </w:p>
          <w:p w14:paraId="781ED7B8" w14:textId="77777777" w:rsidR="00ED7CA2" w:rsidRPr="00D97A26" w:rsidRDefault="00ED7CA2" w:rsidP="00DE5374">
            <w:pPr>
              <w:jc w:val="both"/>
            </w:pPr>
          </w:p>
          <w:p w14:paraId="5246B3F7" w14:textId="103ED39E" w:rsidR="00A05A37" w:rsidRPr="00D97A26" w:rsidRDefault="00701FC4" w:rsidP="00DE5374">
            <w:pPr>
              <w:jc w:val="both"/>
            </w:pPr>
            <w:r w:rsidRPr="00D97A26">
              <w:t>A</w:t>
            </w:r>
            <w:r w:rsidR="006C2B4A" w:rsidRPr="00D97A26">
              <w:t xml:space="preserve"> reduction </w:t>
            </w:r>
            <w:r w:rsidRPr="00D97A26">
              <w:t xml:space="preserve">in the level of early re-screening </w:t>
            </w:r>
            <w:r w:rsidR="006C2B4A" w:rsidRPr="00D97A26">
              <w:t xml:space="preserve">was seen for </w:t>
            </w:r>
            <w:r w:rsidR="009C5A00" w:rsidRPr="00D97A26">
              <w:t xml:space="preserve">eight </w:t>
            </w:r>
            <w:r w:rsidR="006C2B4A" w:rsidRPr="00D97A26">
              <w:t>of the ten five-year age groups</w:t>
            </w:r>
            <w:r w:rsidR="00215692" w:rsidRPr="00D97A26">
              <w:t xml:space="preserve"> </w:t>
            </w:r>
            <w:r w:rsidRPr="00D97A26">
              <w:t xml:space="preserve">between 20 and 69 years </w:t>
            </w:r>
            <w:r w:rsidR="006C2B4A" w:rsidRPr="00D97A26">
              <w:t xml:space="preserve">since the previous report. </w:t>
            </w:r>
            <w:r w:rsidR="00913406" w:rsidRPr="00D97A26">
              <w:t>A s</w:t>
            </w:r>
            <w:r w:rsidR="001A5A69" w:rsidRPr="00D97A26">
              <w:t>mall i</w:t>
            </w:r>
            <w:r w:rsidR="00E62C0B" w:rsidRPr="00D97A26">
              <w:t xml:space="preserve">ncrease </w:t>
            </w:r>
            <w:r w:rsidR="00913406" w:rsidRPr="00D97A26">
              <w:t>was</w:t>
            </w:r>
            <w:r w:rsidR="00E62C0B" w:rsidRPr="00D97A26">
              <w:t xml:space="preserve"> seen in </w:t>
            </w:r>
            <w:r w:rsidR="001A5A69" w:rsidRPr="00D97A26">
              <w:t xml:space="preserve">one </w:t>
            </w:r>
            <w:r w:rsidR="00E62C0B" w:rsidRPr="00D97A26">
              <w:t>age group however: in w</w:t>
            </w:r>
            <w:r w:rsidRPr="00D97A26">
              <w:t xml:space="preserve">omen aged </w:t>
            </w:r>
            <w:r w:rsidR="001A5A69" w:rsidRPr="00D97A26">
              <w:t>55-59</w:t>
            </w:r>
            <w:r w:rsidRPr="00D97A26">
              <w:t xml:space="preserve"> years </w:t>
            </w:r>
            <w:r w:rsidR="006A1BE0" w:rsidRPr="00D97A26">
              <w:t>(</w:t>
            </w:r>
            <w:r w:rsidR="00C2265D" w:rsidRPr="00D97A26">
              <w:t>from</w:t>
            </w:r>
            <w:r w:rsidR="00876CC3" w:rsidRPr="00D97A26">
              <w:t xml:space="preserve"> </w:t>
            </w:r>
            <w:r w:rsidR="001A5A69" w:rsidRPr="00D97A26">
              <w:t>11.8</w:t>
            </w:r>
            <w:r w:rsidR="0044586A" w:rsidRPr="00D97A26">
              <w:t>%</w:t>
            </w:r>
            <w:r w:rsidRPr="00D97A26">
              <w:t xml:space="preserve"> to </w:t>
            </w:r>
            <w:r w:rsidR="001A5A69" w:rsidRPr="00D97A26">
              <w:t>12.1</w:t>
            </w:r>
            <w:r w:rsidR="006A1BE0" w:rsidRPr="00D97A26">
              <w:t>%)</w:t>
            </w:r>
            <w:r w:rsidR="00AF5171">
              <w:t xml:space="preserve"> and women 60-64 remained at a similar </w:t>
            </w:r>
            <w:r w:rsidR="001B0E45">
              <w:t xml:space="preserve">percent </w:t>
            </w:r>
            <w:r w:rsidR="00AF5171">
              <w:t>between the two monitoring periods (10.1%)</w:t>
            </w:r>
            <w:r w:rsidRPr="00D97A26">
              <w:t>.</w:t>
            </w:r>
            <w:r w:rsidR="000F188D" w:rsidRPr="00D97A26">
              <w:t xml:space="preserve"> </w:t>
            </w:r>
            <w:r w:rsidR="00E92151" w:rsidRPr="00D97A26">
              <w:t>Trends ove</w:t>
            </w:r>
            <w:r w:rsidR="005B3B18" w:rsidRPr="00D97A26">
              <w:t>r the two years ending</w:t>
            </w:r>
            <w:r w:rsidR="00FC5E6E" w:rsidRPr="00D97A26">
              <w:t xml:space="preserve"> </w:t>
            </w:r>
            <w:r w:rsidR="003D5F36" w:rsidRPr="00D97A26">
              <w:t>31 December</w:t>
            </w:r>
            <w:r w:rsidR="00DA3699" w:rsidRPr="00D97A26">
              <w:t xml:space="preserve"> </w:t>
            </w:r>
            <w:r w:rsidR="003D5F36" w:rsidRPr="00D97A26">
              <w:t>2017</w:t>
            </w:r>
            <w:r w:rsidR="00E92151" w:rsidRPr="00D97A26">
              <w:t xml:space="preserve"> by </w:t>
            </w:r>
            <w:r w:rsidR="00EC6B70" w:rsidRPr="00D97A26">
              <w:t>five-year</w:t>
            </w:r>
            <w:r w:rsidR="005F7107" w:rsidRPr="00D97A26">
              <w:t xml:space="preserve"> age group</w:t>
            </w:r>
            <w:r w:rsidR="00E92151" w:rsidRPr="00D97A26">
              <w:t xml:space="preserve"> are shown </w:t>
            </w:r>
            <w:r w:rsidR="00E92151" w:rsidRPr="005C4F59">
              <w:t>in</w:t>
            </w:r>
            <w:r w:rsidR="00A05A37" w:rsidRPr="005C4F59">
              <w:t xml:space="preserve"> </w:t>
            </w:r>
            <w:r w:rsidR="00E721B4" w:rsidRPr="005C4F59">
              <w:fldChar w:fldCharType="begin"/>
            </w:r>
            <w:r w:rsidR="00E721B4" w:rsidRPr="005C4F59">
              <w:instrText xml:space="preserve"> REF _Ref497723842 \h </w:instrText>
            </w:r>
            <w:r w:rsidR="004B64D2" w:rsidRPr="005C4F59">
              <w:instrText xml:space="preserve"> \* MERGEFORMAT </w:instrText>
            </w:r>
            <w:r w:rsidR="00E721B4" w:rsidRPr="005C4F59">
              <w:fldChar w:fldCharType="separate"/>
            </w:r>
            <w:r w:rsidR="00BE504B" w:rsidRPr="00443AAB">
              <w:t xml:space="preserve">Figure </w:t>
            </w:r>
            <w:r w:rsidR="00BE504B">
              <w:rPr>
                <w:noProof/>
              </w:rPr>
              <w:t>47</w:t>
            </w:r>
            <w:r w:rsidR="00E721B4" w:rsidRPr="005C4F59">
              <w:fldChar w:fldCharType="end"/>
            </w:r>
            <w:r w:rsidR="00A05A37" w:rsidRPr="005C4F59">
              <w:t>.</w:t>
            </w:r>
          </w:p>
          <w:p w14:paraId="4CA9F1FF" w14:textId="77777777" w:rsidR="00B86634" w:rsidRPr="00D97A26" w:rsidRDefault="00B86634" w:rsidP="00DE5374">
            <w:pPr>
              <w:jc w:val="both"/>
            </w:pPr>
          </w:p>
          <w:p w14:paraId="7D72E9F6" w14:textId="7556FF27" w:rsidR="003E5D63" w:rsidRPr="00D97A26" w:rsidRDefault="00C478E0">
            <w:pPr>
              <w:jc w:val="both"/>
            </w:pPr>
            <w:r w:rsidRPr="00D97A26">
              <w:t>Small</w:t>
            </w:r>
            <w:r w:rsidR="00BF4285" w:rsidRPr="00D97A26">
              <w:t xml:space="preserve"> decrease</w:t>
            </w:r>
            <w:r w:rsidRPr="00D97A26">
              <w:t>s</w:t>
            </w:r>
            <w:r w:rsidR="00BF4285" w:rsidRPr="00D97A26">
              <w:t xml:space="preserve"> </w:t>
            </w:r>
            <w:r w:rsidRPr="00D97A26">
              <w:t>in early re-screening w</w:t>
            </w:r>
            <w:r w:rsidR="006C2474" w:rsidRPr="00D97A26">
              <w:t>ere</w:t>
            </w:r>
            <w:r w:rsidRPr="00D97A26">
              <w:t xml:space="preserve"> also</w:t>
            </w:r>
            <w:r w:rsidR="00BF4285" w:rsidRPr="00D97A26">
              <w:t xml:space="preserve"> seen</w:t>
            </w:r>
            <w:r w:rsidRPr="00D97A26">
              <w:t xml:space="preserve"> in </w:t>
            </w:r>
            <w:r w:rsidR="00964AB5" w:rsidRPr="00D97A26">
              <w:t>most</w:t>
            </w:r>
            <w:r w:rsidRPr="00D97A26">
              <w:t xml:space="preserve"> ethnic groups </w:t>
            </w:r>
            <w:r w:rsidR="00964AB5" w:rsidRPr="00D97A26">
              <w:t xml:space="preserve">with the greatest drops seen in </w:t>
            </w:r>
            <w:r w:rsidR="00731903" w:rsidRPr="00D97A26">
              <w:t xml:space="preserve">Asian (from </w:t>
            </w:r>
            <w:r w:rsidR="004A6566" w:rsidRPr="00D97A26">
              <w:t>13.6</w:t>
            </w:r>
            <w:r w:rsidR="00731903" w:rsidRPr="00D97A26">
              <w:t xml:space="preserve">% to </w:t>
            </w:r>
            <w:r w:rsidR="004A6566" w:rsidRPr="00D97A26">
              <w:t>12.0</w:t>
            </w:r>
            <w:r w:rsidR="00731903" w:rsidRPr="00D97A26">
              <w:t xml:space="preserve">%) and </w:t>
            </w:r>
            <w:r w:rsidR="00964AB5" w:rsidRPr="00D97A26">
              <w:t>Māori</w:t>
            </w:r>
            <w:r w:rsidR="00731903" w:rsidRPr="00D97A26">
              <w:t xml:space="preserve"> women</w:t>
            </w:r>
            <w:r w:rsidR="00964AB5" w:rsidRPr="00D97A26">
              <w:t xml:space="preserve"> (from </w:t>
            </w:r>
            <w:r w:rsidR="00731903" w:rsidRPr="00D97A26">
              <w:t>12.3</w:t>
            </w:r>
            <w:r w:rsidR="00DA69CD" w:rsidRPr="00D97A26">
              <w:t>%</w:t>
            </w:r>
            <w:r w:rsidR="00964AB5" w:rsidRPr="00D97A26">
              <w:t xml:space="preserve"> to </w:t>
            </w:r>
            <w:r w:rsidR="00731903" w:rsidRPr="00D97A26">
              <w:t>10.9</w:t>
            </w:r>
            <w:r w:rsidR="00964AB5" w:rsidRPr="00D97A26">
              <w:t>%)</w:t>
            </w:r>
            <w:r w:rsidR="009A1582" w:rsidRPr="00D97A26">
              <w:t xml:space="preserve"> </w:t>
            </w:r>
            <w:r w:rsidRPr="00D97A26">
              <w:t>since the last monitoring period.</w:t>
            </w:r>
            <w:r w:rsidR="00BF4285" w:rsidRPr="00D97A26">
              <w:t xml:space="preserve"> </w:t>
            </w:r>
            <w:r w:rsidR="00964AB5" w:rsidRPr="00D97A26">
              <w:t>Early rescreening in European/ Other women decreased to a lesser extent (from 14.1%</w:t>
            </w:r>
            <w:r w:rsidR="00D969DD" w:rsidRPr="00D97A26">
              <w:t xml:space="preserve"> to 13.1%</w:t>
            </w:r>
            <w:r w:rsidR="00964AB5" w:rsidRPr="00D97A26">
              <w:t>)</w:t>
            </w:r>
            <w:r w:rsidR="00B94C54">
              <w:t>.</w:t>
            </w:r>
            <w:r w:rsidR="00964AB5" w:rsidRPr="00D97A26">
              <w:t xml:space="preserve"> </w:t>
            </w:r>
            <w:r w:rsidR="00B94C54">
              <w:t>Rates</w:t>
            </w:r>
            <w:r w:rsidR="00B94C54" w:rsidRPr="00D97A26">
              <w:t xml:space="preserve"> </w:t>
            </w:r>
            <w:r w:rsidR="00D969DD" w:rsidRPr="00D97A26">
              <w:t>remained similar in Pacific women</w:t>
            </w:r>
            <w:r w:rsidR="00B94C54">
              <w:t>, but this was already the group with the lowest levels of early re-screening</w:t>
            </w:r>
            <w:r w:rsidR="00964AB5" w:rsidRPr="00D97A26">
              <w:t xml:space="preserve"> (</w:t>
            </w:r>
            <w:r w:rsidR="001677A9" w:rsidRPr="00D97A26">
              <w:t>9.8% for both reports</w:t>
            </w:r>
            <w:r w:rsidR="00964AB5" w:rsidRPr="00D97A26">
              <w:t>).</w:t>
            </w:r>
          </w:p>
          <w:p w14:paraId="3C867D66" w14:textId="77777777" w:rsidR="00AD35C9" w:rsidRPr="00D97A26" w:rsidRDefault="00AD35C9">
            <w:pPr>
              <w:jc w:val="both"/>
            </w:pPr>
          </w:p>
        </w:tc>
      </w:tr>
      <w:tr w:rsidR="003E4E3E" w:rsidRPr="00D97A26" w14:paraId="2B9754A1" w14:textId="77777777">
        <w:tc>
          <w:tcPr>
            <w:tcW w:w="1526" w:type="dxa"/>
          </w:tcPr>
          <w:p w14:paraId="35D010CB" w14:textId="77777777" w:rsidR="003E4E3E" w:rsidRPr="00D97A26" w:rsidRDefault="003E4E3E" w:rsidP="00DE16F5">
            <w:pPr>
              <w:spacing w:before="120"/>
              <w:ind w:right="544"/>
              <w:jc w:val="both"/>
              <w:rPr>
                <w:b/>
              </w:rPr>
            </w:pPr>
            <w:r w:rsidRPr="00D97A26">
              <w:rPr>
                <w:b/>
              </w:rPr>
              <w:t>Comments</w:t>
            </w:r>
          </w:p>
        </w:tc>
        <w:tc>
          <w:tcPr>
            <w:tcW w:w="7796" w:type="dxa"/>
          </w:tcPr>
          <w:p w14:paraId="0A210E3F" w14:textId="6807ED90" w:rsidR="00ED7CA2" w:rsidRPr="00D97A26" w:rsidRDefault="00ED7CA2" w:rsidP="00885B6B">
            <w:pPr>
              <w:spacing w:before="120"/>
              <w:ind w:right="34"/>
              <w:jc w:val="both"/>
              <w:rPr>
                <w:lang w:val="en-NZ"/>
              </w:rPr>
            </w:pPr>
            <w:r w:rsidRPr="00D97A26">
              <w:rPr>
                <w:lang w:val="en-NZ"/>
              </w:rPr>
              <w:t xml:space="preserve">Early re-screening was assessed based on cytology recommendation codes, in order to exclude from the early re-screening group women with a negative smear for whom an earlier screening visit is appropriate. Thus, only women with a recommendation that their next screening visit be in </w:t>
            </w:r>
            <w:r w:rsidR="00D71200" w:rsidRPr="00D97A26">
              <w:rPr>
                <w:lang w:val="en-NZ"/>
              </w:rPr>
              <w:t>three year</w:t>
            </w:r>
            <w:r w:rsidRPr="00D97A26">
              <w:rPr>
                <w:lang w:val="en-NZ"/>
              </w:rPr>
              <w:t xml:space="preserve">s were eligible for inclusion in the early re-screening group (that is, in both the numerator and the denominator). Women excluded from the early re-screening group would include those who just had their first smear or </w:t>
            </w:r>
            <w:r w:rsidR="00885B6B" w:rsidRPr="00D97A26">
              <w:rPr>
                <w:lang w:val="en-NZ"/>
              </w:rPr>
              <w:t>more than five years have elapsed since their previous smear</w:t>
            </w:r>
            <w:r w:rsidRPr="00D97A26">
              <w:rPr>
                <w:lang w:val="en-NZ"/>
              </w:rPr>
              <w:t xml:space="preserve"> (NCSP policy is to recommend a </w:t>
            </w:r>
            <w:r w:rsidR="00184621" w:rsidRPr="00D97A26">
              <w:rPr>
                <w:lang w:val="en-NZ"/>
              </w:rPr>
              <w:t>one</w:t>
            </w:r>
            <w:r w:rsidR="00EF7875" w:rsidRPr="00D97A26">
              <w:t>-</w:t>
            </w:r>
            <w:r w:rsidRPr="00D97A26">
              <w:rPr>
                <w:lang w:val="en-NZ"/>
              </w:rPr>
              <w:t xml:space="preserve">year follow-up), women with atrophic changes for whom a repeat after oestrogen is recommended, women with an abnormal history or clinical symptoms, and those already under specialist care. </w:t>
            </w:r>
          </w:p>
          <w:p w14:paraId="312C39D7" w14:textId="77777777" w:rsidR="00ED7CA2" w:rsidRPr="00D97A26" w:rsidRDefault="00ED7CA2" w:rsidP="00DE5374">
            <w:pPr>
              <w:ind w:right="34"/>
              <w:jc w:val="both"/>
            </w:pPr>
          </w:p>
          <w:p w14:paraId="08B3B45E" w14:textId="1B78E287" w:rsidR="00ED7CA2" w:rsidRPr="00D97A26" w:rsidRDefault="00ED7CA2" w:rsidP="00DE5374">
            <w:pPr>
              <w:tabs>
                <w:tab w:val="left" w:pos="7281"/>
                <w:tab w:val="left" w:pos="7315"/>
              </w:tabs>
              <w:jc w:val="both"/>
            </w:pPr>
            <w:r w:rsidRPr="00D97A26">
              <w:t xml:space="preserve">In some cases, early re-screening may be the result of women being re-screened early in response to clinical symptoms, and this is appropriate. We have used the </w:t>
            </w:r>
            <w:r w:rsidRPr="00D97A26">
              <w:rPr>
                <w:lang w:val="en-NZ"/>
              </w:rPr>
              <w:t xml:space="preserve">NZ Modified Bethesda recommendation </w:t>
            </w:r>
            <w:r w:rsidRPr="00D97A26">
              <w:t>code for urgent referral regardless of cytological findings (R14) to try and exclude some of these cases</w:t>
            </w:r>
            <w:r w:rsidR="00F07741" w:rsidRPr="00D97A26">
              <w:t xml:space="preserve"> from the count of women re-screened early</w:t>
            </w:r>
            <w:r w:rsidRPr="00D97A26">
              <w:t>, but this does not exclude all screens performed in response to clinical symptoms.</w:t>
            </w:r>
          </w:p>
          <w:p w14:paraId="711B23A8" w14:textId="77777777" w:rsidR="00ED7CA2" w:rsidRPr="00D97A26" w:rsidRDefault="00ED7CA2" w:rsidP="00DE5374">
            <w:pPr>
              <w:tabs>
                <w:tab w:val="left" w:pos="7281"/>
                <w:tab w:val="left" w:pos="7315"/>
              </w:tabs>
              <w:jc w:val="both"/>
            </w:pPr>
          </w:p>
          <w:p w14:paraId="3933D5FF" w14:textId="5345E8D7" w:rsidR="0009415A" w:rsidRPr="00D97A26" w:rsidRDefault="0009415A" w:rsidP="00DE5374">
            <w:pPr>
              <w:tabs>
                <w:tab w:val="left" w:pos="7281"/>
                <w:tab w:val="left" w:pos="7315"/>
              </w:tabs>
              <w:jc w:val="both"/>
            </w:pPr>
            <w:r w:rsidRPr="00D97A26">
              <w:t xml:space="preserve">There are some similarities between Indicator 4 and </w:t>
            </w:r>
            <w:r w:rsidR="004F0CCF" w:rsidRPr="00D97A26">
              <w:t>Indicator</w:t>
            </w:r>
            <w:r w:rsidRPr="00D97A26">
              <w:t xml:space="preserve"> 1.2, although they examine different groups of women and the proportions reported answer somewhat different questions (as i</w:t>
            </w:r>
            <w:r w:rsidR="006E2937" w:rsidRPr="00D97A26">
              <w:t>s</w:t>
            </w:r>
            <w:r w:rsidRPr="00D97A26">
              <w:t xml:space="preserve"> described in more detail in the </w:t>
            </w:r>
            <w:r w:rsidR="009A6D62" w:rsidRPr="00D97A26">
              <w:rPr>
                <w:i/>
              </w:rPr>
              <w:t>De</w:t>
            </w:r>
            <w:r w:rsidR="00435CAB" w:rsidRPr="00D97A26">
              <w:rPr>
                <w:i/>
              </w:rPr>
              <w:t>finition</w:t>
            </w:r>
            <w:r w:rsidR="009A6D62" w:rsidRPr="00D97A26">
              <w:rPr>
                <w:i/>
              </w:rPr>
              <w:t xml:space="preserve"> </w:t>
            </w:r>
            <w:r w:rsidR="009A6D62" w:rsidRPr="00D97A26">
              <w:t xml:space="preserve">and </w:t>
            </w:r>
            <w:r w:rsidRPr="00D97A26">
              <w:rPr>
                <w:i/>
              </w:rPr>
              <w:t>Comments</w:t>
            </w:r>
            <w:r w:rsidRPr="00D97A26">
              <w:t xml:space="preserve"> section of Indicator 1.2).</w:t>
            </w:r>
            <w:r w:rsidR="006E2937" w:rsidRPr="00D97A26">
              <w:t xml:space="preserve"> Indicator 1.2 addresses the question – </w:t>
            </w:r>
            <w:r w:rsidR="006E2937" w:rsidRPr="00D97A26">
              <w:lastRenderedPageBreak/>
              <w:t>“</w:t>
            </w:r>
            <w:r w:rsidR="006E2937" w:rsidRPr="00D97A26">
              <w:rPr>
                <w:i/>
              </w:rPr>
              <w:t>What proportion of women who are re-attending for routine screening in a particular time period are returning at least six months early?</w:t>
            </w:r>
            <w:r w:rsidR="006E2937" w:rsidRPr="00D97A26">
              <w:t xml:space="preserve">”, and does not take into account women who </w:t>
            </w:r>
            <w:r w:rsidR="008371BD" w:rsidRPr="00D97A26">
              <w:t xml:space="preserve">did </w:t>
            </w:r>
            <w:r w:rsidR="006E2937" w:rsidRPr="00D97A26">
              <w:t>not attend for screening; whereas Indicator 4 addresses the question – “</w:t>
            </w:r>
            <w:r w:rsidR="006E2937" w:rsidRPr="00D97A26">
              <w:rPr>
                <w:i/>
              </w:rPr>
              <w:t>What proportion of women recommended to return in three years for routine screening return at least six months early?</w:t>
            </w:r>
            <w:r w:rsidR="006E2937" w:rsidRPr="00D97A26">
              <w:t>”, and takes into account all women given a routine screening recommendation, whether they re-attend or not.</w:t>
            </w:r>
          </w:p>
          <w:p w14:paraId="14A57C1E" w14:textId="77777777" w:rsidR="00475DC3" w:rsidRPr="00D97A26" w:rsidRDefault="00475DC3" w:rsidP="006E2937">
            <w:pPr>
              <w:tabs>
                <w:tab w:val="left" w:pos="7281"/>
                <w:tab w:val="left" w:pos="7315"/>
              </w:tabs>
              <w:jc w:val="both"/>
            </w:pPr>
          </w:p>
        </w:tc>
      </w:tr>
    </w:tbl>
    <w:p w14:paraId="67967423" w14:textId="77777777" w:rsidR="00605CAC" w:rsidRPr="00D97A26" w:rsidRDefault="00605CAC" w:rsidP="00DE16F5">
      <w:pPr>
        <w:ind w:right="544"/>
        <w:jc w:val="both"/>
        <w:sectPr w:rsidR="00605CAC" w:rsidRPr="00D97A26" w:rsidSect="006B29BA">
          <w:pgSz w:w="11907" w:h="16839" w:code="9"/>
          <w:pgMar w:top="1440" w:right="1275" w:bottom="1440" w:left="1440" w:header="708" w:footer="567" w:gutter="0"/>
          <w:cols w:space="708"/>
          <w:docGrid w:linePitch="360"/>
        </w:sectPr>
      </w:pPr>
    </w:p>
    <w:p w14:paraId="11F23FC7" w14:textId="73645FE7" w:rsidR="004D4B92" w:rsidRPr="00D97A26" w:rsidRDefault="003A6634" w:rsidP="00FC5E6E">
      <w:pPr>
        <w:pStyle w:val="Caption"/>
        <w:keepNext/>
        <w:ind w:right="-23"/>
        <w:jc w:val="both"/>
      </w:pPr>
      <w:bookmarkStart w:id="391" w:name="_Ref275551372"/>
      <w:bookmarkStart w:id="392" w:name="_Toc454287249"/>
      <w:bookmarkStart w:id="393" w:name="_Toc459126393"/>
      <w:bookmarkStart w:id="394" w:name="_Toc469398410"/>
      <w:bookmarkStart w:id="395" w:name="_Toc486941175"/>
      <w:bookmarkStart w:id="396" w:name="_Toc528676287"/>
      <w:r w:rsidRPr="00380EC9">
        <w:lastRenderedPageBreak/>
        <w:t>Figure</w:t>
      </w:r>
      <w:r w:rsidR="004D4B92" w:rsidRPr="00380EC9">
        <w:t xml:space="preserve"> </w:t>
      </w:r>
      <w:r w:rsidR="0054600D" w:rsidRPr="00380EC9">
        <w:rPr>
          <w:noProof/>
        </w:rPr>
        <w:fldChar w:fldCharType="begin"/>
      </w:r>
      <w:r w:rsidR="0054600D" w:rsidRPr="00380EC9">
        <w:rPr>
          <w:noProof/>
        </w:rPr>
        <w:instrText xml:space="preserve"> SEQ Figure \* ARABIC </w:instrText>
      </w:r>
      <w:r w:rsidR="0054600D" w:rsidRPr="00380EC9">
        <w:rPr>
          <w:noProof/>
        </w:rPr>
        <w:fldChar w:fldCharType="separate"/>
      </w:r>
      <w:r w:rsidR="00BE504B">
        <w:rPr>
          <w:noProof/>
        </w:rPr>
        <w:t>43</w:t>
      </w:r>
      <w:r w:rsidR="0054600D" w:rsidRPr="00380EC9">
        <w:rPr>
          <w:noProof/>
        </w:rPr>
        <w:fldChar w:fldCharType="end"/>
      </w:r>
      <w:bookmarkStart w:id="397" w:name="_Toc454287250"/>
      <w:bookmarkEnd w:id="391"/>
      <w:bookmarkEnd w:id="392"/>
      <w:r w:rsidR="004D4B92" w:rsidRPr="00380EC9">
        <w:t xml:space="preserve"> -</w:t>
      </w:r>
      <w:r w:rsidR="004D4B92" w:rsidRPr="00D97A26">
        <w:t xml:space="preserve"> Proportion of women recommended to return at the routine interval (three years) who were re-screened early, by </w:t>
      </w:r>
      <w:bookmarkEnd w:id="397"/>
      <w:r w:rsidR="004D4B92" w:rsidRPr="00D97A26">
        <w:t>DHB</w:t>
      </w:r>
      <w:bookmarkEnd w:id="393"/>
      <w:bookmarkEnd w:id="394"/>
      <w:bookmarkEnd w:id="395"/>
      <w:bookmarkEnd w:id="396"/>
      <w:r w:rsidR="00FC5E6E" w:rsidRPr="00D97A26">
        <w:t xml:space="preserve"> </w:t>
      </w:r>
    </w:p>
    <w:p w14:paraId="15857FB3" w14:textId="117F17CE" w:rsidR="004D4B92" w:rsidRPr="00D97A26" w:rsidRDefault="00DF3588" w:rsidP="004D4B92">
      <w:pPr>
        <w:ind w:right="544"/>
        <w:jc w:val="both"/>
      </w:pPr>
      <w:r w:rsidRPr="00D97A26">
        <w:rPr>
          <w:noProof/>
          <w:lang w:val="en-NZ" w:eastAsia="en-NZ"/>
        </w:rPr>
        <w:drawing>
          <wp:inline distT="0" distB="0" distL="0" distR="0" wp14:anchorId="12683992" wp14:editId="444B22B3">
            <wp:extent cx="5627370" cy="364553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27370" cy="3645535"/>
                    </a:xfrm>
                    <a:prstGeom prst="rect">
                      <a:avLst/>
                    </a:prstGeom>
                    <a:noFill/>
                  </pic:spPr>
                </pic:pic>
              </a:graphicData>
            </a:graphic>
          </wp:inline>
        </w:drawing>
      </w:r>
    </w:p>
    <w:p w14:paraId="3D80B7AA" w14:textId="52F3D611" w:rsidR="004D4B92" w:rsidRDefault="00047139" w:rsidP="004D4B92">
      <w:pPr>
        <w:ind w:right="544"/>
        <w:jc w:val="both"/>
        <w:rPr>
          <w:i/>
          <w:noProof/>
          <w:sz w:val="20"/>
          <w:szCs w:val="20"/>
        </w:rPr>
      </w:pPr>
      <w:r w:rsidRPr="00D97A26">
        <w:rPr>
          <w:i/>
          <w:noProof/>
          <w:sz w:val="20"/>
          <w:szCs w:val="20"/>
          <w:lang w:eastAsia="en-AU"/>
        </w:rPr>
        <w:t>See also</w:t>
      </w:r>
      <w:r>
        <w:rPr>
          <w:i/>
          <w:noProof/>
          <w:sz w:val="20"/>
          <w:szCs w:val="20"/>
          <w:lang w:eastAsia="en-AU"/>
        </w:rPr>
        <w:t xml:space="preserve"> </w:t>
      </w:r>
      <w:r w:rsidR="000931D1" w:rsidRPr="00380EC9">
        <w:rPr>
          <w:i/>
          <w:noProof/>
          <w:sz w:val="20"/>
          <w:szCs w:val="20"/>
          <w:lang w:eastAsia="en-AU"/>
        </w:rPr>
        <w:fldChar w:fldCharType="begin"/>
      </w:r>
      <w:r w:rsidR="000931D1" w:rsidRPr="00380EC9">
        <w:rPr>
          <w:i/>
          <w:noProof/>
          <w:sz w:val="20"/>
          <w:szCs w:val="20"/>
          <w:lang w:eastAsia="en-AU"/>
        </w:rPr>
        <w:instrText xml:space="preserve"> REF _Ref275553665 \h  \* MERGEFORMAT </w:instrText>
      </w:r>
      <w:r w:rsidR="000931D1" w:rsidRPr="00380EC9">
        <w:rPr>
          <w:i/>
          <w:noProof/>
          <w:sz w:val="20"/>
          <w:szCs w:val="20"/>
          <w:lang w:eastAsia="en-AU"/>
        </w:rPr>
      </w:r>
      <w:r w:rsidR="000931D1" w:rsidRPr="00380EC9">
        <w:rPr>
          <w:i/>
          <w:noProof/>
          <w:sz w:val="20"/>
          <w:szCs w:val="20"/>
          <w:lang w:eastAsia="en-AU"/>
        </w:rPr>
        <w:fldChar w:fldCharType="separate"/>
      </w:r>
      <w:r w:rsidR="00BE504B" w:rsidRPr="00BE504B">
        <w:rPr>
          <w:i/>
          <w:noProof/>
          <w:sz w:val="20"/>
          <w:szCs w:val="20"/>
          <w:lang w:eastAsia="en-AU"/>
        </w:rPr>
        <w:t>Table 48</w:t>
      </w:r>
      <w:r w:rsidR="000931D1" w:rsidRPr="00380EC9">
        <w:rPr>
          <w:i/>
          <w:noProof/>
          <w:sz w:val="20"/>
          <w:szCs w:val="20"/>
          <w:lang w:eastAsia="en-AU"/>
        </w:rPr>
        <w:fldChar w:fldCharType="end"/>
      </w:r>
      <w:r w:rsidRPr="00380EC9">
        <w:rPr>
          <w:i/>
          <w:noProof/>
          <w:sz w:val="20"/>
          <w:szCs w:val="20"/>
          <w:lang w:eastAsia="en-AU"/>
        </w:rPr>
        <w:t>.</w:t>
      </w:r>
    </w:p>
    <w:p w14:paraId="0D834B3E" w14:textId="77777777" w:rsidR="00047139" w:rsidRPr="00D97A26" w:rsidRDefault="00047139" w:rsidP="004D4B92">
      <w:pPr>
        <w:ind w:right="544"/>
        <w:jc w:val="both"/>
      </w:pPr>
    </w:p>
    <w:p w14:paraId="0E12D319" w14:textId="4A04CDCC" w:rsidR="004D4B92" w:rsidRPr="00D97A26" w:rsidRDefault="003A6634" w:rsidP="00FC5E6E">
      <w:pPr>
        <w:pStyle w:val="Caption"/>
        <w:keepNext/>
        <w:ind w:right="-23"/>
        <w:jc w:val="both"/>
      </w:pPr>
      <w:bookmarkStart w:id="398" w:name="_Ref275551405"/>
      <w:bookmarkStart w:id="399" w:name="_Toc454287251"/>
      <w:bookmarkStart w:id="400" w:name="_Toc459126394"/>
      <w:bookmarkStart w:id="401" w:name="_Toc469398411"/>
      <w:bookmarkStart w:id="402" w:name="_Toc486941176"/>
      <w:bookmarkStart w:id="403" w:name="_Toc528676288"/>
      <w:r w:rsidRPr="00380EC9">
        <w:t>Figure</w:t>
      </w:r>
      <w:r w:rsidR="004D4B92" w:rsidRPr="00380EC9">
        <w:t xml:space="preserve"> </w:t>
      </w:r>
      <w:r w:rsidR="0054600D" w:rsidRPr="00380EC9">
        <w:rPr>
          <w:noProof/>
        </w:rPr>
        <w:fldChar w:fldCharType="begin"/>
      </w:r>
      <w:r w:rsidR="0054600D" w:rsidRPr="00380EC9">
        <w:rPr>
          <w:noProof/>
        </w:rPr>
        <w:instrText xml:space="preserve"> SEQ Figure \* ARABIC </w:instrText>
      </w:r>
      <w:r w:rsidR="0054600D" w:rsidRPr="00380EC9">
        <w:rPr>
          <w:noProof/>
        </w:rPr>
        <w:fldChar w:fldCharType="separate"/>
      </w:r>
      <w:r w:rsidR="00BE504B">
        <w:rPr>
          <w:noProof/>
        </w:rPr>
        <w:t>44</w:t>
      </w:r>
      <w:r w:rsidR="0054600D" w:rsidRPr="00380EC9">
        <w:rPr>
          <w:noProof/>
        </w:rPr>
        <w:fldChar w:fldCharType="end"/>
      </w:r>
      <w:bookmarkEnd w:id="398"/>
      <w:r w:rsidR="004D4B92" w:rsidRPr="00380EC9">
        <w:t xml:space="preserve"> - Proportion</w:t>
      </w:r>
      <w:r w:rsidR="004D4B92" w:rsidRPr="00D97A26">
        <w:t xml:space="preserve"> of women recommended to return at the routine interval (three years) who were re-screened early, by </w:t>
      </w:r>
      <w:bookmarkEnd w:id="399"/>
      <w:r w:rsidR="004D4B92" w:rsidRPr="00D97A26">
        <w:t>five-year age group</w:t>
      </w:r>
      <w:bookmarkEnd w:id="400"/>
      <w:bookmarkEnd w:id="401"/>
      <w:bookmarkEnd w:id="402"/>
      <w:bookmarkEnd w:id="403"/>
      <w:r w:rsidR="00FC5E6E" w:rsidRPr="00D97A26">
        <w:t xml:space="preserve"> </w:t>
      </w:r>
      <w:r w:rsidR="004D4B92" w:rsidRPr="00D97A26">
        <w:tab/>
      </w:r>
    </w:p>
    <w:p w14:paraId="03390D80" w14:textId="385AFB20" w:rsidR="004D4B92" w:rsidRPr="00380EC9" w:rsidRDefault="00DF3588" w:rsidP="00136039">
      <w:bookmarkStart w:id="404" w:name="_Ref275551558"/>
      <w:bookmarkStart w:id="405" w:name="_Toc454287252"/>
      <w:bookmarkStart w:id="406" w:name="_Toc459126395"/>
      <w:bookmarkStart w:id="407" w:name="_Toc469398412"/>
      <w:bookmarkStart w:id="408" w:name="_Toc486941177"/>
      <w:r w:rsidRPr="00380EC9">
        <w:rPr>
          <w:noProof/>
          <w:lang w:val="en-NZ" w:eastAsia="en-NZ"/>
        </w:rPr>
        <w:drawing>
          <wp:inline distT="0" distB="0" distL="0" distR="0" wp14:anchorId="1D581BB5" wp14:editId="1386E063">
            <wp:extent cx="5627370" cy="364553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27370" cy="3645535"/>
                    </a:xfrm>
                    <a:prstGeom prst="rect">
                      <a:avLst/>
                    </a:prstGeom>
                    <a:noFill/>
                  </pic:spPr>
                </pic:pic>
              </a:graphicData>
            </a:graphic>
          </wp:inline>
        </w:drawing>
      </w:r>
    </w:p>
    <w:p w14:paraId="3EC78971" w14:textId="78C443D7" w:rsidR="00160678" w:rsidRPr="00D97A26" w:rsidRDefault="000931D1" w:rsidP="00136039">
      <w:r w:rsidRPr="00380EC9">
        <w:rPr>
          <w:i/>
          <w:noProof/>
          <w:sz w:val="20"/>
          <w:szCs w:val="20"/>
          <w:lang w:eastAsia="en-AU"/>
        </w:rPr>
        <w:t xml:space="preserve">See also </w:t>
      </w:r>
      <w:r w:rsidRPr="00380EC9">
        <w:rPr>
          <w:i/>
          <w:noProof/>
          <w:sz w:val="20"/>
          <w:szCs w:val="20"/>
          <w:lang w:eastAsia="en-AU"/>
        </w:rPr>
        <w:fldChar w:fldCharType="begin"/>
      </w:r>
      <w:r w:rsidRPr="00380EC9">
        <w:rPr>
          <w:i/>
          <w:noProof/>
          <w:sz w:val="20"/>
          <w:szCs w:val="20"/>
          <w:lang w:eastAsia="en-AU"/>
        </w:rPr>
        <w:instrText xml:space="preserve"> REF _Ref275553689 \h  \* MERGEFORMAT </w:instrText>
      </w:r>
      <w:r w:rsidRPr="00380EC9">
        <w:rPr>
          <w:i/>
          <w:noProof/>
          <w:sz w:val="20"/>
          <w:szCs w:val="20"/>
          <w:lang w:eastAsia="en-AU"/>
        </w:rPr>
      </w:r>
      <w:r w:rsidRPr="00380EC9">
        <w:rPr>
          <w:i/>
          <w:noProof/>
          <w:sz w:val="20"/>
          <w:szCs w:val="20"/>
          <w:lang w:eastAsia="en-AU"/>
        </w:rPr>
        <w:fldChar w:fldCharType="separate"/>
      </w:r>
      <w:r w:rsidR="00BE504B" w:rsidRPr="00BE504B">
        <w:rPr>
          <w:i/>
          <w:noProof/>
          <w:sz w:val="20"/>
          <w:szCs w:val="20"/>
          <w:lang w:eastAsia="en-AU"/>
        </w:rPr>
        <w:t>Table 47</w:t>
      </w:r>
      <w:r w:rsidRPr="00380EC9">
        <w:rPr>
          <w:i/>
          <w:noProof/>
          <w:sz w:val="20"/>
          <w:szCs w:val="20"/>
          <w:lang w:eastAsia="en-AU"/>
        </w:rPr>
        <w:fldChar w:fldCharType="end"/>
      </w:r>
      <w:r w:rsidRPr="00380EC9">
        <w:rPr>
          <w:i/>
          <w:noProof/>
          <w:sz w:val="20"/>
          <w:szCs w:val="20"/>
          <w:lang w:eastAsia="en-AU"/>
        </w:rPr>
        <w:t>.</w:t>
      </w:r>
      <w:r w:rsidR="00160678" w:rsidRPr="00D97A26">
        <w:br w:type="page"/>
      </w:r>
    </w:p>
    <w:p w14:paraId="07F098C3" w14:textId="6EE09EB9" w:rsidR="004D4B92" w:rsidRPr="00D97A26" w:rsidRDefault="003A6634" w:rsidP="004D4B92">
      <w:pPr>
        <w:pStyle w:val="Caption"/>
        <w:keepNext/>
        <w:ind w:right="-23"/>
        <w:jc w:val="both"/>
      </w:pPr>
      <w:bookmarkStart w:id="409" w:name="_Ref516821466"/>
      <w:bookmarkStart w:id="410" w:name="_Toc528676289"/>
      <w:r w:rsidRPr="00380EC9">
        <w:lastRenderedPageBreak/>
        <w:t>Figure</w:t>
      </w:r>
      <w:r w:rsidR="004D4B92" w:rsidRPr="00380EC9">
        <w:t xml:space="preserve"> </w:t>
      </w:r>
      <w:r w:rsidR="0054600D" w:rsidRPr="00380EC9">
        <w:rPr>
          <w:noProof/>
        </w:rPr>
        <w:fldChar w:fldCharType="begin"/>
      </w:r>
      <w:r w:rsidR="0054600D" w:rsidRPr="00380EC9">
        <w:rPr>
          <w:noProof/>
        </w:rPr>
        <w:instrText xml:space="preserve"> SEQ Figure \* ARABIC </w:instrText>
      </w:r>
      <w:r w:rsidR="0054600D" w:rsidRPr="00380EC9">
        <w:rPr>
          <w:noProof/>
        </w:rPr>
        <w:fldChar w:fldCharType="separate"/>
      </w:r>
      <w:r w:rsidR="00BE504B">
        <w:rPr>
          <w:noProof/>
        </w:rPr>
        <w:t>45</w:t>
      </w:r>
      <w:r w:rsidR="0054600D" w:rsidRPr="00380EC9">
        <w:rPr>
          <w:noProof/>
        </w:rPr>
        <w:fldChar w:fldCharType="end"/>
      </w:r>
      <w:bookmarkEnd w:id="404"/>
      <w:bookmarkEnd w:id="409"/>
      <w:r w:rsidR="004D4B92" w:rsidRPr="00380EC9">
        <w:t xml:space="preserve"> - Proportion</w:t>
      </w:r>
      <w:r w:rsidR="004D4B92" w:rsidRPr="00D97A26">
        <w:t xml:space="preserve"> of women recommended to return at the routine interval (three years) who were re-screened early, by </w:t>
      </w:r>
      <w:bookmarkEnd w:id="405"/>
      <w:r w:rsidR="004D4B92" w:rsidRPr="00D97A26">
        <w:t>ethnicity</w:t>
      </w:r>
      <w:bookmarkEnd w:id="406"/>
      <w:bookmarkEnd w:id="407"/>
      <w:bookmarkEnd w:id="408"/>
      <w:bookmarkEnd w:id="410"/>
      <w:r w:rsidR="004D4B92" w:rsidRPr="00D97A26">
        <w:t xml:space="preserve"> </w:t>
      </w:r>
    </w:p>
    <w:p w14:paraId="342119C0" w14:textId="62CD10F4" w:rsidR="004D4B92" w:rsidRPr="00D97A26" w:rsidRDefault="00DF3588" w:rsidP="004D4B92">
      <w:pPr>
        <w:ind w:right="544"/>
        <w:jc w:val="both"/>
      </w:pPr>
      <w:r w:rsidRPr="00D97A26">
        <w:rPr>
          <w:noProof/>
          <w:lang w:val="en-NZ" w:eastAsia="en-NZ"/>
        </w:rPr>
        <w:drawing>
          <wp:inline distT="0" distB="0" distL="0" distR="0" wp14:anchorId="32D08C3B" wp14:editId="01061E82">
            <wp:extent cx="5633085" cy="3651885"/>
            <wp:effectExtent l="0" t="0" r="5715" b="571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33085" cy="3651885"/>
                    </a:xfrm>
                    <a:prstGeom prst="rect">
                      <a:avLst/>
                    </a:prstGeom>
                    <a:noFill/>
                  </pic:spPr>
                </pic:pic>
              </a:graphicData>
            </a:graphic>
          </wp:inline>
        </w:drawing>
      </w:r>
    </w:p>
    <w:p w14:paraId="74E5BB54" w14:textId="6ADEF1B3" w:rsidR="004D4B92" w:rsidRDefault="000931D1" w:rsidP="004D4B92">
      <w:pPr>
        <w:ind w:right="544"/>
        <w:jc w:val="both"/>
        <w:rPr>
          <w:i/>
          <w:noProof/>
          <w:sz w:val="20"/>
          <w:szCs w:val="20"/>
          <w:lang w:eastAsia="en-AU"/>
        </w:rPr>
      </w:pPr>
      <w:r w:rsidRPr="00D97A26">
        <w:rPr>
          <w:i/>
          <w:noProof/>
          <w:sz w:val="20"/>
          <w:szCs w:val="20"/>
          <w:lang w:eastAsia="en-AU"/>
        </w:rPr>
        <w:t>See also</w:t>
      </w:r>
      <w:r>
        <w:rPr>
          <w:i/>
          <w:noProof/>
          <w:sz w:val="20"/>
          <w:szCs w:val="20"/>
          <w:lang w:eastAsia="en-AU"/>
        </w:rPr>
        <w:t xml:space="preserve"> </w:t>
      </w:r>
      <w:r w:rsidRPr="00380EC9">
        <w:rPr>
          <w:i/>
          <w:noProof/>
          <w:sz w:val="20"/>
          <w:szCs w:val="20"/>
          <w:lang w:eastAsia="en-AU"/>
        </w:rPr>
        <w:fldChar w:fldCharType="begin"/>
      </w:r>
      <w:r w:rsidRPr="00380EC9">
        <w:rPr>
          <w:i/>
          <w:noProof/>
          <w:sz w:val="20"/>
          <w:szCs w:val="20"/>
          <w:lang w:eastAsia="en-AU"/>
        </w:rPr>
        <w:instrText xml:space="preserve"> REF _Ref519065171 \h </w:instrText>
      </w:r>
      <w:r w:rsidR="0012175F" w:rsidRPr="00380EC9">
        <w:rPr>
          <w:i/>
          <w:noProof/>
          <w:sz w:val="20"/>
          <w:szCs w:val="20"/>
          <w:lang w:eastAsia="en-AU"/>
        </w:rPr>
        <w:instrText xml:space="preserve"> \* MERGEFORMAT </w:instrText>
      </w:r>
      <w:r w:rsidRPr="00380EC9">
        <w:rPr>
          <w:i/>
          <w:noProof/>
          <w:sz w:val="20"/>
          <w:szCs w:val="20"/>
          <w:lang w:eastAsia="en-AU"/>
        </w:rPr>
      </w:r>
      <w:r w:rsidRPr="00380EC9">
        <w:rPr>
          <w:i/>
          <w:noProof/>
          <w:sz w:val="20"/>
          <w:szCs w:val="20"/>
          <w:lang w:eastAsia="en-AU"/>
        </w:rPr>
        <w:fldChar w:fldCharType="separate"/>
      </w:r>
      <w:r w:rsidR="00BE504B" w:rsidRPr="00BE504B">
        <w:rPr>
          <w:i/>
          <w:noProof/>
          <w:sz w:val="20"/>
          <w:szCs w:val="20"/>
          <w:lang w:eastAsia="en-AU"/>
        </w:rPr>
        <w:t>Table 49</w:t>
      </w:r>
      <w:r w:rsidRPr="00380EC9">
        <w:rPr>
          <w:i/>
          <w:noProof/>
          <w:sz w:val="20"/>
          <w:szCs w:val="20"/>
          <w:lang w:eastAsia="en-AU"/>
        </w:rPr>
        <w:fldChar w:fldCharType="end"/>
      </w:r>
      <w:r w:rsidR="0012175F" w:rsidRPr="00380EC9">
        <w:rPr>
          <w:i/>
          <w:noProof/>
          <w:sz w:val="20"/>
          <w:szCs w:val="20"/>
          <w:lang w:eastAsia="en-AU"/>
        </w:rPr>
        <w:t>.</w:t>
      </w:r>
    </w:p>
    <w:p w14:paraId="5793C99F" w14:textId="77777777" w:rsidR="000931D1" w:rsidRPr="00D97A26" w:rsidRDefault="000931D1" w:rsidP="004D4B92">
      <w:pPr>
        <w:ind w:right="544"/>
        <w:jc w:val="both"/>
      </w:pPr>
    </w:p>
    <w:p w14:paraId="2C508AE4" w14:textId="1CA00CD0" w:rsidR="004D4B92" w:rsidRPr="00D97A26" w:rsidRDefault="003A6634" w:rsidP="004D4B92">
      <w:pPr>
        <w:pStyle w:val="Caption"/>
        <w:keepNext/>
        <w:jc w:val="both"/>
      </w:pPr>
      <w:bookmarkStart w:id="411" w:name="_Ref316998886"/>
      <w:bookmarkStart w:id="412" w:name="_Toc454287253"/>
      <w:bookmarkStart w:id="413" w:name="_Toc459126396"/>
      <w:bookmarkStart w:id="414" w:name="_Toc469398413"/>
      <w:bookmarkStart w:id="415" w:name="_Toc486941178"/>
      <w:bookmarkStart w:id="416" w:name="_Toc528676290"/>
      <w:r w:rsidRPr="00443AAB">
        <w:t>Figure</w:t>
      </w:r>
      <w:r w:rsidR="004D4B92" w:rsidRPr="00443AAB">
        <w:t xml:space="preserve"> </w:t>
      </w:r>
      <w:r w:rsidR="0054600D" w:rsidRPr="00443AAB">
        <w:rPr>
          <w:noProof/>
        </w:rPr>
        <w:fldChar w:fldCharType="begin"/>
      </w:r>
      <w:r w:rsidR="0054600D" w:rsidRPr="00443AAB">
        <w:rPr>
          <w:noProof/>
        </w:rPr>
        <w:instrText xml:space="preserve"> SEQ Figure \* ARABIC </w:instrText>
      </w:r>
      <w:r w:rsidR="0054600D" w:rsidRPr="00443AAB">
        <w:rPr>
          <w:noProof/>
        </w:rPr>
        <w:fldChar w:fldCharType="separate"/>
      </w:r>
      <w:r w:rsidR="00BE504B">
        <w:rPr>
          <w:noProof/>
        </w:rPr>
        <w:t>46</w:t>
      </w:r>
      <w:r w:rsidR="0054600D" w:rsidRPr="00443AAB">
        <w:rPr>
          <w:noProof/>
        </w:rPr>
        <w:fldChar w:fldCharType="end"/>
      </w:r>
      <w:bookmarkEnd w:id="411"/>
      <w:r w:rsidR="004D4B92" w:rsidRPr="00443AAB">
        <w:t xml:space="preserve"> - Trends</w:t>
      </w:r>
      <w:r w:rsidR="004D4B92" w:rsidRPr="00D97A26">
        <w:t xml:space="preserve"> in the proportion of women recommended to return at the routine interval (three years) who were re-screened early, by </w:t>
      </w:r>
      <w:bookmarkEnd w:id="412"/>
      <w:r w:rsidR="004D4B92" w:rsidRPr="00D97A26">
        <w:t>DHB</w:t>
      </w:r>
      <w:bookmarkStart w:id="417" w:name="_Ref316998918"/>
      <w:bookmarkStart w:id="418" w:name="_Toc459126397"/>
      <w:bookmarkStart w:id="419" w:name="_Toc469398414"/>
      <w:bookmarkEnd w:id="413"/>
      <w:bookmarkEnd w:id="414"/>
      <w:bookmarkEnd w:id="415"/>
      <w:bookmarkEnd w:id="416"/>
    </w:p>
    <w:p w14:paraId="28ED0C98" w14:textId="1A98EBD3" w:rsidR="004D4B92" w:rsidRPr="00D97A26" w:rsidRDefault="00DF3588" w:rsidP="004D4B92">
      <w:pPr>
        <w:ind w:right="544"/>
        <w:jc w:val="both"/>
      </w:pPr>
      <w:bookmarkStart w:id="420" w:name="_Toc486941179"/>
      <w:r w:rsidRPr="00D97A26">
        <w:rPr>
          <w:noProof/>
          <w:lang w:val="en-NZ" w:eastAsia="en-NZ"/>
        </w:rPr>
        <w:drawing>
          <wp:inline distT="0" distB="0" distL="0" distR="0" wp14:anchorId="0534F78C" wp14:editId="61F54D07">
            <wp:extent cx="5627370" cy="364553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27370" cy="3645535"/>
                    </a:xfrm>
                    <a:prstGeom prst="rect">
                      <a:avLst/>
                    </a:prstGeom>
                    <a:noFill/>
                  </pic:spPr>
                </pic:pic>
              </a:graphicData>
            </a:graphic>
          </wp:inline>
        </w:drawing>
      </w:r>
    </w:p>
    <w:p w14:paraId="2908ECCD" w14:textId="77777777" w:rsidR="00160678" w:rsidRPr="00D97A26" w:rsidRDefault="00160678" w:rsidP="001D4D75">
      <w:pPr>
        <w:pStyle w:val="NoSpacing"/>
      </w:pPr>
      <w:r w:rsidRPr="00D97A26">
        <w:br w:type="page"/>
      </w:r>
    </w:p>
    <w:p w14:paraId="5671362F" w14:textId="669D1DC3" w:rsidR="004D4B92" w:rsidRPr="00443AAB" w:rsidRDefault="003A6634" w:rsidP="004D4B92">
      <w:pPr>
        <w:pStyle w:val="Caption"/>
        <w:keepNext/>
        <w:jc w:val="both"/>
      </w:pPr>
      <w:bookmarkStart w:id="421" w:name="_Ref497723842"/>
      <w:bookmarkStart w:id="422" w:name="_Toc528676291"/>
      <w:r w:rsidRPr="00443AAB">
        <w:lastRenderedPageBreak/>
        <w:t>Figure</w:t>
      </w:r>
      <w:r w:rsidR="004D4B92" w:rsidRPr="00443AAB">
        <w:t xml:space="preserve"> </w:t>
      </w:r>
      <w:r w:rsidR="0054600D" w:rsidRPr="00443AAB">
        <w:rPr>
          <w:noProof/>
        </w:rPr>
        <w:fldChar w:fldCharType="begin"/>
      </w:r>
      <w:r w:rsidR="0054600D" w:rsidRPr="00443AAB">
        <w:rPr>
          <w:noProof/>
        </w:rPr>
        <w:instrText xml:space="preserve"> SEQ Figure \* ARABIC </w:instrText>
      </w:r>
      <w:r w:rsidR="0054600D" w:rsidRPr="00443AAB">
        <w:rPr>
          <w:noProof/>
        </w:rPr>
        <w:fldChar w:fldCharType="separate"/>
      </w:r>
      <w:r w:rsidR="00BE504B">
        <w:rPr>
          <w:noProof/>
        </w:rPr>
        <w:t>47</w:t>
      </w:r>
      <w:r w:rsidR="0054600D" w:rsidRPr="00443AAB">
        <w:rPr>
          <w:noProof/>
        </w:rPr>
        <w:fldChar w:fldCharType="end"/>
      </w:r>
      <w:bookmarkEnd w:id="417"/>
      <w:bookmarkEnd w:id="421"/>
      <w:r w:rsidR="004D4B92" w:rsidRPr="00443AAB">
        <w:t xml:space="preserve"> - Trends in the proportion of women recommended to return at the routine interval (three years) who were re-screened early, by age</w:t>
      </w:r>
      <w:bookmarkEnd w:id="418"/>
      <w:bookmarkEnd w:id="419"/>
      <w:bookmarkEnd w:id="420"/>
      <w:bookmarkEnd w:id="422"/>
    </w:p>
    <w:p w14:paraId="50388E60" w14:textId="6A89CFFD" w:rsidR="00A05A37" w:rsidRPr="00443AAB" w:rsidRDefault="00DF3588" w:rsidP="00A05A37">
      <w:pPr>
        <w:ind w:right="544"/>
        <w:jc w:val="both"/>
      </w:pPr>
      <w:r w:rsidRPr="00443AAB">
        <w:rPr>
          <w:noProof/>
          <w:lang w:val="en-NZ" w:eastAsia="en-NZ"/>
        </w:rPr>
        <w:drawing>
          <wp:inline distT="0" distB="0" distL="0" distR="0" wp14:anchorId="4D664683" wp14:editId="35572095">
            <wp:extent cx="5633085" cy="3651885"/>
            <wp:effectExtent l="0" t="0" r="5715" b="571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33085" cy="3651885"/>
                    </a:xfrm>
                    <a:prstGeom prst="rect">
                      <a:avLst/>
                    </a:prstGeom>
                    <a:noFill/>
                  </pic:spPr>
                </pic:pic>
              </a:graphicData>
            </a:graphic>
          </wp:inline>
        </w:drawing>
      </w:r>
    </w:p>
    <w:p w14:paraId="24BAE8E5" w14:textId="77777777" w:rsidR="002858D3" w:rsidRPr="00443AAB" w:rsidRDefault="002858D3" w:rsidP="00DE16F5">
      <w:pPr>
        <w:ind w:right="544"/>
        <w:jc w:val="both"/>
      </w:pPr>
    </w:p>
    <w:p w14:paraId="63303BF0" w14:textId="6767BB80" w:rsidR="00363582" w:rsidRDefault="003A6634" w:rsidP="00737AF2">
      <w:pPr>
        <w:pStyle w:val="Caption"/>
        <w:keepNext/>
        <w:jc w:val="both"/>
      </w:pPr>
      <w:bookmarkStart w:id="423" w:name="_Toc528676292"/>
      <w:bookmarkStart w:id="424" w:name="_Toc275355200"/>
      <w:bookmarkStart w:id="425" w:name="_Toc275355487"/>
      <w:bookmarkStart w:id="426" w:name="_Toc275355542"/>
      <w:bookmarkStart w:id="427" w:name="_Toc275355566"/>
      <w:bookmarkStart w:id="428" w:name="_Toc276457744"/>
      <w:r w:rsidRPr="00443AAB">
        <w:t>Figure</w:t>
      </w:r>
      <w:r w:rsidR="00F079DB" w:rsidRPr="00443AAB">
        <w:t xml:space="preserve"> </w:t>
      </w:r>
      <w:fldSimple w:instr=" SEQ Figure \* ARABIC ">
        <w:r w:rsidR="00BE504B">
          <w:rPr>
            <w:noProof/>
          </w:rPr>
          <w:t>48</w:t>
        </w:r>
      </w:fldSimple>
      <w:r w:rsidR="00F079DB" w:rsidRPr="00443AAB">
        <w:t xml:space="preserve"> - Trends in the proportion of women recommended to return at the routine interval (three years) who were re-screened early, by </w:t>
      </w:r>
      <w:r w:rsidR="009C337C" w:rsidRPr="00443AAB">
        <w:t>ethnicity</w:t>
      </w:r>
      <w:bookmarkEnd w:id="423"/>
    </w:p>
    <w:p w14:paraId="318561E0" w14:textId="48A0E5AF" w:rsidR="00737AF2" w:rsidRPr="00D97A26" w:rsidRDefault="00737AF2" w:rsidP="00152E17">
      <w:pPr>
        <w:sectPr w:rsidR="00737AF2" w:rsidRPr="00D97A26" w:rsidSect="008C5231">
          <w:pgSz w:w="11907" w:h="16839" w:code="9"/>
          <w:pgMar w:top="1440" w:right="1701" w:bottom="1440" w:left="1440" w:header="708" w:footer="567" w:gutter="0"/>
          <w:cols w:space="708"/>
          <w:docGrid w:linePitch="360"/>
        </w:sectPr>
      </w:pPr>
      <w:r>
        <w:rPr>
          <w:noProof/>
          <w:lang w:val="en-NZ" w:eastAsia="en-NZ"/>
        </w:rPr>
        <w:drawing>
          <wp:inline distT="0" distB="0" distL="0" distR="0" wp14:anchorId="237169AB" wp14:editId="632CCC27">
            <wp:extent cx="5187950" cy="34569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187950" cy="3456940"/>
                    </a:xfrm>
                    <a:prstGeom prst="rect">
                      <a:avLst/>
                    </a:prstGeom>
                    <a:noFill/>
                  </pic:spPr>
                </pic:pic>
              </a:graphicData>
            </a:graphic>
          </wp:inline>
        </w:drawing>
      </w:r>
    </w:p>
    <w:p w14:paraId="65088931" w14:textId="77777777" w:rsidR="00DE5637" w:rsidRPr="00D97A26" w:rsidRDefault="00DE5637" w:rsidP="00DE16F5">
      <w:pPr>
        <w:pStyle w:val="Heading2"/>
        <w:ind w:right="544"/>
        <w:jc w:val="both"/>
      </w:pPr>
      <w:bookmarkStart w:id="429" w:name="_Toc438477964"/>
      <w:bookmarkStart w:id="430" w:name="_Toc471467034"/>
      <w:bookmarkStart w:id="431" w:name="_Toc478551506"/>
      <w:bookmarkStart w:id="432" w:name="_Toc482704688"/>
      <w:bookmarkStart w:id="433" w:name="_Toc478551572"/>
      <w:bookmarkStart w:id="434" w:name="_Toc528676049"/>
      <w:r w:rsidRPr="00D97A26">
        <w:lastRenderedPageBreak/>
        <w:t>Indicator 5 – Laboratory indicators</w:t>
      </w:r>
      <w:bookmarkEnd w:id="424"/>
      <w:bookmarkEnd w:id="425"/>
      <w:bookmarkEnd w:id="426"/>
      <w:bookmarkEnd w:id="427"/>
      <w:bookmarkEnd w:id="428"/>
      <w:bookmarkEnd w:id="429"/>
      <w:bookmarkEnd w:id="430"/>
      <w:bookmarkEnd w:id="431"/>
      <w:bookmarkEnd w:id="432"/>
      <w:bookmarkEnd w:id="433"/>
      <w:bookmarkEnd w:id="434"/>
    </w:p>
    <w:p w14:paraId="13840D32" w14:textId="77777777" w:rsidR="00DE5637" w:rsidRPr="00D97A26" w:rsidRDefault="00DE5637" w:rsidP="00DE16F5">
      <w:pPr>
        <w:ind w:right="544"/>
        <w:jc w:val="both"/>
      </w:pPr>
    </w:p>
    <w:p w14:paraId="4BFAFC53" w14:textId="77777777" w:rsidR="00DE5637" w:rsidRPr="00D97A26" w:rsidRDefault="00DE5637" w:rsidP="008C3739">
      <w:pPr>
        <w:pStyle w:val="NoSpacing"/>
        <w:jc w:val="both"/>
      </w:pPr>
      <w:r w:rsidRPr="00D97A26">
        <w:t xml:space="preserve">The indicators include cytology, histology reports (encompassing </w:t>
      </w:r>
      <w:r w:rsidR="009D10AF" w:rsidRPr="00D97A26">
        <w:t>cytology and histology</w:t>
      </w:r>
      <w:r w:rsidRPr="00D97A26">
        <w:t xml:space="preserve"> reporting rates, </w:t>
      </w:r>
      <w:r w:rsidR="009D10AF" w:rsidRPr="00D97A26">
        <w:t>positive predictive value</w:t>
      </w:r>
      <w:r w:rsidRPr="00D97A26">
        <w:t xml:space="preserve"> of </w:t>
      </w:r>
      <w:r w:rsidR="009D10AF" w:rsidRPr="00D97A26">
        <w:t xml:space="preserve">cytology </w:t>
      </w:r>
      <w:r w:rsidRPr="00D97A26">
        <w:t>predicting HSIL)</w:t>
      </w:r>
      <w:r w:rsidR="009D10AF" w:rsidRPr="00D97A26">
        <w:t>, laboratory</w:t>
      </w:r>
      <w:r w:rsidRPr="00D97A26">
        <w:t xml:space="preserve"> turnaround times</w:t>
      </w:r>
      <w:r w:rsidR="009D10AF" w:rsidRPr="00D97A26">
        <w:t>,</w:t>
      </w:r>
      <w:r w:rsidRPr="00D97A26">
        <w:t xml:space="preserve"> the accuracy of negative cytology reports (</w:t>
      </w:r>
      <w:r w:rsidR="005F575E" w:rsidRPr="00D97A26">
        <w:t>future development</w:t>
      </w:r>
      <w:r w:rsidRPr="00D97A26">
        <w:t xml:space="preserve">), </w:t>
      </w:r>
      <w:r w:rsidR="009D10AF" w:rsidRPr="00D97A26">
        <w:t xml:space="preserve">and </w:t>
      </w:r>
      <w:r w:rsidRPr="00D97A26">
        <w:t xml:space="preserve">unsatisfactory </w:t>
      </w:r>
      <w:r w:rsidR="009F7442" w:rsidRPr="00D97A26">
        <w:t>samples</w:t>
      </w:r>
      <w:r w:rsidRPr="00D97A26">
        <w:t xml:space="preserve">. </w:t>
      </w:r>
      <w:r w:rsidR="008B520E" w:rsidRPr="00D97A26">
        <w:t>V</w:t>
      </w:r>
      <w:r w:rsidR="000E4C8D" w:rsidRPr="00D97A26">
        <w:t>olumes of high risk HPV (h</w:t>
      </w:r>
      <w:r w:rsidRPr="00D97A26">
        <w:t>rHPV</w:t>
      </w:r>
      <w:r w:rsidR="000E4C8D" w:rsidRPr="00D97A26">
        <w:t>)</w:t>
      </w:r>
      <w:r w:rsidRPr="00D97A26">
        <w:t xml:space="preserve"> tests according to NCSP guidelines</w:t>
      </w:r>
      <w:r w:rsidR="008B520E" w:rsidRPr="00D97A26">
        <w:t xml:space="preserve"> are included in Indicator 8</w:t>
      </w:r>
      <w:r w:rsidR="008130C4" w:rsidRPr="00D97A26">
        <w:t>.</w:t>
      </w:r>
    </w:p>
    <w:p w14:paraId="76AEC8BA" w14:textId="77777777" w:rsidR="00E9004F" w:rsidRPr="00D97A26" w:rsidRDefault="00E9004F" w:rsidP="00DE5374">
      <w:pPr>
        <w:tabs>
          <w:tab w:val="left" w:pos="8766"/>
        </w:tabs>
        <w:ind w:right="-23"/>
        <w:jc w:val="both"/>
      </w:pPr>
    </w:p>
    <w:p w14:paraId="2A5779D6" w14:textId="39CBA80B" w:rsidR="00E9004F" w:rsidRPr="00D97A26" w:rsidRDefault="00E9004F" w:rsidP="008C3739">
      <w:pPr>
        <w:pStyle w:val="NoSpacing"/>
        <w:jc w:val="both"/>
      </w:pPr>
    </w:p>
    <w:p w14:paraId="78E9E0BA" w14:textId="77777777" w:rsidR="00176E06" w:rsidRPr="00D97A26" w:rsidRDefault="00176E06" w:rsidP="00DE5374">
      <w:pPr>
        <w:tabs>
          <w:tab w:val="left" w:pos="8766"/>
        </w:tabs>
        <w:ind w:right="-23"/>
        <w:jc w:val="both"/>
      </w:pPr>
    </w:p>
    <w:p w14:paraId="3F5F458B" w14:textId="77777777" w:rsidR="002A6797" w:rsidRPr="00D97A26" w:rsidRDefault="002A6797">
      <w:pPr>
        <w:rPr>
          <w:rFonts w:ascii="Cambria" w:eastAsia="Times New Roman" w:hAnsi="Cambria"/>
          <w:b/>
          <w:bCs/>
          <w:sz w:val="26"/>
          <w:szCs w:val="26"/>
        </w:rPr>
      </w:pPr>
      <w:bookmarkStart w:id="435" w:name="_Toc275355201"/>
      <w:bookmarkStart w:id="436" w:name="_Toc275355488"/>
      <w:bookmarkStart w:id="437" w:name="_Toc275355543"/>
      <w:bookmarkStart w:id="438" w:name="_Toc275355567"/>
      <w:r w:rsidRPr="00D97A26">
        <w:br w:type="page"/>
      </w:r>
    </w:p>
    <w:p w14:paraId="44FBB6A5" w14:textId="77777777" w:rsidR="00DE5637" w:rsidRPr="00D97A26" w:rsidRDefault="00DE5637" w:rsidP="00DE16F5">
      <w:pPr>
        <w:pStyle w:val="Heading3"/>
        <w:ind w:right="544"/>
        <w:jc w:val="both"/>
      </w:pPr>
      <w:bookmarkStart w:id="439" w:name="_Toc478551507"/>
      <w:bookmarkStart w:id="440" w:name="_Toc482704689"/>
      <w:bookmarkStart w:id="441" w:name="_Toc478551573"/>
      <w:bookmarkStart w:id="442" w:name="_Toc528676050"/>
      <w:r w:rsidRPr="00D97A26">
        <w:lastRenderedPageBreak/>
        <w:t>Indicator 5.1 – Laboratory cytology reporting</w:t>
      </w:r>
      <w:bookmarkEnd w:id="435"/>
      <w:bookmarkEnd w:id="436"/>
      <w:bookmarkEnd w:id="437"/>
      <w:bookmarkEnd w:id="438"/>
      <w:bookmarkEnd w:id="439"/>
      <w:bookmarkEnd w:id="440"/>
      <w:bookmarkEnd w:id="441"/>
      <w:bookmarkEnd w:id="442"/>
    </w:p>
    <w:p w14:paraId="079AA6EB" w14:textId="77777777" w:rsidR="00DE5637" w:rsidRPr="00D97A26" w:rsidRDefault="00DE5637" w:rsidP="00DE16F5">
      <w:pPr>
        <w:ind w:right="544"/>
        <w:jc w:val="both"/>
      </w:pPr>
    </w:p>
    <w:p w14:paraId="53024A14" w14:textId="77777777" w:rsidR="00DE5637" w:rsidRPr="00D97A26" w:rsidRDefault="00DE5637" w:rsidP="00DE16F5">
      <w:pPr>
        <w:ind w:right="544"/>
        <w:jc w:val="both"/>
      </w:pPr>
      <w:r w:rsidRPr="00D97A26">
        <w:t>This includes the breakdown of cytology reporting by category for squamous and glandular abnormalities reported</w:t>
      </w:r>
    </w:p>
    <w:p w14:paraId="19E0D0C3" w14:textId="77777777" w:rsidR="00DE5637" w:rsidRPr="00D97A26" w:rsidRDefault="00DE5637" w:rsidP="00DE16F5">
      <w:pPr>
        <w:ind w:right="544"/>
        <w:jc w:val="both"/>
      </w:pPr>
    </w:p>
    <w:tbl>
      <w:tblPr>
        <w:tblW w:w="0" w:type="auto"/>
        <w:tblInd w:w="720" w:type="dxa"/>
        <w:tblLook w:val="04A0" w:firstRow="1" w:lastRow="0" w:firstColumn="1" w:lastColumn="0" w:noHBand="0" w:noVBand="1"/>
      </w:tblPr>
      <w:tblGrid>
        <w:gridCol w:w="4098"/>
        <w:gridCol w:w="4232"/>
      </w:tblGrid>
      <w:tr w:rsidR="00BF7493" w:rsidRPr="00D97A26" w14:paraId="170BA352" w14:textId="77777777">
        <w:tc>
          <w:tcPr>
            <w:tcW w:w="4562" w:type="dxa"/>
          </w:tcPr>
          <w:p w14:paraId="60B5871B" w14:textId="77777777" w:rsidR="00BF7493" w:rsidRPr="00D97A26" w:rsidRDefault="00BF7493" w:rsidP="00DE16F5">
            <w:pPr>
              <w:numPr>
                <w:ilvl w:val="0"/>
                <w:numId w:val="8"/>
              </w:numPr>
              <w:ind w:right="544"/>
              <w:jc w:val="both"/>
            </w:pPr>
            <w:r w:rsidRPr="00D97A26">
              <w:t>Negative</w:t>
            </w:r>
          </w:p>
          <w:p w14:paraId="2F0CEE7A" w14:textId="77777777" w:rsidR="00BF7493" w:rsidRPr="00D97A26" w:rsidRDefault="00BF7493" w:rsidP="00DE16F5">
            <w:pPr>
              <w:numPr>
                <w:ilvl w:val="0"/>
                <w:numId w:val="8"/>
              </w:numPr>
              <w:ind w:right="544"/>
              <w:jc w:val="both"/>
            </w:pPr>
            <w:r w:rsidRPr="00D97A26">
              <w:t>ASC-US</w:t>
            </w:r>
          </w:p>
          <w:p w14:paraId="1E2585BB" w14:textId="77777777" w:rsidR="00BF7493" w:rsidRPr="00D97A26" w:rsidRDefault="00BF7493" w:rsidP="00DE16F5">
            <w:pPr>
              <w:numPr>
                <w:ilvl w:val="0"/>
                <w:numId w:val="8"/>
              </w:numPr>
              <w:ind w:right="544"/>
              <w:jc w:val="both"/>
            </w:pPr>
            <w:r w:rsidRPr="00D97A26">
              <w:t>LSIL</w:t>
            </w:r>
          </w:p>
          <w:p w14:paraId="20880E62" w14:textId="77777777" w:rsidR="00BF7493" w:rsidRPr="00D97A26" w:rsidRDefault="00BF7493" w:rsidP="00DE16F5">
            <w:pPr>
              <w:numPr>
                <w:ilvl w:val="0"/>
                <w:numId w:val="8"/>
              </w:numPr>
              <w:ind w:right="544"/>
              <w:jc w:val="both"/>
            </w:pPr>
            <w:r w:rsidRPr="00D97A26">
              <w:t>ASC-H</w:t>
            </w:r>
          </w:p>
          <w:p w14:paraId="1E9C88F7" w14:textId="77777777" w:rsidR="00BF7493" w:rsidRPr="00D97A26" w:rsidRDefault="00BF7493" w:rsidP="00DE16F5">
            <w:pPr>
              <w:numPr>
                <w:ilvl w:val="0"/>
                <w:numId w:val="8"/>
              </w:numPr>
              <w:ind w:right="544"/>
              <w:jc w:val="both"/>
            </w:pPr>
            <w:r w:rsidRPr="00D97A26">
              <w:t>HSIL</w:t>
            </w:r>
          </w:p>
        </w:tc>
        <w:tc>
          <w:tcPr>
            <w:tcW w:w="4562" w:type="dxa"/>
          </w:tcPr>
          <w:p w14:paraId="763F2A84" w14:textId="77777777" w:rsidR="00BF7493" w:rsidRPr="00D97A26" w:rsidRDefault="00BF7493" w:rsidP="00DE16F5">
            <w:pPr>
              <w:numPr>
                <w:ilvl w:val="0"/>
                <w:numId w:val="8"/>
              </w:numPr>
              <w:ind w:right="544"/>
              <w:jc w:val="both"/>
            </w:pPr>
            <w:r w:rsidRPr="00D97A26">
              <w:t>SC</w:t>
            </w:r>
          </w:p>
          <w:p w14:paraId="704F1265" w14:textId="77777777" w:rsidR="00BF7493" w:rsidRPr="00D97A26" w:rsidRDefault="00BF7493" w:rsidP="00DE16F5">
            <w:pPr>
              <w:numPr>
                <w:ilvl w:val="0"/>
                <w:numId w:val="8"/>
              </w:numPr>
              <w:ind w:right="544"/>
              <w:jc w:val="both"/>
            </w:pPr>
            <w:r w:rsidRPr="00D97A26">
              <w:t>AGC/AIS</w:t>
            </w:r>
          </w:p>
          <w:p w14:paraId="2481A40E" w14:textId="77777777" w:rsidR="00BF7493" w:rsidRPr="00D97A26" w:rsidRDefault="00BF7493" w:rsidP="00DE16F5">
            <w:pPr>
              <w:numPr>
                <w:ilvl w:val="0"/>
                <w:numId w:val="8"/>
              </w:numPr>
              <w:ind w:right="544"/>
              <w:jc w:val="both"/>
            </w:pPr>
            <w:r w:rsidRPr="00D97A26">
              <w:t>Adenocarcinoma</w:t>
            </w:r>
          </w:p>
          <w:p w14:paraId="1C7F6E33" w14:textId="77777777" w:rsidR="00BF7493" w:rsidRPr="00D97A26" w:rsidRDefault="00BF7493" w:rsidP="00DE16F5">
            <w:pPr>
              <w:numPr>
                <w:ilvl w:val="0"/>
                <w:numId w:val="8"/>
              </w:numPr>
              <w:ind w:right="544"/>
              <w:jc w:val="both"/>
            </w:pPr>
            <w:r w:rsidRPr="00D97A26">
              <w:t>Malignant neoplasm</w:t>
            </w:r>
          </w:p>
          <w:p w14:paraId="5FB36E72" w14:textId="77777777" w:rsidR="00BF7493" w:rsidRPr="00D97A26" w:rsidRDefault="00BF7493" w:rsidP="00DE16F5">
            <w:pPr>
              <w:numPr>
                <w:ilvl w:val="0"/>
                <w:numId w:val="8"/>
              </w:numPr>
              <w:ind w:right="544"/>
              <w:jc w:val="both"/>
            </w:pPr>
            <w:r w:rsidRPr="00D97A26">
              <w:t>Total abnormalities</w:t>
            </w:r>
          </w:p>
          <w:p w14:paraId="01A0F60B" w14:textId="77777777" w:rsidR="00BF7493" w:rsidRPr="00D97A26" w:rsidRDefault="00BF7493" w:rsidP="00DE16F5">
            <w:pPr>
              <w:numPr>
                <w:ilvl w:val="0"/>
                <w:numId w:val="8"/>
              </w:numPr>
              <w:ind w:right="544"/>
              <w:jc w:val="both"/>
            </w:pPr>
            <w:r w:rsidRPr="00D97A26">
              <w:t>Unsatisfactory samples</w:t>
            </w:r>
          </w:p>
        </w:tc>
      </w:tr>
    </w:tbl>
    <w:p w14:paraId="3485316B" w14:textId="77777777" w:rsidR="00BF7493" w:rsidRPr="00D97A26" w:rsidRDefault="00BF7493" w:rsidP="00DE16F5">
      <w:pPr>
        <w:ind w:right="544"/>
        <w:jc w:val="both"/>
      </w:pPr>
    </w:p>
    <w:tbl>
      <w:tblPr>
        <w:tblW w:w="9322" w:type="dxa"/>
        <w:tblBorders>
          <w:top w:val="single" w:sz="4" w:space="0" w:color="auto"/>
          <w:bottom w:val="single" w:sz="4" w:space="0" w:color="auto"/>
          <w:insideH w:val="single" w:sz="4" w:space="0" w:color="auto"/>
        </w:tblBorders>
        <w:tblLook w:val="04A0" w:firstRow="1" w:lastRow="0" w:firstColumn="1" w:lastColumn="0" w:noHBand="0" w:noVBand="1"/>
      </w:tblPr>
      <w:tblGrid>
        <w:gridCol w:w="1791"/>
        <w:gridCol w:w="7531"/>
      </w:tblGrid>
      <w:tr w:rsidR="00BF7493" w:rsidRPr="00D97A26" w14:paraId="76A15811" w14:textId="77777777">
        <w:tc>
          <w:tcPr>
            <w:tcW w:w="1473" w:type="dxa"/>
          </w:tcPr>
          <w:p w14:paraId="74C5B6CA" w14:textId="77777777" w:rsidR="00BF7493" w:rsidRPr="00D97A26" w:rsidRDefault="00BF7493" w:rsidP="00DE16F5">
            <w:pPr>
              <w:spacing w:before="120"/>
              <w:ind w:right="544"/>
              <w:jc w:val="both"/>
              <w:rPr>
                <w:b/>
              </w:rPr>
            </w:pPr>
            <w:r w:rsidRPr="00D97A26">
              <w:rPr>
                <w:b/>
              </w:rPr>
              <w:t>Definition</w:t>
            </w:r>
          </w:p>
        </w:tc>
        <w:tc>
          <w:tcPr>
            <w:tcW w:w="7849" w:type="dxa"/>
          </w:tcPr>
          <w:p w14:paraId="60024E91" w14:textId="77777777" w:rsidR="00BF7493" w:rsidRPr="00D97A26" w:rsidRDefault="00BF7493" w:rsidP="00DE16F5">
            <w:pPr>
              <w:spacing w:before="120"/>
              <w:ind w:right="544"/>
              <w:jc w:val="both"/>
              <w:rPr>
                <w:lang w:val="en-NZ"/>
              </w:rPr>
            </w:pPr>
            <w:r w:rsidRPr="00D97A26">
              <w:rPr>
                <w:lang w:val="en-NZ"/>
              </w:rPr>
              <w:t>Bethesda codes used are provided in Appendix B.</w:t>
            </w:r>
          </w:p>
          <w:p w14:paraId="538CF78D" w14:textId="77777777" w:rsidR="00BF7493" w:rsidRPr="00D97A26" w:rsidRDefault="00BF7493" w:rsidP="00DE16F5">
            <w:pPr>
              <w:ind w:right="544"/>
              <w:jc w:val="both"/>
              <w:rPr>
                <w:lang w:val="en-NZ"/>
              </w:rPr>
            </w:pPr>
          </w:p>
          <w:p w14:paraId="6201C51F" w14:textId="77777777" w:rsidR="00BF7493" w:rsidRPr="00D97A26" w:rsidRDefault="00BF7493" w:rsidP="00DE5374">
            <w:pPr>
              <w:tabs>
                <w:tab w:val="left" w:pos="7281"/>
              </w:tabs>
              <w:ind w:right="34"/>
              <w:jc w:val="both"/>
              <w:rPr>
                <w:lang w:val="en-NZ"/>
              </w:rPr>
            </w:pPr>
            <w:r w:rsidRPr="00D97A26">
              <w:rPr>
                <w:lang w:val="en-NZ"/>
              </w:rPr>
              <w:t>The Bethesda reporting system (TBS), introduced in N</w:t>
            </w:r>
            <w:r w:rsidR="00184621" w:rsidRPr="00D97A26">
              <w:rPr>
                <w:lang w:val="en-NZ"/>
              </w:rPr>
              <w:t xml:space="preserve">ew </w:t>
            </w:r>
            <w:r w:rsidRPr="00D97A26">
              <w:rPr>
                <w:lang w:val="en-NZ"/>
              </w:rPr>
              <w:t>Z</w:t>
            </w:r>
            <w:r w:rsidR="00184621" w:rsidRPr="00D97A26">
              <w:rPr>
                <w:lang w:val="en-NZ"/>
              </w:rPr>
              <w:t>ealand</w:t>
            </w:r>
            <w:r w:rsidRPr="00D97A26">
              <w:rPr>
                <w:lang w:val="en-NZ"/>
              </w:rPr>
              <w:t xml:space="preserve"> on 1 July 2005, is a N</w:t>
            </w:r>
            <w:r w:rsidR="00184621" w:rsidRPr="00D97A26">
              <w:rPr>
                <w:lang w:val="en-NZ"/>
              </w:rPr>
              <w:t xml:space="preserve">ew </w:t>
            </w:r>
            <w:r w:rsidRPr="00D97A26">
              <w:rPr>
                <w:lang w:val="en-NZ"/>
              </w:rPr>
              <w:t>Z</w:t>
            </w:r>
            <w:r w:rsidR="00184621" w:rsidRPr="00D97A26">
              <w:rPr>
                <w:lang w:val="en-NZ"/>
              </w:rPr>
              <w:t>ealand</w:t>
            </w:r>
            <w:r w:rsidRPr="00D97A26">
              <w:rPr>
                <w:lang w:val="en-NZ"/>
              </w:rPr>
              <w:t xml:space="preserve"> modification of the Bethesda 2001 cytology reporting system. </w:t>
            </w:r>
          </w:p>
          <w:p w14:paraId="78F41B7D" w14:textId="77777777" w:rsidR="00BF7493" w:rsidRPr="00D97A26" w:rsidRDefault="00BF7493" w:rsidP="00DE5374">
            <w:pPr>
              <w:tabs>
                <w:tab w:val="left" w:pos="7281"/>
              </w:tabs>
              <w:ind w:right="34"/>
              <w:jc w:val="both"/>
              <w:rPr>
                <w:lang w:val="en-NZ"/>
              </w:rPr>
            </w:pPr>
          </w:p>
          <w:p w14:paraId="47CF7376" w14:textId="77777777" w:rsidR="00BF7493" w:rsidRPr="00D97A26" w:rsidRDefault="00BF7493" w:rsidP="00DE5374">
            <w:pPr>
              <w:tabs>
                <w:tab w:val="left" w:pos="7281"/>
              </w:tabs>
              <w:ind w:right="34"/>
              <w:jc w:val="both"/>
              <w:rPr>
                <w:lang w:val="en-NZ"/>
              </w:rPr>
            </w:pPr>
            <w:r w:rsidRPr="00D97A26">
              <w:rPr>
                <w:lang w:val="en-NZ"/>
              </w:rPr>
              <w:t xml:space="preserve">The NCSP </w:t>
            </w:r>
            <w:r w:rsidR="00475DC3" w:rsidRPr="00D97A26">
              <w:rPr>
                <w:lang w:val="en-NZ"/>
              </w:rPr>
              <w:t>R</w:t>
            </w:r>
            <w:r w:rsidRPr="00D97A26">
              <w:rPr>
                <w:lang w:val="en-NZ"/>
              </w:rPr>
              <w:t>egister collects cytology results of samples taken from the cervix and vagina.</w:t>
            </w:r>
          </w:p>
          <w:p w14:paraId="7C8D42D1" w14:textId="77777777" w:rsidR="00BF7493" w:rsidRPr="00D97A26" w:rsidRDefault="00BF7493" w:rsidP="00DE5374">
            <w:pPr>
              <w:tabs>
                <w:tab w:val="left" w:pos="7281"/>
              </w:tabs>
              <w:ind w:right="34"/>
              <w:jc w:val="both"/>
              <w:rPr>
                <w:lang w:val="en-NZ"/>
              </w:rPr>
            </w:pPr>
          </w:p>
          <w:p w14:paraId="52493AAB" w14:textId="77777777" w:rsidR="00BF7493" w:rsidRPr="00D97A26" w:rsidRDefault="00BF7493" w:rsidP="00DE5374">
            <w:pPr>
              <w:tabs>
                <w:tab w:val="left" w:pos="7281"/>
              </w:tabs>
              <w:ind w:right="34"/>
              <w:jc w:val="both"/>
              <w:rPr>
                <w:lang w:val="en-NZ"/>
              </w:rPr>
            </w:pPr>
            <w:r w:rsidRPr="00D97A26">
              <w:rPr>
                <w:lang w:val="en-NZ"/>
              </w:rPr>
              <w:t xml:space="preserve">Total </w:t>
            </w:r>
            <w:r w:rsidR="009F6784" w:rsidRPr="00D97A26">
              <w:rPr>
                <w:lang w:val="en-NZ"/>
              </w:rPr>
              <w:t xml:space="preserve">samples </w:t>
            </w:r>
            <w:r w:rsidRPr="00D97A26">
              <w:rPr>
                <w:lang w:val="en-NZ"/>
              </w:rPr>
              <w:t xml:space="preserve">include all cytology samples (satisfactory and unsatisfactory) taken during the </w:t>
            </w:r>
            <w:r w:rsidR="00325D57" w:rsidRPr="00D97A26">
              <w:t>monitoring</w:t>
            </w:r>
            <w:r w:rsidRPr="00D97A26">
              <w:rPr>
                <w:lang w:val="en-NZ"/>
              </w:rPr>
              <w:t xml:space="preserve"> period, including conventional</w:t>
            </w:r>
            <w:r w:rsidR="00AB3573" w:rsidRPr="00D97A26">
              <w:rPr>
                <w:lang w:val="en-NZ"/>
              </w:rPr>
              <w:t>,</w:t>
            </w:r>
            <w:r w:rsidRPr="00D97A26">
              <w:rPr>
                <w:lang w:val="en-NZ"/>
              </w:rPr>
              <w:t xml:space="preserve"> LBC</w:t>
            </w:r>
            <w:r w:rsidR="00AB3573" w:rsidRPr="00D97A26">
              <w:rPr>
                <w:lang w:val="en-NZ"/>
              </w:rPr>
              <w:t>, and combined</w:t>
            </w:r>
            <w:r w:rsidRPr="00D97A26">
              <w:rPr>
                <w:lang w:val="en-NZ"/>
              </w:rPr>
              <w:t xml:space="preserve"> samples.</w:t>
            </w:r>
          </w:p>
          <w:p w14:paraId="5E5C9DF1" w14:textId="77777777" w:rsidR="00BF7493" w:rsidRPr="00D97A26" w:rsidRDefault="00BF7493" w:rsidP="00DE5374">
            <w:pPr>
              <w:tabs>
                <w:tab w:val="left" w:pos="7281"/>
              </w:tabs>
              <w:ind w:right="34"/>
              <w:jc w:val="both"/>
              <w:rPr>
                <w:lang w:val="en-NZ"/>
              </w:rPr>
            </w:pPr>
          </w:p>
          <w:p w14:paraId="22240F01" w14:textId="77777777" w:rsidR="00BF7493" w:rsidRPr="00D97A26" w:rsidRDefault="00BF7493" w:rsidP="00DE5374">
            <w:pPr>
              <w:tabs>
                <w:tab w:val="left" w:pos="7281"/>
              </w:tabs>
              <w:ind w:right="34"/>
              <w:jc w:val="both"/>
              <w:rPr>
                <w:lang w:val="en-NZ"/>
              </w:rPr>
            </w:pPr>
            <w:r w:rsidRPr="00D97A26">
              <w:rPr>
                <w:lang w:val="en-NZ"/>
              </w:rPr>
              <w:t>Reporting rates for negative cytology, total abnormal cytology, and other reporting categories are as a percentage of all satisfactory cytology samples.</w:t>
            </w:r>
          </w:p>
          <w:p w14:paraId="5C6054C8" w14:textId="77777777" w:rsidR="00BF7493" w:rsidRPr="00D97A26" w:rsidRDefault="00BF7493" w:rsidP="00DE16F5">
            <w:pPr>
              <w:ind w:right="544"/>
              <w:jc w:val="both"/>
              <w:rPr>
                <w:lang w:val="en-NZ"/>
              </w:rPr>
            </w:pPr>
          </w:p>
        </w:tc>
      </w:tr>
      <w:tr w:rsidR="00BF7493" w:rsidRPr="00D97A26" w14:paraId="1DE584DB" w14:textId="77777777">
        <w:tc>
          <w:tcPr>
            <w:tcW w:w="1473" w:type="dxa"/>
          </w:tcPr>
          <w:p w14:paraId="26BC7518" w14:textId="77777777" w:rsidR="00BF7493" w:rsidRPr="00D97A26" w:rsidRDefault="00BF7493" w:rsidP="00DE16F5">
            <w:pPr>
              <w:spacing w:before="120"/>
              <w:ind w:right="544"/>
              <w:jc w:val="both"/>
              <w:rPr>
                <w:b/>
              </w:rPr>
            </w:pPr>
            <w:r w:rsidRPr="00D97A26">
              <w:rPr>
                <w:b/>
              </w:rPr>
              <w:t>Target</w:t>
            </w:r>
          </w:p>
        </w:tc>
        <w:tc>
          <w:tcPr>
            <w:tcW w:w="7849" w:type="dxa"/>
          </w:tcPr>
          <w:p w14:paraId="26E4E95F" w14:textId="45C6F425" w:rsidR="00BF7493" w:rsidRPr="00D97A26" w:rsidRDefault="00BB2D07" w:rsidP="00DE5374">
            <w:pPr>
              <w:tabs>
                <w:tab w:val="left" w:pos="7281"/>
              </w:tabs>
              <w:spacing w:before="120"/>
              <w:ind w:right="34"/>
              <w:jc w:val="both"/>
              <w:rPr>
                <w:lang w:val="en-NZ"/>
              </w:rPr>
            </w:pPr>
            <w:r w:rsidRPr="00D97A26">
              <w:rPr>
                <w:lang w:val="en-NZ"/>
              </w:rPr>
              <w:t>0.</w:t>
            </w:r>
            <w:r w:rsidR="00BF7493" w:rsidRPr="00D97A26">
              <w:rPr>
                <w:lang w:val="en-NZ"/>
              </w:rPr>
              <w:t>1</w:t>
            </w:r>
            <w:r w:rsidR="00EF7E45">
              <w:rPr>
                <w:lang w:val="en-NZ"/>
              </w:rPr>
              <w:t>%</w:t>
            </w:r>
            <w:r w:rsidR="003478A4" w:rsidRPr="00D97A26">
              <w:rPr>
                <w:lang w:val="en-NZ"/>
              </w:rPr>
              <w:t xml:space="preserve"> </w:t>
            </w:r>
            <w:r w:rsidR="00BF7493" w:rsidRPr="00D97A26">
              <w:rPr>
                <w:lang w:val="en-NZ"/>
              </w:rPr>
              <w:t>-</w:t>
            </w:r>
            <w:r w:rsidR="003478A4" w:rsidRPr="00D97A26">
              <w:rPr>
                <w:lang w:val="en-NZ"/>
              </w:rPr>
              <w:t xml:space="preserve"> </w:t>
            </w:r>
            <w:r w:rsidRPr="00D97A26">
              <w:rPr>
                <w:lang w:val="en-NZ"/>
              </w:rPr>
              <w:t>3</w:t>
            </w:r>
            <w:r w:rsidR="0076671C" w:rsidRPr="00D97A26">
              <w:t>.0</w:t>
            </w:r>
            <w:r w:rsidR="00BF7493" w:rsidRPr="00D97A26">
              <w:rPr>
                <w:lang w:val="en-NZ"/>
              </w:rPr>
              <w:t>% of LBC samples reported as unsatisfactory</w:t>
            </w:r>
            <w:r w:rsidR="00457B95" w:rsidRPr="00D97A26">
              <w:t>.</w:t>
            </w:r>
          </w:p>
          <w:p w14:paraId="36D99836" w14:textId="77777777" w:rsidR="00BF7493" w:rsidRPr="00D97A26" w:rsidRDefault="00BF7493" w:rsidP="00DE5374">
            <w:pPr>
              <w:tabs>
                <w:tab w:val="left" w:pos="7281"/>
              </w:tabs>
              <w:ind w:right="34"/>
              <w:jc w:val="both"/>
            </w:pPr>
          </w:p>
          <w:p w14:paraId="54B11A05" w14:textId="77777777" w:rsidR="00BF7493" w:rsidRPr="00D97A26" w:rsidRDefault="00BF7493" w:rsidP="00DE5374">
            <w:pPr>
              <w:tabs>
                <w:tab w:val="left" w:pos="7281"/>
              </w:tabs>
              <w:ind w:right="34"/>
              <w:jc w:val="both"/>
            </w:pPr>
            <w:r w:rsidRPr="00D97A26">
              <w:t xml:space="preserve">No more than 96% of satisfactory </w:t>
            </w:r>
            <w:r w:rsidR="009F7442" w:rsidRPr="00D97A26">
              <w:t xml:space="preserve">samples </w:t>
            </w:r>
            <w:r w:rsidRPr="00D97A26">
              <w:t>reported as negative</w:t>
            </w:r>
            <w:r w:rsidR="00457B95" w:rsidRPr="00D97A26">
              <w:t>.</w:t>
            </w:r>
          </w:p>
          <w:p w14:paraId="294019D2" w14:textId="77777777" w:rsidR="00BF7493" w:rsidRPr="00D97A26" w:rsidRDefault="00BF7493" w:rsidP="00DE5374">
            <w:pPr>
              <w:tabs>
                <w:tab w:val="left" w:pos="7281"/>
              </w:tabs>
              <w:ind w:right="34"/>
              <w:jc w:val="both"/>
            </w:pPr>
          </w:p>
          <w:p w14:paraId="1B2B4543" w14:textId="77777777" w:rsidR="00BF7493" w:rsidRPr="00D97A26" w:rsidRDefault="00BF7493" w:rsidP="00DE5374">
            <w:pPr>
              <w:tabs>
                <w:tab w:val="left" w:pos="7281"/>
              </w:tabs>
              <w:ind w:right="34"/>
              <w:jc w:val="both"/>
            </w:pPr>
            <w:r w:rsidRPr="00D97A26">
              <w:t>No more than 10% of satisfactory s</w:t>
            </w:r>
            <w:r w:rsidR="009F7442" w:rsidRPr="00D97A26">
              <w:t>ample</w:t>
            </w:r>
            <w:r w:rsidRPr="00D97A26">
              <w:t>s reported as abnormal</w:t>
            </w:r>
            <w:r w:rsidR="00457B95" w:rsidRPr="00D97A26">
              <w:t>.</w:t>
            </w:r>
          </w:p>
          <w:p w14:paraId="660CE91D" w14:textId="77777777" w:rsidR="00184621" w:rsidRPr="00D97A26" w:rsidRDefault="00184621" w:rsidP="00DE5374">
            <w:pPr>
              <w:tabs>
                <w:tab w:val="left" w:pos="7281"/>
              </w:tabs>
              <w:ind w:right="34"/>
              <w:jc w:val="both"/>
            </w:pPr>
          </w:p>
          <w:p w14:paraId="1857EC35" w14:textId="77777777" w:rsidR="00BF7493" w:rsidRPr="00D97A26" w:rsidRDefault="00BF7493" w:rsidP="00DE5374">
            <w:pPr>
              <w:tabs>
                <w:tab w:val="left" w:pos="7281"/>
              </w:tabs>
              <w:ind w:right="34"/>
              <w:jc w:val="both"/>
            </w:pPr>
            <w:r w:rsidRPr="00D97A26">
              <w:t>No less than 0.</w:t>
            </w:r>
            <w:r w:rsidR="00F74C0E" w:rsidRPr="00D97A26">
              <w:t>5</w:t>
            </w:r>
            <w:r w:rsidRPr="00D97A26">
              <w:t>% of satisfactory samples reported as HSIL (Bethesda HS1 or HS2)</w:t>
            </w:r>
            <w:r w:rsidR="00457B95" w:rsidRPr="00D97A26">
              <w:t>.</w:t>
            </w:r>
          </w:p>
          <w:p w14:paraId="000D6B99" w14:textId="77777777" w:rsidR="00BF7493" w:rsidRPr="00D97A26" w:rsidRDefault="00BF7493" w:rsidP="00DE5374">
            <w:pPr>
              <w:tabs>
                <w:tab w:val="left" w:pos="7281"/>
              </w:tabs>
              <w:ind w:right="34"/>
              <w:jc w:val="both"/>
            </w:pPr>
          </w:p>
        </w:tc>
      </w:tr>
      <w:tr w:rsidR="00BF7493" w:rsidRPr="00D97A26" w14:paraId="543468E1" w14:textId="77777777">
        <w:tc>
          <w:tcPr>
            <w:tcW w:w="1473" w:type="dxa"/>
          </w:tcPr>
          <w:p w14:paraId="092688D9" w14:textId="77777777" w:rsidR="00BF7493" w:rsidRPr="00D97A26" w:rsidRDefault="00BF7493" w:rsidP="00DE16F5">
            <w:pPr>
              <w:spacing w:before="120"/>
              <w:ind w:right="544"/>
              <w:jc w:val="both"/>
              <w:rPr>
                <w:b/>
              </w:rPr>
            </w:pPr>
            <w:r w:rsidRPr="00D97A26">
              <w:rPr>
                <w:b/>
              </w:rPr>
              <w:t>Current Situation</w:t>
            </w:r>
          </w:p>
        </w:tc>
        <w:tc>
          <w:tcPr>
            <w:tcW w:w="7849" w:type="dxa"/>
          </w:tcPr>
          <w:p w14:paraId="265CB24B" w14:textId="7C7F00D5" w:rsidR="00BF7493" w:rsidRPr="00D97A26" w:rsidRDefault="00841A8B" w:rsidP="008116AC">
            <w:pPr>
              <w:keepNext/>
              <w:tabs>
                <w:tab w:val="left" w:pos="7281"/>
              </w:tabs>
              <w:spacing w:before="120"/>
              <w:ind w:right="34"/>
              <w:jc w:val="both"/>
              <w:rPr>
                <w:rFonts w:cs="Calibri"/>
                <w:szCs w:val="23"/>
                <w:lang w:val="en-NZ"/>
              </w:rPr>
            </w:pPr>
            <w:r w:rsidRPr="00D97A26">
              <w:rPr>
                <w:rFonts w:cs="Calibri"/>
                <w:szCs w:val="23"/>
              </w:rPr>
              <w:t>Six</w:t>
            </w:r>
            <w:r w:rsidR="00B04C11" w:rsidRPr="00D97A26">
              <w:rPr>
                <w:rFonts w:cs="Calibri"/>
                <w:szCs w:val="23"/>
                <w:lang w:val="en-NZ"/>
              </w:rPr>
              <w:t xml:space="preserve"> </w:t>
            </w:r>
            <w:r w:rsidR="00730D98" w:rsidRPr="00D97A26">
              <w:rPr>
                <w:rFonts w:cs="Calibri"/>
                <w:szCs w:val="23"/>
                <w:lang w:val="en-NZ"/>
              </w:rPr>
              <w:t>laboratories</w:t>
            </w:r>
            <w:r w:rsidR="00332E2A" w:rsidRPr="00D97A26">
              <w:rPr>
                <w:rFonts w:cs="Calibri"/>
                <w:szCs w:val="23"/>
                <w:lang w:val="en-NZ"/>
              </w:rPr>
              <w:t xml:space="preserve"> reported on cytology taken during th</w:t>
            </w:r>
            <w:r w:rsidR="00283552" w:rsidRPr="00D97A26">
              <w:rPr>
                <w:rFonts w:cs="Calibri"/>
                <w:szCs w:val="23"/>
                <w:lang w:val="en-NZ"/>
              </w:rPr>
              <w:t>e current</w:t>
            </w:r>
            <w:r w:rsidR="00332E2A" w:rsidRPr="00D97A26">
              <w:rPr>
                <w:rFonts w:cs="Calibri"/>
                <w:szCs w:val="23"/>
                <w:lang w:val="en-NZ"/>
              </w:rPr>
              <w:t xml:space="preserve"> </w:t>
            </w:r>
            <w:r w:rsidR="00325D57" w:rsidRPr="00D97A26">
              <w:rPr>
                <w:rFonts w:cs="Calibri"/>
                <w:szCs w:val="23"/>
              </w:rPr>
              <w:t>monitoring</w:t>
            </w:r>
            <w:r w:rsidR="00332E2A" w:rsidRPr="00D97A26">
              <w:rPr>
                <w:rFonts w:cs="Calibri"/>
                <w:szCs w:val="23"/>
                <w:lang w:val="en-NZ"/>
              </w:rPr>
              <w:t xml:space="preserve"> period</w:t>
            </w:r>
            <w:r w:rsidR="00071607" w:rsidRPr="00D97A26">
              <w:rPr>
                <w:rFonts w:cs="Calibri"/>
                <w:szCs w:val="23"/>
                <w:lang w:val="en-NZ"/>
              </w:rPr>
              <w:t xml:space="preserve">, </w:t>
            </w:r>
            <w:r w:rsidR="005D06F8" w:rsidRPr="00D97A26">
              <w:rPr>
                <w:rFonts w:cs="Calibri"/>
                <w:szCs w:val="23"/>
                <w:lang w:val="en-NZ"/>
              </w:rPr>
              <w:t xml:space="preserve">the same number as </w:t>
            </w:r>
            <w:r w:rsidR="00071607" w:rsidRPr="00D97A26">
              <w:rPr>
                <w:rFonts w:cs="Calibri"/>
                <w:szCs w:val="23"/>
                <w:lang w:val="en-NZ"/>
              </w:rPr>
              <w:t xml:space="preserve">in the previous </w:t>
            </w:r>
            <w:r w:rsidR="00325D57" w:rsidRPr="00D97A26">
              <w:rPr>
                <w:rFonts w:cs="Calibri"/>
                <w:szCs w:val="23"/>
              </w:rPr>
              <w:t>monitoring</w:t>
            </w:r>
            <w:r w:rsidR="00071607" w:rsidRPr="00D97A26">
              <w:rPr>
                <w:rFonts w:cs="Calibri"/>
                <w:szCs w:val="23"/>
                <w:lang w:val="en-NZ"/>
              </w:rPr>
              <w:t xml:space="preserve"> period</w:t>
            </w:r>
            <w:r w:rsidR="00332E2A" w:rsidRPr="00D97A26">
              <w:rPr>
                <w:rFonts w:cs="Calibri"/>
                <w:szCs w:val="23"/>
                <w:lang w:val="en-NZ"/>
              </w:rPr>
              <w:t xml:space="preserve">. A total of </w:t>
            </w:r>
            <w:r w:rsidR="003D5F36" w:rsidRPr="00D97A26">
              <w:t>206,871</w:t>
            </w:r>
            <w:r w:rsidR="008A5EB0" w:rsidRPr="00D97A26">
              <w:rPr>
                <w:rFonts w:cs="Calibri"/>
                <w:szCs w:val="23"/>
                <w:lang w:val="en-NZ"/>
              </w:rPr>
              <w:t xml:space="preserve"> </w:t>
            </w:r>
            <w:r w:rsidR="00332E2A" w:rsidRPr="00D97A26">
              <w:rPr>
                <w:rFonts w:cs="Calibri"/>
                <w:szCs w:val="23"/>
                <w:lang w:val="en-NZ"/>
              </w:rPr>
              <w:t xml:space="preserve">cytology samples were taken, </w:t>
            </w:r>
            <w:r w:rsidR="00F2455A" w:rsidRPr="00D97A26">
              <w:rPr>
                <w:rFonts w:cs="Calibri"/>
                <w:szCs w:val="23"/>
                <w:lang w:val="en-NZ"/>
              </w:rPr>
              <w:t xml:space="preserve">almost </w:t>
            </w:r>
            <w:r w:rsidR="008A5EB0" w:rsidRPr="00D97A26">
              <w:rPr>
                <w:rFonts w:cs="Calibri"/>
                <w:szCs w:val="23"/>
                <w:lang w:val="en-NZ"/>
              </w:rPr>
              <w:t xml:space="preserve">all </w:t>
            </w:r>
            <w:r w:rsidR="00064651" w:rsidRPr="00D97A26">
              <w:rPr>
                <w:rFonts w:cs="Calibri"/>
                <w:szCs w:val="23"/>
                <w:lang w:val="en-NZ"/>
              </w:rPr>
              <w:t>of which (</w:t>
            </w:r>
            <w:r w:rsidR="00153B9F" w:rsidRPr="00D97A26">
              <w:t>&gt;99.99</w:t>
            </w:r>
            <w:r w:rsidR="008A5EB0" w:rsidRPr="00D97A26">
              <w:rPr>
                <w:rFonts w:cs="Calibri"/>
                <w:szCs w:val="23"/>
              </w:rPr>
              <w:t>)</w:t>
            </w:r>
            <w:r w:rsidR="00356F7D" w:rsidRPr="00D97A26">
              <w:rPr>
                <w:rFonts w:cs="Calibri"/>
                <w:szCs w:val="23"/>
              </w:rPr>
              <w:t xml:space="preserve"> </w:t>
            </w:r>
            <w:r w:rsidR="00332E2A" w:rsidRPr="00D97A26">
              <w:rPr>
                <w:rFonts w:cs="Calibri"/>
                <w:szCs w:val="23"/>
                <w:lang w:val="en-NZ"/>
              </w:rPr>
              <w:t xml:space="preserve">were </w:t>
            </w:r>
            <w:r w:rsidR="00715A0A" w:rsidRPr="00D97A26">
              <w:rPr>
                <w:rFonts w:cs="Calibri"/>
                <w:szCs w:val="23"/>
                <w:lang w:val="en-NZ"/>
              </w:rPr>
              <w:t xml:space="preserve">coded as </w:t>
            </w:r>
            <w:r w:rsidR="00332E2A" w:rsidRPr="00D97A26">
              <w:rPr>
                <w:rFonts w:cs="Calibri"/>
                <w:szCs w:val="23"/>
                <w:lang w:val="en-NZ"/>
              </w:rPr>
              <w:t>liquid-based cytology (LBC</w:t>
            </w:r>
            <w:r w:rsidR="008A5EB0" w:rsidRPr="00D97A26">
              <w:rPr>
                <w:rFonts w:cs="Calibri"/>
                <w:szCs w:val="23"/>
              </w:rPr>
              <w:t>)</w:t>
            </w:r>
            <w:r w:rsidR="00240651" w:rsidRPr="00D97A26">
              <w:rPr>
                <w:rFonts w:cs="Calibri"/>
                <w:szCs w:val="23"/>
              </w:rPr>
              <w:t xml:space="preserve"> samples</w:t>
            </w:r>
            <w:r w:rsidR="00865D97" w:rsidRPr="00D97A26">
              <w:rPr>
                <w:rFonts w:cs="Calibri"/>
                <w:szCs w:val="23"/>
              </w:rPr>
              <w:t>.</w:t>
            </w:r>
            <w:r w:rsidR="00715A0A" w:rsidRPr="00D97A26">
              <w:rPr>
                <w:rFonts w:cs="Calibri"/>
                <w:szCs w:val="23"/>
              </w:rPr>
              <w:t xml:space="preserve"> </w:t>
            </w:r>
            <w:r w:rsidR="00D67D1F" w:rsidRPr="00D97A26">
              <w:rPr>
                <w:rFonts w:cs="Calibri"/>
                <w:szCs w:val="23"/>
              </w:rPr>
              <w:t>T</w:t>
            </w:r>
            <w:r w:rsidR="0025162E" w:rsidRPr="00D97A26">
              <w:rPr>
                <w:rFonts w:cs="Calibri"/>
                <w:szCs w:val="23"/>
              </w:rPr>
              <w:t xml:space="preserve">he </w:t>
            </w:r>
            <w:r w:rsidR="00715A0A" w:rsidRPr="00D97A26">
              <w:rPr>
                <w:rFonts w:cs="Calibri"/>
                <w:szCs w:val="23"/>
              </w:rPr>
              <w:t xml:space="preserve">other </w:t>
            </w:r>
            <w:r w:rsidR="00C57E48">
              <w:rPr>
                <w:rFonts w:cs="Calibri"/>
                <w:szCs w:val="23"/>
              </w:rPr>
              <w:t>0.01% of cytology tests were</w:t>
            </w:r>
            <w:r w:rsidR="00715A0A" w:rsidRPr="00D97A26">
              <w:rPr>
                <w:rFonts w:cs="Calibri"/>
                <w:szCs w:val="23"/>
              </w:rPr>
              <w:t xml:space="preserve"> miscoded)</w:t>
            </w:r>
            <w:r w:rsidR="008A5EB0" w:rsidRPr="00D97A26">
              <w:rPr>
                <w:rFonts w:cs="Calibri"/>
                <w:szCs w:val="23"/>
              </w:rPr>
              <w:t>.</w:t>
            </w:r>
            <w:r w:rsidR="00BF7493" w:rsidRPr="00D97A26">
              <w:rPr>
                <w:rFonts w:cs="Calibri"/>
                <w:szCs w:val="23"/>
                <w:lang w:val="en-NZ"/>
              </w:rPr>
              <w:t xml:space="preserve"> </w:t>
            </w:r>
          </w:p>
          <w:p w14:paraId="4D30A955" w14:textId="77777777" w:rsidR="00F422FE" w:rsidRPr="00D97A26" w:rsidRDefault="00F422FE" w:rsidP="008116AC">
            <w:pPr>
              <w:pStyle w:val="NoSpacing"/>
              <w:jc w:val="both"/>
            </w:pPr>
          </w:p>
          <w:p w14:paraId="5EDD03A9" w14:textId="77777777" w:rsidR="00756BD8" w:rsidRPr="00D97A26" w:rsidRDefault="00756BD8" w:rsidP="008116AC">
            <w:pPr>
              <w:pStyle w:val="NoSpacing"/>
              <w:jc w:val="both"/>
              <w:rPr>
                <w:rStyle w:val="CommentReference"/>
                <w:rFonts w:cs="Calibri"/>
                <w:b/>
                <w:i/>
                <w:sz w:val="23"/>
                <w:szCs w:val="23"/>
              </w:rPr>
            </w:pPr>
            <w:r w:rsidRPr="00D97A26">
              <w:rPr>
                <w:b/>
                <w:i/>
              </w:rPr>
              <w:t>Unsatisfactory cytology</w:t>
            </w:r>
            <w:r w:rsidRPr="00D97A26">
              <w:rPr>
                <w:rStyle w:val="CommentReference"/>
                <w:rFonts w:cs="Calibri"/>
                <w:b/>
                <w:i/>
                <w:vanish/>
                <w:sz w:val="23"/>
                <w:szCs w:val="23"/>
              </w:rPr>
              <w:t xml:space="preserve"> </w:t>
            </w:r>
          </w:p>
          <w:p w14:paraId="1927E026" w14:textId="22C1C81C" w:rsidR="00BC3308" w:rsidRPr="00D97A26" w:rsidRDefault="003D5F36" w:rsidP="006A5AAF">
            <w:pPr>
              <w:pStyle w:val="TableText"/>
              <w:tabs>
                <w:tab w:val="left" w:pos="7281"/>
              </w:tabs>
              <w:ind w:right="34"/>
              <w:jc w:val="both"/>
              <w:rPr>
                <w:rFonts w:ascii="Calibri" w:hAnsi="Calibri" w:cs="Calibri"/>
                <w:sz w:val="23"/>
                <w:szCs w:val="23"/>
              </w:rPr>
            </w:pPr>
            <w:r w:rsidRPr="00D97A26">
              <w:rPr>
                <w:rFonts w:ascii="Calibri" w:eastAsia="Calibri" w:hAnsi="Calibri"/>
                <w:sz w:val="23"/>
                <w:lang w:val="en-AU"/>
              </w:rPr>
              <w:t>2</w:t>
            </w:r>
            <w:r w:rsidR="006F3682" w:rsidRPr="00D97A26">
              <w:rPr>
                <w:rFonts w:ascii="Calibri" w:eastAsia="Calibri" w:hAnsi="Calibri"/>
                <w:sz w:val="23"/>
                <w:lang w:val="en-AU"/>
              </w:rPr>
              <w:t>,</w:t>
            </w:r>
            <w:r w:rsidRPr="00D97A26">
              <w:rPr>
                <w:rFonts w:ascii="Calibri" w:eastAsia="Calibri" w:hAnsi="Calibri"/>
                <w:sz w:val="23"/>
                <w:lang w:val="en-AU"/>
              </w:rPr>
              <w:t>965</w:t>
            </w:r>
            <w:r w:rsidR="008726CB" w:rsidRPr="00D97A26">
              <w:rPr>
                <w:rFonts w:ascii="Calibri" w:hAnsi="Calibri" w:cs="Calibri"/>
                <w:sz w:val="23"/>
                <w:szCs w:val="23"/>
              </w:rPr>
              <w:t xml:space="preserve"> </w:t>
            </w:r>
            <w:r w:rsidR="00756BD8" w:rsidRPr="00D97A26">
              <w:rPr>
                <w:rFonts w:ascii="Calibri" w:hAnsi="Calibri" w:cs="Calibri"/>
                <w:sz w:val="23"/>
                <w:szCs w:val="23"/>
              </w:rPr>
              <w:t xml:space="preserve">cytology samples </w:t>
            </w:r>
            <w:r w:rsidR="00064651" w:rsidRPr="00D97A26">
              <w:rPr>
                <w:rFonts w:ascii="Calibri" w:hAnsi="Calibri" w:cs="Calibri"/>
                <w:sz w:val="23"/>
                <w:szCs w:val="23"/>
              </w:rPr>
              <w:t>(</w:t>
            </w:r>
            <w:r w:rsidRPr="00D97A26">
              <w:rPr>
                <w:rFonts w:ascii="Calibri" w:eastAsia="Calibri" w:hAnsi="Calibri"/>
                <w:sz w:val="23"/>
                <w:lang w:val="en-AU"/>
              </w:rPr>
              <w:t>1.4</w:t>
            </w:r>
            <w:r w:rsidR="00756BD8" w:rsidRPr="00D97A26">
              <w:rPr>
                <w:rFonts w:ascii="Calibri" w:hAnsi="Calibri" w:cs="Calibri"/>
                <w:sz w:val="23"/>
                <w:szCs w:val="23"/>
              </w:rPr>
              <w:t xml:space="preserve">%) were unsatisfactory. </w:t>
            </w:r>
            <w:r w:rsidR="003746AE" w:rsidRPr="00D97A26">
              <w:rPr>
                <w:rFonts w:ascii="Calibri" w:hAnsi="Calibri" w:cs="Calibri"/>
                <w:sz w:val="23"/>
                <w:szCs w:val="23"/>
              </w:rPr>
              <w:t>T</w:t>
            </w:r>
            <w:r w:rsidR="007A75E1" w:rsidRPr="00D97A26">
              <w:rPr>
                <w:rFonts w:ascii="Calibri" w:hAnsi="Calibri" w:cs="Calibri"/>
                <w:sz w:val="23"/>
                <w:szCs w:val="23"/>
              </w:rPr>
              <w:t xml:space="preserve">he unsatisfactory rate for LBC is </w:t>
            </w:r>
            <w:r w:rsidRPr="00D97A26">
              <w:rPr>
                <w:rFonts w:ascii="Calibri" w:hAnsi="Calibri" w:cs="Calibri"/>
                <w:sz w:val="23"/>
                <w:szCs w:val="23"/>
              </w:rPr>
              <w:t>1.4</w:t>
            </w:r>
            <w:r w:rsidR="007A75E1" w:rsidRPr="00D97A26">
              <w:rPr>
                <w:rFonts w:ascii="Calibri" w:hAnsi="Calibri" w:cs="Calibri"/>
                <w:sz w:val="23"/>
                <w:szCs w:val="23"/>
              </w:rPr>
              <w:t>%, which is within the 0.1</w:t>
            </w:r>
            <w:r w:rsidR="00BD0D38">
              <w:rPr>
                <w:rFonts w:ascii="Calibri" w:hAnsi="Calibri" w:cs="Calibri"/>
                <w:sz w:val="23"/>
                <w:szCs w:val="23"/>
              </w:rPr>
              <w:t>%</w:t>
            </w:r>
            <w:r w:rsidR="007A75E1" w:rsidRPr="00D97A26">
              <w:rPr>
                <w:rFonts w:ascii="Calibri" w:hAnsi="Calibri" w:cs="Calibri"/>
                <w:sz w:val="23"/>
                <w:szCs w:val="23"/>
              </w:rPr>
              <w:t xml:space="preserve"> - 3</w:t>
            </w:r>
            <w:r w:rsidR="0076671C" w:rsidRPr="00D97A26">
              <w:rPr>
                <w:rFonts w:ascii="Calibri" w:hAnsi="Calibri" w:cs="Calibri"/>
                <w:sz w:val="23"/>
                <w:szCs w:val="23"/>
              </w:rPr>
              <w:t>.0</w:t>
            </w:r>
            <w:r w:rsidR="007A75E1" w:rsidRPr="00D97A26">
              <w:rPr>
                <w:rFonts w:ascii="Calibri" w:hAnsi="Calibri" w:cs="Calibri"/>
                <w:sz w:val="23"/>
                <w:szCs w:val="23"/>
              </w:rPr>
              <w:t xml:space="preserve">% target range for LBC samples. </w:t>
            </w:r>
            <w:r w:rsidR="006F3682" w:rsidRPr="00D97A26">
              <w:rPr>
                <w:rFonts w:ascii="Calibri" w:hAnsi="Calibri" w:cs="Calibri"/>
                <w:sz w:val="23"/>
                <w:szCs w:val="23"/>
              </w:rPr>
              <w:t>F</w:t>
            </w:r>
            <w:r w:rsidRPr="00D97A26">
              <w:rPr>
                <w:rFonts w:ascii="Calibri" w:hAnsi="Calibri" w:cs="Calibri"/>
                <w:sz w:val="23"/>
                <w:szCs w:val="23"/>
              </w:rPr>
              <w:t>ive of</w:t>
            </w:r>
            <w:r w:rsidR="00626924" w:rsidRPr="00D97A26">
              <w:rPr>
                <w:rFonts w:ascii="Calibri" w:hAnsi="Calibri" w:cs="Calibri"/>
                <w:sz w:val="23"/>
                <w:szCs w:val="23"/>
              </w:rPr>
              <w:t xml:space="preserve"> the </w:t>
            </w:r>
            <w:r w:rsidR="00EF7875" w:rsidRPr="00D97A26">
              <w:rPr>
                <w:rFonts w:ascii="Calibri" w:hAnsi="Calibri" w:cs="Calibri"/>
                <w:sz w:val="23"/>
                <w:szCs w:val="23"/>
              </w:rPr>
              <w:t>six</w:t>
            </w:r>
            <w:r w:rsidR="00626924" w:rsidRPr="00D97A26">
              <w:rPr>
                <w:rFonts w:ascii="Calibri" w:hAnsi="Calibri" w:cs="Calibri"/>
                <w:sz w:val="23"/>
                <w:szCs w:val="23"/>
              </w:rPr>
              <w:t xml:space="preserve"> laboratories had unsatisfactory rates within the target range</w:t>
            </w:r>
            <w:r w:rsidR="001854BE" w:rsidRPr="00D97A26">
              <w:rPr>
                <w:rFonts w:ascii="Calibri" w:hAnsi="Calibri" w:cs="Calibri"/>
                <w:sz w:val="23"/>
                <w:szCs w:val="23"/>
              </w:rPr>
              <w:t xml:space="preserve">; the </w:t>
            </w:r>
            <w:r w:rsidR="006F3682" w:rsidRPr="00D97A26">
              <w:rPr>
                <w:rFonts w:ascii="Calibri" w:hAnsi="Calibri" w:cs="Calibri"/>
                <w:sz w:val="23"/>
                <w:szCs w:val="23"/>
              </w:rPr>
              <w:lastRenderedPageBreak/>
              <w:t>remaining</w:t>
            </w:r>
            <w:r w:rsidR="001854BE" w:rsidRPr="00D97A26">
              <w:rPr>
                <w:rFonts w:ascii="Calibri" w:hAnsi="Calibri" w:cs="Calibri"/>
                <w:sz w:val="23"/>
                <w:szCs w:val="23"/>
              </w:rPr>
              <w:t xml:space="preserve"> laborator</w:t>
            </w:r>
            <w:r w:rsidR="006F3682" w:rsidRPr="00D97A26">
              <w:rPr>
                <w:rFonts w:ascii="Calibri" w:hAnsi="Calibri" w:cs="Calibri"/>
                <w:sz w:val="23"/>
                <w:szCs w:val="23"/>
              </w:rPr>
              <w:t>y</w:t>
            </w:r>
            <w:r w:rsidR="001854BE" w:rsidRPr="00D97A26">
              <w:rPr>
                <w:rFonts w:ascii="Calibri" w:hAnsi="Calibri" w:cs="Calibri"/>
                <w:sz w:val="23"/>
                <w:szCs w:val="23"/>
              </w:rPr>
              <w:t xml:space="preserve"> had </w:t>
            </w:r>
            <w:r w:rsidR="000B1ABB" w:rsidRPr="00D97A26">
              <w:rPr>
                <w:rFonts w:ascii="Calibri" w:hAnsi="Calibri" w:cs="Calibri"/>
                <w:sz w:val="23"/>
                <w:szCs w:val="23"/>
              </w:rPr>
              <w:t xml:space="preserve">a </w:t>
            </w:r>
            <w:r w:rsidR="001854BE" w:rsidRPr="00D97A26">
              <w:rPr>
                <w:rFonts w:ascii="Calibri" w:hAnsi="Calibri" w:cs="Calibri"/>
                <w:sz w:val="23"/>
                <w:szCs w:val="23"/>
              </w:rPr>
              <w:t>rate</w:t>
            </w:r>
            <w:r w:rsidR="000B1ABB" w:rsidRPr="00D97A26">
              <w:rPr>
                <w:rFonts w:ascii="Calibri" w:hAnsi="Calibri" w:cs="Calibri"/>
                <w:sz w:val="23"/>
                <w:szCs w:val="23"/>
              </w:rPr>
              <w:t xml:space="preserve"> that</w:t>
            </w:r>
            <w:r w:rsidR="001854BE" w:rsidRPr="00D97A26">
              <w:rPr>
                <w:rFonts w:ascii="Calibri" w:hAnsi="Calibri" w:cs="Calibri"/>
                <w:sz w:val="23"/>
                <w:szCs w:val="23"/>
              </w:rPr>
              <w:t xml:space="preserve"> exceeded the maximum target of 3.0%</w:t>
            </w:r>
            <w:r w:rsidR="00922098" w:rsidRPr="00D97A26">
              <w:rPr>
                <w:rFonts w:ascii="Calibri" w:hAnsi="Calibri" w:cs="Calibri"/>
                <w:sz w:val="23"/>
                <w:szCs w:val="23"/>
              </w:rPr>
              <w:t xml:space="preserve"> (Anatomical Pathology Services</w:t>
            </w:r>
            <w:r w:rsidR="00BA311A">
              <w:rPr>
                <w:rFonts w:ascii="Calibri" w:hAnsi="Calibri" w:cs="Calibri"/>
                <w:sz w:val="23"/>
                <w:szCs w:val="23"/>
              </w:rPr>
              <w:t>; 4.2%</w:t>
            </w:r>
            <w:r w:rsidR="00922098" w:rsidRPr="00D97A26">
              <w:rPr>
                <w:rFonts w:ascii="Calibri" w:hAnsi="Calibri" w:cs="Calibri"/>
                <w:sz w:val="23"/>
                <w:szCs w:val="23"/>
              </w:rPr>
              <w:t>)</w:t>
            </w:r>
            <w:r w:rsidR="00F96F67" w:rsidRPr="00D97A26">
              <w:rPr>
                <w:rFonts w:ascii="Calibri" w:hAnsi="Calibri" w:cs="Calibri"/>
                <w:sz w:val="23"/>
                <w:szCs w:val="23"/>
              </w:rPr>
              <w:t>.</w:t>
            </w:r>
            <w:r w:rsidR="00626924" w:rsidRPr="00D97A26">
              <w:rPr>
                <w:rFonts w:ascii="Calibri" w:hAnsi="Calibri" w:cs="Calibri"/>
                <w:sz w:val="23"/>
                <w:szCs w:val="23"/>
              </w:rPr>
              <w:t xml:space="preserve"> </w:t>
            </w:r>
            <w:r w:rsidRPr="00D97A26">
              <w:rPr>
                <w:rFonts w:ascii="Calibri" w:hAnsi="Calibri" w:cs="Calibri"/>
                <w:sz w:val="23"/>
                <w:szCs w:val="23"/>
              </w:rPr>
              <w:t>Pathlab</w:t>
            </w:r>
            <w:r w:rsidR="00626924" w:rsidRPr="00D97A26">
              <w:rPr>
                <w:rFonts w:ascii="Calibri" w:hAnsi="Calibri" w:cs="Calibri"/>
                <w:sz w:val="23"/>
                <w:szCs w:val="23"/>
              </w:rPr>
              <w:t xml:space="preserve"> had </w:t>
            </w:r>
            <w:r w:rsidR="00272A02" w:rsidRPr="00D97A26">
              <w:rPr>
                <w:rFonts w:ascii="Calibri" w:hAnsi="Calibri" w:cs="Calibri"/>
                <w:sz w:val="23"/>
                <w:szCs w:val="23"/>
              </w:rPr>
              <w:t xml:space="preserve">the </w:t>
            </w:r>
            <w:r w:rsidR="00626924" w:rsidRPr="00D97A26">
              <w:rPr>
                <w:rFonts w:ascii="Calibri" w:hAnsi="Calibri" w:cs="Calibri"/>
                <w:sz w:val="23"/>
                <w:szCs w:val="23"/>
              </w:rPr>
              <w:t>lowe</w:t>
            </w:r>
            <w:r w:rsidR="00272A02" w:rsidRPr="00D97A26">
              <w:rPr>
                <w:rFonts w:ascii="Calibri" w:hAnsi="Calibri" w:cs="Calibri"/>
                <w:sz w:val="23"/>
                <w:szCs w:val="23"/>
              </w:rPr>
              <w:t>st</w:t>
            </w:r>
            <w:r w:rsidR="00626924" w:rsidRPr="00D97A26">
              <w:rPr>
                <w:rFonts w:ascii="Calibri" w:hAnsi="Calibri" w:cs="Calibri"/>
                <w:sz w:val="23"/>
                <w:szCs w:val="23"/>
              </w:rPr>
              <w:t xml:space="preserve"> unsatisfactory percentage of </w:t>
            </w:r>
            <w:r w:rsidRPr="00D97A26">
              <w:rPr>
                <w:rFonts w:ascii="Calibri" w:hAnsi="Calibri" w:cs="Calibri"/>
                <w:sz w:val="23"/>
                <w:szCs w:val="23"/>
              </w:rPr>
              <w:t>0.4</w:t>
            </w:r>
            <w:r w:rsidR="00064651" w:rsidRPr="00D97A26">
              <w:rPr>
                <w:rFonts w:ascii="Calibri" w:hAnsi="Calibri" w:cs="Calibri"/>
                <w:sz w:val="23"/>
                <w:szCs w:val="23"/>
              </w:rPr>
              <w:t>%</w:t>
            </w:r>
            <w:r w:rsidR="00626924" w:rsidRPr="00D97A26">
              <w:rPr>
                <w:rFonts w:ascii="Calibri" w:hAnsi="Calibri" w:cs="Calibri"/>
                <w:sz w:val="23"/>
                <w:szCs w:val="23"/>
              </w:rPr>
              <w:t xml:space="preserve"> </w:t>
            </w:r>
            <w:r w:rsidR="00626924" w:rsidRPr="00394BA3">
              <w:rPr>
                <w:rFonts w:ascii="Calibri" w:hAnsi="Calibri" w:cs="Calibri"/>
                <w:sz w:val="23"/>
                <w:szCs w:val="23"/>
              </w:rPr>
              <w:t>(</w:t>
            </w:r>
            <w:r w:rsidR="006C6B9B" w:rsidRPr="00417CD1">
              <w:rPr>
                <w:rFonts w:ascii="Calibri" w:hAnsi="Calibri" w:cs="Calibri"/>
                <w:sz w:val="23"/>
                <w:szCs w:val="23"/>
              </w:rPr>
              <w:fldChar w:fldCharType="begin"/>
            </w:r>
            <w:r w:rsidR="006C6B9B" w:rsidRPr="00417CD1">
              <w:rPr>
                <w:rFonts w:ascii="Calibri" w:hAnsi="Calibri" w:cs="Calibri"/>
                <w:sz w:val="23"/>
                <w:szCs w:val="23"/>
              </w:rPr>
              <w:instrText xml:space="preserve"> REF _Ref299358145 \h  \* MERGEFORMAT </w:instrText>
            </w:r>
            <w:r w:rsidR="006C6B9B" w:rsidRPr="00417CD1">
              <w:rPr>
                <w:rFonts w:ascii="Calibri" w:hAnsi="Calibri" w:cs="Calibri"/>
                <w:sz w:val="23"/>
                <w:szCs w:val="23"/>
              </w:rPr>
            </w:r>
            <w:r w:rsidR="006C6B9B" w:rsidRPr="00417CD1">
              <w:rPr>
                <w:rFonts w:ascii="Calibri" w:hAnsi="Calibri" w:cs="Calibri"/>
                <w:sz w:val="23"/>
                <w:szCs w:val="23"/>
              </w:rPr>
              <w:fldChar w:fldCharType="separate"/>
            </w:r>
            <w:r w:rsidR="00BE504B" w:rsidRPr="00BE504B">
              <w:rPr>
                <w:rFonts w:ascii="Calibri" w:hAnsi="Calibri" w:cs="Calibri"/>
                <w:sz w:val="23"/>
                <w:szCs w:val="23"/>
              </w:rPr>
              <w:t>Figure 49</w:t>
            </w:r>
            <w:r w:rsidR="006C6B9B" w:rsidRPr="00417CD1">
              <w:rPr>
                <w:rFonts w:ascii="Calibri" w:hAnsi="Calibri" w:cs="Calibri"/>
                <w:sz w:val="23"/>
                <w:szCs w:val="23"/>
              </w:rPr>
              <w:fldChar w:fldCharType="end"/>
            </w:r>
            <w:r w:rsidR="00626924" w:rsidRPr="00417CD1">
              <w:rPr>
                <w:rFonts w:ascii="Calibri" w:hAnsi="Calibri" w:cs="Calibri"/>
                <w:sz w:val="23"/>
                <w:szCs w:val="23"/>
              </w:rPr>
              <w:t>,</w:t>
            </w:r>
            <w:r w:rsidR="006C6B9B" w:rsidRPr="00417CD1">
              <w:rPr>
                <w:rFonts w:ascii="Calibri" w:hAnsi="Calibri" w:cs="Calibri"/>
                <w:sz w:val="23"/>
                <w:szCs w:val="23"/>
              </w:rPr>
              <w:t xml:space="preserve"> </w:t>
            </w:r>
            <w:r w:rsidR="006C6B9B" w:rsidRPr="00417CD1">
              <w:rPr>
                <w:rFonts w:ascii="Calibri" w:hAnsi="Calibri" w:cs="Calibri"/>
                <w:sz w:val="23"/>
                <w:szCs w:val="23"/>
              </w:rPr>
              <w:fldChar w:fldCharType="begin"/>
            </w:r>
            <w:r w:rsidR="006C6B9B" w:rsidRPr="00417CD1">
              <w:rPr>
                <w:rFonts w:ascii="Calibri" w:hAnsi="Calibri" w:cs="Calibri"/>
                <w:sz w:val="23"/>
                <w:szCs w:val="23"/>
              </w:rPr>
              <w:instrText xml:space="preserve"> REF _Ref275782739 \h  \* MERGEFORMAT </w:instrText>
            </w:r>
            <w:r w:rsidR="006C6B9B" w:rsidRPr="00417CD1">
              <w:rPr>
                <w:rFonts w:ascii="Calibri" w:hAnsi="Calibri" w:cs="Calibri"/>
                <w:sz w:val="23"/>
                <w:szCs w:val="23"/>
              </w:rPr>
            </w:r>
            <w:r w:rsidR="006C6B9B" w:rsidRPr="00417CD1">
              <w:rPr>
                <w:rFonts w:ascii="Calibri" w:hAnsi="Calibri" w:cs="Calibri"/>
                <w:sz w:val="23"/>
                <w:szCs w:val="23"/>
              </w:rPr>
              <w:fldChar w:fldCharType="separate"/>
            </w:r>
            <w:r w:rsidR="00BE504B" w:rsidRPr="00BE504B">
              <w:rPr>
                <w:rFonts w:ascii="Calibri" w:hAnsi="Calibri" w:cs="Calibri"/>
                <w:sz w:val="23"/>
                <w:szCs w:val="23"/>
              </w:rPr>
              <w:t>Table 1</w:t>
            </w:r>
            <w:r w:rsidR="006C6B9B" w:rsidRPr="00417CD1">
              <w:rPr>
                <w:rFonts w:ascii="Calibri" w:hAnsi="Calibri" w:cs="Calibri"/>
                <w:sz w:val="23"/>
                <w:szCs w:val="23"/>
              </w:rPr>
              <w:fldChar w:fldCharType="end"/>
            </w:r>
            <w:r w:rsidR="00626924" w:rsidRPr="00417CD1">
              <w:rPr>
                <w:rFonts w:ascii="Calibri" w:hAnsi="Calibri" w:cs="Calibri"/>
                <w:sz w:val="23"/>
                <w:szCs w:val="23"/>
              </w:rPr>
              <w:t>).</w:t>
            </w:r>
          </w:p>
          <w:p w14:paraId="31C94CD9" w14:textId="05F67DDF" w:rsidR="00BC3308" w:rsidRPr="00D97A26" w:rsidRDefault="00454E1B" w:rsidP="008116AC">
            <w:pPr>
              <w:pStyle w:val="NoSpacing"/>
              <w:jc w:val="both"/>
            </w:pPr>
            <w:r w:rsidRPr="00D97A26">
              <w:rPr>
                <w:rFonts w:cs="Calibri"/>
                <w:szCs w:val="23"/>
              </w:rPr>
              <w:t xml:space="preserve">Unsatisfactory samples </w:t>
            </w:r>
            <w:r w:rsidR="00D075E0" w:rsidRPr="00D97A26">
              <w:rPr>
                <w:rFonts w:cs="Calibri"/>
                <w:szCs w:val="23"/>
              </w:rPr>
              <w:t xml:space="preserve">are reported in more detail </w:t>
            </w:r>
            <w:r w:rsidR="00D075E0" w:rsidRPr="00417CD1">
              <w:rPr>
                <w:rFonts w:cs="Calibri"/>
                <w:szCs w:val="23"/>
              </w:rPr>
              <w:t xml:space="preserve">in </w:t>
            </w:r>
            <w:r w:rsidR="00D075E0" w:rsidRPr="00417CD1">
              <w:fldChar w:fldCharType="begin"/>
            </w:r>
            <w:r w:rsidR="00D075E0" w:rsidRPr="00417CD1">
              <w:instrText xml:space="preserve"> REF _Ref275782739 \h  \* MERGEFORMAT </w:instrText>
            </w:r>
            <w:r w:rsidR="00D075E0" w:rsidRPr="00417CD1">
              <w:fldChar w:fldCharType="separate"/>
            </w:r>
            <w:r w:rsidR="00BE504B" w:rsidRPr="00BE504B">
              <w:rPr>
                <w:rFonts w:cs="Calibri"/>
                <w:szCs w:val="23"/>
              </w:rPr>
              <w:t>Table 1</w:t>
            </w:r>
            <w:r w:rsidR="00D075E0" w:rsidRPr="00417CD1">
              <w:fldChar w:fldCharType="end"/>
            </w:r>
            <w:r w:rsidR="00D075E0" w:rsidRPr="00417CD1">
              <w:rPr>
                <w:rFonts w:cs="Calibri"/>
                <w:szCs w:val="23"/>
              </w:rPr>
              <w:t xml:space="preserve"> and</w:t>
            </w:r>
            <w:r w:rsidR="00D075E0" w:rsidRPr="00D97A26">
              <w:rPr>
                <w:rFonts w:cs="Calibri"/>
                <w:szCs w:val="23"/>
              </w:rPr>
              <w:t xml:space="preserve"> </w:t>
            </w:r>
            <w:r w:rsidR="00D075E0" w:rsidRPr="000D0856">
              <w:rPr>
                <w:rFonts w:cs="Calibri"/>
                <w:szCs w:val="23"/>
              </w:rPr>
              <w:fldChar w:fldCharType="begin"/>
            </w:r>
            <w:r w:rsidR="00D075E0" w:rsidRPr="000D0856">
              <w:rPr>
                <w:rFonts w:cs="Calibri"/>
                <w:szCs w:val="23"/>
              </w:rPr>
              <w:instrText xml:space="preserve"> REF _Ref299358145 \h  \* MERGEFORMAT </w:instrText>
            </w:r>
            <w:r w:rsidR="00D075E0" w:rsidRPr="000D0856">
              <w:rPr>
                <w:rFonts w:cs="Calibri"/>
                <w:szCs w:val="23"/>
              </w:rPr>
            </w:r>
            <w:r w:rsidR="00D075E0" w:rsidRPr="000D0856">
              <w:rPr>
                <w:rFonts w:cs="Calibri"/>
                <w:szCs w:val="23"/>
              </w:rPr>
              <w:fldChar w:fldCharType="separate"/>
            </w:r>
            <w:r w:rsidR="00BE504B" w:rsidRPr="00BE504B">
              <w:rPr>
                <w:rFonts w:cs="Calibri"/>
                <w:szCs w:val="23"/>
              </w:rPr>
              <w:t>Figure 49</w:t>
            </w:r>
            <w:r w:rsidR="00D075E0" w:rsidRPr="000D0856">
              <w:rPr>
                <w:rFonts w:cs="Calibri"/>
                <w:szCs w:val="23"/>
              </w:rPr>
              <w:fldChar w:fldCharType="end"/>
            </w:r>
            <w:r w:rsidR="00D075E0" w:rsidRPr="00D97A26">
              <w:rPr>
                <w:rFonts w:cs="Calibri"/>
                <w:szCs w:val="23"/>
              </w:rPr>
              <w:t xml:space="preserve">. The remaining satisfactory samples are reported on below and in more detail in </w:t>
            </w:r>
            <w:r w:rsidR="00417CD1" w:rsidRPr="00417CD1">
              <w:rPr>
                <w:rFonts w:asciiTheme="minorHAnsi" w:hAnsiTheme="minorHAnsi" w:cs="Calibri"/>
                <w:szCs w:val="23"/>
              </w:rPr>
              <w:fldChar w:fldCharType="begin"/>
            </w:r>
            <w:r w:rsidR="00417CD1" w:rsidRPr="00417CD1">
              <w:rPr>
                <w:rFonts w:cs="Calibri"/>
                <w:szCs w:val="23"/>
              </w:rPr>
              <w:instrText xml:space="preserve"> REF _Ref275782739 \h </w:instrText>
            </w:r>
            <w:r w:rsidR="00417CD1">
              <w:rPr>
                <w:rFonts w:asciiTheme="minorHAnsi" w:hAnsiTheme="minorHAnsi" w:cs="Calibri"/>
                <w:szCs w:val="23"/>
              </w:rPr>
              <w:instrText xml:space="preserve"> \* MERGEFORMAT </w:instrText>
            </w:r>
            <w:r w:rsidR="00417CD1" w:rsidRPr="00417CD1">
              <w:rPr>
                <w:rFonts w:asciiTheme="minorHAnsi" w:hAnsiTheme="minorHAnsi" w:cs="Calibri"/>
                <w:szCs w:val="23"/>
              </w:rPr>
            </w:r>
            <w:r w:rsidR="00417CD1" w:rsidRPr="00417CD1">
              <w:rPr>
                <w:rFonts w:asciiTheme="minorHAnsi" w:hAnsiTheme="minorHAnsi" w:cs="Calibri"/>
                <w:szCs w:val="23"/>
              </w:rPr>
              <w:fldChar w:fldCharType="separate"/>
            </w:r>
            <w:r w:rsidR="00BE504B" w:rsidRPr="00B17B4C">
              <w:t xml:space="preserve">Table </w:t>
            </w:r>
            <w:r w:rsidR="00BE504B">
              <w:rPr>
                <w:noProof/>
              </w:rPr>
              <w:t>1</w:t>
            </w:r>
            <w:r w:rsidR="00417CD1" w:rsidRPr="00417CD1">
              <w:rPr>
                <w:rFonts w:asciiTheme="minorHAnsi" w:hAnsiTheme="minorHAnsi" w:cs="Calibri"/>
                <w:szCs w:val="23"/>
              </w:rPr>
              <w:fldChar w:fldCharType="end"/>
            </w:r>
            <w:r w:rsidR="00417CD1" w:rsidRPr="00417CD1">
              <w:rPr>
                <w:rFonts w:asciiTheme="minorHAnsi" w:hAnsiTheme="minorHAnsi" w:cs="Calibri"/>
                <w:szCs w:val="23"/>
              </w:rPr>
              <w:t xml:space="preserve"> </w:t>
            </w:r>
            <w:r w:rsidR="00D075E0" w:rsidRPr="00417CD1">
              <w:rPr>
                <w:rFonts w:cs="Calibri"/>
                <w:szCs w:val="23"/>
              </w:rPr>
              <w:t xml:space="preserve">to </w:t>
            </w:r>
            <w:r w:rsidR="00D075E0" w:rsidRPr="00417CD1">
              <w:fldChar w:fldCharType="begin"/>
            </w:r>
            <w:r w:rsidR="00D075E0" w:rsidRPr="00417CD1">
              <w:instrText xml:space="preserve"> REF _Ref275782758 \h  \* MERGEFORMAT </w:instrText>
            </w:r>
            <w:r w:rsidR="00D075E0" w:rsidRPr="00417CD1">
              <w:fldChar w:fldCharType="separate"/>
            </w:r>
            <w:r w:rsidR="00BE504B" w:rsidRPr="00BE504B">
              <w:rPr>
                <w:rFonts w:cs="Calibri"/>
                <w:szCs w:val="23"/>
              </w:rPr>
              <w:t>Table 6</w:t>
            </w:r>
            <w:r w:rsidR="00D075E0" w:rsidRPr="00417CD1">
              <w:fldChar w:fldCharType="end"/>
            </w:r>
            <w:r w:rsidR="00D075E0" w:rsidRPr="00417CD1">
              <w:rPr>
                <w:rFonts w:cs="Calibri"/>
                <w:szCs w:val="23"/>
              </w:rPr>
              <w:t>.</w:t>
            </w:r>
          </w:p>
          <w:p w14:paraId="4B671BB0" w14:textId="77777777" w:rsidR="008116AC" w:rsidRPr="00D97A26" w:rsidRDefault="008116AC" w:rsidP="008116AC">
            <w:pPr>
              <w:pStyle w:val="NoSpacing"/>
              <w:jc w:val="both"/>
            </w:pPr>
          </w:p>
          <w:p w14:paraId="4D9E0508" w14:textId="77777777" w:rsidR="00C31715" w:rsidRPr="00D97A26" w:rsidRDefault="00C31715" w:rsidP="008116AC">
            <w:pPr>
              <w:pStyle w:val="NoSpacing"/>
              <w:jc w:val="both"/>
              <w:rPr>
                <w:b/>
                <w:i/>
              </w:rPr>
            </w:pPr>
            <w:r w:rsidRPr="00D97A26">
              <w:rPr>
                <w:b/>
                <w:i/>
              </w:rPr>
              <w:t xml:space="preserve">Negative cytology reports </w:t>
            </w:r>
          </w:p>
          <w:p w14:paraId="4233D26E" w14:textId="25291212" w:rsidR="00E35F86" w:rsidRPr="00D97A26" w:rsidRDefault="003D5F36" w:rsidP="008116AC">
            <w:pPr>
              <w:pStyle w:val="NoSpacing"/>
              <w:jc w:val="both"/>
            </w:pPr>
            <w:r w:rsidRPr="00D97A26">
              <w:t>93.5</w:t>
            </w:r>
            <w:r w:rsidR="00064651" w:rsidRPr="00D97A26">
              <w:t>%</w:t>
            </w:r>
            <w:r w:rsidR="00C31715" w:rsidRPr="00D97A26">
              <w:t xml:space="preserve"> of </w:t>
            </w:r>
            <w:r w:rsidR="00766B5B" w:rsidRPr="00D97A26">
              <w:t xml:space="preserve">satisfactory </w:t>
            </w:r>
            <w:r w:rsidR="00C31715" w:rsidRPr="00D97A26">
              <w:t>cytology results were negative</w:t>
            </w:r>
            <w:r w:rsidR="00F013F4">
              <w:t xml:space="preserve"> </w:t>
            </w:r>
            <w:r w:rsidR="00F013F4" w:rsidRPr="00D97A26">
              <w:t>(</w:t>
            </w:r>
            <w:r w:rsidR="00F013F4">
              <w:rPr>
                <w:rFonts w:asciiTheme="minorHAnsi" w:hAnsiTheme="minorHAnsi"/>
              </w:rPr>
              <w:fldChar w:fldCharType="begin"/>
            </w:r>
            <w:r w:rsidR="00F013F4">
              <w:instrText xml:space="preserve"> REF _Ref275782739 \h </w:instrText>
            </w:r>
            <w:r w:rsidR="00F013F4">
              <w:rPr>
                <w:rFonts w:asciiTheme="minorHAnsi" w:hAnsiTheme="minorHAnsi"/>
              </w:rPr>
            </w:r>
            <w:r w:rsidR="00F013F4">
              <w:rPr>
                <w:rFonts w:asciiTheme="minorHAnsi" w:hAnsiTheme="minorHAnsi"/>
              </w:rPr>
              <w:fldChar w:fldCharType="separate"/>
            </w:r>
            <w:r w:rsidR="00BE504B" w:rsidRPr="00B17B4C">
              <w:t xml:space="preserve">Table </w:t>
            </w:r>
            <w:r w:rsidR="00BE504B">
              <w:rPr>
                <w:noProof/>
              </w:rPr>
              <w:t>1</w:t>
            </w:r>
            <w:r w:rsidR="00F013F4">
              <w:rPr>
                <w:rFonts w:asciiTheme="minorHAnsi" w:hAnsiTheme="minorHAnsi"/>
              </w:rPr>
              <w:fldChar w:fldCharType="end"/>
            </w:r>
            <w:r w:rsidR="00F013F4" w:rsidRPr="00D97A26">
              <w:t>)</w:t>
            </w:r>
            <w:r w:rsidR="00C31715" w:rsidRPr="00D97A26">
              <w:t>, consistent with the target of no more than 96%</w:t>
            </w:r>
            <w:r w:rsidR="00BF7493" w:rsidRPr="00D97A26">
              <w:t xml:space="preserve">. </w:t>
            </w:r>
            <w:r w:rsidR="00C31715" w:rsidRPr="00D97A26">
              <w:t>The proportion of samples which were negative varied by</w:t>
            </w:r>
            <w:r w:rsidR="00730D98" w:rsidRPr="00D97A26">
              <w:t xml:space="preserve"> laboratory </w:t>
            </w:r>
            <w:r w:rsidR="00C31715" w:rsidRPr="00D97A26">
              <w:t xml:space="preserve">from </w:t>
            </w:r>
            <w:r w:rsidR="00320575" w:rsidRPr="00D97A26">
              <w:t>80.2</w:t>
            </w:r>
            <w:r w:rsidR="00320575" w:rsidRPr="00D97A26">
              <w:rPr>
                <w:rFonts w:cs="Calibri"/>
                <w:szCs w:val="23"/>
              </w:rPr>
              <w:t>%</w:t>
            </w:r>
            <w:r w:rsidR="00064651" w:rsidRPr="00D97A26">
              <w:rPr>
                <w:rFonts w:cs="Calibri"/>
                <w:szCs w:val="23"/>
                <w:lang w:val="en-NZ"/>
              </w:rPr>
              <w:t xml:space="preserve"> </w:t>
            </w:r>
            <w:r w:rsidR="00064651" w:rsidRPr="00D97A26">
              <w:rPr>
                <w:lang w:val="en-NZ"/>
              </w:rPr>
              <w:t>(</w:t>
            </w:r>
            <w:r w:rsidRPr="00D97A26">
              <w:t>LabPLUS</w:t>
            </w:r>
            <w:r w:rsidR="00064651" w:rsidRPr="00D97A26">
              <w:t xml:space="preserve">) to </w:t>
            </w:r>
            <w:r w:rsidRPr="00D97A26">
              <w:t>95.8</w:t>
            </w:r>
            <w:r w:rsidR="00C97631" w:rsidRPr="00D97A26">
              <w:rPr>
                <w:rFonts w:cs="Calibri"/>
                <w:szCs w:val="23"/>
              </w:rPr>
              <w:t>%</w:t>
            </w:r>
            <w:r w:rsidR="00064651" w:rsidRPr="00D97A26">
              <w:t xml:space="preserve"> (</w:t>
            </w:r>
            <w:r w:rsidRPr="00D97A26">
              <w:t xml:space="preserve">Southern Community </w:t>
            </w:r>
            <w:r w:rsidR="00F50E7D" w:rsidRPr="00D97A26">
              <w:t>Laboratories</w:t>
            </w:r>
            <w:r w:rsidR="00064651" w:rsidRPr="00D97A26">
              <w:t>)</w:t>
            </w:r>
            <w:r w:rsidR="00C31715" w:rsidRPr="00D97A26">
              <w:t xml:space="preserve"> </w:t>
            </w:r>
            <w:r w:rsidR="003B789E" w:rsidRPr="00D97A26">
              <w:rPr>
                <w:rFonts w:asciiTheme="minorHAnsi" w:hAnsiTheme="minorHAnsi"/>
              </w:rPr>
              <w:t>(</w:t>
            </w:r>
            <w:r w:rsidR="003B789E" w:rsidRPr="00F44B11">
              <w:rPr>
                <w:rFonts w:asciiTheme="minorHAnsi" w:hAnsiTheme="minorHAnsi"/>
              </w:rPr>
              <w:fldChar w:fldCharType="begin"/>
            </w:r>
            <w:r w:rsidR="003B789E" w:rsidRPr="00F44B11">
              <w:rPr>
                <w:rFonts w:asciiTheme="minorHAnsi" w:hAnsiTheme="minorHAnsi"/>
              </w:rPr>
              <w:instrText xml:space="preserve"> REF _Ref482777683 \h  \* MERGEFORMAT </w:instrText>
            </w:r>
            <w:r w:rsidR="003B789E" w:rsidRPr="00F44B11">
              <w:rPr>
                <w:rFonts w:asciiTheme="minorHAnsi" w:hAnsiTheme="minorHAnsi"/>
              </w:rPr>
            </w:r>
            <w:r w:rsidR="003B789E" w:rsidRPr="00F44B11">
              <w:rPr>
                <w:rFonts w:asciiTheme="minorHAnsi" w:hAnsiTheme="minorHAnsi"/>
              </w:rPr>
              <w:fldChar w:fldCharType="separate"/>
            </w:r>
            <w:r w:rsidR="00BE504B" w:rsidRPr="00BE504B">
              <w:rPr>
                <w:rFonts w:asciiTheme="minorHAnsi" w:hAnsiTheme="minorHAnsi"/>
              </w:rPr>
              <w:t xml:space="preserve">Figure </w:t>
            </w:r>
            <w:r w:rsidR="00BE504B">
              <w:rPr>
                <w:noProof/>
              </w:rPr>
              <w:t>50</w:t>
            </w:r>
            <w:r w:rsidR="003B789E" w:rsidRPr="00F44B11">
              <w:rPr>
                <w:rFonts w:asciiTheme="minorHAnsi" w:hAnsiTheme="minorHAnsi"/>
              </w:rPr>
              <w:fldChar w:fldCharType="end"/>
            </w:r>
            <w:r w:rsidR="003B789E" w:rsidRPr="00F44B11">
              <w:rPr>
                <w:rFonts w:asciiTheme="minorHAnsi" w:hAnsiTheme="minorHAnsi"/>
                <w:lang w:val="en-NZ"/>
              </w:rPr>
              <w:t>)</w:t>
            </w:r>
            <w:r w:rsidR="007E3912" w:rsidRPr="00F44B11">
              <w:rPr>
                <w:rFonts w:asciiTheme="minorHAnsi" w:hAnsiTheme="minorHAnsi"/>
                <w:lang w:val="en-NZ"/>
              </w:rPr>
              <w:t>.</w:t>
            </w:r>
            <w:r w:rsidR="00132FED" w:rsidRPr="00D97A26">
              <w:rPr>
                <w:rFonts w:asciiTheme="minorHAnsi" w:hAnsiTheme="minorHAnsi"/>
                <w:lang w:val="en-NZ"/>
              </w:rPr>
              <w:t xml:space="preserve"> </w:t>
            </w:r>
            <w:r w:rsidR="00371762">
              <w:t>All</w:t>
            </w:r>
            <w:r w:rsidR="00BC1780" w:rsidRPr="00D97A26">
              <w:t xml:space="preserve"> </w:t>
            </w:r>
            <w:r w:rsidR="00FF33ED" w:rsidRPr="00D97A26">
              <w:t>six</w:t>
            </w:r>
            <w:r w:rsidR="0053650C" w:rsidRPr="00D97A26">
              <w:t xml:space="preserve"> </w:t>
            </w:r>
            <w:r w:rsidR="00730D98" w:rsidRPr="00D97A26">
              <w:t>laboratories</w:t>
            </w:r>
            <w:r w:rsidR="00C31715" w:rsidRPr="00D97A26">
              <w:t xml:space="preserve"> met the target of no more than 96%</w:t>
            </w:r>
            <w:r w:rsidR="007E3912" w:rsidRPr="00D97A26">
              <w:t>.</w:t>
            </w:r>
          </w:p>
          <w:p w14:paraId="591CAD96" w14:textId="77777777" w:rsidR="008116AC" w:rsidRPr="00D97A26" w:rsidRDefault="008116AC" w:rsidP="008116AC">
            <w:pPr>
              <w:pStyle w:val="NoSpacing"/>
              <w:jc w:val="both"/>
            </w:pPr>
          </w:p>
          <w:p w14:paraId="3C3C3559" w14:textId="77777777" w:rsidR="00004730" w:rsidRPr="00D97A26" w:rsidRDefault="00004730" w:rsidP="008116AC">
            <w:pPr>
              <w:pStyle w:val="NoSpacing"/>
              <w:jc w:val="both"/>
              <w:rPr>
                <w:b/>
                <w:i/>
              </w:rPr>
            </w:pPr>
            <w:r w:rsidRPr="00D97A26">
              <w:rPr>
                <w:b/>
                <w:i/>
              </w:rPr>
              <w:t xml:space="preserve">Abnormal cytology reports </w:t>
            </w:r>
          </w:p>
          <w:p w14:paraId="6CD779B6" w14:textId="173DCD21" w:rsidR="00004730" w:rsidRPr="00D97A26" w:rsidRDefault="007E5D61" w:rsidP="008116AC">
            <w:pPr>
              <w:pStyle w:val="NoSpacing"/>
              <w:jc w:val="both"/>
            </w:pPr>
            <w:r w:rsidRPr="00D97A26">
              <w:rPr>
                <w:lang w:val="en-NZ"/>
              </w:rPr>
              <w:t>Nationally, t</w:t>
            </w:r>
            <w:r w:rsidR="00004730" w:rsidRPr="00D97A26">
              <w:rPr>
                <w:lang w:val="en-NZ"/>
              </w:rPr>
              <w:t>he</w:t>
            </w:r>
            <w:r w:rsidR="00004730" w:rsidRPr="00D97A26">
              <w:t xml:space="preserve"> proportion of </w:t>
            </w:r>
            <w:r w:rsidR="001B36E3" w:rsidRPr="00D97A26">
              <w:t xml:space="preserve">satisfactory </w:t>
            </w:r>
            <w:r w:rsidR="00004730" w:rsidRPr="00D97A26">
              <w:t>samples which were abnormal</w:t>
            </w:r>
            <w:r w:rsidR="00FC0CA8" w:rsidRPr="00D97A26">
              <w:t xml:space="preserve"> </w:t>
            </w:r>
            <w:r w:rsidR="00DA2644" w:rsidRPr="00D97A26">
              <w:rPr>
                <w:rFonts w:cs="Calibri"/>
                <w:szCs w:val="23"/>
                <w:lang w:val="en-NZ"/>
              </w:rPr>
              <w:t>(</w:t>
            </w:r>
            <w:r w:rsidR="003D5F36" w:rsidRPr="00D97A26">
              <w:t>6.5</w:t>
            </w:r>
            <w:r w:rsidR="00FC0CA8" w:rsidRPr="00D97A26">
              <w:t>%)</w:t>
            </w:r>
            <w:r w:rsidR="00004730" w:rsidRPr="00D97A26">
              <w:t xml:space="preserve"> </w:t>
            </w:r>
            <w:r w:rsidR="001B36E3" w:rsidRPr="00D97A26">
              <w:t>was</w:t>
            </w:r>
            <w:r w:rsidR="00004730" w:rsidRPr="00D97A26">
              <w:t xml:space="preserve"> </w:t>
            </w:r>
            <w:r w:rsidR="003746AE" w:rsidRPr="00D97A26">
              <w:t>consistent with</w:t>
            </w:r>
            <w:r w:rsidR="001B36E3" w:rsidRPr="00D97A26">
              <w:t xml:space="preserve"> the target</w:t>
            </w:r>
            <w:r w:rsidR="00004730" w:rsidRPr="00D97A26">
              <w:t xml:space="preserve"> of no more than 10</w:t>
            </w:r>
            <w:r w:rsidR="00004730" w:rsidRPr="000267DC">
              <w:t>%</w:t>
            </w:r>
            <w:r w:rsidR="002F43F5" w:rsidRPr="000267DC">
              <w:t xml:space="preserve"> </w:t>
            </w:r>
            <w:r w:rsidR="003B789E" w:rsidRPr="000267DC">
              <w:t>(</w:t>
            </w:r>
            <w:r w:rsidR="00616FB9" w:rsidRPr="00FD4B08">
              <w:fldChar w:fldCharType="begin"/>
            </w:r>
            <w:r w:rsidR="00616FB9" w:rsidRPr="00FD4B08">
              <w:instrText xml:space="preserve"> REF _Ref297114055 \h  \* MERGEFORMAT </w:instrText>
            </w:r>
            <w:r w:rsidR="00616FB9" w:rsidRPr="00FD4B08">
              <w:fldChar w:fldCharType="separate"/>
            </w:r>
            <w:r w:rsidR="00BE504B" w:rsidRPr="00BE504B">
              <w:rPr>
                <w:szCs w:val="23"/>
              </w:rPr>
              <w:t xml:space="preserve">Figure </w:t>
            </w:r>
            <w:r w:rsidR="00BE504B" w:rsidRPr="00BE504B">
              <w:rPr>
                <w:noProof/>
                <w:szCs w:val="23"/>
              </w:rPr>
              <w:t>51</w:t>
            </w:r>
            <w:r w:rsidR="00616FB9" w:rsidRPr="00FD4B08">
              <w:fldChar w:fldCharType="end"/>
            </w:r>
            <w:r w:rsidR="00004730" w:rsidRPr="00FD4B08">
              <w:rPr>
                <w:rFonts w:cs="Calibri"/>
                <w:szCs w:val="23"/>
              </w:rPr>
              <w:t>,</w:t>
            </w:r>
            <w:r w:rsidR="006C442F" w:rsidRPr="00FD4B08">
              <w:rPr>
                <w:rFonts w:cs="Calibri"/>
                <w:szCs w:val="23"/>
              </w:rPr>
              <w:t xml:space="preserve"> </w:t>
            </w:r>
            <w:r w:rsidR="002F43F5" w:rsidRPr="00FD4B08">
              <w:rPr>
                <w:rFonts w:asciiTheme="minorHAnsi" w:hAnsiTheme="minorHAnsi"/>
              </w:rPr>
              <w:fldChar w:fldCharType="begin"/>
            </w:r>
            <w:r w:rsidR="002F43F5" w:rsidRPr="00FD4B08">
              <w:rPr>
                <w:rFonts w:asciiTheme="minorHAnsi" w:hAnsiTheme="minorHAnsi"/>
              </w:rPr>
              <w:instrText xml:space="preserve"> REF _Ref482777070 \h  \* MERGEFORMAT </w:instrText>
            </w:r>
            <w:r w:rsidR="002F43F5" w:rsidRPr="00FD4B08">
              <w:rPr>
                <w:rFonts w:asciiTheme="minorHAnsi" w:hAnsiTheme="minorHAnsi"/>
              </w:rPr>
            </w:r>
            <w:r w:rsidR="002F43F5" w:rsidRPr="00FD4B08">
              <w:rPr>
                <w:rFonts w:asciiTheme="minorHAnsi" w:hAnsiTheme="minorHAnsi"/>
              </w:rPr>
              <w:fldChar w:fldCharType="separate"/>
            </w:r>
            <w:r w:rsidR="00BE504B" w:rsidRPr="00BE504B">
              <w:rPr>
                <w:rFonts w:asciiTheme="minorHAnsi" w:hAnsiTheme="minorHAnsi"/>
              </w:rPr>
              <w:t xml:space="preserve">Table </w:t>
            </w:r>
            <w:r w:rsidR="00BE504B" w:rsidRPr="00BE504B">
              <w:rPr>
                <w:rFonts w:asciiTheme="minorHAnsi" w:hAnsiTheme="minorHAnsi"/>
                <w:noProof/>
              </w:rPr>
              <w:t>2</w:t>
            </w:r>
            <w:r w:rsidR="002F43F5" w:rsidRPr="00FD4B08">
              <w:rPr>
                <w:rFonts w:asciiTheme="minorHAnsi" w:hAnsiTheme="minorHAnsi"/>
              </w:rPr>
              <w:fldChar w:fldCharType="end"/>
            </w:r>
            <w:r w:rsidR="00004730" w:rsidRPr="00FD4B08">
              <w:t>).</w:t>
            </w:r>
            <w:r w:rsidR="00004730" w:rsidRPr="00D97A26">
              <w:t xml:space="preserve"> This varied by laboratory, from </w:t>
            </w:r>
            <w:r w:rsidR="003D5F36" w:rsidRPr="00D97A26">
              <w:rPr>
                <w:rFonts w:cs="Calibri"/>
                <w:szCs w:val="23"/>
              </w:rPr>
              <w:t>4.2</w:t>
            </w:r>
            <w:r w:rsidR="00133284" w:rsidRPr="00D97A26">
              <w:rPr>
                <w:rFonts w:cs="Calibri"/>
                <w:szCs w:val="23"/>
              </w:rPr>
              <w:t>%</w:t>
            </w:r>
            <w:r w:rsidR="00004730" w:rsidRPr="00D97A26">
              <w:t xml:space="preserve"> (</w:t>
            </w:r>
            <w:r w:rsidR="003D5F36" w:rsidRPr="00D97A26">
              <w:rPr>
                <w:rFonts w:cs="Calibri"/>
                <w:szCs w:val="23"/>
              </w:rPr>
              <w:t xml:space="preserve">Southern Community </w:t>
            </w:r>
            <w:r w:rsidR="00F50E7D" w:rsidRPr="00D97A26">
              <w:rPr>
                <w:rFonts w:cs="Calibri"/>
                <w:szCs w:val="23"/>
              </w:rPr>
              <w:t>Laboratories</w:t>
            </w:r>
            <w:r w:rsidR="00004730" w:rsidRPr="00D97A26">
              <w:rPr>
                <w:rFonts w:cs="Calibri"/>
                <w:szCs w:val="23"/>
              </w:rPr>
              <w:t>)</w:t>
            </w:r>
            <w:r w:rsidR="009115C1" w:rsidRPr="00D97A26">
              <w:t xml:space="preserve"> to</w:t>
            </w:r>
            <w:r w:rsidR="001B36E3" w:rsidRPr="00D97A26">
              <w:t xml:space="preserve"> </w:t>
            </w:r>
            <w:r w:rsidR="003D5F36" w:rsidRPr="00D97A26">
              <w:rPr>
                <w:rFonts w:cs="Calibri"/>
                <w:szCs w:val="23"/>
              </w:rPr>
              <w:t>19.8</w:t>
            </w:r>
            <w:r w:rsidR="00133284" w:rsidRPr="00D97A26">
              <w:rPr>
                <w:rFonts w:cs="Calibri"/>
                <w:szCs w:val="23"/>
              </w:rPr>
              <w:t xml:space="preserve">% </w:t>
            </w:r>
            <w:r w:rsidR="007E3912" w:rsidRPr="00D97A26">
              <w:t>(</w:t>
            </w:r>
            <w:r w:rsidR="003D5F36" w:rsidRPr="00D97A26">
              <w:rPr>
                <w:rFonts w:cs="Calibri"/>
                <w:szCs w:val="23"/>
              </w:rPr>
              <w:t>LabPLUS</w:t>
            </w:r>
            <w:r w:rsidR="007E3912" w:rsidRPr="00D97A26">
              <w:t>)</w:t>
            </w:r>
            <w:r w:rsidR="003B789E" w:rsidRPr="00D97A26">
              <w:t xml:space="preserve"> (</w:t>
            </w:r>
            <w:r w:rsidR="003B789E" w:rsidRPr="00F44B11">
              <w:rPr>
                <w:rFonts w:asciiTheme="minorHAnsi" w:hAnsiTheme="minorHAnsi"/>
              </w:rPr>
              <w:fldChar w:fldCharType="begin"/>
            </w:r>
            <w:r w:rsidR="003B789E" w:rsidRPr="00F44B11">
              <w:rPr>
                <w:rFonts w:asciiTheme="minorHAnsi" w:hAnsiTheme="minorHAnsi"/>
              </w:rPr>
              <w:instrText xml:space="preserve"> REF _Ref297114055 \h  \* MERGEFORMAT </w:instrText>
            </w:r>
            <w:r w:rsidR="003B789E" w:rsidRPr="00F44B11">
              <w:rPr>
                <w:rFonts w:asciiTheme="minorHAnsi" w:hAnsiTheme="minorHAnsi"/>
              </w:rPr>
            </w:r>
            <w:r w:rsidR="003B789E" w:rsidRPr="00F44B11">
              <w:rPr>
                <w:rFonts w:asciiTheme="minorHAnsi" w:hAnsiTheme="minorHAnsi"/>
              </w:rPr>
              <w:fldChar w:fldCharType="separate"/>
            </w:r>
            <w:r w:rsidR="00BE504B" w:rsidRPr="00BE504B">
              <w:rPr>
                <w:rFonts w:asciiTheme="minorHAnsi" w:hAnsiTheme="minorHAnsi"/>
              </w:rPr>
              <w:t xml:space="preserve">Figure </w:t>
            </w:r>
            <w:r w:rsidR="00BE504B">
              <w:rPr>
                <w:noProof/>
              </w:rPr>
              <w:t>51</w:t>
            </w:r>
            <w:r w:rsidR="003B789E" w:rsidRPr="00F44B11">
              <w:rPr>
                <w:rFonts w:asciiTheme="minorHAnsi" w:hAnsiTheme="minorHAnsi"/>
              </w:rPr>
              <w:fldChar w:fldCharType="end"/>
            </w:r>
            <w:r w:rsidR="003B789E" w:rsidRPr="00F44B11">
              <w:rPr>
                <w:rFonts w:asciiTheme="minorHAnsi" w:hAnsiTheme="minorHAnsi"/>
              </w:rPr>
              <w:t>)</w:t>
            </w:r>
            <w:r w:rsidR="00004730" w:rsidRPr="00F44B11">
              <w:t>.</w:t>
            </w:r>
            <w:r w:rsidR="00004730" w:rsidRPr="00D97A26">
              <w:t xml:space="preserve"> </w:t>
            </w:r>
            <w:r w:rsidR="001B36E3" w:rsidRPr="00D97A26">
              <w:t>Two</w:t>
            </w:r>
            <w:r w:rsidR="00BF7EA7" w:rsidRPr="00D97A26">
              <w:t xml:space="preserve"> laborator</w:t>
            </w:r>
            <w:r w:rsidR="001B36E3" w:rsidRPr="00D97A26">
              <w:t>ies</w:t>
            </w:r>
            <w:r w:rsidR="00BF7EA7" w:rsidRPr="00D97A26">
              <w:t xml:space="preserve"> (</w:t>
            </w:r>
            <w:r w:rsidR="003D5F36" w:rsidRPr="00D97A26">
              <w:rPr>
                <w:rFonts w:cs="Calibri"/>
                <w:szCs w:val="23"/>
              </w:rPr>
              <w:t>LabPLUS</w:t>
            </w:r>
            <w:r w:rsidR="004E308A" w:rsidRPr="00D97A26">
              <w:t xml:space="preserve"> </w:t>
            </w:r>
            <w:r w:rsidR="00F75965" w:rsidRPr="00D97A26">
              <w:t xml:space="preserve">and </w:t>
            </w:r>
            <w:r w:rsidR="003D5F36" w:rsidRPr="00D97A26">
              <w:rPr>
                <w:rFonts w:cs="Calibri"/>
                <w:szCs w:val="23"/>
              </w:rPr>
              <w:t>Canterbury Health Laboratories</w:t>
            </w:r>
            <w:r w:rsidR="00BF7EA7" w:rsidRPr="00D97A26">
              <w:t>)</w:t>
            </w:r>
            <w:r w:rsidR="005F1AD1" w:rsidRPr="00D97A26">
              <w:t xml:space="preserve"> exceed</w:t>
            </w:r>
            <w:r w:rsidR="00BF7EA7" w:rsidRPr="00D97A26">
              <w:t>ed</w:t>
            </w:r>
            <w:r w:rsidR="001B36E3" w:rsidRPr="00D97A26">
              <w:t xml:space="preserve"> the target </w:t>
            </w:r>
            <w:r w:rsidR="001B36E3" w:rsidRPr="00D97A26">
              <w:rPr>
                <w:rFonts w:cs="Calibri"/>
                <w:szCs w:val="23"/>
                <w:lang w:val="en-NZ"/>
              </w:rPr>
              <w:t>(</w:t>
            </w:r>
            <w:r w:rsidR="003D5F36" w:rsidRPr="00D97A26">
              <w:rPr>
                <w:rFonts w:cs="Calibri"/>
                <w:szCs w:val="23"/>
              </w:rPr>
              <w:t>19.8</w:t>
            </w:r>
            <w:r w:rsidR="001B36E3" w:rsidRPr="00D97A26">
              <w:t xml:space="preserve">% and </w:t>
            </w:r>
            <w:r w:rsidR="003D5F36" w:rsidRPr="00D97A26">
              <w:rPr>
                <w:rFonts w:cs="Calibri"/>
                <w:szCs w:val="23"/>
              </w:rPr>
              <w:t>10.5</w:t>
            </w:r>
            <w:r w:rsidR="001B36E3" w:rsidRPr="00D97A26">
              <w:t>%, respectively</w:t>
            </w:r>
            <w:r w:rsidR="005F1AD1" w:rsidRPr="00D97A26">
              <w:t>).</w:t>
            </w:r>
            <w:r w:rsidR="00004730" w:rsidRPr="00D97A26">
              <w:t xml:space="preserve"> </w:t>
            </w:r>
          </w:p>
          <w:p w14:paraId="216527EA" w14:textId="77777777" w:rsidR="008116AC" w:rsidRPr="00D97A26" w:rsidRDefault="008116AC" w:rsidP="008116AC">
            <w:pPr>
              <w:pStyle w:val="NoSpacing"/>
              <w:jc w:val="both"/>
            </w:pPr>
          </w:p>
          <w:p w14:paraId="40B90BF5" w14:textId="2BBA79FF" w:rsidR="00004730" w:rsidRPr="00D97A26" w:rsidRDefault="00004730" w:rsidP="008116AC">
            <w:pPr>
              <w:pStyle w:val="NoSpacing"/>
              <w:jc w:val="both"/>
            </w:pPr>
            <w:r w:rsidRPr="00D97A26">
              <w:t>Abnormal cytology results were most common in younger women</w:t>
            </w:r>
            <w:r w:rsidR="007E3912" w:rsidRPr="00D97A26">
              <w:rPr>
                <w:lang w:val="en-NZ"/>
              </w:rPr>
              <w:t xml:space="preserve"> </w:t>
            </w:r>
            <w:r w:rsidR="004C6DC1" w:rsidRPr="00D97A26">
              <w:rPr>
                <w:lang w:val="en-NZ"/>
              </w:rPr>
              <w:t>and LSIL was the most common abnormal result</w:t>
            </w:r>
            <w:r w:rsidR="007E3912" w:rsidRPr="00D97A26">
              <w:t xml:space="preserve"> (</w:t>
            </w:r>
            <w:r w:rsidR="00BA311A" w:rsidRPr="00FD4B08">
              <w:rPr>
                <w:rFonts w:asciiTheme="minorHAnsi" w:hAnsiTheme="minorHAnsi"/>
              </w:rPr>
              <w:fldChar w:fldCharType="begin"/>
            </w:r>
            <w:r w:rsidR="00BA311A" w:rsidRPr="00FD4B08">
              <w:rPr>
                <w:rFonts w:asciiTheme="minorHAnsi" w:hAnsiTheme="minorHAnsi"/>
              </w:rPr>
              <w:instrText xml:space="preserve"> REF _Ref519090764 \h </w:instrText>
            </w:r>
            <w:r w:rsidR="00FD4B08">
              <w:rPr>
                <w:rFonts w:asciiTheme="minorHAnsi" w:hAnsiTheme="minorHAnsi"/>
              </w:rPr>
              <w:instrText xml:space="preserve"> \* MERGEFORMAT </w:instrText>
            </w:r>
            <w:r w:rsidR="00BA311A" w:rsidRPr="00FD4B08">
              <w:rPr>
                <w:rFonts w:asciiTheme="minorHAnsi" w:hAnsiTheme="minorHAnsi"/>
              </w:rPr>
            </w:r>
            <w:r w:rsidR="00BA311A" w:rsidRPr="00FD4B08">
              <w:rPr>
                <w:rFonts w:asciiTheme="minorHAnsi" w:hAnsiTheme="minorHAnsi"/>
              </w:rPr>
              <w:fldChar w:fldCharType="separate"/>
            </w:r>
            <w:r w:rsidR="00BE504B" w:rsidRPr="00B17B4C">
              <w:t xml:space="preserve">Table </w:t>
            </w:r>
            <w:r w:rsidR="00BE504B">
              <w:rPr>
                <w:noProof/>
              </w:rPr>
              <w:t>5</w:t>
            </w:r>
            <w:r w:rsidR="00BA311A" w:rsidRPr="00FD4B08">
              <w:rPr>
                <w:rFonts w:asciiTheme="minorHAnsi" w:hAnsiTheme="minorHAnsi"/>
              </w:rPr>
              <w:fldChar w:fldCharType="end"/>
            </w:r>
            <w:r w:rsidR="00BA311A" w:rsidRPr="00FD4B08">
              <w:rPr>
                <w:rFonts w:asciiTheme="minorHAnsi" w:hAnsiTheme="minorHAnsi"/>
              </w:rPr>
              <w:t xml:space="preserve">, </w:t>
            </w:r>
            <w:r w:rsidR="00616FB9" w:rsidRPr="00FD4B08">
              <w:fldChar w:fldCharType="begin"/>
            </w:r>
            <w:r w:rsidR="00616FB9" w:rsidRPr="00FD4B08">
              <w:instrText xml:space="preserve"> REF _Ref275782758 \h  \* MERGEFORMAT </w:instrText>
            </w:r>
            <w:r w:rsidR="00616FB9" w:rsidRPr="00FD4B08">
              <w:fldChar w:fldCharType="separate"/>
            </w:r>
            <w:r w:rsidR="00BE504B" w:rsidRPr="00B17B4C">
              <w:t xml:space="preserve">Table </w:t>
            </w:r>
            <w:r w:rsidR="00BE504B">
              <w:t>6</w:t>
            </w:r>
            <w:r w:rsidR="00616FB9" w:rsidRPr="00FD4B08">
              <w:fldChar w:fldCharType="end"/>
            </w:r>
            <w:r w:rsidR="007E3912" w:rsidRPr="00FD4B08">
              <w:t>)</w:t>
            </w:r>
            <w:r w:rsidRPr="00FD4B08">
              <w:t>.</w:t>
            </w:r>
          </w:p>
          <w:p w14:paraId="160C8894" w14:textId="77777777" w:rsidR="008116AC" w:rsidRPr="00D97A26" w:rsidRDefault="008116AC" w:rsidP="008116AC">
            <w:pPr>
              <w:pStyle w:val="NoSpacing"/>
              <w:jc w:val="both"/>
            </w:pPr>
          </w:p>
          <w:p w14:paraId="79E04FAF" w14:textId="77777777" w:rsidR="00004730" w:rsidRPr="00D97A26" w:rsidRDefault="00004730" w:rsidP="008116AC">
            <w:pPr>
              <w:pStyle w:val="NoSpacing"/>
              <w:jc w:val="both"/>
              <w:rPr>
                <w:rStyle w:val="CommentReference"/>
                <w:rFonts w:cs="Calibri"/>
                <w:b/>
                <w:i/>
                <w:sz w:val="23"/>
                <w:szCs w:val="23"/>
              </w:rPr>
            </w:pPr>
            <w:r w:rsidRPr="00D97A26">
              <w:rPr>
                <w:b/>
                <w:i/>
              </w:rPr>
              <w:t>HSIL cytology reports</w:t>
            </w:r>
            <w:r w:rsidRPr="00D97A26">
              <w:rPr>
                <w:rStyle w:val="CommentReference"/>
                <w:rFonts w:cs="Calibri"/>
                <w:b/>
                <w:i/>
                <w:vanish/>
                <w:sz w:val="23"/>
                <w:szCs w:val="23"/>
              </w:rPr>
              <w:t xml:space="preserve"> </w:t>
            </w:r>
          </w:p>
          <w:p w14:paraId="2D5DD613" w14:textId="278FCC9F" w:rsidR="00004730" w:rsidRPr="00D97A26" w:rsidRDefault="00004730" w:rsidP="008116AC">
            <w:pPr>
              <w:pStyle w:val="NoSpacing"/>
              <w:jc w:val="both"/>
            </w:pPr>
            <w:r w:rsidRPr="00D97A26">
              <w:t xml:space="preserve">Overall, </w:t>
            </w:r>
            <w:r w:rsidR="003D5F36" w:rsidRPr="00D97A26">
              <w:rPr>
                <w:rFonts w:cs="Calibri"/>
                <w:szCs w:val="23"/>
              </w:rPr>
              <w:t>0.7</w:t>
            </w:r>
            <w:r w:rsidRPr="00D97A26">
              <w:rPr>
                <w:rFonts w:cs="Calibri"/>
                <w:szCs w:val="23"/>
              </w:rPr>
              <w:t>%</w:t>
            </w:r>
            <w:r w:rsidRPr="00D97A26">
              <w:t xml:space="preserve"> of </w:t>
            </w:r>
            <w:r w:rsidR="004342F1" w:rsidRPr="00D97A26">
              <w:t xml:space="preserve">satisfactory </w:t>
            </w:r>
            <w:r w:rsidRPr="00D97A26">
              <w:t>cytology samples were HSIL, consistent with the target of at least 0.</w:t>
            </w:r>
            <w:r w:rsidR="00F74C0E" w:rsidRPr="00D97A26">
              <w:t>5</w:t>
            </w:r>
            <w:r w:rsidRPr="00D97A26">
              <w:t xml:space="preserve">% </w:t>
            </w:r>
            <w:r w:rsidRPr="00FD4B08">
              <w:t>of samples (</w:t>
            </w:r>
            <w:r w:rsidR="00B73139" w:rsidRPr="00FD4B08">
              <w:fldChar w:fldCharType="begin"/>
            </w:r>
            <w:r w:rsidR="00B73139" w:rsidRPr="00FD4B08">
              <w:instrText xml:space="preserve"> REF _Ref492297305 \h  \* MERGEFORMAT </w:instrText>
            </w:r>
            <w:r w:rsidR="00B73139" w:rsidRPr="00FD4B08">
              <w:fldChar w:fldCharType="separate"/>
            </w:r>
            <w:r w:rsidR="00BE504B" w:rsidRPr="00B17B4C">
              <w:t xml:space="preserve">Table </w:t>
            </w:r>
            <w:r w:rsidR="00BE504B">
              <w:t>4</w:t>
            </w:r>
            <w:r w:rsidR="00B73139" w:rsidRPr="00FD4B08">
              <w:fldChar w:fldCharType="end"/>
            </w:r>
            <w:r w:rsidRPr="00FD4B08">
              <w:t xml:space="preserve">). Rates varied by laboratory from </w:t>
            </w:r>
            <w:r w:rsidR="003D5F36" w:rsidRPr="00FD4B08">
              <w:rPr>
                <w:rFonts w:cs="Calibri"/>
                <w:szCs w:val="23"/>
              </w:rPr>
              <w:t>0.4</w:t>
            </w:r>
            <w:r w:rsidRPr="00FD4B08">
              <w:rPr>
                <w:rFonts w:cs="Calibri"/>
                <w:szCs w:val="23"/>
              </w:rPr>
              <w:t xml:space="preserve">% </w:t>
            </w:r>
            <w:r w:rsidRPr="00FD4B08">
              <w:t>(</w:t>
            </w:r>
            <w:r w:rsidR="003D5F36" w:rsidRPr="00FD4B08">
              <w:rPr>
                <w:rFonts w:cs="Calibri"/>
                <w:szCs w:val="23"/>
              </w:rPr>
              <w:t>Anatomical Pathology Services</w:t>
            </w:r>
            <w:r w:rsidRPr="00FD4B08">
              <w:t>) to</w:t>
            </w:r>
            <w:r w:rsidR="00957E5C" w:rsidRPr="00FD4B08">
              <w:t xml:space="preserve"> </w:t>
            </w:r>
            <w:r w:rsidR="003D5F36" w:rsidRPr="00FD4B08">
              <w:rPr>
                <w:rFonts w:cs="Calibri"/>
                <w:szCs w:val="23"/>
              </w:rPr>
              <w:t>2.1</w:t>
            </w:r>
            <w:r w:rsidR="00133284" w:rsidRPr="00FD4B08">
              <w:rPr>
                <w:rFonts w:cs="Calibri"/>
                <w:szCs w:val="23"/>
              </w:rPr>
              <w:t>%</w:t>
            </w:r>
            <w:r w:rsidR="00957E5C" w:rsidRPr="00FD4B08">
              <w:t xml:space="preserve"> (</w:t>
            </w:r>
            <w:r w:rsidR="003D5F36" w:rsidRPr="00FD4B08">
              <w:rPr>
                <w:rFonts w:cs="Calibri"/>
                <w:szCs w:val="23"/>
              </w:rPr>
              <w:t>LabPLUS</w:t>
            </w:r>
            <w:r w:rsidR="009607B7" w:rsidRPr="00FD4B08">
              <w:rPr>
                <w:rFonts w:cs="Calibri"/>
                <w:szCs w:val="23"/>
                <w:lang w:val="en-NZ"/>
              </w:rPr>
              <w:t>)</w:t>
            </w:r>
            <w:r w:rsidRPr="00FD4B08">
              <w:rPr>
                <w:rFonts w:cs="Calibri"/>
                <w:szCs w:val="23"/>
                <w:lang w:val="en-NZ"/>
              </w:rPr>
              <w:t>.</w:t>
            </w:r>
            <w:r w:rsidR="008A4422" w:rsidRPr="00FD4B08">
              <w:rPr>
                <w:lang w:val="en-NZ"/>
              </w:rPr>
              <w:t xml:space="preserve"> </w:t>
            </w:r>
            <w:r w:rsidR="0062228C" w:rsidRPr="00FD4B08">
              <w:rPr>
                <w:lang w:val="en-NZ"/>
              </w:rPr>
              <w:t>Five of the</w:t>
            </w:r>
            <w:r w:rsidR="00EC2402" w:rsidRPr="00FD4B08">
              <w:rPr>
                <w:rFonts w:cs="Calibri"/>
                <w:szCs w:val="23"/>
              </w:rPr>
              <w:t xml:space="preserve"> </w:t>
            </w:r>
            <w:r w:rsidR="008A4422" w:rsidRPr="00FD4B08">
              <w:t>six</w:t>
            </w:r>
            <w:r w:rsidR="00EF4F8F" w:rsidRPr="00FD4B08">
              <w:t xml:space="preserve"> </w:t>
            </w:r>
            <w:r w:rsidRPr="00FD4B08">
              <w:t>laborator</w:t>
            </w:r>
            <w:r w:rsidR="00EF4F8F" w:rsidRPr="00FD4B08">
              <w:t xml:space="preserve">ies met the </w:t>
            </w:r>
            <w:r w:rsidRPr="00FD4B08">
              <w:t xml:space="preserve">HSIL target </w:t>
            </w:r>
            <w:r w:rsidR="00CC6AB2" w:rsidRPr="00FD4B08">
              <w:t>(</w:t>
            </w:r>
            <w:r w:rsidR="00DC3960" w:rsidRPr="00FD4B08">
              <w:rPr>
                <w:lang w:val="en-NZ"/>
              </w:rPr>
              <w:fldChar w:fldCharType="begin"/>
            </w:r>
            <w:r w:rsidR="00DC3960" w:rsidRPr="00FD4B08">
              <w:rPr>
                <w:lang w:val="en-NZ"/>
              </w:rPr>
              <w:instrText xml:space="preserve"> REF _Ref492297305 \h </w:instrText>
            </w:r>
            <w:r w:rsidR="00C57C3A" w:rsidRPr="00FD4B08">
              <w:rPr>
                <w:lang w:val="en-NZ"/>
              </w:rPr>
              <w:instrText xml:space="preserve"> \* MERGEFORMAT </w:instrText>
            </w:r>
            <w:r w:rsidR="00DC3960" w:rsidRPr="00FD4B08">
              <w:rPr>
                <w:lang w:val="en-NZ"/>
              </w:rPr>
            </w:r>
            <w:r w:rsidR="00DC3960" w:rsidRPr="00FD4B08">
              <w:rPr>
                <w:lang w:val="en-NZ"/>
              </w:rPr>
              <w:fldChar w:fldCharType="separate"/>
            </w:r>
            <w:r w:rsidR="00BE504B" w:rsidRPr="00B17B4C">
              <w:t xml:space="preserve">Table </w:t>
            </w:r>
            <w:r w:rsidR="00BE504B">
              <w:rPr>
                <w:noProof/>
              </w:rPr>
              <w:t>4</w:t>
            </w:r>
            <w:r w:rsidR="00DC3960" w:rsidRPr="00FD4B08">
              <w:rPr>
                <w:lang w:val="en-NZ"/>
              </w:rPr>
              <w:fldChar w:fldCharType="end"/>
            </w:r>
            <w:r w:rsidR="005578CE" w:rsidRPr="00FD4B08">
              <w:rPr>
                <w:lang w:val="en-NZ"/>
              </w:rPr>
              <w:t>,</w:t>
            </w:r>
            <w:r w:rsidR="005578CE" w:rsidRPr="00D97A26">
              <w:rPr>
                <w:lang w:val="en-NZ"/>
              </w:rPr>
              <w:t xml:space="preserve"> </w:t>
            </w:r>
            <w:r w:rsidR="00DA3377" w:rsidRPr="000267DC">
              <w:rPr>
                <w:lang w:val="en-NZ"/>
              </w:rPr>
              <w:fldChar w:fldCharType="begin"/>
            </w:r>
            <w:r w:rsidR="00DA3377" w:rsidRPr="000267DC">
              <w:rPr>
                <w:lang w:val="en-NZ"/>
              </w:rPr>
              <w:instrText xml:space="preserve"> REF _Ref297114261 \h </w:instrText>
            </w:r>
            <w:r w:rsidR="00AB2BDD" w:rsidRPr="000267DC">
              <w:rPr>
                <w:lang w:val="en-NZ"/>
              </w:rPr>
              <w:instrText xml:space="preserve"> \* MERGEFORMAT </w:instrText>
            </w:r>
            <w:r w:rsidR="00DA3377" w:rsidRPr="000267DC">
              <w:rPr>
                <w:lang w:val="en-NZ"/>
              </w:rPr>
            </w:r>
            <w:r w:rsidR="00DA3377" w:rsidRPr="000267DC">
              <w:rPr>
                <w:lang w:val="en-NZ"/>
              </w:rPr>
              <w:fldChar w:fldCharType="separate"/>
            </w:r>
            <w:r w:rsidR="00BE504B" w:rsidRPr="00B17B4C">
              <w:rPr>
                <w:noProof/>
              </w:rPr>
              <w:t xml:space="preserve">Figure </w:t>
            </w:r>
            <w:r w:rsidR="00BE504B">
              <w:rPr>
                <w:noProof/>
              </w:rPr>
              <w:t>52</w:t>
            </w:r>
            <w:r w:rsidR="00DA3377" w:rsidRPr="000267DC">
              <w:rPr>
                <w:lang w:val="en-NZ"/>
              </w:rPr>
              <w:fldChar w:fldCharType="end"/>
            </w:r>
            <w:r w:rsidRPr="000267DC">
              <w:rPr>
                <w:lang w:val="en-NZ"/>
              </w:rPr>
              <w:t>).</w:t>
            </w:r>
            <w:r w:rsidR="00DF2F1D" w:rsidRPr="00D97A26">
              <w:t xml:space="preserve"> </w:t>
            </w:r>
          </w:p>
          <w:p w14:paraId="03EA6728" w14:textId="77777777" w:rsidR="008116AC" w:rsidRPr="00D97A26" w:rsidRDefault="008116AC" w:rsidP="008116AC">
            <w:pPr>
              <w:pStyle w:val="NoSpacing"/>
              <w:jc w:val="both"/>
            </w:pPr>
          </w:p>
          <w:p w14:paraId="52840B40" w14:textId="1F036257" w:rsidR="00BF7493" w:rsidRPr="00D97A26" w:rsidRDefault="00153BC8" w:rsidP="008116AC">
            <w:pPr>
              <w:pStyle w:val="NoSpacing"/>
              <w:jc w:val="both"/>
            </w:pPr>
            <w:r w:rsidRPr="00D97A26">
              <w:t>Among women aged 20-69 years, r</w:t>
            </w:r>
            <w:r w:rsidR="00004730" w:rsidRPr="00D97A26">
              <w:t xml:space="preserve">ates of HSIL or worse were most common in women aged </w:t>
            </w:r>
            <w:r w:rsidR="007062AD" w:rsidRPr="00D97A26">
              <w:t>2</w:t>
            </w:r>
            <w:r w:rsidRPr="00D97A26">
              <w:t>5</w:t>
            </w:r>
            <w:r w:rsidR="007062AD" w:rsidRPr="00D97A26">
              <w:t>-2</w:t>
            </w:r>
            <w:r w:rsidRPr="00D97A26">
              <w:t>9</w:t>
            </w:r>
            <w:r w:rsidR="00004730" w:rsidRPr="00D97A26">
              <w:t xml:space="preserve"> </w:t>
            </w:r>
            <w:r w:rsidR="00004730" w:rsidRPr="00FD4B08">
              <w:t>years</w:t>
            </w:r>
            <w:r w:rsidR="004F0893" w:rsidRPr="00FD4B08">
              <w:t xml:space="preserve"> </w:t>
            </w:r>
            <w:r w:rsidR="00004730" w:rsidRPr="00FD4B08">
              <w:t>(</w:t>
            </w:r>
            <w:r w:rsidR="00BA311A" w:rsidRPr="00FD4B08">
              <w:rPr>
                <w:rFonts w:asciiTheme="minorHAnsi" w:hAnsiTheme="minorHAnsi"/>
              </w:rPr>
              <w:fldChar w:fldCharType="begin"/>
            </w:r>
            <w:r w:rsidR="00BA311A" w:rsidRPr="00FD4B08">
              <w:rPr>
                <w:rFonts w:asciiTheme="minorHAnsi" w:hAnsiTheme="minorHAnsi"/>
              </w:rPr>
              <w:instrText xml:space="preserve"> REF _Ref519090764 \h </w:instrText>
            </w:r>
            <w:r w:rsidR="00FD4B08">
              <w:rPr>
                <w:rFonts w:asciiTheme="minorHAnsi" w:hAnsiTheme="minorHAnsi"/>
              </w:rPr>
              <w:instrText xml:space="preserve"> \* MERGEFORMAT </w:instrText>
            </w:r>
            <w:r w:rsidR="00BA311A" w:rsidRPr="00FD4B08">
              <w:rPr>
                <w:rFonts w:asciiTheme="minorHAnsi" w:hAnsiTheme="minorHAnsi"/>
              </w:rPr>
            </w:r>
            <w:r w:rsidR="00BA311A" w:rsidRPr="00FD4B08">
              <w:rPr>
                <w:rFonts w:asciiTheme="minorHAnsi" w:hAnsiTheme="minorHAnsi"/>
              </w:rPr>
              <w:fldChar w:fldCharType="separate"/>
            </w:r>
            <w:r w:rsidR="00BE504B" w:rsidRPr="00B17B4C">
              <w:t xml:space="preserve">Table </w:t>
            </w:r>
            <w:r w:rsidR="00BE504B">
              <w:rPr>
                <w:noProof/>
              </w:rPr>
              <w:t>5</w:t>
            </w:r>
            <w:r w:rsidR="00BA311A" w:rsidRPr="00FD4B08">
              <w:rPr>
                <w:rFonts w:asciiTheme="minorHAnsi" w:hAnsiTheme="minorHAnsi"/>
              </w:rPr>
              <w:fldChar w:fldCharType="end"/>
            </w:r>
            <w:r w:rsidR="008A6CA4" w:rsidRPr="00FD4B08">
              <w:rPr>
                <w:rFonts w:asciiTheme="minorHAnsi" w:hAnsiTheme="minorHAnsi"/>
              </w:rPr>
              <w:t xml:space="preserve">, </w:t>
            </w:r>
            <w:r w:rsidR="008A6CA4" w:rsidRPr="00FD4B08">
              <w:rPr>
                <w:rFonts w:asciiTheme="minorHAnsi" w:hAnsiTheme="minorHAnsi"/>
              </w:rPr>
              <w:fldChar w:fldCharType="begin"/>
            </w:r>
            <w:r w:rsidR="008A6CA4" w:rsidRPr="00FD4B08">
              <w:rPr>
                <w:rFonts w:asciiTheme="minorHAnsi" w:hAnsiTheme="minorHAnsi"/>
              </w:rPr>
              <w:instrText xml:space="preserve"> REF _Ref275782758 \h  \* MERGEFORMAT </w:instrText>
            </w:r>
            <w:r w:rsidR="008A6CA4" w:rsidRPr="00FD4B08">
              <w:rPr>
                <w:rFonts w:asciiTheme="minorHAnsi" w:hAnsiTheme="minorHAnsi"/>
              </w:rPr>
            </w:r>
            <w:r w:rsidR="008A6CA4" w:rsidRPr="00FD4B08">
              <w:rPr>
                <w:rFonts w:asciiTheme="minorHAnsi" w:hAnsiTheme="minorHAnsi"/>
              </w:rPr>
              <w:fldChar w:fldCharType="separate"/>
            </w:r>
            <w:r w:rsidR="00BE504B" w:rsidRPr="00BE504B">
              <w:rPr>
                <w:rFonts w:asciiTheme="minorHAnsi" w:hAnsiTheme="minorHAnsi"/>
              </w:rPr>
              <w:t>Table 6</w:t>
            </w:r>
            <w:r w:rsidR="008A6CA4" w:rsidRPr="00FD4B08">
              <w:rPr>
                <w:rFonts w:asciiTheme="minorHAnsi" w:hAnsiTheme="minorHAnsi"/>
              </w:rPr>
              <w:fldChar w:fldCharType="end"/>
            </w:r>
            <w:r w:rsidR="00004730" w:rsidRPr="00FD4B08">
              <w:t>).</w:t>
            </w:r>
          </w:p>
          <w:p w14:paraId="2EB0660D" w14:textId="77777777" w:rsidR="008116AC" w:rsidRPr="00D97A26" w:rsidRDefault="008116AC" w:rsidP="008116AC">
            <w:pPr>
              <w:pStyle w:val="NoSpacing"/>
              <w:jc w:val="both"/>
            </w:pPr>
          </w:p>
          <w:p w14:paraId="4047C55B" w14:textId="6D5A7480" w:rsidR="009B7AFD" w:rsidRPr="00D97A26" w:rsidRDefault="002D45E3" w:rsidP="008116AC">
            <w:pPr>
              <w:pStyle w:val="TableText"/>
              <w:tabs>
                <w:tab w:val="left" w:pos="7281"/>
              </w:tabs>
              <w:spacing w:after="0" w:afterAutospacing="0"/>
              <w:ind w:right="34"/>
              <w:jc w:val="both"/>
              <w:rPr>
                <w:rFonts w:ascii="Calibri" w:hAnsi="Calibri" w:cs="Calibri"/>
                <w:sz w:val="23"/>
                <w:szCs w:val="23"/>
              </w:rPr>
            </w:pPr>
            <w:r w:rsidRPr="00D97A26">
              <w:rPr>
                <w:rFonts w:ascii="Calibri" w:hAnsi="Calibri" w:cs="Calibri"/>
                <w:sz w:val="23"/>
                <w:szCs w:val="23"/>
              </w:rPr>
              <w:t xml:space="preserve">In the current report we additionally examined age-standardised rates of HSIL cytology reports. This was done to partially account for different rates which may arise in different </w:t>
            </w:r>
            <w:r w:rsidR="003B6751" w:rsidRPr="00D97A26">
              <w:rPr>
                <w:rFonts w:ascii="Calibri" w:hAnsi="Calibri" w:cs="Calibri"/>
                <w:sz w:val="23"/>
                <w:szCs w:val="23"/>
              </w:rPr>
              <w:t>laboratories</w:t>
            </w:r>
            <w:r w:rsidRPr="00D97A26">
              <w:rPr>
                <w:rFonts w:ascii="Calibri" w:hAnsi="Calibri" w:cs="Calibri"/>
                <w:sz w:val="23"/>
                <w:szCs w:val="23"/>
              </w:rPr>
              <w:t xml:space="preserve"> due to differences in the age of the population whose cytology tests they process</w:t>
            </w:r>
            <w:r w:rsidRPr="00D97A26">
              <w:rPr>
                <w:rFonts w:ascii="Calibri" w:hAnsi="Calibri" w:cs="Calibri"/>
                <w:sz w:val="23"/>
                <w:szCs w:val="23"/>
                <w:lang w:val="en-AU"/>
              </w:rPr>
              <w:t>.</w:t>
            </w:r>
            <w:r w:rsidRPr="00D97A26">
              <w:rPr>
                <w:rFonts w:ascii="Calibri" w:hAnsi="Calibri" w:cs="Calibri"/>
                <w:sz w:val="23"/>
                <w:szCs w:val="23"/>
              </w:rPr>
              <w:t xml:space="preserve"> The age-standardised HSIL rates were very similar to the crude rates, both nationally and within each laboratory, but tended to be slightly </w:t>
            </w:r>
            <w:r w:rsidRPr="00FD4B08">
              <w:rPr>
                <w:rFonts w:ascii="Calibri" w:hAnsi="Calibri" w:cs="Calibri"/>
                <w:sz w:val="23"/>
                <w:szCs w:val="23"/>
              </w:rPr>
              <w:t>lower (</w:t>
            </w:r>
            <w:r w:rsidR="00616FB9" w:rsidRPr="00FD4B08">
              <w:fldChar w:fldCharType="begin"/>
            </w:r>
            <w:r w:rsidR="00616FB9" w:rsidRPr="00FD4B08">
              <w:instrText xml:space="preserve"> REF _Ref410656778 \h  \* MERGEFORMAT </w:instrText>
            </w:r>
            <w:r w:rsidR="00616FB9" w:rsidRPr="00FD4B08">
              <w:fldChar w:fldCharType="separate"/>
            </w:r>
            <w:r w:rsidR="00BE504B" w:rsidRPr="00BE504B">
              <w:rPr>
                <w:rFonts w:ascii="Calibri" w:hAnsi="Calibri" w:cs="Calibri"/>
                <w:sz w:val="23"/>
                <w:szCs w:val="23"/>
              </w:rPr>
              <w:t>Table 50</w:t>
            </w:r>
            <w:r w:rsidR="00616FB9" w:rsidRPr="00FD4B08">
              <w:fldChar w:fldCharType="end"/>
            </w:r>
            <w:r w:rsidRPr="00FD4B08">
              <w:rPr>
                <w:rFonts w:ascii="Calibri" w:hAnsi="Calibri" w:cs="Calibri"/>
                <w:sz w:val="23"/>
                <w:szCs w:val="23"/>
              </w:rPr>
              <w:t>).</w:t>
            </w:r>
          </w:p>
          <w:p w14:paraId="1C6B1C96" w14:textId="77777777" w:rsidR="00012003" w:rsidRPr="00D97A26" w:rsidRDefault="00012003" w:rsidP="008A6CA4">
            <w:pPr>
              <w:pStyle w:val="TableText"/>
              <w:tabs>
                <w:tab w:val="left" w:pos="7281"/>
              </w:tabs>
              <w:spacing w:after="0" w:afterAutospacing="0"/>
              <w:ind w:right="34"/>
              <w:jc w:val="both"/>
              <w:rPr>
                <w:rFonts w:ascii="Calibri" w:hAnsi="Calibri" w:cs="Calibri"/>
                <w:sz w:val="23"/>
                <w:szCs w:val="23"/>
              </w:rPr>
            </w:pPr>
          </w:p>
        </w:tc>
      </w:tr>
      <w:tr w:rsidR="00004730" w:rsidRPr="00D97A26" w14:paraId="709E7318" w14:textId="77777777" w:rsidTr="0070216F">
        <w:tc>
          <w:tcPr>
            <w:tcW w:w="1473" w:type="dxa"/>
          </w:tcPr>
          <w:p w14:paraId="79A85707" w14:textId="77777777" w:rsidR="00004730" w:rsidRPr="00D97A26" w:rsidRDefault="00004730" w:rsidP="00DE16F5">
            <w:pPr>
              <w:spacing w:before="120"/>
              <w:ind w:right="544"/>
              <w:jc w:val="both"/>
              <w:rPr>
                <w:b/>
              </w:rPr>
            </w:pPr>
            <w:r w:rsidRPr="00D97A26">
              <w:rPr>
                <w:b/>
              </w:rPr>
              <w:lastRenderedPageBreak/>
              <w:t>Trends</w:t>
            </w:r>
          </w:p>
        </w:tc>
        <w:tc>
          <w:tcPr>
            <w:tcW w:w="7849" w:type="dxa"/>
            <w:tcBorders>
              <w:bottom w:val="single" w:sz="4" w:space="0" w:color="auto"/>
            </w:tcBorders>
          </w:tcPr>
          <w:p w14:paraId="4A1F98D6" w14:textId="77777777" w:rsidR="00004730" w:rsidRPr="00D97A26" w:rsidRDefault="00004730" w:rsidP="000F0219">
            <w:pPr>
              <w:spacing w:before="120"/>
              <w:jc w:val="both"/>
              <w:rPr>
                <w:rStyle w:val="CommentReference"/>
                <w:b/>
                <w:i/>
                <w:sz w:val="23"/>
                <w:szCs w:val="23"/>
              </w:rPr>
            </w:pPr>
            <w:r w:rsidRPr="00D97A26">
              <w:rPr>
                <w:b/>
                <w:i/>
              </w:rPr>
              <w:t>Unsatisfactory cytology</w:t>
            </w:r>
            <w:r w:rsidRPr="00D97A26">
              <w:rPr>
                <w:rStyle w:val="CommentReference"/>
                <w:b/>
                <w:i/>
                <w:vanish/>
                <w:sz w:val="23"/>
                <w:szCs w:val="23"/>
              </w:rPr>
              <w:t xml:space="preserve"> </w:t>
            </w:r>
          </w:p>
          <w:p w14:paraId="393715CC" w14:textId="1162FC4B" w:rsidR="00004730" w:rsidRPr="00D97A26" w:rsidRDefault="00E63C06" w:rsidP="00DE5374">
            <w:pPr>
              <w:jc w:val="both"/>
            </w:pPr>
            <w:r w:rsidRPr="00D97A26">
              <w:t>Overall, the percentage of unsatisfactory LBC samples for th</w:t>
            </w:r>
            <w:r w:rsidR="00B43261" w:rsidRPr="00D97A26">
              <w:t xml:space="preserve">e current monitoring period </w:t>
            </w:r>
            <w:r w:rsidRPr="00D97A26">
              <w:t xml:space="preserve">is </w:t>
            </w:r>
            <w:r w:rsidR="0081117E" w:rsidRPr="00D97A26">
              <w:t>similar to</w:t>
            </w:r>
            <w:r w:rsidRPr="00D97A26">
              <w:t xml:space="preserve"> th</w:t>
            </w:r>
            <w:r w:rsidR="00F13A71" w:rsidRPr="00D97A26">
              <w:t>at</w:t>
            </w:r>
            <w:r w:rsidRPr="00D97A26">
              <w:t xml:space="preserve"> seen in the previous monitoring period</w:t>
            </w:r>
            <w:r w:rsidR="00F13A71" w:rsidRPr="00D97A26">
              <w:t xml:space="preserve"> (1.4% in both reports)</w:t>
            </w:r>
            <w:r w:rsidRPr="00D97A26">
              <w:t xml:space="preserve">. </w:t>
            </w:r>
            <w:r w:rsidR="00017DF0" w:rsidRPr="00D97A26">
              <w:t xml:space="preserve">One </w:t>
            </w:r>
            <w:r w:rsidRPr="00D97A26">
              <w:t>laborator</w:t>
            </w:r>
            <w:r w:rsidR="00017DF0" w:rsidRPr="00D97A26">
              <w:t>y</w:t>
            </w:r>
            <w:r w:rsidRPr="00D97A26">
              <w:t xml:space="preserve"> </w:t>
            </w:r>
            <w:r w:rsidR="005B1012" w:rsidRPr="00D97A26">
              <w:t>that</w:t>
            </w:r>
            <w:r w:rsidR="00DE25D2" w:rsidRPr="00D97A26">
              <w:t xml:space="preserve"> </w:t>
            </w:r>
            <w:r w:rsidR="001854BE" w:rsidRPr="00D97A26">
              <w:t xml:space="preserve">exceeded the maximum target </w:t>
            </w:r>
            <w:r w:rsidRPr="00D97A26">
              <w:t xml:space="preserve">for unsatisfactory LBC samples </w:t>
            </w:r>
            <w:r w:rsidR="001854BE" w:rsidRPr="00D97A26">
              <w:t xml:space="preserve">in </w:t>
            </w:r>
            <w:r w:rsidR="00110632" w:rsidRPr="00D97A26">
              <w:t>the previous</w:t>
            </w:r>
            <w:r w:rsidR="005B1012" w:rsidRPr="00D97A26">
              <w:t xml:space="preserve"> </w:t>
            </w:r>
            <w:r w:rsidR="00017DF0" w:rsidRPr="00D97A26">
              <w:t xml:space="preserve">two </w:t>
            </w:r>
            <w:r w:rsidR="005B1012" w:rsidRPr="00D97A26">
              <w:t>report</w:t>
            </w:r>
            <w:r w:rsidR="00017DF0" w:rsidRPr="00D97A26">
              <w:t>s</w:t>
            </w:r>
            <w:r w:rsidR="00110632" w:rsidRPr="00D97A26">
              <w:t xml:space="preserve"> ha</w:t>
            </w:r>
            <w:r w:rsidR="00017DF0" w:rsidRPr="00D97A26">
              <w:t>d</w:t>
            </w:r>
            <w:r w:rsidR="00110632" w:rsidRPr="00D97A26">
              <w:t xml:space="preserve"> </w:t>
            </w:r>
            <w:r w:rsidR="00017DF0" w:rsidRPr="00D97A26">
              <w:t>a</w:t>
            </w:r>
            <w:r w:rsidR="00110632" w:rsidRPr="00D97A26">
              <w:t xml:space="preserve"> rate </w:t>
            </w:r>
            <w:r w:rsidR="00017DF0" w:rsidRPr="00D97A26">
              <w:t>within the</w:t>
            </w:r>
            <w:r w:rsidR="00110632" w:rsidRPr="00D97A26">
              <w:t xml:space="preserve"> target range</w:t>
            </w:r>
            <w:r w:rsidR="00017DF0" w:rsidRPr="00D97A26">
              <w:t xml:space="preserve"> in this report</w:t>
            </w:r>
            <w:r w:rsidR="00500618" w:rsidRPr="00D97A26">
              <w:t xml:space="preserve">. </w:t>
            </w:r>
          </w:p>
          <w:p w14:paraId="114BF49A" w14:textId="79824FE8" w:rsidR="002C1C0B" w:rsidRDefault="002C1C0B" w:rsidP="00DE5374">
            <w:pPr>
              <w:jc w:val="both"/>
            </w:pPr>
          </w:p>
          <w:p w14:paraId="174068F3" w14:textId="77777777" w:rsidR="005D0915" w:rsidRPr="00D97A26" w:rsidRDefault="005D0915" w:rsidP="00DE5374">
            <w:pPr>
              <w:jc w:val="both"/>
            </w:pPr>
          </w:p>
          <w:p w14:paraId="29F361FB" w14:textId="77777777" w:rsidR="00004730" w:rsidRPr="00D97A26" w:rsidRDefault="00004730" w:rsidP="008B05EC">
            <w:pPr>
              <w:pStyle w:val="NoSpacing"/>
              <w:rPr>
                <w:b/>
                <w:i/>
              </w:rPr>
            </w:pPr>
            <w:r w:rsidRPr="00D97A26">
              <w:rPr>
                <w:b/>
                <w:i/>
              </w:rPr>
              <w:lastRenderedPageBreak/>
              <w:t xml:space="preserve">Negative vs abnormal cytology reports </w:t>
            </w:r>
          </w:p>
          <w:p w14:paraId="7902B033" w14:textId="4921872A" w:rsidR="00004730" w:rsidRPr="00D97A26" w:rsidRDefault="005352E5" w:rsidP="00DE5374">
            <w:pPr>
              <w:jc w:val="both"/>
              <w:rPr>
                <w:rFonts w:eastAsia="Times New Roman" w:cs="Calibri"/>
                <w:szCs w:val="23"/>
                <w:lang w:val="en-NZ"/>
              </w:rPr>
            </w:pPr>
            <w:r w:rsidRPr="00D97A26">
              <w:t xml:space="preserve">The proportion of satisfactory cytology samples which are negative for </w:t>
            </w:r>
            <w:r w:rsidR="007D29A1" w:rsidRPr="00D97A26">
              <w:t xml:space="preserve">intraepithelial lesion </w:t>
            </w:r>
            <w:r w:rsidRPr="00D97A26">
              <w:t xml:space="preserve">or malignancy </w:t>
            </w:r>
            <w:r w:rsidR="00714793" w:rsidRPr="00D97A26">
              <w:t>(</w:t>
            </w:r>
            <w:r w:rsidR="003D5F36" w:rsidRPr="00D97A26">
              <w:t>93.5</w:t>
            </w:r>
            <w:r w:rsidR="00767042" w:rsidRPr="00D97A26">
              <w:t>%)</w:t>
            </w:r>
            <w:r w:rsidR="00EC2402" w:rsidRPr="00D97A26">
              <w:t xml:space="preserve"> </w:t>
            </w:r>
            <w:r w:rsidRPr="00D97A26">
              <w:t xml:space="preserve">is </w:t>
            </w:r>
            <w:r w:rsidR="003C19A3" w:rsidRPr="00D97A26">
              <w:t>similar</w:t>
            </w:r>
            <w:r w:rsidR="00C547C7" w:rsidRPr="00D97A26">
              <w:t xml:space="preserve"> to</w:t>
            </w:r>
            <w:r w:rsidRPr="00D97A26">
              <w:t xml:space="preserve"> </w:t>
            </w:r>
            <w:r w:rsidR="00004730" w:rsidRPr="00D97A26">
              <w:t xml:space="preserve">the previous </w:t>
            </w:r>
            <w:r w:rsidR="00E63C06" w:rsidRPr="00D97A26">
              <w:t>monitoring</w:t>
            </w:r>
            <w:r w:rsidR="00004730" w:rsidRPr="00D97A26">
              <w:t xml:space="preserve"> period</w:t>
            </w:r>
            <w:r w:rsidR="002410B9" w:rsidRPr="00D97A26">
              <w:t xml:space="preserve"> (</w:t>
            </w:r>
            <w:r w:rsidR="00666E4D" w:rsidRPr="00D97A26">
              <w:t>93.3</w:t>
            </w:r>
            <w:r w:rsidR="005B1012" w:rsidRPr="00D97A26">
              <w:t>%</w:t>
            </w:r>
            <w:r w:rsidR="002410B9" w:rsidRPr="00D97A26">
              <w:t>)</w:t>
            </w:r>
            <w:r w:rsidR="00004730" w:rsidRPr="00D97A26">
              <w:t xml:space="preserve">, and correspondingly the proportion of cytology samples reported as </w:t>
            </w:r>
            <w:r w:rsidRPr="00D97A26">
              <w:t>abnormal (</w:t>
            </w:r>
            <w:r w:rsidR="003D5F36" w:rsidRPr="00D97A26">
              <w:t>6.5</w:t>
            </w:r>
            <w:r w:rsidRPr="00D97A26">
              <w:t xml:space="preserve">%) is </w:t>
            </w:r>
            <w:r w:rsidR="00707037" w:rsidRPr="00D97A26">
              <w:t xml:space="preserve">also </w:t>
            </w:r>
            <w:r w:rsidR="003C19A3" w:rsidRPr="00D97A26">
              <w:t>similar</w:t>
            </w:r>
            <w:r w:rsidR="006057E7" w:rsidRPr="00D97A26">
              <w:t xml:space="preserve"> as in</w:t>
            </w:r>
            <w:r w:rsidR="002410B9" w:rsidRPr="00D97A26">
              <w:t xml:space="preserve"> </w:t>
            </w:r>
            <w:r w:rsidRPr="00D97A26">
              <w:t xml:space="preserve">the previous </w:t>
            </w:r>
            <w:r w:rsidR="00325D57" w:rsidRPr="00D97A26">
              <w:t>monitoring</w:t>
            </w:r>
            <w:r w:rsidRPr="00D97A26">
              <w:t xml:space="preserve"> period</w:t>
            </w:r>
            <w:r w:rsidR="000B3B80" w:rsidRPr="00D97A26">
              <w:t xml:space="preserve"> </w:t>
            </w:r>
            <w:r w:rsidR="008346B4" w:rsidRPr="00D97A26">
              <w:t>(</w:t>
            </w:r>
            <w:r w:rsidR="00BF259D" w:rsidRPr="00D97A26">
              <w:t>6.7</w:t>
            </w:r>
            <w:r w:rsidR="00506775" w:rsidRPr="00D97A26">
              <w:t>%</w:t>
            </w:r>
            <w:r w:rsidR="008346B4" w:rsidRPr="00D97A26">
              <w:t>)</w:t>
            </w:r>
            <w:r w:rsidR="00004730" w:rsidRPr="00D97A26">
              <w:t xml:space="preserve">. </w:t>
            </w:r>
            <w:r w:rsidR="00DE3C1A" w:rsidRPr="00D97A26">
              <w:t>A</w:t>
            </w:r>
            <w:r w:rsidR="008C053E" w:rsidRPr="00D97A26">
              <w:t xml:space="preserve">ll </w:t>
            </w:r>
            <w:r w:rsidR="00355B6E" w:rsidRPr="00D97A26">
              <w:t xml:space="preserve">six </w:t>
            </w:r>
            <w:r w:rsidR="00004730" w:rsidRPr="00D97A26">
              <w:t xml:space="preserve">laboratories </w:t>
            </w:r>
            <w:r w:rsidR="003746AE" w:rsidRPr="00D97A26">
              <w:t>continued</w:t>
            </w:r>
            <w:r w:rsidR="00355B6E" w:rsidRPr="00D97A26">
              <w:t xml:space="preserve"> to </w:t>
            </w:r>
            <w:r w:rsidR="00004730" w:rsidRPr="00D97A26">
              <w:t>me</w:t>
            </w:r>
            <w:r w:rsidR="00355B6E" w:rsidRPr="00D97A26">
              <w:t>e</w:t>
            </w:r>
            <w:r w:rsidR="00004730" w:rsidRPr="00D97A26">
              <w:t xml:space="preserve">t </w:t>
            </w:r>
            <w:r w:rsidR="001002C3" w:rsidRPr="00D97A26">
              <w:t xml:space="preserve">the </w:t>
            </w:r>
            <w:r w:rsidR="00004730" w:rsidRPr="00D97A26">
              <w:t xml:space="preserve">target for negative </w:t>
            </w:r>
            <w:r w:rsidR="001002C3" w:rsidRPr="00D97A26">
              <w:t>cytology</w:t>
            </w:r>
            <w:r w:rsidR="009115C1" w:rsidRPr="00D97A26">
              <w:t>.</w:t>
            </w:r>
            <w:r w:rsidR="001002C3" w:rsidRPr="00D97A26">
              <w:t xml:space="preserve"> </w:t>
            </w:r>
            <w:r w:rsidR="00707037" w:rsidRPr="00D97A26">
              <w:t>T</w:t>
            </w:r>
            <w:r w:rsidR="00EA3E85" w:rsidRPr="00D97A26">
              <w:t xml:space="preserve">he </w:t>
            </w:r>
            <w:r w:rsidR="004B63F5" w:rsidRPr="00D97A26">
              <w:t>same</w:t>
            </w:r>
            <w:r w:rsidR="00EA3E85" w:rsidRPr="00D97A26">
              <w:t xml:space="preserve"> laboratories </w:t>
            </w:r>
            <w:r w:rsidR="00DE3C1A" w:rsidRPr="00D97A26">
              <w:t xml:space="preserve">as previous reports </w:t>
            </w:r>
            <w:r w:rsidR="004B63F5" w:rsidRPr="00D97A26">
              <w:t>had</w:t>
            </w:r>
            <w:r w:rsidR="00EA3E85" w:rsidRPr="00D97A26">
              <w:t xml:space="preserve"> abnormal cytology r</w:t>
            </w:r>
            <w:r w:rsidR="00E63C06" w:rsidRPr="00D97A26">
              <w:t xml:space="preserve">ates above the target of 10% </w:t>
            </w:r>
            <w:r w:rsidR="00FD591D" w:rsidRPr="00D97A26">
              <w:t>(</w:t>
            </w:r>
            <w:r w:rsidR="00237CE2" w:rsidRPr="00D97A26">
              <w:rPr>
                <w:rFonts w:asciiTheme="minorHAnsi" w:hAnsiTheme="minorHAnsi" w:cs="Arial"/>
                <w:color w:val="000000"/>
                <w:szCs w:val="23"/>
              </w:rPr>
              <w:t>Canterbury Health Laboratories</w:t>
            </w:r>
            <w:r w:rsidR="004B63F5" w:rsidRPr="00D97A26">
              <w:t xml:space="preserve"> and LabPLUS</w:t>
            </w:r>
            <w:r w:rsidR="00FD591D" w:rsidRPr="00D97A26">
              <w:rPr>
                <w:rFonts w:eastAsia="Times New Roman" w:cs="Calibri"/>
                <w:szCs w:val="23"/>
                <w:lang w:val="en-NZ"/>
              </w:rPr>
              <w:t xml:space="preserve">). </w:t>
            </w:r>
          </w:p>
          <w:p w14:paraId="772E8272" w14:textId="77777777" w:rsidR="000C32E3" w:rsidRPr="00D97A26" w:rsidRDefault="000C32E3" w:rsidP="00DE5374">
            <w:pPr>
              <w:jc w:val="both"/>
              <w:rPr>
                <w:rFonts w:eastAsia="Times New Roman" w:cs="Calibri"/>
                <w:szCs w:val="23"/>
                <w:lang w:val="en-NZ"/>
              </w:rPr>
            </w:pPr>
          </w:p>
          <w:p w14:paraId="4E4F3B3C" w14:textId="77777777" w:rsidR="00004730" w:rsidRPr="00D97A26" w:rsidRDefault="00004730" w:rsidP="008B05EC">
            <w:pPr>
              <w:pStyle w:val="NoSpacing"/>
              <w:rPr>
                <w:rStyle w:val="CommentReference"/>
                <w:b/>
                <w:i/>
                <w:sz w:val="23"/>
                <w:szCs w:val="23"/>
              </w:rPr>
            </w:pPr>
            <w:r w:rsidRPr="00D97A26">
              <w:rPr>
                <w:b/>
                <w:i/>
              </w:rPr>
              <w:t>HSIL cytology reports</w:t>
            </w:r>
            <w:r w:rsidRPr="00D97A26">
              <w:rPr>
                <w:rStyle w:val="CommentReference"/>
                <w:b/>
                <w:i/>
                <w:vanish/>
                <w:sz w:val="23"/>
                <w:szCs w:val="23"/>
              </w:rPr>
              <w:t xml:space="preserve"> </w:t>
            </w:r>
          </w:p>
          <w:p w14:paraId="50A05552" w14:textId="049F3A7D" w:rsidR="00004730" w:rsidRPr="00D97A26" w:rsidRDefault="00004730" w:rsidP="00DE5374">
            <w:pPr>
              <w:jc w:val="both"/>
            </w:pPr>
            <w:r w:rsidRPr="00D97A26">
              <w:t xml:space="preserve">The proportion of </w:t>
            </w:r>
            <w:r w:rsidR="0011145A" w:rsidRPr="00D97A26">
              <w:t xml:space="preserve">satisfactory </w:t>
            </w:r>
            <w:r w:rsidRPr="00D97A26">
              <w:t xml:space="preserve">cytology samples reported as HSIL </w:t>
            </w:r>
            <w:r w:rsidR="00F06AD6" w:rsidRPr="00D97A26">
              <w:t>(</w:t>
            </w:r>
            <w:r w:rsidR="003D5F36" w:rsidRPr="00D97A26">
              <w:t>0.7</w:t>
            </w:r>
            <w:r w:rsidR="00F06AD6" w:rsidRPr="00D97A26">
              <w:t xml:space="preserve">%) </w:t>
            </w:r>
            <w:r w:rsidR="002410B9" w:rsidRPr="00D97A26">
              <w:t xml:space="preserve">is </w:t>
            </w:r>
            <w:r w:rsidR="006B70C6" w:rsidRPr="00D97A26">
              <w:t xml:space="preserve">similar </w:t>
            </w:r>
            <w:r w:rsidR="00E63C06" w:rsidRPr="00D97A26">
              <w:t>to</w:t>
            </w:r>
            <w:r w:rsidR="00930EBD" w:rsidRPr="00D97A26">
              <w:t xml:space="preserve"> </w:t>
            </w:r>
            <w:r w:rsidR="00A03388" w:rsidRPr="00D97A26">
              <w:t>th</w:t>
            </w:r>
            <w:r w:rsidR="00EA5986" w:rsidRPr="00D97A26">
              <w:t xml:space="preserve">at reported in </w:t>
            </w:r>
            <w:r w:rsidR="00A03388" w:rsidRPr="00D97A26">
              <w:t>the previous monitoring report</w:t>
            </w:r>
            <w:r w:rsidR="007E4ADC" w:rsidRPr="00D97A26">
              <w:t xml:space="preserve"> (</w:t>
            </w:r>
            <w:r w:rsidR="006B70C6" w:rsidRPr="00D97A26">
              <w:t>0.8</w:t>
            </w:r>
            <w:r w:rsidR="007E4ADC" w:rsidRPr="00D97A26">
              <w:t>%)</w:t>
            </w:r>
            <w:r w:rsidRPr="00D97A26">
              <w:t xml:space="preserve">. </w:t>
            </w:r>
            <w:r w:rsidR="00AA6954" w:rsidRPr="00D97A26">
              <w:t xml:space="preserve">Five of the six </w:t>
            </w:r>
            <w:r w:rsidR="00B569BD" w:rsidRPr="00D97A26">
              <w:t>laboratories met the target</w:t>
            </w:r>
            <w:r w:rsidR="00CD3B68" w:rsidRPr="00D97A26">
              <w:t xml:space="preserve">, </w:t>
            </w:r>
            <w:r w:rsidR="00D62C72">
              <w:t xml:space="preserve">which is similar to the previous </w:t>
            </w:r>
            <w:r w:rsidR="0084020D">
              <w:t>report</w:t>
            </w:r>
            <w:r w:rsidR="00EF7875" w:rsidRPr="00D97A26">
              <w:t>.</w:t>
            </w:r>
            <w:r w:rsidR="00F1359B" w:rsidRPr="00D97A26">
              <w:t xml:space="preserve">    </w:t>
            </w:r>
          </w:p>
          <w:p w14:paraId="31F6138A" w14:textId="77777777" w:rsidR="0011145A" w:rsidRPr="00D97A26" w:rsidRDefault="0011145A" w:rsidP="00DE5374">
            <w:pPr>
              <w:jc w:val="both"/>
            </w:pPr>
          </w:p>
          <w:p w14:paraId="48586C6D" w14:textId="012DEB57" w:rsidR="00F9046D" w:rsidRPr="00D97A26" w:rsidRDefault="0011145A" w:rsidP="00421953">
            <w:pPr>
              <w:jc w:val="both"/>
            </w:pPr>
            <w:r w:rsidRPr="00D97A26">
              <w:t xml:space="preserve">Longer term trends in the proportion of satisfactory cytology samples reported as HSIL are shown in </w:t>
            </w:r>
            <w:r w:rsidR="00616FB9" w:rsidRPr="000267DC">
              <w:fldChar w:fldCharType="begin"/>
            </w:r>
            <w:r w:rsidR="00616FB9" w:rsidRPr="000267DC">
              <w:instrText xml:space="preserve"> REF _Ref316999214 \h  \* MERGEFORMAT </w:instrText>
            </w:r>
            <w:r w:rsidR="00616FB9" w:rsidRPr="000267DC">
              <w:fldChar w:fldCharType="separate"/>
            </w:r>
            <w:r w:rsidR="00BE504B" w:rsidRPr="00B17B4C">
              <w:t xml:space="preserve">Figure </w:t>
            </w:r>
            <w:r w:rsidR="00BE504B">
              <w:rPr>
                <w:noProof/>
              </w:rPr>
              <w:t>53</w:t>
            </w:r>
            <w:r w:rsidR="00616FB9" w:rsidRPr="000267DC">
              <w:fldChar w:fldCharType="end"/>
            </w:r>
            <w:r w:rsidR="00B5386E">
              <w:t>,</w:t>
            </w:r>
            <w:r w:rsidR="000B0066" w:rsidRPr="000267DC">
              <w:t xml:space="preserve"> </w:t>
            </w:r>
            <w:r w:rsidR="00DC5480" w:rsidRPr="000267DC">
              <w:fldChar w:fldCharType="begin"/>
            </w:r>
            <w:r w:rsidR="00DC5480" w:rsidRPr="000267DC">
              <w:instrText xml:space="preserve"> REF _Ref478973554 \h  \* MERGEFORMAT </w:instrText>
            </w:r>
            <w:r w:rsidR="00DC5480" w:rsidRPr="000267DC">
              <w:fldChar w:fldCharType="separate"/>
            </w:r>
            <w:r w:rsidR="00BE504B" w:rsidRPr="00B17B4C">
              <w:t xml:space="preserve">Figure </w:t>
            </w:r>
            <w:r w:rsidR="00BE504B">
              <w:rPr>
                <w:noProof/>
              </w:rPr>
              <w:t>54</w:t>
            </w:r>
            <w:r w:rsidR="00DC5480" w:rsidRPr="000267DC">
              <w:fldChar w:fldCharType="end"/>
            </w:r>
            <w:r w:rsidR="000B0066" w:rsidRPr="000267DC">
              <w:t xml:space="preserve"> </w:t>
            </w:r>
            <w:r w:rsidRPr="000267DC">
              <w:t xml:space="preserve">(trends by age) and </w:t>
            </w:r>
            <w:r w:rsidR="00616FB9" w:rsidRPr="000267DC">
              <w:fldChar w:fldCharType="begin"/>
            </w:r>
            <w:r w:rsidR="00616FB9" w:rsidRPr="000267DC">
              <w:instrText xml:space="preserve"> REF _Ref316999218 \h  \* MERGEFORMAT </w:instrText>
            </w:r>
            <w:r w:rsidR="00616FB9" w:rsidRPr="000267DC">
              <w:fldChar w:fldCharType="separate"/>
            </w:r>
            <w:r w:rsidR="00BE504B" w:rsidRPr="00B17B4C">
              <w:t xml:space="preserve">Figure </w:t>
            </w:r>
            <w:r w:rsidR="00BE504B">
              <w:rPr>
                <w:noProof/>
              </w:rPr>
              <w:t>55</w:t>
            </w:r>
            <w:r w:rsidR="00616FB9" w:rsidRPr="000267DC">
              <w:fldChar w:fldCharType="end"/>
            </w:r>
            <w:r w:rsidRPr="00D97A26">
              <w:t xml:space="preserve"> (trends by laboratory).</w:t>
            </w:r>
            <w:r w:rsidR="00F9046D" w:rsidRPr="00D97A26">
              <w:t xml:space="preserve"> </w:t>
            </w:r>
            <w:r w:rsidR="00616FB9" w:rsidRPr="000267DC">
              <w:fldChar w:fldCharType="begin"/>
            </w:r>
            <w:r w:rsidR="00616FB9" w:rsidRPr="000267DC">
              <w:instrText xml:space="preserve"> REF _Ref316999214 \h  \* MERGEFORMAT </w:instrText>
            </w:r>
            <w:r w:rsidR="00616FB9" w:rsidRPr="000267DC">
              <w:fldChar w:fldCharType="separate"/>
            </w:r>
            <w:r w:rsidR="00BE504B" w:rsidRPr="00B17B4C">
              <w:t xml:space="preserve">Figure </w:t>
            </w:r>
            <w:r w:rsidR="00BE504B">
              <w:rPr>
                <w:noProof/>
              </w:rPr>
              <w:t>53</w:t>
            </w:r>
            <w:r w:rsidR="00616FB9" w:rsidRPr="000267DC">
              <w:fldChar w:fldCharType="end"/>
            </w:r>
            <w:r w:rsidR="000B0066" w:rsidRPr="000267DC">
              <w:t xml:space="preserve"> and </w:t>
            </w:r>
            <w:r w:rsidR="00616FB9" w:rsidRPr="000267DC">
              <w:fldChar w:fldCharType="begin"/>
            </w:r>
            <w:r w:rsidR="00616FB9" w:rsidRPr="000267DC">
              <w:instrText xml:space="preserve"> REF _Ref316999218 \h  \* MERGEFORMAT </w:instrText>
            </w:r>
            <w:r w:rsidR="00616FB9" w:rsidRPr="000267DC">
              <w:fldChar w:fldCharType="separate"/>
            </w:r>
            <w:r w:rsidR="00BE504B" w:rsidRPr="00B17B4C">
              <w:t xml:space="preserve">Figure </w:t>
            </w:r>
            <w:r w:rsidR="00BE504B">
              <w:rPr>
                <w:noProof/>
              </w:rPr>
              <w:t>55</w:t>
            </w:r>
            <w:r w:rsidR="00616FB9" w:rsidRPr="000267DC">
              <w:fldChar w:fldCharType="end"/>
            </w:r>
            <w:r w:rsidR="000B0066" w:rsidRPr="000267DC">
              <w:t xml:space="preserve"> show trends ove</w:t>
            </w:r>
            <w:r w:rsidR="000B0066" w:rsidRPr="00D97A26">
              <w:t>r the last four monitoring report periods (two years), consistent with other trends presented in this report</w:t>
            </w:r>
            <w:r w:rsidR="000B0066" w:rsidRPr="000267DC">
              <w:t xml:space="preserve">. </w:t>
            </w:r>
            <w:r w:rsidR="00DC5480" w:rsidRPr="000267DC">
              <w:fldChar w:fldCharType="begin"/>
            </w:r>
            <w:r w:rsidR="00DC5480" w:rsidRPr="000267DC">
              <w:instrText xml:space="preserve"> REF _Ref478973554 \h  \* MERGEFORMAT </w:instrText>
            </w:r>
            <w:r w:rsidR="00DC5480" w:rsidRPr="000267DC">
              <w:fldChar w:fldCharType="separate"/>
            </w:r>
            <w:r w:rsidR="00BE504B" w:rsidRPr="00B17B4C">
              <w:t xml:space="preserve">Figure </w:t>
            </w:r>
            <w:r w:rsidR="00BE504B">
              <w:rPr>
                <w:noProof/>
              </w:rPr>
              <w:t>54</w:t>
            </w:r>
            <w:r w:rsidR="00DC5480" w:rsidRPr="000267DC">
              <w:fldChar w:fldCharType="end"/>
            </w:r>
            <w:r w:rsidR="00DC5480" w:rsidRPr="000267DC">
              <w:t xml:space="preserve"> </w:t>
            </w:r>
            <w:r w:rsidR="000B0066" w:rsidRPr="000267DC">
              <w:t>shows</w:t>
            </w:r>
            <w:r w:rsidR="000B0066" w:rsidRPr="00D97A26">
              <w:t xml:space="preserve"> longer term trends (</w:t>
            </w:r>
            <w:r w:rsidR="0022185B" w:rsidRPr="00D97A26">
              <w:t xml:space="preserve">1 </w:t>
            </w:r>
            <w:r w:rsidR="00AF105F" w:rsidRPr="00D97A26">
              <w:t xml:space="preserve">July </w:t>
            </w:r>
            <w:r w:rsidR="000B0066" w:rsidRPr="00D97A26">
              <w:t>2008</w:t>
            </w:r>
            <w:r w:rsidR="005151CE" w:rsidRPr="00D97A26">
              <w:t xml:space="preserve"> </w:t>
            </w:r>
            <w:r w:rsidR="00FF1B60" w:rsidRPr="00D97A26">
              <w:t xml:space="preserve">to </w:t>
            </w:r>
            <w:r w:rsidR="002E5113" w:rsidRPr="00D97A26">
              <w:t>31 December 2017</w:t>
            </w:r>
            <w:r w:rsidR="000B0066" w:rsidRPr="00D97A26">
              <w:t>) in rates of HSIL cytology</w:t>
            </w:r>
            <w:r w:rsidR="00217692">
              <w:t xml:space="preserve"> by age</w:t>
            </w:r>
            <w:r w:rsidR="000B0066" w:rsidRPr="00D97A26">
              <w:t xml:space="preserve">. The younger age groups in </w:t>
            </w:r>
            <w:r w:rsidR="000B0066" w:rsidRPr="000267DC">
              <w:t xml:space="preserve">this </w:t>
            </w:r>
            <w:r w:rsidR="000267DC" w:rsidRPr="000267DC">
              <w:t>f</w:t>
            </w:r>
            <w:r w:rsidR="003A6634" w:rsidRPr="000267DC">
              <w:t>igure</w:t>
            </w:r>
            <w:r w:rsidR="000B0066" w:rsidRPr="000267DC">
              <w:t xml:space="preserve"> would</w:t>
            </w:r>
            <w:r w:rsidR="000B0066" w:rsidRPr="00D97A26">
              <w:t xml:space="preserve"> be the first to be potentially affected by HPV vaccination (the oldest birth cohorts eligible for vaccination through the publicly funded program</w:t>
            </w:r>
            <w:r w:rsidR="0049495D" w:rsidRPr="00D97A26">
              <w:t>me</w:t>
            </w:r>
            <w:r w:rsidR="000B0066" w:rsidRPr="00D97A26">
              <w:t xml:space="preserve"> would be aged up to </w:t>
            </w:r>
            <w:r w:rsidR="00910E32" w:rsidRPr="00D97A26">
              <w:t>27</w:t>
            </w:r>
            <w:r w:rsidR="00EA0B44" w:rsidRPr="00D97A26">
              <w:t xml:space="preserve"> </w:t>
            </w:r>
            <w:r w:rsidR="000B0066" w:rsidRPr="00D97A26">
              <w:t xml:space="preserve">years at the time of </w:t>
            </w:r>
            <w:r w:rsidR="007E4ADC" w:rsidRPr="00D97A26">
              <w:t xml:space="preserve">the current </w:t>
            </w:r>
            <w:r w:rsidR="00325D57" w:rsidRPr="00D97A26">
              <w:t>monitoring</w:t>
            </w:r>
            <w:r w:rsidR="007E4ADC" w:rsidRPr="00D97A26">
              <w:t xml:space="preserve"> period). </w:t>
            </w:r>
            <w:r w:rsidR="004F6695" w:rsidRPr="00D97A26">
              <w:t xml:space="preserve">HSIL rates in women aged less than 20 years are quite variable; this is likely to be because far fewer women of this age group attend for screening, since routine screening is not recommended for women aged less than 20 years. </w:t>
            </w:r>
            <w:r w:rsidR="000B0066" w:rsidRPr="00D97A26">
              <w:t>HSIL reporting rates in women aged 20-24 years had been increasing prior to 2013</w:t>
            </w:r>
            <w:r w:rsidR="002A4A5D" w:rsidRPr="00D97A26">
              <w:t xml:space="preserve"> and reached a high of 2.2% fo</w:t>
            </w:r>
            <w:r w:rsidR="003B34E8" w:rsidRPr="00D97A26">
              <w:t>r the July-December 2012 period</w:t>
            </w:r>
            <w:r w:rsidR="00EA0B44" w:rsidRPr="00D97A26">
              <w:t xml:space="preserve"> (Report 38)</w:t>
            </w:r>
            <w:r w:rsidR="002A4A5D" w:rsidRPr="00D97A26">
              <w:t>.</w:t>
            </w:r>
            <w:r w:rsidR="000B0066" w:rsidRPr="00D97A26">
              <w:t xml:space="preserve"> </w:t>
            </w:r>
            <w:r w:rsidR="00F96F67" w:rsidRPr="00D97A26">
              <w:t>HSIL rates</w:t>
            </w:r>
            <w:r w:rsidR="002A4A5D" w:rsidRPr="00D97A26">
              <w:t xml:space="preserve"> then fell for four monitoring periods between January 2013 and December 2014</w:t>
            </w:r>
            <w:r w:rsidR="00377790" w:rsidRPr="00D97A26">
              <w:t>.</w:t>
            </w:r>
            <w:r w:rsidR="0044248E" w:rsidRPr="00D97A26">
              <w:t xml:space="preserve"> </w:t>
            </w:r>
            <w:r w:rsidR="00EF7875" w:rsidRPr="00D97A26">
              <w:t>However,</w:t>
            </w:r>
            <w:r w:rsidR="00B61791" w:rsidRPr="00D97A26">
              <w:t xml:space="preserve"> </w:t>
            </w:r>
            <w:r w:rsidR="0044248E" w:rsidRPr="00D97A26">
              <w:t xml:space="preserve">in </w:t>
            </w:r>
            <w:r w:rsidR="00C547C7" w:rsidRPr="00D97A26">
              <w:t>the July-December 2015</w:t>
            </w:r>
            <w:r w:rsidR="0044248E" w:rsidRPr="00D97A26">
              <w:t xml:space="preserve"> </w:t>
            </w:r>
            <w:r w:rsidR="002A4A5D" w:rsidRPr="00D97A26">
              <w:t>monitoring period</w:t>
            </w:r>
            <w:r w:rsidR="00377790" w:rsidRPr="00D97A26">
              <w:t xml:space="preserve"> </w:t>
            </w:r>
            <w:r w:rsidR="00EA0B44" w:rsidRPr="00D97A26">
              <w:t xml:space="preserve">(Report 44) </w:t>
            </w:r>
            <w:r w:rsidR="00377790" w:rsidRPr="00D97A26">
              <w:t>an increase was seen</w:t>
            </w:r>
            <w:r w:rsidR="00B61791" w:rsidRPr="00D97A26">
              <w:t xml:space="preserve"> in </w:t>
            </w:r>
            <w:r w:rsidR="00F96F67" w:rsidRPr="00D97A26">
              <w:t>virtually all age groups, including women aged 20-24 years</w:t>
            </w:r>
            <w:r w:rsidR="002A4A5D" w:rsidRPr="00D97A26">
              <w:t xml:space="preserve"> (from 1.6%</w:t>
            </w:r>
            <w:r w:rsidR="009B139E" w:rsidRPr="00D97A26">
              <w:t xml:space="preserve"> </w:t>
            </w:r>
            <w:r w:rsidR="0044248E" w:rsidRPr="00D97A26">
              <w:t xml:space="preserve">in </w:t>
            </w:r>
            <w:r w:rsidR="00EF7875" w:rsidRPr="00D97A26">
              <w:t>January</w:t>
            </w:r>
            <w:r w:rsidR="00C547C7" w:rsidRPr="00D97A26">
              <w:t xml:space="preserve"> to June 2015, </w:t>
            </w:r>
            <w:r w:rsidR="00063A91">
              <w:t>R</w:t>
            </w:r>
            <w:r w:rsidR="00063A91" w:rsidRPr="00D97A26">
              <w:t xml:space="preserve">eport </w:t>
            </w:r>
            <w:r w:rsidR="00C547C7" w:rsidRPr="00D97A26">
              <w:t>43,</w:t>
            </w:r>
            <w:r w:rsidR="0044248E" w:rsidRPr="00D97A26">
              <w:t xml:space="preserve"> </w:t>
            </w:r>
            <w:r w:rsidR="009B139E" w:rsidRPr="00D97A26">
              <w:t>to 2.0%</w:t>
            </w:r>
            <w:r w:rsidR="0044248E" w:rsidRPr="00D97A26">
              <w:t xml:space="preserve"> in </w:t>
            </w:r>
            <w:r w:rsidR="00C70961">
              <w:t>July to December 2015</w:t>
            </w:r>
            <w:r w:rsidR="00063A91">
              <w:t xml:space="preserve">, </w:t>
            </w:r>
            <w:r w:rsidR="00063A91" w:rsidRPr="00D97A26">
              <w:t>Report 44</w:t>
            </w:r>
            <w:r w:rsidR="002A4A5D" w:rsidRPr="00D97A26">
              <w:t>).</w:t>
            </w:r>
            <w:r w:rsidR="00AF21B8" w:rsidRPr="00D97A26">
              <w:t xml:space="preserve"> </w:t>
            </w:r>
            <w:r w:rsidR="00A8231B">
              <w:t>There has been a consistent decline</w:t>
            </w:r>
            <w:r w:rsidR="00B61791" w:rsidRPr="00D97A26">
              <w:t xml:space="preserve"> in HSIL rates observed </w:t>
            </w:r>
            <w:r w:rsidR="00A8231B">
              <w:t>over</w:t>
            </w:r>
            <w:r w:rsidR="00A8231B" w:rsidRPr="00D97A26">
              <w:t xml:space="preserve"> </w:t>
            </w:r>
            <w:r w:rsidR="00421953" w:rsidRPr="00D97A26">
              <w:t>the</w:t>
            </w:r>
            <w:r w:rsidR="00C547C7" w:rsidRPr="00D97A26">
              <w:t xml:space="preserve"> last </w:t>
            </w:r>
            <w:r w:rsidR="006E7AD7" w:rsidRPr="00D97A26">
              <w:t xml:space="preserve">four </w:t>
            </w:r>
            <w:r w:rsidR="00C547C7" w:rsidRPr="00D97A26">
              <w:t>monitoring reports</w:t>
            </w:r>
            <w:r w:rsidR="00A8231B">
              <w:t>,</w:t>
            </w:r>
            <w:r w:rsidR="00421953" w:rsidRPr="00D97A26">
              <w:t xml:space="preserve"> including the</w:t>
            </w:r>
            <w:r w:rsidR="00B61791" w:rsidRPr="00D97A26">
              <w:t xml:space="preserve"> current monitoring report</w:t>
            </w:r>
            <w:r w:rsidR="00A8231B">
              <w:t>,</w:t>
            </w:r>
            <w:r w:rsidR="00B61791" w:rsidRPr="00D97A26">
              <w:t xml:space="preserve"> </w:t>
            </w:r>
            <w:r w:rsidR="00C547C7" w:rsidRPr="00D97A26">
              <w:t xml:space="preserve">in </w:t>
            </w:r>
            <w:r w:rsidR="00E4650F" w:rsidRPr="00D97A26">
              <w:t>women aged 20-24 years</w:t>
            </w:r>
            <w:r w:rsidR="00C55019" w:rsidRPr="00D97A26">
              <w:t xml:space="preserve"> </w:t>
            </w:r>
            <w:r w:rsidR="00421953" w:rsidRPr="00D97A26">
              <w:t>(to 1.</w:t>
            </w:r>
            <w:r w:rsidR="005E5A59" w:rsidRPr="00D97A26">
              <w:t>2</w:t>
            </w:r>
            <w:r w:rsidR="00B61791" w:rsidRPr="00D97A26">
              <w:t>%</w:t>
            </w:r>
            <w:r w:rsidR="00421953" w:rsidRPr="00D97A26">
              <w:t>)</w:t>
            </w:r>
            <w:r w:rsidR="00F46DEC" w:rsidRPr="00D97A26">
              <w:t xml:space="preserve">, </w:t>
            </w:r>
            <w:r w:rsidR="00A8231B">
              <w:t>and aged 25-29 years (to 1.5%)</w:t>
            </w:r>
            <w:r w:rsidR="00F045C0">
              <w:t xml:space="preserve"> (</w:t>
            </w:r>
            <w:r w:rsidR="00A8231B">
              <w:t>i</w:t>
            </w:r>
            <w:r w:rsidR="00F045C0">
              <w:t>.</w:t>
            </w:r>
            <w:r w:rsidR="00A8231B">
              <w:t>e</w:t>
            </w:r>
            <w:r w:rsidR="00F045C0">
              <w:t>.</w:t>
            </w:r>
            <w:r w:rsidR="00A8231B">
              <w:t xml:space="preserve"> age eligible for HPV vaccination</w:t>
            </w:r>
            <w:r w:rsidR="00F045C0">
              <w:t>)</w:t>
            </w:r>
            <w:r w:rsidR="00A8231B">
              <w:t xml:space="preserve"> and in both cases rates are now below what they were prior to the incre</w:t>
            </w:r>
            <w:r w:rsidR="00AD62B3">
              <w:t>ase in the latter half of 2015.</w:t>
            </w:r>
            <w:r w:rsidR="00A8231B">
              <w:t xml:space="preserve"> For women aged 20-24 years HSIL reporting rates are </w:t>
            </w:r>
            <w:r w:rsidR="00F46DEC" w:rsidRPr="00D97A26">
              <w:t xml:space="preserve">the lowest </w:t>
            </w:r>
            <w:r w:rsidR="00A8231B">
              <w:t>tha</w:t>
            </w:r>
            <w:r w:rsidR="00F46DEC" w:rsidRPr="00D97A26">
              <w:t>t has been since the latter half of 2008 (around the time that the HPV vaccination programme began)</w:t>
            </w:r>
            <w:r w:rsidR="00B61791" w:rsidRPr="00D97A26">
              <w:t>.</w:t>
            </w:r>
            <w:bookmarkStart w:id="443" w:name="_Hlk498066496"/>
            <w:r w:rsidR="00217692">
              <w:t xml:space="preserve"> While there have also been decreases observed in other age groups since the increase in the latter half of 2015</w:t>
            </w:r>
            <w:bookmarkEnd w:id="443"/>
            <w:r w:rsidR="00112802" w:rsidRPr="00D97A26">
              <w:t xml:space="preserve">, the reduction in the current report brings rates </w:t>
            </w:r>
            <w:r w:rsidR="00217692">
              <w:t xml:space="preserve">in those other age groups </w:t>
            </w:r>
            <w:r w:rsidR="00112802" w:rsidRPr="00D97A26">
              <w:t>back to levels similar to those seen prior to the increase observed in late 2015</w:t>
            </w:r>
            <w:r w:rsidR="00A8231B">
              <w:t>, rather than below rates seen prior to the increase</w:t>
            </w:r>
            <w:r w:rsidR="00112802" w:rsidRPr="00D97A26">
              <w:t>.</w:t>
            </w:r>
          </w:p>
          <w:p w14:paraId="03445C88" w14:textId="77777777" w:rsidR="00004730" w:rsidRPr="00D97A26" w:rsidRDefault="00004730" w:rsidP="0039334F">
            <w:pPr>
              <w:jc w:val="both"/>
            </w:pPr>
          </w:p>
        </w:tc>
      </w:tr>
      <w:tr w:rsidR="00004730" w:rsidRPr="00D97A26" w14:paraId="3A87D175" w14:textId="77777777" w:rsidTr="0070216F">
        <w:tc>
          <w:tcPr>
            <w:tcW w:w="1473" w:type="dxa"/>
          </w:tcPr>
          <w:p w14:paraId="09B24793" w14:textId="77777777" w:rsidR="00004730" w:rsidRPr="00D97A26" w:rsidRDefault="00004730" w:rsidP="00DE16F5">
            <w:pPr>
              <w:spacing w:before="120"/>
              <w:ind w:right="544"/>
              <w:jc w:val="both"/>
              <w:rPr>
                <w:b/>
              </w:rPr>
            </w:pPr>
            <w:r w:rsidRPr="00D97A26">
              <w:rPr>
                <w:b/>
              </w:rPr>
              <w:lastRenderedPageBreak/>
              <w:t>Comments</w:t>
            </w:r>
          </w:p>
        </w:tc>
        <w:tc>
          <w:tcPr>
            <w:tcW w:w="7849" w:type="dxa"/>
            <w:tcBorders>
              <w:bottom w:val="single" w:sz="4" w:space="0" w:color="auto"/>
            </w:tcBorders>
          </w:tcPr>
          <w:p w14:paraId="17709385" w14:textId="1F449EC0" w:rsidR="00004730" w:rsidRPr="00D97A26" w:rsidRDefault="00D117E9" w:rsidP="00DE5374">
            <w:pPr>
              <w:spacing w:before="120"/>
              <w:jc w:val="both"/>
            </w:pPr>
            <w:r w:rsidRPr="00D97A26">
              <w:t>High rates of abnormal samples from LabPLUS are consistent with previous reports, and as discussed in previous monitoring reports</w:t>
            </w:r>
            <w:r w:rsidR="002A2509" w:rsidRPr="00D97A26">
              <w:t>,</w:t>
            </w:r>
            <w:r w:rsidRPr="00D97A26">
              <w:t xml:space="preserve"> </w:t>
            </w:r>
            <w:r w:rsidR="00883573">
              <w:t>investigation into this has shown that</w:t>
            </w:r>
            <w:r w:rsidRPr="00D97A26">
              <w:t xml:space="preserve"> the case-mix of this laboratory (</w:t>
            </w:r>
            <w:r w:rsidR="00EF7875" w:rsidRPr="00D97A26">
              <w:t>i.e.</w:t>
            </w:r>
            <w:r w:rsidRPr="00D97A26">
              <w:t xml:space="preserve"> a </w:t>
            </w:r>
            <w:r w:rsidR="00AC0D89" w:rsidRPr="00D97A26">
              <w:t>significant</w:t>
            </w:r>
            <w:r w:rsidRPr="00D97A26">
              <w:t xml:space="preserve"> proportion of </w:t>
            </w:r>
            <w:r w:rsidRPr="00D97A26">
              <w:lastRenderedPageBreak/>
              <w:t>samples received from colposcopy clinics compared to other laboratories) is a</w:t>
            </w:r>
            <w:r w:rsidR="002A2509" w:rsidRPr="00D97A26">
              <w:t>n underlying</w:t>
            </w:r>
            <w:r w:rsidRPr="00D97A26">
              <w:t xml:space="preserve"> factor</w:t>
            </w:r>
            <w:r w:rsidR="002A2509" w:rsidRPr="00D97A26">
              <w:t>.</w:t>
            </w:r>
            <w:r w:rsidRPr="00D97A26">
              <w:t xml:space="preserve"> </w:t>
            </w:r>
          </w:p>
          <w:p w14:paraId="54D802DF" w14:textId="77777777" w:rsidR="00AE421C" w:rsidRPr="00D97A26" w:rsidRDefault="00AE421C" w:rsidP="00F307A7">
            <w:pPr>
              <w:jc w:val="both"/>
              <w:rPr>
                <w:szCs w:val="23"/>
              </w:rPr>
            </w:pPr>
          </w:p>
          <w:p w14:paraId="7DF30FA2" w14:textId="77777777" w:rsidR="00AE421C" w:rsidRPr="00D97A26" w:rsidRDefault="00AE421C" w:rsidP="00F307A7">
            <w:pPr>
              <w:jc w:val="both"/>
              <w:rPr>
                <w:szCs w:val="23"/>
              </w:rPr>
            </w:pPr>
            <w:r w:rsidRPr="00D97A26">
              <w:rPr>
                <w:szCs w:val="23"/>
              </w:rPr>
              <w:t>Workload</w:t>
            </w:r>
            <w:r w:rsidR="00621D34" w:rsidRPr="00D97A26">
              <w:rPr>
                <w:szCs w:val="23"/>
              </w:rPr>
              <w:t xml:space="preserve"> </w:t>
            </w:r>
            <w:r w:rsidR="0062115F" w:rsidRPr="00D97A26">
              <w:rPr>
                <w:szCs w:val="23"/>
              </w:rPr>
              <w:t>catchments</w:t>
            </w:r>
            <w:r w:rsidRPr="00D97A26">
              <w:rPr>
                <w:szCs w:val="23"/>
              </w:rPr>
              <w:t xml:space="preserve"> for laboratories may be regional or nationwide and </w:t>
            </w:r>
            <w:r w:rsidR="00107425" w:rsidRPr="00D97A26">
              <w:rPr>
                <w:szCs w:val="23"/>
              </w:rPr>
              <w:t xml:space="preserve">may </w:t>
            </w:r>
            <w:r w:rsidR="0062115F" w:rsidRPr="00D97A26">
              <w:rPr>
                <w:szCs w:val="23"/>
              </w:rPr>
              <w:t>chang</w:t>
            </w:r>
            <w:r w:rsidR="00107425" w:rsidRPr="00D97A26">
              <w:rPr>
                <w:szCs w:val="23"/>
              </w:rPr>
              <w:t>e</w:t>
            </w:r>
            <w:r w:rsidR="0062115F" w:rsidRPr="00D97A26">
              <w:rPr>
                <w:szCs w:val="23"/>
              </w:rPr>
              <w:t xml:space="preserve"> because of laboratory service restructuring. A</w:t>
            </w:r>
            <w:r w:rsidRPr="00D97A26">
              <w:rPr>
                <w:szCs w:val="23"/>
              </w:rPr>
              <w:t>s a result, it is not always straightforward to determine the catchment population for a laboratory. Rates of negative and abnormal results for individual laboratories therefore need to be interpreted with some care, to allow for this difference in workloads</w:t>
            </w:r>
            <w:r w:rsidR="007D0535" w:rsidRPr="00D97A26">
              <w:rPr>
                <w:szCs w:val="23"/>
              </w:rPr>
              <w:t xml:space="preserve"> and case-mix</w:t>
            </w:r>
            <w:r w:rsidRPr="00D97A26">
              <w:rPr>
                <w:szCs w:val="23"/>
              </w:rPr>
              <w:t>.</w:t>
            </w:r>
          </w:p>
          <w:p w14:paraId="70ABA5E5" w14:textId="77777777" w:rsidR="00004730" w:rsidRPr="00D97A26" w:rsidRDefault="00004730" w:rsidP="00DE5374">
            <w:pPr>
              <w:jc w:val="both"/>
              <w:rPr>
                <w:szCs w:val="23"/>
              </w:rPr>
            </w:pPr>
          </w:p>
          <w:p w14:paraId="04083FB3" w14:textId="08A94E97" w:rsidR="0002139A" w:rsidRPr="00D97A26" w:rsidRDefault="0002139A" w:rsidP="0039334F">
            <w:pPr>
              <w:jc w:val="both"/>
            </w:pPr>
            <w:r w:rsidRPr="00D97A26">
              <w:t xml:space="preserve">The national Human Papillomavirus (HPV) Immunisation Programme was introduced in New Zealand in September 2008, and involves routine vaccination of girls 12-13 years and catch-up </w:t>
            </w:r>
            <w:r w:rsidR="00B77E6D" w:rsidRPr="00D97A26">
              <w:t xml:space="preserve">vaccination has previously been offered to young </w:t>
            </w:r>
            <w:r w:rsidRPr="00D97A26">
              <w:t xml:space="preserve">women </w:t>
            </w:r>
            <w:r w:rsidR="00B77E6D" w:rsidRPr="00D97A26">
              <w:t>born in 1990 or later</w:t>
            </w:r>
            <w:r w:rsidRPr="00D97A26">
              <w:t xml:space="preserve">. International </w:t>
            </w:r>
            <w:r w:rsidR="00016E94" w:rsidRPr="00D97A26">
              <w:t xml:space="preserve">and New Zealand </w:t>
            </w:r>
            <w:r w:rsidRPr="00D97A26">
              <w:t>data indicate that m</w:t>
            </w:r>
            <w:r w:rsidR="00BC6E28" w:rsidRPr="00D97A26">
              <w:t>ost</w:t>
            </w:r>
            <w:r w:rsidRPr="00D97A26">
              <w:t xml:space="preserve"> </w:t>
            </w:r>
            <w:r w:rsidR="00642DB6" w:rsidRPr="00D97A26">
              <w:t>high-grade</w:t>
            </w:r>
            <w:r w:rsidRPr="00D97A26">
              <w:t xml:space="preserve"> squamous cytology reports are associated with HPV types which are potentially </w:t>
            </w:r>
            <w:r w:rsidRPr="000267DC">
              <w:t>preven</w:t>
            </w:r>
            <w:r w:rsidR="000267DC" w:rsidRPr="000267DC">
              <w:t>t</w:t>
            </w:r>
            <w:r w:rsidR="003A6634" w:rsidRPr="000267DC">
              <w:t>able</w:t>
            </w:r>
            <w:r w:rsidRPr="00D97A26">
              <w:t xml:space="preserve"> by vaccination</w:t>
            </w:r>
            <w:r w:rsidR="00D10A2F" w:rsidRPr="00D97A26">
              <w:t xml:space="preserve"> (approximately 53% by first generation vaccines against HPV16/18; &gt;70% with 9-valent vaccines)</w:t>
            </w:r>
            <w:r w:rsidR="00D151A6" w:rsidRPr="00D97A26">
              <w:t>,</w:t>
            </w:r>
            <w:hyperlink w:anchor="_ENREF_5" w:tooltip="Simonella, 2013 #5184" w:history="1">
              <w:r w:rsidR="00675E70" w:rsidRPr="00D97A26">
                <w:fldChar w:fldCharType="begin">
                  <w:fldData xml:space="preserve">PEVuZE5vdGU+PENpdGU+PEF1dGhvcj5TaW1vbmVsbGE8L0F1dGhvcj48WWVhcj4yMDEzPC9ZZWFy
PjxSZWNOdW0+NTE4NDwvUmVjTnVtPjxEaXNwbGF5VGV4dD48c3R5bGUgZmFjZT0ic3VwZXJzY3Jp
cHQiPjUtODwvc3R5bGU+PC9EaXNwbGF5VGV4dD48cmVjb3JkPjxyZWMtbnVtYmVyPjUxODQ8L3Jl
Yy1udW1iZXI+PGZvcmVpZ24ta2V5cz48a2V5IGFwcD0iRU4iIGRiLWlkPSJldDBkcmQycjNkcnJ4
MWUwZTJweDlhNXd4NWF6OXYwcjB4eDAiIHRpbWVzdGFtcD0iMCI+NTE4NDwva2V5PjwvZm9yZWln
bi1rZXlzPjxyZWYtdHlwZSBuYW1lPSJKb3VybmFsIEFydGljbGUiPjE3PC9yZWYtdHlwZT48Y29u
dHJpYnV0b3JzPjxhdXRob3JzPjxhdXRob3I+U2ltb25lbGxhLCBMLjwvYXV0aG9yPjxhdXRob3I+
TGV3aXMsIEguPC9hdXRob3I+PGF1dGhvcj5TbWl0aCwgTS48L2F1dGhvcj48YXV0aG9yPk5lYWws
IEguPC9hdXRob3I+PGF1dGhvcj5Ccm9taGVhZCwgQy48L2F1dGhvcj48YXV0aG9yPkNhbmZlbGws
IEsuPC9hdXRob3I+PC9hdXRob3JzPjwvY29udHJpYnV0b3JzPjx0aXRsZXM+PHRpdGxlPlRoZSBw
cmV2YWxlbmNlIG9mIHR5cGUtc3BlY2lmaWMgb25jb2dlbmljIGh1bWFuIHBhcGlsbG9tYXZpcnVz
IGluZmVjdGlvbiBpbiBoaWdoIGdyYWRlIGNlcnZpY2FsIGRpc2Vhc2UgaW4gTmV3IFplYWxhbmQ8
L3RpdGxlPjxzZWNvbmRhcnktdGl0bGU+Qk1DIEluZmVjdCBEaXM8L3NlY29uZGFyeS10aXRsZT48
L3RpdGxlcz48cGVyaW9kaWNhbD48ZnVsbC10aXRsZT5CTUMgSW5mZWN0IERpczwvZnVsbC10aXRs
ZT48L3BlcmlvZGljYWw+PHZvbHVtZT4xMzwvdm9sdW1lPjxudW1iZXI+MTE0PC9udW1iZXI+PGVk
aXRpb24+MyBNYXJjaCAyMDEyPC9lZGl0aW9uPjxrZXl3b3Jkcz48a2V5d29yZD5wcmV2YWxlbmNl
PC9rZXl3b3JkPjxrZXl3b3JkPkh1bWFuPC9rZXl3b3JkPjxrZXl3b3JkPkh1bWFuIFBhcGlsbG9t
YXZpcnVzPC9rZXl3b3JkPjxrZXl3b3JkPkh1bWFuIFBhcGlsbG9tYXZpcnVzIEluZmVjdGlvbjwv
a2V5d29yZD48a2V5d29yZD5QYXBpbGxvbWF2aXJ1czwva2V5d29yZD48a2V5d29yZD5JbmZlY3Rp
b248L2tleXdvcmQ+PGtleXdvcmQ+Y2VydmljYWw8L2tleXdvcmQ+PGtleXdvcmQ+RGlzZWFzZTwv
a2V5d29yZD48a2V5d29yZD5OZXcgWmVhbGFuZDwva2V5d29yZD48a2V5d29yZD5QcmVwYXJhdGlv
bjwva2V5d29yZD48L2tleXdvcmRzPjxkYXRlcz48eWVhcj4yMDEzPC95ZWFyPjxwdWItZGF0ZXM+
PGRhdGU+MyBNYXJjaCAyMDEyPC9kYXRlPjwvcHViLWRhdGVzPjwvZGF0ZXM+PHVybHM+PHJlbGF0
ZWQtdXJscz48dXJsPmh0dHA6Ly93d3cuYmlvbWVkY2VudHJhbC5jb20vMTQ3MS0yMzM0LzEzLzEx
NC9hYnN0cmFjdDwvdXJsPjwvcmVsYXRlZC11cmxzPjwvdXJscz48ZWxlY3Ryb25pYy1yZXNvdXJj
ZS1udW0+MTAuMTE4Ni8xNDcxLTIzMzQtMTMtMTE0PC9lbGVjdHJvbmljLXJlc291cmNlLW51bT48
L3JlY29yZD48L0NpdGU+PENpdGU+PEF1dGhvcj5TbWl0aDwvQXV0aG9yPjxZZWFyPjIwMDc8L1ll
YXI+PFJlY051bT41MjQ2PC9SZWNOdW0+PHJlY29yZD48cmVjLW51bWJlcj41MjQ2PC9yZWMtbnVt
YmVyPjxmb3JlaWduLWtleXM+PGtleSBhcHA9IkVOIiBkYi1pZD0iZXQwZHJkMnIzZHJyeDFlMGUy
cHg5YTV3eDVhejl2MHIweHgwIiB0aW1lc3RhbXA9IjAiPjUyNDY8L2tleT48L2ZvcmVpZ24ta2V5
cz48cmVmLXR5cGUgbmFtZT0iSm91cm5hbCBBcnRpY2xlIj4xNzwvcmVmLXR5cGU+PGNvbnRyaWJ1
dG9ycz48YXV0aG9ycz48YXV0aG9yPlNtaXRoLCBKLiBTLjwvYXV0aG9yPjxhdXRob3I+TGluZHNh
eSwgTC48L2F1dGhvcj48YXV0aG9yPkhvb3RzLCBCLjwvYXV0aG9yPjxhdXRob3I+S2V5cywgSi48
L2F1dGhvcj48YXV0aG9yPkZyYW5jZXNjaGksIFMuPC9hdXRob3I+PGF1dGhvcj5XaW5lciwgUi48
L2F1dGhvcj48YXV0aG9yPkNsaWZmb3JkLCBHLiBNLjwvYXV0aG9yPjwvYXV0aG9ycz48L2NvbnRy
aWJ1dG9ycz48YXV0aC1hZGRyZXNzPkRlcGFydG1lbnQgb2YgRXBpZGVtaW9sb2d5LCBVbml2ZXJz
aXR5IG9mIE5vcnRoIENhcm9saW5hLUNoYXBlbCBIaWxsLCBDaGFwZWwgSGlsbCwgTkMgMjc1OTkt
NzQzNSwgVVNBLiBqZW5uaWZlcnNAdW5jLmVkdTwvYXV0aC1hZGRyZXNzPjx0aXRsZXM+PHRpdGxl
Pkh1bWFuIHBhcGlsbG9tYXZpcnVzIHR5cGUgZGlzdHJpYnV0aW9uIGluIGludmFzaXZlIGNlcnZp
Y2FsIGNhbmNlciBhbmQgaGlnaC1ncmFkZSBjZXJ2aWNhbCBsZXNpb25zOiBhIG1ldGEtYW5hbHlz
aXMgdXBkYXRlPC90aXRsZT48c2Vjb25kYXJ5LXRpdGxlPkludCBKIENhbmNlcjwvc2Vjb25kYXJ5
LXRpdGxlPjwvdGl0bGVzPjxwZXJpb2RpY2FsPjxmdWxsLXRpdGxlPkludCBKIENhbmNlcjwvZnVs
bC10aXRsZT48L3BlcmlvZGljYWw+PHBhZ2VzPjYyMS02MzI8L3BhZ2VzPjx2b2x1bWU+MTIxPC92
b2x1bWU+PG51bWJlcj4zPC9udW1iZXI+PHJlcHJpbnQtZWRpdGlvbj5OT1QgSU4gRklMRTwvcmVw
cmludC1lZGl0aW9uPjxrZXl3b3Jkcz48a2V5d29yZD5BZnJpY2E8L2tleXdvcmQ+PGtleXdvcmQ+
QWxwaGFwYXBpbGxvbWF2aXJ1czwva2V5d29yZD48a2V5d29yZD5BbWVyaWNhczwva2V5d29yZD48
a2V5d29yZD5Bc2lhPC9rZXl3b3JkPjxrZXl3b3JkPkF1c3RyYWxpYTwva2V5d29yZD48a2V5d29y
ZD5DYW5jZXI8L2tleXdvcmQ+PGtleXdvcmQ+Q2FyY2lub21hPC9rZXl3b3JkPjxrZXl3b3JkPmNl
cnZpY2FsPC9rZXl3b3JkPjxrZXl3b3JkPmNlcnZpY2FsIGNhbmNlcjwva2V5d29yZD48a2V5d29y
ZD5DZXJ2aWNhbCBJbnRyYWVwaXRoZWxpYWwgTmVvcGxhc2lhPC9rZXl3b3JkPjxrZXl3b3JkPmNs
YXNzaWZpY2F0aW9uPC9rZXl3b3JkPjxrZXl3b3JkPkNvbWJpbmVkPC9rZXl3b3JkPjxrZXl3b3Jk
PmRpc3RyaWJ1dGlvbjwva2V5d29yZD48a2V5d29yZD5FcGlkZW1pb2xvZ3k8L2tleXdvcmQ+PGtl
eXdvcmQ+RXVyb3BlPC9rZXl3b3JkPjxrZXl3b3JkPkZlbWFsZTwva2V5d29yZD48a2V5d29yZD5m
b3I8L2tleXdvcmQ+PGtleXdvcmQ+SGlnaCBSaXNrPC9rZXl3b3JkPjxrZXl3b3JkPkhQVjwva2V5
d29yZD48a2V5d29yZD5IUFYgVFlQRSBESVNUUklCVVRJT048L2tleXdvcmQ+PGtleXdvcmQ+SFBW
IFRZUEVTPC9rZXl3b3JkPjxrZXl3b3JkPkh1bWFuPC9rZXl3b3JkPjxrZXl3b3JkPkh1bWFuIFBh
cGlsbG9tYXZpcnVzPC9rZXl3b3JkPjxrZXl3b3JkPkh1bWFuIHBhcGlsbG9tYXZpcnVzIDE2PC9r
ZXl3b3JkPjxrZXl3b3JkPkh1bWFuIHBhcGlsbG9tYXZpcnVzIDE4PC9rZXl3b3JkPjxrZXl3b3Jk
Pkh1bWFuczwva2V5d29yZD48a2V5d29yZD5JbXBhY3Q8L2tleXdvcmQ+PGtleXdvcmQ+aXNvbGF0
aW9uICZhbXA7IHB1cmlmaWNhdGlvbjwva2V5d29yZD48a2V5d29yZD5NZXRhLUFuYWx5c2lzPC9r
ZXl3b3JkPjxrZXl3b3JkPk5vcnRoIEFtZXJpY2E8L2tleXdvcmQ+PGtleXdvcmQ+T2NlYW5pYTwv
a2V5d29yZD48a2V5d29yZD5QYXBpbGxvbWF2aXJ1czwva2V5d29yZD48a2V5d29yZD5wcmV2YWxl
bmNlPC9rZXl3b3JkPjxrZXl3b3JkPlJlc2VhcmNoPC9rZXl3b3JkPjxrZXl3b3JkPlJpc2s8L2tl
eXdvcmQ+PGtleXdvcmQ+c2NyZWVuaW5nPC9rZXl3b3JkPjxrZXl3b3JkPlNxdWFtb3VzIENlbGw8
L2tleXdvcmQ+PGtleXdvcmQ+U3VwcG9ydDwva2V5d29yZD48a2V5d29yZD50eXBlIGRpc3RyaWJ1
dGlvbjwva2V5d29yZD48a2V5d29yZD5Vbml2ZXJzaXRpZXM8L2tleXdvcmQ+PGtleXdvcmQ+VXRl
cmluZSBDZXJ2aWNhbCBOZW9wbGFzbXM8L2tleXdvcmQ+PGtleXdvcmQ+VmFjY2luZTwva2V5d29y
ZD48a2V5d29yZD5WYWNjaW5lczwva2V5d29yZD48a2V5d29yZD52aXJvbG9neTwva2V5d29yZD48
L2tleXdvcmRzPjxkYXRlcz48eWVhcj4yMDA3PC95ZWFyPjwvZGF0ZXM+PHVybHM+PHJlbGF0ZWQt
dXJscz48dXJsPmh0dHA6Ly93d3cubmNiaS5ubG0ubmloLmdvdi9wdWJtZWQvMTc0MDUxMTg8L3Vy
bD48dXJsPmZpbGU6Ly9NOlxQdWJsaWNhdGlvbnNcSW50SkNhbmNlcjIwMDctcDYyMS1TbWl0aC1I
UFZwcmV2YWxlbmNlTWV0YS5wZGY8L3VybD48L3JlbGF0ZWQtdXJscz48L3VybHM+PC9yZWNvcmQ+
PC9DaXRlPjxDaXRlPjxBdXRob3I+U3RldmVuczwvQXV0aG9yPjxZZWFyPjIwMDk8L1llYXI+PFJl
Y051bT41Mzg4PC9SZWNOdW0+PHJlY29yZD48cmVjLW51bWJlcj41Mzg4PC9yZWMtbnVtYmVyPjxm
b3JlaWduLWtleXM+PGtleSBhcHA9IkVOIiBkYi1pZD0iZXQwZHJkMnIzZHJyeDFlMGUycHg5YTV3
eDVhejl2MHIweHgwIiB0aW1lc3RhbXA9IjAiPjUzODg8L2tleT48L2ZvcmVpZ24ta2V5cz48cmVm
LXR5cGUgbmFtZT0iSm91cm5hbCBBcnRpY2xlIj4xNzwvcmVmLXR5cGU+PGNvbnRyaWJ1dG9ycz48
YXV0aG9ycz48YXV0aG9yPlN0ZXZlbnMsIE0uIFAuPC9hdXRob3I+PGF1dGhvcj5HYXJsYW5kLCBT
LiBNLjwvYXV0aG9yPjxhdXRob3I+VGFuLCBKLiBILjwvYXV0aG9yPjxhdXRob3I+UXVpbm4sIE0u
IEEuPC9hdXRob3I+PGF1dGhvcj5QZXRlcnNlbiwgUi4gVy48L2F1dGhvcj48YXV0aG9yPlRhYnJp
emksIFMuIE4uPC9hdXRob3I+PC9hdXRob3JzPjwvY29udHJpYnV0b3JzPjxhdXRoLWFkZHJlc3M+
RGVwYXJ0bWVudCBvZiBNaWNyb2Jpb2xvZ3ksIFRoZSBSb3lhbCBXb21lbiZhcG9zO3MgSG9zcGl0
YWwsIFBhcmt2aWxsZSwgVmljdG9yaWEsIEF1c3RyYWxpYS4gbWF0dGhldy5zdGV2ZW5zQG1jcmku
ZWR1LmF1PC9hdXRoLWFkZHJlc3M+PHRpdGxlcz48dGl0bGU+SFBWIGdlbm90eXBlIHByZXZhbGVu
Y2UgaW4gd29tZW4gd2l0aCBhYm5vcm1hbCBwYXAgc21lYXJzIGluIE1lbGJvdXJuZSwgQXVzdHJh
bGlhPC90aXRsZT48c2Vjb25kYXJ5LXRpdGxlPkogTWVkIFZpcm9sLjwvc2Vjb25kYXJ5LXRpdGxl
PjwvdGl0bGVzPjxwYWdlcz4xMjgzLTEyOTE8L3BhZ2VzPjx2b2x1bWU+ODE8L3ZvbHVtZT48bnVt
YmVyPjc8L251bWJlcj48cmVwcmludC1lZGl0aW9uPk5PVCBJTiBGSUxFPC9yZXByaW50LWVkaXRp
b24+PGtleXdvcmRzPjxrZXl3b3JkPkFibm9ybWFsIFBhcCBTbWVhcjwva2V5d29yZD48a2V5d29y
ZD5hYm5vcm1hbGl0aWVzPC9rZXl3b3JkPjxrZXl3b3JkPkFnZTwva2V5d29yZD48a2V5d29yZD5B
dXN0cmFsaWE8L2tleXdvcmQ+PGtleXdvcmQ+QmlvcHN5PC9rZXl3b3JkPjxrZXl3b3JkPkNhcmNp
bm9tYTwva2V5d29yZD48a2V5d29yZD5jZXJ2aWNhbDwva2V5d29yZD48a2V5d29yZD5DZXJ2aWNh
bCBJbnRyYWVwaXRoZWxpYWw8L2tleXdvcmQ+PGtleXdvcmQ+Q2VydmljYWwgSW50cmFlcGl0aGVs
aWFsIE5lb3BsYXNpYTwva2V5d29yZD48a2V5d29yZD5DZXJ2aXg8L2tleXdvcmQ+PGtleXdvcmQ+
ZGlhZ25vc2lzPC9rZXl3b3JkPjxrZXl3b3JkPkRpc2Vhc2U8L2tleXdvcmQ+PGtleXdvcmQ+ZGlz
dHJpYnV0aW9uPC9rZXl3b3JkPjxrZXl3b3JkPkdlbmVyYWw8L2tleXdvcmQ+PGtleXdvcmQ+R2Vu
b3R5cGU8L2tleXdvcmQ+PGtleXdvcmQ+R2Vub3R5cGVzPC9rZXl3b3JkPjxrZXl3b3JkPkhpZ2gg
Umlzazwva2V5d29yZD48a2V5d29yZD5IUFY8L2tleXdvcmQ+PGtleXdvcmQ+SHVtYW48L2tleXdv
cmQ+PGtleXdvcmQ+SHVtYW4gUGFwaWxsb21hdmlydXM8L2tleXdvcmQ+PGtleXdvcmQ+SW5mZWN0
aW9uPC9rZXl3b3JkPjxrZXl3b3JkPkludHJhZXBpdGhlbGlhbCBOZW9wbGFzaWE8L2tleXdvcmQ+
PGtleXdvcmQ+TGluZWFyIGFycmF5PC9rZXl3b3JkPjxrZXl3b3JkPm1pY3JvYmlvbG9neTwva2V5
d29yZD48a2V5d29yZD5NdWx0aXBsZTwva2V5d29yZD48a2V5d29yZD5NdWx0aXBsZSBIUFYgaW5m
ZWN0aW9uczwva2V5d29yZD48a2V5d29yZD5NdWx0aXBsZSBJbmZlY3Rpb25zPC9rZXl3b3JkPjxr
ZXl3b3JkPk5lb3BsYXNpYTwva2V5d29yZD48a2V5d29yZD5QYXA8L2tleXdvcmQ+PGtleXdvcmQ+
UGFwIFNtZWFyczwva2V5d29yZD48a2V5d29yZD5QYXBpbGxvbWF2aXJ1czwva2V5d29yZD48a2V5
d29yZD5Qb3B1bGF0aW9uPC9rZXl3b3JkPjxrZXl3b3JkPnByZXZhbGVuY2U8L2tleXdvcmQ+PGtl
eXdvcmQ+U21lYXJzPC9rZXl3b3JkPjxrZXl3b3JkPnRyZWF0bWVudDwva2V5d29yZD48a2V5d29y
ZD5WaWN0b3JpYTwva2V5d29yZD48a2V5d29yZD5Xb21lbjwva2V5d29yZD48L2tleXdvcmRzPjxk
YXRlcz48eWVhcj4yMDA5PC95ZWFyPjwvZGF0ZXM+PHVybHM+PHJlbGF0ZWQtdXJscz48dXJsPmh0
dHA6Ly93d3cubmNiaS5ubG0ubmloLmdvdi9wdWJtZWQvMTk0NzU2MTI8L3VybD48dXJsPmZpbGU6
Ly9NOlxQdWJsaWNhdGlvbnNcSk1lZFZpcm9sMjAwOS1wMTI4My1TdGV2ZW5zLUhQVkdlbm90eXBl
QWJub3JtYWxTbWVhcnNBdXMucGRmPC91cmw+PC9yZWxhdGVkLXVybHM+PC91cmxzPjwvcmVjb3Jk
PjwvQ2l0ZT48Q2l0ZT48QXV0aG9yPkJyZXN0b3ZhYzwvQXV0aG9yPjxZZWFyPjIwMDU8L1llYXI+
PFJlY051bT43MzU8L1JlY051bT48cmVjb3JkPjxyZWMtbnVtYmVyPjczNTwvcmVjLW51bWJlcj48
Zm9yZWlnbi1rZXlzPjxrZXkgYXBwPSJFTiIgZGItaWQ9ImV0MGRyZDJyM2RycngxZTBlMnB4OWE1
d3g1YXo5djByMHh4MCIgdGltZXN0YW1wPSIwIj43MzU8L2tleT48L2ZvcmVpZ24ta2V5cz48cmVm
LXR5cGUgbmFtZT0iSm91cm5hbCBBcnRpY2xlIj4xNzwvcmVmLXR5cGU+PGNvbnRyaWJ1dG9ycz48
YXV0aG9ycz48YXV0aG9yPkJyZXN0b3ZhYywgQi48L2F1dGhvcj48YXV0aG9yPkhhcm5ldHQsIEcu
IEIuPC9hdXRob3I+PGF1dGhvcj5TbWl0aCwgRC4gVy48L2F1dGhvcj48YXV0aG9yPlNoZWxsYW0s
IEcuIFIuPC9hdXRob3I+PGF1dGhvcj5Gcm9zdCwgRi4gQS48L2F1dGhvcj48L2F1dGhvcnM+PC9j
b250cmlidXRvcnM+PGF1dGgtYWRkcmVzcz5UaGUgV2VzdGVybiBBdXN0cmFsaWFuIENlbnRyZSBm
b3IgUGF0aG9sb2d5IGFuZCBNZWRpY2FsIFJlc2VhcmNoLCBXZXN0ZXJuIEF1c3RyYWxpYSwgQXVz
dHJhbGlhLiBCcmlhbi5CcmVzdG92YWNAaGVhbHRoLndhLmdvdi5hdTwvYXV0aC1hZGRyZXNzPjx0
aXRsZXM+PHRpdGxlPkh1bWFuIHBhcGlsbG9tYXZpcnVzIGdlbm90eXBlcyBhbmQgdGhlaXIgYXNz
b2NpYXRpb24gd2l0aCBjZXJ2aWNhbCBuZW9wbGFzaWEgaW4gYSBjb2hvcnQgb2YgV2VzdGVybiBB
dXN0cmFsaWFuIHdvbWVuPC90aXRsZT48c2Vjb25kYXJ5LXRpdGxlPkogTWVkIFZpcm9sLjwvc2Vj
b25kYXJ5LXRpdGxlPjwvdGl0bGVzPjxwYWdlcz4xMDYtMTEwPC9wYWdlcz48dm9sdW1lPjc2PC92
b2x1bWU+PG51bWJlcj4xPC9udW1iZXI+PHJlcHJpbnQtZWRpdGlvbj5JTiBGSUxFPC9yZXByaW50
LWVkaXRpb24+PGtleXdvcmRzPjxrZXl3b3JkPkF1c3RyYWxpYTwva2V5d29yZD48a2V5d29yZD5C
aW9wc3k8L2tleXdvcmQ+PGtleXdvcmQ+Q2FuY2VyPC9rZXl3b3JkPjxrZXl3b3JkPkNhcmNpbm9t
YTwva2V5d29yZD48a2V5d29yZD5DYXJjaW5vbWEsU3F1YW1vdXMgQ2VsbDwva2V5d29yZD48a2V5
d29yZD5jZXJ2aWNhbDwva2V5d29yZD48a2V5d29yZD5jZXJ2aWNhbCBjYW5jZXI8L2tleXdvcmQ+
PGtleXdvcmQ+Q2VydmljYWwgSW50cmFlcGl0aGVsaWFsPC9rZXl3b3JkPjxrZXl3b3JkPkNlcnZp
Y2FsIEludHJhZXBpdGhlbGlhbCBOZW9wbGFzaWE8L2tleXdvcmQ+PGtleXdvcmQ+Q2VydmljYWwg
bmVvcGxhc2lhPC9rZXl3b3JkPjxrZXl3b3JkPkNlcnZpeCBOZW9wbGFzbXM8L2tleXdvcmQ+PGtl
eXdvcmQ+Q0lOPC9rZXl3b3JkPjxrZXl3b3JkPkNvLWluZmVjdGlvbnM8L2tleXdvcmQ+PGtleXdv
cmQ+Q29ob3J0IFN0dWRpZXM8L2tleXdvcmQ+PGtleXdvcmQ+Q29tcGFyYXRpdmUgU3R1ZHk8L2tl
eXdvcmQ+PGtleXdvcmQ+ZGlzdHJpYnV0aW9uPC9rZXl3b3JkPjxrZXl3b3JkPkRuYTwva2V5d29y
ZD48a2V5d29yZD5EbmEsVmlyYWw8L2tleXdvcmQ+PGtleXdvcmQ+RXBpZGVtaW9sb2d5PC9rZXl3
b3JkPjxrZXl3b3JkPkZlbWFsZTwva2V5d29yZD48a2V5d29yZD5mb3I8L2tleXdvcmQ+PGtleXdv
cmQ+Z2VuZXRpY3M8L2tleXdvcmQ+PGtleXdvcmQ+R2Vub3R5cGU8L2tleXdvcmQ+PGtleXdvcmQ+
R2Vub3R5cGVzPC9rZXl3b3JkPjxrZXl3b3JkPkhpZ2ggUmlzazwva2V5d29yZD48a2V5d29yZD5I
UFY8L2tleXdvcmQ+PGtleXdvcmQ+SHVtYW48L2tleXdvcmQ+PGtleXdvcmQ+SHVtYW4gUGFwaWxs
b21hdmlydXM8L2tleXdvcmQ+PGtleXdvcmQ+SHVtYW4gUGFwaWxsb21hdmlydXMgZ2Vub3R5cGVz
PC9rZXl3b3JkPjxrZXl3b3JkPkh1bWFuczwva2V5d29yZD48a2V5d29yZD5JbnRyYWVwaXRoZWxp
YWwgTmVvcGxhc2lhPC9rZXl3b3JkPjxrZXl3b3JkPmlzb2xhdGlvbiAmYW1wOyBwdXJpZmljYXRp
b248L2tleXdvcmQ+PGtleXdvcmQ+TWFzcyBTY3JlZW5pbmc8L2tleXdvcmQ+PGtleXdvcmQ+TXVs
dGlwbGUgSW5mZWN0aW9uczwva2V5d29yZD48a2V5d29yZD5OZW9wbGFzaWE8L2tleXdvcmQ+PGtl
eXdvcmQ+T2RkcyBSYXRpbzwva2V5d29yZD48a2V5d29yZD5QYXBpbGxvbWF2aXJ1czwva2V5d29y
ZD48a2V5d29yZD5QYXBpbGxvbWF2aXJ1cyBJbmZlY3Rpb25zPC9rZXl3b3JkPjxrZXl3b3JkPlBh
cGlsbG9tYXZpcnVzLEh1bWFuPC9rZXl3b3JkPjxrZXl3b3JkPnBhdGhvbG9neTwva2V5d29yZD48
a2V5d29yZD5Qb3B1bGF0aW9uPC9rZXl3b3JkPjxrZXl3b3JkPlJlc2VhcmNoPC9rZXl3b3JkPjxr
ZXl3b3JkPlJpc2s8L2tleXdvcmQ+PGtleXdvcmQ+U3F1YW1vdXMgQ2VsbDwva2V5d29yZD48a2V5
d29yZD5WaXJhbDwva2V5d29yZD48a2V5d29yZD52aXJvbG9neTwva2V5d29yZD48a2V5d29yZD5X
ZXN0ZXJuPC9rZXl3b3JkPjxrZXl3b3JkPldlc3Rlcm4gQXVzdHJhbGlhPC9rZXl3b3JkPjxrZXl3
b3JkPldvbWVuPC9rZXl3b3JkPjwva2V5d29yZHM+PGRhdGVzPjx5ZWFyPjIwMDU8L3llYXI+PC9k
YXRlcz48dXJscz48cmVsYXRlZC11cmxzPjx1cmw+aHR0cDovL3d3dy5uY2JpLm5sbS5uaWguZ292
L3B1Ym1lZC8xNTc3ODk4MDwvdXJsPjwvcmVsYXRlZC11cmxzPjwvdXJscz48L3JlY29yZD48L0Np
dGU+PC9FbmROb3RlPgB=
</w:fldData>
                </w:fldChar>
              </w:r>
              <w:r w:rsidR="00675E70">
                <w:instrText xml:space="preserve"> ADDIN EN.CITE </w:instrText>
              </w:r>
              <w:r w:rsidR="00675E70">
                <w:fldChar w:fldCharType="begin">
                  <w:fldData xml:space="preserve">PEVuZE5vdGU+PENpdGU+PEF1dGhvcj5TaW1vbmVsbGE8L0F1dGhvcj48WWVhcj4yMDEzPC9ZZWFy
PjxSZWNOdW0+NTE4NDwvUmVjTnVtPjxEaXNwbGF5VGV4dD48c3R5bGUgZmFjZT0ic3VwZXJzY3Jp
cHQiPjUtODwvc3R5bGU+PC9EaXNwbGF5VGV4dD48cmVjb3JkPjxyZWMtbnVtYmVyPjUxODQ8L3Jl
Yy1udW1iZXI+PGZvcmVpZ24ta2V5cz48a2V5IGFwcD0iRU4iIGRiLWlkPSJldDBkcmQycjNkcnJ4
MWUwZTJweDlhNXd4NWF6OXYwcjB4eDAiIHRpbWVzdGFtcD0iMCI+NTE4NDwva2V5PjwvZm9yZWln
bi1rZXlzPjxyZWYtdHlwZSBuYW1lPSJKb3VybmFsIEFydGljbGUiPjE3PC9yZWYtdHlwZT48Y29u
dHJpYnV0b3JzPjxhdXRob3JzPjxhdXRob3I+U2ltb25lbGxhLCBMLjwvYXV0aG9yPjxhdXRob3I+
TGV3aXMsIEguPC9hdXRob3I+PGF1dGhvcj5TbWl0aCwgTS48L2F1dGhvcj48YXV0aG9yPk5lYWws
IEguPC9hdXRob3I+PGF1dGhvcj5Ccm9taGVhZCwgQy48L2F1dGhvcj48YXV0aG9yPkNhbmZlbGws
IEsuPC9hdXRob3I+PC9hdXRob3JzPjwvY29udHJpYnV0b3JzPjx0aXRsZXM+PHRpdGxlPlRoZSBw
cmV2YWxlbmNlIG9mIHR5cGUtc3BlY2lmaWMgb25jb2dlbmljIGh1bWFuIHBhcGlsbG9tYXZpcnVz
IGluZmVjdGlvbiBpbiBoaWdoIGdyYWRlIGNlcnZpY2FsIGRpc2Vhc2UgaW4gTmV3IFplYWxhbmQ8
L3RpdGxlPjxzZWNvbmRhcnktdGl0bGU+Qk1DIEluZmVjdCBEaXM8L3NlY29uZGFyeS10aXRsZT48
L3RpdGxlcz48cGVyaW9kaWNhbD48ZnVsbC10aXRsZT5CTUMgSW5mZWN0IERpczwvZnVsbC10aXRs
ZT48L3BlcmlvZGljYWw+PHZvbHVtZT4xMzwvdm9sdW1lPjxudW1iZXI+MTE0PC9udW1iZXI+PGVk
aXRpb24+MyBNYXJjaCAyMDEyPC9lZGl0aW9uPjxrZXl3b3Jkcz48a2V5d29yZD5wcmV2YWxlbmNl
PC9rZXl3b3JkPjxrZXl3b3JkPkh1bWFuPC9rZXl3b3JkPjxrZXl3b3JkPkh1bWFuIFBhcGlsbG9t
YXZpcnVzPC9rZXl3b3JkPjxrZXl3b3JkPkh1bWFuIFBhcGlsbG9tYXZpcnVzIEluZmVjdGlvbjwv
a2V5d29yZD48a2V5d29yZD5QYXBpbGxvbWF2aXJ1czwva2V5d29yZD48a2V5d29yZD5JbmZlY3Rp
b248L2tleXdvcmQ+PGtleXdvcmQ+Y2VydmljYWw8L2tleXdvcmQ+PGtleXdvcmQ+RGlzZWFzZTwv
a2V5d29yZD48a2V5d29yZD5OZXcgWmVhbGFuZDwva2V5d29yZD48a2V5d29yZD5QcmVwYXJhdGlv
bjwva2V5d29yZD48L2tleXdvcmRzPjxkYXRlcz48eWVhcj4yMDEzPC95ZWFyPjxwdWItZGF0ZXM+
PGRhdGU+MyBNYXJjaCAyMDEyPC9kYXRlPjwvcHViLWRhdGVzPjwvZGF0ZXM+PHVybHM+PHJlbGF0
ZWQtdXJscz48dXJsPmh0dHA6Ly93d3cuYmlvbWVkY2VudHJhbC5jb20vMTQ3MS0yMzM0LzEzLzEx
NC9hYnN0cmFjdDwvdXJsPjwvcmVsYXRlZC11cmxzPjwvdXJscz48ZWxlY3Ryb25pYy1yZXNvdXJj
ZS1udW0+MTAuMTE4Ni8xNDcxLTIzMzQtMTMtMTE0PC9lbGVjdHJvbmljLXJlc291cmNlLW51bT48
L3JlY29yZD48L0NpdGU+PENpdGU+PEF1dGhvcj5TbWl0aDwvQXV0aG9yPjxZZWFyPjIwMDc8L1ll
YXI+PFJlY051bT41MjQ2PC9SZWNOdW0+PHJlY29yZD48cmVjLW51bWJlcj41MjQ2PC9yZWMtbnVt
YmVyPjxmb3JlaWduLWtleXM+PGtleSBhcHA9IkVOIiBkYi1pZD0iZXQwZHJkMnIzZHJyeDFlMGUy
cHg5YTV3eDVhejl2MHIweHgwIiB0aW1lc3RhbXA9IjAiPjUyNDY8L2tleT48L2ZvcmVpZ24ta2V5
cz48cmVmLXR5cGUgbmFtZT0iSm91cm5hbCBBcnRpY2xlIj4xNzwvcmVmLXR5cGU+PGNvbnRyaWJ1
dG9ycz48YXV0aG9ycz48YXV0aG9yPlNtaXRoLCBKLiBTLjwvYXV0aG9yPjxhdXRob3I+TGluZHNh
eSwgTC48L2F1dGhvcj48YXV0aG9yPkhvb3RzLCBCLjwvYXV0aG9yPjxhdXRob3I+S2V5cywgSi48
L2F1dGhvcj48YXV0aG9yPkZyYW5jZXNjaGksIFMuPC9hdXRob3I+PGF1dGhvcj5XaW5lciwgUi48
L2F1dGhvcj48YXV0aG9yPkNsaWZmb3JkLCBHLiBNLjwvYXV0aG9yPjwvYXV0aG9ycz48L2NvbnRy
aWJ1dG9ycz48YXV0aC1hZGRyZXNzPkRlcGFydG1lbnQgb2YgRXBpZGVtaW9sb2d5LCBVbml2ZXJz
aXR5IG9mIE5vcnRoIENhcm9saW5hLUNoYXBlbCBIaWxsLCBDaGFwZWwgSGlsbCwgTkMgMjc1OTkt
NzQzNSwgVVNBLiBqZW5uaWZlcnNAdW5jLmVkdTwvYXV0aC1hZGRyZXNzPjx0aXRsZXM+PHRpdGxl
Pkh1bWFuIHBhcGlsbG9tYXZpcnVzIHR5cGUgZGlzdHJpYnV0aW9uIGluIGludmFzaXZlIGNlcnZp
Y2FsIGNhbmNlciBhbmQgaGlnaC1ncmFkZSBjZXJ2aWNhbCBsZXNpb25zOiBhIG1ldGEtYW5hbHlz
aXMgdXBkYXRlPC90aXRsZT48c2Vjb25kYXJ5LXRpdGxlPkludCBKIENhbmNlcjwvc2Vjb25kYXJ5
LXRpdGxlPjwvdGl0bGVzPjxwZXJpb2RpY2FsPjxmdWxsLXRpdGxlPkludCBKIENhbmNlcjwvZnVs
bC10aXRsZT48L3BlcmlvZGljYWw+PHBhZ2VzPjYyMS02MzI8L3BhZ2VzPjx2b2x1bWU+MTIxPC92
b2x1bWU+PG51bWJlcj4zPC9udW1iZXI+PHJlcHJpbnQtZWRpdGlvbj5OT1QgSU4gRklMRTwvcmVw
cmludC1lZGl0aW9uPjxrZXl3b3Jkcz48a2V5d29yZD5BZnJpY2E8L2tleXdvcmQ+PGtleXdvcmQ+
QWxwaGFwYXBpbGxvbWF2aXJ1czwva2V5d29yZD48a2V5d29yZD5BbWVyaWNhczwva2V5d29yZD48
a2V5d29yZD5Bc2lhPC9rZXl3b3JkPjxrZXl3b3JkPkF1c3RyYWxpYTwva2V5d29yZD48a2V5d29y
ZD5DYW5jZXI8L2tleXdvcmQ+PGtleXdvcmQ+Q2FyY2lub21hPC9rZXl3b3JkPjxrZXl3b3JkPmNl
cnZpY2FsPC9rZXl3b3JkPjxrZXl3b3JkPmNlcnZpY2FsIGNhbmNlcjwva2V5d29yZD48a2V5d29y
ZD5DZXJ2aWNhbCBJbnRyYWVwaXRoZWxpYWwgTmVvcGxhc2lhPC9rZXl3b3JkPjxrZXl3b3JkPmNs
YXNzaWZpY2F0aW9uPC9rZXl3b3JkPjxrZXl3b3JkPkNvbWJpbmVkPC9rZXl3b3JkPjxrZXl3b3Jk
PmRpc3RyaWJ1dGlvbjwva2V5d29yZD48a2V5d29yZD5FcGlkZW1pb2xvZ3k8L2tleXdvcmQ+PGtl
eXdvcmQ+RXVyb3BlPC9rZXl3b3JkPjxrZXl3b3JkPkZlbWFsZTwva2V5d29yZD48a2V5d29yZD5m
b3I8L2tleXdvcmQ+PGtleXdvcmQ+SGlnaCBSaXNrPC9rZXl3b3JkPjxrZXl3b3JkPkhQVjwva2V5
d29yZD48a2V5d29yZD5IUFYgVFlQRSBESVNUUklCVVRJT048L2tleXdvcmQ+PGtleXdvcmQ+SFBW
IFRZUEVTPC9rZXl3b3JkPjxrZXl3b3JkPkh1bWFuPC9rZXl3b3JkPjxrZXl3b3JkPkh1bWFuIFBh
cGlsbG9tYXZpcnVzPC9rZXl3b3JkPjxrZXl3b3JkPkh1bWFuIHBhcGlsbG9tYXZpcnVzIDE2PC9r
ZXl3b3JkPjxrZXl3b3JkPkh1bWFuIHBhcGlsbG9tYXZpcnVzIDE4PC9rZXl3b3JkPjxrZXl3b3Jk
Pkh1bWFuczwva2V5d29yZD48a2V5d29yZD5JbXBhY3Q8L2tleXdvcmQ+PGtleXdvcmQ+aXNvbGF0
aW9uICZhbXA7IHB1cmlmaWNhdGlvbjwva2V5d29yZD48a2V5d29yZD5NZXRhLUFuYWx5c2lzPC9r
ZXl3b3JkPjxrZXl3b3JkPk5vcnRoIEFtZXJpY2E8L2tleXdvcmQ+PGtleXdvcmQ+T2NlYW5pYTwv
a2V5d29yZD48a2V5d29yZD5QYXBpbGxvbWF2aXJ1czwva2V5d29yZD48a2V5d29yZD5wcmV2YWxl
bmNlPC9rZXl3b3JkPjxrZXl3b3JkPlJlc2VhcmNoPC9rZXl3b3JkPjxrZXl3b3JkPlJpc2s8L2tl
eXdvcmQ+PGtleXdvcmQ+c2NyZWVuaW5nPC9rZXl3b3JkPjxrZXl3b3JkPlNxdWFtb3VzIENlbGw8
L2tleXdvcmQ+PGtleXdvcmQ+U3VwcG9ydDwva2V5d29yZD48a2V5d29yZD50eXBlIGRpc3RyaWJ1
dGlvbjwva2V5d29yZD48a2V5d29yZD5Vbml2ZXJzaXRpZXM8L2tleXdvcmQ+PGtleXdvcmQ+VXRl
cmluZSBDZXJ2aWNhbCBOZW9wbGFzbXM8L2tleXdvcmQ+PGtleXdvcmQ+VmFjY2luZTwva2V5d29y
ZD48a2V5d29yZD5WYWNjaW5lczwva2V5d29yZD48a2V5d29yZD52aXJvbG9neTwva2V5d29yZD48
L2tleXdvcmRzPjxkYXRlcz48eWVhcj4yMDA3PC95ZWFyPjwvZGF0ZXM+PHVybHM+PHJlbGF0ZWQt
dXJscz48dXJsPmh0dHA6Ly93d3cubmNiaS5ubG0ubmloLmdvdi9wdWJtZWQvMTc0MDUxMTg8L3Vy
bD48dXJsPmZpbGU6Ly9NOlxQdWJsaWNhdGlvbnNcSW50SkNhbmNlcjIwMDctcDYyMS1TbWl0aC1I
UFZwcmV2YWxlbmNlTWV0YS5wZGY8L3VybD48L3JlbGF0ZWQtdXJscz48L3VybHM+PC9yZWNvcmQ+
PC9DaXRlPjxDaXRlPjxBdXRob3I+U3RldmVuczwvQXV0aG9yPjxZZWFyPjIwMDk8L1llYXI+PFJl
Y051bT41Mzg4PC9SZWNOdW0+PHJlY29yZD48cmVjLW51bWJlcj41Mzg4PC9yZWMtbnVtYmVyPjxm
b3JlaWduLWtleXM+PGtleSBhcHA9IkVOIiBkYi1pZD0iZXQwZHJkMnIzZHJyeDFlMGUycHg5YTV3
eDVhejl2MHIweHgwIiB0aW1lc3RhbXA9IjAiPjUzODg8L2tleT48L2ZvcmVpZ24ta2V5cz48cmVm
LXR5cGUgbmFtZT0iSm91cm5hbCBBcnRpY2xlIj4xNzwvcmVmLXR5cGU+PGNvbnRyaWJ1dG9ycz48
YXV0aG9ycz48YXV0aG9yPlN0ZXZlbnMsIE0uIFAuPC9hdXRob3I+PGF1dGhvcj5HYXJsYW5kLCBT
LiBNLjwvYXV0aG9yPjxhdXRob3I+VGFuLCBKLiBILjwvYXV0aG9yPjxhdXRob3I+UXVpbm4sIE0u
IEEuPC9hdXRob3I+PGF1dGhvcj5QZXRlcnNlbiwgUi4gVy48L2F1dGhvcj48YXV0aG9yPlRhYnJp
emksIFMuIE4uPC9hdXRob3I+PC9hdXRob3JzPjwvY29udHJpYnV0b3JzPjxhdXRoLWFkZHJlc3M+
RGVwYXJ0bWVudCBvZiBNaWNyb2Jpb2xvZ3ksIFRoZSBSb3lhbCBXb21lbiZhcG9zO3MgSG9zcGl0
YWwsIFBhcmt2aWxsZSwgVmljdG9yaWEsIEF1c3RyYWxpYS4gbWF0dGhldy5zdGV2ZW5zQG1jcmku
ZWR1LmF1PC9hdXRoLWFkZHJlc3M+PHRpdGxlcz48dGl0bGU+SFBWIGdlbm90eXBlIHByZXZhbGVu
Y2UgaW4gd29tZW4gd2l0aCBhYm5vcm1hbCBwYXAgc21lYXJzIGluIE1lbGJvdXJuZSwgQXVzdHJh
bGlhPC90aXRsZT48c2Vjb25kYXJ5LXRpdGxlPkogTWVkIFZpcm9sLjwvc2Vjb25kYXJ5LXRpdGxl
PjwvdGl0bGVzPjxwYWdlcz4xMjgzLTEyOTE8L3BhZ2VzPjx2b2x1bWU+ODE8L3ZvbHVtZT48bnVt
YmVyPjc8L251bWJlcj48cmVwcmludC1lZGl0aW9uPk5PVCBJTiBGSUxFPC9yZXByaW50LWVkaXRp
b24+PGtleXdvcmRzPjxrZXl3b3JkPkFibm9ybWFsIFBhcCBTbWVhcjwva2V5d29yZD48a2V5d29y
ZD5hYm5vcm1hbGl0aWVzPC9rZXl3b3JkPjxrZXl3b3JkPkFnZTwva2V5d29yZD48a2V5d29yZD5B
dXN0cmFsaWE8L2tleXdvcmQ+PGtleXdvcmQ+QmlvcHN5PC9rZXl3b3JkPjxrZXl3b3JkPkNhcmNp
bm9tYTwva2V5d29yZD48a2V5d29yZD5jZXJ2aWNhbDwva2V5d29yZD48a2V5d29yZD5DZXJ2aWNh
bCBJbnRyYWVwaXRoZWxpYWw8L2tleXdvcmQ+PGtleXdvcmQ+Q2VydmljYWwgSW50cmFlcGl0aGVs
aWFsIE5lb3BsYXNpYTwva2V5d29yZD48a2V5d29yZD5DZXJ2aXg8L2tleXdvcmQ+PGtleXdvcmQ+
ZGlhZ25vc2lzPC9rZXl3b3JkPjxrZXl3b3JkPkRpc2Vhc2U8L2tleXdvcmQ+PGtleXdvcmQ+ZGlz
dHJpYnV0aW9uPC9rZXl3b3JkPjxrZXl3b3JkPkdlbmVyYWw8L2tleXdvcmQ+PGtleXdvcmQ+R2Vu
b3R5cGU8L2tleXdvcmQ+PGtleXdvcmQ+R2Vub3R5cGVzPC9rZXl3b3JkPjxrZXl3b3JkPkhpZ2gg
Umlzazwva2V5d29yZD48a2V5d29yZD5IUFY8L2tleXdvcmQ+PGtleXdvcmQ+SHVtYW48L2tleXdv
cmQ+PGtleXdvcmQ+SHVtYW4gUGFwaWxsb21hdmlydXM8L2tleXdvcmQ+PGtleXdvcmQ+SW5mZWN0
aW9uPC9rZXl3b3JkPjxrZXl3b3JkPkludHJhZXBpdGhlbGlhbCBOZW9wbGFzaWE8L2tleXdvcmQ+
PGtleXdvcmQ+TGluZWFyIGFycmF5PC9rZXl3b3JkPjxrZXl3b3JkPm1pY3JvYmlvbG9neTwva2V5
d29yZD48a2V5d29yZD5NdWx0aXBsZTwva2V5d29yZD48a2V5d29yZD5NdWx0aXBsZSBIUFYgaW5m
ZWN0aW9uczwva2V5d29yZD48a2V5d29yZD5NdWx0aXBsZSBJbmZlY3Rpb25zPC9rZXl3b3JkPjxr
ZXl3b3JkPk5lb3BsYXNpYTwva2V5d29yZD48a2V5d29yZD5QYXA8L2tleXdvcmQ+PGtleXdvcmQ+
UGFwIFNtZWFyczwva2V5d29yZD48a2V5d29yZD5QYXBpbGxvbWF2aXJ1czwva2V5d29yZD48a2V5
d29yZD5Qb3B1bGF0aW9uPC9rZXl3b3JkPjxrZXl3b3JkPnByZXZhbGVuY2U8L2tleXdvcmQ+PGtl
eXdvcmQ+U21lYXJzPC9rZXl3b3JkPjxrZXl3b3JkPnRyZWF0bWVudDwva2V5d29yZD48a2V5d29y
ZD5WaWN0b3JpYTwva2V5d29yZD48a2V5d29yZD5Xb21lbjwva2V5d29yZD48L2tleXdvcmRzPjxk
YXRlcz48eWVhcj4yMDA5PC95ZWFyPjwvZGF0ZXM+PHVybHM+PHJlbGF0ZWQtdXJscz48dXJsPmh0
dHA6Ly93d3cubmNiaS5ubG0ubmloLmdvdi9wdWJtZWQvMTk0NzU2MTI8L3VybD48dXJsPmZpbGU6
Ly9NOlxQdWJsaWNhdGlvbnNcSk1lZFZpcm9sMjAwOS1wMTI4My1TdGV2ZW5zLUhQVkdlbm90eXBl
QWJub3JtYWxTbWVhcnNBdXMucGRmPC91cmw+PC9yZWxhdGVkLXVybHM+PC91cmxzPjwvcmVjb3Jk
PjwvQ2l0ZT48Q2l0ZT48QXV0aG9yPkJyZXN0b3ZhYzwvQXV0aG9yPjxZZWFyPjIwMDU8L1llYXI+
PFJlY051bT43MzU8L1JlY051bT48cmVjb3JkPjxyZWMtbnVtYmVyPjczNTwvcmVjLW51bWJlcj48
Zm9yZWlnbi1rZXlzPjxrZXkgYXBwPSJFTiIgZGItaWQ9ImV0MGRyZDJyM2RycngxZTBlMnB4OWE1
d3g1YXo5djByMHh4MCIgdGltZXN0YW1wPSIwIj43MzU8L2tleT48L2ZvcmVpZ24ta2V5cz48cmVm
LXR5cGUgbmFtZT0iSm91cm5hbCBBcnRpY2xlIj4xNzwvcmVmLXR5cGU+PGNvbnRyaWJ1dG9ycz48
YXV0aG9ycz48YXV0aG9yPkJyZXN0b3ZhYywgQi48L2F1dGhvcj48YXV0aG9yPkhhcm5ldHQsIEcu
IEIuPC9hdXRob3I+PGF1dGhvcj5TbWl0aCwgRC4gVy48L2F1dGhvcj48YXV0aG9yPlNoZWxsYW0s
IEcuIFIuPC9hdXRob3I+PGF1dGhvcj5Gcm9zdCwgRi4gQS48L2F1dGhvcj48L2F1dGhvcnM+PC9j
b250cmlidXRvcnM+PGF1dGgtYWRkcmVzcz5UaGUgV2VzdGVybiBBdXN0cmFsaWFuIENlbnRyZSBm
b3IgUGF0aG9sb2d5IGFuZCBNZWRpY2FsIFJlc2VhcmNoLCBXZXN0ZXJuIEF1c3RyYWxpYSwgQXVz
dHJhbGlhLiBCcmlhbi5CcmVzdG92YWNAaGVhbHRoLndhLmdvdi5hdTwvYXV0aC1hZGRyZXNzPjx0
aXRsZXM+PHRpdGxlPkh1bWFuIHBhcGlsbG9tYXZpcnVzIGdlbm90eXBlcyBhbmQgdGhlaXIgYXNz
b2NpYXRpb24gd2l0aCBjZXJ2aWNhbCBuZW9wbGFzaWEgaW4gYSBjb2hvcnQgb2YgV2VzdGVybiBB
dXN0cmFsaWFuIHdvbWVuPC90aXRsZT48c2Vjb25kYXJ5LXRpdGxlPkogTWVkIFZpcm9sLjwvc2Vj
b25kYXJ5LXRpdGxlPjwvdGl0bGVzPjxwYWdlcz4xMDYtMTEwPC9wYWdlcz48dm9sdW1lPjc2PC92
b2x1bWU+PG51bWJlcj4xPC9udW1iZXI+PHJlcHJpbnQtZWRpdGlvbj5JTiBGSUxFPC9yZXByaW50
LWVkaXRpb24+PGtleXdvcmRzPjxrZXl3b3JkPkF1c3RyYWxpYTwva2V5d29yZD48a2V5d29yZD5C
aW9wc3k8L2tleXdvcmQ+PGtleXdvcmQ+Q2FuY2VyPC9rZXl3b3JkPjxrZXl3b3JkPkNhcmNpbm9t
YTwva2V5d29yZD48a2V5d29yZD5DYXJjaW5vbWEsU3F1YW1vdXMgQ2VsbDwva2V5d29yZD48a2V5
d29yZD5jZXJ2aWNhbDwva2V5d29yZD48a2V5d29yZD5jZXJ2aWNhbCBjYW5jZXI8L2tleXdvcmQ+
PGtleXdvcmQ+Q2VydmljYWwgSW50cmFlcGl0aGVsaWFsPC9rZXl3b3JkPjxrZXl3b3JkPkNlcnZp
Y2FsIEludHJhZXBpdGhlbGlhbCBOZW9wbGFzaWE8L2tleXdvcmQ+PGtleXdvcmQ+Q2VydmljYWwg
bmVvcGxhc2lhPC9rZXl3b3JkPjxrZXl3b3JkPkNlcnZpeCBOZW9wbGFzbXM8L2tleXdvcmQ+PGtl
eXdvcmQ+Q0lOPC9rZXl3b3JkPjxrZXl3b3JkPkNvLWluZmVjdGlvbnM8L2tleXdvcmQ+PGtleXdv
cmQ+Q29ob3J0IFN0dWRpZXM8L2tleXdvcmQ+PGtleXdvcmQ+Q29tcGFyYXRpdmUgU3R1ZHk8L2tl
eXdvcmQ+PGtleXdvcmQ+ZGlzdHJpYnV0aW9uPC9rZXl3b3JkPjxrZXl3b3JkPkRuYTwva2V5d29y
ZD48a2V5d29yZD5EbmEsVmlyYWw8L2tleXdvcmQ+PGtleXdvcmQ+RXBpZGVtaW9sb2d5PC9rZXl3
b3JkPjxrZXl3b3JkPkZlbWFsZTwva2V5d29yZD48a2V5d29yZD5mb3I8L2tleXdvcmQ+PGtleXdv
cmQ+Z2VuZXRpY3M8L2tleXdvcmQ+PGtleXdvcmQ+R2Vub3R5cGU8L2tleXdvcmQ+PGtleXdvcmQ+
R2Vub3R5cGVzPC9rZXl3b3JkPjxrZXl3b3JkPkhpZ2ggUmlzazwva2V5d29yZD48a2V5d29yZD5I
UFY8L2tleXdvcmQ+PGtleXdvcmQ+SHVtYW48L2tleXdvcmQ+PGtleXdvcmQ+SHVtYW4gUGFwaWxs
b21hdmlydXM8L2tleXdvcmQ+PGtleXdvcmQ+SHVtYW4gUGFwaWxsb21hdmlydXMgZ2Vub3R5cGVz
PC9rZXl3b3JkPjxrZXl3b3JkPkh1bWFuczwva2V5d29yZD48a2V5d29yZD5JbnRyYWVwaXRoZWxp
YWwgTmVvcGxhc2lhPC9rZXl3b3JkPjxrZXl3b3JkPmlzb2xhdGlvbiAmYW1wOyBwdXJpZmljYXRp
b248L2tleXdvcmQ+PGtleXdvcmQ+TWFzcyBTY3JlZW5pbmc8L2tleXdvcmQ+PGtleXdvcmQ+TXVs
dGlwbGUgSW5mZWN0aW9uczwva2V5d29yZD48a2V5d29yZD5OZW9wbGFzaWE8L2tleXdvcmQ+PGtl
eXdvcmQ+T2RkcyBSYXRpbzwva2V5d29yZD48a2V5d29yZD5QYXBpbGxvbWF2aXJ1czwva2V5d29y
ZD48a2V5d29yZD5QYXBpbGxvbWF2aXJ1cyBJbmZlY3Rpb25zPC9rZXl3b3JkPjxrZXl3b3JkPlBh
cGlsbG9tYXZpcnVzLEh1bWFuPC9rZXl3b3JkPjxrZXl3b3JkPnBhdGhvbG9neTwva2V5d29yZD48
a2V5d29yZD5Qb3B1bGF0aW9uPC9rZXl3b3JkPjxrZXl3b3JkPlJlc2VhcmNoPC9rZXl3b3JkPjxr
ZXl3b3JkPlJpc2s8L2tleXdvcmQ+PGtleXdvcmQ+U3F1YW1vdXMgQ2VsbDwva2V5d29yZD48a2V5
d29yZD5WaXJhbDwva2V5d29yZD48a2V5d29yZD52aXJvbG9neTwva2V5d29yZD48a2V5d29yZD5X
ZXN0ZXJuPC9rZXl3b3JkPjxrZXl3b3JkPldlc3Rlcm4gQXVzdHJhbGlhPC9rZXl3b3JkPjxrZXl3
b3JkPldvbWVuPC9rZXl3b3JkPjwva2V5d29yZHM+PGRhdGVzPjx5ZWFyPjIwMDU8L3llYXI+PC9k
YXRlcz48dXJscz48cmVsYXRlZC11cmxzPjx1cmw+aHR0cDovL3d3dy5uY2JpLm5sbS5uaWguZ292
L3B1Ym1lZC8xNTc3ODk4MDwvdXJsPjwvcmVsYXRlZC11cmxzPjwvdXJscz48L3JlY29yZD48L0Np
dGU+PC9FbmROb3RlPgB=
</w:fldData>
                </w:fldChar>
              </w:r>
              <w:r w:rsidR="00675E70">
                <w:instrText xml:space="preserve"> ADDIN EN.CITE.DATA </w:instrText>
              </w:r>
              <w:r w:rsidR="00675E70">
                <w:fldChar w:fldCharType="end"/>
              </w:r>
              <w:r w:rsidR="00675E70" w:rsidRPr="00D97A26">
                <w:fldChar w:fldCharType="separate"/>
              </w:r>
              <w:r w:rsidR="00675E70" w:rsidRPr="00675E70">
                <w:rPr>
                  <w:noProof/>
                  <w:vertAlign w:val="superscript"/>
                </w:rPr>
                <w:t>5-8</w:t>
              </w:r>
              <w:r w:rsidR="00675E70" w:rsidRPr="00D97A26">
                <w:fldChar w:fldCharType="end"/>
              </w:r>
            </w:hyperlink>
            <w:r w:rsidRPr="00D97A26">
              <w:t xml:space="preserve"> and that this is particularly true for younger women</w:t>
            </w:r>
            <w:r w:rsidR="0032677E">
              <w:t>.</w:t>
            </w:r>
            <w:r w:rsidR="00100CC8" w:rsidRPr="00D97A26">
              <w:fldChar w:fldCharType="begin">
                <w:fldData xml:space="preserve">PEVuZE5vdGU+PENpdGU+PEF1dGhvcj5TaW1vbmVsbGE8L0F1dGhvcj48WWVhcj4yMDEzPC9ZZWFy
PjxSZWNOdW0+NTE4NDwvUmVjTnVtPjxEaXNwbGF5VGV4dD48c3R5bGUgZmFjZT0ic3VwZXJzY3Jp
cHQiPjUsIDktMTE8L3N0eWxlPjwvRGlzcGxheVRleHQ+PHJlY29yZD48cmVjLW51bWJlcj41MTg0
PC9yZWMtbnVtYmVyPjxmb3JlaWduLWtleXM+PGtleSBhcHA9IkVOIiBkYi1pZD0iZXQwZHJkMnIz
ZHJyeDFlMGUycHg5YTV3eDVhejl2MHIweHgwIiB0aW1lc3RhbXA9IjAiPjUxODQ8L2tleT48L2Zv
cmVpZ24ta2V5cz48cmVmLXR5cGUgbmFtZT0iSm91cm5hbCBBcnRpY2xlIj4xNzwvcmVmLXR5cGU+
PGNvbnRyaWJ1dG9ycz48YXV0aG9ycz48YXV0aG9yPlNpbW9uZWxsYSwgTC48L2F1dGhvcj48YXV0
aG9yPkxld2lzLCBILjwvYXV0aG9yPjxhdXRob3I+U21pdGgsIE0uPC9hdXRob3I+PGF1dGhvcj5O
ZWFsLCBILjwvYXV0aG9yPjxhdXRob3I+QnJvbWhlYWQsIEMuPC9hdXRob3I+PGF1dGhvcj5DYW5m
ZWxsLCBLLjwvYXV0aG9yPjwvYXV0aG9ycz48L2NvbnRyaWJ1dG9ycz48dGl0bGVzPjx0aXRsZT5U
aGUgcHJldmFsZW5jZSBvZiB0eXBlLXNwZWNpZmljIG9uY29nZW5pYyBodW1hbiBwYXBpbGxvbWF2
aXJ1cyBpbmZlY3Rpb24gaW4gaGlnaCBncmFkZSBjZXJ2aWNhbCBkaXNlYXNlIGluIE5ldyBaZWFs
YW5kPC90aXRsZT48c2Vjb25kYXJ5LXRpdGxlPkJNQyBJbmZlY3QgRGlzPC9zZWNvbmRhcnktdGl0
bGU+PC90aXRsZXM+PHBlcmlvZGljYWw+PGZ1bGwtdGl0bGU+Qk1DIEluZmVjdCBEaXM8L2Z1bGwt
dGl0bGU+PC9wZXJpb2RpY2FsPjx2b2x1bWU+MTM8L3ZvbHVtZT48bnVtYmVyPjExNDwvbnVtYmVy
PjxlZGl0aW9uPjMgTWFyY2ggMjAxMjwvZWRpdGlvbj48a2V5d29yZHM+PGtleXdvcmQ+cHJldmFs
ZW5jZTwva2V5d29yZD48a2V5d29yZD5IdW1hbjwva2V5d29yZD48a2V5d29yZD5IdW1hbiBQYXBp
bGxvbWF2aXJ1czwva2V5d29yZD48a2V5d29yZD5IdW1hbiBQYXBpbGxvbWF2aXJ1cyBJbmZlY3Rp
b248L2tleXdvcmQ+PGtleXdvcmQ+UGFwaWxsb21hdmlydXM8L2tleXdvcmQ+PGtleXdvcmQ+SW5m
ZWN0aW9uPC9rZXl3b3JkPjxrZXl3b3JkPmNlcnZpY2FsPC9rZXl3b3JkPjxrZXl3b3JkPkRpc2Vh
c2U8L2tleXdvcmQ+PGtleXdvcmQ+TmV3IFplYWxhbmQ8L2tleXdvcmQ+PGtleXdvcmQ+UHJlcGFy
YXRpb248L2tleXdvcmQ+PC9rZXl3b3Jkcz48ZGF0ZXM+PHllYXI+MjAxMzwveWVhcj48cHViLWRh
dGVzPjxkYXRlPjMgTWFyY2ggMjAxMjwvZGF0ZT48L3B1Yi1kYXRlcz48L2RhdGVzPjx1cmxzPjxy
ZWxhdGVkLXVybHM+PHVybD5odHRwOi8vd3d3LmJpb21lZGNlbnRyYWwuY29tLzE0NzEtMjMzNC8x
My8xMTQvYWJzdHJhY3Q8L3VybD48L3JlbGF0ZWQtdXJscz48L3VybHM+PGVsZWN0cm9uaWMtcmVz
b3VyY2UtbnVtPjEwLjExODYvMTQ3MS0yMzM0LTEzLTExNDwvZWxlY3Ryb25pYy1yZXNvdXJjZS1u
dW0+PC9yZWNvcmQ+PC9DaXRlPjxDaXRlPjxBdXRob3I+UG9ycmFzPC9BdXRob3I+PFllYXI+MjAw
OTwvWWVhcj48UmVjTnVtPjQ0NzE8L1JlY051bT48cmVjb3JkPjxyZWMtbnVtYmVyPjQ0NzE8L3Jl
Yy1udW1iZXI+PGZvcmVpZ24ta2V5cz48a2V5IGFwcD0iRU4iIGRiLWlkPSJldDBkcmQycjNkcnJ4
MWUwZTJweDlhNXd4NWF6OXYwcjB4eDAiIHRpbWVzdGFtcD0iMCI+NDQ3MTwva2V5PjwvZm9yZWln
bi1rZXlzPjxyZWYtdHlwZSBuYW1lPSJKb3VybmFsIEFydGljbGUiPjE3PC9yZWYtdHlwZT48Y29u
dHJpYnV0b3JzPjxhdXRob3JzPjxhdXRob3I+UG9ycmFzLCBDLjwvYXV0aG9yPjxhdXRob3I+Um9k
cmlndWV6LCBBLiBDLjwvYXV0aG9yPjxhdXRob3I+SGlsZGVzaGVpbSwgQS48L2F1dGhvcj48YXV0
aG9yPkhlcnJlcm8sIFIuPC9hdXRob3I+PGF1dGhvcj5Hb256YWxleiwgUC48L2F1dGhvcj48YXV0
aG9yPldhY2hvbGRlciwgUy48L2F1dGhvcj48YXV0aG9yPkJ1cmssIFIuIEQuPC9hdXRob3I+PGF1
dGhvcj5TY2hpZmZtYW4sIE0uPC9hdXRob3I+PC9hdXRob3JzPjwvY29udHJpYnV0b3JzPjxhdXRo
LWFkZHJlc3M+UHJveWVjdG8gRXBpZGVtaW9sb2dpY28gR3VhbmFjYXN0ZSwgRnVuZGFjaW9uIElO
Q0lFTlNBLCBUb3JyZSBMYSBTYWJhbmEsIDMwMCBPZXN0ZSBkZWwgSUNFLCBQaXNvIDcsIFNhYmFu
YSBOb3J0ZSwgU2FuIEpvc2UsIENvc3RhIFJpY2EuIGNwb3JyYXNAcHJveWVjdG9ndWFuYWNhc3Rl
Lm9yZzwvYXV0aC1hZGRyZXNzPjx0aXRsZXM+PHRpdGxlPkh1bWFuIHBhcGlsbG9tYXZpcnVzIHR5
cGVzIGJ5IGFnZSBpbiBjZXJ2aWNhbCBjYW5jZXIgcHJlY3Vyc29yczogcHJlZG9taW5hbmNlIG9m
IGh1bWFuIHBhcGlsbG9tYXZpcnVzIDE2IGluIHlvdW5nIHdvbWVuPC90aXRsZT48c2Vjb25kYXJ5
LXRpdGxlPkNhbmNlciBFcGlkZW1pb2wgQmlvbWFya2VycyBQcmV2PC9zZWNvbmRhcnktdGl0bGU+
PC90aXRsZXM+PHBlcmlvZGljYWw+PGZ1bGwtdGl0bGU+Q2FuY2VyIEVwaWRlbWlvbCBCaW9tYXJr
ZXJzIFByZXY8L2Z1bGwtdGl0bGU+PC9wZXJpb2RpY2FsPjxwYWdlcz44NjMtODY1PC9wYWdlcz48
dm9sdW1lPjE4PC92b2x1bWU+PG51bWJlcj4zPC9udW1iZXI+PHJlcHJpbnQtZWRpdGlvbj5JTiBG
SUxFPC9yZXByaW50LWVkaXRpb24+PGtleXdvcmRzPjxrZXl3b3JkPkFnZTwva2V5d29yZD48a2V5
d29yZD5DYW5jZXI8L2tleXdvcmQ+PGtleXdvcmQ+Y2VydmljYWw8L2tleXdvcmQ+PGtleXdvcmQ+
Y2VydmljYWwgY2FuY2VyPC9rZXl3b3JkPjxrZXl3b3JkPkNlcnZpY2FsIEludHJhZXBpdGhlbGlh
bDwva2V5d29yZD48a2V5d29yZD5DZXJ2aWNhbCBJbnRyYWVwaXRoZWxpYWwgTmVvcGxhc2lhPC9r
ZXl3b3JkPjxrZXl3b3JkPkNJTjwva2V5d29yZD48a2V5d29yZD5Db3N0YSBSaWNhPC9rZXl3b3Jk
PjxrZXl3b3JkPmZvcjwva2V5d29yZD48a2V5d29yZD5HdWFuYWNhc3RlPC9rZXl3b3JkPjxrZXl3
b3JkPkhQVjwva2V5d29yZD48a2V5d29yZD5IUFYgVFlQRVM8L2tleXdvcmQ+PGtleXdvcmQ+SHVt
YW48L2tleXdvcmQ+PGtleXdvcmQ+SHVtYW4gUGFwaWxsb21hdmlydXM8L2tleXdvcmQ+PGtleXdv
cmQ+SHVtYW4gcGFwaWxsb21hdmlydXMgMTY8L2tleXdvcmQ+PGtleXdvcmQ+SW50cmFlcGl0aGVs
aWFsIE5lb3BsYXNpYTwva2V5d29yZD48a2V5d29yZD5OQ0kgZGF0YXNldDwva2V5d29yZD48a2V5
d29yZD5OZW9wbGFzaWE8L2tleXdvcmQ+PGtleXdvcmQ+UGFwaWxsb21hdmlydXM8L2tleXdvcmQ+
PGtleXdvcmQ+UHJldmVudGlvbjwva2V5d29yZD48a2V5d29yZD5SZXNlYXJjaDwva2V5d29yZD48
a2V5d29yZD5TdXBwb3J0PC9rZXl3b3JkPjxrZXl3b3JkPldvbWVuPC9rZXl3b3JkPjxrZXl3b3Jk
PnlvdW5nIHdvbWVuPC9rZXl3b3JkPjwva2V5d29yZHM+PGRhdGVzPjx5ZWFyPjIwMDk8L3llYXI+
PC9kYXRlcz48dXJscz48cmVsYXRlZC11cmxzPjx1cmw+aHR0cDovL3d3dy5uY2JpLm5sbS5uaWgu
Z292L3B1Ym1lZC8xOTI3MzQ4NjwvdXJsPjx1cmw+ZmlsZTovL006XFB1YmxpY2F0aW9uc1xDYW5j
ZXJFcGlkZW1pb2xCaW9tYXJrZXJzUHJldjIwMDktcDg2My1Qb3JyYXMtSFBWVHlwZXNCeUFnZUlu
Q0lOJmFtcDtIUFYxNkluWW91bmdXb21lbi5wZGY8L3VybD48L3JlbGF0ZWQtdXJscz48L3VybHM+
PC9yZWNvcmQ+PC9DaXRlPjxDaXRlPjxBdXRob3I+QmFhbmRydXA8L0F1dGhvcj48WWVhcj4yMDEy
PC9ZZWFyPjxSZWNOdW0+MzI5PC9SZWNOdW0+PHJlY29yZD48cmVjLW51bWJlcj4zMjk8L3JlYy1u
dW1iZXI+PGZvcmVpZ24ta2V5cz48a2V5IGFwcD0iRU4iIGRiLWlkPSJldDBkcmQycjNkcnJ4MWUw
ZTJweDlhNXd4NWF6OXYwcjB4eDAiIHRpbWVzdGFtcD0iMCI+MzI5PC9rZXk+PC9mb3JlaWduLWtl
eXM+PHJlZi10eXBlIG5hbWU9IkpvdXJuYWwgQXJ0aWNsZSI+MTc8L3JlZi10eXBlPjxjb250cmli
dXRvcnM+PGF1dGhvcnM+PGF1dGhvcj5CYWFuZHJ1cCwgTC48L2F1dGhvcj48YXV0aG9yPk11bmss
IEMuPC9hdXRob3I+PGF1dGhvcj5BbmRlcnNlbiwgSy4gSy48L2F1dGhvcj48YXV0aG9yPkp1bmdl
LCBKLjwvYXV0aG9yPjxhdXRob3I+SWZ0bmVyLCBULjwvYXV0aG9yPjxhdXRob3I+S2phZXIsIFMu
IEsuPC9hdXRob3I+PC9hdXRob3JzPjwvY29udHJpYnV0b3JzPjxhdXRoLWFkZHJlc3M+RGVwYXJ0
bWVudCBvZiBWaXJ1cywgSG9ybW9uZXMgYW5kIENhbmNlciwgSW5zdGl0dXRlIG9mIENhbmNlciBF
cGlkZW1pb2xvZ3ksIERhbmlzaCBDYW5jZXIgU29jaWV0eSwgQ29wZW5oYWdlbiwgRGVubWFyazwv
YXV0aC1hZGRyZXNzPjx0aXRsZXM+PHRpdGxlPkhQVjE2IGlzIGFzc29jaWF0ZWQgd2l0aCB5b3Vu
Z2VyIGFnZSBpbiB3b21lbiB3aXRoIGNlcnZpY2FsIGludHJhZXBpdGhlbGlhbCBuZW9wbGFzaWEg
Z3JhZGUgMiBhbmQgMzwvdGl0bGU+PHNlY29uZGFyeS10aXRsZT5HeW5lY29sIE9uY29sPC9zZWNv
bmRhcnktdGl0bGU+PC90aXRsZXM+PHBlcmlvZGljYWw+PGZ1bGwtdGl0bGU+R3luZWNvbCBPbmNv
bDwvZnVsbC10aXRsZT48L3BlcmlvZGljYWw+PHBhZ2VzPjI4MS0yODU8L3BhZ2VzPjx2b2x1bWU+
MTI0PC92b2x1bWU+PG51bWJlcj4yPC9udW1iZXI+PHJlcHJpbnQtZWRpdGlvbj5OT1QgSU4gRklM
RTwvcmVwcmludC1lZGl0aW9uPjxrZXl3b3Jkcz48a2V5d29yZD5BZHVsdDwva2V5d29yZD48a2V5
d29yZD5BZ2U8L2tleXdvcmQ+PGtleXdvcmQ+QWdlIEZhY3RvcnM8L2tleXdvcmQ+PGtleXdvcmQ+
QWdlZDwva2V5d29yZD48a2V5d29yZD5hbmFseXNpczwva2V5d29yZD48a2V5d29yZD5DYW5jZXI8
L2tleXdvcmQ+PGtleXdvcmQ+Q2FuY2VyIHNjcmVlbmluZzwva2V5d29yZD48a2V5d29yZD5jZXJ2
aWNhbDwva2V5d29yZD48a2V5d29yZD5jZXJ2aWNhbCBjYW5jZXI8L2tleXdvcmQ+PGtleXdvcmQ+
Q2VydmljYWwgY2FuY2VyIHNjcmVlbmluZzwva2V5d29yZD48a2V5d29yZD5jZXJ2aWNhbCBjeXRv
bG9neTwva2V5d29yZD48a2V5d29yZD5DZXJ2aWNhbCBJbnRyYWVwaXRoZWxpYWw8L2tleXdvcmQ+
PGtleXdvcmQ+Q2VydmljYWwgSW50cmFlcGl0aGVsaWFsIE5lb3BsYXNpYTwva2V5d29yZD48a2V5
d29yZD5Db2hvcnQgU3R1ZGllczwva2V5d29yZD48a2V5d29yZD5jb25jdXJyZW50PC9rZXl3b3Jk
PjxrZXl3b3JkPmN5dG9sb2d5PC9rZXl3b3JkPjxrZXl3b3JkPkRlbm1hcms8L2tleXdvcmQ+PGtl
eXdvcmQ+ZGlhZ25vc2lzPC9rZXl3b3JkPjxrZXl3b3JkPkVwaWRlbWlvbG9neTwva2V5d29yZD48
a2V5d29yZD5GZW1hbGU8L2tleXdvcmQ+PGtleXdvcmQ+Zm9yPC9rZXl3b3JkPjxrZXl3b3JkPmhp
c3RvbG9neTwva2V5d29yZD48a2V5d29yZD5Ib3Jtb25lczwva2V5d29yZD48a2V5d29yZD5IUFY8
L2tleXdvcmQ+PGtleXdvcmQ+SHVtYW4gcGFwaWxsb21hdmlydXMgMTY8L2tleXdvcmQ+PGtleXdv
cmQ+SHVtYW5zPC9rZXl3b3JkPjxrZXl3b3JkPkluZmVjdGlvbjwva2V5d29yZD48a2V5d29yZD5p
bmZvcm1hdGlvbjwva2V5d29yZD48a2V5d29yZD5JbnRyYWVwaXRoZWxpYWwgTmVvcGxhc2lhPC9r
ZXl3b3JkPjxrZXl3b3JkPmlzb2xhdGlvbiAmYW1wOyBwdXJpZmljYXRpb248L2tleXdvcmQ+PGtl
eXdvcmQ+TG9naXN0aWMgTW9kZWxzPC9rZXl3b3JkPjxrZXl3b3JkPm1ldGhvZHM8L2tleXdvcmQ+
PGtleXdvcmQ+TXVsdGlwbGU8L2tleXdvcmQ+PGtleXdvcmQ+TmVvcGxhc2lhPC9rZXl3b3JkPjxr
ZXl3b3JkPk5lb3BsYXNtIEdyYWRpbmc8L2tleXdvcmQ+PGtleXdvcmQ+b2YgYWdlPC9rZXl3b3Jk
PjxrZXl3b3JkPlBhcGlsbG9tYXZpcnVzIEluZmVjdGlvbnM8L2tleXdvcmQ+PGtleXdvcmQ+cGF0
aG9sb2d5PC9rZXl3b3JkPjxrZXl3b3JkPlBvcHVsYXRpb248L2tleXdvcmQ+PGtleXdvcmQ+UHJv
Z3JhbXM8L2tleXdvcmQ+PGtleXdvcmQ+UmVncmVzc2lvbiBBbmFseXNpczwva2V5d29yZD48a2V5
d29yZD5SZXNlYXJjaDwva2V5d29yZD48a2V5d29yZD5zY3JlZW5pbmc8L2tleXdvcmQ+PGtleXdv
cmQ+U29jaWV0aWVzPC9rZXl3b3JkPjxrZXl3b3JkPlN1cHBvcnQ8L2tleXdvcmQ+PGtleXdvcmQ+
VXRlcmluZSBDZXJ2aWNhbCBOZW9wbGFzbXM8L2tleXdvcmQ+PGtleXdvcmQ+dmlyb2xvZ3k8L2tl
eXdvcmQ+PGtleXdvcmQ+V29tZW48L2tleXdvcmQ+PC9rZXl3b3Jkcz48ZGF0ZXM+PHllYXI+MjAx
MjwveWVhcj48L2RhdGVzPjx1cmxzPjxyZWxhdGVkLXVybHM+PHVybD5odHRwOi8vd3d3Lm5jYmku
bmxtLm5paC5nb3YvcHVibWVkLzIyMDM2OTg3PC91cmw+PC9yZWxhdGVkLXVybHM+PC91cmxzPjwv
cmVjb3JkPjwvQ2l0ZT48Q2l0ZT48QXV0aG9yPk1peWFtb3RvPC9BdXRob3I+PFJlY051bT4zNzg2
PC9SZWNOdW0+PHJlY29yZD48cmVjLW51bWJlcj4zNzg2PC9yZWMtbnVtYmVyPjxmb3JlaWduLWtl
eXM+PGtleSBhcHA9IkVOIiBkYi1pZD0iZXQwZHJkMnIzZHJyeDFlMGUycHg5YTV3eDVhejl2MHIw
eHgwIiB0aW1lc3RhbXA9IjAiPjM3ODY8L2tleT48L2ZvcmVpZ24ta2V5cz48cmVmLXR5cGUgbmFt
ZT0iQ29uZmVyZW5jZSBQcm9jZWVkaW5ncyI+MTA8L3JlZi10eXBlPjxjb250cmlidXRvcnM+PGF1
dGhvcnM+PGF1dGhvcj5NaXlhbW90bywgSi48L2F1dGhvcj48YXV0aG9yPkJlcmtvd2l0eiwgWi48
L2F1dGhvcj48YXV0aG9yPlVuZ2VyLCBFLjwvYXV0aG9yPjxhdXRob3I+THl1LCBDLjwvYXV0aG9y
PjxhdXRob3I+Q29wZWxhbmQsIEcuPC9hdXRob3I+PGF1dGhvcj5MeW5jaCwgQy48L2F1dGhvcj48
YXV0aG9yPlNpYnVnLVNhYmVyLCBNLjwvYXV0aG9yPjxhdXRob3I+U2FyYWl5YSwgTS48L2F1dGhv
cj48L2F1dGhvcnM+PC9jb250cmlidXRvcnM+PHRpdGxlcz48dGl0bGU+VmFjY2luZS10eXBlIEhQ
ViBkaXN0cmlidXRpb24gaW4gQ0lOMy9BSVM6IDMgVS5TLiBjYW5jZXIgcmVnaXN0cmllcywgMTk5
NC0yMDA1PC90aXRsZT48c2Vjb25kYXJ5LXRpdGxlPkludGVybmF0aW9uYWwgUGFwaWxsb21hdmly
dXMgQ29uZmVyZW5jZSBhbmQgQ2xpbmljYWwgV29ya3Nob3A8L3NlY29uZGFyeS10aXRsZT48dGVy
dGlhcnktdGl0bGU+SW50ZXJuYXRpb25hbCBQYXBpbGxvbWF2aXJ1cyBDb25mZXJlbmNlIGFuZCBD
bGluaWNhbCBXb3Jrc2hvcDwvdGVydGlhcnktdGl0bGU+PC90aXRsZXM+PGtleXdvcmRzPjxrZXl3
b3JkPkhQVjwva2V5d29yZD48a2V5d29yZD5kaXN0cmlidXRpb248L2tleXdvcmQ+PGtleXdvcmQ+
Q2FuY2VyPC9rZXl3b3JkPjxrZXl3b3JkPlJlZ2lzdHJpZXM8L2tleXdvcmQ+PC9rZXl3b3Jkcz48
ZGF0ZXM+PHllYXI+MjAxMTwveWVhcj48cHViLWRhdGVzPjxkYXRlPjE3LTIyLzkvMjAxMTwvZGF0
ZT48L3B1Yi1kYXRlcz48L2RhdGVzPjxwdWItbG9jYXRpb24+QmVybGluLCBHZXJtYW55PC9wdWIt
bG9jYXRpb24+PHVybHM+PC91cmxzPjwvcmVjb3JkPjwvQ2l0ZT48L0VuZE5vdGU+AG==
</w:fldData>
              </w:fldChar>
            </w:r>
            <w:r w:rsidR="00675E70">
              <w:instrText xml:space="preserve"> ADDIN EN.CITE </w:instrText>
            </w:r>
            <w:r w:rsidR="00675E70">
              <w:fldChar w:fldCharType="begin">
                <w:fldData xml:space="preserve">PEVuZE5vdGU+PENpdGU+PEF1dGhvcj5TaW1vbmVsbGE8L0F1dGhvcj48WWVhcj4yMDEzPC9ZZWFy
PjxSZWNOdW0+NTE4NDwvUmVjTnVtPjxEaXNwbGF5VGV4dD48c3R5bGUgZmFjZT0ic3VwZXJzY3Jp
cHQiPjUsIDktMTE8L3N0eWxlPjwvRGlzcGxheVRleHQ+PHJlY29yZD48cmVjLW51bWJlcj41MTg0
PC9yZWMtbnVtYmVyPjxmb3JlaWduLWtleXM+PGtleSBhcHA9IkVOIiBkYi1pZD0iZXQwZHJkMnIz
ZHJyeDFlMGUycHg5YTV3eDVhejl2MHIweHgwIiB0aW1lc3RhbXA9IjAiPjUxODQ8L2tleT48L2Zv
cmVpZ24ta2V5cz48cmVmLXR5cGUgbmFtZT0iSm91cm5hbCBBcnRpY2xlIj4xNzwvcmVmLXR5cGU+
PGNvbnRyaWJ1dG9ycz48YXV0aG9ycz48YXV0aG9yPlNpbW9uZWxsYSwgTC48L2F1dGhvcj48YXV0
aG9yPkxld2lzLCBILjwvYXV0aG9yPjxhdXRob3I+U21pdGgsIE0uPC9hdXRob3I+PGF1dGhvcj5O
ZWFsLCBILjwvYXV0aG9yPjxhdXRob3I+QnJvbWhlYWQsIEMuPC9hdXRob3I+PGF1dGhvcj5DYW5m
ZWxsLCBLLjwvYXV0aG9yPjwvYXV0aG9ycz48L2NvbnRyaWJ1dG9ycz48dGl0bGVzPjx0aXRsZT5U
aGUgcHJldmFsZW5jZSBvZiB0eXBlLXNwZWNpZmljIG9uY29nZW5pYyBodW1hbiBwYXBpbGxvbWF2
aXJ1cyBpbmZlY3Rpb24gaW4gaGlnaCBncmFkZSBjZXJ2aWNhbCBkaXNlYXNlIGluIE5ldyBaZWFs
YW5kPC90aXRsZT48c2Vjb25kYXJ5LXRpdGxlPkJNQyBJbmZlY3QgRGlzPC9zZWNvbmRhcnktdGl0
bGU+PC90aXRsZXM+PHBlcmlvZGljYWw+PGZ1bGwtdGl0bGU+Qk1DIEluZmVjdCBEaXM8L2Z1bGwt
dGl0bGU+PC9wZXJpb2RpY2FsPjx2b2x1bWU+MTM8L3ZvbHVtZT48bnVtYmVyPjExNDwvbnVtYmVy
PjxlZGl0aW9uPjMgTWFyY2ggMjAxMjwvZWRpdGlvbj48a2V5d29yZHM+PGtleXdvcmQ+cHJldmFs
ZW5jZTwva2V5d29yZD48a2V5d29yZD5IdW1hbjwva2V5d29yZD48a2V5d29yZD5IdW1hbiBQYXBp
bGxvbWF2aXJ1czwva2V5d29yZD48a2V5d29yZD5IdW1hbiBQYXBpbGxvbWF2aXJ1cyBJbmZlY3Rp
b248L2tleXdvcmQ+PGtleXdvcmQ+UGFwaWxsb21hdmlydXM8L2tleXdvcmQ+PGtleXdvcmQ+SW5m
ZWN0aW9uPC9rZXl3b3JkPjxrZXl3b3JkPmNlcnZpY2FsPC9rZXl3b3JkPjxrZXl3b3JkPkRpc2Vh
c2U8L2tleXdvcmQ+PGtleXdvcmQ+TmV3IFplYWxhbmQ8L2tleXdvcmQ+PGtleXdvcmQ+UHJlcGFy
YXRpb248L2tleXdvcmQ+PC9rZXl3b3Jkcz48ZGF0ZXM+PHllYXI+MjAxMzwveWVhcj48cHViLWRh
dGVzPjxkYXRlPjMgTWFyY2ggMjAxMjwvZGF0ZT48L3B1Yi1kYXRlcz48L2RhdGVzPjx1cmxzPjxy
ZWxhdGVkLXVybHM+PHVybD5odHRwOi8vd3d3LmJpb21lZGNlbnRyYWwuY29tLzE0NzEtMjMzNC8x
My8xMTQvYWJzdHJhY3Q8L3VybD48L3JlbGF0ZWQtdXJscz48L3VybHM+PGVsZWN0cm9uaWMtcmVz
b3VyY2UtbnVtPjEwLjExODYvMTQ3MS0yMzM0LTEzLTExNDwvZWxlY3Ryb25pYy1yZXNvdXJjZS1u
dW0+PC9yZWNvcmQ+PC9DaXRlPjxDaXRlPjxBdXRob3I+UG9ycmFzPC9BdXRob3I+PFllYXI+MjAw
OTwvWWVhcj48UmVjTnVtPjQ0NzE8L1JlY051bT48cmVjb3JkPjxyZWMtbnVtYmVyPjQ0NzE8L3Jl
Yy1udW1iZXI+PGZvcmVpZ24ta2V5cz48a2V5IGFwcD0iRU4iIGRiLWlkPSJldDBkcmQycjNkcnJ4
MWUwZTJweDlhNXd4NWF6OXYwcjB4eDAiIHRpbWVzdGFtcD0iMCI+NDQ3MTwva2V5PjwvZm9yZWln
bi1rZXlzPjxyZWYtdHlwZSBuYW1lPSJKb3VybmFsIEFydGljbGUiPjE3PC9yZWYtdHlwZT48Y29u
dHJpYnV0b3JzPjxhdXRob3JzPjxhdXRob3I+UG9ycmFzLCBDLjwvYXV0aG9yPjxhdXRob3I+Um9k
cmlndWV6LCBBLiBDLjwvYXV0aG9yPjxhdXRob3I+SGlsZGVzaGVpbSwgQS48L2F1dGhvcj48YXV0
aG9yPkhlcnJlcm8sIFIuPC9hdXRob3I+PGF1dGhvcj5Hb256YWxleiwgUC48L2F1dGhvcj48YXV0
aG9yPldhY2hvbGRlciwgUy48L2F1dGhvcj48YXV0aG9yPkJ1cmssIFIuIEQuPC9hdXRob3I+PGF1
dGhvcj5TY2hpZmZtYW4sIE0uPC9hdXRob3I+PC9hdXRob3JzPjwvY29udHJpYnV0b3JzPjxhdXRo
LWFkZHJlc3M+UHJveWVjdG8gRXBpZGVtaW9sb2dpY28gR3VhbmFjYXN0ZSwgRnVuZGFjaW9uIElO
Q0lFTlNBLCBUb3JyZSBMYSBTYWJhbmEsIDMwMCBPZXN0ZSBkZWwgSUNFLCBQaXNvIDcsIFNhYmFu
YSBOb3J0ZSwgU2FuIEpvc2UsIENvc3RhIFJpY2EuIGNwb3JyYXNAcHJveWVjdG9ndWFuYWNhc3Rl
Lm9yZzwvYXV0aC1hZGRyZXNzPjx0aXRsZXM+PHRpdGxlPkh1bWFuIHBhcGlsbG9tYXZpcnVzIHR5
cGVzIGJ5IGFnZSBpbiBjZXJ2aWNhbCBjYW5jZXIgcHJlY3Vyc29yczogcHJlZG9taW5hbmNlIG9m
IGh1bWFuIHBhcGlsbG9tYXZpcnVzIDE2IGluIHlvdW5nIHdvbWVuPC90aXRsZT48c2Vjb25kYXJ5
LXRpdGxlPkNhbmNlciBFcGlkZW1pb2wgQmlvbWFya2VycyBQcmV2PC9zZWNvbmRhcnktdGl0bGU+
PC90aXRsZXM+PHBlcmlvZGljYWw+PGZ1bGwtdGl0bGU+Q2FuY2VyIEVwaWRlbWlvbCBCaW9tYXJr
ZXJzIFByZXY8L2Z1bGwtdGl0bGU+PC9wZXJpb2RpY2FsPjxwYWdlcz44NjMtODY1PC9wYWdlcz48
dm9sdW1lPjE4PC92b2x1bWU+PG51bWJlcj4zPC9udW1iZXI+PHJlcHJpbnQtZWRpdGlvbj5JTiBG
SUxFPC9yZXByaW50LWVkaXRpb24+PGtleXdvcmRzPjxrZXl3b3JkPkFnZTwva2V5d29yZD48a2V5
d29yZD5DYW5jZXI8L2tleXdvcmQ+PGtleXdvcmQ+Y2VydmljYWw8L2tleXdvcmQ+PGtleXdvcmQ+
Y2VydmljYWwgY2FuY2VyPC9rZXl3b3JkPjxrZXl3b3JkPkNlcnZpY2FsIEludHJhZXBpdGhlbGlh
bDwva2V5d29yZD48a2V5d29yZD5DZXJ2aWNhbCBJbnRyYWVwaXRoZWxpYWwgTmVvcGxhc2lhPC9r
ZXl3b3JkPjxrZXl3b3JkPkNJTjwva2V5d29yZD48a2V5d29yZD5Db3N0YSBSaWNhPC9rZXl3b3Jk
PjxrZXl3b3JkPmZvcjwva2V5d29yZD48a2V5d29yZD5HdWFuYWNhc3RlPC9rZXl3b3JkPjxrZXl3
b3JkPkhQVjwva2V5d29yZD48a2V5d29yZD5IUFYgVFlQRVM8L2tleXdvcmQ+PGtleXdvcmQ+SHVt
YW48L2tleXdvcmQ+PGtleXdvcmQ+SHVtYW4gUGFwaWxsb21hdmlydXM8L2tleXdvcmQ+PGtleXdv
cmQ+SHVtYW4gcGFwaWxsb21hdmlydXMgMTY8L2tleXdvcmQ+PGtleXdvcmQ+SW50cmFlcGl0aGVs
aWFsIE5lb3BsYXNpYTwva2V5d29yZD48a2V5d29yZD5OQ0kgZGF0YXNldDwva2V5d29yZD48a2V5
d29yZD5OZW9wbGFzaWE8L2tleXdvcmQ+PGtleXdvcmQ+UGFwaWxsb21hdmlydXM8L2tleXdvcmQ+
PGtleXdvcmQ+UHJldmVudGlvbjwva2V5d29yZD48a2V5d29yZD5SZXNlYXJjaDwva2V5d29yZD48
a2V5d29yZD5TdXBwb3J0PC9rZXl3b3JkPjxrZXl3b3JkPldvbWVuPC9rZXl3b3JkPjxrZXl3b3Jk
PnlvdW5nIHdvbWVuPC9rZXl3b3JkPjwva2V5d29yZHM+PGRhdGVzPjx5ZWFyPjIwMDk8L3llYXI+
PC9kYXRlcz48dXJscz48cmVsYXRlZC11cmxzPjx1cmw+aHR0cDovL3d3dy5uY2JpLm5sbS5uaWgu
Z292L3B1Ym1lZC8xOTI3MzQ4NjwvdXJsPjx1cmw+ZmlsZTovL006XFB1YmxpY2F0aW9uc1xDYW5j
ZXJFcGlkZW1pb2xCaW9tYXJrZXJzUHJldjIwMDktcDg2My1Qb3JyYXMtSFBWVHlwZXNCeUFnZUlu
Q0lOJmFtcDtIUFYxNkluWW91bmdXb21lbi5wZGY8L3VybD48L3JlbGF0ZWQtdXJscz48L3VybHM+
PC9yZWNvcmQ+PC9DaXRlPjxDaXRlPjxBdXRob3I+QmFhbmRydXA8L0F1dGhvcj48WWVhcj4yMDEy
PC9ZZWFyPjxSZWNOdW0+MzI5PC9SZWNOdW0+PHJlY29yZD48cmVjLW51bWJlcj4zMjk8L3JlYy1u
dW1iZXI+PGZvcmVpZ24ta2V5cz48a2V5IGFwcD0iRU4iIGRiLWlkPSJldDBkcmQycjNkcnJ4MWUw
ZTJweDlhNXd4NWF6OXYwcjB4eDAiIHRpbWVzdGFtcD0iMCI+MzI5PC9rZXk+PC9mb3JlaWduLWtl
eXM+PHJlZi10eXBlIG5hbWU9IkpvdXJuYWwgQXJ0aWNsZSI+MTc8L3JlZi10eXBlPjxjb250cmli
dXRvcnM+PGF1dGhvcnM+PGF1dGhvcj5CYWFuZHJ1cCwgTC48L2F1dGhvcj48YXV0aG9yPk11bmss
IEMuPC9hdXRob3I+PGF1dGhvcj5BbmRlcnNlbiwgSy4gSy48L2F1dGhvcj48YXV0aG9yPkp1bmdl
LCBKLjwvYXV0aG9yPjxhdXRob3I+SWZ0bmVyLCBULjwvYXV0aG9yPjxhdXRob3I+S2phZXIsIFMu
IEsuPC9hdXRob3I+PC9hdXRob3JzPjwvY29udHJpYnV0b3JzPjxhdXRoLWFkZHJlc3M+RGVwYXJ0
bWVudCBvZiBWaXJ1cywgSG9ybW9uZXMgYW5kIENhbmNlciwgSW5zdGl0dXRlIG9mIENhbmNlciBF
cGlkZW1pb2xvZ3ksIERhbmlzaCBDYW5jZXIgU29jaWV0eSwgQ29wZW5oYWdlbiwgRGVubWFyazwv
YXV0aC1hZGRyZXNzPjx0aXRsZXM+PHRpdGxlPkhQVjE2IGlzIGFzc29jaWF0ZWQgd2l0aCB5b3Vu
Z2VyIGFnZSBpbiB3b21lbiB3aXRoIGNlcnZpY2FsIGludHJhZXBpdGhlbGlhbCBuZW9wbGFzaWEg
Z3JhZGUgMiBhbmQgMzwvdGl0bGU+PHNlY29uZGFyeS10aXRsZT5HeW5lY29sIE9uY29sPC9zZWNv
bmRhcnktdGl0bGU+PC90aXRsZXM+PHBlcmlvZGljYWw+PGZ1bGwtdGl0bGU+R3luZWNvbCBPbmNv
bDwvZnVsbC10aXRsZT48L3BlcmlvZGljYWw+PHBhZ2VzPjI4MS0yODU8L3BhZ2VzPjx2b2x1bWU+
MTI0PC92b2x1bWU+PG51bWJlcj4yPC9udW1iZXI+PHJlcHJpbnQtZWRpdGlvbj5OT1QgSU4gRklM
RTwvcmVwcmludC1lZGl0aW9uPjxrZXl3b3Jkcz48a2V5d29yZD5BZHVsdDwva2V5d29yZD48a2V5
d29yZD5BZ2U8L2tleXdvcmQ+PGtleXdvcmQ+QWdlIEZhY3RvcnM8L2tleXdvcmQ+PGtleXdvcmQ+
QWdlZDwva2V5d29yZD48a2V5d29yZD5hbmFseXNpczwva2V5d29yZD48a2V5d29yZD5DYW5jZXI8
L2tleXdvcmQ+PGtleXdvcmQ+Q2FuY2VyIHNjcmVlbmluZzwva2V5d29yZD48a2V5d29yZD5jZXJ2
aWNhbDwva2V5d29yZD48a2V5d29yZD5jZXJ2aWNhbCBjYW5jZXI8L2tleXdvcmQ+PGtleXdvcmQ+
Q2VydmljYWwgY2FuY2VyIHNjcmVlbmluZzwva2V5d29yZD48a2V5d29yZD5jZXJ2aWNhbCBjeXRv
bG9neTwva2V5d29yZD48a2V5d29yZD5DZXJ2aWNhbCBJbnRyYWVwaXRoZWxpYWw8L2tleXdvcmQ+
PGtleXdvcmQ+Q2VydmljYWwgSW50cmFlcGl0aGVsaWFsIE5lb3BsYXNpYTwva2V5d29yZD48a2V5
d29yZD5Db2hvcnQgU3R1ZGllczwva2V5d29yZD48a2V5d29yZD5jb25jdXJyZW50PC9rZXl3b3Jk
PjxrZXl3b3JkPmN5dG9sb2d5PC9rZXl3b3JkPjxrZXl3b3JkPkRlbm1hcms8L2tleXdvcmQ+PGtl
eXdvcmQ+ZGlhZ25vc2lzPC9rZXl3b3JkPjxrZXl3b3JkPkVwaWRlbWlvbG9neTwva2V5d29yZD48
a2V5d29yZD5GZW1hbGU8L2tleXdvcmQ+PGtleXdvcmQ+Zm9yPC9rZXl3b3JkPjxrZXl3b3JkPmhp
c3RvbG9neTwva2V5d29yZD48a2V5d29yZD5Ib3Jtb25lczwva2V5d29yZD48a2V5d29yZD5IUFY8
L2tleXdvcmQ+PGtleXdvcmQ+SHVtYW4gcGFwaWxsb21hdmlydXMgMTY8L2tleXdvcmQ+PGtleXdv
cmQ+SHVtYW5zPC9rZXl3b3JkPjxrZXl3b3JkPkluZmVjdGlvbjwva2V5d29yZD48a2V5d29yZD5p
bmZvcm1hdGlvbjwva2V5d29yZD48a2V5d29yZD5JbnRyYWVwaXRoZWxpYWwgTmVvcGxhc2lhPC9r
ZXl3b3JkPjxrZXl3b3JkPmlzb2xhdGlvbiAmYW1wOyBwdXJpZmljYXRpb248L2tleXdvcmQ+PGtl
eXdvcmQ+TG9naXN0aWMgTW9kZWxzPC9rZXl3b3JkPjxrZXl3b3JkPm1ldGhvZHM8L2tleXdvcmQ+
PGtleXdvcmQ+TXVsdGlwbGU8L2tleXdvcmQ+PGtleXdvcmQ+TmVvcGxhc2lhPC9rZXl3b3JkPjxr
ZXl3b3JkPk5lb3BsYXNtIEdyYWRpbmc8L2tleXdvcmQ+PGtleXdvcmQ+b2YgYWdlPC9rZXl3b3Jk
PjxrZXl3b3JkPlBhcGlsbG9tYXZpcnVzIEluZmVjdGlvbnM8L2tleXdvcmQ+PGtleXdvcmQ+cGF0
aG9sb2d5PC9rZXl3b3JkPjxrZXl3b3JkPlBvcHVsYXRpb248L2tleXdvcmQ+PGtleXdvcmQ+UHJv
Z3JhbXM8L2tleXdvcmQ+PGtleXdvcmQ+UmVncmVzc2lvbiBBbmFseXNpczwva2V5d29yZD48a2V5
d29yZD5SZXNlYXJjaDwva2V5d29yZD48a2V5d29yZD5zY3JlZW5pbmc8L2tleXdvcmQ+PGtleXdv
cmQ+U29jaWV0aWVzPC9rZXl3b3JkPjxrZXl3b3JkPlN1cHBvcnQ8L2tleXdvcmQ+PGtleXdvcmQ+
VXRlcmluZSBDZXJ2aWNhbCBOZW9wbGFzbXM8L2tleXdvcmQ+PGtleXdvcmQ+dmlyb2xvZ3k8L2tl
eXdvcmQ+PGtleXdvcmQ+V29tZW48L2tleXdvcmQ+PC9rZXl3b3Jkcz48ZGF0ZXM+PHllYXI+MjAx
MjwveWVhcj48L2RhdGVzPjx1cmxzPjxyZWxhdGVkLXVybHM+PHVybD5odHRwOi8vd3d3Lm5jYmku
bmxtLm5paC5nb3YvcHVibWVkLzIyMDM2OTg3PC91cmw+PC9yZWxhdGVkLXVybHM+PC91cmxzPjwv
cmVjb3JkPjwvQ2l0ZT48Q2l0ZT48QXV0aG9yPk1peWFtb3RvPC9BdXRob3I+PFJlY051bT4zNzg2
PC9SZWNOdW0+PHJlY29yZD48cmVjLW51bWJlcj4zNzg2PC9yZWMtbnVtYmVyPjxmb3JlaWduLWtl
eXM+PGtleSBhcHA9IkVOIiBkYi1pZD0iZXQwZHJkMnIzZHJyeDFlMGUycHg5YTV3eDVhejl2MHIw
eHgwIiB0aW1lc3RhbXA9IjAiPjM3ODY8L2tleT48L2ZvcmVpZ24ta2V5cz48cmVmLXR5cGUgbmFt
ZT0iQ29uZmVyZW5jZSBQcm9jZWVkaW5ncyI+MTA8L3JlZi10eXBlPjxjb250cmlidXRvcnM+PGF1
dGhvcnM+PGF1dGhvcj5NaXlhbW90bywgSi48L2F1dGhvcj48YXV0aG9yPkJlcmtvd2l0eiwgWi48
L2F1dGhvcj48YXV0aG9yPlVuZ2VyLCBFLjwvYXV0aG9yPjxhdXRob3I+THl1LCBDLjwvYXV0aG9y
PjxhdXRob3I+Q29wZWxhbmQsIEcuPC9hdXRob3I+PGF1dGhvcj5MeW5jaCwgQy48L2F1dGhvcj48
YXV0aG9yPlNpYnVnLVNhYmVyLCBNLjwvYXV0aG9yPjxhdXRob3I+U2FyYWl5YSwgTS48L2F1dGhv
cj48L2F1dGhvcnM+PC9jb250cmlidXRvcnM+PHRpdGxlcz48dGl0bGU+VmFjY2luZS10eXBlIEhQ
ViBkaXN0cmlidXRpb24gaW4gQ0lOMy9BSVM6IDMgVS5TLiBjYW5jZXIgcmVnaXN0cmllcywgMTk5
NC0yMDA1PC90aXRsZT48c2Vjb25kYXJ5LXRpdGxlPkludGVybmF0aW9uYWwgUGFwaWxsb21hdmly
dXMgQ29uZmVyZW5jZSBhbmQgQ2xpbmljYWwgV29ya3Nob3A8L3NlY29uZGFyeS10aXRsZT48dGVy
dGlhcnktdGl0bGU+SW50ZXJuYXRpb25hbCBQYXBpbGxvbWF2aXJ1cyBDb25mZXJlbmNlIGFuZCBD
bGluaWNhbCBXb3Jrc2hvcDwvdGVydGlhcnktdGl0bGU+PC90aXRsZXM+PGtleXdvcmRzPjxrZXl3
b3JkPkhQVjwva2V5d29yZD48a2V5d29yZD5kaXN0cmlidXRpb248L2tleXdvcmQ+PGtleXdvcmQ+
Q2FuY2VyPC9rZXl3b3JkPjxrZXl3b3JkPlJlZ2lzdHJpZXM8L2tleXdvcmQ+PC9rZXl3b3Jkcz48
ZGF0ZXM+PHllYXI+MjAxMTwveWVhcj48cHViLWRhdGVzPjxkYXRlPjE3LTIyLzkvMjAxMTwvZGF0
ZT48L3B1Yi1kYXRlcz48L2RhdGVzPjxwdWItbG9jYXRpb24+QmVybGluLCBHZXJtYW55PC9wdWIt
bG9jYXRpb24+PHVybHM+PC91cmxzPjwvcmVjb3JkPjwvQ2l0ZT48L0VuZE5vdGU+AG==
</w:fldData>
              </w:fldChar>
            </w:r>
            <w:r w:rsidR="00675E70">
              <w:instrText xml:space="preserve"> ADDIN EN.CITE.DATA </w:instrText>
            </w:r>
            <w:r w:rsidR="00675E70">
              <w:fldChar w:fldCharType="end"/>
            </w:r>
            <w:r w:rsidR="00100CC8" w:rsidRPr="00D97A26">
              <w:fldChar w:fldCharType="separate"/>
            </w:r>
            <w:hyperlink w:anchor="_ENREF_5" w:tooltip="Simonella, 2013 #5184" w:history="1">
              <w:r w:rsidR="00675E70" w:rsidRPr="00675E70">
                <w:rPr>
                  <w:noProof/>
                  <w:vertAlign w:val="superscript"/>
                </w:rPr>
                <w:t>5</w:t>
              </w:r>
            </w:hyperlink>
            <w:r w:rsidR="00675E70" w:rsidRPr="00675E70">
              <w:rPr>
                <w:noProof/>
                <w:vertAlign w:val="superscript"/>
              </w:rPr>
              <w:t xml:space="preserve">, </w:t>
            </w:r>
            <w:hyperlink w:anchor="_ENREF_9" w:tooltip="Porras, 2009 #4471" w:history="1">
              <w:r w:rsidR="00675E70" w:rsidRPr="00675E70">
                <w:rPr>
                  <w:noProof/>
                  <w:vertAlign w:val="superscript"/>
                </w:rPr>
                <w:t>9-11</w:t>
              </w:r>
            </w:hyperlink>
            <w:r w:rsidR="00100CC8" w:rsidRPr="00D97A26">
              <w:fldChar w:fldCharType="end"/>
            </w:r>
            <w:r w:rsidR="00385F3F" w:rsidRPr="00D97A26">
              <w:t xml:space="preserve"> </w:t>
            </w:r>
            <w:r w:rsidRPr="00D97A26">
              <w:t xml:space="preserve"> It is anticipated that data will also soon be available </w:t>
            </w:r>
            <w:r w:rsidR="00385F3F" w:rsidRPr="00D97A26">
              <w:t xml:space="preserve">from New Zealand </w:t>
            </w:r>
            <w:r w:rsidRPr="00D97A26">
              <w:t xml:space="preserve">to further </w:t>
            </w:r>
            <w:r w:rsidR="00385F3F" w:rsidRPr="00D97A26">
              <w:t>quantify the potential impact of the Human Papillomavirus Immunisation Programme in New Zealand</w:t>
            </w:r>
            <w:r w:rsidRPr="00D97A26">
              <w:t>. As vaccinated cohorts enter the screening programme, it is anticipated that the proportion of satisfactory cytology samples reported as HSIL will gradually reduce, and that this will occur in younger age groups first</w:t>
            </w:r>
            <w:r w:rsidR="004E7982" w:rsidRPr="00D97A26">
              <w:t xml:space="preserve"> (the oldest birth cohorts eligible for vaccination through the publicly funded program</w:t>
            </w:r>
            <w:r w:rsidR="0049495D" w:rsidRPr="00D97A26">
              <w:t>me</w:t>
            </w:r>
            <w:r w:rsidR="004E7982" w:rsidRPr="00D97A26">
              <w:t xml:space="preserve"> would be aged up to </w:t>
            </w:r>
            <w:r w:rsidR="00FB03DA" w:rsidRPr="00D97A26">
              <w:t>27</w:t>
            </w:r>
            <w:r w:rsidR="004E7982" w:rsidRPr="00D97A26">
              <w:t xml:space="preserve"> years at the time of the current </w:t>
            </w:r>
            <w:r w:rsidR="00325D57" w:rsidRPr="00D97A26">
              <w:t>monitoring</w:t>
            </w:r>
            <w:r w:rsidR="004E7982" w:rsidRPr="00D97A26">
              <w:t xml:space="preserve"> period</w:t>
            </w:r>
            <w:r w:rsidR="00AD35C9" w:rsidRPr="00D97A26">
              <w:t xml:space="preserve">, while the oldest birth cohorts offered vaccination at the target age of 12-13 years would be aged up to </w:t>
            </w:r>
            <w:r w:rsidR="00F37B62" w:rsidRPr="00D97A26">
              <w:t>21</w:t>
            </w:r>
            <w:r w:rsidR="00AD35C9" w:rsidRPr="00D97A26">
              <w:t xml:space="preserve"> years</w:t>
            </w:r>
            <w:r w:rsidR="004E7982" w:rsidRPr="00D97A26">
              <w:t>)</w:t>
            </w:r>
            <w:r w:rsidRPr="00D97A26">
              <w:t xml:space="preserve">. Therefore, trends in the proportion of satisfactory cytology samples reported as HSIL by age </w:t>
            </w:r>
            <w:r w:rsidR="00037732" w:rsidRPr="00D97A26">
              <w:t xml:space="preserve">are </w:t>
            </w:r>
            <w:r w:rsidRPr="00D97A26">
              <w:t xml:space="preserve">included in </w:t>
            </w:r>
            <w:r w:rsidR="00037732" w:rsidRPr="00D97A26">
              <w:t>these monitoring</w:t>
            </w:r>
            <w:r w:rsidRPr="00D97A26">
              <w:t xml:space="preserve"> reports, in order to monitor the impact of HPV vaccination over time.</w:t>
            </w:r>
            <w:r w:rsidR="008F5B79" w:rsidRPr="00D97A26">
              <w:t xml:space="preserve"> </w:t>
            </w:r>
            <w:r w:rsidR="00DF0B70" w:rsidRPr="00D97A26">
              <w:t>This proportion of satisfactory cytology samples reported as HSIL in the 20-24 years age group is in the current report the lowest it has been since the latter half of 2008 (around the time that the HPV vaccination program</w:t>
            </w:r>
            <w:r w:rsidR="0049495D" w:rsidRPr="00D97A26">
              <w:t>me</w:t>
            </w:r>
            <w:r w:rsidR="00DF0B70" w:rsidRPr="00D97A26">
              <w:t xml:space="preserve"> began), and is consist</w:t>
            </w:r>
            <w:r w:rsidR="00723203" w:rsidRPr="00D97A26">
              <w:t>ent with an HPV vaccine effect.</w:t>
            </w:r>
            <w:r w:rsidR="00DF0B70" w:rsidRPr="00D97A26">
              <w:t xml:space="preserve"> </w:t>
            </w:r>
            <w:r w:rsidRPr="00D97A26">
              <w:t xml:space="preserve">At the current time, it is not possible to present HSIL rates separately for vaccinated and unvaccinated women, because information relating to whether or not </w:t>
            </w:r>
            <w:r w:rsidR="004342F1" w:rsidRPr="00D97A26">
              <w:t xml:space="preserve">individual </w:t>
            </w:r>
            <w:r w:rsidRPr="00D97A26">
              <w:t xml:space="preserve">women have been vaccinated is not available on the NCSP Register. </w:t>
            </w:r>
            <w:r w:rsidR="00BF0D70" w:rsidRPr="00D97A26">
              <w:t>This</w:t>
            </w:r>
            <w:r w:rsidRPr="00D97A26">
              <w:t xml:space="preserve"> data therefore need</w:t>
            </w:r>
            <w:r w:rsidR="00BF0D70" w:rsidRPr="00D97A26">
              <w:t>s</w:t>
            </w:r>
            <w:r w:rsidRPr="00D97A26">
              <w:t xml:space="preserve"> to be interpreted with some care, as they include results in all women, both vaccinated and unvaccinated.</w:t>
            </w:r>
          </w:p>
          <w:p w14:paraId="4B807318" w14:textId="77777777" w:rsidR="008142B5" w:rsidRPr="00D97A26" w:rsidRDefault="008142B5" w:rsidP="008C3739">
            <w:pPr>
              <w:pStyle w:val="NoSpacing"/>
            </w:pPr>
          </w:p>
          <w:p w14:paraId="19CC3AFC" w14:textId="1443B387" w:rsidR="00004730" w:rsidRPr="00D97A26" w:rsidRDefault="002D45E3" w:rsidP="00B42FA6">
            <w:pPr>
              <w:jc w:val="both"/>
            </w:pPr>
            <w:r w:rsidRPr="00D97A26">
              <w:t>In the current report we additionally examined age-standardised rates of HSIL cytology reports, in order to partially account for differences in the age of the population whose cytology t</w:t>
            </w:r>
            <w:r w:rsidR="00500CA8" w:rsidRPr="00D97A26">
              <w:t>ests each laboratory processes.</w:t>
            </w:r>
            <w:r w:rsidRPr="00D97A26">
              <w:t xml:space="preserve"> This could be an additional factor in some laboratories having higher or lower HSIL reporting rates.  As the target does not specifically relate to age-standardised rates, these results cannot be directly compared to the target; however</w:t>
            </w:r>
            <w:r w:rsidR="00EF7875" w:rsidRPr="00D97A26">
              <w:t>,</w:t>
            </w:r>
            <w:r w:rsidRPr="00D97A26">
              <w:t xml:space="preserve"> as the target was set in 2013, standardising was done using the 2013 Census population (females). As the age-standardised HSIL rates were very similar to the crude rates within each laboratory, differences in age distribution of cytology tests </w:t>
            </w:r>
            <w:r w:rsidRPr="00D97A26">
              <w:lastRenderedPageBreak/>
              <w:t>reported do not appear to be a factor in differences between laboratories in HSIL reporting rates</w:t>
            </w:r>
            <w:r w:rsidR="00D51EFD">
              <w:t>, or in why some laboratories are outside the target range</w:t>
            </w:r>
            <w:r w:rsidRPr="00D97A26">
              <w:t>.</w:t>
            </w:r>
          </w:p>
          <w:p w14:paraId="4AFF922A" w14:textId="77777777" w:rsidR="00241BB7" w:rsidRPr="00D97A26" w:rsidRDefault="00241BB7" w:rsidP="00B42FA6">
            <w:pPr>
              <w:jc w:val="both"/>
            </w:pPr>
          </w:p>
          <w:p w14:paraId="49972D13" w14:textId="77777777" w:rsidR="003C2514" w:rsidRPr="00D97A26" w:rsidRDefault="00241BB7" w:rsidP="006E2937">
            <w:pPr>
              <w:ind w:right="34"/>
              <w:jc w:val="both"/>
            </w:pPr>
            <w:r w:rsidRPr="00D97A26">
              <w:t>Caution must be taken when comparing percentages of reporting from this monitoring period to the previous monitoring periods due to changes in the nu</w:t>
            </w:r>
            <w:r w:rsidR="00500CA8" w:rsidRPr="00D97A26">
              <w:t>mber of reporting laboratories.</w:t>
            </w:r>
            <w:r w:rsidRPr="00D97A26">
              <w:t xml:space="preserve"> Differences in percentages from this and previous monitoring reports may be due to differences in</w:t>
            </w:r>
            <w:r w:rsidR="004B1079" w:rsidRPr="00D97A26">
              <w:t xml:space="preserve"> laboratory</w:t>
            </w:r>
            <w:r w:rsidRPr="00D97A26">
              <w:t xml:space="preserve"> </w:t>
            </w:r>
            <w:r w:rsidR="00EF7875" w:rsidRPr="00D97A26">
              <w:t>caseloads</w:t>
            </w:r>
            <w:r w:rsidRPr="00D97A26">
              <w:t xml:space="preserve"> between the periods. </w:t>
            </w:r>
          </w:p>
          <w:p w14:paraId="47A9073F" w14:textId="77777777" w:rsidR="000F0219" w:rsidRPr="00D97A26" w:rsidRDefault="000F0219" w:rsidP="006E2937">
            <w:pPr>
              <w:ind w:right="34"/>
              <w:jc w:val="both"/>
            </w:pPr>
          </w:p>
        </w:tc>
      </w:tr>
    </w:tbl>
    <w:p w14:paraId="077B399E" w14:textId="3E2C75B4" w:rsidR="00E97A73" w:rsidRPr="00B17B4C" w:rsidRDefault="00BC2E78" w:rsidP="00E97A73">
      <w:pPr>
        <w:pStyle w:val="Caption"/>
        <w:ind w:right="-23"/>
        <w:jc w:val="both"/>
        <w:rPr>
          <w:noProof/>
          <w:lang w:eastAsia="en-AU"/>
        </w:rPr>
      </w:pPr>
      <w:r w:rsidRPr="00D97A26">
        <w:lastRenderedPageBreak/>
        <w:br w:type="page"/>
      </w:r>
      <w:bookmarkStart w:id="444" w:name="_Ref299358145"/>
      <w:bookmarkStart w:id="445" w:name="_Toc475605296"/>
      <w:bookmarkStart w:id="446" w:name="_Toc454287254"/>
      <w:bookmarkStart w:id="447" w:name="_Toc459126398"/>
      <w:bookmarkStart w:id="448" w:name="_Toc469398415"/>
      <w:bookmarkStart w:id="449" w:name="_Toc486941180"/>
      <w:bookmarkStart w:id="450" w:name="_Toc528676293"/>
      <w:r w:rsidR="003A6634" w:rsidRPr="00B17B4C">
        <w:lastRenderedPageBreak/>
        <w:t>Figure</w:t>
      </w:r>
      <w:r w:rsidR="00915641" w:rsidRPr="00B17B4C">
        <w:t xml:space="preserve"> </w:t>
      </w:r>
      <w:r w:rsidR="00C84BC8" w:rsidRPr="00B17B4C">
        <w:rPr>
          <w:bCs w:val="0"/>
        </w:rPr>
        <w:fldChar w:fldCharType="begin"/>
      </w:r>
      <w:r w:rsidR="00C84BC8" w:rsidRPr="00B17B4C">
        <w:rPr>
          <w:bCs w:val="0"/>
        </w:rPr>
        <w:instrText xml:space="preserve"> SEQ Figure \* ARABIC </w:instrText>
      </w:r>
      <w:r w:rsidR="00C84BC8" w:rsidRPr="00B17B4C">
        <w:rPr>
          <w:bCs w:val="0"/>
        </w:rPr>
        <w:fldChar w:fldCharType="separate"/>
      </w:r>
      <w:r w:rsidR="00BE504B">
        <w:rPr>
          <w:bCs w:val="0"/>
          <w:noProof/>
        </w:rPr>
        <w:t>49</w:t>
      </w:r>
      <w:r w:rsidR="00C84BC8" w:rsidRPr="00B17B4C">
        <w:rPr>
          <w:bCs w:val="0"/>
          <w:noProof/>
        </w:rPr>
        <w:fldChar w:fldCharType="end"/>
      </w:r>
      <w:bookmarkEnd w:id="444"/>
      <w:r w:rsidR="00915641" w:rsidRPr="00B17B4C">
        <w:t xml:space="preserve"> - Proportion of total LBC samples reported as unsatisfactory by laboratory, </w:t>
      </w:r>
      <w:sdt>
        <w:sdtPr>
          <w:rPr>
            <w:bCs w:val="0"/>
          </w:rPr>
          <w:alias w:val="Period"/>
          <w:tag w:val="Period"/>
          <w:id w:val="2146082318"/>
          <w:placeholder>
            <w:docPart w:val="3186439003184C788EB947F317BD2E77"/>
          </w:placeholder>
          <w:dataBinding w:prefixMappings="xmlns:ns0='http://schemas.microsoft.com/office/2006/coverPageProps' " w:xpath="/ns0:CoverPageProperties[1]/ns0:Abstract[1]" w:storeItemID="{55AF091B-3C7A-41E3-B477-F2FDAA23CFDA}"/>
          <w:text/>
        </w:sdtPr>
        <w:sdtEndPr/>
        <w:sdtContent>
          <w:r w:rsidR="001B6600" w:rsidRPr="00B17B4C">
            <w:rPr>
              <w:bCs w:val="0"/>
              <w:lang w:val="en-NZ"/>
            </w:rPr>
            <w:t>31 December 2017</w:t>
          </w:r>
        </w:sdtContent>
      </w:sdt>
      <w:bookmarkEnd w:id="445"/>
      <w:bookmarkEnd w:id="446"/>
      <w:bookmarkEnd w:id="447"/>
      <w:bookmarkEnd w:id="448"/>
      <w:bookmarkEnd w:id="449"/>
      <w:bookmarkEnd w:id="450"/>
    </w:p>
    <w:p w14:paraId="1D5E1A26" w14:textId="243F7CF5" w:rsidR="00E97A73" w:rsidRPr="00B17B4C" w:rsidRDefault="00423B0C" w:rsidP="00E97A73">
      <w:pPr>
        <w:rPr>
          <w:lang w:eastAsia="en-AU"/>
        </w:rPr>
      </w:pPr>
      <w:r w:rsidRPr="00B17B4C">
        <w:rPr>
          <w:noProof/>
          <w:lang w:val="en-NZ" w:eastAsia="en-NZ"/>
        </w:rPr>
        <w:drawing>
          <wp:inline distT="0" distB="0" distL="0" distR="0" wp14:anchorId="0D6BE39B" wp14:editId="3991AA4F">
            <wp:extent cx="5627370" cy="36455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27370" cy="3645535"/>
                    </a:xfrm>
                    <a:prstGeom prst="rect">
                      <a:avLst/>
                    </a:prstGeom>
                    <a:noFill/>
                  </pic:spPr>
                </pic:pic>
              </a:graphicData>
            </a:graphic>
          </wp:inline>
        </w:drawing>
      </w:r>
    </w:p>
    <w:p w14:paraId="3E1DDCAD" w14:textId="0FB69F7C" w:rsidR="007765AA" w:rsidRPr="00B17B4C" w:rsidRDefault="007765AA" w:rsidP="00BF6063">
      <w:pPr>
        <w:rPr>
          <w:i/>
          <w:noProof/>
          <w:sz w:val="20"/>
          <w:szCs w:val="20"/>
          <w:lang w:eastAsia="en-AU"/>
        </w:rPr>
      </w:pPr>
      <w:r w:rsidRPr="00B17B4C">
        <w:rPr>
          <w:i/>
          <w:noProof/>
          <w:sz w:val="20"/>
          <w:szCs w:val="20"/>
          <w:lang w:eastAsia="en-AU"/>
        </w:rPr>
        <w:t xml:space="preserve">Target for LBC: </w:t>
      </w:r>
      <w:r w:rsidR="00D550D2" w:rsidRPr="00B17B4C">
        <w:rPr>
          <w:i/>
          <w:sz w:val="20"/>
          <w:szCs w:val="20"/>
        </w:rPr>
        <w:t>0.</w:t>
      </w:r>
      <w:r w:rsidRPr="00B17B4C">
        <w:rPr>
          <w:i/>
          <w:noProof/>
          <w:sz w:val="20"/>
          <w:szCs w:val="20"/>
          <w:lang w:eastAsia="en-AU"/>
        </w:rPr>
        <w:t>1-</w:t>
      </w:r>
      <w:r w:rsidR="00D550D2" w:rsidRPr="00B17B4C">
        <w:rPr>
          <w:i/>
          <w:sz w:val="20"/>
          <w:szCs w:val="20"/>
        </w:rPr>
        <w:t>3.0</w:t>
      </w:r>
      <w:r w:rsidR="00D06EC2" w:rsidRPr="00B17B4C">
        <w:rPr>
          <w:i/>
          <w:sz w:val="20"/>
          <w:szCs w:val="20"/>
        </w:rPr>
        <w:t>%</w:t>
      </w:r>
      <w:r w:rsidR="00767104" w:rsidRPr="00B17B4C">
        <w:rPr>
          <w:i/>
          <w:noProof/>
          <w:sz w:val="20"/>
          <w:szCs w:val="20"/>
          <w:lang w:eastAsia="en-AU"/>
        </w:rPr>
        <w:t xml:space="preserve"> (</w:t>
      </w:r>
      <w:r w:rsidR="0021287D" w:rsidRPr="00B17B4C">
        <w:rPr>
          <w:i/>
          <w:noProof/>
          <w:sz w:val="20"/>
          <w:szCs w:val="20"/>
          <w:lang w:eastAsia="en-AU"/>
        </w:rPr>
        <w:t xml:space="preserve">Red </w:t>
      </w:r>
      <w:r w:rsidR="00767104" w:rsidRPr="00B17B4C">
        <w:rPr>
          <w:i/>
          <w:noProof/>
          <w:sz w:val="20"/>
          <w:szCs w:val="20"/>
          <w:lang w:eastAsia="en-AU"/>
        </w:rPr>
        <w:t>line</w:t>
      </w:r>
      <w:r w:rsidR="00D06EC2" w:rsidRPr="00B17B4C">
        <w:rPr>
          <w:i/>
          <w:sz w:val="20"/>
          <w:szCs w:val="20"/>
        </w:rPr>
        <w:t>-</w:t>
      </w:r>
      <w:r w:rsidR="00767104" w:rsidRPr="00B17B4C">
        <w:rPr>
          <w:i/>
          <w:noProof/>
          <w:sz w:val="20"/>
          <w:szCs w:val="20"/>
          <w:lang w:eastAsia="en-AU"/>
        </w:rPr>
        <w:t xml:space="preserve">upper target limit; </w:t>
      </w:r>
      <w:r w:rsidR="0021287D" w:rsidRPr="00B17B4C">
        <w:rPr>
          <w:i/>
          <w:noProof/>
          <w:sz w:val="20"/>
          <w:szCs w:val="20"/>
          <w:lang w:eastAsia="en-AU"/>
        </w:rPr>
        <w:t xml:space="preserve">black </w:t>
      </w:r>
      <w:r w:rsidR="00767104" w:rsidRPr="00B17B4C">
        <w:rPr>
          <w:i/>
          <w:noProof/>
          <w:sz w:val="20"/>
          <w:szCs w:val="20"/>
          <w:lang w:eastAsia="en-AU"/>
        </w:rPr>
        <w:t>line=lower target limit)</w:t>
      </w:r>
    </w:p>
    <w:p w14:paraId="1AA7AD85" w14:textId="77777777" w:rsidR="00435AF7" w:rsidRPr="00B17B4C" w:rsidRDefault="00435AF7" w:rsidP="00DE5374">
      <w:pPr>
        <w:pStyle w:val="Caption"/>
        <w:keepNext/>
        <w:ind w:right="-23"/>
        <w:jc w:val="both"/>
      </w:pPr>
      <w:bookmarkStart w:id="451" w:name="_Toc454287255"/>
      <w:bookmarkStart w:id="452" w:name="_Toc459126399"/>
      <w:bookmarkStart w:id="453" w:name="_Toc469398416"/>
    </w:p>
    <w:p w14:paraId="2DB88489" w14:textId="30B18267" w:rsidR="00915641" w:rsidRPr="00B17B4C" w:rsidRDefault="003A6634" w:rsidP="00DE5374">
      <w:pPr>
        <w:pStyle w:val="Caption"/>
        <w:keepNext/>
        <w:ind w:right="-23"/>
        <w:jc w:val="both"/>
      </w:pPr>
      <w:bookmarkStart w:id="454" w:name="_Ref482777683"/>
      <w:bookmarkStart w:id="455" w:name="_Toc475605297"/>
      <w:bookmarkStart w:id="456" w:name="_Toc486941181"/>
      <w:bookmarkStart w:id="457" w:name="_Toc528676294"/>
      <w:r w:rsidRPr="00B17B4C">
        <w:t>Figure</w:t>
      </w:r>
      <w:r w:rsidR="00915641" w:rsidRPr="00B17B4C">
        <w:t xml:space="preserve"> </w:t>
      </w:r>
      <w:r w:rsidR="0054600D" w:rsidRPr="00B17B4C">
        <w:rPr>
          <w:noProof/>
        </w:rPr>
        <w:fldChar w:fldCharType="begin"/>
      </w:r>
      <w:r w:rsidR="0054600D" w:rsidRPr="00B17B4C">
        <w:rPr>
          <w:noProof/>
        </w:rPr>
        <w:instrText xml:space="preserve"> SEQ Figure \* ARABIC </w:instrText>
      </w:r>
      <w:r w:rsidR="0054600D" w:rsidRPr="00B17B4C">
        <w:rPr>
          <w:noProof/>
        </w:rPr>
        <w:fldChar w:fldCharType="separate"/>
      </w:r>
      <w:r w:rsidR="00BE504B">
        <w:rPr>
          <w:noProof/>
        </w:rPr>
        <w:t>50</w:t>
      </w:r>
      <w:r w:rsidR="0054600D" w:rsidRPr="00B17B4C">
        <w:rPr>
          <w:noProof/>
        </w:rPr>
        <w:fldChar w:fldCharType="end"/>
      </w:r>
      <w:bookmarkEnd w:id="454"/>
      <w:r w:rsidR="00915641" w:rsidRPr="00B17B4C">
        <w:t xml:space="preserve"> - Proportion of total satisfactory samples reported as negative by laboratory, </w:t>
      </w:r>
      <w:sdt>
        <w:sdtPr>
          <w:alias w:val="Period"/>
          <w:tag w:val="Period"/>
          <w:id w:val="-1374073248"/>
          <w:placeholder>
            <w:docPart w:val="BC88C82708784C1AA9AEF523CCCCA885"/>
          </w:placeholder>
          <w:dataBinding w:prefixMappings="xmlns:ns0='http://schemas.microsoft.com/office/2006/coverPageProps' " w:xpath="/ns0:CoverPageProperties[1]/ns0:Abstract[1]" w:storeItemID="{55AF091B-3C7A-41E3-B477-F2FDAA23CFDA}"/>
          <w:text/>
        </w:sdtPr>
        <w:sdtEndPr/>
        <w:sdtContent>
          <w:r w:rsidR="001B6600" w:rsidRPr="00B17B4C">
            <w:rPr>
              <w:lang w:val="en-NZ"/>
            </w:rPr>
            <w:t>31 December 2017</w:t>
          </w:r>
        </w:sdtContent>
      </w:sdt>
      <w:bookmarkEnd w:id="451"/>
      <w:bookmarkEnd w:id="452"/>
      <w:bookmarkEnd w:id="453"/>
      <w:bookmarkEnd w:id="455"/>
      <w:bookmarkEnd w:id="456"/>
      <w:bookmarkEnd w:id="457"/>
    </w:p>
    <w:p w14:paraId="1AC13E9C" w14:textId="7ADC7986" w:rsidR="00F073BC" w:rsidRPr="00B17B4C" w:rsidRDefault="0066071D" w:rsidP="00DE16F5">
      <w:pPr>
        <w:keepNext/>
        <w:ind w:right="544"/>
        <w:jc w:val="both"/>
        <w:rPr>
          <w:szCs w:val="20"/>
        </w:rPr>
      </w:pPr>
      <w:r w:rsidRPr="00B17B4C">
        <w:rPr>
          <w:noProof/>
          <w:szCs w:val="20"/>
          <w:lang w:val="en-NZ" w:eastAsia="en-NZ"/>
        </w:rPr>
        <w:drawing>
          <wp:inline distT="0" distB="0" distL="0" distR="0" wp14:anchorId="2D9F1006" wp14:editId="742CEF12">
            <wp:extent cx="5633085" cy="3645535"/>
            <wp:effectExtent l="0" t="0" r="5715"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33085" cy="3645535"/>
                    </a:xfrm>
                    <a:prstGeom prst="rect">
                      <a:avLst/>
                    </a:prstGeom>
                    <a:noFill/>
                  </pic:spPr>
                </pic:pic>
              </a:graphicData>
            </a:graphic>
          </wp:inline>
        </w:drawing>
      </w:r>
    </w:p>
    <w:p w14:paraId="028B9B0D" w14:textId="77777777" w:rsidR="00F073BC" w:rsidRPr="00B17B4C" w:rsidRDefault="00F073BC" w:rsidP="00BF6063">
      <w:pPr>
        <w:rPr>
          <w:i/>
          <w:noProof/>
          <w:sz w:val="20"/>
          <w:szCs w:val="20"/>
          <w:lang w:eastAsia="en-AU"/>
        </w:rPr>
      </w:pPr>
      <w:bookmarkStart w:id="458" w:name="_Toc276457747"/>
      <w:r w:rsidRPr="00B17B4C">
        <w:rPr>
          <w:i/>
          <w:noProof/>
          <w:sz w:val="20"/>
          <w:szCs w:val="20"/>
          <w:lang w:eastAsia="en-AU"/>
        </w:rPr>
        <w:t xml:space="preserve">Note: Line shows negative target </w:t>
      </w:r>
      <w:r w:rsidR="004554F6" w:rsidRPr="00B17B4C">
        <w:rPr>
          <w:i/>
          <w:noProof/>
          <w:sz w:val="20"/>
          <w:szCs w:val="20"/>
          <w:lang w:eastAsia="en-AU"/>
        </w:rPr>
        <w:t>of no more than</w:t>
      </w:r>
      <w:r w:rsidRPr="00B17B4C">
        <w:rPr>
          <w:i/>
          <w:noProof/>
          <w:sz w:val="20"/>
          <w:szCs w:val="20"/>
          <w:lang w:eastAsia="en-AU"/>
        </w:rPr>
        <w:t xml:space="preserve"> 96%</w:t>
      </w:r>
      <w:bookmarkEnd w:id="458"/>
    </w:p>
    <w:p w14:paraId="7B04812D" w14:textId="77777777" w:rsidR="00AD435C" w:rsidRPr="00B17B4C" w:rsidRDefault="00AD435C" w:rsidP="00DE16F5">
      <w:pPr>
        <w:ind w:right="544"/>
        <w:jc w:val="both"/>
        <w:rPr>
          <w:noProof/>
          <w:lang w:eastAsia="en-AU"/>
        </w:rPr>
        <w:sectPr w:rsidR="00AD435C" w:rsidRPr="00B17B4C" w:rsidSect="00CF72AC">
          <w:pgSz w:w="11907" w:h="16839" w:code="9"/>
          <w:pgMar w:top="1440" w:right="1417" w:bottom="1440" w:left="1440" w:header="708" w:footer="567" w:gutter="0"/>
          <w:cols w:space="708"/>
          <w:docGrid w:linePitch="360"/>
        </w:sectPr>
      </w:pPr>
    </w:p>
    <w:p w14:paraId="51E59966" w14:textId="0CBDA7C4" w:rsidR="00F1457D" w:rsidRPr="00B17B4C" w:rsidRDefault="003A6634" w:rsidP="00D920E7">
      <w:pPr>
        <w:pStyle w:val="Caption"/>
        <w:keepNext/>
      </w:pPr>
      <w:bookmarkStart w:id="459" w:name="_Ref297114055"/>
      <w:bookmarkStart w:id="460" w:name="_Toc475605298"/>
      <w:bookmarkStart w:id="461" w:name="_Toc454287256"/>
      <w:bookmarkStart w:id="462" w:name="_Toc459126400"/>
      <w:bookmarkStart w:id="463" w:name="_Toc469398417"/>
      <w:bookmarkStart w:id="464" w:name="_Toc486941182"/>
      <w:bookmarkStart w:id="465" w:name="_Toc528676295"/>
      <w:r w:rsidRPr="00B17B4C">
        <w:lastRenderedPageBreak/>
        <w:t>Figure</w:t>
      </w:r>
      <w:r w:rsidR="00F1457D" w:rsidRPr="00B17B4C">
        <w:t xml:space="preserve"> </w:t>
      </w:r>
      <w:r w:rsidR="0054600D" w:rsidRPr="00B17B4C">
        <w:rPr>
          <w:noProof/>
        </w:rPr>
        <w:fldChar w:fldCharType="begin"/>
      </w:r>
      <w:r w:rsidR="0054600D" w:rsidRPr="00B17B4C">
        <w:rPr>
          <w:noProof/>
        </w:rPr>
        <w:instrText xml:space="preserve"> SEQ Figure \* ARABIC </w:instrText>
      </w:r>
      <w:r w:rsidR="0054600D" w:rsidRPr="00B17B4C">
        <w:rPr>
          <w:noProof/>
        </w:rPr>
        <w:fldChar w:fldCharType="separate"/>
      </w:r>
      <w:r w:rsidR="00BE504B">
        <w:rPr>
          <w:noProof/>
        </w:rPr>
        <w:t>51</w:t>
      </w:r>
      <w:r w:rsidR="0054600D" w:rsidRPr="00B17B4C">
        <w:rPr>
          <w:noProof/>
        </w:rPr>
        <w:fldChar w:fldCharType="end"/>
      </w:r>
      <w:bookmarkEnd w:id="459"/>
      <w:r w:rsidR="00F1457D" w:rsidRPr="00B17B4C">
        <w:t xml:space="preserve"> - Proportion of total satisfactory samples reported as abnormalities by laboratory, </w:t>
      </w:r>
      <w:sdt>
        <w:sdtPr>
          <w:alias w:val="Period"/>
          <w:tag w:val="Period"/>
          <w:id w:val="868425955"/>
          <w:placeholder>
            <w:docPart w:val="FFEA56B1647048EC81587480FE37EC6F"/>
          </w:placeholder>
          <w:dataBinding w:prefixMappings="xmlns:ns0='http://schemas.microsoft.com/office/2006/coverPageProps' " w:xpath="/ns0:CoverPageProperties[1]/ns0:Abstract[1]" w:storeItemID="{55AF091B-3C7A-41E3-B477-F2FDAA23CFDA}"/>
          <w:text/>
        </w:sdtPr>
        <w:sdtEndPr/>
        <w:sdtContent>
          <w:r w:rsidR="001B6600" w:rsidRPr="00B17B4C">
            <w:rPr>
              <w:lang w:val="en-NZ"/>
            </w:rPr>
            <w:t>31 December 2017</w:t>
          </w:r>
        </w:sdtContent>
      </w:sdt>
      <w:bookmarkEnd w:id="460"/>
      <w:bookmarkEnd w:id="461"/>
      <w:bookmarkEnd w:id="462"/>
      <w:bookmarkEnd w:id="463"/>
      <w:bookmarkEnd w:id="464"/>
      <w:bookmarkEnd w:id="465"/>
    </w:p>
    <w:p w14:paraId="703AC7C7" w14:textId="48672474" w:rsidR="004231BF" w:rsidRPr="00B17B4C" w:rsidRDefault="0066071D" w:rsidP="00DE16F5">
      <w:pPr>
        <w:ind w:right="544"/>
        <w:jc w:val="both"/>
        <w:rPr>
          <w:noProof/>
          <w:lang w:eastAsia="en-AU"/>
        </w:rPr>
      </w:pPr>
      <w:r w:rsidRPr="00B17B4C">
        <w:rPr>
          <w:noProof/>
          <w:lang w:val="en-NZ" w:eastAsia="en-NZ"/>
        </w:rPr>
        <w:drawing>
          <wp:inline distT="0" distB="0" distL="0" distR="0" wp14:anchorId="6C57544C" wp14:editId="3148941F">
            <wp:extent cx="5627370" cy="3645535"/>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27370" cy="3645535"/>
                    </a:xfrm>
                    <a:prstGeom prst="rect">
                      <a:avLst/>
                    </a:prstGeom>
                    <a:noFill/>
                  </pic:spPr>
                </pic:pic>
              </a:graphicData>
            </a:graphic>
          </wp:inline>
        </w:drawing>
      </w:r>
    </w:p>
    <w:p w14:paraId="1A0F0273" w14:textId="77777777" w:rsidR="004231BF" w:rsidRPr="00B17B4C" w:rsidRDefault="004231BF" w:rsidP="00BF6063">
      <w:pPr>
        <w:rPr>
          <w:i/>
          <w:noProof/>
          <w:sz w:val="20"/>
          <w:szCs w:val="20"/>
          <w:lang w:eastAsia="en-AU"/>
        </w:rPr>
      </w:pPr>
      <w:bookmarkStart w:id="466" w:name="_Toc276457748"/>
      <w:r w:rsidRPr="00B17B4C">
        <w:rPr>
          <w:i/>
          <w:noProof/>
          <w:sz w:val="20"/>
          <w:szCs w:val="20"/>
          <w:lang w:eastAsia="en-AU"/>
        </w:rPr>
        <w:t xml:space="preserve">Note: Line shows abnormal target </w:t>
      </w:r>
      <w:r w:rsidR="00347546" w:rsidRPr="00B17B4C">
        <w:rPr>
          <w:i/>
          <w:noProof/>
          <w:sz w:val="20"/>
          <w:szCs w:val="20"/>
          <w:lang w:eastAsia="en-AU"/>
        </w:rPr>
        <w:t xml:space="preserve">of </w:t>
      </w:r>
      <w:r w:rsidR="004554F6" w:rsidRPr="00B17B4C">
        <w:rPr>
          <w:i/>
          <w:noProof/>
          <w:sz w:val="20"/>
          <w:szCs w:val="20"/>
          <w:lang w:eastAsia="en-AU"/>
        </w:rPr>
        <w:t>no more than</w:t>
      </w:r>
      <w:r w:rsidRPr="00B17B4C">
        <w:rPr>
          <w:i/>
          <w:noProof/>
          <w:sz w:val="20"/>
          <w:szCs w:val="20"/>
          <w:lang w:eastAsia="en-AU"/>
        </w:rPr>
        <w:t xml:space="preserve"> 10%</w:t>
      </w:r>
      <w:bookmarkEnd w:id="466"/>
    </w:p>
    <w:p w14:paraId="4CDDB1A5" w14:textId="77777777" w:rsidR="00F1457D" w:rsidRPr="00B17B4C" w:rsidRDefault="00F1457D" w:rsidP="00DE16F5">
      <w:pPr>
        <w:ind w:right="544"/>
        <w:jc w:val="both"/>
      </w:pPr>
    </w:p>
    <w:p w14:paraId="6FF4E5CC" w14:textId="4BBC91A7" w:rsidR="00F1457D" w:rsidRPr="00B17B4C" w:rsidRDefault="003A6634" w:rsidP="00BF6063">
      <w:pPr>
        <w:pStyle w:val="Caption"/>
        <w:keepNext/>
        <w:rPr>
          <w:noProof/>
        </w:rPr>
      </w:pPr>
      <w:bookmarkStart w:id="467" w:name="_Ref297114261"/>
      <w:bookmarkStart w:id="468" w:name="_Toc475605299"/>
      <w:bookmarkStart w:id="469" w:name="_Toc454287257"/>
      <w:bookmarkStart w:id="470" w:name="_Toc459126401"/>
      <w:bookmarkStart w:id="471" w:name="_Toc469398418"/>
      <w:bookmarkStart w:id="472" w:name="_Toc486941183"/>
      <w:bookmarkStart w:id="473" w:name="_Toc528676296"/>
      <w:r w:rsidRPr="00B17B4C">
        <w:rPr>
          <w:noProof/>
        </w:rPr>
        <w:t>Figure</w:t>
      </w:r>
      <w:r w:rsidR="00F1457D" w:rsidRPr="00B17B4C">
        <w:rPr>
          <w:noProof/>
        </w:rPr>
        <w:t xml:space="preserve"> </w:t>
      </w:r>
      <w:r w:rsidR="00CB60A1" w:rsidRPr="00B17B4C">
        <w:rPr>
          <w:noProof/>
        </w:rPr>
        <w:fldChar w:fldCharType="begin"/>
      </w:r>
      <w:r w:rsidR="00CB60A1" w:rsidRPr="00B17B4C">
        <w:rPr>
          <w:noProof/>
        </w:rPr>
        <w:instrText xml:space="preserve"> SEQ Figure \* ARABIC </w:instrText>
      </w:r>
      <w:r w:rsidR="00CB60A1" w:rsidRPr="00B17B4C">
        <w:rPr>
          <w:noProof/>
        </w:rPr>
        <w:fldChar w:fldCharType="separate"/>
      </w:r>
      <w:r w:rsidR="00BE504B">
        <w:rPr>
          <w:noProof/>
        </w:rPr>
        <w:t>52</w:t>
      </w:r>
      <w:r w:rsidR="00CB60A1" w:rsidRPr="00B17B4C">
        <w:rPr>
          <w:noProof/>
        </w:rPr>
        <w:fldChar w:fldCharType="end"/>
      </w:r>
      <w:bookmarkEnd w:id="467"/>
      <w:r w:rsidR="00F1457D" w:rsidRPr="00B17B4C">
        <w:rPr>
          <w:noProof/>
        </w:rPr>
        <w:t xml:space="preserve"> - Proportion of </w:t>
      </w:r>
      <w:r w:rsidR="00827433" w:rsidRPr="00B17B4C">
        <w:rPr>
          <w:noProof/>
        </w:rPr>
        <w:t xml:space="preserve">total satisfactory </w:t>
      </w:r>
      <w:r w:rsidR="00F1457D" w:rsidRPr="00B17B4C">
        <w:rPr>
          <w:noProof/>
        </w:rPr>
        <w:t xml:space="preserve">samples reported as HSIL </w:t>
      </w:r>
      <w:r w:rsidR="00827433" w:rsidRPr="00B17B4C">
        <w:rPr>
          <w:noProof/>
        </w:rPr>
        <w:t>by</w:t>
      </w:r>
      <w:r w:rsidR="00F1457D" w:rsidRPr="00B17B4C">
        <w:rPr>
          <w:noProof/>
        </w:rPr>
        <w:t xml:space="preserve"> laboratory, </w:t>
      </w:r>
      <w:sdt>
        <w:sdtPr>
          <w:rPr>
            <w:noProof/>
          </w:rPr>
          <w:alias w:val="Period"/>
          <w:tag w:val="Period"/>
          <w:id w:val="320624643"/>
          <w:placeholder>
            <w:docPart w:val="FB3F25988E044FA7B38E33D7D0994A40"/>
          </w:placeholder>
          <w:dataBinding w:prefixMappings="xmlns:ns0='http://schemas.microsoft.com/office/2006/coverPageProps' " w:xpath="/ns0:CoverPageProperties[1]/ns0:Abstract[1]" w:storeItemID="{55AF091B-3C7A-41E3-B477-F2FDAA23CFDA}"/>
          <w:text/>
        </w:sdtPr>
        <w:sdtEndPr/>
        <w:sdtContent>
          <w:r w:rsidR="001B6600" w:rsidRPr="00B17B4C">
            <w:rPr>
              <w:noProof/>
              <w:lang w:val="en-NZ"/>
            </w:rPr>
            <w:t>31 December 2017</w:t>
          </w:r>
        </w:sdtContent>
      </w:sdt>
      <w:bookmarkEnd w:id="468"/>
      <w:bookmarkEnd w:id="469"/>
      <w:bookmarkEnd w:id="470"/>
      <w:bookmarkEnd w:id="471"/>
      <w:bookmarkEnd w:id="472"/>
      <w:bookmarkEnd w:id="473"/>
    </w:p>
    <w:p w14:paraId="2120C1AA" w14:textId="4E2F55EF" w:rsidR="004F232A" w:rsidRPr="00B17B4C" w:rsidRDefault="00922098" w:rsidP="00DE16F5">
      <w:pPr>
        <w:ind w:right="544"/>
        <w:jc w:val="both"/>
        <w:rPr>
          <w:noProof/>
          <w:sz w:val="18"/>
          <w:szCs w:val="18"/>
          <w:lang w:eastAsia="en-AU"/>
        </w:rPr>
      </w:pPr>
      <w:r w:rsidRPr="00B17B4C">
        <w:rPr>
          <w:noProof/>
          <w:sz w:val="18"/>
          <w:szCs w:val="18"/>
          <w:lang w:val="en-NZ" w:eastAsia="en-NZ"/>
        </w:rPr>
        <w:drawing>
          <wp:inline distT="0" distB="0" distL="0" distR="0" wp14:anchorId="5CFC9C4E" wp14:editId="44D22DAE">
            <wp:extent cx="5627370" cy="3651885"/>
            <wp:effectExtent l="0" t="0" r="0" b="571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27370" cy="3651885"/>
                    </a:xfrm>
                    <a:prstGeom prst="rect">
                      <a:avLst/>
                    </a:prstGeom>
                    <a:noFill/>
                  </pic:spPr>
                </pic:pic>
              </a:graphicData>
            </a:graphic>
          </wp:inline>
        </w:drawing>
      </w:r>
    </w:p>
    <w:p w14:paraId="00B268A9" w14:textId="77777777" w:rsidR="004F232A" w:rsidRPr="00B17B4C" w:rsidRDefault="004F232A" w:rsidP="00BF6063">
      <w:pPr>
        <w:rPr>
          <w:i/>
          <w:noProof/>
          <w:sz w:val="20"/>
          <w:szCs w:val="20"/>
          <w:lang w:eastAsia="en-AU"/>
        </w:rPr>
      </w:pPr>
      <w:bookmarkStart w:id="474" w:name="_Toc276457750"/>
      <w:r w:rsidRPr="00B17B4C">
        <w:rPr>
          <w:i/>
          <w:noProof/>
          <w:sz w:val="20"/>
          <w:szCs w:val="20"/>
          <w:lang w:eastAsia="en-AU"/>
        </w:rPr>
        <w:t xml:space="preserve">Note: Line shows HSIL target </w:t>
      </w:r>
      <w:r w:rsidR="00553976" w:rsidRPr="00B17B4C">
        <w:rPr>
          <w:i/>
          <w:noProof/>
          <w:sz w:val="20"/>
          <w:szCs w:val="20"/>
          <w:lang w:eastAsia="en-AU"/>
        </w:rPr>
        <w:t xml:space="preserve">of </w:t>
      </w:r>
      <w:r w:rsidR="004554F6" w:rsidRPr="00B17B4C">
        <w:rPr>
          <w:i/>
          <w:noProof/>
          <w:sz w:val="20"/>
          <w:szCs w:val="20"/>
          <w:lang w:eastAsia="en-AU"/>
        </w:rPr>
        <w:t>no less than</w:t>
      </w:r>
      <w:r w:rsidRPr="00B17B4C">
        <w:rPr>
          <w:i/>
          <w:noProof/>
          <w:sz w:val="20"/>
          <w:szCs w:val="20"/>
          <w:lang w:eastAsia="en-AU"/>
        </w:rPr>
        <w:t xml:space="preserve"> 0.</w:t>
      </w:r>
      <w:r w:rsidR="003F430A" w:rsidRPr="00B17B4C">
        <w:rPr>
          <w:i/>
          <w:noProof/>
          <w:sz w:val="20"/>
          <w:szCs w:val="20"/>
          <w:lang w:eastAsia="en-AU"/>
        </w:rPr>
        <w:t>5</w:t>
      </w:r>
      <w:r w:rsidRPr="00B17B4C">
        <w:rPr>
          <w:i/>
          <w:noProof/>
          <w:sz w:val="20"/>
          <w:szCs w:val="20"/>
          <w:lang w:eastAsia="en-AU"/>
        </w:rPr>
        <w:t>%</w:t>
      </w:r>
      <w:bookmarkEnd w:id="474"/>
    </w:p>
    <w:p w14:paraId="5765BCF6" w14:textId="77777777" w:rsidR="004F232A" w:rsidRPr="00B17B4C" w:rsidRDefault="004F232A" w:rsidP="00DE16F5">
      <w:pPr>
        <w:ind w:right="544"/>
        <w:jc w:val="both"/>
        <w:sectPr w:rsidR="004F232A" w:rsidRPr="00B17B4C" w:rsidSect="00CF72AC">
          <w:pgSz w:w="11907" w:h="16839" w:code="9"/>
          <w:pgMar w:top="1440" w:right="1417" w:bottom="1440" w:left="1440" w:header="708" w:footer="567" w:gutter="0"/>
          <w:cols w:space="708"/>
          <w:docGrid w:linePitch="360"/>
        </w:sectPr>
      </w:pPr>
    </w:p>
    <w:p w14:paraId="750F1197" w14:textId="37FDF45C" w:rsidR="00D42FFC" w:rsidRPr="00B17B4C" w:rsidRDefault="003A6634" w:rsidP="00D42FFC">
      <w:pPr>
        <w:pStyle w:val="Caption"/>
      </w:pPr>
      <w:bookmarkStart w:id="475" w:name="_Ref275782739"/>
      <w:bookmarkStart w:id="476" w:name="_Ref275782628"/>
      <w:bookmarkStart w:id="477" w:name="_Toc275355699"/>
      <w:bookmarkStart w:id="478" w:name="_Toc276457751"/>
      <w:bookmarkStart w:id="479" w:name="_Toc304970050"/>
      <w:bookmarkStart w:id="480" w:name="_Toc275355700"/>
      <w:bookmarkStart w:id="481" w:name="_Toc276457752"/>
      <w:bookmarkStart w:id="482" w:name="_Toc304970051"/>
      <w:bookmarkStart w:id="483" w:name="_Toc469398284"/>
      <w:bookmarkStart w:id="484" w:name="_Toc486941047"/>
      <w:bookmarkStart w:id="485" w:name="_Toc475605521"/>
      <w:bookmarkStart w:id="486" w:name="_Toc528676164"/>
      <w:r w:rsidRPr="00B17B4C">
        <w:lastRenderedPageBreak/>
        <w:t>Table</w:t>
      </w:r>
      <w:r w:rsidR="00D42FFC" w:rsidRPr="00B17B4C">
        <w:t xml:space="preserve"> </w:t>
      </w:r>
      <w:r w:rsidR="0054600D" w:rsidRPr="00B17B4C">
        <w:rPr>
          <w:noProof/>
        </w:rPr>
        <w:fldChar w:fldCharType="begin"/>
      </w:r>
      <w:r w:rsidR="0054600D" w:rsidRPr="00B17B4C">
        <w:rPr>
          <w:noProof/>
        </w:rPr>
        <w:instrText xml:space="preserve"> SEQ Table \* ARABIC </w:instrText>
      </w:r>
      <w:r w:rsidR="0054600D" w:rsidRPr="00B17B4C">
        <w:rPr>
          <w:noProof/>
        </w:rPr>
        <w:fldChar w:fldCharType="separate"/>
      </w:r>
      <w:r w:rsidR="00BE504B">
        <w:rPr>
          <w:noProof/>
        </w:rPr>
        <w:t>1</w:t>
      </w:r>
      <w:r w:rsidR="0054600D" w:rsidRPr="00B17B4C">
        <w:rPr>
          <w:noProof/>
        </w:rPr>
        <w:fldChar w:fldCharType="end"/>
      </w:r>
      <w:bookmarkEnd w:id="475"/>
      <w:bookmarkEnd w:id="476"/>
      <w:r w:rsidR="00D42FFC" w:rsidRPr="00B17B4C">
        <w:t xml:space="preserve"> </w:t>
      </w:r>
      <w:bookmarkEnd w:id="477"/>
      <w:bookmarkEnd w:id="478"/>
      <w:bookmarkEnd w:id="479"/>
      <w:r w:rsidR="00D42FFC" w:rsidRPr="00B17B4C">
        <w:t>- Satisfactory and unsatisfactory cytology reporting by laboratory</w:t>
      </w:r>
      <w:bookmarkEnd w:id="480"/>
      <w:bookmarkEnd w:id="481"/>
      <w:bookmarkEnd w:id="482"/>
      <w:bookmarkEnd w:id="483"/>
      <w:r w:rsidR="00D42FFC" w:rsidRPr="00B17B4C">
        <w:t xml:space="preserve"> (</w:t>
      </w:r>
      <w:sdt>
        <w:sdtPr>
          <w:alias w:val="Period"/>
          <w:tag w:val="Period"/>
          <w:id w:val="-119995230"/>
          <w:placeholder>
            <w:docPart w:val="18171A276B6C4CE4964F01712566968A"/>
          </w:placeholder>
          <w:dataBinding w:prefixMappings="xmlns:ns0='http://schemas.microsoft.com/office/2006/coverPageProps' " w:xpath="/ns0:CoverPageProperties[1]/ns0:Abstract[1]" w:storeItemID="{55AF091B-3C7A-41E3-B477-F2FDAA23CFDA}"/>
          <w:text/>
        </w:sdtPr>
        <w:sdtEndPr/>
        <w:sdtContent>
          <w:r w:rsidR="001B6600" w:rsidRPr="00B17B4C">
            <w:rPr>
              <w:lang w:val="en-NZ"/>
            </w:rPr>
            <w:t>31 December 2017</w:t>
          </w:r>
        </w:sdtContent>
      </w:sdt>
      <w:r w:rsidR="00D42FFC" w:rsidRPr="00B17B4C">
        <w:t>)</w:t>
      </w:r>
      <w:bookmarkEnd w:id="484"/>
      <w:bookmarkEnd w:id="485"/>
      <w:bookmarkEnd w:id="486"/>
    </w:p>
    <w:tbl>
      <w:tblPr>
        <w:tblW w:w="11922"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582"/>
        <w:gridCol w:w="1667"/>
        <w:gridCol w:w="14"/>
        <w:gridCol w:w="1653"/>
        <w:gridCol w:w="1667"/>
        <w:gridCol w:w="1667"/>
        <w:gridCol w:w="1672"/>
      </w:tblGrid>
      <w:tr w:rsidR="00F5063D" w:rsidRPr="00B17B4C" w14:paraId="2BC7CE82" w14:textId="77777777" w:rsidTr="00E90604">
        <w:trPr>
          <w:trHeight w:val="300"/>
        </w:trPr>
        <w:tc>
          <w:tcPr>
            <w:tcW w:w="3582" w:type="dxa"/>
            <w:tcBorders>
              <w:top w:val="single" w:sz="4" w:space="0" w:color="auto"/>
              <w:bottom w:val="nil"/>
            </w:tcBorders>
            <w:shd w:val="clear" w:color="000000" w:fill="D8D8D8"/>
            <w:noWrap/>
            <w:vAlign w:val="bottom"/>
            <w:hideMark/>
          </w:tcPr>
          <w:p w14:paraId="5E22CC8F" w14:textId="77777777" w:rsidR="00F5063D" w:rsidRPr="00B17B4C" w:rsidRDefault="00F5063D" w:rsidP="005013CB">
            <w:pPr>
              <w:keepNext/>
              <w:rPr>
                <w:rFonts w:asciiTheme="minorHAnsi" w:eastAsia="Times New Roman" w:hAnsiTheme="minorHAnsi" w:cs="Arial"/>
                <w:b/>
                <w:bCs/>
                <w:szCs w:val="23"/>
                <w:lang w:eastAsia="en-AU"/>
              </w:rPr>
            </w:pPr>
            <w:r w:rsidRPr="00B17B4C">
              <w:rPr>
                <w:rFonts w:asciiTheme="minorHAnsi" w:eastAsia="Times New Roman" w:hAnsiTheme="minorHAnsi" w:cs="Arial"/>
                <w:b/>
                <w:bCs/>
                <w:szCs w:val="23"/>
                <w:lang w:eastAsia="en-AU"/>
              </w:rPr>
              <w:t> </w:t>
            </w:r>
          </w:p>
        </w:tc>
        <w:tc>
          <w:tcPr>
            <w:tcW w:w="1681" w:type="dxa"/>
            <w:gridSpan w:val="2"/>
            <w:tcBorders>
              <w:top w:val="single" w:sz="4" w:space="0" w:color="auto"/>
              <w:bottom w:val="nil"/>
            </w:tcBorders>
            <w:shd w:val="clear" w:color="000000" w:fill="D9D9D9"/>
            <w:noWrap/>
            <w:vAlign w:val="bottom"/>
            <w:hideMark/>
          </w:tcPr>
          <w:p w14:paraId="780E69C8" w14:textId="77777777" w:rsidR="00F5063D" w:rsidRPr="00B17B4C" w:rsidRDefault="00F5063D" w:rsidP="000267DC">
            <w:pPr>
              <w:keepNext/>
              <w:jc w:val="right"/>
              <w:rPr>
                <w:rFonts w:asciiTheme="minorHAnsi" w:eastAsia="Times New Roman" w:hAnsiTheme="minorHAnsi" w:cs="Arial"/>
                <w:b/>
                <w:bCs/>
                <w:szCs w:val="23"/>
                <w:lang w:eastAsia="en-AU"/>
              </w:rPr>
            </w:pPr>
            <w:r w:rsidRPr="00B17B4C">
              <w:rPr>
                <w:rFonts w:asciiTheme="minorHAnsi" w:eastAsia="Times New Roman" w:hAnsiTheme="minorHAnsi" w:cs="Arial"/>
                <w:b/>
                <w:bCs/>
                <w:szCs w:val="23"/>
                <w:lang w:eastAsia="en-AU"/>
              </w:rPr>
              <w:t xml:space="preserve"> All samples </w:t>
            </w:r>
          </w:p>
        </w:tc>
        <w:tc>
          <w:tcPr>
            <w:tcW w:w="3320" w:type="dxa"/>
            <w:gridSpan w:val="2"/>
            <w:tcBorders>
              <w:top w:val="single" w:sz="4" w:space="0" w:color="auto"/>
              <w:bottom w:val="nil"/>
            </w:tcBorders>
            <w:shd w:val="clear" w:color="000000" w:fill="D9D9D9"/>
            <w:noWrap/>
            <w:vAlign w:val="bottom"/>
            <w:hideMark/>
          </w:tcPr>
          <w:p w14:paraId="5BFD03B5" w14:textId="77777777" w:rsidR="00F5063D" w:rsidRPr="00B17B4C" w:rsidRDefault="00F5063D" w:rsidP="000267DC">
            <w:pPr>
              <w:keepNext/>
              <w:jc w:val="right"/>
              <w:rPr>
                <w:rFonts w:asciiTheme="minorHAnsi" w:eastAsia="Times New Roman" w:hAnsiTheme="minorHAnsi" w:cs="Arial"/>
                <w:b/>
                <w:bCs/>
                <w:szCs w:val="23"/>
                <w:lang w:eastAsia="en-AU"/>
              </w:rPr>
            </w:pPr>
            <w:r w:rsidRPr="00B17B4C">
              <w:rPr>
                <w:rFonts w:asciiTheme="minorHAnsi" w:eastAsia="Times New Roman" w:hAnsiTheme="minorHAnsi" w:cs="Arial"/>
                <w:b/>
                <w:bCs/>
                <w:szCs w:val="23"/>
                <w:lang w:eastAsia="en-AU"/>
              </w:rPr>
              <w:t xml:space="preserve"> Satisfactory </w:t>
            </w:r>
          </w:p>
        </w:tc>
        <w:tc>
          <w:tcPr>
            <w:tcW w:w="3339" w:type="dxa"/>
            <w:gridSpan w:val="2"/>
            <w:tcBorders>
              <w:top w:val="single" w:sz="4" w:space="0" w:color="auto"/>
              <w:bottom w:val="nil"/>
            </w:tcBorders>
            <w:shd w:val="clear" w:color="000000" w:fill="D9D9D9"/>
            <w:noWrap/>
            <w:vAlign w:val="bottom"/>
            <w:hideMark/>
          </w:tcPr>
          <w:p w14:paraId="14841FE2" w14:textId="77777777" w:rsidR="00F5063D" w:rsidRPr="00B17B4C" w:rsidRDefault="00F5063D" w:rsidP="000267DC">
            <w:pPr>
              <w:keepNext/>
              <w:jc w:val="right"/>
              <w:rPr>
                <w:rFonts w:asciiTheme="minorHAnsi" w:eastAsia="Times New Roman" w:hAnsiTheme="minorHAnsi" w:cs="Arial"/>
                <w:b/>
                <w:bCs/>
                <w:szCs w:val="23"/>
                <w:lang w:eastAsia="en-AU"/>
              </w:rPr>
            </w:pPr>
            <w:r w:rsidRPr="00B17B4C">
              <w:rPr>
                <w:rFonts w:asciiTheme="minorHAnsi" w:eastAsia="Times New Roman" w:hAnsiTheme="minorHAnsi" w:cs="Arial"/>
                <w:b/>
                <w:bCs/>
                <w:szCs w:val="23"/>
                <w:lang w:eastAsia="en-AU"/>
              </w:rPr>
              <w:t>Unsatisfactory</w:t>
            </w:r>
          </w:p>
        </w:tc>
      </w:tr>
      <w:tr w:rsidR="00F5063D" w:rsidRPr="00B17B4C" w14:paraId="59F892C6" w14:textId="77777777" w:rsidTr="00E90604">
        <w:trPr>
          <w:trHeight w:val="300"/>
        </w:trPr>
        <w:tc>
          <w:tcPr>
            <w:tcW w:w="3582" w:type="dxa"/>
            <w:tcBorders>
              <w:top w:val="nil"/>
              <w:bottom w:val="single" w:sz="4" w:space="0" w:color="auto"/>
            </w:tcBorders>
            <w:shd w:val="clear" w:color="000000" w:fill="D8D8D8"/>
            <w:noWrap/>
            <w:vAlign w:val="bottom"/>
            <w:hideMark/>
          </w:tcPr>
          <w:p w14:paraId="2B4A2DEA" w14:textId="77777777" w:rsidR="00F5063D" w:rsidRPr="00B17B4C" w:rsidRDefault="00F5063D" w:rsidP="005013CB">
            <w:pPr>
              <w:keepNext/>
              <w:rPr>
                <w:rFonts w:asciiTheme="minorHAnsi" w:eastAsia="Times New Roman" w:hAnsiTheme="minorHAnsi" w:cs="Arial"/>
                <w:b/>
                <w:bCs/>
                <w:szCs w:val="23"/>
                <w:lang w:eastAsia="en-AU"/>
              </w:rPr>
            </w:pPr>
            <w:r w:rsidRPr="00B17B4C">
              <w:rPr>
                <w:rFonts w:asciiTheme="minorHAnsi" w:eastAsia="Times New Roman" w:hAnsiTheme="minorHAnsi" w:cs="Arial"/>
                <w:b/>
                <w:bCs/>
                <w:szCs w:val="23"/>
                <w:lang w:eastAsia="en-AU"/>
              </w:rPr>
              <w:t>Laboratory</w:t>
            </w:r>
          </w:p>
        </w:tc>
        <w:tc>
          <w:tcPr>
            <w:tcW w:w="1667" w:type="dxa"/>
            <w:tcBorders>
              <w:top w:val="nil"/>
              <w:bottom w:val="single" w:sz="4" w:space="0" w:color="auto"/>
            </w:tcBorders>
            <w:shd w:val="clear" w:color="000000" w:fill="D9D9D9"/>
            <w:noWrap/>
            <w:vAlign w:val="bottom"/>
            <w:hideMark/>
          </w:tcPr>
          <w:p w14:paraId="57D037EF" w14:textId="77777777" w:rsidR="00F5063D" w:rsidRPr="00B17B4C" w:rsidRDefault="00F5063D" w:rsidP="00134C76">
            <w:pPr>
              <w:keepNext/>
              <w:jc w:val="right"/>
              <w:rPr>
                <w:rFonts w:asciiTheme="minorHAnsi" w:eastAsia="Times New Roman" w:hAnsiTheme="minorHAnsi" w:cs="Arial"/>
                <w:b/>
                <w:bCs/>
                <w:szCs w:val="23"/>
                <w:lang w:eastAsia="en-AU"/>
              </w:rPr>
            </w:pPr>
            <w:r w:rsidRPr="00B17B4C">
              <w:rPr>
                <w:rFonts w:asciiTheme="minorHAnsi" w:eastAsia="Times New Roman" w:hAnsiTheme="minorHAnsi" w:cs="Arial"/>
                <w:b/>
                <w:bCs/>
                <w:szCs w:val="23"/>
                <w:lang w:eastAsia="en-AU"/>
              </w:rPr>
              <w:t xml:space="preserve"> N </w:t>
            </w:r>
          </w:p>
        </w:tc>
        <w:tc>
          <w:tcPr>
            <w:tcW w:w="1667" w:type="dxa"/>
            <w:gridSpan w:val="2"/>
            <w:tcBorders>
              <w:top w:val="nil"/>
              <w:bottom w:val="single" w:sz="4" w:space="0" w:color="auto"/>
            </w:tcBorders>
            <w:shd w:val="clear" w:color="000000" w:fill="D9D9D9"/>
            <w:noWrap/>
            <w:vAlign w:val="bottom"/>
            <w:hideMark/>
          </w:tcPr>
          <w:p w14:paraId="69FEA210" w14:textId="77777777" w:rsidR="00F5063D" w:rsidRPr="00B17B4C" w:rsidRDefault="00F5063D" w:rsidP="005013CB">
            <w:pPr>
              <w:keepNext/>
              <w:jc w:val="right"/>
              <w:rPr>
                <w:rFonts w:asciiTheme="minorHAnsi" w:eastAsia="Times New Roman" w:hAnsiTheme="minorHAnsi" w:cs="Arial"/>
                <w:b/>
                <w:bCs/>
                <w:szCs w:val="23"/>
                <w:lang w:eastAsia="en-AU"/>
              </w:rPr>
            </w:pPr>
            <w:r w:rsidRPr="00B17B4C">
              <w:rPr>
                <w:rFonts w:asciiTheme="minorHAnsi" w:eastAsia="Times New Roman" w:hAnsiTheme="minorHAnsi" w:cs="Arial"/>
                <w:b/>
                <w:bCs/>
                <w:szCs w:val="23"/>
                <w:lang w:eastAsia="en-AU"/>
              </w:rPr>
              <w:t>N</w:t>
            </w:r>
          </w:p>
        </w:tc>
        <w:tc>
          <w:tcPr>
            <w:tcW w:w="1667" w:type="dxa"/>
            <w:tcBorders>
              <w:top w:val="nil"/>
              <w:bottom w:val="single" w:sz="4" w:space="0" w:color="auto"/>
            </w:tcBorders>
            <w:shd w:val="clear" w:color="000000" w:fill="D9D9D9"/>
            <w:noWrap/>
            <w:vAlign w:val="bottom"/>
            <w:hideMark/>
          </w:tcPr>
          <w:p w14:paraId="689C42A3" w14:textId="77777777" w:rsidR="00F5063D" w:rsidRPr="00B17B4C" w:rsidRDefault="00F5063D" w:rsidP="005013CB">
            <w:pPr>
              <w:keepNext/>
              <w:jc w:val="right"/>
              <w:rPr>
                <w:rFonts w:asciiTheme="minorHAnsi" w:eastAsia="Times New Roman" w:hAnsiTheme="minorHAnsi" w:cs="Arial"/>
                <w:b/>
                <w:bCs/>
                <w:szCs w:val="23"/>
                <w:lang w:eastAsia="en-AU"/>
              </w:rPr>
            </w:pPr>
            <w:r w:rsidRPr="00B17B4C">
              <w:rPr>
                <w:rFonts w:asciiTheme="minorHAnsi" w:eastAsia="Times New Roman" w:hAnsiTheme="minorHAnsi" w:cs="Arial"/>
                <w:b/>
                <w:bCs/>
                <w:szCs w:val="23"/>
                <w:lang w:eastAsia="en-AU"/>
              </w:rPr>
              <w:t xml:space="preserve"> % </w:t>
            </w:r>
          </w:p>
        </w:tc>
        <w:tc>
          <w:tcPr>
            <w:tcW w:w="1667" w:type="dxa"/>
            <w:tcBorders>
              <w:top w:val="nil"/>
              <w:bottom w:val="single" w:sz="4" w:space="0" w:color="auto"/>
            </w:tcBorders>
            <w:shd w:val="clear" w:color="000000" w:fill="D9D9D9"/>
            <w:noWrap/>
            <w:vAlign w:val="bottom"/>
            <w:hideMark/>
          </w:tcPr>
          <w:p w14:paraId="4DB54699" w14:textId="77777777" w:rsidR="00F5063D" w:rsidRPr="00B17B4C" w:rsidRDefault="00F5063D" w:rsidP="005013CB">
            <w:pPr>
              <w:keepNext/>
              <w:jc w:val="right"/>
              <w:rPr>
                <w:rFonts w:asciiTheme="minorHAnsi" w:eastAsia="Times New Roman" w:hAnsiTheme="minorHAnsi" w:cs="Arial"/>
                <w:b/>
                <w:bCs/>
                <w:szCs w:val="23"/>
                <w:lang w:eastAsia="en-AU"/>
              </w:rPr>
            </w:pPr>
            <w:r w:rsidRPr="00B17B4C">
              <w:rPr>
                <w:rFonts w:asciiTheme="minorHAnsi" w:eastAsia="Times New Roman" w:hAnsiTheme="minorHAnsi" w:cs="Arial"/>
                <w:b/>
                <w:bCs/>
                <w:szCs w:val="23"/>
                <w:lang w:eastAsia="en-AU"/>
              </w:rPr>
              <w:t xml:space="preserve"> N </w:t>
            </w:r>
          </w:p>
        </w:tc>
        <w:tc>
          <w:tcPr>
            <w:tcW w:w="1672" w:type="dxa"/>
            <w:tcBorders>
              <w:top w:val="nil"/>
              <w:bottom w:val="single" w:sz="4" w:space="0" w:color="auto"/>
            </w:tcBorders>
            <w:shd w:val="clear" w:color="000000" w:fill="D9D9D9"/>
            <w:noWrap/>
            <w:vAlign w:val="bottom"/>
            <w:hideMark/>
          </w:tcPr>
          <w:p w14:paraId="3E623E30" w14:textId="77777777" w:rsidR="00F5063D" w:rsidRPr="00B17B4C" w:rsidRDefault="00F5063D" w:rsidP="005013CB">
            <w:pPr>
              <w:keepNext/>
              <w:jc w:val="right"/>
              <w:rPr>
                <w:rFonts w:asciiTheme="minorHAnsi" w:eastAsia="Times New Roman" w:hAnsiTheme="minorHAnsi" w:cs="Arial"/>
                <w:b/>
                <w:bCs/>
                <w:szCs w:val="23"/>
                <w:lang w:eastAsia="en-AU"/>
              </w:rPr>
            </w:pPr>
            <w:r w:rsidRPr="00B17B4C">
              <w:rPr>
                <w:rFonts w:asciiTheme="minorHAnsi" w:eastAsia="Times New Roman" w:hAnsiTheme="minorHAnsi" w:cs="Arial"/>
                <w:b/>
                <w:bCs/>
                <w:szCs w:val="23"/>
                <w:lang w:eastAsia="en-AU"/>
              </w:rPr>
              <w:t>%</w:t>
            </w:r>
          </w:p>
        </w:tc>
      </w:tr>
      <w:tr w:rsidR="00E90604" w:rsidRPr="00B17B4C" w14:paraId="4FE283B1" w14:textId="77777777" w:rsidTr="00E90604">
        <w:trPr>
          <w:trHeight w:val="285"/>
        </w:trPr>
        <w:tc>
          <w:tcPr>
            <w:tcW w:w="3582" w:type="dxa"/>
            <w:tcBorders>
              <w:top w:val="single" w:sz="4" w:space="0" w:color="auto"/>
            </w:tcBorders>
            <w:shd w:val="clear" w:color="auto" w:fill="auto"/>
            <w:noWrap/>
            <w:vAlign w:val="bottom"/>
          </w:tcPr>
          <w:p w14:paraId="30239FE1" w14:textId="77777777" w:rsidR="00E90604" w:rsidRPr="00B17B4C" w:rsidRDefault="00E90604" w:rsidP="00E90604">
            <w:pPr>
              <w:keepNext/>
              <w:rPr>
                <w:rFonts w:asciiTheme="minorHAnsi" w:eastAsia="Times New Roman" w:hAnsiTheme="minorHAnsi" w:cs="Arial"/>
                <w:szCs w:val="23"/>
                <w:lang w:eastAsia="en-AU"/>
              </w:rPr>
            </w:pPr>
            <w:r w:rsidRPr="00B17B4C">
              <w:rPr>
                <w:rFonts w:asciiTheme="minorHAnsi" w:eastAsia="Times New Roman" w:hAnsiTheme="minorHAnsi" w:cs="Arial"/>
                <w:szCs w:val="23"/>
                <w:lang w:eastAsia="en-AU"/>
              </w:rPr>
              <w:t>Anatomical Pathology Services</w:t>
            </w:r>
          </w:p>
        </w:tc>
        <w:tc>
          <w:tcPr>
            <w:tcW w:w="1667" w:type="dxa"/>
            <w:tcBorders>
              <w:top w:val="single" w:sz="4" w:space="0" w:color="auto"/>
            </w:tcBorders>
            <w:shd w:val="clear" w:color="auto" w:fill="auto"/>
            <w:noWrap/>
            <w:vAlign w:val="bottom"/>
          </w:tcPr>
          <w:p w14:paraId="61B94E6E" w14:textId="589B588D" w:rsidR="00E90604" w:rsidRPr="00B17B4C" w:rsidRDefault="00E90604" w:rsidP="00E90604">
            <w:pPr>
              <w:jc w:val="right"/>
              <w:rPr>
                <w:rFonts w:asciiTheme="minorHAnsi" w:hAnsiTheme="minorHAnsi" w:cs="Arial"/>
                <w:szCs w:val="23"/>
              </w:rPr>
            </w:pPr>
            <w:r w:rsidRPr="00B17B4C">
              <w:rPr>
                <w:szCs w:val="23"/>
              </w:rPr>
              <w:t>42,650</w:t>
            </w:r>
          </w:p>
        </w:tc>
        <w:tc>
          <w:tcPr>
            <w:tcW w:w="1667" w:type="dxa"/>
            <w:gridSpan w:val="2"/>
            <w:tcBorders>
              <w:top w:val="single" w:sz="4" w:space="0" w:color="auto"/>
            </w:tcBorders>
            <w:shd w:val="clear" w:color="auto" w:fill="auto"/>
            <w:noWrap/>
            <w:vAlign w:val="bottom"/>
          </w:tcPr>
          <w:p w14:paraId="1D02CE0B" w14:textId="5AA10618" w:rsidR="00E90604" w:rsidRPr="00B17B4C" w:rsidRDefault="00E90604" w:rsidP="00E90604">
            <w:pPr>
              <w:jc w:val="right"/>
              <w:rPr>
                <w:rFonts w:asciiTheme="minorHAnsi" w:hAnsiTheme="minorHAnsi"/>
                <w:szCs w:val="23"/>
              </w:rPr>
            </w:pPr>
            <w:r w:rsidRPr="00B17B4C">
              <w:rPr>
                <w:szCs w:val="23"/>
              </w:rPr>
              <w:t>40,871</w:t>
            </w:r>
          </w:p>
        </w:tc>
        <w:tc>
          <w:tcPr>
            <w:tcW w:w="1667" w:type="dxa"/>
            <w:tcBorders>
              <w:top w:val="single" w:sz="4" w:space="0" w:color="auto"/>
            </w:tcBorders>
            <w:shd w:val="clear" w:color="auto" w:fill="auto"/>
            <w:noWrap/>
            <w:vAlign w:val="bottom"/>
          </w:tcPr>
          <w:p w14:paraId="0FA74E0C" w14:textId="647344AA" w:rsidR="00E90604" w:rsidRPr="00B17B4C" w:rsidRDefault="00E90604" w:rsidP="00E90604">
            <w:pPr>
              <w:jc w:val="right"/>
              <w:rPr>
                <w:rFonts w:asciiTheme="minorHAnsi" w:hAnsiTheme="minorHAnsi"/>
                <w:szCs w:val="23"/>
              </w:rPr>
            </w:pPr>
            <w:r w:rsidRPr="00B17B4C">
              <w:rPr>
                <w:szCs w:val="23"/>
              </w:rPr>
              <w:t>95.8</w:t>
            </w:r>
          </w:p>
        </w:tc>
        <w:tc>
          <w:tcPr>
            <w:tcW w:w="1667" w:type="dxa"/>
            <w:tcBorders>
              <w:top w:val="single" w:sz="4" w:space="0" w:color="auto"/>
            </w:tcBorders>
            <w:shd w:val="clear" w:color="auto" w:fill="auto"/>
            <w:noWrap/>
            <w:vAlign w:val="bottom"/>
          </w:tcPr>
          <w:p w14:paraId="2069D1DE" w14:textId="5D1EBE5B" w:rsidR="00E90604" w:rsidRPr="00B17B4C" w:rsidRDefault="00E90604" w:rsidP="00E90604">
            <w:pPr>
              <w:jc w:val="right"/>
              <w:rPr>
                <w:rFonts w:asciiTheme="minorHAnsi" w:hAnsiTheme="minorHAnsi"/>
                <w:szCs w:val="23"/>
              </w:rPr>
            </w:pPr>
            <w:r w:rsidRPr="00B17B4C">
              <w:rPr>
                <w:szCs w:val="23"/>
              </w:rPr>
              <w:t>1,779</w:t>
            </w:r>
          </w:p>
        </w:tc>
        <w:tc>
          <w:tcPr>
            <w:tcW w:w="1672" w:type="dxa"/>
            <w:tcBorders>
              <w:top w:val="single" w:sz="4" w:space="0" w:color="auto"/>
            </w:tcBorders>
            <w:shd w:val="clear" w:color="auto" w:fill="auto"/>
            <w:noWrap/>
            <w:vAlign w:val="bottom"/>
          </w:tcPr>
          <w:p w14:paraId="16A4EB45" w14:textId="743ABC3D" w:rsidR="00E90604" w:rsidRPr="00B17B4C" w:rsidRDefault="00E90604" w:rsidP="00E90604">
            <w:pPr>
              <w:jc w:val="right"/>
              <w:rPr>
                <w:rFonts w:asciiTheme="minorHAnsi" w:hAnsiTheme="minorHAnsi"/>
                <w:szCs w:val="23"/>
              </w:rPr>
            </w:pPr>
            <w:r w:rsidRPr="00B17B4C">
              <w:rPr>
                <w:szCs w:val="23"/>
              </w:rPr>
              <w:t>4.2</w:t>
            </w:r>
          </w:p>
        </w:tc>
      </w:tr>
      <w:tr w:rsidR="00E90604" w:rsidRPr="00B17B4C" w14:paraId="616A3525" w14:textId="77777777" w:rsidTr="00E90604">
        <w:trPr>
          <w:trHeight w:val="285"/>
        </w:trPr>
        <w:tc>
          <w:tcPr>
            <w:tcW w:w="3582" w:type="dxa"/>
            <w:shd w:val="clear" w:color="auto" w:fill="auto"/>
            <w:noWrap/>
            <w:vAlign w:val="bottom"/>
          </w:tcPr>
          <w:p w14:paraId="3FE2FE09" w14:textId="77777777" w:rsidR="00E90604" w:rsidRPr="00B17B4C" w:rsidRDefault="00E90604" w:rsidP="00E90604">
            <w:pPr>
              <w:keepNext/>
              <w:rPr>
                <w:rFonts w:asciiTheme="minorHAnsi" w:eastAsia="Times New Roman" w:hAnsiTheme="minorHAnsi" w:cs="Arial"/>
                <w:szCs w:val="23"/>
                <w:lang w:eastAsia="en-AU"/>
              </w:rPr>
            </w:pPr>
            <w:r w:rsidRPr="00B17B4C">
              <w:rPr>
                <w:rFonts w:asciiTheme="minorHAnsi" w:eastAsia="Times New Roman" w:hAnsiTheme="minorHAnsi" w:cs="Arial"/>
                <w:szCs w:val="23"/>
                <w:lang w:eastAsia="en-AU"/>
              </w:rPr>
              <w:t>Canterbury Health Laboratories</w:t>
            </w:r>
          </w:p>
        </w:tc>
        <w:tc>
          <w:tcPr>
            <w:tcW w:w="1667" w:type="dxa"/>
            <w:shd w:val="clear" w:color="auto" w:fill="auto"/>
            <w:noWrap/>
            <w:vAlign w:val="bottom"/>
          </w:tcPr>
          <w:p w14:paraId="023865DB" w14:textId="1F7B651E" w:rsidR="00E90604" w:rsidRPr="00B17B4C" w:rsidRDefault="00E90604" w:rsidP="00E90604">
            <w:pPr>
              <w:jc w:val="right"/>
              <w:rPr>
                <w:rFonts w:asciiTheme="minorHAnsi" w:hAnsiTheme="minorHAnsi" w:cs="Arial"/>
                <w:szCs w:val="23"/>
              </w:rPr>
            </w:pPr>
            <w:r w:rsidRPr="00B17B4C">
              <w:rPr>
                <w:szCs w:val="23"/>
              </w:rPr>
              <w:t>9,827</w:t>
            </w:r>
          </w:p>
        </w:tc>
        <w:tc>
          <w:tcPr>
            <w:tcW w:w="1667" w:type="dxa"/>
            <w:gridSpan w:val="2"/>
            <w:shd w:val="clear" w:color="auto" w:fill="auto"/>
            <w:noWrap/>
            <w:vAlign w:val="bottom"/>
          </w:tcPr>
          <w:p w14:paraId="48A83A15" w14:textId="2F2792C6" w:rsidR="00E90604" w:rsidRPr="00B17B4C" w:rsidRDefault="00E90604" w:rsidP="00E90604">
            <w:pPr>
              <w:jc w:val="right"/>
              <w:rPr>
                <w:rFonts w:asciiTheme="minorHAnsi" w:hAnsiTheme="minorHAnsi"/>
                <w:szCs w:val="23"/>
              </w:rPr>
            </w:pPr>
            <w:r w:rsidRPr="00B17B4C">
              <w:rPr>
                <w:szCs w:val="23"/>
              </w:rPr>
              <w:t>9,740</w:t>
            </w:r>
          </w:p>
        </w:tc>
        <w:tc>
          <w:tcPr>
            <w:tcW w:w="1667" w:type="dxa"/>
            <w:shd w:val="clear" w:color="auto" w:fill="auto"/>
            <w:noWrap/>
            <w:vAlign w:val="bottom"/>
          </w:tcPr>
          <w:p w14:paraId="78C901F5" w14:textId="733C357D" w:rsidR="00E90604" w:rsidRPr="00B17B4C" w:rsidRDefault="00E90604" w:rsidP="00E90604">
            <w:pPr>
              <w:jc w:val="right"/>
              <w:rPr>
                <w:rFonts w:asciiTheme="minorHAnsi" w:hAnsiTheme="minorHAnsi"/>
                <w:szCs w:val="23"/>
              </w:rPr>
            </w:pPr>
            <w:r w:rsidRPr="00B17B4C">
              <w:rPr>
                <w:szCs w:val="23"/>
              </w:rPr>
              <w:t>99.1</w:t>
            </w:r>
          </w:p>
        </w:tc>
        <w:tc>
          <w:tcPr>
            <w:tcW w:w="1667" w:type="dxa"/>
            <w:shd w:val="clear" w:color="auto" w:fill="auto"/>
            <w:noWrap/>
            <w:vAlign w:val="bottom"/>
          </w:tcPr>
          <w:p w14:paraId="525D0C0A" w14:textId="67DCE30F" w:rsidR="00E90604" w:rsidRPr="00B17B4C" w:rsidRDefault="00E90604" w:rsidP="00E90604">
            <w:pPr>
              <w:jc w:val="right"/>
              <w:rPr>
                <w:rFonts w:asciiTheme="minorHAnsi" w:hAnsiTheme="minorHAnsi"/>
                <w:szCs w:val="23"/>
              </w:rPr>
            </w:pPr>
            <w:r w:rsidRPr="00B17B4C">
              <w:rPr>
                <w:szCs w:val="23"/>
              </w:rPr>
              <w:t>87</w:t>
            </w:r>
          </w:p>
        </w:tc>
        <w:tc>
          <w:tcPr>
            <w:tcW w:w="1672" w:type="dxa"/>
            <w:shd w:val="clear" w:color="auto" w:fill="auto"/>
            <w:noWrap/>
            <w:vAlign w:val="bottom"/>
          </w:tcPr>
          <w:p w14:paraId="56A3B52C" w14:textId="2F34802C" w:rsidR="00E90604" w:rsidRPr="00B17B4C" w:rsidRDefault="00E90604" w:rsidP="00E90604">
            <w:pPr>
              <w:jc w:val="right"/>
              <w:rPr>
                <w:rFonts w:asciiTheme="minorHAnsi" w:hAnsiTheme="minorHAnsi"/>
                <w:szCs w:val="23"/>
              </w:rPr>
            </w:pPr>
            <w:r w:rsidRPr="00B17B4C">
              <w:rPr>
                <w:szCs w:val="23"/>
              </w:rPr>
              <w:t>0.9</w:t>
            </w:r>
          </w:p>
        </w:tc>
      </w:tr>
      <w:tr w:rsidR="00E90604" w:rsidRPr="00B17B4C" w14:paraId="68BB6654" w14:textId="77777777" w:rsidTr="00E90604">
        <w:trPr>
          <w:trHeight w:val="285"/>
        </w:trPr>
        <w:tc>
          <w:tcPr>
            <w:tcW w:w="3582" w:type="dxa"/>
            <w:shd w:val="clear" w:color="auto" w:fill="auto"/>
            <w:noWrap/>
            <w:vAlign w:val="bottom"/>
          </w:tcPr>
          <w:p w14:paraId="4285B651" w14:textId="77777777" w:rsidR="00E90604" w:rsidRPr="00B17B4C" w:rsidRDefault="00E90604" w:rsidP="00E90604">
            <w:pPr>
              <w:keepNext/>
              <w:rPr>
                <w:rFonts w:asciiTheme="minorHAnsi" w:eastAsia="Times New Roman" w:hAnsiTheme="minorHAnsi" w:cs="Arial"/>
                <w:szCs w:val="23"/>
                <w:lang w:eastAsia="en-AU"/>
              </w:rPr>
            </w:pPr>
            <w:r w:rsidRPr="00B17B4C">
              <w:rPr>
                <w:rFonts w:asciiTheme="minorHAnsi" w:eastAsia="Times New Roman" w:hAnsiTheme="minorHAnsi" w:cs="Arial"/>
                <w:szCs w:val="23"/>
                <w:lang w:eastAsia="en-AU"/>
              </w:rPr>
              <w:t>LabPLUS</w:t>
            </w:r>
          </w:p>
        </w:tc>
        <w:tc>
          <w:tcPr>
            <w:tcW w:w="1667" w:type="dxa"/>
            <w:shd w:val="clear" w:color="auto" w:fill="auto"/>
            <w:noWrap/>
            <w:vAlign w:val="bottom"/>
          </w:tcPr>
          <w:p w14:paraId="1EB00E28" w14:textId="0C25D14F" w:rsidR="00E90604" w:rsidRPr="00B17B4C" w:rsidRDefault="00E90604" w:rsidP="00E90604">
            <w:pPr>
              <w:jc w:val="right"/>
              <w:rPr>
                <w:rFonts w:asciiTheme="minorHAnsi" w:hAnsiTheme="minorHAnsi" w:cs="Arial"/>
                <w:szCs w:val="23"/>
              </w:rPr>
            </w:pPr>
            <w:r w:rsidRPr="00B17B4C">
              <w:rPr>
                <w:szCs w:val="23"/>
              </w:rPr>
              <w:t>9,578</w:t>
            </w:r>
          </w:p>
        </w:tc>
        <w:tc>
          <w:tcPr>
            <w:tcW w:w="1667" w:type="dxa"/>
            <w:gridSpan w:val="2"/>
            <w:shd w:val="clear" w:color="auto" w:fill="auto"/>
            <w:noWrap/>
            <w:vAlign w:val="bottom"/>
          </w:tcPr>
          <w:p w14:paraId="631BC801" w14:textId="21DB7574" w:rsidR="00E90604" w:rsidRPr="00B17B4C" w:rsidRDefault="00E90604" w:rsidP="00E90604">
            <w:pPr>
              <w:jc w:val="right"/>
              <w:rPr>
                <w:rFonts w:asciiTheme="minorHAnsi" w:hAnsiTheme="minorHAnsi"/>
                <w:szCs w:val="23"/>
              </w:rPr>
            </w:pPr>
            <w:r w:rsidRPr="00B17B4C">
              <w:rPr>
                <w:szCs w:val="23"/>
              </w:rPr>
              <w:t>9,402</w:t>
            </w:r>
          </w:p>
        </w:tc>
        <w:tc>
          <w:tcPr>
            <w:tcW w:w="1667" w:type="dxa"/>
            <w:shd w:val="clear" w:color="auto" w:fill="auto"/>
            <w:noWrap/>
            <w:vAlign w:val="bottom"/>
          </w:tcPr>
          <w:p w14:paraId="3BD4C666" w14:textId="5560D4B8" w:rsidR="00E90604" w:rsidRPr="00B17B4C" w:rsidRDefault="00E90604" w:rsidP="00E90604">
            <w:pPr>
              <w:jc w:val="right"/>
              <w:rPr>
                <w:rFonts w:asciiTheme="minorHAnsi" w:hAnsiTheme="minorHAnsi"/>
                <w:szCs w:val="23"/>
              </w:rPr>
            </w:pPr>
            <w:r w:rsidRPr="00B17B4C">
              <w:rPr>
                <w:szCs w:val="23"/>
              </w:rPr>
              <w:t>98.2</w:t>
            </w:r>
          </w:p>
        </w:tc>
        <w:tc>
          <w:tcPr>
            <w:tcW w:w="1667" w:type="dxa"/>
            <w:shd w:val="clear" w:color="auto" w:fill="auto"/>
            <w:noWrap/>
            <w:vAlign w:val="bottom"/>
          </w:tcPr>
          <w:p w14:paraId="6CCC1071" w14:textId="7ECD82F6" w:rsidR="00E90604" w:rsidRPr="00B17B4C" w:rsidRDefault="00E90604" w:rsidP="00E90604">
            <w:pPr>
              <w:jc w:val="right"/>
              <w:rPr>
                <w:rFonts w:asciiTheme="minorHAnsi" w:hAnsiTheme="minorHAnsi"/>
                <w:szCs w:val="23"/>
              </w:rPr>
            </w:pPr>
            <w:r w:rsidRPr="00B17B4C">
              <w:rPr>
                <w:szCs w:val="23"/>
              </w:rPr>
              <w:t>176</w:t>
            </w:r>
          </w:p>
        </w:tc>
        <w:tc>
          <w:tcPr>
            <w:tcW w:w="1672" w:type="dxa"/>
            <w:shd w:val="clear" w:color="auto" w:fill="auto"/>
            <w:noWrap/>
            <w:vAlign w:val="bottom"/>
          </w:tcPr>
          <w:p w14:paraId="6B9FB3A3" w14:textId="2D261BB1" w:rsidR="00E90604" w:rsidRPr="00B17B4C" w:rsidRDefault="00E90604" w:rsidP="00E90604">
            <w:pPr>
              <w:jc w:val="right"/>
              <w:rPr>
                <w:rFonts w:asciiTheme="minorHAnsi" w:hAnsiTheme="minorHAnsi"/>
                <w:szCs w:val="23"/>
              </w:rPr>
            </w:pPr>
            <w:r w:rsidRPr="00B17B4C">
              <w:rPr>
                <w:szCs w:val="23"/>
              </w:rPr>
              <w:t>1.8</w:t>
            </w:r>
          </w:p>
        </w:tc>
      </w:tr>
      <w:tr w:rsidR="00E90604" w:rsidRPr="00B17B4C" w14:paraId="0EE3407B" w14:textId="77777777" w:rsidTr="00E90604">
        <w:trPr>
          <w:trHeight w:val="285"/>
        </w:trPr>
        <w:tc>
          <w:tcPr>
            <w:tcW w:w="3582" w:type="dxa"/>
            <w:shd w:val="clear" w:color="auto" w:fill="auto"/>
            <w:noWrap/>
            <w:vAlign w:val="bottom"/>
          </w:tcPr>
          <w:p w14:paraId="785196EE" w14:textId="77777777" w:rsidR="00E90604" w:rsidRPr="00B17B4C" w:rsidRDefault="00E90604" w:rsidP="00E90604">
            <w:pPr>
              <w:keepNext/>
              <w:rPr>
                <w:rFonts w:asciiTheme="minorHAnsi" w:eastAsia="Times New Roman" w:hAnsiTheme="minorHAnsi" w:cs="Arial"/>
                <w:szCs w:val="23"/>
                <w:lang w:eastAsia="en-AU"/>
              </w:rPr>
            </w:pPr>
            <w:r w:rsidRPr="00B17B4C">
              <w:rPr>
                <w:rFonts w:asciiTheme="minorHAnsi" w:eastAsia="Times New Roman" w:hAnsiTheme="minorHAnsi" w:cs="Arial"/>
                <w:szCs w:val="23"/>
                <w:lang w:eastAsia="en-AU"/>
              </w:rPr>
              <w:t>Medlab Central Ltd.</w:t>
            </w:r>
          </w:p>
        </w:tc>
        <w:tc>
          <w:tcPr>
            <w:tcW w:w="1667" w:type="dxa"/>
            <w:shd w:val="clear" w:color="auto" w:fill="auto"/>
            <w:noWrap/>
            <w:vAlign w:val="bottom"/>
          </w:tcPr>
          <w:p w14:paraId="6D18104F" w14:textId="0938583D" w:rsidR="00E90604" w:rsidRPr="00B17B4C" w:rsidRDefault="00E90604" w:rsidP="00E90604">
            <w:pPr>
              <w:jc w:val="right"/>
              <w:rPr>
                <w:rFonts w:asciiTheme="minorHAnsi" w:hAnsiTheme="minorHAnsi" w:cs="Arial"/>
                <w:szCs w:val="23"/>
              </w:rPr>
            </w:pPr>
            <w:r w:rsidRPr="00B17B4C">
              <w:rPr>
                <w:szCs w:val="23"/>
              </w:rPr>
              <w:t>15,109</w:t>
            </w:r>
          </w:p>
        </w:tc>
        <w:tc>
          <w:tcPr>
            <w:tcW w:w="1667" w:type="dxa"/>
            <w:gridSpan w:val="2"/>
            <w:shd w:val="clear" w:color="auto" w:fill="auto"/>
            <w:noWrap/>
            <w:vAlign w:val="bottom"/>
          </w:tcPr>
          <w:p w14:paraId="4F369D9C" w14:textId="2E503098" w:rsidR="00E90604" w:rsidRPr="00B17B4C" w:rsidRDefault="00E90604" w:rsidP="00E90604">
            <w:pPr>
              <w:jc w:val="right"/>
              <w:rPr>
                <w:rFonts w:asciiTheme="minorHAnsi" w:hAnsiTheme="minorHAnsi"/>
                <w:szCs w:val="23"/>
              </w:rPr>
            </w:pPr>
            <w:r w:rsidRPr="00B17B4C">
              <w:rPr>
                <w:szCs w:val="23"/>
              </w:rPr>
              <w:t>14,786</w:t>
            </w:r>
          </w:p>
        </w:tc>
        <w:tc>
          <w:tcPr>
            <w:tcW w:w="1667" w:type="dxa"/>
            <w:shd w:val="clear" w:color="auto" w:fill="auto"/>
            <w:noWrap/>
            <w:vAlign w:val="bottom"/>
          </w:tcPr>
          <w:p w14:paraId="7D494DB3" w14:textId="20CDC3D0" w:rsidR="00E90604" w:rsidRPr="00B17B4C" w:rsidRDefault="00E90604" w:rsidP="00E90604">
            <w:pPr>
              <w:jc w:val="right"/>
              <w:rPr>
                <w:rFonts w:asciiTheme="minorHAnsi" w:hAnsiTheme="minorHAnsi"/>
                <w:szCs w:val="23"/>
              </w:rPr>
            </w:pPr>
            <w:r w:rsidRPr="00B17B4C">
              <w:rPr>
                <w:szCs w:val="23"/>
              </w:rPr>
              <w:t>97.9</w:t>
            </w:r>
          </w:p>
        </w:tc>
        <w:tc>
          <w:tcPr>
            <w:tcW w:w="1667" w:type="dxa"/>
            <w:shd w:val="clear" w:color="auto" w:fill="auto"/>
            <w:noWrap/>
            <w:vAlign w:val="bottom"/>
          </w:tcPr>
          <w:p w14:paraId="0036B8AD" w14:textId="10DDD177" w:rsidR="00E90604" w:rsidRPr="00B17B4C" w:rsidRDefault="00E90604" w:rsidP="00E90604">
            <w:pPr>
              <w:jc w:val="right"/>
              <w:rPr>
                <w:rFonts w:asciiTheme="minorHAnsi" w:hAnsiTheme="minorHAnsi"/>
                <w:szCs w:val="23"/>
              </w:rPr>
            </w:pPr>
            <w:r w:rsidRPr="00B17B4C">
              <w:rPr>
                <w:szCs w:val="23"/>
              </w:rPr>
              <w:t>323</w:t>
            </w:r>
          </w:p>
        </w:tc>
        <w:tc>
          <w:tcPr>
            <w:tcW w:w="1672" w:type="dxa"/>
            <w:shd w:val="clear" w:color="auto" w:fill="auto"/>
            <w:noWrap/>
            <w:vAlign w:val="bottom"/>
          </w:tcPr>
          <w:p w14:paraId="4E578702" w14:textId="6F6F40B5" w:rsidR="00E90604" w:rsidRPr="00B17B4C" w:rsidRDefault="00E90604" w:rsidP="00E90604">
            <w:pPr>
              <w:jc w:val="right"/>
              <w:rPr>
                <w:rFonts w:asciiTheme="minorHAnsi" w:hAnsiTheme="minorHAnsi"/>
                <w:szCs w:val="23"/>
              </w:rPr>
            </w:pPr>
            <w:r w:rsidRPr="00B17B4C">
              <w:rPr>
                <w:szCs w:val="23"/>
              </w:rPr>
              <w:t>2.1</w:t>
            </w:r>
          </w:p>
        </w:tc>
      </w:tr>
      <w:tr w:rsidR="00E90604" w:rsidRPr="00B17B4C" w14:paraId="591E86A7" w14:textId="77777777" w:rsidTr="00E90604">
        <w:trPr>
          <w:trHeight w:val="285"/>
        </w:trPr>
        <w:tc>
          <w:tcPr>
            <w:tcW w:w="3582" w:type="dxa"/>
            <w:shd w:val="clear" w:color="auto" w:fill="auto"/>
            <w:noWrap/>
            <w:vAlign w:val="bottom"/>
          </w:tcPr>
          <w:p w14:paraId="3F2D6E00" w14:textId="77777777" w:rsidR="00E90604" w:rsidRPr="00B17B4C" w:rsidRDefault="00E90604" w:rsidP="00E90604">
            <w:pPr>
              <w:keepNext/>
              <w:rPr>
                <w:rFonts w:asciiTheme="minorHAnsi" w:eastAsia="Times New Roman" w:hAnsiTheme="minorHAnsi" w:cs="Arial"/>
                <w:szCs w:val="23"/>
                <w:lang w:eastAsia="en-AU"/>
              </w:rPr>
            </w:pPr>
            <w:r w:rsidRPr="00B17B4C">
              <w:rPr>
                <w:rFonts w:asciiTheme="minorHAnsi" w:eastAsia="Times New Roman" w:hAnsiTheme="minorHAnsi" w:cs="Arial"/>
                <w:szCs w:val="23"/>
                <w:lang w:eastAsia="en-AU"/>
              </w:rPr>
              <w:t>Pathlab</w:t>
            </w:r>
          </w:p>
        </w:tc>
        <w:tc>
          <w:tcPr>
            <w:tcW w:w="1667" w:type="dxa"/>
            <w:shd w:val="clear" w:color="auto" w:fill="auto"/>
            <w:noWrap/>
            <w:vAlign w:val="bottom"/>
          </w:tcPr>
          <w:p w14:paraId="4CE1BC22" w14:textId="13523BC4" w:rsidR="00E90604" w:rsidRPr="00B17B4C" w:rsidRDefault="00E90604" w:rsidP="00E90604">
            <w:pPr>
              <w:jc w:val="right"/>
              <w:rPr>
                <w:rFonts w:asciiTheme="minorHAnsi" w:hAnsiTheme="minorHAnsi" w:cs="Arial"/>
                <w:szCs w:val="23"/>
              </w:rPr>
            </w:pPr>
            <w:r w:rsidRPr="00B17B4C">
              <w:rPr>
                <w:szCs w:val="23"/>
              </w:rPr>
              <w:t>26,168</w:t>
            </w:r>
          </w:p>
        </w:tc>
        <w:tc>
          <w:tcPr>
            <w:tcW w:w="1667" w:type="dxa"/>
            <w:gridSpan w:val="2"/>
            <w:shd w:val="clear" w:color="auto" w:fill="auto"/>
            <w:noWrap/>
            <w:vAlign w:val="bottom"/>
          </w:tcPr>
          <w:p w14:paraId="0AFB3ECB" w14:textId="1D4F0C7D" w:rsidR="00E90604" w:rsidRPr="00B17B4C" w:rsidRDefault="00E90604" w:rsidP="00E90604">
            <w:pPr>
              <w:jc w:val="right"/>
              <w:rPr>
                <w:rFonts w:asciiTheme="minorHAnsi" w:hAnsiTheme="minorHAnsi"/>
                <w:szCs w:val="23"/>
              </w:rPr>
            </w:pPr>
            <w:r w:rsidRPr="00B17B4C">
              <w:rPr>
                <w:szCs w:val="23"/>
              </w:rPr>
              <w:t>26,055</w:t>
            </w:r>
          </w:p>
        </w:tc>
        <w:tc>
          <w:tcPr>
            <w:tcW w:w="1667" w:type="dxa"/>
            <w:shd w:val="clear" w:color="auto" w:fill="auto"/>
            <w:noWrap/>
            <w:vAlign w:val="bottom"/>
          </w:tcPr>
          <w:p w14:paraId="63A4AE70" w14:textId="776F035E" w:rsidR="00E90604" w:rsidRPr="00B17B4C" w:rsidRDefault="00E90604" w:rsidP="00E90604">
            <w:pPr>
              <w:jc w:val="right"/>
              <w:rPr>
                <w:rFonts w:asciiTheme="minorHAnsi" w:hAnsiTheme="minorHAnsi"/>
                <w:szCs w:val="23"/>
              </w:rPr>
            </w:pPr>
            <w:r w:rsidRPr="00B17B4C">
              <w:rPr>
                <w:szCs w:val="23"/>
              </w:rPr>
              <w:t>99.6</w:t>
            </w:r>
          </w:p>
        </w:tc>
        <w:tc>
          <w:tcPr>
            <w:tcW w:w="1667" w:type="dxa"/>
            <w:shd w:val="clear" w:color="auto" w:fill="auto"/>
            <w:noWrap/>
            <w:vAlign w:val="bottom"/>
          </w:tcPr>
          <w:p w14:paraId="3FC4DD79" w14:textId="78E133A4" w:rsidR="00E90604" w:rsidRPr="00B17B4C" w:rsidRDefault="00E90604" w:rsidP="00E90604">
            <w:pPr>
              <w:jc w:val="right"/>
              <w:rPr>
                <w:rFonts w:asciiTheme="minorHAnsi" w:hAnsiTheme="minorHAnsi"/>
                <w:szCs w:val="23"/>
              </w:rPr>
            </w:pPr>
            <w:r w:rsidRPr="00B17B4C">
              <w:rPr>
                <w:szCs w:val="23"/>
              </w:rPr>
              <w:t>113</w:t>
            </w:r>
          </w:p>
        </w:tc>
        <w:tc>
          <w:tcPr>
            <w:tcW w:w="1672" w:type="dxa"/>
            <w:shd w:val="clear" w:color="auto" w:fill="auto"/>
            <w:noWrap/>
            <w:vAlign w:val="bottom"/>
          </w:tcPr>
          <w:p w14:paraId="7E713C2D" w14:textId="4460394D" w:rsidR="00E90604" w:rsidRPr="00B17B4C" w:rsidRDefault="00E90604" w:rsidP="00E90604">
            <w:pPr>
              <w:jc w:val="right"/>
              <w:rPr>
                <w:rFonts w:asciiTheme="minorHAnsi" w:hAnsiTheme="minorHAnsi"/>
                <w:szCs w:val="23"/>
              </w:rPr>
            </w:pPr>
            <w:r w:rsidRPr="00B17B4C">
              <w:rPr>
                <w:szCs w:val="23"/>
              </w:rPr>
              <w:t>0.4</w:t>
            </w:r>
          </w:p>
        </w:tc>
      </w:tr>
      <w:tr w:rsidR="00E90604" w:rsidRPr="00B17B4C" w14:paraId="23D61886" w14:textId="77777777" w:rsidTr="00E90604">
        <w:trPr>
          <w:trHeight w:val="285"/>
        </w:trPr>
        <w:tc>
          <w:tcPr>
            <w:tcW w:w="3582" w:type="dxa"/>
            <w:shd w:val="clear" w:color="auto" w:fill="auto"/>
            <w:noWrap/>
            <w:vAlign w:val="bottom"/>
          </w:tcPr>
          <w:p w14:paraId="03209BB3" w14:textId="77777777" w:rsidR="00E90604" w:rsidRPr="00B17B4C" w:rsidRDefault="00E90604" w:rsidP="00E90604">
            <w:pPr>
              <w:keepNext/>
              <w:rPr>
                <w:rFonts w:asciiTheme="minorHAnsi" w:eastAsia="Times New Roman" w:hAnsiTheme="minorHAnsi" w:cs="Arial"/>
                <w:szCs w:val="23"/>
                <w:lang w:eastAsia="en-AU"/>
              </w:rPr>
            </w:pPr>
            <w:r w:rsidRPr="00B17B4C">
              <w:rPr>
                <w:rFonts w:asciiTheme="minorHAnsi" w:eastAsia="Times New Roman" w:hAnsiTheme="minorHAnsi" w:cs="Arial"/>
                <w:szCs w:val="23"/>
                <w:lang w:eastAsia="en-AU"/>
              </w:rPr>
              <w:t>Southern Community Laboratories</w:t>
            </w:r>
          </w:p>
        </w:tc>
        <w:tc>
          <w:tcPr>
            <w:tcW w:w="1667" w:type="dxa"/>
            <w:shd w:val="clear" w:color="auto" w:fill="auto"/>
            <w:noWrap/>
            <w:vAlign w:val="bottom"/>
          </w:tcPr>
          <w:p w14:paraId="1501CC24" w14:textId="3A83093A" w:rsidR="00E90604" w:rsidRPr="00B17B4C" w:rsidRDefault="00E90604" w:rsidP="00E90604">
            <w:pPr>
              <w:jc w:val="right"/>
              <w:rPr>
                <w:rFonts w:asciiTheme="minorHAnsi" w:hAnsiTheme="minorHAnsi" w:cs="Arial"/>
                <w:szCs w:val="23"/>
              </w:rPr>
            </w:pPr>
            <w:r w:rsidRPr="00B17B4C">
              <w:rPr>
                <w:szCs w:val="23"/>
              </w:rPr>
              <w:t>103,539</w:t>
            </w:r>
          </w:p>
        </w:tc>
        <w:tc>
          <w:tcPr>
            <w:tcW w:w="1667" w:type="dxa"/>
            <w:gridSpan w:val="2"/>
            <w:shd w:val="clear" w:color="auto" w:fill="auto"/>
            <w:noWrap/>
            <w:vAlign w:val="bottom"/>
          </w:tcPr>
          <w:p w14:paraId="010137B5" w14:textId="5005D022" w:rsidR="00E90604" w:rsidRPr="00B17B4C" w:rsidRDefault="00E90604" w:rsidP="00E90604">
            <w:pPr>
              <w:jc w:val="right"/>
              <w:rPr>
                <w:rFonts w:asciiTheme="minorHAnsi" w:hAnsiTheme="minorHAnsi"/>
                <w:szCs w:val="23"/>
              </w:rPr>
            </w:pPr>
            <w:r w:rsidRPr="00B17B4C">
              <w:rPr>
                <w:szCs w:val="23"/>
              </w:rPr>
              <w:t>103,052</w:t>
            </w:r>
          </w:p>
        </w:tc>
        <w:tc>
          <w:tcPr>
            <w:tcW w:w="1667" w:type="dxa"/>
            <w:shd w:val="clear" w:color="auto" w:fill="auto"/>
            <w:noWrap/>
            <w:vAlign w:val="bottom"/>
          </w:tcPr>
          <w:p w14:paraId="26C2CED5" w14:textId="0A0E8EEF" w:rsidR="00E90604" w:rsidRPr="00B17B4C" w:rsidRDefault="00E90604" w:rsidP="00E90604">
            <w:pPr>
              <w:jc w:val="right"/>
              <w:rPr>
                <w:rFonts w:asciiTheme="minorHAnsi" w:hAnsiTheme="minorHAnsi"/>
                <w:szCs w:val="23"/>
              </w:rPr>
            </w:pPr>
            <w:r w:rsidRPr="00B17B4C">
              <w:rPr>
                <w:szCs w:val="23"/>
              </w:rPr>
              <w:t>99.5</w:t>
            </w:r>
          </w:p>
        </w:tc>
        <w:tc>
          <w:tcPr>
            <w:tcW w:w="1667" w:type="dxa"/>
            <w:shd w:val="clear" w:color="auto" w:fill="auto"/>
            <w:noWrap/>
            <w:vAlign w:val="bottom"/>
          </w:tcPr>
          <w:p w14:paraId="1A857E13" w14:textId="6B8E0D7C" w:rsidR="00E90604" w:rsidRPr="00B17B4C" w:rsidRDefault="00E90604" w:rsidP="00E90604">
            <w:pPr>
              <w:jc w:val="right"/>
              <w:rPr>
                <w:rFonts w:asciiTheme="minorHAnsi" w:hAnsiTheme="minorHAnsi"/>
                <w:szCs w:val="23"/>
              </w:rPr>
            </w:pPr>
            <w:r w:rsidRPr="00B17B4C">
              <w:rPr>
                <w:szCs w:val="23"/>
              </w:rPr>
              <w:t>487</w:t>
            </w:r>
          </w:p>
        </w:tc>
        <w:tc>
          <w:tcPr>
            <w:tcW w:w="1672" w:type="dxa"/>
            <w:shd w:val="clear" w:color="auto" w:fill="auto"/>
            <w:noWrap/>
            <w:vAlign w:val="bottom"/>
          </w:tcPr>
          <w:p w14:paraId="0E4262D4" w14:textId="43A843C2" w:rsidR="00E90604" w:rsidRPr="00B17B4C" w:rsidRDefault="00E90604" w:rsidP="00E90604">
            <w:pPr>
              <w:jc w:val="right"/>
              <w:rPr>
                <w:rFonts w:asciiTheme="minorHAnsi" w:hAnsiTheme="minorHAnsi"/>
                <w:szCs w:val="23"/>
              </w:rPr>
            </w:pPr>
            <w:r w:rsidRPr="00B17B4C">
              <w:rPr>
                <w:szCs w:val="23"/>
              </w:rPr>
              <w:t>0.5</w:t>
            </w:r>
          </w:p>
        </w:tc>
      </w:tr>
      <w:tr w:rsidR="00E90604" w:rsidRPr="00B17B4C" w14:paraId="24F06884" w14:textId="77777777" w:rsidTr="00E90604">
        <w:trPr>
          <w:trHeight w:val="300"/>
        </w:trPr>
        <w:tc>
          <w:tcPr>
            <w:tcW w:w="3582" w:type="dxa"/>
            <w:shd w:val="clear" w:color="auto" w:fill="auto"/>
            <w:noWrap/>
            <w:vAlign w:val="bottom"/>
            <w:hideMark/>
          </w:tcPr>
          <w:p w14:paraId="6777A308" w14:textId="77777777" w:rsidR="00E90604" w:rsidRPr="00B17B4C" w:rsidRDefault="00E90604" w:rsidP="00E90604">
            <w:pPr>
              <w:keepNext/>
              <w:rPr>
                <w:rFonts w:asciiTheme="minorHAnsi" w:eastAsia="Times New Roman" w:hAnsiTheme="minorHAnsi" w:cs="Arial"/>
                <w:b/>
                <w:bCs/>
                <w:i/>
                <w:szCs w:val="23"/>
                <w:lang w:eastAsia="en-AU"/>
              </w:rPr>
            </w:pPr>
            <w:r w:rsidRPr="00B17B4C">
              <w:rPr>
                <w:rFonts w:asciiTheme="minorHAnsi" w:eastAsia="Times New Roman" w:hAnsiTheme="minorHAnsi" w:cs="Arial"/>
                <w:b/>
                <w:bCs/>
                <w:i/>
                <w:szCs w:val="23"/>
                <w:lang w:eastAsia="en-AU"/>
              </w:rPr>
              <w:t>Total</w:t>
            </w:r>
          </w:p>
        </w:tc>
        <w:tc>
          <w:tcPr>
            <w:tcW w:w="1667" w:type="dxa"/>
            <w:shd w:val="clear" w:color="auto" w:fill="auto"/>
            <w:noWrap/>
            <w:vAlign w:val="bottom"/>
          </w:tcPr>
          <w:p w14:paraId="73B66400" w14:textId="293C511B" w:rsidR="00E90604" w:rsidRPr="00B17B4C" w:rsidRDefault="00E90604" w:rsidP="00E90604">
            <w:pPr>
              <w:jc w:val="right"/>
              <w:rPr>
                <w:rFonts w:asciiTheme="minorHAnsi" w:hAnsiTheme="minorHAnsi" w:cs="Arial"/>
                <w:b/>
                <w:bCs/>
                <w:i/>
                <w:szCs w:val="23"/>
              </w:rPr>
            </w:pPr>
            <w:r w:rsidRPr="00B17B4C">
              <w:rPr>
                <w:b/>
                <w:bCs/>
                <w:szCs w:val="23"/>
              </w:rPr>
              <w:t>206,871</w:t>
            </w:r>
          </w:p>
        </w:tc>
        <w:tc>
          <w:tcPr>
            <w:tcW w:w="1667" w:type="dxa"/>
            <w:gridSpan w:val="2"/>
            <w:shd w:val="clear" w:color="auto" w:fill="auto"/>
            <w:noWrap/>
            <w:vAlign w:val="bottom"/>
          </w:tcPr>
          <w:p w14:paraId="37274059" w14:textId="0A00344E" w:rsidR="00E90604" w:rsidRPr="00B17B4C" w:rsidRDefault="00E90604" w:rsidP="00E90604">
            <w:pPr>
              <w:jc w:val="right"/>
              <w:rPr>
                <w:rFonts w:asciiTheme="minorHAnsi" w:hAnsiTheme="minorHAnsi"/>
                <w:b/>
                <w:bCs/>
                <w:i/>
                <w:szCs w:val="23"/>
              </w:rPr>
            </w:pPr>
            <w:r w:rsidRPr="00B17B4C">
              <w:rPr>
                <w:b/>
                <w:bCs/>
                <w:szCs w:val="23"/>
              </w:rPr>
              <w:t>203,906</w:t>
            </w:r>
          </w:p>
        </w:tc>
        <w:tc>
          <w:tcPr>
            <w:tcW w:w="1667" w:type="dxa"/>
            <w:shd w:val="clear" w:color="auto" w:fill="auto"/>
            <w:noWrap/>
            <w:vAlign w:val="bottom"/>
          </w:tcPr>
          <w:p w14:paraId="77DC62FB" w14:textId="5F8E797D" w:rsidR="00E90604" w:rsidRPr="00B17B4C" w:rsidRDefault="00E90604" w:rsidP="00E90604">
            <w:pPr>
              <w:jc w:val="right"/>
              <w:rPr>
                <w:rFonts w:asciiTheme="minorHAnsi" w:hAnsiTheme="minorHAnsi"/>
                <w:b/>
                <w:bCs/>
                <w:i/>
                <w:szCs w:val="23"/>
              </w:rPr>
            </w:pPr>
            <w:r w:rsidRPr="00B17B4C">
              <w:rPr>
                <w:b/>
                <w:bCs/>
                <w:szCs w:val="23"/>
              </w:rPr>
              <w:t>98.6</w:t>
            </w:r>
          </w:p>
        </w:tc>
        <w:tc>
          <w:tcPr>
            <w:tcW w:w="1667" w:type="dxa"/>
            <w:shd w:val="clear" w:color="auto" w:fill="auto"/>
            <w:noWrap/>
            <w:vAlign w:val="bottom"/>
          </w:tcPr>
          <w:p w14:paraId="5CCE306B" w14:textId="2723D9C8" w:rsidR="00E90604" w:rsidRPr="00B17B4C" w:rsidRDefault="00E90604" w:rsidP="00E90604">
            <w:pPr>
              <w:jc w:val="right"/>
              <w:rPr>
                <w:rFonts w:asciiTheme="minorHAnsi" w:hAnsiTheme="minorHAnsi"/>
                <w:b/>
                <w:bCs/>
                <w:i/>
                <w:szCs w:val="23"/>
              </w:rPr>
            </w:pPr>
            <w:r w:rsidRPr="00B17B4C">
              <w:rPr>
                <w:b/>
                <w:bCs/>
                <w:szCs w:val="23"/>
              </w:rPr>
              <w:t>2,965</w:t>
            </w:r>
          </w:p>
        </w:tc>
        <w:tc>
          <w:tcPr>
            <w:tcW w:w="1672" w:type="dxa"/>
            <w:shd w:val="clear" w:color="auto" w:fill="auto"/>
            <w:noWrap/>
            <w:vAlign w:val="bottom"/>
          </w:tcPr>
          <w:p w14:paraId="6D244ED0" w14:textId="6971BBA4" w:rsidR="00E90604" w:rsidRPr="00B17B4C" w:rsidRDefault="00E90604" w:rsidP="00E90604">
            <w:pPr>
              <w:jc w:val="right"/>
              <w:rPr>
                <w:rFonts w:asciiTheme="minorHAnsi" w:hAnsiTheme="minorHAnsi"/>
                <w:b/>
                <w:bCs/>
                <w:i/>
                <w:szCs w:val="23"/>
              </w:rPr>
            </w:pPr>
            <w:r w:rsidRPr="00B17B4C">
              <w:rPr>
                <w:b/>
                <w:bCs/>
                <w:szCs w:val="23"/>
              </w:rPr>
              <w:t>1.4</w:t>
            </w:r>
          </w:p>
        </w:tc>
      </w:tr>
    </w:tbl>
    <w:p w14:paraId="35E6599C" w14:textId="77777777" w:rsidR="00966C46" w:rsidRPr="00B17B4C" w:rsidRDefault="00A74D5A" w:rsidP="00515C44">
      <w:bookmarkStart w:id="487" w:name="_Ref275782968"/>
      <w:bookmarkStart w:id="488" w:name="_Toc275355701"/>
      <w:bookmarkStart w:id="489" w:name="_Toc276457753"/>
      <w:r w:rsidRPr="00B17B4C">
        <w:rPr>
          <w:i/>
          <w:sz w:val="20"/>
          <w:szCs w:val="20"/>
        </w:rPr>
        <w:t xml:space="preserve">Target total unsatisfactory: </w:t>
      </w:r>
      <w:r w:rsidR="005C27BC" w:rsidRPr="00B17B4C">
        <w:rPr>
          <w:i/>
          <w:sz w:val="20"/>
          <w:szCs w:val="20"/>
        </w:rPr>
        <w:t>0.1%</w:t>
      </w:r>
      <w:r w:rsidR="00D219B6" w:rsidRPr="00B17B4C">
        <w:rPr>
          <w:i/>
          <w:sz w:val="20"/>
          <w:szCs w:val="20"/>
        </w:rPr>
        <w:t>-</w:t>
      </w:r>
      <w:r w:rsidR="005C27BC" w:rsidRPr="00B17B4C">
        <w:rPr>
          <w:i/>
          <w:sz w:val="20"/>
          <w:szCs w:val="20"/>
        </w:rPr>
        <w:t>3.0</w:t>
      </w:r>
      <w:r w:rsidRPr="00B17B4C">
        <w:rPr>
          <w:i/>
          <w:sz w:val="20"/>
          <w:szCs w:val="20"/>
        </w:rPr>
        <w:t xml:space="preserve">% reported as unsatisfactory </w:t>
      </w:r>
    </w:p>
    <w:p w14:paraId="61087E5A" w14:textId="77777777" w:rsidR="00E21689" w:rsidRPr="00B17B4C" w:rsidRDefault="00E21689" w:rsidP="00515C44">
      <w:bookmarkStart w:id="490" w:name="_Ref347736222"/>
      <w:bookmarkStart w:id="491" w:name="_Toc304970052"/>
      <w:bookmarkStart w:id="492" w:name="_Toc469398285"/>
      <w:bookmarkStart w:id="493" w:name="_Toc454286160"/>
    </w:p>
    <w:p w14:paraId="1DE423E1" w14:textId="15CB38E7" w:rsidR="00D42FFC" w:rsidRPr="00B17B4C" w:rsidRDefault="003A6634" w:rsidP="00D42FFC">
      <w:pPr>
        <w:pStyle w:val="Caption"/>
      </w:pPr>
      <w:bookmarkStart w:id="494" w:name="_Ref482777070"/>
      <w:bookmarkStart w:id="495" w:name="_Toc486941048"/>
      <w:bookmarkStart w:id="496" w:name="_Toc475605522"/>
      <w:bookmarkStart w:id="497" w:name="_Toc528676165"/>
      <w:bookmarkEnd w:id="487"/>
      <w:bookmarkEnd w:id="488"/>
      <w:bookmarkEnd w:id="489"/>
      <w:bookmarkEnd w:id="490"/>
      <w:bookmarkEnd w:id="491"/>
      <w:bookmarkEnd w:id="492"/>
      <w:bookmarkEnd w:id="493"/>
      <w:r w:rsidRPr="00B17B4C">
        <w:t>Table</w:t>
      </w:r>
      <w:r w:rsidR="00D42FFC" w:rsidRPr="00B17B4C">
        <w:t xml:space="preserve"> </w:t>
      </w:r>
      <w:r w:rsidR="0054600D" w:rsidRPr="00B17B4C">
        <w:rPr>
          <w:noProof/>
        </w:rPr>
        <w:fldChar w:fldCharType="begin"/>
      </w:r>
      <w:r w:rsidR="0054600D" w:rsidRPr="00B17B4C">
        <w:rPr>
          <w:noProof/>
        </w:rPr>
        <w:instrText xml:space="preserve"> SEQ Table \* ARABIC </w:instrText>
      </w:r>
      <w:r w:rsidR="0054600D" w:rsidRPr="00B17B4C">
        <w:rPr>
          <w:noProof/>
        </w:rPr>
        <w:fldChar w:fldCharType="separate"/>
      </w:r>
      <w:r w:rsidR="00BE504B">
        <w:rPr>
          <w:noProof/>
        </w:rPr>
        <w:t>2</w:t>
      </w:r>
      <w:r w:rsidR="0054600D" w:rsidRPr="00B17B4C">
        <w:rPr>
          <w:noProof/>
        </w:rPr>
        <w:fldChar w:fldCharType="end"/>
      </w:r>
      <w:bookmarkEnd w:id="494"/>
      <w:r w:rsidR="00D42FFC" w:rsidRPr="00B17B4C">
        <w:t xml:space="preserve"> - Laboratory cytology reporting by general result (</w:t>
      </w:r>
      <w:sdt>
        <w:sdtPr>
          <w:alias w:val="Period"/>
          <w:tag w:val="Period"/>
          <w:id w:val="-247429530"/>
          <w:placeholder>
            <w:docPart w:val="519A40043E6F49EDAA1205CB47056CFA"/>
          </w:placeholder>
          <w:dataBinding w:prefixMappings="xmlns:ns0='http://schemas.microsoft.com/office/2006/coverPageProps' " w:xpath="/ns0:CoverPageProperties[1]/ns0:Abstract[1]" w:storeItemID="{55AF091B-3C7A-41E3-B477-F2FDAA23CFDA}"/>
          <w:text/>
        </w:sdtPr>
        <w:sdtEndPr/>
        <w:sdtContent>
          <w:r w:rsidR="001B6600" w:rsidRPr="00B17B4C">
            <w:rPr>
              <w:lang w:val="en-NZ"/>
            </w:rPr>
            <w:t>31 December 2017</w:t>
          </w:r>
        </w:sdtContent>
      </w:sdt>
      <w:r w:rsidR="00D42FFC" w:rsidRPr="00B17B4C">
        <w:t>) – percentage of satisfactory samples</w:t>
      </w:r>
      <w:bookmarkEnd w:id="495"/>
      <w:bookmarkEnd w:id="496"/>
      <w:bookmarkEnd w:id="497"/>
    </w:p>
    <w:tbl>
      <w:tblPr>
        <w:tblW w:w="11898" w:type="dxa"/>
        <w:tblInd w:w="107" w:type="dxa"/>
        <w:tblLayout w:type="fixed"/>
        <w:tblLook w:val="04A0" w:firstRow="1" w:lastRow="0" w:firstColumn="1" w:lastColumn="0" w:noHBand="0" w:noVBand="1"/>
      </w:tblPr>
      <w:tblGrid>
        <w:gridCol w:w="3574"/>
        <w:gridCol w:w="2081"/>
        <w:gridCol w:w="2072"/>
        <w:gridCol w:w="9"/>
        <w:gridCol w:w="2081"/>
        <w:gridCol w:w="2081"/>
      </w:tblGrid>
      <w:tr w:rsidR="00B518B7" w:rsidRPr="00B17B4C" w14:paraId="063D2BB6" w14:textId="77777777" w:rsidTr="009816B0">
        <w:trPr>
          <w:trHeight w:val="300"/>
        </w:trPr>
        <w:tc>
          <w:tcPr>
            <w:tcW w:w="3574" w:type="dxa"/>
            <w:tcBorders>
              <w:top w:val="single" w:sz="4" w:space="0" w:color="auto"/>
              <w:left w:val="single" w:sz="4" w:space="0" w:color="auto"/>
              <w:bottom w:val="nil"/>
              <w:right w:val="nil"/>
            </w:tcBorders>
            <w:shd w:val="clear" w:color="auto" w:fill="D9D9D9" w:themeFill="background1" w:themeFillShade="D9"/>
            <w:noWrap/>
            <w:vAlign w:val="bottom"/>
            <w:hideMark/>
          </w:tcPr>
          <w:p w14:paraId="544138C4" w14:textId="77777777" w:rsidR="00B518B7" w:rsidRPr="00B17B4C" w:rsidRDefault="00B518B7" w:rsidP="005013CB">
            <w:pPr>
              <w:keepNext/>
              <w:rPr>
                <w:rFonts w:asciiTheme="minorHAnsi" w:eastAsia="Times New Roman" w:hAnsiTheme="minorHAnsi" w:cs="Arial"/>
                <w:b/>
                <w:bCs/>
                <w:szCs w:val="23"/>
                <w:lang w:eastAsia="en-AU"/>
              </w:rPr>
            </w:pPr>
            <w:r w:rsidRPr="00B17B4C">
              <w:rPr>
                <w:rFonts w:asciiTheme="minorHAnsi" w:eastAsia="Times New Roman" w:hAnsiTheme="minorHAnsi" w:cs="Arial"/>
                <w:b/>
                <w:bCs/>
                <w:szCs w:val="23"/>
                <w:lang w:eastAsia="en-AU"/>
              </w:rPr>
              <w:t> </w:t>
            </w:r>
          </w:p>
        </w:tc>
        <w:tc>
          <w:tcPr>
            <w:tcW w:w="4153" w:type="dxa"/>
            <w:gridSpan w:val="2"/>
            <w:tcBorders>
              <w:top w:val="single" w:sz="4" w:space="0" w:color="auto"/>
              <w:left w:val="nil"/>
              <w:bottom w:val="nil"/>
              <w:right w:val="nil"/>
            </w:tcBorders>
            <w:shd w:val="clear" w:color="auto" w:fill="D9D9D9" w:themeFill="background1" w:themeFillShade="D9"/>
            <w:noWrap/>
            <w:vAlign w:val="bottom"/>
            <w:hideMark/>
          </w:tcPr>
          <w:p w14:paraId="652BA2B9" w14:textId="77777777" w:rsidR="00B518B7" w:rsidRPr="00B17B4C" w:rsidRDefault="00B518B7" w:rsidP="005013CB">
            <w:pPr>
              <w:keepNext/>
              <w:jc w:val="center"/>
              <w:rPr>
                <w:rFonts w:asciiTheme="minorHAnsi" w:eastAsia="Times New Roman" w:hAnsiTheme="minorHAnsi" w:cs="Arial"/>
                <w:b/>
                <w:bCs/>
                <w:szCs w:val="23"/>
                <w:lang w:eastAsia="en-AU"/>
              </w:rPr>
            </w:pPr>
            <w:r w:rsidRPr="00B17B4C">
              <w:rPr>
                <w:rFonts w:asciiTheme="minorHAnsi" w:eastAsia="Times New Roman" w:hAnsiTheme="minorHAnsi" w:cs="Arial"/>
                <w:b/>
                <w:bCs/>
                <w:szCs w:val="23"/>
                <w:lang w:eastAsia="en-AU"/>
              </w:rPr>
              <w:t>Negative</w:t>
            </w:r>
          </w:p>
        </w:tc>
        <w:tc>
          <w:tcPr>
            <w:tcW w:w="4171" w:type="dxa"/>
            <w:gridSpan w:val="3"/>
            <w:tcBorders>
              <w:top w:val="single" w:sz="4" w:space="0" w:color="auto"/>
              <w:left w:val="nil"/>
              <w:bottom w:val="nil"/>
              <w:right w:val="single" w:sz="4" w:space="0" w:color="000000"/>
            </w:tcBorders>
            <w:shd w:val="clear" w:color="auto" w:fill="D9D9D9" w:themeFill="background1" w:themeFillShade="D9"/>
            <w:noWrap/>
            <w:vAlign w:val="bottom"/>
            <w:hideMark/>
          </w:tcPr>
          <w:p w14:paraId="560E8625" w14:textId="77777777" w:rsidR="00B518B7" w:rsidRPr="00B17B4C" w:rsidRDefault="00B518B7" w:rsidP="005013CB">
            <w:pPr>
              <w:keepNext/>
              <w:jc w:val="center"/>
              <w:rPr>
                <w:rFonts w:asciiTheme="minorHAnsi" w:eastAsia="Times New Roman" w:hAnsiTheme="minorHAnsi" w:cs="Arial"/>
                <w:b/>
                <w:bCs/>
                <w:szCs w:val="23"/>
                <w:lang w:eastAsia="en-AU"/>
              </w:rPr>
            </w:pPr>
            <w:r w:rsidRPr="00B17B4C">
              <w:rPr>
                <w:rFonts w:asciiTheme="minorHAnsi" w:eastAsia="Times New Roman" w:hAnsiTheme="minorHAnsi" w:cs="Arial"/>
                <w:b/>
                <w:bCs/>
                <w:szCs w:val="23"/>
                <w:lang w:eastAsia="en-AU"/>
              </w:rPr>
              <w:t>Abnormal</w:t>
            </w:r>
          </w:p>
        </w:tc>
      </w:tr>
      <w:tr w:rsidR="00B518B7" w:rsidRPr="00B17B4C" w14:paraId="0B956CD6" w14:textId="77777777" w:rsidTr="009816B0">
        <w:trPr>
          <w:trHeight w:val="300"/>
        </w:trPr>
        <w:tc>
          <w:tcPr>
            <w:tcW w:w="3574" w:type="dxa"/>
            <w:tcBorders>
              <w:top w:val="nil"/>
              <w:left w:val="single" w:sz="4" w:space="0" w:color="auto"/>
              <w:bottom w:val="single" w:sz="4" w:space="0" w:color="auto"/>
              <w:right w:val="nil"/>
            </w:tcBorders>
            <w:shd w:val="clear" w:color="auto" w:fill="D9D9D9" w:themeFill="background1" w:themeFillShade="D9"/>
            <w:noWrap/>
            <w:vAlign w:val="bottom"/>
            <w:hideMark/>
          </w:tcPr>
          <w:p w14:paraId="73C298AA" w14:textId="77777777" w:rsidR="00B518B7" w:rsidRPr="00B17B4C" w:rsidRDefault="00B518B7" w:rsidP="005013CB">
            <w:pPr>
              <w:keepNext/>
              <w:rPr>
                <w:rFonts w:asciiTheme="minorHAnsi" w:eastAsia="Times New Roman" w:hAnsiTheme="minorHAnsi" w:cs="Arial"/>
                <w:b/>
                <w:bCs/>
                <w:szCs w:val="23"/>
                <w:lang w:eastAsia="en-AU"/>
              </w:rPr>
            </w:pPr>
            <w:r w:rsidRPr="00B17B4C">
              <w:rPr>
                <w:rFonts w:asciiTheme="minorHAnsi" w:eastAsia="Times New Roman" w:hAnsiTheme="minorHAnsi" w:cs="Arial"/>
                <w:b/>
                <w:bCs/>
                <w:szCs w:val="23"/>
                <w:lang w:eastAsia="en-AU"/>
              </w:rPr>
              <w:t>Laboratory</w:t>
            </w:r>
          </w:p>
        </w:tc>
        <w:tc>
          <w:tcPr>
            <w:tcW w:w="2081" w:type="dxa"/>
            <w:tcBorders>
              <w:top w:val="nil"/>
              <w:left w:val="nil"/>
              <w:bottom w:val="single" w:sz="4" w:space="0" w:color="auto"/>
              <w:right w:val="nil"/>
            </w:tcBorders>
            <w:shd w:val="clear" w:color="auto" w:fill="D9D9D9" w:themeFill="background1" w:themeFillShade="D9"/>
            <w:noWrap/>
            <w:vAlign w:val="bottom"/>
            <w:hideMark/>
          </w:tcPr>
          <w:p w14:paraId="0B67B0C4" w14:textId="77777777" w:rsidR="00B518B7" w:rsidRPr="00B17B4C" w:rsidRDefault="00B518B7" w:rsidP="0043267D">
            <w:pPr>
              <w:keepNext/>
              <w:jc w:val="right"/>
              <w:rPr>
                <w:rFonts w:asciiTheme="minorHAnsi" w:eastAsia="Times New Roman" w:hAnsiTheme="minorHAnsi" w:cs="Arial"/>
                <w:b/>
                <w:bCs/>
                <w:szCs w:val="23"/>
                <w:lang w:eastAsia="en-AU"/>
              </w:rPr>
            </w:pPr>
            <w:r w:rsidRPr="00B17B4C">
              <w:rPr>
                <w:rFonts w:asciiTheme="minorHAnsi" w:eastAsia="Times New Roman" w:hAnsiTheme="minorHAnsi" w:cs="Arial"/>
                <w:b/>
                <w:bCs/>
                <w:szCs w:val="23"/>
                <w:lang w:eastAsia="en-AU"/>
              </w:rPr>
              <w:t>N</w:t>
            </w:r>
          </w:p>
        </w:tc>
        <w:tc>
          <w:tcPr>
            <w:tcW w:w="2081" w:type="dxa"/>
            <w:gridSpan w:val="2"/>
            <w:tcBorders>
              <w:top w:val="nil"/>
              <w:left w:val="nil"/>
              <w:bottom w:val="single" w:sz="4" w:space="0" w:color="auto"/>
              <w:right w:val="nil"/>
            </w:tcBorders>
            <w:shd w:val="clear" w:color="auto" w:fill="D9D9D9" w:themeFill="background1" w:themeFillShade="D9"/>
            <w:noWrap/>
            <w:vAlign w:val="bottom"/>
            <w:hideMark/>
          </w:tcPr>
          <w:p w14:paraId="23F4FE2F" w14:textId="77777777" w:rsidR="00B518B7" w:rsidRPr="00B17B4C" w:rsidRDefault="00B518B7" w:rsidP="0043267D">
            <w:pPr>
              <w:keepNext/>
              <w:jc w:val="right"/>
              <w:rPr>
                <w:rFonts w:asciiTheme="minorHAnsi" w:eastAsia="Times New Roman" w:hAnsiTheme="minorHAnsi" w:cs="Arial"/>
                <w:b/>
                <w:bCs/>
                <w:szCs w:val="23"/>
                <w:lang w:eastAsia="en-AU"/>
              </w:rPr>
            </w:pPr>
            <w:r w:rsidRPr="00B17B4C">
              <w:rPr>
                <w:rFonts w:asciiTheme="minorHAnsi" w:eastAsia="Times New Roman" w:hAnsiTheme="minorHAnsi" w:cs="Arial"/>
                <w:b/>
                <w:bCs/>
                <w:szCs w:val="23"/>
                <w:lang w:eastAsia="en-AU"/>
              </w:rPr>
              <w:t>%</w:t>
            </w:r>
          </w:p>
        </w:tc>
        <w:tc>
          <w:tcPr>
            <w:tcW w:w="2081" w:type="dxa"/>
            <w:tcBorders>
              <w:top w:val="nil"/>
              <w:left w:val="nil"/>
              <w:bottom w:val="single" w:sz="4" w:space="0" w:color="auto"/>
              <w:right w:val="nil"/>
            </w:tcBorders>
            <w:shd w:val="clear" w:color="auto" w:fill="D9D9D9" w:themeFill="background1" w:themeFillShade="D9"/>
            <w:noWrap/>
            <w:vAlign w:val="bottom"/>
            <w:hideMark/>
          </w:tcPr>
          <w:p w14:paraId="08C826A5" w14:textId="77777777" w:rsidR="00B518B7" w:rsidRPr="00B17B4C" w:rsidRDefault="00B518B7" w:rsidP="0043267D">
            <w:pPr>
              <w:keepNext/>
              <w:jc w:val="right"/>
              <w:rPr>
                <w:rFonts w:asciiTheme="minorHAnsi" w:eastAsia="Times New Roman" w:hAnsiTheme="minorHAnsi" w:cs="Arial"/>
                <w:b/>
                <w:bCs/>
                <w:szCs w:val="23"/>
                <w:lang w:eastAsia="en-AU"/>
              </w:rPr>
            </w:pPr>
            <w:r w:rsidRPr="00B17B4C">
              <w:rPr>
                <w:rFonts w:asciiTheme="minorHAnsi" w:eastAsia="Times New Roman" w:hAnsiTheme="minorHAnsi" w:cs="Arial"/>
                <w:b/>
                <w:bCs/>
                <w:szCs w:val="23"/>
                <w:lang w:eastAsia="en-AU"/>
              </w:rPr>
              <w:t>N</w:t>
            </w:r>
          </w:p>
        </w:tc>
        <w:tc>
          <w:tcPr>
            <w:tcW w:w="2081" w:type="dxa"/>
            <w:tcBorders>
              <w:top w:val="nil"/>
              <w:left w:val="nil"/>
              <w:bottom w:val="single" w:sz="4" w:space="0" w:color="auto"/>
              <w:right w:val="single" w:sz="4" w:space="0" w:color="auto"/>
            </w:tcBorders>
            <w:shd w:val="clear" w:color="auto" w:fill="D9D9D9" w:themeFill="background1" w:themeFillShade="D9"/>
            <w:noWrap/>
            <w:vAlign w:val="bottom"/>
            <w:hideMark/>
          </w:tcPr>
          <w:p w14:paraId="017F4C0E" w14:textId="77777777" w:rsidR="00B518B7" w:rsidRPr="00B17B4C" w:rsidRDefault="00B518B7" w:rsidP="0043267D">
            <w:pPr>
              <w:keepNext/>
              <w:jc w:val="right"/>
              <w:rPr>
                <w:rFonts w:asciiTheme="minorHAnsi" w:eastAsia="Times New Roman" w:hAnsiTheme="minorHAnsi" w:cs="Arial"/>
                <w:b/>
                <w:bCs/>
                <w:szCs w:val="23"/>
                <w:lang w:eastAsia="en-AU"/>
              </w:rPr>
            </w:pPr>
            <w:r w:rsidRPr="00B17B4C">
              <w:rPr>
                <w:rFonts w:asciiTheme="minorHAnsi" w:eastAsia="Times New Roman" w:hAnsiTheme="minorHAnsi" w:cs="Arial"/>
                <w:b/>
                <w:bCs/>
                <w:szCs w:val="23"/>
                <w:lang w:eastAsia="en-AU"/>
              </w:rPr>
              <w:t>%</w:t>
            </w:r>
          </w:p>
        </w:tc>
      </w:tr>
      <w:tr w:rsidR="00E90604" w:rsidRPr="00B17B4C" w14:paraId="67E5525A" w14:textId="77777777" w:rsidTr="009816B0">
        <w:trPr>
          <w:trHeight w:val="285"/>
        </w:trPr>
        <w:tc>
          <w:tcPr>
            <w:tcW w:w="3574" w:type="dxa"/>
            <w:tcBorders>
              <w:top w:val="single" w:sz="4" w:space="0" w:color="auto"/>
              <w:left w:val="single" w:sz="4" w:space="0" w:color="auto"/>
            </w:tcBorders>
            <w:shd w:val="clear" w:color="auto" w:fill="auto"/>
            <w:noWrap/>
            <w:vAlign w:val="bottom"/>
            <w:hideMark/>
          </w:tcPr>
          <w:p w14:paraId="7E7D069C" w14:textId="77777777" w:rsidR="00E90604" w:rsidRPr="00B17B4C" w:rsidRDefault="00E90604" w:rsidP="00E90604">
            <w:pPr>
              <w:keepNext/>
              <w:rPr>
                <w:rFonts w:asciiTheme="minorHAnsi" w:eastAsia="Times New Roman" w:hAnsiTheme="minorHAnsi" w:cs="Arial"/>
                <w:szCs w:val="23"/>
                <w:lang w:eastAsia="en-AU"/>
              </w:rPr>
            </w:pPr>
            <w:r w:rsidRPr="00B17B4C">
              <w:rPr>
                <w:rFonts w:asciiTheme="minorHAnsi" w:eastAsia="Times New Roman" w:hAnsiTheme="minorHAnsi" w:cs="Arial"/>
                <w:szCs w:val="23"/>
                <w:lang w:eastAsia="en-AU"/>
              </w:rPr>
              <w:t>Anatomical Pathology Services</w:t>
            </w:r>
          </w:p>
        </w:tc>
        <w:tc>
          <w:tcPr>
            <w:tcW w:w="2081" w:type="dxa"/>
            <w:tcBorders>
              <w:top w:val="single" w:sz="4" w:space="0" w:color="auto"/>
            </w:tcBorders>
            <w:shd w:val="clear" w:color="auto" w:fill="auto"/>
            <w:noWrap/>
            <w:vAlign w:val="bottom"/>
          </w:tcPr>
          <w:p w14:paraId="1D739535" w14:textId="5D95B46D" w:rsidR="00E90604" w:rsidRPr="00B17B4C" w:rsidRDefault="00E90604" w:rsidP="00E90604">
            <w:pPr>
              <w:jc w:val="right"/>
              <w:rPr>
                <w:szCs w:val="23"/>
              </w:rPr>
            </w:pPr>
            <w:r w:rsidRPr="00B17B4C">
              <w:rPr>
                <w:szCs w:val="23"/>
              </w:rPr>
              <w:t>37,991</w:t>
            </w:r>
          </w:p>
        </w:tc>
        <w:tc>
          <w:tcPr>
            <w:tcW w:w="2081" w:type="dxa"/>
            <w:gridSpan w:val="2"/>
            <w:tcBorders>
              <w:top w:val="single" w:sz="4" w:space="0" w:color="auto"/>
            </w:tcBorders>
            <w:shd w:val="clear" w:color="auto" w:fill="auto"/>
            <w:noWrap/>
            <w:vAlign w:val="bottom"/>
          </w:tcPr>
          <w:p w14:paraId="762FDE27" w14:textId="195BDC1E" w:rsidR="00E90604" w:rsidRPr="00B17B4C" w:rsidRDefault="00E90604" w:rsidP="00E90604">
            <w:pPr>
              <w:jc w:val="right"/>
              <w:rPr>
                <w:szCs w:val="23"/>
              </w:rPr>
            </w:pPr>
            <w:r w:rsidRPr="00B17B4C">
              <w:rPr>
                <w:szCs w:val="23"/>
              </w:rPr>
              <w:t>93.0</w:t>
            </w:r>
          </w:p>
        </w:tc>
        <w:tc>
          <w:tcPr>
            <w:tcW w:w="2081" w:type="dxa"/>
            <w:tcBorders>
              <w:top w:val="single" w:sz="4" w:space="0" w:color="auto"/>
            </w:tcBorders>
            <w:shd w:val="clear" w:color="auto" w:fill="auto"/>
            <w:noWrap/>
            <w:vAlign w:val="bottom"/>
          </w:tcPr>
          <w:p w14:paraId="256A7E72" w14:textId="74182052" w:rsidR="00E90604" w:rsidRPr="00B17B4C" w:rsidRDefault="00E90604" w:rsidP="00E90604">
            <w:pPr>
              <w:jc w:val="right"/>
              <w:rPr>
                <w:szCs w:val="23"/>
              </w:rPr>
            </w:pPr>
            <w:r w:rsidRPr="00B17B4C">
              <w:rPr>
                <w:szCs w:val="23"/>
              </w:rPr>
              <w:t>2,880</w:t>
            </w:r>
          </w:p>
        </w:tc>
        <w:tc>
          <w:tcPr>
            <w:tcW w:w="2081" w:type="dxa"/>
            <w:tcBorders>
              <w:top w:val="single" w:sz="4" w:space="0" w:color="auto"/>
              <w:right w:val="single" w:sz="4" w:space="0" w:color="auto"/>
            </w:tcBorders>
            <w:shd w:val="clear" w:color="auto" w:fill="auto"/>
            <w:noWrap/>
            <w:vAlign w:val="bottom"/>
          </w:tcPr>
          <w:p w14:paraId="0181B40F" w14:textId="07F80769" w:rsidR="00E90604" w:rsidRPr="00B17B4C" w:rsidRDefault="00E90604" w:rsidP="00E90604">
            <w:pPr>
              <w:jc w:val="right"/>
              <w:rPr>
                <w:szCs w:val="23"/>
              </w:rPr>
            </w:pPr>
            <w:r w:rsidRPr="00B17B4C">
              <w:rPr>
                <w:szCs w:val="23"/>
              </w:rPr>
              <w:t>7.0</w:t>
            </w:r>
          </w:p>
        </w:tc>
      </w:tr>
      <w:tr w:rsidR="00E90604" w:rsidRPr="00B17B4C" w14:paraId="4F29036D" w14:textId="77777777" w:rsidTr="009816B0">
        <w:trPr>
          <w:trHeight w:val="285"/>
        </w:trPr>
        <w:tc>
          <w:tcPr>
            <w:tcW w:w="3574" w:type="dxa"/>
            <w:tcBorders>
              <w:left w:val="single" w:sz="4" w:space="0" w:color="auto"/>
            </w:tcBorders>
            <w:shd w:val="clear" w:color="auto" w:fill="auto"/>
            <w:noWrap/>
            <w:vAlign w:val="bottom"/>
            <w:hideMark/>
          </w:tcPr>
          <w:p w14:paraId="63953BA8" w14:textId="77777777" w:rsidR="00E90604" w:rsidRPr="00B17B4C" w:rsidRDefault="00E90604" w:rsidP="00E90604">
            <w:pPr>
              <w:keepNext/>
              <w:rPr>
                <w:rFonts w:asciiTheme="minorHAnsi" w:eastAsia="Times New Roman" w:hAnsiTheme="minorHAnsi" w:cs="Arial"/>
                <w:szCs w:val="23"/>
                <w:lang w:eastAsia="en-AU"/>
              </w:rPr>
            </w:pPr>
            <w:r w:rsidRPr="00B17B4C">
              <w:rPr>
                <w:rFonts w:asciiTheme="minorHAnsi" w:eastAsia="Times New Roman" w:hAnsiTheme="minorHAnsi" w:cs="Arial"/>
                <w:szCs w:val="23"/>
                <w:lang w:eastAsia="en-AU"/>
              </w:rPr>
              <w:t>Canterbury Health Laboratories</w:t>
            </w:r>
          </w:p>
        </w:tc>
        <w:tc>
          <w:tcPr>
            <w:tcW w:w="2081" w:type="dxa"/>
            <w:shd w:val="clear" w:color="auto" w:fill="auto"/>
            <w:noWrap/>
            <w:vAlign w:val="bottom"/>
          </w:tcPr>
          <w:p w14:paraId="6F1E9616" w14:textId="5140F8BF" w:rsidR="00E90604" w:rsidRPr="00B17B4C" w:rsidRDefault="00E90604" w:rsidP="00E90604">
            <w:pPr>
              <w:jc w:val="right"/>
              <w:rPr>
                <w:szCs w:val="23"/>
              </w:rPr>
            </w:pPr>
            <w:r w:rsidRPr="00B17B4C">
              <w:rPr>
                <w:szCs w:val="23"/>
              </w:rPr>
              <w:t>8,722</w:t>
            </w:r>
          </w:p>
        </w:tc>
        <w:tc>
          <w:tcPr>
            <w:tcW w:w="2081" w:type="dxa"/>
            <w:gridSpan w:val="2"/>
            <w:shd w:val="clear" w:color="auto" w:fill="auto"/>
            <w:noWrap/>
            <w:vAlign w:val="bottom"/>
          </w:tcPr>
          <w:p w14:paraId="0370C614" w14:textId="6DA15F72" w:rsidR="00E90604" w:rsidRPr="00B17B4C" w:rsidRDefault="00E90604" w:rsidP="00E90604">
            <w:pPr>
              <w:jc w:val="right"/>
              <w:rPr>
                <w:szCs w:val="23"/>
              </w:rPr>
            </w:pPr>
            <w:r w:rsidRPr="00B17B4C">
              <w:rPr>
                <w:szCs w:val="23"/>
              </w:rPr>
              <w:t>89.5</w:t>
            </w:r>
          </w:p>
        </w:tc>
        <w:tc>
          <w:tcPr>
            <w:tcW w:w="2081" w:type="dxa"/>
            <w:shd w:val="clear" w:color="auto" w:fill="auto"/>
            <w:noWrap/>
            <w:vAlign w:val="bottom"/>
          </w:tcPr>
          <w:p w14:paraId="186B98F4" w14:textId="00E1DB5C" w:rsidR="00E90604" w:rsidRPr="00B17B4C" w:rsidRDefault="00E90604" w:rsidP="00E90604">
            <w:pPr>
              <w:jc w:val="right"/>
              <w:rPr>
                <w:szCs w:val="23"/>
              </w:rPr>
            </w:pPr>
            <w:r w:rsidRPr="00B17B4C">
              <w:rPr>
                <w:szCs w:val="23"/>
              </w:rPr>
              <w:t>1,018</w:t>
            </w:r>
          </w:p>
        </w:tc>
        <w:tc>
          <w:tcPr>
            <w:tcW w:w="2081" w:type="dxa"/>
            <w:tcBorders>
              <w:right w:val="single" w:sz="4" w:space="0" w:color="auto"/>
            </w:tcBorders>
            <w:shd w:val="clear" w:color="auto" w:fill="auto"/>
            <w:noWrap/>
            <w:vAlign w:val="bottom"/>
          </w:tcPr>
          <w:p w14:paraId="72D77824" w14:textId="38A757CE" w:rsidR="00E90604" w:rsidRPr="00B17B4C" w:rsidRDefault="00E90604" w:rsidP="00E90604">
            <w:pPr>
              <w:jc w:val="right"/>
              <w:rPr>
                <w:szCs w:val="23"/>
              </w:rPr>
            </w:pPr>
            <w:r w:rsidRPr="00B17B4C">
              <w:rPr>
                <w:szCs w:val="23"/>
              </w:rPr>
              <w:t>10.5</w:t>
            </w:r>
          </w:p>
        </w:tc>
      </w:tr>
      <w:tr w:rsidR="00E90604" w:rsidRPr="00B17B4C" w14:paraId="4E587DE4" w14:textId="77777777" w:rsidTr="009816B0">
        <w:trPr>
          <w:trHeight w:val="285"/>
        </w:trPr>
        <w:tc>
          <w:tcPr>
            <w:tcW w:w="3574" w:type="dxa"/>
            <w:tcBorders>
              <w:left w:val="single" w:sz="4" w:space="0" w:color="auto"/>
            </w:tcBorders>
            <w:shd w:val="clear" w:color="auto" w:fill="auto"/>
            <w:noWrap/>
            <w:vAlign w:val="bottom"/>
            <w:hideMark/>
          </w:tcPr>
          <w:p w14:paraId="73753A4C" w14:textId="77777777" w:rsidR="00E90604" w:rsidRPr="00B17B4C" w:rsidRDefault="00E90604" w:rsidP="00E90604">
            <w:pPr>
              <w:keepNext/>
              <w:rPr>
                <w:rFonts w:asciiTheme="minorHAnsi" w:eastAsia="Times New Roman" w:hAnsiTheme="minorHAnsi" w:cs="Arial"/>
                <w:szCs w:val="23"/>
                <w:lang w:eastAsia="en-AU"/>
              </w:rPr>
            </w:pPr>
            <w:r w:rsidRPr="00B17B4C">
              <w:rPr>
                <w:rFonts w:asciiTheme="minorHAnsi" w:eastAsia="Times New Roman" w:hAnsiTheme="minorHAnsi" w:cs="Arial"/>
                <w:szCs w:val="23"/>
                <w:lang w:eastAsia="en-AU"/>
              </w:rPr>
              <w:t>LabPLUS</w:t>
            </w:r>
          </w:p>
        </w:tc>
        <w:tc>
          <w:tcPr>
            <w:tcW w:w="2081" w:type="dxa"/>
            <w:shd w:val="clear" w:color="auto" w:fill="auto"/>
            <w:noWrap/>
            <w:vAlign w:val="bottom"/>
          </w:tcPr>
          <w:p w14:paraId="734A5D4F" w14:textId="64F17CCC" w:rsidR="00E90604" w:rsidRPr="00B17B4C" w:rsidRDefault="00E90604" w:rsidP="00E90604">
            <w:pPr>
              <w:jc w:val="right"/>
              <w:rPr>
                <w:szCs w:val="23"/>
              </w:rPr>
            </w:pPr>
            <w:r w:rsidRPr="00B17B4C">
              <w:rPr>
                <w:szCs w:val="23"/>
              </w:rPr>
              <w:t>7,541</w:t>
            </w:r>
          </w:p>
        </w:tc>
        <w:tc>
          <w:tcPr>
            <w:tcW w:w="2081" w:type="dxa"/>
            <w:gridSpan w:val="2"/>
            <w:shd w:val="clear" w:color="auto" w:fill="auto"/>
            <w:noWrap/>
            <w:vAlign w:val="bottom"/>
          </w:tcPr>
          <w:p w14:paraId="06EA8887" w14:textId="1F4D8464" w:rsidR="00E90604" w:rsidRPr="00B17B4C" w:rsidRDefault="00E90604" w:rsidP="00E90604">
            <w:pPr>
              <w:jc w:val="right"/>
              <w:rPr>
                <w:szCs w:val="23"/>
              </w:rPr>
            </w:pPr>
            <w:r w:rsidRPr="00B17B4C">
              <w:rPr>
                <w:szCs w:val="23"/>
              </w:rPr>
              <w:t>80.2</w:t>
            </w:r>
          </w:p>
        </w:tc>
        <w:tc>
          <w:tcPr>
            <w:tcW w:w="2081" w:type="dxa"/>
            <w:shd w:val="clear" w:color="auto" w:fill="auto"/>
            <w:noWrap/>
            <w:vAlign w:val="bottom"/>
          </w:tcPr>
          <w:p w14:paraId="6E845B03" w14:textId="5A2BCB84" w:rsidR="00E90604" w:rsidRPr="00B17B4C" w:rsidRDefault="00E90604" w:rsidP="00E90604">
            <w:pPr>
              <w:jc w:val="right"/>
              <w:rPr>
                <w:szCs w:val="23"/>
              </w:rPr>
            </w:pPr>
            <w:r w:rsidRPr="00B17B4C">
              <w:rPr>
                <w:szCs w:val="23"/>
              </w:rPr>
              <w:t>1,861</w:t>
            </w:r>
          </w:p>
        </w:tc>
        <w:tc>
          <w:tcPr>
            <w:tcW w:w="2081" w:type="dxa"/>
            <w:tcBorders>
              <w:right w:val="single" w:sz="4" w:space="0" w:color="auto"/>
            </w:tcBorders>
            <w:shd w:val="clear" w:color="auto" w:fill="auto"/>
            <w:noWrap/>
            <w:vAlign w:val="bottom"/>
          </w:tcPr>
          <w:p w14:paraId="66A4763A" w14:textId="5D2B6D14" w:rsidR="00E90604" w:rsidRPr="00B17B4C" w:rsidRDefault="00E90604" w:rsidP="00E90604">
            <w:pPr>
              <w:jc w:val="right"/>
              <w:rPr>
                <w:szCs w:val="23"/>
              </w:rPr>
            </w:pPr>
            <w:r w:rsidRPr="00B17B4C">
              <w:rPr>
                <w:szCs w:val="23"/>
              </w:rPr>
              <w:t>19.8</w:t>
            </w:r>
          </w:p>
        </w:tc>
      </w:tr>
      <w:tr w:rsidR="00E90604" w:rsidRPr="00B17B4C" w14:paraId="7374A21E" w14:textId="77777777" w:rsidTr="009816B0">
        <w:trPr>
          <w:trHeight w:val="285"/>
        </w:trPr>
        <w:tc>
          <w:tcPr>
            <w:tcW w:w="3574" w:type="dxa"/>
            <w:tcBorders>
              <w:left w:val="single" w:sz="4" w:space="0" w:color="auto"/>
            </w:tcBorders>
            <w:shd w:val="clear" w:color="auto" w:fill="auto"/>
            <w:noWrap/>
            <w:vAlign w:val="bottom"/>
            <w:hideMark/>
          </w:tcPr>
          <w:p w14:paraId="33E2601B" w14:textId="77777777" w:rsidR="00E90604" w:rsidRPr="00B17B4C" w:rsidRDefault="00E90604" w:rsidP="00E90604">
            <w:pPr>
              <w:keepNext/>
              <w:rPr>
                <w:rFonts w:asciiTheme="minorHAnsi" w:eastAsia="Times New Roman" w:hAnsiTheme="minorHAnsi" w:cs="Arial"/>
                <w:szCs w:val="23"/>
                <w:lang w:eastAsia="en-AU"/>
              </w:rPr>
            </w:pPr>
            <w:r w:rsidRPr="00B17B4C">
              <w:rPr>
                <w:rFonts w:asciiTheme="minorHAnsi" w:eastAsia="Times New Roman" w:hAnsiTheme="minorHAnsi" w:cs="Arial"/>
                <w:szCs w:val="23"/>
                <w:lang w:eastAsia="en-AU"/>
              </w:rPr>
              <w:t>Medlab Central Ltd.</w:t>
            </w:r>
          </w:p>
        </w:tc>
        <w:tc>
          <w:tcPr>
            <w:tcW w:w="2081" w:type="dxa"/>
            <w:shd w:val="clear" w:color="auto" w:fill="auto"/>
            <w:noWrap/>
            <w:vAlign w:val="bottom"/>
          </w:tcPr>
          <w:p w14:paraId="0E8DC234" w14:textId="56EA4154" w:rsidR="00E90604" w:rsidRPr="00B17B4C" w:rsidRDefault="00E90604" w:rsidP="00E90604">
            <w:pPr>
              <w:jc w:val="right"/>
              <w:rPr>
                <w:szCs w:val="23"/>
              </w:rPr>
            </w:pPr>
            <w:r w:rsidRPr="00B17B4C">
              <w:rPr>
                <w:szCs w:val="23"/>
              </w:rPr>
              <w:t>13,537</w:t>
            </w:r>
          </w:p>
        </w:tc>
        <w:tc>
          <w:tcPr>
            <w:tcW w:w="2081" w:type="dxa"/>
            <w:gridSpan w:val="2"/>
            <w:shd w:val="clear" w:color="auto" w:fill="auto"/>
            <w:noWrap/>
            <w:vAlign w:val="bottom"/>
          </w:tcPr>
          <w:p w14:paraId="6F6008EC" w14:textId="73D918D1" w:rsidR="00E90604" w:rsidRPr="00B17B4C" w:rsidRDefault="00E90604" w:rsidP="00E90604">
            <w:pPr>
              <w:jc w:val="right"/>
              <w:rPr>
                <w:szCs w:val="23"/>
              </w:rPr>
            </w:pPr>
            <w:r w:rsidRPr="00B17B4C">
              <w:rPr>
                <w:szCs w:val="23"/>
              </w:rPr>
              <w:t>91.6</w:t>
            </w:r>
          </w:p>
        </w:tc>
        <w:tc>
          <w:tcPr>
            <w:tcW w:w="2081" w:type="dxa"/>
            <w:shd w:val="clear" w:color="auto" w:fill="auto"/>
            <w:noWrap/>
            <w:vAlign w:val="bottom"/>
          </w:tcPr>
          <w:p w14:paraId="5243433D" w14:textId="301681AC" w:rsidR="00E90604" w:rsidRPr="00B17B4C" w:rsidRDefault="00E90604" w:rsidP="00E90604">
            <w:pPr>
              <w:jc w:val="right"/>
              <w:rPr>
                <w:szCs w:val="23"/>
              </w:rPr>
            </w:pPr>
            <w:r w:rsidRPr="00B17B4C">
              <w:rPr>
                <w:szCs w:val="23"/>
              </w:rPr>
              <w:t>1,249</w:t>
            </w:r>
          </w:p>
        </w:tc>
        <w:tc>
          <w:tcPr>
            <w:tcW w:w="2081" w:type="dxa"/>
            <w:tcBorders>
              <w:right w:val="single" w:sz="4" w:space="0" w:color="auto"/>
            </w:tcBorders>
            <w:shd w:val="clear" w:color="auto" w:fill="auto"/>
            <w:noWrap/>
            <w:vAlign w:val="bottom"/>
          </w:tcPr>
          <w:p w14:paraId="79775E96" w14:textId="6A796545" w:rsidR="00E90604" w:rsidRPr="00B17B4C" w:rsidRDefault="00E90604" w:rsidP="00E90604">
            <w:pPr>
              <w:jc w:val="right"/>
              <w:rPr>
                <w:szCs w:val="23"/>
              </w:rPr>
            </w:pPr>
            <w:r w:rsidRPr="00B17B4C">
              <w:rPr>
                <w:szCs w:val="23"/>
              </w:rPr>
              <w:t>8.4</w:t>
            </w:r>
          </w:p>
        </w:tc>
      </w:tr>
      <w:tr w:rsidR="00E90604" w:rsidRPr="00B17B4C" w14:paraId="4338F9BF" w14:textId="77777777" w:rsidTr="009816B0">
        <w:trPr>
          <w:trHeight w:val="285"/>
        </w:trPr>
        <w:tc>
          <w:tcPr>
            <w:tcW w:w="3574" w:type="dxa"/>
            <w:tcBorders>
              <w:left w:val="single" w:sz="4" w:space="0" w:color="auto"/>
            </w:tcBorders>
            <w:shd w:val="clear" w:color="auto" w:fill="auto"/>
            <w:noWrap/>
            <w:vAlign w:val="bottom"/>
            <w:hideMark/>
          </w:tcPr>
          <w:p w14:paraId="5C7C3C07" w14:textId="77777777" w:rsidR="00E90604" w:rsidRPr="00B17B4C" w:rsidRDefault="00E90604" w:rsidP="00E90604">
            <w:pPr>
              <w:keepNext/>
              <w:rPr>
                <w:rFonts w:asciiTheme="minorHAnsi" w:eastAsia="Times New Roman" w:hAnsiTheme="minorHAnsi" w:cs="Arial"/>
                <w:szCs w:val="23"/>
                <w:lang w:eastAsia="en-AU"/>
              </w:rPr>
            </w:pPr>
            <w:r w:rsidRPr="00B17B4C">
              <w:rPr>
                <w:rFonts w:asciiTheme="minorHAnsi" w:eastAsia="Times New Roman" w:hAnsiTheme="minorHAnsi" w:cs="Arial"/>
                <w:szCs w:val="23"/>
                <w:lang w:eastAsia="en-AU"/>
              </w:rPr>
              <w:t>Pathlab</w:t>
            </w:r>
          </w:p>
        </w:tc>
        <w:tc>
          <w:tcPr>
            <w:tcW w:w="2081" w:type="dxa"/>
            <w:shd w:val="clear" w:color="auto" w:fill="auto"/>
            <w:noWrap/>
            <w:vAlign w:val="bottom"/>
          </w:tcPr>
          <w:p w14:paraId="2517BE5F" w14:textId="7A607323" w:rsidR="00E90604" w:rsidRPr="00B17B4C" w:rsidRDefault="00E90604" w:rsidP="00E90604">
            <w:pPr>
              <w:jc w:val="right"/>
              <w:rPr>
                <w:szCs w:val="23"/>
              </w:rPr>
            </w:pPr>
            <w:r w:rsidRPr="00B17B4C">
              <w:rPr>
                <w:szCs w:val="23"/>
              </w:rPr>
              <w:t>24,055</w:t>
            </w:r>
          </w:p>
        </w:tc>
        <w:tc>
          <w:tcPr>
            <w:tcW w:w="2081" w:type="dxa"/>
            <w:gridSpan w:val="2"/>
            <w:shd w:val="clear" w:color="auto" w:fill="auto"/>
            <w:noWrap/>
            <w:vAlign w:val="bottom"/>
          </w:tcPr>
          <w:p w14:paraId="1AEF1695" w14:textId="3B21F716" w:rsidR="00E90604" w:rsidRPr="00B17B4C" w:rsidRDefault="00E90604" w:rsidP="00E90604">
            <w:pPr>
              <w:jc w:val="right"/>
              <w:rPr>
                <w:szCs w:val="23"/>
              </w:rPr>
            </w:pPr>
            <w:r w:rsidRPr="00B17B4C">
              <w:rPr>
                <w:szCs w:val="23"/>
              </w:rPr>
              <w:t>92.3</w:t>
            </w:r>
          </w:p>
        </w:tc>
        <w:tc>
          <w:tcPr>
            <w:tcW w:w="2081" w:type="dxa"/>
            <w:shd w:val="clear" w:color="auto" w:fill="auto"/>
            <w:noWrap/>
            <w:vAlign w:val="bottom"/>
          </w:tcPr>
          <w:p w14:paraId="61422453" w14:textId="20E42DAA" w:rsidR="00E90604" w:rsidRPr="00B17B4C" w:rsidRDefault="00E90604" w:rsidP="00E90604">
            <w:pPr>
              <w:jc w:val="right"/>
              <w:rPr>
                <w:szCs w:val="23"/>
              </w:rPr>
            </w:pPr>
            <w:r w:rsidRPr="00B17B4C">
              <w:rPr>
                <w:szCs w:val="23"/>
              </w:rPr>
              <w:t>2,000</w:t>
            </w:r>
          </w:p>
        </w:tc>
        <w:tc>
          <w:tcPr>
            <w:tcW w:w="2081" w:type="dxa"/>
            <w:tcBorders>
              <w:right w:val="single" w:sz="4" w:space="0" w:color="auto"/>
            </w:tcBorders>
            <w:shd w:val="clear" w:color="auto" w:fill="auto"/>
            <w:noWrap/>
            <w:vAlign w:val="bottom"/>
          </w:tcPr>
          <w:p w14:paraId="417867F5" w14:textId="7F304FE3" w:rsidR="00E90604" w:rsidRPr="00B17B4C" w:rsidRDefault="00E90604" w:rsidP="00E90604">
            <w:pPr>
              <w:jc w:val="right"/>
              <w:rPr>
                <w:szCs w:val="23"/>
              </w:rPr>
            </w:pPr>
            <w:r w:rsidRPr="00B17B4C">
              <w:rPr>
                <w:szCs w:val="23"/>
              </w:rPr>
              <w:t>7.7</w:t>
            </w:r>
          </w:p>
        </w:tc>
      </w:tr>
      <w:tr w:rsidR="00E90604" w:rsidRPr="00B17B4C" w14:paraId="0D428339" w14:textId="77777777" w:rsidTr="009816B0">
        <w:trPr>
          <w:trHeight w:val="285"/>
        </w:trPr>
        <w:tc>
          <w:tcPr>
            <w:tcW w:w="3574" w:type="dxa"/>
            <w:tcBorders>
              <w:left w:val="single" w:sz="4" w:space="0" w:color="auto"/>
            </w:tcBorders>
            <w:shd w:val="clear" w:color="auto" w:fill="auto"/>
            <w:noWrap/>
            <w:vAlign w:val="bottom"/>
            <w:hideMark/>
          </w:tcPr>
          <w:p w14:paraId="7BD1E2C2" w14:textId="77777777" w:rsidR="00E90604" w:rsidRPr="00B17B4C" w:rsidRDefault="00E90604" w:rsidP="00E90604">
            <w:pPr>
              <w:keepNext/>
              <w:rPr>
                <w:rFonts w:asciiTheme="minorHAnsi" w:eastAsia="Times New Roman" w:hAnsiTheme="minorHAnsi" w:cs="Arial"/>
                <w:szCs w:val="23"/>
                <w:lang w:eastAsia="en-AU"/>
              </w:rPr>
            </w:pPr>
            <w:r w:rsidRPr="00B17B4C">
              <w:rPr>
                <w:rFonts w:asciiTheme="minorHAnsi" w:eastAsia="Times New Roman" w:hAnsiTheme="minorHAnsi" w:cs="Arial"/>
                <w:szCs w:val="23"/>
                <w:lang w:eastAsia="en-AU"/>
              </w:rPr>
              <w:t>Southern Community Laboratories</w:t>
            </w:r>
          </w:p>
        </w:tc>
        <w:tc>
          <w:tcPr>
            <w:tcW w:w="2081" w:type="dxa"/>
            <w:shd w:val="clear" w:color="auto" w:fill="auto"/>
            <w:noWrap/>
            <w:vAlign w:val="bottom"/>
          </w:tcPr>
          <w:p w14:paraId="3DF52C88" w14:textId="7B75AC93" w:rsidR="00E90604" w:rsidRPr="00B17B4C" w:rsidRDefault="00E90604" w:rsidP="00E90604">
            <w:pPr>
              <w:jc w:val="right"/>
              <w:rPr>
                <w:szCs w:val="23"/>
              </w:rPr>
            </w:pPr>
            <w:r w:rsidRPr="00B17B4C">
              <w:rPr>
                <w:szCs w:val="23"/>
              </w:rPr>
              <w:t>98,740</w:t>
            </w:r>
          </w:p>
        </w:tc>
        <w:tc>
          <w:tcPr>
            <w:tcW w:w="2081" w:type="dxa"/>
            <w:gridSpan w:val="2"/>
            <w:shd w:val="clear" w:color="auto" w:fill="auto"/>
            <w:noWrap/>
            <w:vAlign w:val="bottom"/>
          </w:tcPr>
          <w:p w14:paraId="01BA2138" w14:textId="4CBDA943" w:rsidR="00E90604" w:rsidRPr="00B17B4C" w:rsidRDefault="00E90604" w:rsidP="00E90604">
            <w:pPr>
              <w:jc w:val="right"/>
              <w:rPr>
                <w:szCs w:val="23"/>
              </w:rPr>
            </w:pPr>
            <w:r w:rsidRPr="00B17B4C">
              <w:rPr>
                <w:szCs w:val="23"/>
              </w:rPr>
              <w:t>95.8</w:t>
            </w:r>
          </w:p>
        </w:tc>
        <w:tc>
          <w:tcPr>
            <w:tcW w:w="2081" w:type="dxa"/>
            <w:shd w:val="clear" w:color="auto" w:fill="auto"/>
            <w:noWrap/>
            <w:vAlign w:val="bottom"/>
          </w:tcPr>
          <w:p w14:paraId="5C992394" w14:textId="37CE25A8" w:rsidR="00E90604" w:rsidRPr="00B17B4C" w:rsidRDefault="00E90604" w:rsidP="00E90604">
            <w:pPr>
              <w:jc w:val="right"/>
              <w:rPr>
                <w:szCs w:val="23"/>
              </w:rPr>
            </w:pPr>
            <w:r w:rsidRPr="00B17B4C">
              <w:rPr>
                <w:szCs w:val="23"/>
              </w:rPr>
              <w:t>4,312</w:t>
            </w:r>
          </w:p>
        </w:tc>
        <w:tc>
          <w:tcPr>
            <w:tcW w:w="2081" w:type="dxa"/>
            <w:tcBorders>
              <w:right w:val="single" w:sz="4" w:space="0" w:color="auto"/>
            </w:tcBorders>
            <w:shd w:val="clear" w:color="auto" w:fill="auto"/>
            <w:noWrap/>
            <w:vAlign w:val="bottom"/>
          </w:tcPr>
          <w:p w14:paraId="79F6D47C" w14:textId="39B83B90" w:rsidR="00E90604" w:rsidRPr="00B17B4C" w:rsidRDefault="00E90604" w:rsidP="00E90604">
            <w:pPr>
              <w:jc w:val="right"/>
              <w:rPr>
                <w:szCs w:val="23"/>
              </w:rPr>
            </w:pPr>
            <w:r w:rsidRPr="00B17B4C">
              <w:rPr>
                <w:szCs w:val="23"/>
              </w:rPr>
              <w:t>4.2</w:t>
            </w:r>
          </w:p>
        </w:tc>
      </w:tr>
      <w:tr w:rsidR="00E90604" w:rsidRPr="00B17B4C" w14:paraId="20A99512" w14:textId="77777777" w:rsidTr="009816B0">
        <w:trPr>
          <w:trHeight w:val="300"/>
        </w:trPr>
        <w:tc>
          <w:tcPr>
            <w:tcW w:w="3574" w:type="dxa"/>
            <w:tcBorders>
              <w:left w:val="single" w:sz="4" w:space="0" w:color="auto"/>
              <w:bottom w:val="single" w:sz="4" w:space="0" w:color="auto"/>
            </w:tcBorders>
            <w:shd w:val="clear" w:color="auto" w:fill="auto"/>
            <w:noWrap/>
            <w:vAlign w:val="bottom"/>
            <w:hideMark/>
          </w:tcPr>
          <w:p w14:paraId="4BB0E405" w14:textId="77777777" w:rsidR="00E90604" w:rsidRPr="00B17B4C" w:rsidRDefault="00E90604" w:rsidP="00E90604">
            <w:pPr>
              <w:keepNext/>
              <w:rPr>
                <w:rFonts w:asciiTheme="minorHAnsi" w:eastAsia="Times New Roman" w:hAnsiTheme="minorHAnsi" w:cs="Arial"/>
                <w:b/>
                <w:bCs/>
                <w:i/>
                <w:szCs w:val="23"/>
                <w:lang w:eastAsia="en-AU"/>
              </w:rPr>
            </w:pPr>
            <w:r w:rsidRPr="00B17B4C">
              <w:rPr>
                <w:rFonts w:asciiTheme="minorHAnsi" w:eastAsia="Times New Roman" w:hAnsiTheme="minorHAnsi" w:cs="Arial"/>
                <w:b/>
                <w:bCs/>
                <w:i/>
                <w:szCs w:val="23"/>
                <w:lang w:eastAsia="en-AU"/>
              </w:rPr>
              <w:t>Total</w:t>
            </w:r>
          </w:p>
        </w:tc>
        <w:tc>
          <w:tcPr>
            <w:tcW w:w="2081" w:type="dxa"/>
            <w:tcBorders>
              <w:bottom w:val="single" w:sz="4" w:space="0" w:color="auto"/>
            </w:tcBorders>
            <w:shd w:val="clear" w:color="auto" w:fill="auto"/>
            <w:noWrap/>
            <w:vAlign w:val="bottom"/>
          </w:tcPr>
          <w:p w14:paraId="5C286423" w14:textId="6BD1E53E" w:rsidR="00E90604" w:rsidRPr="00B17B4C" w:rsidRDefault="00E90604" w:rsidP="00E90604">
            <w:pPr>
              <w:jc w:val="right"/>
              <w:rPr>
                <w:b/>
                <w:bCs/>
                <w:i/>
                <w:szCs w:val="23"/>
              </w:rPr>
            </w:pPr>
            <w:r w:rsidRPr="00B17B4C">
              <w:rPr>
                <w:b/>
                <w:bCs/>
                <w:szCs w:val="23"/>
              </w:rPr>
              <w:t>190,586</w:t>
            </w:r>
          </w:p>
        </w:tc>
        <w:tc>
          <w:tcPr>
            <w:tcW w:w="2081" w:type="dxa"/>
            <w:gridSpan w:val="2"/>
            <w:tcBorders>
              <w:bottom w:val="single" w:sz="4" w:space="0" w:color="auto"/>
            </w:tcBorders>
            <w:shd w:val="clear" w:color="auto" w:fill="auto"/>
            <w:noWrap/>
            <w:vAlign w:val="bottom"/>
          </w:tcPr>
          <w:p w14:paraId="14968821" w14:textId="6E5464DF" w:rsidR="00E90604" w:rsidRPr="00B17B4C" w:rsidRDefault="00E90604" w:rsidP="00E90604">
            <w:pPr>
              <w:jc w:val="right"/>
              <w:rPr>
                <w:b/>
                <w:bCs/>
                <w:i/>
                <w:szCs w:val="23"/>
              </w:rPr>
            </w:pPr>
            <w:r w:rsidRPr="00B17B4C">
              <w:rPr>
                <w:b/>
                <w:bCs/>
                <w:szCs w:val="23"/>
              </w:rPr>
              <w:t>93.5</w:t>
            </w:r>
          </w:p>
        </w:tc>
        <w:tc>
          <w:tcPr>
            <w:tcW w:w="2081" w:type="dxa"/>
            <w:tcBorders>
              <w:bottom w:val="single" w:sz="4" w:space="0" w:color="auto"/>
            </w:tcBorders>
            <w:shd w:val="clear" w:color="auto" w:fill="auto"/>
            <w:noWrap/>
            <w:vAlign w:val="bottom"/>
          </w:tcPr>
          <w:p w14:paraId="6DF125AA" w14:textId="36AEA7D6" w:rsidR="00E90604" w:rsidRPr="00B17B4C" w:rsidRDefault="00E90604" w:rsidP="00E90604">
            <w:pPr>
              <w:jc w:val="right"/>
              <w:rPr>
                <w:b/>
                <w:bCs/>
                <w:i/>
                <w:szCs w:val="23"/>
              </w:rPr>
            </w:pPr>
            <w:r w:rsidRPr="00B17B4C">
              <w:rPr>
                <w:b/>
                <w:bCs/>
                <w:szCs w:val="23"/>
              </w:rPr>
              <w:t>13,320</w:t>
            </w:r>
          </w:p>
        </w:tc>
        <w:tc>
          <w:tcPr>
            <w:tcW w:w="2081" w:type="dxa"/>
            <w:tcBorders>
              <w:bottom w:val="single" w:sz="4" w:space="0" w:color="auto"/>
              <w:right w:val="single" w:sz="4" w:space="0" w:color="auto"/>
            </w:tcBorders>
            <w:shd w:val="clear" w:color="auto" w:fill="auto"/>
            <w:noWrap/>
            <w:vAlign w:val="bottom"/>
          </w:tcPr>
          <w:p w14:paraId="573ED621" w14:textId="1F6F1C0B" w:rsidR="00E90604" w:rsidRPr="00B17B4C" w:rsidRDefault="00E90604" w:rsidP="00E90604">
            <w:pPr>
              <w:jc w:val="right"/>
              <w:rPr>
                <w:b/>
                <w:bCs/>
                <w:i/>
                <w:szCs w:val="23"/>
              </w:rPr>
            </w:pPr>
            <w:r w:rsidRPr="00B17B4C">
              <w:rPr>
                <w:b/>
                <w:bCs/>
                <w:szCs w:val="23"/>
              </w:rPr>
              <w:t>6.5</w:t>
            </w:r>
          </w:p>
        </w:tc>
      </w:tr>
    </w:tbl>
    <w:p w14:paraId="24C8884A" w14:textId="77777777" w:rsidR="0056516D" w:rsidRPr="00B17B4C" w:rsidRDefault="0056516D" w:rsidP="005013CB">
      <w:pPr>
        <w:keepNext/>
        <w:ind w:right="544"/>
        <w:jc w:val="both"/>
        <w:rPr>
          <w:i/>
          <w:sz w:val="20"/>
          <w:szCs w:val="20"/>
        </w:rPr>
      </w:pPr>
      <w:r w:rsidRPr="00B17B4C">
        <w:rPr>
          <w:i/>
          <w:sz w:val="20"/>
          <w:szCs w:val="20"/>
        </w:rPr>
        <w:t>Target total negative: ≤ 96% reported as negative</w:t>
      </w:r>
    </w:p>
    <w:p w14:paraId="3C2153ED" w14:textId="77777777" w:rsidR="0056516D" w:rsidRPr="00B17B4C" w:rsidRDefault="0056516D" w:rsidP="00DE16F5">
      <w:pPr>
        <w:ind w:right="544"/>
        <w:jc w:val="both"/>
        <w:rPr>
          <w:i/>
          <w:sz w:val="20"/>
          <w:szCs w:val="20"/>
        </w:rPr>
      </w:pPr>
      <w:r w:rsidRPr="00B17B4C">
        <w:rPr>
          <w:i/>
          <w:sz w:val="20"/>
          <w:szCs w:val="20"/>
        </w:rPr>
        <w:t>Target total abnormal: ≤ 10% reported as abnormal</w:t>
      </w:r>
    </w:p>
    <w:p w14:paraId="1DF05221" w14:textId="77777777" w:rsidR="00A02C75" w:rsidRPr="00B17B4C" w:rsidRDefault="00A02C75" w:rsidP="00DE16F5">
      <w:pPr>
        <w:ind w:right="544"/>
        <w:jc w:val="both"/>
        <w:rPr>
          <w:i/>
          <w:sz w:val="20"/>
          <w:szCs w:val="20"/>
        </w:rPr>
        <w:sectPr w:rsidR="00A02C75" w:rsidRPr="00B17B4C" w:rsidSect="00A357FE">
          <w:footerReference w:type="default" r:id="rId73"/>
          <w:pgSz w:w="16839" w:h="11907" w:orient="landscape" w:code="9"/>
          <w:pgMar w:top="1440" w:right="1440" w:bottom="1440" w:left="1440" w:header="708" w:footer="567" w:gutter="0"/>
          <w:cols w:space="708"/>
          <w:docGrid w:linePitch="360"/>
        </w:sectPr>
      </w:pPr>
    </w:p>
    <w:p w14:paraId="4D8A0952" w14:textId="08A5891C" w:rsidR="00D42FFC" w:rsidRPr="00B17B4C" w:rsidRDefault="003A6634" w:rsidP="00D42FFC">
      <w:pPr>
        <w:pStyle w:val="Caption"/>
      </w:pPr>
      <w:bookmarkStart w:id="498" w:name="_Ref497725080"/>
      <w:bookmarkStart w:id="499" w:name="_Toc486941049"/>
      <w:bookmarkStart w:id="500" w:name="_Toc475605523"/>
      <w:bookmarkStart w:id="501" w:name="_Toc528676166"/>
      <w:r w:rsidRPr="00B17B4C">
        <w:lastRenderedPageBreak/>
        <w:t>Table</w:t>
      </w:r>
      <w:r w:rsidR="00D42FFC" w:rsidRPr="00B17B4C">
        <w:t xml:space="preserve"> </w:t>
      </w:r>
      <w:r w:rsidR="0054600D" w:rsidRPr="00B17B4C">
        <w:rPr>
          <w:noProof/>
        </w:rPr>
        <w:fldChar w:fldCharType="begin"/>
      </w:r>
      <w:r w:rsidR="0054600D" w:rsidRPr="00B17B4C">
        <w:rPr>
          <w:noProof/>
        </w:rPr>
        <w:instrText xml:space="preserve"> SEQ Table \* ARABIC </w:instrText>
      </w:r>
      <w:r w:rsidR="0054600D" w:rsidRPr="00B17B4C">
        <w:rPr>
          <w:noProof/>
        </w:rPr>
        <w:fldChar w:fldCharType="separate"/>
      </w:r>
      <w:r w:rsidR="00BE504B">
        <w:rPr>
          <w:noProof/>
        </w:rPr>
        <w:t>3</w:t>
      </w:r>
      <w:r w:rsidR="0054600D" w:rsidRPr="00B17B4C">
        <w:rPr>
          <w:noProof/>
        </w:rPr>
        <w:fldChar w:fldCharType="end"/>
      </w:r>
      <w:bookmarkEnd w:id="498"/>
      <w:r w:rsidR="00D42FFC" w:rsidRPr="00B17B4C">
        <w:t xml:space="preserve"> - Laboratory cytology reporting by type of cytolog</w:t>
      </w:r>
      <w:r w:rsidR="00C6092D" w:rsidRPr="00B17B4C">
        <w:t>ical category</w:t>
      </w:r>
      <w:r w:rsidR="00D42FFC" w:rsidRPr="00B17B4C">
        <w:t xml:space="preserve"> (</w:t>
      </w:r>
      <w:sdt>
        <w:sdtPr>
          <w:alias w:val="Period"/>
          <w:tag w:val="Period"/>
          <w:id w:val="-1197549692"/>
          <w:placeholder>
            <w:docPart w:val="C023BEAECEF644A797E19441788DAA5E"/>
          </w:placeholder>
          <w:dataBinding w:prefixMappings="xmlns:ns0='http://schemas.microsoft.com/office/2006/coverPageProps' " w:xpath="/ns0:CoverPageProperties[1]/ns0:Abstract[1]" w:storeItemID="{55AF091B-3C7A-41E3-B477-F2FDAA23CFDA}"/>
          <w:text/>
        </w:sdtPr>
        <w:sdtEndPr/>
        <w:sdtContent>
          <w:r w:rsidR="001B6600" w:rsidRPr="00B17B4C">
            <w:rPr>
              <w:lang w:val="en-NZ"/>
            </w:rPr>
            <w:t>31 December 2017</w:t>
          </w:r>
        </w:sdtContent>
      </w:sdt>
      <w:r w:rsidR="00D42FFC" w:rsidRPr="00B17B4C">
        <w:t>) – counts</w:t>
      </w:r>
      <w:bookmarkEnd w:id="499"/>
      <w:bookmarkEnd w:id="500"/>
      <w:r w:rsidR="00512C94" w:rsidRPr="00B17B4C">
        <w:t xml:space="preserve"> of all satisfactory samples</w:t>
      </w:r>
      <w:bookmarkEnd w:id="501"/>
    </w:p>
    <w:tbl>
      <w:tblPr>
        <w:tblW w:w="14562"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598"/>
        <w:gridCol w:w="1067"/>
        <w:gridCol w:w="1017"/>
        <w:gridCol w:w="976"/>
        <w:gridCol w:w="976"/>
        <w:gridCol w:w="976"/>
        <w:gridCol w:w="1139"/>
        <w:gridCol w:w="1050"/>
        <w:gridCol w:w="1228"/>
        <w:gridCol w:w="1213"/>
        <w:gridCol w:w="1322"/>
      </w:tblGrid>
      <w:tr w:rsidR="00E95A34" w:rsidRPr="00B17B4C" w14:paraId="79FC3EC3" w14:textId="77777777" w:rsidTr="009D0416">
        <w:trPr>
          <w:trHeight w:val="309"/>
        </w:trPr>
        <w:tc>
          <w:tcPr>
            <w:tcW w:w="3598" w:type="dxa"/>
            <w:tcBorders>
              <w:top w:val="single" w:sz="4" w:space="0" w:color="auto"/>
              <w:bottom w:val="nil"/>
            </w:tcBorders>
            <w:shd w:val="clear" w:color="000000" w:fill="C0C0C0"/>
            <w:noWrap/>
            <w:vAlign w:val="bottom"/>
            <w:hideMark/>
          </w:tcPr>
          <w:p w14:paraId="43947CDC" w14:textId="77777777" w:rsidR="00E95A34" w:rsidRPr="00B17B4C" w:rsidRDefault="00E95A34" w:rsidP="003A7258">
            <w:pPr>
              <w:keepNext/>
              <w:jc w:val="center"/>
              <w:rPr>
                <w:rFonts w:asciiTheme="minorHAnsi" w:eastAsia="Times New Roman" w:hAnsiTheme="minorHAnsi" w:cs="Arial"/>
                <w:b/>
                <w:bCs/>
                <w:szCs w:val="23"/>
                <w:lang w:eastAsia="en-AU"/>
              </w:rPr>
            </w:pPr>
          </w:p>
        </w:tc>
        <w:tc>
          <w:tcPr>
            <w:tcW w:w="10964" w:type="dxa"/>
            <w:gridSpan w:val="10"/>
            <w:tcBorders>
              <w:top w:val="single" w:sz="4" w:space="0" w:color="auto"/>
              <w:bottom w:val="nil"/>
            </w:tcBorders>
            <w:shd w:val="clear" w:color="000000" w:fill="C0C0C0"/>
            <w:noWrap/>
            <w:vAlign w:val="bottom"/>
            <w:hideMark/>
          </w:tcPr>
          <w:p w14:paraId="3286D73E" w14:textId="77777777" w:rsidR="00E95A34" w:rsidRPr="00B17B4C" w:rsidRDefault="00E95A34" w:rsidP="003A7258">
            <w:pPr>
              <w:keepNext/>
              <w:jc w:val="center"/>
              <w:rPr>
                <w:rFonts w:asciiTheme="minorHAnsi" w:eastAsia="Times New Roman" w:hAnsiTheme="minorHAnsi" w:cs="Arial"/>
                <w:b/>
                <w:bCs/>
                <w:szCs w:val="23"/>
                <w:lang w:eastAsia="en-AU"/>
              </w:rPr>
            </w:pPr>
            <w:r w:rsidRPr="00B17B4C">
              <w:rPr>
                <w:rFonts w:asciiTheme="minorHAnsi" w:eastAsia="Times New Roman" w:hAnsiTheme="minorHAnsi" w:cs="Arial"/>
                <w:b/>
                <w:bCs/>
                <w:szCs w:val="23"/>
                <w:lang w:eastAsia="en-AU"/>
              </w:rPr>
              <w:t>Result</w:t>
            </w:r>
          </w:p>
        </w:tc>
      </w:tr>
      <w:tr w:rsidR="00937C43" w:rsidRPr="00B17B4C" w14:paraId="3EE38002" w14:textId="77777777" w:rsidTr="009D0416">
        <w:trPr>
          <w:trHeight w:val="788"/>
        </w:trPr>
        <w:tc>
          <w:tcPr>
            <w:tcW w:w="3598" w:type="dxa"/>
            <w:tcBorders>
              <w:top w:val="nil"/>
              <w:bottom w:val="single" w:sz="4" w:space="0" w:color="auto"/>
            </w:tcBorders>
            <w:shd w:val="clear" w:color="000000" w:fill="C0C0C0"/>
            <w:noWrap/>
            <w:vAlign w:val="bottom"/>
            <w:hideMark/>
          </w:tcPr>
          <w:p w14:paraId="5D00A57D" w14:textId="77777777" w:rsidR="00937C43" w:rsidRPr="00B17B4C" w:rsidRDefault="00937C43" w:rsidP="003A7258">
            <w:pPr>
              <w:keepNext/>
              <w:jc w:val="center"/>
              <w:rPr>
                <w:rFonts w:asciiTheme="minorHAnsi" w:eastAsia="Times New Roman" w:hAnsiTheme="minorHAnsi" w:cs="Arial"/>
                <w:b/>
                <w:bCs/>
                <w:szCs w:val="23"/>
                <w:lang w:eastAsia="en-AU"/>
              </w:rPr>
            </w:pPr>
            <w:bookmarkStart w:id="502" w:name="_Toc454286162"/>
            <w:r w:rsidRPr="00B17B4C">
              <w:rPr>
                <w:rFonts w:asciiTheme="minorHAnsi" w:eastAsia="Times New Roman" w:hAnsiTheme="minorHAnsi" w:cs="Arial"/>
                <w:b/>
                <w:bCs/>
                <w:szCs w:val="23"/>
                <w:lang w:eastAsia="en-AU"/>
              </w:rPr>
              <w:t>Laboratory</w:t>
            </w:r>
            <w:bookmarkEnd w:id="502"/>
          </w:p>
        </w:tc>
        <w:tc>
          <w:tcPr>
            <w:tcW w:w="1067" w:type="dxa"/>
            <w:tcBorders>
              <w:top w:val="nil"/>
              <w:bottom w:val="single" w:sz="4" w:space="0" w:color="auto"/>
            </w:tcBorders>
            <w:shd w:val="clear" w:color="000000" w:fill="C0C0C0"/>
            <w:vAlign w:val="bottom"/>
            <w:hideMark/>
          </w:tcPr>
          <w:p w14:paraId="7CD9A6EA" w14:textId="77777777" w:rsidR="00937C43" w:rsidRPr="00B17B4C" w:rsidRDefault="00937C43" w:rsidP="003A7258">
            <w:pPr>
              <w:keepNext/>
              <w:jc w:val="center"/>
              <w:rPr>
                <w:rFonts w:asciiTheme="minorHAnsi" w:eastAsia="Times New Roman" w:hAnsiTheme="minorHAnsi" w:cs="Arial"/>
                <w:b/>
                <w:bCs/>
                <w:szCs w:val="23"/>
                <w:lang w:eastAsia="en-AU"/>
              </w:rPr>
            </w:pPr>
            <w:r w:rsidRPr="00B17B4C">
              <w:rPr>
                <w:rFonts w:asciiTheme="minorHAnsi" w:eastAsia="Times New Roman" w:hAnsiTheme="minorHAnsi" w:cs="Arial"/>
                <w:b/>
                <w:bCs/>
                <w:szCs w:val="23"/>
                <w:lang w:eastAsia="en-AU"/>
              </w:rPr>
              <w:t>Negative</w:t>
            </w:r>
          </w:p>
        </w:tc>
        <w:tc>
          <w:tcPr>
            <w:tcW w:w="1017" w:type="dxa"/>
            <w:tcBorders>
              <w:top w:val="nil"/>
              <w:bottom w:val="single" w:sz="4" w:space="0" w:color="auto"/>
            </w:tcBorders>
            <w:shd w:val="clear" w:color="000000" w:fill="C0C0C0"/>
            <w:vAlign w:val="bottom"/>
            <w:hideMark/>
          </w:tcPr>
          <w:p w14:paraId="44E55E89" w14:textId="77777777" w:rsidR="00937C43" w:rsidRPr="00B17B4C" w:rsidRDefault="00937C43" w:rsidP="003A7258">
            <w:pPr>
              <w:keepNext/>
              <w:jc w:val="center"/>
              <w:rPr>
                <w:rFonts w:asciiTheme="minorHAnsi" w:eastAsia="Times New Roman" w:hAnsiTheme="minorHAnsi" w:cs="Arial"/>
                <w:b/>
                <w:bCs/>
                <w:szCs w:val="23"/>
                <w:lang w:eastAsia="en-AU"/>
              </w:rPr>
            </w:pPr>
            <w:r w:rsidRPr="00B17B4C">
              <w:rPr>
                <w:rFonts w:asciiTheme="minorHAnsi" w:eastAsia="Times New Roman" w:hAnsiTheme="minorHAnsi" w:cs="Arial"/>
                <w:b/>
                <w:bCs/>
                <w:szCs w:val="23"/>
                <w:lang w:eastAsia="en-AU"/>
              </w:rPr>
              <w:t>ASC-US</w:t>
            </w:r>
          </w:p>
        </w:tc>
        <w:tc>
          <w:tcPr>
            <w:tcW w:w="976" w:type="dxa"/>
            <w:tcBorders>
              <w:top w:val="nil"/>
              <w:bottom w:val="single" w:sz="4" w:space="0" w:color="auto"/>
            </w:tcBorders>
            <w:shd w:val="clear" w:color="000000" w:fill="C0C0C0"/>
            <w:vAlign w:val="bottom"/>
            <w:hideMark/>
          </w:tcPr>
          <w:p w14:paraId="2E688D9B" w14:textId="77777777" w:rsidR="00937C43" w:rsidRPr="00B17B4C" w:rsidRDefault="00937C43" w:rsidP="003A7258">
            <w:pPr>
              <w:keepNext/>
              <w:jc w:val="center"/>
              <w:rPr>
                <w:rFonts w:asciiTheme="minorHAnsi" w:eastAsia="Times New Roman" w:hAnsiTheme="minorHAnsi" w:cs="Arial"/>
                <w:b/>
                <w:bCs/>
                <w:szCs w:val="23"/>
                <w:lang w:eastAsia="en-AU"/>
              </w:rPr>
            </w:pPr>
            <w:r w:rsidRPr="00B17B4C">
              <w:rPr>
                <w:rFonts w:asciiTheme="minorHAnsi" w:eastAsia="Times New Roman" w:hAnsiTheme="minorHAnsi" w:cs="Arial"/>
                <w:b/>
                <w:bCs/>
                <w:szCs w:val="23"/>
                <w:lang w:eastAsia="en-AU"/>
              </w:rPr>
              <w:t>LSIL</w:t>
            </w:r>
          </w:p>
        </w:tc>
        <w:tc>
          <w:tcPr>
            <w:tcW w:w="976" w:type="dxa"/>
            <w:tcBorders>
              <w:top w:val="nil"/>
              <w:bottom w:val="single" w:sz="4" w:space="0" w:color="auto"/>
            </w:tcBorders>
            <w:shd w:val="clear" w:color="000000" w:fill="C0C0C0"/>
            <w:vAlign w:val="bottom"/>
            <w:hideMark/>
          </w:tcPr>
          <w:p w14:paraId="7C0D32FF" w14:textId="77777777" w:rsidR="00937C43" w:rsidRPr="00B17B4C" w:rsidRDefault="00937C43" w:rsidP="003A7258">
            <w:pPr>
              <w:keepNext/>
              <w:jc w:val="center"/>
              <w:rPr>
                <w:rFonts w:asciiTheme="minorHAnsi" w:eastAsia="Times New Roman" w:hAnsiTheme="minorHAnsi" w:cs="Arial"/>
                <w:b/>
                <w:bCs/>
                <w:szCs w:val="23"/>
                <w:lang w:eastAsia="en-AU"/>
              </w:rPr>
            </w:pPr>
            <w:r w:rsidRPr="00B17B4C">
              <w:rPr>
                <w:rFonts w:asciiTheme="minorHAnsi" w:eastAsia="Times New Roman" w:hAnsiTheme="minorHAnsi" w:cs="Arial"/>
                <w:b/>
                <w:bCs/>
                <w:szCs w:val="23"/>
                <w:lang w:eastAsia="en-AU"/>
              </w:rPr>
              <w:t>ASC-H</w:t>
            </w:r>
          </w:p>
        </w:tc>
        <w:tc>
          <w:tcPr>
            <w:tcW w:w="976" w:type="dxa"/>
            <w:tcBorders>
              <w:top w:val="nil"/>
              <w:bottom w:val="single" w:sz="4" w:space="0" w:color="auto"/>
            </w:tcBorders>
            <w:shd w:val="clear" w:color="000000" w:fill="C0C0C0"/>
            <w:vAlign w:val="bottom"/>
            <w:hideMark/>
          </w:tcPr>
          <w:p w14:paraId="216A499D" w14:textId="77777777" w:rsidR="00937C43" w:rsidRPr="00B17B4C" w:rsidRDefault="00937C43" w:rsidP="003A7258">
            <w:pPr>
              <w:keepNext/>
              <w:jc w:val="center"/>
              <w:rPr>
                <w:rFonts w:asciiTheme="minorHAnsi" w:eastAsia="Times New Roman" w:hAnsiTheme="minorHAnsi" w:cs="Arial"/>
                <w:b/>
                <w:bCs/>
                <w:szCs w:val="23"/>
                <w:lang w:eastAsia="en-AU"/>
              </w:rPr>
            </w:pPr>
            <w:r w:rsidRPr="00B17B4C">
              <w:rPr>
                <w:rFonts w:asciiTheme="minorHAnsi" w:eastAsia="Times New Roman" w:hAnsiTheme="minorHAnsi" w:cs="Arial"/>
                <w:b/>
                <w:bCs/>
                <w:szCs w:val="23"/>
                <w:lang w:eastAsia="en-AU"/>
              </w:rPr>
              <w:t>HSIL</w:t>
            </w:r>
          </w:p>
        </w:tc>
        <w:tc>
          <w:tcPr>
            <w:tcW w:w="1139" w:type="dxa"/>
            <w:tcBorders>
              <w:top w:val="nil"/>
              <w:bottom w:val="single" w:sz="4" w:space="0" w:color="auto"/>
            </w:tcBorders>
            <w:shd w:val="clear" w:color="000000" w:fill="C0C0C0"/>
            <w:vAlign w:val="bottom"/>
            <w:hideMark/>
          </w:tcPr>
          <w:p w14:paraId="0596D1F2" w14:textId="300FC36B" w:rsidR="00937C43" w:rsidRPr="00B17B4C" w:rsidRDefault="007B1450" w:rsidP="003A7258">
            <w:pPr>
              <w:keepNext/>
              <w:jc w:val="center"/>
              <w:rPr>
                <w:rFonts w:asciiTheme="minorHAnsi" w:eastAsia="Times New Roman" w:hAnsiTheme="minorHAnsi" w:cs="Arial"/>
                <w:b/>
                <w:bCs/>
                <w:szCs w:val="23"/>
                <w:lang w:eastAsia="en-AU"/>
              </w:rPr>
            </w:pPr>
            <w:r w:rsidRPr="00B17B4C">
              <w:rPr>
                <w:rFonts w:asciiTheme="minorHAnsi" w:eastAsia="Times New Roman" w:hAnsiTheme="minorHAnsi" w:cs="Arial"/>
                <w:b/>
                <w:bCs/>
                <w:szCs w:val="23"/>
                <w:lang w:eastAsia="en-AU"/>
              </w:rPr>
              <w:t>SC</w:t>
            </w:r>
          </w:p>
        </w:tc>
        <w:tc>
          <w:tcPr>
            <w:tcW w:w="1050" w:type="dxa"/>
            <w:tcBorders>
              <w:top w:val="nil"/>
              <w:bottom w:val="single" w:sz="4" w:space="0" w:color="auto"/>
            </w:tcBorders>
            <w:shd w:val="clear" w:color="000000" w:fill="C0C0C0"/>
            <w:vAlign w:val="bottom"/>
            <w:hideMark/>
          </w:tcPr>
          <w:p w14:paraId="0600F674" w14:textId="77777777" w:rsidR="00937C43" w:rsidRPr="00B17B4C" w:rsidRDefault="00937C43" w:rsidP="003A7258">
            <w:pPr>
              <w:keepNext/>
              <w:jc w:val="center"/>
              <w:rPr>
                <w:rFonts w:asciiTheme="minorHAnsi" w:eastAsia="Times New Roman" w:hAnsiTheme="minorHAnsi" w:cs="Arial"/>
                <w:b/>
                <w:bCs/>
                <w:szCs w:val="23"/>
                <w:lang w:eastAsia="en-AU"/>
              </w:rPr>
            </w:pPr>
            <w:r w:rsidRPr="00B17B4C">
              <w:rPr>
                <w:rFonts w:asciiTheme="minorHAnsi" w:eastAsia="Times New Roman" w:hAnsiTheme="minorHAnsi" w:cs="Arial"/>
                <w:b/>
                <w:bCs/>
                <w:szCs w:val="23"/>
                <w:lang w:eastAsia="en-AU"/>
              </w:rPr>
              <w:t>AGC/AIS</w:t>
            </w:r>
          </w:p>
        </w:tc>
        <w:tc>
          <w:tcPr>
            <w:tcW w:w="1228" w:type="dxa"/>
            <w:tcBorders>
              <w:top w:val="nil"/>
              <w:bottom w:val="single" w:sz="4" w:space="0" w:color="auto"/>
            </w:tcBorders>
            <w:shd w:val="clear" w:color="000000" w:fill="C0C0C0"/>
            <w:vAlign w:val="bottom"/>
            <w:hideMark/>
          </w:tcPr>
          <w:p w14:paraId="6DFB62D4" w14:textId="77777777" w:rsidR="00937C43" w:rsidRPr="00B17B4C" w:rsidRDefault="00937C43" w:rsidP="003A7258">
            <w:pPr>
              <w:keepNext/>
              <w:jc w:val="center"/>
              <w:rPr>
                <w:rFonts w:asciiTheme="minorHAnsi" w:eastAsia="Times New Roman" w:hAnsiTheme="minorHAnsi" w:cs="Arial"/>
                <w:b/>
                <w:bCs/>
                <w:szCs w:val="23"/>
                <w:lang w:eastAsia="en-AU"/>
              </w:rPr>
            </w:pPr>
            <w:r w:rsidRPr="00B17B4C">
              <w:rPr>
                <w:rFonts w:asciiTheme="minorHAnsi" w:eastAsia="Times New Roman" w:hAnsiTheme="minorHAnsi" w:cs="Arial"/>
                <w:b/>
                <w:bCs/>
                <w:szCs w:val="23"/>
                <w:lang w:eastAsia="en-AU"/>
              </w:rPr>
              <w:t>Adeno-carcinoma</w:t>
            </w:r>
          </w:p>
        </w:tc>
        <w:tc>
          <w:tcPr>
            <w:tcW w:w="1213" w:type="dxa"/>
            <w:tcBorders>
              <w:top w:val="nil"/>
              <w:bottom w:val="single" w:sz="4" w:space="0" w:color="auto"/>
            </w:tcBorders>
            <w:shd w:val="clear" w:color="000000" w:fill="C0C0C0"/>
            <w:vAlign w:val="bottom"/>
            <w:hideMark/>
          </w:tcPr>
          <w:p w14:paraId="600B630A" w14:textId="77777777" w:rsidR="00937C43" w:rsidRPr="00B17B4C" w:rsidRDefault="00937C43" w:rsidP="003A7258">
            <w:pPr>
              <w:keepNext/>
              <w:jc w:val="center"/>
              <w:rPr>
                <w:rFonts w:asciiTheme="minorHAnsi" w:eastAsia="Times New Roman" w:hAnsiTheme="minorHAnsi" w:cs="Arial"/>
                <w:b/>
                <w:bCs/>
                <w:szCs w:val="23"/>
                <w:lang w:eastAsia="en-AU"/>
              </w:rPr>
            </w:pPr>
            <w:r w:rsidRPr="00B17B4C">
              <w:rPr>
                <w:rFonts w:asciiTheme="minorHAnsi" w:eastAsia="Times New Roman" w:hAnsiTheme="minorHAnsi" w:cs="Arial"/>
                <w:b/>
                <w:bCs/>
                <w:szCs w:val="23"/>
                <w:lang w:eastAsia="en-AU"/>
              </w:rPr>
              <w:t>Malignant Neoplasm</w:t>
            </w:r>
          </w:p>
        </w:tc>
        <w:tc>
          <w:tcPr>
            <w:tcW w:w="1322" w:type="dxa"/>
            <w:tcBorders>
              <w:top w:val="nil"/>
              <w:bottom w:val="single" w:sz="4" w:space="0" w:color="auto"/>
            </w:tcBorders>
            <w:shd w:val="clear" w:color="000000" w:fill="C0C0C0"/>
            <w:noWrap/>
            <w:vAlign w:val="bottom"/>
            <w:hideMark/>
          </w:tcPr>
          <w:p w14:paraId="2FE35292" w14:textId="77777777" w:rsidR="00937C43" w:rsidRPr="00B17B4C" w:rsidRDefault="00937C43" w:rsidP="003A7258">
            <w:pPr>
              <w:keepNext/>
              <w:jc w:val="center"/>
              <w:rPr>
                <w:rFonts w:asciiTheme="minorHAnsi" w:eastAsia="Times New Roman" w:hAnsiTheme="minorHAnsi" w:cs="Arial"/>
                <w:b/>
                <w:bCs/>
                <w:szCs w:val="23"/>
                <w:lang w:eastAsia="en-AU"/>
              </w:rPr>
            </w:pPr>
            <w:r w:rsidRPr="00B17B4C">
              <w:rPr>
                <w:rFonts w:asciiTheme="minorHAnsi" w:eastAsia="Times New Roman" w:hAnsiTheme="minorHAnsi" w:cs="Arial"/>
                <w:b/>
                <w:bCs/>
                <w:szCs w:val="23"/>
                <w:lang w:eastAsia="en-AU"/>
              </w:rPr>
              <w:t>Total</w:t>
            </w:r>
          </w:p>
        </w:tc>
      </w:tr>
      <w:tr w:rsidR="008B22FE" w:rsidRPr="00B17B4C" w14:paraId="3A7FAC4A" w14:textId="77777777" w:rsidTr="009D0416">
        <w:trPr>
          <w:trHeight w:val="294"/>
        </w:trPr>
        <w:tc>
          <w:tcPr>
            <w:tcW w:w="3598" w:type="dxa"/>
            <w:tcBorders>
              <w:top w:val="single" w:sz="4" w:space="0" w:color="auto"/>
            </w:tcBorders>
            <w:shd w:val="clear" w:color="auto" w:fill="auto"/>
            <w:noWrap/>
            <w:vAlign w:val="bottom"/>
            <w:hideMark/>
          </w:tcPr>
          <w:p w14:paraId="38B2A5D1" w14:textId="77777777" w:rsidR="008B22FE" w:rsidRPr="00B17B4C" w:rsidRDefault="008B22FE" w:rsidP="008B22FE">
            <w:pPr>
              <w:keepNext/>
              <w:rPr>
                <w:rFonts w:asciiTheme="minorHAnsi" w:eastAsia="Times New Roman" w:hAnsiTheme="minorHAnsi" w:cs="Arial"/>
                <w:szCs w:val="23"/>
                <w:lang w:eastAsia="en-AU"/>
              </w:rPr>
            </w:pPr>
            <w:r w:rsidRPr="00B17B4C">
              <w:rPr>
                <w:rFonts w:asciiTheme="minorHAnsi" w:eastAsia="Times New Roman" w:hAnsiTheme="minorHAnsi" w:cs="Arial"/>
                <w:szCs w:val="23"/>
                <w:lang w:eastAsia="en-AU"/>
              </w:rPr>
              <w:t>Anatomical Pathology Services</w:t>
            </w:r>
          </w:p>
        </w:tc>
        <w:tc>
          <w:tcPr>
            <w:tcW w:w="1067" w:type="dxa"/>
            <w:tcBorders>
              <w:top w:val="single" w:sz="4" w:space="0" w:color="auto"/>
            </w:tcBorders>
            <w:shd w:val="clear" w:color="auto" w:fill="auto"/>
            <w:noWrap/>
            <w:vAlign w:val="bottom"/>
          </w:tcPr>
          <w:p w14:paraId="38901BA4" w14:textId="003E0A18" w:rsidR="008B22FE" w:rsidRPr="00B17B4C" w:rsidRDefault="008B22FE" w:rsidP="008B22FE">
            <w:pPr>
              <w:jc w:val="center"/>
              <w:rPr>
                <w:rFonts w:asciiTheme="minorHAnsi" w:hAnsiTheme="minorHAnsi" w:cs="Arial"/>
                <w:szCs w:val="23"/>
              </w:rPr>
            </w:pPr>
            <w:r w:rsidRPr="00B17B4C">
              <w:rPr>
                <w:szCs w:val="23"/>
              </w:rPr>
              <w:t>37,991</w:t>
            </w:r>
          </w:p>
        </w:tc>
        <w:tc>
          <w:tcPr>
            <w:tcW w:w="1017" w:type="dxa"/>
            <w:tcBorders>
              <w:top w:val="single" w:sz="4" w:space="0" w:color="auto"/>
            </w:tcBorders>
            <w:shd w:val="clear" w:color="auto" w:fill="auto"/>
            <w:noWrap/>
            <w:vAlign w:val="bottom"/>
          </w:tcPr>
          <w:p w14:paraId="0B813ED2" w14:textId="6715EBDF" w:rsidR="008B22FE" w:rsidRPr="00B17B4C" w:rsidRDefault="008B22FE" w:rsidP="008B22FE">
            <w:pPr>
              <w:jc w:val="center"/>
              <w:rPr>
                <w:rFonts w:asciiTheme="minorHAnsi" w:hAnsiTheme="minorHAnsi" w:cs="Arial"/>
                <w:szCs w:val="23"/>
              </w:rPr>
            </w:pPr>
            <w:r w:rsidRPr="00B17B4C">
              <w:rPr>
                <w:szCs w:val="23"/>
              </w:rPr>
              <w:t>823</w:t>
            </w:r>
          </w:p>
        </w:tc>
        <w:tc>
          <w:tcPr>
            <w:tcW w:w="976" w:type="dxa"/>
            <w:tcBorders>
              <w:top w:val="single" w:sz="4" w:space="0" w:color="auto"/>
            </w:tcBorders>
            <w:shd w:val="clear" w:color="auto" w:fill="auto"/>
            <w:noWrap/>
            <w:vAlign w:val="bottom"/>
          </w:tcPr>
          <w:p w14:paraId="7853A267" w14:textId="4DAEB7E8" w:rsidR="008B22FE" w:rsidRPr="00B17B4C" w:rsidRDefault="008B22FE" w:rsidP="008B22FE">
            <w:pPr>
              <w:jc w:val="center"/>
              <w:rPr>
                <w:rFonts w:asciiTheme="minorHAnsi" w:hAnsiTheme="minorHAnsi" w:cs="Arial"/>
                <w:szCs w:val="23"/>
              </w:rPr>
            </w:pPr>
            <w:r w:rsidRPr="00B17B4C">
              <w:rPr>
                <w:szCs w:val="23"/>
              </w:rPr>
              <w:t>1,646</w:t>
            </w:r>
          </w:p>
        </w:tc>
        <w:tc>
          <w:tcPr>
            <w:tcW w:w="976" w:type="dxa"/>
            <w:tcBorders>
              <w:top w:val="single" w:sz="4" w:space="0" w:color="auto"/>
            </w:tcBorders>
            <w:shd w:val="clear" w:color="auto" w:fill="auto"/>
            <w:noWrap/>
            <w:vAlign w:val="bottom"/>
          </w:tcPr>
          <w:p w14:paraId="3B8A3863" w14:textId="42D22376" w:rsidR="008B22FE" w:rsidRPr="00B17B4C" w:rsidRDefault="008B22FE" w:rsidP="008B22FE">
            <w:pPr>
              <w:jc w:val="center"/>
              <w:rPr>
                <w:rFonts w:asciiTheme="minorHAnsi" w:hAnsiTheme="minorHAnsi" w:cs="Arial"/>
                <w:szCs w:val="23"/>
              </w:rPr>
            </w:pPr>
            <w:r w:rsidRPr="00B17B4C">
              <w:rPr>
                <w:szCs w:val="23"/>
              </w:rPr>
              <w:t>185</w:t>
            </w:r>
          </w:p>
        </w:tc>
        <w:tc>
          <w:tcPr>
            <w:tcW w:w="976" w:type="dxa"/>
            <w:tcBorders>
              <w:top w:val="single" w:sz="4" w:space="0" w:color="auto"/>
            </w:tcBorders>
            <w:shd w:val="clear" w:color="auto" w:fill="auto"/>
            <w:noWrap/>
            <w:vAlign w:val="bottom"/>
          </w:tcPr>
          <w:p w14:paraId="40A20841" w14:textId="12A73A17" w:rsidR="008B22FE" w:rsidRPr="00B17B4C" w:rsidRDefault="008B22FE" w:rsidP="008B22FE">
            <w:pPr>
              <w:jc w:val="center"/>
              <w:rPr>
                <w:rFonts w:asciiTheme="minorHAnsi" w:hAnsiTheme="minorHAnsi" w:cs="Arial"/>
                <w:szCs w:val="23"/>
              </w:rPr>
            </w:pPr>
            <w:r w:rsidRPr="00B17B4C">
              <w:rPr>
                <w:szCs w:val="23"/>
              </w:rPr>
              <w:t>177</w:t>
            </w:r>
          </w:p>
        </w:tc>
        <w:tc>
          <w:tcPr>
            <w:tcW w:w="1139" w:type="dxa"/>
            <w:tcBorders>
              <w:top w:val="single" w:sz="4" w:space="0" w:color="auto"/>
            </w:tcBorders>
            <w:shd w:val="clear" w:color="auto" w:fill="auto"/>
            <w:noWrap/>
            <w:vAlign w:val="bottom"/>
          </w:tcPr>
          <w:p w14:paraId="23237ABC" w14:textId="346C3E20" w:rsidR="008B22FE" w:rsidRPr="00B17B4C" w:rsidRDefault="008B22FE" w:rsidP="008B22FE">
            <w:pPr>
              <w:jc w:val="center"/>
              <w:rPr>
                <w:rFonts w:asciiTheme="minorHAnsi" w:hAnsiTheme="minorHAnsi" w:cs="Arial"/>
                <w:szCs w:val="23"/>
              </w:rPr>
            </w:pPr>
            <w:r w:rsidRPr="00B17B4C">
              <w:rPr>
                <w:szCs w:val="23"/>
              </w:rPr>
              <w:t>3</w:t>
            </w:r>
          </w:p>
        </w:tc>
        <w:tc>
          <w:tcPr>
            <w:tcW w:w="1050" w:type="dxa"/>
            <w:tcBorders>
              <w:top w:val="single" w:sz="4" w:space="0" w:color="auto"/>
            </w:tcBorders>
            <w:shd w:val="clear" w:color="auto" w:fill="auto"/>
            <w:noWrap/>
            <w:vAlign w:val="bottom"/>
          </w:tcPr>
          <w:p w14:paraId="23283EF6" w14:textId="37982D30" w:rsidR="008B22FE" w:rsidRPr="00B17B4C" w:rsidRDefault="008B22FE" w:rsidP="008B22FE">
            <w:pPr>
              <w:jc w:val="center"/>
              <w:rPr>
                <w:rFonts w:asciiTheme="minorHAnsi" w:hAnsiTheme="minorHAnsi" w:cs="Arial"/>
                <w:szCs w:val="23"/>
              </w:rPr>
            </w:pPr>
            <w:r w:rsidRPr="00B17B4C">
              <w:rPr>
                <w:szCs w:val="23"/>
              </w:rPr>
              <w:t>42</w:t>
            </w:r>
          </w:p>
        </w:tc>
        <w:tc>
          <w:tcPr>
            <w:tcW w:w="1228" w:type="dxa"/>
            <w:tcBorders>
              <w:top w:val="single" w:sz="4" w:space="0" w:color="auto"/>
            </w:tcBorders>
            <w:shd w:val="clear" w:color="auto" w:fill="auto"/>
            <w:noWrap/>
            <w:vAlign w:val="bottom"/>
          </w:tcPr>
          <w:p w14:paraId="5A0433D7" w14:textId="640A62ED" w:rsidR="008B22FE" w:rsidRPr="00B17B4C" w:rsidRDefault="008B22FE" w:rsidP="008B22FE">
            <w:pPr>
              <w:jc w:val="center"/>
              <w:rPr>
                <w:rFonts w:asciiTheme="minorHAnsi" w:hAnsiTheme="minorHAnsi" w:cs="Arial"/>
                <w:szCs w:val="23"/>
              </w:rPr>
            </w:pPr>
            <w:r w:rsidRPr="00B17B4C">
              <w:rPr>
                <w:szCs w:val="23"/>
              </w:rPr>
              <w:t>4</w:t>
            </w:r>
          </w:p>
        </w:tc>
        <w:tc>
          <w:tcPr>
            <w:tcW w:w="1213" w:type="dxa"/>
            <w:tcBorders>
              <w:top w:val="single" w:sz="4" w:space="0" w:color="auto"/>
            </w:tcBorders>
            <w:shd w:val="clear" w:color="auto" w:fill="auto"/>
            <w:noWrap/>
            <w:vAlign w:val="bottom"/>
          </w:tcPr>
          <w:p w14:paraId="6E459C17" w14:textId="7D820BCA" w:rsidR="008B22FE" w:rsidRPr="00B17B4C" w:rsidRDefault="008B22FE" w:rsidP="008B22FE">
            <w:pPr>
              <w:jc w:val="center"/>
              <w:rPr>
                <w:rFonts w:asciiTheme="minorHAnsi" w:hAnsiTheme="minorHAnsi" w:cs="Arial"/>
                <w:szCs w:val="23"/>
              </w:rPr>
            </w:pPr>
            <w:r w:rsidRPr="00B17B4C">
              <w:rPr>
                <w:szCs w:val="23"/>
              </w:rPr>
              <w:t>-</w:t>
            </w:r>
          </w:p>
        </w:tc>
        <w:tc>
          <w:tcPr>
            <w:tcW w:w="1322" w:type="dxa"/>
            <w:tcBorders>
              <w:top w:val="single" w:sz="4" w:space="0" w:color="auto"/>
            </w:tcBorders>
            <w:shd w:val="clear" w:color="auto" w:fill="auto"/>
            <w:noWrap/>
            <w:vAlign w:val="bottom"/>
          </w:tcPr>
          <w:p w14:paraId="7F820827" w14:textId="010B4198" w:rsidR="008B22FE" w:rsidRPr="00B17B4C" w:rsidRDefault="008B22FE" w:rsidP="008B22FE">
            <w:pPr>
              <w:jc w:val="center"/>
              <w:rPr>
                <w:rFonts w:asciiTheme="minorHAnsi" w:hAnsiTheme="minorHAnsi" w:cs="Arial"/>
                <w:szCs w:val="23"/>
              </w:rPr>
            </w:pPr>
            <w:r w:rsidRPr="00B17B4C">
              <w:rPr>
                <w:szCs w:val="23"/>
              </w:rPr>
              <w:t>40,871</w:t>
            </w:r>
          </w:p>
        </w:tc>
      </w:tr>
      <w:tr w:rsidR="008B22FE" w:rsidRPr="00B17B4C" w14:paraId="518A81EB" w14:textId="77777777" w:rsidTr="009D0416">
        <w:trPr>
          <w:trHeight w:val="294"/>
        </w:trPr>
        <w:tc>
          <w:tcPr>
            <w:tcW w:w="3598" w:type="dxa"/>
            <w:shd w:val="clear" w:color="auto" w:fill="auto"/>
            <w:noWrap/>
            <w:vAlign w:val="bottom"/>
            <w:hideMark/>
          </w:tcPr>
          <w:p w14:paraId="4F0170EB" w14:textId="77777777" w:rsidR="008B22FE" w:rsidRPr="00B17B4C" w:rsidRDefault="008B22FE" w:rsidP="008B22FE">
            <w:pPr>
              <w:keepNext/>
              <w:rPr>
                <w:rFonts w:asciiTheme="minorHAnsi" w:eastAsia="Times New Roman" w:hAnsiTheme="minorHAnsi" w:cs="Arial"/>
                <w:szCs w:val="23"/>
                <w:lang w:eastAsia="en-AU"/>
              </w:rPr>
            </w:pPr>
            <w:r w:rsidRPr="00B17B4C">
              <w:rPr>
                <w:rFonts w:asciiTheme="minorHAnsi" w:eastAsia="Times New Roman" w:hAnsiTheme="minorHAnsi" w:cs="Arial"/>
                <w:szCs w:val="23"/>
                <w:lang w:eastAsia="en-AU"/>
              </w:rPr>
              <w:t>Canterbury Health Laboratories</w:t>
            </w:r>
          </w:p>
        </w:tc>
        <w:tc>
          <w:tcPr>
            <w:tcW w:w="1067" w:type="dxa"/>
            <w:shd w:val="clear" w:color="auto" w:fill="auto"/>
            <w:noWrap/>
            <w:vAlign w:val="bottom"/>
          </w:tcPr>
          <w:p w14:paraId="0555BFA4" w14:textId="27E0056A" w:rsidR="008B22FE" w:rsidRPr="00B17B4C" w:rsidRDefault="008B22FE" w:rsidP="008B22FE">
            <w:pPr>
              <w:jc w:val="center"/>
              <w:rPr>
                <w:rFonts w:asciiTheme="minorHAnsi" w:hAnsiTheme="minorHAnsi" w:cs="Arial"/>
                <w:szCs w:val="23"/>
              </w:rPr>
            </w:pPr>
            <w:r w:rsidRPr="00B17B4C">
              <w:rPr>
                <w:szCs w:val="23"/>
              </w:rPr>
              <w:t>8,722</w:t>
            </w:r>
          </w:p>
        </w:tc>
        <w:tc>
          <w:tcPr>
            <w:tcW w:w="1017" w:type="dxa"/>
            <w:shd w:val="clear" w:color="auto" w:fill="auto"/>
            <w:noWrap/>
            <w:vAlign w:val="bottom"/>
          </w:tcPr>
          <w:p w14:paraId="45A5A901" w14:textId="583C78E4" w:rsidR="008B22FE" w:rsidRPr="00B17B4C" w:rsidRDefault="008B22FE" w:rsidP="008B22FE">
            <w:pPr>
              <w:jc w:val="center"/>
              <w:rPr>
                <w:rFonts w:asciiTheme="minorHAnsi" w:hAnsiTheme="minorHAnsi" w:cs="Arial"/>
                <w:szCs w:val="23"/>
              </w:rPr>
            </w:pPr>
            <w:r w:rsidRPr="00B17B4C">
              <w:rPr>
                <w:szCs w:val="23"/>
              </w:rPr>
              <w:t>358</w:t>
            </w:r>
          </w:p>
        </w:tc>
        <w:tc>
          <w:tcPr>
            <w:tcW w:w="976" w:type="dxa"/>
            <w:shd w:val="clear" w:color="auto" w:fill="auto"/>
            <w:noWrap/>
            <w:vAlign w:val="bottom"/>
          </w:tcPr>
          <w:p w14:paraId="7F516E91" w14:textId="22F6AFD0" w:rsidR="008B22FE" w:rsidRPr="00B17B4C" w:rsidRDefault="008B22FE" w:rsidP="008B22FE">
            <w:pPr>
              <w:jc w:val="center"/>
              <w:rPr>
                <w:rFonts w:asciiTheme="minorHAnsi" w:hAnsiTheme="minorHAnsi" w:cs="Arial"/>
                <w:szCs w:val="23"/>
              </w:rPr>
            </w:pPr>
            <w:r w:rsidRPr="00B17B4C">
              <w:rPr>
                <w:szCs w:val="23"/>
              </w:rPr>
              <w:t>441</w:t>
            </w:r>
          </w:p>
        </w:tc>
        <w:tc>
          <w:tcPr>
            <w:tcW w:w="976" w:type="dxa"/>
            <w:shd w:val="clear" w:color="auto" w:fill="auto"/>
            <w:noWrap/>
            <w:vAlign w:val="bottom"/>
          </w:tcPr>
          <w:p w14:paraId="720B9D65" w14:textId="6CC38CC9" w:rsidR="008B22FE" w:rsidRPr="00B17B4C" w:rsidRDefault="008B22FE" w:rsidP="008B22FE">
            <w:pPr>
              <w:jc w:val="center"/>
              <w:rPr>
                <w:rFonts w:asciiTheme="minorHAnsi" w:hAnsiTheme="minorHAnsi" w:cs="Arial"/>
                <w:szCs w:val="23"/>
              </w:rPr>
            </w:pPr>
            <w:r w:rsidRPr="00B17B4C">
              <w:rPr>
                <w:szCs w:val="23"/>
              </w:rPr>
              <w:t>132</w:t>
            </w:r>
          </w:p>
        </w:tc>
        <w:tc>
          <w:tcPr>
            <w:tcW w:w="976" w:type="dxa"/>
            <w:shd w:val="clear" w:color="auto" w:fill="auto"/>
            <w:noWrap/>
            <w:vAlign w:val="bottom"/>
          </w:tcPr>
          <w:p w14:paraId="42A21B1C" w14:textId="24FCED23" w:rsidR="008B22FE" w:rsidRPr="00B17B4C" w:rsidRDefault="008B22FE" w:rsidP="008B22FE">
            <w:pPr>
              <w:jc w:val="center"/>
              <w:rPr>
                <w:rFonts w:asciiTheme="minorHAnsi" w:hAnsiTheme="minorHAnsi" w:cs="Arial"/>
                <w:szCs w:val="23"/>
              </w:rPr>
            </w:pPr>
            <w:r w:rsidRPr="00B17B4C">
              <w:rPr>
                <w:szCs w:val="23"/>
              </w:rPr>
              <w:t>78</w:t>
            </w:r>
          </w:p>
        </w:tc>
        <w:tc>
          <w:tcPr>
            <w:tcW w:w="1139" w:type="dxa"/>
            <w:shd w:val="clear" w:color="auto" w:fill="auto"/>
            <w:noWrap/>
            <w:vAlign w:val="bottom"/>
          </w:tcPr>
          <w:p w14:paraId="5FF6DEE8" w14:textId="162223C5" w:rsidR="008B22FE" w:rsidRPr="00B17B4C" w:rsidRDefault="008B22FE" w:rsidP="008B22FE">
            <w:pPr>
              <w:jc w:val="center"/>
              <w:rPr>
                <w:rFonts w:asciiTheme="minorHAnsi" w:hAnsiTheme="minorHAnsi" w:cs="Arial"/>
                <w:szCs w:val="23"/>
              </w:rPr>
            </w:pPr>
            <w:r w:rsidRPr="00B17B4C">
              <w:rPr>
                <w:szCs w:val="23"/>
              </w:rPr>
              <w:t>-</w:t>
            </w:r>
          </w:p>
        </w:tc>
        <w:tc>
          <w:tcPr>
            <w:tcW w:w="1050" w:type="dxa"/>
            <w:shd w:val="clear" w:color="auto" w:fill="auto"/>
            <w:noWrap/>
            <w:vAlign w:val="bottom"/>
          </w:tcPr>
          <w:p w14:paraId="1CD24D0A" w14:textId="36C2FE0E" w:rsidR="008B22FE" w:rsidRPr="00B17B4C" w:rsidRDefault="008B22FE" w:rsidP="008B22FE">
            <w:pPr>
              <w:jc w:val="center"/>
              <w:rPr>
                <w:rFonts w:asciiTheme="minorHAnsi" w:hAnsiTheme="minorHAnsi" w:cs="Arial"/>
                <w:szCs w:val="23"/>
              </w:rPr>
            </w:pPr>
            <w:r w:rsidRPr="00B17B4C">
              <w:rPr>
                <w:szCs w:val="23"/>
              </w:rPr>
              <w:t>8</w:t>
            </w:r>
          </w:p>
        </w:tc>
        <w:tc>
          <w:tcPr>
            <w:tcW w:w="1228" w:type="dxa"/>
            <w:shd w:val="clear" w:color="auto" w:fill="auto"/>
            <w:noWrap/>
            <w:vAlign w:val="bottom"/>
          </w:tcPr>
          <w:p w14:paraId="4AE23B8B" w14:textId="71992F7B" w:rsidR="008B22FE" w:rsidRPr="00B17B4C" w:rsidRDefault="008B22FE" w:rsidP="008B22FE">
            <w:pPr>
              <w:jc w:val="center"/>
              <w:rPr>
                <w:rFonts w:asciiTheme="minorHAnsi" w:hAnsiTheme="minorHAnsi" w:cs="Arial"/>
                <w:szCs w:val="23"/>
              </w:rPr>
            </w:pPr>
            <w:r w:rsidRPr="00B17B4C">
              <w:rPr>
                <w:szCs w:val="23"/>
              </w:rPr>
              <w:t>1</w:t>
            </w:r>
          </w:p>
        </w:tc>
        <w:tc>
          <w:tcPr>
            <w:tcW w:w="1213" w:type="dxa"/>
            <w:shd w:val="clear" w:color="auto" w:fill="auto"/>
            <w:noWrap/>
            <w:vAlign w:val="bottom"/>
          </w:tcPr>
          <w:p w14:paraId="64132533" w14:textId="1CBF7E11" w:rsidR="008B22FE" w:rsidRPr="00B17B4C" w:rsidRDefault="008B22FE" w:rsidP="008B22FE">
            <w:pPr>
              <w:jc w:val="center"/>
              <w:rPr>
                <w:rFonts w:asciiTheme="minorHAnsi" w:hAnsiTheme="minorHAnsi" w:cs="Arial"/>
                <w:szCs w:val="23"/>
              </w:rPr>
            </w:pPr>
            <w:r w:rsidRPr="00B17B4C">
              <w:rPr>
                <w:szCs w:val="23"/>
              </w:rPr>
              <w:t>-</w:t>
            </w:r>
          </w:p>
        </w:tc>
        <w:tc>
          <w:tcPr>
            <w:tcW w:w="1322" w:type="dxa"/>
            <w:shd w:val="clear" w:color="auto" w:fill="auto"/>
            <w:noWrap/>
            <w:vAlign w:val="bottom"/>
          </w:tcPr>
          <w:p w14:paraId="4D871056" w14:textId="2A6C06AF" w:rsidR="008B22FE" w:rsidRPr="00B17B4C" w:rsidRDefault="008B22FE" w:rsidP="008B22FE">
            <w:pPr>
              <w:jc w:val="center"/>
              <w:rPr>
                <w:rFonts w:asciiTheme="minorHAnsi" w:hAnsiTheme="minorHAnsi" w:cs="Arial"/>
                <w:szCs w:val="23"/>
              </w:rPr>
            </w:pPr>
            <w:r w:rsidRPr="00B17B4C">
              <w:rPr>
                <w:szCs w:val="23"/>
              </w:rPr>
              <w:t>9,740</w:t>
            </w:r>
          </w:p>
        </w:tc>
      </w:tr>
      <w:tr w:rsidR="008B22FE" w:rsidRPr="00B17B4C" w14:paraId="6CB54338" w14:textId="77777777" w:rsidTr="009D0416">
        <w:trPr>
          <w:trHeight w:val="294"/>
        </w:trPr>
        <w:tc>
          <w:tcPr>
            <w:tcW w:w="3598" w:type="dxa"/>
            <w:shd w:val="clear" w:color="auto" w:fill="auto"/>
            <w:noWrap/>
            <w:vAlign w:val="bottom"/>
            <w:hideMark/>
          </w:tcPr>
          <w:p w14:paraId="49A6E392" w14:textId="77777777" w:rsidR="008B22FE" w:rsidRPr="00B17B4C" w:rsidRDefault="008B22FE" w:rsidP="008B22FE">
            <w:pPr>
              <w:keepNext/>
              <w:rPr>
                <w:rFonts w:asciiTheme="minorHAnsi" w:eastAsia="Times New Roman" w:hAnsiTheme="minorHAnsi" w:cs="Arial"/>
                <w:szCs w:val="23"/>
                <w:lang w:eastAsia="en-AU"/>
              </w:rPr>
            </w:pPr>
            <w:r w:rsidRPr="00B17B4C">
              <w:rPr>
                <w:rFonts w:asciiTheme="minorHAnsi" w:eastAsia="Times New Roman" w:hAnsiTheme="minorHAnsi" w:cs="Arial"/>
                <w:szCs w:val="23"/>
                <w:lang w:eastAsia="en-AU"/>
              </w:rPr>
              <w:t>LabPLUS</w:t>
            </w:r>
          </w:p>
        </w:tc>
        <w:tc>
          <w:tcPr>
            <w:tcW w:w="1067" w:type="dxa"/>
            <w:shd w:val="clear" w:color="auto" w:fill="auto"/>
            <w:noWrap/>
            <w:vAlign w:val="bottom"/>
          </w:tcPr>
          <w:p w14:paraId="227531A8" w14:textId="49CA85F2" w:rsidR="008B22FE" w:rsidRPr="00B17B4C" w:rsidRDefault="008B22FE" w:rsidP="008B22FE">
            <w:pPr>
              <w:jc w:val="center"/>
              <w:rPr>
                <w:rFonts w:asciiTheme="minorHAnsi" w:hAnsiTheme="minorHAnsi" w:cs="Arial"/>
                <w:szCs w:val="23"/>
              </w:rPr>
            </w:pPr>
            <w:r w:rsidRPr="00B17B4C">
              <w:rPr>
                <w:szCs w:val="23"/>
              </w:rPr>
              <w:t>7,541</w:t>
            </w:r>
          </w:p>
        </w:tc>
        <w:tc>
          <w:tcPr>
            <w:tcW w:w="1017" w:type="dxa"/>
            <w:shd w:val="clear" w:color="auto" w:fill="auto"/>
            <w:noWrap/>
            <w:vAlign w:val="bottom"/>
          </w:tcPr>
          <w:p w14:paraId="04FEB6CD" w14:textId="798167B5" w:rsidR="008B22FE" w:rsidRPr="00B17B4C" w:rsidRDefault="008B22FE" w:rsidP="008B22FE">
            <w:pPr>
              <w:jc w:val="center"/>
              <w:rPr>
                <w:rFonts w:asciiTheme="minorHAnsi" w:hAnsiTheme="minorHAnsi" w:cs="Arial"/>
                <w:szCs w:val="23"/>
              </w:rPr>
            </w:pPr>
            <w:r w:rsidRPr="00B17B4C">
              <w:rPr>
                <w:szCs w:val="23"/>
              </w:rPr>
              <w:t>599</w:t>
            </w:r>
          </w:p>
        </w:tc>
        <w:tc>
          <w:tcPr>
            <w:tcW w:w="976" w:type="dxa"/>
            <w:shd w:val="clear" w:color="auto" w:fill="auto"/>
            <w:noWrap/>
            <w:vAlign w:val="bottom"/>
          </w:tcPr>
          <w:p w14:paraId="3AB795DD" w14:textId="74747FF0" w:rsidR="008B22FE" w:rsidRPr="00B17B4C" w:rsidRDefault="008B22FE" w:rsidP="008B22FE">
            <w:pPr>
              <w:jc w:val="center"/>
              <w:rPr>
                <w:rFonts w:asciiTheme="minorHAnsi" w:hAnsiTheme="minorHAnsi" w:cs="Arial"/>
                <w:szCs w:val="23"/>
              </w:rPr>
            </w:pPr>
            <w:r w:rsidRPr="00B17B4C">
              <w:rPr>
                <w:szCs w:val="23"/>
              </w:rPr>
              <w:t>780</w:t>
            </w:r>
          </w:p>
        </w:tc>
        <w:tc>
          <w:tcPr>
            <w:tcW w:w="976" w:type="dxa"/>
            <w:shd w:val="clear" w:color="auto" w:fill="auto"/>
            <w:noWrap/>
            <w:vAlign w:val="bottom"/>
          </w:tcPr>
          <w:p w14:paraId="2FFD0C63" w14:textId="345D1DB0" w:rsidR="008B22FE" w:rsidRPr="00B17B4C" w:rsidRDefault="008B22FE" w:rsidP="008B22FE">
            <w:pPr>
              <w:jc w:val="center"/>
              <w:rPr>
                <w:rFonts w:asciiTheme="minorHAnsi" w:hAnsiTheme="minorHAnsi" w:cs="Arial"/>
                <w:szCs w:val="23"/>
              </w:rPr>
            </w:pPr>
            <w:r w:rsidRPr="00B17B4C">
              <w:rPr>
                <w:szCs w:val="23"/>
              </w:rPr>
              <w:t>256</w:t>
            </w:r>
          </w:p>
        </w:tc>
        <w:tc>
          <w:tcPr>
            <w:tcW w:w="976" w:type="dxa"/>
            <w:shd w:val="clear" w:color="auto" w:fill="auto"/>
            <w:noWrap/>
            <w:vAlign w:val="bottom"/>
          </w:tcPr>
          <w:p w14:paraId="19D10849" w14:textId="7348BA62" w:rsidR="008B22FE" w:rsidRPr="00B17B4C" w:rsidRDefault="008B22FE" w:rsidP="008B22FE">
            <w:pPr>
              <w:jc w:val="center"/>
              <w:rPr>
                <w:rFonts w:asciiTheme="minorHAnsi" w:hAnsiTheme="minorHAnsi" w:cs="Arial"/>
                <w:szCs w:val="23"/>
              </w:rPr>
            </w:pPr>
            <w:r w:rsidRPr="00B17B4C">
              <w:rPr>
                <w:szCs w:val="23"/>
              </w:rPr>
              <w:t>196</w:t>
            </w:r>
          </w:p>
        </w:tc>
        <w:tc>
          <w:tcPr>
            <w:tcW w:w="1139" w:type="dxa"/>
            <w:shd w:val="clear" w:color="auto" w:fill="auto"/>
            <w:noWrap/>
            <w:vAlign w:val="bottom"/>
          </w:tcPr>
          <w:p w14:paraId="03379597" w14:textId="48232C73" w:rsidR="008B22FE" w:rsidRPr="00B17B4C" w:rsidRDefault="008B22FE" w:rsidP="008B22FE">
            <w:pPr>
              <w:jc w:val="center"/>
              <w:rPr>
                <w:rFonts w:asciiTheme="minorHAnsi" w:hAnsiTheme="minorHAnsi" w:cs="Arial"/>
                <w:szCs w:val="23"/>
              </w:rPr>
            </w:pPr>
            <w:r w:rsidRPr="00B17B4C">
              <w:rPr>
                <w:szCs w:val="23"/>
              </w:rPr>
              <w:t>2</w:t>
            </w:r>
          </w:p>
        </w:tc>
        <w:tc>
          <w:tcPr>
            <w:tcW w:w="1050" w:type="dxa"/>
            <w:shd w:val="clear" w:color="auto" w:fill="auto"/>
            <w:noWrap/>
            <w:vAlign w:val="bottom"/>
          </w:tcPr>
          <w:p w14:paraId="067276C2" w14:textId="086D1285" w:rsidR="008B22FE" w:rsidRPr="00B17B4C" w:rsidRDefault="008B22FE" w:rsidP="008B22FE">
            <w:pPr>
              <w:jc w:val="center"/>
              <w:rPr>
                <w:rFonts w:asciiTheme="minorHAnsi" w:hAnsiTheme="minorHAnsi" w:cs="Arial"/>
                <w:szCs w:val="23"/>
              </w:rPr>
            </w:pPr>
            <w:r w:rsidRPr="00B17B4C">
              <w:rPr>
                <w:szCs w:val="23"/>
              </w:rPr>
              <w:t>22</w:t>
            </w:r>
          </w:p>
        </w:tc>
        <w:tc>
          <w:tcPr>
            <w:tcW w:w="1228" w:type="dxa"/>
            <w:shd w:val="clear" w:color="auto" w:fill="auto"/>
            <w:noWrap/>
            <w:vAlign w:val="bottom"/>
          </w:tcPr>
          <w:p w14:paraId="7042AD18" w14:textId="5B6C2A84" w:rsidR="008B22FE" w:rsidRPr="00B17B4C" w:rsidRDefault="008B22FE" w:rsidP="008B22FE">
            <w:pPr>
              <w:jc w:val="center"/>
              <w:rPr>
                <w:rFonts w:asciiTheme="minorHAnsi" w:hAnsiTheme="minorHAnsi" w:cs="Arial"/>
                <w:szCs w:val="23"/>
              </w:rPr>
            </w:pPr>
            <w:r w:rsidRPr="00B17B4C">
              <w:rPr>
                <w:szCs w:val="23"/>
              </w:rPr>
              <w:t>5</w:t>
            </w:r>
          </w:p>
        </w:tc>
        <w:tc>
          <w:tcPr>
            <w:tcW w:w="1213" w:type="dxa"/>
            <w:shd w:val="clear" w:color="auto" w:fill="auto"/>
            <w:noWrap/>
            <w:vAlign w:val="bottom"/>
          </w:tcPr>
          <w:p w14:paraId="48F76087" w14:textId="5FA7FE9D" w:rsidR="008B22FE" w:rsidRPr="00B17B4C" w:rsidRDefault="008B22FE" w:rsidP="008B22FE">
            <w:pPr>
              <w:jc w:val="center"/>
              <w:rPr>
                <w:rFonts w:asciiTheme="minorHAnsi" w:hAnsiTheme="minorHAnsi" w:cs="Arial"/>
                <w:szCs w:val="23"/>
              </w:rPr>
            </w:pPr>
            <w:r w:rsidRPr="00B17B4C">
              <w:rPr>
                <w:szCs w:val="23"/>
              </w:rPr>
              <w:t>1</w:t>
            </w:r>
          </w:p>
        </w:tc>
        <w:tc>
          <w:tcPr>
            <w:tcW w:w="1322" w:type="dxa"/>
            <w:shd w:val="clear" w:color="auto" w:fill="auto"/>
            <w:noWrap/>
            <w:vAlign w:val="bottom"/>
          </w:tcPr>
          <w:p w14:paraId="553EFE79" w14:textId="4ADFC61E" w:rsidR="008B22FE" w:rsidRPr="00B17B4C" w:rsidRDefault="008B22FE" w:rsidP="008B22FE">
            <w:pPr>
              <w:jc w:val="center"/>
              <w:rPr>
                <w:rFonts w:asciiTheme="minorHAnsi" w:hAnsiTheme="minorHAnsi" w:cs="Arial"/>
                <w:szCs w:val="23"/>
              </w:rPr>
            </w:pPr>
            <w:r w:rsidRPr="00B17B4C">
              <w:rPr>
                <w:szCs w:val="23"/>
              </w:rPr>
              <w:t>9,402</w:t>
            </w:r>
          </w:p>
        </w:tc>
      </w:tr>
      <w:tr w:rsidR="008B22FE" w:rsidRPr="00B17B4C" w14:paraId="29C2A13B" w14:textId="77777777" w:rsidTr="009D0416">
        <w:trPr>
          <w:trHeight w:val="294"/>
        </w:trPr>
        <w:tc>
          <w:tcPr>
            <w:tcW w:w="3598" w:type="dxa"/>
            <w:shd w:val="clear" w:color="auto" w:fill="auto"/>
            <w:noWrap/>
            <w:vAlign w:val="bottom"/>
            <w:hideMark/>
          </w:tcPr>
          <w:p w14:paraId="00E09E54" w14:textId="77777777" w:rsidR="008B22FE" w:rsidRPr="00B17B4C" w:rsidRDefault="008B22FE" w:rsidP="008B22FE">
            <w:pPr>
              <w:keepNext/>
              <w:rPr>
                <w:rFonts w:asciiTheme="minorHAnsi" w:eastAsia="Times New Roman" w:hAnsiTheme="minorHAnsi" w:cs="Arial"/>
                <w:szCs w:val="23"/>
                <w:lang w:eastAsia="en-AU"/>
              </w:rPr>
            </w:pPr>
            <w:r w:rsidRPr="00B17B4C">
              <w:rPr>
                <w:rFonts w:asciiTheme="minorHAnsi" w:eastAsia="Times New Roman" w:hAnsiTheme="minorHAnsi" w:cs="Arial"/>
                <w:szCs w:val="23"/>
                <w:lang w:eastAsia="en-AU"/>
              </w:rPr>
              <w:t>Medlab Central Ltd.</w:t>
            </w:r>
          </w:p>
        </w:tc>
        <w:tc>
          <w:tcPr>
            <w:tcW w:w="1067" w:type="dxa"/>
            <w:shd w:val="clear" w:color="auto" w:fill="auto"/>
            <w:noWrap/>
            <w:vAlign w:val="bottom"/>
          </w:tcPr>
          <w:p w14:paraId="4426AE0B" w14:textId="3F746F28" w:rsidR="008B22FE" w:rsidRPr="00B17B4C" w:rsidRDefault="008B22FE" w:rsidP="008B22FE">
            <w:pPr>
              <w:jc w:val="center"/>
              <w:rPr>
                <w:rFonts w:asciiTheme="minorHAnsi" w:hAnsiTheme="minorHAnsi" w:cs="Arial"/>
                <w:szCs w:val="23"/>
              </w:rPr>
            </w:pPr>
            <w:r w:rsidRPr="00B17B4C">
              <w:rPr>
                <w:szCs w:val="23"/>
              </w:rPr>
              <w:t>13,537</w:t>
            </w:r>
          </w:p>
        </w:tc>
        <w:tc>
          <w:tcPr>
            <w:tcW w:w="1017" w:type="dxa"/>
            <w:shd w:val="clear" w:color="auto" w:fill="auto"/>
            <w:noWrap/>
            <w:vAlign w:val="bottom"/>
          </w:tcPr>
          <w:p w14:paraId="1AEFB850" w14:textId="70D92287" w:rsidR="008B22FE" w:rsidRPr="00B17B4C" w:rsidRDefault="008B22FE" w:rsidP="008B22FE">
            <w:pPr>
              <w:jc w:val="center"/>
              <w:rPr>
                <w:rFonts w:asciiTheme="minorHAnsi" w:hAnsiTheme="minorHAnsi" w:cs="Arial"/>
                <w:szCs w:val="23"/>
              </w:rPr>
            </w:pPr>
            <w:r w:rsidRPr="00B17B4C">
              <w:rPr>
                <w:szCs w:val="23"/>
              </w:rPr>
              <w:t>462</w:t>
            </w:r>
          </w:p>
        </w:tc>
        <w:tc>
          <w:tcPr>
            <w:tcW w:w="976" w:type="dxa"/>
            <w:shd w:val="clear" w:color="auto" w:fill="auto"/>
            <w:noWrap/>
            <w:vAlign w:val="bottom"/>
          </w:tcPr>
          <w:p w14:paraId="797E8B9B" w14:textId="550E7C71" w:rsidR="008B22FE" w:rsidRPr="00B17B4C" w:rsidRDefault="008B22FE" w:rsidP="008B22FE">
            <w:pPr>
              <w:jc w:val="center"/>
              <w:rPr>
                <w:rFonts w:asciiTheme="minorHAnsi" w:hAnsiTheme="minorHAnsi" w:cs="Arial"/>
                <w:szCs w:val="23"/>
              </w:rPr>
            </w:pPr>
            <w:r w:rsidRPr="00B17B4C">
              <w:rPr>
                <w:szCs w:val="23"/>
              </w:rPr>
              <w:t>506</w:t>
            </w:r>
          </w:p>
        </w:tc>
        <w:tc>
          <w:tcPr>
            <w:tcW w:w="976" w:type="dxa"/>
            <w:shd w:val="clear" w:color="auto" w:fill="auto"/>
            <w:noWrap/>
            <w:vAlign w:val="bottom"/>
          </w:tcPr>
          <w:p w14:paraId="06BEC282" w14:textId="27C8EE5E" w:rsidR="008B22FE" w:rsidRPr="00B17B4C" w:rsidRDefault="008B22FE" w:rsidP="008B22FE">
            <w:pPr>
              <w:jc w:val="center"/>
              <w:rPr>
                <w:rFonts w:asciiTheme="minorHAnsi" w:hAnsiTheme="minorHAnsi" w:cs="Arial"/>
                <w:szCs w:val="23"/>
              </w:rPr>
            </w:pPr>
            <w:r w:rsidRPr="00B17B4C">
              <w:rPr>
                <w:szCs w:val="23"/>
              </w:rPr>
              <w:t>121</w:t>
            </w:r>
          </w:p>
        </w:tc>
        <w:tc>
          <w:tcPr>
            <w:tcW w:w="976" w:type="dxa"/>
            <w:shd w:val="clear" w:color="auto" w:fill="auto"/>
            <w:noWrap/>
            <w:vAlign w:val="bottom"/>
          </w:tcPr>
          <w:p w14:paraId="5F3898D1" w14:textId="626D5487" w:rsidR="008B22FE" w:rsidRPr="00B17B4C" w:rsidRDefault="008B22FE" w:rsidP="008B22FE">
            <w:pPr>
              <w:jc w:val="center"/>
              <w:rPr>
                <w:rFonts w:asciiTheme="minorHAnsi" w:hAnsiTheme="minorHAnsi" w:cs="Arial"/>
                <w:szCs w:val="23"/>
              </w:rPr>
            </w:pPr>
            <w:r w:rsidRPr="00B17B4C">
              <w:rPr>
                <w:szCs w:val="23"/>
              </w:rPr>
              <w:t>144</w:t>
            </w:r>
          </w:p>
        </w:tc>
        <w:tc>
          <w:tcPr>
            <w:tcW w:w="1139" w:type="dxa"/>
            <w:shd w:val="clear" w:color="auto" w:fill="auto"/>
            <w:noWrap/>
            <w:vAlign w:val="bottom"/>
          </w:tcPr>
          <w:p w14:paraId="194B6E7B" w14:textId="1750AAB8" w:rsidR="008B22FE" w:rsidRPr="00B17B4C" w:rsidRDefault="008B22FE" w:rsidP="008B22FE">
            <w:pPr>
              <w:jc w:val="center"/>
              <w:rPr>
                <w:rFonts w:asciiTheme="minorHAnsi" w:hAnsiTheme="minorHAnsi" w:cs="Arial"/>
                <w:szCs w:val="23"/>
              </w:rPr>
            </w:pPr>
            <w:r w:rsidRPr="00B17B4C">
              <w:rPr>
                <w:szCs w:val="23"/>
              </w:rPr>
              <w:t>2</w:t>
            </w:r>
          </w:p>
        </w:tc>
        <w:tc>
          <w:tcPr>
            <w:tcW w:w="1050" w:type="dxa"/>
            <w:shd w:val="clear" w:color="auto" w:fill="auto"/>
            <w:noWrap/>
            <w:vAlign w:val="bottom"/>
          </w:tcPr>
          <w:p w14:paraId="7DDA3561" w14:textId="0CB208FF" w:rsidR="008B22FE" w:rsidRPr="00B17B4C" w:rsidRDefault="008B22FE" w:rsidP="008B22FE">
            <w:pPr>
              <w:jc w:val="center"/>
              <w:rPr>
                <w:rFonts w:asciiTheme="minorHAnsi" w:hAnsiTheme="minorHAnsi" w:cs="Arial"/>
                <w:szCs w:val="23"/>
              </w:rPr>
            </w:pPr>
            <w:r w:rsidRPr="00B17B4C">
              <w:rPr>
                <w:szCs w:val="23"/>
              </w:rPr>
              <w:t>12</w:t>
            </w:r>
          </w:p>
        </w:tc>
        <w:tc>
          <w:tcPr>
            <w:tcW w:w="1228" w:type="dxa"/>
            <w:shd w:val="clear" w:color="auto" w:fill="auto"/>
            <w:noWrap/>
            <w:vAlign w:val="bottom"/>
          </w:tcPr>
          <w:p w14:paraId="373EBC21" w14:textId="250FE24D" w:rsidR="008B22FE" w:rsidRPr="00B17B4C" w:rsidRDefault="008B22FE" w:rsidP="008B22FE">
            <w:pPr>
              <w:jc w:val="center"/>
              <w:rPr>
                <w:rFonts w:asciiTheme="minorHAnsi" w:hAnsiTheme="minorHAnsi" w:cs="Arial"/>
                <w:szCs w:val="23"/>
              </w:rPr>
            </w:pPr>
            <w:r w:rsidRPr="00B17B4C">
              <w:rPr>
                <w:szCs w:val="23"/>
              </w:rPr>
              <w:t>2</w:t>
            </w:r>
          </w:p>
        </w:tc>
        <w:tc>
          <w:tcPr>
            <w:tcW w:w="1213" w:type="dxa"/>
            <w:shd w:val="clear" w:color="auto" w:fill="auto"/>
            <w:noWrap/>
            <w:vAlign w:val="bottom"/>
          </w:tcPr>
          <w:p w14:paraId="7CC41B6C" w14:textId="6D695845" w:rsidR="008B22FE" w:rsidRPr="00B17B4C" w:rsidRDefault="008B22FE" w:rsidP="008B22FE">
            <w:pPr>
              <w:jc w:val="center"/>
              <w:rPr>
                <w:rFonts w:asciiTheme="minorHAnsi" w:hAnsiTheme="minorHAnsi" w:cs="Arial"/>
                <w:szCs w:val="23"/>
              </w:rPr>
            </w:pPr>
            <w:r w:rsidRPr="00B17B4C">
              <w:rPr>
                <w:szCs w:val="23"/>
              </w:rPr>
              <w:t>-</w:t>
            </w:r>
          </w:p>
        </w:tc>
        <w:tc>
          <w:tcPr>
            <w:tcW w:w="1322" w:type="dxa"/>
            <w:shd w:val="clear" w:color="auto" w:fill="auto"/>
            <w:noWrap/>
            <w:vAlign w:val="bottom"/>
          </w:tcPr>
          <w:p w14:paraId="0A5CEB7C" w14:textId="3DEDAA0A" w:rsidR="008B22FE" w:rsidRPr="00B17B4C" w:rsidRDefault="008B22FE" w:rsidP="008B22FE">
            <w:pPr>
              <w:jc w:val="center"/>
              <w:rPr>
                <w:rFonts w:asciiTheme="minorHAnsi" w:hAnsiTheme="minorHAnsi" w:cs="Arial"/>
                <w:szCs w:val="23"/>
              </w:rPr>
            </w:pPr>
            <w:r w:rsidRPr="00B17B4C">
              <w:rPr>
                <w:szCs w:val="23"/>
              </w:rPr>
              <w:t>14,786</w:t>
            </w:r>
          </w:p>
        </w:tc>
      </w:tr>
      <w:tr w:rsidR="008B22FE" w:rsidRPr="00B17B4C" w14:paraId="326EF5DE" w14:textId="77777777" w:rsidTr="009D0416">
        <w:trPr>
          <w:trHeight w:val="294"/>
        </w:trPr>
        <w:tc>
          <w:tcPr>
            <w:tcW w:w="3598" w:type="dxa"/>
            <w:shd w:val="clear" w:color="auto" w:fill="auto"/>
            <w:noWrap/>
            <w:vAlign w:val="bottom"/>
            <w:hideMark/>
          </w:tcPr>
          <w:p w14:paraId="2AB01C37" w14:textId="77777777" w:rsidR="008B22FE" w:rsidRPr="00B17B4C" w:rsidRDefault="008B22FE" w:rsidP="008B22FE">
            <w:pPr>
              <w:keepNext/>
              <w:rPr>
                <w:rFonts w:asciiTheme="minorHAnsi" w:eastAsia="Times New Roman" w:hAnsiTheme="minorHAnsi" w:cs="Arial"/>
                <w:szCs w:val="23"/>
                <w:lang w:eastAsia="en-AU"/>
              </w:rPr>
            </w:pPr>
            <w:r w:rsidRPr="00B17B4C">
              <w:rPr>
                <w:rFonts w:asciiTheme="minorHAnsi" w:eastAsia="Times New Roman" w:hAnsiTheme="minorHAnsi" w:cs="Arial"/>
                <w:szCs w:val="23"/>
                <w:lang w:eastAsia="en-AU"/>
              </w:rPr>
              <w:t>Pathlab</w:t>
            </w:r>
          </w:p>
        </w:tc>
        <w:tc>
          <w:tcPr>
            <w:tcW w:w="1067" w:type="dxa"/>
            <w:shd w:val="clear" w:color="auto" w:fill="auto"/>
            <w:noWrap/>
            <w:vAlign w:val="bottom"/>
          </w:tcPr>
          <w:p w14:paraId="41374445" w14:textId="7C968367" w:rsidR="008B22FE" w:rsidRPr="00B17B4C" w:rsidRDefault="008B22FE" w:rsidP="008B22FE">
            <w:pPr>
              <w:jc w:val="center"/>
              <w:rPr>
                <w:rFonts w:asciiTheme="minorHAnsi" w:hAnsiTheme="minorHAnsi" w:cs="Arial"/>
                <w:szCs w:val="23"/>
              </w:rPr>
            </w:pPr>
            <w:r w:rsidRPr="00B17B4C">
              <w:rPr>
                <w:szCs w:val="23"/>
              </w:rPr>
              <w:t>24,055</w:t>
            </w:r>
          </w:p>
        </w:tc>
        <w:tc>
          <w:tcPr>
            <w:tcW w:w="1017" w:type="dxa"/>
            <w:shd w:val="clear" w:color="auto" w:fill="auto"/>
            <w:noWrap/>
            <w:vAlign w:val="bottom"/>
          </w:tcPr>
          <w:p w14:paraId="0042E030" w14:textId="353BF889" w:rsidR="008B22FE" w:rsidRPr="00B17B4C" w:rsidRDefault="008B22FE" w:rsidP="008B22FE">
            <w:pPr>
              <w:jc w:val="center"/>
              <w:rPr>
                <w:rFonts w:asciiTheme="minorHAnsi" w:hAnsiTheme="minorHAnsi" w:cs="Arial"/>
                <w:szCs w:val="23"/>
              </w:rPr>
            </w:pPr>
            <w:r w:rsidRPr="00B17B4C">
              <w:rPr>
                <w:szCs w:val="23"/>
              </w:rPr>
              <w:t>667</w:t>
            </w:r>
          </w:p>
        </w:tc>
        <w:tc>
          <w:tcPr>
            <w:tcW w:w="976" w:type="dxa"/>
            <w:shd w:val="clear" w:color="auto" w:fill="auto"/>
            <w:noWrap/>
            <w:vAlign w:val="bottom"/>
          </w:tcPr>
          <w:p w14:paraId="209F521A" w14:textId="58BA6BD2" w:rsidR="008B22FE" w:rsidRPr="00B17B4C" w:rsidRDefault="008B22FE" w:rsidP="008B22FE">
            <w:pPr>
              <w:jc w:val="center"/>
              <w:rPr>
                <w:rFonts w:asciiTheme="minorHAnsi" w:hAnsiTheme="minorHAnsi" w:cs="Arial"/>
                <w:szCs w:val="23"/>
              </w:rPr>
            </w:pPr>
            <w:r w:rsidRPr="00B17B4C">
              <w:rPr>
                <w:szCs w:val="23"/>
              </w:rPr>
              <w:t>1,026</w:t>
            </w:r>
          </w:p>
        </w:tc>
        <w:tc>
          <w:tcPr>
            <w:tcW w:w="976" w:type="dxa"/>
            <w:shd w:val="clear" w:color="auto" w:fill="auto"/>
            <w:noWrap/>
            <w:vAlign w:val="bottom"/>
          </w:tcPr>
          <w:p w14:paraId="1B1D7FEC" w14:textId="02C73F25" w:rsidR="008B22FE" w:rsidRPr="00B17B4C" w:rsidRDefault="008B22FE" w:rsidP="008B22FE">
            <w:pPr>
              <w:jc w:val="center"/>
              <w:rPr>
                <w:rFonts w:asciiTheme="minorHAnsi" w:hAnsiTheme="minorHAnsi" w:cs="Arial"/>
                <w:szCs w:val="23"/>
              </w:rPr>
            </w:pPr>
            <w:r w:rsidRPr="00B17B4C">
              <w:rPr>
                <w:szCs w:val="23"/>
              </w:rPr>
              <w:t>146</w:t>
            </w:r>
          </w:p>
        </w:tc>
        <w:tc>
          <w:tcPr>
            <w:tcW w:w="976" w:type="dxa"/>
            <w:shd w:val="clear" w:color="auto" w:fill="auto"/>
            <w:noWrap/>
            <w:vAlign w:val="bottom"/>
          </w:tcPr>
          <w:p w14:paraId="55C145BE" w14:textId="30CE187A" w:rsidR="008B22FE" w:rsidRPr="00B17B4C" w:rsidRDefault="008B22FE" w:rsidP="008B22FE">
            <w:pPr>
              <w:jc w:val="center"/>
              <w:rPr>
                <w:rFonts w:asciiTheme="minorHAnsi" w:hAnsiTheme="minorHAnsi" w:cs="Arial"/>
                <w:szCs w:val="23"/>
              </w:rPr>
            </w:pPr>
            <w:r w:rsidRPr="00B17B4C">
              <w:rPr>
                <w:szCs w:val="23"/>
              </w:rPr>
              <w:t>128</w:t>
            </w:r>
          </w:p>
        </w:tc>
        <w:tc>
          <w:tcPr>
            <w:tcW w:w="1139" w:type="dxa"/>
            <w:shd w:val="clear" w:color="auto" w:fill="auto"/>
            <w:noWrap/>
            <w:vAlign w:val="bottom"/>
          </w:tcPr>
          <w:p w14:paraId="729D6F06" w14:textId="6D8DD656" w:rsidR="008B22FE" w:rsidRPr="00B17B4C" w:rsidRDefault="008B22FE" w:rsidP="008B22FE">
            <w:pPr>
              <w:jc w:val="center"/>
              <w:rPr>
                <w:rFonts w:asciiTheme="minorHAnsi" w:hAnsiTheme="minorHAnsi" w:cs="Arial"/>
                <w:szCs w:val="23"/>
              </w:rPr>
            </w:pPr>
            <w:r w:rsidRPr="00B17B4C">
              <w:rPr>
                <w:szCs w:val="23"/>
              </w:rPr>
              <w:t>7</w:t>
            </w:r>
          </w:p>
        </w:tc>
        <w:tc>
          <w:tcPr>
            <w:tcW w:w="1050" w:type="dxa"/>
            <w:shd w:val="clear" w:color="auto" w:fill="auto"/>
            <w:noWrap/>
            <w:vAlign w:val="bottom"/>
          </w:tcPr>
          <w:p w14:paraId="1CB933B1" w14:textId="7564A629" w:rsidR="008B22FE" w:rsidRPr="00B17B4C" w:rsidRDefault="008B22FE" w:rsidP="008B22FE">
            <w:pPr>
              <w:jc w:val="center"/>
              <w:rPr>
                <w:rFonts w:asciiTheme="minorHAnsi" w:hAnsiTheme="minorHAnsi" w:cs="Arial"/>
                <w:szCs w:val="23"/>
              </w:rPr>
            </w:pPr>
            <w:r w:rsidRPr="00B17B4C">
              <w:rPr>
                <w:szCs w:val="23"/>
              </w:rPr>
              <w:t>23</w:t>
            </w:r>
          </w:p>
        </w:tc>
        <w:tc>
          <w:tcPr>
            <w:tcW w:w="1228" w:type="dxa"/>
            <w:shd w:val="clear" w:color="auto" w:fill="auto"/>
            <w:noWrap/>
            <w:vAlign w:val="bottom"/>
          </w:tcPr>
          <w:p w14:paraId="0800C02E" w14:textId="31477C17" w:rsidR="008B22FE" w:rsidRPr="00B17B4C" w:rsidRDefault="008B22FE" w:rsidP="008B22FE">
            <w:pPr>
              <w:jc w:val="center"/>
              <w:rPr>
                <w:rFonts w:asciiTheme="minorHAnsi" w:hAnsiTheme="minorHAnsi" w:cs="Arial"/>
                <w:szCs w:val="23"/>
              </w:rPr>
            </w:pPr>
            <w:r w:rsidRPr="00B17B4C">
              <w:rPr>
                <w:szCs w:val="23"/>
              </w:rPr>
              <w:t>3</w:t>
            </w:r>
          </w:p>
        </w:tc>
        <w:tc>
          <w:tcPr>
            <w:tcW w:w="1213" w:type="dxa"/>
            <w:shd w:val="clear" w:color="auto" w:fill="auto"/>
            <w:noWrap/>
            <w:vAlign w:val="bottom"/>
          </w:tcPr>
          <w:p w14:paraId="1FD96500" w14:textId="1E704850" w:rsidR="008B22FE" w:rsidRPr="00B17B4C" w:rsidRDefault="008B22FE" w:rsidP="008B22FE">
            <w:pPr>
              <w:jc w:val="center"/>
              <w:rPr>
                <w:rFonts w:asciiTheme="minorHAnsi" w:hAnsiTheme="minorHAnsi" w:cs="Arial"/>
                <w:szCs w:val="23"/>
              </w:rPr>
            </w:pPr>
            <w:r w:rsidRPr="00B17B4C">
              <w:rPr>
                <w:szCs w:val="23"/>
              </w:rPr>
              <w:t>-</w:t>
            </w:r>
          </w:p>
        </w:tc>
        <w:tc>
          <w:tcPr>
            <w:tcW w:w="1322" w:type="dxa"/>
            <w:shd w:val="clear" w:color="auto" w:fill="auto"/>
            <w:noWrap/>
            <w:vAlign w:val="bottom"/>
          </w:tcPr>
          <w:p w14:paraId="720484FE" w14:textId="22250550" w:rsidR="008B22FE" w:rsidRPr="00B17B4C" w:rsidRDefault="008B22FE" w:rsidP="008B22FE">
            <w:pPr>
              <w:jc w:val="center"/>
              <w:rPr>
                <w:rFonts w:asciiTheme="minorHAnsi" w:hAnsiTheme="minorHAnsi" w:cs="Arial"/>
                <w:szCs w:val="23"/>
              </w:rPr>
            </w:pPr>
            <w:r w:rsidRPr="00B17B4C">
              <w:rPr>
                <w:szCs w:val="23"/>
              </w:rPr>
              <w:t>26,055</w:t>
            </w:r>
          </w:p>
        </w:tc>
      </w:tr>
      <w:tr w:rsidR="008B22FE" w:rsidRPr="00B17B4C" w14:paraId="04CF7284" w14:textId="77777777" w:rsidTr="009D0416">
        <w:trPr>
          <w:trHeight w:val="294"/>
        </w:trPr>
        <w:tc>
          <w:tcPr>
            <w:tcW w:w="3598" w:type="dxa"/>
            <w:shd w:val="clear" w:color="auto" w:fill="auto"/>
            <w:noWrap/>
            <w:vAlign w:val="bottom"/>
            <w:hideMark/>
          </w:tcPr>
          <w:p w14:paraId="65DB0735" w14:textId="77777777" w:rsidR="008B22FE" w:rsidRPr="00B17B4C" w:rsidRDefault="008B22FE" w:rsidP="008B22FE">
            <w:pPr>
              <w:keepNext/>
              <w:rPr>
                <w:rFonts w:asciiTheme="minorHAnsi" w:eastAsia="Times New Roman" w:hAnsiTheme="minorHAnsi" w:cs="Arial"/>
                <w:szCs w:val="23"/>
                <w:lang w:eastAsia="en-AU"/>
              </w:rPr>
            </w:pPr>
            <w:r w:rsidRPr="00B17B4C">
              <w:rPr>
                <w:rFonts w:asciiTheme="minorHAnsi" w:eastAsia="Times New Roman" w:hAnsiTheme="minorHAnsi" w:cs="Arial"/>
                <w:szCs w:val="23"/>
                <w:lang w:eastAsia="en-AU"/>
              </w:rPr>
              <w:t>Southern Community Laboratories</w:t>
            </w:r>
          </w:p>
        </w:tc>
        <w:tc>
          <w:tcPr>
            <w:tcW w:w="1067" w:type="dxa"/>
            <w:shd w:val="clear" w:color="auto" w:fill="auto"/>
            <w:noWrap/>
            <w:vAlign w:val="bottom"/>
          </w:tcPr>
          <w:p w14:paraId="1EB079FC" w14:textId="01499998" w:rsidR="008B22FE" w:rsidRPr="00B17B4C" w:rsidRDefault="008B22FE" w:rsidP="008B22FE">
            <w:pPr>
              <w:jc w:val="center"/>
              <w:rPr>
                <w:rFonts w:asciiTheme="minorHAnsi" w:hAnsiTheme="minorHAnsi" w:cs="Arial"/>
                <w:szCs w:val="23"/>
              </w:rPr>
            </w:pPr>
            <w:r w:rsidRPr="00B17B4C">
              <w:rPr>
                <w:szCs w:val="23"/>
              </w:rPr>
              <w:t>98,740</w:t>
            </w:r>
          </w:p>
        </w:tc>
        <w:tc>
          <w:tcPr>
            <w:tcW w:w="1017" w:type="dxa"/>
            <w:shd w:val="clear" w:color="auto" w:fill="auto"/>
            <w:noWrap/>
            <w:vAlign w:val="bottom"/>
          </w:tcPr>
          <w:p w14:paraId="73448A71" w14:textId="7F96134A" w:rsidR="008B22FE" w:rsidRPr="00B17B4C" w:rsidRDefault="008B22FE" w:rsidP="008B22FE">
            <w:pPr>
              <w:jc w:val="center"/>
              <w:rPr>
                <w:rFonts w:asciiTheme="minorHAnsi" w:hAnsiTheme="minorHAnsi" w:cs="Arial"/>
                <w:szCs w:val="23"/>
              </w:rPr>
            </w:pPr>
            <w:r w:rsidRPr="00B17B4C">
              <w:rPr>
                <w:szCs w:val="23"/>
              </w:rPr>
              <w:t>609</w:t>
            </w:r>
          </w:p>
        </w:tc>
        <w:tc>
          <w:tcPr>
            <w:tcW w:w="976" w:type="dxa"/>
            <w:shd w:val="clear" w:color="auto" w:fill="auto"/>
            <w:noWrap/>
            <w:vAlign w:val="bottom"/>
          </w:tcPr>
          <w:p w14:paraId="277FFF59" w14:textId="293F2FED" w:rsidR="008B22FE" w:rsidRPr="00B17B4C" w:rsidRDefault="008B22FE" w:rsidP="008B22FE">
            <w:pPr>
              <w:jc w:val="center"/>
              <w:rPr>
                <w:rFonts w:asciiTheme="minorHAnsi" w:hAnsiTheme="minorHAnsi" w:cs="Arial"/>
                <w:szCs w:val="23"/>
              </w:rPr>
            </w:pPr>
            <w:r w:rsidRPr="00B17B4C">
              <w:rPr>
                <w:szCs w:val="23"/>
              </w:rPr>
              <w:t>2,578</w:t>
            </w:r>
          </w:p>
        </w:tc>
        <w:tc>
          <w:tcPr>
            <w:tcW w:w="976" w:type="dxa"/>
            <w:shd w:val="clear" w:color="auto" w:fill="auto"/>
            <w:noWrap/>
            <w:vAlign w:val="bottom"/>
          </w:tcPr>
          <w:p w14:paraId="7473BB31" w14:textId="781E4FE4" w:rsidR="008B22FE" w:rsidRPr="00B17B4C" w:rsidRDefault="008B22FE" w:rsidP="008B22FE">
            <w:pPr>
              <w:jc w:val="center"/>
              <w:rPr>
                <w:rFonts w:asciiTheme="minorHAnsi" w:hAnsiTheme="minorHAnsi" w:cs="Arial"/>
                <w:szCs w:val="23"/>
              </w:rPr>
            </w:pPr>
            <w:r w:rsidRPr="00B17B4C">
              <w:rPr>
                <w:szCs w:val="23"/>
              </w:rPr>
              <w:t>216</w:t>
            </w:r>
          </w:p>
        </w:tc>
        <w:tc>
          <w:tcPr>
            <w:tcW w:w="976" w:type="dxa"/>
            <w:shd w:val="clear" w:color="auto" w:fill="auto"/>
            <w:noWrap/>
            <w:vAlign w:val="bottom"/>
          </w:tcPr>
          <w:p w14:paraId="16E13A0B" w14:textId="3DEBD1E4" w:rsidR="008B22FE" w:rsidRPr="00B17B4C" w:rsidRDefault="008B22FE" w:rsidP="008B22FE">
            <w:pPr>
              <w:jc w:val="center"/>
              <w:rPr>
                <w:rFonts w:asciiTheme="minorHAnsi" w:hAnsiTheme="minorHAnsi" w:cs="Arial"/>
                <w:szCs w:val="23"/>
              </w:rPr>
            </w:pPr>
            <w:r w:rsidRPr="00B17B4C">
              <w:rPr>
                <w:szCs w:val="23"/>
              </w:rPr>
              <w:t>806</w:t>
            </w:r>
          </w:p>
        </w:tc>
        <w:tc>
          <w:tcPr>
            <w:tcW w:w="1139" w:type="dxa"/>
            <w:shd w:val="clear" w:color="auto" w:fill="auto"/>
            <w:noWrap/>
            <w:vAlign w:val="bottom"/>
          </w:tcPr>
          <w:p w14:paraId="597C798F" w14:textId="1ADFFF9B" w:rsidR="008B22FE" w:rsidRPr="00B17B4C" w:rsidRDefault="008B22FE" w:rsidP="008B22FE">
            <w:pPr>
              <w:jc w:val="center"/>
              <w:rPr>
                <w:rFonts w:asciiTheme="minorHAnsi" w:hAnsiTheme="minorHAnsi" w:cs="Arial"/>
                <w:szCs w:val="23"/>
              </w:rPr>
            </w:pPr>
            <w:r w:rsidRPr="00B17B4C">
              <w:rPr>
                <w:szCs w:val="23"/>
              </w:rPr>
              <w:t>4</w:t>
            </w:r>
          </w:p>
        </w:tc>
        <w:tc>
          <w:tcPr>
            <w:tcW w:w="1050" w:type="dxa"/>
            <w:shd w:val="clear" w:color="auto" w:fill="auto"/>
            <w:noWrap/>
            <w:vAlign w:val="bottom"/>
          </w:tcPr>
          <w:p w14:paraId="17503A52" w14:textId="1E5DA6BE" w:rsidR="008B22FE" w:rsidRPr="00B17B4C" w:rsidRDefault="008B22FE" w:rsidP="008B22FE">
            <w:pPr>
              <w:jc w:val="center"/>
              <w:rPr>
                <w:rFonts w:asciiTheme="minorHAnsi" w:hAnsiTheme="minorHAnsi" w:cs="Arial"/>
                <w:szCs w:val="23"/>
              </w:rPr>
            </w:pPr>
            <w:r w:rsidRPr="00B17B4C">
              <w:rPr>
                <w:szCs w:val="23"/>
              </w:rPr>
              <w:t>81</w:t>
            </w:r>
          </w:p>
        </w:tc>
        <w:tc>
          <w:tcPr>
            <w:tcW w:w="1228" w:type="dxa"/>
            <w:shd w:val="clear" w:color="auto" w:fill="auto"/>
            <w:noWrap/>
            <w:vAlign w:val="bottom"/>
          </w:tcPr>
          <w:p w14:paraId="7BDA0752" w14:textId="09D27ACD" w:rsidR="008B22FE" w:rsidRPr="00B17B4C" w:rsidRDefault="008B22FE" w:rsidP="008B22FE">
            <w:pPr>
              <w:jc w:val="center"/>
              <w:rPr>
                <w:rFonts w:asciiTheme="minorHAnsi" w:hAnsiTheme="minorHAnsi" w:cs="Arial"/>
                <w:szCs w:val="23"/>
              </w:rPr>
            </w:pPr>
            <w:r w:rsidRPr="00B17B4C">
              <w:rPr>
                <w:szCs w:val="23"/>
              </w:rPr>
              <w:t>17</w:t>
            </w:r>
          </w:p>
        </w:tc>
        <w:tc>
          <w:tcPr>
            <w:tcW w:w="1213" w:type="dxa"/>
            <w:shd w:val="clear" w:color="auto" w:fill="auto"/>
            <w:noWrap/>
            <w:vAlign w:val="bottom"/>
          </w:tcPr>
          <w:p w14:paraId="7657C315" w14:textId="6ABDD1A7" w:rsidR="008B22FE" w:rsidRPr="00B17B4C" w:rsidRDefault="008B22FE" w:rsidP="008B22FE">
            <w:pPr>
              <w:jc w:val="center"/>
              <w:rPr>
                <w:rFonts w:asciiTheme="minorHAnsi" w:hAnsiTheme="minorHAnsi" w:cs="Arial"/>
                <w:szCs w:val="23"/>
              </w:rPr>
            </w:pPr>
            <w:r w:rsidRPr="00B17B4C">
              <w:rPr>
                <w:szCs w:val="23"/>
              </w:rPr>
              <w:t>1</w:t>
            </w:r>
          </w:p>
        </w:tc>
        <w:tc>
          <w:tcPr>
            <w:tcW w:w="1322" w:type="dxa"/>
            <w:shd w:val="clear" w:color="auto" w:fill="auto"/>
            <w:noWrap/>
            <w:vAlign w:val="bottom"/>
          </w:tcPr>
          <w:p w14:paraId="1FE3E4DB" w14:textId="0F20E2F1" w:rsidR="008B22FE" w:rsidRPr="00B17B4C" w:rsidRDefault="008B22FE" w:rsidP="008B22FE">
            <w:pPr>
              <w:jc w:val="center"/>
              <w:rPr>
                <w:rFonts w:asciiTheme="minorHAnsi" w:hAnsiTheme="minorHAnsi" w:cs="Arial"/>
                <w:szCs w:val="23"/>
              </w:rPr>
            </w:pPr>
            <w:r w:rsidRPr="00B17B4C">
              <w:rPr>
                <w:szCs w:val="23"/>
              </w:rPr>
              <w:t>103,052</w:t>
            </w:r>
          </w:p>
        </w:tc>
      </w:tr>
      <w:tr w:rsidR="008B22FE" w:rsidRPr="00B17B4C" w14:paraId="6FC2F259" w14:textId="77777777" w:rsidTr="009D0416">
        <w:trPr>
          <w:trHeight w:val="309"/>
        </w:trPr>
        <w:tc>
          <w:tcPr>
            <w:tcW w:w="3598" w:type="dxa"/>
            <w:shd w:val="clear" w:color="auto" w:fill="auto"/>
            <w:noWrap/>
            <w:vAlign w:val="bottom"/>
            <w:hideMark/>
          </w:tcPr>
          <w:p w14:paraId="2568D3F9" w14:textId="77777777" w:rsidR="008B22FE" w:rsidRPr="00B17B4C" w:rsidRDefault="008B22FE" w:rsidP="008B22FE">
            <w:pPr>
              <w:keepNext/>
              <w:rPr>
                <w:rFonts w:asciiTheme="minorHAnsi" w:eastAsia="Times New Roman" w:hAnsiTheme="minorHAnsi" w:cs="Arial"/>
                <w:b/>
                <w:bCs/>
                <w:szCs w:val="23"/>
                <w:lang w:eastAsia="en-AU"/>
              </w:rPr>
            </w:pPr>
            <w:r w:rsidRPr="00B17B4C">
              <w:rPr>
                <w:rFonts w:asciiTheme="minorHAnsi" w:eastAsia="Times New Roman" w:hAnsiTheme="minorHAnsi" w:cs="Arial"/>
                <w:b/>
                <w:bCs/>
                <w:szCs w:val="23"/>
                <w:lang w:eastAsia="en-AU"/>
              </w:rPr>
              <w:t>Total</w:t>
            </w:r>
          </w:p>
        </w:tc>
        <w:tc>
          <w:tcPr>
            <w:tcW w:w="1067" w:type="dxa"/>
            <w:shd w:val="clear" w:color="auto" w:fill="auto"/>
            <w:noWrap/>
            <w:vAlign w:val="bottom"/>
          </w:tcPr>
          <w:p w14:paraId="4198BCC4" w14:textId="7BAEE0E8" w:rsidR="008B22FE" w:rsidRPr="00B17B4C" w:rsidRDefault="008B22FE" w:rsidP="008B22FE">
            <w:pPr>
              <w:jc w:val="center"/>
              <w:rPr>
                <w:rFonts w:asciiTheme="minorHAnsi" w:hAnsiTheme="minorHAnsi" w:cs="Arial"/>
                <w:b/>
                <w:bCs/>
                <w:i/>
                <w:szCs w:val="23"/>
              </w:rPr>
            </w:pPr>
            <w:r w:rsidRPr="00B17B4C">
              <w:rPr>
                <w:b/>
                <w:bCs/>
                <w:szCs w:val="23"/>
              </w:rPr>
              <w:t>190,586</w:t>
            </w:r>
          </w:p>
        </w:tc>
        <w:tc>
          <w:tcPr>
            <w:tcW w:w="1017" w:type="dxa"/>
            <w:shd w:val="clear" w:color="auto" w:fill="auto"/>
            <w:noWrap/>
            <w:vAlign w:val="bottom"/>
          </w:tcPr>
          <w:p w14:paraId="1B8E85B8" w14:textId="6BC66934" w:rsidR="008B22FE" w:rsidRPr="00B17B4C" w:rsidRDefault="008B22FE" w:rsidP="008B22FE">
            <w:pPr>
              <w:jc w:val="center"/>
              <w:rPr>
                <w:rFonts w:asciiTheme="minorHAnsi" w:hAnsiTheme="minorHAnsi" w:cs="Arial"/>
                <w:b/>
                <w:bCs/>
                <w:i/>
                <w:szCs w:val="23"/>
              </w:rPr>
            </w:pPr>
            <w:r w:rsidRPr="00B17B4C">
              <w:rPr>
                <w:b/>
                <w:bCs/>
                <w:szCs w:val="23"/>
              </w:rPr>
              <w:t>3,518</w:t>
            </w:r>
          </w:p>
        </w:tc>
        <w:tc>
          <w:tcPr>
            <w:tcW w:w="976" w:type="dxa"/>
            <w:shd w:val="clear" w:color="auto" w:fill="auto"/>
            <w:noWrap/>
            <w:vAlign w:val="bottom"/>
          </w:tcPr>
          <w:p w14:paraId="45ACA781" w14:textId="7689B76E" w:rsidR="008B22FE" w:rsidRPr="00B17B4C" w:rsidRDefault="008B22FE" w:rsidP="008B22FE">
            <w:pPr>
              <w:jc w:val="center"/>
              <w:rPr>
                <w:rFonts w:asciiTheme="minorHAnsi" w:hAnsiTheme="minorHAnsi" w:cs="Arial"/>
                <w:b/>
                <w:bCs/>
                <w:i/>
                <w:szCs w:val="23"/>
              </w:rPr>
            </w:pPr>
            <w:r w:rsidRPr="00B17B4C">
              <w:rPr>
                <w:b/>
                <w:bCs/>
                <w:szCs w:val="23"/>
              </w:rPr>
              <w:t>6,977</w:t>
            </w:r>
          </w:p>
        </w:tc>
        <w:tc>
          <w:tcPr>
            <w:tcW w:w="976" w:type="dxa"/>
            <w:shd w:val="clear" w:color="auto" w:fill="auto"/>
            <w:noWrap/>
            <w:vAlign w:val="bottom"/>
          </w:tcPr>
          <w:p w14:paraId="0BA2DA88" w14:textId="1DC2E8B1" w:rsidR="008B22FE" w:rsidRPr="00B17B4C" w:rsidRDefault="008B22FE" w:rsidP="008B22FE">
            <w:pPr>
              <w:jc w:val="center"/>
              <w:rPr>
                <w:rFonts w:asciiTheme="minorHAnsi" w:hAnsiTheme="minorHAnsi" w:cs="Arial"/>
                <w:b/>
                <w:bCs/>
                <w:i/>
                <w:szCs w:val="23"/>
              </w:rPr>
            </w:pPr>
            <w:r w:rsidRPr="00B17B4C">
              <w:rPr>
                <w:b/>
                <w:bCs/>
                <w:szCs w:val="23"/>
              </w:rPr>
              <w:t>1,056</w:t>
            </w:r>
          </w:p>
        </w:tc>
        <w:tc>
          <w:tcPr>
            <w:tcW w:w="976" w:type="dxa"/>
            <w:shd w:val="clear" w:color="auto" w:fill="auto"/>
            <w:noWrap/>
            <w:vAlign w:val="bottom"/>
          </w:tcPr>
          <w:p w14:paraId="01A63EA5" w14:textId="2974FB55" w:rsidR="008B22FE" w:rsidRPr="00B17B4C" w:rsidRDefault="008B22FE" w:rsidP="008B22FE">
            <w:pPr>
              <w:jc w:val="center"/>
              <w:rPr>
                <w:rFonts w:asciiTheme="minorHAnsi" w:hAnsiTheme="minorHAnsi" w:cs="Arial"/>
                <w:b/>
                <w:bCs/>
                <w:i/>
                <w:szCs w:val="23"/>
              </w:rPr>
            </w:pPr>
            <w:r w:rsidRPr="00B17B4C">
              <w:rPr>
                <w:b/>
                <w:bCs/>
                <w:szCs w:val="23"/>
              </w:rPr>
              <w:t>1,529</w:t>
            </w:r>
          </w:p>
        </w:tc>
        <w:tc>
          <w:tcPr>
            <w:tcW w:w="1139" w:type="dxa"/>
            <w:shd w:val="clear" w:color="auto" w:fill="auto"/>
            <w:noWrap/>
            <w:vAlign w:val="bottom"/>
          </w:tcPr>
          <w:p w14:paraId="61BDEBFF" w14:textId="07DABB4F" w:rsidR="008B22FE" w:rsidRPr="00B17B4C" w:rsidRDefault="008B22FE" w:rsidP="008B22FE">
            <w:pPr>
              <w:jc w:val="center"/>
              <w:rPr>
                <w:rFonts w:asciiTheme="minorHAnsi" w:hAnsiTheme="minorHAnsi" w:cs="Arial"/>
                <w:b/>
                <w:bCs/>
                <w:i/>
                <w:szCs w:val="23"/>
              </w:rPr>
            </w:pPr>
            <w:r w:rsidRPr="00B17B4C">
              <w:rPr>
                <w:b/>
                <w:bCs/>
                <w:szCs w:val="23"/>
              </w:rPr>
              <w:t>18</w:t>
            </w:r>
          </w:p>
        </w:tc>
        <w:tc>
          <w:tcPr>
            <w:tcW w:w="1050" w:type="dxa"/>
            <w:shd w:val="clear" w:color="auto" w:fill="auto"/>
            <w:noWrap/>
            <w:vAlign w:val="bottom"/>
          </w:tcPr>
          <w:p w14:paraId="4E138E59" w14:textId="6D50677D" w:rsidR="008B22FE" w:rsidRPr="00B17B4C" w:rsidRDefault="008B22FE" w:rsidP="008B22FE">
            <w:pPr>
              <w:jc w:val="center"/>
              <w:rPr>
                <w:rFonts w:asciiTheme="minorHAnsi" w:hAnsiTheme="minorHAnsi" w:cs="Arial"/>
                <w:b/>
                <w:bCs/>
                <w:i/>
                <w:szCs w:val="23"/>
              </w:rPr>
            </w:pPr>
            <w:r w:rsidRPr="00B17B4C">
              <w:rPr>
                <w:b/>
                <w:bCs/>
                <w:szCs w:val="23"/>
              </w:rPr>
              <w:t>188</w:t>
            </w:r>
          </w:p>
        </w:tc>
        <w:tc>
          <w:tcPr>
            <w:tcW w:w="1228" w:type="dxa"/>
            <w:shd w:val="clear" w:color="auto" w:fill="auto"/>
            <w:noWrap/>
            <w:vAlign w:val="bottom"/>
          </w:tcPr>
          <w:p w14:paraId="5F48C32C" w14:textId="409F238A" w:rsidR="008B22FE" w:rsidRPr="00B17B4C" w:rsidRDefault="008B22FE" w:rsidP="008B22FE">
            <w:pPr>
              <w:jc w:val="center"/>
              <w:rPr>
                <w:rFonts w:asciiTheme="minorHAnsi" w:hAnsiTheme="minorHAnsi" w:cs="Arial"/>
                <w:b/>
                <w:bCs/>
                <w:i/>
                <w:szCs w:val="23"/>
              </w:rPr>
            </w:pPr>
            <w:r w:rsidRPr="00B17B4C">
              <w:rPr>
                <w:b/>
                <w:bCs/>
                <w:szCs w:val="23"/>
              </w:rPr>
              <w:t>32</w:t>
            </w:r>
          </w:p>
        </w:tc>
        <w:tc>
          <w:tcPr>
            <w:tcW w:w="1213" w:type="dxa"/>
            <w:shd w:val="clear" w:color="auto" w:fill="auto"/>
            <w:noWrap/>
            <w:vAlign w:val="bottom"/>
          </w:tcPr>
          <w:p w14:paraId="05745CD5" w14:textId="34234C29" w:rsidR="008B22FE" w:rsidRPr="00B17B4C" w:rsidRDefault="008B22FE" w:rsidP="008B22FE">
            <w:pPr>
              <w:jc w:val="center"/>
              <w:rPr>
                <w:rFonts w:asciiTheme="minorHAnsi" w:hAnsiTheme="minorHAnsi" w:cs="Arial"/>
                <w:b/>
                <w:bCs/>
                <w:i/>
                <w:szCs w:val="23"/>
              </w:rPr>
            </w:pPr>
            <w:r w:rsidRPr="00B17B4C">
              <w:rPr>
                <w:b/>
                <w:bCs/>
                <w:szCs w:val="23"/>
              </w:rPr>
              <w:t>2</w:t>
            </w:r>
          </w:p>
        </w:tc>
        <w:tc>
          <w:tcPr>
            <w:tcW w:w="1322" w:type="dxa"/>
            <w:shd w:val="clear" w:color="auto" w:fill="auto"/>
            <w:noWrap/>
            <w:vAlign w:val="bottom"/>
          </w:tcPr>
          <w:p w14:paraId="5C1A15CB" w14:textId="492D915E" w:rsidR="008B22FE" w:rsidRPr="00B17B4C" w:rsidRDefault="008B22FE" w:rsidP="008B22FE">
            <w:pPr>
              <w:jc w:val="center"/>
              <w:rPr>
                <w:rFonts w:asciiTheme="minorHAnsi" w:hAnsiTheme="minorHAnsi" w:cs="Arial"/>
                <w:b/>
                <w:bCs/>
                <w:i/>
                <w:szCs w:val="23"/>
              </w:rPr>
            </w:pPr>
            <w:r w:rsidRPr="00B17B4C">
              <w:rPr>
                <w:b/>
                <w:bCs/>
                <w:szCs w:val="23"/>
              </w:rPr>
              <w:t>203,906</w:t>
            </w:r>
          </w:p>
        </w:tc>
      </w:tr>
    </w:tbl>
    <w:p w14:paraId="24D825DD" w14:textId="77777777" w:rsidR="00A3166F" w:rsidRPr="00B17B4C" w:rsidRDefault="00A3166F" w:rsidP="00A3166F">
      <w:pPr>
        <w:ind w:right="544"/>
        <w:jc w:val="both"/>
        <w:rPr>
          <w:i/>
          <w:sz w:val="20"/>
          <w:szCs w:val="20"/>
        </w:rPr>
      </w:pPr>
    </w:p>
    <w:p w14:paraId="6492FC3C" w14:textId="06BF7991" w:rsidR="00AA281A" w:rsidRPr="00B17B4C" w:rsidRDefault="003A6634" w:rsidP="00D42FFC">
      <w:pPr>
        <w:pStyle w:val="Caption"/>
      </w:pPr>
      <w:bookmarkStart w:id="503" w:name="_Ref492297305"/>
      <w:bookmarkStart w:id="504" w:name="_Toc486941050"/>
      <w:bookmarkStart w:id="505" w:name="_Toc475605524"/>
      <w:bookmarkStart w:id="506" w:name="_Toc528676167"/>
      <w:r w:rsidRPr="00B17B4C">
        <w:t>Table</w:t>
      </w:r>
      <w:r w:rsidR="00D42FFC" w:rsidRPr="00B17B4C">
        <w:t xml:space="preserve"> </w:t>
      </w:r>
      <w:r w:rsidR="0054600D" w:rsidRPr="00B17B4C">
        <w:rPr>
          <w:noProof/>
        </w:rPr>
        <w:fldChar w:fldCharType="begin"/>
      </w:r>
      <w:r w:rsidR="0054600D" w:rsidRPr="00B17B4C">
        <w:rPr>
          <w:noProof/>
        </w:rPr>
        <w:instrText xml:space="preserve"> SEQ Table \* ARABIC </w:instrText>
      </w:r>
      <w:r w:rsidR="0054600D" w:rsidRPr="00B17B4C">
        <w:rPr>
          <w:noProof/>
        </w:rPr>
        <w:fldChar w:fldCharType="separate"/>
      </w:r>
      <w:r w:rsidR="00BE504B">
        <w:rPr>
          <w:noProof/>
        </w:rPr>
        <w:t>4</w:t>
      </w:r>
      <w:r w:rsidR="0054600D" w:rsidRPr="00B17B4C">
        <w:rPr>
          <w:noProof/>
        </w:rPr>
        <w:fldChar w:fldCharType="end"/>
      </w:r>
      <w:bookmarkEnd w:id="503"/>
      <w:r w:rsidR="00D42FFC" w:rsidRPr="00B17B4C">
        <w:t xml:space="preserve"> - Laboratory cytology reporting by cytological category </w:t>
      </w:r>
      <w:r w:rsidR="00506775" w:rsidRPr="00B17B4C">
        <w:t>(</w:t>
      </w:r>
      <w:sdt>
        <w:sdtPr>
          <w:alias w:val="Period"/>
          <w:tag w:val="Period"/>
          <w:id w:val="1964071359"/>
          <w:placeholder>
            <w:docPart w:val="1E7FC13243994A8FB453DA8FE8E6FCFA"/>
          </w:placeholder>
          <w:dataBinding w:prefixMappings="xmlns:ns0='http://schemas.microsoft.com/office/2006/coverPageProps' " w:xpath="/ns0:CoverPageProperties[1]/ns0:Abstract[1]" w:storeItemID="{55AF091B-3C7A-41E3-B477-F2FDAA23CFDA}"/>
          <w:text/>
        </w:sdtPr>
        <w:sdtEndPr/>
        <w:sdtContent>
          <w:r w:rsidR="001B6600" w:rsidRPr="00B17B4C">
            <w:rPr>
              <w:lang w:val="en-NZ"/>
            </w:rPr>
            <w:t>31 December 2017</w:t>
          </w:r>
        </w:sdtContent>
      </w:sdt>
      <w:r w:rsidR="00D42FFC" w:rsidRPr="00B17B4C">
        <w:t>) – percentage of all satisfactory samples</w:t>
      </w:r>
      <w:bookmarkEnd w:id="504"/>
      <w:bookmarkEnd w:id="505"/>
      <w:bookmarkEnd w:id="506"/>
    </w:p>
    <w:tbl>
      <w:tblPr>
        <w:tblW w:w="14503"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598"/>
        <w:gridCol w:w="1211"/>
        <w:gridCol w:w="1212"/>
        <w:gridCol w:w="1212"/>
        <w:gridCol w:w="1211"/>
        <w:gridCol w:w="1212"/>
        <w:gridCol w:w="1212"/>
        <w:gridCol w:w="1211"/>
        <w:gridCol w:w="1212"/>
        <w:gridCol w:w="1212"/>
      </w:tblGrid>
      <w:tr w:rsidR="00A414A6" w:rsidRPr="00B17B4C" w14:paraId="477E1C83" w14:textId="77777777" w:rsidTr="009F615C">
        <w:trPr>
          <w:trHeight w:val="309"/>
        </w:trPr>
        <w:tc>
          <w:tcPr>
            <w:tcW w:w="3598" w:type="dxa"/>
            <w:tcBorders>
              <w:top w:val="single" w:sz="4" w:space="0" w:color="auto"/>
              <w:bottom w:val="nil"/>
            </w:tcBorders>
            <w:shd w:val="clear" w:color="000000" w:fill="C0C0C0"/>
            <w:noWrap/>
            <w:vAlign w:val="bottom"/>
            <w:hideMark/>
          </w:tcPr>
          <w:p w14:paraId="75E367FB" w14:textId="77777777" w:rsidR="00A414A6" w:rsidRPr="00B17B4C" w:rsidRDefault="00A414A6" w:rsidP="005013CB">
            <w:pPr>
              <w:keepNext/>
              <w:rPr>
                <w:rFonts w:asciiTheme="minorHAnsi" w:eastAsia="Times New Roman" w:hAnsiTheme="minorHAnsi" w:cs="Arial"/>
                <w:b/>
                <w:bCs/>
                <w:szCs w:val="23"/>
                <w:lang w:eastAsia="en-AU"/>
              </w:rPr>
            </w:pPr>
            <w:r w:rsidRPr="00B17B4C">
              <w:rPr>
                <w:rFonts w:asciiTheme="minorHAnsi" w:eastAsia="Times New Roman" w:hAnsiTheme="minorHAnsi" w:cs="Arial"/>
                <w:b/>
                <w:bCs/>
                <w:szCs w:val="23"/>
                <w:lang w:eastAsia="en-AU"/>
              </w:rPr>
              <w:t> </w:t>
            </w:r>
          </w:p>
        </w:tc>
        <w:tc>
          <w:tcPr>
            <w:tcW w:w="10905" w:type="dxa"/>
            <w:gridSpan w:val="9"/>
            <w:tcBorders>
              <w:top w:val="single" w:sz="4" w:space="0" w:color="auto"/>
              <w:bottom w:val="nil"/>
            </w:tcBorders>
            <w:shd w:val="clear" w:color="000000" w:fill="C0C0C0"/>
            <w:noWrap/>
            <w:vAlign w:val="bottom"/>
            <w:hideMark/>
          </w:tcPr>
          <w:p w14:paraId="3018EE63" w14:textId="77777777" w:rsidR="00A414A6" w:rsidRPr="00B17B4C" w:rsidRDefault="00A414A6" w:rsidP="005013CB">
            <w:pPr>
              <w:keepNext/>
              <w:jc w:val="center"/>
              <w:rPr>
                <w:rFonts w:asciiTheme="minorHAnsi" w:eastAsia="Times New Roman" w:hAnsiTheme="minorHAnsi" w:cs="Arial"/>
                <w:b/>
                <w:bCs/>
                <w:szCs w:val="23"/>
                <w:lang w:eastAsia="en-AU"/>
              </w:rPr>
            </w:pPr>
            <w:r w:rsidRPr="00B17B4C">
              <w:rPr>
                <w:rFonts w:asciiTheme="minorHAnsi" w:eastAsia="Times New Roman" w:hAnsiTheme="minorHAnsi" w:cs="Arial"/>
                <w:b/>
                <w:bCs/>
                <w:szCs w:val="23"/>
                <w:lang w:eastAsia="en-AU"/>
              </w:rPr>
              <w:t>Result</w:t>
            </w:r>
          </w:p>
        </w:tc>
      </w:tr>
      <w:tr w:rsidR="009D7F72" w:rsidRPr="00B17B4C" w14:paraId="3E959073" w14:textId="77777777" w:rsidTr="009F615C">
        <w:trPr>
          <w:trHeight w:val="1238"/>
        </w:trPr>
        <w:tc>
          <w:tcPr>
            <w:tcW w:w="3598" w:type="dxa"/>
            <w:tcBorders>
              <w:top w:val="nil"/>
              <w:bottom w:val="single" w:sz="4" w:space="0" w:color="auto"/>
            </w:tcBorders>
            <w:shd w:val="clear" w:color="000000" w:fill="C0C0C0"/>
            <w:noWrap/>
            <w:vAlign w:val="bottom"/>
            <w:hideMark/>
          </w:tcPr>
          <w:p w14:paraId="4C18B18B" w14:textId="77777777" w:rsidR="00A414A6" w:rsidRPr="00B17B4C" w:rsidRDefault="00A414A6" w:rsidP="005B24BF">
            <w:pPr>
              <w:keepNext/>
              <w:jc w:val="center"/>
              <w:rPr>
                <w:rFonts w:asciiTheme="minorHAnsi" w:eastAsia="Times New Roman" w:hAnsiTheme="minorHAnsi" w:cs="Arial"/>
                <w:b/>
                <w:bCs/>
                <w:szCs w:val="23"/>
                <w:lang w:eastAsia="en-AU"/>
              </w:rPr>
            </w:pPr>
            <w:r w:rsidRPr="00B17B4C">
              <w:rPr>
                <w:rFonts w:asciiTheme="minorHAnsi" w:eastAsia="Times New Roman" w:hAnsiTheme="minorHAnsi" w:cs="Arial"/>
                <w:b/>
                <w:bCs/>
                <w:szCs w:val="23"/>
                <w:lang w:eastAsia="en-AU"/>
              </w:rPr>
              <w:t>Laboratory</w:t>
            </w:r>
          </w:p>
        </w:tc>
        <w:tc>
          <w:tcPr>
            <w:tcW w:w="1211" w:type="dxa"/>
            <w:tcBorders>
              <w:top w:val="nil"/>
              <w:bottom w:val="single" w:sz="4" w:space="0" w:color="auto"/>
            </w:tcBorders>
            <w:shd w:val="clear" w:color="000000" w:fill="C0C0C0"/>
            <w:vAlign w:val="bottom"/>
            <w:hideMark/>
          </w:tcPr>
          <w:p w14:paraId="6A60072C" w14:textId="77777777" w:rsidR="00A414A6" w:rsidRPr="00B17B4C" w:rsidRDefault="00A414A6" w:rsidP="005B24BF">
            <w:pPr>
              <w:keepNext/>
              <w:jc w:val="center"/>
              <w:rPr>
                <w:rFonts w:asciiTheme="minorHAnsi" w:eastAsia="Times New Roman" w:hAnsiTheme="minorHAnsi" w:cs="Arial"/>
                <w:b/>
                <w:bCs/>
                <w:szCs w:val="23"/>
                <w:lang w:eastAsia="en-AU"/>
              </w:rPr>
            </w:pPr>
            <w:r w:rsidRPr="00B17B4C">
              <w:rPr>
                <w:rFonts w:asciiTheme="minorHAnsi" w:eastAsia="Times New Roman" w:hAnsiTheme="minorHAnsi" w:cs="Arial"/>
                <w:b/>
                <w:bCs/>
                <w:szCs w:val="23"/>
                <w:lang w:eastAsia="en-AU"/>
              </w:rPr>
              <w:t>Negative</w:t>
            </w:r>
          </w:p>
        </w:tc>
        <w:tc>
          <w:tcPr>
            <w:tcW w:w="1212" w:type="dxa"/>
            <w:tcBorders>
              <w:top w:val="nil"/>
              <w:bottom w:val="single" w:sz="4" w:space="0" w:color="auto"/>
            </w:tcBorders>
            <w:shd w:val="clear" w:color="000000" w:fill="C0C0C0"/>
            <w:vAlign w:val="bottom"/>
            <w:hideMark/>
          </w:tcPr>
          <w:p w14:paraId="01000F7C" w14:textId="77777777" w:rsidR="00A414A6" w:rsidRPr="00B17B4C" w:rsidRDefault="00A414A6" w:rsidP="005B24BF">
            <w:pPr>
              <w:keepNext/>
              <w:jc w:val="center"/>
              <w:rPr>
                <w:rFonts w:asciiTheme="minorHAnsi" w:eastAsia="Times New Roman" w:hAnsiTheme="minorHAnsi" w:cs="Arial"/>
                <w:b/>
                <w:bCs/>
                <w:szCs w:val="23"/>
                <w:lang w:eastAsia="en-AU"/>
              </w:rPr>
            </w:pPr>
            <w:r w:rsidRPr="00B17B4C">
              <w:rPr>
                <w:rFonts w:asciiTheme="minorHAnsi" w:eastAsia="Times New Roman" w:hAnsiTheme="minorHAnsi" w:cs="Arial"/>
                <w:b/>
                <w:bCs/>
                <w:szCs w:val="23"/>
                <w:lang w:eastAsia="en-AU"/>
              </w:rPr>
              <w:t>ASC-US</w:t>
            </w:r>
          </w:p>
        </w:tc>
        <w:tc>
          <w:tcPr>
            <w:tcW w:w="1212" w:type="dxa"/>
            <w:tcBorders>
              <w:top w:val="nil"/>
              <w:bottom w:val="single" w:sz="4" w:space="0" w:color="auto"/>
            </w:tcBorders>
            <w:shd w:val="clear" w:color="000000" w:fill="C0C0C0"/>
            <w:vAlign w:val="bottom"/>
            <w:hideMark/>
          </w:tcPr>
          <w:p w14:paraId="7A5EBC1E" w14:textId="77777777" w:rsidR="00A414A6" w:rsidRPr="00B17B4C" w:rsidRDefault="00A414A6" w:rsidP="005B24BF">
            <w:pPr>
              <w:keepNext/>
              <w:jc w:val="center"/>
              <w:rPr>
                <w:rFonts w:asciiTheme="minorHAnsi" w:eastAsia="Times New Roman" w:hAnsiTheme="minorHAnsi" w:cs="Arial"/>
                <w:b/>
                <w:bCs/>
                <w:szCs w:val="23"/>
                <w:lang w:eastAsia="en-AU"/>
              </w:rPr>
            </w:pPr>
            <w:r w:rsidRPr="00B17B4C">
              <w:rPr>
                <w:rFonts w:asciiTheme="minorHAnsi" w:eastAsia="Times New Roman" w:hAnsiTheme="minorHAnsi" w:cs="Arial"/>
                <w:b/>
                <w:bCs/>
                <w:szCs w:val="23"/>
                <w:lang w:eastAsia="en-AU"/>
              </w:rPr>
              <w:t>LSIL</w:t>
            </w:r>
          </w:p>
        </w:tc>
        <w:tc>
          <w:tcPr>
            <w:tcW w:w="1211" w:type="dxa"/>
            <w:tcBorders>
              <w:top w:val="nil"/>
              <w:bottom w:val="single" w:sz="4" w:space="0" w:color="auto"/>
            </w:tcBorders>
            <w:shd w:val="clear" w:color="000000" w:fill="C0C0C0"/>
            <w:vAlign w:val="bottom"/>
            <w:hideMark/>
          </w:tcPr>
          <w:p w14:paraId="1F63D452" w14:textId="77777777" w:rsidR="00A414A6" w:rsidRPr="00B17B4C" w:rsidRDefault="00A414A6" w:rsidP="005B24BF">
            <w:pPr>
              <w:keepNext/>
              <w:jc w:val="center"/>
              <w:rPr>
                <w:rFonts w:asciiTheme="minorHAnsi" w:eastAsia="Times New Roman" w:hAnsiTheme="minorHAnsi" w:cs="Arial"/>
                <w:b/>
                <w:bCs/>
                <w:szCs w:val="23"/>
                <w:lang w:eastAsia="en-AU"/>
              </w:rPr>
            </w:pPr>
            <w:r w:rsidRPr="00B17B4C">
              <w:rPr>
                <w:rFonts w:asciiTheme="minorHAnsi" w:eastAsia="Times New Roman" w:hAnsiTheme="minorHAnsi" w:cs="Arial"/>
                <w:b/>
                <w:bCs/>
                <w:szCs w:val="23"/>
                <w:lang w:eastAsia="en-AU"/>
              </w:rPr>
              <w:t>ASC-H</w:t>
            </w:r>
          </w:p>
        </w:tc>
        <w:tc>
          <w:tcPr>
            <w:tcW w:w="1212" w:type="dxa"/>
            <w:tcBorders>
              <w:top w:val="nil"/>
              <w:bottom w:val="single" w:sz="4" w:space="0" w:color="auto"/>
            </w:tcBorders>
            <w:shd w:val="clear" w:color="000000" w:fill="C0C0C0"/>
            <w:vAlign w:val="bottom"/>
            <w:hideMark/>
          </w:tcPr>
          <w:p w14:paraId="53D511C0" w14:textId="77777777" w:rsidR="00A414A6" w:rsidRPr="00B17B4C" w:rsidRDefault="00A414A6" w:rsidP="005B24BF">
            <w:pPr>
              <w:keepNext/>
              <w:jc w:val="center"/>
              <w:rPr>
                <w:rFonts w:asciiTheme="minorHAnsi" w:eastAsia="Times New Roman" w:hAnsiTheme="minorHAnsi" w:cs="Arial"/>
                <w:b/>
                <w:bCs/>
                <w:szCs w:val="23"/>
                <w:lang w:eastAsia="en-AU"/>
              </w:rPr>
            </w:pPr>
            <w:r w:rsidRPr="00B17B4C">
              <w:rPr>
                <w:rFonts w:asciiTheme="minorHAnsi" w:eastAsia="Times New Roman" w:hAnsiTheme="minorHAnsi" w:cs="Arial"/>
                <w:b/>
                <w:bCs/>
                <w:szCs w:val="23"/>
                <w:lang w:eastAsia="en-AU"/>
              </w:rPr>
              <w:t>HSIL</w:t>
            </w:r>
          </w:p>
        </w:tc>
        <w:tc>
          <w:tcPr>
            <w:tcW w:w="1212" w:type="dxa"/>
            <w:tcBorders>
              <w:top w:val="nil"/>
              <w:bottom w:val="single" w:sz="4" w:space="0" w:color="auto"/>
            </w:tcBorders>
            <w:shd w:val="clear" w:color="000000" w:fill="C0C0C0"/>
            <w:vAlign w:val="bottom"/>
            <w:hideMark/>
          </w:tcPr>
          <w:p w14:paraId="3016C2ED" w14:textId="67C8AF85" w:rsidR="00A414A6" w:rsidRPr="00B17B4C" w:rsidRDefault="007B1450" w:rsidP="005B24BF">
            <w:pPr>
              <w:keepNext/>
              <w:jc w:val="center"/>
              <w:rPr>
                <w:rFonts w:asciiTheme="minorHAnsi" w:eastAsia="Times New Roman" w:hAnsiTheme="minorHAnsi" w:cs="Arial"/>
                <w:b/>
                <w:bCs/>
                <w:szCs w:val="23"/>
                <w:lang w:eastAsia="en-AU"/>
              </w:rPr>
            </w:pPr>
            <w:r w:rsidRPr="00B17B4C">
              <w:rPr>
                <w:rFonts w:asciiTheme="minorHAnsi" w:eastAsia="Times New Roman" w:hAnsiTheme="minorHAnsi" w:cs="Arial"/>
                <w:b/>
                <w:bCs/>
                <w:szCs w:val="23"/>
                <w:lang w:eastAsia="en-AU"/>
              </w:rPr>
              <w:t>SC</w:t>
            </w:r>
          </w:p>
        </w:tc>
        <w:tc>
          <w:tcPr>
            <w:tcW w:w="1211" w:type="dxa"/>
            <w:tcBorders>
              <w:top w:val="nil"/>
              <w:bottom w:val="single" w:sz="4" w:space="0" w:color="auto"/>
            </w:tcBorders>
            <w:shd w:val="clear" w:color="000000" w:fill="C0C0C0"/>
            <w:vAlign w:val="bottom"/>
            <w:hideMark/>
          </w:tcPr>
          <w:p w14:paraId="7440BF35" w14:textId="77777777" w:rsidR="00A414A6" w:rsidRPr="00B17B4C" w:rsidRDefault="00A414A6" w:rsidP="005B24BF">
            <w:pPr>
              <w:keepNext/>
              <w:jc w:val="center"/>
              <w:rPr>
                <w:rFonts w:asciiTheme="minorHAnsi" w:eastAsia="Times New Roman" w:hAnsiTheme="minorHAnsi" w:cs="Arial"/>
                <w:b/>
                <w:bCs/>
                <w:szCs w:val="23"/>
                <w:lang w:eastAsia="en-AU"/>
              </w:rPr>
            </w:pPr>
            <w:r w:rsidRPr="00B17B4C">
              <w:rPr>
                <w:rFonts w:asciiTheme="minorHAnsi" w:eastAsia="Times New Roman" w:hAnsiTheme="minorHAnsi" w:cs="Arial"/>
                <w:b/>
                <w:bCs/>
                <w:szCs w:val="23"/>
                <w:lang w:eastAsia="en-AU"/>
              </w:rPr>
              <w:t>AGC/AIS</w:t>
            </w:r>
          </w:p>
        </w:tc>
        <w:tc>
          <w:tcPr>
            <w:tcW w:w="1212" w:type="dxa"/>
            <w:tcBorders>
              <w:top w:val="nil"/>
              <w:bottom w:val="single" w:sz="4" w:space="0" w:color="auto"/>
            </w:tcBorders>
            <w:shd w:val="clear" w:color="000000" w:fill="C0C0C0"/>
            <w:vAlign w:val="bottom"/>
            <w:hideMark/>
          </w:tcPr>
          <w:p w14:paraId="72F44E89" w14:textId="77777777" w:rsidR="00A414A6" w:rsidRPr="00B17B4C" w:rsidRDefault="00A414A6" w:rsidP="005B24BF">
            <w:pPr>
              <w:keepNext/>
              <w:jc w:val="center"/>
              <w:rPr>
                <w:rFonts w:asciiTheme="minorHAnsi" w:eastAsia="Times New Roman" w:hAnsiTheme="minorHAnsi" w:cs="Arial"/>
                <w:b/>
                <w:bCs/>
                <w:szCs w:val="23"/>
                <w:lang w:eastAsia="en-AU"/>
              </w:rPr>
            </w:pPr>
            <w:r w:rsidRPr="00B17B4C">
              <w:rPr>
                <w:rFonts w:asciiTheme="minorHAnsi" w:eastAsia="Times New Roman" w:hAnsiTheme="minorHAnsi" w:cs="Arial"/>
                <w:b/>
                <w:bCs/>
                <w:szCs w:val="23"/>
                <w:lang w:eastAsia="en-AU"/>
              </w:rPr>
              <w:t>Adeno-carcinoma</w:t>
            </w:r>
          </w:p>
        </w:tc>
        <w:tc>
          <w:tcPr>
            <w:tcW w:w="1212" w:type="dxa"/>
            <w:tcBorders>
              <w:top w:val="nil"/>
              <w:bottom w:val="single" w:sz="4" w:space="0" w:color="auto"/>
            </w:tcBorders>
            <w:shd w:val="clear" w:color="000000" w:fill="C0C0C0"/>
            <w:vAlign w:val="bottom"/>
            <w:hideMark/>
          </w:tcPr>
          <w:p w14:paraId="2175C865" w14:textId="77777777" w:rsidR="00A414A6" w:rsidRPr="00B17B4C" w:rsidRDefault="00A414A6" w:rsidP="005B24BF">
            <w:pPr>
              <w:keepNext/>
              <w:jc w:val="center"/>
              <w:rPr>
                <w:rFonts w:asciiTheme="minorHAnsi" w:eastAsia="Times New Roman" w:hAnsiTheme="minorHAnsi" w:cs="Arial"/>
                <w:b/>
                <w:bCs/>
                <w:szCs w:val="23"/>
                <w:lang w:eastAsia="en-AU"/>
              </w:rPr>
            </w:pPr>
            <w:r w:rsidRPr="00B17B4C">
              <w:rPr>
                <w:rFonts w:asciiTheme="minorHAnsi" w:eastAsia="Times New Roman" w:hAnsiTheme="minorHAnsi" w:cs="Arial"/>
                <w:b/>
                <w:bCs/>
                <w:szCs w:val="23"/>
                <w:lang w:eastAsia="en-AU"/>
              </w:rPr>
              <w:t>Malignant Neoplasm</w:t>
            </w:r>
          </w:p>
        </w:tc>
      </w:tr>
      <w:tr w:rsidR="008B22FE" w:rsidRPr="00B17B4C" w14:paraId="25B9D223" w14:textId="77777777" w:rsidTr="009F615C">
        <w:trPr>
          <w:trHeight w:val="294"/>
        </w:trPr>
        <w:tc>
          <w:tcPr>
            <w:tcW w:w="3598" w:type="dxa"/>
            <w:tcBorders>
              <w:top w:val="single" w:sz="4" w:space="0" w:color="auto"/>
            </w:tcBorders>
            <w:shd w:val="clear" w:color="auto" w:fill="auto"/>
            <w:noWrap/>
            <w:vAlign w:val="bottom"/>
            <w:hideMark/>
          </w:tcPr>
          <w:p w14:paraId="0AD369BE" w14:textId="77777777" w:rsidR="008B22FE" w:rsidRPr="00B17B4C" w:rsidRDefault="008B22FE" w:rsidP="008B22FE">
            <w:pPr>
              <w:keepNext/>
              <w:rPr>
                <w:rFonts w:asciiTheme="minorHAnsi" w:eastAsia="Times New Roman" w:hAnsiTheme="minorHAnsi" w:cs="Arial"/>
                <w:szCs w:val="23"/>
                <w:lang w:eastAsia="en-AU"/>
              </w:rPr>
            </w:pPr>
            <w:r w:rsidRPr="00B17B4C">
              <w:rPr>
                <w:rFonts w:asciiTheme="minorHAnsi" w:eastAsia="Times New Roman" w:hAnsiTheme="minorHAnsi" w:cs="Arial"/>
                <w:szCs w:val="23"/>
                <w:lang w:eastAsia="en-AU"/>
              </w:rPr>
              <w:t>Anatomical Pathology Services</w:t>
            </w:r>
          </w:p>
        </w:tc>
        <w:tc>
          <w:tcPr>
            <w:tcW w:w="1211" w:type="dxa"/>
            <w:tcBorders>
              <w:top w:val="single" w:sz="4" w:space="0" w:color="auto"/>
            </w:tcBorders>
            <w:shd w:val="clear" w:color="auto" w:fill="auto"/>
            <w:noWrap/>
            <w:vAlign w:val="bottom"/>
          </w:tcPr>
          <w:p w14:paraId="6B8C48F4" w14:textId="798A114B" w:rsidR="008B22FE" w:rsidRPr="00B17B4C" w:rsidRDefault="008B22FE" w:rsidP="008B22FE">
            <w:pPr>
              <w:jc w:val="center"/>
              <w:rPr>
                <w:rFonts w:asciiTheme="minorHAnsi" w:hAnsiTheme="minorHAnsi" w:cs="Arial"/>
                <w:szCs w:val="23"/>
              </w:rPr>
            </w:pPr>
            <w:r w:rsidRPr="00B17B4C">
              <w:rPr>
                <w:szCs w:val="23"/>
              </w:rPr>
              <w:t>93.0</w:t>
            </w:r>
          </w:p>
        </w:tc>
        <w:tc>
          <w:tcPr>
            <w:tcW w:w="1212" w:type="dxa"/>
            <w:tcBorders>
              <w:top w:val="single" w:sz="4" w:space="0" w:color="auto"/>
            </w:tcBorders>
            <w:shd w:val="clear" w:color="auto" w:fill="auto"/>
            <w:noWrap/>
            <w:vAlign w:val="bottom"/>
          </w:tcPr>
          <w:p w14:paraId="7FD7BBE9" w14:textId="40C67371" w:rsidR="008B22FE" w:rsidRPr="00B17B4C" w:rsidRDefault="008B22FE" w:rsidP="008B22FE">
            <w:pPr>
              <w:jc w:val="center"/>
              <w:rPr>
                <w:rFonts w:asciiTheme="minorHAnsi" w:hAnsiTheme="minorHAnsi" w:cs="Arial"/>
                <w:szCs w:val="23"/>
              </w:rPr>
            </w:pPr>
            <w:r w:rsidRPr="00B17B4C">
              <w:rPr>
                <w:szCs w:val="23"/>
              </w:rPr>
              <w:t>2.0</w:t>
            </w:r>
          </w:p>
        </w:tc>
        <w:tc>
          <w:tcPr>
            <w:tcW w:w="1212" w:type="dxa"/>
            <w:tcBorders>
              <w:top w:val="single" w:sz="4" w:space="0" w:color="auto"/>
            </w:tcBorders>
            <w:shd w:val="clear" w:color="auto" w:fill="auto"/>
            <w:noWrap/>
            <w:vAlign w:val="bottom"/>
          </w:tcPr>
          <w:p w14:paraId="1250E2D7" w14:textId="0A068AEC" w:rsidR="008B22FE" w:rsidRPr="00B17B4C" w:rsidRDefault="008B22FE" w:rsidP="008B22FE">
            <w:pPr>
              <w:jc w:val="center"/>
              <w:rPr>
                <w:rFonts w:asciiTheme="minorHAnsi" w:hAnsiTheme="minorHAnsi" w:cs="Arial"/>
                <w:szCs w:val="23"/>
              </w:rPr>
            </w:pPr>
            <w:r w:rsidRPr="00B17B4C">
              <w:rPr>
                <w:szCs w:val="23"/>
              </w:rPr>
              <w:t>4.0</w:t>
            </w:r>
          </w:p>
        </w:tc>
        <w:tc>
          <w:tcPr>
            <w:tcW w:w="1211" w:type="dxa"/>
            <w:tcBorders>
              <w:top w:val="single" w:sz="4" w:space="0" w:color="auto"/>
            </w:tcBorders>
            <w:shd w:val="clear" w:color="auto" w:fill="auto"/>
            <w:noWrap/>
            <w:vAlign w:val="bottom"/>
          </w:tcPr>
          <w:p w14:paraId="441B1C0F" w14:textId="45B6C011" w:rsidR="008B22FE" w:rsidRPr="00B17B4C" w:rsidRDefault="008B22FE" w:rsidP="008B22FE">
            <w:pPr>
              <w:jc w:val="center"/>
              <w:rPr>
                <w:rFonts w:asciiTheme="minorHAnsi" w:hAnsiTheme="minorHAnsi" w:cs="Arial"/>
                <w:szCs w:val="23"/>
              </w:rPr>
            </w:pPr>
            <w:r w:rsidRPr="00B17B4C">
              <w:rPr>
                <w:szCs w:val="23"/>
              </w:rPr>
              <w:t>0.5</w:t>
            </w:r>
          </w:p>
        </w:tc>
        <w:tc>
          <w:tcPr>
            <w:tcW w:w="1212" w:type="dxa"/>
            <w:tcBorders>
              <w:top w:val="single" w:sz="4" w:space="0" w:color="auto"/>
            </w:tcBorders>
            <w:shd w:val="clear" w:color="auto" w:fill="auto"/>
            <w:noWrap/>
            <w:vAlign w:val="bottom"/>
          </w:tcPr>
          <w:p w14:paraId="5F105000" w14:textId="219032EB" w:rsidR="008B22FE" w:rsidRPr="00B17B4C" w:rsidRDefault="008B22FE" w:rsidP="008B22FE">
            <w:pPr>
              <w:jc w:val="center"/>
              <w:rPr>
                <w:rFonts w:asciiTheme="minorHAnsi" w:hAnsiTheme="minorHAnsi" w:cs="Arial"/>
                <w:szCs w:val="23"/>
              </w:rPr>
            </w:pPr>
            <w:r w:rsidRPr="00B17B4C">
              <w:rPr>
                <w:szCs w:val="23"/>
              </w:rPr>
              <w:t>0.4</w:t>
            </w:r>
          </w:p>
        </w:tc>
        <w:tc>
          <w:tcPr>
            <w:tcW w:w="1212" w:type="dxa"/>
            <w:tcBorders>
              <w:top w:val="single" w:sz="4" w:space="0" w:color="auto"/>
            </w:tcBorders>
            <w:shd w:val="clear" w:color="auto" w:fill="auto"/>
            <w:noWrap/>
            <w:vAlign w:val="bottom"/>
          </w:tcPr>
          <w:p w14:paraId="0FDA0710" w14:textId="3A3B2369" w:rsidR="008B22FE" w:rsidRPr="00B17B4C" w:rsidRDefault="008B22FE" w:rsidP="008B22FE">
            <w:pPr>
              <w:jc w:val="center"/>
              <w:rPr>
                <w:rFonts w:asciiTheme="minorHAnsi" w:hAnsiTheme="minorHAnsi" w:cs="Arial"/>
                <w:szCs w:val="23"/>
              </w:rPr>
            </w:pPr>
            <w:r w:rsidRPr="00B17B4C">
              <w:rPr>
                <w:szCs w:val="23"/>
              </w:rPr>
              <w:t>0.01</w:t>
            </w:r>
          </w:p>
        </w:tc>
        <w:tc>
          <w:tcPr>
            <w:tcW w:w="1211" w:type="dxa"/>
            <w:tcBorders>
              <w:top w:val="single" w:sz="4" w:space="0" w:color="auto"/>
            </w:tcBorders>
            <w:shd w:val="clear" w:color="auto" w:fill="auto"/>
            <w:noWrap/>
            <w:vAlign w:val="bottom"/>
          </w:tcPr>
          <w:p w14:paraId="3A4DBC57" w14:textId="3245A238" w:rsidR="008B22FE" w:rsidRPr="00B17B4C" w:rsidRDefault="008B22FE" w:rsidP="008B22FE">
            <w:pPr>
              <w:jc w:val="center"/>
              <w:rPr>
                <w:rFonts w:asciiTheme="minorHAnsi" w:hAnsiTheme="minorHAnsi" w:cs="Arial"/>
                <w:szCs w:val="23"/>
              </w:rPr>
            </w:pPr>
            <w:r w:rsidRPr="00B17B4C">
              <w:rPr>
                <w:szCs w:val="23"/>
              </w:rPr>
              <w:t>0.10</w:t>
            </w:r>
          </w:p>
        </w:tc>
        <w:tc>
          <w:tcPr>
            <w:tcW w:w="1212" w:type="dxa"/>
            <w:tcBorders>
              <w:top w:val="single" w:sz="4" w:space="0" w:color="auto"/>
            </w:tcBorders>
            <w:shd w:val="clear" w:color="auto" w:fill="auto"/>
            <w:noWrap/>
            <w:vAlign w:val="bottom"/>
          </w:tcPr>
          <w:p w14:paraId="533F330A" w14:textId="558DF40B" w:rsidR="008B22FE" w:rsidRPr="00B17B4C" w:rsidRDefault="008B22FE" w:rsidP="008B22FE">
            <w:pPr>
              <w:jc w:val="center"/>
              <w:rPr>
                <w:rFonts w:asciiTheme="minorHAnsi" w:hAnsiTheme="minorHAnsi" w:cs="Arial"/>
                <w:szCs w:val="23"/>
              </w:rPr>
            </w:pPr>
            <w:r w:rsidRPr="00B17B4C">
              <w:rPr>
                <w:szCs w:val="23"/>
              </w:rPr>
              <w:t>0.01</w:t>
            </w:r>
          </w:p>
        </w:tc>
        <w:tc>
          <w:tcPr>
            <w:tcW w:w="1212" w:type="dxa"/>
            <w:tcBorders>
              <w:top w:val="single" w:sz="4" w:space="0" w:color="auto"/>
            </w:tcBorders>
            <w:shd w:val="clear" w:color="auto" w:fill="auto"/>
            <w:noWrap/>
            <w:vAlign w:val="bottom"/>
          </w:tcPr>
          <w:p w14:paraId="3A95F3E1" w14:textId="41D8233C" w:rsidR="008B22FE" w:rsidRPr="00B17B4C" w:rsidRDefault="008B22FE" w:rsidP="008B22FE">
            <w:pPr>
              <w:jc w:val="center"/>
              <w:rPr>
                <w:rFonts w:asciiTheme="minorHAnsi" w:hAnsiTheme="minorHAnsi" w:cs="Arial"/>
                <w:szCs w:val="23"/>
              </w:rPr>
            </w:pPr>
            <w:r w:rsidRPr="00B17B4C">
              <w:rPr>
                <w:szCs w:val="23"/>
              </w:rPr>
              <w:t>-</w:t>
            </w:r>
          </w:p>
        </w:tc>
      </w:tr>
      <w:tr w:rsidR="008B22FE" w:rsidRPr="00B17B4C" w14:paraId="03F86B9B" w14:textId="77777777" w:rsidTr="009F615C">
        <w:trPr>
          <w:trHeight w:val="294"/>
        </w:trPr>
        <w:tc>
          <w:tcPr>
            <w:tcW w:w="3598" w:type="dxa"/>
            <w:shd w:val="clear" w:color="auto" w:fill="auto"/>
            <w:noWrap/>
            <w:vAlign w:val="bottom"/>
            <w:hideMark/>
          </w:tcPr>
          <w:p w14:paraId="64BF428F" w14:textId="77777777" w:rsidR="008B22FE" w:rsidRPr="00B17B4C" w:rsidRDefault="008B22FE" w:rsidP="008B22FE">
            <w:pPr>
              <w:keepNext/>
              <w:rPr>
                <w:rFonts w:asciiTheme="minorHAnsi" w:eastAsia="Times New Roman" w:hAnsiTheme="minorHAnsi" w:cs="Arial"/>
                <w:szCs w:val="23"/>
                <w:lang w:eastAsia="en-AU"/>
              </w:rPr>
            </w:pPr>
            <w:r w:rsidRPr="00B17B4C">
              <w:rPr>
                <w:rFonts w:asciiTheme="minorHAnsi" w:eastAsia="Times New Roman" w:hAnsiTheme="minorHAnsi" w:cs="Arial"/>
                <w:szCs w:val="23"/>
                <w:lang w:eastAsia="en-AU"/>
              </w:rPr>
              <w:t>Canterbury Health Laboratories</w:t>
            </w:r>
          </w:p>
        </w:tc>
        <w:tc>
          <w:tcPr>
            <w:tcW w:w="1211" w:type="dxa"/>
            <w:shd w:val="clear" w:color="auto" w:fill="auto"/>
            <w:noWrap/>
            <w:vAlign w:val="bottom"/>
          </w:tcPr>
          <w:p w14:paraId="18694A7C" w14:textId="13745EC6" w:rsidR="008B22FE" w:rsidRPr="00B17B4C" w:rsidRDefault="008B22FE" w:rsidP="008B22FE">
            <w:pPr>
              <w:jc w:val="center"/>
              <w:rPr>
                <w:rFonts w:asciiTheme="minorHAnsi" w:hAnsiTheme="minorHAnsi" w:cs="Arial"/>
                <w:szCs w:val="23"/>
              </w:rPr>
            </w:pPr>
            <w:r w:rsidRPr="00B17B4C">
              <w:rPr>
                <w:szCs w:val="23"/>
              </w:rPr>
              <w:t>89.5</w:t>
            </w:r>
          </w:p>
        </w:tc>
        <w:tc>
          <w:tcPr>
            <w:tcW w:w="1212" w:type="dxa"/>
            <w:shd w:val="clear" w:color="auto" w:fill="auto"/>
            <w:noWrap/>
            <w:vAlign w:val="bottom"/>
          </w:tcPr>
          <w:p w14:paraId="1A5B250E" w14:textId="72649D28" w:rsidR="008B22FE" w:rsidRPr="00B17B4C" w:rsidRDefault="008B22FE" w:rsidP="008B22FE">
            <w:pPr>
              <w:jc w:val="center"/>
              <w:rPr>
                <w:rFonts w:asciiTheme="minorHAnsi" w:hAnsiTheme="minorHAnsi" w:cs="Arial"/>
                <w:szCs w:val="23"/>
              </w:rPr>
            </w:pPr>
            <w:r w:rsidRPr="00B17B4C">
              <w:rPr>
                <w:szCs w:val="23"/>
              </w:rPr>
              <w:t>3.7</w:t>
            </w:r>
          </w:p>
        </w:tc>
        <w:tc>
          <w:tcPr>
            <w:tcW w:w="1212" w:type="dxa"/>
            <w:shd w:val="clear" w:color="auto" w:fill="auto"/>
            <w:noWrap/>
            <w:vAlign w:val="bottom"/>
          </w:tcPr>
          <w:p w14:paraId="35A951CB" w14:textId="7B0832F1" w:rsidR="008B22FE" w:rsidRPr="00B17B4C" w:rsidRDefault="008B22FE" w:rsidP="008B22FE">
            <w:pPr>
              <w:jc w:val="center"/>
              <w:rPr>
                <w:rFonts w:asciiTheme="minorHAnsi" w:hAnsiTheme="minorHAnsi" w:cs="Arial"/>
                <w:szCs w:val="23"/>
              </w:rPr>
            </w:pPr>
            <w:r w:rsidRPr="00B17B4C">
              <w:rPr>
                <w:szCs w:val="23"/>
              </w:rPr>
              <w:t>4.5</w:t>
            </w:r>
          </w:p>
        </w:tc>
        <w:tc>
          <w:tcPr>
            <w:tcW w:w="1211" w:type="dxa"/>
            <w:shd w:val="clear" w:color="auto" w:fill="auto"/>
            <w:noWrap/>
            <w:vAlign w:val="bottom"/>
          </w:tcPr>
          <w:p w14:paraId="3BB3AC11" w14:textId="049746C8" w:rsidR="008B22FE" w:rsidRPr="00B17B4C" w:rsidRDefault="008B22FE" w:rsidP="008B22FE">
            <w:pPr>
              <w:jc w:val="center"/>
              <w:rPr>
                <w:rFonts w:asciiTheme="minorHAnsi" w:hAnsiTheme="minorHAnsi" w:cs="Arial"/>
                <w:szCs w:val="23"/>
              </w:rPr>
            </w:pPr>
            <w:r w:rsidRPr="00B17B4C">
              <w:rPr>
                <w:szCs w:val="23"/>
              </w:rPr>
              <w:t>1.4</w:t>
            </w:r>
          </w:p>
        </w:tc>
        <w:tc>
          <w:tcPr>
            <w:tcW w:w="1212" w:type="dxa"/>
            <w:shd w:val="clear" w:color="auto" w:fill="auto"/>
            <w:noWrap/>
            <w:vAlign w:val="bottom"/>
          </w:tcPr>
          <w:p w14:paraId="76DCE16A" w14:textId="5506BF92" w:rsidR="008B22FE" w:rsidRPr="00B17B4C" w:rsidRDefault="008B22FE" w:rsidP="008B22FE">
            <w:pPr>
              <w:jc w:val="center"/>
              <w:rPr>
                <w:rFonts w:asciiTheme="minorHAnsi" w:hAnsiTheme="minorHAnsi" w:cs="Arial"/>
                <w:szCs w:val="23"/>
              </w:rPr>
            </w:pPr>
            <w:r w:rsidRPr="00B17B4C">
              <w:rPr>
                <w:szCs w:val="23"/>
              </w:rPr>
              <w:t>0.8</w:t>
            </w:r>
          </w:p>
        </w:tc>
        <w:tc>
          <w:tcPr>
            <w:tcW w:w="1212" w:type="dxa"/>
            <w:shd w:val="clear" w:color="auto" w:fill="auto"/>
            <w:noWrap/>
            <w:vAlign w:val="bottom"/>
          </w:tcPr>
          <w:p w14:paraId="12C0862A" w14:textId="7EF02B83" w:rsidR="008B22FE" w:rsidRPr="00B17B4C" w:rsidRDefault="008B22FE" w:rsidP="008B22FE">
            <w:pPr>
              <w:jc w:val="center"/>
              <w:rPr>
                <w:rFonts w:asciiTheme="minorHAnsi" w:hAnsiTheme="minorHAnsi" w:cs="Arial"/>
                <w:szCs w:val="23"/>
              </w:rPr>
            </w:pPr>
            <w:r w:rsidRPr="00B17B4C">
              <w:rPr>
                <w:szCs w:val="23"/>
              </w:rPr>
              <w:t>-</w:t>
            </w:r>
          </w:p>
        </w:tc>
        <w:tc>
          <w:tcPr>
            <w:tcW w:w="1211" w:type="dxa"/>
            <w:shd w:val="clear" w:color="auto" w:fill="auto"/>
            <w:noWrap/>
            <w:vAlign w:val="bottom"/>
          </w:tcPr>
          <w:p w14:paraId="7EE7A709" w14:textId="5C5967A2" w:rsidR="008B22FE" w:rsidRPr="00B17B4C" w:rsidRDefault="008B22FE" w:rsidP="008B22FE">
            <w:pPr>
              <w:jc w:val="center"/>
              <w:rPr>
                <w:rFonts w:asciiTheme="minorHAnsi" w:hAnsiTheme="minorHAnsi" w:cs="Arial"/>
                <w:szCs w:val="23"/>
              </w:rPr>
            </w:pPr>
            <w:r w:rsidRPr="00B17B4C">
              <w:rPr>
                <w:szCs w:val="23"/>
              </w:rPr>
              <w:t>0.08</w:t>
            </w:r>
          </w:p>
        </w:tc>
        <w:tc>
          <w:tcPr>
            <w:tcW w:w="1212" w:type="dxa"/>
            <w:shd w:val="clear" w:color="auto" w:fill="auto"/>
            <w:noWrap/>
            <w:vAlign w:val="bottom"/>
          </w:tcPr>
          <w:p w14:paraId="180003CD" w14:textId="6CE99DE5" w:rsidR="008B22FE" w:rsidRPr="00B17B4C" w:rsidRDefault="008B22FE" w:rsidP="008B22FE">
            <w:pPr>
              <w:jc w:val="center"/>
              <w:rPr>
                <w:rFonts w:asciiTheme="minorHAnsi" w:hAnsiTheme="minorHAnsi" w:cs="Arial"/>
                <w:szCs w:val="23"/>
              </w:rPr>
            </w:pPr>
            <w:r w:rsidRPr="00B17B4C">
              <w:rPr>
                <w:szCs w:val="23"/>
              </w:rPr>
              <w:t>0.01</w:t>
            </w:r>
          </w:p>
        </w:tc>
        <w:tc>
          <w:tcPr>
            <w:tcW w:w="1212" w:type="dxa"/>
            <w:shd w:val="clear" w:color="auto" w:fill="auto"/>
            <w:noWrap/>
            <w:vAlign w:val="bottom"/>
          </w:tcPr>
          <w:p w14:paraId="539E88F1" w14:textId="203A6B5B" w:rsidR="008B22FE" w:rsidRPr="00B17B4C" w:rsidRDefault="008B22FE" w:rsidP="008B22FE">
            <w:pPr>
              <w:jc w:val="center"/>
              <w:rPr>
                <w:rFonts w:asciiTheme="minorHAnsi" w:hAnsiTheme="minorHAnsi" w:cs="Arial"/>
                <w:szCs w:val="23"/>
              </w:rPr>
            </w:pPr>
            <w:r w:rsidRPr="00B17B4C">
              <w:rPr>
                <w:szCs w:val="23"/>
              </w:rPr>
              <w:t>-</w:t>
            </w:r>
          </w:p>
        </w:tc>
      </w:tr>
      <w:tr w:rsidR="008B22FE" w:rsidRPr="00B17B4C" w14:paraId="4B669FB9" w14:textId="77777777" w:rsidTr="009F615C">
        <w:trPr>
          <w:trHeight w:val="294"/>
        </w:trPr>
        <w:tc>
          <w:tcPr>
            <w:tcW w:w="3598" w:type="dxa"/>
            <w:shd w:val="clear" w:color="auto" w:fill="auto"/>
            <w:noWrap/>
            <w:vAlign w:val="bottom"/>
            <w:hideMark/>
          </w:tcPr>
          <w:p w14:paraId="6C44DBEB" w14:textId="77777777" w:rsidR="008B22FE" w:rsidRPr="00B17B4C" w:rsidRDefault="008B22FE" w:rsidP="008B22FE">
            <w:pPr>
              <w:keepNext/>
              <w:rPr>
                <w:rFonts w:asciiTheme="minorHAnsi" w:eastAsia="Times New Roman" w:hAnsiTheme="minorHAnsi" w:cs="Arial"/>
                <w:szCs w:val="23"/>
                <w:lang w:eastAsia="en-AU"/>
              </w:rPr>
            </w:pPr>
            <w:r w:rsidRPr="00B17B4C">
              <w:rPr>
                <w:rFonts w:asciiTheme="minorHAnsi" w:eastAsia="Times New Roman" w:hAnsiTheme="minorHAnsi" w:cs="Arial"/>
                <w:szCs w:val="23"/>
                <w:lang w:eastAsia="en-AU"/>
              </w:rPr>
              <w:t>LabPLUS</w:t>
            </w:r>
          </w:p>
        </w:tc>
        <w:tc>
          <w:tcPr>
            <w:tcW w:w="1211" w:type="dxa"/>
            <w:shd w:val="clear" w:color="auto" w:fill="auto"/>
            <w:noWrap/>
            <w:vAlign w:val="bottom"/>
          </w:tcPr>
          <w:p w14:paraId="28B5B292" w14:textId="7C353F32" w:rsidR="008B22FE" w:rsidRPr="00B17B4C" w:rsidRDefault="008B22FE" w:rsidP="008B22FE">
            <w:pPr>
              <w:jc w:val="center"/>
              <w:rPr>
                <w:rFonts w:asciiTheme="minorHAnsi" w:hAnsiTheme="minorHAnsi" w:cs="Arial"/>
                <w:szCs w:val="23"/>
              </w:rPr>
            </w:pPr>
            <w:r w:rsidRPr="00B17B4C">
              <w:rPr>
                <w:szCs w:val="23"/>
              </w:rPr>
              <w:t>80.2</w:t>
            </w:r>
          </w:p>
        </w:tc>
        <w:tc>
          <w:tcPr>
            <w:tcW w:w="1212" w:type="dxa"/>
            <w:shd w:val="clear" w:color="auto" w:fill="auto"/>
            <w:noWrap/>
            <w:vAlign w:val="bottom"/>
          </w:tcPr>
          <w:p w14:paraId="5D90499A" w14:textId="53D41669" w:rsidR="008B22FE" w:rsidRPr="00B17B4C" w:rsidRDefault="008B22FE" w:rsidP="008B22FE">
            <w:pPr>
              <w:jc w:val="center"/>
              <w:rPr>
                <w:rFonts w:asciiTheme="minorHAnsi" w:hAnsiTheme="minorHAnsi" w:cs="Arial"/>
                <w:szCs w:val="23"/>
              </w:rPr>
            </w:pPr>
            <w:r w:rsidRPr="00B17B4C">
              <w:rPr>
                <w:szCs w:val="23"/>
              </w:rPr>
              <w:t>6.4</w:t>
            </w:r>
          </w:p>
        </w:tc>
        <w:tc>
          <w:tcPr>
            <w:tcW w:w="1212" w:type="dxa"/>
            <w:shd w:val="clear" w:color="auto" w:fill="auto"/>
            <w:noWrap/>
            <w:vAlign w:val="bottom"/>
          </w:tcPr>
          <w:p w14:paraId="03648C7D" w14:textId="0A6C994F" w:rsidR="008B22FE" w:rsidRPr="00B17B4C" w:rsidRDefault="008B22FE" w:rsidP="008B22FE">
            <w:pPr>
              <w:jc w:val="center"/>
              <w:rPr>
                <w:rFonts w:asciiTheme="minorHAnsi" w:hAnsiTheme="minorHAnsi" w:cs="Arial"/>
                <w:szCs w:val="23"/>
              </w:rPr>
            </w:pPr>
            <w:r w:rsidRPr="00B17B4C">
              <w:rPr>
                <w:szCs w:val="23"/>
              </w:rPr>
              <w:t>8.3</w:t>
            </w:r>
          </w:p>
        </w:tc>
        <w:tc>
          <w:tcPr>
            <w:tcW w:w="1211" w:type="dxa"/>
            <w:shd w:val="clear" w:color="auto" w:fill="auto"/>
            <w:noWrap/>
            <w:vAlign w:val="bottom"/>
          </w:tcPr>
          <w:p w14:paraId="436E4E55" w14:textId="18E127F9" w:rsidR="008B22FE" w:rsidRPr="00B17B4C" w:rsidRDefault="008B22FE" w:rsidP="008B22FE">
            <w:pPr>
              <w:jc w:val="center"/>
              <w:rPr>
                <w:rFonts w:asciiTheme="minorHAnsi" w:hAnsiTheme="minorHAnsi" w:cs="Arial"/>
                <w:szCs w:val="23"/>
              </w:rPr>
            </w:pPr>
            <w:r w:rsidRPr="00B17B4C">
              <w:rPr>
                <w:szCs w:val="23"/>
              </w:rPr>
              <w:t>2.7</w:t>
            </w:r>
          </w:p>
        </w:tc>
        <w:tc>
          <w:tcPr>
            <w:tcW w:w="1212" w:type="dxa"/>
            <w:shd w:val="clear" w:color="auto" w:fill="auto"/>
            <w:noWrap/>
            <w:vAlign w:val="bottom"/>
          </w:tcPr>
          <w:p w14:paraId="79BFF22F" w14:textId="10C73DED" w:rsidR="008B22FE" w:rsidRPr="00B17B4C" w:rsidRDefault="008B22FE" w:rsidP="008B22FE">
            <w:pPr>
              <w:jc w:val="center"/>
              <w:rPr>
                <w:rFonts w:asciiTheme="minorHAnsi" w:hAnsiTheme="minorHAnsi" w:cs="Arial"/>
                <w:szCs w:val="23"/>
              </w:rPr>
            </w:pPr>
            <w:r w:rsidRPr="00B17B4C">
              <w:rPr>
                <w:szCs w:val="23"/>
              </w:rPr>
              <w:t>2.1</w:t>
            </w:r>
          </w:p>
        </w:tc>
        <w:tc>
          <w:tcPr>
            <w:tcW w:w="1212" w:type="dxa"/>
            <w:shd w:val="clear" w:color="auto" w:fill="auto"/>
            <w:noWrap/>
            <w:vAlign w:val="bottom"/>
          </w:tcPr>
          <w:p w14:paraId="53BAF713" w14:textId="69A50BF4" w:rsidR="008B22FE" w:rsidRPr="00B17B4C" w:rsidRDefault="008B22FE" w:rsidP="008B22FE">
            <w:pPr>
              <w:jc w:val="center"/>
              <w:rPr>
                <w:rFonts w:asciiTheme="minorHAnsi" w:hAnsiTheme="minorHAnsi" w:cs="Arial"/>
                <w:szCs w:val="23"/>
              </w:rPr>
            </w:pPr>
            <w:r w:rsidRPr="00B17B4C">
              <w:rPr>
                <w:szCs w:val="23"/>
              </w:rPr>
              <w:t>0.02</w:t>
            </w:r>
          </w:p>
        </w:tc>
        <w:tc>
          <w:tcPr>
            <w:tcW w:w="1211" w:type="dxa"/>
            <w:shd w:val="clear" w:color="auto" w:fill="auto"/>
            <w:noWrap/>
            <w:vAlign w:val="bottom"/>
          </w:tcPr>
          <w:p w14:paraId="46A57370" w14:textId="566038DE" w:rsidR="008B22FE" w:rsidRPr="00B17B4C" w:rsidRDefault="008B22FE" w:rsidP="008B22FE">
            <w:pPr>
              <w:jc w:val="center"/>
              <w:rPr>
                <w:rFonts w:asciiTheme="minorHAnsi" w:hAnsiTheme="minorHAnsi" w:cs="Arial"/>
                <w:szCs w:val="23"/>
              </w:rPr>
            </w:pPr>
            <w:r w:rsidRPr="00B17B4C">
              <w:rPr>
                <w:szCs w:val="23"/>
              </w:rPr>
              <w:t>0.23</w:t>
            </w:r>
          </w:p>
        </w:tc>
        <w:tc>
          <w:tcPr>
            <w:tcW w:w="1212" w:type="dxa"/>
            <w:shd w:val="clear" w:color="auto" w:fill="auto"/>
            <w:noWrap/>
            <w:vAlign w:val="bottom"/>
          </w:tcPr>
          <w:p w14:paraId="544A59DE" w14:textId="7671E87E" w:rsidR="008B22FE" w:rsidRPr="00B17B4C" w:rsidRDefault="008B22FE" w:rsidP="008B22FE">
            <w:pPr>
              <w:jc w:val="center"/>
              <w:rPr>
                <w:rFonts w:asciiTheme="minorHAnsi" w:hAnsiTheme="minorHAnsi" w:cs="Arial"/>
                <w:szCs w:val="23"/>
              </w:rPr>
            </w:pPr>
            <w:r w:rsidRPr="00B17B4C">
              <w:rPr>
                <w:szCs w:val="23"/>
              </w:rPr>
              <w:t>0.05</w:t>
            </w:r>
          </w:p>
        </w:tc>
        <w:tc>
          <w:tcPr>
            <w:tcW w:w="1212" w:type="dxa"/>
            <w:shd w:val="clear" w:color="auto" w:fill="auto"/>
            <w:noWrap/>
            <w:vAlign w:val="bottom"/>
          </w:tcPr>
          <w:p w14:paraId="43666CBE" w14:textId="5FF8782C" w:rsidR="008B22FE" w:rsidRPr="00B17B4C" w:rsidRDefault="008B22FE" w:rsidP="008B22FE">
            <w:pPr>
              <w:jc w:val="center"/>
              <w:rPr>
                <w:rFonts w:asciiTheme="minorHAnsi" w:hAnsiTheme="minorHAnsi" w:cs="Arial"/>
                <w:szCs w:val="23"/>
              </w:rPr>
            </w:pPr>
            <w:r w:rsidRPr="00B17B4C">
              <w:rPr>
                <w:szCs w:val="23"/>
              </w:rPr>
              <w:t>0.01</w:t>
            </w:r>
          </w:p>
        </w:tc>
      </w:tr>
      <w:tr w:rsidR="008B22FE" w:rsidRPr="00B17B4C" w14:paraId="1B60C8AE" w14:textId="77777777" w:rsidTr="009F615C">
        <w:trPr>
          <w:trHeight w:val="294"/>
        </w:trPr>
        <w:tc>
          <w:tcPr>
            <w:tcW w:w="3598" w:type="dxa"/>
            <w:shd w:val="clear" w:color="auto" w:fill="auto"/>
            <w:noWrap/>
            <w:vAlign w:val="bottom"/>
            <w:hideMark/>
          </w:tcPr>
          <w:p w14:paraId="3B0A48DC" w14:textId="77777777" w:rsidR="008B22FE" w:rsidRPr="00B17B4C" w:rsidRDefault="008B22FE" w:rsidP="008B22FE">
            <w:pPr>
              <w:keepNext/>
              <w:rPr>
                <w:rFonts w:asciiTheme="minorHAnsi" w:eastAsia="Times New Roman" w:hAnsiTheme="minorHAnsi" w:cs="Arial"/>
                <w:szCs w:val="23"/>
                <w:lang w:eastAsia="en-AU"/>
              </w:rPr>
            </w:pPr>
            <w:r w:rsidRPr="00B17B4C">
              <w:rPr>
                <w:rFonts w:asciiTheme="minorHAnsi" w:eastAsia="Times New Roman" w:hAnsiTheme="minorHAnsi" w:cs="Arial"/>
                <w:szCs w:val="23"/>
                <w:lang w:eastAsia="en-AU"/>
              </w:rPr>
              <w:t>Medlab Central Ltd.</w:t>
            </w:r>
          </w:p>
        </w:tc>
        <w:tc>
          <w:tcPr>
            <w:tcW w:w="1211" w:type="dxa"/>
            <w:shd w:val="clear" w:color="auto" w:fill="auto"/>
            <w:noWrap/>
            <w:vAlign w:val="bottom"/>
          </w:tcPr>
          <w:p w14:paraId="1499F2CC" w14:textId="5A2708FF" w:rsidR="008B22FE" w:rsidRPr="00B17B4C" w:rsidRDefault="008B22FE" w:rsidP="008B22FE">
            <w:pPr>
              <w:jc w:val="center"/>
              <w:rPr>
                <w:rFonts w:asciiTheme="minorHAnsi" w:hAnsiTheme="minorHAnsi" w:cs="Arial"/>
                <w:szCs w:val="23"/>
              </w:rPr>
            </w:pPr>
            <w:r w:rsidRPr="00B17B4C">
              <w:rPr>
                <w:szCs w:val="23"/>
              </w:rPr>
              <w:t>91.6</w:t>
            </w:r>
          </w:p>
        </w:tc>
        <w:tc>
          <w:tcPr>
            <w:tcW w:w="1212" w:type="dxa"/>
            <w:shd w:val="clear" w:color="auto" w:fill="auto"/>
            <w:noWrap/>
            <w:vAlign w:val="bottom"/>
          </w:tcPr>
          <w:p w14:paraId="71042B89" w14:textId="27227DBF" w:rsidR="008B22FE" w:rsidRPr="00B17B4C" w:rsidRDefault="008B22FE" w:rsidP="008B22FE">
            <w:pPr>
              <w:jc w:val="center"/>
              <w:rPr>
                <w:rFonts w:asciiTheme="minorHAnsi" w:hAnsiTheme="minorHAnsi" w:cs="Arial"/>
                <w:szCs w:val="23"/>
              </w:rPr>
            </w:pPr>
            <w:r w:rsidRPr="00B17B4C">
              <w:rPr>
                <w:szCs w:val="23"/>
              </w:rPr>
              <w:t>3.1</w:t>
            </w:r>
          </w:p>
        </w:tc>
        <w:tc>
          <w:tcPr>
            <w:tcW w:w="1212" w:type="dxa"/>
            <w:shd w:val="clear" w:color="auto" w:fill="auto"/>
            <w:noWrap/>
            <w:vAlign w:val="bottom"/>
          </w:tcPr>
          <w:p w14:paraId="48072626" w14:textId="121DF7E7" w:rsidR="008B22FE" w:rsidRPr="00B17B4C" w:rsidRDefault="008B22FE" w:rsidP="008B22FE">
            <w:pPr>
              <w:jc w:val="center"/>
              <w:rPr>
                <w:rFonts w:asciiTheme="minorHAnsi" w:hAnsiTheme="minorHAnsi" w:cs="Arial"/>
                <w:szCs w:val="23"/>
              </w:rPr>
            </w:pPr>
            <w:r w:rsidRPr="00B17B4C">
              <w:rPr>
                <w:szCs w:val="23"/>
              </w:rPr>
              <w:t>3.4</w:t>
            </w:r>
          </w:p>
        </w:tc>
        <w:tc>
          <w:tcPr>
            <w:tcW w:w="1211" w:type="dxa"/>
            <w:shd w:val="clear" w:color="auto" w:fill="auto"/>
            <w:noWrap/>
            <w:vAlign w:val="bottom"/>
          </w:tcPr>
          <w:p w14:paraId="554F518D" w14:textId="22BC2160" w:rsidR="008B22FE" w:rsidRPr="00B17B4C" w:rsidRDefault="008B22FE" w:rsidP="008B22FE">
            <w:pPr>
              <w:jc w:val="center"/>
              <w:rPr>
                <w:rFonts w:asciiTheme="minorHAnsi" w:hAnsiTheme="minorHAnsi" w:cs="Arial"/>
                <w:szCs w:val="23"/>
              </w:rPr>
            </w:pPr>
            <w:r w:rsidRPr="00B17B4C">
              <w:rPr>
                <w:szCs w:val="23"/>
              </w:rPr>
              <w:t>0.8</w:t>
            </w:r>
          </w:p>
        </w:tc>
        <w:tc>
          <w:tcPr>
            <w:tcW w:w="1212" w:type="dxa"/>
            <w:shd w:val="clear" w:color="auto" w:fill="auto"/>
            <w:noWrap/>
            <w:vAlign w:val="bottom"/>
          </w:tcPr>
          <w:p w14:paraId="5EF86E94" w14:textId="45FFAA8F" w:rsidR="008B22FE" w:rsidRPr="00B17B4C" w:rsidRDefault="008B22FE" w:rsidP="008B22FE">
            <w:pPr>
              <w:jc w:val="center"/>
              <w:rPr>
                <w:rFonts w:asciiTheme="minorHAnsi" w:hAnsiTheme="minorHAnsi" w:cs="Arial"/>
                <w:szCs w:val="23"/>
              </w:rPr>
            </w:pPr>
            <w:r w:rsidRPr="00B17B4C">
              <w:rPr>
                <w:szCs w:val="23"/>
              </w:rPr>
              <w:t>1.0</w:t>
            </w:r>
          </w:p>
        </w:tc>
        <w:tc>
          <w:tcPr>
            <w:tcW w:w="1212" w:type="dxa"/>
            <w:shd w:val="clear" w:color="auto" w:fill="auto"/>
            <w:noWrap/>
            <w:vAlign w:val="bottom"/>
          </w:tcPr>
          <w:p w14:paraId="7BB7143B" w14:textId="7C3F1A58" w:rsidR="008B22FE" w:rsidRPr="00B17B4C" w:rsidRDefault="008B22FE" w:rsidP="008B22FE">
            <w:pPr>
              <w:jc w:val="center"/>
              <w:rPr>
                <w:rFonts w:asciiTheme="minorHAnsi" w:hAnsiTheme="minorHAnsi" w:cs="Arial"/>
                <w:szCs w:val="23"/>
              </w:rPr>
            </w:pPr>
            <w:r w:rsidRPr="00B17B4C">
              <w:rPr>
                <w:szCs w:val="23"/>
              </w:rPr>
              <w:t>0.01</w:t>
            </w:r>
          </w:p>
        </w:tc>
        <w:tc>
          <w:tcPr>
            <w:tcW w:w="1211" w:type="dxa"/>
            <w:shd w:val="clear" w:color="auto" w:fill="auto"/>
            <w:noWrap/>
            <w:vAlign w:val="bottom"/>
          </w:tcPr>
          <w:p w14:paraId="39900DED" w14:textId="600CC863" w:rsidR="008B22FE" w:rsidRPr="00B17B4C" w:rsidRDefault="008B22FE" w:rsidP="008B22FE">
            <w:pPr>
              <w:jc w:val="center"/>
              <w:rPr>
                <w:rFonts w:asciiTheme="minorHAnsi" w:hAnsiTheme="minorHAnsi" w:cs="Arial"/>
                <w:szCs w:val="23"/>
              </w:rPr>
            </w:pPr>
            <w:r w:rsidRPr="00B17B4C">
              <w:rPr>
                <w:szCs w:val="23"/>
              </w:rPr>
              <w:t>0.08</w:t>
            </w:r>
          </w:p>
        </w:tc>
        <w:tc>
          <w:tcPr>
            <w:tcW w:w="1212" w:type="dxa"/>
            <w:shd w:val="clear" w:color="auto" w:fill="auto"/>
            <w:noWrap/>
            <w:vAlign w:val="bottom"/>
          </w:tcPr>
          <w:p w14:paraId="6673058D" w14:textId="221BE90E" w:rsidR="008B22FE" w:rsidRPr="00B17B4C" w:rsidRDefault="008B22FE" w:rsidP="008B22FE">
            <w:pPr>
              <w:jc w:val="center"/>
              <w:rPr>
                <w:rFonts w:asciiTheme="minorHAnsi" w:hAnsiTheme="minorHAnsi" w:cs="Arial"/>
                <w:szCs w:val="23"/>
              </w:rPr>
            </w:pPr>
            <w:r w:rsidRPr="00B17B4C">
              <w:rPr>
                <w:szCs w:val="23"/>
              </w:rPr>
              <w:t>0.01</w:t>
            </w:r>
          </w:p>
        </w:tc>
        <w:tc>
          <w:tcPr>
            <w:tcW w:w="1212" w:type="dxa"/>
            <w:shd w:val="clear" w:color="auto" w:fill="auto"/>
            <w:noWrap/>
            <w:vAlign w:val="bottom"/>
          </w:tcPr>
          <w:p w14:paraId="65A8E4DC" w14:textId="23C86F8A" w:rsidR="008B22FE" w:rsidRPr="00B17B4C" w:rsidRDefault="008B22FE" w:rsidP="008B22FE">
            <w:pPr>
              <w:jc w:val="center"/>
              <w:rPr>
                <w:rFonts w:asciiTheme="minorHAnsi" w:hAnsiTheme="minorHAnsi" w:cs="Arial"/>
                <w:szCs w:val="23"/>
              </w:rPr>
            </w:pPr>
            <w:r w:rsidRPr="00B17B4C">
              <w:rPr>
                <w:szCs w:val="23"/>
              </w:rPr>
              <w:t>-</w:t>
            </w:r>
          </w:p>
        </w:tc>
      </w:tr>
      <w:tr w:rsidR="008B22FE" w:rsidRPr="00B17B4C" w14:paraId="30F5CD62" w14:textId="77777777" w:rsidTr="009F615C">
        <w:trPr>
          <w:trHeight w:val="294"/>
        </w:trPr>
        <w:tc>
          <w:tcPr>
            <w:tcW w:w="3598" w:type="dxa"/>
            <w:shd w:val="clear" w:color="auto" w:fill="auto"/>
            <w:noWrap/>
            <w:vAlign w:val="bottom"/>
            <w:hideMark/>
          </w:tcPr>
          <w:p w14:paraId="6AFF7F3E" w14:textId="77777777" w:rsidR="008B22FE" w:rsidRPr="00B17B4C" w:rsidRDefault="008B22FE" w:rsidP="008B22FE">
            <w:pPr>
              <w:keepNext/>
              <w:rPr>
                <w:rFonts w:asciiTheme="minorHAnsi" w:eastAsia="Times New Roman" w:hAnsiTheme="minorHAnsi" w:cs="Arial"/>
                <w:szCs w:val="23"/>
                <w:lang w:eastAsia="en-AU"/>
              </w:rPr>
            </w:pPr>
            <w:r w:rsidRPr="00B17B4C">
              <w:rPr>
                <w:rFonts w:asciiTheme="minorHAnsi" w:eastAsia="Times New Roman" w:hAnsiTheme="minorHAnsi" w:cs="Arial"/>
                <w:szCs w:val="23"/>
                <w:lang w:eastAsia="en-AU"/>
              </w:rPr>
              <w:t>Pathlab</w:t>
            </w:r>
          </w:p>
        </w:tc>
        <w:tc>
          <w:tcPr>
            <w:tcW w:w="1211" w:type="dxa"/>
            <w:shd w:val="clear" w:color="auto" w:fill="auto"/>
            <w:noWrap/>
            <w:vAlign w:val="bottom"/>
          </w:tcPr>
          <w:p w14:paraId="66C16B07" w14:textId="530FDBE3" w:rsidR="008B22FE" w:rsidRPr="00B17B4C" w:rsidRDefault="008B22FE" w:rsidP="008B22FE">
            <w:pPr>
              <w:jc w:val="center"/>
              <w:rPr>
                <w:rFonts w:asciiTheme="minorHAnsi" w:hAnsiTheme="minorHAnsi" w:cs="Arial"/>
                <w:szCs w:val="23"/>
              </w:rPr>
            </w:pPr>
            <w:r w:rsidRPr="00B17B4C">
              <w:rPr>
                <w:szCs w:val="23"/>
              </w:rPr>
              <w:t>92.3</w:t>
            </w:r>
          </w:p>
        </w:tc>
        <w:tc>
          <w:tcPr>
            <w:tcW w:w="1212" w:type="dxa"/>
            <w:shd w:val="clear" w:color="auto" w:fill="auto"/>
            <w:noWrap/>
            <w:vAlign w:val="bottom"/>
          </w:tcPr>
          <w:p w14:paraId="2533CEFA" w14:textId="43B33E4C" w:rsidR="008B22FE" w:rsidRPr="00B17B4C" w:rsidRDefault="008B22FE" w:rsidP="008B22FE">
            <w:pPr>
              <w:jc w:val="center"/>
              <w:rPr>
                <w:rFonts w:asciiTheme="minorHAnsi" w:hAnsiTheme="minorHAnsi" w:cs="Arial"/>
                <w:szCs w:val="23"/>
              </w:rPr>
            </w:pPr>
            <w:r w:rsidRPr="00B17B4C">
              <w:rPr>
                <w:szCs w:val="23"/>
              </w:rPr>
              <w:t>2.6</w:t>
            </w:r>
          </w:p>
        </w:tc>
        <w:tc>
          <w:tcPr>
            <w:tcW w:w="1212" w:type="dxa"/>
            <w:shd w:val="clear" w:color="auto" w:fill="auto"/>
            <w:noWrap/>
            <w:vAlign w:val="bottom"/>
          </w:tcPr>
          <w:p w14:paraId="4F9801B8" w14:textId="4E69C8D8" w:rsidR="008B22FE" w:rsidRPr="00B17B4C" w:rsidRDefault="008B22FE" w:rsidP="008B22FE">
            <w:pPr>
              <w:jc w:val="center"/>
              <w:rPr>
                <w:rFonts w:asciiTheme="minorHAnsi" w:hAnsiTheme="minorHAnsi" w:cs="Arial"/>
                <w:szCs w:val="23"/>
              </w:rPr>
            </w:pPr>
            <w:r w:rsidRPr="00B17B4C">
              <w:rPr>
                <w:szCs w:val="23"/>
              </w:rPr>
              <w:t>3.9</w:t>
            </w:r>
          </w:p>
        </w:tc>
        <w:tc>
          <w:tcPr>
            <w:tcW w:w="1211" w:type="dxa"/>
            <w:shd w:val="clear" w:color="auto" w:fill="auto"/>
            <w:noWrap/>
            <w:vAlign w:val="bottom"/>
          </w:tcPr>
          <w:p w14:paraId="1586D2D4" w14:textId="11C5B14C" w:rsidR="008B22FE" w:rsidRPr="00B17B4C" w:rsidRDefault="008B22FE" w:rsidP="008B22FE">
            <w:pPr>
              <w:jc w:val="center"/>
              <w:rPr>
                <w:rFonts w:asciiTheme="minorHAnsi" w:hAnsiTheme="minorHAnsi" w:cs="Arial"/>
                <w:szCs w:val="23"/>
              </w:rPr>
            </w:pPr>
            <w:r w:rsidRPr="00B17B4C">
              <w:rPr>
                <w:szCs w:val="23"/>
              </w:rPr>
              <w:t>0.6</w:t>
            </w:r>
          </w:p>
        </w:tc>
        <w:tc>
          <w:tcPr>
            <w:tcW w:w="1212" w:type="dxa"/>
            <w:shd w:val="clear" w:color="auto" w:fill="auto"/>
            <w:noWrap/>
            <w:vAlign w:val="bottom"/>
          </w:tcPr>
          <w:p w14:paraId="7052C077" w14:textId="682F7371" w:rsidR="008B22FE" w:rsidRPr="00B17B4C" w:rsidRDefault="008B22FE" w:rsidP="008B22FE">
            <w:pPr>
              <w:jc w:val="center"/>
              <w:rPr>
                <w:rFonts w:asciiTheme="minorHAnsi" w:hAnsiTheme="minorHAnsi" w:cs="Arial"/>
                <w:szCs w:val="23"/>
              </w:rPr>
            </w:pPr>
            <w:r w:rsidRPr="00B17B4C">
              <w:rPr>
                <w:szCs w:val="23"/>
              </w:rPr>
              <w:t>0.5</w:t>
            </w:r>
          </w:p>
        </w:tc>
        <w:tc>
          <w:tcPr>
            <w:tcW w:w="1212" w:type="dxa"/>
            <w:shd w:val="clear" w:color="auto" w:fill="auto"/>
            <w:noWrap/>
            <w:vAlign w:val="bottom"/>
          </w:tcPr>
          <w:p w14:paraId="31AE90F0" w14:textId="08BB2BBD" w:rsidR="008B22FE" w:rsidRPr="00B17B4C" w:rsidRDefault="008B22FE" w:rsidP="008B22FE">
            <w:pPr>
              <w:jc w:val="center"/>
              <w:rPr>
                <w:rFonts w:asciiTheme="minorHAnsi" w:hAnsiTheme="minorHAnsi" w:cs="Arial"/>
                <w:szCs w:val="23"/>
              </w:rPr>
            </w:pPr>
            <w:r w:rsidRPr="00B17B4C">
              <w:rPr>
                <w:szCs w:val="23"/>
              </w:rPr>
              <w:t>0.03</w:t>
            </w:r>
          </w:p>
        </w:tc>
        <w:tc>
          <w:tcPr>
            <w:tcW w:w="1211" w:type="dxa"/>
            <w:shd w:val="clear" w:color="auto" w:fill="auto"/>
            <w:noWrap/>
            <w:vAlign w:val="bottom"/>
          </w:tcPr>
          <w:p w14:paraId="10FB1CD5" w14:textId="0F8999C0" w:rsidR="008B22FE" w:rsidRPr="00B17B4C" w:rsidRDefault="008B22FE" w:rsidP="008B22FE">
            <w:pPr>
              <w:jc w:val="center"/>
              <w:rPr>
                <w:rFonts w:asciiTheme="minorHAnsi" w:hAnsiTheme="minorHAnsi" w:cs="Arial"/>
                <w:szCs w:val="23"/>
              </w:rPr>
            </w:pPr>
            <w:r w:rsidRPr="00B17B4C">
              <w:rPr>
                <w:szCs w:val="23"/>
              </w:rPr>
              <w:t>0.09</w:t>
            </w:r>
          </w:p>
        </w:tc>
        <w:tc>
          <w:tcPr>
            <w:tcW w:w="1212" w:type="dxa"/>
            <w:shd w:val="clear" w:color="auto" w:fill="auto"/>
            <w:noWrap/>
            <w:vAlign w:val="bottom"/>
          </w:tcPr>
          <w:p w14:paraId="0C8DE276" w14:textId="776A2E76" w:rsidR="008B22FE" w:rsidRPr="00B17B4C" w:rsidRDefault="008B22FE" w:rsidP="008B22FE">
            <w:pPr>
              <w:jc w:val="center"/>
              <w:rPr>
                <w:rFonts w:asciiTheme="minorHAnsi" w:hAnsiTheme="minorHAnsi" w:cs="Arial"/>
                <w:szCs w:val="23"/>
              </w:rPr>
            </w:pPr>
            <w:r w:rsidRPr="00B17B4C">
              <w:rPr>
                <w:szCs w:val="23"/>
              </w:rPr>
              <w:t>0.01</w:t>
            </w:r>
          </w:p>
        </w:tc>
        <w:tc>
          <w:tcPr>
            <w:tcW w:w="1212" w:type="dxa"/>
            <w:shd w:val="clear" w:color="auto" w:fill="auto"/>
            <w:noWrap/>
            <w:vAlign w:val="bottom"/>
          </w:tcPr>
          <w:p w14:paraId="3A357C7E" w14:textId="3F85552F" w:rsidR="008B22FE" w:rsidRPr="00B17B4C" w:rsidRDefault="008B22FE" w:rsidP="008B22FE">
            <w:pPr>
              <w:jc w:val="center"/>
              <w:rPr>
                <w:rFonts w:asciiTheme="minorHAnsi" w:hAnsiTheme="minorHAnsi" w:cs="Arial"/>
                <w:szCs w:val="23"/>
              </w:rPr>
            </w:pPr>
            <w:r w:rsidRPr="00B17B4C">
              <w:rPr>
                <w:szCs w:val="23"/>
              </w:rPr>
              <w:t>-</w:t>
            </w:r>
          </w:p>
        </w:tc>
      </w:tr>
      <w:tr w:rsidR="008B22FE" w:rsidRPr="00B17B4C" w14:paraId="0E79A407" w14:textId="77777777" w:rsidTr="009F615C">
        <w:trPr>
          <w:trHeight w:val="294"/>
        </w:trPr>
        <w:tc>
          <w:tcPr>
            <w:tcW w:w="3598" w:type="dxa"/>
            <w:shd w:val="clear" w:color="auto" w:fill="auto"/>
            <w:noWrap/>
            <w:vAlign w:val="bottom"/>
            <w:hideMark/>
          </w:tcPr>
          <w:p w14:paraId="60D4F9BF" w14:textId="77777777" w:rsidR="008B22FE" w:rsidRPr="00B17B4C" w:rsidRDefault="008B22FE" w:rsidP="008B22FE">
            <w:pPr>
              <w:keepNext/>
              <w:rPr>
                <w:rFonts w:asciiTheme="minorHAnsi" w:eastAsia="Times New Roman" w:hAnsiTheme="minorHAnsi" w:cs="Arial"/>
                <w:szCs w:val="23"/>
                <w:lang w:eastAsia="en-AU"/>
              </w:rPr>
            </w:pPr>
            <w:r w:rsidRPr="00B17B4C">
              <w:rPr>
                <w:rFonts w:asciiTheme="minorHAnsi" w:eastAsia="Times New Roman" w:hAnsiTheme="minorHAnsi" w:cs="Arial"/>
                <w:szCs w:val="23"/>
                <w:lang w:eastAsia="en-AU"/>
              </w:rPr>
              <w:t>Southern Community Laboratories</w:t>
            </w:r>
          </w:p>
        </w:tc>
        <w:tc>
          <w:tcPr>
            <w:tcW w:w="1211" w:type="dxa"/>
            <w:shd w:val="clear" w:color="auto" w:fill="auto"/>
            <w:noWrap/>
            <w:vAlign w:val="bottom"/>
          </w:tcPr>
          <w:p w14:paraId="657E09B9" w14:textId="2150610F" w:rsidR="008B22FE" w:rsidRPr="00B17B4C" w:rsidRDefault="008B22FE" w:rsidP="008B22FE">
            <w:pPr>
              <w:jc w:val="center"/>
              <w:rPr>
                <w:rFonts w:asciiTheme="minorHAnsi" w:hAnsiTheme="minorHAnsi" w:cs="Arial"/>
                <w:szCs w:val="23"/>
              </w:rPr>
            </w:pPr>
            <w:r w:rsidRPr="00B17B4C">
              <w:rPr>
                <w:szCs w:val="23"/>
              </w:rPr>
              <w:t>95.8</w:t>
            </w:r>
          </w:p>
        </w:tc>
        <w:tc>
          <w:tcPr>
            <w:tcW w:w="1212" w:type="dxa"/>
            <w:shd w:val="clear" w:color="auto" w:fill="auto"/>
            <w:noWrap/>
            <w:vAlign w:val="bottom"/>
          </w:tcPr>
          <w:p w14:paraId="2F47E948" w14:textId="0945C61D" w:rsidR="008B22FE" w:rsidRPr="00B17B4C" w:rsidRDefault="008B22FE" w:rsidP="008B22FE">
            <w:pPr>
              <w:jc w:val="center"/>
              <w:rPr>
                <w:rFonts w:asciiTheme="minorHAnsi" w:hAnsiTheme="minorHAnsi" w:cs="Arial"/>
                <w:szCs w:val="23"/>
              </w:rPr>
            </w:pPr>
            <w:r w:rsidRPr="00B17B4C">
              <w:rPr>
                <w:szCs w:val="23"/>
              </w:rPr>
              <w:t>0.6</w:t>
            </w:r>
          </w:p>
        </w:tc>
        <w:tc>
          <w:tcPr>
            <w:tcW w:w="1212" w:type="dxa"/>
            <w:shd w:val="clear" w:color="auto" w:fill="auto"/>
            <w:noWrap/>
            <w:vAlign w:val="bottom"/>
          </w:tcPr>
          <w:p w14:paraId="74CD3849" w14:textId="54CE01A7" w:rsidR="008B22FE" w:rsidRPr="00B17B4C" w:rsidRDefault="008B22FE" w:rsidP="008B22FE">
            <w:pPr>
              <w:jc w:val="center"/>
              <w:rPr>
                <w:rFonts w:asciiTheme="minorHAnsi" w:hAnsiTheme="minorHAnsi" w:cs="Arial"/>
                <w:szCs w:val="23"/>
              </w:rPr>
            </w:pPr>
            <w:r w:rsidRPr="00B17B4C">
              <w:rPr>
                <w:szCs w:val="23"/>
              </w:rPr>
              <w:t>2.5</w:t>
            </w:r>
          </w:p>
        </w:tc>
        <w:tc>
          <w:tcPr>
            <w:tcW w:w="1211" w:type="dxa"/>
            <w:shd w:val="clear" w:color="auto" w:fill="auto"/>
            <w:noWrap/>
            <w:vAlign w:val="bottom"/>
          </w:tcPr>
          <w:p w14:paraId="7FF52D25" w14:textId="7E224991" w:rsidR="008B22FE" w:rsidRPr="00B17B4C" w:rsidRDefault="008B22FE" w:rsidP="008B22FE">
            <w:pPr>
              <w:jc w:val="center"/>
              <w:rPr>
                <w:rFonts w:asciiTheme="minorHAnsi" w:hAnsiTheme="minorHAnsi" w:cs="Arial"/>
                <w:szCs w:val="23"/>
              </w:rPr>
            </w:pPr>
            <w:r w:rsidRPr="00B17B4C">
              <w:rPr>
                <w:szCs w:val="23"/>
              </w:rPr>
              <w:t>0.2</w:t>
            </w:r>
          </w:p>
        </w:tc>
        <w:tc>
          <w:tcPr>
            <w:tcW w:w="1212" w:type="dxa"/>
            <w:shd w:val="clear" w:color="auto" w:fill="auto"/>
            <w:noWrap/>
            <w:vAlign w:val="bottom"/>
          </w:tcPr>
          <w:p w14:paraId="7BD1E28B" w14:textId="6E666A6A" w:rsidR="008B22FE" w:rsidRPr="00B17B4C" w:rsidRDefault="008B22FE" w:rsidP="008B22FE">
            <w:pPr>
              <w:jc w:val="center"/>
              <w:rPr>
                <w:rFonts w:asciiTheme="minorHAnsi" w:hAnsiTheme="minorHAnsi" w:cs="Arial"/>
                <w:szCs w:val="23"/>
              </w:rPr>
            </w:pPr>
            <w:r w:rsidRPr="00B17B4C">
              <w:rPr>
                <w:szCs w:val="23"/>
              </w:rPr>
              <w:t>0.8</w:t>
            </w:r>
          </w:p>
        </w:tc>
        <w:tc>
          <w:tcPr>
            <w:tcW w:w="1212" w:type="dxa"/>
            <w:shd w:val="clear" w:color="auto" w:fill="auto"/>
            <w:noWrap/>
            <w:vAlign w:val="bottom"/>
          </w:tcPr>
          <w:p w14:paraId="3DECE34F" w14:textId="6A0D4FA7" w:rsidR="008B22FE" w:rsidRPr="00B17B4C" w:rsidRDefault="008B22FE" w:rsidP="008B22FE">
            <w:pPr>
              <w:jc w:val="center"/>
              <w:rPr>
                <w:rFonts w:asciiTheme="minorHAnsi" w:hAnsiTheme="minorHAnsi" w:cs="Arial"/>
                <w:szCs w:val="23"/>
              </w:rPr>
            </w:pPr>
            <w:r w:rsidRPr="00B17B4C">
              <w:rPr>
                <w:szCs w:val="23"/>
              </w:rPr>
              <w:t>&lt;0.005</w:t>
            </w:r>
          </w:p>
        </w:tc>
        <w:tc>
          <w:tcPr>
            <w:tcW w:w="1211" w:type="dxa"/>
            <w:shd w:val="clear" w:color="auto" w:fill="auto"/>
            <w:noWrap/>
            <w:vAlign w:val="bottom"/>
          </w:tcPr>
          <w:p w14:paraId="43D92E6F" w14:textId="2438823D" w:rsidR="008B22FE" w:rsidRPr="00B17B4C" w:rsidRDefault="008B22FE" w:rsidP="008B22FE">
            <w:pPr>
              <w:jc w:val="center"/>
              <w:rPr>
                <w:rFonts w:asciiTheme="minorHAnsi" w:hAnsiTheme="minorHAnsi" w:cs="Arial"/>
                <w:szCs w:val="23"/>
              </w:rPr>
            </w:pPr>
            <w:r w:rsidRPr="00B17B4C">
              <w:rPr>
                <w:szCs w:val="23"/>
              </w:rPr>
              <w:t>0.08</w:t>
            </w:r>
          </w:p>
        </w:tc>
        <w:tc>
          <w:tcPr>
            <w:tcW w:w="1212" w:type="dxa"/>
            <w:shd w:val="clear" w:color="auto" w:fill="auto"/>
            <w:noWrap/>
            <w:vAlign w:val="bottom"/>
          </w:tcPr>
          <w:p w14:paraId="7DD71EE7" w14:textId="26E92DF6" w:rsidR="008B22FE" w:rsidRPr="00B17B4C" w:rsidRDefault="008B22FE" w:rsidP="008B22FE">
            <w:pPr>
              <w:jc w:val="center"/>
              <w:rPr>
                <w:rFonts w:asciiTheme="minorHAnsi" w:hAnsiTheme="minorHAnsi" w:cs="Arial"/>
                <w:szCs w:val="23"/>
              </w:rPr>
            </w:pPr>
            <w:r w:rsidRPr="00B17B4C">
              <w:rPr>
                <w:szCs w:val="23"/>
              </w:rPr>
              <w:t>0.02</w:t>
            </w:r>
          </w:p>
        </w:tc>
        <w:tc>
          <w:tcPr>
            <w:tcW w:w="1212" w:type="dxa"/>
            <w:shd w:val="clear" w:color="auto" w:fill="auto"/>
            <w:noWrap/>
            <w:vAlign w:val="bottom"/>
          </w:tcPr>
          <w:p w14:paraId="40C9882B" w14:textId="5A94FB00" w:rsidR="008B22FE" w:rsidRPr="00B17B4C" w:rsidRDefault="008B22FE" w:rsidP="008B22FE">
            <w:pPr>
              <w:jc w:val="center"/>
              <w:rPr>
                <w:rFonts w:asciiTheme="minorHAnsi" w:hAnsiTheme="minorHAnsi" w:cs="Arial"/>
                <w:szCs w:val="23"/>
              </w:rPr>
            </w:pPr>
            <w:r w:rsidRPr="00B17B4C">
              <w:rPr>
                <w:szCs w:val="23"/>
              </w:rPr>
              <w:t>&lt;0.005</w:t>
            </w:r>
          </w:p>
        </w:tc>
      </w:tr>
      <w:tr w:rsidR="008B22FE" w:rsidRPr="00B17B4C" w14:paraId="43414B6B" w14:textId="77777777" w:rsidTr="009F615C">
        <w:trPr>
          <w:trHeight w:val="309"/>
        </w:trPr>
        <w:tc>
          <w:tcPr>
            <w:tcW w:w="3598" w:type="dxa"/>
            <w:shd w:val="clear" w:color="auto" w:fill="auto"/>
            <w:noWrap/>
            <w:vAlign w:val="bottom"/>
            <w:hideMark/>
          </w:tcPr>
          <w:p w14:paraId="6B96622E" w14:textId="77777777" w:rsidR="008B22FE" w:rsidRPr="00B17B4C" w:rsidRDefault="008B22FE" w:rsidP="008B22FE">
            <w:pPr>
              <w:keepNext/>
              <w:rPr>
                <w:rFonts w:asciiTheme="minorHAnsi" w:eastAsia="Times New Roman" w:hAnsiTheme="minorHAnsi" w:cs="Arial"/>
                <w:b/>
                <w:bCs/>
                <w:szCs w:val="23"/>
                <w:lang w:eastAsia="en-AU"/>
              </w:rPr>
            </w:pPr>
            <w:r w:rsidRPr="00B17B4C">
              <w:rPr>
                <w:rFonts w:asciiTheme="minorHAnsi" w:eastAsia="Times New Roman" w:hAnsiTheme="minorHAnsi" w:cs="Arial"/>
                <w:b/>
                <w:bCs/>
                <w:szCs w:val="23"/>
                <w:lang w:eastAsia="en-AU"/>
              </w:rPr>
              <w:t>Total</w:t>
            </w:r>
          </w:p>
        </w:tc>
        <w:tc>
          <w:tcPr>
            <w:tcW w:w="1211" w:type="dxa"/>
            <w:shd w:val="clear" w:color="auto" w:fill="auto"/>
            <w:noWrap/>
            <w:vAlign w:val="bottom"/>
          </w:tcPr>
          <w:p w14:paraId="03415D0D" w14:textId="206E1787" w:rsidR="008B22FE" w:rsidRPr="00B17B4C" w:rsidRDefault="008B22FE" w:rsidP="008B22FE">
            <w:pPr>
              <w:jc w:val="center"/>
              <w:rPr>
                <w:rFonts w:asciiTheme="minorHAnsi" w:hAnsiTheme="minorHAnsi" w:cs="Arial"/>
                <w:b/>
                <w:bCs/>
                <w:szCs w:val="23"/>
              </w:rPr>
            </w:pPr>
            <w:r w:rsidRPr="00B17B4C">
              <w:rPr>
                <w:b/>
                <w:bCs/>
                <w:szCs w:val="23"/>
              </w:rPr>
              <w:t>93.5</w:t>
            </w:r>
          </w:p>
        </w:tc>
        <w:tc>
          <w:tcPr>
            <w:tcW w:w="1212" w:type="dxa"/>
            <w:shd w:val="clear" w:color="auto" w:fill="auto"/>
            <w:noWrap/>
            <w:vAlign w:val="bottom"/>
          </w:tcPr>
          <w:p w14:paraId="7D9B6335" w14:textId="3A89586E" w:rsidR="008B22FE" w:rsidRPr="00B17B4C" w:rsidRDefault="008B22FE" w:rsidP="008B22FE">
            <w:pPr>
              <w:jc w:val="center"/>
              <w:rPr>
                <w:rFonts w:asciiTheme="minorHAnsi" w:hAnsiTheme="minorHAnsi" w:cs="Arial"/>
                <w:b/>
                <w:bCs/>
                <w:szCs w:val="23"/>
              </w:rPr>
            </w:pPr>
            <w:r w:rsidRPr="00B17B4C">
              <w:rPr>
                <w:b/>
                <w:bCs/>
                <w:szCs w:val="23"/>
              </w:rPr>
              <w:t>1.7</w:t>
            </w:r>
          </w:p>
        </w:tc>
        <w:tc>
          <w:tcPr>
            <w:tcW w:w="1212" w:type="dxa"/>
            <w:shd w:val="clear" w:color="auto" w:fill="auto"/>
            <w:noWrap/>
            <w:vAlign w:val="bottom"/>
          </w:tcPr>
          <w:p w14:paraId="4D39DDE5" w14:textId="42124B41" w:rsidR="008B22FE" w:rsidRPr="00B17B4C" w:rsidRDefault="008B22FE" w:rsidP="008B22FE">
            <w:pPr>
              <w:jc w:val="center"/>
              <w:rPr>
                <w:rFonts w:asciiTheme="minorHAnsi" w:hAnsiTheme="minorHAnsi" w:cs="Arial"/>
                <w:b/>
                <w:bCs/>
                <w:szCs w:val="23"/>
              </w:rPr>
            </w:pPr>
            <w:r w:rsidRPr="00B17B4C">
              <w:rPr>
                <w:b/>
                <w:bCs/>
                <w:szCs w:val="23"/>
              </w:rPr>
              <w:t>3.4</w:t>
            </w:r>
          </w:p>
        </w:tc>
        <w:tc>
          <w:tcPr>
            <w:tcW w:w="1211" w:type="dxa"/>
            <w:shd w:val="clear" w:color="auto" w:fill="auto"/>
            <w:noWrap/>
            <w:vAlign w:val="bottom"/>
          </w:tcPr>
          <w:p w14:paraId="40026B7D" w14:textId="52DDC78A" w:rsidR="008B22FE" w:rsidRPr="00B17B4C" w:rsidRDefault="008B22FE" w:rsidP="008B22FE">
            <w:pPr>
              <w:jc w:val="center"/>
              <w:rPr>
                <w:rFonts w:asciiTheme="minorHAnsi" w:hAnsiTheme="minorHAnsi" w:cs="Arial"/>
                <w:b/>
                <w:bCs/>
                <w:szCs w:val="23"/>
              </w:rPr>
            </w:pPr>
            <w:r w:rsidRPr="00B17B4C">
              <w:rPr>
                <w:b/>
                <w:bCs/>
                <w:szCs w:val="23"/>
              </w:rPr>
              <w:t>0.5</w:t>
            </w:r>
          </w:p>
        </w:tc>
        <w:tc>
          <w:tcPr>
            <w:tcW w:w="1212" w:type="dxa"/>
            <w:shd w:val="clear" w:color="auto" w:fill="auto"/>
            <w:noWrap/>
            <w:vAlign w:val="bottom"/>
          </w:tcPr>
          <w:p w14:paraId="37E27752" w14:textId="213CEB8D" w:rsidR="008B22FE" w:rsidRPr="00B17B4C" w:rsidRDefault="008B22FE" w:rsidP="008B22FE">
            <w:pPr>
              <w:jc w:val="center"/>
              <w:rPr>
                <w:rFonts w:asciiTheme="minorHAnsi" w:hAnsiTheme="minorHAnsi" w:cs="Arial"/>
                <w:b/>
                <w:bCs/>
                <w:szCs w:val="23"/>
              </w:rPr>
            </w:pPr>
            <w:r w:rsidRPr="00B17B4C">
              <w:rPr>
                <w:b/>
                <w:bCs/>
                <w:szCs w:val="23"/>
              </w:rPr>
              <w:t>0.7</w:t>
            </w:r>
          </w:p>
        </w:tc>
        <w:tc>
          <w:tcPr>
            <w:tcW w:w="1212" w:type="dxa"/>
            <w:shd w:val="clear" w:color="auto" w:fill="auto"/>
            <w:noWrap/>
            <w:vAlign w:val="bottom"/>
          </w:tcPr>
          <w:p w14:paraId="060867A0" w14:textId="392541B6" w:rsidR="008B22FE" w:rsidRPr="00B17B4C" w:rsidRDefault="008B22FE" w:rsidP="008B22FE">
            <w:pPr>
              <w:jc w:val="center"/>
              <w:rPr>
                <w:rFonts w:asciiTheme="minorHAnsi" w:hAnsiTheme="minorHAnsi" w:cs="Arial"/>
                <w:b/>
                <w:bCs/>
                <w:szCs w:val="23"/>
              </w:rPr>
            </w:pPr>
            <w:r w:rsidRPr="00B17B4C">
              <w:rPr>
                <w:b/>
                <w:bCs/>
                <w:szCs w:val="23"/>
              </w:rPr>
              <w:t>0.01</w:t>
            </w:r>
          </w:p>
        </w:tc>
        <w:tc>
          <w:tcPr>
            <w:tcW w:w="1211" w:type="dxa"/>
            <w:shd w:val="clear" w:color="auto" w:fill="auto"/>
            <w:noWrap/>
            <w:vAlign w:val="bottom"/>
          </w:tcPr>
          <w:p w14:paraId="0B7C08A5" w14:textId="6556B383" w:rsidR="008B22FE" w:rsidRPr="00B17B4C" w:rsidRDefault="008B22FE" w:rsidP="008B22FE">
            <w:pPr>
              <w:jc w:val="center"/>
              <w:rPr>
                <w:rFonts w:asciiTheme="minorHAnsi" w:hAnsiTheme="minorHAnsi" w:cs="Arial"/>
                <w:b/>
                <w:bCs/>
                <w:szCs w:val="23"/>
              </w:rPr>
            </w:pPr>
            <w:r w:rsidRPr="00B17B4C">
              <w:rPr>
                <w:b/>
                <w:bCs/>
                <w:szCs w:val="23"/>
              </w:rPr>
              <w:t>0.09</w:t>
            </w:r>
          </w:p>
        </w:tc>
        <w:tc>
          <w:tcPr>
            <w:tcW w:w="1212" w:type="dxa"/>
            <w:shd w:val="clear" w:color="auto" w:fill="auto"/>
            <w:noWrap/>
            <w:vAlign w:val="bottom"/>
          </w:tcPr>
          <w:p w14:paraId="3064592A" w14:textId="4A31A4F8" w:rsidR="008B22FE" w:rsidRPr="00B17B4C" w:rsidRDefault="008B22FE" w:rsidP="008B22FE">
            <w:pPr>
              <w:jc w:val="center"/>
              <w:rPr>
                <w:rFonts w:asciiTheme="minorHAnsi" w:hAnsiTheme="minorHAnsi" w:cs="Arial"/>
                <w:b/>
                <w:bCs/>
                <w:szCs w:val="23"/>
              </w:rPr>
            </w:pPr>
            <w:r w:rsidRPr="00B17B4C">
              <w:rPr>
                <w:b/>
                <w:bCs/>
                <w:szCs w:val="23"/>
              </w:rPr>
              <w:t>0.02</w:t>
            </w:r>
          </w:p>
        </w:tc>
        <w:tc>
          <w:tcPr>
            <w:tcW w:w="1212" w:type="dxa"/>
            <w:shd w:val="clear" w:color="auto" w:fill="auto"/>
            <w:noWrap/>
            <w:vAlign w:val="bottom"/>
          </w:tcPr>
          <w:p w14:paraId="14BD7514" w14:textId="6D92AC03" w:rsidR="008B22FE" w:rsidRPr="00B17B4C" w:rsidRDefault="008B22FE" w:rsidP="008B22FE">
            <w:pPr>
              <w:jc w:val="center"/>
              <w:rPr>
                <w:rFonts w:asciiTheme="minorHAnsi" w:hAnsiTheme="minorHAnsi" w:cs="Arial"/>
                <w:b/>
                <w:bCs/>
                <w:szCs w:val="23"/>
              </w:rPr>
            </w:pPr>
            <w:r w:rsidRPr="00B17B4C">
              <w:rPr>
                <w:b/>
                <w:bCs/>
                <w:szCs w:val="23"/>
              </w:rPr>
              <w:t>&lt;0.005</w:t>
            </w:r>
          </w:p>
        </w:tc>
      </w:tr>
    </w:tbl>
    <w:p w14:paraId="3AF728D4" w14:textId="77777777" w:rsidR="00AA281A" w:rsidRPr="00B17B4C" w:rsidRDefault="00F22A64" w:rsidP="00DE16F5">
      <w:pPr>
        <w:ind w:right="544"/>
        <w:jc w:val="both"/>
        <w:rPr>
          <w:i/>
          <w:sz w:val="20"/>
          <w:szCs w:val="20"/>
        </w:rPr>
      </w:pPr>
      <w:r w:rsidRPr="00B17B4C">
        <w:rPr>
          <w:i/>
          <w:sz w:val="20"/>
          <w:szCs w:val="20"/>
        </w:rPr>
        <w:t>Target: HSIL ≥ 0.5</w:t>
      </w:r>
      <w:r w:rsidR="00AA281A" w:rsidRPr="00B17B4C">
        <w:rPr>
          <w:i/>
          <w:sz w:val="20"/>
          <w:szCs w:val="20"/>
        </w:rPr>
        <w:t>% reported as HSIL</w:t>
      </w:r>
      <w:r w:rsidR="00A3166F" w:rsidRPr="00B17B4C">
        <w:rPr>
          <w:i/>
          <w:sz w:val="20"/>
          <w:szCs w:val="20"/>
        </w:rPr>
        <w:t xml:space="preserve">  </w:t>
      </w:r>
    </w:p>
    <w:p w14:paraId="5741BDB5" w14:textId="77777777" w:rsidR="00A02C75" w:rsidRPr="00B17B4C" w:rsidRDefault="00A02C75" w:rsidP="00D42FFC">
      <w:pPr>
        <w:pStyle w:val="Caption"/>
        <w:sectPr w:rsidR="00A02C75" w:rsidRPr="00B17B4C" w:rsidSect="00A357FE">
          <w:pgSz w:w="16839" w:h="11907" w:orient="landscape" w:code="9"/>
          <w:pgMar w:top="1440" w:right="1440" w:bottom="1440" w:left="1440" w:header="708" w:footer="567" w:gutter="0"/>
          <w:cols w:space="708"/>
          <w:docGrid w:linePitch="360"/>
        </w:sectPr>
      </w:pPr>
      <w:bookmarkStart w:id="507" w:name="_Ref482777251"/>
      <w:bookmarkStart w:id="508" w:name="_Toc486941051"/>
      <w:bookmarkStart w:id="509" w:name="_Toc475605525"/>
    </w:p>
    <w:p w14:paraId="4A16FA57" w14:textId="07F33216" w:rsidR="00D42FFC" w:rsidRPr="00B17B4C" w:rsidRDefault="003A6634" w:rsidP="00D42FFC">
      <w:pPr>
        <w:pStyle w:val="Caption"/>
      </w:pPr>
      <w:bookmarkStart w:id="510" w:name="_Ref519090764"/>
      <w:bookmarkStart w:id="511" w:name="_Toc528676168"/>
      <w:r w:rsidRPr="00B17B4C">
        <w:lastRenderedPageBreak/>
        <w:t>Table</w:t>
      </w:r>
      <w:r w:rsidR="00D42FFC" w:rsidRPr="00B17B4C">
        <w:t xml:space="preserve"> </w:t>
      </w:r>
      <w:r w:rsidR="0054600D" w:rsidRPr="00B17B4C">
        <w:rPr>
          <w:noProof/>
        </w:rPr>
        <w:fldChar w:fldCharType="begin"/>
      </w:r>
      <w:r w:rsidR="0054600D" w:rsidRPr="00B17B4C">
        <w:rPr>
          <w:noProof/>
        </w:rPr>
        <w:instrText xml:space="preserve"> SEQ Table \* ARABIC </w:instrText>
      </w:r>
      <w:r w:rsidR="0054600D" w:rsidRPr="00B17B4C">
        <w:rPr>
          <w:noProof/>
        </w:rPr>
        <w:fldChar w:fldCharType="separate"/>
      </w:r>
      <w:r w:rsidR="00BE504B">
        <w:rPr>
          <w:noProof/>
        </w:rPr>
        <w:t>5</w:t>
      </w:r>
      <w:r w:rsidR="0054600D" w:rsidRPr="00B17B4C">
        <w:rPr>
          <w:noProof/>
        </w:rPr>
        <w:fldChar w:fldCharType="end"/>
      </w:r>
      <w:bookmarkEnd w:id="507"/>
      <w:bookmarkEnd w:id="510"/>
      <w:r w:rsidR="00D42FFC" w:rsidRPr="00B17B4C">
        <w:t xml:space="preserve"> - Laboratory reporting of cytological category by five-year age group (</w:t>
      </w:r>
      <w:sdt>
        <w:sdtPr>
          <w:alias w:val="Period"/>
          <w:tag w:val="Period"/>
          <w:id w:val="1564149098"/>
          <w:placeholder>
            <w:docPart w:val="411BA1F8A733472093C5F6B8CD806202"/>
          </w:placeholder>
          <w:dataBinding w:prefixMappings="xmlns:ns0='http://schemas.microsoft.com/office/2006/coverPageProps' " w:xpath="/ns0:CoverPageProperties[1]/ns0:Abstract[1]" w:storeItemID="{55AF091B-3C7A-41E3-B477-F2FDAA23CFDA}"/>
          <w:text/>
        </w:sdtPr>
        <w:sdtEndPr/>
        <w:sdtContent>
          <w:r w:rsidR="001B6600" w:rsidRPr="00B17B4C">
            <w:rPr>
              <w:lang w:val="en-NZ"/>
            </w:rPr>
            <w:t>31 December 2017</w:t>
          </w:r>
        </w:sdtContent>
      </w:sdt>
      <w:r w:rsidR="00D42FFC" w:rsidRPr="00B17B4C">
        <w:t>) – counts</w:t>
      </w:r>
      <w:bookmarkEnd w:id="508"/>
      <w:bookmarkEnd w:id="509"/>
      <w:r w:rsidR="0045266F" w:rsidRPr="00B17B4C">
        <w:t xml:space="preserve"> of all satisfactory samples</w:t>
      </w:r>
      <w:bookmarkEnd w:id="511"/>
    </w:p>
    <w:tbl>
      <w:tblPr>
        <w:tblW w:w="13907" w:type="dxa"/>
        <w:tblInd w:w="93" w:type="dxa"/>
        <w:tblLayout w:type="fixed"/>
        <w:tblLook w:val="04A0" w:firstRow="1" w:lastRow="0" w:firstColumn="1" w:lastColumn="0" w:noHBand="0" w:noVBand="1"/>
      </w:tblPr>
      <w:tblGrid>
        <w:gridCol w:w="1260"/>
        <w:gridCol w:w="1264"/>
        <w:gridCol w:w="1265"/>
        <w:gridCol w:w="1265"/>
        <w:gridCol w:w="1264"/>
        <w:gridCol w:w="1265"/>
        <w:gridCol w:w="1265"/>
        <w:gridCol w:w="1264"/>
        <w:gridCol w:w="1265"/>
        <w:gridCol w:w="1254"/>
        <w:gridCol w:w="11"/>
        <w:gridCol w:w="1265"/>
      </w:tblGrid>
      <w:tr w:rsidR="00A414A6" w:rsidRPr="00B17B4C" w14:paraId="54A7CEC1" w14:textId="77777777" w:rsidTr="00F422FE">
        <w:trPr>
          <w:trHeight w:val="300"/>
        </w:trPr>
        <w:tc>
          <w:tcPr>
            <w:tcW w:w="1260" w:type="dxa"/>
            <w:tcBorders>
              <w:top w:val="single" w:sz="4" w:space="0" w:color="auto"/>
              <w:left w:val="single" w:sz="4" w:space="0" w:color="auto"/>
              <w:bottom w:val="nil"/>
              <w:right w:val="nil"/>
            </w:tcBorders>
            <w:shd w:val="clear" w:color="000000" w:fill="C0C0C0"/>
            <w:noWrap/>
            <w:vAlign w:val="bottom"/>
            <w:hideMark/>
          </w:tcPr>
          <w:p w14:paraId="6E8EA69B" w14:textId="77777777" w:rsidR="00A414A6" w:rsidRPr="00B17B4C" w:rsidRDefault="00A414A6" w:rsidP="00E9004F">
            <w:pPr>
              <w:keepNext/>
              <w:rPr>
                <w:rFonts w:asciiTheme="minorHAnsi" w:eastAsia="Times New Roman" w:hAnsiTheme="minorHAnsi" w:cs="Arial"/>
                <w:b/>
                <w:bCs/>
                <w:szCs w:val="23"/>
                <w:lang w:eastAsia="en-AU"/>
              </w:rPr>
            </w:pPr>
            <w:r w:rsidRPr="00B17B4C">
              <w:rPr>
                <w:rFonts w:asciiTheme="minorHAnsi" w:eastAsia="Times New Roman" w:hAnsiTheme="minorHAnsi" w:cs="Arial"/>
                <w:b/>
                <w:bCs/>
                <w:szCs w:val="23"/>
                <w:lang w:eastAsia="en-AU"/>
              </w:rPr>
              <w:t> </w:t>
            </w:r>
          </w:p>
        </w:tc>
        <w:tc>
          <w:tcPr>
            <w:tcW w:w="11371" w:type="dxa"/>
            <w:gridSpan w:val="9"/>
            <w:tcBorders>
              <w:top w:val="single" w:sz="4" w:space="0" w:color="auto"/>
              <w:left w:val="single" w:sz="4" w:space="0" w:color="auto"/>
              <w:bottom w:val="single" w:sz="4" w:space="0" w:color="auto"/>
              <w:right w:val="single" w:sz="4" w:space="0" w:color="000000"/>
            </w:tcBorders>
            <w:shd w:val="clear" w:color="000000" w:fill="C0C0C0"/>
            <w:noWrap/>
            <w:vAlign w:val="bottom"/>
            <w:hideMark/>
          </w:tcPr>
          <w:p w14:paraId="719A81B1" w14:textId="77777777" w:rsidR="00A414A6" w:rsidRPr="00B17B4C" w:rsidRDefault="00A414A6" w:rsidP="00E9004F">
            <w:pPr>
              <w:keepNext/>
              <w:jc w:val="center"/>
              <w:rPr>
                <w:rFonts w:asciiTheme="minorHAnsi" w:eastAsia="Times New Roman" w:hAnsiTheme="minorHAnsi" w:cs="Arial"/>
                <w:b/>
                <w:bCs/>
                <w:szCs w:val="23"/>
                <w:lang w:eastAsia="en-AU"/>
              </w:rPr>
            </w:pPr>
            <w:r w:rsidRPr="00B17B4C">
              <w:rPr>
                <w:rFonts w:asciiTheme="minorHAnsi" w:eastAsia="Times New Roman" w:hAnsiTheme="minorHAnsi" w:cs="Arial"/>
                <w:b/>
                <w:bCs/>
                <w:szCs w:val="23"/>
                <w:lang w:eastAsia="en-AU"/>
              </w:rPr>
              <w:t>Cytology Result</w:t>
            </w:r>
          </w:p>
        </w:tc>
        <w:tc>
          <w:tcPr>
            <w:tcW w:w="1276" w:type="dxa"/>
            <w:gridSpan w:val="2"/>
            <w:tcBorders>
              <w:top w:val="single" w:sz="4" w:space="0" w:color="auto"/>
              <w:left w:val="nil"/>
              <w:bottom w:val="nil"/>
              <w:right w:val="single" w:sz="4" w:space="0" w:color="auto"/>
            </w:tcBorders>
            <w:shd w:val="clear" w:color="000000" w:fill="C0C0C0"/>
            <w:noWrap/>
            <w:vAlign w:val="bottom"/>
            <w:hideMark/>
          </w:tcPr>
          <w:p w14:paraId="4F6E4708" w14:textId="77777777" w:rsidR="00A414A6" w:rsidRPr="00B17B4C" w:rsidRDefault="00A414A6" w:rsidP="00E9004F">
            <w:pPr>
              <w:keepNext/>
              <w:rPr>
                <w:rFonts w:asciiTheme="minorHAnsi" w:eastAsia="Times New Roman" w:hAnsiTheme="minorHAnsi" w:cs="Arial"/>
                <w:b/>
                <w:bCs/>
                <w:szCs w:val="23"/>
                <w:lang w:eastAsia="en-AU"/>
              </w:rPr>
            </w:pPr>
            <w:r w:rsidRPr="00B17B4C">
              <w:rPr>
                <w:rFonts w:asciiTheme="minorHAnsi" w:eastAsia="Times New Roman" w:hAnsiTheme="minorHAnsi" w:cs="Arial"/>
                <w:b/>
                <w:bCs/>
                <w:szCs w:val="23"/>
                <w:lang w:eastAsia="en-AU"/>
              </w:rPr>
              <w:t> </w:t>
            </w:r>
          </w:p>
        </w:tc>
      </w:tr>
      <w:tr w:rsidR="00A414A6" w:rsidRPr="00B17B4C" w14:paraId="6155EEFC" w14:textId="77777777" w:rsidTr="00145C27">
        <w:trPr>
          <w:trHeight w:val="900"/>
        </w:trPr>
        <w:tc>
          <w:tcPr>
            <w:tcW w:w="1260" w:type="dxa"/>
            <w:tcBorders>
              <w:top w:val="nil"/>
              <w:left w:val="single" w:sz="4" w:space="0" w:color="auto"/>
              <w:bottom w:val="single" w:sz="4" w:space="0" w:color="auto"/>
              <w:right w:val="nil"/>
            </w:tcBorders>
            <w:shd w:val="clear" w:color="000000" w:fill="C0C0C0"/>
            <w:noWrap/>
            <w:vAlign w:val="bottom"/>
            <w:hideMark/>
          </w:tcPr>
          <w:p w14:paraId="44B39B94" w14:textId="77777777" w:rsidR="00A414A6" w:rsidRPr="00B17B4C" w:rsidRDefault="00A414A6" w:rsidP="00E9004F">
            <w:pPr>
              <w:keepNext/>
              <w:rPr>
                <w:rFonts w:asciiTheme="minorHAnsi" w:eastAsia="Times New Roman" w:hAnsiTheme="minorHAnsi" w:cs="Arial"/>
                <w:b/>
                <w:bCs/>
                <w:szCs w:val="23"/>
                <w:lang w:eastAsia="en-AU"/>
              </w:rPr>
            </w:pPr>
            <w:r w:rsidRPr="00B17B4C">
              <w:rPr>
                <w:rFonts w:asciiTheme="minorHAnsi" w:eastAsia="Times New Roman" w:hAnsiTheme="minorHAnsi" w:cs="Arial"/>
                <w:b/>
                <w:bCs/>
                <w:szCs w:val="23"/>
                <w:lang w:eastAsia="en-AU"/>
              </w:rPr>
              <w:t>Age Group</w:t>
            </w:r>
          </w:p>
        </w:tc>
        <w:tc>
          <w:tcPr>
            <w:tcW w:w="1264" w:type="dxa"/>
            <w:tcBorders>
              <w:top w:val="nil"/>
              <w:left w:val="single" w:sz="4" w:space="0" w:color="auto"/>
              <w:bottom w:val="single" w:sz="4" w:space="0" w:color="auto"/>
              <w:right w:val="nil"/>
            </w:tcBorders>
            <w:shd w:val="clear" w:color="000000" w:fill="C0C0C0"/>
            <w:noWrap/>
            <w:vAlign w:val="bottom"/>
            <w:hideMark/>
          </w:tcPr>
          <w:p w14:paraId="396451F6" w14:textId="77777777" w:rsidR="00A414A6" w:rsidRPr="00B17B4C" w:rsidRDefault="00A414A6" w:rsidP="00E9004F">
            <w:pPr>
              <w:keepNext/>
              <w:jc w:val="right"/>
              <w:rPr>
                <w:rFonts w:asciiTheme="minorHAnsi" w:eastAsia="Times New Roman" w:hAnsiTheme="minorHAnsi" w:cs="Arial"/>
                <w:b/>
                <w:bCs/>
                <w:szCs w:val="23"/>
                <w:lang w:eastAsia="en-AU"/>
              </w:rPr>
            </w:pPr>
            <w:r w:rsidRPr="00B17B4C">
              <w:rPr>
                <w:rFonts w:asciiTheme="minorHAnsi" w:eastAsia="Times New Roman" w:hAnsiTheme="minorHAnsi" w:cs="Arial"/>
                <w:b/>
                <w:bCs/>
                <w:szCs w:val="23"/>
                <w:lang w:eastAsia="en-AU"/>
              </w:rPr>
              <w:t>Negative</w:t>
            </w:r>
          </w:p>
        </w:tc>
        <w:tc>
          <w:tcPr>
            <w:tcW w:w="1265" w:type="dxa"/>
            <w:tcBorders>
              <w:top w:val="nil"/>
              <w:left w:val="nil"/>
              <w:bottom w:val="single" w:sz="4" w:space="0" w:color="auto"/>
              <w:right w:val="nil"/>
            </w:tcBorders>
            <w:shd w:val="clear" w:color="000000" w:fill="C0C0C0"/>
            <w:noWrap/>
            <w:vAlign w:val="bottom"/>
            <w:hideMark/>
          </w:tcPr>
          <w:p w14:paraId="58A911FF" w14:textId="77777777" w:rsidR="00A414A6" w:rsidRPr="00B17B4C" w:rsidRDefault="00A414A6" w:rsidP="00E9004F">
            <w:pPr>
              <w:keepNext/>
              <w:jc w:val="right"/>
              <w:rPr>
                <w:rFonts w:asciiTheme="minorHAnsi" w:eastAsia="Times New Roman" w:hAnsiTheme="minorHAnsi" w:cs="Arial"/>
                <w:b/>
                <w:bCs/>
                <w:szCs w:val="23"/>
                <w:lang w:eastAsia="en-AU"/>
              </w:rPr>
            </w:pPr>
            <w:r w:rsidRPr="00B17B4C">
              <w:rPr>
                <w:rFonts w:asciiTheme="minorHAnsi" w:eastAsia="Times New Roman" w:hAnsiTheme="minorHAnsi" w:cs="Arial"/>
                <w:b/>
                <w:bCs/>
                <w:szCs w:val="23"/>
                <w:lang w:eastAsia="en-AU"/>
              </w:rPr>
              <w:t>ASC-US</w:t>
            </w:r>
          </w:p>
        </w:tc>
        <w:tc>
          <w:tcPr>
            <w:tcW w:w="1265" w:type="dxa"/>
            <w:tcBorders>
              <w:top w:val="nil"/>
              <w:left w:val="nil"/>
              <w:bottom w:val="single" w:sz="4" w:space="0" w:color="auto"/>
              <w:right w:val="nil"/>
            </w:tcBorders>
            <w:shd w:val="clear" w:color="000000" w:fill="C0C0C0"/>
            <w:noWrap/>
            <w:vAlign w:val="bottom"/>
            <w:hideMark/>
          </w:tcPr>
          <w:p w14:paraId="6924565A" w14:textId="77777777" w:rsidR="00A414A6" w:rsidRPr="00B17B4C" w:rsidRDefault="00A414A6" w:rsidP="00E9004F">
            <w:pPr>
              <w:keepNext/>
              <w:jc w:val="right"/>
              <w:rPr>
                <w:rFonts w:asciiTheme="minorHAnsi" w:eastAsia="Times New Roman" w:hAnsiTheme="minorHAnsi" w:cs="Arial"/>
                <w:b/>
                <w:bCs/>
                <w:szCs w:val="23"/>
                <w:lang w:eastAsia="en-AU"/>
              </w:rPr>
            </w:pPr>
            <w:r w:rsidRPr="00B17B4C">
              <w:rPr>
                <w:rFonts w:asciiTheme="minorHAnsi" w:eastAsia="Times New Roman" w:hAnsiTheme="minorHAnsi" w:cs="Arial"/>
                <w:b/>
                <w:bCs/>
                <w:szCs w:val="23"/>
                <w:lang w:eastAsia="en-AU"/>
              </w:rPr>
              <w:t>LSIL</w:t>
            </w:r>
          </w:p>
        </w:tc>
        <w:tc>
          <w:tcPr>
            <w:tcW w:w="1264" w:type="dxa"/>
            <w:tcBorders>
              <w:top w:val="nil"/>
              <w:left w:val="nil"/>
              <w:bottom w:val="single" w:sz="4" w:space="0" w:color="auto"/>
              <w:right w:val="nil"/>
            </w:tcBorders>
            <w:shd w:val="clear" w:color="000000" w:fill="C0C0C0"/>
            <w:noWrap/>
            <w:vAlign w:val="bottom"/>
            <w:hideMark/>
          </w:tcPr>
          <w:p w14:paraId="3211980F" w14:textId="77777777" w:rsidR="00A414A6" w:rsidRPr="00B17B4C" w:rsidRDefault="00A414A6" w:rsidP="00E9004F">
            <w:pPr>
              <w:keepNext/>
              <w:jc w:val="right"/>
              <w:rPr>
                <w:rFonts w:asciiTheme="minorHAnsi" w:eastAsia="Times New Roman" w:hAnsiTheme="minorHAnsi" w:cs="Arial"/>
                <w:b/>
                <w:bCs/>
                <w:szCs w:val="23"/>
                <w:lang w:eastAsia="en-AU"/>
              </w:rPr>
            </w:pPr>
            <w:r w:rsidRPr="00B17B4C">
              <w:rPr>
                <w:rFonts w:asciiTheme="minorHAnsi" w:eastAsia="Times New Roman" w:hAnsiTheme="minorHAnsi" w:cs="Arial"/>
                <w:b/>
                <w:bCs/>
                <w:szCs w:val="23"/>
                <w:lang w:eastAsia="en-AU"/>
              </w:rPr>
              <w:t>ASC-H</w:t>
            </w:r>
          </w:p>
        </w:tc>
        <w:tc>
          <w:tcPr>
            <w:tcW w:w="1265" w:type="dxa"/>
            <w:tcBorders>
              <w:top w:val="nil"/>
              <w:left w:val="nil"/>
              <w:bottom w:val="single" w:sz="4" w:space="0" w:color="auto"/>
              <w:right w:val="nil"/>
            </w:tcBorders>
            <w:shd w:val="clear" w:color="000000" w:fill="C0C0C0"/>
            <w:noWrap/>
            <w:vAlign w:val="bottom"/>
            <w:hideMark/>
          </w:tcPr>
          <w:p w14:paraId="6803375C" w14:textId="77777777" w:rsidR="00A414A6" w:rsidRPr="00B17B4C" w:rsidRDefault="00A414A6" w:rsidP="00E9004F">
            <w:pPr>
              <w:keepNext/>
              <w:jc w:val="right"/>
              <w:rPr>
                <w:rFonts w:asciiTheme="minorHAnsi" w:eastAsia="Times New Roman" w:hAnsiTheme="minorHAnsi" w:cs="Arial"/>
                <w:b/>
                <w:bCs/>
                <w:szCs w:val="23"/>
                <w:lang w:eastAsia="en-AU"/>
              </w:rPr>
            </w:pPr>
            <w:r w:rsidRPr="00B17B4C">
              <w:rPr>
                <w:rFonts w:asciiTheme="minorHAnsi" w:eastAsia="Times New Roman" w:hAnsiTheme="minorHAnsi" w:cs="Arial"/>
                <w:b/>
                <w:bCs/>
                <w:szCs w:val="23"/>
                <w:lang w:eastAsia="en-AU"/>
              </w:rPr>
              <w:t>HSIL</w:t>
            </w:r>
          </w:p>
        </w:tc>
        <w:tc>
          <w:tcPr>
            <w:tcW w:w="1265" w:type="dxa"/>
            <w:tcBorders>
              <w:top w:val="nil"/>
              <w:left w:val="nil"/>
              <w:bottom w:val="single" w:sz="4" w:space="0" w:color="auto"/>
              <w:right w:val="nil"/>
            </w:tcBorders>
            <w:shd w:val="clear" w:color="000000" w:fill="C0C0C0"/>
            <w:vAlign w:val="bottom"/>
            <w:hideMark/>
          </w:tcPr>
          <w:p w14:paraId="5E6FC24D" w14:textId="3115E570" w:rsidR="00A414A6" w:rsidRPr="00B17B4C" w:rsidRDefault="007B1450" w:rsidP="00E9004F">
            <w:pPr>
              <w:keepNext/>
              <w:jc w:val="right"/>
              <w:rPr>
                <w:rFonts w:asciiTheme="minorHAnsi" w:eastAsia="Times New Roman" w:hAnsiTheme="minorHAnsi" w:cs="Arial"/>
                <w:b/>
                <w:bCs/>
                <w:szCs w:val="23"/>
                <w:lang w:eastAsia="en-AU"/>
              </w:rPr>
            </w:pPr>
            <w:r w:rsidRPr="00B17B4C">
              <w:rPr>
                <w:rFonts w:asciiTheme="minorHAnsi" w:eastAsia="Times New Roman" w:hAnsiTheme="minorHAnsi" w:cs="Arial"/>
                <w:b/>
                <w:bCs/>
                <w:szCs w:val="23"/>
                <w:lang w:eastAsia="en-AU"/>
              </w:rPr>
              <w:t>SC</w:t>
            </w:r>
          </w:p>
        </w:tc>
        <w:tc>
          <w:tcPr>
            <w:tcW w:w="1264" w:type="dxa"/>
            <w:tcBorders>
              <w:top w:val="nil"/>
              <w:left w:val="nil"/>
              <w:bottom w:val="single" w:sz="4" w:space="0" w:color="auto"/>
              <w:right w:val="nil"/>
            </w:tcBorders>
            <w:shd w:val="clear" w:color="000000" w:fill="C0C0C0"/>
            <w:vAlign w:val="bottom"/>
            <w:hideMark/>
          </w:tcPr>
          <w:p w14:paraId="007DE3CF" w14:textId="77777777" w:rsidR="00A414A6" w:rsidRPr="00B17B4C" w:rsidRDefault="00A414A6" w:rsidP="00E9004F">
            <w:pPr>
              <w:keepNext/>
              <w:jc w:val="right"/>
              <w:rPr>
                <w:rFonts w:asciiTheme="minorHAnsi" w:eastAsia="Times New Roman" w:hAnsiTheme="minorHAnsi" w:cs="Arial"/>
                <w:b/>
                <w:bCs/>
                <w:szCs w:val="23"/>
                <w:lang w:eastAsia="en-AU"/>
              </w:rPr>
            </w:pPr>
            <w:r w:rsidRPr="00B17B4C">
              <w:rPr>
                <w:rFonts w:asciiTheme="minorHAnsi" w:eastAsia="Times New Roman" w:hAnsiTheme="minorHAnsi" w:cs="Arial"/>
                <w:b/>
                <w:bCs/>
                <w:szCs w:val="23"/>
                <w:lang w:eastAsia="en-AU"/>
              </w:rPr>
              <w:t>AGC/AIS</w:t>
            </w:r>
          </w:p>
        </w:tc>
        <w:tc>
          <w:tcPr>
            <w:tcW w:w="1265" w:type="dxa"/>
            <w:tcBorders>
              <w:top w:val="nil"/>
              <w:left w:val="nil"/>
              <w:bottom w:val="single" w:sz="4" w:space="0" w:color="auto"/>
              <w:right w:val="nil"/>
            </w:tcBorders>
            <w:shd w:val="clear" w:color="000000" w:fill="C0C0C0"/>
            <w:vAlign w:val="bottom"/>
            <w:hideMark/>
          </w:tcPr>
          <w:p w14:paraId="78993BE3" w14:textId="77777777" w:rsidR="00A414A6" w:rsidRPr="00B17B4C" w:rsidRDefault="00A414A6" w:rsidP="00E9004F">
            <w:pPr>
              <w:keepNext/>
              <w:jc w:val="right"/>
              <w:rPr>
                <w:rFonts w:asciiTheme="minorHAnsi" w:eastAsia="Times New Roman" w:hAnsiTheme="minorHAnsi" w:cs="Arial"/>
                <w:b/>
                <w:bCs/>
                <w:szCs w:val="23"/>
                <w:lang w:eastAsia="en-AU"/>
              </w:rPr>
            </w:pPr>
            <w:r w:rsidRPr="00B17B4C">
              <w:rPr>
                <w:rFonts w:asciiTheme="minorHAnsi" w:eastAsia="Times New Roman" w:hAnsiTheme="minorHAnsi" w:cs="Arial"/>
                <w:b/>
                <w:bCs/>
                <w:szCs w:val="23"/>
                <w:lang w:eastAsia="en-AU"/>
              </w:rPr>
              <w:t>Adeno-carcinoma</w:t>
            </w:r>
          </w:p>
        </w:tc>
        <w:tc>
          <w:tcPr>
            <w:tcW w:w="1265" w:type="dxa"/>
            <w:gridSpan w:val="2"/>
            <w:tcBorders>
              <w:top w:val="nil"/>
              <w:left w:val="nil"/>
              <w:bottom w:val="single" w:sz="4" w:space="0" w:color="auto"/>
              <w:right w:val="single" w:sz="4" w:space="0" w:color="auto"/>
            </w:tcBorders>
            <w:shd w:val="clear" w:color="000000" w:fill="C0C0C0"/>
            <w:vAlign w:val="bottom"/>
            <w:hideMark/>
          </w:tcPr>
          <w:p w14:paraId="299B5C71" w14:textId="77777777" w:rsidR="00A414A6" w:rsidRPr="00B17B4C" w:rsidRDefault="00A414A6" w:rsidP="00E9004F">
            <w:pPr>
              <w:keepNext/>
              <w:jc w:val="right"/>
              <w:rPr>
                <w:rFonts w:asciiTheme="minorHAnsi" w:eastAsia="Times New Roman" w:hAnsiTheme="minorHAnsi" w:cs="Arial"/>
                <w:b/>
                <w:bCs/>
                <w:szCs w:val="23"/>
                <w:lang w:eastAsia="en-AU"/>
              </w:rPr>
            </w:pPr>
            <w:r w:rsidRPr="00B17B4C">
              <w:rPr>
                <w:rFonts w:asciiTheme="minorHAnsi" w:eastAsia="Times New Roman" w:hAnsiTheme="minorHAnsi" w:cs="Arial"/>
                <w:b/>
                <w:bCs/>
                <w:szCs w:val="23"/>
                <w:lang w:eastAsia="en-AU"/>
              </w:rPr>
              <w:t>Malignant Neoplasm</w:t>
            </w:r>
          </w:p>
        </w:tc>
        <w:tc>
          <w:tcPr>
            <w:tcW w:w="1265" w:type="dxa"/>
            <w:tcBorders>
              <w:top w:val="nil"/>
              <w:left w:val="nil"/>
              <w:bottom w:val="single" w:sz="4" w:space="0" w:color="auto"/>
              <w:right w:val="single" w:sz="4" w:space="0" w:color="auto"/>
            </w:tcBorders>
            <w:shd w:val="clear" w:color="000000" w:fill="C0C0C0"/>
            <w:noWrap/>
            <w:vAlign w:val="bottom"/>
            <w:hideMark/>
          </w:tcPr>
          <w:p w14:paraId="48362C7F" w14:textId="77777777" w:rsidR="00A414A6" w:rsidRPr="00B17B4C" w:rsidRDefault="00A414A6" w:rsidP="00E9004F">
            <w:pPr>
              <w:keepNext/>
              <w:jc w:val="center"/>
              <w:rPr>
                <w:rFonts w:asciiTheme="minorHAnsi" w:eastAsia="Times New Roman" w:hAnsiTheme="minorHAnsi" w:cs="Arial"/>
                <w:b/>
                <w:bCs/>
                <w:szCs w:val="23"/>
                <w:lang w:eastAsia="en-AU"/>
              </w:rPr>
            </w:pPr>
            <w:r w:rsidRPr="00B17B4C">
              <w:rPr>
                <w:rFonts w:asciiTheme="minorHAnsi" w:eastAsia="Times New Roman" w:hAnsiTheme="minorHAnsi" w:cs="Arial"/>
                <w:b/>
                <w:bCs/>
                <w:szCs w:val="23"/>
                <w:lang w:eastAsia="en-AU"/>
              </w:rPr>
              <w:t>Total</w:t>
            </w:r>
          </w:p>
        </w:tc>
      </w:tr>
      <w:tr w:rsidR="00F85988" w:rsidRPr="00B17B4C" w14:paraId="5E1DC94B" w14:textId="77777777" w:rsidTr="00145C27">
        <w:trPr>
          <w:trHeight w:val="285"/>
        </w:trPr>
        <w:tc>
          <w:tcPr>
            <w:tcW w:w="1260" w:type="dxa"/>
            <w:tcBorders>
              <w:top w:val="nil"/>
              <w:left w:val="single" w:sz="4" w:space="0" w:color="auto"/>
              <w:bottom w:val="nil"/>
              <w:right w:val="nil"/>
            </w:tcBorders>
            <w:shd w:val="clear" w:color="auto" w:fill="auto"/>
            <w:noWrap/>
            <w:vAlign w:val="bottom"/>
            <w:hideMark/>
          </w:tcPr>
          <w:p w14:paraId="38BE1423" w14:textId="77777777" w:rsidR="00F85988" w:rsidRPr="00B17B4C" w:rsidRDefault="00F85988" w:rsidP="00F85988">
            <w:pPr>
              <w:keepNext/>
              <w:rPr>
                <w:rFonts w:asciiTheme="minorHAnsi" w:eastAsia="Times New Roman" w:hAnsiTheme="minorHAnsi" w:cs="Arial"/>
                <w:szCs w:val="23"/>
                <w:lang w:eastAsia="en-AU"/>
              </w:rPr>
            </w:pPr>
            <w:r w:rsidRPr="00B17B4C">
              <w:rPr>
                <w:rFonts w:asciiTheme="minorHAnsi" w:eastAsia="Times New Roman" w:hAnsiTheme="minorHAnsi" w:cs="Arial"/>
                <w:szCs w:val="23"/>
                <w:lang w:eastAsia="en-AU"/>
              </w:rPr>
              <w:t>&lt;20</w:t>
            </w:r>
          </w:p>
        </w:tc>
        <w:tc>
          <w:tcPr>
            <w:tcW w:w="1264" w:type="dxa"/>
            <w:tcBorders>
              <w:top w:val="nil"/>
              <w:left w:val="single" w:sz="4" w:space="0" w:color="auto"/>
              <w:bottom w:val="nil"/>
              <w:right w:val="nil"/>
            </w:tcBorders>
            <w:shd w:val="clear" w:color="auto" w:fill="auto"/>
            <w:noWrap/>
            <w:vAlign w:val="bottom"/>
          </w:tcPr>
          <w:p w14:paraId="6F174D57" w14:textId="44BBE6B8" w:rsidR="00F85988" w:rsidRPr="00B17B4C" w:rsidRDefault="00F85988" w:rsidP="00F85988">
            <w:pPr>
              <w:keepNext/>
              <w:jc w:val="right"/>
              <w:rPr>
                <w:rFonts w:asciiTheme="minorHAnsi" w:hAnsiTheme="minorHAnsi" w:cs="Arial"/>
                <w:szCs w:val="23"/>
              </w:rPr>
            </w:pPr>
            <w:r w:rsidRPr="00B17B4C">
              <w:rPr>
                <w:szCs w:val="23"/>
              </w:rPr>
              <w:t>655</w:t>
            </w:r>
          </w:p>
        </w:tc>
        <w:tc>
          <w:tcPr>
            <w:tcW w:w="1265" w:type="dxa"/>
            <w:tcBorders>
              <w:top w:val="nil"/>
              <w:left w:val="nil"/>
              <w:bottom w:val="nil"/>
              <w:right w:val="nil"/>
            </w:tcBorders>
            <w:shd w:val="clear" w:color="auto" w:fill="auto"/>
            <w:noWrap/>
            <w:vAlign w:val="bottom"/>
          </w:tcPr>
          <w:p w14:paraId="6BFEFF82" w14:textId="778EF236" w:rsidR="00F85988" w:rsidRPr="00B17B4C" w:rsidRDefault="00F85988" w:rsidP="00F85988">
            <w:pPr>
              <w:keepNext/>
              <w:jc w:val="right"/>
              <w:rPr>
                <w:rFonts w:asciiTheme="minorHAnsi" w:hAnsiTheme="minorHAnsi" w:cs="Arial"/>
                <w:szCs w:val="23"/>
              </w:rPr>
            </w:pPr>
            <w:r w:rsidRPr="00B17B4C">
              <w:rPr>
                <w:szCs w:val="23"/>
              </w:rPr>
              <w:t>23</w:t>
            </w:r>
          </w:p>
        </w:tc>
        <w:tc>
          <w:tcPr>
            <w:tcW w:w="1265" w:type="dxa"/>
            <w:tcBorders>
              <w:top w:val="nil"/>
              <w:left w:val="nil"/>
              <w:bottom w:val="nil"/>
              <w:right w:val="nil"/>
            </w:tcBorders>
            <w:shd w:val="clear" w:color="auto" w:fill="auto"/>
            <w:noWrap/>
            <w:vAlign w:val="bottom"/>
          </w:tcPr>
          <w:p w14:paraId="309D16A3" w14:textId="41EF0BDC" w:rsidR="00F85988" w:rsidRPr="00B17B4C" w:rsidRDefault="00F85988" w:rsidP="00F85988">
            <w:pPr>
              <w:keepNext/>
              <w:jc w:val="right"/>
              <w:rPr>
                <w:rFonts w:asciiTheme="minorHAnsi" w:hAnsiTheme="minorHAnsi" w:cs="Arial"/>
                <w:szCs w:val="23"/>
              </w:rPr>
            </w:pPr>
            <w:r w:rsidRPr="00B17B4C">
              <w:rPr>
                <w:szCs w:val="23"/>
              </w:rPr>
              <w:t>106</w:t>
            </w:r>
          </w:p>
        </w:tc>
        <w:tc>
          <w:tcPr>
            <w:tcW w:w="1264" w:type="dxa"/>
            <w:tcBorders>
              <w:top w:val="nil"/>
              <w:left w:val="nil"/>
              <w:bottom w:val="nil"/>
              <w:right w:val="nil"/>
            </w:tcBorders>
            <w:shd w:val="clear" w:color="auto" w:fill="auto"/>
            <w:noWrap/>
            <w:vAlign w:val="bottom"/>
          </w:tcPr>
          <w:p w14:paraId="157A4129" w14:textId="0AA6D5B6" w:rsidR="00F85988" w:rsidRPr="00B17B4C" w:rsidRDefault="00F85988" w:rsidP="00F85988">
            <w:pPr>
              <w:keepNext/>
              <w:jc w:val="right"/>
              <w:rPr>
                <w:rFonts w:asciiTheme="minorHAnsi" w:hAnsiTheme="minorHAnsi" w:cs="Arial"/>
                <w:szCs w:val="23"/>
              </w:rPr>
            </w:pPr>
            <w:r w:rsidRPr="00B17B4C">
              <w:rPr>
                <w:szCs w:val="23"/>
              </w:rPr>
              <w:t>4</w:t>
            </w:r>
          </w:p>
        </w:tc>
        <w:tc>
          <w:tcPr>
            <w:tcW w:w="1265" w:type="dxa"/>
            <w:tcBorders>
              <w:top w:val="nil"/>
              <w:left w:val="nil"/>
              <w:bottom w:val="nil"/>
              <w:right w:val="nil"/>
            </w:tcBorders>
            <w:shd w:val="clear" w:color="auto" w:fill="auto"/>
            <w:noWrap/>
            <w:vAlign w:val="bottom"/>
          </w:tcPr>
          <w:p w14:paraId="0E22827C" w14:textId="3D6151FA" w:rsidR="00F85988" w:rsidRPr="00B17B4C" w:rsidRDefault="00F85988" w:rsidP="00F85988">
            <w:pPr>
              <w:keepNext/>
              <w:jc w:val="right"/>
              <w:rPr>
                <w:rFonts w:asciiTheme="minorHAnsi" w:hAnsiTheme="minorHAnsi" w:cs="Arial"/>
                <w:szCs w:val="23"/>
              </w:rPr>
            </w:pPr>
            <w:r w:rsidRPr="00B17B4C">
              <w:rPr>
                <w:szCs w:val="23"/>
              </w:rPr>
              <w:t>4</w:t>
            </w:r>
          </w:p>
        </w:tc>
        <w:tc>
          <w:tcPr>
            <w:tcW w:w="1265" w:type="dxa"/>
            <w:tcBorders>
              <w:top w:val="nil"/>
              <w:left w:val="nil"/>
              <w:bottom w:val="nil"/>
              <w:right w:val="nil"/>
            </w:tcBorders>
            <w:shd w:val="clear" w:color="auto" w:fill="auto"/>
            <w:noWrap/>
            <w:vAlign w:val="bottom"/>
          </w:tcPr>
          <w:p w14:paraId="5CF4988D" w14:textId="5992B9C3" w:rsidR="00F85988" w:rsidRPr="00B17B4C" w:rsidRDefault="00F85988" w:rsidP="00F85988">
            <w:pPr>
              <w:keepNext/>
              <w:jc w:val="right"/>
              <w:rPr>
                <w:rFonts w:asciiTheme="minorHAnsi" w:hAnsiTheme="minorHAnsi" w:cs="Arial"/>
                <w:szCs w:val="23"/>
              </w:rPr>
            </w:pPr>
            <w:r w:rsidRPr="00B17B4C">
              <w:rPr>
                <w:szCs w:val="23"/>
              </w:rPr>
              <w:t>-</w:t>
            </w:r>
          </w:p>
        </w:tc>
        <w:tc>
          <w:tcPr>
            <w:tcW w:w="1264" w:type="dxa"/>
            <w:tcBorders>
              <w:top w:val="nil"/>
              <w:left w:val="nil"/>
              <w:bottom w:val="nil"/>
              <w:right w:val="nil"/>
            </w:tcBorders>
            <w:shd w:val="clear" w:color="auto" w:fill="auto"/>
            <w:noWrap/>
            <w:vAlign w:val="bottom"/>
          </w:tcPr>
          <w:p w14:paraId="2E8D3A55" w14:textId="6CED54CA" w:rsidR="00F85988" w:rsidRPr="00B17B4C" w:rsidRDefault="00F85988" w:rsidP="00F85988">
            <w:pPr>
              <w:keepNext/>
              <w:jc w:val="right"/>
              <w:rPr>
                <w:rFonts w:asciiTheme="minorHAnsi" w:hAnsiTheme="minorHAnsi" w:cs="Arial"/>
                <w:szCs w:val="23"/>
              </w:rPr>
            </w:pPr>
            <w:r w:rsidRPr="00B17B4C">
              <w:rPr>
                <w:szCs w:val="23"/>
              </w:rPr>
              <w:t>-</w:t>
            </w:r>
          </w:p>
        </w:tc>
        <w:tc>
          <w:tcPr>
            <w:tcW w:w="1265" w:type="dxa"/>
            <w:tcBorders>
              <w:top w:val="nil"/>
              <w:left w:val="nil"/>
              <w:bottom w:val="nil"/>
              <w:right w:val="nil"/>
            </w:tcBorders>
            <w:shd w:val="clear" w:color="auto" w:fill="auto"/>
            <w:noWrap/>
            <w:vAlign w:val="bottom"/>
          </w:tcPr>
          <w:p w14:paraId="7B0391F0" w14:textId="67DAB940" w:rsidR="00F85988" w:rsidRPr="00B17B4C" w:rsidRDefault="00F85988" w:rsidP="00F85988">
            <w:pPr>
              <w:keepNext/>
              <w:jc w:val="right"/>
              <w:rPr>
                <w:rFonts w:asciiTheme="minorHAnsi" w:hAnsiTheme="minorHAnsi" w:cs="Arial"/>
                <w:szCs w:val="23"/>
              </w:rPr>
            </w:pPr>
            <w:r w:rsidRPr="00B17B4C">
              <w:rPr>
                <w:szCs w:val="23"/>
              </w:rPr>
              <w:t>-</w:t>
            </w:r>
          </w:p>
        </w:tc>
        <w:tc>
          <w:tcPr>
            <w:tcW w:w="1265" w:type="dxa"/>
            <w:gridSpan w:val="2"/>
            <w:tcBorders>
              <w:top w:val="nil"/>
              <w:left w:val="nil"/>
              <w:bottom w:val="nil"/>
              <w:right w:val="single" w:sz="4" w:space="0" w:color="auto"/>
            </w:tcBorders>
            <w:shd w:val="clear" w:color="auto" w:fill="auto"/>
            <w:noWrap/>
            <w:vAlign w:val="bottom"/>
          </w:tcPr>
          <w:p w14:paraId="530293D4" w14:textId="4D01AD6E" w:rsidR="00F85988" w:rsidRPr="00B17B4C" w:rsidRDefault="00F85988" w:rsidP="00F85988">
            <w:pPr>
              <w:keepNext/>
              <w:jc w:val="right"/>
              <w:rPr>
                <w:rFonts w:asciiTheme="minorHAnsi" w:hAnsiTheme="minorHAnsi" w:cs="Arial"/>
                <w:szCs w:val="23"/>
              </w:rPr>
            </w:pPr>
            <w:r w:rsidRPr="00B17B4C">
              <w:rPr>
                <w:szCs w:val="23"/>
              </w:rPr>
              <w:t>-</w:t>
            </w:r>
          </w:p>
        </w:tc>
        <w:tc>
          <w:tcPr>
            <w:tcW w:w="1265" w:type="dxa"/>
            <w:tcBorders>
              <w:top w:val="nil"/>
              <w:left w:val="nil"/>
              <w:bottom w:val="nil"/>
              <w:right w:val="single" w:sz="4" w:space="0" w:color="auto"/>
            </w:tcBorders>
            <w:shd w:val="clear" w:color="auto" w:fill="auto"/>
            <w:noWrap/>
            <w:vAlign w:val="bottom"/>
          </w:tcPr>
          <w:p w14:paraId="24EE1EBC" w14:textId="5467455A" w:rsidR="00F85988" w:rsidRPr="00B17B4C" w:rsidRDefault="00F85988" w:rsidP="00F85988">
            <w:pPr>
              <w:keepNext/>
              <w:jc w:val="right"/>
              <w:rPr>
                <w:rFonts w:asciiTheme="minorHAnsi" w:hAnsiTheme="minorHAnsi" w:cs="Arial"/>
                <w:szCs w:val="23"/>
              </w:rPr>
            </w:pPr>
            <w:r w:rsidRPr="00B17B4C">
              <w:rPr>
                <w:szCs w:val="23"/>
              </w:rPr>
              <w:t>792</w:t>
            </w:r>
          </w:p>
        </w:tc>
      </w:tr>
      <w:tr w:rsidR="00F85988" w:rsidRPr="00B17B4C" w14:paraId="3FD1C917" w14:textId="77777777" w:rsidTr="00145C27">
        <w:trPr>
          <w:trHeight w:val="285"/>
        </w:trPr>
        <w:tc>
          <w:tcPr>
            <w:tcW w:w="1260" w:type="dxa"/>
            <w:tcBorders>
              <w:top w:val="nil"/>
              <w:left w:val="single" w:sz="4" w:space="0" w:color="auto"/>
              <w:bottom w:val="nil"/>
              <w:right w:val="nil"/>
            </w:tcBorders>
            <w:shd w:val="clear" w:color="auto" w:fill="auto"/>
            <w:noWrap/>
            <w:vAlign w:val="bottom"/>
            <w:hideMark/>
          </w:tcPr>
          <w:p w14:paraId="37C02886" w14:textId="77777777" w:rsidR="00F85988" w:rsidRPr="00B17B4C" w:rsidRDefault="00F85988" w:rsidP="00F85988">
            <w:pPr>
              <w:keepNext/>
              <w:rPr>
                <w:rFonts w:asciiTheme="minorHAnsi" w:eastAsia="Times New Roman" w:hAnsiTheme="minorHAnsi" w:cs="Arial"/>
                <w:szCs w:val="23"/>
                <w:lang w:eastAsia="en-AU"/>
              </w:rPr>
            </w:pPr>
            <w:r w:rsidRPr="00B17B4C">
              <w:rPr>
                <w:rFonts w:asciiTheme="minorHAnsi" w:eastAsia="Times New Roman" w:hAnsiTheme="minorHAnsi" w:cs="Arial"/>
                <w:szCs w:val="23"/>
                <w:lang w:eastAsia="en-AU"/>
              </w:rPr>
              <w:t>20-24</w:t>
            </w:r>
          </w:p>
        </w:tc>
        <w:tc>
          <w:tcPr>
            <w:tcW w:w="1264" w:type="dxa"/>
            <w:tcBorders>
              <w:top w:val="nil"/>
              <w:left w:val="single" w:sz="4" w:space="0" w:color="auto"/>
              <w:bottom w:val="nil"/>
              <w:right w:val="nil"/>
            </w:tcBorders>
            <w:shd w:val="clear" w:color="auto" w:fill="auto"/>
            <w:noWrap/>
            <w:vAlign w:val="bottom"/>
          </w:tcPr>
          <w:p w14:paraId="61DF7432" w14:textId="28729AA3" w:rsidR="00F85988" w:rsidRPr="00B17B4C" w:rsidRDefault="00F85988" w:rsidP="00F85988">
            <w:pPr>
              <w:keepNext/>
              <w:jc w:val="right"/>
              <w:rPr>
                <w:rFonts w:asciiTheme="minorHAnsi" w:hAnsiTheme="minorHAnsi" w:cs="Arial"/>
                <w:szCs w:val="23"/>
              </w:rPr>
            </w:pPr>
            <w:r w:rsidRPr="00B17B4C">
              <w:rPr>
                <w:szCs w:val="23"/>
              </w:rPr>
              <w:t>20,117</w:t>
            </w:r>
          </w:p>
        </w:tc>
        <w:tc>
          <w:tcPr>
            <w:tcW w:w="1265" w:type="dxa"/>
            <w:tcBorders>
              <w:top w:val="nil"/>
              <w:left w:val="nil"/>
              <w:bottom w:val="nil"/>
              <w:right w:val="nil"/>
            </w:tcBorders>
            <w:shd w:val="clear" w:color="auto" w:fill="auto"/>
            <w:noWrap/>
            <w:vAlign w:val="bottom"/>
          </w:tcPr>
          <w:p w14:paraId="547981FF" w14:textId="4FA33921" w:rsidR="00F85988" w:rsidRPr="00B17B4C" w:rsidRDefault="00F85988" w:rsidP="00F85988">
            <w:pPr>
              <w:keepNext/>
              <w:jc w:val="right"/>
              <w:rPr>
                <w:rFonts w:asciiTheme="minorHAnsi" w:hAnsiTheme="minorHAnsi" w:cs="Arial"/>
                <w:szCs w:val="23"/>
              </w:rPr>
            </w:pPr>
            <w:r w:rsidRPr="00B17B4C">
              <w:rPr>
                <w:szCs w:val="23"/>
              </w:rPr>
              <w:t>673</w:t>
            </w:r>
          </w:p>
        </w:tc>
        <w:tc>
          <w:tcPr>
            <w:tcW w:w="1265" w:type="dxa"/>
            <w:tcBorders>
              <w:top w:val="nil"/>
              <w:left w:val="nil"/>
              <w:bottom w:val="nil"/>
              <w:right w:val="nil"/>
            </w:tcBorders>
            <w:shd w:val="clear" w:color="auto" w:fill="auto"/>
            <w:noWrap/>
            <w:vAlign w:val="bottom"/>
          </w:tcPr>
          <w:p w14:paraId="547CF9B0" w14:textId="23D418C2" w:rsidR="00F85988" w:rsidRPr="00B17B4C" w:rsidRDefault="00F85988" w:rsidP="00F85988">
            <w:pPr>
              <w:keepNext/>
              <w:jc w:val="right"/>
              <w:rPr>
                <w:rFonts w:asciiTheme="minorHAnsi" w:hAnsiTheme="minorHAnsi" w:cs="Arial"/>
                <w:szCs w:val="23"/>
              </w:rPr>
            </w:pPr>
            <w:r w:rsidRPr="00B17B4C">
              <w:rPr>
                <w:szCs w:val="23"/>
              </w:rPr>
              <w:t>2,260</w:t>
            </w:r>
          </w:p>
        </w:tc>
        <w:tc>
          <w:tcPr>
            <w:tcW w:w="1264" w:type="dxa"/>
            <w:tcBorders>
              <w:top w:val="nil"/>
              <w:left w:val="nil"/>
              <w:bottom w:val="nil"/>
              <w:right w:val="nil"/>
            </w:tcBorders>
            <w:shd w:val="clear" w:color="auto" w:fill="auto"/>
            <w:noWrap/>
            <w:vAlign w:val="bottom"/>
          </w:tcPr>
          <w:p w14:paraId="5983BDE9" w14:textId="1AC69914" w:rsidR="00F85988" w:rsidRPr="00B17B4C" w:rsidRDefault="00F85988" w:rsidP="00F85988">
            <w:pPr>
              <w:keepNext/>
              <w:jc w:val="right"/>
              <w:rPr>
                <w:rFonts w:asciiTheme="minorHAnsi" w:hAnsiTheme="minorHAnsi" w:cs="Arial"/>
                <w:szCs w:val="23"/>
              </w:rPr>
            </w:pPr>
            <w:r w:rsidRPr="00B17B4C">
              <w:rPr>
                <w:szCs w:val="23"/>
              </w:rPr>
              <w:t>225</w:t>
            </w:r>
          </w:p>
        </w:tc>
        <w:tc>
          <w:tcPr>
            <w:tcW w:w="1265" w:type="dxa"/>
            <w:tcBorders>
              <w:top w:val="nil"/>
              <w:left w:val="nil"/>
              <w:bottom w:val="nil"/>
              <w:right w:val="nil"/>
            </w:tcBorders>
            <w:shd w:val="clear" w:color="auto" w:fill="auto"/>
            <w:noWrap/>
            <w:vAlign w:val="bottom"/>
          </w:tcPr>
          <w:p w14:paraId="2E197FD8" w14:textId="4FEB5C7F" w:rsidR="00F85988" w:rsidRPr="00B17B4C" w:rsidRDefault="00F85988" w:rsidP="00F85988">
            <w:pPr>
              <w:keepNext/>
              <w:jc w:val="right"/>
              <w:rPr>
                <w:rFonts w:asciiTheme="minorHAnsi" w:hAnsiTheme="minorHAnsi" w:cs="Arial"/>
                <w:szCs w:val="23"/>
              </w:rPr>
            </w:pPr>
            <w:r w:rsidRPr="00B17B4C">
              <w:rPr>
                <w:szCs w:val="23"/>
              </w:rPr>
              <w:t>289</w:t>
            </w:r>
          </w:p>
        </w:tc>
        <w:tc>
          <w:tcPr>
            <w:tcW w:w="1265" w:type="dxa"/>
            <w:tcBorders>
              <w:top w:val="nil"/>
              <w:left w:val="nil"/>
              <w:bottom w:val="nil"/>
              <w:right w:val="nil"/>
            </w:tcBorders>
            <w:shd w:val="clear" w:color="auto" w:fill="auto"/>
            <w:noWrap/>
            <w:vAlign w:val="bottom"/>
          </w:tcPr>
          <w:p w14:paraId="234A4009" w14:textId="134851E0" w:rsidR="00F85988" w:rsidRPr="00B17B4C" w:rsidRDefault="00F85988" w:rsidP="00F85988">
            <w:pPr>
              <w:keepNext/>
              <w:jc w:val="right"/>
              <w:rPr>
                <w:rFonts w:asciiTheme="minorHAnsi" w:hAnsiTheme="minorHAnsi" w:cs="Arial"/>
                <w:szCs w:val="23"/>
              </w:rPr>
            </w:pPr>
            <w:r w:rsidRPr="00B17B4C">
              <w:rPr>
                <w:szCs w:val="23"/>
              </w:rPr>
              <w:t>-</w:t>
            </w:r>
          </w:p>
        </w:tc>
        <w:tc>
          <w:tcPr>
            <w:tcW w:w="1264" w:type="dxa"/>
            <w:tcBorders>
              <w:top w:val="nil"/>
              <w:left w:val="nil"/>
              <w:bottom w:val="nil"/>
              <w:right w:val="nil"/>
            </w:tcBorders>
            <w:shd w:val="clear" w:color="auto" w:fill="auto"/>
            <w:noWrap/>
            <w:vAlign w:val="bottom"/>
          </w:tcPr>
          <w:p w14:paraId="72876671" w14:textId="5879BAC4" w:rsidR="00F85988" w:rsidRPr="00B17B4C" w:rsidRDefault="00F85988" w:rsidP="00F85988">
            <w:pPr>
              <w:keepNext/>
              <w:jc w:val="right"/>
              <w:rPr>
                <w:rFonts w:asciiTheme="minorHAnsi" w:hAnsiTheme="minorHAnsi" w:cs="Arial"/>
                <w:szCs w:val="23"/>
              </w:rPr>
            </w:pPr>
            <w:r w:rsidRPr="00B17B4C">
              <w:rPr>
                <w:szCs w:val="23"/>
              </w:rPr>
              <w:t>2</w:t>
            </w:r>
          </w:p>
        </w:tc>
        <w:tc>
          <w:tcPr>
            <w:tcW w:w="1265" w:type="dxa"/>
            <w:tcBorders>
              <w:top w:val="nil"/>
              <w:left w:val="nil"/>
              <w:bottom w:val="nil"/>
              <w:right w:val="nil"/>
            </w:tcBorders>
            <w:shd w:val="clear" w:color="auto" w:fill="auto"/>
            <w:noWrap/>
            <w:vAlign w:val="bottom"/>
          </w:tcPr>
          <w:p w14:paraId="4F7200B3" w14:textId="50FEDA7A" w:rsidR="00F85988" w:rsidRPr="00B17B4C" w:rsidRDefault="00F85988" w:rsidP="00F85988">
            <w:pPr>
              <w:keepNext/>
              <w:jc w:val="right"/>
              <w:rPr>
                <w:rFonts w:asciiTheme="minorHAnsi" w:hAnsiTheme="minorHAnsi" w:cs="Arial"/>
                <w:szCs w:val="23"/>
              </w:rPr>
            </w:pPr>
            <w:r w:rsidRPr="00B17B4C">
              <w:rPr>
                <w:szCs w:val="23"/>
              </w:rPr>
              <w:t>-</w:t>
            </w:r>
          </w:p>
        </w:tc>
        <w:tc>
          <w:tcPr>
            <w:tcW w:w="1265" w:type="dxa"/>
            <w:gridSpan w:val="2"/>
            <w:tcBorders>
              <w:top w:val="nil"/>
              <w:left w:val="nil"/>
              <w:bottom w:val="nil"/>
              <w:right w:val="single" w:sz="4" w:space="0" w:color="auto"/>
            </w:tcBorders>
            <w:shd w:val="clear" w:color="auto" w:fill="auto"/>
            <w:noWrap/>
            <w:vAlign w:val="bottom"/>
          </w:tcPr>
          <w:p w14:paraId="6391B269" w14:textId="5C105C07" w:rsidR="00F85988" w:rsidRPr="00B17B4C" w:rsidRDefault="00F85988" w:rsidP="00F85988">
            <w:pPr>
              <w:keepNext/>
              <w:jc w:val="right"/>
              <w:rPr>
                <w:rFonts w:asciiTheme="minorHAnsi" w:hAnsiTheme="minorHAnsi" w:cs="Arial"/>
                <w:szCs w:val="23"/>
              </w:rPr>
            </w:pPr>
            <w:r w:rsidRPr="00B17B4C">
              <w:rPr>
                <w:szCs w:val="23"/>
              </w:rPr>
              <w:t>-</w:t>
            </w:r>
          </w:p>
        </w:tc>
        <w:tc>
          <w:tcPr>
            <w:tcW w:w="1265" w:type="dxa"/>
            <w:tcBorders>
              <w:top w:val="nil"/>
              <w:left w:val="nil"/>
              <w:bottom w:val="nil"/>
              <w:right w:val="single" w:sz="4" w:space="0" w:color="auto"/>
            </w:tcBorders>
            <w:shd w:val="clear" w:color="auto" w:fill="auto"/>
            <w:noWrap/>
            <w:vAlign w:val="bottom"/>
          </w:tcPr>
          <w:p w14:paraId="677648C0" w14:textId="7F415495" w:rsidR="00F85988" w:rsidRPr="00B17B4C" w:rsidRDefault="00F85988" w:rsidP="00F85988">
            <w:pPr>
              <w:keepNext/>
              <w:jc w:val="right"/>
              <w:rPr>
                <w:rFonts w:asciiTheme="minorHAnsi" w:hAnsiTheme="minorHAnsi" w:cs="Arial"/>
                <w:szCs w:val="23"/>
              </w:rPr>
            </w:pPr>
            <w:r w:rsidRPr="00B17B4C">
              <w:rPr>
                <w:szCs w:val="23"/>
              </w:rPr>
              <w:t>23,566</w:t>
            </w:r>
          </w:p>
        </w:tc>
      </w:tr>
      <w:tr w:rsidR="00F85988" w:rsidRPr="00B17B4C" w14:paraId="0CB93232" w14:textId="77777777" w:rsidTr="00145C27">
        <w:trPr>
          <w:trHeight w:val="285"/>
        </w:trPr>
        <w:tc>
          <w:tcPr>
            <w:tcW w:w="1260" w:type="dxa"/>
            <w:tcBorders>
              <w:top w:val="nil"/>
              <w:left w:val="single" w:sz="4" w:space="0" w:color="auto"/>
              <w:bottom w:val="nil"/>
              <w:right w:val="nil"/>
            </w:tcBorders>
            <w:shd w:val="clear" w:color="auto" w:fill="auto"/>
            <w:noWrap/>
            <w:vAlign w:val="bottom"/>
            <w:hideMark/>
          </w:tcPr>
          <w:p w14:paraId="6E1C3AF0" w14:textId="77777777" w:rsidR="00F85988" w:rsidRPr="00B17B4C" w:rsidRDefault="00F85988" w:rsidP="00F85988">
            <w:pPr>
              <w:keepNext/>
              <w:rPr>
                <w:rFonts w:asciiTheme="minorHAnsi" w:eastAsia="Times New Roman" w:hAnsiTheme="minorHAnsi" w:cs="Arial"/>
                <w:szCs w:val="23"/>
                <w:lang w:eastAsia="en-AU"/>
              </w:rPr>
            </w:pPr>
            <w:r w:rsidRPr="00B17B4C">
              <w:rPr>
                <w:rFonts w:asciiTheme="minorHAnsi" w:eastAsia="Times New Roman" w:hAnsiTheme="minorHAnsi" w:cs="Arial"/>
                <w:szCs w:val="23"/>
                <w:lang w:eastAsia="en-AU"/>
              </w:rPr>
              <w:t>25-29</w:t>
            </w:r>
          </w:p>
        </w:tc>
        <w:tc>
          <w:tcPr>
            <w:tcW w:w="1264" w:type="dxa"/>
            <w:tcBorders>
              <w:top w:val="nil"/>
              <w:left w:val="single" w:sz="4" w:space="0" w:color="auto"/>
              <w:bottom w:val="nil"/>
              <w:right w:val="nil"/>
            </w:tcBorders>
            <w:shd w:val="clear" w:color="auto" w:fill="auto"/>
            <w:noWrap/>
            <w:vAlign w:val="bottom"/>
          </w:tcPr>
          <w:p w14:paraId="4C0E033F" w14:textId="0856CDD8" w:rsidR="00F85988" w:rsidRPr="00B17B4C" w:rsidRDefault="00F85988" w:rsidP="00F85988">
            <w:pPr>
              <w:keepNext/>
              <w:jc w:val="right"/>
              <w:rPr>
                <w:rFonts w:asciiTheme="minorHAnsi" w:hAnsiTheme="minorHAnsi" w:cs="Arial"/>
                <w:szCs w:val="23"/>
              </w:rPr>
            </w:pPr>
            <w:r w:rsidRPr="00B17B4C">
              <w:rPr>
                <w:szCs w:val="23"/>
              </w:rPr>
              <w:t>21,014</w:t>
            </w:r>
          </w:p>
        </w:tc>
        <w:tc>
          <w:tcPr>
            <w:tcW w:w="1265" w:type="dxa"/>
            <w:tcBorders>
              <w:top w:val="nil"/>
              <w:left w:val="nil"/>
              <w:bottom w:val="nil"/>
              <w:right w:val="nil"/>
            </w:tcBorders>
            <w:shd w:val="clear" w:color="auto" w:fill="auto"/>
            <w:noWrap/>
            <w:vAlign w:val="bottom"/>
          </w:tcPr>
          <w:p w14:paraId="509F5DAE" w14:textId="052398BC" w:rsidR="00F85988" w:rsidRPr="00B17B4C" w:rsidRDefault="00F85988" w:rsidP="00F85988">
            <w:pPr>
              <w:keepNext/>
              <w:jc w:val="right"/>
              <w:rPr>
                <w:rFonts w:asciiTheme="minorHAnsi" w:hAnsiTheme="minorHAnsi" w:cs="Arial"/>
                <w:szCs w:val="23"/>
              </w:rPr>
            </w:pPr>
            <w:r w:rsidRPr="00B17B4C">
              <w:rPr>
                <w:szCs w:val="23"/>
              </w:rPr>
              <w:t>534</w:t>
            </w:r>
          </w:p>
        </w:tc>
        <w:tc>
          <w:tcPr>
            <w:tcW w:w="1265" w:type="dxa"/>
            <w:tcBorders>
              <w:top w:val="nil"/>
              <w:left w:val="nil"/>
              <w:bottom w:val="nil"/>
              <w:right w:val="nil"/>
            </w:tcBorders>
            <w:shd w:val="clear" w:color="auto" w:fill="auto"/>
            <w:noWrap/>
            <w:vAlign w:val="bottom"/>
          </w:tcPr>
          <w:p w14:paraId="0CD9B53B" w14:textId="437B6AC4" w:rsidR="00F85988" w:rsidRPr="00B17B4C" w:rsidRDefault="00F85988" w:rsidP="00F85988">
            <w:pPr>
              <w:keepNext/>
              <w:jc w:val="right"/>
              <w:rPr>
                <w:rFonts w:asciiTheme="minorHAnsi" w:hAnsiTheme="minorHAnsi" w:cs="Arial"/>
                <w:szCs w:val="23"/>
              </w:rPr>
            </w:pPr>
            <w:r w:rsidRPr="00B17B4C">
              <w:rPr>
                <w:szCs w:val="23"/>
              </w:rPr>
              <w:t>1,219</w:t>
            </w:r>
          </w:p>
        </w:tc>
        <w:tc>
          <w:tcPr>
            <w:tcW w:w="1264" w:type="dxa"/>
            <w:tcBorders>
              <w:top w:val="nil"/>
              <w:left w:val="nil"/>
              <w:bottom w:val="nil"/>
              <w:right w:val="nil"/>
            </w:tcBorders>
            <w:shd w:val="clear" w:color="auto" w:fill="auto"/>
            <w:noWrap/>
            <w:vAlign w:val="bottom"/>
          </w:tcPr>
          <w:p w14:paraId="170A43D2" w14:textId="70BBA7A2" w:rsidR="00F85988" w:rsidRPr="00B17B4C" w:rsidRDefault="00F85988" w:rsidP="00F85988">
            <w:pPr>
              <w:keepNext/>
              <w:jc w:val="right"/>
              <w:rPr>
                <w:rFonts w:asciiTheme="minorHAnsi" w:hAnsiTheme="minorHAnsi" w:cs="Arial"/>
                <w:szCs w:val="23"/>
              </w:rPr>
            </w:pPr>
            <w:r w:rsidRPr="00B17B4C">
              <w:rPr>
                <w:szCs w:val="23"/>
              </w:rPr>
              <w:t>192</w:t>
            </w:r>
          </w:p>
        </w:tc>
        <w:tc>
          <w:tcPr>
            <w:tcW w:w="1265" w:type="dxa"/>
            <w:tcBorders>
              <w:top w:val="nil"/>
              <w:left w:val="nil"/>
              <w:bottom w:val="nil"/>
              <w:right w:val="nil"/>
            </w:tcBorders>
            <w:shd w:val="clear" w:color="auto" w:fill="auto"/>
            <w:noWrap/>
            <w:vAlign w:val="bottom"/>
          </w:tcPr>
          <w:p w14:paraId="7FD88948" w14:textId="6A1AE829" w:rsidR="00F85988" w:rsidRPr="00B17B4C" w:rsidRDefault="00F85988" w:rsidP="00F85988">
            <w:pPr>
              <w:keepNext/>
              <w:jc w:val="right"/>
              <w:rPr>
                <w:rFonts w:asciiTheme="minorHAnsi" w:hAnsiTheme="minorHAnsi" w:cs="Arial"/>
                <w:szCs w:val="23"/>
              </w:rPr>
            </w:pPr>
            <w:r w:rsidRPr="00B17B4C">
              <w:rPr>
                <w:szCs w:val="23"/>
              </w:rPr>
              <w:t>345</w:t>
            </w:r>
          </w:p>
        </w:tc>
        <w:tc>
          <w:tcPr>
            <w:tcW w:w="1265" w:type="dxa"/>
            <w:tcBorders>
              <w:top w:val="nil"/>
              <w:left w:val="nil"/>
              <w:bottom w:val="nil"/>
              <w:right w:val="nil"/>
            </w:tcBorders>
            <w:shd w:val="clear" w:color="auto" w:fill="auto"/>
            <w:noWrap/>
            <w:vAlign w:val="bottom"/>
          </w:tcPr>
          <w:p w14:paraId="31177FA0" w14:textId="254965E8" w:rsidR="00F85988" w:rsidRPr="00B17B4C" w:rsidRDefault="00F85988" w:rsidP="00F85988">
            <w:pPr>
              <w:keepNext/>
              <w:jc w:val="right"/>
              <w:rPr>
                <w:rFonts w:asciiTheme="minorHAnsi" w:hAnsiTheme="minorHAnsi" w:cs="Arial"/>
                <w:szCs w:val="23"/>
              </w:rPr>
            </w:pPr>
            <w:r w:rsidRPr="00B17B4C">
              <w:rPr>
                <w:szCs w:val="23"/>
              </w:rPr>
              <w:t>-</w:t>
            </w:r>
          </w:p>
        </w:tc>
        <w:tc>
          <w:tcPr>
            <w:tcW w:w="1264" w:type="dxa"/>
            <w:tcBorders>
              <w:top w:val="nil"/>
              <w:left w:val="nil"/>
              <w:bottom w:val="nil"/>
              <w:right w:val="nil"/>
            </w:tcBorders>
            <w:shd w:val="clear" w:color="auto" w:fill="auto"/>
            <w:noWrap/>
            <w:vAlign w:val="bottom"/>
          </w:tcPr>
          <w:p w14:paraId="6D87E953" w14:textId="0BD7362C" w:rsidR="00F85988" w:rsidRPr="00B17B4C" w:rsidRDefault="00F85988" w:rsidP="00F85988">
            <w:pPr>
              <w:keepNext/>
              <w:jc w:val="right"/>
              <w:rPr>
                <w:rFonts w:asciiTheme="minorHAnsi" w:hAnsiTheme="minorHAnsi" w:cs="Arial"/>
                <w:szCs w:val="23"/>
              </w:rPr>
            </w:pPr>
            <w:r w:rsidRPr="00B17B4C">
              <w:rPr>
                <w:szCs w:val="23"/>
              </w:rPr>
              <w:t>11</w:t>
            </w:r>
          </w:p>
        </w:tc>
        <w:tc>
          <w:tcPr>
            <w:tcW w:w="1265" w:type="dxa"/>
            <w:tcBorders>
              <w:top w:val="nil"/>
              <w:left w:val="nil"/>
              <w:bottom w:val="nil"/>
              <w:right w:val="nil"/>
            </w:tcBorders>
            <w:shd w:val="clear" w:color="auto" w:fill="auto"/>
            <w:noWrap/>
            <w:vAlign w:val="bottom"/>
          </w:tcPr>
          <w:p w14:paraId="120F0AF1" w14:textId="5A45F4FF" w:rsidR="00F85988" w:rsidRPr="00B17B4C" w:rsidRDefault="00F85988" w:rsidP="00F85988">
            <w:pPr>
              <w:keepNext/>
              <w:jc w:val="right"/>
              <w:rPr>
                <w:rFonts w:asciiTheme="minorHAnsi" w:hAnsiTheme="minorHAnsi" w:cs="Arial"/>
                <w:szCs w:val="23"/>
              </w:rPr>
            </w:pPr>
            <w:r w:rsidRPr="00B17B4C">
              <w:rPr>
                <w:szCs w:val="23"/>
              </w:rPr>
              <w:t>-</w:t>
            </w:r>
          </w:p>
        </w:tc>
        <w:tc>
          <w:tcPr>
            <w:tcW w:w="1265" w:type="dxa"/>
            <w:gridSpan w:val="2"/>
            <w:tcBorders>
              <w:top w:val="nil"/>
              <w:left w:val="nil"/>
              <w:bottom w:val="nil"/>
              <w:right w:val="single" w:sz="4" w:space="0" w:color="auto"/>
            </w:tcBorders>
            <w:shd w:val="clear" w:color="auto" w:fill="auto"/>
            <w:noWrap/>
            <w:vAlign w:val="bottom"/>
          </w:tcPr>
          <w:p w14:paraId="662387B4" w14:textId="48D4D19F" w:rsidR="00F85988" w:rsidRPr="00B17B4C" w:rsidRDefault="00F85988" w:rsidP="00F85988">
            <w:pPr>
              <w:keepNext/>
              <w:jc w:val="right"/>
              <w:rPr>
                <w:rFonts w:asciiTheme="minorHAnsi" w:hAnsiTheme="minorHAnsi" w:cs="Arial"/>
                <w:szCs w:val="23"/>
              </w:rPr>
            </w:pPr>
            <w:r w:rsidRPr="00B17B4C">
              <w:rPr>
                <w:szCs w:val="23"/>
              </w:rPr>
              <w:t>-</w:t>
            </w:r>
          </w:p>
        </w:tc>
        <w:tc>
          <w:tcPr>
            <w:tcW w:w="1265" w:type="dxa"/>
            <w:tcBorders>
              <w:top w:val="nil"/>
              <w:left w:val="nil"/>
              <w:bottom w:val="nil"/>
              <w:right w:val="single" w:sz="4" w:space="0" w:color="auto"/>
            </w:tcBorders>
            <w:shd w:val="clear" w:color="auto" w:fill="auto"/>
            <w:noWrap/>
            <w:vAlign w:val="bottom"/>
          </w:tcPr>
          <w:p w14:paraId="7C1A0184" w14:textId="277AABB0" w:rsidR="00F85988" w:rsidRPr="00B17B4C" w:rsidRDefault="00F85988" w:rsidP="00F85988">
            <w:pPr>
              <w:keepNext/>
              <w:jc w:val="right"/>
              <w:rPr>
                <w:rFonts w:asciiTheme="minorHAnsi" w:hAnsiTheme="minorHAnsi" w:cs="Arial"/>
                <w:szCs w:val="23"/>
              </w:rPr>
            </w:pPr>
            <w:r w:rsidRPr="00B17B4C">
              <w:rPr>
                <w:szCs w:val="23"/>
              </w:rPr>
              <w:t>23,315</w:t>
            </w:r>
          </w:p>
        </w:tc>
      </w:tr>
      <w:tr w:rsidR="00F85988" w:rsidRPr="00B17B4C" w14:paraId="4AC3EE1E" w14:textId="77777777" w:rsidTr="00145C27">
        <w:trPr>
          <w:trHeight w:val="285"/>
        </w:trPr>
        <w:tc>
          <w:tcPr>
            <w:tcW w:w="1260" w:type="dxa"/>
            <w:tcBorders>
              <w:top w:val="nil"/>
              <w:left w:val="single" w:sz="4" w:space="0" w:color="auto"/>
              <w:bottom w:val="nil"/>
              <w:right w:val="nil"/>
            </w:tcBorders>
            <w:shd w:val="clear" w:color="auto" w:fill="auto"/>
            <w:noWrap/>
            <w:vAlign w:val="bottom"/>
            <w:hideMark/>
          </w:tcPr>
          <w:p w14:paraId="37C76AC7" w14:textId="77777777" w:rsidR="00F85988" w:rsidRPr="00B17B4C" w:rsidRDefault="00F85988" w:rsidP="00F85988">
            <w:pPr>
              <w:keepNext/>
              <w:rPr>
                <w:rFonts w:asciiTheme="minorHAnsi" w:eastAsia="Times New Roman" w:hAnsiTheme="minorHAnsi" w:cs="Arial"/>
                <w:szCs w:val="23"/>
                <w:lang w:eastAsia="en-AU"/>
              </w:rPr>
            </w:pPr>
            <w:r w:rsidRPr="00B17B4C">
              <w:rPr>
                <w:rFonts w:asciiTheme="minorHAnsi" w:eastAsia="Times New Roman" w:hAnsiTheme="minorHAnsi" w:cs="Arial"/>
                <w:szCs w:val="23"/>
                <w:lang w:eastAsia="en-AU"/>
              </w:rPr>
              <w:t>30-34</w:t>
            </w:r>
          </w:p>
        </w:tc>
        <w:tc>
          <w:tcPr>
            <w:tcW w:w="1264" w:type="dxa"/>
            <w:tcBorders>
              <w:top w:val="nil"/>
              <w:left w:val="single" w:sz="4" w:space="0" w:color="auto"/>
              <w:bottom w:val="nil"/>
              <w:right w:val="nil"/>
            </w:tcBorders>
            <w:shd w:val="clear" w:color="auto" w:fill="auto"/>
            <w:noWrap/>
            <w:vAlign w:val="bottom"/>
          </w:tcPr>
          <w:p w14:paraId="78581A1F" w14:textId="28193A22" w:rsidR="00F85988" w:rsidRPr="00B17B4C" w:rsidRDefault="00F85988" w:rsidP="00F85988">
            <w:pPr>
              <w:keepNext/>
              <w:jc w:val="right"/>
              <w:rPr>
                <w:rFonts w:asciiTheme="minorHAnsi" w:hAnsiTheme="minorHAnsi" w:cs="Arial"/>
                <w:szCs w:val="23"/>
              </w:rPr>
            </w:pPr>
            <w:r w:rsidRPr="00B17B4C">
              <w:rPr>
                <w:szCs w:val="23"/>
              </w:rPr>
              <w:t>21,395</w:t>
            </w:r>
          </w:p>
        </w:tc>
        <w:tc>
          <w:tcPr>
            <w:tcW w:w="1265" w:type="dxa"/>
            <w:tcBorders>
              <w:top w:val="nil"/>
              <w:left w:val="nil"/>
              <w:bottom w:val="nil"/>
              <w:right w:val="nil"/>
            </w:tcBorders>
            <w:shd w:val="clear" w:color="auto" w:fill="auto"/>
            <w:noWrap/>
            <w:vAlign w:val="bottom"/>
          </w:tcPr>
          <w:p w14:paraId="66EF228D" w14:textId="6AD7F0DB" w:rsidR="00F85988" w:rsidRPr="00B17B4C" w:rsidRDefault="00F85988" w:rsidP="00F85988">
            <w:pPr>
              <w:keepNext/>
              <w:jc w:val="right"/>
              <w:rPr>
                <w:rFonts w:asciiTheme="minorHAnsi" w:hAnsiTheme="minorHAnsi" w:cs="Arial"/>
                <w:szCs w:val="23"/>
              </w:rPr>
            </w:pPr>
            <w:r w:rsidRPr="00B17B4C">
              <w:rPr>
                <w:szCs w:val="23"/>
              </w:rPr>
              <w:t>409</w:t>
            </w:r>
          </w:p>
        </w:tc>
        <w:tc>
          <w:tcPr>
            <w:tcW w:w="1265" w:type="dxa"/>
            <w:tcBorders>
              <w:top w:val="nil"/>
              <w:left w:val="nil"/>
              <w:bottom w:val="nil"/>
              <w:right w:val="nil"/>
            </w:tcBorders>
            <w:shd w:val="clear" w:color="auto" w:fill="auto"/>
            <w:noWrap/>
            <w:vAlign w:val="bottom"/>
          </w:tcPr>
          <w:p w14:paraId="7F0D6ED5" w14:textId="793FFED6" w:rsidR="00F85988" w:rsidRPr="00B17B4C" w:rsidRDefault="00F85988" w:rsidP="00F85988">
            <w:pPr>
              <w:keepNext/>
              <w:jc w:val="right"/>
              <w:rPr>
                <w:rFonts w:asciiTheme="minorHAnsi" w:hAnsiTheme="minorHAnsi" w:cs="Arial"/>
                <w:szCs w:val="23"/>
              </w:rPr>
            </w:pPr>
            <w:r w:rsidRPr="00B17B4C">
              <w:rPr>
                <w:szCs w:val="23"/>
              </w:rPr>
              <w:t>765</w:t>
            </w:r>
          </w:p>
        </w:tc>
        <w:tc>
          <w:tcPr>
            <w:tcW w:w="1264" w:type="dxa"/>
            <w:tcBorders>
              <w:top w:val="nil"/>
              <w:left w:val="nil"/>
              <w:bottom w:val="nil"/>
              <w:right w:val="nil"/>
            </w:tcBorders>
            <w:shd w:val="clear" w:color="auto" w:fill="auto"/>
            <w:noWrap/>
            <w:vAlign w:val="bottom"/>
          </w:tcPr>
          <w:p w14:paraId="4161EBFF" w14:textId="27204C8F" w:rsidR="00F85988" w:rsidRPr="00B17B4C" w:rsidRDefault="00F85988" w:rsidP="00F85988">
            <w:pPr>
              <w:keepNext/>
              <w:jc w:val="right"/>
              <w:rPr>
                <w:rFonts w:asciiTheme="minorHAnsi" w:hAnsiTheme="minorHAnsi" w:cs="Arial"/>
                <w:szCs w:val="23"/>
              </w:rPr>
            </w:pPr>
            <w:r w:rsidRPr="00B17B4C">
              <w:rPr>
                <w:szCs w:val="23"/>
              </w:rPr>
              <w:t>156</w:t>
            </w:r>
          </w:p>
        </w:tc>
        <w:tc>
          <w:tcPr>
            <w:tcW w:w="1265" w:type="dxa"/>
            <w:tcBorders>
              <w:top w:val="nil"/>
              <w:left w:val="nil"/>
              <w:bottom w:val="nil"/>
              <w:right w:val="nil"/>
            </w:tcBorders>
            <w:shd w:val="clear" w:color="auto" w:fill="auto"/>
            <w:noWrap/>
            <w:vAlign w:val="bottom"/>
          </w:tcPr>
          <w:p w14:paraId="64A770F9" w14:textId="1D25C452" w:rsidR="00F85988" w:rsidRPr="00B17B4C" w:rsidRDefault="00F85988" w:rsidP="00F85988">
            <w:pPr>
              <w:keepNext/>
              <w:jc w:val="right"/>
              <w:rPr>
                <w:rFonts w:asciiTheme="minorHAnsi" w:hAnsiTheme="minorHAnsi" w:cs="Arial"/>
                <w:szCs w:val="23"/>
              </w:rPr>
            </w:pPr>
            <w:r w:rsidRPr="00B17B4C">
              <w:rPr>
                <w:szCs w:val="23"/>
              </w:rPr>
              <w:t>297</w:t>
            </w:r>
          </w:p>
        </w:tc>
        <w:tc>
          <w:tcPr>
            <w:tcW w:w="1265" w:type="dxa"/>
            <w:tcBorders>
              <w:top w:val="nil"/>
              <w:left w:val="nil"/>
              <w:bottom w:val="nil"/>
              <w:right w:val="nil"/>
            </w:tcBorders>
            <w:shd w:val="clear" w:color="auto" w:fill="auto"/>
            <w:noWrap/>
            <w:vAlign w:val="bottom"/>
          </w:tcPr>
          <w:p w14:paraId="06A5EA69" w14:textId="4CE9445F" w:rsidR="00F85988" w:rsidRPr="00B17B4C" w:rsidRDefault="00F85988" w:rsidP="00F85988">
            <w:pPr>
              <w:keepNext/>
              <w:jc w:val="right"/>
              <w:rPr>
                <w:rFonts w:asciiTheme="minorHAnsi" w:hAnsiTheme="minorHAnsi" w:cs="Arial"/>
                <w:szCs w:val="23"/>
              </w:rPr>
            </w:pPr>
            <w:r w:rsidRPr="00B17B4C">
              <w:rPr>
                <w:szCs w:val="23"/>
              </w:rPr>
              <w:t>-</w:t>
            </w:r>
          </w:p>
        </w:tc>
        <w:tc>
          <w:tcPr>
            <w:tcW w:w="1264" w:type="dxa"/>
            <w:tcBorders>
              <w:top w:val="nil"/>
              <w:left w:val="nil"/>
              <w:bottom w:val="nil"/>
              <w:right w:val="nil"/>
            </w:tcBorders>
            <w:shd w:val="clear" w:color="auto" w:fill="auto"/>
            <w:noWrap/>
            <w:vAlign w:val="bottom"/>
          </w:tcPr>
          <w:p w14:paraId="261E6B7A" w14:textId="2BF0CE66" w:rsidR="00F85988" w:rsidRPr="00B17B4C" w:rsidRDefault="00F85988" w:rsidP="00F85988">
            <w:pPr>
              <w:keepNext/>
              <w:jc w:val="right"/>
              <w:rPr>
                <w:rFonts w:asciiTheme="minorHAnsi" w:hAnsiTheme="minorHAnsi" w:cs="Arial"/>
                <w:szCs w:val="23"/>
              </w:rPr>
            </w:pPr>
            <w:r w:rsidRPr="00B17B4C">
              <w:rPr>
                <w:szCs w:val="23"/>
              </w:rPr>
              <w:t>18</w:t>
            </w:r>
          </w:p>
        </w:tc>
        <w:tc>
          <w:tcPr>
            <w:tcW w:w="1265" w:type="dxa"/>
            <w:tcBorders>
              <w:top w:val="nil"/>
              <w:left w:val="nil"/>
              <w:bottom w:val="nil"/>
              <w:right w:val="nil"/>
            </w:tcBorders>
            <w:shd w:val="clear" w:color="auto" w:fill="auto"/>
            <w:noWrap/>
            <w:vAlign w:val="bottom"/>
          </w:tcPr>
          <w:p w14:paraId="780DFD09" w14:textId="502AE962" w:rsidR="00F85988" w:rsidRPr="00B17B4C" w:rsidRDefault="00F85988" w:rsidP="00F85988">
            <w:pPr>
              <w:keepNext/>
              <w:jc w:val="right"/>
              <w:rPr>
                <w:rFonts w:asciiTheme="minorHAnsi" w:hAnsiTheme="minorHAnsi" w:cs="Arial"/>
                <w:szCs w:val="23"/>
              </w:rPr>
            </w:pPr>
            <w:r w:rsidRPr="00B17B4C">
              <w:rPr>
                <w:szCs w:val="23"/>
              </w:rPr>
              <w:t>1</w:t>
            </w:r>
          </w:p>
        </w:tc>
        <w:tc>
          <w:tcPr>
            <w:tcW w:w="1265" w:type="dxa"/>
            <w:gridSpan w:val="2"/>
            <w:tcBorders>
              <w:top w:val="nil"/>
              <w:left w:val="nil"/>
              <w:bottom w:val="nil"/>
              <w:right w:val="single" w:sz="4" w:space="0" w:color="auto"/>
            </w:tcBorders>
            <w:shd w:val="clear" w:color="auto" w:fill="auto"/>
            <w:noWrap/>
            <w:vAlign w:val="bottom"/>
          </w:tcPr>
          <w:p w14:paraId="4BB13AAE" w14:textId="194835A3" w:rsidR="00F85988" w:rsidRPr="00B17B4C" w:rsidRDefault="00F85988" w:rsidP="00F85988">
            <w:pPr>
              <w:keepNext/>
              <w:jc w:val="right"/>
              <w:rPr>
                <w:rFonts w:asciiTheme="minorHAnsi" w:hAnsiTheme="minorHAnsi" w:cs="Arial"/>
                <w:szCs w:val="23"/>
              </w:rPr>
            </w:pPr>
            <w:r w:rsidRPr="00B17B4C">
              <w:rPr>
                <w:szCs w:val="23"/>
              </w:rPr>
              <w:t>-</w:t>
            </w:r>
          </w:p>
        </w:tc>
        <w:tc>
          <w:tcPr>
            <w:tcW w:w="1265" w:type="dxa"/>
            <w:tcBorders>
              <w:top w:val="nil"/>
              <w:left w:val="nil"/>
              <w:bottom w:val="nil"/>
              <w:right w:val="single" w:sz="4" w:space="0" w:color="auto"/>
            </w:tcBorders>
            <w:shd w:val="clear" w:color="auto" w:fill="auto"/>
            <w:noWrap/>
            <w:vAlign w:val="bottom"/>
          </w:tcPr>
          <w:p w14:paraId="6924FB27" w14:textId="023E6A50" w:rsidR="00F85988" w:rsidRPr="00B17B4C" w:rsidRDefault="00F85988" w:rsidP="00F85988">
            <w:pPr>
              <w:keepNext/>
              <w:jc w:val="right"/>
              <w:rPr>
                <w:rFonts w:asciiTheme="minorHAnsi" w:hAnsiTheme="minorHAnsi" w:cs="Arial"/>
                <w:szCs w:val="23"/>
              </w:rPr>
            </w:pPr>
            <w:r w:rsidRPr="00B17B4C">
              <w:rPr>
                <w:szCs w:val="23"/>
              </w:rPr>
              <w:t>23,041</w:t>
            </w:r>
          </w:p>
        </w:tc>
      </w:tr>
      <w:tr w:rsidR="00F85988" w:rsidRPr="00B17B4C" w14:paraId="765AB4BD" w14:textId="77777777" w:rsidTr="00145C27">
        <w:trPr>
          <w:trHeight w:val="285"/>
        </w:trPr>
        <w:tc>
          <w:tcPr>
            <w:tcW w:w="1260" w:type="dxa"/>
            <w:tcBorders>
              <w:top w:val="nil"/>
              <w:left w:val="single" w:sz="4" w:space="0" w:color="auto"/>
              <w:bottom w:val="nil"/>
              <w:right w:val="nil"/>
            </w:tcBorders>
            <w:shd w:val="clear" w:color="auto" w:fill="auto"/>
            <w:noWrap/>
            <w:vAlign w:val="bottom"/>
            <w:hideMark/>
          </w:tcPr>
          <w:p w14:paraId="5992E4C4" w14:textId="77777777" w:rsidR="00F85988" w:rsidRPr="00B17B4C" w:rsidRDefault="00F85988" w:rsidP="00F85988">
            <w:pPr>
              <w:keepNext/>
              <w:rPr>
                <w:rFonts w:asciiTheme="minorHAnsi" w:eastAsia="Times New Roman" w:hAnsiTheme="minorHAnsi" w:cs="Arial"/>
                <w:szCs w:val="23"/>
                <w:lang w:eastAsia="en-AU"/>
              </w:rPr>
            </w:pPr>
            <w:r w:rsidRPr="00B17B4C">
              <w:rPr>
                <w:rFonts w:asciiTheme="minorHAnsi" w:eastAsia="Times New Roman" w:hAnsiTheme="minorHAnsi" w:cs="Arial"/>
                <w:szCs w:val="23"/>
                <w:lang w:eastAsia="en-AU"/>
              </w:rPr>
              <w:t>35-39</w:t>
            </w:r>
          </w:p>
        </w:tc>
        <w:tc>
          <w:tcPr>
            <w:tcW w:w="1264" w:type="dxa"/>
            <w:tcBorders>
              <w:top w:val="nil"/>
              <w:left w:val="single" w:sz="4" w:space="0" w:color="auto"/>
              <w:bottom w:val="nil"/>
              <w:right w:val="nil"/>
            </w:tcBorders>
            <w:shd w:val="clear" w:color="auto" w:fill="auto"/>
            <w:noWrap/>
            <w:vAlign w:val="bottom"/>
          </w:tcPr>
          <w:p w14:paraId="735F144F" w14:textId="089F7F47" w:rsidR="00F85988" w:rsidRPr="00B17B4C" w:rsidRDefault="00F85988" w:rsidP="00F85988">
            <w:pPr>
              <w:keepNext/>
              <w:jc w:val="right"/>
              <w:rPr>
                <w:rFonts w:asciiTheme="minorHAnsi" w:hAnsiTheme="minorHAnsi" w:cs="Arial"/>
                <w:szCs w:val="23"/>
              </w:rPr>
            </w:pPr>
            <w:r w:rsidRPr="00B17B4C">
              <w:rPr>
                <w:szCs w:val="23"/>
              </w:rPr>
              <w:t>20,036</w:t>
            </w:r>
          </w:p>
        </w:tc>
        <w:tc>
          <w:tcPr>
            <w:tcW w:w="1265" w:type="dxa"/>
            <w:tcBorders>
              <w:top w:val="nil"/>
              <w:left w:val="nil"/>
              <w:bottom w:val="nil"/>
              <w:right w:val="nil"/>
            </w:tcBorders>
            <w:shd w:val="clear" w:color="auto" w:fill="auto"/>
            <w:noWrap/>
            <w:vAlign w:val="bottom"/>
          </w:tcPr>
          <w:p w14:paraId="219B0420" w14:textId="69E28A60" w:rsidR="00F85988" w:rsidRPr="00B17B4C" w:rsidRDefault="00F85988" w:rsidP="00F85988">
            <w:pPr>
              <w:keepNext/>
              <w:jc w:val="right"/>
              <w:rPr>
                <w:rFonts w:asciiTheme="minorHAnsi" w:hAnsiTheme="minorHAnsi" w:cs="Arial"/>
                <w:szCs w:val="23"/>
              </w:rPr>
            </w:pPr>
            <w:r w:rsidRPr="00B17B4C">
              <w:rPr>
                <w:szCs w:val="23"/>
              </w:rPr>
              <w:t>341</w:t>
            </w:r>
          </w:p>
        </w:tc>
        <w:tc>
          <w:tcPr>
            <w:tcW w:w="1265" w:type="dxa"/>
            <w:tcBorders>
              <w:top w:val="nil"/>
              <w:left w:val="nil"/>
              <w:bottom w:val="nil"/>
              <w:right w:val="nil"/>
            </w:tcBorders>
            <w:shd w:val="clear" w:color="auto" w:fill="auto"/>
            <w:noWrap/>
            <w:vAlign w:val="bottom"/>
          </w:tcPr>
          <w:p w14:paraId="52FA08FB" w14:textId="32E37EEF" w:rsidR="00F85988" w:rsidRPr="00B17B4C" w:rsidRDefault="00F85988" w:rsidP="00F85988">
            <w:pPr>
              <w:keepNext/>
              <w:jc w:val="right"/>
              <w:rPr>
                <w:rFonts w:asciiTheme="minorHAnsi" w:hAnsiTheme="minorHAnsi" w:cs="Arial"/>
                <w:szCs w:val="23"/>
              </w:rPr>
            </w:pPr>
            <w:r w:rsidRPr="00B17B4C">
              <w:rPr>
                <w:szCs w:val="23"/>
              </w:rPr>
              <w:t>525</w:t>
            </w:r>
          </w:p>
        </w:tc>
        <w:tc>
          <w:tcPr>
            <w:tcW w:w="1264" w:type="dxa"/>
            <w:tcBorders>
              <w:top w:val="nil"/>
              <w:left w:val="nil"/>
              <w:bottom w:val="nil"/>
              <w:right w:val="nil"/>
            </w:tcBorders>
            <w:shd w:val="clear" w:color="auto" w:fill="auto"/>
            <w:noWrap/>
            <w:vAlign w:val="bottom"/>
          </w:tcPr>
          <w:p w14:paraId="5D37585A" w14:textId="5C896C8A" w:rsidR="00F85988" w:rsidRPr="00B17B4C" w:rsidRDefault="00F85988" w:rsidP="00F85988">
            <w:pPr>
              <w:keepNext/>
              <w:jc w:val="right"/>
              <w:rPr>
                <w:rFonts w:asciiTheme="minorHAnsi" w:hAnsiTheme="minorHAnsi" w:cs="Arial"/>
                <w:szCs w:val="23"/>
              </w:rPr>
            </w:pPr>
            <w:r w:rsidRPr="00B17B4C">
              <w:rPr>
                <w:szCs w:val="23"/>
              </w:rPr>
              <w:t>115</w:t>
            </w:r>
          </w:p>
        </w:tc>
        <w:tc>
          <w:tcPr>
            <w:tcW w:w="1265" w:type="dxa"/>
            <w:tcBorders>
              <w:top w:val="nil"/>
              <w:left w:val="nil"/>
              <w:bottom w:val="nil"/>
              <w:right w:val="nil"/>
            </w:tcBorders>
            <w:shd w:val="clear" w:color="auto" w:fill="auto"/>
            <w:noWrap/>
            <w:vAlign w:val="bottom"/>
          </w:tcPr>
          <w:p w14:paraId="2F45665D" w14:textId="1F15E28B" w:rsidR="00F85988" w:rsidRPr="00B17B4C" w:rsidRDefault="00F85988" w:rsidP="00F85988">
            <w:pPr>
              <w:keepNext/>
              <w:jc w:val="right"/>
              <w:rPr>
                <w:rFonts w:asciiTheme="minorHAnsi" w:hAnsiTheme="minorHAnsi" w:cs="Arial"/>
                <w:szCs w:val="23"/>
              </w:rPr>
            </w:pPr>
            <w:r w:rsidRPr="00B17B4C">
              <w:rPr>
                <w:szCs w:val="23"/>
              </w:rPr>
              <w:t>215</w:t>
            </w:r>
          </w:p>
        </w:tc>
        <w:tc>
          <w:tcPr>
            <w:tcW w:w="1265" w:type="dxa"/>
            <w:tcBorders>
              <w:top w:val="nil"/>
              <w:left w:val="nil"/>
              <w:bottom w:val="nil"/>
              <w:right w:val="nil"/>
            </w:tcBorders>
            <w:shd w:val="clear" w:color="auto" w:fill="auto"/>
            <w:noWrap/>
            <w:vAlign w:val="bottom"/>
          </w:tcPr>
          <w:p w14:paraId="1474C652" w14:textId="25A0C45E" w:rsidR="00F85988" w:rsidRPr="00B17B4C" w:rsidRDefault="00F85988" w:rsidP="00F85988">
            <w:pPr>
              <w:keepNext/>
              <w:jc w:val="right"/>
              <w:rPr>
                <w:rFonts w:asciiTheme="minorHAnsi" w:hAnsiTheme="minorHAnsi" w:cs="Arial"/>
                <w:szCs w:val="23"/>
              </w:rPr>
            </w:pPr>
            <w:r w:rsidRPr="00B17B4C">
              <w:rPr>
                <w:szCs w:val="23"/>
              </w:rPr>
              <w:t>-</w:t>
            </w:r>
          </w:p>
        </w:tc>
        <w:tc>
          <w:tcPr>
            <w:tcW w:w="1264" w:type="dxa"/>
            <w:tcBorders>
              <w:top w:val="nil"/>
              <w:left w:val="nil"/>
              <w:bottom w:val="nil"/>
              <w:right w:val="nil"/>
            </w:tcBorders>
            <w:shd w:val="clear" w:color="auto" w:fill="auto"/>
            <w:noWrap/>
            <w:vAlign w:val="bottom"/>
          </w:tcPr>
          <w:p w14:paraId="5EE8E4AB" w14:textId="239A03C5" w:rsidR="00F85988" w:rsidRPr="00B17B4C" w:rsidRDefault="00F85988" w:rsidP="00F85988">
            <w:pPr>
              <w:keepNext/>
              <w:jc w:val="right"/>
              <w:rPr>
                <w:rFonts w:asciiTheme="minorHAnsi" w:hAnsiTheme="minorHAnsi" w:cs="Arial"/>
                <w:szCs w:val="23"/>
              </w:rPr>
            </w:pPr>
            <w:r w:rsidRPr="00B17B4C">
              <w:rPr>
                <w:szCs w:val="23"/>
              </w:rPr>
              <w:t>17</w:t>
            </w:r>
          </w:p>
        </w:tc>
        <w:tc>
          <w:tcPr>
            <w:tcW w:w="1265" w:type="dxa"/>
            <w:tcBorders>
              <w:top w:val="nil"/>
              <w:left w:val="nil"/>
              <w:bottom w:val="nil"/>
              <w:right w:val="nil"/>
            </w:tcBorders>
            <w:shd w:val="clear" w:color="auto" w:fill="auto"/>
            <w:noWrap/>
            <w:vAlign w:val="bottom"/>
          </w:tcPr>
          <w:p w14:paraId="27996CC2" w14:textId="668F6A31" w:rsidR="00F85988" w:rsidRPr="00B17B4C" w:rsidRDefault="00F85988" w:rsidP="00F85988">
            <w:pPr>
              <w:keepNext/>
              <w:jc w:val="right"/>
              <w:rPr>
                <w:rFonts w:asciiTheme="minorHAnsi" w:hAnsiTheme="minorHAnsi" w:cs="Arial"/>
                <w:szCs w:val="23"/>
              </w:rPr>
            </w:pPr>
            <w:r w:rsidRPr="00B17B4C">
              <w:rPr>
                <w:szCs w:val="23"/>
              </w:rPr>
              <w:t>-</w:t>
            </w:r>
          </w:p>
        </w:tc>
        <w:tc>
          <w:tcPr>
            <w:tcW w:w="1265" w:type="dxa"/>
            <w:gridSpan w:val="2"/>
            <w:tcBorders>
              <w:top w:val="nil"/>
              <w:left w:val="nil"/>
              <w:bottom w:val="nil"/>
              <w:right w:val="single" w:sz="4" w:space="0" w:color="auto"/>
            </w:tcBorders>
            <w:shd w:val="clear" w:color="auto" w:fill="auto"/>
            <w:noWrap/>
            <w:vAlign w:val="bottom"/>
          </w:tcPr>
          <w:p w14:paraId="43EE12E3" w14:textId="26E9BA89" w:rsidR="00F85988" w:rsidRPr="00B17B4C" w:rsidRDefault="00F85988" w:rsidP="00F85988">
            <w:pPr>
              <w:keepNext/>
              <w:jc w:val="right"/>
              <w:rPr>
                <w:rFonts w:asciiTheme="minorHAnsi" w:hAnsiTheme="minorHAnsi" w:cs="Arial"/>
                <w:szCs w:val="23"/>
              </w:rPr>
            </w:pPr>
            <w:r w:rsidRPr="00B17B4C">
              <w:rPr>
                <w:szCs w:val="23"/>
              </w:rPr>
              <w:t>-</w:t>
            </w:r>
          </w:p>
        </w:tc>
        <w:tc>
          <w:tcPr>
            <w:tcW w:w="1265" w:type="dxa"/>
            <w:tcBorders>
              <w:top w:val="nil"/>
              <w:left w:val="nil"/>
              <w:bottom w:val="nil"/>
              <w:right w:val="single" w:sz="4" w:space="0" w:color="auto"/>
            </w:tcBorders>
            <w:shd w:val="clear" w:color="auto" w:fill="auto"/>
            <w:noWrap/>
            <w:vAlign w:val="bottom"/>
          </w:tcPr>
          <w:p w14:paraId="1F576216" w14:textId="499CBA95" w:rsidR="00F85988" w:rsidRPr="00B17B4C" w:rsidRDefault="00F85988" w:rsidP="00F85988">
            <w:pPr>
              <w:keepNext/>
              <w:jc w:val="right"/>
              <w:rPr>
                <w:rFonts w:asciiTheme="minorHAnsi" w:hAnsiTheme="minorHAnsi" w:cs="Arial"/>
                <w:szCs w:val="23"/>
              </w:rPr>
            </w:pPr>
            <w:r w:rsidRPr="00B17B4C">
              <w:rPr>
                <w:szCs w:val="23"/>
              </w:rPr>
              <w:t>21,249</w:t>
            </w:r>
          </w:p>
        </w:tc>
      </w:tr>
      <w:tr w:rsidR="00F85988" w:rsidRPr="00B17B4C" w14:paraId="2805B9C3" w14:textId="77777777" w:rsidTr="00145C27">
        <w:trPr>
          <w:trHeight w:val="285"/>
        </w:trPr>
        <w:tc>
          <w:tcPr>
            <w:tcW w:w="1260" w:type="dxa"/>
            <w:tcBorders>
              <w:top w:val="nil"/>
              <w:left w:val="single" w:sz="4" w:space="0" w:color="auto"/>
              <w:bottom w:val="nil"/>
              <w:right w:val="nil"/>
            </w:tcBorders>
            <w:shd w:val="clear" w:color="auto" w:fill="auto"/>
            <w:noWrap/>
            <w:vAlign w:val="bottom"/>
            <w:hideMark/>
          </w:tcPr>
          <w:p w14:paraId="10D4B332" w14:textId="77777777" w:rsidR="00F85988" w:rsidRPr="00B17B4C" w:rsidRDefault="00F85988" w:rsidP="00F85988">
            <w:pPr>
              <w:keepNext/>
              <w:rPr>
                <w:rFonts w:asciiTheme="minorHAnsi" w:eastAsia="Times New Roman" w:hAnsiTheme="minorHAnsi" w:cs="Arial"/>
                <w:szCs w:val="23"/>
                <w:lang w:eastAsia="en-AU"/>
              </w:rPr>
            </w:pPr>
            <w:r w:rsidRPr="00B17B4C">
              <w:rPr>
                <w:rFonts w:asciiTheme="minorHAnsi" w:eastAsia="Times New Roman" w:hAnsiTheme="minorHAnsi" w:cs="Arial"/>
                <w:szCs w:val="23"/>
                <w:lang w:eastAsia="en-AU"/>
              </w:rPr>
              <w:t>40-44</w:t>
            </w:r>
          </w:p>
        </w:tc>
        <w:tc>
          <w:tcPr>
            <w:tcW w:w="1264" w:type="dxa"/>
            <w:tcBorders>
              <w:top w:val="nil"/>
              <w:left w:val="single" w:sz="4" w:space="0" w:color="auto"/>
              <w:bottom w:val="nil"/>
              <w:right w:val="nil"/>
            </w:tcBorders>
            <w:shd w:val="clear" w:color="auto" w:fill="auto"/>
            <w:noWrap/>
            <w:vAlign w:val="bottom"/>
          </w:tcPr>
          <w:p w14:paraId="4AEB3472" w14:textId="74B73967" w:rsidR="00F85988" w:rsidRPr="00B17B4C" w:rsidRDefault="00F85988" w:rsidP="00F85988">
            <w:pPr>
              <w:keepNext/>
              <w:jc w:val="right"/>
              <w:rPr>
                <w:rFonts w:asciiTheme="minorHAnsi" w:hAnsiTheme="minorHAnsi" w:cs="Arial"/>
                <w:szCs w:val="23"/>
              </w:rPr>
            </w:pPr>
            <w:r w:rsidRPr="00B17B4C">
              <w:rPr>
                <w:szCs w:val="23"/>
              </w:rPr>
              <w:t>19,996</w:t>
            </w:r>
          </w:p>
        </w:tc>
        <w:tc>
          <w:tcPr>
            <w:tcW w:w="1265" w:type="dxa"/>
            <w:tcBorders>
              <w:top w:val="nil"/>
              <w:left w:val="nil"/>
              <w:bottom w:val="nil"/>
              <w:right w:val="nil"/>
            </w:tcBorders>
            <w:shd w:val="clear" w:color="auto" w:fill="auto"/>
            <w:noWrap/>
            <w:vAlign w:val="bottom"/>
          </w:tcPr>
          <w:p w14:paraId="3C47C47E" w14:textId="3422291E" w:rsidR="00F85988" w:rsidRPr="00B17B4C" w:rsidRDefault="00F85988" w:rsidP="00F85988">
            <w:pPr>
              <w:keepNext/>
              <w:jc w:val="right"/>
              <w:rPr>
                <w:rFonts w:asciiTheme="minorHAnsi" w:hAnsiTheme="minorHAnsi" w:cs="Arial"/>
                <w:szCs w:val="23"/>
              </w:rPr>
            </w:pPr>
            <w:r w:rsidRPr="00B17B4C">
              <w:rPr>
                <w:szCs w:val="23"/>
              </w:rPr>
              <w:t>313</w:t>
            </w:r>
          </w:p>
        </w:tc>
        <w:tc>
          <w:tcPr>
            <w:tcW w:w="1265" w:type="dxa"/>
            <w:tcBorders>
              <w:top w:val="nil"/>
              <w:left w:val="nil"/>
              <w:bottom w:val="nil"/>
              <w:right w:val="nil"/>
            </w:tcBorders>
            <w:shd w:val="clear" w:color="auto" w:fill="auto"/>
            <w:noWrap/>
            <w:vAlign w:val="bottom"/>
          </w:tcPr>
          <w:p w14:paraId="2849EFC4" w14:textId="1D9031C0" w:rsidR="00F85988" w:rsidRPr="00B17B4C" w:rsidRDefault="00F85988" w:rsidP="00F85988">
            <w:pPr>
              <w:keepNext/>
              <w:jc w:val="right"/>
              <w:rPr>
                <w:rFonts w:asciiTheme="minorHAnsi" w:hAnsiTheme="minorHAnsi" w:cs="Arial"/>
                <w:szCs w:val="23"/>
              </w:rPr>
            </w:pPr>
            <w:r w:rsidRPr="00B17B4C">
              <w:rPr>
                <w:szCs w:val="23"/>
              </w:rPr>
              <w:t>471</w:t>
            </w:r>
          </w:p>
        </w:tc>
        <w:tc>
          <w:tcPr>
            <w:tcW w:w="1264" w:type="dxa"/>
            <w:tcBorders>
              <w:top w:val="nil"/>
              <w:left w:val="nil"/>
              <w:bottom w:val="nil"/>
              <w:right w:val="nil"/>
            </w:tcBorders>
            <w:shd w:val="clear" w:color="auto" w:fill="auto"/>
            <w:noWrap/>
            <w:vAlign w:val="bottom"/>
          </w:tcPr>
          <w:p w14:paraId="377FEB73" w14:textId="3FD16206" w:rsidR="00F85988" w:rsidRPr="00B17B4C" w:rsidRDefault="00F85988" w:rsidP="00F85988">
            <w:pPr>
              <w:keepNext/>
              <w:jc w:val="right"/>
              <w:rPr>
                <w:rFonts w:asciiTheme="minorHAnsi" w:hAnsiTheme="minorHAnsi" w:cs="Arial"/>
                <w:szCs w:val="23"/>
              </w:rPr>
            </w:pPr>
            <w:r w:rsidRPr="00B17B4C">
              <w:rPr>
                <w:szCs w:val="23"/>
              </w:rPr>
              <w:t>68</w:t>
            </w:r>
          </w:p>
        </w:tc>
        <w:tc>
          <w:tcPr>
            <w:tcW w:w="1265" w:type="dxa"/>
            <w:tcBorders>
              <w:top w:val="nil"/>
              <w:left w:val="nil"/>
              <w:bottom w:val="nil"/>
              <w:right w:val="nil"/>
            </w:tcBorders>
            <w:shd w:val="clear" w:color="auto" w:fill="auto"/>
            <w:noWrap/>
            <w:vAlign w:val="bottom"/>
          </w:tcPr>
          <w:p w14:paraId="41786BED" w14:textId="5EAA60C3" w:rsidR="00F85988" w:rsidRPr="00B17B4C" w:rsidRDefault="00F85988" w:rsidP="00F85988">
            <w:pPr>
              <w:keepNext/>
              <w:jc w:val="right"/>
              <w:rPr>
                <w:rFonts w:asciiTheme="minorHAnsi" w:hAnsiTheme="minorHAnsi" w:cs="Arial"/>
                <w:szCs w:val="23"/>
              </w:rPr>
            </w:pPr>
            <w:r w:rsidRPr="00B17B4C">
              <w:rPr>
                <w:szCs w:val="23"/>
              </w:rPr>
              <w:t>114</w:t>
            </w:r>
          </w:p>
        </w:tc>
        <w:tc>
          <w:tcPr>
            <w:tcW w:w="1265" w:type="dxa"/>
            <w:tcBorders>
              <w:top w:val="nil"/>
              <w:left w:val="nil"/>
              <w:bottom w:val="nil"/>
              <w:right w:val="nil"/>
            </w:tcBorders>
            <w:shd w:val="clear" w:color="auto" w:fill="auto"/>
            <w:noWrap/>
            <w:vAlign w:val="bottom"/>
          </w:tcPr>
          <w:p w14:paraId="43D13212" w14:textId="494EF7D9" w:rsidR="00F85988" w:rsidRPr="00B17B4C" w:rsidRDefault="00F85988" w:rsidP="00F85988">
            <w:pPr>
              <w:keepNext/>
              <w:jc w:val="right"/>
              <w:rPr>
                <w:rFonts w:asciiTheme="minorHAnsi" w:hAnsiTheme="minorHAnsi" w:cs="Arial"/>
                <w:szCs w:val="23"/>
              </w:rPr>
            </w:pPr>
            <w:r w:rsidRPr="00B17B4C">
              <w:rPr>
                <w:szCs w:val="23"/>
              </w:rPr>
              <w:t>2</w:t>
            </w:r>
          </w:p>
        </w:tc>
        <w:tc>
          <w:tcPr>
            <w:tcW w:w="1264" w:type="dxa"/>
            <w:tcBorders>
              <w:top w:val="nil"/>
              <w:left w:val="nil"/>
              <w:bottom w:val="nil"/>
              <w:right w:val="nil"/>
            </w:tcBorders>
            <w:shd w:val="clear" w:color="auto" w:fill="auto"/>
            <w:noWrap/>
            <w:vAlign w:val="bottom"/>
          </w:tcPr>
          <w:p w14:paraId="4B7AC79C" w14:textId="758725F5" w:rsidR="00F85988" w:rsidRPr="00B17B4C" w:rsidRDefault="00F85988" w:rsidP="00F85988">
            <w:pPr>
              <w:keepNext/>
              <w:jc w:val="right"/>
              <w:rPr>
                <w:rFonts w:asciiTheme="minorHAnsi" w:hAnsiTheme="minorHAnsi" w:cs="Arial"/>
                <w:szCs w:val="23"/>
              </w:rPr>
            </w:pPr>
            <w:r w:rsidRPr="00B17B4C">
              <w:rPr>
                <w:szCs w:val="23"/>
              </w:rPr>
              <w:t>15</w:t>
            </w:r>
          </w:p>
        </w:tc>
        <w:tc>
          <w:tcPr>
            <w:tcW w:w="1265" w:type="dxa"/>
            <w:tcBorders>
              <w:top w:val="nil"/>
              <w:left w:val="nil"/>
              <w:bottom w:val="nil"/>
              <w:right w:val="nil"/>
            </w:tcBorders>
            <w:shd w:val="clear" w:color="auto" w:fill="auto"/>
            <w:noWrap/>
            <w:vAlign w:val="bottom"/>
          </w:tcPr>
          <w:p w14:paraId="40489B2A" w14:textId="5CC817F2" w:rsidR="00F85988" w:rsidRPr="00B17B4C" w:rsidRDefault="00F85988" w:rsidP="00F85988">
            <w:pPr>
              <w:keepNext/>
              <w:jc w:val="right"/>
              <w:rPr>
                <w:rFonts w:asciiTheme="minorHAnsi" w:hAnsiTheme="minorHAnsi" w:cs="Arial"/>
                <w:szCs w:val="23"/>
              </w:rPr>
            </w:pPr>
            <w:r w:rsidRPr="00B17B4C">
              <w:rPr>
                <w:szCs w:val="23"/>
              </w:rPr>
              <w:t>3</w:t>
            </w:r>
          </w:p>
        </w:tc>
        <w:tc>
          <w:tcPr>
            <w:tcW w:w="1265" w:type="dxa"/>
            <w:gridSpan w:val="2"/>
            <w:tcBorders>
              <w:top w:val="nil"/>
              <w:left w:val="nil"/>
              <w:bottom w:val="nil"/>
              <w:right w:val="single" w:sz="4" w:space="0" w:color="auto"/>
            </w:tcBorders>
            <w:shd w:val="clear" w:color="auto" w:fill="auto"/>
            <w:noWrap/>
            <w:vAlign w:val="bottom"/>
          </w:tcPr>
          <w:p w14:paraId="3C757EE3" w14:textId="034B8725" w:rsidR="00F85988" w:rsidRPr="00B17B4C" w:rsidRDefault="00F85988" w:rsidP="00F85988">
            <w:pPr>
              <w:keepNext/>
              <w:jc w:val="right"/>
              <w:rPr>
                <w:rFonts w:asciiTheme="minorHAnsi" w:hAnsiTheme="minorHAnsi" w:cs="Arial"/>
                <w:szCs w:val="23"/>
              </w:rPr>
            </w:pPr>
            <w:r w:rsidRPr="00B17B4C">
              <w:rPr>
                <w:szCs w:val="23"/>
              </w:rPr>
              <w:t>-</w:t>
            </w:r>
          </w:p>
        </w:tc>
        <w:tc>
          <w:tcPr>
            <w:tcW w:w="1265" w:type="dxa"/>
            <w:tcBorders>
              <w:top w:val="nil"/>
              <w:left w:val="nil"/>
              <w:bottom w:val="nil"/>
              <w:right w:val="single" w:sz="4" w:space="0" w:color="auto"/>
            </w:tcBorders>
            <w:shd w:val="clear" w:color="auto" w:fill="auto"/>
            <w:noWrap/>
            <w:vAlign w:val="bottom"/>
          </w:tcPr>
          <w:p w14:paraId="0291A223" w14:textId="360B446B" w:rsidR="00F85988" w:rsidRPr="00B17B4C" w:rsidRDefault="00F85988" w:rsidP="00F85988">
            <w:pPr>
              <w:keepNext/>
              <w:jc w:val="right"/>
              <w:rPr>
                <w:rFonts w:asciiTheme="minorHAnsi" w:hAnsiTheme="minorHAnsi" w:cs="Arial"/>
                <w:szCs w:val="23"/>
              </w:rPr>
            </w:pPr>
            <w:r w:rsidRPr="00B17B4C">
              <w:rPr>
                <w:szCs w:val="23"/>
              </w:rPr>
              <w:t>20,982</w:t>
            </w:r>
          </w:p>
        </w:tc>
      </w:tr>
      <w:tr w:rsidR="00F85988" w:rsidRPr="00B17B4C" w14:paraId="606419B6" w14:textId="77777777" w:rsidTr="00145C27">
        <w:trPr>
          <w:trHeight w:val="285"/>
        </w:trPr>
        <w:tc>
          <w:tcPr>
            <w:tcW w:w="1260" w:type="dxa"/>
            <w:tcBorders>
              <w:top w:val="nil"/>
              <w:left w:val="single" w:sz="4" w:space="0" w:color="auto"/>
              <w:bottom w:val="nil"/>
              <w:right w:val="nil"/>
            </w:tcBorders>
            <w:shd w:val="clear" w:color="auto" w:fill="auto"/>
            <w:noWrap/>
            <w:vAlign w:val="bottom"/>
            <w:hideMark/>
          </w:tcPr>
          <w:p w14:paraId="7EB42549" w14:textId="77777777" w:rsidR="00F85988" w:rsidRPr="00B17B4C" w:rsidRDefault="00F85988" w:rsidP="00F85988">
            <w:pPr>
              <w:keepNext/>
              <w:rPr>
                <w:rFonts w:asciiTheme="minorHAnsi" w:eastAsia="Times New Roman" w:hAnsiTheme="minorHAnsi" w:cs="Arial"/>
                <w:szCs w:val="23"/>
                <w:lang w:eastAsia="en-AU"/>
              </w:rPr>
            </w:pPr>
            <w:r w:rsidRPr="00B17B4C">
              <w:rPr>
                <w:rFonts w:asciiTheme="minorHAnsi" w:eastAsia="Times New Roman" w:hAnsiTheme="minorHAnsi" w:cs="Arial"/>
                <w:szCs w:val="23"/>
                <w:lang w:eastAsia="en-AU"/>
              </w:rPr>
              <w:t>45-49</w:t>
            </w:r>
          </w:p>
        </w:tc>
        <w:tc>
          <w:tcPr>
            <w:tcW w:w="1264" w:type="dxa"/>
            <w:tcBorders>
              <w:top w:val="nil"/>
              <w:left w:val="single" w:sz="4" w:space="0" w:color="auto"/>
              <w:bottom w:val="nil"/>
              <w:right w:val="nil"/>
            </w:tcBorders>
            <w:shd w:val="clear" w:color="auto" w:fill="auto"/>
            <w:noWrap/>
            <w:vAlign w:val="bottom"/>
          </w:tcPr>
          <w:p w14:paraId="6007623F" w14:textId="3B3B2E66" w:rsidR="00F85988" w:rsidRPr="00B17B4C" w:rsidRDefault="00F85988" w:rsidP="00F85988">
            <w:pPr>
              <w:keepNext/>
              <w:jc w:val="right"/>
              <w:rPr>
                <w:rFonts w:asciiTheme="minorHAnsi" w:hAnsiTheme="minorHAnsi" w:cs="Arial"/>
                <w:szCs w:val="23"/>
              </w:rPr>
            </w:pPr>
            <w:r w:rsidRPr="00B17B4C">
              <w:rPr>
                <w:szCs w:val="23"/>
              </w:rPr>
              <w:t>21,909</w:t>
            </w:r>
          </w:p>
        </w:tc>
        <w:tc>
          <w:tcPr>
            <w:tcW w:w="1265" w:type="dxa"/>
            <w:tcBorders>
              <w:top w:val="nil"/>
              <w:left w:val="nil"/>
              <w:bottom w:val="nil"/>
              <w:right w:val="nil"/>
            </w:tcBorders>
            <w:shd w:val="clear" w:color="auto" w:fill="auto"/>
            <w:noWrap/>
            <w:vAlign w:val="bottom"/>
          </w:tcPr>
          <w:p w14:paraId="1650E720" w14:textId="686FC4F6" w:rsidR="00F85988" w:rsidRPr="00B17B4C" w:rsidRDefault="00F85988" w:rsidP="00F85988">
            <w:pPr>
              <w:keepNext/>
              <w:jc w:val="right"/>
              <w:rPr>
                <w:rFonts w:asciiTheme="minorHAnsi" w:hAnsiTheme="minorHAnsi" w:cs="Arial"/>
                <w:szCs w:val="23"/>
              </w:rPr>
            </w:pPr>
            <w:r w:rsidRPr="00B17B4C">
              <w:rPr>
                <w:szCs w:val="23"/>
              </w:rPr>
              <w:t>342</w:t>
            </w:r>
          </w:p>
        </w:tc>
        <w:tc>
          <w:tcPr>
            <w:tcW w:w="1265" w:type="dxa"/>
            <w:tcBorders>
              <w:top w:val="nil"/>
              <w:left w:val="nil"/>
              <w:bottom w:val="nil"/>
              <w:right w:val="nil"/>
            </w:tcBorders>
            <w:shd w:val="clear" w:color="auto" w:fill="auto"/>
            <w:noWrap/>
            <w:vAlign w:val="bottom"/>
          </w:tcPr>
          <w:p w14:paraId="38BF811B" w14:textId="22E3FD44" w:rsidR="00F85988" w:rsidRPr="00B17B4C" w:rsidRDefault="00F85988" w:rsidP="00F85988">
            <w:pPr>
              <w:keepNext/>
              <w:jc w:val="right"/>
              <w:rPr>
                <w:rFonts w:asciiTheme="minorHAnsi" w:hAnsiTheme="minorHAnsi" w:cs="Arial"/>
                <w:szCs w:val="23"/>
              </w:rPr>
            </w:pPr>
            <w:r w:rsidRPr="00B17B4C">
              <w:rPr>
                <w:szCs w:val="23"/>
              </w:rPr>
              <w:t>470</w:t>
            </w:r>
          </w:p>
        </w:tc>
        <w:tc>
          <w:tcPr>
            <w:tcW w:w="1264" w:type="dxa"/>
            <w:tcBorders>
              <w:top w:val="nil"/>
              <w:left w:val="nil"/>
              <w:bottom w:val="nil"/>
              <w:right w:val="nil"/>
            </w:tcBorders>
            <w:shd w:val="clear" w:color="auto" w:fill="auto"/>
            <w:noWrap/>
            <w:vAlign w:val="bottom"/>
          </w:tcPr>
          <w:p w14:paraId="25C8B16B" w14:textId="1F77E2C3" w:rsidR="00F85988" w:rsidRPr="00B17B4C" w:rsidRDefault="00F85988" w:rsidP="00F85988">
            <w:pPr>
              <w:keepNext/>
              <w:jc w:val="right"/>
              <w:rPr>
                <w:rFonts w:asciiTheme="minorHAnsi" w:hAnsiTheme="minorHAnsi" w:cs="Arial"/>
                <w:szCs w:val="23"/>
              </w:rPr>
            </w:pPr>
            <w:r w:rsidRPr="00B17B4C">
              <w:rPr>
                <w:szCs w:val="23"/>
              </w:rPr>
              <w:t>72</w:t>
            </w:r>
          </w:p>
        </w:tc>
        <w:tc>
          <w:tcPr>
            <w:tcW w:w="1265" w:type="dxa"/>
            <w:tcBorders>
              <w:top w:val="nil"/>
              <w:left w:val="nil"/>
              <w:bottom w:val="nil"/>
              <w:right w:val="nil"/>
            </w:tcBorders>
            <w:shd w:val="clear" w:color="auto" w:fill="auto"/>
            <w:noWrap/>
            <w:vAlign w:val="bottom"/>
          </w:tcPr>
          <w:p w14:paraId="1F4B09B9" w14:textId="55430A23" w:rsidR="00F85988" w:rsidRPr="00B17B4C" w:rsidRDefault="00F85988" w:rsidP="00F85988">
            <w:pPr>
              <w:keepNext/>
              <w:jc w:val="right"/>
              <w:rPr>
                <w:rFonts w:asciiTheme="minorHAnsi" w:hAnsiTheme="minorHAnsi" w:cs="Arial"/>
                <w:szCs w:val="23"/>
              </w:rPr>
            </w:pPr>
            <w:r w:rsidRPr="00B17B4C">
              <w:rPr>
                <w:szCs w:val="23"/>
              </w:rPr>
              <w:t>81</w:t>
            </w:r>
          </w:p>
        </w:tc>
        <w:tc>
          <w:tcPr>
            <w:tcW w:w="1265" w:type="dxa"/>
            <w:tcBorders>
              <w:top w:val="nil"/>
              <w:left w:val="nil"/>
              <w:bottom w:val="nil"/>
              <w:right w:val="nil"/>
            </w:tcBorders>
            <w:shd w:val="clear" w:color="auto" w:fill="auto"/>
            <w:noWrap/>
            <w:vAlign w:val="bottom"/>
          </w:tcPr>
          <w:p w14:paraId="1CC0CC5C" w14:textId="07E8BC81" w:rsidR="00F85988" w:rsidRPr="00B17B4C" w:rsidRDefault="00F85988" w:rsidP="00F85988">
            <w:pPr>
              <w:keepNext/>
              <w:jc w:val="right"/>
              <w:rPr>
                <w:rFonts w:asciiTheme="minorHAnsi" w:hAnsiTheme="minorHAnsi" w:cs="Arial"/>
                <w:szCs w:val="23"/>
              </w:rPr>
            </w:pPr>
            <w:r w:rsidRPr="00B17B4C">
              <w:rPr>
                <w:szCs w:val="23"/>
              </w:rPr>
              <w:t>1</w:t>
            </w:r>
          </w:p>
        </w:tc>
        <w:tc>
          <w:tcPr>
            <w:tcW w:w="1264" w:type="dxa"/>
            <w:tcBorders>
              <w:top w:val="nil"/>
              <w:left w:val="nil"/>
              <w:bottom w:val="nil"/>
              <w:right w:val="nil"/>
            </w:tcBorders>
            <w:shd w:val="clear" w:color="auto" w:fill="auto"/>
            <w:noWrap/>
            <w:vAlign w:val="bottom"/>
          </w:tcPr>
          <w:p w14:paraId="2B6CAA35" w14:textId="069467E6" w:rsidR="00F85988" w:rsidRPr="00B17B4C" w:rsidRDefault="00F85988" w:rsidP="00F85988">
            <w:pPr>
              <w:keepNext/>
              <w:jc w:val="right"/>
              <w:rPr>
                <w:rFonts w:asciiTheme="minorHAnsi" w:hAnsiTheme="minorHAnsi" w:cs="Arial"/>
                <w:szCs w:val="23"/>
              </w:rPr>
            </w:pPr>
            <w:r w:rsidRPr="00B17B4C">
              <w:rPr>
                <w:szCs w:val="23"/>
              </w:rPr>
              <w:t>14</w:t>
            </w:r>
          </w:p>
        </w:tc>
        <w:tc>
          <w:tcPr>
            <w:tcW w:w="1265" w:type="dxa"/>
            <w:tcBorders>
              <w:top w:val="nil"/>
              <w:left w:val="nil"/>
              <w:bottom w:val="nil"/>
              <w:right w:val="nil"/>
            </w:tcBorders>
            <w:shd w:val="clear" w:color="auto" w:fill="auto"/>
            <w:noWrap/>
            <w:vAlign w:val="bottom"/>
          </w:tcPr>
          <w:p w14:paraId="02CA835B" w14:textId="06629D87" w:rsidR="00F85988" w:rsidRPr="00B17B4C" w:rsidRDefault="00F85988" w:rsidP="00F85988">
            <w:pPr>
              <w:keepNext/>
              <w:jc w:val="right"/>
              <w:rPr>
                <w:rFonts w:asciiTheme="minorHAnsi" w:hAnsiTheme="minorHAnsi" w:cs="Arial"/>
                <w:szCs w:val="23"/>
              </w:rPr>
            </w:pPr>
            <w:r w:rsidRPr="00B17B4C">
              <w:rPr>
                <w:szCs w:val="23"/>
              </w:rPr>
              <w:t>1</w:t>
            </w:r>
          </w:p>
        </w:tc>
        <w:tc>
          <w:tcPr>
            <w:tcW w:w="1265" w:type="dxa"/>
            <w:gridSpan w:val="2"/>
            <w:tcBorders>
              <w:top w:val="nil"/>
              <w:left w:val="nil"/>
              <w:bottom w:val="nil"/>
              <w:right w:val="single" w:sz="4" w:space="0" w:color="auto"/>
            </w:tcBorders>
            <w:shd w:val="clear" w:color="auto" w:fill="auto"/>
            <w:noWrap/>
            <w:vAlign w:val="bottom"/>
          </w:tcPr>
          <w:p w14:paraId="2E1DF434" w14:textId="1041F5A6" w:rsidR="00F85988" w:rsidRPr="00B17B4C" w:rsidRDefault="00F85988" w:rsidP="00F85988">
            <w:pPr>
              <w:keepNext/>
              <w:jc w:val="right"/>
              <w:rPr>
                <w:rFonts w:asciiTheme="minorHAnsi" w:hAnsiTheme="minorHAnsi" w:cs="Arial"/>
                <w:szCs w:val="23"/>
              </w:rPr>
            </w:pPr>
            <w:r w:rsidRPr="00B17B4C">
              <w:rPr>
                <w:szCs w:val="23"/>
              </w:rPr>
              <w:t>-</w:t>
            </w:r>
          </w:p>
        </w:tc>
        <w:tc>
          <w:tcPr>
            <w:tcW w:w="1265" w:type="dxa"/>
            <w:tcBorders>
              <w:top w:val="nil"/>
              <w:left w:val="nil"/>
              <w:bottom w:val="nil"/>
              <w:right w:val="single" w:sz="4" w:space="0" w:color="auto"/>
            </w:tcBorders>
            <w:shd w:val="clear" w:color="auto" w:fill="auto"/>
            <w:noWrap/>
            <w:vAlign w:val="bottom"/>
          </w:tcPr>
          <w:p w14:paraId="4E2E46EF" w14:textId="4DB7BE08" w:rsidR="00F85988" w:rsidRPr="00B17B4C" w:rsidRDefault="00F85988" w:rsidP="00F85988">
            <w:pPr>
              <w:keepNext/>
              <w:jc w:val="right"/>
              <w:rPr>
                <w:rFonts w:asciiTheme="minorHAnsi" w:hAnsiTheme="minorHAnsi" w:cs="Arial"/>
                <w:szCs w:val="23"/>
              </w:rPr>
            </w:pPr>
            <w:r w:rsidRPr="00B17B4C">
              <w:rPr>
                <w:szCs w:val="23"/>
              </w:rPr>
              <w:t>22,890</w:t>
            </w:r>
          </w:p>
        </w:tc>
      </w:tr>
      <w:tr w:rsidR="00F85988" w:rsidRPr="00B17B4C" w14:paraId="69C3EC39" w14:textId="77777777" w:rsidTr="00145C27">
        <w:trPr>
          <w:trHeight w:val="285"/>
        </w:trPr>
        <w:tc>
          <w:tcPr>
            <w:tcW w:w="1260" w:type="dxa"/>
            <w:tcBorders>
              <w:top w:val="nil"/>
              <w:left w:val="single" w:sz="4" w:space="0" w:color="auto"/>
              <w:bottom w:val="nil"/>
              <w:right w:val="nil"/>
            </w:tcBorders>
            <w:shd w:val="clear" w:color="auto" w:fill="auto"/>
            <w:noWrap/>
            <w:vAlign w:val="bottom"/>
            <w:hideMark/>
          </w:tcPr>
          <w:p w14:paraId="7B3B419E" w14:textId="77777777" w:rsidR="00F85988" w:rsidRPr="00B17B4C" w:rsidRDefault="00F85988" w:rsidP="00F85988">
            <w:pPr>
              <w:keepNext/>
              <w:rPr>
                <w:rFonts w:asciiTheme="minorHAnsi" w:eastAsia="Times New Roman" w:hAnsiTheme="minorHAnsi" w:cs="Arial"/>
                <w:szCs w:val="23"/>
                <w:lang w:eastAsia="en-AU"/>
              </w:rPr>
            </w:pPr>
            <w:r w:rsidRPr="00B17B4C">
              <w:rPr>
                <w:rFonts w:asciiTheme="minorHAnsi" w:eastAsia="Times New Roman" w:hAnsiTheme="minorHAnsi" w:cs="Arial"/>
                <w:szCs w:val="23"/>
                <w:lang w:eastAsia="en-AU"/>
              </w:rPr>
              <w:t>50-54</w:t>
            </w:r>
          </w:p>
        </w:tc>
        <w:tc>
          <w:tcPr>
            <w:tcW w:w="1264" w:type="dxa"/>
            <w:tcBorders>
              <w:top w:val="nil"/>
              <w:left w:val="single" w:sz="4" w:space="0" w:color="auto"/>
              <w:bottom w:val="nil"/>
              <w:right w:val="nil"/>
            </w:tcBorders>
            <w:shd w:val="clear" w:color="auto" w:fill="auto"/>
            <w:noWrap/>
            <w:vAlign w:val="bottom"/>
          </w:tcPr>
          <w:p w14:paraId="2B5136D2" w14:textId="1D022422" w:rsidR="00F85988" w:rsidRPr="00B17B4C" w:rsidRDefault="00F85988" w:rsidP="00F85988">
            <w:pPr>
              <w:keepNext/>
              <w:jc w:val="right"/>
              <w:rPr>
                <w:rFonts w:asciiTheme="minorHAnsi" w:hAnsiTheme="minorHAnsi" w:cs="Arial"/>
                <w:szCs w:val="23"/>
              </w:rPr>
            </w:pPr>
            <w:r w:rsidRPr="00B17B4C">
              <w:rPr>
                <w:szCs w:val="23"/>
              </w:rPr>
              <w:t>19,764</w:t>
            </w:r>
          </w:p>
        </w:tc>
        <w:tc>
          <w:tcPr>
            <w:tcW w:w="1265" w:type="dxa"/>
            <w:tcBorders>
              <w:top w:val="nil"/>
              <w:left w:val="nil"/>
              <w:bottom w:val="nil"/>
              <w:right w:val="nil"/>
            </w:tcBorders>
            <w:shd w:val="clear" w:color="auto" w:fill="auto"/>
            <w:noWrap/>
            <w:vAlign w:val="bottom"/>
          </w:tcPr>
          <w:p w14:paraId="65B0E9D5" w14:textId="7630DD0D" w:rsidR="00F85988" w:rsidRPr="00B17B4C" w:rsidRDefault="00F85988" w:rsidP="00F85988">
            <w:pPr>
              <w:keepNext/>
              <w:jc w:val="right"/>
              <w:rPr>
                <w:rFonts w:asciiTheme="minorHAnsi" w:hAnsiTheme="minorHAnsi" w:cs="Arial"/>
                <w:szCs w:val="23"/>
              </w:rPr>
            </w:pPr>
            <w:r w:rsidRPr="00B17B4C">
              <w:rPr>
                <w:szCs w:val="23"/>
              </w:rPr>
              <w:t>300</w:t>
            </w:r>
          </w:p>
        </w:tc>
        <w:tc>
          <w:tcPr>
            <w:tcW w:w="1265" w:type="dxa"/>
            <w:tcBorders>
              <w:top w:val="nil"/>
              <w:left w:val="nil"/>
              <w:bottom w:val="nil"/>
              <w:right w:val="nil"/>
            </w:tcBorders>
            <w:shd w:val="clear" w:color="auto" w:fill="auto"/>
            <w:noWrap/>
            <w:vAlign w:val="bottom"/>
          </w:tcPr>
          <w:p w14:paraId="4F077E86" w14:textId="4B9D3E79" w:rsidR="00F85988" w:rsidRPr="00B17B4C" w:rsidRDefault="00F85988" w:rsidP="00F85988">
            <w:pPr>
              <w:keepNext/>
              <w:jc w:val="right"/>
              <w:rPr>
                <w:rFonts w:asciiTheme="minorHAnsi" w:hAnsiTheme="minorHAnsi" w:cs="Arial"/>
                <w:szCs w:val="23"/>
              </w:rPr>
            </w:pPr>
            <w:r w:rsidRPr="00B17B4C">
              <w:rPr>
                <w:szCs w:val="23"/>
              </w:rPr>
              <w:t>387</w:t>
            </w:r>
          </w:p>
        </w:tc>
        <w:tc>
          <w:tcPr>
            <w:tcW w:w="1264" w:type="dxa"/>
            <w:tcBorders>
              <w:top w:val="nil"/>
              <w:left w:val="nil"/>
              <w:bottom w:val="nil"/>
              <w:right w:val="nil"/>
            </w:tcBorders>
            <w:shd w:val="clear" w:color="auto" w:fill="auto"/>
            <w:noWrap/>
            <w:vAlign w:val="bottom"/>
          </w:tcPr>
          <w:p w14:paraId="6D8DB4F7" w14:textId="6A728072" w:rsidR="00F85988" w:rsidRPr="00B17B4C" w:rsidRDefault="00F85988" w:rsidP="00F85988">
            <w:pPr>
              <w:keepNext/>
              <w:jc w:val="right"/>
              <w:rPr>
                <w:rFonts w:asciiTheme="minorHAnsi" w:hAnsiTheme="minorHAnsi" w:cs="Arial"/>
                <w:szCs w:val="23"/>
              </w:rPr>
            </w:pPr>
            <w:r w:rsidRPr="00B17B4C">
              <w:rPr>
                <w:szCs w:val="23"/>
              </w:rPr>
              <w:t>72</w:t>
            </w:r>
          </w:p>
        </w:tc>
        <w:tc>
          <w:tcPr>
            <w:tcW w:w="1265" w:type="dxa"/>
            <w:tcBorders>
              <w:top w:val="nil"/>
              <w:left w:val="nil"/>
              <w:bottom w:val="nil"/>
              <w:right w:val="nil"/>
            </w:tcBorders>
            <w:shd w:val="clear" w:color="auto" w:fill="auto"/>
            <w:noWrap/>
            <w:vAlign w:val="bottom"/>
          </w:tcPr>
          <w:p w14:paraId="70646336" w14:textId="45B6831C" w:rsidR="00F85988" w:rsidRPr="00B17B4C" w:rsidRDefault="00F85988" w:rsidP="00F85988">
            <w:pPr>
              <w:keepNext/>
              <w:jc w:val="right"/>
              <w:rPr>
                <w:rFonts w:asciiTheme="minorHAnsi" w:hAnsiTheme="minorHAnsi" w:cs="Arial"/>
                <w:szCs w:val="23"/>
              </w:rPr>
            </w:pPr>
            <w:r w:rsidRPr="00B17B4C">
              <w:rPr>
                <w:szCs w:val="23"/>
              </w:rPr>
              <w:t>68</w:t>
            </w:r>
          </w:p>
        </w:tc>
        <w:tc>
          <w:tcPr>
            <w:tcW w:w="1265" w:type="dxa"/>
            <w:tcBorders>
              <w:top w:val="nil"/>
              <w:left w:val="nil"/>
              <w:bottom w:val="nil"/>
              <w:right w:val="nil"/>
            </w:tcBorders>
            <w:shd w:val="clear" w:color="auto" w:fill="auto"/>
            <w:noWrap/>
            <w:vAlign w:val="bottom"/>
          </w:tcPr>
          <w:p w14:paraId="563EF5A4" w14:textId="05D0A005" w:rsidR="00F85988" w:rsidRPr="00B17B4C" w:rsidRDefault="00F85988" w:rsidP="00F85988">
            <w:pPr>
              <w:keepNext/>
              <w:jc w:val="right"/>
              <w:rPr>
                <w:rFonts w:asciiTheme="minorHAnsi" w:hAnsiTheme="minorHAnsi" w:cs="Arial"/>
                <w:szCs w:val="23"/>
              </w:rPr>
            </w:pPr>
            <w:r w:rsidRPr="00B17B4C">
              <w:rPr>
                <w:szCs w:val="23"/>
              </w:rPr>
              <w:t>2</w:t>
            </w:r>
          </w:p>
        </w:tc>
        <w:tc>
          <w:tcPr>
            <w:tcW w:w="1264" w:type="dxa"/>
            <w:tcBorders>
              <w:top w:val="nil"/>
              <w:left w:val="nil"/>
              <w:bottom w:val="nil"/>
              <w:right w:val="nil"/>
            </w:tcBorders>
            <w:shd w:val="clear" w:color="auto" w:fill="auto"/>
            <w:noWrap/>
            <w:vAlign w:val="bottom"/>
          </w:tcPr>
          <w:p w14:paraId="48628B7D" w14:textId="2F9780F0" w:rsidR="00F85988" w:rsidRPr="00B17B4C" w:rsidRDefault="00F85988" w:rsidP="00F85988">
            <w:pPr>
              <w:keepNext/>
              <w:jc w:val="right"/>
              <w:rPr>
                <w:rFonts w:asciiTheme="minorHAnsi" w:hAnsiTheme="minorHAnsi" w:cs="Arial"/>
                <w:szCs w:val="23"/>
              </w:rPr>
            </w:pPr>
            <w:r w:rsidRPr="00B17B4C">
              <w:rPr>
                <w:szCs w:val="23"/>
              </w:rPr>
              <w:t>26</w:t>
            </w:r>
          </w:p>
        </w:tc>
        <w:tc>
          <w:tcPr>
            <w:tcW w:w="1265" w:type="dxa"/>
            <w:tcBorders>
              <w:top w:val="nil"/>
              <w:left w:val="nil"/>
              <w:bottom w:val="nil"/>
              <w:right w:val="nil"/>
            </w:tcBorders>
            <w:shd w:val="clear" w:color="auto" w:fill="auto"/>
            <w:noWrap/>
            <w:vAlign w:val="bottom"/>
          </w:tcPr>
          <w:p w14:paraId="078E1E5E" w14:textId="623A359A" w:rsidR="00F85988" w:rsidRPr="00B17B4C" w:rsidRDefault="00F85988" w:rsidP="00F85988">
            <w:pPr>
              <w:keepNext/>
              <w:jc w:val="right"/>
              <w:rPr>
                <w:rFonts w:asciiTheme="minorHAnsi" w:hAnsiTheme="minorHAnsi" w:cs="Arial"/>
                <w:szCs w:val="23"/>
              </w:rPr>
            </w:pPr>
            <w:r w:rsidRPr="00B17B4C">
              <w:rPr>
                <w:szCs w:val="23"/>
              </w:rPr>
              <w:t>2</w:t>
            </w:r>
          </w:p>
        </w:tc>
        <w:tc>
          <w:tcPr>
            <w:tcW w:w="1265" w:type="dxa"/>
            <w:gridSpan w:val="2"/>
            <w:tcBorders>
              <w:top w:val="nil"/>
              <w:left w:val="nil"/>
              <w:bottom w:val="nil"/>
              <w:right w:val="single" w:sz="4" w:space="0" w:color="auto"/>
            </w:tcBorders>
            <w:shd w:val="clear" w:color="auto" w:fill="auto"/>
            <w:noWrap/>
            <w:vAlign w:val="bottom"/>
          </w:tcPr>
          <w:p w14:paraId="722FBB76" w14:textId="6E273A8C" w:rsidR="00F85988" w:rsidRPr="00B17B4C" w:rsidRDefault="00F85988" w:rsidP="00F85988">
            <w:pPr>
              <w:keepNext/>
              <w:jc w:val="right"/>
              <w:rPr>
                <w:rFonts w:asciiTheme="minorHAnsi" w:hAnsiTheme="minorHAnsi" w:cs="Arial"/>
                <w:szCs w:val="23"/>
              </w:rPr>
            </w:pPr>
            <w:r w:rsidRPr="00B17B4C">
              <w:rPr>
                <w:szCs w:val="23"/>
              </w:rPr>
              <w:t>-</w:t>
            </w:r>
          </w:p>
        </w:tc>
        <w:tc>
          <w:tcPr>
            <w:tcW w:w="1265" w:type="dxa"/>
            <w:tcBorders>
              <w:top w:val="nil"/>
              <w:left w:val="nil"/>
              <w:bottom w:val="nil"/>
              <w:right w:val="single" w:sz="4" w:space="0" w:color="auto"/>
            </w:tcBorders>
            <w:shd w:val="clear" w:color="auto" w:fill="auto"/>
            <w:noWrap/>
            <w:vAlign w:val="bottom"/>
          </w:tcPr>
          <w:p w14:paraId="2C378A5D" w14:textId="71FDF262" w:rsidR="00F85988" w:rsidRPr="00B17B4C" w:rsidRDefault="00F85988" w:rsidP="00F85988">
            <w:pPr>
              <w:keepNext/>
              <w:jc w:val="right"/>
              <w:rPr>
                <w:rFonts w:asciiTheme="minorHAnsi" w:hAnsiTheme="minorHAnsi" w:cs="Arial"/>
                <w:szCs w:val="23"/>
              </w:rPr>
            </w:pPr>
            <w:r w:rsidRPr="00B17B4C">
              <w:rPr>
                <w:szCs w:val="23"/>
              </w:rPr>
              <w:t>20,621</w:t>
            </w:r>
          </w:p>
        </w:tc>
      </w:tr>
      <w:tr w:rsidR="00F85988" w:rsidRPr="00B17B4C" w14:paraId="7C5FFD9B" w14:textId="77777777" w:rsidTr="00145C27">
        <w:trPr>
          <w:trHeight w:val="285"/>
        </w:trPr>
        <w:tc>
          <w:tcPr>
            <w:tcW w:w="1260" w:type="dxa"/>
            <w:tcBorders>
              <w:top w:val="nil"/>
              <w:left w:val="single" w:sz="4" w:space="0" w:color="auto"/>
              <w:bottom w:val="nil"/>
              <w:right w:val="nil"/>
            </w:tcBorders>
            <w:shd w:val="clear" w:color="auto" w:fill="auto"/>
            <w:noWrap/>
            <w:vAlign w:val="bottom"/>
            <w:hideMark/>
          </w:tcPr>
          <w:p w14:paraId="1C4A29C4" w14:textId="77777777" w:rsidR="00F85988" w:rsidRPr="00B17B4C" w:rsidRDefault="00F85988" w:rsidP="00F85988">
            <w:pPr>
              <w:keepNext/>
              <w:rPr>
                <w:rFonts w:asciiTheme="minorHAnsi" w:eastAsia="Times New Roman" w:hAnsiTheme="minorHAnsi" w:cs="Arial"/>
                <w:szCs w:val="23"/>
                <w:lang w:eastAsia="en-AU"/>
              </w:rPr>
            </w:pPr>
            <w:r w:rsidRPr="00B17B4C">
              <w:rPr>
                <w:rFonts w:asciiTheme="minorHAnsi" w:eastAsia="Times New Roman" w:hAnsiTheme="minorHAnsi" w:cs="Arial"/>
                <w:szCs w:val="23"/>
                <w:lang w:eastAsia="en-AU"/>
              </w:rPr>
              <w:t>55-59</w:t>
            </w:r>
          </w:p>
        </w:tc>
        <w:tc>
          <w:tcPr>
            <w:tcW w:w="1264" w:type="dxa"/>
            <w:tcBorders>
              <w:top w:val="nil"/>
              <w:left w:val="single" w:sz="4" w:space="0" w:color="auto"/>
              <w:bottom w:val="nil"/>
              <w:right w:val="nil"/>
            </w:tcBorders>
            <w:shd w:val="clear" w:color="auto" w:fill="auto"/>
            <w:noWrap/>
            <w:vAlign w:val="bottom"/>
          </w:tcPr>
          <w:p w14:paraId="6430FC9F" w14:textId="1AF93D4F" w:rsidR="00F85988" w:rsidRPr="00B17B4C" w:rsidRDefault="00F85988" w:rsidP="00F85988">
            <w:pPr>
              <w:keepNext/>
              <w:jc w:val="right"/>
              <w:rPr>
                <w:rFonts w:asciiTheme="minorHAnsi" w:hAnsiTheme="minorHAnsi" w:cs="Arial"/>
                <w:szCs w:val="23"/>
              </w:rPr>
            </w:pPr>
            <w:r w:rsidRPr="00B17B4C">
              <w:rPr>
                <w:szCs w:val="23"/>
              </w:rPr>
              <w:t>18,339</w:t>
            </w:r>
          </w:p>
        </w:tc>
        <w:tc>
          <w:tcPr>
            <w:tcW w:w="1265" w:type="dxa"/>
            <w:tcBorders>
              <w:top w:val="nil"/>
              <w:left w:val="nil"/>
              <w:bottom w:val="nil"/>
              <w:right w:val="nil"/>
            </w:tcBorders>
            <w:shd w:val="clear" w:color="auto" w:fill="auto"/>
            <w:noWrap/>
            <w:vAlign w:val="bottom"/>
          </w:tcPr>
          <w:p w14:paraId="46585759" w14:textId="66B1BE7D" w:rsidR="00F85988" w:rsidRPr="00B17B4C" w:rsidRDefault="00F85988" w:rsidP="00F85988">
            <w:pPr>
              <w:keepNext/>
              <w:jc w:val="right"/>
              <w:rPr>
                <w:rFonts w:asciiTheme="minorHAnsi" w:hAnsiTheme="minorHAnsi" w:cs="Arial"/>
                <w:szCs w:val="23"/>
              </w:rPr>
            </w:pPr>
            <w:r w:rsidRPr="00B17B4C">
              <w:rPr>
                <w:szCs w:val="23"/>
              </w:rPr>
              <w:t>252</w:t>
            </w:r>
          </w:p>
        </w:tc>
        <w:tc>
          <w:tcPr>
            <w:tcW w:w="1265" w:type="dxa"/>
            <w:tcBorders>
              <w:top w:val="nil"/>
              <w:left w:val="nil"/>
              <w:bottom w:val="nil"/>
              <w:right w:val="nil"/>
            </w:tcBorders>
            <w:shd w:val="clear" w:color="auto" w:fill="auto"/>
            <w:noWrap/>
            <w:vAlign w:val="bottom"/>
          </w:tcPr>
          <w:p w14:paraId="461BC746" w14:textId="4BE5A37E" w:rsidR="00F85988" w:rsidRPr="00B17B4C" w:rsidRDefault="00F85988" w:rsidP="00F85988">
            <w:pPr>
              <w:keepNext/>
              <w:jc w:val="right"/>
              <w:rPr>
                <w:rFonts w:asciiTheme="minorHAnsi" w:hAnsiTheme="minorHAnsi" w:cs="Arial"/>
                <w:szCs w:val="23"/>
              </w:rPr>
            </w:pPr>
            <w:r w:rsidRPr="00B17B4C">
              <w:rPr>
                <w:szCs w:val="23"/>
              </w:rPr>
              <w:t>322</w:t>
            </w:r>
          </w:p>
        </w:tc>
        <w:tc>
          <w:tcPr>
            <w:tcW w:w="1264" w:type="dxa"/>
            <w:tcBorders>
              <w:top w:val="nil"/>
              <w:left w:val="nil"/>
              <w:bottom w:val="nil"/>
              <w:right w:val="nil"/>
            </w:tcBorders>
            <w:shd w:val="clear" w:color="auto" w:fill="auto"/>
            <w:noWrap/>
            <w:vAlign w:val="bottom"/>
          </w:tcPr>
          <w:p w14:paraId="32B8AF62" w14:textId="43BDE9B2" w:rsidR="00F85988" w:rsidRPr="00B17B4C" w:rsidRDefault="00F85988" w:rsidP="00F85988">
            <w:pPr>
              <w:keepNext/>
              <w:jc w:val="right"/>
              <w:rPr>
                <w:rFonts w:asciiTheme="minorHAnsi" w:hAnsiTheme="minorHAnsi" w:cs="Arial"/>
                <w:szCs w:val="23"/>
              </w:rPr>
            </w:pPr>
            <w:r w:rsidRPr="00B17B4C">
              <w:rPr>
                <w:szCs w:val="23"/>
              </w:rPr>
              <w:t>58</w:t>
            </w:r>
          </w:p>
        </w:tc>
        <w:tc>
          <w:tcPr>
            <w:tcW w:w="1265" w:type="dxa"/>
            <w:tcBorders>
              <w:top w:val="nil"/>
              <w:left w:val="nil"/>
              <w:bottom w:val="nil"/>
              <w:right w:val="nil"/>
            </w:tcBorders>
            <w:shd w:val="clear" w:color="auto" w:fill="auto"/>
            <w:noWrap/>
            <w:vAlign w:val="bottom"/>
          </w:tcPr>
          <w:p w14:paraId="722D0C1A" w14:textId="67BB3218" w:rsidR="00F85988" w:rsidRPr="00B17B4C" w:rsidRDefault="00F85988" w:rsidP="00F85988">
            <w:pPr>
              <w:keepNext/>
              <w:jc w:val="right"/>
              <w:rPr>
                <w:rFonts w:asciiTheme="minorHAnsi" w:hAnsiTheme="minorHAnsi" w:cs="Arial"/>
                <w:szCs w:val="23"/>
              </w:rPr>
            </w:pPr>
            <w:r w:rsidRPr="00B17B4C">
              <w:rPr>
                <w:szCs w:val="23"/>
              </w:rPr>
              <w:t>46</w:t>
            </w:r>
          </w:p>
        </w:tc>
        <w:tc>
          <w:tcPr>
            <w:tcW w:w="1265" w:type="dxa"/>
            <w:tcBorders>
              <w:top w:val="nil"/>
              <w:left w:val="nil"/>
              <w:bottom w:val="nil"/>
              <w:right w:val="nil"/>
            </w:tcBorders>
            <w:shd w:val="clear" w:color="auto" w:fill="auto"/>
            <w:noWrap/>
            <w:vAlign w:val="bottom"/>
          </w:tcPr>
          <w:p w14:paraId="453648EA" w14:textId="137DBA28" w:rsidR="00F85988" w:rsidRPr="00B17B4C" w:rsidRDefault="00F85988" w:rsidP="00F85988">
            <w:pPr>
              <w:keepNext/>
              <w:jc w:val="right"/>
              <w:rPr>
                <w:rFonts w:asciiTheme="minorHAnsi" w:hAnsiTheme="minorHAnsi" w:cs="Arial"/>
                <w:szCs w:val="23"/>
              </w:rPr>
            </w:pPr>
            <w:r w:rsidRPr="00B17B4C">
              <w:rPr>
                <w:szCs w:val="23"/>
              </w:rPr>
              <w:t>3</w:t>
            </w:r>
          </w:p>
        </w:tc>
        <w:tc>
          <w:tcPr>
            <w:tcW w:w="1264" w:type="dxa"/>
            <w:tcBorders>
              <w:top w:val="nil"/>
              <w:left w:val="nil"/>
              <w:bottom w:val="nil"/>
              <w:right w:val="nil"/>
            </w:tcBorders>
            <w:shd w:val="clear" w:color="auto" w:fill="auto"/>
            <w:noWrap/>
            <w:vAlign w:val="bottom"/>
          </w:tcPr>
          <w:p w14:paraId="4E98226E" w14:textId="595B5889" w:rsidR="00F85988" w:rsidRPr="00B17B4C" w:rsidRDefault="00F85988" w:rsidP="00F85988">
            <w:pPr>
              <w:keepNext/>
              <w:jc w:val="right"/>
              <w:rPr>
                <w:rFonts w:asciiTheme="minorHAnsi" w:hAnsiTheme="minorHAnsi" w:cs="Arial"/>
                <w:szCs w:val="23"/>
              </w:rPr>
            </w:pPr>
            <w:r w:rsidRPr="00B17B4C">
              <w:rPr>
                <w:szCs w:val="23"/>
              </w:rPr>
              <w:t>31</w:t>
            </w:r>
          </w:p>
        </w:tc>
        <w:tc>
          <w:tcPr>
            <w:tcW w:w="1265" w:type="dxa"/>
            <w:tcBorders>
              <w:top w:val="nil"/>
              <w:left w:val="nil"/>
              <w:bottom w:val="nil"/>
              <w:right w:val="nil"/>
            </w:tcBorders>
            <w:shd w:val="clear" w:color="auto" w:fill="auto"/>
            <w:noWrap/>
            <w:vAlign w:val="bottom"/>
          </w:tcPr>
          <w:p w14:paraId="3D6DC59B" w14:textId="20606EF7" w:rsidR="00F85988" w:rsidRPr="00B17B4C" w:rsidRDefault="00F85988" w:rsidP="00F85988">
            <w:pPr>
              <w:keepNext/>
              <w:jc w:val="right"/>
              <w:rPr>
                <w:rFonts w:asciiTheme="minorHAnsi" w:hAnsiTheme="minorHAnsi" w:cs="Arial"/>
                <w:szCs w:val="23"/>
              </w:rPr>
            </w:pPr>
            <w:r w:rsidRPr="00B17B4C">
              <w:rPr>
                <w:szCs w:val="23"/>
              </w:rPr>
              <w:t>6</w:t>
            </w:r>
          </w:p>
        </w:tc>
        <w:tc>
          <w:tcPr>
            <w:tcW w:w="1265" w:type="dxa"/>
            <w:gridSpan w:val="2"/>
            <w:tcBorders>
              <w:top w:val="nil"/>
              <w:left w:val="nil"/>
              <w:bottom w:val="nil"/>
              <w:right w:val="single" w:sz="4" w:space="0" w:color="auto"/>
            </w:tcBorders>
            <w:shd w:val="clear" w:color="auto" w:fill="auto"/>
            <w:noWrap/>
            <w:vAlign w:val="bottom"/>
          </w:tcPr>
          <w:p w14:paraId="37429783" w14:textId="2E8DC27D" w:rsidR="00F85988" w:rsidRPr="00B17B4C" w:rsidRDefault="00F85988" w:rsidP="00F85988">
            <w:pPr>
              <w:keepNext/>
              <w:jc w:val="right"/>
              <w:rPr>
                <w:rFonts w:asciiTheme="minorHAnsi" w:hAnsiTheme="minorHAnsi" w:cs="Arial"/>
                <w:szCs w:val="23"/>
              </w:rPr>
            </w:pPr>
            <w:r w:rsidRPr="00B17B4C">
              <w:rPr>
                <w:szCs w:val="23"/>
              </w:rPr>
              <w:t>1</w:t>
            </w:r>
          </w:p>
        </w:tc>
        <w:tc>
          <w:tcPr>
            <w:tcW w:w="1265" w:type="dxa"/>
            <w:tcBorders>
              <w:top w:val="nil"/>
              <w:left w:val="nil"/>
              <w:bottom w:val="nil"/>
              <w:right w:val="single" w:sz="4" w:space="0" w:color="auto"/>
            </w:tcBorders>
            <w:shd w:val="clear" w:color="auto" w:fill="auto"/>
            <w:noWrap/>
            <w:vAlign w:val="bottom"/>
          </w:tcPr>
          <w:p w14:paraId="10BB4C04" w14:textId="159A2570" w:rsidR="00F85988" w:rsidRPr="00B17B4C" w:rsidRDefault="00F85988" w:rsidP="00F85988">
            <w:pPr>
              <w:keepNext/>
              <w:jc w:val="right"/>
              <w:rPr>
                <w:rFonts w:asciiTheme="minorHAnsi" w:hAnsiTheme="minorHAnsi" w:cs="Arial"/>
                <w:szCs w:val="23"/>
              </w:rPr>
            </w:pPr>
            <w:r w:rsidRPr="00B17B4C">
              <w:rPr>
                <w:szCs w:val="23"/>
              </w:rPr>
              <w:t>19,058</w:t>
            </w:r>
          </w:p>
        </w:tc>
      </w:tr>
      <w:tr w:rsidR="00F85988" w:rsidRPr="00B17B4C" w14:paraId="66DFEA49" w14:textId="77777777" w:rsidTr="00145C27">
        <w:trPr>
          <w:trHeight w:val="285"/>
        </w:trPr>
        <w:tc>
          <w:tcPr>
            <w:tcW w:w="1260" w:type="dxa"/>
            <w:tcBorders>
              <w:top w:val="nil"/>
              <w:left w:val="single" w:sz="4" w:space="0" w:color="auto"/>
              <w:bottom w:val="nil"/>
              <w:right w:val="nil"/>
            </w:tcBorders>
            <w:shd w:val="clear" w:color="auto" w:fill="auto"/>
            <w:noWrap/>
            <w:vAlign w:val="bottom"/>
            <w:hideMark/>
          </w:tcPr>
          <w:p w14:paraId="09912071" w14:textId="77777777" w:rsidR="00F85988" w:rsidRPr="00B17B4C" w:rsidRDefault="00F85988" w:rsidP="00F85988">
            <w:pPr>
              <w:keepNext/>
              <w:rPr>
                <w:rFonts w:asciiTheme="minorHAnsi" w:eastAsia="Times New Roman" w:hAnsiTheme="minorHAnsi" w:cs="Arial"/>
                <w:szCs w:val="23"/>
                <w:lang w:eastAsia="en-AU"/>
              </w:rPr>
            </w:pPr>
            <w:r w:rsidRPr="00B17B4C">
              <w:rPr>
                <w:rFonts w:asciiTheme="minorHAnsi" w:eastAsia="Times New Roman" w:hAnsiTheme="minorHAnsi" w:cs="Arial"/>
                <w:szCs w:val="23"/>
                <w:lang w:eastAsia="en-AU"/>
              </w:rPr>
              <w:t>60-64</w:t>
            </w:r>
          </w:p>
        </w:tc>
        <w:tc>
          <w:tcPr>
            <w:tcW w:w="1264" w:type="dxa"/>
            <w:tcBorders>
              <w:top w:val="nil"/>
              <w:left w:val="single" w:sz="4" w:space="0" w:color="auto"/>
              <w:bottom w:val="nil"/>
              <w:right w:val="nil"/>
            </w:tcBorders>
            <w:shd w:val="clear" w:color="auto" w:fill="auto"/>
            <w:noWrap/>
            <w:vAlign w:val="bottom"/>
          </w:tcPr>
          <w:p w14:paraId="1F964FB7" w14:textId="363DF6C3" w:rsidR="00F85988" w:rsidRPr="00B17B4C" w:rsidRDefault="00F85988" w:rsidP="00F85988">
            <w:pPr>
              <w:keepNext/>
              <w:jc w:val="right"/>
              <w:rPr>
                <w:rFonts w:asciiTheme="minorHAnsi" w:hAnsiTheme="minorHAnsi" w:cs="Arial"/>
                <w:szCs w:val="23"/>
              </w:rPr>
            </w:pPr>
            <w:r w:rsidRPr="00B17B4C">
              <w:rPr>
                <w:szCs w:val="23"/>
              </w:rPr>
              <w:t>14,621</w:t>
            </w:r>
          </w:p>
        </w:tc>
        <w:tc>
          <w:tcPr>
            <w:tcW w:w="1265" w:type="dxa"/>
            <w:tcBorders>
              <w:top w:val="nil"/>
              <w:left w:val="nil"/>
              <w:bottom w:val="nil"/>
              <w:right w:val="nil"/>
            </w:tcBorders>
            <w:shd w:val="clear" w:color="auto" w:fill="auto"/>
            <w:noWrap/>
            <w:vAlign w:val="bottom"/>
          </w:tcPr>
          <w:p w14:paraId="647CEFF4" w14:textId="02307481" w:rsidR="00F85988" w:rsidRPr="00B17B4C" w:rsidRDefault="00F85988" w:rsidP="00F85988">
            <w:pPr>
              <w:keepNext/>
              <w:jc w:val="right"/>
              <w:rPr>
                <w:rFonts w:asciiTheme="minorHAnsi" w:hAnsiTheme="minorHAnsi" w:cs="Arial"/>
                <w:szCs w:val="23"/>
              </w:rPr>
            </w:pPr>
            <w:r w:rsidRPr="00B17B4C">
              <w:rPr>
                <w:szCs w:val="23"/>
              </w:rPr>
              <w:t>182</w:t>
            </w:r>
          </w:p>
        </w:tc>
        <w:tc>
          <w:tcPr>
            <w:tcW w:w="1265" w:type="dxa"/>
            <w:tcBorders>
              <w:top w:val="nil"/>
              <w:left w:val="nil"/>
              <w:bottom w:val="nil"/>
              <w:right w:val="nil"/>
            </w:tcBorders>
            <w:shd w:val="clear" w:color="auto" w:fill="auto"/>
            <w:noWrap/>
            <w:vAlign w:val="bottom"/>
          </w:tcPr>
          <w:p w14:paraId="280E40A1" w14:textId="17F22E4A" w:rsidR="00F85988" w:rsidRPr="00B17B4C" w:rsidRDefault="00F85988" w:rsidP="00F85988">
            <w:pPr>
              <w:keepNext/>
              <w:jc w:val="right"/>
              <w:rPr>
                <w:rFonts w:asciiTheme="minorHAnsi" w:hAnsiTheme="minorHAnsi" w:cs="Arial"/>
                <w:szCs w:val="23"/>
              </w:rPr>
            </w:pPr>
            <w:r w:rsidRPr="00B17B4C">
              <w:rPr>
                <w:szCs w:val="23"/>
              </w:rPr>
              <w:t>225</w:t>
            </w:r>
          </w:p>
        </w:tc>
        <w:tc>
          <w:tcPr>
            <w:tcW w:w="1264" w:type="dxa"/>
            <w:tcBorders>
              <w:top w:val="nil"/>
              <w:left w:val="nil"/>
              <w:bottom w:val="nil"/>
              <w:right w:val="nil"/>
            </w:tcBorders>
            <w:shd w:val="clear" w:color="auto" w:fill="auto"/>
            <w:noWrap/>
            <w:vAlign w:val="bottom"/>
          </w:tcPr>
          <w:p w14:paraId="45D223EC" w14:textId="40E693EB" w:rsidR="00F85988" w:rsidRPr="00B17B4C" w:rsidRDefault="00F85988" w:rsidP="00F85988">
            <w:pPr>
              <w:keepNext/>
              <w:jc w:val="right"/>
              <w:rPr>
                <w:rFonts w:asciiTheme="minorHAnsi" w:hAnsiTheme="minorHAnsi" w:cs="Arial"/>
                <w:szCs w:val="23"/>
              </w:rPr>
            </w:pPr>
            <w:r w:rsidRPr="00B17B4C">
              <w:rPr>
                <w:szCs w:val="23"/>
              </w:rPr>
              <w:t>51</w:t>
            </w:r>
          </w:p>
        </w:tc>
        <w:tc>
          <w:tcPr>
            <w:tcW w:w="1265" w:type="dxa"/>
            <w:tcBorders>
              <w:top w:val="nil"/>
              <w:left w:val="nil"/>
              <w:bottom w:val="nil"/>
              <w:right w:val="nil"/>
            </w:tcBorders>
            <w:shd w:val="clear" w:color="auto" w:fill="auto"/>
            <w:noWrap/>
            <w:vAlign w:val="bottom"/>
          </w:tcPr>
          <w:p w14:paraId="29B900DC" w14:textId="68C57057" w:rsidR="00F85988" w:rsidRPr="00B17B4C" w:rsidRDefault="00F85988" w:rsidP="00F85988">
            <w:pPr>
              <w:keepNext/>
              <w:jc w:val="right"/>
              <w:rPr>
                <w:rFonts w:asciiTheme="minorHAnsi" w:hAnsiTheme="minorHAnsi" w:cs="Arial"/>
                <w:szCs w:val="23"/>
              </w:rPr>
            </w:pPr>
            <w:r w:rsidRPr="00B17B4C">
              <w:rPr>
                <w:szCs w:val="23"/>
              </w:rPr>
              <w:t>35</w:t>
            </w:r>
          </w:p>
        </w:tc>
        <w:tc>
          <w:tcPr>
            <w:tcW w:w="1265" w:type="dxa"/>
            <w:tcBorders>
              <w:top w:val="nil"/>
              <w:left w:val="nil"/>
              <w:bottom w:val="nil"/>
              <w:right w:val="nil"/>
            </w:tcBorders>
            <w:shd w:val="clear" w:color="auto" w:fill="auto"/>
            <w:noWrap/>
            <w:vAlign w:val="bottom"/>
          </w:tcPr>
          <w:p w14:paraId="3962AF85" w14:textId="7973AEDD" w:rsidR="00F85988" w:rsidRPr="00B17B4C" w:rsidRDefault="00F85988" w:rsidP="00F85988">
            <w:pPr>
              <w:keepNext/>
              <w:jc w:val="right"/>
              <w:rPr>
                <w:rFonts w:asciiTheme="minorHAnsi" w:hAnsiTheme="minorHAnsi" w:cs="Arial"/>
                <w:szCs w:val="23"/>
              </w:rPr>
            </w:pPr>
            <w:r w:rsidRPr="00B17B4C">
              <w:rPr>
                <w:szCs w:val="23"/>
              </w:rPr>
              <w:t>1</w:t>
            </w:r>
          </w:p>
        </w:tc>
        <w:tc>
          <w:tcPr>
            <w:tcW w:w="1264" w:type="dxa"/>
            <w:tcBorders>
              <w:top w:val="nil"/>
              <w:left w:val="nil"/>
              <w:bottom w:val="nil"/>
              <w:right w:val="nil"/>
            </w:tcBorders>
            <w:shd w:val="clear" w:color="auto" w:fill="auto"/>
            <w:noWrap/>
            <w:vAlign w:val="bottom"/>
          </w:tcPr>
          <w:p w14:paraId="19F4529E" w14:textId="66085EC0" w:rsidR="00F85988" w:rsidRPr="00B17B4C" w:rsidRDefault="00F85988" w:rsidP="00F85988">
            <w:pPr>
              <w:keepNext/>
              <w:jc w:val="right"/>
              <w:rPr>
                <w:rFonts w:asciiTheme="minorHAnsi" w:hAnsiTheme="minorHAnsi" w:cs="Arial"/>
                <w:szCs w:val="23"/>
              </w:rPr>
            </w:pPr>
            <w:r w:rsidRPr="00B17B4C">
              <w:rPr>
                <w:szCs w:val="23"/>
              </w:rPr>
              <w:t>24</w:t>
            </w:r>
          </w:p>
        </w:tc>
        <w:tc>
          <w:tcPr>
            <w:tcW w:w="1265" w:type="dxa"/>
            <w:tcBorders>
              <w:top w:val="nil"/>
              <w:left w:val="nil"/>
              <w:bottom w:val="nil"/>
              <w:right w:val="nil"/>
            </w:tcBorders>
            <w:shd w:val="clear" w:color="auto" w:fill="auto"/>
            <w:noWrap/>
            <w:vAlign w:val="bottom"/>
          </w:tcPr>
          <w:p w14:paraId="4D122DF2" w14:textId="6A27DF5D" w:rsidR="00F85988" w:rsidRPr="00B17B4C" w:rsidRDefault="00F85988" w:rsidP="00F85988">
            <w:pPr>
              <w:keepNext/>
              <w:jc w:val="right"/>
              <w:rPr>
                <w:rFonts w:asciiTheme="minorHAnsi" w:hAnsiTheme="minorHAnsi" w:cs="Arial"/>
                <w:szCs w:val="23"/>
              </w:rPr>
            </w:pPr>
            <w:r w:rsidRPr="00B17B4C">
              <w:rPr>
                <w:szCs w:val="23"/>
              </w:rPr>
              <w:t>3</w:t>
            </w:r>
          </w:p>
        </w:tc>
        <w:tc>
          <w:tcPr>
            <w:tcW w:w="1265" w:type="dxa"/>
            <w:gridSpan w:val="2"/>
            <w:tcBorders>
              <w:top w:val="nil"/>
              <w:left w:val="nil"/>
              <w:bottom w:val="nil"/>
              <w:right w:val="single" w:sz="4" w:space="0" w:color="auto"/>
            </w:tcBorders>
            <w:shd w:val="clear" w:color="auto" w:fill="auto"/>
            <w:noWrap/>
            <w:vAlign w:val="bottom"/>
          </w:tcPr>
          <w:p w14:paraId="4D797FBE" w14:textId="16B0D70B" w:rsidR="00F85988" w:rsidRPr="00B17B4C" w:rsidRDefault="00F85988" w:rsidP="00F85988">
            <w:pPr>
              <w:keepNext/>
              <w:jc w:val="right"/>
              <w:rPr>
                <w:rFonts w:asciiTheme="minorHAnsi" w:hAnsiTheme="minorHAnsi" w:cs="Arial"/>
                <w:szCs w:val="23"/>
              </w:rPr>
            </w:pPr>
            <w:r w:rsidRPr="00B17B4C">
              <w:rPr>
                <w:szCs w:val="23"/>
              </w:rPr>
              <w:t>1</w:t>
            </w:r>
          </w:p>
        </w:tc>
        <w:tc>
          <w:tcPr>
            <w:tcW w:w="1265" w:type="dxa"/>
            <w:tcBorders>
              <w:top w:val="nil"/>
              <w:left w:val="nil"/>
              <w:bottom w:val="nil"/>
              <w:right w:val="single" w:sz="4" w:space="0" w:color="auto"/>
            </w:tcBorders>
            <w:shd w:val="clear" w:color="auto" w:fill="auto"/>
            <w:noWrap/>
            <w:vAlign w:val="bottom"/>
          </w:tcPr>
          <w:p w14:paraId="49268C44" w14:textId="5952D54D" w:rsidR="00F85988" w:rsidRPr="00B17B4C" w:rsidRDefault="00F85988" w:rsidP="00F85988">
            <w:pPr>
              <w:keepNext/>
              <w:jc w:val="right"/>
              <w:rPr>
                <w:rFonts w:asciiTheme="minorHAnsi" w:hAnsiTheme="minorHAnsi" w:cs="Arial"/>
                <w:szCs w:val="23"/>
              </w:rPr>
            </w:pPr>
            <w:r w:rsidRPr="00B17B4C">
              <w:rPr>
                <w:szCs w:val="23"/>
              </w:rPr>
              <w:t>15,143</w:t>
            </w:r>
          </w:p>
        </w:tc>
      </w:tr>
      <w:tr w:rsidR="00F85988" w:rsidRPr="00B17B4C" w14:paraId="32D2B431" w14:textId="77777777" w:rsidTr="00145C27">
        <w:trPr>
          <w:trHeight w:val="285"/>
        </w:trPr>
        <w:tc>
          <w:tcPr>
            <w:tcW w:w="1260" w:type="dxa"/>
            <w:tcBorders>
              <w:top w:val="nil"/>
              <w:left w:val="single" w:sz="4" w:space="0" w:color="auto"/>
              <w:bottom w:val="nil"/>
              <w:right w:val="nil"/>
            </w:tcBorders>
            <w:shd w:val="clear" w:color="auto" w:fill="auto"/>
            <w:noWrap/>
            <w:vAlign w:val="bottom"/>
            <w:hideMark/>
          </w:tcPr>
          <w:p w14:paraId="372BEDB4" w14:textId="77777777" w:rsidR="00F85988" w:rsidRPr="00B17B4C" w:rsidRDefault="00F85988" w:rsidP="00F85988">
            <w:pPr>
              <w:keepNext/>
              <w:rPr>
                <w:rFonts w:asciiTheme="minorHAnsi" w:eastAsia="Times New Roman" w:hAnsiTheme="minorHAnsi" w:cs="Arial"/>
                <w:szCs w:val="23"/>
                <w:lang w:eastAsia="en-AU"/>
              </w:rPr>
            </w:pPr>
            <w:r w:rsidRPr="00B17B4C">
              <w:rPr>
                <w:rFonts w:asciiTheme="minorHAnsi" w:eastAsia="Times New Roman" w:hAnsiTheme="minorHAnsi" w:cs="Arial"/>
                <w:szCs w:val="23"/>
                <w:lang w:eastAsia="en-AU"/>
              </w:rPr>
              <w:t>65-69</w:t>
            </w:r>
          </w:p>
        </w:tc>
        <w:tc>
          <w:tcPr>
            <w:tcW w:w="1264" w:type="dxa"/>
            <w:tcBorders>
              <w:top w:val="nil"/>
              <w:left w:val="single" w:sz="4" w:space="0" w:color="auto"/>
              <w:bottom w:val="nil"/>
              <w:right w:val="nil"/>
            </w:tcBorders>
            <w:shd w:val="clear" w:color="auto" w:fill="auto"/>
            <w:noWrap/>
            <w:vAlign w:val="bottom"/>
          </w:tcPr>
          <w:p w14:paraId="2B4ADD8C" w14:textId="4654AD9D" w:rsidR="00F85988" w:rsidRPr="00B17B4C" w:rsidRDefault="00F85988" w:rsidP="00F85988">
            <w:pPr>
              <w:keepNext/>
              <w:jc w:val="right"/>
              <w:rPr>
                <w:rFonts w:asciiTheme="minorHAnsi" w:hAnsiTheme="minorHAnsi" w:cs="Arial"/>
                <w:szCs w:val="23"/>
              </w:rPr>
            </w:pPr>
            <w:r w:rsidRPr="00B17B4C">
              <w:rPr>
                <w:szCs w:val="23"/>
              </w:rPr>
              <w:t>10,933</w:t>
            </w:r>
          </w:p>
        </w:tc>
        <w:tc>
          <w:tcPr>
            <w:tcW w:w="1265" w:type="dxa"/>
            <w:tcBorders>
              <w:top w:val="nil"/>
              <w:left w:val="nil"/>
              <w:bottom w:val="nil"/>
              <w:right w:val="nil"/>
            </w:tcBorders>
            <w:shd w:val="clear" w:color="auto" w:fill="auto"/>
            <w:noWrap/>
            <w:vAlign w:val="bottom"/>
          </w:tcPr>
          <w:p w14:paraId="7221FE73" w14:textId="39953920" w:rsidR="00F85988" w:rsidRPr="00B17B4C" w:rsidRDefault="00F85988" w:rsidP="00F85988">
            <w:pPr>
              <w:keepNext/>
              <w:jc w:val="right"/>
              <w:rPr>
                <w:rFonts w:asciiTheme="minorHAnsi" w:hAnsiTheme="minorHAnsi" w:cs="Arial"/>
                <w:szCs w:val="23"/>
              </w:rPr>
            </w:pPr>
            <w:r w:rsidRPr="00B17B4C">
              <w:rPr>
                <w:szCs w:val="23"/>
              </w:rPr>
              <w:t>110</w:t>
            </w:r>
          </w:p>
        </w:tc>
        <w:tc>
          <w:tcPr>
            <w:tcW w:w="1265" w:type="dxa"/>
            <w:tcBorders>
              <w:top w:val="nil"/>
              <w:left w:val="nil"/>
              <w:bottom w:val="nil"/>
              <w:right w:val="nil"/>
            </w:tcBorders>
            <w:shd w:val="clear" w:color="auto" w:fill="auto"/>
            <w:noWrap/>
            <w:vAlign w:val="bottom"/>
          </w:tcPr>
          <w:p w14:paraId="1D2B83A1" w14:textId="2CBD5957" w:rsidR="00F85988" w:rsidRPr="00B17B4C" w:rsidRDefault="00F85988" w:rsidP="00F85988">
            <w:pPr>
              <w:keepNext/>
              <w:jc w:val="right"/>
              <w:rPr>
                <w:rFonts w:asciiTheme="minorHAnsi" w:hAnsiTheme="minorHAnsi" w:cs="Arial"/>
                <w:szCs w:val="23"/>
              </w:rPr>
            </w:pPr>
            <w:r w:rsidRPr="00B17B4C">
              <w:rPr>
                <w:szCs w:val="23"/>
              </w:rPr>
              <w:t>162</w:t>
            </w:r>
          </w:p>
        </w:tc>
        <w:tc>
          <w:tcPr>
            <w:tcW w:w="1264" w:type="dxa"/>
            <w:tcBorders>
              <w:top w:val="nil"/>
              <w:left w:val="nil"/>
              <w:bottom w:val="nil"/>
              <w:right w:val="nil"/>
            </w:tcBorders>
            <w:shd w:val="clear" w:color="auto" w:fill="auto"/>
            <w:noWrap/>
            <w:vAlign w:val="bottom"/>
          </w:tcPr>
          <w:p w14:paraId="29658916" w14:textId="77193AD7" w:rsidR="00F85988" w:rsidRPr="00B17B4C" w:rsidRDefault="00F85988" w:rsidP="00F85988">
            <w:pPr>
              <w:keepNext/>
              <w:jc w:val="right"/>
              <w:rPr>
                <w:rFonts w:asciiTheme="minorHAnsi" w:hAnsiTheme="minorHAnsi" w:cs="Arial"/>
                <w:szCs w:val="23"/>
              </w:rPr>
            </w:pPr>
            <w:r w:rsidRPr="00B17B4C">
              <w:rPr>
                <w:szCs w:val="23"/>
              </w:rPr>
              <w:t>32</w:t>
            </w:r>
          </w:p>
        </w:tc>
        <w:tc>
          <w:tcPr>
            <w:tcW w:w="1265" w:type="dxa"/>
            <w:tcBorders>
              <w:top w:val="nil"/>
              <w:left w:val="nil"/>
              <w:bottom w:val="nil"/>
              <w:right w:val="nil"/>
            </w:tcBorders>
            <w:shd w:val="clear" w:color="auto" w:fill="auto"/>
            <w:noWrap/>
            <w:vAlign w:val="bottom"/>
          </w:tcPr>
          <w:p w14:paraId="3748E36A" w14:textId="1DF33AF3" w:rsidR="00F85988" w:rsidRPr="00B17B4C" w:rsidRDefault="00F85988" w:rsidP="00F85988">
            <w:pPr>
              <w:keepNext/>
              <w:jc w:val="right"/>
              <w:rPr>
                <w:rFonts w:asciiTheme="minorHAnsi" w:hAnsiTheme="minorHAnsi" w:cs="Arial"/>
                <w:szCs w:val="23"/>
              </w:rPr>
            </w:pPr>
            <w:r w:rsidRPr="00B17B4C">
              <w:rPr>
                <w:szCs w:val="23"/>
              </w:rPr>
              <w:t>20</w:t>
            </w:r>
          </w:p>
        </w:tc>
        <w:tc>
          <w:tcPr>
            <w:tcW w:w="1265" w:type="dxa"/>
            <w:tcBorders>
              <w:top w:val="nil"/>
              <w:left w:val="nil"/>
              <w:bottom w:val="nil"/>
              <w:right w:val="nil"/>
            </w:tcBorders>
            <w:shd w:val="clear" w:color="auto" w:fill="auto"/>
            <w:noWrap/>
            <w:vAlign w:val="bottom"/>
          </w:tcPr>
          <w:p w14:paraId="02492BDC" w14:textId="17294509" w:rsidR="00F85988" w:rsidRPr="00B17B4C" w:rsidRDefault="00F85988" w:rsidP="00F85988">
            <w:pPr>
              <w:keepNext/>
              <w:jc w:val="right"/>
              <w:rPr>
                <w:rFonts w:asciiTheme="minorHAnsi" w:hAnsiTheme="minorHAnsi" w:cs="Arial"/>
                <w:szCs w:val="23"/>
              </w:rPr>
            </w:pPr>
            <w:r w:rsidRPr="00B17B4C">
              <w:rPr>
                <w:szCs w:val="23"/>
              </w:rPr>
              <w:t>7</w:t>
            </w:r>
          </w:p>
        </w:tc>
        <w:tc>
          <w:tcPr>
            <w:tcW w:w="1264" w:type="dxa"/>
            <w:tcBorders>
              <w:top w:val="nil"/>
              <w:left w:val="nil"/>
              <w:bottom w:val="nil"/>
              <w:right w:val="nil"/>
            </w:tcBorders>
            <w:shd w:val="clear" w:color="auto" w:fill="auto"/>
            <w:noWrap/>
            <w:vAlign w:val="bottom"/>
          </w:tcPr>
          <w:p w14:paraId="4C243BF0" w14:textId="254A2C0F" w:rsidR="00F85988" w:rsidRPr="00B17B4C" w:rsidRDefault="00F85988" w:rsidP="00F85988">
            <w:pPr>
              <w:keepNext/>
              <w:jc w:val="right"/>
              <w:rPr>
                <w:rFonts w:asciiTheme="minorHAnsi" w:hAnsiTheme="minorHAnsi" w:cs="Arial"/>
                <w:szCs w:val="23"/>
              </w:rPr>
            </w:pPr>
            <w:r w:rsidRPr="00B17B4C">
              <w:rPr>
                <w:szCs w:val="23"/>
              </w:rPr>
              <w:t>15</w:t>
            </w:r>
          </w:p>
        </w:tc>
        <w:tc>
          <w:tcPr>
            <w:tcW w:w="1265" w:type="dxa"/>
            <w:tcBorders>
              <w:top w:val="nil"/>
              <w:left w:val="nil"/>
              <w:bottom w:val="nil"/>
              <w:right w:val="nil"/>
            </w:tcBorders>
            <w:shd w:val="clear" w:color="auto" w:fill="auto"/>
            <w:noWrap/>
            <w:vAlign w:val="bottom"/>
          </w:tcPr>
          <w:p w14:paraId="251C35B1" w14:textId="2989015C" w:rsidR="00F85988" w:rsidRPr="00B17B4C" w:rsidRDefault="00F85988" w:rsidP="00F85988">
            <w:pPr>
              <w:keepNext/>
              <w:jc w:val="right"/>
              <w:rPr>
                <w:rFonts w:asciiTheme="minorHAnsi" w:hAnsiTheme="minorHAnsi" w:cs="Arial"/>
                <w:szCs w:val="23"/>
              </w:rPr>
            </w:pPr>
            <w:r w:rsidRPr="00B17B4C">
              <w:rPr>
                <w:szCs w:val="23"/>
              </w:rPr>
              <w:t>6</w:t>
            </w:r>
          </w:p>
        </w:tc>
        <w:tc>
          <w:tcPr>
            <w:tcW w:w="1265" w:type="dxa"/>
            <w:gridSpan w:val="2"/>
            <w:tcBorders>
              <w:top w:val="nil"/>
              <w:left w:val="nil"/>
              <w:bottom w:val="nil"/>
              <w:right w:val="single" w:sz="4" w:space="0" w:color="auto"/>
            </w:tcBorders>
            <w:shd w:val="clear" w:color="auto" w:fill="auto"/>
            <w:noWrap/>
            <w:vAlign w:val="bottom"/>
          </w:tcPr>
          <w:p w14:paraId="46448711" w14:textId="0805EBF6" w:rsidR="00F85988" w:rsidRPr="00B17B4C" w:rsidRDefault="00F85988" w:rsidP="00F85988">
            <w:pPr>
              <w:keepNext/>
              <w:jc w:val="right"/>
              <w:rPr>
                <w:rFonts w:asciiTheme="minorHAnsi" w:hAnsiTheme="minorHAnsi" w:cs="Arial"/>
                <w:szCs w:val="23"/>
              </w:rPr>
            </w:pPr>
            <w:r w:rsidRPr="00B17B4C">
              <w:rPr>
                <w:szCs w:val="23"/>
              </w:rPr>
              <w:t>-</w:t>
            </w:r>
          </w:p>
        </w:tc>
        <w:tc>
          <w:tcPr>
            <w:tcW w:w="1265" w:type="dxa"/>
            <w:tcBorders>
              <w:top w:val="nil"/>
              <w:left w:val="nil"/>
              <w:bottom w:val="nil"/>
              <w:right w:val="single" w:sz="4" w:space="0" w:color="auto"/>
            </w:tcBorders>
            <w:shd w:val="clear" w:color="auto" w:fill="auto"/>
            <w:noWrap/>
            <w:vAlign w:val="bottom"/>
          </w:tcPr>
          <w:p w14:paraId="4DFE60C1" w14:textId="552F201C" w:rsidR="00F85988" w:rsidRPr="00B17B4C" w:rsidRDefault="00F85988" w:rsidP="00F85988">
            <w:pPr>
              <w:keepNext/>
              <w:jc w:val="right"/>
              <w:rPr>
                <w:rFonts w:asciiTheme="minorHAnsi" w:hAnsiTheme="minorHAnsi" w:cs="Arial"/>
                <w:szCs w:val="23"/>
              </w:rPr>
            </w:pPr>
            <w:r w:rsidRPr="00B17B4C">
              <w:rPr>
                <w:szCs w:val="23"/>
              </w:rPr>
              <w:t>11,285</w:t>
            </w:r>
          </w:p>
        </w:tc>
      </w:tr>
      <w:tr w:rsidR="00F85988" w:rsidRPr="00B17B4C" w14:paraId="74359727" w14:textId="77777777" w:rsidTr="00145C27">
        <w:trPr>
          <w:trHeight w:val="285"/>
        </w:trPr>
        <w:tc>
          <w:tcPr>
            <w:tcW w:w="1260" w:type="dxa"/>
            <w:tcBorders>
              <w:top w:val="nil"/>
              <w:left w:val="single" w:sz="4" w:space="0" w:color="auto"/>
              <w:bottom w:val="nil"/>
              <w:right w:val="nil"/>
            </w:tcBorders>
            <w:shd w:val="clear" w:color="auto" w:fill="auto"/>
            <w:noWrap/>
            <w:vAlign w:val="bottom"/>
            <w:hideMark/>
          </w:tcPr>
          <w:p w14:paraId="58577ABD" w14:textId="77777777" w:rsidR="00F85988" w:rsidRPr="00B17B4C" w:rsidRDefault="00F85988" w:rsidP="00F85988">
            <w:pPr>
              <w:keepNext/>
              <w:rPr>
                <w:rFonts w:asciiTheme="minorHAnsi" w:eastAsia="Times New Roman" w:hAnsiTheme="minorHAnsi" w:cs="Arial"/>
                <w:szCs w:val="23"/>
                <w:lang w:eastAsia="en-AU"/>
              </w:rPr>
            </w:pPr>
            <w:r w:rsidRPr="00B17B4C">
              <w:rPr>
                <w:rFonts w:asciiTheme="minorHAnsi" w:eastAsia="Times New Roman" w:hAnsiTheme="minorHAnsi" w:cs="Arial"/>
                <w:szCs w:val="23"/>
                <w:lang w:eastAsia="en-AU"/>
              </w:rPr>
              <w:t>70+</w:t>
            </w:r>
          </w:p>
        </w:tc>
        <w:tc>
          <w:tcPr>
            <w:tcW w:w="1264" w:type="dxa"/>
            <w:tcBorders>
              <w:top w:val="nil"/>
              <w:left w:val="single" w:sz="4" w:space="0" w:color="auto"/>
              <w:bottom w:val="nil"/>
              <w:right w:val="nil"/>
            </w:tcBorders>
            <w:shd w:val="clear" w:color="auto" w:fill="auto"/>
            <w:noWrap/>
            <w:vAlign w:val="bottom"/>
          </w:tcPr>
          <w:p w14:paraId="2F0C94AE" w14:textId="04F17D67" w:rsidR="00F85988" w:rsidRPr="00B17B4C" w:rsidRDefault="00F85988" w:rsidP="00F85988">
            <w:pPr>
              <w:keepNext/>
              <w:jc w:val="right"/>
              <w:rPr>
                <w:rFonts w:asciiTheme="minorHAnsi" w:hAnsiTheme="minorHAnsi" w:cs="Arial"/>
                <w:szCs w:val="23"/>
              </w:rPr>
            </w:pPr>
            <w:r w:rsidRPr="00B17B4C">
              <w:rPr>
                <w:szCs w:val="23"/>
              </w:rPr>
              <w:t>1,807</w:t>
            </w:r>
          </w:p>
        </w:tc>
        <w:tc>
          <w:tcPr>
            <w:tcW w:w="1265" w:type="dxa"/>
            <w:tcBorders>
              <w:top w:val="nil"/>
              <w:left w:val="nil"/>
              <w:bottom w:val="nil"/>
              <w:right w:val="nil"/>
            </w:tcBorders>
            <w:shd w:val="clear" w:color="auto" w:fill="auto"/>
            <w:noWrap/>
            <w:vAlign w:val="bottom"/>
          </w:tcPr>
          <w:p w14:paraId="10B09FE5" w14:textId="3F649363" w:rsidR="00F85988" w:rsidRPr="00B17B4C" w:rsidRDefault="00F85988" w:rsidP="00F85988">
            <w:pPr>
              <w:keepNext/>
              <w:jc w:val="right"/>
              <w:rPr>
                <w:rFonts w:asciiTheme="minorHAnsi" w:hAnsiTheme="minorHAnsi" w:cs="Arial"/>
                <w:szCs w:val="23"/>
              </w:rPr>
            </w:pPr>
            <w:r w:rsidRPr="00B17B4C">
              <w:rPr>
                <w:szCs w:val="23"/>
              </w:rPr>
              <w:t>39</w:t>
            </w:r>
          </w:p>
        </w:tc>
        <w:tc>
          <w:tcPr>
            <w:tcW w:w="1265" w:type="dxa"/>
            <w:tcBorders>
              <w:top w:val="nil"/>
              <w:left w:val="nil"/>
              <w:bottom w:val="nil"/>
              <w:right w:val="nil"/>
            </w:tcBorders>
            <w:shd w:val="clear" w:color="auto" w:fill="auto"/>
            <w:noWrap/>
            <w:vAlign w:val="bottom"/>
          </w:tcPr>
          <w:p w14:paraId="62F2CF02" w14:textId="107714EF" w:rsidR="00F85988" w:rsidRPr="00B17B4C" w:rsidRDefault="00F85988" w:rsidP="00F85988">
            <w:pPr>
              <w:keepNext/>
              <w:jc w:val="right"/>
              <w:rPr>
                <w:rFonts w:asciiTheme="minorHAnsi" w:hAnsiTheme="minorHAnsi" w:cs="Arial"/>
                <w:szCs w:val="23"/>
              </w:rPr>
            </w:pPr>
            <w:r w:rsidRPr="00B17B4C">
              <w:rPr>
                <w:szCs w:val="23"/>
              </w:rPr>
              <w:t>65</w:t>
            </w:r>
          </w:p>
        </w:tc>
        <w:tc>
          <w:tcPr>
            <w:tcW w:w="1264" w:type="dxa"/>
            <w:tcBorders>
              <w:top w:val="nil"/>
              <w:left w:val="nil"/>
              <w:bottom w:val="nil"/>
              <w:right w:val="nil"/>
            </w:tcBorders>
            <w:shd w:val="clear" w:color="auto" w:fill="auto"/>
            <w:noWrap/>
            <w:vAlign w:val="bottom"/>
          </w:tcPr>
          <w:p w14:paraId="17FC701F" w14:textId="436AD1BE" w:rsidR="00F85988" w:rsidRPr="00B17B4C" w:rsidRDefault="00F85988" w:rsidP="00F85988">
            <w:pPr>
              <w:keepNext/>
              <w:jc w:val="right"/>
              <w:rPr>
                <w:rFonts w:asciiTheme="minorHAnsi" w:hAnsiTheme="minorHAnsi" w:cs="Arial"/>
                <w:szCs w:val="23"/>
              </w:rPr>
            </w:pPr>
            <w:r w:rsidRPr="00B17B4C">
              <w:rPr>
                <w:szCs w:val="23"/>
              </w:rPr>
              <w:t>11</w:t>
            </w:r>
          </w:p>
        </w:tc>
        <w:tc>
          <w:tcPr>
            <w:tcW w:w="1265" w:type="dxa"/>
            <w:tcBorders>
              <w:top w:val="nil"/>
              <w:left w:val="nil"/>
              <w:bottom w:val="nil"/>
              <w:right w:val="nil"/>
            </w:tcBorders>
            <w:shd w:val="clear" w:color="auto" w:fill="auto"/>
            <w:noWrap/>
            <w:vAlign w:val="bottom"/>
          </w:tcPr>
          <w:p w14:paraId="4A661A6C" w14:textId="73FD3359" w:rsidR="00F85988" w:rsidRPr="00B17B4C" w:rsidRDefault="00F85988" w:rsidP="00F85988">
            <w:pPr>
              <w:keepNext/>
              <w:jc w:val="right"/>
              <w:rPr>
                <w:rFonts w:asciiTheme="minorHAnsi" w:hAnsiTheme="minorHAnsi" w:cs="Arial"/>
                <w:szCs w:val="23"/>
              </w:rPr>
            </w:pPr>
            <w:r w:rsidRPr="00B17B4C">
              <w:rPr>
                <w:szCs w:val="23"/>
              </w:rPr>
              <w:t>15</w:t>
            </w:r>
          </w:p>
        </w:tc>
        <w:tc>
          <w:tcPr>
            <w:tcW w:w="1265" w:type="dxa"/>
            <w:tcBorders>
              <w:top w:val="nil"/>
              <w:left w:val="nil"/>
              <w:bottom w:val="nil"/>
              <w:right w:val="nil"/>
            </w:tcBorders>
            <w:shd w:val="clear" w:color="auto" w:fill="auto"/>
            <w:noWrap/>
            <w:vAlign w:val="bottom"/>
          </w:tcPr>
          <w:p w14:paraId="4A106DD0" w14:textId="53A7C88E" w:rsidR="00F85988" w:rsidRPr="00B17B4C" w:rsidRDefault="00F85988" w:rsidP="00F85988">
            <w:pPr>
              <w:keepNext/>
              <w:jc w:val="right"/>
              <w:rPr>
                <w:rFonts w:asciiTheme="minorHAnsi" w:hAnsiTheme="minorHAnsi" w:cs="Arial"/>
                <w:szCs w:val="23"/>
              </w:rPr>
            </w:pPr>
            <w:r w:rsidRPr="00B17B4C">
              <w:rPr>
                <w:szCs w:val="23"/>
              </w:rPr>
              <w:t>2</w:t>
            </w:r>
          </w:p>
        </w:tc>
        <w:tc>
          <w:tcPr>
            <w:tcW w:w="1264" w:type="dxa"/>
            <w:tcBorders>
              <w:top w:val="nil"/>
              <w:left w:val="nil"/>
              <w:bottom w:val="nil"/>
              <w:right w:val="nil"/>
            </w:tcBorders>
            <w:shd w:val="clear" w:color="auto" w:fill="auto"/>
            <w:noWrap/>
            <w:vAlign w:val="bottom"/>
          </w:tcPr>
          <w:p w14:paraId="73519076" w14:textId="66C5C6BA" w:rsidR="00F85988" w:rsidRPr="00B17B4C" w:rsidRDefault="00F85988" w:rsidP="00F85988">
            <w:pPr>
              <w:keepNext/>
              <w:jc w:val="right"/>
              <w:rPr>
                <w:rFonts w:asciiTheme="minorHAnsi" w:hAnsiTheme="minorHAnsi" w:cs="Arial"/>
                <w:szCs w:val="23"/>
              </w:rPr>
            </w:pPr>
            <w:r w:rsidRPr="00B17B4C">
              <w:rPr>
                <w:szCs w:val="23"/>
              </w:rPr>
              <w:t>15</w:t>
            </w:r>
          </w:p>
        </w:tc>
        <w:tc>
          <w:tcPr>
            <w:tcW w:w="1265" w:type="dxa"/>
            <w:tcBorders>
              <w:top w:val="nil"/>
              <w:left w:val="nil"/>
              <w:bottom w:val="nil"/>
              <w:right w:val="nil"/>
            </w:tcBorders>
            <w:shd w:val="clear" w:color="auto" w:fill="auto"/>
            <w:noWrap/>
            <w:vAlign w:val="bottom"/>
          </w:tcPr>
          <w:p w14:paraId="1B1FFF26" w14:textId="4C65B0ED" w:rsidR="00F85988" w:rsidRPr="00B17B4C" w:rsidRDefault="00F85988" w:rsidP="00F85988">
            <w:pPr>
              <w:keepNext/>
              <w:jc w:val="right"/>
              <w:rPr>
                <w:rFonts w:asciiTheme="minorHAnsi" w:hAnsiTheme="minorHAnsi" w:cs="Arial"/>
                <w:szCs w:val="23"/>
              </w:rPr>
            </w:pPr>
            <w:r w:rsidRPr="00B17B4C">
              <w:rPr>
                <w:szCs w:val="23"/>
              </w:rPr>
              <w:t>10</w:t>
            </w:r>
          </w:p>
        </w:tc>
        <w:tc>
          <w:tcPr>
            <w:tcW w:w="1265" w:type="dxa"/>
            <w:gridSpan w:val="2"/>
            <w:tcBorders>
              <w:top w:val="nil"/>
              <w:left w:val="nil"/>
              <w:bottom w:val="nil"/>
              <w:right w:val="single" w:sz="4" w:space="0" w:color="auto"/>
            </w:tcBorders>
            <w:shd w:val="clear" w:color="auto" w:fill="auto"/>
            <w:noWrap/>
            <w:vAlign w:val="bottom"/>
          </w:tcPr>
          <w:p w14:paraId="358C0715" w14:textId="74414864" w:rsidR="00F85988" w:rsidRPr="00B17B4C" w:rsidRDefault="00F85988" w:rsidP="00F85988">
            <w:pPr>
              <w:keepNext/>
              <w:jc w:val="right"/>
              <w:rPr>
                <w:rFonts w:asciiTheme="minorHAnsi" w:hAnsiTheme="minorHAnsi" w:cs="Arial"/>
                <w:szCs w:val="23"/>
              </w:rPr>
            </w:pPr>
            <w:r w:rsidRPr="00B17B4C">
              <w:rPr>
                <w:szCs w:val="23"/>
              </w:rPr>
              <w:t>-</w:t>
            </w:r>
          </w:p>
        </w:tc>
        <w:tc>
          <w:tcPr>
            <w:tcW w:w="1265" w:type="dxa"/>
            <w:tcBorders>
              <w:top w:val="nil"/>
              <w:left w:val="nil"/>
              <w:bottom w:val="nil"/>
              <w:right w:val="single" w:sz="4" w:space="0" w:color="auto"/>
            </w:tcBorders>
            <w:shd w:val="clear" w:color="auto" w:fill="auto"/>
            <w:noWrap/>
            <w:vAlign w:val="bottom"/>
          </w:tcPr>
          <w:p w14:paraId="57F885E5" w14:textId="495A5267" w:rsidR="00F85988" w:rsidRPr="00B17B4C" w:rsidRDefault="00F85988" w:rsidP="00F85988">
            <w:pPr>
              <w:keepNext/>
              <w:jc w:val="right"/>
              <w:rPr>
                <w:rFonts w:asciiTheme="minorHAnsi" w:hAnsiTheme="minorHAnsi" w:cs="Arial"/>
                <w:szCs w:val="23"/>
              </w:rPr>
            </w:pPr>
            <w:r w:rsidRPr="00B17B4C">
              <w:rPr>
                <w:szCs w:val="23"/>
              </w:rPr>
              <w:t>1,964</w:t>
            </w:r>
          </w:p>
        </w:tc>
      </w:tr>
      <w:tr w:rsidR="00F85988" w:rsidRPr="00B17B4C" w14:paraId="3A02BA6E" w14:textId="77777777" w:rsidTr="00145C27">
        <w:trPr>
          <w:trHeight w:val="300"/>
        </w:trPr>
        <w:tc>
          <w:tcPr>
            <w:tcW w:w="1260" w:type="dxa"/>
            <w:tcBorders>
              <w:top w:val="nil"/>
              <w:left w:val="single" w:sz="4" w:space="0" w:color="auto"/>
              <w:bottom w:val="single" w:sz="4" w:space="0" w:color="auto"/>
              <w:right w:val="nil"/>
            </w:tcBorders>
            <w:shd w:val="clear" w:color="auto" w:fill="auto"/>
            <w:noWrap/>
            <w:vAlign w:val="bottom"/>
            <w:hideMark/>
          </w:tcPr>
          <w:p w14:paraId="46F4A1C3" w14:textId="77777777" w:rsidR="00F85988" w:rsidRPr="00B17B4C" w:rsidRDefault="00F85988" w:rsidP="00F85988">
            <w:pPr>
              <w:rPr>
                <w:rFonts w:asciiTheme="minorHAnsi" w:eastAsia="Times New Roman" w:hAnsiTheme="minorHAnsi" w:cs="Arial"/>
                <w:b/>
                <w:bCs/>
                <w:i/>
                <w:szCs w:val="23"/>
                <w:lang w:eastAsia="en-AU"/>
              </w:rPr>
            </w:pPr>
            <w:r w:rsidRPr="00B17B4C">
              <w:rPr>
                <w:rFonts w:asciiTheme="minorHAnsi" w:eastAsia="Times New Roman" w:hAnsiTheme="minorHAnsi" w:cs="Arial"/>
                <w:b/>
                <w:bCs/>
                <w:i/>
                <w:szCs w:val="23"/>
                <w:lang w:eastAsia="en-AU"/>
              </w:rPr>
              <w:t>Total</w:t>
            </w:r>
          </w:p>
        </w:tc>
        <w:tc>
          <w:tcPr>
            <w:tcW w:w="1264" w:type="dxa"/>
            <w:tcBorders>
              <w:top w:val="nil"/>
              <w:left w:val="single" w:sz="4" w:space="0" w:color="auto"/>
              <w:bottom w:val="single" w:sz="4" w:space="0" w:color="auto"/>
              <w:right w:val="nil"/>
            </w:tcBorders>
            <w:shd w:val="clear" w:color="auto" w:fill="auto"/>
            <w:noWrap/>
            <w:vAlign w:val="bottom"/>
          </w:tcPr>
          <w:p w14:paraId="31EE9394" w14:textId="29181249" w:rsidR="00F85988" w:rsidRPr="00B17B4C" w:rsidRDefault="00F85988" w:rsidP="00F85988">
            <w:pPr>
              <w:jc w:val="right"/>
              <w:rPr>
                <w:rFonts w:asciiTheme="minorHAnsi" w:hAnsiTheme="minorHAnsi" w:cs="Arial"/>
                <w:b/>
                <w:bCs/>
                <w:i/>
                <w:szCs w:val="23"/>
              </w:rPr>
            </w:pPr>
            <w:r w:rsidRPr="00B17B4C">
              <w:rPr>
                <w:b/>
                <w:bCs/>
                <w:szCs w:val="23"/>
              </w:rPr>
              <w:t>190,586</w:t>
            </w:r>
          </w:p>
        </w:tc>
        <w:tc>
          <w:tcPr>
            <w:tcW w:w="1265" w:type="dxa"/>
            <w:tcBorders>
              <w:top w:val="nil"/>
              <w:left w:val="nil"/>
              <w:bottom w:val="single" w:sz="4" w:space="0" w:color="auto"/>
              <w:right w:val="nil"/>
            </w:tcBorders>
            <w:shd w:val="clear" w:color="auto" w:fill="auto"/>
            <w:noWrap/>
            <w:vAlign w:val="bottom"/>
          </w:tcPr>
          <w:p w14:paraId="28A05129" w14:textId="6E9E051D" w:rsidR="00F85988" w:rsidRPr="00B17B4C" w:rsidRDefault="00F85988" w:rsidP="00F85988">
            <w:pPr>
              <w:jc w:val="right"/>
              <w:rPr>
                <w:rFonts w:asciiTheme="minorHAnsi" w:hAnsiTheme="minorHAnsi" w:cs="Arial"/>
                <w:b/>
                <w:bCs/>
                <w:i/>
                <w:szCs w:val="23"/>
              </w:rPr>
            </w:pPr>
            <w:r w:rsidRPr="00B17B4C">
              <w:rPr>
                <w:b/>
                <w:bCs/>
                <w:szCs w:val="23"/>
              </w:rPr>
              <w:t>3,518</w:t>
            </w:r>
          </w:p>
        </w:tc>
        <w:tc>
          <w:tcPr>
            <w:tcW w:w="1265" w:type="dxa"/>
            <w:tcBorders>
              <w:top w:val="nil"/>
              <w:left w:val="nil"/>
              <w:bottom w:val="single" w:sz="4" w:space="0" w:color="auto"/>
              <w:right w:val="nil"/>
            </w:tcBorders>
            <w:shd w:val="clear" w:color="auto" w:fill="auto"/>
            <w:noWrap/>
            <w:vAlign w:val="bottom"/>
          </w:tcPr>
          <w:p w14:paraId="295654CF" w14:textId="3FD0A5DC" w:rsidR="00F85988" w:rsidRPr="00B17B4C" w:rsidRDefault="00F85988" w:rsidP="00F85988">
            <w:pPr>
              <w:jc w:val="right"/>
              <w:rPr>
                <w:rFonts w:asciiTheme="minorHAnsi" w:hAnsiTheme="minorHAnsi" w:cs="Arial"/>
                <w:b/>
                <w:bCs/>
                <w:i/>
                <w:szCs w:val="23"/>
              </w:rPr>
            </w:pPr>
            <w:r w:rsidRPr="00B17B4C">
              <w:rPr>
                <w:b/>
                <w:bCs/>
                <w:szCs w:val="23"/>
              </w:rPr>
              <w:t>6,977</w:t>
            </w:r>
          </w:p>
        </w:tc>
        <w:tc>
          <w:tcPr>
            <w:tcW w:w="1264" w:type="dxa"/>
            <w:tcBorders>
              <w:top w:val="nil"/>
              <w:left w:val="nil"/>
              <w:bottom w:val="single" w:sz="4" w:space="0" w:color="auto"/>
              <w:right w:val="nil"/>
            </w:tcBorders>
            <w:shd w:val="clear" w:color="auto" w:fill="auto"/>
            <w:noWrap/>
            <w:vAlign w:val="bottom"/>
          </w:tcPr>
          <w:p w14:paraId="7000448A" w14:textId="06553194" w:rsidR="00F85988" w:rsidRPr="00B17B4C" w:rsidRDefault="00F85988" w:rsidP="00F85988">
            <w:pPr>
              <w:jc w:val="right"/>
              <w:rPr>
                <w:rFonts w:asciiTheme="minorHAnsi" w:hAnsiTheme="minorHAnsi" w:cs="Arial"/>
                <w:b/>
                <w:bCs/>
                <w:i/>
                <w:szCs w:val="23"/>
              </w:rPr>
            </w:pPr>
            <w:r w:rsidRPr="00B17B4C">
              <w:rPr>
                <w:b/>
                <w:bCs/>
                <w:szCs w:val="23"/>
              </w:rPr>
              <w:t>1,056</w:t>
            </w:r>
          </w:p>
        </w:tc>
        <w:tc>
          <w:tcPr>
            <w:tcW w:w="1265" w:type="dxa"/>
            <w:tcBorders>
              <w:top w:val="nil"/>
              <w:left w:val="nil"/>
              <w:bottom w:val="single" w:sz="4" w:space="0" w:color="auto"/>
              <w:right w:val="nil"/>
            </w:tcBorders>
            <w:shd w:val="clear" w:color="auto" w:fill="auto"/>
            <w:noWrap/>
            <w:vAlign w:val="bottom"/>
          </w:tcPr>
          <w:p w14:paraId="55525CF0" w14:textId="1049BCEF" w:rsidR="00F85988" w:rsidRPr="00B17B4C" w:rsidRDefault="00F85988" w:rsidP="00F85988">
            <w:pPr>
              <w:jc w:val="right"/>
              <w:rPr>
                <w:rFonts w:asciiTheme="minorHAnsi" w:hAnsiTheme="minorHAnsi" w:cs="Arial"/>
                <w:b/>
                <w:bCs/>
                <w:i/>
                <w:szCs w:val="23"/>
              </w:rPr>
            </w:pPr>
            <w:r w:rsidRPr="00B17B4C">
              <w:rPr>
                <w:b/>
                <w:bCs/>
                <w:szCs w:val="23"/>
              </w:rPr>
              <w:t>1,529</w:t>
            </w:r>
          </w:p>
        </w:tc>
        <w:tc>
          <w:tcPr>
            <w:tcW w:w="1265" w:type="dxa"/>
            <w:tcBorders>
              <w:top w:val="nil"/>
              <w:left w:val="nil"/>
              <w:bottom w:val="single" w:sz="4" w:space="0" w:color="auto"/>
              <w:right w:val="nil"/>
            </w:tcBorders>
            <w:shd w:val="clear" w:color="auto" w:fill="auto"/>
            <w:noWrap/>
            <w:vAlign w:val="bottom"/>
          </w:tcPr>
          <w:p w14:paraId="53C4584D" w14:textId="77E1CCA0" w:rsidR="00F85988" w:rsidRPr="00B17B4C" w:rsidRDefault="00F85988" w:rsidP="00F85988">
            <w:pPr>
              <w:jc w:val="right"/>
              <w:rPr>
                <w:rFonts w:asciiTheme="minorHAnsi" w:hAnsiTheme="minorHAnsi" w:cs="Arial"/>
                <w:b/>
                <w:bCs/>
                <w:i/>
                <w:szCs w:val="23"/>
              </w:rPr>
            </w:pPr>
            <w:r w:rsidRPr="00B17B4C">
              <w:rPr>
                <w:b/>
                <w:bCs/>
                <w:szCs w:val="23"/>
              </w:rPr>
              <w:t>18</w:t>
            </w:r>
          </w:p>
        </w:tc>
        <w:tc>
          <w:tcPr>
            <w:tcW w:w="1264" w:type="dxa"/>
            <w:tcBorders>
              <w:top w:val="nil"/>
              <w:left w:val="nil"/>
              <w:bottom w:val="single" w:sz="4" w:space="0" w:color="auto"/>
              <w:right w:val="nil"/>
            </w:tcBorders>
            <w:shd w:val="clear" w:color="auto" w:fill="auto"/>
            <w:noWrap/>
            <w:vAlign w:val="bottom"/>
          </w:tcPr>
          <w:p w14:paraId="2E7C5824" w14:textId="2C7411FC" w:rsidR="00F85988" w:rsidRPr="00B17B4C" w:rsidRDefault="00F85988" w:rsidP="00F85988">
            <w:pPr>
              <w:jc w:val="right"/>
              <w:rPr>
                <w:rFonts w:asciiTheme="minorHAnsi" w:hAnsiTheme="minorHAnsi" w:cs="Arial"/>
                <w:b/>
                <w:bCs/>
                <w:i/>
                <w:szCs w:val="23"/>
              </w:rPr>
            </w:pPr>
            <w:r w:rsidRPr="00B17B4C">
              <w:rPr>
                <w:b/>
                <w:bCs/>
                <w:szCs w:val="23"/>
              </w:rPr>
              <w:t>188</w:t>
            </w:r>
          </w:p>
        </w:tc>
        <w:tc>
          <w:tcPr>
            <w:tcW w:w="1265" w:type="dxa"/>
            <w:tcBorders>
              <w:top w:val="nil"/>
              <w:left w:val="nil"/>
              <w:bottom w:val="single" w:sz="4" w:space="0" w:color="auto"/>
              <w:right w:val="nil"/>
            </w:tcBorders>
            <w:shd w:val="clear" w:color="auto" w:fill="auto"/>
            <w:noWrap/>
            <w:vAlign w:val="bottom"/>
          </w:tcPr>
          <w:p w14:paraId="734E3292" w14:textId="7BE2ADC3" w:rsidR="00F85988" w:rsidRPr="00B17B4C" w:rsidRDefault="00F85988" w:rsidP="00F85988">
            <w:pPr>
              <w:jc w:val="right"/>
              <w:rPr>
                <w:rFonts w:asciiTheme="minorHAnsi" w:hAnsiTheme="minorHAnsi" w:cs="Arial"/>
                <w:b/>
                <w:bCs/>
                <w:i/>
                <w:szCs w:val="23"/>
              </w:rPr>
            </w:pPr>
            <w:r w:rsidRPr="00B17B4C">
              <w:rPr>
                <w:b/>
                <w:bCs/>
                <w:szCs w:val="23"/>
              </w:rPr>
              <w:t>32</w:t>
            </w:r>
          </w:p>
        </w:tc>
        <w:tc>
          <w:tcPr>
            <w:tcW w:w="1265" w:type="dxa"/>
            <w:gridSpan w:val="2"/>
            <w:tcBorders>
              <w:top w:val="nil"/>
              <w:left w:val="nil"/>
              <w:bottom w:val="single" w:sz="4" w:space="0" w:color="auto"/>
              <w:right w:val="single" w:sz="4" w:space="0" w:color="auto"/>
            </w:tcBorders>
            <w:shd w:val="clear" w:color="auto" w:fill="auto"/>
            <w:noWrap/>
            <w:vAlign w:val="bottom"/>
          </w:tcPr>
          <w:p w14:paraId="19F6EE8C" w14:textId="4230FB0A" w:rsidR="00F85988" w:rsidRPr="00B17B4C" w:rsidRDefault="00F85988" w:rsidP="00F85988">
            <w:pPr>
              <w:jc w:val="right"/>
              <w:rPr>
                <w:rFonts w:asciiTheme="minorHAnsi" w:hAnsiTheme="minorHAnsi" w:cs="Arial"/>
                <w:b/>
                <w:bCs/>
                <w:i/>
                <w:szCs w:val="23"/>
              </w:rPr>
            </w:pPr>
            <w:r w:rsidRPr="00B17B4C">
              <w:rPr>
                <w:b/>
                <w:bCs/>
                <w:szCs w:val="23"/>
              </w:rPr>
              <w:t>2</w:t>
            </w:r>
          </w:p>
        </w:tc>
        <w:tc>
          <w:tcPr>
            <w:tcW w:w="1265" w:type="dxa"/>
            <w:tcBorders>
              <w:top w:val="nil"/>
              <w:left w:val="nil"/>
              <w:bottom w:val="single" w:sz="4" w:space="0" w:color="auto"/>
              <w:right w:val="single" w:sz="4" w:space="0" w:color="auto"/>
            </w:tcBorders>
            <w:shd w:val="clear" w:color="auto" w:fill="auto"/>
            <w:noWrap/>
            <w:vAlign w:val="bottom"/>
          </w:tcPr>
          <w:p w14:paraId="312A2CBA" w14:textId="6C1B895E" w:rsidR="00F85988" w:rsidRPr="00B17B4C" w:rsidRDefault="00F85988" w:rsidP="00F85988">
            <w:pPr>
              <w:jc w:val="right"/>
              <w:rPr>
                <w:rFonts w:asciiTheme="minorHAnsi" w:hAnsiTheme="minorHAnsi" w:cs="Arial"/>
                <w:b/>
                <w:bCs/>
                <w:i/>
                <w:szCs w:val="23"/>
              </w:rPr>
            </w:pPr>
            <w:r w:rsidRPr="00B17B4C">
              <w:rPr>
                <w:b/>
                <w:bCs/>
                <w:szCs w:val="23"/>
              </w:rPr>
              <w:t>203,906</w:t>
            </w:r>
          </w:p>
        </w:tc>
      </w:tr>
    </w:tbl>
    <w:p w14:paraId="15B6E628" w14:textId="36E7DF1E" w:rsidR="00095303" w:rsidRPr="00B17B4C" w:rsidRDefault="00095303" w:rsidP="00933A32">
      <w:pPr>
        <w:rPr>
          <w:sz w:val="20"/>
        </w:rPr>
      </w:pPr>
      <w:r w:rsidRPr="00B17B4C">
        <w:rPr>
          <w:sz w:val="20"/>
        </w:rPr>
        <w:br w:type="page"/>
      </w:r>
    </w:p>
    <w:p w14:paraId="0F62EA49" w14:textId="1CB82C56" w:rsidR="00AA281A" w:rsidRPr="00B17B4C" w:rsidRDefault="003A6634" w:rsidP="00D42FFC">
      <w:pPr>
        <w:pStyle w:val="Caption"/>
        <w:jc w:val="both"/>
      </w:pPr>
      <w:bookmarkStart w:id="512" w:name="_Ref275782758"/>
      <w:bookmarkStart w:id="513" w:name="_Toc275355706"/>
      <w:bookmarkStart w:id="514" w:name="_Toc276457758"/>
      <w:bookmarkStart w:id="515" w:name="_Toc304970057"/>
      <w:bookmarkStart w:id="516" w:name="_Toc469398289"/>
      <w:bookmarkStart w:id="517" w:name="_Toc486941052"/>
      <w:bookmarkStart w:id="518" w:name="_Toc475605526"/>
      <w:bookmarkStart w:id="519" w:name="_Toc528676169"/>
      <w:r w:rsidRPr="00B17B4C">
        <w:lastRenderedPageBreak/>
        <w:t>Table</w:t>
      </w:r>
      <w:r w:rsidR="00D42FFC" w:rsidRPr="00B17B4C">
        <w:t xml:space="preserve"> </w:t>
      </w:r>
      <w:r w:rsidR="0054600D" w:rsidRPr="00B17B4C">
        <w:rPr>
          <w:noProof/>
        </w:rPr>
        <w:fldChar w:fldCharType="begin"/>
      </w:r>
      <w:r w:rsidR="0054600D" w:rsidRPr="00B17B4C">
        <w:rPr>
          <w:noProof/>
        </w:rPr>
        <w:instrText xml:space="preserve"> SEQ Table \* ARABIC </w:instrText>
      </w:r>
      <w:r w:rsidR="0054600D" w:rsidRPr="00B17B4C">
        <w:rPr>
          <w:noProof/>
        </w:rPr>
        <w:fldChar w:fldCharType="separate"/>
      </w:r>
      <w:r w:rsidR="00BE504B">
        <w:rPr>
          <w:noProof/>
        </w:rPr>
        <w:t>6</w:t>
      </w:r>
      <w:r w:rsidR="0054600D" w:rsidRPr="00B17B4C">
        <w:rPr>
          <w:noProof/>
        </w:rPr>
        <w:fldChar w:fldCharType="end"/>
      </w:r>
      <w:bookmarkEnd w:id="512"/>
      <w:r w:rsidR="00D42FFC" w:rsidRPr="00B17B4C">
        <w:t xml:space="preserve"> - Laboratory reporting of cytological c</w:t>
      </w:r>
      <w:r w:rsidR="00506775" w:rsidRPr="00B17B4C">
        <w:t>ategory by five-year age group (</w:t>
      </w:r>
      <w:sdt>
        <w:sdtPr>
          <w:alias w:val="Period"/>
          <w:tag w:val="Period"/>
          <w:id w:val="-498737037"/>
          <w:placeholder>
            <w:docPart w:val="A90BF7645A884E5788985A334B120AF5"/>
          </w:placeholder>
          <w:dataBinding w:prefixMappings="xmlns:ns0='http://schemas.microsoft.com/office/2006/coverPageProps' " w:xpath="/ns0:CoverPageProperties[1]/ns0:Abstract[1]" w:storeItemID="{55AF091B-3C7A-41E3-B477-F2FDAA23CFDA}"/>
          <w:text/>
        </w:sdtPr>
        <w:sdtEndPr/>
        <w:sdtContent>
          <w:r w:rsidR="001B6600" w:rsidRPr="00B17B4C">
            <w:rPr>
              <w:lang w:val="en-NZ"/>
            </w:rPr>
            <w:t>31 December 2017</w:t>
          </w:r>
        </w:sdtContent>
      </w:sdt>
      <w:r w:rsidR="00D42FFC" w:rsidRPr="00B17B4C">
        <w:t>) – percentage of all satisfactory samples in women of that age group</w:t>
      </w:r>
      <w:bookmarkEnd w:id="513"/>
      <w:bookmarkEnd w:id="514"/>
      <w:bookmarkEnd w:id="515"/>
      <w:bookmarkEnd w:id="516"/>
      <w:bookmarkEnd w:id="517"/>
      <w:bookmarkEnd w:id="518"/>
      <w:bookmarkEnd w:id="519"/>
    </w:p>
    <w:tbl>
      <w:tblPr>
        <w:tblW w:w="13907" w:type="dxa"/>
        <w:tblInd w:w="93" w:type="dxa"/>
        <w:tblLayout w:type="fixed"/>
        <w:tblLook w:val="04A0" w:firstRow="1" w:lastRow="0" w:firstColumn="1" w:lastColumn="0" w:noHBand="0" w:noVBand="1"/>
      </w:tblPr>
      <w:tblGrid>
        <w:gridCol w:w="1260"/>
        <w:gridCol w:w="1405"/>
        <w:gridCol w:w="1405"/>
        <w:gridCol w:w="1405"/>
        <w:gridCol w:w="1405"/>
        <w:gridCol w:w="1406"/>
        <w:gridCol w:w="1405"/>
        <w:gridCol w:w="1405"/>
        <w:gridCol w:w="1405"/>
        <w:gridCol w:w="1406"/>
      </w:tblGrid>
      <w:tr w:rsidR="00A414A6" w:rsidRPr="00B17B4C" w14:paraId="083A8DC2" w14:textId="77777777" w:rsidTr="00A414A6">
        <w:trPr>
          <w:trHeight w:val="300"/>
        </w:trPr>
        <w:tc>
          <w:tcPr>
            <w:tcW w:w="1260" w:type="dxa"/>
            <w:tcBorders>
              <w:top w:val="single" w:sz="4" w:space="0" w:color="auto"/>
              <w:left w:val="single" w:sz="4" w:space="0" w:color="auto"/>
              <w:bottom w:val="nil"/>
              <w:right w:val="nil"/>
            </w:tcBorders>
            <w:shd w:val="clear" w:color="000000" w:fill="C0C0C0"/>
            <w:noWrap/>
            <w:vAlign w:val="bottom"/>
            <w:hideMark/>
          </w:tcPr>
          <w:p w14:paraId="60C2B8BA" w14:textId="77777777" w:rsidR="00A414A6" w:rsidRPr="00B17B4C" w:rsidRDefault="00A414A6" w:rsidP="00B1554B">
            <w:pPr>
              <w:keepNext/>
              <w:rPr>
                <w:rFonts w:asciiTheme="minorHAnsi" w:eastAsia="Times New Roman" w:hAnsiTheme="minorHAnsi" w:cs="Arial"/>
                <w:b/>
                <w:bCs/>
                <w:szCs w:val="23"/>
                <w:lang w:eastAsia="en-AU"/>
              </w:rPr>
            </w:pPr>
            <w:r w:rsidRPr="00B17B4C">
              <w:rPr>
                <w:rFonts w:asciiTheme="minorHAnsi" w:eastAsia="Times New Roman" w:hAnsiTheme="minorHAnsi" w:cs="Arial"/>
                <w:b/>
                <w:bCs/>
                <w:szCs w:val="23"/>
                <w:lang w:eastAsia="en-AU"/>
              </w:rPr>
              <w:t> </w:t>
            </w:r>
          </w:p>
        </w:tc>
        <w:tc>
          <w:tcPr>
            <w:tcW w:w="12647" w:type="dxa"/>
            <w:gridSpan w:val="9"/>
            <w:tcBorders>
              <w:top w:val="single" w:sz="4" w:space="0" w:color="auto"/>
              <w:left w:val="single" w:sz="4" w:space="0" w:color="auto"/>
              <w:bottom w:val="single" w:sz="4" w:space="0" w:color="auto"/>
              <w:right w:val="single" w:sz="4" w:space="0" w:color="000000"/>
            </w:tcBorders>
            <w:shd w:val="clear" w:color="000000" w:fill="C0C0C0"/>
            <w:noWrap/>
            <w:vAlign w:val="bottom"/>
            <w:hideMark/>
          </w:tcPr>
          <w:p w14:paraId="293598FB" w14:textId="77777777" w:rsidR="00A414A6" w:rsidRPr="00B17B4C" w:rsidRDefault="00A414A6" w:rsidP="00B1554B">
            <w:pPr>
              <w:keepNext/>
              <w:jc w:val="center"/>
              <w:rPr>
                <w:rFonts w:asciiTheme="minorHAnsi" w:eastAsia="Times New Roman" w:hAnsiTheme="minorHAnsi" w:cs="Arial"/>
                <w:b/>
                <w:bCs/>
                <w:szCs w:val="23"/>
                <w:lang w:eastAsia="en-AU"/>
              </w:rPr>
            </w:pPr>
            <w:r w:rsidRPr="00B17B4C">
              <w:rPr>
                <w:rFonts w:asciiTheme="minorHAnsi" w:eastAsia="Times New Roman" w:hAnsiTheme="minorHAnsi" w:cs="Arial"/>
                <w:b/>
                <w:bCs/>
                <w:szCs w:val="23"/>
                <w:lang w:eastAsia="en-AU"/>
              </w:rPr>
              <w:t>Cytology Result</w:t>
            </w:r>
          </w:p>
        </w:tc>
      </w:tr>
      <w:tr w:rsidR="00A414A6" w:rsidRPr="00B17B4C" w14:paraId="6C8ADF97" w14:textId="77777777" w:rsidTr="00757655">
        <w:trPr>
          <w:trHeight w:val="900"/>
        </w:trPr>
        <w:tc>
          <w:tcPr>
            <w:tcW w:w="1260" w:type="dxa"/>
            <w:tcBorders>
              <w:top w:val="nil"/>
              <w:left w:val="single" w:sz="4" w:space="0" w:color="auto"/>
              <w:bottom w:val="single" w:sz="4" w:space="0" w:color="auto"/>
              <w:right w:val="nil"/>
            </w:tcBorders>
            <w:shd w:val="clear" w:color="000000" w:fill="C0C0C0"/>
            <w:vAlign w:val="bottom"/>
            <w:hideMark/>
          </w:tcPr>
          <w:p w14:paraId="495D0446" w14:textId="77777777" w:rsidR="00A414A6" w:rsidRPr="00B17B4C" w:rsidRDefault="00A414A6" w:rsidP="00B1554B">
            <w:pPr>
              <w:keepNext/>
              <w:rPr>
                <w:rFonts w:asciiTheme="minorHAnsi" w:eastAsia="Times New Roman" w:hAnsiTheme="minorHAnsi" w:cs="Arial"/>
                <w:b/>
                <w:bCs/>
                <w:szCs w:val="23"/>
                <w:lang w:eastAsia="en-AU"/>
              </w:rPr>
            </w:pPr>
            <w:r w:rsidRPr="00B17B4C">
              <w:rPr>
                <w:rFonts w:asciiTheme="minorHAnsi" w:eastAsia="Times New Roman" w:hAnsiTheme="minorHAnsi" w:cs="Arial"/>
                <w:b/>
                <w:bCs/>
                <w:szCs w:val="23"/>
                <w:lang w:eastAsia="en-AU"/>
              </w:rPr>
              <w:t>Age Group</w:t>
            </w:r>
          </w:p>
        </w:tc>
        <w:tc>
          <w:tcPr>
            <w:tcW w:w="1405" w:type="dxa"/>
            <w:tcBorders>
              <w:top w:val="nil"/>
              <w:left w:val="single" w:sz="4" w:space="0" w:color="auto"/>
              <w:bottom w:val="single" w:sz="4" w:space="0" w:color="auto"/>
              <w:right w:val="nil"/>
            </w:tcBorders>
            <w:shd w:val="clear" w:color="000000" w:fill="C0C0C0"/>
            <w:noWrap/>
            <w:vAlign w:val="bottom"/>
            <w:hideMark/>
          </w:tcPr>
          <w:p w14:paraId="1079BF22" w14:textId="77777777" w:rsidR="00A414A6" w:rsidRPr="00B17B4C" w:rsidRDefault="00A414A6" w:rsidP="00677EF7">
            <w:pPr>
              <w:keepNext/>
              <w:jc w:val="center"/>
              <w:rPr>
                <w:rFonts w:asciiTheme="minorHAnsi" w:eastAsia="Times New Roman" w:hAnsiTheme="minorHAnsi" w:cs="Arial"/>
                <w:b/>
                <w:bCs/>
                <w:szCs w:val="23"/>
                <w:lang w:eastAsia="en-AU"/>
              </w:rPr>
            </w:pPr>
            <w:r w:rsidRPr="00B17B4C">
              <w:rPr>
                <w:rFonts w:asciiTheme="minorHAnsi" w:eastAsia="Times New Roman" w:hAnsiTheme="minorHAnsi" w:cs="Arial"/>
                <w:b/>
                <w:bCs/>
                <w:szCs w:val="23"/>
                <w:lang w:eastAsia="en-AU"/>
              </w:rPr>
              <w:t>Negative</w:t>
            </w:r>
          </w:p>
        </w:tc>
        <w:tc>
          <w:tcPr>
            <w:tcW w:w="1405" w:type="dxa"/>
            <w:tcBorders>
              <w:top w:val="nil"/>
              <w:left w:val="nil"/>
              <w:bottom w:val="single" w:sz="4" w:space="0" w:color="auto"/>
              <w:right w:val="nil"/>
            </w:tcBorders>
            <w:shd w:val="clear" w:color="000000" w:fill="C0C0C0"/>
            <w:noWrap/>
            <w:vAlign w:val="bottom"/>
            <w:hideMark/>
          </w:tcPr>
          <w:p w14:paraId="29A63CB1" w14:textId="77777777" w:rsidR="00A414A6" w:rsidRPr="00B17B4C" w:rsidRDefault="00A414A6" w:rsidP="00677EF7">
            <w:pPr>
              <w:keepNext/>
              <w:jc w:val="center"/>
              <w:rPr>
                <w:rFonts w:asciiTheme="minorHAnsi" w:eastAsia="Times New Roman" w:hAnsiTheme="minorHAnsi" w:cs="Arial"/>
                <w:b/>
                <w:bCs/>
                <w:szCs w:val="23"/>
                <w:lang w:eastAsia="en-AU"/>
              </w:rPr>
            </w:pPr>
            <w:r w:rsidRPr="00B17B4C">
              <w:rPr>
                <w:rFonts w:asciiTheme="minorHAnsi" w:eastAsia="Times New Roman" w:hAnsiTheme="minorHAnsi" w:cs="Arial"/>
                <w:b/>
                <w:bCs/>
                <w:szCs w:val="23"/>
                <w:lang w:eastAsia="en-AU"/>
              </w:rPr>
              <w:t>ASC-US</w:t>
            </w:r>
          </w:p>
        </w:tc>
        <w:tc>
          <w:tcPr>
            <w:tcW w:w="1405" w:type="dxa"/>
            <w:tcBorders>
              <w:top w:val="nil"/>
              <w:left w:val="nil"/>
              <w:bottom w:val="single" w:sz="4" w:space="0" w:color="auto"/>
              <w:right w:val="nil"/>
            </w:tcBorders>
            <w:shd w:val="clear" w:color="000000" w:fill="C0C0C0"/>
            <w:noWrap/>
            <w:vAlign w:val="bottom"/>
            <w:hideMark/>
          </w:tcPr>
          <w:p w14:paraId="697314C3" w14:textId="77777777" w:rsidR="00A414A6" w:rsidRPr="00B17B4C" w:rsidRDefault="00A414A6" w:rsidP="00677EF7">
            <w:pPr>
              <w:keepNext/>
              <w:jc w:val="center"/>
              <w:rPr>
                <w:rFonts w:asciiTheme="minorHAnsi" w:eastAsia="Times New Roman" w:hAnsiTheme="minorHAnsi" w:cs="Arial"/>
                <w:b/>
                <w:bCs/>
                <w:szCs w:val="23"/>
                <w:lang w:eastAsia="en-AU"/>
              </w:rPr>
            </w:pPr>
            <w:r w:rsidRPr="00B17B4C">
              <w:rPr>
                <w:rFonts w:asciiTheme="minorHAnsi" w:eastAsia="Times New Roman" w:hAnsiTheme="minorHAnsi" w:cs="Arial"/>
                <w:b/>
                <w:bCs/>
                <w:szCs w:val="23"/>
                <w:lang w:eastAsia="en-AU"/>
              </w:rPr>
              <w:t>LSIL</w:t>
            </w:r>
          </w:p>
        </w:tc>
        <w:tc>
          <w:tcPr>
            <w:tcW w:w="1405" w:type="dxa"/>
            <w:tcBorders>
              <w:top w:val="nil"/>
              <w:left w:val="nil"/>
              <w:bottom w:val="single" w:sz="4" w:space="0" w:color="auto"/>
              <w:right w:val="nil"/>
            </w:tcBorders>
            <w:shd w:val="clear" w:color="000000" w:fill="C0C0C0"/>
            <w:noWrap/>
            <w:vAlign w:val="bottom"/>
            <w:hideMark/>
          </w:tcPr>
          <w:p w14:paraId="7EF05B19" w14:textId="77777777" w:rsidR="00A414A6" w:rsidRPr="00B17B4C" w:rsidRDefault="00A414A6" w:rsidP="00677EF7">
            <w:pPr>
              <w:keepNext/>
              <w:jc w:val="center"/>
              <w:rPr>
                <w:rFonts w:asciiTheme="minorHAnsi" w:eastAsia="Times New Roman" w:hAnsiTheme="minorHAnsi" w:cs="Arial"/>
                <w:b/>
                <w:bCs/>
                <w:szCs w:val="23"/>
                <w:lang w:eastAsia="en-AU"/>
              </w:rPr>
            </w:pPr>
            <w:r w:rsidRPr="00B17B4C">
              <w:rPr>
                <w:rFonts w:asciiTheme="minorHAnsi" w:eastAsia="Times New Roman" w:hAnsiTheme="minorHAnsi" w:cs="Arial"/>
                <w:b/>
                <w:bCs/>
                <w:szCs w:val="23"/>
                <w:lang w:eastAsia="en-AU"/>
              </w:rPr>
              <w:t>ASC-H</w:t>
            </w:r>
          </w:p>
        </w:tc>
        <w:tc>
          <w:tcPr>
            <w:tcW w:w="1406" w:type="dxa"/>
            <w:tcBorders>
              <w:top w:val="nil"/>
              <w:left w:val="nil"/>
              <w:bottom w:val="single" w:sz="4" w:space="0" w:color="auto"/>
              <w:right w:val="nil"/>
            </w:tcBorders>
            <w:shd w:val="clear" w:color="000000" w:fill="C0C0C0"/>
            <w:noWrap/>
            <w:vAlign w:val="bottom"/>
            <w:hideMark/>
          </w:tcPr>
          <w:p w14:paraId="65E3BB40" w14:textId="77777777" w:rsidR="00A414A6" w:rsidRPr="00B17B4C" w:rsidRDefault="00A414A6" w:rsidP="00677EF7">
            <w:pPr>
              <w:keepNext/>
              <w:jc w:val="center"/>
              <w:rPr>
                <w:rFonts w:asciiTheme="minorHAnsi" w:eastAsia="Times New Roman" w:hAnsiTheme="minorHAnsi" w:cs="Arial"/>
                <w:b/>
                <w:bCs/>
                <w:szCs w:val="23"/>
                <w:lang w:eastAsia="en-AU"/>
              </w:rPr>
            </w:pPr>
            <w:r w:rsidRPr="00B17B4C">
              <w:rPr>
                <w:rFonts w:asciiTheme="minorHAnsi" w:eastAsia="Times New Roman" w:hAnsiTheme="minorHAnsi" w:cs="Arial"/>
                <w:b/>
                <w:bCs/>
                <w:szCs w:val="23"/>
                <w:lang w:eastAsia="en-AU"/>
              </w:rPr>
              <w:t>HSIL</w:t>
            </w:r>
          </w:p>
        </w:tc>
        <w:tc>
          <w:tcPr>
            <w:tcW w:w="1405" w:type="dxa"/>
            <w:tcBorders>
              <w:top w:val="nil"/>
              <w:left w:val="nil"/>
              <w:bottom w:val="single" w:sz="4" w:space="0" w:color="auto"/>
              <w:right w:val="nil"/>
            </w:tcBorders>
            <w:shd w:val="clear" w:color="000000" w:fill="C0C0C0"/>
            <w:vAlign w:val="bottom"/>
            <w:hideMark/>
          </w:tcPr>
          <w:p w14:paraId="6C93791D" w14:textId="19025E61" w:rsidR="00A414A6" w:rsidRPr="00B17B4C" w:rsidRDefault="007B1450" w:rsidP="00677EF7">
            <w:pPr>
              <w:keepNext/>
              <w:jc w:val="center"/>
              <w:rPr>
                <w:rFonts w:asciiTheme="minorHAnsi" w:eastAsia="Times New Roman" w:hAnsiTheme="minorHAnsi" w:cs="Arial"/>
                <w:b/>
                <w:bCs/>
                <w:szCs w:val="23"/>
                <w:lang w:eastAsia="en-AU"/>
              </w:rPr>
            </w:pPr>
            <w:r w:rsidRPr="00B17B4C">
              <w:rPr>
                <w:rFonts w:asciiTheme="minorHAnsi" w:eastAsia="Times New Roman" w:hAnsiTheme="minorHAnsi" w:cs="Arial"/>
                <w:b/>
                <w:bCs/>
                <w:szCs w:val="23"/>
                <w:lang w:eastAsia="en-AU"/>
              </w:rPr>
              <w:t>SC</w:t>
            </w:r>
          </w:p>
        </w:tc>
        <w:tc>
          <w:tcPr>
            <w:tcW w:w="1405" w:type="dxa"/>
            <w:tcBorders>
              <w:top w:val="nil"/>
              <w:left w:val="nil"/>
              <w:bottom w:val="single" w:sz="4" w:space="0" w:color="auto"/>
              <w:right w:val="nil"/>
            </w:tcBorders>
            <w:shd w:val="clear" w:color="000000" w:fill="C0C0C0"/>
            <w:vAlign w:val="bottom"/>
            <w:hideMark/>
          </w:tcPr>
          <w:p w14:paraId="709A38D4" w14:textId="77777777" w:rsidR="00A414A6" w:rsidRPr="00B17B4C" w:rsidRDefault="00A414A6" w:rsidP="00677EF7">
            <w:pPr>
              <w:keepNext/>
              <w:jc w:val="center"/>
              <w:rPr>
                <w:rFonts w:asciiTheme="minorHAnsi" w:eastAsia="Times New Roman" w:hAnsiTheme="minorHAnsi" w:cs="Arial"/>
                <w:b/>
                <w:bCs/>
                <w:szCs w:val="23"/>
                <w:lang w:eastAsia="en-AU"/>
              </w:rPr>
            </w:pPr>
            <w:r w:rsidRPr="00B17B4C">
              <w:rPr>
                <w:rFonts w:asciiTheme="minorHAnsi" w:eastAsia="Times New Roman" w:hAnsiTheme="minorHAnsi" w:cs="Arial"/>
                <w:b/>
                <w:bCs/>
                <w:szCs w:val="23"/>
                <w:lang w:eastAsia="en-AU"/>
              </w:rPr>
              <w:t>AGC/AIS</w:t>
            </w:r>
          </w:p>
        </w:tc>
        <w:tc>
          <w:tcPr>
            <w:tcW w:w="1405" w:type="dxa"/>
            <w:tcBorders>
              <w:top w:val="nil"/>
              <w:left w:val="nil"/>
              <w:bottom w:val="single" w:sz="4" w:space="0" w:color="auto"/>
              <w:right w:val="nil"/>
            </w:tcBorders>
            <w:shd w:val="clear" w:color="000000" w:fill="C0C0C0"/>
            <w:vAlign w:val="bottom"/>
            <w:hideMark/>
          </w:tcPr>
          <w:p w14:paraId="67832169" w14:textId="77777777" w:rsidR="00A414A6" w:rsidRPr="00B17B4C" w:rsidRDefault="00A414A6" w:rsidP="00677EF7">
            <w:pPr>
              <w:keepNext/>
              <w:jc w:val="center"/>
              <w:rPr>
                <w:rFonts w:asciiTheme="minorHAnsi" w:eastAsia="Times New Roman" w:hAnsiTheme="minorHAnsi" w:cs="Arial"/>
                <w:b/>
                <w:bCs/>
                <w:szCs w:val="23"/>
                <w:lang w:eastAsia="en-AU"/>
              </w:rPr>
            </w:pPr>
            <w:r w:rsidRPr="00B17B4C">
              <w:rPr>
                <w:rFonts w:asciiTheme="minorHAnsi" w:eastAsia="Times New Roman" w:hAnsiTheme="minorHAnsi" w:cs="Arial"/>
                <w:b/>
                <w:bCs/>
                <w:szCs w:val="23"/>
                <w:lang w:eastAsia="en-AU"/>
              </w:rPr>
              <w:t>Adeno-carcinoma</w:t>
            </w:r>
          </w:p>
        </w:tc>
        <w:tc>
          <w:tcPr>
            <w:tcW w:w="1406" w:type="dxa"/>
            <w:tcBorders>
              <w:top w:val="nil"/>
              <w:left w:val="nil"/>
              <w:bottom w:val="single" w:sz="4" w:space="0" w:color="auto"/>
              <w:right w:val="single" w:sz="4" w:space="0" w:color="auto"/>
            </w:tcBorders>
            <w:shd w:val="clear" w:color="000000" w:fill="C0C0C0"/>
            <w:vAlign w:val="bottom"/>
            <w:hideMark/>
          </w:tcPr>
          <w:p w14:paraId="2CA5B7DA" w14:textId="77777777" w:rsidR="00A414A6" w:rsidRPr="00B17B4C" w:rsidRDefault="00A414A6" w:rsidP="00677EF7">
            <w:pPr>
              <w:keepNext/>
              <w:jc w:val="center"/>
              <w:rPr>
                <w:rFonts w:asciiTheme="minorHAnsi" w:eastAsia="Times New Roman" w:hAnsiTheme="minorHAnsi" w:cs="Arial"/>
                <w:b/>
                <w:bCs/>
                <w:szCs w:val="23"/>
                <w:lang w:eastAsia="en-AU"/>
              </w:rPr>
            </w:pPr>
            <w:r w:rsidRPr="00B17B4C">
              <w:rPr>
                <w:rFonts w:asciiTheme="minorHAnsi" w:eastAsia="Times New Roman" w:hAnsiTheme="minorHAnsi" w:cs="Arial"/>
                <w:b/>
                <w:bCs/>
                <w:szCs w:val="23"/>
                <w:lang w:eastAsia="en-AU"/>
              </w:rPr>
              <w:t>Malignant Neoplasm</w:t>
            </w:r>
          </w:p>
        </w:tc>
      </w:tr>
      <w:tr w:rsidR="00F85988" w:rsidRPr="00B17B4C" w14:paraId="7901B1E7" w14:textId="77777777" w:rsidTr="00757655">
        <w:trPr>
          <w:trHeight w:val="285"/>
        </w:trPr>
        <w:tc>
          <w:tcPr>
            <w:tcW w:w="1260" w:type="dxa"/>
            <w:tcBorders>
              <w:top w:val="nil"/>
              <w:left w:val="single" w:sz="4" w:space="0" w:color="auto"/>
              <w:bottom w:val="nil"/>
              <w:right w:val="nil"/>
            </w:tcBorders>
            <w:shd w:val="clear" w:color="auto" w:fill="auto"/>
            <w:noWrap/>
            <w:vAlign w:val="bottom"/>
            <w:hideMark/>
          </w:tcPr>
          <w:p w14:paraId="26B082F1" w14:textId="77777777" w:rsidR="00F85988" w:rsidRPr="00B17B4C" w:rsidRDefault="00F85988" w:rsidP="00F85988">
            <w:pPr>
              <w:keepNext/>
              <w:rPr>
                <w:rFonts w:asciiTheme="minorHAnsi" w:eastAsia="Times New Roman" w:hAnsiTheme="minorHAnsi" w:cs="Arial"/>
                <w:szCs w:val="23"/>
                <w:lang w:eastAsia="en-AU"/>
              </w:rPr>
            </w:pPr>
            <w:r w:rsidRPr="00B17B4C">
              <w:rPr>
                <w:rFonts w:asciiTheme="minorHAnsi" w:eastAsia="Times New Roman" w:hAnsiTheme="minorHAnsi" w:cs="Arial"/>
                <w:szCs w:val="23"/>
                <w:lang w:eastAsia="en-AU"/>
              </w:rPr>
              <w:t>&lt;20</w:t>
            </w:r>
          </w:p>
        </w:tc>
        <w:tc>
          <w:tcPr>
            <w:tcW w:w="1405" w:type="dxa"/>
            <w:tcBorders>
              <w:top w:val="nil"/>
              <w:left w:val="single" w:sz="4" w:space="0" w:color="auto"/>
              <w:bottom w:val="nil"/>
              <w:right w:val="nil"/>
            </w:tcBorders>
            <w:shd w:val="clear" w:color="auto" w:fill="auto"/>
            <w:noWrap/>
            <w:vAlign w:val="bottom"/>
          </w:tcPr>
          <w:p w14:paraId="5C9C1E5B" w14:textId="41C9ACDB" w:rsidR="00F85988" w:rsidRPr="00B17B4C" w:rsidRDefault="00F85988" w:rsidP="00F85988">
            <w:pPr>
              <w:jc w:val="center"/>
              <w:rPr>
                <w:rFonts w:asciiTheme="minorHAnsi" w:hAnsiTheme="minorHAnsi" w:cs="Arial"/>
                <w:szCs w:val="23"/>
              </w:rPr>
            </w:pPr>
            <w:r w:rsidRPr="00B17B4C">
              <w:rPr>
                <w:szCs w:val="23"/>
              </w:rPr>
              <w:t>82.7</w:t>
            </w:r>
          </w:p>
        </w:tc>
        <w:tc>
          <w:tcPr>
            <w:tcW w:w="1405" w:type="dxa"/>
            <w:tcBorders>
              <w:top w:val="nil"/>
              <w:left w:val="nil"/>
              <w:bottom w:val="nil"/>
              <w:right w:val="nil"/>
            </w:tcBorders>
            <w:shd w:val="clear" w:color="auto" w:fill="auto"/>
            <w:noWrap/>
            <w:vAlign w:val="bottom"/>
          </w:tcPr>
          <w:p w14:paraId="6C457BD9" w14:textId="70F92E97" w:rsidR="00F85988" w:rsidRPr="00B17B4C" w:rsidRDefault="00F85988" w:rsidP="00F85988">
            <w:pPr>
              <w:jc w:val="center"/>
              <w:rPr>
                <w:rFonts w:asciiTheme="minorHAnsi" w:hAnsiTheme="minorHAnsi" w:cs="Arial"/>
                <w:szCs w:val="23"/>
              </w:rPr>
            </w:pPr>
            <w:r w:rsidRPr="00B17B4C">
              <w:rPr>
                <w:szCs w:val="23"/>
              </w:rPr>
              <w:t>2.9</w:t>
            </w:r>
          </w:p>
        </w:tc>
        <w:tc>
          <w:tcPr>
            <w:tcW w:w="1405" w:type="dxa"/>
            <w:tcBorders>
              <w:top w:val="nil"/>
              <w:left w:val="nil"/>
              <w:bottom w:val="nil"/>
              <w:right w:val="nil"/>
            </w:tcBorders>
            <w:shd w:val="clear" w:color="auto" w:fill="auto"/>
            <w:noWrap/>
            <w:vAlign w:val="bottom"/>
          </w:tcPr>
          <w:p w14:paraId="40AD1829" w14:textId="227D3950" w:rsidR="00F85988" w:rsidRPr="00B17B4C" w:rsidRDefault="00F85988" w:rsidP="00F85988">
            <w:pPr>
              <w:jc w:val="center"/>
              <w:rPr>
                <w:rFonts w:asciiTheme="minorHAnsi" w:hAnsiTheme="minorHAnsi" w:cs="Arial"/>
                <w:szCs w:val="23"/>
              </w:rPr>
            </w:pPr>
            <w:r w:rsidRPr="00B17B4C">
              <w:rPr>
                <w:szCs w:val="23"/>
              </w:rPr>
              <w:t>13.4</w:t>
            </w:r>
          </w:p>
        </w:tc>
        <w:tc>
          <w:tcPr>
            <w:tcW w:w="1405" w:type="dxa"/>
            <w:tcBorders>
              <w:top w:val="nil"/>
              <w:left w:val="nil"/>
              <w:bottom w:val="nil"/>
              <w:right w:val="nil"/>
            </w:tcBorders>
            <w:shd w:val="clear" w:color="auto" w:fill="auto"/>
            <w:noWrap/>
            <w:vAlign w:val="bottom"/>
          </w:tcPr>
          <w:p w14:paraId="4B84BF20" w14:textId="2F8883CD" w:rsidR="00F85988" w:rsidRPr="00B17B4C" w:rsidRDefault="00F85988" w:rsidP="00F85988">
            <w:pPr>
              <w:jc w:val="center"/>
              <w:rPr>
                <w:rFonts w:asciiTheme="minorHAnsi" w:hAnsiTheme="minorHAnsi" w:cs="Arial"/>
                <w:szCs w:val="23"/>
              </w:rPr>
            </w:pPr>
            <w:r w:rsidRPr="00B17B4C">
              <w:rPr>
                <w:szCs w:val="23"/>
              </w:rPr>
              <w:t>0.5</w:t>
            </w:r>
          </w:p>
        </w:tc>
        <w:tc>
          <w:tcPr>
            <w:tcW w:w="1406" w:type="dxa"/>
            <w:tcBorders>
              <w:top w:val="nil"/>
              <w:left w:val="nil"/>
              <w:bottom w:val="nil"/>
              <w:right w:val="nil"/>
            </w:tcBorders>
            <w:shd w:val="clear" w:color="auto" w:fill="auto"/>
            <w:noWrap/>
            <w:vAlign w:val="bottom"/>
          </w:tcPr>
          <w:p w14:paraId="3EA50D7C" w14:textId="23351A2E" w:rsidR="00F85988" w:rsidRPr="00B17B4C" w:rsidRDefault="00F85988" w:rsidP="00F85988">
            <w:pPr>
              <w:jc w:val="center"/>
              <w:rPr>
                <w:rFonts w:asciiTheme="minorHAnsi" w:hAnsiTheme="minorHAnsi" w:cs="Arial"/>
                <w:szCs w:val="23"/>
              </w:rPr>
            </w:pPr>
            <w:r w:rsidRPr="00B17B4C">
              <w:rPr>
                <w:szCs w:val="23"/>
              </w:rPr>
              <w:t>0.5</w:t>
            </w:r>
          </w:p>
        </w:tc>
        <w:tc>
          <w:tcPr>
            <w:tcW w:w="1405" w:type="dxa"/>
            <w:tcBorders>
              <w:top w:val="nil"/>
              <w:left w:val="nil"/>
              <w:bottom w:val="nil"/>
              <w:right w:val="nil"/>
            </w:tcBorders>
            <w:shd w:val="clear" w:color="auto" w:fill="auto"/>
            <w:noWrap/>
            <w:vAlign w:val="bottom"/>
          </w:tcPr>
          <w:p w14:paraId="5D03263C" w14:textId="473A0DDC" w:rsidR="00F85988" w:rsidRPr="00B17B4C" w:rsidRDefault="00F85988" w:rsidP="00F85988">
            <w:pPr>
              <w:jc w:val="center"/>
              <w:rPr>
                <w:rFonts w:asciiTheme="minorHAnsi" w:hAnsiTheme="minorHAnsi" w:cs="Arial"/>
                <w:szCs w:val="23"/>
              </w:rPr>
            </w:pPr>
            <w:r w:rsidRPr="00B17B4C">
              <w:rPr>
                <w:szCs w:val="23"/>
              </w:rPr>
              <w:t>-</w:t>
            </w:r>
          </w:p>
        </w:tc>
        <w:tc>
          <w:tcPr>
            <w:tcW w:w="1405" w:type="dxa"/>
            <w:tcBorders>
              <w:top w:val="nil"/>
              <w:left w:val="nil"/>
              <w:bottom w:val="nil"/>
              <w:right w:val="nil"/>
            </w:tcBorders>
            <w:shd w:val="clear" w:color="auto" w:fill="auto"/>
            <w:noWrap/>
            <w:vAlign w:val="bottom"/>
          </w:tcPr>
          <w:p w14:paraId="5CDEC3FB" w14:textId="19327EC6" w:rsidR="00F85988" w:rsidRPr="00B17B4C" w:rsidRDefault="00F85988" w:rsidP="00F85988">
            <w:pPr>
              <w:jc w:val="center"/>
              <w:rPr>
                <w:rFonts w:asciiTheme="minorHAnsi" w:hAnsiTheme="minorHAnsi" w:cs="Arial"/>
                <w:szCs w:val="23"/>
              </w:rPr>
            </w:pPr>
            <w:r w:rsidRPr="00B17B4C">
              <w:rPr>
                <w:szCs w:val="23"/>
              </w:rPr>
              <w:t>-</w:t>
            </w:r>
          </w:p>
        </w:tc>
        <w:tc>
          <w:tcPr>
            <w:tcW w:w="1405" w:type="dxa"/>
            <w:tcBorders>
              <w:top w:val="nil"/>
              <w:left w:val="nil"/>
              <w:bottom w:val="nil"/>
              <w:right w:val="nil"/>
            </w:tcBorders>
            <w:shd w:val="clear" w:color="auto" w:fill="auto"/>
            <w:noWrap/>
            <w:vAlign w:val="bottom"/>
          </w:tcPr>
          <w:p w14:paraId="69115B82" w14:textId="41364134" w:rsidR="00F85988" w:rsidRPr="00B17B4C" w:rsidRDefault="00F85988" w:rsidP="00F85988">
            <w:pPr>
              <w:jc w:val="center"/>
              <w:rPr>
                <w:rFonts w:asciiTheme="minorHAnsi" w:hAnsiTheme="minorHAnsi" w:cs="Arial"/>
                <w:szCs w:val="23"/>
              </w:rPr>
            </w:pPr>
            <w:r w:rsidRPr="00B17B4C">
              <w:rPr>
                <w:szCs w:val="23"/>
              </w:rPr>
              <w:t>-</w:t>
            </w:r>
          </w:p>
        </w:tc>
        <w:tc>
          <w:tcPr>
            <w:tcW w:w="1406" w:type="dxa"/>
            <w:tcBorders>
              <w:top w:val="nil"/>
              <w:left w:val="nil"/>
              <w:bottom w:val="nil"/>
              <w:right w:val="single" w:sz="4" w:space="0" w:color="auto"/>
            </w:tcBorders>
            <w:shd w:val="clear" w:color="auto" w:fill="auto"/>
            <w:noWrap/>
            <w:vAlign w:val="bottom"/>
          </w:tcPr>
          <w:p w14:paraId="59F07692" w14:textId="59704879" w:rsidR="00F85988" w:rsidRPr="00B17B4C" w:rsidRDefault="00F85988" w:rsidP="00F85988">
            <w:pPr>
              <w:jc w:val="center"/>
              <w:rPr>
                <w:rFonts w:asciiTheme="minorHAnsi" w:hAnsiTheme="minorHAnsi" w:cs="Arial"/>
                <w:szCs w:val="23"/>
              </w:rPr>
            </w:pPr>
            <w:r w:rsidRPr="00B17B4C">
              <w:rPr>
                <w:szCs w:val="23"/>
              </w:rPr>
              <w:t>-</w:t>
            </w:r>
          </w:p>
        </w:tc>
      </w:tr>
      <w:tr w:rsidR="00F85988" w:rsidRPr="00B17B4C" w14:paraId="1D0626D7" w14:textId="77777777" w:rsidTr="00757655">
        <w:trPr>
          <w:trHeight w:val="285"/>
        </w:trPr>
        <w:tc>
          <w:tcPr>
            <w:tcW w:w="1260" w:type="dxa"/>
            <w:tcBorders>
              <w:top w:val="nil"/>
              <w:left w:val="single" w:sz="4" w:space="0" w:color="auto"/>
              <w:bottom w:val="nil"/>
              <w:right w:val="nil"/>
            </w:tcBorders>
            <w:shd w:val="clear" w:color="auto" w:fill="auto"/>
            <w:noWrap/>
            <w:vAlign w:val="bottom"/>
            <w:hideMark/>
          </w:tcPr>
          <w:p w14:paraId="5112D637" w14:textId="77777777" w:rsidR="00F85988" w:rsidRPr="00B17B4C" w:rsidRDefault="00F85988" w:rsidP="00F85988">
            <w:pPr>
              <w:keepNext/>
              <w:rPr>
                <w:rFonts w:asciiTheme="minorHAnsi" w:eastAsia="Times New Roman" w:hAnsiTheme="minorHAnsi" w:cs="Arial"/>
                <w:szCs w:val="23"/>
                <w:lang w:eastAsia="en-AU"/>
              </w:rPr>
            </w:pPr>
            <w:r w:rsidRPr="00B17B4C">
              <w:rPr>
                <w:rFonts w:asciiTheme="minorHAnsi" w:eastAsia="Times New Roman" w:hAnsiTheme="minorHAnsi" w:cs="Arial"/>
                <w:szCs w:val="23"/>
                <w:lang w:eastAsia="en-AU"/>
              </w:rPr>
              <w:t>20-24</w:t>
            </w:r>
          </w:p>
        </w:tc>
        <w:tc>
          <w:tcPr>
            <w:tcW w:w="1405" w:type="dxa"/>
            <w:tcBorders>
              <w:top w:val="nil"/>
              <w:left w:val="single" w:sz="4" w:space="0" w:color="auto"/>
              <w:bottom w:val="nil"/>
              <w:right w:val="nil"/>
            </w:tcBorders>
            <w:shd w:val="clear" w:color="auto" w:fill="auto"/>
            <w:noWrap/>
            <w:vAlign w:val="bottom"/>
          </w:tcPr>
          <w:p w14:paraId="5AB0DA04" w14:textId="439928F7" w:rsidR="00F85988" w:rsidRPr="00B17B4C" w:rsidRDefault="00F85988" w:rsidP="00F85988">
            <w:pPr>
              <w:jc w:val="center"/>
              <w:rPr>
                <w:rFonts w:asciiTheme="minorHAnsi" w:hAnsiTheme="minorHAnsi" w:cs="Arial"/>
                <w:szCs w:val="23"/>
              </w:rPr>
            </w:pPr>
            <w:r w:rsidRPr="00B17B4C">
              <w:rPr>
                <w:szCs w:val="23"/>
              </w:rPr>
              <w:t>85.4</w:t>
            </w:r>
          </w:p>
        </w:tc>
        <w:tc>
          <w:tcPr>
            <w:tcW w:w="1405" w:type="dxa"/>
            <w:tcBorders>
              <w:top w:val="nil"/>
              <w:left w:val="nil"/>
              <w:bottom w:val="nil"/>
              <w:right w:val="nil"/>
            </w:tcBorders>
            <w:shd w:val="clear" w:color="auto" w:fill="auto"/>
            <w:noWrap/>
            <w:vAlign w:val="bottom"/>
          </w:tcPr>
          <w:p w14:paraId="4DA8A3B8" w14:textId="62ADCE80" w:rsidR="00F85988" w:rsidRPr="00B17B4C" w:rsidRDefault="00F85988" w:rsidP="00F85988">
            <w:pPr>
              <w:jc w:val="center"/>
              <w:rPr>
                <w:rFonts w:asciiTheme="minorHAnsi" w:hAnsiTheme="minorHAnsi" w:cs="Arial"/>
                <w:szCs w:val="23"/>
              </w:rPr>
            </w:pPr>
            <w:r w:rsidRPr="00B17B4C">
              <w:rPr>
                <w:szCs w:val="23"/>
              </w:rPr>
              <w:t>2.9</w:t>
            </w:r>
          </w:p>
        </w:tc>
        <w:tc>
          <w:tcPr>
            <w:tcW w:w="1405" w:type="dxa"/>
            <w:tcBorders>
              <w:top w:val="nil"/>
              <w:left w:val="nil"/>
              <w:bottom w:val="nil"/>
              <w:right w:val="nil"/>
            </w:tcBorders>
            <w:shd w:val="clear" w:color="auto" w:fill="auto"/>
            <w:noWrap/>
            <w:vAlign w:val="bottom"/>
          </w:tcPr>
          <w:p w14:paraId="599DA2A2" w14:textId="40D7EC93" w:rsidR="00F85988" w:rsidRPr="00B17B4C" w:rsidRDefault="00F85988" w:rsidP="00F85988">
            <w:pPr>
              <w:jc w:val="center"/>
              <w:rPr>
                <w:rFonts w:asciiTheme="minorHAnsi" w:hAnsiTheme="minorHAnsi" w:cs="Arial"/>
                <w:szCs w:val="23"/>
              </w:rPr>
            </w:pPr>
            <w:r w:rsidRPr="00B17B4C">
              <w:rPr>
                <w:szCs w:val="23"/>
              </w:rPr>
              <w:t>9.6</w:t>
            </w:r>
          </w:p>
        </w:tc>
        <w:tc>
          <w:tcPr>
            <w:tcW w:w="1405" w:type="dxa"/>
            <w:tcBorders>
              <w:top w:val="nil"/>
              <w:left w:val="nil"/>
              <w:bottom w:val="nil"/>
              <w:right w:val="nil"/>
            </w:tcBorders>
            <w:shd w:val="clear" w:color="auto" w:fill="auto"/>
            <w:noWrap/>
            <w:vAlign w:val="bottom"/>
          </w:tcPr>
          <w:p w14:paraId="0F75040F" w14:textId="369BA8B5" w:rsidR="00F85988" w:rsidRPr="00B17B4C" w:rsidRDefault="00F85988" w:rsidP="00F85988">
            <w:pPr>
              <w:jc w:val="center"/>
              <w:rPr>
                <w:rFonts w:asciiTheme="minorHAnsi" w:hAnsiTheme="minorHAnsi" w:cs="Arial"/>
                <w:szCs w:val="23"/>
              </w:rPr>
            </w:pPr>
            <w:r w:rsidRPr="00B17B4C">
              <w:rPr>
                <w:szCs w:val="23"/>
              </w:rPr>
              <w:t>1.0</w:t>
            </w:r>
          </w:p>
        </w:tc>
        <w:tc>
          <w:tcPr>
            <w:tcW w:w="1406" w:type="dxa"/>
            <w:tcBorders>
              <w:top w:val="nil"/>
              <w:left w:val="nil"/>
              <w:bottom w:val="nil"/>
              <w:right w:val="nil"/>
            </w:tcBorders>
            <w:shd w:val="clear" w:color="auto" w:fill="auto"/>
            <w:noWrap/>
            <w:vAlign w:val="bottom"/>
          </w:tcPr>
          <w:p w14:paraId="172979CF" w14:textId="087111D4" w:rsidR="00F85988" w:rsidRPr="00B17B4C" w:rsidRDefault="00F85988" w:rsidP="00F85988">
            <w:pPr>
              <w:jc w:val="center"/>
              <w:rPr>
                <w:rFonts w:asciiTheme="minorHAnsi" w:hAnsiTheme="minorHAnsi" w:cs="Arial"/>
                <w:szCs w:val="23"/>
              </w:rPr>
            </w:pPr>
            <w:r w:rsidRPr="00B17B4C">
              <w:rPr>
                <w:szCs w:val="23"/>
              </w:rPr>
              <w:t>1.2</w:t>
            </w:r>
          </w:p>
        </w:tc>
        <w:tc>
          <w:tcPr>
            <w:tcW w:w="1405" w:type="dxa"/>
            <w:tcBorders>
              <w:top w:val="nil"/>
              <w:left w:val="nil"/>
              <w:bottom w:val="nil"/>
              <w:right w:val="nil"/>
            </w:tcBorders>
            <w:shd w:val="clear" w:color="auto" w:fill="auto"/>
            <w:noWrap/>
            <w:vAlign w:val="bottom"/>
          </w:tcPr>
          <w:p w14:paraId="2D32C32E" w14:textId="74C5ACD5" w:rsidR="00F85988" w:rsidRPr="00B17B4C" w:rsidRDefault="00F85988" w:rsidP="00F85988">
            <w:pPr>
              <w:jc w:val="center"/>
              <w:rPr>
                <w:rFonts w:asciiTheme="minorHAnsi" w:hAnsiTheme="minorHAnsi" w:cs="Arial"/>
                <w:szCs w:val="23"/>
              </w:rPr>
            </w:pPr>
            <w:r w:rsidRPr="00B17B4C">
              <w:rPr>
                <w:szCs w:val="23"/>
              </w:rPr>
              <w:t>-</w:t>
            </w:r>
          </w:p>
        </w:tc>
        <w:tc>
          <w:tcPr>
            <w:tcW w:w="1405" w:type="dxa"/>
            <w:tcBorders>
              <w:top w:val="nil"/>
              <w:left w:val="nil"/>
              <w:bottom w:val="nil"/>
              <w:right w:val="nil"/>
            </w:tcBorders>
            <w:shd w:val="clear" w:color="auto" w:fill="auto"/>
            <w:noWrap/>
            <w:vAlign w:val="bottom"/>
          </w:tcPr>
          <w:p w14:paraId="0F769268" w14:textId="19649AEF" w:rsidR="00F85988" w:rsidRPr="00B17B4C" w:rsidRDefault="00F85988" w:rsidP="00F85988">
            <w:pPr>
              <w:jc w:val="center"/>
              <w:rPr>
                <w:rFonts w:asciiTheme="minorHAnsi" w:hAnsiTheme="minorHAnsi" w:cs="Arial"/>
                <w:szCs w:val="23"/>
              </w:rPr>
            </w:pPr>
            <w:r w:rsidRPr="00B17B4C">
              <w:rPr>
                <w:szCs w:val="23"/>
              </w:rPr>
              <w:t>0.01</w:t>
            </w:r>
          </w:p>
        </w:tc>
        <w:tc>
          <w:tcPr>
            <w:tcW w:w="1405" w:type="dxa"/>
            <w:tcBorders>
              <w:top w:val="nil"/>
              <w:left w:val="nil"/>
              <w:bottom w:val="nil"/>
              <w:right w:val="nil"/>
            </w:tcBorders>
            <w:shd w:val="clear" w:color="auto" w:fill="auto"/>
            <w:noWrap/>
            <w:vAlign w:val="bottom"/>
          </w:tcPr>
          <w:p w14:paraId="52DB5953" w14:textId="43988EBA" w:rsidR="00F85988" w:rsidRPr="00B17B4C" w:rsidRDefault="00F85988" w:rsidP="00F85988">
            <w:pPr>
              <w:jc w:val="center"/>
              <w:rPr>
                <w:rFonts w:asciiTheme="minorHAnsi" w:hAnsiTheme="minorHAnsi" w:cs="Arial"/>
                <w:szCs w:val="23"/>
              </w:rPr>
            </w:pPr>
            <w:r w:rsidRPr="00B17B4C">
              <w:rPr>
                <w:szCs w:val="23"/>
              </w:rPr>
              <w:t>-</w:t>
            </w:r>
          </w:p>
        </w:tc>
        <w:tc>
          <w:tcPr>
            <w:tcW w:w="1406" w:type="dxa"/>
            <w:tcBorders>
              <w:top w:val="nil"/>
              <w:left w:val="nil"/>
              <w:bottom w:val="nil"/>
              <w:right w:val="single" w:sz="4" w:space="0" w:color="auto"/>
            </w:tcBorders>
            <w:shd w:val="clear" w:color="auto" w:fill="auto"/>
            <w:noWrap/>
            <w:vAlign w:val="bottom"/>
          </w:tcPr>
          <w:p w14:paraId="43FEB22C" w14:textId="4EA84F7C" w:rsidR="00F85988" w:rsidRPr="00B17B4C" w:rsidRDefault="00F85988" w:rsidP="00F85988">
            <w:pPr>
              <w:jc w:val="center"/>
              <w:rPr>
                <w:rFonts w:asciiTheme="minorHAnsi" w:hAnsiTheme="minorHAnsi" w:cs="Arial"/>
                <w:szCs w:val="23"/>
              </w:rPr>
            </w:pPr>
            <w:r w:rsidRPr="00B17B4C">
              <w:rPr>
                <w:szCs w:val="23"/>
              </w:rPr>
              <w:t>-</w:t>
            </w:r>
          </w:p>
        </w:tc>
      </w:tr>
      <w:tr w:rsidR="00F85988" w:rsidRPr="00B17B4C" w14:paraId="5E2D9744" w14:textId="77777777" w:rsidTr="00757655">
        <w:trPr>
          <w:trHeight w:val="285"/>
        </w:trPr>
        <w:tc>
          <w:tcPr>
            <w:tcW w:w="1260" w:type="dxa"/>
            <w:tcBorders>
              <w:top w:val="nil"/>
              <w:left w:val="single" w:sz="4" w:space="0" w:color="auto"/>
              <w:bottom w:val="nil"/>
              <w:right w:val="nil"/>
            </w:tcBorders>
            <w:shd w:val="clear" w:color="auto" w:fill="auto"/>
            <w:noWrap/>
            <w:vAlign w:val="bottom"/>
            <w:hideMark/>
          </w:tcPr>
          <w:p w14:paraId="100CCC51" w14:textId="77777777" w:rsidR="00F85988" w:rsidRPr="00B17B4C" w:rsidRDefault="00F85988" w:rsidP="00F85988">
            <w:pPr>
              <w:keepNext/>
              <w:rPr>
                <w:rFonts w:asciiTheme="minorHAnsi" w:eastAsia="Times New Roman" w:hAnsiTheme="minorHAnsi" w:cs="Arial"/>
                <w:szCs w:val="23"/>
                <w:lang w:eastAsia="en-AU"/>
              </w:rPr>
            </w:pPr>
            <w:r w:rsidRPr="00B17B4C">
              <w:rPr>
                <w:rFonts w:asciiTheme="minorHAnsi" w:eastAsia="Times New Roman" w:hAnsiTheme="minorHAnsi" w:cs="Arial"/>
                <w:szCs w:val="23"/>
                <w:lang w:eastAsia="en-AU"/>
              </w:rPr>
              <w:t>25-29</w:t>
            </w:r>
          </w:p>
        </w:tc>
        <w:tc>
          <w:tcPr>
            <w:tcW w:w="1405" w:type="dxa"/>
            <w:tcBorders>
              <w:top w:val="nil"/>
              <w:left w:val="single" w:sz="4" w:space="0" w:color="auto"/>
              <w:bottom w:val="nil"/>
              <w:right w:val="nil"/>
            </w:tcBorders>
            <w:shd w:val="clear" w:color="auto" w:fill="auto"/>
            <w:noWrap/>
            <w:vAlign w:val="bottom"/>
          </w:tcPr>
          <w:p w14:paraId="5606FA78" w14:textId="1538D535" w:rsidR="00F85988" w:rsidRPr="00B17B4C" w:rsidRDefault="00F85988" w:rsidP="00F85988">
            <w:pPr>
              <w:jc w:val="center"/>
              <w:rPr>
                <w:rFonts w:asciiTheme="minorHAnsi" w:hAnsiTheme="minorHAnsi" w:cs="Arial"/>
                <w:szCs w:val="23"/>
              </w:rPr>
            </w:pPr>
            <w:r w:rsidRPr="00B17B4C">
              <w:rPr>
                <w:szCs w:val="23"/>
              </w:rPr>
              <w:t>90.1</w:t>
            </w:r>
          </w:p>
        </w:tc>
        <w:tc>
          <w:tcPr>
            <w:tcW w:w="1405" w:type="dxa"/>
            <w:tcBorders>
              <w:top w:val="nil"/>
              <w:left w:val="nil"/>
              <w:bottom w:val="nil"/>
              <w:right w:val="nil"/>
            </w:tcBorders>
            <w:shd w:val="clear" w:color="auto" w:fill="auto"/>
            <w:noWrap/>
            <w:vAlign w:val="bottom"/>
          </w:tcPr>
          <w:p w14:paraId="64C3AC87" w14:textId="0FF139CB" w:rsidR="00F85988" w:rsidRPr="00B17B4C" w:rsidRDefault="00F85988" w:rsidP="00F85988">
            <w:pPr>
              <w:jc w:val="center"/>
              <w:rPr>
                <w:rFonts w:asciiTheme="minorHAnsi" w:hAnsiTheme="minorHAnsi" w:cs="Arial"/>
                <w:szCs w:val="23"/>
              </w:rPr>
            </w:pPr>
            <w:r w:rsidRPr="00B17B4C">
              <w:rPr>
                <w:szCs w:val="23"/>
              </w:rPr>
              <w:t>2.3</w:t>
            </w:r>
          </w:p>
        </w:tc>
        <w:tc>
          <w:tcPr>
            <w:tcW w:w="1405" w:type="dxa"/>
            <w:tcBorders>
              <w:top w:val="nil"/>
              <w:left w:val="nil"/>
              <w:bottom w:val="nil"/>
              <w:right w:val="nil"/>
            </w:tcBorders>
            <w:shd w:val="clear" w:color="auto" w:fill="auto"/>
            <w:noWrap/>
            <w:vAlign w:val="bottom"/>
          </w:tcPr>
          <w:p w14:paraId="41BE9634" w14:textId="0369D9A8" w:rsidR="00F85988" w:rsidRPr="00B17B4C" w:rsidRDefault="00F85988" w:rsidP="00F85988">
            <w:pPr>
              <w:jc w:val="center"/>
              <w:rPr>
                <w:rFonts w:asciiTheme="minorHAnsi" w:hAnsiTheme="minorHAnsi" w:cs="Arial"/>
                <w:szCs w:val="23"/>
              </w:rPr>
            </w:pPr>
            <w:r w:rsidRPr="00B17B4C">
              <w:rPr>
                <w:szCs w:val="23"/>
              </w:rPr>
              <w:t>5.2</w:t>
            </w:r>
          </w:p>
        </w:tc>
        <w:tc>
          <w:tcPr>
            <w:tcW w:w="1405" w:type="dxa"/>
            <w:tcBorders>
              <w:top w:val="nil"/>
              <w:left w:val="nil"/>
              <w:bottom w:val="nil"/>
              <w:right w:val="nil"/>
            </w:tcBorders>
            <w:shd w:val="clear" w:color="auto" w:fill="auto"/>
            <w:noWrap/>
            <w:vAlign w:val="bottom"/>
          </w:tcPr>
          <w:p w14:paraId="47951697" w14:textId="53C33342" w:rsidR="00F85988" w:rsidRPr="00B17B4C" w:rsidRDefault="00F85988" w:rsidP="00F85988">
            <w:pPr>
              <w:jc w:val="center"/>
              <w:rPr>
                <w:rFonts w:asciiTheme="minorHAnsi" w:hAnsiTheme="minorHAnsi" w:cs="Arial"/>
                <w:szCs w:val="23"/>
              </w:rPr>
            </w:pPr>
            <w:r w:rsidRPr="00B17B4C">
              <w:rPr>
                <w:szCs w:val="23"/>
              </w:rPr>
              <w:t>0.8</w:t>
            </w:r>
          </w:p>
        </w:tc>
        <w:tc>
          <w:tcPr>
            <w:tcW w:w="1406" w:type="dxa"/>
            <w:tcBorders>
              <w:top w:val="nil"/>
              <w:left w:val="nil"/>
              <w:bottom w:val="nil"/>
              <w:right w:val="nil"/>
            </w:tcBorders>
            <w:shd w:val="clear" w:color="auto" w:fill="auto"/>
            <w:noWrap/>
            <w:vAlign w:val="bottom"/>
          </w:tcPr>
          <w:p w14:paraId="3D90868F" w14:textId="02923F6D" w:rsidR="00F85988" w:rsidRPr="00B17B4C" w:rsidRDefault="00F85988" w:rsidP="00F85988">
            <w:pPr>
              <w:jc w:val="center"/>
              <w:rPr>
                <w:rFonts w:asciiTheme="minorHAnsi" w:hAnsiTheme="minorHAnsi" w:cs="Arial"/>
                <w:szCs w:val="23"/>
              </w:rPr>
            </w:pPr>
            <w:r w:rsidRPr="00B17B4C">
              <w:rPr>
                <w:szCs w:val="23"/>
              </w:rPr>
              <w:t>1.5</w:t>
            </w:r>
          </w:p>
        </w:tc>
        <w:tc>
          <w:tcPr>
            <w:tcW w:w="1405" w:type="dxa"/>
            <w:tcBorders>
              <w:top w:val="nil"/>
              <w:left w:val="nil"/>
              <w:bottom w:val="nil"/>
              <w:right w:val="nil"/>
            </w:tcBorders>
            <w:shd w:val="clear" w:color="auto" w:fill="auto"/>
            <w:noWrap/>
            <w:vAlign w:val="bottom"/>
          </w:tcPr>
          <w:p w14:paraId="6C86DE69" w14:textId="3F97E0E9" w:rsidR="00F85988" w:rsidRPr="00B17B4C" w:rsidRDefault="00F85988" w:rsidP="00F85988">
            <w:pPr>
              <w:jc w:val="center"/>
              <w:rPr>
                <w:rFonts w:asciiTheme="minorHAnsi" w:hAnsiTheme="minorHAnsi" w:cs="Arial"/>
                <w:szCs w:val="23"/>
              </w:rPr>
            </w:pPr>
            <w:r w:rsidRPr="00B17B4C">
              <w:rPr>
                <w:szCs w:val="23"/>
              </w:rPr>
              <w:t>-</w:t>
            </w:r>
          </w:p>
        </w:tc>
        <w:tc>
          <w:tcPr>
            <w:tcW w:w="1405" w:type="dxa"/>
            <w:tcBorders>
              <w:top w:val="nil"/>
              <w:left w:val="nil"/>
              <w:bottom w:val="nil"/>
              <w:right w:val="nil"/>
            </w:tcBorders>
            <w:shd w:val="clear" w:color="auto" w:fill="auto"/>
            <w:noWrap/>
            <w:vAlign w:val="bottom"/>
          </w:tcPr>
          <w:p w14:paraId="0D0F4068" w14:textId="3F986416" w:rsidR="00F85988" w:rsidRPr="00B17B4C" w:rsidRDefault="00F85988" w:rsidP="00F85988">
            <w:pPr>
              <w:jc w:val="center"/>
              <w:rPr>
                <w:rFonts w:asciiTheme="minorHAnsi" w:hAnsiTheme="minorHAnsi" w:cs="Arial"/>
                <w:szCs w:val="23"/>
              </w:rPr>
            </w:pPr>
            <w:r w:rsidRPr="00B17B4C">
              <w:rPr>
                <w:szCs w:val="23"/>
              </w:rPr>
              <w:t>0.05</w:t>
            </w:r>
          </w:p>
        </w:tc>
        <w:tc>
          <w:tcPr>
            <w:tcW w:w="1405" w:type="dxa"/>
            <w:tcBorders>
              <w:top w:val="nil"/>
              <w:left w:val="nil"/>
              <w:bottom w:val="nil"/>
              <w:right w:val="nil"/>
            </w:tcBorders>
            <w:shd w:val="clear" w:color="auto" w:fill="auto"/>
            <w:noWrap/>
            <w:vAlign w:val="bottom"/>
          </w:tcPr>
          <w:p w14:paraId="1D269CBE" w14:textId="54447A0E" w:rsidR="00F85988" w:rsidRPr="00B17B4C" w:rsidRDefault="00F85988" w:rsidP="00F85988">
            <w:pPr>
              <w:jc w:val="center"/>
              <w:rPr>
                <w:rFonts w:asciiTheme="minorHAnsi" w:hAnsiTheme="minorHAnsi" w:cs="Arial"/>
                <w:szCs w:val="23"/>
              </w:rPr>
            </w:pPr>
            <w:r w:rsidRPr="00B17B4C">
              <w:rPr>
                <w:szCs w:val="23"/>
              </w:rPr>
              <w:t>-</w:t>
            </w:r>
          </w:p>
        </w:tc>
        <w:tc>
          <w:tcPr>
            <w:tcW w:w="1406" w:type="dxa"/>
            <w:tcBorders>
              <w:top w:val="nil"/>
              <w:left w:val="nil"/>
              <w:bottom w:val="nil"/>
              <w:right w:val="single" w:sz="4" w:space="0" w:color="auto"/>
            </w:tcBorders>
            <w:shd w:val="clear" w:color="auto" w:fill="auto"/>
            <w:noWrap/>
            <w:vAlign w:val="bottom"/>
          </w:tcPr>
          <w:p w14:paraId="6D57D905" w14:textId="620B51A9" w:rsidR="00F85988" w:rsidRPr="00B17B4C" w:rsidRDefault="00F85988" w:rsidP="00F85988">
            <w:pPr>
              <w:jc w:val="center"/>
              <w:rPr>
                <w:rFonts w:asciiTheme="minorHAnsi" w:hAnsiTheme="minorHAnsi" w:cs="Arial"/>
                <w:szCs w:val="23"/>
              </w:rPr>
            </w:pPr>
            <w:r w:rsidRPr="00B17B4C">
              <w:rPr>
                <w:szCs w:val="23"/>
              </w:rPr>
              <w:t>-</w:t>
            </w:r>
          </w:p>
        </w:tc>
      </w:tr>
      <w:tr w:rsidR="00F85988" w:rsidRPr="00B17B4C" w14:paraId="4974CC99" w14:textId="77777777" w:rsidTr="00757655">
        <w:trPr>
          <w:trHeight w:val="285"/>
        </w:trPr>
        <w:tc>
          <w:tcPr>
            <w:tcW w:w="1260" w:type="dxa"/>
            <w:tcBorders>
              <w:top w:val="nil"/>
              <w:left w:val="single" w:sz="4" w:space="0" w:color="auto"/>
              <w:bottom w:val="nil"/>
              <w:right w:val="nil"/>
            </w:tcBorders>
            <w:shd w:val="clear" w:color="auto" w:fill="auto"/>
            <w:noWrap/>
            <w:vAlign w:val="bottom"/>
            <w:hideMark/>
          </w:tcPr>
          <w:p w14:paraId="1610EEB0" w14:textId="77777777" w:rsidR="00F85988" w:rsidRPr="00B17B4C" w:rsidRDefault="00F85988" w:rsidP="00F85988">
            <w:pPr>
              <w:keepNext/>
              <w:rPr>
                <w:rFonts w:asciiTheme="minorHAnsi" w:eastAsia="Times New Roman" w:hAnsiTheme="minorHAnsi" w:cs="Arial"/>
                <w:szCs w:val="23"/>
                <w:lang w:eastAsia="en-AU"/>
              </w:rPr>
            </w:pPr>
            <w:r w:rsidRPr="00B17B4C">
              <w:rPr>
                <w:rFonts w:asciiTheme="minorHAnsi" w:eastAsia="Times New Roman" w:hAnsiTheme="minorHAnsi" w:cs="Arial"/>
                <w:szCs w:val="23"/>
                <w:lang w:eastAsia="en-AU"/>
              </w:rPr>
              <w:t>30-34</w:t>
            </w:r>
          </w:p>
        </w:tc>
        <w:tc>
          <w:tcPr>
            <w:tcW w:w="1405" w:type="dxa"/>
            <w:tcBorders>
              <w:top w:val="nil"/>
              <w:left w:val="single" w:sz="4" w:space="0" w:color="auto"/>
              <w:bottom w:val="nil"/>
              <w:right w:val="nil"/>
            </w:tcBorders>
            <w:shd w:val="clear" w:color="auto" w:fill="auto"/>
            <w:noWrap/>
            <w:vAlign w:val="bottom"/>
          </w:tcPr>
          <w:p w14:paraId="22A18764" w14:textId="6748B3C8" w:rsidR="00F85988" w:rsidRPr="00B17B4C" w:rsidRDefault="00F85988" w:rsidP="00F85988">
            <w:pPr>
              <w:jc w:val="center"/>
              <w:rPr>
                <w:rFonts w:asciiTheme="minorHAnsi" w:hAnsiTheme="minorHAnsi" w:cs="Arial"/>
                <w:szCs w:val="23"/>
              </w:rPr>
            </w:pPr>
            <w:r w:rsidRPr="00B17B4C">
              <w:rPr>
                <w:szCs w:val="23"/>
              </w:rPr>
              <w:t>92.9</w:t>
            </w:r>
          </w:p>
        </w:tc>
        <w:tc>
          <w:tcPr>
            <w:tcW w:w="1405" w:type="dxa"/>
            <w:tcBorders>
              <w:top w:val="nil"/>
              <w:left w:val="nil"/>
              <w:bottom w:val="nil"/>
              <w:right w:val="nil"/>
            </w:tcBorders>
            <w:shd w:val="clear" w:color="auto" w:fill="auto"/>
            <w:noWrap/>
            <w:vAlign w:val="bottom"/>
          </w:tcPr>
          <w:p w14:paraId="29D3DCAC" w14:textId="2A42FEB3" w:rsidR="00F85988" w:rsidRPr="00B17B4C" w:rsidRDefault="00F85988" w:rsidP="00F85988">
            <w:pPr>
              <w:jc w:val="center"/>
              <w:rPr>
                <w:rFonts w:asciiTheme="minorHAnsi" w:hAnsiTheme="minorHAnsi" w:cs="Arial"/>
                <w:szCs w:val="23"/>
              </w:rPr>
            </w:pPr>
            <w:r w:rsidRPr="00B17B4C">
              <w:rPr>
                <w:szCs w:val="23"/>
              </w:rPr>
              <w:t>1.8</w:t>
            </w:r>
          </w:p>
        </w:tc>
        <w:tc>
          <w:tcPr>
            <w:tcW w:w="1405" w:type="dxa"/>
            <w:tcBorders>
              <w:top w:val="nil"/>
              <w:left w:val="nil"/>
              <w:bottom w:val="nil"/>
              <w:right w:val="nil"/>
            </w:tcBorders>
            <w:shd w:val="clear" w:color="auto" w:fill="auto"/>
            <w:noWrap/>
            <w:vAlign w:val="bottom"/>
          </w:tcPr>
          <w:p w14:paraId="3FC5880E" w14:textId="026CFE41" w:rsidR="00F85988" w:rsidRPr="00B17B4C" w:rsidRDefault="00F85988" w:rsidP="00F85988">
            <w:pPr>
              <w:jc w:val="center"/>
              <w:rPr>
                <w:rFonts w:asciiTheme="minorHAnsi" w:hAnsiTheme="minorHAnsi" w:cs="Arial"/>
                <w:szCs w:val="23"/>
              </w:rPr>
            </w:pPr>
            <w:r w:rsidRPr="00B17B4C">
              <w:rPr>
                <w:szCs w:val="23"/>
              </w:rPr>
              <w:t>3.3</w:t>
            </w:r>
          </w:p>
        </w:tc>
        <w:tc>
          <w:tcPr>
            <w:tcW w:w="1405" w:type="dxa"/>
            <w:tcBorders>
              <w:top w:val="nil"/>
              <w:left w:val="nil"/>
              <w:bottom w:val="nil"/>
              <w:right w:val="nil"/>
            </w:tcBorders>
            <w:shd w:val="clear" w:color="auto" w:fill="auto"/>
            <w:noWrap/>
            <w:vAlign w:val="bottom"/>
          </w:tcPr>
          <w:p w14:paraId="18014533" w14:textId="29A36D2F" w:rsidR="00F85988" w:rsidRPr="00B17B4C" w:rsidRDefault="00F85988" w:rsidP="00F85988">
            <w:pPr>
              <w:jc w:val="center"/>
              <w:rPr>
                <w:rFonts w:asciiTheme="minorHAnsi" w:hAnsiTheme="minorHAnsi" w:cs="Arial"/>
                <w:szCs w:val="23"/>
              </w:rPr>
            </w:pPr>
            <w:r w:rsidRPr="00B17B4C">
              <w:rPr>
                <w:szCs w:val="23"/>
              </w:rPr>
              <w:t>0.7</w:t>
            </w:r>
          </w:p>
        </w:tc>
        <w:tc>
          <w:tcPr>
            <w:tcW w:w="1406" w:type="dxa"/>
            <w:tcBorders>
              <w:top w:val="nil"/>
              <w:left w:val="nil"/>
              <w:bottom w:val="nil"/>
              <w:right w:val="nil"/>
            </w:tcBorders>
            <w:shd w:val="clear" w:color="auto" w:fill="auto"/>
            <w:noWrap/>
            <w:vAlign w:val="bottom"/>
          </w:tcPr>
          <w:p w14:paraId="03C86D47" w14:textId="0FAF7B55" w:rsidR="00F85988" w:rsidRPr="00B17B4C" w:rsidRDefault="00F85988" w:rsidP="00F85988">
            <w:pPr>
              <w:jc w:val="center"/>
              <w:rPr>
                <w:rFonts w:asciiTheme="minorHAnsi" w:hAnsiTheme="minorHAnsi" w:cs="Arial"/>
                <w:szCs w:val="23"/>
              </w:rPr>
            </w:pPr>
            <w:r w:rsidRPr="00B17B4C">
              <w:rPr>
                <w:szCs w:val="23"/>
              </w:rPr>
              <w:t>1.3</w:t>
            </w:r>
          </w:p>
        </w:tc>
        <w:tc>
          <w:tcPr>
            <w:tcW w:w="1405" w:type="dxa"/>
            <w:tcBorders>
              <w:top w:val="nil"/>
              <w:left w:val="nil"/>
              <w:bottom w:val="nil"/>
              <w:right w:val="nil"/>
            </w:tcBorders>
            <w:shd w:val="clear" w:color="auto" w:fill="auto"/>
            <w:noWrap/>
            <w:vAlign w:val="bottom"/>
          </w:tcPr>
          <w:p w14:paraId="3B14F5AA" w14:textId="5A1B1EE7" w:rsidR="00F85988" w:rsidRPr="00B17B4C" w:rsidRDefault="00F85988" w:rsidP="00F85988">
            <w:pPr>
              <w:jc w:val="center"/>
              <w:rPr>
                <w:rFonts w:asciiTheme="minorHAnsi" w:hAnsiTheme="minorHAnsi" w:cs="Arial"/>
                <w:szCs w:val="23"/>
              </w:rPr>
            </w:pPr>
            <w:r w:rsidRPr="00B17B4C">
              <w:rPr>
                <w:szCs w:val="23"/>
              </w:rPr>
              <w:t>-</w:t>
            </w:r>
          </w:p>
        </w:tc>
        <w:tc>
          <w:tcPr>
            <w:tcW w:w="1405" w:type="dxa"/>
            <w:tcBorders>
              <w:top w:val="nil"/>
              <w:left w:val="nil"/>
              <w:bottom w:val="nil"/>
              <w:right w:val="nil"/>
            </w:tcBorders>
            <w:shd w:val="clear" w:color="auto" w:fill="auto"/>
            <w:noWrap/>
            <w:vAlign w:val="bottom"/>
          </w:tcPr>
          <w:p w14:paraId="2E214F6E" w14:textId="5D7D7881" w:rsidR="00F85988" w:rsidRPr="00B17B4C" w:rsidRDefault="00F85988" w:rsidP="00F85988">
            <w:pPr>
              <w:jc w:val="center"/>
              <w:rPr>
                <w:rFonts w:asciiTheme="minorHAnsi" w:hAnsiTheme="minorHAnsi" w:cs="Arial"/>
                <w:szCs w:val="23"/>
              </w:rPr>
            </w:pPr>
            <w:r w:rsidRPr="00B17B4C">
              <w:rPr>
                <w:szCs w:val="23"/>
              </w:rPr>
              <w:t>0.08</w:t>
            </w:r>
          </w:p>
        </w:tc>
        <w:tc>
          <w:tcPr>
            <w:tcW w:w="1405" w:type="dxa"/>
            <w:tcBorders>
              <w:top w:val="nil"/>
              <w:left w:val="nil"/>
              <w:bottom w:val="nil"/>
              <w:right w:val="nil"/>
            </w:tcBorders>
            <w:shd w:val="clear" w:color="auto" w:fill="auto"/>
            <w:noWrap/>
            <w:vAlign w:val="bottom"/>
          </w:tcPr>
          <w:p w14:paraId="4EF0EC2D" w14:textId="3184DEFB" w:rsidR="00F85988" w:rsidRPr="00B17B4C" w:rsidRDefault="00F85988" w:rsidP="00F85988">
            <w:pPr>
              <w:jc w:val="center"/>
              <w:rPr>
                <w:rFonts w:asciiTheme="minorHAnsi" w:hAnsiTheme="minorHAnsi" w:cs="Arial"/>
                <w:szCs w:val="23"/>
              </w:rPr>
            </w:pPr>
            <w:r w:rsidRPr="00B17B4C">
              <w:rPr>
                <w:szCs w:val="23"/>
              </w:rPr>
              <w:t>&lt;0.005</w:t>
            </w:r>
          </w:p>
        </w:tc>
        <w:tc>
          <w:tcPr>
            <w:tcW w:w="1406" w:type="dxa"/>
            <w:tcBorders>
              <w:top w:val="nil"/>
              <w:left w:val="nil"/>
              <w:bottom w:val="nil"/>
              <w:right w:val="single" w:sz="4" w:space="0" w:color="auto"/>
            </w:tcBorders>
            <w:shd w:val="clear" w:color="auto" w:fill="auto"/>
            <w:noWrap/>
            <w:vAlign w:val="bottom"/>
          </w:tcPr>
          <w:p w14:paraId="0BA1638D" w14:textId="516B0F29" w:rsidR="00F85988" w:rsidRPr="00B17B4C" w:rsidRDefault="00F85988" w:rsidP="00F85988">
            <w:pPr>
              <w:jc w:val="center"/>
              <w:rPr>
                <w:rFonts w:asciiTheme="minorHAnsi" w:hAnsiTheme="minorHAnsi" w:cs="Arial"/>
                <w:szCs w:val="23"/>
              </w:rPr>
            </w:pPr>
            <w:r w:rsidRPr="00B17B4C">
              <w:rPr>
                <w:szCs w:val="23"/>
              </w:rPr>
              <w:t>-</w:t>
            </w:r>
          </w:p>
        </w:tc>
      </w:tr>
      <w:tr w:rsidR="00F85988" w:rsidRPr="00B17B4C" w14:paraId="180057BD" w14:textId="77777777" w:rsidTr="00757655">
        <w:trPr>
          <w:trHeight w:val="285"/>
        </w:trPr>
        <w:tc>
          <w:tcPr>
            <w:tcW w:w="1260" w:type="dxa"/>
            <w:tcBorders>
              <w:top w:val="nil"/>
              <w:left w:val="single" w:sz="4" w:space="0" w:color="auto"/>
              <w:bottom w:val="nil"/>
              <w:right w:val="nil"/>
            </w:tcBorders>
            <w:shd w:val="clear" w:color="auto" w:fill="auto"/>
            <w:noWrap/>
            <w:vAlign w:val="bottom"/>
            <w:hideMark/>
          </w:tcPr>
          <w:p w14:paraId="20D9E226" w14:textId="77777777" w:rsidR="00F85988" w:rsidRPr="00B17B4C" w:rsidRDefault="00F85988" w:rsidP="00F85988">
            <w:pPr>
              <w:keepNext/>
              <w:rPr>
                <w:rFonts w:asciiTheme="minorHAnsi" w:eastAsia="Times New Roman" w:hAnsiTheme="minorHAnsi" w:cs="Arial"/>
                <w:szCs w:val="23"/>
                <w:lang w:eastAsia="en-AU"/>
              </w:rPr>
            </w:pPr>
            <w:r w:rsidRPr="00B17B4C">
              <w:rPr>
                <w:rFonts w:asciiTheme="minorHAnsi" w:eastAsia="Times New Roman" w:hAnsiTheme="minorHAnsi" w:cs="Arial"/>
                <w:szCs w:val="23"/>
                <w:lang w:eastAsia="en-AU"/>
              </w:rPr>
              <w:t>35-39</w:t>
            </w:r>
          </w:p>
        </w:tc>
        <w:tc>
          <w:tcPr>
            <w:tcW w:w="1405" w:type="dxa"/>
            <w:tcBorders>
              <w:top w:val="nil"/>
              <w:left w:val="single" w:sz="4" w:space="0" w:color="auto"/>
              <w:bottom w:val="nil"/>
              <w:right w:val="nil"/>
            </w:tcBorders>
            <w:shd w:val="clear" w:color="auto" w:fill="auto"/>
            <w:noWrap/>
            <w:vAlign w:val="bottom"/>
          </w:tcPr>
          <w:p w14:paraId="61C59A1A" w14:textId="133178C8" w:rsidR="00F85988" w:rsidRPr="00B17B4C" w:rsidRDefault="00F85988" w:rsidP="00F85988">
            <w:pPr>
              <w:jc w:val="center"/>
              <w:rPr>
                <w:rFonts w:asciiTheme="minorHAnsi" w:hAnsiTheme="minorHAnsi" w:cs="Arial"/>
                <w:szCs w:val="23"/>
              </w:rPr>
            </w:pPr>
            <w:r w:rsidRPr="00B17B4C">
              <w:rPr>
                <w:szCs w:val="23"/>
              </w:rPr>
              <w:t>94.3</w:t>
            </w:r>
          </w:p>
        </w:tc>
        <w:tc>
          <w:tcPr>
            <w:tcW w:w="1405" w:type="dxa"/>
            <w:tcBorders>
              <w:top w:val="nil"/>
              <w:left w:val="nil"/>
              <w:bottom w:val="nil"/>
              <w:right w:val="nil"/>
            </w:tcBorders>
            <w:shd w:val="clear" w:color="auto" w:fill="auto"/>
            <w:noWrap/>
            <w:vAlign w:val="bottom"/>
          </w:tcPr>
          <w:p w14:paraId="74B5D087" w14:textId="6BF33ECF" w:rsidR="00F85988" w:rsidRPr="00B17B4C" w:rsidRDefault="00F85988" w:rsidP="00F85988">
            <w:pPr>
              <w:jc w:val="center"/>
              <w:rPr>
                <w:rFonts w:asciiTheme="minorHAnsi" w:hAnsiTheme="minorHAnsi" w:cs="Arial"/>
                <w:szCs w:val="23"/>
              </w:rPr>
            </w:pPr>
            <w:r w:rsidRPr="00B17B4C">
              <w:rPr>
                <w:szCs w:val="23"/>
              </w:rPr>
              <w:t>1.6</w:t>
            </w:r>
          </w:p>
        </w:tc>
        <w:tc>
          <w:tcPr>
            <w:tcW w:w="1405" w:type="dxa"/>
            <w:tcBorders>
              <w:top w:val="nil"/>
              <w:left w:val="nil"/>
              <w:bottom w:val="nil"/>
              <w:right w:val="nil"/>
            </w:tcBorders>
            <w:shd w:val="clear" w:color="auto" w:fill="auto"/>
            <w:noWrap/>
            <w:vAlign w:val="bottom"/>
          </w:tcPr>
          <w:p w14:paraId="7E0DB942" w14:textId="1AF8C769" w:rsidR="00F85988" w:rsidRPr="00B17B4C" w:rsidRDefault="00F85988" w:rsidP="00F85988">
            <w:pPr>
              <w:jc w:val="center"/>
              <w:rPr>
                <w:rFonts w:asciiTheme="minorHAnsi" w:hAnsiTheme="minorHAnsi" w:cs="Arial"/>
                <w:szCs w:val="23"/>
              </w:rPr>
            </w:pPr>
            <w:r w:rsidRPr="00B17B4C">
              <w:rPr>
                <w:szCs w:val="23"/>
              </w:rPr>
              <w:t>2.5</w:t>
            </w:r>
          </w:p>
        </w:tc>
        <w:tc>
          <w:tcPr>
            <w:tcW w:w="1405" w:type="dxa"/>
            <w:tcBorders>
              <w:top w:val="nil"/>
              <w:left w:val="nil"/>
              <w:bottom w:val="nil"/>
              <w:right w:val="nil"/>
            </w:tcBorders>
            <w:shd w:val="clear" w:color="auto" w:fill="auto"/>
            <w:noWrap/>
            <w:vAlign w:val="bottom"/>
          </w:tcPr>
          <w:p w14:paraId="6F8920AB" w14:textId="5506C1D0" w:rsidR="00F85988" w:rsidRPr="00B17B4C" w:rsidRDefault="00F85988" w:rsidP="00F85988">
            <w:pPr>
              <w:jc w:val="center"/>
              <w:rPr>
                <w:rFonts w:asciiTheme="minorHAnsi" w:hAnsiTheme="minorHAnsi" w:cs="Arial"/>
                <w:szCs w:val="23"/>
              </w:rPr>
            </w:pPr>
            <w:r w:rsidRPr="00B17B4C">
              <w:rPr>
                <w:szCs w:val="23"/>
              </w:rPr>
              <w:t>0.5</w:t>
            </w:r>
          </w:p>
        </w:tc>
        <w:tc>
          <w:tcPr>
            <w:tcW w:w="1406" w:type="dxa"/>
            <w:tcBorders>
              <w:top w:val="nil"/>
              <w:left w:val="nil"/>
              <w:bottom w:val="nil"/>
              <w:right w:val="nil"/>
            </w:tcBorders>
            <w:shd w:val="clear" w:color="auto" w:fill="auto"/>
            <w:noWrap/>
            <w:vAlign w:val="bottom"/>
          </w:tcPr>
          <w:p w14:paraId="7AB73E86" w14:textId="7F462B04" w:rsidR="00F85988" w:rsidRPr="00B17B4C" w:rsidRDefault="00F85988" w:rsidP="00F85988">
            <w:pPr>
              <w:jc w:val="center"/>
              <w:rPr>
                <w:rFonts w:asciiTheme="minorHAnsi" w:hAnsiTheme="minorHAnsi" w:cs="Arial"/>
                <w:szCs w:val="23"/>
              </w:rPr>
            </w:pPr>
            <w:r w:rsidRPr="00B17B4C">
              <w:rPr>
                <w:szCs w:val="23"/>
              </w:rPr>
              <w:t>1.0</w:t>
            </w:r>
          </w:p>
        </w:tc>
        <w:tc>
          <w:tcPr>
            <w:tcW w:w="1405" w:type="dxa"/>
            <w:tcBorders>
              <w:top w:val="nil"/>
              <w:left w:val="nil"/>
              <w:bottom w:val="nil"/>
              <w:right w:val="nil"/>
            </w:tcBorders>
            <w:shd w:val="clear" w:color="auto" w:fill="auto"/>
            <w:noWrap/>
            <w:vAlign w:val="bottom"/>
          </w:tcPr>
          <w:p w14:paraId="62E68500" w14:textId="41ED2C38" w:rsidR="00F85988" w:rsidRPr="00B17B4C" w:rsidRDefault="00F85988" w:rsidP="00F85988">
            <w:pPr>
              <w:jc w:val="center"/>
              <w:rPr>
                <w:rFonts w:asciiTheme="minorHAnsi" w:hAnsiTheme="minorHAnsi" w:cs="Arial"/>
                <w:szCs w:val="23"/>
              </w:rPr>
            </w:pPr>
            <w:r w:rsidRPr="00B17B4C">
              <w:rPr>
                <w:szCs w:val="23"/>
              </w:rPr>
              <w:t>-</w:t>
            </w:r>
          </w:p>
        </w:tc>
        <w:tc>
          <w:tcPr>
            <w:tcW w:w="1405" w:type="dxa"/>
            <w:tcBorders>
              <w:top w:val="nil"/>
              <w:left w:val="nil"/>
              <w:bottom w:val="nil"/>
              <w:right w:val="nil"/>
            </w:tcBorders>
            <w:shd w:val="clear" w:color="auto" w:fill="auto"/>
            <w:noWrap/>
            <w:vAlign w:val="bottom"/>
          </w:tcPr>
          <w:p w14:paraId="4089479D" w14:textId="479C46CD" w:rsidR="00F85988" w:rsidRPr="00B17B4C" w:rsidRDefault="00F85988" w:rsidP="00F85988">
            <w:pPr>
              <w:jc w:val="center"/>
              <w:rPr>
                <w:rFonts w:asciiTheme="minorHAnsi" w:hAnsiTheme="minorHAnsi" w:cs="Arial"/>
                <w:szCs w:val="23"/>
              </w:rPr>
            </w:pPr>
            <w:r w:rsidRPr="00B17B4C">
              <w:rPr>
                <w:szCs w:val="23"/>
              </w:rPr>
              <w:t>0.08</w:t>
            </w:r>
          </w:p>
        </w:tc>
        <w:tc>
          <w:tcPr>
            <w:tcW w:w="1405" w:type="dxa"/>
            <w:tcBorders>
              <w:top w:val="nil"/>
              <w:left w:val="nil"/>
              <w:bottom w:val="nil"/>
              <w:right w:val="nil"/>
            </w:tcBorders>
            <w:shd w:val="clear" w:color="auto" w:fill="auto"/>
            <w:noWrap/>
            <w:vAlign w:val="bottom"/>
          </w:tcPr>
          <w:p w14:paraId="6D8D1A1D" w14:textId="5154FF1D" w:rsidR="00F85988" w:rsidRPr="00B17B4C" w:rsidRDefault="00F85988" w:rsidP="00F85988">
            <w:pPr>
              <w:jc w:val="center"/>
              <w:rPr>
                <w:rFonts w:asciiTheme="minorHAnsi" w:hAnsiTheme="minorHAnsi" w:cs="Arial"/>
                <w:szCs w:val="23"/>
              </w:rPr>
            </w:pPr>
            <w:r w:rsidRPr="00B17B4C">
              <w:rPr>
                <w:szCs w:val="23"/>
              </w:rPr>
              <w:t>-</w:t>
            </w:r>
          </w:p>
        </w:tc>
        <w:tc>
          <w:tcPr>
            <w:tcW w:w="1406" w:type="dxa"/>
            <w:tcBorders>
              <w:top w:val="nil"/>
              <w:left w:val="nil"/>
              <w:bottom w:val="nil"/>
              <w:right w:val="single" w:sz="4" w:space="0" w:color="auto"/>
            </w:tcBorders>
            <w:shd w:val="clear" w:color="auto" w:fill="auto"/>
            <w:noWrap/>
            <w:vAlign w:val="bottom"/>
          </w:tcPr>
          <w:p w14:paraId="592FC0B2" w14:textId="44CBD0CE" w:rsidR="00F85988" w:rsidRPr="00B17B4C" w:rsidRDefault="00F85988" w:rsidP="00F85988">
            <w:pPr>
              <w:jc w:val="center"/>
              <w:rPr>
                <w:rFonts w:asciiTheme="minorHAnsi" w:hAnsiTheme="minorHAnsi" w:cs="Arial"/>
                <w:szCs w:val="23"/>
              </w:rPr>
            </w:pPr>
            <w:r w:rsidRPr="00B17B4C">
              <w:rPr>
                <w:szCs w:val="23"/>
              </w:rPr>
              <w:t>-</w:t>
            </w:r>
          </w:p>
        </w:tc>
      </w:tr>
      <w:tr w:rsidR="00F85988" w:rsidRPr="00B17B4C" w14:paraId="479F445E" w14:textId="77777777" w:rsidTr="00757655">
        <w:trPr>
          <w:trHeight w:val="285"/>
        </w:trPr>
        <w:tc>
          <w:tcPr>
            <w:tcW w:w="1260" w:type="dxa"/>
            <w:tcBorders>
              <w:top w:val="nil"/>
              <w:left w:val="single" w:sz="4" w:space="0" w:color="auto"/>
              <w:bottom w:val="nil"/>
              <w:right w:val="nil"/>
            </w:tcBorders>
            <w:shd w:val="clear" w:color="auto" w:fill="auto"/>
            <w:noWrap/>
            <w:vAlign w:val="bottom"/>
            <w:hideMark/>
          </w:tcPr>
          <w:p w14:paraId="6032B6CA" w14:textId="77777777" w:rsidR="00F85988" w:rsidRPr="00B17B4C" w:rsidRDefault="00F85988" w:rsidP="00F85988">
            <w:pPr>
              <w:keepNext/>
              <w:rPr>
                <w:rFonts w:asciiTheme="minorHAnsi" w:eastAsia="Times New Roman" w:hAnsiTheme="minorHAnsi" w:cs="Arial"/>
                <w:szCs w:val="23"/>
                <w:lang w:eastAsia="en-AU"/>
              </w:rPr>
            </w:pPr>
            <w:r w:rsidRPr="00B17B4C">
              <w:rPr>
                <w:rFonts w:asciiTheme="minorHAnsi" w:eastAsia="Times New Roman" w:hAnsiTheme="minorHAnsi" w:cs="Arial"/>
                <w:szCs w:val="23"/>
                <w:lang w:eastAsia="en-AU"/>
              </w:rPr>
              <w:t>40-44</w:t>
            </w:r>
          </w:p>
        </w:tc>
        <w:tc>
          <w:tcPr>
            <w:tcW w:w="1405" w:type="dxa"/>
            <w:tcBorders>
              <w:top w:val="nil"/>
              <w:left w:val="single" w:sz="4" w:space="0" w:color="auto"/>
              <w:bottom w:val="nil"/>
              <w:right w:val="nil"/>
            </w:tcBorders>
            <w:shd w:val="clear" w:color="auto" w:fill="auto"/>
            <w:noWrap/>
            <w:vAlign w:val="bottom"/>
          </w:tcPr>
          <w:p w14:paraId="149B4804" w14:textId="5A163D6F" w:rsidR="00F85988" w:rsidRPr="00B17B4C" w:rsidRDefault="00F85988" w:rsidP="00F85988">
            <w:pPr>
              <w:jc w:val="center"/>
              <w:rPr>
                <w:rFonts w:asciiTheme="minorHAnsi" w:hAnsiTheme="minorHAnsi" w:cs="Arial"/>
                <w:szCs w:val="23"/>
              </w:rPr>
            </w:pPr>
            <w:r w:rsidRPr="00B17B4C">
              <w:rPr>
                <w:szCs w:val="23"/>
              </w:rPr>
              <w:t>95.3</w:t>
            </w:r>
          </w:p>
        </w:tc>
        <w:tc>
          <w:tcPr>
            <w:tcW w:w="1405" w:type="dxa"/>
            <w:tcBorders>
              <w:top w:val="nil"/>
              <w:left w:val="nil"/>
              <w:bottom w:val="nil"/>
              <w:right w:val="nil"/>
            </w:tcBorders>
            <w:shd w:val="clear" w:color="auto" w:fill="auto"/>
            <w:noWrap/>
            <w:vAlign w:val="bottom"/>
          </w:tcPr>
          <w:p w14:paraId="242672C2" w14:textId="223FB9EC" w:rsidR="00F85988" w:rsidRPr="00B17B4C" w:rsidRDefault="00F85988" w:rsidP="00F85988">
            <w:pPr>
              <w:jc w:val="center"/>
              <w:rPr>
                <w:rFonts w:asciiTheme="minorHAnsi" w:hAnsiTheme="minorHAnsi" w:cs="Arial"/>
                <w:szCs w:val="23"/>
              </w:rPr>
            </w:pPr>
            <w:r w:rsidRPr="00B17B4C">
              <w:rPr>
                <w:szCs w:val="23"/>
              </w:rPr>
              <w:t>1.5</w:t>
            </w:r>
          </w:p>
        </w:tc>
        <w:tc>
          <w:tcPr>
            <w:tcW w:w="1405" w:type="dxa"/>
            <w:tcBorders>
              <w:top w:val="nil"/>
              <w:left w:val="nil"/>
              <w:bottom w:val="nil"/>
              <w:right w:val="nil"/>
            </w:tcBorders>
            <w:shd w:val="clear" w:color="auto" w:fill="auto"/>
            <w:noWrap/>
            <w:vAlign w:val="bottom"/>
          </w:tcPr>
          <w:p w14:paraId="720D43E1" w14:textId="1543D091" w:rsidR="00F85988" w:rsidRPr="00B17B4C" w:rsidRDefault="00F85988" w:rsidP="00F85988">
            <w:pPr>
              <w:jc w:val="center"/>
              <w:rPr>
                <w:rFonts w:asciiTheme="minorHAnsi" w:hAnsiTheme="minorHAnsi" w:cs="Arial"/>
                <w:szCs w:val="23"/>
              </w:rPr>
            </w:pPr>
            <w:r w:rsidRPr="00B17B4C">
              <w:rPr>
                <w:szCs w:val="23"/>
              </w:rPr>
              <w:t>2.2</w:t>
            </w:r>
          </w:p>
        </w:tc>
        <w:tc>
          <w:tcPr>
            <w:tcW w:w="1405" w:type="dxa"/>
            <w:tcBorders>
              <w:top w:val="nil"/>
              <w:left w:val="nil"/>
              <w:bottom w:val="nil"/>
              <w:right w:val="nil"/>
            </w:tcBorders>
            <w:shd w:val="clear" w:color="auto" w:fill="auto"/>
            <w:noWrap/>
            <w:vAlign w:val="bottom"/>
          </w:tcPr>
          <w:p w14:paraId="01F212EA" w14:textId="08072C35" w:rsidR="00F85988" w:rsidRPr="00B17B4C" w:rsidRDefault="00F85988" w:rsidP="00F85988">
            <w:pPr>
              <w:jc w:val="center"/>
              <w:rPr>
                <w:rFonts w:asciiTheme="minorHAnsi" w:hAnsiTheme="minorHAnsi" w:cs="Arial"/>
                <w:szCs w:val="23"/>
              </w:rPr>
            </w:pPr>
            <w:r w:rsidRPr="00B17B4C">
              <w:rPr>
                <w:szCs w:val="23"/>
              </w:rPr>
              <w:t>0.3</w:t>
            </w:r>
          </w:p>
        </w:tc>
        <w:tc>
          <w:tcPr>
            <w:tcW w:w="1406" w:type="dxa"/>
            <w:tcBorders>
              <w:top w:val="nil"/>
              <w:left w:val="nil"/>
              <w:bottom w:val="nil"/>
              <w:right w:val="nil"/>
            </w:tcBorders>
            <w:shd w:val="clear" w:color="auto" w:fill="auto"/>
            <w:noWrap/>
            <w:vAlign w:val="bottom"/>
          </w:tcPr>
          <w:p w14:paraId="3ECC5E5E" w14:textId="6CF33090" w:rsidR="00F85988" w:rsidRPr="00B17B4C" w:rsidRDefault="00F85988" w:rsidP="00F85988">
            <w:pPr>
              <w:jc w:val="center"/>
              <w:rPr>
                <w:rFonts w:asciiTheme="minorHAnsi" w:hAnsiTheme="minorHAnsi" w:cs="Arial"/>
                <w:szCs w:val="23"/>
              </w:rPr>
            </w:pPr>
            <w:r w:rsidRPr="00B17B4C">
              <w:rPr>
                <w:szCs w:val="23"/>
              </w:rPr>
              <w:t>0.5</w:t>
            </w:r>
          </w:p>
        </w:tc>
        <w:tc>
          <w:tcPr>
            <w:tcW w:w="1405" w:type="dxa"/>
            <w:tcBorders>
              <w:top w:val="nil"/>
              <w:left w:val="nil"/>
              <w:bottom w:val="nil"/>
              <w:right w:val="nil"/>
            </w:tcBorders>
            <w:shd w:val="clear" w:color="auto" w:fill="auto"/>
            <w:noWrap/>
            <w:vAlign w:val="bottom"/>
          </w:tcPr>
          <w:p w14:paraId="414D214E" w14:textId="7C6E001D" w:rsidR="00F85988" w:rsidRPr="00B17B4C" w:rsidRDefault="00F85988" w:rsidP="00F85988">
            <w:pPr>
              <w:jc w:val="center"/>
              <w:rPr>
                <w:rFonts w:asciiTheme="minorHAnsi" w:hAnsiTheme="minorHAnsi" w:cs="Arial"/>
                <w:szCs w:val="23"/>
              </w:rPr>
            </w:pPr>
            <w:r w:rsidRPr="00B17B4C">
              <w:rPr>
                <w:szCs w:val="23"/>
              </w:rPr>
              <w:t>0.01</w:t>
            </w:r>
          </w:p>
        </w:tc>
        <w:tc>
          <w:tcPr>
            <w:tcW w:w="1405" w:type="dxa"/>
            <w:tcBorders>
              <w:top w:val="nil"/>
              <w:left w:val="nil"/>
              <w:bottom w:val="nil"/>
              <w:right w:val="nil"/>
            </w:tcBorders>
            <w:shd w:val="clear" w:color="auto" w:fill="auto"/>
            <w:noWrap/>
            <w:vAlign w:val="bottom"/>
          </w:tcPr>
          <w:p w14:paraId="4703800F" w14:textId="23076627" w:rsidR="00F85988" w:rsidRPr="00B17B4C" w:rsidRDefault="00F85988" w:rsidP="00F85988">
            <w:pPr>
              <w:jc w:val="center"/>
              <w:rPr>
                <w:rFonts w:asciiTheme="minorHAnsi" w:hAnsiTheme="minorHAnsi" w:cs="Arial"/>
                <w:szCs w:val="23"/>
              </w:rPr>
            </w:pPr>
            <w:r w:rsidRPr="00B17B4C">
              <w:rPr>
                <w:szCs w:val="23"/>
              </w:rPr>
              <w:t>0.07</w:t>
            </w:r>
          </w:p>
        </w:tc>
        <w:tc>
          <w:tcPr>
            <w:tcW w:w="1405" w:type="dxa"/>
            <w:tcBorders>
              <w:top w:val="nil"/>
              <w:left w:val="nil"/>
              <w:bottom w:val="nil"/>
              <w:right w:val="nil"/>
            </w:tcBorders>
            <w:shd w:val="clear" w:color="auto" w:fill="auto"/>
            <w:noWrap/>
            <w:vAlign w:val="bottom"/>
          </w:tcPr>
          <w:p w14:paraId="6C54874E" w14:textId="44618C70" w:rsidR="00F85988" w:rsidRPr="00B17B4C" w:rsidRDefault="00F85988" w:rsidP="00F85988">
            <w:pPr>
              <w:jc w:val="center"/>
              <w:rPr>
                <w:rFonts w:asciiTheme="minorHAnsi" w:hAnsiTheme="minorHAnsi" w:cs="Arial"/>
                <w:szCs w:val="23"/>
              </w:rPr>
            </w:pPr>
            <w:r w:rsidRPr="00B17B4C">
              <w:rPr>
                <w:szCs w:val="23"/>
              </w:rPr>
              <w:t>0.01</w:t>
            </w:r>
          </w:p>
        </w:tc>
        <w:tc>
          <w:tcPr>
            <w:tcW w:w="1406" w:type="dxa"/>
            <w:tcBorders>
              <w:top w:val="nil"/>
              <w:left w:val="nil"/>
              <w:bottom w:val="nil"/>
              <w:right w:val="single" w:sz="4" w:space="0" w:color="auto"/>
            </w:tcBorders>
            <w:shd w:val="clear" w:color="auto" w:fill="auto"/>
            <w:noWrap/>
            <w:vAlign w:val="bottom"/>
          </w:tcPr>
          <w:p w14:paraId="01D79C99" w14:textId="6D558784" w:rsidR="00F85988" w:rsidRPr="00B17B4C" w:rsidRDefault="00F85988" w:rsidP="00F85988">
            <w:pPr>
              <w:jc w:val="center"/>
              <w:rPr>
                <w:rFonts w:asciiTheme="minorHAnsi" w:hAnsiTheme="minorHAnsi" w:cs="Arial"/>
                <w:szCs w:val="23"/>
              </w:rPr>
            </w:pPr>
            <w:r w:rsidRPr="00B17B4C">
              <w:rPr>
                <w:szCs w:val="23"/>
              </w:rPr>
              <w:t>-</w:t>
            </w:r>
          </w:p>
        </w:tc>
      </w:tr>
      <w:tr w:rsidR="00F85988" w:rsidRPr="00B17B4C" w14:paraId="70CC74BD" w14:textId="77777777" w:rsidTr="00757655">
        <w:trPr>
          <w:trHeight w:val="285"/>
        </w:trPr>
        <w:tc>
          <w:tcPr>
            <w:tcW w:w="1260" w:type="dxa"/>
            <w:tcBorders>
              <w:top w:val="nil"/>
              <w:left w:val="single" w:sz="4" w:space="0" w:color="auto"/>
              <w:bottom w:val="nil"/>
              <w:right w:val="nil"/>
            </w:tcBorders>
            <w:shd w:val="clear" w:color="auto" w:fill="auto"/>
            <w:noWrap/>
            <w:vAlign w:val="bottom"/>
            <w:hideMark/>
          </w:tcPr>
          <w:p w14:paraId="440E9920" w14:textId="77777777" w:rsidR="00F85988" w:rsidRPr="00B17B4C" w:rsidRDefault="00F85988" w:rsidP="00F85988">
            <w:pPr>
              <w:keepNext/>
              <w:rPr>
                <w:rFonts w:asciiTheme="minorHAnsi" w:eastAsia="Times New Roman" w:hAnsiTheme="minorHAnsi" w:cs="Arial"/>
                <w:szCs w:val="23"/>
                <w:lang w:eastAsia="en-AU"/>
              </w:rPr>
            </w:pPr>
            <w:r w:rsidRPr="00B17B4C">
              <w:rPr>
                <w:rFonts w:asciiTheme="minorHAnsi" w:eastAsia="Times New Roman" w:hAnsiTheme="minorHAnsi" w:cs="Arial"/>
                <w:szCs w:val="23"/>
                <w:lang w:eastAsia="en-AU"/>
              </w:rPr>
              <w:t>45-49</w:t>
            </w:r>
          </w:p>
        </w:tc>
        <w:tc>
          <w:tcPr>
            <w:tcW w:w="1405" w:type="dxa"/>
            <w:tcBorders>
              <w:top w:val="nil"/>
              <w:left w:val="single" w:sz="4" w:space="0" w:color="auto"/>
              <w:bottom w:val="nil"/>
              <w:right w:val="nil"/>
            </w:tcBorders>
            <w:shd w:val="clear" w:color="auto" w:fill="auto"/>
            <w:noWrap/>
            <w:vAlign w:val="bottom"/>
          </w:tcPr>
          <w:p w14:paraId="7F153C55" w14:textId="071932E7" w:rsidR="00F85988" w:rsidRPr="00B17B4C" w:rsidRDefault="00F85988" w:rsidP="00F85988">
            <w:pPr>
              <w:jc w:val="center"/>
              <w:rPr>
                <w:rFonts w:asciiTheme="minorHAnsi" w:hAnsiTheme="minorHAnsi" w:cs="Arial"/>
                <w:szCs w:val="23"/>
              </w:rPr>
            </w:pPr>
            <w:r w:rsidRPr="00B17B4C">
              <w:rPr>
                <w:szCs w:val="23"/>
              </w:rPr>
              <w:t>95.7</w:t>
            </w:r>
          </w:p>
        </w:tc>
        <w:tc>
          <w:tcPr>
            <w:tcW w:w="1405" w:type="dxa"/>
            <w:tcBorders>
              <w:top w:val="nil"/>
              <w:left w:val="nil"/>
              <w:bottom w:val="nil"/>
              <w:right w:val="nil"/>
            </w:tcBorders>
            <w:shd w:val="clear" w:color="auto" w:fill="auto"/>
            <w:noWrap/>
            <w:vAlign w:val="bottom"/>
          </w:tcPr>
          <w:p w14:paraId="6CB895AB" w14:textId="7D5AB3F8" w:rsidR="00F85988" w:rsidRPr="00B17B4C" w:rsidRDefault="00F85988" w:rsidP="00F85988">
            <w:pPr>
              <w:jc w:val="center"/>
              <w:rPr>
                <w:rFonts w:asciiTheme="minorHAnsi" w:hAnsiTheme="minorHAnsi" w:cs="Arial"/>
                <w:szCs w:val="23"/>
              </w:rPr>
            </w:pPr>
            <w:r w:rsidRPr="00B17B4C">
              <w:rPr>
                <w:szCs w:val="23"/>
              </w:rPr>
              <w:t>1.5</w:t>
            </w:r>
          </w:p>
        </w:tc>
        <w:tc>
          <w:tcPr>
            <w:tcW w:w="1405" w:type="dxa"/>
            <w:tcBorders>
              <w:top w:val="nil"/>
              <w:left w:val="nil"/>
              <w:bottom w:val="nil"/>
              <w:right w:val="nil"/>
            </w:tcBorders>
            <w:shd w:val="clear" w:color="auto" w:fill="auto"/>
            <w:noWrap/>
            <w:vAlign w:val="bottom"/>
          </w:tcPr>
          <w:p w14:paraId="0052A6A7" w14:textId="1BB7393E" w:rsidR="00F85988" w:rsidRPr="00B17B4C" w:rsidRDefault="00F85988" w:rsidP="00F85988">
            <w:pPr>
              <w:jc w:val="center"/>
              <w:rPr>
                <w:rFonts w:asciiTheme="minorHAnsi" w:hAnsiTheme="minorHAnsi" w:cs="Arial"/>
                <w:szCs w:val="23"/>
              </w:rPr>
            </w:pPr>
            <w:r w:rsidRPr="00B17B4C">
              <w:rPr>
                <w:szCs w:val="23"/>
              </w:rPr>
              <w:t>2.1</w:t>
            </w:r>
          </w:p>
        </w:tc>
        <w:tc>
          <w:tcPr>
            <w:tcW w:w="1405" w:type="dxa"/>
            <w:tcBorders>
              <w:top w:val="nil"/>
              <w:left w:val="nil"/>
              <w:bottom w:val="nil"/>
              <w:right w:val="nil"/>
            </w:tcBorders>
            <w:shd w:val="clear" w:color="auto" w:fill="auto"/>
            <w:noWrap/>
            <w:vAlign w:val="bottom"/>
          </w:tcPr>
          <w:p w14:paraId="7DD00CF0" w14:textId="5F1BB4A5" w:rsidR="00F85988" w:rsidRPr="00B17B4C" w:rsidRDefault="00F85988" w:rsidP="00F85988">
            <w:pPr>
              <w:jc w:val="center"/>
              <w:rPr>
                <w:rFonts w:asciiTheme="minorHAnsi" w:hAnsiTheme="minorHAnsi" w:cs="Arial"/>
                <w:szCs w:val="23"/>
              </w:rPr>
            </w:pPr>
            <w:r w:rsidRPr="00B17B4C">
              <w:rPr>
                <w:szCs w:val="23"/>
              </w:rPr>
              <w:t>0.3</w:t>
            </w:r>
          </w:p>
        </w:tc>
        <w:tc>
          <w:tcPr>
            <w:tcW w:w="1406" w:type="dxa"/>
            <w:tcBorders>
              <w:top w:val="nil"/>
              <w:left w:val="nil"/>
              <w:bottom w:val="nil"/>
              <w:right w:val="nil"/>
            </w:tcBorders>
            <w:shd w:val="clear" w:color="auto" w:fill="auto"/>
            <w:noWrap/>
            <w:vAlign w:val="bottom"/>
          </w:tcPr>
          <w:p w14:paraId="318D3CD7" w14:textId="44EE15D4" w:rsidR="00F85988" w:rsidRPr="00B17B4C" w:rsidRDefault="00F85988" w:rsidP="00F85988">
            <w:pPr>
              <w:jc w:val="center"/>
              <w:rPr>
                <w:rFonts w:asciiTheme="minorHAnsi" w:hAnsiTheme="minorHAnsi" w:cs="Arial"/>
                <w:szCs w:val="23"/>
              </w:rPr>
            </w:pPr>
            <w:r w:rsidRPr="00B17B4C">
              <w:rPr>
                <w:szCs w:val="23"/>
              </w:rPr>
              <w:t>0.4</w:t>
            </w:r>
          </w:p>
        </w:tc>
        <w:tc>
          <w:tcPr>
            <w:tcW w:w="1405" w:type="dxa"/>
            <w:tcBorders>
              <w:top w:val="nil"/>
              <w:left w:val="nil"/>
              <w:bottom w:val="nil"/>
              <w:right w:val="nil"/>
            </w:tcBorders>
            <w:shd w:val="clear" w:color="auto" w:fill="auto"/>
            <w:noWrap/>
            <w:vAlign w:val="bottom"/>
          </w:tcPr>
          <w:p w14:paraId="1263CA51" w14:textId="5CC8F3F7" w:rsidR="00F85988" w:rsidRPr="00B17B4C" w:rsidRDefault="00F85988" w:rsidP="00F85988">
            <w:pPr>
              <w:jc w:val="center"/>
              <w:rPr>
                <w:rFonts w:asciiTheme="minorHAnsi" w:hAnsiTheme="minorHAnsi" w:cs="Arial"/>
                <w:szCs w:val="23"/>
              </w:rPr>
            </w:pPr>
            <w:r w:rsidRPr="00B17B4C">
              <w:rPr>
                <w:szCs w:val="23"/>
              </w:rPr>
              <w:t>&lt;0.005</w:t>
            </w:r>
          </w:p>
        </w:tc>
        <w:tc>
          <w:tcPr>
            <w:tcW w:w="1405" w:type="dxa"/>
            <w:tcBorders>
              <w:top w:val="nil"/>
              <w:left w:val="nil"/>
              <w:bottom w:val="nil"/>
              <w:right w:val="nil"/>
            </w:tcBorders>
            <w:shd w:val="clear" w:color="auto" w:fill="auto"/>
            <w:noWrap/>
            <w:vAlign w:val="bottom"/>
          </w:tcPr>
          <w:p w14:paraId="19554079" w14:textId="664CDA6C" w:rsidR="00F85988" w:rsidRPr="00B17B4C" w:rsidRDefault="00F85988" w:rsidP="00F85988">
            <w:pPr>
              <w:jc w:val="center"/>
              <w:rPr>
                <w:rFonts w:asciiTheme="minorHAnsi" w:hAnsiTheme="minorHAnsi" w:cs="Arial"/>
                <w:szCs w:val="23"/>
              </w:rPr>
            </w:pPr>
            <w:r w:rsidRPr="00B17B4C">
              <w:rPr>
                <w:szCs w:val="23"/>
              </w:rPr>
              <w:t>0.06</w:t>
            </w:r>
          </w:p>
        </w:tc>
        <w:tc>
          <w:tcPr>
            <w:tcW w:w="1405" w:type="dxa"/>
            <w:tcBorders>
              <w:top w:val="nil"/>
              <w:left w:val="nil"/>
              <w:bottom w:val="nil"/>
              <w:right w:val="nil"/>
            </w:tcBorders>
            <w:shd w:val="clear" w:color="auto" w:fill="auto"/>
            <w:noWrap/>
            <w:vAlign w:val="bottom"/>
          </w:tcPr>
          <w:p w14:paraId="76971A86" w14:textId="2D64591F" w:rsidR="00F85988" w:rsidRPr="00B17B4C" w:rsidRDefault="00F85988" w:rsidP="00F85988">
            <w:pPr>
              <w:jc w:val="center"/>
              <w:rPr>
                <w:rFonts w:asciiTheme="minorHAnsi" w:hAnsiTheme="minorHAnsi" w:cs="Arial"/>
                <w:szCs w:val="23"/>
              </w:rPr>
            </w:pPr>
            <w:r w:rsidRPr="00B17B4C">
              <w:rPr>
                <w:szCs w:val="23"/>
              </w:rPr>
              <w:t>&lt;0.005</w:t>
            </w:r>
          </w:p>
        </w:tc>
        <w:tc>
          <w:tcPr>
            <w:tcW w:w="1406" w:type="dxa"/>
            <w:tcBorders>
              <w:top w:val="nil"/>
              <w:left w:val="nil"/>
              <w:bottom w:val="nil"/>
              <w:right w:val="single" w:sz="4" w:space="0" w:color="auto"/>
            </w:tcBorders>
            <w:shd w:val="clear" w:color="auto" w:fill="auto"/>
            <w:noWrap/>
            <w:vAlign w:val="bottom"/>
          </w:tcPr>
          <w:p w14:paraId="1DE18C34" w14:textId="7DBBC5B6" w:rsidR="00F85988" w:rsidRPr="00B17B4C" w:rsidRDefault="00F85988" w:rsidP="00F85988">
            <w:pPr>
              <w:jc w:val="center"/>
              <w:rPr>
                <w:rFonts w:asciiTheme="minorHAnsi" w:hAnsiTheme="minorHAnsi" w:cs="Arial"/>
                <w:szCs w:val="23"/>
              </w:rPr>
            </w:pPr>
            <w:r w:rsidRPr="00B17B4C">
              <w:rPr>
                <w:szCs w:val="23"/>
              </w:rPr>
              <w:t>-</w:t>
            </w:r>
          </w:p>
        </w:tc>
      </w:tr>
      <w:tr w:rsidR="00F85988" w:rsidRPr="00B17B4C" w14:paraId="0C2B4B5E" w14:textId="77777777" w:rsidTr="00757655">
        <w:trPr>
          <w:trHeight w:val="285"/>
        </w:trPr>
        <w:tc>
          <w:tcPr>
            <w:tcW w:w="1260" w:type="dxa"/>
            <w:tcBorders>
              <w:top w:val="nil"/>
              <w:left w:val="single" w:sz="4" w:space="0" w:color="auto"/>
              <w:bottom w:val="nil"/>
              <w:right w:val="nil"/>
            </w:tcBorders>
            <w:shd w:val="clear" w:color="auto" w:fill="auto"/>
            <w:noWrap/>
            <w:vAlign w:val="bottom"/>
            <w:hideMark/>
          </w:tcPr>
          <w:p w14:paraId="6EA76C4C" w14:textId="77777777" w:rsidR="00F85988" w:rsidRPr="00B17B4C" w:rsidRDefault="00F85988" w:rsidP="00F85988">
            <w:pPr>
              <w:keepNext/>
              <w:rPr>
                <w:rFonts w:asciiTheme="minorHAnsi" w:eastAsia="Times New Roman" w:hAnsiTheme="minorHAnsi" w:cs="Arial"/>
                <w:szCs w:val="23"/>
                <w:lang w:eastAsia="en-AU"/>
              </w:rPr>
            </w:pPr>
            <w:r w:rsidRPr="00B17B4C">
              <w:rPr>
                <w:rFonts w:asciiTheme="minorHAnsi" w:eastAsia="Times New Roman" w:hAnsiTheme="minorHAnsi" w:cs="Arial"/>
                <w:szCs w:val="23"/>
                <w:lang w:eastAsia="en-AU"/>
              </w:rPr>
              <w:t>50-54</w:t>
            </w:r>
          </w:p>
        </w:tc>
        <w:tc>
          <w:tcPr>
            <w:tcW w:w="1405" w:type="dxa"/>
            <w:tcBorders>
              <w:top w:val="nil"/>
              <w:left w:val="single" w:sz="4" w:space="0" w:color="auto"/>
              <w:bottom w:val="nil"/>
              <w:right w:val="nil"/>
            </w:tcBorders>
            <w:shd w:val="clear" w:color="auto" w:fill="auto"/>
            <w:noWrap/>
            <w:vAlign w:val="bottom"/>
          </w:tcPr>
          <w:p w14:paraId="27F28058" w14:textId="467BDC6E" w:rsidR="00F85988" w:rsidRPr="00B17B4C" w:rsidRDefault="00F85988" w:rsidP="00F85988">
            <w:pPr>
              <w:jc w:val="center"/>
              <w:rPr>
                <w:rFonts w:asciiTheme="minorHAnsi" w:hAnsiTheme="minorHAnsi" w:cs="Arial"/>
                <w:szCs w:val="23"/>
              </w:rPr>
            </w:pPr>
            <w:r w:rsidRPr="00B17B4C">
              <w:rPr>
                <w:szCs w:val="23"/>
              </w:rPr>
              <w:t>95.8</w:t>
            </w:r>
          </w:p>
        </w:tc>
        <w:tc>
          <w:tcPr>
            <w:tcW w:w="1405" w:type="dxa"/>
            <w:tcBorders>
              <w:top w:val="nil"/>
              <w:left w:val="nil"/>
              <w:bottom w:val="nil"/>
              <w:right w:val="nil"/>
            </w:tcBorders>
            <w:shd w:val="clear" w:color="auto" w:fill="auto"/>
            <w:noWrap/>
            <w:vAlign w:val="bottom"/>
          </w:tcPr>
          <w:p w14:paraId="1D3276A1" w14:textId="3D2E3ADC" w:rsidR="00F85988" w:rsidRPr="00B17B4C" w:rsidRDefault="00F85988" w:rsidP="00F85988">
            <w:pPr>
              <w:jc w:val="center"/>
              <w:rPr>
                <w:rFonts w:asciiTheme="minorHAnsi" w:hAnsiTheme="minorHAnsi" w:cs="Arial"/>
                <w:szCs w:val="23"/>
              </w:rPr>
            </w:pPr>
            <w:r w:rsidRPr="00B17B4C">
              <w:rPr>
                <w:szCs w:val="23"/>
              </w:rPr>
              <w:t>1.5</w:t>
            </w:r>
          </w:p>
        </w:tc>
        <w:tc>
          <w:tcPr>
            <w:tcW w:w="1405" w:type="dxa"/>
            <w:tcBorders>
              <w:top w:val="nil"/>
              <w:left w:val="nil"/>
              <w:bottom w:val="nil"/>
              <w:right w:val="nil"/>
            </w:tcBorders>
            <w:shd w:val="clear" w:color="auto" w:fill="auto"/>
            <w:noWrap/>
            <w:vAlign w:val="bottom"/>
          </w:tcPr>
          <w:p w14:paraId="33FDBCFB" w14:textId="36B36FDE" w:rsidR="00F85988" w:rsidRPr="00B17B4C" w:rsidRDefault="00F85988" w:rsidP="00F85988">
            <w:pPr>
              <w:jc w:val="center"/>
              <w:rPr>
                <w:rFonts w:asciiTheme="minorHAnsi" w:hAnsiTheme="minorHAnsi" w:cs="Arial"/>
                <w:szCs w:val="23"/>
              </w:rPr>
            </w:pPr>
            <w:r w:rsidRPr="00B17B4C">
              <w:rPr>
                <w:szCs w:val="23"/>
              </w:rPr>
              <w:t>1.9</w:t>
            </w:r>
          </w:p>
        </w:tc>
        <w:tc>
          <w:tcPr>
            <w:tcW w:w="1405" w:type="dxa"/>
            <w:tcBorders>
              <w:top w:val="nil"/>
              <w:left w:val="nil"/>
              <w:bottom w:val="nil"/>
              <w:right w:val="nil"/>
            </w:tcBorders>
            <w:shd w:val="clear" w:color="auto" w:fill="auto"/>
            <w:noWrap/>
            <w:vAlign w:val="bottom"/>
          </w:tcPr>
          <w:p w14:paraId="2847AF65" w14:textId="1CD76E1E" w:rsidR="00F85988" w:rsidRPr="00B17B4C" w:rsidRDefault="00F85988" w:rsidP="00F85988">
            <w:pPr>
              <w:jc w:val="center"/>
              <w:rPr>
                <w:rFonts w:asciiTheme="minorHAnsi" w:hAnsiTheme="minorHAnsi" w:cs="Arial"/>
                <w:szCs w:val="23"/>
              </w:rPr>
            </w:pPr>
            <w:r w:rsidRPr="00B17B4C">
              <w:rPr>
                <w:szCs w:val="23"/>
              </w:rPr>
              <w:t>0.3</w:t>
            </w:r>
          </w:p>
        </w:tc>
        <w:tc>
          <w:tcPr>
            <w:tcW w:w="1406" w:type="dxa"/>
            <w:tcBorders>
              <w:top w:val="nil"/>
              <w:left w:val="nil"/>
              <w:bottom w:val="nil"/>
              <w:right w:val="nil"/>
            </w:tcBorders>
            <w:shd w:val="clear" w:color="auto" w:fill="auto"/>
            <w:noWrap/>
            <w:vAlign w:val="bottom"/>
          </w:tcPr>
          <w:p w14:paraId="612070BC" w14:textId="0FA83FE8" w:rsidR="00F85988" w:rsidRPr="00B17B4C" w:rsidRDefault="00F85988" w:rsidP="00F85988">
            <w:pPr>
              <w:jc w:val="center"/>
              <w:rPr>
                <w:rFonts w:asciiTheme="minorHAnsi" w:hAnsiTheme="minorHAnsi" w:cs="Arial"/>
                <w:szCs w:val="23"/>
              </w:rPr>
            </w:pPr>
            <w:r w:rsidRPr="00B17B4C">
              <w:rPr>
                <w:szCs w:val="23"/>
              </w:rPr>
              <w:t>0.3</w:t>
            </w:r>
          </w:p>
        </w:tc>
        <w:tc>
          <w:tcPr>
            <w:tcW w:w="1405" w:type="dxa"/>
            <w:tcBorders>
              <w:top w:val="nil"/>
              <w:left w:val="nil"/>
              <w:bottom w:val="nil"/>
              <w:right w:val="nil"/>
            </w:tcBorders>
            <w:shd w:val="clear" w:color="auto" w:fill="auto"/>
            <w:noWrap/>
            <w:vAlign w:val="bottom"/>
          </w:tcPr>
          <w:p w14:paraId="3491BB3B" w14:textId="08A901EC" w:rsidR="00F85988" w:rsidRPr="00B17B4C" w:rsidRDefault="00F85988" w:rsidP="00F85988">
            <w:pPr>
              <w:jc w:val="center"/>
              <w:rPr>
                <w:rFonts w:asciiTheme="minorHAnsi" w:hAnsiTheme="minorHAnsi" w:cs="Arial"/>
                <w:szCs w:val="23"/>
              </w:rPr>
            </w:pPr>
            <w:r w:rsidRPr="00B17B4C">
              <w:rPr>
                <w:szCs w:val="23"/>
              </w:rPr>
              <w:t>0.01</w:t>
            </w:r>
          </w:p>
        </w:tc>
        <w:tc>
          <w:tcPr>
            <w:tcW w:w="1405" w:type="dxa"/>
            <w:tcBorders>
              <w:top w:val="nil"/>
              <w:left w:val="nil"/>
              <w:bottom w:val="nil"/>
              <w:right w:val="nil"/>
            </w:tcBorders>
            <w:shd w:val="clear" w:color="auto" w:fill="auto"/>
            <w:noWrap/>
            <w:vAlign w:val="bottom"/>
          </w:tcPr>
          <w:p w14:paraId="55C8A597" w14:textId="6E240EEF" w:rsidR="00F85988" w:rsidRPr="00B17B4C" w:rsidRDefault="00F85988" w:rsidP="00F85988">
            <w:pPr>
              <w:jc w:val="center"/>
              <w:rPr>
                <w:rFonts w:asciiTheme="minorHAnsi" w:hAnsiTheme="minorHAnsi" w:cs="Arial"/>
                <w:szCs w:val="23"/>
              </w:rPr>
            </w:pPr>
            <w:r w:rsidRPr="00B17B4C">
              <w:rPr>
                <w:szCs w:val="23"/>
              </w:rPr>
              <w:t>0.13</w:t>
            </w:r>
          </w:p>
        </w:tc>
        <w:tc>
          <w:tcPr>
            <w:tcW w:w="1405" w:type="dxa"/>
            <w:tcBorders>
              <w:top w:val="nil"/>
              <w:left w:val="nil"/>
              <w:bottom w:val="nil"/>
              <w:right w:val="nil"/>
            </w:tcBorders>
            <w:shd w:val="clear" w:color="auto" w:fill="auto"/>
            <w:noWrap/>
            <w:vAlign w:val="bottom"/>
          </w:tcPr>
          <w:p w14:paraId="0D8585EC" w14:textId="4560AA1F" w:rsidR="00F85988" w:rsidRPr="00B17B4C" w:rsidRDefault="00F85988" w:rsidP="00F85988">
            <w:pPr>
              <w:jc w:val="center"/>
              <w:rPr>
                <w:rFonts w:asciiTheme="minorHAnsi" w:hAnsiTheme="minorHAnsi" w:cs="Arial"/>
                <w:szCs w:val="23"/>
              </w:rPr>
            </w:pPr>
            <w:r w:rsidRPr="00B17B4C">
              <w:rPr>
                <w:szCs w:val="23"/>
              </w:rPr>
              <w:t>0.01</w:t>
            </w:r>
          </w:p>
        </w:tc>
        <w:tc>
          <w:tcPr>
            <w:tcW w:w="1406" w:type="dxa"/>
            <w:tcBorders>
              <w:top w:val="nil"/>
              <w:left w:val="nil"/>
              <w:bottom w:val="nil"/>
              <w:right w:val="single" w:sz="4" w:space="0" w:color="auto"/>
            </w:tcBorders>
            <w:shd w:val="clear" w:color="auto" w:fill="auto"/>
            <w:noWrap/>
            <w:vAlign w:val="bottom"/>
          </w:tcPr>
          <w:p w14:paraId="566F7012" w14:textId="286B3736" w:rsidR="00F85988" w:rsidRPr="00B17B4C" w:rsidRDefault="00F85988" w:rsidP="00F85988">
            <w:pPr>
              <w:jc w:val="center"/>
              <w:rPr>
                <w:rFonts w:asciiTheme="minorHAnsi" w:hAnsiTheme="minorHAnsi" w:cs="Arial"/>
                <w:szCs w:val="23"/>
              </w:rPr>
            </w:pPr>
            <w:r w:rsidRPr="00B17B4C">
              <w:rPr>
                <w:szCs w:val="23"/>
              </w:rPr>
              <w:t>-</w:t>
            </w:r>
          </w:p>
        </w:tc>
      </w:tr>
      <w:tr w:rsidR="00F85988" w:rsidRPr="00B17B4C" w14:paraId="52BE6087" w14:textId="77777777" w:rsidTr="00757655">
        <w:trPr>
          <w:trHeight w:val="285"/>
        </w:trPr>
        <w:tc>
          <w:tcPr>
            <w:tcW w:w="1260" w:type="dxa"/>
            <w:tcBorders>
              <w:top w:val="nil"/>
              <w:left w:val="single" w:sz="4" w:space="0" w:color="auto"/>
              <w:bottom w:val="nil"/>
              <w:right w:val="nil"/>
            </w:tcBorders>
            <w:shd w:val="clear" w:color="auto" w:fill="auto"/>
            <w:noWrap/>
            <w:vAlign w:val="bottom"/>
            <w:hideMark/>
          </w:tcPr>
          <w:p w14:paraId="73F70D0B" w14:textId="77777777" w:rsidR="00F85988" w:rsidRPr="00B17B4C" w:rsidRDefault="00F85988" w:rsidP="00F85988">
            <w:pPr>
              <w:keepNext/>
              <w:rPr>
                <w:rFonts w:asciiTheme="minorHAnsi" w:eastAsia="Times New Roman" w:hAnsiTheme="minorHAnsi" w:cs="Arial"/>
                <w:szCs w:val="23"/>
                <w:lang w:eastAsia="en-AU"/>
              </w:rPr>
            </w:pPr>
            <w:r w:rsidRPr="00B17B4C">
              <w:rPr>
                <w:rFonts w:asciiTheme="minorHAnsi" w:eastAsia="Times New Roman" w:hAnsiTheme="minorHAnsi" w:cs="Arial"/>
                <w:szCs w:val="23"/>
                <w:lang w:eastAsia="en-AU"/>
              </w:rPr>
              <w:t>55-59</w:t>
            </w:r>
          </w:p>
        </w:tc>
        <w:tc>
          <w:tcPr>
            <w:tcW w:w="1405" w:type="dxa"/>
            <w:tcBorders>
              <w:top w:val="nil"/>
              <w:left w:val="single" w:sz="4" w:space="0" w:color="auto"/>
              <w:bottom w:val="nil"/>
              <w:right w:val="nil"/>
            </w:tcBorders>
            <w:shd w:val="clear" w:color="auto" w:fill="auto"/>
            <w:noWrap/>
            <w:vAlign w:val="bottom"/>
          </w:tcPr>
          <w:p w14:paraId="67BC4C2A" w14:textId="793242B8" w:rsidR="00F85988" w:rsidRPr="00B17B4C" w:rsidRDefault="00F85988" w:rsidP="00F85988">
            <w:pPr>
              <w:jc w:val="center"/>
              <w:rPr>
                <w:rFonts w:asciiTheme="minorHAnsi" w:hAnsiTheme="minorHAnsi" w:cs="Arial"/>
                <w:szCs w:val="23"/>
              </w:rPr>
            </w:pPr>
            <w:r w:rsidRPr="00B17B4C">
              <w:rPr>
                <w:szCs w:val="23"/>
              </w:rPr>
              <w:t>96.2</w:t>
            </w:r>
          </w:p>
        </w:tc>
        <w:tc>
          <w:tcPr>
            <w:tcW w:w="1405" w:type="dxa"/>
            <w:tcBorders>
              <w:top w:val="nil"/>
              <w:left w:val="nil"/>
              <w:bottom w:val="nil"/>
              <w:right w:val="nil"/>
            </w:tcBorders>
            <w:shd w:val="clear" w:color="auto" w:fill="auto"/>
            <w:noWrap/>
            <w:vAlign w:val="bottom"/>
          </w:tcPr>
          <w:p w14:paraId="3DC2DA20" w14:textId="7C66DE37" w:rsidR="00F85988" w:rsidRPr="00B17B4C" w:rsidRDefault="00F85988" w:rsidP="00F85988">
            <w:pPr>
              <w:jc w:val="center"/>
              <w:rPr>
                <w:rFonts w:asciiTheme="minorHAnsi" w:hAnsiTheme="minorHAnsi" w:cs="Arial"/>
                <w:szCs w:val="23"/>
              </w:rPr>
            </w:pPr>
            <w:r w:rsidRPr="00B17B4C">
              <w:rPr>
                <w:szCs w:val="23"/>
              </w:rPr>
              <w:t>1.3</w:t>
            </w:r>
          </w:p>
        </w:tc>
        <w:tc>
          <w:tcPr>
            <w:tcW w:w="1405" w:type="dxa"/>
            <w:tcBorders>
              <w:top w:val="nil"/>
              <w:left w:val="nil"/>
              <w:bottom w:val="nil"/>
              <w:right w:val="nil"/>
            </w:tcBorders>
            <w:shd w:val="clear" w:color="auto" w:fill="auto"/>
            <w:noWrap/>
            <w:vAlign w:val="bottom"/>
          </w:tcPr>
          <w:p w14:paraId="7736C28E" w14:textId="57006F8C" w:rsidR="00F85988" w:rsidRPr="00B17B4C" w:rsidRDefault="00F85988" w:rsidP="00F85988">
            <w:pPr>
              <w:jc w:val="center"/>
              <w:rPr>
                <w:rFonts w:asciiTheme="minorHAnsi" w:hAnsiTheme="minorHAnsi" w:cs="Arial"/>
                <w:szCs w:val="23"/>
              </w:rPr>
            </w:pPr>
            <w:r w:rsidRPr="00B17B4C">
              <w:rPr>
                <w:szCs w:val="23"/>
              </w:rPr>
              <w:t>1.7</w:t>
            </w:r>
          </w:p>
        </w:tc>
        <w:tc>
          <w:tcPr>
            <w:tcW w:w="1405" w:type="dxa"/>
            <w:tcBorders>
              <w:top w:val="nil"/>
              <w:left w:val="nil"/>
              <w:bottom w:val="nil"/>
              <w:right w:val="nil"/>
            </w:tcBorders>
            <w:shd w:val="clear" w:color="auto" w:fill="auto"/>
            <w:noWrap/>
            <w:vAlign w:val="bottom"/>
          </w:tcPr>
          <w:p w14:paraId="0AD2C5FD" w14:textId="6D1CFC3E" w:rsidR="00F85988" w:rsidRPr="00B17B4C" w:rsidRDefault="00F85988" w:rsidP="00F85988">
            <w:pPr>
              <w:jc w:val="center"/>
              <w:rPr>
                <w:rFonts w:asciiTheme="minorHAnsi" w:hAnsiTheme="minorHAnsi" w:cs="Arial"/>
                <w:szCs w:val="23"/>
              </w:rPr>
            </w:pPr>
            <w:r w:rsidRPr="00B17B4C">
              <w:rPr>
                <w:szCs w:val="23"/>
              </w:rPr>
              <w:t>0.3</w:t>
            </w:r>
          </w:p>
        </w:tc>
        <w:tc>
          <w:tcPr>
            <w:tcW w:w="1406" w:type="dxa"/>
            <w:tcBorders>
              <w:top w:val="nil"/>
              <w:left w:val="nil"/>
              <w:bottom w:val="nil"/>
              <w:right w:val="nil"/>
            </w:tcBorders>
            <w:shd w:val="clear" w:color="auto" w:fill="auto"/>
            <w:noWrap/>
            <w:vAlign w:val="bottom"/>
          </w:tcPr>
          <w:p w14:paraId="53022CE3" w14:textId="53A4766D" w:rsidR="00F85988" w:rsidRPr="00B17B4C" w:rsidRDefault="00F85988" w:rsidP="00F85988">
            <w:pPr>
              <w:jc w:val="center"/>
              <w:rPr>
                <w:rFonts w:asciiTheme="minorHAnsi" w:hAnsiTheme="minorHAnsi" w:cs="Arial"/>
                <w:szCs w:val="23"/>
              </w:rPr>
            </w:pPr>
            <w:r w:rsidRPr="00B17B4C">
              <w:rPr>
                <w:szCs w:val="23"/>
              </w:rPr>
              <w:t>0.2</w:t>
            </w:r>
          </w:p>
        </w:tc>
        <w:tc>
          <w:tcPr>
            <w:tcW w:w="1405" w:type="dxa"/>
            <w:tcBorders>
              <w:top w:val="nil"/>
              <w:left w:val="nil"/>
              <w:bottom w:val="nil"/>
              <w:right w:val="nil"/>
            </w:tcBorders>
            <w:shd w:val="clear" w:color="auto" w:fill="auto"/>
            <w:noWrap/>
            <w:vAlign w:val="bottom"/>
          </w:tcPr>
          <w:p w14:paraId="1580E03A" w14:textId="6E06CFCB" w:rsidR="00F85988" w:rsidRPr="00B17B4C" w:rsidRDefault="00F85988" w:rsidP="00F85988">
            <w:pPr>
              <w:jc w:val="center"/>
              <w:rPr>
                <w:rFonts w:asciiTheme="minorHAnsi" w:hAnsiTheme="minorHAnsi" w:cs="Arial"/>
                <w:szCs w:val="23"/>
              </w:rPr>
            </w:pPr>
            <w:r w:rsidRPr="00B17B4C">
              <w:rPr>
                <w:szCs w:val="23"/>
              </w:rPr>
              <w:t>0.02</w:t>
            </w:r>
          </w:p>
        </w:tc>
        <w:tc>
          <w:tcPr>
            <w:tcW w:w="1405" w:type="dxa"/>
            <w:tcBorders>
              <w:top w:val="nil"/>
              <w:left w:val="nil"/>
              <w:bottom w:val="nil"/>
              <w:right w:val="nil"/>
            </w:tcBorders>
            <w:shd w:val="clear" w:color="auto" w:fill="auto"/>
            <w:noWrap/>
            <w:vAlign w:val="bottom"/>
          </w:tcPr>
          <w:p w14:paraId="0C26C9CB" w14:textId="165E89BF" w:rsidR="00F85988" w:rsidRPr="00B17B4C" w:rsidRDefault="00F85988" w:rsidP="00F85988">
            <w:pPr>
              <w:jc w:val="center"/>
              <w:rPr>
                <w:rFonts w:asciiTheme="minorHAnsi" w:hAnsiTheme="minorHAnsi" w:cs="Arial"/>
                <w:szCs w:val="23"/>
              </w:rPr>
            </w:pPr>
            <w:r w:rsidRPr="00B17B4C">
              <w:rPr>
                <w:szCs w:val="23"/>
              </w:rPr>
              <w:t>0.16</w:t>
            </w:r>
          </w:p>
        </w:tc>
        <w:tc>
          <w:tcPr>
            <w:tcW w:w="1405" w:type="dxa"/>
            <w:tcBorders>
              <w:top w:val="nil"/>
              <w:left w:val="nil"/>
              <w:bottom w:val="nil"/>
              <w:right w:val="nil"/>
            </w:tcBorders>
            <w:shd w:val="clear" w:color="auto" w:fill="auto"/>
            <w:noWrap/>
            <w:vAlign w:val="bottom"/>
          </w:tcPr>
          <w:p w14:paraId="4718377A" w14:textId="43D7268C" w:rsidR="00F85988" w:rsidRPr="00B17B4C" w:rsidRDefault="00F85988" w:rsidP="00F85988">
            <w:pPr>
              <w:jc w:val="center"/>
              <w:rPr>
                <w:rFonts w:asciiTheme="minorHAnsi" w:hAnsiTheme="minorHAnsi" w:cs="Arial"/>
                <w:szCs w:val="23"/>
              </w:rPr>
            </w:pPr>
            <w:r w:rsidRPr="00B17B4C">
              <w:rPr>
                <w:szCs w:val="23"/>
              </w:rPr>
              <w:t>0.03</w:t>
            </w:r>
          </w:p>
        </w:tc>
        <w:tc>
          <w:tcPr>
            <w:tcW w:w="1406" w:type="dxa"/>
            <w:tcBorders>
              <w:top w:val="nil"/>
              <w:left w:val="nil"/>
              <w:bottom w:val="nil"/>
              <w:right w:val="single" w:sz="4" w:space="0" w:color="auto"/>
            </w:tcBorders>
            <w:shd w:val="clear" w:color="auto" w:fill="auto"/>
            <w:noWrap/>
            <w:vAlign w:val="bottom"/>
          </w:tcPr>
          <w:p w14:paraId="07152F25" w14:textId="732084F6" w:rsidR="00F85988" w:rsidRPr="00B17B4C" w:rsidRDefault="00F85988" w:rsidP="00F85988">
            <w:pPr>
              <w:jc w:val="center"/>
              <w:rPr>
                <w:rFonts w:asciiTheme="minorHAnsi" w:hAnsiTheme="minorHAnsi" w:cs="Arial"/>
                <w:szCs w:val="23"/>
              </w:rPr>
            </w:pPr>
            <w:r w:rsidRPr="00B17B4C">
              <w:rPr>
                <w:szCs w:val="23"/>
              </w:rPr>
              <w:t>0.01</w:t>
            </w:r>
          </w:p>
        </w:tc>
      </w:tr>
      <w:tr w:rsidR="00F85988" w:rsidRPr="00B17B4C" w14:paraId="076A6C64" w14:textId="77777777" w:rsidTr="00757655">
        <w:trPr>
          <w:trHeight w:val="285"/>
        </w:trPr>
        <w:tc>
          <w:tcPr>
            <w:tcW w:w="1260" w:type="dxa"/>
            <w:tcBorders>
              <w:top w:val="nil"/>
              <w:left w:val="single" w:sz="4" w:space="0" w:color="auto"/>
              <w:bottom w:val="nil"/>
              <w:right w:val="nil"/>
            </w:tcBorders>
            <w:shd w:val="clear" w:color="auto" w:fill="auto"/>
            <w:noWrap/>
            <w:vAlign w:val="bottom"/>
            <w:hideMark/>
          </w:tcPr>
          <w:p w14:paraId="6C89FCD2" w14:textId="77777777" w:rsidR="00F85988" w:rsidRPr="00B17B4C" w:rsidRDefault="00F85988" w:rsidP="00F85988">
            <w:pPr>
              <w:keepNext/>
              <w:rPr>
                <w:rFonts w:asciiTheme="minorHAnsi" w:eastAsia="Times New Roman" w:hAnsiTheme="minorHAnsi" w:cs="Arial"/>
                <w:szCs w:val="23"/>
                <w:lang w:eastAsia="en-AU"/>
              </w:rPr>
            </w:pPr>
            <w:r w:rsidRPr="00B17B4C">
              <w:rPr>
                <w:rFonts w:asciiTheme="minorHAnsi" w:eastAsia="Times New Roman" w:hAnsiTheme="minorHAnsi" w:cs="Arial"/>
                <w:szCs w:val="23"/>
                <w:lang w:eastAsia="en-AU"/>
              </w:rPr>
              <w:t>60-64</w:t>
            </w:r>
          </w:p>
        </w:tc>
        <w:tc>
          <w:tcPr>
            <w:tcW w:w="1405" w:type="dxa"/>
            <w:tcBorders>
              <w:top w:val="nil"/>
              <w:left w:val="single" w:sz="4" w:space="0" w:color="auto"/>
              <w:bottom w:val="nil"/>
              <w:right w:val="nil"/>
            </w:tcBorders>
            <w:shd w:val="clear" w:color="auto" w:fill="auto"/>
            <w:noWrap/>
            <w:vAlign w:val="bottom"/>
          </w:tcPr>
          <w:p w14:paraId="04B50612" w14:textId="4199C2A9" w:rsidR="00F85988" w:rsidRPr="00B17B4C" w:rsidRDefault="00F85988" w:rsidP="00F85988">
            <w:pPr>
              <w:jc w:val="center"/>
              <w:rPr>
                <w:rFonts w:asciiTheme="minorHAnsi" w:hAnsiTheme="minorHAnsi" w:cs="Arial"/>
                <w:szCs w:val="23"/>
              </w:rPr>
            </w:pPr>
            <w:r w:rsidRPr="00B17B4C">
              <w:rPr>
                <w:szCs w:val="23"/>
              </w:rPr>
              <w:t>96.6</w:t>
            </w:r>
          </w:p>
        </w:tc>
        <w:tc>
          <w:tcPr>
            <w:tcW w:w="1405" w:type="dxa"/>
            <w:tcBorders>
              <w:top w:val="nil"/>
              <w:left w:val="nil"/>
              <w:bottom w:val="nil"/>
              <w:right w:val="nil"/>
            </w:tcBorders>
            <w:shd w:val="clear" w:color="auto" w:fill="auto"/>
            <w:noWrap/>
            <w:vAlign w:val="bottom"/>
          </w:tcPr>
          <w:p w14:paraId="2FB684BB" w14:textId="42CD9972" w:rsidR="00F85988" w:rsidRPr="00B17B4C" w:rsidRDefault="00F85988" w:rsidP="00F85988">
            <w:pPr>
              <w:jc w:val="center"/>
              <w:rPr>
                <w:rFonts w:asciiTheme="minorHAnsi" w:hAnsiTheme="minorHAnsi" w:cs="Arial"/>
                <w:szCs w:val="23"/>
              </w:rPr>
            </w:pPr>
            <w:r w:rsidRPr="00B17B4C">
              <w:rPr>
                <w:szCs w:val="23"/>
              </w:rPr>
              <w:t>1.2</w:t>
            </w:r>
          </w:p>
        </w:tc>
        <w:tc>
          <w:tcPr>
            <w:tcW w:w="1405" w:type="dxa"/>
            <w:tcBorders>
              <w:top w:val="nil"/>
              <w:left w:val="nil"/>
              <w:bottom w:val="nil"/>
              <w:right w:val="nil"/>
            </w:tcBorders>
            <w:shd w:val="clear" w:color="auto" w:fill="auto"/>
            <w:noWrap/>
            <w:vAlign w:val="bottom"/>
          </w:tcPr>
          <w:p w14:paraId="080EC983" w14:textId="4CEC0B1A" w:rsidR="00F85988" w:rsidRPr="00B17B4C" w:rsidRDefault="00F85988" w:rsidP="00F85988">
            <w:pPr>
              <w:jc w:val="center"/>
              <w:rPr>
                <w:rFonts w:asciiTheme="minorHAnsi" w:hAnsiTheme="minorHAnsi" w:cs="Arial"/>
                <w:szCs w:val="23"/>
              </w:rPr>
            </w:pPr>
            <w:r w:rsidRPr="00B17B4C">
              <w:rPr>
                <w:szCs w:val="23"/>
              </w:rPr>
              <w:t>1.5</w:t>
            </w:r>
          </w:p>
        </w:tc>
        <w:tc>
          <w:tcPr>
            <w:tcW w:w="1405" w:type="dxa"/>
            <w:tcBorders>
              <w:top w:val="nil"/>
              <w:left w:val="nil"/>
              <w:bottom w:val="nil"/>
              <w:right w:val="nil"/>
            </w:tcBorders>
            <w:shd w:val="clear" w:color="auto" w:fill="auto"/>
            <w:noWrap/>
            <w:vAlign w:val="bottom"/>
          </w:tcPr>
          <w:p w14:paraId="3A555652" w14:textId="4A682EC9" w:rsidR="00F85988" w:rsidRPr="00B17B4C" w:rsidRDefault="00F85988" w:rsidP="00F85988">
            <w:pPr>
              <w:jc w:val="center"/>
              <w:rPr>
                <w:rFonts w:asciiTheme="minorHAnsi" w:hAnsiTheme="minorHAnsi" w:cs="Arial"/>
                <w:szCs w:val="23"/>
              </w:rPr>
            </w:pPr>
            <w:r w:rsidRPr="00B17B4C">
              <w:rPr>
                <w:szCs w:val="23"/>
              </w:rPr>
              <w:t>0.3</w:t>
            </w:r>
          </w:p>
        </w:tc>
        <w:tc>
          <w:tcPr>
            <w:tcW w:w="1406" w:type="dxa"/>
            <w:tcBorders>
              <w:top w:val="nil"/>
              <w:left w:val="nil"/>
              <w:bottom w:val="nil"/>
              <w:right w:val="nil"/>
            </w:tcBorders>
            <w:shd w:val="clear" w:color="auto" w:fill="auto"/>
            <w:noWrap/>
            <w:vAlign w:val="bottom"/>
          </w:tcPr>
          <w:p w14:paraId="76DD5650" w14:textId="19D7C0C5" w:rsidR="00F85988" w:rsidRPr="00B17B4C" w:rsidRDefault="00F85988" w:rsidP="00F85988">
            <w:pPr>
              <w:jc w:val="center"/>
              <w:rPr>
                <w:rFonts w:asciiTheme="minorHAnsi" w:hAnsiTheme="minorHAnsi" w:cs="Arial"/>
                <w:szCs w:val="23"/>
              </w:rPr>
            </w:pPr>
            <w:r w:rsidRPr="00B17B4C">
              <w:rPr>
                <w:szCs w:val="23"/>
              </w:rPr>
              <w:t>0.2</w:t>
            </w:r>
          </w:p>
        </w:tc>
        <w:tc>
          <w:tcPr>
            <w:tcW w:w="1405" w:type="dxa"/>
            <w:tcBorders>
              <w:top w:val="nil"/>
              <w:left w:val="nil"/>
              <w:bottom w:val="nil"/>
              <w:right w:val="nil"/>
            </w:tcBorders>
            <w:shd w:val="clear" w:color="auto" w:fill="auto"/>
            <w:noWrap/>
            <w:vAlign w:val="bottom"/>
          </w:tcPr>
          <w:p w14:paraId="244522B1" w14:textId="12261F7B" w:rsidR="00F85988" w:rsidRPr="00B17B4C" w:rsidRDefault="00F85988" w:rsidP="00F85988">
            <w:pPr>
              <w:jc w:val="center"/>
              <w:rPr>
                <w:rFonts w:asciiTheme="minorHAnsi" w:hAnsiTheme="minorHAnsi" w:cs="Arial"/>
                <w:szCs w:val="23"/>
              </w:rPr>
            </w:pPr>
            <w:r w:rsidRPr="00B17B4C">
              <w:rPr>
                <w:szCs w:val="23"/>
              </w:rPr>
              <w:t>0.01</w:t>
            </w:r>
          </w:p>
        </w:tc>
        <w:tc>
          <w:tcPr>
            <w:tcW w:w="1405" w:type="dxa"/>
            <w:tcBorders>
              <w:top w:val="nil"/>
              <w:left w:val="nil"/>
              <w:bottom w:val="nil"/>
              <w:right w:val="nil"/>
            </w:tcBorders>
            <w:shd w:val="clear" w:color="auto" w:fill="auto"/>
            <w:noWrap/>
            <w:vAlign w:val="bottom"/>
          </w:tcPr>
          <w:p w14:paraId="0B509BDF" w14:textId="1A6DA580" w:rsidR="00F85988" w:rsidRPr="00B17B4C" w:rsidRDefault="00F85988" w:rsidP="00F85988">
            <w:pPr>
              <w:jc w:val="center"/>
              <w:rPr>
                <w:rFonts w:asciiTheme="minorHAnsi" w:hAnsiTheme="minorHAnsi" w:cs="Arial"/>
                <w:szCs w:val="23"/>
              </w:rPr>
            </w:pPr>
            <w:r w:rsidRPr="00B17B4C">
              <w:rPr>
                <w:szCs w:val="23"/>
              </w:rPr>
              <w:t>0.16</w:t>
            </w:r>
          </w:p>
        </w:tc>
        <w:tc>
          <w:tcPr>
            <w:tcW w:w="1405" w:type="dxa"/>
            <w:tcBorders>
              <w:top w:val="nil"/>
              <w:left w:val="nil"/>
              <w:bottom w:val="nil"/>
              <w:right w:val="nil"/>
            </w:tcBorders>
            <w:shd w:val="clear" w:color="auto" w:fill="auto"/>
            <w:noWrap/>
            <w:vAlign w:val="bottom"/>
          </w:tcPr>
          <w:p w14:paraId="2E787D00" w14:textId="7B72DD50" w:rsidR="00F85988" w:rsidRPr="00B17B4C" w:rsidRDefault="00F85988" w:rsidP="00F85988">
            <w:pPr>
              <w:jc w:val="center"/>
              <w:rPr>
                <w:rFonts w:asciiTheme="minorHAnsi" w:hAnsiTheme="minorHAnsi" w:cs="Arial"/>
                <w:szCs w:val="23"/>
              </w:rPr>
            </w:pPr>
            <w:r w:rsidRPr="00B17B4C">
              <w:rPr>
                <w:szCs w:val="23"/>
              </w:rPr>
              <w:t>0.02</w:t>
            </w:r>
          </w:p>
        </w:tc>
        <w:tc>
          <w:tcPr>
            <w:tcW w:w="1406" w:type="dxa"/>
            <w:tcBorders>
              <w:top w:val="nil"/>
              <w:left w:val="nil"/>
              <w:bottom w:val="nil"/>
              <w:right w:val="single" w:sz="4" w:space="0" w:color="auto"/>
            </w:tcBorders>
            <w:shd w:val="clear" w:color="auto" w:fill="auto"/>
            <w:noWrap/>
            <w:vAlign w:val="bottom"/>
          </w:tcPr>
          <w:p w14:paraId="5F602B4F" w14:textId="00A140A6" w:rsidR="00F85988" w:rsidRPr="00B17B4C" w:rsidRDefault="00F85988" w:rsidP="00F85988">
            <w:pPr>
              <w:jc w:val="center"/>
              <w:rPr>
                <w:rFonts w:asciiTheme="minorHAnsi" w:hAnsiTheme="minorHAnsi" w:cs="Arial"/>
                <w:szCs w:val="23"/>
              </w:rPr>
            </w:pPr>
            <w:r w:rsidRPr="00B17B4C">
              <w:rPr>
                <w:szCs w:val="23"/>
              </w:rPr>
              <w:t>0.01</w:t>
            </w:r>
          </w:p>
        </w:tc>
      </w:tr>
      <w:tr w:rsidR="00F85988" w:rsidRPr="00B17B4C" w14:paraId="43F27B72" w14:textId="77777777" w:rsidTr="00757655">
        <w:trPr>
          <w:trHeight w:val="285"/>
        </w:trPr>
        <w:tc>
          <w:tcPr>
            <w:tcW w:w="1260" w:type="dxa"/>
            <w:tcBorders>
              <w:top w:val="nil"/>
              <w:left w:val="single" w:sz="4" w:space="0" w:color="auto"/>
              <w:bottom w:val="nil"/>
              <w:right w:val="nil"/>
            </w:tcBorders>
            <w:shd w:val="clear" w:color="auto" w:fill="auto"/>
            <w:noWrap/>
            <w:vAlign w:val="bottom"/>
            <w:hideMark/>
          </w:tcPr>
          <w:p w14:paraId="18CCE104" w14:textId="77777777" w:rsidR="00F85988" w:rsidRPr="00B17B4C" w:rsidRDefault="00F85988" w:rsidP="00F85988">
            <w:pPr>
              <w:keepNext/>
              <w:rPr>
                <w:rFonts w:asciiTheme="minorHAnsi" w:eastAsia="Times New Roman" w:hAnsiTheme="minorHAnsi" w:cs="Arial"/>
                <w:szCs w:val="23"/>
                <w:lang w:eastAsia="en-AU"/>
              </w:rPr>
            </w:pPr>
            <w:r w:rsidRPr="00B17B4C">
              <w:rPr>
                <w:rFonts w:asciiTheme="minorHAnsi" w:eastAsia="Times New Roman" w:hAnsiTheme="minorHAnsi" w:cs="Arial"/>
                <w:szCs w:val="23"/>
                <w:lang w:eastAsia="en-AU"/>
              </w:rPr>
              <w:t>65-69</w:t>
            </w:r>
          </w:p>
        </w:tc>
        <w:tc>
          <w:tcPr>
            <w:tcW w:w="1405" w:type="dxa"/>
            <w:tcBorders>
              <w:top w:val="nil"/>
              <w:left w:val="single" w:sz="4" w:space="0" w:color="auto"/>
              <w:bottom w:val="nil"/>
              <w:right w:val="nil"/>
            </w:tcBorders>
            <w:shd w:val="clear" w:color="auto" w:fill="auto"/>
            <w:noWrap/>
            <w:vAlign w:val="bottom"/>
          </w:tcPr>
          <w:p w14:paraId="06E12222" w14:textId="576FE677" w:rsidR="00F85988" w:rsidRPr="00B17B4C" w:rsidRDefault="00F85988" w:rsidP="00F85988">
            <w:pPr>
              <w:jc w:val="center"/>
              <w:rPr>
                <w:rFonts w:asciiTheme="minorHAnsi" w:hAnsiTheme="minorHAnsi" w:cs="Arial"/>
                <w:szCs w:val="23"/>
              </w:rPr>
            </w:pPr>
            <w:r w:rsidRPr="00B17B4C">
              <w:rPr>
                <w:szCs w:val="23"/>
              </w:rPr>
              <w:t>96.9</w:t>
            </w:r>
          </w:p>
        </w:tc>
        <w:tc>
          <w:tcPr>
            <w:tcW w:w="1405" w:type="dxa"/>
            <w:tcBorders>
              <w:top w:val="nil"/>
              <w:left w:val="nil"/>
              <w:bottom w:val="nil"/>
              <w:right w:val="nil"/>
            </w:tcBorders>
            <w:shd w:val="clear" w:color="auto" w:fill="auto"/>
            <w:noWrap/>
            <w:vAlign w:val="bottom"/>
          </w:tcPr>
          <w:p w14:paraId="05E7375D" w14:textId="625CBBC0" w:rsidR="00F85988" w:rsidRPr="00B17B4C" w:rsidRDefault="00F85988" w:rsidP="00F85988">
            <w:pPr>
              <w:jc w:val="center"/>
              <w:rPr>
                <w:rFonts w:asciiTheme="minorHAnsi" w:hAnsiTheme="minorHAnsi" w:cs="Arial"/>
                <w:szCs w:val="23"/>
              </w:rPr>
            </w:pPr>
            <w:r w:rsidRPr="00B17B4C">
              <w:rPr>
                <w:szCs w:val="23"/>
              </w:rPr>
              <w:t>1.0</w:t>
            </w:r>
          </w:p>
        </w:tc>
        <w:tc>
          <w:tcPr>
            <w:tcW w:w="1405" w:type="dxa"/>
            <w:tcBorders>
              <w:top w:val="nil"/>
              <w:left w:val="nil"/>
              <w:bottom w:val="nil"/>
              <w:right w:val="nil"/>
            </w:tcBorders>
            <w:shd w:val="clear" w:color="auto" w:fill="auto"/>
            <w:noWrap/>
            <w:vAlign w:val="bottom"/>
          </w:tcPr>
          <w:p w14:paraId="1243A96E" w14:textId="5F88A832" w:rsidR="00F85988" w:rsidRPr="00B17B4C" w:rsidRDefault="00F85988" w:rsidP="00F85988">
            <w:pPr>
              <w:jc w:val="center"/>
              <w:rPr>
                <w:rFonts w:asciiTheme="minorHAnsi" w:hAnsiTheme="minorHAnsi" w:cs="Arial"/>
                <w:szCs w:val="23"/>
              </w:rPr>
            </w:pPr>
            <w:r w:rsidRPr="00B17B4C">
              <w:rPr>
                <w:szCs w:val="23"/>
              </w:rPr>
              <w:t>1.4</w:t>
            </w:r>
          </w:p>
        </w:tc>
        <w:tc>
          <w:tcPr>
            <w:tcW w:w="1405" w:type="dxa"/>
            <w:tcBorders>
              <w:top w:val="nil"/>
              <w:left w:val="nil"/>
              <w:bottom w:val="nil"/>
              <w:right w:val="nil"/>
            </w:tcBorders>
            <w:shd w:val="clear" w:color="auto" w:fill="auto"/>
            <w:noWrap/>
            <w:vAlign w:val="bottom"/>
          </w:tcPr>
          <w:p w14:paraId="48C78EBE" w14:textId="35984F3E" w:rsidR="00F85988" w:rsidRPr="00B17B4C" w:rsidRDefault="00F85988" w:rsidP="00F85988">
            <w:pPr>
              <w:jc w:val="center"/>
              <w:rPr>
                <w:rFonts w:asciiTheme="minorHAnsi" w:hAnsiTheme="minorHAnsi" w:cs="Arial"/>
                <w:szCs w:val="23"/>
              </w:rPr>
            </w:pPr>
            <w:r w:rsidRPr="00B17B4C">
              <w:rPr>
                <w:szCs w:val="23"/>
              </w:rPr>
              <w:t>0.3</w:t>
            </w:r>
          </w:p>
        </w:tc>
        <w:tc>
          <w:tcPr>
            <w:tcW w:w="1406" w:type="dxa"/>
            <w:tcBorders>
              <w:top w:val="nil"/>
              <w:left w:val="nil"/>
              <w:bottom w:val="nil"/>
              <w:right w:val="nil"/>
            </w:tcBorders>
            <w:shd w:val="clear" w:color="auto" w:fill="auto"/>
            <w:noWrap/>
            <w:vAlign w:val="bottom"/>
          </w:tcPr>
          <w:p w14:paraId="2ABBE831" w14:textId="31953169" w:rsidR="00F85988" w:rsidRPr="00B17B4C" w:rsidRDefault="00F85988" w:rsidP="00F85988">
            <w:pPr>
              <w:jc w:val="center"/>
              <w:rPr>
                <w:rFonts w:asciiTheme="minorHAnsi" w:hAnsiTheme="minorHAnsi" w:cs="Arial"/>
                <w:szCs w:val="23"/>
              </w:rPr>
            </w:pPr>
            <w:r w:rsidRPr="00B17B4C">
              <w:rPr>
                <w:szCs w:val="23"/>
              </w:rPr>
              <w:t>0.2</w:t>
            </w:r>
          </w:p>
        </w:tc>
        <w:tc>
          <w:tcPr>
            <w:tcW w:w="1405" w:type="dxa"/>
            <w:tcBorders>
              <w:top w:val="nil"/>
              <w:left w:val="nil"/>
              <w:bottom w:val="nil"/>
              <w:right w:val="nil"/>
            </w:tcBorders>
            <w:shd w:val="clear" w:color="auto" w:fill="auto"/>
            <w:noWrap/>
            <w:vAlign w:val="bottom"/>
          </w:tcPr>
          <w:p w14:paraId="05C75920" w14:textId="43954B9B" w:rsidR="00F85988" w:rsidRPr="00B17B4C" w:rsidRDefault="00F85988" w:rsidP="00F85988">
            <w:pPr>
              <w:jc w:val="center"/>
              <w:rPr>
                <w:rFonts w:asciiTheme="minorHAnsi" w:hAnsiTheme="minorHAnsi" w:cs="Arial"/>
                <w:szCs w:val="23"/>
              </w:rPr>
            </w:pPr>
            <w:r w:rsidRPr="00B17B4C">
              <w:rPr>
                <w:szCs w:val="23"/>
              </w:rPr>
              <w:t>0.06</w:t>
            </w:r>
          </w:p>
        </w:tc>
        <w:tc>
          <w:tcPr>
            <w:tcW w:w="1405" w:type="dxa"/>
            <w:tcBorders>
              <w:top w:val="nil"/>
              <w:left w:val="nil"/>
              <w:bottom w:val="nil"/>
              <w:right w:val="nil"/>
            </w:tcBorders>
            <w:shd w:val="clear" w:color="auto" w:fill="auto"/>
            <w:noWrap/>
            <w:vAlign w:val="bottom"/>
          </w:tcPr>
          <w:p w14:paraId="4BB2D261" w14:textId="106642D9" w:rsidR="00F85988" w:rsidRPr="00B17B4C" w:rsidRDefault="00F85988" w:rsidP="00F85988">
            <w:pPr>
              <w:jc w:val="center"/>
              <w:rPr>
                <w:rFonts w:asciiTheme="minorHAnsi" w:hAnsiTheme="minorHAnsi" w:cs="Arial"/>
                <w:szCs w:val="23"/>
              </w:rPr>
            </w:pPr>
            <w:r w:rsidRPr="00B17B4C">
              <w:rPr>
                <w:szCs w:val="23"/>
              </w:rPr>
              <w:t>0.13</w:t>
            </w:r>
          </w:p>
        </w:tc>
        <w:tc>
          <w:tcPr>
            <w:tcW w:w="1405" w:type="dxa"/>
            <w:tcBorders>
              <w:top w:val="nil"/>
              <w:left w:val="nil"/>
              <w:bottom w:val="nil"/>
              <w:right w:val="nil"/>
            </w:tcBorders>
            <w:shd w:val="clear" w:color="auto" w:fill="auto"/>
            <w:noWrap/>
            <w:vAlign w:val="bottom"/>
          </w:tcPr>
          <w:p w14:paraId="263D9E18" w14:textId="5197074E" w:rsidR="00F85988" w:rsidRPr="00B17B4C" w:rsidRDefault="00F85988" w:rsidP="00F85988">
            <w:pPr>
              <w:jc w:val="center"/>
              <w:rPr>
                <w:rFonts w:asciiTheme="minorHAnsi" w:hAnsiTheme="minorHAnsi" w:cs="Arial"/>
                <w:szCs w:val="23"/>
              </w:rPr>
            </w:pPr>
            <w:r w:rsidRPr="00B17B4C">
              <w:rPr>
                <w:szCs w:val="23"/>
              </w:rPr>
              <w:t>0.05</w:t>
            </w:r>
          </w:p>
        </w:tc>
        <w:tc>
          <w:tcPr>
            <w:tcW w:w="1406" w:type="dxa"/>
            <w:tcBorders>
              <w:top w:val="nil"/>
              <w:left w:val="nil"/>
              <w:bottom w:val="nil"/>
              <w:right w:val="single" w:sz="4" w:space="0" w:color="auto"/>
            </w:tcBorders>
            <w:shd w:val="clear" w:color="auto" w:fill="auto"/>
            <w:noWrap/>
            <w:vAlign w:val="bottom"/>
          </w:tcPr>
          <w:p w14:paraId="24E6C3CE" w14:textId="2A001D7E" w:rsidR="00F85988" w:rsidRPr="00B17B4C" w:rsidRDefault="00F85988" w:rsidP="00F85988">
            <w:pPr>
              <w:jc w:val="center"/>
              <w:rPr>
                <w:rFonts w:asciiTheme="minorHAnsi" w:hAnsiTheme="minorHAnsi" w:cs="Arial"/>
                <w:szCs w:val="23"/>
              </w:rPr>
            </w:pPr>
            <w:r w:rsidRPr="00B17B4C">
              <w:rPr>
                <w:szCs w:val="23"/>
              </w:rPr>
              <w:t>-</w:t>
            </w:r>
          </w:p>
        </w:tc>
      </w:tr>
      <w:tr w:rsidR="00F85988" w:rsidRPr="00B17B4C" w14:paraId="0BD35AB3" w14:textId="77777777" w:rsidTr="00757655">
        <w:trPr>
          <w:trHeight w:val="285"/>
        </w:trPr>
        <w:tc>
          <w:tcPr>
            <w:tcW w:w="1260" w:type="dxa"/>
            <w:tcBorders>
              <w:top w:val="nil"/>
              <w:left w:val="single" w:sz="4" w:space="0" w:color="auto"/>
              <w:bottom w:val="nil"/>
              <w:right w:val="nil"/>
            </w:tcBorders>
            <w:shd w:val="clear" w:color="auto" w:fill="auto"/>
            <w:noWrap/>
            <w:vAlign w:val="bottom"/>
            <w:hideMark/>
          </w:tcPr>
          <w:p w14:paraId="48769470" w14:textId="77777777" w:rsidR="00F85988" w:rsidRPr="00B17B4C" w:rsidRDefault="00F85988" w:rsidP="00F85988">
            <w:pPr>
              <w:keepNext/>
              <w:rPr>
                <w:rFonts w:asciiTheme="minorHAnsi" w:eastAsia="Times New Roman" w:hAnsiTheme="minorHAnsi" w:cs="Arial"/>
                <w:szCs w:val="23"/>
                <w:lang w:eastAsia="en-AU"/>
              </w:rPr>
            </w:pPr>
            <w:r w:rsidRPr="00B17B4C">
              <w:rPr>
                <w:rFonts w:asciiTheme="minorHAnsi" w:eastAsia="Times New Roman" w:hAnsiTheme="minorHAnsi" w:cs="Arial"/>
                <w:szCs w:val="23"/>
                <w:lang w:eastAsia="en-AU"/>
              </w:rPr>
              <w:t>70+</w:t>
            </w:r>
          </w:p>
        </w:tc>
        <w:tc>
          <w:tcPr>
            <w:tcW w:w="1405" w:type="dxa"/>
            <w:tcBorders>
              <w:top w:val="nil"/>
              <w:left w:val="single" w:sz="4" w:space="0" w:color="auto"/>
              <w:bottom w:val="nil"/>
              <w:right w:val="nil"/>
            </w:tcBorders>
            <w:shd w:val="clear" w:color="auto" w:fill="auto"/>
            <w:noWrap/>
            <w:vAlign w:val="bottom"/>
          </w:tcPr>
          <w:p w14:paraId="0829663B" w14:textId="617842AA" w:rsidR="00F85988" w:rsidRPr="00B17B4C" w:rsidRDefault="00F85988" w:rsidP="00F85988">
            <w:pPr>
              <w:jc w:val="center"/>
              <w:rPr>
                <w:rFonts w:asciiTheme="minorHAnsi" w:hAnsiTheme="minorHAnsi" w:cs="Arial"/>
                <w:szCs w:val="23"/>
              </w:rPr>
            </w:pPr>
            <w:r w:rsidRPr="00B17B4C">
              <w:rPr>
                <w:szCs w:val="23"/>
              </w:rPr>
              <w:t>92.0</w:t>
            </w:r>
          </w:p>
        </w:tc>
        <w:tc>
          <w:tcPr>
            <w:tcW w:w="1405" w:type="dxa"/>
            <w:tcBorders>
              <w:top w:val="nil"/>
              <w:left w:val="nil"/>
              <w:bottom w:val="nil"/>
              <w:right w:val="nil"/>
            </w:tcBorders>
            <w:shd w:val="clear" w:color="auto" w:fill="auto"/>
            <w:noWrap/>
            <w:vAlign w:val="bottom"/>
          </w:tcPr>
          <w:p w14:paraId="37439B3C" w14:textId="36E693FD" w:rsidR="00F85988" w:rsidRPr="00B17B4C" w:rsidRDefault="00F85988" w:rsidP="00F85988">
            <w:pPr>
              <w:jc w:val="center"/>
              <w:rPr>
                <w:rFonts w:asciiTheme="minorHAnsi" w:hAnsiTheme="minorHAnsi" w:cs="Arial"/>
                <w:szCs w:val="23"/>
              </w:rPr>
            </w:pPr>
            <w:r w:rsidRPr="00B17B4C">
              <w:rPr>
                <w:szCs w:val="23"/>
              </w:rPr>
              <w:t>2.0</w:t>
            </w:r>
          </w:p>
        </w:tc>
        <w:tc>
          <w:tcPr>
            <w:tcW w:w="1405" w:type="dxa"/>
            <w:tcBorders>
              <w:top w:val="nil"/>
              <w:left w:val="nil"/>
              <w:bottom w:val="nil"/>
              <w:right w:val="nil"/>
            </w:tcBorders>
            <w:shd w:val="clear" w:color="auto" w:fill="auto"/>
            <w:noWrap/>
            <w:vAlign w:val="bottom"/>
          </w:tcPr>
          <w:p w14:paraId="37A7104F" w14:textId="04E99E49" w:rsidR="00F85988" w:rsidRPr="00B17B4C" w:rsidRDefault="00F85988" w:rsidP="00F85988">
            <w:pPr>
              <w:jc w:val="center"/>
              <w:rPr>
                <w:rFonts w:asciiTheme="minorHAnsi" w:hAnsiTheme="minorHAnsi" w:cs="Arial"/>
                <w:szCs w:val="23"/>
              </w:rPr>
            </w:pPr>
            <w:r w:rsidRPr="00B17B4C">
              <w:rPr>
                <w:szCs w:val="23"/>
              </w:rPr>
              <w:t>3.3</w:t>
            </w:r>
          </w:p>
        </w:tc>
        <w:tc>
          <w:tcPr>
            <w:tcW w:w="1405" w:type="dxa"/>
            <w:tcBorders>
              <w:top w:val="nil"/>
              <w:left w:val="nil"/>
              <w:bottom w:val="nil"/>
              <w:right w:val="nil"/>
            </w:tcBorders>
            <w:shd w:val="clear" w:color="auto" w:fill="auto"/>
            <w:noWrap/>
            <w:vAlign w:val="bottom"/>
          </w:tcPr>
          <w:p w14:paraId="1F29736E" w14:textId="29C6C790" w:rsidR="00F85988" w:rsidRPr="00B17B4C" w:rsidRDefault="00F85988" w:rsidP="00F85988">
            <w:pPr>
              <w:jc w:val="center"/>
              <w:rPr>
                <w:rFonts w:asciiTheme="minorHAnsi" w:hAnsiTheme="minorHAnsi" w:cs="Arial"/>
                <w:szCs w:val="23"/>
              </w:rPr>
            </w:pPr>
            <w:r w:rsidRPr="00B17B4C">
              <w:rPr>
                <w:szCs w:val="23"/>
              </w:rPr>
              <w:t>0.6</w:t>
            </w:r>
          </w:p>
        </w:tc>
        <w:tc>
          <w:tcPr>
            <w:tcW w:w="1406" w:type="dxa"/>
            <w:tcBorders>
              <w:top w:val="nil"/>
              <w:left w:val="nil"/>
              <w:bottom w:val="nil"/>
              <w:right w:val="nil"/>
            </w:tcBorders>
            <w:shd w:val="clear" w:color="auto" w:fill="auto"/>
            <w:noWrap/>
            <w:vAlign w:val="bottom"/>
          </w:tcPr>
          <w:p w14:paraId="143DF671" w14:textId="18B80C6C" w:rsidR="00F85988" w:rsidRPr="00B17B4C" w:rsidRDefault="00F85988" w:rsidP="00F85988">
            <w:pPr>
              <w:jc w:val="center"/>
              <w:rPr>
                <w:rFonts w:asciiTheme="minorHAnsi" w:hAnsiTheme="minorHAnsi" w:cs="Arial"/>
                <w:szCs w:val="23"/>
              </w:rPr>
            </w:pPr>
            <w:r w:rsidRPr="00B17B4C">
              <w:rPr>
                <w:szCs w:val="23"/>
              </w:rPr>
              <w:t>0.8</w:t>
            </w:r>
          </w:p>
        </w:tc>
        <w:tc>
          <w:tcPr>
            <w:tcW w:w="1405" w:type="dxa"/>
            <w:tcBorders>
              <w:top w:val="nil"/>
              <w:left w:val="nil"/>
              <w:bottom w:val="nil"/>
              <w:right w:val="nil"/>
            </w:tcBorders>
            <w:shd w:val="clear" w:color="auto" w:fill="auto"/>
            <w:noWrap/>
            <w:vAlign w:val="bottom"/>
          </w:tcPr>
          <w:p w14:paraId="2823F85C" w14:textId="7D196C11" w:rsidR="00F85988" w:rsidRPr="00B17B4C" w:rsidRDefault="00F85988" w:rsidP="00F85988">
            <w:pPr>
              <w:jc w:val="center"/>
              <w:rPr>
                <w:rFonts w:asciiTheme="minorHAnsi" w:hAnsiTheme="minorHAnsi" w:cs="Arial"/>
                <w:szCs w:val="23"/>
              </w:rPr>
            </w:pPr>
            <w:r w:rsidRPr="00B17B4C">
              <w:rPr>
                <w:szCs w:val="23"/>
              </w:rPr>
              <w:t>0.10</w:t>
            </w:r>
          </w:p>
        </w:tc>
        <w:tc>
          <w:tcPr>
            <w:tcW w:w="1405" w:type="dxa"/>
            <w:tcBorders>
              <w:top w:val="nil"/>
              <w:left w:val="nil"/>
              <w:bottom w:val="nil"/>
              <w:right w:val="nil"/>
            </w:tcBorders>
            <w:shd w:val="clear" w:color="auto" w:fill="auto"/>
            <w:noWrap/>
            <w:vAlign w:val="bottom"/>
          </w:tcPr>
          <w:p w14:paraId="06FBBAD1" w14:textId="51CA9115" w:rsidR="00F85988" w:rsidRPr="00B17B4C" w:rsidRDefault="00F85988" w:rsidP="00F85988">
            <w:pPr>
              <w:jc w:val="center"/>
              <w:rPr>
                <w:rFonts w:asciiTheme="minorHAnsi" w:hAnsiTheme="minorHAnsi" w:cs="Arial"/>
                <w:szCs w:val="23"/>
              </w:rPr>
            </w:pPr>
            <w:r w:rsidRPr="00B17B4C">
              <w:rPr>
                <w:szCs w:val="23"/>
              </w:rPr>
              <w:t>0.76</w:t>
            </w:r>
          </w:p>
        </w:tc>
        <w:tc>
          <w:tcPr>
            <w:tcW w:w="1405" w:type="dxa"/>
            <w:tcBorders>
              <w:top w:val="nil"/>
              <w:left w:val="nil"/>
              <w:bottom w:val="nil"/>
              <w:right w:val="nil"/>
            </w:tcBorders>
            <w:shd w:val="clear" w:color="auto" w:fill="auto"/>
            <w:noWrap/>
            <w:vAlign w:val="bottom"/>
          </w:tcPr>
          <w:p w14:paraId="023A8BCB" w14:textId="632CBC93" w:rsidR="00F85988" w:rsidRPr="00B17B4C" w:rsidRDefault="00F85988" w:rsidP="00F85988">
            <w:pPr>
              <w:jc w:val="center"/>
              <w:rPr>
                <w:rFonts w:asciiTheme="minorHAnsi" w:hAnsiTheme="minorHAnsi" w:cs="Arial"/>
                <w:szCs w:val="23"/>
              </w:rPr>
            </w:pPr>
            <w:r w:rsidRPr="00B17B4C">
              <w:rPr>
                <w:szCs w:val="23"/>
              </w:rPr>
              <w:t>0.51</w:t>
            </w:r>
          </w:p>
        </w:tc>
        <w:tc>
          <w:tcPr>
            <w:tcW w:w="1406" w:type="dxa"/>
            <w:tcBorders>
              <w:top w:val="nil"/>
              <w:left w:val="nil"/>
              <w:bottom w:val="nil"/>
              <w:right w:val="single" w:sz="4" w:space="0" w:color="auto"/>
            </w:tcBorders>
            <w:shd w:val="clear" w:color="auto" w:fill="auto"/>
            <w:noWrap/>
            <w:vAlign w:val="bottom"/>
          </w:tcPr>
          <w:p w14:paraId="1B119023" w14:textId="51E77D96" w:rsidR="00F85988" w:rsidRPr="00B17B4C" w:rsidRDefault="00F85988" w:rsidP="00F85988">
            <w:pPr>
              <w:jc w:val="center"/>
              <w:rPr>
                <w:rFonts w:asciiTheme="minorHAnsi" w:hAnsiTheme="minorHAnsi" w:cs="Arial"/>
                <w:szCs w:val="23"/>
              </w:rPr>
            </w:pPr>
            <w:r w:rsidRPr="00B17B4C">
              <w:rPr>
                <w:szCs w:val="23"/>
              </w:rPr>
              <w:t>-</w:t>
            </w:r>
          </w:p>
        </w:tc>
      </w:tr>
      <w:tr w:rsidR="00F85988" w:rsidRPr="00B17B4C" w14:paraId="5AD5636C" w14:textId="77777777" w:rsidTr="00757655">
        <w:trPr>
          <w:trHeight w:val="300"/>
        </w:trPr>
        <w:tc>
          <w:tcPr>
            <w:tcW w:w="1260" w:type="dxa"/>
            <w:tcBorders>
              <w:top w:val="nil"/>
              <w:left w:val="single" w:sz="4" w:space="0" w:color="auto"/>
              <w:bottom w:val="single" w:sz="4" w:space="0" w:color="auto"/>
              <w:right w:val="nil"/>
            </w:tcBorders>
            <w:shd w:val="clear" w:color="auto" w:fill="auto"/>
            <w:noWrap/>
            <w:vAlign w:val="bottom"/>
            <w:hideMark/>
          </w:tcPr>
          <w:p w14:paraId="464B3030" w14:textId="77777777" w:rsidR="00F85988" w:rsidRPr="00B17B4C" w:rsidRDefault="00F85988" w:rsidP="00F85988">
            <w:pPr>
              <w:keepNext/>
              <w:rPr>
                <w:rFonts w:asciiTheme="minorHAnsi" w:eastAsia="Times New Roman" w:hAnsiTheme="minorHAnsi" w:cs="Arial"/>
                <w:b/>
                <w:bCs/>
                <w:szCs w:val="23"/>
                <w:lang w:eastAsia="en-AU"/>
              </w:rPr>
            </w:pPr>
            <w:r w:rsidRPr="00B17B4C">
              <w:rPr>
                <w:rFonts w:asciiTheme="minorHAnsi" w:eastAsia="Times New Roman" w:hAnsiTheme="minorHAnsi" w:cs="Arial"/>
                <w:b/>
                <w:bCs/>
                <w:szCs w:val="23"/>
                <w:lang w:eastAsia="en-AU"/>
              </w:rPr>
              <w:t>Total</w:t>
            </w:r>
          </w:p>
        </w:tc>
        <w:tc>
          <w:tcPr>
            <w:tcW w:w="1405" w:type="dxa"/>
            <w:tcBorders>
              <w:top w:val="nil"/>
              <w:left w:val="single" w:sz="4" w:space="0" w:color="auto"/>
              <w:bottom w:val="single" w:sz="4" w:space="0" w:color="auto"/>
              <w:right w:val="nil"/>
            </w:tcBorders>
            <w:shd w:val="clear" w:color="auto" w:fill="auto"/>
            <w:noWrap/>
            <w:vAlign w:val="bottom"/>
          </w:tcPr>
          <w:p w14:paraId="4D846CE4" w14:textId="38C9B58A" w:rsidR="00F85988" w:rsidRPr="00B17B4C" w:rsidRDefault="00F85988" w:rsidP="00F85988">
            <w:pPr>
              <w:jc w:val="center"/>
              <w:rPr>
                <w:rFonts w:asciiTheme="minorHAnsi" w:hAnsiTheme="minorHAnsi" w:cs="Arial"/>
                <w:b/>
                <w:bCs/>
                <w:szCs w:val="23"/>
              </w:rPr>
            </w:pPr>
            <w:r w:rsidRPr="00B17B4C">
              <w:rPr>
                <w:b/>
                <w:bCs/>
                <w:szCs w:val="23"/>
              </w:rPr>
              <w:t>93.5</w:t>
            </w:r>
          </w:p>
        </w:tc>
        <w:tc>
          <w:tcPr>
            <w:tcW w:w="1405" w:type="dxa"/>
            <w:tcBorders>
              <w:top w:val="nil"/>
              <w:left w:val="nil"/>
              <w:bottom w:val="single" w:sz="4" w:space="0" w:color="auto"/>
              <w:right w:val="nil"/>
            </w:tcBorders>
            <w:shd w:val="clear" w:color="auto" w:fill="auto"/>
            <w:noWrap/>
            <w:vAlign w:val="bottom"/>
          </w:tcPr>
          <w:p w14:paraId="6C523D4B" w14:textId="2D464501" w:rsidR="00F85988" w:rsidRPr="00B17B4C" w:rsidRDefault="00F85988" w:rsidP="00F85988">
            <w:pPr>
              <w:jc w:val="center"/>
              <w:rPr>
                <w:rFonts w:asciiTheme="minorHAnsi" w:hAnsiTheme="minorHAnsi" w:cs="Arial"/>
                <w:b/>
                <w:bCs/>
                <w:szCs w:val="23"/>
              </w:rPr>
            </w:pPr>
            <w:r w:rsidRPr="00B17B4C">
              <w:rPr>
                <w:b/>
                <w:bCs/>
                <w:szCs w:val="23"/>
              </w:rPr>
              <w:t>1.7</w:t>
            </w:r>
          </w:p>
        </w:tc>
        <w:tc>
          <w:tcPr>
            <w:tcW w:w="1405" w:type="dxa"/>
            <w:tcBorders>
              <w:top w:val="nil"/>
              <w:left w:val="nil"/>
              <w:bottom w:val="single" w:sz="4" w:space="0" w:color="auto"/>
              <w:right w:val="nil"/>
            </w:tcBorders>
            <w:shd w:val="clear" w:color="auto" w:fill="auto"/>
            <w:noWrap/>
            <w:vAlign w:val="bottom"/>
          </w:tcPr>
          <w:p w14:paraId="2A06579D" w14:textId="7BD1F0FB" w:rsidR="00F85988" w:rsidRPr="00B17B4C" w:rsidRDefault="00F85988" w:rsidP="00F85988">
            <w:pPr>
              <w:jc w:val="center"/>
              <w:rPr>
                <w:rFonts w:asciiTheme="minorHAnsi" w:hAnsiTheme="minorHAnsi" w:cs="Arial"/>
                <w:b/>
                <w:bCs/>
                <w:szCs w:val="23"/>
              </w:rPr>
            </w:pPr>
            <w:r w:rsidRPr="00B17B4C">
              <w:rPr>
                <w:b/>
                <w:bCs/>
                <w:szCs w:val="23"/>
              </w:rPr>
              <w:t>3.4</w:t>
            </w:r>
          </w:p>
        </w:tc>
        <w:tc>
          <w:tcPr>
            <w:tcW w:w="1405" w:type="dxa"/>
            <w:tcBorders>
              <w:top w:val="nil"/>
              <w:left w:val="nil"/>
              <w:bottom w:val="single" w:sz="4" w:space="0" w:color="auto"/>
              <w:right w:val="nil"/>
            </w:tcBorders>
            <w:shd w:val="clear" w:color="auto" w:fill="auto"/>
            <w:noWrap/>
            <w:vAlign w:val="bottom"/>
          </w:tcPr>
          <w:p w14:paraId="505BF521" w14:textId="4016C12C" w:rsidR="00F85988" w:rsidRPr="00B17B4C" w:rsidRDefault="00F85988" w:rsidP="00F85988">
            <w:pPr>
              <w:jc w:val="center"/>
              <w:rPr>
                <w:rFonts w:asciiTheme="minorHAnsi" w:hAnsiTheme="minorHAnsi" w:cs="Arial"/>
                <w:b/>
                <w:bCs/>
                <w:szCs w:val="23"/>
              </w:rPr>
            </w:pPr>
            <w:r w:rsidRPr="00B17B4C">
              <w:rPr>
                <w:b/>
                <w:bCs/>
                <w:szCs w:val="23"/>
              </w:rPr>
              <w:t>0.5</w:t>
            </w:r>
          </w:p>
        </w:tc>
        <w:tc>
          <w:tcPr>
            <w:tcW w:w="1406" w:type="dxa"/>
            <w:tcBorders>
              <w:top w:val="nil"/>
              <w:left w:val="nil"/>
              <w:bottom w:val="single" w:sz="4" w:space="0" w:color="auto"/>
              <w:right w:val="nil"/>
            </w:tcBorders>
            <w:shd w:val="clear" w:color="auto" w:fill="auto"/>
            <w:noWrap/>
            <w:vAlign w:val="bottom"/>
          </w:tcPr>
          <w:p w14:paraId="72D7DDAF" w14:textId="43FD95B8" w:rsidR="00F85988" w:rsidRPr="00B17B4C" w:rsidRDefault="00F85988" w:rsidP="00F85988">
            <w:pPr>
              <w:jc w:val="center"/>
              <w:rPr>
                <w:rFonts w:asciiTheme="minorHAnsi" w:hAnsiTheme="minorHAnsi" w:cs="Arial"/>
                <w:b/>
                <w:bCs/>
                <w:szCs w:val="23"/>
              </w:rPr>
            </w:pPr>
            <w:r w:rsidRPr="00B17B4C">
              <w:rPr>
                <w:b/>
                <w:bCs/>
                <w:szCs w:val="23"/>
              </w:rPr>
              <w:t>0.7</w:t>
            </w:r>
          </w:p>
        </w:tc>
        <w:tc>
          <w:tcPr>
            <w:tcW w:w="1405" w:type="dxa"/>
            <w:tcBorders>
              <w:top w:val="nil"/>
              <w:left w:val="nil"/>
              <w:bottom w:val="single" w:sz="4" w:space="0" w:color="auto"/>
              <w:right w:val="nil"/>
            </w:tcBorders>
            <w:shd w:val="clear" w:color="auto" w:fill="auto"/>
            <w:noWrap/>
            <w:vAlign w:val="bottom"/>
          </w:tcPr>
          <w:p w14:paraId="5E607596" w14:textId="72657A6C" w:rsidR="00F85988" w:rsidRPr="00B17B4C" w:rsidRDefault="00F85988" w:rsidP="00F85988">
            <w:pPr>
              <w:jc w:val="center"/>
              <w:rPr>
                <w:rFonts w:asciiTheme="minorHAnsi" w:hAnsiTheme="minorHAnsi" w:cs="Arial"/>
                <w:b/>
                <w:bCs/>
                <w:szCs w:val="23"/>
              </w:rPr>
            </w:pPr>
            <w:r w:rsidRPr="00B17B4C">
              <w:rPr>
                <w:b/>
                <w:bCs/>
                <w:szCs w:val="23"/>
              </w:rPr>
              <w:t>0.01</w:t>
            </w:r>
          </w:p>
        </w:tc>
        <w:tc>
          <w:tcPr>
            <w:tcW w:w="1405" w:type="dxa"/>
            <w:tcBorders>
              <w:top w:val="nil"/>
              <w:left w:val="nil"/>
              <w:bottom w:val="single" w:sz="4" w:space="0" w:color="auto"/>
              <w:right w:val="nil"/>
            </w:tcBorders>
            <w:shd w:val="clear" w:color="auto" w:fill="auto"/>
            <w:noWrap/>
            <w:vAlign w:val="bottom"/>
          </w:tcPr>
          <w:p w14:paraId="358BF4CD" w14:textId="3A16857C" w:rsidR="00F85988" w:rsidRPr="00B17B4C" w:rsidRDefault="00F85988" w:rsidP="00F85988">
            <w:pPr>
              <w:jc w:val="center"/>
              <w:rPr>
                <w:rFonts w:asciiTheme="minorHAnsi" w:hAnsiTheme="minorHAnsi" w:cs="Arial"/>
                <w:b/>
                <w:bCs/>
                <w:szCs w:val="23"/>
              </w:rPr>
            </w:pPr>
            <w:r w:rsidRPr="00B17B4C">
              <w:rPr>
                <w:b/>
                <w:bCs/>
                <w:szCs w:val="23"/>
              </w:rPr>
              <w:t>0.09</w:t>
            </w:r>
          </w:p>
        </w:tc>
        <w:tc>
          <w:tcPr>
            <w:tcW w:w="1405" w:type="dxa"/>
            <w:tcBorders>
              <w:top w:val="nil"/>
              <w:left w:val="nil"/>
              <w:bottom w:val="single" w:sz="4" w:space="0" w:color="auto"/>
              <w:right w:val="nil"/>
            </w:tcBorders>
            <w:shd w:val="clear" w:color="auto" w:fill="auto"/>
            <w:noWrap/>
            <w:vAlign w:val="bottom"/>
          </w:tcPr>
          <w:p w14:paraId="553B393C" w14:textId="0D0BB074" w:rsidR="00F85988" w:rsidRPr="00B17B4C" w:rsidRDefault="00F85988" w:rsidP="00F85988">
            <w:pPr>
              <w:jc w:val="center"/>
              <w:rPr>
                <w:rFonts w:asciiTheme="minorHAnsi" w:hAnsiTheme="minorHAnsi" w:cs="Arial"/>
                <w:b/>
                <w:bCs/>
                <w:szCs w:val="23"/>
              </w:rPr>
            </w:pPr>
            <w:r w:rsidRPr="00B17B4C">
              <w:rPr>
                <w:b/>
                <w:bCs/>
                <w:szCs w:val="23"/>
              </w:rPr>
              <w:t>0.02</w:t>
            </w:r>
          </w:p>
        </w:tc>
        <w:tc>
          <w:tcPr>
            <w:tcW w:w="1406" w:type="dxa"/>
            <w:tcBorders>
              <w:top w:val="nil"/>
              <w:left w:val="nil"/>
              <w:bottom w:val="single" w:sz="4" w:space="0" w:color="auto"/>
              <w:right w:val="single" w:sz="4" w:space="0" w:color="auto"/>
            </w:tcBorders>
            <w:shd w:val="clear" w:color="auto" w:fill="auto"/>
            <w:noWrap/>
            <w:vAlign w:val="bottom"/>
          </w:tcPr>
          <w:p w14:paraId="5C0F87B0" w14:textId="147D13C8" w:rsidR="00F85988" w:rsidRPr="00B17B4C" w:rsidRDefault="00F85988" w:rsidP="00F85988">
            <w:pPr>
              <w:jc w:val="center"/>
              <w:rPr>
                <w:rFonts w:asciiTheme="minorHAnsi" w:hAnsiTheme="minorHAnsi" w:cs="Arial"/>
                <w:b/>
                <w:bCs/>
                <w:szCs w:val="23"/>
              </w:rPr>
            </w:pPr>
            <w:r w:rsidRPr="00B17B4C">
              <w:rPr>
                <w:b/>
                <w:bCs/>
                <w:szCs w:val="23"/>
              </w:rPr>
              <w:t>&lt;0.005</w:t>
            </w:r>
          </w:p>
        </w:tc>
      </w:tr>
    </w:tbl>
    <w:p w14:paraId="47540312" w14:textId="77777777" w:rsidR="00CB1B7A" w:rsidRPr="00B17B4C" w:rsidRDefault="00CB1B7A" w:rsidP="00DE16F5">
      <w:pPr>
        <w:ind w:right="544"/>
        <w:jc w:val="both"/>
        <w:sectPr w:rsidR="00CB1B7A" w:rsidRPr="00B17B4C" w:rsidSect="00A357FE">
          <w:pgSz w:w="16839" w:h="11907" w:orient="landscape" w:code="9"/>
          <w:pgMar w:top="1440" w:right="1440" w:bottom="1440" w:left="1440" w:header="708" w:footer="567" w:gutter="0"/>
          <w:cols w:space="708"/>
          <w:docGrid w:linePitch="360"/>
        </w:sectPr>
      </w:pPr>
    </w:p>
    <w:p w14:paraId="7D06A566" w14:textId="012D2A76" w:rsidR="0011145A" w:rsidRPr="00B17B4C" w:rsidRDefault="003A6634" w:rsidP="0011145A">
      <w:pPr>
        <w:pStyle w:val="Caption"/>
        <w:keepNext/>
        <w:jc w:val="both"/>
      </w:pPr>
      <w:bookmarkStart w:id="520" w:name="_Ref316999214"/>
      <w:bookmarkStart w:id="521" w:name="_Toc459126402"/>
      <w:bookmarkStart w:id="522" w:name="_Toc469398419"/>
      <w:bookmarkStart w:id="523" w:name="_Toc454287258"/>
      <w:bookmarkStart w:id="524" w:name="_Toc486941184"/>
      <w:bookmarkStart w:id="525" w:name="_Toc475605300"/>
      <w:bookmarkStart w:id="526" w:name="_Toc528676297"/>
      <w:bookmarkStart w:id="527" w:name="_Toc275355202"/>
      <w:bookmarkStart w:id="528" w:name="_Toc275355489"/>
      <w:bookmarkStart w:id="529" w:name="_Toc275355544"/>
      <w:bookmarkStart w:id="530" w:name="_Toc275355568"/>
      <w:r w:rsidRPr="00B17B4C">
        <w:lastRenderedPageBreak/>
        <w:t>Figure</w:t>
      </w:r>
      <w:r w:rsidR="0011145A" w:rsidRPr="00B17B4C">
        <w:t xml:space="preserve"> </w:t>
      </w:r>
      <w:r w:rsidR="0054600D" w:rsidRPr="00B17B4C">
        <w:rPr>
          <w:noProof/>
        </w:rPr>
        <w:fldChar w:fldCharType="begin"/>
      </w:r>
      <w:r w:rsidR="0054600D" w:rsidRPr="00B17B4C">
        <w:rPr>
          <w:noProof/>
        </w:rPr>
        <w:instrText xml:space="preserve"> SEQ Figure \* ARABIC </w:instrText>
      </w:r>
      <w:r w:rsidR="0054600D" w:rsidRPr="00B17B4C">
        <w:rPr>
          <w:noProof/>
        </w:rPr>
        <w:fldChar w:fldCharType="separate"/>
      </w:r>
      <w:r w:rsidR="00BE504B">
        <w:rPr>
          <w:noProof/>
        </w:rPr>
        <w:t>53</w:t>
      </w:r>
      <w:r w:rsidR="0054600D" w:rsidRPr="00B17B4C">
        <w:rPr>
          <w:noProof/>
        </w:rPr>
        <w:fldChar w:fldCharType="end"/>
      </w:r>
      <w:bookmarkEnd w:id="520"/>
      <w:r w:rsidR="0011145A" w:rsidRPr="00B17B4C">
        <w:t xml:space="preserve"> </w:t>
      </w:r>
      <w:r w:rsidR="00B60BFA" w:rsidRPr="00B17B4C">
        <w:t>-</w:t>
      </w:r>
      <w:r w:rsidR="0011145A" w:rsidRPr="00B17B4C">
        <w:t xml:space="preserve"> Trends in the proportion of total satisfactory samples reported as HSIL</w:t>
      </w:r>
      <w:r w:rsidR="00BF1905" w:rsidRPr="00B17B4C">
        <w:t xml:space="preserve"> (last four </w:t>
      </w:r>
      <w:r w:rsidR="00757655" w:rsidRPr="00B17B4C">
        <w:t>monitoring</w:t>
      </w:r>
      <w:r w:rsidR="00BF1905" w:rsidRPr="00B17B4C">
        <w:t xml:space="preserve"> periods)</w:t>
      </w:r>
      <w:r w:rsidR="0011145A" w:rsidRPr="00B17B4C">
        <w:t>, by age</w:t>
      </w:r>
      <w:bookmarkEnd w:id="521"/>
      <w:bookmarkEnd w:id="522"/>
      <w:bookmarkEnd w:id="523"/>
      <w:bookmarkEnd w:id="524"/>
      <w:bookmarkEnd w:id="525"/>
      <w:bookmarkEnd w:id="526"/>
    </w:p>
    <w:p w14:paraId="03042E6C" w14:textId="259435C4" w:rsidR="0011145A" w:rsidRPr="00B17B4C" w:rsidRDefault="00D50373" w:rsidP="0011145A">
      <w:r w:rsidRPr="00B17B4C">
        <w:rPr>
          <w:noProof/>
          <w:lang w:val="en-NZ" w:eastAsia="en-NZ"/>
        </w:rPr>
        <w:drawing>
          <wp:inline distT="0" distB="0" distL="0" distR="0" wp14:anchorId="76630FF3" wp14:editId="2E08E05E">
            <wp:extent cx="5627370" cy="3645535"/>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27370" cy="3645535"/>
                    </a:xfrm>
                    <a:prstGeom prst="rect">
                      <a:avLst/>
                    </a:prstGeom>
                    <a:noFill/>
                  </pic:spPr>
                </pic:pic>
              </a:graphicData>
            </a:graphic>
          </wp:inline>
        </w:drawing>
      </w:r>
    </w:p>
    <w:p w14:paraId="52759C28" w14:textId="77777777" w:rsidR="00B909D5" w:rsidRPr="00B17B4C" w:rsidRDefault="00B909D5" w:rsidP="00B909D5">
      <w:pPr>
        <w:rPr>
          <w:i/>
          <w:sz w:val="22"/>
        </w:rPr>
      </w:pPr>
      <w:r w:rsidRPr="00B17B4C">
        <w:rPr>
          <w:i/>
          <w:sz w:val="20"/>
        </w:rPr>
        <w:t>Note: women aged less than 20 years are not routinely screened</w:t>
      </w:r>
    </w:p>
    <w:p w14:paraId="04F489D9" w14:textId="77777777" w:rsidR="0011145A" w:rsidRPr="00B17B4C" w:rsidRDefault="0011145A" w:rsidP="0011145A"/>
    <w:p w14:paraId="3458EFBF" w14:textId="491E988C" w:rsidR="00BF1905" w:rsidRPr="00B17B4C" w:rsidRDefault="003A6634" w:rsidP="00BF1905">
      <w:pPr>
        <w:pStyle w:val="Caption"/>
        <w:keepNext/>
      </w:pPr>
      <w:bookmarkStart w:id="531" w:name="_Ref390774404"/>
      <w:bookmarkStart w:id="532" w:name="_Ref478973554"/>
      <w:bookmarkStart w:id="533" w:name="_Toc459126403"/>
      <w:bookmarkStart w:id="534" w:name="_Toc469398420"/>
      <w:bookmarkStart w:id="535" w:name="_Toc486941185"/>
      <w:bookmarkStart w:id="536" w:name="_Toc475605301"/>
      <w:bookmarkStart w:id="537" w:name="_Toc528676298"/>
      <w:r w:rsidRPr="00B17B4C">
        <w:t>Figure</w:t>
      </w:r>
      <w:r w:rsidR="00BF1905" w:rsidRPr="00B17B4C">
        <w:t xml:space="preserve"> </w:t>
      </w:r>
      <w:r w:rsidR="0054600D" w:rsidRPr="00B17B4C">
        <w:rPr>
          <w:noProof/>
        </w:rPr>
        <w:fldChar w:fldCharType="begin"/>
      </w:r>
      <w:r w:rsidR="0054600D" w:rsidRPr="00B17B4C">
        <w:rPr>
          <w:noProof/>
        </w:rPr>
        <w:instrText xml:space="preserve"> SEQ Figure \* ARABIC </w:instrText>
      </w:r>
      <w:r w:rsidR="0054600D" w:rsidRPr="00B17B4C">
        <w:rPr>
          <w:noProof/>
        </w:rPr>
        <w:fldChar w:fldCharType="separate"/>
      </w:r>
      <w:r w:rsidR="00BE504B">
        <w:rPr>
          <w:noProof/>
        </w:rPr>
        <w:t>54</w:t>
      </w:r>
      <w:r w:rsidR="0054600D" w:rsidRPr="00B17B4C">
        <w:rPr>
          <w:noProof/>
        </w:rPr>
        <w:fldChar w:fldCharType="end"/>
      </w:r>
      <w:bookmarkEnd w:id="531"/>
      <w:bookmarkEnd w:id="532"/>
      <w:r w:rsidR="00BF1905" w:rsidRPr="00B17B4C">
        <w:t xml:space="preserve"> </w:t>
      </w:r>
      <w:r w:rsidR="00B60BFA" w:rsidRPr="00B17B4C">
        <w:t>-</w:t>
      </w:r>
      <w:r w:rsidR="00BF1905" w:rsidRPr="00B17B4C">
        <w:t xml:space="preserve"> Longer term trends in the proportion of total satisfactory samples reported as HSIL (</w:t>
      </w:r>
      <w:r w:rsidR="007A2599" w:rsidRPr="00B17B4C">
        <w:t xml:space="preserve">to 1 </w:t>
      </w:r>
      <w:r w:rsidR="0034448B" w:rsidRPr="00B17B4C">
        <w:t xml:space="preserve">January – </w:t>
      </w:r>
      <w:r w:rsidR="002E5113" w:rsidRPr="00B17B4C">
        <w:t>31 December 2017</w:t>
      </w:r>
      <w:r w:rsidR="00BF1905" w:rsidRPr="00B17B4C">
        <w:t>), selected age groups</w:t>
      </w:r>
      <w:bookmarkEnd w:id="533"/>
      <w:bookmarkEnd w:id="534"/>
      <w:bookmarkEnd w:id="535"/>
      <w:bookmarkEnd w:id="536"/>
      <w:bookmarkEnd w:id="537"/>
    </w:p>
    <w:p w14:paraId="52F248C7" w14:textId="6337FCB6" w:rsidR="00BF1905" w:rsidRPr="00B17B4C" w:rsidRDefault="00063A91" w:rsidP="0011145A">
      <w:r w:rsidRPr="00B17B4C">
        <w:rPr>
          <w:noProof/>
          <w:lang w:val="en-NZ" w:eastAsia="en-NZ"/>
        </w:rPr>
        <w:drawing>
          <wp:inline distT="0" distB="0" distL="0" distR="0" wp14:anchorId="2FE6F706" wp14:editId="36FCBAE6">
            <wp:extent cx="5627370" cy="3827453"/>
            <wp:effectExtent l="0" t="0" r="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37827" cy="3834566"/>
                    </a:xfrm>
                    <a:prstGeom prst="rect">
                      <a:avLst/>
                    </a:prstGeom>
                    <a:noFill/>
                  </pic:spPr>
                </pic:pic>
              </a:graphicData>
            </a:graphic>
          </wp:inline>
        </w:drawing>
      </w:r>
    </w:p>
    <w:p w14:paraId="33DEE4B1" w14:textId="77777777" w:rsidR="00BF1905" w:rsidRPr="00B17B4C" w:rsidRDefault="00853566" w:rsidP="0011145A">
      <w:pPr>
        <w:rPr>
          <w:i/>
          <w:sz w:val="20"/>
        </w:rPr>
      </w:pPr>
      <w:r w:rsidRPr="00B17B4C">
        <w:rPr>
          <w:i/>
          <w:sz w:val="20"/>
        </w:rPr>
        <w:t>Note: women aged less than 20 years are not routinely screened</w:t>
      </w:r>
    </w:p>
    <w:p w14:paraId="08F83172" w14:textId="77777777" w:rsidR="009A0EB1" w:rsidRPr="00B17B4C" w:rsidRDefault="009A0EB1" w:rsidP="0011145A">
      <w:pPr>
        <w:rPr>
          <w:i/>
          <w:sz w:val="22"/>
        </w:rPr>
      </w:pPr>
    </w:p>
    <w:p w14:paraId="348D9F68" w14:textId="3CBD2D64" w:rsidR="0011145A" w:rsidRPr="00B17B4C" w:rsidRDefault="003A6634" w:rsidP="0011145A">
      <w:pPr>
        <w:pStyle w:val="Caption"/>
        <w:keepNext/>
        <w:jc w:val="both"/>
      </w:pPr>
      <w:bookmarkStart w:id="538" w:name="_Toc454287259"/>
      <w:bookmarkStart w:id="539" w:name="_Ref316999218"/>
      <w:bookmarkStart w:id="540" w:name="_Toc459126404"/>
      <w:bookmarkStart w:id="541" w:name="_Toc469398421"/>
      <w:bookmarkStart w:id="542" w:name="_Toc486941186"/>
      <w:bookmarkStart w:id="543" w:name="_Toc475605302"/>
      <w:bookmarkStart w:id="544" w:name="_Toc528676299"/>
      <w:r w:rsidRPr="00B17B4C">
        <w:lastRenderedPageBreak/>
        <w:t>Figure</w:t>
      </w:r>
      <w:r w:rsidR="0011145A" w:rsidRPr="00B17B4C">
        <w:t xml:space="preserve"> </w:t>
      </w:r>
      <w:bookmarkStart w:id="545" w:name="_Toc454287260"/>
      <w:bookmarkEnd w:id="538"/>
      <w:r w:rsidR="00702190" w:rsidRPr="00B17B4C">
        <w:fldChar w:fldCharType="begin"/>
      </w:r>
      <w:r w:rsidR="00702190" w:rsidRPr="00B17B4C">
        <w:instrText xml:space="preserve"> SEQ Figure \* ARABIC </w:instrText>
      </w:r>
      <w:r w:rsidR="00702190" w:rsidRPr="00B17B4C">
        <w:fldChar w:fldCharType="separate"/>
      </w:r>
      <w:r w:rsidR="00BE504B">
        <w:rPr>
          <w:noProof/>
        </w:rPr>
        <w:t>55</w:t>
      </w:r>
      <w:r w:rsidR="00702190" w:rsidRPr="00B17B4C">
        <w:rPr>
          <w:noProof/>
        </w:rPr>
        <w:fldChar w:fldCharType="end"/>
      </w:r>
      <w:bookmarkEnd w:id="539"/>
      <w:r w:rsidR="0011145A" w:rsidRPr="00B17B4C">
        <w:t xml:space="preserve"> </w:t>
      </w:r>
      <w:r w:rsidR="00B60BFA" w:rsidRPr="00B17B4C">
        <w:t>-</w:t>
      </w:r>
      <w:r w:rsidR="0011145A" w:rsidRPr="00B17B4C">
        <w:t xml:space="preserve"> Trends in the proportion of total satisfactory samples reported as HSIL, by laboratory</w:t>
      </w:r>
      <w:bookmarkEnd w:id="540"/>
      <w:bookmarkEnd w:id="541"/>
      <w:bookmarkEnd w:id="542"/>
      <w:bookmarkEnd w:id="543"/>
      <w:bookmarkEnd w:id="545"/>
      <w:bookmarkEnd w:id="544"/>
    </w:p>
    <w:p w14:paraId="38292D14" w14:textId="1846026D" w:rsidR="00D3256B" w:rsidRPr="00B17B4C" w:rsidRDefault="00447E0A" w:rsidP="00BF6063">
      <w:pPr>
        <w:rPr>
          <w:sz w:val="20"/>
        </w:rPr>
      </w:pPr>
      <w:r w:rsidRPr="00B17B4C">
        <w:rPr>
          <w:noProof/>
          <w:sz w:val="20"/>
          <w:lang w:val="en-NZ" w:eastAsia="en-NZ"/>
        </w:rPr>
        <w:drawing>
          <wp:inline distT="0" distB="0" distL="0" distR="0" wp14:anchorId="6EEF2865" wp14:editId="3D37946E">
            <wp:extent cx="5627370" cy="3645535"/>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27370" cy="3645535"/>
                    </a:xfrm>
                    <a:prstGeom prst="rect">
                      <a:avLst/>
                    </a:prstGeom>
                    <a:noFill/>
                  </pic:spPr>
                </pic:pic>
              </a:graphicData>
            </a:graphic>
          </wp:inline>
        </w:drawing>
      </w:r>
    </w:p>
    <w:p w14:paraId="1EB31902" w14:textId="26D4BBD2" w:rsidR="00CA24DD" w:rsidRPr="00D97A26" w:rsidRDefault="00914F9A" w:rsidP="00BF6063">
      <w:r w:rsidRPr="00B17B4C">
        <w:rPr>
          <w:i/>
          <w:sz w:val="20"/>
        </w:rPr>
        <w:t>Note: Line</w:t>
      </w:r>
      <w:r w:rsidRPr="00D97A26">
        <w:rPr>
          <w:i/>
          <w:sz w:val="20"/>
        </w:rPr>
        <w:t xml:space="preserve"> shows HSIL target of no less than 0.5%</w:t>
      </w:r>
      <w:r w:rsidR="005E6A71" w:rsidRPr="00D97A26">
        <w:rPr>
          <w:i/>
          <w:sz w:val="20"/>
        </w:rPr>
        <w:t xml:space="preserve">. </w:t>
      </w:r>
      <w:r w:rsidR="0011145A" w:rsidRPr="00D97A26">
        <w:br w:type="page"/>
      </w:r>
      <w:bookmarkEnd w:id="527"/>
      <w:bookmarkEnd w:id="528"/>
      <w:bookmarkEnd w:id="529"/>
      <w:bookmarkEnd w:id="530"/>
    </w:p>
    <w:p w14:paraId="57D312CE" w14:textId="77777777" w:rsidR="00540AE8" w:rsidRPr="00D97A26" w:rsidRDefault="00540AE8" w:rsidP="00540AE8">
      <w:pPr>
        <w:pStyle w:val="Heading3"/>
        <w:spacing w:before="0"/>
        <w:ind w:right="544"/>
        <w:jc w:val="both"/>
        <w:rPr>
          <w:lang w:eastAsia="en-AU"/>
        </w:rPr>
      </w:pPr>
      <w:bookmarkStart w:id="546" w:name="_Toc478551508"/>
      <w:bookmarkStart w:id="547" w:name="_Toc482704690"/>
      <w:bookmarkStart w:id="548" w:name="_Toc478551574"/>
      <w:bookmarkStart w:id="549" w:name="_Toc528676051"/>
      <w:r w:rsidRPr="00D97A26">
        <w:rPr>
          <w:lang w:eastAsia="en-AU"/>
        </w:rPr>
        <w:lastRenderedPageBreak/>
        <w:t>Indicator 5.2 – Accuracy of cytology predicting HSIL</w:t>
      </w:r>
      <w:bookmarkEnd w:id="546"/>
      <w:bookmarkEnd w:id="547"/>
      <w:bookmarkEnd w:id="548"/>
      <w:bookmarkEnd w:id="549"/>
    </w:p>
    <w:p w14:paraId="578541B3" w14:textId="77777777" w:rsidR="00540AE8" w:rsidRPr="00D97A26" w:rsidRDefault="00540AE8" w:rsidP="008468AB">
      <w:pPr>
        <w:rPr>
          <w:i/>
          <w:sz w:val="20"/>
        </w:rPr>
      </w:pPr>
    </w:p>
    <w:p w14:paraId="2E365A34" w14:textId="77777777" w:rsidR="00CA24DD" w:rsidRPr="00D97A26" w:rsidRDefault="00CA24DD" w:rsidP="00DE16F5">
      <w:pPr>
        <w:ind w:right="544"/>
        <w:jc w:val="both"/>
      </w:pPr>
    </w:p>
    <w:tbl>
      <w:tblPr>
        <w:tblW w:w="9414" w:type="dxa"/>
        <w:tblBorders>
          <w:top w:val="single" w:sz="4" w:space="0" w:color="auto"/>
          <w:bottom w:val="single" w:sz="4" w:space="0" w:color="auto"/>
          <w:insideH w:val="single" w:sz="4" w:space="0" w:color="auto"/>
        </w:tblBorders>
        <w:tblLook w:val="04A0" w:firstRow="1" w:lastRow="0" w:firstColumn="1" w:lastColumn="0" w:noHBand="0" w:noVBand="1"/>
      </w:tblPr>
      <w:tblGrid>
        <w:gridCol w:w="1791"/>
        <w:gridCol w:w="7623"/>
      </w:tblGrid>
      <w:tr w:rsidR="00CA24DD" w:rsidRPr="00D97A26" w14:paraId="64327BDF" w14:textId="77777777" w:rsidTr="0037211E">
        <w:tc>
          <w:tcPr>
            <w:tcW w:w="1791" w:type="dxa"/>
          </w:tcPr>
          <w:p w14:paraId="762F3F20" w14:textId="77777777" w:rsidR="00CA24DD" w:rsidRPr="00D97A26" w:rsidRDefault="00CA24DD" w:rsidP="00DE16F5">
            <w:pPr>
              <w:spacing w:before="120"/>
              <w:ind w:right="544"/>
              <w:jc w:val="both"/>
              <w:rPr>
                <w:b/>
              </w:rPr>
            </w:pPr>
            <w:r w:rsidRPr="00D97A26">
              <w:rPr>
                <w:b/>
              </w:rPr>
              <w:t>Definition</w:t>
            </w:r>
          </w:p>
        </w:tc>
        <w:tc>
          <w:tcPr>
            <w:tcW w:w="7623" w:type="dxa"/>
          </w:tcPr>
          <w:p w14:paraId="0D959E59" w14:textId="7B9D3C7C" w:rsidR="00CA24DD" w:rsidRPr="00D97A26" w:rsidRDefault="00CA24DD" w:rsidP="004C15B6">
            <w:pPr>
              <w:spacing w:before="120"/>
              <w:ind w:right="34"/>
              <w:jc w:val="both"/>
              <w:rPr>
                <w:lang w:val="en-NZ"/>
              </w:rPr>
            </w:pPr>
            <w:r w:rsidRPr="00D97A26">
              <w:rPr>
                <w:lang w:val="en-NZ"/>
              </w:rPr>
              <w:t>The accuracy of cytology predicting HSIL</w:t>
            </w:r>
            <w:r w:rsidR="0035243D" w:rsidRPr="00D97A26">
              <w:rPr>
                <w:lang w:val="en-NZ"/>
              </w:rPr>
              <w:t>/SC</w:t>
            </w:r>
            <w:r w:rsidRPr="00D97A26">
              <w:rPr>
                <w:lang w:val="en-NZ"/>
              </w:rPr>
              <w:t xml:space="preserve"> </w:t>
            </w:r>
            <w:r w:rsidR="00A11404" w:rsidRPr="00D97A26">
              <w:rPr>
                <w:lang w:val="en-NZ"/>
              </w:rPr>
              <w:t>(positive predictive value – PPV)</w:t>
            </w:r>
            <w:r w:rsidRPr="00D97A26">
              <w:rPr>
                <w:lang w:val="en-NZ"/>
              </w:rPr>
              <w:t xml:space="preserve"> is defined as the probability of a </w:t>
            </w:r>
            <w:r w:rsidR="00642DB6" w:rsidRPr="00D97A26">
              <w:rPr>
                <w:lang w:val="en-NZ"/>
              </w:rPr>
              <w:t>high-grade</w:t>
            </w:r>
            <w:r w:rsidR="00344C06" w:rsidRPr="00D97A26">
              <w:rPr>
                <w:lang w:val="en-NZ"/>
              </w:rPr>
              <w:t xml:space="preserve"> histological report (</w:t>
            </w:r>
            <w:r w:rsidR="00344C06" w:rsidRPr="00D97A26">
              <w:t>CIN</w:t>
            </w:r>
            <w:r w:rsidR="00692301" w:rsidRPr="00D97A26">
              <w:t xml:space="preserve"> </w:t>
            </w:r>
            <w:r w:rsidR="00344C06" w:rsidRPr="00D97A26">
              <w:t>2</w:t>
            </w:r>
            <w:r w:rsidR="00344C06" w:rsidRPr="00D97A26">
              <w:rPr>
                <w:lang w:val="en-NZ"/>
              </w:rPr>
              <w:t>/3</w:t>
            </w:r>
            <w:r w:rsidRPr="00D97A26">
              <w:rPr>
                <w:lang w:val="en-NZ"/>
              </w:rPr>
              <w:t xml:space="preserve"> or higher</w:t>
            </w:r>
            <w:r w:rsidR="00344C06" w:rsidRPr="00D97A26">
              <w:rPr>
                <w:lang w:val="en-NZ"/>
              </w:rPr>
              <w:t>)</w:t>
            </w:r>
            <w:r w:rsidRPr="00D97A26">
              <w:rPr>
                <w:lang w:val="en-NZ"/>
              </w:rPr>
              <w:t xml:space="preserve"> given an HSIL/</w:t>
            </w:r>
            <w:r w:rsidR="00BF70A0">
              <w:rPr>
                <w:lang w:val="en-NZ"/>
              </w:rPr>
              <w:t xml:space="preserve"> </w:t>
            </w:r>
            <w:r w:rsidRPr="00D97A26">
              <w:rPr>
                <w:lang w:val="en-NZ"/>
              </w:rPr>
              <w:t>invasive squamous carcinoma cytology report.</w:t>
            </w:r>
          </w:p>
          <w:p w14:paraId="3FE86937" w14:textId="77777777" w:rsidR="00CA24DD" w:rsidRPr="00D97A26" w:rsidRDefault="00CA24DD" w:rsidP="001D6B3B">
            <w:pPr>
              <w:pStyle w:val="NoSpacing"/>
              <w:jc w:val="both"/>
              <w:rPr>
                <w:lang w:val="en-NZ"/>
              </w:rPr>
            </w:pPr>
          </w:p>
          <w:p w14:paraId="52193540" w14:textId="77777777" w:rsidR="00CA24DD" w:rsidRPr="00D97A26" w:rsidRDefault="00CA24DD" w:rsidP="001D6B3B">
            <w:pPr>
              <w:pStyle w:val="NoSpacing"/>
              <w:jc w:val="both"/>
              <w:rPr>
                <w:lang w:val="en-NZ"/>
              </w:rPr>
            </w:pPr>
            <w:r w:rsidRPr="00D97A26">
              <w:rPr>
                <w:lang w:val="en-NZ"/>
              </w:rPr>
              <w:t>Refer to Appendix D for detailed definitions</w:t>
            </w:r>
            <w:r w:rsidR="00E35A30" w:rsidRPr="00D97A26">
              <w:rPr>
                <w:lang w:val="en-NZ"/>
              </w:rPr>
              <w:t xml:space="preserve"> </w:t>
            </w:r>
            <w:r w:rsidR="00E35A30" w:rsidRPr="00D97A26">
              <w:rPr>
                <w:szCs w:val="23"/>
              </w:rPr>
              <w:t>of histological confirmation</w:t>
            </w:r>
            <w:r w:rsidRPr="00D97A26">
              <w:rPr>
                <w:lang w:val="en-NZ"/>
              </w:rPr>
              <w:t>.</w:t>
            </w:r>
          </w:p>
          <w:p w14:paraId="2C1CC306" w14:textId="77777777" w:rsidR="008A1D29" w:rsidRPr="00D97A26" w:rsidRDefault="008A1D29" w:rsidP="001D6B3B">
            <w:pPr>
              <w:pStyle w:val="NoSpacing"/>
              <w:jc w:val="both"/>
              <w:rPr>
                <w:lang w:val="en-NZ"/>
              </w:rPr>
            </w:pPr>
          </w:p>
          <w:p w14:paraId="667290CC" w14:textId="32E8B36F" w:rsidR="008A1D29" w:rsidRPr="00D97A26" w:rsidRDefault="008A1D29" w:rsidP="001D6B3B">
            <w:pPr>
              <w:pStyle w:val="NoSpacing"/>
              <w:jc w:val="both"/>
              <w:rPr>
                <w:lang w:val="en-NZ"/>
              </w:rPr>
            </w:pPr>
            <w:r w:rsidRPr="00D97A26">
              <w:rPr>
                <w:lang w:val="en-NZ"/>
              </w:rPr>
              <w:t xml:space="preserve">All satisfactory cytology samples collected in the six months prior to the current </w:t>
            </w:r>
            <w:r w:rsidRPr="00D97A26">
              <w:t>monitoring</w:t>
            </w:r>
            <w:r w:rsidRPr="00D97A26">
              <w:rPr>
                <w:lang w:val="en-NZ"/>
              </w:rPr>
              <w:t xml:space="preserve"> period (</w:t>
            </w:r>
            <w:r w:rsidRPr="00D97A26">
              <w:t>i.e.</w:t>
            </w:r>
            <w:r w:rsidRPr="00D97A26">
              <w:rPr>
                <w:lang w:val="en-NZ"/>
              </w:rPr>
              <w:t xml:space="preserve"> collected from </w:t>
            </w:r>
            <w:r w:rsidR="003D5F36" w:rsidRPr="00D97A26">
              <w:rPr>
                <w:szCs w:val="23"/>
                <w:lang w:val="en-NZ"/>
              </w:rPr>
              <w:t>1 January</w:t>
            </w:r>
            <w:r w:rsidR="00B45145" w:rsidRPr="00D97A26">
              <w:rPr>
                <w:szCs w:val="23"/>
                <w:lang w:val="en-NZ"/>
              </w:rPr>
              <w:t xml:space="preserve"> </w:t>
            </w:r>
            <w:r w:rsidR="00FB5ADB" w:rsidRPr="00D97A26">
              <w:rPr>
                <w:szCs w:val="23"/>
                <w:lang w:val="en-NZ"/>
              </w:rPr>
              <w:t>–</w:t>
            </w:r>
            <w:r w:rsidR="00B45145" w:rsidRPr="00D97A26">
              <w:rPr>
                <w:szCs w:val="23"/>
                <w:lang w:val="en-NZ"/>
              </w:rPr>
              <w:t xml:space="preserve"> </w:t>
            </w:r>
            <w:r w:rsidR="003D5F36" w:rsidRPr="00D97A26">
              <w:rPr>
                <w:szCs w:val="23"/>
                <w:lang w:val="en-NZ"/>
              </w:rPr>
              <w:t>30</w:t>
            </w:r>
            <w:r w:rsidR="00FB5ADB" w:rsidRPr="00D97A26">
              <w:rPr>
                <w:szCs w:val="23"/>
                <w:lang w:val="en-NZ"/>
              </w:rPr>
              <w:t xml:space="preserve"> </w:t>
            </w:r>
            <w:r w:rsidR="003D5F36" w:rsidRPr="00D97A26">
              <w:rPr>
                <w:szCs w:val="23"/>
                <w:lang w:val="en-NZ"/>
              </w:rPr>
              <w:t>June</w:t>
            </w:r>
            <w:r w:rsidR="00B45145" w:rsidRPr="00D97A26">
              <w:rPr>
                <w:szCs w:val="23"/>
                <w:lang w:val="en-NZ"/>
              </w:rPr>
              <w:t xml:space="preserve"> </w:t>
            </w:r>
            <w:r w:rsidR="003D5F36" w:rsidRPr="00D97A26">
              <w:rPr>
                <w:szCs w:val="23"/>
                <w:lang w:val="en-NZ"/>
              </w:rPr>
              <w:t>2017</w:t>
            </w:r>
            <w:r w:rsidRPr="00D97A26">
              <w:rPr>
                <w:lang w:val="en-NZ"/>
              </w:rPr>
              <w:t xml:space="preserve"> inclusive) were identified. Where a woman had multiple samples</w:t>
            </w:r>
            <w:r w:rsidR="005B71F1" w:rsidRPr="00D97A26">
              <w:rPr>
                <w:lang w:val="en-NZ"/>
              </w:rPr>
              <w:t>,</w:t>
            </w:r>
            <w:r w:rsidRPr="00D97A26">
              <w:rPr>
                <w:lang w:val="en-NZ"/>
              </w:rPr>
              <w:t xml:space="preserve"> or a report had multiple interpretation codes, the most serious cytology result category reported was used. If there were two cytology test results for a woman of the same grade, the earliest one was used. Histology samples taken up to five days prior to and up to six months after the cytology sample were then retrieved for women with a </w:t>
            </w:r>
            <w:r w:rsidR="00642DB6" w:rsidRPr="00D97A26">
              <w:rPr>
                <w:lang w:val="en-NZ"/>
              </w:rPr>
              <w:t>high-grade</w:t>
            </w:r>
            <w:r w:rsidRPr="00D97A26">
              <w:rPr>
                <w:lang w:val="en-NZ"/>
              </w:rPr>
              <w:t xml:space="preserve"> cytology report. Where there were multiple histology reports for a woman in the period, the most serious abnormality category was used. </w:t>
            </w:r>
          </w:p>
          <w:p w14:paraId="5429D739" w14:textId="77777777" w:rsidR="00CA24DD" w:rsidRPr="00D97A26" w:rsidRDefault="00CA24DD" w:rsidP="00DE16F5">
            <w:pPr>
              <w:ind w:right="544"/>
              <w:jc w:val="both"/>
              <w:rPr>
                <w:lang w:val="en-NZ"/>
              </w:rPr>
            </w:pPr>
          </w:p>
        </w:tc>
      </w:tr>
      <w:tr w:rsidR="00CA24DD" w:rsidRPr="00D97A26" w14:paraId="51968AEA" w14:textId="77777777" w:rsidTr="0037211E">
        <w:tc>
          <w:tcPr>
            <w:tcW w:w="1791" w:type="dxa"/>
          </w:tcPr>
          <w:p w14:paraId="7FC715DD" w14:textId="77777777" w:rsidR="00CA24DD" w:rsidRPr="00D97A26" w:rsidRDefault="00CA24DD" w:rsidP="00DE16F5">
            <w:pPr>
              <w:spacing w:before="120"/>
              <w:ind w:right="544"/>
              <w:jc w:val="both"/>
              <w:rPr>
                <w:b/>
              </w:rPr>
            </w:pPr>
            <w:r w:rsidRPr="00D97A26">
              <w:rPr>
                <w:b/>
              </w:rPr>
              <w:t>Target</w:t>
            </w:r>
          </w:p>
        </w:tc>
        <w:tc>
          <w:tcPr>
            <w:tcW w:w="7623" w:type="dxa"/>
          </w:tcPr>
          <w:p w14:paraId="139EC928" w14:textId="2D6572E2" w:rsidR="00CA24DD" w:rsidRPr="00D97A26" w:rsidRDefault="00CA24DD" w:rsidP="00DE16F5">
            <w:pPr>
              <w:spacing w:before="120"/>
              <w:ind w:right="544"/>
              <w:jc w:val="both"/>
              <w:rPr>
                <w:rFonts w:cs="Arial Mäori"/>
                <w:iCs/>
              </w:rPr>
            </w:pPr>
            <w:r w:rsidRPr="00D97A26">
              <w:rPr>
                <w:rFonts w:cs="Arial Mäori"/>
                <w:iCs/>
              </w:rPr>
              <w:t>Not less than 65% and not greater than 85%</w:t>
            </w:r>
            <w:r w:rsidR="00376E11">
              <w:rPr>
                <w:rFonts w:cs="Arial Mäori"/>
                <w:iCs/>
              </w:rPr>
              <w:t xml:space="preserve"> for </w:t>
            </w:r>
            <w:r w:rsidR="00571124">
              <w:rPr>
                <w:rFonts w:cs="Arial Mäori"/>
                <w:iCs/>
              </w:rPr>
              <w:t xml:space="preserve">cytology reported as </w:t>
            </w:r>
            <w:r w:rsidR="00376E11">
              <w:rPr>
                <w:rFonts w:cs="Arial Mäori"/>
                <w:iCs/>
              </w:rPr>
              <w:t>HSIL or SC</w:t>
            </w:r>
            <w:r w:rsidRPr="00D97A26">
              <w:rPr>
                <w:rFonts w:cs="Arial Mäori"/>
                <w:iCs/>
              </w:rPr>
              <w:t>.</w:t>
            </w:r>
          </w:p>
          <w:p w14:paraId="4D97BF66" w14:textId="77777777" w:rsidR="00CA24DD" w:rsidRPr="00D97A26" w:rsidRDefault="00CA24DD" w:rsidP="00DE16F5">
            <w:pPr>
              <w:ind w:right="544"/>
              <w:jc w:val="both"/>
            </w:pPr>
          </w:p>
        </w:tc>
      </w:tr>
      <w:tr w:rsidR="00CA24DD" w:rsidRPr="00D97A26" w14:paraId="20D4B21C" w14:textId="77777777" w:rsidTr="00E75BE2">
        <w:tc>
          <w:tcPr>
            <w:tcW w:w="1791" w:type="dxa"/>
            <w:tcBorders>
              <w:bottom w:val="single" w:sz="4" w:space="0" w:color="auto"/>
            </w:tcBorders>
          </w:tcPr>
          <w:p w14:paraId="175C0B34" w14:textId="77777777" w:rsidR="00CA24DD" w:rsidRPr="00D97A26" w:rsidRDefault="00CA24DD" w:rsidP="00DE16F5">
            <w:pPr>
              <w:spacing w:before="120"/>
              <w:ind w:right="544"/>
              <w:jc w:val="both"/>
              <w:rPr>
                <w:b/>
              </w:rPr>
            </w:pPr>
            <w:r w:rsidRPr="00D97A26">
              <w:rPr>
                <w:b/>
              </w:rPr>
              <w:t>Current Situation</w:t>
            </w:r>
          </w:p>
        </w:tc>
        <w:tc>
          <w:tcPr>
            <w:tcW w:w="7623" w:type="dxa"/>
            <w:tcBorders>
              <w:bottom w:val="single" w:sz="4" w:space="0" w:color="auto"/>
            </w:tcBorders>
          </w:tcPr>
          <w:p w14:paraId="41267559" w14:textId="77777777" w:rsidR="0052293D" w:rsidRPr="00D97A26" w:rsidRDefault="0052293D" w:rsidP="009B035F">
            <w:pPr>
              <w:spacing w:before="120"/>
              <w:ind w:right="544"/>
              <w:jc w:val="both"/>
              <w:rPr>
                <w:b/>
                <w:i/>
              </w:rPr>
            </w:pPr>
            <w:r w:rsidRPr="00D97A26">
              <w:rPr>
                <w:b/>
                <w:i/>
              </w:rPr>
              <w:t>HSIL</w:t>
            </w:r>
            <w:r w:rsidR="00100EE4" w:rsidRPr="00D97A26">
              <w:rPr>
                <w:b/>
                <w:i/>
              </w:rPr>
              <w:t xml:space="preserve"> </w:t>
            </w:r>
            <w:r w:rsidRPr="00D97A26">
              <w:rPr>
                <w:b/>
                <w:i/>
              </w:rPr>
              <w:t>+</w:t>
            </w:r>
            <w:r w:rsidR="00100EE4" w:rsidRPr="00D97A26">
              <w:rPr>
                <w:b/>
                <w:i/>
              </w:rPr>
              <w:t xml:space="preserve"> </w:t>
            </w:r>
            <w:r w:rsidRPr="00D97A26">
              <w:rPr>
                <w:b/>
                <w:i/>
              </w:rPr>
              <w:t>SC</w:t>
            </w:r>
          </w:p>
          <w:p w14:paraId="7B70BEA8" w14:textId="70B3CDAF" w:rsidR="00CA24DD" w:rsidRPr="00D97A26" w:rsidRDefault="003D5F36" w:rsidP="008C3739">
            <w:pPr>
              <w:pStyle w:val="NoSpacing"/>
              <w:jc w:val="both"/>
              <w:rPr>
                <w:szCs w:val="23"/>
              </w:rPr>
            </w:pPr>
            <w:r w:rsidRPr="00D97A26">
              <w:rPr>
                <w:szCs w:val="23"/>
              </w:rPr>
              <w:t>1,534</w:t>
            </w:r>
            <w:r w:rsidR="008470C0" w:rsidRPr="00D97A26">
              <w:t xml:space="preserve"> </w:t>
            </w:r>
            <w:r w:rsidR="00320189" w:rsidRPr="00D97A26">
              <w:t xml:space="preserve">women with HSIL or SC cytology reports were identified. </w:t>
            </w:r>
            <w:r w:rsidRPr="00D97A26">
              <w:rPr>
                <w:szCs w:val="23"/>
              </w:rPr>
              <w:t>119</w:t>
            </w:r>
            <w:r w:rsidR="009E1AC1" w:rsidRPr="00D97A26">
              <w:t xml:space="preserve"> </w:t>
            </w:r>
            <w:r w:rsidR="00320189" w:rsidRPr="00D97A26">
              <w:t>of these women (</w:t>
            </w:r>
            <w:r w:rsidRPr="00D97A26">
              <w:rPr>
                <w:szCs w:val="23"/>
              </w:rPr>
              <w:t>7.8</w:t>
            </w:r>
            <w:r w:rsidR="00320189" w:rsidRPr="00D97A26">
              <w:rPr>
                <w:szCs w:val="23"/>
              </w:rPr>
              <w:t>%)</w:t>
            </w:r>
            <w:r w:rsidR="00320189" w:rsidRPr="00D97A26">
              <w:t xml:space="preserve"> had no histology taken in the period from five days prior to six months after the cytology sample was taken. Among the remaining </w:t>
            </w:r>
            <w:r w:rsidRPr="00D97A26">
              <w:rPr>
                <w:szCs w:val="23"/>
              </w:rPr>
              <w:t>1,415</w:t>
            </w:r>
            <w:r w:rsidR="00481BA8" w:rsidRPr="00D97A26">
              <w:t xml:space="preserve"> </w:t>
            </w:r>
            <w:r w:rsidR="00320189" w:rsidRPr="00D97A26">
              <w:t xml:space="preserve">for whom there was histology, </w:t>
            </w:r>
            <w:r w:rsidRPr="00D97A26">
              <w:rPr>
                <w:szCs w:val="23"/>
              </w:rPr>
              <w:t>1,137</w:t>
            </w:r>
            <w:r w:rsidR="00B53449" w:rsidRPr="00D97A26">
              <w:rPr>
                <w:lang w:val="en-NZ"/>
              </w:rPr>
              <w:t xml:space="preserve"> (</w:t>
            </w:r>
            <w:r w:rsidRPr="00D97A26">
              <w:rPr>
                <w:szCs w:val="23"/>
              </w:rPr>
              <w:t>80.4</w:t>
            </w:r>
            <w:r w:rsidR="00320189" w:rsidRPr="00D97A26">
              <w:rPr>
                <w:szCs w:val="23"/>
              </w:rPr>
              <w:t>%)</w:t>
            </w:r>
            <w:r w:rsidR="00320189" w:rsidRPr="00D97A26">
              <w:t xml:space="preserve"> had their HSIL</w:t>
            </w:r>
            <w:r w:rsidR="00276882" w:rsidRPr="00D97A26">
              <w:t xml:space="preserve"> or </w:t>
            </w:r>
            <w:r w:rsidR="00320189" w:rsidRPr="00D97A26">
              <w:t xml:space="preserve">SC cytology </w:t>
            </w:r>
            <w:r w:rsidR="00276882" w:rsidRPr="00D97A26">
              <w:t xml:space="preserve">report </w:t>
            </w:r>
            <w:r w:rsidR="00320189" w:rsidRPr="00D97A26">
              <w:t xml:space="preserve">confirmed </w:t>
            </w:r>
            <w:r w:rsidR="00101341" w:rsidRPr="00D97A26">
              <w:t xml:space="preserve">as </w:t>
            </w:r>
            <w:r w:rsidR="00642DB6" w:rsidRPr="00D97A26">
              <w:t>high-grade</w:t>
            </w:r>
            <w:r w:rsidR="00101341" w:rsidRPr="00D97A26">
              <w:t xml:space="preserve"> </w:t>
            </w:r>
            <w:r w:rsidR="00320189" w:rsidRPr="00D97A26">
              <w:t xml:space="preserve">by histology </w:t>
            </w:r>
            <w:r w:rsidR="00B57C8B" w:rsidRPr="00D97A26">
              <w:t>(</w:t>
            </w:r>
            <w:r w:rsidR="00A54DB1" w:rsidRPr="000239EE">
              <w:rPr>
                <w:lang w:val="en-NZ"/>
              </w:rPr>
              <w:fldChar w:fldCharType="begin"/>
            </w:r>
            <w:r w:rsidR="00A54DB1" w:rsidRPr="000239EE">
              <w:rPr>
                <w:lang w:val="en-NZ"/>
              </w:rPr>
              <w:instrText xml:space="preserve"> REF _Ref497726097 \h </w:instrText>
            </w:r>
            <w:r w:rsidR="006B1BEE" w:rsidRPr="000239EE">
              <w:rPr>
                <w:lang w:val="en-NZ"/>
              </w:rPr>
              <w:instrText xml:space="preserve"> \* MERGEFORMAT </w:instrText>
            </w:r>
            <w:r w:rsidR="00A54DB1" w:rsidRPr="000239EE">
              <w:rPr>
                <w:lang w:val="en-NZ"/>
              </w:rPr>
            </w:r>
            <w:r w:rsidR="00A54DB1" w:rsidRPr="000239EE">
              <w:rPr>
                <w:lang w:val="en-NZ"/>
              </w:rPr>
              <w:fldChar w:fldCharType="separate"/>
            </w:r>
            <w:r w:rsidR="00BE504B" w:rsidRPr="00836E19">
              <w:t xml:space="preserve">Figure </w:t>
            </w:r>
            <w:r w:rsidR="00BE504B">
              <w:rPr>
                <w:noProof/>
              </w:rPr>
              <w:t>56</w:t>
            </w:r>
            <w:r w:rsidR="00A54DB1" w:rsidRPr="000239EE">
              <w:rPr>
                <w:lang w:val="en-NZ"/>
              </w:rPr>
              <w:fldChar w:fldCharType="end"/>
            </w:r>
            <w:r w:rsidR="00B57C8B" w:rsidRPr="00D97A26">
              <w:t xml:space="preserve">, </w:t>
            </w:r>
            <w:r w:rsidR="00616FB9" w:rsidRPr="00C15EBF">
              <w:fldChar w:fldCharType="begin"/>
            </w:r>
            <w:r w:rsidR="00616FB9" w:rsidRPr="00C15EBF">
              <w:instrText xml:space="preserve"> REF _Ref275861165 \h  \* MERGEFORMAT </w:instrText>
            </w:r>
            <w:r w:rsidR="00616FB9" w:rsidRPr="00C15EBF">
              <w:fldChar w:fldCharType="separate"/>
            </w:r>
            <w:r w:rsidR="00BE504B" w:rsidRPr="00D6326E">
              <w:t xml:space="preserve">Table </w:t>
            </w:r>
            <w:r w:rsidR="00BE504B">
              <w:rPr>
                <w:noProof/>
              </w:rPr>
              <w:t>51</w:t>
            </w:r>
            <w:r w:rsidR="00616FB9" w:rsidRPr="00C15EBF">
              <w:fldChar w:fldCharType="end"/>
            </w:r>
            <w:r w:rsidR="00B57C8B" w:rsidRPr="00D97A26">
              <w:t>)</w:t>
            </w:r>
            <w:r w:rsidR="00CA24DD" w:rsidRPr="00D97A26">
              <w:t>.</w:t>
            </w:r>
          </w:p>
          <w:p w14:paraId="2F4F1F61" w14:textId="77777777" w:rsidR="008C3739" w:rsidRPr="00D97A26" w:rsidRDefault="008C3739" w:rsidP="008C3739">
            <w:pPr>
              <w:pStyle w:val="NoSpacing"/>
            </w:pPr>
          </w:p>
          <w:p w14:paraId="097398E5" w14:textId="7118EF11" w:rsidR="00A916C4" w:rsidRPr="00D97A26" w:rsidRDefault="007C2CD8" w:rsidP="008C3739">
            <w:pPr>
              <w:pStyle w:val="NoSpacing"/>
              <w:jc w:val="both"/>
              <w:rPr>
                <w:lang w:val="en-NZ"/>
              </w:rPr>
            </w:pPr>
            <w:r w:rsidRPr="00D97A26">
              <w:t>By laboratory, the proportion of HSIL</w:t>
            </w:r>
            <w:r w:rsidR="00A30DE5" w:rsidRPr="00D97A26">
              <w:t xml:space="preserve"> </w:t>
            </w:r>
            <w:r w:rsidRPr="00D97A26">
              <w:t>+</w:t>
            </w:r>
            <w:r w:rsidR="00A30DE5" w:rsidRPr="00D97A26">
              <w:t xml:space="preserve"> </w:t>
            </w:r>
            <w:r w:rsidRPr="00D97A26">
              <w:t xml:space="preserve">SC being confirmed </w:t>
            </w:r>
            <w:r w:rsidR="00101341" w:rsidRPr="00D97A26">
              <w:t xml:space="preserve">as </w:t>
            </w:r>
            <w:r w:rsidR="00642DB6" w:rsidRPr="00D97A26">
              <w:t>high-grade</w:t>
            </w:r>
            <w:r w:rsidR="00101341" w:rsidRPr="00D97A26">
              <w:t xml:space="preserve"> </w:t>
            </w:r>
            <w:r w:rsidRPr="00D97A26">
              <w:t xml:space="preserve">by histology ranged from </w:t>
            </w:r>
            <w:r w:rsidR="003D5F36" w:rsidRPr="00D97A26">
              <w:rPr>
                <w:szCs w:val="23"/>
              </w:rPr>
              <w:t>78.6</w:t>
            </w:r>
            <w:r w:rsidRPr="00D97A26">
              <w:t xml:space="preserve">% for </w:t>
            </w:r>
            <w:r w:rsidR="003D5F36" w:rsidRPr="00D97A26">
              <w:rPr>
                <w:szCs w:val="23"/>
              </w:rPr>
              <w:t>Pathlab</w:t>
            </w:r>
            <w:r w:rsidRPr="00D97A26">
              <w:t xml:space="preserve"> to </w:t>
            </w:r>
            <w:r w:rsidR="003D5F36" w:rsidRPr="00D97A26">
              <w:rPr>
                <w:szCs w:val="23"/>
              </w:rPr>
              <w:t>87.5</w:t>
            </w:r>
            <w:r w:rsidRPr="00D97A26">
              <w:t xml:space="preserve">% for </w:t>
            </w:r>
            <w:r w:rsidR="003D5F36" w:rsidRPr="00D97A26">
              <w:rPr>
                <w:szCs w:val="23"/>
              </w:rPr>
              <w:t>Medlab Central Ltd</w:t>
            </w:r>
            <w:r w:rsidR="0042482E" w:rsidRPr="00D97A26">
              <w:rPr>
                <w:szCs w:val="23"/>
              </w:rPr>
              <w:t>.</w:t>
            </w:r>
            <w:r w:rsidRPr="00D97A26">
              <w:t xml:space="preserve"> </w:t>
            </w:r>
            <w:r w:rsidR="00320189" w:rsidRPr="00D97A26">
              <w:t xml:space="preserve">All </w:t>
            </w:r>
            <w:r w:rsidR="00FE1F1F" w:rsidRPr="00D97A26">
              <w:t>six</w:t>
            </w:r>
            <w:r w:rsidR="00320189" w:rsidRPr="00D97A26">
              <w:t xml:space="preserve"> laboratories achieved the minimum target of at least 65% of cytological HSIL</w:t>
            </w:r>
            <w:r w:rsidR="00B644D8" w:rsidRPr="00D97A26">
              <w:t xml:space="preserve"> </w:t>
            </w:r>
            <w:r w:rsidR="00320189" w:rsidRPr="00D97A26">
              <w:t>+</w:t>
            </w:r>
            <w:r w:rsidR="00B644D8" w:rsidRPr="00D97A26">
              <w:t xml:space="preserve"> </w:t>
            </w:r>
            <w:r w:rsidR="00320189" w:rsidRPr="00D97A26">
              <w:t>SC bei</w:t>
            </w:r>
            <w:r w:rsidR="00620F9A" w:rsidRPr="00D97A26">
              <w:t xml:space="preserve">ng confirmed by histology. </w:t>
            </w:r>
            <w:r w:rsidR="00FE1F1F" w:rsidRPr="00D97A26">
              <w:rPr>
                <w:szCs w:val="23"/>
              </w:rPr>
              <w:t>One</w:t>
            </w:r>
            <w:r w:rsidR="009E1AC1" w:rsidRPr="00D97A26">
              <w:t xml:space="preserve"> </w:t>
            </w:r>
            <w:r w:rsidR="00C472EC" w:rsidRPr="00D97A26">
              <w:t xml:space="preserve">of the </w:t>
            </w:r>
            <w:r w:rsidR="00615B9F" w:rsidRPr="00D97A26">
              <w:t xml:space="preserve">six </w:t>
            </w:r>
            <w:r w:rsidR="0057457C" w:rsidRPr="00D97A26">
              <w:t>laboratories</w:t>
            </w:r>
            <w:r w:rsidR="00320189" w:rsidRPr="00D97A26">
              <w:t xml:space="preserve"> exceeded </w:t>
            </w:r>
            <w:r w:rsidR="00481BA8" w:rsidRPr="00D97A26">
              <w:t>the 85% upper target margin</w:t>
            </w:r>
            <w:r w:rsidR="00320189" w:rsidRPr="00D97A26">
              <w:t xml:space="preserve"> of HSIL</w:t>
            </w:r>
            <w:r w:rsidR="00B644D8" w:rsidRPr="00D97A26">
              <w:t xml:space="preserve"> </w:t>
            </w:r>
            <w:r w:rsidR="00320189" w:rsidRPr="00D97A26">
              <w:t>+</w:t>
            </w:r>
            <w:r w:rsidR="00B644D8" w:rsidRPr="00D97A26">
              <w:t xml:space="preserve"> </w:t>
            </w:r>
            <w:r w:rsidR="00320189" w:rsidRPr="00D97A26">
              <w:t>SC being histologically confirmed</w:t>
            </w:r>
            <w:r w:rsidR="00DF0717" w:rsidRPr="00D97A26">
              <w:t xml:space="preserve"> </w:t>
            </w:r>
            <w:r w:rsidR="00B57C8B" w:rsidRPr="00D97A26">
              <w:t>(</w:t>
            </w:r>
            <w:r w:rsidR="00497188" w:rsidRPr="000239EE">
              <w:rPr>
                <w:lang w:val="en-NZ"/>
              </w:rPr>
              <w:fldChar w:fldCharType="begin"/>
            </w:r>
            <w:r w:rsidR="00497188" w:rsidRPr="000239EE">
              <w:rPr>
                <w:lang w:val="en-NZ"/>
              </w:rPr>
              <w:instrText xml:space="preserve"> REF _Ref497726097 \h </w:instrText>
            </w:r>
            <w:r w:rsidR="00EA2D06" w:rsidRPr="000239EE">
              <w:rPr>
                <w:lang w:val="en-NZ"/>
              </w:rPr>
              <w:instrText xml:space="preserve"> \* MERGEFORMAT </w:instrText>
            </w:r>
            <w:r w:rsidR="00497188" w:rsidRPr="000239EE">
              <w:rPr>
                <w:lang w:val="en-NZ"/>
              </w:rPr>
            </w:r>
            <w:r w:rsidR="00497188" w:rsidRPr="000239EE">
              <w:rPr>
                <w:lang w:val="en-NZ"/>
              </w:rPr>
              <w:fldChar w:fldCharType="separate"/>
            </w:r>
            <w:r w:rsidR="00BE504B" w:rsidRPr="00836E19">
              <w:t xml:space="preserve">Figure </w:t>
            </w:r>
            <w:r w:rsidR="00BE504B">
              <w:rPr>
                <w:noProof/>
              </w:rPr>
              <w:t>56</w:t>
            </w:r>
            <w:r w:rsidR="00497188" w:rsidRPr="000239EE">
              <w:rPr>
                <w:lang w:val="en-NZ"/>
              </w:rPr>
              <w:fldChar w:fldCharType="end"/>
            </w:r>
            <w:r w:rsidR="00B57C8B" w:rsidRPr="00D97A26">
              <w:rPr>
                <w:lang w:val="en-NZ"/>
              </w:rPr>
              <w:t xml:space="preserve">, </w:t>
            </w:r>
            <w:r w:rsidR="00616FB9" w:rsidRPr="00C15EBF">
              <w:fldChar w:fldCharType="begin"/>
            </w:r>
            <w:r w:rsidR="00616FB9" w:rsidRPr="00C15EBF">
              <w:instrText xml:space="preserve"> REF _Ref275861165 \h  \* MERGEFORMAT </w:instrText>
            </w:r>
            <w:r w:rsidR="00616FB9" w:rsidRPr="00C15EBF">
              <w:fldChar w:fldCharType="separate"/>
            </w:r>
            <w:r w:rsidR="00BE504B" w:rsidRPr="00D6326E">
              <w:t xml:space="preserve">Table </w:t>
            </w:r>
            <w:r w:rsidR="00BE504B">
              <w:rPr>
                <w:noProof/>
              </w:rPr>
              <w:t>51</w:t>
            </w:r>
            <w:r w:rsidR="00616FB9" w:rsidRPr="00C15EBF">
              <w:fldChar w:fldCharType="end"/>
            </w:r>
            <w:r w:rsidR="00B57C8B" w:rsidRPr="00C15EBF">
              <w:t>)</w:t>
            </w:r>
            <w:r w:rsidR="00CA24DD" w:rsidRPr="00C15EBF">
              <w:t>.</w:t>
            </w:r>
            <w:r w:rsidR="00A916C4" w:rsidRPr="00D97A26">
              <w:rPr>
                <w:lang w:val="en-NZ"/>
              </w:rPr>
              <w:t xml:space="preserve"> </w:t>
            </w:r>
          </w:p>
          <w:p w14:paraId="32BD35B3" w14:textId="77777777" w:rsidR="00A916C4" w:rsidRPr="00D97A26" w:rsidRDefault="00A916C4" w:rsidP="008C3739">
            <w:pPr>
              <w:pStyle w:val="NoSpacing"/>
              <w:rPr>
                <w:lang w:val="en-NZ"/>
              </w:rPr>
            </w:pPr>
          </w:p>
          <w:p w14:paraId="1FC1E9D3" w14:textId="77777777" w:rsidR="00536451" w:rsidRPr="00D97A26" w:rsidRDefault="00536451" w:rsidP="00446EF5">
            <w:pPr>
              <w:pStyle w:val="NoSpacing"/>
              <w:rPr>
                <w:b/>
                <w:i/>
              </w:rPr>
            </w:pPr>
            <w:r w:rsidRPr="00D97A26">
              <w:rPr>
                <w:b/>
                <w:i/>
              </w:rPr>
              <w:t>Other cytological abnormalities</w:t>
            </w:r>
          </w:p>
          <w:p w14:paraId="6D33F64D" w14:textId="77777777" w:rsidR="00A916C4" w:rsidRPr="00D97A26" w:rsidRDefault="00536451" w:rsidP="00446EF5">
            <w:pPr>
              <w:pStyle w:val="NoSpacing"/>
              <w:jc w:val="both"/>
              <w:rPr>
                <w:lang w:val="en-NZ"/>
              </w:rPr>
            </w:pPr>
            <w:r w:rsidRPr="00D97A26">
              <w:t xml:space="preserve">Similar calculations for positive predictive value were performed for ASC-H; glandular </w:t>
            </w:r>
            <w:r w:rsidR="00EF7875" w:rsidRPr="00D97A26">
              <w:t>abnormalities</w:t>
            </w:r>
            <w:r w:rsidRPr="00D97A26">
              <w:t xml:space="preserve"> (AG1-AG5, AIS, AC1-AC4); and the combination of ASC-H, HSIL and SC. There are no targets for these measures.</w:t>
            </w:r>
            <w:r w:rsidR="00A916C4" w:rsidRPr="00D97A26">
              <w:rPr>
                <w:lang w:val="en-NZ"/>
              </w:rPr>
              <w:t xml:space="preserve"> </w:t>
            </w:r>
          </w:p>
          <w:p w14:paraId="7D7CE014" w14:textId="77777777" w:rsidR="00A916C4" w:rsidRPr="00D97A26" w:rsidRDefault="00A916C4" w:rsidP="008C3739">
            <w:pPr>
              <w:pStyle w:val="NoSpacing"/>
              <w:rPr>
                <w:lang w:val="en-NZ"/>
              </w:rPr>
            </w:pPr>
          </w:p>
          <w:p w14:paraId="3AAD6610" w14:textId="77777777" w:rsidR="00536451" w:rsidRPr="00D97A26" w:rsidRDefault="00536451" w:rsidP="00446EF5">
            <w:pPr>
              <w:pStyle w:val="NoSpacing"/>
              <w:rPr>
                <w:b/>
                <w:i/>
              </w:rPr>
            </w:pPr>
            <w:r w:rsidRPr="00D97A26">
              <w:rPr>
                <w:b/>
                <w:i/>
              </w:rPr>
              <w:t>ASC-H</w:t>
            </w:r>
          </w:p>
          <w:p w14:paraId="293144F6" w14:textId="69C2A8FC" w:rsidR="00A916C4" w:rsidRPr="00D97A26" w:rsidRDefault="003D5F36" w:rsidP="00227708">
            <w:pPr>
              <w:pStyle w:val="NoSpacing"/>
              <w:jc w:val="both"/>
            </w:pPr>
            <w:r w:rsidRPr="00D97A26">
              <w:rPr>
                <w:szCs w:val="23"/>
              </w:rPr>
              <w:t>886</w:t>
            </w:r>
            <w:r w:rsidR="00AC4019" w:rsidRPr="00D97A26">
              <w:t xml:space="preserve"> </w:t>
            </w:r>
            <w:r w:rsidR="00B96DFD" w:rsidRPr="00D97A26">
              <w:t xml:space="preserve">women with a cytology report of ASC-H were identified. </w:t>
            </w:r>
            <w:r w:rsidRPr="00D97A26">
              <w:rPr>
                <w:szCs w:val="23"/>
              </w:rPr>
              <w:t>164</w:t>
            </w:r>
            <w:r w:rsidR="000037B0" w:rsidRPr="00D97A26">
              <w:t xml:space="preserve"> (</w:t>
            </w:r>
            <w:r w:rsidRPr="00D97A26">
              <w:rPr>
                <w:szCs w:val="23"/>
              </w:rPr>
              <w:t>18.5</w:t>
            </w:r>
            <w:r w:rsidR="00B96DFD" w:rsidRPr="00D97A26">
              <w:rPr>
                <w:szCs w:val="23"/>
              </w:rPr>
              <w:t>%)</w:t>
            </w:r>
            <w:r w:rsidR="00B96DFD" w:rsidRPr="00D97A26">
              <w:t xml:space="preserve"> had no histology taken in the period from five days prior to six months after the cytology sample. Among the remaining</w:t>
            </w:r>
            <w:r w:rsidR="00E27578" w:rsidRPr="00D97A26">
              <w:t xml:space="preserve"> </w:t>
            </w:r>
            <w:r w:rsidRPr="00D97A26">
              <w:rPr>
                <w:szCs w:val="23"/>
              </w:rPr>
              <w:t>722</w:t>
            </w:r>
            <w:r w:rsidR="00E1385B" w:rsidRPr="00D97A26">
              <w:t xml:space="preserve"> </w:t>
            </w:r>
            <w:r w:rsidR="00B96DFD" w:rsidRPr="00D97A26">
              <w:t xml:space="preserve">women, </w:t>
            </w:r>
            <w:r w:rsidRPr="00D97A26">
              <w:rPr>
                <w:szCs w:val="23"/>
              </w:rPr>
              <w:t>349</w:t>
            </w:r>
            <w:r w:rsidR="00B53449" w:rsidRPr="00D97A26">
              <w:rPr>
                <w:szCs w:val="23"/>
              </w:rPr>
              <w:t xml:space="preserve"> </w:t>
            </w:r>
            <w:r w:rsidR="00227708" w:rsidRPr="00D97A26">
              <w:t>(</w:t>
            </w:r>
            <w:r w:rsidRPr="00D97A26">
              <w:rPr>
                <w:szCs w:val="23"/>
              </w:rPr>
              <w:t>48.3</w:t>
            </w:r>
            <w:r w:rsidR="00B96DFD" w:rsidRPr="00D97A26">
              <w:rPr>
                <w:szCs w:val="23"/>
              </w:rPr>
              <w:t>%)</w:t>
            </w:r>
            <w:r w:rsidR="00B96DFD" w:rsidRPr="00D97A26">
              <w:t xml:space="preserve"> were histologically confirmed as </w:t>
            </w:r>
            <w:r w:rsidR="00642DB6" w:rsidRPr="00D97A26">
              <w:t>high-grade</w:t>
            </w:r>
            <w:r w:rsidR="00B96DFD" w:rsidRPr="00D97A26">
              <w:t xml:space="preserve">. This proportion varied by laboratory, from </w:t>
            </w:r>
            <w:r w:rsidRPr="00D97A26">
              <w:rPr>
                <w:szCs w:val="23"/>
              </w:rPr>
              <w:t>40.5</w:t>
            </w:r>
            <w:r w:rsidR="00B96DFD" w:rsidRPr="00D97A26">
              <w:rPr>
                <w:szCs w:val="23"/>
              </w:rPr>
              <w:t>%</w:t>
            </w:r>
            <w:r w:rsidR="00B96DFD" w:rsidRPr="00D97A26">
              <w:t xml:space="preserve"> (</w:t>
            </w:r>
            <w:r w:rsidRPr="00D97A26">
              <w:rPr>
                <w:szCs w:val="23"/>
              </w:rPr>
              <w:t>Anatomical Pathology Services</w:t>
            </w:r>
            <w:r w:rsidR="006E2A1A" w:rsidRPr="00D97A26">
              <w:t xml:space="preserve">) to </w:t>
            </w:r>
            <w:r w:rsidRPr="00D97A26">
              <w:rPr>
                <w:szCs w:val="23"/>
              </w:rPr>
              <w:t>65.4</w:t>
            </w:r>
            <w:r w:rsidR="00B96DFD" w:rsidRPr="00D97A26">
              <w:rPr>
                <w:szCs w:val="23"/>
              </w:rPr>
              <w:t>%</w:t>
            </w:r>
            <w:r w:rsidR="00B96DFD" w:rsidRPr="00D97A26">
              <w:t xml:space="preserve"> (</w:t>
            </w:r>
            <w:r w:rsidRPr="00D97A26">
              <w:rPr>
                <w:szCs w:val="23"/>
              </w:rPr>
              <w:t>Medlab Central Ltd</w:t>
            </w:r>
            <w:r w:rsidR="008C38C7" w:rsidRPr="00D97A26">
              <w:rPr>
                <w:szCs w:val="23"/>
              </w:rPr>
              <w:t>.</w:t>
            </w:r>
            <w:r w:rsidR="00B96DFD" w:rsidRPr="00D97A26">
              <w:t>)</w:t>
            </w:r>
            <w:r w:rsidR="00B96DFD" w:rsidRPr="00D97A26" w:rsidDel="00B96DFD">
              <w:t xml:space="preserve"> </w:t>
            </w:r>
            <w:r w:rsidR="00CA24DD" w:rsidRPr="00D97A26">
              <w:t>(</w:t>
            </w:r>
            <w:r w:rsidR="005444B3" w:rsidRPr="00054AC5">
              <w:fldChar w:fldCharType="begin"/>
            </w:r>
            <w:r w:rsidR="005444B3" w:rsidRPr="00054AC5">
              <w:instrText xml:space="preserve"> REF _Ref512847738 \h </w:instrText>
            </w:r>
            <w:r w:rsidR="001B6592" w:rsidRPr="00054AC5">
              <w:instrText xml:space="preserve"> \* MERGEFORMAT </w:instrText>
            </w:r>
            <w:r w:rsidR="005444B3" w:rsidRPr="00054AC5">
              <w:fldChar w:fldCharType="separate"/>
            </w:r>
            <w:r w:rsidR="00BE504B" w:rsidRPr="00836E19">
              <w:t xml:space="preserve">Figure </w:t>
            </w:r>
            <w:r w:rsidR="00BE504B">
              <w:rPr>
                <w:noProof/>
              </w:rPr>
              <w:t>57</w:t>
            </w:r>
            <w:r w:rsidR="005444B3" w:rsidRPr="00054AC5">
              <w:fldChar w:fldCharType="end"/>
            </w:r>
            <w:r w:rsidR="007C6880" w:rsidRPr="00D97A26">
              <w:t xml:space="preserve">, </w:t>
            </w:r>
            <w:r w:rsidR="00616FB9" w:rsidRPr="00C15EBF">
              <w:fldChar w:fldCharType="begin"/>
            </w:r>
            <w:r w:rsidR="00616FB9" w:rsidRPr="00C15EBF">
              <w:instrText xml:space="preserve"> REF _Ref275861446 \h  \* MERGEFORMAT </w:instrText>
            </w:r>
            <w:r w:rsidR="00616FB9" w:rsidRPr="00C15EBF">
              <w:fldChar w:fldCharType="separate"/>
            </w:r>
            <w:r w:rsidR="00BE504B" w:rsidRPr="00D6326E">
              <w:t xml:space="preserve">Table </w:t>
            </w:r>
            <w:r w:rsidR="00BE504B">
              <w:rPr>
                <w:noProof/>
              </w:rPr>
              <w:t>52</w:t>
            </w:r>
            <w:r w:rsidR="00616FB9" w:rsidRPr="00C15EBF">
              <w:fldChar w:fldCharType="end"/>
            </w:r>
            <w:r w:rsidR="00CA24DD" w:rsidRPr="00C15EBF">
              <w:t>).</w:t>
            </w:r>
            <w:r w:rsidR="00CA24DD" w:rsidRPr="00D97A26">
              <w:t xml:space="preserve">  </w:t>
            </w:r>
          </w:p>
          <w:p w14:paraId="622F6057" w14:textId="77777777" w:rsidR="007C2CD8" w:rsidRPr="00D97A26" w:rsidRDefault="007C2CD8" w:rsidP="008C3739">
            <w:pPr>
              <w:pStyle w:val="NoSpacing"/>
              <w:rPr>
                <w:lang w:val="en-NZ"/>
              </w:rPr>
            </w:pPr>
          </w:p>
          <w:p w14:paraId="4E8FD4AD" w14:textId="77777777" w:rsidR="00536451" w:rsidRPr="00D97A26" w:rsidRDefault="00536451" w:rsidP="00446EF5">
            <w:pPr>
              <w:pStyle w:val="NoSpacing"/>
              <w:rPr>
                <w:b/>
                <w:i/>
              </w:rPr>
            </w:pPr>
            <w:r w:rsidRPr="00D97A26">
              <w:rPr>
                <w:b/>
                <w:i/>
              </w:rPr>
              <w:t>ASC-H</w:t>
            </w:r>
            <w:r w:rsidR="00265A24" w:rsidRPr="00D97A26">
              <w:rPr>
                <w:b/>
                <w:i/>
              </w:rPr>
              <w:t xml:space="preserve"> </w:t>
            </w:r>
            <w:r w:rsidRPr="00D97A26">
              <w:rPr>
                <w:b/>
                <w:i/>
              </w:rPr>
              <w:t>+</w:t>
            </w:r>
            <w:r w:rsidR="00265A24" w:rsidRPr="00D97A26">
              <w:rPr>
                <w:b/>
                <w:i/>
              </w:rPr>
              <w:t xml:space="preserve"> </w:t>
            </w:r>
            <w:r w:rsidRPr="00D97A26">
              <w:rPr>
                <w:b/>
                <w:i/>
              </w:rPr>
              <w:t>HSIL</w:t>
            </w:r>
            <w:r w:rsidR="00265A24" w:rsidRPr="00D97A26">
              <w:rPr>
                <w:b/>
                <w:i/>
              </w:rPr>
              <w:t xml:space="preserve"> </w:t>
            </w:r>
            <w:r w:rsidRPr="00D97A26">
              <w:rPr>
                <w:b/>
                <w:i/>
              </w:rPr>
              <w:t>+</w:t>
            </w:r>
            <w:r w:rsidR="00265A24" w:rsidRPr="00D97A26">
              <w:rPr>
                <w:b/>
                <w:i/>
              </w:rPr>
              <w:t xml:space="preserve"> </w:t>
            </w:r>
            <w:r w:rsidRPr="00D97A26">
              <w:rPr>
                <w:b/>
                <w:i/>
              </w:rPr>
              <w:t>SC</w:t>
            </w:r>
          </w:p>
          <w:p w14:paraId="7EDEE056" w14:textId="69D3D4F3" w:rsidR="00A916C4" w:rsidRPr="00D97A26" w:rsidRDefault="00551699" w:rsidP="008C3739">
            <w:pPr>
              <w:pStyle w:val="NoSpacing"/>
              <w:jc w:val="both"/>
            </w:pPr>
            <w:r w:rsidRPr="00D97A26">
              <w:t>A</w:t>
            </w:r>
            <w:r w:rsidR="00B96DFD" w:rsidRPr="00D97A26">
              <w:t xml:space="preserve"> total of </w:t>
            </w:r>
            <w:r w:rsidR="003D5F36" w:rsidRPr="00D97A26">
              <w:rPr>
                <w:szCs w:val="23"/>
              </w:rPr>
              <w:t>2,420</w:t>
            </w:r>
            <w:r w:rsidR="00ED1768" w:rsidRPr="00D97A26">
              <w:t xml:space="preserve"> </w:t>
            </w:r>
            <w:r w:rsidR="00B96DFD" w:rsidRPr="00D97A26">
              <w:t xml:space="preserve">women had a cytology report of ASC-H, HSIL or SC. </w:t>
            </w:r>
            <w:r w:rsidR="003D5F36" w:rsidRPr="00D97A26">
              <w:rPr>
                <w:szCs w:val="23"/>
              </w:rPr>
              <w:t>283</w:t>
            </w:r>
            <w:r w:rsidR="00B53449" w:rsidRPr="00D97A26">
              <w:rPr>
                <w:szCs w:val="23"/>
              </w:rPr>
              <w:t xml:space="preserve"> </w:t>
            </w:r>
            <w:r w:rsidR="00170784" w:rsidRPr="00D97A26">
              <w:t>(</w:t>
            </w:r>
            <w:r w:rsidR="003D5F36" w:rsidRPr="00D97A26">
              <w:rPr>
                <w:szCs w:val="23"/>
              </w:rPr>
              <w:t>11.7</w:t>
            </w:r>
            <w:r w:rsidR="00B96DFD" w:rsidRPr="00D97A26">
              <w:rPr>
                <w:szCs w:val="23"/>
              </w:rPr>
              <w:t>%)</w:t>
            </w:r>
            <w:r w:rsidR="00B96DFD" w:rsidRPr="00D97A26">
              <w:t xml:space="preserve"> had no histology taken in the period from five days prior to six months after the cytology sample. Among the remaining </w:t>
            </w:r>
            <w:r w:rsidR="003D5F36" w:rsidRPr="00D97A26">
              <w:rPr>
                <w:szCs w:val="23"/>
              </w:rPr>
              <w:t>2,137</w:t>
            </w:r>
            <w:r w:rsidR="007C2CD8" w:rsidRPr="00D97A26">
              <w:t xml:space="preserve"> </w:t>
            </w:r>
            <w:r w:rsidR="00170784" w:rsidRPr="00D97A26">
              <w:t xml:space="preserve">women, </w:t>
            </w:r>
            <w:r w:rsidR="003D5F36" w:rsidRPr="00D97A26">
              <w:rPr>
                <w:szCs w:val="23"/>
              </w:rPr>
              <w:t>1,486</w:t>
            </w:r>
            <w:r w:rsidR="00452AAE" w:rsidRPr="00D97A26">
              <w:t xml:space="preserve"> (</w:t>
            </w:r>
            <w:r w:rsidR="003D5F36" w:rsidRPr="00D97A26">
              <w:rPr>
                <w:szCs w:val="23"/>
              </w:rPr>
              <w:t>69.5</w:t>
            </w:r>
            <w:r w:rsidR="00B96DFD" w:rsidRPr="00D97A26">
              <w:rPr>
                <w:szCs w:val="23"/>
              </w:rPr>
              <w:t>%)</w:t>
            </w:r>
            <w:r w:rsidR="00B96DFD" w:rsidRPr="00D97A26">
              <w:t xml:space="preserve"> were histologically confirmed as </w:t>
            </w:r>
            <w:r w:rsidR="00642DB6" w:rsidRPr="00D97A26">
              <w:t>high-grade</w:t>
            </w:r>
            <w:r w:rsidR="00B96DFD" w:rsidRPr="00D97A26">
              <w:t xml:space="preserve">. This proportion varied by laboratory, from </w:t>
            </w:r>
            <w:r w:rsidR="003D5F36" w:rsidRPr="00D97A26">
              <w:rPr>
                <w:szCs w:val="23"/>
              </w:rPr>
              <w:t>59.9</w:t>
            </w:r>
            <w:r w:rsidR="00B96DFD" w:rsidRPr="00D97A26">
              <w:rPr>
                <w:szCs w:val="23"/>
              </w:rPr>
              <w:t>%</w:t>
            </w:r>
            <w:r w:rsidR="00B96DFD" w:rsidRPr="00D97A26">
              <w:t xml:space="preserve"> (</w:t>
            </w:r>
            <w:r w:rsidR="003D5F36" w:rsidRPr="00D97A26">
              <w:rPr>
                <w:szCs w:val="23"/>
              </w:rPr>
              <w:t>LabPLUS</w:t>
            </w:r>
            <w:r w:rsidR="00B96DFD" w:rsidRPr="00D97A26">
              <w:t xml:space="preserve">) to </w:t>
            </w:r>
            <w:r w:rsidR="003D5F36" w:rsidRPr="00D97A26">
              <w:rPr>
                <w:szCs w:val="23"/>
              </w:rPr>
              <w:t>78.4</w:t>
            </w:r>
            <w:r w:rsidR="00B53449" w:rsidRPr="00D97A26">
              <w:rPr>
                <w:szCs w:val="23"/>
              </w:rPr>
              <w:t>%</w:t>
            </w:r>
            <w:r w:rsidR="00B53449" w:rsidRPr="00D97A26">
              <w:t xml:space="preserve"> </w:t>
            </w:r>
            <w:r w:rsidR="00B96DFD" w:rsidRPr="00D97A26">
              <w:t>(</w:t>
            </w:r>
            <w:r w:rsidR="003D5F36" w:rsidRPr="00D97A26">
              <w:rPr>
                <w:szCs w:val="23"/>
              </w:rPr>
              <w:t>Medlab Central Ltd</w:t>
            </w:r>
            <w:r w:rsidR="00A43792" w:rsidRPr="00D97A26">
              <w:rPr>
                <w:szCs w:val="23"/>
              </w:rPr>
              <w:t>)</w:t>
            </w:r>
            <w:r w:rsidR="00B96DFD" w:rsidRPr="00D97A26">
              <w:t xml:space="preserve"> </w:t>
            </w:r>
            <w:r w:rsidR="00A43792" w:rsidRPr="00D97A26">
              <w:t>(</w:t>
            </w:r>
            <w:r w:rsidR="005444B3" w:rsidRPr="00836E19">
              <w:fldChar w:fldCharType="begin"/>
            </w:r>
            <w:r w:rsidR="005444B3" w:rsidRPr="00836E19">
              <w:instrText xml:space="preserve"> REF _Ref512847738 \h </w:instrText>
            </w:r>
            <w:r w:rsidR="0083774F" w:rsidRPr="00836E19">
              <w:instrText xml:space="preserve"> \* MERGEFORMAT </w:instrText>
            </w:r>
            <w:r w:rsidR="005444B3" w:rsidRPr="00836E19">
              <w:fldChar w:fldCharType="separate"/>
            </w:r>
            <w:r w:rsidR="00BE504B" w:rsidRPr="00836E19">
              <w:t xml:space="preserve">Figure </w:t>
            </w:r>
            <w:r w:rsidR="00BE504B">
              <w:rPr>
                <w:noProof/>
              </w:rPr>
              <w:t>57</w:t>
            </w:r>
            <w:r w:rsidR="005444B3" w:rsidRPr="00836E19">
              <w:fldChar w:fldCharType="end"/>
            </w:r>
            <w:r w:rsidR="00A43792" w:rsidRPr="00D97A26">
              <w:t>,</w:t>
            </w:r>
            <w:r w:rsidR="007C6880" w:rsidRPr="00D97A26">
              <w:t xml:space="preserve"> </w:t>
            </w:r>
            <w:r w:rsidR="00616FB9" w:rsidRPr="00C15EBF">
              <w:fldChar w:fldCharType="begin"/>
            </w:r>
            <w:r w:rsidR="00616FB9" w:rsidRPr="00C15EBF">
              <w:instrText xml:space="preserve"> REF _Ref275861607 \h  \* MERGEFORMAT </w:instrText>
            </w:r>
            <w:r w:rsidR="00616FB9" w:rsidRPr="00C15EBF">
              <w:fldChar w:fldCharType="separate"/>
            </w:r>
            <w:r w:rsidR="00BE504B" w:rsidRPr="00D6326E">
              <w:t xml:space="preserve">Table </w:t>
            </w:r>
            <w:r w:rsidR="00BE504B">
              <w:rPr>
                <w:noProof/>
              </w:rPr>
              <w:t>53</w:t>
            </w:r>
            <w:r w:rsidR="00616FB9" w:rsidRPr="00C15EBF">
              <w:fldChar w:fldCharType="end"/>
            </w:r>
            <w:r w:rsidR="00A43792" w:rsidRPr="00C15EBF">
              <w:t>)</w:t>
            </w:r>
            <w:r w:rsidR="00CA24DD" w:rsidRPr="00C15EBF">
              <w:t>.</w:t>
            </w:r>
            <w:r w:rsidR="00CA24DD" w:rsidRPr="00D97A26">
              <w:t xml:space="preserve">  </w:t>
            </w:r>
          </w:p>
          <w:p w14:paraId="47514E3C" w14:textId="77777777" w:rsidR="00A916C4" w:rsidRPr="00D97A26" w:rsidRDefault="00A916C4" w:rsidP="008C3739">
            <w:pPr>
              <w:pStyle w:val="NoSpacing"/>
              <w:rPr>
                <w:lang w:val="en-NZ"/>
              </w:rPr>
            </w:pPr>
          </w:p>
          <w:p w14:paraId="15332B8A" w14:textId="77777777" w:rsidR="00536451" w:rsidRPr="00D97A26" w:rsidRDefault="00536451" w:rsidP="00446EF5">
            <w:pPr>
              <w:pStyle w:val="NoSpacing"/>
              <w:rPr>
                <w:b/>
                <w:i/>
              </w:rPr>
            </w:pPr>
            <w:r w:rsidRPr="00D97A26">
              <w:rPr>
                <w:b/>
                <w:i/>
              </w:rPr>
              <w:t>Glandular abnormalities</w:t>
            </w:r>
          </w:p>
          <w:p w14:paraId="671A1B81" w14:textId="4A5D04F2" w:rsidR="00CA24DD" w:rsidRPr="00D97A26" w:rsidRDefault="00234C61" w:rsidP="008C3739">
            <w:pPr>
              <w:pStyle w:val="NoSpacing"/>
              <w:jc w:val="both"/>
            </w:pPr>
            <w:r w:rsidRPr="00D97A26">
              <w:t xml:space="preserve">There were </w:t>
            </w:r>
            <w:r w:rsidR="003D5F36" w:rsidRPr="00D97A26">
              <w:rPr>
                <w:szCs w:val="23"/>
              </w:rPr>
              <w:t>236</w:t>
            </w:r>
            <w:r w:rsidR="00C316E3" w:rsidRPr="00D97A26">
              <w:t xml:space="preserve"> </w:t>
            </w:r>
            <w:r w:rsidR="00536451" w:rsidRPr="00D97A26">
              <w:t xml:space="preserve">women with a glandular abnormality (AG1-AG5, AIS, AC1-AC4) identified. </w:t>
            </w:r>
            <w:r w:rsidR="003D5F36" w:rsidRPr="00D97A26">
              <w:rPr>
                <w:szCs w:val="23"/>
              </w:rPr>
              <w:t>76</w:t>
            </w:r>
            <w:r w:rsidR="002164F5" w:rsidRPr="00D97A26">
              <w:t xml:space="preserve"> </w:t>
            </w:r>
            <w:r w:rsidR="00536451" w:rsidRPr="00D97A26">
              <w:t>women (</w:t>
            </w:r>
            <w:r w:rsidR="003D5F36" w:rsidRPr="00D97A26">
              <w:rPr>
                <w:szCs w:val="23"/>
              </w:rPr>
              <w:t>32.2</w:t>
            </w:r>
            <w:r w:rsidR="00536451" w:rsidRPr="00D97A26">
              <w:rPr>
                <w:szCs w:val="23"/>
              </w:rPr>
              <w:t>%)</w:t>
            </w:r>
            <w:r w:rsidR="00536451" w:rsidRPr="00D97A26">
              <w:t xml:space="preserve"> had no histology taken in the period from </w:t>
            </w:r>
            <w:r w:rsidR="00F16F69" w:rsidRPr="00D97A26">
              <w:t>five</w:t>
            </w:r>
            <w:r w:rsidR="00536451" w:rsidRPr="00D97A26">
              <w:t xml:space="preserve"> days prior to </w:t>
            </w:r>
            <w:r w:rsidR="00F16F69" w:rsidRPr="00D97A26">
              <w:t>six</w:t>
            </w:r>
            <w:r w:rsidR="00536451" w:rsidRPr="00D97A26">
              <w:t xml:space="preserve"> months after the cytology </w:t>
            </w:r>
            <w:r w:rsidR="007025C5" w:rsidRPr="00D97A26">
              <w:t>sample</w:t>
            </w:r>
            <w:r w:rsidR="00984508" w:rsidRPr="00D97A26">
              <w:t xml:space="preserve">. Among the remaining </w:t>
            </w:r>
            <w:r w:rsidR="003D5F36" w:rsidRPr="00D97A26">
              <w:rPr>
                <w:szCs w:val="23"/>
              </w:rPr>
              <w:t>160</w:t>
            </w:r>
            <w:r w:rsidR="002A67CF" w:rsidRPr="00D97A26">
              <w:t xml:space="preserve"> </w:t>
            </w:r>
            <w:r w:rsidR="00536451" w:rsidRPr="00D97A26">
              <w:t xml:space="preserve">women, </w:t>
            </w:r>
            <w:r w:rsidR="003D5F36" w:rsidRPr="00D97A26">
              <w:rPr>
                <w:szCs w:val="23"/>
              </w:rPr>
              <w:t>65</w:t>
            </w:r>
            <w:r w:rsidR="00A82C36" w:rsidRPr="00D97A26">
              <w:t xml:space="preserve"> </w:t>
            </w:r>
            <w:r w:rsidR="00984508" w:rsidRPr="00D97A26">
              <w:rPr>
                <w:lang w:val="en-NZ"/>
              </w:rPr>
              <w:t>(</w:t>
            </w:r>
            <w:r w:rsidR="003D5F36" w:rsidRPr="00D97A26">
              <w:rPr>
                <w:szCs w:val="23"/>
              </w:rPr>
              <w:t>40.6</w:t>
            </w:r>
            <w:r w:rsidR="00A82C36" w:rsidRPr="00D97A26">
              <w:rPr>
                <w:szCs w:val="23"/>
              </w:rPr>
              <w:t>%</w:t>
            </w:r>
            <w:r w:rsidR="00536451" w:rsidRPr="00D97A26">
              <w:t xml:space="preserve">) </w:t>
            </w:r>
            <w:r w:rsidR="003518D0" w:rsidRPr="00D97A26">
              <w:t xml:space="preserve">were identified as having </w:t>
            </w:r>
            <w:r w:rsidR="00642DB6" w:rsidRPr="00D97A26">
              <w:t>high-grade</w:t>
            </w:r>
            <w:r w:rsidR="003518D0" w:rsidRPr="00D97A26">
              <w:t xml:space="preserve"> histology</w:t>
            </w:r>
            <w:r w:rsidR="00536451" w:rsidRPr="00D97A26">
              <w:t>.  Th</w:t>
            </w:r>
            <w:r w:rsidR="00883794" w:rsidRPr="00D97A26">
              <w:t xml:space="preserve">is was not analysed </w:t>
            </w:r>
            <w:r w:rsidR="007254E3" w:rsidRPr="00D97A26">
              <w:rPr>
                <w:lang w:val="en-NZ"/>
              </w:rPr>
              <w:t>by laboratory</w:t>
            </w:r>
            <w:r w:rsidR="00883794" w:rsidRPr="00D97A26">
              <w:t xml:space="preserve">, as the number of samples reported on by </w:t>
            </w:r>
            <w:r w:rsidR="00A43792" w:rsidRPr="00D97A26">
              <w:t xml:space="preserve">some laboratories </w:t>
            </w:r>
            <w:r w:rsidR="0036163D" w:rsidRPr="00D97A26">
              <w:rPr>
                <w:lang w:val="en-NZ"/>
              </w:rPr>
              <w:t>were</w:t>
            </w:r>
            <w:r w:rsidR="00A43792" w:rsidRPr="00D97A26">
              <w:t xml:space="preserve"> small</w:t>
            </w:r>
            <w:r w:rsidR="00536451" w:rsidRPr="00D97A26">
              <w:t>.</w:t>
            </w:r>
          </w:p>
          <w:p w14:paraId="6F9E23EA" w14:textId="77777777" w:rsidR="008C3739" w:rsidRPr="00D97A26" w:rsidRDefault="008C3739" w:rsidP="008C3739">
            <w:pPr>
              <w:pStyle w:val="TableText"/>
              <w:ind w:right="34"/>
              <w:jc w:val="both"/>
              <w:rPr>
                <w:rFonts w:ascii="Calibri" w:hAnsi="Calibri"/>
                <w:sz w:val="23"/>
                <w:szCs w:val="23"/>
              </w:rPr>
            </w:pPr>
          </w:p>
        </w:tc>
      </w:tr>
      <w:tr w:rsidR="004E489C" w:rsidRPr="00D97A26" w14:paraId="0D40CC55" w14:textId="77777777" w:rsidTr="00E75BE2">
        <w:tc>
          <w:tcPr>
            <w:tcW w:w="1791" w:type="dxa"/>
            <w:tcBorders>
              <w:bottom w:val="single" w:sz="4" w:space="0" w:color="auto"/>
            </w:tcBorders>
          </w:tcPr>
          <w:p w14:paraId="1AC19771" w14:textId="77777777" w:rsidR="004E489C" w:rsidRPr="00D97A26" w:rsidRDefault="004E489C" w:rsidP="00DE16F5">
            <w:pPr>
              <w:spacing w:before="120"/>
              <w:ind w:right="544"/>
              <w:jc w:val="both"/>
              <w:rPr>
                <w:b/>
              </w:rPr>
            </w:pPr>
            <w:r w:rsidRPr="00D97A26">
              <w:rPr>
                <w:b/>
              </w:rPr>
              <w:lastRenderedPageBreak/>
              <w:t>Trends</w:t>
            </w:r>
          </w:p>
        </w:tc>
        <w:tc>
          <w:tcPr>
            <w:tcW w:w="7623" w:type="dxa"/>
            <w:tcBorders>
              <w:bottom w:val="single" w:sz="4" w:space="0" w:color="auto"/>
            </w:tcBorders>
          </w:tcPr>
          <w:p w14:paraId="0FDB9788" w14:textId="77777777" w:rsidR="000D5EAB" w:rsidRPr="00D97A26" w:rsidRDefault="000D5EAB" w:rsidP="00CC4802">
            <w:pPr>
              <w:spacing w:before="120"/>
              <w:ind w:right="544"/>
              <w:jc w:val="both"/>
              <w:rPr>
                <w:b/>
                <w:i/>
              </w:rPr>
            </w:pPr>
            <w:r w:rsidRPr="00D97A26">
              <w:rPr>
                <w:b/>
                <w:i/>
              </w:rPr>
              <w:t>HSIL</w:t>
            </w:r>
            <w:r w:rsidR="00100EE4" w:rsidRPr="00D97A26">
              <w:rPr>
                <w:b/>
                <w:i/>
              </w:rPr>
              <w:t xml:space="preserve"> </w:t>
            </w:r>
            <w:r w:rsidRPr="00D97A26">
              <w:rPr>
                <w:b/>
                <w:i/>
              </w:rPr>
              <w:t>+</w:t>
            </w:r>
            <w:r w:rsidR="00100EE4" w:rsidRPr="00D97A26">
              <w:rPr>
                <w:b/>
                <w:i/>
              </w:rPr>
              <w:t xml:space="preserve"> </w:t>
            </w:r>
            <w:r w:rsidRPr="00D97A26">
              <w:rPr>
                <w:b/>
                <w:i/>
              </w:rPr>
              <w:t>SC</w:t>
            </w:r>
          </w:p>
          <w:p w14:paraId="7650E8D6" w14:textId="26915BBD" w:rsidR="008C3AE0" w:rsidRPr="00D97A26" w:rsidRDefault="008C3AE0" w:rsidP="00446EF5">
            <w:pPr>
              <w:pStyle w:val="NoSpacing"/>
              <w:jc w:val="both"/>
            </w:pPr>
            <w:r w:rsidRPr="00D97A26">
              <w:rPr>
                <w:lang w:val="en-NZ"/>
              </w:rPr>
              <w:t xml:space="preserve">Positive predictive value for HSIL and SC </w:t>
            </w:r>
            <w:r w:rsidR="00A54612" w:rsidRPr="00D97A26">
              <w:rPr>
                <w:lang w:val="en-NZ"/>
              </w:rPr>
              <w:t xml:space="preserve">cytology </w:t>
            </w:r>
            <w:r w:rsidR="004B4640" w:rsidRPr="00D97A26">
              <w:t xml:space="preserve">has </w:t>
            </w:r>
            <w:r w:rsidR="00D57E61" w:rsidRPr="00D97A26">
              <w:t xml:space="preserve">decreased </w:t>
            </w:r>
            <w:r w:rsidR="004B4640" w:rsidRPr="00D97A26">
              <w:t>when compared</w:t>
            </w:r>
            <w:r w:rsidRPr="00D97A26">
              <w:rPr>
                <w:lang w:val="en-NZ"/>
              </w:rPr>
              <w:t xml:space="preserve"> </w:t>
            </w:r>
            <w:r w:rsidR="0061412B" w:rsidRPr="00D97A26">
              <w:rPr>
                <w:lang w:val="en-NZ"/>
              </w:rPr>
              <w:t xml:space="preserve">to </w:t>
            </w:r>
            <w:r w:rsidRPr="00D97A26">
              <w:rPr>
                <w:lang w:val="en-NZ"/>
              </w:rPr>
              <w:t>the previous monitoring report</w:t>
            </w:r>
            <w:r w:rsidR="00D86C8F" w:rsidRPr="00D97A26">
              <w:rPr>
                <w:lang w:val="en-NZ"/>
              </w:rPr>
              <w:t xml:space="preserve"> (</w:t>
            </w:r>
            <w:r w:rsidR="009C364A" w:rsidRPr="00D97A26">
              <w:t>81.7</w:t>
            </w:r>
            <w:r w:rsidR="00174201" w:rsidRPr="00D97A26">
              <w:t>%</w:t>
            </w:r>
            <w:r w:rsidR="00D86C8F" w:rsidRPr="00D97A26">
              <w:rPr>
                <w:lang w:val="en-NZ"/>
              </w:rPr>
              <w:t xml:space="preserve"> in the previous period; </w:t>
            </w:r>
            <w:r w:rsidR="003D5F36" w:rsidRPr="00D97A26">
              <w:rPr>
                <w:lang w:val="en-NZ"/>
              </w:rPr>
              <w:t>80.4</w:t>
            </w:r>
            <w:r w:rsidR="00D86C8F" w:rsidRPr="00D97A26">
              <w:rPr>
                <w:lang w:val="en-NZ"/>
              </w:rPr>
              <w:t>% in the current period)</w:t>
            </w:r>
            <w:r w:rsidRPr="00D97A26">
              <w:rPr>
                <w:lang w:val="en-NZ"/>
              </w:rPr>
              <w:t xml:space="preserve">. </w:t>
            </w:r>
            <w:r w:rsidR="00D86C8F" w:rsidRPr="00D97A26">
              <w:rPr>
                <w:lang w:val="en-NZ"/>
              </w:rPr>
              <w:t xml:space="preserve">As in the previous monitoring period, </w:t>
            </w:r>
            <w:r w:rsidR="00D86C8F" w:rsidRPr="00D97A26">
              <w:t>all</w:t>
            </w:r>
            <w:r w:rsidR="00B9349A" w:rsidRPr="00D97A26">
              <w:t xml:space="preserve"> </w:t>
            </w:r>
            <w:r w:rsidR="00D57E61" w:rsidRPr="00D97A26">
              <w:rPr>
                <w:lang w:val="en-NZ"/>
              </w:rPr>
              <w:t>six</w:t>
            </w:r>
            <w:r w:rsidR="00D86C8F" w:rsidRPr="00D97A26">
              <w:rPr>
                <w:lang w:val="en-NZ"/>
              </w:rPr>
              <w:t xml:space="preserve"> laboratories had </w:t>
            </w:r>
            <w:r w:rsidR="00150D05" w:rsidRPr="00D97A26">
              <w:t xml:space="preserve">greater </w:t>
            </w:r>
            <w:r w:rsidR="00EF7875" w:rsidRPr="00D97A26">
              <w:t>than</w:t>
            </w:r>
            <w:r w:rsidR="00D86C8F" w:rsidRPr="00D97A26">
              <w:rPr>
                <w:lang w:val="en-NZ"/>
              </w:rPr>
              <w:t xml:space="preserve"> </w:t>
            </w:r>
            <w:r w:rsidR="00032E1E" w:rsidRPr="00D97A26">
              <w:rPr>
                <w:lang w:val="en-NZ"/>
              </w:rPr>
              <w:t>65</w:t>
            </w:r>
            <w:r w:rsidR="00D86C8F" w:rsidRPr="00D97A26">
              <w:rPr>
                <w:lang w:val="en-NZ"/>
              </w:rPr>
              <w:t>% of their HSIL + SC cytology results confirmed by histology</w:t>
            </w:r>
            <w:r w:rsidR="00BF43CA" w:rsidRPr="00D97A26">
              <w:rPr>
                <w:lang w:val="en-NZ"/>
              </w:rPr>
              <w:t>.</w:t>
            </w:r>
            <w:r w:rsidR="00032E1E" w:rsidRPr="00D97A26">
              <w:t xml:space="preserve"> </w:t>
            </w:r>
            <w:r w:rsidR="00032E1E" w:rsidRPr="00D97A26">
              <w:rPr>
                <w:lang w:val="en-NZ"/>
              </w:rPr>
              <w:t xml:space="preserve">The number of </w:t>
            </w:r>
            <w:r w:rsidRPr="00D97A26">
              <w:rPr>
                <w:lang w:val="en-NZ"/>
              </w:rPr>
              <w:t xml:space="preserve">laboratories </w:t>
            </w:r>
            <w:r w:rsidR="00032E1E" w:rsidRPr="00D97A26">
              <w:rPr>
                <w:lang w:val="en-NZ"/>
              </w:rPr>
              <w:t xml:space="preserve">with </w:t>
            </w:r>
            <w:r w:rsidRPr="00D97A26">
              <w:rPr>
                <w:lang w:val="en-NZ"/>
              </w:rPr>
              <w:t xml:space="preserve">PPVs </w:t>
            </w:r>
            <w:r w:rsidR="00D86C8F" w:rsidRPr="00D97A26">
              <w:rPr>
                <w:lang w:val="en-NZ"/>
              </w:rPr>
              <w:t>above the upper target of 85%</w:t>
            </w:r>
            <w:r w:rsidR="00032E1E" w:rsidRPr="00D97A26">
              <w:rPr>
                <w:lang w:val="en-NZ"/>
              </w:rPr>
              <w:t xml:space="preserve"> has </w:t>
            </w:r>
            <w:r w:rsidR="002D6B1D" w:rsidRPr="00D97A26">
              <w:t>decreased</w:t>
            </w:r>
            <w:r w:rsidR="00D57E61" w:rsidRPr="00D97A26">
              <w:t xml:space="preserve"> from</w:t>
            </w:r>
            <w:r w:rsidR="002D79B8" w:rsidRPr="00D97A26">
              <w:t xml:space="preserve"> </w:t>
            </w:r>
            <w:r w:rsidR="00B1424A" w:rsidRPr="00D97A26">
              <w:t>three</w:t>
            </w:r>
            <w:r w:rsidR="00D57E61" w:rsidRPr="00D97A26">
              <w:t xml:space="preserve"> to</w:t>
            </w:r>
            <w:r w:rsidR="00B837C7" w:rsidRPr="00D97A26">
              <w:t xml:space="preserve"> </w:t>
            </w:r>
            <w:r w:rsidR="00175A97" w:rsidRPr="00D97A26">
              <w:rPr>
                <w:lang w:val="en-NZ"/>
              </w:rPr>
              <w:t>one</w:t>
            </w:r>
            <w:r w:rsidRPr="00D97A26">
              <w:rPr>
                <w:lang w:val="en-NZ"/>
              </w:rPr>
              <w:t xml:space="preserve">. </w:t>
            </w:r>
            <w:r w:rsidR="00B6520A" w:rsidRPr="00D97A26">
              <w:t>The proportion of cytology reports with histology available fo</w:t>
            </w:r>
            <w:r w:rsidR="001C27CF" w:rsidRPr="00D97A26">
              <w:t>llowing</w:t>
            </w:r>
            <w:r w:rsidR="00B6520A" w:rsidRPr="00D97A26">
              <w:t xml:space="preserve"> HSIL or SC </w:t>
            </w:r>
            <w:r w:rsidR="001C27CF" w:rsidRPr="00D97A26">
              <w:t xml:space="preserve">results is </w:t>
            </w:r>
            <w:r w:rsidR="00EB1474" w:rsidRPr="00D97A26">
              <w:t>similar</w:t>
            </w:r>
            <w:r w:rsidR="001C27CF" w:rsidRPr="00D97A26">
              <w:t xml:space="preserve"> </w:t>
            </w:r>
            <w:r w:rsidR="00B6520A" w:rsidRPr="00D97A26">
              <w:t>(</w:t>
            </w:r>
            <w:r w:rsidR="003D5F36" w:rsidRPr="00D97A26">
              <w:t>92.2</w:t>
            </w:r>
            <w:r w:rsidR="00B9349A" w:rsidRPr="00D97A26">
              <w:t xml:space="preserve">% </w:t>
            </w:r>
            <w:r w:rsidR="00B6520A" w:rsidRPr="00D97A26">
              <w:t>in the current report</w:t>
            </w:r>
            <w:r w:rsidR="00101341" w:rsidRPr="00D97A26">
              <w:t xml:space="preserve">; </w:t>
            </w:r>
            <w:r w:rsidR="00FB533F" w:rsidRPr="00D97A26">
              <w:t>92.7</w:t>
            </w:r>
            <w:r w:rsidR="00101341" w:rsidRPr="00D97A26">
              <w:t>% in the previous report</w:t>
            </w:r>
            <w:r w:rsidR="00B6520A" w:rsidRPr="00D97A26">
              <w:t>)</w:t>
            </w:r>
            <w:r w:rsidR="00C6445F" w:rsidRPr="00D97A26">
              <w:t xml:space="preserve">.  </w:t>
            </w:r>
            <w:r w:rsidR="00EE381B" w:rsidRPr="00D97A26">
              <w:t xml:space="preserve">Trends in the </w:t>
            </w:r>
            <w:r w:rsidR="000037B0" w:rsidRPr="00D97A26">
              <w:t xml:space="preserve">positive </w:t>
            </w:r>
            <w:r w:rsidR="00EE381B" w:rsidRPr="00D97A26">
              <w:rPr>
                <w:lang w:val="en-NZ"/>
              </w:rPr>
              <w:t>predictive value for HSIL and SC cytology</w:t>
            </w:r>
            <w:r w:rsidR="00EE381B" w:rsidRPr="00D97A26">
              <w:t xml:space="preserve"> by laboratory are shown in </w:t>
            </w:r>
            <w:r w:rsidR="009E6F66" w:rsidRPr="00836E19">
              <w:fldChar w:fldCharType="begin"/>
            </w:r>
            <w:r w:rsidR="009E6F66" w:rsidRPr="00836E19">
              <w:instrText xml:space="preserve"> REF _Ref512849221 \h  \* MERGEFORMAT </w:instrText>
            </w:r>
            <w:r w:rsidR="009E6F66" w:rsidRPr="00836E19">
              <w:fldChar w:fldCharType="separate"/>
            </w:r>
            <w:r w:rsidR="00BE504B" w:rsidRPr="00836E19">
              <w:t xml:space="preserve">Figure </w:t>
            </w:r>
            <w:r w:rsidR="00BE504B">
              <w:t>58</w:t>
            </w:r>
            <w:r w:rsidR="009E6F66" w:rsidRPr="00836E19">
              <w:fldChar w:fldCharType="end"/>
            </w:r>
            <w:r w:rsidR="00836E19">
              <w:t xml:space="preserve"> and </w:t>
            </w:r>
            <w:r w:rsidR="00836E19" w:rsidRPr="00836E19">
              <w:fldChar w:fldCharType="begin"/>
            </w:r>
            <w:r w:rsidR="00836E19" w:rsidRPr="00836E19">
              <w:instrText xml:space="preserve"> REF _Ref528330741 \h </w:instrText>
            </w:r>
            <w:r w:rsidR="00836E19">
              <w:instrText xml:space="preserve"> \* MERGEFORMAT </w:instrText>
            </w:r>
            <w:r w:rsidR="00836E19" w:rsidRPr="00836E19">
              <w:fldChar w:fldCharType="separate"/>
            </w:r>
            <w:r w:rsidR="00BE504B" w:rsidRPr="00FC6012">
              <w:t xml:space="preserve">Figure </w:t>
            </w:r>
            <w:r w:rsidR="00BE504B">
              <w:t>59</w:t>
            </w:r>
            <w:r w:rsidR="00836E19" w:rsidRPr="00836E19">
              <w:fldChar w:fldCharType="end"/>
            </w:r>
            <w:r w:rsidR="00665230" w:rsidRPr="00836E19">
              <w:t>.</w:t>
            </w:r>
            <w:r w:rsidR="007E6824" w:rsidRPr="00836E19">
              <w:t xml:space="preserve"> Decreases in the positive predictive value for HSIL and SC cytology were evident</w:t>
            </w:r>
            <w:r w:rsidR="007E6824" w:rsidRPr="00D97A26">
              <w:t xml:space="preserve"> for</w:t>
            </w:r>
            <w:r w:rsidR="00157B4F" w:rsidRPr="00D97A26">
              <w:t xml:space="preserve"> </w:t>
            </w:r>
            <w:r w:rsidR="00384B1B" w:rsidRPr="00D97A26">
              <w:t xml:space="preserve">all laboratories except Anatomical Pathology Services and </w:t>
            </w:r>
            <w:r w:rsidR="00157B4F" w:rsidRPr="00D97A26">
              <w:t>Canterbury Health Laboratories</w:t>
            </w:r>
            <w:r w:rsidR="001F013B" w:rsidRPr="00D97A26">
              <w:t>.</w:t>
            </w:r>
            <w:r w:rsidR="00CC7C41" w:rsidRPr="00D97A26">
              <w:t xml:space="preserve"> </w:t>
            </w:r>
          </w:p>
          <w:p w14:paraId="19014EEF" w14:textId="77777777" w:rsidR="008C3AE0" w:rsidRPr="00D97A26" w:rsidRDefault="008C3AE0" w:rsidP="004C15B6">
            <w:pPr>
              <w:ind w:right="34"/>
              <w:jc w:val="both"/>
            </w:pPr>
          </w:p>
          <w:p w14:paraId="623DDD98" w14:textId="77777777" w:rsidR="000D5EAB" w:rsidRPr="00D97A26" w:rsidRDefault="000D5EAB" w:rsidP="00446EF5">
            <w:pPr>
              <w:pStyle w:val="NoSpacing"/>
              <w:rPr>
                <w:b/>
                <w:i/>
              </w:rPr>
            </w:pPr>
            <w:r w:rsidRPr="00D97A26">
              <w:rPr>
                <w:b/>
                <w:i/>
              </w:rPr>
              <w:t>ASC-H</w:t>
            </w:r>
          </w:p>
          <w:p w14:paraId="7A6B07F3" w14:textId="73C2CE6D" w:rsidR="008C3AE0" w:rsidRPr="00D97A26" w:rsidRDefault="008C3AE0" w:rsidP="004C15B6">
            <w:pPr>
              <w:ind w:right="34"/>
              <w:jc w:val="both"/>
            </w:pPr>
            <w:r w:rsidRPr="00D97A26">
              <w:t xml:space="preserve">Positive predictive value for ASC-H </w:t>
            </w:r>
            <w:r w:rsidR="009F6784" w:rsidRPr="00D97A26">
              <w:t xml:space="preserve">cytology </w:t>
            </w:r>
            <w:r w:rsidRPr="00D97A26">
              <w:t xml:space="preserve">has </w:t>
            </w:r>
            <w:r w:rsidR="00175A97" w:rsidRPr="00D97A26">
              <w:t>decreased</w:t>
            </w:r>
            <w:r w:rsidR="00F46035" w:rsidRPr="00D97A26">
              <w:t>,</w:t>
            </w:r>
            <w:r w:rsidRPr="00D97A26">
              <w:t xml:space="preserve"> from </w:t>
            </w:r>
            <w:r w:rsidR="00175A97" w:rsidRPr="00D97A26">
              <w:t>49.7</w:t>
            </w:r>
            <w:r w:rsidR="00A916D0" w:rsidRPr="00D97A26">
              <w:t xml:space="preserve">% </w:t>
            </w:r>
            <w:r w:rsidR="00B6520A" w:rsidRPr="00D97A26">
              <w:t>to</w:t>
            </w:r>
            <w:r w:rsidR="003C4376" w:rsidRPr="00D97A26">
              <w:t xml:space="preserve"> </w:t>
            </w:r>
            <w:r w:rsidR="003D5F36" w:rsidRPr="00D97A26">
              <w:t>48.3</w:t>
            </w:r>
            <w:r w:rsidR="00032E1E" w:rsidRPr="00D97A26">
              <w:t>%</w:t>
            </w:r>
            <w:r w:rsidRPr="00D97A26">
              <w:t xml:space="preserve">, however there is no target for this measure. The proportion of </w:t>
            </w:r>
            <w:r w:rsidR="00234C61" w:rsidRPr="00D97A26">
              <w:t xml:space="preserve">ASC-H </w:t>
            </w:r>
            <w:r w:rsidRPr="00D97A26">
              <w:t>cytology re</w:t>
            </w:r>
            <w:r w:rsidR="007025C5" w:rsidRPr="00D97A26">
              <w:t>port</w:t>
            </w:r>
            <w:r w:rsidRPr="00D97A26">
              <w:t xml:space="preserve">s with histology available </w:t>
            </w:r>
            <w:r w:rsidR="00901023" w:rsidRPr="00D97A26">
              <w:t>is similar</w:t>
            </w:r>
            <w:r w:rsidR="00F46035" w:rsidRPr="00D97A26">
              <w:t xml:space="preserve"> in the current report compare to the previous monitoring report</w:t>
            </w:r>
            <w:r w:rsidR="00672506" w:rsidRPr="00D97A26">
              <w:t xml:space="preserve"> </w:t>
            </w:r>
            <w:r w:rsidRPr="00D97A26">
              <w:t>(</w:t>
            </w:r>
            <w:r w:rsidR="003D5F36" w:rsidRPr="00D97A26">
              <w:t>81.5</w:t>
            </w:r>
            <w:r w:rsidR="00F46035" w:rsidRPr="00D97A26">
              <w:t xml:space="preserve">% in current report; </w:t>
            </w:r>
            <w:r w:rsidR="00AB4622" w:rsidRPr="00D97A26">
              <w:t>82.7</w:t>
            </w:r>
            <w:r w:rsidR="00B5680E" w:rsidRPr="00D97A26">
              <w:t>%</w:t>
            </w:r>
            <w:r w:rsidR="00F46035" w:rsidRPr="00D97A26">
              <w:t xml:space="preserve"> in previous report</w:t>
            </w:r>
            <w:r w:rsidR="00180698" w:rsidRPr="00D97A26">
              <w:t xml:space="preserve">; </w:t>
            </w:r>
            <w:r w:rsidR="00180698" w:rsidRPr="00836E19">
              <w:fldChar w:fldCharType="begin"/>
            </w:r>
            <w:r w:rsidR="00180698" w:rsidRPr="00836E19">
              <w:instrText xml:space="preserve"> REF _Ref499880797 \h </w:instrText>
            </w:r>
            <w:r w:rsidR="00E2080E" w:rsidRPr="00836E19">
              <w:instrText xml:space="preserve"> \* MERGEFORMAT </w:instrText>
            </w:r>
            <w:r w:rsidR="00180698" w:rsidRPr="00836E19">
              <w:fldChar w:fldCharType="separate"/>
            </w:r>
            <w:r w:rsidR="00BE504B" w:rsidRPr="00486F2F">
              <w:t>Figure</w:t>
            </w:r>
            <w:r w:rsidR="00BE504B" w:rsidRPr="00D52410">
              <w:t xml:space="preserve"> </w:t>
            </w:r>
            <w:r w:rsidR="00BE504B">
              <w:rPr>
                <w:noProof/>
              </w:rPr>
              <w:t>60</w:t>
            </w:r>
            <w:r w:rsidR="00180698" w:rsidRPr="00836E19">
              <w:fldChar w:fldCharType="end"/>
            </w:r>
            <w:r w:rsidRPr="00836E19">
              <w:t>).</w:t>
            </w:r>
            <w:r w:rsidR="001D5A32" w:rsidRPr="00836E19">
              <w:t xml:space="preserve"> </w:t>
            </w:r>
            <w:r w:rsidR="009B6768" w:rsidRPr="00836E19">
              <w:t>Increases</w:t>
            </w:r>
            <w:r w:rsidR="007E6824" w:rsidRPr="00D97A26">
              <w:t xml:space="preserve"> in the positive predictive value for ASC-H cytology were evident </w:t>
            </w:r>
            <w:r w:rsidR="003A108D" w:rsidRPr="00D97A26">
              <w:t>in two</w:t>
            </w:r>
            <w:r w:rsidR="004B242E" w:rsidRPr="00D97A26">
              <w:t xml:space="preserve"> laboratories</w:t>
            </w:r>
            <w:r w:rsidR="003A108D" w:rsidRPr="00D97A26">
              <w:t xml:space="preserve"> of the six</w:t>
            </w:r>
            <w:r w:rsidR="007E6824" w:rsidRPr="00D97A26">
              <w:t>.</w:t>
            </w:r>
          </w:p>
          <w:p w14:paraId="771CFF84" w14:textId="77777777" w:rsidR="008C631A" w:rsidRPr="00D97A26" w:rsidRDefault="008C631A" w:rsidP="004C15B6">
            <w:pPr>
              <w:ind w:right="34"/>
              <w:jc w:val="both"/>
            </w:pPr>
          </w:p>
          <w:p w14:paraId="2E83701A" w14:textId="77777777" w:rsidR="008C631A" w:rsidRPr="00D97A26" w:rsidRDefault="008C631A" w:rsidP="00446EF5">
            <w:pPr>
              <w:pStyle w:val="NoSpacing"/>
              <w:rPr>
                <w:b/>
                <w:i/>
              </w:rPr>
            </w:pPr>
            <w:r w:rsidRPr="00D97A26">
              <w:rPr>
                <w:b/>
                <w:i/>
              </w:rPr>
              <w:t>ASC-H</w:t>
            </w:r>
            <w:r w:rsidR="00A7612F" w:rsidRPr="00D97A26">
              <w:rPr>
                <w:b/>
                <w:i/>
                <w:lang w:val="en-NZ"/>
              </w:rPr>
              <w:t xml:space="preserve"> </w:t>
            </w:r>
            <w:r w:rsidRPr="00D97A26">
              <w:rPr>
                <w:b/>
                <w:i/>
                <w:szCs w:val="23"/>
                <w:lang w:val="en-NZ"/>
              </w:rPr>
              <w:t>+</w:t>
            </w:r>
            <w:r w:rsidR="00A7612F" w:rsidRPr="00D97A26">
              <w:rPr>
                <w:b/>
                <w:i/>
                <w:szCs w:val="23"/>
                <w:lang w:val="en-NZ"/>
              </w:rPr>
              <w:t xml:space="preserve"> </w:t>
            </w:r>
            <w:r w:rsidRPr="00D97A26">
              <w:rPr>
                <w:b/>
                <w:i/>
              </w:rPr>
              <w:t>HSIL</w:t>
            </w:r>
            <w:r w:rsidR="00A7612F" w:rsidRPr="00D97A26">
              <w:rPr>
                <w:b/>
                <w:i/>
                <w:lang w:val="en-NZ"/>
              </w:rPr>
              <w:t xml:space="preserve"> </w:t>
            </w:r>
            <w:r w:rsidRPr="00D97A26">
              <w:rPr>
                <w:b/>
                <w:i/>
                <w:szCs w:val="23"/>
                <w:lang w:val="en-NZ"/>
              </w:rPr>
              <w:t>+</w:t>
            </w:r>
            <w:r w:rsidR="00A7612F" w:rsidRPr="00D97A26">
              <w:rPr>
                <w:b/>
                <w:i/>
                <w:szCs w:val="23"/>
                <w:lang w:val="en-NZ"/>
              </w:rPr>
              <w:t xml:space="preserve"> </w:t>
            </w:r>
            <w:r w:rsidRPr="00D97A26">
              <w:rPr>
                <w:b/>
                <w:i/>
              </w:rPr>
              <w:t>SC</w:t>
            </w:r>
          </w:p>
          <w:p w14:paraId="037066BF" w14:textId="02B77C87" w:rsidR="008C631A" w:rsidRPr="00D97A26" w:rsidRDefault="008C631A" w:rsidP="004C15B6">
            <w:pPr>
              <w:ind w:right="34"/>
              <w:jc w:val="both"/>
            </w:pPr>
            <w:r w:rsidRPr="00D97A26">
              <w:t xml:space="preserve">The positive predictive value for the combined group ASC-H, HSIL and SC </w:t>
            </w:r>
            <w:r w:rsidR="00812AEA" w:rsidRPr="00D97A26">
              <w:t xml:space="preserve">has </w:t>
            </w:r>
            <w:r w:rsidR="00C25120" w:rsidRPr="00D97A26">
              <w:t xml:space="preserve">decreased </w:t>
            </w:r>
            <w:r w:rsidR="00B5680E" w:rsidRPr="00D97A26">
              <w:t>in</w:t>
            </w:r>
            <w:r w:rsidRPr="00D97A26">
              <w:t xml:space="preserve"> the current report </w:t>
            </w:r>
            <w:r w:rsidR="00B84A94" w:rsidRPr="00D97A26">
              <w:t>(</w:t>
            </w:r>
            <w:r w:rsidR="00101341" w:rsidRPr="00D97A26">
              <w:t xml:space="preserve">to </w:t>
            </w:r>
            <w:r w:rsidR="003D5F36" w:rsidRPr="00D97A26">
              <w:t>69.5</w:t>
            </w:r>
            <w:r w:rsidR="00BD6F32" w:rsidRPr="00D97A26">
              <w:t>%</w:t>
            </w:r>
            <w:r w:rsidR="00101341" w:rsidRPr="00D97A26">
              <w:t xml:space="preserve">, compared to </w:t>
            </w:r>
            <w:r w:rsidR="00531BC1" w:rsidRPr="00D97A26">
              <w:t>71.5</w:t>
            </w:r>
            <w:r w:rsidR="00E05F7A" w:rsidRPr="00D97A26">
              <w:t>%</w:t>
            </w:r>
            <w:r w:rsidR="00101341" w:rsidRPr="00D97A26">
              <w:t xml:space="preserve"> in the previous report</w:t>
            </w:r>
            <w:r w:rsidR="00B84A94" w:rsidRPr="00D97A26">
              <w:t>)</w:t>
            </w:r>
            <w:r w:rsidR="0062115F" w:rsidRPr="00D97A26">
              <w:t>. Note that</w:t>
            </w:r>
            <w:r w:rsidRPr="00D97A26">
              <w:t xml:space="preserve"> there </w:t>
            </w:r>
            <w:r w:rsidR="007254E3" w:rsidRPr="00D97A26">
              <w:t>is</w:t>
            </w:r>
            <w:r w:rsidRPr="00D97A26">
              <w:t xml:space="preserve"> no target for the positive predictive value of th</w:t>
            </w:r>
            <w:r w:rsidR="0062115F" w:rsidRPr="00D97A26">
              <w:t>is</w:t>
            </w:r>
            <w:r w:rsidRPr="00D97A26">
              <w:t xml:space="preserve"> combined group.</w:t>
            </w:r>
            <w:r w:rsidR="001D5A32" w:rsidRPr="00D97A26">
              <w:rPr>
                <w:lang w:val="en-NZ"/>
              </w:rPr>
              <w:t xml:space="preserve"> </w:t>
            </w:r>
            <w:r w:rsidR="00284875" w:rsidRPr="00D97A26">
              <w:t xml:space="preserve">Trends in the </w:t>
            </w:r>
            <w:r w:rsidR="00284875" w:rsidRPr="00D97A26">
              <w:rPr>
                <w:lang w:val="en-NZ"/>
              </w:rPr>
              <w:t>positive</w:t>
            </w:r>
            <w:r w:rsidR="00EE381B" w:rsidRPr="00D97A26">
              <w:rPr>
                <w:lang w:val="en-NZ"/>
              </w:rPr>
              <w:t xml:space="preserve"> predictive value </w:t>
            </w:r>
            <w:r w:rsidR="00EE381B" w:rsidRPr="00D97A26">
              <w:t xml:space="preserve">for the combined group ASC-H, HSIL and SC </w:t>
            </w:r>
            <w:r w:rsidR="00EE381B" w:rsidRPr="00D97A26">
              <w:rPr>
                <w:lang w:val="en-NZ"/>
              </w:rPr>
              <w:t>cytology</w:t>
            </w:r>
            <w:r w:rsidR="00EE381B" w:rsidRPr="00D97A26">
              <w:t xml:space="preserve"> by laboratory are show</w:t>
            </w:r>
            <w:r w:rsidR="00EE381B" w:rsidRPr="00836E19">
              <w:t>n in</w:t>
            </w:r>
            <w:r w:rsidR="00C6445F" w:rsidRPr="00836E19">
              <w:t xml:space="preserve"> </w:t>
            </w:r>
            <w:r w:rsidR="00180698" w:rsidRPr="00836E19">
              <w:fldChar w:fldCharType="begin"/>
            </w:r>
            <w:r w:rsidR="00180698" w:rsidRPr="00836E19">
              <w:instrText xml:space="preserve"> REF _Ref499880609 \h </w:instrText>
            </w:r>
            <w:r w:rsidR="00E2080E" w:rsidRPr="00836E19">
              <w:instrText xml:space="preserve"> \* MERGEFORMAT </w:instrText>
            </w:r>
            <w:r w:rsidR="00180698" w:rsidRPr="00836E19">
              <w:fldChar w:fldCharType="separate"/>
            </w:r>
            <w:r w:rsidR="00BE504B" w:rsidRPr="00486F2F">
              <w:t>Figure</w:t>
            </w:r>
            <w:r w:rsidR="00BE504B" w:rsidRPr="00D52410">
              <w:t xml:space="preserve"> </w:t>
            </w:r>
            <w:r w:rsidR="00BE504B">
              <w:rPr>
                <w:noProof/>
              </w:rPr>
              <w:t>61</w:t>
            </w:r>
            <w:r w:rsidR="00180698" w:rsidRPr="00836E19">
              <w:fldChar w:fldCharType="end"/>
            </w:r>
            <w:r w:rsidR="00EE381B" w:rsidRPr="00D97A26">
              <w:t>.</w:t>
            </w:r>
            <w:r w:rsidR="007E6824" w:rsidRPr="00D97A26">
              <w:t xml:space="preserve"> </w:t>
            </w:r>
            <w:r w:rsidR="001B03DD" w:rsidRPr="00D97A26">
              <w:t xml:space="preserve">Decreases </w:t>
            </w:r>
            <w:r w:rsidR="007E6824" w:rsidRPr="00D97A26">
              <w:t xml:space="preserve">in the positive predictive value for the combined group of ASC-H, HSIL and SC cytology were evident for </w:t>
            </w:r>
            <w:r w:rsidR="000A31E2" w:rsidRPr="00D97A26">
              <w:t>four of six</w:t>
            </w:r>
            <w:r w:rsidR="009D2C13" w:rsidRPr="00D97A26">
              <w:t xml:space="preserve"> laboratories</w:t>
            </w:r>
            <w:r w:rsidR="007E6824" w:rsidRPr="00D97A26">
              <w:t>.</w:t>
            </w:r>
          </w:p>
          <w:p w14:paraId="0A2263F0" w14:textId="77777777" w:rsidR="006003BA" w:rsidRPr="00D97A26" w:rsidRDefault="006003BA" w:rsidP="00DE16F5">
            <w:pPr>
              <w:ind w:right="544"/>
              <w:jc w:val="both"/>
            </w:pPr>
          </w:p>
          <w:p w14:paraId="6460AAA7" w14:textId="77777777" w:rsidR="000D5EAB" w:rsidRPr="00D97A26" w:rsidRDefault="000D5EAB" w:rsidP="00446EF5">
            <w:pPr>
              <w:pStyle w:val="NoSpacing"/>
              <w:rPr>
                <w:b/>
                <w:i/>
              </w:rPr>
            </w:pPr>
            <w:r w:rsidRPr="00D97A26">
              <w:rPr>
                <w:b/>
                <w:i/>
              </w:rPr>
              <w:t>Glandular abnormalities</w:t>
            </w:r>
          </w:p>
          <w:p w14:paraId="6B7FB8E9" w14:textId="1B03B25D" w:rsidR="008C3AE0" w:rsidRPr="00D97A26" w:rsidRDefault="008C3AE0" w:rsidP="004C15B6">
            <w:pPr>
              <w:ind w:right="34"/>
              <w:jc w:val="both"/>
            </w:pPr>
            <w:r w:rsidRPr="00D97A26">
              <w:t xml:space="preserve">The positive predictive value of glandular abnormalities </w:t>
            </w:r>
            <w:r w:rsidR="00863E45" w:rsidRPr="00D97A26">
              <w:t xml:space="preserve">decreased </w:t>
            </w:r>
            <w:r w:rsidRPr="00D97A26">
              <w:t xml:space="preserve">(from </w:t>
            </w:r>
            <w:r w:rsidR="000655DA" w:rsidRPr="00D97A26">
              <w:t>46.1</w:t>
            </w:r>
            <w:r w:rsidR="009D2C13" w:rsidRPr="00D97A26">
              <w:t>%</w:t>
            </w:r>
            <w:r w:rsidRPr="00D97A26">
              <w:t xml:space="preserve"> in the previous report to </w:t>
            </w:r>
            <w:r w:rsidR="003D5F36" w:rsidRPr="00D97A26">
              <w:t>40.6</w:t>
            </w:r>
            <w:r w:rsidR="00032E1E" w:rsidRPr="00D97A26">
              <w:t>%</w:t>
            </w:r>
            <w:r w:rsidRPr="00D97A26">
              <w:t xml:space="preserve"> in the current report). </w:t>
            </w:r>
            <w:r w:rsidR="00D963CE" w:rsidRPr="00D97A26">
              <w:t>C</w:t>
            </w:r>
            <w:r w:rsidRPr="00D97A26">
              <w:t xml:space="preserve">ompared to both ASC-H </w:t>
            </w:r>
            <w:r w:rsidR="00A54612" w:rsidRPr="00D97A26">
              <w:lastRenderedPageBreak/>
              <w:t>cytology</w:t>
            </w:r>
            <w:r w:rsidRPr="00D97A26">
              <w:t xml:space="preserve">, and the combined group of HSIL and SC </w:t>
            </w:r>
            <w:r w:rsidR="00A54612" w:rsidRPr="00D97A26">
              <w:t>cytology</w:t>
            </w:r>
            <w:r w:rsidRPr="00D97A26">
              <w:t xml:space="preserve">, there are far fewer glandular abnormalities, </w:t>
            </w:r>
            <w:r w:rsidR="00A54612" w:rsidRPr="00D97A26">
              <w:t xml:space="preserve">and </w:t>
            </w:r>
            <w:r w:rsidRPr="00D97A26">
              <w:t xml:space="preserve">an even smaller number with histology available. The proportion of glandular abnormalities with histology available </w:t>
            </w:r>
            <w:r w:rsidR="00032E1E" w:rsidRPr="00D97A26">
              <w:t>(</w:t>
            </w:r>
            <w:r w:rsidR="003D5F36" w:rsidRPr="00D97A26">
              <w:t>67.8</w:t>
            </w:r>
            <w:r w:rsidR="00032E1E" w:rsidRPr="00D97A26">
              <w:t xml:space="preserve">%) is </w:t>
            </w:r>
            <w:r w:rsidR="00206884" w:rsidRPr="00D97A26">
              <w:t xml:space="preserve">lower </w:t>
            </w:r>
            <w:r w:rsidR="003C501D" w:rsidRPr="00D97A26">
              <w:t>than</w:t>
            </w:r>
            <w:r w:rsidR="00032E1E" w:rsidRPr="00D97A26">
              <w:t xml:space="preserve"> that in the previous </w:t>
            </w:r>
            <w:r w:rsidR="00325D57" w:rsidRPr="00D97A26">
              <w:t>monitoring</w:t>
            </w:r>
            <w:r w:rsidR="00032E1E" w:rsidRPr="00D97A26">
              <w:t xml:space="preserve"> period</w:t>
            </w:r>
            <w:r w:rsidRPr="00D97A26">
              <w:t xml:space="preserve"> </w:t>
            </w:r>
            <w:r w:rsidR="0086738A" w:rsidRPr="00D97A26">
              <w:t>(</w:t>
            </w:r>
            <w:r w:rsidR="00863E45" w:rsidRPr="00D97A26">
              <w:rPr>
                <w:sz w:val="22"/>
              </w:rPr>
              <w:t>74.1</w:t>
            </w:r>
            <w:r w:rsidR="006D73C4" w:rsidRPr="00D97A26">
              <w:t>%</w:t>
            </w:r>
            <w:r w:rsidR="0086738A" w:rsidRPr="00D97A26">
              <w:t>)</w:t>
            </w:r>
            <w:r w:rsidRPr="00D97A26">
              <w:t xml:space="preserve">, </w:t>
            </w:r>
            <w:r w:rsidR="00EE0ED7">
              <w:t>and</w:t>
            </w:r>
            <w:r w:rsidR="002E44CB" w:rsidRPr="00D97A26">
              <w:t xml:space="preserve"> </w:t>
            </w:r>
            <w:r w:rsidR="00D963CE" w:rsidRPr="00D97A26">
              <w:t>remain</w:t>
            </w:r>
            <w:r w:rsidRPr="00D97A26">
              <w:t>s less than that for ASC-H (</w:t>
            </w:r>
            <w:r w:rsidR="003D5F36" w:rsidRPr="00D97A26">
              <w:t>81.5</w:t>
            </w:r>
            <w:r w:rsidR="00032E1E" w:rsidRPr="00D97A26">
              <w:t>%</w:t>
            </w:r>
            <w:r w:rsidR="00017577" w:rsidRPr="00D97A26">
              <w:t>) and HSIL</w:t>
            </w:r>
            <w:r w:rsidR="002C3684" w:rsidRPr="00D97A26">
              <w:t xml:space="preserve"> </w:t>
            </w:r>
            <w:r w:rsidR="00017577" w:rsidRPr="00D97A26">
              <w:t>+</w:t>
            </w:r>
            <w:r w:rsidR="002C3684" w:rsidRPr="00D97A26">
              <w:t xml:space="preserve"> </w:t>
            </w:r>
            <w:r w:rsidR="00017577" w:rsidRPr="00D97A26">
              <w:t>SC (</w:t>
            </w:r>
            <w:r w:rsidR="003D5F36" w:rsidRPr="00D97A26">
              <w:t>92.2</w:t>
            </w:r>
            <w:r w:rsidR="00032E1E" w:rsidRPr="00D97A26">
              <w:t>%</w:t>
            </w:r>
            <w:r w:rsidRPr="00D97A26">
              <w:t>).</w:t>
            </w:r>
            <w:r w:rsidR="001D5A32" w:rsidRPr="00D97A26">
              <w:rPr>
                <w:lang w:val="en-NZ"/>
              </w:rPr>
              <w:t xml:space="preserve"> </w:t>
            </w:r>
            <w:r w:rsidR="006315F3" w:rsidRPr="00D97A26">
              <w:rPr>
                <w:lang w:val="en-NZ"/>
              </w:rPr>
              <w:t>As a result, the positive predictive value of glandular abnormalities is more prone</w:t>
            </w:r>
            <w:r w:rsidR="006315F3" w:rsidRPr="00D97A26">
              <w:t xml:space="preserve"> </w:t>
            </w:r>
            <w:r w:rsidR="00B42015" w:rsidRPr="00D97A26">
              <w:t>to</w:t>
            </w:r>
            <w:r w:rsidR="006315F3" w:rsidRPr="00D97A26">
              <w:rPr>
                <w:lang w:val="en-NZ"/>
              </w:rPr>
              <w:t xml:space="preserve"> fluctuations than positive predictive values for </w:t>
            </w:r>
            <w:r w:rsidR="003C4376" w:rsidRPr="00D97A26">
              <w:rPr>
                <w:lang w:val="en-NZ"/>
              </w:rPr>
              <w:t xml:space="preserve">other </w:t>
            </w:r>
            <w:r w:rsidR="00FB0000" w:rsidRPr="00D97A26">
              <w:rPr>
                <w:lang w:val="en-NZ"/>
              </w:rPr>
              <w:t>high-grade</w:t>
            </w:r>
            <w:r w:rsidR="003C4376" w:rsidRPr="00D97A26">
              <w:rPr>
                <w:lang w:val="en-NZ"/>
              </w:rPr>
              <w:t xml:space="preserve"> abnormalities.</w:t>
            </w:r>
            <w:r w:rsidR="006315F3" w:rsidRPr="00D97A26">
              <w:rPr>
                <w:lang w:val="en-NZ"/>
              </w:rPr>
              <w:t xml:space="preserve"> </w:t>
            </w:r>
            <w:r w:rsidR="00184B1D" w:rsidRPr="00D97A26">
              <w:rPr>
                <w:lang w:val="en-NZ"/>
              </w:rPr>
              <w:t>Due to the small number of samples involved, glandular abnormalities were not analysed in further detail</w:t>
            </w:r>
            <w:r w:rsidR="00101341" w:rsidRPr="00D97A26">
              <w:rPr>
                <w:lang w:val="en-NZ"/>
              </w:rPr>
              <w:t xml:space="preserve"> by laboratory</w:t>
            </w:r>
            <w:r w:rsidR="00184B1D" w:rsidRPr="00D97A26">
              <w:rPr>
                <w:lang w:val="en-NZ"/>
              </w:rPr>
              <w:t>.</w:t>
            </w:r>
          </w:p>
          <w:p w14:paraId="1DE5A03B" w14:textId="77777777" w:rsidR="004E489C" w:rsidRPr="00D97A26" w:rsidRDefault="004E489C" w:rsidP="00DE16F5">
            <w:pPr>
              <w:ind w:right="544"/>
              <w:jc w:val="both"/>
            </w:pPr>
          </w:p>
        </w:tc>
      </w:tr>
      <w:tr w:rsidR="00CA24DD" w:rsidRPr="00D97A26" w14:paraId="6734CDE3" w14:textId="77777777" w:rsidTr="00E75BE2">
        <w:tc>
          <w:tcPr>
            <w:tcW w:w="1791" w:type="dxa"/>
            <w:tcBorders>
              <w:top w:val="single" w:sz="4" w:space="0" w:color="auto"/>
            </w:tcBorders>
          </w:tcPr>
          <w:p w14:paraId="09EB84A4" w14:textId="77777777" w:rsidR="00CA24DD" w:rsidRPr="00D97A26" w:rsidRDefault="00CA24DD" w:rsidP="00DE16F5">
            <w:pPr>
              <w:spacing w:before="120"/>
              <w:ind w:right="544"/>
              <w:jc w:val="both"/>
              <w:rPr>
                <w:b/>
              </w:rPr>
            </w:pPr>
            <w:r w:rsidRPr="00D97A26">
              <w:rPr>
                <w:b/>
              </w:rPr>
              <w:lastRenderedPageBreak/>
              <w:t>Comments</w:t>
            </w:r>
          </w:p>
        </w:tc>
        <w:tc>
          <w:tcPr>
            <w:tcW w:w="7623" w:type="dxa"/>
            <w:tcBorders>
              <w:top w:val="single" w:sz="4" w:space="0" w:color="auto"/>
            </w:tcBorders>
          </w:tcPr>
          <w:p w14:paraId="2B4C3E0D" w14:textId="3848FB37" w:rsidR="00CA24DD" w:rsidRPr="00D97A26" w:rsidRDefault="00EF7152" w:rsidP="004C15B6">
            <w:pPr>
              <w:spacing w:before="120"/>
              <w:ind w:right="34"/>
              <w:jc w:val="both"/>
            </w:pPr>
            <w:r w:rsidRPr="00D97A26">
              <w:t xml:space="preserve">This estimate does not take into account cytology predicting HSIL for which there is no histology available. Histology may be unavailable because the woman does not attend for follow-up colposcopy, or </w:t>
            </w:r>
            <w:r w:rsidR="0035243D" w:rsidRPr="00D97A26">
              <w:t xml:space="preserve">a biopsy </w:t>
            </w:r>
            <w:r w:rsidRPr="00D97A26">
              <w:t>may not be taken if the co</w:t>
            </w:r>
            <w:r w:rsidR="003C4376" w:rsidRPr="00D97A26">
              <w:t>lposcopic impression is normal.</w:t>
            </w:r>
            <w:r w:rsidRPr="00D97A26">
              <w:t xml:space="preserve"> When </w:t>
            </w:r>
            <w:r w:rsidR="007434A6" w:rsidRPr="00D97A26">
              <w:t xml:space="preserve">the monitoring period for this indicator is after </w:t>
            </w:r>
            <w:r w:rsidR="00BD2C11" w:rsidRPr="00D97A26">
              <w:t xml:space="preserve">all DHBs </w:t>
            </w:r>
            <w:r w:rsidR="004E159B" w:rsidRPr="00D97A26">
              <w:t>have</w:t>
            </w:r>
            <w:r w:rsidR="00BD2C11" w:rsidRPr="00D97A26">
              <w:t xml:space="preserve"> </w:t>
            </w:r>
            <w:r w:rsidR="007434A6" w:rsidRPr="00D97A26">
              <w:t xml:space="preserve">started </w:t>
            </w:r>
            <w:r w:rsidR="00BD2C11" w:rsidRPr="00D97A26">
              <w:t xml:space="preserve">reporting in accordance the </w:t>
            </w:r>
            <w:r w:rsidR="007434A6" w:rsidRPr="00D97A26">
              <w:t>2013 Colposcopy Standards (September 2017)</w:t>
            </w:r>
            <w:r w:rsidRPr="00D97A26">
              <w:t xml:space="preserve">, it </w:t>
            </w:r>
            <w:r w:rsidR="00DD4527" w:rsidRPr="00D97A26">
              <w:t>should</w:t>
            </w:r>
            <w:r w:rsidR="007434A6" w:rsidRPr="00D97A26">
              <w:t xml:space="preserve"> be </w:t>
            </w:r>
            <w:r w:rsidRPr="00D97A26">
              <w:t>possible to better distinguish between these two possibilities.</w:t>
            </w:r>
            <w:r w:rsidR="006C45C3" w:rsidRPr="00D97A26">
              <w:t xml:space="preserve"> This can also be examined by calculating the probability of a </w:t>
            </w:r>
            <w:r w:rsidR="00642DB6" w:rsidRPr="00D97A26">
              <w:t>high-grade</w:t>
            </w:r>
            <w:r w:rsidR="006C45C3" w:rsidRPr="00D97A26">
              <w:t xml:space="preserve"> histological report (CIN 2/3 or higher) among all women attending colposcopy after a </w:t>
            </w:r>
            <w:r w:rsidR="00FB0000" w:rsidRPr="00D97A26">
              <w:t>high-grade</w:t>
            </w:r>
            <w:r w:rsidR="006C45C3" w:rsidRPr="00D97A26">
              <w:t xml:space="preserve"> cytology report (rather than only among the subset of women where a biopsy is taken).</w:t>
            </w:r>
            <w:r w:rsidR="00B21643" w:rsidRPr="00D97A26">
              <w:t xml:space="preserve"> These results are presented </w:t>
            </w:r>
            <w:r w:rsidR="00B21643" w:rsidRPr="00836E19">
              <w:t xml:space="preserve">in </w:t>
            </w:r>
            <w:r w:rsidR="00095303" w:rsidRPr="00836E19">
              <w:fldChar w:fldCharType="begin"/>
            </w:r>
            <w:r w:rsidR="00095303" w:rsidRPr="00836E19">
              <w:instrText xml:space="preserve"> REF _Ref460417893 \h  \* MERGEFORMAT </w:instrText>
            </w:r>
            <w:r w:rsidR="00095303" w:rsidRPr="00836E19">
              <w:fldChar w:fldCharType="separate"/>
            </w:r>
            <w:r w:rsidR="00BE504B" w:rsidRPr="002B0542">
              <w:t xml:space="preserve">Figure </w:t>
            </w:r>
            <w:r w:rsidR="00BE504B">
              <w:rPr>
                <w:noProof/>
              </w:rPr>
              <w:t>100</w:t>
            </w:r>
            <w:r w:rsidR="00095303" w:rsidRPr="00836E19">
              <w:fldChar w:fldCharType="end"/>
            </w:r>
            <w:r w:rsidR="00B21643" w:rsidRPr="00836E19">
              <w:t>, and</w:t>
            </w:r>
            <w:r w:rsidR="00B21643" w:rsidRPr="00D97A26">
              <w:t xml:space="preserve"> compared with those for women with </w:t>
            </w:r>
            <w:r w:rsidR="00F53D95" w:rsidRPr="00D97A26">
              <w:t>low-grade</w:t>
            </w:r>
            <w:r w:rsidR="00B21643" w:rsidRPr="00D97A26">
              <w:t xml:space="preserve"> cytology results with a positive HPV triage test.</w:t>
            </w:r>
            <w:r w:rsidRPr="00D97A26">
              <w:t xml:space="preserve"> </w:t>
            </w:r>
          </w:p>
          <w:p w14:paraId="26F55496" w14:textId="77777777" w:rsidR="00CA24DD" w:rsidRPr="00D97A26" w:rsidRDefault="00CA24DD" w:rsidP="004C15B6">
            <w:pPr>
              <w:ind w:right="34"/>
              <w:jc w:val="both"/>
            </w:pPr>
          </w:p>
          <w:p w14:paraId="2CBACC7E" w14:textId="77777777" w:rsidR="004C3BAC" w:rsidRPr="00D97A26" w:rsidRDefault="004C3BAC" w:rsidP="004C15B6">
            <w:pPr>
              <w:ind w:right="34"/>
              <w:jc w:val="both"/>
            </w:pPr>
            <w:r w:rsidRPr="00D97A26">
              <w:t>The calculations also do not discriminate between cytology taken as a screening or diagnostic test</w:t>
            </w:r>
            <w:r w:rsidR="003C4376" w:rsidRPr="00D97A26">
              <w:t>.</w:t>
            </w:r>
            <w:r w:rsidR="00A54612" w:rsidRPr="00D97A26">
              <w:t xml:space="preserve"> This</w:t>
            </w:r>
            <w:r w:rsidRPr="00D97A26">
              <w:t xml:space="preserve"> may be a contributing factor for some </w:t>
            </w:r>
            <w:r w:rsidR="00730D98" w:rsidRPr="00D97A26">
              <w:t>laboratories</w:t>
            </w:r>
            <w:r w:rsidRPr="00D97A26">
              <w:t xml:space="preserve"> with a </w:t>
            </w:r>
            <w:r w:rsidR="00A54612" w:rsidRPr="00D97A26">
              <w:t xml:space="preserve">PPV </w:t>
            </w:r>
            <w:r w:rsidR="007254E3" w:rsidRPr="00D97A26">
              <w:t>that</w:t>
            </w:r>
            <w:r w:rsidR="00A54612" w:rsidRPr="00D97A26">
              <w:t xml:space="preserve"> is </w:t>
            </w:r>
            <w:r w:rsidRPr="00D97A26">
              <w:t xml:space="preserve">higher than </w:t>
            </w:r>
            <w:r w:rsidR="00A54612" w:rsidRPr="00D97A26">
              <w:t xml:space="preserve">the upper end of the </w:t>
            </w:r>
            <w:r w:rsidRPr="00D97A26">
              <w:t xml:space="preserve">target </w:t>
            </w:r>
            <w:r w:rsidR="00A54612" w:rsidRPr="00D97A26">
              <w:t>range</w:t>
            </w:r>
            <w:r w:rsidR="00AF6A4E" w:rsidRPr="00D97A26">
              <w:t>, particularly where the colposcop</w:t>
            </w:r>
            <w:r w:rsidR="00F952B6" w:rsidRPr="00D97A26">
              <w:t>ically-</w:t>
            </w:r>
            <w:r w:rsidR="00AF6A4E" w:rsidRPr="00D97A26">
              <w:t>directed cytology and corresponding histology are reported by the same laboratory as best management practice</w:t>
            </w:r>
            <w:r w:rsidR="003C4376" w:rsidRPr="00D97A26">
              <w:t>.</w:t>
            </w:r>
            <w:r w:rsidR="00F952B6" w:rsidRPr="00D97A26">
              <w:t xml:space="preserve"> </w:t>
            </w:r>
            <w:r w:rsidR="002A422A" w:rsidRPr="00D97A26">
              <w:t>Analysis separating community vs clinic</w:t>
            </w:r>
            <w:r w:rsidR="00BB75D5" w:rsidRPr="00D97A26">
              <w:t xml:space="preserve"> </w:t>
            </w:r>
            <w:r w:rsidR="002A422A" w:rsidRPr="00D97A26">
              <w:t>derived cytology</w:t>
            </w:r>
            <w:r w:rsidR="00AB5154" w:rsidRPr="00D97A26">
              <w:t xml:space="preserve"> </w:t>
            </w:r>
            <w:r w:rsidR="002A422A" w:rsidRPr="00D97A26">
              <w:t xml:space="preserve">would provide a clearer picture of </w:t>
            </w:r>
            <w:r w:rsidR="003C501D" w:rsidRPr="00D97A26">
              <w:t>positive predictive value</w:t>
            </w:r>
            <w:r w:rsidR="002A422A" w:rsidRPr="00D97A26">
              <w:t xml:space="preserve"> </w:t>
            </w:r>
            <w:r w:rsidR="00974E7E" w:rsidRPr="00D97A26">
              <w:t xml:space="preserve">(and other reporting categories) </w:t>
            </w:r>
            <w:r w:rsidR="002A422A" w:rsidRPr="00D97A26">
              <w:t>in a screening setting</w:t>
            </w:r>
            <w:r w:rsidR="00F952B6" w:rsidRPr="00D97A26">
              <w:t>.</w:t>
            </w:r>
          </w:p>
          <w:p w14:paraId="1543DAFD" w14:textId="77777777" w:rsidR="00CA24DD" w:rsidRPr="00D97A26" w:rsidRDefault="00CA24DD" w:rsidP="00640C41">
            <w:pPr>
              <w:ind w:right="34"/>
              <w:jc w:val="both"/>
            </w:pPr>
          </w:p>
        </w:tc>
      </w:tr>
    </w:tbl>
    <w:p w14:paraId="6FCB5D38" w14:textId="77777777" w:rsidR="00CA24DD" w:rsidRPr="00D97A26" w:rsidRDefault="00CA24DD" w:rsidP="00DE16F5">
      <w:pPr>
        <w:ind w:right="544"/>
        <w:jc w:val="both"/>
      </w:pPr>
    </w:p>
    <w:p w14:paraId="67C432CA" w14:textId="7A09D29C" w:rsidR="008E6130" w:rsidRPr="00836E19" w:rsidRDefault="00077646" w:rsidP="006345BC">
      <w:pPr>
        <w:pStyle w:val="Caption"/>
        <w:keepNext/>
        <w:ind w:right="544"/>
        <w:jc w:val="both"/>
      </w:pPr>
      <w:bookmarkStart w:id="550" w:name="_Ref275861149"/>
      <w:r w:rsidRPr="00D97A26">
        <w:br w:type="page"/>
      </w:r>
      <w:bookmarkStart w:id="551" w:name="_Ref497726097"/>
      <w:bookmarkStart w:id="552" w:name="_Toc459126405"/>
      <w:bookmarkStart w:id="553" w:name="_Toc469398422"/>
      <w:bookmarkStart w:id="554" w:name="_Toc454287261"/>
      <w:bookmarkStart w:id="555" w:name="_Toc486941187"/>
      <w:bookmarkStart w:id="556" w:name="_Toc475605303"/>
      <w:bookmarkStart w:id="557" w:name="_Toc528676300"/>
      <w:r w:rsidR="003A6634" w:rsidRPr="00836E19">
        <w:lastRenderedPageBreak/>
        <w:t>Figure</w:t>
      </w:r>
      <w:r w:rsidR="00CA24DD" w:rsidRPr="00836E19">
        <w:t xml:space="preserve"> </w:t>
      </w:r>
      <w:r w:rsidR="0054600D" w:rsidRPr="00836E19">
        <w:rPr>
          <w:noProof/>
        </w:rPr>
        <w:fldChar w:fldCharType="begin"/>
      </w:r>
      <w:r w:rsidR="0054600D" w:rsidRPr="00836E19">
        <w:rPr>
          <w:noProof/>
        </w:rPr>
        <w:instrText xml:space="preserve"> SEQ Figure \* ARABIC </w:instrText>
      </w:r>
      <w:r w:rsidR="0054600D" w:rsidRPr="00836E19">
        <w:rPr>
          <w:noProof/>
        </w:rPr>
        <w:fldChar w:fldCharType="separate"/>
      </w:r>
      <w:r w:rsidR="00BE504B">
        <w:rPr>
          <w:noProof/>
        </w:rPr>
        <w:t>56</w:t>
      </w:r>
      <w:r w:rsidR="0054600D" w:rsidRPr="00836E19">
        <w:rPr>
          <w:noProof/>
        </w:rPr>
        <w:fldChar w:fldCharType="end"/>
      </w:r>
      <w:bookmarkEnd w:id="550"/>
      <w:bookmarkEnd w:id="551"/>
      <w:r w:rsidR="00CA24DD" w:rsidRPr="00836E19">
        <w:t xml:space="preserve"> - Positive predictive value for CIN</w:t>
      </w:r>
      <w:r w:rsidR="00692301" w:rsidRPr="00836E19">
        <w:t xml:space="preserve"> </w:t>
      </w:r>
      <w:r w:rsidR="00CA24DD" w:rsidRPr="00836E19">
        <w:t>2+ in women with HSIL or SC cytology reports</w:t>
      </w:r>
      <w:r w:rsidR="004633F1" w:rsidRPr="00836E19">
        <w:t xml:space="preserve"> (cytology in </w:t>
      </w:r>
      <w:r w:rsidR="002A0786" w:rsidRPr="00836E19">
        <w:rPr>
          <w:szCs w:val="23"/>
        </w:rPr>
        <w:t xml:space="preserve">1 </w:t>
      </w:r>
      <w:r w:rsidR="0068699D" w:rsidRPr="00836E19">
        <w:rPr>
          <w:szCs w:val="23"/>
        </w:rPr>
        <w:t>January – 30 June 2017</w:t>
      </w:r>
      <w:r w:rsidR="004633F1" w:rsidRPr="00836E19">
        <w:t>),</w:t>
      </w:r>
      <w:r w:rsidR="00CA24DD" w:rsidRPr="00836E19">
        <w:t xml:space="preserve"> by laboratory</w:t>
      </w:r>
      <w:bookmarkEnd w:id="552"/>
      <w:bookmarkEnd w:id="553"/>
      <w:bookmarkEnd w:id="554"/>
      <w:bookmarkEnd w:id="555"/>
      <w:bookmarkEnd w:id="556"/>
      <w:bookmarkEnd w:id="557"/>
    </w:p>
    <w:p w14:paraId="67BC3751" w14:textId="2C7DDCD4" w:rsidR="006F37ED" w:rsidRPr="00836E19" w:rsidRDefault="00FB5ADB" w:rsidP="004F3E53">
      <w:pPr>
        <w:ind w:right="544"/>
        <w:jc w:val="both"/>
        <w:rPr>
          <w:bCs/>
          <w:i/>
          <w:sz w:val="20"/>
          <w:lang w:eastAsia="en-AU"/>
        </w:rPr>
      </w:pPr>
      <w:r w:rsidRPr="00836E19">
        <w:rPr>
          <w:bCs/>
          <w:i/>
          <w:noProof/>
          <w:sz w:val="20"/>
          <w:lang w:val="en-NZ" w:eastAsia="en-NZ"/>
        </w:rPr>
        <w:drawing>
          <wp:inline distT="0" distB="0" distL="0" distR="0" wp14:anchorId="0514254C" wp14:editId="5F828038">
            <wp:extent cx="5627370" cy="3651885"/>
            <wp:effectExtent l="0" t="0" r="0" b="571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27370" cy="3651885"/>
                    </a:xfrm>
                    <a:prstGeom prst="rect">
                      <a:avLst/>
                    </a:prstGeom>
                    <a:noFill/>
                  </pic:spPr>
                </pic:pic>
              </a:graphicData>
            </a:graphic>
          </wp:inline>
        </w:drawing>
      </w:r>
    </w:p>
    <w:p w14:paraId="6CDD5C8D" w14:textId="072669F9" w:rsidR="00064651" w:rsidRPr="00836E19" w:rsidRDefault="002D3EC8" w:rsidP="004F3E53">
      <w:pPr>
        <w:ind w:right="544"/>
        <w:jc w:val="both"/>
        <w:rPr>
          <w:bCs/>
          <w:i/>
          <w:sz w:val="20"/>
          <w:lang w:eastAsia="en-AU"/>
        </w:rPr>
      </w:pPr>
      <w:r w:rsidRPr="00836E19">
        <w:rPr>
          <w:bCs/>
          <w:i/>
          <w:sz w:val="20"/>
          <w:lang w:eastAsia="en-AU"/>
        </w:rPr>
        <w:t>Target: 65% - 8</w:t>
      </w:r>
      <w:r w:rsidR="00476DDF" w:rsidRPr="00836E19">
        <w:rPr>
          <w:bCs/>
          <w:i/>
          <w:sz w:val="20"/>
          <w:lang w:eastAsia="en-AU"/>
        </w:rPr>
        <w:t>5</w:t>
      </w:r>
      <w:r w:rsidRPr="00836E19">
        <w:rPr>
          <w:bCs/>
          <w:i/>
          <w:sz w:val="20"/>
          <w:lang w:eastAsia="en-AU"/>
        </w:rPr>
        <w:t xml:space="preserve">%. </w:t>
      </w:r>
    </w:p>
    <w:p w14:paraId="03348004" w14:textId="77777777" w:rsidR="008E18B2" w:rsidRPr="00836E19" w:rsidRDefault="008E18B2" w:rsidP="004F3E53">
      <w:pPr>
        <w:ind w:right="544"/>
        <w:jc w:val="both"/>
        <w:rPr>
          <w:bCs/>
          <w:i/>
          <w:sz w:val="20"/>
          <w:lang w:eastAsia="en-AU"/>
        </w:rPr>
      </w:pPr>
    </w:p>
    <w:p w14:paraId="101FD76C" w14:textId="3CFB02D2" w:rsidR="00DF2EF6" w:rsidRPr="00836E19" w:rsidRDefault="003A6634" w:rsidP="00B837C7">
      <w:pPr>
        <w:pStyle w:val="Caption"/>
        <w:keepNext/>
        <w:ind w:right="544"/>
        <w:jc w:val="both"/>
      </w:pPr>
      <w:bookmarkStart w:id="558" w:name="_Ref296608671"/>
      <w:bookmarkStart w:id="559" w:name="_Ref482778870"/>
      <w:bookmarkStart w:id="560" w:name="_Ref512847738"/>
      <w:bookmarkStart w:id="561" w:name="_Toc459126406"/>
      <w:bookmarkStart w:id="562" w:name="_Toc469398423"/>
      <w:bookmarkStart w:id="563" w:name="_Toc454287262"/>
      <w:bookmarkStart w:id="564" w:name="_Toc486941188"/>
      <w:bookmarkStart w:id="565" w:name="_Toc475605304"/>
      <w:bookmarkStart w:id="566" w:name="_Toc528676301"/>
      <w:r w:rsidRPr="00836E19">
        <w:t>Figure</w:t>
      </w:r>
      <w:r w:rsidR="00F1457D" w:rsidRPr="00836E19">
        <w:t xml:space="preserve"> </w:t>
      </w:r>
      <w:r w:rsidR="0054600D" w:rsidRPr="00836E19">
        <w:rPr>
          <w:noProof/>
        </w:rPr>
        <w:fldChar w:fldCharType="begin"/>
      </w:r>
      <w:r w:rsidR="0054600D" w:rsidRPr="00836E19">
        <w:rPr>
          <w:noProof/>
        </w:rPr>
        <w:instrText xml:space="preserve"> SEQ Figure \* ARABIC </w:instrText>
      </w:r>
      <w:r w:rsidR="0054600D" w:rsidRPr="00836E19">
        <w:rPr>
          <w:noProof/>
        </w:rPr>
        <w:fldChar w:fldCharType="separate"/>
      </w:r>
      <w:r w:rsidR="00BE504B">
        <w:rPr>
          <w:noProof/>
        </w:rPr>
        <w:t>57</w:t>
      </w:r>
      <w:r w:rsidR="0054600D" w:rsidRPr="00836E19">
        <w:rPr>
          <w:noProof/>
        </w:rPr>
        <w:fldChar w:fldCharType="end"/>
      </w:r>
      <w:bookmarkEnd w:id="558"/>
      <w:bookmarkEnd w:id="559"/>
      <w:bookmarkEnd w:id="560"/>
      <w:r w:rsidR="00F1457D" w:rsidRPr="00836E19">
        <w:t xml:space="preserve"> - Positive predictive value for CIN</w:t>
      </w:r>
      <w:r w:rsidR="00692301" w:rsidRPr="00836E19">
        <w:t xml:space="preserve"> </w:t>
      </w:r>
      <w:r w:rsidR="00F1457D" w:rsidRPr="00836E19">
        <w:t xml:space="preserve">2+ in women with other </w:t>
      </w:r>
      <w:r w:rsidR="00F217DE" w:rsidRPr="00836E19">
        <w:t>high-grade</w:t>
      </w:r>
      <w:r w:rsidR="00F1457D" w:rsidRPr="00836E19">
        <w:t xml:space="preserve"> cytology results</w:t>
      </w:r>
      <w:r w:rsidR="004633F1" w:rsidRPr="00836E19">
        <w:t xml:space="preserve"> (cytology in </w:t>
      </w:r>
      <w:r w:rsidR="00FB4D91" w:rsidRPr="00836E19">
        <w:t xml:space="preserve">1 </w:t>
      </w:r>
      <w:r w:rsidR="00DA23E6" w:rsidRPr="00836E19">
        <w:rPr>
          <w:szCs w:val="23"/>
        </w:rPr>
        <w:t>January – 30 June 2017</w:t>
      </w:r>
      <w:r w:rsidR="004633F1" w:rsidRPr="00836E19">
        <w:t>)</w:t>
      </w:r>
      <w:r w:rsidR="00F1457D" w:rsidRPr="00836E19">
        <w:t>, by laboratory</w:t>
      </w:r>
      <w:bookmarkStart w:id="567" w:name="_Ref460317583"/>
      <w:bookmarkStart w:id="568" w:name="_Toc469398424"/>
      <w:bookmarkEnd w:id="561"/>
      <w:bookmarkEnd w:id="562"/>
      <w:bookmarkEnd w:id="563"/>
      <w:bookmarkEnd w:id="564"/>
      <w:bookmarkEnd w:id="565"/>
      <w:bookmarkEnd w:id="566"/>
    </w:p>
    <w:p w14:paraId="30980608" w14:textId="32563CE0" w:rsidR="00180698" w:rsidRPr="00836E19" w:rsidRDefault="00F217DE" w:rsidP="00B349A0">
      <w:bookmarkStart w:id="569" w:name="_Ref482778905"/>
      <w:bookmarkStart w:id="570" w:name="_Toc486941189"/>
      <w:bookmarkStart w:id="571" w:name="_Toc475605305"/>
      <w:r w:rsidRPr="00836E19">
        <w:rPr>
          <w:noProof/>
          <w:lang w:val="en-NZ" w:eastAsia="en-NZ"/>
        </w:rPr>
        <w:drawing>
          <wp:inline distT="0" distB="0" distL="0" distR="0" wp14:anchorId="5108036F" wp14:editId="12DC8E92">
            <wp:extent cx="5633085" cy="3645535"/>
            <wp:effectExtent l="0" t="0" r="571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33085" cy="3645535"/>
                    </a:xfrm>
                    <a:prstGeom prst="rect">
                      <a:avLst/>
                    </a:prstGeom>
                    <a:noFill/>
                  </pic:spPr>
                </pic:pic>
              </a:graphicData>
            </a:graphic>
          </wp:inline>
        </w:drawing>
      </w:r>
    </w:p>
    <w:p w14:paraId="532C2970" w14:textId="0EC43BBF" w:rsidR="009B7AFD" w:rsidRPr="00D97A26" w:rsidRDefault="00BA3E25" w:rsidP="00D42FFC">
      <w:pPr>
        <w:pStyle w:val="Caption"/>
        <w:keepNext/>
        <w:ind w:right="544"/>
        <w:jc w:val="both"/>
      </w:pPr>
      <w:r w:rsidRPr="00836E19">
        <w:br w:type="page"/>
      </w:r>
      <w:bookmarkStart w:id="572" w:name="_Ref512849221"/>
      <w:bookmarkStart w:id="573" w:name="_Toc528676302"/>
      <w:r w:rsidR="003A6634" w:rsidRPr="00836E19">
        <w:lastRenderedPageBreak/>
        <w:t>Figure</w:t>
      </w:r>
      <w:r w:rsidR="009B7AFD" w:rsidRPr="00836E19">
        <w:t xml:space="preserve"> </w:t>
      </w:r>
      <w:r w:rsidR="0054600D" w:rsidRPr="00836E19">
        <w:rPr>
          <w:noProof/>
        </w:rPr>
        <w:fldChar w:fldCharType="begin"/>
      </w:r>
      <w:r w:rsidR="0054600D" w:rsidRPr="00836E19">
        <w:rPr>
          <w:noProof/>
        </w:rPr>
        <w:instrText xml:space="preserve"> SEQ Figure \* ARABIC </w:instrText>
      </w:r>
      <w:r w:rsidR="0054600D" w:rsidRPr="00836E19">
        <w:rPr>
          <w:noProof/>
        </w:rPr>
        <w:fldChar w:fldCharType="separate"/>
      </w:r>
      <w:r w:rsidR="00BE504B">
        <w:rPr>
          <w:noProof/>
        </w:rPr>
        <w:t>58</w:t>
      </w:r>
      <w:r w:rsidR="0054600D" w:rsidRPr="00836E19">
        <w:rPr>
          <w:noProof/>
        </w:rPr>
        <w:fldChar w:fldCharType="end"/>
      </w:r>
      <w:bookmarkEnd w:id="567"/>
      <w:bookmarkEnd w:id="569"/>
      <w:bookmarkEnd w:id="572"/>
      <w:r w:rsidR="009B7AFD" w:rsidRPr="00836E19">
        <w:t xml:space="preserve"> </w:t>
      </w:r>
      <w:r w:rsidR="00B60BFA" w:rsidRPr="00836E19">
        <w:t>-</w:t>
      </w:r>
      <w:r w:rsidR="009B7AFD" w:rsidRPr="00836E19">
        <w:t xml:space="preserve"> Trends in the positive predictive value for CIN</w:t>
      </w:r>
      <w:r w:rsidR="00692301" w:rsidRPr="00836E19">
        <w:t xml:space="preserve"> </w:t>
      </w:r>
      <w:r w:rsidR="009B7AFD" w:rsidRPr="00836E19">
        <w:t xml:space="preserve">2+ in women with </w:t>
      </w:r>
      <w:r w:rsidR="00D84DE9" w:rsidRPr="00836E19">
        <w:t xml:space="preserve">HSIL or SC </w:t>
      </w:r>
      <w:r w:rsidR="009B7AFD" w:rsidRPr="00836E19">
        <w:t>cytology results, by laboratory</w:t>
      </w:r>
      <w:bookmarkEnd w:id="568"/>
      <w:bookmarkEnd w:id="570"/>
      <w:bookmarkEnd w:id="571"/>
      <w:bookmarkEnd w:id="573"/>
    </w:p>
    <w:p w14:paraId="603E80EE" w14:textId="6CC2BA08" w:rsidR="00D42FFC" w:rsidRPr="00D97A26" w:rsidRDefault="00FC7917" w:rsidP="00D42FFC">
      <w:r>
        <w:rPr>
          <w:noProof/>
          <w:lang w:val="en-NZ" w:eastAsia="en-NZ"/>
        </w:rPr>
        <w:drawing>
          <wp:inline distT="0" distB="0" distL="0" distR="0" wp14:anchorId="77F358FE" wp14:editId="5E25D755">
            <wp:extent cx="5627370" cy="368236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27370" cy="3682365"/>
                    </a:xfrm>
                    <a:prstGeom prst="rect">
                      <a:avLst/>
                    </a:prstGeom>
                    <a:noFill/>
                  </pic:spPr>
                </pic:pic>
              </a:graphicData>
            </a:graphic>
          </wp:inline>
        </w:drawing>
      </w:r>
    </w:p>
    <w:p w14:paraId="58E52318" w14:textId="7534C569" w:rsidR="009B7AFD" w:rsidRDefault="005E6A71" w:rsidP="00001738">
      <w:pPr>
        <w:jc w:val="both"/>
        <w:rPr>
          <w:i/>
          <w:noProof/>
          <w:sz w:val="20"/>
          <w:lang w:eastAsia="en-AU"/>
        </w:rPr>
      </w:pPr>
      <w:r w:rsidRPr="00D97A26">
        <w:rPr>
          <w:i/>
          <w:noProof/>
          <w:sz w:val="20"/>
          <w:lang w:eastAsia="en-AU"/>
        </w:rPr>
        <w:t xml:space="preserve">Time period relates to monitoring report period; cytology samples were collected in the period six months prior. </w:t>
      </w:r>
    </w:p>
    <w:p w14:paraId="04863AB2" w14:textId="2148BCD8" w:rsidR="009E180F" w:rsidRDefault="009E180F" w:rsidP="00001738">
      <w:pPr>
        <w:jc w:val="both"/>
        <w:rPr>
          <w:i/>
          <w:noProof/>
          <w:sz w:val="20"/>
          <w:lang w:eastAsia="en-AU"/>
        </w:rPr>
      </w:pPr>
    </w:p>
    <w:p w14:paraId="7E816D27" w14:textId="17A6E059" w:rsidR="00C55457" w:rsidRPr="00AD4DFF" w:rsidRDefault="003A6634" w:rsidP="00AD4DFF">
      <w:pPr>
        <w:pStyle w:val="Caption"/>
        <w:keepNext/>
        <w:ind w:right="544"/>
        <w:jc w:val="both"/>
      </w:pPr>
      <w:bookmarkStart w:id="574" w:name="_Ref528330741"/>
      <w:bookmarkStart w:id="575" w:name="_Toc528676303"/>
      <w:r w:rsidRPr="00FC6012">
        <w:t>Figure</w:t>
      </w:r>
      <w:r w:rsidR="00C55457" w:rsidRPr="00FC6012">
        <w:t xml:space="preserve"> </w:t>
      </w:r>
      <w:fldSimple w:instr=" SEQ Figure \* ARABIC ">
        <w:r w:rsidR="00BE504B">
          <w:rPr>
            <w:noProof/>
          </w:rPr>
          <w:t>59</w:t>
        </w:r>
      </w:fldSimple>
      <w:bookmarkEnd w:id="574"/>
      <w:r w:rsidR="00C55457" w:rsidRPr="00FC6012">
        <w:t xml:space="preserve"> - Trends</w:t>
      </w:r>
      <w:r w:rsidR="00C55457" w:rsidRPr="00D97A26">
        <w:t xml:space="preserve"> in the positive predictive value for CIN 2+ in women with HSIL or SC cytology results, by laboratory</w:t>
      </w:r>
      <w:r w:rsidR="00C55457">
        <w:t xml:space="preserve">, </w:t>
      </w:r>
      <w:r w:rsidR="00836E19">
        <w:t xml:space="preserve">Jul-Dec </w:t>
      </w:r>
      <w:r w:rsidR="00C55457">
        <w:t>20</w:t>
      </w:r>
      <w:r w:rsidR="000E2121">
        <w:t>08</w:t>
      </w:r>
      <w:r w:rsidR="00C55457">
        <w:t xml:space="preserve"> </w:t>
      </w:r>
      <w:r w:rsidR="00836E19">
        <w:t>–</w:t>
      </w:r>
      <w:r w:rsidR="00C55457">
        <w:t xml:space="preserve"> </w:t>
      </w:r>
      <w:r w:rsidR="00836E19">
        <w:t xml:space="preserve">Jul-Dec </w:t>
      </w:r>
      <w:r w:rsidR="00C55457">
        <w:t>2017</w:t>
      </w:r>
      <w:bookmarkEnd w:id="575"/>
    </w:p>
    <w:p w14:paraId="3A51BDB8" w14:textId="139FEAE6" w:rsidR="009E180F" w:rsidRPr="00D97A26" w:rsidRDefault="000D7A42" w:rsidP="00001738">
      <w:pPr>
        <w:jc w:val="both"/>
        <w:rPr>
          <w:i/>
          <w:noProof/>
          <w:sz w:val="20"/>
          <w:lang w:eastAsia="en-AU"/>
        </w:rPr>
      </w:pPr>
      <w:r>
        <w:rPr>
          <w:i/>
          <w:noProof/>
          <w:sz w:val="20"/>
          <w:lang w:val="en-NZ" w:eastAsia="en-NZ"/>
        </w:rPr>
        <w:drawing>
          <wp:inline distT="0" distB="0" distL="0" distR="0" wp14:anchorId="5E6AFC54" wp14:editId="62C3FBCE">
            <wp:extent cx="5627370" cy="3651885"/>
            <wp:effectExtent l="0" t="0" r="0"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27370" cy="3651885"/>
                    </a:xfrm>
                    <a:prstGeom prst="rect">
                      <a:avLst/>
                    </a:prstGeom>
                    <a:noFill/>
                  </pic:spPr>
                </pic:pic>
              </a:graphicData>
            </a:graphic>
          </wp:inline>
        </w:drawing>
      </w:r>
    </w:p>
    <w:p w14:paraId="64C2AB7D" w14:textId="77777777" w:rsidR="00835F7B" w:rsidRDefault="00835F7B" w:rsidP="00001738">
      <w:pPr>
        <w:jc w:val="both"/>
        <w:rPr>
          <w:i/>
          <w:noProof/>
          <w:sz w:val="20"/>
          <w:lang w:eastAsia="en-AU"/>
        </w:rPr>
      </w:pPr>
    </w:p>
    <w:p w14:paraId="1675BEFF" w14:textId="5E9BFF96" w:rsidR="000E2121" w:rsidRDefault="000E2121" w:rsidP="00001738">
      <w:pPr>
        <w:jc w:val="both"/>
        <w:rPr>
          <w:i/>
          <w:noProof/>
          <w:sz w:val="20"/>
          <w:lang w:eastAsia="en-AU"/>
        </w:rPr>
      </w:pPr>
    </w:p>
    <w:p w14:paraId="70EEEB4D" w14:textId="77777777" w:rsidR="000E2121" w:rsidRDefault="000E2121" w:rsidP="00001738">
      <w:pPr>
        <w:jc w:val="both"/>
        <w:rPr>
          <w:i/>
          <w:noProof/>
          <w:sz w:val="20"/>
          <w:lang w:eastAsia="en-AU"/>
        </w:rPr>
      </w:pPr>
    </w:p>
    <w:p w14:paraId="3F88B3D6" w14:textId="01324EFD" w:rsidR="000E2121" w:rsidRDefault="000E2121" w:rsidP="00001738">
      <w:pPr>
        <w:jc w:val="both"/>
        <w:rPr>
          <w:i/>
          <w:noProof/>
          <w:sz w:val="20"/>
          <w:lang w:eastAsia="en-AU"/>
        </w:rPr>
        <w:sectPr w:rsidR="000E2121" w:rsidSect="004D5D5B">
          <w:footerReference w:type="default" r:id="rId81"/>
          <w:pgSz w:w="11907" w:h="16839" w:code="9"/>
          <w:pgMar w:top="1440" w:right="1275" w:bottom="1440" w:left="1440" w:header="708" w:footer="567" w:gutter="0"/>
          <w:cols w:space="708"/>
          <w:docGrid w:linePitch="360"/>
        </w:sectPr>
      </w:pPr>
    </w:p>
    <w:p w14:paraId="7750C764" w14:textId="27D4AF92" w:rsidR="00003CD9" w:rsidRPr="00B2106D" w:rsidRDefault="003A6634" w:rsidP="00CE73E5">
      <w:pPr>
        <w:pStyle w:val="Caption"/>
        <w:spacing w:after="80"/>
        <w:ind w:right="-23"/>
        <w:jc w:val="both"/>
      </w:pPr>
      <w:bookmarkStart w:id="576" w:name="_Ref460317641"/>
      <w:bookmarkStart w:id="577" w:name="_Ref499880797"/>
      <w:bookmarkStart w:id="578" w:name="_Toc528676304"/>
      <w:bookmarkStart w:id="579" w:name="_Toc469398425"/>
      <w:bookmarkStart w:id="580" w:name="_Toc486941190"/>
      <w:bookmarkStart w:id="581" w:name="_Toc475605306"/>
      <w:r w:rsidRPr="00486F2F">
        <w:lastRenderedPageBreak/>
        <w:t>Figure</w:t>
      </w:r>
      <w:r w:rsidR="009B7AFD" w:rsidRPr="00D52410">
        <w:t xml:space="preserve"> </w:t>
      </w:r>
      <w:r w:rsidR="0054600D" w:rsidRPr="00D52410">
        <w:rPr>
          <w:noProof/>
        </w:rPr>
        <w:fldChar w:fldCharType="begin"/>
      </w:r>
      <w:r w:rsidR="0054600D" w:rsidRPr="00D52410">
        <w:rPr>
          <w:noProof/>
        </w:rPr>
        <w:instrText xml:space="preserve"> SEQ Figure \* ARABIC </w:instrText>
      </w:r>
      <w:r w:rsidR="0054600D" w:rsidRPr="00D52410">
        <w:rPr>
          <w:noProof/>
        </w:rPr>
        <w:fldChar w:fldCharType="separate"/>
      </w:r>
      <w:r w:rsidR="00BE504B">
        <w:rPr>
          <w:noProof/>
        </w:rPr>
        <w:t>60</w:t>
      </w:r>
      <w:r w:rsidR="0054600D" w:rsidRPr="00D52410">
        <w:rPr>
          <w:noProof/>
        </w:rPr>
        <w:fldChar w:fldCharType="end"/>
      </w:r>
      <w:bookmarkEnd w:id="576"/>
      <w:bookmarkEnd w:id="577"/>
      <w:r w:rsidR="009B7AFD" w:rsidRPr="00D52410">
        <w:t xml:space="preserve"> </w:t>
      </w:r>
      <w:r w:rsidR="00B60BFA" w:rsidRPr="00D52410">
        <w:t>-</w:t>
      </w:r>
      <w:r w:rsidR="009B7AFD" w:rsidRPr="00B2106D">
        <w:t xml:space="preserve"> Trends in the positive predictive value for </w:t>
      </w:r>
      <w:r w:rsidR="00003CD9" w:rsidRPr="00B2106D">
        <w:t>CIN 2+ in women with ASC-H cytology results, by laboratory</w:t>
      </w:r>
      <w:bookmarkEnd w:id="578"/>
    </w:p>
    <w:p w14:paraId="70FE3C70" w14:textId="561E2633" w:rsidR="00EC2B6D" w:rsidRPr="00D52410" w:rsidRDefault="003B2422" w:rsidP="00180698">
      <w:r>
        <w:rPr>
          <w:noProof/>
          <w:lang w:val="en-NZ" w:eastAsia="en-NZ"/>
        </w:rPr>
        <w:drawing>
          <wp:inline distT="0" distB="0" distL="0" distR="0" wp14:anchorId="1859C91D" wp14:editId="6726C9F2">
            <wp:extent cx="5627370" cy="3688715"/>
            <wp:effectExtent l="0" t="0" r="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27370" cy="3688715"/>
                    </a:xfrm>
                    <a:prstGeom prst="rect">
                      <a:avLst/>
                    </a:prstGeom>
                    <a:noFill/>
                  </pic:spPr>
                </pic:pic>
              </a:graphicData>
            </a:graphic>
          </wp:inline>
        </w:drawing>
      </w:r>
    </w:p>
    <w:p w14:paraId="6461914B" w14:textId="33CEFA95" w:rsidR="009E6F66" w:rsidRPr="00F50EB0" w:rsidRDefault="00000612" w:rsidP="00180698">
      <w:pPr>
        <w:rPr>
          <w:i/>
          <w:noProof/>
          <w:sz w:val="20"/>
          <w:lang w:eastAsia="en-AU"/>
        </w:rPr>
      </w:pPr>
      <w:r w:rsidRPr="00F50EB0">
        <w:rPr>
          <w:i/>
          <w:noProof/>
          <w:sz w:val="20"/>
          <w:lang w:eastAsia="en-AU"/>
        </w:rPr>
        <w:t xml:space="preserve">Time period relates to monitoring report period; cytology samples were collected in the period six months prior. </w:t>
      </w:r>
    </w:p>
    <w:p w14:paraId="266FF062" w14:textId="77777777" w:rsidR="00677B30" w:rsidRPr="007E17B1" w:rsidRDefault="00677B30" w:rsidP="00180698"/>
    <w:p w14:paraId="0E0FC6C9" w14:textId="222C102A" w:rsidR="009B7AFD" w:rsidRPr="00B2106D" w:rsidRDefault="003A6634" w:rsidP="00875A51">
      <w:pPr>
        <w:pStyle w:val="Caption"/>
        <w:keepNext/>
        <w:ind w:right="-22"/>
        <w:jc w:val="both"/>
      </w:pPr>
      <w:bookmarkStart w:id="582" w:name="_Ref499880609"/>
      <w:bookmarkStart w:id="583" w:name="_Toc528676305"/>
      <w:r w:rsidRPr="00486F2F">
        <w:t>Figure</w:t>
      </w:r>
      <w:r w:rsidR="009B7AFD" w:rsidRPr="00D52410">
        <w:t xml:space="preserve"> </w:t>
      </w:r>
      <w:r w:rsidR="0054600D" w:rsidRPr="00D52410">
        <w:rPr>
          <w:noProof/>
        </w:rPr>
        <w:fldChar w:fldCharType="begin"/>
      </w:r>
      <w:r w:rsidR="0054600D" w:rsidRPr="00D52410">
        <w:rPr>
          <w:noProof/>
        </w:rPr>
        <w:instrText xml:space="preserve"> SEQ Figure \* ARABIC </w:instrText>
      </w:r>
      <w:r w:rsidR="0054600D" w:rsidRPr="00D52410">
        <w:rPr>
          <w:noProof/>
        </w:rPr>
        <w:fldChar w:fldCharType="separate"/>
      </w:r>
      <w:r w:rsidR="00BE504B">
        <w:rPr>
          <w:noProof/>
        </w:rPr>
        <w:t>61</w:t>
      </w:r>
      <w:r w:rsidR="0054600D" w:rsidRPr="00D52410">
        <w:rPr>
          <w:noProof/>
        </w:rPr>
        <w:fldChar w:fldCharType="end"/>
      </w:r>
      <w:bookmarkEnd w:id="582"/>
      <w:r w:rsidR="009B7AFD" w:rsidRPr="00D52410">
        <w:t xml:space="preserve"> </w:t>
      </w:r>
      <w:r w:rsidR="00B60BFA" w:rsidRPr="00D52410">
        <w:t>-</w:t>
      </w:r>
      <w:r w:rsidR="009B7AFD" w:rsidRPr="00B2106D">
        <w:t xml:space="preserve"> Trends in the positive predictive value for CIN</w:t>
      </w:r>
      <w:r w:rsidR="00692301" w:rsidRPr="00B2106D">
        <w:t xml:space="preserve"> </w:t>
      </w:r>
      <w:r w:rsidR="009B7AFD" w:rsidRPr="00B2106D">
        <w:t xml:space="preserve">2+ in women with </w:t>
      </w:r>
      <w:r w:rsidR="00D84DE9" w:rsidRPr="00B2106D">
        <w:t xml:space="preserve">ASC-H, HSIL or SC </w:t>
      </w:r>
      <w:r w:rsidR="009B7AFD" w:rsidRPr="00B2106D">
        <w:t>cytology results, by laboratory</w:t>
      </w:r>
      <w:bookmarkEnd w:id="579"/>
      <w:bookmarkEnd w:id="580"/>
      <w:bookmarkEnd w:id="581"/>
      <w:bookmarkEnd w:id="583"/>
    </w:p>
    <w:p w14:paraId="0E49CD03" w14:textId="7D532C87" w:rsidR="005E6A71" w:rsidRPr="00D52410" w:rsidRDefault="0010220C" w:rsidP="004F6BFB">
      <w:pPr>
        <w:keepNext/>
        <w:rPr>
          <w:noProof/>
          <w:lang w:eastAsia="en-AU"/>
        </w:rPr>
      </w:pPr>
      <w:r w:rsidRPr="00D52410">
        <w:rPr>
          <w:noProof/>
          <w:lang w:val="en-NZ" w:eastAsia="en-NZ"/>
        </w:rPr>
        <w:drawing>
          <wp:inline distT="0" distB="0" distL="0" distR="0" wp14:anchorId="0032F229" wp14:editId="3F74C26A">
            <wp:extent cx="5627370" cy="368236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627370" cy="3682365"/>
                    </a:xfrm>
                    <a:prstGeom prst="rect">
                      <a:avLst/>
                    </a:prstGeom>
                    <a:noFill/>
                  </pic:spPr>
                </pic:pic>
              </a:graphicData>
            </a:graphic>
          </wp:inline>
        </w:drawing>
      </w:r>
    </w:p>
    <w:p w14:paraId="506E8B6E" w14:textId="77777777" w:rsidR="00807E93" w:rsidRPr="00D97A26" w:rsidRDefault="00505C49" w:rsidP="00001738">
      <w:pPr>
        <w:jc w:val="both"/>
        <w:rPr>
          <w:i/>
          <w:noProof/>
          <w:sz w:val="20"/>
          <w:lang w:eastAsia="en-AU"/>
        </w:rPr>
      </w:pPr>
      <w:r w:rsidRPr="00F50EB0">
        <w:rPr>
          <w:i/>
          <w:noProof/>
          <w:sz w:val="20"/>
          <w:lang w:eastAsia="en-AU"/>
        </w:rPr>
        <w:t>Time period relates to monitoring report period; cytology samples were collected in the period six months prior.</w:t>
      </w:r>
    </w:p>
    <w:p w14:paraId="404AA436" w14:textId="6953D711" w:rsidR="005E6A71" w:rsidRPr="00D97A26" w:rsidRDefault="005E6A71" w:rsidP="00001738">
      <w:pPr>
        <w:jc w:val="both"/>
        <w:rPr>
          <w:rFonts w:ascii="Cambria" w:eastAsia="Times New Roman" w:hAnsi="Cambria"/>
          <w:b/>
          <w:bCs/>
          <w:noProof/>
          <w:sz w:val="26"/>
          <w:szCs w:val="26"/>
          <w:lang w:eastAsia="en-AU"/>
        </w:rPr>
      </w:pPr>
      <w:r w:rsidRPr="00D97A26">
        <w:rPr>
          <w:noProof/>
          <w:lang w:eastAsia="en-AU"/>
        </w:rPr>
        <w:br w:type="page"/>
      </w:r>
    </w:p>
    <w:p w14:paraId="0A8A8755" w14:textId="77777777" w:rsidR="00CA24DD" w:rsidRPr="00D97A26" w:rsidRDefault="00CA24DD" w:rsidP="00D84DE9">
      <w:pPr>
        <w:pStyle w:val="Heading3"/>
        <w:spacing w:before="0"/>
        <w:ind w:right="544"/>
        <w:jc w:val="both"/>
        <w:rPr>
          <w:noProof/>
          <w:lang w:eastAsia="en-AU"/>
        </w:rPr>
      </w:pPr>
      <w:bookmarkStart w:id="584" w:name="_Toc275355203"/>
      <w:bookmarkStart w:id="585" w:name="_Toc275355490"/>
      <w:bookmarkStart w:id="586" w:name="_Toc275355545"/>
      <w:bookmarkStart w:id="587" w:name="_Toc275355569"/>
      <w:bookmarkStart w:id="588" w:name="_Toc478551509"/>
      <w:bookmarkStart w:id="589" w:name="_Toc482704691"/>
      <w:bookmarkStart w:id="590" w:name="_Toc478551575"/>
      <w:bookmarkStart w:id="591" w:name="_Toc528676052"/>
      <w:r w:rsidRPr="00D97A26">
        <w:rPr>
          <w:noProof/>
          <w:lang w:eastAsia="en-AU"/>
        </w:rPr>
        <w:lastRenderedPageBreak/>
        <w:t>Indicator 5.3 – Accuracy of negative cytology reports</w:t>
      </w:r>
      <w:bookmarkEnd w:id="584"/>
      <w:bookmarkEnd w:id="585"/>
      <w:bookmarkEnd w:id="586"/>
      <w:bookmarkEnd w:id="587"/>
      <w:bookmarkEnd w:id="588"/>
      <w:bookmarkEnd w:id="589"/>
      <w:bookmarkEnd w:id="590"/>
      <w:bookmarkEnd w:id="591"/>
    </w:p>
    <w:p w14:paraId="7F7687F0" w14:textId="77777777" w:rsidR="00CA24DD" w:rsidRPr="00D97A26" w:rsidRDefault="00CA24DD" w:rsidP="00DE16F5">
      <w:pPr>
        <w:ind w:right="544"/>
        <w:jc w:val="both"/>
        <w:rPr>
          <w:lang w:eastAsia="en-AU"/>
        </w:rPr>
      </w:pPr>
    </w:p>
    <w:tbl>
      <w:tblPr>
        <w:tblW w:w="9322" w:type="dxa"/>
        <w:tblBorders>
          <w:top w:val="single" w:sz="4" w:space="0" w:color="auto"/>
          <w:bottom w:val="single" w:sz="4" w:space="0" w:color="auto"/>
          <w:insideH w:val="single" w:sz="4" w:space="0" w:color="auto"/>
        </w:tblBorders>
        <w:tblLook w:val="04A0" w:firstRow="1" w:lastRow="0" w:firstColumn="1" w:lastColumn="0" w:noHBand="0" w:noVBand="1"/>
      </w:tblPr>
      <w:tblGrid>
        <w:gridCol w:w="1791"/>
        <w:gridCol w:w="7531"/>
      </w:tblGrid>
      <w:tr w:rsidR="00CA24DD" w:rsidRPr="00D97A26" w14:paraId="78987EBF" w14:textId="77777777" w:rsidTr="004C301E">
        <w:tc>
          <w:tcPr>
            <w:tcW w:w="1791" w:type="dxa"/>
          </w:tcPr>
          <w:p w14:paraId="014A0E02" w14:textId="77777777" w:rsidR="00CA24DD" w:rsidRPr="00D97A26" w:rsidRDefault="00CA24DD" w:rsidP="00DE16F5">
            <w:pPr>
              <w:spacing w:before="120"/>
              <w:ind w:right="544"/>
              <w:jc w:val="both"/>
              <w:rPr>
                <w:b/>
              </w:rPr>
            </w:pPr>
            <w:r w:rsidRPr="00D97A26">
              <w:rPr>
                <w:b/>
              </w:rPr>
              <w:t>Definition</w:t>
            </w:r>
          </w:p>
        </w:tc>
        <w:tc>
          <w:tcPr>
            <w:tcW w:w="7531" w:type="dxa"/>
          </w:tcPr>
          <w:p w14:paraId="1108141C" w14:textId="77777777" w:rsidR="00941518" w:rsidRPr="00D97A26" w:rsidRDefault="00941518" w:rsidP="004C15B6">
            <w:pPr>
              <w:spacing w:before="120"/>
              <w:ind w:right="34"/>
              <w:jc w:val="both"/>
              <w:rPr>
                <w:lang w:val="en-NZ"/>
              </w:rPr>
            </w:pPr>
            <w:r w:rsidRPr="00D97A26">
              <w:rPr>
                <w:lang w:val="en-NZ"/>
              </w:rPr>
              <w:t>This indicator currently has two parts to its definition.</w:t>
            </w:r>
          </w:p>
          <w:p w14:paraId="7DF81E2E" w14:textId="77777777" w:rsidR="00941518" w:rsidRPr="00D97A26" w:rsidRDefault="00941518" w:rsidP="004C15B6">
            <w:pPr>
              <w:ind w:right="34"/>
              <w:jc w:val="both"/>
              <w:rPr>
                <w:lang w:val="en-NZ"/>
              </w:rPr>
            </w:pPr>
          </w:p>
          <w:p w14:paraId="32AAD644" w14:textId="52184695" w:rsidR="00890A60" w:rsidRPr="00D97A26" w:rsidRDefault="00890A60" w:rsidP="00890A60">
            <w:pPr>
              <w:numPr>
                <w:ilvl w:val="0"/>
                <w:numId w:val="9"/>
              </w:numPr>
              <w:ind w:right="34"/>
              <w:jc w:val="both"/>
              <w:rPr>
                <w:lang w:val="en-NZ"/>
              </w:rPr>
            </w:pPr>
            <w:r w:rsidRPr="00D97A26">
              <w:rPr>
                <w:lang w:val="en-NZ"/>
              </w:rPr>
              <w:t xml:space="preserve">For women with a histological diagnosis of </w:t>
            </w:r>
            <w:r w:rsidRPr="00D97A26">
              <w:t>CIN</w:t>
            </w:r>
            <w:r w:rsidR="00692301" w:rsidRPr="00D97A26">
              <w:t xml:space="preserve"> </w:t>
            </w:r>
            <w:r w:rsidRPr="00D97A26">
              <w:t>2, CIN</w:t>
            </w:r>
            <w:r w:rsidR="00692301" w:rsidRPr="00D97A26">
              <w:t xml:space="preserve"> </w:t>
            </w:r>
            <w:r w:rsidRPr="00D97A26">
              <w:t>3</w:t>
            </w:r>
            <w:r w:rsidRPr="00D97A26">
              <w:rPr>
                <w:lang w:val="en-NZ"/>
              </w:rPr>
              <w:t>, invasive SCC, AIS or invasive endocervical adenocarcinoma, the proportion of cytology slides originally reported within the preceding 42 months as negative, benign/</w:t>
            </w:r>
            <w:r w:rsidR="00082F4D">
              <w:rPr>
                <w:lang w:val="en-NZ"/>
              </w:rPr>
              <w:t xml:space="preserve"> </w:t>
            </w:r>
            <w:r w:rsidRPr="00D97A26">
              <w:rPr>
                <w:lang w:val="en-NZ"/>
              </w:rPr>
              <w:t xml:space="preserve">reactive or unsatisfactory which on review are consistent with </w:t>
            </w:r>
            <w:r w:rsidR="00642DB6" w:rsidRPr="00D97A26">
              <w:rPr>
                <w:lang w:val="en-NZ"/>
              </w:rPr>
              <w:t>high-grade</w:t>
            </w:r>
            <w:r w:rsidRPr="00D97A26">
              <w:rPr>
                <w:lang w:val="en-NZ"/>
              </w:rPr>
              <w:t xml:space="preserve"> or worse category (Standard 522).</w:t>
            </w:r>
          </w:p>
          <w:p w14:paraId="5EEAC133" w14:textId="77777777" w:rsidR="00890A60" w:rsidRPr="00D97A26" w:rsidRDefault="00890A60" w:rsidP="00890A60">
            <w:pPr>
              <w:ind w:left="360" w:right="34"/>
              <w:jc w:val="both"/>
              <w:rPr>
                <w:lang w:val="en-NZ"/>
              </w:rPr>
            </w:pPr>
          </w:p>
          <w:p w14:paraId="6F029AD7" w14:textId="77777777" w:rsidR="00890A60" w:rsidRPr="00D97A26" w:rsidRDefault="00890A60" w:rsidP="00890A60">
            <w:pPr>
              <w:numPr>
                <w:ilvl w:val="0"/>
                <w:numId w:val="9"/>
              </w:numPr>
              <w:ind w:right="34"/>
              <w:jc w:val="both"/>
              <w:rPr>
                <w:lang w:val="en-NZ"/>
              </w:rPr>
            </w:pPr>
            <w:r w:rsidRPr="00D97A26">
              <w:rPr>
                <w:lang w:val="en-NZ"/>
              </w:rPr>
              <w:t>The ability of a laboratory to correctly identify a negative sample.</w:t>
            </w:r>
          </w:p>
          <w:p w14:paraId="51FB17BA" w14:textId="77777777" w:rsidR="00890A60" w:rsidRPr="00D97A26" w:rsidRDefault="00890A60" w:rsidP="00890A60">
            <w:pPr>
              <w:ind w:right="34"/>
              <w:jc w:val="both"/>
              <w:rPr>
                <w:lang w:val="en-NZ"/>
              </w:rPr>
            </w:pPr>
          </w:p>
          <w:p w14:paraId="28CA0A85" w14:textId="27F5114F" w:rsidR="00890A60" w:rsidRPr="00D97A26" w:rsidRDefault="00890A60" w:rsidP="00890A60">
            <w:pPr>
              <w:ind w:right="34"/>
              <w:jc w:val="both"/>
              <w:rPr>
                <w:lang w:val="en-NZ"/>
              </w:rPr>
            </w:pPr>
            <w:r w:rsidRPr="00D97A26">
              <w:rPr>
                <w:lang w:val="en-NZ"/>
              </w:rPr>
              <w:t>All cases with a high-grade</w:t>
            </w:r>
            <w:r w:rsidR="00804902">
              <w:rPr>
                <w:lang w:val="en-NZ"/>
              </w:rPr>
              <w:t xml:space="preserve"> or </w:t>
            </w:r>
            <w:r w:rsidRPr="00D97A26">
              <w:rPr>
                <w:lang w:val="en-NZ"/>
              </w:rPr>
              <w:t>invasive diagnosis on histology (</w:t>
            </w:r>
            <w:r w:rsidRPr="00D97A26">
              <w:t>CIN</w:t>
            </w:r>
            <w:r w:rsidR="00692301" w:rsidRPr="00D97A26">
              <w:t xml:space="preserve"> </w:t>
            </w:r>
            <w:r w:rsidRPr="00D97A26">
              <w:t>2, CIN</w:t>
            </w:r>
            <w:r w:rsidR="00692301" w:rsidRPr="00D97A26">
              <w:t xml:space="preserve"> </w:t>
            </w:r>
            <w:r w:rsidRPr="00D97A26">
              <w:t>3</w:t>
            </w:r>
            <w:r w:rsidRPr="00D97A26">
              <w:rPr>
                <w:lang w:val="en-NZ"/>
              </w:rPr>
              <w:t>, invasive SCC, AIS or invasive endocervical adenocarcinoma) must have a review of any cytology slides that have been reported as negative, benign/reactive or unsatisfactory in the previous 42 months</w:t>
            </w:r>
            <w:r w:rsidR="0048739F" w:rsidRPr="00D97A26">
              <w:rPr>
                <w:lang w:val="en-NZ"/>
              </w:rPr>
              <w:t>.</w:t>
            </w:r>
            <w:r w:rsidRPr="00D97A26">
              <w:rPr>
                <w:lang w:val="en-NZ"/>
              </w:rPr>
              <w:t xml:space="preserve"> Any abnormality identified as </w:t>
            </w:r>
            <w:r w:rsidR="00642DB6" w:rsidRPr="00D97A26">
              <w:rPr>
                <w:lang w:val="en-NZ"/>
              </w:rPr>
              <w:t>high-grade</w:t>
            </w:r>
            <w:r w:rsidRPr="00D97A26">
              <w:rPr>
                <w:lang w:val="en-NZ"/>
              </w:rPr>
              <w:t xml:space="preserve"> or worse on review of a previously reported negative or unsatisfactory cytology slide must be documented by the laboratory. Cumulative data must be forwarded to the </w:t>
            </w:r>
            <w:r w:rsidRPr="00D97A26">
              <w:rPr>
                <w:szCs w:val="23"/>
              </w:rPr>
              <w:t>National Screening Unit</w:t>
            </w:r>
            <w:r w:rsidRPr="00D97A26">
              <w:rPr>
                <w:lang w:val="en-NZ"/>
              </w:rPr>
              <w:t xml:space="preserve"> to help ensure the accuracy of submitted negative cytology reports.  </w:t>
            </w:r>
          </w:p>
          <w:p w14:paraId="6A0262E3" w14:textId="77777777" w:rsidR="00941518" w:rsidRPr="00D97A26" w:rsidRDefault="00941518" w:rsidP="004C15B6">
            <w:pPr>
              <w:ind w:right="34"/>
              <w:jc w:val="both"/>
              <w:rPr>
                <w:lang w:val="en-NZ"/>
              </w:rPr>
            </w:pPr>
          </w:p>
        </w:tc>
      </w:tr>
      <w:tr w:rsidR="00890A60" w:rsidRPr="00D97A26" w14:paraId="55F4B525" w14:textId="77777777" w:rsidTr="00F87C15">
        <w:tc>
          <w:tcPr>
            <w:tcW w:w="1791" w:type="dxa"/>
          </w:tcPr>
          <w:p w14:paraId="0D434EE4" w14:textId="77777777" w:rsidR="00890A60" w:rsidRPr="00D97A26" w:rsidRDefault="00890A60" w:rsidP="00D97C4A">
            <w:pPr>
              <w:spacing w:before="120"/>
              <w:ind w:right="544"/>
              <w:jc w:val="both"/>
              <w:rPr>
                <w:b/>
              </w:rPr>
            </w:pPr>
            <w:r w:rsidRPr="00D97A26">
              <w:rPr>
                <w:b/>
              </w:rPr>
              <w:t>Target</w:t>
            </w:r>
          </w:p>
        </w:tc>
        <w:tc>
          <w:tcPr>
            <w:tcW w:w="7531" w:type="dxa"/>
          </w:tcPr>
          <w:p w14:paraId="6A362AB6" w14:textId="5D93D8D2" w:rsidR="00890A60" w:rsidRPr="00D97A26" w:rsidRDefault="00890A60" w:rsidP="00996609">
            <w:pPr>
              <w:pStyle w:val="NoSpacing"/>
              <w:rPr>
                <w:lang w:val="en-NZ"/>
              </w:rPr>
            </w:pPr>
            <w:r w:rsidRPr="00D97A26">
              <w:t>No</w:t>
            </w:r>
            <w:r w:rsidRPr="00D97A26">
              <w:rPr>
                <w:lang w:val="en-NZ"/>
              </w:rPr>
              <w:t xml:space="preserve"> more than 10% </w:t>
            </w:r>
            <w:r w:rsidR="003C5844">
              <w:rPr>
                <w:lang w:val="en-NZ"/>
              </w:rPr>
              <w:t xml:space="preserve">of cytology originally identified as negative is </w:t>
            </w:r>
            <w:r w:rsidRPr="00D97A26">
              <w:rPr>
                <w:lang w:val="en-NZ"/>
              </w:rPr>
              <w:t xml:space="preserve">identified as </w:t>
            </w:r>
            <w:r w:rsidR="003C5844">
              <w:rPr>
                <w:lang w:val="en-NZ"/>
              </w:rPr>
              <w:t xml:space="preserve">consistent with a cytological interpretation of </w:t>
            </w:r>
            <w:r w:rsidRPr="00D97A26">
              <w:rPr>
                <w:lang w:val="en-NZ"/>
              </w:rPr>
              <w:t>HS1, HS2, SC, AIS or AC1-</w:t>
            </w:r>
            <w:r w:rsidR="00445BE5" w:rsidRPr="00D97A26">
              <w:rPr>
                <w:lang w:val="en-NZ"/>
              </w:rPr>
              <w:t>AC</w:t>
            </w:r>
            <w:r w:rsidRPr="00D97A26">
              <w:rPr>
                <w:lang w:val="en-NZ"/>
              </w:rPr>
              <w:t>5 (HSIL+) on review.</w:t>
            </w:r>
          </w:p>
          <w:p w14:paraId="3B117690" w14:textId="77777777" w:rsidR="008B38EE" w:rsidRPr="00D97A26" w:rsidRDefault="008B38EE" w:rsidP="008B38EE">
            <w:pPr>
              <w:pStyle w:val="NoSpacing"/>
              <w:jc w:val="both"/>
            </w:pPr>
          </w:p>
          <w:p w14:paraId="27FE421D" w14:textId="15EC98E1" w:rsidR="00890A60" w:rsidRPr="00D97A26" w:rsidRDefault="00890A60" w:rsidP="008B38EE">
            <w:pPr>
              <w:pStyle w:val="NoSpacing"/>
              <w:jc w:val="both"/>
              <w:rPr>
                <w:lang w:val="en-NZ"/>
              </w:rPr>
            </w:pPr>
            <w:r w:rsidRPr="00D97A26">
              <w:rPr>
                <w:lang w:val="en-NZ"/>
              </w:rPr>
              <w:t xml:space="preserve">Aim for less than 15%, but not more than 20% </w:t>
            </w:r>
            <w:r w:rsidR="003C5844">
              <w:rPr>
                <w:lang w:val="en-NZ"/>
              </w:rPr>
              <w:t xml:space="preserve">of cytology originally identified as negative is </w:t>
            </w:r>
            <w:r w:rsidRPr="00D97A26">
              <w:rPr>
                <w:lang w:val="en-NZ"/>
              </w:rPr>
              <w:t xml:space="preserve">identified as </w:t>
            </w:r>
            <w:r w:rsidR="003C5844">
              <w:rPr>
                <w:lang w:val="en-NZ"/>
              </w:rPr>
              <w:t xml:space="preserve">consistent with a cytological interpretation of </w:t>
            </w:r>
            <w:r w:rsidRPr="00D97A26">
              <w:rPr>
                <w:lang w:val="en-NZ"/>
              </w:rPr>
              <w:t>ASC-H, HS1, HS2, SC, AG4-</w:t>
            </w:r>
            <w:r w:rsidR="00A6117B">
              <w:rPr>
                <w:lang w:val="en-NZ"/>
              </w:rPr>
              <w:t>AG</w:t>
            </w:r>
            <w:r w:rsidRPr="00D97A26">
              <w:rPr>
                <w:lang w:val="en-NZ"/>
              </w:rPr>
              <w:t>5, AIS or AC1-</w:t>
            </w:r>
            <w:r w:rsidR="00445BE5" w:rsidRPr="00D97A26">
              <w:rPr>
                <w:lang w:val="en-NZ"/>
              </w:rPr>
              <w:t>AC</w:t>
            </w:r>
            <w:r w:rsidRPr="00D97A26">
              <w:rPr>
                <w:lang w:val="en-NZ"/>
              </w:rPr>
              <w:t>5 (ASC-H</w:t>
            </w:r>
            <w:r w:rsidR="00F2386B" w:rsidRPr="00D97A26">
              <w:rPr>
                <w:lang w:val="en-NZ"/>
              </w:rPr>
              <w:t xml:space="preserve"> </w:t>
            </w:r>
            <w:r w:rsidRPr="00D97A26">
              <w:rPr>
                <w:lang w:val="en-NZ"/>
              </w:rPr>
              <w:t>+) on review.</w:t>
            </w:r>
          </w:p>
          <w:p w14:paraId="603B172B" w14:textId="77777777" w:rsidR="00890A60" w:rsidRPr="00D97A26" w:rsidRDefault="00890A60" w:rsidP="00D97C4A">
            <w:pPr>
              <w:tabs>
                <w:tab w:val="left" w:pos="7281"/>
              </w:tabs>
              <w:ind w:right="34"/>
              <w:jc w:val="both"/>
            </w:pPr>
          </w:p>
        </w:tc>
      </w:tr>
      <w:tr w:rsidR="009C3F21" w:rsidRPr="00D97A26" w14:paraId="2397F1E9" w14:textId="77777777" w:rsidTr="004C301E">
        <w:tc>
          <w:tcPr>
            <w:tcW w:w="1791" w:type="dxa"/>
          </w:tcPr>
          <w:p w14:paraId="27D63531" w14:textId="77777777" w:rsidR="009C3F21" w:rsidRPr="00D97A26" w:rsidRDefault="009C3F21" w:rsidP="00DE16F5">
            <w:pPr>
              <w:spacing w:before="120"/>
              <w:ind w:right="544"/>
              <w:jc w:val="both"/>
              <w:rPr>
                <w:b/>
              </w:rPr>
            </w:pPr>
            <w:r w:rsidRPr="00D97A26">
              <w:rPr>
                <w:b/>
              </w:rPr>
              <w:t>Current Situation</w:t>
            </w:r>
          </w:p>
          <w:p w14:paraId="5FC37017" w14:textId="77777777" w:rsidR="009C3F21" w:rsidRPr="00D97A26" w:rsidRDefault="009C3F21" w:rsidP="00DE16F5">
            <w:pPr>
              <w:ind w:right="544"/>
              <w:jc w:val="both"/>
              <w:rPr>
                <w:b/>
              </w:rPr>
            </w:pPr>
          </w:p>
        </w:tc>
        <w:tc>
          <w:tcPr>
            <w:tcW w:w="7531" w:type="dxa"/>
          </w:tcPr>
          <w:p w14:paraId="0F479AED" w14:textId="77777777" w:rsidR="00533649" w:rsidRPr="00D97A26" w:rsidRDefault="00533649" w:rsidP="00533649">
            <w:pPr>
              <w:pStyle w:val="NoSpacing"/>
              <w:spacing w:before="120"/>
              <w:jc w:val="both"/>
            </w:pPr>
            <w:r w:rsidRPr="00D97A26">
              <w:t xml:space="preserve">Data required for this measure were not available directly from the NCSP Register for the current reporting period, but was provided by the National Screening Unit and does not identify laboratories. </w:t>
            </w:r>
          </w:p>
          <w:p w14:paraId="490F30FE" w14:textId="77777777" w:rsidR="00533649" w:rsidRPr="00D97A26" w:rsidRDefault="00533649" w:rsidP="00533649">
            <w:pPr>
              <w:pStyle w:val="NoSpacing"/>
              <w:jc w:val="both"/>
            </w:pPr>
          </w:p>
          <w:p w14:paraId="66D75145" w14:textId="55266E37" w:rsidR="00533649" w:rsidRPr="00D97A26" w:rsidRDefault="00533649" w:rsidP="00533649">
            <w:pPr>
              <w:pStyle w:val="NoSpacing"/>
              <w:jc w:val="both"/>
            </w:pPr>
            <w:r w:rsidRPr="00D97A26">
              <w:t>Data were provided for women with a histological diagnosis of high-grade/</w:t>
            </w:r>
            <w:r w:rsidR="000A41F4" w:rsidRPr="00D97A26">
              <w:t xml:space="preserve"> </w:t>
            </w:r>
            <w:r w:rsidRPr="00D97A26">
              <w:t xml:space="preserve">invasive disease in the period 1 January – 31 December </w:t>
            </w:r>
            <w:r w:rsidR="000A41F4" w:rsidRPr="00D97A26">
              <w:t>2017</w:t>
            </w:r>
            <w:r w:rsidRPr="00D97A26">
              <w:t xml:space="preserve">, for whom the previous cervical smear, within the 42 months prior, was negative. Nationally, </w:t>
            </w:r>
            <w:r w:rsidR="000A41F4" w:rsidRPr="00D97A26">
              <w:t>2.6</w:t>
            </w:r>
            <w:r w:rsidRPr="00D97A26">
              <w:t xml:space="preserve">% of these previous smears were consistent with HSIL+ on review, and </w:t>
            </w:r>
            <w:r w:rsidR="000A41F4" w:rsidRPr="00D97A26">
              <w:t>5.5</w:t>
            </w:r>
            <w:r w:rsidRPr="00D97A26">
              <w:t>% were consistent with ASC-H+ on review (</w:t>
            </w:r>
            <w:r w:rsidRPr="00173133">
              <w:fldChar w:fldCharType="begin"/>
            </w:r>
            <w:r w:rsidRPr="00173133">
              <w:instrText xml:space="preserve"> REF _Ref499533881 \h </w:instrText>
            </w:r>
            <w:r w:rsidR="00D97A26" w:rsidRPr="00173133">
              <w:instrText xml:space="preserve"> \* MERGEFORMAT </w:instrText>
            </w:r>
            <w:r w:rsidRPr="00173133">
              <w:fldChar w:fldCharType="separate"/>
            </w:r>
            <w:r w:rsidR="00BE504B" w:rsidRPr="003045E8">
              <w:t xml:space="preserve">Figure </w:t>
            </w:r>
            <w:r w:rsidR="00BE504B">
              <w:rPr>
                <w:noProof/>
              </w:rPr>
              <w:t>62</w:t>
            </w:r>
            <w:r w:rsidRPr="00173133">
              <w:fldChar w:fldCharType="end"/>
            </w:r>
            <w:r w:rsidRPr="00D97A26">
              <w:t xml:space="preserve">). </w:t>
            </w:r>
          </w:p>
          <w:p w14:paraId="6D55AB77" w14:textId="77777777" w:rsidR="00533649" w:rsidRPr="00D97A26" w:rsidRDefault="00533649" w:rsidP="00533649">
            <w:pPr>
              <w:pStyle w:val="NoSpacing"/>
              <w:jc w:val="both"/>
            </w:pPr>
          </w:p>
          <w:p w14:paraId="0A9FE78C" w14:textId="730C92A2" w:rsidR="00533649" w:rsidRPr="00D97A26" w:rsidRDefault="00533649" w:rsidP="00533649">
            <w:pPr>
              <w:pStyle w:val="NoSpacing"/>
              <w:jc w:val="both"/>
            </w:pPr>
            <w:r w:rsidRPr="00D97A26">
              <w:t xml:space="preserve">These results varied by laboratory, from </w:t>
            </w:r>
            <w:r w:rsidR="007220D2" w:rsidRPr="00D97A26">
              <w:t>0.8</w:t>
            </w:r>
            <w:r w:rsidRPr="00D97A26">
              <w:t xml:space="preserve">% to </w:t>
            </w:r>
            <w:r w:rsidR="007220D2" w:rsidRPr="00D97A26">
              <w:t>4.2</w:t>
            </w:r>
            <w:r w:rsidRPr="00D97A26">
              <w:t xml:space="preserve">% for HSIL+ and from </w:t>
            </w:r>
            <w:r w:rsidR="007220D2" w:rsidRPr="00D97A26">
              <w:t>2.3</w:t>
            </w:r>
            <w:r w:rsidRPr="00D97A26">
              <w:t xml:space="preserve">% to </w:t>
            </w:r>
            <w:r w:rsidR="007220D2" w:rsidRPr="00D97A26">
              <w:t>10.2</w:t>
            </w:r>
            <w:r w:rsidRPr="00D97A26">
              <w:t>% for ASC-H+ (</w:t>
            </w:r>
            <w:r w:rsidRPr="00173133">
              <w:fldChar w:fldCharType="begin"/>
            </w:r>
            <w:r w:rsidRPr="00173133">
              <w:instrText xml:space="preserve"> REF _Ref499533881 \h </w:instrText>
            </w:r>
            <w:r w:rsidR="00D97A26" w:rsidRPr="00173133">
              <w:instrText xml:space="preserve"> \* MERGEFORMAT </w:instrText>
            </w:r>
            <w:r w:rsidRPr="00173133">
              <w:fldChar w:fldCharType="separate"/>
            </w:r>
            <w:r w:rsidR="00BE504B" w:rsidRPr="003045E8">
              <w:t xml:space="preserve">Figure </w:t>
            </w:r>
            <w:r w:rsidR="00BE504B">
              <w:rPr>
                <w:noProof/>
              </w:rPr>
              <w:t>62</w:t>
            </w:r>
            <w:r w:rsidRPr="00173133">
              <w:fldChar w:fldCharType="end"/>
            </w:r>
            <w:r w:rsidRPr="00D97A26">
              <w:t xml:space="preserve">). No laboratory exceeded the targets, and all achieved the additional aim of less than 15% for ASC-H+. </w:t>
            </w:r>
          </w:p>
          <w:p w14:paraId="68EE935B" w14:textId="77777777" w:rsidR="00934E8A" w:rsidRPr="00D97A26" w:rsidRDefault="00934E8A" w:rsidP="008A01DE">
            <w:pPr>
              <w:pStyle w:val="NoSpacing"/>
              <w:jc w:val="both"/>
              <w:rPr>
                <w:szCs w:val="23"/>
              </w:rPr>
            </w:pPr>
          </w:p>
        </w:tc>
      </w:tr>
      <w:tr w:rsidR="00F0703B" w:rsidRPr="00D97A26" w14:paraId="2344398D" w14:textId="77777777" w:rsidTr="00F0703B">
        <w:tc>
          <w:tcPr>
            <w:tcW w:w="1791" w:type="dxa"/>
          </w:tcPr>
          <w:p w14:paraId="1728480C" w14:textId="77777777" w:rsidR="00F0703B" w:rsidRPr="00D97A26" w:rsidRDefault="00F0703B" w:rsidP="00F0703B">
            <w:pPr>
              <w:spacing w:before="120"/>
              <w:ind w:right="544"/>
              <w:jc w:val="both"/>
              <w:rPr>
                <w:b/>
              </w:rPr>
            </w:pPr>
            <w:r w:rsidRPr="00D97A26">
              <w:rPr>
                <w:b/>
              </w:rPr>
              <w:t>Trends</w:t>
            </w:r>
          </w:p>
        </w:tc>
        <w:tc>
          <w:tcPr>
            <w:tcW w:w="7531" w:type="dxa"/>
          </w:tcPr>
          <w:p w14:paraId="0841029F" w14:textId="4E9F4B0B" w:rsidR="00401CE4" w:rsidRDefault="00722B37" w:rsidP="00EE0ED7">
            <w:pPr>
              <w:pStyle w:val="NoSpacing"/>
              <w:spacing w:before="120"/>
              <w:jc w:val="both"/>
            </w:pPr>
            <w:r w:rsidRPr="00D97A26">
              <w:t xml:space="preserve">Overall the proportion of slides that were consistent with a </w:t>
            </w:r>
            <w:r w:rsidR="009A4BCF">
              <w:t>high-grade</w:t>
            </w:r>
            <w:r w:rsidR="00663F1B">
              <w:t xml:space="preserve"> or worse abnormality has </w:t>
            </w:r>
            <w:r w:rsidRPr="00D97A26">
              <w:t>decreased from 201</w:t>
            </w:r>
            <w:r w:rsidR="00663F1B">
              <w:t>6</w:t>
            </w:r>
            <w:r w:rsidRPr="00D97A26">
              <w:t xml:space="preserve"> to 201</w:t>
            </w:r>
            <w:r w:rsidR="00663F1B">
              <w:t>7</w:t>
            </w:r>
            <w:r w:rsidRPr="00D97A26">
              <w:t xml:space="preserve">, </w:t>
            </w:r>
            <w:r w:rsidR="00663F1B">
              <w:t>the first decrease since</w:t>
            </w:r>
            <w:r w:rsidRPr="00D97A26">
              <w:t xml:space="preserve"> 2014. Between this report and the previous </w:t>
            </w:r>
            <w:r w:rsidR="00401CE4" w:rsidRPr="00D97A26">
              <w:t>report,</w:t>
            </w:r>
            <w:r w:rsidRPr="00D97A26">
              <w:t xml:space="preserve"> the proportion of negative slides which on review were consistent with HSIL+ </w:t>
            </w:r>
            <w:r w:rsidR="00401CE4">
              <w:t>decreased</w:t>
            </w:r>
            <w:r w:rsidR="00401CE4" w:rsidRPr="00D97A26">
              <w:t xml:space="preserve"> </w:t>
            </w:r>
            <w:r w:rsidRPr="00D97A26">
              <w:t>from 2.</w:t>
            </w:r>
            <w:r w:rsidR="00401CE4">
              <w:t>9</w:t>
            </w:r>
            <w:r w:rsidRPr="00D97A26">
              <w:t>% to 2.</w:t>
            </w:r>
            <w:r w:rsidR="00401CE4">
              <w:t>6</w:t>
            </w:r>
            <w:r w:rsidRPr="00D97A26">
              <w:t xml:space="preserve">%, but </w:t>
            </w:r>
            <w:r w:rsidR="00401CE4">
              <w:lastRenderedPageBreak/>
              <w:t>increased</w:t>
            </w:r>
            <w:r w:rsidR="00401CE4" w:rsidRPr="00D97A26">
              <w:t xml:space="preserve"> </w:t>
            </w:r>
            <w:r w:rsidRPr="00D97A26">
              <w:t>from 5.</w:t>
            </w:r>
            <w:r w:rsidR="00401CE4">
              <w:t>1</w:t>
            </w:r>
            <w:r w:rsidRPr="00D97A26">
              <w:t>% to 5.</w:t>
            </w:r>
            <w:r w:rsidR="00401CE4">
              <w:t>5</w:t>
            </w:r>
            <w:r w:rsidRPr="00D97A26">
              <w:t xml:space="preserve">% for ASC-H+. Trends by laboratory are shown in  </w:t>
            </w:r>
            <w:r w:rsidRPr="00173133">
              <w:fldChar w:fldCharType="begin"/>
            </w:r>
            <w:r w:rsidRPr="003045E8">
              <w:instrText xml:space="preserve"> REF _Ref499533906 \h </w:instrText>
            </w:r>
            <w:r w:rsidR="00D97A26" w:rsidRPr="003045E8">
              <w:instrText xml:space="preserve"> \* MERGEFORMAT </w:instrText>
            </w:r>
            <w:r w:rsidRPr="00173133">
              <w:fldChar w:fldCharType="separate"/>
            </w:r>
            <w:r w:rsidR="00BE504B" w:rsidRPr="003045E8">
              <w:t xml:space="preserve">Figure </w:t>
            </w:r>
            <w:r w:rsidR="00BE504B">
              <w:rPr>
                <w:noProof/>
              </w:rPr>
              <w:t>63</w:t>
            </w:r>
            <w:r w:rsidRPr="00173133">
              <w:fldChar w:fldCharType="end"/>
            </w:r>
            <w:r w:rsidRPr="00173133">
              <w:t xml:space="preserve"> (HSIL+) and </w:t>
            </w:r>
            <w:r w:rsidRPr="00173133">
              <w:fldChar w:fldCharType="begin"/>
            </w:r>
            <w:r w:rsidRPr="003045E8">
              <w:instrText xml:space="preserve"> REF _Ref499533916 \h </w:instrText>
            </w:r>
            <w:r w:rsidR="00D97A26" w:rsidRPr="003045E8">
              <w:instrText xml:space="preserve"> \* MERGEFORMAT </w:instrText>
            </w:r>
            <w:r w:rsidRPr="00173133">
              <w:fldChar w:fldCharType="separate"/>
            </w:r>
            <w:r w:rsidR="00BE504B" w:rsidRPr="003045E8">
              <w:t xml:space="preserve">Figure </w:t>
            </w:r>
            <w:r w:rsidR="00BE504B">
              <w:rPr>
                <w:noProof/>
              </w:rPr>
              <w:t>64</w:t>
            </w:r>
            <w:r w:rsidRPr="00173133">
              <w:fldChar w:fldCharType="end"/>
            </w:r>
            <w:r w:rsidRPr="00173133">
              <w:t xml:space="preserve"> (</w:t>
            </w:r>
            <w:r w:rsidRPr="00D97A26">
              <w:t>ASC-H+).</w:t>
            </w:r>
          </w:p>
          <w:p w14:paraId="3980F503" w14:textId="1151C00A" w:rsidR="00224758" w:rsidRPr="00224758" w:rsidRDefault="00224758" w:rsidP="00224758">
            <w:pPr>
              <w:pStyle w:val="NoSpacing"/>
            </w:pPr>
          </w:p>
        </w:tc>
      </w:tr>
      <w:tr w:rsidR="00890A60" w:rsidRPr="00D97A26" w14:paraId="604DDBA2" w14:textId="77777777" w:rsidTr="004C301E">
        <w:tc>
          <w:tcPr>
            <w:tcW w:w="1791" w:type="dxa"/>
          </w:tcPr>
          <w:p w14:paraId="0B609850" w14:textId="77777777" w:rsidR="00890A60" w:rsidRPr="00D97A26" w:rsidRDefault="00890A60" w:rsidP="00D97C4A">
            <w:pPr>
              <w:spacing w:before="120"/>
              <w:ind w:right="544"/>
              <w:jc w:val="both"/>
              <w:rPr>
                <w:b/>
              </w:rPr>
            </w:pPr>
            <w:r w:rsidRPr="00D97A26">
              <w:rPr>
                <w:b/>
              </w:rPr>
              <w:lastRenderedPageBreak/>
              <w:t>Comments</w:t>
            </w:r>
          </w:p>
        </w:tc>
        <w:tc>
          <w:tcPr>
            <w:tcW w:w="7531" w:type="dxa"/>
          </w:tcPr>
          <w:p w14:paraId="67262AF7" w14:textId="77777777" w:rsidR="008B38EE" w:rsidRPr="00D97A26" w:rsidRDefault="00722B37" w:rsidP="00722B37">
            <w:pPr>
              <w:pStyle w:val="NoSpacing"/>
              <w:spacing w:before="120"/>
              <w:jc w:val="both"/>
            </w:pPr>
            <w:r w:rsidRPr="00D97A26">
              <w:t xml:space="preserve">Laboratories are not identified for this indicator. One laboratory no longer reports on cervical cancer cytology and has been removed. Laboratory numbers have been modified to account for this change. </w:t>
            </w:r>
          </w:p>
          <w:p w14:paraId="45797A19" w14:textId="6FE96074" w:rsidR="00722B37" w:rsidRPr="00D97A26" w:rsidRDefault="00722B37" w:rsidP="00722B37">
            <w:pPr>
              <w:pStyle w:val="NoSpacing"/>
            </w:pPr>
          </w:p>
        </w:tc>
      </w:tr>
    </w:tbl>
    <w:p w14:paraId="25EFCBCA" w14:textId="77777777" w:rsidR="008E18B2" w:rsidRPr="00D97A26" w:rsidRDefault="008E18B2" w:rsidP="00ED7A27">
      <w:pPr>
        <w:pStyle w:val="Caption"/>
      </w:pPr>
      <w:bookmarkStart w:id="592" w:name="_Ref459129255"/>
      <w:bookmarkStart w:id="593" w:name="_Ref492299881"/>
      <w:bookmarkStart w:id="594" w:name="_Toc436734888"/>
      <w:bookmarkStart w:id="595" w:name="_Toc459126407"/>
      <w:bookmarkStart w:id="596" w:name="_Ref459127803"/>
      <w:bookmarkStart w:id="597" w:name="_Ref459127827"/>
      <w:bookmarkStart w:id="598" w:name="_Toc469398426"/>
      <w:bookmarkStart w:id="599" w:name="_Toc486941191"/>
    </w:p>
    <w:p w14:paraId="1072957D" w14:textId="285FDC0B" w:rsidR="00784C04" w:rsidRPr="0068125E" w:rsidRDefault="00784C04" w:rsidP="0068125E">
      <w:pPr>
        <w:sectPr w:rsidR="00784C04" w:rsidRPr="0068125E" w:rsidSect="004D5D5B">
          <w:pgSz w:w="11907" w:h="16839" w:code="9"/>
          <w:pgMar w:top="1440" w:right="1275" w:bottom="1440" w:left="1440" w:header="708" w:footer="567" w:gutter="0"/>
          <w:cols w:space="708"/>
          <w:docGrid w:linePitch="360"/>
        </w:sectPr>
      </w:pPr>
    </w:p>
    <w:p w14:paraId="235E79E8" w14:textId="274D5899" w:rsidR="00C72988" w:rsidRPr="003045E8" w:rsidRDefault="003A6634" w:rsidP="00C72988">
      <w:pPr>
        <w:pStyle w:val="Caption"/>
      </w:pPr>
      <w:bookmarkStart w:id="600" w:name="_Ref499533881"/>
      <w:bookmarkStart w:id="601" w:name="_Toc499650592"/>
      <w:bookmarkStart w:id="602" w:name="_Toc528676306"/>
      <w:bookmarkStart w:id="603" w:name="_Toc478551510"/>
      <w:bookmarkStart w:id="604" w:name="_Toc482704692"/>
      <w:bookmarkStart w:id="605" w:name="_Toc478551576"/>
      <w:bookmarkEnd w:id="592"/>
      <w:bookmarkEnd w:id="593"/>
      <w:bookmarkEnd w:id="594"/>
      <w:bookmarkEnd w:id="595"/>
      <w:bookmarkEnd w:id="596"/>
      <w:bookmarkEnd w:id="597"/>
      <w:bookmarkEnd w:id="598"/>
      <w:bookmarkEnd w:id="599"/>
      <w:r w:rsidRPr="003045E8">
        <w:lastRenderedPageBreak/>
        <w:t>Figure</w:t>
      </w:r>
      <w:r w:rsidR="00C72988" w:rsidRPr="003045E8">
        <w:t xml:space="preserve"> </w:t>
      </w:r>
      <w:r w:rsidR="0054600D" w:rsidRPr="003045E8">
        <w:rPr>
          <w:noProof/>
        </w:rPr>
        <w:fldChar w:fldCharType="begin"/>
      </w:r>
      <w:r w:rsidR="0054600D" w:rsidRPr="003045E8">
        <w:rPr>
          <w:noProof/>
        </w:rPr>
        <w:instrText xml:space="preserve"> SEQ Figure \* ARABIC </w:instrText>
      </w:r>
      <w:r w:rsidR="0054600D" w:rsidRPr="003045E8">
        <w:rPr>
          <w:noProof/>
        </w:rPr>
        <w:fldChar w:fldCharType="separate"/>
      </w:r>
      <w:r w:rsidR="00BE504B">
        <w:rPr>
          <w:noProof/>
        </w:rPr>
        <w:t>62</w:t>
      </w:r>
      <w:r w:rsidR="0054600D" w:rsidRPr="003045E8">
        <w:rPr>
          <w:noProof/>
        </w:rPr>
        <w:fldChar w:fldCharType="end"/>
      </w:r>
      <w:bookmarkEnd w:id="600"/>
      <w:r w:rsidR="00C72988" w:rsidRPr="003045E8">
        <w:t xml:space="preserve"> - Proportion of cytology slides within the 42 months preceding a </w:t>
      </w:r>
      <w:r w:rsidR="009A4BCF" w:rsidRPr="003045E8">
        <w:t>high-grade</w:t>
      </w:r>
      <w:r w:rsidR="00C72988" w:rsidRPr="003045E8">
        <w:t xml:space="preserve">/ invasive histological diagnosis, originally reported as negative, which on review are consistent with a </w:t>
      </w:r>
      <w:r w:rsidR="009A4BCF" w:rsidRPr="003045E8">
        <w:t>high-grade</w:t>
      </w:r>
      <w:r w:rsidR="00C72988" w:rsidRPr="003045E8">
        <w:t xml:space="preserve"> abnormality</w:t>
      </w:r>
      <w:bookmarkEnd w:id="601"/>
      <w:bookmarkEnd w:id="602"/>
    </w:p>
    <w:p w14:paraId="7A77821C" w14:textId="4A42016E" w:rsidR="00C72988" w:rsidRPr="003045E8" w:rsidRDefault="001829BA" w:rsidP="00C72988">
      <w:pPr>
        <w:pStyle w:val="Caption"/>
        <w:rPr>
          <w:i/>
          <w:lang w:eastAsia="en-AU"/>
        </w:rPr>
      </w:pPr>
      <w:r w:rsidRPr="003045E8">
        <w:rPr>
          <w:noProof/>
          <w:lang w:val="en-NZ" w:eastAsia="en-NZ"/>
        </w:rPr>
        <w:drawing>
          <wp:inline distT="0" distB="0" distL="0" distR="0" wp14:anchorId="57795ABE" wp14:editId="0E0E00D1">
            <wp:extent cx="5627370" cy="3688715"/>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27370" cy="3688715"/>
                    </a:xfrm>
                    <a:prstGeom prst="rect">
                      <a:avLst/>
                    </a:prstGeom>
                    <a:noFill/>
                  </pic:spPr>
                </pic:pic>
              </a:graphicData>
            </a:graphic>
          </wp:inline>
        </w:drawing>
      </w:r>
      <w:r w:rsidR="00C72988" w:rsidRPr="003045E8">
        <w:rPr>
          <w:noProof/>
          <w:lang w:eastAsia="en-AU"/>
        </w:rPr>
        <w:t xml:space="preserve"> </w:t>
      </w:r>
    </w:p>
    <w:p w14:paraId="55C75B4A" w14:textId="1C29932F" w:rsidR="00C72988" w:rsidRPr="003045E8" w:rsidRDefault="00C72988" w:rsidP="00C72988">
      <w:pPr>
        <w:ind w:right="-23"/>
        <w:jc w:val="both"/>
        <w:rPr>
          <w:i/>
          <w:sz w:val="20"/>
          <w:lang w:eastAsia="en-AU"/>
        </w:rPr>
      </w:pPr>
      <w:r w:rsidRPr="003045E8">
        <w:rPr>
          <w:i/>
          <w:sz w:val="20"/>
          <w:lang w:eastAsia="en-AU"/>
        </w:rPr>
        <w:t xml:space="preserve">HSIL+ includes cytology interpretation codes HS1, HS2, SC, AIS or AC1-5; ASC-H+ includes cytology interpretation codes ASH, HS1, HS2, SC, AIS, AC1-5 or AG4-5 (see </w:t>
      </w:r>
      <w:r w:rsidRPr="003045E8">
        <w:rPr>
          <w:i/>
          <w:sz w:val="20"/>
          <w:szCs w:val="20"/>
          <w:lang w:eastAsia="en-AU"/>
        </w:rPr>
        <w:fldChar w:fldCharType="begin"/>
      </w:r>
      <w:r w:rsidRPr="003045E8">
        <w:rPr>
          <w:i/>
          <w:sz w:val="20"/>
          <w:szCs w:val="20"/>
          <w:lang w:eastAsia="en-AU"/>
        </w:rPr>
        <w:instrText xml:space="preserve"> REF _Ref429405478 \h  \* MERGEFORMAT </w:instrText>
      </w:r>
      <w:r w:rsidRPr="003045E8">
        <w:rPr>
          <w:i/>
          <w:sz w:val="20"/>
          <w:szCs w:val="20"/>
          <w:lang w:eastAsia="en-AU"/>
        </w:rPr>
      </w:r>
      <w:r w:rsidRPr="003045E8">
        <w:rPr>
          <w:i/>
          <w:sz w:val="20"/>
          <w:szCs w:val="20"/>
          <w:lang w:eastAsia="en-AU"/>
        </w:rPr>
        <w:fldChar w:fldCharType="separate"/>
      </w:r>
      <w:r w:rsidR="00BE504B" w:rsidRPr="00BE504B">
        <w:rPr>
          <w:i/>
          <w:sz w:val="20"/>
          <w:szCs w:val="20"/>
        </w:rPr>
        <w:t>Appendix B – Bethesda 2001 New Zealand Modified</w:t>
      </w:r>
      <w:r w:rsidRPr="003045E8">
        <w:rPr>
          <w:i/>
          <w:sz w:val="20"/>
          <w:szCs w:val="20"/>
          <w:lang w:eastAsia="en-AU"/>
        </w:rPr>
        <w:fldChar w:fldCharType="end"/>
      </w:r>
      <w:r w:rsidRPr="003045E8">
        <w:rPr>
          <w:i/>
          <w:sz w:val="20"/>
          <w:lang w:eastAsia="en-AU"/>
        </w:rPr>
        <w:t>).</w:t>
      </w:r>
      <w:bookmarkStart w:id="606" w:name="_Ref429407052"/>
      <w:bookmarkStart w:id="607" w:name="_Toc436734889"/>
      <w:bookmarkStart w:id="608" w:name="_Toc459126408"/>
      <w:bookmarkStart w:id="609" w:name="_Toc469398427"/>
      <w:r w:rsidRPr="003045E8">
        <w:rPr>
          <w:i/>
          <w:sz w:val="20"/>
          <w:lang w:eastAsia="en-AU"/>
        </w:rPr>
        <w:t xml:space="preserve"> </w:t>
      </w:r>
    </w:p>
    <w:p w14:paraId="5C060E1B" w14:textId="77777777" w:rsidR="00C72988" w:rsidRPr="003045E8" w:rsidRDefault="00C72988" w:rsidP="00C72988">
      <w:pPr>
        <w:ind w:right="544"/>
        <w:jc w:val="both"/>
        <w:rPr>
          <w:i/>
          <w:sz w:val="20"/>
          <w:lang w:eastAsia="en-AU"/>
        </w:rPr>
      </w:pPr>
    </w:p>
    <w:p w14:paraId="6F58150C" w14:textId="78196208" w:rsidR="00C72988" w:rsidRPr="003045E8" w:rsidRDefault="003A6634" w:rsidP="0006115B">
      <w:pPr>
        <w:pStyle w:val="Caption"/>
        <w:keepNext/>
      </w:pPr>
      <w:bookmarkStart w:id="610" w:name="_Ref499533906"/>
      <w:bookmarkStart w:id="611" w:name="_Toc499650593"/>
      <w:bookmarkStart w:id="612" w:name="_Toc528676307"/>
      <w:bookmarkEnd w:id="606"/>
      <w:r w:rsidRPr="003045E8">
        <w:t>Figure</w:t>
      </w:r>
      <w:r w:rsidR="00C72988" w:rsidRPr="003045E8">
        <w:t xml:space="preserve"> </w:t>
      </w:r>
      <w:r w:rsidR="0054600D" w:rsidRPr="003045E8">
        <w:rPr>
          <w:noProof/>
        </w:rPr>
        <w:fldChar w:fldCharType="begin"/>
      </w:r>
      <w:r w:rsidR="0054600D" w:rsidRPr="003045E8">
        <w:rPr>
          <w:noProof/>
        </w:rPr>
        <w:instrText xml:space="preserve"> SEQ Figure \* ARABIC </w:instrText>
      </w:r>
      <w:r w:rsidR="0054600D" w:rsidRPr="003045E8">
        <w:rPr>
          <w:noProof/>
        </w:rPr>
        <w:fldChar w:fldCharType="separate"/>
      </w:r>
      <w:r w:rsidR="00BE504B">
        <w:rPr>
          <w:noProof/>
        </w:rPr>
        <w:t>63</w:t>
      </w:r>
      <w:r w:rsidR="0054600D" w:rsidRPr="003045E8">
        <w:rPr>
          <w:noProof/>
        </w:rPr>
        <w:fldChar w:fldCharType="end"/>
      </w:r>
      <w:bookmarkEnd w:id="610"/>
      <w:r w:rsidR="00C72988" w:rsidRPr="003045E8">
        <w:t xml:space="preserve"> – Trends in the proportion of cytology slides within</w:t>
      </w:r>
      <w:r w:rsidR="009A4BCF" w:rsidRPr="003045E8">
        <w:t xml:space="preserve"> the 42 months preceding a high-</w:t>
      </w:r>
      <w:r w:rsidR="00C72988" w:rsidRPr="003045E8">
        <w:t>grade/ invasive histological diagnosis, originally reported as negative, which on review are consistent with HSIL or worse abnormality</w:t>
      </w:r>
      <w:bookmarkEnd w:id="607"/>
      <w:bookmarkEnd w:id="608"/>
      <w:bookmarkEnd w:id="609"/>
      <w:bookmarkEnd w:id="611"/>
      <w:bookmarkEnd w:id="612"/>
    </w:p>
    <w:p w14:paraId="212C5523" w14:textId="2DE80F14" w:rsidR="00C72988" w:rsidRPr="003045E8" w:rsidRDefault="00D97A26" w:rsidP="0006115B">
      <w:pPr>
        <w:keepNext/>
        <w:rPr>
          <w:i/>
          <w:sz w:val="20"/>
          <w:lang w:eastAsia="en-AU"/>
        </w:rPr>
      </w:pPr>
      <w:r w:rsidRPr="003045E8">
        <w:rPr>
          <w:i/>
          <w:noProof/>
          <w:sz w:val="20"/>
          <w:lang w:val="en-NZ" w:eastAsia="en-NZ"/>
        </w:rPr>
        <w:drawing>
          <wp:inline distT="0" distB="0" distL="0" distR="0" wp14:anchorId="46725FB2" wp14:editId="5A7813C4">
            <wp:extent cx="5627370" cy="3444948"/>
            <wp:effectExtent l="0" t="0" r="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632981" cy="3448383"/>
                    </a:xfrm>
                    <a:prstGeom prst="rect">
                      <a:avLst/>
                    </a:prstGeom>
                    <a:noFill/>
                  </pic:spPr>
                </pic:pic>
              </a:graphicData>
            </a:graphic>
          </wp:inline>
        </w:drawing>
      </w:r>
    </w:p>
    <w:p w14:paraId="3CCAE938" w14:textId="2CEAE7D1" w:rsidR="00C72988" w:rsidRPr="003045E8" w:rsidRDefault="00C72988" w:rsidP="00C72988">
      <w:pPr>
        <w:rPr>
          <w:i/>
          <w:sz w:val="20"/>
          <w:lang w:eastAsia="en-AU"/>
        </w:rPr>
      </w:pPr>
      <w:r w:rsidRPr="003045E8">
        <w:rPr>
          <w:i/>
          <w:sz w:val="20"/>
          <w:lang w:eastAsia="en-AU"/>
        </w:rPr>
        <w:t xml:space="preserve">HSIL+ includes cytology interpretation codes HS1, HS2, SC, AIS or AC1-5; (see </w:t>
      </w:r>
      <w:r w:rsidRPr="003045E8">
        <w:rPr>
          <w:i/>
          <w:sz w:val="20"/>
          <w:szCs w:val="20"/>
          <w:lang w:eastAsia="en-AU"/>
        </w:rPr>
        <w:fldChar w:fldCharType="begin"/>
      </w:r>
      <w:r w:rsidRPr="003045E8">
        <w:rPr>
          <w:i/>
          <w:sz w:val="20"/>
          <w:szCs w:val="20"/>
          <w:lang w:eastAsia="en-AU"/>
        </w:rPr>
        <w:instrText xml:space="preserve"> REF _Ref429405478 \h  \* MERGEFORMAT </w:instrText>
      </w:r>
      <w:r w:rsidRPr="003045E8">
        <w:rPr>
          <w:i/>
          <w:sz w:val="20"/>
          <w:szCs w:val="20"/>
          <w:lang w:eastAsia="en-AU"/>
        </w:rPr>
      </w:r>
      <w:r w:rsidRPr="003045E8">
        <w:rPr>
          <w:i/>
          <w:sz w:val="20"/>
          <w:szCs w:val="20"/>
          <w:lang w:eastAsia="en-AU"/>
        </w:rPr>
        <w:fldChar w:fldCharType="separate"/>
      </w:r>
      <w:r w:rsidR="00BE504B" w:rsidRPr="00BE504B">
        <w:rPr>
          <w:i/>
          <w:sz w:val="20"/>
          <w:szCs w:val="20"/>
        </w:rPr>
        <w:t>Appendix B – Bethesda 2001 New Zealand Modified</w:t>
      </w:r>
      <w:r w:rsidRPr="003045E8">
        <w:rPr>
          <w:i/>
          <w:sz w:val="20"/>
          <w:szCs w:val="20"/>
          <w:lang w:eastAsia="en-AU"/>
        </w:rPr>
        <w:fldChar w:fldCharType="end"/>
      </w:r>
      <w:r w:rsidRPr="003045E8">
        <w:rPr>
          <w:i/>
          <w:sz w:val="20"/>
          <w:lang w:eastAsia="en-AU"/>
        </w:rPr>
        <w:t xml:space="preserve"> ).</w:t>
      </w:r>
    </w:p>
    <w:p w14:paraId="4F61EA73" w14:textId="77777777" w:rsidR="00C72988" w:rsidRPr="003045E8" w:rsidRDefault="00C72988" w:rsidP="00C72988">
      <w:pPr>
        <w:pStyle w:val="Caption"/>
        <w:keepNext/>
        <w:rPr>
          <w:lang w:eastAsia="en-AU"/>
        </w:rPr>
      </w:pPr>
    </w:p>
    <w:p w14:paraId="7A6C2733" w14:textId="39506C08" w:rsidR="00C72988" w:rsidRPr="003045E8" w:rsidRDefault="003A6634" w:rsidP="00C72988">
      <w:pPr>
        <w:pStyle w:val="Caption"/>
      </w:pPr>
      <w:bookmarkStart w:id="613" w:name="_Ref499533916"/>
      <w:bookmarkStart w:id="614" w:name="_Toc436734890"/>
      <w:bookmarkStart w:id="615" w:name="_Toc459126409"/>
      <w:bookmarkStart w:id="616" w:name="_Toc469398428"/>
      <w:bookmarkStart w:id="617" w:name="_Toc499650594"/>
      <w:bookmarkStart w:id="618" w:name="_Toc528676308"/>
      <w:r w:rsidRPr="003045E8">
        <w:t>Figure</w:t>
      </w:r>
      <w:r w:rsidR="00C72988" w:rsidRPr="003045E8">
        <w:t xml:space="preserve"> </w:t>
      </w:r>
      <w:r w:rsidR="0054600D" w:rsidRPr="003045E8">
        <w:rPr>
          <w:noProof/>
        </w:rPr>
        <w:fldChar w:fldCharType="begin"/>
      </w:r>
      <w:r w:rsidR="0054600D" w:rsidRPr="003045E8">
        <w:rPr>
          <w:noProof/>
        </w:rPr>
        <w:instrText xml:space="preserve"> SEQ Figure \* ARABIC </w:instrText>
      </w:r>
      <w:r w:rsidR="0054600D" w:rsidRPr="003045E8">
        <w:rPr>
          <w:noProof/>
        </w:rPr>
        <w:fldChar w:fldCharType="separate"/>
      </w:r>
      <w:r w:rsidR="00BE504B">
        <w:rPr>
          <w:noProof/>
        </w:rPr>
        <w:t>64</w:t>
      </w:r>
      <w:r w:rsidR="0054600D" w:rsidRPr="003045E8">
        <w:rPr>
          <w:noProof/>
        </w:rPr>
        <w:fldChar w:fldCharType="end"/>
      </w:r>
      <w:bookmarkEnd w:id="613"/>
      <w:r w:rsidR="00C72988" w:rsidRPr="003045E8">
        <w:t xml:space="preserve"> – Trends in the proportion of cytology slides within</w:t>
      </w:r>
      <w:r w:rsidR="009A4BCF" w:rsidRPr="003045E8">
        <w:t xml:space="preserve"> the 42 months preceding a high-</w:t>
      </w:r>
      <w:r w:rsidR="00C72988" w:rsidRPr="003045E8">
        <w:t>grade/ invasive histological diagnosis, originally reported as negative, which on review are consistent with ASC-H or worse abnormality</w:t>
      </w:r>
      <w:bookmarkEnd w:id="614"/>
      <w:bookmarkEnd w:id="615"/>
      <w:bookmarkEnd w:id="616"/>
      <w:bookmarkEnd w:id="617"/>
      <w:bookmarkEnd w:id="618"/>
    </w:p>
    <w:p w14:paraId="2228BF2C" w14:textId="43EE34DC" w:rsidR="00C72988" w:rsidRPr="003045E8" w:rsidRDefault="00D97A26" w:rsidP="00C72988">
      <w:pPr>
        <w:rPr>
          <w:lang w:eastAsia="en-AU"/>
        </w:rPr>
      </w:pPr>
      <w:r w:rsidRPr="003045E8">
        <w:rPr>
          <w:noProof/>
          <w:lang w:val="en-NZ" w:eastAsia="en-NZ"/>
        </w:rPr>
        <w:drawing>
          <wp:inline distT="0" distB="0" distL="0" distR="0" wp14:anchorId="0AF67FB0" wp14:editId="0A463F11">
            <wp:extent cx="5627370" cy="3688715"/>
            <wp:effectExtent l="0" t="0" r="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627370" cy="3688715"/>
                    </a:xfrm>
                    <a:prstGeom prst="rect">
                      <a:avLst/>
                    </a:prstGeom>
                    <a:noFill/>
                  </pic:spPr>
                </pic:pic>
              </a:graphicData>
            </a:graphic>
          </wp:inline>
        </w:drawing>
      </w:r>
    </w:p>
    <w:p w14:paraId="103AC757" w14:textId="3F067F91" w:rsidR="00C72988" w:rsidRPr="00D97A26" w:rsidRDefault="00C72988" w:rsidP="00C72988">
      <w:pPr>
        <w:jc w:val="both"/>
        <w:rPr>
          <w:i/>
          <w:sz w:val="20"/>
          <w:lang w:eastAsia="en-AU"/>
        </w:rPr>
      </w:pPr>
      <w:r w:rsidRPr="003045E8">
        <w:rPr>
          <w:i/>
          <w:sz w:val="20"/>
          <w:lang w:eastAsia="en-AU"/>
        </w:rPr>
        <w:t xml:space="preserve">ASC-H+ includes cytology interpretation codes ASH, HS1, HS2, SC, AIS AC1-5 or AG4-5 (see </w:t>
      </w:r>
      <w:r w:rsidRPr="003045E8">
        <w:rPr>
          <w:i/>
          <w:sz w:val="20"/>
          <w:szCs w:val="20"/>
          <w:lang w:eastAsia="en-AU"/>
        </w:rPr>
        <w:fldChar w:fldCharType="begin"/>
      </w:r>
      <w:r w:rsidRPr="003045E8">
        <w:rPr>
          <w:i/>
          <w:sz w:val="20"/>
          <w:szCs w:val="20"/>
          <w:lang w:eastAsia="en-AU"/>
        </w:rPr>
        <w:instrText xml:space="preserve"> REF _Ref429405478 \h  \* MERGEFORMAT </w:instrText>
      </w:r>
      <w:r w:rsidRPr="003045E8">
        <w:rPr>
          <w:i/>
          <w:sz w:val="20"/>
          <w:szCs w:val="20"/>
          <w:lang w:eastAsia="en-AU"/>
        </w:rPr>
      </w:r>
      <w:r w:rsidRPr="003045E8">
        <w:rPr>
          <w:i/>
          <w:sz w:val="20"/>
          <w:szCs w:val="20"/>
          <w:lang w:eastAsia="en-AU"/>
        </w:rPr>
        <w:fldChar w:fldCharType="separate"/>
      </w:r>
      <w:r w:rsidR="00BE504B" w:rsidRPr="00BE504B">
        <w:rPr>
          <w:i/>
          <w:sz w:val="20"/>
          <w:szCs w:val="20"/>
        </w:rPr>
        <w:t>Appendix B – Bethesda 2001 New Zealand Modified</w:t>
      </w:r>
      <w:r w:rsidRPr="003045E8">
        <w:rPr>
          <w:i/>
          <w:sz w:val="20"/>
          <w:szCs w:val="20"/>
          <w:lang w:eastAsia="en-AU"/>
        </w:rPr>
        <w:fldChar w:fldCharType="end"/>
      </w:r>
      <w:r w:rsidRPr="003045E8">
        <w:rPr>
          <w:i/>
          <w:sz w:val="20"/>
          <w:lang w:eastAsia="en-AU"/>
        </w:rPr>
        <w:t xml:space="preserve"> ).</w:t>
      </w:r>
    </w:p>
    <w:p w14:paraId="7D309863" w14:textId="39FE0B9B" w:rsidR="00C72988" w:rsidRPr="00D97A26" w:rsidRDefault="00C72988" w:rsidP="00C72988">
      <w:r w:rsidRPr="00D97A26">
        <w:rPr>
          <w:lang w:eastAsia="en-AU"/>
        </w:rPr>
        <w:br w:type="page"/>
      </w:r>
    </w:p>
    <w:p w14:paraId="26EF48D9" w14:textId="4D8063C6" w:rsidR="00355E46" w:rsidRPr="00D97A26" w:rsidRDefault="00355E46" w:rsidP="007D59F0">
      <w:pPr>
        <w:pStyle w:val="Heading3"/>
        <w:spacing w:before="0"/>
        <w:ind w:right="544"/>
        <w:jc w:val="both"/>
        <w:rPr>
          <w:rFonts w:asciiTheme="majorHAnsi" w:hAnsiTheme="majorHAnsi"/>
        </w:rPr>
      </w:pPr>
      <w:bookmarkStart w:id="619" w:name="_Toc528676053"/>
      <w:r w:rsidRPr="00D97A26">
        <w:rPr>
          <w:noProof/>
          <w:lang w:eastAsia="en-AU"/>
        </w:rPr>
        <w:lastRenderedPageBreak/>
        <w:t>Indicator 5.4 – Histology Reporting</w:t>
      </w:r>
      <w:bookmarkEnd w:id="603"/>
      <w:bookmarkEnd w:id="604"/>
      <w:bookmarkEnd w:id="605"/>
      <w:bookmarkEnd w:id="619"/>
      <w:r w:rsidR="00DC589E" w:rsidRPr="00D97A26">
        <w:rPr>
          <w:lang w:eastAsia="en-AU"/>
        </w:rPr>
        <w:t xml:space="preserve"> </w:t>
      </w:r>
    </w:p>
    <w:p w14:paraId="44CA6E18" w14:textId="77777777" w:rsidR="00355E46" w:rsidRPr="00D97A26" w:rsidRDefault="00355E46" w:rsidP="00DE16F5">
      <w:pPr>
        <w:ind w:right="544"/>
        <w:jc w:val="both"/>
        <w:rPr>
          <w:lang w:eastAsia="en-AU"/>
        </w:rPr>
      </w:pPr>
    </w:p>
    <w:tbl>
      <w:tblPr>
        <w:tblW w:w="9322" w:type="dxa"/>
        <w:tblBorders>
          <w:top w:val="single" w:sz="4" w:space="0" w:color="auto"/>
          <w:bottom w:val="single" w:sz="4" w:space="0" w:color="auto"/>
          <w:insideH w:val="single" w:sz="4" w:space="0" w:color="auto"/>
        </w:tblBorders>
        <w:tblLook w:val="04A0" w:firstRow="1" w:lastRow="0" w:firstColumn="1" w:lastColumn="0" w:noHBand="0" w:noVBand="1"/>
      </w:tblPr>
      <w:tblGrid>
        <w:gridCol w:w="1791"/>
        <w:gridCol w:w="7531"/>
      </w:tblGrid>
      <w:tr w:rsidR="00355E46" w:rsidRPr="00D97A26" w14:paraId="01DFC160" w14:textId="77777777">
        <w:tc>
          <w:tcPr>
            <w:tcW w:w="1526" w:type="dxa"/>
          </w:tcPr>
          <w:p w14:paraId="24EE7094" w14:textId="77777777" w:rsidR="00355E46" w:rsidRPr="00D97A26" w:rsidRDefault="00355E46" w:rsidP="00DE16F5">
            <w:pPr>
              <w:spacing w:before="120"/>
              <w:ind w:right="544"/>
              <w:jc w:val="both"/>
              <w:rPr>
                <w:b/>
              </w:rPr>
            </w:pPr>
            <w:r w:rsidRPr="00D97A26">
              <w:rPr>
                <w:b/>
              </w:rPr>
              <w:t>Definition</w:t>
            </w:r>
          </w:p>
        </w:tc>
        <w:tc>
          <w:tcPr>
            <w:tcW w:w="7796" w:type="dxa"/>
          </w:tcPr>
          <w:p w14:paraId="6A6199C8" w14:textId="77777777" w:rsidR="00355E46" w:rsidRPr="00D97A26" w:rsidRDefault="00355E46" w:rsidP="004C15B6">
            <w:pPr>
              <w:spacing w:before="120"/>
              <w:ind w:right="34"/>
              <w:jc w:val="both"/>
              <w:rPr>
                <w:lang w:val="en-NZ"/>
              </w:rPr>
            </w:pPr>
            <w:r w:rsidRPr="00D97A26">
              <w:rPr>
                <w:lang w:val="en-NZ"/>
              </w:rPr>
              <w:t xml:space="preserve">The NCSP </w:t>
            </w:r>
            <w:r w:rsidR="00B90C50" w:rsidRPr="00D97A26">
              <w:rPr>
                <w:lang w:val="en-NZ"/>
              </w:rPr>
              <w:t xml:space="preserve">Register </w:t>
            </w:r>
            <w:r w:rsidRPr="00D97A26">
              <w:rPr>
                <w:lang w:val="en-NZ"/>
              </w:rPr>
              <w:t xml:space="preserve">collects histology results of samples taken from the cervix and vagina. </w:t>
            </w:r>
            <w:r w:rsidR="00584CD3" w:rsidRPr="00D97A26">
              <w:rPr>
                <w:lang w:val="en-NZ"/>
              </w:rPr>
              <w:t xml:space="preserve">Histology </w:t>
            </w:r>
            <w:r w:rsidR="00C20487" w:rsidRPr="00D97A26">
              <w:rPr>
                <w:lang w:val="en-NZ"/>
              </w:rPr>
              <w:t xml:space="preserve">samples </w:t>
            </w:r>
            <w:r w:rsidR="00584CD3" w:rsidRPr="00D97A26">
              <w:rPr>
                <w:lang w:val="en-NZ"/>
              </w:rPr>
              <w:t xml:space="preserve">include diagnostic biopsies, treatment biopsies, cervical polyps and the cervical tissue of total hysterectomy specimens. </w:t>
            </w:r>
            <w:r w:rsidRPr="00D97A26">
              <w:rPr>
                <w:lang w:val="en-NZ"/>
              </w:rPr>
              <w:t xml:space="preserve">All histology samples taken during </w:t>
            </w:r>
            <w:r w:rsidR="00F70E2E" w:rsidRPr="00D97A26">
              <w:rPr>
                <w:lang w:val="en-NZ"/>
              </w:rPr>
              <w:t xml:space="preserve">the </w:t>
            </w:r>
            <w:r w:rsidR="006345BC" w:rsidRPr="00D97A26">
              <w:rPr>
                <w:lang w:val="en-NZ"/>
              </w:rPr>
              <w:t xml:space="preserve">current </w:t>
            </w:r>
            <w:r w:rsidR="00F70E2E" w:rsidRPr="00D97A26">
              <w:rPr>
                <w:lang w:val="en-NZ"/>
              </w:rPr>
              <w:t xml:space="preserve">monitoring </w:t>
            </w:r>
            <w:r w:rsidRPr="00D97A26">
              <w:rPr>
                <w:lang w:val="en-NZ"/>
              </w:rPr>
              <w:t xml:space="preserve">period were retrieved. Where a histology </w:t>
            </w:r>
            <w:r w:rsidR="00C20487" w:rsidRPr="00D97A26">
              <w:rPr>
                <w:lang w:val="en-NZ"/>
              </w:rPr>
              <w:t xml:space="preserve">sample </w:t>
            </w:r>
            <w:r w:rsidRPr="00D97A26">
              <w:rPr>
                <w:lang w:val="en-NZ"/>
              </w:rPr>
              <w:t>had more than one SNOMED code, or a woman had more than one histology result, the most serious (highest) ranked code was used (see Appendix C).</w:t>
            </w:r>
          </w:p>
          <w:p w14:paraId="3D557A74" w14:textId="77777777" w:rsidR="00CF139D" w:rsidRPr="00D97A26" w:rsidRDefault="00CF139D" w:rsidP="00CF139D">
            <w:pPr>
              <w:ind w:right="34"/>
              <w:jc w:val="both"/>
              <w:rPr>
                <w:lang w:val="en-NZ"/>
              </w:rPr>
            </w:pPr>
          </w:p>
          <w:p w14:paraId="13478418" w14:textId="77777777" w:rsidR="00CF139D" w:rsidRPr="00D97A26" w:rsidRDefault="00CF139D" w:rsidP="00CF139D">
            <w:pPr>
              <w:ind w:right="34"/>
              <w:jc w:val="both"/>
              <w:rPr>
                <w:lang w:val="en-NZ"/>
              </w:rPr>
            </w:pPr>
            <w:r w:rsidRPr="00D97A26">
              <w:rPr>
                <w:lang w:val="en-NZ"/>
              </w:rPr>
              <w:t>Results are presented both according to the detailed SNOMED category, and by broader histology diagnostic category. The mapping between SNOMED codes and diagnostic category is detailed in Appendix C.</w:t>
            </w:r>
          </w:p>
          <w:p w14:paraId="39A338ED" w14:textId="77777777" w:rsidR="00355E46" w:rsidRPr="00D97A26" w:rsidRDefault="00355E46" w:rsidP="004C15B6">
            <w:pPr>
              <w:ind w:right="34"/>
              <w:jc w:val="both"/>
              <w:rPr>
                <w:lang w:val="en-NZ"/>
              </w:rPr>
            </w:pPr>
          </w:p>
          <w:p w14:paraId="45CBBC61" w14:textId="77777777" w:rsidR="00355E46" w:rsidRPr="00D97A26" w:rsidRDefault="00355E46" w:rsidP="004C15B6">
            <w:pPr>
              <w:ind w:right="34"/>
              <w:jc w:val="both"/>
              <w:rPr>
                <w:lang w:val="en-NZ"/>
              </w:rPr>
            </w:pPr>
            <w:r w:rsidRPr="00D97A26">
              <w:rPr>
                <w:lang w:val="en-NZ"/>
              </w:rPr>
              <w:t xml:space="preserve">Two versions of SNOMED are used by laboratories (1986 and 1993) depending on the laboratory software. The NCSP Register accepts both versions and for statistical purposes maps the 1986 codes to the 1993 codes. </w:t>
            </w:r>
          </w:p>
          <w:p w14:paraId="3406BEBD" w14:textId="77777777" w:rsidR="00355E46" w:rsidRPr="00D97A26" w:rsidRDefault="00355E46" w:rsidP="004C15B6">
            <w:pPr>
              <w:ind w:right="34"/>
              <w:jc w:val="both"/>
              <w:rPr>
                <w:lang w:val="en-NZ"/>
              </w:rPr>
            </w:pPr>
          </w:p>
          <w:p w14:paraId="01D028EA" w14:textId="0F5EA9E2" w:rsidR="00355E46" w:rsidRPr="00D97A26" w:rsidRDefault="00355E46" w:rsidP="004C15B6">
            <w:pPr>
              <w:ind w:right="34"/>
              <w:jc w:val="both"/>
              <w:rPr>
                <w:lang w:val="en-NZ"/>
              </w:rPr>
            </w:pPr>
            <w:r w:rsidRPr="00D97A26">
              <w:rPr>
                <w:lang w:val="en-NZ"/>
              </w:rPr>
              <w:t xml:space="preserve">A woman’s age is defined as her age at the end of the </w:t>
            </w:r>
            <w:r w:rsidR="00325D57" w:rsidRPr="00D97A26">
              <w:t>monitoring period</w:t>
            </w:r>
            <w:r w:rsidR="00EC4189" w:rsidRPr="00D97A26">
              <w:t xml:space="preserve"> (i.e. a </w:t>
            </w:r>
            <w:r w:rsidR="00621D34" w:rsidRPr="00D97A26">
              <w:t>woman’s</w:t>
            </w:r>
            <w:r w:rsidR="00EC4189" w:rsidRPr="00D97A26">
              <w:t xml:space="preserve"> age at </w:t>
            </w:r>
            <w:r w:rsidR="002E5113" w:rsidRPr="00D97A26">
              <w:t>31 December 2017</w:t>
            </w:r>
            <w:r w:rsidR="00EC4189" w:rsidRPr="00D97A26">
              <w:t>)</w:t>
            </w:r>
            <w:r w:rsidRPr="00D97A26">
              <w:t>.</w:t>
            </w:r>
          </w:p>
          <w:p w14:paraId="29BE3ABA" w14:textId="77777777" w:rsidR="00355E46" w:rsidRPr="00D97A26" w:rsidRDefault="00355E46" w:rsidP="00DE16F5">
            <w:pPr>
              <w:ind w:right="544"/>
              <w:jc w:val="both"/>
              <w:rPr>
                <w:lang w:val="en-NZ"/>
              </w:rPr>
            </w:pPr>
          </w:p>
        </w:tc>
      </w:tr>
      <w:tr w:rsidR="00355E46" w:rsidRPr="00D97A26" w14:paraId="2C465230" w14:textId="77777777">
        <w:tc>
          <w:tcPr>
            <w:tcW w:w="1526" w:type="dxa"/>
          </w:tcPr>
          <w:p w14:paraId="000A3527" w14:textId="77777777" w:rsidR="00355E46" w:rsidRPr="00D97A26" w:rsidRDefault="00355E46" w:rsidP="00DE16F5">
            <w:pPr>
              <w:spacing w:before="120"/>
              <w:ind w:right="544"/>
              <w:jc w:val="both"/>
              <w:rPr>
                <w:b/>
              </w:rPr>
            </w:pPr>
            <w:r w:rsidRPr="00D97A26">
              <w:rPr>
                <w:b/>
              </w:rPr>
              <w:t>Target</w:t>
            </w:r>
          </w:p>
        </w:tc>
        <w:tc>
          <w:tcPr>
            <w:tcW w:w="7796" w:type="dxa"/>
          </w:tcPr>
          <w:p w14:paraId="22A5D245" w14:textId="77777777" w:rsidR="00355E46" w:rsidRPr="00D97A26" w:rsidRDefault="00355E46" w:rsidP="00DE16F5">
            <w:pPr>
              <w:spacing w:before="120"/>
              <w:ind w:right="544"/>
              <w:jc w:val="both"/>
              <w:rPr>
                <w:lang w:val="en-NZ"/>
              </w:rPr>
            </w:pPr>
            <w:r w:rsidRPr="00D97A26">
              <w:rPr>
                <w:lang w:val="en-NZ"/>
              </w:rPr>
              <w:t>None</w:t>
            </w:r>
          </w:p>
          <w:p w14:paraId="4E8054E9" w14:textId="77777777" w:rsidR="00355E46" w:rsidRPr="00D97A26" w:rsidRDefault="00355E46" w:rsidP="00DE16F5">
            <w:pPr>
              <w:ind w:right="544"/>
              <w:jc w:val="both"/>
            </w:pPr>
          </w:p>
        </w:tc>
      </w:tr>
      <w:tr w:rsidR="00355E46" w:rsidRPr="00D97A26" w14:paraId="755F3CB2" w14:textId="77777777">
        <w:tc>
          <w:tcPr>
            <w:tcW w:w="1526" w:type="dxa"/>
          </w:tcPr>
          <w:p w14:paraId="20CBCE03" w14:textId="77777777" w:rsidR="00355E46" w:rsidRPr="00D97A26" w:rsidRDefault="00355E46" w:rsidP="00DE16F5">
            <w:pPr>
              <w:spacing w:before="120"/>
              <w:ind w:right="544"/>
              <w:jc w:val="both"/>
              <w:rPr>
                <w:b/>
              </w:rPr>
            </w:pPr>
            <w:r w:rsidRPr="00D97A26">
              <w:rPr>
                <w:b/>
              </w:rPr>
              <w:t>Current Situation</w:t>
            </w:r>
          </w:p>
        </w:tc>
        <w:tc>
          <w:tcPr>
            <w:tcW w:w="7796" w:type="dxa"/>
          </w:tcPr>
          <w:p w14:paraId="16627A52" w14:textId="4AE43611" w:rsidR="003711CC" w:rsidRPr="00D97A26" w:rsidRDefault="003D5F36" w:rsidP="009E1D99">
            <w:pPr>
              <w:spacing w:before="120"/>
              <w:ind w:right="-4"/>
              <w:jc w:val="both"/>
              <w:rPr>
                <w:lang w:val="en-NZ"/>
              </w:rPr>
            </w:pPr>
            <w:r w:rsidRPr="00D97A26">
              <w:t>12,536</w:t>
            </w:r>
            <w:r w:rsidR="005270CA" w:rsidRPr="00D97A26">
              <w:rPr>
                <w:lang w:val="en-NZ"/>
              </w:rPr>
              <w:t xml:space="preserve"> histology samples were taken during the current </w:t>
            </w:r>
            <w:r w:rsidR="00325D57" w:rsidRPr="00D97A26">
              <w:t>monitoring</w:t>
            </w:r>
            <w:r w:rsidR="005270CA" w:rsidRPr="00D97A26">
              <w:rPr>
                <w:lang w:val="en-NZ"/>
              </w:rPr>
              <w:t xml:space="preserve"> period. </w:t>
            </w:r>
            <w:r w:rsidRPr="00D97A26">
              <w:t>446</w:t>
            </w:r>
            <w:r w:rsidR="0071339C" w:rsidRPr="00D97A26">
              <w:rPr>
                <w:lang w:val="en-NZ"/>
              </w:rPr>
              <w:t xml:space="preserve"> </w:t>
            </w:r>
            <w:r w:rsidR="00064651" w:rsidRPr="00D97A26">
              <w:rPr>
                <w:lang w:val="en-NZ"/>
              </w:rPr>
              <w:t>(</w:t>
            </w:r>
            <w:r w:rsidRPr="00D97A26">
              <w:t>3.6</w:t>
            </w:r>
            <w:r w:rsidR="00A82C36" w:rsidRPr="00D97A26">
              <w:rPr>
                <w:lang w:val="en-NZ"/>
              </w:rPr>
              <w:t>%</w:t>
            </w:r>
            <w:r w:rsidR="00064651" w:rsidRPr="00D97A26">
              <w:rPr>
                <w:lang w:val="en-NZ"/>
              </w:rPr>
              <w:t>)</w:t>
            </w:r>
            <w:r w:rsidR="001433FD" w:rsidRPr="00D97A26">
              <w:rPr>
                <w:lang w:val="en-NZ"/>
              </w:rPr>
              <w:t xml:space="preserve"> </w:t>
            </w:r>
            <w:r w:rsidR="005270CA" w:rsidRPr="00D97A26">
              <w:rPr>
                <w:lang w:val="en-NZ"/>
              </w:rPr>
              <w:t xml:space="preserve">of these were insufficient for diagnosis. </w:t>
            </w:r>
            <w:r w:rsidR="00946235" w:rsidRPr="00D97A26">
              <w:rPr>
                <w:lang w:val="en-NZ"/>
              </w:rPr>
              <w:t xml:space="preserve">These samples were </w:t>
            </w:r>
            <w:r w:rsidR="000037B0" w:rsidRPr="00D97A26">
              <w:rPr>
                <w:lang w:val="en-NZ"/>
              </w:rPr>
              <w:t>taken from</w:t>
            </w:r>
            <w:r w:rsidR="00946235" w:rsidRPr="00D97A26">
              <w:rPr>
                <w:lang w:val="en-NZ"/>
              </w:rPr>
              <w:t xml:space="preserve"> </w:t>
            </w:r>
            <w:r w:rsidRPr="00D97A26">
              <w:t>440</w:t>
            </w:r>
            <w:r w:rsidR="00323433" w:rsidRPr="00D97A26">
              <w:rPr>
                <w:lang w:val="en-NZ"/>
              </w:rPr>
              <w:t xml:space="preserve"> </w:t>
            </w:r>
            <w:r w:rsidR="00946235" w:rsidRPr="00D97A26">
              <w:rPr>
                <w:lang w:val="en-NZ"/>
              </w:rPr>
              <w:t xml:space="preserve">women, </w:t>
            </w:r>
            <w:r w:rsidRPr="00D97A26">
              <w:t>77</w:t>
            </w:r>
            <w:r w:rsidR="00EE644B" w:rsidRPr="00D97A26">
              <w:rPr>
                <w:lang w:val="en-NZ"/>
              </w:rPr>
              <w:t xml:space="preserve"> </w:t>
            </w:r>
            <w:r w:rsidR="00323433" w:rsidRPr="00D97A26">
              <w:t>(</w:t>
            </w:r>
            <w:r w:rsidRPr="00D97A26">
              <w:t>17.5</w:t>
            </w:r>
            <w:r w:rsidR="00946235" w:rsidRPr="00D97A26">
              <w:rPr>
                <w:lang w:val="en-NZ"/>
              </w:rPr>
              <w:t>%</w:t>
            </w:r>
            <w:r w:rsidR="00276B39">
              <w:rPr>
                <w:lang w:val="en-NZ"/>
              </w:rPr>
              <w:t>)</w:t>
            </w:r>
            <w:r w:rsidR="00946235" w:rsidRPr="00D97A26">
              <w:rPr>
                <w:lang w:val="en-NZ"/>
              </w:rPr>
              <w:t xml:space="preserve"> of whom have a record of a subsequent sufficient histology test. </w:t>
            </w:r>
            <w:r w:rsidR="005270CA" w:rsidRPr="00D97A26">
              <w:rPr>
                <w:lang w:val="en-NZ"/>
              </w:rPr>
              <w:t xml:space="preserve">The remaining </w:t>
            </w:r>
            <w:r w:rsidRPr="00D97A26">
              <w:t>12,090</w:t>
            </w:r>
            <w:r w:rsidR="004344BD" w:rsidRPr="00D97A26">
              <w:rPr>
                <w:lang w:val="en-NZ"/>
              </w:rPr>
              <w:t xml:space="preserve"> </w:t>
            </w:r>
            <w:r w:rsidR="005270CA" w:rsidRPr="00D97A26">
              <w:rPr>
                <w:lang w:val="en-NZ"/>
              </w:rPr>
              <w:t xml:space="preserve">samples were taken from </w:t>
            </w:r>
            <w:r w:rsidRPr="00D97A26">
              <w:t>10,561</w:t>
            </w:r>
            <w:r w:rsidR="001433FD" w:rsidRPr="00D97A26">
              <w:rPr>
                <w:lang w:val="en-NZ"/>
              </w:rPr>
              <w:t xml:space="preserve"> </w:t>
            </w:r>
            <w:r w:rsidR="005270CA" w:rsidRPr="00D97A26">
              <w:rPr>
                <w:lang w:val="en-NZ"/>
              </w:rPr>
              <w:t>women.  Results f</w:t>
            </w:r>
            <w:r w:rsidR="0071339C" w:rsidRPr="00D97A26">
              <w:rPr>
                <w:lang w:val="en-NZ"/>
              </w:rPr>
              <w:t xml:space="preserve">or these women are reported on </w:t>
            </w:r>
            <w:r w:rsidR="005270CA" w:rsidRPr="00D97A26">
              <w:rPr>
                <w:lang w:val="en-NZ"/>
              </w:rPr>
              <w:t xml:space="preserve">in </w:t>
            </w:r>
            <w:r w:rsidR="00064651" w:rsidRPr="00A97DA6">
              <w:fldChar w:fldCharType="begin"/>
            </w:r>
            <w:r w:rsidR="00064651" w:rsidRPr="00A97DA6">
              <w:instrText xml:space="preserve"> REF _Ref275802564 \h  \* MERGEFORMAT </w:instrText>
            </w:r>
            <w:r w:rsidR="00064651" w:rsidRPr="00A97DA6">
              <w:fldChar w:fldCharType="separate"/>
            </w:r>
            <w:r w:rsidR="00BE504B" w:rsidRPr="00BE504B">
              <w:rPr>
                <w:rFonts w:cs="Arial"/>
                <w:szCs w:val="23"/>
              </w:rPr>
              <w:t>Table 7</w:t>
            </w:r>
            <w:r w:rsidR="00064651" w:rsidRPr="00A97DA6">
              <w:fldChar w:fldCharType="end"/>
            </w:r>
            <w:r w:rsidR="000A34CC" w:rsidRPr="00A97DA6">
              <w:rPr>
                <w:lang w:val="en-NZ"/>
              </w:rPr>
              <w:t xml:space="preserve"> </w:t>
            </w:r>
            <w:r w:rsidR="00A72BC4" w:rsidRPr="00A97DA6">
              <w:rPr>
                <w:lang w:val="en-NZ"/>
              </w:rPr>
              <w:t>to</w:t>
            </w:r>
            <w:r w:rsidR="0056768A" w:rsidRPr="00A97DA6">
              <w:rPr>
                <w:lang w:val="en-NZ"/>
              </w:rPr>
              <w:t xml:space="preserve"> </w:t>
            </w:r>
            <w:r w:rsidR="00616FB9" w:rsidRPr="00A97DA6">
              <w:fldChar w:fldCharType="begin"/>
            </w:r>
            <w:r w:rsidR="00616FB9" w:rsidRPr="00A97DA6">
              <w:instrText xml:space="preserve"> REF _Ref275802571 \h  \* MERGEFORMAT </w:instrText>
            </w:r>
            <w:r w:rsidR="00616FB9" w:rsidRPr="00A97DA6">
              <w:fldChar w:fldCharType="separate"/>
            </w:r>
            <w:r w:rsidR="00BE504B" w:rsidRPr="00BE504B">
              <w:rPr>
                <w:rFonts w:cs="Calibri"/>
                <w:szCs w:val="23"/>
              </w:rPr>
              <w:t xml:space="preserve">Table </w:t>
            </w:r>
            <w:r w:rsidR="00BE504B" w:rsidRPr="00BE504B">
              <w:rPr>
                <w:rFonts w:cs="Calibri"/>
                <w:noProof/>
                <w:szCs w:val="23"/>
              </w:rPr>
              <w:t>10</w:t>
            </w:r>
            <w:r w:rsidR="00616FB9" w:rsidRPr="00A97DA6">
              <w:fldChar w:fldCharType="end"/>
            </w:r>
            <w:r w:rsidR="0056768A" w:rsidRPr="00D97A26">
              <w:rPr>
                <w:lang w:val="en-NZ"/>
              </w:rPr>
              <w:t>. </w:t>
            </w:r>
            <w:r w:rsidR="00064651" w:rsidRPr="00A97DA6">
              <w:fldChar w:fldCharType="begin"/>
            </w:r>
            <w:r w:rsidR="00064651" w:rsidRPr="00A97DA6">
              <w:instrText xml:space="preserve"> REF _Ref275802564 \h  \* MERGEFORMAT </w:instrText>
            </w:r>
            <w:r w:rsidR="00064651" w:rsidRPr="00A97DA6">
              <w:fldChar w:fldCharType="separate"/>
            </w:r>
            <w:r w:rsidR="00BE504B" w:rsidRPr="00BE504B">
              <w:rPr>
                <w:lang w:val="en-NZ"/>
              </w:rPr>
              <w:t xml:space="preserve">Table </w:t>
            </w:r>
            <w:r w:rsidR="00BE504B">
              <w:t>7</w:t>
            </w:r>
            <w:r w:rsidR="00064651" w:rsidRPr="00A97DA6">
              <w:fldChar w:fldCharType="end"/>
            </w:r>
            <w:r w:rsidR="00CF139D" w:rsidRPr="00A97DA6">
              <w:rPr>
                <w:lang w:val="en-NZ"/>
              </w:rPr>
              <w:t xml:space="preserve"> shows histology re</w:t>
            </w:r>
            <w:r w:rsidR="00CF139D" w:rsidRPr="00D97A26">
              <w:rPr>
                <w:lang w:val="en-NZ"/>
              </w:rPr>
              <w:t xml:space="preserve">sults by SNOMED category, based on the most serious (highest) ranked result for each woman in the monitoring period.  </w:t>
            </w:r>
            <w:r w:rsidR="007A5F36" w:rsidRPr="00A97DA6">
              <w:fldChar w:fldCharType="begin"/>
            </w:r>
            <w:r w:rsidR="007A5F36" w:rsidRPr="00A97DA6">
              <w:instrText xml:space="preserve"> REF _Ref475520088 \h </w:instrText>
            </w:r>
            <w:r w:rsidR="00920151" w:rsidRPr="00A97DA6">
              <w:instrText xml:space="preserve"> \* MERGEFORMAT </w:instrText>
            </w:r>
            <w:r w:rsidR="007A5F36" w:rsidRPr="00A97DA6">
              <w:fldChar w:fldCharType="separate"/>
            </w:r>
            <w:r w:rsidR="00BE504B" w:rsidRPr="007D22C0">
              <w:t xml:space="preserve">Table </w:t>
            </w:r>
            <w:r w:rsidR="00BE504B">
              <w:rPr>
                <w:noProof/>
              </w:rPr>
              <w:t>8</w:t>
            </w:r>
            <w:r w:rsidR="007A5F36" w:rsidRPr="00A97DA6">
              <w:fldChar w:fldCharType="end"/>
            </w:r>
            <w:r w:rsidR="007A5F36" w:rsidRPr="00A97DA6">
              <w:t xml:space="preserve"> to </w:t>
            </w:r>
            <w:r w:rsidR="001674CD">
              <w:fldChar w:fldCharType="begin"/>
            </w:r>
            <w:r w:rsidR="001674CD">
              <w:instrText xml:space="preserve"> REF _Ref524432124 \h </w:instrText>
            </w:r>
            <w:r w:rsidR="001674CD">
              <w:fldChar w:fldCharType="separate"/>
            </w:r>
            <w:r w:rsidR="001674CD" w:rsidRPr="007D22C0">
              <w:t xml:space="preserve">Table </w:t>
            </w:r>
            <w:r w:rsidR="001674CD">
              <w:rPr>
                <w:noProof/>
              </w:rPr>
              <w:t>11</w:t>
            </w:r>
            <w:r w:rsidR="001674CD">
              <w:fldChar w:fldCharType="end"/>
            </w:r>
            <w:r w:rsidR="001674CD">
              <w:t xml:space="preserve"> </w:t>
            </w:r>
            <w:r w:rsidR="00CF139D" w:rsidRPr="00D97A26">
              <w:rPr>
                <w:lang w:val="en-NZ"/>
              </w:rPr>
              <w:t xml:space="preserve">show histology results by broader histology diagnostic category.  </w:t>
            </w:r>
          </w:p>
          <w:p w14:paraId="5AFB63DE" w14:textId="77777777" w:rsidR="00713E05" w:rsidRPr="00D97A26" w:rsidRDefault="00713E05" w:rsidP="00713E05">
            <w:pPr>
              <w:ind w:right="34"/>
              <w:jc w:val="both"/>
              <w:rPr>
                <w:lang w:val="en-NZ"/>
              </w:rPr>
            </w:pPr>
          </w:p>
          <w:p w14:paraId="793331CF" w14:textId="0DC790C2" w:rsidR="00355E46" w:rsidRPr="00D97A26" w:rsidRDefault="003D5F36" w:rsidP="00713E05">
            <w:pPr>
              <w:ind w:right="34"/>
              <w:jc w:val="both"/>
              <w:rPr>
                <w:lang w:val="en-NZ"/>
              </w:rPr>
            </w:pPr>
            <w:r w:rsidRPr="00D97A26">
              <w:t>56.8</w:t>
            </w:r>
            <w:r w:rsidR="00064651" w:rsidRPr="00D97A26">
              <w:rPr>
                <w:lang w:val="en-NZ"/>
              </w:rPr>
              <w:t>%</w:t>
            </w:r>
            <w:r w:rsidR="00355E46" w:rsidRPr="00D97A26">
              <w:rPr>
                <w:lang w:val="en-NZ"/>
              </w:rPr>
              <w:t xml:space="preserve"> of women with histology tests had negative or benign histology results (</w:t>
            </w:r>
            <w:r w:rsidR="009E6F66" w:rsidRPr="00A97DA6">
              <w:fldChar w:fldCharType="begin"/>
            </w:r>
            <w:r w:rsidR="009E6F66" w:rsidRPr="00A97DA6">
              <w:instrText xml:space="preserve"> REF _Ref475520088 \h </w:instrText>
            </w:r>
            <w:r w:rsidR="00F522F1" w:rsidRPr="00A97DA6">
              <w:instrText xml:space="preserve"> \* MERGEFORMAT </w:instrText>
            </w:r>
            <w:r w:rsidR="009E6F66" w:rsidRPr="00A97DA6">
              <w:fldChar w:fldCharType="separate"/>
            </w:r>
            <w:r w:rsidR="00BE504B" w:rsidRPr="007D22C0">
              <w:t xml:space="preserve">Table </w:t>
            </w:r>
            <w:r w:rsidR="00BE504B">
              <w:rPr>
                <w:noProof/>
              </w:rPr>
              <w:t>8</w:t>
            </w:r>
            <w:r w:rsidR="009E6F66" w:rsidRPr="00A97DA6">
              <w:fldChar w:fldCharType="end"/>
            </w:r>
            <w:r w:rsidR="00355E46" w:rsidRPr="00A97DA6">
              <w:rPr>
                <w:lang w:val="en-NZ"/>
              </w:rPr>
              <w:t>).</w:t>
            </w:r>
            <w:r w:rsidR="00315516" w:rsidRPr="00A97DA6">
              <w:rPr>
                <w:lang w:val="en-NZ"/>
              </w:rPr>
              <w:t xml:space="preserve"> </w:t>
            </w:r>
            <w:r w:rsidRPr="00A97DA6">
              <w:t>19.5</w:t>
            </w:r>
            <w:r w:rsidR="00B86058" w:rsidRPr="00D97A26">
              <w:rPr>
                <w:lang w:val="en-NZ"/>
              </w:rPr>
              <w:t xml:space="preserve">% of women had </w:t>
            </w:r>
            <w:r w:rsidR="00642DB6" w:rsidRPr="00D97A26">
              <w:rPr>
                <w:lang w:val="en-NZ"/>
              </w:rPr>
              <w:t>high-grade</w:t>
            </w:r>
            <w:r w:rsidR="00FD77D3" w:rsidRPr="00D97A26">
              <w:rPr>
                <w:lang w:val="en-NZ"/>
              </w:rPr>
              <w:t xml:space="preserve"> </w:t>
            </w:r>
            <w:r w:rsidR="00F61EF6" w:rsidRPr="00D97A26">
              <w:rPr>
                <w:lang w:val="en-NZ"/>
              </w:rPr>
              <w:t xml:space="preserve">squamous </w:t>
            </w:r>
            <w:r w:rsidR="00FD77D3" w:rsidRPr="00D97A26">
              <w:rPr>
                <w:lang w:val="en-NZ"/>
              </w:rPr>
              <w:t>(</w:t>
            </w:r>
            <w:r w:rsidR="00FD77D3" w:rsidRPr="00D97A26">
              <w:t>CIN</w:t>
            </w:r>
            <w:r w:rsidR="00692301" w:rsidRPr="00D97A26">
              <w:t xml:space="preserve"> </w:t>
            </w:r>
            <w:r w:rsidR="00FD77D3" w:rsidRPr="00D97A26">
              <w:t>2</w:t>
            </w:r>
            <w:r w:rsidR="00FD77D3" w:rsidRPr="00D97A26">
              <w:rPr>
                <w:lang w:val="en-NZ"/>
              </w:rPr>
              <w:t>/3)</w:t>
            </w:r>
            <w:r w:rsidR="00B86058" w:rsidRPr="00D97A26">
              <w:rPr>
                <w:lang w:val="en-NZ"/>
              </w:rPr>
              <w:t xml:space="preserve"> histology results</w:t>
            </w:r>
            <w:r w:rsidR="00343F97" w:rsidRPr="00D97A26">
              <w:t xml:space="preserve"> and </w:t>
            </w:r>
            <w:r w:rsidR="00F522F1" w:rsidRPr="00D97A26">
              <w:t xml:space="preserve">60 </w:t>
            </w:r>
            <w:r w:rsidR="00343F97" w:rsidRPr="00D97A26">
              <w:t>women (0.</w:t>
            </w:r>
            <w:r w:rsidR="00F522F1" w:rsidRPr="00D97A26">
              <w:t>57</w:t>
            </w:r>
            <w:r w:rsidR="00343F97" w:rsidRPr="00D97A26">
              <w:t>%) had adenocarcinoma in situ</w:t>
            </w:r>
            <w:r w:rsidR="00B86058" w:rsidRPr="00D97A26">
              <w:t>.</w:t>
            </w:r>
            <w:r w:rsidR="00B86058" w:rsidRPr="00D97A26">
              <w:rPr>
                <w:lang w:val="en-NZ"/>
              </w:rPr>
              <w:t xml:space="preserve"> </w:t>
            </w:r>
            <w:r w:rsidR="00AA0C6B" w:rsidRPr="00D97A26">
              <w:rPr>
                <w:lang w:val="en-NZ"/>
              </w:rPr>
              <w:t xml:space="preserve">There were </w:t>
            </w:r>
            <w:r w:rsidRPr="00D97A26">
              <w:t>55</w:t>
            </w:r>
            <w:r w:rsidR="00064651" w:rsidRPr="00D97A26">
              <w:rPr>
                <w:lang w:val="en-NZ"/>
              </w:rPr>
              <w:t xml:space="preserve"> </w:t>
            </w:r>
            <w:r w:rsidR="00315516" w:rsidRPr="00D97A26">
              <w:rPr>
                <w:lang w:val="en-NZ"/>
              </w:rPr>
              <w:t xml:space="preserve">women </w:t>
            </w:r>
            <w:r w:rsidR="00064651" w:rsidRPr="00D97A26">
              <w:t>(</w:t>
            </w:r>
            <w:r w:rsidRPr="00D97A26">
              <w:t>0.52</w:t>
            </w:r>
            <w:r w:rsidR="00064651" w:rsidRPr="00D97A26">
              <w:t>%)</w:t>
            </w:r>
            <w:r w:rsidR="00315516" w:rsidRPr="00D97A26">
              <w:t xml:space="preserve"> </w:t>
            </w:r>
            <w:r w:rsidR="00AA0C6B" w:rsidRPr="00D97A26">
              <w:rPr>
                <w:lang w:val="en-NZ"/>
              </w:rPr>
              <w:t xml:space="preserve">with </w:t>
            </w:r>
            <w:r w:rsidR="00584CD3" w:rsidRPr="00D97A26">
              <w:rPr>
                <w:lang w:val="en-NZ"/>
              </w:rPr>
              <w:t>invasive squamous cell carcinoma (</w:t>
            </w:r>
            <w:r w:rsidR="00315516" w:rsidRPr="00D97A26">
              <w:rPr>
                <w:lang w:val="en-NZ"/>
              </w:rPr>
              <w:t>ISCC</w:t>
            </w:r>
            <w:r w:rsidR="00584CD3" w:rsidRPr="00D97A26">
              <w:rPr>
                <w:lang w:val="en-NZ"/>
              </w:rPr>
              <w:t>)</w:t>
            </w:r>
            <w:r w:rsidR="00AA0C6B" w:rsidRPr="00D97A26">
              <w:rPr>
                <w:lang w:val="en-NZ"/>
              </w:rPr>
              <w:t xml:space="preserve"> histology</w:t>
            </w:r>
            <w:r w:rsidR="003F2402" w:rsidRPr="00D97A26">
              <w:t>,</w:t>
            </w:r>
            <w:r w:rsidR="00315516" w:rsidRPr="00D97A26">
              <w:t xml:space="preserve"> </w:t>
            </w:r>
            <w:r w:rsidRPr="00D97A26">
              <w:t>10</w:t>
            </w:r>
            <w:r w:rsidR="00522EE9" w:rsidRPr="00D97A26">
              <w:t xml:space="preserve"> </w:t>
            </w:r>
            <w:r w:rsidR="00064651" w:rsidRPr="00D97A26">
              <w:t>(</w:t>
            </w:r>
            <w:r w:rsidRPr="00D97A26">
              <w:t>0.09</w:t>
            </w:r>
            <w:r w:rsidR="00A82C36" w:rsidRPr="00D97A26">
              <w:t>%</w:t>
            </w:r>
            <w:r w:rsidR="00064651" w:rsidRPr="00D97A26">
              <w:t>)</w:t>
            </w:r>
            <w:r w:rsidR="00315516" w:rsidRPr="00D97A26">
              <w:rPr>
                <w:lang w:val="en-NZ"/>
              </w:rPr>
              <w:t xml:space="preserve"> </w:t>
            </w:r>
            <w:r w:rsidR="00AA0C6B" w:rsidRPr="00D97A26">
              <w:rPr>
                <w:lang w:val="en-NZ"/>
              </w:rPr>
              <w:t>with</w:t>
            </w:r>
            <w:r w:rsidR="00315516" w:rsidRPr="00D97A26">
              <w:rPr>
                <w:lang w:val="en-NZ"/>
              </w:rPr>
              <w:t xml:space="preserve"> microinvasive </w:t>
            </w:r>
            <w:r w:rsidR="00380F28" w:rsidRPr="00D97A26">
              <w:t>squamous cell carcinoma (</w:t>
            </w:r>
            <w:r w:rsidR="00315516" w:rsidRPr="00D97A26">
              <w:rPr>
                <w:lang w:val="en-NZ"/>
              </w:rPr>
              <w:t>SCC</w:t>
            </w:r>
            <w:r w:rsidR="00380F28" w:rsidRPr="00D97A26">
              <w:t>)</w:t>
            </w:r>
            <w:r w:rsidR="00AA0C6B" w:rsidRPr="00D97A26">
              <w:rPr>
                <w:lang w:val="en-NZ"/>
              </w:rPr>
              <w:t xml:space="preserve"> histology</w:t>
            </w:r>
            <w:r w:rsidR="003F2402" w:rsidRPr="00D97A26">
              <w:t xml:space="preserve"> and</w:t>
            </w:r>
            <w:r w:rsidR="00AA0C6B" w:rsidRPr="00D97A26">
              <w:t xml:space="preserve"> </w:t>
            </w:r>
            <w:r w:rsidRPr="00D97A26">
              <w:t>41</w:t>
            </w:r>
            <w:r w:rsidR="00064651" w:rsidRPr="00D97A26">
              <w:t xml:space="preserve"> (</w:t>
            </w:r>
            <w:r w:rsidRPr="00D97A26">
              <w:t>0.</w:t>
            </w:r>
            <w:r w:rsidR="00FE7A23" w:rsidRPr="00D97A26">
              <w:t>3</w:t>
            </w:r>
            <w:r w:rsidR="00327C77" w:rsidRPr="00D97A26">
              <w:t>9</w:t>
            </w:r>
            <w:r w:rsidR="009221B6" w:rsidRPr="00D97A26">
              <w:rPr>
                <w:lang w:val="en-NZ"/>
              </w:rPr>
              <w:t>%</w:t>
            </w:r>
            <w:r w:rsidR="000037B0" w:rsidRPr="00D97A26">
              <w:rPr>
                <w:lang w:val="en-NZ"/>
              </w:rPr>
              <w:t xml:space="preserve">) </w:t>
            </w:r>
            <w:r w:rsidR="00AA0C6B" w:rsidRPr="00D97A26">
              <w:rPr>
                <w:lang w:val="en-NZ"/>
              </w:rPr>
              <w:t>with</w:t>
            </w:r>
            <w:r w:rsidR="00620BAA" w:rsidRPr="00D97A26">
              <w:rPr>
                <w:lang w:val="en-NZ"/>
              </w:rPr>
              <w:t xml:space="preserve"> invasive adenocarcinoma</w:t>
            </w:r>
            <w:r w:rsidR="002248C1" w:rsidRPr="00D97A26">
              <w:rPr>
                <w:lang w:val="en-NZ"/>
              </w:rPr>
              <w:t>;</w:t>
            </w:r>
            <w:r w:rsidR="00FC00EF" w:rsidRPr="00D97A26">
              <w:rPr>
                <w:lang w:val="en-NZ"/>
              </w:rPr>
              <w:t xml:space="preserve"> </w:t>
            </w:r>
            <w:r w:rsidR="00327C77" w:rsidRPr="00D97A26">
              <w:t>two</w:t>
            </w:r>
            <w:r w:rsidR="00240670" w:rsidRPr="00D97A26">
              <w:t xml:space="preserve"> </w:t>
            </w:r>
            <w:r w:rsidR="00343F97" w:rsidRPr="00D97A26">
              <w:t>(</w:t>
            </w:r>
            <w:r w:rsidRPr="00D97A26">
              <w:t>&lt;0.05</w:t>
            </w:r>
            <w:r w:rsidR="002248C1" w:rsidRPr="00D97A26">
              <w:t>%</w:t>
            </w:r>
            <w:r w:rsidR="0030613A" w:rsidRPr="00D97A26">
              <w:t xml:space="preserve">) </w:t>
            </w:r>
            <w:r w:rsidR="00AA0C6B" w:rsidRPr="00D97A26">
              <w:rPr>
                <w:lang w:val="en-NZ"/>
              </w:rPr>
              <w:t xml:space="preserve">were </w:t>
            </w:r>
            <w:r w:rsidR="00C22332" w:rsidRPr="00D97A26">
              <w:rPr>
                <w:lang w:val="en-NZ"/>
              </w:rPr>
              <w:t xml:space="preserve">adenocarcinomas </w:t>
            </w:r>
            <w:r w:rsidR="00972015" w:rsidRPr="00D97A26">
              <w:rPr>
                <w:szCs w:val="23"/>
              </w:rPr>
              <w:t>arising from</w:t>
            </w:r>
            <w:r w:rsidR="006678D8" w:rsidRPr="00D97A26">
              <w:rPr>
                <w:lang w:val="en-NZ"/>
              </w:rPr>
              <w:t xml:space="preserve"> the </w:t>
            </w:r>
            <w:r w:rsidR="00972015" w:rsidRPr="00D97A26">
              <w:rPr>
                <w:szCs w:val="23"/>
              </w:rPr>
              <w:t>endocervix</w:t>
            </w:r>
            <w:r w:rsidR="00972015" w:rsidRPr="00D97A26">
              <w:t xml:space="preserve"> </w:t>
            </w:r>
            <w:r w:rsidR="006678D8" w:rsidRPr="00D97A26">
              <w:t xml:space="preserve">and </w:t>
            </w:r>
            <w:r w:rsidRPr="00D97A26">
              <w:t>39</w:t>
            </w:r>
            <w:r w:rsidR="00D618E4" w:rsidRPr="00D97A26">
              <w:t xml:space="preserve"> (</w:t>
            </w:r>
            <w:r w:rsidRPr="00D97A26">
              <w:t>0.37</w:t>
            </w:r>
            <w:r w:rsidR="002248C1" w:rsidRPr="00D97A26">
              <w:t>%</w:t>
            </w:r>
            <w:r w:rsidR="00D618E4" w:rsidRPr="00D97A26">
              <w:t xml:space="preserve">) </w:t>
            </w:r>
            <w:r w:rsidR="00AA0C6B" w:rsidRPr="00D97A26">
              <w:rPr>
                <w:lang w:val="en-NZ"/>
              </w:rPr>
              <w:t xml:space="preserve">were </w:t>
            </w:r>
            <w:r w:rsidR="00972015" w:rsidRPr="00D97A26">
              <w:t xml:space="preserve">adenocarcinomas </w:t>
            </w:r>
            <w:r w:rsidR="00AA0C6B" w:rsidRPr="00D97A26">
              <w:rPr>
                <w:lang w:val="en-NZ"/>
              </w:rPr>
              <w:t xml:space="preserve">not </w:t>
            </w:r>
            <w:r w:rsidR="00972015" w:rsidRPr="00D97A26">
              <w:t>arising from</w:t>
            </w:r>
            <w:r w:rsidR="006678D8" w:rsidRPr="00D97A26">
              <w:rPr>
                <w:lang w:val="en-NZ"/>
              </w:rPr>
              <w:t xml:space="preserve"> the </w:t>
            </w:r>
            <w:r w:rsidR="00972015" w:rsidRPr="00D97A26">
              <w:t>endocervix</w:t>
            </w:r>
            <w:r w:rsidR="003F2402" w:rsidRPr="00D97A26">
              <w:t>.</w:t>
            </w:r>
            <w:r w:rsidR="00620BAA" w:rsidRPr="00D97A26">
              <w:t xml:space="preserve"> </w:t>
            </w:r>
            <w:r w:rsidR="00343F97" w:rsidRPr="00D97A26">
              <w:t>There were</w:t>
            </w:r>
            <w:r w:rsidR="001B744A" w:rsidRPr="00D97A26">
              <w:t xml:space="preserve"> </w:t>
            </w:r>
            <w:r w:rsidR="00BF657D" w:rsidRPr="00D97A26">
              <w:t xml:space="preserve">three </w:t>
            </w:r>
            <w:r w:rsidR="004744C1" w:rsidRPr="00D97A26">
              <w:t>women</w:t>
            </w:r>
            <w:r w:rsidR="00522EE9" w:rsidRPr="00D97A26">
              <w:rPr>
                <w:lang w:val="en-NZ"/>
              </w:rPr>
              <w:t xml:space="preserve"> </w:t>
            </w:r>
            <w:r w:rsidR="00315516" w:rsidRPr="00D97A26">
              <w:rPr>
                <w:lang w:val="en-NZ"/>
              </w:rPr>
              <w:t>w</w:t>
            </w:r>
            <w:r w:rsidR="00AA0C6B" w:rsidRPr="00D97A26">
              <w:rPr>
                <w:lang w:val="en-NZ"/>
              </w:rPr>
              <w:t>ith</w:t>
            </w:r>
            <w:r w:rsidR="001B744A" w:rsidRPr="00D97A26">
              <w:rPr>
                <w:lang w:val="en-NZ"/>
              </w:rPr>
              <w:t xml:space="preserve"> </w:t>
            </w:r>
            <w:r w:rsidR="005B6755" w:rsidRPr="00D97A26">
              <w:rPr>
                <w:lang w:val="en-NZ"/>
              </w:rPr>
              <w:t>adenosquamous carcinoma</w:t>
            </w:r>
            <w:r w:rsidR="00BF657D" w:rsidRPr="00D97A26">
              <w:rPr>
                <w:lang w:val="en-NZ"/>
              </w:rPr>
              <w:t xml:space="preserve"> (</w:t>
            </w:r>
            <w:r w:rsidR="00BF657D" w:rsidRPr="00D97A26">
              <w:t>&lt;0.05</w:t>
            </w:r>
            <w:r w:rsidR="00BF657D" w:rsidRPr="00D97A26">
              <w:rPr>
                <w:lang w:val="en-NZ"/>
              </w:rPr>
              <w:t>%)</w:t>
            </w:r>
            <w:r w:rsidR="004744C1" w:rsidRPr="00D97A26">
              <w:rPr>
                <w:lang w:val="en-NZ"/>
              </w:rPr>
              <w:t xml:space="preserve"> as their most serious histology result</w:t>
            </w:r>
            <w:r w:rsidR="005B6755" w:rsidRPr="00D97A26">
              <w:rPr>
                <w:lang w:val="en-NZ"/>
              </w:rPr>
              <w:t>.</w:t>
            </w:r>
          </w:p>
          <w:p w14:paraId="03090FB1" w14:textId="28F7BE62" w:rsidR="00522EE9" w:rsidRPr="00D97A26" w:rsidRDefault="00522EE9" w:rsidP="00713E05">
            <w:pPr>
              <w:ind w:right="34"/>
              <w:jc w:val="both"/>
              <w:rPr>
                <w:lang w:val="en-NZ"/>
              </w:rPr>
            </w:pPr>
          </w:p>
          <w:p w14:paraId="104C263C" w14:textId="39C79004" w:rsidR="00355E46" w:rsidRPr="00D97A26" w:rsidRDefault="00355E46" w:rsidP="00CD160D">
            <w:pPr>
              <w:ind w:right="34"/>
              <w:jc w:val="both"/>
              <w:rPr>
                <w:lang w:val="en-NZ"/>
              </w:rPr>
            </w:pPr>
            <w:r w:rsidRPr="00D97A26">
              <w:rPr>
                <w:lang w:val="en-NZ"/>
              </w:rPr>
              <w:t xml:space="preserve">The age group with the largest number of women with histology samples was women aged </w:t>
            </w:r>
            <w:r w:rsidR="003D5F36" w:rsidRPr="00D97A26">
              <w:t>45-49</w:t>
            </w:r>
            <w:r w:rsidRPr="00D97A26">
              <w:rPr>
                <w:lang w:val="en-NZ"/>
              </w:rPr>
              <w:t xml:space="preserve"> years </w:t>
            </w:r>
            <w:r w:rsidR="00064651" w:rsidRPr="00D97A26">
              <w:t>(</w:t>
            </w:r>
            <w:r w:rsidR="003D5F36" w:rsidRPr="00D97A26">
              <w:t>1,355</w:t>
            </w:r>
            <w:r w:rsidR="00E921F9" w:rsidRPr="00D97A26">
              <w:rPr>
                <w:lang w:val="en-NZ"/>
              </w:rPr>
              <w:t xml:space="preserve"> </w:t>
            </w:r>
            <w:r w:rsidRPr="00D97A26">
              <w:rPr>
                <w:lang w:val="en-NZ"/>
              </w:rPr>
              <w:t xml:space="preserve">women, </w:t>
            </w:r>
            <w:r w:rsidR="00616FB9" w:rsidRPr="00A97DA6">
              <w:fldChar w:fldCharType="begin"/>
            </w:r>
            <w:r w:rsidR="00616FB9" w:rsidRPr="00A97DA6">
              <w:instrText xml:space="preserve"> REF _Ref275802569 \h  \* MERGEFORMAT </w:instrText>
            </w:r>
            <w:r w:rsidR="00616FB9" w:rsidRPr="00A97DA6">
              <w:fldChar w:fldCharType="separate"/>
            </w:r>
            <w:r w:rsidR="00BE504B" w:rsidRPr="00BE504B">
              <w:rPr>
                <w:lang w:val="en-NZ"/>
              </w:rPr>
              <w:t xml:space="preserve">Table </w:t>
            </w:r>
            <w:r w:rsidR="00BE504B">
              <w:t>9</w:t>
            </w:r>
            <w:r w:rsidR="00616FB9" w:rsidRPr="00A97DA6">
              <w:fldChar w:fldCharType="end"/>
            </w:r>
            <w:r w:rsidRPr="00A97DA6">
              <w:rPr>
                <w:lang w:val="en-NZ"/>
              </w:rPr>
              <w:t xml:space="preserve">). </w:t>
            </w:r>
            <w:r w:rsidR="00A51C78" w:rsidRPr="00A97DA6">
              <w:rPr>
                <w:lang w:val="en-NZ"/>
              </w:rPr>
              <w:t>Among women aged 20-</w:t>
            </w:r>
            <w:r w:rsidR="00F3505C" w:rsidRPr="00A97DA6">
              <w:rPr>
                <w:lang w:val="en-NZ"/>
              </w:rPr>
              <w:t>69</w:t>
            </w:r>
            <w:r w:rsidR="00A51C78" w:rsidRPr="00A97DA6">
              <w:rPr>
                <w:lang w:val="en-NZ"/>
              </w:rPr>
              <w:t xml:space="preserve"> years, t</w:t>
            </w:r>
            <w:r w:rsidRPr="00A97DA6">
              <w:rPr>
                <w:lang w:val="en-NZ"/>
              </w:rPr>
              <w:t>h</w:t>
            </w:r>
            <w:r w:rsidR="00DB1F89" w:rsidRPr="00A97DA6">
              <w:rPr>
                <w:lang w:val="en-NZ"/>
              </w:rPr>
              <w:t>e</w:t>
            </w:r>
            <w:r w:rsidRPr="00A97DA6">
              <w:rPr>
                <w:lang w:val="en-NZ"/>
              </w:rPr>
              <w:t xml:space="preserve"> age group with the lowest rate of women with results which were negative </w:t>
            </w:r>
            <w:r w:rsidR="00FE6BAD" w:rsidRPr="00A97DA6">
              <w:rPr>
                <w:lang w:val="en-NZ"/>
              </w:rPr>
              <w:t xml:space="preserve">was women aged </w:t>
            </w:r>
            <w:r w:rsidR="003D5F36" w:rsidRPr="00A97DA6">
              <w:t>20-24</w:t>
            </w:r>
            <w:r w:rsidR="00FE6BAD" w:rsidRPr="00A97DA6">
              <w:rPr>
                <w:lang w:val="en-NZ"/>
              </w:rPr>
              <w:t xml:space="preserve"> years </w:t>
            </w:r>
            <w:r w:rsidR="00064651" w:rsidRPr="00A97DA6">
              <w:t>(</w:t>
            </w:r>
            <w:r w:rsidR="003D5F36" w:rsidRPr="00A97DA6">
              <w:t>35.9</w:t>
            </w:r>
            <w:r w:rsidR="0037103C" w:rsidRPr="00A97DA6">
              <w:rPr>
                <w:lang w:val="en-NZ"/>
              </w:rPr>
              <w:t xml:space="preserve">%, </w:t>
            </w:r>
            <w:r w:rsidR="00616FB9" w:rsidRPr="00A97DA6">
              <w:fldChar w:fldCharType="begin"/>
            </w:r>
            <w:r w:rsidR="00616FB9" w:rsidRPr="00A97DA6">
              <w:instrText xml:space="preserve"> REF _Ref275802571 \h  \* MERGEFORMAT </w:instrText>
            </w:r>
            <w:r w:rsidR="00616FB9" w:rsidRPr="00A97DA6">
              <w:fldChar w:fldCharType="separate"/>
            </w:r>
            <w:r w:rsidR="00BE504B" w:rsidRPr="00BE504B">
              <w:rPr>
                <w:lang w:val="en-NZ"/>
              </w:rPr>
              <w:t xml:space="preserve">Table </w:t>
            </w:r>
            <w:r w:rsidR="00BE504B">
              <w:t>10</w:t>
            </w:r>
            <w:r w:rsidR="00616FB9" w:rsidRPr="00A97DA6">
              <w:fldChar w:fldCharType="end"/>
            </w:r>
            <w:r w:rsidRPr="00A97DA6">
              <w:rPr>
                <w:lang w:val="en-NZ"/>
              </w:rPr>
              <w:t>).</w:t>
            </w:r>
            <w:r w:rsidR="00FD77D3" w:rsidRPr="00D97A26">
              <w:rPr>
                <w:lang w:val="en-NZ"/>
              </w:rPr>
              <w:t xml:space="preserve">  </w:t>
            </w:r>
          </w:p>
          <w:p w14:paraId="5463875D" w14:textId="77777777" w:rsidR="00E205B0" w:rsidRPr="00D97A26" w:rsidRDefault="00E205B0" w:rsidP="00CD160D">
            <w:pPr>
              <w:ind w:right="34"/>
              <w:jc w:val="both"/>
              <w:rPr>
                <w:lang w:val="en-NZ"/>
              </w:rPr>
            </w:pPr>
          </w:p>
          <w:p w14:paraId="094CE423" w14:textId="03646481" w:rsidR="00B41B2E" w:rsidRPr="00D97A26" w:rsidRDefault="00E205B0" w:rsidP="00B41B2E">
            <w:pPr>
              <w:ind w:right="34"/>
              <w:jc w:val="both"/>
              <w:rPr>
                <w:lang w:val="en-NZ"/>
              </w:rPr>
            </w:pPr>
            <w:r w:rsidRPr="00D97A26">
              <w:rPr>
                <w:lang w:val="en-NZ"/>
              </w:rPr>
              <w:lastRenderedPageBreak/>
              <w:t xml:space="preserve">Histology samples were additionally analysed after excluding </w:t>
            </w:r>
            <w:r w:rsidR="003D5F36" w:rsidRPr="00D97A26">
              <w:t>2,</w:t>
            </w:r>
            <w:r w:rsidR="00AA2830" w:rsidRPr="00D97A26">
              <w:t>1</w:t>
            </w:r>
            <w:r w:rsidR="00AA2830">
              <w:t>73</w:t>
            </w:r>
            <w:r w:rsidR="00AA2830" w:rsidRPr="00D97A26">
              <w:rPr>
                <w:lang w:val="en-NZ"/>
              </w:rPr>
              <w:t xml:space="preserve"> </w:t>
            </w:r>
            <w:r w:rsidR="00517ECD" w:rsidRPr="00D97A26">
              <w:rPr>
                <w:lang w:val="en-NZ"/>
              </w:rPr>
              <w:t>women whose only</w:t>
            </w:r>
            <w:r w:rsidRPr="00D97A26">
              <w:rPr>
                <w:lang w:val="en-NZ"/>
              </w:rPr>
              <w:t xml:space="preserve"> </w:t>
            </w:r>
            <w:r w:rsidR="00517ECD" w:rsidRPr="00D97A26">
              <w:rPr>
                <w:lang w:val="en-NZ"/>
              </w:rPr>
              <w:t xml:space="preserve">histology </w:t>
            </w:r>
            <w:r w:rsidR="003F2AA1" w:rsidRPr="00D97A26">
              <w:t>result</w:t>
            </w:r>
            <w:r w:rsidR="00563D2B" w:rsidRPr="00D97A26">
              <w:t>(s)</w:t>
            </w:r>
            <w:r w:rsidRPr="00D97A26">
              <w:rPr>
                <w:lang w:val="en-NZ"/>
              </w:rPr>
              <w:t xml:space="preserve"> </w:t>
            </w:r>
            <w:r w:rsidR="00517ECD" w:rsidRPr="00D97A26">
              <w:rPr>
                <w:lang w:val="en-NZ"/>
              </w:rPr>
              <w:t xml:space="preserve">originated </w:t>
            </w:r>
            <w:r w:rsidRPr="00D97A26">
              <w:rPr>
                <w:lang w:val="en-NZ"/>
              </w:rPr>
              <w:t>from a hysterectomy (</w:t>
            </w:r>
            <w:r w:rsidR="00517ECD" w:rsidRPr="00D97A26">
              <w:rPr>
                <w:lang w:val="en-NZ"/>
              </w:rPr>
              <w:t xml:space="preserve">partial </w:t>
            </w:r>
            <w:r w:rsidR="00ED6D7C" w:rsidRPr="00D97A26">
              <w:t>with cervical component</w:t>
            </w:r>
            <w:r w:rsidR="00563D2B" w:rsidRPr="00D97A26">
              <w:t xml:space="preserve"> </w:t>
            </w:r>
            <w:r w:rsidR="00517ECD" w:rsidRPr="00D97A26">
              <w:rPr>
                <w:lang w:val="en-NZ"/>
              </w:rPr>
              <w:t>or total</w:t>
            </w:r>
            <w:r w:rsidR="00ED6D7C" w:rsidRPr="00D97A26">
              <w:t xml:space="preserve"> hysterectomy</w:t>
            </w:r>
            <w:r w:rsidR="00563D2B" w:rsidRPr="00D97A26">
              <w:t xml:space="preserve">) and </w:t>
            </w:r>
            <w:r w:rsidR="003F2AA1" w:rsidRPr="00D97A26">
              <w:t>w</w:t>
            </w:r>
            <w:r w:rsidR="00563D2B" w:rsidRPr="00D97A26">
              <w:t>ere</w:t>
            </w:r>
            <w:r w:rsidR="003F2AA1" w:rsidRPr="00D97A26">
              <w:t xml:space="preserve"> negative/</w:t>
            </w:r>
            <w:r w:rsidR="00F5796C" w:rsidRPr="00D97A26">
              <w:t xml:space="preserve"> </w:t>
            </w:r>
            <w:r w:rsidR="003F2AA1" w:rsidRPr="00D97A26">
              <w:t>benign (non</w:t>
            </w:r>
            <w:r w:rsidR="003639AD" w:rsidRPr="00D97A26">
              <w:t xml:space="preserve"> </w:t>
            </w:r>
            <w:r w:rsidR="003F2AA1" w:rsidRPr="00D97A26">
              <w:t>neoplastic)</w:t>
            </w:r>
            <w:r w:rsidR="001F1DFF" w:rsidRPr="00D97A26">
              <w:t xml:space="preserve"> </w:t>
            </w:r>
            <w:r w:rsidR="003F2AA1" w:rsidRPr="00A97DA6">
              <w:t>(</w:t>
            </w:r>
            <w:r w:rsidR="001674CD">
              <w:fldChar w:fldCharType="begin"/>
            </w:r>
            <w:r w:rsidR="001674CD">
              <w:instrText xml:space="preserve"> REF _Ref524432124 \h </w:instrText>
            </w:r>
            <w:r w:rsidR="001674CD">
              <w:fldChar w:fldCharType="separate"/>
            </w:r>
            <w:r w:rsidR="001674CD" w:rsidRPr="007D22C0">
              <w:t xml:space="preserve">Table </w:t>
            </w:r>
            <w:r w:rsidR="001674CD">
              <w:rPr>
                <w:noProof/>
              </w:rPr>
              <w:t>11</w:t>
            </w:r>
            <w:r w:rsidR="001674CD">
              <w:fldChar w:fldCharType="end"/>
            </w:r>
            <w:r w:rsidRPr="00A97DA6">
              <w:t>)</w:t>
            </w:r>
            <w:r w:rsidR="00517ECD" w:rsidRPr="00A97DA6">
              <w:t>.</w:t>
            </w:r>
            <w:r w:rsidR="00517ECD" w:rsidRPr="00A97DA6">
              <w:rPr>
                <w:lang w:val="en-NZ"/>
              </w:rPr>
              <w:t xml:space="preserve"> </w:t>
            </w:r>
            <w:r w:rsidR="00103077" w:rsidRPr="00A97DA6">
              <w:rPr>
                <w:lang w:val="en-NZ"/>
              </w:rPr>
              <w:t>This</w:t>
            </w:r>
            <w:r w:rsidR="00103077" w:rsidRPr="00D97A26">
              <w:rPr>
                <w:lang w:val="en-NZ"/>
              </w:rPr>
              <w:t xml:space="preserve"> </w:t>
            </w:r>
            <w:r w:rsidR="00563D2B" w:rsidRPr="00D97A26">
              <w:t xml:space="preserve">represented approximately </w:t>
            </w:r>
            <w:r w:rsidR="00D439B7">
              <w:t>36.2</w:t>
            </w:r>
            <w:r w:rsidR="00563D2B" w:rsidRPr="00D97A26">
              <w:t>%</w:t>
            </w:r>
            <w:r w:rsidR="00103077" w:rsidRPr="00D97A26">
              <w:rPr>
                <w:lang w:val="en-NZ"/>
              </w:rPr>
              <w:t xml:space="preserve"> of </w:t>
            </w:r>
            <w:r w:rsidR="00563D2B" w:rsidRPr="00D97A26">
              <w:t xml:space="preserve">the </w:t>
            </w:r>
            <w:r w:rsidR="00103077" w:rsidRPr="00D97A26">
              <w:rPr>
                <w:lang w:val="en-NZ"/>
              </w:rPr>
              <w:t>women with negative/ benign histology</w:t>
            </w:r>
            <w:r w:rsidR="00563D2B" w:rsidRPr="00D97A26">
              <w:t>.</w:t>
            </w:r>
            <w:r w:rsidR="00953EBB" w:rsidRPr="00D97A26">
              <w:t xml:space="preserve"> </w:t>
            </w:r>
            <w:r w:rsidR="003F2AA1" w:rsidRPr="00D97A26">
              <w:t xml:space="preserve">This reduced </w:t>
            </w:r>
            <w:r w:rsidR="00517ECD" w:rsidRPr="00D97A26">
              <w:rPr>
                <w:lang w:val="en-NZ"/>
              </w:rPr>
              <w:t xml:space="preserve">the </w:t>
            </w:r>
            <w:r w:rsidR="003F2AA1" w:rsidRPr="00D97A26">
              <w:t xml:space="preserve">proportion with a histology result being </w:t>
            </w:r>
            <w:r w:rsidR="00E05489" w:rsidRPr="00D97A26">
              <w:rPr>
                <w:lang w:val="en-NZ"/>
              </w:rPr>
              <w:t>negative</w:t>
            </w:r>
            <w:r w:rsidR="006345BC" w:rsidRPr="00D97A26">
              <w:rPr>
                <w:lang w:val="en-NZ"/>
              </w:rPr>
              <w:t>/</w:t>
            </w:r>
            <w:r w:rsidR="00E05489" w:rsidRPr="00D97A26">
              <w:rPr>
                <w:lang w:val="en-NZ"/>
              </w:rPr>
              <w:t xml:space="preserve"> benign </w:t>
            </w:r>
            <w:r w:rsidR="00563D2B" w:rsidRPr="00D97A26">
              <w:t xml:space="preserve">from </w:t>
            </w:r>
            <w:r w:rsidR="001E7B1A" w:rsidRPr="00D97A26">
              <w:t>56.8</w:t>
            </w:r>
            <w:r w:rsidR="00563D2B" w:rsidRPr="00D97A26">
              <w:t xml:space="preserve">% </w:t>
            </w:r>
            <w:r w:rsidR="003D558B" w:rsidRPr="00D97A26">
              <w:t>to</w:t>
            </w:r>
            <w:r w:rsidR="00A1680A" w:rsidRPr="00D97A26">
              <w:t xml:space="preserve"> </w:t>
            </w:r>
            <w:bookmarkStart w:id="620" w:name="ind54_hyst_remneg_pct"/>
            <w:r w:rsidR="00672E79" w:rsidRPr="00D97A26">
              <w:t>45.</w:t>
            </w:r>
            <w:bookmarkEnd w:id="620"/>
            <w:r w:rsidR="00AD5025">
              <w:t>6</w:t>
            </w:r>
            <w:r w:rsidR="008A73A7" w:rsidRPr="00D97A26">
              <w:t>% of all women with a histology sample</w:t>
            </w:r>
            <w:r w:rsidR="003F2AA1" w:rsidRPr="00D97A26">
              <w:t xml:space="preserve">. </w:t>
            </w:r>
            <w:r w:rsidR="006345BC" w:rsidRPr="00D97A26">
              <w:t xml:space="preserve">After excluding </w:t>
            </w:r>
            <w:r w:rsidR="003F2AA1" w:rsidRPr="00D97A26">
              <w:t>negative/</w:t>
            </w:r>
            <w:r w:rsidR="00F5796C" w:rsidRPr="00D97A26">
              <w:t xml:space="preserve"> </w:t>
            </w:r>
            <w:r w:rsidR="003F2AA1" w:rsidRPr="00D97A26">
              <w:t>benign</w:t>
            </w:r>
            <w:r w:rsidR="00746EF6" w:rsidRPr="00D97A26">
              <w:t xml:space="preserve"> </w:t>
            </w:r>
            <w:r w:rsidR="006345BC" w:rsidRPr="00D97A26">
              <w:rPr>
                <w:lang w:val="en-NZ"/>
              </w:rPr>
              <w:t xml:space="preserve">histology from hysterectomy samples, </w:t>
            </w:r>
            <w:r w:rsidR="001F1DFF" w:rsidRPr="00D97A26">
              <w:t>this resulted in</w:t>
            </w:r>
            <w:r w:rsidR="00953EBB" w:rsidRPr="00D97A26">
              <w:t xml:space="preserve"> </w:t>
            </w:r>
            <w:r w:rsidR="00746EF6" w:rsidRPr="00D97A26">
              <w:t>0.49</w:t>
            </w:r>
            <w:r w:rsidR="008A73A7" w:rsidRPr="00D97A26">
              <w:t>% of</w:t>
            </w:r>
            <w:r w:rsidR="00F84F2D" w:rsidRPr="00D97A26">
              <w:rPr>
                <w:lang w:val="en-NZ"/>
              </w:rPr>
              <w:t xml:space="preserve"> </w:t>
            </w:r>
            <w:r w:rsidR="006345BC" w:rsidRPr="00D97A26">
              <w:rPr>
                <w:lang w:val="en-NZ"/>
              </w:rPr>
              <w:t xml:space="preserve">women with </w:t>
            </w:r>
            <w:r w:rsidR="008A73A7" w:rsidRPr="00D97A26">
              <w:t>histology having an</w:t>
            </w:r>
            <w:r w:rsidR="006345BC" w:rsidRPr="00D97A26">
              <w:t xml:space="preserve"> </w:t>
            </w:r>
            <w:r w:rsidR="00F84F2D" w:rsidRPr="00D97A26">
              <w:rPr>
                <w:lang w:val="en-NZ"/>
              </w:rPr>
              <w:t xml:space="preserve">invasive adenocarcinoma </w:t>
            </w:r>
            <w:r w:rsidR="008A73A7" w:rsidRPr="00D97A26">
              <w:t>result</w:t>
            </w:r>
            <w:r w:rsidR="00BE1E7B" w:rsidRPr="00D97A26">
              <w:t>,</w:t>
            </w:r>
            <w:r w:rsidR="00B56F39" w:rsidRPr="00D97A26">
              <w:t xml:space="preserve"> </w:t>
            </w:r>
            <w:r w:rsidR="006345BC" w:rsidRPr="00D97A26">
              <w:rPr>
                <w:lang w:val="en-NZ"/>
              </w:rPr>
              <w:t xml:space="preserve">including </w:t>
            </w:r>
            <w:r w:rsidR="00AA0C6B" w:rsidRPr="00D97A26">
              <w:rPr>
                <w:lang w:val="en-NZ"/>
              </w:rPr>
              <w:t xml:space="preserve">with adenocarcinomas </w:t>
            </w:r>
            <w:r w:rsidR="007C1C39" w:rsidRPr="00D97A26">
              <w:rPr>
                <w:szCs w:val="23"/>
              </w:rPr>
              <w:t>arising from the endocervix</w:t>
            </w:r>
            <w:r w:rsidR="00AA0C6B" w:rsidRPr="00D97A26">
              <w:t xml:space="preserve"> (</w:t>
            </w:r>
            <w:r w:rsidR="003D5F36" w:rsidRPr="00D97A26">
              <w:t>&lt;0.05</w:t>
            </w:r>
            <w:r w:rsidR="008A73A7" w:rsidRPr="00D97A26">
              <w:t>%</w:t>
            </w:r>
            <w:r w:rsidR="00AA0C6B" w:rsidRPr="00D97A26">
              <w:t xml:space="preserve">) and </w:t>
            </w:r>
            <w:r w:rsidR="006345BC" w:rsidRPr="00D97A26">
              <w:rPr>
                <w:lang w:val="en-NZ"/>
              </w:rPr>
              <w:t xml:space="preserve">women with </w:t>
            </w:r>
            <w:r w:rsidR="00BE1E7B" w:rsidRPr="00D97A26">
              <w:rPr>
                <w:lang w:val="en-NZ"/>
              </w:rPr>
              <w:t xml:space="preserve">adenocarcinomas not </w:t>
            </w:r>
            <w:r w:rsidR="007C1C39" w:rsidRPr="00D97A26">
              <w:rPr>
                <w:szCs w:val="23"/>
              </w:rPr>
              <w:t>arising from the endocervix</w:t>
            </w:r>
            <w:r w:rsidR="00BE1E7B" w:rsidRPr="00D97A26">
              <w:t xml:space="preserve"> </w:t>
            </w:r>
            <w:r w:rsidR="006345BC" w:rsidRPr="00D97A26">
              <w:t>(</w:t>
            </w:r>
            <w:r w:rsidR="003D5F36" w:rsidRPr="00D97A26">
              <w:t>0.46</w:t>
            </w:r>
            <w:r w:rsidR="007D370C" w:rsidRPr="00D97A26">
              <w:rPr>
                <w:lang w:val="en-NZ"/>
              </w:rPr>
              <w:t>%</w:t>
            </w:r>
            <w:r w:rsidR="00AA0C6B" w:rsidRPr="00D97A26">
              <w:t>)</w:t>
            </w:r>
            <w:r w:rsidR="00F84F2D" w:rsidRPr="00D97A26">
              <w:t>.</w:t>
            </w:r>
            <w:r w:rsidR="007D370C" w:rsidRPr="00D97A26">
              <w:t xml:space="preserve"> </w:t>
            </w:r>
            <w:r w:rsidR="00AA0C6B" w:rsidRPr="00D97A26">
              <w:rPr>
                <w:lang w:val="en-NZ"/>
              </w:rPr>
              <w:t xml:space="preserve">The most severe histological abnormality detected was HSIL </w:t>
            </w:r>
            <w:r w:rsidR="00B41B2E" w:rsidRPr="00D97A26">
              <w:rPr>
                <w:lang w:val="en-NZ"/>
              </w:rPr>
              <w:t>(</w:t>
            </w:r>
            <w:r w:rsidR="00B41B2E" w:rsidRPr="00D97A26">
              <w:t>CIN</w:t>
            </w:r>
            <w:r w:rsidR="00692301" w:rsidRPr="00D97A26">
              <w:t xml:space="preserve"> </w:t>
            </w:r>
            <w:r w:rsidR="00B41B2E" w:rsidRPr="00D97A26">
              <w:t>2</w:t>
            </w:r>
            <w:r w:rsidR="00B41B2E" w:rsidRPr="00D97A26">
              <w:rPr>
                <w:lang w:val="en-NZ"/>
              </w:rPr>
              <w:t xml:space="preserve">/3) </w:t>
            </w:r>
            <w:r w:rsidR="00AA0C6B" w:rsidRPr="00D97A26">
              <w:rPr>
                <w:lang w:val="en-NZ"/>
              </w:rPr>
              <w:t xml:space="preserve">for </w:t>
            </w:r>
            <w:r w:rsidR="0089653A" w:rsidRPr="00D97A26">
              <w:t>24.</w:t>
            </w:r>
            <w:r w:rsidR="00A742A6">
              <w:t>6</w:t>
            </w:r>
            <w:r w:rsidR="00AA0C6B" w:rsidRPr="00D97A26">
              <w:rPr>
                <w:lang w:val="en-NZ"/>
              </w:rPr>
              <w:t>% of women;</w:t>
            </w:r>
            <w:r w:rsidR="00B41B2E" w:rsidRPr="00D97A26">
              <w:rPr>
                <w:lang w:val="en-NZ"/>
              </w:rPr>
              <w:t xml:space="preserve"> ISCC</w:t>
            </w:r>
            <w:r w:rsidR="00AA0C6B" w:rsidRPr="00D97A26">
              <w:rPr>
                <w:lang w:val="en-NZ"/>
              </w:rPr>
              <w:t xml:space="preserve"> for </w:t>
            </w:r>
            <w:r w:rsidR="003D5F36" w:rsidRPr="00D97A26">
              <w:t>0.</w:t>
            </w:r>
            <w:r w:rsidR="0048429D" w:rsidRPr="00D97A26">
              <w:t>6</w:t>
            </w:r>
            <w:r w:rsidR="0048429D">
              <w:t>6</w:t>
            </w:r>
            <w:r w:rsidR="008A73A7" w:rsidRPr="00D97A26">
              <w:t>% of</w:t>
            </w:r>
            <w:r w:rsidR="00AA0C6B" w:rsidRPr="00D97A26">
              <w:rPr>
                <w:lang w:val="en-NZ"/>
              </w:rPr>
              <w:t xml:space="preserve"> women;</w:t>
            </w:r>
            <w:r w:rsidR="00B41B2E" w:rsidRPr="00D97A26">
              <w:rPr>
                <w:lang w:val="en-NZ"/>
              </w:rPr>
              <w:t xml:space="preserve"> </w:t>
            </w:r>
            <w:r w:rsidR="00AA0C6B" w:rsidRPr="00D97A26">
              <w:rPr>
                <w:lang w:val="en-NZ"/>
              </w:rPr>
              <w:t xml:space="preserve">microinvasive SCC for </w:t>
            </w:r>
            <w:r w:rsidR="00E9564F" w:rsidRPr="00D97A26">
              <w:t>0.12</w:t>
            </w:r>
            <w:r w:rsidR="008A73A7" w:rsidRPr="00D97A26">
              <w:t>%</w:t>
            </w:r>
            <w:r w:rsidR="00B4642C" w:rsidRPr="00D97A26">
              <w:t xml:space="preserve"> </w:t>
            </w:r>
            <w:r w:rsidR="00AA0C6B" w:rsidRPr="00D97A26">
              <w:rPr>
                <w:lang w:val="en-NZ"/>
              </w:rPr>
              <w:t>women;</w:t>
            </w:r>
            <w:r w:rsidR="00B41B2E" w:rsidRPr="00D97A26">
              <w:rPr>
                <w:lang w:val="en-NZ"/>
              </w:rPr>
              <w:t xml:space="preserve"> adenocarcinoma in situ</w:t>
            </w:r>
            <w:r w:rsidR="00AA0C6B" w:rsidRPr="00D97A26">
              <w:rPr>
                <w:lang w:val="en-NZ"/>
              </w:rPr>
              <w:t xml:space="preserve"> for </w:t>
            </w:r>
            <w:r w:rsidR="003D5F36" w:rsidRPr="00D97A26">
              <w:t>0.7</w:t>
            </w:r>
            <w:r w:rsidR="0048429D">
              <w:t>2</w:t>
            </w:r>
            <w:r w:rsidR="008A73A7" w:rsidRPr="00D97A26">
              <w:t>% of</w:t>
            </w:r>
            <w:r w:rsidR="00AA0C6B" w:rsidRPr="00D97A26">
              <w:t xml:space="preserve"> </w:t>
            </w:r>
            <w:r w:rsidR="0048063D" w:rsidRPr="00D97A26">
              <w:rPr>
                <w:lang w:val="en-NZ"/>
              </w:rPr>
              <w:t>women</w:t>
            </w:r>
            <w:r w:rsidR="00E9564F" w:rsidRPr="00D97A26">
              <w:rPr>
                <w:lang w:val="en-NZ"/>
              </w:rPr>
              <w:t xml:space="preserve">; and Adenosquamous carcinoma for </w:t>
            </w:r>
            <w:r w:rsidR="0048429D">
              <w:rPr>
                <w:lang w:val="en-NZ"/>
              </w:rPr>
              <w:t>&lt;</w:t>
            </w:r>
            <w:r w:rsidR="00E9564F" w:rsidRPr="00D97A26">
              <w:rPr>
                <w:lang w:val="en-NZ"/>
              </w:rPr>
              <w:t>0.05% of women</w:t>
            </w:r>
            <w:r w:rsidR="0048063D" w:rsidRPr="00D97A26">
              <w:rPr>
                <w:lang w:val="en-NZ"/>
              </w:rPr>
              <w:t xml:space="preserve"> </w:t>
            </w:r>
            <w:r w:rsidR="00201E70" w:rsidRPr="00D97A26">
              <w:rPr>
                <w:lang w:val="en-NZ"/>
              </w:rPr>
              <w:t>(</w:t>
            </w:r>
            <w:r w:rsidR="001674CD">
              <w:rPr>
                <w:lang w:val="en-NZ"/>
              </w:rPr>
              <w:fldChar w:fldCharType="begin"/>
            </w:r>
            <w:r w:rsidR="001674CD">
              <w:rPr>
                <w:lang w:val="en-NZ"/>
              </w:rPr>
              <w:instrText xml:space="preserve"> REF _Ref524432124 \h </w:instrText>
            </w:r>
            <w:r w:rsidR="001674CD">
              <w:rPr>
                <w:lang w:val="en-NZ"/>
              </w:rPr>
            </w:r>
            <w:r w:rsidR="001674CD">
              <w:rPr>
                <w:lang w:val="en-NZ"/>
              </w:rPr>
              <w:fldChar w:fldCharType="separate"/>
            </w:r>
            <w:r w:rsidR="00117002" w:rsidRPr="007D22C0">
              <w:t xml:space="preserve">Table </w:t>
            </w:r>
            <w:r w:rsidR="00117002">
              <w:rPr>
                <w:noProof/>
              </w:rPr>
              <w:t>11</w:t>
            </w:r>
            <w:r w:rsidR="001674CD">
              <w:rPr>
                <w:lang w:val="en-NZ"/>
              </w:rPr>
              <w:fldChar w:fldCharType="end"/>
            </w:r>
            <w:r w:rsidR="00201E70" w:rsidRPr="00D97A26">
              <w:rPr>
                <w:lang w:val="en-NZ"/>
              </w:rPr>
              <w:t>)</w:t>
            </w:r>
            <w:r w:rsidR="00B41B2E" w:rsidRPr="00D97A26">
              <w:rPr>
                <w:lang w:val="en-NZ"/>
              </w:rPr>
              <w:t>.</w:t>
            </w:r>
          </w:p>
          <w:p w14:paraId="4A713DDE" w14:textId="77777777" w:rsidR="00355E46" w:rsidRPr="00D97A26" w:rsidRDefault="00355E46" w:rsidP="00E04D6B">
            <w:pPr>
              <w:ind w:right="34"/>
              <w:jc w:val="both"/>
              <w:rPr>
                <w:lang w:val="en-NZ"/>
              </w:rPr>
            </w:pPr>
          </w:p>
        </w:tc>
      </w:tr>
      <w:tr w:rsidR="00355E46" w:rsidRPr="00D97A26" w14:paraId="1DC00BD2" w14:textId="77777777">
        <w:tc>
          <w:tcPr>
            <w:tcW w:w="1526" w:type="dxa"/>
          </w:tcPr>
          <w:p w14:paraId="61A86AB4" w14:textId="77777777" w:rsidR="00355E46" w:rsidRPr="00D97A26" w:rsidRDefault="00355E46" w:rsidP="00DE16F5">
            <w:pPr>
              <w:spacing w:before="120"/>
              <w:ind w:right="544"/>
              <w:jc w:val="both"/>
              <w:rPr>
                <w:b/>
              </w:rPr>
            </w:pPr>
            <w:r w:rsidRPr="00D97A26">
              <w:rPr>
                <w:b/>
              </w:rPr>
              <w:lastRenderedPageBreak/>
              <w:t>Trends</w:t>
            </w:r>
          </w:p>
        </w:tc>
        <w:tc>
          <w:tcPr>
            <w:tcW w:w="7796" w:type="dxa"/>
          </w:tcPr>
          <w:p w14:paraId="151266EA" w14:textId="18ECBA4A" w:rsidR="00FC6BE5" w:rsidRPr="00D97A26" w:rsidRDefault="002944F3" w:rsidP="000B46D9">
            <w:pPr>
              <w:spacing w:before="120"/>
              <w:jc w:val="both"/>
            </w:pPr>
            <w:r w:rsidRPr="00D97A26">
              <w:t xml:space="preserve">The proportion of women with negative or benign histology </w:t>
            </w:r>
            <w:r w:rsidR="00064651" w:rsidRPr="00D97A26">
              <w:rPr>
                <w:szCs w:val="23"/>
              </w:rPr>
              <w:t>(</w:t>
            </w:r>
            <w:r w:rsidR="003D5F36" w:rsidRPr="00D97A26">
              <w:t>56.8</w:t>
            </w:r>
            <w:r w:rsidR="00064651" w:rsidRPr="00D97A26">
              <w:t>%</w:t>
            </w:r>
            <w:r w:rsidR="0068125E">
              <w:t>; or 45.</w:t>
            </w:r>
            <w:r w:rsidR="00B40949">
              <w:t>6</w:t>
            </w:r>
            <w:r w:rsidR="0068125E">
              <w:t>% if benign hysterectomy samples are excluded</w:t>
            </w:r>
            <w:r w:rsidR="007E37F9">
              <w:t xml:space="preserve">; </w:t>
            </w:r>
            <w:r w:rsidR="007E37F9" w:rsidRPr="007E37F9">
              <w:fldChar w:fldCharType="begin"/>
            </w:r>
            <w:r w:rsidR="007E37F9" w:rsidRPr="007E37F9">
              <w:instrText xml:space="preserve"> REF _Ref475520088 \h </w:instrText>
            </w:r>
            <w:r w:rsidR="007E37F9">
              <w:instrText xml:space="preserve"> \* MERGEFORMAT </w:instrText>
            </w:r>
            <w:r w:rsidR="007E37F9" w:rsidRPr="007E37F9">
              <w:fldChar w:fldCharType="separate"/>
            </w:r>
            <w:r w:rsidR="00BE504B" w:rsidRPr="007D22C0">
              <w:t xml:space="preserve">Table </w:t>
            </w:r>
            <w:r w:rsidR="00BE504B">
              <w:rPr>
                <w:noProof/>
              </w:rPr>
              <w:t>8</w:t>
            </w:r>
            <w:r w:rsidR="007E37F9" w:rsidRPr="007E37F9">
              <w:fldChar w:fldCharType="end"/>
            </w:r>
            <w:r w:rsidR="007E37F9" w:rsidRPr="007E37F9">
              <w:t xml:space="preserve">, </w:t>
            </w:r>
            <w:r w:rsidR="007E37F9" w:rsidRPr="007E37F9">
              <w:fldChar w:fldCharType="begin"/>
            </w:r>
            <w:r w:rsidR="007E37F9" w:rsidRPr="007E37F9">
              <w:instrText xml:space="preserve"> REF _Ref524432124 \h </w:instrText>
            </w:r>
            <w:r w:rsidR="007E37F9">
              <w:instrText xml:space="preserve"> \* MERGEFORMAT </w:instrText>
            </w:r>
            <w:r w:rsidR="007E37F9" w:rsidRPr="007E37F9">
              <w:fldChar w:fldCharType="separate"/>
            </w:r>
            <w:r w:rsidR="00BE504B" w:rsidRPr="007D22C0">
              <w:t xml:space="preserve">Table </w:t>
            </w:r>
            <w:r w:rsidR="00BE504B">
              <w:rPr>
                <w:noProof/>
              </w:rPr>
              <w:t>11</w:t>
            </w:r>
            <w:r w:rsidR="007E37F9" w:rsidRPr="007E37F9">
              <w:fldChar w:fldCharType="end"/>
            </w:r>
            <w:r w:rsidR="00064651" w:rsidRPr="00D97A26">
              <w:t>)</w:t>
            </w:r>
            <w:r w:rsidRPr="00D97A26">
              <w:t xml:space="preserve"> is </w:t>
            </w:r>
            <w:r w:rsidR="00FE4A89" w:rsidRPr="00D97A26">
              <w:t>higher</w:t>
            </w:r>
            <w:r w:rsidR="00015DC7" w:rsidRPr="00D97A26">
              <w:t xml:space="preserve"> to</w:t>
            </w:r>
            <w:r w:rsidR="00E71E8D" w:rsidRPr="00D97A26">
              <w:t xml:space="preserve"> </w:t>
            </w:r>
            <w:r w:rsidRPr="00D97A26">
              <w:t xml:space="preserve">that reported for the previous period </w:t>
            </w:r>
            <w:r w:rsidR="00906596" w:rsidRPr="00D97A26">
              <w:t>(</w:t>
            </w:r>
            <w:r w:rsidR="005A281E" w:rsidRPr="00D97A26">
              <w:t>54.6</w:t>
            </w:r>
            <w:r w:rsidR="00906596" w:rsidRPr="00D97A26">
              <w:t>%</w:t>
            </w:r>
            <w:r w:rsidR="0068125E">
              <w:t>; 43.</w:t>
            </w:r>
            <w:r w:rsidR="00B40949">
              <w:t>4</w:t>
            </w:r>
            <w:r w:rsidR="0068125E">
              <w:t>% if benign hysterectomy samples are excluded</w:t>
            </w:r>
            <w:r w:rsidR="00906596" w:rsidRPr="00D97A26">
              <w:t>)</w:t>
            </w:r>
            <w:r w:rsidR="00B94BFE" w:rsidRPr="00D97A26">
              <w:t>.</w:t>
            </w:r>
            <w:r w:rsidRPr="00D97A26">
              <w:t xml:space="preserve"> </w:t>
            </w:r>
            <w:r w:rsidR="00EE26C7" w:rsidRPr="00D97A26">
              <w:t xml:space="preserve">The proportion of women with HSIL histology is </w:t>
            </w:r>
            <w:r w:rsidR="002D36A2" w:rsidRPr="00D97A26">
              <w:t xml:space="preserve">similar </w:t>
            </w:r>
            <w:r w:rsidR="00EE26C7" w:rsidRPr="00D97A26">
              <w:t xml:space="preserve">in </w:t>
            </w:r>
            <w:r w:rsidR="002D36A2" w:rsidRPr="00D97A26">
              <w:t>this</w:t>
            </w:r>
            <w:r w:rsidR="00EE26C7" w:rsidRPr="00D97A26">
              <w:t xml:space="preserve"> </w:t>
            </w:r>
            <w:r w:rsidR="00064651" w:rsidRPr="00D97A26">
              <w:t>(</w:t>
            </w:r>
            <w:r w:rsidR="003D5F36" w:rsidRPr="00D97A26">
              <w:t>19.5</w:t>
            </w:r>
            <w:r w:rsidR="00EE26C7" w:rsidRPr="00D97A26">
              <w:t xml:space="preserve">%) </w:t>
            </w:r>
            <w:r w:rsidR="002D36A2" w:rsidRPr="00D97A26">
              <w:t>and</w:t>
            </w:r>
            <w:r w:rsidR="00EE26C7" w:rsidRPr="00D97A26">
              <w:t xml:space="preserve"> the previous period (</w:t>
            </w:r>
            <w:r w:rsidR="00DB02C6" w:rsidRPr="00D97A26">
              <w:t>19.8</w:t>
            </w:r>
            <w:r w:rsidR="00C319BD" w:rsidRPr="00D97A26">
              <w:t>%</w:t>
            </w:r>
            <w:r w:rsidR="00EE26C7" w:rsidRPr="00D97A26">
              <w:t>)</w:t>
            </w:r>
            <w:r w:rsidR="00263E8C" w:rsidRPr="00D97A26">
              <w:t>.</w:t>
            </w:r>
            <w:r w:rsidR="00CB225E" w:rsidRPr="00D97A26">
              <w:t xml:space="preserve"> </w:t>
            </w:r>
            <w:r w:rsidR="00520836" w:rsidRPr="00D97A26">
              <w:t>There was a continued decreas</w:t>
            </w:r>
            <w:r w:rsidR="00B1181F" w:rsidRPr="00D97A26">
              <w:t>e</w:t>
            </w:r>
            <w:r w:rsidR="00520836" w:rsidRPr="00D97A26">
              <w:t xml:space="preserve"> in the percentage of HSIL histology</w:t>
            </w:r>
            <w:r w:rsidR="00B1181F" w:rsidRPr="00D97A26">
              <w:t xml:space="preserve"> in the </w:t>
            </w:r>
            <w:r w:rsidR="00386D33" w:rsidRPr="00D97A26">
              <w:t>20-24</w:t>
            </w:r>
            <w:r w:rsidR="00B1181F" w:rsidRPr="00D97A26">
              <w:t xml:space="preserve"> age group</w:t>
            </w:r>
            <w:r w:rsidR="00920151" w:rsidRPr="00D97A26">
              <w:t xml:space="preserve"> in this monitoring period compared to the previous report</w:t>
            </w:r>
            <w:r w:rsidR="00B1181F" w:rsidRPr="00D97A26">
              <w:t xml:space="preserve"> </w:t>
            </w:r>
            <w:r w:rsidR="007E37F9" w:rsidRPr="007E37F9">
              <w:t>(</w:t>
            </w:r>
            <w:r w:rsidR="00F50EB0" w:rsidRPr="007E37F9">
              <w:fldChar w:fldCharType="begin"/>
            </w:r>
            <w:r w:rsidR="00F50EB0" w:rsidRPr="007E37F9">
              <w:instrText xml:space="preserve"> REF _Ref528332300 \h </w:instrText>
            </w:r>
            <w:r w:rsidR="007E37F9">
              <w:instrText xml:space="preserve"> \* MERGEFORMAT </w:instrText>
            </w:r>
            <w:r w:rsidR="00F50EB0" w:rsidRPr="007E37F9">
              <w:fldChar w:fldCharType="separate"/>
            </w:r>
            <w:r w:rsidR="00BE504B" w:rsidRPr="007D22C0">
              <w:t xml:space="preserve">Figure </w:t>
            </w:r>
            <w:r w:rsidR="00BE504B">
              <w:rPr>
                <w:noProof/>
              </w:rPr>
              <w:t>65</w:t>
            </w:r>
            <w:r w:rsidR="00F50EB0" w:rsidRPr="007E37F9">
              <w:fldChar w:fldCharType="end"/>
            </w:r>
            <w:r w:rsidR="00525274" w:rsidRPr="007E37F9">
              <w:t>)</w:t>
            </w:r>
            <w:r w:rsidR="00066D78" w:rsidRPr="007E37F9">
              <w:t>.</w:t>
            </w:r>
            <w:r w:rsidR="00525274" w:rsidRPr="00D97A26">
              <w:t xml:space="preserve"> </w:t>
            </w:r>
            <w:r w:rsidR="00A054F4" w:rsidRPr="00D97A26">
              <w:t>This is consistent with a reduction of proportion of satisfactory cytology samples reported as HSIL in this age group (see Indicator 5.1</w:t>
            </w:r>
            <w:r w:rsidR="00B9589D" w:rsidRPr="00D97A26">
              <w:t xml:space="preserve"> and</w:t>
            </w:r>
            <w:r w:rsidR="008C3F31" w:rsidRPr="00D97A26">
              <w:t xml:space="preserve"> </w:t>
            </w:r>
            <w:r w:rsidR="008C3F31" w:rsidRPr="007D22C0">
              <w:fldChar w:fldCharType="begin"/>
            </w:r>
            <w:r w:rsidR="008C3F31" w:rsidRPr="007D22C0">
              <w:instrText xml:space="preserve"> REF _Ref390774404 \h  \* MERGEFORMAT </w:instrText>
            </w:r>
            <w:r w:rsidR="008C3F31" w:rsidRPr="007D22C0">
              <w:fldChar w:fldCharType="separate"/>
            </w:r>
            <w:r w:rsidR="00BE504B" w:rsidRPr="00B17B4C">
              <w:t xml:space="preserve">Figure </w:t>
            </w:r>
            <w:r w:rsidR="00BE504B">
              <w:rPr>
                <w:noProof/>
              </w:rPr>
              <w:t>54</w:t>
            </w:r>
            <w:r w:rsidR="008C3F31" w:rsidRPr="007D22C0">
              <w:fldChar w:fldCharType="end"/>
            </w:r>
            <w:r w:rsidR="00A054F4" w:rsidRPr="007D22C0">
              <w:t>)</w:t>
            </w:r>
            <w:r w:rsidR="00A054F4" w:rsidRPr="00D97A26">
              <w:t xml:space="preserve"> and with an HPV vaccine effect. </w:t>
            </w:r>
            <w:r w:rsidR="00525274" w:rsidRPr="00D97A26">
              <w:t xml:space="preserve"> </w:t>
            </w:r>
          </w:p>
          <w:p w14:paraId="7E02EB95" w14:textId="77777777" w:rsidR="00A87312" w:rsidRPr="00D97A26" w:rsidRDefault="00A87312" w:rsidP="00A87312">
            <w:pPr>
              <w:pStyle w:val="NoSpacing"/>
            </w:pPr>
          </w:p>
          <w:p w14:paraId="14FE406F" w14:textId="6F451767" w:rsidR="00A66F31" w:rsidRPr="00D97A26" w:rsidRDefault="002944F3" w:rsidP="00115F91">
            <w:pPr>
              <w:pStyle w:val="NoSpacing"/>
              <w:jc w:val="both"/>
            </w:pPr>
            <w:r w:rsidRPr="00D97A26">
              <w:t>The proportions were</w:t>
            </w:r>
            <w:r w:rsidR="006E5E5F" w:rsidRPr="00D97A26">
              <w:t xml:space="preserve"> </w:t>
            </w:r>
            <w:r w:rsidR="006350AB" w:rsidRPr="00D97A26">
              <w:t>similar</w:t>
            </w:r>
            <w:r w:rsidRPr="00D97A26">
              <w:t xml:space="preserve"> to those in the </w:t>
            </w:r>
            <w:r w:rsidR="007502B6" w:rsidRPr="00D97A26">
              <w:t>previous period for women</w:t>
            </w:r>
            <w:r w:rsidR="008744FB" w:rsidRPr="00D97A26">
              <w:t xml:space="preserve"> with</w:t>
            </w:r>
            <w:r w:rsidR="001719E5" w:rsidRPr="00D97A26">
              <w:t xml:space="preserve"> </w:t>
            </w:r>
            <w:r w:rsidRPr="00D97A26">
              <w:t>invasive adenocarcinoma</w:t>
            </w:r>
            <w:r w:rsidR="008E7520" w:rsidRPr="00D97A26">
              <w:t xml:space="preserve"> not </w:t>
            </w:r>
            <w:r w:rsidR="00373C21" w:rsidRPr="00D97A26">
              <w:rPr>
                <w:szCs w:val="23"/>
              </w:rPr>
              <w:t>arising from</w:t>
            </w:r>
            <w:r w:rsidR="008E7520" w:rsidRPr="00D97A26">
              <w:t xml:space="preserve"> the </w:t>
            </w:r>
            <w:r w:rsidR="00373C21" w:rsidRPr="00D97A26">
              <w:rPr>
                <w:szCs w:val="23"/>
              </w:rPr>
              <w:t>endocervix</w:t>
            </w:r>
            <w:r w:rsidR="003D2430" w:rsidRPr="00D97A26">
              <w:t xml:space="preserve"> </w:t>
            </w:r>
            <w:r w:rsidR="00064651" w:rsidRPr="00D97A26">
              <w:t>(</w:t>
            </w:r>
            <w:r w:rsidR="008744FB" w:rsidRPr="00D97A26">
              <w:t>0.35</w:t>
            </w:r>
            <w:r w:rsidR="00064651" w:rsidRPr="00D97A26">
              <w:rPr>
                <w:szCs w:val="23"/>
              </w:rPr>
              <w:t>%</w:t>
            </w:r>
            <w:r w:rsidR="008E7520" w:rsidRPr="00D97A26">
              <w:t xml:space="preserve"> </w:t>
            </w:r>
            <w:r w:rsidR="006236D9" w:rsidRPr="00D97A26">
              <w:t xml:space="preserve">to </w:t>
            </w:r>
            <w:r w:rsidR="006B2B9D" w:rsidRPr="00D97A26">
              <w:t>0.37</w:t>
            </w:r>
            <w:r w:rsidR="006236D9" w:rsidRPr="00D97A26">
              <w:t xml:space="preserve">% </w:t>
            </w:r>
            <w:r w:rsidR="008E7520" w:rsidRPr="00D97A26">
              <w:t>in the current period)</w:t>
            </w:r>
            <w:r w:rsidR="00A7426C" w:rsidRPr="00D97A26">
              <w:t>,</w:t>
            </w:r>
            <w:r w:rsidR="008E7520" w:rsidRPr="00D97A26">
              <w:t xml:space="preserve"> adenocarcinoma </w:t>
            </w:r>
            <w:r w:rsidR="00373C21" w:rsidRPr="00D97A26">
              <w:rPr>
                <w:szCs w:val="23"/>
              </w:rPr>
              <w:t>arising from</w:t>
            </w:r>
            <w:r w:rsidR="003D2430" w:rsidRPr="00D97A26">
              <w:t xml:space="preserve"> the </w:t>
            </w:r>
            <w:r w:rsidR="00373C21" w:rsidRPr="00D97A26">
              <w:rPr>
                <w:szCs w:val="23"/>
              </w:rPr>
              <w:t>endocervix</w:t>
            </w:r>
            <w:r w:rsidR="003D2430" w:rsidRPr="00D97A26">
              <w:t xml:space="preserve"> </w:t>
            </w:r>
            <w:r w:rsidR="008E7520" w:rsidRPr="00D97A26">
              <w:t>(</w:t>
            </w:r>
            <w:r w:rsidR="00A7426C" w:rsidRPr="00D97A26">
              <w:t>&lt;0.05</w:t>
            </w:r>
            <w:r w:rsidR="006236D9" w:rsidRPr="00D97A26">
              <w:t xml:space="preserve">% </w:t>
            </w:r>
            <w:r w:rsidR="003D2430" w:rsidRPr="00D97A26">
              <w:t>in</w:t>
            </w:r>
            <w:r w:rsidR="00401EA9" w:rsidRPr="00D97A26">
              <w:t xml:space="preserve"> </w:t>
            </w:r>
            <w:r w:rsidR="00A7426C" w:rsidRPr="00D97A26">
              <w:t>both periods</w:t>
            </w:r>
            <w:r w:rsidRPr="00D97A26">
              <w:t>)</w:t>
            </w:r>
            <w:r w:rsidR="00A7426C" w:rsidRPr="00D97A26">
              <w:t>, and adenocarcinoma in situ (0.</w:t>
            </w:r>
            <w:r w:rsidR="00A7426C" w:rsidRPr="00D97A26">
              <w:rPr>
                <w:lang w:val="en-NZ"/>
              </w:rPr>
              <w:t>5</w:t>
            </w:r>
            <w:r w:rsidR="00617BEA" w:rsidRPr="00D97A26">
              <w:rPr>
                <w:lang w:val="en-NZ"/>
              </w:rPr>
              <w:t>7</w:t>
            </w:r>
            <w:r w:rsidR="00A7426C" w:rsidRPr="00D97A26">
              <w:rPr>
                <w:szCs w:val="23"/>
                <w:lang w:val="en-NZ"/>
              </w:rPr>
              <w:t>%</w:t>
            </w:r>
            <w:r w:rsidR="00A7426C" w:rsidRPr="00D97A26">
              <w:rPr>
                <w:lang w:val="en-NZ"/>
              </w:rPr>
              <w:t xml:space="preserve"> in this period and 0.</w:t>
            </w:r>
            <w:r w:rsidR="00617BEA" w:rsidRPr="00D97A26">
              <w:t>58</w:t>
            </w:r>
            <w:r w:rsidR="00A7426C" w:rsidRPr="00D97A26">
              <w:rPr>
                <w:szCs w:val="23"/>
              </w:rPr>
              <w:t>%</w:t>
            </w:r>
            <w:r w:rsidR="00A7426C" w:rsidRPr="00D97A26">
              <w:t xml:space="preserve"> last period).</w:t>
            </w:r>
            <w:r w:rsidR="00115F91" w:rsidRPr="00D97A26">
              <w:t xml:space="preserve"> </w:t>
            </w:r>
            <w:r w:rsidR="00245FA7" w:rsidRPr="00D97A26">
              <w:t xml:space="preserve">The proportion </w:t>
            </w:r>
            <w:r w:rsidR="004B4B3A" w:rsidRPr="00D97A26">
              <w:rPr>
                <w:lang w:val="en-NZ"/>
              </w:rPr>
              <w:t>slightly increased</w:t>
            </w:r>
            <w:r w:rsidR="00245FA7" w:rsidRPr="00D97A26">
              <w:t xml:space="preserve"> for women with</w:t>
            </w:r>
            <w:r w:rsidR="00A7426C" w:rsidRPr="00D97A26">
              <w:t xml:space="preserve"> </w:t>
            </w:r>
            <w:r w:rsidR="00115F91" w:rsidRPr="00D97A26">
              <w:t>ISCC (0.52</w:t>
            </w:r>
            <w:r w:rsidR="00115F91" w:rsidRPr="00D97A26">
              <w:rPr>
                <w:szCs w:val="23"/>
              </w:rPr>
              <w:t>% in</w:t>
            </w:r>
            <w:r w:rsidR="00115F91" w:rsidRPr="00D97A26">
              <w:t xml:space="preserve"> this period and 0.67% in the last period) and decreased for CIN1 (17.3% to 15.6% in the current period).</w:t>
            </w:r>
            <w:r w:rsidR="00A7426C" w:rsidRPr="00D97A26">
              <w:t xml:space="preserve"> </w:t>
            </w:r>
            <w:r w:rsidR="00245FA7" w:rsidRPr="00D97A26">
              <w:t xml:space="preserve"> </w:t>
            </w:r>
          </w:p>
          <w:p w14:paraId="2019EDAF" w14:textId="3BA71C87" w:rsidR="0075441B" w:rsidRPr="00D97A26" w:rsidRDefault="0075441B" w:rsidP="00115F91">
            <w:pPr>
              <w:pStyle w:val="NoSpacing"/>
              <w:jc w:val="both"/>
            </w:pPr>
          </w:p>
        </w:tc>
      </w:tr>
      <w:tr w:rsidR="00355E46" w:rsidRPr="00D97A26" w14:paraId="25159BD1" w14:textId="77777777">
        <w:tc>
          <w:tcPr>
            <w:tcW w:w="1526" w:type="dxa"/>
          </w:tcPr>
          <w:p w14:paraId="6B92486F" w14:textId="77777777" w:rsidR="00355E46" w:rsidRPr="00D97A26" w:rsidRDefault="00355E46" w:rsidP="00DE16F5">
            <w:pPr>
              <w:spacing w:before="120"/>
              <w:ind w:right="544"/>
              <w:jc w:val="both"/>
              <w:rPr>
                <w:b/>
              </w:rPr>
            </w:pPr>
            <w:r w:rsidRPr="00D97A26">
              <w:rPr>
                <w:b/>
              </w:rPr>
              <w:t>Comments</w:t>
            </w:r>
          </w:p>
        </w:tc>
        <w:tc>
          <w:tcPr>
            <w:tcW w:w="7796" w:type="dxa"/>
          </w:tcPr>
          <w:p w14:paraId="65F1BFA9" w14:textId="30A74EC4" w:rsidR="00184B1D" w:rsidRPr="00D97A26" w:rsidRDefault="00347354" w:rsidP="000B46D9">
            <w:pPr>
              <w:spacing w:before="120"/>
              <w:jc w:val="both"/>
              <w:rPr>
                <w:lang w:val="en-NZ"/>
              </w:rPr>
            </w:pPr>
            <w:r w:rsidRPr="00D97A26">
              <w:t>Histology</w:t>
            </w:r>
            <w:r w:rsidRPr="00D97A26">
              <w:rPr>
                <w:lang w:val="en-NZ"/>
              </w:rPr>
              <w:t xml:space="preserve"> </w:t>
            </w:r>
            <w:r w:rsidR="00C20487" w:rsidRPr="00D97A26">
              <w:rPr>
                <w:lang w:val="en-NZ"/>
              </w:rPr>
              <w:t xml:space="preserve">samples </w:t>
            </w:r>
            <w:r w:rsidRPr="00D97A26">
              <w:rPr>
                <w:lang w:val="en-NZ"/>
              </w:rPr>
              <w:t>include diagnostic biopsies, treatment biopsies, cervical polyps and the cervical tissue of total hysterectomy specimens</w:t>
            </w:r>
            <w:r w:rsidR="00A41D67" w:rsidRPr="00D97A26">
              <w:rPr>
                <w:lang w:val="en-NZ"/>
              </w:rPr>
              <w:t>. Histology samples may also include samples from non-cervical sites, where there is also a cervical component in the sample, f</w:t>
            </w:r>
            <w:r w:rsidR="00920151" w:rsidRPr="00D97A26">
              <w:rPr>
                <w:lang w:val="en-NZ"/>
              </w:rPr>
              <w:t>or example endometrial samples.</w:t>
            </w:r>
            <w:r w:rsidR="00A41D67" w:rsidRPr="00D97A26">
              <w:rPr>
                <w:lang w:val="en-NZ"/>
              </w:rPr>
              <w:t xml:space="preserve"> </w:t>
            </w:r>
            <w:r w:rsidR="00824751" w:rsidRPr="00D97A26">
              <w:rPr>
                <w:lang w:val="en-NZ"/>
              </w:rPr>
              <w:t xml:space="preserve">Also, pathologists are not always able to determine the site of origin particularly in small biopsies. </w:t>
            </w:r>
            <w:r w:rsidR="00C97DC0" w:rsidRPr="00D97A26">
              <w:t xml:space="preserve">“Adenocarcinoma not endocervical type” is the code that pathologists use for adenocarcinomas involving the cervix, but not primarily arising from the cervix. This means that the code category of endocervical adenocarcinoma of endocervical type </w:t>
            </w:r>
            <w:r w:rsidR="00AC0B3F">
              <w:t>should</w:t>
            </w:r>
            <w:r w:rsidR="00C97DC0" w:rsidRPr="00D97A26">
              <w:t xml:space="preserve"> equate much more closely with data held on</w:t>
            </w:r>
            <w:r w:rsidR="00A41D67" w:rsidRPr="00D97A26">
              <w:rPr>
                <w:lang w:val="en-NZ"/>
              </w:rPr>
              <w:t xml:space="preserve"> the Cancer Registry.</w:t>
            </w:r>
            <w:r w:rsidR="00F74F60">
              <w:rPr>
                <w:lang w:val="en-NZ"/>
              </w:rPr>
              <w:t xml:space="preserve"> In addition</w:t>
            </w:r>
            <w:r w:rsidR="00C2143A">
              <w:rPr>
                <w:lang w:val="en-NZ"/>
              </w:rPr>
              <w:t>,</w:t>
            </w:r>
            <w:r w:rsidR="00F74F60">
              <w:rPr>
                <w:lang w:val="en-NZ"/>
              </w:rPr>
              <w:t xml:space="preserve"> it has been identified that </w:t>
            </w:r>
            <w:r w:rsidR="00A521A7">
              <w:rPr>
                <w:lang w:val="en-NZ"/>
              </w:rPr>
              <w:t xml:space="preserve">the SNOMED </w:t>
            </w:r>
            <w:r w:rsidR="00F74F60">
              <w:rPr>
                <w:lang w:val="en-NZ"/>
              </w:rPr>
              <w:t>code</w:t>
            </w:r>
            <w:r w:rsidR="00A521A7">
              <w:rPr>
                <w:lang w:val="en-NZ"/>
              </w:rPr>
              <w:t>s</w:t>
            </w:r>
            <w:r w:rsidR="00F74F60">
              <w:rPr>
                <w:lang w:val="en-NZ"/>
              </w:rPr>
              <w:t xml:space="preserve"> that distinguish the two </w:t>
            </w:r>
            <w:r w:rsidR="00A521A7">
              <w:rPr>
                <w:lang w:val="en-NZ"/>
              </w:rPr>
              <w:t xml:space="preserve">categories of </w:t>
            </w:r>
            <w:r w:rsidR="006F16D8">
              <w:rPr>
                <w:lang w:val="en-NZ"/>
              </w:rPr>
              <w:t>adenocarcinoma</w:t>
            </w:r>
            <w:r w:rsidR="00F74F60">
              <w:rPr>
                <w:lang w:val="en-NZ"/>
              </w:rPr>
              <w:t xml:space="preserve"> have not been utilised </w:t>
            </w:r>
            <w:r w:rsidR="00A521A7">
              <w:rPr>
                <w:lang w:val="en-NZ"/>
              </w:rPr>
              <w:t>consistent</w:t>
            </w:r>
            <w:r w:rsidR="00F74F60">
              <w:rPr>
                <w:lang w:val="en-NZ"/>
              </w:rPr>
              <w:t xml:space="preserve">ly by some laboratories. </w:t>
            </w:r>
            <w:r w:rsidR="00A521A7">
              <w:rPr>
                <w:lang w:val="en-NZ"/>
              </w:rPr>
              <w:t>Consequently, “i</w:t>
            </w:r>
            <w:r w:rsidR="00F74F60">
              <w:rPr>
                <w:lang w:val="en-NZ"/>
              </w:rPr>
              <w:t>nvasive adenocarcinoma</w:t>
            </w:r>
            <w:r w:rsidR="00A521A7">
              <w:rPr>
                <w:lang w:val="en-NZ"/>
              </w:rPr>
              <w:t xml:space="preserve"> not endocervical type”</w:t>
            </w:r>
            <w:r w:rsidR="00F74F60">
              <w:rPr>
                <w:lang w:val="en-NZ"/>
              </w:rPr>
              <w:t xml:space="preserve"> may be over reported </w:t>
            </w:r>
            <w:r w:rsidR="00A521A7">
              <w:rPr>
                <w:lang w:val="en-NZ"/>
              </w:rPr>
              <w:t xml:space="preserve">and “invasive </w:t>
            </w:r>
            <w:r w:rsidR="00A521A7">
              <w:rPr>
                <w:lang w:val="en-NZ"/>
              </w:rPr>
              <w:lastRenderedPageBreak/>
              <w:t>adenocarcinoma endocervical type”</w:t>
            </w:r>
            <w:r w:rsidR="00AC0B3F">
              <w:rPr>
                <w:lang w:val="en-NZ"/>
              </w:rPr>
              <w:t xml:space="preserve"> under-reported </w:t>
            </w:r>
            <w:r w:rsidR="00F74F60">
              <w:rPr>
                <w:lang w:val="en-NZ"/>
              </w:rPr>
              <w:t xml:space="preserve">in these laboratories. </w:t>
            </w:r>
            <w:r w:rsidR="00C2143A">
              <w:rPr>
                <w:lang w:val="en-NZ"/>
              </w:rPr>
              <w:t>This is in the process of being corrected.</w:t>
            </w:r>
            <w:r w:rsidR="00F74F60">
              <w:rPr>
                <w:lang w:val="en-NZ"/>
              </w:rPr>
              <w:t xml:space="preserve">  </w:t>
            </w:r>
          </w:p>
          <w:p w14:paraId="0652A19F" w14:textId="77777777" w:rsidR="00446EF5" w:rsidRPr="00D97A26" w:rsidRDefault="00446EF5" w:rsidP="00446EF5">
            <w:pPr>
              <w:pStyle w:val="NoSpacing"/>
              <w:jc w:val="both"/>
              <w:rPr>
                <w:lang w:val="en-NZ"/>
              </w:rPr>
            </w:pPr>
          </w:p>
          <w:p w14:paraId="2B0F0177" w14:textId="436AFA46" w:rsidR="00355E46" w:rsidRPr="00D97A26" w:rsidRDefault="004F1A52" w:rsidP="0048063D">
            <w:pPr>
              <w:pStyle w:val="NoSpacing"/>
              <w:jc w:val="both"/>
              <w:rPr>
                <w:lang w:val="en-NZ"/>
              </w:rPr>
            </w:pPr>
            <w:r w:rsidRPr="00D97A26">
              <w:rPr>
                <w:lang w:val="en-NZ"/>
              </w:rPr>
              <w:t>In the current report, a supplementary analysis was undertaken which excluded any samples which originated from a hysterectomy sample (partial</w:t>
            </w:r>
            <w:r w:rsidR="004162DF" w:rsidRPr="00D97A26">
              <w:rPr>
                <w:lang w:val="en-NZ"/>
              </w:rPr>
              <w:t xml:space="preserve"> with cervical component</w:t>
            </w:r>
            <w:r w:rsidRPr="00D97A26">
              <w:rPr>
                <w:lang w:val="en-NZ"/>
              </w:rPr>
              <w:t xml:space="preserve"> or total)</w:t>
            </w:r>
            <w:r w:rsidR="00A0341E" w:rsidRPr="00D97A26">
              <w:rPr>
                <w:lang w:val="en-NZ"/>
              </w:rPr>
              <w:t xml:space="preserve"> which were negative/ benign</w:t>
            </w:r>
            <w:r w:rsidR="004162DF" w:rsidRPr="00D97A26">
              <w:rPr>
                <w:lang w:val="en-NZ"/>
              </w:rPr>
              <w:t>.</w:t>
            </w:r>
            <w:r w:rsidRPr="00D97A26">
              <w:rPr>
                <w:lang w:val="en-NZ"/>
              </w:rPr>
              <w:t xml:space="preserve"> </w:t>
            </w:r>
            <w:r w:rsidR="00A0341E" w:rsidRPr="00D97A26">
              <w:rPr>
                <w:lang w:val="en-NZ"/>
              </w:rPr>
              <w:t>These supplementary results may more closely reflect the results of histology which were collected in relation to the NCSP.</w:t>
            </w:r>
          </w:p>
          <w:p w14:paraId="79B80E9D" w14:textId="77777777" w:rsidR="000E62DB" w:rsidRPr="00D97A26" w:rsidRDefault="000E62DB" w:rsidP="0048063D">
            <w:pPr>
              <w:pStyle w:val="NoSpacing"/>
              <w:jc w:val="both"/>
            </w:pPr>
          </w:p>
        </w:tc>
      </w:tr>
    </w:tbl>
    <w:p w14:paraId="4907614A" w14:textId="2636E4C1" w:rsidR="00355E46" w:rsidRPr="00D97A26" w:rsidRDefault="00355E46" w:rsidP="00051A81">
      <w:pPr>
        <w:pStyle w:val="Caption"/>
      </w:pPr>
      <w:r w:rsidRPr="00D97A26">
        <w:rPr>
          <w:lang w:eastAsia="en-AU"/>
        </w:rPr>
        <w:lastRenderedPageBreak/>
        <w:br w:type="page"/>
      </w:r>
      <w:bookmarkStart w:id="621" w:name="_Ref460331935"/>
      <w:bookmarkStart w:id="622" w:name="_Ref275802564"/>
      <w:bookmarkStart w:id="623" w:name="_Toc276457761"/>
      <w:bookmarkStart w:id="624" w:name="_Toc304970058"/>
      <w:bookmarkStart w:id="625" w:name="_Toc469398290"/>
      <w:bookmarkStart w:id="626" w:name="_Toc454286166"/>
      <w:bookmarkStart w:id="627" w:name="_Toc486941053"/>
      <w:bookmarkStart w:id="628" w:name="_Toc475605527"/>
      <w:bookmarkStart w:id="629" w:name="_Toc528676170"/>
      <w:r w:rsidR="003A6634" w:rsidRPr="003335A4">
        <w:lastRenderedPageBreak/>
        <w:t>Table</w:t>
      </w:r>
      <w:r w:rsidR="00051A81" w:rsidRPr="003335A4">
        <w:t xml:space="preserve"> </w:t>
      </w:r>
      <w:r w:rsidR="0054600D" w:rsidRPr="003335A4">
        <w:rPr>
          <w:noProof/>
        </w:rPr>
        <w:fldChar w:fldCharType="begin"/>
      </w:r>
      <w:r w:rsidR="0054600D" w:rsidRPr="003335A4">
        <w:rPr>
          <w:noProof/>
        </w:rPr>
        <w:instrText xml:space="preserve"> SEQ Table \* ARABIC </w:instrText>
      </w:r>
      <w:r w:rsidR="0054600D" w:rsidRPr="003335A4">
        <w:rPr>
          <w:noProof/>
        </w:rPr>
        <w:fldChar w:fldCharType="separate"/>
      </w:r>
      <w:r w:rsidR="00BE504B">
        <w:rPr>
          <w:noProof/>
        </w:rPr>
        <w:t>7</w:t>
      </w:r>
      <w:r w:rsidR="0054600D" w:rsidRPr="003335A4">
        <w:rPr>
          <w:noProof/>
        </w:rPr>
        <w:fldChar w:fldCharType="end"/>
      </w:r>
      <w:bookmarkEnd w:id="621"/>
      <w:bookmarkEnd w:id="622"/>
      <w:r w:rsidRPr="003335A4">
        <w:t xml:space="preserve"> -</w:t>
      </w:r>
      <w:r w:rsidRPr="00D97A26">
        <w:t xml:space="preserve"> Histology results reporting by SNOMED category</w:t>
      </w:r>
      <w:bookmarkEnd w:id="623"/>
      <w:bookmarkEnd w:id="624"/>
      <w:bookmarkEnd w:id="625"/>
      <w:bookmarkEnd w:id="626"/>
      <w:bookmarkEnd w:id="627"/>
      <w:bookmarkEnd w:id="628"/>
      <w:bookmarkEnd w:id="629"/>
    </w:p>
    <w:tbl>
      <w:tblPr>
        <w:tblW w:w="7812" w:type="dxa"/>
        <w:tblInd w:w="93" w:type="dxa"/>
        <w:tblBorders>
          <w:top w:val="single" w:sz="4" w:space="0" w:color="auto"/>
          <w:left w:val="single" w:sz="4" w:space="0" w:color="auto"/>
          <w:bottom w:val="single" w:sz="4" w:space="0" w:color="auto"/>
          <w:right w:val="single" w:sz="4" w:space="0" w:color="auto"/>
          <w:insideH w:val="single" w:sz="4" w:space="0" w:color="auto"/>
        </w:tblBorders>
        <w:tblLook w:val="00A0" w:firstRow="1" w:lastRow="0" w:firstColumn="1" w:lastColumn="0" w:noHBand="0" w:noVBand="0"/>
      </w:tblPr>
      <w:tblGrid>
        <w:gridCol w:w="4977"/>
        <w:gridCol w:w="1418"/>
        <w:gridCol w:w="1417"/>
      </w:tblGrid>
      <w:tr w:rsidR="00355E46" w:rsidRPr="00D97A26" w14:paraId="0EB65B42" w14:textId="77777777" w:rsidTr="00120422">
        <w:trPr>
          <w:trHeight w:val="255"/>
        </w:trPr>
        <w:tc>
          <w:tcPr>
            <w:tcW w:w="4977" w:type="dxa"/>
            <w:tcBorders>
              <w:bottom w:val="nil"/>
            </w:tcBorders>
            <w:shd w:val="clear" w:color="auto" w:fill="D9D9D9" w:themeFill="background1" w:themeFillShade="D9"/>
            <w:noWrap/>
            <w:vAlign w:val="bottom"/>
          </w:tcPr>
          <w:p w14:paraId="3B2C2ED9" w14:textId="77777777" w:rsidR="00355E46" w:rsidRPr="00D97A26" w:rsidRDefault="00355E46" w:rsidP="00DE16F5">
            <w:pPr>
              <w:keepNext/>
              <w:keepLines/>
              <w:ind w:right="544"/>
              <w:jc w:val="both"/>
              <w:rPr>
                <w:rFonts w:asciiTheme="minorHAnsi" w:hAnsiTheme="minorHAnsi" w:cs="Arial"/>
                <w:b/>
                <w:szCs w:val="23"/>
                <w:lang w:eastAsia="en-AU"/>
              </w:rPr>
            </w:pPr>
            <w:r w:rsidRPr="00D97A26">
              <w:rPr>
                <w:rFonts w:asciiTheme="minorHAnsi" w:hAnsiTheme="minorHAnsi" w:cs="Arial"/>
                <w:b/>
                <w:szCs w:val="23"/>
                <w:lang w:eastAsia="en-AU"/>
              </w:rPr>
              <w:t>SNOMED category</w:t>
            </w:r>
          </w:p>
          <w:p w14:paraId="290E01F1" w14:textId="77777777" w:rsidR="00355E46" w:rsidRPr="00D97A26" w:rsidRDefault="00355E46" w:rsidP="00DE16F5">
            <w:pPr>
              <w:keepNext/>
              <w:keepLines/>
              <w:ind w:right="544"/>
              <w:jc w:val="both"/>
              <w:rPr>
                <w:rFonts w:asciiTheme="minorHAnsi" w:hAnsiTheme="minorHAnsi" w:cs="Arial"/>
                <w:b/>
                <w:szCs w:val="23"/>
                <w:lang w:eastAsia="en-AU"/>
              </w:rPr>
            </w:pPr>
          </w:p>
        </w:tc>
        <w:tc>
          <w:tcPr>
            <w:tcW w:w="2835" w:type="dxa"/>
            <w:gridSpan w:val="2"/>
            <w:tcBorders>
              <w:bottom w:val="nil"/>
            </w:tcBorders>
            <w:shd w:val="clear" w:color="auto" w:fill="D9D9D9" w:themeFill="background1" w:themeFillShade="D9"/>
            <w:noWrap/>
            <w:vAlign w:val="bottom"/>
          </w:tcPr>
          <w:p w14:paraId="196D3C7E" w14:textId="77777777" w:rsidR="00355E46" w:rsidRPr="00D97A26" w:rsidRDefault="00355E46" w:rsidP="004C15B6">
            <w:pPr>
              <w:keepNext/>
              <w:keepLines/>
              <w:ind w:right="544"/>
              <w:jc w:val="center"/>
              <w:rPr>
                <w:rFonts w:asciiTheme="minorHAnsi" w:hAnsiTheme="minorHAnsi" w:cs="Arial"/>
                <w:b/>
                <w:szCs w:val="23"/>
                <w:lang w:eastAsia="en-AU"/>
              </w:rPr>
            </w:pPr>
            <w:r w:rsidRPr="00D97A26">
              <w:rPr>
                <w:rFonts w:asciiTheme="minorHAnsi" w:hAnsiTheme="minorHAnsi" w:cs="Arial"/>
                <w:b/>
                <w:szCs w:val="23"/>
                <w:lang w:eastAsia="en-AU"/>
              </w:rPr>
              <w:t>Women with that diagnosis</w:t>
            </w:r>
          </w:p>
        </w:tc>
      </w:tr>
      <w:tr w:rsidR="00355E46" w:rsidRPr="00D97A26" w14:paraId="3A17266E" w14:textId="77777777" w:rsidTr="00120422">
        <w:trPr>
          <w:trHeight w:val="255"/>
        </w:trPr>
        <w:tc>
          <w:tcPr>
            <w:tcW w:w="4977" w:type="dxa"/>
            <w:tcBorders>
              <w:top w:val="nil"/>
            </w:tcBorders>
            <w:shd w:val="clear" w:color="auto" w:fill="D9D9D9" w:themeFill="background1" w:themeFillShade="D9"/>
            <w:noWrap/>
            <w:vAlign w:val="bottom"/>
          </w:tcPr>
          <w:p w14:paraId="04D7B046" w14:textId="77777777" w:rsidR="00355E46" w:rsidRPr="00D97A26" w:rsidRDefault="00355E46" w:rsidP="00DE16F5">
            <w:pPr>
              <w:keepNext/>
              <w:keepLines/>
              <w:ind w:right="544"/>
              <w:jc w:val="both"/>
              <w:rPr>
                <w:rFonts w:asciiTheme="minorHAnsi" w:hAnsiTheme="minorHAnsi" w:cs="Arial"/>
                <w:b/>
                <w:szCs w:val="23"/>
                <w:lang w:eastAsia="en-AU"/>
              </w:rPr>
            </w:pPr>
          </w:p>
        </w:tc>
        <w:tc>
          <w:tcPr>
            <w:tcW w:w="1418" w:type="dxa"/>
            <w:tcBorders>
              <w:top w:val="nil"/>
            </w:tcBorders>
            <w:shd w:val="clear" w:color="auto" w:fill="D9D9D9" w:themeFill="background1" w:themeFillShade="D9"/>
            <w:noWrap/>
            <w:vAlign w:val="bottom"/>
          </w:tcPr>
          <w:p w14:paraId="619210DE" w14:textId="77777777" w:rsidR="00355E46" w:rsidRPr="00D97A26" w:rsidRDefault="00355E46" w:rsidP="00B8228C">
            <w:pPr>
              <w:keepNext/>
              <w:keepLines/>
              <w:ind w:right="34"/>
              <w:jc w:val="right"/>
              <w:rPr>
                <w:rFonts w:asciiTheme="minorHAnsi" w:hAnsiTheme="minorHAnsi" w:cs="Arial"/>
                <w:b/>
                <w:szCs w:val="23"/>
                <w:lang w:eastAsia="en-AU"/>
              </w:rPr>
            </w:pPr>
            <w:r w:rsidRPr="00D97A26">
              <w:rPr>
                <w:rFonts w:asciiTheme="minorHAnsi" w:hAnsiTheme="minorHAnsi" w:cs="Arial"/>
                <w:b/>
                <w:szCs w:val="23"/>
                <w:lang w:eastAsia="en-AU"/>
              </w:rPr>
              <w:t>N</w:t>
            </w:r>
          </w:p>
        </w:tc>
        <w:tc>
          <w:tcPr>
            <w:tcW w:w="1417" w:type="dxa"/>
            <w:tcBorders>
              <w:top w:val="nil"/>
            </w:tcBorders>
            <w:shd w:val="clear" w:color="auto" w:fill="D9D9D9" w:themeFill="background1" w:themeFillShade="D9"/>
            <w:noWrap/>
            <w:vAlign w:val="bottom"/>
          </w:tcPr>
          <w:p w14:paraId="3B9E11A1" w14:textId="77777777" w:rsidR="00355E46" w:rsidRPr="00D97A26" w:rsidRDefault="00355E46" w:rsidP="00B8228C">
            <w:pPr>
              <w:keepNext/>
              <w:keepLines/>
              <w:ind w:right="34"/>
              <w:jc w:val="right"/>
              <w:rPr>
                <w:rFonts w:asciiTheme="minorHAnsi" w:hAnsiTheme="minorHAnsi" w:cs="Arial"/>
                <w:b/>
                <w:szCs w:val="23"/>
                <w:lang w:eastAsia="en-AU"/>
              </w:rPr>
            </w:pPr>
            <w:r w:rsidRPr="00D97A26">
              <w:rPr>
                <w:rFonts w:asciiTheme="minorHAnsi" w:hAnsiTheme="minorHAnsi" w:cs="Arial"/>
                <w:b/>
                <w:szCs w:val="23"/>
                <w:lang w:eastAsia="en-AU"/>
              </w:rPr>
              <w:t>%</w:t>
            </w:r>
          </w:p>
        </w:tc>
      </w:tr>
      <w:tr w:rsidR="000B1D89" w:rsidRPr="00D97A26" w14:paraId="03041DDA" w14:textId="77777777" w:rsidTr="00120422">
        <w:trPr>
          <w:trHeight w:val="255"/>
        </w:trPr>
        <w:tc>
          <w:tcPr>
            <w:tcW w:w="4977" w:type="dxa"/>
            <w:noWrap/>
          </w:tcPr>
          <w:p w14:paraId="252A14BE" w14:textId="77777777" w:rsidR="000B1D89" w:rsidRPr="00D97A26" w:rsidRDefault="000B1D89" w:rsidP="000B1D89">
            <w:pPr>
              <w:rPr>
                <w:rFonts w:asciiTheme="minorHAnsi" w:hAnsiTheme="minorHAnsi"/>
                <w:szCs w:val="23"/>
              </w:rPr>
            </w:pPr>
            <w:r w:rsidRPr="00D97A26">
              <w:rPr>
                <w:rFonts w:asciiTheme="minorHAnsi" w:hAnsiTheme="minorHAnsi"/>
                <w:szCs w:val="23"/>
              </w:rPr>
              <w:t>Negative/normal</w:t>
            </w:r>
          </w:p>
        </w:tc>
        <w:tc>
          <w:tcPr>
            <w:tcW w:w="1418" w:type="dxa"/>
            <w:noWrap/>
            <w:vAlign w:val="bottom"/>
          </w:tcPr>
          <w:p w14:paraId="5A6A7B23" w14:textId="465F7BEF" w:rsidR="000B1D89" w:rsidRPr="00D97A26" w:rsidRDefault="000B1D89" w:rsidP="000B1D89">
            <w:pPr>
              <w:jc w:val="right"/>
              <w:rPr>
                <w:rFonts w:asciiTheme="minorHAnsi" w:hAnsiTheme="minorHAnsi"/>
                <w:color w:val="000000"/>
                <w:szCs w:val="23"/>
              </w:rPr>
            </w:pPr>
            <w:r w:rsidRPr="00D97A26">
              <w:rPr>
                <w:rFonts w:cs="Arial"/>
                <w:color w:val="000000"/>
                <w:szCs w:val="23"/>
              </w:rPr>
              <w:t>3,208</w:t>
            </w:r>
          </w:p>
        </w:tc>
        <w:tc>
          <w:tcPr>
            <w:tcW w:w="1417" w:type="dxa"/>
            <w:noWrap/>
            <w:vAlign w:val="bottom"/>
          </w:tcPr>
          <w:p w14:paraId="4202DDCF" w14:textId="5822559E" w:rsidR="000B1D89" w:rsidRPr="00D97A26" w:rsidRDefault="000B1D89" w:rsidP="000B1D89">
            <w:pPr>
              <w:jc w:val="right"/>
              <w:rPr>
                <w:rFonts w:asciiTheme="minorHAnsi" w:hAnsiTheme="minorHAnsi"/>
                <w:color w:val="000000"/>
                <w:szCs w:val="23"/>
              </w:rPr>
            </w:pPr>
            <w:r w:rsidRPr="00D97A26">
              <w:rPr>
                <w:rFonts w:cs="Arial"/>
                <w:color w:val="000000"/>
                <w:szCs w:val="23"/>
              </w:rPr>
              <w:t>30.4</w:t>
            </w:r>
          </w:p>
        </w:tc>
      </w:tr>
      <w:tr w:rsidR="000B1D89" w:rsidRPr="00D97A26" w14:paraId="371512FA" w14:textId="77777777" w:rsidTr="00120422">
        <w:trPr>
          <w:trHeight w:val="255"/>
        </w:trPr>
        <w:tc>
          <w:tcPr>
            <w:tcW w:w="4977" w:type="dxa"/>
            <w:noWrap/>
          </w:tcPr>
          <w:p w14:paraId="4FF9EAE4" w14:textId="77777777" w:rsidR="000B1D89" w:rsidRPr="00D97A26" w:rsidRDefault="000B1D89" w:rsidP="000B1D89">
            <w:pPr>
              <w:rPr>
                <w:rFonts w:asciiTheme="minorHAnsi" w:hAnsiTheme="minorHAnsi"/>
                <w:szCs w:val="23"/>
              </w:rPr>
            </w:pPr>
            <w:r w:rsidRPr="00D97A26">
              <w:rPr>
                <w:rFonts w:asciiTheme="minorHAnsi" w:hAnsiTheme="minorHAnsi"/>
                <w:szCs w:val="23"/>
              </w:rPr>
              <w:t>Inflammation</w:t>
            </w:r>
          </w:p>
        </w:tc>
        <w:tc>
          <w:tcPr>
            <w:tcW w:w="1418" w:type="dxa"/>
            <w:noWrap/>
            <w:vAlign w:val="bottom"/>
          </w:tcPr>
          <w:p w14:paraId="41B51D99" w14:textId="383B676A" w:rsidR="000B1D89" w:rsidRPr="00D97A26" w:rsidRDefault="000B1D89" w:rsidP="000B1D89">
            <w:pPr>
              <w:jc w:val="right"/>
              <w:rPr>
                <w:rFonts w:asciiTheme="minorHAnsi" w:hAnsiTheme="minorHAnsi"/>
                <w:color w:val="000000"/>
                <w:szCs w:val="23"/>
              </w:rPr>
            </w:pPr>
            <w:r w:rsidRPr="00D97A26">
              <w:rPr>
                <w:rFonts w:cs="Arial"/>
                <w:color w:val="000000"/>
                <w:szCs w:val="23"/>
              </w:rPr>
              <w:t>644</w:t>
            </w:r>
          </w:p>
        </w:tc>
        <w:tc>
          <w:tcPr>
            <w:tcW w:w="1417" w:type="dxa"/>
            <w:noWrap/>
            <w:vAlign w:val="bottom"/>
          </w:tcPr>
          <w:p w14:paraId="5C3D4F39" w14:textId="11EAE0F9" w:rsidR="000B1D89" w:rsidRPr="00D97A26" w:rsidRDefault="000B1D89" w:rsidP="000B1D89">
            <w:pPr>
              <w:jc w:val="right"/>
              <w:rPr>
                <w:rFonts w:asciiTheme="minorHAnsi" w:hAnsiTheme="minorHAnsi"/>
                <w:color w:val="000000"/>
                <w:szCs w:val="23"/>
              </w:rPr>
            </w:pPr>
            <w:r w:rsidRPr="00D97A26">
              <w:rPr>
                <w:rFonts w:cs="Arial"/>
                <w:color w:val="000000"/>
                <w:szCs w:val="23"/>
              </w:rPr>
              <w:t>6.1</w:t>
            </w:r>
          </w:p>
        </w:tc>
      </w:tr>
      <w:tr w:rsidR="000B1D89" w:rsidRPr="00D97A26" w14:paraId="58328A7C" w14:textId="77777777" w:rsidTr="00120422">
        <w:trPr>
          <w:trHeight w:val="255"/>
        </w:trPr>
        <w:tc>
          <w:tcPr>
            <w:tcW w:w="4977" w:type="dxa"/>
            <w:noWrap/>
          </w:tcPr>
          <w:p w14:paraId="3E85CF6C" w14:textId="77777777" w:rsidR="000B1D89" w:rsidRPr="00D97A26" w:rsidRDefault="000B1D89" w:rsidP="000B1D89">
            <w:pPr>
              <w:rPr>
                <w:rFonts w:asciiTheme="minorHAnsi" w:hAnsiTheme="minorHAnsi"/>
                <w:szCs w:val="23"/>
              </w:rPr>
            </w:pPr>
            <w:r w:rsidRPr="00D97A26">
              <w:rPr>
                <w:rFonts w:asciiTheme="minorHAnsi" w:hAnsiTheme="minorHAnsi"/>
                <w:szCs w:val="23"/>
              </w:rPr>
              <w:t>Microglandular hyperplasia</w:t>
            </w:r>
          </w:p>
        </w:tc>
        <w:tc>
          <w:tcPr>
            <w:tcW w:w="1418" w:type="dxa"/>
            <w:noWrap/>
            <w:vAlign w:val="bottom"/>
          </w:tcPr>
          <w:p w14:paraId="2E732A77" w14:textId="7AC57A8F" w:rsidR="000B1D89" w:rsidRPr="00D97A26" w:rsidRDefault="000B1D89" w:rsidP="000B1D89">
            <w:pPr>
              <w:jc w:val="right"/>
              <w:rPr>
                <w:rFonts w:asciiTheme="minorHAnsi" w:hAnsiTheme="minorHAnsi"/>
                <w:color w:val="000000"/>
                <w:szCs w:val="23"/>
              </w:rPr>
            </w:pPr>
            <w:r w:rsidRPr="00D97A26">
              <w:rPr>
                <w:rFonts w:cs="Arial"/>
                <w:color w:val="000000"/>
                <w:szCs w:val="23"/>
              </w:rPr>
              <w:t>11</w:t>
            </w:r>
          </w:p>
        </w:tc>
        <w:tc>
          <w:tcPr>
            <w:tcW w:w="1417" w:type="dxa"/>
            <w:noWrap/>
            <w:vAlign w:val="bottom"/>
          </w:tcPr>
          <w:p w14:paraId="1330F4F8" w14:textId="46F96182" w:rsidR="000B1D89" w:rsidRPr="00D97A26" w:rsidRDefault="000B1D89" w:rsidP="000B1D89">
            <w:pPr>
              <w:jc w:val="right"/>
              <w:rPr>
                <w:rFonts w:asciiTheme="minorHAnsi" w:hAnsiTheme="minorHAnsi"/>
                <w:color w:val="000000"/>
                <w:szCs w:val="23"/>
              </w:rPr>
            </w:pPr>
            <w:r w:rsidRPr="00D97A26">
              <w:rPr>
                <w:rFonts w:cs="Arial"/>
                <w:color w:val="000000"/>
                <w:szCs w:val="23"/>
              </w:rPr>
              <w:t>0.10</w:t>
            </w:r>
          </w:p>
        </w:tc>
      </w:tr>
      <w:tr w:rsidR="000B1D89" w:rsidRPr="00D97A26" w14:paraId="33B5F1CE" w14:textId="77777777" w:rsidTr="00120422">
        <w:trPr>
          <w:trHeight w:val="255"/>
        </w:trPr>
        <w:tc>
          <w:tcPr>
            <w:tcW w:w="4977" w:type="dxa"/>
            <w:noWrap/>
          </w:tcPr>
          <w:p w14:paraId="25F7A053" w14:textId="77777777" w:rsidR="000B1D89" w:rsidRPr="00D97A26" w:rsidRDefault="000B1D89" w:rsidP="000B1D89">
            <w:pPr>
              <w:rPr>
                <w:rFonts w:asciiTheme="minorHAnsi" w:hAnsiTheme="minorHAnsi"/>
                <w:szCs w:val="23"/>
              </w:rPr>
            </w:pPr>
            <w:r w:rsidRPr="00D97A26">
              <w:rPr>
                <w:rFonts w:asciiTheme="minorHAnsi" w:hAnsiTheme="minorHAnsi"/>
                <w:szCs w:val="23"/>
              </w:rPr>
              <w:t>Squamous metaplasia</w:t>
            </w:r>
          </w:p>
        </w:tc>
        <w:tc>
          <w:tcPr>
            <w:tcW w:w="1418" w:type="dxa"/>
            <w:noWrap/>
            <w:vAlign w:val="bottom"/>
          </w:tcPr>
          <w:p w14:paraId="27CE4B7F" w14:textId="681E8480" w:rsidR="000B1D89" w:rsidRPr="00D97A26" w:rsidRDefault="000B1D89" w:rsidP="000B1D89">
            <w:pPr>
              <w:jc w:val="right"/>
              <w:rPr>
                <w:rFonts w:asciiTheme="minorHAnsi" w:hAnsiTheme="minorHAnsi"/>
                <w:color w:val="000000"/>
                <w:szCs w:val="23"/>
              </w:rPr>
            </w:pPr>
            <w:r w:rsidRPr="00D97A26">
              <w:rPr>
                <w:rFonts w:cs="Arial"/>
                <w:color w:val="000000"/>
                <w:szCs w:val="23"/>
              </w:rPr>
              <w:t>369</w:t>
            </w:r>
          </w:p>
        </w:tc>
        <w:tc>
          <w:tcPr>
            <w:tcW w:w="1417" w:type="dxa"/>
            <w:noWrap/>
            <w:vAlign w:val="bottom"/>
          </w:tcPr>
          <w:p w14:paraId="30331B95" w14:textId="7F91EB02" w:rsidR="000B1D89" w:rsidRPr="00D97A26" w:rsidRDefault="000B1D89" w:rsidP="000B1D89">
            <w:pPr>
              <w:jc w:val="right"/>
              <w:rPr>
                <w:rFonts w:asciiTheme="minorHAnsi" w:hAnsiTheme="minorHAnsi"/>
                <w:color w:val="000000"/>
                <w:szCs w:val="23"/>
              </w:rPr>
            </w:pPr>
            <w:r w:rsidRPr="00D97A26">
              <w:rPr>
                <w:rFonts w:cs="Arial"/>
                <w:color w:val="000000"/>
                <w:szCs w:val="23"/>
              </w:rPr>
              <w:t>3.5</w:t>
            </w:r>
          </w:p>
        </w:tc>
      </w:tr>
      <w:tr w:rsidR="000B1D89" w:rsidRPr="00D97A26" w14:paraId="10124331" w14:textId="77777777" w:rsidTr="00120422">
        <w:trPr>
          <w:trHeight w:val="255"/>
        </w:trPr>
        <w:tc>
          <w:tcPr>
            <w:tcW w:w="4977" w:type="dxa"/>
            <w:noWrap/>
          </w:tcPr>
          <w:p w14:paraId="660A3B08" w14:textId="77777777" w:rsidR="000B1D89" w:rsidRPr="00D97A26" w:rsidRDefault="000B1D89" w:rsidP="000B1D89">
            <w:pPr>
              <w:rPr>
                <w:rFonts w:asciiTheme="minorHAnsi" w:hAnsiTheme="minorHAnsi"/>
                <w:szCs w:val="23"/>
              </w:rPr>
            </w:pPr>
            <w:r w:rsidRPr="00D97A26">
              <w:rPr>
                <w:rFonts w:asciiTheme="minorHAnsi" w:hAnsiTheme="minorHAnsi"/>
                <w:szCs w:val="23"/>
              </w:rPr>
              <w:t>Polyp</w:t>
            </w:r>
          </w:p>
        </w:tc>
        <w:tc>
          <w:tcPr>
            <w:tcW w:w="1418" w:type="dxa"/>
            <w:noWrap/>
            <w:vAlign w:val="bottom"/>
          </w:tcPr>
          <w:p w14:paraId="3187A1E3" w14:textId="20F61FDE" w:rsidR="000B1D89" w:rsidRPr="00D97A26" w:rsidRDefault="000B1D89" w:rsidP="000B1D89">
            <w:pPr>
              <w:jc w:val="right"/>
              <w:rPr>
                <w:rFonts w:cs="Arial"/>
                <w:color w:val="000000"/>
                <w:sz w:val="22"/>
              </w:rPr>
            </w:pPr>
            <w:r w:rsidRPr="00D97A26">
              <w:rPr>
                <w:rFonts w:cs="Arial"/>
                <w:color w:val="000000"/>
                <w:szCs w:val="23"/>
              </w:rPr>
              <w:t>1,356</w:t>
            </w:r>
          </w:p>
        </w:tc>
        <w:tc>
          <w:tcPr>
            <w:tcW w:w="1417" w:type="dxa"/>
            <w:noWrap/>
            <w:vAlign w:val="bottom"/>
          </w:tcPr>
          <w:p w14:paraId="3B5A3E3B" w14:textId="1D313C8D" w:rsidR="000B1D89" w:rsidRPr="00D97A26" w:rsidRDefault="000B1D89" w:rsidP="000B1D89">
            <w:pPr>
              <w:jc w:val="right"/>
              <w:rPr>
                <w:rFonts w:cs="Arial"/>
                <w:color w:val="000000"/>
                <w:sz w:val="22"/>
              </w:rPr>
            </w:pPr>
            <w:r w:rsidRPr="00D97A26">
              <w:rPr>
                <w:rFonts w:cs="Arial"/>
                <w:color w:val="000000"/>
                <w:szCs w:val="23"/>
              </w:rPr>
              <w:t>12.8</w:t>
            </w:r>
          </w:p>
        </w:tc>
      </w:tr>
      <w:tr w:rsidR="000B1D89" w:rsidRPr="00D97A26" w14:paraId="4D165C97" w14:textId="77777777" w:rsidTr="00120422">
        <w:trPr>
          <w:trHeight w:val="255"/>
        </w:trPr>
        <w:tc>
          <w:tcPr>
            <w:tcW w:w="4977" w:type="dxa"/>
            <w:noWrap/>
          </w:tcPr>
          <w:p w14:paraId="27A8558A" w14:textId="77777777" w:rsidR="000B1D89" w:rsidRPr="00D97A26" w:rsidRDefault="000B1D89" w:rsidP="000B1D89">
            <w:pPr>
              <w:rPr>
                <w:rFonts w:asciiTheme="minorHAnsi" w:hAnsiTheme="minorHAnsi"/>
                <w:szCs w:val="23"/>
              </w:rPr>
            </w:pPr>
            <w:r w:rsidRPr="00D97A26">
              <w:rPr>
                <w:rFonts w:asciiTheme="minorHAnsi" w:hAnsiTheme="minorHAnsi"/>
                <w:szCs w:val="23"/>
              </w:rPr>
              <w:t>Other*</w:t>
            </w:r>
          </w:p>
        </w:tc>
        <w:tc>
          <w:tcPr>
            <w:tcW w:w="1418" w:type="dxa"/>
            <w:noWrap/>
            <w:vAlign w:val="bottom"/>
          </w:tcPr>
          <w:p w14:paraId="7FE66572" w14:textId="04ECA9D8" w:rsidR="000B1D89" w:rsidRPr="00D97A26" w:rsidRDefault="000B1D89" w:rsidP="000B1D89">
            <w:pPr>
              <w:jc w:val="right"/>
              <w:rPr>
                <w:rFonts w:cs="Arial"/>
                <w:color w:val="000000"/>
                <w:sz w:val="22"/>
              </w:rPr>
            </w:pPr>
            <w:r w:rsidRPr="00D97A26">
              <w:rPr>
                <w:rFonts w:cs="Arial"/>
                <w:color w:val="000000"/>
                <w:szCs w:val="23"/>
              </w:rPr>
              <w:t>406</w:t>
            </w:r>
          </w:p>
        </w:tc>
        <w:tc>
          <w:tcPr>
            <w:tcW w:w="1417" w:type="dxa"/>
            <w:noWrap/>
            <w:vAlign w:val="bottom"/>
          </w:tcPr>
          <w:p w14:paraId="44CED035" w14:textId="063C74ED" w:rsidR="000B1D89" w:rsidRPr="00D97A26" w:rsidRDefault="000B1D89" w:rsidP="000B1D89">
            <w:pPr>
              <w:jc w:val="right"/>
              <w:rPr>
                <w:rFonts w:cs="Arial"/>
                <w:color w:val="000000"/>
                <w:sz w:val="22"/>
              </w:rPr>
            </w:pPr>
            <w:r w:rsidRPr="00D97A26">
              <w:rPr>
                <w:rFonts w:cs="Arial"/>
                <w:color w:val="000000"/>
                <w:szCs w:val="23"/>
              </w:rPr>
              <w:t>3.8</w:t>
            </w:r>
          </w:p>
        </w:tc>
      </w:tr>
      <w:tr w:rsidR="000B1D89" w:rsidRPr="00D97A26" w14:paraId="41CF088B" w14:textId="77777777" w:rsidTr="00120422">
        <w:trPr>
          <w:trHeight w:val="255"/>
        </w:trPr>
        <w:tc>
          <w:tcPr>
            <w:tcW w:w="4977" w:type="dxa"/>
            <w:noWrap/>
          </w:tcPr>
          <w:p w14:paraId="6DEAF6CD" w14:textId="77777777" w:rsidR="000B1D89" w:rsidRPr="00D97A26" w:rsidRDefault="000B1D89" w:rsidP="000B1D89">
            <w:pPr>
              <w:rPr>
                <w:rFonts w:asciiTheme="minorHAnsi" w:hAnsiTheme="minorHAnsi"/>
                <w:szCs w:val="23"/>
              </w:rPr>
            </w:pPr>
            <w:r w:rsidRPr="00D97A26">
              <w:rPr>
                <w:rFonts w:asciiTheme="minorHAnsi" w:hAnsiTheme="minorHAnsi"/>
                <w:szCs w:val="23"/>
              </w:rPr>
              <w:t>Atypia</w:t>
            </w:r>
          </w:p>
        </w:tc>
        <w:tc>
          <w:tcPr>
            <w:tcW w:w="1418" w:type="dxa"/>
            <w:noWrap/>
            <w:vAlign w:val="bottom"/>
          </w:tcPr>
          <w:p w14:paraId="6A0B1087" w14:textId="585E5714" w:rsidR="000B1D89" w:rsidRPr="00D97A26" w:rsidRDefault="000B1D89" w:rsidP="000B1D89">
            <w:pPr>
              <w:jc w:val="right"/>
              <w:rPr>
                <w:rFonts w:asciiTheme="minorHAnsi" w:hAnsiTheme="minorHAnsi"/>
                <w:color w:val="000000"/>
                <w:szCs w:val="23"/>
              </w:rPr>
            </w:pPr>
            <w:r w:rsidRPr="00D97A26">
              <w:rPr>
                <w:rFonts w:cs="Arial"/>
                <w:color w:val="000000"/>
                <w:szCs w:val="23"/>
              </w:rPr>
              <w:t>56</w:t>
            </w:r>
          </w:p>
        </w:tc>
        <w:tc>
          <w:tcPr>
            <w:tcW w:w="1417" w:type="dxa"/>
            <w:noWrap/>
            <w:vAlign w:val="bottom"/>
          </w:tcPr>
          <w:p w14:paraId="45860733" w14:textId="3AB228DA" w:rsidR="000B1D89" w:rsidRPr="00D97A26" w:rsidRDefault="000B1D89" w:rsidP="000B1D89">
            <w:pPr>
              <w:jc w:val="right"/>
              <w:rPr>
                <w:rFonts w:asciiTheme="minorHAnsi" w:hAnsiTheme="minorHAnsi"/>
                <w:color w:val="000000"/>
                <w:szCs w:val="23"/>
              </w:rPr>
            </w:pPr>
            <w:r w:rsidRPr="00D97A26">
              <w:rPr>
                <w:rFonts w:cs="Arial"/>
                <w:color w:val="000000"/>
                <w:szCs w:val="23"/>
              </w:rPr>
              <w:t>0.53</w:t>
            </w:r>
          </w:p>
        </w:tc>
      </w:tr>
      <w:tr w:rsidR="000B1D89" w:rsidRPr="00D97A26" w14:paraId="08F68576" w14:textId="77777777" w:rsidTr="00120422">
        <w:trPr>
          <w:trHeight w:val="255"/>
        </w:trPr>
        <w:tc>
          <w:tcPr>
            <w:tcW w:w="4977" w:type="dxa"/>
            <w:noWrap/>
          </w:tcPr>
          <w:p w14:paraId="3E878E3E" w14:textId="77777777" w:rsidR="000B1D89" w:rsidRPr="00D97A26" w:rsidRDefault="000B1D89" w:rsidP="000B1D89">
            <w:pPr>
              <w:rPr>
                <w:rFonts w:asciiTheme="minorHAnsi" w:hAnsiTheme="minorHAnsi"/>
                <w:szCs w:val="23"/>
              </w:rPr>
            </w:pPr>
            <w:r w:rsidRPr="00D97A26">
              <w:rPr>
                <w:rFonts w:asciiTheme="minorHAnsi" w:hAnsiTheme="minorHAnsi"/>
                <w:szCs w:val="23"/>
              </w:rPr>
              <w:t>Benign glandular atypia</w:t>
            </w:r>
          </w:p>
        </w:tc>
        <w:tc>
          <w:tcPr>
            <w:tcW w:w="1418" w:type="dxa"/>
            <w:noWrap/>
            <w:vAlign w:val="bottom"/>
          </w:tcPr>
          <w:p w14:paraId="7168C0E1" w14:textId="5FD6114E" w:rsidR="000B1D89" w:rsidRPr="00D97A26" w:rsidRDefault="000B1D89" w:rsidP="000B1D89">
            <w:pPr>
              <w:jc w:val="right"/>
              <w:rPr>
                <w:rFonts w:cs="Arial"/>
                <w:color w:val="000000"/>
                <w:sz w:val="22"/>
              </w:rPr>
            </w:pPr>
            <w:r w:rsidRPr="00D97A26">
              <w:rPr>
                <w:rFonts w:cs="Arial"/>
                <w:color w:val="000000"/>
                <w:szCs w:val="23"/>
              </w:rPr>
              <w:t>2</w:t>
            </w:r>
          </w:p>
        </w:tc>
        <w:tc>
          <w:tcPr>
            <w:tcW w:w="1417" w:type="dxa"/>
            <w:noWrap/>
            <w:vAlign w:val="bottom"/>
          </w:tcPr>
          <w:p w14:paraId="5ABC6834" w14:textId="3262BC92" w:rsidR="000B1D89" w:rsidRPr="00D97A26" w:rsidRDefault="000B1D89" w:rsidP="000B1D89">
            <w:pPr>
              <w:jc w:val="right"/>
              <w:rPr>
                <w:rFonts w:cs="Arial"/>
                <w:color w:val="000000"/>
                <w:sz w:val="22"/>
              </w:rPr>
            </w:pPr>
            <w:r w:rsidRPr="00D97A26">
              <w:rPr>
                <w:rFonts w:cs="Arial"/>
                <w:color w:val="000000"/>
                <w:szCs w:val="23"/>
              </w:rPr>
              <w:t>&lt;0.05</w:t>
            </w:r>
          </w:p>
        </w:tc>
      </w:tr>
      <w:tr w:rsidR="000B1D89" w:rsidRPr="00D97A26" w14:paraId="1F7AD002" w14:textId="77777777" w:rsidTr="00120422">
        <w:trPr>
          <w:trHeight w:val="255"/>
        </w:trPr>
        <w:tc>
          <w:tcPr>
            <w:tcW w:w="4977" w:type="dxa"/>
            <w:noWrap/>
          </w:tcPr>
          <w:p w14:paraId="746AA8ED" w14:textId="77777777" w:rsidR="000B1D89" w:rsidRPr="00D97A26" w:rsidRDefault="000B1D89" w:rsidP="000B1D89">
            <w:pPr>
              <w:rPr>
                <w:rFonts w:asciiTheme="minorHAnsi" w:hAnsiTheme="minorHAnsi"/>
                <w:szCs w:val="23"/>
              </w:rPr>
            </w:pPr>
            <w:r w:rsidRPr="00D97A26">
              <w:rPr>
                <w:rFonts w:asciiTheme="minorHAnsi" w:hAnsiTheme="minorHAnsi"/>
                <w:szCs w:val="23"/>
              </w:rPr>
              <w:t>HPV</w:t>
            </w:r>
          </w:p>
        </w:tc>
        <w:tc>
          <w:tcPr>
            <w:tcW w:w="1418" w:type="dxa"/>
            <w:noWrap/>
            <w:vAlign w:val="bottom"/>
          </w:tcPr>
          <w:p w14:paraId="3ADF7A9E" w14:textId="10E901B6" w:rsidR="000B1D89" w:rsidRPr="00D97A26" w:rsidRDefault="000B1D89" w:rsidP="000B1D89">
            <w:pPr>
              <w:jc w:val="right"/>
              <w:rPr>
                <w:rFonts w:asciiTheme="minorHAnsi" w:hAnsiTheme="minorHAnsi"/>
                <w:color w:val="000000"/>
                <w:szCs w:val="23"/>
              </w:rPr>
            </w:pPr>
            <w:r w:rsidRPr="00D97A26">
              <w:rPr>
                <w:rFonts w:cs="Arial"/>
                <w:color w:val="000000"/>
                <w:szCs w:val="23"/>
              </w:rPr>
              <w:t>647</w:t>
            </w:r>
          </w:p>
        </w:tc>
        <w:tc>
          <w:tcPr>
            <w:tcW w:w="1417" w:type="dxa"/>
            <w:noWrap/>
            <w:vAlign w:val="bottom"/>
          </w:tcPr>
          <w:p w14:paraId="2A6FD63E" w14:textId="74C38613" w:rsidR="000B1D89" w:rsidRPr="00D97A26" w:rsidRDefault="000B1D89" w:rsidP="000B1D89">
            <w:pPr>
              <w:jc w:val="right"/>
              <w:rPr>
                <w:rFonts w:asciiTheme="minorHAnsi" w:hAnsiTheme="minorHAnsi"/>
                <w:color w:val="000000"/>
                <w:szCs w:val="23"/>
              </w:rPr>
            </w:pPr>
            <w:r w:rsidRPr="00D97A26">
              <w:rPr>
                <w:rFonts w:cs="Arial"/>
                <w:color w:val="000000"/>
                <w:szCs w:val="23"/>
              </w:rPr>
              <w:t>6.1</w:t>
            </w:r>
          </w:p>
        </w:tc>
      </w:tr>
      <w:tr w:rsidR="000B1D89" w:rsidRPr="00D97A26" w14:paraId="1EEC6A4C" w14:textId="77777777" w:rsidTr="00120422">
        <w:trPr>
          <w:trHeight w:val="255"/>
        </w:trPr>
        <w:tc>
          <w:tcPr>
            <w:tcW w:w="4977" w:type="dxa"/>
            <w:noWrap/>
          </w:tcPr>
          <w:p w14:paraId="458A9B24" w14:textId="77777777" w:rsidR="000B1D89" w:rsidRPr="00D97A26" w:rsidRDefault="000B1D89" w:rsidP="000B1D89">
            <w:pPr>
              <w:rPr>
                <w:rFonts w:asciiTheme="minorHAnsi" w:hAnsiTheme="minorHAnsi"/>
                <w:szCs w:val="23"/>
              </w:rPr>
            </w:pPr>
            <w:r w:rsidRPr="00D97A26">
              <w:rPr>
                <w:rFonts w:asciiTheme="minorHAnsi" w:hAnsiTheme="minorHAnsi"/>
                <w:szCs w:val="23"/>
              </w:rPr>
              <w:t>Condyloma acuminatum</w:t>
            </w:r>
          </w:p>
        </w:tc>
        <w:tc>
          <w:tcPr>
            <w:tcW w:w="1418" w:type="dxa"/>
            <w:noWrap/>
            <w:vAlign w:val="bottom"/>
          </w:tcPr>
          <w:p w14:paraId="716E99AE" w14:textId="0BFB8802" w:rsidR="000B1D89" w:rsidRPr="00D97A26" w:rsidRDefault="000B1D89" w:rsidP="000B1D89">
            <w:pPr>
              <w:jc w:val="right"/>
              <w:rPr>
                <w:rFonts w:asciiTheme="minorHAnsi" w:hAnsiTheme="minorHAnsi"/>
                <w:color w:val="000000"/>
                <w:szCs w:val="23"/>
              </w:rPr>
            </w:pPr>
            <w:r w:rsidRPr="00D97A26">
              <w:rPr>
                <w:rFonts w:cs="Arial"/>
                <w:color w:val="000000"/>
                <w:szCs w:val="23"/>
              </w:rPr>
              <w:t>6</w:t>
            </w:r>
          </w:p>
        </w:tc>
        <w:tc>
          <w:tcPr>
            <w:tcW w:w="1417" w:type="dxa"/>
            <w:noWrap/>
            <w:vAlign w:val="bottom"/>
          </w:tcPr>
          <w:p w14:paraId="3B0A8DBD" w14:textId="4B9D6701" w:rsidR="000B1D89" w:rsidRPr="00D97A26" w:rsidRDefault="000B1D89" w:rsidP="000B1D89">
            <w:pPr>
              <w:jc w:val="right"/>
              <w:rPr>
                <w:rFonts w:asciiTheme="minorHAnsi" w:hAnsiTheme="minorHAnsi"/>
                <w:color w:val="000000"/>
                <w:szCs w:val="23"/>
              </w:rPr>
            </w:pPr>
            <w:r w:rsidRPr="00D97A26">
              <w:rPr>
                <w:rFonts w:cs="Arial"/>
                <w:color w:val="000000"/>
                <w:szCs w:val="23"/>
              </w:rPr>
              <w:t>0.06</w:t>
            </w:r>
          </w:p>
        </w:tc>
      </w:tr>
      <w:tr w:rsidR="000B1D89" w:rsidRPr="00D97A26" w14:paraId="146263C3" w14:textId="77777777" w:rsidTr="00120422">
        <w:trPr>
          <w:trHeight w:val="255"/>
        </w:trPr>
        <w:tc>
          <w:tcPr>
            <w:tcW w:w="4977" w:type="dxa"/>
            <w:noWrap/>
          </w:tcPr>
          <w:p w14:paraId="6EB6A8E4" w14:textId="77777777" w:rsidR="000B1D89" w:rsidRPr="00D97A26" w:rsidRDefault="000B1D89" w:rsidP="000B1D89">
            <w:pPr>
              <w:rPr>
                <w:rFonts w:asciiTheme="minorHAnsi" w:hAnsiTheme="minorHAnsi"/>
                <w:szCs w:val="23"/>
              </w:rPr>
            </w:pPr>
            <w:r w:rsidRPr="00D97A26">
              <w:rPr>
                <w:rFonts w:asciiTheme="minorHAnsi" w:hAnsiTheme="minorHAnsi"/>
                <w:szCs w:val="23"/>
              </w:rPr>
              <w:t>CIN 1 (LSIL) or VAIN 1</w:t>
            </w:r>
          </w:p>
        </w:tc>
        <w:tc>
          <w:tcPr>
            <w:tcW w:w="1418" w:type="dxa"/>
            <w:noWrap/>
            <w:vAlign w:val="bottom"/>
          </w:tcPr>
          <w:p w14:paraId="707A3760" w14:textId="48BF2373" w:rsidR="000B1D89" w:rsidRPr="00D97A26" w:rsidRDefault="000B1D89" w:rsidP="000B1D89">
            <w:pPr>
              <w:jc w:val="right"/>
              <w:rPr>
                <w:rFonts w:cs="Arial"/>
                <w:color w:val="000000"/>
                <w:sz w:val="22"/>
              </w:rPr>
            </w:pPr>
            <w:r w:rsidRPr="00D97A26">
              <w:rPr>
                <w:rFonts w:cs="Arial"/>
                <w:color w:val="000000"/>
                <w:szCs w:val="23"/>
              </w:rPr>
              <w:t>1,561</w:t>
            </w:r>
          </w:p>
        </w:tc>
        <w:tc>
          <w:tcPr>
            <w:tcW w:w="1417" w:type="dxa"/>
            <w:noWrap/>
            <w:vAlign w:val="bottom"/>
          </w:tcPr>
          <w:p w14:paraId="1BAB4428" w14:textId="4738B71E" w:rsidR="000B1D89" w:rsidRPr="00D97A26" w:rsidRDefault="000B1D89" w:rsidP="000B1D89">
            <w:pPr>
              <w:jc w:val="right"/>
              <w:rPr>
                <w:rFonts w:cs="Arial"/>
                <w:color w:val="000000"/>
                <w:sz w:val="22"/>
              </w:rPr>
            </w:pPr>
            <w:r w:rsidRPr="00D97A26">
              <w:rPr>
                <w:rFonts w:cs="Arial"/>
                <w:color w:val="000000"/>
                <w:szCs w:val="23"/>
              </w:rPr>
              <w:t>14.8</w:t>
            </w:r>
          </w:p>
        </w:tc>
      </w:tr>
      <w:tr w:rsidR="000B1D89" w:rsidRPr="00D97A26" w14:paraId="061B2744" w14:textId="77777777" w:rsidTr="00120422">
        <w:trPr>
          <w:trHeight w:val="255"/>
        </w:trPr>
        <w:tc>
          <w:tcPr>
            <w:tcW w:w="4977" w:type="dxa"/>
            <w:noWrap/>
          </w:tcPr>
          <w:p w14:paraId="1D99F048" w14:textId="77777777" w:rsidR="000B1D89" w:rsidRPr="00D97A26" w:rsidRDefault="000B1D89" w:rsidP="000B1D89">
            <w:pPr>
              <w:rPr>
                <w:rFonts w:asciiTheme="minorHAnsi" w:hAnsiTheme="minorHAnsi"/>
                <w:szCs w:val="23"/>
              </w:rPr>
            </w:pPr>
            <w:r w:rsidRPr="00D97A26">
              <w:rPr>
                <w:rFonts w:asciiTheme="minorHAnsi" w:hAnsiTheme="minorHAnsi"/>
                <w:szCs w:val="23"/>
              </w:rPr>
              <w:t>Dysplasia/CIN NOS</w:t>
            </w:r>
          </w:p>
        </w:tc>
        <w:tc>
          <w:tcPr>
            <w:tcW w:w="1418" w:type="dxa"/>
            <w:noWrap/>
            <w:vAlign w:val="bottom"/>
          </w:tcPr>
          <w:p w14:paraId="35A3B5BA" w14:textId="65D5D888" w:rsidR="000B1D89" w:rsidRPr="00D97A26" w:rsidRDefault="000B1D89" w:rsidP="000B1D89">
            <w:pPr>
              <w:jc w:val="right"/>
              <w:rPr>
                <w:rFonts w:asciiTheme="minorHAnsi" w:hAnsiTheme="minorHAnsi"/>
                <w:color w:val="000000"/>
                <w:szCs w:val="23"/>
              </w:rPr>
            </w:pPr>
            <w:r w:rsidRPr="00D97A26">
              <w:rPr>
                <w:rFonts w:cs="Arial"/>
                <w:color w:val="000000"/>
                <w:szCs w:val="23"/>
              </w:rPr>
              <w:t>26</w:t>
            </w:r>
          </w:p>
        </w:tc>
        <w:tc>
          <w:tcPr>
            <w:tcW w:w="1417" w:type="dxa"/>
            <w:noWrap/>
            <w:vAlign w:val="bottom"/>
          </w:tcPr>
          <w:p w14:paraId="647F638E" w14:textId="64A7CE45" w:rsidR="000B1D89" w:rsidRPr="00D97A26" w:rsidRDefault="000B1D89" w:rsidP="000B1D89">
            <w:pPr>
              <w:jc w:val="right"/>
              <w:rPr>
                <w:rFonts w:asciiTheme="minorHAnsi" w:hAnsiTheme="minorHAnsi"/>
                <w:color w:val="000000"/>
                <w:szCs w:val="23"/>
              </w:rPr>
            </w:pPr>
            <w:r w:rsidRPr="00D97A26">
              <w:rPr>
                <w:rFonts w:cs="Arial"/>
                <w:color w:val="000000"/>
                <w:szCs w:val="23"/>
              </w:rPr>
              <w:t>0.25</w:t>
            </w:r>
          </w:p>
        </w:tc>
      </w:tr>
      <w:tr w:rsidR="000B1D89" w:rsidRPr="00D97A26" w14:paraId="1FCDADC0" w14:textId="77777777" w:rsidTr="00120422">
        <w:trPr>
          <w:trHeight w:val="255"/>
        </w:trPr>
        <w:tc>
          <w:tcPr>
            <w:tcW w:w="4977" w:type="dxa"/>
            <w:noWrap/>
          </w:tcPr>
          <w:p w14:paraId="5ABE05A9" w14:textId="77777777" w:rsidR="000B1D89" w:rsidRPr="00D97A26" w:rsidRDefault="000B1D89" w:rsidP="000B1D89">
            <w:pPr>
              <w:rPr>
                <w:rFonts w:asciiTheme="minorHAnsi" w:hAnsiTheme="minorHAnsi"/>
                <w:szCs w:val="23"/>
              </w:rPr>
            </w:pPr>
            <w:r w:rsidRPr="00D97A26">
              <w:rPr>
                <w:rFonts w:asciiTheme="minorHAnsi" w:hAnsiTheme="minorHAnsi"/>
                <w:szCs w:val="23"/>
              </w:rPr>
              <w:t>Glandular dysplasia</w:t>
            </w:r>
          </w:p>
        </w:tc>
        <w:tc>
          <w:tcPr>
            <w:tcW w:w="1418" w:type="dxa"/>
            <w:noWrap/>
            <w:vAlign w:val="bottom"/>
          </w:tcPr>
          <w:p w14:paraId="46EC19CF" w14:textId="14A11346" w:rsidR="000B1D89" w:rsidRPr="00D97A26" w:rsidRDefault="000B1D89" w:rsidP="000B1D89">
            <w:pPr>
              <w:jc w:val="right"/>
              <w:rPr>
                <w:rFonts w:cs="Arial"/>
                <w:color w:val="000000"/>
                <w:sz w:val="22"/>
              </w:rPr>
            </w:pPr>
            <w:r w:rsidRPr="00D97A26">
              <w:rPr>
                <w:rFonts w:cs="Arial"/>
                <w:color w:val="000000"/>
                <w:szCs w:val="23"/>
              </w:rPr>
              <w:t>-</w:t>
            </w:r>
          </w:p>
        </w:tc>
        <w:tc>
          <w:tcPr>
            <w:tcW w:w="1417" w:type="dxa"/>
            <w:noWrap/>
            <w:vAlign w:val="bottom"/>
          </w:tcPr>
          <w:p w14:paraId="6AA6E5E0" w14:textId="026D0E9E" w:rsidR="000B1D89" w:rsidRPr="00D97A26" w:rsidRDefault="000B1D89" w:rsidP="000B1D89">
            <w:pPr>
              <w:jc w:val="right"/>
              <w:rPr>
                <w:rFonts w:cs="Arial"/>
                <w:color w:val="000000"/>
                <w:sz w:val="22"/>
              </w:rPr>
            </w:pPr>
            <w:r w:rsidRPr="00D97A26">
              <w:rPr>
                <w:rFonts w:cs="Arial"/>
                <w:color w:val="000000"/>
                <w:szCs w:val="23"/>
              </w:rPr>
              <w:t>-</w:t>
            </w:r>
          </w:p>
        </w:tc>
      </w:tr>
      <w:tr w:rsidR="000B1D89" w:rsidRPr="00D97A26" w14:paraId="2A6FD4F2" w14:textId="77777777" w:rsidTr="00120422">
        <w:trPr>
          <w:trHeight w:val="255"/>
        </w:trPr>
        <w:tc>
          <w:tcPr>
            <w:tcW w:w="4977" w:type="dxa"/>
            <w:noWrap/>
          </w:tcPr>
          <w:p w14:paraId="308F5D64" w14:textId="77777777" w:rsidR="000B1D89" w:rsidRPr="00D97A26" w:rsidRDefault="000B1D89" w:rsidP="000B1D89">
            <w:pPr>
              <w:rPr>
                <w:rFonts w:asciiTheme="minorHAnsi" w:hAnsiTheme="minorHAnsi"/>
                <w:szCs w:val="23"/>
              </w:rPr>
            </w:pPr>
            <w:r w:rsidRPr="00D97A26">
              <w:rPr>
                <w:rFonts w:asciiTheme="minorHAnsi" w:hAnsiTheme="minorHAnsi"/>
                <w:szCs w:val="23"/>
              </w:rPr>
              <w:t>CIN 2 (HSIL) or VAIN 2</w:t>
            </w:r>
          </w:p>
        </w:tc>
        <w:tc>
          <w:tcPr>
            <w:tcW w:w="1418" w:type="dxa"/>
            <w:noWrap/>
            <w:vAlign w:val="bottom"/>
          </w:tcPr>
          <w:p w14:paraId="06FE997A" w14:textId="2CD680FE" w:rsidR="000B1D89" w:rsidRPr="00D97A26" w:rsidRDefault="000B1D89" w:rsidP="000B1D89">
            <w:pPr>
              <w:jc w:val="right"/>
              <w:rPr>
                <w:rFonts w:asciiTheme="minorHAnsi" w:hAnsiTheme="minorHAnsi"/>
                <w:color w:val="000000"/>
                <w:szCs w:val="23"/>
              </w:rPr>
            </w:pPr>
            <w:r w:rsidRPr="00D97A26">
              <w:rPr>
                <w:rFonts w:cs="Arial"/>
                <w:color w:val="000000"/>
                <w:szCs w:val="23"/>
              </w:rPr>
              <w:t>826</w:t>
            </w:r>
          </w:p>
        </w:tc>
        <w:tc>
          <w:tcPr>
            <w:tcW w:w="1417" w:type="dxa"/>
            <w:noWrap/>
            <w:vAlign w:val="bottom"/>
          </w:tcPr>
          <w:p w14:paraId="7052901E" w14:textId="183D30FE" w:rsidR="000B1D89" w:rsidRPr="00D97A26" w:rsidRDefault="000B1D89" w:rsidP="000B1D89">
            <w:pPr>
              <w:jc w:val="right"/>
              <w:rPr>
                <w:rFonts w:asciiTheme="minorHAnsi" w:hAnsiTheme="minorHAnsi"/>
                <w:color w:val="000000"/>
                <w:szCs w:val="23"/>
              </w:rPr>
            </w:pPr>
            <w:r w:rsidRPr="00D97A26">
              <w:rPr>
                <w:rFonts w:cs="Arial"/>
                <w:color w:val="000000"/>
                <w:szCs w:val="23"/>
              </w:rPr>
              <w:t>7.8</w:t>
            </w:r>
          </w:p>
        </w:tc>
      </w:tr>
      <w:tr w:rsidR="000B1D89" w:rsidRPr="00D97A26" w14:paraId="2A7DC7E9" w14:textId="77777777" w:rsidTr="00120422">
        <w:trPr>
          <w:trHeight w:val="255"/>
        </w:trPr>
        <w:tc>
          <w:tcPr>
            <w:tcW w:w="4977" w:type="dxa"/>
            <w:noWrap/>
          </w:tcPr>
          <w:p w14:paraId="1F49201B" w14:textId="77777777" w:rsidR="000B1D89" w:rsidRPr="00D97A26" w:rsidRDefault="000B1D89" w:rsidP="000B1D89">
            <w:pPr>
              <w:rPr>
                <w:rFonts w:asciiTheme="minorHAnsi" w:hAnsiTheme="minorHAnsi"/>
                <w:szCs w:val="23"/>
              </w:rPr>
            </w:pPr>
            <w:r w:rsidRPr="00D97A26">
              <w:rPr>
                <w:rFonts w:asciiTheme="minorHAnsi" w:hAnsiTheme="minorHAnsi"/>
                <w:szCs w:val="23"/>
              </w:rPr>
              <w:t>HSIL not otherwise specified</w:t>
            </w:r>
          </w:p>
        </w:tc>
        <w:tc>
          <w:tcPr>
            <w:tcW w:w="1418" w:type="dxa"/>
            <w:noWrap/>
            <w:vAlign w:val="bottom"/>
          </w:tcPr>
          <w:p w14:paraId="53617DA1" w14:textId="7E8D51A4" w:rsidR="000B1D89" w:rsidRPr="00D97A26" w:rsidRDefault="000B1D89" w:rsidP="000B1D89">
            <w:pPr>
              <w:jc w:val="right"/>
              <w:rPr>
                <w:rFonts w:cs="Arial"/>
                <w:color w:val="000000"/>
                <w:sz w:val="22"/>
              </w:rPr>
            </w:pPr>
            <w:r w:rsidRPr="00D97A26">
              <w:rPr>
                <w:rFonts w:cs="Arial"/>
                <w:color w:val="000000"/>
                <w:szCs w:val="23"/>
              </w:rPr>
              <w:t>46</w:t>
            </w:r>
          </w:p>
        </w:tc>
        <w:tc>
          <w:tcPr>
            <w:tcW w:w="1417" w:type="dxa"/>
            <w:noWrap/>
            <w:vAlign w:val="bottom"/>
          </w:tcPr>
          <w:p w14:paraId="5E1D70D0" w14:textId="2DE5F913" w:rsidR="000B1D89" w:rsidRPr="00D97A26" w:rsidRDefault="000B1D89" w:rsidP="000B1D89">
            <w:pPr>
              <w:jc w:val="right"/>
              <w:rPr>
                <w:rFonts w:cs="Arial"/>
                <w:color w:val="000000"/>
                <w:sz w:val="22"/>
              </w:rPr>
            </w:pPr>
            <w:r w:rsidRPr="00D97A26">
              <w:rPr>
                <w:rFonts w:cs="Arial"/>
                <w:color w:val="000000"/>
                <w:szCs w:val="23"/>
              </w:rPr>
              <w:t>0.44</w:t>
            </w:r>
          </w:p>
        </w:tc>
      </w:tr>
      <w:tr w:rsidR="000B1D89" w:rsidRPr="00D97A26" w14:paraId="5281A4EE" w14:textId="77777777" w:rsidTr="00120422">
        <w:trPr>
          <w:trHeight w:val="255"/>
        </w:trPr>
        <w:tc>
          <w:tcPr>
            <w:tcW w:w="4977" w:type="dxa"/>
            <w:noWrap/>
          </w:tcPr>
          <w:p w14:paraId="366B0226" w14:textId="77777777" w:rsidR="000B1D89" w:rsidRPr="00D97A26" w:rsidRDefault="000B1D89" w:rsidP="000B1D89">
            <w:pPr>
              <w:rPr>
                <w:rFonts w:asciiTheme="minorHAnsi" w:hAnsiTheme="minorHAnsi"/>
                <w:szCs w:val="23"/>
              </w:rPr>
            </w:pPr>
            <w:r w:rsidRPr="00D97A26">
              <w:rPr>
                <w:rFonts w:asciiTheme="minorHAnsi" w:hAnsiTheme="minorHAnsi"/>
                <w:szCs w:val="23"/>
              </w:rPr>
              <w:t>CIN 3 (HSIL) or VAIN 3</w:t>
            </w:r>
          </w:p>
        </w:tc>
        <w:tc>
          <w:tcPr>
            <w:tcW w:w="1418" w:type="dxa"/>
            <w:noWrap/>
            <w:vAlign w:val="bottom"/>
          </w:tcPr>
          <w:p w14:paraId="423E30BD" w14:textId="5C63E491" w:rsidR="000B1D89" w:rsidRPr="00D97A26" w:rsidRDefault="000B1D89" w:rsidP="000B1D89">
            <w:pPr>
              <w:jc w:val="right"/>
              <w:rPr>
                <w:rFonts w:asciiTheme="minorHAnsi" w:hAnsiTheme="minorHAnsi"/>
                <w:color w:val="000000"/>
                <w:szCs w:val="23"/>
              </w:rPr>
            </w:pPr>
            <w:r w:rsidRPr="00D97A26">
              <w:rPr>
                <w:rFonts w:cs="Arial"/>
                <w:color w:val="000000"/>
                <w:szCs w:val="23"/>
              </w:rPr>
              <w:t>1,190</w:t>
            </w:r>
          </w:p>
        </w:tc>
        <w:tc>
          <w:tcPr>
            <w:tcW w:w="1417" w:type="dxa"/>
            <w:noWrap/>
            <w:vAlign w:val="bottom"/>
          </w:tcPr>
          <w:p w14:paraId="66E0A0B1" w14:textId="00616AFF" w:rsidR="000B1D89" w:rsidRPr="00D97A26" w:rsidRDefault="000B1D89" w:rsidP="000B1D89">
            <w:pPr>
              <w:jc w:val="right"/>
              <w:rPr>
                <w:rFonts w:asciiTheme="minorHAnsi" w:hAnsiTheme="minorHAnsi"/>
                <w:color w:val="000000"/>
                <w:szCs w:val="23"/>
              </w:rPr>
            </w:pPr>
            <w:r w:rsidRPr="00D97A26">
              <w:rPr>
                <w:rFonts w:cs="Arial"/>
                <w:color w:val="000000"/>
                <w:szCs w:val="23"/>
              </w:rPr>
              <w:t>11.3</w:t>
            </w:r>
          </w:p>
        </w:tc>
      </w:tr>
      <w:tr w:rsidR="000B1D89" w:rsidRPr="00D97A26" w14:paraId="43997A44" w14:textId="77777777" w:rsidTr="00120422">
        <w:trPr>
          <w:trHeight w:val="255"/>
        </w:trPr>
        <w:tc>
          <w:tcPr>
            <w:tcW w:w="4977" w:type="dxa"/>
            <w:noWrap/>
          </w:tcPr>
          <w:p w14:paraId="52A11740" w14:textId="77777777" w:rsidR="000B1D89" w:rsidRPr="00D97A26" w:rsidRDefault="000B1D89" w:rsidP="000B1D89">
            <w:pPr>
              <w:rPr>
                <w:rFonts w:asciiTheme="minorHAnsi" w:hAnsiTheme="minorHAnsi"/>
                <w:szCs w:val="23"/>
              </w:rPr>
            </w:pPr>
            <w:r w:rsidRPr="00D97A26">
              <w:rPr>
                <w:rFonts w:asciiTheme="minorHAnsi" w:hAnsiTheme="minorHAnsi"/>
                <w:szCs w:val="23"/>
              </w:rPr>
              <w:t>Adenocarcinoma in situ</w:t>
            </w:r>
          </w:p>
        </w:tc>
        <w:tc>
          <w:tcPr>
            <w:tcW w:w="1418" w:type="dxa"/>
            <w:noWrap/>
            <w:vAlign w:val="bottom"/>
          </w:tcPr>
          <w:p w14:paraId="0905D575" w14:textId="34527375" w:rsidR="000B1D89" w:rsidRPr="00D97A26" w:rsidRDefault="000B1D89" w:rsidP="000B1D89">
            <w:pPr>
              <w:jc w:val="right"/>
              <w:rPr>
                <w:rFonts w:cs="Arial"/>
                <w:color w:val="000000"/>
                <w:sz w:val="22"/>
              </w:rPr>
            </w:pPr>
            <w:r w:rsidRPr="00D97A26">
              <w:rPr>
                <w:rFonts w:cs="Arial"/>
                <w:color w:val="000000"/>
                <w:szCs w:val="23"/>
              </w:rPr>
              <w:t>60</w:t>
            </w:r>
          </w:p>
        </w:tc>
        <w:tc>
          <w:tcPr>
            <w:tcW w:w="1417" w:type="dxa"/>
            <w:noWrap/>
            <w:vAlign w:val="bottom"/>
          </w:tcPr>
          <w:p w14:paraId="3FDAAFDD" w14:textId="35F47051" w:rsidR="000B1D89" w:rsidRPr="00D97A26" w:rsidRDefault="000B1D89" w:rsidP="000B1D89">
            <w:pPr>
              <w:jc w:val="right"/>
              <w:rPr>
                <w:rFonts w:cs="Arial"/>
                <w:color w:val="000000"/>
                <w:sz w:val="22"/>
              </w:rPr>
            </w:pPr>
            <w:r w:rsidRPr="00D97A26">
              <w:rPr>
                <w:rFonts w:cs="Arial"/>
                <w:color w:val="000000"/>
                <w:szCs w:val="23"/>
              </w:rPr>
              <w:t>0.57</w:t>
            </w:r>
          </w:p>
        </w:tc>
      </w:tr>
      <w:tr w:rsidR="000B1D89" w:rsidRPr="00D97A26" w14:paraId="384B79CD" w14:textId="77777777" w:rsidTr="00120422">
        <w:trPr>
          <w:trHeight w:val="255"/>
        </w:trPr>
        <w:tc>
          <w:tcPr>
            <w:tcW w:w="4977" w:type="dxa"/>
            <w:noWrap/>
          </w:tcPr>
          <w:p w14:paraId="71F45964" w14:textId="77777777" w:rsidR="000B1D89" w:rsidRPr="00D97A26" w:rsidRDefault="000B1D89" w:rsidP="000B1D89">
            <w:pPr>
              <w:rPr>
                <w:rFonts w:asciiTheme="minorHAnsi" w:hAnsiTheme="minorHAnsi"/>
                <w:szCs w:val="23"/>
              </w:rPr>
            </w:pPr>
            <w:r w:rsidRPr="00D97A26">
              <w:rPr>
                <w:rFonts w:asciiTheme="minorHAnsi" w:hAnsiTheme="minorHAnsi"/>
                <w:szCs w:val="23"/>
              </w:rPr>
              <w:t>Microinvasive squamous cell carcinoma</w:t>
            </w:r>
          </w:p>
        </w:tc>
        <w:tc>
          <w:tcPr>
            <w:tcW w:w="1418" w:type="dxa"/>
            <w:noWrap/>
            <w:vAlign w:val="bottom"/>
          </w:tcPr>
          <w:p w14:paraId="46165799" w14:textId="7D859B34" w:rsidR="000B1D89" w:rsidRPr="00D97A26" w:rsidRDefault="000B1D89" w:rsidP="000B1D89">
            <w:pPr>
              <w:jc w:val="right"/>
              <w:rPr>
                <w:rFonts w:asciiTheme="minorHAnsi" w:hAnsiTheme="minorHAnsi"/>
                <w:color w:val="000000"/>
                <w:szCs w:val="23"/>
              </w:rPr>
            </w:pPr>
            <w:r w:rsidRPr="00D97A26">
              <w:rPr>
                <w:rFonts w:cs="Arial"/>
                <w:color w:val="000000"/>
                <w:szCs w:val="23"/>
              </w:rPr>
              <w:t>10</w:t>
            </w:r>
          </w:p>
        </w:tc>
        <w:tc>
          <w:tcPr>
            <w:tcW w:w="1417" w:type="dxa"/>
            <w:noWrap/>
            <w:vAlign w:val="bottom"/>
          </w:tcPr>
          <w:p w14:paraId="622B759A" w14:textId="5E271BB0" w:rsidR="000B1D89" w:rsidRPr="00D97A26" w:rsidRDefault="000B1D89" w:rsidP="000B1D89">
            <w:pPr>
              <w:jc w:val="right"/>
              <w:rPr>
                <w:rFonts w:asciiTheme="minorHAnsi" w:hAnsiTheme="minorHAnsi"/>
                <w:color w:val="000000"/>
                <w:szCs w:val="23"/>
              </w:rPr>
            </w:pPr>
            <w:r w:rsidRPr="00D97A26">
              <w:rPr>
                <w:rFonts w:cs="Arial"/>
                <w:color w:val="000000"/>
                <w:szCs w:val="23"/>
              </w:rPr>
              <w:t>0.09</w:t>
            </w:r>
          </w:p>
        </w:tc>
      </w:tr>
      <w:tr w:rsidR="000B1D89" w:rsidRPr="00D97A26" w14:paraId="53784B09" w14:textId="77777777" w:rsidTr="00120422">
        <w:trPr>
          <w:trHeight w:val="255"/>
        </w:trPr>
        <w:tc>
          <w:tcPr>
            <w:tcW w:w="4977" w:type="dxa"/>
            <w:noWrap/>
          </w:tcPr>
          <w:p w14:paraId="428C73AE" w14:textId="77777777" w:rsidR="000B1D89" w:rsidRPr="00D97A26" w:rsidRDefault="000B1D89" w:rsidP="000B1D89">
            <w:pPr>
              <w:rPr>
                <w:rFonts w:asciiTheme="minorHAnsi" w:hAnsiTheme="minorHAnsi"/>
                <w:szCs w:val="23"/>
              </w:rPr>
            </w:pPr>
            <w:r w:rsidRPr="00D97A26">
              <w:rPr>
                <w:rFonts w:asciiTheme="minorHAnsi" w:hAnsiTheme="minorHAnsi"/>
                <w:szCs w:val="23"/>
              </w:rPr>
              <w:t>Invasive squamous cell carcinoma</w:t>
            </w:r>
          </w:p>
        </w:tc>
        <w:tc>
          <w:tcPr>
            <w:tcW w:w="1418" w:type="dxa"/>
            <w:noWrap/>
            <w:vAlign w:val="bottom"/>
          </w:tcPr>
          <w:p w14:paraId="213EBB9F" w14:textId="1D5E1CEF" w:rsidR="000B1D89" w:rsidRPr="00D97A26" w:rsidRDefault="000B1D89" w:rsidP="000B1D89">
            <w:pPr>
              <w:jc w:val="right"/>
              <w:rPr>
                <w:rFonts w:asciiTheme="minorHAnsi" w:hAnsiTheme="minorHAnsi"/>
                <w:color w:val="000000"/>
                <w:szCs w:val="23"/>
              </w:rPr>
            </w:pPr>
            <w:r w:rsidRPr="00D97A26">
              <w:rPr>
                <w:rFonts w:cs="Arial"/>
                <w:color w:val="000000"/>
                <w:szCs w:val="23"/>
              </w:rPr>
              <w:t>55</w:t>
            </w:r>
          </w:p>
        </w:tc>
        <w:tc>
          <w:tcPr>
            <w:tcW w:w="1417" w:type="dxa"/>
            <w:noWrap/>
            <w:vAlign w:val="bottom"/>
          </w:tcPr>
          <w:p w14:paraId="7EB07B54" w14:textId="209AA0B6" w:rsidR="000B1D89" w:rsidRPr="00D97A26" w:rsidRDefault="000B1D89" w:rsidP="000B1D89">
            <w:pPr>
              <w:jc w:val="right"/>
              <w:rPr>
                <w:rFonts w:asciiTheme="minorHAnsi" w:hAnsiTheme="minorHAnsi"/>
                <w:color w:val="000000"/>
                <w:szCs w:val="23"/>
              </w:rPr>
            </w:pPr>
            <w:r w:rsidRPr="00D97A26">
              <w:rPr>
                <w:rFonts w:cs="Arial"/>
                <w:color w:val="000000"/>
                <w:szCs w:val="23"/>
              </w:rPr>
              <w:t>0.52</w:t>
            </w:r>
          </w:p>
        </w:tc>
      </w:tr>
      <w:tr w:rsidR="000B1D89" w:rsidRPr="00D97A26" w14:paraId="59C69D85" w14:textId="77777777" w:rsidTr="00120422">
        <w:trPr>
          <w:trHeight w:val="255"/>
        </w:trPr>
        <w:tc>
          <w:tcPr>
            <w:tcW w:w="4977" w:type="dxa"/>
            <w:noWrap/>
          </w:tcPr>
          <w:p w14:paraId="48E38C7C" w14:textId="77777777" w:rsidR="000B1D89" w:rsidRPr="00D97A26" w:rsidRDefault="000B1D89" w:rsidP="000B1D89">
            <w:pPr>
              <w:rPr>
                <w:rFonts w:asciiTheme="minorHAnsi" w:hAnsiTheme="minorHAnsi"/>
                <w:szCs w:val="23"/>
              </w:rPr>
            </w:pPr>
            <w:r w:rsidRPr="00D97A26">
              <w:rPr>
                <w:szCs w:val="23"/>
              </w:rPr>
              <w:t xml:space="preserve">Adenocarcinoma </w:t>
            </w:r>
            <w:r w:rsidRPr="00D97A26">
              <w:rPr>
                <w:rFonts w:asciiTheme="minorHAnsi" w:hAnsiTheme="minorHAnsi"/>
                <w:szCs w:val="23"/>
              </w:rPr>
              <w:t>(</w:t>
            </w:r>
            <w:r w:rsidRPr="00D97A26">
              <w:rPr>
                <w:szCs w:val="23"/>
              </w:rPr>
              <w:t>arising from the endocervix</w:t>
            </w:r>
            <w:r w:rsidRPr="00D97A26">
              <w:rPr>
                <w:rFonts w:asciiTheme="minorHAnsi" w:hAnsiTheme="minorHAnsi"/>
                <w:szCs w:val="23"/>
              </w:rPr>
              <w:t>)</w:t>
            </w:r>
          </w:p>
        </w:tc>
        <w:tc>
          <w:tcPr>
            <w:tcW w:w="1418" w:type="dxa"/>
            <w:noWrap/>
            <w:vAlign w:val="bottom"/>
          </w:tcPr>
          <w:p w14:paraId="5C914052" w14:textId="67142607" w:rsidR="000B1D89" w:rsidRPr="00D97A26" w:rsidRDefault="000B1D89" w:rsidP="000B1D89">
            <w:pPr>
              <w:jc w:val="right"/>
              <w:rPr>
                <w:rFonts w:asciiTheme="minorHAnsi" w:hAnsiTheme="minorHAnsi"/>
                <w:color w:val="000000"/>
                <w:szCs w:val="23"/>
              </w:rPr>
            </w:pPr>
            <w:r w:rsidRPr="00D97A26">
              <w:rPr>
                <w:rFonts w:cs="Arial"/>
                <w:color w:val="000000"/>
                <w:szCs w:val="23"/>
              </w:rPr>
              <w:t>2</w:t>
            </w:r>
          </w:p>
        </w:tc>
        <w:tc>
          <w:tcPr>
            <w:tcW w:w="1417" w:type="dxa"/>
            <w:noWrap/>
            <w:vAlign w:val="bottom"/>
          </w:tcPr>
          <w:p w14:paraId="4B5D6A5F" w14:textId="69547D3A" w:rsidR="000B1D89" w:rsidRPr="00D97A26" w:rsidRDefault="000B1D89" w:rsidP="000B1D89">
            <w:pPr>
              <w:jc w:val="right"/>
              <w:rPr>
                <w:rFonts w:asciiTheme="minorHAnsi" w:hAnsiTheme="minorHAnsi"/>
                <w:color w:val="000000"/>
                <w:szCs w:val="23"/>
              </w:rPr>
            </w:pPr>
            <w:r w:rsidRPr="00D97A26">
              <w:rPr>
                <w:rFonts w:cs="Arial"/>
                <w:color w:val="000000"/>
                <w:szCs w:val="23"/>
              </w:rPr>
              <w:t>&lt;0.05</w:t>
            </w:r>
          </w:p>
        </w:tc>
      </w:tr>
      <w:tr w:rsidR="000B1D89" w:rsidRPr="00D97A26" w14:paraId="445CF2A3" w14:textId="77777777" w:rsidTr="00120422">
        <w:trPr>
          <w:trHeight w:val="255"/>
        </w:trPr>
        <w:tc>
          <w:tcPr>
            <w:tcW w:w="4977" w:type="dxa"/>
            <w:noWrap/>
          </w:tcPr>
          <w:p w14:paraId="3395DD72" w14:textId="77777777" w:rsidR="000B1D89" w:rsidRPr="00D97A26" w:rsidRDefault="000B1D89" w:rsidP="000B1D89">
            <w:pPr>
              <w:rPr>
                <w:rFonts w:asciiTheme="minorHAnsi" w:hAnsiTheme="minorHAnsi"/>
                <w:szCs w:val="23"/>
              </w:rPr>
            </w:pPr>
            <w:r w:rsidRPr="00D97A26">
              <w:rPr>
                <w:rFonts w:asciiTheme="minorHAnsi" w:hAnsiTheme="minorHAnsi"/>
                <w:szCs w:val="23"/>
              </w:rPr>
              <w:t xml:space="preserve">Invasive adenocarcinoma (not </w:t>
            </w:r>
            <w:r w:rsidRPr="00D97A26">
              <w:rPr>
                <w:szCs w:val="23"/>
              </w:rPr>
              <w:t>arising from the endocervix</w:t>
            </w:r>
            <w:r w:rsidRPr="00D97A26">
              <w:rPr>
                <w:rFonts w:asciiTheme="minorHAnsi" w:hAnsiTheme="minorHAnsi"/>
                <w:szCs w:val="23"/>
              </w:rPr>
              <w:t>)</w:t>
            </w:r>
          </w:p>
        </w:tc>
        <w:tc>
          <w:tcPr>
            <w:tcW w:w="1418" w:type="dxa"/>
            <w:noWrap/>
            <w:vAlign w:val="bottom"/>
          </w:tcPr>
          <w:p w14:paraId="175D27FF" w14:textId="6955030B" w:rsidR="000B1D89" w:rsidRPr="00D97A26" w:rsidRDefault="000B1D89" w:rsidP="000B1D89">
            <w:pPr>
              <w:jc w:val="right"/>
              <w:rPr>
                <w:rFonts w:asciiTheme="minorHAnsi" w:hAnsiTheme="minorHAnsi"/>
                <w:color w:val="000000"/>
                <w:szCs w:val="23"/>
              </w:rPr>
            </w:pPr>
            <w:r w:rsidRPr="00D97A26">
              <w:rPr>
                <w:rFonts w:cs="Arial"/>
                <w:color w:val="000000"/>
                <w:szCs w:val="23"/>
              </w:rPr>
              <w:t>39</w:t>
            </w:r>
          </w:p>
        </w:tc>
        <w:tc>
          <w:tcPr>
            <w:tcW w:w="1417" w:type="dxa"/>
            <w:noWrap/>
            <w:vAlign w:val="bottom"/>
          </w:tcPr>
          <w:p w14:paraId="6BD42359" w14:textId="4D01A1BB" w:rsidR="000B1D89" w:rsidRPr="00D97A26" w:rsidRDefault="000B1D89" w:rsidP="000B1D89">
            <w:pPr>
              <w:jc w:val="right"/>
              <w:rPr>
                <w:rFonts w:asciiTheme="minorHAnsi" w:hAnsiTheme="minorHAnsi"/>
                <w:color w:val="000000"/>
                <w:szCs w:val="23"/>
              </w:rPr>
            </w:pPr>
            <w:r w:rsidRPr="00D97A26">
              <w:rPr>
                <w:rFonts w:cs="Arial"/>
                <w:color w:val="000000"/>
                <w:szCs w:val="23"/>
              </w:rPr>
              <w:t>0.37</w:t>
            </w:r>
          </w:p>
        </w:tc>
      </w:tr>
      <w:tr w:rsidR="000B1D89" w:rsidRPr="00D97A26" w14:paraId="62D07513" w14:textId="77777777" w:rsidTr="00B737FB">
        <w:trPr>
          <w:trHeight w:val="255"/>
        </w:trPr>
        <w:tc>
          <w:tcPr>
            <w:tcW w:w="4977" w:type="dxa"/>
            <w:noWrap/>
          </w:tcPr>
          <w:p w14:paraId="3CD520DF" w14:textId="77777777" w:rsidR="000B1D89" w:rsidRPr="00D97A26" w:rsidRDefault="000B1D89" w:rsidP="000B1D89">
            <w:pPr>
              <w:rPr>
                <w:szCs w:val="23"/>
              </w:rPr>
            </w:pPr>
            <w:r w:rsidRPr="00D97A26">
              <w:rPr>
                <w:rFonts w:asciiTheme="minorHAnsi" w:hAnsiTheme="minorHAnsi"/>
                <w:szCs w:val="23"/>
              </w:rPr>
              <w:t>Adenosquamous carcinoma</w:t>
            </w:r>
          </w:p>
        </w:tc>
        <w:tc>
          <w:tcPr>
            <w:tcW w:w="1418" w:type="dxa"/>
            <w:noWrap/>
            <w:vAlign w:val="bottom"/>
          </w:tcPr>
          <w:p w14:paraId="575AD3B1" w14:textId="52A6502F" w:rsidR="000B1D89" w:rsidRPr="00D97A26" w:rsidRDefault="000B1D89" w:rsidP="000B1D89">
            <w:pPr>
              <w:jc w:val="right"/>
              <w:rPr>
                <w:rFonts w:cs="Arial"/>
                <w:color w:val="000000"/>
                <w:sz w:val="22"/>
              </w:rPr>
            </w:pPr>
            <w:r w:rsidRPr="00D97A26">
              <w:rPr>
                <w:rFonts w:cs="Arial"/>
                <w:color w:val="000000"/>
                <w:szCs w:val="23"/>
              </w:rPr>
              <w:t>3</w:t>
            </w:r>
          </w:p>
        </w:tc>
        <w:tc>
          <w:tcPr>
            <w:tcW w:w="1417" w:type="dxa"/>
            <w:noWrap/>
            <w:vAlign w:val="bottom"/>
          </w:tcPr>
          <w:p w14:paraId="52780E7B" w14:textId="515EFF54" w:rsidR="000B1D89" w:rsidRPr="00D97A26" w:rsidRDefault="000B1D89" w:rsidP="000B1D89">
            <w:pPr>
              <w:jc w:val="right"/>
              <w:rPr>
                <w:rFonts w:cs="Arial"/>
                <w:color w:val="000000"/>
                <w:sz w:val="22"/>
              </w:rPr>
            </w:pPr>
            <w:r w:rsidRPr="00D97A26">
              <w:rPr>
                <w:rFonts w:cs="Arial"/>
                <w:color w:val="000000"/>
                <w:szCs w:val="23"/>
              </w:rPr>
              <w:t>&lt;0.05</w:t>
            </w:r>
          </w:p>
        </w:tc>
      </w:tr>
      <w:tr w:rsidR="000B1D89" w:rsidRPr="00D97A26" w14:paraId="115C5DE9" w14:textId="77777777" w:rsidTr="00120422">
        <w:trPr>
          <w:trHeight w:val="255"/>
        </w:trPr>
        <w:tc>
          <w:tcPr>
            <w:tcW w:w="4977" w:type="dxa"/>
            <w:noWrap/>
          </w:tcPr>
          <w:p w14:paraId="7228456C" w14:textId="77777777" w:rsidR="000B1D89" w:rsidRPr="00D97A26" w:rsidDel="00EC6CCA" w:rsidRDefault="000B1D89" w:rsidP="000B1D89">
            <w:pPr>
              <w:rPr>
                <w:rFonts w:asciiTheme="minorHAnsi" w:hAnsiTheme="minorHAnsi"/>
                <w:szCs w:val="23"/>
              </w:rPr>
            </w:pPr>
            <w:r w:rsidRPr="00D97A26">
              <w:rPr>
                <w:rFonts w:asciiTheme="minorHAnsi" w:hAnsiTheme="minorHAnsi"/>
                <w:szCs w:val="23"/>
              </w:rPr>
              <w:t>Undifferentiated carcinoma</w:t>
            </w:r>
          </w:p>
        </w:tc>
        <w:tc>
          <w:tcPr>
            <w:tcW w:w="1418" w:type="dxa"/>
            <w:noWrap/>
            <w:vAlign w:val="bottom"/>
          </w:tcPr>
          <w:p w14:paraId="0DFC332E" w14:textId="447614B4" w:rsidR="000B1D89" w:rsidRPr="00D97A26" w:rsidDel="00EC6CCA" w:rsidRDefault="000B1D89" w:rsidP="000B1D89">
            <w:pPr>
              <w:jc w:val="right"/>
              <w:rPr>
                <w:rFonts w:cs="Arial"/>
                <w:color w:val="000000"/>
                <w:sz w:val="22"/>
              </w:rPr>
            </w:pPr>
            <w:r w:rsidRPr="00D97A26">
              <w:rPr>
                <w:rFonts w:cs="Arial"/>
                <w:color w:val="000000"/>
                <w:szCs w:val="23"/>
              </w:rPr>
              <w:t>-</w:t>
            </w:r>
          </w:p>
        </w:tc>
        <w:tc>
          <w:tcPr>
            <w:tcW w:w="1417" w:type="dxa"/>
            <w:noWrap/>
            <w:vAlign w:val="bottom"/>
          </w:tcPr>
          <w:p w14:paraId="1F441167" w14:textId="01051968" w:rsidR="000B1D89" w:rsidRPr="00D97A26" w:rsidDel="00EC6CCA" w:rsidRDefault="000B1D89" w:rsidP="000B1D89">
            <w:pPr>
              <w:jc w:val="right"/>
              <w:rPr>
                <w:rFonts w:cs="Arial"/>
                <w:color w:val="000000"/>
                <w:sz w:val="22"/>
              </w:rPr>
            </w:pPr>
            <w:r w:rsidRPr="00D97A26">
              <w:rPr>
                <w:rFonts w:cs="Arial"/>
                <w:color w:val="000000"/>
                <w:szCs w:val="23"/>
              </w:rPr>
              <w:t>-</w:t>
            </w:r>
          </w:p>
        </w:tc>
      </w:tr>
      <w:tr w:rsidR="000B1D89" w:rsidRPr="00D97A26" w14:paraId="2F73FDA9" w14:textId="77777777" w:rsidTr="00120422">
        <w:trPr>
          <w:trHeight w:val="255"/>
        </w:trPr>
        <w:tc>
          <w:tcPr>
            <w:tcW w:w="4977" w:type="dxa"/>
            <w:noWrap/>
          </w:tcPr>
          <w:p w14:paraId="1F8B5DAE" w14:textId="77777777" w:rsidR="000B1D89" w:rsidRPr="00D97A26" w:rsidRDefault="000B1D89" w:rsidP="000B1D89">
            <w:pPr>
              <w:rPr>
                <w:rFonts w:asciiTheme="minorHAnsi" w:hAnsiTheme="minorHAnsi"/>
                <w:szCs w:val="23"/>
              </w:rPr>
            </w:pPr>
            <w:r w:rsidRPr="00D97A26">
              <w:rPr>
                <w:rFonts w:asciiTheme="minorHAnsi" w:hAnsiTheme="minorHAnsi"/>
                <w:szCs w:val="23"/>
              </w:rPr>
              <w:t>Sarcoma</w:t>
            </w:r>
          </w:p>
        </w:tc>
        <w:tc>
          <w:tcPr>
            <w:tcW w:w="1418" w:type="dxa"/>
            <w:noWrap/>
            <w:vAlign w:val="bottom"/>
          </w:tcPr>
          <w:p w14:paraId="4095B23B" w14:textId="3BAC605B" w:rsidR="000B1D89" w:rsidRPr="00D97A26" w:rsidRDefault="000B1D89" w:rsidP="000B1D89">
            <w:pPr>
              <w:jc w:val="right"/>
              <w:rPr>
                <w:rFonts w:cs="Arial"/>
                <w:color w:val="000000"/>
                <w:sz w:val="22"/>
              </w:rPr>
            </w:pPr>
            <w:r w:rsidRPr="00D97A26">
              <w:rPr>
                <w:rFonts w:cs="Arial"/>
                <w:color w:val="000000"/>
                <w:szCs w:val="23"/>
              </w:rPr>
              <w:t>3</w:t>
            </w:r>
          </w:p>
        </w:tc>
        <w:tc>
          <w:tcPr>
            <w:tcW w:w="1417" w:type="dxa"/>
            <w:noWrap/>
            <w:vAlign w:val="bottom"/>
          </w:tcPr>
          <w:p w14:paraId="49E348FD" w14:textId="5EF95807" w:rsidR="000B1D89" w:rsidRPr="00D97A26" w:rsidRDefault="000B1D89" w:rsidP="000B1D89">
            <w:pPr>
              <w:jc w:val="right"/>
              <w:rPr>
                <w:rFonts w:cs="Arial"/>
                <w:color w:val="000000"/>
                <w:sz w:val="22"/>
              </w:rPr>
            </w:pPr>
            <w:r w:rsidRPr="00D97A26">
              <w:rPr>
                <w:rFonts w:cs="Arial"/>
                <w:color w:val="000000"/>
                <w:szCs w:val="23"/>
              </w:rPr>
              <w:t>&lt;0.05</w:t>
            </w:r>
          </w:p>
        </w:tc>
      </w:tr>
      <w:tr w:rsidR="000B1D89" w:rsidRPr="00D97A26" w14:paraId="09FB17A4" w14:textId="77777777" w:rsidTr="00120422">
        <w:trPr>
          <w:trHeight w:val="255"/>
        </w:trPr>
        <w:tc>
          <w:tcPr>
            <w:tcW w:w="4977" w:type="dxa"/>
            <w:noWrap/>
          </w:tcPr>
          <w:p w14:paraId="0FD6F784" w14:textId="77777777" w:rsidR="000B1D89" w:rsidRPr="00D97A26" w:rsidRDefault="000B1D89" w:rsidP="000B1D89">
            <w:pPr>
              <w:rPr>
                <w:rFonts w:asciiTheme="minorHAnsi" w:hAnsiTheme="minorHAnsi"/>
                <w:szCs w:val="23"/>
              </w:rPr>
            </w:pPr>
            <w:r w:rsidRPr="00D97A26">
              <w:rPr>
                <w:rFonts w:asciiTheme="minorHAnsi" w:hAnsiTheme="minorHAnsi"/>
                <w:szCs w:val="23"/>
              </w:rPr>
              <w:t>Carcinosarcoma</w:t>
            </w:r>
          </w:p>
        </w:tc>
        <w:tc>
          <w:tcPr>
            <w:tcW w:w="1418" w:type="dxa"/>
            <w:noWrap/>
            <w:vAlign w:val="bottom"/>
          </w:tcPr>
          <w:p w14:paraId="44E2427E" w14:textId="1EB2E919" w:rsidR="000B1D89" w:rsidRPr="00D97A26" w:rsidRDefault="000B1D89" w:rsidP="000B1D89">
            <w:pPr>
              <w:jc w:val="right"/>
              <w:rPr>
                <w:rFonts w:cs="Arial"/>
                <w:color w:val="000000"/>
                <w:sz w:val="22"/>
              </w:rPr>
            </w:pPr>
            <w:r w:rsidRPr="00D97A26">
              <w:rPr>
                <w:rFonts w:cs="Arial"/>
                <w:color w:val="000000"/>
                <w:szCs w:val="23"/>
              </w:rPr>
              <w:t>-</w:t>
            </w:r>
          </w:p>
        </w:tc>
        <w:tc>
          <w:tcPr>
            <w:tcW w:w="1417" w:type="dxa"/>
            <w:noWrap/>
            <w:vAlign w:val="bottom"/>
          </w:tcPr>
          <w:p w14:paraId="371DB6D0" w14:textId="50A534C7" w:rsidR="000B1D89" w:rsidRPr="00D97A26" w:rsidRDefault="000B1D89" w:rsidP="000B1D89">
            <w:pPr>
              <w:jc w:val="right"/>
              <w:rPr>
                <w:rFonts w:cs="Arial"/>
                <w:color w:val="000000"/>
                <w:sz w:val="22"/>
              </w:rPr>
            </w:pPr>
            <w:r w:rsidRPr="00D97A26">
              <w:rPr>
                <w:rFonts w:cs="Arial"/>
                <w:color w:val="000000"/>
                <w:szCs w:val="23"/>
              </w:rPr>
              <w:t>-</w:t>
            </w:r>
          </w:p>
        </w:tc>
      </w:tr>
      <w:tr w:rsidR="000B1D89" w:rsidRPr="00D97A26" w14:paraId="09569D53" w14:textId="77777777" w:rsidTr="00120422">
        <w:trPr>
          <w:trHeight w:val="255"/>
        </w:trPr>
        <w:tc>
          <w:tcPr>
            <w:tcW w:w="4977" w:type="dxa"/>
            <w:noWrap/>
          </w:tcPr>
          <w:p w14:paraId="00C6AC66" w14:textId="77777777" w:rsidR="000B1D89" w:rsidRPr="00D97A26" w:rsidRDefault="000B1D89" w:rsidP="000B1D89">
            <w:pPr>
              <w:rPr>
                <w:rFonts w:asciiTheme="minorHAnsi" w:hAnsiTheme="minorHAnsi"/>
                <w:szCs w:val="23"/>
              </w:rPr>
            </w:pPr>
            <w:r w:rsidRPr="00D97A26">
              <w:rPr>
                <w:rFonts w:asciiTheme="minorHAnsi" w:hAnsiTheme="minorHAnsi"/>
                <w:szCs w:val="23"/>
              </w:rPr>
              <w:t>Choriocarcinoma</w:t>
            </w:r>
          </w:p>
        </w:tc>
        <w:tc>
          <w:tcPr>
            <w:tcW w:w="1418" w:type="dxa"/>
            <w:noWrap/>
            <w:vAlign w:val="bottom"/>
          </w:tcPr>
          <w:p w14:paraId="60D072E9" w14:textId="6CE6A82E" w:rsidR="000B1D89" w:rsidRPr="00D97A26" w:rsidRDefault="000B1D89" w:rsidP="000B1D89">
            <w:pPr>
              <w:jc w:val="right"/>
              <w:rPr>
                <w:rFonts w:cs="Arial"/>
                <w:color w:val="000000"/>
                <w:sz w:val="22"/>
              </w:rPr>
            </w:pPr>
            <w:r w:rsidRPr="00D97A26">
              <w:rPr>
                <w:rFonts w:cs="Arial"/>
                <w:color w:val="000000"/>
                <w:szCs w:val="23"/>
              </w:rPr>
              <w:t>-</w:t>
            </w:r>
          </w:p>
        </w:tc>
        <w:tc>
          <w:tcPr>
            <w:tcW w:w="1417" w:type="dxa"/>
            <w:noWrap/>
            <w:vAlign w:val="bottom"/>
          </w:tcPr>
          <w:p w14:paraId="37D534C8" w14:textId="67CEF082" w:rsidR="000B1D89" w:rsidRPr="00D97A26" w:rsidRDefault="000B1D89" w:rsidP="000B1D89">
            <w:pPr>
              <w:jc w:val="right"/>
              <w:rPr>
                <w:rFonts w:cs="Arial"/>
                <w:color w:val="000000"/>
                <w:sz w:val="22"/>
              </w:rPr>
            </w:pPr>
            <w:r w:rsidRPr="00D97A26">
              <w:rPr>
                <w:rFonts w:cs="Arial"/>
                <w:color w:val="000000"/>
                <w:szCs w:val="23"/>
              </w:rPr>
              <w:t>-</w:t>
            </w:r>
          </w:p>
        </w:tc>
      </w:tr>
      <w:tr w:rsidR="000B1D89" w:rsidRPr="00D97A26" w14:paraId="67D1B966" w14:textId="77777777" w:rsidTr="00120422">
        <w:trPr>
          <w:trHeight w:val="255"/>
        </w:trPr>
        <w:tc>
          <w:tcPr>
            <w:tcW w:w="4977" w:type="dxa"/>
            <w:noWrap/>
          </w:tcPr>
          <w:p w14:paraId="5ADE2343" w14:textId="77777777" w:rsidR="000B1D89" w:rsidRPr="00D97A26" w:rsidRDefault="000B1D89" w:rsidP="000B1D89">
            <w:pPr>
              <w:rPr>
                <w:rFonts w:asciiTheme="minorHAnsi" w:hAnsiTheme="minorHAnsi"/>
                <w:szCs w:val="23"/>
              </w:rPr>
            </w:pPr>
            <w:r w:rsidRPr="00D97A26">
              <w:rPr>
                <w:rFonts w:asciiTheme="minorHAnsi" w:hAnsiTheme="minorHAnsi"/>
                <w:szCs w:val="23"/>
              </w:rPr>
              <w:t>Miscellaneous primary tumour</w:t>
            </w:r>
          </w:p>
        </w:tc>
        <w:tc>
          <w:tcPr>
            <w:tcW w:w="1418" w:type="dxa"/>
            <w:noWrap/>
            <w:vAlign w:val="bottom"/>
          </w:tcPr>
          <w:p w14:paraId="16FB9E54" w14:textId="08ED988D" w:rsidR="000B1D89" w:rsidRPr="00D97A26" w:rsidRDefault="000B1D89" w:rsidP="000B1D89">
            <w:pPr>
              <w:jc w:val="right"/>
              <w:rPr>
                <w:rFonts w:cs="Arial"/>
                <w:color w:val="000000"/>
                <w:sz w:val="22"/>
              </w:rPr>
            </w:pPr>
            <w:r w:rsidRPr="00D97A26">
              <w:rPr>
                <w:rFonts w:cs="Arial"/>
                <w:color w:val="000000"/>
                <w:szCs w:val="23"/>
              </w:rPr>
              <w:t>1</w:t>
            </w:r>
          </w:p>
        </w:tc>
        <w:tc>
          <w:tcPr>
            <w:tcW w:w="1417" w:type="dxa"/>
            <w:noWrap/>
            <w:vAlign w:val="bottom"/>
          </w:tcPr>
          <w:p w14:paraId="4DF5BFF3" w14:textId="1E020D3A" w:rsidR="000B1D89" w:rsidRPr="00D97A26" w:rsidRDefault="000B1D89" w:rsidP="000B1D89">
            <w:pPr>
              <w:jc w:val="right"/>
              <w:rPr>
                <w:rFonts w:cs="Arial"/>
                <w:color w:val="000000"/>
                <w:sz w:val="22"/>
              </w:rPr>
            </w:pPr>
            <w:r w:rsidRPr="00D97A26">
              <w:rPr>
                <w:rFonts w:cs="Arial"/>
                <w:color w:val="000000"/>
                <w:szCs w:val="23"/>
              </w:rPr>
              <w:t>&lt;0.05</w:t>
            </w:r>
          </w:p>
        </w:tc>
      </w:tr>
      <w:tr w:rsidR="000B1D89" w:rsidRPr="00D97A26" w14:paraId="50CAF619" w14:textId="77777777" w:rsidTr="00120422">
        <w:trPr>
          <w:trHeight w:val="255"/>
        </w:trPr>
        <w:tc>
          <w:tcPr>
            <w:tcW w:w="4977" w:type="dxa"/>
            <w:noWrap/>
          </w:tcPr>
          <w:p w14:paraId="73C25C03" w14:textId="77777777" w:rsidR="000B1D89" w:rsidRPr="00D97A26" w:rsidRDefault="000B1D89" w:rsidP="000B1D89">
            <w:pPr>
              <w:rPr>
                <w:rFonts w:asciiTheme="minorHAnsi" w:hAnsiTheme="minorHAnsi"/>
                <w:szCs w:val="23"/>
              </w:rPr>
            </w:pPr>
            <w:r w:rsidRPr="00D97A26">
              <w:rPr>
                <w:rFonts w:asciiTheme="minorHAnsi" w:hAnsiTheme="minorHAnsi"/>
                <w:szCs w:val="23"/>
              </w:rPr>
              <w:t>Metastatic tumour</w:t>
            </w:r>
          </w:p>
        </w:tc>
        <w:tc>
          <w:tcPr>
            <w:tcW w:w="1418" w:type="dxa"/>
            <w:noWrap/>
            <w:vAlign w:val="bottom"/>
          </w:tcPr>
          <w:p w14:paraId="0250D6C1" w14:textId="4FC21FCB" w:rsidR="000B1D89" w:rsidRPr="00D97A26" w:rsidRDefault="000B1D89" w:rsidP="000B1D89">
            <w:pPr>
              <w:jc w:val="right"/>
              <w:rPr>
                <w:rFonts w:asciiTheme="minorHAnsi" w:hAnsiTheme="minorHAnsi"/>
                <w:color w:val="000000"/>
                <w:szCs w:val="23"/>
              </w:rPr>
            </w:pPr>
            <w:r w:rsidRPr="00D97A26">
              <w:rPr>
                <w:rFonts w:cs="Arial"/>
                <w:color w:val="000000"/>
                <w:szCs w:val="23"/>
              </w:rPr>
              <w:t>12</w:t>
            </w:r>
          </w:p>
        </w:tc>
        <w:tc>
          <w:tcPr>
            <w:tcW w:w="1417" w:type="dxa"/>
            <w:noWrap/>
            <w:vAlign w:val="bottom"/>
          </w:tcPr>
          <w:p w14:paraId="724B60BC" w14:textId="78C28483" w:rsidR="000B1D89" w:rsidRPr="00D97A26" w:rsidRDefault="000B1D89" w:rsidP="000B1D89">
            <w:pPr>
              <w:jc w:val="right"/>
              <w:rPr>
                <w:rFonts w:asciiTheme="minorHAnsi" w:hAnsiTheme="minorHAnsi"/>
                <w:color w:val="000000"/>
                <w:szCs w:val="23"/>
              </w:rPr>
            </w:pPr>
            <w:r w:rsidRPr="00D97A26">
              <w:rPr>
                <w:rFonts w:cs="Arial"/>
                <w:color w:val="000000"/>
                <w:szCs w:val="23"/>
              </w:rPr>
              <w:t>0.11</w:t>
            </w:r>
          </w:p>
        </w:tc>
      </w:tr>
      <w:tr w:rsidR="000B1D89" w:rsidRPr="00D97A26" w14:paraId="5215F652" w14:textId="77777777" w:rsidTr="00120422">
        <w:trPr>
          <w:trHeight w:val="255"/>
        </w:trPr>
        <w:tc>
          <w:tcPr>
            <w:tcW w:w="4977" w:type="dxa"/>
            <w:noWrap/>
          </w:tcPr>
          <w:p w14:paraId="154FF9EC" w14:textId="77777777" w:rsidR="000B1D89" w:rsidRPr="00D97A26" w:rsidRDefault="000B1D89" w:rsidP="000B1D89">
            <w:pPr>
              <w:rPr>
                <w:rFonts w:asciiTheme="minorHAnsi" w:hAnsiTheme="minorHAnsi"/>
                <w:szCs w:val="23"/>
              </w:rPr>
            </w:pPr>
            <w:r w:rsidRPr="00D97A26">
              <w:rPr>
                <w:rFonts w:asciiTheme="minorHAnsi" w:hAnsiTheme="minorHAnsi"/>
                <w:szCs w:val="23"/>
              </w:rPr>
              <w:t>Small cell carcinoma</w:t>
            </w:r>
          </w:p>
        </w:tc>
        <w:tc>
          <w:tcPr>
            <w:tcW w:w="1418" w:type="dxa"/>
            <w:noWrap/>
            <w:vAlign w:val="bottom"/>
          </w:tcPr>
          <w:p w14:paraId="3833883C" w14:textId="5962956B" w:rsidR="000B1D89" w:rsidRPr="00D97A26" w:rsidRDefault="000B1D89" w:rsidP="000B1D89">
            <w:pPr>
              <w:jc w:val="right"/>
              <w:rPr>
                <w:rFonts w:asciiTheme="minorHAnsi" w:hAnsiTheme="minorHAnsi"/>
                <w:color w:val="000000"/>
                <w:szCs w:val="23"/>
              </w:rPr>
            </w:pPr>
            <w:r w:rsidRPr="00D97A26">
              <w:rPr>
                <w:rFonts w:cs="Arial"/>
                <w:color w:val="000000"/>
                <w:szCs w:val="23"/>
              </w:rPr>
              <w:t>1</w:t>
            </w:r>
          </w:p>
        </w:tc>
        <w:tc>
          <w:tcPr>
            <w:tcW w:w="1417" w:type="dxa"/>
            <w:noWrap/>
            <w:vAlign w:val="bottom"/>
          </w:tcPr>
          <w:p w14:paraId="2BFE33CC" w14:textId="360AFF37" w:rsidR="000B1D89" w:rsidRPr="00D97A26" w:rsidRDefault="000B1D89" w:rsidP="000B1D89">
            <w:pPr>
              <w:jc w:val="right"/>
              <w:rPr>
                <w:rFonts w:asciiTheme="minorHAnsi" w:hAnsiTheme="minorHAnsi"/>
                <w:color w:val="000000"/>
                <w:szCs w:val="23"/>
              </w:rPr>
            </w:pPr>
            <w:r w:rsidRPr="00D97A26">
              <w:rPr>
                <w:rFonts w:cs="Arial"/>
                <w:color w:val="000000"/>
                <w:szCs w:val="23"/>
              </w:rPr>
              <w:t>&lt;0.05</w:t>
            </w:r>
          </w:p>
        </w:tc>
      </w:tr>
      <w:tr w:rsidR="000B1D89" w:rsidRPr="00D97A26" w14:paraId="432547B1" w14:textId="77777777" w:rsidTr="00120422">
        <w:trPr>
          <w:trHeight w:val="255"/>
        </w:trPr>
        <w:tc>
          <w:tcPr>
            <w:tcW w:w="4977" w:type="dxa"/>
            <w:noWrap/>
          </w:tcPr>
          <w:p w14:paraId="2F978021" w14:textId="77777777" w:rsidR="000B1D89" w:rsidRPr="00D97A26" w:rsidRDefault="000B1D89" w:rsidP="000B1D89">
            <w:pPr>
              <w:rPr>
                <w:rFonts w:asciiTheme="minorHAnsi" w:hAnsiTheme="minorHAnsi"/>
                <w:szCs w:val="23"/>
              </w:rPr>
            </w:pPr>
            <w:r w:rsidRPr="00D97A26">
              <w:rPr>
                <w:rFonts w:asciiTheme="minorHAnsi" w:hAnsiTheme="minorHAnsi"/>
                <w:szCs w:val="23"/>
              </w:rPr>
              <w:t>Malignant tumour, small cell type</w:t>
            </w:r>
          </w:p>
        </w:tc>
        <w:tc>
          <w:tcPr>
            <w:tcW w:w="1418" w:type="dxa"/>
            <w:noWrap/>
            <w:vAlign w:val="bottom"/>
          </w:tcPr>
          <w:p w14:paraId="621B51BF" w14:textId="5EEDB68C" w:rsidR="000B1D89" w:rsidRPr="00D97A26" w:rsidRDefault="000B1D89" w:rsidP="000B1D89">
            <w:pPr>
              <w:jc w:val="right"/>
              <w:rPr>
                <w:rFonts w:asciiTheme="minorHAnsi" w:hAnsiTheme="minorHAnsi"/>
                <w:color w:val="000000"/>
                <w:szCs w:val="23"/>
              </w:rPr>
            </w:pPr>
            <w:r w:rsidRPr="00D97A26">
              <w:rPr>
                <w:rFonts w:cs="Arial"/>
                <w:color w:val="000000"/>
                <w:szCs w:val="23"/>
              </w:rPr>
              <w:t>-</w:t>
            </w:r>
          </w:p>
        </w:tc>
        <w:tc>
          <w:tcPr>
            <w:tcW w:w="1417" w:type="dxa"/>
            <w:noWrap/>
            <w:vAlign w:val="bottom"/>
          </w:tcPr>
          <w:p w14:paraId="4D1BEB78" w14:textId="60810355" w:rsidR="000B1D89" w:rsidRPr="00D97A26" w:rsidRDefault="000B1D89" w:rsidP="000B1D89">
            <w:pPr>
              <w:jc w:val="right"/>
              <w:rPr>
                <w:rFonts w:asciiTheme="minorHAnsi" w:hAnsiTheme="minorHAnsi"/>
                <w:color w:val="000000"/>
                <w:szCs w:val="23"/>
              </w:rPr>
            </w:pPr>
            <w:r w:rsidRPr="00D97A26">
              <w:rPr>
                <w:rFonts w:cs="Arial"/>
                <w:color w:val="000000"/>
                <w:szCs w:val="23"/>
              </w:rPr>
              <w:t>-</w:t>
            </w:r>
          </w:p>
        </w:tc>
      </w:tr>
      <w:tr w:rsidR="000B1D89" w:rsidRPr="00D97A26" w14:paraId="3EA4FC27" w14:textId="77777777" w:rsidTr="00120422">
        <w:trPr>
          <w:trHeight w:val="255"/>
        </w:trPr>
        <w:tc>
          <w:tcPr>
            <w:tcW w:w="4977" w:type="dxa"/>
            <w:noWrap/>
          </w:tcPr>
          <w:p w14:paraId="083C16C3" w14:textId="77777777" w:rsidR="000B1D89" w:rsidRPr="00D97A26" w:rsidRDefault="000B1D89" w:rsidP="000B1D89">
            <w:pPr>
              <w:rPr>
                <w:rFonts w:asciiTheme="minorHAnsi" w:hAnsiTheme="minorHAnsi"/>
                <w:szCs w:val="23"/>
              </w:rPr>
            </w:pPr>
            <w:r w:rsidRPr="00D97A26">
              <w:rPr>
                <w:rFonts w:asciiTheme="minorHAnsi" w:hAnsiTheme="minorHAnsi"/>
                <w:szCs w:val="23"/>
              </w:rPr>
              <w:t>Melanoma</w:t>
            </w:r>
          </w:p>
        </w:tc>
        <w:tc>
          <w:tcPr>
            <w:tcW w:w="1418" w:type="dxa"/>
            <w:noWrap/>
            <w:vAlign w:val="bottom"/>
          </w:tcPr>
          <w:p w14:paraId="0441F8EE" w14:textId="5069B1FD" w:rsidR="000B1D89" w:rsidRPr="00D97A26" w:rsidRDefault="000B1D89" w:rsidP="000B1D89">
            <w:pPr>
              <w:jc w:val="right"/>
              <w:rPr>
                <w:rFonts w:asciiTheme="minorHAnsi" w:hAnsiTheme="minorHAnsi"/>
                <w:color w:val="000000"/>
                <w:szCs w:val="23"/>
              </w:rPr>
            </w:pPr>
            <w:r w:rsidRPr="00D97A26">
              <w:rPr>
                <w:rFonts w:cs="Arial"/>
                <w:color w:val="000000"/>
                <w:szCs w:val="23"/>
              </w:rPr>
              <w:t>1</w:t>
            </w:r>
          </w:p>
        </w:tc>
        <w:tc>
          <w:tcPr>
            <w:tcW w:w="1417" w:type="dxa"/>
            <w:noWrap/>
            <w:vAlign w:val="bottom"/>
          </w:tcPr>
          <w:p w14:paraId="71F77DE0" w14:textId="01DE1626" w:rsidR="000B1D89" w:rsidRPr="00D97A26" w:rsidRDefault="000B1D89" w:rsidP="000B1D89">
            <w:pPr>
              <w:jc w:val="right"/>
              <w:rPr>
                <w:rFonts w:asciiTheme="minorHAnsi" w:hAnsiTheme="minorHAnsi"/>
                <w:color w:val="000000"/>
                <w:szCs w:val="23"/>
              </w:rPr>
            </w:pPr>
            <w:r w:rsidRPr="00D97A26">
              <w:rPr>
                <w:rFonts w:cs="Arial"/>
                <w:color w:val="000000"/>
                <w:szCs w:val="23"/>
              </w:rPr>
              <w:t>&lt;0.05</w:t>
            </w:r>
          </w:p>
        </w:tc>
      </w:tr>
      <w:tr w:rsidR="000B1D89" w:rsidRPr="00D97A26" w14:paraId="2D881847" w14:textId="77777777" w:rsidTr="00120422">
        <w:trPr>
          <w:trHeight w:val="255"/>
        </w:trPr>
        <w:tc>
          <w:tcPr>
            <w:tcW w:w="4977" w:type="dxa"/>
            <w:noWrap/>
          </w:tcPr>
          <w:p w14:paraId="5A6A2EB8" w14:textId="77777777" w:rsidR="000B1D89" w:rsidRPr="00D97A26" w:rsidRDefault="000B1D89" w:rsidP="000B1D89">
            <w:pPr>
              <w:rPr>
                <w:rFonts w:asciiTheme="minorHAnsi" w:hAnsiTheme="minorHAnsi"/>
                <w:szCs w:val="23"/>
              </w:rPr>
            </w:pPr>
            <w:r w:rsidRPr="00D97A26">
              <w:rPr>
                <w:rFonts w:asciiTheme="minorHAnsi" w:hAnsiTheme="minorHAnsi"/>
                <w:szCs w:val="23"/>
              </w:rPr>
              <w:t>Other primary epithelial malignancy</w:t>
            </w:r>
          </w:p>
        </w:tc>
        <w:tc>
          <w:tcPr>
            <w:tcW w:w="1418" w:type="dxa"/>
            <w:noWrap/>
            <w:vAlign w:val="bottom"/>
          </w:tcPr>
          <w:p w14:paraId="368F3EC8" w14:textId="40045E1C" w:rsidR="000B1D89" w:rsidRPr="00D97A26" w:rsidRDefault="000B1D89" w:rsidP="000B1D89">
            <w:pPr>
              <w:jc w:val="right"/>
              <w:rPr>
                <w:rFonts w:asciiTheme="minorHAnsi" w:hAnsiTheme="minorHAnsi"/>
                <w:color w:val="000000"/>
                <w:szCs w:val="23"/>
              </w:rPr>
            </w:pPr>
            <w:r w:rsidRPr="00D97A26">
              <w:rPr>
                <w:rFonts w:cs="Arial"/>
                <w:color w:val="000000"/>
                <w:szCs w:val="23"/>
              </w:rPr>
              <w:t>19</w:t>
            </w:r>
          </w:p>
        </w:tc>
        <w:tc>
          <w:tcPr>
            <w:tcW w:w="1417" w:type="dxa"/>
            <w:noWrap/>
            <w:vAlign w:val="bottom"/>
          </w:tcPr>
          <w:p w14:paraId="306854C0" w14:textId="185034F4" w:rsidR="000B1D89" w:rsidRPr="00D97A26" w:rsidRDefault="000B1D89" w:rsidP="000B1D89">
            <w:pPr>
              <w:jc w:val="right"/>
              <w:rPr>
                <w:rFonts w:asciiTheme="minorHAnsi" w:hAnsiTheme="minorHAnsi"/>
                <w:color w:val="000000"/>
                <w:szCs w:val="23"/>
              </w:rPr>
            </w:pPr>
            <w:r w:rsidRPr="00D97A26">
              <w:rPr>
                <w:rFonts w:cs="Arial"/>
                <w:color w:val="000000"/>
                <w:szCs w:val="23"/>
              </w:rPr>
              <w:t>0.18</w:t>
            </w:r>
          </w:p>
        </w:tc>
      </w:tr>
      <w:tr w:rsidR="000B1D89" w:rsidRPr="00D97A26" w14:paraId="104C1543" w14:textId="77777777" w:rsidTr="00120422">
        <w:trPr>
          <w:trHeight w:val="291"/>
        </w:trPr>
        <w:tc>
          <w:tcPr>
            <w:tcW w:w="4977" w:type="dxa"/>
            <w:noWrap/>
          </w:tcPr>
          <w:p w14:paraId="59181D0E" w14:textId="77777777" w:rsidR="000B1D89" w:rsidRPr="00D97A26" w:rsidRDefault="000B1D89" w:rsidP="000B1D89">
            <w:pPr>
              <w:rPr>
                <w:rFonts w:asciiTheme="minorHAnsi" w:hAnsiTheme="minorHAnsi"/>
                <w:b/>
                <w:szCs w:val="23"/>
              </w:rPr>
            </w:pPr>
            <w:r w:rsidRPr="00D97A26">
              <w:rPr>
                <w:rFonts w:asciiTheme="minorHAnsi" w:hAnsiTheme="minorHAnsi"/>
                <w:b/>
                <w:szCs w:val="23"/>
              </w:rPr>
              <w:t>Total</w:t>
            </w:r>
          </w:p>
        </w:tc>
        <w:tc>
          <w:tcPr>
            <w:tcW w:w="1418" w:type="dxa"/>
            <w:noWrap/>
            <w:vAlign w:val="bottom"/>
          </w:tcPr>
          <w:p w14:paraId="0D1F83F2" w14:textId="580C4650" w:rsidR="000B1D89" w:rsidRPr="00D97A26" w:rsidRDefault="000B1D89" w:rsidP="000B1D89">
            <w:pPr>
              <w:jc w:val="right"/>
              <w:rPr>
                <w:rFonts w:asciiTheme="minorHAnsi" w:hAnsiTheme="minorHAnsi"/>
                <w:b/>
                <w:bCs/>
                <w:i/>
                <w:color w:val="000000"/>
                <w:szCs w:val="23"/>
              </w:rPr>
            </w:pPr>
            <w:r w:rsidRPr="00D97A26">
              <w:rPr>
                <w:rFonts w:cs="Arial"/>
                <w:b/>
                <w:bCs/>
                <w:color w:val="000000"/>
                <w:szCs w:val="23"/>
              </w:rPr>
              <w:t>10,561</w:t>
            </w:r>
          </w:p>
        </w:tc>
        <w:tc>
          <w:tcPr>
            <w:tcW w:w="1417" w:type="dxa"/>
            <w:noWrap/>
            <w:vAlign w:val="bottom"/>
          </w:tcPr>
          <w:p w14:paraId="0D1596EF" w14:textId="2EAC434F" w:rsidR="000B1D89" w:rsidRPr="00D97A26" w:rsidRDefault="000B1D89" w:rsidP="000B1D89">
            <w:pPr>
              <w:jc w:val="right"/>
              <w:rPr>
                <w:rFonts w:asciiTheme="minorHAnsi" w:hAnsiTheme="minorHAnsi"/>
                <w:b/>
                <w:bCs/>
                <w:color w:val="000000"/>
                <w:szCs w:val="23"/>
              </w:rPr>
            </w:pPr>
            <w:r w:rsidRPr="00D97A26">
              <w:rPr>
                <w:rFonts w:asciiTheme="minorHAnsi" w:hAnsiTheme="minorHAnsi"/>
                <w:b/>
                <w:bCs/>
                <w:color w:val="000000"/>
                <w:szCs w:val="23"/>
              </w:rPr>
              <w:t>100.0</w:t>
            </w:r>
          </w:p>
        </w:tc>
      </w:tr>
    </w:tbl>
    <w:p w14:paraId="51D854ED" w14:textId="5A94E733" w:rsidR="00B43F95" w:rsidRPr="00D97A26" w:rsidRDefault="007D29A1" w:rsidP="00153577">
      <w:pPr>
        <w:ind w:right="544"/>
        <w:jc w:val="both"/>
        <w:rPr>
          <w:i/>
          <w:sz w:val="20"/>
          <w:lang w:eastAsia="en-AU"/>
        </w:rPr>
      </w:pPr>
      <w:r w:rsidRPr="00D97A26">
        <w:rPr>
          <w:i/>
          <w:sz w:val="20"/>
          <w:lang w:eastAsia="en-AU"/>
        </w:rPr>
        <w:t xml:space="preserve">NOS = not otherwise specified; </w:t>
      </w:r>
      <w:r w:rsidR="00D92854" w:rsidRPr="00D97A26">
        <w:rPr>
          <w:i/>
          <w:sz w:val="20"/>
          <w:lang w:eastAsia="en-AU"/>
        </w:rPr>
        <w:t xml:space="preserve">HSIL </w:t>
      </w:r>
      <w:r w:rsidR="00ED12E7" w:rsidRPr="00D97A26">
        <w:rPr>
          <w:i/>
          <w:sz w:val="20"/>
          <w:lang w:eastAsia="en-AU"/>
        </w:rPr>
        <w:t>not otherwise specified</w:t>
      </w:r>
      <w:r w:rsidR="00173009" w:rsidRPr="00D97A26">
        <w:rPr>
          <w:i/>
          <w:sz w:val="20"/>
          <w:lang w:eastAsia="en-AU"/>
        </w:rPr>
        <w:t xml:space="preserve"> =</w:t>
      </w:r>
      <w:r w:rsidR="00D92854" w:rsidRPr="00D97A26">
        <w:rPr>
          <w:i/>
          <w:sz w:val="20"/>
          <w:lang w:eastAsia="en-AU"/>
        </w:rPr>
        <w:t xml:space="preserve"> </w:t>
      </w:r>
      <w:r w:rsidR="00642DB6" w:rsidRPr="00D97A26">
        <w:rPr>
          <w:i/>
          <w:sz w:val="20"/>
          <w:lang w:eastAsia="en-AU"/>
        </w:rPr>
        <w:t>high-grade</w:t>
      </w:r>
      <w:r w:rsidR="00D92854" w:rsidRPr="00D97A26">
        <w:rPr>
          <w:i/>
          <w:sz w:val="20"/>
          <w:lang w:eastAsia="en-AU"/>
        </w:rPr>
        <w:t xml:space="preserve"> squamous intraepithelial lesion, not otherwise specified</w:t>
      </w:r>
      <w:r w:rsidR="00255937" w:rsidRPr="00D97A26">
        <w:rPr>
          <w:i/>
          <w:sz w:val="20"/>
          <w:lang w:eastAsia="en-AU"/>
        </w:rPr>
        <w:t>/ CIN</w:t>
      </w:r>
      <w:r w:rsidR="00692301" w:rsidRPr="00D97A26">
        <w:rPr>
          <w:i/>
          <w:sz w:val="20"/>
          <w:lang w:eastAsia="en-AU"/>
        </w:rPr>
        <w:t xml:space="preserve"> </w:t>
      </w:r>
      <w:r w:rsidR="00255937" w:rsidRPr="00D97A26">
        <w:rPr>
          <w:i/>
          <w:sz w:val="20"/>
          <w:lang w:eastAsia="en-AU"/>
        </w:rPr>
        <w:t>2/3</w:t>
      </w:r>
      <w:r w:rsidR="00D92854" w:rsidRPr="00D97A26">
        <w:rPr>
          <w:i/>
          <w:sz w:val="20"/>
          <w:lang w:eastAsia="en-AU"/>
        </w:rPr>
        <w:t xml:space="preserve"> (SNOMED code</w:t>
      </w:r>
      <w:r w:rsidR="00D92854" w:rsidRPr="00D97A26">
        <w:rPr>
          <w:i/>
          <w:sz w:val="18"/>
        </w:rPr>
        <w:t xml:space="preserve"> </w:t>
      </w:r>
      <w:r w:rsidR="00D92854" w:rsidRPr="00D97A26">
        <w:rPr>
          <w:i/>
          <w:sz w:val="20"/>
          <w:lang w:eastAsia="en-AU"/>
        </w:rPr>
        <w:t>M67017</w:t>
      </w:r>
      <w:r w:rsidR="00173009" w:rsidRPr="00D97A26">
        <w:rPr>
          <w:i/>
          <w:sz w:val="20"/>
          <w:lang w:eastAsia="en-AU"/>
        </w:rPr>
        <w:t>; see Appendix C</w:t>
      </w:r>
      <w:r w:rsidR="00D92854" w:rsidRPr="00D97A26">
        <w:rPr>
          <w:i/>
          <w:sz w:val="20"/>
          <w:lang w:eastAsia="en-AU"/>
        </w:rPr>
        <w:t>)</w:t>
      </w:r>
      <w:r w:rsidR="00B43F95" w:rsidRPr="00D97A26">
        <w:rPr>
          <w:i/>
          <w:sz w:val="20"/>
          <w:lang w:eastAsia="en-AU"/>
        </w:rPr>
        <w:t xml:space="preserve"> </w:t>
      </w:r>
    </w:p>
    <w:p w14:paraId="733EDAAA" w14:textId="68ABC37F" w:rsidR="00153577" w:rsidRDefault="00B43F95" w:rsidP="00153577">
      <w:pPr>
        <w:ind w:right="544"/>
        <w:jc w:val="both"/>
        <w:rPr>
          <w:i/>
          <w:sz w:val="20"/>
          <w:lang w:eastAsia="en-AU"/>
        </w:rPr>
      </w:pPr>
      <w:r w:rsidRPr="00D97A26">
        <w:rPr>
          <w:i/>
          <w:sz w:val="20"/>
          <w:lang w:eastAsia="en-AU"/>
        </w:rPr>
        <w:t xml:space="preserve"> * Other morphologic abnormality, not dysplastic or malignant</w:t>
      </w:r>
      <w:r w:rsidR="000A12DE" w:rsidRPr="00D97A26">
        <w:rPr>
          <w:i/>
          <w:sz w:val="20"/>
          <w:lang w:eastAsia="en-AU"/>
        </w:rPr>
        <w:t>.</w:t>
      </w:r>
      <w:r w:rsidR="000F2D78" w:rsidRPr="00D97A26">
        <w:rPr>
          <w:i/>
          <w:sz w:val="20"/>
          <w:lang w:eastAsia="en-AU"/>
        </w:rPr>
        <w:t xml:space="preserve">   </w:t>
      </w:r>
    </w:p>
    <w:p w14:paraId="5D02388A" w14:textId="37A378A9" w:rsidR="00DA79D5" w:rsidRPr="00DA79D5" w:rsidRDefault="00DA79D5" w:rsidP="00DA79D5">
      <w:pPr>
        <w:ind w:right="544"/>
        <w:jc w:val="both"/>
        <w:rPr>
          <w:i/>
          <w:sz w:val="20"/>
          <w:lang w:eastAsia="en-AU"/>
        </w:rPr>
      </w:pPr>
      <w:r>
        <w:rPr>
          <w:i/>
          <w:sz w:val="20"/>
          <w:lang w:eastAsia="en-AU"/>
        </w:rPr>
        <w:t xml:space="preserve">Note: </w:t>
      </w:r>
      <w:r w:rsidRPr="00DA79D5">
        <w:rPr>
          <w:i/>
          <w:sz w:val="20"/>
          <w:lang w:eastAsia="en-AU"/>
        </w:rPr>
        <w:t xml:space="preserve">the SNOMED codes that distinguish the two categories of adenocarcinoma have not been utilised consistently by some laboratories. Consequently, “invasive adenocarcinoma not endocervical type” may be over reported and “invasive adenocarcinoma endocervical type” under-reported in these laboratories. </w:t>
      </w:r>
    </w:p>
    <w:p w14:paraId="2077DB72" w14:textId="18FA7FB6" w:rsidR="00DA79D5" w:rsidRPr="00D97A26" w:rsidRDefault="00DA79D5" w:rsidP="00153577">
      <w:pPr>
        <w:ind w:right="544"/>
        <w:jc w:val="both"/>
        <w:rPr>
          <w:i/>
          <w:sz w:val="20"/>
          <w:lang w:eastAsia="en-AU"/>
        </w:rPr>
      </w:pPr>
    </w:p>
    <w:p w14:paraId="4D57B267" w14:textId="1CCC7DF8" w:rsidR="00355E46" w:rsidRPr="007D22C0" w:rsidRDefault="00175FBF" w:rsidP="00D42FFC">
      <w:pPr>
        <w:pStyle w:val="Caption"/>
      </w:pPr>
      <w:bookmarkStart w:id="630" w:name="_Ref275802567"/>
      <w:bookmarkStart w:id="631" w:name="_Toc276457762"/>
      <w:r w:rsidRPr="00D97A26">
        <w:br w:type="page"/>
      </w:r>
      <w:bookmarkStart w:id="632" w:name="_Ref475520088"/>
      <w:bookmarkStart w:id="633" w:name="_Toc304970059"/>
      <w:bookmarkStart w:id="634" w:name="_Toc469398291"/>
      <w:bookmarkStart w:id="635" w:name="_Toc454286167"/>
      <w:bookmarkStart w:id="636" w:name="_Toc486941054"/>
      <w:bookmarkStart w:id="637" w:name="_Toc475605528"/>
      <w:bookmarkStart w:id="638" w:name="_Toc528676171"/>
      <w:r w:rsidR="003A6634" w:rsidRPr="007D22C0">
        <w:lastRenderedPageBreak/>
        <w:t>Table</w:t>
      </w:r>
      <w:r w:rsidR="00355E46" w:rsidRPr="007D22C0">
        <w:t xml:space="preserve"> </w:t>
      </w:r>
      <w:r w:rsidR="00100CC8" w:rsidRPr="007D22C0">
        <w:fldChar w:fldCharType="begin"/>
      </w:r>
      <w:r w:rsidR="0004456A" w:rsidRPr="007D22C0">
        <w:instrText xml:space="preserve"> SEQ Table \* ARABIC </w:instrText>
      </w:r>
      <w:r w:rsidR="00100CC8" w:rsidRPr="007D22C0">
        <w:fldChar w:fldCharType="separate"/>
      </w:r>
      <w:r w:rsidR="00BE504B">
        <w:rPr>
          <w:noProof/>
        </w:rPr>
        <w:t>8</w:t>
      </w:r>
      <w:r w:rsidR="00100CC8" w:rsidRPr="007D22C0">
        <w:fldChar w:fldCharType="end"/>
      </w:r>
      <w:bookmarkEnd w:id="630"/>
      <w:bookmarkEnd w:id="632"/>
      <w:r w:rsidR="00355E46" w:rsidRPr="007D22C0">
        <w:t xml:space="preserve"> - Histology results reporting by diagnostic </w:t>
      </w:r>
      <w:bookmarkEnd w:id="631"/>
      <w:bookmarkEnd w:id="633"/>
      <w:r w:rsidR="00677545" w:rsidRPr="007D22C0">
        <w:t>category</w:t>
      </w:r>
      <w:bookmarkEnd w:id="634"/>
      <w:bookmarkEnd w:id="635"/>
      <w:bookmarkEnd w:id="636"/>
      <w:bookmarkEnd w:id="637"/>
      <w:bookmarkEnd w:id="638"/>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A0" w:firstRow="1" w:lastRow="0" w:firstColumn="1" w:lastColumn="0" w:noHBand="0" w:noVBand="0"/>
      </w:tblPr>
      <w:tblGrid>
        <w:gridCol w:w="4835"/>
        <w:gridCol w:w="1984"/>
        <w:gridCol w:w="1560"/>
      </w:tblGrid>
      <w:tr w:rsidR="00355E46" w:rsidRPr="007D22C0" w14:paraId="24E722BC" w14:textId="77777777" w:rsidTr="00120422">
        <w:trPr>
          <w:trHeight w:val="255"/>
        </w:trPr>
        <w:tc>
          <w:tcPr>
            <w:tcW w:w="4835" w:type="dxa"/>
            <w:tcBorders>
              <w:bottom w:val="nil"/>
            </w:tcBorders>
            <w:shd w:val="clear" w:color="auto" w:fill="D9D9D9" w:themeFill="background1" w:themeFillShade="D9"/>
            <w:noWrap/>
            <w:vAlign w:val="bottom"/>
          </w:tcPr>
          <w:p w14:paraId="386402FE" w14:textId="77777777" w:rsidR="00355E46" w:rsidRPr="007D22C0" w:rsidRDefault="00355E46" w:rsidP="00893447">
            <w:pPr>
              <w:keepNext/>
              <w:ind w:right="544"/>
              <w:jc w:val="both"/>
              <w:rPr>
                <w:rFonts w:cs="Arial"/>
                <w:b/>
                <w:szCs w:val="23"/>
                <w:lang w:eastAsia="en-AU"/>
              </w:rPr>
            </w:pPr>
            <w:r w:rsidRPr="007D22C0">
              <w:rPr>
                <w:rFonts w:cs="Arial"/>
                <w:b/>
                <w:szCs w:val="23"/>
                <w:lang w:eastAsia="en-AU"/>
              </w:rPr>
              <w:t>Histology category</w:t>
            </w:r>
          </w:p>
        </w:tc>
        <w:tc>
          <w:tcPr>
            <w:tcW w:w="3544" w:type="dxa"/>
            <w:gridSpan w:val="2"/>
            <w:tcBorders>
              <w:bottom w:val="nil"/>
            </w:tcBorders>
            <w:shd w:val="clear" w:color="auto" w:fill="D9D9D9" w:themeFill="background1" w:themeFillShade="D9"/>
            <w:noWrap/>
            <w:vAlign w:val="bottom"/>
          </w:tcPr>
          <w:p w14:paraId="6FD3A17D" w14:textId="77777777" w:rsidR="00355E46" w:rsidRPr="007D22C0" w:rsidRDefault="00355E46" w:rsidP="004C15B6">
            <w:pPr>
              <w:keepNext/>
              <w:ind w:right="34"/>
              <w:jc w:val="center"/>
              <w:rPr>
                <w:rFonts w:cs="Arial"/>
                <w:b/>
                <w:szCs w:val="23"/>
                <w:lang w:eastAsia="en-AU"/>
              </w:rPr>
            </w:pPr>
            <w:r w:rsidRPr="007D22C0">
              <w:rPr>
                <w:rFonts w:cs="Arial"/>
                <w:b/>
                <w:szCs w:val="23"/>
                <w:lang w:eastAsia="en-AU"/>
              </w:rPr>
              <w:t>Women with that histology result</w:t>
            </w:r>
          </w:p>
        </w:tc>
      </w:tr>
      <w:tr w:rsidR="00355E46" w:rsidRPr="007D22C0" w14:paraId="56D75A54" w14:textId="77777777" w:rsidTr="00120422">
        <w:trPr>
          <w:trHeight w:val="255"/>
        </w:trPr>
        <w:tc>
          <w:tcPr>
            <w:tcW w:w="4835" w:type="dxa"/>
            <w:tcBorders>
              <w:top w:val="nil"/>
            </w:tcBorders>
            <w:shd w:val="clear" w:color="auto" w:fill="D9D9D9" w:themeFill="background1" w:themeFillShade="D9"/>
            <w:noWrap/>
            <w:vAlign w:val="bottom"/>
          </w:tcPr>
          <w:p w14:paraId="522C568B" w14:textId="77777777" w:rsidR="00355E46" w:rsidRPr="007D22C0" w:rsidRDefault="00355E46" w:rsidP="00DE16F5">
            <w:pPr>
              <w:keepNext/>
              <w:ind w:right="544"/>
              <w:jc w:val="both"/>
              <w:rPr>
                <w:rFonts w:cs="Arial"/>
                <w:szCs w:val="23"/>
                <w:lang w:eastAsia="en-AU"/>
              </w:rPr>
            </w:pPr>
          </w:p>
        </w:tc>
        <w:tc>
          <w:tcPr>
            <w:tcW w:w="1984" w:type="dxa"/>
            <w:tcBorders>
              <w:top w:val="nil"/>
            </w:tcBorders>
            <w:shd w:val="clear" w:color="auto" w:fill="D9D9D9" w:themeFill="background1" w:themeFillShade="D9"/>
            <w:noWrap/>
            <w:vAlign w:val="bottom"/>
          </w:tcPr>
          <w:p w14:paraId="0A0100F2" w14:textId="77777777" w:rsidR="00355E46" w:rsidRPr="007D22C0" w:rsidRDefault="00355E46" w:rsidP="004F6191">
            <w:pPr>
              <w:keepNext/>
              <w:ind w:right="33"/>
              <w:jc w:val="right"/>
              <w:rPr>
                <w:rFonts w:cs="Arial"/>
                <w:b/>
                <w:szCs w:val="23"/>
                <w:lang w:eastAsia="en-AU"/>
              </w:rPr>
            </w:pPr>
            <w:r w:rsidRPr="007D22C0">
              <w:rPr>
                <w:rFonts w:cs="Arial"/>
                <w:b/>
                <w:szCs w:val="23"/>
                <w:lang w:eastAsia="en-AU"/>
              </w:rPr>
              <w:t>N</w:t>
            </w:r>
          </w:p>
        </w:tc>
        <w:tc>
          <w:tcPr>
            <w:tcW w:w="1560" w:type="dxa"/>
            <w:tcBorders>
              <w:top w:val="nil"/>
            </w:tcBorders>
            <w:shd w:val="clear" w:color="auto" w:fill="D9D9D9" w:themeFill="background1" w:themeFillShade="D9"/>
            <w:noWrap/>
            <w:vAlign w:val="bottom"/>
          </w:tcPr>
          <w:p w14:paraId="638DED59" w14:textId="77777777" w:rsidR="00355E46" w:rsidRPr="007D22C0" w:rsidRDefault="00355E46" w:rsidP="004F6191">
            <w:pPr>
              <w:keepNext/>
              <w:ind w:right="34"/>
              <w:jc w:val="right"/>
              <w:rPr>
                <w:rFonts w:cs="Arial"/>
                <w:b/>
                <w:szCs w:val="23"/>
                <w:lang w:eastAsia="en-AU"/>
              </w:rPr>
            </w:pPr>
            <w:r w:rsidRPr="007D22C0">
              <w:rPr>
                <w:rFonts w:cs="Arial"/>
                <w:b/>
                <w:szCs w:val="23"/>
                <w:lang w:eastAsia="en-AU"/>
              </w:rPr>
              <w:t>%</w:t>
            </w:r>
          </w:p>
        </w:tc>
      </w:tr>
      <w:tr w:rsidR="009F64CC" w:rsidRPr="007D22C0" w14:paraId="6DE8671E" w14:textId="77777777" w:rsidTr="00120422">
        <w:trPr>
          <w:trHeight w:val="255"/>
        </w:trPr>
        <w:tc>
          <w:tcPr>
            <w:tcW w:w="4835" w:type="dxa"/>
            <w:noWrap/>
          </w:tcPr>
          <w:p w14:paraId="1EB1310B" w14:textId="77777777" w:rsidR="009F64CC" w:rsidRPr="007D22C0" w:rsidRDefault="009F64CC" w:rsidP="009F64CC">
            <w:pPr>
              <w:rPr>
                <w:szCs w:val="23"/>
              </w:rPr>
            </w:pPr>
            <w:r w:rsidRPr="007D22C0">
              <w:rPr>
                <w:szCs w:val="23"/>
              </w:rPr>
              <w:t>Negative/benign (non neoplastic)</w:t>
            </w:r>
          </w:p>
        </w:tc>
        <w:tc>
          <w:tcPr>
            <w:tcW w:w="1984" w:type="dxa"/>
            <w:noWrap/>
            <w:vAlign w:val="bottom"/>
          </w:tcPr>
          <w:p w14:paraId="0EB33563" w14:textId="69F25B74" w:rsidR="009F64CC" w:rsidRPr="007D22C0" w:rsidRDefault="009F64CC" w:rsidP="009F64CC">
            <w:pPr>
              <w:jc w:val="right"/>
              <w:rPr>
                <w:color w:val="000000"/>
                <w:szCs w:val="23"/>
              </w:rPr>
            </w:pPr>
            <w:r w:rsidRPr="007D22C0">
              <w:rPr>
                <w:rFonts w:cs="Arial"/>
                <w:color w:val="000000"/>
                <w:szCs w:val="23"/>
              </w:rPr>
              <w:t>5,996</w:t>
            </w:r>
          </w:p>
        </w:tc>
        <w:tc>
          <w:tcPr>
            <w:tcW w:w="1560" w:type="dxa"/>
            <w:noWrap/>
            <w:vAlign w:val="bottom"/>
          </w:tcPr>
          <w:p w14:paraId="0C13C7E6" w14:textId="11AB5CAA" w:rsidR="009F64CC" w:rsidRPr="007D22C0" w:rsidRDefault="009F64CC" w:rsidP="009F64CC">
            <w:pPr>
              <w:jc w:val="right"/>
              <w:rPr>
                <w:color w:val="000000"/>
                <w:szCs w:val="23"/>
              </w:rPr>
            </w:pPr>
            <w:r w:rsidRPr="007D22C0">
              <w:rPr>
                <w:rFonts w:cs="Arial"/>
                <w:color w:val="000000"/>
                <w:szCs w:val="23"/>
              </w:rPr>
              <w:t>56.8</w:t>
            </w:r>
          </w:p>
        </w:tc>
      </w:tr>
      <w:tr w:rsidR="009F64CC" w:rsidRPr="007D22C0" w14:paraId="2ED8E2B1" w14:textId="77777777" w:rsidTr="00120422">
        <w:trPr>
          <w:trHeight w:val="255"/>
        </w:trPr>
        <w:tc>
          <w:tcPr>
            <w:tcW w:w="4835" w:type="dxa"/>
            <w:noWrap/>
          </w:tcPr>
          <w:p w14:paraId="07C8DC51" w14:textId="77777777" w:rsidR="009F64CC" w:rsidRPr="007D22C0" w:rsidRDefault="009F64CC" w:rsidP="009F64CC">
            <w:pPr>
              <w:rPr>
                <w:szCs w:val="23"/>
              </w:rPr>
            </w:pPr>
            <w:r w:rsidRPr="007D22C0">
              <w:rPr>
                <w:szCs w:val="23"/>
              </w:rPr>
              <w:t>HPV</w:t>
            </w:r>
          </w:p>
        </w:tc>
        <w:tc>
          <w:tcPr>
            <w:tcW w:w="1984" w:type="dxa"/>
            <w:noWrap/>
            <w:vAlign w:val="bottom"/>
          </w:tcPr>
          <w:p w14:paraId="3FB8D0FD" w14:textId="760EB255" w:rsidR="009F64CC" w:rsidRPr="007D22C0" w:rsidRDefault="009F64CC" w:rsidP="009F64CC">
            <w:pPr>
              <w:jc w:val="right"/>
              <w:rPr>
                <w:rFonts w:cs="Arial"/>
                <w:color w:val="000000"/>
                <w:sz w:val="22"/>
              </w:rPr>
            </w:pPr>
            <w:r w:rsidRPr="007D22C0">
              <w:rPr>
                <w:rFonts w:cs="Arial"/>
                <w:color w:val="000000"/>
                <w:szCs w:val="23"/>
              </w:rPr>
              <w:t>653</w:t>
            </w:r>
          </w:p>
        </w:tc>
        <w:tc>
          <w:tcPr>
            <w:tcW w:w="1560" w:type="dxa"/>
            <w:noWrap/>
            <w:vAlign w:val="bottom"/>
          </w:tcPr>
          <w:p w14:paraId="30365147" w14:textId="1C54BA6F" w:rsidR="009F64CC" w:rsidRPr="007D22C0" w:rsidRDefault="009F64CC" w:rsidP="009F64CC">
            <w:pPr>
              <w:jc w:val="right"/>
              <w:rPr>
                <w:rFonts w:cs="Arial"/>
                <w:color w:val="000000"/>
                <w:sz w:val="22"/>
              </w:rPr>
            </w:pPr>
            <w:r w:rsidRPr="007D22C0">
              <w:rPr>
                <w:rFonts w:cs="Arial"/>
                <w:color w:val="000000"/>
                <w:szCs w:val="23"/>
              </w:rPr>
              <w:t>6.2</w:t>
            </w:r>
          </w:p>
        </w:tc>
      </w:tr>
      <w:tr w:rsidR="009F64CC" w:rsidRPr="007D22C0" w14:paraId="3C79DDD8" w14:textId="77777777" w:rsidTr="00DA75AA">
        <w:trPr>
          <w:trHeight w:val="255"/>
        </w:trPr>
        <w:tc>
          <w:tcPr>
            <w:tcW w:w="4835" w:type="dxa"/>
            <w:noWrap/>
          </w:tcPr>
          <w:p w14:paraId="517D683B" w14:textId="77777777" w:rsidR="009F64CC" w:rsidRPr="007D22C0" w:rsidRDefault="009F64CC" w:rsidP="009F64CC">
            <w:pPr>
              <w:rPr>
                <w:szCs w:val="23"/>
              </w:rPr>
            </w:pPr>
            <w:r w:rsidRPr="007D22C0">
              <w:rPr>
                <w:szCs w:val="23"/>
              </w:rPr>
              <w:t>CIN1</w:t>
            </w:r>
          </w:p>
        </w:tc>
        <w:tc>
          <w:tcPr>
            <w:tcW w:w="1984" w:type="dxa"/>
            <w:noWrap/>
            <w:vAlign w:val="bottom"/>
          </w:tcPr>
          <w:p w14:paraId="531487A8" w14:textId="6226CB2F" w:rsidR="009F64CC" w:rsidRPr="007D22C0" w:rsidRDefault="009F64CC" w:rsidP="009F64CC">
            <w:pPr>
              <w:jc w:val="right"/>
              <w:rPr>
                <w:rFonts w:cs="Arial"/>
                <w:color w:val="000000"/>
                <w:sz w:val="22"/>
              </w:rPr>
            </w:pPr>
            <w:r w:rsidRPr="007D22C0">
              <w:rPr>
                <w:rFonts w:cs="Arial"/>
                <w:color w:val="000000"/>
                <w:szCs w:val="23"/>
              </w:rPr>
              <w:t>1,643</w:t>
            </w:r>
          </w:p>
        </w:tc>
        <w:tc>
          <w:tcPr>
            <w:tcW w:w="1560" w:type="dxa"/>
            <w:noWrap/>
            <w:vAlign w:val="bottom"/>
          </w:tcPr>
          <w:p w14:paraId="55A52B45" w14:textId="12B7EA17" w:rsidR="009F64CC" w:rsidRPr="007D22C0" w:rsidRDefault="009F64CC" w:rsidP="009F64CC">
            <w:pPr>
              <w:jc w:val="right"/>
              <w:rPr>
                <w:rFonts w:cs="Arial"/>
                <w:color w:val="000000"/>
                <w:sz w:val="22"/>
              </w:rPr>
            </w:pPr>
            <w:r w:rsidRPr="007D22C0">
              <w:rPr>
                <w:rFonts w:cs="Arial"/>
                <w:color w:val="000000"/>
                <w:szCs w:val="23"/>
              </w:rPr>
              <w:t>15.6</w:t>
            </w:r>
          </w:p>
        </w:tc>
      </w:tr>
      <w:tr w:rsidR="009F64CC" w:rsidRPr="007D22C0" w14:paraId="0449DDBE" w14:textId="77777777" w:rsidTr="00120422">
        <w:trPr>
          <w:trHeight w:val="255"/>
        </w:trPr>
        <w:tc>
          <w:tcPr>
            <w:tcW w:w="4835" w:type="dxa"/>
            <w:noWrap/>
          </w:tcPr>
          <w:p w14:paraId="2A4070E6" w14:textId="77777777" w:rsidR="009F64CC" w:rsidRPr="007D22C0" w:rsidRDefault="009F64CC" w:rsidP="009F64CC">
            <w:pPr>
              <w:rPr>
                <w:szCs w:val="23"/>
              </w:rPr>
            </w:pPr>
            <w:r w:rsidRPr="007D22C0">
              <w:rPr>
                <w:szCs w:val="23"/>
              </w:rPr>
              <w:t>Glandular dysplasia</w:t>
            </w:r>
          </w:p>
        </w:tc>
        <w:tc>
          <w:tcPr>
            <w:tcW w:w="1984" w:type="dxa"/>
            <w:noWrap/>
            <w:vAlign w:val="bottom"/>
          </w:tcPr>
          <w:p w14:paraId="053801B3" w14:textId="349C395E" w:rsidR="009F64CC" w:rsidRPr="007D22C0" w:rsidRDefault="009F64CC" w:rsidP="009F64CC">
            <w:pPr>
              <w:jc w:val="right"/>
              <w:rPr>
                <w:rFonts w:cs="Arial"/>
                <w:color w:val="000000"/>
                <w:sz w:val="22"/>
              </w:rPr>
            </w:pPr>
            <w:r w:rsidRPr="007D22C0">
              <w:rPr>
                <w:rFonts w:cs="Arial"/>
                <w:color w:val="000000"/>
                <w:szCs w:val="23"/>
              </w:rPr>
              <w:t>-</w:t>
            </w:r>
          </w:p>
        </w:tc>
        <w:tc>
          <w:tcPr>
            <w:tcW w:w="1560" w:type="dxa"/>
            <w:noWrap/>
            <w:vAlign w:val="bottom"/>
          </w:tcPr>
          <w:p w14:paraId="50A5D0D8" w14:textId="685189C9" w:rsidR="009F64CC" w:rsidRPr="007D22C0" w:rsidRDefault="009F64CC" w:rsidP="009F64CC">
            <w:pPr>
              <w:jc w:val="right"/>
              <w:rPr>
                <w:rFonts w:cs="Arial"/>
                <w:color w:val="000000"/>
                <w:sz w:val="22"/>
              </w:rPr>
            </w:pPr>
            <w:r w:rsidRPr="007D22C0">
              <w:rPr>
                <w:rFonts w:cs="Arial"/>
                <w:color w:val="000000"/>
                <w:szCs w:val="23"/>
              </w:rPr>
              <w:t>-</w:t>
            </w:r>
          </w:p>
        </w:tc>
      </w:tr>
      <w:tr w:rsidR="009F64CC" w:rsidRPr="007D22C0" w14:paraId="51393BBA" w14:textId="77777777" w:rsidTr="00120422">
        <w:trPr>
          <w:trHeight w:val="255"/>
        </w:trPr>
        <w:tc>
          <w:tcPr>
            <w:tcW w:w="4835" w:type="dxa"/>
            <w:noWrap/>
          </w:tcPr>
          <w:p w14:paraId="20CC6B63" w14:textId="77777777" w:rsidR="009F64CC" w:rsidRPr="007D22C0" w:rsidRDefault="009F64CC" w:rsidP="009F64CC">
            <w:pPr>
              <w:rPr>
                <w:szCs w:val="23"/>
              </w:rPr>
            </w:pPr>
            <w:r w:rsidRPr="007D22C0">
              <w:rPr>
                <w:szCs w:val="23"/>
              </w:rPr>
              <w:t>CIN 2</w:t>
            </w:r>
          </w:p>
        </w:tc>
        <w:tc>
          <w:tcPr>
            <w:tcW w:w="1984" w:type="dxa"/>
            <w:noWrap/>
            <w:vAlign w:val="bottom"/>
          </w:tcPr>
          <w:p w14:paraId="5D4072A1" w14:textId="1B1FDE88" w:rsidR="009F64CC" w:rsidRPr="007D22C0" w:rsidRDefault="009F64CC" w:rsidP="009F64CC">
            <w:pPr>
              <w:jc w:val="right"/>
              <w:rPr>
                <w:rFonts w:cs="Arial"/>
                <w:color w:val="000000"/>
                <w:sz w:val="22"/>
              </w:rPr>
            </w:pPr>
            <w:r w:rsidRPr="007D22C0">
              <w:rPr>
                <w:rFonts w:cs="Arial"/>
                <w:color w:val="000000"/>
                <w:szCs w:val="23"/>
              </w:rPr>
              <w:t>826</w:t>
            </w:r>
          </w:p>
        </w:tc>
        <w:tc>
          <w:tcPr>
            <w:tcW w:w="1560" w:type="dxa"/>
            <w:noWrap/>
            <w:vAlign w:val="bottom"/>
          </w:tcPr>
          <w:p w14:paraId="0C7A7723" w14:textId="53FC62F0" w:rsidR="009F64CC" w:rsidRPr="007D22C0" w:rsidRDefault="009F64CC" w:rsidP="009F64CC">
            <w:pPr>
              <w:jc w:val="right"/>
              <w:rPr>
                <w:rFonts w:cs="Arial"/>
                <w:color w:val="000000"/>
                <w:sz w:val="22"/>
              </w:rPr>
            </w:pPr>
            <w:r w:rsidRPr="007D22C0">
              <w:rPr>
                <w:rFonts w:cs="Arial"/>
                <w:color w:val="000000"/>
                <w:szCs w:val="23"/>
              </w:rPr>
              <w:t>7.8</w:t>
            </w:r>
          </w:p>
        </w:tc>
      </w:tr>
      <w:tr w:rsidR="009F64CC" w:rsidRPr="007D22C0" w14:paraId="4DB42049" w14:textId="77777777" w:rsidTr="00120422">
        <w:trPr>
          <w:trHeight w:val="255"/>
        </w:trPr>
        <w:tc>
          <w:tcPr>
            <w:tcW w:w="4835" w:type="dxa"/>
            <w:noWrap/>
          </w:tcPr>
          <w:p w14:paraId="1BB52963" w14:textId="77777777" w:rsidR="009F64CC" w:rsidRPr="007D22C0" w:rsidRDefault="009F64CC" w:rsidP="009F64CC">
            <w:pPr>
              <w:rPr>
                <w:szCs w:val="23"/>
              </w:rPr>
            </w:pPr>
            <w:r w:rsidRPr="007D22C0">
              <w:rPr>
                <w:szCs w:val="23"/>
              </w:rPr>
              <w:t>HSIL not otherwise specified</w:t>
            </w:r>
          </w:p>
        </w:tc>
        <w:tc>
          <w:tcPr>
            <w:tcW w:w="1984" w:type="dxa"/>
            <w:noWrap/>
            <w:vAlign w:val="bottom"/>
          </w:tcPr>
          <w:p w14:paraId="10017423" w14:textId="146C694E" w:rsidR="009F64CC" w:rsidRPr="007D22C0" w:rsidRDefault="009F64CC" w:rsidP="009F64CC">
            <w:pPr>
              <w:jc w:val="right"/>
              <w:rPr>
                <w:rFonts w:cs="Arial"/>
                <w:color w:val="000000"/>
                <w:sz w:val="22"/>
              </w:rPr>
            </w:pPr>
            <w:r w:rsidRPr="007D22C0">
              <w:rPr>
                <w:rFonts w:cs="Arial"/>
                <w:color w:val="000000"/>
                <w:szCs w:val="23"/>
              </w:rPr>
              <w:t>46</w:t>
            </w:r>
          </w:p>
        </w:tc>
        <w:tc>
          <w:tcPr>
            <w:tcW w:w="1560" w:type="dxa"/>
            <w:noWrap/>
            <w:vAlign w:val="bottom"/>
          </w:tcPr>
          <w:p w14:paraId="22D12CE5" w14:textId="7EDE3CE2" w:rsidR="009F64CC" w:rsidRPr="007D22C0" w:rsidRDefault="009F64CC" w:rsidP="009F64CC">
            <w:pPr>
              <w:jc w:val="right"/>
              <w:rPr>
                <w:rFonts w:cs="Arial"/>
                <w:color w:val="000000"/>
                <w:sz w:val="22"/>
              </w:rPr>
            </w:pPr>
            <w:r w:rsidRPr="007D22C0">
              <w:rPr>
                <w:rFonts w:cs="Arial"/>
                <w:color w:val="000000"/>
                <w:szCs w:val="23"/>
              </w:rPr>
              <w:t>0.44</w:t>
            </w:r>
          </w:p>
        </w:tc>
      </w:tr>
      <w:tr w:rsidR="009F64CC" w:rsidRPr="007D22C0" w14:paraId="5C90AD05" w14:textId="77777777" w:rsidTr="00120422">
        <w:trPr>
          <w:trHeight w:val="255"/>
        </w:trPr>
        <w:tc>
          <w:tcPr>
            <w:tcW w:w="4835" w:type="dxa"/>
            <w:noWrap/>
          </w:tcPr>
          <w:p w14:paraId="12477B38" w14:textId="77777777" w:rsidR="009F64CC" w:rsidRPr="007D22C0" w:rsidRDefault="009F64CC" w:rsidP="009F64CC">
            <w:pPr>
              <w:rPr>
                <w:szCs w:val="23"/>
              </w:rPr>
            </w:pPr>
            <w:r w:rsidRPr="007D22C0">
              <w:rPr>
                <w:szCs w:val="23"/>
              </w:rPr>
              <w:t>CIN 3</w:t>
            </w:r>
          </w:p>
        </w:tc>
        <w:tc>
          <w:tcPr>
            <w:tcW w:w="1984" w:type="dxa"/>
            <w:noWrap/>
            <w:vAlign w:val="bottom"/>
          </w:tcPr>
          <w:p w14:paraId="5B4EDFFE" w14:textId="5FD42700" w:rsidR="009F64CC" w:rsidRPr="007D22C0" w:rsidRDefault="009F64CC" w:rsidP="009F64CC">
            <w:pPr>
              <w:jc w:val="right"/>
              <w:rPr>
                <w:rFonts w:cs="Arial"/>
                <w:color w:val="000000"/>
                <w:sz w:val="22"/>
              </w:rPr>
            </w:pPr>
            <w:r w:rsidRPr="007D22C0">
              <w:rPr>
                <w:rFonts w:cs="Arial"/>
                <w:color w:val="000000"/>
                <w:szCs w:val="23"/>
              </w:rPr>
              <w:t>1,190</w:t>
            </w:r>
          </w:p>
        </w:tc>
        <w:tc>
          <w:tcPr>
            <w:tcW w:w="1560" w:type="dxa"/>
            <w:noWrap/>
            <w:vAlign w:val="bottom"/>
          </w:tcPr>
          <w:p w14:paraId="7BF40C81" w14:textId="4F6B5244" w:rsidR="009F64CC" w:rsidRPr="007D22C0" w:rsidRDefault="009F64CC" w:rsidP="009F64CC">
            <w:pPr>
              <w:jc w:val="right"/>
              <w:rPr>
                <w:rFonts w:cs="Arial"/>
                <w:color w:val="000000"/>
                <w:sz w:val="22"/>
              </w:rPr>
            </w:pPr>
            <w:r w:rsidRPr="007D22C0">
              <w:rPr>
                <w:rFonts w:cs="Arial"/>
                <w:color w:val="000000"/>
                <w:szCs w:val="23"/>
              </w:rPr>
              <w:t>11.3</w:t>
            </w:r>
          </w:p>
        </w:tc>
      </w:tr>
      <w:tr w:rsidR="009F64CC" w:rsidRPr="007D22C0" w14:paraId="49B196DA" w14:textId="77777777" w:rsidTr="00120422">
        <w:trPr>
          <w:trHeight w:val="255"/>
        </w:trPr>
        <w:tc>
          <w:tcPr>
            <w:tcW w:w="4835" w:type="dxa"/>
            <w:noWrap/>
          </w:tcPr>
          <w:p w14:paraId="354A71E8" w14:textId="77777777" w:rsidR="009F64CC" w:rsidRPr="007D22C0" w:rsidRDefault="009F64CC" w:rsidP="009F64CC">
            <w:pPr>
              <w:rPr>
                <w:szCs w:val="23"/>
              </w:rPr>
            </w:pPr>
            <w:r w:rsidRPr="007D22C0">
              <w:rPr>
                <w:szCs w:val="23"/>
              </w:rPr>
              <w:t>Adenocarcinoma in situ</w:t>
            </w:r>
          </w:p>
        </w:tc>
        <w:tc>
          <w:tcPr>
            <w:tcW w:w="1984" w:type="dxa"/>
            <w:noWrap/>
            <w:vAlign w:val="bottom"/>
          </w:tcPr>
          <w:p w14:paraId="0400AA00" w14:textId="633FE4F3" w:rsidR="009F64CC" w:rsidRPr="007D22C0" w:rsidRDefault="009F64CC" w:rsidP="009F64CC">
            <w:pPr>
              <w:jc w:val="right"/>
              <w:rPr>
                <w:rFonts w:cs="Arial"/>
                <w:color w:val="000000"/>
                <w:sz w:val="22"/>
              </w:rPr>
            </w:pPr>
            <w:r w:rsidRPr="007D22C0">
              <w:rPr>
                <w:rFonts w:cs="Arial"/>
                <w:color w:val="000000"/>
                <w:szCs w:val="23"/>
              </w:rPr>
              <w:t>60</w:t>
            </w:r>
          </w:p>
        </w:tc>
        <w:tc>
          <w:tcPr>
            <w:tcW w:w="1560" w:type="dxa"/>
            <w:noWrap/>
            <w:vAlign w:val="bottom"/>
          </w:tcPr>
          <w:p w14:paraId="288677E0" w14:textId="03CEA312" w:rsidR="009F64CC" w:rsidRPr="007D22C0" w:rsidRDefault="009F64CC" w:rsidP="009F64CC">
            <w:pPr>
              <w:jc w:val="right"/>
              <w:rPr>
                <w:rFonts w:cs="Arial"/>
                <w:color w:val="000000"/>
                <w:sz w:val="22"/>
              </w:rPr>
            </w:pPr>
            <w:r w:rsidRPr="007D22C0">
              <w:rPr>
                <w:rFonts w:cs="Arial"/>
                <w:color w:val="000000"/>
                <w:szCs w:val="23"/>
              </w:rPr>
              <w:t>0.57</w:t>
            </w:r>
          </w:p>
        </w:tc>
      </w:tr>
      <w:tr w:rsidR="009F64CC" w:rsidRPr="007D22C0" w14:paraId="7FD0ABF4" w14:textId="77777777" w:rsidTr="00120422">
        <w:trPr>
          <w:trHeight w:val="255"/>
        </w:trPr>
        <w:tc>
          <w:tcPr>
            <w:tcW w:w="4835" w:type="dxa"/>
            <w:noWrap/>
          </w:tcPr>
          <w:p w14:paraId="3CF5182A" w14:textId="77777777" w:rsidR="009F64CC" w:rsidRPr="007D22C0" w:rsidRDefault="009F64CC" w:rsidP="009F64CC">
            <w:pPr>
              <w:rPr>
                <w:szCs w:val="23"/>
              </w:rPr>
            </w:pPr>
            <w:r w:rsidRPr="007D22C0">
              <w:rPr>
                <w:szCs w:val="23"/>
              </w:rPr>
              <w:t>Microinvasive</w:t>
            </w:r>
          </w:p>
        </w:tc>
        <w:tc>
          <w:tcPr>
            <w:tcW w:w="1984" w:type="dxa"/>
            <w:noWrap/>
            <w:vAlign w:val="bottom"/>
          </w:tcPr>
          <w:p w14:paraId="21ACDD79" w14:textId="295296B9" w:rsidR="009F64CC" w:rsidRPr="007D22C0" w:rsidRDefault="009F64CC" w:rsidP="009F64CC">
            <w:pPr>
              <w:jc w:val="right"/>
              <w:rPr>
                <w:rFonts w:cs="Arial"/>
                <w:color w:val="000000"/>
                <w:sz w:val="22"/>
              </w:rPr>
            </w:pPr>
            <w:r w:rsidRPr="007D22C0">
              <w:rPr>
                <w:rFonts w:cs="Arial"/>
                <w:color w:val="000000"/>
                <w:szCs w:val="23"/>
              </w:rPr>
              <w:t>10</w:t>
            </w:r>
          </w:p>
        </w:tc>
        <w:tc>
          <w:tcPr>
            <w:tcW w:w="1560" w:type="dxa"/>
            <w:noWrap/>
            <w:vAlign w:val="bottom"/>
          </w:tcPr>
          <w:p w14:paraId="7FB9391B" w14:textId="507F0A33" w:rsidR="009F64CC" w:rsidRPr="007D22C0" w:rsidRDefault="009F64CC" w:rsidP="009F64CC">
            <w:pPr>
              <w:jc w:val="right"/>
              <w:rPr>
                <w:rFonts w:cs="Arial"/>
                <w:color w:val="000000"/>
                <w:sz w:val="22"/>
              </w:rPr>
            </w:pPr>
            <w:r w:rsidRPr="007D22C0">
              <w:rPr>
                <w:rFonts w:cs="Arial"/>
                <w:color w:val="000000"/>
                <w:szCs w:val="23"/>
              </w:rPr>
              <w:t>0.09</w:t>
            </w:r>
          </w:p>
        </w:tc>
      </w:tr>
      <w:tr w:rsidR="009F64CC" w:rsidRPr="007D22C0" w14:paraId="0F9CBAC2" w14:textId="77777777" w:rsidTr="00120422">
        <w:trPr>
          <w:trHeight w:val="255"/>
        </w:trPr>
        <w:tc>
          <w:tcPr>
            <w:tcW w:w="4835" w:type="dxa"/>
            <w:noWrap/>
          </w:tcPr>
          <w:p w14:paraId="0361A642" w14:textId="77777777" w:rsidR="009F64CC" w:rsidRPr="007D22C0" w:rsidRDefault="009F64CC" w:rsidP="009F64CC">
            <w:pPr>
              <w:rPr>
                <w:szCs w:val="23"/>
              </w:rPr>
            </w:pPr>
            <w:r w:rsidRPr="007D22C0">
              <w:rPr>
                <w:szCs w:val="23"/>
              </w:rPr>
              <w:t>Invasive squamous cell carcinoma</w:t>
            </w:r>
          </w:p>
        </w:tc>
        <w:tc>
          <w:tcPr>
            <w:tcW w:w="1984" w:type="dxa"/>
            <w:noWrap/>
            <w:vAlign w:val="bottom"/>
          </w:tcPr>
          <w:p w14:paraId="5433D3C5" w14:textId="34B71BA6" w:rsidR="009F64CC" w:rsidRPr="007D22C0" w:rsidRDefault="009F64CC" w:rsidP="009F64CC">
            <w:pPr>
              <w:jc w:val="right"/>
              <w:rPr>
                <w:rFonts w:cs="Arial"/>
                <w:color w:val="000000"/>
                <w:sz w:val="22"/>
              </w:rPr>
            </w:pPr>
            <w:r w:rsidRPr="007D22C0">
              <w:rPr>
                <w:rFonts w:cs="Arial"/>
                <w:color w:val="000000"/>
                <w:szCs w:val="23"/>
              </w:rPr>
              <w:t>55</w:t>
            </w:r>
          </w:p>
        </w:tc>
        <w:tc>
          <w:tcPr>
            <w:tcW w:w="1560" w:type="dxa"/>
            <w:noWrap/>
            <w:vAlign w:val="bottom"/>
          </w:tcPr>
          <w:p w14:paraId="63500355" w14:textId="45504D91" w:rsidR="009F64CC" w:rsidRPr="007D22C0" w:rsidRDefault="009F64CC" w:rsidP="009F64CC">
            <w:pPr>
              <w:jc w:val="right"/>
              <w:rPr>
                <w:rFonts w:cs="Arial"/>
                <w:color w:val="000000"/>
                <w:sz w:val="22"/>
              </w:rPr>
            </w:pPr>
            <w:r w:rsidRPr="007D22C0">
              <w:rPr>
                <w:rFonts w:cs="Arial"/>
                <w:color w:val="000000"/>
                <w:szCs w:val="23"/>
              </w:rPr>
              <w:t>0.52</w:t>
            </w:r>
          </w:p>
        </w:tc>
      </w:tr>
      <w:tr w:rsidR="009F64CC" w:rsidRPr="007D22C0" w14:paraId="3D758C46" w14:textId="77777777" w:rsidTr="00120422">
        <w:trPr>
          <w:trHeight w:val="255"/>
        </w:trPr>
        <w:tc>
          <w:tcPr>
            <w:tcW w:w="4835" w:type="dxa"/>
            <w:noWrap/>
          </w:tcPr>
          <w:p w14:paraId="0AB56704" w14:textId="77777777" w:rsidR="009F64CC" w:rsidRPr="007D22C0" w:rsidRDefault="009F64CC" w:rsidP="009F64CC">
            <w:pPr>
              <w:rPr>
                <w:szCs w:val="23"/>
              </w:rPr>
            </w:pPr>
            <w:r w:rsidRPr="007D22C0">
              <w:rPr>
                <w:szCs w:val="23"/>
              </w:rPr>
              <w:t>Adenocarcinoma (arising from the endocervix)</w:t>
            </w:r>
          </w:p>
        </w:tc>
        <w:tc>
          <w:tcPr>
            <w:tcW w:w="1984" w:type="dxa"/>
            <w:noWrap/>
            <w:vAlign w:val="bottom"/>
          </w:tcPr>
          <w:p w14:paraId="6C3DC351" w14:textId="34BC90D0" w:rsidR="009F64CC" w:rsidRPr="007D22C0" w:rsidRDefault="009F64CC" w:rsidP="009F64CC">
            <w:pPr>
              <w:jc w:val="right"/>
              <w:rPr>
                <w:rFonts w:cs="Arial"/>
                <w:color w:val="000000"/>
                <w:sz w:val="22"/>
              </w:rPr>
            </w:pPr>
            <w:r w:rsidRPr="007D22C0">
              <w:rPr>
                <w:rFonts w:cs="Arial"/>
                <w:color w:val="000000"/>
                <w:szCs w:val="23"/>
              </w:rPr>
              <w:t>2</w:t>
            </w:r>
          </w:p>
        </w:tc>
        <w:tc>
          <w:tcPr>
            <w:tcW w:w="1560" w:type="dxa"/>
            <w:noWrap/>
            <w:vAlign w:val="bottom"/>
          </w:tcPr>
          <w:p w14:paraId="187AE37A" w14:textId="1154E81A" w:rsidR="009F64CC" w:rsidRPr="007D22C0" w:rsidRDefault="009F64CC" w:rsidP="009F64CC">
            <w:pPr>
              <w:jc w:val="right"/>
              <w:rPr>
                <w:rFonts w:cs="Arial"/>
                <w:color w:val="000000"/>
                <w:sz w:val="22"/>
              </w:rPr>
            </w:pPr>
            <w:r w:rsidRPr="007D22C0">
              <w:rPr>
                <w:rFonts w:cs="Arial"/>
                <w:color w:val="000000"/>
                <w:szCs w:val="23"/>
              </w:rPr>
              <w:t>&lt;0.05</w:t>
            </w:r>
          </w:p>
        </w:tc>
      </w:tr>
      <w:tr w:rsidR="009F64CC" w:rsidRPr="007D22C0" w14:paraId="3B8524B4" w14:textId="77777777" w:rsidTr="00120422">
        <w:trPr>
          <w:trHeight w:val="255"/>
        </w:trPr>
        <w:tc>
          <w:tcPr>
            <w:tcW w:w="4835" w:type="dxa"/>
            <w:noWrap/>
          </w:tcPr>
          <w:p w14:paraId="619321CF" w14:textId="77777777" w:rsidR="009F64CC" w:rsidRPr="007D22C0" w:rsidRDefault="009F64CC" w:rsidP="009F64CC">
            <w:pPr>
              <w:rPr>
                <w:szCs w:val="23"/>
              </w:rPr>
            </w:pPr>
            <w:r w:rsidRPr="007D22C0">
              <w:rPr>
                <w:szCs w:val="23"/>
              </w:rPr>
              <w:t>Invasive adenocarcinoma (not arising from the endocervix)</w:t>
            </w:r>
          </w:p>
        </w:tc>
        <w:tc>
          <w:tcPr>
            <w:tcW w:w="1984" w:type="dxa"/>
            <w:noWrap/>
            <w:vAlign w:val="bottom"/>
          </w:tcPr>
          <w:p w14:paraId="6484EDDF" w14:textId="0158F7B4" w:rsidR="009F64CC" w:rsidRPr="007D22C0" w:rsidRDefault="009F64CC" w:rsidP="009F64CC">
            <w:pPr>
              <w:jc w:val="right"/>
              <w:rPr>
                <w:rFonts w:cs="Arial"/>
                <w:color w:val="000000"/>
                <w:sz w:val="22"/>
              </w:rPr>
            </w:pPr>
            <w:r w:rsidRPr="007D22C0">
              <w:rPr>
                <w:rFonts w:cs="Arial"/>
                <w:color w:val="000000"/>
                <w:szCs w:val="23"/>
              </w:rPr>
              <w:t>39</w:t>
            </w:r>
          </w:p>
        </w:tc>
        <w:tc>
          <w:tcPr>
            <w:tcW w:w="1560" w:type="dxa"/>
            <w:noWrap/>
            <w:vAlign w:val="bottom"/>
          </w:tcPr>
          <w:p w14:paraId="5AA65E86" w14:textId="625D20EF" w:rsidR="009F64CC" w:rsidRPr="007D22C0" w:rsidRDefault="009F64CC" w:rsidP="009F64CC">
            <w:pPr>
              <w:jc w:val="right"/>
              <w:rPr>
                <w:rFonts w:cs="Arial"/>
                <w:color w:val="000000"/>
                <w:sz w:val="22"/>
              </w:rPr>
            </w:pPr>
            <w:r w:rsidRPr="007D22C0">
              <w:rPr>
                <w:rFonts w:cs="Arial"/>
                <w:color w:val="000000"/>
                <w:szCs w:val="23"/>
              </w:rPr>
              <w:t>0.37</w:t>
            </w:r>
          </w:p>
        </w:tc>
      </w:tr>
      <w:tr w:rsidR="009F64CC" w:rsidRPr="007D22C0" w14:paraId="261429DB" w14:textId="77777777" w:rsidTr="00B737FB">
        <w:trPr>
          <w:trHeight w:val="255"/>
        </w:trPr>
        <w:tc>
          <w:tcPr>
            <w:tcW w:w="4835" w:type="dxa"/>
            <w:noWrap/>
          </w:tcPr>
          <w:p w14:paraId="7DDDE80D" w14:textId="77777777" w:rsidR="009F64CC" w:rsidRPr="007D22C0" w:rsidRDefault="009F64CC" w:rsidP="009F64CC">
            <w:pPr>
              <w:rPr>
                <w:szCs w:val="23"/>
              </w:rPr>
            </w:pPr>
            <w:r w:rsidRPr="007D22C0">
              <w:rPr>
                <w:szCs w:val="23"/>
              </w:rPr>
              <w:t>Adenosquamous carcinoma</w:t>
            </w:r>
          </w:p>
        </w:tc>
        <w:tc>
          <w:tcPr>
            <w:tcW w:w="1984" w:type="dxa"/>
            <w:noWrap/>
            <w:vAlign w:val="bottom"/>
          </w:tcPr>
          <w:p w14:paraId="451C32AF" w14:textId="29C54951" w:rsidR="009F64CC" w:rsidRPr="007D22C0" w:rsidRDefault="009F64CC" w:rsidP="009F64CC">
            <w:pPr>
              <w:jc w:val="right"/>
              <w:rPr>
                <w:rFonts w:cs="Arial"/>
                <w:color w:val="000000"/>
                <w:sz w:val="22"/>
              </w:rPr>
            </w:pPr>
            <w:r w:rsidRPr="007D22C0">
              <w:rPr>
                <w:rFonts w:cs="Arial"/>
                <w:color w:val="000000"/>
                <w:szCs w:val="23"/>
              </w:rPr>
              <w:t>3</w:t>
            </w:r>
          </w:p>
        </w:tc>
        <w:tc>
          <w:tcPr>
            <w:tcW w:w="1560" w:type="dxa"/>
            <w:noWrap/>
            <w:vAlign w:val="bottom"/>
          </w:tcPr>
          <w:p w14:paraId="65D13611" w14:textId="109A6FC3" w:rsidR="009F64CC" w:rsidRPr="007D22C0" w:rsidRDefault="009F64CC" w:rsidP="009F64CC">
            <w:pPr>
              <w:jc w:val="right"/>
              <w:rPr>
                <w:rFonts w:cs="Arial"/>
                <w:color w:val="000000"/>
                <w:sz w:val="22"/>
              </w:rPr>
            </w:pPr>
            <w:r w:rsidRPr="007D22C0">
              <w:rPr>
                <w:rFonts w:cs="Arial"/>
                <w:color w:val="000000"/>
                <w:szCs w:val="23"/>
              </w:rPr>
              <w:t>&lt;0.05</w:t>
            </w:r>
          </w:p>
        </w:tc>
      </w:tr>
      <w:tr w:rsidR="009F64CC" w:rsidRPr="007D22C0" w14:paraId="3A17CB0C" w14:textId="77777777" w:rsidTr="00120422">
        <w:trPr>
          <w:trHeight w:val="255"/>
        </w:trPr>
        <w:tc>
          <w:tcPr>
            <w:tcW w:w="4835" w:type="dxa"/>
            <w:noWrap/>
          </w:tcPr>
          <w:p w14:paraId="6E967DD0" w14:textId="77777777" w:rsidR="009F64CC" w:rsidRPr="007D22C0" w:rsidRDefault="009F64CC" w:rsidP="009F64CC">
            <w:pPr>
              <w:rPr>
                <w:szCs w:val="23"/>
              </w:rPr>
            </w:pPr>
            <w:r w:rsidRPr="007D22C0">
              <w:rPr>
                <w:szCs w:val="23"/>
              </w:rPr>
              <w:t>Other cancer</w:t>
            </w:r>
          </w:p>
        </w:tc>
        <w:tc>
          <w:tcPr>
            <w:tcW w:w="1984" w:type="dxa"/>
            <w:noWrap/>
            <w:vAlign w:val="bottom"/>
          </w:tcPr>
          <w:p w14:paraId="1E658ACD" w14:textId="0FBE3C52" w:rsidR="009F64CC" w:rsidRPr="007D22C0" w:rsidRDefault="009F64CC" w:rsidP="009F64CC">
            <w:pPr>
              <w:jc w:val="right"/>
              <w:rPr>
                <w:rFonts w:cs="Arial"/>
                <w:color w:val="000000"/>
                <w:sz w:val="22"/>
              </w:rPr>
            </w:pPr>
            <w:r w:rsidRPr="007D22C0">
              <w:rPr>
                <w:rFonts w:cs="Arial"/>
                <w:color w:val="000000"/>
                <w:szCs w:val="23"/>
              </w:rPr>
              <w:t>38</w:t>
            </w:r>
          </w:p>
        </w:tc>
        <w:tc>
          <w:tcPr>
            <w:tcW w:w="1560" w:type="dxa"/>
            <w:noWrap/>
            <w:vAlign w:val="bottom"/>
          </w:tcPr>
          <w:p w14:paraId="388AA63A" w14:textId="3E6184D8" w:rsidR="009F64CC" w:rsidRPr="007D22C0" w:rsidRDefault="009F64CC" w:rsidP="009F64CC">
            <w:pPr>
              <w:jc w:val="right"/>
              <w:rPr>
                <w:rFonts w:cs="Arial"/>
                <w:color w:val="000000"/>
                <w:sz w:val="22"/>
              </w:rPr>
            </w:pPr>
            <w:r w:rsidRPr="007D22C0">
              <w:rPr>
                <w:rFonts w:cs="Arial"/>
                <w:color w:val="000000"/>
                <w:szCs w:val="23"/>
              </w:rPr>
              <w:t>0.36</w:t>
            </w:r>
          </w:p>
        </w:tc>
      </w:tr>
      <w:tr w:rsidR="009F64CC" w:rsidRPr="007D22C0" w14:paraId="457680A8" w14:textId="77777777" w:rsidTr="00120422">
        <w:trPr>
          <w:trHeight w:val="255"/>
        </w:trPr>
        <w:tc>
          <w:tcPr>
            <w:tcW w:w="4835" w:type="dxa"/>
            <w:noWrap/>
          </w:tcPr>
          <w:p w14:paraId="3DD56C3E" w14:textId="77777777" w:rsidR="009F64CC" w:rsidRPr="007D22C0" w:rsidRDefault="009F64CC" w:rsidP="009F64CC">
            <w:pPr>
              <w:rPr>
                <w:szCs w:val="23"/>
              </w:rPr>
            </w:pPr>
            <w:r w:rsidRPr="007D22C0">
              <w:rPr>
                <w:b/>
                <w:i/>
                <w:szCs w:val="23"/>
              </w:rPr>
              <w:t>Total</w:t>
            </w:r>
          </w:p>
        </w:tc>
        <w:tc>
          <w:tcPr>
            <w:tcW w:w="1984" w:type="dxa"/>
            <w:noWrap/>
            <w:vAlign w:val="bottom"/>
          </w:tcPr>
          <w:p w14:paraId="3FA65B0B" w14:textId="3E323812" w:rsidR="009F64CC" w:rsidRPr="007D22C0" w:rsidRDefault="009F64CC" w:rsidP="009F64CC">
            <w:pPr>
              <w:jc w:val="right"/>
              <w:rPr>
                <w:rFonts w:cs="Arial"/>
                <w:color w:val="000000"/>
                <w:sz w:val="22"/>
              </w:rPr>
            </w:pPr>
            <w:r w:rsidRPr="007D22C0">
              <w:rPr>
                <w:rFonts w:cs="Arial"/>
                <w:b/>
                <w:bCs/>
                <w:color w:val="000000"/>
                <w:szCs w:val="23"/>
              </w:rPr>
              <w:t>10,561</w:t>
            </w:r>
          </w:p>
        </w:tc>
        <w:tc>
          <w:tcPr>
            <w:tcW w:w="1560" w:type="dxa"/>
            <w:noWrap/>
            <w:vAlign w:val="bottom"/>
          </w:tcPr>
          <w:p w14:paraId="6BFF8AA3" w14:textId="279DF012" w:rsidR="009F64CC" w:rsidRPr="007D22C0" w:rsidRDefault="009F64CC" w:rsidP="009F64CC">
            <w:pPr>
              <w:jc w:val="right"/>
              <w:rPr>
                <w:rFonts w:cs="Arial"/>
                <w:color w:val="000000"/>
                <w:sz w:val="22"/>
              </w:rPr>
            </w:pPr>
            <w:r w:rsidRPr="007D22C0">
              <w:rPr>
                <w:rFonts w:cs="Arial"/>
                <w:b/>
                <w:bCs/>
                <w:color w:val="000000"/>
                <w:szCs w:val="23"/>
              </w:rPr>
              <w:t>100.0</w:t>
            </w:r>
          </w:p>
        </w:tc>
      </w:tr>
    </w:tbl>
    <w:p w14:paraId="66254DA6" w14:textId="1D857232" w:rsidR="00E77B8D" w:rsidRPr="007D22C0" w:rsidRDefault="00483591" w:rsidP="00E77B8D">
      <w:pPr>
        <w:ind w:right="544"/>
        <w:jc w:val="both"/>
        <w:rPr>
          <w:i/>
          <w:sz w:val="20"/>
          <w:lang w:eastAsia="en-AU"/>
        </w:rPr>
      </w:pPr>
      <w:r w:rsidRPr="007D22C0">
        <w:rPr>
          <w:i/>
          <w:sz w:val="20"/>
          <w:lang w:eastAsia="en-AU"/>
        </w:rPr>
        <w:t xml:space="preserve">Details of mapping between SNOMED category and diagnostic category are included in Appendix C. </w:t>
      </w:r>
      <w:r w:rsidR="00E15A0F" w:rsidRPr="007D22C0">
        <w:rPr>
          <w:i/>
          <w:sz w:val="20"/>
          <w:lang w:eastAsia="en-AU"/>
        </w:rPr>
        <w:t xml:space="preserve">HSIL </w:t>
      </w:r>
      <w:r w:rsidR="00ED12E7" w:rsidRPr="007D22C0">
        <w:rPr>
          <w:i/>
          <w:sz w:val="20"/>
          <w:lang w:eastAsia="en-AU"/>
        </w:rPr>
        <w:t>not otherwise specified</w:t>
      </w:r>
      <w:r w:rsidR="00ED12E7" w:rsidRPr="007D22C0" w:rsidDel="00ED12E7">
        <w:rPr>
          <w:i/>
          <w:sz w:val="20"/>
          <w:lang w:eastAsia="en-AU"/>
        </w:rPr>
        <w:t xml:space="preserve"> </w:t>
      </w:r>
      <w:r w:rsidR="00E15A0F" w:rsidRPr="007D22C0">
        <w:rPr>
          <w:i/>
          <w:sz w:val="20"/>
          <w:lang w:eastAsia="en-AU"/>
        </w:rPr>
        <w:t xml:space="preserve">= </w:t>
      </w:r>
      <w:r w:rsidR="00642DB6" w:rsidRPr="007D22C0">
        <w:rPr>
          <w:i/>
          <w:sz w:val="20"/>
          <w:lang w:eastAsia="en-AU"/>
        </w:rPr>
        <w:t>high-grade</w:t>
      </w:r>
      <w:r w:rsidR="00E15A0F" w:rsidRPr="007D22C0">
        <w:rPr>
          <w:i/>
          <w:sz w:val="20"/>
          <w:lang w:eastAsia="en-AU"/>
        </w:rPr>
        <w:t xml:space="preserve"> squamous intraepithelial lesion, not otherwise specified</w:t>
      </w:r>
      <w:r w:rsidR="00255937" w:rsidRPr="007D22C0">
        <w:rPr>
          <w:i/>
          <w:sz w:val="20"/>
          <w:lang w:eastAsia="en-AU"/>
        </w:rPr>
        <w:t>/ CIN 2/3</w:t>
      </w:r>
      <w:r w:rsidR="00E15A0F" w:rsidRPr="007D22C0">
        <w:rPr>
          <w:i/>
          <w:sz w:val="20"/>
          <w:lang w:eastAsia="en-AU"/>
        </w:rPr>
        <w:t xml:space="preserve"> (SNOMED code</w:t>
      </w:r>
      <w:r w:rsidR="00E15A0F" w:rsidRPr="007D22C0">
        <w:rPr>
          <w:i/>
          <w:sz w:val="18"/>
        </w:rPr>
        <w:t xml:space="preserve"> </w:t>
      </w:r>
      <w:r w:rsidR="007F3F09" w:rsidRPr="007D22C0">
        <w:rPr>
          <w:i/>
          <w:sz w:val="20"/>
          <w:lang w:eastAsia="en-AU"/>
        </w:rPr>
        <w:t>M67017; see Appendix C)</w:t>
      </w:r>
      <w:r w:rsidR="000A12DE" w:rsidRPr="007D22C0">
        <w:rPr>
          <w:i/>
          <w:sz w:val="20"/>
          <w:lang w:eastAsia="en-AU"/>
        </w:rPr>
        <w:t xml:space="preserve">.    </w:t>
      </w:r>
      <w:r w:rsidR="00E77B8D" w:rsidRPr="007D22C0">
        <w:rPr>
          <w:i/>
          <w:sz w:val="20"/>
          <w:lang w:eastAsia="en-AU"/>
        </w:rPr>
        <w:t xml:space="preserve">Note: the SNOMED codes that distinguish the two categories of adenocarcinoma have not been utilised consistently by some laboratories. Consequently, “invasive adenocarcinoma not endocervical type” may be over reported and “invasive adenocarcinoma endocervical type” under-reported in these laboratories. </w:t>
      </w:r>
    </w:p>
    <w:p w14:paraId="23786A2B" w14:textId="36C30A8B" w:rsidR="00E77B8D" w:rsidRPr="007D22C0" w:rsidRDefault="00E77B8D" w:rsidP="00DE16F5">
      <w:pPr>
        <w:ind w:right="544"/>
        <w:jc w:val="both"/>
        <w:rPr>
          <w:sz w:val="20"/>
          <w:lang w:eastAsia="en-AU"/>
        </w:rPr>
        <w:sectPr w:rsidR="00E77B8D" w:rsidRPr="007D22C0" w:rsidSect="004D5D5B">
          <w:pgSz w:w="11907" w:h="16839" w:code="9"/>
          <w:pgMar w:top="1440" w:right="1275" w:bottom="1440" w:left="1440" w:header="708" w:footer="567" w:gutter="0"/>
          <w:cols w:space="708"/>
          <w:docGrid w:linePitch="360"/>
        </w:sectPr>
      </w:pPr>
    </w:p>
    <w:p w14:paraId="5D8DBCAD" w14:textId="28CA414B" w:rsidR="00355E46" w:rsidRPr="007D22C0" w:rsidRDefault="003A6634" w:rsidP="00D42FFC">
      <w:pPr>
        <w:pStyle w:val="Caption"/>
      </w:pPr>
      <w:bookmarkStart w:id="639" w:name="_Ref275802569"/>
      <w:bookmarkStart w:id="640" w:name="_Toc276457763"/>
      <w:bookmarkStart w:id="641" w:name="_Toc304970060"/>
      <w:bookmarkStart w:id="642" w:name="_Toc469398292"/>
      <w:bookmarkStart w:id="643" w:name="_Toc454286168"/>
      <w:bookmarkStart w:id="644" w:name="_Toc486941055"/>
      <w:bookmarkStart w:id="645" w:name="_Toc475605529"/>
      <w:bookmarkStart w:id="646" w:name="_Toc528676172"/>
      <w:r w:rsidRPr="007D22C0">
        <w:lastRenderedPageBreak/>
        <w:t>Table</w:t>
      </w:r>
      <w:r w:rsidR="00355E46" w:rsidRPr="007D22C0">
        <w:t xml:space="preserve"> </w:t>
      </w:r>
      <w:r w:rsidR="00100CC8" w:rsidRPr="007D22C0">
        <w:fldChar w:fldCharType="begin"/>
      </w:r>
      <w:r w:rsidR="0004456A" w:rsidRPr="007D22C0">
        <w:instrText xml:space="preserve"> SEQ Table \* ARABIC </w:instrText>
      </w:r>
      <w:r w:rsidR="00100CC8" w:rsidRPr="007D22C0">
        <w:fldChar w:fldCharType="separate"/>
      </w:r>
      <w:r w:rsidR="00BE504B">
        <w:rPr>
          <w:noProof/>
        </w:rPr>
        <w:t>9</w:t>
      </w:r>
      <w:r w:rsidR="00100CC8" w:rsidRPr="007D22C0">
        <w:fldChar w:fldCharType="end"/>
      </w:r>
      <w:bookmarkEnd w:id="639"/>
      <w:r w:rsidR="00355E46" w:rsidRPr="007D22C0">
        <w:t xml:space="preserve"> - Histology results by age – counts</w:t>
      </w:r>
      <w:bookmarkEnd w:id="640"/>
      <w:bookmarkEnd w:id="641"/>
      <w:bookmarkEnd w:id="642"/>
      <w:bookmarkEnd w:id="643"/>
      <w:bookmarkEnd w:id="644"/>
      <w:bookmarkEnd w:id="645"/>
      <w:bookmarkEnd w:id="646"/>
    </w:p>
    <w:tbl>
      <w:tblPr>
        <w:tblW w:w="14363" w:type="dxa"/>
        <w:tblInd w:w="8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281"/>
        <w:gridCol w:w="854"/>
        <w:gridCol w:w="840"/>
        <w:gridCol w:w="853"/>
        <w:gridCol w:w="840"/>
        <w:gridCol w:w="854"/>
        <w:gridCol w:w="868"/>
        <w:gridCol w:w="868"/>
        <w:gridCol w:w="812"/>
        <w:gridCol w:w="894"/>
        <w:gridCol w:w="850"/>
        <w:gridCol w:w="851"/>
        <w:gridCol w:w="709"/>
        <w:gridCol w:w="989"/>
      </w:tblGrid>
      <w:tr w:rsidR="00355E46" w:rsidRPr="007D22C0" w14:paraId="6FF2417C" w14:textId="77777777" w:rsidTr="009F26EB">
        <w:trPr>
          <w:cantSplit/>
        </w:trPr>
        <w:tc>
          <w:tcPr>
            <w:tcW w:w="3281" w:type="dxa"/>
            <w:tcBorders>
              <w:top w:val="single" w:sz="4" w:space="0" w:color="auto"/>
              <w:bottom w:val="nil"/>
            </w:tcBorders>
            <w:shd w:val="clear" w:color="auto" w:fill="D9D9D9" w:themeFill="background1" w:themeFillShade="D9"/>
          </w:tcPr>
          <w:p w14:paraId="218C1683" w14:textId="77777777" w:rsidR="00355E46" w:rsidRPr="007D22C0" w:rsidRDefault="00355E46" w:rsidP="00DE16F5">
            <w:pPr>
              <w:ind w:right="544"/>
              <w:jc w:val="both"/>
              <w:rPr>
                <w:rFonts w:asciiTheme="minorHAnsi" w:hAnsiTheme="minorHAnsi" w:cs="Arial"/>
                <w:bCs/>
                <w:color w:val="000000"/>
                <w:szCs w:val="23"/>
                <w:lang w:eastAsia="en-AU"/>
              </w:rPr>
            </w:pPr>
          </w:p>
        </w:tc>
        <w:tc>
          <w:tcPr>
            <w:tcW w:w="11082" w:type="dxa"/>
            <w:gridSpan w:val="13"/>
            <w:tcBorders>
              <w:top w:val="single" w:sz="4" w:space="0" w:color="auto"/>
              <w:bottom w:val="nil"/>
            </w:tcBorders>
            <w:shd w:val="clear" w:color="auto" w:fill="D9D9D9" w:themeFill="background1" w:themeFillShade="D9"/>
          </w:tcPr>
          <w:p w14:paraId="16485504" w14:textId="77777777" w:rsidR="00355E46" w:rsidRPr="007D22C0" w:rsidRDefault="00355E46" w:rsidP="004B0D3C">
            <w:pPr>
              <w:ind w:right="544"/>
              <w:jc w:val="center"/>
              <w:rPr>
                <w:rFonts w:asciiTheme="minorHAnsi" w:hAnsiTheme="minorHAnsi"/>
                <w:szCs w:val="23"/>
              </w:rPr>
            </w:pPr>
            <w:r w:rsidRPr="007D22C0">
              <w:rPr>
                <w:rFonts w:asciiTheme="minorHAnsi" w:hAnsiTheme="minorHAnsi"/>
                <w:b/>
                <w:szCs w:val="23"/>
              </w:rPr>
              <w:t>Age group</w:t>
            </w:r>
          </w:p>
        </w:tc>
      </w:tr>
      <w:tr w:rsidR="00E11AA7" w:rsidRPr="007D22C0" w14:paraId="39BB20D9" w14:textId="77777777" w:rsidTr="009F26EB">
        <w:trPr>
          <w:cantSplit/>
        </w:trPr>
        <w:tc>
          <w:tcPr>
            <w:tcW w:w="3281" w:type="dxa"/>
            <w:tcBorders>
              <w:top w:val="nil"/>
              <w:bottom w:val="single" w:sz="4" w:space="0" w:color="auto"/>
            </w:tcBorders>
            <w:shd w:val="clear" w:color="auto" w:fill="D9D9D9" w:themeFill="background1" w:themeFillShade="D9"/>
          </w:tcPr>
          <w:p w14:paraId="3BC71361" w14:textId="77777777" w:rsidR="00355E46" w:rsidRPr="007D22C0" w:rsidRDefault="00355E46" w:rsidP="00677545">
            <w:pPr>
              <w:rPr>
                <w:rFonts w:asciiTheme="minorHAnsi" w:hAnsiTheme="minorHAnsi" w:cs="Arial"/>
                <w:bCs/>
                <w:color w:val="000000"/>
                <w:szCs w:val="23"/>
                <w:lang w:eastAsia="en-AU"/>
              </w:rPr>
            </w:pPr>
            <w:r w:rsidRPr="007D22C0">
              <w:rPr>
                <w:rFonts w:asciiTheme="minorHAnsi" w:hAnsiTheme="minorHAnsi" w:cs="Arial"/>
                <w:b/>
                <w:bCs/>
                <w:color w:val="000000"/>
                <w:szCs w:val="23"/>
                <w:lang w:eastAsia="en-AU"/>
              </w:rPr>
              <w:t xml:space="preserve">Histology </w:t>
            </w:r>
            <w:r w:rsidR="00677545" w:rsidRPr="007D22C0">
              <w:rPr>
                <w:rFonts w:asciiTheme="minorHAnsi" w:hAnsiTheme="minorHAnsi" w:cs="Arial"/>
                <w:b/>
                <w:bCs/>
                <w:color w:val="000000"/>
                <w:szCs w:val="23"/>
                <w:lang w:eastAsia="en-AU"/>
              </w:rPr>
              <w:t xml:space="preserve">Diagnostic </w:t>
            </w:r>
            <w:r w:rsidRPr="007D22C0">
              <w:rPr>
                <w:rFonts w:asciiTheme="minorHAnsi" w:hAnsiTheme="minorHAnsi" w:cs="Arial"/>
                <w:b/>
                <w:bCs/>
                <w:color w:val="000000"/>
                <w:szCs w:val="23"/>
                <w:lang w:eastAsia="en-AU"/>
              </w:rPr>
              <w:t>Category</w:t>
            </w:r>
          </w:p>
        </w:tc>
        <w:tc>
          <w:tcPr>
            <w:tcW w:w="854" w:type="dxa"/>
            <w:tcBorders>
              <w:top w:val="nil"/>
              <w:bottom w:val="single" w:sz="4" w:space="0" w:color="auto"/>
            </w:tcBorders>
            <w:shd w:val="clear" w:color="auto" w:fill="D9D9D9" w:themeFill="background1" w:themeFillShade="D9"/>
            <w:vAlign w:val="bottom"/>
          </w:tcPr>
          <w:p w14:paraId="5F3F4847" w14:textId="77777777" w:rsidR="00355E46" w:rsidRPr="007D22C0" w:rsidRDefault="00355E46" w:rsidP="00796BCE">
            <w:pPr>
              <w:jc w:val="right"/>
              <w:rPr>
                <w:rFonts w:asciiTheme="minorHAnsi" w:hAnsiTheme="minorHAnsi" w:cs="Arial"/>
                <w:b/>
                <w:bCs/>
                <w:color w:val="000000"/>
                <w:szCs w:val="23"/>
                <w:lang w:eastAsia="en-AU"/>
              </w:rPr>
            </w:pPr>
            <w:r w:rsidRPr="007D22C0">
              <w:rPr>
                <w:rFonts w:asciiTheme="minorHAnsi" w:hAnsiTheme="minorHAnsi" w:cs="Arial"/>
                <w:b/>
                <w:bCs/>
                <w:color w:val="000000"/>
                <w:szCs w:val="23"/>
                <w:lang w:eastAsia="en-AU"/>
              </w:rPr>
              <w:t>&lt;20</w:t>
            </w:r>
          </w:p>
        </w:tc>
        <w:tc>
          <w:tcPr>
            <w:tcW w:w="840" w:type="dxa"/>
            <w:tcBorders>
              <w:top w:val="nil"/>
              <w:bottom w:val="single" w:sz="4" w:space="0" w:color="auto"/>
            </w:tcBorders>
            <w:shd w:val="clear" w:color="auto" w:fill="D9D9D9" w:themeFill="background1" w:themeFillShade="D9"/>
            <w:vAlign w:val="bottom"/>
          </w:tcPr>
          <w:p w14:paraId="19C4B60B" w14:textId="77777777" w:rsidR="00355E46" w:rsidRPr="007D22C0" w:rsidRDefault="00355E46" w:rsidP="004C15B6">
            <w:pPr>
              <w:ind w:left="-108" w:right="33"/>
              <w:jc w:val="right"/>
              <w:rPr>
                <w:rFonts w:asciiTheme="minorHAnsi" w:hAnsiTheme="minorHAnsi" w:cs="Arial"/>
                <w:b/>
                <w:bCs/>
                <w:color w:val="000000"/>
                <w:szCs w:val="23"/>
                <w:lang w:eastAsia="en-AU"/>
              </w:rPr>
            </w:pPr>
            <w:r w:rsidRPr="007D22C0">
              <w:rPr>
                <w:rFonts w:asciiTheme="minorHAnsi" w:hAnsiTheme="minorHAnsi" w:cs="Arial"/>
                <w:b/>
                <w:bCs/>
                <w:color w:val="000000"/>
                <w:szCs w:val="23"/>
                <w:lang w:eastAsia="en-AU"/>
              </w:rPr>
              <w:t>20-24</w:t>
            </w:r>
          </w:p>
        </w:tc>
        <w:tc>
          <w:tcPr>
            <w:tcW w:w="853" w:type="dxa"/>
            <w:tcBorders>
              <w:top w:val="nil"/>
              <w:bottom w:val="single" w:sz="4" w:space="0" w:color="auto"/>
            </w:tcBorders>
            <w:shd w:val="clear" w:color="auto" w:fill="D9D9D9" w:themeFill="background1" w:themeFillShade="D9"/>
            <w:vAlign w:val="bottom"/>
          </w:tcPr>
          <w:p w14:paraId="2A888D34" w14:textId="77777777" w:rsidR="00355E46" w:rsidRPr="007D22C0" w:rsidRDefault="00355E46" w:rsidP="004C15B6">
            <w:pPr>
              <w:ind w:left="-108"/>
              <w:jc w:val="right"/>
              <w:rPr>
                <w:rFonts w:asciiTheme="minorHAnsi" w:hAnsiTheme="minorHAnsi" w:cs="Arial"/>
                <w:b/>
                <w:bCs/>
                <w:color w:val="000000"/>
                <w:szCs w:val="23"/>
                <w:lang w:eastAsia="en-AU"/>
              </w:rPr>
            </w:pPr>
            <w:r w:rsidRPr="007D22C0">
              <w:rPr>
                <w:rFonts w:asciiTheme="minorHAnsi" w:hAnsiTheme="minorHAnsi" w:cs="Arial"/>
                <w:b/>
                <w:bCs/>
                <w:color w:val="000000"/>
                <w:szCs w:val="23"/>
                <w:lang w:eastAsia="en-AU"/>
              </w:rPr>
              <w:t>25-29</w:t>
            </w:r>
          </w:p>
        </w:tc>
        <w:tc>
          <w:tcPr>
            <w:tcW w:w="840" w:type="dxa"/>
            <w:tcBorders>
              <w:top w:val="nil"/>
              <w:bottom w:val="single" w:sz="4" w:space="0" w:color="auto"/>
            </w:tcBorders>
            <w:shd w:val="clear" w:color="auto" w:fill="D9D9D9" w:themeFill="background1" w:themeFillShade="D9"/>
            <w:vAlign w:val="bottom"/>
          </w:tcPr>
          <w:p w14:paraId="539DC920" w14:textId="77777777" w:rsidR="00355E46" w:rsidRPr="007D22C0" w:rsidRDefault="00355E46" w:rsidP="004C15B6">
            <w:pPr>
              <w:ind w:left="-108"/>
              <w:jc w:val="right"/>
              <w:rPr>
                <w:rFonts w:asciiTheme="minorHAnsi" w:hAnsiTheme="minorHAnsi" w:cs="Arial"/>
                <w:b/>
                <w:bCs/>
                <w:color w:val="000000"/>
                <w:szCs w:val="23"/>
                <w:lang w:eastAsia="en-AU"/>
              </w:rPr>
            </w:pPr>
            <w:r w:rsidRPr="007D22C0">
              <w:rPr>
                <w:rFonts w:asciiTheme="minorHAnsi" w:hAnsiTheme="minorHAnsi" w:cs="Arial"/>
                <w:b/>
                <w:bCs/>
                <w:color w:val="000000"/>
                <w:szCs w:val="23"/>
                <w:lang w:eastAsia="en-AU"/>
              </w:rPr>
              <w:t>30-34</w:t>
            </w:r>
          </w:p>
        </w:tc>
        <w:tc>
          <w:tcPr>
            <w:tcW w:w="854" w:type="dxa"/>
            <w:tcBorders>
              <w:top w:val="nil"/>
              <w:bottom w:val="single" w:sz="4" w:space="0" w:color="auto"/>
            </w:tcBorders>
            <w:shd w:val="clear" w:color="auto" w:fill="D9D9D9" w:themeFill="background1" w:themeFillShade="D9"/>
            <w:vAlign w:val="bottom"/>
          </w:tcPr>
          <w:p w14:paraId="6739A42B" w14:textId="77777777" w:rsidR="00355E46" w:rsidRPr="007D22C0" w:rsidRDefault="00355E46" w:rsidP="004C15B6">
            <w:pPr>
              <w:ind w:left="-108" w:right="34"/>
              <w:jc w:val="right"/>
              <w:rPr>
                <w:rFonts w:asciiTheme="minorHAnsi" w:hAnsiTheme="minorHAnsi" w:cs="Arial"/>
                <w:b/>
                <w:bCs/>
                <w:color w:val="000000"/>
                <w:szCs w:val="23"/>
                <w:lang w:eastAsia="en-AU"/>
              </w:rPr>
            </w:pPr>
            <w:r w:rsidRPr="007D22C0">
              <w:rPr>
                <w:rFonts w:asciiTheme="minorHAnsi" w:hAnsiTheme="minorHAnsi" w:cs="Arial"/>
                <w:b/>
                <w:bCs/>
                <w:color w:val="000000"/>
                <w:szCs w:val="23"/>
                <w:lang w:eastAsia="en-AU"/>
              </w:rPr>
              <w:t>35-39</w:t>
            </w:r>
          </w:p>
        </w:tc>
        <w:tc>
          <w:tcPr>
            <w:tcW w:w="868" w:type="dxa"/>
            <w:tcBorders>
              <w:top w:val="nil"/>
              <w:bottom w:val="single" w:sz="4" w:space="0" w:color="auto"/>
            </w:tcBorders>
            <w:shd w:val="clear" w:color="auto" w:fill="D9D9D9" w:themeFill="background1" w:themeFillShade="D9"/>
            <w:vAlign w:val="bottom"/>
          </w:tcPr>
          <w:p w14:paraId="295BF3C4" w14:textId="77777777" w:rsidR="00355E46" w:rsidRPr="007D22C0" w:rsidRDefault="00355E46" w:rsidP="004C15B6">
            <w:pPr>
              <w:ind w:left="-108"/>
              <w:jc w:val="right"/>
              <w:rPr>
                <w:rFonts w:asciiTheme="minorHAnsi" w:hAnsiTheme="minorHAnsi" w:cs="Arial"/>
                <w:b/>
                <w:bCs/>
                <w:color w:val="000000"/>
                <w:szCs w:val="23"/>
                <w:lang w:eastAsia="en-AU"/>
              </w:rPr>
            </w:pPr>
            <w:r w:rsidRPr="007D22C0">
              <w:rPr>
                <w:rFonts w:asciiTheme="minorHAnsi" w:hAnsiTheme="minorHAnsi" w:cs="Arial"/>
                <w:b/>
                <w:bCs/>
                <w:color w:val="000000"/>
                <w:szCs w:val="23"/>
                <w:lang w:eastAsia="en-AU"/>
              </w:rPr>
              <w:t>40-44</w:t>
            </w:r>
          </w:p>
        </w:tc>
        <w:tc>
          <w:tcPr>
            <w:tcW w:w="868" w:type="dxa"/>
            <w:tcBorders>
              <w:top w:val="nil"/>
              <w:bottom w:val="single" w:sz="4" w:space="0" w:color="auto"/>
            </w:tcBorders>
            <w:shd w:val="clear" w:color="auto" w:fill="D9D9D9" w:themeFill="background1" w:themeFillShade="D9"/>
            <w:vAlign w:val="bottom"/>
          </w:tcPr>
          <w:p w14:paraId="47A3807E" w14:textId="77777777" w:rsidR="00355E46" w:rsidRPr="007D22C0" w:rsidRDefault="00355E46" w:rsidP="004C15B6">
            <w:pPr>
              <w:ind w:left="-71"/>
              <w:jc w:val="right"/>
              <w:rPr>
                <w:rFonts w:asciiTheme="minorHAnsi" w:hAnsiTheme="minorHAnsi" w:cs="Arial"/>
                <w:b/>
                <w:bCs/>
                <w:color w:val="000000"/>
                <w:szCs w:val="23"/>
                <w:lang w:eastAsia="en-AU"/>
              </w:rPr>
            </w:pPr>
            <w:r w:rsidRPr="007D22C0">
              <w:rPr>
                <w:rFonts w:asciiTheme="minorHAnsi" w:hAnsiTheme="minorHAnsi" w:cs="Arial"/>
                <w:b/>
                <w:bCs/>
                <w:color w:val="000000"/>
                <w:szCs w:val="23"/>
                <w:lang w:eastAsia="en-AU"/>
              </w:rPr>
              <w:t>45-49</w:t>
            </w:r>
          </w:p>
        </w:tc>
        <w:tc>
          <w:tcPr>
            <w:tcW w:w="812" w:type="dxa"/>
            <w:tcBorders>
              <w:top w:val="nil"/>
              <w:bottom w:val="single" w:sz="4" w:space="0" w:color="auto"/>
            </w:tcBorders>
            <w:shd w:val="clear" w:color="auto" w:fill="D9D9D9" w:themeFill="background1" w:themeFillShade="D9"/>
            <w:vAlign w:val="bottom"/>
          </w:tcPr>
          <w:p w14:paraId="668536E4" w14:textId="77777777" w:rsidR="00355E46" w:rsidRPr="007D22C0" w:rsidRDefault="00355E46" w:rsidP="004C15B6">
            <w:pPr>
              <w:ind w:left="-108" w:right="-108"/>
              <w:jc w:val="right"/>
              <w:rPr>
                <w:rFonts w:asciiTheme="minorHAnsi" w:hAnsiTheme="minorHAnsi" w:cs="Arial"/>
                <w:b/>
                <w:bCs/>
                <w:color w:val="000000"/>
                <w:szCs w:val="23"/>
                <w:lang w:eastAsia="en-AU"/>
              </w:rPr>
            </w:pPr>
            <w:r w:rsidRPr="007D22C0">
              <w:rPr>
                <w:rFonts w:asciiTheme="minorHAnsi" w:hAnsiTheme="minorHAnsi" w:cs="Arial"/>
                <w:b/>
                <w:bCs/>
                <w:color w:val="000000"/>
                <w:szCs w:val="23"/>
                <w:lang w:eastAsia="en-AU"/>
              </w:rPr>
              <w:t>50-54</w:t>
            </w:r>
          </w:p>
        </w:tc>
        <w:tc>
          <w:tcPr>
            <w:tcW w:w="894" w:type="dxa"/>
            <w:tcBorders>
              <w:top w:val="nil"/>
              <w:bottom w:val="single" w:sz="4" w:space="0" w:color="auto"/>
            </w:tcBorders>
            <w:shd w:val="clear" w:color="auto" w:fill="D9D9D9" w:themeFill="background1" w:themeFillShade="D9"/>
            <w:vAlign w:val="bottom"/>
          </w:tcPr>
          <w:p w14:paraId="1F97AFDB" w14:textId="77777777" w:rsidR="00355E46" w:rsidRPr="007D22C0" w:rsidRDefault="00355E46" w:rsidP="004C15B6">
            <w:pPr>
              <w:ind w:left="-108"/>
              <w:jc w:val="right"/>
              <w:rPr>
                <w:rFonts w:asciiTheme="minorHAnsi" w:hAnsiTheme="minorHAnsi" w:cs="Arial"/>
                <w:b/>
                <w:bCs/>
                <w:color w:val="000000"/>
                <w:szCs w:val="23"/>
                <w:lang w:eastAsia="en-AU"/>
              </w:rPr>
            </w:pPr>
            <w:r w:rsidRPr="007D22C0">
              <w:rPr>
                <w:rFonts w:asciiTheme="minorHAnsi" w:hAnsiTheme="minorHAnsi" w:cs="Arial"/>
                <w:b/>
                <w:bCs/>
                <w:color w:val="000000"/>
                <w:szCs w:val="23"/>
                <w:lang w:eastAsia="en-AU"/>
              </w:rPr>
              <w:t>55-59</w:t>
            </w:r>
          </w:p>
        </w:tc>
        <w:tc>
          <w:tcPr>
            <w:tcW w:w="850" w:type="dxa"/>
            <w:tcBorders>
              <w:top w:val="nil"/>
              <w:bottom w:val="single" w:sz="4" w:space="0" w:color="auto"/>
            </w:tcBorders>
            <w:shd w:val="clear" w:color="auto" w:fill="D9D9D9" w:themeFill="background1" w:themeFillShade="D9"/>
            <w:vAlign w:val="bottom"/>
          </w:tcPr>
          <w:p w14:paraId="19423509" w14:textId="77777777" w:rsidR="00355E46" w:rsidRPr="007D22C0" w:rsidRDefault="00355E46" w:rsidP="004C15B6">
            <w:pPr>
              <w:ind w:left="-108" w:right="33"/>
              <w:jc w:val="right"/>
              <w:rPr>
                <w:rFonts w:asciiTheme="minorHAnsi" w:hAnsiTheme="minorHAnsi" w:cs="Arial"/>
                <w:b/>
                <w:bCs/>
                <w:color w:val="000000"/>
                <w:szCs w:val="23"/>
                <w:lang w:eastAsia="en-AU"/>
              </w:rPr>
            </w:pPr>
            <w:r w:rsidRPr="007D22C0">
              <w:rPr>
                <w:rFonts w:asciiTheme="minorHAnsi" w:hAnsiTheme="minorHAnsi" w:cs="Arial"/>
                <w:b/>
                <w:bCs/>
                <w:color w:val="000000"/>
                <w:szCs w:val="23"/>
                <w:lang w:eastAsia="en-AU"/>
              </w:rPr>
              <w:t>60-64</w:t>
            </w:r>
          </w:p>
        </w:tc>
        <w:tc>
          <w:tcPr>
            <w:tcW w:w="851" w:type="dxa"/>
            <w:tcBorders>
              <w:top w:val="nil"/>
              <w:bottom w:val="single" w:sz="4" w:space="0" w:color="auto"/>
            </w:tcBorders>
            <w:shd w:val="clear" w:color="auto" w:fill="D9D9D9" w:themeFill="background1" w:themeFillShade="D9"/>
            <w:vAlign w:val="bottom"/>
          </w:tcPr>
          <w:p w14:paraId="1BF950E5" w14:textId="77777777" w:rsidR="00355E46" w:rsidRPr="007D22C0" w:rsidRDefault="00355E46" w:rsidP="004C15B6">
            <w:pPr>
              <w:ind w:left="-108"/>
              <w:jc w:val="right"/>
              <w:rPr>
                <w:rFonts w:asciiTheme="minorHAnsi" w:hAnsiTheme="minorHAnsi" w:cs="Arial"/>
                <w:b/>
                <w:bCs/>
                <w:color w:val="000000"/>
                <w:szCs w:val="23"/>
                <w:lang w:eastAsia="en-AU"/>
              </w:rPr>
            </w:pPr>
            <w:r w:rsidRPr="007D22C0">
              <w:rPr>
                <w:rFonts w:asciiTheme="minorHAnsi" w:hAnsiTheme="minorHAnsi" w:cs="Arial"/>
                <w:b/>
                <w:bCs/>
                <w:color w:val="000000"/>
                <w:szCs w:val="23"/>
                <w:lang w:eastAsia="en-AU"/>
              </w:rPr>
              <w:t>65-69</w:t>
            </w:r>
          </w:p>
        </w:tc>
        <w:tc>
          <w:tcPr>
            <w:tcW w:w="709" w:type="dxa"/>
            <w:tcBorders>
              <w:top w:val="nil"/>
              <w:bottom w:val="single" w:sz="4" w:space="0" w:color="auto"/>
            </w:tcBorders>
            <w:shd w:val="clear" w:color="auto" w:fill="D9D9D9" w:themeFill="background1" w:themeFillShade="D9"/>
            <w:vAlign w:val="bottom"/>
          </w:tcPr>
          <w:p w14:paraId="46A124A0" w14:textId="77777777" w:rsidR="00355E46" w:rsidRPr="007D22C0" w:rsidRDefault="00355E46" w:rsidP="004C15B6">
            <w:pPr>
              <w:ind w:left="-108"/>
              <w:jc w:val="right"/>
              <w:rPr>
                <w:rFonts w:asciiTheme="minorHAnsi" w:hAnsiTheme="minorHAnsi" w:cs="Arial"/>
                <w:b/>
                <w:bCs/>
                <w:color w:val="000000"/>
                <w:szCs w:val="23"/>
                <w:lang w:eastAsia="en-AU"/>
              </w:rPr>
            </w:pPr>
            <w:r w:rsidRPr="007D22C0">
              <w:rPr>
                <w:rFonts w:asciiTheme="minorHAnsi" w:hAnsiTheme="minorHAnsi" w:cs="Arial"/>
                <w:b/>
                <w:bCs/>
                <w:color w:val="000000"/>
                <w:szCs w:val="23"/>
                <w:lang w:eastAsia="en-AU"/>
              </w:rPr>
              <w:t>70+</w:t>
            </w:r>
          </w:p>
        </w:tc>
        <w:tc>
          <w:tcPr>
            <w:tcW w:w="989" w:type="dxa"/>
            <w:tcBorders>
              <w:top w:val="nil"/>
              <w:bottom w:val="single" w:sz="4" w:space="0" w:color="auto"/>
            </w:tcBorders>
            <w:shd w:val="clear" w:color="auto" w:fill="D9D9D9" w:themeFill="background1" w:themeFillShade="D9"/>
            <w:vAlign w:val="bottom"/>
          </w:tcPr>
          <w:p w14:paraId="2F06FA3F" w14:textId="77777777" w:rsidR="00355E46" w:rsidRPr="007D22C0" w:rsidRDefault="00355E46" w:rsidP="004C15B6">
            <w:pPr>
              <w:jc w:val="right"/>
              <w:rPr>
                <w:rFonts w:asciiTheme="minorHAnsi" w:hAnsiTheme="minorHAnsi" w:cs="Arial"/>
                <w:b/>
                <w:bCs/>
                <w:color w:val="000000"/>
                <w:szCs w:val="23"/>
                <w:lang w:eastAsia="en-AU"/>
              </w:rPr>
            </w:pPr>
            <w:r w:rsidRPr="007D22C0">
              <w:rPr>
                <w:rFonts w:asciiTheme="minorHAnsi" w:hAnsiTheme="minorHAnsi" w:cs="Arial"/>
                <w:b/>
                <w:bCs/>
                <w:color w:val="000000"/>
                <w:szCs w:val="23"/>
                <w:lang w:eastAsia="en-AU"/>
              </w:rPr>
              <w:t>Total</w:t>
            </w:r>
          </w:p>
        </w:tc>
      </w:tr>
      <w:tr w:rsidR="00A767FC" w:rsidRPr="007D22C0" w14:paraId="06F76079" w14:textId="77777777" w:rsidTr="009F26EB">
        <w:trPr>
          <w:cantSplit/>
        </w:trPr>
        <w:tc>
          <w:tcPr>
            <w:tcW w:w="3281" w:type="dxa"/>
            <w:tcBorders>
              <w:top w:val="single" w:sz="4" w:space="0" w:color="auto"/>
              <w:left w:val="single" w:sz="4" w:space="0" w:color="auto"/>
              <w:bottom w:val="single" w:sz="4" w:space="0" w:color="auto"/>
              <w:right w:val="single" w:sz="4" w:space="0" w:color="auto"/>
            </w:tcBorders>
            <w:shd w:val="clear" w:color="auto" w:fill="auto"/>
          </w:tcPr>
          <w:p w14:paraId="5AE7F621" w14:textId="77777777" w:rsidR="00A767FC" w:rsidRPr="007D22C0" w:rsidRDefault="00A767FC" w:rsidP="00A767FC">
            <w:pPr>
              <w:rPr>
                <w:rFonts w:asciiTheme="minorHAnsi" w:hAnsiTheme="minorHAnsi"/>
                <w:szCs w:val="23"/>
              </w:rPr>
            </w:pPr>
            <w:r w:rsidRPr="007D22C0">
              <w:rPr>
                <w:rFonts w:asciiTheme="minorHAnsi" w:hAnsiTheme="minorHAnsi"/>
                <w:szCs w:val="23"/>
              </w:rPr>
              <w:t>Negative/benign (non neoplastic)</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0FDA2CE7" w14:textId="710F9ABC" w:rsidR="00A767FC" w:rsidRPr="007D22C0" w:rsidRDefault="00A767FC" w:rsidP="00A767FC">
            <w:pPr>
              <w:jc w:val="right"/>
              <w:rPr>
                <w:rFonts w:asciiTheme="minorHAnsi" w:hAnsiTheme="minorHAnsi"/>
                <w:szCs w:val="23"/>
              </w:rPr>
            </w:pPr>
            <w:r w:rsidRPr="007D22C0">
              <w:rPr>
                <w:rFonts w:cs="Arial"/>
                <w:szCs w:val="23"/>
              </w:rPr>
              <w:t>15</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3FF95663" w14:textId="7EB000F9" w:rsidR="00A767FC" w:rsidRPr="007D22C0" w:rsidRDefault="00A767FC" w:rsidP="00A767FC">
            <w:pPr>
              <w:jc w:val="right"/>
              <w:rPr>
                <w:rFonts w:asciiTheme="minorHAnsi" w:hAnsiTheme="minorHAnsi"/>
                <w:szCs w:val="23"/>
              </w:rPr>
            </w:pPr>
            <w:r w:rsidRPr="007D22C0">
              <w:rPr>
                <w:rFonts w:cs="Arial"/>
                <w:szCs w:val="23"/>
              </w:rPr>
              <w:t>320</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5B73DDD8" w14:textId="41225934" w:rsidR="00A767FC" w:rsidRPr="007D22C0" w:rsidRDefault="00A767FC" w:rsidP="00A767FC">
            <w:pPr>
              <w:jc w:val="right"/>
              <w:rPr>
                <w:rFonts w:asciiTheme="minorHAnsi" w:hAnsiTheme="minorHAnsi"/>
                <w:szCs w:val="23"/>
              </w:rPr>
            </w:pPr>
            <w:r w:rsidRPr="007D22C0">
              <w:rPr>
                <w:rFonts w:cs="Arial"/>
                <w:szCs w:val="23"/>
              </w:rPr>
              <w:t>372</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0712850F" w14:textId="5DC4E666" w:rsidR="00A767FC" w:rsidRPr="007D22C0" w:rsidRDefault="00A767FC" w:rsidP="00A767FC">
            <w:pPr>
              <w:jc w:val="right"/>
              <w:rPr>
                <w:rFonts w:asciiTheme="minorHAnsi" w:hAnsiTheme="minorHAnsi"/>
                <w:szCs w:val="23"/>
              </w:rPr>
            </w:pPr>
            <w:r w:rsidRPr="007D22C0">
              <w:rPr>
                <w:rFonts w:cs="Arial"/>
                <w:szCs w:val="23"/>
              </w:rPr>
              <w:t>498</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6C873EE7" w14:textId="65C7ADF8" w:rsidR="00A767FC" w:rsidRPr="007D22C0" w:rsidRDefault="00A767FC" w:rsidP="00A767FC">
            <w:pPr>
              <w:jc w:val="right"/>
              <w:rPr>
                <w:rFonts w:asciiTheme="minorHAnsi" w:hAnsiTheme="minorHAnsi"/>
                <w:szCs w:val="23"/>
              </w:rPr>
            </w:pPr>
            <w:r w:rsidRPr="007D22C0">
              <w:rPr>
                <w:rFonts w:cs="Arial"/>
                <w:szCs w:val="23"/>
              </w:rPr>
              <w:t>589</w:t>
            </w: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1B851570" w14:textId="3869F7E8" w:rsidR="00A767FC" w:rsidRPr="007D22C0" w:rsidRDefault="00A767FC" w:rsidP="00A767FC">
            <w:pPr>
              <w:jc w:val="right"/>
              <w:rPr>
                <w:rFonts w:asciiTheme="minorHAnsi" w:hAnsiTheme="minorHAnsi"/>
                <w:szCs w:val="23"/>
              </w:rPr>
            </w:pPr>
            <w:r w:rsidRPr="007D22C0">
              <w:rPr>
                <w:rFonts w:cs="Arial"/>
                <w:szCs w:val="23"/>
              </w:rPr>
              <w:t>793</w:t>
            </w: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5B94245B" w14:textId="54585FF0" w:rsidR="00A767FC" w:rsidRPr="007D22C0" w:rsidRDefault="00A767FC" w:rsidP="00A767FC">
            <w:pPr>
              <w:jc w:val="right"/>
              <w:rPr>
                <w:rFonts w:asciiTheme="minorHAnsi" w:hAnsiTheme="minorHAnsi"/>
                <w:szCs w:val="23"/>
              </w:rPr>
            </w:pPr>
            <w:r w:rsidRPr="007D22C0">
              <w:rPr>
                <w:rFonts w:cs="Arial"/>
                <w:szCs w:val="23"/>
              </w:rPr>
              <w:t>1,037</w:t>
            </w:r>
          </w:p>
        </w:tc>
        <w:tc>
          <w:tcPr>
            <w:tcW w:w="812" w:type="dxa"/>
            <w:tcBorders>
              <w:top w:val="single" w:sz="4" w:space="0" w:color="auto"/>
              <w:left w:val="single" w:sz="4" w:space="0" w:color="auto"/>
              <w:bottom w:val="single" w:sz="4" w:space="0" w:color="auto"/>
              <w:right w:val="single" w:sz="4" w:space="0" w:color="auto"/>
            </w:tcBorders>
            <w:shd w:val="clear" w:color="auto" w:fill="auto"/>
          </w:tcPr>
          <w:p w14:paraId="5D439983" w14:textId="5D65602A" w:rsidR="00A767FC" w:rsidRPr="007D22C0" w:rsidRDefault="00A767FC" w:rsidP="00A767FC">
            <w:pPr>
              <w:jc w:val="right"/>
              <w:rPr>
                <w:rFonts w:asciiTheme="minorHAnsi" w:hAnsiTheme="minorHAnsi"/>
                <w:szCs w:val="23"/>
              </w:rPr>
            </w:pPr>
            <w:r w:rsidRPr="007D22C0">
              <w:rPr>
                <w:rFonts w:cs="Arial"/>
                <w:szCs w:val="23"/>
              </w:rPr>
              <w:t>833</w:t>
            </w:r>
          </w:p>
        </w:tc>
        <w:tc>
          <w:tcPr>
            <w:tcW w:w="894" w:type="dxa"/>
            <w:tcBorders>
              <w:top w:val="single" w:sz="4" w:space="0" w:color="auto"/>
              <w:left w:val="single" w:sz="4" w:space="0" w:color="auto"/>
              <w:bottom w:val="single" w:sz="4" w:space="0" w:color="auto"/>
              <w:right w:val="single" w:sz="4" w:space="0" w:color="auto"/>
            </w:tcBorders>
            <w:shd w:val="clear" w:color="auto" w:fill="auto"/>
          </w:tcPr>
          <w:p w14:paraId="05652A5C" w14:textId="15270D44" w:rsidR="00A767FC" w:rsidRPr="007D22C0" w:rsidRDefault="00A767FC" w:rsidP="00A767FC">
            <w:pPr>
              <w:jc w:val="right"/>
              <w:rPr>
                <w:rFonts w:asciiTheme="minorHAnsi" w:hAnsiTheme="minorHAnsi"/>
                <w:szCs w:val="23"/>
              </w:rPr>
            </w:pPr>
            <w:r w:rsidRPr="007D22C0">
              <w:rPr>
                <w:rFonts w:cs="Arial"/>
                <w:szCs w:val="23"/>
              </w:rPr>
              <w:t>613</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516B0E4" w14:textId="1634B3A9" w:rsidR="00A767FC" w:rsidRPr="007D22C0" w:rsidRDefault="00A767FC" w:rsidP="00A767FC">
            <w:pPr>
              <w:jc w:val="right"/>
              <w:rPr>
                <w:rFonts w:asciiTheme="minorHAnsi" w:hAnsiTheme="minorHAnsi"/>
                <w:szCs w:val="23"/>
              </w:rPr>
            </w:pPr>
            <w:r w:rsidRPr="007D22C0">
              <w:rPr>
                <w:rFonts w:cs="Arial"/>
                <w:szCs w:val="23"/>
              </w:rPr>
              <w:t>358</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28CC76A" w14:textId="7EDD1895" w:rsidR="00A767FC" w:rsidRPr="007D22C0" w:rsidRDefault="00A767FC" w:rsidP="00A767FC">
            <w:pPr>
              <w:jc w:val="right"/>
              <w:rPr>
                <w:rFonts w:asciiTheme="minorHAnsi" w:hAnsiTheme="minorHAnsi"/>
                <w:szCs w:val="23"/>
              </w:rPr>
            </w:pPr>
            <w:r w:rsidRPr="007D22C0">
              <w:rPr>
                <w:rFonts w:cs="Arial"/>
                <w:szCs w:val="23"/>
              </w:rPr>
              <w:t>297</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DCAE3E9" w14:textId="03050332" w:rsidR="00A767FC" w:rsidRPr="007D22C0" w:rsidRDefault="00A767FC" w:rsidP="00A767FC">
            <w:pPr>
              <w:jc w:val="right"/>
              <w:rPr>
                <w:rFonts w:asciiTheme="minorHAnsi" w:hAnsiTheme="minorHAnsi"/>
                <w:szCs w:val="23"/>
              </w:rPr>
            </w:pPr>
            <w:r w:rsidRPr="007D22C0">
              <w:rPr>
                <w:rFonts w:cs="Arial"/>
                <w:szCs w:val="23"/>
              </w:rPr>
              <w:t>271</w:t>
            </w:r>
          </w:p>
        </w:tc>
        <w:tc>
          <w:tcPr>
            <w:tcW w:w="989" w:type="dxa"/>
            <w:tcBorders>
              <w:top w:val="single" w:sz="4" w:space="0" w:color="auto"/>
              <w:left w:val="single" w:sz="4" w:space="0" w:color="auto"/>
              <w:bottom w:val="single" w:sz="4" w:space="0" w:color="auto"/>
              <w:right w:val="single" w:sz="4" w:space="0" w:color="auto"/>
            </w:tcBorders>
          </w:tcPr>
          <w:p w14:paraId="3B96102D" w14:textId="72583A67" w:rsidR="00A767FC" w:rsidRPr="007D22C0" w:rsidRDefault="00A767FC" w:rsidP="00A767FC">
            <w:pPr>
              <w:jc w:val="right"/>
              <w:rPr>
                <w:rFonts w:asciiTheme="minorHAnsi" w:hAnsiTheme="minorHAnsi"/>
                <w:szCs w:val="23"/>
              </w:rPr>
            </w:pPr>
            <w:r w:rsidRPr="007D22C0">
              <w:rPr>
                <w:rFonts w:cs="Arial"/>
                <w:szCs w:val="23"/>
              </w:rPr>
              <w:t>5,996</w:t>
            </w:r>
          </w:p>
        </w:tc>
      </w:tr>
      <w:tr w:rsidR="00A767FC" w:rsidRPr="007D22C0" w14:paraId="7A61B69E" w14:textId="77777777" w:rsidTr="009F26EB">
        <w:trPr>
          <w:cantSplit/>
          <w:trHeight w:val="300"/>
        </w:trPr>
        <w:tc>
          <w:tcPr>
            <w:tcW w:w="3281" w:type="dxa"/>
            <w:tcBorders>
              <w:top w:val="single" w:sz="4" w:space="0" w:color="auto"/>
              <w:left w:val="single" w:sz="4" w:space="0" w:color="auto"/>
              <w:bottom w:val="single" w:sz="4" w:space="0" w:color="auto"/>
              <w:right w:val="single" w:sz="4" w:space="0" w:color="auto"/>
            </w:tcBorders>
            <w:shd w:val="clear" w:color="auto" w:fill="auto"/>
          </w:tcPr>
          <w:p w14:paraId="5B3CB86E" w14:textId="77777777" w:rsidR="00A767FC" w:rsidRPr="007D22C0" w:rsidRDefault="00A767FC" w:rsidP="00A767FC">
            <w:pPr>
              <w:rPr>
                <w:rFonts w:asciiTheme="minorHAnsi" w:hAnsiTheme="minorHAnsi"/>
                <w:szCs w:val="23"/>
              </w:rPr>
            </w:pPr>
            <w:r w:rsidRPr="007D22C0">
              <w:rPr>
                <w:rFonts w:asciiTheme="minorHAnsi" w:hAnsiTheme="minorHAnsi"/>
                <w:szCs w:val="23"/>
              </w:rPr>
              <w:t>HPV</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437C2FD3" w14:textId="3DC565D3" w:rsidR="00A767FC" w:rsidRPr="007D22C0" w:rsidRDefault="00A767FC" w:rsidP="00A767FC">
            <w:pPr>
              <w:jc w:val="right"/>
              <w:rPr>
                <w:rFonts w:asciiTheme="minorHAnsi" w:hAnsiTheme="minorHAnsi"/>
                <w:szCs w:val="23"/>
              </w:rPr>
            </w:pPr>
            <w:r w:rsidRPr="007D22C0">
              <w:rPr>
                <w:rFonts w:cs="Arial"/>
                <w:szCs w:val="23"/>
              </w:rPr>
              <w:t>2</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0E437FA8" w14:textId="58E0297D" w:rsidR="00A767FC" w:rsidRPr="007D22C0" w:rsidRDefault="00A767FC" w:rsidP="00A767FC">
            <w:pPr>
              <w:jc w:val="right"/>
              <w:rPr>
                <w:rFonts w:asciiTheme="minorHAnsi" w:hAnsiTheme="minorHAnsi"/>
                <w:szCs w:val="23"/>
              </w:rPr>
            </w:pPr>
            <w:r w:rsidRPr="007D22C0">
              <w:rPr>
                <w:rFonts w:cs="Arial"/>
                <w:szCs w:val="23"/>
              </w:rPr>
              <w:t>100</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4E8506E1" w14:textId="2AA49872" w:rsidR="00A767FC" w:rsidRPr="007D22C0" w:rsidRDefault="00A767FC" w:rsidP="00A767FC">
            <w:pPr>
              <w:jc w:val="right"/>
              <w:rPr>
                <w:rFonts w:asciiTheme="minorHAnsi" w:hAnsiTheme="minorHAnsi"/>
                <w:szCs w:val="23"/>
              </w:rPr>
            </w:pPr>
            <w:r w:rsidRPr="007D22C0">
              <w:rPr>
                <w:rFonts w:cs="Arial"/>
                <w:szCs w:val="23"/>
              </w:rPr>
              <w:t>107</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6065BE14" w14:textId="077926CF" w:rsidR="00A767FC" w:rsidRPr="007D22C0" w:rsidRDefault="00A767FC" w:rsidP="00A767FC">
            <w:pPr>
              <w:jc w:val="right"/>
              <w:rPr>
                <w:rFonts w:asciiTheme="minorHAnsi" w:hAnsiTheme="minorHAnsi"/>
                <w:szCs w:val="23"/>
              </w:rPr>
            </w:pPr>
            <w:r w:rsidRPr="007D22C0">
              <w:rPr>
                <w:rFonts w:cs="Arial"/>
                <w:szCs w:val="23"/>
              </w:rPr>
              <w:t>89</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3A39E506" w14:textId="4DD27B10" w:rsidR="00A767FC" w:rsidRPr="007D22C0" w:rsidRDefault="00A767FC" w:rsidP="00A767FC">
            <w:pPr>
              <w:jc w:val="right"/>
              <w:rPr>
                <w:rFonts w:asciiTheme="minorHAnsi" w:hAnsiTheme="minorHAnsi"/>
                <w:szCs w:val="23"/>
              </w:rPr>
            </w:pPr>
            <w:r w:rsidRPr="007D22C0">
              <w:rPr>
                <w:rFonts w:cs="Arial"/>
                <w:szCs w:val="23"/>
              </w:rPr>
              <w:t>83</w:t>
            </w: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5A13F643" w14:textId="1EC7E091" w:rsidR="00A767FC" w:rsidRPr="007D22C0" w:rsidRDefault="00A767FC" w:rsidP="00A767FC">
            <w:pPr>
              <w:jc w:val="right"/>
              <w:rPr>
                <w:rFonts w:asciiTheme="minorHAnsi" w:hAnsiTheme="minorHAnsi"/>
                <w:szCs w:val="23"/>
              </w:rPr>
            </w:pPr>
            <w:r w:rsidRPr="007D22C0">
              <w:rPr>
                <w:rFonts w:cs="Arial"/>
                <w:szCs w:val="23"/>
              </w:rPr>
              <w:t>65</w:t>
            </w: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4ADB556F" w14:textId="74FEE6A6" w:rsidR="00A767FC" w:rsidRPr="007D22C0" w:rsidRDefault="00A767FC" w:rsidP="00A767FC">
            <w:pPr>
              <w:jc w:val="right"/>
              <w:rPr>
                <w:rFonts w:asciiTheme="minorHAnsi" w:hAnsiTheme="minorHAnsi"/>
                <w:szCs w:val="23"/>
              </w:rPr>
            </w:pPr>
            <w:r w:rsidRPr="007D22C0">
              <w:rPr>
                <w:rFonts w:cs="Arial"/>
                <w:szCs w:val="23"/>
              </w:rPr>
              <w:t>73</w:t>
            </w:r>
          </w:p>
        </w:tc>
        <w:tc>
          <w:tcPr>
            <w:tcW w:w="812" w:type="dxa"/>
            <w:tcBorders>
              <w:top w:val="single" w:sz="4" w:space="0" w:color="auto"/>
              <w:left w:val="single" w:sz="4" w:space="0" w:color="auto"/>
              <w:bottom w:val="single" w:sz="4" w:space="0" w:color="auto"/>
              <w:right w:val="single" w:sz="4" w:space="0" w:color="auto"/>
            </w:tcBorders>
            <w:shd w:val="clear" w:color="auto" w:fill="auto"/>
          </w:tcPr>
          <w:p w14:paraId="5B696F25" w14:textId="71E3758C" w:rsidR="00A767FC" w:rsidRPr="007D22C0" w:rsidRDefault="00A767FC" w:rsidP="00A767FC">
            <w:pPr>
              <w:jc w:val="right"/>
              <w:rPr>
                <w:rFonts w:asciiTheme="minorHAnsi" w:hAnsiTheme="minorHAnsi"/>
                <w:szCs w:val="23"/>
              </w:rPr>
            </w:pPr>
            <w:r w:rsidRPr="007D22C0">
              <w:rPr>
                <w:rFonts w:cs="Arial"/>
                <w:szCs w:val="23"/>
              </w:rPr>
              <w:t>63</w:t>
            </w:r>
          </w:p>
        </w:tc>
        <w:tc>
          <w:tcPr>
            <w:tcW w:w="894" w:type="dxa"/>
            <w:tcBorders>
              <w:top w:val="single" w:sz="4" w:space="0" w:color="auto"/>
              <w:left w:val="single" w:sz="4" w:space="0" w:color="auto"/>
              <w:bottom w:val="single" w:sz="4" w:space="0" w:color="auto"/>
              <w:right w:val="single" w:sz="4" w:space="0" w:color="auto"/>
            </w:tcBorders>
            <w:shd w:val="clear" w:color="auto" w:fill="auto"/>
          </w:tcPr>
          <w:p w14:paraId="76D9C6E3" w14:textId="3E2176D1" w:rsidR="00A767FC" w:rsidRPr="007D22C0" w:rsidRDefault="00A767FC" w:rsidP="00A767FC">
            <w:pPr>
              <w:jc w:val="right"/>
              <w:rPr>
                <w:rFonts w:asciiTheme="minorHAnsi" w:hAnsiTheme="minorHAnsi"/>
                <w:szCs w:val="23"/>
              </w:rPr>
            </w:pPr>
            <w:r w:rsidRPr="007D22C0">
              <w:rPr>
                <w:rFonts w:cs="Arial"/>
                <w:szCs w:val="23"/>
              </w:rPr>
              <w:t>36</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BAFFA9D" w14:textId="24D80C9D" w:rsidR="00A767FC" w:rsidRPr="007D22C0" w:rsidRDefault="00A767FC" w:rsidP="00A767FC">
            <w:pPr>
              <w:jc w:val="right"/>
              <w:rPr>
                <w:rFonts w:asciiTheme="minorHAnsi" w:hAnsiTheme="minorHAnsi"/>
                <w:szCs w:val="23"/>
              </w:rPr>
            </w:pPr>
            <w:r w:rsidRPr="007D22C0">
              <w:rPr>
                <w:rFonts w:cs="Arial"/>
                <w:szCs w:val="23"/>
              </w:rPr>
              <w:t>14</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92E0E29" w14:textId="0F68B0F7" w:rsidR="00A767FC" w:rsidRPr="007D22C0" w:rsidRDefault="00A767FC" w:rsidP="00A767FC">
            <w:pPr>
              <w:jc w:val="right"/>
              <w:rPr>
                <w:rFonts w:asciiTheme="minorHAnsi" w:hAnsiTheme="minorHAnsi"/>
                <w:szCs w:val="23"/>
              </w:rPr>
            </w:pPr>
            <w:r w:rsidRPr="007D22C0">
              <w:rPr>
                <w:rFonts w:cs="Arial"/>
                <w:szCs w:val="23"/>
              </w:rPr>
              <w:t>15</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6E20C6C" w14:textId="3E59A39C" w:rsidR="00A767FC" w:rsidRPr="007D22C0" w:rsidRDefault="00A767FC" w:rsidP="00A767FC">
            <w:pPr>
              <w:jc w:val="right"/>
              <w:rPr>
                <w:rFonts w:asciiTheme="minorHAnsi" w:hAnsiTheme="minorHAnsi"/>
                <w:szCs w:val="23"/>
              </w:rPr>
            </w:pPr>
            <w:r w:rsidRPr="007D22C0">
              <w:rPr>
                <w:rFonts w:cs="Arial"/>
                <w:szCs w:val="23"/>
              </w:rPr>
              <w:t>6</w:t>
            </w:r>
          </w:p>
        </w:tc>
        <w:tc>
          <w:tcPr>
            <w:tcW w:w="989" w:type="dxa"/>
            <w:tcBorders>
              <w:top w:val="single" w:sz="4" w:space="0" w:color="auto"/>
              <w:left w:val="single" w:sz="4" w:space="0" w:color="auto"/>
              <w:bottom w:val="single" w:sz="4" w:space="0" w:color="auto"/>
              <w:right w:val="single" w:sz="4" w:space="0" w:color="auto"/>
            </w:tcBorders>
          </w:tcPr>
          <w:p w14:paraId="29033053" w14:textId="0FE67423" w:rsidR="00A767FC" w:rsidRPr="007D22C0" w:rsidRDefault="00A767FC" w:rsidP="00A767FC">
            <w:pPr>
              <w:jc w:val="right"/>
              <w:rPr>
                <w:rFonts w:asciiTheme="minorHAnsi" w:hAnsiTheme="minorHAnsi"/>
                <w:szCs w:val="23"/>
              </w:rPr>
            </w:pPr>
            <w:r w:rsidRPr="007D22C0">
              <w:rPr>
                <w:rFonts w:cs="Arial"/>
                <w:szCs w:val="23"/>
              </w:rPr>
              <w:t>653</w:t>
            </w:r>
          </w:p>
        </w:tc>
      </w:tr>
      <w:tr w:rsidR="00A767FC" w:rsidRPr="007D22C0" w14:paraId="1B433EA4" w14:textId="77777777" w:rsidTr="009F26EB">
        <w:trPr>
          <w:cantSplit/>
          <w:trHeight w:val="300"/>
        </w:trPr>
        <w:tc>
          <w:tcPr>
            <w:tcW w:w="3281" w:type="dxa"/>
            <w:tcBorders>
              <w:top w:val="single" w:sz="4" w:space="0" w:color="auto"/>
              <w:left w:val="single" w:sz="4" w:space="0" w:color="auto"/>
              <w:bottom w:val="single" w:sz="4" w:space="0" w:color="auto"/>
              <w:right w:val="single" w:sz="4" w:space="0" w:color="auto"/>
            </w:tcBorders>
            <w:shd w:val="clear" w:color="auto" w:fill="auto"/>
          </w:tcPr>
          <w:p w14:paraId="11A7BCC5" w14:textId="77777777" w:rsidR="00A767FC" w:rsidRPr="007D22C0" w:rsidRDefault="00A767FC" w:rsidP="00A767FC">
            <w:pPr>
              <w:rPr>
                <w:rFonts w:asciiTheme="minorHAnsi" w:hAnsiTheme="minorHAnsi"/>
                <w:szCs w:val="23"/>
              </w:rPr>
            </w:pPr>
            <w:r w:rsidRPr="007D22C0">
              <w:rPr>
                <w:rFonts w:asciiTheme="minorHAnsi" w:hAnsiTheme="minorHAnsi"/>
                <w:szCs w:val="23"/>
              </w:rPr>
              <w:t>CIN1</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6B017E4C" w14:textId="17021BBD" w:rsidR="00A767FC" w:rsidRPr="007D22C0" w:rsidRDefault="00A767FC" w:rsidP="00A767FC">
            <w:pPr>
              <w:jc w:val="right"/>
              <w:rPr>
                <w:rFonts w:asciiTheme="minorHAnsi" w:hAnsiTheme="minorHAnsi"/>
                <w:szCs w:val="23"/>
              </w:rPr>
            </w:pPr>
            <w:r w:rsidRPr="007D22C0">
              <w:rPr>
                <w:rFonts w:cs="Arial"/>
                <w:szCs w:val="23"/>
              </w:rPr>
              <w:t>8</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3357144F" w14:textId="46EEDDE7" w:rsidR="00A767FC" w:rsidRPr="007D22C0" w:rsidRDefault="00A767FC" w:rsidP="00A767FC">
            <w:pPr>
              <w:jc w:val="right"/>
              <w:rPr>
                <w:rFonts w:asciiTheme="minorHAnsi" w:hAnsiTheme="minorHAnsi"/>
                <w:szCs w:val="23"/>
              </w:rPr>
            </w:pPr>
            <w:r w:rsidRPr="007D22C0">
              <w:rPr>
                <w:rFonts w:cs="Arial"/>
                <w:szCs w:val="23"/>
              </w:rPr>
              <w:t>383</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2EB2E75A" w14:textId="54C3C241" w:rsidR="00A767FC" w:rsidRPr="007D22C0" w:rsidRDefault="00A767FC" w:rsidP="00A767FC">
            <w:pPr>
              <w:jc w:val="right"/>
              <w:rPr>
                <w:rFonts w:asciiTheme="minorHAnsi" w:hAnsiTheme="minorHAnsi"/>
                <w:szCs w:val="23"/>
              </w:rPr>
            </w:pPr>
            <w:r w:rsidRPr="007D22C0">
              <w:rPr>
                <w:rFonts w:cs="Arial"/>
                <w:szCs w:val="23"/>
              </w:rPr>
              <w:t>309</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20623A91" w14:textId="7500218F" w:rsidR="00A767FC" w:rsidRPr="007D22C0" w:rsidRDefault="00A767FC" w:rsidP="00A767FC">
            <w:pPr>
              <w:jc w:val="right"/>
              <w:rPr>
                <w:rFonts w:asciiTheme="minorHAnsi" w:hAnsiTheme="minorHAnsi"/>
                <w:szCs w:val="23"/>
              </w:rPr>
            </w:pPr>
            <w:r w:rsidRPr="007D22C0">
              <w:rPr>
                <w:rFonts w:cs="Arial"/>
                <w:szCs w:val="23"/>
              </w:rPr>
              <w:t>270</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736DA277" w14:textId="21146502" w:rsidR="00A767FC" w:rsidRPr="007D22C0" w:rsidRDefault="00A767FC" w:rsidP="00A767FC">
            <w:pPr>
              <w:jc w:val="right"/>
              <w:rPr>
                <w:rFonts w:asciiTheme="minorHAnsi" w:hAnsiTheme="minorHAnsi"/>
                <w:szCs w:val="23"/>
              </w:rPr>
            </w:pPr>
            <w:r w:rsidRPr="007D22C0">
              <w:rPr>
                <w:rFonts w:cs="Arial"/>
                <w:szCs w:val="23"/>
              </w:rPr>
              <w:t>186</w:t>
            </w: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4FFEAE9C" w14:textId="2673D385" w:rsidR="00A767FC" w:rsidRPr="007D22C0" w:rsidRDefault="00A767FC" w:rsidP="00A767FC">
            <w:pPr>
              <w:jc w:val="right"/>
              <w:rPr>
                <w:rFonts w:asciiTheme="minorHAnsi" w:hAnsiTheme="minorHAnsi"/>
                <w:szCs w:val="23"/>
              </w:rPr>
            </w:pPr>
            <w:r w:rsidRPr="007D22C0">
              <w:rPr>
                <w:rFonts w:cs="Arial"/>
                <w:szCs w:val="23"/>
              </w:rPr>
              <w:t>141</w:t>
            </w: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787D686A" w14:textId="44866E55" w:rsidR="00A767FC" w:rsidRPr="007D22C0" w:rsidRDefault="00A767FC" w:rsidP="00A767FC">
            <w:pPr>
              <w:jc w:val="right"/>
              <w:rPr>
                <w:rFonts w:asciiTheme="minorHAnsi" w:hAnsiTheme="minorHAnsi"/>
                <w:szCs w:val="23"/>
              </w:rPr>
            </w:pPr>
            <w:r w:rsidRPr="007D22C0">
              <w:rPr>
                <w:rFonts w:cs="Arial"/>
                <w:szCs w:val="23"/>
              </w:rPr>
              <w:t>114</w:t>
            </w:r>
          </w:p>
        </w:tc>
        <w:tc>
          <w:tcPr>
            <w:tcW w:w="812" w:type="dxa"/>
            <w:tcBorders>
              <w:top w:val="single" w:sz="4" w:space="0" w:color="auto"/>
              <w:left w:val="single" w:sz="4" w:space="0" w:color="auto"/>
              <w:bottom w:val="single" w:sz="4" w:space="0" w:color="auto"/>
              <w:right w:val="single" w:sz="4" w:space="0" w:color="auto"/>
            </w:tcBorders>
            <w:shd w:val="clear" w:color="auto" w:fill="auto"/>
          </w:tcPr>
          <w:p w14:paraId="7E1BB13A" w14:textId="7443849F" w:rsidR="00A767FC" w:rsidRPr="007D22C0" w:rsidRDefault="00A767FC" w:rsidP="00A767FC">
            <w:pPr>
              <w:jc w:val="right"/>
              <w:rPr>
                <w:rFonts w:asciiTheme="minorHAnsi" w:hAnsiTheme="minorHAnsi"/>
                <w:szCs w:val="23"/>
              </w:rPr>
            </w:pPr>
            <w:r w:rsidRPr="007D22C0">
              <w:rPr>
                <w:rFonts w:cs="Arial"/>
                <w:szCs w:val="23"/>
              </w:rPr>
              <w:t>92</w:t>
            </w:r>
          </w:p>
        </w:tc>
        <w:tc>
          <w:tcPr>
            <w:tcW w:w="894" w:type="dxa"/>
            <w:tcBorders>
              <w:top w:val="single" w:sz="4" w:space="0" w:color="auto"/>
              <w:left w:val="single" w:sz="4" w:space="0" w:color="auto"/>
              <w:bottom w:val="single" w:sz="4" w:space="0" w:color="auto"/>
              <w:right w:val="single" w:sz="4" w:space="0" w:color="auto"/>
            </w:tcBorders>
            <w:shd w:val="clear" w:color="auto" w:fill="auto"/>
          </w:tcPr>
          <w:p w14:paraId="076AEEB1" w14:textId="5D43CE7B" w:rsidR="00A767FC" w:rsidRPr="007D22C0" w:rsidRDefault="00A767FC" w:rsidP="00A767FC">
            <w:pPr>
              <w:jc w:val="right"/>
              <w:rPr>
                <w:rFonts w:asciiTheme="minorHAnsi" w:hAnsiTheme="minorHAnsi"/>
                <w:szCs w:val="23"/>
              </w:rPr>
            </w:pPr>
            <w:r w:rsidRPr="007D22C0">
              <w:rPr>
                <w:rFonts w:cs="Arial"/>
                <w:szCs w:val="23"/>
              </w:rPr>
              <w:t>62</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C53B014" w14:textId="0D55354E" w:rsidR="00A767FC" w:rsidRPr="007D22C0" w:rsidRDefault="00A767FC" w:rsidP="00A767FC">
            <w:pPr>
              <w:jc w:val="right"/>
              <w:rPr>
                <w:rFonts w:asciiTheme="minorHAnsi" w:hAnsiTheme="minorHAnsi"/>
                <w:szCs w:val="23"/>
              </w:rPr>
            </w:pPr>
            <w:r w:rsidRPr="007D22C0">
              <w:rPr>
                <w:rFonts w:cs="Arial"/>
                <w:szCs w:val="23"/>
              </w:rPr>
              <w:t>45</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196B673" w14:textId="18EAA50A" w:rsidR="00A767FC" w:rsidRPr="007D22C0" w:rsidRDefault="00A767FC" w:rsidP="00A767FC">
            <w:pPr>
              <w:jc w:val="right"/>
              <w:rPr>
                <w:rFonts w:asciiTheme="minorHAnsi" w:hAnsiTheme="minorHAnsi"/>
                <w:szCs w:val="23"/>
              </w:rPr>
            </w:pPr>
            <w:r w:rsidRPr="007D22C0">
              <w:rPr>
                <w:rFonts w:cs="Arial"/>
                <w:szCs w:val="23"/>
              </w:rPr>
              <w:t>26</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DE222AF" w14:textId="7CCA30D8" w:rsidR="00A767FC" w:rsidRPr="007D22C0" w:rsidRDefault="00A767FC" w:rsidP="00A767FC">
            <w:pPr>
              <w:jc w:val="right"/>
              <w:rPr>
                <w:rFonts w:asciiTheme="minorHAnsi" w:hAnsiTheme="minorHAnsi"/>
                <w:szCs w:val="23"/>
              </w:rPr>
            </w:pPr>
            <w:r w:rsidRPr="007D22C0">
              <w:rPr>
                <w:rFonts w:cs="Arial"/>
                <w:szCs w:val="23"/>
              </w:rPr>
              <w:t>7</w:t>
            </w:r>
          </w:p>
        </w:tc>
        <w:tc>
          <w:tcPr>
            <w:tcW w:w="989" w:type="dxa"/>
            <w:tcBorders>
              <w:top w:val="single" w:sz="4" w:space="0" w:color="auto"/>
              <w:left w:val="single" w:sz="4" w:space="0" w:color="auto"/>
              <w:bottom w:val="single" w:sz="4" w:space="0" w:color="auto"/>
              <w:right w:val="single" w:sz="4" w:space="0" w:color="auto"/>
            </w:tcBorders>
          </w:tcPr>
          <w:p w14:paraId="5759634C" w14:textId="44D9E445" w:rsidR="00A767FC" w:rsidRPr="007D22C0" w:rsidRDefault="00A767FC" w:rsidP="00A767FC">
            <w:pPr>
              <w:jc w:val="right"/>
              <w:rPr>
                <w:rFonts w:asciiTheme="minorHAnsi" w:hAnsiTheme="minorHAnsi"/>
                <w:szCs w:val="23"/>
              </w:rPr>
            </w:pPr>
            <w:r w:rsidRPr="007D22C0">
              <w:rPr>
                <w:rFonts w:cs="Arial"/>
                <w:szCs w:val="23"/>
              </w:rPr>
              <w:t>1,643</w:t>
            </w:r>
          </w:p>
        </w:tc>
      </w:tr>
      <w:tr w:rsidR="00A767FC" w:rsidRPr="007D22C0" w14:paraId="5E14DEAE" w14:textId="77777777" w:rsidTr="009F26EB">
        <w:trPr>
          <w:cantSplit/>
          <w:trHeight w:val="300"/>
        </w:trPr>
        <w:tc>
          <w:tcPr>
            <w:tcW w:w="3281" w:type="dxa"/>
            <w:tcBorders>
              <w:top w:val="single" w:sz="4" w:space="0" w:color="auto"/>
              <w:left w:val="single" w:sz="4" w:space="0" w:color="auto"/>
              <w:bottom w:val="single" w:sz="4" w:space="0" w:color="auto"/>
              <w:right w:val="single" w:sz="4" w:space="0" w:color="auto"/>
            </w:tcBorders>
            <w:shd w:val="clear" w:color="auto" w:fill="auto"/>
          </w:tcPr>
          <w:p w14:paraId="7DC6DFDB" w14:textId="77777777" w:rsidR="00A767FC" w:rsidRPr="007D22C0" w:rsidDel="006236E1" w:rsidRDefault="00A767FC" w:rsidP="00A767FC">
            <w:pPr>
              <w:rPr>
                <w:rFonts w:asciiTheme="minorHAnsi" w:hAnsiTheme="minorHAnsi"/>
                <w:szCs w:val="23"/>
              </w:rPr>
            </w:pPr>
            <w:r w:rsidRPr="007D22C0">
              <w:rPr>
                <w:rFonts w:asciiTheme="minorHAnsi" w:hAnsiTheme="minorHAnsi"/>
                <w:szCs w:val="23"/>
              </w:rPr>
              <w:t>Glandular dysplasia</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5186E34C" w14:textId="761712B0" w:rsidR="00A767FC" w:rsidRPr="007D22C0" w:rsidDel="006236E1" w:rsidRDefault="00A767FC" w:rsidP="00A767FC">
            <w:pPr>
              <w:jc w:val="right"/>
              <w:rPr>
                <w:rFonts w:cs="Arial"/>
                <w:szCs w:val="23"/>
              </w:rPr>
            </w:pPr>
            <w:r w:rsidRPr="007D22C0">
              <w:rPr>
                <w:rFonts w:cs="Arial"/>
                <w:szCs w:val="23"/>
              </w:rPr>
              <w:t>-</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3ECAB57F" w14:textId="6E34F228" w:rsidR="00A767FC" w:rsidRPr="007D22C0" w:rsidDel="006236E1" w:rsidRDefault="00A767FC" w:rsidP="00A767FC">
            <w:pPr>
              <w:jc w:val="right"/>
              <w:rPr>
                <w:rFonts w:cs="Arial"/>
                <w:szCs w:val="23"/>
              </w:rPr>
            </w:pPr>
            <w:r w:rsidRPr="007D22C0">
              <w:rPr>
                <w:rFonts w:cs="Arial"/>
                <w:szCs w:val="23"/>
              </w:rPr>
              <w:t>-</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01A1AFA5" w14:textId="003ACB11" w:rsidR="00A767FC" w:rsidRPr="007D22C0" w:rsidDel="006236E1" w:rsidRDefault="00A767FC" w:rsidP="00A767FC">
            <w:pPr>
              <w:jc w:val="right"/>
              <w:rPr>
                <w:rFonts w:cs="Arial"/>
                <w:szCs w:val="23"/>
              </w:rPr>
            </w:pPr>
            <w:r w:rsidRPr="007D22C0">
              <w:rPr>
                <w:rFonts w:cs="Arial"/>
                <w:szCs w:val="23"/>
              </w:rPr>
              <w:t>-</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32DBECA3" w14:textId="6A8CF941" w:rsidR="00A767FC" w:rsidRPr="007D22C0" w:rsidDel="006236E1" w:rsidRDefault="00A767FC" w:rsidP="00A767FC">
            <w:pPr>
              <w:jc w:val="right"/>
              <w:rPr>
                <w:rFonts w:cs="Arial"/>
                <w:szCs w:val="23"/>
              </w:rPr>
            </w:pPr>
            <w:r w:rsidRPr="007D22C0">
              <w:rPr>
                <w:rFonts w:cs="Arial"/>
                <w:szCs w:val="23"/>
              </w:rPr>
              <w:t>-</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3A11FCB0" w14:textId="3D4327A7" w:rsidR="00A767FC" w:rsidRPr="007D22C0" w:rsidDel="006236E1" w:rsidRDefault="00A767FC" w:rsidP="00A767FC">
            <w:pPr>
              <w:jc w:val="right"/>
              <w:rPr>
                <w:rFonts w:cs="Arial"/>
                <w:szCs w:val="23"/>
              </w:rPr>
            </w:pPr>
            <w:r w:rsidRPr="007D22C0">
              <w:rPr>
                <w:rFonts w:cs="Arial"/>
                <w:szCs w:val="23"/>
              </w:rPr>
              <w:t>-</w:t>
            </w: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5F17B840" w14:textId="54550F41" w:rsidR="00A767FC" w:rsidRPr="007D22C0" w:rsidDel="006236E1" w:rsidRDefault="00A767FC" w:rsidP="00A767FC">
            <w:pPr>
              <w:jc w:val="right"/>
              <w:rPr>
                <w:rFonts w:cs="Arial"/>
                <w:szCs w:val="23"/>
              </w:rPr>
            </w:pPr>
            <w:r w:rsidRPr="007D22C0">
              <w:rPr>
                <w:rFonts w:cs="Arial"/>
                <w:szCs w:val="23"/>
              </w:rPr>
              <w:t>-</w:t>
            </w: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2C045C59" w14:textId="5E37056E" w:rsidR="00A767FC" w:rsidRPr="007D22C0" w:rsidDel="006236E1" w:rsidRDefault="00A767FC" w:rsidP="00A767FC">
            <w:pPr>
              <w:jc w:val="right"/>
              <w:rPr>
                <w:rFonts w:cs="Arial"/>
                <w:szCs w:val="23"/>
              </w:rPr>
            </w:pPr>
            <w:r w:rsidRPr="007D22C0">
              <w:rPr>
                <w:rFonts w:cs="Arial"/>
                <w:szCs w:val="23"/>
              </w:rPr>
              <w:t>-</w:t>
            </w:r>
          </w:p>
        </w:tc>
        <w:tc>
          <w:tcPr>
            <w:tcW w:w="812" w:type="dxa"/>
            <w:tcBorders>
              <w:top w:val="single" w:sz="4" w:space="0" w:color="auto"/>
              <w:left w:val="single" w:sz="4" w:space="0" w:color="auto"/>
              <w:bottom w:val="single" w:sz="4" w:space="0" w:color="auto"/>
              <w:right w:val="single" w:sz="4" w:space="0" w:color="auto"/>
            </w:tcBorders>
            <w:shd w:val="clear" w:color="auto" w:fill="auto"/>
          </w:tcPr>
          <w:p w14:paraId="3E5787CA" w14:textId="7FD83E79" w:rsidR="00A767FC" w:rsidRPr="007D22C0" w:rsidDel="006236E1" w:rsidRDefault="00A767FC" w:rsidP="00A767FC">
            <w:pPr>
              <w:jc w:val="right"/>
              <w:rPr>
                <w:rFonts w:cs="Arial"/>
                <w:szCs w:val="23"/>
              </w:rPr>
            </w:pPr>
            <w:r w:rsidRPr="007D22C0">
              <w:rPr>
                <w:rFonts w:cs="Arial"/>
                <w:szCs w:val="23"/>
              </w:rPr>
              <w:t>-</w:t>
            </w:r>
          </w:p>
        </w:tc>
        <w:tc>
          <w:tcPr>
            <w:tcW w:w="894" w:type="dxa"/>
            <w:tcBorders>
              <w:top w:val="single" w:sz="4" w:space="0" w:color="auto"/>
              <w:left w:val="single" w:sz="4" w:space="0" w:color="auto"/>
              <w:bottom w:val="single" w:sz="4" w:space="0" w:color="auto"/>
              <w:right w:val="single" w:sz="4" w:space="0" w:color="auto"/>
            </w:tcBorders>
            <w:shd w:val="clear" w:color="auto" w:fill="auto"/>
          </w:tcPr>
          <w:p w14:paraId="3F0138D5" w14:textId="25E1AF48" w:rsidR="00A767FC" w:rsidRPr="007D22C0" w:rsidDel="006236E1" w:rsidRDefault="00A767FC" w:rsidP="00A767FC">
            <w:pPr>
              <w:jc w:val="right"/>
              <w:rPr>
                <w:rFonts w:cs="Arial"/>
                <w:szCs w:val="23"/>
              </w:rPr>
            </w:pPr>
            <w:r w:rsidRPr="007D22C0">
              <w:rPr>
                <w:rFonts w:cs="Arial"/>
                <w:szCs w:val="23"/>
              </w:rPr>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CEE2529" w14:textId="5E0E126E" w:rsidR="00A767FC" w:rsidRPr="007D22C0" w:rsidDel="006236E1" w:rsidRDefault="00A767FC" w:rsidP="00A767FC">
            <w:pPr>
              <w:jc w:val="right"/>
              <w:rPr>
                <w:rFonts w:cs="Arial"/>
                <w:szCs w:val="23"/>
              </w:rPr>
            </w:pPr>
            <w:r w:rsidRPr="007D22C0">
              <w:rPr>
                <w:rFonts w:cs="Arial"/>
                <w:szCs w:val="23"/>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714714F" w14:textId="5CE5E56B" w:rsidR="00A767FC" w:rsidRPr="007D22C0" w:rsidDel="006236E1" w:rsidRDefault="00A767FC" w:rsidP="00A767FC">
            <w:pPr>
              <w:jc w:val="right"/>
              <w:rPr>
                <w:rFonts w:cs="Arial"/>
                <w:szCs w:val="23"/>
              </w:rPr>
            </w:pPr>
            <w:r w:rsidRPr="007D22C0">
              <w:rPr>
                <w:rFonts w:cs="Arial"/>
                <w:szCs w:val="23"/>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64BAE40" w14:textId="7A9F2371" w:rsidR="00A767FC" w:rsidRPr="007D22C0" w:rsidDel="006236E1" w:rsidRDefault="00A767FC" w:rsidP="00A767FC">
            <w:pPr>
              <w:jc w:val="right"/>
              <w:rPr>
                <w:rFonts w:cs="Arial"/>
                <w:szCs w:val="23"/>
              </w:rPr>
            </w:pPr>
            <w:r w:rsidRPr="007D22C0">
              <w:rPr>
                <w:rFonts w:cs="Arial"/>
                <w:szCs w:val="23"/>
              </w:rPr>
              <w:t>-</w:t>
            </w:r>
          </w:p>
        </w:tc>
        <w:tc>
          <w:tcPr>
            <w:tcW w:w="989" w:type="dxa"/>
            <w:tcBorders>
              <w:top w:val="single" w:sz="4" w:space="0" w:color="auto"/>
              <w:left w:val="single" w:sz="4" w:space="0" w:color="auto"/>
              <w:bottom w:val="single" w:sz="4" w:space="0" w:color="auto"/>
              <w:right w:val="single" w:sz="4" w:space="0" w:color="auto"/>
            </w:tcBorders>
          </w:tcPr>
          <w:p w14:paraId="5068C330" w14:textId="461FA3A1" w:rsidR="00A767FC" w:rsidRPr="007D22C0" w:rsidDel="006236E1" w:rsidRDefault="00A767FC" w:rsidP="00A767FC">
            <w:pPr>
              <w:jc w:val="right"/>
              <w:rPr>
                <w:rFonts w:cs="Arial"/>
                <w:szCs w:val="23"/>
              </w:rPr>
            </w:pPr>
            <w:r w:rsidRPr="007D22C0">
              <w:rPr>
                <w:rFonts w:cs="Arial"/>
                <w:szCs w:val="23"/>
              </w:rPr>
              <w:t>-</w:t>
            </w:r>
          </w:p>
        </w:tc>
      </w:tr>
      <w:tr w:rsidR="00A767FC" w:rsidRPr="007D22C0" w14:paraId="11C7729F" w14:textId="77777777" w:rsidTr="009F26EB">
        <w:trPr>
          <w:cantSplit/>
          <w:trHeight w:val="300"/>
        </w:trPr>
        <w:tc>
          <w:tcPr>
            <w:tcW w:w="3281" w:type="dxa"/>
            <w:tcBorders>
              <w:top w:val="single" w:sz="4" w:space="0" w:color="auto"/>
              <w:left w:val="single" w:sz="4" w:space="0" w:color="auto"/>
              <w:bottom w:val="single" w:sz="4" w:space="0" w:color="auto"/>
              <w:right w:val="single" w:sz="4" w:space="0" w:color="auto"/>
            </w:tcBorders>
            <w:shd w:val="clear" w:color="auto" w:fill="auto"/>
          </w:tcPr>
          <w:p w14:paraId="61AF95AC" w14:textId="77777777" w:rsidR="00A767FC" w:rsidRPr="007D22C0" w:rsidRDefault="00A767FC" w:rsidP="00A767FC">
            <w:pPr>
              <w:rPr>
                <w:rFonts w:asciiTheme="minorHAnsi" w:hAnsiTheme="minorHAnsi"/>
                <w:szCs w:val="23"/>
              </w:rPr>
            </w:pPr>
            <w:r w:rsidRPr="007D22C0">
              <w:rPr>
                <w:rFonts w:asciiTheme="minorHAnsi" w:hAnsiTheme="minorHAnsi"/>
                <w:szCs w:val="23"/>
              </w:rPr>
              <w:t>CIN 2</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280DC6DF" w14:textId="46D541D0" w:rsidR="00A767FC" w:rsidRPr="007D22C0" w:rsidRDefault="00A767FC" w:rsidP="00A767FC">
            <w:pPr>
              <w:jc w:val="right"/>
              <w:rPr>
                <w:rFonts w:asciiTheme="minorHAnsi" w:hAnsiTheme="minorHAnsi"/>
                <w:szCs w:val="23"/>
              </w:rPr>
            </w:pPr>
            <w:r w:rsidRPr="007D22C0">
              <w:rPr>
                <w:rFonts w:cs="Arial"/>
                <w:szCs w:val="23"/>
              </w:rPr>
              <w:t>7</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33931541" w14:textId="7E4A98BB" w:rsidR="00A767FC" w:rsidRPr="007D22C0" w:rsidRDefault="00A767FC" w:rsidP="00A767FC">
            <w:pPr>
              <w:jc w:val="right"/>
              <w:rPr>
                <w:rFonts w:asciiTheme="minorHAnsi" w:hAnsiTheme="minorHAnsi"/>
                <w:szCs w:val="23"/>
              </w:rPr>
            </w:pPr>
            <w:r w:rsidRPr="007D22C0">
              <w:rPr>
                <w:rFonts w:cs="Arial"/>
                <w:szCs w:val="23"/>
              </w:rPr>
              <w:t>198</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2CA339F4" w14:textId="0ED24BC7" w:rsidR="00A767FC" w:rsidRPr="007D22C0" w:rsidRDefault="00A767FC" w:rsidP="00A767FC">
            <w:pPr>
              <w:jc w:val="right"/>
              <w:rPr>
                <w:rFonts w:asciiTheme="minorHAnsi" w:hAnsiTheme="minorHAnsi"/>
                <w:szCs w:val="23"/>
              </w:rPr>
            </w:pPr>
            <w:r w:rsidRPr="007D22C0">
              <w:rPr>
                <w:rFonts w:cs="Arial"/>
                <w:szCs w:val="23"/>
              </w:rPr>
              <w:t>200</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0CF3093B" w14:textId="34B1BEED" w:rsidR="00A767FC" w:rsidRPr="007D22C0" w:rsidRDefault="00A767FC" w:rsidP="00A767FC">
            <w:pPr>
              <w:jc w:val="right"/>
              <w:rPr>
                <w:rFonts w:asciiTheme="minorHAnsi" w:hAnsiTheme="minorHAnsi"/>
                <w:szCs w:val="23"/>
              </w:rPr>
            </w:pPr>
            <w:r w:rsidRPr="007D22C0">
              <w:rPr>
                <w:rFonts w:cs="Arial"/>
                <w:szCs w:val="23"/>
              </w:rPr>
              <w:t>129</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62B5C9C3" w14:textId="21F65554" w:rsidR="00A767FC" w:rsidRPr="007D22C0" w:rsidRDefault="00A767FC" w:rsidP="00A767FC">
            <w:pPr>
              <w:jc w:val="right"/>
              <w:rPr>
                <w:rFonts w:asciiTheme="minorHAnsi" w:hAnsiTheme="minorHAnsi"/>
                <w:szCs w:val="23"/>
              </w:rPr>
            </w:pPr>
            <w:r w:rsidRPr="007D22C0">
              <w:rPr>
                <w:rFonts w:cs="Arial"/>
                <w:szCs w:val="23"/>
              </w:rPr>
              <w:t>110</w:t>
            </w: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730A39EB" w14:textId="02343915" w:rsidR="00A767FC" w:rsidRPr="007D22C0" w:rsidRDefault="00A767FC" w:rsidP="00A767FC">
            <w:pPr>
              <w:jc w:val="right"/>
              <w:rPr>
                <w:rFonts w:asciiTheme="minorHAnsi" w:hAnsiTheme="minorHAnsi"/>
                <w:szCs w:val="23"/>
              </w:rPr>
            </w:pPr>
            <w:r w:rsidRPr="007D22C0">
              <w:rPr>
                <w:rFonts w:cs="Arial"/>
                <w:szCs w:val="23"/>
              </w:rPr>
              <w:t>50</w:t>
            </w: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6A5CE4C7" w14:textId="287E8BA2" w:rsidR="00A767FC" w:rsidRPr="007D22C0" w:rsidRDefault="00A767FC" w:rsidP="00A767FC">
            <w:pPr>
              <w:jc w:val="right"/>
              <w:rPr>
                <w:rFonts w:asciiTheme="minorHAnsi" w:hAnsiTheme="minorHAnsi"/>
                <w:szCs w:val="23"/>
              </w:rPr>
            </w:pPr>
            <w:r w:rsidRPr="007D22C0">
              <w:rPr>
                <w:rFonts w:cs="Arial"/>
                <w:szCs w:val="23"/>
              </w:rPr>
              <w:t>35</w:t>
            </w:r>
          </w:p>
        </w:tc>
        <w:tc>
          <w:tcPr>
            <w:tcW w:w="812" w:type="dxa"/>
            <w:tcBorders>
              <w:top w:val="single" w:sz="4" w:space="0" w:color="auto"/>
              <w:left w:val="single" w:sz="4" w:space="0" w:color="auto"/>
              <w:bottom w:val="single" w:sz="4" w:space="0" w:color="auto"/>
              <w:right w:val="single" w:sz="4" w:space="0" w:color="auto"/>
            </w:tcBorders>
            <w:shd w:val="clear" w:color="auto" w:fill="auto"/>
          </w:tcPr>
          <w:p w14:paraId="08C1A29A" w14:textId="19BF97C1" w:rsidR="00A767FC" w:rsidRPr="007D22C0" w:rsidRDefault="00A767FC" w:rsidP="00A767FC">
            <w:pPr>
              <w:jc w:val="right"/>
              <w:rPr>
                <w:rFonts w:asciiTheme="minorHAnsi" w:hAnsiTheme="minorHAnsi"/>
                <w:szCs w:val="23"/>
              </w:rPr>
            </w:pPr>
            <w:r w:rsidRPr="007D22C0">
              <w:rPr>
                <w:rFonts w:cs="Arial"/>
                <w:szCs w:val="23"/>
              </w:rPr>
              <w:t>40</w:t>
            </w:r>
          </w:p>
        </w:tc>
        <w:tc>
          <w:tcPr>
            <w:tcW w:w="894" w:type="dxa"/>
            <w:tcBorders>
              <w:top w:val="single" w:sz="4" w:space="0" w:color="auto"/>
              <w:left w:val="single" w:sz="4" w:space="0" w:color="auto"/>
              <w:bottom w:val="single" w:sz="4" w:space="0" w:color="auto"/>
              <w:right w:val="single" w:sz="4" w:space="0" w:color="auto"/>
            </w:tcBorders>
            <w:shd w:val="clear" w:color="auto" w:fill="auto"/>
          </w:tcPr>
          <w:p w14:paraId="0787AE8A" w14:textId="662D7FAF" w:rsidR="00A767FC" w:rsidRPr="007D22C0" w:rsidRDefault="00A767FC" w:rsidP="00A767FC">
            <w:pPr>
              <w:jc w:val="right"/>
              <w:rPr>
                <w:rFonts w:asciiTheme="minorHAnsi" w:hAnsiTheme="minorHAnsi"/>
                <w:szCs w:val="23"/>
              </w:rPr>
            </w:pPr>
            <w:r w:rsidRPr="007D22C0">
              <w:rPr>
                <w:rFonts w:cs="Arial"/>
                <w:szCs w:val="23"/>
              </w:rPr>
              <w:t>22</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B3F8745" w14:textId="7A883BBB" w:rsidR="00A767FC" w:rsidRPr="007D22C0" w:rsidRDefault="00A767FC" w:rsidP="00A767FC">
            <w:pPr>
              <w:jc w:val="right"/>
              <w:rPr>
                <w:rFonts w:asciiTheme="minorHAnsi" w:hAnsiTheme="minorHAnsi"/>
                <w:szCs w:val="23"/>
              </w:rPr>
            </w:pPr>
            <w:r w:rsidRPr="007D22C0">
              <w:rPr>
                <w:rFonts w:cs="Arial"/>
                <w:szCs w:val="23"/>
              </w:rPr>
              <w:t>25</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F356989" w14:textId="576868FF" w:rsidR="00A767FC" w:rsidRPr="007D22C0" w:rsidRDefault="00A767FC" w:rsidP="00A767FC">
            <w:pPr>
              <w:jc w:val="right"/>
              <w:rPr>
                <w:rFonts w:asciiTheme="minorHAnsi" w:hAnsiTheme="minorHAnsi"/>
                <w:szCs w:val="23"/>
              </w:rPr>
            </w:pPr>
            <w:r w:rsidRPr="007D22C0">
              <w:rPr>
                <w:rFonts w:cs="Arial"/>
                <w:szCs w:val="23"/>
              </w:rPr>
              <w:t>6</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F1E9631" w14:textId="5B90E669" w:rsidR="00A767FC" w:rsidRPr="007D22C0" w:rsidRDefault="00A767FC" w:rsidP="00A767FC">
            <w:pPr>
              <w:jc w:val="right"/>
              <w:rPr>
                <w:rFonts w:asciiTheme="minorHAnsi" w:hAnsiTheme="minorHAnsi"/>
                <w:szCs w:val="23"/>
              </w:rPr>
            </w:pPr>
            <w:r w:rsidRPr="007D22C0">
              <w:rPr>
                <w:rFonts w:cs="Arial"/>
                <w:szCs w:val="23"/>
              </w:rPr>
              <w:t>4</w:t>
            </w:r>
          </w:p>
        </w:tc>
        <w:tc>
          <w:tcPr>
            <w:tcW w:w="989" w:type="dxa"/>
            <w:tcBorders>
              <w:top w:val="single" w:sz="4" w:space="0" w:color="auto"/>
              <w:left w:val="single" w:sz="4" w:space="0" w:color="auto"/>
              <w:bottom w:val="single" w:sz="4" w:space="0" w:color="auto"/>
              <w:right w:val="single" w:sz="4" w:space="0" w:color="auto"/>
            </w:tcBorders>
          </w:tcPr>
          <w:p w14:paraId="6374C571" w14:textId="60E439F0" w:rsidR="00A767FC" w:rsidRPr="007D22C0" w:rsidRDefault="00A767FC" w:rsidP="00A767FC">
            <w:pPr>
              <w:jc w:val="right"/>
              <w:rPr>
                <w:rFonts w:asciiTheme="minorHAnsi" w:hAnsiTheme="minorHAnsi"/>
                <w:szCs w:val="23"/>
              </w:rPr>
            </w:pPr>
            <w:r w:rsidRPr="007D22C0">
              <w:rPr>
                <w:rFonts w:cs="Arial"/>
                <w:szCs w:val="23"/>
              </w:rPr>
              <w:t>826</w:t>
            </w:r>
          </w:p>
        </w:tc>
      </w:tr>
      <w:tr w:rsidR="00A767FC" w:rsidRPr="007D22C0" w14:paraId="56C6494B" w14:textId="77777777" w:rsidTr="009F26EB">
        <w:trPr>
          <w:cantSplit/>
          <w:trHeight w:val="300"/>
        </w:trPr>
        <w:tc>
          <w:tcPr>
            <w:tcW w:w="3281" w:type="dxa"/>
            <w:tcBorders>
              <w:top w:val="single" w:sz="4" w:space="0" w:color="auto"/>
              <w:left w:val="single" w:sz="4" w:space="0" w:color="auto"/>
              <w:bottom w:val="single" w:sz="4" w:space="0" w:color="auto"/>
              <w:right w:val="single" w:sz="4" w:space="0" w:color="auto"/>
            </w:tcBorders>
            <w:shd w:val="clear" w:color="auto" w:fill="auto"/>
          </w:tcPr>
          <w:p w14:paraId="2B84E6D3" w14:textId="77777777" w:rsidR="00A767FC" w:rsidRPr="007D22C0" w:rsidRDefault="00A767FC" w:rsidP="00A767FC">
            <w:pPr>
              <w:rPr>
                <w:rFonts w:asciiTheme="minorHAnsi" w:hAnsiTheme="minorHAnsi"/>
                <w:szCs w:val="23"/>
              </w:rPr>
            </w:pPr>
            <w:r w:rsidRPr="007D22C0">
              <w:rPr>
                <w:rFonts w:asciiTheme="minorHAnsi" w:hAnsiTheme="minorHAnsi"/>
                <w:szCs w:val="23"/>
              </w:rPr>
              <w:t>HSIL not otherwise specified</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2497F4CF" w14:textId="2E8F8654" w:rsidR="00A767FC" w:rsidRPr="007D22C0" w:rsidRDefault="00A767FC" w:rsidP="00A767FC">
            <w:pPr>
              <w:jc w:val="right"/>
              <w:rPr>
                <w:rFonts w:cs="Arial"/>
                <w:szCs w:val="23"/>
              </w:rPr>
            </w:pPr>
            <w:r w:rsidRPr="007D22C0">
              <w:rPr>
                <w:rFonts w:cs="Arial"/>
                <w:szCs w:val="23"/>
              </w:rPr>
              <w:t>-</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74977FF7" w14:textId="53210BB2" w:rsidR="00A767FC" w:rsidRPr="007D22C0" w:rsidRDefault="00A767FC" w:rsidP="00A767FC">
            <w:pPr>
              <w:jc w:val="right"/>
              <w:rPr>
                <w:rFonts w:cs="Arial"/>
                <w:szCs w:val="23"/>
              </w:rPr>
            </w:pPr>
            <w:r w:rsidRPr="007D22C0">
              <w:rPr>
                <w:rFonts w:cs="Arial"/>
                <w:szCs w:val="23"/>
              </w:rPr>
              <w:t>9</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73150D9B" w14:textId="35CA9AEF" w:rsidR="00A767FC" w:rsidRPr="007D22C0" w:rsidRDefault="00A767FC" w:rsidP="00A767FC">
            <w:pPr>
              <w:jc w:val="right"/>
              <w:rPr>
                <w:rFonts w:cs="Arial"/>
                <w:szCs w:val="23"/>
              </w:rPr>
            </w:pPr>
            <w:r w:rsidRPr="007D22C0">
              <w:rPr>
                <w:rFonts w:cs="Arial"/>
                <w:szCs w:val="23"/>
              </w:rPr>
              <w:t>11</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09B7DC49" w14:textId="38A6928C" w:rsidR="00A767FC" w:rsidRPr="007D22C0" w:rsidRDefault="00A767FC" w:rsidP="00A767FC">
            <w:pPr>
              <w:jc w:val="right"/>
              <w:rPr>
                <w:rFonts w:cs="Arial"/>
                <w:szCs w:val="23"/>
              </w:rPr>
            </w:pPr>
            <w:r w:rsidRPr="007D22C0">
              <w:rPr>
                <w:rFonts w:cs="Arial"/>
                <w:szCs w:val="23"/>
              </w:rPr>
              <w:t>10</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6D8AA26D" w14:textId="6950E8E3" w:rsidR="00A767FC" w:rsidRPr="007D22C0" w:rsidRDefault="00A767FC" w:rsidP="00A767FC">
            <w:pPr>
              <w:jc w:val="right"/>
              <w:rPr>
                <w:rFonts w:cs="Arial"/>
                <w:szCs w:val="23"/>
              </w:rPr>
            </w:pPr>
            <w:r w:rsidRPr="007D22C0">
              <w:rPr>
                <w:rFonts w:cs="Arial"/>
                <w:szCs w:val="23"/>
              </w:rPr>
              <w:t>4</w:t>
            </w: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7A861B7E" w14:textId="6003391C" w:rsidR="00A767FC" w:rsidRPr="007D22C0" w:rsidRDefault="00A767FC" w:rsidP="00A767FC">
            <w:pPr>
              <w:jc w:val="right"/>
              <w:rPr>
                <w:rFonts w:cs="Arial"/>
                <w:szCs w:val="23"/>
              </w:rPr>
            </w:pPr>
            <w:r w:rsidRPr="007D22C0">
              <w:rPr>
                <w:rFonts w:cs="Arial"/>
                <w:szCs w:val="23"/>
              </w:rPr>
              <w:t>5</w:t>
            </w: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05D9A032" w14:textId="76B2CF8B" w:rsidR="00A767FC" w:rsidRPr="007D22C0" w:rsidRDefault="00A767FC" w:rsidP="00A767FC">
            <w:pPr>
              <w:jc w:val="right"/>
              <w:rPr>
                <w:rFonts w:cs="Arial"/>
                <w:szCs w:val="23"/>
              </w:rPr>
            </w:pPr>
            <w:r w:rsidRPr="007D22C0">
              <w:rPr>
                <w:rFonts w:cs="Arial"/>
                <w:szCs w:val="23"/>
              </w:rPr>
              <w:t>5</w:t>
            </w:r>
          </w:p>
        </w:tc>
        <w:tc>
          <w:tcPr>
            <w:tcW w:w="812" w:type="dxa"/>
            <w:tcBorders>
              <w:top w:val="single" w:sz="4" w:space="0" w:color="auto"/>
              <w:left w:val="single" w:sz="4" w:space="0" w:color="auto"/>
              <w:bottom w:val="single" w:sz="4" w:space="0" w:color="auto"/>
              <w:right w:val="single" w:sz="4" w:space="0" w:color="auto"/>
            </w:tcBorders>
            <w:shd w:val="clear" w:color="auto" w:fill="auto"/>
          </w:tcPr>
          <w:p w14:paraId="08E3558A" w14:textId="44D108AC" w:rsidR="00A767FC" w:rsidRPr="007D22C0" w:rsidRDefault="00A767FC" w:rsidP="00A767FC">
            <w:pPr>
              <w:jc w:val="right"/>
              <w:rPr>
                <w:rFonts w:cs="Arial"/>
                <w:szCs w:val="23"/>
              </w:rPr>
            </w:pPr>
            <w:r w:rsidRPr="007D22C0">
              <w:rPr>
                <w:rFonts w:cs="Arial"/>
                <w:szCs w:val="23"/>
              </w:rPr>
              <w:t>-</w:t>
            </w:r>
          </w:p>
        </w:tc>
        <w:tc>
          <w:tcPr>
            <w:tcW w:w="894" w:type="dxa"/>
            <w:tcBorders>
              <w:top w:val="single" w:sz="4" w:space="0" w:color="auto"/>
              <w:left w:val="single" w:sz="4" w:space="0" w:color="auto"/>
              <w:bottom w:val="single" w:sz="4" w:space="0" w:color="auto"/>
              <w:right w:val="single" w:sz="4" w:space="0" w:color="auto"/>
            </w:tcBorders>
            <w:shd w:val="clear" w:color="auto" w:fill="auto"/>
          </w:tcPr>
          <w:p w14:paraId="14554B87" w14:textId="22468E05" w:rsidR="00A767FC" w:rsidRPr="007D22C0" w:rsidRDefault="00A767FC" w:rsidP="00A767FC">
            <w:pPr>
              <w:jc w:val="right"/>
              <w:rPr>
                <w:rFonts w:cs="Arial"/>
                <w:szCs w:val="23"/>
              </w:rPr>
            </w:pPr>
            <w:r w:rsidRPr="007D22C0">
              <w:rPr>
                <w:rFonts w:cs="Arial"/>
                <w:szCs w:val="23"/>
              </w:rPr>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73F3CF5" w14:textId="07C32000" w:rsidR="00A767FC" w:rsidRPr="007D22C0" w:rsidRDefault="00A767FC" w:rsidP="00A767FC">
            <w:pPr>
              <w:jc w:val="right"/>
              <w:rPr>
                <w:rFonts w:cs="Arial"/>
                <w:szCs w:val="23"/>
              </w:rPr>
            </w:pPr>
            <w:r w:rsidRPr="007D22C0">
              <w:rPr>
                <w:rFonts w:cs="Arial"/>
                <w:szCs w:val="23"/>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0123E59" w14:textId="63AF4CBB" w:rsidR="00A767FC" w:rsidRPr="007D22C0" w:rsidRDefault="00A767FC" w:rsidP="00A767FC">
            <w:pPr>
              <w:jc w:val="right"/>
              <w:rPr>
                <w:rFonts w:cs="Arial"/>
                <w:szCs w:val="23"/>
              </w:rPr>
            </w:pPr>
            <w:r w:rsidRPr="007D22C0">
              <w:rPr>
                <w:rFonts w:cs="Arial"/>
                <w:szCs w:val="23"/>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6EEB0C7" w14:textId="571F8CA1" w:rsidR="00A767FC" w:rsidRPr="007D22C0" w:rsidRDefault="00A767FC" w:rsidP="00A767FC">
            <w:pPr>
              <w:jc w:val="right"/>
              <w:rPr>
                <w:rFonts w:cs="Arial"/>
                <w:szCs w:val="23"/>
              </w:rPr>
            </w:pPr>
            <w:r w:rsidRPr="007D22C0">
              <w:rPr>
                <w:rFonts w:cs="Arial"/>
                <w:szCs w:val="23"/>
              </w:rPr>
              <w:t>1</w:t>
            </w:r>
          </w:p>
        </w:tc>
        <w:tc>
          <w:tcPr>
            <w:tcW w:w="989" w:type="dxa"/>
            <w:tcBorders>
              <w:top w:val="single" w:sz="4" w:space="0" w:color="auto"/>
              <w:left w:val="single" w:sz="4" w:space="0" w:color="auto"/>
              <w:bottom w:val="single" w:sz="4" w:space="0" w:color="auto"/>
              <w:right w:val="single" w:sz="4" w:space="0" w:color="auto"/>
            </w:tcBorders>
          </w:tcPr>
          <w:p w14:paraId="5E0090F7" w14:textId="7062EF80" w:rsidR="00A767FC" w:rsidRPr="007D22C0" w:rsidRDefault="00A767FC" w:rsidP="00A767FC">
            <w:pPr>
              <w:jc w:val="right"/>
              <w:rPr>
                <w:rFonts w:cs="Arial"/>
                <w:szCs w:val="23"/>
              </w:rPr>
            </w:pPr>
            <w:r w:rsidRPr="007D22C0">
              <w:rPr>
                <w:rFonts w:cs="Arial"/>
                <w:szCs w:val="23"/>
              </w:rPr>
              <w:t>46</w:t>
            </w:r>
          </w:p>
        </w:tc>
      </w:tr>
      <w:tr w:rsidR="00A767FC" w:rsidRPr="007D22C0" w14:paraId="31A55001" w14:textId="77777777" w:rsidTr="009F26EB">
        <w:trPr>
          <w:cantSplit/>
          <w:trHeight w:val="300"/>
        </w:trPr>
        <w:tc>
          <w:tcPr>
            <w:tcW w:w="3281" w:type="dxa"/>
            <w:tcBorders>
              <w:top w:val="single" w:sz="4" w:space="0" w:color="auto"/>
              <w:left w:val="single" w:sz="4" w:space="0" w:color="auto"/>
              <w:bottom w:val="single" w:sz="4" w:space="0" w:color="auto"/>
              <w:right w:val="single" w:sz="4" w:space="0" w:color="auto"/>
            </w:tcBorders>
            <w:shd w:val="clear" w:color="auto" w:fill="auto"/>
          </w:tcPr>
          <w:p w14:paraId="0FF69BDD" w14:textId="77777777" w:rsidR="00A767FC" w:rsidRPr="007D22C0" w:rsidRDefault="00A767FC" w:rsidP="00A767FC">
            <w:pPr>
              <w:rPr>
                <w:rFonts w:asciiTheme="minorHAnsi" w:hAnsiTheme="minorHAnsi"/>
                <w:szCs w:val="23"/>
              </w:rPr>
            </w:pPr>
            <w:r w:rsidRPr="007D22C0">
              <w:rPr>
                <w:rFonts w:asciiTheme="minorHAnsi" w:hAnsiTheme="minorHAnsi"/>
                <w:szCs w:val="23"/>
              </w:rPr>
              <w:t>CIN 3</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02C62A0E" w14:textId="1E8AFABD" w:rsidR="00A767FC" w:rsidRPr="007D22C0" w:rsidRDefault="00A767FC" w:rsidP="00A767FC">
            <w:pPr>
              <w:jc w:val="right"/>
              <w:rPr>
                <w:rFonts w:asciiTheme="minorHAnsi" w:hAnsiTheme="minorHAnsi"/>
                <w:szCs w:val="23"/>
              </w:rPr>
            </w:pPr>
            <w:r w:rsidRPr="007D22C0">
              <w:rPr>
                <w:rFonts w:cs="Arial"/>
                <w:szCs w:val="23"/>
              </w:rPr>
              <w:t>-</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07481A7B" w14:textId="54C1D43D" w:rsidR="00A767FC" w:rsidRPr="007D22C0" w:rsidRDefault="00A767FC" w:rsidP="00A767FC">
            <w:pPr>
              <w:jc w:val="right"/>
              <w:rPr>
                <w:rFonts w:asciiTheme="minorHAnsi" w:hAnsiTheme="minorHAnsi"/>
                <w:szCs w:val="23"/>
              </w:rPr>
            </w:pPr>
            <w:r w:rsidRPr="007D22C0">
              <w:rPr>
                <w:rFonts w:cs="Arial"/>
                <w:szCs w:val="23"/>
              </w:rPr>
              <w:t>155</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742C876C" w14:textId="2AF80F1D" w:rsidR="00A767FC" w:rsidRPr="007D22C0" w:rsidRDefault="00A767FC" w:rsidP="00A767FC">
            <w:pPr>
              <w:jc w:val="right"/>
              <w:rPr>
                <w:rFonts w:asciiTheme="minorHAnsi" w:hAnsiTheme="minorHAnsi"/>
                <w:szCs w:val="23"/>
              </w:rPr>
            </w:pPr>
            <w:r w:rsidRPr="007D22C0">
              <w:rPr>
                <w:rFonts w:cs="Arial"/>
                <w:szCs w:val="23"/>
              </w:rPr>
              <w:t>290</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6B54278B" w14:textId="0968950B" w:rsidR="00A767FC" w:rsidRPr="007D22C0" w:rsidRDefault="00A767FC" w:rsidP="00A767FC">
            <w:pPr>
              <w:jc w:val="right"/>
              <w:rPr>
                <w:rFonts w:asciiTheme="minorHAnsi" w:hAnsiTheme="minorHAnsi"/>
                <w:szCs w:val="23"/>
              </w:rPr>
            </w:pPr>
            <w:r w:rsidRPr="007D22C0">
              <w:rPr>
                <w:rFonts w:cs="Arial"/>
                <w:szCs w:val="23"/>
              </w:rPr>
              <w:t>274</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167DF104" w14:textId="0C2A81BE" w:rsidR="00A767FC" w:rsidRPr="007D22C0" w:rsidRDefault="00A767FC" w:rsidP="00A767FC">
            <w:pPr>
              <w:jc w:val="right"/>
              <w:rPr>
                <w:rFonts w:asciiTheme="minorHAnsi" w:hAnsiTheme="minorHAnsi"/>
                <w:szCs w:val="23"/>
              </w:rPr>
            </w:pPr>
            <w:r w:rsidRPr="007D22C0">
              <w:rPr>
                <w:rFonts w:cs="Arial"/>
                <w:szCs w:val="23"/>
              </w:rPr>
              <w:t>181</w:t>
            </w: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7893E11E" w14:textId="55C01915" w:rsidR="00A767FC" w:rsidRPr="007D22C0" w:rsidRDefault="00A767FC" w:rsidP="00A767FC">
            <w:pPr>
              <w:jc w:val="right"/>
              <w:rPr>
                <w:rFonts w:asciiTheme="minorHAnsi" w:hAnsiTheme="minorHAnsi"/>
                <w:szCs w:val="23"/>
              </w:rPr>
            </w:pPr>
            <w:r w:rsidRPr="007D22C0">
              <w:rPr>
                <w:rFonts w:cs="Arial"/>
                <w:szCs w:val="23"/>
              </w:rPr>
              <w:t>96</w:t>
            </w: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5C3044B7" w14:textId="458F2A46" w:rsidR="00A767FC" w:rsidRPr="007D22C0" w:rsidRDefault="00A767FC" w:rsidP="00A767FC">
            <w:pPr>
              <w:jc w:val="right"/>
              <w:rPr>
                <w:rFonts w:asciiTheme="minorHAnsi" w:hAnsiTheme="minorHAnsi"/>
                <w:szCs w:val="23"/>
              </w:rPr>
            </w:pPr>
            <w:r w:rsidRPr="007D22C0">
              <w:rPr>
                <w:rFonts w:cs="Arial"/>
                <w:szCs w:val="23"/>
              </w:rPr>
              <w:t>70</w:t>
            </w:r>
          </w:p>
        </w:tc>
        <w:tc>
          <w:tcPr>
            <w:tcW w:w="812" w:type="dxa"/>
            <w:tcBorders>
              <w:top w:val="single" w:sz="4" w:space="0" w:color="auto"/>
              <w:left w:val="single" w:sz="4" w:space="0" w:color="auto"/>
              <w:bottom w:val="single" w:sz="4" w:space="0" w:color="auto"/>
              <w:right w:val="single" w:sz="4" w:space="0" w:color="auto"/>
            </w:tcBorders>
            <w:shd w:val="clear" w:color="auto" w:fill="auto"/>
          </w:tcPr>
          <w:p w14:paraId="42C91465" w14:textId="20558BA2" w:rsidR="00A767FC" w:rsidRPr="007D22C0" w:rsidRDefault="00A767FC" w:rsidP="00A767FC">
            <w:pPr>
              <w:jc w:val="right"/>
              <w:rPr>
                <w:rFonts w:asciiTheme="minorHAnsi" w:hAnsiTheme="minorHAnsi"/>
                <w:szCs w:val="23"/>
              </w:rPr>
            </w:pPr>
            <w:r w:rsidRPr="007D22C0">
              <w:rPr>
                <w:rFonts w:cs="Arial"/>
                <w:szCs w:val="23"/>
              </w:rPr>
              <w:t>41</w:t>
            </w:r>
          </w:p>
        </w:tc>
        <w:tc>
          <w:tcPr>
            <w:tcW w:w="894" w:type="dxa"/>
            <w:tcBorders>
              <w:top w:val="single" w:sz="4" w:space="0" w:color="auto"/>
              <w:left w:val="single" w:sz="4" w:space="0" w:color="auto"/>
              <w:bottom w:val="single" w:sz="4" w:space="0" w:color="auto"/>
              <w:right w:val="single" w:sz="4" w:space="0" w:color="auto"/>
            </w:tcBorders>
            <w:shd w:val="clear" w:color="auto" w:fill="auto"/>
          </w:tcPr>
          <w:p w14:paraId="37204075" w14:textId="0CDA9547" w:rsidR="00A767FC" w:rsidRPr="007D22C0" w:rsidRDefault="00A767FC" w:rsidP="00A767FC">
            <w:pPr>
              <w:jc w:val="right"/>
              <w:rPr>
                <w:rFonts w:asciiTheme="minorHAnsi" w:hAnsiTheme="minorHAnsi"/>
                <w:szCs w:val="23"/>
              </w:rPr>
            </w:pPr>
            <w:r w:rsidRPr="007D22C0">
              <w:rPr>
                <w:rFonts w:cs="Arial"/>
                <w:szCs w:val="23"/>
              </w:rPr>
              <w:t>32</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B559335" w14:textId="389D8CF3" w:rsidR="00A767FC" w:rsidRPr="007D22C0" w:rsidRDefault="00A767FC" w:rsidP="00A767FC">
            <w:pPr>
              <w:jc w:val="right"/>
              <w:rPr>
                <w:rFonts w:asciiTheme="minorHAnsi" w:hAnsiTheme="minorHAnsi"/>
                <w:szCs w:val="23"/>
              </w:rPr>
            </w:pPr>
            <w:r w:rsidRPr="007D22C0">
              <w:rPr>
                <w:rFonts w:cs="Arial"/>
                <w:szCs w:val="23"/>
              </w:rPr>
              <w:t>21</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CFD35C4" w14:textId="0F351D0C" w:rsidR="00A767FC" w:rsidRPr="007D22C0" w:rsidRDefault="00A767FC" w:rsidP="00A767FC">
            <w:pPr>
              <w:jc w:val="right"/>
              <w:rPr>
                <w:rFonts w:asciiTheme="minorHAnsi" w:hAnsiTheme="minorHAnsi"/>
                <w:szCs w:val="23"/>
              </w:rPr>
            </w:pPr>
            <w:r w:rsidRPr="007D22C0">
              <w:rPr>
                <w:rFonts w:cs="Arial"/>
                <w:szCs w:val="23"/>
              </w:rPr>
              <w:t>20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9046E0E" w14:textId="03A815E0" w:rsidR="00A767FC" w:rsidRPr="007D22C0" w:rsidRDefault="00A767FC" w:rsidP="00A767FC">
            <w:pPr>
              <w:jc w:val="right"/>
              <w:rPr>
                <w:rFonts w:asciiTheme="minorHAnsi" w:hAnsiTheme="minorHAnsi"/>
                <w:szCs w:val="23"/>
              </w:rPr>
            </w:pPr>
            <w:r w:rsidRPr="007D22C0">
              <w:rPr>
                <w:rFonts w:cs="Arial"/>
                <w:szCs w:val="23"/>
              </w:rPr>
              <w:t>10</w:t>
            </w:r>
          </w:p>
        </w:tc>
        <w:tc>
          <w:tcPr>
            <w:tcW w:w="989" w:type="dxa"/>
            <w:tcBorders>
              <w:top w:val="single" w:sz="4" w:space="0" w:color="auto"/>
              <w:left w:val="single" w:sz="4" w:space="0" w:color="auto"/>
              <w:bottom w:val="single" w:sz="4" w:space="0" w:color="auto"/>
              <w:right w:val="single" w:sz="4" w:space="0" w:color="auto"/>
            </w:tcBorders>
          </w:tcPr>
          <w:p w14:paraId="29FEDE5D" w14:textId="7CCF73DF" w:rsidR="00A767FC" w:rsidRPr="007D22C0" w:rsidRDefault="00A767FC" w:rsidP="00A767FC">
            <w:pPr>
              <w:jc w:val="right"/>
              <w:rPr>
                <w:rFonts w:asciiTheme="minorHAnsi" w:hAnsiTheme="minorHAnsi"/>
                <w:szCs w:val="23"/>
              </w:rPr>
            </w:pPr>
            <w:r w:rsidRPr="007D22C0">
              <w:rPr>
                <w:rFonts w:cs="Arial"/>
                <w:szCs w:val="23"/>
              </w:rPr>
              <w:t>1,190</w:t>
            </w:r>
          </w:p>
        </w:tc>
      </w:tr>
      <w:tr w:rsidR="00A767FC" w:rsidRPr="007D22C0" w14:paraId="6646BDF0" w14:textId="77777777" w:rsidTr="009F26EB">
        <w:trPr>
          <w:cantSplit/>
          <w:trHeight w:val="300"/>
        </w:trPr>
        <w:tc>
          <w:tcPr>
            <w:tcW w:w="3281" w:type="dxa"/>
            <w:tcBorders>
              <w:top w:val="single" w:sz="4" w:space="0" w:color="auto"/>
              <w:left w:val="single" w:sz="4" w:space="0" w:color="auto"/>
              <w:bottom w:val="single" w:sz="4" w:space="0" w:color="auto"/>
              <w:right w:val="single" w:sz="4" w:space="0" w:color="auto"/>
            </w:tcBorders>
            <w:shd w:val="clear" w:color="auto" w:fill="auto"/>
          </w:tcPr>
          <w:p w14:paraId="2DFB1560" w14:textId="77777777" w:rsidR="00A767FC" w:rsidRPr="007D22C0" w:rsidRDefault="00A767FC" w:rsidP="00A767FC">
            <w:pPr>
              <w:rPr>
                <w:rFonts w:asciiTheme="minorHAnsi" w:hAnsiTheme="minorHAnsi"/>
                <w:szCs w:val="23"/>
              </w:rPr>
            </w:pPr>
            <w:r w:rsidRPr="007D22C0">
              <w:rPr>
                <w:rFonts w:asciiTheme="minorHAnsi" w:hAnsiTheme="minorHAnsi"/>
                <w:szCs w:val="23"/>
              </w:rPr>
              <w:t>Adenocarcinoma in situ</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146FC3A4" w14:textId="3D9D1B10" w:rsidR="00A767FC" w:rsidRPr="007D22C0" w:rsidRDefault="00A767FC" w:rsidP="00A767FC">
            <w:pPr>
              <w:jc w:val="right"/>
              <w:rPr>
                <w:rFonts w:cs="Arial"/>
                <w:szCs w:val="23"/>
              </w:rPr>
            </w:pPr>
            <w:r w:rsidRPr="007D22C0">
              <w:rPr>
                <w:rFonts w:cs="Arial"/>
                <w:szCs w:val="23"/>
              </w:rPr>
              <w:t>-</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1EB13429" w14:textId="4F2401C3" w:rsidR="00A767FC" w:rsidRPr="007D22C0" w:rsidRDefault="00A767FC" w:rsidP="00A767FC">
            <w:pPr>
              <w:jc w:val="right"/>
              <w:rPr>
                <w:rFonts w:cs="Arial"/>
                <w:szCs w:val="23"/>
              </w:rPr>
            </w:pPr>
            <w:r w:rsidRPr="007D22C0">
              <w:rPr>
                <w:rFonts w:cs="Arial"/>
                <w:szCs w:val="23"/>
              </w:rPr>
              <w:t>3</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0F2ACA9C" w14:textId="33648496" w:rsidR="00A767FC" w:rsidRPr="007D22C0" w:rsidRDefault="00A767FC" w:rsidP="00A767FC">
            <w:pPr>
              <w:jc w:val="right"/>
              <w:rPr>
                <w:rFonts w:cs="Arial"/>
                <w:szCs w:val="23"/>
              </w:rPr>
            </w:pPr>
            <w:r w:rsidRPr="007D22C0">
              <w:rPr>
                <w:rFonts w:cs="Arial"/>
                <w:szCs w:val="23"/>
              </w:rPr>
              <w:t>11</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77AB819C" w14:textId="323F33CD" w:rsidR="00A767FC" w:rsidRPr="007D22C0" w:rsidRDefault="00A767FC" w:rsidP="00A767FC">
            <w:pPr>
              <w:jc w:val="right"/>
              <w:rPr>
                <w:rFonts w:cs="Arial"/>
                <w:szCs w:val="23"/>
              </w:rPr>
            </w:pPr>
            <w:r w:rsidRPr="007D22C0">
              <w:rPr>
                <w:rFonts w:cs="Arial"/>
                <w:szCs w:val="23"/>
              </w:rPr>
              <w:t>12</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09982DB1" w14:textId="3DB319FD" w:rsidR="00A767FC" w:rsidRPr="007D22C0" w:rsidRDefault="00A767FC" w:rsidP="00A767FC">
            <w:pPr>
              <w:jc w:val="right"/>
              <w:rPr>
                <w:rFonts w:cs="Arial"/>
                <w:szCs w:val="23"/>
              </w:rPr>
            </w:pPr>
            <w:r w:rsidRPr="007D22C0">
              <w:rPr>
                <w:rFonts w:cs="Arial"/>
                <w:szCs w:val="23"/>
              </w:rPr>
              <w:t>15</w:t>
            </w: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2E1DA80F" w14:textId="1AF8C293" w:rsidR="00A767FC" w:rsidRPr="007D22C0" w:rsidRDefault="00A767FC" w:rsidP="00A767FC">
            <w:pPr>
              <w:jc w:val="right"/>
              <w:rPr>
                <w:rFonts w:cs="Arial"/>
                <w:szCs w:val="23"/>
              </w:rPr>
            </w:pPr>
            <w:r w:rsidRPr="007D22C0">
              <w:rPr>
                <w:rFonts w:cs="Arial"/>
                <w:szCs w:val="23"/>
              </w:rPr>
              <w:t>4</w:t>
            </w: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42C5093D" w14:textId="544D35B4" w:rsidR="00A767FC" w:rsidRPr="007D22C0" w:rsidRDefault="00A767FC" w:rsidP="00A767FC">
            <w:pPr>
              <w:jc w:val="right"/>
              <w:rPr>
                <w:rFonts w:cs="Arial"/>
                <w:szCs w:val="23"/>
              </w:rPr>
            </w:pPr>
            <w:r w:rsidRPr="007D22C0">
              <w:rPr>
                <w:rFonts w:cs="Arial"/>
                <w:szCs w:val="23"/>
              </w:rPr>
              <w:t>7</w:t>
            </w:r>
          </w:p>
        </w:tc>
        <w:tc>
          <w:tcPr>
            <w:tcW w:w="812" w:type="dxa"/>
            <w:tcBorders>
              <w:top w:val="single" w:sz="4" w:space="0" w:color="auto"/>
              <w:left w:val="single" w:sz="4" w:space="0" w:color="auto"/>
              <w:bottom w:val="single" w:sz="4" w:space="0" w:color="auto"/>
              <w:right w:val="single" w:sz="4" w:space="0" w:color="auto"/>
            </w:tcBorders>
            <w:shd w:val="clear" w:color="auto" w:fill="auto"/>
          </w:tcPr>
          <w:p w14:paraId="1C002F12" w14:textId="31120BFD" w:rsidR="00A767FC" w:rsidRPr="007D22C0" w:rsidRDefault="00A767FC" w:rsidP="00A767FC">
            <w:pPr>
              <w:jc w:val="right"/>
              <w:rPr>
                <w:rFonts w:cs="Arial"/>
                <w:szCs w:val="23"/>
              </w:rPr>
            </w:pPr>
            <w:r w:rsidRPr="007D22C0">
              <w:rPr>
                <w:rFonts w:cs="Arial"/>
                <w:szCs w:val="23"/>
              </w:rPr>
              <w:t>1</w:t>
            </w:r>
          </w:p>
        </w:tc>
        <w:tc>
          <w:tcPr>
            <w:tcW w:w="894" w:type="dxa"/>
            <w:tcBorders>
              <w:top w:val="single" w:sz="4" w:space="0" w:color="auto"/>
              <w:left w:val="single" w:sz="4" w:space="0" w:color="auto"/>
              <w:bottom w:val="single" w:sz="4" w:space="0" w:color="auto"/>
              <w:right w:val="single" w:sz="4" w:space="0" w:color="auto"/>
            </w:tcBorders>
            <w:shd w:val="clear" w:color="auto" w:fill="auto"/>
          </w:tcPr>
          <w:p w14:paraId="4E1A8B12" w14:textId="1C62BB55" w:rsidR="00A767FC" w:rsidRPr="007D22C0" w:rsidRDefault="00A767FC" w:rsidP="00A767FC">
            <w:pPr>
              <w:jc w:val="right"/>
              <w:rPr>
                <w:rFonts w:cs="Arial"/>
                <w:szCs w:val="23"/>
              </w:rPr>
            </w:pPr>
            <w:r w:rsidRPr="007D22C0">
              <w:rPr>
                <w:rFonts w:cs="Arial"/>
                <w:szCs w:val="23"/>
              </w:rPr>
              <w:t>3</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B5620F5" w14:textId="12B97E3A" w:rsidR="00A767FC" w:rsidRPr="007D22C0" w:rsidRDefault="00A767FC" w:rsidP="00A767FC">
            <w:pPr>
              <w:jc w:val="right"/>
              <w:rPr>
                <w:rFonts w:cs="Arial"/>
                <w:szCs w:val="23"/>
              </w:rPr>
            </w:pPr>
            <w:r w:rsidRPr="007D22C0">
              <w:rPr>
                <w:rFonts w:cs="Arial"/>
                <w:szCs w:val="23"/>
              </w:rPr>
              <w:t>2</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23B34AA" w14:textId="712C4272" w:rsidR="00A767FC" w:rsidRPr="007D22C0" w:rsidRDefault="00A767FC" w:rsidP="00A767FC">
            <w:pPr>
              <w:jc w:val="right"/>
              <w:rPr>
                <w:rFonts w:cs="Arial"/>
                <w:szCs w:val="23"/>
              </w:rPr>
            </w:pPr>
            <w:r w:rsidRPr="007D22C0">
              <w:rPr>
                <w:rFonts w:cs="Arial"/>
                <w:szCs w:val="23"/>
              </w:rPr>
              <w:t>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46039B3" w14:textId="49FE0547" w:rsidR="00A767FC" w:rsidRPr="007D22C0" w:rsidRDefault="00A767FC" w:rsidP="00A767FC">
            <w:pPr>
              <w:jc w:val="right"/>
              <w:rPr>
                <w:rFonts w:cs="Arial"/>
                <w:szCs w:val="23"/>
              </w:rPr>
            </w:pPr>
            <w:r w:rsidRPr="007D22C0">
              <w:rPr>
                <w:rFonts w:cs="Arial"/>
                <w:szCs w:val="23"/>
              </w:rPr>
              <w:t>-</w:t>
            </w:r>
          </w:p>
        </w:tc>
        <w:tc>
          <w:tcPr>
            <w:tcW w:w="989" w:type="dxa"/>
            <w:tcBorders>
              <w:top w:val="single" w:sz="4" w:space="0" w:color="auto"/>
              <w:left w:val="single" w:sz="4" w:space="0" w:color="auto"/>
              <w:bottom w:val="single" w:sz="4" w:space="0" w:color="auto"/>
              <w:right w:val="single" w:sz="4" w:space="0" w:color="auto"/>
            </w:tcBorders>
          </w:tcPr>
          <w:p w14:paraId="4A9236A2" w14:textId="311D43FE" w:rsidR="00A767FC" w:rsidRPr="007D22C0" w:rsidRDefault="00A767FC" w:rsidP="00A767FC">
            <w:pPr>
              <w:jc w:val="right"/>
              <w:rPr>
                <w:rFonts w:cs="Arial"/>
                <w:szCs w:val="23"/>
              </w:rPr>
            </w:pPr>
            <w:r w:rsidRPr="007D22C0">
              <w:rPr>
                <w:rFonts w:cs="Arial"/>
                <w:szCs w:val="23"/>
              </w:rPr>
              <w:t>60</w:t>
            </w:r>
          </w:p>
        </w:tc>
      </w:tr>
      <w:tr w:rsidR="00A767FC" w:rsidRPr="007D22C0" w14:paraId="48AC49FD" w14:textId="77777777" w:rsidTr="009F26EB">
        <w:trPr>
          <w:cantSplit/>
        </w:trPr>
        <w:tc>
          <w:tcPr>
            <w:tcW w:w="3281" w:type="dxa"/>
            <w:tcBorders>
              <w:top w:val="single" w:sz="4" w:space="0" w:color="auto"/>
              <w:left w:val="single" w:sz="4" w:space="0" w:color="auto"/>
              <w:bottom w:val="single" w:sz="4" w:space="0" w:color="auto"/>
              <w:right w:val="single" w:sz="4" w:space="0" w:color="auto"/>
            </w:tcBorders>
            <w:shd w:val="clear" w:color="auto" w:fill="auto"/>
          </w:tcPr>
          <w:p w14:paraId="42F19F44" w14:textId="77777777" w:rsidR="00A767FC" w:rsidRPr="007D22C0" w:rsidRDefault="00A767FC" w:rsidP="00A767FC">
            <w:pPr>
              <w:rPr>
                <w:rFonts w:asciiTheme="minorHAnsi" w:hAnsiTheme="minorHAnsi"/>
                <w:szCs w:val="23"/>
              </w:rPr>
            </w:pPr>
            <w:r w:rsidRPr="007D22C0">
              <w:rPr>
                <w:rFonts w:asciiTheme="minorHAnsi" w:hAnsiTheme="minorHAnsi"/>
                <w:szCs w:val="23"/>
              </w:rPr>
              <w:t>Microinvasive</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4A77CFF1" w14:textId="4AC640E3" w:rsidR="00A767FC" w:rsidRPr="007D22C0" w:rsidRDefault="00A767FC" w:rsidP="00A767FC">
            <w:pPr>
              <w:jc w:val="right"/>
              <w:rPr>
                <w:rFonts w:asciiTheme="minorHAnsi" w:hAnsiTheme="minorHAnsi"/>
                <w:szCs w:val="23"/>
              </w:rPr>
            </w:pPr>
            <w:r w:rsidRPr="007D22C0">
              <w:rPr>
                <w:rFonts w:cs="Arial"/>
                <w:szCs w:val="23"/>
              </w:rPr>
              <w:t>-</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71711B07" w14:textId="32B42799" w:rsidR="00A767FC" w:rsidRPr="007D22C0" w:rsidRDefault="00A767FC" w:rsidP="00A767FC">
            <w:pPr>
              <w:jc w:val="right"/>
              <w:rPr>
                <w:rFonts w:asciiTheme="minorHAnsi" w:hAnsiTheme="minorHAnsi"/>
                <w:szCs w:val="23"/>
              </w:rPr>
            </w:pPr>
            <w:r w:rsidRPr="007D22C0">
              <w:rPr>
                <w:rFonts w:cs="Arial"/>
                <w:szCs w:val="23"/>
              </w:rPr>
              <w:t>-</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1B26CA84" w14:textId="445FD7F9" w:rsidR="00A767FC" w:rsidRPr="007D22C0" w:rsidRDefault="00A767FC" w:rsidP="00A767FC">
            <w:pPr>
              <w:jc w:val="right"/>
              <w:rPr>
                <w:rFonts w:asciiTheme="minorHAnsi" w:hAnsiTheme="minorHAnsi"/>
                <w:szCs w:val="23"/>
              </w:rPr>
            </w:pPr>
            <w:r w:rsidRPr="007D22C0">
              <w:rPr>
                <w:rFonts w:cs="Arial"/>
                <w:szCs w:val="23"/>
              </w:rPr>
              <w:t>1</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3A33DDE1" w14:textId="2BED388F" w:rsidR="00A767FC" w:rsidRPr="007D22C0" w:rsidRDefault="00A767FC" w:rsidP="00A767FC">
            <w:pPr>
              <w:jc w:val="right"/>
              <w:rPr>
                <w:rFonts w:asciiTheme="minorHAnsi" w:hAnsiTheme="minorHAnsi"/>
                <w:szCs w:val="23"/>
              </w:rPr>
            </w:pPr>
            <w:r w:rsidRPr="007D22C0">
              <w:rPr>
                <w:rFonts w:cs="Arial"/>
                <w:szCs w:val="23"/>
              </w:rPr>
              <w:t>2</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72D3D5DB" w14:textId="469F9C44" w:rsidR="00A767FC" w:rsidRPr="007D22C0" w:rsidRDefault="00A767FC" w:rsidP="00A767FC">
            <w:pPr>
              <w:jc w:val="right"/>
              <w:rPr>
                <w:rFonts w:asciiTheme="minorHAnsi" w:hAnsiTheme="minorHAnsi"/>
                <w:szCs w:val="23"/>
              </w:rPr>
            </w:pPr>
            <w:r w:rsidRPr="007D22C0">
              <w:rPr>
                <w:rFonts w:cs="Arial"/>
                <w:szCs w:val="23"/>
              </w:rPr>
              <w:t>1</w:t>
            </w: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43C01996" w14:textId="743AC021" w:rsidR="00A767FC" w:rsidRPr="007D22C0" w:rsidRDefault="00A767FC" w:rsidP="00A767FC">
            <w:pPr>
              <w:jc w:val="right"/>
              <w:rPr>
                <w:rFonts w:asciiTheme="minorHAnsi" w:hAnsiTheme="minorHAnsi"/>
                <w:szCs w:val="23"/>
              </w:rPr>
            </w:pPr>
            <w:r w:rsidRPr="007D22C0">
              <w:rPr>
                <w:rFonts w:cs="Arial"/>
                <w:szCs w:val="23"/>
              </w:rPr>
              <w:t>3</w:t>
            </w: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3BA2600A" w14:textId="0CE9B39E" w:rsidR="00A767FC" w:rsidRPr="007D22C0" w:rsidRDefault="00A767FC" w:rsidP="00A767FC">
            <w:pPr>
              <w:jc w:val="right"/>
              <w:rPr>
                <w:rFonts w:asciiTheme="minorHAnsi" w:hAnsiTheme="minorHAnsi"/>
                <w:szCs w:val="23"/>
              </w:rPr>
            </w:pPr>
            <w:r w:rsidRPr="007D22C0">
              <w:rPr>
                <w:rFonts w:cs="Arial"/>
                <w:szCs w:val="23"/>
              </w:rPr>
              <w:t>3</w:t>
            </w:r>
          </w:p>
        </w:tc>
        <w:tc>
          <w:tcPr>
            <w:tcW w:w="812" w:type="dxa"/>
            <w:tcBorders>
              <w:top w:val="single" w:sz="4" w:space="0" w:color="auto"/>
              <w:left w:val="single" w:sz="4" w:space="0" w:color="auto"/>
              <w:bottom w:val="single" w:sz="4" w:space="0" w:color="auto"/>
              <w:right w:val="single" w:sz="4" w:space="0" w:color="auto"/>
            </w:tcBorders>
            <w:shd w:val="clear" w:color="auto" w:fill="auto"/>
          </w:tcPr>
          <w:p w14:paraId="5F4B4396" w14:textId="7C9C7129" w:rsidR="00A767FC" w:rsidRPr="007D22C0" w:rsidRDefault="00A767FC" w:rsidP="00A767FC">
            <w:pPr>
              <w:jc w:val="right"/>
              <w:rPr>
                <w:rFonts w:asciiTheme="minorHAnsi" w:hAnsiTheme="minorHAnsi"/>
                <w:szCs w:val="23"/>
              </w:rPr>
            </w:pPr>
            <w:r w:rsidRPr="007D22C0">
              <w:rPr>
                <w:rFonts w:cs="Arial"/>
                <w:szCs w:val="23"/>
              </w:rPr>
              <w:t>-</w:t>
            </w:r>
          </w:p>
        </w:tc>
        <w:tc>
          <w:tcPr>
            <w:tcW w:w="894" w:type="dxa"/>
            <w:tcBorders>
              <w:top w:val="single" w:sz="4" w:space="0" w:color="auto"/>
              <w:left w:val="single" w:sz="4" w:space="0" w:color="auto"/>
              <w:bottom w:val="single" w:sz="4" w:space="0" w:color="auto"/>
              <w:right w:val="single" w:sz="4" w:space="0" w:color="auto"/>
            </w:tcBorders>
            <w:shd w:val="clear" w:color="auto" w:fill="auto"/>
          </w:tcPr>
          <w:p w14:paraId="656CB72B" w14:textId="18AE3E03" w:rsidR="00A767FC" w:rsidRPr="007D22C0" w:rsidRDefault="00A767FC" w:rsidP="00A767FC">
            <w:pPr>
              <w:jc w:val="right"/>
              <w:rPr>
                <w:rFonts w:asciiTheme="minorHAnsi" w:hAnsiTheme="minorHAnsi"/>
                <w:szCs w:val="23"/>
              </w:rPr>
            </w:pPr>
            <w:r w:rsidRPr="007D22C0">
              <w:rPr>
                <w:rFonts w:cs="Arial"/>
                <w:szCs w:val="23"/>
              </w:rPr>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6BBD91F" w14:textId="6F8DC657" w:rsidR="00A767FC" w:rsidRPr="007D22C0" w:rsidRDefault="00A767FC" w:rsidP="00A767FC">
            <w:pPr>
              <w:jc w:val="right"/>
              <w:rPr>
                <w:rFonts w:asciiTheme="minorHAnsi" w:hAnsiTheme="minorHAnsi"/>
                <w:szCs w:val="23"/>
              </w:rPr>
            </w:pPr>
            <w:r w:rsidRPr="007D22C0">
              <w:rPr>
                <w:rFonts w:cs="Arial"/>
                <w:szCs w:val="23"/>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F852E56" w14:textId="2CFEDBDC" w:rsidR="00A767FC" w:rsidRPr="007D22C0" w:rsidRDefault="00A767FC" w:rsidP="00A767FC">
            <w:pPr>
              <w:jc w:val="right"/>
              <w:rPr>
                <w:rFonts w:asciiTheme="minorHAnsi" w:hAnsiTheme="minorHAnsi"/>
                <w:szCs w:val="23"/>
              </w:rPr>
            </w:pPr>
            <w:r w:rsidRPr="007D22C0">
              <w:rPr>
                <w:rFonts w:cs="Arial"/>
                <w:szCs w:val="23"/>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34F7C4B" w14:textId="48456242" w:rsidR="00A767FC" w:rsidRPr="007D22C0" w:rsidRDefault="00A767FC" w:rsidP="00A767FC">
            <w:pPr>
              <w:jc w:val="right"/>
              <w:rPr>
                <w:rFonts w:asciiTheme="minorHAnsi" w:hAnsiTheme="minorHAnsi"/>
                <w:szCs w:val="23"/>
              </w:rPr>
            </w:pPr>
            <w:r w:rsidRPr="007D22C0">
              <w:rPr>
                <w:rFonts w:cs="Arial"/>
                <w:szCs w:val="23"/>
              </w:rPr>
              <w:t>-</w:t>
            </w:r>
          </w:p>
        </w:tc>
        <w:tc>
          <w:tcPr>
            <w:tcW w:w="989" w:type="dxa"/>
            <w:tcBorders>
              <w:top w:val="single" w:sz="4" w:space="0" w:color="auto"/>
              <w:left w:val="single" w:sz="4" w:space="0" w:color="auto"/>
              <w:bottom w:val="single" w:sz="4" w:space="0" w:color="auto"/>
              <w:right w:val="single" w:sz="4" w:space="0" w:color="auto"/>
            </w:tcBorders>
          </w:tcPr>
          <w:p w14:paraId="4B604E65" w14:textId="28D767ED" w:rsidR="00A767FC" w:rsidRPr="007D22C0" w:rsidRDefault="00A767FC" w:rsidP="00A767FC">
            <w:pPr>
              <w:jc w:val="right"/>
              <w:rPr>
                <w:rFonts w:asciiTheme="minorHAnsi" w:hAnsiTheme="minorHAnsi"/>
                <w:szCs w:val="23"/>
              </w:rPr>
            </w:pPr>
            <w:r w:rsidRPr="007D22C0">
              <w:rPr>
                <w:rFonts w:cs="Arial"/>
                <w:szCs w:val="23"/>
              </w:rPr>
              <w:t>10</w:t>
            </w:r>
          </w:p>
        </w:tc>
      </w:tr>
      <w:tr w:rsidR="00A767FC" w:rsidRPr="007D22C0" w14:paraId="6CBA2873" w14:textId="77777777" w:rsidTr="009F26EB">
        <w:trPr>
          <w:cantSplit/>
        </w:trPr>
        <w:tc>
          <w:tcPr>
            <w:tcW w:w="3281" w:type="dxa"/>
            <w:tcBorders>
              <w:top w:val="single" w:sz="4" w:space="0" w:color="auto"/>
              <w:left w:val="single" w:sz="4" w:space="0" w:color="auto"/>
              <w:bottom w:val="single" w:sz="4" w:space="0" w:color="auto"/>
              <w:right w:val="single" w:sz="4" w:space="0" w:color="auto"/>
            </w:tcBorders>
            <w:shd w:val="clear" w:color="auto" w:fill="auto"/>
          </w:tcPr>
          <w:p w14:paraId="149F4BD3" w14:textId="77777777" w:rsidR="00A767FC" w:rsidRPr="007D22C0" w:rsidRDefault="00A767FC" w:rsidP="00A767FC">
            <w:pPr>
              <w:rPr>
                <w:rFonts w:asciiTheme="minorHAnsi" w:hAnsiTheme="minorHAnsi"/>
                <w:szCs w:val="23"/>
              </w:rPr>
            </w:pPr>
            <w:r w:rsidRPr="007D22C0">
              <w:rPr>
                <w:rFonts w:asciiTheme="minorHAnsi" w:hAnsiTheme="minorHAnsi"/>
                <w:szCs w:val="23"/>
              </w:rPr>
              <w:t>Invasive squamous cell carcinoma</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3E2C9A1F" w14:textId="6ABAC2CA" w:rsidR="00A767FC" w:rsidRPr="007D22C0" w:rsidRDefault="00A767FC" w:rsidP="00A767FC">
            <w:pPr>
              <w:jc w:val="right"/>
              <w:rPr>
                <w:rFonts w:asciiTheme="minorHAnsi" w:hAnsiTheme="minorHAnsi"/>
                <w:szCs w:val="23"/>
              </w:rPr>
            </w:pPr>
            <w:r w:rsidRPr="007D22C0">
              <w:rPr>
                <w:rFonts w:cs="Arial"/>
                <w:szCs w:val="23"/>
              </w:rPr>
              <w:t>-</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50216124" w14:textId="19CFBB77" w:rsidR="00A767FC" w:rsidRPr="007D22C0" w:rsidRDefault="00A767FC" w:rsidP="00A767FC">
            <w:pPr>
              <w:jc w:val="right"/>
              <w:rPr>
                <w:rFonts w:asciiTheme="minorHAnsi" w:hAnsiTheme="minorHAnsi"/>
                <w:szCs w:val="23"/>
              </w:rPr>
            </w:pPr>
            <w:r w:rsidRPr="007D22C0">
              <w:rPr>
                <w:rFonts w:cs="Arial"/>
                <w:szCs w:val="23"/>
              </w:rPr>
              <w:t>1</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2B987FAA" w14:textId="51579647" w:rsidR="00A767FC" w:rsidRPr="007D22C0" w:rsidRDefault="00A767FC" w:rsidP="00A767FC">
            <w:pPr>
              <w:jc w:val="right"/>
              <w:rPr>
                <w:rFonts w:asciiTheme="minorHAnsi" w:hAnsiTheme="minorHAnsi"/>
                <w:szCs w:val="23"/>
              </w:rPr>
            </w:pPr>
            <w:r w:rsidRPr="007D22C0">
              <w:rPr>
                <w:rFonts w:cs="Arial"/>
                <w:szCs w:val="23"/>
              </w:rPr>
              <w:t>3</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14667194" w14:textId="282CF7AA" w:rsidR="00A767FC" w:rsidRPr="007D22C0" w:rsidRDefault="00A767FC" w:rsidP="00A767FC">
            <w:pPr>
              <w:jc w:val="right"/>
              <w:rPr>
                <w:rFonts w:asciiTheme="minorHAnsi" w:hAnsiTheme="minorHAnsi"/>
                <w:szCs w:val="23"/>
              </w:rPr>
            </w:pPr>
            <w:r w:rsidRPr="007D22C0">
              <w:rPr>
                <w:rFonts w:cs="Arial"/>
                <w:szCs w:val="23"/>
              </w:rPr>
              <w:t>4</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392005EB" w14:textId="6025EE60" w:rsidR="00A767FC" w:rsidRPr="007D22C0" w:rsidRDefault="00A767FC" w:rsidP="00A767FC">
            <w:pPr>
              <w:jc w:val="right"/>
              <w:rPr>
                <w:rFonts w:asciiTheme="minorHAnsi" w:hAnsiTheme="minorHAnsi"/>
                <w:szCs w:val="23"/>
              </w:rPr>
            </w:pPr>
            <w:r w:rsidRPr="007D22C0">
              <w:rPr>
                <w:rFonts w:cs="Arial"/>
                <w:szCs w:val="23"/>
              </w:rPr>
              <w:t>6</w:t>
            </w: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1C8FE955" w14:textId="2A36CCDE" w:rsidR="00A767FC" w:rsidRPr="007D22C0" w:rsidRDefault="00A767FC" w:rsidP="00A767FC">
            <w:pPr>
              <w:jc w:val="right"/>
              <w:rPr>
                <w:rFonts w:asciiTheme="minorHAnsi" w:hAnsiTheme="minorHAnsi"/>
                <w:szCs w:val="23"/>
              </w:rPr>
            </w:pPr>
            <w:r w:rsidRPr="007D22C0">
              <w:rPr>
                <w:rFonts w:cs="Arial"/>
                <w:szCs w:val="23"/>
              </w:rPr>
              <w:t>5</w:t>
            </w: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57F71700" w14:textId="135E1B05" w:rsidR="00A767FC" w:rsidRPr="007D22C0" w:rsidRDefault="00A767FC" w:rsidP="00A767FC">
            <w:pPr>
              <w:jc w:val="right"/>
              <w:rPr>
                <w:rFonts w:asciiTheme="minorHAnsi" w:hAnsiTheme="minorHAnsi"/>
                <w:szCs w:val="23"/>
              </w:rPr>
            </w:pPr>
            <w:r w:rsidRPr="007D22C0">
              <w:rPr>
                <w:rFonts w:cs="Arial"/>
                <w:szCs w:val="23"/>
              </w:rPr>
              <w:t>5</w:t>
            </w:r>
          </w:p>
        </w:tc>
        <w:tc>
          <w:tcPr>
            <w:tcW w:w="812" w:type="dxa"/>
            <w:tcBorders>
              <w:top w:val="single" w:sz="4" w:space="0" w:color="auto"/>
              <w:left w:val="single" w:sz="4" w:space="0" w:color="auto"/>
              <w:bottom w:val="single" w:sz="4" w:space="0" w:color="auto"/>
              <w:right w:val="single" w:sz="4" w:space="0" w:color="auto"/>
            </w:tcBorders>
            <w:shd w:val="clear" w:color="auto" w:fill="auto"/>
          </w:tcPr>
          <w:p w14:paraId="3D3A52E3" w14:textId="1C3F5567" w:rsidR="00A767FC" w:rsidRPr="007D22C0" w:rsidRDefault="00A767FC" w:rsidP="00A767FC">
            <w:pPr>
              <w:jc w:val="right"/>
              <w:rPr>
                <w:rFonts w:asciiTheme="minorHAnsi" w:hAnsiTheme="minorHAnsi"/>
                <w:szCs w:val="23"/>
              </w:rPr>
            </w:pPr>
            <w:r w:rsidRPr="007D22C0">
              <w:rPr>
                <w:rFonts w:cs="Arial"/>
                <w:szCs w:val="23"/>
              </w:rPr>
              <w:t>6</w:t>
            </w:r>
          </w:p>
        </w:tc>
        <w:tc>
          <w:tcPr>
            <w:tcW w:w="894" w:type="dxa"/>
            <w:tcBorders>
              <w:top w:val="single" w:sz="4" w:space="0" w:color="auto"/>
              <w:left w:val="single" w:sz="4" w:space="0" w:color="auto"/>
              <w:bottom w:val="single" w:sz="4" w:space="0" w:color="auto"/>
              <w:right w:val="single" w:sz="4" w:space="0" w:color="auto"/>
            </w:tcBorders>
            <w:shd w:val="clear" w:color="auto" w:fill="auto"/>
          </w:tcPr>
          <w:p w14:paraId="018A99EC" w14:textId="44BC07F1" w:rsidR="00A767FC" w:rsidRPr="007D22C0" w:rsidRDefault="00A767FC" w:rsidP="00A767FC">
            <w:pPr>
              <w:jc w:val="right"/>
              <w:rPr>
                <w:rFonts w:asciiTheme="minorHAnsi" w:hAnsiTheme="minorHAnsi"/>
                <w:szCs w:val="23"/>
              </w:rPr>
            </w:pPr>
            <w:r w:rsidRPr="007D22C0">
              <w:rPr>
                <w:rFonts w:cs="Arial"/>
                <w:szCs w:val="23"/>
              </w:rPr>
              <w:t>7</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D3FA2D7" w14:textId="7C8972E0" w:rsidR="00A767FC" w:rsidRPr="007D22C0" w:rsidRDefault="00A767FC" w:rsidP="00A767FC">
            <w:pPr>
              <w:jc w:val="right"/>
              <w:rPr>
                <w:rFonts w:asciiTheme="minorHAnsi" w:hAnsiTheme="minorHAnsi"/>
                <w:szCs w:val="23"/>
              </w:rPr>
            </w:pPr>
            <w:r w:rsidRPr="007D22C0">
              <w:rPr>
                <w:rFonts w:cs="Arial"/>
                <w:szCs w:val="23"/>
              </w:rPr>
              <w:t>3</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D56DD1C" w14:textId="400902C5" w:rsidR="00A767FC" w:rsidRPr="007D22C0" w:rsidRDefault="00A767FC" w:rsidP="00A767FC">
            <w:pPr>
              <w:jc w:val="right"/>
              <w:rPr>
                <w:rFonts w:asciiTheme="minorHAnsi" w:hAnsiTheme="minorHAnsi"/>
                <w:szCs w:val="23"/>
              </w:rPr>
            </w:pPr>
            <w:r w:rsidRPr="007D22C0">
              <w:rPr>
                <w:rFonts w:cs="Arial"/>
                <w:szCs w:val="23"/>
              </w:rPr>
              <w:t>7</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86D59A9" w14:textId="34BC2219" w:rsidR="00A767FC" w:rsidRPr="007D22C0" w:rsidRDefault="00A767FC" w:rsidP="00A767FC">
            <w:pPr>
              <w:jc w:val="right"/>
              <w:rPr>
                <w:rFonts w:asciiTheme="minorHAnsi" w:hAnsiTheme="minorHAnsi"/>
                <w:szCs w:val="23"/>
              </w:rPr>
            </w:pPr>
            <w:r w:rsidRPr="007D22C0">
              <w:rPr>
                <w:rFonts w:cs="Arial"/>
                <w:szCs w:val="23"/>
              </w:rPr>
              <w:t>8</w:t>
            </w:r>
          </w:p>
        </w:tc>
        <w:tc>
          <w:tcPr>
            <w:tcW w:w="989" w:type="dxa"/>
            <w:tcBorders>
              <w:top w:val="single" w:sz="4" w:space="0" w:color="auto"/>
              <w:left w:val="single" w:sz="4" w:space="0" w:color="auto"/>
              <w:bottom w:val="single" w:sz="4" w:space="0" w:color="auto"/>
              <w:right w:val="single" w:sz="4" w:space="0" w:color="auto"/>
            </w:tcBorders>
          </w:tcPr>
          <w:p w14:paraId="36155DBF" w14:textId="3074ED74" w:rsidR="00A767FC" w:rsidRPr="007D22C0" w:rsidRDefault="00A767FC" w:rsidP="00A767FC">
            <w:pPr>
              <w:jc w:val="right"/>
              <w:rPr>
                <w:rFonts w:asciiTheme="minorHAnsi" w:hAnsiTheme="minorHAnsi"/>
                <w:szCs w:val="23"/>
              </w:rPr>
            </w:pPr>
            <w:r w:rsidRPr="007D22C0">
              <w:rPr>
                <w:rFonts w:cs="Arial"/>
                <w:szCs w:val="23"/>
              </w:rPr>
              <w:t>55</w:t>
            </w:r>
          </w:p>
        </w:tc>
      </w:tr>
      <w:tr w:rsidR="00A767FC" w:rsidRPr="007D22C0" w14:paraId="56AEE586" w14:textId="77777777" w:rsidTr="009F26EB">
        <w:trPr>
          <w:cantSplit/>
        </w:trPr>
        <w:tc>
          <w:tcPr>
            <w:tcW w:w="3281" w:type="dxa"/>
            <w:tcBorders>
              <w:top w:val="single" w:sz="4" w:space="0" w:color="auto"/>
              <w:left w:val="single" w:sz="4" w:space="0" w:color="auto"/>
              <w:bottom w:val="single" w:sz="4" w:space="0" w:color="auto"/>
              <w:right w:val="single" w:sz="4" w:space="0" w:color="auto"/>
            </w:tcBorders>
            <w:shd w:val="clear" w:color="auto" w:fill="auto"/>
          </w:tcPr>
          <w:p w14:paraId="3CAEA93B" w14:textId="77777777" w:rsidR="00A767FC" w:rsidRPr="007D22C0" w:rsidRDefault="00A767FC" w:rsidP="00A767FC">
            <w:pPr>
              <w:rPr>
                <w:rFonts w:asciiTheme="minorHAnsi" w:hAnsiTheme="minorHAnsi"/>
                <w:szCs w:val="23"/>
              </w:rPr>
            </w:pPr>
            <w:r w:rsidRPr="007D22C0">
              <w:rPr>
                <w:rFonts w:asciiTheme="minorHAnsi" w:hAnsiTheme="minorHAnsi"/>
                <w:szCs w:val="23"/>
              </w:rPr>
              <w:t>Adenocarcinoma (</w:t>
            </w:r>
            <w:r w:rsidRPr="007D22C0">
              <w:rPr>
                <w:szCs w:val="23"/>
              </w:rPr>
              <w:t>arising from the endocervix</w:t>
            </w:r>
            <w:r w:rsidRPr="007D22C0">
              <w:rPr>
                <w:rFonts w:asciiTheme="minorHAnsi" w:hAnsiTheme="minorHAnsi"/>
                <w:szCs w:val="23"/>
              </w:rPr>
              <w:t>)</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139F142D" w14:textId="10C642DA" w:rsidR="00A767FC" w:rsidRPr="007D22C0" w:rsidRDefault="00A767FC" w:rsidP="00A767FC">
            <w:pPr>
              <w:jc w:val="right"/>
              <w:rPr>
                <w:rFonts w:asciiTheme="minorHAnsi" w:hAnsiTheme="minorHAnsi"/>
                <w:szCs w:val="23"/>
              </w:rPr>
            </w:pPr>
            <w:r w:rsidRPr="007D22C0">
              <w:rPr>
                <w:rFonts w:cs="Arial"/>
                <w:szCs w:val="23"/>
              </w:rPr>
              <w:t>-</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58D5D0B9" w14:textId="20FF5228" w:rsidR="00A767FC" w:rsidRPr="007D22C0" w:rsidRDefault="00A767FC" w:rsidP="00A767FC">
            <w:pPr>
              <w:jc w:val="right"/>
              <w:rPr>
                <w:rFonts w:asciiTheme="minorHAnsi" w:hAnsiTheme="minorHAnsi"/>
                <w:szCs w:val="23"/>
              </w:rPr>
            </w:pPr>
            <w:r w:rsidRPr="007D22C0">
              <w:rPr>
                <w:rFonts w:cs="Arial"/>
                <w:szCs w:val="23"/>
              </w:rPr>
              <w:t>-</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1DB522E6" w14:textId="7DFF7B67" w:rsidR="00A767FC" w:rsidRPr="007D22C0" w:rsidRDefault="00A767FC" w:rsidP="00A767FC">
            <w:pPr>
              <w:jc w:val="right"/>
              <w:rPr>
                <w:rFonts w:asciiTheme="minorHAnsi" w:hAnsiTheme="minorHAnsi"/>
                <w:szCs w:val="23"/>
              </w:rPr>
            </w:pPr>
            <w:r w:rsidRPr="007D22C0">
              <w:rPr>
                <w:rFonts w:cs="Arial"/>
                <w:szCs w:val="23"/>
              </w:rPr>
              <w:t>-</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4908954A" w14:textId="4D2E2B6F" w:rsidR="00A767FC" w:rsidRPr="007D22C0" w:rsidRDefault="00A767FC" w:rsidP="00A767FC">
            <w:pPr>
              <w:jc w:val="right"/>
              <w:rPr>
                <w:rFonts w:asciiTheme="minorHAnsi" w:hAnsiTheme="minorHAnsi"/>
                <w:szCs w:val="23"/>
              </w:rPr>
            </w:pPr>
            <w:r w:rsidRPr="007D22C0">
              <w:rPr>
                <w:rFonts w:cs="Arial"/>
                <w:szCs w:val="23"/>
              </w:rPr>
              <w:t>1</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69541983" w14:textId="7F451577" w:rsidR="00A767FC" w:rsidRPr="007D22C0" w:rsidRDefault="00A767FC" w:rsidP="00A767FC">
            <w:pPr>
              <w:jc w:val="right"/>
              <w:rPr>
                <w:rFonts w:asciiTheme="minorHAnsi" w:hAnsiTheme="minorHAnsi"/>
                <w:szCs w:val="23"/>
              </w:rPr>
            </w:pPr>
            <w:r w:rsidRPr="007D22C0">
              <w:rPr>
                <w:rFonts w:cs="Arial"/>
                <w:szCs w:val="23"/>
              </w:rPr>
              <w:t>-</w:t>
            </w: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5A63AA6D" w14:textId="185575C3" w:rsidR="00A767FC" w:rsidRPr="007D22C0" w:rsidRDefault="00A767FC" w:rsidP="00A767FC">
            <w:pPr>
              <w:jc w:val="right"/>
              <w:rPr>
                <w:rFonts w:asciiTheme="minorHAnsi" w:hAnsiTheme="minorHAnsi"/>
                <w:szCs w:val="23"/>
              </w:rPr>
            </w:pPr>
            <w:r w:rsidRPr="007D22C0">
              <w:rPr>
                <w:rFonts w:cs="Arial"/>
                <w:szCs w:val="23"/>
              </w:rPr>
              <w:t>-</w:t>
            </w: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3C8E10C2" w14:textId="21937350" w:rsidR="00A767FC" w:rsidRPr="007D22C0" w:rsidRDefault="00A767FC" w:rsidP="00A767FC">
            <w:pPr>
              <w:jc w:val="right"/>
              <w:rPr>
                <w:rFonts w:asciiTheme="minorHAnsi" w:hAnsiTheme="minorHAnsi"/>
                <w:szCs w:val="23"/>
              </w:rPr>
            </w:pPr>
            <w:r w:rsidRPr="007D22C0">
              <w:rPr>
                <w:rFonts w:cs="Arial"/>
                <w:szCs w:val="23"/>
              </w:rPr>
              <w:t>-</w:t>
            </w:r>
          </w:p>
        </w:tc>
        <w:tc>
          <w:tcPr>
            <w:tcW w:w="812" w:type="dxa"/>
            <w:tcBorders>
              <w:top w:val="single" w:sz="4" w:space="0" w:color="auto"/>
              <w:left w:val="single" w:sz="4" w:space="0" w:color="auto"/>
              <w:bottom w:val="single" w:sz="4" w:space="0" w:color="auto"/>
              <w:right w:val="single" w:sz="4" w:space="0" w:color="auto"/>
            </w:tcBorders>
            <w:shd w:val="clear" w:color="auto" w:fill="auto"/>
          </w:tcPr>
          <w:p w14:paraId="3125B14D" w14:textId="30BB83C1" w:rsidR="00A767FC" w:rsidRPr="007D22C0" w:rsidRDefault="00A767FC" w:rsidP="00A767FC">
            <w:pPr>
              <w:jc w:val="right"/>
              <w:rPr>
                <w:rFonts w:asciiTheme="minorHAnsi" w:hAnsiTheme="minorHAnsi"/>
                <w:szCs w:val="23"/>
              </w:rPr>
            </w:pPr>
            <w:r w:rsidRPr="007D22C0">
              <w:rPr>
                <w:rFonts w:cs="Arial"/>
                <w:szCs w:val="23"/>
              </w:rPr>
              <w:t>-</w:t>
            </w:r>
          </w:p>
        </w:tc>
        <w:tc>
          <w:tcPr>
            <w:tcW w:w="894" w:type="dxa"/>
            <w:tcBorders>
              <w:top w:val="single" w:sz="4" w:space="0" w:color="auto"/>
              <w:left w:val="single" w:sz="4" w:space="0" w:color="auto"/>
              <w:bottom w:val="single" w:sz="4" w:space="0" w:color="auto"/>
              <w:right w:val="single" w:sz="4" w:space="0" w:color="auto"/>
            </w:tcBorders>
            <w:shd w:val="clear" w:color="auto" w:fill="auto"/>
          </w:tcPr>
          <w:p w14:paraId="0E0FB41D" w14:textId="24BA45BA" w:rsidR="00A767FC" w:rsidRPr="007D22C0" w:rsidRDefault="00A767FC" w:rsidP="00A767FC">
            <w:pPr>
              <w:jc w:val="right"/>
              <w:rPr>
                <w:rFonts w:asciiTheme="minorHAnsi" w:hAnsiTheme="minorHAnsi"/>
                <w:szCs w:val="23"/>
              </w:rPr>
            </w:pPr>
            <w:r w:rsidRPr="007D22C0">
              <w:rPr>
                <w:rFonts w:cs="Arial"/>
                <w:szCs w:val="23"/>
              </w:rPr>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B7D678C" w14:textId="1911B668" w:rsidR="00A767FC" w:rsidRPr="007D22C0" w:rsidRDefault="00A767FC" w:rsidP="00A767FC">
            <w:pPr>
              <w:jc w:val="right"/>
              <w:rPr>
                <w:rFonts w:asciiTheme="minorHAnsi" w:hAnsiTheme="minorHAnsi"/>
                <w:szCs w:val="23"/>
              </w:rPr>
            </w:pPr>
            <w:r w:rsidRPr="007D22C0">
              <w:rPr>
                <w:rFonts w:cs="Arial"/>
                <w:szCs w:val="23"/>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4FA2360" w14:textId="578F7258" w:rsidR="00A767FC" w:rsidRPr="007D22C0" w:rsidRDefault="00A767FC" w:rsidP="00A767FC">
            <w:pPr>
              <w:jc w:val="right"/>
              <w:rPr>
                <w:rFonts w:asciiTheme="minorHAnsi" w:hAnsiTheme="minorHAnsi"/>
                <w:szCs w:val="23"/>
              </w:rPr>
            </w:pPr>
            <w:r w:rsidRPr="007D22C0">
              <w:rPr>
                <w:rFonts w:cs="Arial"/>
                <w:szCs w:val="23"/>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B2BF895" w14:textId="35228D82" w:rsidR="00A767FC" w:rsidRPr="007D22C0" w:rsidRDefault="00A767FC" w:rsidP="00A767FC">
            <w:pPr>
              <w:jc w:val="right"/>
              <w:rPr>
                <w:rFonts w:asciiTheme="minorHAnsi" w:hAnsiTheme="minorHAnsi"/>
                <w:szCs w:val="23"/>
              </w:rPr>
            </w:pPr>
            <w:r w:rsidRPr="007D22C0">
              <w:rPr>
                <w:rFonts w:cs="Arial"/>
                <w:szCs w:val="23"/>
              </w:rPr>
              <w:t>-</w:t>
            </w:r>
          </w:p>
        </w:tc>
        <w:tc>
          <w:tcPr>
            <w:tcW w:w="989" w:type="dxa"/>
            <w:tcBorders>
              <w:top w:val="single" w:sz="4" w:space="0" w:color="auto"/>
              <w:left w:val="single" w:sz="4" w:space="0" w:color="auto"/>
              <w:bottom w:val="single" w:sz="4" w:space="0" w:color="auto"/>
              <w:right w:val="single" w:sz="4" w:space="0" w:color="auto"/>
            </w:tcBorders>
          </w:tcPr>
          <w:p w14:paraId="10EC5CC0" w14:textId="099B9184" w:rsidR="00A767FC" w:rsidRPr="007D22C0" w:rsidRDefault="00A767FC" w:rsidP="00A767FC">
            <w:pPr>
              <w:jc w:val="right"/>
              <w:rPr>
                <w:rFonts w:asciiTheme="minorHAnsi" w:hAnsiTheme="minorHAnsi"/>
                <w:szCs w:val="23"/>
              </w:rPr>
            </w:pPr>
            <w:r w:rsidRPr="007D22C0">
              <w:rPr>
                <w:rFonts w:cs="Arial"/>
                <w:szCs w:val="23"/>
              </w:rPr>
              <w:t>2</w:t>
            </w:r>
          </w:p>
        </w:tc>
      </w:tr>
      <w:tr w:rsidR="00A767FC" w:rsidRPr="007D22C0" w14:paraId="0EDE5D36" w14:textId="77777777" w:rsidTr="009F26EB">
        <w:trPr>
          <w:cantSplit/>
        </w:trPr>
        <w:tc>
          <w:tcPr>
            <w:tcW w:w="3281" w:type="dxa"/>
            <w:tcBorders>
              <w:top w:val="single" w:sz="4" w:space="0" w:color="auto"/>
              <w:left w:val="single" w:sz="4" w:space="0" w:color="auto"/>
              <w:bottom w:val="single" w:sz="4" w:space="0" w:color="auto"/>
              <w:right w:val="single" w:sz="4" w:space="0" w:color="auto"/>
            </w:tcBorders>
            <w:shd w:val="clear" w:color="auto" w:fill="auto"/>
          </w:tcPr>
          <w:p w14:paraId="0EA8333A" w14:textId="77777777" w:rsidR="00A767FC" w:rsidRPr="007D22C0" w:rsidRDefault="00A767FC" w:rsidP="00A767FC">
            <w:pPr>
              <w:rPr>
                <w:rFonts w:asciiTheme="minorHAnsi" w:hAnsiTheme="minorHAnsi"/>
                <w:szCs w:val="23"/>
              </w:rPr>
            </w:pPr>
            <w:r w:rsidRPr="007D22C0">
              <w:rPr>
                <w:rFonts w:asciiTheme="minorHAnsi" w:hAnsiTheme="minorHAnsi"/>
                <w:szCs w:val="23"/>
              </w:rPr>
              <w:t xml:space="preserve">Invasive adenocarcinoma (not </w:t>
            </w:r>
            <w:r w:rsidRPr="007D22C0">
              <w:rPr>
                <w:szCs w:val="23"/>
              </w:rPr>
              <w:t>arising from the endocervix</w:t>
            </w:r>
            <w:r w:rsidRPr="007D22C0">
              <w:rPr>
                <w:rFonts w:asciiTheme="minorHAnsi" w:hAnsiTheme="minorHAnsi"/>
                <w:szCs w:val="23"/>
              </w:rPr>
              <w:t>)</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65C200F9" w14:textId="302A2DE6" w:rsidR="00A767FC" w:rsidRPr="007D22C0" w:rsidRDefault="00A767FC" w:rsidP="00A767FC">
            <w:pPr>
              <w:jc w:val="right"/>
              <w:rPr>
                <w:rFonts w:asciiTheme="minorHAnsi" w:hAnsiTheme="minorHAnsi"/>
                <w:szCs w:val="23"/>
              </w:rPr>
            </w:pPr>
            <w:r w:rsidRPr="007D22C0">
              <w:rPr>
                <w:rFonts w:cs="Arial"/>
                <w:szCs w:val="23"/>
              </w:rPr>
              <w:t>-</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5EAC468B" w14:textId="5D2FAC31" w:rsidR="00A767FC" w:rsidRPr="007D22C0" w:rsidRDefault="00A767FC" w:rsidP="00A767FC">
            <w:pPr>
              <w:jc w:val="right"/>
              <w:rPr>
                <w:rFonts w:asciiTheme="minorHAnsi" w:hAnsiTheme="minorHAnsi"/>
                <w:szCs w:val="23"/>
              </w:rPr>
            </w:pPr>
            <w:r w:rsidRPr="007D22C0">
              <w:rPr>
                <w:rFonts w:cs="Arial"/>
                <w:szCs w:val="23"/>
              </w:rPr>
              <w:t>-</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121B2687" w14:textId="08EDB343" w:rsidR="00A767FC" w:rsidRPr="007D22C0" w:rsidRDefault="00A767FC" w:rsidP="00A767FC">
            <w:pPr>
              <w:jc w:val="right"/>
              <w:rPr>
                <w:rFonts w:asciiTheme="minorHAnsi" w:hAnsiTheme="minorHAnsi"/>
                <w:szCs w:val="23"/>
              </w:rPr>
            </w:pPr>
            <w:r w:rsidRPr="007D22C0">
              <w:rPr>
                <w:rFonts w:cs="Arial"/>
                <w:szCs w:val="23"/>
              </w:rPr>
              <w:t>1</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36A1CF54" w14:textId="2202D48D" w:rsidR="00A767FC" w:rsidRPr="007D22C0" w:rsidRDefault="00A767FC" w:rsidP="00A767FC">
            <w:pPr>
              <w:jc w:val="right"/>
              <w:rPr>
                <w:rFonts w:asciiTheme="minorHAnsi" w:hAnsiTheme="minorHAnsi"/>
                <w:szCs w:val="23"/>
              </w:rPr>
            </w:pPr>
            <w:r w:rsidRPr="007D22C0">
              <w:rPr>
                <w:rFonts w:cs="Arial"/>
                <w:szCs w:val="23"/>
              </w:rPr>
              <w:t>-</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789B8B86" w14:textId="61A0FC70" w:rsidR="00A767FC" w:rsidRPr="007D22C0" w:rsidRDefault="00A767FC" w:rsidP="00A767FC">
            <w:pPr>
              <w:jc w:val="right"/>
              <w:rPr>
                <w:rFonts w:asciiTheme="minorHAnsi" w:hAnsiTheme="minorHAnsi"/>
                <w:szCs w:val="23"/>
              </w:rPr>
            </w:pPr>
            <w:r w:rsidRPr="007D22C0">
              <w:rPr>
                <w:rFonts w:cs="Arial"/>
                <w:szCs w:val="23"/>
              </w:rPr>
              <w:t>4</w:t>
            </w: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024494DC" w14:textId="78013F02" w:rsidR="00A767FC" w:rsidRPr="007D22C0" w:rsidRDefault="00A767FC" w:rsidP="00A767FC">
            <w:pPr>
              <w:jc w:val="right"/>
              <w:rPr>
                <w:rFonts w:asciiTheme="minorHAnsi" w:hAnsiTheme="minorHAnsi"/>
                <w:szCs w:val="23"/>
              </w:rPr>
            </w:pPr>
            <w:r w:rsidRPr="007D22C0">
              <w:rPr>
                <w:rFonts w:cs="Arial"/>
                <w:szCs w:val="23"/>
              </w:rPr>
              <w:t>5</w:t>
            </w: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1C0F7518" w14:textId="62DB2643" w:rsidR="00A767FC" w:rsidRPr="007D22C0" w:rsidRDefault="00A767FC" w:rsidP="00A767FC">
            <w:pPr>
              <w:jc w:val="right"/>
              <w:rPr>
                <w:rFonts w:asciiTheme="minorHAnsi" w:hAnsiTheme="minorHAnsi"/>
                <w:szCs w:val="23"/>
              </w:rPr>
            </w:pPr>
            <w:r w:rsidRPr="007D22C0">
              <w:rPr>
                <w:rFonts w:cs="Arial"/>
                <w:szCs w:val="23"/>
              </w:rPr>
              <w:t>3</w:t>
            </w:r>
          </w:p>
        </w:tc>
        <w:tc>
          <w:tcPr>
            <w:tcW w:w="812" w:type="dxa"/>
            <w:tcBorders>
              <w:top w:val="single" w:sz="4" w:space="0" w:color="auto"/>
              <w:left w:val="single" w:sz="4" w:space="0" w:color="auto"/>
              <w:bottom w:val="single" w:sz="4" w:space="0" w:color="auto"/>
              <w:right w:val="single" w:sz="4" w:space="0" w:color="auto"/>
            </w:tcBorders>
            <w:shd w:val="clear" w:color="auto" w:fill="auto"/>
          </w:tcPr>
          <w:p w14:paraId="180BE3E7" w14:textId="0C57BFF8" w:rsidR="00A767FC" w:rsidRPr="007D22C0" w:rsidRDefault="00A767FC" w:rsidP="00A767FC">
            <w:pPr>
              <w:jc w:val="right"/>
              <w:rPr>
                <w:rFonts w:asciiTheme="minorHAnsi" w:hAnsiTheme="minorHAnsi"/>
                <w:szCs w:val="23"/>
              </w:rPr>
            </w:pPr>
            <w:r w:rsidRPr="007D22C0">
              <w:rPr>
                <w:rFonts w:cs="Arial"/>
                <w:szCs w:val="23"/>
              </w:rPr>
              <w:t>6</w:t>
            </w:r>
          </w:p>
        </w:tc>
        <w:tc>
          <w:tcPr>
            <w:tcW w:w="894" w:type="dxa"/>
            <w:tcBorders>
              <w:top w:val="single" w:sz="4" w:space="0" w:color="auto"/>
              <w:left w:val="single" w:sz="4" w:space="0" w:color="auto"/>
              <w:bottom w:val="single" w:sz="4" w:space="0" w:color="auto"/>
              <w:right w:val="single" w:sz="4" w:space="0" w:color="auto"/>
            </w:tcBorders>
            <w:shd w:val="clear" w:color="auto" w:fill="auto"/>
          </w:tcPr>
          <w:p w14:paraId="1B32D8A8" w14:textId="1D6C4897" w:rsidR="00A767FC" w:rsidRPr="007D22C0" w:rsidRDefault="00A767FC" w:rsidP="00A767FC">
            <w:pPr>
              <w:jc w:val="right"/>
              <w:rPr>
                <w:rFonts w:asciiTheme="minorHAnsi" w:hAnsiTheme="minorHAnsi"/>
                <w:szCs w:val="23"/>
              </w:rPr>
            </w:pPr>
            <w:r w:rsidRPr="007D22C0">
              <w:rPr>
                <w:rFonts w:cs="Arial"/>
                <w:szCs w:val="23"/>
              </w:rPr>
              <w:t>7</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8AE604E" w14:textId="5E2984DF" w:rsidR="00A767FC" w:rsidRPr="007D22C0" w:rsidRDefault="00A767FC" w:rsidP="00A767FC">
            <w:pPr>
              <w:jc w:val="right"/>
              <w:rPr>
                <w:rFonts w:asciiTheme="minorHAnsi" w:hAnsiTheme="minorHAnsi"/>
                <w:szCs w:val="23"/>
              </w:rPr>
            </w:pPr>
            <w:r w:rsidRPr="007D22C0">
              <w:rPr>
                <w:rFonts w:cs="Arial"/>
                <w:szCs w:val="23"/>
              </w:rPr>
              <w:t>4</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4B13773" w14:textId="79DB4BCE" w:rsidR="00A767FC" w:rsidRPr="007D22C0" w:rsidRDefault="00A767FC" w:rsidP="00A767FC">
            <w:pPr>
              <w:jc w:val="right"/>
              <w:rPr>
                <w:rFonts w:asciiTheme="minorHAnsi" w:hAnsiTheme="minorHAnsi"/>
                <w:szCs w:val="23"/>
              </w:rPr>
            </w:pPr>
            <w:r w:rsidRPr="007D22C0">
              <w:rPr>
                <w:rFonts w:cs="Arial"/>
                <w:szCs w:val="23"/>
              </w:rPr>
              <w:t>4</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DA90993" w14:textId="6CF81425" w:rsidR="00A767FC" w:rsidRPr="007D22C0" w:rsidRDefault="00A767FC" w:rsidP="00A767FC">
            <w:pPr>
              <w:jc w:val="right"/>
              <w:rPr>
                <w:rFonts w:asciiTheme="minorHAnsi" w:hAnsiTheme="minorHAnsi"/>
                <w:szCs w:val="23"/>
              </w:rPr>
            </w:pPr>
            <w:r w:rsidRPr="007D22C0">
              <w:rPr>
                <w:rFonts w:cs="Arial"/>
                <w:szCs w:val="23"/>
              </w:rPr>
              <w:t>5</w:t>
            </w:r>
          </w:p>
        </w:tc>
        <w:tc>
          <w:tcPr>
            <w:tcW w:w="989" w:type="dxa"/>
            <w:tcBorders>
              <w:top w:val="single" w:sz="4" w:space="0" w:color="auto"/>
              <w:left w:val="single" w:sz="4" w:space="0" w:color="auto"/>
              <w:bottom w:val="single" w:sz="4" w:space="0" w:color="auto"/>
              <w:right w:val="single" w:sz="4" w:space="0" w:color="auto"/>
            </w:tcBorders>
          </w:tcPr>
          <w:p w14:paraId="18E11B3B" w14:textId="0429C874" w:rsidR="00A767FC" w:rsidRPr="007D22C0" w:rsidRDefault="00A767FC" w:rsidP="00A767FC">
            <w:pPr>
              <w:jc w:val="right"/>
              <w:rPr>
                <w:rFonts w:asciiTheme="minorHAnsi" w:hAnsiTheme="minorHAnsi"/>
                <w:szCs w:val="23"/>
              </w:rPr>
            </w:pPr>
            <w:r w:rsidRPr="007D22C0">
              <w:rPr>
                <w:rFonts w:cs="Arial"/>
                <w:szCs w:val="23"/>
              </w:rPr>
              <w:t>39</w:t>
            </w:r>
          </w:p>
        </w:tc>
      </w:tr>
      <w:tr w:rsidR="00A767FC" w:rsidRPr="007D22C0" w14:paraId="54DF6807" w14:textId="77777777" w:rsidTr="009F26EB">
        <w:trPr>
          <w:cantSplit/>
        </w:trPr>
        <w:tc>
          <w:tcPr>
            <w:tcW w:w="3281" w:type="dxa"/>
            <w:tcBorders>
              <w:top w:val="single" w:sz="4" w:space="0" w:color="auto"/>
              <w:left w:val="single" w:sz="4" w:space="0" w:color="auto"/>
              <w:bottom w:val="single" w:sz="4" w:space="0" w:color="auto"/>
              <w:right w:val="single" w:sz="4" w:space="0" w:color="auto"/>
            </w:tcBorders>
            <w:shd w:val="clear" w:color="auto" w:fill="auto"/>
          </w:tcPr>
          <w:p w14:paraId="03AA8BA1" w14:textId="77777777" w:rsidR="00A767FC" w:rsidRPr="007D22C0" w:rsidRDefault="00A767FC" w:rsidP="00A767FC">
            <w:pPr>
              <w:rPr>
                <w:rFonts w:asciiTheme="minorHAnsi" w:hAnsiTheme="minorHAnsi"/>
                <w:szCs w:val="23"/>
              </w:rPr>
            </w:pPr>
            <w:r w:rsidRPr="007D22C0">
              <w:rPr>
                <w:rFonts w:asciiTheme="minorHAnsi" w:hAnsiTheme="minorHAnsi"/>
                <w:szCs w:val="23"/>
              </w:rPr>
              <w:t>Adenosquamous carcinoma</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40BB5D01" w14:textId="51FBCB1A" w:rsidR="00A767FC" w:rsidRPr="007D22C0" w:rsidRDefault="00A767FC" w:rsidP="00A767FC">
            <w:pPr>
              <w:jc w:val="right"/>
              <w:rPr>
                <w:rFonts w:asciiTheme="minorHAnsi" w:hAnsiTheme="minorHAnsi"/>
                <w:szCs w:val="23"/>
              </w:rPr>
            </w:pPr>
            <w:r w:rsidRPr="007D22C0">
              <w:rPr>
                <w:rFonts w:cs="Arial"/>
                <w:szCs w:val="23"/>
              </w:rPr>
              <w:t>-</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6EEBCE12" w14:textId="43AB90CB" w:rsidR="00A767FC" w:rsidRPr="007D22C0" w:rsidRDefault="00A767FC" w:rsidP="00A767FC">
            <w:pPr>
              <w:jc w:val="right"/>
              <w:rPr>
                <w:rFonts w:asciiTheme="minorHAnsi" w:hAnsiTheme="minorHAnsi"/>
                <w:szCs w:val="23"/>
              </w:rPr>
            </w:pPr>
            <w:r w:rsidRPr="007D22C0">
              <w:rPr>
                <w:rFonts w:cs="Arial"/>
                <w:szCs w:val="23"/>
              </w:rPr>
              <w:t>-</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674D7927" w14:textId="27DE8840" w:rsidR="00A767FC" w:rsidRPr="007D22C0" w:rsidRDefault="00A767FC" w:rsidP="00A767FC">
            <w:pPr>
              <w:jc w:val="right"/>
              <w:rPr>
                <w:rFonts w:asciiTheme="minorHAnsi" w:hAnsiTheme="minorHAnsi"/>
                <w:szCs w:val="23"/>
              </w:rPr>
            </w:pPr>
            <w:r w:rsidRPr="007D22C0">
              <w:rPr>
                <w:rFonts w:cs="Arial"/>
                <w:szCs w:val="23"/>
              </w:rPr>
              <w:t>-</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222DCDAC" w14:textId="1F1DC430" w:rsidR="00A767FC" w:rsidRPr="007D22C0" w:rsidRDefault="00A767FC" w:rsidP="00A767FC">
            <w:pPr>
              <w:jc w:val="right"/>
              <w:rPr>
                <w:rFonts w:asciiTheme="minorHAnsi" w:hAnsiTheme="minorHAnsi"/>
                <w:szCs w:val="23"/>
              </w:rPr>
            </w:pPr>
            <w:r w:rsidRPr="007D22C0">
              <w:rPr>
                <w:rFonts w:cs="Arial"/>
                <w:szCs w:val="23"/>
              </w:rPr>
              <w:t>-</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523806AA" w14:textId="53FC1D1C" w:rsidR="00A767FC" w:rsidRPr="007D22C0" w:rsidRDefault="00A767FC" w:rsidP="00A767FC">
            <w:pPr>
              <w:jc w:val="right"/>
              <w:rPr>
                <w:rFonts w:asciiTheme="minorHAnsi" w:hAnsiTheme="minorHAnsi"/>
                <w:szCs w:val="23"/>
              </w:rPr>
            </w:pPr>
            <w:r w:rsidRPr="007D22C0">
              <w:rPr>
                <w:rFonts w:cs="Arial"/>
                <w:szCs w:val="23"/>
              </w:rPr>
              <w:t>-</w:t>
            </w: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4A649707" w14:textId="09F59371" w:rsidR="00A767FC" w:rsidRPr="007D22C0" w:rsidRDefault="00A767FC" w:rsidP="00A767FC">
            <w:pPr>
              <w:jc w:val="right"/>
              <w:rPr>
                <w:rFonts w:asciiTheme="minorHAnsi" w:hAnsiTheme="minorHAnsi"/>
                <w:szCs w:val="23"/>
              </w:rPr>
            </w:pPr>
            <w:r w:rsidRPr="007D22C0">
              <w:rPr>
                <w:rFonts w:cs="Arial"/>
                <w:szCs w:val="23"/>
              </w:rPr>
              <w:t>1</w:t>
            </w: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1002B745" w14:textId="2D26087B" w:rsidR="00A767FC" w:rsidRPr="007D22C0" w:rsidRDefault="00A767FC" w:rsidP="00A767FC">
            <w:pPr>
              <w:jc w:val="right"/>
              <w:rPr>
                <w:rFonts w:asciiTheme="minorHAnsi" w:hAnsiTheme="minorHAnsi"/>
                <w:szCs w:val="23"/>
              </w:rPr>
            </w:pPr>
            <w:r w:rsidRPr="007D22C0">
              <w:rPr>
                <w:rFonts w:cs="Arial"/>
                <w:szCs w:val="23"/>
              </w:rPr>
              <w:t>1</w:t>
            </w:r>
          </w:p>
        </w:tc>
        <w:tc>
          <w:tcPr>
            <w:tcW w:w="812" w:type="dxa"/>
            <w:tcBorders>
              <w:top w:val="single" w:sz="4" w:space="0" w:color="auto"/>
              <w:left w:val="single" w:sz="4" w:space="0" w:color="auto"/>
              <w:bottom w:val="single" w:sz="4" w:space="0" w:color="auto"/>
              <w:right w:val="single" w:sz="4" w:space="0" w:color="auto"/>
            </w:tcBorders>
            <w:shd w:val="clear" w:color="auto" w:fill="auto"/>
          </w:tcPr>
          <w:p w14:paraId="533D8FBB" w14:textId="27201387" w:rsidR="00A767FC" w:rsidRPr="007D22C0" w:rsidRDefault="00A767FC" w:rsidP="00A767FC">
            <w:pPr>
              <w:jc w:val="right"/>
              <w:rPr>
                <w:rFonts w:asciiTheme="minorHAnsi" w:hAnsiTheme="minorHAnsi"/>
                <w:szCs w:val="23"/>
              </w:rPr>
            </w:pPr>
            <w:r w:rsidRPr="007D22C0">
              <w:rPr>
                <w:rFonts w:cs="Arial"/>
                <w:szCs w:val="23"/>
              </w:rPr>
              <w:t>1</w:t>
            </w:r>
          </w:p>
        </w:tc>
        <w:tc>
          <w:tcPr>
            <w:tcW w:w="894" w:type="dxa"/>
            <w:tcBorders>
              <w:top w:val="single" w:sz="4" w:space="0" w:color="auto"/>
              <w:left w:val="single" w:sz="4" w:space="0" w:color="auto"/>
              <w:bottom w:val="single" w:sz="4" w:space="0" w:color="auto"/>
              <w:right w:val="single" w:sz="4" w:space="0" w:color="auto"/>
            </w:tcBorders>
            <w:shd w:val="clear" w:color="auto" w:fill="auto"/>
          </w:tcPr>
          <w:p w14:paraId="7BBFE594" w14:textId="1499E867" w:rsidR="00A767FC" w:rsidRPr="007D22C0" w:rsidRDefault="00A767FC" w:rsidP="00A767FC">
            <w:pPr>
              <w:jc w:val="right"/>
              <w:rPr>
                <w:rFonts w:asciiTheme="minorHAnsi" w:hAnsiTheme="minorHAnsi"/>
                <w:szCs w:val="23"/>
              </w:rPr>
            </w:pPr>
            <w:r w:rsidRPr="007D22C0">
              <w:rPr>
                <w:rFonts w:cs="Arial"/>
                <w:szCs w:val="23"/>
              </w:rPr>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BD74725" w14:textId="6F758065" w:rsidR="00A767FC" w:rsidRPr="007D22C0" w:rsidRDefault="00A767FC" w:rsidP="00A767FC">
            <w:pPr>
              <w:jc w:val="right"/>
              <w:rPr>
                <w:rFonts w:asciiTheme="minorHAnsi" w:hAnsiTheme="minorHAnsi"/>
                <w:szCs w:val="23"/>
              </w:rPr>
            </w:pPr>
            <w:r w:rsidRPr="007D22C0">
              <w:rPr>
                <w:rFonts w:cs="Arial"/>
                <w:szCs w:val="23"/>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CD10AF7" w14:textId="09CB9FC0" w:rsidR="00A767FC" w:rsidRPr="007D22C0" w:rsidRDefault="00A767FC" w:rsidP="00A767FC">
            <w:pPr>
              <w:jc w:val="right"/>
              <w:rPr>
                <w:rFonts w:asciiTheme="minorHAnsi" w:hAnsiTheme="minorHAnsi"/>
                <w:szCs w:val="23"/>
              </w:rPr>
            </w:pPr>
            <w:r w:rsidRPr="007D22C0">
              <w:rPr>
                <w:rFonts w:cs="Arial"/>
                <w:szCs w:val="23"/>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A9E8C3B" w14:textId="63BC425E" w:rsidR="00A767FC" w:rsidRPr="007D22C0" w:rsidRDefault="00A767FC" w:rsidP="00A767FC">
            <w:pPr>
              <w:jc w:val="right"/>
              <w:rPr>
                <w:rFonts w:asciiTheme="minorHAnsi" w:hAnsiTheme="minorHAnsi"/>
                <w:szCs w:val="23"/>
              </w:rPr>
            </w:pPr>
            <w:r w:rsidRPr="007D22C0">
              <w:rPr>
                <w:rFonts w:cs="Arial"/>
                <w:szCs w:val="23"/>
              </w:rPr>
              <w:t>-</w:t>
            </w:r>
          </w:p>
        </w:tc>
        <w:tc>
          <w:tcPr>
            <w:tcW w:w="989" w:type="dxa"/>
            <w:tcBorders>
              <w:top w:val="single" w:sz="4" w:space="0" w:color="auto"/>
              <w:left w:val="single" w:sz="4" w:space="0" w:color="auto"/>
              <w:bottom w:val="single" w:sz="4" w:space="0" w:color="auto"/>
              <w:right w:val="single" w:sz="4" w:space="0" w:color="auto"/>
            </w:tcBorders>
          </w:tcPr>
          <w:p w14:paraId="0F769FDC" w14:textId="484B0423" w:rsidR="00A767FC" w:rsidRPr="007D22C0" w:rsidRDefault="00A767FC" w:rsidP="00A767FC">
            <w:pPr>
              <w:jc w:val="right"/>
              <w:rPr>
                <w:rFonts w:asciiTheme="minorHAnsi" w:hAnsiTheme="minorHAnsi"/>
                <w:szCs w:val="23"/>
              </w:rPr>
            </w:pPr>
            <w:r w:rsidRPr="007D22C0">
              <w:rPr>
                <w:rFonts w:cs="Arial"/>
                <w:szCs w:val="23"/>
              </w:rPr>
              <w:t>3</w:t>
            </w:r>
          </w:p>
        </w:tc>
      </w:tr>
      <w:tr w:rsidR="00A767FC" w:rsidRPr="007D22C0" w14:paraId="3C6E0703" w14:textId="77777777" w:rsidTr="009F26EB">
        <w:trPr>
          <w:cantSplit/>
        </w:trPr>
        <w:tc>
          <w:tcPr>
            <w:tcW w:w="3281" w:type="dxa"/>
            <w:tcBorders>
              <w:top w:val="single" w:sz="4" w:space="0" w:color="auto"/>
              <w:left w:val="single" w:sz="4" w:space="0" w:color="auto"/>
              <w:bottom w:val="single" w:sz="4" w:space="0" w:color="auto"/>
              <w:right w:val="single" w:sz="4" w:space="0" w:color="auto"/>
            </w:tcBorders>
            <w:shd w:val="clear" w:color="auto" w:fill="auto"/>
          </w:tcPr>
          <w:p w14:paraId="19A6BBB9" w14:textId="77777777" w:rsidR="00A767FC" w:rsidRPr="007D22C0" w:rsidRDefault="00A767FC" w:rsidP="00A767FC">
            <w:pPr>
              <w:rPr>
                <w:rFonts w:asciiTheme="minorHAnsi" w:hAnsiTheme="minorHAnsi"/>
                <w:szCs w:val="23"/>
              </w:rPr>
            </w:pPr>
            <w:r w:rsidRPr="007D22C0">
              <w:rPr>
                <w:rFonts w:asciiTheme="minorHAnsi" w:hAnsiTheme="minorHAnsi"/>
                <w:szCs w:val="23"/>
              </w:rPr>
              <w:t>Other cancer</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2C7C6041" w14:textId="00EA9374" w:rsidR="00A767FC" w:rsidRPr="007D22C0" w:rsidRDefault="00A767FC" w:rsidP="00A767FC">
            <w:pPr>
              <w:jc w:val="right"/>
              <w:rPr>
                <w:rFonts w:asciiTheme="minorHAnsi" w:hAnsiTheme="minorHAnsi"/>
                <w:szCs w:val="23"/>
              </w:rPr>
            </w:pPr>
            <w:r w:rsidRPr="007D22C0">
              <w:rPr>
                <w:rFonts w:cs="Arial"/>
                <w:szCs w:val="23"/>
              </w:rPr>
              <w:t>-</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3A85725C" w14:textId="4227695C" w:rsidR="00A767FC" w:rsidRPr="007D22C0" w:rsidRDefault="00A767FC" w:rsidP="00A767FC">
            <w:pPr>
              <w:jc w:val="right"/>
              <w:rPr>
                <w:rFonts w:asciiTheme="minorHAnsi" w:hAnsiTheme="minorHAnsi"/>
                <w:szCs w:val="23"/>
              </w:rPr>
            </w:pPr>
            <w:r w:rsidRPr="007D22C0">
              <w:rPr>
                <w:rFonts w:cs="Arial"/>
                <w:szCs w:val="23"/>
              </w:rPr>
              <w:t>-</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2C80F79C" w14:textId="7D01CC4E" w:rsidR="00A767FC" w:rsidRPr="007D22C0" w:rsidRDefault="00A767FC" w:rsidP="00A767FC">
            <w:pPr>
              <w:jc w:val="right"/>
              <w:rPr>
                <w:rFonts w:asciiTheme="minorHAnsi" w:hAnsiTheme="minorHAnsi"/>
                <w:szCs w:val="23"/>
              </w:rPr>
            </w:pPr>
            <w:r w:rsidRPr="007D22C0">
              <w:rPr>
                <w:rFonts w:cs="Arial"/>
                <w:szCs w:val="23"/>
              </w:rPr>
              <w:t>-</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6AA7DA62" w14:textId="4907C87E" w:rsidR="00A767FC" w:rsidRPr="007D22C0" w:rsidRDefault="00A767FC" w:rsidP="00A767FC">
            <w:pPr>
              <w:jc w:val="right"/>
              <w:rPr>
                <w:rFonts w:asciiTheme="minorHAnsi" w:hAnsiTheme="minorHAnsi"/>
                <w:szCs w:val="23"/>
              </w:rPr>
            </w:pPr>
            <w:r w:rsidRPr="007D22C0">
              <w:rPr>
                <w:rFonts w:cs="Arial"/>
                <w:szCs w:val="23"/>
              </w:rPr>
              <w:t>2</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4471E314" w14:textId="4AA362DD" w:rsidR="00A767FC" w:rsidRPr="007D22C0" w:rsidRDefault="00A767FC" w:rsidP="00A767FC">
            <w:pPr>
              <w:jc w:val="right"/>
              <w:rPr>
                <w:rFonts w:asciiTheme="minorHAnsi" w:hAnsiTheme="minorHAnsi"/>
                <w:szCs w:val="23"/>
              </w:rPr>
            </w:pPr>
            <w:r w:rsidRPr="007D22C0">
              <w:rPr>
                <w:rFonts w:cs="Arial"/>
                <w:szCs w:val="23"/>
              </w:rPr>
              <w:t>2</w:t>
            </w: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60214B4F" w14:textId="791490FF" w:rsidR="00A767FC" w:rsidRPr="007D22C0" w:rsidRDefault="00A767FC" w:rsidP="00A767FC">
            <w:pPr>
              <w:jc w:val="right"/>
              <w:rPr>
                <w:rFonts w:asciiTheme="minorHAnsi" w:hAnsiTheme="minorHAnsi"/>
                <w:szCs w:val="23"/>
              </w:rPr>
            </w:pPr>
            <w:r w:rsidRPr="007D22C0">
              <w:rPr>
                <w:rFonts w:cs="Arial"/>
                <w:szCs w:val="23"/>
              </w:rPr>
              <w:t>2</w:t>
            </w: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7852F5C1" w14:textId="250B893D" w:rsidR="00A767FC" w:rsidRPr="007D22C0" w:rsidRDefault="00A767FC" w:rsidP="00A767FC">
            <w:pPr>
              <w:jc w:val="right"/>
              <w:rPr>
                <w:rFonts w:asciiTheme="minorHAnsi" w:hAnsiTheme="minorHAnsi"/>
                <w:szCs w:val="23"/>
              </w:rPr>
            </w:pPr>
            <w:r w:rsidRPr="007D22C0">
              <w:rPr>
                <w:rFonts w:cs="Arial"/>
                <w:szCs w:val="23"/>
              </w:rPr>
              <w:t>2</w:t>
            </w:r>
          </w:p>
        </w:tc>
        <w:tc>
          <w:tcPr>
            <w:tcW w:w="812" w:type="dxa"/>
            <w:tcBorders>
              <w:top w:val="single" w:sz="4" w:space="0" w:color="auto"/>
              <w:left w:val="single" w:sz="4" w:space="0" w:color="auto"/>
              <w:bottom w:val="single" w:sz="4" w:space="0" w:color="auto"/>
              <w:right w:val="single" w:sz="4" w:space="0" w:color="auto"/>
            </w:tcBorders>
            <w:shd w:val="clear" w:color="auto" w:fill="auto"/>
          </w:tcPr>
          <w:p w14:paraId="21AAE813" w14:textId="469CB3B7" w:rsidR="00A767FC" w:rsidRPr="007D22C0" w:rsidRDefault="00A767FC" w:rsidP="00A767FC">
            <w:pPr>
              <w:jc w:val="right"/>
              <w:rPr>
                <w:rFonts w:asciiTheme="minorHAnsi" w:hAnsiTheme="minorHAnsi"/>
                <w:szCs w:val="23"/>
              </w:rPr>
            </w:pPr>
            <w:r w:rsidRPr="007D22C0">
              <w:rPr>
                <w:rFonts w:cs="Arial"/>
                <w:szCs w:val="23"/>
              </w:rPr>
              <w:t>2</w:t>
            </w:r>
          </w:p>
        </w:tc>
        <w:tc>
          <w:tcPr>
            <w:tcW w:w="894" w:type="dxa"/>
            <w:tcBorders>
              <w:top w:val="single" w:sz="4" w:space="0" w:color="auto"/>
              <w:left w:val="single" w:sz="4" w:space="0" w:color="auto"/>
              <w:bottom w:val="single" w:sz="4" w:space="0" w:color="auto"/>
              <w:right w:val="single" w:sz="4" w:space="0" w:color="auto"/>
            </w:tcBorders>
            <w:shd w:val="clear" w:color="auto" w:fill="auto"/>
          </w:tcPr>
          <w:p w14:paraId="3495D73A" w14:textId="04A7430F" w:rsidR="00A767FC" w:rsidRPr="007D22C0" w:rsidRDefault="00A767FC" w:rsidP="00A767FC">
            <w:pPr>
              <w:jc w:val="right"/>
              <w:rPr>
                <w:rFonts w:asciiTheme="minorHAnsi" w:hAnsiTheme="minorHAnsi"/>
                <w:szCs w:val="23"/>
              </w:rPr>
            </w:pPr>
            <w:r w:rsidRPr="007D22C0">
              <w:rPr>
                <w:rFonts w:cs="Arial"/>
                <w:szCs w:val="23"/>
              </w:rPr>
              <w:t>3</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36E99FE" w14:textId="1FC4462E" w:rsidR="00A767FC" w:rsidRPr="007D22C0" w:rsidRDefault="00A767FC" w:rsidP="00A767FC">
            <w:pPr>
              <w:jc w:val="right"/>
              <w:rPr>
                <w:rFonts w:asciiTheme="minorHAnsi" w:hAnsiTheme="minorHAnsi"/>
                <w:szCs w:val="23"/>
              </w:rPr>
            </w:pPr>
            <w:r w:rsidRPr="007D22C0">
              <w:rPr>
                <w:rFonts w:cs="Arial"/>
                <w:szCs w:val="23"/>
              </w:rPr>
              <w:t>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516A1E0" w14:textId="47C5213C" w:rsidR="00A767FC" w:rsidRPr="007D22C0" w:rsidRDefault="00A767FC" w:rsidP="00A767FC">
            <w:pPr>
              <w:jc w:val="right"/>
              <w:rPr>
                <w:rFonts w:asciiTheme="minorHAnsi" w:hAnsiTheme="minorHAnsi"/>
                <w:szCs w:val="23"/>
              </w:rPr>
            </w:pPr>
            <w:r w:rsidRPr="007D22C0">
              <w:rPr>
                <w:rFonts w:cs="Arial"/>
                <w:szCs w:val="23"/>
              </w:rPr>
              <w:t>6</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04D1147" w14:textId="7098E26C" w:rsidR="00A767FC" w:rsidRPr="007D22C0" w:rsidRDefault="00A767FC" w:rsidP="00A767FC">
            <w:pPr>
              <w:jc w:val="right"/>
              <w:rPr>
                <w:rFonts w:asciiTheme="minorHAnsi" w:hAnsiTheme="minorHAnsi"/>
                <w:szCs w:val="23"/>
              </w:rPr>
            </w:pPr>
            <w:r w:rsidRPr="007D22C0">
              <w:rPr>
                <w:rFonts w:cs="Arial"/>
                <w:szCs w:val="23"/>
              </w:rPr>
              <w:t>10</w:t>
            </w:r>
          </w:p>
        </w:tc>
        <w:tc>
          <w:tcPr>
            <w:tcW w:w="989" w:type="dxa"/>
            <w:tcBorders>
              <w:top w:val="single" w:sz="4" w:space="0" w:color="auto"/>
              <w:left w:val="single" w:sz="4" w:space="0" w:color="auto"/>
              <w:bottom w:val="single" w:sz="4" w:space="0" w:color="auto"/>
              <w:right w:val="single" w:sz="4" w:space="0" w:color="auto"/>
            </w:tcBorders>
          </w:tcPr>
          <w:p w14:paraId="279C90DC" w14:textId="34332B17" w:rsidR="00A767FC" w:rsidRPr="007D22C0" w:rsidRDefault="00A767FC" w:rsidP="00A767FC">
            <w:pPr>
              <w:jc w:val="right"/>
              <w:rPr>
                <w:rFonts w:asciiTheme="minorHAnsi" w:hAnsiTheme="minorHAnsi"/>
                <w:szCs w:val="23"/>
              </w:rPr>
            </w:pPr>
            <w:r w:rsidRPr="007D22C0">
              <w:rPr>
                <w:rFonts w:cs="Arial"/>
                <w:szCs w:val="23"/>
              </w:rPr>
              <w:t>38</w:t>
            </w:r>
          </w:p>
        </w:tc>
      </w:tr>
      <w:tr w:rsidR="00A767FC" w:rsidRPr="007D22C0" w14:paraId="3C41D0E2" w14:textId="77777777" w:rsidTr="009F26EB">
        <w:trPr>
          <w:cantSplit/>
        </w:trPr>
        <w:tc>
          <w:tcPr>
            <w:tcW w:w="3281" w:type="dxa"/>
            <w:tcBorders>
              <w:top w:val="single" w:sz="4" w:space="0" w:color="auto"/>
              <w:left w:val="single" w:sz="4" w:space="0" w:color="auto"/>
              <w:bottom w:val="single" w:sz="4" w:space="0" w:color="auto"/>
              <w:right w:val="single" w:sz="4" w:space="0" w:color="auto"/>
            </w:tcBorders>
            <w:shd w:val="clear" w:color="auto" w:fill="auto"/>
          </w:tcPr>
          <w:p w14:paraId="640FE411" w14:textId="77777777" w:rsidR="00A767FC" w:rsidRPr="007D22C0" w:rsidRDefault="00A767FC" w:rsidP="00A767FC">
            <w:pPr>
              <w:rPr>
                <w:rFonts w:asciiTheme="minorHAnsi" w:hAnsiTheme="minorHAnsi"/>
                <w:b/>
                <w:szCs w:val="23"/>
              </w:rPr>
            </w:pPr>
            <w:r w:rsidRPr="007D22C0">
              <w:rPr>
                <w:rFonts w:asciiTheme="minorHAnsi" w:hAnsiTheme="minorHAnsi"/>
                <w:b/>
                <w:szCs w:val="23"/>
              </w:rPr>
              <w:t>Total</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50AD422E" w14:textId="2A08F3E3" w:rsidR="00A767FC" w:rsidRPr="007D22C0" w:rsidRDefault="00A767FC" w:rsidP="00A767FC">
            <w:pPr>
              <w:jc w:val="center"/>
              <w:rPr>
                <w:rFonts w:asciiTheme="minorHAnsi" w:hAnsiTheme="minorHAnsi"/>
                <w:b/>
                <w:bCs/>
                <w:i/>
                <w:color w:val="000000"/>
                <w:szCs w:val="23"/>
              </w:rPr>
            </w:pPr>
            <w:r w:rsidRPr="007D22C0">
              <w:rPr>
                <w:rFonts w:cs="Arial"/>
                <w:b/>
                <w:bCs/>
                <w:color w:val="000000"/>
                <w:szCs w:val="23"/>
              </w:rPr>
              <w:t>32</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21D0CF08" w14:textId="58AF1C73" w:rsidR="00A767FC" w:rsidRPr="007D22C0" w:rsidRDefault="00A767FC" w:rsidP="00A767FC">
            <w:pPr>
              <w:jc w:val="right"/>
              <w:rPr>
                <w:rFonts w:asciiTheme="minorHAnsi" w:hAnsiTheme="minorHAnsi"/>
                <w:b/>
                <w:bCs/>
                <w:i/>
                <w:color w:val="000000"/>
                <w:szCs w:val="23"/>
              </w:rPr>
            </w:pPr>
            <w:r w:rsidRPr="007D22C0">
              <w:rPr>
                <w:rFonts w:cs="Arial"/>
                <w:b/>
                <w:bCs/>
                <w:color w:val="000000"/>
                <w:szCs w:val="23"/>
              </w:rPr>
              <w:t>1,169</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62A32418" w14:textId="385F0753" w:rsidR="00A767FC" w:rsidRPr="007D22C0" w:rsidRDefault="00A767FC" w:rsidP="00A767FC">
            <w:pPr>
              <w:jc w:val="right"/>
              <w:rPr>
                <w:rFonts w:asciiTheme="minorHAnsi" w:hAnsiTheme="minorHAnsi"/>
                <w:b/>
                <w:bCs/>
                <w:i/>
                <w:color w:val="000000"/>
                <w:szCs w:val="23"/>
              </w:rPr>
            </w:pPr>
            <w:r w:rsidRPr="007D22C0">
              <w:rPr>
                <w:rFonts w:cs="Arial"/>
                <w:b/>
                <w:bCs/>
                <w:color w:val="000000"/>
                <w:szCs w:val="23"/>
              </w:rPr>
              <w:t>1,305</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27ACA3C8" w14:textId="542BB20B" w:rsidR="00A767FC" w:rsidRPr="007D22C0" w:rsidRDefault="00A767FC" w:rsidP="00A767FC">
            <w:pPr>
              <w:jc w:val="right"/>
              <w:rPr>
                <w:rFonts w:asciiTheme="minorHAnsi" w:hAnsiTheme="minorHAnsi"/>
                <w:b/>
                <w:bCs/>
                <w:i/>
                <w:color w:val="000000"/>
                <w:szCs w:val="23"/>
              </w:rPr>
            </w:pPr>
            <w:r w:rsidRPr="007D22C0">
              <w:rPr>
                <w:rFonts w:cs="Arial"/>
                <w:b/>
                <w:bCs/>
                <w:color w:val="000000"/>
                <w:szCs w:val="23"/>
              </w:rPr>
              <w:t>1,291</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2513FB30" w14:textId="4092FF6B" w:rsidR="00A767FC" w:rsidRPr="007D22C0" w:rsidRDefault="00A767FC" w:rsidP="00A767FC">
            <w:pPr>
              <w:jc w:val="right"/>
              <w:rPr>
                <w:rFonts w:asciiTheme="minorHAnsi" w:hAnsiTheme="minorHAnsi"/>
                <w:b/>
                <w:bCs/>
                <w:i/>
                <w:color w:val="000000"/>
                <w:szCs w:val="23"/>
              </w:rPr>
            </w:pPr>
            <w:r w:rsidRPr="007D22C0">
              <w:rPr>
                <w:rFonts w:cs="Arial"/>
                <w:b/>
                <w:bCs/>
                <w:color w:val="000000"/>
                <w:szCs w:val="23"/>
              </w:rPr>
              <w:t>1,181</w:t>
            </w: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0A981783" w14:textId="38808D0F" w:rsidR="00A767FC" w:rsidRPr="007D22C0" w:rsidRDefault="00A767FC" w:rsidP="00A767FC">
            <w:pPr>
              <w:jc w:val="right"/>
              <w:rPr>
                <w:rFonts w:asciiTheme="minorHAnsi" w:hAnsiTheme="minorHAnsi"/>
                <w:b/>
                <w:bCs/>
                <w:i/>
                <w:color w:val="000000"/>
                <w:szCs w:val="23"/>
              </w:rPr>
            </w:pPr>
            <w:r w:rsidRPr="007D22C0">
              <w:rPr>
                <w:rFonts w:cs="Arial"/>
                <w:b/>
                <w:bCs/>
                <w:color w:val="000000"/>
                <w:szCs w:val="23"/>
              </w:rPr>
              <w:t>1,170</w:t>
            </w: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07CAC37A" w14:textId="22A2B177" w:rsidR="00A767FC" w:rsidRPr="007D22C0" w:rsidRDefault="00A767FC" w:rsidP="00A767FC">
            <w:pPr>
              <w:jc w:val="right"/>
              <w:rPr>
                <w:rFonts w:asciiTheme="minorHAnsi" w:hAnsiTheme="minorHAnsi"/>
                <w:b/>
                <w:bCs/>
                <w:i/>
                <w:color w:val="000000"/>
                <w:szCs w:val="23"/>
              </w:rPr>
            </w:pPr>
            <w:r w:rsidRPr="007D22C0">
              <w:rPr>
                <w:rFonts w:cs="Arial"/>
                <w:b/>
                <w:bCs/>
                <w:color w:val="000000"/>
                <w:szCs w:val="23"/>
              </w:rPr>
              <w:t>1,355</w:t>
            </w:r>
          </w:p>
        </w:tc>
        <w:tc>
          <w:tcPr>
            <w:tcW w:w="812" w:type="dxa"/>
            <w:tcBorders>
              <w:top w:val="single" w:sz="4" w:space="0" w:color="auto"/>
              <w:left w:val="single" w:sz="4" w:space="0" w:color="auto"/>
              <w:bottom w:val="single" w:sz="4" w:space="0" w:color="auto"/>
              <w:right w:val="single" w:sz="4" w:space="0" w:color="auto"/>
            </w:tcBorders>
            <w:shd w:val="clear" w:color="auto" w:fill="auto"/>
          </w:tcPr>
          <w:p w14:paraId="08B9CC5B" w14:textId="5EA7C695" w:rsidR="00A767FC" w:rsidRPr="007D22C0" w:rsidRDefault="00A767FC" w:rsidP="00A767FC">
            <w:pPr>
              <w:jc w:val="right"/>
              <w:rPr>
                <w:rFonts w:asciiTheme="minorHAnsi" w:hAnsiTheme="minorHAnsi"/>
                <w:b/>
                <w:bCs/>
                <w:i/>
                <w:color w:val="000000"/>
                <w:szCs w:val="23"/>
              </w:rPr>
            </w:pPr>
            <w:r w:rsidRPr="007D22C0">
              <w:rPr>
                <w:rFonts w:cs="Arial"/>
                <w:b/>
                <w:bCs/>
                <w:color w:val="000000"/>
                <w:szCs w:val="23"/>
              </w:rPr>
              <w:t>1,085</w:t>
            </w:r>
          </w:p>
        </w:tc>
        <w:tc>
          <w:tcPr>
            <w:tcW w:w="894" w:type="dxa"/>
            <w:tcBorders>
              <w:top w:val="single" w:sz="4" w:space="0" w:color="auto"/>
              <w:left w:val="single" w:sz="4" w:space="0" w:color="auto"/>
              <w:bottom w:val="single" w:sz="4" w:space="0" w:color="auto"/>
              <w:right w:val="single" w:sz="4" w:space="0" w:color="auto"/>
            </w:tcBorders>
            <w:shd w:val="clear" w:color="auto" w:fill="auto"/>
          </w:tcPr>
          <w:p w14:paraId="5AE178E7" w14:textId="657A31EC" w:rsidR="00A767FC" w:rsidRPr="007D22C0" w:rsidRDefault="00A767FC" w:rsidP="00A767FC">
            <w:pPr>
              <w:jc w:val="right"/>
              <w:rPr>
                <w:rFonts w:asciiTheme="minorHAnsi" w:hAnsiTheme="minorHAnsi"/>
                <w:b/>
                <w:bCs/>
                <w:i/>
                <w:color w:val="000000"/>
                <w:szCs w:val="23"/>
              </w:rPr>
            </w:pPr>
            <w:r w:rsidRPr="007D22C0">
              <w:rPr>
                <w:rFonts w:cs="Arial"/>
                <w:b/>
                <w:bCs/>
                <w:color w:val="000000"/>
                <w:szCs w:val="23"/>
              </w:rPr>
              <w:t>785</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6E81874" w14:textId="1BDA04E0" w:rsidR="00A767FC" w:rsidRPr="007D22C0" w:rsidRDefault="00A767FC" w:rsidP="00A767FC">
            <w:pPr>
              <w:jc w:val="right"/>
              <w:rPr>
                <w:rFonts w:asciiTheme="minorHAnsi" w:hAnsiTheme="minorHAnsi"/>
                <w:b/>
                <w:bCs/>
                <w:i/>
                <w:color w:val="000000"/>
                <w:szCs w:val="23"/>
              </w:rPr>
            </w:pPr>
            <w:r w:rsidRPr="007D22C0">
              <w:rPr>
                <w:rFonts w:cs="Arial"/>
                <w:b/>
                <w:bCs/>
                <w:color w:val="000000"/>
                <w:szCs w:val="23"/>
              </w:rPr>
              <w:t>483</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0FEC825" w14:textId="15F9CC8F" w:rsidR="00A767FC" w:rsidRPr="007D22C0" w:rsidRDefault="00A767FC" w:rsidP="00A767FC">
            <w:pPr>
              <w:jc w:val="right"/>
              <w:rPr>
                <w:rFonts w:asciiTheme="minorHAnsi" w:hAnsiTheme="minorHAnsi"/>
                <w:b/>
                <w:bCs/>
                <w:i/>
                <w:color w:val="000000"/>
                <w:szCs w:val="23"/>
              </w:rPr>
            </w:pPr>
            <w:r w:rsidRPr="007D22C0">
              <w:rPr>
                <w:rFonts w:cs="Arial"/>
                <w:b/>
                <w:bCs/>
                <w:color w:val="000000"/>
                <w:szCs w:val="23"/>
              </w:rPr>
              <w:t>383</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9512183" w14:textId="2B2952DB" w:rsidR="00A767FC" w:rsidRPr="007D22C0" w:rsidRDefault="00A767FC" w:rsidP="00A767FC">
            <w:pPr>
              <w:jc w:val="right"/>
              <w:rPr>
                <w:rFonts w:asciiTheme="minorHAnsi" w:hAnsiTheme="minorHAnsi"/>
                <w:b/>
                <w:bCs/>
                <w:i/>
                <w:color w:val="000000"/>
                <w:szCs w:val="23"/>
              </w:rPr>
            </w:pPr>
            <w:r w:rsidRPr="007D22C0">
              <w:rPr>
                <w:rFonts w:cs="Arial"/>
                <w:b/>
                <w:bCs/>
                <w:color w:val="000000"/>
                <w:szCs w:val="23"/>
              </w:rPr>
              <w:t>322</w:t>
            </w:r>
          </w:p>
        </w:tc>
        <w:tc>
          <w:tcPr>
            <w:tcW w:w="989" w:type="dxa"/>
            <w:tcBorders>
              <w:top w:val="single" w:sz="4" w:space="0" w:color="auto"/>
              <w:left w:val="single" w:sz="4" w:space="0" w:color="auto"/>
              <w:bottom w:val="single" w:sz="4" w:space="0" w:color="auto"/>
              <w:right w:val="single" w:sz="4" w:space="0" w:color="auto"/>
            </w:tcBorders>
          </w:tcPr>
          <w:p w14:paraId="287F71E9" w14:textId="6B5C6B48" w:rsidR="00A767FC" w:rsidRPr="007D22C0" w:rsidRDefault="00A767FC" w:rsidP="00A767FC">
            <w:pPr>
              <w:jc w:val="right"/>
              <w:rPr>
                <w:rFonts w:asciiTheme="minorHAnsi" w:hAnsiTheme="minorHAnsi"/>
                <w:b/>
                <w:bCs/>
                <w:i/>
                <w:szCs w:val="23"/>
              </w:rPr>
            </w:pPr>
            <w:r w:rsidRPr="007D22C0">
              <w:rPr>
                <w:rFonts w:cs="Arial"/>
                <w:b/>
                <w:bCs/>
                <w:szCs w:val="23"/>
              </w:rPr>
              <w:t>10,561</w:t>
            </w:r>
          </w:p>
        </w:tc>
      </w:tr>
    </w:tbl>
    <w:p w14:paraId="43F754C1" w14:textId="6492D946" w:rsidR="00355E46" w:rsidRPr="007D22C0" w:rsidRDefault="006448E0" w:rsidP="006448E0">
      <w:pPr>
        <w:spacing w:before="120"/>
        <w:ind w:right="544"/>
        <w:jc w:val="both"/>
      </w:pPr>
      <w:r w:rsidRPr="007D22C0">
        <w:rPr>
          <w:i/>
          <w:sz w:val="20"/>
          <w:lang w:eastAsia="en-AU"/>
        </w:rPr>
        <w:t xml:space="preserve">HSIL </w:t>
      </w:r>
      <w:r w:rsidR="00B31696" w:rsidRPr="007D22C0">
        <w:rPr>
          <w:i/>
          <w:sz w:val="20"/>
          <w:lang w:eastAsia="en-AU"/>
        </w:rPr>
        <w:t xml:space="preserve">not otherwise specified </w:t>
      </w:r>
      <w:r w:rsidRPr="007D22C0">
        <w:rPr>
          <w:i/>
          <w:sz w:val="20"/>
          <w:lang w:eastAsia="en-AU"/>
        </w:rPr>
        <w:t xml:space="preserve">= </w:t>
      </w:r>
      <w:r w:rsidR="00642DB6" w:rsidRPr="007D22C0">
        <w:rPr>
          <w:i/>
          <w:sz w:val="20"/>
          <w:lang w:eastAsia="en-AU"/>
        </w:rPr>
        <w:t>high-grade</w:t>
      </w:r>
      <w:r w:rsidRPr="007D22C0">
        <w:rPr>
          <w:i/>
          <w:sz w:val="20"/>
          <w:lang w:eastAsia="en-AU"/>
        </w:rPr>
        <w:t xml:space="preserve"> squamous intraepithelial lesion, not otherwise specified/ CIN 2/3 (SNOMED code</w:t>
      </w:r>
      <w:r w:rsidRPr="007D22C0">
        <w:rPr>
          <w:i/>
          <w:sz w:val="18"/>
        </w:rPr>
        <w:t xml:space="preserve"> </w:t>
      </w:r>
      <w:r w:rsidRPr="007D22C0">
        <w:rPr>
          <w:i/>
          <w:sz w:val="20"/>
          <w:lang w:eastAsia="en-AU"/>
        </w:rPr>
        <w:t>M67017; see Appendix C)</w:t>
      </w:r>
      <w:r w:rsidR="00110B69" w:rsidRPr="007D22C0">
        <w:rPr>
          <w:i/>
          <w:sz w:val="20"/>
          <w:lang w:eastAsia="en-AU"/>
        </w:rPr>
        <w:t xml:space="preserve"> </w:t>
      </w:r>
    </w:p>
    <w:p w14:paraId="3730FC33" w14:textId="77777777" w:rsidR="004A70CD" w:rsidRPr="007D22C0" w:rsidRDefault="004A70CD" w:rsidP="004A70CD">
      <w:pPr>
        <w:ind w:right="544"/>
        <w:jc w:val="both"/>
        <w:rPr>
          <w:i/>
          <w:sz w:val="20"/>
          <w:lang w:eastAsia="en-AU"/>
        </w:rPr>
      </w:pPr>
      <w:r w:rsidRPr="007D22C0">
        <w:rPr>
          <w:i/>
          <w:sz w:val="20"/>
          <w:lang w:eastAsia="en-AU"/>
        </w:rPr>
        <w:t xml:space="preserve">Note: the SNOMED codes that distinguish the two categories of adenocarcinoma have not been utilised consistently by some laboratories. Consequently, “invasive adenocarcinoma not endocervical type” may be over reported and “invasive adenocarcinoma endocervical type” under-reported in these laboratories. </w:t>
      </w:r>
    </w:p>
    <w:p w14:paraId="027B441D" w14:textId="77777777" w:rsidR="00355E46" w:rsidRPr="007D22C0" w:rsidRDefault="00355E46" w:rsidP="00DE16F5">
      <w:pPr>
        <w:ind w:right="544"/>
        <w:jc w:val="both"/>
      </w:pPr>
      <w:r w:rsidRPr="007D22C0">
        <w:br w:type="page"/>
      </w:r>
    </w:p>
    <w:p w14:paraId="4DF0B166" w14:textId="5FD806D3" w:rsidR="00355E46" w:rsidRPr="007D22C0" w:rsidRDefault="003A6634" w:rsidP="007D59F0">
      <w:pPr>
        <w:pStyle w:val="Caption"/>
      </w:pPr>
      <w:bookmarkStart w:id="647" w:name="_Ref275802571"/>
      <w:bookmarkStart w:id="648" w:name="_Toc276457764"/>
      <w:bookmarkStart w:id="649" w:name="_Toc304970061"/>
      <w:bookmarkStart w:id="650" w:name="_Toc469398293"/>
      <w:bookmarkStart w:id="651" w:name="_Toc454286169"/>
      <w:bookmarkStart w:id="652" w:name="_Toc486941056"/>
      <w:bookmarkStart w:id="653" w:name="_Toc475605530"/>
      <w:bookmarkStart w:id="654" w:name="_Toc528676173"/>
      <w:r w:rsidRPr="007D22C0">
        <w:lastRenderedPageBreak/>
        <w:t>Table</w:t>
      </w:r>
      <w:r w:rsidR="00355E46" w:rsidRPr="007D22C0">
        <w:t xml:space="preserve"> </w:t>
      </w:r>
      <w:r w:rsidR="00100CC8" w:rsidRPr="007D22C0">
        <w:fldChar w:fldCharType="begin"/>
      </w:r>
      <w:r w:rsidR="0004456A" w:rsidRPr="007D22C0">
        <w:instrText xml:space="preserve"> SEQ Table \* ARABIC </w:instrText>
      </w:r>
      <w:r w:rsidR="00100CC8" w:rsidRPr="007D22C0">
        <w:fldChar w:fldCharType="separate"/>
      </w:r>
      <w:r w:rsidR="00BE504B">
        <w:rPr>
          <w:noProof/>
        </w:rPr>
        <w:t>10</w:t>
      </w:r>
      <w:r w:rsidR="00100CC8" w:rsidRPr="007D22C0">
        <w:fldChar w:fldCharType="end"/>
      </w:r>
      <w:bookmarkEnd w:id="647"/>
      <w:r w:rsidR="00355E46" w:rsidRPr="007D22C0">
        <w:t xml:space="preserve"> - Histology results by age – percentages</w:t>
      </w:r>
      <w:bookmarkEnd w:id="648"/>
      <w:bookmarkEnd w:id="649"/>
      <w:bookmarkEnd w:id="650"/>
      <w:bookmarkEnd w:id="651"/>
      <w:bookmarkEnd w:id="652"/>
      <w:bookmarkEnd w:id="653"/>
      <w:bookmarkEnd w:id="654"/>
    </w:p>
    <w:tbl>
      <w:tblPr>
        <w:tblW w:w="14366" w:type="dxa"/>
        <w:tblInd w:w="88" w:type="dxa"/>
        <w:tblLayout w:type="fixed"/>
        <w:tblLook w:val="04A0" w:firstRow="1" w:lastRow="0" w:firstColumn="1" w:lastColumn="0" w:noHBand="0" w:noVBand="1"/>
      </w:tblPr>
      <w:tblGrid>
        <w:gridCol w:w="3279"/>
        <w:gridCol w:w="923"/>
        <w:gridCol w:w="924"/>
        <w:gridCol w:w="924"/>
        <w:gridCol w:w="924"/>
        <w:gridCol w:w="924"/>
        <w:gridCol w:w="924"/>
        <w:gridCol w:w="924"/>
        <w:gridCol w:w="924"/>
        <w:gridCol w:w="924"/>
        <w:gridCol w:w="924"/>
        <w:gridCol w:w="924"/>
        <w:gridCol w:w="924"/>
      </w:tblGrid>
      <w:tr w:rsidR="00355E46" w:rsidRPr="007D22C0" w14:paraId="58ADB46A" w14:textId="77777777" w:rsidTr="0019776C">
        <w:trPr>
          <w:cantSplit/>
        </w:trPr>
        <w:tc>
          <w:tcPr>
            <w:tcW w:w="3279" w:type="dxa"/>
            <w:vMerge w:val="restart"/>
            <w:tcBorders>
              <w:top w:val="single" w:sz="4" w:space="0" w:color="auto"/>
              <w:left w:val="single" w:sz="4" w:space="0" w:color="auto"/>
            </w:tcBorders>
            <w:shd w:val="clear" w:color="auto" w:fill="D9D9D9" w:themeFill="background1" w:themeFillShade="D9"/>
            <w:vAlign w:val="bottom"/>
          </w:tcPr>
          <w:p w14:paraId="25D27DFC" w14:textId="77777777" w:rsidR="00355E46" w:rsidRPr="007D22C0" w:rsidRDefault="00355E46" w:rsidP="00710A7F">
            <w:pPr>
              <w:keepNext/>
              <w:ind w:right="544"/>
              <w:rPr>
                <w:rFonts w:asciiTheme="minorHAnsi" w:hAnsiTheme="minorHAnsi" w:cs="Arial"/>
                <w:b/>
                <w:bCs/>
                <w:color w:val="000000"/>
                <w:szCs w:val="23"/>
                <w:lang w:eastAsia="en-AU"/>
              </w:rPr>
            </w:pPr>
            <w:r w:rsidRPr="007D22C0">
              <w:rPr>
                <w:rFonts w:asciiTheme="minorHAnsi" w:hAnsiTheme="minorHAnsi" w:cs="Arial"/>
                <w:b/>
                <w:bCs/>
                <w:color w:val="000000"/>
                <w:szCs w:val="23"/>
                <w:lang w:eastAsia="en-AU"/>
              </w:rPr>
              <w:t>Histology</w:t>
            </w:r>
            <w:r w:rsidR="00710A7F" w:rsidRPr="007D22C0">
              <w:rPr>
                <w:rFonts w:asciiTheme="minorHAnsi" w:hAnsiTheme="minorHAnsi" w:cs="Arial"/>
                <w:b/>
                <w:bCs/>
                <w:color w:val="000000"/>
                <w:szCs w:val="23"/>
                <w:lang w:eastAsia="en-AU"/>
              </w:rPr>
              <w:t xml:space="preserve"> Diagnostic </w:t>
            </w:r>
            <w:r w:rsidRPr="007D22C0">
              <w:rPr>
                <w:rFonts w:asciiTheme="minorHAnsi" w:hAnsiTheme="minorHAnsi" w:cs="Arial"/>
                <w:b/>
                <w:bCs/>
                <w:color w:val="000000"/>
                <w:szCs w:val="23"/>
                <w:lang w:eastAsia="en-AU"/>
              </w:rPr>
              <w:t>Category</w:t>
            </w:r>
          </w:p>
        </w:tc>
        <w:tc>
          <w:tcPr>
            <w:tcW w:w="11087" w:type="dxa"/>
            <w:gridSpan w:val="12"/>
            <w:tcBorders>
              <w:top w:val="single" w:sz="4" w:space="0" w:color="auto"/>
              <w:right w:val="single" w:sz="4" w:space="0" w:color="auto"/>
            </w:tcBorders>
            <w:shd w:val="clear" w:color="auto" w:fill="D9D9D9" w:themeFill="background1" w:themeFillShade="D9"/>
            <w:vAlign w:val="bottom"/>
          </w:tcPr>
          <w:p w14:paraId="1737F48E" w14:textId="77777777" w:rsidR="00355E46" w:rsidRPr="007D22C0" w:rsidRDefault="00355E46" w:rsidP="004B0D3C">
            <w:pPr>
              <w:keepNext/>
              <w:ind w:right="544"/>
              <w:jc w:val="center"/>
              <w:rPr>
                <w:rFonts w:asciiTheme="minorHAnsi" w:hAnsiTheme="minorHAnsi" w:cs="Arial"/>
                <w:b/>
                <w:bCs/>
                <w:color w:val="000000"/>
                <w:szCs w:val="23"/>
                <w:lang w:eastAsia="en-AU"/>
              </w:rPr>
            </w:pPr>
            <w:r w:rsidRPr="007D22C0">
              <w:rPr>
                <w:rFonts w:asciiTheme="minorHAnsi" w:hAnsiTheme="minorHAnsi" w:cs="Arial"/>
                <w:b/>
                <w:bCs/>
                <w:color w:val="000000"/>
                <w:szCs w:val="23"/>
                <w:lang w:eastAsia="en-AU"/>
              </w:rPr>
              <w:t>Age group</w:t>
            </w:r>
          </w:p>
        </w:tc>
      </w:tr>
      <w:tr w:rsidR="00710A7F" w:rsidRPr="007D22C0" w14:paraId="42D2565F" w14:textId="77777777" w:rsidTr="0019776C">
        <w:trPr>
          <w:cantSplit/>
          <w:trHeight w:val="300"/>
        </w:trPr>
        <w:tc>
          <w:tcPr>
            <w:tcW w:w="3279" w:type="dxa"/>
            <w:vMerge/>
            <w:tcBorders>
              <w:left w:val="single" w:sz="4" w:space="0" w:color="auto"/>
              <w:bottom w:val="single" w:sz="4" w:space="0" w:color="auto"/>
            </w:tcBorders>
            <w:shd w:val="clear" w:color="auto" w:fill="D9D9D9" w:themeFill="background1" w:themeFillShade="D9"/>
          </w:tcPr>
          <w:p w14:paraId="1AEF35A1" w14:textId="77777777" w:rsidR="00355E46" w:rsidRPr="007D22C0" w:rsidRDefault="00355E46" w:rsidP="00DE16F5">
            <w:pPr>
              <w:keepNext/>
              <w:ind w:right="544"/>
              <w:jc w:val="both"/>
              <w:rPr>
                <w:rFonts w:asciiTheme="minorHAnsi" w:hAnsiTheme="minorHAnsi" w:cs="Arial"/>
                <w:b/>
                <w:bCs/>
                <w:color w:val="000000"/>
                <w:szCs w:val="23"/>
                <w:lang w:eastAsia="en-AU"/>
              </w:rPr>
            </w:pPr>
          </w:p>
        </w:tc>
        <w:tc>
          <w:tcPr>
            <w:tcW w:w="923" w:type="dxa"/>
            <w:tcBorders>
              <w:bottom w:val="single" w:sz="4" w:space="0" w:color="auto"/>
            </w:tcBorders>
            <w:shd w:val="clear" w:color="auto" w:fill="D9D9D9" w:themeFill="background1" w:themeFillShade="D9"/>
            <w:vAlign w:val="bottom"/>
          </w:tcPr>
          <w:p w14:paraId="65E92346" w14:textId="77777777" w:rsidR="00355E46" w:rsidRPr="007D22C0" w:rsidRDefault="00355E46" w:rsidP="004B0D3C">
            <w:pPr>
              <w:keepNext/>
              <w:ind w:right="68"/>
              <w:jc w:val="right"/>
              <w:rPr>
                <w:rFonts w:asciiTheme="minorHAnsi" w:hAnsiTheme="minorHAnsi" w:cs="Arial"/>
                <w:b/>
                <w:bCs/>
                <w:color w:val="000000"/>
                <w:szCs w:val="23"/>
                <w:lang w:eastAsia="en-AU"/>
              </w:rPr>
            </w:pPr>
            <w:r w:rsidRPr="007D22C0">
              <w:rPr>
                <w:rFonts w:asciiTheme="minorHAnsi" w:hAnsiTheme="minorHAnsi" w:cs="Arial"/>
                <w:b/>
                <w:bCs/>
                <w:color w:val="000000"/>
                <w:szCs w:val="23"/>
                <w:lang w:eastAsia="en-AU"/>
              </w:rPr>
              <w:t>&lt;20</w:t>
            </w:r>
          </w:p>
        </w:tc>
        <w:tc>
          <w:tcPr>
            <w:tcW w:w="924" w:type="dxa"/>
            <w:tcBorders>
              <w:bottom w:val="single" w:sz="4" w:space="0" w:color="auto"/>
            </w:tcBorders>
            <w:shd w:val="clear" w:color="auto" w:fill="D9D9D9" w:themeFill="background1" w:themeFillShade="D9"/>
            <w:vAlign w:val="bottom"/>
          </w:tcPr>
          <w:p w14:paraId="3BFB20B4" w14:textId="77777777" w:rsidR="00355E46" w:rsidRPr="007D22C0" w:rsidRDefault="00355E46" w:rsidP="004B0D3C">
            <w:pPr>
              <w:keepNext/>
              <w:ind w:right="33"/>
              <w:jc w:val="right"/>
              <w:rPr>
                <w:rFonts w:asciiTheme="minorHAnsi" w:hAnsiTheme="minorHAnsi" w:cs="Arial"/>
                <w:b/>
                <w:bCs/>
                <w:color w:val="000000"/>
                <w:szCs w:val="23"/>
                <w:lang w:eastAsia="en-AU"/>
              </w:rPr>
            </w:pPr>
            <w:r w:rsidRPr="007D22C0">
              <w:rPr>
                <w:rFonts w:asciiTheme="minorHAnsi" w:hAnsiTheme="minorHAnsi" w:cs="Arial"/>
                <w:b/>
                <w:bCs/>
                <w:color w:val="000000"/>
                <w:szCs w:val="23"/>
                <w:lang w:eastAsia="en-AU"/>
              </w:rPr>
              <w:t>20-24</w:t>
            </w:r>
          </w:p>
        </w:tc>
        <w:tc>
          <w:tcPr>
            <w:tcW w:w="924" w:type="dxa"/>
            <w:tcBorders>
              <w:bottom w:val="single" w:sz="4" w:space="0" w:color="auto"/>
            </w:tcBorders>
            <w:shd w:val="clear" w:color="auto" w:fill="D9D9D9" w:themeFill="background1" w:themeFillShade="D9"/>
            <w:vAlign w:val="bottom"/>
          </w:tcPr>
          <w:p w14:paraId="2C225EED" w14:textId="77777777" w:rsidR="00355E46" w:rsidRPr="007D22C0" w:rsidRDefault="00355E46" w:rsidP="004B0D3C">
            <w:pPr>
              <w:keepNext/>
              <w:ind w:left="-108"/>
              <w:jc w:val="right"/>
              <w:rPr>
                <w:rFonts w:asciiTheme="minorHAnsi" w:hAnsiTheme="minorHAnsi" w:cs="Arial"/>
                <w:b/>
                <w:bCs/>
                <w:color w:val="000000"/>
                <w:szCs w:val="23"/>
                <w:lang w:eastAsia="en-AU"/>
              </w:rPr>
            </w:pPr>
            <w:r w:rsidRPr="007D22C0">
              <w:rPr>
                <w:rFonts w:asciiTheme="minorHAnsi" w:hAnsiTheme="minorHAnsi" w:cs="Arial"/>
                <w:b/>
                <w:bCs/>
                <w:color w:val="000000"/>
                <w:szCs w:val="23"/>
                <w:lang w:eastAsia="en-AU"/>
              </w:rPr>
              <w:t>25-29</w:t>
            </w:r>
          </w:p>
        </w:tc>
        <w:tc>
          <w:tcPr>
            <w:tcW w:w="924" w:type="dxa"/>
            <w:tcBorders>
              <w:bottom w:val="single" w:sz="4" w:space="0" w:color="auto"/>
            </w:tcBorders>
            <w:shd w:val="clear" w:color="auto" w:fill="D9D9D9" w:themeFill="background1" w:themeFillShade="D9"/>
            <w:vAlign w:val="bottom"/>
          </w:tcPr>
          <w:p w14:paraId="3DA07327" w14:textId="77777777" w:rsidR="00355E46" w:rsidRPr="007D22C0" w:rsidRDefault="00355E46" w:rsidP="004B0D3C">
            <w:pPr>
              <w:keepNext/>
              <w:ind w:left="-108"/>
              <w:jc w:val="right"/>
              <w:rPr>
                <w:rFonts w:asciiTheme="minorHAnsi" w:hAnsiTheme="minorHAnsi" w:cs="Arial"/>
                <w:b/>
                <w:bCs/>
                <w:color w:val="000000"/>
                <w:szCs w:val="23"/>
                <w:lang w:eastAsia="en-AU"/>
              </w:rPr>
            </w:pPr>
            <w:r w:rsidRPr="007D22C0">
              <w:rPr>
                <w:rFonts w:asciiTheme="minorHAnsi" w:hAnsiTheme="minorHAnsi" w:cs="Arial"/>
                <w:b/>
                <w:bCs/>
                <w:color w:val="000000"/>
                <w:szCs w:val="23"/>
                <w:lang w:eastAsia="en-AU"/>
              </w:rPr>
              <w:t>30-34</w:t>
            </w:r>
          </w:p>
        </w:tc>
        <w:tc>
          <w:tcPr>
            <w:tcW w:w="924" w:type="dxa"/>
            <w:tcBorders>
              <w:bottom w:val="single" w:sz="4" w:space="0" w:color="auto"/>
            </w:tcBorders>
            <w:shd w:val="clear" w:color="auto" w:fill="D9D9D9" w:themeFill="background1" w:themeFillShade="D9"/>
            <w:vAlign w:val="bottom"/>
          </w:tcPr>
          <w:p w14:paraId="4F6E7CD4" w14:textId="77777777" w:rsidR="00355E46" w:rsidRPr="007D22C0" w:rsidRDefault="00355E46" w:rsidP="004B0D3C">
            <w:pPr>
              <w:keepNext/>
              <w:ind w:left="-108"/>
              <w:jc w:val="right"/>
              <w:rPr>
                <w:rFonts w:asciiTheme="minorHAnsi" w:hAnsiTheme="minorHAnsi" w:cs="Arial"/>
                <w:b/>
                <w:bCs/>
                <w:color w:val="000000"/>
                <w:szCs w:val="23"/>
                <w:lang w:eastAsia="en-AU"/>
              </w:rPr>
            </w:pPr>
            <w:r w:rsidRPr="007D22C0">
              <w:rPr>
                <w:rFonts w:asciiTheme="minorHAnsi" w:hAnsiTheme="minorHAnsi" w:cs="Arial"/>
                <w:b/>
                <w:bCs/>
                <w:color w:val="000000"/>
                <w:szCs w:val="23"/>
                <w:lang w:eastAsia="en-AU"/>
              </w:rPr>
              <w:t>35-39</w:t>
            </w:r>
          </w:p>
        </w:tc>
        <w:tc>
          <w:tcPr>
            <w:tcW w:w="924" w:type="dxa"/>
            <w:tcBorders>
              <w:bottom w:val="single" w:sz="4" w:space="0" w:color="auto"/>
            </w:tcBorders>
            <w:shd w:val="clear" w:color="auto" w:fill="D9D9D9" w:themeFill="background1" w:themeFillShade="D9"/>
            <w:vAlign w:val="bottom"/>
          </w:tcPr>
          <w:p w14:paraId="5CB7ACCD" w14:textId="77777777" w:rsidR="00355E46" w:rsidRPr="007D22C0" w:rsidRDefault="00355E46" w:rsidP="004B0D3C">
            <w:pPr>
              <w:keepNext/>
              <w:ind w:left="-108" w:right="33"/>
              <w:jc w:val="right"/>
              <w:rPr>
                <w:rFonts w:asciiTheme="minorHAnsi" w:hAnsiTheme="minorHAnsi" w:cs="Arial"/>
                <w:b/>
                <w:bCs/>
                <w:color w:val="000000"/>
                <w:szCs w:val="23"/>
                <w:lang w:eastAsia="en-AU"/>
              </w:rPr>
            </w:pPr>
            <w:r w:rsidRPr="007D22C0">
              <w:rPr>
                <w:rFonts w:asciiTheme="minorHAnsi" w:hAnsiTheme="minorHAnsi" w:cs="Arial"/>
                <w:b/>
                <w:bCs/>
                <w:color w:val="000000"/>
                <w:szCs w:val="23"/>
                <w:lang w:eastAsia="en-AU"/>
              </w:rPr>
              <w:t>40-44</w:t>
            </w:r>
          </w:p>
        </w:tc>
        <w:tc>
          <w:tcPr>
            <w:tcW w:w="924" w:type="dxa"/>
            <w:tcBorders>
              <w:bottom w:val="single" w:sz="4" w:space="0" w:color="auto"/>
            </w:tcBorders>
            <w:shd w:val="clear" w:color="auto" w:fill="D9D9D9" w:themeFill="background1" w:themeFillShade="D9"/>
            <w:vAlign w:val="bottom"/>
          </w:tcPr>
          <w:p w14:paraId="0D6D21DF" w14:textId="77777777" w:rsidR="00355E46" w:rsidRPr="007D22C0" w:rsidRDefault="00355E46" w:rsidP="004B0D3C">
            <w:pPr>
              <w:keepNext/>
              <w:ind w:left="-108"/>
              <w:jc w:val="right"/>
              <w:rPr>
                <w:rFonts w:asciiTheme="minorHAnsi" w:hAnsiTheme="minorHAnsi" w:cs="Arial"/>
                <w:b/>
                <w:bCs/>
                <w:color w:val="000000"/>
                <w:szCs w:val="23"/>
                <w:lang w:eastAsia="en-AU"/>
              </w:rPr>
            </w:pPr>
            <w:r w:rsidRPr="007D22C0">
              <w:rPr>
                <w:rFonts w:asciiTheme="minorHAnsi" w:hAnsiTheme="minorHAnsi" w:cs="Arial"/>
                <w:b/>
                <w:bCs/>
                <w:color w:val="000000"/>
                <w:szCs w:val="23"/>
                <w:lang w:eastAsia="en-AU"/>
              </w:rPr>
              <w:t>45-49</w:t>
            </w:r>
          </w:p>
        </w:tc>
        <w:tc>
          <w:tcPr>
            <w:tcW w:w="924" w:type="dxa"/>
            <w:tcBorders>
              <w:bottom w:val="single" w:sz="4" w:space="0" w:color="auto"/>
            </w:tcBorders>
            <w:shd w:val="clear" w:color="auto" w:fill="D9D9D9" w:themeFill="background1" w:themeFillShade="D9"/>
            <w:vAlign w:val="bottom"/>
          </w:tcPr>
          <w:p w14:paraId="2EB922FB" w14:textId="77777777" w:rsidR="00355E46" w:rsidRPr="007D22C0" w:rsidRDefault="00355E46" w:rsidP="004B0D3C">
            <w:pPr>
              <w:keepNext/>
              <w:ind w:left="-108"/>
              <w:jc w:val="right"/>
              <w:rPr>
                <w:rFonts w:asciiTheme="minorHAnsi" w:hAnsiTheme="minorHAnsi" w:cs="Arial"/>
                <w:b/>
                <w:bCs/>
                <w:color w:val="000000"/>
                <w:szCs w:val="23"/>
                <w:lang w:eastAsia="en-AU"/>
              </w:rPr>
            </w:pPr>
            <w:r w:rsidRPr="007D22C0">
              <w:rPr>
                <w:rFonts w:asciiTheme="minorHAnsi" w:hAnsiTheme="minorHAnsi" w:cs="Arial"/>
                <w:b/>
                <w:bCs/>
                <w:color w:val="000000"/>
                <w:szCs w:val="23"/>
                <w:lang w:eastAsia="en-AU"/>
              </w:rPr>
              <w:t>50-54</w:t>
            </w:r>
          </w:p>
        </w:tc>
        <w:tc>
          <w:tcPr>
            <w:tcW w:w="924" w:type="dxa"/>
            <w:tcBorders>
              <w:bottom w:val="single" w:sz="4" w:space="0" w:color="auto"/>
            </w:tcBorders>
            <w:shd w:val="clear" w:color="auto" w:fill="D9D9D9" w:themeFill="background1" w:themeFillShade="D9"/>
            <w:vAlign w:val="bottom"/>
          </w:tcPr>
          <w:p w14:paraId="0F7FCF27" w14:textId="77777777" w:rsidR="00355E46" w:rsidRPr="007D22C0" w:rsidRDefault="00355E46" w:rsidP="003678B4">
            <w:pPr>
              <w:keepNext/>
              <w:ind w:left="-108" w:right="34"/>
              <w:jc w:val="right"/>
              <w:rPr>
                <w:rFonts w:asciiTheme="minorHAnsi" w:hAnsiTheme="minorHAnsi" w:cs="Arial"/>
                <w:b/>
                <w:bCs/>
                <w:color w:val="000000"/>
                <w:szCs w:val="23"/>
                <w:lang w:eastAsia="en-AU"/>
              </w:rPr>
            </w:pPr>
            <w:r w:rsidRPr="007D22C0">
              <w:rPr>
                <w:rFonts w:asciiTheme="minorHAnsi" w:hAnsiTheme="minorHAnsi" w:cs="Arial"/>
                <w:b/>
                <w:bCs/>
                <w:color w:val="000000"/>
                <w:szCs w:val="23"/>
                <w:lang w:eastAsia="en-AU"/>
              </w:rPr>
              <w:t>55-59</w:t>
            </w:r>
          </w:p>
        </w:tc>
        <w:tc>
          <w:tcPr>
            <w:tcW w:w="924" w:type="dxa"/>
            <w:tcBorders>
              <w:bottom w:val="single" w:sz="4" w:space="0" w:color="auto"/>
            </w:tcBorders>
            <w:shd w:val="clear" w:color="auto" w:fill="D9D9D9" w:themeFill="background1" w:themeFillShade="D9"/>
            <w:vAlign w:val="bottom"/>
          </w:tcPr>
          <w:p w14:paraId="353AC816" w14:textId="77777777" w:rsidR="00355E46" w:rsidRPr="007D22C0" w:rsidRDefault="00355E46" w:rsidP="004B0D3C">
            <w:pPr>
              <w:keepNext/>
              <w:ind w:left="-108"/>
              <w:jc w:val="right"/>
              <w:rPr>
                <w:rFonts w:asciiTheme="minorHAnsi" w:hAnsiTheme="minorHAnsi" w:cs="Arial"/>
                <w:b/>
                <w:bCs/>
                <w:color w:val="000000"/>
                <w:szCs w:val="23"/>
                <w:lang w:eastAsia="en-AU"/>
              </w:rPr>
            </w:pPr>
            <w:r w:rsidRPr="007D22C0">
              <w:rPr>
                <w:rFonts w:asciiTheme="minorHAnsi" w:hAnsiTheme="minorHAnsi" w:cs="Arial"/>
                <w:b/>
                <w:bCs/>
                <w:color w:val="000000"/>
                <w:szCs w:val="23"/>
                <w:lang w:eastAsia="en-AU"/>
              </w:rPr>
              <w:t>60-64</w:t>
            </w:r>
          </w:p>
        </w:tc>
        <w:tc>
          <w:tcPr>
            <w:tcW w:w="924" w:type="dxa"/>
            <w:tcBorders>
              <w:bottom w:val="single" w:sz="4" w:space="0" w:color="auto"/>
            </w:tcBorders>
            <w:shd w:val="clear" w:color="auto" w:fill="D9D9D9" w:themeFill="background1" w:themeFillShade="D9"/>
            <w:vAlign w:val="bottom"/>
          </w:tcPr>
          <w:p w14:paraId="2B1AC152" w14:textId="77777777" w:rsidR="00355E46" w:rsidRPr="007D22C0" w:rsidRDefault="00355E46" w:rsidP="004B0D3C">
            <w:pPr>
              <w:keepNext/>
              <w:ind w:left="-108"/>
              <w:jc w:val="right"/>
              <w:rPr>
                <w:rFonts w:asciiTheme="minorHAnsi" w:hAnsiTheme="minorHAnsi" w:cs="Arial"/>
                <w:b/>
                <w:bCs/>
                <w:color w:val="000000"/>
                <w:szCs w:val="23"/>
                <w:lang w:eastAsia="en-AU"/>
              </w:rPr>
            </w:pPr>
            <w:r w:rsidRPr="007D22C0">
              <w:rPr>
                <w:rFonts w:asciiTheme="minorHAnsi" w:hAnsiTheme="minorHAnsi" w:cs="Arial"/>
                <w:b/>
                <w:bCs/>
                <w:color w:val="000000"/>
                <w:szCs w:val="23"/>
                <w:lang w:eastAsia="en-AU"/>
              </w:rPr>
              <w:t>65-69</w:t>
            </w:r>
          </w:p>
        </w:tc>
        <w:tc>
          <w:tcPr>
            <w:tcW w:w="924" w:type="dxa"/>
            <w:tcBorders>
              <w:bottom w:val="single" w:sz="4" w:space="0" w:color="auto"/>
              <w:right w:val="single" w:sz="4" w:space="0" w:color="auto"/>
            </w:tcBorders>
            <w:shd w:val="clear" w:color="auto" w:fill="D9D9D9" w:themeFill="background1" w:themeFillShade="D9"/>
            <w:vAlign w:val="bottom"/>
          </w:tcPr>
          <w:p w14:paraId="3C772BA6" w14:textId="77777777" w:rsidR="00355E46" w:rsidRPr="007D22C0" w:rsidRDefault="00355E46" w:rsidP="004B0D3C">
            <w:pPr>
              <w:keepNext/>
              <w:ind w:left="-108" w:right="33"/>
              <w:jc w:val="right"/>
              <w:rPr>
                <w:rFonts w:asciiTheme="minorHAnsi" w:hAnsiTheme="minorHAnsi" w:cs="Arial"/>
                <w:b/>
                <w:bCs/>
                <w:color w:val="000000"/>
                <w:szCs w:val="23"/>
                <w:lang w:eastAsia="en-AU"/>
              </w:rPr>
            </w:pPr>
            <w:r w:rsidRPr="007D22C0">
              <w:rPr>
                <w:rFonts w:asciiTheme="minorHAnsi" w:hAnsiTheme="minorHAnsi" w:cs="Arial"/>
                <w:b/>
                <w:bCs/>
                <w:color w:val="000000"/>
                <w:szCs w:val="23"/>
                <w:lang w:eastAsia="en-AU"/>
              </w:rPr>
              <w:t>70+</w:t>
            </w:r>
          </w:p>
        </w:tc>
      </w:tr>
      <w:tr w:rsidR="00651A38" w:rsidRPr="007D22C0" w14:paraId="5C3D8588" w14:textId="77777777" w:rsidTr="0019776C">
        <w:trPr>
          <w:cantSplit/>
        </w:trPr>
        <w:tc>
          <w:tcPr>
            <w:tcW w:w="3279" w:type="dxa"/>
            <w:tcBorders>
              <w:top w:val="single" w:sz="4" w:space="0" w:color="auto"/>
              <w:left w:val="single" w:sz="8" w:space="0" w:color="000000"/>
              <w:bottom w:val="single" w:sz="8" w:space="0" w:color="000000"/>
              <w:right w:val="nil"/>
            </w:tcBorders>
            <w:shd w:val="clear" w:color="auto" w:fill="auto"/>
          </w:tcPr>
          <w:p w14:paraId="643A8DF8" w14:textId="352E8CCA" w:rsidR="00651A38" w:rsidRPr="007D22C0" w:rsidRDefault="00651A38" w:rsidP="00651A38">
            <w:pPr>
              <w:rPr>
                <w:rFonts w:asciiTheme="minorHAnsi" w:hAnsiTheme="minorHAnsi"/>
                <w:szCs w:val="23"/>
              </w:rPr>
            </w:pPr>
            <w:r w:rsidRPr="007D22C0">
              <w:rPr>
                <w:rFonts w:asciiTheme="minorHAnsi" w:hAnsiTheme="minorHAnsi"/>
                <w:szCs w:val="23"/>
              </w:rPr>
              <w:t>Negative/benign (non neoplastic)</w:t>
            </w:r>
          </w:p>
        </w:tc>
        <w:tc>
          <w:tcPr>
            <w:tcW w:w="923" w:type="dxa"/>
            <w:tcBorders>
              <w:top w:val="single" w:sz="4" w:space="0" w:color="auto"/>
              <w:left w:val="single" w:sz="8" w:space="0" w:color="000000"/>
              <w:bottom w:val="single" w:sz="8" w:space="0" w:color="000000"/>
              <w:right w:val="nil"/>
            </w:tcBorders>
            <w:shd w:val="clear" w:color="auto" w:fill="auto"/>
          </w:tcPr>
          <w:p w14:paraId="356549D2" w14:textId="246B8A0E" w:rsidR="00651A38" w:rsidRPr="007D22C0" w:rsidRDefault="00651A38" w:rsidP="00651A38">
            <w:pPr>
              <w:jc w:val="right"/>
              <w:rPr>
                <w:rFonts w:asciiTheme="minorHAnsi" w:hAnsiTheme="minorHAnsi"/>
                <w:szCs w:val="23"/>
              </w:rPr>
            </w:pPr>
            <w:r>
              <w:rPr>
                <w:rFonts w:cs="Arial"/>
                <w:szCs w:val="23"/>
              </w:rPr>
              <w:t>46.9</w:t>
            </w:r>
          </w:p>
        </w:tc>
        <w:tc>
          <w:tcPr>
            <w:tcW w:w="924" w:type="dxa"/>
            <w:tcBorders>
              <w:top w:val="single" w:sz="4" w:space="0" w:color="auto"/>
              <w:left w:val="single" w:sz="8" w:space="0" w:color="000000"/>
              <w:bottom w:val="single" w:sz="8" w:space="0" w:color="000000"/>
              <w:right w:val="nil"/>
            </w:tcBorders>
            <w:shd w:val="clear" w:color="auto" w:fill="auto"/>
          </w:tcPr>
          <w:p w14:paraId="09CDD841" w14:textId="168EAB4E" w:rsidR="00651A38" w:rsidRPr="007D22C0" w:rsidRDefault="00651A38" w:rsidP="00651A38">
            <w:pPr>
              <w:jc w:val="right"/>
              <w:rPr>
                <w:rFonts w:asciiTheme="minorHAnsi" w:hAnsiTheme="minorHAnsi"/>
                <w:szCs w:val="23"/>
              </w:rPr>
            </w:pPr>
            <w:r>
              <w:rPr>
                <w:rFonts w:cs="Arial"/>
                <w:szCs w:val="23"/>
              </w:rPr>
              <w:t>27.4</w:t>
            </w:r>
          </w:p>
        </w:tc>
        <w:tc>
          <w:tcPr>
            <w:tcW w:w="924" w:type="dxa"/>
            <w:tcBorders>
              <w:top w:val="single" w:sz="4" w:space="0" w:color="auto"/>
              <w:left w:val="single" w:sz="8" w:space="0" w:color="000000"/>
              <w:bottom w:val="single" w:sz="8" w:space="0" w:color="000000"/>
              <w:right w:val="nil"/>
            </w:tcBorders>
            <w:shd w:val="clear" w:color="auto" w:fill="auto"/>
          </w:tcPr>
          <w:p w14:paraId="38EDFCB9" w14:textId="31BDCE92" w:rsidR="00651A38" w:rsidRPr="007D22C0" w:rsidRDefault="00651A38" w:rsidP="00651A38">
            <w:pPr>
              <w:jc w:val="right"/>
              <w:rPr>
                <w:rFonts w:asciiTheme="minorHAnsi" w:hAnsiTheme="minorHAnsi"/>
                <w:szCs w:val="23"/>
              </w:rPr>
            </w:pPr>
            <w:r>
              <w:rPr>
                <w:rFonts w:cs="Arial"/>
                <w:szCs w:val="23"/>
              </w:rPr>
              <w:t>28.5</w:t>
            </w:r>
          </w:p>
        </w:tc>
        <w:tc>
          <w:tcPr>
            <w:tcW w:w="924" w:type="dxa"/>
            <w:tcBorders>
              <w:top w:val="single" w:sz="4" w:space="0" w:color="auto"/>
              <w:left w:val="single" w:sz="8" w:space="0" w:color="000000"/>
              <w:bottom w:val="single" w:sz="8" w:space="0" w:color="000000"/>
              <w:right w:val="nil"/>
            </w:tcBorders>
            <w:shd w:val="clear" w:color="auto" w:fill="auto"/>
          </w:tcPr>
          <w:p w14:paraId="1D050725" w14:textId="7E54271D" w:rsidR="00651A38" w:rsidRPr="007D22C0" w:rsidRDefault="00651A38" w:rsidP="00651A38">
            <w:pPr>
              <w:jc w:val="right"/>
              <w:rPr>
                <w:rFonts w:asciiTheme="minorHAnsi" w:hAnsiTheme="minorHAnsi"/>
                <w:szCs w:val="23"/>
              </w:rPr>
            </w:pPr>
            <w:r>
              <w:rPr>
                <w:rFonts w:cs="Arial"/>
                <w:szCs w:val="23"/>
              </w:rPr>
              <w:t>38.6</w:t>
            </w:r>
          </w:p>
        </w:tc>
        <w:tc>
          <w:tcPr>
            <w:tcW w:w="924" w:type="dxa"/>
            <w:tcBorders>
              <w:top w:val="single" w:sz="4" w:space="0" w:color="auto"/>
              <w:left w:val="single" w:sz="8" w:space="0" w:color="000000"/>
              <w:bottom w:val="single" w:sz="8" w:space="0" w:color="000000"/>
              <w:right w:val="nil"/>
            </w:tcBorders>
            <w:shd w:val="clear" w:color="auto" w:fill="auto"/>
          </w:tcPr>
          <w:p w14:paraId="64EFEA49" w14:textId="6F8BA293" w:rsidR="00651A38" w:rsidRPr="007D22C0" w:rsidRDefault="00651A38" w:rsidP="00651A38">
            <w:pPr>
              <w:jc w:val="right"/>
              <w:rPr>
                <w:rFonts w:asciiTheme="minorHAnsi" w:hAnsiTheme="minorHAnsi"/>
                <w:szCs w:val="23"/>
              </w:rPr>
            </w:pPr>
            <w:r>
              <w:rPr>
                <w:rFonts w:cs="Arial"/>
                <w:szCs w:val="23"/>
              </w:rPr>
              <w:t>49.9</w:t>
            </w:r>
          </w:p>
        </w:tc>
        <w:tc>
          <w:tcPr>
            <w:tcW w:w="924" w:type="dxa"/>
            <w:tcBorders>
              <w:top w:val="single" w:sz="4" w:space="0" w:color="auto"/>
              <w:left w:val="single" w:sz="8" w:space="0" w:color="000000"/>
              <w:bottom w:val="single" w:sz="8" w:space="0" w:color="000000"/>
              <w:right w:val="nil"/>
            </w:tcBorders>
            <w:shd w:val="clear" w:color="auto" w:fill="auto"/>
          </w:tcPr>
          <w:p w14:paraId="62FBD62C" w14:textId="3088E70F" w:rsidR="00651A38" w:rsidRPr="007D22C0" w:rsidRDefault="00651A38" w:rsidP="00651A38">
            <w:pPr>
              <w:jc w:val="right"/>
              <w:rPr>
                <w:rFonts w:asciiTheme="minorHAnsi" w:hAnsiTheme="minorHAnsi"/>
                <w:szCs w:val="23"/>
              </w:rPr>
            </w:pPr>
            <w:r>
              <w:rPr>
                <w:rFonts w:cs="Arial"/>
                <w:szCs w:val="23"/>
              </w:rPr>
              <w:t>67.8</w:t>
            </w:r>
          </w:p>
        </w:tc>
        <w:tc>
          <w:tcPr>
            <w:tcW w:w="924" w:type="dxa"/>
            <w:tcBorders>
              <w:top w:val="single" w:sz="4" w:space="0" w:color="auto"/>
              <w:left w:val="single" w:sz="8" w:space="0" w:color="000000"/>
              <w:bottom w:val="single" w:sz="8" w:space="0" w:color="000000"/>
              <w:right w:val="nil"/>
            </w:tcBorders>
            <w:shd w:val="clear" w:color="auto" w:fill="auto"/>
          </w:tcPr>
          <w:p w14:paraId="72544626" w14:textId="34D9767A" w:rsidR="00651A38" w:rsidRPr="007D22C0" w:rsidRDefault="00651A38" w:rsidP="00651A38">
            <w:pPr>
              <w:jc w:val="right"/>
              <w:rPr>
                <w:rFonts w:asciiTheme="minorHAnsi" w:hAnsiTheme="minorHAnsi"/>
                <w:szCs w:val="23"/>
              </w:rPr>
            </w:pPr>
            <w:r>
              <w:rPr>
                <w:rFonts w:cs="Arial"/>
                <w:szCs w:val="23"/>
              </w:rPr>
              <w:t>76.5</w:t>
            </w:r>
          </w:p>
        </w:tc>
        <w:tc>
          <w:tcPr>
            <w:tcW w:w="924" w:type="dxa"/>
            <w:tcBorders>
              <w:top w:val="single" w:sz="4" w:space="0" w:color="auto"/>
              <w:left w:val="single" w:sz="8" w:space="0" w:color="000000"/>
              <w:bottom w:val="single" w:sz="8" w:space="0" w:color="000000"/>
              <w:right w:val="nil"/>
            </w:tcBorders>
            <w:shd w:val="clear" w:color="auto" w:fill="auto"/>
          </w:tcPr>
          <w:p w14:paraId="26141CC9" w14:textId="28F0DA94" w:rsidR="00651A38" w:rsidRPr="007D22C0" w:rsidRDefault="00651A38" w:rsidP="00651A38">
            <w:pPr>
              <w:jc w:val="right"/>
              <w:rPr>
                <w:rFonts w:asciiTheme="minorHAnsi" w:hAnsiTheme="minorHAnsi"/>
                <w:szCs w:val="23"/>
              </w:rPr>
            </w:pPr>
            <w:r>
              <w:rPr>
                <w:rFonts w:cs="Arial"/>
                <w:szCs w:val="23"/>
              </w:rPr>
              <w:t>76.8</w:t>
            </w:r>
          </w:p>
        </w:tc>
        <w:tc>
          <w:tcPr>
            <w:tcW w:w="924" w:type="dxa"/>
            <w:tcBorders>
              <w:top w:val="single" w:sz="4" w:space="0" w:color="auto"/>
              <w:left w:val="single" w:sz="8" w:space="0" w:color="000000"/>
              <w:bottom w:val="single" w:sz="8" w:space="0" w:color="000000"/>
              <w:right w:val="nil"/>
            </w:tcBorders>
            <w:shd w:val="clear" w:color="auto" w:fill="auto"/>
          </w:tcPr>
          <w:p w14:paraId="6CA123F5" w14:textId="42098E1E" w:rsidR="00651A38" w:rsidRPr="007D22C0" w:rsidRDefault="00651A38" w:rsidP="00651A38">
            <w:pPr>
              <w:jc w:val="right"/>
              <w:rPr>
                <w:rFonts w:asciiTheme="minorHAnsi" w:hAnsiTheme="minorHAnsi"/>
                <w:szCs w:val="23"/>
              </w:rPr>
            </w:pPr>
            <w:r>
              <w:rPr>
                <w:rFonts w:cs="Arial"/>
                <w:szCs w:val="23"/>
              </w:rPr>
              <w:t>78.1</w:t>
            </w:r>
          </w:p>
        </w:tc>
        <w:tc>
          <w:tcPr>
            <w:tcW w:w="924" w:type="dxa"/>
            <w:tcBorders>
              <w:top w:val="single" w:sz="4" w:space="0" w:color="auto"/>
              <w:left w:val="single" w:sz="8" w:space="0" w:color="000000"/>
              <w:bottom w:val="single" w:sz="8" w:space="0" w:color="000000"/>
              <w:right w:val="nil"/>
            </w:tcBorders>
            <w:shd w:val="clear" w:color="auto" w:fill="auto"/>
          </w:tcPr>
          <w:p w14:paraId="7CED5F24" w14:textId="59DD1CDC" w:rsidR="00651A38" w:rsidRPr="007D22C0" w:rsidRDefault="00651A38" w:rsidP="00651A38">
            <w:pPr>
              <w:jc w:val="right"/>
              <w:rPr>
                <w:rFonts w:asciiTheme="minorHAnsi" w:hAnsiTheme="minorHAnsi"/>
                <w:szCs w:val="23"/>
              </w:rPr>
            </w:pPr>
            <w:r>
              <w:rPr>
                <w:rFonts w:cs="Arial"/>
                <w:szCs w:val="23"/>
              </w:rPr>
              <w:t>74.1</w:t>
            </w:r>
          </w:p>
        </w:tc>
        <w:tc>
          <w:tcPr>
            <w:tcW w:w="924" w:type="dxa"/>
            <w:tcBorders>
              <w:top w:val="single" w:sz="4" w:space="0" w:color="auto"/>
              <w:left w:val="single" w:sz="8" w:space="0" w:color="000000"/>
              <w:bottom w:val="single" w:sz="8" w:space="0" w:color="000000"/>
              <w:right w:val="nil"/>
            </w:tcBorders>
            <w:shd w:val="clear" w:color="auto" w:fill="auto"/>
          </w:tcPr>
          <w:p w14:paraId="3967F312" w14:textId="7BF5E726" w:rsidR="00651A38" w:rsidRPr="007D22C0" w:rsidRDefault="00651A38" w:rsidP="00651A38">
            <w:pPr>
              <w:jc w:val="right"/>
              <w:rPr>
                <w:rFonts w:asciiTheme="minorHAnsi" w:hAnsiTheme="minorHAnsi"/>
                <w:szCs w:val="23"/>
              </w:rPr>
            </w:pPr>
            <w:r>
              <w:rPr>
                <w:rFonts w:cs="Arial"/>
                <w:szCs w:val="23"/>
              </w:rPr>
              <w:t>77.5</w:t>
            </w:r>
          </w:p>
        </w:tc>
        <w:tc>
          <w:tcPr>
            <w:tcW w:w="924" w:type="dxa"/>
            <w:tcBorders>
              <w:top w:val="single" w:sz="4" w:space="0" w:color="auto"/>
              <w:left w:val="single" w:sz="8" w:space="0" w:color="000000"/>
              <w:bottom w:val="single" w:sz="8" w:space="0" w:color="000000"/>
              <w:right w:val="single" w:sz="8" w:space="0" w:color="000000"/>
            </w:tcBorders>
            <w:shd w:val="clear" w:color="auto" w:fill="auto"/>
          </w:tcPr>
          <w:p w14:paraId="63E4D147" w14:textId="70B2FDF4" w:rsidR="00651A38" w:rsidRPr="007D22C0" w:rsidRDefault="00651A38" w:rsidP="00651A38">
            <w:pPr>
              <w:jc w:val="right"/>
              <w:rPr>
                <w:rFonts w:asciiTheme="minorHAnsi" w:hAnsiTheme="minorHAnsi"/>
                <w:szCs w:val="23"/>
              </w:rPr>
            </w:pPr>
            <w:r>
              <w:rPr>
                <w:rFonts w:cs="Arial"/>
                <w:szCs w:val="23"/>
              </w:rPr>
              <w:t>84.2</w:t>
            </w:r>
          </w:p>
        </w:tc>
      </w:tr>
      <w:tr w:rsidR="00651A38" w:rsidRPr="007D22C0" w14:paraId="4684C2B9" w14:textId="77777777" w:rsidTr="0019776C">
        <w:trPr>
          <w:cantSplit/>
          <w:trHeight w:val="300"/>
        </w:trPr>
        <w:tc>
          <w:tcPr>
            <w:tcW w:w="3279" w:type="dxa"/>
            <w:tcBorders>
              <w:top w:val="nil"/>
              <w:left w:val="single" w:sz="8" w:space="0" w:color="000000"/>
              <w:bottom w:val="single" w:sz="8" w:space="0" w:color="000000"/>
              <w:right w:val="nil"/>
            </w:tcBorders>
            <w:shd w:val="clear" w:color="auto" w:fill="auto"/>
          </w:tcPr>
          <w:p w14:paraId="3F388C19" w14:textId="77777777" w:rsidR="00651A38" w:rsidRPr="007D22C0" w:rsidRDefault="00651A38" w:rsidP="00651A38">
            <w:pPr>
              <w:rPr>
                <w:rFonts w:asciiTheme="minorHAnsi" w:hAnsiTheme="minorHAnsi"/>
                <w:szCs w:val="23"/>
              </w:rPr>
            </w:pPr>
            <w:r w:rsidRPr="007D22C0">
              <w:rPr>
                <w:rFonts w:asciiTheme="minorHAnsi" w:hAnsiTheme="minorHAnsi"/>
                <w:szCs w:val="23"/>
              </w:rPr>
              <w:t>HPV</w:t>
            </w:r>
          </w:p>
        </w:tc>
        <w:tc>
          <w:tcPr>
            <w:tcW w:w="923" w:type="dxa"/>
            <w:tcBorders>
              <w:top w:val="nil"/>
              <w:left w:val="single" w:sz="8" w:space="0" w:color="000000"/>
              <w:bottom w:val="single" w:sz="8" w:space="0" w:color="000000"/>
              <w:right w:val="nil"/>
            </w:tcBorders>
            <w:shd w:val="clear" w:color="auto" w:fill="auto"/>
          </w:tcPr>
          <w:p w14:paraId="77635ED0" w14:textId="3CB7BB97" w:rsidR="00651A38" w:rsidRPr="007D22C0" w:rsidRDefault="00651A38" w:rsidP="00651A38">
            <w:pPr>
              <w:jc w:val="right"/>
              <w:rPr>
                <w:rFonts w:asciiTheme="minorHAnsi" w:hAnsiTheme="minorHAnsi"/>
                <w:szCs w:val="23"/>
              </w:rPr>
            </w:pPr>
            <w:r>
              <w:rPr>
                <w:rFonts w:cs="Arial"/>
                <w:szCs w:val="23"/>
              </w:rPr>
              <w:t>6.3</w:t>
            </w:r>
          </w:p>
        </w:tc>
        <w:tc>
          <w:tcPr>
            <w:tcW w:w="924" w:type="dxa"/>
            <w:tcBorders>
              <w:top w:val="nil"/>
              <w:left w:val="single" w:sz="8" w:space="0" w:color="000000"/>
              <w:bottom w:val="single" w:sz="8" w:space="0" w:color="000000"/>
              <w:right w:val="nil"/>
            </w:tcBorders>
            <w:shd w:val="clear" w:color="auto" w:fill="auto"/>
          </w:tcPr>
          <w:p w14:paraId="3A39598F" w14:textId="1329AFD0" w:rsidR="00651A38" w:rsidRPr="007D22C0" w:rsidRDefault="00651A38" w:rsidP="00651A38">
            <w:pPr>
              <w:jc w:val="right"/>
              <w:rPr>
                <w:rFonts w:asciiTheme="minorHAnsi" w:hAnsiTheme="minorHAnsi"/>
                <w:szCs w:val="23"/>
              </w:rPr>
            </w:pPr>
            <w:r>
              <w:rPr>
                <w:rFonts w:cs="Arial"/>
                <w:szCs w:val="23"/>
              </w:rPr>
              <w:t>8.6</w:t>
            </w:r>
          </w:p>
        </w:tc>
        <w:tc>
          <w:tcPr>
            <w:tcW w:w="924" w:type="dxa"/>
            <w:tcBorders>
              <w:top w:val="nil"/>
              <w:left w:val="single" w:sz="8" w:space="0" w:color="000000"/>
              <w:bottom w:val="single" w:sz="8" w:space="0" w:color="000000"/>
              <w:right w:val="nil"/>
            </w:tcBorders>
            <w:shd w:val="clear" w:color="auto" w:fill="auto"/>
          </w:tcPr>
          <w:p w14:paraId="452D9080" w14:textId="5EB28A90" w:rsidR="00651A38" w:rsidRPr="007D22C0" w:rsidRDefault="00651A38" w:rsidP="00651A38">
            <w:pPr>
              <w:jc w:val="right"/>
              <w:rPr>
                <w:rFonts w:asciiTheme="minorHAnsi" w:hAnsiTheme="minorHAnsi"/>
                <w:szCs w:val="23"/>
              </w:rPr>
            </w:pPr>
            <w:r>
              <w:rPr>
                <w:rFonts w:cs="Arial"/>
                <w:szCs w:val="23"/>
              </w:rPr>
              <w:t>8.2</w:t>
            </w:r>
          </w:p>
        </w:tc>
        <w:tc>
          <w:tcPr>
            <w:tcW w:w="924" w:type="dxa"/>
            <w:tcBorders>
              <w:top w:val="nil"/>
              <w:left w:val="single" w:sz="8" w:space="0" w:color="000000"/>
              <w:bottom w:val="single" w:sz="8" w:space="0" w:color="000000"/>
              <w:right w:val="nil"/>
            </w:tcBorders>
            <w:shd w:val="clear" w:color="auto" w:fill="auto"/>
          </w:tcPr>
          <w:p w14:paraId="000D5845" w14:textId="36CA4DDF" w:rsidR="00651A38" w:rsidRPr="007D22C0" w:rsidRDefault="00651A38" w:rsidP="00651A38">
            <w:pPr>
              <w:jc w:val="right"/>
              <w:rPr>
                <w:rFonts w:asciiTheme="minorHAnsi" w:hAnsiTheme="minorHAnsi"/>
                <w:szCs w:val="23"/>
              </w:rPr>
            </w:pPr>
            <w:r>
              <w:rPr>
                <w:rFonts w:cs="Arial"/>
                <w:szCs w:val="23"/>
              </w:rPr>
              <w:t>6.9</w:t>
            </w:r>
          </w:p>
        </w:tc>
        <w:tc>
          <w:tcPr>
            <w:tcW w:w="924" w:type="dxa"/>
            <w:tcBorders>
              <w:top w:val="nil"/>
              <w:left w:val="single" w:sz="8" w:space="0" w:color="000000"/>
              <w:bottom w:val="single" w:sz="8" w:space="0" w:color="000000"/>
              <w:right w:val="nil"/>
            </w:tcBorders>
            <w:shd w:val="clear" w:color="auto" w:fill="auto"/>
          </w:tcPr>
          <w:p w14:paraId="1AFFF369" w14:textId="28B0204F" w:rsidR="00651A38" w:rsidRPr="007D22C0" w:rsidRDefault="00651A38" w:rsidP="00651A38">
            <w:pPr>
              <w:jc w:val="right"/>
              <w:rPr>
                <w:rFonts w:asciiTheme="minorHAnsi" w:hAnsiTheme="minorHAnsi"/>
                <w:szCs w:val="23"/>
              </w:rPr>
            </w:pPr>
            <w:r>
              <w:rPr>
                <w:rFonts w:cs="Arial"/>
                <w:szCs w:val="23"/>
              </w:rPr>
              <w:t>7.0</w:t>
            </w:r>
          </w:p>
        </w:tc>
        <w:tc>
          <w:tcPr>
            <w:tcW w:w="924" w:type="dxa"/>
            <w:tcBorders>
              <w:top w:val="nil"/>
              <w:left w:val="single" w:sz="8" w:space="0" w:color="000000"/>
              <w:bottom w:val="single" w:sz="8" w:space="0" w:color="000000"/>
              <w:right w:val="nil"/>
            </w:tcBorders>
            <w:shd w:val="clear" w:color="auto" w:fill="auto"/>
          </w:tcPr>
          <w:p w14:paraId="6829BA4B" w14:textId="7273E5BB" w:rsidR="00651A38" w:rsidRPr="007D22C0" w:rsidRDefault="00651A38" w:rsidP="00651A38">
            <w:pPr>
              <w:jc w:val="right"/>
              <w:rPr>
                <w:rFonts w:asciiTheme="minorHAnsi" w:hAnsiTheme="minorHAnsi"/>
                <w:szCs w:val="23"/>
              </w:rPr>
            </w:pPr>
            <w:r>
              <w:rPr>
                <w:rFonts w:cs="Arial"/>
                <w:szCs w:val="23"/>
              </w:rPr>
              <w:t>5.6</w:t>
            </w:r>
          </w:p>
        </w:tc>
        <w:tc>
          <w:tcPr>
            <w:tcW w:w="924" w:type="dxa"/>
            <w:tcBorders>
              <w:top w:val="nil"/>
              <w:left w:val="single" w:sz="8" w:space="0" w:color="000000"/>
              <w:bottom w:val="single" w:sz="8" w:space="0" w:color="000000"/>
              <w:right w:val="nil"/>
            </w:tcBorders>
            <w:shd w:val="clear" w:color="auto" w:fill="auto"/>
          </w:tcPr>
          <w:p w14:paraId="23DCAABC" w14:textId="56ADF9BE" w:rsidR="00651A38" w:rsidRPr="007D22C0" w:rsidRDefault="00651A38" w:rsidP="00651A38">
            <w:pPr>
              <w:jc w:val="right"/>
              <w:rPr>
                <w:rFonts w:asciiTheme="minorHAnsi" w:hAnsiTheme="minorHAnsi"/>
                <w:szCs w:val="23"/>
              </w:rPr>
            </w:pPr>
            <w:r>
              <w:rPr>
                <w:rFonts w:cs="Arial"/>
                <w:szCs w:val="23"/>
              </w:rPr>
              <w:t>5.4</w:t>
            </w:r>
          </w:p>
        </w:tc>
        <w:tc>
          <w:tcPr>
            <w:tcW w:w="924" w:type="dxa"/>
            <w:tcBorders>
              <w:top w:val="nil"/>
              <w:left w:val="single" w:sz="8" w:space="0" w:color="000000"/>
              <w:bottom w:val="single" w:sz="8" w:space="0" w:color="000000"/>
              <w:right w:val="nil"/>
            </w:tcBorders>
            <w:shd w:val="clear" w:color="auto" w:fill="auto"/>
          </w:tcPr>
          <w:p w14:paraId="638EBFD1" w14:textId="6148E0C6" w:rsidR="00651A38" w:rsidRPr="007D22C0" w:rsidRDefault="00651A38" w:rsidP="00651A38">
            <w:pPr>
              <w:jc w:val="right"/>
              <w:rPr>
                <w:rFonts w:asciiTheme="minorHAnsi" w:hAnsiTheme="minorHAnsi"/>
                <w:szCs w:val="23"/>
              </w:rPr>
            </w:pPr>
            <w:r>
              <w:rPr>
                <w:rFonts w:cs="Arial"/>
                <w:szCs w:val="23"/>
              </w:rPr>
              <w:t>5.8</w:t>
            </w:r>
          </w:p>
        </w:tc>
        <w:tc>
          <w:tcPr>
            <w:tcW w:w="924" w:type="dxa"/>
            <w:tcBorders>
              <w:top w:val="nil"/>
              <w:left w:val="single" w:sz="8" w:space="0" w:color="000000"/>
              <w:bottom w:val="single" w:sz="8" w:space="0" w:color="000000"/>
              <w:right w:val="nil"/>
            </w:tcBorders>
            <w:shd w:val="clear" w:color="auto" w:fill="auto"/>
          </w:tcPr>
          <w:p w14:paraId="7661A6BD" w14:textId="1DAF91AA" w:rsidR="00651A38" w:rsidRPr="007D22C0" w:rsidRDefault="00651A38" w:rsidP="00651A38">
            <w:pPr>
              <w:jc w:val="right"/>
              <w:rPr>
                <w:rFonts w:asciiTheme="minorHAnsi" w:hAnsiTheme="minorHAnsi"/>
                <w:szCs w:val="23"/>
              </w:rPr>
            </w:pPr>
            <w:r>
              <w:rPr>
                <w:rFonts w:cs="Arial"/>
                <w:szCs w:val="23"/>
              </w:rPr>
              <w:t>4.6</w:t>
            </w:r>
          </w:p>
        </w:tc>
        <w:tc>
          <w:tcPr>
            <w:tcW w:w="924" w:type="dxa"/>
            <w:tcBorders>
              <w:top w:val="nil"/>
              <w:left w:val="single" w:sz="8" w:space="0" w:color="000000"/>
              <w:bottom w:val="single" w:sz="8" w:space="0" w:color="000000"/>
              <w:right w:val="nil"/>
            </w:tcBorders>
            <w:shd w:val="clear" w:color="auto" w:fill="auto"/>
          </w:tcPr>
          <w:p w14:paraId="1B469D7E" w14:textId="424DD604" w:rsidR="00651A38" w:rsidRPr="007D22C0" w:rsidRDefault="00651A38" w:rsidP="00651A38">
            <w:pPr>
              <w:jc w:val="right"/>
              <w:rPr>
                <w:rFonts w:asciiTheme="minorHAnsi" w:hAnsiTheme="minorHAnsi"/>
                <w:szCs w:val="23"/>
              </w:rPr>
            </w:pPr>
            <w:r>
              <w:rPr>
                <w:rFonts w:cs="Arial"/>
                <w:szCs w:val="23"/>
              </w:rPr>
              <w:t>2.9</w:t>
            </w:r>
          </w:p>
        </w:tc>
        <w:tc>
          <w:tcPr>
            <w:tcW w:w="924" w:type="dxa"/>
            <w:tcBorders>
              <w:top w:val="nil"/>
              <w:left w:val="single" w:sz="8" w:space="0" w:color="000000"/>
              <w:bottom w:val="single" w:sz="8" w:space="0" w:color="000000"/>
              <w:right w:val="nil"/>
            </w:tcBorders>
            <w:shd w:val="clear" w:color="auto" w:fill="auto"/>
          </w:tcPr>
          <w:p w14:paraId="7F14B5EC" w14:textId="1D9262A5" w:rsidR="00651A38" w:rsidRPr="007D22C0" w:rsidRDefault="00651A38" w:rsidP="00651A38">
            <w:pPr>
              <w:jc w:val="right"/>
              <w:rPr>
                <w:rFonts w:asciiTheme="minorHAnsi" w:hAnsiTheme="minorHAnsi"/>
                <w:szCs w:val="23"/>
              </w:rPr>
            </w:pPr>
            <w:r>
              <w:rPr>
                <w:rFonts w:cs="Arial"/>
                <w:szCs w:val="23"/>
              </w:rPr>
              <w:t>3.9</w:t>
            </w:r>
          </w:p>
        </w:tc>
        <w:tc>
          <w:tcPr>
            <w:tcW w:w="924" w:type="dxa"/>
            <w:tcBorders>
              <w:top w:val="nil"/>
              <w:left w:val="single" w:sz="8" w:space="0" w:color="000000"/>
              <w:bottom w:val="single" w:sz="8" w:space="0" w:color="000000"/>
              <w:right w:val="single" w:sz="8" w:space="0" w:color="000000"/>
            </w:tcBorders>
            <w:shd w:val="clear" w:color="auto" w:fill="auto"/>
          </w:tcPr>
          <w:p w14:paraId="5894260E" w14:textId="71797F85" w:rsidR="00651A38" w:rsidRPr="007D22C0" w:rsidRDefault="00651A38" w:rsidP="00651A38">
            <w:pPr>
              <w:jc w:val="right"/>
              <w:rPr>
                <w:rFonts w:asciiTheme="minorHAnsi" w:hAnsiTheme="minorHAnsi"/>
                <w:szCs w:val="23"/>
              </w:rPr>
            </w:pPr>
            <w:r>
              <w:rPr>
                <w:rFonts w:cs="Arial"/>
                <w:szCs w:val="23"/>
              </w:rPr>
              <w:t>1.9</w:t>
            </w:r>
          </w:p>
        </w:tc>
      </w:tr>
      <w:tr w:rsidR="00651A38" w:rsidRPr="007D22C0" w14:paraId="69921428" w14:textId="77777777" w:rsidTr="0019776C">
        <w:trPr>
          <w:cantSplit/>
          <w:trHeight w:val="300"/>
        </w:trPr>
        <w:tc>
          <w:tcPr>
            <w:tcW w:w="3279" w:type="dxa"/>
            <w:tcBorders>
              <w:top w:val="nil"/>
              <w:left w:val="single" w:sz="8" w:space="0" w:color="000000"/>
              <w:bottom w:val="single" w:sz="8" w:space="0" w:color="000000"/>
              <w:right w:val="nil"/>
            </w:tcBorders>
            <w:shd w:val="clear" w:color="auto" w:fill="auto"/>
          </w:tcPr>
          <w:p w14:paraId="6E2F12AA" w14:textId="77777777" w:rsidR="00651A38" w:rsidRPr="007D22C0" w:rsidRDefault="00651A38" w:rsidP="00651A38">
            <w:pPr>
              <w:rPr>
                <w:rFonts w:asciiTheme="minorHAnsi" w:hAnsiTheme="minorHAnsi"/>
                <w:szCs w:val="23"/>
              </w:rPr>
            </w:pPr>
            <w:r w:rsidRPr="007D22C0">
              <w:rPr>
                <w:rFonts w:asciiTheme="minorHAnsi" w:hAnsiTheme="minorHAnsi"/>
                <w:szCs w:val="23"/>
              </w:rPr>
              <w:t>CIN1</w:t>
            </w:r>
          </w:p>
        </w:tc>
        <w:tc>
          <w:tcPr>
            <w:tcW w:w="923" w:type="dxa"/>
            <w:tcBorders>
              <w:top w:val="nil"/>
              <w:left w:val="single" w:sz="8" w:space="0" w:color="000000"/>
              <w:bottom w:val="single" w:sz="8" w:space="0" w:color="000000"/>
              <w:right w:val="nil"/>
            </w:tcBorders>
            <w:shd w:val="clear" w:color="auto" w:fill="auto"/>
          </w:tcPr>
          <w:p w14:paraId="1EEBED56" w14:textId="62291460" w:rsidR="00651A38" w:rsidRPr="007D22C0" w:rsidRDefault="00651A38" w:rsidP="00651A38">
            <w:pPr>
              <w:jc w:val="right"/>
              <w:rPr>
                <w:rFonts w:asciiTheme="minorHAnsi" w:hAnsiTheme="minorHAnsi"/>
                <w:szCs w:val="23"/>
              </w:rPr>
            </w:pPr>
            <w:r>
              <w:rPr>
                <w:rFonts w:cs="Arial"/>
                <w:szCs w:val="23"/>
              </w:rPr>
              <w:t>25.0</w:t>
            </w:r>
          </w:p>
        </w:tc>
        <w:tc>
          <w:tcPr>
            <w:tcW w:w="924" w:type="dxa"/>
            <w:tcBorders>
              <w:top w:val="nil"/>
              <w:left w:val="single" w:sz="8" w:space="0" w:color="000000"/>
              <w:bottom w:val="single" w:sz="8" w:space="0" w:color="000000"/>
              <w:right w:val="nil"/>
            </w:tcBorders>
            <w:shd w:val="clear" w:color="auto" w:fill="auto"/>
          </w:tcPr>
          <w:p w14:paraId="5BFCAD2B" w14:textId="55B9A772" w:rsidR="00651A38" w:rsidRPr="007D22C0" w:rsidRDefault="00651A38" w:rsidP="00651A38">
            <w:pPr>
              <w:jc w:val="right"/>
              <w:rPr>
                <w:rFonts w:asciiTheme="minorHAnsi" w:hAnsiTheme="minorHAnsi"/>
                <w:szCs w:val="23"/>
              </w:rPr>
            </w:pPr>
            <w:r>
              <w:rPr>
                <w:rFonts w:cs="Arial"/>
                <w:szCs w:val="23"/>
              </w:rPr>
              <w:t>32.8</w:t>
            </w:r>
          </w:p>
        </w:tc>
        <w:tc>
          <w:tcPr>
            <w:tcW w:w="924" w:type="dxa"/>
            <w:tcBorders>
              <w:top w:val="nil"/>
              <w:left w:val="single" w:sz="8" w:space="0" w:color="000000"/>
              <w:bottom w:val="single" w:sz="8" w:space="0" w:color="000000"/>
              <w:right w:val="nil"/>
            </w:tcBorders>
            <w:shd w:val="clear" w:color="auto" w:fill="auto"/>
          </w:tcPr>
          <w:p w14:paraId="078C3BEB" w14:textId="61A73CF1" w:rsidR="00651A38" w:rsidRPr="007D22C0" w:rsidRDefault="00651A38" w:rsidP="00651A38">
            <w:pPr>
              <w:jc w:val="right"/>
              <w:rPr>
                <w:rFonts w:asciiTheme="minorHAnsi" w:hAnsiTheme="minorHAnsi"/>
                <w:szCs w:val="23"/>
              </w:rPr>
            </w:pPr>
            <w:r>
              <w:rPr>
                <w:rFonts w:cs="Arial"/>
                <w:szCs w:val="23"/>
              </w:rPr>
              <w:t>23.7</w:t>
            </w:r>
          </w:p>
        </w:tc>
        <w:tc>
          <w:tcPr>
            <w:tcW w:w="924" w:type="dxa"/>
            <w:tcBorders>
              <w:top w:val="nil"/>
              <w:left w:val="single" w:sz="8" w:space="0" w:color="000000"/>
              <w:bottom w:val="single" w:sz="8" w:space="0" w:color="000000"/>
              <w:right w:val="nil"/>
            </w:tcBorders>
            <w:shd w:val="clear" w:color="auto" w:fill="auto"/>
          </w:tcPr>
          <w:p w14:paraId="29E34C10" w14:textId="2CC70FD9" w:rsidR="00651A38" w:rsidRPr="007D22C0" w:rsidRDefault="00651A38" w:rsidP="00651A38">
            <w:pPr>
              <w:jc w:val="right"/>
              <w:rPr>
                <w:rFonts w:asciiTheme="minorHAnsi" w:hAnsiTheme="minorHAnsi"/>
                <w:szCs w:val="23"/>
              </w:rPr>
            </w:pPr>
            <w:r>
              <w:rPr>
                <w:rFonts w:cs="Arial"/>
                <w:szCs w:val="23"/>
              </w:rPr>
              <w:t>20.9</w:t>
            </w:r>
          </w:p>
        </w:tc>
        <w:tc>
          <w:tcPr>
            <w:tcW w:w="924" w:type="dxa"/>
            <w:tcBorders>
              <w:top w:val="nil"/>
              <w:left w:val="single" w:sz="8" w:space="0" w:color="000000"/>
              <w:bottom w:val="single" w:sz="8" w:space="0" w:color="000000"/>
              <w:right w:val="nil"/>
            </w:tcBorders>
            <w:shd w:val="clear" w:color="auto" w:fill="auto"/>
          </w:tcPr>
          <w:p w14:paraId="0FE9C34E" w14:textId="0504EFE5" w:rsidR="00651A38" w:rsidRPr="007D22C0" w:rsidRDefault="00651A38" w:rsidP="00651A38">
            <w:pPr>
              <w:jc w:val="right"/>
              <w:rPr>
                <w:rFonts w:asciiTheme="minorHAnsi" w:hAnsiTheme="minorHAnsi"/>
                <w:szCs w:val="23"/>
              </w:rPr>
            </w:pPr>
            <w:r>
              <w:rPr>
                <w:rFonts w:cs="Arial"/>
                <w:szCs w:val="23"/>
              </w:rPr>
              <w:t>15.7</w:t>
            </w:r>
          </w:p>
        </w:tc>
        <w:tc>
          <w:tcPr>
            <w:tcW w:w="924" w:type="dxa"/>
            <w:tcBorders>
              <w:top w:val="nil"/>
              <w:left w:val="single" w:sz="8" w:space="0" w:color="000000"/>
              <w:bottom w:val="single" w:sz="8" w:space="0" w:color="000000"/>
              <w:right w:val="nil"/>
            </w:tcBorders>
            <w:shd w:val="clear" w:color="auto" w:fill="auto"/>
          </w:tcPr>
          <w:p w14:paraId="15F63160" w14:textId="5B9B9300" w:rsidR="00651A38" w:rsidRPr="007D22C0" w:rsidRDefault="00651A38" w:rsidP="00651A38">
            <w:pPr>
              <w:jc w:val="right"/>
              <w:rPr>
                <w:rFonts w:asciiTheme="minorHAnsi" w:hAnsiTheme="minorHAnsi"/>
                <w:szCs w:val="23"/>
              </w:rPr>
            </w:pPr>
            <w:r>
              <w:rPr>
                <w:rFonts w:cs="Arial"/>
                <w:szCs w:val="23"/>
              </w:rPr>
              <w:t>12.1</w:t>
            </w:r>
          </w:p>
        </w:tc>
        <w:tc>
          <w:tcPr>
            <w:tcW w:w="924" w:type="dxa"/>
            <w:tcBorders>
              <w:top w:val="nil"/>
              <w:left w:val="single" w:sz="8" w:space="0" w:color="000000"/>
              <w:bottom w:val="single" w:sz="8" w:space="0" w:color="000000"/>
              <w:right w:val="nil"/>
            </w:tcBorders>
            <w:shd w:val="clear" w:color="auto" w:fill="auto"/>
          </w:tcPr>
          <w:p w14:paraId="20D0DF88" w14:textId="4D900035" w:rsidR="00651A38" w:rsidRPr="007D22C0" w:rsidRDefault="00651A38" w:rsidP="00651A38">
            <w:pPr>
              <w:jc w:val="right"/>
              <w:rPr>
                <w:rFonts w:asciiTheme="minorHAnsi" w:hAnsiTheme="minorHAnsi"/>
                <w:szCs w:val="23"/>
              </w:rPr>
            </w:pPr>
            <w:r>
              <w:rPr>
                <w:rFonts w:cs="Arial"/>
                <w:szCs w:val="23"/>
              </w:rPr>
              <w:t>8.4</w:t>
            </w:r>
          </w:p>
        </w:tc>
        <w:tc>
          <w:tcPr>
            <w:tcW w:w="924" w:type="dxa"/>
            <w:tcBorders>
              <w:top w:val="nil"/>
              <w:left w:val="single" w:sz="8" w:space="0" w:color="000000"/>
              <w:bottom w:val="single" w:sz="8" w:space="0" w:color="000000"/>
              <w:right w:val="nil"/>
            </w:tcBorders>
            <w:shd w:val="clear" w:color="auto" w:fill="auto"/>
          </w:tcPr>
          <w:p w14:paraId="081C2BF7" w14:textId="3E09A6CE" w:rsidR="00651A38" w:rsidRPr="007D22C0" w:rsidRDefault="00651A38" w:rsidP="00651A38">
            <w:pPr>
              <w:jc w:val="right"/>
              <w:rPr>
                <w:rFonts w:asciiTheme="minorHAnsi" w:hAnsiTheme="minorHAnsi"/>
                <w:szCs w:val="23"/>
              </w:rPr>
            </w:pPr>
            <w:r>
              <w:rPr>
                <w:rFonts w:cs="Arial"/>
                <w:szCs w:val="23"/>
              </w:rPr>
              <w:t>8.5</w:t>
            </w:r>
          </w:p>
        </w:tc>
        <w:tc>
          <w:tcPr>
            <w:tcW w:w="924" w:type="dxa"/>
            <w:tcBorders>
              <w:top w:val="nil"/>
              <w:left w:val="single" w:sz="8" w:space="0" w:color="000000"/>
              <w:bottom w:val="single" w:sz="8" w:space="0" w:color="000000"/>
              <w:right w:val="nil"/>
            </w:tcBorders>
            <w:shd w:val="clear" w:color="auto" w:fill="auto"/>
          </w:tcPr>
          <w:p w14:paraId="3BCF681D" w14:textId="258E3720" w:rsidR="00651A38" w:rsidRPr="007D22C0" w:rsidRDefault="00651A38" w:rsidP="00651A38">
            <w:pPr>
              <w:jc w:val="right"/>
              <w:rPr>
                <w:rFonts w:asciiTheme="minorHAnsi" w:hAnsiTheme="minorHAnsi"/>
                <w:szCs w:val="23"/>
              </w:rPr>
            </w:pPr>
            <w:r>
              <w:rPr>
                <w:rFonts w:cs="Arial"/>
                <w:szCs w:val="23"/>
              </w:rPr>
              <w:t>7.9</w:t>
            </w:r>
          </w:p>
        </w:tc>
        <w:tc>
          <w:tcPr>
            <w:tcW w:w="924" w:type="dxa"/>
            <w:tcBorders>
              <w:top w:val="nil"/>
              <w:left w:val="single" w:sz="8" w:space="0" w:color="000000"/>
              <w:bottom w:val="single" w:sz="8" w:space="0" w:color="000000"/>
              <w:right w:val="nil"/>
            </w:tcBorders>
            <w:shd w:val="clear" w:color="auto" w:fill="auto"/>
          </w:tcPr>
          <w:p w14:paraId="1EDA0205" w14:textId="121ED45B" w:rsidR="00651A38" w:rsidRPr="007D22C0" w:rsidRDefault="00651A38" w:rsidP="00651A38">
            <w:pPr>
              <w:jc w:val="right"/>
              <w:rPr>
                <w:rFonts w:asciiTheme="minorHAnsi" w:hAnsiTheme="minorHAnsi"/>
                <w:szCs w:val="23"/>
              </w:rPr>
            </w:pPr>
            <w:r>
              <w:rPr>
                <w:rFonts w:cs="Arial"/>
                <w:szCs w:val="23"/>
              </w:rPr>
              <w:t>9.3</w:t>
            </w:r>
          </w:p>
        </w:tc>
        <w:tc>
          <w:tcPr>
            <w:tcW w:w="924" w:type="dxa"/>
            <w:tcBorders>
              <w:top w:val="nil"/>
              <w:left w:val="single" w:sz="8" w:space="0" w:color="000000"/>
              <w:bottom w:val="single" w:sz="8" w:space="0" w:color="000000"/>
              <w:right w:val="nil"/>
            </w:tcBorders>
            <w:shd w:val="clear" w:color="auto" w:fill="auto"/>
          </w:tcPr>
          <w:p w14:paraId="2C8C395B" w14:textId="061AC0D7" w:rsidR="00651A38" w:rsidRPr="007D22C0" w:rsidRDefault="00651A38" w:rsidP="00651A38">
            <w:pPr>
              <w:jc w:val="right"/>
              <w:rPr>
                <w:rFonts w:asciiTheme="minorHAnsi" w:hAnsiTheme="minorHAnsi"/>
                <w:szCs w:val="23"/>
              </w:rPr>
            </w:pPr>
            <w:r>
              <w:rPr>
                <w:rFonts w:cs="Arial"/>
                <w:szCs w:val="23"/>
              </w:rPr>
              <w:t>6.8</w:t>
            </w:r>
          </w:p>
        </w:tc>
        <w:tc>
          <w:tcPr>
            <w:tcW w:w="924" w:type="dxa"/>
            <w:tcBorders>
              <w:top w:val="nil"/>
              <w:left w:val="single" w:sz="8" w:space="0" w:color="000000"/>
              <w:bottom w:val="single" w:sz="8" w:space="0" w:color="000000"/>
              <w:right w:val="single" w:sz="8" w:space="0" w:color="000000"/>
            </w:tcBorders>
            <w:shd w:val="clear" w:color="auto" w:fill="auto"/>
          </w:tcPr>
          <w:p w14:paraId="1A813319" w14:textId="711FB8E6" w:rsidR="00651A38" w:rsidRPr="007D22C0" w:rsidRDefault="00651A38" w:rsidP="00651A38">
            <w:pPr>
              <w:jc w:val="right"/>
              <w:rPr>
                <w:rFonts w:asciiTheme="minorHAnsi" w:hAnsiTheme="minorHAnsi"/>
                <w:szCs w:val="23"/>
              </w:rPr>
            </w:pPr>
            <w:r>
              <w:rPr>
                <w:rFonts w:cs="Arial"/>
                <w:szCs w:val="23"/>
              </w:rPr>
              <w:t>2.2</w:t>
            </w:r>
          </w:p>
        </w:tc>
      </w:tr>
      <w:tr w:rsidR="00651A38" w:rsidRPr="007D22C0" w14:paraId="7B69E6EC" w14:textId="77777777" w:rsidTr="0019776C">
        <w:trPr>
          <w:cantSplit/>
          <w:trHeight w:val="300"/>
        </w:trPr>
        <w:tc>
          <w:tcPr>
            <w:tcW w:w="3279" w:type="dxa"/>
            <w:tcBorders>
              <w:top w:val="nil"/>
              <w:left w:val="single" w:sz="8" w:space="0" w:color="000000"/>
              <w:bottom w:val="single" w:sz="8" w:space="0" w:color="000000"/>
              <w:right w:val="nil"/>
            </w:tcBorders>
            <w:shd w:val="clear" w:color="auto" w:fill="auto"/>
          </w:tcPr>
          <w:p w14:paraId="241C26B6" w14:textId="77777777" w:rsidR="00651A38" w:rsidRPr="007D22C0" w:rsidDel="00D14EE2" w:rsidRDefault="00651A38" w:rsidP="00651A38">
            <w:pPr>
              <w:rPr>
                <w:rFonts w:asciiTheme="minorHAnsi" w:hAnsiTheme="minorHAnsi"/>
                <w:szCs w:val="23"/>
              </w:rPr>
            </w:pPr>
            <w:r w:rsidRPr="007D22C0">
              <w:rPr>
                <w:rFonts w:asciiTheme="minorHAnsi" w:hAnsiTheme="minorHAnsi"/>
                <w:szCs w:val="23"/>
              </w:rPr>
              <w:t>Glandular dysplasia</w:t>
            </w:r>
          </w:p>
        </w:tc>
        <w:tc>
          <w:tcPr>
            <w:tcW w:w="923" w:type="dxa"/>
            <w:tcBorders>
              <w:top w:val="nil"/>
              <w:left w:val="single" w:sz="8" w:space="0" w:color="000000"/>
              <w:bottom w:val="single" w:sz="8" w:space="0" w:color="000000"/>
              <w:right w:val="nil"/>
            </w:tcBorders>
            <w:shd w:val="clear" w:color="auto" w:fill="auto"/>
          </w:tcPr>
          <w:p w14:paraId="6705E856" w14:textId="0C6CD03E" w:rsidR="00651A38" w:rsidRPr="007D22C0" w:rsidDel="00D14EE2" w:rsidRDefault="00651A38" w:rsidP="00651A38">
            <w:pPr>
              <w:jc w:val="right"/>
              <w:rPr>
                <w:rFonts w:cs="Arial"/>
                <w:szCs w:val="23"/>
              </w:rPr>
            </w:pPr>
            <w:r>
              <w:rPr>
                <w:rFonts w:cs="Arial"/>
                <w:szCs w:val="23"/>
              </w:rPr>
              <w:t>-</w:t>
            </w:r>
          </w:p>
        </w:tc>
        <w:tc>
          <w:tcPr>
            <w:tcW w:w="924" w:type="dxa"/>
            <w:tcBorders>
              <w:top w:val="nil"/>
              <w:left w:val="single" w:sz="8" w:space="0" w:color="000000"/>
              <w:bottom w:val="single" w:sz="8" w:space="0" w:color="000000"/>
              <w:right w:val="nil"/>
            </w:tcBorders>
            <w:shd w:val="clear" w:color="auto" w:fill="auto"/>
          </w:tcPr>
          <w:p w14:paraId="68AF0B5F" w14:textId="7EDCAF3A" w:rsidR="00651A38" w:rsidRPr="007D22C0" w:rsidDel="00D14EE2" w:rsidRDefault="00651A38" w:rsidP="00651A38">
            <w:pPr>
              <w:jc w:val="right"/>
              <w:rPr>
                <w:rFonts w:cs="Arial"/>
                <w:szCs w:val="23"/>
              </w:rPr>
            </w:pPr>
            <w:r>
              <w:rPr>
                <w:rFonts w:cs="Arial"/>
                <w:szCs w:val="23"/>
              </w:rPr>
              <w:t>-</w:t>
            </w:r>
          </w:p>
        </w:tc>
        <w:tc>
          <w:tcPr>
            <w:tcW w:w="924" w:type="dxa"/>
            <w:tcBorders>
              <w:top w:val="nil"/>
              <w:left w:val="single" w:sz="8" w:space="0" w:color="000000"/>
              <w:bottom w:val="single" w:sz="8" w:space="0" w:color="000000"/>
              <w:right w:val="nil"/>
            </w:tcBorders>
            <w:shd w:val="clear" w:color="auto" w:fill="auto"/>
          </w:tcPr>
          <w:p w14:paraId="1E543D71" w14:textId="41E83813" w:rsidR="00651A38" w:rsidRPr="007D22C0" w:rsidDel="00D14EE2" w:rsidRDefault="00651A38" w:rsidP="00651A38">
            <w:pPr>
              <w:jc w:val="right"/>
              <w:rPr>
                <w:rFonts w:cs="Arial"/>
                <w:szCs w:val="23"/>
              </w:rPr>
            </w:pPr>
            <w:r>
              <w:rPr>
                <w:rFonts w:cs="Arial"/>
                <w:szCs w:val="23"/>
              </w:rPr>
              <w:t>-</w:t>
            </w:r>
          </w:p>
        </w:tc>
        <w:tc>
          <w:tcPr>
            <w:tcW w:w="924" w:type="dxa"/>
            <w:tcBorders>
              <w:top w:val="nil"/>
              <w:left w:val="single" w:sz="8" w:space="0" w:color="000000"/>
              <w:bottom w:val="single" w:sz="8" w:space="0" w:color="000000"/>
              <w:right w:val="nil"/>
            </w:tcBorders>
            <w:shd w:val="clear" w:color="auto" w:fill="auto"/>
          </w:tcPr>
          <w:p w14:paraId="20C5CA2E" w14:textId="3AEF83F9" w:rsidR="00651A38" w:rsidRPr="007D22C0" w:rsidDel="00D14EE2" w:rsidRDefault="00651A38" w:rsidP="00651A38">
            <w:pPr>
              <w:jc w:val="right"/>
              <w:rPr>
                <w:rFonts w:cs="Arial"/>
                <w:szCs w:val="23"/>
              </w:rPr>
            </w:pPr>
            <w:r>
              <w:rPr>
                <w:rFonts w:cs="Arial"/>
                <w:szCs w:val="23"/>
              </w:rPr>
              <w:t>-</w:t>
            </w:r>
          </w:p>
        </w:tc>
        <w:tc>
          <w:tcPr>
            <w:tcW w:w="924" w:type="dxa"/>
            <w:tcBorders>
              <w:top w:val="nil"/>
              <w:left w:val="single" w:sz="8" w:space="0" w:color="000000"/>
              <w:bottom w:val="single" w:sz="8" w:space="0" w:color="000000"/>
              <w:right w:val="nil"/>
            </w:tcBorders>
            <w:shd w:val="clear" w:color="auto" w:fill="auto"/>
          </w:tcPr>
          <w:p w14:paraId="5EEA0E0B" w14:textId="472F7CD0" w:rsidR="00651A38" w:rsidRPr="007D22C0" w:rsidDel="00D14EE2" w:rsidRDefault="00651A38" w:rsidP="00651A38">
            <w:pPr>
              <w:jc w:val="right"/>
              <w:rPr>
                <w:rFonts w:cs="Arial"/>
                <w:szCs w:val="23"/>
              </w:rPr>
            </w:pPr>
            <w:r>
              <w:rPr>
                <w:rFonts w:cs="Arial"/>
                <w:szCs w:val="23"/>
              </w:rPr>
              <w:t>-</w:t>
            </w:r>
          </w:p>
        </w:tc>
        <w:tc>
          <w:tcPr>
            <w:tcW w:w="924" w:type="dxa"/>
            <w:tcBorders>
              <w:top w:val="nil"/>
              <w:left w:val="single" w:sz="8" w:space="0" w:color="000000"/>
              <w:bottom w:val="single" w:sz="8" w:space="0" w:color="000000"/>
              <w:right w:val="nil"/>
            </w:tcBorders>
            <w:shd w:val="clear" w:color="auto" w:fill="auto"/>
          </w:tcPr>
          <w:p w14:paraId="542992D6" w14:textId="7A9263BE" w:rsidR="00651A38" w:rsidRPr="007D22C0" w:rsidDel="00D14EE2" w:rsidRDefault="00651A38" w:rsidP="00651A38">
            <w:pPr>
              <w:jc w:val="right"/>
              <w:rPr>
                <w:rFonts w:cs="Arial"/>
                <w:szCs w:val="23"/>
              </w:rPr>
            </w:pPr>
            <w:r>
              <w:rPr>
                <w:rFonts w:cs="Arial"/>
                <w:szCs w:val="23"/>
              </w:rPr>
              <w:t>-</w:t>
            </w:r>
          </w:p>
        </w:tc>
        <w:tc>
          <w:tcPr>
            <w:tcW w:w="924" w:type="dxa"/>
            <w:tcBorders>
              <w:top w:val="nil"/>
              <w:left w:val="single" w:sz="8" w:space="0" w:color="000000"/>
              <w:bottom w:val="single" w:sz="8" w:space="0" w:color="000000"/>
              <w:right w:val="nil"/>
            </w:tcBorders>
            <w:shd w:val="clear" w:color="auto" w:fill="auto"/>
          </w:tcPr>
          <w:p w14:paraId="59F30996" w14:textId="4AA81AE8" w:rsidR="00651A38" w:rsidRPr="007D22C0" w:rsidDel="00D14EE2" w:rsidRDefault="00651A38" w:rsidP="00651A38">
            <w:pPr>
              <w:jc w:val="right"/>
              <w:rPr>
                <w:rFonts w:cs="Arial"/>
                <w:szCs w:val="23"/>
              </w:rPr>
            </w:pPr>
            <w:r>
              <w:rPr>
                <w:rFonts w:cs="Arial"/>
                <w:szCs w:val="23"/>
              </w:rPr>
              <w:t>-</w:t>
            </w:r>
          </w:p>
        </w:tc>
        <w:tc>
          <w:tcPr>
            <w:tcW w:w="924" w:type="dxa"/>
            <w:tcBorders>
              <w:top w:val="nil"/>
              <w:left w:val="single" w:sz="8" w:space="0" w:color="000000"/>
              <w:bottom w:val="single" w:sz="8" w:space="0" w:color="000000"/>
              <w:right w:val="nil"/>
            </w:tcBorders>
            <w:shd w:val="clear" w:color="auto" w:fill="auto"/>
          </w:tcPr>
          <w:p w14:paraId="5BC3A445" w14:textId="2EB507C4" w:rsidR="00651A38" w:rsidRPr="007D22C0" w:rsidDel="00D14EE2" w:rsidRDefault="00651A38" w:rsidP="00651A38">
            <w:pPr>
              <w:jc w:val="right"/>
              <w:rPr>
                <w:rFonts w:cs="Arial"/>
                <w:szCs w:val="23"/>
              </w:rPr>
            </w:pPr>
            <w:r>
              <w:rPr>
                <w:rFonts w:cs="Arial"/>
                <w:szCs w:val="23"/>
              </w:rPr>
              <w:t>-</w:t>
            </w:r>
          </w:p>
        </w:tc>
        <w:tc>
          <w:tcPr>
            <w:tcW w:w="924" w:type="dxa"/>
            <w:tcBorders>
              <w:top w:val="nil"/>
              <w:left w:val="single" w:sz="8" w:space="0" w:color="000000"/>
              <w:bottom w:val="single" w:sz="8" w:space="0" w:color="000000"/>
              <w:right w:val="nil"/>
            </w:tcBorders>
            <w:shd w:val="clear" w:color="auto" w:fill="auto"/>
          </w:tcPr>
          <w:p w14:paraId="7B81D0AA" w14:textId="49BB4512" w:rsidR="00651A38" w:rsidRPr="007D22C0" w:rsidDel="00D14EE2" w:rsidRDefault="00651A38" w:rsidP="00651A38">
            <w:pPr>
              <w:jc w:val="right"/>
              <w:rPr>
                <w:rFonts w:cs="Arial"/>
                <w:szCs w:val="23"/>
              </w:rPr>
            </w:pPr>
            <w:r>
              <w:rPr>
                <w:rFonts w:cs="Arial"/>
                <w:szCs w:val="23"/>
              </w:rPr>
              <w:t>-</w:t>
            </w:r>
          </w:p>
        </w:tc>
        <w:tc>
          <w:tcPr>
            <w:tcW w:w="924" w:type="dxa"/>
            <w:tcBorders>
              <w:top w:val="nil"/>
              <w:left w:val="single" w:sz="8" w:space="0" w:color="000000"/>
              <w:bottom w:val="single" w:sz="8" w:space="0" w:color="000000"/>
              <w:right w:val="nil"/>
            </w:tcBorders>
            <w:shd w:val="clear" w:color="auto" w:fill="auto"/>
          </w:tcPr>
          <w:p w14:paraId="3E2F15A6" w14:textId="62748206" w:rsidR="00651A38" w:rsidRPr="007D22C0" w:rsidDel="00D14EE2" w:rsidRDefault="00651A38" w:rsidP="00651A38">
            <w:pPr>
              <w:jc w:val="right"/>
              <w:rPr>
                <w:rFonts w:cs="Arial"/>
                <w:szCs w:val="23"/>
              </w:rPr>
            </w:pPr>
            <w:r>
              <w:rPr>
                <w:rFonts w:cs="Arial"/>
                <w:szCs w:val="23"/>
              </w:rPr>
              <w:t>-</w:t>
            </w:r>
          </w:p>
        </w:tc>
        <w:tc>
          <w:tcPr>
            <w:tcW w:w="924" w:type="dxa"/>
            <w:tcBorders>
              <w:top w:val="nil"/>
              <w:left w:val="single" w:sz="8" w:space="0" w:color="000000"/>
              <w:bottom w:val="single" w:sz="8" w:space="0" w:color="000000"/>
              <w:right w:val="nil"/>
            </w:tcBorders>
            <w:shd w:val="clear" w:color="auto" w:fill="auto"/>
          </w:tcPr>
          <w:p w14:paraId="2F5E5FF1" w14:textId="4DDA2B9E" w:rsidR="00651A38" w:rsidRPr="007D22C0" w:rsidDel="00D14EE2" w:rsidRDefault="00651A38" w:rsidP="00651A38">
            <w:pPr>
              <w:jc w:val="right"/>
              <w:rPr>
                <w:rFonts w:cs="Arial"/>
                <w:szCs w:val="23"/>
              </w:rPr>
            </w:pPr>
            <w:r>
              <w:rPr>
                <w:rFonts w:cs="Arial"/>
                <w:szCs w:val="23"/>
              </w:rPr>
              <w:t>-</w:t>
            </w:r>
          </w:p>
        </w:tc>
        <w:tc>
          <w:tcPr>
            <w:tcW w:w="924" w:type="dxa"/>
            <w:tcBorders>
              <w:top w:val="nil"/>
              <w:left w:val="single" w:sz="8" w:space="0" w:color="000000"/>
              <w:bottom w:val="single" w:sz="8" w:space="0" w:color="000000"/>
              <w:right w:val="single" w:sz="8" w:space="0" w:color="000000"/>
            </w:tcBorders>
            <w:shd w:val="clear" w:color="auto" w:fill="auto"/>
          </w:tcPr>
          <w:p w14:paraId="529363D6" w14:textId="2DC85D4B" w:rsidR="00651A38" w:rsidRPr="007D22C0" w:rsidDel="00D14EE2" w:rsidRDefault="00651A38" w:rsidP="00651A38">
            <w:pPr>
              <w:jc w:val="right"/>
              <w:rPr>
                <w:rFonts w:cs="Arial"/>
                <w:szCs w:val="23"/>
              </w:rPr>
            </w:pPr>
            <w:r>
              <w:rPr>
                <w:rFonts w:cs="Arial"/>
                <w:szCs w:val="23"/>
              </w:rPr>
              <w:t>-</w:t>
            </w:r>
          </w:p>
        </w:tc>
      </w:tr>
      <w:tr w:rsidR="00651A38" w:rsidRPr="007D22C0" w14:paraId="51E81071" w14:textId="77777777" w:rsidTr="0019776C">
        <w:trPr>
          <w:cantSplit/>
          <w:trHeight w:val="300"/>
        </w:trPr>
        <w:tc>
          <w:tcPr>
            <w:tcW w:w="3279" w:type="dxa"/>
            <w:tcBorders>
              <w:top w:val="nil"/>
              <w:left w:val="single" w:sz="8" w:space="0" w:color="000000"/>
              <w:bottom w:val="single" w:sz="8" w:space="0" w:color="000000"/>
              <w:right w:val="nil"/>
            </w:tcBorders>
            <w:shd w:val="clear" w:color="auto" w:fill="auto"/>
          </w:tcPr>
          <w:p w14:paraId="28CCF84D" w14:textId="77777777" w:rsidR="00651A38" w:rsidRPr="007D22C0" w:rsidRDefault="00651A38" w:rsidP="00651A38">
            <w:pPr>
              <w:rPr>
                <w:rFonts w:asciiTheme="minorHAnsi" w:hAnsiTheme="minorHAnsi"/>
                <w:szCs w:val="23"/>
              </w:rPr>
            </w:pPr>
            <w:r w:rsidRPr="007D22C0">
              <w:rPr>
                <w:rFonts w:asciiTheme="minorHAnsi" w:hAnsiTheme="minorHAnsi"/>
                <w:szCs w:val="23"/>
              </w:rPr>
              <w:t>CIN 2</w:t>
            </w:r>
          </w:p>
        </w:tc>
        <w:tc>
          <w:tcPr>
            <w:tcW w:w="923" w:type="dxa"/>
            <w:tcBorders>
              <w:top w:val="nil"/>
              <w:left w:val="single" w:sz="8" w:space="0" w:color="000000"/>
              <w:bottom w:val="single" w:sz="8" w:space="0" w:color="000000"/>
              <w:right w:val="nil"/>
            </w:tcBorders>
            <w:shd w:val="clear" w:color="auto" w:fill="auto"/>
          </w:tcPr>
          <w:p w14:paraId="5A5E7285" w14:textId="4811FF37" w:rsidR="00651A38" w:rsidRPr="007D22C0" w:rsidRDefault="00651A38" w:rsidP="00651A38">
            <w:pPr>
              <w:jc w:val="right"/>
              <w:rPr>
                <w:rFonts w:asciiTheme="minorHAnsi" w:hAnsiTheme="minorHAnsi"/>
                <w:szCs w:val="23"/>
              </w:rPr>
            </w:pPr>
            <w:r>
              <w:rPr>
                <w:rFonts w:cs="Arial"/>
                <w:szCs w:val="23"/>
              </w:rPr>
              <w:t>21.9</w:t>
            </w:r>
          </w:p>
        </w:tc>
        <w:tc>
          <w:tcPr>
            <w:tcW w:w="924" w:type="dxa"/>
            <w:tcBorders>
              <w:top w:val="nil"/>
              <w:left w:val="single" w:sz="8" w:space="0" w:color="000000"/>
              <w:bottom w:val="single" w:sz="8" w:space="0" w:color="000000"/>
              <w:right w:val="nil"/>
            </w:tcBorders>
            <w:shd w:val="clear" w:color="auto" w:fill="auto"/>
          </w:tcPr>
          <w:p w14:paraId="745C3C45" w14:textId="3541C957" w:rsidR="00651A38" w:rsidRPr="007D22C0" w:rsidRDefault="00651A38" w:rsidP="00651A38">
            <w:pPr>
              <w:jc w:val="right"/>
              <w:rPr>
                <w:rFonts w:asciiTheme="minorHAnsi" w:hAnsiTheme="minorHAnsi"/>
                <w:szCs w:val="23"/>
              </w:rPr>
            </w:pPr>
            <w:r>
              <w:rPr>
                <w:rFonts w:cs="Arial"/>
                <w:szCs w:val="23"/>
              </w:rPr>
              <w:t>16.9</w:t>
            </w:r>
          </w:p>
        </w:tc>
        <w:tc>
          <w:tcPr>
            <w:tcW w:w="924" w:type="dxa"/>
            <w:tcBorders>
              <w:top w:val="nil"/>
              <w:left w:val="single" w:sz="8" w:space="0" w:color="000000"/>
              <w:bottom w:val="single" w:sz="8" w:space="0" w:color="000000"/>
              <w:right w:val="nil"/>
            </w:tcBorders>
            <w:shd w:val="clear" w:color="auto" w:fill="auto"/>
          </w:tcPr>
          <w:p w14:paraId="118108BF" w14:textId="2185CEA5" w:rsidR="00651A38" w:rsidRPr="007D22C0" w:rsidRDefault="00651A38" w:rsidP="00651A38">
            <w:pPr>
              <w:jc w:val="right"/>
              <w:rPr>
                <w:rFonts w:asciiTheme="minorHAnsi" w:hAnsiTheme="minorHAnsi"/>
                <w:szCs w:val="23"/>
              </w:rPr>
            </w:pPr>
            <w:r>
              <w:rPr>
                <w:rFonts w:cs="Arial"/>
                <w:szCs w:val="23"/>
              </w:rPr>
              <w:t>15.3</w:t>
            </w:r>
          </w:p>
        </w:tc>
        <w:tc>
          <w:tcPr>
            <w:tcW w:w="924" w:type="dxa"/>
            <w:tcBorders>
              <w:top w:val="nil"/>
              <w:left w:val="single" w:sz="8" w:space="0" w:color="000000"/>
              <w:bottom w:val="single" w:sz="8" w:space="0" w:color="000000"/>
              <w:right w:val="nil"/>
            </w:tcBorders>
            <w:shd w:val="clear" w:color="auto" w:fill="auto"/>
          </w:tcPr>
          <w:p w14:paraId="1E394D99" w14:textId="542D645A" w:rsidR="00651A38" w:rsidRPr="007D22C0" w:rsidRDefault="00651A38" w:rsidP="00651A38">
            <w:pPr>
              <w:jc w:val="right"/>
              <w:rPr>
                <w:rFonts w:asciiTheme="minorHAnsi" w:hAnsiTheme="minorHAnsi"/>
                <w:szCs w:val="23"/>
              </w:rPr>
            </w:pPr>
            <w:r>
              <w:rPr>
                <w:rFonts w:cs="Arial"/>
                <w:szCs w:val="23"/>
              </w:rPr>
              <w:t>10.0</w:t>
            </w:r>
          </w:p>
        </w:tc>
        <w:tc>
          <w:tcPr>
            <w:tcW w:w="924" w:type="dxa"/>
            <w:tcBorders>
              <w:top w:val="nil"/>
              <w:left w:val="single" w:sz="8" w:space="0" w:color="000000"/>
              <w:bottom w:val="single" w:sz="8" w:space="0" w:color="000000"/>
              <w:right w:val="nil"/>
            </w:tcBorders>
            <w:shd w:val="clear" w:color="auto" w:fill="auto"/>
          </w:tcPr>
          <w:p w14:paraId="1762A1A1" w14:textId="131C1960" w:rsidR="00651A38" w:rsidRPr="007D22C0" w:rsidRDefault="00651A38" w:rsidP="00651A38">
            <w:pPr>
              <w:jc w:val="right"/>
              <w:rPr>
                <w:rFonts w:asciiTheme="minorHAnsi" w:hAnsiTheme="minorHAnsi"/>
                <w:szCs w:val="23"/>
              </w:rPr>
            </w:pPr>
            <w:r>
              <w:rPr>
                <w:rFonts w:cs="Arial"/>
                <w:szCs w:val="23"/>
              </w:rPr>
              <w:t>9.3</w:t>
            </w:r>
          </w:p>
        </w:tc>
        <w:tc>
          <w:tcPr>
            <w:tcW w:w="924" w:type="dxa"/>
            <w:tcBorders>
              <w:top w:val="nil"/>
              <w:left w:val="single" w:sz="8" w:space="0" w:color="000000"/>
              <w:bottom w:val="single" w:sz="8" w:space="0" w:color="000000"/>
              <w:right w:val="nil"/>
            </w:tcBorders>
            <w:shd w:val="clear" w:color="auto" w:fill="auto"/>
          </w:tcPr>
          <w:p w14:paraId="3DDF560F" w14:textId="614C5B43" w:rsidR="00651A38" w:rsidRPr="007D22C0" w:rsidRDefault="00651A38" w:rsidP="00651A38">
            <w:pPr>
              <w:jc w:val="right"/>
              <w:rPr>
                <w:rFonts w:asciiTheme="minorHAnsi" w:hAnsiTheme="minorHAnsi"/>
                <w:szCs w:val="23"/>
              </w:rPr>
            </w:pPr>
            <w:r>
              <w:rPr>
                <w:rFonts w:cs="Arial"/>
                <w:szCs w:val="23"/>
              </w:rPr>
              <w:t>4.3</w:t>
            </w:r>
          </w:p>
        </w:tc>
        <w:tc>
          <w:tcPr>
            <w:tcW w:w="924" w:type="dxa"/>
            <w:tcBorders>
              <w:top w:val="nil"/>
              <w:left w:val="single" w:sz="8" w:space="0" w:color="000000"/>
              <w:bottom w:val="single" w:sz="8" w:space="0" w:color="000000"/>
              <w:right w:val="nil"/>
            </w:tcBorders>
            <w:shd w:val="clear" w:color="auto" w:fill="auto"/>
          </w:tcPr>
          <w:p w14:paraId="3BF55C9C" w14:textId="011440C0" w:rsidR="00651A38" w:rsidRPr="007D22C0" w:rsidRDefault="00651A38" w:rsidP="00651A38">
            <w:pPr>
              <w:jc w:val="right"/>
              <w:rPr>
                <w:rFonts w:asciiTheme="minorHAnsi" w:hAnsiTheme="minorHAnsi"/>
                <w:szCs w:val="23"/>
              </w:rPr>
            </w:pPr>
            <w:r>
              <w:rPr>
                <w:rFonts w:cs="Arial"/>
                <w:szCs w:val="23"/>
              </w:rPr>
              <w:t>2.6</w:t>
            </w:r>
          </w:p>
        </w:tc>
        <w:tc>
          <w:tcPr>
            <w:tcW w:w="924" w:type="dxa"/>
            <w:tcBorders>
              <w:top w:val="nil"/>
              <w:left w:val="single" w:sz="8" w:space="0" w:color="000000"/>
              <w:bottom w:val="single" w:sz="8" w:space="0" w:color="000000"/>
              <w:right w:val="nil"/>
            </w:tcBorders>
            <w:shd w:val="clear" w:color="auto" w:fill="auto"/>
          </w:tcPr>
          <w:p w14:paraId="4EEE9A5F" w14:textId="2C00C63B" w:rsidR="00651A38" w:rsidRPr="007D22C0" w:rsidRDefault="00651A38" w:rsidP="00651A38">
            <w:pPr>
              <w:jc w:val="right"/>
              <w:rPr>
                <w:rFonts w:asciiTheme="minorHAnsi" w:hAnsiTheme="minorHAnsi"/>
                <w:szCs w:val="23"/>
              </w:rPr>
            </w:pPr>
            <w:r>
              <w:rPr>
                <w:rFonts w:cs="Arial"/>
                <w:szCs w:val="23"/>
              </w:rPr>
              <w:t>3.7</w:t>
            </w:r>
          </w:p>
        </w:tc>
        <w:tc>
          <w:tcPr>
            <w:tcW w:w="924" w:type="dxa"/>
            <w:tcBorders>
              <w:top w:val="nil"/>
              <w:left w:val="single" w:sz="8" w:space="0" w:color="000000"/>
              <w:bottom w:val="single" w:sz="8" w:space="0" w:color="000000"/>
              <w:right w:val="nil"/>
            </w:tcBorders>
            <w:shd w:val="clear" w:color="auto" w:fill="auto"/>
          </w:tcPr>
          <w:p w14:paraId="32A51637" w14:textId="7F1E382A" w:rsidR="00651A38" w:rsidRPr="007D22C0" w:rsidRDefault="00651A38" w:rsidP="00651A38">
            <w:pPr>
              <w:jc w:val="right"/>
              <w:rPr>
                <w:rFonts w:asciiTheme="minorHAnsi" w:hAnsiTheme="minorHAnsi"/>
                <w:szCs w:val="23"/>
              </w:rPr>
            </w:pPr>
            <w:r>
              <w:rPr>
                <w:rFonts w:cs="Arial"/>
                <w:szCs w:val="23"/>
              </w:rPr>
              <w:t>2.8</w:t>
            </w:r>
          </w:p>
        </w:tc>
        <w:tc>
          <w:tcPr>
            <w:tcW w:w="924" w:type="dxa"/>
            <w:tcBorders>
              <w:top w:val="nil"/>
              <w:left w:val="single" w:sz="8" w:space="0" w:color="000000"/>
              <w:bottom w:val="single" w:sz="8" w:space="0" w:color="000000"/>
              <w:right w:val="nil"/>
            </w:tcBorders>
            <w:shd w:val="clear" w:color="auto" w:fill="auto"/>
          </w:tcPr>
          <w:p w14:paraId="0251FE72" w14:textId="3541DCE8" w:rsidR="00651A38" w:rsidRPr="007D22C0" w:rsidRDefault="00651A38" w:rsidP="00651A38">
            <w:pPr>
              <w:jc w:val="right"/>
              <w:rPr>
                <w:rFonts w:asciiTheme="minorHAnsi" w:hAnsiTheme="minorHAnsi"/>
                <w:szCs w:val="23"/>
              </w:rPr>
            </w:pPr>
            <w:r>
              <w:rPr>
                <w:rFonts w:cs="Arial"/>
                <w:szCs w:val="23"/>
              </w:rPr>
              <w:t>5.2</w:t>
            </w:r>
          </w:p>
        </w:tc>
        <w:tc>
          <w:tcPr>
            <w:tcW w:w="924" w:type="dxa"/>
            <w:tcBorders>
              <w:top w:val="nil"/>
              <w:left w:val="single" w:sz="8" w:space="0" w:color="000000"/>
              <w:bottom w:val="single" w:sz="8" w:space="0" w:color="000000"/>
              <w:right w:val="nil"/>
            </w:tcBorders>
            <w:shd w:val="clear" w:color="auto" w:fill="auto"/>
          </w:tcPr>
          <w:p w14:paraId="1E9B1350" w14:textId="2232AA95" w:rsidR="00651A38" w:rsidRPr="007D22C0" w:rsidRDefault="00651A38" w:rsidP="00651A38">
            <w:pPr>
              <w:jc w:val="right"/>
              <w:rPr>
                <w:rFonts w:asciiTheme="minorHAnsi" w:hAnsiTheme="minorHAnsi"/>
                <w:szCs w:val="23"/>
              </w:rPr>
            </w:pPr>
            <w:r>
              <w:rPr>
                <w:rFonts w:cs="Arial"/>
                <w:szCs w:val="23"/>
              </w:rPr>
              <w:t>1.6</w:t>
            </w:r>
          </w:p>
        </w:tc>
        <w:tc>
          <w:tcPr>
            <w:tcW w:w="924" w:type="dxa"/>
            <w:tcBorders>
              <w:top w:val="nil"/>
              <w:left w:val="single" w:sz="8" w:space="0" w:color="000000"/>
              <w:bottom w:val="single" w:sz="8" w:space="0" w:color="000000"/>
              <w:right w:val="single" w:sz="8" w:space="0" w:color="000000"/>
            </w:tcBorders>
            <w:shd w:val="clear" w:color="auto" w:fill="auto"/>
          </w:tcPr>
          <w:p w14:paraId="3E40AADF" w14:textId="418FECB7" w:rsidR="00651A38" w:rsidRPr="007D22C0" w:rsidRDefault="00651A38" w:rsidP="00651A38">
            <w:pPr>
              <w:jc w:val="right"/>
              <w:rPr>
                <w:rFonts w:asciiTheme="minorHAnsi" w:hAnsiTheme="minorHAnsi"/>
                <w:szCs w:val="23"/>
              </w:rPr>
            </w:pPr>
            <w:r>
              <w:rPr>
                <w:rFonts w:cs="Arial"/>
                <w:szCs w:val="23"/>
              </w:rPr>
              <w:t>1.2</w:t>
            </w:r>
          </w:p>
        </w:tc>
      </w:tr>
      <w:tr w:rsidR="00651A38" w:rsidRPr="007D22C0" w14:paraId="058BE4A8" w14:textId="77777777" w:rsidTr="0019776C">
        <w:trPr>
          <w:cantSplit/>
          <w:trHeight w:val="300"/>
        </w:trPr>
        <w:tc>
          <w:tcPr>
            <w:tcW w:w="3279" w:type="dxa"/>
            <w:tcBorders>
              <w:top w:val="nil"/>
              <w:left w:val="single" w:sz="8" w:space="0" w:color="000000"/>
              <w:bottom w:val="single" w:sz="8" w:space="0" w:color="000000"/>
              <w:right w:val="nil"/>
            </w:tcBorders>
            <w:shd w:val="clear" w:color="auto" w:fill="auto"/>
          </w:tcPr>
          <w:p w14:paraId="4ECB9A50" w14:textId="77777777" w:rsidR="00651A38" w:rsidRPr="007D22C0" w:rsidRDefault="00651A38" w:rsidP="00651A38">
            <w:pPr>
              <w:rPr>
                <w:rFonts w:asciiTheme="minorHAnsi" w:hAnsiTheme="minorHAnsi"/>
                <w:szCs w:val="23"/>
              </w:rPr>
            </w:pPr>
            <w:r w:rsidRPr="007D22C0">
              <w:rPr>
                <w:rFonts w:asciiTheme="minorHAnsi" w:hAnsiTheme="minorHAnsi"/>
                <w:szCs w:val="23"/>
              </w:rPr>
              <w:t>HSIL not otherwise specified</w:t>
            </w:r>
          </w:p>
        </w:tc>
        <w:tc>
          <w:tcPr>
            <w:tcW w:w="923" w:type="dxa"/>
            <w:tcBorders>
              <w:top w:val="nil"/>
              <w:left w:val="single" w:sz="8" w:space="0" w:color="000000"/>
              <w:bottom w:val="single" w:sz="8" w:space="0" w:color="000000"/>
              <w:right w:val="nil"/>
            </w:tcBorders>
            <w:shd w:val="clear" w:color="auto" w:fill="auto"/>
          </w:tcPr>
          <w:p w14:paraId="73EBD20A" w14:textId="3F279A52" w:rsidR="00651A38" w:rsidRPr="007D22C0" w:rsidRDefault="00651A38" w:rsidP="00651A38">
            <w:pPr>
              <w:jc w:val="right"/>
              <w:rPr>
                <w:rFonts w:cs="Arial"/>
                <w:szCs w:val="23"/>
              </w:rPr>
            </w:pPr>
            <w:r>
              <w:rPr>
                <w:rFonts w:cs="Arial"/>
                <w:szCs w:val="23"/>
              </w:rPr>
              <w:t>-</w:t>
            </w:r>
          </w:p>
        </w:tc>
        <w:tc>
          <w:tcPr>
            <w:tcW w:w="924" w:type="dxa"/>
            <w:tcBorders>
              <w:top w:val="nil"/>
              <w:left w:val="single" w:sz="8" w:space="0" w:color="000000"/>
              <w:bottom w:val="single" w:sz="8" w:space="0" w:color="000000"/>
              <w:right w:val="nil"/>
            </w:tcBorders>
            <w:shd w:val="clear" w:color="auto" w:fill="auto"/>
          </w:tcPr>
          <w:p w14:paraId="38E5C7D0" w14:textId="64FB0D69" w:rsidR="00651A38" w:rsidRPr="007D22C0" w:rsidRDefault="00651A38" w:rsidP="00651A38">
            <w:pPr>
              <w:jc w:val="right"/>
              <w:rPr>
                <w:rFonts w:cs="Arial"/>
                <w:szCs w:val="23"/>
              </w:rPr>
            </w:pPr>
            <w:r>
              <w:rPr>
                <w:rFonts w:cs="Arial"/>
                <w:szCs w:val="23"/>
              </w:rPr>
              <w:t>0.77</w:t>
            </w:r>
          </w:p>
        </w:tc>
        <w:tc>
          <w:tcPr>
            <w:tcW w:w="924" w:type="dxa"/>
            <w:tcBorders>
              <w:top w:val="nil"/>
              <w:left w:val="single" w:sz="8" w:space="0" w:color="000000"/>
              <w:bottom w:val="single" w:sz="8" w:space="0" w:color="000000"/>
              <w:right w:val="nil"/>
            </w:tcBorders>
            <w:shd w:val="clear" w:color="auto" w:fill="auto"/>
          </w:tcPr>
          <w:p w14:paraId="622F4BE7" w14:textId="0BFDB675" w:rsidR="00651A38" w:rsidRPr="007D22C0" w:rsidRDefault="00651A38" w:rsidP="00651A38">
            <w:pPr>
              <w:jc w:val="right"/>
              <w:rPr>
                <w:rFonts w:cs="Arial"/>
                <w:szCs w:val="23"/>
              </w:rPr>
            </w:pPr>
            <w:r>
              <w:rPr>
                <w:rFonts w:cs="Arial"/>
                <w:szCs w:val="23"/>
              </w:rPr>
              <w:t>0.84</w:t>
            </w:r>
          </w:p>
        </w:tc>
        <w:tc>
          <w:tcPr>
            <w:tcW w:w="924" w:type="dxa"/>
            <w:tcBorders>
              <w:top w:val="nil"/>
              <w:left w:val="single" w:sz="8" w:space="0" w:color="000000"/>
              <w:bottom w:val="single" w:sz="8" w:space="0" w:color="000000"/>
              <w:right w:val="nil"/>
            </w:tcBorders>
            <w:shd w:val="clear" w:color="auto" w:fill="auto"/>
          </w:tcPr>
          <w:p w14:paraId="4B7FD8D9" w14:textId="766D793F" w:rsidR="00651A38" w:rsidRPr="007D22C0" w:rsidRDefault="00651A38" w:rsidP="00651A38">
            <w:pPr>
              <w:jc w:val="right"/>
              <w:rPr>
                <w:rFonts w:cs="Arial"/>
                <w:szCs w:val="23"/>
              </w:rPr>
            </w:pPr>
            <w:r>
              <w:rPr>
                <w:rFonts w:cs="Arial"/>
                <w:szCs w:val="23"/>
              </w:rPr>
              <w:t>0.77</w:t>
            </w:r>
          </w:p>
        </w:tc>
        <w:tc>
          <w:tcPr>
            <w:tcW w:w="924" w:type="dxa"/>
            <w:tcBorders>
              <w:top w:val="nil"/>
              <w:left w:val="single" w:sz="8" w:space="0" w:color="000000"/>
              <w:bottom w:val="single" w:sz="8" w:space="0" w:color="000000"/>
              <w:right w:val="nil"/>
            </w:tcBorders>
            <w:shd w:val="clear" w:color="auto" w:fill="auto"/>
          </w:tcPr>
          <w:p w14:paraId="02AEE74F" w14:textId="5D4EC634" w:rsidR="00651A38" w:rsidRPr="007D22C0" w:rsidRDefault="00651A38" w:rsidP="00651A38">
            <w:pPr>
              <w:jc w:val="right"/>
              <w:rPr>
                <w:rFonts w:cs="Arial"/>
                <w:szCs w:val="23"/>
              </w:rPr>
            </w:pPr>
            <w:r>
              <w:rPr>
                <w:rFonts w:cs="Arial"/>
                <w:szCs w:val="23"/>
              </w:rPr>
              <w:t>0.34</w:t>
            </w:r>
          </w:p>
        </w:tc>
        <w:tc>
          <w:tcPr>
            <w:tcW w:w="924" w:type="dxa"/>
            <w:tcBorders>
              <w:top w:val="nil"/>
              <w:left w:val="single" w:sz="8" w:space="0" w:color="000000"/>
              <w:bottom w:val="single" w:sz="8" w:space="0" w:color="000000"/>
              <w:right w:val="nil"/>
            </w:tcBorders>
            <w:shd w:val="clear" w:color="auto" w:fill="auto"/>
          </w:tcPr>
          <w:p w14:paraId="0AEC7973" w14:textId="28AE6E99" w:rsidR="00651A38" w:rsidRPr="007D22C0" w:rsidRDefault="00651A38" w:rsidP="00651A38">
            <w:pPr>
              <w:jc w:val="right"/>
              <w:rPr>
                <w:rFonts w:cs="Arial"/>
                <w:szCs w:val="23"/>
              </w:rPr>
            </w:pPr>
            <w:r>
              <w:rPr>
                <w:rFonts w:cs="Arial"/>
                <w:szCs w:val="23"/>
              </w:rPr>
              <w:t>0.43</w:t>
            </w:r>
          </w:p>
        </w:tc>
        <w:tc>
          <w:tcPr>
            <w:tcW w:w="924" w:type="dxa"/>
            <w:tcBorders>
              <w:top w:val="nil"/>
              <w:left w:val="single" w:sz="8" w:space="0" w:color="000000"/>
              <w:bottom w:val="single" w:sz="8" w:space="0" w:color="000000"/>
              <w:right w:val="nil"/>
            </w:tcBorders>
            <w:shd w:val="clear" w:color="auto" w:fill="auto"/>
          </w:tcPr>
          <w:p w14:paraId="2CFBE9A7" w14:textId="0C333F10" w:rsidR="00651A38" w:rsidRPr="007D22C0" w:rsidRDefault="00651A38" w:rsidP="00651A38">
            <w:pPr>
              <w:jc w:val="right"/>
              <w:rPr>
                <w:rFonts w:cs="Arial"/>
                <w:szCs w:val="23"/>
              </w:rPr>
            </w:pPr>
            <w:r>
              <w:rPr>
                <w:rFonts w:cs="Arial"/>
                <w:szCs w:val="23"/>
              </w:rPr>
              <w:t>0.37</w:t>
            </w:r>
          </w:p>
        </w:tc>
        <w:tc>
          <w:tcPr>
            <w:tcW w:w="924" w:type="dxa"/>
            <w:tcBorders>
              <w:top w:val="nil"/>
              <w:left w:val="single" w:sz="8" w:space="0" w:color="000000"/>
              <w:bottom w:val="single" w:sz="8" w:space="0" w:color="000000"/>
              <w:right w:val="nil"/>
            </w:tcBorders>
            <w:shd w:val="clear" w:color="auto" w:fill="auto"/>
          </w:tcPr>
          <w:p w14:paraId="573F70F7" w14:textId="18D58B60" w:rsidR="00651A38" w:rsidRPr="007D22C0" w:rsidRDefault="00651A38" w:rsidP="00651A38">
            <w:pPr>
              <w:jc w:val="right"/>
              <w:rPr>
                <w:rFonts w:cs="Arial"/>
                <w:szCs w:val="23"/>
              </w:rPr>
            </w:pPr>
            <w:r>
              <w:rPr>
                <w:rFonts w:cs="Arial"/>
                <w:szCs w:val="23"/>
              </w:rPr>
              <w:t>-</w:t>
            </w:r>
          </w:p>
        </w:tc>
        <w:tc>
          <w:tcPr>
            <w:tcW w:w="924" w:type="dxa"/>
            <w:tcBorders>
              <w:top w:val="nil"/>
              <w:left w:val="single" w:sz="8" w:space="0" w:color="000000"/>
              <w:bottom w:val="single" w:sz="8" w:space="0" w:color="000000"/>
              <w:right w:val="nil"/>
            </w:tcBorders>
            <w:shd w:val="clear" w:color="auto" w:fill="auto"/>
          </w:tcPr>
          <w:p w14:paraId="37DDA55C" w14:textId="57923771" w:rsidR="00651A38" w:rsidRPr="007D22C0" w:rsidRDefault="00651A38" w:rsidP="00651A38">
            <w:pPr>
              <w:jc w:val="right"/>
              <w:rPr>
                <w:rFonts w:cs="Arial"/>
                <w:szCs w:val="23"/>
              </w:rPr>
            </w:pPr>
            <w:r>
              <w:rPr>
                <w:rFonts w:cs="Arial"/>
                <w:szCs w:val="23"/>
              </w:rPr>
              <w:t>-</w:t>
            </w:r>
          </w:p>
        </w:tc>
        <w:tc>
          <w:tcPr>
            <w:tcW w:w="924" w:type="dxa"/>
            <w:tcBorders>
              <w:top w:val="nil"/>
              <w:left w:val="single" w:sz="8" w:space="0" w:color="000000"/>
              <w:bottom w:val="single" w:sz="8" w:space="0" w:color="000000"/>
              <w:right w:val="nil"/>
            </w:tcBorders>
            <w:shd w:val="clear" w:color="auto" w:fill="auto"/>
          </w:tcPr>
          <w:p w14:paraId="4D1D92B0" w14:textId="1EC26BDF" w:rsidR="00651A38" w:rsidRPr="007D22C0" w:rsidRDefault="00651A38" w:rsidP="00651A38">
            <w:pPr>
              <w:jc w:val="right"/>
              <w:rPr>
                <w:rFonts w:cs="Arial"/>
                <w:szCs w:val="23"/>
              </w:rPr>
            </w:pPr>
            <w:r>
              <w:rPr>
                <w:rFonts w:cs="Arial"/>
                <w:szCs w:val="23"/>
              </w:rPr>
              <w:t>0.21</w:t>
            </w:r>
          </w:p>
        </w:tc>
        <w:tc>
          <w:tcPr>
            <w:tcW w:w="924" w:type="dxa"/>
            <w:tcBorders>
              <w:top w:val="nil"/>
              <w:left w:val="single" w:sz="8" w:space="0" w:color="000000"/>
              <w:bottom w:val="single" w:sz="8" w:space="0" w:color="000000"/>
              <w:right w:val="nil"/>
            </w:tcBorders>
            <w:shd w:val="clear" w:color="auto" w:fill="auto"/>
          </w:tcPr>
          <w:p w14:paraId="029142BB" w14:textId="5BB6AB04" w:rsidR="00651A38" w:rsidRPr="007D22C0" w:rsidRDefault="00651A38" w:rsidP="00651A38">
            <w:pPr>
              <w:jc w:val="right"/>
              <w:rPr>
                <w:rFonts w:cs="Arial"/>
                <w:szCs w:val="23"/>
              </w:rPr>
            </w:pPr>
            <w:r>
              <w:rPr>
                <w:rFonts w:cs="Arial"/>
                <w:szCs w:val="23"/>
              </w:rPr>
              <w:t>-</w:t>
            </w:r>
          </w:p>
        </w:tc>
        <w:tc>
          <w:tcPr>
            <w:tcW w:w="924" w:type="dxa"/>
            <w:tcBorders>
              <w:top w:val="nil"/>
              <w:left w:val="single" w:sz="8" w:space="0" w:color="000000"/>
              <w:bottom w:val="single" w:sz="8" w:space="0" w:color="000000"/>
              <w:right w:val="single" w:sz="8" w:space="0" w:color="000000"/>
            </w:tcBorders>
            <w:shd w:val="clear" w:color="auto" w:fill="auto"/>
          </w:tcPr>
          <w:p w14:paraId="19B9BCC7" w14:textId="62F72A90" w:rsidR="00651A38" w:rsidRPr="007D22C0" w:rsidRDefault="00651A38" w:rsidP="00651A38">
            <w:pPr>
              <w:jc w:val="right"/>
              <w:rPr>
                <w:rFonts w:cs="Arial"/>
                <w:szCs w:val="23"/>
              </w:rPr>
            </w:pPr>
            <w:r>
              <w:rPr>
                <w:rFonts w:cs="Arial"/>
                <w:szCs w:val="23"/>
              </w:rPr>
              <w:t>0.3</w:t>
            </w:r>
          </w:p>
        </w:tc>
      </w:tr>
      <w:tr w:rsidR="00651A38" w:rsidRPr="007D22C0" w14:paraId="12053D71" w14:textId="77777777" w:rsidTr="0019776C">
        <w:trPr>
          <w:cantSplit/>
          <w:trHeight w:val="273"/>
        </w:trPr>
        <w:tc>
          <w:tcPr>
            <w:tcW w:w="3279" w:type="dxa"/>
            <w:tcBorders>
              <w:top w:val="nil"/>
              <w:left w:val="single" w:sz="8" w:space="0" w:color="000000"/>
              <w:bottom w:val="single" w:sz="8" w:space="0" w:color="000000"/>
              <w:right w:val="nil"/>
            </w:tcBorders>
            <w:shd w:val="clear" w:color="auto" w:fill="auto"/>
          </w:tcPr>
          <w:p w14:paraId="62CFBAA6" w14:textId="77777777" w:rsidR="00651A38" w:rsidRPr="007D22C0" w:rsidRDefault="00651A38" w:rsidP="00651A38">
            <w:pPr>
              <w:rPr>
                <w:rFonts w:asciiTheme="minorHAnsi" w:hAnsiTheme="minorHAnsi"/>
                <w:szCs w:val="23"/>
              </w:rPr>
            </w:pPr>
            <w:r w:rsidRPr="007D22C0">
              <w:rPr>
                <w:rFonts w:asciiTheme="minorHAnsi" w:hAnsiTheme="minorHAnsi"/>
                <w:szCs w:val="23"/>
              </w:rPr>
              <w:t>CIN 3</w:t>
            </w:r>
          </w:p>
        </w:tc>
        <w:tc>
          <w:tcPr>
            <w:tcW w:w="923" w:type="dxa"/>
            <w:tcBorders>
              <w:top w:val="nil"/>
              <w:left w:val="single" w:sz="8" w:space="0" w:color="000000"/>
              <w:bottom w:val="single" w:sz="8" w:space="0" w:color="000000"/>
              <w:right w:val="nil"/>
            </w:tcBorders>
            <w:shd w:val="clear" w:color="auto" w:fill="auto"/>
          </w:tcPr>
          <w:p w14:paraId="5638664B" w14:textId="17597593" w:rsidR="00651A38" w:rsidRPr="007D22C0" w:rsidRDefault="00651A38" w:rsidP="00651A38">
            <w:pPr>
              <w:jc w:val="right"/>
              <w:rPr>
                <w:rFonts w:asciiTheme="minorHAnsi" w:hAnsiTheme="minorHAnsi"/>
                <w:szCs w:val="23"/>
              </w:rPr>
            </w:pPr>
            <w:r>
              <w:rPr>
                <w:rFonts w:cs="Arial"/>
                <w:szCs w:val="23"/>
              </w:rPr>
              <w:t>-</w:t>
            </w:r>
          </w:p>
        </w:tc>
        <w:tc>
          <w:tcPr>
            <w:tcW w:w="924" w:type="dxa"/>
            <w:tcBorders>
              <w:top w:val="nil"/>
              <w:left w:val="single" w:sz="8" w:space="0" w:color="000000"/>
              <w:bottom w:val="single" w:sz="8" w:space="0" w:color="000000"/>
              <w:right w:val="nil"/>
            </w:tcBorders>
            <w:shd w:val="clear" w:color="auto" w:fill="auto"/>
          </w:tcPr>
          <w:p w14:paraId="4CB92BFA" w14:textId="4C927B0D" w:rsidR="00651A38" w:rsidRPr="007D22C0" w:rsidRDefault="00651A38" w:rsidP="00651A38">
            <w:pPr>
              <w:jc w:val="right"/>
              <w:rPr>
                <w:rFonts w:asciiTheme="minorHAnsi" w:hAnsiTheme="minorHAnsi"/>
                <w:szCs w:val="23"/>
              </w:rPr>
            </w:pPr>
            <w:r>
              <w:rPr>
                <w:rFonts w:cs="Arial"/>
                <w:szCs w:val="23"/>
              </w:rPr>
              <w:t>13.3</w:t>
            </w:r>
          </w:p>
        </w:tc>
        <w:tc>
          <w:tcPr>
            <w:tcW w:w="924" w:type="dxa"/>
            <w:tcBorders>
              <w:top w:val="nil"/>
              <w:left w:val="single" w:sz="8" w:space="0" w:color="000000"/>
              <w:bottom w:val="single" w:sz="8" w:space="0" w:color="000000"/>
              <w:right w:val="nil"/>
            </w:tcBorders>
            <w:shd w:val="clear" w:color="auto" w:fill="auto"/>
          </w:tcPr>
          <w:p w14:paraId="76D902C3" w14:textId="2E144D06" w:rsidR="00651A38" w:rsidRPr="007D22C0" w:rsidRDefault="00651A38" w:rsidP="00651A38">
            <w:pPr>
              <w:jc w:val="right"/>
              <w:rPr>
                <w:rFonts w:asciiTheme="minorHAnsi" w:hAnsiTheme="minorHAnsi"/>
                <w:szCs w:val="23"/>
              </w:rPr>
            </w:pPr>
            <w:r>
              <w:rPr>
                <w:rFonts w:cs="Arial"/>
                <w:szCs w:val="23"/>
              </w:rPr>
              <w:t>22.2</w:t>
            </w:r>
          </w:p>
        </w:tc>
        <w:tc>
          <w:tcPr>
            <w:tcW w:w="924" w:type="dxa"/>
            <w:tcBorders>
              <w:top w:val="nil"/>
              <w:left w:val="single" w:sz="8" w:space="0" w:color="000000"/>
              <w:bottom w:val="single" w:sz="8" w:space="0" w:color="000000"/>
              <w:right w:val="nil"/>
            </w:tcBorders>
            <w:shd w:val="clear" w:color="auto" w:fill="auto"/>
          </w:tcPr>
          <w:p w14:paraId="7E4BF716" w14:textId="1627F412" w:rsidR="00651A38" w:rsidRPr="007D22C0" w:rsidRDefault="00651A38" w:rsidP="00651A38">
            <w:pPr>
              <w:jc w:val="right"/>
              <w:rPr>
                <w:rFonts w:asciiTheme="minorHAnsi" w:hAnsiTheme="minorHAnsi"/>
                <w:szCs w:val="23"/>
              </w:rPr>
            </w:pPr>
            <w:r>
              <w:rPr>
                <w:rFonts w:cs="Arial"/>
                <w:szCs w:val="23"/>
              </w:rPr>
              <w:t>21.2</w:t>
            </w:r>
          </w:p>
        </w:tc>
        <w:tc>
          <w:tcPr>
            <w:tcW w:w="924" w:type="dxa"/>
            <w:tcBorders>
              <w:top w:val="nil"/>
              <w:left w:val="single" w:sz="8" w:space="0" w:color="000000"/>
              <w:bottom w:val="single" w:sz="8" w:space="0" w:color="000000"/>
              <w:right w:val="nil"/>
            </w:tcBorders>
            <w:shd w:val="clear" w:color="auto" w:fill="auto"/>
          </w:tcPr>
          <w:p w14:paraId="4352F7C2" w14:textId="2AD5DB69" w:rsidR="00651A38" w:rsidRPr="007D22C0" w:rsidRDefault="00651A38" w:rsidP="00651A38">
            <w:pPr>
              <w:jc w:val="right"/>
              <w:rPr>
                <w:rFonts w:asciiTheme="minorHAnsi" w:hAnsiTheme="minorHAnsi"/>
                <w:szCs w:val="23"/>
              </w:rPr>
            </w:pPr>
            <w:r>
              <w:rPr>
                <w:rFonts w:cs="Arial"/>
                <w:szCs w:val="23"/>
              </w:rPr>
              <w:t>15.3</w:t>
            </w:r>
          </w:p>
        </w:tc>
        <w:tc>
          <w:tcPr>
            <w:tcW w:w="924" w:type="dxa"/>
            <w:tcBorders>
              <w:top w:val="nil"/>
              <w:left w:val="single" w:sz="8" w:space="0" w:color="000000"/>
              <w:bottom w:val="single" w:sz="8" w:space="0" w:color="000000"/>
              <w:right w:val="nil"/>
            </w:tcBorders>
            <w:shd w:val="clear" w:color="auto" w:fill="auto"/>
          </w:tcPr>
          <w:p w14:paraId="60F7B58D" w14:textId="181A7976" w:rsidR="00651A38" w:rsidRPr="007D22C0" w:rsidRDefault="00651A38" w:rsidP="00651A38">
            <w:pPr>
              <w:jc w:val="right"/>
              <w:rPr>
                <w:rFonts w:asciiTheme="minorHAnsi" w:hAnsiTheme="minorHAnsi"/>
                <w:szCs w:val="23"/>
              </w:rPr>
            </w:pPr>
            <w:r>
              <w:rPr>
                <w:rFonts w:cs="Arial"/>
                <w:szCs w:val="23"/>
              </w:rPr>
              <w:t>8.2</w:t>
            </w:r>
          </w:p>
        </w:tc>
        <w:tc>
          <w:tcPr>
            <w:tcW w:w="924" w:type="dxa"/>
            <w:tcBorders>
              <w:top w:val="nil"/>
              <w:left w:val="single" w:sz="8" w:space="0" w:color="000000"/>
              <w:bottom w:val="single" w:sz="8" w:space="0" w:color="000000"/>
              <w:right w:val="nil"/>
            </w:tcBorders>
            <w:shd w:val="clear" w:color="auto" w:fill="auto"/>
          </w:tcPr>
          <w:p w14:paraId="19FCC787" w14:textId="3720F8E4" w:rsidR="00651A38" w:rsidRPr="007D22C0" w:rsidRDefault="00651A38" w:rsidP="00651A38">
            <w:pPr>
              <w:jc w:val="right"/>
              <w:rPr>
                <w:rFonts w:asciiTheme="minorHAnsi" w:hAnsiTheme="minorHAnsi"/>
                <w:szCs w:val="23"/>
              </w:rPr>
            </w:pPr>
            <w:r>
              <w:rPr>
                <w:rFonts w:cs="Arial"/>
                <w:szCs w:val="23"/>
              </w:rPr>
              <w:t>5.2</w:t>
            </w:r>
          </w:p>
        </w:tc>
        <w:tc>
          <w:tcPr>
            <w:tcW w:w="924" w:type="dxa"/>
            <w:tcBorders>
              <w:top w:val="nil"/>
              <w:left w:val="single" w:sz="8" w:space="0" w:color="000000"/>
              <w:bottom w:val="single" w:sz="8" w:space="0" w:color="000000"/>
              <w:right w:val="nil"/>
            </w:tcBorders>
            <w:shd w:val="clear" w:color="auto" w:fill="auto"/>
          </w:tcPr>
          <w:p w14:paraId="117F4FB3" w14:textId="1D12C634" w:rsidR="00651A38" w:rsidRPr="007D22C0" w:rsidRDefault="00651A38" w:rsidP="00651A38">
            <w:pPr>
              <w:jc w:val="right"/>
              <w:rPr>
                <w:rFonts w:asciiTheme="minorHAnsi" w:hAnsiTheme="minorHAnsi"/>
                <w:szCs w:val="23"/>
              </w:rPr>
            </w:pPr>
            <w:r>
              <w:rPr>
                <w:rFonts w:cs="Arial"/>
                <w:szCs w:val="23"/>
              </w:rPr>
              <w:t>3.8</w:t>
            </w:r>
          </w:p>
        </w:tc>
        <w:tc>
          <w:tcPr>
            <w:tcW w:w="924" w:type="dxa"/>
            <w:tcBorders>
              <w:top w:val="nil"/>
              <w:left w:val="single" w:sz="8" w:space="0" w:color="000000"/>
              <w:bottom w:val="single" w:sz="8" w:space="0" w:color="000000"/>
              <w:right w:val="nil"/>
            </w:tcBorders>
            <w:shd w:val="clear" w:color="auto" w:fill="auto"/>
          </w:tcPr>
          <w:p w14:paraId="5C214EB5" w14:textId="660105C2" w:rsidR="00651A38" w:rsidRPr="007D22C0" w:rsidRDefault="00651A38" w:rsidP="00651A38">
            <w:pPr>
              <w:jc w:val="right"/>
              <w:rPr>
                <w:rFonts w:asciiTheme="minorHAnsi" w:hAnsiTheme="minorHAnsi"/>
                <w:szCs w:val="23"/>
              </w:rPr>
            </w:pPr>
            <w:r>
              <w:rPr>
                <w:rFonts w:cs="Arial"/>
                <w:szCs w:val="23"/>
              </w:rPr>
              <w:t>4.1</w:t>
            </w:r>
          </w:p>
        </w:tc>
        <w:tc>
          <w:tcPr>
            <w:tcW w:w="924" w:type="dxa"/>
            <w:tcBorders>
              <w:top w:val="nil"/>
              <w:left w:val="single" w:sz="8" w:space="0" w:color="000000"/>
              <w:bottom w:val="single" w:sz="8" w:space="0" w:color="000000"/>
              <w:right w:val="nil"/>
            </w:tcBorders>
            <w:shd w:val="clear" w:color="auto" w:fill="auto"/>
          </w:tcPr>
          <w:p w14:paraId="04D556F1" w14:textId="484EF644" w:rsidR="00651A38" w:rsidRPr="007D22C0" w:rsidRDefault="00651A38" w:rsidP="00651A38">
            <w:pPr>
              <w:jc w:val="right"/>
              <w:rPr>
                <w:rFonts w:asciiTheme="minorHAnsi" w:hAnsiTheme="minorHAnsi"/>
                <w:szCs w:val="23"/>
              </w:rPr>
            </w:pPr>
            <w:r>
              <w:rPr>
                <w:rFonts w:cs="Arial"/>
                <w:szCs w:val="23"/>
              </w:rPr>
              <w:t>4.3</w:t>
            </w:r>
          </w:p>
        </w:tc>
        <w:tc>
          <w:tcPr>
            <w:tcW w:w="924" w:type="dxa"/>
            <w:tcBorders>
              <w:top w:val="nil"/>
              <w:left w:val="single" w:sz="8" w:space="0" w:color="000000"/>
              <w:bottom w:val="single" w:sz="8" w:space="0" w:color="000000"/>
              <w:right w:val="nil"/>
            </w:tcBorders>
            <w:shd w:val="clear" w:color="auto" w:fill="auto"/>
          </w:tcPr>
          <w:p w14:paraId="0774FF38" w14:textId="7909B4A2" w:rsidR="00651A38" w:rsidRPr="007D22C0" w:rsidRDefault="00651A38" w:rsidP="00651A38">
            <w:pPr>
              <w:jc w:val="right"/>
              <w:rPr>
                <w:rFonts w:asciiTheme="minorHAnsi" w:hAnsiTheme="minorHAnsi"/>
                <w:szCs w:val="23"/>
              </w:rPr>
            </w:pPr>
            <w:r>
              <w:rPr>
                <w:rFonts w:cs="Arial"/>
                <w:szCs w:val="23"/>
              </w:rPr>
              <w:t>5.2</w:t>
            </w:r>
          </w:p>
        </w:tc>
        <w:tc>
          <w:tcPr>
            <w:tcW w:w="924" w:type="dxa"/>
            <w:tcBorders>
              <w:top w:val="nil"/>
              <w:left w:val="single" w:sz="8" w:space="0" w:color="000000"/>
              <w:bottom w:val="single" w:sz="8" w:space="0" w:color="000000"/>
              <w:right w:val="single" w:sz="8" w:space="0" w:color="000000"/>
            </w:tcBorders>
            <w:shd w:val="clear" w:color="auto" w:fill="auto"/>
          </w:tcPr>
          <w:p w14:paraId="2E6FCC81" w14:textId="7AF73440" w:rsidR="00651A38" w:rsidRPr="007D22C0" w:rsidRDefault="00651A38" w:rsidP="00651A38">
            <w:pPr>
              <w:jc w:val="right"/>
              <w:rPr>
                <w:rFonts w:asciiTheme="minorHAnsi" w:hAnsiTheme="minorHAnsi"/>
                <w:szCs w:val="23"/>
              </w:rPr>
            </w:pPr>
            <w:r>
              <w:rPr>
                <w:rFonts w:cs="Arial"/>
                <w:szCs w:val="23"/>
              </w:rPr>
              <w:t>3.1</w:t>
            </w:r>
          </w:p>
        </w:tc>
      </w:tr>
      <w:tr w:rsidR="00651A38" w:rsidRPr="007D22C0" w14:paraId="003010D5" w14:textId="77777777" w:rsidTr="0019776C">
        <w:trPr>
          <w:cantSplit/>
        </w:trPr>
        <w:tc>
          <w:tcPr>
            <w:tcW w:w="3279" w:type="dxa"/>
            <w:tcBorders>
              <w:top w:val="nil"/>
              <w:left w:val="single" w:sz="8" w:space="0" w:color="000000"/>
              <w:bottom w:val="single" w:sz="8" w:space="0" w:color="000000"/>
              <w:right w:val="nil"/>
            </w:tcBorders>
            <w:shd w:val="clear" w:color="auto" w:fill="auto"/>
          </w:tcPr>
          <w:p w14:paraId="6E12E3F3" w14:textId="77777777" w:rsidR="00651A38" w:rsidRPr="007D22C0" w:rsidDel="00D14EE2" w:rsidRDefault="00651A38" w:rsidP="00651A38">
            <w:pPr>
              <w:rPr>
                <w:rFonts w:asciiTheme="minorHAnsi" w:hAnsiTheme="minorHAnsi"/>
                <w:szCs w:val="23"/>
              </w:rPr>
            </w:pPr>
            <w:r w:rsidRPr="007D22C0">
              <w:rPr>
                <w:rFonts w:asciiTheme="minorHAnsi" w:hAnsiTheme="minorHAnsi"/>
                <w:szCs w:val="23"/>
              </w:rPr>
              <w:t>Adenocarcinoma in situ</w:t>
            </w:r>
          </w:p>
        </w:tc>
        <w:tc>
          <w:tcPr>
            <w:tcW w:w="923" w:type="dxa"/>
            <w:tcBorders>
              <w:top w:val="nil"/>
              <w:left w:val="single" w:sz="8" w:space="0" w:color="000000"/>
              <w:bottom w:val="single" w:sz="8" w:space="0" w:color="000000"/>
              <w:right w:val="nil"/>
            </w:tcBorders>
            <w:shd w:val="clear" w:color="auto" w:fill="auto"/>
          </w:tcPr>
          <w:p w14:paraId="65BFE18D" w14:textId="22CC2A69" w:rsidR="00651A38" w:rsidRPr="007D22C0" w:rsidDel="00D14EE2" w:rsidRDefault="00651A38" w:rsidP="00651A38">
            <w:pPr>
              <w:jc w:val="right"/>
              <w:rPr>
                <w:rFonts w:cs="Arial"/>
                <w:szCs w:val="23"/>
              </w:rPr>
            </w:pPr>
            <w:r>
              <w:rPr>
                <w:rFonts w:cs="Arial"/>
                <w:szCs w:val="23"/>
              </w:rPr>
              <w:t>-</w:t>
            </w:r>
          </w:p>
        </w:tc>
        <w:tc>
          <w:tcPr>
            <w:tcW w:w="924" w:type="dxa"/>
            <w:tcBorders>
              <w:top w:val="nil"/>
              <w:left w:val="single" w:sz="8" w:space="0" w:color="000000"/>
              <w:bottom w:val="single" w:sz="8" w:space="0" w:color="000000"/>
              <w:right w:val="nil"/>
            </w:tcBorders>
            <w:shd w:val="clear" w:color="auto" w:fill="auto"/>
          </w:tcPr>
          <w:p w14:paraId="0D3CDD3B" w14:textId="10EE6AAD" w:rsidR="00651A38" w:rsidRPr="007D22C0" w:rsidDel="00D14EE2" w:rsidRDefault="00651A38" w:rsidP="00651A38">
            <w:pPr>
              <w:jc w:val="right"/>
              <w:rPr>
                <w:rFonts w:cs="Arial"/>
                <w:szCs w:val="23"/>
              </w:rPr>
            </w:pPr>
            <w:r>
              <w:rPr>
                <w:rFonts w:cs="Arial"/>
                <w:szCs w:val="23"/>
              </w:rPr>
              <w:t>0.26</w:t>
            </w:r>
          </w:p>
        </w:tc>
        <w:tc>
          <w:tcPr>
            <w:tcW w:w="924" w:type="dxa"/>
            <w:tcBorders>
              <w:top w:val="nil"/>
              <w:left w:val="single" w:sz="8" w:space="0" w:color="000000"/>
              <w:bottom w:val="single" w:sz="8" w:space="0" w:color="000000"/>
              <w:right w:val="nil"/>
            </w:tcBorders>
            <w:shd w:val="clear" w:color="auto" w:fill="auto"/>
          </w:tcPr>
          <w:p w14:paraId="72FFCF56" w14:textId="1C73B7E0" w:rsidR="00651A38" w:rsidRPr="007D22C0" w:rsidDel="00D14EE2" w:rsidRDefault="00651A38" w:rsidP="00651A38">
            <w:pPr>
              <w:jc w:val="right"/>
              <w:rPr>
                <w:rFonts w:cs="Arial"/>
                <w:szCs w:val="23"/>
              </w:rPr>
            </w:pPr>
            <w:r>
              <w:rPr>
                <w:rFonts w:cs="Arial"/>
                <w:szCs w:val="23"/>
              </w:rPr>
              <w:t>0.8</w:t>
            </w:r>
          </w:p>
        </w:tc>
        <w:tc>
          <w:tcPr>
            <w:tcW w:w="924" w:type="dxa"/>
            <w:tcBorders>
              <w:top w:val="nil"/>
              <w:left w:val="single" w:sz="8" w:space="0" w:color="000000"/>
              <w:bottom w:val="single" w:sz="8" w:space="0" w:color="000000"/>
              <w:right w:val="nil"/>
            </w:tcBorders>
            <w:shd w:val="clear" w:color="auto" w:fill="auto"/>
          </w:tcPr>
          <w:p w14:paraId="5AC20B34" w14:textId="27C1D798" w:rsidR="00651A38" w:rsidRPr="007D22C0" w:rsidDel="00D14EE2" w:rsidRDefault="00651A38" w:rsidP="00651A38">
            <w:pPr>
              <w:jc w:val="right"/>
              <w:rPr>
                <w:rFonts w:cs="Arial"/>
                <w:szCs w:val="23"/>
              </w:rPr>
            </w:pPr>
            <w:r>
              <w:rPr>
                <w:rFonts w:cs="Arial"/>
                <w:szCs w:val="23"/>
              </w:rPr>
              <w:t>0.9</w:t>
            </w:r>
          </w:p>
        </w:tc>
        <w:tc>
          <w:tcPr>
            <w:tcW w:w="924" w:type="dxa"/>
            <w:tcBorders>
              <w:top w:val="nil"/>
              <w:left w:val="single" w:sz="8" w:space="0" w:color="000000"/>
              <w:bottom w:val="single" w:sz="8" w:space="0" w:color="000000"/>
              <w:right w:val="nil"/>
            </w:tcBorders>
            <w:shd w:val="clear" w:color="auto" w:fill="auto"/>
          </w:tcPr>
          <w:p w14:paraId="6134B88F" w14:textId="77BA57D5" w:rsidR="00651A38" w:rsidRPr="007D22C0" w:rsidDel="00D14EE2" w:rsidRDefault="00651A38" w:rsidP="00651A38">
            <w:pPr>
              <w:jc w:val="right"/>
              <w:rPr>
                <w:rFonts w:cs="Arial"/>
                <w:szCs w:val="23"/>
              </w:rPr>
            </w:pPr>
            <w:r>
              <w:rPr>
                <w:rFonts w:cs="Arial"/>
                <w:szCs w:val="23"/>
              </w:rPr>
              <w:t>1.27</w:t>
            </w:r>
          </w:p>
        </w:tc>
        <w:tc>
          <w:tcPr>
            <w:tcW w:w="924" w:type="dxa"/>
            <w:tcBorders>
              <w:top w:val="nil"/>
              <w:left w:val="single" w:sz="8" w:space="0" w:color="000000"/>
              <w:bottom w:val="single" w:sz="8" w:space="0" w:color="000000"/>
              <w:right w:val="nil"/>
            </w:tcBorders>
            <w:shd w:val="clear" w:color="auto" w:fill="auto"/>
          </w:tcPr>
          <w:p w14:paraId="3E992AA7" w14:textId="207B63EA" w:rsidR="00651A38" w:rsidRPr="007D22C0" w:rsidDel="00D14EE2" w:rsidRDefault="00651A38" w:rsidP="00651A38">
            <w:pPr>
              <w:jc w:val="right"/>
              <w:rPr>
                <w:rFonts w:cs="Arial"/>
                <w:szCs w:val="23"/>
              </w:rPr>
            </w:pPr>
            <w:r>
              <w:rPr>
                <w:rFonts w:cs="Arial"/>
                <w:szCs w:val="23"/>
              </w:rPr>
              <w:t>0.34</w:t>
            </w:r>
          </w:p>
        </w:tc>
        <w:tc>
          <w:tcPr>
            <w:tcW w:w="924" w:type="dxa"/>
            <w:tcBorders>
              <w:top w:val="nil"/>
              <w:left w:val="single" w:sz="8" w:space="0" w:color="000000"/>
              <w:bottom w:val="single" w:sz="8" w:space="0" w:color="000000"/>
              <w:right w:val="nil"/>
            </w:tcBorders>
            <w:shd w:val="clear" w:color="auto" w:fill="auto"/>
          </w:tcPr>
          <w:p w14:paraId="1506274E" w14:textId="0B5AD543" w:rsidR="00651A38" w:rsidRPr="007D22C0" w:rsidDel="00D14EE2" w:rsidRDefault="00651A38" w:rsidP="00651A38">
            <w:pPr>
              <w:jc w:val="right"/>
              <w:rPr>
                <w:rFonts w:cs="Arial"/>
                <w:szCs w:val="23"/>
              </w:rPr>
            </w:pPr>
            <w:r>
              <w:rPr>
                <w:rFonts w:cs="Arial"/>
                <w:szCs w:val="23"/>
              </w:rPr>
              <w:t>0.52</w:t>
            </w:r>
          </w:p>
        </w:tc>
        <w:tc>
          <w:tcPr>
            <w:tcW w:w="924" w:type="dxa"/>
            <w:tcBorders>
              <w:top w:val="nil"/>
              <w:left w:val="single" w:sz="8" w:space="0" w:color="000000"/>
              <w:bottom w:val="single" w:sz="8" w:space="0" w:color="000000"/>
              <w:right w:val="nil"/>
            </w:tcBorders>
            <w:shd w:val="clear" w:color="auto" w:fill="auto"/>
          </w:tcPr>
          <w:p w14:paraId="281E9EA0" w14:textId="373467EB" w:rsidR="00651A38" w:rsidRPr="007D22C0" w:rsidDel="00D14EE2" w:rsidRDefault="00651A38" w:rsidP="00651A38">
            <w:pPr>
              <w:jc w:val="right"/>
              <w:rPr>
                <w:rFonts w:cs="Arial"/>
                <w:szCs w:val="23"/>
              </w:rPr>
            </w:pPr>
            <w:r>
              <w:rPr>
                <w:rFonts w:cs="Arial"/>
                <w:szCs w:val="23"/>
              </w:rPr>
              <w:t>0.09</w:t>
            </w:r>
          </w:p>
        </w:tc>
        <w:tc>
          <w:tcPr>
            <w:tcW w:w="924" w:type="dxa"/>
            <w:tcBorders>
              <w:top w:val="nil"/>
              <w:left w:val="single" w:sz="8" w:space="0" w:color="000000"/>
              <w:bottom w:val="single" w:sz="8" w:space="0" w:color="000000"/>
              <w:right w:val="nil"/>
            </w:tcBorders>
            <w:shd w:val="clear" w:color="auto" w:fill="auto"/>
          </w:tcPr>
          <w:p w14:paraId="39B817F3" w14:textId="7CE83051" w:rsidR="00651A38" w:rsidRPr="007D22C0" w:rsidDel="00D14EE2" w:rsidRDefault="00651A38" w:rsidP="00651A38">
            <w:pPr>
              <w:jc w:val="right"/>
              <w:rPr>
                <w:rFonts w:cs="Arial"/>
                <w:szCs w:val="23"/>
              </w:rPr>
            </w:pPr>
            <w:r>
              <w:rPr>
                <w:rFonts w:cs="Arial"/>
                <w:szCs w:val="23"/>
              </w:rPr>
              <w:t>0.38</w:t>
            </w:r>
          </w:p>
        </w:tc>
        <w:tc>
          <w:tcPr>
            <w:tcW w:w="924" w:type="dxa"/>
            <w:tcBorders>
              <w:top w:val="nil"/>
              <w:left w:val="single" w:sz="8" w:space="0" w:color="000000"/>
              <w:bottom w:val="single" w:sz="8" w:space="0" w:color="000000"/>
              <w:right w:val="nil"/>
            </w:tcBorders>
            <w:shd w:val="clear" w:color="auto" w:fill="auto"/>
          </w:tcPr>
          <w:p w14:paraId="667B851D" w14:textId="79003E38" w:rsidR="00651A38" w:rsidRPr="007D22C0" w:rsidDel="00D14EE2" w:rsidRDefault="00651A38" w:rsidP="00651A38">
            <w:pPr>
              <w:jc w:val="right"/>
              <w:rPr>
                <w:rFonts w:cs="Arial"/>
                <w:szCs w:val="23"/>
              </w:rPr>
            </w:pPr>
            <w:r>
              <w:rPr>
                <w:rFonts w:cs="Arial"/>
                <w:szCs w:val="23"/>
              </w:rPr>
              <w:t>0.41</w:t>
            </w:r>
          </w:p>
        </w:tc>
        <w:tc>
          <w:tcPr>
            <w:tcW w:w="924" w:type="dxa"/>
            <w:tcBorders>
              <w:top w:val="nil"/>
              <w:left w:val="single" w:sz="8" w:space="0" w:color="000000"/>
              <w:bottom w:val="single" w:sz="8" w:space="0" w:color="000000"/>
              <w:right w:val="nil"/>
            </w:tcBorders>
            <w:shd w:val="clear" w:color="auto" w:fill="auto"/>
          </w:tcPr>
          <w:p w14:paraId="2BAEA073" w14:textId="0F1A9598" w:rsidR="00651A38" w:rsidRPr="007D22C0" w:rsidDel="00D14EE2" w:rsidRDefault="00651A38" w:rsidP="00651A38">
            <w:pPr>
              <w:jc w:val="right"/>
              <w:rPr>
                <w:rFonts w:cs="Arial"/>
                <w:szCs w:val="23"/>
              </w:rPr>
            </w:pPr>
            <w:r>
              <w:rPr>
                <w:rFonts w:cs="Arial"/>
                <w:szCs w:val="23"/>
              </w:rPr>
              <w:t>0.52</w:t>
            </w:r>
          </w:p>
        </w:tc>
        <w:tc>
          <w:tcPr>
            <w:tcW w:w="924" w:type="dxa"/>
            <w:tcBorders>
              <w:top w:val="nil"/>
              <w:left w:val="single" w:sz="8" w:space="0" w:color="000000"/>
              <w:bottom w:val="single" w:sz="8" w:space="0" w:color="000000"/>
              <w:right w:val="single" w:sz="8" w:space="0" w:color="000000"/>
            </w:tcBorders>
            <w:shd w:val="clear" w:color="auto" w:fill="auto"/>
          </w:tcPr>
          <w:p w14:paraId="654E195E" w14:textId="61DBAF46" w:rsidR="00651A38" w:rsidRPr="007D22C0" w:rsidDel="00D14EE2" w:rsidRDefault="00651A38" w:rsidP="00651A38">
            <w:pPr>
              <w:jc w:val="right"/>
              <w:rPr>
                <w:rFonts w:cs="Arial"/>
                <w:szCs w:val="23"/>
              </w:rPr>
            </w:pPr>
            <w:r>
              <w:rPr>
                <w:rFonts w:cs="Arial"/>
                <w:szCs w:val="23"/>
              </w:rPr>
              <w:t>-</w:t>
            </w:r>
          </w:p>
        </w:tc>
      </w:tr>
      <w:tr w:rsidR="00651A38" w:rsidRPr="007D22C0" w14:paraId="1F26A8A4" w14:textId="77777777" w:rsidTr="0019776C">
        <w:trPr>
          <w:cantSplit/>
        </w:trPr>
        <w:tc>
          <w:tcPr>
            <w:tcW w:w="3279" w:type="dxa"/>
            <w:tcBorders>
              <w:top w:val="nil"/>
              <w:left w:val="single" w:sz="8" w:space="0" w:color="000000"/>
              <w:bottom w:val="single" w:sz="8" w:space="0" w:color="000000"/>
              <w:right w:val="nil"/>
            </w:tcBorders>
            <w:shd w:val="clear" w:color="auto" w:fill="auto"/>
          </w:tcPr>
          <w:p w14:paraId="4F025B26" w14:textId="77777777" w:rsidR="00651A38" w:rsidRPr="007D22C0" w:rsidRDefault="00651A38" w:rsidP="00651A38">
            <w:pPr>
              <w:rPr>
                <w:rFonts w:asciiTheme="minorHAnsi" w:hAnsiTheme="minorHAnsi"/>
                <w:szCs w:val="23"/>
              </w:rPr>
            </w:pPr>
            <w:r w:rsidRPr="007D22C0">
              <w:rPr>
                <w:rFonts w:asciiTheme="minorHAnsi" w:hAnsiTheme="minorHAnsi"/>
                <w:szCs w:val="23"/>
              </w:rPr>
              <w:t>Microinvasive</w:t>
            </w:r>
          </w:p>
        </w:tc>
        <w:tc>
          <w:tcPr>
            <w:tcW w:w="923" w:type="dxa"/>
            <w:tcBorders>
              <w:top w:val="nil"/>
              <w:left w:val="single" w:sz="8" w:space="0" w:color="000000"/>
              <w:bottom w:val="single" w:sz="8" w:space="0" w:color="000000"/>
              <w:right w:val="nil"/>
            </w:tcBorders>
            <w:shd w:val="clear" w:color="auto" w:fill="auto"/>
          </w:tcPr>
          <w:p w14:paraId="286F9B3F" w14:textId="039DA30A" w:rsidR="00651A38" w:rsidRPr="007D22C0" w:rsidRDefault="00651A38" w:rsidP="00651A38">
            <w:pPr>
              <w:jc w:val="right"/>
              <w:rPr>
                <w:rFonts w:asciiTheme="minorHAnsi" w:hAnsiTheme="minorHAnsi"/>
                <w:szCs w:val="23"/>
              </w:rPr>
            </w:pPr>
            <w:r>
              <w:rPr>
                <w:rFonts w:cs="Arial"/>
                <w:szCs w:val="23"/>
              </w:rPr>
              <w:t>-</w:t>
            </w:r>
          </w:p>
        </w:tc>
        <w:tc>
          <w:tcPr>
            <w:tcW w:w="924" w:type="dxa"/>
            <w:tcBorders>
              <w:top w:val="nil"/>
              <w:left w:val="single" w:sz="8" w:space="0" w:color="000000"/>
              <w:bottom w:val="single" w:sz="8" w:space="0" w:color="000000"/>
              <w:right w:val="nil"/>
            </w:tcBorders>
            <w:shd w:val="clear" w:color="auto" w:fill="auto"/>
          </w:tcPr>
          <w:p w14:paraId="5CA38AF7" w14:textId="5FF5E532" w:rsidR="00651A38" w:rsidRPr="007D22C0" w:rsidRDefault="00651A38" w:rsidP="00651A38">
            <w:pPr>
              <w:jc w:val="right"/>
              <w:rPr>
                <w:rFonts w:asciiTheme="minorHAnsi" w:hAnsiTheme="minorHAnsi"/>
                <w:szCs w:val="23"/>
              </w:rPr>
            </w:pPr>
            <w:r>
              <w:rPr>
                <w:rFonts w:cs="Arial"/>
                <w:szCs w:val="23"/>
              </w:rPr>
              <w:t>-</w:t>
            </w:r>
          </w:p>
        </w:tc>
        <w:tc>
          <w:tcPr>
            <w:tcW w:w="924" w:type="dxa"/>
            <w:tcBorders>
              <w:top w:val="nil"/>
              <w:left w:val="single" w:sz="8" w:space="0" w:color="000000"/>
              <w:bottom w:val="single" w:sz="8" w:space="0" w:color="000000"/>
              <w:right w:val="nil"/>
            </w:tcBorders>
            <w:shd w:val="clear" w:color="auto" w:fill="auto"/>
          </w:tcPr>
          <w:p w14:paraId="0916FFB9" w14:textId="363ABF29" w:rsidR="00651A38" w:rsidRPr="007D22C0" w:rsidRDefault="00651A38" w:rsidP="00651A38">
            <w:pPr>
              <w:jc w:val="right"/>
              <w:rPr>
                <w:rFonts w:asciiTheme="minorHAnsi" w:hAnsiTheme="minorHAnsi"/>
                <w:szCs w:val="23"/>
              </w:rPr>
            </w:pPr>
            <w:r>
              <w:rPr>
                <w:rFonts w:cs="Arial"/>
                <w:szCs w:val="23"/>
              </w:rPr>
              <w:t>0.08</w:t>
            </w:r>
          </w:p>
        </w:tc>
        <w:tc>
          <w:tcPr>
            <w:tcW w:w="924" w:type="dxa"/>
            <w:tcBorders>
              <w:top w:val="nil"/>
              <w:left w:val="single" w:sz="8" w:space="0" w:color="000000"/>
              <w:bottom w:val="single" w:sz="8" w:space="0" w:color="000000"/>
              <w:right w:val="nil"/>
            </w:tcBorders>
            <w:shd w:val="clear" w:color="auto" w:fill="auto"/>
          </w:tcPr>
          <w:p w14:paraId="525D1574" w14:textId="37E8EF55" w:rsidR="00651A38" w:rsidRPr="007D22C0" w:rsidRDefault="00651A38" w:rsidP="00651A38">
            <w:pPr>
              <w:jc w:val="right"/>
              <w:rPr>
                <w:rFonts w:asciiTheme="minorHAnsi" w:hAnsiTheme="minorHAnsi"/>
                <w:szCs w:val="23"/>
              </w:rPr>
            </w:pPr>
            <w:r>
              <w:rPr>
                <w:rFonts w:cs="Arial"/>
                <w:szCs w:val="23"/>
              </w:rPr>
              <w:t>0.15</w:t>
            </w:r>
          </w:p>
        </w:tc>
        <w:tc>
          <w:tcPr>
            <w:tcW w:w="924" w:type="dxa"/>
            <w:tcBorders>
              <w:top w:val="nil"/>
              <w:left w:val="single" w:sz="8" w:space="0" w:color="000000"/>
              <w:bottom w:val="single" w:sz="8" w:space="0" w:color="000000"/>
              <w:right w:val="nil"/>
            </w:tcBorders>
            <w:shd w:val="clear" w:color="auto" w:fill="auto"/>
          </w:tcPr>
          <w:p w14:paraId="580CD449" w14:textId="6B263685" w:rsidR="00651A38" w:rsidRPr="007D22C0" w:rsidRDefault="00651A38" w:rsidP="00651A38">
            <w:pPr>
              <w:jc w:val="right"/>
              <w:rPr>
                <w:rFonts w:asciiTheme="minorHAnsi" w:hAnsiTheme="minorHAnsi"/>
                <w:szCs w:val="23"/>
              </w:rPr>
            </w:pPr>
            <w:r>
              <w:rPr>
                <w:rFonts w:cs="Arial"/>
                <w:szCs w:val="23"/>
              </w:rPr>
              <w:t>0.08</w:t>
            </w:r>
          </w:p>
        </w:tc>
        <w:tc>
          <w:tcPr>
            <w:tcW w:w="924" w:type="dxa"/>
            <w:tcBorders>
              <w:top w:val="nil"/>
              <w:left w:val="single" w:sz="8" w:space="0" w:color="000000"/>
              <w:bottom w:val="single" w:sz="8" w:space="0" w:color="000000"/>
              <w:right w:val="nil"/>
            </w:tcBorders>
            <w:shd w:val="clear" w:color="auto" w:fill="auto"/>
          </w:tcPr>
          <w:p w14:paraId="7F38E9DB" w14:textId="76B1C572" w:rsidR="00651A38" w:rsidRPr="007D22C0" w:rsidRDefault="00651A38" w:rsidP="00651A38">
            <w:pPr>
              <w:jc w:val="right"/>
              <w:rPr>
                <w:rFonts w:asciiTheme="minorHAnsi" w:hAnsiTheme="minorHAnsi"/>
                <w:szCs w:val="23"/>
              </w:rPr>
            </w:pPr>
            <w:r>
              <w:rPr>
                <w:rFonts w:cs="Arial"/>
                <w:szCs w:val="23"/>
              </w:rPr>
              <w:t>0.26</w:t>
            </w:r>
          </w:p>
        </w:tc>
        <w:tc>
          <w:tcPr>
            <w:tcW w:w="924" w:type="dxa"/>
            <w:tcBorders>
              <w:top w:val="nil"/>
              <w:left w:val="single" w:sz="8" w:space="0" w:color="000000"/>
              <w:bottom w:val="single" w:sz="8" w:space="0" w:color="000000"/>
              <w:right w:val="nil"/>
            </w:tcBorders>
            <w:shd w:val="clear" w:color="auto" w:fill="auto"/>
          </w:tcPr>
          <w:p w14:paraId="457061A2" w14:textId="54970B5A" w:rsidR="00651A38" w:rsidRPr="007D22C0" w:rsidRDefault="00651A38" w:rsidP="00651A38">
            <w:pPr>
              <w:jc w:val="right"/>
              <w:rPr>
                <w:rFonts w:asciiTheme="minorHAnsi" w:hAnsiTheme="minorHAnsi"/>
                <w:szCs w:val="23"/>
              </w:rPr>
            </w:pPr>
            <w:r>
              <w:rPr>
                <w:rFonts w:cs="Arial"/>
                <w:szCs w:val="23"/>
              </w:rPr>
              <w:t>0.22</w:t>
            </w:r>
          </w:p>
        </w:tc>
        <w:tc>
          <w:tcPr>
            <w:tcW w:w="924" w:type="dxa"/>
            <w:tcBorders>
              <w:top w:val="nil"/>
              <w:left w:val="single" w:sz="8" w:space="0" w:color="000000"/>
              <w:bottom w:val="single" w:sz="8" w:space="0" w:color="000000"/>
              <w:right w:val="nil"/>
            </w:tcBorders>
            <w:shd w:val="clear" w:color="auto" w:fill="auto"/>
          </w:tcPr>
          <w:p w14:paraId="035E4D0F" w14:textId="015DC13A" w:rsidR="00651A38" w:rsidRPr="007D22C0" w:rsidRDefault="00651A38" w:rsidP="00651A38">
            <w:pPr>
              <w:jc w:val="right"/>
              <w:rPr>
                <w:rFonts w:asciiTheme="minorHAnsi" w:hAnsiTheme="minorHAnsi"/>
                <w:szCs w:val="23"/>
              </w:rPr>
            </w:pPr>
            <w:r>
              <w:rPr>
                <w:rFonts w:cs="Arial"/>
                <w:szCs w:val="23"/>
              </w:rPr>
              <w:t>-</w:t>
            </w:r>
          </w:p>
        </w:tc>
        <w:tc>
          <w:tcPr>
            <w:tcW w:w="924" w:type="dxa"/>
            <w:tcBorders>
              <w:top w:val="nil"/>
              <w:left w:val="single" w:sz="8" w:space="0" w:color="000000"/>
              <w:bottom w:val="single" w:sz="8" w:space="0" w:color="000000"/>
              <w:right w:val="nil"/>
            </w:tcBorders>
            <w:shd w:val="clear" w:color="auto" w:fill="auto"/>
          </w:tcPr>
          <w:p w14:paraId="53BEFDAF" w14:textId="681506D0" w:rsidR="00651A38" w:rsidRPr="007D22C0" w:rsidRDefault="00651A38" w:rsidP="00651A38">
            <w:pPr>
              <w:jc w:val="right"/>
              <w:rPr>
                <w:rFonts w:asciiTheme="minorHAnsi" w:hAnsiTheme="minorHAnsi"/>
                <w:szCs w:val="23"/>
              </w:rPr>
            </w:pPr>
            <w:r>
              <w:rPr>
                <w:rFonts w:cs="Arial"/>
                <w:szCs w:val="23"/>
              </w:rPr>
              <w:t>-</w:t>
            </w:r>
          </w:p>
        </w:tc>
        <w:tc>
          <w:tcPr>
            <w:tcW w:w="924" w:type="dxa"/>
            <w:tcBorders>
              <w:top w:val="nil"/>
              <w:left w:val="single" w:sz="8" w:space="0" w:color="000000"/>
              <w:bottom w:val="single" w:sz="8" w:space="0" w:color="000000"/>
              <w:right w:val="nil"/>
            </w:tcBorders>
            <w:shd w:val="clear" w:color="auto" w:fill="auto"/>
          </w:tcPr>
          <w:p w14:paraId="6116F61E" w14:textId="40B6C5C6" w:rsidR="00651A38" w:rsidRPr="007D22C0" w:rsidRDefault="00651A38" w:rsidP="00651A38">
            <w:pPr>
              <w:jc w:val="right"/>
              <w:rPr>
                <w:rFonts w:asciiTheme="minorHAnsi" w:hAnsiTheme="minorHAnsi"/>
                <w:szCs w:val="23"/>
              </w:rPr>
            </w:pPr>
            <w:r>
              <w:rPr>
                <w:rFonts w:cs="Arial"/>
                <w:szCs w:val="23"/>
              </w:rPr>
              <w:t>-</w:t>
            </w:r>
          </w:p>
        </w:tc>
        <w:tc>
          <w:tcPr>
            <w:tcW w:w="924" w:type="dxa"/>
            <w:tcBorders>
              <w:top w:val="nil"/>
              <w:left w:val="single" w:sz="8" w:space="0" w:color="000000"/>
              <w:bottom w:val="single" w:sz="8" w:space="0" w:color="000000"/>
              <w:right w:val="nil"/>
            </w:tcBorders>
            <w:shd w:val="clear" w:color="auto" w:fill="auto"/>
          </w:tcPr>
          <w:p w14:paraId="48ECCB0B" w14:textId="020783DB" w:rsidR="00651A38" w:rsidRPr="007D22C0" w:rsidRDefault="00651A38" w:rsidP="00651A38">
            <w:pPr>
              <w:jc w:val="right"/>
              <w:rPr>
                <w:rFonts w:asciiTheme="minorHAnsi" w:hAnsiTheme="minorHAnsi"/>
                <w:szCs w:val="23"/>
              </w:rPr>
            </w:pPr>
            <w:r>
              <w:rPr>
                <w:rFonts w:cs="Arial"/>
                <w:szCs w:val="23"/>
              </w:rPr>
              <w:t>-</w:t>
            </w:r>
          </w:p>
        </w:tc>
        <w:tc>
          <w:tcPr>
            <w:tcW w:w="924" w:type="dxa"/>
            <w:tcBorders>
              <w:top w:val="nil"/>
              <w:left w:val="single" w:sz="8" w:space="0" w:color="000000"/>
              <w:bottom w:val="single" w:sz="8" w:space="0" w:color="000000"/>
              <w:right w:val="single" w:sz="8" w:space="0" w:color="000000"/>
            </w:tcBorders>
            <w:shd w:val="clear" w:color="auto" w:fill="auto"/>
          </w:tcPr>
          <w:p w14:paraId="3F363F49" w14:textId="1DAD2E8A" w:rsidR="00651A38" w:rsidRPr="007D22C0" w:rsidRDefault="00651A38" w:rsidP="00651A38">
            <w:pPr>
              <w:jc w:val="right"/>
              <w:rPr>
                <w:rFonts w:asciiTheme="minorHAnsi" w:hAnsiTheme="minorHAnsi"/>
                <w:szCs w:val="23"/>
              </w:rPr>
            </w:pPr>
            <w:r>
              <w:rPr>
                <w:rFonts w:cs="Arial"/>
                <w:szCs w:val="23"/>
              </w:rPr>
              <w:t>-</w:t>
            </w:r>
          </w:p>
        </w:tc>
      </w:tr>
      <w:tr w:rsidR="00651A38" w:rsidRPr="007D22C0" w14:paraId="04DE4262" w14:textId="77777777" w:rsidTr="0019776C">
        <w:trPr>
          <w:cantSplit/>
        </w:trPr>
        <w:tc>
          <w:tcPr>
            <w:tcW w:w="3279" w:type="dxa"/>
            <w:tcBorders>
              <w:top w:val="nil"/>
              <w:left w:val="single" w:sz="8" w:space="0" w:color="000000"/>
              <w:bottom w:val="single" w:sz="8" w:space="0" w:color="000000"/>
              <w:right w:val="nil"/>
            </w:tcBorders>
            <w:shd w:val="clear" w:color="auto" w:fill="auto"/>
          </w:tcPr>
          <w:p w14:paraId="29205C3E" w14:textId="77777777" w:rsidR="00651A38" w:rsidRPr="007D22C0" w:rsidRDefault="00651A38" w:rsidP="00651A38">
            <w:pPr>
              <w:rPr>
                <w:rFonts w:asciiTheme="minorHAnsi" w:hAnsiTheme="minorHAnsi"/>
                <w:szCs w:val="23"/>
              </w:rPr>
            </w:pPr>
            <w:r w:rsidRPr="007D22C0">
              <w:rPr>
                <w:rFonts w:asciiTheme="minorHAnsi" w:hAnsiTheme="minorHAnsi"/>
                <w:szCs w:val="23"/>
              </w:rPr>
              <w:t>Invasive squamous cell carcinoma</w:t>
            </w:r>
          </w:p>
        </w:tc>
        <w:tc>
          <w:tcPr>
            <w:tcW w:w="923" w:type="dxa"/>
            <w:tcBorders>
              <w:top w:val="nil"/>
              <w:left w:val="single" w:sz="8" w:space="0" w:color="000000"/>
              <w:bottom w:val="single" w:sz="8" w:space="0" w:color="000000"/>
              <w:right w:val="nil"/>
            </w:tcBorders>
            <w:shd w:val="clear" w:color="auto" w:fill="auto"/>
          </w:tcPr>
          <w:p w14:paraId="597F86FF" w14:textId="6814A540" w:rsidR="00651A38" w:rsidRPr="007D22C0" w:rsidRDefault="00651A38" w:rsidP="00651A38">
            <w:pPr>
              <w:jc w:val="right"/>
              <w:rPr>
                <w:rFonts w:asciiTheme="minorHAnsi" w:hAnsiTheme="minorHAnsi"/>
                <w:szCs w:val="23"/>
              </w:rPr>
            </w:pPr>
            <w:r>
              <w:rPr>
                <w:rFonts w:cs="Arial"/>
                <w:szCs w:val="23"/>
              </w:rPr>
              <w:t>-</w:t>
            </w:r>
          </w:p>
        </w:tc>
        <w:tc>
          <w:tcPr>
            <w:tcW w:w="924" w:type="dxa"/>
            <w:tcBorders>
              <w:top w:val="nil"/>
              <w:left w:val="single" w:sz="8" w:space="0" w:color="000000"/>
              <w:bottom w:val="single" w:sz="8" w:space="0" w:color="000000"/>
              <w:right w:val="nil"/>
            </w:tcBorders>
            <w:shd w:val="clear" w:color="auto" w:fill="auto"/>
          </w:tcPr>
          <w:p w14:paraId="0C6AC1A0" w14:textId="5BF7B081" w:rsidR="00651A38" w:rsidRPr="007D22C0" w:rsidRDefault="00651A38" w:rsidP="00651A38">
            <w:pPr>
              <w:jc w:val="right"/>
              <w:rPr>
                <w:rFonts w:asciiTheme="minorHAnsi" w:hAnsiTheme="minorHAnsi"/>
                <w:szCs w:val="23"/>
              </w:rPr>
            </w:pPr>
            <w:r>
              <w:rPr>
                <w:rFonts w:cs="Arial"/>
                <w:szCs w:val="23"/>
              </w:rPr>
              <w:t>0.09</w:t>
            </w:r>
          </w:p>
        </w:tc>
        <w:tc>
          <w:tcPr>
            <w:tcW w:w="924" w:type="dxa"/>
            <w:tcBorders>
              <w:top w:val="nil"/>
              <w:left w:val="single" w:sz="8" w:space="0" w:color="000000"/>
              <w:bottom w:val="single" w:sz="8" w:space="0" w:color="000000"/>
              <w:right w:val="nil"/>
            </w:tcBorders>
            <w:shd w:val="clear" w:color="auto" w:fill="auto"/>
          </w:tcPr>
          <w:p w14:paraId="7692DA8F" w14:textId="201E252B" w:rsidR="00651A38" w:rsidRPr="007D22C0" w:rsidRDefault="00651A38" w:rsidP="00651A38">
            <w:pPr>
              <w:jc w:val="right"/>
              <w:rPr>
                <w:rFonts w:asciiTheme="minorHAnsi" w:hAnsiTheme="minorHAnsi"/>
                <w:szCs w:val="23"/>
              </w:rPr>
            </w:pPr>
            <w:r>
              <w:rPr>
                <w:rFonts w:cs="Arial"/>
                <w:szCs w:val="23"/>
              </w:rPr>
              <w:t>0.23</w:t>
            </w:r>
          </w:p>
        </w:tc>
        <w:tc>
          <w:tcPr>
            <w:tcW w:w="924" w:type="dxa"/>
            <w:tcBorders>
              <w:top w:val="nil"/>
              <w:left w:val="single" w:sz="8" w:space="0" w:color="000000"/>
              <w:bottom w:val="single" w:sz="8" w:space="0" w:color="000000"/>
              <w:right w:val="nil"/>
            </w:tcBorders>
            <w:shd w:val="clear" w:color="auto" w:fill="auto"/>
          </w:tcPr>
          <w:p w14:paraId="7AD78C11" w14:textId="5D1A47C5" w:rsidR="00651A38" w:rsidRPr="007D22C0" w:rsidRDefault="00651A38" w:rsidP="00651A38">
            <w:pPr>
              <w:jc w:val="right"/>
              <w:rPr>
                <w:rFonts w:asciiTheme="minorHAnsi" w:hAnsiTheme="minorHAnsi"/>
                <w:szCs w:val="23"/>
              </w:rPr>
            </w:pPr>
            <w:r>
              <w:rPr>
                <w:rFonts w:cs="Arial"/>
                <w:szCs w:val="23"/>
              </w:rPr>
              <w:t>0.31</w:t>
            </w:r>
          </w:p>
        </w:tc>
        <w:tc>
          <w:tcPr>
            <w:tcW w:w="924" w:type="dxa"/>
            <w:tcBorders>
              <w:top w:val="nil"/>
              <w:left w:val="single" w:sz="8" w:space="0" w:color="000000"/>
              <w:bottom w:val="single" w:sz="8" w:space="0" w:color="000000"/>
              <w:right w:val="nil"/>
            </w:tcBorders>
            <w:shd w:val="clear" w:color="auto" w:fill="auto"/>
          </w:tcPr>
          <w:p w14:paraId="3A256C93" w14:textId="3DBB9D0A" w:rsidR="00651A38" w:rsidRPr="007D22C0" w:rsidRDefault="00651A38" w:rsidP="00651A38">
            <w:pPr>
              <w:jc w:val="right"/>
              <w:rPr>
                <w:rFonts w:asciiTheme="minorHAnsi" w:hAnsiTheme="minorHAnsi"/>
                <w:szCs w:val="23"/>
              </w:rPr>
            </w:pPr>
            <w:r>
              <w:rPr>
                <w:rFonts w:cs="Arial"/>
                <w:szCs w:val="23"/>
              </w:rPr>
              <w:t>0.51</w:t>
            </w:r>
          </w:p>
        </w:tc>
        <w:tc>
          <w:tcPr>
            <w:tcW w:w="924" w:type="dxa"/>
            <w:tcBorders>
              <w:top w:val="nil"/>
              <w:left w:val="single" w:sz="8" w:space="0" w:color="000000"/>
              <w:bottom w:val="single" w:sz="8" w:space="0" w:color="000000"/>
              <w:right w:val="nil"/>
            </w:tcBorders>
            <w:shd w:val="clear" w:color="auto" w:fill="auto"/>
          </w:tcPr>
          <w:p w14:paraId="48C31BBE" w14:textId="2CE56319" w:rsidR="00651A38" w:rsidRPr="007D22C0" w:rsidRDefault="00651A38" w:rsidP="00651A38">
            <w:pPr>
              <w:jc w:val="right"/>
              <w:rPr>
                <w:rFonts w:asciiTheme="minorHAnsi" w:hAnsiTheme="minorHAnsi"/>
                <w:szCs w:val="23"/>
              </w:rPr>
            </w:pPr>
            <w:r>
              <w:rPr>
                <w:rFonts w:cs="Arial"/>
                <w:szCs w:val="23"/>
              </w:rPr>
              <w:t>0.43</w:t>
            </w:r>
          </w:p>
        </w:tc>
        <w:tc>
          <w:tcPr>
            <w:tcW w:w="924" w:type="dxa"/>
            <w:tcBorders>
              <w:top w:val="nil"/>
              <w:left w:val="single" w:sz="8" w:space="0" w:color="000000"/>
              <w:bottom w:val="single" w:sz="8" w:space="0" w:color="000000"/>
              <w:right w:val="nil"/>
            </w:tcBorders>
            <w:shd w:val="clear" w:color="auto" w:fill="auto"/>
          </w:tcPr>
          <w:p w14:paraId="000C27C9" w14:textId="5CF0AE4E" w:rsidR="00651A38" w:rsidRPr="007D22C0" w:rsidRDefault="00651A38" w:rsidP="00651A38">
            <w:pPr>
              <w:jc w:val="right"/>
              <w:rPr>
                <w:rFonts w:asciiTheme="minorHAnsi" w:hAnsiTheme="minorHAnsi"/>
                <w:szCs w:val="23"/>
              </w:rPr>
            </w:pPr>
            <w:r>
              <w:rPr>
                <w:rFonts w:cs="Arial"/>
                <w:szCs w:val="23"/>
              </w:rPr>
              <w:t>0.37</w:t>
            </w:r>
          </w:p>
        </w:tc>
        <w:tc>
          <w:tcPr>
            <w:tcW w:w="924" w:type="dxa"/>
            <w:tcBorders>
              <w:top w:val="nil"/>
              <w:left w:val="single" w:sz="8" w:space="0" w:color="000000"/>
              <w:bottom w:val="single" w:sz="8" w:space="0" w:color="000000"/>
              <w:right w:val="nil"/>
            </w:tcBorders>
            <w:shd w:val="clear" w:color="auto" w:fill="auto"/>
          </w:tcPr>
          <w:p w14:paraId="6D5F02BD" w14:textId="1230584D" w:rsidR="00651A38" w:rsidRPr="007D22C0" w:rsidRDefault="00651A38" w:rsidP="00651A38">
            <w:pPr>
              <w:jc w:val="right"/>
              <w:rPr>
                <w:rFonts w:asciiTheme="minorHAnsi" w:hAnsiTheme="minorHAnsi"/>
                <w:szCs w:val="23"/>
              </w:rPr>
            </w:pPr>
            <w:r>
              <w:rPr>
                <w:rFonts w:cs="Arial"/>
                <w:szCs w:val="23"/>
              </w:rPr>
              <w:t>0.55</w:t>
            </w:r>
          </w:p>
        </w:tc>
        <w:tc>
          <w:tcPr>
            <w:tcW w:w="924" w:type="dxa"/>
            <w:tcBorders>
              <w:top w:val="nil"/>
              <w:left w:val="single" w:sz="8" w:space="0" w:color="000000"/>
              <w:bottom w:val="single" w:sz="8" w:space="0" w:color="000000"/>
              <w:right w:val="nil"/>
            </w:tcBorders>
            <w:shd w:val="clear" w:color="auto" w:fill="auto"/>
          </w:tcPr>
          <w:p w14:paraId="70F8F9C1" w14:textId="2C1E1781" w:rsidR="00651A38" w:rsidRPr="007D22C0" w:rsidRDefault="00651A38" w:rsidP="00651A38">
            <w:pPr>
              <w:jc w:val="right"/>
              <w:rPr>
                <w:rFonts w:asciiTheme="minorHAnsi" w:hAnsiTheme="minorHAnsi"/>
                <w:szCs w:val="23"/>
              </w:rPr>
            </w:pPr>
            <w:r>
              <w:rPr>
                <w:rFonts w:cs="Arial"/>
                <w:szCs w:val="23"/>
              </w:rPr>
              <w:t>0.89</w:t>
            </w:r>
          </w:p>
        </w:tc>
        <w:tc>
          <w:tcPr>
            <w:tcW w:w="924" w:type="dxa"/>
            <w:tcBorders>
              <w:top w:val="nil"/>
              <w:left w:val="single" w:sz="8" w:space="0" w:color="000000"/>
              <w:bottom w:val="single" w:sz="8" w:space="0" w:color="000000"/>
              <w:right w:val="nil"/>
            </w:tcBorders>
            <w:shd w:val="clear" w:color="auto" w:fill="auto"/>
          </w:tcPr>
          <w:p w14:paraId="1A925AB9" w14:textId="3D7330A7" w:rsidR="00651A38" w:rsidRPr="007D22C0" w:rsidRDefault="00651A38" w:rsidP="00651A38">
            <w:pPr>
              <w:jc w:val="right"/>
              <w:rPr>
                <w:rFonts w:asciiTheme="minorHAnsi" w:hAnsiTheme="minorHAnsi"/>
                <w:szCs w:val="23"/>
              </w:rPr>
            </w:pPr>
            <w:r>
              <w:rPr>
                <w:rFonts w:cs="Arial"/>
                <w:szCs w:val="23"/>
              </w:rPr>
              <w:t>0.62</w:t>
            </w:r>
          </w:p>
        </w:tc>
        <w:tc>
          <w:tcPr>
            <w:tcW w:w="924" w:type="dxa"/>
            <w:tcBorders>
              <w:top w:val="nil"/>
              <w:left w:val="single" w:sz="8" w:space="0" w:color="000000"/>
              <w:bottom w:val="single" w:sz="8" w:space="0" w:color="000000"/>
              <w:right w:val="nil"/>
            </w:tcBorders>
            <w:shd w:val="clear" w:color="auto" w:fill="auto"/>
          </w:tcPr>
          <w:p w14:paraId="7BAF3D8D" w14:textId="31599905" w:rsidR="00651A38" w:rsidRPr="007D22C0" w:rsidRDefault="00651A38" w:rsidP="00651A38">
            <w:pPr>
              <w:jc w:val="right"/>
              <w:rPr>
                <w:rFonts w:asciiTheme="minorHAnsi" w:hAnsiTheme="minorHAnsi"/>
                <w:szCs w:val="23"/>
              </w:rPr>
            </w:pPr>
            <w:r>
              <w:rPr>
                <w:rFonts w:cs="Arial"/>
                <w:szCs w:val="23"/>
              </w:rPr>
              <w:t>1.8</w:t>
            </w:r>
          </w:p>
        </w:tc>
        <w:tc>
          <w:tcPr>
            <w:tcW w:w="924" w:type="dxa"/>
            <w:tcBorders>
              <w:top w:val="nil"/>
              <w:left w:val="single" w:sz="8" w:space="0" w:color="000000"/>
              <w:bottom w:val="single" w:sz="8" w:space="0" w:color="000000"/>
              <w:right w:val="single" w:sz="8" w:space="0" w:color="000000"/>
            </w:tcBorders>
            <w:shd w:val="clear" w:color="auto" w:fill="auto"/>
          </w:tcPr>
          <w:p w14:paraId="0CD93BF8" w14:textId="7EC1C438" w:rsidR="00651A38" w:rsidRPr="007D22C0" w:rsidRDefault="00651A38" w:rsidP="00651A38">
            <w:pPr>
              <w:jc w:val="right"/>
              <w:rPr>
                <w:rFonts w:asciiTheme="minorHAnsi" w:hAnsiTheme="minorHAnsi"/>
                <w:szCs w:val="23"/>
              </w:rPr>
            </w:pPr>
            <w:r>
              <w:rPr>
                <w:rFonts w:cs="Arial"/>
                <w:szCs w:val="23"/>
              </w:rPr>
              <w:t>2.5</w:t>
            </w:r>
          </w:p>
        </w:tc>
      </w:tr>
      <w:tr w:rsidR="00651A38" w:rsidRPr="007D22C0" w14:paraId="4F9EB9AE" w14:textId="77777777" w:rsidTr="0019776C">
        <w:trPr>
          <w:cantSplit/>
        </w:trPr>
        <w:tc>
          <w:tcPr>
            <w:tcW w:w="3279" w:type="dxa"/>
            <w:tcBorders>
              <w:top w:val="nil"/>
              <w:left w:val="single" w:sz="8" w:space="0" w:color="000000"/>
              <w:bottom w:val="single" w:sz="8" w:space="0" w:color="000000"/>
              <w:right w:val="nil"/>
            </w:tcBorders>
            <w:shd w:val="clear" w:color="auto" w:fill="auto"/>
          </w:tcPr>
          <w:p w14:paraId="5DA5604C" w14:textId="77777777" w:rsidR="00651A38" w:rsidRPr="007D22C0" w:rsidRDefault="00651A38" w:rsidP="00651A38">
            <w:pPr>
              <w:rPr>
                <w:rFonts w:asciiTheme="minorHAnsi" w:hAnsiTheme="minorHAnsi"/>
                <w:szCs w:val="23"/>
              </w:rPr>
            </w:pPr>
            <w:r w:rsidRPr="007D22C0">
              <w:rPr>
                <w:rFonts w:asciiTheme="minorHAnsi" w:hAnsiTheme="minorHAnsi"/>
                <w:szCs w:val="23"/>
              </w:rPr>
              <w:t>Adenocarcinoma (</w:t>
            </w:r>
            <w:r w:rsidRPr="007D22C0">
              <w:rPr>
                <w:szCs w:val="23"/>
              </w:rPr>
              <w:t>arising from the endocervix</w:t>
            </w:r>
            <w:r w:rsidRPr="007D22C0">
              <w:rPr>
                <w:rFonts w:asciiTheme="minorHAnsi" w:hAnsiTheme="minorHAnsi"/>
                <w:szCs w:val="23"/>
              </w:rPr>
              <w:t>)</w:t>
            </w:r>
          </w:p>
        </w:tc>
        <w:tc>
          <w:tcPr>
            <w:tcW w:w="923" w:type="dxa"/>
            <w:tcBorders>
              <w:top w:val="nil"/>
              <w:left w:val="single" w:sz="8" w:space="0" w:color="000000"/>
              <w:bottom w:val="single" w:sz="8" w:space="0" w:color="000000"/>
              <w:right w:val="nil"/>
            </w:tcBorders>
            <w:shd w:val="clear" w:color="auto" w:fill="auto"/>
          </w:tcPr>
          <w:p w14:paraId="2C6C3461" w14:textId="6DE3CC9F" w:rsidR="00651A38" w:rsidRPr="007D22C0" w:rsidRDefault="00651A38" w:rsidP="00651A38">
            <w:pPr>
              <w:jc w:val="right"/>
              <w:rPr>
                <w:rFonts w:asciiTheme="minorHAnsi" w:hAnsiTheme="minorHAnsi"/>
                <w:szCs w:val="23"/>
              </w:rPr>
            </w:pPr>
            <w:r>
              <w:rPr>
                <w:rFonts w:cs="Arial"/>
                <w:szCs w:val="23"/>
              </w:rPr>
              <w:t>-</w:t>
            </w:r>
          </w:p>
        </w:tc>
        <w:tc>
          <w:tcPr>
            <w:tcW w:w="924" w:type="dxa"/>
            <w:tcBorders>
              <w:top w:val="nil"/>
              <w:left w:val="single" w:sz="8" w:space="0" w:color="000000"/>
              <w:bottom w:val="single" w:sz="8" w:space="0" w:color="000000"/>
              <w:right w:val="nil"/>
            </w:tcBorders>
            <w:shd w:val="clear" w:color="auto" w:fill="auto"/>
          </w:tcPr>
          <w:p w14:paraId="4E222EE0" w14:textId="176193A8" w:rsidR="00651A38" w:rsidRPr="007D22C0" w:rsidRDefault="00651A38" w:rsidP="00651A38">
            <w:pPr>
              <w:jc w:val="right"/>
              <w:rPr>
                <w:rFonts w:asciiTheme="minorHAnsi" w:hAnsiTheme="minorHAnsi"/>
                <w:szCs w:val="23"/>
              </w:rPr>
            </w:pPr>
            <w:r>
              <w:rPr>
                <w:rFonts w:cs="Arial"/>
                <w:szCs w:val="23"/>
              </w:rPr>
              <w:t>-</w:t>
            </w:r>
          </w:p>
        </w:tc>
        <w:tc>
          <w:tcPr>
            <w:tcW w:w="924" w:type="dxa"/>
            <w:tcBorders>
              <w:top w:val="nil"/>
              <w:left w:val="single" w:sz="8" w:space="0" w:color="000000"/>
              <w:bottom w:val="single" w:sz="8" w:space="0" w:color="000000"/>
              <w:right w:val="nil"/>
            </w:tcBorders>
            <w:shd w:val="clear" w:color="auto" w:fill="auto"/>
          </w:tcPr>
          <w:p w14:paraId="106D25B7" w14:textId="2B31A1C9" w:rsidR="00651A38" w:rsidRPr="007D22C0" w:rsidRDefault="00651A38" w:rsidP="00651A38">
            <w:pPr>
              <w:jc w:val="right"/>
              <w:rPr>
                <w:rFonts w:asciiTheme="minorHAnsi" w:hAnsiTheme="minorHAnsi"/>
                <w:szCs w:val="23"/>
              </w:rPr>
            </w:pPr>
            <w:r>
              <w:rPr>
                <w:rFonts w:cs="Arial"/>
                <w:szCs w:val="23"/>
              </w:rPr>
              <w:t>-</w:t>
            </w:r>
          </w:p>
        </w:tc>
        <w:tc>
          <w:tcPr>
            <w:tcW w:w="924" w:type="dxa"/>
            <w:tcBorders>
              <w:top w:val="nil"/>
              <w:left w:val="single" w:sz="8" w:space="0" w:color="000000"/>
              <w:bottom w:val="single" w:sz="8" w:space="0" w:color="000000"/>
              <w:right w:val="nil"/>
            </w:tcBorders>
            <w:shd w:val="clear" w:color="auto" w:fill="auto"/>
          </w:tcPr>
          <w:p w14:paraId="464C84E5" w14:textId="053DC3D1" w:rsidR="00651A38" w:rsidRPr="007D22C0" w:rsidRDefault="00651A38" w:rsidP="00651A38">
            <w:pPr>
              <w:jc w:val="right"/>
              <w:rPr>
                <w:rFonts w:asciiTheme="minorHAnsi" w:hAnsiTheme="minorHAnsi"/>
                <w:szCs w:val="23"/>
              </w:rPr>
            </w:pPr>
            <w:r>
              <w:rPr>
                <w:rFonts w:cs="Arial"/>
                <w:szCs w:val="23"/>
              </w:rPr>
              <w:t>0.1</w:t>
            </w:r>
          </w:p>
        </w:tc>
        <w:tc>
          <w:tcPr>
            <w:tcW w:w="924" w:type="dxa"/>
            <w:tcBorders>
              <w:top w:val="nil"/>
              <w:left w:val="single" w:sz="8" w:space="0" w:color="000000"/>
              <w:bottom w:val="single" w:sz="8" w:space="0" w:color="000000"/>
              <w:right w:val="nil"/>
            </w:tcBorders>
            <w:shd w:val="clear" w:color="auto" w:fill="auto"/>
          </w:tcPr>
          <w:p w14:paraId="00930D80" w14:textId="35EE515C" w:rsidR="00651A38" w:rsidRPr="007D22C0" w:rsidRDefault="00651A38" w:rsidP="00651A38">
            <w:pPr>
              <w:jc w:val="right"/>
              <w:rPr>
                <w:rFonts w:asciiTheme="minorHAnsi" w:hAnsiTheme="minorHAnsi"/>
                <w:szCs w:val="23"/>
              </w:rPr>
            </w:pPr>
            <w:r>
              <w:rPr>
                <w:rFonts w:cs="Arial"/>
                <w:szCs w:val="23"/>
              </w:rPr>
              <w:t>-</w:t>
            </w:r>
          </w:p>
        </w:tc>
        <w:tc>
          <w:tcPr>
            <w:tcW w:w="924" w:type="dxa"/>
            <w:tcBorders>
              <w:top w:val="nil"/>
              <w:left w:val="single" w:sz="8" w:space="0" w:color="000000"/>
              <w:bottom w:val="single" w:sz="8" w:space="0" w:color="000000"/>
              <w:right w:val="nil"/>
            </w:tcBorders>
            <w:shd w:val="clear" w:color="auto" w:fill="auto"/>
          </w:tcPr>
          <w:p w14:paraId="2479A5D8" w14:textId="1E31AAEC" w:rsidR="00651A38" w:rsidRPr="007D22C0" w:rsidRDefault="00651A38" w:rsidP="00651A38">
            <w:pPr>
              <w:jc w:val="right"/>
              <w:rPr>
                <w:rFonts w:asciiTheme="minorHAnsi" w:hAnsiTheme="minorHAnsi"/>
                <w:szCs w:val="23"/>
              </w:rPr>
            </w:pPr>
            <w:r>
              <w:rPr>
                <w:rFonts w:cs="Arial"/>
                <w:szCs w:val="23"/>
              </w:rPr>
              <w:t>-</w:t>
            </w:r>
          </w:p>
        </w:tc>
        <w:tc>
          <w:tcPr>
            <w:tcW w:w="924" w:type="dxa"/>
            <w:tcBorders>
              <w:top w:val="nil"/>
              <w:left w:val="single" w:sz="8" w:space="0" w:color="000000"/>
              <w:bottom w:val="single" w:sz="8" w:space="0" w:color="000000"/>
              <w:right w:val="nil"/>
            </w:tcBorders>
            <w:shd w:val="clear" w:color="auto" w:fill="auto"/>
          </w:tcPr>
          <w:p w14:paraId="69DC07BD" w14:textId="57600472" w:rsidR="00651A38" w:rsidRPr="007D22C0" w:rsidRDefault="00651A38" w:rsidP="00651A38">
            <w:pPr>
              <w:jc w:val="right"/>
              <w:rPr>
                <w:rFonts w:asciiTheme="minorHAnsi" w:hAnsiTheme="minorHAnsi"/>
                <w:szCs w:val="23"/>
              </w:rPr>
            </w:pPr>
            <w:r>
              <w:rPr>
                <w:rFonts w:cs="Arial"/>
                <w:szCs w:val="23"/>
              </w:rPr>
              <w:t>-</w:t>
            </w:r>
          </w:p>
        </w:tc>
        <w:tc>
          <w:tcPr>
            <w:tcW w:w="924" w:type="dxa"/>
            <w:tcBorders>
              <w:top w:val="nil"/>
              <w:left w:val="single" w:sz="8" w:space="0" w:color="000000"/>
              <w:bottom w:val="single" w:sz="8" w:space="0" w:color="000000"/>
              <w:right w:val="nil"/>
            </w:tcBorders>
            <w:shd w:val="clear" w:color="auto" w:fill="auto"/>
          </w:tcPr>
          <w:p w14:paraId="3921D2D0" w14:textId="6314A043" w:rsidR="00651A38" w:rsidRPr="007D22C0" w:rsidRDefault="00651A38" w:rsidP="00651A38">
            <w:pPr>
              <w:jc w:val="right"/>
              <w:rPr>
                <w:rFonts w:asciiTheme="minorHAnsi" w:hAnsiTheme="minorHAnsi"/>
                <w:szCs w:val="23"/>
              </w:rPr>
            </w:pPr>
            <w:r>
              <w:rPr>
                <w:rFonts w:cs="Arial"/>
                <w:szCs w:val="23"/>
              </w:rPr>
              <w:t>-</w:t>
            </w:r>
          </w:p>
        </w:tc>
        <w:tc>
          <w:tcPr>
            <w:tcW w:w="924" w:type="dxa"/>
            <w:tcBorders>
              <w:top w:val="nil"/>
              <w:left w:val="single" w:sz="8" w:space="0" w:color="000000"/>
              <w:bottom w:val="single" w:sz="8" w:space="0" w:color="000000"/>
              <w:right w:val="nil"/>
            </w:tcBorders>
            <w:shd w:val="clear" w:color="auto" w:fill="auto"/>
          </w:tcPr>
          <w:p w14:paraId="61A13BFE" w14:textId="3FE40F7C" w:rsidR="00651A38" w:rsidRPr="007D22C0" w:rsidRDefault="00651A38" w:rsidP="00651A38">
            <w:pPr>
              <w:jc w:val="right"/>
              <w:rPr>
                <w:rFonts w:asciiTheme="minorHAnsi" w:hAnsiTheme="minorHAnsi"/>
                <w:szCs w:val="23"/>
              </w:rPr>
            </w:pPr>
            <w:r>
              <w:rPr>
                <w:rFonts w:cs="Arial"/>
                <w:szCs w:val="23"/>
              </w:rPr>
              <w:t>-</w:t>
            </w:r>
          </w:p>
        </w:tc>
        <w:tc>
          <w:tcPr>
            <w:tcW w:w="924" w:type="dxa"/>
            <w:tcBorders>
              <w:top w:val="nil"/>
              <w:left w:val="single" w:sz="8" w:space="0" w:color="000000"/>
              <w:bottom w:val="single" w:sz="8" w:space="0" w:color="000000"/>
              <w:right w:val="nil"/>
            </w:tcBorders>
            <w:shd w:val="clear" w:color="auto" w:fill="auto"/>
          </w:tcPr>
          <w:p w14:paraId="01877597" w14:textId="58056AAC" w:rsidR="00651A38" w:rsidRPr="007D22C0" w:rsidRDefault="00651A38" w:rsidP="00651A38">
            <w:pPr>
              <w:jc w:val="right"/>
              <w:rPr>
                <w:rFonts w:asciiTheme="minorHAnsi" w:hAnsiTheme="minorHAnsi"/>
                <w:szCs w:val="23"/>
              </w:rPr>
            </w:pPr>
            <w:r>
              <w:rPr>
                <w:rFonts w:cs="Arial"/>
                <w:szCs w:val="23"/>
              </w:rPr>
              <w:t>0.2</w:t>
            </w:r>
          </w:p>
        </w:tc>
        <w:tc>
          <w:tcPr>
            <w:tcW w:w="924" w:type="dxa"/>
            <w:tcBorders>
              <w:top w:val="nil"/>
              <w:left w:val="single" w:sz="8" w:space="0" w:color="000000"/>
              <w:bottom w:val="single" w:sz="8" w:space="0" w:color="000000"/>
              <w:right w:val="nil"/>
            </w:tcBorders>
            <w:shd w:val="clear" w:color="auto" w:fill="auto"/>
          </w:tcPr>
          <w:p w14:paraId="44B6CE10" w14:textId="687CF821" w:rsidR="00651A38" w:rsidRPr="007D22C0" w:rsidRDefault="00651A38" w:rsidP="00651A38">
            <w:pPr>
              <w:jc w:val="right"/>
              <w:rPr>
                <w:rFonts w:asciiTheme="minorHAnsi" w:hAnsiTheme="minorHAnsi"/>
                <w:szCs w:val="23"/>
              </w:rPr>
            </w:pPr>
            <w:r>
              <w:rPr>
                <w:rFonts w:cs="Arial"/>
                <w:szCs w:val="23"/>
              </w:rPr>
              <w:t>-</w:t>
            </w:r>
          </w:p>
        </w:tc>
        <w:tc>
          <w:tcPr>
            <w:tcW w:w="924" w:type="dxa"/>
            <w:tcBorders>
              <w:top w:val="nil"/>
              <w:left w:val="single" w:sz="8" w:space="0" w:color="000000"/>
              <w:bottom w:val="single" w:sz="8" w:space="0" w:color="000000"/>
              <w:right w:val="single" w:sz="8" w:space="0" w:color="000000"/>
            </w:tcBorders>
            <w:shd w:val="clear" w:color="auto" w:fill="auto"/>
          </w:tcPr>
          <w:p w14:paraId="340C1C19" w14:textId="6BF0372F" w:rsidR="00651A38" w:rsidRPr="007D22C0" w:rsidRDefault="00651A38" w:rsidP="00651A38">
            <w:pPr>
              <w:jc w:val="right"/>
              <w:rPr>
                <w:rFonts w:asciiTheme="minorHAnsi" w:hAnsiTheme="minorHAnsi"/>
                <w:szCs w:val="23"/>
              </w:rPr>
            </w:pPr>
            <w:r>
              <w:rPr>
                <w:rFonts w:cs="Arial"/>
                <w:szCs w:val="23"/>
              </w:rPr>
              <w:t>-</w:t>
            </w:r>
          </w:p>
        </w:tc>
      </w:tr>
      <w:tr w:rsidR="00651A38" w:rsidRPr="007D22C0" w14:paraId="188EC4EA" w14:textId="77777777" w:rsidTr="0019776C">
        <w:trPr>
          <w:cantSplit/>
        </w:trPr>
        <w:tc>
          <w:tcPr>
            <w:tcW w:w="3279" w:type="dxa"/>
            <w:tcBorders>
              <w:top w:val="nil"/>
              <w:left w:val="single" w:sz="8" w:space="0" w:color="000000"/>
              <w:bottom w:val="single" w:sz="8" w:space="0" w:color="000000"/>
              <w:right w:val="nil"/>
            </w:tcBorders>
            <w:shd w:val="clear" w:color="auto" w:fill="auto"/>
          </w:tcPr>
          <w:p w14:paraId="7BB15A91" w14:textId="578E0DC3" w:rsidR="00651A38" w:rsidRPr="007D22C0" w:rsidRDefault="00651A38" w:rsidP="00651A38">
            <w:pPr>
              <w:rPr>
                <w:rFonts w:cs="Arial"/>
                <w:szCs w:val="23"/>
              </w:rPr>
            </w:pPr>
            <w:r w:rsidRPr="007D22C0">
              <w:rPr>
                <w:rFonts w:cs="Arial"/>
                <w:szCs w:val="23"/>
              </w:rPr>
              <w:t xml:space="preserve">Invasive adenocarcinoma (not </w:t>
            </w:r>
            <w:r w:rsidRPr="007D22C0">
              <w:rPr>
                <w:szCs w:val="23"/>
              </w:rPr>
              <w:t>arising from the endocervix</w:t>
            </w:r>
            <w:r w:rsidRPr="007D22C0">
              <w:rPr>
                <w:rFonts w:cs="Arial"/>
                <w:szCs w:val="23"/>
              </w:rPr>
              <w:t>)</w:t>
            </w:r>
          </w:p>
        </w:tc>
        <w:tc>
          <w:tcPr>
            <w:tcW w:w="923" w:type="dxa"/>
            <w:tcBorders>
              <w:top w:val="nil"/>
              <w:left w:val="single" w:sz="8" w:space="0" w:color="000000"/>
              <w:bottom w:val="single" w:sz="8" w:space="0" w:color="000000"/>
              <w:right w:val="nil"/>
            </w:tcBorders>
            <w:shd w:val="clear" w:color="auto" w:fill="auto"/>
          </w:tcPr>
          <w:p w14:paraId="5DEC75CB" w14:textId="082CD21A" w:rsidR="00651A38" w:rsidRPr="007D22C0" w:rsidRDefault="00651A38" w:rsidP="00651A38">
            <w:pPr>
              <w:jc w:val="right"/>
              <w:rPr>
                <w:rFonts w:asciiTheme="minorHAnsi" w:hAnsiTheme="minorHAnsi"/>
                <w:szCs w:val="23"/>
              </w:rPr>
            </w:pPr>
            <w:r>
              <w:rPr>
                <w:rFonts w:cs="Arial"/>
                <w:szCs w:val="23"/>
              </w:rPr>
              <w:t>-</w:t>
            </w:r>
          </w:p>
        </w:tc>
        <w:tc>
          <w:tcPr>
            <w:tcW w:w="924" w:type="dxa"/>
            <w:tcBorders>
              <w:top w:val="nil"/>
              <w:left w:val="single" w:sz="8" w:space="0" w:color="000000"/>
              <w:bottom w:val="single" w:sz="8" w:space="0" w:color="000000"/>
              <w:right w:val="nil"/>
            </w:tcBorders>
            <w:shd w:val="clear" w:color="auto" w:fill="auto"/>
          </w:tcPr>
          <w:p w14:paraId="536FD62B" w14:textId="161C53C1" w:rsidR="00651A38" w:rsidRPr="007D22C0" w:rsidRDefault="00651A38" w:rsidP="00651A38">
            <w:pPr>
              <w:jc w:val="right"/>
              <w:rPr>
                <w:rFonts w:asciiTheme="minorHAnsi" w:hAnsiTheme="minorHAnsi"/>
                <w:szCs w:val="23"/>
              </w:rPr>
            </w:pPr>
            <w:r>
              <w:rPr>
                <w:rFonts w:cs="Arial"/>
                <w:szCs w:val="23"/>
              </w:rPr>
              <w:t>-</w:t>
            </w:r>
          </w:p>
        </w:tc>
        <w:tc>
          <w:tcPr>
            <w:tcW w:w="924" w:type="dxa"/>
            <w:tcBorders>
              <w:top w:val="nil"/>
              <w:left w:val="single" w:sz="8" w:space="0" w:color="000000"/>
              <w:bottom w:val="single" w:sz="8" w:space="0" w:color="000000"/>
              <w:right w:val="nil"/>
            </w:tcBorders>
            <w:shd w:val="clear" w:color="auto" w:fill="auto"/>
          </w:tcPr>
          <w:p w14:paraId="04781F45" w14:textId="5CB8F9FD" w:rsidR="00651A38" w:rsidRPr="007D22C0" w:rsidRDefault="00651A38" w:rsidP="00651A38">
            <w:pPr>
              <w:jc w:val="right"/>
              <w:rPr>
                <w:rFonts w:asciiTheme="minorHAnsi" w:hAnsiTheme="minorHAnsi"/>
                <w:szCs w:val="23"/>
              </w:rPr>
            </w:pPr>
            <w:r>
              <w:rPr>
                <w:rFonts w:cs="Arial"/>
                <w:szCs w:val="23"/>
              </w:rPr>
              <w:t>0.1</w:t>
            </w:r>
          </w:p>
        </w:tc>
        <w:tc>
          <w:tcPr>
            <w:tcW w:w="924" w:type="dxa"/>
            <w:tcBorders>
              <w:top w:val="nil"/>
              <w:left w:val="single" w:sz="8" w:space="0" w:color="000000"/>
              <w:bottom w:val="single" w:sz="8" w:space="0" w:color="000000"/>
              <w:right w:val="nil"/>
            </w:tcBorders>
            <w:shd w:val="clear" w:color="auto" w:fill="auto"/>
          </w:tcPr>
          <w:p w14:paraId="0F543FE9" w14:textId="297A70FA" w:rsidR="00651A38" w:rsidRPr="007D22C0" w:rsidRDefault="00651A38" w:rsidP="00651A38">
            <w:pPr>
              <w:jc w:val="right"/>
              <w:rPr>
                <w:rFonts w:asciiTheme="minorHAnsi" w:hAnsiTheme="minorHAnsi"/>
                <w:szCs w:val="23"/>
              </w:rPr>
            </w:pPr>
            <w:r>
              <w:rPr>
                <w:rFonts w:cs="Arial"/>
                <w:szCs w:val="23"/>
              </w:rPr>
              <w:t>-</w:t>
            </w:r>
          </w:p>
        </w:tc>
        <w:tc>
          <w:tcPr>
            <w:tcW w:w="924" w:type="dxa"/>
            <w:tcBorders>
              <w:top w:val="nil"/>
              <w:left w:val="single" w:sz="8" w:space="0" w:color="000000"/>
              <w:bottom w:val="single" w:sz="8" w:space="0" w:color="000000"/>
              <w:right w:val="nil"/>
            </w:tcBorders>
            <w:shd w:val="clear" w:color="auto" w:fill="auto"/>
          </w:tcPr>
          <w:p w14:paraId="2E2476B5" w14:textId="75F794EA" w:rsidR="00651A38" w:rsidRPr="007D22C0" w:rsidRDefault="00651A38" w:rsidP="00651A38">
            <w:pPr>
              <w:jc w:val="right"/>
              <w:rPr>
                <w:rFonts w:asciiTheme="minorHAnsi" w:hAnsiTheme="minorHAnsi"/>
                <w:szCs w:val="23"/>
              </w:rPr>
            </w:pPr>
            <w:r>
              <w:rPr>
                <w:rFonts w:cs="Arial"/>
                <w:szCs w:val="23"/>
              </w:rPr>
              <w:t>0.3</w:t>
            </w:r>
          </w:p>
        </w:tc>
        <w:tc>
          <w:tcPr>
            <w:tcW w:w="924" w:type="dxa"/>
            <w:tcBorders>
              <w:top w:val="nil"/>
              <w:left w:val="single" w:sz="8" w:space="0" w:color="000000"/>
              <w:bottom w:val="single" w:sz="8" w:space="0" w:color="000000"/>
              <w:right w:val="nil"/>
            </w:tcBorders>
            <w:shd w:val="clear" w:color="auto" w:fill="auto"/>
          </w:tcPr>
          <w:p w14:paraId="47EAC5E9" w14:textId="70315BF3" w:rsidR="00651A38" w:rsidRPr="007D22C0" w:rsidRDefault="00651A38" w:rsidP="00651A38">
            <w:pPr>
              <w:jc w:val="right"/>
              <w:rPr>
                <w:rFonts w:asciiTheme="minorHAnsi" w:hAnsiTheme="minorHAnsi"/>
                <w:szCs w:val="23"/>
              </w:rPr>
            </w:pPr>
            <w:r>
              <w:rPr>
                <w:rFonts w:cs="Arial"/>
                <w:szCs w:val="23"/>
              </w:rPr>
              <w:t>0.4</w:t>
            </w:r>
          </w:p>
        </w:tc>
        <w:tc>
          <w:tcPr>
            <w:tcW w:w="924" w:type="dxa"/>
            <w:tcBorders>
              <w:top w:val="nil"/>
              <w:left w:val="single" w:sz="8" w:space="0" w:color="000000"/>
              <w:bottom w:val="single" w:sz="8" w:space="0" w:color="000000"/>
              <w:right w:val="nil"/>
            </w:tcBorders>
            <w:shd w:val="clear" w:color="auto" w:fill="auto"/>
          </w:tcPr>
          <w:p w14:paraId="14B7526A" w14:textId="3C79641F" w:rsidR="00651A38" w:rsidRPr="007D22C0" w:rsidRDefault="00651A38" w:rsidP="00651A38">
            <w:pPr>
              <w:jc w:val="right"/>
              <w:rPr>
                <w:rFonts w:asciiTheme="minorHAnsi" w:hAnsiTheme="minorHAnsi"/>
                <w:szCs w:val="23"/>
              </w:rPr>
            </w:pPr>
            <w:r>
              <w:rPr>
                <w:rFonts w:cs="Arial"/>
                <w:szCs w:val="23"/>
              </w:rPr>
              <w:t>0.2</w:t>
            </w:r>
          </w:p>
        </w:tc>
        <w:tc>
          <w:tcPr>
            <w:tcW w:w="924" w:type="dxa"/>
            <w:tcBorders>
              <w:top w:val="nil"/>
              <w:left w:val="single" w:sz="8" w:space="0" w:color="000000"/>
              <w:bottom w:val="single" w:sz="8" w:space="0" w:color="000000"/>
              <w:right w:val="nil"/>
            </w:tcBorders>
            <w:shd w:val="clear" w:color="auto" w:fill="auto"/>
          </w:tcPr>
          <w:p w14:paraId="57E16D05" w14:textId="3C7B1FDF" w:rsidR="00651A38" w:rsidRPr="007D22C0" w:rsidRDefault="00651A38" w:rsidP="00651A38">
            <w:pPr>
              <w:jc w:val="right"/>
              <w:rPr>
                <w:rFonts w:asciiTheme="minorHAnsi" w:hAnsiTheme="minorHAnsi"/>
                <w:szCs w:val="23"/>
              </w:rPr>
            </w:pPr>
            <w:r>
              <w:rPr>
                <w:rFonts w:cs="Arial"/>
                <w:szCs w:val="23"/>
              </w:rPr>
              <w:t>0.6</w:t>
            </w:r>
          </w:p>
        </w:tc>
        <w:tc>
          <w:tcPr>
            <w:tcW w:w="924" w:type="dxa"/>
            <w:tcBorders>
              <w:top w:val="nil"/>
              <w:left w:val="single" w:sz="8" w:space="0" w:color="000000"/>
              <w:bottom w:val="single" w:sz="8" w:space="0" w:color="000000"/>
              <w:right w:val="nil"/>
            </w:tcBorders>
            <w:shd w:val="clear" w:color="auto" w:fill="auto"/>
          </w:tcPr>
          <w:p w14:paraId="7E2041B6" w14:textId="5CC7E62F" w:rsidR="00651A38" w:rsidRPr="007D22C0" w:rsidRDefault="00651A38" w:rsidP="00651A38">
            <w:pPr>
              <w:jc w:val="right"/>
              <w:rPr>
                <w:rFonts w:asciiTheme="minorHAnsi" w:hAnsiTheme="minorHAnsi"/>
                <w:szCs w:val="23"/>
              </w:rPr>
            </w:pPr>
            <w:r>
              <w:rPr>
                <w:rFonts w:cs="Arial"/>
                <w:szCs w:val="23"/>
              </w:rPr>
              <w:t>0.9</w:t>
            </w:r>
          </w:p>
        </w:tc>
        <w:tc>
          <w:tcPr>
            <w:tcW w:w="924" w:type="dxa"/>
            <w:tcBorders>
              <w:top w:val="nil"/>
              <w:left w:val="single" w:sz="8" w:space="0" w:color="000000"/>
              <w:bottom w:val="single" w:sz="8" w:space="0" w:color="000000"/>
              <w:right w:val="nil"/>
            </w:tcBorders>
            <w:shd w:val="clear" w:color="auto" w:fill="auto"/>
          </w:tcPr>
          <w:p w14:paraId="3685EEB6" w14:textId="706A457E" w:rsidR="00651A38" w:rsidRPr="007D22C0" w:rsidRDefault="00651A38" w:rsidP="00651A38">
            <w:pPr>
              <w:jc w:val="right"/>
              <w:rPr>
                <w:rFonts w:asciiTheme="minorHAnsi" w:hAnsiTheme="minorHAnsi"/>
                <w:szCs w:val="23"/>
              </w:rPr>
            </w:pPr>
            <w:r>
              <w:rPr>
                <w:rFonts w:cs="Arial"/>
                <w:szCs w:val="23"/>
              </w:rPr>
              <w:t>0.8</w:t>
            </w:r>
          </w:p>
        </w:tc>
        <w:tc>
          <w:tcPr>
            <w:tcW w:w="924" w:type="dxa"/>
            <w:tcBorders>
              <w:top w:val="nil"/>
              <w:left w:val="single" w:sz="8" w:space="0" w:color="000000"/>
              <w:bottom w:val="single" w:sz="8" w:space="0" w:color="000000"/>
              <w:right w:val="nil"/>
            </w:tcBorders>
            <w:shd w:val="clear" w:color="auto" w:fill="auto"/>
          </w:tcPr>
          <w:p w14:paraId="4B237EE1" w14:textId="6158178D" w:rsidR="00651A38" w:rsidRPr="007D22C0" w:rsidRDefault="00651A38" w:rsidP="00651A38">
            <w:pPr>
              <w:jc w:val="right"/>
              <w:rPr>
                <w:rFonts w:asciiTheme="minorHAnsi" w:hAnsiTheme="minorHAnsi"/>
                <w:szCs w:val="23"/>
              </w:rPr>
            </w:pPr>
            <w:r>
              <w:rPr>
                <w:rFonts w:cs="Arial"/>
                <w:szCs w:val="23"/>
              </w:rPr>
              <w:t>1.0</w:t>
            </w:r>
          </w:p>
        </w:tc>
        <w:tc>
          <w:tcPr>
            <w:tcW w:w="924" w:type="dxa"/>
            <w:tcBorders>
              <w:top w:val="nil"/>
              <w:left w:val="single" w:sz="8" w:space="0" w:color="000000"/>
              <w:bottom w:val="single" w:sz="8" w:space="0" w:color="000000"/>
              <w:right w:val="single" w:sz="8" w:space="0" w:color="000000"/>
            </w:tcBorders>
            <w:shd w:val="clear" w:color="auto" w:fill="auto"/>
          </w:tcPr>
          <w:p w14:paraId="2BC75182" w14:textId="26F01A62" w:rsidR="00651A38" w:rsidRPr="007D22C0" w:rsidRDefault="00651A38" w:rsidP="00651A38">
            <w:pPr>
              <w:jc w:val="right"/>
              <w:rPr>
                <w:rFonts w:asciiTheme="minorHAnsi" w:hAnsiTheme="minorHAnsi"/>
                <w:szCs w:val="23"/>
              </w:rPr>
            </w:pPr>
            <w:r>
              <w:rPr>
                <w:rFonts w:cs="Arial"/>
                <w:szCs w:val="23"/>
              </w:rPr>
              <w:t>1.6</w:t>
            </w:r>
          </w:p>
        </w:tc>
      </w:tr>
      <w:tr w:rsidR="00651A38" w:rsidRPr="007D22C0" w14:paraId="4404EDD0" w14:textId="77777777" w:rsidTr="0019776C">
        <w:trPr>
          <w:cantSplit/>
        </w:trPr>
        <w:tc>
          <w:tcPr>
            <w:tcW w:w="3279" w:type="dxa"/>
            <w:tcBorders>
              <w:top w:val="nil"/>
              <w:left w:val="single" w:sz="8" w:space="0" w:color="000000"/>
              <w:bottom w:val="single" w:sz="8" w:space="0" w:color="000000"/>
              <w:right w:val="nil"/>
            </w:tcBorders>
            <w:shd w:val="clear" w:color="auto" w:fill="auto"/>
          </w:tcPr>
          <w:p w14:paraId="382512EF" w14:textId="77777777" w:rsidR="00651A38" w:rsidRPr="007D22C0" w:rsidRDefault="00651A38" w:rsidP="00651A38">
            <w:pPr>
              <w:rPr>
                <w:rFonts w:asciiTheme="minorHAnsi" w:hAnsiTheme="minorHAnsi"/>
                <w:szCs w:val="23"/>
              </w:rPr>
            </w:pPr>
            <w:r w:rsidRPr="007D22C0">
              <w:rPr>
                <w:rFonts w:asciiTheme="minorHAnsi" w:hAnsiTheme="minorHAnsi"/>
                <w:szCs w:val="23"/>
              </w:rPr>
              <w:t>Adenosquamous carcinoma</w:t>
            </w:r>
          </w:p>
        </w:tc>
        <w:tc>
          <w:tcPr>
            <w:tcW w:w="923" w:type="dxa"/>
            <w:tcBorders>
              <w:top w:val="nil"/>
              <w:left w:val="single" w:sz="8" w:space="0" w:color="000000"/>
              <w:bottom w:val="single" w:sz="8" w:space="0" w:color="000000"/>
              <w:right w:val="nil"/>
            </w:tcBorders>
            <w:shd w:val="clear" w:color="auto" w:fill="auto"/>
          </w:tcPr>
          <w:p w14:paraId="01543112" w14:textId="45929694" w:rsidR="00651A38" w:rsidRPr="007D22C0" w:rsidRDefault="00651A38" w:rsidP="00651A38">
            <w:pPr>
              <w:jc w:val="right"/>
              <w:rPr>
                <w:rFonts w:asciiTheme="minorHAnsi" w:hAnsiTheme="minorHAnsi"/>
                <w:szCs w:val="23"/>
              </w:rPr>
            </w:pPr>
            <w:r>
              <w:rPr>
                <w:rFonts w:cs="Arial"/>
                <w:szCs w:val="23"/>
              </w:rPr>
              <w:t>-</w:t>
            </w:r>
          </w:p>
        </w:tc>
        <w:tc>
          <w:tcPr>
            <w:tcW w:w="924" w:type="dxa"/>
            <w:tcBorders>
              <w:top w:val="nil"/>
              <w:left w:val="single" w:sz="8" w:space="0" w:color="000000"/>
              <w:bottom w:val="single" w:sz="8" w:space="0" w:color="000000"/>
              <w:right w:val="nil"/>
            </w:tcBorders>
            <w:shd w:val="clear" w:color="auto" w:fill="auto"/>
          </w:tcPr>
          <w:p w14:paraId="15EB35A4" w14:textId="6AE8D20F" w:rsidR="00651A38" w:rsidRPr="007D22C0" w:rsidRDefault="00651A38" w:rsidP="00651A38">
            <w:pPr>
              <w:jc w:val="right"/>
              <w:rPr>
                <w:rFonts w:asciiTheme="minorHAnsi" w:hAnsiTheme="minorHAnsi"/>
                <w:szCs w:val="23"/>
              </w:rPr>
            </w:pPr>
            <w:r>
              <w:rPr>
                <w:rFonts w:cs="Arial"/>
                <w:szCs w:val="23"/>
              </w:rPr>
              <w:t>-</w:t>
            </w:r>
          </w:p>
        </w:tc>
        <w:tc>
          <w:tcPr>
            <w:tcW w:w="924" w:type="dxa"/>
            <w:tcBorders>
              <w:top w:val="nil"/>
              <w:left w:val="single" w:sz="8" w:space="0" w:color="000000"/>
              <w:bottom w:val="single" w:sz="8" w:space="0" w:color="000000"/>
              <w:right w:val="nil"/>
            </w:tcBorders>
            <w:shd w:val="clear" w:color="auto" w:fill="auto"/>
          </w:tcPr>
          <w:p w14:paraId="7B758D99" w14:textId="31FDDEBA" w:rsidR="00651A38" w:rsidRPr="007D22C0" w:rsidRDefault="00651A38" w:rsidP="00651A38">
            <w:pPr>
              <w:jc w:val="right"/>
              <w:rPr>
                <w:rFonts w:asciiTheme="minorHAnsi" w:hAnsiTheme="minorHAnsi"/>
                <w:szCs w:val="23"/>
              </w:rPr>
            </w:pPr>
            <w:r>
              <w:rPr>
                <w:rFonts w:cs="Arial"/>
                <w:szCs w:val="23"/>
              </w:rPr>
              <w:t>-</w:t>
            </w:r>
          </w:p>
        </w:tc>
        <w:tc>
          <w:tcPr>
            <w:tcW w:w="924" w:type="dxa"/>
            <w:tcBorders>
              <w:top w:val="nil"/>
              <w:left w:val="single" w:sz="8" w:space="0" w:color="000000"/>
              <w:bottom w:val="single" w:sz="8" w:space="0" w:color="000000"/>
              <w:right w:val="nil"/>
            </w:tcBorders>
            <w:shd w:val="clear" w:color="auto" w:fill="auto"/>
          </w:tcPr>
          <w:p w14:paraId="67C614B0" w14:textId="535ABF08" w:rsidR="00651A38" w:rsidRPr="007D22C0" w:rsidRDefault="00651A38" w:rsidP="00651A38">
            <w:pPr>
              <w:jc w:val="right"/>
              <w:rPr>
                <w:rFonts w:asciiTheme="minorHAnsi" w:hAnsiTheme="minorHAnsi"/>
                <w:szCs w:val="23"/>
              </w:rPr>
            </w:pPr>
            <w:r>
              <w:rPr>
                <w:rFonts w:cs="Arial"/>
                <w:szCs w:val="23"/>
              </w:rPr>
              <w:t>-</w:t>
            </w:r>
          </w:p>
        </w:tc>
        <w:tc>
          <w:tcPr>
            <w:tcW w:w="924" w:type="dxa"/>
            <w:tcBorders>
              <w:top w:val="nil"/>
              <w:left w:val="single" w:sz="8" w:space="0" w:color="000000"/>
              <w:bottom w:val="single" w:sz="8" w:space="0" w:color="000000"/>
              <w:right w:val="nil"/>
            </w:tcBorders>
            <w:shd w:val="clear" w:color="auto" w:fill="auto"/>
          </w:tcPr>
          <w:p w14:paraId="35148DF6" w14:textId="7AEC5A6A" w:rsidR="00651A38" w:rsidRPr="007D22C0" w:rsidRDefault="00651A38" w:rsidP="00651A38">
            <w:pPr>
              <w:jc w:val="right"/>
              <w:rPr>
                <w:rFonts w:asciiTheme="minorHAnsi" w:hAnsiTheme="minorHAnsi"/>
                <w:szCs w:val="23"/>
              </w:rPr>
            </w:pPr>
            <w:r>
              <w:rPr>
                <w:rFonts w:cs="Arial"/>
                <w:szCs w:val="23"/>
              </w:rPr>
              <w:t>-</w:t>
            </w:r>
          </w:p>
        </w:tc>
        <w:tc>
          <w:tcPr>
            <w:tcW w:w="924" w:type="dxa"/>
            <w:tcBorders>
              <w:top w:val="nil"/>
              <w:left w:val="single" w:sz="8" w:space="0" w:color="000000"/>
              <w:bottom w:val="single" w:sz="8" w:space="0" w:color="000000"/>
              <w:right w:val="nil"/>
            </w:tcBorders>
            <w:shd w:val="clear" w:color="auto" w:fill="auto"/>
          </w:tcPr>
          <w:p w14:paraId="7096F107" w14:textId="62C183B2" w:rsidR="00651A38" w:rsidRPr="007D22C0" w:rsidRDefault="00651A38" w:rsidP="00651A38">
            <w:pPr>
              <w:jc w:val="right"/>
              <w:rPr>
                <w:rFonts w:asciiTheme="minorHAnsi" w:hAnsiTheme="minorHAnsi"/>
                <w:szCs w:val="23"/>
              </w:rPr>
            </w:pPr>
            <w:r>
              <w:rPr>
                <w:rFonts w:cs="Arial"/>
                <w:szCs w:val="23"/>
              </w:rPr>
              <w:t>0.09</w:t>
            </w:r>
          </w:p>
        </w:tc>
        <w:tc>
          <w:tcPr>
            <w:tcW w:w="924" w:type="dxa"/>
            <w:tcBorders>
              <w:top w:val="nil"/>
              <w:left w:val="single" w:sz="8" w:space="0" w:color="000000"/>
              <w:bottom w:val="single" w:sz="8" w:space="0" w:color="000000"/>
              <w:right w:val="nil"/>
            </w:tcBorders>
            <w:shd w:val="clear" w:color="auto" w:fill="auto"/>
          </w:tcPr>
          <w:p w14:paraId="69A99180" w14:textId="7C7F3E97" w:rsidR="00651A38" w:rsidRPr="007D22C0" w:rsidRDefault="00651A38" w:rsidP="00651A38">
            <w:pPr>
              <w:jc w:val="right"/>
              <w:rPr>
                <w:rFonts w:asciiTheme="minorHAnsi" w:hAnsiTheme="minorHAnsi"/>
                <w:szCs w:val="23"/>
              </w:rPr>
            </w:pPr>
            <w:r>
              <w:rPr>
                <w:rFonts w:cs="Arial"/>
                <w:szCs w:val="23"/>
              </w:rPr>
              <w:t>0.07</w:t>
            </w:r>
          </w:p>
        </w:tc>
        <w:tc>
          <w:tcPr>
            <w:tcW w:w="924" w:type="dxa"/>
            <w:tcBorders>
              <w:top w:val="nil"/>
              <w:left w:val="single" w:sz="8" w:space="0" w:color="000000"/>
              <w:bottom w:val="single" w:sz="8" w:space="0" w:color="000000"/>
              <w:right w:val="nil"/>
            </w:tcBorders>
            <w:shd w:val="clear" w:color="auto" w:fill="auto"/>
          </w:tcPr>
          <w:p w14:paraId="293FD45C" w14:textId="3318A1AF" w:rsidR="00651A38" w:rsidRPr="007D22C0" w:rsidRDefault="00651A38" w:rsidP="00651A38">
            <w:pPr>
              <w:jc w:val="right"/>
              <w:rPr>
                <w:rFonts w:asciiTheme="minorHAnsi" w:hAnsiTheme="minorHAnsi"/>
                <w:szCs w:val="23"/>
              </w:rPr>
            </w:pPr>
            <w:r>
              <w:rPr>
                <w:rFonts w:cs="Arial"/>
                <w:szCs w:val="23"/>
              </w:rPr>
              <w:t>0.09</w:t>
            </w:r>
          </w:p>
        </w:tc>
        <w:tc>
          <w:tcPr>
            <w:tcW w:w="924" w:type="dxa"/>
            <w:tcBorders>
              <w:top w:val="nil"/>
              <w:left w:val="single" w:sz="8" w:space="0" w:color="000000"/>
              <w:bottom w:val="single" w:sz="8" w:space="0" w:color="000000"/>
              <w:right w:val="nil"/>
            </w:tcBorders>
            <w:shd w:val="clear" w:color="auto" w:fill="auto"/>
          </w:tcPr>
          <w:p w14:paraId="10C2A6BD" w14:textId="2F123E2D" w:rsidR="00651A38" w:rsidRPr="007D22C0" w:rsidRDefault="00651A38" w:rsidP="00651A38">
            <w:pPr>
              <w:jc w:val="right"/>
              <w:rPr>
                <w:rFonts w:asciiTheme="minorHAnsi" w:hAnsiTheme="minorHAnsi"/>
                <w:szCs w:val="23"/>
              </w:rPr>
            </w:pPr>
            <w:r>
              <w:rPr>
                <w:rFonts w:cs="Arial"/>
                <w:szCs w:val="23"/>
              </w:rPr>
              <w:t>-</w:t>
            </w:r>
          </w:p>
        </w:tc>
        <w:tc>
          <w:tcPr>
            <w:tcW w:w="924" w:type="dxa"/>
            <w:tcBorders>
              <w:top w:val="nil"/>
              <w:left w:val="single" w:sz="8" w:space="0" w:color="000000"/>
              <w:bottom w:val="single" w:sz="8" w:space="0" w:color="000000"/>
              <w:right w:val="nil"/>
            </w:tcBorders>
            <w:shd w:val="clear" w:color="auto" w:fill="auto"/>
          </w:tcPr>
          <w:p w14:paraId="168367EB" w14:textId="0670E4EB" w:rsidR="00651A38" w:rsidRPr="007D22C0" w:rsidRDefault="00651A38" w:rsidP="00651A38">
            <w:pPr>
              <w:jc w:val="right"/>
              <w:rPr>
                <w:rFonts w:asciiTheme="minorHAnsi" w:hAnsiTheme="minorHAnsi"/>
                <w:szCs w:val="23"/>
              </w:rPr>
            </w:pPr>
            <w:r>
              <w:rPr>
                <w:rFonts w:cs="Arial"/>
                <w:szCs w:val="23"/>
              </w:rPr>
              <w:t>-</w:t>
            </w:r>
          </w:p>
        </w:tc>
        <w:tc>
          <w:tcPr>
            <w:tcW w:w="924" w:type="dxa"/>
            <w:tcBorders>
              <w:top w:val="nil"/>
              <w:left w:val="single" w:sz="8" w:space="0" w:color="000000"/>
              <w:bottom w:val="single" w:sz="8" w:space="0" w:color="000000"/>
              <w:right w:val="nil"/>
            </w:tcBorders>
            <w:shd w:val="clear" w:color="auto" w:fill="auto"/>
          </w:tcPr>
          <w:p w14:paraId="4A36723F" w14:textId="1BC3F6F2" w:rsidR="00651A38" w:rsidRPr="007D22C0" w:rsidRDefault="00651A38" w:rsidP="00651A38">
            <w:pPr>
              <w:jc w:val="right"/>
              <w:rPr>
                <w:rFonts w:asciiTheme="minorHAnsi" w:hAnsiTheme="minorHAnsi"/>
                <w:szCs w:val="23"/>
              </w:rPr>
            </w:pPr>
            <w:r>
              <w:rPr>
                <w:rFonts w:cs="Arial"/>
                <w:szCs w:val="23"/>
              </w:rPr>
              <w:t>-</w:t>
            </w:r>
          </w:p>
        </w:tc>
        <w:tc>
          <w:tcPr>
            <w:tcW w:w="924" w:type="dxa"/>
            <w:tcBorders>
              <w:top w:val="nil"/>
              <w:left w:val="single" w:sz="8" w:space="0" w:color="000000"/>
              <w:bottom w:val="single" w:sz="8" w:space="0" w:color="000000"/>
              <w:right w:val="single" w:sz="8" w:space="0" w:color="000000"/>
            </w:tcBorders>
            <w:shd w:val="clear" w:color="auto" w:fill="auto"/>
          </w:tcPr>
          <w:p w14:paraId="25C9A67E" w14:textId="4628F68F" w:rsidR="00651A38" w:rsidRPr="007D22C0" w:rsidRDefault="00651A38" w:rsidP="00651A38">
            <w:pPr>
              <w:jc w:val="right"/>
              <w:rPr>
                <w:rFonts w:asciiTheme="minorHAnsi" w:hAnsiTheme="minorHAnsi"/>
                <w:szCs w:val="23"/>
              </w:rPr>
            </w:pPr>
            <w:r>
              <w:rPr>
                <w:rFonts w:cs="Arial"/>
                <w:szCs w:val="23"/>
              </w:rPr>
              <w:t>-</w:t>
            </w:r>
          </w:p>
        </w:tc>
      </w:tr>
      <w:tr w:rsidR="00651A38" w:rsidRPr="007D22C0" w14:paraId="4857CB6E" w14:textId="77777777" w:rsidTr="0019776C">
        <w:trPr>
          <w:cantSplit/>
        </w:trPr>
        <w:tc>
          <w:tcPr>
            <w:tcW w:w="3279" w:type="dxa"/>
            <w:tcBorders>
              <w:top w:val="nil"/>
              <w:left w:val="single" w:sz="8" w:space="0" w:color="000000"/>
              <w:bottom w:val="single" w:sz="8" w:space="0" w:color="000000"/>
              <w:right w:val="nil"/>
            </w:tcBorders>
            <w:shd w:val="clear" w:color="auto" w:fill="auto"/>
          </w:tcPr>
          <w:p w14:paraId="0C242DB1" w14:textId="77777777" w:rsidR="00651A38" w:rsidRPr="007D22C0" w:rsidRDefault="00651A38" w:rsidP="00651A38">
            <w:pPr>
              <w:rPr>
                <w:rFonts w:asciiTheme="minorHAnsi" w:hAnsiTheme="minorHAnsi"/>
                <w:szCs w:val="23"/>
              </w:rPr>
            </w:pPr>
            <w:r w:rsidRPr="007D22C0">
              <w:rPr>
                <w:rFonts w:asciiTheme="minorHAnsi" w:hAnsiTheme="minorHAnsi"/>
                <w:szCs w:val="23"/>
              </w:rPr>
              <w:t>Other cancer</w:t>
            </w:r>
          </w:p>
        </w:tc>
        <w:tc>
          <w:tcPr>
            <w:tcW w:w="923" w:type="dxa"/>
            <w:tcBorders>
              <w:top w:val="nil"/>
              <w:left w:val="single" w:sz="8" w:space="0" w:color="000000"/>
              <w:bottom w:val="single" w:sz="8" w:space="0" w:color="000000"/>
              <w:right w:val="nil"/>
            </w:tcBorders>
            <w:shd w:val="clear" w:color="auto" w:fill="auto"/>
          </w:tcPr>
          <w:p w14:paraId="62F98CB5" w14:textId="69213CE0" w:rsidR="00651A38" w:rsidRPr="007D22C0" w:rsidRDefault="00651A38" w:rsidP="00651A38">
            <w:pPr>
              <w:jc w:val="right"/>
              <w:rPr>
                <w:rFonts w:asciiTheme="minorHAnsi" w:hAnsiTheme="minorHAnsi"/>
                <w:szCs w:val="23"/>
              </w:rPr>
            </w:pPr>
            <w:r>
              <w:rPr>
                <w:rFonts w:cs="Arial"/>
                <w:szCs w:val="23"/>
              </w:rPr>
              <w:t>-</w:t>
            </w:r>
          </w:p>
        </w:tc>
        <w:tc>
          <w:tcPr>
            <w:tcW w:w="924" w:type="dxa"/>
            <w:tcBorders>
              <w:top w:val="nil"/>
              <w:left w:val="single" w:sz="8" w:space="0" w:color="000000"/>
              <w:bottom w:val="single" w:sz="8" w:space="0" w:color="000000"/>
              <w:right w:val="nil"/>
            </w:tcBorders>
            <w:shd w:val="clear" w:color="auto" w:fill="auto"/>
          </w:tcPr>
          <w:p w14:paraId="1A97D871" w14:textId="38D8D7E7" w:rsidR="00651A38" w:rsidRPr="007D22C0" w:rsidRDefault="00651A38" w:rsidP="00651A38">
            <w:pPr>
              <w:jc w:val="right"/>
              <w:rPr>
                <w:rFonts w:asciiTheme="minorHAnsi" w:hAnsiTheme="minorHAnsi"/>
                <w:szCs w:val="23"/>
              </w:rPr>
            </w:pPr>
            <w:r>
              <w:rPr>
                <w:rFonts w:cs="Arial"/>
                <w:szCs w:val="23"/>
              </w:rPr>
              <w:t>-</w:t>
            </w:r>
          </w:p>
        </w:tc>
        <w:tc>
          <w:tcPr>
            <w:tcW w:w="924" w:type="dxa"/>
            <w:tcBorders>
              <w:top w:val="nil"/>
              <w:left w:val="single" w:sz="8" w:space="0" w:color="000000"/>
              <w:bottom w:val="single" w:sz="8" w:space="0" w:color="000000"/>
              <w:right w:val="nil"/>
            </w:tcBorders>
            <w:shd w:val="clear" w:color="auto" w:fill="auto"/>
          </w:tcPr>
          <w:p w14:paraId="4E5734FA" w14:textId="25ACB514" w:rsidR="00651A38" w:rsidRPr="007D22C0" w:rsidRDefault="00651A38" w:rsidP="00651A38">
            <w:pPr>
              <w:jc w:val="right"/>
              <w:rPr>
                <w:rFonts w:asciiTheme="minorHAnsi" w:hAnsiTheme="minorHAnsi"/>
                <w:szCs w:val="23"/>
              </w:rPr>
            </w:pPr>
            <w:r>
              <w:rPr>
                <w:rFonts w:cs="Arial"/>
                <w:szCs w:val="23"/>
              </w:rPr>
              <w:t>-</w:t>
            </w:r>
          </w:p>
        </w:tc>
        <w:tc>
          <w:tcPr>
            <w:tcW w:w="924" w:type="dxa"/>
            <w:tcBorders>
              <w:top w:val="nil"/>
              <w:left w:val="single" w:sz="8" w:space="0" w:color="000000"/>
              <w:bottom w:val="single" w:sz="8" w:space="0" w:color="000000"/>
              <w:right w:val="nil"/>
            </w:tcBorders>
            <w:shd w:val="clear" w:color="auto" w:fill="auto"/>
          </w:tcPr>
          <w:p w14:paraId="02983111" w14:textId="67613C3A" w:rsidR="00651A38" w:rsidRPr="007D22C0" w:rsidRDefault="00651A38" w:rsidP="00651A38">
            <w:pPr>
              <w:jc w:val="right"/>
              <w:rPr>
                <w:rFonts w:asciiTheme="minorHAnsi" w:hAnsiTheme="minorHAnsi"/>
                <w:szCs w:val="23"/>
              </w:rPr>
            </w:pPr>
            <w:r>
              <w:rPr>
                <w:rFonts w:cs="Arial"/>
                <w:szCs w:val="23"/>
              </w:rPr>
              <w:t>0.15</w:t>
            </w:r>
          </w:p>
        </w:tc>
        <w:tc>
          <w:tcPr>
            <w:tcW w:w="924" w:type="dxa"/>
            <w:tcBorders>
              <w:top w:val="nil"/>
              <w:left w:val="single" w:sz="8" w:space="0" w:color="000000"/>
              <w:bottom w:val="single" w:sz="8" w:space="0" w:color="000000"/>
              <w:right w:val="nil"/>
            </w:tcBorders>
            <w:shd w:val="clear" w:color="auto" w:fill="auto"/>
          </w:tcPr>
          <w:p w14:paraId="239F0F47" w14:textId="5E08EFF8" w:rsidR="00651A38" w:rsidRPr="007D22C0" w:rsidRDefault="00651A38" w:rsidP="00651A38">
            <w:pPr>
              <w:jc w:val="right"/>
              <w:rPr>
                <w:rFonts w:asciiTheme="minorHAnsi" w:hAnsiTheme="minorHAnsi"/>
                <w:szCs w:val="23"/>
              </w:rPr>
            </w:pPr>
            <w:r>
              <w:rPr>
                <w:rFonts w:cs="Arial"/>
                <w:szCs w:val="23"/>
              </w:rPr>
              <w:t>0.17</w:t>
            </w:r>
          </w:p>
        </w:tc>
        <w:tc>
          <w:tcPr>
            <w:tcW w:w="924" w:type="dxa"/>
            <w:tcBorders>
              <w:top w:val="nil"/>
              <w:left w:val="single" w:sz="8" w:space="0" w:color="000000"/>
              <w:bottom w:val="single" w:sz="8" w:space="0" w:color="000000"/>
              <w:right w:val="nil"/>
            </w:tcBorders>
            <w:shd w:val="clear" w:color="auto" w:fill="auto"/>
          </w:tcPr>
          <w:p w14:paraId="2819CFD1" w14:textId="29890660" w:rsidR="00651A38" w:rsidRPr="007D22C0" w:rsidRDefault="00651A38" w:rsidP="00651A38">
            <w:pPr>
              <w:jc w:val="right"/>
              <w:rPr>
                <w:rFonts w:asciiTheme="minorHAnsi" w:hAnsiTheme="minorHAnsi"/>
                <w:szCs w:val="23"/>
              </w:rPr>
            </w:pPr>
            <w:r>
              <w:rPr>
                <w:rFonts w:cs="Arial"/>
                <w:szCs w:val="23"/>
              </w:rPr>
              <w:t>0.17</w:t>
            </w:r>
          </w:p>
        </w:tc>
        <w:tc>
          <w:tcPr>
            <w:tcW w:w="924" w:type="dxa"/>
            <w:tcBorders>
              <w:top w:val="nil"/>
              <w:left w:val="single" w:sz="8" w:space="0" w:color="000000"/>
              <w:bottom w:val="single" w:sz="8" w:space="0" w:color="000000"/>
              <w:right w:val="nil"/>
            </w:tcBorders>
            <w:shd w:val="clear" w:color="auto" w:fill="auto"/>
          </w:tcPr>
          <w:p w14:paraId="0146582D" w14:textId="3AE26F3A" w:rsidR="00651A38" w:rsidRPr="007D22C0" w:rsidRDefault="00651A38" w:rsidP="00651A38">
            <w:pPr>
              <w:jc w:val="right"/>
              <w:rPr>
                <w:rFonts w:asciiTheme="minorHAnsi" w:hAnsiTheme="minorHAnsi"/>
                <w:szCs w:val="23"/>
              </w:rPr>
            </w:pPr>
            <w:r>
              <w:rPr>
                <w:rFonts w:cs="Arial"/>
                <w:szCs w:val="23"/>
              </w:rPr>
              <w:t>0.15</w:t>
            </w:r>
          </w:p>
        </w:tc>
        <w:tc>
          <w:tcPr>
            <w:tcW w:w="924" w:type="dxa"/>
            <w:tcBorders>
              <w:top w:val="nil"/>
              <w:left w:val="single" w:sz="8" w:space="0" w:color="000000"/>
              <w:bottom w:val="single" w:sz="8" w:space="0" w:color="000000"/>
              <w:right w:val="nil"/>
            </w:tcBorders>
            <w:shd w:val="clear" w:color="auto" w:fill="auto"/>
          </w:tcPr>
          <w:p w14:paraId="02B16242" w14:textId="5DBF3F5E" w:rsidR="00651A38" w:rsidRPr="007D22C0" w:rsidRDefault="00651A38" w:rsidP="00651A38">
            <w:pPr>
              <w:jc w:val="right"/>
              <w:rPr>
                <w:rFonts w:asciiTheme="minorHAnsi" w:hAnsiTheme="minorHAnsi"/>
                <w:szCs w:val="23"/>
              </w:rPr>
            </w:pPr>
            <w:r>
              <w:rPr>
                <w:rFonts w:cs="Arial"/>
                <w:szCs w:val="23"/>
              </w:rPr>
              <w:t>0.18</w:t>
            </w:r>
          </w:p>
        </w:tc>
        <w:tc>
          <w:tcPr>
            <w:tcW w:w="924" w:type="dxa"/>
            <w:tcBorders>
              <w:top w:val="nil"/>
              <w:left w:val="single" w:sz="8" w:space="0" w:color="000000"/>
              <w:bottom w:val="single" w:sz="8" w:space="0" w:color="000000"/>
              <w:right w:val="nil"/>
            </w:tcBorders>
            <w:shd w:val="clear" w:color="auto" w:fill="auto"/>
          </w:tcPr>
          <w:p w14:paraId="6A134263" w14:textId="4166027A" w:rsidR="00651A38" w:rsidRPr="007D22C0" w:rsidRDefault="00651A38" w:rsidP="00651A38">
            <w:pPr>
              <w:jc w:val="right"/>
              <w:rPr>
                <w:rFonts w:asciiTheme="minorHAnsi" w:hAnsiTheme="minorHAnsi"/>
                <w:szCs w:val="23"/>
              </w:rPr>
            </w:pPr>
            <w:r>
              <w:rPr>
                <w:rFonts w:cs="Arial"/>
                <w:szCs w:val="23"/>
              </w:rPr>
              <w:t>0.38</w:t>
            </w:r>
          </w:p>
        </w:tc>
        <w:tc>
          <w:tcPr>
            <w:tcW w:w="924" w:type="dxa"/>
            <w:tcBorders>
              <w:top w:val="nil"/>
              <w:left w:val="single" w:sz="8" w:space="0" w:color="000000"/>
              <w:bottom w:val="single" w:sz="8" w:space="0" w:color="000000"/>
              <w:right w:val="nil"/>
            </w:tcBorders>
            <w:shd w:val="clear" w:color="auto" w:fill="auto"/>
          </w:tcPr>
          <w:p w14:paraId="7FE6AF15" w14:textId="3D5B8769" w:rsidR="00651A38" w:rsidRPr="007D22C0" w:rsidRDefault="00651A38" w:rsidP="00651A38">
            <w:pPr>
              <w:jc w:val="right"/>
              <w:rPr>
                <w:rFonts w:asciiTheme="minorHAnsi" w:hAnsiTheme="minorHAnsi"/>
                <w:szCs w:val="23"/>
              </w:rPr>
            </w:pPr>
            <w:r>
              <w:rPr>
                <w:rFonts w:cs="Arial"/>
                <w:szCs w:val="23"/>
              </w:rPr>
              <w:t>1.86</w:t>
            </w:r>
          </w:p>
        </w:tc>
        <w:tc>
          <w:tcPr>
            <w:tcW w:w="924" w:type="dxa"/>
            <w:tcBorders>
              <w:top w:val="nil"/>
              <w:left w:val="single" w:sz="8" w:space="0" w:color="000000"/>
              <w:bottom w:val="single" w:sz="8" w:space="0" w:color="000000"/>
              <w:right w:val="nil"/>
            </w:tcBorders>
            <w:shd w:val="clear" w:color="auto" w:fill="auto"/>
          </w:tcPr>
          <w:p w14:paraId="4FD7A56D" w14:textId="27F36673" w:rsidR="00651A38" w:rsidRPr="007D22C0" w:rsidRDefault="00651A38" w:rsidP="00651A38">
            <w:pPr>
              <w:jc w:val="right"/>
              <w:rPr>
                <w:rFonts w:asciiTheme="minorHAnsi" w:hAnsiTheme="minorHAnsi"/>
                <w:szCs w:val="23"/>
              </w:rPr>
            </w:pPr>
            <w:r>
              <w:rPr>
                <w:rFonts w:cs="Arial"/>
                <w:szCs w:val="23"/>
              </w:rPr>
              <w:t>1.6</w:t>
            </w:r>
          </w:p>
        </w:tc>
        <w:tc>
          <w:tcPr>
            <w:tcW w:w="924" w:type="dxa"/>
            <w:tcBorders>
              <w:top w:val="nil"/>
              <w:left w:val="single" w:sz="8" w:space="0" w:color="000000"/>
              <w:bottom w:val="single" w:sz="8" w:space="0" w:color="000000"/>
              <w:right w:val="single" w:sz="8" w:space="0" w:color="000000"/>
            </w:tcBorders>
            <w:shd w:val="clear" w:color="auto" w:fill="auto"/>
          </w:tcPr>
          <w:p w14:paraId="1EF2168C" w14:textId="11B3EE76" w:rsidR="00651A38" w:rsidRPr="007D22C0" w:rsidRDefault="00651A38" w:rsidP="00651A38">
            <w:pPr>
              <w:jc w:val="right"/>
              <w:rPr>
                <w:rFonts w:asciiTheme="minorHAnsi" w:hAnsiTheme="minorHAnsi"/>
                <w:szCs w:val="23"/>
              </w:rPr>
            </w:pPr>
            <w:r>
              <w:rPr>
                <w:rFonts w:cs="Arial"/>
                <w:szCs w:val="23"/>
              </w:rPr>
              <w:t>3.1</w:t>
            </w:r>
          </w:p>
        </w:tc>
      </w:tr>
      <w:tr w:rsidR="00651A38" w:rsidRPr="007D22C0" w14:paraId="225A729A" w14:textId="77777777" w:rsidTr="0019776C">
        <w:trPr>
          <w:cantSplit/>
        </w:trPr>
        <w:tc>
          <w:tcPr>
            <w:tcW w:w="3279" w:type="dxa"/>
            <w:tcBorders>
              <w:top w:val="nil"/>
              <w:left w:val="single" w:sz="8" w:space="0" w:color="000000"/>
              <w:bottom w:val="single" w:sz="8" w:space="0" w:color="000000"/>
              <w:right w:val="nil"/>
            </w:tcBorders>
            <w:shd w:val="clear" w:color="auto" w:fill="auto"/>
          </w:tcPr>
          <w:p w14:paraId="6B241B3E" w14:textId="77777777" w:rsidR="00651A38" w:rsidRPr="007D22C0" w:rsidRDefault="00651A38" w:rsidP="00651A38">
            <w:pPr>
              <w:rPr>
                <w:rFonts w:asciiTheme="minorHAnsi" w:hAnsiTheme="minorHAnsi"/>
                <w:b/>
                <w:szCs w:val="23"/>
              </w:rPr>
            </w:pPr>
            <w:r w:rsidRPr="007D22C0">
              <w:rPr>
                <w:rFonts w:asciiTheme="minorHAnsi" w:hAnsiTheme="minorHAnsi"/>
                <w:b/>
                <w:szCs w:val="23"/>
              </w:rPr>
              <w:t>Total</w:t>
            </w:r>
          </w:p>
        </w:tc>
        <w:tc>
          <w:tcPr>
            <w:tcW w:w="923" w:type="dxa"/>
            <w:tcBorders>
              <w:top w:val="nil"/>
              <w:left w:val="single" w:sz="8" w:space="0" w:color="000000"/>
              <w:bottom w:val="single" w:sz="8" w:space="0" w:color="000000"/>
              <w:right w:val="nil"/>
            </w:tcBorders>
            <w:shd w:val="clear" w:color="auto" w:fill="auto"/>
          </w:tcPr>
          <w:p w14:paraId="63360305" w14:textId="45A8C548" w:rsidR="00651A38" w:rsidRPr="007D22C0" w:rsidRDefault="00651A38" w:rsidP="00651A38">
            <w:pPr>
              <w:jc w:val="right"/>
              <w:rPr>
                <w:rFonts w:asciiTheme="minorHAnsi" w:hAnsiTheme="minorHAnsi"/>
                <w:b/>
                <w:bCs/>
                <w:color w:val="000000"/>
                <w:szCs w:val="23"/>
              </w:rPr>
            </w:pPr>
            <w:r>
              <w:rPr>
                <w:rFonts w:cs="Arial"/>
                <w:b/>
                <w:bCs/>
                <w:color w:val="000000"/>
                <w:szCs w:val="23"/>
              </w:rPr>
              <w:t>100.0</w:t>
            </w:r>
          </w:p>
        </w:tc>
        <w:tc>
          <w:tcPr>
            <w:tcW w:w="924" w:type="dxa"/>
            <w:tcBorders>
              <w:top w:val="nil"/>
              <w:left w:val="single" w:sz="8" w:space="0" w:color="000000"/>
              <w:bottom w:val="single" w:sz="8" w:space="0" w:color="000000"/>
              <w:right w:val="nil"/>
            </w:tcBorders>
            <w:shd w:val="clear" w:color="auto" w:fill="auto"/>
          </w:tcPr>
          <w:p w14:paraId="2A1ECD6E" w14:textId="38F50312" w:rsidR="00651A38" w:rsidRPr="007D22C0" w:rsidRDefault="00651A38" w:rsidP="00651A38">
            <w:pPr>
              <w:jc w:val="right"/>
              <w:rPr>
                <w:rFonts w:asciiTheme="minorHAnsi" w:hAnsiTheme="minorHAnsi"/>
                <w:b/>
                <w:bCs/>
                <w:color w:val="000000"/>
                <w:szCs w:val="23"/>
              </w:rPr>
            </w:pPr>
            <w:r>
              <w:rPr>
                <w:rFonts w:cs="Arial"/>
                <w:b/>
                <w:bCs/>
                <w:color w:val="000000"/>
                <w:szCs w:val="23"/>
              </w:rPr>
              <w:t>100.0</w:t>
            </w:r>
          </w:p>
        </w:tc>
        <w:tc>
          <w:tcPr>
            <w:tcW w:w="924" w:type="dxa"/>
            <w:tcBorders>
              <w:top w:val="nil"/>
              <w:left w:val="single" w:sz="8" w:space="0" w:color="000000"/>
              <w:bottom w:val="single" w:sz="8" w:space="0" w:color="000000"/>
              <w:right w:val="nil"/>
            </w:tcBorders>
            <w:shd w:val="clear" w:color="auto" w:fill="auto"/>
          </w:tcPr>
          <w:p w14:paraId="7ABBBD0A" w14:textId="168A18A3" w:rsidR="00651A38" w:rsidRPr="007D22C0" w:rsidRDefault="00651A38" w:rsidP="00651A38">
            <w:pPr>
              <w:jc w:val="right"/>
              <w:rPr>
                <w:rFonts w:asciiTheme="minorHAnsi" w:hAnsiTheme="minorHAnsi"/>
                <w:b/>
                <w:bCs/>
                <w:color w:val="000000"/>
                <w:szCs w:val="23"/>
              </w:rPr>
            </w:pPr>
            <w:r>
              <w:rPr>
                <w:rFonts w:cs="Arial"/>
                <w:b/>
                <w:bCs/>
                <w:color w:val="000000"/>
                <w:szCs w:val="23"/>
              </w:rPr>
              <w:t>100.0</w:t>
            </w:r>
          </w:p>
        </w:tc>
        <w:tc>
          <w:tcPr>
            <w:tcW w:w="924" w:type="dxa"/>
            <w:tcBorders>
              <w:top w:val="nil"/>
              <w:left w:val="single" w:sz="8" w:space="0" w:color="000000"/>
              <w:bottom w:val="single" w:sz="8" w:space="0" w:color="000000"/>
              <w:right w:val="nil"/>
            </w:tcBorders>
            <w:shd w:val="clear" w:color="auto" w:fill="auto"/>
          </w:tcPr>
          <w:p w14:paraId="0F501ECC" w14:textId="0BD5E9F4" w:rsidR="00651A38" w:rsidRPr="007D22C0" w:rsidRDefault="00651A38" w:rsidP="00651A38">
            <w:pPr>
              <w:jc w:val="right"/>
              <w:rPr>
                <w:rFonts w:asciiTheme="minorHAnsi" w:hAnsiTheme="minorHAnsi"/>
                <w:b/>
                <w:bCs/>
                <w:color w:val="000000"/>
                <w:szCs w:val="23"/>
              </w:rPr>
            </w:pPr>
            <w:r>
              <w:rPr>
                <w:rFonts w:cs="Arial"/>
                <w:b/>
                <w:bCs/>
                <w:color w:val="000000"/>
                <w:szCs w:val="23"/>
              </w:rPr>
              <w:t>100.0</w:t>
            </w:r>
          </w:p>
        </w:tc>
        <w:tc>
          <w:tcPr>
            <w:tcW w:w="924" w:type="dxa"/>
            <w:tcBorders>
              <w:top w:val="nil"/>
              <w:left w:val="single" w:sz="8" w:space="0" w:color="000000"/>
              <w:bottom w:val="single" w:sz="8" w:space="0" w:color="000000"/>
              <w:right w:val="nil"/>
            </w:tcBorders>
            <w:shd w:val="clear" w:color="auto" w:fill="auto"/>
          </w:tcPr>
          <w:p w14:paraId="0FBA3CD2" w14:textId="5D5DDAAB" w:rsidR="00651A38" w:rsidRPr="007D22C0" w:rsidRDefault="00651A38" w:rsidP="00651A38">
            <w:pPr>
              <w:jc w:val="right"/>
              <w:rPr>
                <w:rFonts w:asciiTheme="minorHAnsi" w:hAnsiTheme="minorHAnsi"/>
                <w:b/>
                <w:bCs/>
                <w:color w:val="000000"/>
                <w:szCs w:val="23"/>
              </w:rPr>
            </w:pPr>
            <w:r>
              <w:rPr>
                <w:rFonts w:cs="Arial"/>
                <w:b/>
                <w:bCs/>
                <w:color w:val="000000"/>
                <w:szCs w:val="23"/>
              </w:rPr>
              <w:t>100.0</w:t>
            </w:r>
          </w:p>
        </w:tc>
        <w:tc>
          <w:tcPr>
            <w:tcW w:w="924" w:type="dxa"/>
            <w:tcBorders>
              <w:top w:val="nil"/>
              <w:left w:val="single" w:sz="8" w:space="0" w:color="000000"/>
              <w:bottom w:val="single" w:sz="8" w:space="0" w:color="000000"/>
              <w:right w:val="nil"/>
            </w:tcBorders>
            <w:shd w:val="clear" w:color="auto" w:fill="auto"/>
          </w:tcPr>
          <w:p w14:paraId="76BC0D6B" w14:textId="7078635C" w:rsidR="00651A38" w:rsidRPr="007D22C0" w:rsidRDefault="00651A38" w:rsidP="00651A38">
            <w:pPr>
              <w:jc w:val="right"/>
              <w:rPr>
                <w:rFonts w:asciiTheme="minorHAnsi" w:hAnsiTheme="minorHAnsi"/>
                <w:b/>
                <w:bCs/>
                <w:color w:val="000000"/>
                <w:szCs w:val="23"/>
              </w:rPr>
            </w:pPr>
            <w:r>
              <w:rPr>
                <w:rFonts w:cs="Arial"/>
                <w:b/>
                <w:bCs/>
                <w:color w:val="000000"/>
                <w:szCs w:val="23"/>
              </w:rPr>
              <w:t>100.0</w:t>
            </w:r>
          </w:p>
        </w:tc>
        <w:tc>
          <w:tcPr>
            <w:tcW w:w="924" w:type="dxa"/>
            <w:tcBorders>
              <w:top w:val="nil"/>
              <w:left w:val="single" w:sz="8" w:space="0" w:color="000000"/>
              <w:bottom w:val="single" w:sz="8" w:space="0" w:color="000000"/>
              <w:right w:val="nil"/>
            </w:tcBorders>
            <w:shd w:val="clear" w:color="auto" w:fill="auto"/>
          </w:tcPr>
          <w:p w14:paraId="275BA680" w14:textId="77AC2A64" w:rsidR="00651A38" w:rsidRPr="007D22C0" w:rsidRDefault="00651A38" w:rsidP="00651A38">
            <w:pPr>
              <w:jc w:val="right"/>
              <w:rPr>
                <w:rFonts w:asciiTheme="minorHAnsi" w:hAnsiTheme="minorHAnsi"/>
                <w:b/>
                <w:bCs/>
                <w:color w:val="000000"/>
                <w:szCs w:val="23"/>
              </w:rPr>
            </w:pPr>
            <w:r>
              <w:rPr>
                <w:rFonts w:cs="Arial"/>
                <w:b/>
                <w:bCs/>
                <w:color w:val="000000"/>
                <w:szCs w:val="23"/>
              </w:rPr>
              <w:t>100.0</w:t>
            </w:r>
          </w:p>
        </w:tc>
        <w:tc>
          <w:tcPr>
            <w:tcW w:w="924" w:type="dxa"/>
            <w:tcBorders>
              <w:top w:val="nil"/>
              <w:left w:val="single" w:sz="8" w:space="0" w:color="000000"/>
              <w:bottom w:val="single" w:sz="8" w:space="0" w:color="000000"/>
              <w:right w:val="nil"/>
            </w:tcBorders>
            <w:shd w:val="clear" w:color="auto" w:fill="auto"/>
          </w:tcPr>
          <w:p w14:paraId="020F543F" w14:textId="002278EB" w:rsidR="00651A38" w:rsidRPr="007D22C0" w:rsidRDefault="00651A38" w:rsidP="00651A38">
            <w:pPr>
              <w:jc w:val="right"/>
              <w:rPr>
                <w:rFonts w:asciiTheme="minorHAnsi" w:hAnsiTheme="minorHAnsi"/>
                <w:b/>
                <w:bCs/>
                <w:color w:val="000000"/>
                <w:szCs w:val="23"/>
              </w:rPr>
            </w:pPr>
            <w:r>
              <w:rPr>
                <w:rFonts w:cs="Arial"/>
                <w:b/>
                <w:bCs/>
                <w:color w:val="000000"/>
                <w:szCs w:val="23"/>
              </w:rPr>
              <w:t>100.0</w:t>
            </w:r>
          </w:p>
        </w:tc>
        <w:tc>
          <w:tcPr>
            <w:tcW w:w="924" w:type="dxa"/>
            <w:tcBorders>
              <w:top w:val="nil"/>
              <w:left w:val="single" w:sz="8" w:space="0" w:color="000000"/>
              <w:bottom w:val="single" w:sz="8" w:space="0" w:color="000000"/>
              <w:right w:val="nil"/>
            </w:tcBorders>
            <w:shd w:val="clear" w:color="auto" w:fill="auto"/>
          </w:tcPr>
          <w:p w14:paraId="211F9CE7" w14:textId="2C13C65D" w:rsidR="00651A38" w:rsidRPr="007D22C0" w:rsidRDefault="00651A38" w:rsidP="00651A38">
            <w:pPr>
              <w:jc w:val="right"/>
              <w:rPr>
                <w:rFonts w:asciiTheme="minorHAnsi" w:hAnsiTheme="minorHAnsi"/>
                <w:b/>
                <w:bCs/>
                <w:color w:val="000000"/>
                <w:szCs w:val="23"/>
              </w:rPr>
            </w:pPr>
            <w:r>
              <w:rPr>
                <w:rFonts w:cs="Arial"/>
                <w:b/>
                <w:bCs/>
                <w:color w:val="000000"/>
                <w:szCs w:val="23"/>
              </w:rPr>
              <w:t>100.0</w:t>
            </w:r>
          </w:p>
        </w:tc>
        <w:tc>
          <w:tcPr>
            <w:tcW w:w="924" w:type="dxa"/>
            <w:tcBorders>
              <w:top w:val="nil"/>
              <w:left w:val="single" w:sz="8" w:space="0" w:color="000000"/>
              <w:bottom w:val="single" w:sz="8" w:space="0" w:color="000000"/>
              <w:right w:val="nil"/>
            </w:tcBorders>
            <w:shd w:val="clear" w:color="auto" w:fill="auto"/>
          </w:tcPr>
          <w:p w14:paraId="54D2FD3F" w14:textId="59A446BD" w:rsidR="00651A38" w:rsidRPr="007D22C0" w:rsidRDefault="00651A38" w:rsidP="00651A38">
            <w:pPr>
              <w:jc w:val="right"/>
              <w:rPr>
                <w:rFonts w:asciiTheme="minorHAnsi" w:hAnsiTheme="minorHAnsi"/>
                <w:b/>
                <w:bCs/>
                <w:color w:val="000000"/>
                <w:szCs w:val="23"/>
              </w:rPr>
            </w:pPr>
            <w:r>
              <w:rPr>
                <w:rFonts w:cs="Arial"/>
                <w:b/>
                <w:bCs/>
                <w:color w:val="000000"/>
                <w:szCs w:val="23"/>
              </w:rPr>
              <w:t>100.0</w:t>
            </w:r>
          </w:p>
        </w:tc>
        <w:tc>
          <w:tcPr>
            <w:tcW w:w="924" w:type="dxa"/>
            <w:tcBorders>
              <w:top w:val="nil"/>
              <w:left w:val="single" w:sz="8" w:space="0" w:color="000000"/>
              <w:bottom w:val="single" w:sz="8" w:space="0" w:color="000000"/>
              <w:right w:val="nil"/>
            </w:tcBorders>
            <w:shd w:val="clear" w:color="auto" w:fill="auto"/>
          </w:tcPr>
          <w:p w14:paraId="3D4A34A0" w14:textId="7C456FA3" w:rsidR="00651A38" w:rsidRPr="007D22C0" w:rsidRDefault="00651A38" w:rsidP="00651A38">
            <w:pPr>
              <w:jc w:val="right"/>
              <w:rPr>
                <w:rFonts w:asciiTheme="minorHAnsi" w:hAnsiTheme="minorHAnsi"/>
                <w:b/>
                <w:bCs/>
                <w:color w:val="000000"/>
                <w:szCs w:val="23"/>
              </w:rPr>
            </w:pPr>
            <w:r>
              <w:rPr>
                <w:rFonts w:cs="Arial"/>
                <w:b/>
                <w:bCs/>
                <w:color w:val="000000"/>
                <w:szCs w:val="23"/>
              </w:rPr>
              <w:t>100.0</w:t>
            </w:r>
          </w:p>
        </w:tc>
        <w:tc>
          <w:tcPr>
            <w:tcW w:w="924" w:type="dxa"/>
            <w:tcBorders>
              <w:top w:val="nil"/>
              <w:left w:val="single" w:sz="8" w:space="0" w:color="000000"/>
              <w:bottom w:val="single" w:sz="8" w:space="0" w:color="000000"/>
              <w:right w:val="single" w:sz="8" w:space="0" w:color="000000"/>
            </w:tcBorders>
            <w:shd w:val="clear" w:color="auto" w:fill="auto"/>
          </w:tcPr>
          <w:p w14:paraId="62D1B6B0" w14:textId="2E1DE63D" w:rsidR="00651A38" w:rsidRPr="007D22C0" w:rsidRDefault="00651A38" w:rsidP="00651A38">
            <w:pPr>
              <w:jc w:val="right"/>
              <w:rPr>
                <w:rFonts w:asciiTheme="minorHAnsi" w:hAnsiTheme="minorHAnsi"/>
                <w:b/>
                <w:bCs/>
                <w:color w:val="000000"/>
                <w:szCs w:val="23"/>
              </w:rPr>
            </w:pPr>
            <w:r>
              <w:rPr>
                <w:rFonts w:cs="Arial"/>
                <w:b/>
                <w:bCs/>
                <w:color w:val="000000"/>
                <w:szCs w:val="23"/>
              </w:rPr>
              <w:t>100.0</w:t>
            </w:r>
          </w:p>
        </w:tc>
      </w:tr>
    </w:tbl>
    <w:p w14:paraId="61B469B4" w14:textId="77777777" w:rsidR="00182E76" w:rsidRDefault="006448E0" w:rsidP="004A70CD">
      <w:pPr>
        <w:ind w:right="544"/>
        <w:jc w:val="both"/>
        <w:rPr>
          <w:i/>
          <w:sz w:val="20"/>
          <w:lang w:eastAsia="en-AU"/>
        </w:rPr>
      </w:pPr>
      <w:r w:rsidRPr="007D22C0">
        <w:rPr>
          <w:i/>
          <w:sz w:val="20"/>
          <w:lang w:eastAsia="en-AU"/>
        </w:rPr>
        <w:t xml:space="preserve">HSIL </w:t>
      </w:r>
      <w:r w:rsidR="00B31696" w:rsidRPr="007D22C0">
        <w:rPr>
          <w:i/>
          <w:sz w:val="20"/>
          <w:lang w:eastAsia="en-AU"/>
        </w:rPr>
        <w:t xml:space="preserve">not otherwise specified </w:t>
      </w:r>
      <w:r w:rsidRPr="007D22C0">
        <w:rPr>
          <w:i/>
          <w:sz w:val="20"/>
          <w:lang w:eastAsia="en-AU"/>
        </w:rPr>
        <w:t xml:space="preserve">= </w:t>
      </w:r>
      <w:r w:rsidR="00642DB6" w:rsidRPr="007D22C0">
        <w:rPr>
          <w:i/>
          <w:sz w:val="20"/>
          <w:lang w:eastAsia="en-AU"/>
        </w:rPr>
        <w:t>high-grade</w:t>
      </w:r>
      <w:r w:rsidRPr="007D22C0">
        <w:rPr>
          <w:i/>
          <w:sz w:val="20"/>
          <w:lang w:eastAsia="en-AU"/>
        </w:rPr>
        <w:t xml:space="preserve"> squamous intraepithelial lesion, not otherwise specified/ CIN 2/3 (SNOMED code M67017; see Appendix C)</w:t>
      </w:r>
      <w:r w:rsidR="00110B69" w:rsidRPr="007D22C0">
        <w:rPr>
          <w:i/>
          <w:sz w:val="20"/>
          <w:lang w:eastAsia="en-AU"/>
        </w:rPr>
        <w:t xml:space="preserve">. </w:t>
      </w:r>
    </w:p>
    <w:p w14:paraId="3E4A79BA" w14:textId="303AFACD" w:rsidR="004A70CD" w:rsidRPr="007D22C0" w:rsidRDefault="004A70CD" w:rsidP="004A70CD">
      <w:pPr>
        <w:ind w:right="544"/>
        <w:jc w:val="both"/>
        <w:rPr>
          <w:i/>
          <w:sz w:val="20"/>
          <w:lang w:eastAsia="en-AU"/>
        </w:rPr>
      </w:pPr>
      <w:r w:rsidRPr="007D22C0">
        <w:rPr>
          <w:i/>
          <w:sz w:val="20"/>
          <w:lang w:eastAsia="en-AU"/>
        </w:rPr>
        <w:t xml:space="preserve">Note: the SNOMED codes that distinguish the two categories of adenocarcinoma have not been utilised consistently by some laboratories. Consequently, “invasive adenocarcinoma not endocervical type” may be over reported and “invasive adenocarcinoma endocervical type” under-reported in these laboratories. </w:t>
      </w:r>
    </w:p>
    <w:p w14:paraId="7CC8CC17" w14:textId="77777777" w:rsidR="004A70CD" w:rsidRPr="007D22C0" w:rsidRDefault="004A70CD" w:rsidP="006448E0">
      <w:pPr>
        <w:spacing w:before="120"/>
        <w:ind w:right="544"/>
        <w:jc w:val="both"/>
        <w:rPr>
          <w:i/>
          <w:sz w:val="20"/>
          <w:lang w:eastAsia="en-AU"/>
        </w:rPr>
      </w:pPr>
    </w:p>
    <w:p w14:paraId="60419314" w14:textId="77777777" w:rsidR="0094186D" w:rsidRPr="007D22C0" w:rsidRDefault="0094186D" w:rsidP="006448E0">
      <w:pPr>
        <w:spacing w:before="120"/>
        <w:ind w:right="544"/>
        <w:jc w:val="both"/>
        <w:rPr>
          <w:i/>
          <w:sz w:val="20"/>
          <w:lang w:eastAsia="en-AU"/>
        </w:rPr>
        <w:sectPr w:rsidR="0094186D" w:rsidRPr="007D22C0" w:rsidSect="006448E0">
          <w:footerReference w:type="default" r:id="rId87"/>
          <w:pgSz w:w="16839" w:h="11907" w:orient="landscape" w:code="9"/>
          <w:pgMar w:top="1440" w:right="1246" w:bottom="1440" w:left="1440" w:header="708" w:footer="567" w:gutter="0"/>
          <w:cols w:space="708"/>
          <w:docGrid w:linePitch="360"/>
        </w:sectPr>
      </w:pPr>
    </w:p>
    <w:p w14:paraId="4ECDD712" w14:textId="19E464C8" w:rsidR="00003E03" w:rsidRPr="007D22C0" w:rsidRDefault="003A6634" w:rsidP="00003E03">
      <w:pPr>
        <w:pStyle w:val="Caption"/>
      </w:pPr>
      <w:bookmarkStart w:id="655" w:name="_Ref524432124"/>
      <w:bookmarkStart w:id="656" w:name="_Toc528676174"/>
      <w:bookmarkStart w:id="657" w:name="_Ref475520233"/>
      <w:bookmarkStart w:id="658" w:name="_Toc475605307"/>
      <w:bookmarkStart w:id="659" w:name="_Toc486941194"/>
      <w:r w:rsidRPr="007D22C0">
        <w:lastRenderedPageBreak/>
        <w:t>Table</w:t>
      </w:r>
      <w:r w:rsidR="00003E03" w:rsidRPr="007D22C0">
        <w:t xml:space="preserve"> </w:t>
      </w:r>
      <w:fldSimple w:instr=" SEQ Table \* ARABIC ">
        <w:r w:rsidR="00BE504B">
          <w:rPr>
            <w:noProof/>
          </w:rPr>
          <w:t>11</w:t>
        </w:r>
      </w:fldSimple>
      <w:bookmarkEnd w:id="655"/>
      <w:r w:rsidR="00003E03" w:rsidRPr="007D22C0">
        <w:t xml:space="preserve"> - Histology results reporting by diagnostic category excluding samples from partial* or total hysterectomy specimens and where the result was negative/ benign.</w:t>
      </w:r>
      <w:bookmarkEnd w:id="656"/>
      <w:r w:rsidR="00003E03" w:rsidRPr="007D22C0">
        <w:t xml:space="preserve"> </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A0" w:firstRow="1" w:lastRow="0" w:firstColumn="1" w:lastColumn="0" w:noHBand="0" w:noVBand="0"/>
      </w:tblPr>
      <w:tblGrid>
        <w:gridCol w:w="4835"/>
        <w:gridCol w:w="1984"/>
        <w:gridCol w:w="1560"/>
      </w:tblGrid>
      <w:tr w:rsidR="00003E03" w:rsidRPr="007D22C0" w14:paraId="105344B0" w14:textId="77777777" w:rsidTr="00042258">
        <w:trPr>
          <w:trHeight w:val="255"/>
        </w:trPr>
        <w:tc>
          <w:tcPr>
            <w:tcW w:w="4835" w:type="dxa"/>
            <w:tcBorders>
              <w:bottom w:val="nil"/>
            </w:tcBorders>
            <w:shd w:val="clear" w:color="auto" w:fill="D9D9D9" w:themeFill="background1" w:themeFillShade="D9"/>
            <w:noWrap/>
            <w:vAlign w:val="bottom"/>
          </w:tcPr>
          <w:p w14:paraId="49C0B96F" w14:textId="77777777" w:rsidR="00003E03" w:rsidRPr="007D22C0" w:rsidRDefault="00003E03" w:rsidP="00F50EB0">
            <w:pPr>
              <w:rPr>
                <w:rFonts w:cs="Arial"/>
                <w:b/>
                <w:szCs w:val="23"/>
                <w:lang w:eastAsia="en-AU"/>
              </w:rPr>
            </w:pPr>
            <w:r w:rsidRPr="007D22C0">
              <w:rPr>
                <w:b/>
                <w:szCs w:val="23"/>
              </w:rPr>
              <w:t>Histology</w:t>
            </w:r>
            <w:r w:rsidRPr="007D22C0">
              <w:rPr>
                <w:rFonts w:cs="Arial"/>
                <w:b/>
                <w:szCs w:val="23"/>
                <w:lang w:eastAsia="en-AU"/>
              </w:rPr>
              <w:t xml:space="preserve"> category</w:t>
            </w:r>
          </w:p>
        </w:tc>
        <w:tc>
          <w:tcPr>
            <w:tcW w:w="3544" w:type="dxa"/>
            <w:gridSpan w:val="2"/>
            <w:tcBorders>
              <w:bottom w:val="nil"/>
            </w:tcBorders>
            <w:shd w:val="clear" w:color="auto" w:fill="D9D9D9" w:themeFill="background1" w:themeFillShade="D9"/>
            <w:noWrap/>
            <w:vAlign w:val="bottom"/>
          </w:tcPr>
          <w:p w14:paraId="0196C6BF" w14:textId="77777777" w:rsidR="00003E03" w:rsidRPr="007D22C0" w:rsidRDefault="00003E03" w:rsidP="00042258">
            <w:pPr>
              <w:keepNext/>
              <w:ind w:right="34"/>
              <w:jc w:val="center"/>
              <w:rPr>
                <w:rFonts w:cs="Arial"/>
                <w:b/>
                <w:szCs w:val="23"/>
                <w:lang w:eastAsia="en-AU"/>
              </w:rPr>
            </w:pPr>
            <w:r w:rsidRPr="007D22C0">
              <w:rPr>
                <w:rFonts w:cs="Arial"/>
                <w:b/>
                <w:szCs w:val="23"/>
                <w:lang w:eastAsia="en-AU"/>
              </w:rPr>
              <w:t>Women with that histology result</w:t>
            </w:r>
          </w:p>
        </w:tc>
      </w:tr>
      <w:tr w:rsidR="00003E03" w:rsidRPr="007D22C0" w14:paraId="26C7243A" w14:textId="77777777" w:rsidTr="00042258">
        <w:trPr>
          <w:trHeight w:val="255"/>
        </w:trPr>
        <w:tc>
          <w:tcPr>
            <w:tcW w:w="4835" w:type="dxa"/>
            <w:tcBorders>
              <w:top w:val="nil"/>
            </w:tcBorders>
            <w:shd w:val="clear" w:color="auto" w:fill="D9D9D9" w:themeFill="background1" w:themeFillShade="D9"/>
            <w:noWrap/>
            <w:vAlign w:val="bottom"/>
          </w:tcPr>
          <w:p w14:paraId="657EC95C" w14:textId="77777777" w:rsidR="00003E03" w:rsidRPr="007D22C0" w:rsidRDefault="00003E03" w:rsidP="00F50EB0">
            <w:pPr>
              <w:rPr>
                <w:rFonts w:cs="Arial"/>
                <w:szCs w:val="23"/>
                <w:lang w:eastAsia="en-AU"/>
              </w:rPr>
            </w:pPr>
          </w:p>
        </w:tc>
        <w:tc>
          <w:tcPr>
            <w:tcW w:w="1984" w:type="dxa"/>
            <w:tcBorders>
              <w:top w:val="nil"/>
            </w:tcBorders>
            <w:shd w:val="clear" w:color="auto" w:fill="D9D9D9" w:themeFill="background1" w:themeFillShade="D9"/>
            <w:noWrap/>
            <w:vAlign w:val="bottom"/>
          </w:tcPr>
          <w:p w14:paraId="4BFFC751" w14:textId="77777777" w:rsidR="00003E03" w:rsidRPr="007D22C0" w:rsidRDefault="00003E03" w:rsidP="00042258">
            <w:pPr>
              <w:keepNext/>
              <w:ind w:right="33"/>
              <w:jc w:val="right"/>
              <w:rPr>
                <w:rFonts w:cs="Arial"/>
                <w:b/>
                <w:szCs w:val="23"/>
                <w:lang w:eastAsia="en-AU"/>
              </w:rPr>
            </w:pPr>
            <w:r w:rsidRPr="007D22C0">
              <w:rPr>
                <w:rFonts w:cs="Arial"/>
                <w:b/>
                <w:szCs w:val="23"/>
                <w:lang w:eastAsia="en-AU"/>
              </w:rPr>
              <w:t>N</w:t>
            </w:r>
          </w:p>
        </w:tc>
        <w:tc>
          <w:tcPr>
            <w:tcW w:w="1560" w:type="dxa"/>
            <w:tcBorders>
              <w:top w:val="nil"/>
            </w:tcBorders>
            <w:shd w:val="clear" w:color="auto" w:fill="D9D9D9" w:themeFill="background1" w:themeFillShade="D9"/>
            <w:noWrap/>
            <w:vAlign w:val="bottom"/>
          </w:tcPr>
          <w:p w14:paraId="2E8E5E5F" w14:textId="77777777" w:rsidR="00003E03" w:rsidRPr="007D22C0" w:rsidRDefault="00003E03" w:rsidP="00042258">
            <w:pPr>
              <w:keepNext/>
              <w:ind w:right="34"/>
              <w:jc w:val="right"/>
              <w:rPr>
                <w:rFonts w:cs="Arial"/>
                <w:b/>
                <w:szCs w:val="23"/>
                <w:lang w:eastAsia="en-AU"/>
              </w:rPr>
            </w:pPr>
            <w:r w:rsidRPr="007D22C0">
              <w:rPr>
                <w:rFonts w:cs="Arial"/>
                <w:b/>
                <w:szCs w:val="23"/>
                <w:lang w:eastAsia="en-AU"/>
              </w:rPr>
              <w:t>%</w:t>
            </w:r>
          </w:p>
        </w:tc>
      </w:tr>
      <w:tr w:rsidR="007113E6" w:rsidRPr="007D22C0" w14:paraId="4435E582" w14:textId="77777777" w:rsidTr="007113E6">
        <w:trPr>
          <w:trHeight w:val="255"/>
        </w:trPr>
        <w:tc>
          <w:tcPr>
            <w:tcW w:w="4835" w:type="dxa"/>
            <w:noWrap/>
          </w:tcPr>
          <w:p w14:paraId="40C58403" w14:textId="77777777" w:rsidR="007113E6" w:rsidRPr="007D22C0" w:rsidRDefault="007113E6" w:rsidP="007113E6">
            <w:pPr>
              <w:rPr>
                <w:szCs w:val="23"/>
              </w:rPr>
            </w:pPr>
            <w:r w:rsidRPr="007D22C0">
              <w:rPr>
                <w:szCs w:val="23"/>
              </w:rPr>
              <w:t>Negative/benign (non neoplastic)</w:t>
            </w:r>
          </w:p>
        </w:tc>
        <w:tc>
          <w:tcPr>
            <w:tcW w:w="1984" w:type="dxa"/>
            <w:noWrap/>
            <w:vAlign w:val="bottom"/>
          </w:tcPr>
          <w:p w14:paraId="746630BE" w14:textId="4CB37A41" w:rsidR="007113E6" w:rsidRPr="007D22C0" w:rsidRDefault="007113E6" w:rsidP="007113E6">
            <w:pPr>
              <w:jc w:val="right"/>
              <w:rPr>
                <w:szCs w:val="23"/>
              </w:rPr>
            </w:pPr>
            <w:r>
              <w:rPr>
                <w:color w:val="000000"/>
                <w:sz w:val="22"/>
              </w:rPr>
              <w:t>3</w:t>
            </w:r>
            <w:r w:rsidR="00931FA1">
              <w:rPr>
                <w:color w:val="000000"/>
                <w:sz w:val="22"/>
              </w:rPr>
              <w:t>,</w:t>
            </w:r>
            <w:r>
              <w:rPr>
                <w:color w:val="000000"/>
                <w:sz w:val="22"/>
              </w:rPr>
              <w:t>823</w:t>
            </w:r>
          </w:p>
        </w:tc>
        <w:tc>
          <w:tcPr>
            <w:tcW w:w="1560" w:type="dxa"/>
            <w:noWrap/>
            <w:vAlign w:val="bottom"/>
          </w:tcPr>
          <w:p w14:paraId="0F68D812" w14:textId="1C65F37F" w:rsidR="007113E6" w:rsidRPr="007D22C0" w:rsidRDefault="007113E6" w:rsidP="007113E6">
            <w:pPr>
              <w:jc w:val="right"/>
              <w:rPr>
                <w:szCs w:val="23"/>
              </w:rPr>
            </w:pPr>
            <w:r>
              <w:rPr>
                <w:color w:val="000000"/>
                <w:sz w:val="22"/>
              </w:rPr>
              <w:t>45.6</w:t>
            </w:r>
          </w:p>
        </w:tc>
      </w:tr>
      <w:tr w:rsidR="007113E6" w:rsidRPr="007D22C0" w14:paraId="35F64CDD" w14:textId="77777777" w:rsidTr="007113E6">
        <w:trPr>
          <w:trHeight w:val="255"/>
        </w:trPr>
        <w:tc>
          <w:tcPr>
            <w:tcW w:w="4835" w:type="dxa"/>
            <w:noWrap/>
          </w:tcPr>
          <w:p w14:paraId="62B28431" w14:textId="77777777" w:rsidR="007113E6" w:rsidRPr="007D22C0" w:rsidRDefault="007113E6" w:rsidP="007113E6">
            <w:pPr>
              <w:rPr>
                <w:szCs w:val="23"/>
              </w:rPr>
            </w:pPr>
            <w:r w:rsidRPr="007D22C0">
              <w:rPr>
                <w:szCs w:val="23"/>
              </w:rPr>
              <w:t>HPV</w:t>
            </w:r>
          </w:p>
        </w:tc>
        <w:tc>
          <w:tcPr>
            <w:tcW w:w="1984" w:type="dxa"/>
            <w:noWrap/>
            <w:vAlign w:val="bottom"/>
          </w:tcPr>
          <w:p w14:paraId="75862F14" w14:textId="2AAB0530" w:rsidR="007113E6" w:rsidRPr="007D22C0" w:rsidRDefault="007113E6" w:rsidP="007113E6">
            <w:pPr>
              <w:jc w:val="right"/>
              <w:rPr>
                <w:rFonts w:cs="Arial"/>
                <w:szCs w:val="23"/>
              </w:rPr>
            </w:pPr>
            <w:r w:rsidRPr="007D22C0">
              <w:rPr>
                <w:rFonts w:cs="Arial"/>
                <w:szCs w:val="23"/>
              </w:rPr>
              <w:t>653</w:t>
            </w:r>
          </w:p>
        </w:tc>
        <w:tc>
          <w:tcPr>
            <w:tcW w:w="1560" w:type="dxa"/>
            <w:noWrap/>
            <w:vAlign w:val="bottom"/>
          </w:tcPr>
          <w:p w14:paraId="37C905F5" w14:textId="0E3B077C" w:rsidR="007113E6" w:rsidRPr="007D22C0" w:rsidRDefault="007113E6" w:rsidP="007113E6">
            <w:pPr>
              <w:jc w:val="right"/>
            </w:pPr>
            <w:r>
              <w:rPr>
                <w:color w:val="000000"/>
                <w:sz w:val="22"/>
              </w:rPr>
              <w:t>7.8</w:t>
            </w:r>
          </w:p>
        </w:tc>
      </w:tr>
      <w:tr w:rsidR="007113E6" w:rsidRPr="007D22C0" w14:paraId="76EC88B8" w14:textId="77777777" w:rsidTr="007113E6">
        <w:trPr>
          <w:trHeight w:val="255"/>
        </w:trPr>
        <w:tc>
          <w:tcPr>
            <w:tcW w:w="4835" w:type="dxa"/>
            <w:noWrap/>
          </w:tcPr>
          <w:p w14:paraId="44EF915A" w14:textId="77777777" w:rsidR="007113E6" w:rsidRPr="007D22C0" w:rsidRDefault="007113E6" w:rsidP="007113E6">
            <w:pPr>
              <w:rPr>
                <w:szCs w:val="23"/>
              </w:rPr>
            </w:pPr>
            <w:r w:rsidRPr="007D22C0">
              <w:rPr>
                <w:szCs w:val="23"/>
              </w:rPr>
              <w:t>CIN1</w:t>
            </w:r>
          </w:p>
        </w:tc>
        <w:tc>
          <w:tcPr>
            <w:tcW w:w="1984" w:type="dxa"/>
            <w:noWrap/>
            <w:vAlign w:val="bottom"/>
          </w:tcPr>
          <w:p w14:paraId="35A80615" w14:textId="07D61E8E" w:rsidR="007113E6" w:rsidRPr="007D22C0" w:rsidRDefault="007113E6" w:rsidP="007113E6">
            <w:pPr>
              <w:jc w:val="right"/>
              <w:rPr>
                <w:rFonts w:cs="Arial"/>
                <w:szCs w:val="23"/>
              </w:rPr>
            </w:pPr>
            <w:r w:rsidRPr="007D22C0">
              <w:rPr>
                <w:rFonts w:cs="Arial"/>
                <w:szCs w:val="23"/>
              </w:rPr>
              <w:t>1,643</w:t>
            </w:r>
          </w:p>
        </w:tc>
        <w:tc>
          <w:tcPr>
            <w:tcW w:w="1560" w:type="dxa"/>
            <w:noWrap/>
            <w:vAlign w:val="bottom"/>
          </w:tcPr>
          <w:p w14:paraId="09FE2C0C" w14:textId="099AEA4E" w:rsidR="007113E6" w:rsidRPr="007D22C0" w:rsidRDefault="007113E6" w:rsidP="007113E6">
            <w:pPr>
              <w:jc w:val="right"/>
            </w:pPr>
            <w:r>
              <w:rPr>
                <w:color w:val="000000"/>
                <w:sz w:val="22"/>
              </w:rPr>
              <w:t>19.6</w:t>
            </w:r>
          </w:p>
        </w:tc>
      </w:tr>
      <w:tr w:rsidR="007113E6" w:rsidRPr="007D22C0" w14:paraId="2398E99B" w14:textId="77777777" w:rsidTr="007113E6">
        <w:trPr>
          <w:trHeight w:val="255"/>
        </w:trPr>
        <w:tc>
          <w:tcPr>
            <w:tcW w:w="4835" w:type="dxa"/>
            <w:noWrap/>
          </w:tcPr>
          <w:p w14:paraId="6B45FC2B" w14:textId="77777777" w:rsidR="007113E6" w:rsidRPr="007D22C0" w:rsidRDefault="007113E6" w:rsidP="007113E6">
            <w:pPr>
              <w:rPr>
                <w:szCs w:val="23"/>
              </w:rPr>
            </w:pPr>
            <w:r w:rsidRPr="007D22C0">
              <w:rPr>
                <w:szCs w:val="23"/>
              </w:rPr>
              <w:t>Glandular dysplasia</w:t>
            </w:r>
          </w:p>
        </w:tc>
        <w:tc>
          <w:tcPr>
            <w:tcW w:w="1984" w:type="dxa"/>
            <w:noWrap/>
            <w:vAlign w:val="bottom"/>
          </w:tcPr>
          <w:p w14:paraId="76E7EB3D" w14:textId="3C5EE4CF" w:rsidR="007113E6" w:rsidRPr="007D22C0" w:rsidRDefault="007113E6" w:rsidP="007113E6">
            <w:pPr>
              <w:jc w:val="right"/>
              <w:rPr>
                <w:rFonts w:cs="Arial"/>
                <w:szCs w:val="23"/>
              </w:rPr>
            </w:pPr>
            <w:r w:rsidRPr="007D22C0">
              <w:rPr>
                <w:rFonts w:cs="Arial"/>
                <w:szCs w:val="23"/>
              </w:rPr>
              <w:t>-</w:t>
            </w:r>
          </w:p>
        </w:tc>
        <w:tc>
          <w:tcPr>
            <w:tcW w:w="1560" w:type="dxa"/>
            <w:noWrap/>
            <w:vAlign w:val="bottom"/>
          </w:tcPr>
          <w:p w14:paraId="3A387979" w14:textId="171B660A" w:rsidR="007113E6" w:rsidRPr="007D22C0" w:rsidRDefault="007113E6" w:rsidP="007113E6">
            <w:pPr>
              <w:jc w:val="right"/>
            </w:pPr>
            <w:r>
              <w:rPr>
                <w:color w:val="000000"/>
                <w:sz w:val="22"/>
              </w:rPr>
              <w:t>-</w:t>
            </w:r>
          </w:p>
        </w:tc>
      </w:tr>
      <w:tr w:rsidR="007113E6" w:rsidRPr="007D22C0" w14:paraId="5C4235D2" w14:textId="77777777" w:rsidTr="007113E6">
        <w:trPr>
          <w:trHeight w:val="255"/>
        </w:trPr>
        <w:tc>
          <w:tcPr>
            <w:tcW w:w="4835" w:type="dxa"/>
            <w:noWrap/>
          </w:tcPr>
          <w:p w14:paraId="3C46A032" w14:textId="77777777" w:rsidR="007113E6" w:rsidRPr="007D22C0" w:rsidRDefault="007113E6" w:rsidP="007113E6">
            <w:pPr>
              <w:rPr>
                <w:szCs w:val="23"/>
              </w:rPr>
            </w:pPr>
            <w:r w:rsidRPr="007D22C0">
              <w:rPr>
                <w:szCs w:val="23"/>
              </w:rPr>
              <w:t>CIN 2</w:t>
            </w:r>
          </w:p>
        </w:tc>
        <w:tc>
          <w:tcPr>
            <w:tcW w:w="1984" w:type="dxa"/>
            <w:noWrap/>
            <w:vAlign w:val="bottom"/>
          </w:tcPr>
          <w:p w14:paraId="7C7C838A" w14:textId="1F7CAE05" w:rsidR="007113E6" w:rsidRPr="007D22C0" w:rsidRDefault="007113E6" w:rsidP="007113E6">
            <w:pPr>
              <w:jc w:val="right"/>
              <w:rPr>
                <w:rFonts w:cs="Arial"/>
                <w:szCs w:val="23"/>
              </w:rPr>
            </w:pPr>
            <w:r w:rsidRPr="007D22C0">
              <w:rPr>
                <w:rFonts w:cs="Arial"/>
                <w:szCs w:val="23"/>
              </w:rPr>
              <w:t>826</w:t>
            </w:r>
          </w:p>
        </w:tc>
        <w:tc>
          <w:tcPr>
            <w:tcW w:w="1560" w:type="dxa"/>
            <w:noWrap/>
            <w:vAlign w:val="bottom"/>
          </w:tcPr>
          <w:p w14:paraId="4FCF3C1E" w14:textId="11264DD9" w:rsidR="007113E6" w:rsidRPr="007D22C0" w:rsidRDefault="007113E6" w:rsidP="007113E6">
            <w:pPr>
              <w:jc w:val="right"/>
            </w:pPr>
            <w:r>
              <w:rPr>
                <w:color w:val="000000"/>
                <w:sz w:val="22"/>
              </w:rPr>
              <w:t>9.8</w:t>
            </w:r>
          </w:p>
        </w:tc>
      </w:tr>
      <w:tr w:rsidR="007113E6" w:rsidRPr="007D22C0" w14:paraId="247F0814" w14:textId="77777777" w:rsidTr="007113E6">
        <w:trPr>
          <w:trHeight w:val="255"/>
        </w:trPr>
        <w:tc>
          <w:tcPr>
            <w:tcW w:w="4835" w:type="dxa"/>
            <w:noWrap/>
          </w:tcPr>
          <w:p w14:paraId="73179AD8" w14:textId="77777777" w:rsidR="007113E6" w:rsidRPr="007D22C0" w:rsidRDefault="007113E6" w:rsidP="007113E6">
            <w:pPr>
              <w:rPr>
                <w:szCs w:val="23"/>
              </w:rPr>
            </w:pPr>
            <w:r w:rsidRPr="007D22C0">
              <w:rPr>
                <w:szCs w:val="23"/>
              </w:rPr>
              <w:t>HSIL not otherwise specified</w:t>
            </w:r>
          </w:p>
        </w:tc>
        <w:tc>
          <w:tcPr>
            <w:tcW w:w="1984" w:type="dxa"/>
            <w:noWrap/>
            <w:vAlign w:val="bottom"/>
          </w:tcPr>
          <w:p w14:paraId="6B9C3D56" w14:textId="66B02C8F" w:rsidR="007113E6" w:rsidRPr="007D22C0" w:rsidRDefault="007113E6" w:rsidP="007113E6">
            <w:pPr>
              <w:jc w:val="right"/>
              <w:rPr>
                <w:rFonts w:cs="Arial"/>
                <w:szCs w:val="23"/>
              </w:rPr>
            </w:pPr>
            <w:r w:rsidRPr="007D22C0">
              <w:rPr>
                <w:rFonts w:cs="Arial"/>
                <w:szCs w:val="23"/>
              </w:rPr>
              <w:t>46</w:t>
            </w:r>
          </w:p>
        </w:tc>
        <w:tc>
          <w:tcPr>
            <w:tcW w:w="1560" w:type="dxa"/>
            <w:noWrap/>
            <w:vAlign w:val="bottom"/>
          </w:tcPr>
          <w:p w14:paraId="63EA0998" w14:textId="05854ADD" w:rsidR="007113E6" w:rsidRPr="007D22C0" w:rsidRDefault="007113E6" w:rsidP="007113E6">
            <w:pPr>
              <w:jc w:val="right"/>
            </w:pPr>
            <w:r>
              <w:rPr>
                <w:color w:val="000000"/>
                <w:sz w:val="22"/>
              </w:rPr>
              <w:t>0.55</w:t>
            </w:r>
          </w:p>
        </w:tc>
      </w:tr>
      <w:tr w:rsidR="007113E6" w:rsidRPr="007D22C0" w14:paraId="6D1C1B77" w14:textId="77777777" w:rsidTr="007113E6">
        <w:trPr>
          <w:trHeight w:val="255"/>
        </w:trPr>
        <w:tc>
          <w:tcPr>
            <w:tcW w:w="4835" w:type="dxa"/>
            <w:noWrap/>
          </w:tcPr>
          <w:p w14:paraId="3865A468" w14:textId="77777777" w:rsidR="007113E6" w:rsidRPr="007D22C0" w:rsidRDefault="007113E6" w:rsidP="007113E6">
            <w:pPr>
              <w:rPr>
                <w:szCs w:val="23"/>
              </w:rPr>
            </w:pPr>
            <w:r w:rsidRPr="007D22C0">
              <w:rPr>
                <w:szCs w:val="23"/>
              </w:rPr>
              <w:t>CIN 3</w:t>
            </w:r>
          </w:p>
        </w:tc>
        <w:tc>
          <w:tcPr>
            <w:tcW w:w="1984" w:type="dxa"/>
            <w:noWrap/>
            <w:vAlign w:val="bottom"/>
          </w:tcPr>
          <w:p w14:paraId="2E610C03" w14:textId="0D2CC0F9" w:rsidR="007113E6" w:rsidRPr="007D22C0" w:rsidRDefault="007113E6" w:rsidP="007113E6">
            <w:pPr>
              <w:jc w:val="right"/>
              <w:rPr>
                <w:rFonts w:cs="Arial"/>
                <w:szCs w:val="23"/>
              </w:rPr>
            </w:pPr>
            <w:r w:rsidRPr="007D22C0">
              <w:rPr>
                <w:rFonts w:cs="Arial"/>
                <w:szCs w:val="23"/>
              </w:rPr>
              <w:t>1,190</w:t>
            </w:r>
          </w:p>
        </w:tc>
        <w:tc>
          <w:tcPr>
            <w:tcW w:w="1560" w:type="dxa"/>
            <w:noWrap/>
            <w:vAlign w:val="bottom"/>
          </w:tcPr>
          <w:p w14:paraId="5C16ADF3" w14:textId="6595A945" w:rsidR="007113E6" w:rsidRPr="007D22C0" w:rsidRDefault="007113E6" w:rsidP="007113E6">
            <w:pPr>
              <w:jc w:val="right"/>
            </w:pPr>
            <w:r>
              <w:rPr>
                <w:color w:val="000000"/>
                <w:sz w:val="22"/>
              </w:rPr>
              <w:t>14.2</w:t>
            </w:r>
          </w:p>
        </w:tc>
      </w:tr>
      <w:tr w:rsidR="007113E6" w:rsidRPr="007D22C0" w14:paraId="74ECA412" w14:textId="77777777" w:rsidTr="007113E6">
        <w:trPr>
          <w:trHeight w:val="255"/>
        </w:trPr>
        <w:tc>
          <w:tcPr>
            <w:tcW w:w="4835" w:type="dxa"/>
            <w:noWrap/>
          </w:tcPr>
          <w:p w14:paraId="6A569C6A" w14:textId="77777777" w:rsidR="007113E6" w:rsidRPr="007D22C0" w:rsidRDefault="007113E6" w:rsidP="007113E6">
            <w:pPr>
              <w:rPr>
                <w:szCs w:val="23"/>
              </w:rPr>
            </w:pPr>
            <w:r w:rsidRPr="007D22C0">
              <w:rPr>
                <w:szCs w:val="23"/>
              </w:rPr>
              <w:t>Adenocarcinoma in situ</w:t>
            </w:r>
          </w:p>
        </w:tc>
        <w:tc>
          <w:tcPr>
            <w:tcW w:w="1984" w:type="dxa"/>
            <w:noWrap/>
            <w:vAlign w:val="bottom"/>
          </w:tcPr>
          <w:p w14:paraId="17BB75D6" w14:textId="08F3CB0E" w:rsidR="007113E6" w:rsidRPr="007D22C0" w:rsidRDefault="007113E6" w:rsidP="007113E6">
            <w:pPr>
              <w:jc w:val="right"/>
              <w:rPr>
                <w:rFonts w:cs="Arial"/>
                <w:szCs w:val="23"/>
              </w:rPr>
            </w:pPr>
            <w:r w:rsidRPr="007D22C0">
              <w:rPr>
                <w:rFonts w:cs="Arial"/>
                <w:szCs w:val="23"/>
              </w:rPr>
              <w:t>60</w:t>
            </w:r>
          </w:p>
        </w:tc>
        <w:tc>
          <w:tcPr>
            <w:tcW w:w="1560" w:type="dxa"/>
            <w:noWrap/>
            <w:vAlign w:val="bottom"/>
          </w:tcPr>
          <w:p w14:paraId="0DA458BB" w14:textId="398BA39E" w:rsidR="007113E6" w:rsidRPr="007D22C0" w:rsidRDefault="007113E6" w:rsidP="007113E6">
            <w:pPr>
              <w:jc w:val="right"/>
            </w:pPr>
            <w:r>
              <w:rPr>
                <w:color w:val="000000"/>
                <w:sz w:val="22"/>
              </w:rPr>
              <w:t>0.72</w:t>
            </w:r>
          </w:p>
        </w:tc>
      </w:tr>
      <w:tr w:rsidR="007113E6" w:rsidRPr="007D22C0" w14:paraId="6EBCA4BD" w14:textId="77777777" w:rsidTr="007113E6">
        <w:trPr>
          <w:trHeight w:val="255"/>
        </w:trPr>
        <w:tc>
          <w:tcPr>
            <w:tcW w:w="4835" w:type="dxa"/>
            <w:noWrap/>
          </w:tcPr>
          <w:p w14:paraId="355F31D6" w14:textId="77777777" w:rsidR="007113E6" w:rsidRPr="007D22C0" w:rsidRDefault="007113E6" w:rsidP="007113E6">
            <w:pPr>
              <w:rPr>
                <w:szCs w:val="23"/>
              </w:rPr>
            </w:pPr>
            <w:r w:rsidRPr="007D22C0">
              <w:rPr>
                <w:szCs w:val="23"/>
              </w:rPr>
              <w:t>Microinvasive</w:t>
            </w:r>
          </w:p>
        </w:tc>
        <w:tc>
          <w:tcPr>
            <w:tcW w:w="1984" w:type="dxa"/>
            <w:noWrap/>
            <w:vAlign w:val="bottom"/>
          </w:tcPr>
          <w:p w14:paraId="2007BCC8" w14:textId="0BC18D37" w:rsidR="007113E6" w:rsidRPr="007D22C0" w:rsidRDefault="007113E6" w:rsidP="007113E6">
            <w:pPr>
              <w:jc w:val="right"/>
              <w:rPr>
                <w:rFonts w:cs="Arial"/>
                <w:szCs w:val="23"/>
              </w:rPr>
            </w:pPr>
            <w:r w:rsidRPr="007D22C0">
              <w:rPr>
                <w:rFonts w:cs="Arial"/>
                <w:szCs w:val="23"/>
              </w:rPr>
              <w:t>10</w:t>
            </w:r>
          </w:p>
        </w:tc>
        <w:tc>
          <w:tcPr>
            <w:tcW w:w="1560" w:type="dxa"/>
            <w:noWrap/>
            <w:vAlign w:val="bottom"/>
          </w:tcPr>
          <w:p w14:paraId="63E1F68E" w14:textId="3D10BF49" w:rsidR="007113E6" w:rsidRPr="007D22C0" w:rsidRDefault="007113E6" w:rsidP="007113E6">
            <w:pPr>
              <w:jc w:val="right"/>
            </w:pPr>
            <w:r>
              <w:rPr>
                <w:color w:val="000000"/>
                <w:sz w:val="22"/>
              </w:rPr>
              <w:t>0.12</w:t>
            </w:r>
          </w:p>
        </w:tc>
      </w:tr>
      <w:tr w:rsidR="007113E6" w:rsidRPr="007D22C0" w14:paraId="20802773" w14:textId="77777777" w:rsidTr="007113E6">
        <w:trPr>
          <w:trHeight w:val="255"/>
        </w:trPr>
        <w:tc>
          <w:tcPr>
            <w:tcW w:w="4835" w:type="dxa"/>
            <w:noWrap/>
          </w:tcPr>
          <w:p w14:paraId="5608C9DD" w14:textId="77777777" w:rsidR="007113E6" w:rsidRPr="007D22C0" w:rsidRDefault="007113E6" w:rsidP="007113E6">
            <w:pPr>
              <w:rPr>
                <w:szCs w:val="23"/>
              </w:rPr>
            </w:pPr>
            <w:r w:rsidRPr="007D22C0">
              <w:rPr>
                <w:szCs w:val="23"/>
              </w:rPr>
              <w:t>Invasive squamous cell carcinoma</w:t>
            </w:r>
          </w:p>
        </w:tc>
        <w:tc>
          <w:tcPr>
            <w:tcW w:w="1984" w:type="dxa"/>
            <w:noWrap/>
            <w:vAlign w:val="bottom"/>
          </w:tcPr>
          <w:p w14:paraId="2A351002" w14:textId="1B532224" w:rsidR="007113E6" w:rsidRPr="007D22C0" w:rsidRDefault="007113E6" w:rsidP="007113E6">
            <w:pPr>
              <w:jc w:val="right"/>
              <w:rPr>
                <w:rFonts w:cs="Arial"/>
                <w:szCs w:val="23"/>
              </w:rPr>
            </w:pPr>
            <w:r w:rsidRPr="007D22C0">
              <w:rPr>
                <w:rFonts w:cs="Arial"/>
                <w:szCs w:val="23"/>
              </w:rPr>
              <w:t>55</w:t>
            </w:r>
          </w:p>
        </w:tc>
        <w:tc>
          <w:tcPr>
            <w:tcW w:w="1560" w:type="dxa"/>
            <w:noWrap/>
            <w:vAlign w:val="bottom"/>
          </w:tcPr>
          <w:p w14:paraId="50B3E5B5" w14:textId="46873A05" w:rsidR="007113E6" w:rsidRPr="007D22C0" w:rsidRDefault="007113E6" w:rsidP="007113E6">
            <w:pPr>
              <w:jc w:val="right"/>
            </w:pPr>
            <w:r>
              <w:rPr>
                <w:color w:val="000000"/>
                <w:sz w:val="22"/>
              </w:rPr>
              <w:t>0.66</w:t>
            </w:r>
          </w:p>
        </w:tc>
      </w:tr>
      <w:tr w:rsidR="007113E6" w:rsidRPr="007D22C0" w14:paraId="02B9C72B" w14:textId="77777777" w:rsidTr="007113E6">
        <w:trPr>
          <w:trHeight w:val="255"/>
        </w:trPr>
        <w:tc>
          <w:tcPr>
            <w:tcW w:w="4835" w:type="dxa"/>
            <w:noWrap/>
          </w:tcPr>
          <w:p w14:paraId="6F762052" w14:textId="77777777" w:rsidR="007113E6" w:rsidRPr="007D22C0" w:rsidRDefault="007113E6" w:rsidP="007113E6">
            <w:pPr>
              <w:rPr>
                <w:szCs w:val="23"/>
              </w:rPr>
            </w:pPr>
            <w:r w:rsidRPr="007D22C0">
              <w:rPr>
                <w:szCs w:val="23"/>
              </w:rPr>
              <w:t>Invasive adenocarcinoma (arising from the endocervix)</w:t>
            </w:r>
          </w:p>
        </w:tc>
        <w:tc>
          <w:tcPr>
            <w:tcW w:w="1984" w:type="dxa"/>
            <w:noWrap/>
            <w:vAlign w:val="bottom"/>
          </w:tcPr>
          <w:p w14:paraId="21C2D6D0" w14:textId="5F518A88" w:rsidR="007113E6" w:rsidRPr="007D22C0" w:rsidRDefault="007113E6" w:rsidP="007113E6">
            <w:pPr>
              <w:jc w:val="right"/>
              <w:rPr>
                <w:rFonts w:cs="Arial"/>
                <w:szCs w:val="23"/>
              </w:rPr>
            </w:pPr>
            <w:r w:rsidRPr="007D22C0">
              <w:rPr>
                <w:rFonts w:cs="Arial"/>
                <w:szCs w:val="23"/>
              </w:rPr>
              <w:t>2</w:t>
            </w:r>
          </w:p>
        </w:tc>
        <w:tc>
          <w:tcPr>
            <w:tcW w:w="1560" w:type="dxa"/>
            <w:noWrap/>
            <w:vAlign w:val="bottom"/>
          </w:tcPr>
          <w:p w14:paraId="4AB7A821" w14:textId="68B72CB4" w:rsidR="007113E6" w:rsidRPr="007D22C0" w:rsidRDefault="007113E6" w:rsidP="007113E6">
            <w:pPr>
              <w:jc w:val="right"/>
            </w:pPr>
            <w:r w:rsidRPr="007D22C0">
              <w:rPr>
                <w:rFonts w:cs="Arial"/>
                <w:szCs w:val="23"/>
              </w:rPr>
              <w:t>&lt;0.05</w:t>
            </w:r>
          </w:p>
        </w:tc>
      </w:tr>
      <w:tr w:rsidR="007113E6" w:rsidRPr="007D22C0" w14:paraId="0608D5B7" w14:textId="77777777" w:rsidTr="007113E6">
        <w:trPr>
          <w:trHeight w:val="255"/>
        </w:trPr>
        <w:tc>
          <w:tcPr>
            <w:tcW w:w="4835" w:type="dxa"/>
            <w:noWrap/>
          </w:tcPr>
          <w:p w14:paraId="2C1A738C" w14:textId="77777777" w:rsidR="007113E6" w:rsidRPr="007D22C0" w:rsidRDefault="007113E6" w:rsidP="007113E6">
            <w:pPr>
              <w:rPr>
                <w:szCs w:val="23"/>
              </w:rPr>
            </w:pPr>
            <w:r w:rsidRPr="007D22C0">
              <w:rPr>
                <w:szCs w:val="23"/>
              </w:rPr>
              <w:t>Invasive adenocarcinoma (not arising from the endocervix)</w:t>
            </w:r>
          </w:p>
        </w:tc>
        <w:tc>
          <w:tcPr>
            <w:tcW w:w="1984" w:type="dxa"/>
            <w:noWrap/>
            <w:vAlign w:val="bottom"/>
          </w:tcPr>
          <w:p w14:paraId="0DCF7AD0" w14:textId="563C59DF" w:rsidR="007113E6" w:rsidRPr="007D22C0" w:rsidRDefault="007113E6" w:rsidP="007113E6">
            <w:pPr>
              <w:jc w:val="right"/>
              <w:rPr>
                <w:rFonts w:cs="Arial"/>
                <w:szCs w:val="23"/>
              </w:rPr>
            </w:pPr>
            <w:r w:rsidRPr="007D22C0">
              <w:rPr>
                <w:rFonts w:cs="Arial"/>
                <w:szCs w:val="23"/>
              </w:rPr>
              <w:t>39</w:t>
            </w:r>
          </w:p>
        </w:tc>
        <w:tc>
          <w:tcPr>
            <w:tcW w:w="1560" w:type="dxa"/>
            <w:noWrap/>
            <w:vAlign w:val="bottom"/>
          </w:tcPr>
          <w:p w14:paraId="6BA72379" w14:textId="4CC9BE3D" w:rsidR="007113E6" w:rsidRPr="007D22C0" w:rsidRDefault="007113E6" w:rsidP="007113E6">
            <w:pPr>
              <w:jc w:val="right"/>
            </w:pPr>
            <w:r>
              <w:rPr>
                <w:color w:val="000000"/>
                <w:sz w:val="22"/>
              </w:rPr>
              <w:t>0.46</w:t>
            </w:r>
          </w:p>
        </w:tc>
      </w:tr>
      <w:tr w:rsidR="007113E6" w:rsidRPr="007D22C0" w14:paraId="00F2B567" w14:textId="77777777" w:rsidTr="007113E6">
        <w:trPr>
          <w:trHeight w:val="255"/>
        </w:trPr>
        <w:tc>
          <w:tcPr>
            <w:tcW w:w="4835" w:type="dxa"/>
            <w:noWrap/>
          </w:tcPr>
          <w:p w14:paraId="1BFB9198" w14:textId="77777777" w:rsidR="007113E6" w:rsidRPr="007D22C0" w:rsidRDefault="007113E6" w:rsidP="007113E6">
            <w:pPr>
              <w:rPr>
                <w:szCs w:val="23"/>
              </w:rPr>
            </w:pPr>
            <w:r w:rsidRPr="007D22C0">
              <w:rPr>
                <w:szCs w:val="23"/>
              </w:rPr>
              <w:t>Adenosquamous carcinoma</w:t>
            </w:r>
          </w:p>
        </w:tc>
        <w:tc>
          <w:tcPr>
            <w:tcW w:w="1984" w:type="dxa"/>
            <w:noWrap/>
            <w:vAlign w:val="bottom"/>
          </w:tcPr>
          <w:p w14:paraId="1D0D2BF8" w14:textId="6450B160" w:rsidR="007113E6" w:rsidRPr="007D22C0" w:rsidRDefault="007113E6" w:rsidP="007113E6">
            <w:pPr>
              <w:jc w:val="right"/>
              <w:rPr>
                <w:rFonts w:cs="Arial"/>
                <w:szCs w:val="23"/>
              </w:rPr>
            </w:pPr>
            <w:r w:rsidRPr="007D22C0">
              <w:rPr>
                <w:rFonts w:cs="Arial"/>
                <w:szCs w:val="23"/>
              </w:rPr>
              <w:t>3</w:t>
            </w:r>
          </w:p>
        </w:tc>
        <w:tc>
          <w:tcPr>
            <w:tcW w:w="1560" w:type="dxa"/>
            <w:noWrap/>
            <w:vAlign w:val="bottom"/>
          </w:tcPr>
          <w:p w14:paraId="1D5C81F7" w14:textId="563AEC87" w:rsidR="007113E6" w:rsidRPr="007D22C0" w:rsidRDefault="007113E6" w:rsidP="007113E6">
            <w:pPr>
              <w:jc w:val="right"/>
            </w:pPr>
            <w:r w:rsidRPr="007D22C0">
              <w:rPr>
                <w:rFonts w:cs="Arial"/>
                <w:szCs w:val="23"/>
              </w:rPr>
              <w:t>&lt;0.05</w:t>
            </w:r>
          </w:p>
        </w:tc>
      </w:tr>
      <w:tr w:rsidR="007113E6" w:rsidRPr="007D22C0" w14:paraId="132FFD85" w14:textId="77777777" w:rsidTr="007113E6">
        <w:trPr>
          <w:trHeight w:val="255"/>
        </w:trPr>
        <w:tc>
          <w:tcPr>
            <w:tcW w:w="4835" w:type="dxa"/>
            <w:noWrap/>
          </w:tcPr>
          <w:p w14:paraId="7A25EDA2" w14:textId="77777777" w:rsidR="007113E6" w:rsidRPr="007D22C0" w:rsidRDefault="007113E6" w:rsidP="007113E6">
            <w:pPr>
              <w:rPr>
                <w:szCs w:val="23"/>
              </w:rPr>
            </w:pPr>
            <w:r w:rsidRPr="007D22C0">
              <w:rPr>
                <w:szCs w:val="23"/>
              </w:rPr>
              <w:t>Other cancer</w:t>
            </w:r>
          </w:p>
        </w:tc>
        <w:tc>
          <w:tcPr>
            <w:tcW w:w="1984" w:type="dxa"/>
            <w:noWrap/>
            <w:vAlign w:val="bottom"/>
          </w:tcPr>
          <w:p w14:paraId="1C1A490E" w14:textId="06B1A943" w:rsidR="007113E6" w:rsidRPr="007D22C0" w:rsidRDefault="007113E6" w:rsidP="007113E6">
            <w:pPr>
              <w:jc w:val="right"/>
              <w:rPr>
                <w:rFonts w:cs="Arial"/>
                <w:szCs w:val="23"/>
              </w:rPr>
            </w:pPr>
            <w:r w:rsidRPr="007D22C0">
              <w:rPr>
                <w:rFonts w:cs="Arial"/>
                <w:szCs w:val="23"/>
              </w:rPr>
              <w:t>38</w:t>
            </w:r>
          </w:p>
        </w:tc>
        <w:tc>
          <w:tcPr>
            <w:tcW w:w="1560" w:type="dxa"/>
            <w:noWrap/>
            <w:vAlign w:val="bottom"/>
          </w:tcPr>
          <w:p w14:paraId="37715E00" w14:textId="7293FDA1" w:rsidR="007113E6" w:rsidRPr="007D22C0" w:rsidRDefault="007113E6" w:rsidP="007113E6">
            <w:pPr>
              <w:jc w:val="right"/>
            </w:pPr>
            <w:r>
              <w:rPr>
                <w:color w:val="000000"/>
                <w:sz w:val="22"/>
              </w:rPr>
              <w:t>0.45</w:t>
            </w:r>
          </w:p>
        </w:tc>
      </w:tr>
      <w:tr w:rsidR="007113E6" w:rsidRPr="007D22C0" w14:paraId="5B5999C9" w14:textId="77777777" w:rsidTr="007113E6">
        <w:trPr>
          <w:trHeight w:val="255"/>
        </w:trPr>
        <w:tc>
          <w:tcPr>
            <w:tcW w:w="4835" w:type="dxa"/>
            <w:noWrap/>
          </w:tcPr>
          <w:p w14:paraId="331D90CA" w14:textId="77777777" w:rsidR="007113E6" w:rsidRPr="007D22C0" w:rsidRDefault="007113E6" w:rsidP="007113E6">
            <w:pPr>
              <w:rPr>
                <w:szCs w:val="23"/>
              </w:rPr>
            </w:pPr>
            <w:r w:rsidRPr="007D22C0">
              <w:rPr>
                <w:b/>
                <w:szCs w:val="23"/>
              </w:rPr>
              <w:t>Total</w:t>
            </w:r>
          </w:p>
        </w:tc>
        <w:tc>
          <w:tcPr>
            <w:tcW w:w="1984" w:type="dxa"/>
            <w:noWrap/>
            <w:vAlign w:val="bottom"/>
          </w:tcPr>
          <w:p w14:paraId="10485513" w14:textId="3275F0AA" w:rsidR="007113E6" w:rsidRPr="007D22C0" w:rsidRDefault="007113E6" w:rsidP="007113E6">
            <w:pPr>
              <w:jc w:val="right"/>
              <w:rPr>
                <w:rFonts w:cs="Arial"/>
                <w:szCs w:val="23"/>
              </w:rPr>
            </w:pPr>
            <w:r>
              <w:rPr>
                <w:color w:val="000000"/>
                <w:sz w:val="22"/>
              </w:rPr>
              <w:t>8</w:t>
            </w:r>
            <w:r w:rsidR="00931FA1">
              <w:rPr>
                <w:color w:val="000000"/>
                <w:sz w:val="22"/>
              </w:rPr>
              <w:t>,</w:t>
            </w:r>
            <w:r>
              <w:rPr>
                <w:color w:val="000000"/>
                <w:sz w:val="22"/>
              </w:rPr>
              <w:t>388</w:t>
            </w:r>
          </w:p>
        </w:tc>
        <w:tc>
          <w:tcPr>
            <w:tcW w:w="1560" w:type="dxa"/>
            <w:noWrap/>
            <w:vAlign w:val="bottom"/>
          </w:tcPr>
          <w:p w14:paraId="41F47C84" w14:textId="2D90C98A" w:rsidR="007113E6" w:rsidRPr="007D22C0" w:rsidRDefault="007113E6" w:rsidP="007113E6">
            <w:pPr>
              <w:jc w:val="right"/>
            </w:pPr>
            <w:r w:rsidRPr="007D22C0">
              <w:rPr>
                <w:rFonts w:cs="Arial"/>
                <w:b/>
                <w:bCs/>
                <w:szCs w:val="23"/>
              </w:rPr>
              <w:t>100.0</w:t>
            </w:r>
          </w:p>
        </w:tc>
      </w:tr>
    </w:tbl>
    <w:p w14:paraId="62916F74" w14:textId="477BEF8C" w:rsidR="00003E03" w:rsidRPr="007D22C0" w:rsidRDefault="00003E03" w:rsidP="00003E03">
      <w:pPr>
        <w:spacing w:before="120"/>
        <w:ind w:right="544"/>
        <w:jc w:val="both"/>
        <w:rPr>
          <w:i/>
          <w:sz w:val="20"/>
          <w:lang w:eastAsia="en-AU"/>
        </w:rPr>
      </w:pPr>
      <w:r w:rsidRPr="007D22C0">
        <w:rPr>
          <w:i/>
          <w:sz w:val="20"/>
          <w:lang w:eastAsia="en-AU"/>
        </w:rPr>
        <w:t>*Partial with cervical component. Details of mapping between SNOMED category and diagnostic category are included in Appendix C. HSIL not otherwise specified = high-grade squamous intraepithelial lesion, not otherwise specified/ CIN 2/3 (SNOMED code</w:t>
      </w:r>
      <w:r w:rsidRPr="007D22C0">
        <w:rPr>
          <w:i/>
          <w:sz w:val="18"/>
        </w:rPr>
        <w:t xml:space="preserve"> </w:t>
      </w:r>
      <w:r w:rsidRPr="007D22C0">
        <w:rPr>
          <w:i/>
          <w:sz w:val="20"/>
          <w:lang w:eastAsia="en-AU"/>
        </w:rPr>
        <w:t>M67017; see Appendix C). Results differ from those in</w:t>
      </w:r>
      <w:r w:rsidRPr="007D22C0">
        <w:rPr>
          <w:i/>
          <w:sz w:val="20"/>
          <w:szCs w:val="20"/>
          <w:lang w:eastAsia="en-AU"/>
        </w:rPr>
        <w:t xml:space="preserve"> </w:t>
      </w:r>
      <w:r w:rsidRPr="007D22C0">
        <w:rPr>
          <w:i/>
          <w:sz w:val="20"/>
          <w:szCs w:val="20"/>
          <w:lang w:eastAsia="en-AU"/>
        </w:rPr>
        <w:fldChar w:fldCharType="begin"/>
      </w:r>
      <w:r w:rsidRPr="007D22C0">
        <w:rPr>
          <w:i/>
          <w:sz w:val="20"/>
          <w:szCs w:val="20"/>
          <w:lang w:eastAsia="en-AU"/>
        </w:rPr>
        <w:instrText xml:space="preserve"> REF _Ref475520088 \h  \* MERGEFORMAT </w:instrText>
      </w:r>
      <w:r w:rsidRPr="007D22C0">
        <w:rPr>
          <w:i/>
          <w:sz w:val="20"/>
          <w:szCs w:val="20"/>
          <w:lang w:eastAsia="en-AU"/>
        </w:rPr>
      </w:r>
      <w:r w:rsidRPr="007D22C0">
        <w:rPr>
          <w:i/>
          <w:sz w:val="20"/>
          <w:szCs w:val="20"/>
          <w:lang w:eastAsia="en-AU"/>
        </w:rPr>
        <w:fldChar w:fldCharType="separate"/>
      </w:r>
      <w:r w:rsidR="00BE504B" w:rsidRPr="00BE504B">
        <w:rPr>
          <w:i/>
          <w:sz w:val="20"/>
          <w:szCs w:val="20"/>
        </w:rPr>
        <w:t xml:space="preserve">Table </w:t>
      </w:r>
      <w:r w:rsidR="00BE504B" w:rsidRPr="00BE504B">
        <w:rPr>
          <w:i/>
          <w:noProof/>
          <w:sz w:val="20"/>
          <w:szCs w:val="20"/>
        </w:rPr>
        <w:t>8</w:t>
      </w:r>
      <w:r w:rsidRPr="007D22C0">
        <w:rPr>
          <w:i/>
          <w:sz w:val="20"/>
          <w:szCs w:val="20"/>
          <w:lang w:eastAsia="en-AU"/>
        </w:rPr>
        <w:fldChar w:fldCharType="end"/>
      </w:r>
      <w:r w:rsidRPr="007D22C0">
        <w:rPr>
          <w:i/>
          <w:sz w:val="20"/>
          <w:szCs w:val="20"/>
          <w:lang w:eastAsia="en-AU"/>
        </w:rPr>
        <w:t xml:space="preserve"> </w:t>
      </w:r>
      <w:r w:rsidRPr="007D22C0">
        <w:rPr>
          <w:i/>
          <w:sz w:val="20"/>
          <w:lang w:eastAsia="en-AU"/>
        </w:rPr>
        <w:t>due to the exclusion of negative/ benign results from partial/ total hysterectomy samples</w:t>
      </w:r>
      <w:r w:rsidR="004A70CD" w:rsidRPr="007D22C0">
        <w:rPr>
          <w:i/>
          <w:sz w:val="20"/>
          <w:lang w:eastAsia="en-AU"/>
        </w:rPr>
        <w:t>.</w:t>
      </w:r>
    </w:p>
    <w:p w14:paraId="7917BC2D" w14:textId="77777777" w:rsidR="004A70CD" w:rsidRPr="007D22C0" w:rsidRDefault="004A70CD" w:rsidP="004A70CD">
      <w:pPr>
        <w:ind w:right="544"/>
        <w:jc w:val="both"/>
        <w:rPr>
          <w:i/>
          <w:sz w:val="20"/>
          <w:lang w:eastAsia="en-AU"/>
        </w:rPr>
      </w:pPr>
      <w:r w:rsidRPr="007D22C0">
        <w:rPr>
          <w:i/>
          <w:sz w:val="20"/>
          <w:lang w:eastAsia="en-AU"/>
        </w:rPr>
        <w:t xml:space="preserve">Note: the SNOMED codes that distinguish the two categories of adenocarcinoma have not been utilised consistently by some laboratories. Consequently, “invasive adenocarcinoma not endocervical type” may be over reported and “invasive adenocarcinoma endocervical type” under-reported in these laboratories. </w:t>
      </w:r>
    </w:p>
    <w:p w14:paraId="6780AF31" w14:textId="77777777" w:rsidR="00003E03" w:rsidRPr="007D22C0" w:rsidRDefault="00003E03" w:rsidP="00CB748B">
      <w:pPr>
        <w:pStyle w:val="Caption"/>
      </w:pPr>
    </w:p>
    <w:p w14:paraId="4EB44E44" w14:textId="1C62D8BC" w:rsidR="00FB3895" w:rsidRPr="00D97A26" w:rsidRDefault="003A6634" w:rsidP="00CB748B">
      <w:pPr>
        <w:pStyle w:val="Caption"/>
      </w:pPr>
      <w:bookmarkStart w:id="660" w:name="_Ref528332300"/>
      <w:bookmarkStart w:id="661" w:name="_Toc528676309"/>
      <w:r w:rsidRPr="007D22C0">
        <w:t>Figure</w:t>
      </w:r>
      <w:r w:rsidR="0094186D" w:rsidRPr="007D22C0">
        <w:t xml:space="preserve"> </w:t>
      </w:r>
      <w:r w:rsidR="0054600D" w:rsidRPr="007D22C0">
        <w:rPr>
          <w:noProof/>
        </w:rPr>
        <w:fldChar w:fldCharType="begin"/>
      </w:r>
      <w:r w:rsidR="0054600D" w:rsidRPr="007D22C0">
        <w:rPr>
          <w:noProof/>
        </w:rPr>
        <w:instrText xml:space="preserve"> SEQ Figure \* ARABIC </w:instrText>
      </w:r>
      <w:r w:rsidR="0054600D" w:rsidRPr="007D22C0">
        <w:rPr>
          <w:noProof/>
        </w:rPr>
        <w:fldChar w:fldCharType="separate"/>
      </w:r>
      <w:r w:rsidR="00BE504B">
        <w:rPr>
          <w:noProof/>
        </w:rPr>
        <w:t>65</w:t>
      </w:r>
      <w:r w:rsidR="0054600D" w:rsidRPr="007D22C0">
        <w:rPr>
          <w:noProof/>
        </w:rPr>
        <w:fldChar w:fldCharType="end"/>
      </w:r>
      <w:bookmarkEnd w:id="657"/>
      <w:bookmarkEnd w:id="660"/>
      <w:r w:rsidR="000E7C3F" w:rsidRPr="007D22C0">
        <w:t xml:space="preserve"> </w:t>
      </w:r>
      <w:r w:rsidR="00B60BFA" w:rsidRPr="007D22C0">
        <w:t>-</w:t>
      </w:r>
      <w:r w:rsidR="000E7C3F" w:rsidRPr="007D22C0">
        <w:t xml:space="preserve"> Trends in histologically-confirmed </w:t>
      </w:r>
      <w:r w:rsidR="00A06467" w:rsidRPr="007D22C0">
        <w:t>HSIL</w:t>
      </w:r>
      <w:r w:rsidR="000E7C3F" w:rsidRPr="007D22C0">
        <w:t xml:space="preserve"> as a percentage of all women with histology (</w:t>
      </w:r>
      <w:r w:rsidR="0029176E" w:rsidRPr="007D22C0">
        <w:t>Jul-Dec</w:t>
      </w:r>
      <w:r w:rsidR="001E3E5C" w:rsidRPr="007D22C0">
        <w:t xml:space="preserve"> </w:t>
      </w:r>
      <w:r w:rsidR="006756B2" w:rsidRPr="007D22C0">
        <w:t>2017)</w:t>
      </w:r>
      <w:bookmarkEnd w:id="658"/>
      <w:bookmarkEnd w:id="659"/>
      <w:bookmarkEnd w:id="661"/>
    </w:p>
    <w:p w14:paraId="79CFFE68" w14:textId="119441C4" w:rsidR="0094186D" w:rsidRPr="00D97A26" w:rsidRDefault="00D22D04" w:rsidP="0094186D">
      <w:r w:rsidRPr="00D97A26">
        <w:rPr>
          <w:noProof/>
          <w:lang w:val="en-NZ" w:eastAsia="en-NZ"/>
        </w:rPr>
        <w:drawing>
          <wp:inline distT="0" distB="0" distL="0" distR="0" wp14:anchorId="07186BA6" wp14:editId="763BB51A">
            <wp:extent cx="5406887" cy="3538089"/>
            <wp:effectExtent l="0" t="0" r="3810" b="571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16932" cy="3544662"/>
                    </a:xfrm>
                    <a:prstGeom prst="rect">
                      <a:avLst/>
                    </a:prstGeom>
                    <a:noFill/>
                  </pic:spPr>
                </pic:pic>
              </a:graphicData>
            </a:graphic>
          </wp:inline>
        </w:drawing>
      </w:r>
    </w:p>
    <w:p w14:paraId="3B5FCA9A" w14:textId="77777777" w:rsidR="00C147F7" w:rsidRPr="00D97A26" w:rsidRDefault="00C147F7" w:rsidP="006448E0">
      <w:pPr>
        <w:spacing w:before="120"/>
        <w:ind w:right="544"/>
        <w:jc w:val="both"/>
        <w:rPr>
          <w:i/>
          <w:sz w:val="20"/>
          <w:lang w:eastAsia="en-AU"/>
        </w:rPr>
        <w:sectPr w:rsidR="00C147F7" w:rsidRPr="00D97A26" w:rsidSect="00F505DD">
          <w:footerReference w:type="default" r:id="rId89"/>
          <w:pgSz w:w="11907" w:h="16839" w:code="9"/>
          <w:pgMar w:top="1246" w:right="1440" w:bottom="1440" w:left="1440" w:header="708" w:footer="567" w:gutter="0"/>
          <w:cols w:space="708"/>
          <w:docGrid w:linePitch="360"/>
        </w:sectPr>
      </w:pPr>
    </w:p>
    <w:p w14:paraId="64EC424C" w14:textId="77777777" w:rsidR="00C147F7" w:rsidRPr="00D97A26" w:rsidRDefault="00C147F7" w:rsidP="00DE16F5">
      <w:pPr>
        <w:pStyle w:val="Heading3"/>
        <w:ind w:right="544"/>
        <w:jc w:val="both"/>
      </w:pPr>
      <w:bookmarkStart w:id="662" w:name="_Toc478551511"/>
      <w:bookmarkStart w:id="663" w:name="_Toc482704693"/>
      <w:bookmarkStart w:id="664" w:name="_Toc478551577"/>
      <w:bookmarkStart w:id="665" w:name="_Toc528676054"/>
      <w:r w:rsidRPr="00D97A26">
        <w:lastRenderedPageBreak/>
        <w:t>Indicator 5.5 - Laboratory turnaround times</w:t>
      </w:r>
      <w:bookmarkEnd w:id="662"/>
      <w:bookmarkEnd w:id="663"/>
      <w:bookmarkEnd w:id="664"/>
      <w:bookmarkEnd w:id="665"/>
    </w:p>
    <w:p w14:paraId="56B83AF8" w14:textId="77777777" w:rsidR="00C147F7" w:rsidRPr="00D97A26" w:rsidRDefault="00C147F7" w:rsidP="00DE16F5">
      <w:pPr>
        <w:ind w:right="544"/>
        <w:jc w:val="both"/>
      </w:pPr>
    </w:p>
    <w:tbl>
      <w:tblPr>
        <w:tblW w:w="9322" w:type="dxa"/>
        <w:tblBorders>
          <w:top w:val="single" w:sz="4" w:space="0" w:color="auto"/>
          <w:bottom w:val="single" w:sz="4" w:space="0" w:color="auto"/>
          <w:insideH w:val="single" w:sz="4" w:space="0" w:color="auto"/>
        </w:tblBorders>
        <w:tblLook w:val="04A0" w:firstRow="1" w:lastRow="0" w:firstColumn="1" w:lastColumn="0" w:noHBand="0" w:noVBand="1"/>
      </w:tblPr>
      <w:tblGrid>
        <w:gridCol w:w="1791"/>
        <w:gridCol w:w="7531"/>
      </w:tblGrid>
      <w:tr w:rsidR="00C147F7" w:rsidRPr="00D97A26" w14:paraId="327062EE" w14:textId="77777777">
        <w:tc>
          <w:tcPr>
            <w:tcW w:w="1526" w:type="dxa"/>
          </w:tcPr>
          <w:p w14:paraId="74BB225E" w14:textId="77777777" w:rsidR="00C147F7" w:rsidRPr="00D97A26" w:rsidRDefault="00C147F7" w:rsidP="00DE16F5">
            <w:pPr>
              <w:spacing w:before="120"/>
              <w:ind w:right="544"/>
              <w:jc w:val="both"/>
              <w:rPr>
                <w:b/>
              </w:rPr>
            </w:pPr>
            <w:r w:rsidRPr="00D97A26">
              <w:rPr>
                <w:b/>
              </w:rPr>
              <w:t>Definition</w:t>
            </w:r>
          </w:p>
        </w:tc>
        <w:tc>
          <w:tcPr>
            <w:tcW w:w="7796" w:type="dxa"/>
          </w:tcPr>
          <w:p w14:paraId="4A226E07" w14:textId="60BF45D1" w:rsidR="00C147F7" w:rsidRPr="00D97A26" w:rsidRDefault="00C147F7" w:rsidP="00A14D0A">
            <w:pPr>
              <w:spacing w:before="120"/>
              <w:ind w:right="34"/>
              <w:jc w:val="both"/>
              <w:rPr>
                <w:lang w:val="en-NZ"/>
              </w:rPr>
            </w:pPr>
            <w:r w:rsidRPr="00D97A26">
              <w:rPr>
                <w:lang w:val="en-NZ"/>
              </w:rPr>
              <w:t xml:space="preserve">Turnaround time is defined as the number of working days from the date a </w:t>
            </w:r>
            <w:r w:rsidR="00133BF7" w:rsidRPr="00D97A26">
              <w:rPr>
                <w:lang w:val="en-NZ"/>
              </w:rPr>
              <w:t xml:space="preserve">sample </w:t>
            </w:r>
            <w:r w:rsidRPr="00D97A26">
              <w:rPr>
                <w:lang w:val="en-NZ"/>
              </w:rPr>
              <w:t xml:space="preserve">is received by a laboratory, and the date which it is reported to the </w:t>
            </w:r>
            <w:r w:rsidR="00292950" w:rsidRPr="00D97A26">
              <w:t xml:space="preserve">sample </w:t>
            </w:r>
            <w:r w:rsidRPr="00D97A26">
              <w:rPr>
                <w:lang w:val="en-NZ"/>
              </w:rPr>
              <w:t>taker</w:t>
            </w:r>
            <w:r w:rsidR="0074514F">
              <w:rPr>
                <w:lang w:val="en-NZ"/>
              </w:rPr>
              <w:t xml:space="preserve"> (for cytology and hrHPV samples)</w:t>
            </w:r>
            <w:r w:rsidRPr="00D97A26">
              <w:rPr>
                <w:lang w:val="en-NZ"/>
              </w:rPr>
              <w:t xml:space="preserve"> or </w:t>
            </w:r>
            <w:r w:rsidR="0074514F">
              <w:rPr>
                <w:lang w:val="en-NZ"/>
              </w:rPr>
              <w:t xml:space="preserve">referring </w:t>
            </w:r>
            <w:r w:rsidRPr="00D97A26">
              <w:rPr>
                <w:lang w:val="en-NZ"/>
              </w:rPr>
              <w:t>colposcopist</w:t>
            </w:r>
            <w:r w:rsidR="0074514F">
              <w:rPr>
                <w:lang w:val="en-NZ"/>
              </w:rPr>
              <w:t xml:space="preserve"> (for histology samples)</w:t>
            </w:r>
            <w:r w:rsidRPr="00D97A26">
              <w:rPr>
                <w:lang w:val="en-NZ"/>
              </w:rPr>
              <w:t xml:space="preserve">. For the purposes of this measure, </w:t>
            </w:r>
            <w:r w:rsidR="00133BF7" w:rsidRPr="00D97A26">
              <w:rPr>
                <w:lang w:val="en-NZ"/>
              </w:rPr>
              <w:t xml:space="preserve">samples </w:t>
            </w:r>
            <w:r w:rsidRPr="00D97A26">
              <w:rPr>
                <w:lang w:val="en-NZ"/>
              </w:rPr>
              <w:t xml:space="preserve">received and reported on the same day are defined as having a turnaround time of </w:t>
            </w:r>
            <w:r w:rsidR="00DB627C" w:rsidRPr="00D97A26">
              <w:rPr>
                <w:lang w:val="en-NZ"/>
              </w:rPr>
              <w:t>one</w:t>
            </w:r>
            <w:r w:rsidRPr="00D97A26">
              <w:rPr>
                <w:lang w:val="en-NZ"/>
              </w:rPr>
              <w:t xml:space="preserve"> day</w:t>
            </w:r>
            <w:r w:rsidR="00C038B7" w:rsidRPr="00D97A26">
              <w:rPr>
                <w:lang w:val="en-NZ"/>
              </w:rPr>
              <w:t>.</w:t>
            </w:r>
            <w:r w:rsidR="00F952B6" w:rsidRPr="00D97A26">
              <w:rPr>
                <w:lang w:val="en-NZ"/>
              </w:rPr>
              <w:t xml:space="preserve"> </w:t>
            </w:r>
          </w:p>
          <w:p w14:paraId="25E3E261" w14:textId="77777777" w:rsidR="00C147F7" w:rsidRPr="00D97A26" w:rsidRDefault="00C147F7" w:rsidP="00A14D0A">
            <w:pPr>
              <w:ind w:right="34"/>
              <w:jc w:val="both"/>
              <w:rPr>
                <w:lang w:val="en-NZ"/>
              </w:rPr>
            </w:pPr>
          </w:p>
        </w:tc>
      </w:tr>
      <w:tr w:rsidR="00C147F7" w:rsidRPr="00D97A26" w14:paraId="710D0783" w14:textId="77777777">
        <w:tc>
          <w:tcPr>
            <w:tcW w:w="1526" w:type="dxa"/>
          </w:tcPr>
          <w:p w14:paraId="1C900713" w14:textId="77777777" w:rsidR="00C147F7" w:rsidRPr="00D97A26" w:rsidRDefault="00C147F7" w:rsidP="00DE16F5">
            <w:pPr>
              <w:spacing w:before="120"/>
              <w:ind w:right="544"/>
              <w:jc w:val="both"/>
              <w:rPr>
                <w:b/>
              </w:rPr>
            </w:pPr>
            <w:r w:rsidRPr="00D97A26">
              <w:rPr>
                <w:b/>
              </w:rPr>
              <w:t>Target</w:t>
            </w:r>
          </w:p>
        </w:tc>
        <w:tc>
          <w:tcPr>
            <w:tcW w:w="7796" w:type="dxa"/>
          </w:tcPr>
          <w:p w14:paraId="5C6C29BC" w14:textId="77777777" w:rsidR="00C147F7" w:rsidRPr="00D97A26" w:rsidRDefault="00C147F7" w:rsidP="00A14D0A">
            <w:pPr>
              <w:spacing w:before="120"/>
              <w:ind w:right="34"/>
              <w:jc w:val="both"/>
              <w:rPr>
                <w:b/>
                <w:i/>
                <w:lang w:val="en-NZ"/>
              </w:rPr>
            </w:pPr>
            <w:r w:rsidRPr="00D97A26">
              <w:rPr>
                <w:b/>
                <w:i/>
                <w:lang w:val="en-NZ"/>
              </w:rPr>
              <w:t xml:space="preserve">Cytology </w:t>
            </w:r>
          </w:p>
          <w:p w14:paraId="3C89F63A" w14:textId="78A1A7C5" w:rsidR="00C147F7" w:rsidRPr="00D97A26" w:rsidRDefault="00C147F7" w:rsidP="00A14D0A">
            <w:pPr>
              <w:ind w:right="34"/>
              <w:jc w:val="both"/>
            </w:pPr>
            <w:r w:rsidRPr="00D97A26">
              <w:t xml:space="preserve">Laboratories are required to report 90% of final gynaecological cytology results to </w:t>
            </w:r>
            <w:r w:rsidR="00292950" w:rsidRPr="00D97A26">
              <w:t xml:space="preserve">sample </w:t>
            </w:r>
            <w:r w:rsidRPr="00D97A26">
              <w:t xml:space="preserve">takers within </w:t>
            </w:r>
            <w:r w:rsidR="00133BF7" w:rsidRPr="00D97A26">
              <w:t>seven</w:t>
            </w:r>
            <w:r w:rsidRPr="00D97A26">
              <w:t xml:space="preserve"> working days of receipt of the </w:t>
            </w:r>
            <w:r w:rsidR="00133BF7" w:rsidRPr="00D97A26">
              <w:t xml:space="preserve">sample </w:t>
            </w:r>
            <w:r w:rsidR="002A0066" w:rsidRPr="00D97A26">
              <w:t>and 98</w:t>
            </w:r>
            <w:r w:rsidRPr="00D97A26">
              <w:t>% within 15 working days (</w:t>
            </w:r>
            <w:r w:rsidR="00B90C50" w:rsidRPr="00D97A26">
              <w:t>S</w:t>
            </w:r>
            <w:r w:rsidRPr="00D97A26">
              <w:t>tandard 513</w:t>
            </w:r>
            <w:hyperlink w:anchor="_ENREF_12" w:tooltip="National Cervical Screening Programme,  #3955" w:history="1">
              <w:r w:rsidR="00675E70" w:rsidRPr="00D97A26">
                <w:fldChar w:fldCharType="begin"/>
              </w:r>
              <w:r w:rsidR="00675E70">
                <w:instrText xml:space="preserve"> ADDIN EN.CITE &lt;EndNote&gt;&lt;Cite&gt;&lt;Author&gt;National Cervical Screening&lt;/Author&gt;&lt;RecNum&gt;3955&lt;/RecNum&gt;&lt;DisplayText&gt;&lt;style face="superscript"&gt;12&lt;/style&gt;&lt;/DisplayText&gt;&lt;record&gt;&lt;rec-number&gt;3955&lt;/rec-number&gt;&lt;foreign-keys&gt;&lt;key app="EN" db-id="et0drd2r3drrx1e0e2px9a5wx5az9v0r0xx0" timestamp="0"&gt;3955&lt;/key&gt;&lt;/foreign-keys&gt;&lt;ref-type name="Generic"&gt;13&lt;/ref-type&gt;&lt;contributors&gt;&lt;authors&gt;&lt;author&gt;National Cervical Screening Programme,&lt;/author&gt;&lt;/authors&gt;&lt;/contributors&gt;&lt;titles&gt;&lt;title&gt;NCSP Operational Policy and Quality Standards, Section 5&lt;/title&gt;&lt;/titles&gt;&lt;reprint-edition&gt;NOT IN FILE&lt;/reprint-edition&gt;&lt;keywords&gt;&lt;keyword&gt;policy&lt;/keyword&gt;&lt;keyword&gt;standards&lt;/keyword&gt;&lt;/keywords&gt;&lt;dates&gt;&lt;/dates&gt;&lt;urls&gt;&lt;/urls&gt;&lt;/record&gt;&lt;/Cite&gt;&lt;/EndNote&gt;</w:instrText>
              </w:r>
              <w:r w:rsidR="00675E70" w:rsidRPr="00D97A26">
                <w:fldChar w:fldCharType="separate"/>
              </w:r>
              <w:r w:rsidR="00675E70" w:rsidRPr="00675E70">
                <w:rPr>
                  <w:noProof/>
                  <w:vertAlign w:val="superscript"/>
                </w:rPr>
                <w:t>12</w:t>
              </w:r>
              <w:r w:rsidR="00675E70" w:rsidRPr="00D97A26">
                <w:fldChar w:fldCharType="end"/>
              </w:r>
            </w:hyperlink>
            <w:r w:rsidRPr="00D97A26">
              <w:t xml:space="preserve">). </w:t>
            </w:r>
          </w:p>
          <w:p w14:paraId="13B7DC40" w14:textId="77777777" w:rsidR="00C147F7" w:rsidRPr="00D97A26" w:rsidRDefault="00C147F7" w:rsidP="00A14D0A">
            <w:pPr>
              <w:ind w:right="34"/>
              <w:jc w:val="both"/>
              <w:rPr>
                <w:b/>
              </w:rPr>
            </w:pPr>
          </w:p>
          <w:p w14:paraId="0F893A2D" w14:textId="77777777" w:rsidR="00C147F7" w:rsidRPr="00D97A26" w:rsidRDefault="00C147F7" w:rsidP="00A14D0A">
            <w:pPr>
              <w:ind w:right="34"/>
              <w:jc w:val="both"/>
              <w:rPr>
                <w:b/>
                <w:i/>
              </w:rPr>
            </w:pPr>
            <w:r w:rsidRPr="00D97A26">
              <w:rPr>
                <w:b/>
                <w:i/>
              </w:rPr>
              <w:t>Histology</w:t>
            </w:r>
          </w:p>
          <w:p w14:paraId="1E89894C" w14:textId="6CAE2F91" w:rsidR="00C147F7" w:rsidRPr="00D97A26" w:rsidRDefault="00C147F7" w:rsidP="00A14D0A">
            <w:pPr>
              <w:ind w:right="34"/>
              <w:jc w:val="both"/>
            </w:pPr>
            <w:r w:rsidRPr="00D97A26">
              <w:t xml:space="preserve">Laboratories are required to report 90% of final histology results to referring colposcopists within </w:t>
            </w:r>
            <w:r w:rsidR="002A0066" w:rsidRPr="00D97A26">
              <w:t>ten</w:t>
            </w:r>
            <w:r w:rsidR="00133BF7" w:rsidRPr="00D97A26">
              <w:t xml:space="preserve"> </w:t>
            </w:r>
            <w:r w:rsidRPr="00D97A26">
              <w:t>working days of receipt of the s</w:t>
            </w:r>
            <w:r w:rsidR="00133BF7" w:rsidRPr="00D97A26">
              <w:t>ample</w:t>
            </w:r>
            <w:r w:rsidRPr="00D97A26">
              <w:t xml:space="preserve"> and 9</w:t>
            </w:r>
            <w:r w:rsidR="002A0066" w:rsidRPr="00D97A26">
              <w:t>8</w:t>
            </w:r>
            <w:r w:rsidRPr="00D97A26">
              <w:t>% of final histology results within 15 working days of receiving the s</w:t>
            </w:r>
            <w:r w:rsidR="00133BF7" w:rsidRPr="00D97A26">
              <w:t>ample</w:t>
            </w:r>
            <w:r w:rsidRPr="00D97A26">
              <w:t xml:space="preserve"> (</w:t>
            </w:r>
            <w:r w:rsidR="00B90C50" w:rsidRPr="00D97A26">
              <w:t xml:space="preserve">Standard </w:t>
            </w:r>
            <w:r w:rsidRPr="00D97A26">
              <w:t>516</w:t>
            </w:r>
            <w:hyperlink w:anchor="_ENREF_12" w:tooltip="National Cervical Screening Programme,  #3955" w:history="1">
              <w:r w:rsidR="00675E70" w:rsidRPr="00D97A26">
                <w:fldChar w:fldCharType="begin"/>
              </w:r>
              <w:r w:rsidR="00675E70">
                <w:instrText xml:space="preserve"> ADDIN EN.CITE &lt;EndNote&gt;&lt;Cite&gt;&lt;Author&gt;National Cervical Screening&lt;/Author&gt;&lt;RecNum&gt;3955&lt;/RecNum&gt;&lt;DisplayText&gt;&lt;style face="superscript"&gt;12&lt;/style&gt;&lt;/DisplayText&gt;&lt;record&gt;&lt;rec-number&gt;3955&lt;/rec-number&gt;&lt;foreign-keys&gt;&lt;key app="EN" db-id="et0drd2r3drrx1e0e2px9a5wx5az9v0r0xx0" timestamp="0"&gt;3955&lt;/key&gt;&lt;/foreign-keys&gt;&lt;ref-type name="Generic"&gt;13&lt;/ref-type&gt;&lt;contributors&gt;&lt;authors&gt;&lt;author&gt;National Cervical Screening Programme,&lt;/author&gt;&lt;/authors&gt;&lt;/contributors&gt;&lt;titles&gt;&lt;title&gt;NCSP Operational Policy and Quality Standards, Section 5&lt;/title&gt;&lt;/titles&gt;&lt;reprint-edition&gt;NOT IN FILE&lt;/reprint-edition&gt;&lt;keywords&gt;&lt;keyword&gt;policy&lt;/keyword&gt;&lt;keyword&gt;standards&lt;/keyword&gt;&lt;/keywords&gt;&lt;dates&gt;&lt;/dates&gt;&lt;urls&gt;&lt;/urls&gt;&lt;/record&gt;&lt;/Cite&gt;&lt;/EndNote&gt;</w:instrText>
              </w:r>
              <w:r w:rsidR="00675E70" w:rsidRPr="00D97A26">
                <w:fldChar w:fldCharType="separate"/>
              </w:r>
              <w:r w:rsidR="00675E70" w:rsidRPr="00675E70">
                <w:rPr>
                  <w:noProof/>
                  <w:vertAlign w:val="superscript"/>
                </w:rPr>
                <w:t>12</w:t>
              </w:r>
              <w:r w:rsidR="00675E70" w:rsidRPr="00D97A26">
                <w:fldChar w:fldCharType="end"/>
              </w:r>
            </w:hyperlink>
            <w:r w:rsidRPr="00D97A26">
              <w:t>)</w:t>
            </w:r>
            <w:r w:rsidR="00F952B6" w:rsidRPr="00D97A26">
              <w:t>.</w:t>
            </w:r>
          </w:p>
          <w:p w14:paraId="1D64DDE3" w14:textId="77777777" w:rsidR="004B1AF1" w:rsidRPr="00D97A26" w:rsidRDefault="004B1AF1" w:rsidP="00A14D0A">
            <w:pPr>
              <w:ind w:right="34"/>
              <w:jc w:val="both"/>
            </w:pPr>
          </w:p>
          <w:p w14:paraId="41A1068F" w14:textId="77777777" w:rsidR="004B1AF1" w:rsidRPr="00D97A26" w:rsidRDefault="00DB61B8" w:rsidP="00A14D0A">
            <w:pPr>
              <w:ind w:right="34"/>
              <w:jc w:val="both"/>
              <w:rPr>
                <w:b/>
                <w:i/>
              </w:rPr>
            </w:pPr>
            <w:r w:rsidRPr="00D97A26">
              <w:rPr>
                <w:b/>
                <w:i/>
              </w:rPr>
              <w:t xml:space="preserve">Cytology with </w:t>
            </w:r>
            <w:r w:rsidR="00184B1D" w:rsidRPr="00D97A26">
              <w:rPr>
                <w:b/>
                <w:i/>
              </w:rPr>
              <w:t xml:space="preserve">associated </w:t>
            </w:r>
            <w:r w:rsidR="00A72BC4" w:rsidRPr="00D97A26">
              <w:rPr>
                <w:b/>
                <w:i/>
              </w:rPr>
              <w:t>hr</w:t>
            </w:r>
            <w:r w:rsidR="004B1AF1" w:rsidRPr="00D97A26">
              <w:rPr>
                <w:b/>
                <w:i/>
              </w:rPr>
              <w:t>HPV test</w:t>
            </w:r>
            <w:r w:rsidRPr="00D97A26">
              <w:rPr>
                <w:b/>
                <w:i/>
              </w:rPr>
              <w:t>ing</w:t>
            </w:r>
          </w:p>
          <w:p w14:paraId="59858586" w14:textId="49EED3F7" w:rsidR="004B1AF1" w:rsidRPr="00D97A26" w:rsidRDefault="004B1AF1" w:rsidP="00A14D0A">
            <w:pPr>
              <w:ind w:right="34"/>
              <w:jc w:val="both"/>
            </w:pPr>
            <w:r w:rsidRPr="00D97A26">
              <w:t xml:space="preserve">Laboratories are required to report </w:t>
            </w:r>
            <w:r w:rsidR="002A0066" w:rsidRPr="00D97A26">
              <w:t>98</w:t>
            </w:r>
            <w:r w:rsidRPr="00D97A26">
              <w:t xml:space="preserve">% of final </w:t>
            </w:r>
            <w:r w:rsidR="00184B1D" w:rsidRPr="00D97A26">
              <w:t xml:space="preserve">cytology </w:t>
            </w:r>
            <w:r w:rsidRPr="00D97A26">
              <w:t>test</w:t>
            </w:r>
            <w:r w:rsidR="00A84B3B" w:rsidRPr="00D97A26">
              <w:t xml:space="preserve"> result</w:t>
            </w:r>
            <w:r w:rsidR="00184B1D" w:rsidRPr="00D97A26">
              <w:t xml:space="preserve">s </w:t>
            </w:r>
            <w:r w:rsidR="00A84B3B" w:rsidRPr="00D97A26">
              <w:t xml:space="preserve">(including those </w:t>
            </w:r>
            <w:r w:rsidR="00184B1D" w:rsidRPr="00D97A26">
              <w:t>associated with HPV test</w:t>
            </w:r>
            <w:r w:rsidR="00A84B3B" w:rsidRPr="00D97A26">
              <w:t>)</w:t>
            </w:r>
            <w:r w:rsidRPr="00D97A26">
              <w:t xml:space="preserve"> within 15 working days of receiving the sample.</w:t>
            </w:r>
            <w:r w:rsidR="00DB61B8" w:rsidRPr="00D97A26">
              <w:t xml:space="preserve"> Here, the turnaround </w:t>
            </w:r>
            <w:r w:rsidR="007E5CCC" w:rsidRPr="00D97A26">
              <w:t xml:space="preserve">time is measured specifically for cytology where HPV testing is performed for </w:t>
            </w:r>
            <w:r w:rsidR="00F53D95" w:rsidRPr="00D97A26">
              <w:t>low-grade</w:t>
            </w:r>
            <w:r w:rsidR="00DB61B8" w:rsidRPr="00D97A26">
              <w:t xml:space="preserve"> triage. </w:t>
            </w:r>
            <w:r w:rsidR="00F53D95" w:rsidRPr="00D97A26">
              <w:t>Low-grade</w:t>
            </w:r>
            <w:r w:rsidR="00DB61B8" w:rsidRPr="00D97A26">
              <w:t xml:space="preserve"> triage is defined further in Indicator 8; here it relates to cytology samples </w:t>
            </w:r>
            <w:r w:rsidR="00DB61B8" w:rsidRPr="00D97A26">
              <w:rPr>
                <w:i/>
              </w:rPr>
              <w:t>received at the laboratory</w:t>
            </w:r>
            <w:r w:rsidR="00DB61B8" w:rsidRPr="00D97A26">
              <w:t xml:space="preserve"> in the </w:t>
            </w:r>
            <w:r w:rsidR="00325D57" w:rsidRPr="00D97A26">
              <w:t>monitoring</w:t>
            </w:r>
            <w:r w:rsidR="00DB61B8" w:rsidRPr="00D97A26">
              <w:t xml:space="preserve"> period (as opposed to </w:t>
            </w:r>
            <w:r w:rsidR="00DB61B8" w:rsidRPr="00D97A26">
              <w:rPr>
                <w:i/>
              </w:rPr>
              <w:t>samples collected</w:t>
            </w:r>
            <w:r w:rsidR="00DB61B8" w:rsidRPr="00D97A26">
              <w:t xml:space="preserve"> in the period, in Indicator 8). It is restricted to triage testing of women aged 30 years or more.</w:t>
            </w:r>
            <w:r w:rsidR="00A84B3B" w:rsidRPr="00D97A26">
              <w:t xml:space="preserve"> These samples form a subset of those considered in the overall measure of turnaround time for cytology.</w:t>
            </w:r>
            <w:r w:rsidR="00F17CF7" w:rsidRPr="00D97A26">
              <w:t xml:space="preserve"> Note that since reporting of cytology with adjunctive hrHPV testing requires that both test results be reported together (hrHPV test results must not be issued independently when adjunct to a cytology request), the turnaround time of the hrHPV test should not exceed that of the accompanying cytology</w:t>
            </w:r>
            <w:r w:rsidR="0062115F" w:rsidRPr="00D97A26">
              <w:t>, except where the HPV test was added after cytology was already reported</w:t>
            </w:r>
            <w:r w:rsidR="00F17CF7" w:rsidRPr="00D97A26">
              <w:t>.</w:t>
            </w:r>
          </w:p>
          <w:p w14:paraId="72603CE5" w14:textId="77777777" w:rsidR="00106EEA" w:rsidRPr="00D97A26" w:rsidRDefault="00106EEA" w:rsidP="00A14D0A">
            <w:pPr>
              <w:ind w:right="34"/>
              <w:jc w:val="both"/>
            </w:pPr>
          </w:p>
        </w:tc>
      </w:tr>
      <w:tr w:rsidR="00C147F7" w:rsidRPr="00D97A26" w14:paraId="15E4C3DD" w14:textId="77777777">
        <w:tc>
          <w:tcPr>
            <w:tcW w:w="1526" w:type="dxa"/>
          </w:tcPr>
          <w:p w14:paraId="1BE62334" w14:textId="77777777" w:rsidR="00C147F7" w:rsidRPr="00D97A26" w:rsidRDefault="00C147F7" w:rsidP="00DE16F5">
            <w:pPr>
              <w:spacing w:before="120"/>
              <w:ind w:right="544"/>
              <w:jc w:val="both"/>
              <w:rPr>
                <w:b/>
              </w:rPr>
            </w:pPr>
            <w:r w:rsidRPr="00D97A26">
              <w:rPr>
                <w:b/>
              </w:rPr>
              <w:t>Current Situation</w:t>
            </w:r>
          </w:p>
        </w:tc>
        <w:tc>
          <w:tcPr>
            <w:tcW w:w="7796" w:type="dxa"/>
          </w:tcPr>
          <w:p w14:paraId="66E14A0B" w14:textId="77777777" w:rsidR="00392E1E" w:rsidRPr="00D97A26" w:rsidRDefault="00392E1E" w:rsidP="00A14D0A">
            <w:pPr>
              <w:spacing w:before="120"/>
              <w:ind w:right="34"/>
              <w:jc w:val="both"/>
              <w:rPr>
                <w:b/>
                <w:i/>
                <w:lang w:val="en-NZ"/>
              </w:rPr>
            </w:pPr>
            <w:r w:rsidRPr="00D97A26">
              <w:rPr>
                <w:b/>
                <w:i/>
                <w:lang w:val="en-NZ"/>
              </w:rPr>
              <w:t xml:space="preserve">Cytology </w:t>
            </w:r>
          </w:p>
          <w:p w14:paraId="6BE28520" w14:textId="7B55D579" w:rsidR="00C147F7" w:rsidRPr="00D97A26" w:rsidRDefault="00FD10CB" w:rsidP="00A02301">
            <w:pPr>
              <w:pStyle w:val="NoSpacing"/>
              <w:jc w:val="both"/>
              <w:rPr>
                <w:szCs w:val="23"/>
              </w:rPr>
            </w:pPr>
            <w:r w:rsidRPr="00D97A26">
              <w:rPr>
                <w:szCs w:val="23"/>
              </w:rPr>
              <w:t>Six</w:t>
            </w:r>
            <w:r w:rsidR="00C147F7" w:rsidRPr="00D97A26">
              <w:rPr>
                <w:szCs w:val="23"/>
              </w:rPr>
              <w:t xml:space="preserve"> </w:t>
            </w:r>
            <w:r w:rsidR="00EA1FCB" w:rsidRPr="00D97A26">
              <w:rPr>
                <w:szCs w:val="23"/>
              </w:rPr>
              <w:t xml:space="preserve">laboratories received </w:t>
            </w:r>
            <w:r w:rsidR="003D5F36" w:rsidRPr="00D97A26">
              <w:rPr>
                <w:szCs w:val="23"/>
              </w:rPr>
              <w:t>207,566</w:t>
            </w:r>
            <w:r w:rsidR="00DB18BA" w:rsidRPr="00D97A26">
              <w:rPr>
                <w:szCs w:val="23"/>
              </w:rPr>
              <w:t xml:space="preserve"> </w:t>
            </w:r>
            <w:r w:rsidR="00C147F7" w:rsidRPr="00D97A26">
              <w:rPr>
                <w:szCs w:val="23"/>
              </w:rPr>
              <w:t xml:space="preserve">cytology samples during the current </w:t>
            </w:r>
            <w:r w:rsidR="00325D57" w:rsidRPr="00D97A26">
              <w:rPr>
                <w:szCs w:val="23"/>
              </w:rPr>
              <w:t>monitoring</w:t>
            </w:r>
            <w:r w:rsidR="00C147F7" w:rsidRPr="00D97A26">
              <w:rPr>
                <w:szCs w:val="23"/>
              </w:rPr>
              <w:t xml:space="preserve"> period. Overall, </w:t>
            </w:r>
            <w:r w:rsidR="003D5F36" w:rsidRPr="00D97A26">
              <w:rPr>
                <w:szCs w:val="23"/>
              </w:rPr>
              <w:t>96.3</w:t>
            </w:r>
            <w:r w:rsidR="00C147F7" w:rsidRPr="00D97A26">
              <w:rPr>
                <w:szCs w:val="23"/>
              </w:rPr>
              <w:t>% of cytology s</w:t>
            </w:r>
            <w:r w:rsidR="00133BF7" w:rsidRPr="00D97A26">
              <w:rPr>
                <w:szCs w:val="23"/>
              </w:rPr>
              <w:t>ample</w:t>
            </w:r>
            <w:r w:rsidR="00C147F7" w:rsidRPr="00D97A26">
              <w:rPr>
                <w:szCs w:val="23"/>
              </w:rPr>
              <w:t xml:space="preserve">s were reported on within </w:t>
            </w:r>
            <w:r w:rsidR="00C038B7" w:rsidRPr="00D97A26">
              <w:rPr>
                <w:szCs w:val="23"/>
              </w:rPr>
              <w:t>seven</w:t>
            </w:r>
            <w:r w:rsidR="00C147F7" w:rsidRPr="00D97A26">
              <w:rPr>
                <w:szCs w:val="23"/>
              </w:rPr>
              <w:t xml:space="preserve"> working days, </w:t>
            </w:r>
            <w:r w:rsidR="00392E1E" w:rsidRPr="00D97A26">
              <w:rPr>
                <w:szCs w:val="23"/>
              </w:rPr>
              <w:t xml:space="preserve">which </w:t>
            </w:r>
            <w:r w:rsidR="003B6751" w:rsidRPr="00D97A26">
              <w:rPr>
                <w:szCs w:val="23"/>
              </w:rPr>
              <w:t>meets</w:t>
            </w:r>
            <w:r w:rsidR="00E41368" w:rsidRPr="00D97A26">
              <w:rPr>
                <w:szCs w:val="23"/>
              </w:rPr>
              <w:t xml:space="preserve"> </w:t>
            </w:r>
            <w:r w:rsidR="00392E1E" w:rsidRPr="00D97A26">
              <w:rPr>
                <w:szCs w:val="23"/>
              </w:rPr>
              <w:t>the target</w:t>
            </w:r>
            <w:r w:rsidR="00AA1DF8" w:rsidRPr="00D97A26">
              <w:rPr>
                <w:szCs w:val="23"/>
              </w:rPr>
              <w:t xml:space="preserve"> of 90%</w:t>
            </w:r>
            <w:r w:rsidR="003B5DAD" w:rsidRPr="00D97A26">
              <w:rPr>
                <w:szCs w:val="23"/>
              </w:rPr>
              <w:t xml:space="preserve"> </w:t>
            </w:r>
            <w:r w:rsidR="003B5DAD" w:rsidRPr="00D97A26">
              <w:rPr>
                <w:rFonts w:asciiTheme="minorHAnsi" w:hAnsiTheme="minorHAnsi"/>
                <w:szCs w:val="23"/>
              </w:rPr>
              <w:t>(</w:t>
            </w:r>
            <w:r w:rsidR="003B5DAD" w:rsidRPr="00F777F9">
              <w:rPr>
                <w:rFonts w:asciiTheme="minorHAnsi" w:hAnsiTheme="minorHAnsi"/>
                <w:szCs w:val="23"/>
              </w:rPr>
              <w:fldChar w:fldCharType="begin"/>
            </w:r>
            <w:r w:rsidR="003B5DAD" w:rsidRPr="00F777F9">
              <w:rPr>
                <w:rFonts w:asciiTheme="minorHAnsi" w:hAnsiTheme="minorHAnsi"/>
                <w:szCs w:val="23"/>
              </w:rPr>
              <w:instrText xml:space="preserve"> REF _Ref275863345 \h  \* MERGEFORMAT </w:instrText>
            </w:r>
            <w:r w:rsidR="003B5DAD" w:rsidRPr="00F777F9">
              <w:rPr>
                <w:rFonts w:asciiTheme="minorHAnsi" w:hAnsiTheme="minorHAnsi"/>
                <w:szCs w:val="23"/>
              </w:rPr>
            </w:r>
            <w:r w:rsidR="003B5DAD" w:rsidRPr="00F777F9">
              <w:rPr>
                <w:rFonts w:asciiTheme="minorHAnsi" w:hAnsiTheme="minorHAnsi"/>
                <w:szCs w:val="23"/>
              </w:rPr>
              <w:fldChar w:fldCharType="separate"/>
            </w:r>
            <w:r w:rsidR="00BE504B" w:rsidRPr="00BE504B">
              <w:rPr>
                <w:rFonts w:asciiTheme="minorHAnsi" w:hAnsiTheme="minorHAnsi"/>
                <w:szCs w:val="23"/>
              </w:rPr>
              <w:t xml:space="preserve">Table </w:t>
            </w:r>
            <w:r w:rsidR="00BE504B">
              <w:rPr>
                <w:noProof/>
              </w:rPr>
              <w:t>54</w:t>
            </w:r>
            <w:r w:rsidR="003B5DAD" w:rsidRPr="00F777F9">
              <w:rPr>
                <w:rFonts w:asciiTheme="minorHAnsi" w:hAnsiTheme="minorHAnsi"/>
                <w:szCs w:val="23"/>
              </w:rPr>
              <w:fldChar w:fldCharType="end"/>
            </w:r>
            <w:r w:rsidR="003B5DAD" w:rsidRPr="00D97A26">
              <w:rPr>
                <w:rFonts w:asciiTheme="minorHAnsi" w:hAnsiTheme="minorHAnsi"/>
                <w:szCs w:val="23"/>
              </w:rPr>
              <w:t>)</w:t>
            </w:r>
            <w:r w:rsidR="00392E1E" w:rsidRPr="00D97A26">
              <w:rPr>
                <w:rFonts w:asciiTheme="minorHAnsi" w:hAnsiTheme="minorHAnsi"/>
                <w:szCs w:val="23"/>
              </w:rPr>
              <w:t>.</w:t>
            </w:r>
            <w:r w:rsidR="00392E1E" w:rsidRPr="00D97A26">
              <w:rPr>
                <w:szCs w:val="23"/>
              </w:rPr>
              <w:t xml:space="preserve"> Nationally, </w:t>
            </w:r>
            <w:r w:rsidR="003D5F36" w:rsidRPr="00D97A26">
              <w:rPr>
                <w:szCs w:val="23"/>
              </w:rPr>
              <w:t>99.2</w:t>
            </w:r>
            <w:r w:rsidR="00C147F7" w:rsidRPr="00D97A26">
              <w:rPr>
                <w:szCs w:val="23"/>
              </w:rPr>
              <w:t>% were reported on within 15 working days</w:t>
            </w:r>
            <w:r w:rsidR="00392E1E" w:rsidRPr="00D97A26">
              <w:rPr>
                <w:szCs w:val="23"/>
              </w:rPr>
              <w:t xml:space="preserve">, which </w:t>
            </w:r>
            <w:r w:rsidR="003B6751" w:rsidRPr="00D97A26">
              <w:rPr>
                <w:szCs w:val="23"/>
              </w:rPr>
              <w:t>meets</w:t>
            </w:r>
            <w:r w:rsidR="00C147F7" w:rsidRPr="00D97A26">
              <w:rPr>
                <w:szCs w:val="23"/>
              </w:rPr>
              <w:t xml:space="preserve"> the target</w:t>
            </w:r>
            <w:r w:rsidR="00AA1DF8" w:rsidRPr="00D97A26">
              <w:rPr>
                <w:szCs w:val="23"/>
              </w:rPr>
              <w:t xml:space="preserve"> of 98%</w:t>
            </w:r>
            <w:r w:rsidR="00C147F7" w:rsidRPr="00D97A26">
              <w:rPr>
                <w:szCs w:val="23"/>
              </w:rPr>
              <w:t>.</w:t>
            </w:r>
          </w:p>
          <w:p w14:paraId="6C1A0380" w14:textId="77777777" w:rsidR="003C11CD" w:rsidRPr="00D97A26" w:rsidRDefault="003C11CD" w:rsidP="00A02301">
            <w:pPr>
              <w:pStyle w:val="NoSpacing"/>
              <w:jc w:val="both"/>
              <w:rPr>
                <w:szCs w:val="23"/>
              </w:rPr>
            </w:pPr>
          </w:p>
          <w:p w14:paraId="3D052E7A" w14:textId="7AC0B257" w:rsidR="008741A4" w:rsidRPr="00D97A26" w:rsidRDefault="006F68B8" w:rsidP="00A02301">
            <w:pPr>
              <w:pStyle w:val="NoSpacing"/>
              <w:jc w:val="both"/>
              <w:rPr>
                <w:szCs w:val="23"/>
              </w:rPr>
            </w:pPr>
            <w:r w:rsidRPr="00D97A26">
              <w:t>Five</w:t>
            </w:r>
            <w:r w:rsidR="00AA031A" w:rsidRPr="00D97A26">
              <w:t xml:space="preserve"> </w:t>
            </w:r>
            <w:r w:rsidR="00201D60">
              <w:t xml:space="preserve">of the six </w:t>
            </w:r>
            <w:r w:rsidR="00730D98" w:rsidRPr="00D97A26">
              <w:t>laboratories</w:t>
            </w:r>
            <w:r w:rsidR="00C147F7" w:rsidRPr="00D97A26">
              <w:t xml:space="preserve"> met the target for 90% of cytology </w:t>
            </w:r>
            <w:r w:rsidR="00133BF7" w:rsidRPr="00D97A26">
              <w:t xml:space="preserve">samples </w:t>
            </w:r>
            <w:r w:rsidR="00C147F7" w:rsidRPr="00D97A26">
              <w:t xml:space="preserve">to be reported to </w:t>
            </w:r>
            <w:r w:rsidR="00292950" w:rsidRPr="00D97A26">
              <w:rPr>
                <w:szCs w:val="23"/>
                <w:lang w:val="en-NZ"/>
              </w:rPr>
              <w:t xml:space="preserve">sample </w:t>
            </w:r>
            <w:r w:rsidR="00C147F7" w:rsidRPr="00D97A26">
              <w:t xml:space="preserve">takers in </w:t>
            </w:r>
            <w:r w:rsidR="00C038B7" w:rsidRPr="00D97A26">
              <w:t>seven</w:t>
            </w:r>
            <w:r w:rsidR="00C147F7" w:rsidRPr="00D97A26">
              <w:t xml:space="preserve"> </w:t>
            </w:r>
            <w:r w:rsidR="00CD419D" w:rsidRPr="00D97A26">
              <w:t xml:space="preserve">working </w:t>
            </w:r>
            <w:r w:rsidR="00C147F7" w:rsidRPr="00D97A26">
              <w:t xml:space="preserve">days or less </w:t>
            </w:r>
            <w:r w:rsidR="00731F05" w:rsidRPr="00D97A26">
              <w:rPr>
                <w:lang w:val="en-NZ"/>
              </w:rPr>
              <w:t>(</w:t>
            </w:r>
            <w:r w:rsidR="003D5F36" w:rsidRPr="00D97A26">
              <w:rPr>
                <w:szCs w:val="23"/>
              </w:rPr>
              <w:t>Anatomical Pathology Services</w:t>
            </w:r>
            <w:r w:rsidR="00345DA2" w:rsidRPr="00D97A26">
              <w:rPr>
                <w:szCs w:val="23"/>
              </w:rPr>
              <w:t xml:space="preserve">, </w:t>
            </w:r>
            <w:r w:rsidR="003D5F36" w:rsidRPr="00D97A26">
              <w:rPr>
                <w:szCs w:val="23"/>
              </w:rPr>
              <w:t>Canterbury Health Laboratories</w:t>
            </w:r>
            <w:r w:rsidR="00345DA2" w:rsidRPr="00D97A26">
              <w:rPr>
                <w:szCs w:val="23"/>
              </w:rPr>
              <w:t xml:space="preserve">, </w:t>
            </w:r>
            <w:r w:rsidR="003D5F36" w:rsidRPr="00D97A26">
              <w:rPr>
                <w:szCs w:val="23"/>
              </w:rPr>
              <w:t>LabPLUS</w:t>
            </w:r>
            <w:r w:rsidR="00345DA2" w:rsidRPr="00D97A26">
              <w:rPr>
                <w:szCs w:val="23"/>
              </w:rPr>
              <w:t xml:space="preserve">, </w:t>
            </w:r>
            <w:r w:rsidR="003D5F36" w:rsidRPr="00D97A26">
              <w:rPr>
                <w:szCs w:val="23"/>
              </w:rPr>
              <w:t>Pathlab</w:t>
            </w:r>
            <w:r w:rsidR="00345DA2" w:rsidRPr="00D97A26">
              <w:rPr>
                <w:szCs w:val="23"/>
              </w:rPr>
              <w:t xml:space="preserve">, </w:t>
            </w:r>
            <w:r w:rsidR="003D5F36" w:rsidRPr="00D97A26">
              <w:rPr>
                <w:szCs w:val="23"/>
              </w:rPr>
              <w:t xml:space="preserve">Southern Community </w:t>
            </w:r>
            <w:r w:rsidR="00F50E7D" w:rsidRPr="00D97A26">
              <w:rPr>
                <w:szCs w:val="23"/>
              </w:rPr>
              <w:t>Laboratories</w:t>
            </w:r>
            <w:r w:rsidR="003D5F36" w:rsidRPr="00D97A26">
              <w:rPr>
                <w:szCs w:val="23"/>
              </w:rPr>
              <w:t xml:space="preserve"> Dunedin</w:t>
            </w:r>
            <w:r w:rsidR="00B758C0" w:rsidRPr="00D97A26">
              <w:rPr>
                <w:szCs w:val="23"/>
              </w:rPr>
              <w:t>)</w:t>
            </w:r>
            <w:r w:rsidR="00771BB2" w:rsidRPr="00D97A26">
              <w:rPr>
                <w:szCs w:val="23"/>
              </w:rPr>
              <w:t>,</w:t>
            </w:r>
            <w:r w:rsidR="003C11CD" w:rsidRPr="00D97A26">
              <w:rPr>
                <w:szCs w:val="23"/>
              </w:rPr>
              <w:t xml:space="preserve"> </w:t>
            </w:r>
            <w:r w:rsidR="00771BB2" w:rsidRPr="00D97A26">
              <w:rPr>
                <w:szCs w:val="23"/>
              </w:rPr>
              <w:t xml:space="preserve">while </w:t>
            </w:r>
            <w:r w:rsidR="00201D60">
              <w:rPr>
                <w:szCs w:val="23"/>
              </w:rPr>
              <w:t>the sixth (</w:t>
            </w:r>
            <w:r w:rsidR="003D5F36" w:rsidRPr="00D97A26">
              <w:rPr>
                <w:szCs w:val="23"/>
              </w:rPr>
              <w:t>Medlab Central Ltd</w:t>
            </w:r>
            <w:r w:rsidR="00771BB2" w:rsidRPr="00D97A26">
              <w:rPr>
                <w:szCs w:val="23"/>
              </w:rPr>
              <w:t>.</w:t>
            </w:r>
            <w:r w:rsidR="00201D60">
              <w:rPr>
                <w:szCs w:val="23"/>
              </w:rPr>
              <w:t>)</w:t>
            </w:r>
            <w:r w:rsidR="00771BB2" w:rsidRPr="00D97A26">
              <w:rPr>
                <w:szCs w:val="23"/>
              </w:rPr>
              <w:t xml:space="preserve"> reported on 88.5% of cytology samples within </w:t>
            </w:r>
            <w:r w:rsidR="00201D60">
              <w:rPr>
                <w:szCs w:val="23"/>
              </w:rPr>
              <w:t>seven</w:t>
            </w:r>
            <w:r w:rsidR="00771BB2" w:rsidRPr="00D97A26">
              <w:rPr>
                <w:szCs w:val="23"/>
              </w:rPr>
              <w:t xml:space="preserve"> days</w:t>
            </w:r>
            <w:r w:rsidR="0046746A" w:rsidRPr="00D97A26">
              <w:rPr>
                <w:szCs w:val="23"/>
              </w:rPr>
              <w:t xml:space="preserve"> </w:t>
            </w:r>
            <w:r w:rsidR="001D5AA2" w:rsidRPr="00F777F9">
              <w:rPr>
                <w:szCs w:val="23"/>
              </w:rPr>
              <w:t>(</w:t>
            </w:r>
            <w:r w:rsidR="00616FB9" w:rsidRPr="00F777F9">
              <w:fldChar w:fldCharType="begin"/>
            </w:r>
            <w:r w:rsidR="00616FB9" w:rsidRPr="00F777F9">
              <w:instrText xml:space="preserve"> REF _Ref370135626 \h  \* MERGEFORMAT </w:instrText>
            </w:r>
            <w:r w:rsidR="00616FB9" w:rsidRPr="00F777F9">
              <w:fldChar w:fldCharType="separate"/>
            </w:r>
            <w:r w:rsidR="00BE504B" w:rsidRPr="00947D20">
              <w:t xml:space="preserve">Figure </w:t>
            </w:r>
            <w:r w:rsidR="00BE504B">
              <w:rPr>
                <w:noProof/>
              </w:rPr>
              <w:t>66</w:t>
            </w:r>
            <w:r w:rsidR="00616FB9" w:rsidRPr="00F777F9">
              <w:fldChar w:fldCharType="end"/>
            </w:r>
            <w:r w:rsidR="00731F05" w:rsidRPr="00D97A26">
              <w:t xml:space="preserve">, </w:t>
            </w:r>
            <w:r w:rsidR="00616FB9" w:rsidRPr="00F777F9">
              <w:fldChar w:fldCharType="begin"/>
            </w:r>
            <w:r w:rsidR="00616FB9" w:rsidRPr="00F777F9">
              <w:instrText xml:space="preserve"> REF _Ref275863345 \h  \* MERGEFORMAT </w:instrText>
            </w:r>
            <w:r w:rsidR="00616FB9" w:rsidRPr="00F777F9">
              <w:fldChar w:fldCharType="separate"/>
            </w:r>
            <w:r w:rsidR="00BE504B" w:rsidRPr="00D6326E">
              <w:t xml:space="preserve">Table </w:t>
            </w:r>
            <w:r w:rsidR="00BE504B">
              <w:rPr>
                <w:noProof/>
              </w:rPr>
              <w:t>54</w:t>
            </w:r>
            <w:r w:rsidR="00616FB9" w:rsidRPr="00F777F9">
              <w:fldChar w:fldCharType="end"/>
            </w:r>
            <w:r w:rsidR="00731F05" w:rsidRPr="00D97A26">
              <w:t>).</w:t>
            </w:r>
            <w:r w:rsidR="0039346F" w:rsidRPr="00D97A26">
              <w:t xml:space="preserve">  </w:t>
            </w:r>
          </w:p>
          <w:p w14:paraId="0AD4C43B" w14:textId="77777777" w:rsidR="00A02301" w:rsidRPr="00D97A26" w:rsidRDefault="00A02301" w:rsidP="00A02301">
            <w:pPr>
              <w:pStyle w:val="NoSpacing"/>
              <w:jc w:val="both"/>
            </w:pPr>
          </w:p>
          <w:p w14:paraId="78F58325" w14:textId="3951DA38" w:rsidR="00C147F7" w:rsidRPr="00D97A26" w:rsidRDefault="00771BB2" w:rsidP="00A02301">
            <w:pPr>
              <w:pStyle w:val="NoSpacing"/>
              <w:jc w:val="both"/>
            </w:pPr>
            <w:r w:rsidRPr="00D97A26">
              <w:rPr>
                <w:szCs w:val="23"/>
                <w:lang w:val="en-NZ"/>
              </w:rPr>
              <w:t>Five</w:t>
            </w:r>
            <w:r w:rsidR="00E37E21" w:rsidRPr="00D97A26">
              <w:t xml:space="preserve"> </w:t>
            </w:r>
            <w:r w:rsidR="00201D60">
              <w:t xml:space="preserve">of the six </w:t>
            </w:r>
            <w:r w:rsidR="00730D98" w:rsidRPr="00D97A26">
              <w:t>laborator</w:t>
            </w:r>
            <w:r w:rsidR="00A92CB1" w:rsidRPr="00D97A26">
              <w:t>ies</w:t>
            </w:r>
            <w:r w:rsidR="0039346F" w:rsidRPr="00D97A26">
              <w:t xml:space="preserve"> </w:t>
            </w:r>
            <w:r w:rsidRPr="00D97A26">
              <w:t xml:space="preserve">also </w:t>
            </w:r>
            <w:r w:rsidR="00C147F7" w:rsidRPr="00D97A26">
              <w:t xml:space="preserve">met the target of </w:t>
            </w:r>
            <w:r w:rsidR="00A92CB1" w:rsidRPr="00D97A26">
              <w:t>98</w:t>
            </w:r>
            <w:r w:rsidR="00C147F7" w:rsidRPr="00D97A26">
              <w:t xml:space="preserve">% </w:t>
            </w:r>
            <w:r w:rsidR="0039346F" w:rsidRPr="00D97A26">
              <w:t xml:space="preserve">of samples reported </w:t>
            </w:r>
            <w:r w:rsidR="00C147F7" w:rsidRPr="00D97A26">
              <w:t>within 15 working days</w:t>
            </w:r>
            <w:r w:rsidR="00826C12" w:rsidRPr="00D97A26">
              <w:t xml:space="preserve"> </w:t>
            </w:r>
            <w:r w:rsidR="00C147F7" w:rsidRPr="00D97A26">
              <w:rPr>
                <w:lang w:val="en-NZ"/>
              </w:rPr>
              <w:t>(</w:t>
            </w:r>
            <w:r w:rsidR="003D5F36" w:rsidRPr="00D97A26">
              <w:rPr>
                <w:szCs w:val="23"/>
              </w:rPr>
              <w:t>Anatomical Pathology Services</w:t>
            </w:r>
            <w:r w:rsidR="00FF144D" w:rsidRPr="00D97A26">
              <w:rPr>
                <w:szCs w:val="23"/>
              </w:rPr>
              <w:t xml:space="preserve">, </w:t>
            </w:r>
            <w:r w:rsidR="003D5F36" w:rsidRPr="00D97A26">
              <w:rPr>
                <w:szCs w:val="23"/>
              </w:rPr>
              <w:t>Canterbury Health Laboratories</w:t>
            </w:r>
            <w:r w:rsidR="00FF144D" w:rsidRPr="00D97A26">
              <w:rPr>
                <w:szCs w:val="23"/>
              </w:rPr>
              <w:t xml:space="preserve">, </w:t>
            </w:r>
            <w:r w:rsidR="003D5F36" w:rsidRPr="00D97A26">
              <w:rPr>
                <w:szCs w:val="23"/>
              </w:rPr>
              <w:t>Medlab Central Ltd</w:t>
            </w:r>
            <w:r w:rsidR="0081631D" w:rsidRPr="00D97A26">
              <w:rPr>
                <w:szCs w:val="23"/>
              </w:rPr>
              <w:t>.</w:t>
            </w:r>
            <w:r w:rsidR="00FF144D" w:rsidRPr="00D97A26">
              <w:rPr>
                <w:szCs w:val="23"/>
              </w:rPr>
              <w:t xml:space="preserve">, </w:t>
            </w:r>
            <w:r w:rsidR="003D5F36" w:rsidRPr="00D97A26">
              <w:rPr>
                <w:szCs w:val="23"/>
              </w:rPr>
              <w:t>Pathlab</w:t>
            </w:r>
            <w:r w:rsidR="00FF144D" w:rsidRPr="00D97A26">
              <w:rPr>
                <w:szCs w:val="23"/>
              </w:rPr>
              <w:t xml:space="preserve">, </w:t>
            </w:r>
            <w:r w:rsidR="003D5F36" w:rsidRPr="00D97A26">
              <w:rPr>
                <w:szCs w:val="23"/>
              </w:rPr>
              <w:t xml:space="preserve">Southern Community </w:t>
            </w:r>
            <w:r w:rsidR="00F50E7D" w:rsidRPr="00D97A26">
              <w:rPr>
                <w:szCs w:val="23"/>
              </w:rPr>
              <w:t>Laboratories</w:t>
            </w:r>
            <w:r w:rsidR="003D5F36" w:rsidRPr="00D97A26">
              <w:rPr>
                <w:szCs w:val="23"/>
              </w:rPr>
              <w:t xml:space="preserve"> Dunedin</w:t>
            </w:r>
            <w:r w:rsidRPr="00D97A26">
              <w:rPr>
                <w:szCs w:val="23"/>
              </w:rPr>
              <w:t>). The remaining laboratory,</w:t>
            </w:r>
            <w:r w:rsidR="0081631D" w:rsidRPr="00D97A26">
              <w:rPr>
                <w:szCs w:val="23"/>
              </w:rPr>
              <w:t xml:space="preserve"> </w:t>
            </w:r>
            <w:r w:rsidR="003D5F36" w:rsidRPr="00D97A26">
              <w:rPr>
                <w:szCs w:val="23"/>
              </w:rPr>
              <w:t>LabPLUS</w:t>
            </w:r>
            <w:r w:rsidR="00FF144D" w:rsidRPr="00D97A26">
              <w:rPr>
                <w:szCs w:val="23"/>
              </w:rPr>
              <w:t>,</w:t>
            </w:r>
            <w:r w:rsidRPr="00D97A26">
              <w:rPr>
                <w:szCs w:val="23"/>
              </w:rPr>
              <w:t xml:space="preserve"> reported on</w:t>
            </w:r>
            <w:r w:rsidR="00FF144D" w:rsidRPr="00D97A26">
              <w:rPr>
                <w:szCs w:val="23"/>
              </w:rPr>
              <w:t xml:space="preserve"> </w:t>
            </w:r>
            <w:r w:rsidR="003D5F36" w:rsidRPr="00D97A26">
              <w:rPr>
                <w:szCs w:val="23"/>
              </w:rPr>
              <w:t>97.8</w:t>
            </w:r>
            <w:r w:rsidR="00EB056F" w:rsidRPr="00D97A26">
              <w:rPr>
                <w:szCs w:val="23"/>
              </w:rPr>
              <w:t>%</w:t>
            </w:r>
            <w:r w:rsidR="0081631D" w:rsidRPr="00D97A26">
              <w:rPr>
                <w:szCs w:val="23"/>
              </w:rPr>
              <w:t xml:space="preserve"> of reports within</w:t>
            </w:r>
            <w:r w:rsidRPr="00D97A26">
              <w:rPr>
                <w:szCs w:val="23"/>
              </w:rPr>
              <w:t xml:space="preserve"> 15 days</w:t>
            </w:r>
            <w:r w:rsidR="00EB056F" w:rsidRPr="00D97A26">
              <w:rPr>
                <w:szCs w:val="23"/>
              </w:rPr>
              <w:t xml:space="preserve"> </w:t>
            </w:r>
            <w:r w:rsidR="001D5AA2" w:rsidRPr="00D97A26">
              <w:rPr>
                <w:szCs w:val="23"/>
              </w:rPr>
              <w:t>(</w:t>
            </w:r>
            <w:r w:rsidR="001D5AA2" w:rsidRPr="00F777F9">
              <w:fldChar w:fldCharType="begin"/>
            </w:r>
            <w:r w:rsidR="001D5AA2" w:rsidRPr="00F777F9">
              <w:instrText xml:space="preserve"> REF _Ref370135632 \h  \* MERGEFORMAT </w:instrText>
            </w:r>
            <w:r w:rsidR="001D5AA2" w:rsidRPr="00F777F9">
              <w:fldChar w:fldCharType="separate"/>
            </w:r>
            <w:r w:rsidR="00BE504B" w:rsidRPr="00947D20">
              <w:t xml:space="preserve">Figure </w:t>
            </w:r>
            <w:r w:rsidR="00BE504B">
              <w:rPr>
                <w:noProof/>
              </w:rPr>
              <w:t>67</w:t>
            </w:r>
            <w:r w:rsidR="001D5AA2" w:rsidRPr="00F777F9">
              <w:fldChar w:fldCharType="end"/>
            </w:r>
            <w:r w:rsidR="001D5AA2" w:rsidRPr="00D97A26">
              <w:t xml:space="preserve">, </w:t>
            </w:r>
            <w:r w:rsidR="001D5AA2" w:rsidRPr="00F777F9">
              <w:fldChar w:fldCharType="begin"/>
            </w:r>
            <w:r w:rsidR="001D5AA2" w:rsidRPr="00F777F9">
              <w:instrText xml:space="preserve"> REF _Ref275863345 \h  \* MERGEFORMAT </w:instrText>
            </w:r>
            <w:r w:rsidR="001D5AA2" w:rsidRPr="00F777F9">
              <w:fldChar w:fldCharType="separate"/>
            </w:r>
            <w:r w:rsidR="00BE504B" w:rsidRPr="00D6326E">
              <w:t xml:space="preserve">Table </w:t>
            </w:r>
            <w:r w:rsidR="00BE504B">
              <w:rPr>
                <w:noProof/>
              </w:rPr>
              <w:t>54</w:t>
            </w:r>
            <w:r w:rsidR="001D5AA2" w:rsidRPr="00F777F9">
              <w:fldChar w:fldCharType="end"/>
            </w:r>
            <w:r w:rsidR="001D5AA2" w:rsidRPr="00D97A26">
              <w:rPr>
                <w:lang w:val="en-NZ"/>
              </w:rPr>
              <w:t>).</w:t>
            </w:r>
          </w:p>
          <w:p w14:paraId="7DB52676" w14:textId="77777777" w:rsidR="00A02301" w:rsidRPr="00D97A26" w:rsidRDefault="00A02301" w:rsidP="00A02301">
            <w:pPr>
              <w:pStyle w:val="NoSpacing"/>
              <w:jc w:val="both"/>
            </w:pPr>
          </w:p>
          <w:p w14:paraId="29917F2B" w14:textId="77777777" w:rsidR="00F952B6" w:rsidRPr="00D97A26" w:rsidRDefault="00392E1E" w:rsidP="00A02301">
            <w:pPr>
              <w:ind w:right="34"/>
              <w:jc w:val="both"/>
              <w:rPr>
                <w:i/>
                <w:szCs w:val="23"/>
              </w:rPr>
            </w:pPr>
            <w:r w:rsidRPr="00D97A26">
              <w:rPr>
                <w:b/>
                <w:i/>
              </w:rPr>
              <w:t>Histology</w:t>
            </w:r>
          </w:p>
          <w:p w14:paraId="63CD5570" w14:textId="570A1B92" w:rsidR="00C147F7" w:rsidRPr="00D97A26" w:rsidRDefault="00D37270" w:rsidP="00A02301">
            <w:pPr>
              <w:pStyle w:val="NoSpacing"/>
              <w:jc w:val="both"/>
              <w:rPr>
                <w:szCs w:val="23"/>
              </w:rPr>
            </w:pPr>
            <w:r w:rsidRPr="00D97A26">
              <w:rPr>
                <w:lang w:val="en-NZ"/>
              </w:rPr>
              <w:t>Fo</w:t>
            </w:r>
            <w:r w:rsidR="00F54647" w:rsidRPr="00D97A26">
              <w:rPr>
                <w:lang w:val="en-NZ"/>
              </w:rPr>
              <w:t>u</w:t>
            </w:r>
            <w:r w:rsidRPr="00D97A26">
              <w:rPr>
                <w:lang w:val="en-NZ"/>
              </w:rPr>
              <w:t>rteen</w:t>
            </w:r>
            <w:r w:rsidR="00CA271B" w:rsidRPr="00D97A26">
              <w:rPr>
                <w:szCs w:val="23"/>
              </w:rPr>
              <w:t xml:space="preserve"> </w:t>
            </w:r>
            <w:r w:rsidR="00C147F7" w:rsidRPr="00D97A26">
              <w:rPr>
                <w:szCs w:val="23"/>
              </w:rPr>
              <w:t>laboratories re</w:t>
            </w:r>
            <w:r w:rsidR="00EA1FCB" w:rsidRPr="00D97A26">
              <w:rPr>
                <w:szCs w:val="23"/>
              </w:rPr>
              <w:t>ceiv</w:t>
            </w:r>
            <w:r w:rsidR="00C147F7" w:rsidRPr="00D97A26">
              <w:rPr>
                <w:szCs w:val="23"/>
              </w:rPr>
              <w:t xml:space="preserve">ed </w:t>
            </w:r>
            <w:r w:rsidR="00165E5B" w:rsidRPr="00D97A26">
              <w:rPr>
                <w:szCs w:val="23"/>
              </w:rPr>
              <w:t>12,550</w:t>
            </w:r>
            <w:r w:rsidR="000A0A19" w:rsidRPr="00D97A26">
              <w:rPr>
                <w:szCs w:val="23"/>
              </w:rPr>
              <w:t xml:space="preserve"> </w:t>
            </w:r>
            <w:r w:rsidR="00C147F7" w:rsidRPr="00D97A26">
              <w:rPr>
                <w:szCs w:val="23"/>
              </w:rPr>
              <w:t xml:space="preserve">histology </w:t>
            </w:r>
            <w:r w:rsidR="00133BF7" w:rsidRPr="00D97A26">
              <w:rPr>
                <w:szCs w:val="23"/>
              </w:rPr>
              <w:t xml:space="preserve">samples </w:t>
            </w:r>
            <w:r w:rsidR="00C147F7" w:rsidRPr="00D97A26">
              <w:rPr>
                <w:szCs w:val="23"/>
              </w:rPr>
              <w:t xml:space="preserve">in the current </w:t>
            </w:r>
            <w:r w:rsidR="00325D57" w:rsidRPr="00D97A26">
              <w:rPr>
                <w:szCs w:val="23"/>
              </w:rPr>
              <w:t>monitoring</w:t>
            </w:r>
            <w:r w:rsidR="00C147F7" w:rsidRPr="00D97A26">
              <w:rPr>
                <w:szCs w:val="23"/>
              </w:rPr>
              <w:t xml:space="preserve"> period. Overall </w:t>
            </w:r>
            <w:r w:rsidR="00B21387" w:rsidRPr="00D97A26">
              <w:rPr>
                <w:szCs w:val="23"/>
              </w:rPr>
              <w:t>94.0</w:t>
            </w:r>
            <w:r w:rsidR="00C147F7" w:rsidRPr="00D97A26">
              <w:rPr>
                <w:lang w:val="en-NZ"/>
              </w:rPr>
              <w:t>%</w:t>
            </w:r>
            <w:r w:rsidR="00C147F7" w:rsidRPr="00D97A26">
              <w:rPr>
                <w:szCs w:val="23"/>
              </w:rPr>
              <w:t xml:space="preserve"> of </w:t>
            </w:r>
            <w:r w:rsidR="00133BF7" w:rsidRPr="00D97A26">
              <w:rPr>
                <w:szCs w:val="23"/>
              </w:rPr>
              <w:t xml:space="preserve">samples </w:t>
            </w:r>
            <w:r w:rsidR="00C147F7" w:rsidRPr="00D97A26">
              <w:rPr>
                <w:szCs w:val="23"/>
              </w:rPr>
              <w:t xml:space="preserve">were reported on within </w:t>
            </w:r>
            <w:r w:rsidR="00545396" w:rsidRPr="00D97A26">
              <w:rPr>
                <w:szCs w:val="23"/>
              </w:rPr>
              <w:t>ten</w:t>
            </w:r>
            <w:r w:rsidR="00C147F7" w:rsidRPr="00D97A26">
              <w:rPr>
                <w:szCs w:val="23"/>
              </w:rPr>
              <w:t xml:space="preserve"> working </w:t>
            </w:r>
            <w:r w:rsidR="00EA1FCB" w:rsidRPr="00D97A26">
              <w:rPr>
                <w:szCs w:val="23"/>
              </w:rPr>
              <w:t xml:space="preserve">days, </w:t>
            </w:r>
            <w:r w:rsidR="00826373" w:rsidRPr="00D97A26">
              <w:rPr>
                <w:szCs w:val="23"/>
              </w:rPr>
              <w:t xml:space="preserve">which </w:t>
            </w:r>
            <w:r w:rsidR="003B6751" w:rsidRPr="00D97A26">
              <w:rPr>
                <w:szCs w:val="23"/>
              </w:rPr>
              <w:t>meets</w:t>
            </w:r>
            <w:r w:rsidR="0090015D" w:rsidRPr="00D97A26">
              <w:rPr>
                <w:szCs w:val="23"/>
              </w:rPr>
              <w:t xml:space="preserve"> </w:t>
            </w:r>
            <w:r w:rsidR="00826373" w:rsidRPr="00D97A26">
              <w:rPr>
                <w:szCs w:val="23"/>
              </w:rPr>
              <w:t>the target</w:t>
            </w:r>
            <w:r w:rsidR="008076F2" w:rsidRPr="00D97A26">
              <w:rPr>
                <w:szCs w:val="23"/>
              </w:rPr>
              <w:t xml:space="preserve"> of 90%</w:t>
            </w:r>
            <w:r w:rsidR="00826373" w:rsidRPr="00D97A26">
              <w:rPr>
                <w:szCs w:val="23"/>
              </w:rPr>
              <w:t>. Nationally</w:t>
            </w:r>
            <w:r w:rsidR="00EA1FCB" w:rsidRPr="00D97A26">
              <w:rPr>
                <w:szCs w:val="23"/>
              </w:rPr>
              <w:t xml:space="preserve"> </w:t>
            </w:r>
            <w:r w:rsidR="002B7FAF" w:rsidRPr="00D97A26">
              <w:rPr>
                <w:szCs w:val="23"/>
              </w:rPr>
              <w:t>97.2</w:t>
            </w:r>
            <w:r w:rsidR="00C147F7" w:rsidRPr="00D97A26">
              <w:rPr>
                <w:szCs w:val="23"/>
              </w:rPr>
              <w:t>% were reported on in 15 working days or less</w:t>
            </w:r>
            <w:r w:rsidR="00826373" w:rsidRPr="00D97A26">
              <w:rPr>
                <w:szCs w:val="23"/>
              </w:rPr>
              <w:t>,</w:t>
            </w:r>
            <w:r w:rsidR="00C147F7" w:rsidRPr="00D97A26">
              <w:rPr>
                <w:szCs w:val="23"/>
              </w:rPr>
              <w:t xml:space="preserve"> </w:t>
            </w:r>
            <w:r w:rsidR="00826373" w:rsidRPr="00D97A26">
              <w:rPr>
                <w:szCs w:val="23"/>
              </w:rPr>
              <w:t>which</w:t>
            </w:r>
            <w:r w:rsidR="00C147F7" w:rsidRPr="00D97A26">
              <w:rPr>
                <w:szCs w:val="23"/>
              </w:rPr>
              <w:t xml:space="preserve"> </w:t>
            </w:r>
            <w:r w:rsidR="000161FA" w:rsidRPr="00D97A26">
              <w:rPr>
                <w:szCs w:val="23"/>
              </w:rPr>
              <w:t xml:space="preserve">is </w:t>
            </w:r>
            <w:r w:rsidR="003D5F36" w:rsidRPr="00D97A26">
              <w:rPr>
                <w:szCs w:val="23"/>
              </w:rPr>
              <w:t>below</w:t>
            </w:r>
            <w:r w:rsidR="00C147F7" w:rsidRPr="00D97A26">
              <w:rPr>
                <w:szCs w:val="23"/>
              </w:rPr>
              <w:t xml:space="preserve"> the target</w:t>
            </w:r>
            <w:r w:rsidR="009459FD" w:rsidRPr="00D97A26">
              <w:rPr>
                <w:szCs w:val="23"/>
              </w:rPr>
              <w:t xml:space="preserve"> of 98%</w:t>
            </w:r>
            <w:r w:rsidR="00C147F7" w:rsidRPr="00D97A26">
              <w:rPr>
                <w:szCs w:val="23"/>
              </w:rPr>
              <w:t xml:space="preserve"> (</w:t>
            </w:r>
            <w:r w:rsidR="00D4728A" w:rsidRPr="00F777F9">
              <w:rPr>
                <w:lang w:val="en-NZ"/>
              </w:rPr>
              <w:fldChar w:fldCharType="begin"/>
            </w:r>
            <w:r w:rsidR="00D4728A" w:rsidRPr="00F777F9">
              <w:rPr>
                <w:lang w:val="en-NZ"/>
              </w:rPr>
              <w:instrText xml:space="preserve"> REF _Ref275772345 \h </w:instrText>
            </w:r>
            <w:r w:rsidR="002F7E61" w:rsidRPr="00F777F9">
              <w:rPr>
                <w:lang w:val="en-NZ"/>
              </w:rPr>
              <w:instrText xml:space="preserve"> \* MERGEFORMAT </w:instrText>
            </w:r>
            <w:r w:rsidR="00D4728A" w:rsidRPr="00F777F9">
              <w:rPr>
                <w:lang w:val="en-NZ"/>
              </w:rPr>
            </w:r>
            <w:r w:rsidR="00D4728A" w:rsidRPr="00F777F9">
              <w:rPr>
                <w:lang w:val="en-NZ"/>
              </w:rPr>
              <w:fldChar w:fldCharType="separate"/>
            </w:r>
            <w:r w:rsidR="00BE504B" w:rsidRPr="00D6326E">
              <w:t xml:space="preserve">Table </w:t>
            </w:r>
            <w:r w:rsidR="00BE504B">
              <w:rPr>
                <w:noProof/>
              </w:rPr>
              <w:t>55</w:t>
            </w:r>
            <w:r w:rsidR="00D4728A" w:rsidRPr="00F777F9">
              <w:rPr>
                <w:lang w:val="en-NZ"/>
              </w:rPr>
              <w:fldChar w:fldCharType="end"/>
            </w:r>
            <w:r w:rsidR="00C147F7" w:rsidRPr="00F777F9">
              <w:rPr>
                <w:lang w:val="en-NZ"/>
              </w:rPr>
              <w:t>).</w:t>
            </w:r>
            <w:r w:rsidR="00EB056F" w:rsidRPr="00F777F9">
              <w:rPr>
                <w:lang w:val="en-NZ"/>
              </w:rPr>
              <w:t xml:space="preserve"> </w:t>
            </w:r>
            <w:r w:rsidR="00346C37" w:rsidRPr="00F777F9">
              <w:rPr>
                <w:lang w:val="en-NZ"/>
              </w:rPr>
              <w:t>Nine</w:t>
            </w:r>
            <w:r w:rsidR="0074441B" w:rsidRPr="00F777F9">
              <w:t xml:space="preserve"> </w:t>
            </w:r>
            <w:r w:rsidR="0075277F" w:rsidRPr="00F777F9">
              <w:t xml:space="preserve">of the </w:t>
            </w:r>
            <w:r w:rsidRPr="00F777F9">
              <w:rPr>
                <w:lang w:val="en-NZ"/>
              </w:rPr>
              <w:t>14</w:t>
            </w:r>
            <w:r w:rsidR="000C3108" w:rsidRPr="00F777F9">
              <w:t xml:space="preserve"> </w:t>
            </w:r>
            <w:r w:rsidR="00730D98" w:rsidRPr="00F777F9">
              <w:t>laboratories</w:t>
            </w:r>
            <w:r w:rsidR="00C147F7" w:rsidRPr="00F777F9">
              <w:t xml:space="preserve"> met the target of 90% of final histology results to referring colposcopists within </w:t>
            </w:r>
            <w:r w:rsidR="00450385" w:rsidRPr="00F777F9">
              <w:t>ten</w:t>
            </w:r>
            <w:r w:rsidR="00C147F7" w:rsidRPr="00F777F9">
              <w:t xml:space="preserve"> working days of receipt of the </w:t>
            </w:r>
            <w:r w:rsidR="00E66EE9" w:rsidRPr="00F777F9">
              <w:t xml:space="preserve">sample </w:t>
            </w:r>
            <w:r w:rsidR="00C147F7" w:rsidRPr="00F777F9">
              <w:t>(</w:t>
            </w:r>
            <w:r w:rsidR="003D5F36" w:rsidRPr="00F777F9">
              <w:rPr>
                <w:szCs w:val="23"/>
              </w:rPr>
              <w:t>Anatomical Pathology Services</w:t>
            </w:r>
            <w:r w:rsidR="00AD42F0" w:rsidRPr="00F777F9">
              <w:rPr>
                <w:szCs w:val="23"/>
              </w:rPr>
              <w:t xml:space="preserve">, </w:t>
            </w:r>
            <w:r w:rsidR="003D5F36" w:rsidRPr="00F777F9">
              <w:rPr>
                <w:szCs w:val="23"/>
              </w:rPr>
              <w:t>Canterbury Health Laboratories</w:t>
            </w:r>
            <w:r w:rsidR="00AD42F0" w:rsidRPr="00F777F9">
              <w:rPr>
                <w:szCs w:val="23"/>
              </w:rPr>
              <w:t xml:space="preserve">, </w:t>
            </w:r>
            <w:r w:rsidR="003D5F36" w:rsidRPr="00F777F9">
              <w:rPr>
                <w:szCs w:val="23"/>
              </w:rPr>
              <w:t>Medlab Central Ltd</w:t>
            </w:r>
            <w:r w:rsidR="009668E9" w:rsidRPr="00F777F9">
              <w:rPr>
                <w:szCs w:val="23"/>
              </w:rPr>
              <w:t>.</w:t>
            </w:r>
            <w:r w:rsidR="00AD42F0" w:rsidRPr="00F777F9">
              <w:rPr>
                <w:szCs w:val="23"/>
              </w:rPr>
              <w:t xml:space="preserve">, </w:t>
            </w:r>
            <w:r w:rsidR="003D5F36" w:rsidRPr="00F777F9">
              <w:rPr>
                <w:szCs w:val="23"/>
              </w:rPr>
              <w:t>Middlemore Hospital Laboratory</w:t>
            </w:r>
            <w:r w:rsidR="00AD42F0" w:rsidRPr="00F777F9">
              <w:rPr>
                <w:szCs w:val="23"/>
              </w:rPr>
              <w:t xml:space="preserve">, </w:t>
            </w:r>
            <w:r w:rsidR="003D5F36" w:rsidRPr="00F777F9">
              <w:rPr>
                <w:szCs w:val="23"/>
              </w:rPr>
              <w:t>Nelson Hospital Laboratory</w:t>
            </w:r>
            <w:r w:rsidR="00AD42F0" w:rsidRPr="00F777F9">
              <w:rPr>
                <w:szCs w:val="23"/>
              </w:rPr>
              <w:t xml:space="preserve">, </w:t>
            </w:r>
            <w:r w:rsidR="003D5F36" w:rsidRPr="00F777F9">
              <w:rPr>
                <w:szCs w:val="23"/>
              </w:rPr>
              <w:t>North Shore Hospital Laboratory</w:t>
            </w:r>
            <w:r w:rsidR="00AD42F0" w:rsidRPr="00F777F9">
              <w:rPr>
                <w:szCs w:val="23"/>
              </w:rPr>
              <w:t xml:space="preserve">, </w:t>
            </w:r>
            <w:r w:rsidR="003D5F36" w:rsidRPr="00F777F9">
              <w:rPr>
                <w:szCs w:val="23"/>
              </w:rPr>
              <w:t xml:space="preserve">Southern Community </w:t>
            </w:r>
            <w:r w:rsidR="00F50E7D" w:rsidRPr="00F777F9">
              <w:rPr>
                <w:szCs w:val="23"/>
              </w:rPr>
              <w:t>Laboratories</w:t>
            </w:r>
            <w:r w:rsidR="003D5F36" w:rsidRPr="00F777F9">
              <w:rPr>
                <w:szCs w:val="23"/>
              </w:rPr>
              <w:t xml:space="preserve"> Dunedin</w:t>
            </w:r>
            <w:r w:rsidR="00AD42F0" w:rsidRPr="00F777F9">
              <w:rPr>
                <w:szCs w:val="23"/>
              </w:rPr>
              <w:t xml:space="preserve">, </w:t>
            </w:r>
            <w:r w:rsidR="003D5F36" w:rsidRPr="00F777F9">
              <w:rPr>
                <w:szCs w:val="23"/>
              </w:rPr>
              <w:t xml:space="preserve">Southern Community </w:t>
            </w:r>
            <w:r w:rsidR="00F50E7D" w:rsidRPr="00F777F9">
              <w:rPr>
                <w:szCs w:val="23"/>
              </w:rPr>
              <w:t>Laboratories</w:t>
            </w:r>
            <w:r w:rsidR="003D5F36" w:rsidRPr="00F777F9">
              <w:rPr>
                <w:szCs w:val="23"/>
              </w:rPr>
              <w:t xml:space="preserve"> Wellington</w:t>
            </w:r>
            <w:r w:rsidR="00AD42F0" w:rsidRPr="00F777F9">
              <w:rPr>
                <w:szCs w:val="23"/>
              </w:rPr>
              <w:t xml:space="preserve">, </w:t>
            </w:r>
            <w:r w:rsidR="003D5F36" w:rsidRPr="00F777F9">
              <w:rPr>
                <w:szCs w:val="23"/>
              </w:rPr>
              <w:t>Taranaki</w:t>
            </w:r>
            <w:r w:rsidR="0088597D" w:rsidRPr="00F777F9">
              <w:rPr>
                <w:szCs w:val="23"/>
              </w:rPr>
              <w:t>)</w:t>
            </w:r>
            <w:r w:rsidR="00BB4B43" w:rsidRPr="00F777F9">
              <w:rPr>
                <w:szCs w:val="23"/>
              </w:rPr>
              <w:t xml:space="preserve"> </w:t>
            </w:r>
            <w:r w:rsidR="00EB056F" w:rsidRPr="00F777F9">
              <w:t>(</w:t>
            </w:r>
            <w:r w:rsidR="00EB056F" w:rsidRPr="00F777F9">
              <w:rPr>
                <w:rFonts w:asciiTheme="minorHAnsi" w:hAnsiTheme="minorHAnsi"/>
              </w:rPr>
              <w:fldChar w:fldCharType="begin"/>
            </w:r>
            <w:r w:rsidR="00EB056F" w:rsidRPr="00F777F9">
              <w:rPr>
                <w:rFonts w:asciiTheme="minorHAnsi" w:hAnsiTheme="minorHAnsi"/>
              </w:rPr>
              <w:instrText xml:space="preserve"> REF _Ref482781690 \h  \* MERGEFORMAT </w:instrText>
            </w:r>
            <w:r w:rsidR="00EB056F" w:rsidRPr="00F777F9">
              <w:rPr>
                <w:rFonts w:asciiTheme="minorHAnsi" w:hAnsiTheme="minorHAnsi"/>
              </w:rPr>
            </w:r>
            <w:r w:rsidR="00EB056F" w:rsidRPr="00F777F9">
              <w:rPr>
                <w:rFonts w:asciiTheme="minorHAnsi" w:hAnsiTheme="minorHAnsi"/>
              </w:rPr>
              <w:fldChar w:fldCharType="separate"/>
            </w:r>
            <w:r w:rsidR="00BE504B" w:rsidRPr="00BE504B">
              <w:rPr>
                <w:rFonts w:asciiTheme="minorHAnsi" w:hAnsiTheme="minorHAnsi"/>
              </w:rPr>
              <w:t xml:space="preserve">Figure </w:t>
            </w:r>
            <w:r w:rsidR="00BE504B">
              <w:rPr>
                <w:noProof/>
              </w:rPr>
              <w:t>68</w:t>
            </w:r>
            <w:r w:rsidR="00EB056F" w:rsidRPr="00F777F9">
              <w:rPr>
                <w:rFonts w:asciiTheme="minorHAnsi" w:hAnsiTheme="minorHAnsi"/>
              </w:rPr>
              <w:fldChar w:fldCharType="end"/>
            </w:r>
            <w:r w:rsidR="00EB056F" w:rsidRPr="00F777F9">
              <w:rPr>
                <w:lang w:val="en-NZ"/>
              </w:rPr>
              <w:t>).</w:t>
            </w:r>
            <w:r w:rsidR="00C147F7" w:rsidRPr="00F777F9">
              <w:rPr>
                <w:szCs w:val="23"/>
                <w:lang w:val="en-NZ"/>
              </w:rPr>
              <w:t xml:space="preserve"> </w:t>
            </w:r>
            <w:r w:rsidR="001B1ACA" w:rsidRPr="00F777F9">
              <w:rPr>
                <w:szCs w:val="23"/>
                <w:lang w:val="en-NZ"/>
              </w:rPr>
              <w:t>Six</w:t>
            </w:r>
            <w:r w:rsidR="001D5AA2" w:rsidRPr="00F777F9">
              <w:t xml:space="preserve"> </w:t>
            </w:r>
            <w:r w:rsidR="00730D98" w:rsidRPr="00F777F9">
              <w:t>laboratories</w:t>
            </w:r>
            <w:r w:rsidR="00C147F7" w:rsidRPr="00F777F9">
              <w:t xml:space="preserve"> met the target of 9</w:t>
            </w:r>
            <w:r w:rsidR="00450385" w:rsidRPr="00F777F9">
              <w:t>8</w:t>
            </w:r>
            <w:r w:rsidR="00C147F7" w:rsidRPr="00F777F9">
              <w:t xml:space="preserve">% of final histology results </w:t>
            </w:r>
            <w:r w:rsidR="00813B7D" w:rsidRPr="00F777F9">
              <w:rPr>
                <w:lang w:val="en-NZ"/>
              </w:rPr>
              <w:t xml:space="preserve">reported to </w:t>
            </w:r>
            <w:r w:rsidR="00261F4C" w:rsidRPr="00F777F9">
              <w:rPr>
                <w:lang w:val="en-NZ"/>
              </w:rPr>
              <w:t>the requestor</w:t>
            </w:r>
            <w:r w:rsidR="00813B7D" w:rsidRPr="00F777F9">
              <w:rPr>
                <w:lang w:val="en-NZ"/>
              </w:rPr>
              <w:t xml:space="preserve"> </w:t>
            </w:r>
            <w:r w:rsidR="00C147F7" w:rsidRPr="00F777F9">
              <w:t xml:space="preserve">within 15 working days of receiving the </w:t>
            </w:r>
            <w:r w:rsidR="00E66EE9" w:rsidRPr="00F777F9">
              <w:t>sample</w:t>
            </w:r>
            <w:r w:rsidR="000B7B7A" w:rsidRPr="00F777F9">
              <w:t xml:space="preserve"> </w:t>
            </w:r>
            <w:r w:rsidR="00C147F7" w:rsidRPr="00F777F9">
              <w:t>(</w:t>
            </w:r>
            <w:r w:rsidR="00616FB9" w:rsidRPr="00F777F9">
              <w:fldChar w:fldCharType="begin"/>
            </w:r>
            <w:r w:rsidR="00616FB9" w:rsidRPr="00F777F9">
              <w:instrText xml:space="preserve"> REF _Ref370135964 \h  \* MERGEFORMAT </w:instrText>
            </w:r>
            <w:r w:rsidR="00616FB9" w:rsidRPr="00F777F9">
              <w:fldChar w:fldCharType="separate"/>
            </w:r>
            <w:r w:rsidR="00BE504B" w:rsidRPr="00947D20">
              <w:t xml:space="preserve">Figure </w:t>
            </w:r>
            <w:r w:rsidR="00BE504B">
              <w:rPr>
                <w:noProof/>
              </w:rPr>
              <w:t>69</w:t>
            </w:r>
            <w:r w:rsidR="00616FB9" w:rsidRPr="00F777F9">
              <w:fldChar w:fldCharType="end"/>
            </w:r>
            <w:r w:rsidR="00C147F7" w:rsidRPr="00F777F9">
              <w:rPr>
                <w:lang w:val="en-NZ"/>
              </w:rPr>
              <w:t>,</w:t>
            </w:r>
            <w:r w:rsidR="00D4728A" w:rsidRPr="00F777F9">
              <w:rPr>
                <w:rFonts w:asciiTheme="minorHAnsi" w:hAnsiTheme="minorHAnsi"/>
                <w:lang w:val="en-NZ"/>
              </w:rPr>
              <w:t xml:space="preserve"> </w:t>
            </w:r>
            <w:r w:rsidR="00D4728A" w:rsidRPr="00F777F9">
              <w:rPr>
                <w:rFonts w:asciiTheme="minorHAnsi" w:hAnsiTheme="minorHAnsi"/>
                <w:lang w:val="en-NZ"/>
              </w:rPr>
              <w:fldChar w:fldCharType="begin"/>
            </w:r>
            <w:r w:rsidR="00D4728A" w:rsidRPr="00F777F9">
              <w:rPr>
                <w:rFonts w:asciiTheme="minorHAnsi" w:hAnsiTheme="minorHAnsi"/>
                <w:lang w:val="en-NZ"/>
              </w:rPr>
              <w:instrText xml:space="preserve"> REF _Ref275772345 \h </w:instrText>
            </w:r>
            <w:r w:rsidR="002F7E61" w:rsidRPr="00F777F9">
              <w:rPr>
                <w:rFonts w:asciiTheme="minorHAnsi" w:hAnsiTheme="minorHAnsi"/>
                <w:lang w:val="en-NZ"/>
              </w:rPr>
              <w:instrText xml:space="preserve"> \* MERGEFORMAT </w:instrText>
            </w:r>
            <w:r w:rsidR="00D4728A" w:rsidRPr="00F777F9">
              <w:rPr>
                <w:rFonts w:asciiTheme="minorHAnsi" w:hAnsiTheme="minorHAnsi"/>
                <w:lang w:val="en-NZ"/>
              </w:rPr>
            </w:r>
            <w:r w:rsidR="00D4728A" w:rsidRPr="00F777F9">
              <w:rPr>
                <w:rFonts w:asciiTheme="minorHAnsi" w:hAnsiTheme="minorHAnsi"/>
                <w:lang w:val="en-NZ"/>
              </w:rPr>
              <w:fldChar w:fldCharType="separate"/>
            </w:r>
            <w:r w:rsidR="00BE504B" w:rsidRPr="00D6326E">
              <w:t xml:space="preserve">Table </w:t>
            </w:r>
            <w:r w:rsidR="00BE504B">
              <w:rPr>
                <w:noProof/>
              </w:rPr>
              <w:t>55</w:t>
            </w:r>
            <w:r w:rsidR="00D4728A" w:rsidRPr="00F777F9">
              <w:rPr>
                <w:rFonts w:asciiTheme="minorHAnsi" w:hAnsiTheme="minorHAnsi"/>
                <w:lang w:val="en-NZ"/>
              </w:rPr>
              <w:fldChar w:fldCharType="end"/>
            </w:r>
            <w:r w:rsidR="00C47EE1" w:rsidRPr="00F777F9">
              <w:rPr>
                <w:rFonts w:asciiTheme="minorHAnsi" w:hAnsiTheme="minorHAnsi"/>
                <w:lang w:val="en-NZ"/>
              </w:rPr>
              <w:t>).</w:t>
            </w:r>
            <w:r w:rsidR="00837024" w:rsidRPr="00F777F9">
              <w:rPr>
                <w:rFonts w:asciiTheme="minorHAnsi" w:hAnsiTheme="minorHAnsi"/>
                <w:lang w:val="en-NZ"/>
              </w:rPr>
              <w:t xml:space="preserve"> </w:t>
            </w:r>
            <w:r w:rsidR="00201D60" w:rsidRPr="00F777F9">
              <w:rPr>
                <w:rFonts w:asciiTheme="minorHAnsi" w:hAnsiTheme="minorHAnsi"/>
                <w:lang w:val="en-NZ"/>
              </w:rPr>
              <w:t>F</w:t>
            </w:r>
            <w:r w:rsidR="00767BFF" w:rsidRPr="00F777F9">
              <w:rPr>
                <w:lang w:val="en-NZ"/>
              </w:rPr>
              <w:t>our</w:t>
            </w:r>
            <w:r w:rsidR="00767BFF" w:rsidRPr="00F777F9">
              <w:t xml:space="preserve"> </w:t>
            </w:r>
            <w:r w:rsidR="003B6751" w:rsidRPr="00F777F9">
              <w:t xml:space="preserve">of the remaining </w:t>
            </w:r>
            <w:r w:rsidR="001B1ACA" w:rsidRPr="00F777F9">
              <w:rPr>
                <w:lang w:val="en-NZ"/>
              </w:rPr>
              <w:t>eight</w:t>
            </w:r>
            <w:r w:rsidR="003B6751" w:rsidRPr="00F777F9">
              <w:t xml:space="preserve"> laboratories had reported on at least 95% of samples within 15 days</w:t>
            </w:r>
            <w:r w:rsidR="000B7B7A" w:rsidRPr="00F777F9">
              <w:rPr>
                <w:szCs w:val="23"/>
              </w:rPr>
              <w:t xml:space="preserve"> </w:t>
            </w:r>
            <w:r w:rsidR="00C147F7" w:rsidRPr="00F777F9">
              <w:rPr>
                <w:szCs w:val="23"/>
              </w:rPr>
              <w:t>(</w:t>
            </w:r>
            <w:r w:rsidR="00616FB9" w:rsidRPr="00F777F9">
              <w:fldChar w:fldCharType="begin"/>
            </w:r>
            <w:r w:rsidR="00616FB9" w:rsidRPr="00F777F9">
              <w:instrText xml:space="preserve"> REF _Ref370135964 \h  \* MERGEFORMAT </w:instrText>
            </w:r>
            <w:r w:rsidR="00616FB9" w:rsidRPr="00F777F9">
              <w:fldChar w:fldCharType="separate"/>
            </w:r>
            <w:r w:rsidR="00BE504B" w:rsidRPr="00BE504B">
              <w:rPr>
                <w:szCs w:val="23"/>
              </w:rPr>
              <w:t xml:space="preserve">Figure </w:t>
            </w:r>
            <w:r w:rsidR="00BE504B">
              <w:rPr>
                <w:noProof/>
              </w:rPr>
              <w:t>69</w:t>
            </w:r>
            <w:r w:rsidR="00616FB9" w:rsidRPr="00F777F9">
              <w:fldChar w:fldCharType="end"/>
            </w:r>
            <w:r w:rsidR="00C147F7" w:rsidRPr="00F777F9">
              <w:rPr>
                <w:szCs w:val="23"/>
              </w:rPr>
              <w:t xml:space="preserve">, </w:t>
            </w:r>
            <w:r w:rsidR="00616FB9" w:rsidRPr="00F777F9">
              <w:fldChar w:fldCharType="begin"/>
            </w:r>
            <w:r w:rsidR="00616FB9" w:rsidRPr="00F777F9">
              <w:instrText xml:space="preserve"> REF _Ref275772345 \h  \* MERGEFORMAT </w:instrText>
            </w:r>
            <w:r w:rsidR="00616FB9" w:rsidRPr="00F777F9">
              <w:fldChar w:fldCharType="separate"/>
            </w:r>
            <w:r w:rsidR="00BE504B" w:rsidRPr="00BE504B">
              <w:rPr>
                <w:szCs w:val="23"/>
              </w:rPr>
              <w:t>Table</w:t>
            </w:r>
            <w:r w:rsidR="00BE504B" w:rsidRPr="00D6326E">
              <w:t xml:space="preserve"> </w:t>
            </w:r>
            <w:r w:rsidR="00BE504B">
              <w:rPr>
                <w:noProof/>
              </w:rPr>
              <w:t>55</w:t>
            </w:r>
            <w:r w:rsidR="00616FB9" w:rsidRPr="00F777F9">
              <w:fldChar w:fldCharType="end"/>
            </w:r>
            <w:r w:rsidR="00C147F7" w:rsidRPr="00F777F9">
              <w:rPr>
                <w:szCs w:val="23"/>
              </w:rPr>
              <w:t>).</w:t>
            </w:r>
            <w:r w:rsidR="00201D60" w:rsidRPr="00F777F9">
              <w:t xml:space="preserve"> The proportio</w:t>
            </w:r>
            <w:r w:rsidR="00201D60" w:rsidRPr="00D97A26">
              <w:t xml:space="preserve">n of </w:t>
            </w:r>
            <w:r w:rsidR="00201D60">
              <w:t>histology</w:t>
            </w:r>
            <w:r w:rsidR="00201D60" w:rsidRPr="00D97A26">
              <w:t xml:space="preserve"> samples reported on within 15 days ranged from </w:t>
            </w:r>
            <w:r w:rsidR="00201D60">
              <w:t>81.3</w:t>
            </w:r>
            <w:r w:rsidR="00201D60" w:rsidRPr="00D97A26">
              <w:rPr>
                <w:szCs w:val="23"/>
              </w:rPr>
              <w:t>%</w:t>
            </w:r>
            <w:r w:rsidR="00201D60" w:rsidRPr="00D97A26">
              <w:t xml:space="preserve"> (</w:t>
            </w:r>
            <w:r w:rsidR="00201D60">
              <w:t>Waikato Hospital Laboratory</w:t>
            </w:r>
            <w:r w:rsidR="00201D60" w:rsidRPr="00D97A26">
              <w:rPr>
                <w:szCs w:val="23"/>
              </w:rPr>
              <w:t>)</w:t>
            </w:r>
            <w:r w:rsidR="00201D60" w:rsidRPr="00D97A26">
              <w:t xml:space="preserve"> to </w:t>
            </w:r>
            <w:r w:rsidR="00201D60">
              <w:t>99.7</w:t>
            </w:r>
            <w:r w:rsidR="00201D60" w:rsidRPr="00D97A26">
              <w:rPr>
                <w:szCs w:val="23"/>
              </w:rPr>
              <w:t xml:space="preserve">% </w:t>
            </w:r>
            <w:r w:rsidR="00201D60" w:rsidRPr="00D97A26">
              <w:t>(</w:t>
            </w:r>
            <w:r w:rsidR="00201D60">
              <w:t>Southern Community Laboratories Dundedin and Taranaki Medlab</w:t>
            </w:r>
            <w:r w:rsidR="00201D60" w:rsidRPr="00D97A26">
              <w:rPr>
                <w:szCs w:val="23"/>
              </w:rPr>
              <w:t>)</w:t>
            </w:r>
            <w:r w:rsidR="00201D60">
              <w:rPr>
                <w:szCs w:val="23"/>
              </w:rPr>
              <w:t>.</w:t>
            </w:r>
          </w:p>
          <w:p w14:paraId="57539C67" w14:textId="77777777" w:rsidR="00A02301" w:rsidRPr="00D97A26" w:rsidRDefault="00A02301" w:rsidP="00A02301">
            <w:pPr>
              <w:pStyle w:val="NoSpacing"/>
              <w:jc w:val="both"/>
            </w:pPr>
          </w:p>
          <w:p w14:paraId="3DA3F8C7" w14:textId="20A95347" w:rsidR="0098494D" w:rsidRPr="00D97A26" w:rsidRDefault="00F53D95" w:rsidP="00A02301">
            <w:pPr>
              <w:pStyle w:val="NoSpacing"/>
              <w:jc w:val="both"/>
              <w:rPr>
                <w:b/>
                <w:i/>
              </w:rPr>
            </w:pPr>
            <w:r w:rsidRPr="00D97A26">
              <w:rPr>
                <w:b/>
                <w:i/>
              </w:rPr>
              <w:t>Low-grade</w:t>
            </w:r>
            <w:r w:rsidR="0087306E" w:rsidRPr="00D97A26">
              <w:rPr>
                <w:b/>
                <w:i/>
              </w:rPr>
              <w:t xml:space="preserve"> c</w:t>
            </w:r>
            <w:r w:rsidR="00431FF8" w:rsidRPr="00D97A26">
              <w:rPr>
                <w:b/>
                <w:i/>
              </w:rPr>
              <w:t xml:space="preserve">ytology with </w:t>
            </w:r>
            <w:r w:rsidR="0015029E" w:rsidRPr="00D97A26">
              <w:rPr>
                <w:b/>
                <w:i/>
              </w:rPr>
              <w:t xml:space="preserve">associated </w:t>
            </w:r>
            <w:r w:rsidR="0098494D" w:rsidRPr="00D97A26">
              <w:rPr>
                <w:b/>
                <w:i/>
              </w:rPr>
              <w:t xml:space="preserve">HPV </w:t>
            </w:r>
            <w:r w:rsidR="0015029E" w:rsidRPr="00D97A26">
              <w:rPr>
                <w:b/>
                <w:i/>
              </w:rPr>
              <w:t xml:space="preserve">triage </w:t>
            </w:r>
            <w:r w:rsidR="0098494D" w:rsidRPr="00D97A26">
              <w:rPr>
                <w:b/>
                <w:i/>
              </w:rPr>
              <w:t>test</w:t>
            </w:r>
            <w:r w:rsidR="00431FF8" w:rsidRPr="00D97A26">
              <w:rPr>
                <w:b/>
                <w:i/>
              </w:rPr>
              <w:t>ing</w:t>
            </w:r>
          </w:p>
          <w:p w14:paraId="568BD092" w14:textId="4C9DA873" w:rsidR="00C47EE1" w:rsidRPr="00D97A26" w:rsidRDefault="00192E63" w:rsidP="00A02301">
            <w:pPr>
              <w:pStyle w:val="NoSpacing"/>
              <w:jc w:val="both"/>
            </w:pPr>
            <w:r w:rsidRPr="00D97A26">
              <w:t>Six</w:t>
            </w:r>
            <w:r w:rsidR="002B762C" w:rsidRPr="00D97A26">
              <w:t xml:space="preserve"> </w:t>
            </w:r>
            <w:r w:rsidR="00A24409" w:rsidRPr="00D97A26">
              <w:rPr>
                <w:szCs w:val="23"/>
              </w:rPr>
              <w:t>laboratories</w:t>
            </w:r>
            <w:r w:rsidR="00A24409" w:rsidRPr="00D97A26">
              <w:t xml:space="preserve"> received </w:t>
            </w:r>
            <w:r w:rsidR="003D5F36" w:rsidRPr="00D97A26">
              <w:rPr>
                <w:szCs w:val="23"/>
              </w:rPr>
              <w:t>2,780</w:t>
            </w:r>
            <w:r w:rsidR="009F4582" w:rsidRPr="00D97A26">
              <w:t xml:space="preserve"> </w:t>
            </w:r>
            <w:r w:rsidR="002B762C" w:rsidRPr="00D97A26">
              <w:t xml:space="preserve">cytology </w:t>
            </w:r>
            <w:r w:rsidR="00A24409" w:rsidRPr="00D97A26">
              <w:t xml:space="preserve">samples during the current </w:t>
            </w:r>
            <w:r w:rsidR="00325D57" w:rsidRPr="00D97A26">
              <w:t>monitoring</w:t>
            </w:r>
            <w:r w:rsidR="00A24409" w:rsidRPr="00D97A26">
              <w:t xml:space="preserve"> period</w:t>
            </w:r>
            <w:r w:rsidR="002B762C" w:rsidRPr="00D97A26">
              <w:t xml:space="preserve"> which were associated with HPV testing for the purpose of triage of </w:t>
            </w:r>
            <w:r w:rsidR="00F53D95" w:rsidRPr="00D97A26">
              <w:t>low-grade</w:t>
            </w:r>
            <w:r w:rsidR="002B762C" w:rsidRPr="00D97A26">
              <w:t xml:space="preserve"> abnormalities</w:t>
            </w:r>
            <w:r w:rsidR="00A24409" w:rsidRPr="00D97A26">
              <w:t xml:space="preserve">. Overall, </w:t>
            </w:r>
            <w:r w:rsidR="003D5F36" w:rsidRPr="00D97A26">
              <w:rPr>
                <w:szCs w:val="23"/>
              </w:rPr>
              <w:t>99.0</w:t>
            </w:r>
            <w:r w:rsidR="00A24409" w:rsidRPr="00D97A26">
              <w:rPr>
                <w:szCs w:val="23"/>
              </w:rPr>
              <w:t>%</w:t>
            </w:r>
            <w:r w:rsidR="00A24409" w:rsidRPr="00D97A26">
              <w:t xml:space="preserve"> of </w:t>
            </w:r>
            <w:r w:rsidR="002B762C" w:rsidRPr="00D97A26">
              <w:t xml:space="preserve">these cytology </w:t>
            </w:r>
            <w:r w:rsidR="00A24409" w:rsidRPr="00D97A26">
              <w:t xml:space="preserve">samples were reported on within 15 </w:t>
            </w:r>
            <w:r w:rsidR="00A24409" w:rsidRPr="00D97A26">
              <w:rPr>
                <w:szCs w:val="23"/>
              </w:rPr>
              <w:t>working</w:t>
            </w:r>
            <w:r w:rsidR="00A24409" w:rsidRPr="00D97A26">
              <w:t xml:space="preserve"> days, which </w:t>
            </w:r>
            <w:r w:rsidR="003B6751" w:rsidRPr="00D97A26">
              <w:t>meets</w:t>
            </w:r>
            <w:r w:rsidR="000A6E45" w:rsidRPr="00D97A26">
              <w:t xml:space="preserve"> </w:t>
            </w:r>
            <w:r w:rsidR="00A24409" w:rsidRPr="00D97A26">
              <w:t>the target</w:t>
            </w:r>
            <w:r w:rsidR="00A2594A" w:rsidRPr="00D97A26">
              <w:t xml:space="preserve"> of 98%</w:t>
            </w:r>
            <w:r w:rsidR="00C53C13" w:rsidRPr="00D97A26">
              <w:t xml:space="preserve">. The proportion of </w:t>
            </w:r>
            <w:r w:rsidR="002B762C" w:rsidRPr="00D97A26">
              <w:t xml:space="preserve">cytology samples with </w:t>
            </w:r>
            <w:r w:rsidR="00C53C13" w:rsidRPr="00D97A26">
              <w:t xml:space="preserve">HPV </w:t>
            </w:r>
            <w:r w:rsidR="002B762C" w:rsidRPr="00D97A26">
              <w:t xml:space="preserve">triage </w:t>
            </w:r>
            <w:r w:rsidR="00C53C13" w:rsidRPr="00D97A26">
              <w:t xml:space="preserve">tests reported on within 15 days ranged from </w:t>
            </w:r>
            <w:r w:rsidR="003D5F36" w:rsidRPr="00D97A26">
              <w:rPr>
                <w:szCs w:val="23"/>
              </w:rPr>
              <w:t>96.2</w:t>
            </w:r>
            <w:r w:rsidR="0030613A" w:rsidRPr="00D97A26">
              <w:rPr>
                <w:szCs w:val="23"/>
              </w:rPr>
              <w:t>%</w:t>
            </w:r>
            <w:r w:rsidR="0030613A" w:rsidRPr="00D97A26">
              <w:t xml:space="preserve"> </w:t>
            </w:r>
            <w:r w:rsidR="00C53C13" w:rsidRPr="00D97A26">
              <w:t>(</w:t>
            </w:r>
            <w:r w:rsidR="003D5F36" w:rsidRPr="00D97A26">
              <w:rPr>
                <w:szCs w:val="23"/>
              </w:rPr>
              <w:t>Medlab Central Ltd</w:t>
            </w:r>
            <w:r w:rsidR="00444D7C" w:rsidRPr="00D97A26">
              <w:rPr>
                <w:szCs w:val="23"/>
              </w:rPr>
              <w:t>.</w:t>
            </w:r>
            <w:r w:rsidR="00C53C13" w:rsidRPr="00D97A26">
              <w:rPr>
                <w:szCs w:val="23"/>
              </w:rPr>
              <w:t>)</w:t>
            </w:r>
            <w:r w:rsidR="00C53C13" w:rsidRPr="00D97A26">
              <w:t xml:space="preserve"> to</w:t>
            </w:r>
            <w:r w:rsidR="00E10FE6" w:rsidRPr="00D97A26">
              <w:t xml:space="preserve"> </w:t>
            </w:r>
            <w:r w:rsidR="003D5F36" w:rsidRPr="00D97A26">
              <w:rPr>
                <w:szCs w:val="23"/>
              </w:rPr>
              <w:t>99.7</w:t>
            </w:r>
            <w:r w:rsidR="0030613A" w:rsidRPr="00D97A26">
              <w:rPr>
                <w:szCs w:val="23"/>
              </w:rPr>
              <w:t xml:space="preserve">% </w:t>
            </w:r>
            <w:r w:rsidR="00C53C13" w:rsidRPr="00D97A26">
              <w:t>(</w:t>
            </w:r>
            <w:r w:rsidR="003D5F36" w:rsidRPr="00D97A26">
              <w:rPr>
                <w:szCs w:val="23"/>
              </w:rPr>
              <w:t>Anatomical Pathology Services</w:t>
            </w:r>
            <w:r w:rsidR="00C53C13" w:rsidRPr="00D97A26">
              <w:rPr>
                <w:szCs w:val="23"/>
              </w:rPr>
              <w:t>)</w:t>
            </w:r>
            <w:r w:rsidR="00F11ABA" w:rsidRPr="00D97A26">
              <w:t xml:space="preserve"> </w:t>
            </w:r>
            <w:r w:rsidR="00F11ABA" w:rsidRPr="00F777F9">
              <w:t>(</w:t>
            </w:r>
            <w:r w:rsidR="00BA3E25" w:rsidRPr="00F777F9">
              <w:rPr>
                <w:b/>
                <w:bCs/>
                <w:lang w:val="en-US"/>
              </w:rPr>
              <w:fldChar w:fldCharType="begin"/>
            </w:r>
            <w:r w:rsidR="00BA3E25" w:rsidRPr="00F777F9">
              <w:rPr>
                <w:lang w:val="en-NZ"/>
              </w:rPr>
              <w:instrText xml:space="preserve"> REF _Ref504124882 \h </w:instrText>
            </w:r>
            <w:r w:rsidR="006A2681" w:rsidRPr="00F777F9">
              <w:rPr>
                <w:b/>
                <w:bCs/>
                <w:lang w:val="en-US"/>
              </w:rPr>
              <w:instrText xml:space="preserve"> \* MERGEFORMAT </w:instrText>
            </w:r>
            <w:r w:rsidR="00BA3E25" w:rsidRPr="00F777F9">
              <w:rPr>
                <w:b/>
                <w:bCs/>
                <w:lang w:val="en-US"/>
              </w:rPr>
            </w:r>
            <w:r w:rsidR="00BA3E25" w:rsidRPr="00F777F9">
              <w:rPr>
                <w:b/>
                <w:bCs/>
                <w:lang w:val="en-US"/>
              </w:rPr>
              <w:fldChar w:fldCharType="separate"/>
            </w:r>
            <w:r w:rsidR="00BE504B" w:rsidRPr="00947D20">
              <w:t xml:space="preserve">Figure </w:t>
            </w:r>
            <w:r w:rsidR="00BE504B">
              <w:rPr>
                <w:noProof/>
              </w:rPr>
              <w:t>70</w:t>
            </w:r>
            <w:r w:rsidR="00BA3E25" w:rsidRPr="00F777F9">
              <w:rPr>
                <w:b/>
                <w:bCs/>
                <w:lang w:val="en-US"/>
              </w:rPr>
              <w:fldChar w:fldCharType="end"/>
            </w:r>
            <w:r w:rsidR="00C47EE1" w:rsidRPr="00D97A26">
              <w:t xml:space="preserve">, </w:t>
            </w:r>
            <w:r w:rsidR="00C47EE1" w:rsidRPr="00F777F9">
              <w:fldChar w:fldCharType="begin"/>
            </w:r>
            <w:r w:rsidR="00C47EE1" w:rsidRPr="00F777F9">
              <w:instrText xml:space="preserve"> REF _Ref482781792 \h  \* MERGEFORMAT </w:instrText>
            </w:r>
            <w:r w:rsidR="00C47EE1" w:rsidRPr="00F777F9">
              <w:fldChar w:fldCharType="separate"/>
            </w:r>
            <w:r w:rsidR="00BE504B" w:rsidRPr="00D6326E">
              <w:t xml:space="preserve">Table </w:t>
            </w:r>
            <w:r w:rsidR="00BE504B">
              <w:rPr>
                <w:noProof/>
              </w:rPr>
              <w:t>56</w:t>
            </w:r>
            <w:r w:rsidR="00C47EE1" w:rsidRPr="00F777F9">
              <w:fldChar w:fldCharType="end"/>
            </w:r>
            <w:r w:rsidR="00C47EE1" w:rsidRPr="00F777F9">
              <w:t>).</w:t>
            </w:r>
            <w:r w:rsidR="002C26BA">
              <w:t xml:space="preserve"> </w:t>
            </w:r>
          </w:p>
          <w:p w14:paraId="4CCD488E" w14:textId="77777777" w:rsidR="00C47EE1" w:rsidRPr="00D97A26" w:rsidRDefault="00C47EE1" w:rsidP="00A02301">
            <w:pPr>
              <w:pStyle w:val="NoSpacing"/>
              <w:jc w:val="both"/>
            </w:pPr>
          </w:p>
          <w:p w14:paraId="7A654F6A" w14:textId="2B0702BB" w:rsidR="00C47EE1" w:rsidRPr="00D97A26" w:rsidRDefault="00B66FB5" w:rsidP="00DF6603">
            <w:pPr>
              <w:pStyle w:val="NoSpacing"/>
              <w:jc w:val="both"/>
            </w:pPr>
            <w:r w:rsidRPr="00D97A26">
              <w:t xml:space="preserve">The target of </w:t>
            </w:r>
            <w:r w:rsidR="006137B6" w:rsidRPr="00D97A26">
              <w:t>98</w:t>
            </w:r>
            <w:r w:rsidRPr="00D97A26">
              <w:t xml:space="preserve">% of tests reported within 15 working days was met by </w:t>
            </w:r>
            <w:r w:rsidR="00B13A74" w:rsidRPr="00D97A26">
              <w:rPr>
                <w:lang w:val="en-NZ"/>
              </w:rPr>
              <w:t>five</w:t>
            </w:r>
            <w:r w:rsidR="003B6751" w:rsidRPr="00D97A26">
              <w:t xml:space="preserve"> of the six</w:t>
            </w:r>
            <w:r w:rsidR="00C231A5" w:rsidRPr="00D97A26">
              <w:t xml:space="preserve"> </w:t>
            </w:r>
            <w:r w:rsidRPr="00D97A26">
              <w:rPr>
                <w:szCs w:val="23"/>
              </w:rPr>
              <w:t>laborator</w:t>
            </w:r>
            <w:r w:rsidR="006137B6" w:rsidRPr="00D97A26">
              <w:rPr>
                <w:szCs w:val="23"/>
              </w:rPr>
              <w:t>ies</w:t>
            </w:r>
            <w:r w:rsidRPr="00D97A26">
              <w:t>.</w:t>
            </w:r>
            <w:r w:rsidR="00D35E58" w:rsidRPr="00D97A26">
              <w:t xml:space="preserve"> </w:t>
            </w:r>
            <w:r w:rsidR="00916C0B" w:rsidRPr="00D97A26">
              <w:t>Nationally, t</w:t>
            </w:r>
            <w:r w:rsidR="00D35E58" w:rsidRPr="00D97A26">
              <w:t>he proportion of cytology repor</w:t>
            </w:r>
            <w:r w:rsidR="00630D37" w:rsidRPr="00D97A26">
              <w:t xml:space="preserve">ted within 15 days </w:t>
            </w:r>
            <w:r w:rsidR="000172B9" w:rsidRPr="00D97A26">
              <w:t>for</w:t>
            </w:r>
            <w:r w:rsidR="00D35E58" w:rsidRPr="00D97A26">
              <w:t xml:space="preserve"> cytology </w:t>
            </w:r>
            <w:r w:rsidR="00D45F0C" w:rsidRPr="00D97A26">
              <w:t xml:space="preserve">associated </w:t>
            </w:r>
            <w:r w:rsidR="00D35E58" w:rsidRPr="00D97A26">
              <w:t xml:space="preserve">with </w:t>
            </w:r>
            <w:r w:rsidR="00F53D95" w:rsidRPr="00D97A26">
              <w:t>low-grade</w:t>
            </w:r>
            <w:r w:rsidR="00D35E58" w:rsidRPr="00D97A26">
              <w:t xml:space="preserve"> triage HPV testing</w:t>
            </w:r>
            <w:r w:rsidR="0041066A" w:rsidRPr="00D97A26">
              <w:t xml:space="preserve"> (</w:t>
            </w:r>
            <w:r w:rsidR="003D5F36" w:rsidRPr="00D97A26">
              <w:rPr>
                <w:szCs w:val="23"/>
              </w:rPr>
              <w:t>99.0</w:t>
            </w:r>
            <w:r w:rsidR="0041066A" w:rsidRPr="00D97A26">
              <w:rPr>
                <w:szCs w:val="23"/>
              </w:rPr>
              <w:t>%)</w:t>
            </w:r>
            <w:r w:rsidR="009F223A" w:rsidRPr="00D97A26">
              <w:t xml:space="preserve"> was </w:t>
            </w:r>
            <w:r w:rsidR="00C231A5" w:rsidRPr="00D97A26">
              <w:t>similar to</w:t>
            </w:r>
            <w:r w:rsidR="0014060D" w:rsidRPr="00D97A26">
              <w:t xml:space="preserve"> </w:t>
            </w:r>
            <w:r w:rsidR="009F223A" w:rsidRPr="00D97A26">
              <w:t>t</w:t>
            </w:r>
            <w:r w:rsidR="00691A76" w:rsidRPr="00D97A26">
              <w:t xml:space="preserve">he </w:t>
            </w:r>
            <w:r w:rsidR="00D35E58" w:rsidRPr="00D97A26">
              <w:t xml:space="preserve">cytology </w:t>
            </w:r>
            <w:r w:rsidR="009F223A" w:rsidRPr="00D97A26">
              <w:t xml:space="preserve">reported </w:t>
            </w:r>
            <w:r w:rsidR="00D35E58" w:rsidRPr="00D97A26">
              <w:t>overall</w:t>
            </w:r>
            <w:r w:rsidR="0041066A" w:rsidRPr="00D97A26">
              <w:t xml:space="preserve"> (</w:t>
            </w:r>
            <w:r w:rsidR="003D5F36" w:rsidRPr="00D97A26">
              <w:rPr>
                <w:szCs w:val="23"/>
              </w:rPr>
              <w:t>99.2</w:t>
            </w:r>
            <w:r w:rsidR="0041066A" w:rsidRPr="00D97A26">
              <w:rPr>
                <w:szCs w:val="23"/>
              </w:rPr>
              <w:t>%).</w:t>
            </w:r>
            <w:r w:rsidR="00916C0B" w:rsidRPr="00D97A26">
              <w:rPr>
                <w:szCs w:val="23"/>
              </w:rPr>
              <w:t xml:space="preserve"> </w:t>
            </w:r>
            <w:r w:rsidR="003B6751" w:rsidRPr="00D97A26">
              <w:t xml:space="preserve">At </w:t>
            </w:r>
            <w:r w:rsidR="00A36E51" w:rsidRPr="00D97A26">
              <w:t>most</w:t>
            </w:r>
            <w:r w:rsidR="003B6751" w:rsidRPr="00D97A26">
              <w:t xml:space="preserve"> laboratories, t</w:t>
            </w:r>
            <w:r w:rsidR="00583948" w:rsidRPr="00D97A26">
              <w:t xml:space="preserve">he proportion of cytology tests reported within 15 </w:t>
            </w:r>
            <w:r w:rsidR="00CD419D" w:rsidRPr="00D97A26">
              <w:t xml:space="preserve">working </w:t>
            </w:r>
            <w:r w:rsidR="00583948" w:rsidRPr="00D97A26">
              <w:t xml:space="preserve">days </w:t>
            </w:r>
            <w:r w:rsidR="003B6751" w:rsidRPr="00D97A26">
              <w:t>wa</w:t>
            </w:r>
            <w:r w:rsidR="00583948" w:rsidRPr="00D97A26">
              <w:t xml:space="preserve">s similar regardless of whether there is </w:t>
            </w:r>
            <w:r w:rsidR="00630D37" w:rsidRPr="00D97A26">
              <w:t>an associated HPV triage test</w:t>
            </w:r>
            <w:r w:rsidR="006722FD" w:rsidRPr="00D97A26">
              <w:t xml:space="preserve"> </w:t>
            </w:r>
            <w:r w:rsidR="00F11ABA" w:rsidRPr="00F777F9">
              <w:t>(</w:t>
            </w:r>
            <w:r w:rsidR="00ED6954" w:rsidRPr="00F777F9">
              <w:rPr>
                <w:lang w:val="en-NZ"/>
              </w:rPr>
              <w:fldChar w:fldCharType="begin"/>
            </w:r>
            <w:r w:rsidR="00ED6954" w:rsidRPr="00F777F9">
              <w:rPr>
                <w:lang w:val="en-NZ"/>
              </w:rPr>
              <w:instrText xml:space="preserve"> REF _Ref504124882 \h </w:instrText>
            </w:r>
            <w:r w:rsidR="006A2681" w:rsidRPr="00F777F9">
              <w:rPr>
                <w:lang w:val="en-NZ"/>
              </w:rPr>
              <w:instrText xml:space="preserve"> \* MERGEFORMAT </w:instrText>
            </w:r>
            <w:r w:rsidR="00ED6954" w:rsidRPr="00F777F9">
              <w:rPr>
                <w:lang w:val="en-NZ"/>
              </w:rPr>
            </w:r>
            <w:r w:rsidR="00ED6954" w:rsidRPr="00F777F9">
              <w:rPr>
                <w:lang w:val="en-NZ"/>
              </w:rPr>
              <w:fldChar w:fldCharType="separate"/>
            </w:r>
            <w:r w:rsidR="00BE504B" w:rsidRPr="00947D20">
              <w:t xml:space="preserve">Figure </w:t>
            </w:r>
            <w:r w:rsidR="00BE504B">
              <w:rPr>
                <w:noProof/>
              </w:rPr>
              <w:t>70</w:t>
            </w:r>
            <w:r w:rsidR="00ED6954" w:rsidRPr="00F777F9">
              <w:rPr>
                <w:lang w:val="en-NZ"/>
              </w:rPr>
              <w:fldChar w:fldCharType="end"/>
            </w:r>
            <w:r w:rsidR="00C47EE1" w:rsidRPr="00D97A26">
              <w:rPr>
                <w:lang w:val="en-NZ"/>
              </w:rPr>
              <w:t>).</w:t>
            </w:r>
            <w:r w:rsidR="00A36E51" w:rsidRPr="00D97A26">
              <w:t xml:space="preserve"> </w:t>
            </w:r>
            <w:r w:rsidR="004463B7" w:rsidRPr="00D97A26">
              <w:t>Medlab Central Ltd.</w:t>
            </w:r>
            <w:r w:rsidR="00D02644" w:rsidRPr="00D97A26">
              <w:rPr>
                <w:lang w:val="en-NZ"/>
              </w:rPr>
              <w:t xml:space="preserve"> </w:t>
            </w:r>
            <w:r w:rsidR="00A36E51" w:rsidRPr="00D97A26">
              <w:t xml:space="preserve">reported below the target level for cytology associated with </w:t>
            </w:r>
            <w:r w:rsidR="00F53D95" w:rsidRPr="00D97A26">
              <w:t>low-grade</w:t>
            </w:r>
            <w:r w:rsidR="00A36E51" w:rsidRPr="00D97A26">
              <w:t xml:space="preserve"> triage HPV testing (</w:t>
            </w:r>
            <w:r w:rsidR="007E7912" w:rsidRPr="00D97A26">
              <w:rPr>
                <w:lang w:val="en-NZ"/>
              </w:rPr>
              <w:t>96.2%</w:t>
            </w:r>
            <w:r w:rsidR="00A36E51" w:rsidRPr="00D97A26">
              <w:rPr>
                <w:lang w:val="en-NZ"/>
              </w:rPr>
              <w:t>)</w:t>
            </w:r>
            <w:r w:rsidR="00A36E51" w:rsidRPr="00D97A26">
              <w:t xml:space="preserve"> but achieved the target for cytology overall (</w:t>
            </w:r>
            <w:r w:rsidR="007E7912" w:rsidRPr="00D97A26">
              <w:t>98.4%</w:t>
            </w:r>
            <w:r w:rsidR="00A36E51" w:rsidRPr="00D97A26">
              <w:t>).</w:t>
            </w:r>
          </w:p>
          <w:p w14:paraId="1BA4A1ED" w14:textId="77777777" w:rsidR="00B650C7" w:rsidRPr="00D97A26" w:rsidRDefault="00B650C7" w:rsidP="00DF6603">
            <w:pPr>
              <w:pStyle w:val="NoSpacing"/>
              <w:jc w:val="both"/>
            </w:pPr>
          </w:p>
        </w:tc>
      </w:tr>
      <w:tr w:rsidR="00C147F7" w:rsidRPr="00D97A26" w14:paraId="0938F823" w14:textId="77777777">
        <w:tc>
          <w:tcPr>
            <w:tcW w:w="1526" w:type="dxa"/>
          </w:tcPr>
          <w:p w14:paraId="043AA2B2" w14:textId="77777777" w:rsidR="00C147F7" w:rsidRPr="00D97A26" w:rsidRDefault="00C147F7" w:rsidP="00DE16F5">
            <w:pPr>
              <w:spacing w:before="120"/>
              <w:ind w:right="544"/>
              <w:jc w:val="both"/>
              <w:rPr>
                <w:b/>
              </w:rPr>
            </w:pPr>
            <w:r w:rsidRPr="00D97A26">
              <w:rPr>
                <w:b/>
              </w:rPr>
              <w:lastRenderedPageBreak/>
              <w:t>Trends</w:t>
            </w:r>
          </w:p>
        </w:tc>
        <w:tc>
          <w:tcPr>
            <w:tcW w:w="7796" w:type="dxa"/>
          </w:tcPr>
          <w:p w14:paraId="58803CFC" w14:textId="77777777" w:rsidR="008B7B63" w:rsidRPr="00D97A26" w:rsidRDefault="003C653B" w:rsidP="008B7B63">
            <w:pPr>
              <w:spacing w:before="120"/>
              <w:ind w:right="34"/>
              <w:jc w:val="both"/>
              <w:rPr>
                <w:b/>
                <w:i/>
                <w:lang w:val="en-NZ"/>
              </w:rPr>
            </w:pPr>
            <w:r w:rsidRPr="00D97A26">
              <w:rPr>
                <w:b/>
                <w:i/>
                <w:lang w:val="en-NZ"/>
              </w:rPr>
              <w:t>Cytology</w:t>
            </w:r>
          </w:p>
          <w:p w14:paraId="4AB083D6" w14:textId="5AB2973D" w:rsidR="001C2A1A" w:rsidRPr="00D97A26" w:rsidRDefault="007752E1" w:rsidP="00446EF5">
            <w:pPr>
              <w:pStyle w:val="NoSpacing"/>
              <w:jc w:val="both"/>
            </w:pPr>
            <w:r w:rsidRPr="00D97A26">
              <w:t>T</w:t>
            </w:r>
            <w:r w:rsidR="00C147F7" w:rsidRPr="00D97A26">
              <w:t xml:space="preserve">he overall proportion of </w:t>
            </w:r>
            <w:r w:rsidR="00E66EE9" w:rsidRPr="00D97A26">
              <w:t xml:space="preserve">samples </w:t>
            </w:r>
            <w:r w:rsidR="00C147F7" w:rsidRPr="00D97A26">
              <w:t xml:space="preserve">reported on within </w:t>
            </w:r>
            <w:r w:rsidR="00E66EE9" w:rsidRPr="00D97A26">
              <w:t xml:space="preserve">seven </w:t>
            </w:r>
            <w:r w:rsidR="00C147F7" w:rsidRPr="00D97A26">
              <w:t>working days</w:t>
            </w:r>
            <w:r w:rsidRPr="00D97A26">
              <w:t xml:space="preserve"> </w:t>
            </w:r>
            <w:r w:rsidR="00CD419D" w:rsidRPr="00D97A26">
              <w:t xml:space="preserve">in the current </w:t>
            </w:r>
            <w:r w:rsidR="00076F03" w:rsidRPr="00D97A26">
              <w:t>report</w:t>
            </w:r>
            <w:r w:rsidR="00CD419D" w:rsidRPr="00D97A26">
              <w:rPr>
                <w:lang w:val="en-NZ"/>
              </w:rPr>
              <w:t xml:space="preserve"> </w:t>
            </w:r>
            <w:r w:rsidR="00F807FA" w:rsidRPr="00D97A26">
              <w:rPr>
                <w:lang w:val="en-NZ"/>
              </w:rPr>
              <w:t>is similar to the proportion reported</w:t>
            </w:r>
            <w:r w:rsidR="00E64A0D" w:rsidRPr="00D97A26">
              <w:rPr>
                <w:lang w:val="en-NZ"/>
              </w:rPr>
              <w:t xml:space="preserve"> </w:t>
            </w:r>
            <w:r w:rsidR="00CD419D" w:rsidRPr="00D97A26">
              <w:t xml:space="preserve">in the </w:t>
            </w:r>
            <w:r w:rsidRPr="00D97A26">
              <w:t xml:space="preserve">previous monitoring period </w:t>
            </w:r>
            <w:r w:rsidR="00CD419D" w:rsidRPr="00D97A26">
              <w:t>(</w:t>
            </w:r>
            <w:r w:rsidR="007A5227" w:rsidRPr="00D97A26">
              <w:rPr>
                <w:rFonts w:asciiTheme="minorHAnsi" w:hAnsiTheme="minorHAnsi"/>
                <w:lang w:val="en-NZ"/>
              </w:rPr>
              <w:t xml:space="preserve">both </w:t>
            </w:r>
            <w:r w:rsidR="007A5227" w:rsidRPr="00D97A26">
              <w:rPr>
                <w:szCs w:val="23"/>
              </w:rPr>
              <w:t>96.3</w:t>
            </w:r>
            <w:r w:rsidR="003D402D" w:rsidRPr="00D97A26">
              <w:rPr>
                <w:lang w:val="en-NZ"/>
              </w:rPr>
              <w:t>%</w:t>
            </w:r>
            <w:r w:rsidR="00CD419D" w:rsidRPr="00D97A26">
              <w:rPr>
                <w:lang w:val="en-NZ"/>
              </w:rPr>
              <w:t>)</w:t>
            </w:r>
            <w:r w:rsidRPr="00D97A26">
              <w:rPr>
                <w:lang w:val="en-NZ"/>
              </w:rPr>
              <w:t xml:space="preserve">. </w:t>
            </w:r>
            <w:r w:rsidR="000B7238" w:rsidRPr="00D97A26">
              <w:rPr>
                <w:szCs w:val="23"/>
                <w:lang w:val="en-NZ"/>
              </w:rPr>
              <w:t>Five</w:t>
            </w:r>
            <w:r w:rsidR="00A34480" w:rsidRPr="00D97A26">
              <w:rPr>
                <w:szCs w:val="23"/>
              </w:rPr>
              <w:t xml:space="preserve"> </w:t>
            </w:r>
            <w:r w:rsidR="00730D98" w:rsidRPr="00D97A26">
              <w:t>laboratories</w:t>
            </w:r>
            <w:r w:rsidR="004F07D0" w:rsidRPr="00D97A26">
              <w:t xml:space="preserve"> meet the target in this </w:t>
            </w:r>
            <w:r w:rsidR="00325D57" w:rsidRPr="00D97A26">
              <w:lastRenderedPageBreak/>
              <w:t>monitoring period</w:t>
            </w:r>
            <w:r w:rsidR="00357B2E" w:rsidRPr="00D97A26">
              <w:t xml:space="preserve"> which is one </w:t>
            </w:r>
            <w:r w:rsidR="000B7238" w:rsidRPr="00D97A26">
              <w:t>less</w:t>
            </w:r>
            <w:r w:rsidR="00357B2E" w:rsidRPr="00D97A26">
              <w:t xml:space="preserve"> laboratory compared to the previous reporting period</w:t>
            </w:r>
            <w:r w:rsidR="004F07D0" w:rsidRPr="00D97A26">
              <w:t>.</w:t>
            </w:r>
            <w:r w:rsidR="00351260" w:rsidRPr="00D97A26">
              <w:t xml:space="preserve"> The proportion of samples reported on within 15 working days was </w:t>
            </w:r>
            <w:r w:rsidR="00CE059C" w:rsidRPr="00D97A26">
              <w:t>similar</w:t>
            </w:r>
            <w:r w:rsidR="00C84B66" w:rsidRPr="00D97A26">
              <w:t xml:space="preserve"> </w:t>
            </w:r>
            <w:r w:rsidR="00357B2E" w:rsidRPr="00D97A26">
              <w:t xml:space="preserve">to </w:t>
            </w:r>
            <w:r w:rsidR="00A72253" w:rsidRPr="00D97A26">
              <w:t xml:space="preserve">what was </w:t>
            </w:r>
            <w:r w:rsidR="0069180E" w:rsidRPr="00D97A26">
              <w:t xml:space="preserve">reported in </w:t>
            </w:r>
            <w:r w:rsidR="00357B2E" w:rsidRPr="00D97A26">
              <w:t>the previous monitoring period</w:t>
            </w:r>
            <w:r w:rsidR="00351260" w:rsidRPr="00D97A26">
              <w:t xml:space="preserve"> (</w:t>
            </w:r>
            <w:r w:rsidR="003D5F36" w:rsidRPr="00D97A26">
              <w:rPr>
                <w:szCs w:val="23"/>
              </w:rPr>
              <w:t>99.2</w:t>
            </w:r>
            <w:r w:rsidR="00351260" w:rsidRPr="00D97A26">
              <w:rPr>
                <w:szCs w:val="23"/>
              </w:rPr>
              <w:t>%</w:t>
            </w:r>
            <w:r w:rsidR="00351260" w:rsidRPr="00D97A26">
              <w:t xml:space="preserve"> compared to </w:t>
            </w:r>
            <w:r w:rsidR="000B7238" w:rsidRPr="00D97A26">
              <w:rPr>
                <w:szCs w:val="23"/>
                <w:lang w:val="en-NZ"/>
              </w:rPr>
              <w:t>99.0</w:t>
            </w:r>
            <w:r w:rsidR="00357B2E" w:rsidRPr="00D97A26">
              <w:t xml:space="preserve">% </w:t>
            </w:r>
            <w:r w:rsidR="00351260" w:rsidRPr="00D97A26">
              <w:t xml:space="preserve">in </w:t>
            </w:r>
            <w:r w:rsidR="0021338D" w:rsidRPr="00D97A26">
              <w:t xml:space="preserve">the previous </w:t>
            </w:r>
            <w:r w:rsidR="00325D57" w:rsidRPr="00D97A26">
              <w:t>monitoring</w:t>
            </w:r>
            <w:r w:rsidR="0021338D" w:rsidRPr="00D97A26">
              <w:t xml:space="preserve"> period)</w:t>
            </w:r>
            <w:r w:rsidR="005D6829" w:rsidRPr="00D97A26">
              <w:t>.</w:t>
            </w:r>
            <w:r w:rsidR="008174D2" w:rsidRPr="00D97A26">
              <w:t xml:space="preserve"> </w:t>
            </w:r>
            <w:r w:rsidR="008174D2" w:rsidRPr="00D97A26">
              <w:rPr>
                <w:lang w:val="en-NZ"/>
              </w:rPr>
              <w:t>Five</w:t>
            </w:r>
            <w:r w:rsidR="00995597" w:rsidRPr="00D97A26">
              <w:t xml:space="preserve"> </w:t>
            </w:r>
            <w:r w:rsidR="00C84B66" w:rsidRPr="00D97A26">
              <w:t>laboratories</w:t>
            </w:r>
            <w:r w:rsidR="004C2947" w:rsidRPr="00D97A26">
              <w:t xml:space="preserve"> met the </w:t>
            </w:r>
            <w:r w:rsidR="003B6751" w:rsidRPr="00D97A26">
              <w:t xml:space="preserve">target of reporting </w:t>
            </w:r>
            <w:r w:rsidR="006620CE" w:rsidRPr="00D97A26">
              <w:t>98% of samples within 15 working days</w:t>
            </w:r>
            <w:r w:rsidR="007602D3">
              <w:rPr>
                <w:lang w:val="en-NZ"/>
              </w:rPr>
              <w:t>, which</w:t>
            </w:r>
            <w:r w:rsidR="00A04947">
              <w:t xml:space="preserve"> is one less than the previous report. </w:t>
            </w:r>
            <w:r w:rsidR="001C2A1A" w:rsidRPr="00D97A26">
              <w:t xml:space="preserve"> </w:t>
            </w:r>
          </w:p>
          <w:p w14:paraId="70BE7EFB" w14:textId="77777777" w:rsidR="00D90817" w:rsidRPr="00D97A26" w:rsidRDefault="00D90817" w:rsidP="00446EF5">
            <w:pPr>
              <w:pStyle w:val="NoSpacing"/>
            </w:pPr>
          </w:p>
          <w:p w14:paraId="571A6602" w14:textId="77777777" w:rsidR="005A2E75" w:rsidRPr="00D97A26" w:rsidRDefault="005A2E75" w:rsidP="004E2CE0">
            <w:pPr>
              <w:pStyle w:val="NoSpacing"/>
              <w:rPr>
                <w:b/>
                <w:i/>
                <w:szCs w:val="23"/>
              </w:rPr>
            </w:pPr>
            <w:r w:rsidRPr="00D97A26">
              <w:rPr>
                <w:b/>
                <w:i/>
              </w:rPr>
              <w:t>Histology</w:t>
            </w:r>
          </w:p>
          <w:p w14:paraId="2AC83A43" w14:textId="1979797C" w:rsidR="004E2CE0" w:rsidRPr="00D97A26" w:rsidRDefault="00CD419D" w:rsidP="004E2CE0">
            <w:pPr>
              <w:pStyle w:val="NoSpacing"/>
              <w:jc w:val="both"/>
              <w:rPr>
                <w:szCs w:val="23"/>
              </w:rPr>
            </w:pPr>
            <w:r w:rsidRPr="00D97A26">
              <w:rPr>
                <w:szCs w:val="23"/>
              </w:rPr>
              <w:t xml:space="preserve">The proportion of histology samples reported on within ten working days </w:t>
            </w:r>
            <w:r w:rsidR="00690088" w:rsidRPr="00D97A26">
              <w:rPr>
                <w:szCs w:val="23"/>
              </w:rPr>
              <w:t>is similar in this and the previous report (</w:t>
            </w:r>
            <w:r w:rsidRPr="00D97A26">
              <w:rPr>
                <w:szCs w:val="23"/>
              </w:rPr>
              <w:t xml:space="preserve">from </w:t>
            </w:r>
            <w:r w:rsidR="00A047EA" w:rsidRPr="00D97A26">
              <w:rPr>
                <w:szCs w:val="23"/>
                <w:lang w:val="en-NZ"/>
              </w:rPr>
              <w:t>93.6%</w:t>
            </w:r>
            <w:r w:rsidR="00CD0454" w:rsidRPr="00D97A26">
              <w:rPr>
                <w:szCs w:val="23"/>
                <w:lang w:val="en-NZ"/>
              </w:rPr>
              <w:t xml:space="preserve"> to 94.0%</w:t>
            </w:r>
            <w:r w:rsidR="00690088" w:rsidRPr="00D97A26">
              <w:rPr>
                <w:szCs w:val="23"/>
                <w:lang w:val="en-NZ"/>
              </w:rPr>
              <w:t>)</w:t>
            </w:r>
            <w:r w:rsidR="00C07C64" w:rsidRPr="00D97A26">
              <w:rPr>
                <w:szCs w:val="23"/>
                <w:lang w:val="en-NZ"/>
              </w:rPr>
              <w:t>.</w:t>
            </w:r>
            <w:r w:rsidR="009D2A40" w:rsidRPr="00D97A26">
              <w:rPr>
                <w:szCs w:val="23"/>
                <w:lang w:val="en-NZ"/>
              </w:rPr>
              <w:t xml:space="preserve"> </w:t>
            </w:r>
            <w:r w:rsidR="00CD0454" w:rsidRPr="00D97A26">
              <w:rPr>
                <w:szCs w:val="23"/>
              </w:rPr>
              <w:t>Nine</w:t>
            </w:r>
            <w:r w:rsidR="00A34480" w:rsidRPr="00D97A26">
              <w:rPr>
                <w:szCs w:val="23"/>
              </w:rPr>
              <w:t xml:space="preserve"> </w:t>
            </w:r>
            <w:r w:rsidR="00C07C64" w:rsidRPr="00D97A26">
              <w:rPr>
                <w:szCs w:val="23"/>
                <w:lang w:val="en-NZ"/>
              </w:rPr>
              <w:t>laborator</w:t>
            </w:r>
            <w:r w:rsidR="00082FB5" w:rsidRPr="00D97A26">
              <w:rPr>
                <w:szCs w:val="23"/>
                <w:lang w:val="en-NZ"/>
              </w:rPr>
              <w:t>ies</w:t>
            </w:r>
            <w:r w:rsidR="00096190" w:rsidRPr="00D97A26">
              <w:rPr>
                <w:szCs w:val="23"/>
              </w:rPr>
              <w:t xml:space="preserve"> achieved the </w:t>
            </w:r>
            <w:r w:rsidR="00C07C64" w:rsidRPr="00D97A26">
              <w:rPr>
                <w:szCs w:val="23"/>
              </w:rPr>
              <w:t xml:space="preserve">ten-working-days </w:t>
            </w:r>
            <w:r w:rsidR="00096190" w:rsidRPr="00D97A26">
              <w:rPr>
                <w:szCs w:val="23"/>
              </w:rPr>
              <w:t xml:space="preserve">target </w:t>
            </w:r>
            <w:r w:rsidR="00C07C64" w:rsidRPr="00D97A26">
              <w:rPr>
                <w:szCs w:val="23"/>
              </w:rPr>
              <w:t>in this monitoring period compared to</w:t>
            </w:r>
            <w:r w:rsidR="00CD0454" w:rsidRPr="00D97A26">
              <w:rPr>
                <w:szCs w:val="23"/>
              </w:rPr>
              <w:t xml:space="preserve"> eleven</w:t>
            </w:r>
            <w:r w:rsidR="00C07C64" w:rsidRPr="00D97A26">
              <w:rPr>
                <w:szCs w:val="23"/>
              </w:rPr>
              <w:t xml:space="preserve"> </w:t>
            </w:r>
            <w:r w:rsidR="00CD0454" w:rsidRPr="00D97A26">
              <w:rPr>
                <w:szCs w:val="23"/>
              </w:rPr>
              <w:t xml:space="preserve">in </w:t>
            </w:r>
            <w:r w:rsidR="00C07C64" w:rsidRPr="00D97A26">
              <w:rPr>
                <w:szCs w:val="23"/>
              </w:rPr>
              <w:t>the last</w:t>
            </w:r>
            <w:r w:rsidR="00CD0454" w:rsidRPr="00D97A26">
              <w:rPr>
                <w:szCs w:val="23"/>
              </w:rPr>
              <w:t xml:space="preserve"> period</w:t>
            </w:r>
            <w:r w:rsidR="00385285" w:rsidRPr="00D97A26">
              <w:rPr>
                <w:szCs w:val="23"/>
              </w:rPr>
              <w:t>.</w:t>
            </w:r>
            <w:r w:rsidRPr="00D97A26">
              <w:rPr>
                <w:szCs w:val="23"/>
              </w:rPr>
              <w:t xml:space="preserve"> </w:t>
            </w:r>
            <w:r w:rsidR="007E4EEE" w:rsidRPr="00D97A26">
              <w:rPr>
                <w:szCs w:val="23"/>
              </w:rPr>
              <w:t>T</w:t>
            </w:r>
            <w:r w:rsidR="00233A16" w:rsidRPr="00D97A26">
              <w:rPr>
                <w:szCs w:val="23"/>
              </w:rPr>
              <w:t xml:space="preserve">he proportion </w:t>
            </w:r>
            <w:r w:rsidRPr="00D97A26">
              <w:rPr>
                <w:szCs w:val="23"/>
              </w:rPr>
              <w:t xml:space="preserve">of histology samples </w:t>
            </w:r>
            <w:r w:rsidR="00233A16" w:rsidRPr="00D97A26">
              <w:rPr>
                <w:szCs w:val="23"/>
              </w:rPr>
              <w:t xml:space="preserve">reported on within 15 working days </w:t>
            </w:r>
            <w:r w:rsidR="00B66FB5" w:rsidRPr="00D97A26">
              <w:rPr>
                <w:szCs w:val="23"/>
              </w:rPr>
              <w:t xml:space="preserve">is </w:t>
            </w:r>
            <w:r w:rsidR="00CD0454" w:rsidRPr="00D97A26">
              <w:rPr>
                <w:szCs w:val="23"/>
                <w:lang w:val="en-NZ"/>
              </w:rPr>
              <w:t>similar to</w:t>
            </w:r>
            <w:r w:rsidR="00A36E51" w:rsidRPr="00D97A26">
              <w:rPr>
                <w:szCs w:val="23"/>
                <w:lang w:val="en-NZ"/>
              </w:rPr>
              <w:t xml:space="preserve"> </w:t>
            </w:r>
            <w:r w:rsidR="00A36E51" w:rsidRPr="00D97A26">
              <w:rPr>
                <w:szCs w:val="23"/>
              </w:rPr>
              <w:t xml:space="preserve">the previous report </w:t>
            </w:r>
            <w:r w:rsidR="00233A16" w:rsidRPr="00D97A26">
              <w:rPr>
                <w:szCs w:val="23"/>
                <w:lang w:val="en-NZ"/>
              </w:rPr>
              <w:t>(</w:t>
            </w:r>
            <w:r w:rsidR="00CD0454" w:rsidRPr="00D97A26">
              <w:rPr>
                <w:szCs w:val="23"/>
                <w:lang w:val="en-NZ"/>
              </w:rPr>
              <w:t>97.2</w:t>
            </w:r>
            <w:r w:rsidR="00233A16" w:rsidRPr="00D97A26">
              <w:rPr>
                <w:szCs w:val="23"/>
              </w:rPr>
              <w:t xml:space="preserve">%, compared to </w:t>
            </w:r>
            <w:r w:rsidR="00CD0454" w:rsidRPr="00D97A26">
              <w:rPr>
                <w:szCs w:val="23"/>
                <w:lang w:val="en-NZ"/>
              </w:rPr>
              <w:t>97.1</w:t>
            </w:r>
            <w:r w:rsidR="00C07C64" w:rsidRPr="00D97A26">
              <w:rPr>
                <w:szCs w:val="23"/>
              </w:rPr>
              <w:t>%</w:t>
            </w:r>
            <w:r w:rsidR="00233A16" w:rsidRPr="00D97A26">
              <w:rPr>
                <w:szCs w:val="23"/>
              </w:rPr>
              <w:t xml:space="preserve"> in the previous report)</w:t>
            </w:r>
            <w:r w:rsidR="00C147F7" w:rsidRPr="00D97A26">
              <w:rPr>
                <w:szCs w:val="23"/>
              </w:rPr>
              <w:t xml:space="preserve">. </w:t>
            </w:r>
            <w:r w:rsidR="00620EC9" w:rsidRPr="00D97A26">
              <w:rPr>
                <w:szCs w:val="23"/>
              </w:rPr>
              <w:t>Six laboratories</w:t>
            </w:r>
            <w:r w:rsidR="001B5BE1" w:rsidRPr="00D97A26">
              <w:rPr>
                <w:szCs w:val="23"/>
              </w:rPr>
              <w:t xml:space="preserve"> meet the target </w:t>
            </w:r>
            <w:r w:rsidR="00D942EE" w:rsidRPr="00D97A26">
              <w:rPr>
                <w:szCs w:val="23"/>
              </w:rPr>
              <w:t xml:space="preserve">in this </w:t>
            </w:r>
            <w:r w:rsidR="007D5E29" w:rsidRPr="00D97A26">
              <w:rPr>
                <w:szCs w:val="23"/>
              </w:rPr>
              <w:t>period</w:t>
            </w:r>
            <w:r w:rsidR="00324080" w:rsidRPr="00D97A26">
              <w:rPr>
                <w:szCs w:val="23"/>
              </w:rPr>
              <w:t xml:space="preserve"> compared to </w:t>
            </w:r>
            <w:r w:rsidR="005A43E6" w:rsidRPr="00D97A26">
              <w:rPr>
                <w:szCs w:val="23"/>
              </w:rPr>
              <w:t>four</w:t>
            </w:r>
            <w:r w:rsidR="00324080" w:rsidRPr="00D97A26">
              <w:rPr>
                <w:szCs w:val="23"/>
              </w:rPr>
              <w:t xml:space="preserve"> in the previous report</w:t>
            </w:r>
            <w:r w:rsidR="006A0FCA" w:rsidRPr="00D97A26">
              <w:rPr>
                <w:szCs w:val="23"/>
                <w:lang w:val="en-NZ"/>
              </w:rPr>
              <w:t>.</w:t>
            </w:r>
            <w:r w:rsidR="00940EB9" w:rsidRPr="00D97A26">
              <w:rPr>
                <w:szCs w:val="23"/>
              </w:rPr>
              <w:t xml:space="preserve"> </w:t>
            </w:r>
            <w:r w:rsidR="00FB067D" w:rsidRPr="00D97A26">
              <w:rPr>
                <w:szCs w:val="23"/>
              </w:rPr>
              <w:t xml:space="preserve">In </w:t>
            </w:r>
            <w:r w:rsidR="005377DC" w:rsidRPr="00D97A26">
              <w:rPr>
                <w:szCs w:val="23"/>
              </w:rPr>
              <w:t>the current period</w:t>
            </w:r>
            <w:r w:rsidR="00FB067D" w:rsidRPr="00D97A26">
              <w:rPr>
                <w:szCs w:val="23"/>
              </w:rPr>
              <w:t xml:space="preserve">, </w:t>
            </w:r>
            <w:r w:rsidR="00074DAB" w:rsidRPr="00D97A26">
              <w:rPr>
                <w:szCs w:val="23"/>
                <w:lang w:val="en-NZ"/>
              </w:rPr>
              <w:t xml:space="preserve">ten </w:t>
            </w:r>
            <w:r w:rsidR="00321F04" w:rsidRPr="00D97A26">
              <w:rPr>
                <w:szCs w:val="23"/>
              </w:rPr>
              <w:t xml:space="preserve">of the </w:t>
            </w:r>
            <w:r w:rsidR="002B07BB" w:rsidRPr="00D97A26">
              <w:rPr>
                <w:szCs w:val="23"/>
                <w:lang w:val="en-NZ"/>
              </w:rPr>
              <w:t>14</w:t>
            </w:r>
            <w:r w:rsidR="005377DC" w:rsidRPr="00D97A26">
              <w:rPr>
                <w:szCs w:val="23"/>
              </w:rPr>
              <w:t xml:space="preserve"> laboratories</w:t>
            </w:r>
            <w:r w:rsidR="00940EB9" w:rsidRPr="00D97A26">
              <w:rPr>
                <w:szCs w:val="23"/>
              </w:rPr>
              <w:t xml:space="preserve"> had reported on </w:t>
            </w:r>
            <w:r w:rsidR="00FB067D" w:rsidRPr="00D97A26">
              <w:rPr>
                <w:szCs w:val="23"/>
              </w:rPr>
              <w:t>at least</w:t>
            </w:r>
            <w:r w:rsidR="00940EB9" w:rsidRPr="00D97A26">
              <w:rPr>
                <w:szCs w:val="23"/>
              </w:rPr>
              <w:t xml:space="preserve"> 9</w:t>
            </w:r>
            <w:r w:rsidR="00552D4A" w:rsidRPr="00D97A26">
              <w:rPr>
                <w:szCs w:val="23"/>
              </w:rPr>
              <w:t>5</w:t>
            </w:r>
            <w:r w:rsidR="00940EB9" w:rsidRPr="00D97A26">
              <w:rPr>
                <w:szCs w:val="23"/>
              </w:rPr>
              <w:t xml:space="preserve">% of </w:t>
            </w:r>
            <w:r w:rsidR="00C41B62" w:rsidRPr="00D97A26">
              <w:rPr>
                <w:szCs w:val="23"/>
              </w:rPr>
              <w:t>sample</w:t>
            </w:r>
            <w:r w:rsidR="00940EB9" w:rsidRPr="00D97A26">
              <w:rPr>
                <w:szCs w:val="23"/>
              </w:rPr>
              <w:t>s within 15 days</w:t>
            </w:r>
            <w:r w:rsidR="000B58FF" w:rsidRPr="00D97A26">
              <w:rPr>
                <w:szCs w:val="23"/>
              </w:rPr>
              <w:t xml:space="preserve">, </w:t>
            </w:r>
            <w:r w:rsidR="00346F2C" w:rsidRPr="00D97A26">
              <w:rPr>
                <w:szCs w:val="23"/>
              </w:rPr>
              <w:t xml:space="preserve">which is </w:t>
            </w:r>
            <w:r w:rsidR="006B5D97" w:rsidRPr="00D97A26">
              <w:rPr>
                <w:szCs w:val="23"/>
                <w:lang w:val="en-NZ"/>
              </w:rPr>
              <w:t>one</w:t>
            </w:r>
            <w:r w:rsidR="00A36E51" w:rsidRPr="00D97A26">
              <w:rPr>
                <w:szCs w:val="23"/>
              </w:rPr>
              <w:t xml:space="preserve"> fewer</w:t>
            </w:r>
            <w:r w:rsidR="007D5E29" w:rsidRPr="00D97A26">
              <w:rPr>
                <w:szCs w:val="23"/>
              </w:rPr>
              <w:t xml:space="preserve"> than</w:t>
            </w:r>
            <w:r w:rsidR="00C163B8" w:rsidRPr="00D97A26">
              <w:rPr>
                <w:szCs w:val="23"/>
              </w:rPr>
              <w:t xml:space="preserve"> achieved in</w:t>
            </w:r>
            <w:r w:rsidR="00D92E09" w:rsidRPr="00D97A26">
              <w:rPr>
                <w:szCs w:val="23"/>
              </w:rPr>
              <w:t xml:space="preserve"> the</w:t>
            </w:r>
            <w:r w:rsidR="00635413" w:rsidRPr="00D97A26">
              <w:rPr>
                <w:szCs w:val="23"/>
              </w:rPr>
              <w:t xml:space="preserve"> previous period</w:t>
            </w:r>
            <w:r w:rsidR="00D92E09" w:rsidRPr="00D97A26">
              <w:rPr>
                <w:szCs w:val="23"/>
              </w:rPr>
              <w:t>.</w:t>
            </w:r>
          </w:p>
          <w:p w14:paraId="5E6FE684" w14:textId="77777777" w:rsidR="00E829F7" w:rsidRPr="00D97A26" w:rsidRDefault="00E829F7" w:rsidP="004E2CE0">
            <w:pPr>
              <w:pStyle w:val="NoSpacing"/>
              <w:jc w:val="both"/>
              <w:rPr>
                <w:szCs w:val="23"/>
              </w:rPr>
            </w:pPr>
          </w:p>
          <w:p w14:paraId="05EB4F6A" w14:textId="77777777" w:rsidR="0098494D" w:rsidRPr="00D97A26" w:rsidRDefault="00431FF8" w:rsidP="004E2CE0">
            <w:pPr>
              <w:pStyle w:val="NoSpacing"/>
              <w:rPr>
                <w:b/>
                <w:i/>
              </w:rPr>
            </w:pPr>
            <w:r w:rsidRPr="00D97A26">
              <w:rPr>
                <w:b/>
                <w:i/>
              </w:rPr>
              <w:t xml:space="preserve">Cytology with </w:t>
            </w:r>
            <w:r w:rsidR="0015029E" w:rsidRPr="00D97A26">
              <w:rPr>
                <w:b/>
                <w:i/>
              </w:rPr>
              <w:t xml:space="preserve">associated </w:t>
            </w:r>
            <w:r w:rsidRPr="00D97A26">
              <w:rPr>
                <w:b/>
                <w:i/>
              </w:rPr>
              <w:t xml:space="preserve">HPV </w:t>
            </w:r>
            <w:r w:rsidR="0015029E" w:rsidRPr="00D97A26">
              <w:rPr>
                <w:b/>
                <w:i/>
              </w:rPr>
              <w:t xml:space="preserve">triage </w:t>
            </w:r>
            <w:r w:rsidRPr="00D97A26">
              <w:rPr>
                <w:b/>
                <w:i/>
              </w:rPr>
              <w:t>testing</w:t>
            </w:r>
          </w:p>
          <w:p w14:paraId="2F5259D8" w14:textId="6809CEB6" w:rsidR="00762AD4" w:rsidRPr="00D97A26" w:rsidRDefault="00632F9B" w:rsidP="004E2CE0">
            <w:pPr>
              <w:pStyle w:val="NoSpacing"/>
              <w:jc w:val="both"/>
            </w:pPr>
            <w:r w:rsidRPr="00D97A26">
              <w:t xml:space="preserve">The proportion of </w:t>
            </w:r>
            <w:r w:rsidR="0015029E" w:rsidRPr="00D97A26">
              <w:t xml:space="preserve">cytology </w:t>
            </w:r>
            <w:r w:rsidRPr="00D97A26">
              <w:t xml:space="preserve">samples </w:t>
            </w:r>
            <w:r w:rsidR="0015029E" w:rsidRPr="00D97A26">
              <w:t xml:space="preserve">with an </w:t>
            </w:r>
            <w:r w:rsidRPr="00D97A26">
              <w:t xml:space="preserve">associated </w:t>
            </w:r>
            <w:r w:rsidR="0015029E" w:rsidRPr="00D97A26">
              <w:t xml:space="preserve">HPV triage test </w:t>
            </w:r>
            <w:r w:rsidRPr="00D97A26">
              <w:t xml:space="preserve">reported within 15 working days </w:t>
            </w:r>
            <w:r w:rsidR="003B31B0" w:rsidRPr="00D97A26">
              <w:t xml:space="preserve">is slightly higher </w:t>
            </w:r>
            <w:r w:rsidR="003A5AE0" w:rsidRPr="00D97A26">
              <w:t>than</w:t>
            </w:r>
            <w:r w:rsidR="0015029E" w:rsidRPr="00D97A26">
              <w:t xml:space="preserve"> the previous report</w:t>
            </w:r>
            <w:r w:rsidR="003A69BB" w:rsidRPr="00D97A26">
              <w:t xml:space="preserve"> – from </w:t>
            </w:r>
            <w:r w:rsidR="003B31B0" w:rsidRPr="00D97A26">
              <w:t>98.</w:t>
            </w:r>
            <w:r w:rsidR="003B31B0" w:rsidRPr="00D97A26">
              <w:rPr>
                <w:szCs w:val="23"/>
                <w:lang w:val="en-NZ"/>
              </w:rPr>
              <w:t>5</w:t>
            </w:r>
            <w:r w:rsidR="007D5E29" w:rsidRPr="00D97A26">
              <w:t>%</w:t>
            </w:r>
            <w:r w:rsidR="00F02181" w:rsidRPr="00D97A26">
              <w:t xml:space="preserve"> to </w:t>
            </w:r>
            <w:r w:rsidR="003D5F36" w:rsidRPr="00D97A26">
              <w:rPr>
                <w:szCs w:val="23"/>
              </w:rPr>
              <w:t>99.0</w:t>
            </w:r>
            <w:r w:rsidR="00F02181" w:rsidRPr="00D97A26">
              <w:rPr>
                <w:szCs w:val="23"/>
              </w:rPr>
              <w:t>%</w:t>
            </w:r>
            <w:r w:rsidR="003A69BB" w:rsidRPr="00D97A26">
              <w:rPr>
                <w:szCs w:val="23"/>
              </w:rPr>
              <w:t>.</w:t>
            </w:r>
            <w:r w:rsidR="003A69BB" w:rsidRPr="00D97A26">
              <w:t xml:space="preserve"> </w:t>
            </w:r>
            <w:r w:rsidR="00BA5FB0">
              <w:t xml:space="preserve">Two additional laboratories </w:t>
            </w:r>
            <w:r w:rsidR="00C81970">
              <w:t xml:space="preserve">met the </w:t>
            </w:r>
            <w:r w:rsidR="00BA5FB0">
              <w:t>target of reporting</w:t>
            </w:r>
            <w:r w:rsidR="00BA5FB0" w:rsidRPr="00D97A26">
              <w:t xml:space="preserve"> 98% of final cytology test results within 15 working days</w:t>
            </w:r>
            <w:r w:rsidR="00BA5FB0">
              <w:t xml:space="preserve"> compared to the previous report.  </w:t>
            </w:r>
          </w:p>
          <w:p w14:paraId="054D8020" w14:textId="77777777" w:rsidR="004E2CE0" w:rsidRPr="00D97A26" w:rsidRDefault="004E2CE0" w:rsidP="004E2CE0">
            <w:pPr>
              <w:pStyle w:val="NoSpacing"/>
            </w:pPr>
          </w:p>
        </w:tc>
      </w:tr>
      <w:tr w:rsidR="00C147F7" w:rsidRPr="00D97A26" w14:paraId="64176101" w14:textId="77777777">
        <w:tc>
          <w:tcPr>
            <w:tcW w:w="1526" w:type="dxa"/>
          </w:tcPr>
          <w:p w14:paraId="69940624" w14:textId="77777777" w:rsidR="00C147F7" w:rsidRPr="00D97A26" w:rsidRDefault="00C147F7" w:rsidP="00DE16F5">
            <w:pPr>
              <w:spacing w:before="120"/>
              <w:ind w:right="544"/>
              <w:jc w:val="both"/>
              <w:rPr>
                <w:b/>
              </w:rPr>
            </w:pPr>
            <w:r w:rsidRPr="00D97A26">
              <w:rPr>
                <w:b/>
              </w:rPr>
              <w:lastRenderedPageBreak/>
              <w:t>Comments</w:t>
            </w:r>
          </w:p>
        </w:tc>
        <w:tc>
          <w:tcPr>
            <w:tcW w:w="7796" w:type="dxa"/>
          </w:tcPr>
          <w:p w14:paraId="6EBC9274" w14:textId="77777777" w:rsidR="00C147F7" w:rsidRPr="00D97A26" w:rsidRDefault="00C147F7" w:rsidP="00A14D0A">
            <w:pPr>
              <w:keepNext/>
              <w:spacing w:before="120"/>
              <w:ind w:right="34"/>
              <w:jc w:val="both"/>
            </w:pPr>
            <w:r w:rsidRPr="00D97A26">
              <w:t xml:space="preserve">Note </w:t>
            </w:r>
            <w:r w:rsidR="00FF1097" w:rsidRPr="00D97A26">
              <w:t>that</w:t>
            </w:r>
            <w:r w:rsidRPr="00D97A26">
              <w:t xml:space="preserve"> the total number of cytology </w:t>
            </w:r>
            <w:r w:rsidR="005F7277" w:rsidRPr="00D97A26">
              <w:t xml:space="preserve">samples </w:t>
            </w:r>
            <w:r w:rsidRPr="00D97A26">
              <w:t xml:space="preserve">reported on in this Indicator is different from that reported in Indicator 5.1, as the inclusion criteria for the current indicator </w:t>
            </w:r>
            <w:r w:rsidR="000857DB" w:rsidRPr="00D97A26">
              <w:t xml:space="preserve">was </w:t>
            </w:r>
            <w:r w:rsidRPr="00D97A26">
              <w:t>all cytology</w:t>
            </w:r>
            <w:r w:rsidR="001574CB" w:rsidRPr="00D97A26">
              <w:t xml:space="preserve"> samples</w:t>
            </w:r>
            <w:r w:rsidRPr="00D97A26">
              <w:t xml:space="preserve"> </w:t>
            </w:r>
            <w:r w:rsidRPr="00D97A26">
              <w:rPr>
                <w:i/>
              </w:rPr>
              <w:t>received by laboratories</w:t>
            </w:r>
            <w:r w:rsidRPr="00D97A26">
              <w:t xml:space="preserve"> within the </w:t>
            </w:r>
            <w:r w:rsidR="00325D57" w:rsidRPr="00D97A26">
              <w:t>monitoring</w:t>
            </w:r>
            <w:r w:rsidRPr="00D97A26">
              <w:t xml:space="preserve"> period, rather than cytology</w:t>
            </w:r>
            <w:r w:rsidR="001574CB" w:rsidRPr="00D97A26">
              <w:t xml:space="preserve"> samples</w:t>
            </w:r>
            <w:r w:rsidR="00A36E51" w:rsidRPr="00D97A26">
              <w:t xml:space="preserve"> where the</w:t>
            </w:r>
            <w:r w:rsidRPr="00D97A26">
              <w:t xml:space="preserve"> </w:t>
            </w:r>
            <w:r w:rsidR="00A36E51" w:rsidRPr="00D97A26">
              <w:rPr>
                <w:i/>
              </w:rPr>
              <w:t>specimen was</w:t>
            </w:r>
            <w:r w:rsidR="00A36E51" w:rsidRPr="00D97A26">
              <w:t xml:space="preserve"> </w:t>
            </w:r>
            <w:r w:rsidR="001574CB" w:rsidRPr="00D97A26">
              <w:rPr>
                <w:i/>
              </w:rPr>
              <w:t>collected</w:t>
            </w:r>
            <w:r w:rsidRPr="00D97A26">
              <w:t xml:space="preserve"> during the </w:t>
            </w:r>
            <w:r w:rsidR="00325D57" w:rsidRPr="00D97A26">
              <w:t>monitoring</w:t>
            </w:r>
            <w:r w:rsidRPr="00D97A26">
              <w:t xml:space="preserve"> period</w:t>
            </w:r>
            <w:r w:rsidR="00A36E51" w:rsidRPr="00D97A26">
              <w:t>,</w:t>
            </w:r>
            <w:r w:rsidRPr="00D97A26">
              <w:t xml:space="preserve"> which </w:t>
            </w:r>
            <w:r w:rsidR="00A36E51" w:rsidRPr="00D97A26">
              <w:t>i</w:t>
            </w:r>
            <w:r w:rsidRPr="00D97A26">
              <w:t>s the criteria for Indicator 5.1.</w:t>
            </w:r>
          </w:p>
          <w:p w14:paraId="534B6440" w14:textId="77777777" w:rsidR="00866C60" w:rsidRPr="00D97A26" w:rsidRDefault="00866C60" w:rsidP="008C3739">
            <w:pPr>
              <w:pStyle w:val="NoSpacing"/>
            </w:pPr>
          </w:p>
          <w:p w14:paraId="0E51CBB0" w14:textId="77777777" w:rsidR="00866C60" w:rsidRPr="00D97A26" w:rsidRDefault="00866C60" w:rsidP="00A14D0A">
            <w:pPr>
              <w:ind w:right="34"/>
              <w:jc w:val="both"/>
            </w:pPr>
            <w:r w:rsidRPr="00D97A26">
              <w:t xml:space="preserve">The definition used </w:t>
            </w:r>
            <w:r w:rsidR="00BD2B2E" w:rsidRPr="00D97A26">
              <w:t xml:space="preserve">by individual laboratories </w:t>
            </w:r>
            <w:r w:rsidRPr="00D97A26">
              <w:t>for turnaround time differs. For example</w:t>
            </w:r>
            <w:r w:rsidR="00385285" w:rsidRPr="00D97A26">
              <w:t>,</w:t>
            </w:r>
            <w:r w:rsidRPr="00D97A26">
              <w:t xml:space="preserve"> </w:t>
            </w:r>
            <w:r w:rsidR="00BD2B2E" w:rsidRPr="00D97A26">
              <w:t xml:space="preserve">depending on </w:t>
            </w:r>
            <w:r w:rsidR="00E23532" w:rsidRPr="00D97A26">
              <w:t xml:space="preserve">the </w:t>
            </w:r>
            <w:r w:rsidR="00BD2B2E" w:rsidRPr="00D97A26">
              <w:t xml:space="preserve">definition used by the laboratory, </w:t>
            </w:r>
            <w:r w:rsidRPr="00D97A26">
              <w:t xml:space="preserve">a turnaround time of one day can mean </w:t>
            </w:r>
            <w:r w:rsidR="007E5CCC" w:rsidRPr="00D97A26">
              <w:t xml:space="preserve">the results are reported </w:t>
            </w:r>
            <w:r w:rsidRPr="00D97A26">
              <w:t xml:space="preserve">within 24 hours, on the same day the </w:t>
            </w:r>
            <w:r w:rsidR="005F7277" w:rsidRPr="00D97A26">
              <w:t xml:space="preserve">sample </w:t>
            </w:r>
            <w:r w:rsidRPr="00D97A26">
              <w:t xml:space="preserve">is received, or on the day after the </w:t>
            </w:r>
            <w:r w:rsidR="005F7277" w:rsidRPr="00D97A26">
              <w:t xml:space="preserve">sample </w:t>
            </w:r>
            <w:r w:rsidRPr="00D97A26">
              <w:t>is received</w:t>
            </w:r>
            <w:r w:rsidR="00BD2B2E" w:rsidRPr="00D97A26">
              <w:t>. Therefore, we have applied the same definition to all laboratories in these calculations, but because of the variation between laboratories in their internal definition,</w:t>
            </w:r>
            <w:r w:rsidRPr="00D97A26">
              <w:t xml:space="preserve"> it has not been possible </w:t>
            </w:r>
            <w:r w:rsidR="00BD2B2E" w:rsidRPr="00D97A26">
              <w:t xml:space="preserve">in this report </w:t>
            </w:r>
            <w:r w:rsidRPr="00D97A26">
              <w:t xml:space="preserve">to use a definition here which is consistent with what </w:t>
            </w:r>
            <w:r w:rsidR="00BD2B2E" w:rsidRPr="00D97A26">
              <w:t xml:space="preserve">each individual </w:t>
            </w:r>
            <w:r w:rsidRPr="00D97A26">
              <w:t>laborator</w:t>
            </w:r>
            <w:r w:rsidR="00BD2B2E" w:rsidRPr="00D97A26">
              <w:t>y</w:t>
            </w:r>
            <w:r w:rsidRPr="00D97A26">
              <w:t xml:space="preserve"> use</w:t>
            </w:r>
            <w:r w:rsidR="00BD2B2E" w:rsidRPr="00D97A26">
              <w:t>s</w:t>
            </w:r>
            <w:r w:rsidRPr="00D97A26">
              <w:t>.</w:t>
            </w:r>
          </w:p>
          <w:p w14:paraId="72FFC9A5" w14:textId="77777777" w:rsidR="00F952B6" w:rsidRPr="00D97A26" w:rsidRDefault="00F952B6" w:rsidP="00A14D0A">
            <w:pPr>
              <w:ind w:right="34"/>
              <w:jc w:val="both"/>
            </w:pPr>
          </w:p>
          <w:p w14:paraId="59E7AD4F" w14:textId="77777777" w:rsidR="007D29A1" w:rsidRPr="00D97A26" w:rsidRDefault="005E3DD8" w:rsidP="00123027">
            <w:pPr>
              <w:pStyle w:val="NoSpacing"/>
              <w:jc w:val="both"/>
            </w:pPr>
            <w:r w:rsidRPr="00D97A26">
              <w:rPr>
                <w:szCs w:val="23"/>
              </w:rPr>
              <w:t xml:space="preserve">Turnaround time performance may be underestimated due to limitations in the report date recorded on NCSP Register. </w:t>
            </w:r>
            <w:r w:rsidRPr="00D97A26">
              <w:t>When amended reports are sent to</w:t>
            </w:r>
            <w:r w:rsidR="007D29A1" w:rsidRPr="00D97A26">
              <w:t xml:space="preserve"> the NCSP Register, the report date </w:t>
            </w:r>
            <w:r w:rsidR="00623B4D" w:rsidRPr="00D97A26">
              <w:t xml:space="preserve">in the NCSP Register </w:t>
            </w:r>
            <w:r w:rsidR="007D29A1" w:rsidRPr="00D97A26">
              <w:t>is updated to reflect the date on which the report wa</w:t>
            </w:r>
            <w:r w:rsidR="00623B4D" w:rsidRPr="00D97A26">
              <w:t>s</w:t>
            </w:r>
            <w:r w:rsidR="007D29A1" w:rsidRPr="00D97A26">
              <w:t xml:space="preserve"> re</w:t>
            </w:r>
            <w:r w:rsidR="00C50939" w:rsidRPr="00D97A26">
              <w:t>-</w:t>
            </w:r>
            <w:r w:rsidR="007D29A1" w:rsidRPr="00D97A26">
              <w:t xml:space="preserve">transmitted after the </w:t>
            </w:r>
            <w:r w:rsidRPr="00D97A26">
              <w:t>amendments are made.</w:t>
            </w:r>
            <w:r w:rsidR="007D29A1" w:rsidRPr="00D97A26">
              <w:t xml:space="preserve"> The</w:t>
            </w:r>
            <w:r w:rsidR="00623B4D" w:rsidRPr="00D97A26">
              <w:t xml:space="preserve"> occurrence of the</w:t>
            </w:r>
            <w:r w:rsidR="007D29A1" w:rsidRPr="00D97A26">
              <w:t xml:space="preserve">se </w:t>
            </w:r>
            <w:r w:rsidRPr="00D97A26">
              <w:t>amended reports</w:t>
            </w:r>
            <w:r w:rsidR="007D29A1" w:rsidRPr="00D97A26">
              <w:t xml:space="preserve"> can therefore distort </w:t>
            </w:r>
            <w:r w:rsidR="00623B4D" w:rsidRPr="00D97A26">
              <w:t xml:space="preserve">(and lengthen) </w:t>
            </w:r>
            <w:r w:rsidR="007D29A1" w:rsidRPr="00D97A26">
              <w:t xml:space="preserve">turnaround time, as </w:t>
            </w:r>
            <w:r w:rsidR="00587EAD" w:rsidRPr="00D97A26">
              <w:t xml:space="preserve">in these cases </w:t>
            </w:r>
            <w:r w:rsidR="007D29A1" w:rsidRPr="00D97A26">
              <w:t xml:space="preserve">the report date recorded in the NCSP Register does not reflect the date on which </w:t>
            </w:r>
            <w:r w:rsidR="00623B4D" w:rsidRPr="00D97A26">
              <w:t xml:space="preserve">results were first communicated to the </w:t>
            </w:r>
            <w:r w:rsidRPr="00D97A26">
              <w:t xml:space="preserve">sample </w:t>
            </w:r>
            <w:r w:rsidR="00623B4D" w:rsidRPr="00D97A26">
              <w:t xml:space="preserve">taker or colposcopist. The extent of this cannot be directly determined from the NCSP Register, however audit results </w:t>
            </w:r>
            <w:r w:rsidR="00C50939" w:rsidRPr="00D97A26">
              <w:t>(</w:t>
            </w:r>
            <w:r w:rsidR="00623B4D" w:rsidRPr="00D97A26">
              <w:t xml:space="preserve">which invariably </w:t>
            </w:r>
            <w:r w:rsidR="00623B4D" w:rsidRPr="00D97A26">
              <w:lastRenderedPageBreak/>
              <w:t>find better turnaround time performance</w:t>
            </w:r>
            <w:r w:rsidR="00C50939" w:rsidRPr="00D97A26">
              <w:t>)</w:t>
            </w:r>
            <w:r w:rsidR="00623B4D" w:rsidRPr="00D97A26">
              <w:t xml:space="preserve"> suggest that it is a factor which should be considered in interpretation of these results.</w:t>
            </w:r>
            <w:r w:rsidR="00D12EE2" w:rsidRPr="00D97A26">
              <w:t xml:space="preserve"> </w:t>
            </w:r>
          </w:p>
          <w:p w14:paraId="27F09EF8" w14:textId="77777777" w:rsidR="007D29A1" w:rsidRPr="00D97A26" w:rsidRDefault="007D29A1" w:rsidP="00A14D0A">
            <w:pPr>
              <w:ind w:right="34"/>
              <w:jc w:val="both"/>
            </w:pPr>
          </w:p>
          <w:p w14:paraId="550F5FD1" w14:textId="231CA6D2" w:rsidR="002D280B" w:rsidRPr="00D97A26" w:rsidRDefault="00EC1F09" w:rsidP="00A14D0A">
            <w:pPr>
              <w:ind w:right="34"/>
              <w:jc w:val="both"/>
            </w:pPr>
            <w:r w:rsidRPr="00D97A26">
              <w:t xml:space="preserve">There are some possible </w:t>
            </w:r>
            <w:r w:rsidR="00385285" w:rsidRPr="00D97A26">
              <w:t>explanations</w:t>
            </w:r>
            <w:r w:rsidRPr="00D97A26">
              <w:t xml:space="preserve"> why </w:t>
            </w:r>
            <w:r w:rsidR="00E740D4" w:rsidRPr="00D97A26">
              <w:t xml:space="preserve">in some laboratories </w:t>
            </w:r>
            <w:r w:rsidRPr="00D97A26">
              <w:t>the t</w:t>
            </w:r>
            <w:r w:rsidR="002D280B" w:rsidRPr="00D97A26">
              <w:t>urnaround time for cytology with associated HPV triage testing</w:t>
            </w:r>
            <w:r w:rsidRPr="00D97A26">
              <w:t xml:space="preserve"> is longer than for other cytology. As the HPV triage test is performed in response to </w:t>
            </w:r>
            <w:r w:rsidR="00F53D95" w:rsidRPr="00D97A26">
              <w:t>low-grade</w:t>
            </w:r>
            <w:r w:rsidRPr="00D97A26">
              <w:t xml:space="preserve"> cytology results in </w:t>
            </w:r>
            <w:r w:rsidR="00706874" w:rsidRPr="00D97A26">
              <w:t xml:space="preserve">a subset of </w:t>
            </w:r>
            <w:r w:rsidRPr="00D97A26">
              <w:t>women</w:t>
            </w:r>
            <w:r w:rsidR="00706874" w:rsidRPr="00D97A26">
              <w:t xml:space="preserve"> (those aged 30 years or more without </w:t>
            </w:r>
            <w:r w:rsidR="006C4593" w:rsidRPr="00D97A26">
              <w:t>a recent cytological abnormality)</w:t>
            </w:r>
            <w:r w:rsidRPr="00D97A26">
              <w:t xml:space="preserve">, the need for the HPV test is only apparent after the cytology result is available. </w:t>
            </w:r>
            <w:r w:rsidR="00385285" w:rsidRPr="00D97A26">
              <w:t>Additionally</w:t>
            </w:r>
            <w:r w:rsidRPr="00D97A26">
              <w:t xml:space="preserve">, as HPV tests are generally performed in batches, laboratories with smaller HPV test volumes may take longer to accrue the required batch sizes, and therefore perform HPV tests less frequently. </w:t>
            </w:r>
          </w:p>
          <w:p w14:paraId="49DBB8F4" w14:textId="77777777" w:rsidR="00C0499C" w:rsidRPr="00D97A26" w:rsidRDefault="00C0499C" w:rsidP="00A14D0A">
            <w:pPr>
              <w:ind w:right="34"/>
              <w:jc w:val="both"/>
            </w:pPr>
          </w:p>
          <w:p w14:paraId="0D53554A" w14:textId="77777777" w:rsidR="0054168D" w:rsidRPr="00D97A26" w:rsidRDefault="0054168D" w:rsidP="0054168D">
            <w:pPr>
              <w:ind w:right="34"/>
              <w:jc w:val="both"/>
            </w:pPr>
            <w:r w:rsidRPr="00D97A26">
              <w:t xml:space="preserve">Caution must be taken when comparing percentages of reporting from this monitoring period to previous monitoring periods due to changes in the number of reporting laboratories. Differences in percentages from this and previous monitoring reports may be due to differences in </w:t>
            </w:r>
            <w:r w:rsidR="00385285" w:rsidRPr="00D97A26">
              <w:t>caseloads</w:t>
            </w:r>
            <w:r w:rsidRPr="00D97A26">
              <w:t xml:space="preserve">. </w:t>
            </w:r>
          </w:p>
          <w:p w14:paraId="50FBB9E5" w14:textId="77777777" w:rsidR="00C14AD7" w:rsidRPr="00D97A26" w:rsidRDefault="00C14AD7" w:rsidP="00F93216">
            <w:pPr>
              <w:ind w:right="34"/>
              <w:jc w:val="both"/>
              <w:rPr>
                <w:lang w:val="en-US"/>
              </w:rPr>
            </w:pPr>
          </w:p>
        </w:tc>
      </w:tr>
    </w:tbl>
    <w:p w14:paraId="6FF142E5" w14:textId="1BFDF304" w:rsidR="00C147F7" w:rsidRPr="00947D20" w:rsidRDefault="00C147F7" w:rsidP="00643B30">
      <w:pPr>
        <w:pStyle w:val="Caption"/>
        <w:widowControl w:val="0"/>
        <w:ind w:right="-22"/>
        <w:jc w:val="both"/>
      </w:pPr>
      <w:r w:rsidRPr="00D97A26">
        <w:rPr>
          <w:lang w:eastAsia="en-AU"/>
        </w:rPr>
        <w:lastRenderedPageBreak/>
        <w:br w:type="page"/>
      </w:r>
      <w:bookmarkStart w:id="666" w:name="_Ref370135626"/>
      <w:bookmarkStart w:id="667" w:name="_Toc276457765"/>
      <w:bookmarkStart w:id="668" w:name="_Toc475605308"/>
      <w:bookmarkStart w:id="669" w:name="_Toc454287263"/>
      <w:bookmarkStart w:id="670" w:name="_Toc459126410"/>
      <w:bookmarkStart w:id="671" w:name="_Toc469398429"/>
      <w:bookmarkStart w:id="672" w:name="_Toc486941195"/>
      <w:bookmarkStart w:id="673" w:name="_Toc528676310"/>
      <w:r w:rsidR="003A6634" w:rsidRPr="00947D20">
        <w:lastRenderedPageBreak/>
        <w:t>Figure</w:t>
      </w:r>
      <w:r w:rsidRPr="00947D20">
        <w:t xml:space="preserve"> </w:t>
      </w:r>
      <w:r w:rsidR="0054600D" w:rsidRPr="00947D20">
        <w:rPr>
          <w:noProof/>
        </w:rPr>
        <w:fldChar w:fldCharType="begin"/>
      </w:r>
      <w:r w:rsidR="0054600D" w:rsidRPr="00947D20">
        <w:rPr>
          <w:noProof/>
        </w:rPr>
        <w:instrText xml:space="preserve"> SEQ Figure \* ARABIC </w:instrText>
      </w:r>
      <w:r w:rsidR="0054600D" w:rsidRPr="00947D20">
        <w:rPr>
          <w:noProof/>
        </w:rPr>
        <w:fldChar w:fldCharType="separate"/>
      </w:r>
      <w:r w:rsidR="00BE504B">
        <w:rPr>
          <w:noProof/>
        </w:rPr>
        <w:t>66</w:t>
      </w:r>
      <w:r w:rsidR="0054600D" w:rsidRPr="00947D20">
        <w:rPr>
          <w:noProof/>
        </w:rPr>
        <w:fldChar w:fldCharType="end"/>
      </w:r>
      <w:bookmarkEnd w:id="666"/>
      <w:r w:rsidRPr="00947D20">
        <w:t xml:space="preserve"> </w:t>
      </w:r>
      <w:r w:rsidR="00B60BFA" w:rsidRPr="00947D20">
        <w:t>-</w:t>
      </w:r>
      <w:r w:rsidRPr="00947D20">
        <w:t xml:space="preserve"> Proportion</w:t>
      </w:r>
      <w:r w:rsidR="00665E1B" w:rsidRPr="00947D20">
        <w:t xml:space="preserve"> </w:t>
      </w:r>
      <w:r w:rsidRPr="00947D20">
        <w:t xml:space="preserve">of </w:t>
      </w:r>
      <w:r w:rsidR="00AD78D8" w:rsidRPr="00947D20">
        <w:t xml:space="preserve">cytology samples </w:t>
      </w:r>
      <w:r w:rsidRPr="00947D20">
        <w:t xml:space="preserve">reported within </w:t>
      </w:r>
      <w:r w:rsidR="00B143CF" w:rsidRPr="00947D20">
        <w:t>seven</w:t>
      </w:r>
      <w:r w:rsidRPr="00947D20">
        <w:t xml:space="preserve"> working days by laboratory, </w:t>
      </w:r>
      <w:bookmarkEnd w:id="667"/>
      <w:sdt>
        <w:sdtPr>
          <w:alias w:val="Period"/>
          <w:tag w:val="Period"/>
          <w:id w:val="-1548904966"/>
          <w:placeholder>
            <w:docPart w:val="AB8273C2E8BE47D2813F036B4C8AB965"/>
          </w:placeholder>
          <w:dataBinding w:prefixMappings="xmlns:ns0='http://schemas.microsoft.com/office/2006/coverPageProps' " w:xpath="/ns0:CoverPageProperties[1]/ns0:Abstract[1]" w:storeItemID="{55AF091B-3C7A-41E3-B477-F2FDAA23CFDA}"/>
          <w:text/>
        </w:sdtPr>
        <w:sdtEndPr/>
        <w:sdtContent>
          <w:r w:rsidR="001B6600" w:rsidRPr="00947D20">
            <w:rPr>
              <w:lang w:val="en-NZ"/>
            </w:rPr>
            <w:t>31 December 2017</w:t>
          </w:r>
        </w:sdtContent>
      </w:sdt>
      <w:bookmarkEnd w:id="668"/>
      <w:bookmarkEnd w:id="669"/>
      <w:bookmarkEnd w:id="670"/>
      <w:bookmarkEnd w:id="671"/>
      <w:bookmarkEnd w:id="672"/>
      <w:bookmarkEnd w:id="673"/>
    </w:p>
    <w:p w14:paraId="15A03BBD" w14:textId="4CC6D0E9" w:rsidR="00CF1D4F" w:rsidRPr="00947D20" w:rsidRDefault="006C5843" w:rsidP="00DE16F5">
      <w:pPr>
        <w:ind w:right="544"/>
        <w:jc w:val="both"/>
      </w:pPr>
      <w:r w:rsidRPr="00947D20">
        <w:rPr>
          <w:noProof/>
          <w:lang w:val="en-NZ" w:eastAsia="en-NZ"/>
        </w:rPr>
        <w:drawing>
          <wp:inline distT="0" distB="0" distL="0" distR="0" wp14:anchorId="23BBA3B9" wp14:editId="15ADEF6C">
            <wp:extent cx="5627370" cy="364553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627370" cy="3645535"/>
                    </a:xfrm>
                    <a:prstGeom prst="rect">
                      <a:avLst/>
                    </a:prstGeom>
                    <a:noFill/>
                  </pic:spPr>
                </pic:pic>
              </a:graphicData>
            </a:graphic>
          </wp:inline>
        </w:drawing>
      </w:r>
    </w:p>
    <w:p w14:paraId="3F206E8B" w14:textId="77777777" w:rsidR="00C147F7" w:rsidRPr="00947D20" w:rsidRDefault="00556570" w:rsidP="00DE16F5">
      <w:pPr>
        <w:ind w:right="544"/>
        <w:jc w:val="both"/>
        <w:rPr>
          <w:i/>
          <w:noProof/>
          <w:sz w:val="20"/>
          <w:szCs w:val="20"/>
          <w:lang w:eastAsia="en-AU"/>
        </w:rPr>
      </w:pPr>
      <w:bookmarkStart w:id="674" w:name="_Toc276457766"/>
      <w:r w:rsidRPr="00947D20">
        <w:rPr>
          <w:i/>
          <w:noProof/>
          <w:sz w:val="20"/>
          <w:szCs w:val="20"/>
          <w:lang w:eastAsia="en-AU"/>
        </w:rPr>
        <w:t>Target: 90</w:t>
      </w:r>
      <w:r w:rsidR="00C147F7" w:rsidRPr="00947D20">
        <w:rPr>
          <w:i/>
          <w:noProof/>
          <w:sz w:val="20"/>
          <w:szCs w:val="20"/>
          <w:lang w:eastAsia="en-AU"/>
        </w:rPr>
        <w:t xml:space="preserve">% within </w:t>
      </w:r>
      <w:r w:rsidR="00760D55" w:rsidRPr="00947D20">
        <w:rPr>
          <w:i/>
          <w:noProof/>
          <w:sz w:val="20"/>
          <w:szCs w:val="20"/>
          <w:lang w:eastAsia="en-AU"/>
        </w:rPr>
        <w:t xml:space="preserve">seven </w:t>
      </w:r>
      <w:r w:rsidR="00C147F7" w:rsidRPr="00947D20">
        <w:rPr>
          <w:i/>
          <w:noProof/>
          <w:sz w:val="20"/>
          <w:szCs w:val="20"/>
          <w:lang w:eastAsia="en-AU"/>
        </w:rPr>
        <w:t>working days</w:t>
      </w:r>
      <w:bookmarkEnd w:id="674"/>
      <w:r w:rsidR="00FF1097" w:rsidRPr="00947D20">
        <w:rPr>
          <w:i/>
          <w:noProof/>
          <w:sz w:val="20"/>
          <w:szCs w:val="20"/>
          <w:lang w:eastAsia="en-AU"/>
        </w:rPr>
        <w:t xml:space="preserve"> (red line)</w:t>
      </w:r>
    </w:p>
    <w:p w14:paraId="5A3D9CC4" w14:textId="77777777" w:rsidR="00C16CF3" w:rsidRPr="00947D20" w:rsidRDefault="00C16CF3" w:rsidP="00DE16F5">
      <w:pPr>
        <w:ind w:right="544"/>
        <w:jc w:val="both"/>
      </w:pPr>
    </w:p>
    <w:p w14:paraId="08B3F5FB" w14:textId="10E3E74B" w:rsidR="00C16CF3" w:rsidRPr="00947D20" w:rsidRDefault="003A6634" w:rsidP="00643B30">
      <w:pPr>
        <w:pStyle w:val="Caption"/>
        <w:keepNext/>
        <w:ind w:right="-22"/>
        <w:jc w:val="both"/>
      </w:pPr>
      <w:bookmarkStart w:id="675" w:name="_Ref370135632"/>
      <w:bookmarkStart w:id="676" w:name="_Toc475605309"/>
      <w:bookmarkStart w:id="677" w:name="_Toc454287264"/>
      <w:bookmarkStart w:id="678" w:name="_Toc459126411"/>
      <w:bookmarkStart w:id="679" w:name="_Toc469398430"/>
      <w:bookmarkStart w:id="680" w:name="_Toc486941196"/>
      <w:bookmarkStart w:id="681" w:name="_Toc528676311"/>
      <w:r w:rsidRPr="00947D20">
        <w:t>Figure</w:t>
      </w:r>
      <w:r w:rsidR="00C16CF3" w:rsidRPr="00947D20">
        <w:t xml:space="preserve"> </w:t>
      </w:r>
      <w:r w:rsidR="0054600D" w:rsidRPr="00947D20">
        <w:rPr>
          <w:noProof/>
        </w:rPr>
        <w:fldChar w:fldCharType="begin"/>
      </w:r>
      <w:r w:rsidR="0054600D" w:rsidRPr="00947D20">
        <w:rPr>
          <w:noProof/>
        </w:rPr>
        <w:instrText xml:space="preserve"> SEQ Figure \* ARABIC </w:instrText>
      </w:r>
      <w:r w:rsidR="0054600D" w:rsidRPr="00947D20">
        <w:rPr>
          <w:noProof/>
        </w:rPr>
        <w:fldChar w:fldCharType="separate"/>
      </w:r>
      <w:r w:rsidR="00BE504B">
        <w:rPr>
          <w:noProof/>
        </w:rPr>
        <w:t>67</w:t>
      </w:r>
      <w:r w:rsidR="0054600D" w:rsidRPr="00947D20">
        <w:rPr>
          <w:noProof/>
        </w:rPr>
        <w:fldChar w:fldCharType="end"/>
      </w:r>
      <w:bookmarkEnd w:id="675"/>
      <w:r w:rsidR="00C16CF3" w:rsidRPr="00947D20">
        <w:t xml:space="preserve"> </w:t>
      </w:r>
      <w:r w:rsidR="00B60BFA" w:rsidRPr="00947D20">
        <w:t>-</w:t>
      </w:r>
      <w:r w:rsidR="00C16CF3" w:rsidRPr="00947D20">
        <w:t xml:space="preserve"> Proportion</w:t>
      </w:r>
      <w:r w:rsidR="00665E1B" w:rsidRPr="00947D20">
        <w:t xml:space="preserve"> </w:t>
      </w:r>
      <w:r w:rsidR="00C16CF3" w:rsidRPr="00947D20">
        <w:t xml:space="preserve">of cytology samples reported within 15 working days by laboratory, </w:t>
      </w:r>
      <w:sdt>
        <w:sdtPr>
          <w:alias w:val="Period"/>
          <w:tag w:val="Period"/>
          <w:id w:val="420067449"/>
          <w:dataBinding w:prefixMappings="xmlns:ns0='http://schemas.microsoft.com/office/2006/coverPageProps' " w:xpath="/ns0:CoverPageProperties[1]/ns0:Abstract[1]" w:storeItemID="{55AF091B-3C7A-41E3-B477-F2FDAA23CFDA}"/>
          <w:text/>
        </w:sdtPr>
        <w:sdtEndPr/>
        <w:sdtContent>
          <w:r w:rsidR="001B6600" w:rsidRPr="00947D20">
            <w:rPr>
              <w:lang w:val="en-NZ"/>
            </w:rPr>
            <w:t>31 December 2017</w:t>
          </w:r>
        </w:sdtContent>
      </w:sdt>
      <w:bookmarkEnd w:id="676"/>
      <w:bookmarkEnd w:id="677"/>
      <w:bookmarkEnd w:id="678"/>
      <w:bookmarkEnd w:id="679"/>
      <w:bookmarkEnd w:id="680"/>
      <w:bookmarkEnd w:id="681"/>
    </w:p>
    <w:p w14:paraId="7AF04B70" w14:textId="73D99718" w:rsidR="00F01E87" w:rsidRPr="00947D20" w:rsidRDefault="001F5F6B" w:rsidP="003101EC">
      <w:pPr>
        <w:rPr>
          <w:i/>
          <w:sz w:val="20"/>
          <w:szCs w:val="20"/>
        </w:rPr>
      </w:pPr>
      <w:bookmarkStart w:id="682" w:name="_Toc276457768"/>
      <w:r w:rsidRPr="00947D20">
        <w:rPr>
          <w:i/>
          <w:noProof/>
          <w:sz w:val="20"/>
          <w:szCs w:val="20"/>
          <w:lang w:val="en-NZ" w:eastAsia="en-NZ"/>
        </w:rPr>
        <w:drawing>
          <wp:inline distT="0" distB="0" distL="0" distR="0" wp14:anchorId="51BDB2B3" wp14:editId="679C579A">
            <wp:extent cx="5627370" cy="364553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627370" cy="3645535"/>
                    </a:xfrm>
                    <a:prstGeom prst="rect">
                      <a:avLst/>
                    </a:prstGeom>
                    <a:noFill/>
                  </pic:spPr>
                </pic:pic>
              </a:graphicData>
            </a:graphic>
          </wp:inline>
        </w:drawing>
      </w:r>
    </w:p>
    <w:p w14:paraId="6F8AFCCC" w14:textId="77777777" w:rsidR="00C147F7" w:rsidRPr="00947D20" w:rsidRDefault="00C147F7" w:rsidP="003101EC">
      <w:pPr>
        <w:rPr>
          <w:i/>
          <w:sz w:val="20"/>
          <w:szCs w:val="20"/>
        </w:rPr>
      </w:pPr>
      <w:r w:rsidRPr="00947D20">
        <w:rPr>
          <w:i/>
          <w:sz w:val="20"/>
          <w:szCs w:val="20"/>
        </w:rPr>
        <w:t xml:space="preserve">Target: </w:t>
      </w:r>
      <w:r w:rsidR="00BD68E8" w:rsidRPr="00947D20">
        <w:rPr>
          <w:i/>
          <w:sz w:val="20"/>
          <w:szCs w:val="20"/>
        </w:rPr>
        <w:t>98</w:t>
      </w:r>
      <w:r w:rsidRPr="00947D20">
        <w:rPr>
          <w:i/>
          <w:sz w:val="20"/>
          <w:szCs w:val="20"/>
        </w:rPr>
        <w:t>% within 15 working days</w:t>
      </w:r>
      <w:bookmarkEnd w:id="682"/>
      <w:r w:rsidR="00FF1097" w:rsidRPr="00947D20">
        <w:rPr>
          <w:i/>
          <w:sz w:val="20"/>
          <w:szCs w:val="20"/>
        </w:rPr>
        <w:t xml:space="preserve"> </w:t>
      </w:r>
      <w:r w:rsidR="00FF1097" w:rsidRPr="00947D20">
        <w:rPr>
          <w:i/>
          <w:noProof/>
          <w:sz w:val="20"/>
          <w:szCs w:val="20"/>
          <w:lang w:eastAsia="en-AU"/>
        </w:rPr>
        <w:t>(red line)</w:t>
      </w:r>
    </w:p>
    <w:p w14:paraId="42111AB7" w14:textId="77777777" w:rsidR="00A80D91" w:rsidRPr="00947D20" w:rsidRDefault="00A80D91" w:rsidP="00DE16F5">
      <w:pPr>
        <w:ind w:right="544"/>
        <w:jc w:val="both"/>
        <w:rPr>
          <w:lang w:eastAsia="en-AU"/>
        </w:rPr>
      </w:pPr>
      <w:bookmarkStart w:id="683" w:name="_Ref370135981"/>
      <w:bookmarkStart w:id="684" w:name="_Toc454287265"/>
      <w:bookmarkStart w:id="685" w:name="_Toc459126412"/>
      <w:bookmarkStart w:id="686" w:name="_Toc469398431"/>
    </w:p>
    <w:p w14:paraId="253ABB05" w14:textId="77777777" w:rsidR="00A80D91" w:rsidRPr="00947D20" w:rsidRDefault="00A80D91" w:rsidP="00DE16F5">
      <w:pPr>
        <w:ind w:right="544"/>
        <w:jc w:val="both"/>
        <w:rPr>
          <w:lang w:eastAsia="en-AU"/>
        </w:rPr>
      </w:pPr>
    </w:p>
    <w:p w14:paraId="2AA42C81" w14:textId="60978402" w:rsidR="00C3466C" w:rsidRPr="00947D20" w:rsidRDefault="003A6634" w:rsidP="00F20F8E">
      <w:pPr>
        <w:pStyle w:val="Caption"/>
        <w:keepNext/>
        <w:ind w:right="-22"/>
        <w:jc w:val="both"/>
      </w:pPr>
      <w:bookmarkStart w:id="687" w:name="_Ref482781690"/>
      <w:bookmarkStart w:id="688" w:name="_Toc475605310"/>
      <w:bookmarkStart w:id="689" w:name="_Toc486941197"/>
      <w:bookmarkStart w:id="690" w:name="_Toc528676312"/>
      <w:r w:rsidRPr="00947D20">
        <w:lastRenderedPageBreak/>
        <w:t>Figure</w:t>
      </w:r>
      <w:r w:rsidR="00C147F7" w:rsidRPr="00947D20">
        <w:t xml:space="preserve"> </w:t>
      </w:r>
      <w:r w:rsidR="0054600D" w:rsidRPr="00947D20">
        <w:rPr>
          <w:noProof/>
        </w:rPr>
        <w:fldChar w:fldCharType="begin"/>
      </w:r>
      <w:r w:rsidR="0054600D" w:rsidRPr="00947D20">
        <w:rPr>
          <w:noProof/>
        </w:rPr>
        <w:instrText xml:space="preserve"> SEQ Figure \* ARABIC </w:instrText>
      </w:r>
      <w:r w:rsidR="0054600D" w:rsidRPr="00947D20">
        <w:rPr>
          <w:noProof/>
        </w:rPr>
        <w:fldChar w:fldCharType="separate"/>
      </w:r>
      <w:r w:rsidR="00BE504B">
        <w:rPr>
          <w:noProof/>
        </w:rPr>
        <w:t>68</w:t>
      </w:r>
      <w:r w:rsidR="0054600D" w:rsidRPr="00947D20">
        <w:rPr>
          <w:noProof/>
        </w:rPr>
        <w:fldChar w:fldCharType="end"/>
      </w:r>
      <w:bookmarkEnd w:id="683"/>
      <w:bookmarkEnd w:id="687"/>
      <w:r w:rsidR="00C147F7" w:rsidRPr="00947D20">
        <w:t xml:space="preserve"> </w:t>
      </w:r>
      <w:r w:rsidR="00B60BFA" w:rsidRPr="00947D20">
        <w:t>-</w:t>
      </w:r>
      <w:r w:rsidR="00C147F7" w:rsidRPr="00947D20">
        <w:t xml:space="preserve"> </w:t>
      </w:r>
      <w:r w:rsidR="00CA02D0" w:rsidRPr="00947D20">
        <w:t>Proportion</w:t>
      </w:r>
      <w:r w:rsidR="00665E1B" w:rsidRPr="00947D20">
        <w:t xml:space="preserve"> </w:t>
      </w:r>
      <w:r w:rsidR="00CA02D0" w:rsidRPr="00947D20">
        <w:t>of histology s</w:t>
      </w:r>
      <w:r w:rsidR="00AD78D8" w:rsidRPr="00947D20">
        <w:t>ample</w:t>
      </w:r>
      <w:r w:rsidR="00CA02D0" w:rsidRPr="00947D20">
        <w:t xml:space="preserve">s reported within </w:t>
      </w:r>
      <w:r w:rsidR="006A7263" w:rsidRPr="00947D20">
        <w:t>ten</w:t>
      </w:r>
      <w:r w:rsidR="00535DF7" w:rsidRPr="00947D20">
        <w:t xml:space="preserve"> </w:t>
      </w:r>
      <w:r w:rsidR="00CA02D0" w:rsidRPr="00947D20">
        <w:t xml:space="preserve">working days by laboratory, </w:t>
      </w:r>
      <w:sdt>
        <w:sdtPr>
          <w:alias w:val="Period"/>
          <w:tag w:val="Period"/>
          <w:id w:val="-454792798"/>
          <w:dataBinding w:prefixMappings="xmlns:ns0='http://schemas.microsoft.com/office/2006/coverPageProps' " w:xpath="/ns0:CoverPageProperties[1]/ns0:Abstract[1]" w:storeItemID="{55AF091B-3C7A-41E3-B477-F2FDAA23CFDA}"/>
          <w:text/>
        </w:sdtPr>
        <w:sdtEndPr/>
        <w:sdtContent>
          <w:r w:rsidR="001B6600" w:rsidRPr="00947D20">
            <w:rPr>
              <w:lang w:val="en-NZ"/>
            </w:rPr>
            <w:t>31 December 2017</w:t>
          </w:r>
        </w:sdtContent>
      </w:sdt>
      <w:bookmarkEnd w:id="684"/>
      <w:bookmarkEnd w:id="685"/>
      <w:bookmarkEnd w:id="686"/>
      <w:bookmarkEnd w:id="688"/>
      <w:bookmarkEnd w:id="689"/>
      <w:bookmarkEnd w:id="690"/>
    </w:p>
    <w:p w14:paraId="774C10ED" w14:textId="20ED683B" w:rsidR="009D2F22" w:rsidRPr="00947D20" w:rsidRDefault="001772E6" w:rsidP="00321F04">
      <w:pPr>
        <w:ind w:right="544"/>
        <w:jc w:val="both"/>
        <w:rPr>
          <w:noProof/>
          <w:lang w:eastAsia="en-AU"/>
        </w:rPr>
      </w:pPr>
      <w:bookmarkStart w:id="691" w:name="_Toc276457769"/>
      <w:r w:rsidRPr="00947D20">
        <w:rPr>
          <w:noProof/>
          <w:lang w:val="en-NZ" w:eastAsia="en-NZ"/>
        </w:rPr>
        <w:drawing>
          <wp:inline distT="0" distB="0" distL="0" distR="0" wp14:anchorId="7EEFE9E0" wp14:editId="165DEE16">
            <wp:extent cx="5705475" cy="3671570"/>
            <wp:effectExtent l="0" t="0" r="9525" b="508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06143" cy="3672000"/>
                    </a:xfrm>
                    <a:prstGeom prst="rect">
                      <a:avLst/>
                    </a:prstGeom>
                    <a:noFill/>
                  </pic:spPr>
                </pic:pic>
              </a:graphicData>
            </a:graphic>
          </wp:inline>
        </w:drawing>
      </w:r>
    </w:p>
    <w:p w14:paraId="3C32398D" w14:textId="77777777" w:rsidR="00C147F7" w:rsidRPr="00947D20" w:rsidRDefault="00C147F7" w:rsidP="00321F04">
      <w:pPr>
        <w:ind w:right="544"/>
        <w:jc w:val="both"/>
        <w:rPr>
          <w:i/>
          <w:noProof/>
          <w:sz w:val="20"/>
          <w:szCs w:val="20"/>
          <w:lang w:eastAsia="en-AU"/>
        </w:rPr>
      </w:pPr>
      <w:r w:rsidRPr="00947D20">
        <w:rPr>
          <w:i/>
          <w:noProof/>
          <w:sz w:val="20"/>
          <w:szCs w:val="20"/>
          <w:lang w:eastAsia="en-AU"/>
        </w:rPr>
        <w:t>Target: 90% within</w:t>
      </w:r>
      <w:r w:rsidR="006A7263" w:rsidRPr="00947D20">
        <w:rPr>
          <w:i/>
          <w:noProof/>
          <w:sz w:val="20"/>
          <w:szCs w:val="20"/>
          <w:lang w:eastAsia="en-AU"/>
        </w:rPr>
        <w:t xml:space="preserve"> ten</w:t>
      </w:r>
      <w:r w:rsidRPr="00947D20">
        <w:rPr>
          <w:i/>
          <w:noProof/>
          <w:sz w:val="20"/>
          <w:szCs w:val="20"/>
          <w:lang w:eastAsia="en-AU"/>
        </w:rPr>
        <w:t xml:space="preserve"> working days</w:t>
      </w:r>
      <w:bookmarkEnd w:id="691"/>
      <w:r w:rsidR="00FF1097" w:rsidRPr="00947D20">
        <w:rPr>
          <w:i/>
          <w:noProof/>
          <w:sz w:val="20"/>
          <w:szCs w:val="20"/>
          <w:lang w:eastAsia="en-AU"/>
        </w:rPr>
        <w:t xml:space="preserve"> (red line)</w:t>
      </w:r>
    </w:p>
    <w:p w14:paraId="6DD6ADF6" w14:textId="77777777" w:rsidR="00C16CF3" w:rsidRPr="00947D20" w:rsidRDefault="00C16CF3" w:rsidP="00DE16F5">
      <w:pPr>
        <w:ind w:right="544"/>
        <w:jc w:val="both"/>
      </w:pPr>
    </w:p>
    <w:p w14:paraId="5FDCAB1B" w14:textId="08378032" w:rsidR="00F75EFA" w:rsidRPr="00947D20" w:rsidRDefault="003A6634" w:rsidP="00F75EFA">
      <w:pPr>
        <w:pStyle w:val="Caption"/>
        <w:rPr>
          <w:noProof/>
          <w:lang w:eastAsia="en-AU"/>
        </w:rPr>
      </w:pPr>
      <w:bookmarkStart w:id="692" w:name="_Ref370135964"/>
      <w:bookmarkStart w:id="693" w:name="_Toc475605311"/>
      <w:bookmarkStart w:id="694" w:name="_Toc454287266"/>
      <w:bookmarkStart w:id="695" w:name="_Toc459126413"/>
      <w:bookmarkStart w:id="696" w:name="_Toc469398432"/>
      <w:bookmarkStart w:id="697" w:name="_Toc486941198"/>
      <w:bookmarkStart w:id="698" w:name="_Toc528676313"/>
      <w:r w:rsidRPr="00947D20">
        <w:t>Figure</w:t>
      </w:r>
      <w:r w:rsidR="00C16CF3" w:rsidRPr="00947D20">
        <w:t xml:space="preserve"> </w:t>
      </w:r>
      <w:r w:rsidR="0054600D" w:rsidRPr="00947D20">
        <w:rPr>
          <w:noProof/>
        </w:rPr>
        <w:fldChar w:fldCharType="begin"/>
      </w:r>
      <w:r w:rsidR="0054600D" w:rsidRPr="00947D20">
        <w:rPr>
          <w:noProof/>
        </w:rPr>
        <w:instrText xml:space="preserve"> SEQ Figure \* ARABIC </w:instrText>
      </w:r>
      <w:r w:rsidR="0054600D" w:rsidRPr="00947D20">
        <w:rPr>
          <w:noProof/>
        </w:rPr>
        <w:fldChar w:fldCharType="separate"/>
      </w:r>
      <w:r w:rsidR="00BE504B">
        <w:rPr>
          <w:noProof/>
        </w:rPr>
        <w:t>69</w:t>
      </w:r>
      <w:r w:rsidR="0054600D" w:rsidRPr="00947D20">
        <w:rPr>
          <w:noProof/>
        </w:rPr>
        <w:fldChar w:fldCharType="end"/>
      </w:r>
      <w:bookmarkEnd w:id="692"/>
      <w:r w:rsidR="00C16CF3" w:rsidRPr="00947D20">
        <w:t xml:space="preserve"> </w:t>
      </w:r>
      <w:r w:rsidR="00B60BFA" w:rsidRPr="00947D20">
        <w:t>-</w:t>
      </w:r>
      <w:r w:rsidR="00C16CF3" w:rsidRPr="00947D20">
        <w:t xml:space="preserve"> Proportion</w:t>
      </w:r>
      <w:r w:rsidR="00665E1B" w:rsidRPr="00947D20">
        <w:t xml:space="preserve"> </w:t>
      </w:r>
      <w:r w:rsidR="00C16CF3" w:rsidRPr="00947D20">
        <w:t xml:space="preserve">of histology samples reported within 15 working days by laboratory, </w:t>
      </w:r>
      <w:sdt>
        <w:sdtPr>
          <w:alias w:val="Period"/>
          <w:tag w:val="Period"/>
          <w:id w:val="890773295"/>
          <w:dataBinding w:prefixMappings="xmlns:ns0='http://schemas.microsoft.com/office/2006/coverPageProps' " w:xpath="/ns0:CoverPageProperties[1]/ns0:Abstract[1]" w:storeItemID="{55AF091B-3C7A-41E3-B477-F2FDAA23CFDA}"/>
          <w:text/>
        </w:sdtPr>
        <w:sdtEndPr/>
        <w:sdtContent>
          <w:r w:rsidR="001B6600" w:rsidRPr="00947D20">
            <w:rPr>
              <w:lang w:val="en-NZ"/>
            </w:rPr>
            <w:t>31 December 2017</w:t>
          </w:r>
        </w:sdtContent>
      </w:sdt>
      <w:bookmarkEnd w:id="693"/>
      <w:bookmarkEnd w:id="694"/>
      <w:bookmarkEnd w:id="695"/>
      <w:bookmarkEnd w:id="696"/>
      <w:bookmarkEnd w:id="697"/>
      <w:bookmarkEnd w:id="698"/>
    </w:p>
    <w:p w14:paraId="2F9D04A6" w14:textId="4F87C708" w:rsidR="00F75EFA" w:rsidRPr="00947D20" w:rsidRDefault="001772E6" w:rsidP="00F75EFA">
      <w:pPr>
        <w:ind w:right="544"/>
        <w:jc w:val="both"/>
      </w:pPr>
      <w:bookmarkStart w:id="699" w:name="_Toc276457770"/>
      <w:r w:rsidRPr="00947D20">
        <w:rPr>
          <w:noProof/>
          <w:lang w:val="en-NZ" w:eastAsia="en-NZ"/>
        </w:rPr>
        <w:drawing>
          <wp:inline distT="0" distB="0" distL="0" distR="0" wp14:anchorId="5A4FD4BB" wp14:editId="4B3F1EA7">
            <wp:extent cx="5627370" cy="3688715"/>
            <wp:effectExtent l="0" t="0" r="0" b="698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627370" cy="3688715"/>
                    </a:xfrm>
                    <a:prstGeom prst="rect">
                      <a:avLst/>
                    </a:prstGeom>
                    <a:noFill/>
                  </pic:spPr>
                </pic:pic>
              </a:graphicData>
            </a:graphic>
          </wp:inline>
        </w:drawing>
      </w:r>
    </w:p>
    <w:p w14:paraId="35C825FA" w14:textId="77777777" w:rsidR="00A4044D" w:rsidRPr="00947D20" w:rsidRDefault="00531AC4" w:rsidP="00065AA2">
      <w:pPr>
        <w:ind w:right="544"/>
        <w:jc w:val="both"/>
        <w:rPr>
          <w:i/>
          <w:noProof/>
          <w:sz w:val="20"/>
          <w:szCs w:val="20"/>
          <w:lang w:eastAsia="en-AU"/>
        </w:rPr>
      </w:pPr>
      <w:r w:rsidRPr="00947D20">
        <w:rPr>
          <w:i/>
          <w:noProof/>
          <w:sz w:val="20"/>
          <w:szCs w:val="20"/>
          <w:lang w:eastAsia="en-AU"/>
        </w:rPr>
        <w:t>Target: 9</w:t>
      </w:r>
      <w:r w:rsidR="00321F04" w:rsidRPr="00947D20">
        <w:rPr>
          <w:i/>
          <w:noProof/>
          <w:sz w:val="20"/>
          <w:szCs w:val="20"/>
          <w:lang w:eastAsia="en-AU"/>
        </w:rPr>
        <w:t>8</w:t>
      </w:r>
      <w:r w:rsidRPr="00947D20">
        <w:rPr>
          <w:i/>
          <w:noProof/>
          <w:sz w:val="20"/>
          <w:szCs w:val="20"/>
          <w:lang w:eastAsia="en-AU"/>
        </w:rPr>
        <w:t>% within 15 working days</w:t>
      </w:r>
      <w:bookmarkEnd w:id="699"/>
      <w:r w:rsidR="00B1102B" w:rsidRPr="00947D20">
        <w:rPr>
          <w:i/>
          <w:noProof/>
          <w:sz w:val="20"/>
          <w:szCs w:val="20"/>
          <w:lang w:eastAsia="en-AU"/>
        </w:rPr>
        <w:t xml:space="preserve"> </w:t>
      </w:r>
      <w:r w:rsidR="00FF1097" w:rsidRPr="00947D20">
        <w:rPr>
          <w:i/>
          <w:noProof/>
          <w:sz w:val="20"/>
          <w:szCs w:val="20"/>
          <w:lang w:eastAsia="en-AU"/>
        </w:rPr>
        <w:t>(red line)</w:t>
      </w:r>
    </w:p>
    <w:p w14:paraId="5A65C135" w14:textId="77777777" w:rsidR="00C16CF3" w:rsidRPr="00947D20" w:rsidRDefault="00C16CF3" w:rsidP="00F75EFA"/>
    <w:p w14:paraId="0CB202D9" w14:textId="77777777" w:rsidR="003752AA" w:rsidRPr="00947D20" w:rsidRDefault="003752AA" w:rsidP="00F75EFA">
      <w:bookmarkStart w:id="700" w:name="_Ref302383310"/>
      <w:bookmarkStart w:id="701" w:name="_Toc454287267"/>
      <w:bookmarkStart w:id="702" w:name="_Toc459126414"/>
      <w:bookmarkStart w:id="703" w:name="_Toc469398433"/>
    </w:p>
    <w:p w14:paraId="2423E439" w14:textId="3EEAFF8A" w:rsidR="00C16CF3" w:rsidRPr="00947D20" w:rsidRDefault="003A6634" w:rsidP="00DE16F5">
      <w:pPr>
        <w:pStyle w:val="Caption"/>
        <w:keepNext/>
        <w:ind w:right="544"/>
        <w:jc w:val="both"/>
      </w:pPr>
      <w:bookmarkStart w:id="704" w:name="_Ref482781809"/>
      <w:bookmarkStart w:id="705" w:name="_Ref504124882"/>
      <w:bookmarkStart w:id="706" w:name="_Toc475605312"/>
      <w:bookmarkStart w:id="707" w:name="_Toc486941199"/>
      <w:bookmarkStart w:id="708" w:name="_Toc528676314"/>
      <w:r w:rsidRPr="00947D20">
        <w:lastRenderedPageBreak/>
        <w:t>Figure</w:t>
      </w:r>
      <w:r w:rsidR="00C16CF3" w:rsidRPr="00947D20">
        <w:t xml:space="preserve"> </w:t>
      </w:r>
      <w:r w:rsidR="0054600D" w:rsidRPr="00947D20">
        <w:rPr>
          <w:noProof/>
        </w:rPr>
        <w:fldChar w:fldCharType="begin"/>
      </w:r>
      <w:r w:rsidR="0054600D" w:rsidRPr="00947D20">
        <w:rPr>
          <w:noProof/>
        </w:rPr>
        <w:instrText xml:space="preserve"> SEQ Figure \* ARABIC </w:instrText>
      </w:r>
      <w:r w:rsidR="0054600D" w:rsidRPr="00947D20">
        <w:rPr>
          <w:noProof/>
        </w:rPr>
        <w:fldChar w:fldCharType="separate"/>
      </w:r>
      <w:r w:rsidR="00BE504B">
        <w:rPr>
          <w:noProof/>
        </w:rPr>
        <w:t>70</w:t>
      </w:r>
      <w:r w:rsidR="0054600D" w:rsidRPr="00947D20">
        <w:rPr>
          <w:noProof/>
        </w:rPr>
        <w:fldChar w:fldCharType="end"/>
      </w:r>
      <w:bookmarkEnd w:id="700"/>
      <w:bookmarkEnd w:id="704"/>
      <w:bookmarkEnd w:id="705"/>
      <w:r w:rsidR="00C16CF3" w:rsidRPr="00947D20">
        <w:t xml:space="preserve"> </w:t>
      </w:r>
      <w:r w:rsidR="00B60BFA" w:rsidRPr="00947D20">
        <w:t>-</w:t>
      </w:r>
      <w:r w:rsidR="00665E1B" w:rsidRPr="00947D20">
        <w:t xml:space="preserve"> </w:t>
      </w:r>
      <w:r w:rsidR="00C16CF3" w:rsidRPr="00947D20">
        <w:t>Proportion</w:t>
      </w:r>
      <w:r w:rsidR="00665E1B" w:rsidRPr="00947D20">
        <w:t xml:space="preserve"> </w:t>
      </w:r>
      <w:r w:rsidR="00C16CF3" w:rsidRPr="00947D20">
        <w:t xml:space="preserve">of </w:t>
      </w:r>
      <w:r w:rsidR="00A23EC9" w:rsidRPr="00947D20">
        <w:t xml:space="preserve">cytology samples with associated HPV triage testing and of all cytology samples </w:t>
      </w:r>
      <w:r w:rsidR="00C16CF3" w:rsidRPr="00947D20">
        <w:t xml:space="preserve">reported within 15 days by laboratory, </w:t>
      </w:r>
      <w:sdt>
        <w:sdtPr>
          <w:alias w:val="Period"/>
          <w:tag w:val="Period"/>
          <w:id w:val="-82077543"/>
          <w:dataBinding w:prefixMappings="xmlns:ns0='http://schemas.microsoft.com/office/2006/coverPageProps' " w:xpath="/ns0:CoverPageProperties[1]/ns0:Abstract[1]" w:storeItemID="{55AF091B-3C7A-41E3-B477-F2FDAA23CFDA}"/>
          <w:text/>
        </w:sdtPr>
        <w:sdtEndPr/>
        <w:sdtContent>
          <w:r w:rsidR="001B6600" w:rsidRPr="00947D20">
            <w:rPr>
              <w:lang w:val="en-NZ"/>
            </w:rPr>
            <w:t>31 December 2017</w:t>
          </w:r>
        </w:sdtContent>
      </w:sdt>
      <w:bookmarkEnd w:id="701"/>
      <w:bookmarkEnd w:id="702"/>
      <w:bookmarkEnd w:id="703"/>
      <w:bookmarkEnd w:id="706"/>
      <w:bookmarkEnd w:id="707"/>
      <w:bookmarkEnd w:id="708"/>
    </w:p>
    <w:p w14:paraId="0FF72AB0" w14:textId="6975A082" w:rsidR="00A4044D" w:rsidRPr="00947D20" w:rsidRDefault="001772E6" w:rsidP="00B57B43">
      <w:pPr>
        <w:rPr>
          <w:rStyle w:val="Strong"/>
        </w:rPr>
      </w:pPr>
      <w:r w:rsidRPr="00947D20">
        <w:rPr>
          <w:rStyle w:val="Strong"/>
          <w:noProof/>
          <w:lang w:val="en-NZ" w:eastAsia="en-NZ"/>
        </w:rPr>
        <w:drawing>
          <wp:inline distT="0" distB="0" distL="0" distR="0" wp14:anchorId="1FF6C707" wp14:editId="33629EDF">
            <wp:extent cx="5627370" cy="364553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627370" cy="3645535"/>
                    </a:xfrm>
                    <a:prstGeom prst="rect">
                      <a:avLst/>
                    </a:prstGeom>
                    <a:noFill/>
                  </pic:spPr>
                </pic:pic>
              </a:graphicData>
            </a:graphic>
          </wp:inline>
        </w:drawing>
      </w:r>
    </w:p>
    <w:p w14:paraId="182D5C76" w14:textId="77777777" w:rsidR="00531AC4" w:rsidRPr="00D97A26" w:rsidRDefault="00665E1B" w:rsidP="00D06EC2">
      <w:pPr>
        <w:ind w:right="544"/>
        <w:jc w:val="both"/>
      </w:pPr>
      <w:r w:rsidRPr="00947D20">
        <w:rPr>
          <w:i/>
          <w:noProof/>
          <w:sz w:val="20"/>
          <w:szCs w:val="20"/>
          <w:lang w:eastAsia="en-AU"/>
        </w:rPr>
        <w:t>Target</w:t>
      </w:r>
      <w:r w:rsidRPr="00D97A26">
        <w:rPr>
          <w:i/>
          <w:noProof/>
          <w:sz w:val="20"/>
          <w:szCs w:val="20"/>
          <w:lang w:eastAsia="en-AU"/>
        </w:rPr>
        <w:t>: 98% within 15 working days</w:t>
      </w:r>
      <w:r w:rsidR="00C5049A" w:rsidRPr="00D97A26">
        <w:rPr>
          <w:i/>
          <w:noProof/>
          <w:sz w:val="20"/>
          <w:szCs w:val="20"/>
          <w:lang w:eastAsia="en-AU"/>
        </w:rPr>
        <w:t xml:space="preserve"> </w:t>
      </w:r>
      <w:r w:rsidRPr="00D97A26">
        <w:rPr>
          <w:i/>
          <w:noProof/>
          <w:sz w:val="20"/>
          <w:szCs w:val="20"/>
          <w:lang w:eastAsia="en-AU"/>
        </w:rPr>
        <w:t>(red line)</w:t>
      </w:r>
      <w:r w:rsidR="009154C2" w:rsidRPr="00D97A26">
        <w:rPr>
          <w:noProof/>
          <w:sz w:val="20"/>
          <w:szCs w:val="20"/>
          <w:lang w:eastAsia="en-AU"/>
        </w:rPr>
        <w:br w:type="page"/>
      </w:r>
      <w:bookmarkStart w:id="709" w:name="_Toc276457771"/>
      <w:bookmarkStart w:id="710" w:name="_Toc438477965"/>
    </w:p>
    <w:p w14:paraId="1F40C906" w14:textId="43145650" w:rsidR="00531AC4" w:rsidRPr="00D97A26" w:rsidRDefault="009154C2" w:rsidP="00665E1B">
      <w:pPr>
        <w:pStyle w:val="Heading2"/>
        <w:spacing w:before="40"/>
        <w:ind w:right="-23"/>
      </w:pPr>
      <w:bookmarkStart w:id="711" w:name="_Toc478551512"/>
      <w:bookmarkStart w:id="712" w:name="_Toc482704694"/>
      <w:bookmarkStart w:id="713" w:name="_Toc478551578"/>
      <w:bookmarkStart w:id="714" w:name="_Toc528676055"/>
      <w:r w:rsidRPr="00D97A26">
        <w:lastRenderedPageBreak/>
        <w:t xml:space="preserve">Indicator 6 – </w:t>
      </w:r>
      <w:r w:rsidR="00F059D9" w:rsidRPr="00D97A26">
        <w:t>Follow-</w:t>
      </w:r>
      <w:r w:rsidRPr="00D97A26">
        <w:t xml:space="preserve">up women </w:t>
      </w:r>
      <w:r w:rsidR="00642DB6" w:rsidRPr="00D97A26">
        <w:t>high-grade</w:t>
      </w:r>
      <w:r w:rsidRPr="00D97A26">
        <w:t xml:space="preserve"> cytology, no histology</w:t>
      </w:r>
      <w:bookmarkEnd w:id="709"/>
      <w:bookmarkEnd w:id="710"/>
      <w:bookmarkEnd w:id="711"/>
      <w:bookmarkEnd w:id="712"/>
      <w:bookmarkEnd w:id="713"/>
      <w:bookmarkEnd w:id="714"/>
    </w:p>
    <w:p w14:paraId="136CC0D3" w14:textId="77777777" w:rsidR="000D1EDC" w:rsidRPr="00D97A26" w:rsidRDefault="000D1EDC" w:rsidP="00D06EC2">
      <w:pPr>
        <w:ind w:right="544"/>
        <w:jc w:val="both"/>
        <w:rPr>
          <w:i/>
          <w:sz w:val="20"/>
          <w:szCs w:val="20"/>
          <w:lang w:eastAsia="en-AU"/>
        </w:rPr>
      </w:pPr>
    </w:p>
    <w:p w14:paraId="4E2E29BB" w14:textId="77777777" w:rsidR="009154C2" w:rsidRPr="00D97A26" w:rsidRDefault="009154C2" w:rsidP="00DE16F5">
      <w:pPr>
        <w:ind w:right="544"/>
        <w:jc w:val="both"/>
      </w:pPr>
    </w:p>
    <w:tbl>
      <w:tblPr>
        <w:tblW w:w="9322" w:type="dxa"/>
        <w:tblBorders>
          <w:top w:val="single" w:sz="4" w:space="0" w:color="auto"/>
          <w:bottom w:val="single" w:sz="4" w:space="0" w:color="auto"/>
          <w:insideH w:val="single" w:sz="4" w:space="0" w:color="auto"/>
        </w:tblBorders>
        <w:tblLook w:val="04A0" w:firstRow="1" w:lastRow="0" w:firstColumn="1" w:lastColumn="0" w:noHBand="0" w:noVBand="1"/>
      </w:tblPr>
      <w:tblGrid>
        <w:gridCol w:w="1791"/>
        <w:gridCol w:w="7531"/>
      </w:tblGrid>
      <w:tr w:rsidR="009154C2" w:rsidRPr="00D97A26" w14:paraId="29A26BCC" w14:textId="77777777" w:rsidTr="00BE6D7F">
        <w:tc>
          <w:tcPr>
            <w:tcW w:w="1791" w:type="dxa"/>
          </w:tcPr>
          <w:p w14:paraId="5C03C4EC" w14:textId="77777777" w:rsidR="009154C2" w:rsidRPr="00D97A26" w:rsidRDefault="009154C2" w:rsidP="00DE16F5">
            <w:pPr>
              <w:spacing w:before="120"/>
              <w:ind w:right="544"/>
              <w:jc w:val="both"/>
              <w:rPr>
                <w:b/>
              </w:rPr>
            </w:pPr>
            <w:r w:rsidRPr="00D97A26">
              <w:rPr>
                <w:b/>
              </w:rPr>
              <w:t>Definition</w:t>
            </w:r>
          </w:p>
        </w:tc>
        <w:tc>
          <w:tcPr>
            <w:tcW w:w="7531" w:type="dxa"/>
          </w:tcPr>
          <w:p w14:paraId="17A67158" w14:textId="2F7D9862" w:rsidR="009154C2" w:rsidRPr="00D97A26" w:rsidRDefault="008129EF" w:rsidP="00A14D0A">
            <w:pPr>
              <w:spacing w:before="120"/>
              <w:ind w:right="34"/>
              <w:jc w:val="both"/>
              <w:rPr>
                <w:lang w:val="en-NZ"/>
              </w:rPr>
            </w:pPr>
            <w:r w:rsidRPr="00D97A26">
              <w:rPr>
                <w:lang w:val="en-NZ"/>
              </w:rPr>
              <w:t xml:space="preserve">The proportion of women </w:t>
            </w:r>
            <w:r w:rsidR="009154C2" w:rsidRPr="00D97A26">
              <w:rPr>
                <w:lang w:val="en-NZ"/>
              </w:rPr>
              <w:t xml:space="preserve">who have had a cervical </w:t>
            </w:r>
            <w:r w:rsidR="00760D55" w:rsidRPr="00D97A26">
              <w:rPr>
                <w:lang w:val="en-NZ"/>
              </w:rPr>
              <w:t xml:space="preserve">sample </w:t>
            </w:r>
            <w:r w:rsidR="009154C2" w:rsidRPr="00D97A26">
              <w:rPr>
                <w:lang w:val="en-NZ"/>
              </w:rPr>
              <w:t xml:space="preserve">showing a </w:t>
            </w:r>
            <w:r w:rsidR="00642DB6" w:rsidRPr="00D97A26">
              <w:rPr>
                <w:lang w:val="en-NZ"/>
              </w:rPr>
              <w:t>high-grade</w:t>
            </w:r>
            <w:r w:rsidR="009154C2" w:rsidRPr="00D97A26">
              <w:rPr>
                <w:lang w:val="en-NZ"/>
              </w:rPr>
              <w:t xml:space="preserve"> cytology result for whom </w:t>
            </w:r>
            <w:r w:rsidR="000159F2" w:rsidRPr="00D97A26">
              <w:rPr>
                <w:lang w:val="en-NZ"/>
              </w:rPr>
              <w:t xml:space="preserve">a </w:t>
            </w:r>
            <w:r w:rsidR="009154C2" w:rsidRPr="00D97A26">
              <w:rPr>
                <w:lang w:val="en-NZ"/>
              </w:rPr>
              <w:t>histological report has been received by the NCSP R</w:t>
            </w:r>
            <w:r w:rsidR="00760D55" w:rsidRPr="00D97A26">
              <w:rPr>
                <w:lang w:val="en-NZ"/>
              </w:rPr>
              <w:t>egister</w:t>
            </w:r>
            <w:r w:rsidR="009154C2" w:rsidRPr="00D97A26">
              <w:rPr>
                <w:lang w:val="en-NZ"/>
              </w:rPr>
              <w:t xml:space="preserve">. This proportion is a measure of the completeness of </w:t>
            </w:r>
            <w:r w:rsidR="00F059D9" w:rsidRPr="00D97A26">
              <w:rPr>
                <w:lang w:val="en-NZ"/>
              </w:rPr>
              <w:t>follow-</w:t>
            </w:r>
            <w:r w:rsidR="009154C2" w:rsidRPr="00D97A26">
              <w:rPr>
                <w:lang w:val="en-NZ"/>
              </w:rPr>
              <w:t xml:space="preserve">up of women with </w:t>
            </w:r>
            <w:r w:rsidR="00642DB6" w:rsidRPr="00D97A26">
              <w:rPr>
                <w:lang w:val="en-NZ"/>
              </w:rPr>
              <w:t>high-grade</w:t>
            </w:r>
            <w:r w:rsidR="009154C2" w:rsidRPr="00D97A26">
              <w:rPr>
                <w:lang w:val="en-NZ"/>
              </w:rPr>
              <w:t xml:space="preserve"> cytology.</w:t>
            </w:r>
          </w:p>
          <w:p w14:paraId="67570E1D" w14:textId="77777777" w:rsidR="009154C2" w:rsidRPr="00D97A26" w:rsidRDefault="009154C2" w:rsidP="00A14D0A">
            <w:pPr>
              <w:ind w:right="34"/>
              <w:jc w:val="both"/>
              <w:rPr>
                <w:lang w:val="en-NZ"/>
              </w:rPr>
            </w:pPr>
          </w:p>
          <w:p w14:paraId="11C563E0" w14:textId="682A3170" w:rsidR="009154C2" w:rsidRPr="00D97A26" w:rsidRDefault="009154C2" w:rsidP="00A14D0A">
            <w:pPr>
              <w:ind w:right="34"/>
              <w:jc w:val="both"/>
              <w:rPr>
                <w:lang w:val="en-NZ"/>
              </w:rPr>
            </w:pPr>
            <w:r w:rsidRPr="00D97A26">
              <w:rPr>
                <w:lang w:val="en-NZ"/>
              </w:rPr>
              <w:t xml:space="preserve">Each woman with a </w:t>
            </w:r>
            <w:r w:rsidR="00642DB6" w:rsidRPr="00D97A26">
              <w:rPr>
                <w:lang w:val="en-NZ"/>
              </w:rPr>
              <w:t>high-grade</w:t>
            </w:r>
            <w:r w:rsidRPr="00D97A26">
              <w:rPr>
                <w:lang w:val="en-NZ"/>
              </w:rPr>
              <w:t xml:space="preserve"> cytology </w:t>
            </w:r>
            <w:r w:rsidR="002800E0" w:rsidRPr="00D97A26">
              <w:rPr>
                <w:rFonts w:cs="Arial Mäori"/>
                <w:iCs/>
              </w:rPr>
              <w:t xml:space="preserve">result, relating to a cytology sample taken in the </w:t>
            </w:r>
            <w:r w:rsidR="004C3ABC" w:rsidRPr="00D97A26">
              <w:rPr>
                <w:rFonts w:cs="Arial Mäori"/>
                <w:iCs/>
              </w:rPr>
              <w:t>six</w:t>
            </w:r>
            <w:r w:rsidR="002800E0" w:rsidRPr="00D97A26">
              <w:rPr>
                <w:rFonts w:cs="Arial Mäori"/>
                <w:iCs/>
              </w:rPr>
              <w:t xml:space="preserve"> months preceding the current </w:t>
            </w:r>
            <w:r w:rsidR="00325D57" w:rsidRPr="00D97A26">
              <w:rPr>
                <w:rFonts w:cs="Arial Mäori"/>
                <w:iCs/>
              </w:rPr>
              <w:t>monitoring</w:t>
            </w:r>
            <w:r w:rsidR="002800E0" w:rsidRPr="00D97A26">
              <w:rPr>
                <w:rFonts w:cs="Arial Mäori"/>
                <w:iCs/>
              </w:rPr>
              <w:t xml:space="preserve"> period (</w:t>
            </w:r>
            <w:r w:rsidR="00EF7875" w:rsidRPr="00D97A26">
              <w:rPr>
                <w:rFonts w:cs="Arial Mäori"/>
                <w:iCs/>
              </w:rPr>
              <w:t>i.e.</w:t>
            </w:r>
            <w:r w:rsidR="002800E0" w:rsidRPr="00D97A26">
              <w:rPr>
                <w:rFonts w:cs="Arial Mäori"/>
                <w:iCs/>
              </w:rPr>
              <w:t xml:space="preserve"> </w:t>
            </w:r>
            <w:r w:rsidR="003C29B5" w:rsidRPr="00D97A26">
              <w:rPr>
                <w:rFonts w:cs="Arial Mäori"/>
                <w:iCs/>
              </w:rPr>
              <w:t>sample taken</w:t>
            </w:r>
            <w:r w:rsidR="00B90D81" w:rsidRPr="00D97A26">
              <w:rPr>
                <w:rFonts w:cs="Arial Mäori"/>
                <w:iCs/>
              </w:rPr>
              <w:t xml:space="preserve"> </w:t>
            </w:r>
            <w:r w:rsidR="00947756" w:rsidRPr="00D97A26">
              <w:rPr>
                <w:rFonts w:cs="Arial Mäori"/>
                <w:iCs/>
              </w:rPr>
              <w:t>in the period of</w:t>
            </w:r>
            <w:r w:rsidR="00B90D81" w:rsidRPr="00D97A26">
              <w:rPr>
                <w:rFonts w:cs="Arial Mäori"/>
                <w:iCs/>
              </w:rPr>
              <w:t xml:space="preserve"> </w:t>
            </w:r>
            <w:r w:rsidR="003D5F36" w:rsidRPr="00D97A26">
              <w:rPr>
                <w:rFonts w:cs="Arial Mäori"/>
                <w:iCs/>
              </w:rPr>
              <w:t>1 January</w:t>
            </w:r>
            <w:r w:rsidR="00B90D81" w:rsidRPr="00D97A26">
              <w:rPr>
                <w:rFonts w:cs="Arial Mäori"/>
                <w:iCs/>
              </w:rPr>
              <w:t xml:space="preserve"> - </w:t>
            </w:r>
            <w:r w:rsidR="003D5F36" w:rsidRPr="00D97A26">
              <w:rPr>
                <w:rFonts w:cs="Arial Mäori"/>
                <w:iCs/>
              </w:rPr>
              <w:t>30 June</w:t>
            </w:r>
            <w:r w:rsidR="00401105" w:rsidRPr="00D97A26">
              <w:rPr>
                <w:rFonts w:cs="Arial Mäori"/>
                <w:iCs/>
              </w:rPr>
              <w:t xml:space="preserve"> </w:t>
            </w:r>
            <w:r w:rsidR="003D5F36" w:rsidRPr="00D97A26">
              <w:rPr>
                <w:rFonts w:cs="Arial Mäori"/>
                <w:iCs/>
              </w:rPr>
              <w:t>2017</w:t>
            </w:r>
            <w:r w:rsidR="002800E0" w:rsidRPr="00D97A26">
              <w:rPr>
                <w:rFonts w:cs="Arial Mäori"/>
                <w:iCs/>
              </w:rPr>
              <w:t xml:space="preserve">), is followed for </w:t>
            </w:r>
            <w:r w:rsidR="00602D65" w:rsidRPr="00D97A26">
              <w:rPr>
                <w:rFonts w:cs="Arial Mäori"/>
                <w:iCs/>
              </w:rPr>
              <w:t>any</w:t>
            </w:r>
            <w:r w:rsidR="002800E0" w:rsidRPr="00D97A26">
              <w:rPr>
                <w:rFonts w:cs="Arial Mäori"/>
                <w:iCs/>
              </w:rPr>
              <w:t xml:space="preserve"> histology </w:t>
            </w:r>
            <w:r w:rsidR="00760D55" w:rsidRPr="00D97A26">
              <w:rPr>
                <w:rFonts w:cs="Arial Mäori"/>
                <w:iCs/>
              </w:rPr>
              <w:t xml:space="preserve">samples </w:t>
            </w:r>
            <w:r w:rsidR="002800E0" w:rsidRPr="00D97A26">
              <w:rPr>
                <w:rFonts w:cs="Arial Mäori"/>
                <w:iCs/>
              </w:rPr>
              <w:t xml:space="preserve">taken on or after the date of the cytology sample. The period of time between the cytology and histology reports relating to these samples is calculated. The proportion of women </w:t>
            </w:r>
            <w:r w:rsidR="00602D65" w:rsidRPr="00D97A26">
              <w:rPr>
                <w:rFonts w:cs="Arial Mäori"/>
                <w:iCs/>
              </w:rPr>
              <w:t xml:space="preserve">with a histology report up to and including 90 </w:t>
            </w:r>
            <w:r w:rsidR="002800E0" w:rsidRPr="00D97A26">
              <w:rPr>
                <w:rFonts w:cs="Arial Mäori"/>
                <w:iCs/>
              </w:rPr>
              <w:t xml:space="preserve">days </w:t>
            </w:r>
            <w:r w:rsidR="00602D65" w:rsidRPr="00D97A26">
              <w:rPr>
                <w:rFonts w:cs="Arial Mäori"/>
                <w:iCs/>
              </w:rPr>
              <w:t>after their cytology report</w:t>
            </w:r>
            <w:r w:rsidR="002800E0" w:rsidRPr="00D97A26">
              <w:rPr>
                <w:rFonts w:cs="Arial Mäori"/>
                <w:iCs/>
              </w:rPr>
              <w:t xml:space="preserve"> is calculated</w:t>
            </w:r>
            <w:r w:rsidRPr="00D97A26">
              <w:rPr>
                <w:lang w:val="en-NZ"/>
              </w:rPr>
              <w:t>.</w:t>
            </w:r>
            <w:r w:rsidR="00602D65" w:rsidRPr="00D97A26">
              <w:rPr>
                <w:lang w:val="en-NZ"/>
              </w:rPr>
              <w:t xml:space="preserve"> Histology reports which occur prior to the cytology report are included, as long as the histology </w:t>
            </w:r>
            <w:r w:rsidR="00760D55" w:rsidRPr="00D97A26">
              <w:rPr>
                <w:lang w:val="en-NZ"/>
              </w:rPr>
              <w:t xml:space="preserve">sample </w:t>
            </w:r>
            <w:r w:rsidR="00602D65" w:rsidRPr="00D97A26">
              <w:rPr>
                <w:lang w:val="en-NZ"/>
              </w:rPr>
              <w:t>was not taken before the cytology sample, to allow for differences in turnaround times between cytology and histology.</w:t>
            </w:r>
            <w:r w:rsidRPr="00D97A26">
              <w:rPr>
                <w:lang w:val="en-NZ"/>
              </w:rPr>
              <w:t xml:space="preserve"> </w:t>
            </w:r>
          </w:p>
          <w:p w14:paraId="5C954D15" w14:textId="77777777" w:rsidR="009154C2" w:rsidRPr="00D97A26" w:rsidRDefault="009154C2" w:rsidP="00A14D0A">
            <w:pPr>
              <w:ind w:right="34"/>
              <w:jc w:val="both"/>
              <w:rPr>
                <w:lang w:val="en-NZ"/>
              </w:rPr>
            </w:pPr>
          </w:p>
          <w:p w14:paraId="66BB0E1F" w14:textId="7699BBAF" w:rsidR="002800E0" w:rsidRPr="00D97A26" w:rsidRDefault="00D77A03" w:rsidP="00A14D0A">
            <w:pPr>
              <w:ind w:right="34"/>
              <w:jc w:val="both"/>
              <w:rPr>
                <w:lang w:val="en-NZ"/>
              </w:rPr>
            </w:pPr>
            <w:r w:rsidRPr="00D97A26">
              <w:rPr>
                <w:lang w:val="en-NZ"/>
              </w:rPr>
              <w:t>A</w:t>
            </w:r>
            <w:r w:rsidR="002800E0" w:rsidRPr="00D97A26">
              <w:rPr>
                <w:lang w:val="en-NZ"/>
              </w:rPr>
              <w:t xml:space="preserve">nalyses were also performed which calculated the proportion of women with a </w:t>
            </w:r>
            <w:r w:rsidR="00642DB6" w:rsidRPr="00D97A26">
              <w:rPr>
                <w:lang w:val="en-NZ"/>
              </w:rPr>
              <w:t>high-grade</w:t>
            </w:r>
            <w:r w:rsidR="002800E0" w:rsidRPr="00D97A26">
              <w:rPr>
                <w:lang w:val="en-NZ"/>
              </w:rPr>
              <w:t xml:space="preserve"> cytology result who have a histology report within 180 days of their cytology report.</w:t>
            </w:r>
          </w:p>
          <w:p w14:paraId="31199FE4" w14:textId="77777777" w:rsidR="002800E0" w:rsidRPr="00D97A26" w:rsidRDefault="002800E0" w:rsidP="00A14D0A">
            <w:pPr>
              <w:ind w:right="34"/>
              <w:jc w:val="both"/>
              <w:rPr>
                <w:lang w:val="en-NZ"/>
              </w:rPr>
            </w:pPr>
          </w:p>
          <w:p w14:paraId="3F17C57F" w14:textId="47007D26" w:rsidR="008A2524" w:rsidRPr="00D97A26" w:rsidRDefault="008A2524" w:rsidP="00A14D0A">
            <w:pPr>
              <w:ind w:right="34"/>
              <w:jc w:val="both"/>
              <w:rPr>
                <w:lang w:val="en-NZ"/>
              </w:rPr>
            </w:pPr>
            <w:r w:rsidRPr="00D97A26">
              <w:rPr>
                <w:lang w:val="en-NZ"/>
              </w:rPr>
              <w:t xml:space="preserve">For the purposes of this indicator, the following Bethesda </w:t>
            </w:r>
            <w:r w:rsidR="0078214A" w:rsidRPr="00D97A26">
              <w:rPr>
                <w:lang w:val="en-NZ"/>
              </w:rPr>
              <w:t xml:space="preserve">2001 </w:t>
            </w:r>
            <w:r w:rsidR="00A639C0" w:rsidRPr="00D97A26">
              <w:t>(</w:t>
            </w:r>
            <w:r w:rsidR="0078214A" w:rsidRPr="00D97A26">
              <w:t>N</w:t>
            </w:r>
            <w:r w:rsidR="007152EA" w:rsidRPr="00D97A26">
              <w:t xml:space="preserve">ew </w:t>
            </w:r>
            <w:r w:rsidR="0078214A" w:rsidRPr="00D97A26">
              <w:t>Z</w:t>
            </w:r>
            <w:r w:rsidR="007152EA" w:rsidRPr="00D97A26">
              <w:t>ealand</w:t>
            </w:r>
            <w:r w:rsidR="0078214A" w:rsidRPr="00D97A26">
              <w:t xml:space="preserve"> modified</w:t>
            </w:r>
            <w:r w:rsidR="00744F4F" w:rsidRPr="00D97A26">
              <w:t>; TBS 2001 NZ modified</w:t>
            </w:r>
            <w:r w:rsidR="00A639C0" w:rsidRPr="00D97A26">
              <w:t>)</w:t>
            </w:r>
            <w:hyperlink w:anchor="_ENREF_13" w:tooltip="National Cervical Screening Programme, 2014 #10426" w:history="1">
              <w:r w:rsidR="00675E70" w:rsidRPr="00D97A26">
                <w:fldChar w:fldCharType="begin"/>
              </w:r>
              <w:r w:rsidR="00675E70">
                <w:instrText xml:space="preserve"> ADDIN EN.CITE &lt;EndNote&gt;&lt;Cite&gt;&lt;Author&gt;National Cervical Screening Programme&lt;/Author&gt;&lt;Year&gt;2014&lt;/Year&gt;&lt;RecNum&gt;10426&lt;/RecNum&gt;&lt;DisplayText&gt;&lt;style face="superscript"&gt;13&lt;/style&gt;&lt;/DisplayText&gt;&lt;record&gt;&lt;rec-number&gt;10426&lt;/rec-number&gt;&lt;foreign-keys&gt;&lt;key app="EN" db-id="et0drd2r3drrx1e0e2px9a5wx5az9v0r0xx0" timestamp="1489107487"&gt;10426&lt;/key&gt;&lt;/foreign-keys&gt;&lt;ref-type name="Report"&gt;27&lt;/ref-type&gt;&lt;contributors&gt;&lt;authors&gt;&lt;author&gt;National Cervical Screening Programme,&lt;/author&gt;&lt;/authors&gt;&lt;/contributors&gt;&lt;titles&gt;&lt;title&gt;Bethesda 2001 (NZ Modified) codes for Cytology Laboratories: Codes, descriptors and assessment of sample adequacy for cytology laboratories&lt;/title&gt;&lt;/titles&gt;&lt;dates&gt;&lt;year&gt;2014&lt;/year&gt;&lt;/dates&gt;&lt;pub-location&gt;Wellington&lt;/pub-location&gt;&lt;urls&gt;&lt;related-urls&gt;&lt;url&gt;https://www.nsu.govt.nz/publications/bethesda-2001-nz-modified-codes-cytology-laboratories&lt;/url&gt;&lt;/related-urls&gt;&lt;/urls&gt;&lt;/record&gt;&lt;/Cite&gt;&lt;/EndNote&gt;</w:instrText>
              </w:r>
              <w:r w:rsidR="00675E70" w:rsidRPr="00D97A26">
                <w:fldChar w:fldCharType="separate"/>
              </w:r>
              <w:r w:rsidR="00675E70" w:rsidRPr="00675E70">
                <w:rPr>
                  <w:noProof/>
                  <w:vertAlign w:val="superscript"/>
                </w:rPr>
                <w:t>13</w:t>
              </w:r>
              <w:r w:rsidR="00675E70" w:rsidRPr="00D97A26">
                <w:fldChar w:fldCharType="end"/>
              </w:r>
            </w:hyperlink>
            <w:r w:rsidR="0078214A" w:rsidRPr="00D97A26">
              <w:rPr>
                <w:lang w:val="en-NZ"/>
              </w:rPr>
              <w:t xml:space="preserve"> interpretation </w:t>
            </w:r>
            <w:r w:rsidRPr="00D97A26">
              <w:rPr>
                <w:lang w:val="en-NZ"/>
              </w:rPr>
              <w:t xml:space="preserve">codes are included as </w:t>
            </w:r>
            <w:r w:rsidR="00F53D95" w:rsidRPr="00D97A26">
              <w:rPr>
                <w:lang w:val="en-NZ"/>
              </w:rPr>
              <w:t>high-grade</w:t>
            </w:r>
            <w:r w:rsidRPr="00D97A26">
              <w:rPr>
                <w:lang w:val="en-NZ"/>
              </w:rPr>
              <w:t xml:space="preserve"> cytology: ASH, HS1, HS2, SC, AG1-AG5, AIS, AC1-AC5.</w:t>
            </w:r>
            <w:r w:rsidR="009F0E1F" w:rsidRPr="00D97A26">
              <w:rPr>
                <w:lang w:val="en-NZ"/>
              </w:rPr>
              <w:t xml:space="preserve"> Within this group, women are considered as having an urgent referral, due to suspicion of invasive disease if they have an interpretation code of HS2, SC, or AC1-</w:t>
            </w:r>
            <w:r w:rsidR="002B2EFC" w:rsidRPr="00D97A26">
              <w:t>AC</w:t>
            </w:r>
            <w:r w:rsidR="009F0E1F" w:rsidRPr="00D97A26">
              <w:t>5</w:t>
            </w:r>
            <w:r w:rsidR="009F0E1F" w:rsidRPr="00D97A26">
              <w:rPr>
                <w:lang w:val="en-NZ"/>
              </w:rPr>
              <w:t xml:space="preserve"> and/or a recommendation code of R10 or R14.</w:t>
            </w:r>
          </w:p>
          <w:p w14:paraId="0E00608C" w14:textId="77777777" w:rsidR="008A2524" w:rsidRPr="00D97A26" w:rsidRDefault="008A2524" w:rsidP="00A14D0A">
            <w:pPr>
              <w:ind w:right="34"/>
              <w:jc w:val="both"/>
              <w:rPr>
                <w:lang w:val="en-NZ"/>
              </w:rPr>
            </w:pPr>
          </w:p>
          <w:p w14:paraId="3F84924F" w14:textId="46C0651B" w:rsidR="001A3318" w:rsidRPr="00D97A26" w:rsidRDefault="00F53D95" w:rsidP="00A14D0A">
            <w:pPr>
              <w:ind w:right="34"/>
              <w:jc w:val="both"/>
              <w:rPr>
                <w:lang w:val="en-NZ"/>
              </w:rPr>
            </w:pPr>
            <w:r w:rsidRPr="00D97A26">
              <w:rPr>
                <w:lang w:val="en-NZ"/>
              </w:rPr>
              <w:t>High-grade</w:t>
            </w:r>
            <w:r w:rsidR="001A3318" w:rsidRPr="00D97A26">
              <w:rPr>
                <w:lang w:val="en-NZ"/>
              </w:rPr>
              <w:t xml:space="preserve"> cytology reports </w:t>
            </w:r>
            <w:r w:rsidR="00B40CD5" w:rsidRPr="00D97A26">
              <w:t>that</w:t>
            </w:r>
            <w:r w:rsidR="001A3318" w:rsidRPr="00D97A26">
              <w:rPr>
                <w:lang w:val="en-NZ"/>
              </w:rPr>
              <w:t xml:space="preserve"> indicated women were already under specialist management (</w:t>
            </w:r>
            <w:r w:rsidR="008A2524" w:rsidRPr="00D97A26">
              <w:rPr>
                <w:lang w:val="en-NZ"/>
              </w:rPr>
              <w:t>TBS</w:t>
            </w:r>
            <w:r w:rsidR="008E373D" w:rsidRPr="00D97A26">
              <w:rPr>
                <w:lang w:val="en-NZ"/>
              </w:rPr>
              <w:t xml:space="preserve"> </w:t>
            </w:r>
            <w:r w:rsidR="008A2524" w:rsidRPr="00D97A26">
              <w:rPr>
                <w:lang w:val="en-NZ"/>
              </w:rPr>
              <w:t xml:space="preserve">2001 </w:t>
            </w:r>
            <w:r w:rsidR="001A3318" w:rsidRPr="00D97A26">
              <w:rPr>
                <w:lang w:val="en-NZ"/>
              </w:rPr>
              <w:t xml:space="preserve">NZ modified </w:t>
            </w:r>
            <w:r w:rsidR="0078214A" w:rsidRPr="00D97A26">
              <w:rPr>
                <w:lang w:val="en-NZ"/>
              </w:rPr>
              <w:t xml:space="preserve">recommendation code </w:t>
            </w:r>
            <w:r w:rsidR="001A3318" w:rsidRPr="00D97A26">
              <w:rPr>
                <w:lang w:val="en-NZ"/>
              </w:rPr>
              <w:t xml:space="preserve">R13) are excluded. </w:t>
            </w:r>
            <w:r w:rsidR="006437E5" w:rsidRPr="00D97A26">
              <w:rPr>
                <w:lang w:val="en-NZ"/>
              </w:rPr>
              <w:t>After these are excluded, f</w:t>
            </w:r>
            <w:r w:rsidR="001A3318" w:rsidRPr="00D97A26">
              <w:rPr>
                <w:lang w:val="en-NZ"/>
              </w:rPr>
              <w:t xml:space="preserve">ollow-up of women who have more than one </w:t>
            </w:r>
            <w:r w:rsidRPr="00D97A26">
              <w:rPr>
                <w:lang w:val="en-NZ"/>
              </w:rPr>
              <w:t>high-grade</w:t>
            </w:r>
            <w:r w:rsidR="001A3318" w:rsidRPr="00D97A26">
              <w:rPr>
                <w:lang w:val="en-NZ"/>
              </w:rPr>
              <w:t xml:space="preserve"> cytology </w:t>
            </w:r>
            <w:r w:rsidR="002F63D4" w:rsidRPr="00D97A26">
              <w:rPr>
                <w:lang w:val="en-NZ"/>
              </w:rPr>
              <w:t>sample</w:t>
            </w:r>
            <w:r w:rsidR="001A3318" w:rsidRPr="00D97A26">
              <w:rPr>
                <w:lang w:val="en-NZ"/>
              </w:rPr>
              <w:t xml:space="preserve"> is based on the </w:t>
            </w:r>
            <w:r w:rsidR="002F63D4" w:rsidRPr="00D97A26">
              <w:rPr>
                <w:lang w:val="en-NZ"/>
              </w:rPr>
              <w:t xml:space="preserve">first </w:t>
            </w:r>
            <w:r w:rsidR="00760D55" w:rsidRPr="00D97A26">
              <w:rPr>
                <w:lang w:val="en-NZ"/>
              </w:rPr>
              <w:t xml:space="preserve">cytology </w:t>
            </w:r>
            <w:r w:rsidR="002F63D4" w:rsidRPr="00D97A26">
              <w:rPr>
                <w:lang w:val="en-NZ"/>
              </w:rPr>
              <w:t>sample collected in the period</w:t>
            </w:r>
            <w:r w:rsidR="001A3318" w:rsidRPr="00D97A26">
              <w:rPr>
                <w:lang w:val="en-NZ"/>
              </w:rPr>
              <w:t>.</w:t>
            </w:r>
          </w:p>
          <w:p w14:paraId="5BEDA40F" w14:textId="77777777" w:rsidR="001A3318" w:rsidRPr="00D97A26" w:rsidRDefault="001A3318" w:rsidP="00A14D0A">
            <w:pPr>
              <w:ind w:right="34"/>
              <w:jc w:val="both"/>
              <w:rPr>
                <w:lang w:val="en-NZ"/>
              </w:rPr>
            </w:pPr>
          </w:p>
          <w:p w14:paraId="46BBB89A" w14:textId="0CF9EB6C" w:rsidR="009154C2" w:rsidRPr="00D97A26" w:rsidRDefault="009154C2" w:rsidP="00A14D0A">
            <w:pPr>
              <w:ind w:right="34"/>
              <w:jc w:val="both"/>
              <w:rPr>
                <w:lang w:val="en-NZ"/>
              </w:rPr>
            </w:pPr>
            <w:r w:rsidRPr="00D97A26">
              <w:rPr>
                <w:lang w:val="en-NZ"/>
              </w:rPr>
              <w:t xml:space="preserve">Note that some women may be assessed at colposcopy but </w:t>
            </w:r>
            <w:r w:rsidR="00C94880" w:rsidRPr="00D97A26">
              <w:rPr>
                <w:lang w:val="en-NZ"/>
              </w:rPr>
              <w:t xml:space="preserve">have </w:t>
            </w:r>
            <w:r w:rsidRPr="00D97A26">
              <w:rPr>
                <w:lang w:val="en-NZ"/>
              </w:rPr>
              <w:t>no biopsy taken. The colposcopy visit data for</w:t>
            </w:r>
            <w:r w:rsidR="00672B87" w:rsidRPr="00D97A26">
              <w:rPr>
                <w:lang w:val="en-NZ"/>
              </w:rPr>
              <w:t xml:space="preserve"> this group of women (Indicator </w:t>
            </w:r>
            <w:r w:rsidRPr="00D97A26">
              <w:rPr>
                <w:lang w:val="en-NZ"/>
              </w:rPr>
              <w:t>7.1) will supplement this indicator.</w:t>
            </w:r>
            <w:r w:rsidR="002800E0" w:rsidRPr="00D97A26">
              <w:rPr>
                <w:lang w:val="en-NZ"/>
              </w:rPr>
              <w:t xml:space="preserve"> </w:t>
            </w:r>
            <w:r w:rsidR="007320B3" w:rsidRPr="00D97A26">
              <w:rPr>
                <w:lang w:val="en-NZ"/>
              </w:rPr>
              <w:t>A</w:t>
            </w:r>
            <w:r w:rsidR="002800E0" w:rsidRPr="00D97A26">
              <w:rPr>
                <w:lang w:val="en-NZ"/>
              </w:rPr>
              <w:t xml:space="preserve">n exploratory analysis was </w:t>
            </w:r>
            <w:r w:rsidR="007320B3" w:rsidRPr="00D97A26">
              <w:rPr>
                <w:lang w:val="en-NZ"/>
              </w:rPr>
              <w:t xml:space="preserve">also </w:t>
            </w:r>
            <w:r w:rsidR="002800E0" w:rsidRPr="00D97A26">
              <w:rPr>
                <w:lang w:val="en-NZ"/>
              </w:rPr>
              <w:t xml:space="preserve">performed </w:t>
            </w:r>
            <w:r w:rsidR="007320B3" w:rsidRPr="00D97A26">
              <w:rPr>
                <w:lang w:val="en-NZ"/>
              </w:rPr>
              <w:t xml:space="preserve">here </w:t>
            </w:r>
            <w:r w:rsidR="002800E0" w:rsidRPr="00D97A26">
              <w:rPr>
                <w:lang w:val="en-NZ"/>
              </w:rPr>
              <w:t xml:space="preserve">which </w:t>
            </w:r>
            <w:r w:rsidR="00A53DAB" w:rsidRPr="00D97A26">
              <w:rPr>
                <w:lang w:val="en-NZ"/>
              </w:rPr>
              <w:t>calculated</w:t>
            </w:r>
            <w:r w:rsidR="002800E0" w:rsidRPr="00D97A26">
              <w:rPr>
                <w:lang w:val="en-NZ"/>
              </w:rPr>
              <w:t xml:space="preserve"> the proportion of women with </w:t>
            </w:r>
            <w:r w:rsidR="00F53D95" w:rsidRPr="00D97A26">
              <w:rPr>
                <w:lang w:val="en-NZ"/>
              </w:rPr>
              <w:t>high-grade</w:t>
            </w:r>
            <w:r w:rsidR="002800E0" w:rsidRPr="00D97A26">
              <w:rPr>
                <w:lang w:val="en-NZ"/>
              </w:rPr>
              <w:t xml:space="preserve"> cytology </w:t>
            </w:r>
            <w:r w:rsidR="00A53DAB" w:rsidRPr="00D97A26">
              <w:rPr>
                <w:lang w:val="en-NZ"/>
              </w:rPr>
              <w:t xml:space="preserve">who </w:t>
            </w:r>
            <w:r w:rsidR="002800E0" w:rsidRPr="00D97A26">
              <w:rPr>
                <w:lang w:val="en-NZ"/>
              </w:rPr>
              <w:t>had no follow-up test of any kind (including colposcopy, histology</w:t>
            </w:r>
            <w:r w:rsidR="0010119A" w:rsidRPr="00D97A26">
              <w:rPr>
                <w:lang w:val="en-NZ"/>
              </w:rPr>
              <w:t xml:space="preserve"> sample</w:t>
            </w:r>
            <w:r w:rsidR="002800E0" w:rsidRPr="00D97A26">
              <w:rPr>
                <w:lang w:val="en-NZ"/>
              </w:rPr>
              <w:t xml:space="preserve">, HPV </w:t>
            </w:r>
            <w:r w:rsidR="0010119A" w:rsidRPr="00D97A26">
              <w:rPr>
                <w:lang w:val="en-NZ"/>
              </w:rPr>
              <w:t>sample</w:t>
            </w:r>
            <w:r w:rsidR="002800E0" w:rsidRPr="00D97A26">
              <w:rPr>
                <w:lang w:val="en-NZ"/>
              </w:rPr>
              <w:t xml:space="preserve">, or subsequent </w:t>
            </w:r>
            <w:r w:rsidR="0010119A" w:rsidRPr="00D97A26">
              <w:rPr>
                <w:lang w:val="en-NZ"/>
              </w:rPr>
              <w:t>cytology sample</w:t>
            </w:r>
            <w:r w:rsidR="002800E0" w:rsidRPr="00D97A26">
              <w:rPr>
                <w:lang w:val="en-NZ"/>
              </w:rPr>
              <w:t xml:space="preserve">) within </w:t>
            </w:r>
            <w:r w:rsidR="00A53DAB" w:rsidRPr="00D97A26">
              <w:rPr>
                <w:lang w:val="en-NZ"/>
              </w:rPr>
              <w:t>180</w:t>
            </w:r>
            <w:r w:rsidR="002800E0" w:rsidRPr="00D97A26">
              <w:rPr>
                <w:lang w:val="en-NZ"/>
              </w:rPr>
              <w:t xml:space="preserve"> days.</w:t>
            </w:r>
          </w:p>
          <w:p w14:paraId="2AA5CE07" w14:textId="77777777" w:rsidR="009154C2" w:rsidRPr="00D97A26" w:rsidRDefault="009154C2" w:rsidP="00A14D0A">
            <w:pPr>
              <w:ind w:right="34"/>
              <w:jc w:val="both"/>
              <w:rPr>
                <w:lang w:val="en-NZ"/>
              </w:rPr>
            </w:pPr>
          </w:p>
          <w:p w14:paraId="35DDB377" w14:textId="77777777" w:rsidR="009154C2" w:rsidRPr="00D97A26" w:rsidRDefault="009154C2" w:rsidP="00A14D0A">
            <w:pPr>
              <w:ind w:right="34"/>
              <w:jc w:val="both"/>
              <w:rPr>
                <w:lang w:val="en-NZ"/>
              </w:rPr>
            </w:pPr>
            <w:r w:rsidRPr="00D97A26">
              <w:rPr>
                <w:lang w:val="en-NZ"/>
              </w:rPr>
              <w:t xml:space="preserve">Note that the Programme also attempts to facilitate the </w:t>
            </w:r>
            <w:r w:rsidR="00F059D9" w:rsidRPr="00D97A26">
              <w:rPr>
                <w:lang w:val="en-NZ"/>
              </w:rPr>
              <w:t>follow-</w:t>
            </w:r>
            <w:r w:rsidRPr="00D97A26">
              <w:rPr>
                <w:lang w:val="en-NZ"/>
              </w:rPr>
              <w:t>up of all women with absent histology so that they may receive appropriate care where possible.</w:t>
            </w:r>
          </w:p>
          <w:p w14:paraId="153ABCAB" w14:textId="77777777" w:rsidR="009154C2" w:rsidRPr="00D97A26" w:rsidRDefault="009154C2" w:rsidP="00A14D0A">
            <w:pPr>
              <w:ind w:right="34"/>
              <w:jc w:val="both"/>
              <w:rPr>
                <w:lang w:val="en-NZ"/>
              </w:rPr>
            </w:pPr>
          </w:p>
          <w:p w14:paraId="72FB3162" w14:textId="0AF95933" w:rsidR="000F0CA2" w:rsidRPr="00D97A26" w:rsidRDefault="009154C2" w:rsidP="00C820BA">
            <w:pPr>
              <w:ind w:right="34"/>
              <w:jc w:val="both"/>
              <w:rPr>
                <w:lang w:val="en-NZ"/>
              </w:rPr>
            </w:pPr>
            <w:r w:rsidRPr="00D97A26">
              <w:rPr>
                <w:lang w:val="en-NZ"/>
              </w:rPr>
              <w:t xml:space="preserve">A woman’s age is defined as her age at the end of the current </w:t>
            </w:r>
            <w:r w:rsidR="00325D57" w:rsidRPr="00D97A26">
              <w:t>monitoring</w:t>
            </w:r>
            <w:r w:rsidRPr="00D97A26">
              <w:rPr>
                <w:lang w:val="en-NZ"/>
              </w:rPr>
              <w:t xml:space="preserve"> period (</w:t>
            </w:r>
            <w:r w:rsidR="00385285" w:rsidRPr="00D97A26">
              <w:t>i.e.</w:t>
            </w:r>
            <w:r w:rsidR="00C36C77" w:rsidRPr="00D97A26">
              <w:t xml:space="preserve"> A </w:t>
            </w:r>
            <w:r w:rsidR="00621D34" w:rsidRPr="00D97A26">
              <w:t>woman’s</w:t>
            </w:r>
            <w:r w:rsidR="00C36C77" w:rsidRPr="00D97A26">
              <w:t xml:space="preserve"> age at </w:t>
            </w:r>
            <w:r w:rsidR="002E5113" w:rsidRPr="00D97A26">
              <w:t>31 December 2017</w:t>
            </w:r>
            <w:r w:rsidRPr="00D97A26">
              <w:t>)</w:t>
            </w:r>
            <w:r w:rsidR="00112EA1" w:rsidRPr="00D97A26">
              <w:t>.</w:t>
            </w:r>
          </w:p>
        </w:tc>
      </w:tr>
      <w:tr w:rsidR="009154C2" w:rsidRPr="00D97A26" w14:paraId="2BC773F5" w14:textId="77777777" w:rsidTr="00BE6D7F">
        <w:tc>
          <w:tcPr>
            <w:tcW w:w="1791" w:type="dxa"/>
          </w:tcPr>
          <w:p w14:paraId="570E39DD" w14:textId="77777777" w:rsidR="009154C2" w:rsidRPr="00D97A26" w:rsidRDefault="009154C2" w:rsidP="00DE16F5">
            <w:pPr>
              <w:spacing w:before="120"/>
              <w:ind w:right="544"/>
              <w:jc w:val="both"/>
              <w:rPr>
                <w:b/>
              </w:rPr>
            </w:pPr>
            <w:r w:rsidRPr="00D97A26">
              <w:rPr>
                <w:b/>
              </w:rPr>
              <w:lastRenderedPageBreak/>
              <w:t>Target</w:t>
            </w:r>
          </w:p>
        </w:tc>
        <w:tc>
          <w:tcPr>
            <w:tcW w:w="7531" w:type="dxa"/>
          </w:tcPr>
          <w:p w14:paraId="57CEBB6F" w14:textId="55583EF3" w:rsidR="00112EA1" w:rsidRPr="00D97A26" w:rsidRDefault="009154C2" w:rsidP="00A14D0A">
            <w:pPr>
              <w:spacing w:before="120"/>
              <w:jc w:val="both"/>
              <w:rPr>
                <w:lang w:val="en-NZ"/>
              </w:rPr>
            </w:pPr>
            <w:r w:rsidRPr="00D97A26">
              <w:rPr>
                <w:lang w:val="en-NZ"/>
              </w:rPr>
              <w:t xml:space="preserve">90% of women should have a histology </w:t>
            </w:r>
            <w:r w:rsidR="001A3318" w:rsidRPr="00D97A26">
              <w:rPr>
                <w:lang w:val="en-NZ"/>
              </w:rPr>
              <w:t>report</w:t>
            </w:r>
            <w:r w:rsidRPr="00D97A26">
              <w:rPr>
                <w:lang w:val="en-NZ"/>
              </w:rPr>
              <w:t xml:space="preserve"> within 90 days of their cytology report date</w:t>
            </w:r>
            <w:r w:rsidR="00112EA1" w:rsidRPr="00D97A26">
              <w:rPr>
                <w:lang w:val="en-NZ"/>
              </w:rPr>
              <w:t xml:space="preserve">. </w:t>
            </w:r>
          </w:p>
          <w:p w14:paraId="3573CE77" w14:textId="77777777" w:rsidR="00BB11BF" w:rsidRPr="00D97A26" w:rsidRDefault="00BB11BF" w:rsidP="007E15A7">
            <w:pPr>
              <w:pStyle w:val="NoSpacing"/>
              <w:rPr>
                <w:lang w:val="en-NZ"/>
              </w:rPr>
            </w:pPr>
          </w:p>
          <w:p w14:paraId="30F97D99" w14:textId="77777777" w:rsidR="009154C2" w:rsidRPr="00D97A26" w:rsidRDefault="00112EA1" w:rsidP="00E32E8E">
            <w:pPr>
              <w:pStyle w:val="NoSpacing"/>
              <w:jc w:val="both"/>
              <w:rPr>
                <w:lang w:val="en-NZ"/>
              </w:rPr>
            </w:pPr>
            <w:r w:rsidRPr="00D97A26">
              <w:rPr>
                <w:lang w:val="en-NZ"/>
              </w:rPr>
              <w:t>99% of women should have a histology report within 180 days of their cytology report</w:t>
            </w:r>
            <w:r w:rsidR="009154C2" w:rsidRPr="00D97A26">
              <w:rPr>
                <w:lang w:val="en-NZ"/>
              </w:rPr>
              <w:t>.</w:t>
            </w:r>
          </w:p>
          <w:p w14:paraId="6E541C1D" w14:textId="77777777" w:rsidR="00CD0CFE" w:rsidRPr="00D97A26" w:rsidRDefault="00CD0CFE" w:rsidP="00600AE3">
            <w:pPr>
              <w:pStyle w:val="NoSpacing"/>
            </w:pPr>
          </w:p>
        </w:tc>
      </w:tr>
      <w:tr w:rsidR="00BE6D7F" w:rsidRPr="00D97A26" w14:paraId="4938ABD5" w14:textId="77777777" w:rsidTr="00BE6D7F">
        <w:tc>
          <w:tcPr>
            <w:tcW w:w="1791" w:type="dxa"/>
          </w:tcPr>
          <w:p w14:paraId="1DB83561" w14:textId="77777777" w:rsidR="00BE6D7F" w:rsidRPr="00D97A26" w:rsidRDefault="00BE6D7F" w:rsidP="00DE16F5">
            <w:pPr>
              <w:spacing w:before="120"/>
              <w:ind w:right="544"/>
              <w:jc w:val="both"/>
              <w:rPr>
                <w:b/>
              </w:rPr>
            </w:pPr>
            <w:r w:rsidRPr="00D97A26">
              <w:rPr>
                <w:b/>
              </w:rPr>
              <w:t>Current Situation</w:t>
            </w:r>
          </w:p>
        </w:tc>
        <w:tc>
          <w:tcPr>
            <w:tcW w:w="7531" w:type="dxa"/>
          </w:tcPr>
          <w:p w14:paraId="3EE486A2" w14:textId="0A3FA0BF" w:rsidR="00BE6D7F" w:rsidRPr="00D97A26" w:rsidRDefault="00252E8C" w:rsidP="00CD0CFE">
            <w:pPr>
              <w:spacing w:before="120"/>
              <w:jc w:val="both"/>
            </w:pPr>
            <w:r w:rsidRPr="00D97A26">
              <w:rPr>
                <w:lang w:val="en-NZ"/>
              </w:rPr>
              <w:t xml:space="preserve">There were </w:t>
            </w:r>
            <w:r w:rsidR="003D5F36" w:rsidRPr="00D97A26">
              <w:rPr>
                <w:rFonts w:cs="Arial Mäori"/>
                <w:iCs/>
              </w:rPr>
              <w:t>2,951</w:t>
            </w:r>
            <w:r w:rsidR="00BE6D7F" w:rsidRPr="00D97A26">
              <w:rPr>
                <w:lang w:val="en-NZ"/>
              </w:rPr>
              <w:t xml:space="preserve"> </w:t>
            </w:r>
            <w:r w:rsidR="00F53D95" w:rsidRPr="00D97A26">
              <w:rPr>
                <w:lang w:val="en-NZ"/>
              </w:rPr>
              <w:t>high-grade</w:t>
            </w:r>
            <w:r w:rsidR="00BE6D7F" w:rsidRPr="00D97A26">
              <w:rPr>
                <w:lang w:val="en-NZ"/>
              </w:rPr>
              <w:t xml:space="preserve"> cytology results relating to samples collected in the period </w:t>
            </w:r>
            <w:r w:rsidR="003D5F36" w:rsidRPr="00D97A26">
              <w:rPr>
                <w:rFonts w:cs="Arial Mäori"/>
                <w:iCs/>
              </w:rPr>
              <w:t>1 January</w:t>
            </w:r>
            <w:r w:rsidR="00A6506B" w:rsidRPr="00D97A26">
              <w:rPr>
                <w:rFonts w:cs="Arial Mäori"/>
                <w:iCs/>
              </w:rPr>
              <w:t xml:space="preserve"> - </w:t>
            </w:r>
            <w:r w:rsidR="003D5F36" w:rsidRPr="00D97A26">
              <w:rPr>
                <w:rFonts w:cs="Arial Mäori"/>
                <w:iCs/>
              </w:rPr>
              <w:t>30 June</w:t>
            </w:r>
            <w:r w:rsidR="00A6506B" w:rsidRPr="00D97A26">
              <w:rPr>
                <w:rFonts w:cs="Arial Mäori"/>
                <w:iCs/>
              </w:rPr>
              <w:t xml:space="preserve"> </w:t>
            </w:r>
            <w:r w:rsidR="003D5F36" w:rsidRPr="00D97A26">
              <w:rPr>
                <w:rFonts w:cs="Arial Mäori"/>
                <w:iCs/>
              </w:rPr>
              <w:t>2017</w:t>
            </w:r>
            <w:r w:rsidR="004F0CCF" w:rsidRPr="00D97A26">
              <w:t>;</w:t>
            </w:r>
            <w:r w:rsidR="00064651" w:rsidRPr="00D97A26">
              <w:t xml:space="preserve"> </w:t>
            </w:r>
            <w:r w:rsidR="003D5F36" w:rsidRPr="00D97A26">
              <w:rPr>
                <w:rFonts w:cs="Arial Mäori"/>
                <w:iCs/>
              </w:rPr>
              <w:t>1,197</w:t>
            </w:r>
            <w:r w:rsidR="00BE6D7F" w:rsidRPr="00D97A26">
              <w:rPr>
                <w:lang w:val="en-NZ"/>
              </w:rPr>
              <w:t xml:space="preserve"> of these cytology </w:t>
            </w:r>
            <w:r w:rsidR="00A128CA" w:rsidRPr="00D97A26">
              <w:rPr>
                <w:lang w:val="en-NZ"/>
              </w:rPr>
              <w:t xml:space="preserve">samples were collected at a colposcopy visit or the </w:t>
            </w:r>
            <w:r w:rsidR="00BE6D7F" w:rsidRPr="00D97A26">
              <w:rPr>
                <w:lang w:val="en-NZ"/>
              </w:rPr>
              <w:t xml:space="preserve">results indicated that a woman was already under specialist management. It was assumed that these results were already being followed up in the course of this management, and so the cytology tests were excluded from this measure. This left </w:t>
            </w:r>
            <w:r w:rsidR="003D5F36" w:rsidRPr="00D97A26">
              <w:rPr>
                <w:rFonts w:cs="Arial Mäori"/>
                <w:iCs/>
              </w:rPr>
              <w:t>1,754</w:t>
            </w:r>
            <w:r w:rsidR="00BE6D7F" w:rsidRPr="00D97A26">
              <w:rPr>
                <w:lang w:val="en-NZ"/>
              </w:rPr>
              <w:t xml:space="preserve"> cytology results, which related </w:t>
            </w:r>
            <w:r w:rsidR="000037B0" w:rsidRPr="00D97A26">
              <w:rPr>
                <w:lang w:val="en-NZ"/>
              </w:rPr>
              <w:t>to</w:t>
            </w:r>
            <w:r w:rsidR="009712EC" w:rsidRPr="00D97A26">
              <w:t xml:space="preserve"> </w:t>
            </w:r>
            <w:r w:rsidR="003D5F36" w:rsidRPr="00D97A26">
              <w:rPr>
                <w:rFonts w:cs="Arial Mäori"/>
                <w:iCs/>
              </w:rPr>
              <w:t>1,749</w:t>
            </w:r>
            <w:r w:rsidR="00BE6D7F" w:rsidRPr="00D97A26">
              <w:rPr>
                <w:lang w:val="en-NZ"/>
              </w:rPr>
              <w:t xml:space="preserve"> women</w:t>
            </w:r>
            <w:r w:rsidR="005961EF" w:rsidRPr="00D97A26">
              <w:rPr>
                <w:lang w:val="en-NZ"/>
              </w:rPr>
              <w:t>.</w:t>
            </w:r>
            <w:r w:rsidR="00BE6D7F" w:rsidRPr="00D97A26">
              <w:rPr>
                <w:lang w:val="en-NZ"/>
              </w:rPr>
              <w:t xml:space="preserve"> Histological follow-up for these </w:t>
            </w:r>
            <w:r w:rsidR="002A1223" w:rsidRPr="00D97A26">
              <w:rPr>
                <w:rFonts w:cs="Arial Mäori"/>
                <w:iCs/>
              </w:rPr>
              <w:t xml:space="preserve">1,749 </w:t>
            </w:r>
            <w:r w:rsidR="002A1223" w:rsidRPr="00D97A26">
              <w:rPr>
                <w:lang w:val="en-NZ"/>
              </w:rPr>
              <w:t>women</w:t>
            </w:r>
            <w:r w:rsidR="00BE6D7F" w:rsidRPr="00D97A26">
              <w:rPr>
                <w:lang w:val="en-NZ"/>
              </w:rPr>
              <w:t xml:space="preserve"> is considered in this indica</w:t>
            </w:r>
            <w:r w:rsidR="00957A0D" w:rsidRPr="00D97A26">
              <w:rPr>
                <w:lang w:val="en-NZ"/>
              </w:rPr>
              <w:t>tor.</w:t>
            </w:r>
            <w:r w:rsidR="00BE6D7F" w:rsidRPr="00D97A26">
              <w:rPr>
                <w:lang w:val="en-NZ"/>
              </w:rPr>
              <w:t xml:space="preserve"> Where women had more than one high</w:t>
            </w:r>
            <w:r w:rsidR="00896BA1" w:rsidRPr="00D97A26">
              <w:rPr>
                <w:lang w:val="en-NZ"/>
              </w:rPr>
              <w:t>-</w:t>
            </w:r>
            <w:r w:rsidR="00BE6D7F" w:rsidRPr="00D97A26">
              <w:rPr>
                <w:lang w:val="en-NZ"/>
              </w:rPr>
              <w:t>grade cytology result relating to a sample taken in the period, histological follow-up of the earliest cytology sample taken in the period was assessed.</w:t>
            </w:r>
          </w:p>
          <w:p w14:paraId="600DB7C3" w14:textId="77777777" w:rsidR="00BE6D7F" w:rsidRPr="00D97A26" w:rsidRDefault="00BE6D7F" w:rsidP="00D97C4A">
            <w:pPr>
              <w:ind w:right="34"/>
              <w:jc w:val="both"/>
            </w:pPr>
          </w:p>
          <w:p w14:paraId="094F958D" w14:textId="77777777" w:rsidR="00BE6D7F" w:rsidRPr="00D97A26" w:rsidRDefault="00BE6D7F" w:rsidP="00D97C4A">
            <w:pPr>
              <w:ind w:right="34"/>
              <w:jc w:val="both"/>
              <w:rPr>
                <w:b/>
                <w:i/>
              </w:rPr>
            </w:pPr>
            <w:r w:rsidRPr="00D97A26">
              <w:rPr>
                <w:b/>
                <w:i/>
              </w:rPr>
              <w:t>Histological follow-up</w:t>
            </w:r>
          </w:p>
          <w:p w14:paraId="4D28F04E" w14:textId="2726DA8F" w:rsidR="00BE6D7F" w:rsidRPr="00D97A26" w:rsidRDefault="00BE6D7F" w:rsidP="003B51D8">
            <w:pPr>
              <w:pStyle w:val="NoSpacing"/>
              <w:jc w:val="both"/>
            </w:pPr>
            <w:r w:rsidRPr="00D97A26">
              <w:t xml:space="preserve">Nationally, </w:t>
            </w:r>
            <w:r w:rsidR="003D5F36" w:rsidRPr="00D97A26">
              <w:rPr>
                <w:rFonts w:cs="Arial Mäori"/>
                <w:iCs/>
              </w:rPr>
              <w:t>1,451</w:t>
            </w:r>
            <w:r w:rsidRPr="00D97A26">
              <w:t xml:space="preserve"> women </w:t>
            </w:r>
            <w:r w:rsidR="00064651" w:rsidRPr="00D97A26">
              <w:rPr>
                <w:szCs w:val="23"/>
                <w:lang w:val="en-NZ"/>
              </w:rPr>
              <w:t>(</w:t>
            </w:r>
            <w:r w:rsidR="003D5F36" w:rsidRPr="00D97A26">
              <w:rPr>
                <w:rFonts w:cs="Arial Mäori"/>
                <w:iCs/>
              </w:rPr>
              <w:t>83.0</w:t>
            </w:r>
            <w:r w:rsidRPr="00D97A26">
              <w:t xml:space="preserve">%) had a histology report within 90 days of their cytology report, and </w:t>
            </w:r>
            <w:r w:rsidR="003D5F36" w:rsidRPr="00D97A26">
              <w:rPr>
                <w:rFonts w:cs="Arial Mäori"/>
                <w:iCs/>
              </w:rPr>
              <w:t>1,544</w:t>
            </w:r>
            <w:r w:rsidR="00064651" w:rsidRPr="00D97A26">
              <w:rPr>
                <w:lang w:val="en-NZ"/>
              </w:rPr>
              <w:t xml:space="preserve"> (</w:t>
            </w:r>
            <w:r w:rsidR="003D5F36" w:rsidRPr="00D97A26">
              <w:rPr>
                <w:rFonts w:cs="Arial Mäori"/>
                <w:iCs/>
              </w:rPr>
              <w:t>88.3</w:t>
            </w:r>
            <w:r w:rsidRPr="00D97A26">
              <w:t>%) had a histology report within 180 days. Th</w:t>
            </w:r>
            <w:r w:rsidR="0052492E" w:rsidRPr="00D97A26">
              <w:t>ese were</w:t>
            </w:r>
            <w:r w:rsidRPr="00D97A26">
              <w:t xml:space="preserve"> </w:t>
            </w:r>
            <w:r w:rsidR="003D5F36" w:rsidRPr="00D97A26">
              <w:rPr>
                <w:rFonts w:cs="Arial Mäori"/>
                <w:iCs/>
              </w:rPr>
              <w:t>below</w:t>
            </w:r>
            <w:r w:rsidRPr="00D97A26">
              <w:t xml:space="preserve"> the target</w:t>
            </w:r>
            <w:r w:rsidR="0082368A" w:rsidRPr="00D97A26">
              <w:t>s</w:t>
            </w:r>
            <w:r w:rsidRPr="00D97A26">
              <w:t xml:space="preserve"> of 90% within 90 days</w:t>
            </w:r>
            <w:r w:rsidR="00600AE3" w:rsidRPr="00D97A26">
              <w:t xml:space="preserve"> and</w:t>
            </w:r>
            <w:r w:rsidR="00064651" w:rsidRPr="00D97A26">
              <w:t xml:space="preserve"> </w:t>
            </w:r>
            <w:r w:rsidR="0082368A" w:rsidRPr="00D97A26">
              <w:t>99% within 180 days</w:t>
            </w:r>
            <w:r w:rsidRPr="00D97A26">
              <w:t>.</w:t>
            </w:r>
            <w:r w:rsidR="00874AD7" w:rsidRPr="00D97A26">
              <w:t xml:space="preserve"> </w:t>
            </w:r>
          </w:p>
          <w:p w14:paraId="3697AF03" w14:textId="77777777" w:rsidR="003B51D8" w:rsidRPr="00D97A26" w:rsidRDefault="003B51D8" w:rsidP="003B51D8">
            <w:pPr>
              <w:pStyle w:val="NoSpacing"/>
            </w:pPr>
          </w:p>
          <w:p w14:paraId="7421D549" w14:textId="41772E2E" w:rsidR="003B51D8" w:rsidRPr="00D97A26" w:rsidRDefault="00BE6D7F" w:rsidP="003B51D8">
            <w:pPr>
              <w:pStyle w:val="NoSpacing"/>
              <w:jc w:val="both"/>
            </w:pPr>
            <w:r w:rsidRPr="00D97A26">
              <w:t>The proportion of women with a histology report varied by DHB from</w:t>
            </w:r>
            <w:r w:rsidR="006E4066" w:rsidRPr="00D97A26">
              <w:t xml:space="preserve"> </w:t>
            </w:r>
            <w:r w:rsidR="003D5F36" w:rsidRPr="00D97A26">
              <w:rPr>
                <w:rFonts w:cs="Arial Mäori"/>
                <w:iCs/>
              </w:rPr>
              <w:t>72.2</w:t>
            </w:r>
            <w:r w:rsidR="00A918D5" w:rsidRPr="00D97A26">
              <w:rPr>
                <w:szCs w:val="23"/>
                <w:lang w:val="en-NZ"/>
              </w:rPr>
              <w:t xml:space="preserve">% </w:t>
            </w:r>
            <w:r w:rsidR="00064651" w:rsidRPr="00D97A26">
              <w:rPr>
                <w:lang w:val="en-NZ"/>
              </w:rPr>
              <w:t>(</w:t>
            </w:r>
            <w:r w:rsidR="003D5F36" w:rsidRPr="00D97A26">
              <w:rPr>
                <w:rFonts w:cs="Arial Mäori"/>
                <w:iCs/>
              </w:rPr>
              <w:t>West Coast</w:t>
            </w:r>
            <w:r w:rsidRPr="00D97A26">
              <w:rPr>
                <w:szCs w:val="23"/>
                <w:lang w:val="en-NZ"/>
              </w:rPr>
              <w:t>)</w:t>
            </w:r>
            <w:r w:rsidRPr="00D97A26">
              <w:rPr>
                <w:lang w:val="en-NZ"/>
              </w:rPr>
              <w:t xml:space="preserve"> to </w:t>
            </w:r>
            <w:r w:rsidR="003D5F36" w:rsidRPr="00D97A26">
              <w:rPr>
                <w:rFonts w:cs="Arial Mäori"/>
                <w:iCs/>
              </w:rPr>
              <w:t>93.0</w:t>
            </w:r>
            <w:r w:rsidR="000A21E3" w:rsidRPr="00D97A26">
              <w:rPr>
                <w:szCs w:val="23"/>
              </w:rPr>
              <w:t xml:space="preserve">% </w:t>
            </w:r>
            <w:r w:rsidR="00064651" w:rsidRPr="00D97A26">
              <w:t>(</w:t>
            </w:r>
            <w:r w:rsidR="003D5F36" w:rsidRPr="00D97A26">
              <w:rPr>
                <w:rFonts w:cs="Arial Mäori"/>
                <w:iCs/>
              </w:rPr>
              <w:t>Hutt Valley</w:t>
            </w:r>
            <w:r w:rsidR="000A21E3" w:rsidRPr="00D97A26">
              <w:rPr>
                <w:rFonts w:cs="Arial Mäori"/>
                <w:iCs/>
              </w:rPr>
              <w:t>)</w:t>
            </w:r>
            <w:r w:rsidR="00611E18" w:rsidRPr="00D97A26">
              <w:rPr>
                <w:lang w:val="en-NZ"/>
              </w:rPr>
              <w:t xml:space="preserve"> </w:t>
            </w:r>
            <w:r w:rsidRPr="00D97A26">
              <w:t xml:space="preserve">within 90 days of their cytology report, and from </w:t>
            </w:r>
            <w:r w:rsidR="003D5F36" w:rsidRPr="00D97A26">
              <w:rPr>
                <w:rFonts w:cs="Arial Mäori"/>
                <w:iCs/>
              </w:rPr>
              <w:t>81.0</w:t>
            </w:r>
            <w:r w:rsidR="000A21E3" w:rsidRPr="00D97A26">
              <w:rPr>
                <w:szCs w:val="23"/>
              </w:rPr>
              <w:t xml:space="preserve">% </w:t>
            </w:r>
            <w:r w:rsidR="00611E18" w:rsidRPr="00D97A26">
              <w:rPr>
                <w:rFonts w:cs="Arial Mäori"/>
                <w:iCs/>
                <w:lang w:val="en-NZ"/>
              </w:rPr>
              <w:t xml:space="preserve"> </w:t>
            </w:r>
            <w:r w:rsidR="00611E18" w:rsidRPr="00D97A26">
              <w:rPr>
                <w:szCs w:val="23"/>
              </w:rPr>
              <w:t>(</w:t>
            </w:r>
            <w:r w:rsidR="003D5F36" w:rsidRPr="00D97A26">
              <w:rPr>
                <w:rFonts w:cs="Arial Mäori"/>
                <w:iCs/>
              </w:rPr>
              <w:t>Auckland</w:t>
            </w:r>
            <w:r w:rsidRPr="00D97A26">
              <w:rPr>
                <w:lang w:val="en-NZ"/>
              </w:rPr>
              <w:t xml:space="preserve">) to </w:t>
            </w:r>
            <w:r w:rsidR="003D5F36" w:rsidRPr="00D97A26">
              <w:rPr>
                <w:rFonts w:cs="Arial Mäori"/>
                <w:iCs/>
              </w:rPr>
              <w:t>95.5</w:t>
            </w:r>
            <w:r w:rsidR="00AF4B2F" w:rsidRPr="00D97A26">
              <w:rPr>
                <w:szCs w:val="23"/>
                <w:lang w:val="en-NZ"/>
              </w:rPr>
              <w:t>% (</w:t>
            </w:r>
            <w:r w:rsidR="003D5F36" w:rsidRPr="00D97A26">
              <w:rPr>
                <w:rFonts w:cs="Arial Mäori"/>
                <w:iCs/>
              </w:rPr>
              <w:t>Canterbury</w:t>
            </w:r>
            <w:r w:rsidR="00064651" w:rsidRPr="00D97A26">
              <w:t>)</w:t>
            </w:r>
            <w:r w:rsidRPr="00D97A26">
              <w:t xml:space="preserve"> within 180 days of their cytology repor</w:t>
            </w:r>
            <w:r w:rsidRPr="00D97A26">
              <w:rPr>
                <w:rFonts w:asciiTheme="minorHAnsi" w:hAnsiTheme="minorHAnsi"/>
              </w:rPr>
              <w:t xml:space="preserve">t </w:t>
            </w:r>
            <w:r w:rsidR="00B06102" w:rsidRPr="00D97A26">
              <w:rPr>
                <w:rFonts w:asciiTheme="minorHAnsi" w:hAnsiTheme="minorHAnsi"/>
                <w:lang w:val="en-NZ"/>
              </w:rPr>
              <w:t>(</w:t>
            </w:r>
            <w:r w:rsidR="00B06102" w:rsidRPr="00D97A26">
              <w:rPr>
                <w:rFonts w:asciiTheme="minorHAnsi" w:hAnsiTheme="minorHAnsi"/>
                <w:lang w:val="en-NZ"/>
              </w:rPr>
              <w:fldChar w:fldCharType="begin"/>
            </w:r>
            <w:r w:rsidR="00B06102" w:rsidRPr="00D97A26">
              <w:rPr>
                <w:rFonts w:asciiTheme="minorHAnsi" w:hAnsiTheme="minorHAnsi"/>
                <w:lang w:val="en-NZ"/>
              </w:rPr>
              <w:instrText xml:space="preserve"> REF _Ref482783344 \h </w:instrText>
            </w:r>
            <w:r w:rsidR="003312B5" w:rsidRPr="00D97A26">
              <w:rPr>
                <w:rFonts w:asciiTheme="minorHAnsi" w:hAnsiTheme="minorHAnsi"/>
                <w:lang w:val="en-NZ"/>
              </w:rPr>
              <w:instrText xml:space="preserve"> \* MERGEFORMAT </w:instrText>
            </w:r>
            <w:r w:rsidR="00B06102" w:rsidRPr="00D97A26">
              <w:rPr>
                <w:rFonts w:asciiTheme="minorHAnsi" w:hAnsiTheme="minorHAnsi"/>
                <w:lang w:val="en-NZ"/>
              </w:rPr>
            </w:r>
            <w:r w:rsidR="00B06102" w:rsidRPr="00D97A26">
              <w:rPr>
                <w:rFonts w:asciiTheme="minorHAnsi" w:hAnsiTheme="minorHAnsi"/>
                <w:lang w:val="en-NZ"/>
              </w:rPr>
              <w:fldChar w:fldCharType="separate"/>
            </w:r>
            <w:r w:rsidR="00BE504B" w:rsidRPr="00C241A4">
              <w:t xml:space="preserve">Figure </w:t>
            </w:r>
            <w:r w:rsidR="00BE504B">
              <w:rPr>
                <w:noProof/>
              </w:rPr>
              <w:t>71</w:t>
            </w:r>
            <w:r w:rsidR="00B06102" w:rsidRPr="00D97A26">
              <w:rPr>
                <w:rFonts w:asciiTheme="minorHAnsi" w:hAnsiTheme="minorHAnsi"/>
                <w:lang w:val="en-NZ"/>
              </w:rPr>
              <w:fldChar w:fldCharType="end"/>
            </w:r>
            <w:r w:rsidRPr="00D97A26">
              <w:rPr>
                <w:rFonts w:asciiTheme="minorHAnsi" w:hAnsiTheme="minorHAnsi"/>
              </w:rPr>
              <w:t xml:space="preserve">, </w:t>
            </w:r>
            <w:r w:rsidR="00616FB9" w:rsidRPr="00FA3AD1">
              <w:fldChar w:fldCharType="begin"/>
            </w:r>
            <w:r w:rsidR="00616FB9" w:rsidRPr="00FA3AD1">
              <w:instrText xml:space="preserve"> REF _Ref388367074 \h  \* MERGEFORMAT </w:instrText>
            </w:r>
            <w:r w:rsidR="00616FB9" w:rsidRPr="00FA3AD1">
              <w:fldChar w:fldCharType="separate"/>
            </w:r>
            <w:r w:rsidR="00BE504B" w:rsidRPr="00BE504B">
              <w:rPr>
                <w:rFonts w:asciiTheme="minorHAnsi" w:hAnsiTheme="minorHAnsi"/>
              </w:rPr>
              <w:t>Table 12</w:t>
            </w:r>
            <w:r w:rsidR="00616FB9" w:rsidRPr="00FA3AD1">
              <w:fldChar w:fldCharType="end"/>
            </w:r>
            <w:r w:rsidR="00064651" w:rsidRPr="00D97A26">
              <w:rPr>
                <w:rFonts w:asciiTheme="minorHAnsi" w:hAnsiTheme="minorHAnsi"/>
              </w:rPr>
              <w:t>)</w:t>
            </w:r>
            <w:r w:rsidR="00064651" w:rsidRPr="00D97A26">
              <w:t xml:space="preserve">. </w:t>
            </w:r>
            <w:r w:rsidR="00911E0D" w:rsidRPr="00D97A26">
              <w:rPr>
                <w:rFonts w:cs="Arial Mäori"/>
                <w:iCs/>
                <w:lang w:val="en-NZ"/>
              </w:rPr>
              <w:t>Three</w:t>
            </w:r>
            <w:r w:rsidR="00911E0D" w:rsidRPr="00D97A26">
              <w:rPr>
                <w:rFonts w:cs="Arial Mäori"/>
                <w:iCs/>
              </w:rPr>
              <w:t xml:space="preserve"> </w:t>
            </w:r>
            <w:r w:rsidR="00DF7F41" w:rsidRPr="00D97A26">
              <w:rPr>
                <w:lang w:val="en-NZ"/>
              </w:rPr>
              <w:t>DHB</w:t>
            </w:r>
            <w:r w:rsidR="002F2C0E" w:rsidRPr="00D97A26">
              <w:rPr>
                <w:lang w:val="en-NZ"/>
              </w:rPr>
              <w:t>s</w:t>
            </w:r>
            <w:r w:rsidR="00385285" w:rsidRPr="00D97A26">
              <w:t xml:space="preserve"> </w:t>
            </w:r>
            <w:r w:rsidR="00064651" w:rsidRPr="00D97A26">
              <w:t>met the target for</w:t>
            </w:r>
            <w:r w:rsidR="00A44180" w:rsidRPr="00D97A26">
              <w:t xml:space="preserve"> </w:t>
            </w:r>
            <w:r w:rsidRPr="00D97A26">
              <w:t>the proportion of women with histology within 90 days</w:t>
            </w:r>
            <w:r w:rsidR="00064651" w:rsidRPr="00D97A26">
              <w:t xml:space="preserve"> </w:t>
            </w:r>
            <w:r w:rsidR="00AF4B2F" w:rsidRPr="00D97A26">
              <w:rPr>
                <w:lang w:val="en-NZ"/>
              </w:rPr>
              <w:t>(</w:t>
            </w:r>
            <w:r w:rsidR="003D5F36" w:rsidRPr="00D97A26">
              <w:rPr>
                <w:rFonts w:cs="Arial Mäori"/>
                <w:iCs/>
              </w:rPr>
              <w:t>Canterbury</w:t>
            </w:r>
            <w:r w:rsidR="000F5AE0" w:rsidRPr="00D97A26">
              <w:rPr>
                <w:szCs w:val="23"/>
              </w:rPr>
              <w:t>,</w:t>
            </w:r>
            <w:r w:rsidR="000F5AE0" w:rsidRPr="00D97A26">
              <w:rPr>
                <w:rFonts w:cs="Arial Mäori"/>
                <w:iCs/>
              </w:rPr>
              <w:t xml:space="preserve"> </w:t>
            </w:r>
            <w:r w:rsidR="003D5F36" w:rsidRPr="00D97A26">
              <w:rPr>
                <w:rFonts w:cs="Arial Mäori"/>
                <w:iCs/>
              </w:rPr>
              <w:t>Hutt Valley</w:t>
            </w:r>
            <w:r w:rsidR="00911E0D" w:rsidRPr="00D97A26">
              <w:rPr>
                <w:szCs w:val="23"/>
              </w:rPr>
              <w:t xml:space="preserve"> and</w:t>
            </w:r>
            <w:r w:rsidR="000F5AE0" w:rsidRPr="00D97A26">
              <w:rPr>
                <w:rFonts w:cs="Arial Mäori"/>
                <w:iCs/>
              </w:rPr>
              <w:t xml:space="preserve"> </w:t>
            </w:r>
            <w:r w:rsidR="003D5F36" w:rsidRPr="00D97A26">
              <w:rPr>
                <w:rFonts w:cs="Arial Mäori"/>
                <w:iCs/>
              </w:rPr>
              <w:t>Southern</w:t>
            </w:r>
            <w:r w:rsidR="000F5AE0" w:rsidRPr="00D97A26">
              <w:rPr>
                <w:szCs w:val="23"/>
              </w:rPr>
              <w:t>,</w:t>
            </w:r>
            <w:r w:rsidR="000F5AE0" w:rsidRPr="00D97A26">
              <w:rPr>
                <w:rFonts w:cs="Arial Mäori"/>
                <w:iCs/>
              </w:rPr>
              <w:t xml:space="preserve"> </w:t>
            </w:r>
            <w:r w:rsidR="00AF4B2F" w:rsidRPr="00D97A26">
              <w:t xml:space="preserve">with </w:t>
            </w:r>
            <w:r w:rsidR="00605A44" w:rsidRPr="00D97A26">
              <w:t>91.4</w:t>
            </w:r>
            <w:r w:rsidR="00706E1B" w:rsidRPr="00D97A26">
              <w:rPr>
                <w:lang w:val="en-NZ"/>
              </w:rPr>
              <w:t xml:space="preserve">%, </w:t>
            </w:r>
            <w:r w:rsidR="00EB19DF" w:rsidRPr="00D97A26">
              <w:rPr>
                <w:lang w:val="en-NZ"/>
              </w:rPr>
              <w:t>93.0</w:t>
            </w:r>
            <w:r w:rsidR="00706E1B" w:rsidRPr="00D97A26">
              <w:rPr>
                <w:lang w:val="en-NZ"/>
              </w:rPr>
              <w:t xml:space="preserve">% and </w:t>
            </w:r>
            <w:r w:rsidR="00EB19DF" w:rsidRPr="00D97A26">
              <w:rPr>
                <w:lang w:val="en-NZ"/>
              </w:rPr>
              <w:t>92.6</w:t>
            </w:r>
            <w:r w:rsidR="00AF4B2F" w:rsidRPr="00D97A26">
              <w:t xml:space="preserve">% of histology reported within 90 days of a </w:t>
            </w:r>
            <w:r w:rsidR="0048080D" w:rsidRPr="00D97A26">
              <w:t>high-grade</w:t>
            </w:r>
            <w:r w:rsidR="00AF4B2F" w:rsidRPr="00D97A26">
              <w:t xml:space="preserve"> cytology report</w:t>
            </w:r>
            <w:r w:rsidR="00577D8F">
              <w:t>, respectively</w:t>
            </w:r>
            <w:r w:rsidR="00AF4B2F" w:rsidRPr="00D97A26">
              <w:rPr>
                <w:szCs w:val="23"/>
              </w:rPr>
              <w:t>)</w:t>
            </w:r>
            <w:r w:rsidR="00EB19DF" w:rsidRPr="00D97A26">
              <w:rPr>
                <w:szCs w:val="23"/>
              </w:rPr>
              <w:t>,</w:t>
            </w:r>
            <w:r w:rsidR="00AF4B2F" w:rsidRPr="00D97A26">
              <w:rPr>
                <w:szCs w:val="23"/>
              </w:rPr>
              <w:t xml:space="preserve"> </w:t>
            </w:r>
            <w:r w:rsidR="00F059D9" w:rsidRPr="00D97A26">
              <w:t>however</w:t>
            </w:r>
            <w:r w:rsidR="00064651" w:rsidRPr="00D97A26">
              <w:t xml:space="preserve"> </w:t>
            </w:r>
            <w:r w:rsidR="003D5F36" w:rsidRPr="00D97A26">
              <w:rPr>
                <w:rFonts w:cs="Arial Mäori"/>
                <w:iCs/>
              </w:rPr>
              <w:t>no</w:t>
            </w:r>
            <w:r w:rsidR="00577D8F">
              <w:rPr>
                <w:rFonts w:cs="Arial Mäori"/>
                <w:iCs/>
              </w:rPr>
              <w:t xml:space="preserve"> DHB</w:t>
            </w:r>
            <w:r w:rsidR="00230478" w:rsidRPr="00D97A26">
              <w:rPr>
                <w:rFonts w:cs="Arial Mäori"/>
                <w:iCs/>
              </w:rPr>
              <w:t xml:space="preserve"> </w:t>
            </w:r>
            <w:r w:rsidR="00884515" w:rsidRPr="00D97A26">
              <w:t xml:space="preserve">met the target </w:t>
            </w:r>
            <w:r w:rsidR="00064651" w:rsidRPr="00D97A26">
              <w:t>for 180 days</w:t>
            </w:r>
            <w:r w:rsidR="002B07AC" w:rsidRPr="00D97A26">
              <w:t>.</w:t>
            </w:r>
            <w:r w:rsidR="00874AD7" w:rsidRPr="00D97A26">
              <w:t xml:space="preserve"> As shown in</w:t>
            </w:r>
            <w:r w:rsidR="00337405" w:rsidRPr="00D97A26">
              <w:t xml:space="preserve"> </w:t>
            </w:r>
            <w:r w:rsidR="00635A36" w:rsidRPr="00FA3AD1">
              <w:rPr>
                <w:rFonts w:asciiTheme="minorHAnsi" w:hAnsiTheme="minorHAnsi"/>
              </w:rPr>
              <w:fldChar w:fldCharType="begin"/>
            </w:r>
            <w:r w:rsidR="00635A36" w:rsidRPr="00FA3AD1">
              <w:rPr>
                <w:rFonts w:asciiTheme="minorHAnsi" w:hAnsiTheme="minorHAnsi"/>
              </w:rPr>
              <w:instrText xml:space="preserve"> REF _Ref388367074 \h  \* MERGEFORMAT </w:instrText>
            </w:r>
            <w:r w:rsidR="00635A36" w:rsidRPr="00FA3AD1">
              <w:rPr>
                <w:rFonts w:asciiTheme="minorHAnsi" w:hAnsiTheme="minorHAnsi"/>
              </w:rPr>
            </w:r>
            <w:r w:rsidR="00635A36" w:rsidRPr="00FA3AD1">
              <w:rPr>
                <w:rFonts w:asciiTheme="minorHAnsi" w:hAnsiTheme="minorHAnsi"/>
              </w:rPr>
              <w:fldChar w:fldCharType="separate"/>
            </w:r>
            <w:r w:rsidR="00BE504B" w:rsidRPr="00BE504B">
              <w:rPr>
                <w:rFonts w:asciiTheme="minorHAnsi" w:hAnsiTheme="minorHAnsi"/>
              </w:rPr>
              <w:t xml:space="preserve">Table </w:t>
            </w:r>
            <w:r w:rsidR="00BE504B" w:rsidRPr="00BE504B">
              <w:rPr>
                <w:rFonts w:asciiTheme="minorHAnsi" w:hAnsiTheme="minorHAnsi"/>
                <w:noProof/>
              </w:rPr>
              <w:t>12</w:t>
            </w:r>
            <w:r w:rsidR="00635A36" w:rsidRPr="00FA3AD1">
              <w:rPr>
                <w:rFonts w:asciiTheme="minorHAnsi" w:hAnsiTheme="minorHAnsi"/>
              </w:rPr>
              <w:fldChar w:fldCharType="end"/>
            </w:r>
            <w:r w:rsidR="00874AD7" w:rsidRPr="00D97A26">
              <w:t xml:space="preserve">, some </w:t>
            </w:r>
            <w:r w:rsidR="00BD0410" w:rsidRPr="00D97A26">
              <w:t>DHBs</w:t>
            </w:r>
            <w:r w:rsidR="00874AD7" w:rsidRPr="00D97A26">
              <w:t xml:space="preserve"> </w:t>
            </w:r>
            <w:r w:rsidR="0052492E" w:rsidRPr="00D97A26">
              <w:t>had</w:t>
            </w:r>
            <w:r w:rsidR="00874AD7" w:rsidRPr="00D97A26">
              <w:t xml:space="preserve"> a relatively small number of women with </w:t>
            </w:r>
            <w:r w:rsidR="0052492E" w:rsidRPr="00D97A26">
              <w:t xml:space="preserve">a </w:t>
            </w:r>
            <w:r w:rsidR="0048080D" w:rsidRPr="00D97A26">
              <w:t>high-grade</w:t>
            </w:r>
            <w:r w:rsidR="00874AD7" w:rsidRPr="00D97A26">
              <w:t xml:space="preserve"> </w:t>
            </w:r>
            <w:r w:rsidR="0052492E" w:rsidRPr="00D97A26">
              <w:t>cytology result recorded in the period</w:t>
            </w:r>
            <w:r w:rsidR="00874AD7" w:rsidRPr="00D97A26">
              <w:t xml:space="preserve"> </w:t>
            </w:r>
            <w:r w:rsidR="0052492E" w:rsidRPr="00D97A26">
              <w:t>(including</w:t>
            </w:r>
            <w:r w:rsidR="00874AD7" w:rsidRPr="00D97A26">
              <w:t xml:space="preserve"> Wairarapa</w:t>
            </w:r>
            <w:r w:rsidR="00C252B1" w:rsidRPr="00D97A26">
              <w:t>,</w:t>
            </w:r>
            <w:r w:rsidR="0065609D" w:rsidRPr="00D97A26">
              <w:rPr>
                <w:lang w:val="en-NZ"/>
              </w:rPr>
              <w:t xml:space="preserve"> West Coast</w:t>
            </w:r>
            <w:r w:rsidR="00C252B1" w:rsidRPr="00D97A26">
              <w:rPr>
                <w:lang w:val="en-NZ"/>
              </w:rPr>
              <w:t xml:space="preserve"> and Whanganui</w:t>
            </w:r>
            <w:r w:rsidR="0052492E" w:rsidRPr="00D97A26">
              <w:t xml:space="preserve">, with </w:t>
            </w:r>
            <w:r w:rsidR="00C252B1" w:rsidRPr="00D97A26">
              <w:rPr>
                <w:lang w:val="en-NZ"/>
              </w:rPr>
              <w:t>19, 18 and 21</w:t>
            </w:r>
            <w:r w:rsidR="0052492E" w:rsidRPr="00D97A26">
              <w:t xml:space="preserve"> women</w:t>
            </w:r>
            <w:r w:rsidR="00C2067F" w:rsidRPr="00D97A26">
              <w:t xml:space="preserve"> </w:t>
            </w:r>
            <w:r w:rsidR="0052492E" w:rsidRPr="00D97A26">
              <w:t xml:space="preserve">with </w:t>
            </w:r>
            <w:r w:rsidR="00020829" w:rsidRPr="00D97A26">
              <w:t>a high-grade result</w:t>
            </w:r>
            <w:r w:rsidR="000255E7" w:rsidRPr="00D97A26">
              <w:rPr>
                <w:lang w:val="en-NZ"/>
              </w:rPr>
              <w:t xml:space="preserve"> respectively</w:t>
            </w:r>
            <w:r w:rsidR="0052492E" w:rsidRPr="00D97A26">
              <w:t xml:space="preserve">), and this should be taken into account when interpreting these results. </w:t>
            </w:r>
          </w:p>
          <w:p w14:paraId="5100517F" w14:textId="77777777" w:rsidR="00BE6D7F" w:rsidRPr="00D97A26" w:rsidRDefault="00874AD7" w:rsidP="003B51D8">
            <w:pPr>
              <w:pStyle w:val="NoSpacing"/>
            </w:pPr>
            <w:r w:rsidRPr="00D97A26">
              <w:t xml:space="preserve"> </w:t>
            </w:r>
          </w:p>
          <w:p w14:paraId="14435845" w14:textId="21E11665" w:rsidR="00BE6D7F" w:rsidRPr="00D97A26" w:rsidRDefault="00BE6D7F" w:rsidP="003B51D8">
            <w:pPr>
              <w:pStyle w:val="NoSpacing"/>
              <w:jc w:val="both"/>
            </w:pPr>
            <w:r w:rsidRPr="00D97A26">
              <w:t xml:space="preserve">The proportion of women with a histology report </w:t>
            </w:r>
            <w:r w:rsidR="0052492E" w:rsidRPr="00D97A26">
              <w:t>also varied</w:t>
            </w:r>
            <w:r w:rsidRPr="00D97A26">
              <w:t xml:space="preserve"> by age</w:t>
            </w:r>
            <w:r w:rsidR="00AD7675" w:rsidRPr="00D97A26">
              <w:t>. Among women aged 20-69 years</w:t>
            </w:r>
            <w:r w:rsidRPr="00D97A26">
              <w:t xml:space="preserve">, </w:t>
            </w:r>
            <w:r w:rsidR="00AD7675" w:rsidRPr="00D97A26">
              <w:t xml:space="preserve">the proportion varied </w:t>
            </w:r>
            <w:r w:rsidRPr="00D97A26">
              <w:t>from</w:t>
            </w:r>
            <w:r w:rsidR="00C8076F" w:rsidRPr="00D97A26">
              <w:t xml:space="preserve"> </w:t>
            </w:r>
            <w:r w:rsidR="003D5F36" w:rsidRPr="00D97A26">
              <w:rPr>
                <w:rFonts w:cs="Arial Mäori"/>
                <w:iCs/>
              </w:rPr>
              <w:t>61.8</w:t>
            </w:r>
            <w:r w:rsidRPr="00D97A26">
              <w:t xml:space="preserve">% (ages </w:t>
            </w:r>
            <w:r w:rsidR="003D5F36" w:rsidRPr="00D97A26">
              <w:rPr>
                <w:rFonts w:cs="Arial Mäori"/>
                <w:iCs/>
              </w:rPr>
              <w:t>65-69</w:t>
            </w:r>
            <w:r w:rsidRPr="00D97A26">
              <w:t xml:space="preserve">) to </w:t>
            </w:r>
            <w:r w:rsidR="003D5F36" w:rsidRPr="00D97A26">
              <w:rPr>
                <w:rFonts w:cs="Arial Mäori"/>
                <w:iCs/>
              </w:rPr>
              <w:t>91.0</w:t>
            </w:r>
            <w:r w:rsidRPr="00D97A26">
              <w:t xml:space="preserve">% (ages </w:t>
            </w:r>
            <w:r w:rsidR="003D5F36" w:rsidRPr="00D97A26">
              <w:rPr>
                <w:rFonts w:cs="Arial Mäori"/>
                <w:iCs/>
              </w:rPr>
              <w:t>40-44</w:t>
            </w:r>
            <w:r w:rsidRPr="00D97A26">
              <w:t xml:space="preserve"> years) within 90 days</w:t>
            </w:r>
            <w:r w:rsidR="00577D8F">
              <w:t>,</w:t>
            </w:r>
            <w:r w:rsidR="00213E8E" w:rsidRPr="00D97A26">
              <w:t xml:space="preserve"> with the target</w:t>
            </w:r>
            <w:r w:rsidR="004D63DD" w:rsidRPr="00D97A26">
              <w:t xml:space="preserve"> being met for women in </w:t>
            </w:r>
            <w:r w:rsidR="00213E8E" w:rsidRPr="00D97A26">
              <w:t xml:space="preserve">the 40-44 years </w:t>
            </w:r>
            <w:r w:rsidR="004D63DD" w:rsidRPr="00D97A26">
              <w:t>age group.</w:t>
            </w:r>
            <w:r w:rsidR="002F58C3" w:rsidRPr="00D97A26">
              <w:t xml:space="preserve"> </w:t>
            </w:r>
            <w:r w:rsidR="004D63DD" w:rsidRPr="00D97A26">
              <w:t>The target w</w:t>
            </w:r>
            <w:r w:rsidR="00213E8E" w:rsidRPr="00D97A26">
              <w:t>as</w:t>
            </w:r>
            <w:r w:rsidR="004D63DD" w:rsidRPr="00D97A26">
              <w:t xml:space="preserve"> </w:t>
            </w:r>
            <w:r w:rsidR="004D63DD" w:rsidRPr="00D97A26">
              <w:rPr>
                <w:rFonts w:cs="Arial Mäori"/>
                <w:iCs/>
              </w:rPr>
              <w:t>not</w:t>
            </w:r>
            <w:r w:rsidR="004D63DD" w:rsidRPr="00D97A26">
              <w:t xml:space="preserve"> met in </w:t>
            </w:r>
            <w:r w:rsidR="004D63DD" w:rsidRPr="00D97A26">
              <w:rPr>
                <w:rFonts w:cs="Arial Mäori"/>
                <w:iCs/>
              </w:rPr>
              <w:t>any</w:t>
            </w:r>
            <w:r w:rsidR="004D63DD" w:rsidRPr="00D97A26">
              <w:t xml:space="preserve"> age group for 180 days </w:t>
            </w:r>
            <w:r w:rsidR="002F58C3" w:rsidRPr="00D97A26">
              <w:t xml:space="preserve">and </w:t>
            </w:r>
            <w:r w:rsidR="004D63DD" w:rsidRPr="00D97A26">
              <w:t xml:space="preserve">ranged </w:t>
            </w:r>
            <w:r w:rsidR="002F58C3" w:rsidRPr="00D97A26">
              <w:t xml:space="preserve">from </w:t>
            </w:r>
            <w:r w:rsidR="003D5F36" w:rsidRPr="00D97A26">
              <w:rPr>
                <w:rFonts w:cs="Arial Mäori"/>
                <w:iCs/>
              </w:rPr>
              <w:t>71.4</w:t>
            </w:r>
            <w:r w:rsidRPr="00D97A26">
              <w:rPr>
                <w:szCs w:val="23"/>
              </w:rPr>
              <w:t xml:space="preserve">% </w:t>
            </w:r>
            <w:r w:rsidRPr="00D97A26">
              <w:t xml:space="preserve">(ages </w:t>
            </w:r>
            <w:r w:rsidR="003D5F36" w:rsidRPr="00D97A26">
              <w:rPr>
                <w:rFonts w:cs="Arial Mäori"/>
                <w:iCs/>
              </w:rPr>
              <w:t>50-54</w:t>
            </w:r>
            <w:r w:rsidR="002F58C3" w:rsidRPr="00D97A26">
              <w:t xml:space="preserve"> </w:t>
            </w:r>
            <w:r w:rsidRPr="00D97A26">
              <w:t xml:space="preserve">years) to </w:t>
            </w:r>
            <w:r w:rsidR="003D5F36" w:rsidRPr="00D97A26">
              <w:rPr>
                <w:rFonts w:cs="Arial Mäori"/>
                <w:iCs/>
              </w:rPr>
              <w:t>96.4</w:t>
            </w:r>
            <w:r w:rsidR="00064651" w:rsidRPr="00D97A26">
              <w:t>%</w:t>
            </w:r>
            <w:r w:rsidRPr="00D97A26">
              <w:t xml:space="preserve"> (ages </w:t>
            </w:r>
            <w:r w:rsidR="003D5F36" w:rsidRPr="00D97A26">
              <w:rPr>
                <w:rFonts w:cs="Arial Mäori"/>
                <w:iCs/>
              </w:rPr>
              <w:t>40-44</w:t>
            </w:r>
            <w:r w:rsidRPr="00D97A26">
              <w:t xml:space="preserve"> years) within 180 </w:t>
            </w:r>
            <w:r w:rsidRPr="00FA3AD1">
              <w:t>days (</w:t>
            </w:r>
            <w:r w:rsidR="00616FB9" w:rsidRPr="00FA3AD1">
              <w:fldChar w:fldCharType="begin"/>
            </w:r>
            <w:r w:rsidR="00616FB9" w:rsidRPr="00FA3AD1">
              <w:instrText xml:space="preserve"> REF _Ref388367092 \h  \* MERGEFORMAT </w:instrText>
            </w:r>
            <w:r w:rsidR="00616FB9" w:rsidRPr="00FA3AD1">
              <w:fldChar w:fldCharType="separate"/>
            </w:r>
            <w:r w:rsidR="00BE504B" w:rsidRPr="00BE504B">
              <w:rPr>
                <w:rFonts w:asciiTheme="minorHAnsi" w:hAnsiTheme="minorHAnsi"/>
              </w:rPr>
              <w:t>Table 13</w:t>
            </w:r>
            <w:r w:rsidR="00616FB9" w:rsidRPr="00FA3AD1">
              <w:fldChar w:fldCharType="end"/>
            </w:r>
            <w:r w:rsidR="005961EF" w:rsidRPr="00FA3AD1">
              <w:rPr>
                <w:rFonts w:asciiTheme="minorHAnsi" w:hAnsiTheme="minorHAnsi"/>
              </w:rPr>
              <w:t>).</w:t>
            </w:r>
            <w:r w:rsidRPr="00D97A26">
              <w:rPr>
                <w:rFonts w:asciiTheme="minorHAnsi" w:hAnsiTheme="minorHAnsi"/>
              </w:rPr>
              <w:t xml:space="preserve"> </w:t>
            </w:r>
          </w:p>
          <w:p w14:paraId="769E0E74" w14:textId="77777777" w:rsidR="003B51D8" w:rsidRPr="00D97A26" w:rsidRDefault="003B51D8" w:rsidP="003B51D8">
            <w:pPr>
              <w:pStyle w:val="NoSpacing"/>
            </w:pPr>
          </w:p>
          <w:p w14:paraId="289D6B9B" w14:textId="0645E395" w:rsidR="00BE6D7F" w:rsidRPr="00D97A26" w:rsidRDefault="00BE6D7F" w:rsidP="003B51D8">
            <w:pPr>
              <w:pStyle w:val="NoSpacing"/>
              <w:jc w:val="both"/>
              <w:rPr>
                <w:rFonts w:asciiTheme="minorHAnsi" w:hAnsiTheme="minorHAnsi"/>
              </w:rPr>
            </w:pPr>
            <w:r w:rsidRPr="00D97A26">
              <w:t xml:space="preserve">There was some variation </w:t>
            </w:r>
            <w:r w:rsidR="00577D8F" w:rsidRPr="00D97A26">
              <w:t xml:space="preserve">by ethnicity </w:t>
            </w:r>
            <w:r w:rsidRPr="00D97A26">
              <w:t>in the proportion of women with histological follow-up, however the targets were not met for a</w:t>
            </w:r>
            <w:r w:rsidR="004B73DF" w:rsidRPr="00D97A26">
              <w:t>ny group of women</w:t>
            </w:r>
            <w:r w:rsidRPr="00D97A26">
              <w:t xml:space="preserve">. At 90 days, the proportion of women with histological follow-up ranged from </w:t>
            </w:r>
            <w:r w:rsidR="003D5F36" w:rsidRPr="00D97A26">
              <w:rPr>
                <w:rFonts w:cs="Arial Mäori"/>
                <w:iCs/>
              </w:rPr>
              <w:t>68.6</w:t>
            </w:r>
            <w:r w:rsidR="002E3AAE" w:rsidRPr="00D97A26">
              <w:t>%</w:t>
            </w:r>
            <w:r w:rsidR="00064651" w:rsidRPr="00D97A26">
              <w:rPr>
                <w:szCs w:val="23"/>
              </w:rPr>
              <w:t xml:space="preserve"> (</w:t>
            </w:r>
            <w:r w:rsidR="003D5F36" w:rsidRPr="00D97A26">
              <w:rPr>
                <w:rFonts w:cs="Arial Mäori"/>
                <w:iCs/>
              </w:rPr>
              <w:t>Pacific</w:t>
            </w:r>
            <w:r w:rsidR="002E3AAE" w:rsidRPr="00D97A26">
              <w:t xml:space="preserve"> women) to</w:t>
            </w:r>
            <w:r w:rsidR="002E3AAE" w:rsidRPr="00D97A26">
              <w:rPr>
                <w:szCs w:val="23"/>
              </w:rPr>
              <w:t xml:space="preserve"> </w:t>
            </w:r>
            <w:r w:rsidR="003D5F36" w:rsidRPr="00D97A26">
              <w:rPr>
                <w:rFonts w:cs="Arial Mäori"/>
                <w:iCs/>
              </w:rPr>
              <w:t>85.7</w:t>
            </w:r>
            <w:r w:rsidR="002E3AAE" w:rsidRPr="00D97A26">
              <w:rPr>
                <w:szCs w:val="23"/>
              </w:rPr>
              <w:t>% (</w:t>
            </w:r>
            <w:r w:rsidR="003D5F36" w:rsidRPr="00D97A26">
              <w:rPr>
                <w:rFonts w:cs="Arial Mäori"/>
                <w:iCs/>
              </w:rPr>
              <w:t>European/</w:t>
            </w:r>
            <w:r w:rsidR="0050093D" w:rsidRPr="00D97A26">
              <w:rPr>
                <w:rFonts w:cs="Arial Mäori"/>
                <w:iCs/>
              </w:rPr>
              <w:t xml:space="preserve"> </w:t>
            </w:r>
            <w:r w:rsidR="003D5F36" w:rsidRPr="00D97A26">
              <w:rPr>
                <w:rFonts w:cs="Arial Mäori"/>
                <w:iCs/>
              </w:rPr>
              <w:t>Other</w:t>
            </w:r>
            <w:r w:rsidR="004C52CB" w:rsidRPr="00D97A26">
              <w:rPr>
                <w:rFonts w:cs="Arial Mäori"/>
                <w:iCs/>
              </w:rPr>
              <w:t xml:space="preserve"> </w:t>
            </w:r>
            <w:r w:rsidR="008A0E0C" w:rsidRPr="00D97A26">
              <w:rPr>
                <w:rFonts w:cs="Arial Mäori"/>
                <w:iCs/>
              </w:rPr>
              <w:t>woman</w:t>
            </w:r>
            <w:r w:rsidR="00FA3AD1">
              <w:rPr>
                <w:rFonts w:cs="Arial Mäori"/>
                <w:iCs/>
              </w:rPr>
              <w:t xml:space="preserve">; </w:t>
            </w:r>
            <w:r w:rsidR="00FA3AD1" w:rsidRPr="00FA3AD1">
              <w:rPr>
                <w:rFonts w:cs="Arial Mäori"/>
                <w:iCs/>
              </w:rPr>
              <w:fldChar w:fldCharType="begin"/>
            </w:r>
            <w:r w:rsidR="00FA3AD1" w:rsidRPr="00FA3AD1">
              <w:rPr>
                <w:rFonts w:cs="Arial Mäori"/>
                <w:iCs/>
              </w:rPr>
              <w:instrText xml:space="preserve"> REF _Ref275938849 \h </w:instrText>
            </w:r>
            <w:r w:rsidR="00FA3AD1">
              <w:rPr>
                <w:rFonts w:cs="Arial Mäori"/>
                <w:iCs/>
              </w:rPr>
              <w:instrText xml:space="preserve"> \* MERGEFORMAT </w:instrText>
            </w:r>
            <w:r w:rsidR="00FA3AD1" w:rsidRPr="00FA3AD1">
              <w:rPr>
                <w:rFonts w:cs="Arial Mäori"/>
                <w:iCs/>
              </w:rPr>
            </w:r>
            <w:r w:rsidR="00FA3AD1" w:rsidRPr="00FA3AD1">
              <w:rPr>
                <w:rFonts w:cs="Arial Mäori"/>
                <w:iCs/>
              </w:rPr>
              <w:fldChar w:fldCharType="separate"/>
            </w:r>
            <w:r w:rsidR="00BE504B" w:rsidRPr="00C241A4">
              <w:t xml:space="preserve">Table </w:t>
            </w:r>
            <w:r w:rsidR="00BE504B">
              <w:rPr>
                <w:noProof/>
              </w:rPr>
              <w:t>14</w:t>
            </w:r>
            <w:r w:rsidR="00FA3AD1" w:rsidRPr="00FA3AD1">
              <w:rPr>
                <w:rFonts w:cs="Arial Mäori"/>
                <w:iCs/>
              </w:rPr>
              <w:fldChar w:fldCharType="end"/>
            </w:r>
            <w:r w:rsidR="004B73DF" w:rsidRPr="00D97A26">
              <w:rPr>
                <w:rFonts w:cs="Arial Mäori"/>
                <w:iCs/>
              </w:rPr>
              <w:t>)</w:t>
            </w:r>
            <w:r w:rsidR="004B73DF" w:rsidRPr="00D97A26">
              <w:t>.</w:t>
            </w:r>
            <w:r w:rsidRPr="00D97A26">
              <w:t xml:space="preserve"> By 180 days, however, the difference had narrowed, and </w:t>
            </w:r>
            <w:r w:rsidR="00F059D9" w:rsidRPr="00D97A26">
              <w:t xml:space="preserve">the proportion with </w:t>
            </w:r>
            <w:r w:rsidRPr="00D97A26">
              <w:t xml:space="preserve">histology </w:t>
            </w:r>
            <w:r w:rsidR="000D5355" w:rsidRPr="00D97A26">
              <w:rPr>
                <w:rFonts w:asciiTheme="minorHAnsi" w:hAnsiTheme="minorHAnsi"/>
              </w:rPr>
              <w:t>reports</w:t>
            </w:r>
            <w:r w:rsidR="000D5355" w:rsidRPr="00D97A26">
              <w:rPr>
                <w:rFonts w:asciiTheme="minorHAnsi" w:hAnsiTheme="minorHAnsi"/>
                <w:szCs w:val="23"/>
              </w:rPr>
              <w:t xml:space="preserve"> </w:t>
            </w:r>
            <w:r w:rsidR="00F059D9" w:rsidRPr="00D97A26">
              <w:rPr>
                <w:rFonts w:asciiTheme="minorHAnsi" w:hAnsiTheme="minorHAnsi"/>
              </w:rPr>
              <w:t>ranged from</w:t>
            </w:r>
            <w:r w:rsidRPr="00D97A26">
              <w:rPr>
                <w:rFonts w:asciiTheme="minorHAnsi" w:hAnsiTheme="minorHAnsi"/>
              </w:rPr>
              <w:t xml:space="preserve"> </w:t>
            </w:r>
            <w:r w:rsidR="003D5F36" w:rsidRPr="00D97A26">
              <w:rPr>
                <w:rFonts w:cs="Arial Mäori"/>
                <w:iCs/>
              </w:rPr>
              <w:t>76.7</w:t>
            </w:r>
            <w:r w:rsidR="000D5355" w:rsidRPr="00D97A26">
              <w:rPr>
                <w:rFonts w:asciiTheme="minorHAnsi" w:hAnsiTheme="minorHAnsi"/>
                <w:szCs w:val="23"/>
              </w:rPr>
              <w:t>%</w:t>
            </w:r>
            <w:r w:rsidRPr="00D97A26">
              <w:rPr>
                <w:rFonts w:asciiTheme="minorHAnsi" w:hAnsiTheme="minorHAnsi"/>
              </w:rPr>
              <w:t xml:space="preserve"> </w:t>
            </w:r>
            <w:r w:rsidR="00F059D9" w:rsidRPr="00D97A26">
              <w:rPr>
                <w:rFonts w:asciiTheme="minorHAnsi" w:hAnsiTheme="minorHAnsi"/>
              </w:rPr>
              <w:t>(</w:t>
            </w:r>
            <w:r w:rsidR="003D5F36" w:rsidRPr="00D97A26">
              <w:rPr>
                <w:rFonts w:cs="Arial Mäori"/>
                <w:iCs/>
              </w:rPr>
              <w:t>Pacific</w:t>
            </w:r>
            <w:r w:rsidR="000D5355" w:rsidRPr="00D97A26">
              <w:rPr>
                <w:rFonts w:cs="Arial Mäori"/>
                <w:iCs/>
              </w:rPr>
              <w:t xml:space="preserve"> </w:t>
            </w:r>
            <w:r w:rsidRPr="00D97A26">
              <w:rPr>
                <w:rFonts w:asciiTheme="minorHAnsi" w:hAnsiTheme="minorHAnsi"/>
              </w:rPr>
              <w:t>women</w:t>
            </w:r>
            <w:r w:rsidR="00F059D9" w:rsidRPr="00D97A26">
              <w:rPr>
                <w:rFonts w:asciiTheme="minorHAnsi" w:hAnsiTheme="minorHAnsi"/>
              </w:rPr>
              <w:t>)</w:t>
            </w:r>
            <w:r w:rsidRPr="00D97A26">
              <w:rPr>
                <w:rFonts w:asciiTheme="minorHAnsi" w:hAnsiTheme="minorHAnsi"/>
              </w:rPr>
              <w:t xml:space="preserve"> </w:t>
            </w:r>
            <w:r w:rsidR="00F059D9" w:rsidRPr="00D97A26">
              <w:rPr>
                <w:rFonts w:asciiTheme="minorHAnsi" w:hAnsiTheme="minorHAnsi"/>
              </w:rPr>
              <w:t xml:space="preserve">to </w:t>
            </w:r>
            <w:r w:rsidR="003D5F36" w:rsidRPr="00D97A26">
              <w:rPr>
                <w:rFonts w:cs="Arial Mäori"/>
                <w:iCs/>
              </w:rPr>
              <w:t>90.2</w:t>
            </w:r>
            <w:r w:rsidR="000D5355" w:rsidRPr="00D97A26">
              <w:rPr>
                <w:rFonts w:asciiTheme="minorHAnsi" w:hAnsiTheme="minorHAnsi"/>
                <w:szCs w:val="23"/>
              </w:rPr>
              <w:t xml:space="preserve">% </w:t>
            </w:r>
            <w:r w:rsidR="00F059D9" w:rsidRPr="00D97A26">
              <w:rPr>
                <w:rFonts w:asciiTheme="minorHAnsi" w:hAnsiTheme="minorHAnsi"/>
              </w:rPr>
              <w:t>(</w:t>
            </w:r>
            <w:r w:rsidR="003D5F36" w:rsidRPr="00D97A26">
              <w:rPr>
                <w:rFonts w:cs="Arial Mäori"/>
                <w:iCs/>
              </w:rPr>
              <w:t>European/</w:t>
            </w:r>
            <w:r w:rsidR="0050093D" w:rsidRPr="00D97A26">
              <w:rPr>
                <w:rFonts w:cs="Arial Mäori"/>
                <w:iCs/>
              </w:rPr>
              <w:t xml:space="preserve"> </w:t>
            </w:r>
            <w:r w:rsidR="003D5F36" w:rsidRPr="00D97A26">
              <w:rPr>
                <w:rFonts w:cs="Arial Mäori"/>
                <w:iCs/>
              </w:rPr>
              <w:t>Other</w:t>
            </w:r>
            <w:r w:rsidR="000D5355" w:rsidRPr="00D97A26">
              <w:rPr>
                <w:rFonts w:cs="Arial Mäori"/>
                <w:iCs/>
              </w:rPr>
              <w:t xml:space="preserve"> </w:t>
            </w:r>
            <w:r w:rsidR="000D5355" w:rsidRPr="00D97A26">
              <w:rPr>
                <w:rFonts w:asciiTheme="minorHAnsi" w:hAnsiTheme="minorHAnsi"/>
              </w:rPr>
              <w:t>women</w:t>
            </w:r>
            <w:r w:rsidR="004F0CCF" w:rsidRPr="00D97A26">
              <w:rPr>
                <w:rFonts w:asciiTheme="minorHAnsi" w:hAnsiTheme="minorHAnsi"/>
              </w:rPr>
              <w:t>;</w:t>
            </w:r>
            <w:r w:rsidR="0073268F" w:rsidRPr="00D97A26">
              <w:rPr>
                <w:rFonts w:asciiTheme="minorHAnsi" w:hAnsiTheme="minorHAnsi"/>
              </w:rPr>
              <w:t xml:space="preserve"> </w:t>
            </w:r>
            <w:r w:rsidR="00FA3AD1" w:rsidRPr="00FA3AD1">
              <w:rPr>
                <w:rFonts w:asciiTheme="minorHAnsi" w:hAnsiTheme="minorHAnsi"/>
              </w:rPr>
              <w:fldChar w:fldCharType="begin"/>
            </w:r>
            <w:r w:rsidR="00FA3AD1" w:rsidRPr="00FA3AD1">
              <w:rPr>
                <w:rFonts w:asciiTheme="minorHAnsi" w:hAnsiTheme="minorHAnsi"/>
              </w:rPr>
              <w:instrText xml:space="preserve"> REF _Ref275938854 \h </w:instrText>
            </w:r>
            <w:r w:rsidR="00FA3AD1">
              <w:rPr>
                <w:rFonts w:asciiTheme="minorHAnsi" w:hAnsiTheme="minorHAnsi"/>
              </w:rPr>
              <w:instrText xml:space="preserve"> \* MERGEFORMAT </w:instrText>
            </w:r>
            <w:r w:rsidR="00FA3AD1" w:rsidRPr="00FA3AD1">
              <w:rPr>
                <w:rFonts w:asciiTheme="minorHAnsi" w:hAnsiTheme="minorHAnsi"/>
              </w:rPr>
            </w:r>
            <w:r w:rsidR="00FA3AD1" w:rsidRPr="00FA3AD1">
              <w:rPr>
                <w:rFonts w:asciiTheme="minorHAnsi" w:hAnsiTheme="minorHAnsi"/>
              </w:rPr>
              <w:fldChar w:fldCharType="separate"/>
            </w:r>
            <w:r w:rsidR="00BE504B" w:rsidRPr="00C241A4">
              <w:t xml:space="preserve">Table </w:t>
            </w:r>
            <w:r w:rsidR="00BE504B">
              <w:rPr>
                <w:noProof/>
              </w:rPr>
              <w:t>15</w:t>
            </w:r>
            <w:r w:rsidR="00FA3AD1" w:rsidRPr="00FA3AD1">
              <w:rPr>
                <w:rFonts w:asciiTheme="minorHAnsi" w:hAnsiTheme="minorHAnsi"/>
              </w:rPr>
              <w:fldChar w:fldCharType="end"/>
            </w:r>
            <w:r w:rsidRPr="00FA3AD1">
              <w:rPr>
                <w:rFonts w:asciiTheme="minorHAnsi" w:hAnsiTheme="minorHAnsi"/>
              </w:rPr>
              <w:t>).</w:t>
            </w:r>
            <w:r w:rsidRPr="00D97A26">
              <w:rPr>
                <w:rFonts w:asciiTheme="minorHAnsi" w:hAnsiTheme="minorHAnsi"/>
              </w:rPr>
              <w:t xml:space="preserve"> Further breakdown by DHB and ethnicity is </w:t>
            </w:r>
            <w:r w:rsidR="008C1E5D" w:rsidRPr="00D97A26">
              <w:rPr>
                <w:rFonts w:asciiTheme="minorHAnsi" w:hAnsiTheme="minorHAnsi"/>
              </w:rPr>
              <w:t xml:space="preserve">also </w:t>
            </w:r>
            <w:r w:rsidRPr="00D97A26">
              <w:rPr>
                <w:rFonts w:asciiTheme="minorHAnsi" w:hAnsiTheme="minorHAnsi"/>
              </w:rPr>
              <w:lastRenderedPageBreak/>
              <w:t xml:space="preserve">shown in </w:t>
            </w:r>
            <w:r w:rsidR="00A50CC1" w:rsidRPr="00FA3AD1">
              <w:fldChar w:fldCharType="begin"/>
            </w:r>
            <w:r w:rsidR="00A50CC1" w:rsidRPr="00FA3AD1">
              <w:rPr>
                <w:rFonts w:asciiTheme="minorHAnsi" w:hAnsiTheme="minorHAnsi"/>
              </w:rPr>
              <w:instrText xml:space="preserve"> REF _Ref512929482 \h </w:instrText>
            </w:r>
            <w:r w:rsidR="0050093D" w:rsidRPr="00FA3AD1">
              <w:instrText xml:space="preserve"> \* MERGEFORMAT </w:instrText>
            </w:r>
            <w:r w:rsidR="00A50CC1" w:rsidRPr="00FA3AD1">
              <w:fldChar w:fldCharType="separate"/>
            </w:r>
            <w:r w:rsidR="00BE504B" w:rsidRPr="00C241A4">
              <w:t xml:space="preserve">Table </w:t>
            </w:r>
            <w:r w:rsidR="00BE504B">
              <w:rPr>
                <w:noProof/>
              </w:rPr>
              <w:t>14</w:t>
            </w:r>
            <w:r w:rsidR="00A50CC1" w:rsidRPr="00FA3AD1">
              <w:fldChar w:fldCharType="end"/>
            </w:r>
            <w:r w:rsidRPr="00FA3AD1">
              <w:rPr>
                <w:rFonts w:asciiTheme="minorHAnsi" w:hAnsiTheme="minorHAnsi"/>
              </w:rPr>
              <w:t xml:space="preserve"> and </w:t>
            </w:r>
            <w:r w:rsidR="00616FB9" w:rsidRPr="00FA3AD1">
              <w:fldChar w:fldCharType="begin"/>
            </w:r>
            <w:r w:rsidR="00616FB9" w:rsidRPr="00FA3AD1">
              <w:instrText xml:space="preserve"> REF _Ref275938854 \h  \* MERGEFORMAT </w:instrText>
            </w:r>
            <w:r w:rsidR="00616FB9" w:rsidRPr="00FA3AD1">
              <w:fldChar w:fldCharType="separate"/>
            </w:r>
            <w:r w:rsidR="00BE504B" w:rsidRPr="00BE504B">
              <w:rPr>
                <w:rFonts w:asciiTheme="minorHAnsi" w:hAnsiTheme="minorHAnsi"/>
              </w:rPr>
              <w:t>Table 15</w:t>
            </w:r>
            <w:r w:rsidR="00616FB9" w:rsidRPr="00FA3AD1">
              <w:fldChar w:fldCharType="end"/>
            </w:r>
            <w:r w:rsidRPr="00FA3AD1">
              <w:rPr>
                <w:rFonts w:asciiTheme="minorHAnsi" w:hAnsiTheme="minorHAnsi"/>
              </w:rPr>
              <w:t>,</w:t>
            </w:r>
            <w:r w:rsidRPr="00D97A26">
              <w:rPr>
                <w:rFonts w:asciiTheme="minorHAnsi" w:hAnsiTheme="minorHAnsi"/>
              </w:rPr>
              <w:t xml:space="preserve"> and breakdown by DHB and age is shown in </w:t>
            </w:r>
            <w:r w:rsidR="00616FB9" w:rsidRPr="00C241A4">
              <w:fldChar w:fldCharType="begin"/>
            </w:r>
            <w:r w:rsidR="00616FB9" w:rsidRPr="00C241A4">
              <w:instrText xml:space="preserve"> REF _Ref388367160 \h  \* MERGEFORMAT </w:instrText>
            </w:r>
            <w:r w:rsidR="00616FB9" w:rsidRPr="00C241A4">
              <w:fldChar w:fldCharType="separate"/>
            </w:r>
            <w:r w:rsidR="00BE504B" w:rsidRPr="00BE504B">
              <w:rPr>
                <w:rFonts w:asciiTheme="minorHAnsi" w:hAnsiTheme="minorHAnsi"/>
              </w:rPr>
              <w:t xml:space="preserve">Table </w:t>
            </w:r>
            <w:r w:rsidR="00BE504B">
              <w:rPr>
                <w:noProof/>
              </w:rPr>
              <w:t>57</w:t>
            </w:r>
            <w:r w:rsidR="00616FB9" w:rsidRPr="00C241A4">
              <w:fldChar w:fldCharType="end"/>
            </w:r>
            <w:r w:rsidRPr="00C241A4">
              <w:rPr>
                <w:rFonts w:asciiTheme="minorHAnsi" w:hAnsiTheme="minorHAnsi"/>
              </w:rPr>
              <w:t xml:space="preserve"> and </w:t>
            </w:r>
            <w:r w:rsidR="00616FB9" w:rsidRPr="00C241A4">
              <w:fldChar w:fldCharType="begin"/>
            </w:r>
            <w:r w:rsidR="00616FB9" w:rsidRPr="00C241A4">
              <w:instrText xml:space="preserve"> REF _Ref388367164 \h  \* MERGEFORMAT </w:instrText>
            </w:r>
            <w:r w:rsidR="00616FB9" w:rsidRPr="00C241A4">
              <w:fldChar w:fldCharType="separate"/>
            </w:r>
            <w:r w:rsidR="00BE504B" w:rsidRPr="00BE504B">
              <w:rPr>
                <w:rFonts w:asciiTheme="minorHAnsi" w:hAnsiTheme="minorHAnsi"/>
              </w:rPr>
              <w:t>Table</w:t>
            </w:r>
            <w:r w:rsidR="00BE504B" w:rsidRPr="00BE504B">
              <w:rPr>
                <w:rFonts w:asciiTheme="minorHAnsi" w:hAnsiTheme="minorHAnsi"/>
                <w:noProof/>
              </w:rPr>
              <w:t xml:space="preserve"> </w:t>
            </w:r>
            <w:r w:rsidR="00BE504B">
              <w:rPr>
                <w:noProof/>
              </w:rPr>
              <w:t>58</w:t>
            </w:r>
            <w:r w:rsidR="00616FB9" w:rsidRPr="00C241A4">
              <w:rPr>
                <w:rFonts w:asciiTheme="minorHAnsi" w:hAnsiTheme="minorHAnsi"/>
              </w:rPr>
              <w:fldChar w:fldCharType="end"/>
            </w:r>
            <w:r w:rsidRPr="00C241A4">
              <w:rPr>
                <w:rFonts w:asciiTheme="minorHAnsi" w:hAnsiTheme="minorHAnsi"/>
              </w:rPr>
              <w:t>.</w:t>
            </w:r>
          </w:p>
          <w:p w14:paraId="3A35EFB4" w14:textId="77777777" w:rsidR="003B51D8" w:rsidRPr="00D97A26" w:rsidRDefault="003B51D8" w:rsidP="003B51D8">
            <w:pPr>
              <w:pStyle w:val="NoSpacing"/>
              <w:rPr>
                <w:rFonts w:asciiTheme="minorHAnsi" w:hAnsiTheme="minorHAnsi"/>
              </w:rPr>
            </w:pPr>
          </w:p>
          <w:p w14:paraId="4239906D" w14:textId="15309A48" w:rsidR="00BE6D7F" w:rsidRPr="00D97A26" w:rsidRDefault="00BE6D7F" w:rsidP="003B51D8">
            <w:pPr>
              <w:pStyle w:val="NoSpacing"/>
              <w:jc w:val="both"/>
            </w:pPr>
            <w:r w:rsidRPr="00D97A26">
              <w:t>Among women with an urgent referral, due to a suspicion of invasive disease</w:t>
            </w:r>
            <w:r w:rsidRPr="00D97A26">
              <w:rPr>
                <w:rFonts w:asciiTheme="minorHAnsi" w:hAnsiTheme="minorHAnsi"/>
                <w:szCs w:val="23"/>
              </w:rPr>
              <w:t>,</w:t>
            </w:r>
            <w:r w:rsidR="003C3C6C" w:rsidRPr="00D97A26">
              <w:t xml:space="preserve"> (N=</w:t>
            </w:r>
            <w:r w:rsidR="005757BA" w:rsidRPr="00D97A26">
              <w:rPr>
                <w:lang w:val="en-NZ"/>
              </w:rPr>
              <w:t>7</w:t>
            </w:r>
            <w:r w:rsidR="005757BA">
              <w:rPr>
                <w:lang w:val="en-NZ"/>
              </w:rPr>
              <w:t>3</w:t>
            </w:r>
            <w:r w:rsidR="003C3C6C" w:rsidRPr="00D97A26">
              <w:t>)</w:t>
            </w:r>
            <w:r w:rsidRPr="00D97A26">
              <w:t xml:space="preserve">, a histology report was available within 90 days for </w:t>
            </w:r>
            <w:r w:rsidR="003D5F36" w:rsidRPr="00D97A26">
              <w:rPr>
                <w:rFonts w:cs="Arial Mäori"/>
                <w:iCs/>
              </w:rPr>
              <w:t>83.6</w:t>
            </w:r>
            <w:r w:rsidRPr="00D97A26">
              <w:t xml:space="preserve">% of women and within 180 days for </w:t>
            </w:r>
            <w:r w:rsidR="003D5F36" w:rsidRPr="00D97A26">
              <w:rPr>
                <w:rFonts w:cs="Arial Mäori"/>
                <w:iCs/>
              </w:rPr>
              <w:t>86.3</w:t>
            </w:r>
            <w:r w:rsidRPr="00D97A26">
              <w:t xml:space="preserve">% of </w:t>
            </w:r>
            <w:r w:rsidRPr="00FA3AD1">
              <w:t>women (</w:t>
            </w:r>
            <w:r w:rsidR="002E33EC" w:rsidRPr="00FA3AD1">
              <w:fldChar w:fldCharType="begin"/>
            </w:r>
            <w:r w:rsidR="002E33EC" w:rsidRPr="00FA3AD1">
              <w:instrText xml:space="preserve"> REF _Ref460325460 \h  \* MERGEFORMAT </w:instrText>
            </w:r>
            <w:r w:rsidR="002E33EC" w:rsidRPr="00FA3AD1">
              <w:fldChar w:fldCharType="separate"/>
            </w:r>
            <w:r w:rsidR="00BE504B" w:rsidRPr="00C241A4">
              <w:t xml:space="preserve">Table </w:t>
            </w:r>
            <w:r w:rsidR="00BE504B">
              <w:t>16</w:t>
            </w:r>
            <w:r w:rsidR="002E33EC" w:rsidRPr="00FA3AD1">
              <w:fldChar w:fldCharType="end"/>
            </w:r>
            <w:r w:rsidR="00187CB8" w:rsidRPr="00FA3AD1">
              <w:t>).</w:t>
            </w:r>
            <w:r w:rsidRPr="00FA3AD1">
              <w:t xml:space="preserve"> Among</w:t>
            </w:r>
            <w:r w:rsidRPr="00D97A26">
              <w:t xml:space="preserve"> </w:t>
            </w:r>
            <w:r w:rsidR="005757BA">
              <w:t xml:space="preserve">the remaining </w:t>
            </w:r>
            <w:r w:rsidRPr="00D97A26">
              <w:t>women where there was no suspicion of invasive disease (</w:t>
            </w:r>
            <w:r w:rsidR="00ED4416" w:rsidRPr="00D97A26">
              <w:t xml:space="preserve">TBS 2001 </w:t>
            </w:r>
            <w:r w:rsidRPr="00D97A26">
              <w:t>NZ modified Bethesda codes ASH, HS1, AG1-</w:t>
            </w:r>
            <w:r w:rsidR="006005E8" w:rsidRPr="00D97A26">
              <w:rPr>
                <w:lang w:val="en-NZ"/>
              </w:rPr>
              <w:t>AG</w:t>
            </w:r>
            <w:r w:rsidRPr="00D97A26">
              <w:rPr>
                <w:lang w:val="en-NZ"/>
              </w:rPr>
              <w:t>5</w:t>
            </w:r>
            <w:r w:rsidRPr="00D97A26">
              <w:t xml:space="preserve">, AIS), </w:t>
            </w:r>
            <w:r w:rsidR="003D5F36" w:rsidRPr="00D97A26">
              <w:rPr>
                <w:rFonts w:cs="Arial Mäori"/>
                <w:iCs/>
              </w:rPr>
              <w:t>82.9</w:t>
            </w:r>
            <w:r w:rsidRPr="00D97A26">
              <w:t xml:space="preserve">% had a histology report available within 90 days and </w:t>
            </w:r>
            <w:r w:rsidR="003D5F36" w:rsidRPr="00D97A26">
              <w:rPr>
                <w:rFonts w:cs="Arial Mäori"/>
                <w:iCs/>
              </w:rPr>
              <w:t>88.4</w:t>
            </w:r>
            <w:r w:rsidRPr="00D97A26">
              <w:rPr>
                <w:rFonts w:asciiTheme="minorHAnsi" w:hAnsiTheme="minorHAnsi"/>
                <w:szCs w:val="23"/>
              </w:rPr>
              <w:t>%</w:t>
            </w:r>
            <w:r w:rsidRPr="00D97A26">
              <w:t xml:space="preserve"> within 180 da</w:t>
            </w:r>
            <w:r w:rsidR="004D0605" w:rsidRPr="00D97A26">
              <w:t>ys</w:t>
            </w:r>
            <w:r w:rsidRPr="00D97A26">
              <w:t>.</w:t>
            </w:r>
          </w:p>
          <w:p w14:paraId="35667CBD" w14:textId="77777777" w:rsidR="003B51D8" w:rsidRPr="00D97A26" w:rsidRDefault="003B51D8" w:rsidP="003B51D8">
            <w:pPr>
              <w:pStyle w:val="NoSpacing"/>
            </w:pPr>
          </w:p>
          <w:p w14:paraId="37CC4204" w14:textId="77777777" w:rsidR="00BE6D7F" w:rsidRPr="00D97A26" w:rsidRDefault="00BE6D7F" w:rsidP="00D97C4A">
            <w:pPr>
              <w:ind w:right="34"/>
              <w:jc w:val="both"/>
              <w:rPr>
                <w:b/>
                <w:i/>
              </w:rPr>
            </w:pPr>
            <w:r w:rsidRPr="00D97A26">
              <w:rPr>
                <w:b/>
                <w:i/>
              </w:rPr>
              <w:t>Women with no</w:t>
            </w:r>
            <w:r w:rsidRPr="00D97A26" w:rsidDel="004B02AF">
              <w:rPr>
                <w:b/>
                <w:i/>
              </w:rPr>
              <w:t xml:space="preserve"> </w:t>
            </w:r>
            <w:r w:rsidRPr="00D97A26">
              <w:rPr>
                <w:b/>
                <w:i/>
              </w:rPr>
              <w:t>follow-up tests</w:t>
            </w:r>
          </w:p>
          <w:p w14:paraId="320D67C0" w14:textId="127C370F" w:rsidR="00BE6D7F" w:rsidRPr="00D97A26" w:rsidRDefault="00BE6D7F" w:rsidP="00D97C4A">
            <w:pPr>
              <w:ind w:right="34"/>
              <w:jc w:val="both"/>
            </w:pPr>
            <w:r w:rsidRPr="00D97A26">
              <w:t xml:space="preserve">When follow-up tests of any kind (colposcopy, histology, HPV test, or subsequent cytology test) were considered, there were </w:t>
            </w:r>
            <w:r w:rsidR="003D5F36" w:rsidRPr="00D97A26">
              <w:rPr>
                <w:rFonts w:cs="Arial Mäori"/>
                <w:iCs/>
              </w:rPr>
              <w:t>149</w:t>
            </w:r>
            <w:r w:rsidRPr="00D97A26">
              <w:t xml:space="preserve"> women </w:t>
            </w:r>
            <w:r w:rsidR="00064651" w:rsidRPr="00D97A26">
              <w:t>(</w:t>
            </w:r>
            <w:r w:rsidR="003D5F36" w:rsidRPr="00D97A26">
              <w:rPr>
                <w:rFonts w:cs="Arial Mäori"/>
                <w:iCs/>
              </w:rPr>
              <w:t>8.5</w:t>
            </w:r>
            <w:r w:rsidRPr="00D97A26">
              <w:t xml:space="preserve">%) who had no record of any subsequent follow-up within 90 days and </w:t>
            </w:r>
            <w:r w:rsidR="003D5F36" w:rsidRPr="00D97A26">
              <w:rPr>
                <w:rFonts w:cs="Arial Mäori"/>
                <w:iCs/>
              </w:rPr>
              <w:t>100</w:t>
            </w:r>
            <w:r w:rsidRPr="00D97A26">
              <w:t xml:space="preserve"> </w:t>
            </w:r>
            <w:r w:rsidR="001B5100" w:rsidRPr="00D97A26">
              <w:t xml:space="preserve">women </w:t>
            </w:r>
            <w:r w:rsidR="00064651" w:rsidRPr="00D97A26">
              <w:t>(</w:t>
            </w:r>
            <w:r w:rsidR="003D5F36" w:rsidRPr="00D97A26">
              <w:rPr>
                <w:rFonts w:cs="Arial Mäori"/>
                <w:iCs/>
              </w:rPr>
              <w:t>5.7</w:t>
            </w:r>
            <w:r w:rsidR="00064651" w:rsidRPr="00D97A26">
              <w:t>%)</w:t>
            </w:r>
            <w:r w:rsidRPr="00D97A26">
              <w:t xml:space="preserve"> who had no record of any subsequent follow-up within 180 days on the NCSP </w:t>
            </w:r>
            <w:r w:rsidRPr="00C241A4">
              <w:t>Register (</w:t>
            </w:r>
            <w:r w:rsidR="00A54B9A" w:rsidRPr="00C241A4">
              <w:fldChar w:fldCharType="begin"/>
            </w:r>
            <w:r w:rsidR="00A54B9A" w:rsidRPr="00C241A4">
              <w:instrText xml:space="preserve"> REF _Ref388367207 \h </w:instrText>
            </w:r>
            <w:r w:rsidR="00C7720B" w:rsidRPr="00C241A4">
              <w:instrText xml:space="preserve"> \* MERGEFORMAT </w:instrText>
            </w:r>
            <w:r w:rsidR="00A54B9A" w:rsidRPr="00C241A4">
              <w:fldChar w:fldCharType="separate"/>
            </w:r>
            <w:r w:rsidR="00BE504B" w:rsidRPr="00C241A4">
              <w:t xml:space="preserve">Table </w:t>
            </w:r>
            <w:r w:rsidR="00BE504B">
              <w:rPr>
                <w:noProof/>
              </w:rPr>
              <w:t>17</w:t>
            </w:r>
            <w:r w:rsidR="00A54B9A" w:rsidRPr="00C241A4">
              <w:fldChar w:fldCharType="end"/>
            </w:r>
            <w:r w:rsidRPr="00C241A4">
              <w:t>).</w:t>
            </w:r>
            <w:r w:rsidRPr="00D97A26">
              <w:t xml:space="preserve"> </w:t>
            </w:r>
          </w:p>
          <w:p w14:paraId="4751F17D" w14:textId="77777777" w:rsidR="00BE6D7F" w:rsidRPr="00D97A26" w:rsidRDefault="00BE6D7F" w:rsidP="00D97C4A">
            <w:pPr>
              <w:ind w:right="34"/>
              <w:jc w:val="both"/>
            </w:pPr>
          </w:p>
          <w:p w14:paraId="2DAA1FDA" w14:textId="3B033711" w:rsidR="00A128CA" w:rsidRPr="00D97A26" w:rsidRDefault="00BE6D7F" w:rsidP="00D97C4A">
            <w:pPr>
              <w:ind w:right="34"/>
              <w:jc w:val="both"/>
            </w:pPr>
            <w:r w:rsidRPr="00D97A26">
              <w:t>This varied by DHB</w:t>
            </w:r>
            <w:r w:rsidR="00577D8F">
              <w:t>, from</w:t>
            </w:r>
            <w:r w:rsidR="001D2E62" w:rsidRPr="00D97A26">
              <w:t xml:space="preserve"> no women without follow-up </w:t>
            </w:r>
            <w:r w:rsidRPr="00D97A26">
              <w:t>(</w:t>
            </w:r>
            <w:r w:rsidR="003D5F36" w:rsidRPr="00D97A26">
              <w:rPr>
                <w:rFonts w:cs="Arial Mäori"/>
                <w:iCs/>
              </w:rPr>
              <w:t>Wairarapa</w:t>
            </w:r>
            <w:r w:rsidRPr="00D97A26">
              <w:t xml:space="preserve">) to </w:t>
            </w:r>
            <w:r w:rsidR="003D5F36" w:rsidRPr="00D97A26">
              <w:rPr>
                <w:rFonts w:cs="Arial Mäori"/>
                <w:iCs/>
              </w:rPr>
              <w:t>14.5</w:t>
            </w:r>
            <w:r w:rsidR="00976B62" w:rsidRPr="00D97A26">
              <w:t>%</w:t>
            </w:r>
            <w:r w:rsidR="00064651" w:rsidRPr="00D97A26">
              <w:t xml:space="preserve"> (</w:t>
            </w:r>
            <w:r w:rsidR="003D5F36" w:rsidRPr="00D97A26">
              <w:rPr>
                <w:rFonts w:cs="Arial Mäori"/>
                <w:iCs/>
              </w:rPr>
              <w:t>Counties Manukau</w:t>
            </w:r>
            <w:r w:rsidR="00064651" w:rsidRPr="00D97A26">
              <w:t>)</w:t>
            </w:r>
            <w:r w:rsidRPr="00D97A26">
              <w:t xml:space="preserve"> </w:t>
            </w:r>
            <w:r w:rsidR="009F0E1F" w:rsidRPr="00D97A26">
              <w:t xml:space="preserve">of women without follow-up of some kind </w:t>
            </w:r>
            <w:r w:rsidR="00757E42" w:rsidRPr="00D97A26">
              <w:t>by</w:t>
            </w:r>
            <w:r w:rsidRPr="00D97A26">
              <w:t xml:space="preserve"> 90 days</w:t>
            </w:r>
            <w:r w:rsidR="009F0E1F" w:rsidRPr="00D97A26">
              <w:t>,</w:t>
            </w:r>
            <w:r w:rsidRPr="00D97A26">
              <w:t xml:space="preserve"> and from </w:t>
            </w:r>
            <w:r w:rsidR="009F0E1F" w:rsidRPr="00D97A26">
              <w:t xml:space="preserve">no </w:t>
            </w:r>
            <w:r w:rsidR="00A128CA" w:rsidRPr="00D97A26">
              <w:t>women (</w:t>
            </w:r>
            <w:r w:rsidR="003D5F36" w:rsidRPr="00D97A26">
              <w:rPr>
                <w:rFonts w:cs="Arial Mäori"/>
                <w:iCs/>
              </w:rPr>
              <w:t>Wairarapa</w:t>
            </w:r>
            <w:r w:rsidR="00A128CA" w:rsidRPr="00D97A26">
              <w:t>)</w:t>
            </w:r>
            <w:r w:rsidRPr="00D97A26">
              <w:t xml:space="preserve"> </w:t>
            </w:r>
            <w:r w:rsidR="000037B0" w:rsidRPr="00D97A26">
              <w:t xml:space="preserve">to </w:t>
            </w:r>
            <w:r w:rsidR="003D5F36" w:rsidRPr="00D97A26">
              <w:rPr>
                <w:rFonts w:cs="Arial Mäori"/>
                <w:iCs/>
              </w:rPr>
              <w:t>10.2</w:t>
            </w:r>
            <w:r w:rsidR="00976B62" w:rsidRPr="00D97A26">
              <w:t>%</w:t>
            </w:r>
            <w:r w:rsidR="00064651" w:rsidRPr="00D97A26">
              <w:t xml:space="preserve"> (</w:t>
            </w:r>
            <w:r w:rsidR="003D5F36" w:rsidRPr="00D97A26">
              <w:rPr>
                <w:rFonts w:cs="Arial Mäori"/>
                <w:iCs/>
              </w:rPr>
              <w:t>Counties Manukau</w:t>
            </w:r>
            <w:r w:rsidR="00064651" w:rsidRPr="00D97A26">
              <w:t>)</w:t>
            </w:r>
            <w:r w:rsidR="00857072" w:rsidRPr="00D97A26">
              <w:t xml:space="preserve"> </w:t>
            </w:r>
            <w:r w:rsidR="009F0E1F" w:rsidRPr="00D97A26">
              <w:t xml:space="preserve">of women without follow-up of some kind </w:t>
            </w:r>
            <w:r w:rsidR="00757E42" w:rsidRPr="00D97A26">
              <w:t>by</w:t>
            </w:r>
            <w:r w:rsidRPr="00D97A26">
              <w:t xml:space="preserve"> 180 days </w:t>
            </w:r>
            <w:r w:rsidRPr="00D76E65">
              <w:t>(</w:t>
            </w:r>
            <w:r w:rsidR="00616FB9" w:rsidRPr="00D76E65">
              <w:fldChar w:fldCharType="begin"/>
            </w:r>
            <w:r w:rsidR="00616FB9" w:rsidRPr="00D76E65">
              <w:instrText xml:space="preserve"> REF _Ref275937888 \h  \* MERGEFORMAT </w:instrText>
            </w:r>
            <w:r w:rsidR="00616FB9" w:rsidRPr="00D76E65">
              <w:fldChar w:fldCharType="separate"/>
            </w:r>
            <w:r w:rsidR="00BE504B" w:rsidRPr="00C241A4">
              <w:t xml:space="preserve">Figure </w:t>
            </w:r>
            <w:r w:rsidR="00BE504B">
              <w:rPr>
                <w:bCs/>
                <w:noProof/>
              </w:rPr>
              <w:t>72</w:t>
            </w:r>
            <w:r w:rsidR="00616FB9" w:rsidRPr="00D76E65">
              <w:fldChar w:fldCharType="end"/>
            </w:r>
            <w:r w:rsidRPr="00D97A26">
              <w:t xml:space="preserve">, </w:t>
            </w:r>
            <w:r w:rsidR="008423FE" w:rsidRPr="00C241A4">
              <w:fldChar w:fldCharType="begin"/>
            </w:r>
            <w:r w:rsidR="008423FE" w:rsidRPr="00C241A4">
              <w:instrText xml:space="preserve"> REF _Ref512848780 \h </w:instrText>
            </w:r>
            <w:r w:rsidR="00326A84" w:rsidRPr="00C241A4">
              <w:instrText xml:space="preserve"> \* MERGEFORMAT </w:instrText>
            </w:r>
            <w:r w:rsidR="008423FE" w:rsidRPr="00C241A4">
              <w:fldChar w:fldCharType="separate"/>
            </w:r>
            <w:r w:rsidR="00BE504B" w:rsidRPr="00C241A4">
              <w:t xml:space="preserve">Table </w:t>
            </w:r>
            <w:r w:rsidR="00BE504B">
              <w:rPr>
                <w:noProof/>
              </w:rPr>
              <w:t>17</w:t>
            </w:r>
            <w:r w:rsidR="008423FE" w:rsidRPr="00C241A4">
              <w:fldChar w:fldCharType="end"/>
            </w:r>
            <w:r w:rsidR="008423FE" w:rsidRPr="00D97A26">
              <w:t>)</w:t>
            </w:r>
            <w:r w:rsidR="00877E4A" w:rsidRPr="00D97A26">
              <w:t>.</w:t>
            </w:r>
            <w:r w:rsidR="00A128CA" w:rsidRPr="00D97A26">
              <w:t xml:space="preserve"> </w:t>
            </w:r>
            <w:r w:rsidR="00577D8F">
              <w:t xml:space="preserve">Among the DHBs where there remained women </w:t>
            </w:r>
            <w:r w:rsidR="00577D8F" w:rsidRPr="00D97A26">
              <w:t>without follow-up</w:t>
            </w:r>
            <w:r w:rsidR="00577D8F">
              <w:t>,</w:t>
            </w:r>
            <w:r w:rsidR="00577D8F" w:rsidRPr="00D97A26">
              <w:t xml:space="preserve"> </w:t>
            </w:r>
            <w:r w:rsidR="00577D8F">
              <w:t>a</w:t>
            </w:r>
            <w:r w:rsidR="00A128CA" w:rsidRPr="00D97A26">
              <w:t xml:space="preserve">t 90 days, the number remaining was ten or fewer in </w:t>
            </w:r>
            <w:r w:rsidR="00416860" w:rsidRPr="00D97A26">
              <w:rPr>
                <w:rFonts w:cs="Arial Mäori"/>
                <w:iCs/>
              </w:rPr>
              <w:t>13</w:t>
            </w:r>
            <w:r w:rsidR="00976B62" w:rsidRPr="00D97A26">
              <w:t xml:space="preserve"> </w:t>
            </w:r>
            <w:r w:rsidR="00BD0410" w:rsidRPr="00D97A26">
              <w:t>DHBs</w:t>
            </w:r>
            <w:r w:rsidR="00A128CA" w:rsidRPr="00D97A26">
              <w:t xml:space="preserve"> and </w:t>
            </w:r>
            <w:r w:rsidR="009F0E1F" w:rsidRPr="00D97A26">
              <w:t xml:space="preserve">was </w:t>
            </w:r>
            <w:r w:rsidR="00A128CA" w:rsidRPr="00D97A26">
              <w:t xml:space="preserve">a maximum of </w:t>
            </w:r>
            <w:r w:rsidR="003D5F36" w:rsidRPr="00D97A26">
              <w:rPr>
                <w:rFonts w:cs="Arial Mäori"/>
                <w:iCs/>
              </w:rPr>
              <w:t>24</w:t>
            </w:r>
            <w:r w:rsidR="00E11734" w:rsidRPr="00D97A26">
              <w:t xml:space="preserve"> women </w:t>
            </w:r>
            <w:r w:rsidR="009F0E1F" w:rsidRPr="00D97A26">
              <w:t>(</w:t>
            </w:r>
            <w:r w:rsidR="0063358C" w:rsidRPr="00D97A26">
              <w:t>14.5</w:t>
            </w:r>
            <w:r w:rsidR="009F0E1F" w:rsidRPr="00D97A26">
              <w:t xml:space="preserve">%) </w:t>
            </w:r>
            <w:r w:rsidR="00E11734" w:rsidRPr="00D97A26">
              <w:t xml:space="preserve">in </w:t>
            </w:r>
            <w:r w:rsidR="003D5F36" w:rsidRPr="00D97A26">
              <w:rPr>
                <w:rFonts w:cs="Arial Mäori"/>
                <w:iCs/>
              </w:rPr>
              <w:t>Counties Manukau</w:t>
            </w:r>
            <w:r w:rsidR="00064651" w:rsidRPr="00D97A26">
              <w:t>.</w:t>
            </w:r>
            <w:r w:rsidR="00E11734" w:rsidRPr="00D97A26">
              <w:t xml:space="preserve"> At 180 days, the number remaining without follow-up was ten or fewer in </w:t>
            </w:r>
            <w:r w:rsidR="0063358C" w:rsidRPr="00D97A26">
              <w:rPr>
                <w:rFonts w:cs="Arial Mäori"/>
                <w:iCs/>
              </w:rPr>
              <w:t>17</w:t>
            </w:r>
            <w:r w:rsidR="00E11734" w:rsidRPr="00D97A26">
              <w:t xml:space="preserve"> </w:t>
            </w:r>
            <w:r w:rsidR="00BD0410" w:rsidRPr="00D97A26">
              <w:t>DHBs</w:t>
            </w:r>
            <w:r w:rsidR="00B77A59" w:rsidRPr="00D97A26">
              <w:t>, with a maximum of</w:t>
            </w:r>
            <w:r w:rsidR="00E11734" w:rsidRPr="00D97A26">
              <w:t xml:space="preserve"> </w:t>
            </w:r>
            <w:r w:rsidR="003D5F36" w:rsidRPr="00D97A26">
              <w:rPr>
                <w:rFonts w:cs="Arial Mäori"/>
                <w:iCs/>
              </w:rPr>
              <w:t>17</w:t>
            </w:r>
            <w:r w:rsidR="00E11734" w:rsidRPr="00D97A26">
              <w:t xml:space="preserve"> women </w:t>
            </w:r>
            <w:r w:rsidR="009F0E1F" w:rsidRPr="00D97A26">
              <w:t>(</w:t>
            </w:r>
            <w:r w:rsidR="0063358C" w:rsidRPr="00D97A26">
              <w:t>10.2</w:t>
            </w:r>
            <w:r w:rsidR="009F0E1F" w:rsidRPr="00D97A26">
              <w:t xml:space="preserve">%) </w:t>
            </w:r>
            <w:r w:rsidR="00505C2A" w:rsidRPr="00D97A26">
              <w:t xml:space="preserve">without follow-up </w:t>
            </w:r>
            <w:r w:rsidR="00E11734" w:rsidRPr="00D97A26">
              <w:t xml:space="preserve">in </w:t>
            </w:r>
            <w:r w:rsidR="003D5F36" w:rsidRPr="00D97A26">
              <w:rPr>
                <w:rFonts w:cs="Arial Mäori"/>
                <w:iCs/>
              </w:rPr>
              <w:t>Counties Manukau</w:t>
            </w:r>
            <w:r w:rsidR="00E11734" w:rsidRPr="00D97A26">
              <w:t>.</w:t>
            </w:r>
          </w:p>
          <w:p w14:paraId="7294C70F" w14:textId="77777777" w:rsidR="00A128CA" w:rsidRPr="00D97A26" w:rsidRDefault="00A128CA" w:rsidP="00D97C4A">
            <w:pPr>
              <w:ind w:right="34"/>
              <w:jc w:val="both"/>
            </w:pPr>
          </w:p>
          <w:p w14:paraId="50A5749F" w14:textId="045648A5" w:rsidR="00BE6D7F" w:rsidRPr="00D97A26" w:rsidRDefault="00EE04F4" w:rsidP="00D97C4A">
            <w:pPr>
              <w:ind w:right="34"/>
              <w:jc w:val="both"/>
            </w:pPr>
            <w:r w:rsidRPr="00D97A26">
              <w:t xml:space="preserve">The proportion of women who had no record of any subsequent follow-up </w:t>
            </w:r>
            <w:r w:rsidR="00BE6D7F" w:rsidRPr="00D97A26">
              <w:t xml:space="preserve">also varied by ethnicity, from </w:t>
            </w:r>
            <w:r w:rsidR="003D5F36" w:rsidRPr="00D97A26">
              <w:rPr>
                <w:rFonts w:cs="Arial Mäori"/>
                <w:iCs/>
              </w:rPr>
              <w:t>6.6</w:t>
            </w:r>
            <w:r w:rsidR="00064651" w:rsidRPr="00D97A26">
              <w:t>% (</w:t>
            </w:r>
            <w:r w:rsidR="003D5F36" w:rsidRPr="00D97A26">
              <w:rPr>
                <w:rFonts w:cs="Arial Mäori"/>
                <w:iCs/>
              </w:rPr>
              <w:t>European/</w:t>
            </w:r>
            <w:r w:rsidR="00CB0FA9" w:rsidRPr="00D97A26">
              <w:rPr>
                <w:rFonts w:cs="Arial Mäori"/>
                <w:iCs/>
              </w:rPr>
              <w:t xml:space="preserve"> </w:t>
            </w:r>
            <w:r w:rsidR="003D5F36" w:rsidRPr="00D97A26">
              <w:rPr>
                <w:rFonts w:cs="Arial Mäori"/>
                <w:iCs/>
              </w:rPr>
              <w:t>Other</w:t>
            </w:r>
            <w:r w:rsidR="00B66E0C" w:rsidRPr="00D97A26">
              <w:t xml:space="preserve"> woman</w:t>
            </w:r>
            <w:r w:rsidR="00BE6D7F" w:rsidRPr="00D97A26">
              <w:t xml:space="preserve">) to </w:t>
            </w:r>
            <w:r w:rsidR="003D5F36" w:rsidRPr="00D97A26">
              <w:rPr>
                <w:rFonts w:cs="Arial Mäori"/>
                <w:iCs/>
              </w:rPr>
              <w:t>17.4</w:t>
            </w:r>
            <w:r w:rsidR="00064651" w:rsidRPr="00D97A26">
              <w:t>% (</w:t>
            </w:r>
            <w:r w:rsidR="003D5F36" w:rsidRPr="00D97A26">
              <w:rPr>
                <w:rFonts w:cs="Arial Mäori"/>
                <w:iCs/>
              </w:rPr>
              <w:t>Pacific</w:t>
            </w:r>
            <w:r w:rsidR="00912A5A" w:rsidRPr="00D97A26">
              <w:t xml:space="preserve"> </w:t>
            </w:r>
            <w:r w:rsidR="00B66E0C" w:rsidRPr="00D97A26">
              <w:rPr>
                <w:szCs w:val="23"/>
              </w:rPr>
              <w:t>woman</w:t>
            </w:r>
            <w:r w:rsidR="00BE6D7F" w:rsidRPr="00D97A26">
              <w:t xml:space="preserve">) at 90 days and from </w:t>
            </w:r>
            <w:r w:rsidR="003D5F36" w:rsidRPr="00D97A26">
              <w:rPr>
                <w:rFonts w:cs="Arial Mäori"/>
                <w:iCs/>
              </w:rPr>
              <w:t>4.3</w:t>
            </w:r>
            <w:r w:rsidR="00064651" w:rsidRPr="00D97A26">
              <w:t>% (</w:t>
            </w:r>
            <w:r w:rsidR="003D5F36" w:rsidRPr="00D97A26">
              <w:rPr>
                <w:rFonts w:cs="Arial Mäori"/>
                <w:iCs/>
              </w:rPr>
              <w:t>European/</w:t>
            </w:r>
            <w:r w:rsidR="00953C06" w:rsidRPr="00D97A26">
              <w:rPr>
                <w:rFonts w:cs="Arial Mäori"/>
                <w:iCs/>
              </w:rPr>
              <w:t xml:space="preserve"> </w:t>
            </w:r>
            <w:r w:rsidR="003D5F36" w:rsidRPr="00D97A26">
              <w:rPr>
                <w:rFonts w:cs="Arial Mäori"/>
                <w:iCs/>
              </w:rPr>
              <w:t>Other</w:t>
            </w:r>
            <w:r w:rsidR="001D6168" w:rsidRPr="00D97A26">
              <w:rPr>
                <w:rFonts w:cs="Arial Mäori"/>
                <w:iCs/>
              </w:rPr>
              <w:t xml:space="preserve"> </w:t>
            </w:r>
            <w:r w:rsidR="009D472B" w:rsidRPr="00D97A26">
              <w:t>woman</w:t>
            </w:r>
            <w:r w:rsidR="00BE6D7F" w:rsidRPr="00D97A26">
              <w:t xml:space="preserve">) to </w:t>
            </w:r>
            <w:r w:rsidR="003D5F36" w:rsidRPr="00D97A26">
              <w:rPr>
                <w:rFonts w:cs="Arial Mäori"/>
                <w:iCs/>
              </w:rPr>
              <w:t>10.5</w:t>
            </w:r>
            <w:r w:rsidR="001D6168" w:rsidRPr="00D97A26">
              <w:t>%</w:t>
            </w:r>
            <w:r w:rsidR="009712EC" w:rsidRPr="00D97A26">
              <w:t xml:space="preserve"> </w:t>
            </w:r>
            <w:r w:rsidR="00064651" w:rsidRPr="00D97A26">
              <w:t>(</w:t>
            </w:r>
            <w:r w:rsidR="003D5F36" w:rsidRPr="00D97A26">
              <w:rPr>
                <w:rFonts w:cs="Arial Mäori"/>
                <w:iCs/>
              </w:rPr>
              <w:t>Pacific</w:t>
            </w:r>
            <w:r w:rsidR="00BE6D7F" w:rsidRPr="00D97A26">
              <w:rPr>
                <w:szCs w:val="23"/>
              </w:rPr>
              <w:t xml:space="preserve"> women</w:t>
            </w:r>
            <w:r w:rsidR="00BE6D7F" w:rsidRPr="00D97A26">
              <w:t xml:space="preserve">) at 180 days </w:t>
            </w:r>
            <w:r w:rsidR="00BE6D7F" w:rsidRPr="00C241A4">
              <w:t>(</w:t>
            </w:r>
            <w:r w:rsidR="00065C6E" w:rsidRPr="00C241A4">
              <w:fldChar w:fldCharType="begin"/>
            </w:r>
            <w:r w:rsidR="00065C6E" w:rsidRPr="00C241A4">
              <w:instrText xml:space="preserve"> REF _Ref388367224 \h </w:instrText>
            </w:r>
            <w:r w:rsidR="00051054" w:rsidRPr="00C241A4">
              <w:instrText xml:space="preserve"> \* MERGEFORMAT </w:instrText>
            </w:r>
            <w:r w:rsidR="00065C6E" w:rsidRPr="00C241A4">
              <w:fldChar w:fldCharType="separate"/>
            </w:r>
            <w:r w:rsidR="00BE504B" w:rsidRPr="00C241A4">
              <w:t xml:space="preserve">Table </w:t>
            </w:r>
            <w:r w:rsidR="00BE504B">
              <w:rPr>
                <w:noProof/>
              </w:rPr>
              <w:t>18</w:t>
            </w:r>
            <w:r w:rsidR="00065C6E" w:rsidRPr="00C241A4">
              <w:fldChar w:fldCharType="end"/>
            </w:r>
            <w:r w:rsidR="00065C6E" w:rsidRPr="00C241A4">
              <w:t>,</w:t>
            </w:r>
            <w:r w:rsidR="004C128E" w:rsidRPr="00C241A4">
              <w:t xml:space="preserve"> </w:t>
            </w:r>
            <w:r w:rsidR="004C128E" w:rsidRPr="00C241A4">
              <w:fldChar w:fldCharType="begin"/>
            </w:r>
            <w:r w:rsidR="004C128E" w:rsidRPr="00C241A4">
              <w:instrText xml:space="preserve"> REF _Ref517445955 \h  \* MERGEFORMAT </w:instrText>
            </w:r>
            <w:r w:rsidR="004C128E" w:rsidRPr="00C241A4">
              <w:fldChar w:fldCharType="separate"/>
            </w:r>
            <w:r w:rsidR="00BE504B" w:rsidRPr="00C241A4">
              <w:t xml:space="preserve">Figure </w:t>
            </w:r>
            <w:r w:rsidR="00BE504B">
              <w:rPr>
                <w:noProof/>
              </w:rPr>
              <w:t>73</w:t>
            </w:r>
            <w:r w:rsidR="004C128E" w:rsidRPr="00C241A4">
              <w:fldChar w:fldCharType="end"/>
            </w:r>
            <w:r w:rsidR="00BE6D7F" w:rsidRPr="00D97A26">
              <w:t xml:space="preserve">). </w:t>
            </w:r>
          </w:p>
          <w:p w14:paraId="7677E06F" w14:textId="77777777" w:rsidR="00BE6D7F" w:rsidRPr="00D97A26" w:rsidRDefault="00BE6D7F" w:rsidP="00D97C4A">
            <w:pPr>
              <w:ind w:right="34"/>
              <w:jc w:val="both"/>
              <w:rPr>
                <w:rFonts w:asciiTheme="minorHAnsi" w:hAnsiTheme="minorHAnsi"/>
                <w:szCs w:val="23"/>
              </w:rPr>
            </w:pPr>
          </w:p>
          <w:p w14:paraId="6FE9F902" w14:textId="5A72E009" w:rsidR="00BE6D7F" w:rsidRPr="00D97A26" w:rsidRDefault="00BE6D7F" w:rsidP="00D97C4A">
            <w:pPr>
              <w:ind w:right="34"/>
              <w:jc w:val="both"/>
            </w:pPr>
            <w:r w:rsidRPr="00D97A26">
              <w:rPr>
                <w:rFonts w:asciiTheme="minorHAnsi" w:hAnsiTheme="minorHAnsi"/>
                <w:szCs w:val="23"/>
              </w:rPr>
              <w:t xml:space="preserve">Among women with an urgent referral, due to a suspicion of invasive disease, a follow-up test of some kind was available within 90 days for </w:t>
            </w:r>
            <w:r w:rsidR="003D5F36" w:rsidRPr="00D97A26">
              <w:rPr>
                <w:rFonts w:cs="Arial Mäori"/>
                <w:iCs/>
              </w:rPr>
              <w:t>87.7</w:t>
            </w:r>
            <w:r w:rsidRPr="00D97A26">
              <w:rPr>
                <w:rFonts w:asciiTheme="minorHAnsi" w:hAnsiTheme="minorHAnsi"/>
                <w:szCs w:val="23"/>
              </w:rPr>
              <w:t>% of women and</w:t>
            </w:r>
            <w:r w:rsidR="00F44F7F" w:rsidRPr="00D97A26">
              <w:rPr>
                <w:rFonts w:asciiTheme="minorHAnsi" w:hAnsiTheme="minorHAnsi"/>
                <w:szCs w:val="23"/>
              </w:rPr>
              <w:t xml:space="preserve"> </w:t>
            </w:r>
            <w:r w:rsidR="003D5F36" w:rsidRPr="00D97A26">
              <w:rPr>
                <w:rFonts w:cs="Arial Mäori"/>
                <w:iCs/>
              </w:rPr>
              <w:t>89.0</w:t>
            </w:r>
            <w:r w:rsidR="00F44F7F" w:rsidRPr="00D97A26">
              <w:rPr>
                <w:rFonts w:asciiTheme="minorHAnsi" w:hAnsiTheme="minorHAnsi"/>
                <w:szCs w:val="23"/>
              </w:rPr>
              <w:t>%</w:t>
            </w:r>
            <w:r w:rsidR="008D006F" w:rsidRPr="00D97A26">
              <w:rPr>
                <w:rFonts w:asciiTheme="minorHAnsi" w:hAnsiTheme="minorHAnsi"/>
                <w:szCs w:val="23"/>
              </w:rPr>
              <w:t xml:space="preserve"> </w:t>
            </w:r>
            <w:r w:rsidRPr="00D97A26">
              <w:rPr>
                <w:rFonts w:asciiTheme="minorHAnsi" w:hAnsiTheme="minorHAnsi"/>
                <w:szCs w:val="23"/>
              </w:rPr>
              <w:t xml:space="preserve">within 180 </w:t>
            </w:r>
            <w:r w:rsidRPr="00C241A4">
              <w:rPr>
                <w:rFonts w:asciiTheme="minorHAnsi" w:hAnsiTheme="minorHAnsi"/>
                <w:szCs w:val="23"/>
              </w:rPr>
              <w:t xml:space="preserve">days </w:t>
            </w:r>
            <w:r w:rsidR="002E33EC" w:rsidRPr="00C241A4">
              <w:rPr>
                <w:rFonts w:asciiTheme="minorHAnsi" w:hAnsiTheme="minorHAnsi"/>
                <w:szCs w:val="23"/>
              </w:rPr>
              <w:t>(</w:t>
            </w:r>
            <w:r w:rsidR="00064651" w:rsidRPr="00C241A4">
              <w:fldChar w:fldCharType="begin"/>
            </w:r>
            <w:r w:rsidR="00064651" w:rsidRPr="00C241A4">
              <w:instrText xml:space="preserve"> REF _Ref390686485 \h  \* MERGEFORMAT </w:instrText>
            </w:r>
            <w:r w:rsidR="00064651" w:rsidRPr="00C241A4">
              <w:fldChar w:fldCharType="separate"/>
            </w:r>
            <w:r w:rsidR="00BE504B" w:rsidRPr="00BE504B">
              <w:rPr>
                <w:rFonts w:asciiTheme="minorHAnsi" w:hAnsiTheme="minorHAnsi"/>
                <w:szCs w:val="23"/>
              </w:rPr>
              <w:t>Table 16</w:t>
            </w:r>
            <w:r w:rsidR="00064651" w:rsidRPr="00C241A4">
              <w:fldChar w:fldCharType="end"/>
            </w:r>
            <w:r w:rsidR="00064651" w:rsidRPr="00C241A4">
              <w:rPr>
                <w:rFonts w:asciiTheme="minorHAnsi" w:hAnsiTheme="minorHAnsi"/>
                <w:szCs w:val="23"/>
              </w:rPr>
              <w:t>).</w:t>
            </w:r>
            <w:r w:rsidRPr="00C241A4">
              <w:rPr>
                <w:rFonts w:asciiTheme="minorHAnsi" w:hAnsiTheme="minorHAnsi"/>
                <w:szCs w:val="23"/>
              </w:rPr>
              <w:t xml:space="preserve"> At 180 days, there remained </w:t>
            </w:r>
            <w:r w:rsidR="00413BD1" w:rsidRPr="00C241A4">
              <w:rPr>
                <w:rFonts w:cs="Arial Mäori"/>
                <w:iCs/>
              </w:rPr>
              <w:t>eight</w:t>
            </w:r>
            <w:r w:rsidR="0075404D" w:rsidRPr="00C241A4">
              <w:rPr>
                <w:rFonts w:asciiTheme="minorHAnsi" w:hAnsiTheme="minorHAnsi"/>
                <w:szCs w:val="23"/>
              </w:rPr>
              <w:t xml:space="preserve"> </w:t>
            </w:r>
            <w:r w:rsidRPr="00C241A4">
              <w:rPr>
                <w:rFonts w:asciiTheme="minorHAnsi" w:hAnsiTheme="minorHAnsi"/>
                <w:szCs w:val="23"/>
              </w:rPr>
              <w:t xml:space="preserve">women </w:t>
            </w:r>
            <w:r w:rsidR="00064651" w:rsidRPr="00C241A4">
              <w:rPr>
                <w:rFonts w:asciiTheme="minorHAnsi" w:hAnsiTheme="minorHAnsi"/>
                <w:szCs w:val="23"/>
              </w:rPr>
              <w:t>(</w:t>
            </w:r>
            <w:r w:rsidR="003D5F36" w:rsidRPr="00C241A4">
              <w:rPr>
                <w:rFonts w:cs="Arial Mäori"/>
                <w:iCs/>
              </w:rPr>
              <w:t>11.0</w:t>
            </w:r>
            <w:r w:rsidRPr="00C241A4">
              <w:rPr>
                <w:rFonts w:asciiTheme="minorHAnsi" w:hAnsiTheme="minorHAnsi"/>
                <w:szCs w:val="23"/>
              </w:rPr>
              <w:t xml:space="preserve">%) for whom no follow-up tests were recorded. Among women where there was no suspicion of invasive disease, </w:t>
            </w:r>
            <w:r w:rsidR="003D5F36" w:rsidRPr="00C241A4">
              <w:rPr>
                <w:rFonts w:cs="Arial Mäori"/>
                <w:iCs/>
              </w:rPr>
              <w:t>91.6</w:t>
            </w:r>
            <w:r w:rsidR="00064651" w:rsidRPr="00C241A4">
              <w:rPr>
                <w:rFonts w:asciiTheme="minorHAnsi" w:hAnsiTheme="minorHAnsi"/>
                <w:szCs w:val="23"/>
              </w:rPr>
              <w:t>%</w:t>
            </w:r>
            <w:r w:rsidRPr="00C241A4">
              <w:rPr>
                <w:rFonts w:asciiTheme="minorHAnsi" w:hAnsiTheme="minorHAnsi"/>
                <w:szCs w:val="23"/>
              </w:rPr>
              <w:t xml:space="preserve"> had a follow-up test report available within 90 days and </w:t>
            </w:r>
            <w:r w:rsidR="003D5F36" w:rsidRPr="00C241A4">
              <w:rPr>
                <w:rFonts w:cs="Arial Mäori"/>
                <w:iCs/>
              </w:rPr>
              <w:t>94.5</w:t>
            </w:r>
            <w:r w:rsidR="00064651" w:rsidRPr="00C241A4">
              <w:rPr>
                <w:rFonts w:asciiTheme="minorHAnsi" w:hAnsiTheme="minorHAnsi"/>
                <w:szCs w:val="23"/>
              </w:rPr>
              <w:t>%</w:t>
            </w:r>
            <w:r w:rsidRPr="00C241A4">
              <w:rPr>
                <w:rFonts w:asciiTheme="minorHAnsi" w:hAnsiTheme="minorHAnsi"/>
                <w:szCs w:val="23"/>
              </w:rPr>
              <w:t xml:space="preserve"> within 180 days </w:t>
            </w:r>
            <w:r w:rsidR="002E33EC" w:rsidRPr="00C241A4">
              <w:rPr>
                <w:rFonts w:asciiTheme="minorHAnsi" w:hAnsiTheme="minorHAnsi"/>
                <w:szCs w:val="23"/>
              </w:rPr>
              <w:t>(</w:t>
            </w:r>
            <w:r w:rsidR="00064651" w:rsidRPr="00C241A4">
              <w:fldChar w:fldCharType="begin"/>
            </w:r>
            <w:r w:rsidR="00064651" w:rsidRPr="00C241A4">
              <w:instrText xml:space="preserve"> REF _Ref390686485 \h  \* MERGEFORMAT </w:instrText>
            </w:r>
            <w:r w:rsidR="00064651" w:rsidRPr="00C241A4">
              <w:fldChar w:fldCharType="separate"/>
            </w:r>
            <w:r w:rsidR="00BE504B" w:rsidRPr="00BE504B">
              <w:rPr>
                <w:rFonts w:asciiTheme="minorHAnsi" w:hAnsiTheme="minorHAnsi"/>
                <w:szCs w:val="23"/>
              </w:rPr>
              <w:t>Table 16</w:t>
            </w:r>
            <w:r w:rsidR="00064651" w:rsidRPr="00C241A4">
              <w:fldChar w:fldCharType="end"/>
            </w:r>
            <w:r w:rsidR="00064651" w:rsidRPr="00C241A4">
              <w:rPr>
                <w:rFonts w:asciiTheme="minorHAnsi" w:hAnsiTheme="minorHAnsi"/>
                <w:szCs w:val="23"/>
              </w:rPr>
              <w:t>).</w:t>
            </w:r>
            <w:r w:rsidRPr="00C241A4">
              <w:rPr>
                <w:rFonts w:asciiTheme="minorHAnsi" w:hAnsiTheme="minorHAnsi"/>
                <w:szCs w:val="23"/>
              </w:rPr>
              <w:t xml:space="preserve"> At 180</w:t>
            </w:r>
            <w:r w:rsidRPr="00D97A26">
              <w:rPr>
                <w:rFonts w:asciiTheme="minorHAnsi" w:hAnsiTheme="minorHAnsi"/>
                <w:szCs w:val="23"/>
              </w:rPr>
              <w:t xml:space="preserve"> days, there remained </w:t>
            </w:r>
            <w:r w:rsidR="003D5F36" w:rsidRPr="00D97A26">
              <w:rPr>
                <w:rFonts w:cs="Arial Mäori"/>
                <w:iCs/>
              </w:rPr>
              <w:t>92</w:t>
            </w:r>
            <w:r w:rsidRPr="00D97A26">
              <w:rPr>
                <w:rFonts w:asciiTheme="minorHAnsi" w:hAnsiTheme="minorHAnsi"/>
                <w:szCs w:val="23"/>
              </w:rPr>
              <w:t xml:space="preserve"> women </w:t>
            </w:r>
            <w:r w:rsidR="00064651" w:rsidRPr="00D97A26">
              <w:rPr>
                <w:rFonts w:asciiTheme="minorHAnsi" w:hAnsiTheme="minorHAnsi"/>
                <w:szCs w:val="23"/>
              </w:rPr>
              <w:t>(</w:t>
            </w:r>
            <w:r w:rsidR="003D5F36" w:rsidRPr="00D97A26">
              <w:rPr>
                <w:rFonts w:cs="Arial Mäori"/>
                <w:iCs/>
              </w:rPr>
              <w:t>5.5</w:t>
            </w:r>
            <w:r w:rsidR="00EF5427" w:rsidRPr="00D97A26">
              <w:rPr>
                <w:rFonts w:asciiTheme="minorHAnsi" w:hAnsiTheme="minorHAnsi"/>
                <w:szCs w:val="23"/>
              </w:rPr>
              <w:t>%</w:t>
            </w:r>
            <w:r w:rsidR="00064651" w:rsidRPr="00D97A26">
              <w:rPr>
                <w:rFonts w:asciiTheme="minorHAnsi" w:hAnsiTheme="minorHAnsi"/>
                <w:szCs w:val="23"/>
              </w:rPr>
              <w:t>)</w:t>
            </w:r>
            <w:r w:rsidRPr="00D97A26">
              <w:rPr>
                <w:rFonts w:asciiTheme="minorHAnsi" w:hAnsiTheme="minorHAnsi"/>
                <w:szCs w:val="23"/>
              </w:rPr>
              <w:t xml:space="preserve"> for whom no follow-up tests were recorded.</w:t>
            </w:r>
          </w:p>
          <w:p w14:paraId="7E02B723" w14:textId="77777777" w:rsidR="00BE6D7F" w:rsidRPr="00D97A26" w:rsidRDefault="00BE6D7F" w:rsidP="008C3739">
            <w:pPr>
              <w:pStyle w:val="NoSpacing"/>
            </w:pPr>
          </w:p>
        </w:tc>
      </w:tr>
      <w:tr w:rsidR="00BE6D7F" w:rsidRPr="00D97A26" w14:paraId="168BD835" w14:textId="77777777" w:rsidTr="00BE6D7F">
        <w:tc>
          <w:tcPr>
            <w:tcW w:w="1791" w:type="dxa"/>
          </w:tcPr>
          <w:p w14:paraId="1E24D66F" w14:textId="77777777" w:rsidR="00BE6D7F" w:rsidRPr="00D97A26" w:rsidRDefault="00BE6D7F" w:rsidP="00DE16F5">
            <w:pPr>
              <w:spacing w:before="120"/>
              <w:ind w:right="544"/>
              <w:jc w:val="both"/>
              <w:rPr>
                <w:b/>
              </w:rPr>
            </w:pPr>
            <w:r w:rsidRPr="00D97A26">
              <w:rPr>
                <w:b/>
              </w:rPr>
              <w:lastRenderedPageBreak/>
              <w:t>Trends</w:t>
            </w:r>
          </w:p>
        </w:tc>
        <w:tc>
          <w:tcPr>
            <w:tcW w:w="7531" w:type="dxa"/>
          </w:tcPr>
          <w:p w14:paraId="064321D1" w14:textId="77777777" w:rsidR="00BE6D7F" w:rsidRPr="00D97A26" w:rsidRDefault="00BE6D7F" w:rsidP="00D97C4A">
            <w:pPr>
              <w:spacing w:before="120"/>
              <w:ind w:right="34"/>
              <w:jc w:val="both"/>
              <w:rPr>
                <w:b/>
                <w:i/>
              </w:rPr>
            </w:pPr>
            <w:r w:rsidRPr="00D97A26">
              <w:rPr>
                <w:b/>
                <w:i/>
              </w:rPr>
              <w:t>Histological follow-up</w:t>
            </w:r>
          </w:p>
          <w:p w14:paraId="5874F8F6" w14:textId="193D37DD" w:rsidR="00BE6D7F" w:rsidRPr="00D97A26" w:rsidRDefault="00BE6D7F" w:rsidP="00AC2E3C">
            <w:pPr>
              <w:ind w:right="34"/>
              <w:jc w:val="both"/>
              <w:rPr>
                <w:lang w:val="en-NZ"/>
              </w:rPr>
            </w:pPr>
            <w:r w:rsidRPr="00D97A26">
              <w:rPr>
                <w:lang w:val="en-NZ"/>
              </w:rPr>
              <w:t xml:space="preserve">The </w:t>
            </w:r>
            <w:r w:rsidRPr="00D97A26">
              <w:t>proportion</w:t>
            </w:r>
            <w:r w:rsidRPr="00D97A26">
              <w:rPr>
                <w:lang w:val="en-NZ"/>
              </w:rPr>
              <w:t xml:space="preserve"> of women with a histology report within 90 days has </w:t>
            </w:r>
            <w:r w:rsidR="00207C79" w:rsidRPr="00D97A26">
              <w:t>increased</w:t>
            </w:r>
            <w:r w:rsidR="00207C79" w:rsidRPr="00D97A26">
              <w:rPr>
                <w:lang w:val="en-NZ"/>
              </w:rPr>
              <w:t xml:space="preserve"> </w:t>
            </w:r>
            <w:r w:rsidR="00917AD0" w:rsidRPr="00D97A26">
              <w:rPr>
                <w:lang w:val="en-NZ"/>
              </w:rPr>
              <w:t>slightly</w:t>
            </w:r>
            <w:r w:rsidR="009A7994" w:rsidRPr="00D97A26">
              <w:rPr>
                <w:lang w:val="en-NZ"/>
              </w:rPr>
              <w:t xml:space="preserve"> </w:t>
            </w:r>
            <w:r w:rsidRPr="00D97A26">
              <w:rPr>
                <w:lang w:val="en-NZ"/>
              </w:rPr>
              <w:t xml:space="preserve">since the previous </w:t>
            </w:r>
            <w:r w:rsidR="00325D57" w:rsidRPr="00D97A26">
              <w:t>monitoring</w:t>
            </w:r>
            <w:r w:rsidRPr="00D97A26">
              <w:rPr>
                <w:lang w:val="en-NZ"/>
              </w:rPr>
              <w:t xml:space="preserve"> period (from </w:t>
            </w:r>
            <w:r w:rsidR="00DA6D97" w:rsidRPr="00D97A26">
              <w:rPr>
                <w:rFonts w:cs="Arial Mäori"/>
                <w:iCs/>
              </w:rPr>
              <w:t>82.2</w:t>
            </w:r>
            <w:r w:rsidR="0046249D" w:rsidRPr="00D97A26">
              <w:rPr>
                <w:lang w:val="en-NZ"/>
              </w:rPr>
              <w:t xml:space="preserve">% </w:t>
            </w:r>
            <w:r w:rsidR="0046249D" w:rsidRPr="00D97A26">
              <w:t xml:space="preserve">to </w:t>
            </w:r>
            <w:r w:rsidR="00DA6D97" w:rsidRPr="00D97A26">
              <w:rPr>
                <w:rFonts w:cs="Arial Mäori"/>
                <w:iCs/>
              </w:rPr>
              <w:t>83.0</w:t>
            </w:r>
            <w:r w:rsidR="0046249D" w:rsidRPr="00D97A26">
              <w:t xml:space="preserve">% </w:t>
            </w:r>
            <w:r w:rsidRPr="00D97A26">
              <w:rPr>
                <w:lang w:val="en-NZ"/>
              </w:rPr>
              <w:t xml:space="preserve">in the current period). The proportion of women with a histology report within 180 days has </w:t>
            </w:r>
            <w:r w:rsidR="00D27C05" w:rsidRPr="00D97A26">
              <w:t>decreased</w:t>
            </w:r>
            <w:r w:rsidR="009F0E1F" w:rsidRPr="00D97A26">
              <w:t xml:space="preserve"> (</w:t>
            </w:r>
            <w:r w:rsidR="005E21EA" w:rsidRPr="00D97A26">
              <w:t xml:space="preserve">from </w:t>
            </w:r>
            <w:r w:rsidR="00D27C05" w:rsidRPr="00D97A26">
              <w:rPr>
                <w:sz w:val="22"/>
              </w:rPr>
              <w:t>89.6</w:t>
            </w:r>
            <w:r w:rsidRPr="00D97A26">
              <w:rPr>
                <w:lang w:val="en-NZ"/>
              </w:rPr>
              <w:t>% in the previous period</w:t>
            </w:r>
            <w:r w:rsidR="005E21EA" w:rsidRPr="00D97A26">
              <w:t xml:space="preserve"> to</w:t>
            </w:r>
            <w:r w:rsidRPr="00D97A26">
              <w:t xml:space="preserve"> </w:t>
            </w:r>
            <w:r w:rsidR="003D5F36" w:rsidRPr="00D97A26">
              <w:rPr>
                <w:rFonts w:cs="Arial Mäori"/>
                <w:iCs/>
              </w:rPr>
              <w:t>88.3</w:t>
            </w:r>
            <w:r w:rsidRPr="00D97A26">
              <w:t>%</w:t>
            </w:r>
            <w:r w:rsidRPr="00D97A26">
              <w:rPr>
                <w:lang w:val="en-NZ"/>
              </w:rPr>
              <w:t xml:space="preserve"> in the current period</w:t>
            </w:r>
            <w:r w:rsidR="009F0E1F" w:rsidRPr="00D97A26">
              <w:rPr>
                <w:lang w:val="en-NZ"/>
              </w:rPr>
              <w:t>)</w:t>
            </w:r>
            <w:r w:rsidRPr="00D97A26">
              <w:rPr>
                <w:lang w:val="en-NZ"/>
              </w:rPr>
              <w:t>.</w:t>
            </w:r>
          </w:p>
          <w:p w14:paraId="1A7FCB63" w14:textId="77777777" w:rsidR="00BE6D7F" w:rsidRPr="00D97A26" w:rsidRDefault="00BE6D7F" w:rsidP="00D97C4A">
            <w:pPr>
              <w:ind w:right="34"/>
              <w:jc w:val="both"/>
              <w:rPr>
                <w:szCs w:val="23"/>
              </w:rPr>
            </w:pPr>
          </w:p>
          <w:p w14:paraId="33AA5C86" w14:textId="5EFC49ED" w:rsidR="00BE6D7F" w:rsidRPr="00D97A26" w:rsidRDefault="00917AD0" w:rsidP="00D97C4A">
            <w:pPr>
              <w:ind w:right="34"/>
              <w:jc w:val="both"/>
            </w:pPr>
            <w:r w:rsidRPr="00D97A26">
              <w:lastRenderedPageBreak/>
              <w:t>While the</w:t>
            </w:r>
            <w:r w:rsidR="00BE6D7F" w:rsidRPr="00D97A26">
              <w:t xml:space="preserve"> proportion of women with</w:t>
            </w:r>
            <w:r w:rsidR="007B3E63" w:rsidRPr="00D97A26">
              <w:t xml:space="preserve"> histological follow-up </w:t>
            </w:r>
            <w:r w:rsidR="00980E04">
              <w:t xml:space="preserve">at 90 days </w:t>
            </w:r>
            <w:r w:rsidR="007B3E63" w:rsidRPr="00D97A26">
              <w:t xml:space="preserve">has </w:t>
            </w:r>
            <w:r w:rsidR="00AA6901" w:rsidRPr="00D97A26">
              <w:t>i</w:t>
            </w:r>
            <w:r w:rsidR="005E21EA" w:rsidRPr="00D97A26">
              <w:t>ncreas</w:t>
            </w:r>
            <w:r w:rsidR="00AA6901" w:rsidRPr="00D97A26">
              <w:t xml:space="preserve">ed </w:t>
            </w:r>
            <w:r w:rsidR="00BE6D7F" w:rsidRPr="00D97A26">
              <w:t>overall</w:t>
            </w:r>
            <w:r w:rsidR="00D76E65">
              <w:t xml:space="preserve"> and follow-up at 180 days has decreased overall</w:t>
            </w:r>
            <w:r w:rsidR="00BE6D7F" w:rsidRPr="00D97A26">
              <w:t xml:space="preserve">, </w:t>
            </w:r>
            <w:r w:rsidR="00F56A7E" w:rsidRPr="00D97A26">
              <w:t>this</w:t>
            </w:r>
            <w:r w:rsidR="00BE6D7F" w:rsidRPr="00D97A26">
              <w:t xml:space="preserve"> still varies for individual </w:t>
            </w:r>
            <w:r w:rsidR="00BD0410" w:rsidRPr="00D97A26">
              <w:t>DHBs</w:t>
            </w:r>
            <w:r w:rsidR="005A68CB" w:rsidRPr="00D97A26">
              <w:t xml:space="preserve"> (</w:t>
            </w:r>
            <w:r w:rsidR="005A68CB" w:rsidRPr="00D76E65">
              <w:fldChar w:fldCharType="begin"/>
            </w:r>
            <w:r w:rsidR="005A68CB" w:rsidRPr="00D76E65">
              <w:instrText xml:space="preserve"> REF _Ref499886917 \h </w:instrText>
            </w:r>
            <w:r w:rsidR="005E23BC" w:rsidRPr="00D76E65">
              <w:instrText xml:space="preserve"> \* MERGEFORMAT </w:instrText>
            </w:r>
            <w:r w:rsidR="005A68CB" w:rsidRPr="00D76E65">
              <w:fldChar w:fldCharType="separate"/>
            </w:r>
            <w:r w:rsidR="00BE504B" w:rsidRPr="00C241A4">
              <w:t xml:space="preserve">Figure </w:t>
            </w:r>
            <w:r w:rsidR="00BE504B">
              <w:rPr>
                <w:noProof/>
              </w:rPr>
              <w:t>74</w:t>
            </w:r>
            <w:r w:rsidR="005A68CB" w:rsidRPr="00D76E65">
              <w:fldChar w:fldCharType="end"/>
            </w:r>
            <w:r w:rsidR="005A68CB" w:rsidRPr="00D76E65">
              <w:t xml:space="preserve">, </w:t>
            </w:r>
            <w:r w:rsidR="005A68CB" w:rsidRPr="00D76E65">
              <w:fldChar w:fldCharType="begin"/>
            </w:r>
            <w:r w:rsidR="005A68CB" w:rsidRPr="00D76E65">
              <w:instrText xml:space="preserve"> REF _Ref499886927 \h </w:instrText>
            </w:r>
            <w:r w:rsidR="005E23BC" w:rsidRPr="00D76E65">
              <w:instrText xml:space="preserve"> \* MERGEFORMAT </w:instrText>
            </w:r>
            <w:r w:rsidR="005A68CB" w:rsidRPr="00D76E65">
              <w:fldChar w:fldCharType="separate"/>
            </w:r>
            <w:r w:rsidR="00BE504B" w:rsidRPr="00C241A4">
              <w:t xml:space="preserve">Figure </w:t>
            </w:r>
            <w:r w:rsidR="00BE504B">
              <w:rPr>
                <w:noProof/>
              </w:rPr>
              <w:t>75</w:t>
            </w:r>
            <w:r w:rsidR="005A68CB" w:rsidRPr="00D76E65">
              <w:fldChar w:fldCharType="end"/>
            </w:r>
            <w:r w:rsidR="005A68CB" w:rsidRPr="00D97A26">
              <w:t>)</w:t>
            </w:r>
            <w:r w:rsidR="00BE6D7F" w:rsidRPr="00D97A26">
              <w:t xml:space="preserve">. In </w:t>
            </w:r>
            <w:r w:rsidR="00141B79" w:rsidRPr="00D97A26">
              <w:t xml:space="preserve">five </w:t>
            </w:r>
            <w:r w:rsidR="00BD0410" w:rsidRPr="00D97A26">
              <w:t>DHBs</w:t>
            </w:r>
            <w:r w:rsidR="00BE6D7F" w:rsidRPr="00D97A26">
              <w:t xml:space="preserve"> the proportion of women w</w:t>
            </w:r>
            <w:r w:rsidRPr="00D97A26">
              <w:t>ith histological follow-up has de</w:t>
            </w:r>
            <w:r w:rsidR="00BE6D7F" w:rsidRPr="00D97A26">
              <w:t>creased at 90 days and at 180 days (</w:t>
            </w:r>
            <w:r w:rsidR="00141B79" w:rsidRPr="00D97A26">
              <w:t>Auckland, Bay of Plenty, Counties Manukau, Lakes, and Wairarapa</w:t>
            </w:r>
            <w:r w:rsidR="006B4D73" w:rsidRPr="00D97A26">
              <w:t xml:space="preserve">). </w:t>
            </w:r>
            <w:r w:rsidR="006A7877" w:rsidRPr="00D97A26">
              <w:t>I</w:t>
            </w:r>
            <w:r w:rsidR="00BE6D7F" w:rsidRPr="00D97A26">
              <w:t xml:space="preserve">n </w:t>
            </w:r>
            <w:r w:rsidR="00141B79" w:rsidRPr="00D97A26">
              <w:t xml:space="preserve">four </w:t>
            </w:r>
            <w:r w:rsidR="00BD0410" w:rsidRPr="00D97A26">
              <w:t>DHBs</w:t>
            </w:r>
            <w:r w:rsidR="00BE6D7F" w:rsidRPr="00D97A26">
              <w:t xml:space="preserve">, the proportion of women with histological follow-up </w:t>
            </w:r>
            <w:r w:rsidR="00554B25" w:rsidRPr="00D97A26">
              <w:t>in</w:t>
            </w:r>
            <w:r w:rsidR="00BE6D7F" w:rsidRPr="00D97A26">
              <w:t xml:space="preserve">creased at </w:t>
            </w:r>
            <w:r w:rsidR="00554B25" w:rsidRPr="00D97A26">
              <w:t xml:space="preserve">both </w:t>
            </w:r>
            <w:r w:rsidR="00BE6D7F" w:rsidRPr="00D97A26">
              <w:t>90 days and at 180 days (</w:t>
            </w:r>
            <w:r w:rsidR="00135AB3" w:rsidRPr="00D97A26">
              <w:t>Canterbury, Mid Central, Southern and Tairawhiti</w:t>
            </w:r>
            <w:r w:rsidR="00BE6D7F" w:rsidRPr="00D97A26">
              <w:t xml:space="preserve">). </w:t>
            </w:r>
          </w:p>
          <w:p w14:paraId="29AC4611" w14:textId="77777777" w:rsidR="00BE6D7F" w:rsidRPr="00D97A26" w:rsidRDefault="00BE6D7F" w:rsidP="00D97C4A">
            <w:pPr>
              <w:ind w:right="34"/>
              <w:jc w:val="both"/>
            </w:pPr>
          </w:p>
          <w:p w14:paraId="5108B54B" w14:textId="7FA8AECF" w:rsidR="00BE6D7F" w:rsidRPr="00D97A26" w:rsidRDefault="00F1528E" w:rsidP="00D97C4A">
            <w:pPr>
              <w:ind w:right="34"/>
              <w:jc w:val="both"/>
              <w:rPr>
                <w:szCs w:val="23"/>
              </w:rPr>
            </w:pPr>
            <w:r w:rsidRPr="00D97A26">
              <w:rPr>
                <w:lang w:val="en-US"/>
              </w:rPr>
              <w:t>T</w:t>
            </w:r>
            <w:r w:rsidR="00BE6D7F" w:rsidRPr="00D97A26">
              <w:rPr>
                <w:lang w:val="en-US"/>
              </w:rPr>
              <w:t xml:space="preserve">he proportion of </w:t>
            </w:r>
            <w:r w:rsidR="00BE6D7F" w:rsidRPr="00D97A26">
              <w:rPr>
                <w:szCs w:val="23"/>
              </w:rPr>
              <w:t xml:space="preserve">women with follow-up histology </w:t>
            </w:r>
            <w:r w:rsidRPr="00D97A26">
              <w:rPr>
                <w:szCs w:val="23"/>
              </w:rPr>
              <w:t xml:space="preserve">at 90 days in the current monitoring period has </w:t>
            </w:r>
            <w:r w:rsidR="000B56E7" w:rsidRPr="00D97A26">
              <w:rPr>
                <w:szCs w:val="23"/>
              </w:rPr>
              <w:t xml:space="preserve">increased </w:t>
            </w:r>
            <w:r w:rsidR="00980E04">
              <w:rPr>
                <w:szCs w:val="23"/>
              </w:rPr>
              <w:t xml:space="preserve">since the previous report </w:t>
            </w:r>
            <w:r w:rsidRPr="00D97A26">
              <w:rPr>
                <w:szCs w:val="23"/>
              </w:rPr>
              <w:t xml:space="preserve">for </w:t>
            </w:r>
            <w:r w:rsidR="009A16FD" w:rsidRPr="00D97A26">
              <w:rPr>
                <w:szCs w:val="23"/>
              </w:rPr>
              <w:t>Mā</w:t>
            </w:r>
            <w:r w:rsidR="005C2A62" w:rsidRPr="00D97A26">
              <w:rPr>
                <w:szCs w:val="23"/>
              </w:rPr>
              <w:t>ori</w:t>
            </w:r>
            <w:r w:rsidR="009A16FD" w:rsidRPr="00D97A26">
              <w:rPr>
                <w:szCs w:val="23"/>
              </w:rPr>
              <w:t xml:space="preserve"> </w:t>
            </w:r>
            <w:r w:rsidR="00980E04">
              <w:rPr>
                <w:szCs w:val="23"/>
              </w:rPr>
              <w:t xml:space="preserve">women </w:t>
            </w:r>
            <w:r w:rsidR="00D422AC" w:rsidRPr="00D97A26">
              <w:rPr>
                <w:szCs w:val="23"/>
              </w:rPr>
              <w:t>(</w:t>
            </w:r>
            <w:r w:rsidR="00BC004E" w:rsidRPr="00D97A26">
              <w:rPr>
                <w:szCs w:val="23"/>
              </w:rPr>
              <w:t xml:space="preserve">from </w:t>
            </w:r>
            <w:r w:rsidR="005C2A62" w:rsidRPr="00D97A26">
              <w:rPr>
                <w:szCs w:val="23"/>
              </w:rPr>
              <w:t>74.3</w:t>
            </w:r>
            <w:r w:rsidR="00BC004E" w:rsidRPr="00D97A26">
              <w:rPr>
                <w:szCs w:val="23"/>
              </w:rPr>
              <w:t>%</w:t>
            </w:r>
            <w:r w:rsidR="005C2A62" w:rsidRPr="00D97A26">
              <w:rPr>
                <w:szCs w:val="23"/>
              </w:rPr>
              <w:t xml:space="preserve"> to</w:t>
            </w:r>
            <w:r w:rsidR="00BC004E" w:rsidRPr="00D97A26">
              <w:rPr>
                <w:szCs w:val="23"/>
              </w:rPr>
              <w:t xml:space="preserve"> 78.9%</w:t>
            </w:r>
            <w:r w:rsidR="00571E14" w:rsidRPr="00D97A26">
              <w:rPr>
                <w:szCs w:val="23"/>
              </w:rPr>
              <w:t>)</w:t>
            </w:r>
            <w:r w:rsidR="00081709" w:rsidRPr="00D97A26">
              <w:rPr>
                <w:szCs w:val="23"/>
              </w:rPr>
              <w:t xml:space="preserve"> </w:t>
            </w:r>
            <w:r w:rsidR="00BC004E" w:rsidRPr="00D97A26">
              <w:rPr>
                <w:szCs w:val="23"/>
              </w:rPr>
              <w:t xml:space="preserve">and European/ Other women </w:t>
            </w:r>
            <w:r w:rsidR="00571E14" w:rsidRPr="00D97A26">
              <w:rPr>
                <w:szCs w:val="23"/>
              </w:rPr>
              <w:t>(</w:t>
            </w:r>
            <w:r w:rsidR="00BC004E" w:rsidRPr="00D97A26">
              <w:rPr>
                <w:szCs w:val="23"/>
              </w:rPr>
              <w:t xml:space="preserve">from </w:t>
            </w:r>
            <w:r w:rsidR="00504CC7" w:rsidRPr="00D97A26">
              <w:rPr>
                <w:szCs w:val="23"/>
              </w:rPr>
              <w:t>84.4</w:t>
            </w:r>
            <w:r w:rsidR="00BC004E" w:rsidRPr="00D97A26">
              <w:rPr>
                <w:szCs w:val="23"/>
              </w:rPr>
              <w:t>% to 85.7%</w:t>
            </w:r>
            <w:r w:rsidR="00CF73C8" w:rsidRPr="00D97A26">
              <w:rPr>
                <w:szCs w:val="23"/>
              </w:rPr>
              <w:t>)</w:t>
            </w:r>
            <w:r w:rsidR="00571E14" w:rsidRPr="00D97A26">
              <w:rPr>
                <w:szCs w:val="23"/>
              </w:rPr>
              <w:t>;</w:t>
            </w:r>
            <w:r w:rsidR="003A3A00" w:rsidRPr="00D97A26">
              <w:rPr>
                <w:szCs w:val="23"/>
              </w:rPr>
              <w:t xml:space="preserve"> </w:t>
            </w:r>
            <w:r w:rsidR="00563CB5" w:rsidRPr="00D97A26">
              <w:rPr>
                <w:szCs w:val="23"/>
              </w:rPr>
              <w:t xml:space="preserve">and </w:t>
            </w:r>
            <w:r w:rsidR="00980E04">
              <w:rPr>
                <w:szCs w:val="23"/>
              </w:rPr>
              <w:t xml:space="preserve">has </w:t>
            </w:r>
            <w:r w:rsidR="00BC004E" w:rsidRPr="00D97A26">
              <w:rPr>
                <w:szCs w:val="23"/>
              </w:rPr>
              <w:t>decreased for</w:t>
            </w:r>
            <w:r w:rsidR="00CF73C8" w:rsidRPr="00D97A26">
              <w:rPr>
                <w:szCs w:val="23"/>
              </w:rPr>
              <w:t xml:space="preserve"> </w:t>
            </w:r>
            <w:r w:rsidR="00BC004E" w:rsidRPr="00D97A26">
              <w:rPr>
                <w:szCs w:val="23"/>
              </w:rPr>
              <w:t>Pacific</w:t>
            </w:r>
            <w:r w:rsidR="00563CB5" w:rsidRPr="00D97A26">
              <w:rPr>
                <w:szCs w:val="23"/>
              </w:rPr>
              <w:t xml:space="preserve"> women </w:t>
            </w:r>
            <w:r w:rsidR="00CF73C8" w:rsidRPr="00D97A26">
              <w:rPr>
                <w:szCs w:val="23"/>
              </w:rPr>
              <w:t>(</w:t>
            </w:r>
            <w:r w:rsidR="00BC004E" w:rsidRPr="00D97A26">
              <w:rPr>
                <w:szCs w:val="23"/>
              </w:rPr>
              <w:t xml:space="preserve">from </w:t>
            </w:r>
            <w:r w:rsidR="00E17458" w:rsidRPr="00D97A26">
              <w:rPr>
                <w:szCs w:val="23"/>
              </w:rPr>
              <w:t>77.8</w:t>
            </w:r>
            <w:r w:rsidR="00571E14" w:rsidRPr="00D97A26">
              <w:rPr>
                <w:szCs w:val="23"/>
              </w:rPr>
              <w:t>%</w:t>
            </w:r>
            <w:r w:rsidR="00BC004E" w:rsidRPr="00D97A26">
              <w:rPr>
                <w:szCs w:val="23"/>
              </w:rPr>
              <w:t xml:space="preserve"> to 68.6%</w:t>
            </w:r>
            <w:r w:rsidR="006F71EB" w:rsidRPr="00D97A26">
              <w:rPr>
                <w:szCs w:val="23"/>
              </w:rPr>
              <w:t>)</w:t>
            </w:r>
            <w:r w:rsidR="00036A7E" w:rsidRPr="00D97A26">
              <w:rPr>
                <w:szCs w:val="23"/>
              </w:rPr>
              <w:t xml:space="preserve"> </w:t>
            </w:r>
            <w:r w:rsidR="00BC004E" w:rsidRPr="00D97A26">
              <w:rPr>
                <w:szCs w:val="23"/>
              </w:rPr>
              <w:t>and Asian</w:t>
            </w:r>
            <w:r w:rsidR="000B56E7" w:rsidRPr="00D97A26">
              <w:rPr>
                <w:szCs w:val="23"/>
              </w:rPr>
              <w:t xml:space="preserve"> women </w:t>
            </w:r>
            <w:r w:rsidR="00571E14" w:rsidRPr="00D97A26">
              <w:rPr>
                <w:szCs w:val="23"/>
              </w:rPr>
              <w:t xml:space="preserve">(from 80.6% to 77.6%) </w:t>
            </w:r>
            <w:r w:rsidR="004B551E" w:rsidRPr="00D97A26">
              <w:rPr>
                <w:szCs w:val="23"/>
              </w:rPr>
              <w:t>with</w:t>
            </w:r>
            <w:r w:rsidR="000B56E7" w:rsidRPr="00D97A26">
              <w:rPr>
                <w:szCs w:val="23"/>
              </w:rPr>
              <w:t xml:space="preserve"> follow-up histology </w:t>
            </w:r>
            <w:r w:rsidR="004B551E" w:rsidRPr="00D97A26">
              <w:rPr>
                <w:szCs w:val="23"/>
              </w:rPr>
              <w:t>within</w:t>
            </w:r>
            <w:r w:rsidR="000B56E7" w:rsidRPr="00D97A26">
              <w:rPr>
                <w:szCs w:val="23"/>
              </w:rPr>
              <w:t xml:space="preserve"> 90 days </w:t>
            </w:r>
            <w:r w:rsidR="00666F96" w:rsidRPr="00D97A26">
              <w:rPr>
                <w:szCs w:val="23"/>
              </w:rPr>
              <w:t>over</w:t>
            </w:r>
            <w:r w:rsidR="000B56E7" w:rsidRPr="00D97A26">
              <w:rPr>
                <w:szCs w:val="23"/>
              </w:rPr>
              <w:t xml:space="preserve"> the last </w:t>
            </w:r>
            <w:r w:rsidR="009F0E1F" w:rsidRPr="00D97A26">
              <w:rPr>
                <w:szCs w:val="23"/>
              </w:rPr>
              <w:t>two</w:t>
            </w:r>
            <w:r w:rsidR="00533095" w:rsidRPr="00D97A26">
              <w:rPr>
                <w:szCs w:val="23"/>
              </w:rPr>
              <w:t xml:space="preserve"> monitoring periods</w:t>
            </w:r>
            <w:r w:rsidR="000B56E7" w:rsidRPr="00D97A26">
              <w:rPr>
                <w:szCs w:val="23"/>
              </w:rPr>
              <w:t>.</w:t>
            </w:r>
            <w:r w:rsidR="00670DF9" w:rsidRPr="00D97A26">
              <w:rPr>
                <w:szCs w:val="23"/>
              </w:rPr>
              <w:t xml:space="preserve"> </w:t>
            </w:r>
            <w:r w:rsidR="004B551E" w:rsidRPr="00D97A26">
              <w:rPr>
                <w:szCs w:val="23"/>
              </w:rPr>
              <w:t>T</w:t>
            </w:r>
            <w:r w:rsidR="00736C12" w:rsidRPr="00D97A26">
              <w:rPr>
                <w:szCs w:val="23"/>
              </w:rPr>
              <w:t xml:space="preserve">he proportion of women with follow-up histology at 180 days </w:t>
            </w:r>
            <w:r w:rsidR="004B551E" w:rsidRPr="00D97A26">
              <w:rPr>
                <w:szCs w:val="23"/>
              </w:rPr>
              <w:t>h</w:t>
            </w:r>
            <w:r w:rsidR="00736C12" w:rsidRPr="00D97A26">
              <w:rPr>
                <w:szCs w:val="23"/>
              </w:rPr>
              <w:t xml:space="preserve">as </w:t>
            </w:r>
            <w:r w:rsidR="004B551E" w:rsidRPr="00D97A26">
              <w:rPr>
                <w:szCs w:val="23"/>
              </w:rPr>
              <w:t>increased</w:t>
            </w:r>
            <w:r w:rsidR="00736C12" w:rsidRPr="00D97A26">
              <w:rPr>
                <w:szCs w:val="23"/>
              </w:rPr>
              <w:t xml:space="preserve"> for </w:t>
            </w:r>
            <w:r w:rsidR="00C44010" w:rsidRPr="00D97A26">
              <w:rPr>
                <w:szCs w:val="23"/>
              </w:rPr>
              <w:t xml:space="preserve">Māori women </w:t>
            </w:r>
            <w:r w:rsidR="00FD71A2" w:rsidRPr="00D97A26">
              <w:rPr>
                <w:szCs w:val="23"/>
              </w:rPr>
              <w:t xml:space="preserve">(from 85.5% to 86.1%) </w:t>
            </w:r>
            <w:r w:rsidR="0056552F" w:rsidRPr="00D97A26">
              <w:rPr>
                <w:szCs w:val="23"/>
              </w:rPr>
              <w:t xml:space="preserve">and decreased for the remaining ethnic groups </w:t>
            </w:r>
            <w:r w:rsidR="00D45B84" w:rsidRPr="00D97A26">
              <w:rPr>
                <w:szCs w:val="23"/>
              </w:rPr>
              <w:t>(</w:t>
            </w:r>
            <w:r w:rsidR="00A93468" w:rsidRPr="00D97A26">
              <w:rPr>
                <w:szCs w:val="23"/>
              </w:rPr>
              <w:t>87.8</w:t>
            </w:r>
            <w:r w:rsidR="00CC72F8" w:rsidRPr="00D97A26">
              <w:rPr>
                <w:szCs w:val="23"/>
              </w:rPr>
              <w:t>%</w:t>
            </w:r>
            <w:r w:rsidR="00D45B84" w:rsidRPr="00D97A26">
              <w:rPr>
                <w:szCs w:val="23"/>
              </w:rPr>
              <w:t xml:space="preserve"> to </w:t>
            </w:r>
            <w:r w:rsidR="003D5F36" w:rsidRPr="00D97A26">
              <w:rPr>
                <w:szCs w:val="23"/>
              </w:rPr>
              <w:t>76.7</w:t>
            </w:r>
            <w:r w:rsidR="002172A2" w:rsidRPr="00D97A26">
              <w:rPr>
                <w:szCs w:val="23"/>
              </w:rPr>
              <w:t>%</w:t>
            </w:r>
            <w:r w:rsidR="004E5C05" w:rsidRPr="00D97A26">
              <w:rPr>
                <w:szCs w:val="23"/>
              </w:rPr>
              <w:t xml:space="preserve"> </w:t>
            </w:r>
            <w:r w:rsidR="00780FCB" w:rsidRPr="00D97A26">
              <w:rPr>
                <w:szCs w:val="23"/>
              </w:rPr>
              <w:t>for Pacific</w:t>
            </w:r>
            <w:r w:rsidR="004B551E" w:rsidRPr="00D97A26">
              <w:rPr>
                <w:szCs w:val="23"/>
              </w:rPr>
              <w:t>;</w:t>
            </w:r>
            <w:r w:rsidR="00D45B84" w:rsidRPr="00D97A26">
              <w:rPr>
                <w:szCs w:val="23"/>
              </w:rPr>
              <w:t xml:space="preserve"> </w:t>
            </w:r>
            <w:r w:rsidR="00A93468" w:rsidRPr="00D97A26">
              <w:rPr>
                <w:szCs w:val="23"/>
              </w:rPr>
              <w:t>89.3</w:t>
            </w:r>
            <w:r w:rsidR="00380634" w:rsidRPr="00D97A26">
              <w:rPr>
                <w:szCs w:val="23"/>
              </w:rPr>
              <w:t>%</w:t>
            </w:r>
            <w:r w:rsidR="009712EC" w:rsidRPr="00D97A26">
              <w:rPr>
                <w:szCs w:val="23"/>
              </w:rPr>
              <w:t xml:space="preserve"> </w:t>
            </w:r>
            <w:r w:rsidR="00D45B84" w:rsidRPr="00D97A26">
              <w:rPr>
                <w:szCs w:val="23"/>
              </w:rPr>
              <w:t xml:space="preserve">to </w:t>
            </w:r>
            <w:r w:rsidR="003D5F36" w:rsidRPr="00D97A26">
              <w:rPr>
                <w:szCs w:val="23"/>
              </w:rPr>
              <w:t>84.1</w:t>
            </w:r>
            <w:r w:rsidR="008A4CA0" w:rsidRPr="00D97A26">
              <w:rPr>
                <w:szCs w:val="23"/>
              </w:rPr>
              <w:t xml:space="preserve">% </w:t>
            </w:r>
            <w:r w:rsidR="00780FCB" w:rsidRPr="00D97A26">
              <w:rPr>
                <w:szCs w:val="23"/>
              </w:rPr>
              <w:t>for Asian woman</w:t>
            </w:r>
            <w:r w:rsidR="00D42D88" w:rsidRPr="00D97A26">
              <w:rPr>
                <w:szCs w:val="23"/>
              </w:rPr>
              <w:t>;</w:t>
            </w:r>
            <w:r w:rsidR="00D45B84" w:rsidRPr="00D97A26">
              <w:rPr>
                <w:szCs w:val="23"/>
              </w:rPr>
              <w:t xml:space="preserve"> and </w:t>
            </w:r>
            <w:r w:rsidR="00D42D88" w:rsidRPr="00D97A26">
              <w:rPr>
                <w:szCs w:val="23"/>
              </w:rPr>
              <w:t xml:space="preserve">from </w:t>
            </w:r>
            <w:r w:rsidR="00A93468" w:rsidRPr="00D97A26">
              <w:rPr>
                <w:szCs w:val="23"/>
              </w:rPr>
              <w:t>90.7</w:t>
            </w:r>
            <w:r w:rsidR="00615381" w:rsidRPr="00D97A26">
              <w:rPr>
                <w:szCs w:val="23"/>
              </w:rPr>
              <w:t>%</w:t>
            </w:r>
            <w:r w:rsidR="00D42D88" w:rsidRPr="00D97A26">
              <w:rPr>
                <w:szCs w:val="23"/>
              </w:rPr>
              <w:t xml:space="preserve"> to </w:t>
            </w:r>
            <w:r w:rsidR="003D5F36" w:rsidRPr="00D97A26">
              <w:rPr>
                <w:szCs w:val="23"/>
              </w:rPr>
              <w:t>90.2</w:t>
            </w:r>
            <w:r w:rsidR="00615381" w:rsidRPr="00D97A26">
              <w:rPr>
                <w:szCs w:val="23"/>
              </w:rPr>
              <w:t>%</w:t>
            </w:r>
            <w:r w:rsidR="00D45B84" w:rsidRPr="00D97A26">
              <w:rPr>
                <w:szCs w:val="23"/>
              </w:rPr>
              <w:t xml:space="preserve"> </w:t>
            </w:r>
            <w:r w:rsidR="000037B0" w:rsidRPr="00D97A26">
              <w:rPr>
                <w:szCs w:val="23"/>
              </w:rPr>
              <w:t>for European</w:t>
            </w:r>
            <w:r w:rsidR="00736C12" w:rsidRPr="00D97A26">
              <w:rPr>
                <w:szCs w:val="23"/>
              </w:rPr>
              <w:t>/ Other women</w:t>
            </w:r>
            <w:r w:rsidR="00D45B84" w:rsidRPr="00D97A26">
              <w:rPr>
                <w:szCs w:val="23"/>
              </w:rPr>
              <w:t>).</w:t>
            </w:r>
            <w:r w:rsidR="00DF2BA6" w:rsidRPr="00D97A26">
              <w:rPr>
                <w:szCs w:val="23"/>
              </w:rPr>
              <w:t xml:space="preserve"> </w:t>
            </w:r>
            <w:r w:rsidR="00BE6D7F" w:rsidRPr="00D97A26">
              <w:rPr>
                <w:szCs w:val="23"/>
              </w:rPr>
              <w:t xml:space="preserve">The proportions of women with follow-up histology are quite variable within individual </w:t>
            </w:r>
            <w:r w:rsidR="00BD0410" w:rsidRPr="00D97A26">
              <w:rPr>
                <w:szCs w:val="23"/>
              </w:rPr>
              <w:t>DHBs</w:t>
            </w:r>
            <w:r w:rsidR="00D54565" w:rsidRPr="00D97A26">
              <w:rPr>
                <w:szCs w:val="23"/>
              </w:rPr>
              <w:t xml:space="preserve"> when broken down by DHB and ethnicity</w:t>
            </w:r>
            <w:r w:rsidR="00BE6D7F" w:rsidRPr="00D97A26">
              <w:rPr>
                <w:szCs w:val="23"/>
              </w:rPr>
              <w:t xml:space="preserve">, as the number of women with </w:t>
            </w:r>
            <w:r w:rsidR="00F53D95" w:rsidRPr="00D97A26">
              <w:rPr>
                <w:szCs w:val="23"/>
              </w:rPr>
              <w:t>high-grade</w:t>
            </w:r>
            <w:r w:rsidR="00BE6D7F" w:rsidRPr="00D97A26">
              <w:rPr>
                <w:szCs w:val="23"/>
              </w:rPr>
              <w:t xml:space="preserve"> cytology generally becomes comparatively small when broken down </w:t>
            </w:r>
            <w:r w:rsidR="0005521A" w:rsidRPr="00D97A26">
              <w:rPr>
                <w:szCs w:val="23"/>
              </w:rPr>
              <w:t xml:space="preserve">in </w:t>
            </w:r>
            <w:r w:rsidR="00385285" w:rsidRPr="00D97A26">
              <w:rPr>
                <w:szCs w:val="23"/>
              </w:rPr>
              <w:t>those</w:t>
            </w:r>
            <w:r w:rsidR="0005521A" w:rsidRPr="00D97A26">
              <w:rPr>
                <w:szCs w:val="23"/>
              </w:rPr>
              <w:t xml:space="preserve"> </w:t>
            </w:r>
            <w:r w:rsidR="00385285" w:rsidRPr="00D97A26">
              <w:rPr>
                <w:szCs w:val="23"/>
              </w:rPr>
              <w:t>categories</w:t>
            </w:r>
            <w:r w:rsidR="00BE6D7F" w:rsidRPr="00D97A26">
              <w:rPr>
                <w:szCs w:val="23"/>
              </w:rPr>
              <w:t xml:space="preserve"> (except </w:t>
            </w:r>
            <w:r w:rsidR="00D54565" w:rsidRPr="00D97A26">
              <w:rPr>
                <w:szCs w:val="23"/>
              </w:rPr>
              <w:t>in some cases such as</w:t>
            </w:r>
            <w:r w:rsidR="00BE6D7F" w:rsidRPr="00D97A26">
              <w:rPr>
                <w:szCs w:val="23"/>
              </w:rPr>
              <w:t xml:space="preserve"> for European/ Other women, and Māori women in a </w:t>
            </w:r>
            <w:r w:rsidR="00DE438D" w:rsidRPr="00D97A26">
              <w:rPr>
                <w:szCs w:val="23"/>
              </w:rPr>
              <w:t>few</w:t>
            </w:r>
            <w:r w:rsidR="00BE6D7F" w:rsidRPr="00D97A26">
              <w:rPr>
                <w:szCs w:val="23"/>
              </w:rPr>
              <w:t xml:space="preserve"> </w:t>
            </w:r>
            <w:r w:rsidR="00BD0410" w:rsidRPr="00D97A26">
              <w:rPr>
                <w:szCs w:val="23"/>
              </w:rPr>
              <w:t>DHBs</w:t>
            </w:r>
            <w:r w:rsidR="00BE6D7F" w:rsidRPr="00D97A26">
              <w:rPr>
                <w:szCs w:val="23"/>
              </w:rPr>
              <w:t xml:space="preserve">). </w:t>
            </w:r>
            <w:r w:rsidR="005A68CB" w:rsidRPr="00D97A26">
              <w:rPr>
                <w:szCs w:val="23"/>
              </w:rPr>
              <w:t xml:space="preserve">Trend charts for ethnicity can be </w:t>
            </w:r>
            <w:r w:rsidR="005A68CB" w:rsidRPr="00D76E65">
              <w:rPr>
                <w:szCs w:val="23"/>
              </w:rPr>
              <w:t xml:space="preserve">seen in </w:t>
            </w:r>
            <w:r w:rsidR="005A68CB" w:rsidRPr="00D76E65">
              <w:rPr>
                <w:szCs w:val="23"/>
              </w:rPr>
              <w:fldChar w:fldCharType="begin"/>
            </w:r>
            <w:r w:rsidR="005A68CB" w:rsidRPr="00D76E65">
              <w:rPr>
                <w:szCs w:val="23"/>
              </w:rPr>
              <w:instrText xml:space="preserve"> REF _Ref499887000 \h </w:instrText>
            </w:r>
            <w:r w:rsidR="00D30228" w:rsidRPr="00D76E65">
              <w:rPr>
                <w:szCs w:val="23"/>
              </w:rPr>
              <w:instrText xml:space="preserve"> \* MERGEFORMAT </w:instrText>
            </w:r>
            <w:r w:rsidR="005A68CB" w:rsidRPr="00D76E65">
              <w:rPr>
                <w:szCs w:val="23"/>
              </w:rPr>
            </w:r>
            <w:r w:rsidR="005A68CB" w:rsidRPr="00D76E65">
              <w:rPr>
                <w:szCs w:val="23"/>
              </w:rPr>
              <w:fldChar w:fldCharType="separate"/>
            </w:r>
            <w:r w:rsidR="00BE504B" w:rsidRPr="00C241A4">
              <w:t xml:space="preserve">Figure </w:t>
            </w:r>
            <w:r w:rsidR="00BE504B">
              <w:rPr>
                <w:noProof/>
              </w:rPr>
              <w:t>76</w:t>
            </w:r>
            <w:r w:rsidR="005A68CB" w:rsidRPr="00D76E65">
              <w:rPr>
                <w:szCs w:val="23"/>
              </w:rPr>
              <w:fldChar w:fldCharType="end"/>
            </w:r>
            <w:r w:rsidR="005A68CB" w:rsidRPr="00D76E65">
              <w:rPr>
                <w:szCs w:val="23"/>
              </w:rPr>
              <w:t xml:space="preserve"> and</w:t>
            </w:r>
            <w:r w:rsidR="00947705" w:rsidRPr="00D76E65">
              <w:rPr>
                <w:szCs w:val="23"/>
              </w:rPr>
              <w:t xml:space="preserve"> </w:t>
            </w:r>
            <w:r w:rsidR="00947705" w:rsidRPr="00D76E65">
              <w:rPr>
                <w:szCs w:val="23"/>
              </w:rPr>
              <w:fldChar w:fldCharType="begin"/>
            </w:r>
            <w:r w:rsidR="00947705" w:rsidRPr="00D76E65">
              <w:rPr>
                <w:szCs w:val="23"/>
              </w:rPr>
              <w:instrText xml:space="preserve"> REF _Ref512848907 \h </w:instrText>
            </w:r>
            <w:r w:rsidR="0001077D" w:rsidRPr="00D76E65">
              <w:rPr>
                <w:szCs w:val="23"/>
              </w:rPr>
              <w:instrText xml:space="preserve"> \* MERGEFORMAT </w:instrText>
            </w:r>
            <w:r w:rsidR="00947705" w:rsidRPr="00D76E65">
              <w:rPr>
                <w:szCs w:val="23"/>
              </w:rPr>
            </w:r>
            <w:r w:rsidR="00947705" w:rsidRPr="00D76E65">
              <w:rPr>
                <w:szCs w:val="23"/>
              </w:rPr>
              <w:fldChar w:fldCharType="separate"/>
            </w:r>
            <w:r w:rsidR="00BE504B" w:rsidRPr="00C241A4">
              <w:t xml:space="preserve">Figure </w:t>
            </w:r>
            <w:r w:rsidR="00BE504B">
              <w:rPr>
                <w:noProof/>
              </w:rPr>
              <w:t>77</w:t>
            </w:r>
            <w:r w:rsidR="00947705" w:rsidRPr="00D76E65">
              <w:rPr>
                <w:szCs w:val="23"/>
              </w:rPr>
              <w:fldChar w:fldCharType="end"/>
            </w:r>
            <w:r w:rsidR="005A68CB" w:rsidRPr="00D76E65">
              <w:rPr>
                <w:szCs w:val="23"/>
              </w:rPr>
              <w:t>.</w:t>
            </w:r>
          </w:p>
          <w:p w14:paraId="561FE426" w14:textId="77777777" w:rsidR="00BE6D7F" w:rsidRPr="00D97A26" w:rsidRDefault="00BE6D7F" w:rsidP="00D97C4A">
            <w:pPr>
              <w:ind w:right="34"/>
              <w:jc w:val="both"/>
              <w:rPr>
                <w:szCs w:val="23"/>
              </w:rPr>
            </w:pPr>
          </w:p>
          <w:p w14:paraId="208060D8" w14:textId="62F91EC8" w:rsidR="00BE6D7F" w:rsidRPr="00D97A26" w:rsidRDefault="00BE6D7F" w:rsidP="00D97C4A">
            <w:pPr>
              <w:ind w:right="34"/>
              <w:jc w:val="both"/>
              <w:rPr>
                <w:szCs w:val="23"/>
              </w:rPr>
            </w:pPr>
            <w:r w:rsidRPr="00D97A26">
              <w:rPr>
                <w:szCs w:val="23"/>
              </w:rPr>
              <w:t xml:space="preserve">As in previous reports, the proportion of women with histological follow-up varies substantially by age, and </w:t>
            </w:r>
            <w:r w:rsidR="00D73E58" w:rsidRPr="00D97A26">
              <w:rPr>
                <w:szCs w:val="23"/>
              </w:rPr>
              <w:t xml:space="preserve">is </w:t>
            </w:r>
            <w:r w:rsidRPr="00D97A26">
              <w:rPr>
                <w:szCs w:val="23"/>
              </w:rPr>
              <w:t xml:space="preserve">generally lower in women aged </w:t>
            </w:r>
            <w:r w:rsidR="005C62D2" w:rsidRPr="00D97A26">
              <w:rPr>
                <w:szCs w:val="23"/>
              </w:rPr>
              <w:t xml:space="preserve">50 </w:t>
            </w:r>
            <w:r w:rsidRPr="00D97A26">
              <w:rPr>
                <w:szCs w:val="23"/>
              </w:rPr>
              <w:t>years or more than in women younger than 50</w:t>
            </w:r>
            <w:r w:rsidR="000F70AD" w:rsidRPr="00D97A26">
              <w:rPr>
                <w:szCs w:val="23"/>
              </w:rPr>
              <w:t xml:space="preserve"> years.</w:t>
            </w:r>
            <w:r w:rsidRPr="00D97A26">
              <w:rPr>
                <w:szCs w:val="23"/>
              </w:rPr>
              <w:t xml:space="preserve"> </w:t>
            </w:r>
            <w:r w:rsidR="00B60919" w:rsidRPr="00D97A26">
              <w:rPr>
                <w:szCs w:val="23"/>
              </w:rPr>
              <w:t xml:space="preserve">Increases </w:t>
            </w:r>
            <w:r w:rsidR="00783BEA" w:rsidRPr="00D97A26">
              <w:rPr>
                <w:szCs w:val="23"/>
              </w:rPr>
              <w:t>in</w:t>
            </w:r>
            <w:r w:rsidR="00D141FB" w:rsidRPr="00D97A26">
              <w:rPr>
                <w:szCs w:val="23"/>
              </w:rPr>
              <w:t xml:space="preserve"> the proportion</w:t>
            </w:r>
            <w:r w:rsidR="00D73E58" w:rsidRPr="00D97A26">
              <w:rPr>
                <w:szCs w:val="23"/>
              </w:rPr>
              <w:t xml:space="preserve"> of</w:t>
            </w:r>
            <w:r w:rsidR="004B551E" w:rsidRPr="00D97A26">
              <w:rPr>
                <w:szCs w:val="23"/>
              </w:rPr>
              <w:t xml:space="preserve"> women with</w:t>
            </w:r>
            <w:r w:rsidR="00D73E58" w:rsidRPr="00D97A26">
              <w:rPr>
                <w:szCs w:val="23"/>
              </w:rPr>
              <w:t xml:space="preserve"> histological follow-up </w:t>
            </w:r>
            <w:r w:rsidR="00783BEA" w:rsidRPr="00D97A26">
              <w:rPr>
                <w:szCs w:val="23"/>
              </w:rPr>
              <w:t>w</w:t>
            </w:r>
            <w:r w:rsidR="006B10A6" w:rsidRPr="00D97A26">
              <w:rPr>
                <w:szCs w:val="23"/>
              </w:rPr>
              <w:t>ere</w:t>
            </w:r>
            <w:r w:rsidR="00D141FB" w:rsidRPr="00D97A26">
              <w:rPr>
                <w:szCs w:val="23"/>
              </w:rPr>
              <w:t xml:space="preserve"> see</w:t>
            </w:r>
            <w:r w:rsidR="00783BEA" w:rsidRPr="00D97A26">
              <w:rPr>
                <w:szCs w:val="23"/>
              </w:rPr>
              <w:t xml:space="preserve">n in </w:t>
            </w:r>
            <w:r w:rsidR="000F7B20" w:rsidRPr="00D97A26">
              <w:rPr>
                <w:szCs w:val="23"/>
              </w:rPr>
              <w:t xml:space="preserve">six </w:t>
            </w:r>
            <w:r w:rsidR="00B60919" w:rsidRPr="00D97A26">
              <w:rPr>
                <w:szCs w:val="23"/>
              </w:rPr>
              <w:t xml:space="preserve">of the </w:t>
            </w:r>
            <w:r w:rsidR="004B551E" w:rsidRPr="00D97A26">
              <w:rPr>
                <w:szCs w:val="23"/>
              </w:rPr>
              <w:t>ten</w:t>
            </w:r>
            <w:r w:rsidR="00B60919" w:rsidRPr="00D97A26">
              <w:rPr>
                <w:szCs w:val="23"/>
              </w:rPr>
              <w:t xml:space="preserve"> </w:t>
            </w:r>
            <w:r w:rsidR="00783BEA" w:rsidRPr="00D97A26">
              <w:rPr>
                <w:szCs w:val="23"/>
              </w:rPr>
              <w:t>age groups</w:t>
            </w:r>
            <w:r w:rsidR="006B10A6" w:rsidRPr="00D97A26">
              <w:rPr>
                <w:szCs w:val="23"/>
              </w:rPr>
              <w:t xml:space="preserve"> </w:t>
            </w:r>
            <w:r w:rsidR="004B551E" w:rsidRPr="00D97A26">
              <w:rPr>
                <w:szCs w:val="23"/>
              </w:rPr>
              <w:t xml:space="preserve">at </w:t>
            </w:r>
            <w:r w:rsidR="00D73E58" w:rsidRPr="00D97A26">
              <w:rPr>
                <w:szCs w:val="23"/>
              </w:rPr>
              <w:t>90 days</w:t>
            </w:r>
            <w:r w:rsidR="00B60919" w:rsidRPr="00D97A26">
              <w:rPr>
                <w:szCs w:val="23"/>
              </w:rPr>
              <w:t xml:space="preserve"> follow-up</w:t>
            </w:r>
            <w:r w:rsidR="004B551E" w:rsidRPr="00D97A26">
              <w:rPr>
                <w:szCs w:val="23"/>
              </w:rPr>
              <w:t>,</w:t>
            </w:r>
            <w:r w:rsidR="00D73E58" w:rsidRPr="00D97A26">
              <w:rPr>
                <w:szCs w:val="23"/>
              </w:rPr>
              <w:t xml:space="preserve"> </w:t>
            </w:r>
            <w:r w:rsidR="006B10A6" w:rsidRPr="00D97A26">
              <w:rPr>
                <w:szCs w:val="23"/>
              </w:rPr>
              <w:t xml:space="preserve">and </w:t>
            </w:r>
            <w:r w:rsidR="00470E58">
              <w:rPr>
                <w:szCs w:val="23"/>
              </w:rPr>
              <w:t xml:space="preserve">in </w:t>
            </w:r>
            <w:r w:rsidR="00F060DE" w:rsidRPr="00D97A26">
              <w:rPr>
                <w:szCs w:val="23"/>
              </w:rPr>
              <w:t xml:space="preserve">five </w:t>
            </w:r>
            <w:r w:rsidR="00B60919" w:rsidRPr="00D97A26">
              <w:rPr>
                <w:szCs w:val="23"/>
              </w:rPr>
              <w:t xml:space="preserve">age groups </w:t>
            </w:r>
            <w:r w:rsidR="004B551E" w:rsidRPr="00D97A26">
              <w:rPr>
                <w:szCs w:val="23"/>
              </w:rPr>
              <w:t>at</w:t>
            </w:r>
            <w:r w:rsidR="00B60919" w:rsidRPr="00D97A26">
              <w:rPr>
                <w:szCs w:val="23"/>
              </w:rPr>
              <w:t xml:space="preserve"> </w:t>
            </w:r>
            <w:r w:rsidR="006B10A6" w:rsidRPr="00D97A26">
              <w:rPr>
                <w:szCs w:val="23"/>
              </w:rPr>
              <w:t>180 day</w:t>
            </w:r>
            <w:r w:rsidR="00385285" w:rsidRPr="00D97A26">
              <w:rPr>
                <w:szCs w:val="23"/>
              </w:rPr>
              <w:t>s</w:t>
            </w:r>
            <w:r w:rsidR="00314D2E" w:rsidRPr="00D97A26">
              <w:rPr>
                <w:szCs w:val="23"/>
              </w:rPr>
              <w:t>.</w:t>
            </w:r>
            <w:r w:rsidR="004B551E" w:rsidRPr="00D97A26">
              <w:rPr>
                <w:szCs w:val="23"/>
              </w:rPr>
              <w:t xml:space="preserve"> D</w:t>
            </w:r>
            <w:r w:rsidR="00B60919" w:rsidRPr="00D97A26">
              <w:rPr>
                <w:szCs w:val="23"/>
              </w:rPr>
              <w:t xml:space="preserve">ecreases </w:t>
            </w:r>
            <w:r w:rsidR="004B551E" w:rsidRPr="00D97A26">
              <w:rPr>
                <w:szCs w:val="23"/>
              </w:rPr>
              <w:t xml:space="preserve">were </w:t>
            </w:r>
            <w:r w:rsidR="006B10A6" w:rsidRPr="00D97A26">
              <w:rPr>
                <w:szCs w:val="23"/>
              </w:rPr>
              <w:t>seen in</w:t>
            </w:r>
            <w:r w:rsidR="00D73E58" w:rsidRPr="00D97A26">
              <w:rPr>
                <w:szCs w:val="23"/>
              </w:rPr>
              <w:t xml:space="preserve"> the </w:t>
            </w:r>
            <w:r w:rsidR="00EC6B70" w:rsidRPr="00D97A26">
              <w:rPr>
                <w:szCs w:val="23"/>
              </w:rPr>
              <w:t>five-year</w:t>
            </w:r>
            <w:r w:rsidR="00A23B94" w:rsidRPr="00D97A26">
              <w:rPr>
                <w:szCs w:val="23"/>
              </w:rPr>
              <w:t xml:space="preserve"> age groups between </w:t>
            </w:r>
            <w:r w:rsidR="00F060DE" w:rsidRPr="00D97A26">
              <w:rPr>
                <w:szCs w:val="23"/>
              </w:rPr>
              <w:t>20-29</w:t>
            </w:r>
            <w:r w:rsidR="0057359B" w:rsidRPr="00D97A26">
              <w:rPr>
                <w:szCs w:val="23"/>
              </w:rPr>
              <w:t xml:space="preserve">, </w:t>
            </w:r>
            <w:r w:rsidR="00F060DE" w:rsidRPr="00D97A26">
              <w:rPr>
                <w:szCs w:val="23"/>
              </w:rPr>
              <w:t>50-54 and 65-69</w:t>
            </w:r>
            <w:r w:rsidR="0057359B" w:rsidRPr="00D97A26">
              <w:rPr>
                <w:szCs w:val="23"/>
              </w:rPr>
              <w:t xml:space="preserve"> years</w:t>
            </w:r>
            <w:r w:rsidR="00B60919" w:rsidRPr="00D97A26">
              <w:rPr>
                <w:szCs w:val="23"/>
              </w:rPr>
              <w:t xml:space="preserve"> </w:t>
            </w:r>
            <w:r w:rsidR="004B551E" w:rsidRPr="00D97A26">
              <w:rPr>
                <w:szCs w:val="23"/>
              </w:rPr>
              <w:t xml:space="preserve">at </w:t>
            </w:r>
            <w:r w:rsidR="00B60919" w:rsidRPr="00D97A26">
              <w:rPr>
                <w:szCs w:val="23"/>
              </w:rPr>
              <w:t>90 days</w:t>
            </w:r>
            <w:r w:rsidR="004B551E" w:rsidRPr="00D97A26">
              <w:rPr>
                <w:szCs w:val="23"/>
              </w:rPr>
              <w:t>,</w:t>
            </w:r>
            <w:r w:rsidR="00B60919" w:rsidRPr="00D97A26">
              <w:rPr>
                <w:szCs w:val="23"/>
              </w:rPr>
              <w:t xml:space="preserve"> and </w:t>
            </w:r>
            <w:r w:rsidR="00F060DE" w:rsidRPr="00D97A26">
              <w:rPr>
                <w:szCs w:val="23"/>
              </w:rPr>
              <w:t>20-29</w:t>
            </w:r>
            <w:r w:rsidR="00F01CED" w:rsidRPr="00D97A26">
              <w:rPr>
                <w:szCs w:val="23"/>
              </w:rPr>
              <w:t xml:space="preserve">, </w:t>
            </w:r>
            <w:r w:rsidR="00F060DE" w:rsidRPr="00D97A26">
              <w:rPr>
                <w:szCs w:val="23"/>
              </w:rPr>
              <w:t>45-54</w:t>
            </w:r>
            <w:r w:rsidR="00B60919" w:rsidRPr="00D97A26">
              <w:rPr>
                <w:szCs w:val="23"/>
              </w:rPr>
              <w:t xml:space="preserve"> and </w:t>
            </w:r>
            <w:r w:rsidR="00F060DE" w:rsidRPr="00D97A26">
              <w:rPr>
                <w:szCs w:val="23"/>
              </w:rPr>
              <w:t>65-69</w:t>
            </w:r>
            <w:r w:rsidR="00B60919" w:rsidRPr="00D97A26">
              <w:rPr>
                <w:szCs w:val="23"/>
              </w:rPr>
              <w:t xml:space="preserve"> years </w:t>
            </w:r>
            <w:r w:rsidR="004B551E" w:rsidRPr="00D97A26">
              <w:rPr>
                <w:szCs w:val="23"/>
              </w:rPr>
              <w:t xml:space="preserve">at </w:t>
            </w:r>
            <w:r w:rsidR="00B60919" w:rsidRPr="00D97A26">
              <w:rPr>
                <w:szCs w:val="23"/>
              </w:rPr>
              <w:t>180 days.</w:t>
            </w:r>
          </w:p>
          <w:p w14:paraId="78100C8A" w14:textId="77777777" w:rsidR="00D73E58" w:rsidRPr="00D97A26" w:rsidRDefault="00D73E58" w:rsidP="00D97C4A">
            <w:pPr>
              <w:ind w:right="34"/>
              <w:jc w:val="both"/>
              <w:rPr>
                <w:lang w:val="en-US"/>
              </w:rPr>
            </w:pPr>
          </w:p>
          <w:p w14:paraId="1ABE14AE" w14:textId="77777777" w:rsidR="0062594C" w:rsidRPr="00D97A26" w:rsidRDefault="00BE6D7F" w:rsidP="00D97C4A">
            <w:pPr>
              <w:ind w:right="34"/>
              <w:jc w:val="both"/>
              <w:rPr>
                <w:b/>
                <w:i/>
              </w:rPr>
            </w:pPr>
            <w:r w:rsidRPr="00D97A26">
              <w:rPr>
                <w:b/>
                <w:i/>
              </w:rPr>
              <w:t>Women with no follow-up tests</w:t>
            </w:r>
          </w:p>
          <w:p w14:paraId="092C0525" w14:textId="63524FAB" w:rsidR="00BE6D7F" w:rsidRPr="00D97A26" w:rsidRDefault="00BE6D7F" w:rsidP="003B51D8">
            <w:pPr>
              <w:pStyle w:val="NoSpacing"/>
              <w:jc w:val="both"/>
            </w:pPr>
            <w:r w:rsidRPr="00D97A26">
              <w:t xml:space="preserve">The proportion of women with no record of a follow-up test </w:t>
            </w:r>
            <w:r w:rsidRPr="00D97A26">
              <w:rPr>
                <w:lang w:val="en-NZ"/>
              </w:rPr>
              <w:t>has</w:t>
            </w:r>
            <w:r w:rsidR="009159A2" w:rsidRPr="00D97A26">
              <w:rPr>
                <w:lang w:val="en-NZ"/>
              </w:rPr>
              <w:t xml:space="preserve"> </w:t>
            </w:r>
            <w:r w:rsidR="00CA14F3" w:rsidRPr="00D97A26">
              <w:rPr>
                <w:lang w:val="en-NZ"/>
              </w:rPr>
              <w:t xml:space="preserve">decreased </w:t>
            </w:r>
            <w:r w:rsidR="00514E04" w:rsidRPr="00D97A26">
              <w:rPr>
                <w:lang w:val="en-NZ"/>
              </w:rPr>
              <w:t xml:space="preserve">when </w:t>
            </w:r>
            <w:r w:rsidR="00CA14F3" w:rsidRPr="00D97A26">
              <w:rPr>
                <w:lang w:val="en-NZ"/>
              </w:rPr>
              <w:t>compared</w:t>
            </w:r>
            <w:r w:rsidR="00E05455" w:rsidRPr="00D97A26">
              <w:t xml:space="preserve"> </w:t>
            </w:r>
            <w:r w:rsidR="004B551E" w:rsidRPr="00D97A26">
              <w:t xml:space="preserve">to </w:t>
            </w:r>
            <w:r w:rsidRPr="00D97A26">
              <w:t xml:space="preserve">the previous </w:t>
            </w:r>
            <w:r w:rsidR="004B551E" w:rsidRPr="00D97A26">
              <w:t xml:space="preserve">report </w:t>
            </w:r>
            <w:r w:rsidRPr="00D97A26">
              <w:t>at 90 days</w:t>
            </w:r>
            <w:r w:rsidR="00E05455" w:rsidRPr="00D97A26">
              <w:t xml:space="preserve"> </w:t>
            </w:r>
            <w:r w:rsidR="004B551E" w:rsidRPr="00D97A26">
              <w:t>(</w:t>
            </w:r>
            <w:r w:rsidR="00A97D15" w:rsidRPr="00D97A26">
              <w:rPr>
                <w:lang w:val="en-NZ"/>
              </w:rPr>
              <w:t xml:space="preserve">from </w:t>
            </w:r>
            <w:r w:rsidR="002C5164" w:rsidRPr="00D97A26">
              <w:rPr>
                <w:rFonts w:cs="Arial Mäori"/>
                <w:iCs/>
                <w:lang w:val="en-NZ"/>
              </w:rPr>
              <w:t>9.5</w:t>
            </w:r>
            <w:r w:rsidRPr="00D97A26">
              <w:t>%</w:t>
            </w:r>
            <w:r w:rsidR="004B551E" w:rsidRPr="00D97A26">
              <w:t xml:space="preserve"> </w:t>
            </w:r>
            <w:r w:rsidR="00A97D15" w:rsidRPr="00D97A26">
              <w:rPr>
                <w:lang w:val="en-NZ"/>
              </w:rPr>
              <w:t xml:space="preserve">to </w:t>
            </w:r>
            <w:r w:rsidR="003D5F36" w:rsidRPr="00D97A26">
              <w:rPr>
                <w:rFonts w:cs="Arial Mäori"/>
                <w:iCs/>
              </w:rPr>
              <w:t>8.5</w:t>
            </w:r>
            <w:r w:rsidR="00952FCD" w:rsidRPr="00D97A26">
              <w:rPr>
                <w:szCs w:val="23"/>
                <w:lang w:val="en-NZ"/>
              </w:rPr>
              <w:t xml:space="preserve">% </w:t>
            </w:r>
            <w:r w:rsidR="004B551E" w:rsidRPr="00D97A26">
              <w:rPr>
                <w:lang w:val="en-NZ"/>
              </w:rPr>
              <w:t xml:space="preserve">in </w:t>
            </w:r>
            <w:r w:rsidR="00A97D15" w:rsidRPr="00D97A26">
              <w:rPr>
                <w:lang w:val="en-NZ"/>
              </w:rPr>
              <w:t xml:space="preserve">the current </w:t>
            </w:r>
            <w:r w:rsidR="004B551E" w:rsidRPr="00D97A26">
              <w:rPr>
                <w:lang w:val="en-NZ"/>
              </w:rPr>
              <w:t>report</w:t>
            </w:r>
            <w:r w:rsidR="004B551E" w:rsidRPr="00D97A26">
              <w:t>)</w:t>
            </w:r>
            <w:r w:rsidRPr="00D97A26">
              <w:t xml:space="preserve">, </w:t>
            </w:r>
            <w:r w:rsidR="000F70AD" w:rsidRPr="00D97A26">
              <w:t xml:space="preserve">and </w:t>
            </w:r>
            <w:r w:rsidR="00231A9F" w:rsidRPr="00D97A26">
              <w:t xml:space="preserve">has </w:t>
            </w:r>
            <w:r w:rsidR="00AA16FE" w:rsidRPr="00D97A26">
              <w:rPr>
                <w:lang w:val="en-NZ"/>
              </w:rPr>
              <w:t>remained similar</w:t>
            </w:r>
            <w:r w:rsidR="00AA16FE" w:rsidRPr="00D97A26">
              <w:t xml:space="preserve"> </w:t>
            </w:r>
            <w:r w:rsidR="000F70AD" w:rsidRPr="00D97A26">
              <w:t xml:space="preserve">at </w:t>
            </w:r>
            <w:r w:rsidRPr="00D97A26">
              <w:t>180 days</w:t>
            </w:r>
            <w:r w:rsidR="004B551E" w:rsidRPr="00D97A26">
              <w:t xml:space="preserve"> (</w:t>
            </w:r>
            <w:r w:rsidRPr="00D97A26">
              <w:t xml:space="preserve">from </w:t>
            </w:r>
            <w:r w:rsidR="002C5164" w:rsidRPr="00D97A26">
              <w:rPr>
                <w:rFonts w:cs="Arial Mäori"/>
                <w:iCs/>
                <w:lang w:val="en-NZ"/>
              </w:rPr>
              <w:t>5.2</w:t>
            </w:r>
            <w:r w:rsidR="00064651" w:rsidRPr="00D97A26">
              <w:t>%</w:t>
            </w:r>
            <w:r w:rsidR="00952FCD" w:rsidRPr="00D97A26">
              <w:t xml:space="preserve"> </w:t>
            </w:r>
            <w:r w:rsidRPr="00D97A26">
              <w:rPr>
                <w:lang w:val="en-NZ"/>
              </w:rPr>
              <w:t xml:space="preserve">to </w:t>
            </w:r>
            <w:r w:rsidR="003D5F36" w:rsidRPr="00D97A26">
              <w:rPr>
                <w:rFonts w:cs="Arial Mäori"/>
                <w:iCs/>
              </w:rPr>
              <w:t>5.7</w:t>
            </w:r>
            <w:r w:rsidR="00952FCD" w:rsidRPr="00D97A26">
              <w:rPr>
                <w:szCs w:val="23"/>
                <w:lang w:val="en-NZ"/>
              </w:rPr>
              <w:t>%</w:t>
            </w:r>
            <w:r w:rsidR="004B551E" w:rsidRPr="00D97A26">
              <w:rPr>
                <w:lang w:val="en-NZ"/>
              </w:rPr>
              <w:t>)</w:t>
            </w:r>
            <w:r w:rsidR="00064651" w:rsidRPr="00D97A26">
              <w:rPr>
                <w:lang w:val="en-NZ"/>
              </w:rPr>
              <w:t>.</w:t>
            </w:r>
          </w:p>
          <w:p w14:paraId="78CE1D2D" w14:textId="77777777" w:rsidR="003B51D8" w:rsidRPr="00D97A26" w:rsidRDefault="003B51D8" w:rsidP="003B51D8">
            <w:pPr>
              <w:pStyle w:val="NoSpacing"/>
            </w:pPr>
          </w:p>
          <w:p w14:paraId="16424528" w14:textId="62AFF63B" w:rsidR="00BE6D7F" w:rsidRPr="00D97A26" w:rsidRDefault="00BE6D7F" w:rsidP="003B51D8">
            <w:pPr>
              <w:pStyle w:val="NoSpacing"/>
              <w:jc w:val="both"/>
            </w:pPr>
            <w:r w:rsidRPr="00D97A26">
              <w:t xml:space="preserve">Trends by DHB were complex, but the proportion of women with no follow-up test recorded at 180 days </w:t>
            </w:r>
            <w:r w:rsidR="002607AD" w:rsidRPr="00D97A26">
              <w:t>reduced</w:t>
            </w:r>
            <w:r w:rsidRPr="00D97A26">
              <w:t xml:space="preserve"> in </w:t>
            </w:r>
            <w:r w:rsidR="007023F8" w:rsidRPr="00D97A26">
              <w:rPr>
                <w:lang w:val="en-NZ"/>
              </w:rPr>
              <w:t>eight</w:t>
            </w:r>
            <w:r w:rsidR="007023F8" w:rsidRPr="00D97A26">
              <w:t xml:space="preserve"> </w:t>
            </w:r>
            <w:r w:rsidRPr="00D97A26">
              <w:t xml:space="preserve">of the 20 </w:t>
            </w:r>
            <w:r w:rsidR="00BD0410" w:rsidRPr="00D97A26">
              <w:t>DHBs</w:t>
            </w:r>
            <w:r w:rsidRPr="00D97A26">
              <w:t xml:space="preserve">, and </w:t>
            </w:r>
            <w:r w:rsidR="002607AD" w:rsidRPr="00D97A26">
              <w:t xml:space="preserve">the reductions </w:t>
            </w:r>
            <w:r w:rsidRPr="00D97A26">
              <w:t xml:space="preserve">were greatest in </w:t>
            </w:r>
            <w:r w:rsidR="003B73DD" w:rsidRPr="00D97A26">
              <w:rPr>
                <w:lang w:val="en-NZ"/>
              </w:rPr>
              <w:t>Tairawhiti, Southern and West Coast</w:t>
            </w:r>
            <w:r w:rsidR="008C062D" w:rsidRPr="00D97A26">
              <w:t xml:space="preserve">. </w:t>
            </w:r>
            <w:r w:rsidRPr="00D97A26">
              <w:t xml:space="preserve">Increases were observed in </w:t>
            </w:r>
            <w:r w:rsidR="00482296" w:rsidRPr="00D97A26">
              <w:t>the remaining</w:t>
            </w:r>
            <w:r w:rsidRPr="00D97A26">
              <w:t xml:space="preserve"> </w:t>
            </w:r>
            <w:r w:rsidR="00470E58">
              <w:t xml:space="preserve">12 </w:t>
            </w:r>
            <w:r w:rsidR="00BD0410" w:rsidRPr="00D97A26">
              <w:t>DHBs</w:t>
            </w:r>
            <w:r w:rsidRPr="00D97A26">
              <w:t xml:space="preserve"> and </w:t>
            </w:r>
            <w:r w:rsidR="00AD2BDC" w:rsidRPr="00D97A26">
              <w:rPr>
                <w:lang w:val="en-NZ"/>
              </w:rPr>
              <w:t>was</w:t>
            </w:r>
            <w:r w:rsidRPr="00D97A26">
              <w:t xml:space="preserve"> largest in</w:t>
            </w:r>
            <w:r w:rsidR="008C062D" w:rsidRPr="00D97A26">
              <w:t xml:space="preserve"> </w:t>
            </w:r>
            <w:r w:rsidR="003E46FE" w:rsidRPr="00D97A26">
              <w:rPr>
                <w:lang w:val="en-NZ"/>
              </w:rPr>
              <w:t>South Canterbury</w:t>
            </w:r>
            <w:r w:rsidRPr="00D97A26">
              <w:rPr>
                <w:lang w:val="en-NZ"/>
              </w:rPr>
              <w:t>.</w:t>
            </w:r>
            <w:r w:rsidRPr="00D97A26">
              <w:t xml:space="preserve"> </w:t>
            </w:r>
          </w:p>
          <w:p w14:paraId="0763C21D" w14:textId="77777777" w:rsidR="003B51D8" w:rsidRPr="00D97A26" w:rsidRDefault="003B51D8" w:rsidP="003B51D8">
            <w:pPr>
              <w:pStyle w:val="NoSpacing"/>
            </w:pPr>
          </w:p>
          <w:p w14:paraId="1F2F0ABE" w14:textId="77777777" w:rsidR="00BE6D7F" w:rsidRDefault="00BE6D7F" w:rsidP="00470E58">
            <w:pPr>
              <w:ind w:right="34"/>
              <w:jc w:val="both"/>
              <w:rPr>
                <w:szCs w:val="23"/>
              </w:rPr>
            </w:pPr>
            <w:r w:rsidRPr="00D97A26">
              <w:rPr>
                <w:szCs w:val="23"/>
              </w:rPr>
              <w:t>In the current monitoring period, the proportion of women for whom there was no follow-up test record</w:t>
            </w:r>
            <w:r w:rsidR="002733E7" w:rsidRPr="00D97A26">
              <w:rPr>
                <w:szCs w:val="23"/>
              </w:rPr>
              <w:t>ed</w:t>
            </w:r>
            <w:r w:rsidRPr="00D97A26">
              <w:rPr>
                <w:szCs w:val="23"/>
              </w:rPr>
              <w:t xml:space="preserve"> has </w:t>
            </w:r>
            <w:r w:rsidR="00585F99" w:rsidRPr="00D97A26">
              <w:rPr>
                <w:szCs w:val="23"/>
              </w:rPr>
              <w:t xml:space="preserve">increased </w:t>
            </w:r>
            <w:r w:rsidRPr="00D97A26">
              <w:rPr>
                <w:szCs w:val="23"/>
              </w:rPr>
              <w:t>for</w:t>
            </w:r>
            <w:r w:rsidR="00937C8D" w:rsidRPr="00D97A26">
              <w:rPr>
                <w:szCs w:val="23"/>
              </w:rPr>
              <w:t xml:space="preserve"> </w:t>
            </w:r>
            <w:r w:rsidR="00BD1A13" w:rsidRPr="00D97A26">
              <w:rPr>
                <w:szCs w:val="23"/>
              </w:rPr>
              <w:t xml:space="preserve">Pacific </w:t>
            </w:r>
            <w:r w:rsidR="00385285" w:rsidRPr="00D97A26">
              <w:rPr>
                <w:szCs w:val="23"/>
              </w:rPr>
              <w:t>women at</w:t>
            </w:r>
            <w:r w:rsidRPr="00D97A26">
              <w:rPr>
                <w:szCs w:val="23"/>
              </w:rPr>
              <w:t xml:space="preserve"> </w:t>
            </w:r>
            <w:r w:rsidR="00E0270D" w:rsidRPr="00D97A26">
              <w:rPr>
                <w:szCs w:val="23"/>
              </w:rPr>
              <w:t>90</w:t>
            </w:r>
            <w:r w:rsidR="00B30449" w:rsidRPr="00D97A26">
              <w:rPr>
                <w:szCs w:val="23"/>
              </w:rPr>
              <w:t xml:space="preserve"> days</w:t>
            </w:r>
            <w:r w:rsidR="002544E5" w:rsidRPr="00D97A26">
              <w:rPr>
                <w:szCs w:val="23"/>
              </w:rPr>
              <w:t xml:space="preserve"> </w:t>
            </w:r>
            <w:r w:rsidR="00470E58">
              <w:rPr>
                <w:szCs w:val="23"/>
              </w:rPr>
              <w:t>(</w:t>
            </w:r>
            <w:r w:rsidR="00470E58" w:rsidRPr="00D97A26">
              <w:rPr>
                <w:szCs w:val="23"/>
              </w:rPr>
              <w:t>by 5.2%</w:t>
            </w:r>
            <w:r w:rsidR="00470E58">
              <w:rPr>
                <w:szCs w:val="23"/>
              </w:rPr>
              <w:t>,</w:t>
            </w:r>
            <w:r w:rsidR="00470E58" w:rsidRPr="00D97A26">
              <w:rPr>
                <w:szCs w:val="23"/>
              </w:rPr>
              <w:t xml:space="preserve"> from </w:t>
            </w:r>
            <w:r w:rsidR="00470E58" w:rsidRPr="00D97A26">
              <w:rPr>
                <w:rFonts w:cs="Arial Mäori"/>
                <w:iCs/>
              </w:rPr>
              <w:t>12.2</w:t>
            </w:r>
            <w:r w:rsidR="00470E58" w:rsidRPr="00D97A26">
              <w:rPr>
                <w:szCs w:val="23"/>
              </w:rPr>
              <w:t xml:space="preserve">% to </w:t>
            </w:r>
            <w:r w:rsidR="00470E58" w:rsidRPr="00D97A26">
              <w:rPr>
                <w:rFonts w:cs="Arial Mäori"/>
                <w:iCs/>
              </w:rPr>
              <w:t>17.4</w:t>
            </w:r>
            <w:r w:rsidR="00470E58" w:rsidRPr="00D97A26">
              <w:rPr>
                <w:szCs w:val="23"/>
              </w:rPr>
              <w:t>%</w:t>
            </w:r>
            <w:r w:rsidR="00470E58">
              <w:rPr>
                <w:szCs w:val="23"/>
              </w:rPr>
              <w:t xml:space="preserve">) </w:t>
            </w:r>
            <w:r w:rsidR="002544E5" w:rsidRPr="00D97A26">
              <w:rPr>
                <w:szCs w:val="23"/>
              </w:rPr>
              <w:t xml:space="preserve">and </w:t>
            </w:r>
            <w:r w:rsidR="002607AD" w:rsidRPr="00D97A26">
              <w:rPr>
                <w:szCs w:val="23"/>
              </w:rPr>
              <w:t>at</w:t>
            </w:r>
            <w:r w:rsidR="00B30449" w:rsidRPr="00D97A26">
              <w:rPr>
                <w:szCs w:val="23"/>
              </w:rPr>
              <w:t xml:space="preserve"> </w:t>
            </w:r>
            <w:r w:rsidRPr="00D97A26">
              <w:rPr>
                <w:szCs w:val="23"/>
              </w:rPr>
              <w:t>180 days</w:t>
            </w:r>
            <w:r w:rsidR="00470E58">
              <w:rPr>
                <w:szCs w:val="23"/>
              </w:rPr>
              <w:t xml:space="preserve"> (by </w:t>
            </w:r>
            <w:r w:rsidR="00470E58" w:rsidRPr="00D97A26">
              <w:rPr>
                <w:szCs w:val="23"/>
              </w:rPr>
              <w:t>3.8%</w:t>
            </w:r>
            <w:r w:rsidR="00470E58">
              <w:rPr>
                <w:szCs w:val="23"/>
              </w:rPr>
              <w:t>,</w:t>
            </w:r>
            <w:r w:rsidR="00470E58" w:rsidRPr="00D97A26">
              <w:rPr>
                <w:szCs w:val="23"/>
              </w:rPr>
              <w:t xml:space="preserve"> from </w:t>
            </w:r>
            <w:r w:rsidR="00470E58" w:rsidRPr="00D97A26">
              <w:rPr>
                <w:rFonts w:cs="Arial Mäori"/>
                <w:iCs/>
              </w:rPr>
              <w:t>6.7</w:t>
            </w:r>
            <w:r w:rsidR="00470E58" w:rsidRPr="00D97A26">
              <w:rPr>
                <w:szCs w:val="23"/>
              </w:rPr>
              <w:t xml:space="preserve">% to </w:t>
            </w:r>
            <w:r w:rsidR="00470E58" w:rsidRPr="00D97A26">
              <w:rPr>
                <w:rFonts w:cs="Arial Mäori"/>
                <w:iCs/>
              </w:rPr>
              <w:t>10.5%</w:t>
            </w:r>
            <w:r w:rsidR="00470E58">
              <w:rPr>
                <w:szCs w:val="23"/>
              </w:rPr>
              <w:t>)</w:t>
            </w:r>
            <w:r w:rsidR="002733E7" w:rsidRPr="00D97A26">
              <w:rPr>
                <w:szCs w:val="23"/>
              </w:rPr>
              <w:t>.</w:t>
            </w:r>
            <w:r w:rsidR="00BD63E8" w:rsidRPr="00D97A26">
              <w:rPr>
                <w:szCs w:val="23"/>
              </w:rPr>
              <w:t xml:space="preserve"> </w:t>
            </w:r>
            <w:r w:rsidR="002733E7" w:rsidRPr="00D97A26">
              <w:rPr>
                <w:szCs w:val="23"/>
              </w:rPr>
              <w:t>For Māori women</w:t>
            </w:r>
            <w:r w:rsidR="004F0CCF" w:rsidRPr="00D97A26">
              <w:rPr>
                <w:szCs w:val="23"/>
              </w:rPr>
              <w:t>,</w:t>
            </w:r>
            <w:r w:rsidR="002733E7" w:rsidRPr="00D97A26">
              <w:rPr>
                <w:szCs w:val="23"/>
              </w:rPr>
              <w:t xml:space="preserve"> the</w:t>
            </w:r>
            <w:r w:rsidR="002607AD" w:rsidRPr="00D97A26">
              <w:rPr>
                <w:szCs w:val="23"/>
              </w:rPr>
              <w:t>re was a</w:t>
            </w:r>
            <w:r w:rsidR="008A0BED" w:rsidRPr="00D97A26">
              <w:rPr>
                <w:szCs w:val="23"/>
              </w:rPr>
              <w:t xml:space="preserve"> </w:t>
            </w:r>
            <w:r w:rsidR="009823E6" w:rsidRPr="00D97A26">
              <w:rPr>
                <w:szCs w:val="23"/>
              </w:rPr>
              <w:t xml:space="preserve">decrease </w:t>
            </w:r>
            <w:r w:rsidR="002733E7" w:rsidRPr="00D97A26">
              <w:rPr>
                <w:szCs w:val="23"/>
              </w:rPr>
              <w:t xml:space="preserve">from </w:t>
            </w:r>
            <w:r w:rsidR="009823E6" w:rsidRPr="00D97A26">
              <w:rPr>
                <w:rFonts w:cs="Arial Mäori"/>
                <w:iCs/>
              </w:rPr>
              <w:t>17.8</w:t>
            </w:r>
            <w:r w:rsidR="00064651" w:rsidRPr="00D97A26">
              <w:rPr>
                <w:szCs w:val="23"/>
              </w:rPr>
              <w:t>%</w:t>
            </w:r>
            <w:r w:rsidR="002733E7" w:rsidRPr="00D97A26">
              <w:rPr>
                <w:szCs w:val="23"/>
              </w:rPr>
              <w:t xml:space="preserve"> </w:t>
            </w:r>
            <w:r w:rsidR="002544E5" w:rsidRPr="00D97A26">
              <w:rPr>
                <w:szCs w:val="23"/>
              </w:rPr>
              <w:t xml:space="preserve">to </w:t>
            </w:r>
            <w:r w:rsidR="003D5F36" w:rsidRPr="00D97A26">
              <w:rPr>
                <w:rFonts w:cs="Arial Mäori"/>
                <w:iCs/>
              </w:rPr>
              <w:t>13.3</w:t>
            </w:r>
            <w:r w:rsidR="002A1F1C" w:rsidRPr="00D97A26">
              <w:rPr>
                <w:szCs w:val="23"/>
              </w:rPr>
              <w:t>%</w:t>
            </w:r>
            <w:r w:rsidR="002A1F1C" w:rsidRPr="00D97A26">
              <w:rPr>
                <w:rFonts w:cs="Arial Mäori"/>
                <w:iCs/>
              </w:rPr>
              <w:t xml:space="preserve"> </w:t>
            </w:r>
            <w:r w:rsidR="002733E7" w:rsidRPr="00D97A26">
              <w:rPr>
                <w:szCs w:val="23"/>
              </w:rPr>
              <w:t>at 90 days</w:t>
            </w:r>
            <w:r w:rsidR="004D7A8A" w:rsidRPr="00D97A26">
              <w:rPr>
                <w:szCs w:val="23"/>
              </w:rPr>
              <w:t xml:space="preserve">, </w:t>
            </w:r>
            <w:r w:rsidR="00470E58">
              <w:rPr>
                <w:szCs w:val="23"/>
              </w:rPr>
              <w:t>but</w:t>
            </w:r>
            <w:r w:rsidR="00470E58" w:rsidRPr="00D97A26">
              <w:rPr>
                <w:szCs w:val="23"/>
              </w:rPr>
              <w:t xml:space="preserve"> </w:t>
            </w:r>
            <w:r w:rsidR="001F7D52" w:rsidRPr="00D97A26">
              <w:rPr>
                <w:szCs w:val="23"/>
              </w:rPr>
              <w:t xml:space="preserve">an increase was observed </w:t>
            </w:r>
            <w:r w:rsidR="00A63976" w:rsidRPr="00D97A26">
              <w:rPr>
                <w:szCs w:val="23"/>
              </w:rPr>
              <w:t>at 180 days</w:t>
            </w:r>
            <w:r w:rsidR="00A63976" w:rsidRPr="00D97A26" w:rsidDel="001F7D52">
              <w:rPr>
                <w:szCs w:val="23"/>
              </w:rPr>
              <w:t xml:space="preserve"> </w:t>
            </w:r>
            <w:r w:rsidR="0051690E" w:rsidRPr="00D97A26">
              <w:rPr>
                <w:szCs w:val="23"/>
              </w:rPr>
              <w:t>from</w:t>
            </w:r>
            <w:r w:rsidR="002733E7" w:rsidRPr="00D97A26">
              <w:rPr>
                <w:szCs w:val="23"/>
              </w:rPr>
              <w:t xml:space="preserve"> </w:t>
            </w:r>
            <w:r w:rsidR="001F7D52" w:rsidRPr="00D97A26">
              <w:rPr>
                <w:rFonts w:cs="Arial Mäori"/>
                <w:iCs/>
              </w:rPr>
              <w:t>8.6</w:t>
            </w:r>
            <w:r w:rsidR="00064651" w:rsidRPr="00D97A26">
              <w:rPr>
                <w:szCs w:val="23"/>
              </w:rPr>
              <w:t>%</w:t>
            </w:r>
            <w:r w:rsidR="002A1F1C" w:rsidRPr="00D97A26">
              <w:rPr>
                <w:szCs w:val="23"/>
              </w:rPr>
              <w:t xml:space="preserve"> </w:t>
            </w:r>
            <w:r w:rsidR="002544E5" w:rsidRPr="00D97A26">
              <w:rPr>
                <w:szCs w:val="23"/>
              </w:rPr>
              <w:t xml:space="preserve">to </w:t>
            </w:r>
            <w:r w:rsidR="003D5F36" w:rsidRPr="00D97A26">
              <w:rPr>
                <w:rFonts w:cs="Arial Mäori"/>
                <w:iCs/>
              </w:rPr>
              <w:t>9.5</w:t>
            </w:r>
            <w:r w:rsidR="002A1F1C" w:rsidRPr="00D97A26">
              <w:rPr>
                <w:szCs w:val="23"/>
              </w:rPr>
              <w:t>%</w:t>
            </w:r>
            <w:r w:rsidR="002733E7" w:rsidRPr="00D97A26">
              <w:rPr>
                <w:szCs w:val="23"/>
              </w:rPr>
              <w:t>. For Asian women</w:t>
            </w:r>
            <w:r w:rsidR="004F0CCF" w:rsidRPr="00D97A26">
              <w:rPr>
                <w:szCs w:val="23"/>
              </w:rPr>
              <w:t>,</w:t>
            </w:r>
            <w:r w:rsidR="002733E7" w:rsidRPr="00D97A26">
              <w:rPr>
                <w:szCs w:val="23"/>
              </w:rPr>
              <w:t xml:space="preserve"> </w:t>
            </w:r>
            <w:r w:rsidR="003D722E" w:rsidRPr="00D97A26">
              <w:rPr>
                <w:szCs w:val="23"/>
              </w:rPr>
              <w:t>the rate was fairly constant</w:t>
            </w:r>
            <w:r w:rsidR="00B26B89" w:rsidRPr="00D97A26">
              <w:rPr>
                <w:szCs w:val="23"/>
              </w:rPr>
              <w:t xml:space="preserve"> </w:t>
            </w:r>
            <w:r w:rsidR="002733E7" w:rsidRPr="00D97A26">
              <w:rPr>
                <w:szCs w:val="23"/>
              </w:rPr>
              <w:t xml:space="preserve">from </w:t>
            </w:r>
            <w:r w:rsidR="003D722E" w:rsidRPr="00D97A26">
              <w:rPr>
                <w:rFonts w:cs="Arial Mäori"/>
                <w:iCs/>
              </w:rPr>
              <w:t>9.2</w:t>
            </w:r>
            <w:r w:rsidR="002733E7" w:rsidRPr="00D97A26">
              <w:rPr>
                <w:szCs w:val="23"/>
              </w:rPr>
              <w:t xml:space="preserve">% to </w:t>
            </w:r>
            <w:r w:rsidR="003D5F36" w:rsidRPr="00D97A26">
              <w:rPr>
                <w:rFonts w:cs="Arial Mäori"/>
                <w:iCs/>
              </w:rPr>
              <w:t>9.4</w:t>
            </w:r>
            <w:r w:rsidR="002733E7" w:rsidRPr="00D97A26">
              <w:rPr>
                <w:szCs w:val="23"/>
              </w:rPr>
              <w:t xml:space="preserve">% at 90 days, </w:t>
            </w:r>
            <w:r w:rsidR="00470E58">
              <w:rPr>
                <w:szCs w:val="23"/>
              </w:rPr>
              <w:t>but</w:t>
            </w:r>
            <w:r w:rsidR="00F4344E" w:rsidRPr="00D97A26">
              <w:rPr>
                <w:szCs w:val="23"/>
              </w:rPr>
              <w:t xml:space="preserve"> in</w:t>
            </w:r>
            <w:r w:rsidR="00537669" w:rsidRPr="00D97A26">
              <w:rPr>
                <w:szCs w:val="23"/>
              </w:rPr>
              <w:t xml:space="preserve">creased </w:t>
            </w:r>
            <w:r w:rsidR="00B26B89" w:rsidRPr="00D97A26">
              <w:rPr>
                <w:szCs w:val="23"/>
              </w:rPr>
              <w:t>from</w:t>
            </w:r>
            <w:r w:rsidR="002A1F1C" w:rsidRPr="00D97A26">
              <w:rPr>
                <w:szCs w:val="23"/>
              </w:rPr>
              <w:t xml:space="preserve"> </w:t>
            </w:r>
            <w:r w:rsidR="003D722E" w:rsidRPr="00D97A26">
              <w:rPr>
                <w:rFonts w:cs="Arial Mäori"/>
                <w:iCs/>
              </w:rPr>
              <w:t>5.6</w:t>
            </w:r>
            <w:r w:rsidR="002733E7" w:rsidRPr="00D97A26">
              <w:rPr>
                <w:szCs w:val="23"/>
              </w:rPr>
              <w:t xml:space="preserve">% to </w:t>
            </w:r>
            <w:r w:rsidR="003D5F36" w:rsidRPr="00D97A26">
              <w:rPr>
                <w:rFonts w:cs="Arial Mäori"/>
                <w:iCs/>
              </w:rPr>
              <w:t>7.1</w:t>
            </w:r>
            <w:r w:rsidR="002733E7" w:rsidRPr="00D97A26">
              <w:rPr>
                <w:szCs w:val="23"/>
              </w:rPr>
              <w:t>%</w:t>
            </w:r>
            <w:r w:rsidR="002A1F1C" w:rsidRPr="00D97A26">
              <w:rPr>
                <w:szCs w:val="23"/>
              </w:rPr>
              <w:t xml:space="preserve"> </w:t>
            </w:r>
            <w:r w:rsidR="002733E7" w:rsidRPr="00D97A26">
              <w:rPr>
                <w:szCs w:val="23"/>
              </w:rPr>
              <w:t>at 180 days</w:t>
            </w:r>
            <w:r w:rsidR="0051690E" w:rsidRPr="00D97A26">
              <w:rPr>
                <w:szCs w:val="23"/>
              </w:rPr>
              <w:t>.</w:t>
            </w:r>
            <w:r w:rsidR="002733E7" w:rsidRPr="00D97A26">
              <w:rPr>
                <w:szCs w:val="23"/>
              </w:rPr>
              <w:t xml:space="preserve"> For European/ Other women the </w:t>
            </w:r>
            <w:r w:rsidR="00385285" w:rsidRPr="00D97A26">
              <w:rPr>
                <w:szCs w:val="23"/>
              </w:rPr>
              <w:t>percent</w:t>
            </w:r>
            <w:r w:rsidR="00BD33FA" w:rsidRPr="00D97A26">
              <w:rPr>
                <w:szCs w:val="23"/>
              </w:rPr>
              <w:t xml:space="preserve"> o</w:t>
            </w:r>
            <w:r w:rsidR="00774363" w:rsidRPr="00D97A26">
              <w:rPr>
                <w:szCs w:val="23"/>
              </w:rPr>
              <w:t xml:space="preserve">f </w:t>
            </w:r>
            <w:r w:rsidR="002607AD" w:rsidRPr="00D97A26">
              <w:rPr>
                <w:szCs w:val="23"/>
              </w:rPr>
              <w:t xml:space="preserve">women with </w:t>
            </w:r>
            <w:r w:rsidR="00774363" w:rsidRPr="00D97A26">
              <w:rPr>
                <w:szCs w:val="23"/>
              </w:rPr>
              <w:lastRenderedPageBreak/>
              <w:t xml:space="preserve">no </w:t>
            </w:r>
            <w:r w:rsidR="004F0CCF" w:rsidRPr="00D97A26">
              <w:rPr>
                <w:szCs w:val="23"/>
              </w:rPr>
              <w:t>follow-up</w:t>
            </w:r>
            <w:r w:rsidR="00774363" w:rsidRPr="00D97A26">
              <w:rPr>
                <w:szCs w:val="23"/>
              </w:rPr>
              <w:t xml:space="preserve"> </w:t>
            </w:r>
            <w:r w:rsidR="00F92F25" w:rsidRPr="00D97A26">
              <w:rPr>
                <w:szCs w:val="23"/>
              </w:rPr>
              <w:t>decreased</w:t>
            </w:r>
            <w:r w:rsidR="002544E5" w:rsidRPr="00D97A26">
              <w:rPr>
                <w:szCs w:val="23"/>
              </w:rPr>
              <w:t xml:space="preserve"> </w:t>
            </w:r>
            <w:r w:rsidR="0051690E" w:rsidRPr="00D97A26">
              <w:rPr>
                <w:szCs w:val="23"/>
              </w:rPr>
              <w:t>from</w:t>
            </w:r>
            <w:r w:rsidR="002733E7" w:rsidRPr="00D97A26">
              <w:rPr>
                <w:szCs w:val="23"/>
              </w:rPr>
              <w:t xml:space="preserve"> </w:t>
            </w:r>
            <w:r w:rsidR="00617A15" w:rsidRPr="00D97A26">
              <w:rPr>
                <w:rFonts w:cs="Arial Mäori"/>
                <w:iCs/>
              </w:rPr>
              <w:t>7.6</w:t>
            </w:r>
            <w:r w:rsidR="00064651" w:rsidRPr="00D97A26">
              <w:rPr>
                <w:szCs w:val="23"/>
              </w:rPr>
              <w:t>%</w:t>
            </w:r>
            <w:r w:rsidR="002607AD" w:rsidRPr="00D97A26">
              <w:rPr>
                <w:szCs w:val="23"/>
              </w:rPr>
              <w:t xml:space="preserve"> </w:t>
            </w:r>
            <w:r w:rsidR="000037B0" w:rsidRPr="00D97A26">
              <w:rPr>
                <w:szCs w:val="23"/>
              </w:rPr>
              <w:t>to</w:t>
            </w:r>
            <w:r w:rsidR="002544E5" w:rsidRPr="00D97A26">
              <w:rPr>
                <w:szCs w:val="23"/>
              </w:rPr>
              <w:t xml:space="preserve"> </w:t>
            </w:r>
            <w:r w:rsidR="003D5F36" w:rsidRPr="00D97A26">
              <w:rPr>
                <w:rFonts w:cs="Arial Mäori"/>
                <w:iCs/>
              </w:rPr>
              <w:t>6.6</w:t>
            </w:r>
            <w:r w:rsidR="002A1F1C" w:rsidRPr="00D97A26">
              <w:rPr>
                <w:szCs w:val="23"/>
              </w:rPr>
              <w:t xml:space="preserve">% </w:t>
            </w:r>
            <w:r w:rsidR="002607AD" w:rsidRPr="00D97A26">
              <w:rPr>
                <w:szCs w:val="23"/>
              </w:rPr>
              <w:t>at 90 days</w:t>
            </w:r>
            <w:r w:rsidR="002733E7" w:rsidRPr="00D97A26">
              <w:rPr>
                <w:szCs w:val="23"/>
              </w:rPr>
              <w:t xml:space="preserve">, </w:t>
            </w:r>
            <w:r w:rsidR="00300960" w:rsidRPr="00D97A26">
              <w:rPr>
                <w:szCs w:val="23"/>
              </w:rPr>
              <w:t>and</w:t>
            </w:r>
            <w:r w:rsidR="002733E7" w:rsidRPr="00D97A26">
              <w:rPr>
                <w:szCs w:val="23"/>
              </w:rPr>
              <w:t xml:space="preserve"> from </w:t>
            </w:r>
            <w:r w:rsidR="00617A15" w:rsidRPr="00D97A26">
              <w:rPr>
                <w:rFonts w:cs="Arial Mäori"/>
                <w:iCs/>
              </w:rPr>
              <w:t>4.4</w:t>
            </w:r>
            <w:r w:rsidR="002733E7" w:rsidRPr="00D97A26">
              <w:rPr>
                <w:szCs w:val="23"/>
              </w:rPr>
              <w:t>%</w:t>
            </w:r>
            <w:r w:rsidR="002A1F1C" w:rsidRPr="00D97A26">
              <w:rPr>
                <w:szCs w:val="23"/>
              </w:rPr>
              <w:t xml:space="preserve"> </w:t>
            </w:r>
            <w:r w:rsidR="002607AD" w:rsidRPr="00D97A26">
              <w:rPr>
                <w:szCs w:val="23"/>
              </w:rPr>
              <w:t>t</w:t>
            </w:r>
            <w:r w:rsidR="002544E5" w:rsidRPr="00D97A26">
              <w:rPr>
                <w:szCs w:val="23"/>
              </w:rPr>
              <w:t xml:space="preserve">o </w:t>
            </w:r>
            <w:r w:rsidR="003D5F36" w:rsidRPr="00D97A26">
              <w:rPr>
                <w:rFonts w:cs="Arial Mäori"/>
                <w:iCs/>
              </w:rPr>
              <w:t>4.3</w:t>
            </w:r>
            <w:r w:rsidR="00AB2DB0" w:rsidRPr="00D97A26">
              <w:rPr>
                <w:rFonts w:cs="Arial Mäori"/>
                <w:iCs/>
              </w:rPr>
              <w:t xml:space="preserve">% </w:t>
            </w:r>
            <w:r w:rsidR="002733E7" w:rsidRPr="00D97A26">
              <w:rPr>
                <w:szCs w:val="23"/>
              </w:rPr>
              <w:t>at 180 days.</w:t>
            </w:r>
            <w:r w:rsidR="00141684" w:rsidRPr="00D97A26">
              <w:rPr>
                <w:szCs w:val="23"/>
              </w:rPr>
              <w:t xml:space="preserve"> </w:t>
            </w:r>
          </w:p>
          <w:p w14:paraId="27522CC2" w14:textId="35CD4724" w:rsidR="00A02DD4" w:rsidRPr="00D97A26" w:rsidRDefault="00A02DD4" w:rsidP="00470E58">
            <w:pPr>
              <w:ind w:right="34"/>
              <w:jc w:val="both"/>
              <w:rPr>
                <w:szCs w:val="23"/>
              </w:rPr>
            </w:pPr>
          </w:p>
        </w:tc>
      </w:tr>
      <w:tr w:rsidR="00BE6D7F" w:rsidRPr="00D97A26" w14:paraId="0B6D1CEE" w14:textId="77777777" w:rsidTr="00BE6D7F">
        <w:tc>
          <w:tcPr>
            <w:tcW w:w="1791" w:type="dxa"/>
          </w:tcPr>
          <w:p w14:paraId="0DF238E8" w14:textId="77777777" w:rsidR="00BE6D7F" w:rsidRPr="00D97A26" w:rsidRDefault="00BE6D7F" w:rsidP="00DE16F5">
            <w:pPr>
              <w:spacing w:before="120"/>
              <w:ind w:right="544"/>
              <w:jc w:val="both"/>
              <w:rPr>
                <w:b/>
              </w:rPr>
            </w:pPr>
            <w:r w:rsidRPr="00D97A26">
              <w:rPr>
                <w:b/>
              </w:rPr>
              <w:lastRenderedPageBreak/>
              <w:t>Comments</w:t>
            </w:r>
          </w:p>
        </w:tc>
        <w:tc>
          <w:tcPr>
            <w:tcW w:w="7531" w:type="dxa"/>
          </w:tcPr>
          <w:p w14:paraId="207DD2FB" w14:textId="198CFC1B" w:rsidR="00BE6D7F" w:rsidRPr="00D97A26" w:rsidRDefault="00BE6D7F" w:rsidP="00D97C4A">
            <w:pPr>
              <w:spacing w:before="120"/>
              <w:jc w:val="both"/>
              <w:rPr>
                <w:lang w:val="en-NZ"/>
              </w:rPr>
            </w:pPr>
            <w:r w:rsidRPr="00D97A26">
              <w:rPr>
                <w:lang w:val="en-NZ"/>
              </w:rPr>
              <w:t xml:space="preserve">The proportion of women with a follow-up test of any kind provides useful additional information. While </w:t>
            </w:r>
            <w:r w:rsidR="003D5F36" w:rsidRPr="00D97A26">
              <w:rPr>
                <w:rFonts w:cs="Arial Mäori"/>
                <w:iCs/>
              </w:rPr>
              <w:t>17.0</w:t>
            </w:r>
            <w:r w:rsidRPr="00D97A26">
              <w:rPr>
                <w:lang w:val="en-NZ"/>
              </w:rPr>
              <w:t xml:space="preserve">% of women with </w:t>
            </w:r>
            <w:r w:rsidR="00F53D95" w:rsidRPr="00D97A26">
              <w:rPr>
                <w:lang w:val="en-NZ"/>
              </w:rPr>
              <w:t>high-grade</w:t>
            </w:r>
            <w:r w:rsidRPr="00D97A26">
              <w:rPr>
                <w:lang w:val="en-NZ"/>
              </w:rPr>
              <w:t xml:space="preserve"> cytology reports had no record of a histology report within 90 days, the proportion without a record of a follow-up test of any kind was much lower </w:t>
            </w:r>
            <w:r w:rsidR="00064651" w:rsidRPr="00D97A26">
              <w:rPr>
                <w:lang w:val="en-NZ"/>
              </w:rPr>
              <w:t>(</w:t>
            </w:r>
            <w:r w:rsidR="003D5F36" w:rsidRPr="00D97A26">
              <w:rPr>
                <w:rFonts w:cs="Arial Mäori"/>
                <w:iCs/>
              </w:rPr>
              <w:t>8.5</w:t>
            </w:r>
            <w:r w:rsidR="00064651" w:rsidRPr="00D97A26">
              <w:rPr>
                <w:lang w:val="en-NZ"/>
              </w:rPr>
              <w:t>%)</w:t>
            </w:r>
            <w:r w:rsidRPr="00D97A26">
              <w:rPr>
                <w:lang w:val="en-NZ"/>
              </w:rPr>
              <w:t xml:space="preserve">. The same was also true at 180 days, where </w:t>
            </w:r>
            <w:r w:rsidR="003D5F36" w:rsidRPr="00D97A26">
              <w:rPr>
                <w:rFonts w:cs="Arial Mäori"/>
                <w:iCs/>
              </w:rPr>
              <w:t>11.7</w:t>
            </w:r>
            <w:r w:rsidRPr="00D97A26">
              <w:rPr>
                <w:lang w:val="en-NZ"/>
              </w:rPr>
              <w:t xml:space="preserve">% of women with </w:t>
            </w:r>
            <w:r w:rsidR="00F53D95" w:rsidRPr="00D97A26">
              <w:rPr>
                <w:lang w:val="en-NZ"/>
              </w:rPr>
              <w:t>high-grade</w:t>
            </w:r>
            <w:r w:rsidRPr="00D97A26">
              <w:rPr>
                <w:lang w:val="en-NZ"/>
              </w:rPr>
              <w:t xml:space="preserve"> cytology reports had no record of a histology report within 180 days, but the proportion without a record of a follow-up test of any kind was much lower </w:t>
            </w:r>
            <w:r w:rsidR="00064651" w:rsidRPr="00D97A26">
              <w:t>(</w:t>
            </w:r>
            <w:r w:rsidR="003D5F36" w:rsidRPr="00D97A26">
              <w:rPr>
                <w:rFonts w:cs="Arial Mäori"/>
                <w:iCs/>
              </w:rPr>
              <w:t>5.7</w:t>
            </w:r>
            <w:r w:rsidR="00064651" w:rsidRPr="00D97A26">
              <w:t>%)</w:t>
            </w:r>
            <w:r w:rsidRPr="00D97A26">
              <w:t>.</w:t>
            </w:r>
            <w:r w:rsidR="00AB2DB0" w:rsidRPr="00D97A26">
              <w:t xml:space="preserve"> </w:t>
            </w:r>
            <w:r w:rsidRPr="00D97A26">
              <w:rPr>
                <w:lang w:val="en-NZ"/>
              </w:rPr>
              <w:t>Consistent with previous monitoring reports, many of the women with no follow-up histology recorded do have a record of some follow-up test. This provides reassurance that many women without histology have not been lost to follow-up.</w:t>
            </w:r>
          </w:p>
          <w:p w14:paraId="1613B197" w14:textId="77777777" w:rsidR="00BE6D7F" w:rsidRPr="00D97A26" w:rsidRDefault="00BE6D7F" w:rsidP="00D97C4A">
            <w:pPr>
              <w:jc w:val="both"/>
            </w:pPr>
          </w:p>
          <w:p w14:paraId="0C90AF7F" w14:textId="09F018EC" w:rsidR="00BE6D7F" w:rsidRPr="00D97A26" w:rsidRDefault="00BE6D7F" w:rsidP="00D97C4A">
            <w:pPr>
              <w:jc w:val="both"/>
              <w:rPr>
                <w:szCs w:val="23"/>
              </w:rPr>
            </w:pPr>
            <w:r w:rsidRPr="00D97A26">
              <w:rPr>
                <w:szCs w:val="23"/>
              </w:rPr>
              <w:t>The measure of whether or not there has been a follow-up test of any sort considers cytology, colposcopy, histology and HPV tests. Therefore</w:t>
            </w:r>
            <w:r w:rsidR="00385285" w:rsidRPr="00D97A26">
              <w:rPr>
                <w:szCs w:val="23"/>
              </w:rPr>
              <w:t>,</w:t>
            </w:r>
            <w:r w:rsidRPr="00D97A26">
              <w:rPr>
                <w:szCs w:val="23"/>
              </w:rPr>
              <w:t xml:space="preserve"> changes in women with a follow-up </w:t>
            </w:r>
            <w:r w:rsidR="00C051FC" w:rsidRPr="00D97A26">
              <w:rPr>
                <w:szCs w:val="23"/>
              </w:rPr>
              <w:t xml:space="preserve">test </w:t>
            </w:r>
            <w:r w:rsidRPr="00D97A26">
              <w:rPr>
                <w:szCs w:val="23"/>
              </w:rPr>
              <w:t xml:space="preserve">of any kind may also reflect changes in the completeness of reporting </w:t>
            </w:r>
            <w:r w:rsidR="0033422D" w:rsidRPr="00D97A26">
              <w:rPr>
                <w:szCs w:val="23"/>
              </w:rPr>
              <w:t xml:space="preserve">colposcopy data to </w:t>
            </w:r>
            <w:r w:rsidRPr="00D97A26">
              <w:rPr>
                <w:szCs w:val="23"/>
              </w:rPr>
              <w:t>the NCSP Register</w:t>
            </w:r>
            <w:r w:rsidR="0033422D" w:rsidRPr="00D97A26">
              <w:rPr>
                <w:szCs w:val="23"/>
              </w:rPr>
              <w:t>.</w:t>
            </w:r>
            <w:r w:rsidR="002F5DD0" w:rsidRPr="00D97A26">
              <w:rPr>
                <w:szCs w:val="23"/>
              </w:rPr>
              <w:t xml:space="preserve"> </w:t>
            </w:r>
            <w:r w:rsidR="0033422D" w:rsidRPr="00D97A26">
              <w:rPr>
                <w:szCs w:val="23"/>
              </w:rPr>
              <w:t xml:space="preserve">This </w:t>
            </w:r>
            <w:r w:rsidR="00EE46F7">
              <w:rPr>
                <w:szCs w:val="23"/>
              </w:rPr>
              <w:t xml:space="preserve">is expected to </w:t>
            </w:r>
            <w:r w:rsidR="0033422D" w:rsidRPr="00D97A26">
              <w:rPr>
                <w:szCs w:val="23"/>
              </w:rPr>
              <w:t>improve n</w:t>
            </w:r>
            <w:r w:rsidR="00EE46F7">
              <w:rPr>
                <w:szCs w:val="23"/>
              </w:rPr>
              <w:t>ow that</w:t>
            </w:r>
            <w:r w:rsidR="0033422D" w:rsidRPr="00D97A26">
              <w:rPr>
                <w:szCs w:val="23"/>
              </w:rPr>
              <w:t xml:space="preserve"> </w:t>
            </w:r>
            <w:r w:rsidR="002F5DD0" w:rsidRPr="00D97A26">
              <w:rPr>
                <w:szCs w:val="23"/>
              </w:rPr>
              <w:t xml:space="preserve">the time period of the data used to report on this indicator is after </w:t>
            </w:r>
            <w:r w:rsidR="0033422D" w:rsidRPr="00D97A26">
              <w:rPr>
                <w:szCs w:val="23"/>
              </w:rPr>
              <w:t xml:space="preserve">all DHBs </w:t>
            </w:r>
            <w:r w:rsidR="002F5DD0" w:rsidRPr="00D97A26">
              <w:rPr>
                <w:szCs w:val="23"/>
              </w:rPr>
              <w:t xml:space="preserve">began </w:t>
            </w:r>
            <w:r w:rsidR="0033422D" w:rsidRPr="00D97A26">
              <w:rPr>
                <w:szCs w:val="23"/>
              </w:rPr>
              <w:t>electronically</w:t>
            </w:r>
            <w:r w:rsidRPr="00D97A26">
              <w:rPr>
                <w:szCs w:val="23"/>
              </w:rPr>
              <w:t xml:space="preserve"> reporting </w:t>
            </w:r>
            <w:r w:rsidR="0033422D" w:rsidRPr="00D97A26">
              <w:rPr>
                <w:szCs w:val="23"/>
              </w:rPr>
              <w:t>2013 Colposcopy Standards data to</w:t>
            </w:r>
            <w:r w:rsidRPr="00D97A26">
              <w:rPr>
                <w:szCs w:val="23"/>
              </w:rPr>
              <w:t xml:space="preserve"> the Register</w:t>
            </w:r>
            <w:r w:rsidR="00D50B66">
              <w:rPr>
                <w:szCs w:val="23"/>
              </w:rPr>
              <w:t xml:space="preserve"> for the full </w:t>
            </w:r>
            <w:r w:rsidR="00E30977">
              <w:rPr>
                <w:szCs w:val="23"/>
              </w:rPr>
              <w:t xml:space="preserve">reporting </w:t>
            </w:r>
            <w:r w:rsidR="00D50B66">
              <w:rPr>
                <w:szCs w:val="23"/>
              </w:rPr>
              <w:t>period</w:t>
            </w:r>
            <w:r w:rsidRPr="00D97A26">
              <w:rPr>
                <w:szCs w:val="23"/>
              </w:rPr>
              <w:t>.</w:t>
            </w:r>
            <w:r w:rsidR="006F5F2F" w:rsidRPr="00D97A26">
              <w:rPr>
                <w:szCs w:val="23"/>
              </w:rPr>
              <w:t xml:space="preserve"> </w:t>
            </w:r>
          </w:p>
          <w:p w14:paraId="25A9531C" w14:textId="77777777" w:rsidR="00BE6D7F" w:rsidRPr="00D97A26" w:rsidRDefault="00BE6D7F" w:rsidP="003B51D8">
            <w:pPr>
              <w:pStyle w:val="NoSpacing"/>
            </w:pPr>
          </w:p>
          <w:p w14:paraId="6BE626F2" w14:textId="1B0D83B9" w:rsidR="00F706C7" w:rsidRPr="00D97A26" w:rsidRDefault="00F706C7" w:rsidP="003B51D8">
            <w:pPr>
              <w:pStyle w:val="NoSpacing"/>
              <w:jc w:val="both"/>
            </w:pPr>
            <w:r w:rsidRPr="00D97A26">
              <w:t xml:space="preserve">Note that some women presenting with cancer may be referred directly to oncology and therefore not </w:t>
            </w:r>
            <w:r w:rsidR="00383178" w:rsidRPr="00D97A26">
              <w:t xml:space="preserve">be </w:t>
            </w:r>
            <w:r w:rsidRPr="00D97A26">
              <w:t xml:space="preserve">recorded on the NCSP Register. This may have contributed to the lower rates of follow-up recorded for women with </w:t>
            </w:r>
            <w:r w:rsidRPr="00D97A26">
              <w:rPr>
                <w:rFonts w:asciiTheme="minorHAnsi" w:hAnsiTheme="minorHAnsi"/>
              </w:rPr>
              <w:t>an urgent referral, due to a suspicion of invasive disease.</w:t>
            </w:r>
          </w:p>
          <w:p w14:paraId="77710095" w14:textId="77777777" w:rsidR="00BE6D7F" w:rsidRPr="00D97A26" w:rsidRDefault="00BE6D7F" w:rsidP="00D97C4A">
            <w:pPr>
              <w:jc w:val="both"/>
              <w:rPr>
                <w:szCs w:val="23"/>
              </w:rPr>
            </w:pPr>
          </w:p>
          <w:p w14:paraId="453038E8" w14:textId="5F96E873" w:rsidR="00BE6D7F" w:rsidRPr="00D97A26" w:rsidRDefault="00BE6D7F" w:rsidP="00D97C4A">
            <w:pPr>
              <w:jc w:val="both"/>
            </w:pPr>
            <w:r w:rsidRPr="00D97A26">
              <w:rPr>
                <w:szCs w:val="23"/>
              </w:rPr>
              <w:t xml:space="preserve">Note that while all </w:t>
            </w:r>
            <w:r w:rsidRPr="00D97A26">
              <w:rPr>
                <w:i/>
                <w:szCs w:val="23"/>
              </w:rPr>
              <w:t>cytology results</w:t>
            </w:r>
            <w:r w:rsidRPr="00D97A26">
              <w:rPr>
                <w:szCs w:val="23"/>
              </w:rPr>
              <w:t xml:space="preserve"> which indicated that a woman was under specialist management were excluded from the measure of follow-up, not all </w:t>
            </w:r>
            <w:r w:rsidRPr="00D97A26">
              <w:rPr>
                <w:i/>
                <w:szCs w:val="23"/>
              </w:rPr>
              <w:t>women</w:t>
            </w:r>
            <w:r w:rsidRPr="00D97A26">
              <w:rPr>
                <w:szCs w:val="23"/>
              </w:rPr>
              <w:t xml:space="preserve"> who h</w:t>
            </w:r>
            <w:r w:rsidR="0031288A" w:rsidRPr="00D97A26">
              <w:rPr>
                <w:szCs w:val="23"/>
              </w:rPr>
              <w:t>ad these cytology results were.</w:t>
            </w:r>
            <w:r w:rsidRPr="00D97A26">
              <w:rPr>
                <w:szCs w:val="23"/>
              </w:rPr>
              <w:t xml:space="preserve"> If all cytology results for a woman indicated that she was under specialist management, she was excluded.  However, any woman with at least one </w:t>
            </w:r>
            <w:r w:rsidR="00F53D95" w:rsidRPr="00D97A26">
              <w:rPr>
                <w:szCs w:val="23"/>
              </w:rPr>
              <w:t>high-grade</w:t>
            </w:r>
            <w:r w:rsidRPr="00D97A26">
              <w:rPr>
                <w:szCs w:val="23"/>
              </w:rPr>
              <w:t xml:space="preserve"> cytology result which did </w:t>
            </w:r>
            <w:r w:rsidRPr="00D97A26">
              <w:rPr>
                <w:i/>
                <w:szCs w:val="23"/>
              </w:rPr>
              <w:t>not</w:t>
            </w:r>
            <w:r w:rsidRPr="00D97A26">
              <w:rPr>
                <w:szCs w:val="23"/>
              </w:rPr>
              <w:t xml:space="preserve"> indicate that she was under specialist management was included in the group in whom histo</w:t>
            </w:r>
            <w:r w:rsidR="00FD7BC0" w:rsidRPr="00D97A26">
              <w:rPr>
                <w:szCs w:val="23"/>
              </w:rPr>
              <w:t>logical follow-up was measured.</w:t>
            </w:r>
            <w:r w:rsidRPr="00D97A26">
              <w:rPr>
                <w:szCs w:val="23"/>
              </w:rPr>
              <w:t xml:space="preserve"> It was assumed that any </w:t>
            </w:r>
            <w:r w:rsidR="00F53D95" w:rsidRPr="00D97A26">
              <w:rPr>
                <w:szCs w:val="23"/>
              </w:rPr>
              <w:t>high-grade</w:t>
            </w:r>
            <w:r w:rsidRPr="00D97A26">
              <w:rPr>
                <w:szCs w:val="23"/>
              </w:rPr>
              <w:t xml:space="preserve"> cytology result without this indication should have been followed up in some way, regardless of other cytology results in the period.  All of the cytology tests selected for </w:t>
            </w:r>
            <w:r w:rsidR="005D6229" w:rsidRPr="00D97A26">
              <w:rPr>
                <w:szCs w:val="23"/>
              </w:rPr>
              <w:t>follow-up</w:t>
            </w:r>
            <w:r w:rsidRPr="00D97A26">
              <w:rPr>
                <w:szCs w:val="23"/>
              </w:rPr>
              <w:t xml:space="preserve"> indicated that referral or further assessment was recommended. </w:t>
            </w:r>
          </w:p>
          <w:p w14:paraId="660401F5" w14:textId="77777777" w:rsidR="00BE6D7F" w:rsidRPr="00D97A26" w:rsidRDefault="00BE6D7F" w:rsidP="00D97C4A">
            <w:pPr>
              <w:jc w:val="both"/>
              <w:rPr>
                <w:szCs w:val="23"/>
              </w:rPr>
            </w:pPr>
          </w:p>
          <w:p w14:paraId="42CC0080" w14:textId="77777777" w:rsidR="00BE6D7F" w:rsidRPr="00D97A26" w:rsidRDefault="00BE6D7F" w:rsidP="00D97C4A">
            <w:pPr>
              <w:jc w:val="both"/>
              <w:rPr>
                <w:szCs w:val="23"/>
              </w:rPr>
            </w:pPr>
            <w:r w:rsidRPr="00D97A26">
              <w:rPr>
                <w:szCs w:val="23"/>
              </w:rPr>
              <w:t xml:space="preserve">The risk level for women with no recorded biopsy is difficult to ascertain because a lack of histology can be due to a number of reasons, including: </w:t>
            </w:r>
          </w:p>
          <w:p w14:paraId="273C08F1" w14:textId="77777777" w:rsidR="00BE6D7F" w:rsidRPr="00D97A26" w:rsidRDefault="00BE6D7F" w:rsidP="00D97C4A">
            <w:pPr>
              <w:numPr>
                <w:ilvl w:val="0"/>
                <w:numId w:val="13"/>
              </w:numPr>
              <w:jc w:val="both"/>
              <w:rPr>
                <w:szCs w:val="23"/>
              </w:rPr>
            </w:pPr>
            <w:r w:rsidRPr="00D97A26">
              <w:rPr>
                <w:szCs w:val="23"/>
              </w:rPr>
              <w:t xml:space="preserve">examined but no biopsy taken, </w:t>
            </w:r>
          </w:p>
          <w:p w14:paraId="452FC23E" w14:textId="77777777" w:rsidR="00BE6D7F" w:rsidRPr="00D97A26" w:rsidRDefault="00BE6D7F" w:rsidP="00D97C4A">
            <w:pPr>
              <w:numPr>
                <w:ilvl w:val="0"/>
                <w:numId w:val="13"/>
              </w:numPr>
              <w:jc w:val="both"/>
              <w:rPr>
                <w:szCs w:val="23"/>
              </w:rPr>
            </w:pPr>
            <w:r w:rsidRPr="00D97A26">
              <w:rPr>
                <w:szCs w:val="23"/>
              </w:rPr>
              <w:t>did not attend (DNA</w:t>
            </w:r>
            <w:r w:rsidR="00C9546F" w:rsidRPr="00D97A26">
              <w:rPr>
                <w:szCs w:val="23"/>
              </w:rPr>
              <w:t xml:space="preserve">) or </w:t>
            </w:r>
            <w:r w:rsidRPr="00D97A26">
              <w:rPr>
                <w:szCs w:val="23"/>
              </w:rPr>
              <w:t>refusal to attend</w:t>
            </w:r>
          </w:p>
          <w:p w14:paraId="543BA34F" w14:textId="77777777" w:rsidR="00BE6D7F" w:rsidRPr="00D97A26" w:rsidRDefault="00BE6D7F" w:rsidP="00D97C4A">
            <w:pPr>
              <w:numPr>
                <w:ilvl w:val="0"/>
                <w:numId w:val="13"/>
              </w:numPr>
              <w:jc w:val="both"/>
              <w:rPr>
                <w:szCs w:val="23"/>
              </w:rPr>
            </w:pPr>
            <w:r w:rsidRPr="00D97A26">
              <w:rPr>
                <w:szCs w:val="23"/>
              </w:rPr>
              <w:t>wait time issue</w:t>
            </w:r>
          </w:p>
          <w:p w14:paraId="0EF4DEED" w14:textId="77777777" w:rsidR="00BE6D7F" w:rsidRPr="00D97A26" w:rsidRDefault="00BE6D7F" w:rsidP="00D97C4A">
            <w:pPr>
              <w:numPr>
                <w:ilvl w:val="0"/>
                <w:numId w:val="13"/>
              </w:numPr>
              <w:jc w:val="both"/>
              <w:rPr>
                <w:szCs w:val="23"/>
              </w:rPr>
            </w:pPr>
            <w:r w:rsidRPr="00D97A26">
              <w:rPr>
                <w:szCs w:val="23"/>
              </w:rPr>
              <w:t>died or left New Zealand</w:t>
            </w:r>
          </w:p>
          <w:p w14:paraId="6318D9AD" w14:textId="77777777" w:rsidR="00BE6D7F" w:rsidRPr="00D97A26" w:rsidRDefault="00BE6D7F" w:rsidP="00D97C4A">
            <w:pPr>
              <w:jc w:val="both"/>
              <w:rPr>
                <w:szCs w:val="23"/>
              </w:rPr>
            </w:pPr>
          </w:p>
          <w:p w14:paraId="0BF3E9C1" w14:textId="77777777" w:rsidR="00BE6D7F" w:rsidRDefault="00BE6D7F" w:rsidP="00D97C4A">
            <w:pPr>
              <w:jc w:val="both"/>
              <w:rPr>
                <w:szCs w:val="23"/>
              </w:rPr>
            </w:pPr>
            <w:r w:rsidRPr="00D97A26">
              <w:rPr>
                <w:szCs w:val="23"/>
              </w:rPr>
              <w:t>Risk is also related to the degree of abnormality including microinvasive/</w:t>
            </w:r>
            <w:r w:rsidR="00FD7BC0" w:rsidRPr="00D97A26">
              <w:rPr>
                <w:szCs w:val="23"/>
              </w:rPr>
              <w:t xml:space="preserve"> </w:t>
            </w:r>
            <w:r w:rsidRPr="00D97A26">
              <w:rPr>
                <w:szCs w:val="23"/>
              </w:rPr>
              <w:t xml:space="preserve">invasive carcinoma.  Women who do not or refuse to attend are at highest risk </w:t>
            </w:r>
            <w:r w:rsidRPr="00D97A26">
              <w:rPr>
                <w:szCs w:val="23"/>
              </w:rPr>
              <w:lastRenderedPageBreak/>
              <w:t xml:space="preserve">due to no colposcopic examination.  Due to the significant risk for this group of women if not followed up, NCSP </w:t>
            </w:r>
            <w:r w:rsidR="00C9546F" w:rsidRPr="00D97A26">
              <w:rPr>
                <w:szCs w:val="23"/>
              </w:rPr>
              <w:t xml:space="preserve">Portfolio </w:t>
            </w:r>
            <w:r w:rsidRPr="00D97A26">
              <w:rPr>
                <w:szCs w:val="23"/>
              </w:rPr>
              <w:t>Manage</w:t>
            </w:r>
            <w:r w:rsidR="00C9546F" w:rsidRPr="00D97A26">
              <w:rPr>
                <w:szCs w:val="23"/>
              </w:rPr>
              <w:t>rs</w:t>
            </w:r>
            <w:r w:rsidRPr="00D97A26">
              <w:rPr>
                <w:szCs w:val="23"/>
              </w:rPr>
              <w:t xml:space="preserve"> ensure that </w:t>
            </w:r>
            <w:r w:rsidRPr="003B6902">
              <w:rPr>
                <w:szCs w:val="23"/>
              </w:rPr>
              <w:t xml:space="preserve">priority is given to follow-up of these women through </w:t>
            </w:r>
            <w:r w:rsidR="00BD0410" w:rsidRPr="003B6902">
              <w:rPr>
                <w:szCs w:val="23"/>
              </w:rPr>
              <w:t>DHBs</w:t>
            </w:r>
            <w:r w:rsidR="0015674B" w:rsidRPr="003B6902">
              <w:rPr>
                <w:szCs w:val="23"/>
              </w:rPr>
              <w:t>.</w:t>
            </w:r>
            <w:r w:rsidR="0015674B" w:rsidRPr="00D97A26">
              <w:rPr>
                <w:szCs w:val="23"/>
              </w:rPr>
              <w:t xml:space="preserve"> </w:t>
            </w:r>
          </w:p>
          <w:p w14:paraId="494F89FA" w14:textId="4FA67BD2" w:rsidR="00784C04" w:rsidRPr="00D97A26" w:rsidRDefault="00784C04" w:rsidP="00D97C4A">
            <w:pPr>
              <w:jc w:val="both"/>
            </w:pPr>
          </w:p>
        </w:tc>
      </w:tr>
    </w:tbl>
    <w:p w14:paraId="163D72F6" w14:textId="6DBF4297" w:rsidR="00A21206" w:rsidRPr="00D97A26" w:rsidRDefault="00A21206" w:rsidP="00DE16F5">
      <w:pPr>
        <w:ind w:right="544"/>
        <w:jc w:val="both"/>
      </w:pPr>
      <w:bookmarkStart w:id="715" w:name="_Ref275808854"/>
      <w:bookmarkStart w:id="716" w:name="_Toc459126415"/>
      <w:bookmarkStart w:id="717" w:name="_Toc469398434"/>
      <w:bookmarkStart w:id="718" w:name="_Toc454287268"/>
      <w:r w:rsidRPr="00D97A26">
        <w:lastRenderedPageBreak/>
        <w:br w:type="page"/>
      </w:r>
    </w:p>
    <w:p w14:paraId="4E7013B8" w14:textId="1D720443" w:rsidR="009154C2" w:rsidRPr="00C241A4" w:rsidRDefault="003A6634" w:rsidP="009306F0">
      <w:pPr>
        <w:pStyle w:val="Caption"/>
        <w:keepNext/>
        <w:spacing w:after="80"/>
        <w:ind w:right="-22"/>
        <w:jc w:val="both"/>
      </w:pPr>
      <w:bookmarkStart w:id="719" w:name="_Ref482783344"/>
      <w:bookmarkStart w:id="720" w:name="_Toc486941200"/>
      <w:bookmarkStart w:id="721" w:name="_Toc475605313"/>
      <w:bookmarkStart w:id="722" w:name="_Toc528676315"/>
      <w:r w:rsidRPr="00C241A4">
        <w:lastRenderedPageBreak/>
        <w:t>Figure</w:t>
      </w:r>
      <w:r w:rsidR="009154C2" w:rsidRPr="00C241A4">
        <w:t xml:space="preserve"> </w:t>
      </w:r>
      <w:r w:rsidR="0054600D" w:rsidRPr="00C241A4">
        <w:rPr>
          <w:noProof/>
        </w:rPr>
        <w:fldChar w:fldCharType="begin"/>
      </w:r>
      <w:r w:rsidR="0054600D" w:rsidRPr="00C241A4">
        <w:rPr>
          <w:noProof/>
        </w:rPr>
        <w:instrText xml:space="preserve"> SEQ Figure \* ARABIC </w:instrText>
      </w:r>
      <w:r w:rsidR="0054600D" w:rsidRPr="00C241A4">
        <w:rPr>
          <w:noProof/>
        </w:rPr>
        <w:fldChar w:fldCharType="separate"/>
      </w:r>
      <w:r w:rsidR="00BE504B">
        <w:rPr>
          <w:noProof/>
        </w:rPr>
        <w:t>71</w:t>
      </w:r>
      <w:r w:rsidR="0054600D" w:rsidRPr="00C241A4">
        <w:rPr>
          <w:noProof/>
        </w:rPr>
        <w:fldChar w:fldCharType="end"/>
      </w:r>
      <w:bookmarkEnd w:id="715"/>
      <w:bookmarkEnd w:id="719"/>
      <w:r w:rsidR="009154C2" w:rsidRPr="00C241A4">
        <w:t xml:space="preserve"> - Proportion of women with </w:t>
      </w:r>
      <w:r w:rsidR="000C7796" w:rsidRPr="00C241A4">
        <w:t xml:space="preserve">a </w:t>
      </w:r>
      <w:r w:rsidR="009154C2" w:rsidRPr="00C241A4">
        <w:t xml:space="preserve">histology </w:t>
      </w:r>
      <w:r w:rsidR="00B4753A" w:rsidRPr="00C241A4">
        <w:t>report</w:t>
      </w:r>
      <w:r w:rsidR="009154C2" w:rsidRPr="00C241A4">
        <w:t xml:space="preserve"> within 90 days, and within 180 days of their </w:t>
      </w:r>
      <w:r w:rsidR="000717ED" w:rsidRPr="00C241A4">
        <w:t>high-grade</w:t>
      </w:r>
      <w:r w:rsidR="009154C2" w:rsidRPr="00C241A4">
        <w:t xml:space="preserve"> </w:t>
      </w:r>
      <w:r w:rsidR="000C7796" w:rsidRPr="00C241A4">
        <w:t xml:space="preserve">cytology </w:t>
      </w:r>
      <w:r w:rsidR="00B4753A" w:rsidRPr="00C241A4">
        <w:t xml:space="preserve">report, </w:t>
      </w:r>
      <w:r w:rsidR="009154C2" w:rsidRPr="00C241A4">
        <w:t>by DHB</w:t>
      </w:r>
      <w:bookmarkEnd w:id="716"/>
      <w:bookmarkEnd w:id="717"/>
      <w:bookmarkEnd w:id="718"/>
      <w:bookmarkEnd w:id="720"/>
      <w:bookmarkEnd w:id="721"/>
      <w:bookmarkEnd w:id="722"/>
    </w:p>
    <w:p w14:paraId="3CB15734" w14:textId="053BACCA" w:rsidR="009154C2" w:rsidRPr="00C241A4" w:rsidRDefault="000717ED" w:rsidP="00DE16F5">
      <w:pPr>
        <w:ind w:right="544"/>
        <w:jc w:val="both"/>
      </w:pPr>
      <w:r w:rsidRPr="00C241A4">
        <w:rPr>
          <w:noProof/>
          <w:lang w:val="en-NZ" w:eastAsia="en-NZ"/>
        </w:rPr>
        <w:drawing>
          <wp:inline distT="0" distB="0" distL="0" distR="0" wp14:anchorId="19587C15" wp14:editId="1D208FDC">
            <wp:extent cx="5633085" cy="3645535"/>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633085" cy="3645535"/>
                    </a:xfrm>
                    <a:prstGeom prst="rect">
                      <a:avLst/>
                    </a:prstGeom>
                    <a:noFill/>
                  </pic:spPr>
                </pic:pic>
              </a:graphicData>
            </a:graphic>
          </wp:inline>
        </w:drawing>
      </w:r>
    </w:p>
    <w:p w14:paraId="7A6B4C2A" w14:textId="77777777" w:rsidR="001842A2" w:rsidRPr="00C241A4" w:rsidRDefault="001842A2" w:rsidP="007D7FF3">
      <w:pPr>
        <w:rPr>
          <w:i/>
          <w:sz w:val="20"/>
          <w:szCs w:val="20"/>
        </w:rPr>
      </w:pPr>
      <w:bookmarkStart w:id="723" w:name="_Toc276457772"/>
      <w:r w:rsidRPr="00C241A4">
        <w:rPr>
          <w:i/>
          <w:sz w:val="20"/>
          <w:szCs w:val="20"/>
        </w:rPr>
        <w:t>Target: 90% within 90 days</w:t>
      </w:r>
      <w:r w:rsidR="00465DD8" w:rsidRPr="00C241A4">
        <w:rPr>
          <w:i/>
          <w:sz w:val="20"/>
          <w:szCs w:val="20"/>
        </w:rPr>
        <w:t>; 99% within 180 days</w:t>
      </w:r>
      <w:bookmarkEnd w:id="723"/>
      <w:r w:rsidR="002D3EC8" w:rsidRPr="00C241A4">
        <w:rPr>
          <w:i/>
          <w:sz w:val="20"/>
          <w:szCs w:val="20"/>
        </w:rPr>
        <w:t>.</w:t>
      </w:r>
    </w:p>
    <w:p w14:paraId="0155E524" w14:textId="77777777" w:rsidR="009154C2" w:rsidRPr="00C241A4" w:rsidRDefault="009154C2" w:rsidP="00DE16F5">
      <w:pPr>
        <w:ind w:right="544"/>
        <w:jc w:val="both"/>
      </w:pPr>
    </w:p>
    <w:p w14:paraId="57444F8C" w14:textId="707720E0" w:rsidR="00C52433" w:rsidRPr="00C241A4" w:rsidRDefault="003A6634" w:rsidP="00C52433">
      <w:pPr>
        <w:pStyle w:val="Caption"/>
        <w:keepNext/>
        <w:keepLines/>
        <w:spacing w:after="80"/>
        <w:ind w:right="544"/>
        <w:jc w:val="both"/>
      </w:pPr>
      <w:bookmarkStart w:id="724" w:name="_Ref388367074"/>
      <w:bookmarkStart w:id="725" w:name="_Toc469398294"/>
      <w:bookmarkStart w:id="726" w:name="_Toc454286170"/>
      <w:bookmarkStart w:id="727" w:name="_Toc486941057"/>
      <w:bookmarkStart w:id="728" w:name="_Toc475605531"/>
      <w:bookmarkStart w:id="729" w:name="_Toc528676175"/>
      <w:r w:rsidRPr="00C241A4">
        <w:lastRenderedPageBreak/>
        <w:t>Table</w:t>
      </w:r>
      <w:r w:rsidR="00C52433" w:rsidRPr="00C241A4">
        <w:t xml:space="preserve"> </w:t>
      </w:r>
      <w:r w:rsidR="00100CC8" w:rsidRPr="00C241A4">
        <w:fldChar w:fldCharType="begin"/>
      </w:r>
      <w:r w:rsidR="0004456A" w:rsidRPr="00C241A4">
        <w:instrText xml:space="preserve"> SEQ Table \* ARABIC </w:instrText>
      </w:r>
      <w:r w:rsidR="00100CC8" w:rsidRPr="00C241A4">
        <w:fldChar w:fldCharType="separate"/>
      </w:r>
      <w:r w:rsidR="00BE504B">
        <w:rPr>
          <w:noProof/>
        </w:rPr>
        <w:t>12</w:t>
      </w:r>
      <w:r w:rsidR="00100CC8" w:rsidRPr="00C241A4">
        <w:rPr>
          <w:noProof/>
        </w:rPr>
        <w:fldChar w:fldCharType="end"/>
      </w:r>
      <w:bookmarkEnd w:id="724"/>
      <w:r w:rsidR="00C52433" w:rsidRPr="00C241A4">
        <w:t xml:space="preserve"> </w:t>
      </w:r>
      <w:r w:rsidR="00B60BFA" w:rsidRPr="00C241A4">
        <w:t>-</w:t>
      </w:r>
      <w:r w:rsidR="00C52433" w:rsidRPr="00C241A4">
        <w:t xml:space="preserve"> Women with a histology report within 90 and 180 days of a </w:t>
      </w:r>
      <w:r w:rsidR="00C937C3" w:rsidRPr="00C241A4">
        <w:t>high-grade</w:t>
      </w:r>
      <w:r w:rsidR="00C52433" w:rsidRPr="00C241A4">
        <w:t xml:space="preserve"> cytology report, by DHB</w:t>
      </w:r>
      <w:bookmarkEnd w:id="725"/>
      <w:bookmarkEnd w:id="726"/>
      <w:bookmarkEnd w:id="727"/>
      <w:bookmarkEnd w:id="728"/>
      <w:bookmarkEnd w:id="729"/>
    </w:p>
    <w:tbl>
      <w:tblPr>
        <w:tblW w:w="8665" w:type="dxa"/>
        <w:tblInd w:w="8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88"/>
        <w:gridCol w:w="1378"/>
        <w:gridCol w:w="1457"/>
        <w:gridCol w:w="1172"/>
        <w:gridCol w:w="1050"/>
        <w:gridCol w:w="1320"/>
      </w:tblGrid>
      <w:tr w:rsidR="00C52433" w:rsidRPr="00C241A4" w14:paraId="7F3CFB54" w14:textId="77777777" w:rsidTr="00C13431">
        <w:trPr>
          <w:trHeight w:val="510"/>
        </w:trPr>
        <w:tc>
          <w:tcPr>
            <w:tcW w:w="2288" w:type="dxa"/>
            <w:vMerge w:val="restart"/>
            <w:tcBorders>
              <w:top w:val="single" w:sz="4" w:space="0" w:color="auto"/>
              <w:bottom w:val="nil"/>
            </w:tcBorders>
            <w:shd w:val="clear" w:color="000000" w:fill="D8D8D8"/>
            <w:noWrap/>
            <w:vAlign w:val="center"/>
          </w:tcPr>
          <w:p w14:paraId="72AC93E9" w14:textId="77777777" w:rsidR="00C52433" w:rsidRPr="00C241A4" w:rsidRDefault="00C52433" w:rsidP="00CC6E90">
            <w:pPr>
              <w:keepNext/>
              <w:keepLines/>
              <w:ind w:right="544"/>
              <w:jc w:val="both"/>
              <w:rPr>
                <w:rFonts w:cs="Arial"/>
                <w:b/>
                <w:bCs/>
                <w:lang w:eastAsia="en-AU"/>
              </w:rPr>
            </w:pPr>
            <w:r w:rsidRPr="00C241A4">
              <w:rPr>
                <w:rFonts w:cs="Arial"/>
                <w:b/>
                <w:bCs/>
                <w:lang w:eastAsia="en-AU"/>
              </w:rPr>
              <w:t> </w:t>
            </w:r>
          </w:p>
          <w:p w14:paraId="61B34615" w14:textId="77777777" w:rsidR="00C52433" w:rsidRPr="00C241A4" w:rsidRDefault="00C52433" w:rsidP="00CC6E90">
            <w:pPr>
              <w:keepNext/>
              <w:keepLines/>
              <w:ind w:right="544"/>
              <w:jc w:val="both"/>
              <w:rPr>
                <w:rFonts w:cs="Arial"/>
                <w:b/>
                <w:bCs/>
                <w:lang w:eastAsia="en-AU"/>
              </w:rPr>
            </w:pPr>
            <w:r w:rsidRPr="00C241A4">
              <w:rPr>
                <w:rFonts w:cs="Arial"/>
                <w:b/>
                <w:bCs/>
                <w:lang w:eastAsia="en-AU"/>
              </w:rPr>
              <w:t>DHB</w:t>
            </w:r>
          </w:p>
        </w:tc>
        <w:tc>
          <w:tcPr>
            <w:tcW w:w="1378" w:type="dxa"/>
            <w:tcBorders>
              <w:top w:val="single" w:sz="4" w:space="0" w:color="auto"/>
              <w:bottom w:val="nil"/>
            </w:tcBorders>
            <w:shd w:val="clear" w:color="000000" w:fill="D8D8D8"/>
            <w:vAlign w:val="bottom"/>
          </w:tcPr>
          <w:p w14:paraId="359477F5" w14:textId="6CC90262" w:rsidR="00C52433" w:rsidRPr="00C241A4" w:rsidRDefault="00F53D95" w:rsidP="00CC6E90">
            <w:pPr>
              <w:keepNext/>
              <w:keepLines/>
              <w:ind w:right="41"/>
              <w:jc w:val="center"/>
              <w:rPr>
                <w:rFonts w:cs="Arial"/>
                <w:b/>
                <w:bCs/>
                <w:lang w:eastAsia="en-AU"/>
              </w:rPr>
            </w:pPr>
            <w:r w:rsidRPr="00C241A4">
              <w:rPr>
                <w:rFonts w:cs="Arial"/>
                <w:b/>
                <w:bCs/>
                <w:lang w:eastAsia="en-AU"/>
              </w:rPr>
              <w:t>High-grade</w:t>
            </w:r>
            <w:r w:rsidR="00C52433" w:rsidRPr="00C241A4">
              <w:rPr>
                <w:rFonts w:cs="Arial"/>
                <w:b/>
                <w:bCs/>
                <w:lang w:eastAsia="en-AU"/>
              </w:rPr>
              <w:t xml:space="preserve"> cytology</w:t>
            </w:r>
          </w:p>
        </w:tc>
        <w:tc>
          <w:tcPr>
            <w:tcW w:w="2629" w:type="dxa"/>
            <w:gridSpan w:val="2"/>
            <w:tcBorders>
              <w:top w:val="single" w:sz="4" w:space="0" w:color="auto"/>
              <w:bottom w:val="nil"/>
            </w:tcBorders>
            <w:shd w:val="clear" w:color="000000" w:fill="D8D8D8"/>
            <w:vAlign w:val="bottom"/>
          </w:tcPr>
          <w:p w14:paraId="1BCAD42A" w14:textId="77777777" w:rsidR="00C52433" w:rsidRPr="00C241A4" w:rsidRDefault="00C52433" w:rsidP="00CC6E90">
            <w:pPr>
              <w:keepNext/>
              <w:keepLines/>
              <w:ind w:right="184"/>
              <w:jc w:val="center"/>
              <w:rPr>
                <w:rFonts w:cs="Arial"/>
                <w:b/>
                <w:bCs/>
                <w:lang w:eastAsia="en-AU"/>
              </w:rPr>
            </w:pPr>
            <w:r w:rsidRPr="00C241A4">
              <w:rPr>
                <w:rFonts w:cs="Arial"/>
                <w:b/>
                <w:bCs/>
                <w:lang w:eastAsia="en-AU"/>
              </w:rPr>
              <w:t>Follow-up histology within 90 days</w:t>
            </w:r>
          </w:p>
        </w:tc>
        <w:tc>
          <w:tcPr>
            <w:tcW w:w="2370" w:type="dxa"/>
            <w:gridSpan w:val="2"/>
            <w:tcBorders>
              <w:top w:val="single" w:sz="4" w:space="0" w:color="auto"/>
              <w:bottom w:val="nil"/>
            </w:tcBorders>
            <w:shd w:val="clear" w:color="000000" w:fill="D8D8D8"/>
            <w:vAlign w:val="bottom"/>
          </w:tcPr>
          <w:p w14:paraId="4F3A00C9" w14:textId="77777777" w:rsidR="00C52433" w:rsidRPr="00C241A4" w:rsidRDefault="00C52433" w:rsidP="00CC6E90">
            <w:pPr>
              <w:keepNext/>
              <w:keepLines/>
              <w:ind w:right="97"/>
              <w:jc w:val="center"/>
              <w:rPr>
                <w:rFonts w:cs="Arial"/>
                <w:b/>
                <w:bCs/>
                <w:lang w:eastAsia="en-AU"/>
              </w:rPr>
            </w:pPr>
            <w:r w:rsidRPr="00C241A4">
              <w:rPr>
                <w:rFonts w:cs="Arial"/>
                <w:b/>
                <w:bCs/>
                <w:lang w:eastAsia="en-AU"/>
              </w:rPr>
              <w:t>Follow-up histology within 180 days</w:t>
            </w:r>
          </w:p>
        </w:tc>
      </w:tr>
      <w:tr w:rsidR="00C52433" w:rsidRPr="00C241A4" w14:paraId="40C668F8" w14:textId="77777777" w:rsidTr="00C13431">
        <w:trPr>
          <w:trHeight w:val="255"/>
        </w:trPr>
        <w:tc>
          <w:tcPr>
            <w:tcW w:w="2288" w:type="dxa"/>
            <w:vMerge/>
            <w:tcBorders>
              <w:top w:val="nil"/>
              <w:bottom w:val="single" w:sz="4" w:space="0" w:color="auto"/>
            </w:tcBorders>
            <w:shd w:val="clear" w:color="000000" w:fill="D8D8D8"/>
            <w:noWrap/>
            <w:vAlign w:val="bottom"/>
          </w:tcPr>
          <w:p w14:paraId="6182BD53" w14:textId="77777777" w:rsidR="00C52433" w:rsidRPr="00C241A4" w:rsidRDefault="00C52433" w:rsidP="00CC6E90">
            <w:pPr>
              <w:keepNext/>
              <w:keepLines/>
              <w:ind w:right="544"/>
              <w:jc w:val="both"/>
              <w:rPr>
                <w:rFonts w:cs="Arial"/>
                <w:b/>
                <w:bCs/>
                <w:lang w:eastAsia="en-AU"/>
              </w:rPr>
            </w:pPr>
          </w:p>
        </w:tc>
        <w:tc>
          <w:tcPr>
            <w:tcW w:w="1378" w:type="dxa"/>
            <w:tcBorders>
              <w:top w:val="nil"/>
              <w:bottom w:val="single" w:sz="4" w:space="0" w:color="auto"/>
            </w:tcBorders>
            <w:shd w:val="clear" w:color="000000" w:fill="D8D8D8"/>
            <w:noWrap/>
            <w:vAlign w:val="bottom"/>
          </w:tcPr>
          <w:p w14:paraId="6FA60413" w14:textId="77777777" w:rsidR="00C52433" w:rsidRPr="00C241A4" w:rsidRDefault="00C52433" w:rsidP="00C54A5A">
            <w:pPr>
              <w:keepNext/>
              <w:keepLines/>
              <w:jc w:val="right"/>
              <w:rPr>
                <w:rFonts w:cs="Arial"/>
                <w:b/>
                <w:bCs/>
                <w:lang w:eastAsia="en-AU"/>
              </w:rPr>
            </w:pPr>
            <w:r w:rsidRPr="00C241A4">
              <w:rPr>
                <w:rFonts w:cs="Arial"/>
                <w:b/>
                <w:bCs/>
                <w:lang w:eastAsia="en-AU"/>
              </w:rPr>
              <w:t>N</w:t>
            </w:r>
          </w:p>
        </w:tc>
        <w:tc>
          <w:tcPr>
            <w:tcW w:w="1457" w:type="dxa"/>
            <w:tcBorders>
              <w:top w:val="nil"/>
              <w:bottom w:val="single" w:sz="4" w:space="0" w:color="auto"/>
            </w:tcBorders>
            <w:shd w:val="clear" w:color="000000" w:fill="D8D8D8"/>
            <w:noWrap/>
            <w:vAlign w:val="bottom"/>
          </w:tcPr>
          <w:p w14:paraId="4EF72E75" w14:textId="77777777" w:rsidR="00C52433" w:rsidRPr="00C241A4" w:rsidRDefault="00C52433" w:rsidP="00C54A5A">
            <w:pPr>
              <w:keepNext/>
              <w:keepLines/>
              <w:tabs>
                <w:tab w:val="left" w:pos="1066"/>
              </w:tabs>
              <w:ind w:right="33"/>
              <w:jc w:val="right"/>
              <w:rPr>
                <w:rFonts w:cs="Arial"/>
                <w:b/>
                <w:bCs/>
                <w:lang w:eastAsia="en-AU"/>
              </w:rPr>
            </w:pPr>
            <w:r w:rsidRPr="00C241A4">
              <w:rPr>
                <w:rFonts w:cs="Arial"/>
                <w:b/>
                <w:bCs/>
                <w:lang w:eastAsia="en-AU"/>
              </w:rPr>
              <w:t xml:space="preserve">        N</w:t>
            </w:r>
          </w:p>
        </w:tc>
        <w:tc>
          <w:tcPr>
            <w:tcW w:w="1172" w:type="dxa"/>
            <w:tcBorders>
              <w:top w:val="nil"/>
              <w:bottom w:val="single" w:sz="4" w:space="0" w:color="auto"/>
            </w:tcBorders>
            <w:shd w:val="clear" w:color="000000" w:fill="D8D8D8"/>
            <w:noWrap/>
            <w:vAlign w:val="bottom"/>
          </w:tcPr>
          <w:p w14:paraId="7BBE2B85" w14:textId="77777777" w:rsidR="00C52433" w:rsidRPr="00C241A4" w:rsidRDefault="00C52433" w:rsidP="00C54A5A">
            <w:pPr>
              <w:keepNext/>
              <w:keepLines/>
              <w:ind w:right="71"/>
              <w:jc w:val="right"/>
              <w:rPr>
                <w:rFonts w:cs="Arial"/>
                <w:b/>
                <w:bCs/>
                <w:lang w:eastAsia="en-AU"/>
              </w:rPr>
            </w:pPr>
            <w:r w:rsidRPr="00C241A4">
              <w:rPr>
                <w:rFonts w:cs="Arial"/>
                <w:b/>
                <w:bCs/>
                <w:lang w:eastAsia="en-AU"/>
              </w:rPr>
              <w:t>%</w:t>
            </w:r>
          </w:p>
        </w:tc>
        <w:tc>
          <w:tcPr>
            <w:tcW w:w="1050" w:type="dxa"/>
            <w:tcBorders>
              <w:top w:val="nil"/>
              <w:bottom w:val="single" w:sz="4" w:space="0" w:color="auto"/>
            </w:tcBorders>
            <w:shd w:val="clear" w:color="000000" w:fill="D8D8D8"/>
            <w:noWrap/>
            <w:vAlign w:val="bottom"/>
          </w:tcPr>
          <w:p w14:paraId="49989888" w14:textId="77777777" w:rsidR="00C52433" w:rsidRPr="00C241A4" w:rsidRDefault="00C52433" w:rsidP="00C54A5A">
            <w:pPr>
              <w:keepNext/>
              <w:keepLines/>
              <w:jc w:val="right"/>
              <w:rPr>
                <w:rFonts w:cs="Arial"/>
                <w:b/>
                <w:bCs/>
                <w:lang w:eastAsia="en-AU"/>
              </w:rPr>
            </w:pPr>
            <w:r w:rsidRPr="00C241A4">
              <w:rPr>
                <w:rFonts w:cs="Arial"/>
                <w:b/>
                <w:bCs/>
                <w:lang w:eastAsia="en-AU"/>
              </w:rPr>
              <w:t xml:space="preserve">        N</w:t>
            </w:r>
          </w:p>
        </w:tc>
        <w:tc>
          <w:tcPr>
            <w:tcW w:w="1320" w:type="dxa"/>
            <w:tcBorders>
              <w:top w:val="nil"/>
              <w:bottom w:val="single" w:sz="4" w:space="0" w:color="auto"/>
            </w:tcBorders>
            <w:shd w:val="clear" w:color="000000" w:fill="D8D8D8"/>
            <w:noWrap/>
            <w:vAlign w:val="bottom"/>
          </w:tcPr>
          <w:p w14:paraId="7E208620" w14:textId="77777777" w:rsidR="00C52433" w:rsidRPr="00C241A4" w:rsidRDefault="00C52433" w:rsidP="00C54A5A">
            <w:pPr>
              <w:keepNext/>
              <w:keepLines/>
              <w:ind w:right="32"/>
              <w:jc w:val="right"/>
              <w:rPr>
                <w:rFonts w:cs="Arial"/>
                <w:b/>
                <w:bCs/>
                <w:lang w:eastAsia="en-AU"/>
              </w:rPr>
            </w:pPr>
            <w:r w:rsidRPr="00C241A4">
              <w:rPr>
                <w:rFonts w:cs="Arial"/>
                <w:b/>
                <w:bCs/>
                <w:lang w:eastAsia="en-AU"/>
              </w:rPr>
              <w:t xml:space="preserve">  %</w:t>
            </w:r>
          </w:p>
        </w:tc>
      </w:tr>
      <w:tr w:rsidR="007C492B" w:rsidRPr="00C241A4" w14:paraId="45331C68" w14:textId="77777777" w:rsidTr="00C13431">
        <w:trPr>
          <w:trHeight w:val="255"/>
        </w:trPr>
        <w:tc>
          <w:tcPr>
            <w:tcW w:w="2288" w:type="dxa"/>
            <w:tcBorders>
              <w:top w:val="single" w:sz="4" w:space="0" w:color="auto"/>
            </w:tcBorders>
            <w:shd w:val="clear" w:color="auto" w:fill="auto"/>
            <w:noWrap/>
          </w:tcPr>
          <w:p w14:paraId="16B5C8F0" w14:textId="77777777" w:rsidR="007C492B" w:rsidRPr="00C241A4" w:rsidRDefault="007C492B" w:rsidP="007C492B">
            <w:pPr>
              <w:keepNext/>
              <w:keepLines/>
            </w:pPr>
            <w:r w:rsidRPr="00C241A4">
              <w:t>Auckland</w:t>
            </w:r>
          </w:p>
        </w:tc>
        <w:tc>
          <w:tcPr>
            <w:tcW w:w="1378" w:type="dxa"/>
            <w:tcBorders>
              <w:top w:val="single" w:sz="4" w:space="0" w:color="auto"/>
            </w:tcBorders>
            <w:shd w:val="clear" w:color="auto" w:fill="auto"/>
            <w:noWrap/>
            <w:vAlign w:val="bottom"/>
          </w:tcPr>
          <w:p w14:paraId="56EA66AB" w14:textId="625511E2" w:rsidR="007C492B" w:rsidRPr="00C241A4" w:rsidRDefault="007C492B" w:rsidP="007C492B">
            <w:pPr>
              <w:jc w:val="right"/>
              <w:rPr>
                <w:sz w:val="22"/>
              </w:rPr>
            </w:pPr>
            <w:r w:rsidRPr="00C241A4">
              <w:rPr>
                <w:sz w:val="22"/>
              </w:rPr>
              <w:t>189</w:t>
            </w:r>
          </w:p>
        </w:tc>
        <w:tc>
          <w:tcPr>
            <w:tcW w:w="1457" w:type="dxa"/>
            <w:tcBorders>
              <w:top w:val="single" w:sz="4" w:space="0" w:color="auto"/>
            </w:tcBorders>
            <w:shd w:val="clear" w:color="auto" w:fill="auto"/>
            <w:noWrap/>
            <w:vAlign w:val="bottom"/>
          </w:tcPr>
          <w:p w14:paraId="797192E5" w14:textId="749BEBAE" w:rsidR="007C492B" w:rsidRPr="00C241A4" w:rsidRDefault="007C492B" w:rsidP="007C492B">
            <w:pPr>
              <w:jc w:val="right"/>
              <w:rPr>
                <w:sz w:val="22"/>
              </w:rPr>
            </w:pPr>
            <w:r w:rsidRPr="00C241A4">
              <w:rPr>
                <w:sz w:val="22"/>
              </w:rPr>
              <w:t>141</w:t>
            </w:r>
          </w:p>
        </w:tc>
        <w:tc>
          <w:tcPr>
            <w:tcW w:w="1172" w:type="dxa"/>
            <w:tcBorders>
              <w:top w:val="single" w:sz="4" w:space="0" w:color="auto"/>
            </w:tcBorders>
            <w:shd w:val="clear" w:color="auto" w:fill="auto"/>
            <w:noWrap/>
            <w:vAlign w:val="bottom"/>
          </w:tcPr>
          <w:p w14:paraId="151D6729" w14:textId="45D17542" w:rsidR="007C492B" w:rsidRPr="00C241A4" w:rsidRDefault="007C492B" w:rsidP="007C492B">
            <w:pPr>
              <w:jc w:val="right"/>
              <w:rPr>
                <w:sz w:val="22"/>
              </w:rPr>
            </w:pPr>
            <w:r w:rsidRPr="00C241A4">
              <w:rPr>
                <w:sz w:val="22"/>
              </w:rPr>
              <w:t>74.6</w:t>
            </w:r>
          </w:p>
        </w:tc>
        <w:tc>
          <w:tcPr>
            <w:tcW w:w="1050" w:type="dxa"/>
            <w:tcBorders>
              <w:top w:val="single" w:sz="4" w:space="0" w:color="auto"/>
            </w:tcBorders>
            <w:shd w:val="clear" w:color="auto" w:fill="auto"/>
            <w:noWrap/>
            <w:vAlign w:val="bottom"/>
          </w:tcPr>
          <w:p w14:paraId="240B4F10" w14:textId="0F8C2E8F" w:rsidR="007C492B" w:rsidRPr="00C241A4" w:rsidRDefault="007C492B" w:rsidP="007C492B">
            <w:pPr>
              <w:jc w:val="right"/>
              <w:rPr>
                <w:sz w:val="22"/>
              </w:rPr>
            </w:pPr>
            <w:r w:rsidRPr="00C241A4">
              <w:rPr>
                <w:sz w:val="22"/>
              </w:rPr>
              <w:t>153</w:t>
            </w:r>
          </w:p>
        </w:tc>
        <w:tc>
          <w:tcPr>
            <w:tcW w:w="1320" w:type="dxa"/>
            <w:tcBorders>
              <w:top w:val="single" w:sz="4" w:space="0" w:color="auto"/>
            </w:tcBorders>
            <w:shd w:val="clear" w:color="auto" w:fill="auto"/>
            <w:noWrap/>
            <w:vAlign w:val="bottom"/>
          </w:tcPr>
          <w:p w14:paraId="60E4D102" w14:textId="0E9169B3" w:rsidR="007C492B" w:rsidRPr="00C241A4" w:rsidRDefault="007C492B" w:rsidP="007C492B">
            <w:pPr>
              <w:jc w:val="right"/>
              <w:rPr>
                <w:sz w:val="22"/>
              </w:rPr>
            </w:pPr>
            <w:r w:rsidRPr="00C241A4">
              <w:rPr>
                <w:sz w:val="22"/>
              </w:rPr>
              <w:t>81.0</w:t>
            </w:r>
          </w:p>
        </w:tc>
      </w:tr>
      <w:tr w:rsidR="007C492B" w:rsidRPr="00C241A4" w14:paraId="64E43C4D" w14:textId="77777777" w:rsidTr="00C13431">
        <w:trPr>
          <w:trHeight w:val="255"/>
        </w:trPr>
        <w:tc>
          <w:tcPr>
            <w:tcW w:w="2288" w:type="dxa"/>
            <w:shd w:val="clear" w:color="auto" w:fill="auto"/>
            <w:noWrap/>
          </w:tcPr>
          <w:p w14:paraId="54D5A416" w14:textId="77777777" w:rsidR="007C492B" w:rsidRPr="00C241A4" w:rsidRDefault="007C492B" w:rsidP="007C492B">
            <w:pPr>
              <w:keepNext/>
              <w:keepLines/>
            </w:pPr>
            <w:r w:rsidRPr="00C241A4">
              <w:t>Bay of Plenty</w:t>
            </w:r>
          </w:p>
        </w:tc>
        <w:tc>
          <w:tcPr>
            <w:tcW w:w="1378" w:type="dxa"/>
            <w:shd w:val="clear" w:color="auto" w:fill="auto"/>
            <w:noWrap/>
            <w:vAlign w:val="bottom"/>
          </w:tcPr>
          <w:p w14:paraId="2304C5D2" w14:textId="7B90C1AE" w:rsidR="007C492B" w:rsidRPr="00C241A4" w:rsidRDefault="007C492B" w:rsidP="007C492B">
            <w:pPr>
              <w:jc w:val="right"/>
              <w:rPr>
                <w:sz w:val="22"/>
              </w:rPr>
            </w:pPr>
            <w:r w:rsidRPr="00C241A4">
              <w:rPr>
                <w:sz w:val="22"/>
              </w:rPr>
              <w:t>71</w:t>
            </w:r>
          </w:p>
        </w:tc>
        <w:tc>
          <w:tcPr>
            <w:tcW w:w="1457" w:type="dxa"/>
            <w:shd w:val="clear" w:color="auto" w:fill="auto"/>
            <w:noWrap/>
            <w:vAlign w:val="bottom"/>
          </w:tcPr>
          <w:p w14:paraId="0925DD5D" w14:textId="7B631F40" w:rsidR="007C492B" w:rsidRPr="00C241A4" w:rsidRDefault="007C492B" w:rsidP="007C492B">
            <w:pPr>
              <w:jc w:val="right"/>
              <w:rPr>
                <w:sz w:val="22"/>
              </w:rPr>
            </w:pPr>
            <w:r w:rsidRPr="00C241A4">
              <w:rPr>
                <w:sz w:val="22"/>
              </w:rPr>
              <w:t>56</w:t>
            </w:r>
          </w:p>
        </w:tc>
        <w:tc>
          <w:tcPr>
            <w:tcW w:w="1172" w:type="dxa"/>
            <w:shd w:val="clear" w:color="auto" w:fill="auto"/>
            <w:noWrap/>
            <w:vAlign w:val="bottom"/>
          </w:tcPr>
          <w:p w14:paraId="0CA9E49F" w14:textId="24B2E1F2" w:rsidR="007C492B" w:rsidRPr="00C241A4" w:rsidRDefault="007C492B" w:rsidP="007C492B">
            <w:pPr>
              <w:jc w:val="right"/>
              <w:rPr>
                <w:sz w:val="22"/>
              </w:rPr>
            </w:pPr>
            <w:r w:rsidRPr="00C241A4">
              <w:rPr>
                <w:sz w:val="22"/>
              </w:rPr>
              <w:t>78.9</w:t>
            </w:r>
          </w:p>
        </w:tc>
        <w:tc>
          <w:tcPr>
            <w:tcW w:w="1050" w:type="dxa"/>
            <w:shd w:val="clear" w:color="auto" w:fill="auto"/>
            <w:noWrap/>
            <w:vAlign w:val="bottom"/>
          </w:tcPr>
          <w:p w14:paraId="6CB46533" w14:textId="7D92D8F4" w:rsidR="007C492B" w:rsidRPr="00C241A4" w:rsidRDefault="007C492B" w:rsidP="007C492B">
            <w:pPr>
              <w:jc w:val="right"/>
              <w:rPr>
                <w:sz w:val="22"/>
              </w:rPr>
            </w:pPr>
            <w:r w:rsidRPr="00C241A4">
              <w:rPr>
                <w:sz w:val="22"/>
              </w:rPr>
              <w:t>59</w:t>
            </w:r>
          </w:p>
        </w:tc>
        <w:tc>
          <w:tcPr>
            <w:tcW w:w="1320" w:type="dxa"/>
            <w:shd w:val="clear" w:color="auto" w:fill="auto"/>
            <w:noWrap/>
            <w:vAlign w:val="bottom"/>
          </w:tcPr>
          <w:p w14:paraId="5F9B53A1" w14:textId="0599F2E5" w:rsidR="007C492B" w:rsidRPr="00C241A4" w:rsidRDefault="007C492B" w:rsidP="007C492B">
            <w:pPr>
              <w:jc w:val="right"/>
              <w:rPr>
                <w:sz w:val="22"/>
              </w:rPr>
            </w:pPr>
            <w:r w:rsidRPr="00C241A4">
              <w:rPr>
                <w:sz w:val="22"/>
              </w:rPr>
              <w:t>83.1</w:t>
            </w:r>
          </w:p>
        </w:tc>
      </w:tr>
      <w:tr w:rsidR="007C492B" w:rsidRPr="00C241A4" w14:paraId="32FB019D" w14:textId="77777777" w:rsidTr="00C13431">
        <w:trPr>
          <w:trHeight w:val="255"/>
        </w:trPr>
        <w:tc>
          <w:tcPr>
            <w:tcW w:w="2288" w:type="dxa"/>
            <w:shd w:val="clear" w:color="auto" w:fill="auto"/>
            <w:noWrap/>
          </w:tcPr>
          <w:p w14:paraId="22EA36A2" w14:textId="77777777" w:rsidR="007C492B" w:rsidRPr="00C241A4" w:rsidRDefault="007C492B" w:rsidP="007C492B">
            <w:pPr>
              <w:keepNext/>
              <w:keepLines/>
            </w:pPr>
            <w:r w:rsidRPr="00C241A4">
              <w:t>Canterbury</w:t>
            </w:r>
          </w:p>
        </w:tc>
        <w:tc>
          <w:tcPr>
            <w:tcW w:w="1378" w:type="dxa"/>
            <w:shd w:val="clear" w:color="auto" w:fill="auto"/>
            <w:noWrap/>
            <w:vAlign w:val="bottom"/>
          </w:tcPr>
          <w:p w14:paraId="0E3EA478" w14:textId="7E07DE2E" w:rsidR="007C492B" w:rsidRPr="00C241A4" w:rsidRDefault="007C492B" w:rsidP="007C492B">
            <w:pPr>
              <w:jc w:val="right"/>
              <w:rPr>
                <w:sz w:val="22"/>
              </w:rPr>
            </w:pPr>
            <w:r w:rsidRPr="00C241A4">
              <w:rPr>
                <w:sz w:val="22"/>
              </w:rPr>
              <w:t>220</w:t>
            </w:r>
          </w:p>
        </w:tc>
        <w:tc>
          <w:tcPr>
            <w:tcW w:w="1457" w:type="dxa"/>
            <w:shd w:val="clear" w:color="auto" w:fill="auto"/>
            <w:noWrap/>
            <w:vAlign w:val="bottom"/>
          </w:tcPr>
          <w:p w14:paraId="14384B3D" w14:textId="0EE3843F" w:rsidR="007C492B" w:rsidRPr="00C241A4" w:rsidRDefault="007C492B" w:rsidP="007C492B">
            <w:pPr>
              <w:jc w:val="right"/>
              <w:rPr>
                <w:sz w:val="22"/>
              </w:rPr>
            </w:pPr>
            <w:r w:rsidRPr="00C241A4">
              <w:rPr>
                <w:sz w:val="22"/>
              </w:rPr>
              <w:t>201</w:t>
            </w:r>
          </w:p>
        </w:tc>
        <w:tc>
          <w:tcPr>
            <w:tcW w:w="1172" w:type="dxa"/>
            <w:shd w:val="clear" w:color="auto" w:fill="auto"/>
            <w:noWrap/>
            <w:vAlign w:val="bottom"/>
          </w:tcPr>
          <w:p w14:paraId="4EAB2D1D" w14:textId="642C5012" w:rsidR="007C492B" w:rsidRPr="00C241A4" w:rsidRDefault="007C492B" w:rsidP="007C492B">
            <w:pPr>
              <w:jc w:val="right"/>
              <w:rPr>
                <w:sz w:val="22"/>
              </w:rPr>
            </w:pPr>
            <w:r w:rsidRPr="00C241A4">
              <w:rPr>
                <w:sz w:val="22"/>
              </w:rPr>
              <w:t>91.4</w:t>
            </w:r>
          </w:p>
        </w:tc>
        <w:tc>
          <w:tcPr>
            <w:tcW w:w="1050" w:type="dxa"/>
            <w:shd w:val="clear" w:color="auto" w:fill="auto"/>
            <w:noWrap/>
            <w:vAlign w:val="bottom"/>
          </w:tcPr>
          <w:p w14:paraId="17EE9617" w14:textId="1308B3E9" w:rsidR="007C492B" w:rsidRPr="00C241A4" w:rsidRDefault="007C492B" w:rsidP="007C492B">
            <w:pPr>
              <w:jc w:val="right"/>
              <w:rPr>
                <w:sz w:val="22"/>
              </w:rPr>
            </w:pPr>
            <w:r w:rsidRPr="00C241A4">
              <w:rPr>
                <w:sz w:val="22"/>
              </w:rPr>
              <w:t>210</w:t>
            </w:r>
          </w:p>
        </w:tc>
        <w:tc>
          <w:tcPr>
            <w:tcW w:w="1320" w:type="dxa"/>
            <w:shd w:val="clear" w:color="auto" w:fill="auto"/>
            <w:noWrap/>
            <w:vAlign w:val="bottom"/>
          </w:tcPr>
          <w:p w14:paraId="3700C10E" w14:textId="4FEA9E4D" w:rsidR="007C492B" w:rsidRPr="00C241A4" w:rsidRDefault="007C492B" w:rsidP="007C492B">
            <w:pPr>
              <w:jc w:val="right"/>
              <w:rPr>
                <w:sz w:val="22"/>
              </w:rPr>
            </w:pPr>
            <w:r w:rsidRPr="00C241A4">
              <w:rPr>
                <w:sz w:val="22"/>
              </w:rPr>
              <w:t>95.5</w:t>
            </w:r>
          </w:p>
        </w:tc>
      </w:tr>
      <w:tr w:rsidR="007C492B" w:rsidRPr="00C241A4" w14:paraId="708CEACF" w14:textId="77777777" w:rsidTr="00C13431">
        <w:trPr>
          <w:trHeight w:val="255"/>
        </w:trPr>
        <w:tc>
          <w:tcPr>
            <w:tcW w:w="2288" w:type="dxa"/>
            <w:shd w:val="clear" w:color="auto" w:fill="auto"/>
            <w:noWrap/>
          </w:tcPr>
          <w:p w14:paraId="6279C178" w14:textId="77777777" w:rsidR="007C492B" w:rsidRPr="00C241A4" w:rsidRDefault="007C492B" w:rsidP="007C492B">
            <w:pPr>
              <w:keepNext/>
              <w:keepLines/>
            </w:pPr>
            <w:r w:rsidRPr="00C241A4">
              <w:t>Capital &amp; Coast</w:t>
            </w:r>
          </w:p>
        </w:tc>
        <w:tc>
          <w:tcPr>
            <w:tcW w:w="1378" w:type="dxa"/>
            <w:shd w:val="clear" w:color="auto" w:fill="auto"/>
            <w:noWrap/>
            <w:vAlign w:val="bottom"/>
          </w:tcPr>
          <w:p w14:paraId="740005D6" w14:textId="76C7D3B3" w:rsidR="007C492B" w:rsidRPr="00C241A4" w:rsidRDefault="007C492B" w:rsidP="007C492B">
            <w:pPr>
              <w:jc w:val="right"/>
              <w:rPr>
                <w:sz w:val="22"/>
              </w:rPr>
            </w:pPr>
            <w:r w:rsidRPr="00C241A4">
              <w:rPr>
                <w:sz w:val="22"/>
              </w:rPr>
              <w:t>105</w:t>
            </w:r>
          </w:p>
        </w:tc>
        <w:tc>
          <w:tcPr>
            <w:tcW w:w="1457" w:type="dxa"/>
            <w:shd w:val="clear" w:color="auto" w:fill="auto"/>
            <w:noWrap/>
            <w:vAlign w:val="bottom"/>
          </w:tcPr>
          <w:p w14:paraId="3FECDC80" w14:textId="6B117129" w:rsidR="007C492B" w:rsidRPr="00C241A4" w:rsidRDefault="007C492B" w:rsidP="007C492B">
            <w:pPr>
              <w:jc w:val="right"/>
              <w:rPr>
                <w:sz w:val="22"/>
              </w:rPr>
            </w:pPr>
            <w:r w:rsidRPr="00C241A4">
              <w:rPr>
                <w:sz w:val="22"/>
              </w:rPr>
              <w:t>83</w:t>
            </w:r>
          </w:p>
        </w:tc>
        <w:tc>
          <w:tcPr>
            <w:tcW w:w="1172" w:type="dxa"/>
            <w:shd w:val="clear" w:color="auto" w:fill="auto"/>
            <w:noWrap/>
            <w:vAlign w:val="bottom"/>
          </w:tcPr>
          <w:p w14:paraId="7CD3FAC8" w14:textId="172F2AE8" w:rsidR="007C492B" w:rsidRPr="00C241A4" w:rsidRDefault="007C492B" w:rsidP="007C492B">
            <w:pPr>
              <w:jc w:val="right"/>
              <w:rPr>
                <w:sz w:val="22"/>
              </w:rPr>
            </w:pPr>
            <w:r w:rsidRPr="00C241A4">
              <w:rPr>
                <w:sz w:val="22"/>
              </w:rPr>
              <w:t>79.0</w:t>
            </w:r>
          </w:p>
        </w:tc>
        <w:tc>
          <w:tcPr>
            <w:tcW w:w="1050" w:type="dxa"/>
            <w:shd w:val="clear" w:color="auto" w:fill="auto"/>
            <w:noWrap/>
            <w:vAlign w:val="bottom"/>
          </w:tcPr>
          <w:p w14:paraId="6B48B427" w14:textId="078DC73F" w:rsidR="007C492B" w:rsidRPr="00C241A4" w:rsidRDefault="007C492B" w:rsidP="007C492B">
            <w:pPr>
              <w:jc w:val="right"/>
              <w:rPr>
                <w:sz w:val="22"/>
              </w:rPr>
            </w:pPr>
            <w:r w:rsidRPr="00C241A4">
              <w:rPr>
                <w:sz w:val="22"/>
              </w:rPr>
              <w:t>90</w:t>
            </w:r>
          </w:p>
        </w:tc>
        <w:tc>
          <w:tcPr>
            <w:tcW w:w="1320" w:type="dxa"/>
            <w:shd w:val="clear" w:color="auto" w:fill="auto"/>
            <w:noWrap/>
            <w:vAlign w:val="bottom"/>
          </w:tcPr>
          <w:p w14:paraId="5F3432C7" w14:textId="51801483" w:rsidR="007C492B" w:rsidRPr="00C241A4" w:rsidRDefault="007C492B" w:rsidP="007C492B">
            <w:pPr>
              <w:jc w:val="right"/>
              <w:rPr>
                <w:sz w:val="22"/>
              </w:rPr>
            </w:pPr>
            <w:r w:rsidRPr="00C241A4">
              <w:rPr>
                <w:sz w:val="22"/>
              </w:rPr>
              <w:t>85.7</w:t>
            </w:r>
          </w:p>
        </w:tc>
      </w:tr>
      <w:tr w:rsidR="007C492B" w:rsidRPr="00C241A4" w14:paraId="12DDD131" w14:textId="77777777" w:rsidTr="00C13431">
        <w:trPr>
          <w:trHeight w:val="255"/>
        </w:trPr>
        <w:tc>
          <w:tcPr>
            <w:tcW w:w="2288" w:type="dxa"/>
            <w:shd w:val="clear" w:color="auto" w:fill="auto"/>
            <w:noWrap/>
          </w:tcPr>
          <w:p w14:paraId="69190454" w14:textId="77777777" w:rsidR="007C492B" w:rsidRPr="00C241A4" w:rsidRDefault="007C492B" w:rsidP="007C492B">
            <w:pPr>
              <w:keepNext/>
              <w:keepLines/>
            </w:pPr>
            <w:r w:rsidRPr="00C241A4">
              <w:t>Counties Manukau</w:t>
            </w:r>
          </w:p>
        </w:tc>
        <w:tc>
          <w:tcPr>
            <w:tcW w:w="1378" w:type="dxa"/>
            <w:shd w:val="clear" w:color="auto" w:fill="auto"/>
            <w:noWrap/>
            <w:vAlign w:val="bottom"/>
          </w:tcPr>
          <w:p w14:paraId="7FC7F18A" w14:textId="399FD0E3" w:rsidR="007C492B" w:rsidRPr="00C241A4" w:rsidRDefault="007C492B" w:rsidP="007C492B">
            <w:pPr>
              <w:jc w:val="right"/>
              <w:rPr>
                <w:sz w:val="22"/>
              </w:rPr>
            </w:pPr>
            <w:r w:rsidRPr="00C241A4">
              <w:rPr>
                <w:sz w:val="22"/>
              </w:rPr>
              <w:t>166</w:t>
            </w:r>
          </w:p>
        </w:tc>
        <w:tc>
          <w:tcPr>
            <w:tcW w:w="1457" w:type="dxa"/>
            <w:shd w:val="clear" w:color="auto" w:fill="auto"/>
            <w:noWrap/>
            <w:vAlign w:val="bottom"/>
          </w:tcPr>
          <w:p w14:paraId="348A31F8" w14:textId="431D7280" w:rsidR="007C492B" w:rsidRPr="00C241A4" w:rsidRDefault="007C492B" w:rsidP="007C492B">
            <w:pPr>
              <w:jc w:val="right"/>
              <w:rPr>
                <w:sz w:val="22"/>
              </w:rPr>
            </w:pPr>
            <w:r w:rsidRPr="00C241A4">
              <w:rPr>
                <w:sz w:val="22"/>
              </w:rPr>
              <w:t>124</w:t>
            </w:r>
          </w:p>
        </w:tc>
        <w:tc>
          <w:tcPr>
            <w:tcW w:w="1172" w:type="dxa"/>
            <w:shd w:val="clear" w:color="auto" w:fill="auto"/>
            <w:noWrap/>
            <w:vAlign w:val="bottom"/>
          </w:tcPr>
          <w:p w14:paraId="34ABD43B" w14:textId="5BBE70C4" w:rsidR="007C492B" w:rsidRPr="00C241A4" w:rsidRDefault="007C492B" w:rsidP="007C492B">
            <w:pPr>
              <w:jc w:val="right"/>
              <w:rPr>
                <w:sz w:val="22"/>
              </w:rPr>
            </w:pPr>
            <w:r w:rsidRPr="00C241A4">
              <w:rPr>
                <w:sz w:val="22"/>
              </w:rPr>
              <w:t>74.7</w:t>
            </w:r>
          </w:p>
        </w:tc>
        <w:tc>
          <w:tcPr>
            <w:tcW w:w="1050" w:type="dxa"/>
            <w:shd w:val="clear" w:color="auto" w:fill="auto"/>
            <w:noWrap/>
            <w:vAlign w:val="bottom"/>
          </w:tcPr>
          <w:p w14:paraId="3EF9ACCE" w14:textId="33F8E7FF" w:rsidR="007C492B" w:rsidRPr="00C241A4" w:rsidRDefault="007C492B" w:rsidP="007C492B">
            <w:pPr>
              <w:jc w:val="right"/>
              <w:rPr>
                <w:sz w:val="22"/>
              </w:rPr>
            </w:pPr>
            <w:r w:rsidRPr="00C241A4">
              <w:rPr>
                <w:sz w:val="22"/>
              </w:rPr>
              <w:t>138</w:t>
            </w:r>
          </w:p>
        </w:tc>
        <w:tc>
          <w:tcPr>
            <w:tcW w:w="1320" w:type="dxa"/>
            <w:shd w:val="clear" w:color="auto" w:fill="auto"/>
            <w:noWrap/>
            <w:vAlign w:val="bottom"/>
          </w:tcPr>
          <w:p w14:paraId="0B673EB8" w14:textId="6EE8DE7A" w:rsidR="007C492B" w:rsidRPr="00C241A4" w:rsidRDefault="007C492B" w:rsidP="007C492B">
            <w:pPr>
              <w:jc w:val="right"/>
              <w:rPr>
                <w:sz w:val="22"/>
              </w:rPr>
            </w:pPr>
            <w:r w:rsidRPr="00C241A4">
              <w:rPr>
                <w:sz w:val="22"/>
              </w:rPr>
              <w:t>83.1</w:t>
            </w:r>
          </w:p>
        </w:tc>
      </w:tr>
      <w:tr w:rsidR="007C492B" w:rsidRPr="00C241A4" w14:paraId="35767656" w14:textId="77777777" w:rsidTr="00C13431">
        <w:trPr>
          <w:trHeight w:val="255"/>
        </w:trPr>
        <w:tc>
          <w:tcPr>
            <w:tcW w:w="2288" w:type="dxa"/>
            <w:shd w:val="clear" w:color="auto" w:fill="auto"/>
            <w:noWrap/>
          </w:tcPr>
          <w:p w14:paraId="62AF0F0E" w14:textId="77777777" w:rsidR="007C492B" w:rsidRPr="00C241A4" w:rsidRDefault="007C492B" w:rsidP="007C492B">
            <w:pPr>
              <w:keepNext/>
              <w:keepLines/>
            </w:pPr>
            <w:r w:rsidRPr="00C241A4">
              <w:t>Hawke's Bay</w:t>
            </w:r>
          </w:p>
        </w:tc>
        <w:tc>
          <w:tcPr>
            <w:tcW w:w="1378" w:type="dxa"/>
            <w:shd w:val="clear" w:color="auto" w:fill="auto"/>
            <w:noWrap/>
            <w:vAlign w:val="bottom"/>
          </w:tcPr>
          <w:p w14:paraId="70E16626" w14:textId="76ABDB0A" w:rsidR="007C492B" w:rsidRPr="00C241A4" w:rsidRDefault="007C492B" w:rsidP="007C492B">
            <w:pPr>
              <w:jc w:val="right"/>
              <w:rPr>
                <w:sz w:val="22"/>
              </w:rPr>
            </w:pPr>
            <w:r w:rsidRPr="00C241A4">
              <w:rPr>
                <w:sz w:val="22"/>
              </w:rPr>
              <w:t>76</w:t>
            </w:r>
          </w:p>
        </w:tc>
        <w:tc>
          <w:tcPr>
            <w:tcW w:w="1457" w:type="dxa"/>
            <w:shd w:val="clear" w:color="auto" w:fill="auto"/>
            <w:noWrap/>
            <w:vAlign w:val="bottom"/>
          </w:tcPr>
          <w:p w14:paraId="1218A662" w14:textId="39FEFE0D" w:rsidR="007C492B" w:rsidRPr="00C241A4" w:rsidRDefault="007C492B" w:rsidP="007C492B">
            <w:pPr>
              <w:jc w:val="right"/>
              <w:rPr>
                <w:sz w:val="22"/>
              </w:rPr>
            </w:pPr>
            <w:r w:rsidRPr="00C241A4">
              <w:rPr>
                <w:sz w:val="22"/>
              </w:rPr>
              <w:t>58</w:t>
            </w:r>
          </w:p>
        </w:tc>
        <w:tc>
          <w:tcPr>
            <w:tcW w:w="1172" w:type="dxa"/>
            <w:shd w:val="clear" w:color="auto" w:fill="auto"/>
            <w:noWrap/>
            <w:vAlign w:val="bottom"/>
          </w:tcPr>
          <w:p w14:paraId="56B3CAB4" w14:textId="6F1B6942" w:rsidR="007C492B" w:rsidRPr="00C241A4" w:rsidRDefault="007C492B" w:rsidP="007C492B">
            <w:pPr>
              <w:jc w:val="right"/>
              <w:rPr>
                <w:sz w:val="22"/>
              </w:rPr>
            </w:pPr>
            <w:r w:rsidRPr="00C241A4">
              <w:rPr>
                <w:sz w:val="22"/>
              </w:rPr>
              <w:t>76.3</w:t>
            </w:r>
          </w:p>
        </w:tc>
        <w:tc>
          <w:tcPr>
            <w:tcW w:w="1050" w:type="dxa"/>
            <w:shd w:val="clear" w:color="auto" w:fill="auto"/>
            <w:noWrap/>
            <w:vAlign w:val="bottom"/>
          </w:tcPr>
          <w:p w14:paraId="4A7431B5" w14:textId="09A1F241" w:rsidR="007C492B" w:rsidRPr="00C241A4" w:rsidRDefault="007C492B" w:rsidP="007C492B">
            <w:pPr>
              <w:jc w:val="right"/>
              <w:rPr>
                <w:sz w:val="22"/>
              </w:rPr>
            </w:pPr>
            <w:r w:rsidRPr="00C241A4">
              <w:rPr>
                <w:sz w:val="22"/>
              </w:rPr>
              <w:t>62</w:t>
            </w:r>
          </w:p>
        </w:tc>
        <w:tc>
          <w:tcPr>
            <w:tcW w:w="1320" w:type="dxa"/>
            <w:shd w:val="clear" w:color="auto" w:fill="auto"/>
            <w:noWrap/>
            <w:vAlign w:val="bottom"/>
          </w:tcPr>
          <w:p w14:paraId="66A3D02F" w14:textId="75FF0551" w:rsidR="007C492B" w:rsidRPr="00C241A4" w:rsidRDefault="007C492B" w:rsidP="007C492B">
            <w:pPr>
              <w:jc w:val="right"/>
              <w:rPr>
                <w:sz w:val="22"/>
              </w:rPr>
            </w:pPr>
            <w:r w:rsidRPr="00C241A4">
              <w:rPr>
                <w:sz w:val="22"/>
              </w:rPr>
              <w:t>81.6</w:t>
            </w:r>
          </w:p>
        </w:tc>
      </w:tr>
      <w:tr w:rsidR="007C492B" w:rsidRPr="00C241A4" w14:paraId="4E10972E" w14:textId="77777777" w:rsidTr="00C13431">
        <w:trPr>
          <w:trHeight w:val="255"/>
        </w:trPr>
        <w:tc>
          <w:tcPr>
            <w:tcW w:w="2288" w:type="dxa"/>
            <w:shd w:val="clear" w:color="auto" w:fill="auto"/>
            <w:noWrap/>
          </w:tcPr>
          <w:p w14:paraId="1CA6A43A" w14:textId="77777777" w:rsidR="007C492B" w:rsidRPr="00C241A4" w:rsidRDefault="007C492B" w:rsidP="007C492B">
            <w:pPr>
              <w:keepNext/>
              <w:keepLines/>
            </w:pPr>
            <w:r w:rsidRPr="00C241A4">
              <w:t>Hutt Valley</w:t>
            </w:r>
          </w:p>
        </w:tc>
        <w:tc>
          <w:tcPr>
            <w:tcW w:w="1378" w:type="dxa"/>
            <w:shd w:val="clear" w:color="auto" w:fill="auto"/>
            <w:noWrap/>
            <w:vAlign w:val="bottom"/>
          </w:tcPr>
          <w:p w14:paraId="3FF6F686" w14:textId="537BE558" w:rsidR="007C492B" w:rsidRPr="00C241A4" w:rsidRDefault="007C492B" w:rsidP="007C492B">
            <w:pPr>
              <w:jc w:val="right"/>
              <w:rPr>
                <w:sz w:val="22"/>
              </w:rPr>
            </w:pPr>
            <w:r w:rsidRPr="00C241A4">
              <w:rPr>
                <w:sz w:val="22"/>
              </w:rPr>
              <w:t>43</w:t>
            </w:r>
          </w:p>
        </w:tc>
        <w:tc>
          <w:tcPr>
            <w:tcW w:w="1457" w:type="dxa"/>
            <w:shd w:val="clear" w:color="auto" w:fill="auto"/>
            <w:noWrap/>
            <w:vAlign w:val="bottom"/>
          </w:tcPr>
          <w:p w14:paraId="005C4807" w14:textId="2EC7FA76" w:rsidR="007C492B" w:rsidRPr="00C241A4" w:rsidRDefault="007C492B" w:rsidP="007C492B">
            <w:pPr>
              <w:jc w:val="right"/>
              <w:rPr>
                <w:sz w:val="22"/>
              </w:rPr>
            </w:pPr>
            <w:r w:rsidRPr="00C241A4">
              <w:rPr>
                <w:sz w:val="22"/>
              </w:rPr>
              <w:t>40</w:t>
            </w:r>
          </w:p>
        </w:tc>
        <w:tc>
          <w:tcPr>
            <w:tcW w:w="1172" w:type="dxa"/>
            <w:shd w:val="clear" w:color="auto" w:fill="auto"/>
            <w:noWrap/>
            <w:vAlign w:val="bottom"/>
          </w:tcPr>
          <w:p w14:paraId="6F43E3BF" w14:textId="48E04B45" w:rsidR="007C492B" w:rsidRPr="00C241A4" w:rsidRDefault="007C492B" w:rsidP="007C492B">
            <w:pPr>
              <w:jc w:val="right"/>
              <w:rPr>
                <w:sz w:val="22"/>
              </w:rPr>
            </w:pPr>
            <w:r w:rsidRPr="00C241A4">
              <w:rPr>
                <w:sz w:val="22"/>
              </w:rPr>
              <w:t>93.0</w:t>
            </w:r>
          </w:p>
        </w:tc>
        <w:tc>
          <w:tcPr>
            <w:tcW w:w="1050" w:type="dxa"/>
            <w:shd w:val="clear" w:color="auto" w:fill="auto"/>
            <w:noWrap/>
            <w:vAlign w:val="bottom"/>
          </w:tcPr>
          <w:p w14:paraId="1A8500DD" w14:textId="5FB47E11" w:rsidR="007C492B" w:rsidRPr="00C241A4" w:rsidRDefault="007C492B" w:rsidP="007C492B">
            <w:pPr>
              <w:jc w:val="right"/>
              <w:rPr>
                <w:sz w:val="22"/>
              </w:rPr>
            </w:pPr>
            <w:r w:rsidRPr="00C241A4">
              <w:rPr>
                <w:sz w:val="22"/>
              </w:rPr>
              <w:t>41</w:t>
            </w:r>
          </w:p>
        </w:tc>
        <w:tc>
          <w:tcPr>
            <w:tcW w:w="1320" w:type="dxa"/>
            <w:shd w:val="clear" w:color="auto" w:fill="auto"/>
            <w:noWrap/>
            <w:vAlign w:val="bottom"/>
          </w:tcPr>
          <w:p w14:paraId="7B7EE47D" w14:textId="2A553083" w:rsidR="007C492B" w:rsidRPr="00C241A4" w:rsidRDefault="007C492B" w:rsidP="007C492B">
            <w:pPr>
              <w:jc w:val="right"/>
              <w:rPr>
                <w:sz w:val="22"/>
              </w:rPr>
            </w:pPr>
            <w:r w:rsidRPr="00C241A4">
              <w:rPr>
                <w:sz w:val="22"/>
              </w:rPr>
              <w:t>95.3</w:t>
            </w:r>
          </w:p>
        </w:tc>
      </w:tr>
      <w:tr w:rsidR="007C492B" w:rsidRPr="00C241A4" w14:paraId="7B8E5041" w14:textId="77777777" w:rsidTr="00C13431">
        <w:trPr>
          <w:trHeight w:val="255"/>
        </w:trPr>
        <w:tc>
          <w:tcPr>
            <w:tcW w:w="2288" w:type="dxa"/>
            <w:shd w:val="clear" w:color="auto" w:fill="auto"/>
            <w:noWrap/>
          </w:tcPr>
          <w:p w14:paraId="6D849EA5" w14:textId="77777777" w:rsidR="007C492B" w:rsidRPr="00C241A4" w:rsidRDefault="007C492B" w:rsidP="007C492B">
            <w:pPr>
              <w:keepNext/>
              <w:keepLines/>
            </w:pPr>
            <w:r w:rsidRPr="00C241A4">
              <w:t>Lakes</w:t>
            </w:r>
          </w:p>
        </w:tc>
        <w:tc>
          <w:tcPr>
            <w:tcW w:w="1378" w:type="dxa"/>
            <w:shd w:val="clear" w:color="auto" w:fill="auto"/>
            <w:noWrap/>
            <w:vAlign w:val="bottom"/>
          </w:tcPr>
          <w:p w14:paraId="13C6FF1A" w14:textId="2132DF5E" w:rsidR="007C492B" w:rsidRPr="00C241A4" w:rsidRDefault="007C492B" w:rsidP="007C492B">
            <w:pPr>
              <w:jc w:val="right"/>
              <w:rPr>
                <w:sz w:val="22"/>
              </w:rPr>
            </w:pPr>
            <w:r w:rsidRPr="00C241A4">
              <w:rPr>
                <w:sz w:val="22"/>
              </w:rPr>
              <w:t>48</w:t>
            </w:r>
          </w:p>
        </w:tc>
        <w:tc>
          <w:tcPr>
            <w:tcW w:w="1457" w:type="dxa"/>
            <w:shd w:val="clear" w:color="auto" w:fill="auto"/>
            <w:noWrap/>
            <w:vAlign w:val="bottom"/>
          </w:tcPr>
          <w:p w14:paraId="5435564B" w14:textId="37AFE174" w:rsidR="007C492B" w:rsidRPr="00C241A4" w:rsidRDefault="007C492B" w:rsidP="007C492B">
            <w:pPr>
              <w:jc w:val="right"/>
              <w:rPr>
                <w:sz w:val="22"/>
              </w:rPr>
            </w:pPr>
            <w:r w:rsidRPr="00C241A4">
              <w:rPr>
                <w:sz w:val="22"/>
              </w:rPr>
              <w:t>41</w:t>
            </w:r>
          </w:p>
        </w:tc>
        <w:tc>
          <w:tcPr>
            <w:tcW w:w="1172" w:type="dxa"/>
            <w:shd w:val="clear" w:color="auto" w:fill="auto"/>
            <w:noWrap/>
            <w:vAlign w:val="bottom"/>
          </w:tcPr>
          <w:p w14:paraId="1D3C70E3" w14:textId="716903D7" w:rsidR="007C492B" w:rsidRPr="00C241A4" w:rsidRDefault="007C492B" w:rsidP="007C492B">
            <w:pPr>
              <w:jc w:val="right"/>
              <w:rPr>
                <w:sz w:val="22"/>
              </w:rPr>
            </w:pPr>
            <w:r w:rsidRPr="00C241A4">
              <w:rPr>
                <w:sz w:val="22"/>
              </w:rPr>
              <w:t>85.4</w:t>
            </w:r>
          </w:p>
        </w:tc>
        <w:tc>
          <w:tcPr>
            <w:tcW w:w="1050" w:type="dxa"/>
            <w:shd w:val="clear" w:color="auto" w:fill="auto"/>
            <w:noWrap/>
            <w:vAlign w:val="bottom"/>
          </w:tcPr>
          <w:p w14:paraId="32C36EAF" w14:textId="64C5541A" w:rsidR="007C492B" w:rsidRPr="00C241A4" w:rsidRDefault="007C492B" w:rsidP="007C492B">
            <w:pPr>
              <w:jc w:val="right"/>
              <w:rPr>
                <w:sz w:val="22"/>
              </w:rPr>
            </w:pPr>
            <w:r w:rsidRPr="00C241A4">
              <w:rPr>
                <w:sz w:val="22"/>
              </w:rPr>
              <w:t>44</w:t>
            </w:r>
          </w:p>
        </w:tc>
        <w:tc>
          <w:tcPr>
            <w:tcW w:w="1320" w:type="dxa"/>
            <w:shd w:val="clear" w:color="auto" w:fill="auto"/>
            <w:noWrap/>
            <w:vAlign w:val="bottom"/>
          </w:tcPr>
          <w:p w14:paraId="0E7A0E96" w14:textId="68DB7DC6" w:rsidR="007C492B" w:rsidRPr="00C241A4" w:rsidRDefault="007C492B" w:rsidP="007C492B">
            <w:pPr>
              <w:jc w:val="right"/>
              <w:rPr>
                <w:sz w:val="22"/>
              </w:rPr>
            </w:pPr>
            <w:r w:rsidRPr="00C241A4">
              <w:rPr>
                <w:sz w:val="22"/>
              </w:rPr>
              <w:t>91.7</w:t>
            </w:r>
          </w:p>
        </w:tc>
      </w:tr>
      <w:tr w:rsidR="007C492B" w:rsidRPr="00C241A4" w14:paraId="3E6C95F4" w14:textId="77777777" w:rsidTr="00C13431">
        <w:trPr>
          <w:trHeight w:val="255"/>
        </w:trPr>
        <w:tc>
          <w:tcPr>
            <w:tcW w:w="2288" w:type="dxa"/>
            <w:shd w:val="clear" w:color="auto" w:fill="auto"/>
            <w:noWrap/>
          </w:tcPr>
          <w:p w14:paraId="1DA9BD8F" w14:textId="77777777" w:rsidR="007C492B" w:rsidRPr="00C241A4" w:rsidRDefault="007C492B" w:rsidP="007C492B">
            <w:pPr>
              <w:keepNext/>
              <w:keepLines/>
            </w:pPr>
            <w:r w:rsidRPr="00C241A4">
              <w:t>Mid Central</w:t>
            </w:r>
          </w:p>
        </w:tc>
        <w:tc>
          <w:tcPr>
            <w:tcW w:w="1378" w:type="dxa"/>
            <w:shd w:val="clear" w:color="auto" w:fill="auto"/>
            <w:noWrap/>
            <w:vAlign w:val="bottom"/>
          </w:tcPr>
          <w:p w14:paraId="13D9D8D0" w14:textId="4774F703" w:rsidR="007C492B" w:rsidRPr="00C241A4" w:rsidRDefault="007C492B" w:rsidP="007C492B">
            <w:pPr>
              <w:jc w:val="right"/>
              <w:rPr>
                <w:sz w:val="22"/>
              </w:rPr>
            </w:pPr>
            <w:r w:rsidRPr="00C241A4">
              <w:rPr>
                <w:sz w:val="22"/>
              </w:rPr>
              <w:t>79</w:t>
            </w:r>
          </w:p>
        </w:tc>
        <w:tc>
          <w:tcPr>
            <w:tcW w:w="1457" w:type="dxa"/>
            <w:shd w:val="clear" w:color="auto" w:fill="auto"/>
            <w:noWrap/>
            <w:vAlign w:val="bottom"/>
          </w:tcPr>
          <w:p w14:paraId="275F7071" w14:textId="6D350A79" w:rsidR="007C492B" w:rsidRPr="00C241A4" w:rsidRDefault="007C492B" w:rsidP="007C492B">
            <w:pPr>
              <w:jc w:val="right"/>
              <w:rPr>
                <w:sz w:val="22"/>
              </w:rPr>
            </w:pPr>
            <w:r w:rsidRPr="00C241A4">
              <w:rPr>
                <w:sz w:val="22"/>
              </w:rPr>
              <w:t>67</w:t>
            </w:r>
          </w:p>
        </w:tc>
        <w:tc>
          <w:tcPr>
            <w:tcW w:w="1172" w:type="dxa"/>
            <w:shd w:val="clear" w:color="auto" w:fill="auto"/>
            <w:noWrap/>
            <w:vAlign w:val="bottom"/>
          </w:tcPr>
          <w:p w14:paraId="13696077" w14:textId="26DFC2BD" w:rsidR="007C492B" w:rsidRPr="00C241A4" w:rsidRDefault="007C492B" w:rsidP="007C492B">
            <w:pPr>
              <w:jc w:val="right"/>
              <w:rPr>
                <w:sz w:val="22"/>
              </w:rPr>
            </w:pPr>
            <w:r w:rsidRPr="00C241A4">
              <w:rPr>
                <w:sz w:val="22"/>
              </w:rPr>
              <w:t>84.8</w:t>
            </w:r>
          </w:p>
        </w:tc>
        <w:tc>
          <w:tcPr>
            <w:tcW w:w="1050" w:type="dxa"/>
            <w:shd w:val="clear" w:color="auto" w:fill="auto"/>
            <w:noWrap/>
            <w:vAlign w:val="bottom"/>
          </w:tcPr>
          <w:p w14:paraId="4CA67EA9" w14:textId="713E8D05" w:rsidR="007C492B" w:rsidRPr="00C241A4" w:rsidRDefault="007C492B" w:rsidP="007C492B">
            <w:pPr>
              <w:jc w:val="right"/>
              <w:rPr>
                <w:sz w:val="22"/>
              </w:rPr>
            </w:pPr>
            <w:r w:rsidRPr="00C241A4">
              <w:rPr>
                <w:sz w:val="22"/>
              </w:rPr>
              <w:t>70</w:t>
            </w:r>
          </w:p>
        </w:tc>
        <w:tc>
          <w:tcPr>
            <w:tcW w:w="1320" w:type="dxa"/>
            <w:shd w:val="clear" w:color="auto" w:fill="auto"/>
            <w:noWrap/>
            <w:vAlign w:val="bottom"/>
          </w:tcPr>
          <w:p w14:paraId="2A55F389" w14:textId="44ED24B3" w:rsidR="007C492B" w:rsidRPr="00C241A4" w:rsidRDefault="007C492B" w:rsidP="007C492B">
            <w:pPr>
              <w:jc w:val="right"/>
              <w:rPr>
                <w:sz w:val="22"/>
              </w:rPr>
            </w:pPr>
            <w:r w:rsidRPr="00C241A4">
              <w:rPr>
                <w:sz w:val="22"/>
              </w:rPr>
              <w:t>88.6</w:t>
            </w:r>
          </w:p>
        </w:tc>
      </w:tr>
      <w:tr w:rsidR="007C492B" w:rsidRPr="00C241A4" w14:paraId="48A2F45A" w14:textId="77777777" w:rsidTr="00C13431">
        <w:trPr>
          <w:trHeight w:val="255"/>
        </w:trPr>
        <w:tc>
          <w:tcPr>
            <w:tcW w:w="2288" w:type="dxa"/>
            <w:shd w:val="clear" w:color="auto" w:fill="auto"/>
            <w:noWrap/>
          </w:tcPr>
          <w:p w14:paraId="66C17A8B" w14:textId="77777777" w:rsidR="007C492B" w:rsidRPr="00C241A4" w:rsidRDefault="007C492B" w:rsidP="007C492B">
            <w:pPr>
              <w:keepNext/>
              <w:keepLines/>
            </w:pPr>
            <w:r w:rsidRPr="00C241A4">
              <w:t>Nelson Marlborough</w:t>
            </w:r>
          </w:p>
        </w:tc>
        <w:tc>
          <w:tcPr>
            <w:tcW w:w="1378" w:type="dxa"/>
            <w:shd w:val="clear" w:color="auto" w:fill="auto"/>
            <w:noWrap/>
            <w:vAlign w:val="bottom"/>
          </w:tcPr>
          <w:p w14:paraId="27871C96" w14:textId="58A5B6E6" w:rsidR="007C492B" w:rsidRPr="00C241A4" w:rsidRDefault="007C492B" w:rsidP="007C492B">
            <w:pPr>
              <w:jc w:val="right"/>
              <w:rPr>
                <w:sz w:val="22"/>
              </w:rPr>
            </w:pPr>
            <w:r w:rsidRPr="00C241A4">
              <w:rPr>
                <w:sz w:val="22"/>
              </w:rPr>
              <w:t>60</w:t>
            </w:r>
          </w:p>
        </w:tc>
        <w:tc>
          <w:tcPr>
            <w:tcW w:w="1457" w:type="dxa"/>
            <w:shd w:val="clear" w:color="auto" w:fill="auto"/>
            <w:noWrap/>
            <w:vAlign w:val="bottom"/>
          </w:tcPr>
          <w:p w14:paraId="05606429" w14:textId="68668785" w:rsidR="007C492B" w:rsidRPr="00C241A4" w:rsidRDefault="007C492B" w:rsidP="007C492B">
            <w:pPr>
              <w:jc w:val="right"/>
              <w:rPr>
                <w:sz w:val="22"/>
              </w:rPr>
            </w:pPr>
            <w:r w:rsidRPr="00C241A4">
              <w:rPr>
                <w:sz w:val="22"/>
              </w:rPr>
              <w:t>53</w:t>
            </w:r>
          </w:p>
        </w:tc>
        <w:tc>
          <w:tcPr>
            <w:tcW w:w="1172" w:type="dxa"/>
            <w:shd w:val="clear" w:color="auto" w:fill="auto"/>
            <w:noWrap/>
            <w:vAlign w:val="bottom"/>
          </w:tcPr>
          <w:p w14:paraId="5DEF3F2D" w14:textId="4069DDB8" w:rsidR="007C492B" w:rsidRPr="00C241A4" w:rsidRDefault="007C492B" w:rsidP="007C492B">
            <w:pPr>
              <w:jc w:val="right"/>
              <w:rPr>
                <w:sz w:val="22"/>
              </w:rPr>
            </w:pPr>
            <w:r w:rsidRPr="00C241A4">
              <w:rPr>
                <w:sz w:val="22"/>
              </w:rPr>
              <w:t>88.3</w:t>
            </w:r>
          </w:p>
        </w:tc>
        <w:tc>
          <w:tcPr>
            <w:tcW w:w="1050" w:type="dxa"/>
            <w:shd w:val="clear" w:color="auto" w:fill="auto"/>
            <w:noWrap/>
            <w:vAlign w:val="bottom"/>
          </w:tcPr>
          <w:p w14:paraId="3E5789B9" w14:textId="386BC4F8" w:rsidR="007C492B" w:rsidRPr="00C241A4" w:rsidRDefault="007C492B" w:rsidP="007C492B">
            <w:pPr>
              <w:jc w:val="right"/>
              <w:rPr>
                <w:sz w:val="22"/>
              </w:rPr>
            </w:pPr>
            <w:r w:rsidRPr="00C241A4">
              <w:rPr>
                <w:sz w:val="22"/>
              </w:rPr>
              <w:t>55</w:t>
            </w:r>
          </w:p>
        </w:tc>
        <w:tc>
          <w:tcPr>
            <w:tcW w:w="1320" w:type="dxa"/>
            <w:shd w:val="clear" w:color="auto" w:fill="auto"/>
            <w:noWrap/>
            <w:vAlign w:val="bottom"/>
          </w:tcPr>
          <w:p w14:paraId="3F4B5905" w14:textId="0035C7FA" w:rsidR="007C492B" w:rsidRPr="00C241A4" w:rsidRDefault="007C492B" w:rsidP="007C492B">
            <w:pPr>
              <w:jc w:val="right"/>
              <w:rPr>
                <w:sz w:val="22"/>
              </w:rPr>
            </w:pPr>
            <w:r w:rsidRPr="00C241A4">
              <w:rPr>
                <w:sz w:val="22"/>
              </w:rPr>
              <w:t>91.7</w:t>
            </w:r>
          </w:p>
        </w:tc>
      </w:tr>
      <w:tr w:rsidR="007C492B" w:rsidRPr="00C241A4" w14:paraId="1B9AEF58" w14:textId="77777777" w:rsidTr="00C13431">
        <w:trPr>
          <w:trHeight w:val="255"/>
        </w:trPr>
        <w:tc>
          <w:tcPr>
            <w:tcW w:w="2288" w:type="dxa"/>
            <w:shd w:val="clear" w:color="auto" w:fill="auto"/>
            <w:noWrap/>
          </w:tcPr>
          <w:p w14:paraId="2E84EAE0" w14:textId="77777777" w:rsidR="007C492B" w:rsidRPr="00C241A4" w:rsidRDefault="007C492B" w:rsidP="007C492B">
            <w:pPr>
              <w:keepNext/>
              <w:keepLines/>
            </w:pPr>
            <w:r w:rsidRPr="00C241A4">
              <w:t>Northland</w:t>
            </w:r>
          </w:p>
        </w:tc>
        <w:tc>
          <w:tcPr>
            <w:tcW w:w="1378" w:type="dxa"/>
            <w:shd w:val="clear" w:color="auto" w:fill="auto"/>
            <w:noWrap/>
            <w:vAlign w:val="bottom"/>
          </w:tcPr>
          <w:p w14:paraId="3C336679" w14:textId="2A456962" w:rsidR="007C492B" w:rsidRPr="00C241A4" w:rsidRDefault="007C492B" w:rsidP="007C492B">
            <w:pPr>
              <w:jc w:val="right"/>
              <w:rPr>
                <w:sz w:val="22"/>
              </w:rPr>
            </w:pPr>
            <w:r w:rsidRPr="00C241A4">
              <w:rPr>
                <w:sz w:val="22"/>
              </w:rPr>
              <w:t>69</w:t>
            </w:r>
          </w:p>
        </w:tc>
        <w:tc>
          <w:tcPr>
            <w:tcW w:w="1457" w:type="dxa"/>
            <w:shd w:val="clear" w:color="auto" w:fill="auto"/>
            <w:noWrap/>
            <w:vAlign w:val="bottom"/>
          </w:tcPr>
          <w:p w14:paraId="1AEEF44B" w14:textId="43E8AAD8" w:rsidR="007C492B" w:rsidRPr="00C241A4" w:rsidRDefault="007C492B" w:rsidP="007C492B">
            <w:pPr>
              <w:jc w:val="right"/>
              <w:rPr>
                <w:sz w:val="22"/>
              </w:rPr>
            </w:pPr>
            <w:r w:rsidRPr="00C241A4">
              <w:rPr>
                <w:sz w:val="22"/>
              </w:rPr>
              <w:t>58</w:t>
            </w:r>
          </w:p>
        </w:tc>
        <w:tc>
          <w:tcPr>
            <w:tcW w:w="1172" w:type="dxa"/>
            <w:shd w:val="clear" w:color="auto" w:fill="auto"/>
            <w:noWrap/>
            <w:vAlign w:val="bottom"/>
          </w:tcPr>
          <w:p w14:paraId="5C1EADE5" w14:textId="4FEF0B51" w:rsidR="007C492B" w:rsidRPr="00C241A4" w:rsidRDefault="007C492B" w:rsidP="007C492B">
            <w:pPr>
              <w:jc w:val="right"/>
              <w:rPr>
                <w:sz w:val="22"/>
              </w:rPr>
            </w:pPr>
            <w:r w:rsidRPr="00C241A4">
              <w:rPr>
                <w:sz w:val="22"/>
              </w:rPr>
              <w:t>84.1</w:t>
            </w:r>
          </w:p>
        </w:tc>
        <w:tc>
          <w:tcPr>
            <w:tcW w:w="1050" w:type="dxa"/>
            <w:shd w:val="clear" w:color="auto" w:fill="auto"/>
            <w:noWrap/>
            <w:vAlign w:val="bottom"/>
          </w:tcPr>
          <w:p w14:paraId="2002236D" w14:textId="2091FD04" w:rsidR="007C492B" w:rsidRPr="00C241A4" w:rsidRDefault="007C492B" w:rsidP="007C492B">
            <w:pPr>
              <w:jc w:val="right"/>
              <w:rPr>
                <w:sz w:val="22"/>
              </w:rPr>
            </w:pPr>
            <w:r w:rsidRPr="00C241A4">
              <w:rPr>
                <w:sz w:val="22"/>
              </w:rPr>
              <w:t>61</w:t>
            </w:r>
          </w:p>
        </w:tc>
        <w:tc>
          <w:tcPr>
            <w:tcW w:w="1320" w:type="dxa"/>
            <w:shd w:val="clear" w:color="auto" w:fill="auto"/>
            <w:noWrap/>
            <w:vAlign w:val="bottom"/>
          </w:tcPr>
          <w:p w14:paraId="0D15E265" w14:textId="1BA44D16" w:rsidR="007C492B" w:rsidRPr="00C241A4" w:rsidRDefault="007C492B" w:rsidP="007C492B">
            <w:pPr>
              <w:jc w:val="right"/>
              <w:rPr>
                <w:sz w:val="22"/>
              </w:rPr>
            </w:pPr>
            <w:r w:rsidRPr="00C241A4">
              <w:rPr>
                <w:sz w:val="22"/>
              </w:rPr>
              <w:t>88.4</w:t>
            </w:r>
          </w:p>
        </w:tc>
      </w:tr>
      <w:tr w:rsidR="007C492B" w:rsidRPr="00C241A4" w14:paraId="2C96B7C8" w14:textId="77777777" w:rsidTr="00C13431">
        <w:trPr>
          <w:trHeight w:val="255"/>
        </w:trPr>
        <w:tc>
          <w:tcPr>
            <w:tcW w:w="2288" w:type="dxa"/>
            <w:shd w:val="clear" w:color="auto" w:fill="auto"/>
            <w:noWrap/>
          </w:tcPr>
          <w:p w14:paraId="21DCD4B8" w14:textId="77777777" w:rsidR="007C492B" w:rsidRPr="00C241A4" w:rsidRDefault="007C492B" w:rsidP="007C492B">
            <w:pPr>
              <w:keepNext/>
              <w:keepLines/>
            </w:pPr>
            <w:r w:rsidRPr="00C241A4">
              <w:t>South Canterbury</w:t>
            </w:r>
          </w:p>
        </w:tc>
        <w:tc>
          <w:tcPr>
            <w:tcW w:w="1378" w:type="dxa"/>
            <w:shd w:val="clear" w:color="auto" w:fill="auto"/>
            <w:noWrap/>
            <w:vAlign w:val="bottom"/>
          </w:tcPr>
          <w:p w14:paraId="2FD950D7" w14:textId="092DF52D" w:rsidR="007C492B" w:rsidRPr="00C241A4" w:rsidRDefault="007C492B" w:rsidP="007C492B">
            <w:pPr>
              <w:jc w:val="right"/>
              <w:rPr>
                <w:sz w:val="22"/>
              </w:rPr>
            </w:pPr>
            <w:r w:rsidRPr="00C241A4">
              <w:rPr>
                <w:sz w:val="22"/>
              </w:rPr>
              <w:t>24</w:t>
            </w:r>
          </w:p>
        </w:tc>
        <w:tc>
          <w:tcPr>
            <w:tcW w:w="1457" w:type="dxa"/>
            <w:shd w:val="clear" w:color="auto" w:fill="auto"/>
            <w:noWrap/>
            <w:vAlign w:val="bottom"/>
          </w:tcPr>
          <w:p w14:paraId="3EFF1236" w14:textId="43236AF5" w:rsidR="007C492B" w:rsidRPr="00C241A4" w:rsidRDefault="007C492B" w:rsidP="007C492B">
            <w:pPr>
              <w:jc w:val="right"/>
              <w:rPr>
                <w:sz w:val="22"/>
              </w:rPr>
            </w:pPr>
            <w:r w:rsidRPr="00C241A4">
              <w:rPr>
                <w:sz w:val="22"/>
              </w:rPr>
              <w:t>20</w:t>
            </w:r>
          </w:p>
        </w:tc>
        <w:tc>
          <w:tcPr>
            <w:tcW w:w="1172" w:type="dxa"/>
            <w:shd w:val="clear" w:color="auto" w:fill="auto"/>
            <w:noWrap/>
            <w:vAlign w:val="bottom"/>
          </w:tcPr>
          <w:p w14:paraId="5A6A6DBE" w14:textId="40CB07E7" w:rsidR="007C492B" w:rsidRPr="00C241A4" w:rsidRDefault="007C492B" w:rsidP="007C492B">
            <w:pPr>
              <w:jc w:val="right"/>
              <w:rPr>
                <w:sz w:val="22"/>
              </w:rPr>
            </w:pPr>
            <w:r w:rsidRPr="00C241A4">
              <w:rPr>
                <w:sz w:val="22"/>
              </w:rPr>
              <w:t>83.3</w:t>
            </w:r>
          </w:p>
        </w:tc>
        <w:tc>
          <w:tcPr>
            <w:tcW w:w="1050" w:type="dxa"/>
            <w:shd w:val="clear" w:color="auto" w:fill="auto"/>
            <w:noWrap/>
            <w:vAlign w:val="bottom"/>
          </w:tcPr>
          <w:p w14:paraId="400100D8" w14:textId="47FB0D06" w:rsidR="007C492B" w:rsidRPr="00C241A4" w:rsidRDefault="007C492B" w:rsidP="007C492B">
            <w:pPr>
              <w:jc w:val="right"/>
              <w:rPr>
                <w:sz w:val="22"/>
              </w:rPr>
            </w:pPr>
            <w:r w:rsidRPr="00C241A4">
              <w:rPr>
                <w:sz w:val="22"/>
              </w:rPr>
              <w:t>20</w:t>
            </w:r>
          </w:p>
        </w:tc>
        <w:tc>
          <w:tcPr>
            <w:tcW w:w="1320" w:type="dxa"/>
            <w:shd w:val="clear" w:color="auto" w:fill="auto"/>
            <w:noWrap/>
            <w:vAlign w:val="bottom"/>
          </w:tcPr>
          <w:p w14:paraId="018A2AC0" w14:textId="052F6C6F" w:rsidR="007C492B" w:rsidRPr="00C241A4" w:rsidRDefault="007C492B" w:rsidP="007C492B">
            <w:pPr>
              <w:jc w:val="right"/>
              <w:rPr>
                <w:sz w:val="22"/>
              </w:rPr>
            </w:pPr>
            <w:r w:rsidRPr="00C241A4">
              <w:rPr>
                <w:sz w:val="22"/>
              </w:rPr>
              <w:t>83.3</w:t>
            </w:r>
          </w:p>
        </w:tc>
      </w:tr>
      <w:tr w:rsidR="007C492B" w:rsidRPr="00C241A4" w14:paraId="10B7AFCA" w14:textId="77777777" w:rsidTr="00C13431">
        <w:trPr>
          <w:trHeight w:val="255"/>
        </w:trPr>
        <w:tc>
          <w:tcPr>
            <w:tcW w:w="2288" w:type="dxa"/>
            <w:shd w:val="clear" w:color="auto" w:fill="auto"/>
            <w:noWrap/>
          </w:tcPr>
          <w:p w14:paraId="2D1537B2" w14:textId="77777777" w:rsidR="007C492B" w:rsidRPr="00C241A4" w:rsidRDefault="007C492B" w:rsidP="007C492B">
            <w:pPr>
              <w:keepNext/>
              <w:keepLines/>
            </w:pPr>
            <w:r w:rsidRPr="00C241A4">
              <w:t>Southern</w:t>
            </w:r>
          </w:p>
        </w:tc>
        <w:tc>
          <w:tcPr>
            <w:tcW w:w="1378" w:type="dxa"/>
            <w:shd w:val="clear" w:color="auto" w:fill="auto"/>
            <w:noWrap/>
            <w:vAlign w:val="bottom"/>
          </w:tcPr>
          <w:p w14:paraId="220663F2" w14:textId="075F9C38" w:rsidR="007C492B" w:rsidRPr="00C241A4" w:rsidRDefault="007C492B" w:rsidP="007C492B">
            <w:pPr>
              <w:jc w:val="right"/>
              <w:rPr>
                <w:sz w:val="22"/>
              </w:rPr>
            </w:pPr>
            <w:r w:rsidRPr="00C241A4">
              <w:rPr>
                <w:sz w:val="22"/>
              </w:rPr>
              <w:t>136</w:t>
            </w:r>
          </w:p>
        </w:tc>
        <w:tc>
          <w:tcPr>
            <w:tcW w:w="1457" w:type="dxa"/>
            <w:shd w:val="clear" w:color="auto" w:fill="auto"/>
            <w:noWrap/>
            <w:vAlign w:val="bottom"/>
          </w:tcPr>
          <w:p w14:paraId="6A35068D" w14:textId="79F8C52A" w:rsidR="007C492B" w:rsidRPr="00C241A4" w:rsidRDefault="007C492B" w:rsidP="007C492B">
            <w:pPr>
              <w:jc w:val="right"/>
              <w:rPr>
                <w:sz w:val="22"/>
              </w:rPr>
            </w:pPr>
            <w:r w:rsidRPr="00C241A4">
              <w:rPr>
                <w:sz w:val="22"/>
              </w:rPr>
              <w:t>126</w:t>
            </w:r>
          </w:p>
        </w:tc>
        <w:tc>
          <w:tcPr>
            <w:tcW w:w="1172" w:type="dxa"/>
            <w:shd w:val="clear" w:color="auto" w:fill="auto"/>
            <w:noWrap/>
            <w:vAlign w:val="bottom"/>
          </w:tcPr>
          <w:p w14:paraId="0F494A4C" w14:textId="57B0DEA2" w:rsidR="007C492B" w:rsidRPr="00C241A4" w:rsidRDefault="007C492B" w:rsidP="007C492B">
            <w:pPr>
              <w:jc w:val="right"/>
              <w:rPr>
                <w:sz w:val="22"/>
              </w:rPr>
            </w:pPr>
            <w:r w:rsidRPr="00C241A4">
              <w:rPr>
                <w:sz w:val="22"/>
              </w:rPr>
              <w:t>92.6</w:t>
            </w:r>
          </w:p>
        </w:tc>
        <w:tc>
          <w:tcPr>
            <w:tcW w:w="1050" w:type="dxa"/>
            <w:shd w:val="clear" w:color="auto" w:fill="auto"/>
            <w:noWrap/>
            <w:vAlign w:val="bottom"/>
          </w:tcPr>
          <w:p w14:paraId="09B3F32B" w14:textId="3759C8CA" w:rsidR="007C492B" w:rsidRPr="00C241A4" w:rsidRDefault="007C492B" w:rsidP="007C492B">
            <w:pPr>
              <w:jc w:val="right"/>
              <w:rPr>
                <w:sz w:val="22"/>
              </w:rPr>
            </w:pPr>
            <w:r w:rsidRPr="00C241A4">
              <w:rPr>
                <w:sz w:val="22"/>
              </w:rPr>
              <w:t>129</w:t>
            </w:r>
          </w:p>
        </w:tc>
        <w:tc>
          <w:tcPr>
            <w:tcW w:w="1320" w:type="dxa"/>
            <w:shd w:val="clear" w:color="auto" w:fill="auto"/>
            <w:noWrap/>
            <w:vAlign w:val="bottom"/>
          </w:tcPr>
          <w:p w14:paraId="57847CE1" w14:textId="0A78C25B" w:rsidR="007C492B" w:rsidRPr="00C241A4" w:rsidRDefault="007C492B" w:rsidP="007C492B">
            <w:pPr>
              <w:jc w:val="right"/>
              <w:rPr>
                <w:sz w:val="22"/>
              </w:rPr>
            </w:pPr>
            <w:r w:rsidRPr="00C241A4">
              <w:rPr>
                <w:sz w:val="22"/>
              </w:rPr>
              <w:t>94.9</w:t>
            </w:r>
          </w:p>
        </w:tc>
      </w:tr>
      <w:tr w:rsidR="007C492B" w:rsidRPr="00C241A4" w14:paraId="2081EADD" w14:textId="77777777" w:rsidTr="00C13431">
        <w:trPr>
          <w:trHeight w:val="255"/>
        </w:trPr>
        <w:tc>
          <w:tcPr>
            <w:tcW w:w="2288" w:type="dxa"/>
            <w:shd w:val="clear" w:color="auto" w:fill="auto"/>
            <w:noWrap/>
          </w:tcPr>
          <w:p w14:paraId="71DF8902" w14:textId="77777777" w:rsidR="007C492B" w:rsidRPr="00C241A4" w:rsidRDefault="007C492B" w:rsidP="007C492B">
            <w:pPr>
              <w:keepNext/>
              <w:keepLines/>
            </w:pPr>
            <w:r w:rsidRPr="00C241A4">
              <w:t>Tairawhiti</w:t>
            </w:r>
          </w:p>
        </w:tc>
        <w:tc>
          <w:tcPr>
            <w:tcW w:w="1378" w:type="dxa"/>
            <w:shd w:val="clear" w:color="auto" w:fill="auto"/>
            <w:noWrap/>
            <w:vAlign w:val="bottom"/>
          </w:tcPr>
          <w:p w14:paraId="27980D83" w14:textId="55C4CFC9" w:rsidR="007C492B" w:rsidRPr="00C241A4" w:rsidRDefault="007C492B" w:rsidP="007C492B">
            <w:pPr>
              <w:jc w:val="right"/>
              <w:rPr>
                <w:sz w:val="22"/>
              </w:rPr>
            </w:pPr>
            <w:r w:rsidRPr="00C241A4">
              <w:rPr>
                <w:sz w:val="22"/>
              </w:rPr>
              <w:t>32</w:t>
            </w:r>
          </w:p>
        </w:tc>
        <w:tc>
          <w:tcPr>
            <w:tcW w:w="1457" w:type="dxa"/>
            <w:shd w:val="clear" w:color="auto" w:fill="auto"/>
            <w:noWrap/>
            <w:vAlign w:val="bottom"/>
          </w:tcPr>
          <w:p w14:paraId="0F4B10C4" w14:textId="7A642ABB" w:rsidR="007C492B" w:rsidRPr="00C241A4" w:rsidRDefault="007C492B" w:rsidP="007C492B">
            <w:pPr>
              <w:jc w:val="right"/>
              <w:rPr>
                <w:sz w:val="22"/>
              </w:rPr>
            </w:pPr>
            <w:r w:rsidRPr="00C241A4">
              <w:rPr>
                <w:sz w:val="22"/>
              </w:rPr>
              <w:t>26</w:t>
            </w:r>
          </w:p>
        </w:tc>
        <w:tc>
          <w:tcPr>
            <w:tcW w:w="1172" w:type="dxa"/>
            <w:shd w:val="clear" w:color="auto" w:fill="auto"/>
            <w:noWrap/>
            <w:vAlign w:val="bottom"/>
          </w:tcPr>
          <w:p w14:paraId="4DCEEF31" w14:textId="6FC84A88" w:rsidR="007C492B" w:rsidRPr="00C241A4" w:rsidRDefault="007C492B" w:rsidP="007C492B">
            <w:pPr>
              <w:jc w:val="right"/>
              <w:rPr>
                <w:sz w:val="22"/>
              </w:rPr>
            </w:pPr>
            <w:r w:rsidRPr="00C241A4">
              <w:rPr>
                <w:sz w:val="22"/>
              </w:rPr>
              <w:t>81.3</w:t>
            </w:r>
          </w:p>
        </w:tc>
        <w:tc>
          <w:tcPr>
            <w:tcW w:w="1050" w:type="dxa"/>
            <w:shd w:val="clear" w:color="auto" w:fill="auto"/>
            <w:noWrap/>
            <w:vAlign w:val="bottom"/>
          </w:tcPr>
          <w:p w14:paraId="16BB094A" w14:textId="71E03452" w:rsidR="007C492B" w:rsidRPr="00C241A4" w:rsidRDefault="007C492B" w:rsidP="007C492B">
            <w:pPr>
              <w:jc w:val="right"/>
              <w:rPr>
                <w:sz w:val="22"/>
              </w:rPr>
            </w:pPr>
            <w:r w:rsidRPr="00C241A4">
              <w:rPr>
                <w:sz w:val="22"/>
              </w:rPr>
              <w:t>28</w:t>
            </w:r>
          </w:p>
        </w:tc>
        <w:tc>
          <w:tcPr>
            <w:tcW w:w="1320" w:type="dxa"/>
            <w:shd w:val="clear" w:color="auto" w:fill="auto"/>
            <w:noWrap/>
            <w:vAlign w:val="bottom"/>
          </w:tcPr>
          <w:p w14:paraId="2060113C" w14:textId="414423CD" w:rsidR="007C492B" w:rsidRPr="00C241A4" w:rsidRDefault="007C492B" w:rsidP="007C492B">
            <w:pPr>
              <w:jc w:val="right"/>
              <w:rPr>
                <w:sz w:val="22"/>
              </w:rPr>
            </w:pPr>
            <w:r w:rsidRPr="00C241A4">
              <w:rPr>
                <w:sz w:val="22"/>
              </w:rPr>
              <w:t>87.5</w:t>
            </w:r>
          </w:p>
        </w:tc>
      </w:tr>
      <w:tr w:rsidR="007C492B" w:rsidRPr="00C241A4" w14:paraId="33787E3B" w14:textId="77777777" w:rsidTr="00C13431">
        <w:trPr>
          <w:trHeight w:val="255"/>
        </w:trPr>
        <w:tc>
          <w:tcPr>
            <w:tcW w:w="2288" w:type="dxa"/>
            <w:shd w:val="clear" w:color="auto" w:fill="auto"/>
            <w:noWrap/>
          </w:tcPr>
          <w:p w14:paraId="331BDF60" w14:textId="77777777" w:rsidR="007C492B" w:rsidRPr="00C241A4" w:rsidRDefault="007C492B" w:rsidP="007C492B">
            <w:pPr>
              <w:keepNext/>
              <w:keepLines/>
            </w:pPr>
            <w:r w:rsidRPr="00C241A4">
              <w:t>Taranaki</w:t>
            </w:r>
          </w:p>
        </w:tc>
        <w:tc>
          <w:tcPr>
            <w:tcW w:w="1378" w:type="dxa"/>
            <w:shd w:val="clear" w:color="auto" w:fill="auto"/>
            <w:noWrap/>
            <w:vAlign w:val="bottom"/>
          </w:tcPr>
          <w:p w14:paraId="4F553D77" w14:textId="6E1E4C9B" w:rsidR="007C492B" w:rsidRPr="00C241A4" w:rsidRDefault="007C492B" w:rsidP="007C492B">
            <w:pPr>
              <w:jc w:val="right"/>
              <w:rPr>
                <w:sz w:val="22"/>
              </w:rPr>
            </w:pPr>
            <w:r w:rsidRPr="00C241A4">
              <w:rPr>
                <w:sz w:val="22"/>
              </w:rPr>
              <w:t>56</w:t>
            </w:r>
          </w:p>
        </w:tc>
        <w:tc>
          <w:tcPr>
            <w:tcW w:w="1457" w:type="dxa"/>
            <w:shd w:val="clear" w:color="auto" w:fill="auto"/>
            <w:noWrap/>
            <w:vAlign w:val="bottom"/>
          </w:tcPr>
          <w:p w14:paraId="1423E509" w14:textId="1B6DCE0C" w:rsidR="007C492B" w:rsidRPr="00C241A4" w:rsidRDefault="007C492B" w:rsidP="007C492B">
            <w:pPr>
              <w:jc w:val="right"/>
              <w:rPr>
                <w:sz w:val="22"/>
              </w:rPr>
            </w:pPr>
            <w:r w:rsidRPr="00C241A4">
              <w:rPr>
                <w:sz w:val="22"/>
              </w:rPr>
              <w:t>47</w:t>
            </w:r>
          </w:p>
        </w:tc>
        <w:tc>
          <w:tcPr>
            <w:tcW w:w="1172" w:type="dxa"/>
            <w:shd w:val="clear" w:color="auto" w:fill="auto"/>
            <w:noWrap/>
            <w:vAlign w:val="bottom"/>
          </w:tcPr>
          <w:p w14:paraId="401645D6" w14:textId="5E866006" w:rsidR="007C492B" w:rsidRPr="00C241A4" w:rsidRDefault="007C492B" w:rsidP="007C492B">
            <w:pPr>
              <w:jc w:val="right"/>
              <w:rPr>
                <w:sz w:val="22"/>
              </w:rPr>
            </w:pPr>
            <w:r w:rsidRPr="00C241A4">
              <w:rPr>
                <w:sz w:val="22"/>
              </w:rPr>
              <w:t>83.9</w:t>
            </w:r>
          </w:p>
        </w:tc>
        <w:tc>
          <w:tcPr>
            <w:tcW w:w="1050" w:type="dxa"/>
            <w:shd w:val="clear" w:color="auto" w:fill="auto"/>
            <w:noWrap/>
            <w:vAlign w:val="bottom"/>
          </w:tcPr>
          <w:p w14:paraId="31820C18" w14:textId="641EB2D3" w:rsidR="007C492B" w:rsidRPr="00C241A4" w:rsidRDefault="007C492B" w:rsidP="007C492B">
            <w:pPr>
              <w:jc w:val="right"/>
              <w:rPr>
                <w:sz w:val="22"/>
              </w:rPr>
            </w:pPr>
            <w:r w:rsidRPr="00C241A4">
              <w:rPr>
                <w:sz w:val="22"/>
              </w:rPr>
              <w:t>51</w:t>
            </w:r>
          </w:p>
        </w:tc>
        <w:tc>
          <w:tcPr>
            <w:tcW w:w="1320" w:type="dxa"/>
            <w:shd w:val="clear" w:color="auto" w:fill="auto"/>
            <w:noWrap/>
            <w:vAlign w:val="bottom"/>
          </w:tcPr>
          <w:p w14:paraId="6516B707" w14:textId="08BF3108" w:rsidR="007C492B" w:rsidRPr="00C241A4" w:rsidRDefault="007C492B" w:rsidP="007C492B">
            <w:pPr>
              <w:jc w:val="right"/>
              <w:rPr>
                <w:sz w:val="22"/>
              </w:rPr>
            </w:pPr>
            <w:r w:rsidRPr="00C241A4">
              <w:rPr>
                <w:sz w:val="22"/>
              </w:rPr>
              <w:t>91.1</w:t>
            </w:r>
          </w:p>
        </w:tc>
      </w:tr>
      <w:tr w:rsidR="007C492B" w:rsidRPr="00C241A4" w14:paraId="7E7077D6" w14:textId="77777777" w:rsidTr="00C13431">
        <w:trPr>
          <w:trHeight w:val="255"/>
        </w:trPr>
        <w:tc>
          <w:tcPr>
            <w:tcW w:w="2288" w:type="dxa"/>
            <w:shd w:val="clear" w:color="auto" w:fill="auto"/>
            <w:noWrap/>
          </w:tcPr>
          <w:p w14:paraId="308F6C7C" w14:textId="77777777" w:rsidR="007C492B" w:rsidRPr="00C241A4" w:rsidRDefault="007C492B" w:rsidP="007C492B">
            <w:pPr>
              <w:keepNext/>
              <w:keepLines/>
            </w:pPr>
            <w:r w:rsidRPr="00C241A4">
              <w:t>Waikato</w:t>
            </w:r>
          </w:p>
        </w:tc>
        <w:tc>
          <w:tcPr>
            <w:tcW w:w="1378" w:type="dxa"/>
            <w:shd w:val="clear" w:color="auto" w:fill="auto"/>
            <w:noWrap/>
            <w:vAlign w:val="bottom"/>
          </w:tcPr>
          <w:p w14:paraId="09419CBA" w14:textId="29C8B45C" w:rsidR="007C492B" w:rsidRPr="00C241A4" w:rsidRDefault="007C492B" w:rsidP="007C492B">
            <w:pPr>
              <w:jc w:val="right"/>
              <w:rPr>
                <w:sz w:val="22"/>
              </w:rPr>
            </w:pPr>
            <w:r w:rsidRPr="00C241A4">
              <w:rPr>
                <w:sz w:val="22"/>
              </w:rPr>
              <w:t>150</w:t>
            </w:r>
          </w:p>
        </w:tc>
        <w:tc>
          <w:tcPr>
            <w:tcW w:w="1457" w:type="dxa"/>
            <w:shd w:val="clear" w:color="auto" w:fill="auto"/>
            <w:noWrap/>
            <w:vAlign w:val="bottom"/>
          </w:tcPr>
          <w:p w14:paraId="35265095" w14:textId="13BBE698" w:rsidR="007C492B" w:rsidRPr="00C241A4" w:rsidRDefault="007C492B" w:rsidP="007C492B">
            <w:pPr>
              <w:jc w:val="right"/>
              <w:rPr>
                <w:sz w:val="22"/>
              </w:rPr>
            </w:pPr>
            <w:r w:rsidRPr="00C241A4">
              <w:rPr>
                <w:sz w:val="22"/>
              </w:rPr>
              <w:t>126</w:t>
            </w:r>
          </w:p>
        </w:tc>
        <w:tc>
          <w:tcPr>
            <w:tcW w:w="1172" w:type="dxa"/>
            <w:shd w:val="clear" w:color="auto" w:fill="auto"/>
            <w:noWrap/>
            <w:vAlign w:val="bottom"/>
          </w:tcPr>
          <w:p w14:paraId="19EE22C6" w14:textId="0FE35F27" w:rsidR="007C492B" w:rsidRPr="00C241A4" w:rsidRDefault="007C492B" w:rsidP="007C492B">
            <w:pPr>
              <w:jc w:val="right"/>
              <w:rPr>
                <w:sz w:val="22"/>
              </w:rPr>
            </w:pPr>
            <w:r w:rsidRPr="00C241A4">
              <w:rPr>
                <w:sz w:val="22"/>
              </w:rPr>
              <w:t>84.0</w:t>
            </w:r>
          </w:p>
        </w:tc>
        <w:tc>
          <w:tcPr>
            <w:tcW w:w="1050" w:type="dxa"/>
            <w:shd w:val="clear" w:color="auto" w:fill="auto"/>
            <w:noWrap/>
            <w:vAlign w:val="bottom"/>
          </w:tcPr>
          <w:p w14:paraId="5FB8B3B6" w14:textId="20C61F81" w:rsidR="007C492B" w:rsidRPr="00C241A4" w:rsidRDefault="007C492B" w:rsidP="007C492B">
            <w:pPr>
              <w:jc w:val="right"/>
              <w:rPr>
                <w:sz w:val="22"/>
              </w:rPr>
            </w:pPr>
            <w:r w:rsidRPr="00C241A4">
              <w:rPr>
                <w:sz w:val="22"/>
              </w:rPr>
              <w:t>132</w:t>
            </w:r>
          </w:p>
        </w:tc>
        <w:tc>
          <w:tcPr>
            <w:tcW w:w="1320" w:type="dxa"/>
            <w:shd w:val="clear" w:color="auto" w:fill="auto"/>
            <w:noWrap/>
            <w:vAlign w:val="bottom"/>
          </w:tcPr>
          <w:p w14:paraId="4BD32648" w14:textId="6BB36483" w:rsidR="007C492B" w:rsidRPr="00C241A4" w:rsidRDefault="007C492B" w:rsidP="007C492B">
            <w:pPr>
              <w:jc w:val="right"/>
              <w:rPr>
                <w:sz w:val="22"/>
              </w:rPr>
            </w:pPr>
            <w:r w:rsidRPr="00C241A4">
              <w:rPr>
                <w:sz w:val="22"/>
              </w:rPr>
              <w:t>88.0</w:t>
            </w:r>
          </w:p>
        </w:tc>
      </w:tr>
      <w:tr w:rsidR="007C492B" w:rsidRPr="00C241A4" w14:paraId="219DE854" w14:textId="77777777" w:rsidTr="00C13431">
        <w:trPr>
          <w:trHeight w:val="255"/>
        </w:trPr>
        <w:tc>
          <w:tcPr>
            <w:tcW w:w="2288" w:type="dxa"/>
            <w:shd w:val="clear" w:color="auto" w:fill="auto"/>
            <w:noWrap/>
          </w:tcPr>
          <w:p w14:paraId="3BB24B39" w14:textId="77777777" w:rsidR="007C492B" w:rsidRPr="00C241A4" w:rsidRDefault="007C492B" w:rsidP="007C492B">
            <w:pPr>
              <w:keepNext/>
              <w:keepLines/>
            </w:pPr>
            <w:r w:rsidRPr="00C241A4">
              <w:t>Wairarapa</w:t>
            </w:r>
          </w:p>
        </w:tc>
        <w:tc>
          <w:tcPr>
            <w:tcW w:w="1378" w:type="dxa"/>
            <w:shd w:val="clear" w:color="auto" w:fill="auto"/>
            <w:noWrap/>
            <w:vAlign w:val="bottom"/>
          </w:tcPr>
          <w:p w14:paraId="41FC9490" w14:textId="5C23EED3" w:rsidR="007C492B" w:rsidRPr="00C241A4" w:rsidRDefault="007C492B" w:rsidP="007C492B">
            <w:pPr>
              <w:jc w:val="right"/>
              <w:rPr>
                <w:sz w:val="22"/>
              </w:rPr>
            </w:pPr>
            <w:r w:rsidRPr="00C241A4">
              <w:rPr>
                <w:sz w:val="22"/>
              </w:rPr>
              <w:t>19</w:t>
            </w:r>
          </w:p>
        </w:tc>
        <w:tc>
          <w:tcPr>
            <w:tcW w:w="1457" w:type="dxa"/>
            <w:shd w:val="clear" w:color="auto" w:fill="auto"/>
            <w:noWrap/>
            <w:vAlign w:val="bottom"/>
          </w:tcPr>
          <w:p w14:paraId="11DC1D66" w14:textId="698DEA98" w:rsidR="007C492B" w:rsidRPr="00C241A4" w:rsidRDefault="007C492B" w:rsidP="007C492B">
            <w:pPr>
              <w:jc w:val="right"/>
              <w:rPr>
                <w:sz w:val="22"/>
              </w:rPr>
            </w:pPr>
            <w:r w:rsidRPr="00C241A4">
              <w:rPr>
                <w:sz w:val="22"/>
              </w:rPr>
              <w:t>17</w:t>
            </w:r>
          </w:p>
        </w:tc>
        <w:tc>
          <w:tcPr>
            <w:tcW w:w="1172" w:type="dxa"/>
            <w:shd w:val="clear" w:color="auto" w:fill="auto"/>
            <w:noWrap/>
            <w:vAlign w:val="bottom"/>
          </w:tcPr>
          <w:p w14:paraId="446097AA" w14:textId="046DB02D" w:rsidR="007C492B" w:rsidRPr="00C241A4" w:rsidRDefault="007C492B" w:rsidP="007C492B">
            <w:pPr>
              <w:jc w:val="right"/>
              <w:rPr>
                <w:sz w:val="22"/>
              </w:rPr>
            </w:pPr>
            <w:r w:rsidRPr="00C241A4">
              <w:rPr>
                <w:sz w:val="22"/>
              </w:rPr>
              <w:t>89.5</w:t>
            </w:r>
          </w:p>
        </w:tc>
        <w:tc>
          <w:tcPr>
            <w:tcW w:w="1050" w:type="dxa"/>
            <w:shd w:val="clear" w:color="auto" w:fill="auto"/>
            <w:noWrap/>
            <w:vAlign w:val="bottom"/>
          </w:tcPr>
          <w:p w14:paraId="48A724C8" w14:textId="7F0C517C" w:rsidR="007C492B" w:rsidRPr="00C241A4" w:rsidRDefault="007C492B" w:rsidP="007C492B">
            <w:pPr>
              <w:jc w:val="right"/>
              <w:rPr>
                <w:sz w:val="22"/>
              </w:rPr>
            </w:pPr>
            <w:r w:rsidRPr="00C241A4">
              <w:rPr>
                <w:sz w:val="22"/>
              </w:rPr>
              <w:t>17</w:t>
            </w:r>
          </w:p>
        </w:tc>
        <w:tc>
          <w:tcPr>
            <w:tcW w:w="1320" w:type="dxa"/>
            <w:shd w:val="clear" w:color="auto" w:fill="auto"/>
            <w:noWrap/>
            <w:vAlign w:val="bottom"/>
          </w:tcPr>
          <w:p w14:paraId="4F3AE632" w14:textId="169F0985" w:rsidR="007C492B" w:rsidRPr="00C241A4" w:rsidRDefault="007C492B" w:rsidP="007C492B">
            <w:pPr>
              <w:jc w:val="right"/>
              <w:rPr>
                <w:sz w:val="22"/>
              </w:rPr>
            </w:pPr>
            <w:r w:rsidRPr="00C241A4">
              <w:rPr>
                <w:sz w:val="22"/>
              </w:rPr>
              <w:t>89.5</w:t>
            </w:r>
          </w:p>
        </w:tc>
      </w:tr>
      <w:tr w:rsidR="007C492B" w:rsidRPr="00C241A4" w14:paraId="16444B1B" w14:textId="77777777" w:rsidTr="00C13431">
        <w:trPr>
          <w:trHeight w:val="255"/>
        </w:trPr>
        <w:tc>
          <w:tcPr>
            <w:tcW w:w="2288" w:type="dxa"/>
            <w:shd w:val="clear" w:color="auto" w:fill="auto"/>
            <w:noWrap/>
          </w:tcPr>
          <w:p w14:paraId="41E6A207" w14:textId="77777777" w:rsidR="007C492B" w:rsidRPr="00C241A4" w:rsidRDefault="007C492B" w:rsidP="007C492B">
            <w:pPr>
              <w:keepNext/>
              <w:keepLines/>
            </w:pPr>
            <w:r w:rsidRPr="00C241A4">
              <w:t>Waitemata</w:t>
            </w:r>
          </w:p>
        </w:tc>
        <w:tc>
          <w:tcPr>
            <w:tcW w:w="1378" w:type="dxa"/>
            <w:shd w:val="clear" w:color="auto" w:fill="auto"/>
            <w:noWrap/>
            <w:vAlign w:val="bottom"/>
          </w:tcPr>
          <w:p w14:paraId="47E2B345" w14:textId="6E3CF660" w:rsidR="007C492B" w:rsidRPr="00C241A4" w:rsidRDefault="007C492B" w:rsidP="007C492B">
            <w:pPr>
              <w:jc w:val="right"/>
              <w:rPr>
                <w:sz w:val="22"/>
              </w:rPr>
            </w:pPr>
            <w:r w:rsidRPr="00C241A4">
              <w:rPr>
                <w:sz w:val="22"/>
              </w:rPr>
              <w:t>167</w:t>
            </w:r>
          </w:p>
        </w:tc>
        <w:tc>
          <w:tcPr>
            <w:tcW w:w="1457" w:type="dxa"/>
            <w:shd w:val="clear" w:color="auto" w:fill="auto"/>
            <w:noWrap/>
            <w:vAlign w:val="bottom"/>
          </w:tcPr>
          <w:p w14:paraId="5F0437E7" w14:textId="33C4B085" w:rsidR="007C492B" w:rsidRPr="00C241A4" w:rsidRDefault="007C492B" w:rsidP="007C492B">
            <w:pPr>
              <w:jc w:val="right"/>
              <w:rPr>
                <w:sz w:val="22"/>
              </w:rPr>
            </w:pPr>
            <w:r w:rsidRPr="00C241A4">
              <w:rPr>
                <w:sz w:val="22"/>
              </w:rPr>
              <w:t>136</w:t>
            </w:r>
          </w:p>
        </w:tc>
        <w:tc>
          <w:tcPr>
            <w:tcW w:w="1172" w:type="dxa"/>
            <w:shd w:val="clear" w:color="auto" w:fill="auto"/>
            <w:noWrap/>
            <w:vAlign w:val="bottom"/>
          </w:tcPr>
          <w:p w14:paraId="3FE190F4" w14:textId="7D043F7A" w:rsidR="007C492B" w:rsidRPr="00C241A4" w:rsidRDefault="007C492B" w:rsidP="007C492B">
            <w:pPr>
              <w:jc w:val="right"/>
              <w:rPr>
                <w:sz w:val="22"/>
              </w:rPr>
            </w:pPr>
            <w:r w:rsidRPr="00C241A4">
              <w:rPr>
                <w:sz w:val="22"/>
              </w:rPr>
              <w:t>81.4</w:t>
            </w:r>
          </w:p>
        </w:tc>
        <w:tc>
          <w:tcPr>
            <w:tcW w:w="1050" w:type="dxa"/>
            <w:shd w:val="clear" w:color="auto" w:fill="auto"/>
            <w:noWrap/>
            <w:vAlign w:val="bottom"/>
          </w:tcPr>
          <w:p w14:paraId="4B82BA08" w14:textId="270437F6" w:rsidR="007C492B" w:rsidRPr="00C241A4" w:rsidRDefault="007C492B" w:rsidP="007C492B">
            <w:pPr>
              <w:jc w:val="right"/>
              <w:rPr>
                <w:sz w:val="22"/>
              </w:rPr>
            </w:pPr>
            <w:r w:rsidRPr="00C241A4">
              <w:rPr>
                <w:sz w:val="22"/>
              </w:rPr>
              <w:t>148</w:t>
            </w:r>
          </w:p>
        </w:tc>
        <w:tc>
          <w:tcPr>
            <w:tcW w:w="1320" w:type="dxa"/>
            <w:shd w:val="clear" w:color="auto" w:fill="auto"/>
            <w:noWrap/>
            <w:vAlign w:val="bottom"/>
          </w:tcPr>
          <w:p w14:paraId="71279321" w14:textId="67E3AFF5" w:rsidR="007C492B" w:rsidRPr="00C241A4" w:rsidRDefault="007C492B" w:rsidP="007C492B">
            <w:pPr>
              <w:jc w:val="right"/>
              <w:rPr>
                <w:sz w:val="22"/>
              </w:rPr>
            </w:pPr>
            <w:r w:rsidRPr="00C241A4">
              <w:rPr>
                <w:sz w:val="22"/>
              </w:rPr>
              <w:t>88.6</w:t>
            </w:r>
          </w:p>
        </w:tc>
      </w:tr>
      <w:tr w:rsidR="007C492B" w:rsidRPr="00C241A4" w14:paraId="1223600A" w14:textId="77777777" w:rsidTr="00C13431">
        <w:trPr>
          <w:trHeight w:val="255"/>
        </w:trPr>
        <w:tc>
          <w:tcPr>
            <w:tcW w:w="2288" w:type="dxa"/>
            <w:shd w:val="clear" w:color="auto" w:fill="auto"/>
            <w:noWrap/>
          </w:tcPr>
          <w:p w14:paraId="550216DC" w14:textId="77777777" w:rsidR="007C492B" w:rsidRPr="00C241A4" w:rsidRDefault="007C492B" w:rsidP="007C492B">
            <w:pPr>
              <w:keepNext/>
              <w:keepLines/>
            </w:pPr>
            <w:r w:rsidRPr="00C241A4">
              <w:t>West Coast</w:t>
            </w:r>
          </w:p>
        </w:tc>
        <w:tc>
          <w:tcPr>
            <w:tcW w:w="1378" w:type="dxa"/>
            <w:shd w:val="clear" w:color="auto" w:fill="auto"/>
            <w:noWrap/>
            <w:vAlign w:val="bottom"/>
          </w:tcPr>
          <w:p w14:paraId="4C33DDC6" w14:textId="24E230CF" w:rsidR="007C492B" w:rsidRPr="00C241A4" w:rsidRDefault="007C492B" w:rsidP="007C492B">
            <w:pPr>
              <w:jc w:val="right"/>
              <w:rPr>
                <w:sz w:val="22"/>
              </w:rPr>
            </w:pPr>
            <w:r w:rsidRPr="00C241A4">
              <w:rPr>
                <w:sz w:val="22"/>
              </w:rPr>
              <w:t>18</w:t>
            </w:r>
          </w:p>
        </w:tc>
        <w:tc>
          <w:tcPr>
            <w:tcW w:w="1457" w:type="dxa"/>
            <w:shd w:val="clear" w:color="auto" w:fill="auto"/>
            <w:noWrap/>
            <w:vAlign w:val="bottom"/>
          </w:tcPr>
          <w:p w14:paraId="7CCFC553" w14:textId="147730C5" w:rsidR="007C492B" w:rsidRPr="00C241A4" w:rsidRDefault="007C492B" w:rsidP="007C492B">
            <w:pPr>
              <w:jc w:val="right"/>
              <w:rPr>
                <w:sz w:val="22"/>
              </w:rPr>
            </w:pPr>
            <w:r w:rsidRPr="00C241A4">
              <w:rPr>
                <w:sz w:val="22"/>
              </w:rPr>
              <w:t>13</w:t>
            </w:r>
          </w:p>
        </w:tc>
        <w:tc>
          <w:tcPr>
            <w:tcW w:w="1172" w:type="dxa"/>
            <w:shd w:val="clear" w:color="auto" w:fill="auto"/>
            <w:noWrap/>
            <w:vAlign w:val="bottom"/>
          </w:tcPr>
          <w:p w14:paraId="49D1FD88" w14:textId="3B96B88E" w:rsidR="007C492B" w:rsidRPr="00C241A4" w:rsidRDefault="007C492B" w:rsidP="007C492B">
            <w:pPr>
              <w:jc w:val="right"/>
              <w:rPr>
                <w:sz w:val="22"/>
              </w:rPr>
            </w:pPr>
            <w:r w:rsidRPr="00C241A4">
              <w:rPr>
                <w:sz w:val="22"/>
              </w:rPr>
              <w:t>72.2</w:t>
            </w:r>
          </w:p>
        </w:tc>
        <w:tc>
          <w:tcPr>
            <w:tcW w:w="1050" w:type="dxa"/>
            <w:shd w:val="clear" w:color="auto" w:fill="auto"/>
            <w:noWrap/>
            <w:vAlign w:val="bottom"/>
          </w:tcPr>
          <w:p w14:paraId="17F83854" w14:textId="2032E1E6" w:rsidR="007C492B" w:rsidRPr="00C241A4" w:rsidRDefault="007C492B" w:rsidP="007C492B">
            <w:pPr>
              <w:jc w:val="right"/>
              <w:rPr>
                <w:sz w:val="22"/>
              </w:rPr>
            </w:pPr>
            <w:r w:rsidRPr="00C241A4">
              <w:rPr>
                <w:sz w:val="22"/>
              </w:rPr>
              <w:t>17</w:t>
            </w:r>
          </w:p>
        </w:tc>
        <w:tc>
          <w:tcPr>
            <w:tcW w:w="1320" w:type="dxa"/>
            <w:shd w:val="clear" w:color="auto" w:fill="auto"/>
            <w:noWrap/>
            <w:vAlign w:val="bottom"/>
          </w:tcPr>
          <w:p w14:paraId="2895B3E7" w14:textId="36F4FACA" w:rsidR="007C492B" w:rsidRPr="00C241A4" w:rsidRDefault="007C492B" w:rsidP="007C492B">
            <w:pPr>
              <w:jc w:val="right"/>
              <w:rPr>
                <w:sz w:val="22"/>
              </w:rPr>
            </w:pPr>
            <w:r w:rsidRPr="00C241A4">
              <w:rPr>
                <w:sz w:val="22"/>
              </w:rPr>
              <w:t>94.4</w:t>
            </w:r>
          </w:p>
        </w:tc>
      </w:tr>
      <w:tr w:rsidR="007C492B" w:rsidRPr="00C241A4" w14:paraId="0D7D6D39" w14:textId="77777777" w:rsidTr="00C13431">
        <w:trPr>
          <w:trHeight w:val="255"/>
        </w:trPr>
        <w:tc>
          <w:tcPr>
            <w:tcW w:w="2288" w:type="dxa"/>
            <w:shd w:val="clear" w:color="auto" w:fill="auto"/>
            <w:noWrap/>
          </w:tcPr>
          <w:p w14:paraId="72281F2B" w14:textId="77777777" w:rsidR="007C492B" w:rsidRPr="00C241A4" w:rsidRDefault="007C492B" w:rsidP="007C492B">
            <w:pPr>
              <w:keepNext/>
              <w:keepLines/>
            </w:pPr>
            <w:r w:rsidRPr="00C241A4">
              <w:t>Whanganui</w:t>
            </w:r>
          </w:p>
        </w:tc>
        <w:tc>
          <w:tcPr>
            <w:tcW w:w="1378" w:type="dxa"/>
            <w:shd w:val="clear" w:color="auto" w:fill="auto"/>
            <w:noWrap/>
            <w:vAlign w:val="bottom"/>
          </w:tcPr>
          <w:p w14:paraId="0840B607" w14:textId="6F45E30F" w:rsidR="007C492B" w:rsidRPr="00C241A4" w:rsidRDefault="007C492B" w:rsidP="007C492B">
            <w:pPr>
              <w:jc w:val="right"/>
              <w:rPr>
                <w:sz w:val="22"/>
              </w:rPr>
            </w:pPr>
            <w:r w:rsidRPr="00C241A4">
              <w:rPr>
                <w:sz w:val="22"/>
              </w:rPr>
              <w:t>21</w:t>
            </w:r>
          </w:p>
        </w:tc>
        <w:tc>
          <w:tcPr>
            <w:tcW w:w="1457" w:type="dxa"/>
            <w:shd w:val="clear" w:color="auto" w:fill="auto"/>
            <w:noWrap/>
            <w:vAlign w:val="bottom"/>
          </w:tcPr>
          <w:p w14:paraId="3593D255" w14:textId="6724A1D2" w:rsidR="007C492B" w:rsidRPr="00C241A4" w:rsidRDefault="007C492B" w:rsidP="007C492B">
            <w:pPr>
              <w:jc w:val="right"/>
              <w:rPr>
                <w:sz w:val="22"/>
              </w:rPr>
            </w:pPr>
            <w:r w:rsidRPr="00C241A4">
              <w:rPr>
                <w:sz w:val="22"/>
              </w:rPr>
              <w:t>18</w:t>
            </w:r>
          </w:p>
        </w:tc>
        <w:tc>
          <w:tcPr>
            <w:tcW w:w="1172" w:type="dxa"/>
            <w:shd w:val="clear" w:color="auto" w:fill="auto"/>
            <w:noWrap/>
            <w:vAlign w:val="bottom"/>
          </w:tcPr>
          <w:p w14:paraId="02F8CBAB" w14:textId="0360DA5F" w:rsidR="007C492B" w:rsidRPr="00C241A4" w:rsidRDefault="007C492B" w:rsidP="007C492B">
            <w:pPr>
              <w:jc w:val="right"/>
              <w:rPr>
                <w:sz w:val="22"/>
              </w:rPr>
            </w:pPr>
            <w:r w:rsidRPr="00C241A4">
              <w:rPr>
                <w:sz w:val="22"/>
              </w:rPr>
              <w:t>85.7</w:t>
            </w:r>
          </w:p>
        </w:tc>
        <w:tc>
          <w:tcPr>
            <w:tcW w:w="1050" w:type="dxa"/>
            <w:shd w:val="clear" w:color="auto" w:fill="auto"/>
            <w:noWrap/>
            <w:vAlign w:val="bottom"/>
          </w:tcPr>
          <w:p w14:paraId="1DAA08DC" w14:textId="35A62343" w:rsidR="007C492B" w:rsidRPr="00C241A4" w:rsidRDefault="007C492B" w:rsidP="007C492B">
            <w:pPr>
              <w:jc w:val="right"/>
              <w:rPr>
                <w:sz w:val="22"/>
              </w:rPr>
            </w:pPr>
            <w:r w:rsidRPr="00C241A4">
              <w:rPr>
                <w:sz w:val="22"/>
              </w:rPr>
              <w:t>19</w:t>
            </w:r>
          </w:p>
        </w:tc>
        <w:tc>
          <w:tcPr>
            <w:tcW w:w="1320" w:type="dxa"/>
            <w:shd w:val="clear" w:color="auto" w:fill="auto"/>
            <w:noWrap/>
            <w:vAlign w:val="bottom"/>
          </w:tcPr>
          <w:p w14:paraId="1F229A12" w14:textId="41A39662" w:rsidR="007C492B" w:rsidRPr="00C241A4" w:rsidRDefault="007C492B" w:rsidP="007C492B">
            <w:pPr>
              <w:jc w:val="right"/>
              <w:rPr>
                <w:sz w:val="22"/>
              </w:rPr>
            </w:pPr>
            <w:r w:rsidRPr="00C241A4">
              <w:rPr>
                <w:sz w:val="22"/>
              </w:rPr>
              <w:t>90.5</w:t>
            </w:r>
          </w:p>
        </w:tc>
      </w:tr>
      <w:tr w:rsidR="007C492B" w:rsidRPr="00C241A4" w14:paraId="43B5CAF9" w14:textId="77777777" w:rsidTr="00C13431">
        <w:trPr>
          <w:trHeight w:val="255"/>
        </w:trPr>
        <w:tc>
          <w:tcPr>
            <w:tcW w:w="2288" w:type="dxa"/>
            <w:shd w:val="clear" w:color="auto" w:fill="auto"/>
            <w:noWrap/>
          </w:tcPr>
          <w:p w14:paraId="1FD3DE87" w14:textId="77777777" w:rsidR="007C492B" w:rsidRPr="00C241A4" w:rsidRDefault="007C492B" w:rsidP="007C492B">
            <w:pPr>
              <w:rPr>
                <w:b/>
              </w:rPr>
            </w:pPr>
            <w:r w:rsidRPr="00C241A4">
              <w:rPr>
                <w:b/>
              </w:rPr>
              <w:t>Total</w:t>
            </w:r>
          </w:p>
        </w:tc>
        <w:tc>
          <w:tcPr>
            <w:tcW w:w="1378" w:type="dxa"/>
            <w:shd w:val="clear" w:color="auto" w:fill="auto"/>
            <w:noWrap/>
            <w:vAlign w:val="bottom"/>
          </w:tcPr>
          <w:p w14:paraId="1E0CAB13" w14:textId="3BCD0DA9" w:rsidR="007C492B" w:rsidRPr="00C241A4" w:rsidRDefault="007C492B" w:rsidP="007C492B">
            <w:pPr>
              <w:jc w:val="right"/>
              <w:rPr>
                <w:b/>
                <w:bCs/>
                <w:i/>
                <w:sz w:val="22"/>
              </w:rPr>
            </w:pPr>
            <w:r w:rsidRPr="00C241A4">
              <w:rPr>
                <w:b/>
                <w:bCs/>
                <w:sz w:val="22"/>
              </w:rPr>
              <w:t>1,749</w:t>
            </w:r>
          </w:p>
        </w:tc>
        <w:tc>
          <w:tcPr>
            <w:tcW w:w="1457" w:type="dxa"/>
            <w:shd w:val="clear" w:color="auto" w:fill="auto"/>
            <w:noWrap/>
            <w:vAlign w:val="bottom"/>
          </w:tcPr>
          <w:p w14:paraId="670BBD0F" w14:textId="2B712686" w:rsidR="007C492B" w:rsidRPr="00C241A4" w:rsidRDefault="007C492B" w:rsidP="007C492B">
            <w:pPr>
              <w:jc w:val="right"/>
              <w:rPr>
                <w:b/>
                <w:bCs/>
                <w:i/>
                <w:sz w:val="22"/>
              </w:rPr>
            </w:pPr>
            <w:r w:rsidRPr="00C241A4">
              <w:rPr>
                <w:b/>
                <w:bCs/>
                <w:sz w:val="22"/>
              </w:rPr>
              <w:t>1,451</w:t>
            </w:r>
          </w:p>
        </w:tc>
        <w:tc>
          <w:tcPr>
            <w:tcW w:w="1172" w:type="dxa"/>
            <w:shd w:val="clear" w:color="auto" w:fill="auto"/>
            <w:noWrap/>
            <w:vAlign w:val="bottom"/>
          </w:tcPr>
          <w:p w14:paraId="4860DB64" w14:textId="2EDFA9A3" w:rsidR="007C492B" w:rsidRPr="00C241A4" w:rsidRDefault="007C492B" w:rsidP="007C492B">
            <w:pPr>
              <w:jc w:val="right"/>
              <w:rPr>
                <w:b/>
                <w:bCs/>
                <w:i/>
                <w:sz w:val="22"/>
              </w:rPr>
            </w:pPr>
            <w:r w:rsidRPr="00C241A4">
              <w:rPr>
                <w:b/>
                <w:bCs/>
                <w:sz w:val="22"/>
              </w:rPr>
              <w:t>83.0</w:t>
            </w:r>
          </w:p>
        </w:tc>
        <w:tc>
          <w:tcPr>
            <w:tcW w:w="1050" w:type="dxa"/>
            <w:shd w:val="clear" w:color="auto" w:fill="auto"/>
            <w:noWrap/>
            <w:vAlign w:val="bottom"/>
          </w:tcPr>
          <w:p w14:paraId="46CD573B" w14:textId="557BAC94" w:rsidR="007C492B" w:rsidRPr="00C241A4" w:rsidRDefault="007C492B" w:rsidP="007C492B">
            <w:pPr>
              <w:jc w:val="right"/>
              <w:rPr>
                <w:b/>
                <w:bCs/>
                <w:i/>
                <w:sz w:val="22"/>
              </w:rPr>
            </w:pPr>
            <w:r w:rsidRPr="00C241A4">
              <w:rPr>
                <w:b/>
                <w:bCs/>
                <w:sz w:val="22"/>
              </w:rPr>
              <w:t>1,544</w:t>
            </w:r>
          </w:p>
        </w:tc>
        <w:tc>
          <w:tcPr>
            <w:tcW w:w="1320" w:type="dxa"/>
            <w:shd w:val="clear" w:color="auto" w:fill="auto"/>
            <w:noWrap/>
            <w:vAlign w:val="bottom"/>
          </w:tcPr>
          <w:p w14:paraId="4E984C59" w14:textId="049885DB" w:rsidR="007C492B" w:rsidRPr="00C241A4" w:rsidRDefault="007C492B" w:rsidP="007C492B">
            <w:pPr>
              <w:jc w:val="right"/>
              <w:rPr>
                <w:b/>
                <w:bCs/>
                <w:i/>
                <w:sz w:val="22"/>
              </w:rPr>
            </w:pPr>
            <w:r w:rsidRPr="00C241A4">
              <w:rPr>
                <w:b/>
                <w:bCs/>
                <w:sz w:val="22"/>
              </w:rPr>
              <w:t>88.3</w:t>
            </w:r>
          </w:p>
        </w:tc>
      </w:tr>
    </w:tbl>
    <w:p w14:paraId="303887BA" w14:textId="191C21BE" w:rsidR="00C52433" w:rsidRPr="00C241A4" w:rsidRDefault="00C52433" w:rsidP="00DE16F5">
      <w:pPr>
        <w:ind w:right="544"/>
        <w:jc w:val="both"/>
      </w:pPr>
    </w:p>
    <w:p w14:paraId="6747461F" w14:textId="77777777" w:rsidR="00CC311A" w:rsidRPr="00C241A4" w:rsidRDefault="00CC311A" w:rsidP="00DE16F5">
      <w:pPr>
        <w:ind w:right="544"/>
        <w:jc w:val="both"/>
      </w:pPr>
    </w:p>
    <w:p w14:paraId="03BBB92D" w14:textId="443E85D6" w:rsidR="00B16159" w:rsidRPr="00C241A4" w:rsidRDefault="003A6634" w:rsidP="00B30DF8">
      <w:pPr>
        <w:pStyle w:val="Caption"/>
        <w:keepNext/>
        <w:spacing w:after="80"/>
        <w:ind w:right="-22"/>
        <w:jc w:val="both"/>
      </w:pPr>
      <w:bookmarkStart w:id="730" w:name="_Ref388367092"/>
      <w:bookmarkStart w:id="731" w:name="_Toc469398295"/>
      <w:bookmarkStart w:id="732" w:name="_Toc454286171"/>
      <w:bookmarkStart w:id="733" w:name="_Toc486941058"/>
      <w:bookmarkStart w:id="734" w:name="_Toc475605532"/>
      <w:bookmarkStart w:id="735" w:name="_Toc528676176"/>
      <w:r w:rsidRPr="00C241A4">
        <w:t>Table</w:t>
      </w:r>
      <w:r w:rsidR="00B16159" w:rsidRPr="00C241A4">
        <w:t xml:space="preserve"> </w:t>
      </w:r>
      <w:r w:rsidR="00100CC8" w:rsidRPr="00C241A4">
        <w:fldChar w:fldCharType="begin"/>
      </w:r>
      <w:r w:rsidR="0004456A" w:rsidRPr="00C241A4">
        <w:instrText xml:space="preserve"> SEQ Table \* ARABIC </w:instrText>
      </w:r>
      <w:r w:rsidR="00100CC8" w:rsidRPr="00C241A4">
        <w:fldChar w:fldCharType="separate"/>
      </w:r>
      <w:r w:rsidR="00BE504B">
        <w:rPr>
          <w:noProof/>
        </w:rPr>
        <w:t>13</w:t>
      </w:r>
      <w:r w:rsidR="00100CC8" w:rsidRPr="00C241A4">
        <w:rPr>
          <w:noProof/>
        </w:rPr>
        <w:fldChar w:fldCharType="end"/>
      </w:r>
      <w:bookmarkEnd w:id="730"/>
      <w:r w:rsidR="00B16159" w:rsidRPr="00C241A4">
        <w:t xml:space="preserve"> - Women with a histology report within 90 and 180 days of a </w:t>
      </w:r>
      <w:r w:rsidR="00D07965" w:rsidRPr="00C241A4">
        <w:t>high-grade</w:t>
      </w:r>
      <w:r w:rsidR="00B16159" w:rsidRPr="00C241A4">
        <w:t xml:space="preserve"> cytology report, by age</w:t>
      </w:r>
      <w:bookmarkEnd w:id="731"/>
      <w:bookmarkEnd w:id="732"/>
      <w:bookmarkEnd w:id="733"/>
      <w:bookmarkEnd w:id="734"/>
      <w:bookmarkEnd w:id="735"/>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510"/>
        <w:gridCol w:w="1516"/>
        <w:gridCol w:w="1502"/>
        <w:gridCol w:w="1498"/>
        <w:gridCol w:w="1511"/>
        <w:gridCol w:w="1503"/>
      </w:tblGrid>
      <w:tr w:rsidR="00B16159" w:rsidRPr="00C241A4" w14:paraId="3125CF47" w14:textId="77777777" w:rsidTr="005D4A92">
        <w:tc>
          <w:tcPr>
            <w:tcW w:w="1510" w:type="dxa"/>
            <w:tcBorders>
              <w:top w:val="single" w:sz="4" w:space="0" w:color="auto"/>
              <w:bottom w:val="nil"/>
            </w:tcBorders>
            <w:shd w:val="clear" w:color="auto" w:fill="D9D9D9"/>
          </w:tcPr>
          <w:p w14:paraId="53BB9537" w14:textId="77777777" w:rsidR="00B16159" w:rsidRPr="00C241A4" w:rsidRDefault="00B16159" w:rsidP="00CC6E90">
            <w:pPr>
              <w:keepNext/>
              <w:ind w:right="48"/>
              <w:rPr>
                <w:rFonts w:asciiTheme="minorHAnsi" w:hAnsiTheme="minorHAnsi"/>
                <w:b/>
                <w:szCs w:val="23"/>
              </w:rPr>
            </w:pPr>
            <w:r w:rsidRPr="00C241A4">
              <w:rPr>
                <w:rFonts w:asciiTheme="minorHAnsi" w:hAnsiTheme="minorHAnsi"/>
                <w:b/>
                <w:szCs w:val="23"/>
              </w:rPr>
              <w:t>Age (years)</w:t>
            </w:r>
          </w:p>
        </w:tc>
        <w:tc>
          <w:tcPr>
            <w:tcW w:w="1516" w:type="dxa"/>
            <w:tcBorders>
              <w:top w:val="single" w:sz="4" w:space="0" w:color="auto"/>
              <w:bottom w:val="nil"/>
            </w:tcBorders>
            <w:shd w:val="clear" w:color="auto" w:fill="D9D9D9"/>
          </w:tcPr>
          <w:p w14:paraId="5E583CB7" w14:textId="24F4B264" w:rsidR="00B16159" w:rsidRPr="00C241A4" w:rsidRDefault="00F53D95" w:rsidP="00CC6E90">
            <w:pPr>
              <w:keepNext/>
              <w:jc w:val="center"/>
              <w:rPr>
                <w:rFonts w:asciiTheme="minorHAnsi" w:hAnsiTheme="minorHAnsi"/>
                <w:b/>
                <w:szCs w:val="23"/>
              </w:rPr>
            </w:pPr>
            <w:r w:rsidRPr="00C241A4">
              <w:rPr>
                <w:rFonts w:asciiTheme="minorHAnsi" w:hAnsiTheme="minorHAnsi"/>
                <w:b/>
                <w:szCs w:val="23"/>
              </w:rPr>
              <w:t>High-grade</w:t>
            </w:r>
            <w:r w:rsidR="00B16159" w:rsidRPr="00C241A4">
              <w:rPr>
                <w:rFonts w:asciiTheme="minorHAnsi" w:hAnsiTheme="minorHAnsi"/>
                <w:b/>
                <w:szCs w:val="23"/>
              </w:rPr>
              <w:t xml:space="preserve"> cytology</w:t>
            </w:r>
          </w:p>
        </w:tc>
        <w:tc>
          <w:tcPr>
            <w:tcW w:w="3000" w:type="dxa"/>
            <w:gridSpan w:val="2"/>
            <w:tcBorders>
              <w:top w:val="single" w:sz="4" w:space="0" w:color="auto"/>
              <w:bottom w:val="nil"/>
            </w:tcBorders>
            <w:shd w:val="clear" w:color="auto" w:fill="D9D9D9"/>
          </w:tcPr>
          <w:p w14:paraId="7A1E1B3C" w14:textId="77777777" w:rsidR="00B16159" w:rsidRPr="00C241A4" w:rsidRDefault="00B16159" w:rsidP="00CC6E90">
            <w:pPr>
              <w:keepNext/>
              <w:ind w:right="275"/>
              <w:jc w:val="center"/>
              <w:rPr>
                <w:rFonts w:asciiTheme="minorHAnsi" w:hAnsiTheme="minorHAnsi"/>
                <w:b/>
                <w:szCs w:val="23"/>
              </w:rPr>
            </w:pPr>
            <w:r w:rsidRPr="00C241A4">
              <w:rPr>
                <w:rFonts w:asciiTheme="minorHAnsi" w:hAnsiTheme="minorHAnsi"/>
                <w:b/>
                <w:szCs w:val="23"/>
              </w:rPr>
              <w:t>Follow-Up histology Within 90 days</w:t>
            </w:r>
          </w:p>
        </w:tc>
        <w:tc>
          <w:tcPr>
            <w:tcW w:w="3014" w:type="dxa"/>
            <w:gridSpan w:val="2"/>
            <w:tcBorders>
              <w:top w:val="single" w:sz="4" w:space="0" w:color="auto"/>
              <w:bottom w:val="nil"/>
            </w:tcBorders>
            <w:shd w:val="clear" w:color="auto" w:fill="D9D9D9"/>
          </w:tcPr>
          <w:p w14:paraId="7007B612" w14:textId="77777777" w:rsidR="00B16159" w:rsidRPr="00C241A4" w:rsidRDefault="00B16159" w:rsidP="00CC6E90">
            <w:pPr>
              <w:keepNext/>
              <w:ind w:right="544"/>
              <w:jc w:val="center"/>
              <w:rPr>
                <w:rFonts w:asciiTheme="minorHAnsi" w:hAnsiTheme="minorHAnsi"/>
                <w:b/>
                <w:szCs w:val="23"/>
              </w:rPr>
            </w:pPr>
            <w:r w:rsidRPr="00C241A4">
              <w:rPr>
                <w:rFonts w:asciiTheme="minorHAnsi" w:hAnsiTheme="minorHAnsi"/>
                <w:b/>
                <w:szCs w:val="23"/>
              </w:rPr>
              <w:t>Follow-up histology</w:t>
            </w:r>
          </w:p>
          <w:p w14:paraId="72E0B251" w14:textId="77777777" w:rsidR="00B16159" w:rsidRPr="00C241A4" w:rsidRDefault="00B16159" w:rsidP="00CC6E90">
            <w:pPr>
              <w:keepNext/>
              <w:ind w:right="544"/>
              <w:jc w:val="center"/>
              <w:rPr>
                <w:rFonts w:asciiTheme="minorHAnsi" w:hAnsiTheme="minorHAnsi"/>
                <w:b/>
                <w:szCs w:val="23"/>
              </w:rPr>
            </w:pPr>
            <w:r w:rsidRPr="00C241A4">
              <w:rPr>
                <w:rFonts w:asciiTheme="minorHAnsi" w:hAnsiTheme="minorHAnsi"/>
                <w:b/>
                <w:szCs w:val="23"/>
              </w:rPr>
              <w:t>Within 180 days</w:t>
            </w:r>
          </w:p>
        </w:tc>
      </w:tr>
      <w:tr w:rsidR="00B16159" w:rsidRPr="00C241A4" w14:paraId="146C5714" w14:textId="77777777" w:rsidTr="005D4A92">
        <w:tc>
          <w:tcPr>
            <w:tcW w:w="1510" w:type="dxa"/>
            <w:tcBorders>
              <w:top w:val="nil"/>
              <w:bottom w:val="single" w:sz="4" w:space="0" w:color="auto"/>
            </w:tcBorders>
            <w:shd w:val="clear" w:color="auto" w:fill="D9D9D9"/>
          </w:tcPr>
          <w:p w14:paraId="128DA865" w14:textId="77777777" w:rsidR="00B16159" w:rsidRPr="00C241A4" w:rsidRDefault="00B16159" w:rsidP="00CC6E90">
            <w:pPr>
              <w:keepNext/>
              <w:ind w:right="544"/>
              <w:jc w:val="both"/>
              <w:rPr>
                <w:rFonts w:asciiTheme="minorHAnsi" w:hAnsiTheme="minorHAnsi"/>
                <w:b/>
                <w:szCs w:val="23"/>
              </w:rPr>
            </w:pPr>
          </w:p>
        </w:tc>
        <w:tc>
          <w:tcPr>
            <w:tcW w:w="1516" w:type="dxa"/>
            <w:tcBorders>
              <w:top w:val="nil"/>
              <w:bottom w:val="single" w:sz="4" w:space="0" w:color="auto"/>
            </w:tcBorders>
            <w:shd w:val="clear" w:color="auto" w:fill="D9D9D9"/>
            <w:vAlign w:val="bottom"/>
          </w:tcPr>
          <w:p w14:paraId="5F81D6BF" w14:textId="77777777" w:rsidR="00B16159" w:rsidRPr="00C241A4" w:rsidRDefault="00B16159" w:rsidP="00C54A5A">
            <w:pPr>
              <w:keepNext/>
              <w:ind w:right="29"/>
              <w:jc w:val="right"/>
              <w:rPr>
                <w:rFonts w:asciiTheme="minorHAnsi" w:hAnsiTheme="minorHAnsi"/>
                <w:b/>
                <w:szCs w:val="23"/>
              </w:rPr>
            </w:pPr>
            <w:r w:rsidRPr="00C241A4">
              <w:rPr>
                <w:rFonts w:asciiTheme="minorHAnsi" w:hAnsiTheme="minorHAnsi"/>
                <w:b/>
                <w:szCs w:val="23"/>
              </w:rPr>
              <w:t>N</w:t>
            </w:r>
          </w:p>
        </w:tc>
        <w:tc>
          <w:tcPr>
            <w:tcW w:w="1502" w:type="dxa"/>
            <w:tcBorders>
              <w:top w:val="nil"/>
              <w:bottom w:val="single" w:sz="4" w:space="0" w:color="auto"/>
            </w:tcBorders>
            <w:shd w:val="clear" w:color="auto" w:fill="D9D9D9"/>
            <w:vAlign w:val="bottom"/>
          </w:tcPr>
          <w:p w14:paraId="13185619" w14:textId="77777777" w:rsidR="00B16159" w:rsidRPr="00C241A4" w:rsidRDefault="00B16159" w:rsidP="00C54A5A">
            <w:pPr>
              <w:keepNext/>
              <w:jc w:val="right"/>
              <w:rPr>
                <w:rFonts w:asciiTheme="minorHAnsi" w:hAnsiTheme="minorHAnsi"/>
                <w:b/>
                <w:szCs w:val="23"/>
              </w:rPr>
            </w:pPr>
            <w:r w:rsidRPr="00C241A4">
              <w:rPr>
                <w:rFonts w:asciiTheme="minorHAnsi" w:hAnsiTheme="minorHAnsi"/>
                <w:b/>
                <w:szCs w:val="23"/>
              </w:rPr>
              <w:t>N</w:t>
            </w:r>
          </w:p>
        </w:tc>
        <w:tc>
          <w:tcPr>
            <w:tcW w:w="1498" w:type="dxa"/>
            <w:tcBorders>
              <w:top w:val="nil"/>
              <w:bottom w:val="single" w:sz="4" w:space="0" w:color="auto"/>
            </w:tcBorders>
            <w:shd w:val="clear" w:color="auto" w:fill="D9D9D9"/>
            <w:vAlign w:val="bottom"/>
          </w:tcPr>
          <w:p w14:paraId="27ABC876" w14:textId="77777777" w:rsidR="00B16159" w:rsidRPr="00C241A4" w:rsidRDefault="00B16159" w:rsidP="00C54A5A">
            <w:pPr>
              <w:keepNext/>
              <w:jc w:val="right"/>
              <w:rPr>
                <w:rFonts w:asciiTheme="minorHAnsi" w:hAnsiTheme="minorHAnsi"/>
                <w:b/>
                <w:szCs w:val="23"/>
              </w:rPr>
            </w:pPr>
            <w:r w:rsidRPr="00C241A4">
              <w:rPr>
                <w:rFonts w:asciiTheme="minorHAnsi" w:hAnsiTheme="minorHAnsi"/>
                <w:b/>
                <w:szCs w:val="23"/>
              </w:rPr>
              <w:t>%</w:t>
            </w:r>
          </w:p>
        </w:tc>
        <w:tc>
          <w:tcPr>
            <w:tcW w:w="1511" w:type="dxa"/>
            <w:tcBorders>
              <w:top w:val="nil"/>
              <w:bottom w:val="single" w:sz="4" w:space="0" w:color="auto"/>
            </w:tcBorders>
            <w:shd w:val="clear" w:color="auto" w:fill="D9D9D9"/>
            <w:vAlign w:val="bottom"/>
          </w:tcPr>
          <w:p w14:paraId="0436265F" w14:textId="77777777" w:rsidR="00B16159" w:rsidRPr="00C241A4" w:rsidRDefault="00B16159" w:rsidP="00C54A5A">
            <w:pPr>
              <w:keepNext/>
              <w:ind w:right="-27"/>
              <w:jc w:val="right"/>
              <w:rPr>
                <w:rFonts w:asciiTheme="minorHAnsi" w:hAnsiTheme="minorHAnsi"/>
                <w:b/>
                <w:szCs w:val="23"/>
              </w:rPr>
            </w:pPr>
            <w:r w:rsidRPr="00C241A4">
              <w:rPr>
                <w:rFonts w:asciiTheme="minorHAnsi" w:hAnsiTheme="minorHAnsi"/>
                <w:b/>
                <w:szCs w:val="23"/>
              </w:rPr>
              <w:t>N</w:t>
            </w:r>
          </w:p>
        </w:tc>
        <w:tc>
          <w:tcPr>
            <w:tcW w:w="1503" w:type="dxa"/>
            <w:tcBorders>
              <w:top w:val="nil"/>
              <w:bottom w:val="single" w:sz="4" w:space="0" w:color="auto"/>
            </w:tcBorders>
            <w:shd w:val="clear" w:color="auto" w:fill="D9D9D9"/>
            <w:vAlign w:val="bottom"/>
          </w:tcPr>
          <w:p w14:paraId="2C6AB346" w14:textId="77777777" w:rsidR="00B16159" w:rsidRPr="00C241A4" w:rsidRDefault="00B16159" w:rsidP="00C54A5A">
            <w:pPr>
              <w:keepNext/>
              <w:jc w:val="right"/>
              <w:rPr>
                <w:rFonts w:asciiTheme="minorHAnsi" w:hAnsiTheme="minorHAnsi"/>
                <w:b/>
                <w:szCs w:val="23"/>
              </w:rPr>
            </w:pPr>
            <w:r w:rsidRPr="00C241A4">
              <w:rPr>
                <w:rFonts w:asciiTheme="minorHAnsi" w:hAnsiTheme="minorHAnsi"/>
                <w:b/>
                <w:szCs w:val="23"/>
              </w:rPr>
              <w:t>%</w:t>
            </w:r>
          </w:p>
        </w:tc>
      </w:tr>
      <w:tr w:rsidR="00F54559" w:rsidRPr="00C241A4" w14:paraId="018A5B74" w14:textId="77777777" w:rsidTr="005D4A92">
        <w:tc>
          <w:tcPr>
            <w:tcW w:w="1510" w:type="dxa"/>
            <w:tcBorders>
              <w:top w:val="single" w:sz="4" w:space="0" w:color="auto"/>
            </w:tcBorders>
          </w:tcPr>
          <w:p w14:paraId="1B555B28" w14:textId="77777777" w:rsidR="00F54559" w:rsidRPr="00C241A4" w:rsidRDefault="00F54559" w:rsidP="00F54559">
            <w:pPr>
              <w:rPr>
                <w:rFonts w:asciiTheme="minorHAnsi" w:hAnsiTheme="minorHAnsi"/>
                <w:szCs w:val="23"/>
              </w:rPr>
            </w:pPr>
            <w:r w:rsidRPr="00C241A4">
              <w:rPr>
                <w:rFonts w:asciiTheme="minorHAnsi" w:hAnsiTheme="minorHAnsi"/>
                <w:szCs w:val="23"/>
              </w:rPr>
              <w:t>&lt;20</w:t>
            </w:r>
          </w:p>
        </w:tc>
        <w:tc>
          <w:tcPr>
            <w:tcW w:w="1516" w:type="dxa"/>
            <w:tcBorders>
              <w:top w:val="single" w:sz="4" w:space="0" w:color="auto"/>
            </w:tcBorders>
          </w:tcPr>
          <w:p w14:paraId="3496CC8C" w14:textId="6A53DF19" w:rsidR="00F54559" w:rsidRPr="00C241A4" w:rsidRDefault="00F54559" w:rsidP="00F54559">
            <w:pPr>
              <w:jc w:val="right"/>
              <w:rPr>
                <w:rFonts w:asciiTheme="minorHAnsi" w:hAnsiTheme="minorHAnsi"/>
                <w:color w:val="000000"/>
                <w:szCs w:val="23"/>
              </w:rPr>
            </w:pPr>
            <w:r w:rsidRPr="00C241A4">
              <w:rPr>
                <w:color w:val="000000"/>
                <w:szCs w:val="23"/>
              </w:rPr>
              <w:t>4</w:t>
            </w:r>
          </w:p>
        </w:tc>
        <w:tc>
          <w:tcPr>
            <w:tcW w:w="1502" w:type="dxa"/>
            <w:tcBorders>
              <w:top w:val="single" w:sz="4" w:space="0" w:color="auto"/>
            </w:tcBorders>
          </w:tcPr>
          <w:p w14:paraId="1831E77C" w14:textId="2EA2B94B" w:rsidR="00F54559" w:rsidRPr="00C241A4" w:rsidRDefault="00F54559" w:rsidP="00F54559">
            <w:pPr>
              <w:jc w:val="right"/>
              <w:rPr>
                <w:rFonts w:asciiTheme="minorHAnsi" w:hAnsiTheme="minorHAnsi"/>
                <w:color w:val="000000"/>
                <w:szCs w:val="23"/>
              </w:rPr>
            </w:pPr>
            <w:r w:rsidRPr="00C241A4">
              <w:rPr>
                <w:color w:val="000000"/>
                <w:szCs w:val="23"/>
              </w:rPr>
              <w:t>4</w:t>
            </w:r>
          </w:p>
        </w:tc>
        <w:tc>
          <w:tcPr>
            <w:tcW w:w="1498" w:type="dxa"/>
            <w:tcBorders>
              <w:top w:val="single" w:sz="4" w:space="0" w:color="auto"/>
            </w:tcBorders>
          </w:tcPr>
          <w:p w14:paraId="4D8A449B" w14:textId="33AB4BB6" w:rsidR="00F54559" w:rsidRPr="00C241A4" w:rsidRDefault="00F54559" w:rsidP="00F54559">
            <w:pPr>
              <w:jc w:val="right"/>
              <w:rPr>
                <w:rFonts w:asciiTheme="minorHAnsi" w:hAnsiTheme="minorHAnsi"/>
                <w:color w:val="000000"/>
                <w:szCs w:val="23"/>
              </w:rPr>
            </w:pPr>
            <w:r w:rsidRPr="00C241A4">
              <w:rPr>
                <w:color w:val="000000"/>
                <w:szCs w:val="23"/>
              </w:rPr>
              <w:t>100.0</w:t>
            </w:r>
          </w:p>
        </w:tc>
        <w:tc>
          <w:tcPr>
            <w:tcW w:w="1511" w:type="dxa"/>
            <w:tcBorders>
              <w:top w:val="single" w:sz="4" w:space="0" w:color="auto"/>
            </w:tcBorders>
          </w:tcPr>
          <w:p w14:paraId="4C76CFDD" w14:textId="4D845A4F" w:rsidR="00F54559" w:rsidRPr="00C241A4" w:rsidRDefault="00F54559" w:rsidP="00F54559">
            <w:pPr>
              <w:jc w:val="right"/>
              <w:rPr>
                <w:rFonts w:asciiTheme="minorHAnsi" w:hAnsiTheme="minorHAnsi"/>
                <w:color w:val="000000"/>
                <w:szCs w:val="23"/>
              </w:rPr>
            </w:pPr>
            <w:r w:rsidRPr="00C241A4">
              <w:rPr>
                <w:color w:val="000000"/>
                <w:szCs w:val="23"/>
              </w:rPr>
              <w:t>4</w:t>
            </w:r>
          </w:p>
        </w:tc>
        <w:tc>
          <w:tcPr>
            <w:tcW w:w="1503" w:type="dxa"/>
            <w:tcBorders>
              <w:top w:val="single" w:sz="4" w:space="0" w:color="auto"/>
            </w:tcBorders>
          </w:tcPr>
          <w:p w14:paraId="05113E29" w14:textId="698976B1" w:rsidR="00F54559" w:rsidRPr="00C241A4" w:rsidRDefault="00F54559" w:rsidP="00F54559">
            <w:pPr>
              <w:jc w:val="right"/>
              <w:rPr>
                <w:rFonts w:asciiTheme="minorHAnsi" w:hAnsiTheme="minorHAnsi"/>
                <w:color w:val="000000"/>
                <w:szCs w:val="23"/>
              </w:rPr>
            </w:pPr>
            <w:r w:rsidRPr="00C241A4">
              <w:rPr>
                <w:color w:val="000000"/>
                <w:szCs w:val="23"/>
              </w:rPr>
              <w:t>100.0</w:t>
            </w:r>
          </w:p>
        </w:tc>
      </w:tr>
      <w:tr w:rsidR="00F54559" w:rsidRPr="00C241A4" w14:paraId="1DFB5726" w14:textId="77777777" w:rsidTr="005D4A92">
        <w:tc>
          <w:tcPr>
            <w:tcW w:w="1510" w:type="dxa"/>
          </w:tcPr>
          <w:p w14:paraId="33E3193A" w14:textId="77777777" w:rsidR="00F54559" w:rsidRPr="00C241A4" w:rsidRDefault="00F54559" w:rsidP="00F54559">
            <w:pPr>
              <w:rPr>
                <w:rFonts w:asciiTheme="minorHAnsi" w:hAnsiTheme="minorHAnsi"/>
                <w:szCs w:val="23"/>
              </w:rPr>
            </w:pPr>
            <w:r w:rsidRPr="00C241A4">
              <w:rPr>
                <w:rFonts w:asciiTheme="minorHAnsi" w:hAnsiTheme="minorHAnsi"/>
                <w:szCs w:val="23"/>
              </w:rPr>
              <w:t>20-24</w:t>
            </w:r>
          </w:p>
        </w:tc>
        <w:tc>
          <w:tcPr>
            <w:tcW w:w="1516" w:type="dxa"/>
          </w:tcPr>
          <w:p w14:paraId="2A4BA6BB" w14:textId="599B5704" w:rsidR="00F54559" w:rsidRPr="00C241A4" w:rsidRDefault="00F54559" w:rsidP="00F54559">
            <w:pPr>
              <w:jc w:val="right"/>
              <w:rPr>
                <w:rFonts w:asciiTheme="minorHAnsi" w:hAnsiTheme="minorHAnsi"/>
                <w:color w:val="000000"/>
                <w:szCs w:val="23"/>
              </w:rPr>
            </w:pPr>
            <w:r w:rsidRPr="00C241A4">
              <w:rPr>
                <w:color w:val="000000"/>
                <w:szCs w:val="23"/>
              </w:rPr>
              <w:t>276</w:t>
            </w:r>
          </w:p>
        </w:tc>
        <w:tc>
          <w:tcPr>
            <w:tcW w:w="1502" w:type="dxa"/>
          </w:tcPr>
          <w:p w14:paraId="33481F0D" w14:textId="376611D1" w:rsidR="00F54559" w:rsidRPr="00C241A4" w:rsidRDefault="00F54559" w:rsidP="00F54559">
            <w:pPr>
              <w:jc w:val="right"/>
              <w:rPr>
                <w:rFonts w:asciiTheme="minorHAnsi" w:hAnsiTheme="minorHAnsi"/>
                <w:color w:val="000000"/>
                <w:szCs w:val="23"/>
              </w:rPr>
            </w:pPr>
            <w:r w:rsidRPr="00C241A4">
              <w:rPr>
                <w:color w:val="000000"/>
                <w:szCs w:val="23"/>
              </w:rPr>
              <w:t>237</w:t>
            </w:r>
          </w:p>
        </w:tc>
        <w:tc>
          <w:tcPr>
            <w:tcW w:w="1498" w:type="dxa"/>
          </w:tcPr>
          <w:p w14:paraId="70DC0003" w14:textId="61C63ED6" w:rsidR="00F54559" w:rsidRPr="00C241A4" w:rsidRDefault="00F54559" w:rsidP="00F54559">
            <w:pPr>
              <w:jc w:val="right"/>
              <w:rPr>
                <w:rFonts w:asciiTheme="minorHAnsi" w:hAnsiTheme="minorHAnsi"/>
                <w:color w:val="000000"/>
                <w:szCs w:val="23"/>
              </w:rPr>
            </w:pPr>
            <w:r w:rsidRPr="00C241A4">
              <w:rPr>
                <w:color w:val="000000"/>
                <w:szCs w:val="23"/>
              </w:rPr>
              <w:t>85.9</w:t>
            </w:r>
          </w:p>
        </w:tc>
        <w:tc>
          <w:tcPr>
            <w:tcW w:w="1511" w:type="dxa"/>
          </w:tcPr>
          <w:p w14:paraId="42F963D2" w14:textId="0D6595A0" w:rsidR="00F54559" w:rsidRPr="00C241A4" w:rsidRDefault="00F54559" w:rsidP="00F54559">
            <w:pPr>
              <w:jc w:val="right"/>
              <w:rPr>
                <w:rFonts w:asciiTheme="minorHAnsi" w:hAnsiTheme="minorHAnsi"/>
                <w:color w:val="000000"/>
                <w:szCs w:val="23"/>
              </w:rPr>
            </w:pPr>
            <w:r w:rsidRPr="00C241A4">
              <w:rPr>
                <w:color w:val="000000"/>
                <w:szCs w:val="23"/>
              </w:rPr>
              <w:t>245</w:t>
            </w:r>
          </w:p>
        </w:tc>
        <w:tc>
          <w:tcPr>
            <w:tcW w:w="1503" w:type="dxa"/>
          </w:tcPr>
          <w:p w14:paraId="747740BC" w14:textId="0D29D499" w:rsidR="00F54559" w:rsidRPr="00C241A4" w:rsidRDefault="00F54559" w:rsidP="00F54559">
            <w:pPr>
              <w:jc w:val="right"/>
              <w:rPr>
                <w:rFonts w:asciiTheme="minorHAnsi" w:hAnsiTheme="minorHAnsi"/>
                <w:color w:val="000000"/>
                <w:szCs w:val="23"/>
              </w:rPr>
            </w:pPr>
            <w:r w:rsidRPr="00C241A4">
              <w:rPr>
                <w:color w:val="000000"/>
                <w:szCs w:val="23"/>
              </w:rPr>
              <w:t>88.8</w:t>
            </w:r>
          </w:p>
        </w:tc>
      </w:tr>
      <w:tr w:rsidR="00F54559" w:rsidRPr="00C241A4" w14:paraId="0BC19149" w14:textId="77777777" w:rsidTr="005D4A92">
        <w:tc>
          <w:tcPr>
            <w:tcW w:w="1510" w:type="dxa"/>
          </w:tcPr>
          <w:p w14:paraId="4E4B012E" w14:textId="77777777" w:rsidR="00F54559" w:rsidRPr="00C241A4" w:rsidRDefault="00F54559" w:rsidP="00F54559">
            <w:pPr>
              <w:rPr>
                <w:rFonts w:asciiTheme="minorHAnsi" w:hAnsiTheme="minorHAnsi"/>
                <w:szCs w:val="23"/>
              </w:rPr>
            </w:pPr>
            <w:r w:rsidRPr="00C241A4">
              <w:rPr>
                <w:rFonts w:asciiTheme="minorHAnsi" w:hAnsiTheme="minorHAnsi"/>
                <w:szCs w:val="23"/>
              </w:rPr>
              <w:t>25-29</w:t>
            </w:r>
          </w:p>
        </w:tc>
        <w:tc>
          <w:tcPr>
            <w:tcW w:w="1516" w:type="dxa"/>
          </w:tcPr>
          <w:p w14:paraId="2E791A47" w14:textId="18CDB146" w:rsidR="00F54559" w:rsidRPr="00C241A4" w:rsidRDefault="00F54559" w:rsidP="00F54559">
            <w:pPr>
              <w:jc w:val="right"/>
              <w:rPr>
                <w:rFonts w:asciiTheme="minorHAnsi" w:hAnsiTheme="minorHAnsi"/>
                <w:color w:val="000000"/>
                <w:szCs w:val="23"/>
              </w:rPr>
            </w:pPr>
            <w:r w:rsidRPr="00C241A4">
              <w:rPr>
                <w:color w:val="000000"/>
                <w:szCs w:val="23"/>
              </w:rPr>
              <w:t>389</w:t>
            </w:r>
          </w:p>
        </w:tc>
        <w:tc>
          <w:tcPr>
            <w:tcW w:w="1502" w:type="dxa"/>
          </w:tcPr>
          <w:p w14:paraId="76F1E417" w14:textId="4A2DA4D4" w:rsidR="00F54559" w:rsidRPr="00C241A4" w:rsidRDefault="00F54559" w:rsidP="00F54559">
            <w:pPr>
              <w:jc w:val="right"/>
              <w:rPr>
                <w:rFonts w:asciiTheme="minorHAnsi" w:hAnsiTheme="minorHAnsi"/>
                <w:color w:val="000000"/>
                <w:szCs w:val="23"/>
              </w:rPr>
            </w:pPr>
            <w:r w:rsidRPr="00C241A4">
              <w:rPr>
                <w:color w:val="000000"/>
                <w:szCs w:val="23"/>
              </w:rPr>
              <w:t>328</w:t>
            </w:r>
          </w:p>
        </w:tc>
        <w:tc>
          <w:tcPr>
            <w:tcW w:w="1498" w:type="dxa"/>
          </w:tcPr>
          <w:p w14:paraId="38C83F71" w14:textId="54193DF1" w:rsidR="00F54559" w:rsidRPr="00C241A4" w:rsidRDefault="00F54559" w:rsidP="00F54559">
            <w:pPr>
              <w:jc w:val="right"/>
              <w:rPr>
                <w:rFonts w:asciiTheme="minorHAnsi" w:hAnsiTheme="minorHAnsi"/>
                <w:color w:val="000000"/>
                <w:szCs w:val="23"/>
              </w:rPr>
            </w:pPr>
            <w:r w:rsidRPr="00C241A4">
              <w:rPr>
                <w:color w:val="000000"/>
                <w:szCs w:val="23"/>
              </w:rPr>
              <w:t>84.3</w:t>
            </w:r>
          </w:p>
        </w:tc>
        <w:tc>
          <w:tcPr>
            <w:tcW w:w="1511" w:type="dxa"/>
          </w:tcPr>
          <w:p w14:paraId="753699E7" w14:textId="676A3A17" w:rsidR="00F54559" w:rsidRPr="00C241A4" w:rsidRDefault="00F54559" w:rsidP="00F54559">
            <w:pPr>
              <w:jc w:val="right"/>
              <w:rPr>
                <w:rFonts w:asciiTheme="minorHAnsi" w:hAnsiTheme="minorHAnsi"/>
                <w:color w:val="000000"/>
                <w:szCs w:val="23"/>
              </w:rPr>
            </w:pPr>
            <w:r w:rsidRPr="00C241A4">
              <w:rPr>
                <w:color w:val="000000"/>
                <w:szCs w:val="23"/>
              </w:rPr>
              <w:t>345</w:t>
            </w:r>
          </w:p>
        </w:tc>
        <w:tc>
          <w:tcPr>
            <w:tcW w:w="1503" w:type="dxa"/>
          </w:tcPr>
          <w:p w14:paraId="4ABB3A8A" w14:textId="714361A3" w:rsidR="00F54559" w:rsidRPr="00C241A4" w:rsidRDefault="00F54559" w:rsidP="00F54559">
            <w:pPr>
              <w:jc w:val="right"/>
              <w:rPr>
                <w:rFonts w:asciiTheme="minorHAnsi" w:hAnsiTheme="minorHAnsi"/>
                <w:color w:val="000000"/>
                <w:szCs w:val="23"/>
              </w:rPr>
            </w:pPr>
            <w:r w:rsidRPr="00C241A4">
              <w:rPr>
                <w:color w:val="000000"/>
                <w:szCs w:val="23"/>
              </w:rPr>
              <w:t>88.7</w:t>
            </w:r>
          </w:p>
        </w:tc>
      </w:tr>
      <w:tr w:rsidR="00F54559" w:rsidRPr="00C241A4" w14:paraId="69BB4AD3" w14:textId="77777777" w:rsidTr="005D4A92">
        <w:tc>
          <w:tcPr>
            <w:tcW w:w="1510" w:type="dxa"/>
          </w:tcPr>
          <w:p w14:paraId="1BEF4622" w14:textId="77777777" w:rsidR="00F54559" w:rsidRPr="00C241A4" w:rsidRDefault="00F54559" w:rsidP="00F54559">
            <w:pPr>
              <w:rPr>
                <w:rFonts w:asciiTheme="minorHAnsi" w:hAnsiTheme="minorHAnsi"/>
                <w:szCs w:val="23"/>
              </w:rPr>
            </w:pPr>
            <w:r w:rsidRPr="00C241A4">
              <w:rPr>
                <w:rFonts w:asciiTheme="minorHAnsi" w:hAnsiTheme="minorHAnsi"/>
                <w:szCs w:val="23"/>
              </w:rPr>
              <w:t>30-34</w:t>
            </w:r>
          </w:p>
        </w:tc>
        <w:tc>
          <w:tcPr>
            <w:tcW w:w="1516" w:type="dxa"/>
          </w:tcPr>
          <w:p w14:paraId="45624B10" w14:textId="4105AFE3" w:rsidR="00F54559" w:rsidRPr="00C241A4" w:rsidRDefault="00F54559" w:rsidP="00F54559">
            <w:pPr>
              <w:jc w:val="right"/>
              <w:rPr>
                <w:rFonts w:asciiTheme="minorHAnsi" w:hAnsiTheme="minorHAnsi"/>
                <w:color w:val="000000"/>
                <w:szCs w:val="23"/>
              </w:rPr>
            </w:pPr>
            <w:r w:rsidRPr="00C241A4">
              <w:rPr>
                <w:color w:val="000000"/>
                <w:szCs w:val="23"/>
              </w:rPr>
              <w:t>294</w:t>
            </w:r>
          </w:p>
        </w:tc>
        <w:tc>
          <w:tcPr>
            <w:tcW w:w="1502" w:type="dxa"/>
          </w:tcPr>
          <w:p w14:paraId="66E66DF1" w14:textId="1239731B" w:rsidR="00F54559" w:rsidRPr="00C241A4" w:rsidRDefault="00F54559" w:rsidP="00F54559">
            <w:pPr>
              <w:jc w:val="right"/>
              <w:rPr>
                <w:rFonts w:asciiTheme="minorHAnsi" w:hAnsiTheme="minorHAnsi"/>
                <w:color w:val="000000"/>
                <w:szCs w:val="23"/>
              </w:rPr>
            </w:pPr>
            <w:r w:rsidRPr="00C241A4">
              <w:rPr>
                <w:color w:val="000000"/>
                <w:szCs w:val="23"/>
              </w:rPr>
              <w:t>261</w:t>
            </w:r>
          </w:p>
        </w:tc>
        <w:tc>
          <w:tcPr>
            <w:tcW w:w="1498" w:type="dxa"/>
          </w:tcPr>
          <w:p w14:paraId="31149B2E" w14:textId="41018BE7" w:rsidR="00F54559" w:rsidRPr="00C241A4" w:rsidRDefault="00F54559" w:rsidP="00F54559">
            <w:pPr>
              <w:jc w:val="right"/>
              <w:rPr>
                <w:rFonts w:asciiTheme="minorHAnsi" w:hAnsiTheme="minorHAnsi"/>
                <w:color w:val="000000"/>
                <w:szCs w:val="23"/>
              </w:rPr>
            </w:pPr>
            <w:r w:rsidRPr="00C241A4">
              <w:rPr>
                <w:color w:val="000000"/>
                <w:szCs w:val="23"/>
              </w:rPr>
              <w:t>88.8</w:t>
            </w:r>
          </w:p>
        </w:tc>
        <w:tc>
          <w:tcPr>
            <w:tcW w:w="1511" w:type="dxa"/>
          </w:tcPr>
          <w:p w14:paraId="7E920B60" w14:textId="7361067D" w:rsidR="00F54559" w:rsidRPr="00C241A4" w:rsidRDefault="00F54559" w:rsidP="00F54559">
            <w:pPr>
              <w:jc w:val="right"/>
              <w:rPr>
                <w:rFonts w:asciiTheme="minorHAnsi" w:hAnsiTheme="minorHAnsi"/>
                <w:color w:val="000000"/>
                <w:szCs w:val="23"/>
              </w:rPr>
            </w:pPr>
            <w:r w:rsidRPr="00C241A4">
              <w:rPr>
                <w:color w:val="000000"/>
                <w:szCs w:val="23"/>
              </w:rPr>
              <w:t>277</w:t>
            </w:r>
          </w:p>
        </w:tc>
        <w:tc>
          <w:tcPr>
            <w:tcW w:w="1503" w:type="dxa"/>
          </w:tcPr>
          <w:p w14:paraId="43CB4FA5" w14:textId="6C42E6FD" w:rsidR="00F54559" w:rsidRPr="00C241A4" w:rsidRDefault="00F54559" w:rsidP="00F54559">
            <w:pPr>
              <w:jc w:val="right"/>
              <w:rPr>
                <w:rFonts w:asciiTheme="minorHAnsi" w:hAnsiTheme="minorHAnsi"/>
                <w:color w:val="000000"/>
                <w:szCs w:val="23"/>
              </w:rPr>
            </w:pPr>
            <w:r w:rsidRPr="00C241A4">
              <w:rPr>
                <w:color w:val="000000"/>
                <w:szCs w:val="23"/>
              </w:rPr>
              <w:t>94.2</w:t>
            </w:r>
          </w:p>
        </w:tc>
      </w:tr>
      <w:tr w:rsidR="00F54559" w:rsidRPr="00C241A4" w14:paraId="12732DBD" w14:textId="77777777" w:rsidTr="005D4A92">
        <w:tc>
          <w:tcPr>
            <w:tcW w:w="1510" w:type="dxa"/>
          </w:tcPr>
          <w:p w14:paraId="51327158" w14:textId="77777777" w:rsidR="00F54559" w:rsidRPr="00C241A4" w:rsidRDefault="00F54559" w:rsidP="00F54559">
            <w:pPr>
              <w:rPr>
                <w:rFonts w:asciiTheme="minorHAnsi" w:hAnsiTheme="minorHAnsi"/>
                <w:szCs w:val="23"/>
              </w:rPr>
            </w:pPr>
            <w:r w:rsidRPr="00C241A4">
              <w:rPr>
                <w:rFonts w:asciiTheme="minorHAnsi" w:hAnsiTheme="minorHAnsi"/>
                <w:szCs w:val="23"/>
              </w:rPr>
              <w:t>35-39</w:t>
            </w:r>
          </w:p>
        </w:tc>
        <w:tc>
          <w:tcPr>
            <w:tcW w:w="1516" w:type="dxa"/>
          </w:tcPr>
          <w:p w14:paraId="17331E01" w14:textId="5DA4623B" w:rsidR="00F54559" w:rsidRPr="00C241A4" w:rsidRDefault="00F54559" w:rsidP="00F54559">
            <w:pPr>
              <w:jc w:val="right"/>
              <w:rPr>
                <w:rFonts w:asciiTheme="minorHAnsi" w:hAnsiTheme="minorHAnsi"/>
                <w:color w:val="000000"/>
                <w:szCs w:val="23"/>
              </w:rPr>
            </w:pPr>
            <w:r w:rsidRPr="00C241A4">
              <w:rPr>
                <w:color w:val="000000"/>
                <w:szCs w:val="23"/>
              </w:rPr>
              <w:t>196</w:t>
            </w:r>
          </w:p>
        </w:tc>
        <w:tc>
          <w:tcPr>
            <w:tcW w:w="1502" w:type="dxa"/>
          </w:tcPr>
          <w:p w14:paraId="1F12C875" w14:textId="0659680D" w:rsidR="00F54559" w:rsidRPr="00C241A4" w:rsidRDefault="00F54559" w:rsidP="00F54559">
            <w:pPr>
              <w:jc w:val="right"/>
              <w:rPr>
                <w:rFonts w:asciiTheme="minorHAnsi" w:hAnsiTheme="minorHAnsi"/>
                <w:color w:val="000000"/>
                <w:szCs w:val="23"/>
              </w:rPr>
            </w:pPr>
            <w:r w:rsidRPr="00C241A4">
              <w:rPr>
                <w:color w:val="000000"/>
                <w:szCs w:val="23"/>
              </w:rPr>
              <w:t>175</w:t>
            </w:r>
          </w:p>
        </w:tc>
        <w:tc>
          <w:tcPr>
            <w:tcW w:w="1498" w:type="dxa"/>
          </w:tcPr>
          <w:p w14:paraId="2EA0FDE8" w14:textId="2EF95C71" w:rsidR="00F54559" w:rsidRPr="00C241A4" w:rsidRDefault="00F54559" w:rsidP="00F54559">
            <w:pPr>
              <w:jc w:val="right"/>
              <w:rPr>
                <w:rFonts w:asciiTheme="minorHAnsi" w:hAnsiTheme="minorHAnsi"/>
                <w:color w:val="000000"/>
                <w:szCs w:val="23"/>
              </w:rPr>
            </w:pPr>
            <w:r w:rsidRPr="00C241A4">
              <w:rPr>
                <w:color w:val="000000"/>
                <w:szCs w:val="23"/>
              </w:rPr>
              <w:t>89.3</w:t>
            </w:r>
          </w:p>
        </w:tc>
        <w:tc>
          <w:tcPr>
            <w:tcW w:w="1511" w:type="dxa"/>
          </w:tcPr>
          <w:p w14:paraId="7139791B" w14:textId="2F5C2ADA" w:rsidR="00F54559" w:rsidRPr="00C241A4" w:rsidRDefault="00F54559" w:rsidP="00F54559">
            <w:pPr>
              <w:jc w:val="right"/>
              <w:rPr>
                <w:rFonts w:asciiTheme="minorHAnsi" w:hAnsiTheme="minorHAnsi"/>
                <w:color w:val="000000"/>
                <w:szCs w:val="23"/>
              </w:rPr>
            </w:pPr>
            <w:r w:rsidRPr="00C241A4">
              <w:rPr>
                <w:color w:val="000000"/>
                <w:szCs w:val="23"/>
              </w:rPr>
              <w:t>181</w:t>
            </w:r>
          </w:p>
        </w:tc>
        <w:tc>
          <w:tcPr>
            <w:tcW w:w="1503" w:type="dxa"/>
          </w:tcPr>
          <w:p w14:paraId="44E7FA1E" w14:textId="7DE4B1D4" w:rsidR="00F54559" w:rsidRPr="00C241A4" w:rsidRDefault="00F54559" w:rsidP="00F54559">
            <w:pPr>
              <w:jc w:val="right"/>
              <w:rPr>
                <w:rFonts w:asciiTheme="minorHAnsi" w:hAnsiTheme="minorHAnsi"/>
                <w:color w:val="000000"/>
                <w:szCs w:val="23"/>
              </w:rPr>
            </w:pPr>
            <w:r w:rsidRPr="00C241A4">
              <w:rPr>
                <w:color w:val="000000"/>
                <w:szCs w:val="23"/>
              </w:rPr>
              <w:t>92.3</w:t>
            </w:r>
          </w:p>
        </w:tc>
      </w:tr>
      <w:tr w:rsidR="00F54559" w:rsidRPr="00C241A4" w14:paraId="458BC693" w14:textId="77777777" w:rsidTr="005D4A92">
        <w:tc>
          <w:tcPr>
            <w:tcW w:w="1510" w:type="dxa"/>
          </w:tcPr>
          <w:p w14:paraId="67AE6128" w14:textId="77777777" w:rsidR="00F54559" w:rsidRPr="00C241A4" w:rsidRDefault="00F54559" w:rsidP="00F54559">
            <w:pPr>
              <w:rPr>
                <w:rFonts w:asciiTheme="minorHAnsi" w:hAnsiTheme="minorHAnsi"/>
                <w:szCs w:val="23"/>
              </w:rPr>
            </w:pPr>
            <w:r w:rsidRPr="00C241A4">
              <w:rPr>
                <w:rFonts w:asciiTheme="minorHAnsi" w:hAnsiTheme="minorHAnsi"/>
                <w:szCs w:val="23"/>
              </w:rPr>
              <w:t>40-44</w:t>
            </w:r>
          </w:p>
        </w:tc>
        <w:tc>
          <w:tcPr>
            <w:tcW w:w="1516" w:type="dxa"/>
          </w:tcPr>
          <w:p w14:paraId="27D22FE6" w14:textId="4986FA8A" w:rsidR="00F54559" w:rsidRPr="00C241A4" w:rsidRDefault="00F54559" w:rsidP="00F54559">
            <w:pPr>
              <w:jc w:val="right"/>
              <w:rPr>
                <w:rFonts w:asciiTheme="minorHAnsi" w:hAnsiTheme="minorHAnsi"/>
                <w:color w:val="000000"/>
                <w:szCs w:val="23"/>
              </w:rPr>
            </w:pPr>
            <w:r w:rsidRPr="00C241A4">
              <w:rPr>
                <w:color w:val="000000"/>
                <w:szCs w:val="23"/>
              </w:rPr>
              <w:t>111</w:t>
            </w:r>
          </w:p>
        </w:tc>
        <w:tc>
          <w:tcPr>
            <w:tcW w:w="1502" w:type="dxa"/>
          </w:tcPr>
          <w:p w14:paraId="45844167" w14:textId="5A4668F5" w:rsidR="00F54559" w:rsidRPr="00C241A4" w:rsidRDefault="00F54559" w:rsidP="00F54559">
            <w:pPr>
              <w:jc w:val="right"/>
              <w:rPr>
                <w:rFonts w:asciiTheme="minorHAnsi" w:hAnsiTheme="minorHAnsi"/>
                <w:color w:val="000000"/>
                <w:szCs w:val="23"/>
              </w:rPr>
            </w:pPr>
            <w:r w:rsidRPr="00C241A4">
              <w:rPr>
                <w:color w:val="000000"/>
                <w:szCs w:val="23"/>
              </w:rPr>
              <w:t>101</w:t>
            </w:r>
          </w:p>
        </w:tc>
        <w:tc>
          <w:tcPr>
            <w:tcW w:w="1498" w:type="dxa"/>
          </w:tcPr>
          <w:p w14:paraId="7DCDE4C1" w14:textId="5A355D43" w:rsidR="00F54559" w:rsidRPr="00C241A4" w:rsidRDefault="00F54559" w:rsidP="00F54559">
            <w:pPr>
              <w:jc w:val="right"/>
              <w:rPr>
                <w:rFonts w:asciiTheme="minorHAnsi" w:hAnsiTheme="minorHAnsi"/>
                <w:color w:val="000000"/>
                <w:szCs w:val="23"/>
              </w:rPr>
            </w:pPr>
            <w:r w:rsidRPr="00C241A4">
              <w:rPr>
                <w:color w:val="000000"/>
                <w:szCs w:val="23"/>
              </w:rPr>
              <w:t>91.0</w:t>
            </w:r>
          </w:p>
        </w:tc>
        <w:tc>
          <w:tcPr>
            <w:tcW w:w="1511" w:type="dxa"/>
          </w:tcPr>
          <w:p w14:paraId="5ECDC63C" w14:textId="4C47C083" w:rsidR="00F54559" w:rsidRPr="00C241A4" w:rsidRDefault="00F54559" w:rsidP="00F54559">
            <w:pPr>
              <w:jc w:val="right"/>
              <w:rPr>
                <w:rFonts w:asciiTheme="minorHAnsi" w:hAnsiTheme="minorHAnsi"/>
                <w:color w:val="000000"/>
                <w:szCs w:val="23"/>
              </w:rPr>
            </w:pPr>
            <w:r w:rsidRPr="00C241A4">
              <w:rPr>
                <w:color w:val="000000"/>
                <w:szCs w:val="23"/>
              </w:rPr>
              <w:t>107</w:t>
            </w:r>
          </w:p>
        </w:tc>
        <w:tc>
          <w:tcPr>
            <w:tcW w:w="1503" w:type="dxa"/>
          </w:tcPr>
          <w:p w14:paraId="173ACB09" w14:textId="77B12E03" w:rsidR="00F54559" w:rsidRPr="00C241A4" w:rsidRDefault="00F54559" w:rsidP="00F54559">
            <w:pPr>
              <w:jc w:val="right"/>
              <w:rPr>
                <w:rFonts w:asciiTheme="minorHAnsi" w:hAnsiTheme="minorHAnsi"/>
                <w:color w:val="000000"/>
                <w:szCs w:val="23"/>
              </w:rPr>
            </w:pPr>
            <w:r w:rsidRPr="00C241A4">
              <w:rPr>
                <w:color w:val="000000"/>
                <w:szCs w:val="23"/>
              </w:rPr>
              <w:t>96.4</w:t>
            </w:r>
          </w:p>
        </w:tc>
      </w:tr>
      <w:tr w:rsidR="00F54559" w:rsidRPr="00C241A4" w14:paraId="6D8E3961" w14:textId="77777777" w:rsidTr="005D4A92">
        <w:tc>
          <w:tcPr>
            <w:tcW w:w="1510" w:type="dxa"/>
          </w:tcPr>
          <w:p w14:paraId="1E4DD8FC" w14:textId="77777777" w:rsidR="00F54559" w:rsidRPr="00C241A4" w:rsidRDefault="00F54559" w:rsidP="00F54559">
            <w:pPr>
              <w:rPr>
                <w:rFonts w:asciiTheme="minorHAnsi" w:hAnsiTheme="minorHAnsi"/>
                <w:szCs w:val="23"/>
              </w:rPr>
            </w:pPr>
            <w:r w:rsidRPr="00C241A4">
              <w:rPr>
                <w:rFonts w:asciiTheme="minorHAnsi" w:hAnsiTheme="minorHAnsi"/>
                <w:szCs w:val="23"/>
              </w:rPr>
              <w:t>45-49</w:t>
            </w:r>
          </w:p>
        </w:tc>
        <w:tc>
          <w:tcPr>
            <w:tcW w:w="1516" w:type="dxa"/>
          </w:tcPr>
          <w:p w14:paraId="2B89FE62" w14:textId="633F33C8" w:rsidR="00F54559" w:rsidRPr="00C241A4" w:rsidRDefault="00F54559" w:rsidP="00F54559">
            <w:pPr>
              <w:jc w:val="right"/>
              <w:rPr>
                <w:rFonts w:asciiTheme="minorHAnsi" w:hAnsiTheme="minorHAnsi"/>
                <w:color w:val="000000"/>
                <w:szCs w:val="23"/>
              </w:rPr>
            </w:pPr>
            <w:r w:rsidRPr="00C241A4">
              <w:rPr>
                <w:color w:val="000000"/>
                <w:szCs w:val="23"/>
              </w:rPr>
              <w:t>115</w:t>
            </w:r>
          </w:p>
        </w:tc>
        <w:tc>
          <w:tcPr>
            <w:tcW w:w="1502" w:type="dxa"/>
          </w:tcPr>
          <w:p w14:paraId="67F0D056" w14:textId="0AB261E4" w:rsidR="00F54559" w:rsidRPr="00C241A4" w:rsidRDefault="00F54559" w:rsidP="00F54559">
            <w:pPr>
              <w:jc w:val="right"/>
              <w:rPr>
                <w:rFonts w:asciiTheme="minorHAnsi" w:hAnsiTheme="minorHAnsi"/>
                <w:color w:val="000000"/>
                <w:szCs w:val="23"/>
              </w:rPr>
            </w:pPr>
            <w:r w:rsidRPr="00C241A4">
              <w:rPr>
                <w:color w:val="000000"/>
                <w:szCs w:val="23"/>
              </w:rPr>
              <w:t>99</w:t>
            </w:r>
          </w:p>
        </w:tc>
        <w:tc>
          <w:tcPr>
            <w:tcW w:w="1498" w:type="dxa"/>
          </w:tcPr>
          <w:p w14:paraId="1C75722C" w14:textId="78622052" w:rsidR="00F54559" w:rsidRPr="00C241A4" w:rsidRDefault="00F54559" w:rsidP="00F54559">
            <w:pPr>
              <w:jc w:val="right"/>
              <w:rPr>
                <w:rFonts w:asciiTheme="minorHAnsi" w:hAnsiTheme="minorHAnsi"/>
                <w:color w:val="000000"/>
                <w:szCs w:val="23"/>
              </w:rPr>
            </w:pPr>
            <w:r w:rsidRPr="00C241A4">
              <w:rPr>
                <w:color w:val="000000"/>
                <w:szCs w:val="23"/>
              </w:rPr>
              <w:t>86.1</w:t>
            </w:r>
          </w:p>
        </w:tc>
        <w:tc>
          <w:tcPr>
            <w:tcW w:w="1511" w:type="dxa"/>
          </w:tcPr>
          <w:p w14:paraId="60A9D048" w14:textId="677EE857" w:rsidR="00F54559" w:rsidRPr="00C241A4" w:rsidRDefault="00F54559" w:rsidP="00F54559">
            <w:pPr>
              <w:jc w:val="right"/>
              <w:rPr>
                <w:rFonts w:asciiTheme="minorHAnsi" w:hAnsiTheme="minorHAnsi"/>
                <w:color w:val="000000"/>
                <w:szCs w:val="23"/>
              </w:rPr>
            </w:pPr>
            <w:r w:rsidRPr="00C241A4">
              <w:rPr>
                <w:color w:val="000000"/>
                <w:szCs w:val="23"/>
              </w:rPr>
              <w:t>103</w:t>
            </w:r>
          </w:p>
        </w:tc>
        <w:tc>
          <w:tcPr>
            <w:tcW w:w="1503" w:type="dxa"/>
          </w:tcPr>
          <w:p w14:paraId="6DA8533D" w14:textId="5BB29194" w:rsidR="00F54559" w:rsidRPr="00C241A4" w:rsidRDefault="00F54559" w:rsidP="00F54559">
            <w:pPr>
              <w:jc w:val="right"/>
              <w:rPr>
                <w:rFonts w:asciiTheme="minorHAnsi" w:hAnsiTheme="minorHAnsi"/>
                <w:color w:val="000000"/>
                <w:szCs w:val="23"/>
              </w:rPr>
            </w:pPr>
            <w:r w:rsidRPr="00C241A4">
              <w:rPr>
                <w:color w:val="000000"/>
                <w:szCs w:val="23"/>
              </w:rPr>
              <w:t>89.6</w:t>
            </w:r>
          </w:p>
        </w:tc>
      </w:tr>
      <w:tr w:rsidR="00F54559" w:rsidRPr="00C241A4" w14:paraId="266D5E72" w14:textId="77777777" w:rsidTr="005D4A92">
        <w:tc>
          <w:tcPr>
            <w:tcW w:w="1510" w:type="dxa"/>
          </w:tcPr>
          <w:p w14:paraId="043C1F93" w14:textId="77777777" w:rsidR="00F54559" w:rsidRPr="00C241A4" w:rsidRDefault="00F54559" w:rsidP="00F54559">
            <w:pPr>
              <w:rPr>
                <w:rFonts w:asciiTheme="minorHAnsi" w:hAnsiTheme="minorHAnsi"/>
                <w:szCs w:val="23"/>
              </w:rPr>
            </w:pPr>
            <w:r w:rsidRPr="00C241A4">
              <w:rPr>
                <w:rFonts w:asciiTheme="minorHAnsi" w:hAnsiTheme="minorHAnsi"/>
                <w:szCs w:val="23"/>
              </w:rPr>
              <w:t>50-54</w:t>
            </w:r>
          </w:p>
        </w:tc>
        <w:tc>
          <w:tcPr>
            <w:tcW w:w="1516" w:type="dxa"/>
          </w:tcPr>
          <w:p w14:paraId="1193FC15" w14:textId="6C87C2FD" w:rsidR="00F54559" w:rsidRPr="00C241A4" w:rsidRDefault="00F54559" w:rsidP="00F54559">
            <w:pPr>
              <w:jc w:val="right"/>
              <w:rPr>
                <w:rFonts w:asciiTheme="minorHAnsi" w:hAnsiTheme="minorHAnsi"/>
                <w:color w:val="000000"/>
                <w:szCs w:val="23"/>
              </w:rPr>
            </w:pPr>
            <w:r w:rsidRPr="00C241A4">
              <w:rPr>
                <w:color w:val="000000"/>
                <w:szCs w:val="23"/>
              </w:rPr>
              <w:t>119</w:t>
            </w:r>
          </w:p>
        </w:tc>
        <w:tc>
          <w:tcPr>
            <w:tcW w:w="1502" w:type="dxa"/>
          </w:tcPr>
          <w:p w14:paraId="753A7583" w14:textId="2F505727" w:rsidR="00F54559" w:rsidRPr="00C241A4" w:rsidRDefault="00F54559" w:rsidP="00F54559">
            <w:pPr>
              <w:jc w:val="right"/>
              <w:rPr>
                <w:rFonts w:asciiTheme="minorHAnsi" w:hAnsiTheme="minorHAnsi"/>
                <w:color w:val="000000"/>
                <w:szCs w:val="23"/>
              </w:rPr>
            </w:pPr>
            <w:r w:rsidRPr="00C241A4">
              <w:rPr>
                <w:color w:val="000000"/>
                <w:szCs w:val="23"/>
              </w:rPr>
              <w:t>81</w:t>
            </w:r>
          </w:p>
        </w:tc>
        <w:tc>
          <w:tcPr>
            <w:tcW w:w="1498" w:type="dxa"/>
          </w:tcPr>
          <w:p w14:paraId="5EBB1228" w14:textId="382C34BB" w:rsidR="00F54559" w:rsidRPr="00C241A4" w:rsidRDefault="00F54559" w:rsidP="00F54559">
            <w:pPr>
              <w:jc w:val="right"/>
              <w:rPr>
                <w:rFonts w:asciiTheme="minorHAnsi" w:hAnsiTheme="minorHAnsi"/>
                <w:color w:val="000000"/>
                <w:szCs w:val="23"/>
              </w:rPr>
            </w:pPr>
            <w:r w:rsidRPr="00C241A4">
              <w:rPr>
                <w:color w:val="000000"/>
                <w:szCs w:val="23"/>
              </w:rPr>
              <w:t>68.1</w:t>
            </w:r>
          </w:p>
        </w:tc>
        <w:tc>
          <w:tcPr>
            <w:tcW w:w="1511" w:type="dxa"/>
          </w:tcPr>
          <w:p w14:paraId="49B47434" w14:textId="12EFC14E" w:rsidR="00F54559" w:rsidRPr="00C241A4" w:rsidRDefault="00F54559" w:rsidP="00F54559">
            <w:pPr>
              <w:jc w:val="right"/>
              <w:rPr>
                <w:rFonts w:asciiTheme="minorHAnsi" w:hAnsiTheme="minorHAnsi"/>
                <w:color w:val="000000"/>
                <w:szCs w:val="23"/>
              </w:rPr>
            </w:pPr>
            <w:r w:rsidRPr="00C241A4">
              <w:rPr>
                <w:color w:val="000000"/>
                <w:szCs w:val="23"/>
              </w:rPr>
              <w:t>85</w:t>
            </w:r>
          </w:p>
        </w:tc>
        <w:tc>
          <w:tcPr>
            <w:tcW w:w="1503" w:type="dxa"/>
          </w:tcPr>
          <w:p w14:paraId="2ADAC968" w14:textId="12D778DF" w:rsidR="00F54559" w:rsidRPr="00C241A4" w:rsidRDefault="00F54559" w:rsidP="00F54559">
            <w:pPr>
              <w:jc w:val="right"/>
              <w:rPr>
                <w:rFonts w:asciiTheme="minorHAnsi" w:hAnsiTheme="minorHAnsi"/>
                <w:color w:val="000000"/>
                <w:szCs w:val="23"/>
              </w:rPr>
            </w:pPr>
            <w:r w:rsidRPr="00C241A4">
              <w:rPr>
                <w:color w:val="000000"/>
                <w:szCs w:val="23"/>
              </w:rPr>
              <w:t>71.4</w:t>
            </w:r>
          </w:p>
        </w:tc>
      </w:tr>
      <w:tr w:rsidR="00F54559" w:rsidRPr="00C241A4" w14:paraId="4447DE36" w14:textId="77777777" w:rsidTr="005D4A92">
        <w:tc>
          <w:tcPr>
            <w:tcW w:w="1510" w:type="dxa"/>
          </w:tcPr>
          <w:p w14:paraId="4CCCEFB7" w14:textId="77777777" w:rsidR="00F54559" w:rsidRPr="00C241A4" w:rsidRDefault="00F54559" w:rsidP="00F54559">
            <w:pPr>
              <w:rPr>
                <w:rFonts w:asciiTheme="minorHAnsi" w:hAnsiTheme="minorHAnsi"/>
                <w:szCs w:val="23"/>
              </w:rPr>
            </w:pPr>
            <w:r w:rsidRPr="00C241A4">
              <w:rPr>
                <w:rFonts w:asciiTheme="minorHAnsi" w:hAnsiTheme="minorHAnsi"/>
                <w:szCs w:val="23"/>
              </w:rPr>
              <w:t>55-59</w:t>
            </w:r>
          </w:p>
        </w:tc>
        <w:tc>
          <w:tcPr>
            <w:tcW w:w="1516" w:type="dxa"/>
          </w:tcPr>
          <w:p w14:paraId="6D151113" w14:textId="6F44CAF1" w:rsidR="00F54559" w:rsidRPr="00C241A4" w:rsidRDefault="00F54559" w:rsidP="00F54559">
            <w:pPr>
              <w:jc w:val="right"/>
              <w:rPr>
                <w:rFonts w:asciiTheme="minorHAnsi" w:hAnsiTheme="minorHAnsi"/>
                <w:color w:val="000000"/>
                <w:szCs w:val="23"/>
              </w:rPr>
            </w:pPr>
            <w:r w:rsidRPr="00C241A4">
              <w:rPr>
                <w:color w:val="000000"/>
                <w:szCs w:val="23"/>
              </w:rPr>
              <w:t>99</w:t>
            </w:r>
          </w:p>
        </w:tc>
        <w:tc>
          <w:tcPr>
            <w:tcW w:w="1502" w:type="dxa"/>
          </w:tcPr>
          <w:p w14:paraId="5C3CFEAF" w14:textId="3D2A67C7" w:rsidR="00F54559" w:rsidRPr="00C241A4" w:rsidRDefault="00F54559" w:rsidP="00F54559">
            <w:pPr>
              <w:jc w:val="right"/>
              <w:rPr>
                <w:rFonts w:asciiTheme="minorHAnsi" w:hAnsiTheme="minorHAnsi"/>
                <w:color w:val="000000"/>
                <w:szCs w:val="23"/>
              </w:rPr>
            </w:pPr>
            <w:r w:rsidRPr="00C241A4">
              <w:rPr>
                <w:color w:val="000000"/>
                <w:szCs w:val="23"/>
              </w:rPr>
              <w:t>68</w:t>
            </w:r>
          </w:p>
        </w:tc>
        <w:tc>
          <w:tcPr>
            <w:tcW w:w="1498" w:type="dxa"/>
          </w:tcPr>
          <w:p w14:paraId="2B037849" w14:textId="1EDC0A3F" w:rsidR="00F54559" w:rsidRPr="00C241A4" w:rsidRDefault="00F54559" w:rsidP="00F54559">
            <w:pPr>
              <w:jc w:val="right"/>
              <w:rPr>
                <w:rFonts w:asciiTheme="minorHAnsi" w:hAnsiTheme="minorHAnsi"/>
                <w:color w:val="000000"/>
                <w:szCs w:val="23"/>
              </w:rPr>
            </w:pPr>
            <w:r w:rsidRPr="00C241A4">
              <w:rPr>
                <w:color w:val="000000"/>
                <w:szCs w:val="23"/>
              </w:rPr>
              <w:t>68.7</w:t>
            </w:r>
          </w:p>
        </w:tc>
        <w:tc>
          <w:tcPr>
            <w:tcW w:w="1511" w:type="dxa"/>
          </w:tcPr>
          <w:p w14:paraId="3F2A53E6" w14:textId="7A81DB44" w:rsidR="00F54559" w:rsidRPr="00C241A4" w:rsidRDefault="00F54559" w:rsidP="00F54559">
            <w:pPr>
              <w:jc w:val="right"/>
              <w:rPr>
                <w:rFonts w:asciiTheme="minorHAnsi" w:hAnsiTheme="minorHAnsi"/>
                <w:color w:val="000000"/>
                <w:szCs w:val="23"/>
              </w:rPr>
            </w:pPr>
            <w:r w:rsidRPr="00C241A4">
              <w:rPr>
                <w:color w:val="000000"/>
                <w:szCs w:val="23"/>
              </w:rPr>
              <w:t>81</w:t>
            </w:r>
          </w:p>
        </w:tc>
        <w:tc>
          <w:tcPr>
            <w:tcW w:w="1503" w:type="dxa"/>
          </w:tcPr>
          <w:p w14:paraId="55E16E0D" w14:textId="544C5C76" w:rsidR="00F54559" w:rsidRPr="00C241A4" w:rsidRDefault="00F54559" w:rsidP="00F54559">
            <w:pPr>
              <w:jc w:val="right"/>
              <w:rPr>
                <w:rFonts w:asciiTheme="minorHAnsi" w:hAnsiTheme="minorHAnsi"/>
                <w:color w:val="000000"/>
                <w:szCs w:val="23"/>
              </w:rPr>
            </w:pPr>
            <w:r w:rsidRPr="00C241A4">
              <w:rPr>
                <w:color w:val="000000"/>
                <w:szCs w:val="23"/>
              </w:rPr>
              <w:t>81.8</w:t>
            </w:r>
          </w:p>
        </w:tc>
      </w:tr>
      <w:tr w:rsidR="00F54559" w:rsidRPr="00C241A4" w14:paraId="2275D3FF" w14:textId="77777777" w:rsidTr="005D4A92">
        <w:tc>
          <w:tcPr>
            <w:tcW w:w="1510" w:type="dxa"/>
          </w:tcPr>
          <w:p w14:paraId="14249044" w14:textId="77777777" w:rsidR="00F54559" w:rsidRPr="00C241A4" w:rsidRDefault="00F54559" w:rsidP="00F54559">
            <w:pPr>
              <w:rPr>
                <w:rFonts w:asciiTheme="minorHAnsi" w:hAnsiTheme="minorHAnsi"/>
                <w:szCs w:val="23"/>
              </w:rPr>
            </w:pPr>
            <w:r w:rsidRPr="00C241A4">
              <w:rPr>
                <w:rFonts w:asciiTheme="minorHAnsi" w:hAnsiTheme="minorHAnsi"/>
                <w:szCs w:val="23"/>
              </w:rPr>
              <w:t>60-64</w:t>
            </w:r>
          </w:p>
        </w:tc>
        <w:tc>
          <w:tcPr>
            <w:tcW w:w="1516" w:type="dxa"/>
          </w:tcPr>
          <w:p w14:paraId="59BF4197" w14:textId="10840BDD" w:rsidR="00F54559" w:rsidRPr="00C241A4" w:rsidRDefault="00F54559" w:rsidP="00F54559">
            <w:pPr>
              <w:jc w:val="right"/>
              <w:rPr>
                <w:rFonts w:asciiTheme="minorHAnsi" w:hAnsiTheme="minorHAnsi"/>
                <w:color w:val="000000"/>
                <w:szCs w:val="23"/>
              </w:rPr>
            </w:pPr>
            <w:r w:rsidRPr="00C241A4">
              <w:rPr>
                <w:color w:val="000000"/>
                <w:szCs w:val="23"/>
              </w:rPr>
              <w:t>58</w:t>
            </w:r>
          </w:p>
        </w:tc>
        <w:tc>
          <w:tcPr>
            <w:tcW w:w="1502" w:type="dxa"/>
          </w:tcPr>
          <w:p w14:paraId="1944233C" w14:textId="34C7CD77" w:rsidR="00F54559" w:rsidRPr="00C241A4" w:rsidRDefault="00F54559" w:rsidP="00F54559">
            <w:pPr>
              <w:jc w:val="right"/>
              <w:rPr>
                <w:rFonts w:asciiTheme="minorHAnsi" w:hAnsiTheme="minorHAnsi"/>
                <w:color w:val="000000"/>
                <w:szCs w:val="23"/>
              </w:rPr>
            </w:pPr>
            <w:r w:rsidRPr="00C241A4">
              <w:rPr>
                <w:color w:val="000000"/>
                <w:szCs w:val="23"/>
              </w:rPr>
              <w:t>46</w:t>
            </w:r>
          </w:p>
        </w:tc>
        <w:tc>
          <w:tcPr>
            <w:tcW w:w="1498" w:type="dxa"/>
          </w:tcPr>
          <w:p w14:paraId="6608856B" w14:textId="683A39CA" w:rsidR="00F54559" w:rsidRPr="00C241A4" w:rsidRDefault="00F54559" w:rsidP="00F54559">
            <w:pPr>
              <w:jc w:val="right"/>
              <w:rPr>
                <w:rFonts w:asciiTheme="minorHAnsi" w:hAnsiTheme="minorHAnsi"/>
                <w:color w:val="000000"/>
                <w:szCs w:val="23"/>
              </w:rPr>
            </w:pPr>
            <w:r w:rsidRPr="00C241A4">
              <w:rPr>
                <w:color w:val="000000"/>
                <w:szCs w:val="23"/>
              </w:rPr>
              <w:t>79.3</w:t>
            </w:r>
          </w:p>
        </w:tc>
        <w:tc>
          <w:tcPr>
            <w:tcW w:w="1511" w:type="dxa"/>
          </w:tcPr>
          <w:p w14:paraId="6FF344CB" w14:textId="1CC7DE90" w:rsidR="00F54559" w:rsidRPr="00C241A4" w:rsidRDefault="00F54559" w:rsidP="00F54559">
            <w:pPr>
              <w:jc w:val="right"/>
              <w:rPr>
                <w:rFonts w:asciiTheme="minorHAnsi" w:hAnsiTheme="minorHAnsi"/>
                <w:color w:val="000000"/>
                <w:szCs w:val="23"/>
              </w:rPr>
            </w:pPr>
            <w:r w:rsidRPr="00C241A4">
              <w:rPr>
                <w:color w:val="000000"/>
                <w:szCs w:val="23"/>
              </w:rPr>
              <w:t>50</w:t>
            </w:r>
          </w:p>
        </w:tc>
        <w:tc>
          <w:tcPr>
            <w:tcW w:w="1503" w:type="dxa"/>
          </w:tcPr>
          <w:p w14:paraId="62A3014D" w14:textId="3AB20E88" w:rsidR="00F54559" w:rsidRPr="00C241A4" w:rsidRDefault="00F54559" w:rsidP="00F54559">
            <w:pPr>
              <w:jc w:val="right"/>
              <w:rPr>
                <w:rFonts w:asciiTheme="minorHAnsi" w:hAnsiTheme="minorHAnsi"/>
                <w:color w:val="000000"/>
                <w:szCs w:val="23"/>
              </w:rPr>
            </w:pPr>
            <w:r w:rsidRPr="00C241A4">
              <w:rPr>
                <w:color w:val="000000"/>
                <w:szCs w:val="23"/>
              </w:rPr>
              <w:t>86.2</w:t>
            </w:r>
          </w:p>
        </w:tc>
      </w:tr>
      <w:tr w:rsidR="00F54559" w:rsidRPr="00C241A4" w14:paraId="3A0C84AD" w14:textId="77777777" w:rsidTr="005D4A92">
        <w:tc>
          <w:tcPr>
            <w:tcW w:w="1510" w:type="dxa"/>
          </w:tcPr>
          <w:p w14:paraId="1D529C21" w14:textId="77777777" w:rsidR="00F54559" w:rsidRPr="00C241A4" w:rsidRDefault="00F54559" w:rsidP="00F54559">
            <w:pPr>
              <w:rPr>
                <w:rFonts w:asciiTheme="minorHAnsi" w:hAnsiTheme="minorHAnsi"/>
                <w:szCs w:val="23"/>
              </w:rPr>
            </w:pPr>
            <w:r w:rsidRPr="00C241A4">
              <w:rPr>
                <w:rFonts w:asciiTheme="minorHAnsi" w:hAnsiTheme="minorHAnsi"/>
                <w:szCs w:val="23"/>
              </w:rPr>
              <w:t>65-69</w:t>
            </w:r>
          </w:p>
        </w:tc>
        <w:tc>
          <w:tcPr>
            <w:tcW w:w="1516" w:type="dxa"/>
          </w:tcPr>
          <w:p w14:paraId="053C6433" w14:textId="5BE4578A" w:rsidR="00F54559" w:rsidRPr="00C241A4" w:rsidRDefault="00F54559" w:rsidP="00F54559">
            <w:pPr>
              <w:jc w:val="right"/>
              <w:rPr>
                <w:rFonts w:asciiTheme="minorHAnsi" w:hAnsiTheme="minorHAnsi"/>
                <w:color w:val="000000"/>
                <w:szCs w:val="23"/>
              </w:rPr>
            </w:pPr>
            <w:r w:rsidRPr="00C241A4">
              <w:rPr>
                <w:color w:val="000000"/>
                <w:szCs w:val="23"/>
              </w:rPr>
              <w:t>55</w:t>
            </w:r>
          </w:p>
        </w:tc>
        <w:tc>
          <w:tcPr>
            <w:tcW w:w="1502" w:type="dxa"/>
          </w:tcPr>
          <w:p w14:paraId="78DCB391" w14:textId="61FF24B2" w:rsidR="00F54559" w:rsidRPr="00C241A4" w:rsidRDefault="00F54559" w:rsidP="00F54559">
            <w:pPr>
              <w:jc w:val="right"/>
              <w:rPr>
                <w:rFonts w:asciiTheme="minorHAnsi" w:hAnsiTheme="minorHAnsi"/>
                <w:color w:val="000000"/>
                <w:szCs w:val="23"/>
              </w:rPr>
            </w:pPr>
            <w:r w:rsidRPr="00C241A4">
              <w:rPr>
                <w:color w:val="000000"/>
                <w:szCs w:val="23"/>
              </w:rPr>
              <w:t>34</w:t>
            </w:r>
          </w:p>
        </w:tc>
        <w:tc>
          <w:tcPr>
            <w:tcW w:w="1498" w:type="dxa"/>
          </w:tcPr>
          <w:p w14:paraId="45E1C6F9" w14:textId="01135ADE" w:rsidR="00F54559" w:rsidRPr="00C241A4" w:rsidRDefault="00F54559" w:rsidP="00F54559">
            <w:pPr>
              <w:jc w:val="right"/>
              <w:rPr>
                <w:rFonts w:asciiTheme="minorHAnsi" w:hAnsiTheme="minorHAnsi"/>
                <w:color w:val="000000"/>
                <w:szCs w:val="23"/>
              </w:rPr>
            </w:pPr>
            <w:r w:rsidRPr="00C241A4">
              <w:rPr>
                <w:color w:val="000000"/>
                <w:szCs w:val="23"/>
              </w:rPr>
              <w:t>61.8</w:t>
            </w:r>
          </w:p>
        </w:tc>
        <w:tc>
          <w:tcPr>
            <w:tcW w:w="1511" w:type="dxa"/>
          </w:tcPr>
          <w:p w14:paraId="019B1DB2" w14:textId="5E91A720" w:rsidR="00F54559" w:rsidRPr="00C241A4" w:rsidRDefault="00F54559" w:rsidP="00F54559">
            <w:pPr>
              <w:jc w:val="right"/>
              <w:rPr>
                <w:rFonts w:asciiTheme="minorHAnsi" w:hAnsiTheme="minorHAnsi"/>
                <w:color w:val="000000"/>
                <w:szCs w:val="23"/>
              </w:rPr>
            </w:pPr>
            <w:r w:rsidRPr="00C241A4">
              <w:rPr>
                <w:color w:val="000000"/>
                <w:szCs w:val="23"/>
              </w:rPr>
              <w:t>44</w:t>
            </w:r>
          </w:p>
        </w:tc>
        <w:tc>
          <w:tcPr>
            <w:tcW w:w="1503" w:type="dxa"/>
          </w:tcPr>
          <w:p w14:paraId="36CEE3F8" w14:textId="14C56479" w:rsidR="00F54559" w:rsidRPr="00C241A4" w:rsidRDefault="00F54559" w:rsidP="00F54559">
            <w:pPr>
              <w:jc w:val="right"/>
              <w:rPr>
                <w:rFonts w:asciiTheme="minorHAnsi" w:hAnsiTheme="minorHAnsi"/>
                <w:color w:val="000000"/>
                <w:szCs w:val="23"/>
              </w:rPr>
            </w:pPr>
            <w:r w:rsidRPr="00C241A4">
              <w:rPr>
                <w:color w:val="000000"/>
                <w:szCs w:val="23"/>
              </w:rPr>
              <w:t>80.0</w:t>
            </w:r>
          </w:p>
        </w:tc>
      </w:tr>
      <w:tr w:rsidR="00F54559" w:rsidRPr="00C241A4" w14:paraId="62C2ABA5" w14:textId="77777777" w:rsidTr="005D4A92">
        <w:tc>
          <w:tcPr>
            <w:tcW w:w="1510" w:type="dxa"/>
          </w:tcPr>
          <w:p w14:paraId="0D4AAF27" w14:textId="77777777" w:rsidR="00F54559" w:rsidRPr="00C241A4" w:rsidRDefault="00F54559" w:rsidP="00F54559">
            <w:pPr>
              <w:rPr>
                <w:rFonts w:asciiTheme="minorHAnsi" w:hAnsiTheme="minorHAnsi"/>
                <w:szCs w:val="23"/>
              </w:rPr>
            </w:pPr>
            <w:r w:rsidRPr="00C241A4">
              <w:rPr>
                <w:rFonts w:asciiTheme="minorHAnsi" w:hAnsiTheme="minorHAnsi"/>
                <w:szCs w:val="23"/>
              </w:rPr>
              <w:t>70+</w:t>
            </w:r>
          </w:p>
        </w:tc>
        <w:tc>
          <w:tcPr>
            <w:tcW w:w="1516" w:type="dxa"/>
          </w:tcPr>
          <w:p w14:paraId="052E1788" w14:textId="73AC3FD5" w:rsidR="00F54559" w:rsidRPr="00C241A4" w:rsidRDefault="00F54559" w:rsidP="00F54559">
            <w:pPr>
              <w:jc w:val="right"/>
              <w:rPr>
                <w:rFonts w:asciiTheme="minorHAnsi" w:hAnsiTheme="minorHAnsi"/>
                <w:color w:val="000000"/>
                <w:szCs w:val="23"/>
              </w:rPr>
            </w:pPr>
            <w:r w:rsidRPr="00C241A4">
              <w:rPr>
                <w:color w:val="000000"/>
                <w:szCs w:val="23"/>
              </w:rPr>
              <w:t>33</w:t>
            </w:r>
          </w:p>
        </w:tc>
        <w:tc>
          <w:tcPr>
            <w:tcW w:w="1502" w:type="dxa"/>
          </w:tcPr>
          <w:p w14:paraId="54495DE6" w14:textId="3219D254" w:rsidR="00F54559" w:rsidRPr="00C241A4" w:rsidRDefault="00F54559" w:rsidP="00F54559">
            <w:pPr>
              <w:jc w:val="right"/>
              <w:rPr>
                <w:rFonts w:asciiTheme="minorHAnsi" w:hAnsiTheme="minorHAnsi"/>
                <w:color w:val="000000"/>
                <w:szCs w:val="23"/>
              </w:rPr>
            </w:pPr>
            <w:r w:rsidRPr="00C241A4">
              <w:rPr>
                <w:color w:val="000000"/>
                <w:szCs w:val="23"/>
              </w:rPr>
              <w:t>17</w:t>
            </w:r>
          </w:p>
        </w:tc>
        <w:tc>
          <w:tcPr>
            <w:tcW w:w="1498" w:type="dxa"/>
          </w:tcPr>
          <w:p w14:paraId="1DA421D0" w14:textId="4D8A4F44" w:rsidR="00F54559" w:rsidRPr="00C241A4" w:rsidRDefault="00F54559" w:rsidP="00F54559">
            <w:pPr>
              <w:jc w:val="right"/>
              <w:rPr>
                <w:rFonts w:asciiTheme="minorHAnsi" w:hAnsiTheme="minorHAnsi"/>
                <w:color w:val="000000"/>
                <w:szCs w:val="23"/>
              </w:rPr>
            </w:pPr>
            <w:r w:rsidRPr="00C241A4">
              <w:rPr>
                <w:color w:val="000000"/>
                <w:szCs w:val="23"/>
              </w:rPr>
              <w:t>51.5</w:t>
            </w:r>
          </w:p>
        </w:tc>
        <w:tc>
          <w:tcPr>
            <w:tcW w:w="1511" w:type="dxa"/>
          </w:tcPr>
          <w:p w14:paraId="3CB1F98F" w14:textId="4E0FC08A" w:rsidR="00F54559" w:rsidRPr="00C241A4" w:rsidRDefault="00F54559" w:rsidP="00F54559">
            <w:pPr>
              <w:jc w:val="right"/>
              <w:rPr>
                <w:rFonts w:asciiTheme="minorHAnsi" w:hAnsiTheme="minorHAnsi"/>
                <w:color w:val="000000"/>
                <w:szCs w:val="23"/>
              </w:rPr>
            </w:pPr>
            <w:r w:rsidRPr="00C241A4">
              <w:rPr>
                <w:color w:val="000000"/>
                <w:szCs w:val="23"/>
              </w:rPr>
              <w:t>22</w:t>
            </w:r>
          </w:p>
        </w:tc>
        <w:tc>
          <w:tcPr>
            <w:tcW w:w="1503" w:type="dxa"/>
          </w:tcPr>
          <w:p w14:paraId="12BFCA5A" w14:textId="4D5A49FF" w:rsidR="00F54559" w:rsidRPr="00C241A4" w:rsidRDefault="00F54559" w:rsidP="00F54559">
            <w:pPr>
              <w:jc w:val="right"/>
              <w:rPr>
                <w:rFonts w:asciiTheme="minorHAnsi" w:hAnsiTheme="minorHAnsi"/>
                <w:color w:val="000000"/>
                <w:szCs w:val="23"/>
              </w:rPr>
            </w:pPr>
            <w:r w:rsidRPr="00C241A4">
              <w:rPr>
                <w:color w:val="000000"/>
                <w:szCs w:val="23"/>
              </w:rPr>
              <w:t>66.7</w:t>
            </w:r>
          </w:p>
        </w:tc>
      </w:tr>
      <w:tr w:rsidR="00F54559" w:rsidRPr="00C241A4" w14:paraId="51D368DF" w14:textId="77777777" w:rsidTr="005D4A92">
        <w:tc>
          <w:tcPr>
            <w:tcW w:w="1510" w:type="dxa"/>
          </w:tcPr>
          <w:p w14:paraId="613FC7AF" w14:textId="77777777" w:rsidR="00F54559" w:rsidRPr="00C241A4" w:rsidRDefault="00F54559" w:rsidP="00F54559">
            <w:pPr>
              <w:rPr>
                <w:rFonts w:asciiTheme="minorHAnsi" w:hAnsiTheme="minorHAnsi"/>
                <w:b/>
                <w:szCs w:val="23"/>
              </w:rPr>
            </w:pPr>
            <w:r w:rsidRPr="00C241A4">
              <w:rPr>
                <w:rFonts w:asciiTheme="minorHAnsi" w:hAnsiTheme="minorHAnsi"/>
                <w:b/>
                <w:szCs w:val="23"/>
              </w:rPr>
              <w:t>Total</w:t>
            </w:r>
          </w:p>
        </w:tc>
        <w:tc>
          <w:tcPr>
            <w:tcW w:w="1516" w:type="dxa"/>
          </w:tcPr>
          <w:p w14:paraId="66DC703E" w14:textId="1BD589A4" w:rsidR="00F54559" w:rsidRPr="00C241A4" w:rsidRDefault="00F54559" w:rsidP="00F54559">
            <w:pPr>
              <w:jc w:val="right"/>
              <w:rPr>
                <w:rFonts w:asciiTheme="minorHAnsi" w:hAnsiTheme="minorHAnsi"/>
                <w:b/>
                <w:bCs/>
                <w:i/>
                <w:color w:val="000000"/>
                <w:szCs w:val="23"/>
              </w:rPr>
            </w:pPr>
            <w:r w:rsidRPr="00C241A4">
              <w:rPr>
                <w:b/>
                <w:bCs/>
                <w:color w:val="000000"/>
                <w:szCs w:val="23"/>
              </w:rPr>
              <w:t>1,749</w:t>
            </w:r>
          </w:p>
        </w:tc>
        <w:tc>
          <w:tcPr>
            <w:tcW w:w="1502" w:type="dxa"/>
          </w:tcPr>
          <w:p w14:paraId="31CAFB67" w14:textId="3872A0F0" w:rsidR="00F54559" w:rsidRPr="00C241A4" w:rsidRDefault="00F54559" w:rsidP="00F54559">
            <w:pPr>
              <w:jc w:val="right"/>
              <w:rPr>
                <w:rFonts w:asciiTheme="minorHAnsi" w:hAnsiTheme="minorHAnsi"/>
                <w:b/>
                <w:bCs/>
                <w:i/>
                <w:color w:val="000000"/>
                <w:szCs w:val="23"/>
              </w:rPr>
            </w:pPr>
            <w:r w:rsidRPr="00C241A4">
              <w:rPr>
                <w:b/>
                <w:bCs/>
                <w:color w:val="000000"/>
                <w:szCs w:val="23"/>
              </w:rPr>
              <w:t>1,451</w:t>
            </w:r>
          </w:p>
        </w:tc>
        <w:tc>
          <w:tcPr>
            <w:tcW w:w="1498" w:type="dxa"/>
          </w:tcPr>
          <w:p w14:paraId="531B6214" w14:textId="2094F6F3" w:rsidR="00F54559" w:rsidRPr="00C241A4" w:rsidRDefault="00F54559" w:rsidP="00F54559">
            <w:pPr>
              <w:jc w:val="right"/>
              <w:rPr>
                <w:rFonts w:asciiTheme="minorHAnsi" w:hAnsiTheme="minorHAnsi"/>
                <w:b/>
                <w:bCs/>
                <w:i/>
                <w:color w:val="000000"/>
                <w:szCs w:val="23"/>
              </w:rPr>
            </w:pPr>
            <w:r w:rsidRPr="00C241A4">
              <w:rPr>
                <w:b/>
                <w:bCs/>
                <w:color w:val="000000"/>
                <w:szCs w:val="23"/>
              </w:rPr>
              <w:t>83.0</w:t>
            </w:r>
          </w:p>
        </w:tc>
        <w:tc>
          <w:tcPr>
            <w:tcW w:w="1511" w:type="dxa"/>
          </w:tcPr>
          <w:p w14:paraId="5C8E73ED" w14:textId="0DD28100" w:rsidR="00F54559" w:rsidRPr="00C241A4" w:rsidRDefault="00F54559" w:rsidP="00F54559">
            <w:pPr>
              <w:jc w:val="right"/>
              <w:rPr>
                <w:rFonts w:asciiTheme="minorHAnsi" w:hAnsiTheme="minorHAnsi"/>
                <w:b/>
                <w:bCs/>
                <w:i/>
                <w:color w:val="000000"/>
                <w:szCs w:val="23"/>
              </w:rPr>
            </w:pPr>
            <w:r w:rsidRPr="00C241A4">
              <w:rPr>
                <w:b/>
                <w:bCs/>
                <w:color w:val="000000"/>
                <w:szCs w:val="23"/>
              </w:rPr>
              <w:t>1,544</w:t>
            </w:r>
          </w:p>
        </w:tc>
        <w:tc>
          <w:tcPr>
            <w:tcW w:w="1503" w:type="dxa"/>
          </w:tcPr>
          <w:p w14:paraId="6002430E" w14:textId="5FABA3BB" w:rsidR="00F54559" w:rsidRPr="00C241A4" w:rsidRDefault="00F54559" w:rsidP="00F54559">
            <w:pPr>
              <w:jc w:val="right"/>
              <w:rPr>
                <w:rFonts w:asciiTheme="minorHAnsi" w:hAnsiTheme="minorHAnsi"/>
                <w:b/>
                <w:bCs/>
                <w:i/>
                <w:color w:val="000000"/>
                <w:szCs w:val="23"/>
              </w:rPr>
            </w:pPr>
            <w:r w:rsidRPr="00C241A4">
              <w:rPr>
                <w:b/>
                <w:bCs/>
                <w:color w:val="000000"/>
                <w:szCs w:val="23"/>
              </w:rPr>
              <w:t>88.3</w:t>
            </w:r>
          </w:p>
        </w:tc>
      </w:tr>
    </w:tbl>
    <w:p w14:paraId="366B055C" w14:textId="32B6A0FF" w:rsidR="00B75C87" w:rsidRPr="00C241A4" w:rsidRDefault="003A6634" w:rsidP="00B30DF8">
      <w:pPr>
        <w:pStyle w:val="Caption"/>
        <w:keepNext/>
        <w:keepLines/>
        <w:spacing w:after="80"/>
        <w:ind w:right="-22"/>
        <w:jc w:val="both"/>
      </w:pPr>
      <w:bookmarkStart w:id="736" w:name="_Ref275938849"/>
      <w:bookmarkStart w:id="737" w:name="_Ref512849577"/>
      <w:bookmarkStart w:id="738" w:name="_Ref512929482"/>
      <w:bookmarkStart w:id="739" w:name="_Toc304970062"/>
      <w:bookmarkStart w:id="740" w:name="_Toc469398296"/>
      <w:bookmarkStart w:id="741" w:name="_Toc454286172"/>
      <w:bookmarkStart w:id="742" w:name="_Toc486941059"/>
      <w:bookmarkStart w:id="743" w:name="_Toc475605533"/>
      <w:bookmarkStart w:id="744" w:name="_Toc528676177"/>
      <w:r w:rsidRPr="00C241A4">
        <w:lastRenderedPageBreak/>
        <w:t>Table</w:t>
      </w:r>
      <w:r w:rsidR="00B75C87" w:rsidRPr="00C241A4">
        <w:t xml:space="preserve"> </w:t>
      </w:r>
      <w:r w:rsidR="00100CC8" w:rsidRPr="00C241A4">
        <w:fldChar w:fldCharType="begin"/>
      </w:r>
      <w:r w:rsidR="0004456A" w:rsidRPr="00C241A4">
        <w:instrText xml:space="preserve"> SEQ Table \* ARABIC </w:instrText>
      </w:r>
      <w:r w:rsidR="00100CC8" w:rsidRPr="00C241A4">
        <w:fldChar w:fldCharType="separate"/>
      </w:r>
      <w:r w:rsidR="00BE504B">
        <w:rPr>
          <w:noProof/>
        </w:rPr>
        <w:t>14</w:t>
      </w:r>
      <w:r w:rsidR="00100CC8" w:rsidRPr="00C241A4">
        <w:rPr>
          <w:noProof/>
        </w:rPr>
        <w:fldChar w:fldCharType="end"/>
      </w:r>
      <w:bookmarkEnd w:id="736"/>
      <w:bookmarkEnd w:id="737"/>
      <w:bookmarkEnd w:id="738"/>
      <w:r w:rsidR="00B75C87" w:rsidRPr="00C241A4">
        <w:t xml:space="preserve"> - Women with </w:t>
      </w:r>
      <w:r w:rsidR="00FD7924" w:rsidRPr="00C241A4">
        <w:t xml:space="preserve">a </w:t>
      </w:r>
      <w:r w:rsidR="00B75C87" w:rsidRPr="00C241A4">
        <w:t>histology re</w:t>
      </w:r>
      <w:r w:rsidR="00FD7924" w:rsidRPr="00C241A4">
        <w:t>port</w:t>
      </w:r>
      <w:r w:rsidR="00B75C87" w:rsidRPr="00C241A4">
        <w:t xml:space="preserve"> within 90 days of a </w:t>
      </w:r>
      <w:r w:rsidR="00D07965" w:rsidRPr="00C241A4">
        <w:t>high-grade</w:t>
      </w:r>
      <w:r w:rsidR="00B75C87" w:rsidRPr="00C241A4">
        <w:t xml:space="preserve"> cytology</w:t>
      </w:r>
      <w:r w:rsidR="00FD7924" w:rsidRPr="00C241A4">
        <w:t xml:space="preserve"> report</w:t>
      </w:r>
      <w:r w:rsidR="00B75C87" w:rsidRPr="00C241A4">
        <w:t>, by DHB and ethnicity</w:t>
      </w:r>
      <w:bookmarkEnd w:id="739"/>
      <w:bookmarkEnd w:id="740"/>
      <w:bookmarkEnd w:id="741"/>
      <w:bookmarkEnd w:id="742"/>
      <w:bookmarkEnd w:id="743"/>
      <w:bookmarkEnd w:id="744"/>
    </w:p>
    <w:tbl>
      <w:tblPr>
        <w:tblW w:w="9514" w:type="dxa"/>
        <w:tblInd w:w="92" w:type="dxa"/>
        <w:tblLayout w:type="fixed"/>
        <w:tblLook w:val="04A0" w:firstRow="1" w:lastRow="0" w:firstColumn="1" w:lastColumn="0" w:noHBand="0" w:noVBand="1"/>
      </w:tblPr>
      <w:tblGrid>
        <w:gridCol w:w="2284"/>
        <w:gridCol w:w="851"/>
        <w:gridCol w:w="992"/>
        <w:gridCol w:w="709"/>
        <w:gridCol w:w="992"/>
        <w:gridCol w:w="851"/>
        <w:gridCol w:w="992"/>
        <w:gridCol w:w="850"/>
        <w:gridCol w:w="993"/>
      </w:tblGrid>
      <w:tr w:rsidR="00980A9C" w:rsidRPr="00C241A4" w14:paraId="47DF5A17" w14:textId="77777777" w:rsidTr="001B1E76">
        <w:trPr>
          <w:trHeight w:val="300"/>
        </w:trPr>
        <w:tc>
          <w:tcPr>
            <w:tcW w:w="2284" w:type="dxa"/>
            <w:tcBorders>
              <w:top w:val="single" w:sz="4" w:space="0" w:color="auto"/>
              <w:left w:val="single" w:sz="4" w:space="0" w:color="auto"/>
              <w:bottom w:val="nil"/>
              <w:right w:val="nil"/>
            </w:tcBorders>
            <w:shd w:val="clear" w:color="000000" w:fill="D8D8D8"/>
            <w:noWrap/>
            <w:vAlign w:val="bottom"/>
          </w:tcPr>
          <w:p w14:paraId="42B965CD" w14:textId="77777777" w:rsidR="00B75C87" w:rsidRPr="00C241A4" w:rsidRDefault="00B75C87" w:rsidP="00D77A03">
            <w:pPr>
              <w:keepNext/>
              <w:keepLines/>
              <w:ind w:right="544"/>
              <w:jc w:val="both"/>
              <w:rPr>
                <w:rFonts w:asciiTheme="minorHAnsi" w:eastAsia="Times New Roman" w:hAnsiTheme="minorHAnsi"/>
                <w:b/>
                <w:bCs/>
                <w:color w:val="000000"/>
                <w:szCs w:val="23"/>
                <w:lang w:eastAsia="en-AU"/>
              </w:rPr>
            </w:pPr>
            <w:r w:rsidRPr="00C241A4">
              <w:rPr>
                <w:rFonts w:asciiTheme="minorHAnsi" w:eastAsia="Times New Roman" w:hAnsiTheme="minorHAnsi" w:cs="Arial"/>
                <w:b/>
                <w:bCs/>
                <w:color w:val="000000"/>
                <w:szCs w:val="23"/>
                <w:lang w:eastAsia="en-AU"/>
              </w:rPr>
              <w:t> </w:t>
            </w:r>
          </w:p>
        </w:tc>
        <w:tc>
          <w:tcPr>
            <w:tcW w:w="1843" w:type="dxa"/>
            <w:gridSpan w:val="2"/>
            <w:tcBorders>
              <w:top w:val="single" w:sz="4" w:space="0" w:color="auto"/>
              <w:left w:val="nil"/>
              <w:bottom w:val="nil"/>
              <w:right w:val="nil"/>
            </w:tcBorders>
            <w:shd w:val="clear" w:color="000000" w:fill="D8D8D8"/>
            <w:noWrap/>
            <w:vAlign w:val="bottom"/>
          </w:tcPr>
          <w:p w14:paraId="5D8338F8" w14:textId="77777777" w:rsidR="00B75C87" w:rsidRPr="00C241A4" w:rsidRDefault="00F6315D" w:rsidP="00CE43DD">
            <w:pPr>
              <w:keepNext/>
              <w:keepLines/>
              <w:jc w:val="center"/>
              <w:rPr>
                <w:rFonts w:asciiTheme="minorHAnsi" w:eastAsia="Times New Roman" w:hAnsiTheme="minorHAnsi"/>
                <w:b/>
                <w:bCs/>
                <w:color w:val="000000"/>
                <w:szCs w:val="23"/>
                <w:lang w:eastAsia="en-AU"/>
              </w:rPr>
            </w:pPr>
            <w:r w:rsidRPr="00C241A4">
              <w:rPr>
                <w:rFonts w:asciiTheme="minorHAnsi" w:eastAsia="Times New Roman" w:hAnsiTheme="minorHAnsi"/>
                <w:b/>
                <w:bCs/>
                <w:color w:val="000000"/>
                <w:szCs w:val="23"/>
                <w:lang w:eastAsia="en-AU"/>
              </w:rPr>
              <w:t>Māori</w:t>
            </w:r>
          </w:p>
        </w:tc>
        <w:tc>
          <w:tcPr>
            <w:tcW w:w="1701" w:type="dxa"/>
            <w:gridSpan w:val="2"/>
            <w:tcBorders>
              <w:top w:val="single" w:sz="4" w:space="0" w:color="auto"/>
              <w:left w:val="nil"/>
              <w:bottom w:val="nil"/>
              <w:right w:val="nil"/>
            </w:tcBorders>
            <w:shd w:val="clear" w:color="000000" w:fill="D8D8D8"/>
            <w:noWrap/>
            <w:vAlign w:val="bottom"/>
          </w:tcPr>
          <w:p w14:paraId="0E2D7796" w14:textId="77777777" w:rsidR="00B75C87" w:rsidRPr="00C241A4" w:rsidRDefault="00B75C87" w:rsidP="00CE43DD">
            <w:pPr>
              <w:keepNext/>
              <w:keepLines/>
              <w:ind w:right="34"/>
              <w:jc w:val="center"/>
              <w:rPr>
                <w:rFonts w:asciiTheme="minorHAnsi" w:eastAsia="Times New Roman" w:hAnsiTheme="minorHAnsi"/>
                <w:b/>
                <w:bCs/>
                <w:color w:val="000000"/>
                <w:szCs w:val="23"/>
                <w:lang w:eastAsia="en-AU"/>
              </w:rPr>
            </w:pPr>
            <w:r w:rsidRPr="00C241A4">
              <w:rPr>
                <w:rFonts w:asciiTheme="minorHAnsi" w:eastAsia="Times New Roman" w:hAnsiTheme="minorHAnsi"/>
                <w:b/>
                <w:bCs/>
                <w:color w:val="000000"/>
                <w:szCs w:val="23"/>
                <w:lang w:eastAsia="en-AU"/>
              </w:rPr>
              <w:t>Pacific</w:t>
            </w:r>
          </w:p>
        </w:tc>
        <w:tc>
          <w:tcPr>
            <w:tcW w:w="1843" w:type="dxa"/>
            <w:gridSpan w:val="2"/>
            <w:tcBorders>
              <w:top w:val="single" w:sz="4" w:space="0" w:color="auto"/>
              <w:left w:val="nil"/>
              <w:bottom w:val="nil"/>
              <w:right w:val="nil"/>
            </w:tcBorders>
            <w:shd w:val="clear" w:color="000000" w:fill="D8D8D8"/>
            <w:noWrap/>
            <w:vAlign w:val="bottom"/>
          </w:tcPr>
          <w:p w14:paraId="015161C7" w14:textId="77777777" w:rsidR="00B75C87" w:rsidRPr="00C241A4" w:rsidRDefault="00B75C87" w:rsidP="00D77A03">
            <w:pPr>
              <w:keepNext/>
              <w:keepLines/>
              <w:ind w:right="34"/>
              <w:jc w:val="center"/>
              <w:rPr>
                <w:rFonts w:asciiTheme="minorHAnsi" w:eastAsia="Times New Roman" w:hAnsiTheme="minorHAnsi"/>
                <w:b/>
                <w:bCs/>
                <w:color w:val="000000"/>
                <w:szCs w:val="23"/>
                <w:lang w:eastAsia="en-AU"/>
              </w:rPr>
            </w:pPr>
            <w:r w:rsidRPr="00C241A4">
              <w:rPr>
                <w:rFonts w:asciiTheme="minorHAnsi" w:eastAsia="Times New Roman" w:hAnsiTheme="minorHAnsi"/>
                <w:b/>
                <w:bCs/>
                <w:color w:val="000000"/>
                <w:szCs w:val="23"/>
                <w:lang w:eastAsia="en-AU"/>
              </w:rPr>
              <w:t>Asian</w:t>
            </w:r>
          </w:p>
        </w:tc>
        <w:tc>
          <w:tcPr>
            <w:tcW w:w="1843" w:type="dxa"/>
            <w:gridSpan w:val="2"/>
            <w:tcBorders>
              <w:top w:val="single" w:sz="4" w:space="0" w:color="auto"/>
              <w:left w:val="nil"/>
              <w:bottom w:val="nil"/>
              <w:right w:val="single" w:sz="4" w:space="0" w:color="000000"/>
            </w:tcBorders>
            <w:shd w:val="clear" w:color="000000" w:fill="D8D8D8"/>
            <w:noWrap/>
            <w:vAlign w:val="bottom"/>
          </w:tcPr>
          <w:p w14:paraId="2A20D02F" w14:textId="77777777" w:rsidR="00B75C87" w:rsidRPr="00C241A4" w:rsidRDefault="00A20372" w:rsidP="00D77A03">
            <w:pPr>
              <w:keepNext/>
              <w:keepLines/>
              <w:ind w:right="34"/>
              <w:jc w:val="center"/>
              <w:rPr>
                <w:rFonts w:asciiTheme="minorHAnsi" w:eastAsia="Times New Roman" w:hAnsiTheme="minorHAnsi"/>
                <w:b/>
                <w:bCs/>
                <w:color w:val="000000"/>
                <w:szCs w:val="23"/>
                <w:lang w:eastAsia="en-AU"/>
              </w:rPr>
            </w:pPr>
            <w:r w:rsidRPr="00C241A4">
              <w:rPr>
                <w:rFonts w:asciiTheme="minorHAnsi" w:eastAsia="Times New Roman" w:hAnsiTheme="minorHAnsi"/>
                <w:b/>
                <w:bCs/>
                <w:color w:val="000000"/>
                <w:szCs w:val="23"/>
                <w:lang w:eastAsia="en-AU"/>
              </w:rPr>
              <w:t>European/</w:t>
            </w:r>
            <w:r w:rsidR="00151CE9" w:rsidRPr="00C241A4">
              <w:rPr>
                <w:rFonts w:asciiTheme="minorHAnsi" w:eastAsia="Times New Roman" w:hAnsiTheme="minorHAnsi"/>
                <w:b/>
                <w:bCs/>
                <w:szCs w:val="23"/>
                <w:lang w:eastAsia="en-AU"/>
              </w:rPr>
              <w:t xml:space="preserve"> </w:t>
            </w:r>
            <w:r w:rsidRPr="00C241A4">
              <w:rPr>
                <w:rFonts w:asciiTheme="minorHAnsi" w:eastAsia="Times New Roman" w:hAnsiTheme="minorHAnsi"/>
                <w:b/>
                <w:bCs/>
                <w:color w:val="000000"/>
                <w:szCs w:val="23"/>
                <w:lang w:eastAsia="en-AU"/>
              </w:rPr>
              <w:t>Other</w:t>
            </w:r>
          </w:p>
        </w:tc>
      </w:tr>
      <w:tr w:rsidR="00980A9C" w:rsidRPr="00C241A4" w14:paraId="0D236410" w14:textId="77777777" w:rsidTr="001B1E76">
        <w:trPr>
          <w:trHeight w:val="300"/>
        </w:trPr>
        <w:tc>
          <w:tcPr>
            <w:tcW w:w="2284" w:type="dxa"/>
            <w:tcBorders>
              <w:top w:val="nil"/>
              <w:left w:val="single" w:sz="4" w:space="0" w:color="auto"/>
              <w:bottom w:val="single" w:sz="4" w:space="0" w:color="auto"/>
              <w:right w:val="nil"/>
            </w:tcBorders>
            <w:shd w:val="clear" w:color="000000" w:fill="D8D8D8"/>
            <w:noWrap/>
            <w:vAlign w:val="bottom"/>
          </w:tcPr>
          <w:p w14:paraId="5E90007A" w14:textId="77777777" w:rsidR="00B75C87" w:rsidRPr="00C241A4" w:rsidRDefault="00B75C87" w:rsidP="00D77A03">
            <w:pPr>
              <w:keepNext/>
              <w:keepLines/>
              <w:ind w:right="41"/>
              <w:rPr>
                <w:rFonts w:asciiTheme="minorHAnsi" w:eastAsia="Times New Roman" w:hAnsiTheme="minorHAnsi"/>
                <w:b/>
                <w:bCs/>
                <w:color w:val="000000"/>
                <w:szCs w:val="23"/>
                <w:lang w:eastAsia="en-AU"/>
              </w:rPr>
            </w:pPr>
            <w:r w:rsidRPr="00C241A4">
              <w:rPr>
                <w:rFonts w:asciiTheme="minorHAnsi" w:eastAsia="Times New Roman" w:hAnsiTheme="minorHAnsi" w:cs="Arial"/>
                <w:b/>
                <w:bCs/>
                <w:color w:val="000000"/>
                <w:szCs w:val="23"/>
                <w:lang w:eastAsia="en-AU"/>
              </w:rPr>
              <w:t>DHB</w:t>
            </w:r>
          </w:p>
        </w:tc>
        <w:tc>
          <w:tcPr>
            <w:tcW w:w="851" w:type="dxa"/>
            <w:tcBorders>
              <w:top w:val="nil"/>
              <w:left w:val="nil"/>
              <w:bottom w:val="single" w:sz="4" w:space="0" w:color="auto"/>
              <w:right w:val="nil"/>
            </w:tcBorders>
            <w:shd w:val="clear" w:color="000000" w:fill="D8D8D8"/>
            <w:noWrap/>
            <w:vAlign w:val="bottom"/>
          </w:tcPr>
          <w:p w14:paraId="556F41DA" w14:textId="77777777" w:rsidR="00B75C87" w:rsidRPr="00C241A4" w:rsidRDefault="00B75C87" w:rsidP="00CE43DD">
            <w:pPr>
              <w:keepNext/>
              <w:keepLines/>
              <w:jc w:val="right"/>
              <w:rPr>
                <w:rFonts w:asciiTheme="minorHAnsi" w:eastAsia="Times New Roman" w:hAnsiTheme="minorHAnsi"/>
                <w:b/>
                <w:bCs/>
                <w:color w:val="000000"/>
                <w:szCs w:val="23"/>
                <w:lang w:eastAsia="en-AU"/>
              </w:rPr>
            </w:pPr>
            <w:r w:rsidRPr="00C241A4">
              <w:rPr>
                <w:rFonts w:asciiTheme="minorHAnsi" w:eastAsia="Times New Roman" w:hAnsiTheme="minorHAnsi"/>
                <w:b/>
                <w:bCs/>
                <w:color w:val="000000"/>
                <w:szCs w:val="23"/>
                <w:lang w:eastAsia="en-AU"/>
              </w:rPr>
              <w:t>N</w:t>
            </w:r>
          </w:p>
        </w:tc>
        <w:tc>
          <w:tcPr>
            <w:tcW w:w="992" w:type="dxa"/>
            <w:tcBorders>
              <w:top w:val="nil"/>
              <w:left w:val="nil"/>
              <w:bottom w:val="single" w:sz="4" w:space="0" w:color="auto"/>
              <w:right w:val="nil"/>
            </w:tcBorders>
            <w:shd w:val="clear" w:color="000000" w:fill="D8D8D8"/>
            <w:noWrap/>
            <w:vAlign w:val="bottom"/>
          </w:tcPr>
          <w:p w14:paraId="283E39DD" w14:textId="77777777" w:rsidR="00B75C87" w:rsidRPr="00C241A4" w:rsidRDefault="00B75C87" w:rsidP="00D77A03">
            <w:pPr>
              <w:keepNext/>
              <w:keepLines/>
              <w:ind w:right="34"/>
              <w:jc w:val="right"/>
              <w:rPr>
                <w:rFonts w:asciiTheme="minorHAnsi" w:eastAsia="Times New Roman" w:hAnsiTheme="minorHAnsi"/>
                <w:b/>
                <w:bCs/>
                <w:color w:val="000000"/>
                <w:szCs w:val="23"/>
                <w:lang w:eastAsia="en-AU"/>
              </w:rPr>
            </w:pPr>
            <w:r w:rsidRPr="00C241A4">
              <w:rPr>
                <w:rFonts w:asciiTheme="minorHAnsi" w:eastAsia="Times New Roman" w:hAnsiTheme="minorHAnsi"/>
                <w:b/>
                <w:bCs/>
                <w:color w:val="000000"/>
                <w:szCs w:val="23"/>
                <w:lang w:eastAsia="en-AU"/>
              </w:rPr>
              <w:t>%</w:t>
            </w:r>
          </w:p>
        </w:tc>
        <w:tc>
          <w:tcPr>
            <w:tcW w:w="709" w:type="dxa"/>
            <w:tcBorders>
              <w:top w:val="nil"/>
              <w:left w:val="nil"/>
              <w:bottom w:val="single" w:sz="4" w:space="0" w:color="auto"/>
              <w:right w:val="nil"/>
            </w:tcBorders>
            <w:shd w:val="clear" w:color="000000" w:fill="D8D8D8"/>
            <w:noWrap/>
            <w:vAlign w:val="bottom"/>
          </w:tcPr>
          <w:p w14:paraId="763E9BD0" w14:textId="77777777" w:rsidR="00B75C87" w:rsidRPr="00C241A4" w:rsidRDefault="00B75C87" w:rsidP="00D77A03">
            <w:pPr>
              <w:keepNext/>
              <w:keepLines/>
              <w:ind w:left="-108"/>
              <w:jc w:val="right"/>
              <w:rPr>
                <w:rFonts w:asciiTheme="minorHAnsi" w:eastAsia="Times New Roman" w:hAnsiTheme="minorHAnsi"/>
                <w:b/>
                <w:bCs/>
                <w:color w:val="000000"/>
                <w:szCs w:val="23"/>
                <w:lang w:eastAsia="en-AU"/>
              </w:rPr>
            </w:pPr>
            <w:r w:rsidRPr="00C241A4">
              <w:rPr>
                <w:rFonts w:asciiTheme="minorHAnsi" w:eastAsia="Times New Roman" w:hAnsiTheme="minorHAnsi"/>
                <w:b/>
                <w:bCs/>
                <w:color w:val="000000"/>
                <w:szCs w:val="23"/>
                <w:lang w:eastAsia="en-AU"/>
              </w:rPr>
              <w:t>N</w:t>
            </w:r>
          </w:p>
        </w:tc>
        <w:tc>
          <w:tcPr>
            <w:tcW w:w="992" w:type="dxa"/>
            <w:tcBorders>
              <w:top w:val="nil"/>
              <w:left w:val="nil"/>
              <w:bottom w:val="single" w:sz="4" w:space="0" w:color="auto"/>
              <w:right w:val="nil"/>
            </w:tcBorders>
            <w:shd w:val="clear" w:color="000000" w:fill="D8D8D8"/>
            <w:noWrap/>
            <w:vAlign w:val="bottom"/>
          </w:tcPr>
          <w:p w14:paraId="5AEC742B" w14:textId="77777777" w:rsidR="00B75C87" w:rsidRPr="00C241A4" w:rsidRDefault="00B75C87" w:rsidP="00D77A03">
            <w:pPr>
              <w:keepNext/>
              <w:keepLines/>
              <w:ind w:left="-108"/>
              <w:jc w:val="right"/>
              <w:rPr>
                <w:rFonts w:asciiTheme="minorHAnsi" w:eastAsia="Times New Roman" w:hAnsiTheme="minorHAnsi"/>
                <w:b/>
                <w:bCs/>
                <w:color w:val="000000"/>
                <w:szCs w:val="23"/>
                <w:lang w:eastAsia="en-AU"/>
              </w:rPr>
            </w:pPr>
            <w:r w:rsidRPr="00C241A4">
              <w:rPr>
                <w:rFonts w:asciiTheme="minorHAnsi" w:eastAsia="Times New Roman" w:hAnsiTheme="minorHAnsi"/>
                <w:b/>
                <w:bCs/>
                <w:color w:val="000000"/>
                <w:szCs w:val="23"/>
                <w:lang w:eastAsia="en-AU"/>
              </w:rPr>
              <w:t>%</w:t>
            </w:r>
          </w:p>
        </w:tc>
        <w:tc>
          <w:tcPr>
            <w:tcW w:w="851" w:type="dxa"/>
            <w:tcBorders>
              <w:top w:val="nil"/>
              <w:left w:val="nil"/>
              <w:bottom w:val="single" w:sz="4" w:space="0" w:color="auto"/>
              <w:right w:val="nil"/>
            </w:tcBorders>
            <w:shd w:val="clear" w:color="000000" w:fill="D8D8D8"/>
            <w:noWrap/>
            <w:vAlign w:val="bottom"/>
          </w:tcPr>
          <w:p w14:paraId="3C318E55" w14:textId="77777777" w:rsidR="00B75C87" w:rsidRPr="00C241A4" w:rsidRDefault="00B75C87" w:rsidP="00D77A03">
            <w:pPr>
              <w:keepNext/>
              <w:keepLines/>
              <w:ind w:left="-108" w:right="34"/>
              <w:jc w:val="right"/>
              <w:rPr>
                <w:rFonts w:asciiTheme="minorHAnsi" w:eastAsia="Times New Roman" w:hAnsiTheme="minorHAnsi"/>
                <w:b/>
                <w:bCs/>
                <w:color w:val="000000"/>
                <w:szCs w:val="23"/>
                <w:lang w:eastAsia="en-AU"/>
              </w:rPr>
            </w:pPr>
            <w:r w:rsidRPr="00C241A4">
              <w:rPr>
                <w:rFonts w:asciiTheme="minorHAnsi" w:eastAsia="Times New Roman" w:hAnsiTheme="minorHAnsi"/>
                <w:b/>
                <w:bCs/>
                <w:color w:val="000000"/>
                <w:szCs w:val="23"/>
                <w:lang w:eastAsia="en-AU"/>
              </w:rPr>
              <w:t>N</w:t>
            </w:r>
          </w:p>
        </w:tc>
        <w:tc>
          <w:tcPr>
            <w:tcW w:w="992" w:type="dxa"/>
            <w:tcBorders>
              <w:top w:val="nil"/>
              <w:left w:val="nil"/>
              <w:bottom w:val="single" w:sz="4" w:space="0" w:color="auto"/>
              <w:right w:val="nil"/>
            </w:tcBorders>
            <w:shd w:val="clear" w:color="000000" w:fill="D8D8D8"/>
            <w:noWrap/>
            <w:vAlign w:val="bottom"/>
          </w:tcPr>
          <w:p w14:paraId="542E1E42" w14:textId="77777777" w:rsidR="00B75C87" w:rsidRPr="00C241A4" w:rsidRDefault="00B75C87" w:rsidP="00D77A03">
            <w:pPr>
              <w:keepNext/>
              <w:keepLines/>
              <w:ind w:left="-108" w:right="34"/>
              <w:jc w:val="right"/>
              <w:rPr>
                <w:rFonts w:asciiTheme="minorHAnsi" w:eastAsia="Times New Roman" w:hAnsiTheme="minorHAnsi"/>
                <w:b/>
                <w:bCs/>
                <w:color w:val="000000"/>
                <w:szCs w:val="23"/>
                <w:lang w:eastAsia="en-AU"/>
              </w:rPr>
            </w:pPr>
            <w:r w:rsidRPr="00C241A4">
              <w:rPr>
                <w:rFonts w:asciiTheme="minorHAnsi" w:eastAsia="Times New Roman" w:hAnsiTheme="minorHAnsi"/>
                <w:b/>
                <w:bCs/>
                <w:color w:val="000000"/>
                <w:szCs w:val="23"/>
                <w:lang w:eastAsia="en-AU"/>
              </w:rPr>
              <w:t>%</w:t>
            </w:r>
          </w:p>
        </w:tc>
        <w:tc>
          <w:tcPr>
            <w:tcW w:w="850" w:type="dxa"/>
            <w:tcBorders>
              <w:top w:val="nil"/>
              <w:left w:val="nil"/>
              <w:bottom w:val="single" w:sz="4" w:space="0" w:color="auto"/>
              <w:right w:val="nil"/>
            </w:tcBorders>
            <w:shd w:val="clear" w:color="000000" w:fill="D8D8D8"/>
            <w:noWrap/>
            <w:vAlign w:val="bottom"/>
          </w:tcPr>
          <w:p w14:paraId="084B997B" w14:textId="77777777" w:rsidR="00B75C87" w:rsidRPr="00C241A4" w:rsidRDefault="00B75C87" w:rsidP="00D77A03">
            <w:pPr>
              <w:keepNext/>
              <w:keepLines/>
              <w:ind w:right="33"/>
              <w:jc w:val="right"/>
              <w:rPr>
                <w:rFonts w:asciiTheme="minorHAnsi" w:eastAsia="Times New Roman" w:hAnsiTheme="minorHAnsi"/>
                <w:b/>
                <w:bCs/>
                <w:color w:val="000000"/>
                <w:szCs w:val="23"/>
                <w:lang w:eastAsia="en-AU"/>
              </w:rPr>
            </w:pPr>
            <w:r w:rsidRPr="00C241A4">
              <w:rPr>
                <w:rFonts w:asciiTheme="minorHAnsi" w:eastAsia="Times New Roman" w:hAnsiTheme="minorHAnsi"/>
                <w:b/>
                <w:bCs/>
                <w:color w:val="000000"/>
                <w:szCs w:val="23"/>
                <w:lang w:eastAsia="en-AU"/>
              </w:rPr>
              <w:t>N</w:t>
            </w:r>
          </w:p>
        </w:tc>
        <w:tc>
          <w:tcPr>
            <w:tcW w:w="993" w:type="dxa"/>
            <w:tcBorders>
              <w:top w:val="nil"/>
              <w:left w:val="nil"/>
              <w:bottom w:val="single" w:sz="4" w:space="0" w:color="auto"/>
              <w:right w:val="single" w:sz="4" w:space="0" w:color="auto"/>
            </w:tcBorders>
            <w:shd w:val="clear" w:color="000000" w:fill="D8D8D8"/>
            <w:noWrap/>
            <w:vAlign w:val="bottom"/>
          </w:tcPr>
          <w:p w14:paraId="574BAC72" w14:textId="77777777" w:rsidR="00B75C87" w:rsidRPr="00C241A4" w:rsidRDefault="00B75C87" w:rsidP="005D4237">
            <w:pPr>
              <w:keepNext/>
              <w:keepLines/>
              <w:ind w:right="34"/>
              <w:jc w:val="right"/>
              <w:rPr>
                <w:rFonts w:asciiTheme="minorHAnsi" w:eastAsia="Times New Roman" w:hAnsiTheme="minorHAnsi"/>
                <w:b/>
                <w:bCs/>
                <w:color w:val="000000"/>
                <w:szCs w:val="23"/>
                <w:lang w:eastAsia="en-AU"/>
              </w:rPr>
            </w:pPr>
            <w:r w:rsidRPr="00C241A4">
              <w:rPr>
                <w:rFonts w:asciiTheme="minorHAnsi" w:eastAsia="Times New Roman" w:hAnsiTheme="minorHAnsi"/>
                <w:b/>
                <w:bCs/>
                <w:color w:val="000000"/>
                <w:szCs w:val="23"/>
                <w:lang w:eastAsia="en-AU"/>
              </w:rPr>
              <w:t>%</w:t>
            </w:r>
          </w:p>
        </w:tc>
      </w:tr>
      <w:tr w:rsidR="0019403F" w:rsidRPr="00C241A4" w14:paraId="19B5DDD1" w14:textId="77777777" w:rsidTr="00FD4525">
        <w:trPr>
          <w:trHeight w:val="300"/>
        </w:trPr>
        <w:tc>
          <w:tcPr>
            <w:tcW w:w="2284" w:type="dxa"/>
            <w:tcBorders>
              <w:top w:val="single" w:sz="4" w:space="0" w:color="auto"/>
              <w:left w:val="single" w:sz="4" w:space="0" w:color="auto"/>
              <w:bottom w:val="nil"/>
              <w:right w:val="nil"/>
            </w:tcBorders>
            <w:shd w:val="clear" w:color="auto" w:fill="auto"/>
            <w:noWrap/>
          </w:tcPr>
          <w:p w14:paraId="21C27AB4" w14:textId="77777777" w:rsidR="0019403F" w:rsidRPr="00C241A4" w:rsidRDefault="0019403F" w:rsidP="0019403F">
            <w:pPr>
              <w:keepNext/>
              <w:keepLines/>
              <w:rPr>
                <w:rFonts w:asciiTheme="minorHAnsi" w:hAnsiTheme="minorHAnsi"/>
                <w:szCs w:val="23"/>
              </w:rPr>
            </w:pPr>
            <w:r w:rsidRPr="00C241A4">
              <w:rPr>
                <w:rFonts w:asciiTheme="minorHAnsi" w:hAnsiTheme="minorHAnsi"/>
                <w:szCs w:val="23"/>
              </w:rPr>
              <w:t>Auckland</w:t>
            </w:r>
          </w:p>
        </w:tc>
        <w:tc>
          <w:tcPr>
            <w:tcW w:w="851" w:type="dxa"/>
            <w:tcBorders>
              <w:top w:val="single" w:sz="4" w:space="0" w:color="auto"/>
              <w:left w:val="nil"/>
              <w:bottom w:val="nil"/>
              <w:right w:val="nil"/>
            </w:tcBorders>
            <w:shd w:val="clear" w:color="auto" w:fill="auto"/>
            <w:noWrap/>
            <w:vAlign w:val="bottom"/>
          </w:tcPr>
          <w:p w14:paraId="3CEA0A68" w14:textId="56B528C1" w:rsidR="0019403F" w:rsidRPr="00C241A4" w:rsidRDefault="0019403F" w:rsidP="0019403F">
            <w:pPr>
              <w:jc w:val="right"/>
              <w:rPr>
                <w:rFonts w:asciiTheme="minorHAnsi" w:hAnsiTheme="minorHAnsi"/>
                <w:szCs w:val="23"/>
              </w:rPr>
            </w:pPr>
            <w:r w:rsidRPr="00C241A4">
              <w:rPr>
                <w:sz w:val="22"/>
              </w:rPr>
              <w:t>10</w:t>
            </w:r>
          </w:p>
        </w:tc>
        <w:tc>
          <w:tcPr>
            <w:tcW w:w="992" w:type="dxa"/>
            <w:tcBorders>
              <w:top w:val="single" w:sz="4" w:space="0" w:color="auto"/>
              <w:left w:val="nil"/>
              <w:bottom w:val="nil"/>
              <w:right w:val="nil"/>
            </w:tcBorders>
            <w:shd w:val="clear" w:color="auto" w:fill="auto"/>
            <w:noWrap/>
            <w:vAlign w:val="bottom"/>
          </w:tcPr>
          <w:p w14:paraId="799E0867" w14:textId="7EE95C8F" w:rsidR="0019403F" w:rsidRPr="00C241A4" w:rsidRDefault="0019403F" w:rsidP="0019403F">
            <w:pPr>
              <w:jc w:val="right"/>
              <w:rPr>
                <w:rFonts w:asciiTheme="minorHAnsi" w:hAnsiTheme="minorHAnsi"/>
                <w:szCs w:val="23"/>
              </w:rPr>
            </w:pPr>
            <w:r w:rsidRPr="00C241A4">
              <w:rPr>
                <w:sz w:val="22"/>
              </w:rPr>
              <w:t>58.8</w:t>
            </w:r>
          </w:p>
        </w:tc>
        <w:tc>
          <w:tcPr>
            <w:tcW w:w="709" w:type="dxa"/>
            <w:tcBorders>
              <w:top w:val="single" w:sz="4" w:space="0" w:color="auto"/>
              <w:left w:val="nil"/>
              <w:bottom w:val="nil"/>
              <w:right w:val="nil"/>
            </w:tcBorders>
            <w:shd w:val="clear" w:color="auto" w:fill="auto"/>
            <w:noWrap/>
            <w:vAlign w:val="bottom"/>
          </w:tcPr>
          <w:p w14:paraId="3EB54257" w14:textId="5990E218" w:rsidR="0019403F" w:rsidRPr="00C241A4" w:rsidRDefault="0019403F" w:rsidP="0019403F">
            <w:pPr>
              <w:jc w:val="right"/>
              <w:rPr>
                <w:rFonts w:asciiTheme="minorHAnsi" w:hAnsiTheme="minorHAnsi"/>
                <w:szCs w:val="23"/>
              </w:rPr>
            </w:pPr>
            <w:r w:rsidRPr="00C241A4">
              <w:rPr>
                <w:sz w:val="22"/>
              </w:rPr>
              <w:t>8</w:t>
            </w:r>
          </w:p>
        </w:tc>
        <w:tc>
          <w:tcPr>
            <w:tcW w:w="992" w:type="dxa"/>
            <w:tcBorders>
              <w:top w:val="single" w:sz="4" w:space="0" w:color="auto"/>
              <w:left w:val="nil"/>
              <w:bottom w:val="nil"/>
              <w:right w:val="nil"/>
            </w:tcBorders>
            <w:shd w:val="clear" w:color="auto" w:fill="auto"/>
            <w:noWrap/>
            <w:vAlign w:val="bottom"/>
          </w:tcPr>
          <w:p w14:paraId="4ABEE53D" w14:textId="263E8E35" w:rsidR="0019403F" w:rsidRPr="00C241A4" w:rsidRDefault="0019403F" w:rsidP="0019403F">
            <w:pPr>
              <w:jc w:val="right"/>
              <w:rPr>
                <w:rFonts w:asciiTheme="minorHAnsi" w:hAnsiTheme="minorHAnsi"/>
                <w:szCs w:val="23"/>
              </w:rPr>
            </w:pPr>
            <w:r w:rsidRPr="00C241A4">
              <w:rPr>
                <w:sz w:val="22"/>
              </w:rPr>
              <w:t>50.0</w:t>
            </w:r>
          </w:p>
        </w:tc>
        <w:tc>
          <w:tcPr>
            <w:tcW w:w="851" w:type="dxa"/>
            <w:tcBorders>
              <w:top w:val="single" w:sz="4" w:space="0" w:color="auto"/>
              <w:left w:val="nil"/>
              <w:bottom w:val="nil"/>
              <w:right w:val="nil"/>
            </w:tcBorders>
            <w:shd w:val="clear" w:color="auto" w:fill="auto"/>
            <w:noWrap/>
            <w:vAlign w:val="bottom"/>
          </w:tcPr>
          <w:p w14:paraId="186D22A4" w14:textId="48E258C7" w:rsidR="0019403F" w:rsidRPr="00C241A4" w:rsidRDefault="0019403F" w:rsidP="0019403F">
            <w:pPr>
              <w:jc w:val="right"/>
              <w:rPr>
                <w:rFonts w:asciiTheme="minorHAnsi" w:hAnsiTheme="minorHAnsi"/>
                <w:szCs w:val="23"/>
              </w:rPr>
            </w:pPr>
            <w:r w:rsidRPr="00C241A4">
              <w:rPr>
                <w:sz w:val="22"/>
              </w:rPr>
              <w:t>34</w:t>
            </w:r>
          </w:p>
        </w:tc>
        <w:tc>
          <w:tcPr>
            <w:tcW w:w="992" w:type="dxa"/>
            <w:tcBorders>
              <w:top w:val="single" w:sz="4" w:space="0" w:color="auto"/>
              <w:left w:val="nil"/>
              <w:bottom w:val="nil"/>
              <w:right w:val="nil"/>
            </w:tcBorders>
            <w:shd w:val="clear" w:color="auto" w:fill="auto"/>
            <w:noWrap/>
            <w:vAlign w:val="bottom"/>
          </w:tcPr>
          <w:p w14:paraId="2DD69A03" w14:textId="2E7495BF" w:rsidR="0019403F" w:rsidRPr="00C241A4" w:rsidRDefault="0019403F" w:rsidP="0019403F">
            <w:pPr>
              <w:jc w:val="right"/>
              <w:rPr>
                <w:rFonts w:asciiTheme="minorHAnsi" w:hAnsiTheme="minorHAnsi"/>
                <w:szCs w:val="23"/>
              </w:rPr>
            </w:pPr>
            <w:r w:rsidRPr="00C241A4">
              <w:rPr>
                <w:sz w:val="22"/>
              </w:rPr>
              <w:t>73.9</w:t>
            </w:r>
          </w:p>
        </w:tc>
        <w:tc>
          <w:tcPr>
            <w:tcW w:w="850" w:type="dxa"/>
            <w:tcBorders>
              <w:top w:val="single" w:sz="4" w:space="0" w:color="auto"/>
              <w:left w:val="nil"/>
              <w:bottom w:val="nil"/>
              <w:right w:val="nil"/>
            </w:tcBorders>
            <w:shd w:val="clear" w:color="auto" w:fill="auto"/>
            <w:noWrap/>
            <w:vAlign w:val="bottom"/>
          </w:tcPr>
          <w:p w14:paraId="1CDF33EB" w14:textId="49A196DB" w:rsidR="0019403F" w:rsidRPr="00C241A4" w:rsidRDefault="0019403F" w:rsidP="0019403F">
            <w:pPr>
              <w:jc w:val="right"/>
              <w:rPr>
                <w:rFonts w:asciiTheme="minorHAnsi" w:hAnsiTheme="minorHAnsi"/>
                <w:szCs w:val="23"/>
              </w:rPr>
            </w:pPr>
            <w:r w:rsidRPr="00C241A4">
              <w:rPr>
                <w:sz w:val="22"/>
              </w:rPr>
              <w:t>89</w:t>
            </w:r>
          </w:p>
        </w:tc>
        <w:tc>
          <w:tcPr>
            <w:tcW w:w="993" w:type="dxa"/>
            <w:tcBorders>
              <w:top w:val="single" w:sz="4" w:space="0" w:color="auto"/>
              <w:left w:val="nil"/>
              <w:bottom w:val="nil"/>
              <w:right w:val="single" w:sz="4" w:space="0" w:color="auto"/>
            </w:tcBorders>
            <w:shd w:val="clear" w:color="auto" w:fill="auto"/>
            <w:noWrap/>
            <w:vAlign w:val="bottom"/>
          </w:tcPr>
          <w:p w14:paraId="39D77525" w14:textId="57251A90" w:rsidR="0019403F" w:rsidRPr="00C241A4" w:rsidRDefault="0019403F" w:rsidP="0019403F">
            <w:pPr>
              <w:jc w:val="right"/>
              <w:rPr>
                <w:rFonts w:asciiTheme="minorHAnsi" w:hAnsiTheme="minorHAnsi"/>
                <w:szCs w:val="23"/>
              </w:rPr>
            </w:pPr>
            <w:r w:rsidRPr="00C241A4">
              <w:rPr>
                <w:sz w:val="22"/>
              </w:rPr>
              <w:t>80.9</w:t>
            </w:r>
          </w:p>
        </w:tc>
      </w:tr>
      <w:tr w:rsidR="0019403F" w:rsidRPr="00C241A4" w14:paraId="76EACCAC" w14:textId="77777777" w:rsidTr="00FD4525">
        <w:trPr>
          <w:trHeight w:val="300"/>
        </w:trPr>
        <w:tc>
          <w:tcPr>
            <w:tcW w:w="2284" w:type="dxa"/>
            <w:tcBorders>
              <w:top w:val="nil"/>
              <w:left w:val="single" w:sz="4" w:space="0" w:color="auto"/>
              <w:bottom w:val="nil"/>
              <w:right w:val="nil"/>
            </w:tcBorders>
            <w:shd w:val="clear" w:color="auto" w:fill="auto"/>
            <w:noWrap/>
          </w:tcPr>
          <w:p w14:paraId="710B5870" w14:textId="77777777" w:rsidR="0019403F" w:rsidRPr="00C241A4" w:rsidRDefault="0019403F" w:rsidP="0019403F">
            <w:pPr>
              <w:keepNext/>
              <w:keepLines/>
              <w:rPr>
                <w:rFonts w:asciiTheme="minorHAnsi" w:hAnsiTheme="minorHAnsi"/>
                <w:szCs w:val="23"/>
              </w:rPr>
            </w:pPr>
            <w:r w:rsidRPr="00C241A4">
              <w:rPr>
                <w:rFonts w:asciiTheme="minorHAnsi" w:hAnsiTheme="minorHAnsi"/>
                <w:szCs w:val="23"/>
              </w:rPr>
              <w:t>Bay of Plenty</w:t>
            </w:r>
          </w:p>
        </w:tc>
        <w:tc>
          <w:tcPr>
            <w:tcW w:w="851" w:type="dxa"/>
            <w:tcBorders>
              <w:top w:val="nil"/>
              <w:left w:val="nil"/>
              <w:bottom w:val="nil"/>
              <w:right w:val="nil"/>
            </w:tcBorders>
            <w:shd w:val="clear" w:color="auto" w:fill="auto"/>
            <w:noWrap/>
            <w:vAlign w:val="bottom"/>
          </w:tcPr>
          <w:p w14:paraId="5B4CC5C2" w14:textId="4578D955" w:rsidR="0019403F" w:rsidRPr="00C241A4" w:rsidRDefault="0019403F" w:rsidP="0019403F">
            <w:pPr>
              <w:jc w:val="right"/>
              <w:rPr>
                <w:rFonts w:asciiTheme="minorHAnsi" w:hAnsiTheme="minorHAnsi"/>
                <w:szCs w:val="23"/>
              </w:rPr>
            </w:pPr>
            <w:r w:rsidRPr="00C241A4">
              <w:rPr>
                <w:sz w:val="22"/>
              </w:rPr>
              <w:t>10</w:t>
            </w:r>
          </w:p>
        </w:tc>
        <w:tc>
          <w:tcPr>
            <w:tcW w:w="992" w:type="dxa"/>
            <w:tcBorders>
              <w:top w:val="nil"/>
              <w:left w:val="nil"/>
              <w:bottom w:val="nil"/>
              <w:right w:val="nil"/>
            </w:tcBorders>
            <w:shd w:val="clear" w:color="auto" w:fill="auto"/>
            <w:noWrap/>
            <w:vAlign w:val="bottom"/>
          </w:tcPr>
          <w:p w14:paraId="2B4B9418" w14:textId="6C4AB271" w:rsidR="0019403F" w:rsidRPr="00C241A4" w:rsidRDefault="0019403F" w:rsidP="0019403F">
            <w:pPr>
              <w:jc w:val="right"/>
              <w:rPr>
                <w:rFonts w:asciiTheme="minorHAnsi" w:hAnsiTheme="minorHAnsi"/>
                <w:szCs w:val="23"/>
              </w:rPr>
            </w:pPr>
            <w:r w:rsidRPr="00C241A4">
              <w:rPr>
                <w:sz w:val="22"/>
              </w:rPr>
              <w:t>71.4</w:t>
            </w:r>
          </w:p>
        </w:tc>
        <w:tc>
          <w:tcPr>
            <w:tcW w:w="709" w:type="dxa"/>
            <w:tcBorders>
              <w:top w:val="nil"/>
              <w:left w:val="nil"/>
              <w:bottom w:val="nil"/>
              <w:right w:val="nil"/>
            </w:tcBorders>
            <w:shd w:val="clear" w:color="auto" w:fill="auto"/>
            <w:noWrap/>
            <w:vAlign w:val="bottom"/>
          </w:tcPr>
          <w:p w14:paraId="0D7D36C9" w14:textId="08AC91EA" w:rsidR="0019403F" w:rsidRPr="00C241A4" w:rsidRDefault="0019403F" w:rsidP="0019403F">
            <w:pPr>
              <w:jc w:val="right"/>
              <w:rPr>
                <w:rFonts w:asciiTheme="minorHAnsi" w:hAnsiTheme="minorHAnsi"/>
                <w:szCs w:val="23"/>
              </w:rPr>
            </w:pPr>
            <w:r w:rsidRPr="00C241A4">
              <w:rPr>
                <w:sz w:val="22"/>
              </w:rPr>
              <w:t>2</w:t>
            </w:r>
          </w:p>
        </w:tc>
        <w:tc>
          <w:tcPr>
            <w:tcW w:w="992" w:type="dxa"/>
            <w:tcBorders>
              <w:top w:val="nil"/>
              <w:left w:val="nil"/>
              <w:bottom w:val="nil"/>
              <w:right w:val="nil"/>
            </w:tcBorders>
            <w:shd w:val="clear" w:color="auto" w:fill="auto"/>
            <w:noWrap/>
            <w:vAlign w:val="bottom"/>
          </w:tcPr>
          <w:p w14:paraId="17AB7D3C" w14:textId="780B347E" w:rsidR="0019403F" w:rsidRPr="00C241A4" w:rsidRDefault="0019403F" w:rsidP="0019403F">
            <w:pPr>
              <w:jc w:val="right"/>
              <w:rPr>
                <w:rFonts w:asciiTheme="minorHAnsi" w:hAnsiTheme="minorHAnsi"/>
                <w:szCs w:val="23"/>
              </w:rPr>
            </w:pPr>
            <w:r w:rsidRPr="00C241A4">
              <w:rPr>
                <w:sz w:val="22"/>
              </w:rPr>
              <w:t>100.0</w:t>
            </w:r>
          </w:p>
        </w:tc>
        <w:tc>
          <w:tcPr>
            <w:tcW w:w="851" w:type="dxa"/>
            <w:tcBorders>
              <w:top w:val="nil"/>
              <w:left w:val="nil"/>
              <w:bottom w:val="nil"/>
              <w:right w:val="nil"/>
            </w:tcBorders>
            <w:shd w:val="clear" w:color="auto" w:fill="auto"/>
            <w:noWrap/>
            <w:vAlign w:val="bottom"/>
          </w:tcPr>
          <w:p w14:paraId="28F033D3" w14:textId="60E9B7E3" w:rsidR="0019403F" w:rsidRPr="00C241A4" w:rsidRDefault="0019403F" w:rsidP="0019403F">
            <w:pPr>
              <w:jc w:val="right"/>
              <w:rPr>
                <w:rFonts w:asciiTheme="minorHAnsi" w:hAnsiTheme="minorHAnsi"/>
                <w:szCs w:val="23"/>
              </w:rPr>
            </w:pPr>
            <w:r w:rsidRPr="00C241A4">
              <w:rPr>
                <w:sz w:val="22"/>
              </w:rPr>
              <w:t>2</w:t>
            </w:r>
          </w:p>
        </w:tc>
        <w:tc>
          <w:tcPr>
            <w:tcW w:w="992" w:type="dxa"/>
            <w:tcBorders>
              <w:top w:val="nil"/>
              <w:left w:val="nil"/>
              <w:bottom w:val="nil"/>
              <w:right w:val="nil"/>
            </w:tcBorders>
            <w:shd w:val="clear" w:color="auto" w:fill="auto"/>
            <w:noWrap/>
            <w:vAlign w:val="bottom"/>
          </w:tcPr>
          <w:p w14:paraId="2200F501" w14:textId="014071E2" w:rsidR="0019403F" w:rsidRPr="00C241A4" w:rsidRDefault="0019403F" w:rsidP="0019403F">
            <w:pPr>
              <w:jc w:val="right"/>
              <w:rPr>
                <w:rFonts w:asciiTheme="minorHAnsi" w:hAnsiTheme="minorHAnsi"/>
                <w:szCs w:val="23"/>
              </w:rPr>
            </w:pPr>
            <w:r w:rsidRPr="00C241A4">
              <w:rPr>
                <w:sz w:val="22"/>
              </w:rPr>
              <w:t>66.7</w:t>
            </w:r>
          </w:p>
        </w:tc>
        <w:tc>
          <w:tcPr>
            <w:tcW w:w="850" w:type="dxa"/>
            <w:tcBorders>
              <w:top w:val="nil"/>
              <w:left w:val="nil"/>
              <w:bottom w:val="nil"/>
              <w:right w:val="nil"/>
            </w:tcBorders>
            <w:shd w:val="clear" w:color="auto" w:fill="auto"/>
            <w:noWrap/>
            <w:vAlign w:val="bottom"/>
          </w:tcPr>
          <w:p w14:paraId="19C3E88E" w14:textId="205DAC97" w:rsidR="0019403F" w:rsidRPr="00C241A4" w:rsidRDefault="0019403F" w:rsidP="0019403F">
            <w:pPr>
              <w:jc w:val="right"/>
              <w:rPr>
                <w:rFonts w:asciiTheme="minorHAnsi" w:hAnsiTheme="minorHAnsi"/>
                <w:szCs w:val="23"/>
              </w:rPr>
            </w:pPr>
            <w:r w:rsidRPr="00C241A4">
              <w:rPr>
                <w:sz w:val="22"/>
              </w:rPr>
              <w:t>42</w:t>
            </w:r>
          </w:p>
        </w:tc>
        <w:tc>
          <w:tcPr>
            <w:tcW w:w="993" w:type="dxa"/>
            <w:tcBorders>
              <w:top w:val="nil"/>
              <w:left w:val="nil"/>
              <w:bottom w:val="nil"/>
              <w:right w:val="single" w:sz="4" w:space="0" w:color="auto"/>
            </w:tcBorders>
            <w:shd w:val="clear" w:color="auto" w:fill="auto"/>
            <w:noWrap/>
            <w:vAlign w:val="bottom"/>
          </w:tcPr>
          <w:p w14:paraId="0BBD441D" w14:textId="44B2ED41" w:rsidR="0019403F" w:rsidRPr="00C241A4" w:rsidRDefault="0019403F" w:rsidP="0019403F">
            <w:pPr>
              <w:jc w:val="right"/>
              <w:rPr>
                <w:rFonts w:asciiTheme="minorHAnsi" w:hAnsiTheme="minorHAnsi"/>
                <w:szCs w:val="23"/>
              </w:rPr>
            </w:pPr>
            <w:r w:rsidRPr="00C241A4">
              <w:rPr>
                <w:sz w:val="22"/>
              </w:rPr>
              <w:t>80.8</w:t>
            </w:r>
          </w:p>
        </w:tc>
      </w:tr>
      <w:tr w:rsidR="0019403F" w:rsidRPr="00C241A4" w14:paraId="08CC4726" w14:textId="77777777" w:rsidTr="00FD4525">
        <w:trPr>
          <w:trHeight w:val="300"/>
        </w:trPr>
        <w:tc>
          <w:tcPr>
            <w:tcW w:w="2284" w:type="dxa"/>
            <w:tcBorders>
              <w:top w:val="nil"/>
              <w:left w:val="single" w:sz="4" w:space="0" w:color="auto"/>
              <w:bottom w:val="nil"/>
              <w:right w:val="nil"/>
            </w:tcBorders>
            <w:shd w:val="clear" w:color="auto" w:fill="auto"/>
            <w:noWrap/>
          </w:tcPr>
          <w:p w14:paraId="28BACEE8" w14:textId="77777777" w:rsidR="0019403F" w:rsidRPr="00C241A4" w:rsidRDefault="0019403F" w:rsidP="0019403F">
            <w:pPr>
              <w:keepNext/>
              <w:keepLines/>
              <w:rPr>
                <w:rFonts w:asciiTheme="minorHAnsi" w:hAnsiTheme="minorHAnsi"/>
                <w:szCs w:val="23"/>
              </w:rPr>
            </w:pPr>
            <w:r w:rsidRPr="00C241A4">
              <w:rPr>
                <w:rFonts w:asciiTheme="minorHAnsi" w:hAnsiTheme="minorHAnsi"/>
                <w:szCs w:val="23"/>
              </w:rPr>
              <w:t>Canterbury</w:t>
            </w:r>
          </w:p>
        </w:tc>
        <w:tc>
          <w:tcPr>
            <w:tcW w:w="851" w:type="dxa"/>
            <w:tcBorders>
              <w:top w:val="nil"/>
              <w:left w:val="nil"/>
              <w:bottom w:val="nil"/>
              <w:right w:val="nil"/>
            </w:tcBorders>
            <w:shd w:val="clear" w:color="auto" w:fill="auto"/>
            <w:noWrap/>
            <w:vAlign w:val="bottom"/>
          </w:tcPr>
          <w:p w14:paraId="21A06DD4" w14:textId="1F44B823" w:rsidR="0019403F" w:rsidRPr="00C241A4" w:rsidRDefault="0019403F" w:rsidP="0019403F">
            <w:pPr>
              <w:jc w:val="right"/>
              <w:rPr>
                <w:rFonts w:asciiTheme="minorHAnsi" w:hAnsiTheme="minorHAnsi"/>
                <w:szCs w:val="23"/>
              </w:rPr>
            </w:pPr>
            <w:r w:rsidRPr="00C241A4">
              <w:rPr>
                <w:sz w:val="22"/>
              </w:rPr>
              <w:t>22</w:t>
            </w:r>
          </w:p>
        </w:tc>
        <w:tc>
          <w:tcPr>
            <w:tcW w:w="992" w:type="dxa"/>
            <w:tcBorders>
              <w:top w:val="nil"/>
              <w:left w:val="nil"/>
              <w:bottom w:val="nil"/>
              <w:right w:val="nil"/>
            </w:tcBorders>
            <w:shd w:val="clear" w:color="auto" w:fill="auto"/>
            <w:noWrap/>
            <w:vAlign w:val="bottom"/>
          </w:tcPr>
          <w:p w14:paraId="22A225CD" w14:textId="2A58C685" w:rsidR="0019403F" w:rsidRPr="00C241A4" w:rsidRDefault="0019403F" w:rsidP="0019403F">
            <w:pPr>
              <w:jc w:val="right"/>
              <w:rPr>
                <w:rFonts w:asciiTheme="minorHAnsi" w:hAnsiTheme="minorHAnsi"/>
                <w:szCs w:val="23"/>
              </w:rPr>
            </w:pPr>
            <w:r w:rsidRPr="00C241A4">
              <w:rPr>
                <w:sz w:val="22"/>
              </w:rPr>
              <w:t>91.7</w:t>
            </w:r>
          </w:p>
        </w:tc>
        <w:tc>
          <w:tcPr>
            <w:tcW w:w="709" w:type="dxa"/>
            <w:tcBorders>
              <w:top w:val="nil"/>
              <w:left w:val="nil"/>
              <w:bottom w:val="nil"/>
              <w:right w:val="nil"/>
            </w:tcBorders>
            <w:shd w:val="clear" w:color="auto" w:fill="auto"/>
            <w:noWrap/>
            <w:vAlign w:val="bottom"/>
          </w:tcPr>
          <w:p w14:paraId="4190DD66" w14:textId="2AC4B1D0" w:rsidR="0019403F" w:rsidRPr="00C241A4" w:rsidRDefault="0019403F" w:rsidP="0019403F">
            <w:pPr>
              <w:jc w:val="right"/>
              <w:rPr>
                <w:rFonts w:asciiTheme="minorHAnsi" w:hAnsiTheme="minorHAnsi"/>
                <w:szCs w:val="23"/>
              </w:rPr>
            </w:pPr>
            <w:r w:rsidRPr="00C241A4">
              <w:rPr>
                <w:sz w:val="22"/>
              </w:rPr>
              <w:t>3</w:t>
            </w:r>
          </w:p>
        </w:tc>
        <w:tc>
          <w:tcPr>
            <w:tcW w:w="992" w:type="dxa"/>
            <w:tcBorders>
              <w:top w:val="nil"/>
              <w:left w:val="nil"/>
              <w:bottom w:val="nil"/>
              <w:right w:val="nil"/>
            </w:tcBorders>
            <w:shd w:val="clear" w:color="auto" w:fill="auto"/>
            <w:noWrap/>
            <w:vAlign w:val="bottom"/>
          </w:tcPr>
          <w:p w14:paraId="6D8A672C" w14:textId="58A71C9F" w:rsidR="0019403F" w:rsidRPr="00C241A4" w:rsidRDefault="0019403F" w:rsidP="0019403F">
            <w:pPr>
              <w:jc w:val="right"/>
              <w:rPr>
                <w:rFonts w:asciiTheme="minorHAnsi" w:hAnsiTheme="minorHAnsi"/>
                <w:szCs w:val="23"/>
              </w:rPr>
            </w:pPr>
            <w:r w:rsidRPr="00C241A4">
              <w:rPr>
                <w:sz w:val="22"/>
              </w:rPr>
              <w:t>50.0</w:t>
            </w:r>
          </w:p>
        </w:tc>
        <w:tc>
          <w:tcPr>
            <w:tcW w:w="851" w:type="dxa"/>
            <w:tcBorders>
              <w:top w:val="nil"/>
              <w:left w:val="nil"/>
              <w:bottom w:val="nil"/>
              <w:right w:val="nil"/>
            </w:tcBorders>
            <w:shd w:val="clear" w:color="auto" w:fill="auto"/>
            <w:noWrap/>
            <w:vAlign w:val="bottom"/>
          </w:tcPr>
          <w:p w14:paraId="71A4EA02" w14:textId="1E01DEA0" w:rsidR="0019403F" w:rsidRPr="00C241A4" w:rsidRDefault="0019403F" w:rsidP="0019403F">
            <w:pPr>
              <w:jc w:val="right"/>
              <w:rPr>
                <w:rFonts w:asciiTheme="minorHAnsi" w:hAnsiTheme="minorHAnsi"/>
                <w:szCs w:val="23"/>
              </w:rPr>
            </w:pPr>
            <w:r w:rsidRPr="00C241A4">
              <w:rPr>
                <w:sz w:val="22"/>
              </w:rPr>
              <w:t>12</w:t>
            </w:r>
          </w:p>
        </w:tc>
        <w:tc>
          <w:tcPr>
            <w:tcW w:w="992" w:type="dxa"/>
            <w:tcBorders>
              <w:top w:val="nil"/>
              <w:left w:val="nil"/>
              <w:bottom w:val="nil"/>
              <w:right w:val="nil"/>
            </w:tcBorders>
            <w:shd w:val="clear" w:color="auto" w:fill="auto"/>
            <w:noWrap/>
            <w:vAlign w:val="bottom"/>
          </w:tcPr>
          <w:p w14:paraId="5EB245A3" w14:textId="48C651F4" w:rsidR="0019403F" w:rsidRPr="00C241A4" w:rsidRDefault="0019403F" w:rsidP="0019403F">
            <w:pPr>
              <w:jc w:val="right"/>
              <w:rPr>
                <w:rFonts w:asciiTheme="minorHAnsi" w:hAnsiTheme="minorHAnsi"/>
                <w:szCs w:val="23"/>
              </w:rPr>
            </w:pPr>
            <w:r w:rsidRPr="00C241A4">
              <w:rPr>
                <w:sz w:val="22"/>
              </w:rPr>
              <w:t>80.0</w:t>
            </w:r>
          </w:p>
        </w:tc>
        <w:tc>
          <w:tcPr>
            <w:tcW w:w="850" w:type="dxa"/>
            <w:tcBorders>
              <w:top w:val="nil"/>
              <w:left w:val="nil"/>
              <w:bottom w:val="nil"/>
              <w:right w:val="nil"/>
            </w:tcBorders>
            <w:shd w:val="clear" w:color="auto" w:fill="auto"/>
            <w:noWrap/>
            <w:vAlign w:val="bottom"/>
          </w:tcPr>
          <w:p w14:paraId="7826623E" w14:textId="7B42CF76" w:rsidR="0019403F" w:rsidRPr="00C241A4" w:rsidRDefault="0019403F" w:rsidP="0019403F">
            <w:pPr>
              <w:jc w:val="right"/>
              <w:rPr>
                <w:rFonts w:asciiTheme="minorHAnsi" w:hAnsiTheme="minorHAnsi"/>
                <w:szCs w:val="23"/>
              </w:rPr>
            </w:pPr>
            <w:r w:rsidRPr="00C241A4">
              <w:rPr>
                <w:sz w:val="22"/>
              </w:rPr>
              <w:t>164</w:t>
            </w:r>
          </w:p>
        </w:tc>
        <w:tc>
          <w:tcPr>
            <w:tcW w:w="993" w:type="dxa"/>
            <w:tcBorders>
              <w:top w:val="nil"/>
              <w:left w:val="nil"/>
              <w:bottom w:val="nil"/>
              <w:right w:val="single" w:sz="4" w:space="0" w:color="auto"/>
            </w:tcBorders>
            <w:shd w:val="clear" w:color="auto" w:fill="auto"/>
            <w:noWrap/>
            <w:vAlign w:val="bottom"/>
          </w:tcPr>
          <w:p w14:paraId="7393D12B" w14:textId="4D1DC931" w:rsidR="0019403F" w:rsidRPr="00C241A4" w:rsidRDefault="0019403F" w:rsidP="0019403F">
            <w:pPr>
              <w:jc w:val="right"/>
              <w:rPr>
                <w:rFonts w:asciiTheme="minorHAnsi" w:hAnsiTheme="minorHAnsi"/>
                <w:szCs w:val="23"/>
              </w:rPr>
            </w:pPr>
            <w:r w:rsidRPr="00C241A4">
              <w:rPr>
                <w:sz w:val="22"/>
              </w:rPr>
              <w:t>93.7</w:t>
            </w:r>
          </w:p>
        </w:tc>
      </w:tr>
      <w:tr w:rsidR="0019403F" w:rsidRPr="00C241A4" w14:paraId="593A66EA" w14:textId="77777777" w:rsidTr="00FD4525">
        <w:trPr>
          <w:trHeight w:val="300"/>
        </w:trPr>
        <w:tc>
          <w:tcPr>
            <w:tcW w:w="2284" w:type="dxa"/>
            <w:tcBorders>
              <w:top w:val="nil"/>
              <w:left w:val="single" w:sz="4" w:space="0" w:color="auto"/>
              <w:bottom w:val="nil"/>
              <w:right w:val="nil"/>
            </w:tcBorders>
            <w:shd w:val="clear" w:color="auto" w:fill="auto"/>
            <w:noWrap/>
          </w:tcPr>
          <w:p w14:paraId="1FD23F45" w14:textId="77777777" w:rsidR="0019403F" w:rsidRPr="00C241A4" w:rsidRDefault="0019403F" w:rsidP="0019403F">
            <w:pPr>
              <w:keepNext/>
              <w:keepLines/>
              <w:rPr>
                <w:rFonts w:asciiTheme="minorHAnsi" w:hAnsiTheme="minorHAnsi"/>
                <w:szCs w:val="23"/>
              </w:rPr>
            </w:pPr>
            <w:r w:rsidRPr="00C241A4">
              <w:rPr>
                <w:rFonts w:asciiTheme="minorHAnsi" w:hAnsiTheme="minorHAnsi"/>
                <w:szCs w:val="23"/>
              </w:rPr>
              <w:t>Capital &amp; Coast</w:t>
            </w:r>
          </w:p>
        </w:tc>
        <w:tc>
          <w:tcPr>
            <w:tcW w:w="851" w:type="dxa"/>
            <w:tcBorders>
              <w:top w:val="nil"/>
              <w:left w:val="nil"/>
              <w:bottom w:val="nil"/>
              <w:right w:val="nil"/>
            </w:tcBorders>
            <w:shd w:val="clear" w:color="auto" w:fill="auto"/>
            <w:noWrap/>
            <w:vAlign w:val="bottom"/>
          </w:tcPr>
          <w:p w14:paraId="5FD1F1F6" w14:textId="0ABC493A" w:rsidR="0019403F" w:rsidRPr="00C241A4" w:rsidRDefault="0019403F" w:rsidP="0019403F">
            <w:pPr>
              <w:jc w:val="right"/>
              <w:rPr>
                <w:rFonts w:asciiTheme="minorHAnsi" w:hAnsiTheme="minorHAnsi"/>
                <w:szCs w:val="23"/>
              </w:rPr>
            </w:pPr>
            <w:r w:rsidRPr="00C241A4">
              <w:rPr>
                <w:sz w:val="22"/>
              </w:rPr>
              <w:t>7</w:t>
            </w:r>
          </w:p>
        </w:tc>
        <w:tc>
          <w:tcPr>
            <w:tcW w:w="992" w:type="dxa"/>
            <w:tcBorders>
              <w:top w:val="nil"/>
              <w:left w:val="nil"/>
              <w:bottom w:val="nil"/>
              <w:right w:val="nil"/>
            </w:tcBorders>
            <w:shd w:val="clear" w:color="auto" w:fill="auto"/>
            <w:noWrap/>
            <w:vAlign w:val="bottom"/>
          </w:tcPr>
          <w:p w14:paraId="143C578A" w14:textId="7451E32D" w:rsidR="0019403F" w:rsidRPr="00C241A4" w:rsidRDefault="0019403F" w:rsidP="0019403F">
            <w:pPr>
              <w:jc w:val="right"/>
              <w:rPr>
                <w:rFonts w:asciiTheme="minorHAnsi" w:hAnsiTheme="minorHAnsi"/>
                <w:szCs w:val="23"/>
              </w:rPr>
            </w:pPr>
            <w:r w:rsidRPr="00C241A4">
              <w:rPr>
                <w:sz w:val="22"/>
              </w:rPr>
              <w:t>77.8</w:t>
            </w:r>
          </w:p>
        </w:tc>
        <w:tc>
          <w:tcPr>
            <w:tcW w:w="709" w:type="dxa"/>
            <w:tcBorders>
              <w:top w:val="nil"/>
              <w:left w:val="nil"/>
              <w:bottom w:val="nil"/>
              <w:right w:val="nil"/>
            </w:tcBorders>
            <w:shd w:val="clear" w:color="auto" w:fill="auto"/>
            <w:noWrap/>
            <w:vAlign w:val="bottom"/>
          </w:tcPr>
          <w:p w14:paraId="69F7158F" w14:textId="04851C87" w:rsidR="0019403F" w:rsidRPr="00C241A4" w:rsidRDefault="0019403F" w:rsidP="0019403F">
            <w:pPr>
              <w:jc w:val="right"/>
              <w:rPr>
                <w:rFonts w:asciiTheme="minorHAnsi" w:hAnsiTheme="minorHAnsi"/>
                <w:szCs w:val="23"/>
              </w:rPr>
            </w:pPr>
            <w:r w:rsidRPr="00C241A4">
              <w:rPr>
                <w:sz w:val="22"/>
              </w:rPr>
              <w:t>0</w:t>
            </w:r>
          </w:p>
        </w:tc>
        <w:tc>
          <w:tcPr>
            <w:tcW w:w="992" w:type="dxa"/>
            <w:tcBorders>
              <w:top w:val="nil"/>
              <w:left w:val="nil"/>
              <w:bottom w:val="nil"/>
              <w:right w:val="nil"/>
            </w:tcBorders>
            <w:shd w:val="clear" w:color="auto" w:fill="auto"/>
            <w:noWrap/>
            <w:vAlign w:val="bottom"/>
          </w:tcPr>
          <w:p w14:paraId="4702F347" w14:textId="104C69F9" w:rsidR="0019403F" w:rsidRPr="00C241A4" w:rsidRDefault="0019403F" w:rsidP="0019403F">
            <w:pPr>
              <w:jc w:val="right"/>
              <w:rPr>
                <w:rFonts w:asciiTheme="minorHAnsi" w:hAnsiTheme="minorHAnsi"/>
                <w:szCs w:val="23"/>
              </w:rPr>
            </w:pPr>
            <w:r w:rsidRPr="00C241A4">
              <w:rPr>
                <w:sz w:val="22"/>
              </w:rPr>
              <w:t>0.0</w:t>
            </w:r>
          </w:p>
        </w:tc>
        <w:tc>
          <w:tcPr>
            <w:tcW w:w="851" w:type="dxa"/>
            <w:tcBorders>
              <w:top w:val="nil"/>
              <w:left w:val="nil"/>
              <w:bottom w:val="nil"/>
              <w:right w:val="nil"/>
            </w:tcBorders>
            <w:shd w:val="clear" w:color="auto" w:fill="auto"/>
            <w:noWrap/>
            <w:vAlign w:val="bottom"/>
          </w:tcPr>
          <w:p w14:paraId="573BCCF3" w14:textId="5E8A3585" w:rsidR="0019403F" w:rsidRPr="00C241A4" w:rsidRDefault="0019403F" w:rsidP="0019403F">
            <w:pPr>
              <w:jc w:val="right"/>
              <w:rPr>
                <w:rFonts w:asciiTheme="minorHAnsi" w:hAnsiTheme="minorHAnsi"/>
                <w:szCs w:val="23"/>
              </w:rPr>
            </w:pPr>
            <w:r w:rsidRPr="00C241A4">
              <w:rPr>
                <w:sz w:val="22"/>
              </w:rPr>
              <w:t>5</w:t>
            </w:r>
          </w:p>
        </w:tc>
        <w:tc>
          <w:tcPr>
            <w:tcW w:w="992" w:type="dxa"/>
            <w:tcBorders>
              <w:top w:val="nil"/>
              <w:left w:val="nil"/>
              <w:bottom w:val="nil"/>
              <w:right w:val="nil"/>
            </w:tcBorders>
            <w:shd w:val="clear" w:color="auto" w:fill="auto"/>
            <w:noWrap/>
            <w:vAlign w:val="bottom"/>
          </w:tcPr>
          <w:p w14:paraId="2C325E2B" w14:textId="77342045" w:rsidR="0019403F" w:rsidRPr="00C241A4" w:rsidRDefault="0019403F" w:rsidP="0019403F">
            <w:pPr>
              <w:jc w:val="right"/>
              <w:rPr>
                <w:rFonts w:asciiTheme="minorHAnsi" w:hAnsiTheme="minorHAnsi"/>
                <w:szCs w:val="23"/>
              </w:rPr>
            </w:pPr>
            <w:r w:rsidRPr="00C241A4">
              <w:rPr>
                <w:sz w:val="22"/>
              </w:rPr>
              <w:t>55.6</w:t>
            </w:r>
          </w:p>
        </w:tc>
        <w:tc>
          <w:tcPr>
            <w:tcW w:w="850" w:type="dxa"/>
            <w:tcBorders>
              <w:top w:val="nil"/>
              <w:left w:val="nil"/>
              <w:bottom w:val="nil"/>
              <w:right w:val="nil"/>
            </w:tcBorders>
            <w:shd w:val="clear" w:color="auto" w:fill="auto"/>
            <w:noWrap/>
            <w:vAlign w:val="bottom"/>
          </w:tcPr>
          <w:p w14:paraId="235373EF" w14:textId="25C6DD45" w:rsidR="0019403F" w:rsidRPr="00C241A4" w:rsidRDefault="0019403F" w:rsidP="0019403F">
            <w:pPr>
              <w:jc w:val="right"/>
              <w:rPr>
                <w:rFonts w:asciiTheme="minorHAnsi" w:hAnsiTheme="minorHAnsi"/>
                <w:szCs w:val="23"/>
              </w:rPr>
            </w:pPr>
            <w:r w:rsidRPr="00C241A4">
              <w:rPr>
                <w:sz w:val="22"/>
              </w:rPr>
              <w:t>71</w:t>
            </w:r>
          </w:p>
        </w:tc>
        <w:tc>
          <w:tcPr>
            <w:tcW w:w="993" w:type="dxa"/>
            <w:tcBorders>
              <w:top w:val="nil"/>
              <w:left w:val="nil"/>
              <w:bottom w:val="nil"/>
              <w:right w:val="single" w:sz="4" w:space="0" w:color="auto"/>
            </w:tcBorders>
            <w:shd w:val="clear" w:color="auto" w:fill="auto"/>
            <w:noWrap/>
            <w:vAlign w:val="bottom"/>
          </w:tcPr>
          <w:p w14:paraId="53936945" w14:textId="5923709D" w:rsidR="0019403F" w:rsidRPr="00C241A4" w:rsidRDefault="0019403F" w:rsidP="0019403F">
            <w:pPr>
              <w:jc w:val="right"/>
              <w:rPr>
                <w:rFonts w:asciiTheme="minorHAnsi" w:hAnsiTheme="minorHAnsi"/>
                <w:szCs w:val="23"/>
              </w:rPr>
            </w:pPr>
            <w:r w:rsidRPr="00C241A4">
              <w:rPr>
                <w:sz w:val="22"/>
              </w:rPr>
              <w:t>83.5</w:t>
            </w:r>
          </w:p>
        </w:tc>
      </w:tr>
      <w:tr w:rsidR="0019403F" w:rsidRPr="00C241A4" w14:paraId="5FAA1547" w14:textId="77777777" w:rsidTr="00FD4525">
        <w:trPr>
          <w:trHeight w:val="300"/>
        </w:trPr>
        <w:tc>
          <w:tcPr>
            <w:tcW w:w="2284" w:type="dxa"/>
            <w:tcBorders>
              <w:top w:val="nil"/>
              <w:left w:val="single" w:sz="4" w:space="0" w:color="auto"/>
              <w:bottom w:val="nil"/>
              <w:right w:val="nil"/>
            </w:tcBorders>
            <w:shd w:val="clear" w:color="auto" w:fill="auto"/>
            <w:noWrap/>
          </w:tcPr>
          <w:p w14:paraId="308AF999" w14:textId="77777777" w:rsidR="0019403F" w:rsidRPr="00C241A4" w:rsidRDefault="0019403F" w:rsidP="0019403F">
            <w:pPr>
              <w:keepNext/>
              <w:keepLines/>
              <w:rPr>
                <w:rFonts w:asciiTheme="minorHAnsi" w:hAnsiTheme="minorHAnsi"/>
                <w:szCs w:val="23"/>
              </w:rPr>
            </w:pPr>
            <w:r w:rsidRPr="00C241A4">
              <w:rPr>
                <w:rFonts w:asciiTheme="minorHAnsi" w:hAnsiTheme="minorHAnsi"/>
                <w:szCs w:val="23"/>
              </w:rPr>
              <w:t>Counties Manukau</w:t>
            </w:r>
          </w:p>
        </w:tc>
        <w:tc>
          <w:tcPr>
            <w:tcW w:w="851" w:type="dxa"/>
            <w:tcBorders>
              <w:top w:val="nil"/>
              <w:left w:val="nil"/>
              <w:bottom w:val="nil"/>
              <w:right w:val="nil"/>
            </w:tcBorders>
            <w:shd w:val="clear" w:color="auto" w:fill="auto"/>
            <w:noWrap/>
            <w:vAlign w:val="bottom"/>
          </w:tcPr>
          <w:p w14:paraId="5E962D36" w14:textId="3FA41AFD" w:rsidR="0019403F" w:rsidRPr="00C241A4" w:rsidRDefault="0019403F" w:rsidP="0019403F">
            <w:pPr>
              <w:jc w:val="right"/>
              <w:rPr>
                <w:rFonts w:asciiTheme="minorHAnsi" w:hAnsiTheme="minorHAnsi"/>
                <w:szCs w:val="23"/>
              </w:rPr>
            </w:pPr>
            <w:r w:rsidRPr="00C241A4">
              <w:rPr>
                <w:sz w:val="22"/>
              </w:rPr>
              <w:t>23</w:t>
            </w:r>
          </w:p>
        </w:tc>
        <w:tc>
          <w:tcPr>
            <w:tcW w:w="992" w:type="dxa"/>
            <w:tcBorders>
              <w:top w:val="nil"/>
              <w:left w:val="nil"/>
              <w:bottom w:val="nil"/>
              <w:right w:val="nil"/>
            </w:tcBorders>
            <w:shd w:val="clear" w:color="auto" w:fill="auto"/>
            <w:noWrap/>
            <w:vAlign w:val="bottom"/>
          </w:tcPr>
          <w:p w14:paraId="42514729" w14:textId="0C5D03FE" w:rsidR="0019403F" w:rsidRPr="00C241A4" w:rsidRDefault="0019403F" w:rsidP="0019403F">
            <w:pPr>
              <w:jc w:val="right"/>
              <w:rPr>
                <w:rFonts w:asciiTheme="minorHAnsi" w:hAnsiTheme="minorHAnsi"/>
                <w:szCs w:val="23"/>
              </w:rPr>
            </w:pPr>
            <w:r w:rsidRPr="00C241A4">
              <w:rPr>
                <w:sz w:val="22"/>
              </w:rPr>
              <w:t>62.2</w:t>
            </w:r>
          </w:p>
        </w:tc>
        <w:tc>
          <w:tcPr>
            <w:tcW w:w="709" w:type="dxa"/>
            <w:tcBorders>
              <w:top w:val="nil"/>
              <w:left w:val="nil"/>
              <w:bottom w:val="nil"/>
              <w:right w:val="nil"/>
            </w:tcBorders>
            <w:shd w:val="clear" w:color="auto" w:fill="auto"/>
            <w:noWrap/>
            <w:vAlign w:val="bottom"/>
          </w:tcPr>
          <w:p w14:paraId="4323C1DE" w14:textId="676EDB59" w:rsidR="0019403F" w:rsidRPr="00C241A4" w:rsidRDefault="0019403F" w:rsidP="0019403F">
            <w:pPr>
              <w:jc w:val="right"/>
              <w:rPr>
                <w:rFonts w:asciiTheme="minorHAnsi" w:hAnsiTheme="minorHAnsi"/>
                <w:szCs w:val="23"/>
              </w:rPr>
            </w:pPr>
            <w:r w:rsidRPr="00C241A4">
              <w:rPr>
                <w:sz w:val="22"/>
              </w:rPr>
              <w:t>24</w:t>
            </w:r>
          </w:p>
        </w:tc>
        <w:tc>
          <w:tcPr>
            <w:tcW w:w="992" w:type="dxa"/>
            <w:tcBorders>
              <w:top w:val="nil"/>
              <w:left w:val="nil"/>
              <w:bottom w:val="nil"/>
              <w:right w:val="nil"/>
            </w:tcBorders>
            <w:shd w:val="clear" w:color="auto" w:fill="auto"/>
            <w:noWrap/>
            <w:vAlign w:val="bottom"/>
          </w:tcPr>
          <w:p w14:paraId="4DD1308C" w14:textId="22E1C864" w:rsidR="0019403F" w:rsidRPr="00C241A4" w:rsidRDefault="0019403F" w:rsidP="0019403F">
            <w:pPr>
              <w:jc w:val="right"/>
              <w:rPr>
                <w:rFonts w:asciiTheme="minorHAnsi" w:hAnsiTheme="minorHAnsi"/>
                <w:szCs w:val="23"/>
              </w:rPr>
            </w:pPr>
            <w:r w:rsidRPr="00C241A4">
              <w:rPr>
                <w:sz w:val="22"/>
              </w:rPr>
              <w:t>75.0</w:t>
            </w:r>
          </w:p>
        </w:tc>
        <w:tc>
          <w:tcPr>
            <w:tcW w:w="851" w:type="dxa"/>
            <w:tcBorders>
              <w:top w:val="nil"/>
              <w:left w:val="nil"/>
              <w:bottom w:val="nil"/>
              <w:right w:val="nil"/>
            </w:tcBorders>
            <w:shd w:val="clear" w:color="auto" w:fill="auto"/>
            <w:noWrap/>
            <w:vAlign w:val="bottom"/>
          </w:tcPr>
          <w:p w14:paraId="6D404EF6" w14:textId="4AD15CC0" w:rsidR="0019403F" w:rsidRPr="00C241A4" w:rsidRDefault="0019403F" w:rsidP="0019403F">
            <w:pPr>
              <w:jc w:val="right"/>
              <w:rPr>
                <w:rFonts w:asciiTheme="minorHAnsi" w:hAnsiTheme="minorHAnsi"/>
                <w:szCs w:val="23"/>
              </w:rPr>
            </w:pPr>
            <w:r w:rsidRPr="00C241A4">
              <w:rPr>
                <w:sz w:val="22"/>
              </w:rPr>
              <w:t>24</w:t>
            </w:r>
          </w:p>
        </w:tc>
        <w:tc>
          <w:tcPr>
            <w:tcW w:w="992" w:type="dxa"/>
            <w:tcBorders>
              <w:top w:val="nil"/>
              <w:left w:val="nil"/>
              <w:bottom w:val="nil"/>
              <w:right w:val="nil"/>
            </w:tcBorders>
            <w:shd w:val="clear" w:color="auto" w:fill="auto"/>
            <w:noWrap/>
            <w:vAlign w:val="bottom"/>
          </w:tcPr>
          <w:p w14:paraId="572226FB" w14:textId="5CE002F9" w:rsidR="0019403F" w:rsidRPr="00C241A4" w:rsidRDefault="0019403F" w:rsidP="0019403F">
            <w:pPr>
              <w:jc w:val="right"/>
              <w:rPr>
                <w:rFonts w:asciiTheme="minorHAnsi" w:hAnsiTheme="minorHAnsi"/>
                <w:szCs w:val="23"/>
              </w:rPr>
            </w:pPr>
            <w:r w:rsidRPr="00C241A4">
              <w:rPr>
                <w:sz w:val="22"/>
              </w:rPr>
              <w:t>82.8</w:t>
            </w:r>
          </w:p>
        </w:tc>
        <w:tc>
          <w:tcPr>
            <w:tcW w:w="850" w:type="dxa"/>
            <w:tcBorders>
              <w:top w:val="nil"/>
              <w:left w:val="nil"/>
              <w:bottom w:val="nil"/>
              <w:right w:val="nil"/>
            </w:tcBorders>
            <w:shd w:val="clear" w:color="auto" w:fill="auto"/>
            <w:noWrap/>
            <w:vAlign w:val="bottom"/>
          </w:tcPr>
          <w:p w14:paraId="543E4F83" w14:textId="18DEE067" w:rsidR="0019403F" w:rsidRPr="00C241A4" w:rsidRDefault="0019403F" w:rsidP="0019403F">
            <w:pPr>
              <w:jc w:val="right"/>
              <w:rPr>
                <w:rFonts w:asciiTheme="minorHAnsi" w:hAnsiTheme="minorHAnsi"/>
                <w:szCs w:val="23"/>
              </w:rPr>
            </w:pPr>
            <w:r w:rsidRPr="00C241A4">
              <w:rPr>
                <w:sz w:val="22"/>
              </w:rPr>
              <w:t>53</w:t>
            </w:r>
          </w:p>
        </w:tc>
        <w:tc>
          <w:tcPr>
            <w:tcW w:w="993" w:type="dxa"/>
            <w:tcBorders>
              <w:top w:val="nil"/>
              <w:left w:val="nil"/>
              <w:bottom w:val="nil"/>
              <w:right w:val="single" w:sz="4" w:space="0" w:color="auto"/>
            </w:tcBorders>
            <w:shd w:val="clear" w:color="auto" w:fill="auto"/>
            <w:noWrap/>
            <w:vAlign w:val="bottom"/>
          </w:tcPr>
          <w:p w14:paraId="757D36BE" w14:textId="39539002" w:rsidR="0019403F" w:rsidRPr="00C241A4" w:rsidRDefault="0019403F" w:rsidP="0019403F">
            <w:pPr>
              <w:jc w:val="right"/>
              <w:rPr>
                <w:rFonts w:asciiTheme="minorHAnsi" w:hAnsiTheme="minorHAnsi"/>
                <w:szCs w:val="23"/>
              </w:rPr>
            </w:pPr>
            <w:r w:rsidRPr="00C241A4">
              <w:rPr>
                <w:sz w:val="22"/>
              </w:rPr>
              <w:t>77.9</w:t>
            </w:r>
          </w:p>
        </w:tc>
      </w:tr>
      <w:tr w:rsidR="0019403F" w:rsidRPr="00C241A4" w14:paraId="7D2B5941" w14:textId="77777777" w:rsidTr="00FD4525">
        <w:trPr>
          <w:trHeight w:val="300"/>
        </w:trPr>
        <w:tc>
          <w:tcPr>
            <w:tcW w:w="2284" w:type="dxa"/>
            <w:tcBorders>
              <w:top w:val="nil"/>
              <w:left w:val="single" w:sz="4" w:space="0" w:color="auto"/>
              <w:bottom w:val="nil"/>
              <w:right w:val="nil"/>
            </w:tcBorders>
            <w:shd w:val="clear" w:color="auto" w:fill="auto"/>
            <w:noWrap/>
          </w:tcPr>
          <w:p w14:paraId="1AFF212F" w14:textId="77777777" w:rsidR="0019403F" w:rsidRPr="00C241A4" w:rsidRDefault="0019403F" w:rsidP="0019403F">
            <w:pPr>
              <w:keepNext/>
              <w:keepLines/>
              <w:rPr>
                <w:rFonts w:asciiTheme="minorHAnsi" w:hAnsiTheme="minorHAnsi"/>
                <w:szCs w:val="23"/>
              </w:rPr>
            </w:pPr>
            <w:r w:rsidRPr="00C241A4">
              <w:rPr>
                <w:rFonts w:asciiTheme="minorHAnsi" w:hAnsiTheme="minorHAnsi"/>
                <w:szCs w:val="23"/>
              </w:rPr>
              <w:t>Hawke's Bay</w:t>
            </w:r>
          </w:p>
        </w:tc>
        <w:tc>
          <w:tcPr>
            <w:tcW w:w="851" w:type="dxa"/>
            <w:tcBorders>
              <w:top w:val="nil"/>
              <w:left w:val="nil"/>
              <w:bottom w:val="nil"/>
              <w:right w:val="nil"/>
            </w:tcBorders>
            <w:shd w:val="clear" w:color="auto" w:fill="auto"/>
            <w:noWrap/>
            <w:vAlign w:val="bottom"/>
          </w:tcPr>
          <w:p w14:paraId="48A8BA20" w14:textId="55C8663B" w:rsidR="0019403F" w:rsidRPr="00C241A4" w:rsidRDefault="0019403F" w:rsidP="0019403F">
            <w:pPr>
              <w:jc w:val="right"/>
              <w:rPr>
                <w:rFonts w:asciiTheme="minorHAnsi" w:hAnsiTheme="minorHAnsi"/>
                <w:szCs w:val="23"/>
              </w:rPr>
            </w:pPr>
            <w:r w:rsidRPr="00C241A4">
              <w:rPr>
                <w:sz w:val="22"/>
              </w:rPr>
              <w:t>25</w:t>
            </w:r>
          </w:p>
        </w:tc>
        <w:tc>
          <w:tcPr>
            <w:tcW w:w="992" w:type="dxa"/>
            <w:tcBorders>
              <w:top w:val="nil"/>
              <w:left w:val="nil"/>
              <w:bottom w:val="nil"/>
              <w:right w:val="nil"/>
            </w:tcBorders>
            <w:shd w:val="clear" w:color="auto" w:fill="auto"/>
            <w:noWrap/>
            <w:vAlign w:val="bottom"/>
          </w:tcPr>
          <w:p w14:paraId="0BF9445B" w14:textId="0406C68B" w:rsidR="0019403F" w:rsidRPr="00C241A4" w:rsidRDefault="0019403F" w:rsidP="0019403F">
            <w:pPr>
              <w:jc w:val="right"/>
              <w:rPr>
                <w:rFonts w:asciiTheme="minorHAnsi" w:hAnsiTheme="minorHAnsi"/>
                <w:szCs w:val="23"/>
              </w:rPr>
            </w:pPr>
            <w:r w:rsidRPr="00C241A4">
              <w:rPr>
                <w:sz w:val="22"/>
              </w:rPr>
              <w:t>89.3</w:t>
            </w:r>
          </w:p>
        </w:tc>
        <w:tc>
          <w:tcPr>
            <w:tcW w:w="709" w:type="dxa"/>
            <w:tcBorders>
              <w:top w:val="nil"/>
              <w:left w:val="nil"/>
              <w:bottom w:val="nil"/>
              <w:right w:val="nil"/>
            </w:tcBorders>
            <w:shd w:val="clear" w:color="auto" w:fill="auto"/>
            <w:noWrap/>
            <w:vAlign w:val="bottom"/>
          </w:tcPr>
          <w:p w14:paraId="74C00BA8" w14:textId="12FB858F" w:rsidR="0019403F" w:rsidRPr="00C241A4" w:rsidRDefault="0019403F" w:rsidP="0019403F">
            <w:pPr>
              <w:jc w:val="right"/>
              <w:rPr>
                <w:rFonts w:asciiTheme="minorHAnsi" w:hAnsiTheme="minorHAnsi"/>
                <w:szCs w:val="23"/>
              </w:rPr>
            </w:pPr>
            <w:r w:rsidRPr="00C241A4">
              <w:rPr>
                <w:sz w:val="22"/>
              </w:rPr>
              <w:t>1</w:t>
            </w:r>
          </w:p>
        </w:tc>
        <w:tc>
          <w:tcPr>
            <w:tcW w:w="992" w:type="dxa"/>
            <w:tcBorders>
              <w:top w:val="nil"/>
              <w:left w:val="nil"/>
              <w:bottom w:val="nil"/>
              <w:right w:val="nil"/>
            </w:tcBorders>
            <w:shd w:val="clear" w:color="auto" w:fill="auto"/>
            <w:noWrap/>
            <w:vAlign w:val="bottom"/>
          </w:tcPr>
          <w:p w14:paraId="068C1981" w14:textId="563F883A" w:rsidR="0019403F" w:rsidRPr="00C241A4" w:rsidRDefault="0019403F" w:rsidP="0019403F">
            <w:pPr>
              <w:jc w:val="right"/>
              <w:rPr>
                <w:rFonts w:asciiTheme="minorHAnsi" w:hAnsiTheme="minorHAnsi"/>
                <w:szCs w:val="23"/>
              </w:rPr>
            </w:pPr>
            <w:r w:rsidRPr="00C241A4">
              <w:rPr>
                <w:sz w:val="22"/>
              </w:rPr>
              <w:t>50.0</w:t>
            </w:r>
          </w:p>
        </w:tc>
        <w:tc>
          <w:tcPr>
            <w:tcW w:w="851" w:type="dxa"/>
            <w:tcBorders>
              <w:top w:val="nil"/>
              <w:left w:val="nil"/>
              <w:bottom w:val="nil"/>
              <w:right w:val="nil"/>
            </w:tcBorders>
            <w:shd w:val="clear" w:color="auto" w:fill="auto"/>
            <w:noWrap/>
            <w:vAlign w:val="bottom"/>
          </w:tcPr>
          <w:p w14:paraId="47BB2BE0" w14:textId="5E5A0BA2" w:rsidR="0019403F" w:rsidRPr="00C241A4" w:rsidRDefault="0019403F" w:rsidP="0019403F">
            <w:pPr>
              <w:jc w:val="right"/>
              <w:rPr>
                <w:rFonts w:asciiTheme="minorHAnsi" w:hAnsiTheme="minorHAnsi"/>
                <w:szCs w:val="23"/>
              </w:rPr>
            </w:pPr>
            <w:r w:rsidRPr="00C241A4">
              <w:rPr>
                <w:sz w:val="22"/>
              </w:rPr>
              <w:t>0</w:t>
            </w:r>
          </w:p>
        </w:tc>
        <w:tc>
          <w:tcPr>
            <w:tcW w:w="992" w:type="dxa"/>
            <w:tcBorders>
              <w:top w:val="nil"/>
              <w:left w:val="nil"/>
              <w:bottom w:val="nil"/>
              <w:right w:val="nil"/>
            </w:tcBorders>
            <w:shd w:val="clear" w:color="auto" w:fill="auto"/>
            <w:noWrap/>
            <w:vAlign w:val="bottom"/>
          </w:tcPr>
          <w:p w14:paraId="728F0B2F" w14:textId="3F7D3BA4" w:rsidR="0019403F" w:rsidRPr="00C241A4" w:rsidRDefault="0019403F" w:rsidP="0019403F">
            <w:pPr>
              <w:jc w:val="right"/>
              <w:rPr>
                <w:rFonts w:asciiTheme="minorHAnsi" w:hAnsiTheme="minorHAnsi"/>
                <w:szCs w:val="23"/>
              </w:rPr>
            </w:pPr>
            <w:r w:rsidRPr="00C241A4">
              <w:rPr>
                <w:sz w:val="22"/>
              </w:rPr>
              <w:t>0.0</w:t>
            </w:r>
          </w:p>
        </w:tc>
        <w:tc>
          <w:tcPr>
            <w:tcW w:w="850" w:type="dxa"/>
            <w:tcBorders>
              <w:top w:val="nil"/>
              <w:left w:val="nil"/>
              <w:bottom w:val="nil"/>
              <w:right w:val="nil"/>
            </w:tcBorders>
            <w:shd w:val="clear" w:color="auto" w:fill="auto"/>
            <w:noWrap/>
            <w:vAlign w:val="bottom"/>
          </w:tcPr>
          <w:p w14:paraId="74AD0FF8" w14:textId="4265CABC" w:rsidR="0019403F" w:rsidRPr="00C241A4" w:rsidRDefault="0019403F" w:rsidP="0019403F">
            <w:pPr>
              <w:jc w:val="right"/>
              <w:rPr>
                <w:rFonts w:asciiTheme="minorHAnsi" w:hAnsiTheme="minorHAnsi"/>
                <w:szCs w:val="23"/>
              </w:rPr>
            </w:pPr>
            <w:r w:rsidRPr="00C241A4">
              <w:rPr>
                <w:sz w:val="22"/>
              </w:rPr>
              <w:t>32</w:t>
            </w:r>
          </w:p>
        </w:tc>
        <w:tc>
          <w:tcPr>
            <w:tcW w:w="993" w:type="dxa"/>
            <w:tcBorders>
              <w:top w:val="nil"/>
              <w:left w:val="nil"/>
              <w:bottom w:val="nil"/>
              <w:right w:val="single" w:sz="4" w:space="0" w:color="auto"/>
            </w:tcBorders>
            <w:shd w:val="clear" w:color="auto" w:fill="auto"/>
            <w:noWrap/>
            <w:vAlign w:val="bottom"/>
          </w:tcPr>
          <w:p w14:paraId="2E4A8DB6" w14:textId="0D74FDB1" w:rsidR="0019403F" w:rsidRPr="00C241A4" w:rsidRDefault="0019403F" w:rsidP="0019403F">
            <w:pPr>
              <w:jc w:val="right"/>
              <w:rPr>
                <w:rFonts w:asciiTheme="minorHAnsi" w:hAnsiTheme="minorHAnsi"/>
                <w:szCs w:val="23"/>
              </w:rPr>
            </w:pPr>
            <w:r w:rsidRPr="00C241A4">
              <w:rPr>
                <w:sz w:val="22"/>
              </w:rPr>
              <w:t>72.7</w:t>
            </w:r>
          </w:p>
        </w:tc>
      </w:tr>
      <w:tr w:rsidR="0019403F" w:rsidRPr="00C241A4" w14:paraId="25F82CB8" w14:textId="77777777" w:rsidTr="00FD4525">
        <w:trPr>
          <w:trHeight w:val="300"/>
        </w:trPr>
        <w:tc>
          <w:tcPr>
            <w:tcW w:w="2284" w:type="dxa"/>
            <w:tcBorders>
              <w:top w:val="nil"/>
              <w:left w:val="single" w:sz="4" w:space="0" w:color="auto"/>
              <w:bottom w:val="nil"/>
              <w:right w:val="nil"/>
            </w:tcBorders>
            <w:shd w:val="clear" w:color="auto" w:fill="auto"/>
            <w:noWrap/>
          </w:tcPr>
          <w:p w14:paraId="030C002A" w14:textId="77777777" w:rsidR="0019403F" w:rsidRPr="00C241A4" w:rsidRDefault="0019403F" w:rsidP="0019403F">
            <w:pPr>
              <w:keepNext/>
              <w:keepLines/>
              <w:rPr>
                <w:rFonts w:asciiTheme="minorHAnsi" w:hAnsiTheme="minorHAnsi"/>
                <w:szCs w:val="23"/>
              </w:rPr>
            </w:pPr>
            <w:r w:rsidRPr="00C241A4">
              <w:rPr>
                <w:rFonts w:asciiTheme="minorHAnsi" w:hAnsiTheme="minorHAnsi"/>
                <w:szCs w:val="23"/>
              </w:rPr>
              <w:t>Hutt Valley</w:t>
            </w:r>
          </w:p>
        </w:tc>
        <w:tc>
          <w:tcPr>
            <w:tcW w:w="851" w:type="dxa"/>
            <w:tcBorders>
              <w:top w:val="nil"/>
              <w:left w:val="nil"/>
              <w:bottom w:val="nil"/>
              <w:right w:val="nil"/>
            </w:tcBorders>
            <w:shd w:val="clear" w:color="auto" w:fill="auto"/>
            <w:noWrap/>
            <w:vAlign w:val="bottom"/>
          </w:tcPr>
          <w:p w14:paraId="7E6EEDF2" w14:textId="5C3531D6" w:rsidR="0019403F" w:rsidRPr="00C241A4" w:rsidRDefault="0019403F" w:rsidP="0019403F">
            <w:pPr>
              <w:jc w:val="right"/>
              <w:rPr>
                <w:rFonts w:asciiTheme="minorHAnsi" w:hAnsiTheme="minorHAnsi"/>
                <w:szCs w:val="23"/>
              </w:rPr>
            </w:pPr>
            <w:r w:rsidRPr="00C241A4">
              <w:rPr>
                <w:sz w:val="22"/>
              </w:rPr>
              <w:t>8</w:t>
            </w:r>
          </w:p>
        </w:tc>
        <w:tc>
          <w:tcPr>
            <w:tcW w:w="992" w:type="dxa"/>
            <w:tcBorders>
              <w:top w:val="nil"/>
              <w:left w:val="nil"/>
              <w:bottom w:val="nil"/>
              <w:right w:val="nil"/>
            </w:tcBorders>
            <w:shd w:val="clear" w:color="auto" w:fill="auto"/>
            <w:noWrap/>
            <w:vAlign w:val="bottom"/>
          </w:tcPr>
          <w:p w14:paraId="00AB60F2" w14:textId="60FBEA24" w:rsidR="0019403F" w:rsidRPr="00C241A4" w:rsidRDefault="0019403F" w:rsidP="0019403F">
            <w:pPr>
              <w:jc w:val="right"/>
              <w:rPr>
                <w:rFonts w:asciiTheme="minorHAnsi" w:hAnsiTheme="minorHAnsi"/>
                <w:szCs w:val="23"/>
              </w:rPr>
            </w:pPr>
            <w:r w:rsidRPr="00C241A4">
              <w:rPr>
                <w:sz w:val="22"/>
              </w:rPr>
              <w:t>100.0</w:t>
            </w:r>
          </w:p>
        </w:tc>
        <w:tc>
          <w:tcPr>
            <w:tcW w:w="709" w:type="dxa"/>
            <w:tcBorders>
              <w:top w:val="nil"/>
              <w:left w:val="nil"/>
              <w:bottom w:val="nil"/>
              <w:right w:val="nil"/>
            </w:tcBorders>
            <w:shd w:val="clear" w:color="auto" w:fill="auto"/>
            <w:noWrap/>
            <w:vAlign w:val="bottom"/>
          </w:tcPr>
          <w:p w14:paraId="49B2CA0D" w14:textId="3B525A65" w:rsidR="0019403F" w:rsidRPr="00C241A4" w:rsidRDefault="0019403F" w:rsidP="0019403F">
            <w:pPr>
              <w:jc w:val="right"/>
              <w:rPr>
                <w:rFonts w:asciiTheme="minorHAnsi" w:hAnsiTheme="minorHAnsi"/>
                <w:szCs w:val="23"/>
              </w:rPr>
            </w:pPr>
            <w:r w:rsidRPr="00C241A4">
              <w:rPr>
                <w:sz w:val="22"/>
              </w:rPr>
              <w:t>3</w:t>
            </w:r>
          </w:p>
        </w:tc>
        <w:tc>
          <w:tcPr>
            <w:tcW w:w="992" w:type="dxa"/>
            <w:tcBorders>
              <w:top w:val="nil"/>
              <w:left w:val="nil"/>
              <w:bottom w:val="nil"/>
              <w:right w:val="nil"/>
            </w:tcBorders>
            <w:shd w:val="clear" w:color="auto" w:fill="auto"/>
            <w:noWrap/>
            <w:vAlign w:val="bottom"/>
          </w:tcPr>
          <w:p w14:paraId="6AFE4005" w14:textId="1F30A737" w:rsidR="0019403F" w:rsidRPr="00C241A4" w:rsidRDefault="0019403F" w:rsidP="0019403F">
            <w:pPr>
              <w:jc w:val="right"/>
              <w:rPr>
                <w:rFonts w:asciiTheme="minorHAnsi" w:hAnsiTheme="minorHAnsi"/>
                <w:szCs w:val="23"/>
              </w:rPr>
            </w:pPr>
            <w:r w:rsidRPr="00C241A4">
              <w:rPr>
                <w:sz w:val="22"/>
              </w:rPr>
              <w:t>100.0</w:t>
            </w:r>
          </w:p>
        </w:tc>
        <w:tc>
          <w:tcPr>
            <w:tcW w:w="851" w:type="dxa"/>
            <w:tcBorders>
              <w:top w:val="nil"/>
              <w:left w:val="nil"/>
              <w:bottom w:val="nil"/>
              <w:right w:val="nil"/>
            </w:tcBorders>
            <w:shd w:val="clear" w:color="auto" w:fill="auto"/>
            <w:noWrap/>
            <w:vAlign w:val="bottom"/>
          </w:tcPr>
          <w:p w14:paraId="36EAE951" w14:textId="288B9D22" w:rsidR="0019403F" w:rsidRPr="00C241A4" w:rsidRDefault="0019403F" w:rsidP="0019403F">
            <w:pPr>
              <w:jc w:val="right"/>
              <w:rPr>
                <w:rFonts w:asciiTheme="minorHAnsi" w:hAnsiTheme="minorHAnsi"/>
                <w:szCs w:val="23"/>
              </w:rPr>
            </w:pPr>
            <w:r w:rsidRPr="00C241A4">
              <w:rPr>
                <w:sz w:val="22"/>
              </w:rPr>
              <w:t>4</w:t>
            </w:r>
          </w:p>
        </w:tc>
        <w:tc>
          <w:tcPr>
            <w:tcW w:w="992" w:type="dxa"/>
            <w:tcBorders>
              <w:top w:val="nil"/>
              <w:left w:val="nil"/>
              <w:bottom w:val="nil"/>
              <w:right w:val="nil"/>
            </w:tcBorders>
            <w:shd w:val="clear" w:color="auto" w:fill="auto"/>
            <w:noWrap/>
            <w:vAlign w:val="bottom"/>
          </w:tcPr>
          <w:p w14:paraId="6D0598AC" w14:textId="0F17E504" w:rsidR="0019403F" w:rsidRPr="00C241A4" w:rsidRDefault="0019403F" w:rsidP="0019403F">
            <w:pPr>
              <w:jc w:val="right"/>
              <w:rPr>
                <w:rFonts w:asciiTheme="minorHAnsi" w:hAnsiTheme="minorHAnsi"/>
                <w:szCs w:val="23"/>
              </w:rPr>
            </w:pPr>
            <w:r w:rsidRPr="00C241A4">
              <w:rPr>
                <w:sz w:val="22"/>
              </w:rPr>
              <w:t>100.0</w:t>
            </w:r>
          </w:p>
        </w:tc>
        <w:tc>
          <w:tcPr>
            <w:tcW w:w="850" w:type="dxa"/>
            <w:tcBorders>
              <w:top w:val="nil"/>
              <w:left w:val="nil"/>
              <w:bottom w:val="nil"/>
              <w:right w:val="nil"/>
            </w:tcBorders>
            <w:shd w:val="clear" w:color="auto" w:fill="auto"/>
            <w:noWrap/>
            <w:vAlign w:val="bottom"/>
          </w:tcPr>
          <w:p w14:paraId="0ABEECEF" w14:textId="22B97EC1" w:rsidR="0019403F" w:rsidRPr="00C241A4" w:rsidRDefault="0019403F" w:rsidP="0019403F">
            <w:pPr>
              <w:jc w:val="right"/>
              <w:rPr>
                <w:rFonts w:asciiTheme="minorHAnsi" w:hAnsiTheme="minorHAnsi"/>
                <w:szCs w:val="23"/>
              </w:rPr>
            </w:pPr>
            <w:r w:rsidRPr="00C241A4">
              <w:rPr>
                <w:sz w:val="22"/>
              </w:rPr>
              <w:t>25</w:t>
            </w:r>
          </w:p>
        </w:tc>
        <w:tc>
          <w:tcPr>
            <w:tcW w:w="993" w:type="dxa"/>
            <w:tcBorders>
              <w:top w:val="nil"/>
              <w:left w:val="nil"/>
              <w:bottom w:val="nil"/>
              <w:right w:val="single" w:sz="4" w:space="0" w:color="auto"/>
            </w:tcBorders>
            <w:shd w:val="clear" w:color="auto" w:fill="auto"/>
            <w:noWrap/>
            <w:vAlign w:val="bottom"/>
          </w:tcPr>
          <w:p w14:paraId="59943668" w14:textId="414083B6" w:rsidR="0019403F" w:rsidRPr="00C241A4" w:rsidRDefault="0019403F" w:rsidP="0019403F">
            <w:pPr>
              <w:jc w:val="right"/>
              <w:rPr>
                <w:rFonts w:asciiTheme="minorHAnsi" w:hAnsiTheme="minorHAnsi"/>
                <w:szCs w:val="23"/>
              </w:rPr>
            </w:pPr>
            <w:r w:rsidRPr="00C241A4">
              <w:rPr>
                <w:sz w:val="22"/>
              </w:rPr>
              <w:t>89.3</w:t>
            </w:r>
          </w:p>
        </w:tc>
      </w:tr>
      <w:tr w:rsidR="0019403F" w:rsidRPr="00C241A4" w14:paraId="2FF9D758" w14:textId="77777777" w:rsidTr="00FD4525">
        <w:trPr>
          <w:trHeight w:val="300"/>
        </w:trPr>
        <w:tc>
          <w:tcPr>
            <w:tcW w:w="2284" w:type="dxa"/>
            <w:tcBorders>
              <w:top w:val="nil"/>
              <w:left w:val="single" w:sz="4" w:space="0" w:color="auto"/>
              <w:bottom w:val="nil"/>
              <w:right w:val="nil"/>
            </w:tcBorders>
            <w:shd w:val="clear" w:color="auto" w:fill="auto"/>
            <w:noWrap/>
          </w:tcPr>
          <w:p w14:paraId="3CD848C4" w14:textId="77777777" w:rsidR="0019403F" w:rsidRPr="00C241A4" w:rsidRDefault="0019403F" w:rsidP="0019403F">
            <w:pPr>
              <w:keepNext/>
              <w:keepLines/>
              <w:rPr>
                <w:rFonts w:asciiTheme="minorHAnsi" w:hAnsiTheme="minorHAnsi"/>
                <w:szCs w:val="23"/>
              </w:rPr>
            </w:pPr>
            <w:r w:rsidRPr="00C241A4">
              <w:rPr>
                <w:rFonts w:asciiTheme="minorHAnsi" w:hAnsiTheme="minorHAnsi"/>
                <w:szCs w:val="23"/>
              </w:rPr>
              <w:t>Lakes</w:t>
            </w:r>
          </w:p>
        </w:tc>
        <w:tc>
          <w:tcPr>
            <w:tcW w:w="851" w:type="dxa"/>
            <w:tcBorders>
              <w:top w:val="nil"/>
              <w:left w:val="nil"/>
              <w:bottom w:val="nil"/>
              <w:right w:val="nil"/>
            </w:tcBorders>
            <w:shd w:val="clear" w:color="auto" w:fill="auto"/>
            <w:noWrap/>
            <w:vAlign w:val="bottom"/>
          </w:tcPr>
          <w:p w14:paraId="506C4A57" w14:textId="6309AF89" w:rsidR="0019403F" w:rsidRPr="00C241A4" w:rsidRDefault="0019403F" w:rsidP="0019403F">
            <w:pPr>
              <w:jc w:val="right"/>
              <w:rPr>
                <w:rFonts w:asciiTheme="minorHAnsi" w:hAnsiTheme="minorHAnsi"/>
                <w:szCs w:val="23"/>
              </w:rPr>
            </w:pPr>
            <w:r w:rsidRPr="00C241A4">
              <w:rPr>
                <w:sz w:val="22"/>
              </w:rPr>
              <w:t>14</w:t>
            </w:r>
          </w:p>
        </w:tc>
        <w:tc>
          <w:tcPr>
            <w:tcW w:w="992" w:type="dxa"/>
            <w:tcBorders>
              <w:top w:val="nil"/>
              <w:left w:val="nil"/>
              <w:bottom w:val="nil"/>
              <w:right w:val="nil"/>
            </w:tcBorders>
            <w:shd w:val="clear" w:color="auto" w:fill="auto"/>
            <w:noWrap/>
            <w:vAlign w:val="bottom"/>
          </w:tcPr>
          <w:p w14:paraId="656CBBDA" w14:textId="05A0137C" w:rsidR="0019403F" w:rsidRPr="00C241A4" w:rsidRDefault="0019403F" w:rsidP="0019403F">
            <w:pPr>
              <w:jc w:val="right"/>
              <w:rPr>
                <w:rFonts w:asciiTheme="minorHAnsi" w:hAnsiTheme="minorHAnsi"/>
                <w:szCs w:val="23"/>
              </w:rPr>
            </w:pPr>
            <w:r w:rsidRPr="00C241A4">
              <w:rPr>
                <w:sz w:val="22"/>
              </w:rPr>
              <w:t>87.5</w:t>
            </w:r>
          </w:p>
        </w:tc>
        <w:tc>
          <w:tcPr>
            <w:tcW w:w="709" w:type="dxa"/>
            <w:tcBorders>
              <w:top w:val="nil"/>
              <w:left w:val="nil"/>
              <w:bottom w:val="nil"/>
              <w:right w:val="nil"/>
            </w:tcBorders>
            <w:shd w:val="clear" w:color="auto" w:fill="auto"/>
            <w:noWrap/>
            <w:vAlign w:val="bottom"/>
          </w:tcPr>
          <w:p w14:paraId="176F88A4" w14:textId="6918210F" w:rsidR="0019403F" w:rsidRPr="00C241A4" w:rsidRDefault="0019403F" w:rsidP="0019403F">
            <w:pPr>
              <w:jc w:val="right"/>
              <w:rPr>
                <w:rFonts w:asciiTheme="minorHAnsi" w:hAnsiTheme="minorHAnsi"/>
                <w:szCs w:val="23"/>
              </w:rPr>
            </w:pPr>
            <w:r w:rsidRPr="00C241A4">
              <w:rPr>
                <w:sz w:val="22"/>
              </w:rPr>
              <w:t>0</w:t>
            </w:r>
          </w:p>
        </w:tc>
        <w:tc>
          <w:tcPr>
            <w:tcW w:w="992" w:type="dxa"/>
            <w:tcBorders>
              <w:top w:val="nil"/>
              <w:left w:val="nil"/>
              <w:bottom w:val="nil"/>
              <w:right w:val="nil"/>
            </w:tcBorders>
            <w:shd w:val="clear" w:color="auto" w:fill="auto"/>
            <w:noWrap/>
            <w:vAlign w:val="bottom"/>
          </w:tcPr>
          <w:p w14:paraId="2CD9CB61" w14:textId="5DB9324F" w:rsidR="0019403F" w:rsidRPr="00C241A4" w:rsidRDefault="0019403F" w:rsidP="0019403F">
            <w:pPr>
              <w:jc w:val="right"/>
              <w:rPr>
                <w:rFonts w:asciiTheme="minorHAnsi" w:hAnsiTheme="minorHAnsi"/>
                <w:szCs w:val="23"/>
              </w:rPr>
            </w:pPr>
            <w:r w:rsidRPr="00C241A4">
              <w:rPr>
                <w:sz w:val="22"/>
              </w:rPr>
              <w:t>0.0</w:t>
            </w:r>
          </w:p>
        </w:tc>
        <w:tc>
          <w:tcPr>
            <w:tcW w:w="851" w:type="dxa"/>
            <w:tcBorders>
              <w:top w:val="nil"/>
              <w:left w:val="nil"/>
              <w:bottom w:val="nil"/>
              <w:right w:val="nil"/>
            </w:tcBorders>
            <w:shd w:val="clear" w:color="auto" w:fill="auto"/>
            <w:noWrap/>
            <w:vAlign w:val="bottom"/>
          </w:tcPr>
          <w:p w14:paraId="3A5C0CE0" w14:textId="24CBF630" w:rsidR="0019403F" w:rsidRPr="00C241A4" w:rsidRDefault="0019403F" w:rsidP="0019403F">
            <w:pPr>
              <w:jc w:val="right"/>
              <w:rPr>
                <w:rFonts w:asciiTheme="minorHAnsi" w:hAnsiTheme="minorHAnsi"/>
                <w:szCs w:val="23"/>
              </w:rPr>
            </w:pPr>
            <w:r w:rsidRPr="00C241A4">
              <w:rPr>
                <w:sz w:val="22"/>
              </w:rPr>
              <w:t>0</w:t>
            </w:r>
          </w:p>
        </w:tc>
        <w:tc>
          <w:tcPr>
            <w:tcW w:w="992" w:type="dxa"/>
            <w:tcBorders>
              <w:top w:val="nil"/>
              <w:left w:val="nil"/>
              <w:bottom w:val="nil"/>
              <w:right w:val="nil"/>
            </w:tcBorders>
            <w:shd w:val="clear" w:color="auto" w:fill="auto"/>
            <w:noWrap/>
            <w:vAlign w:val="bottom"/>
          </w:tcPr>
          <w:p w14:paraId="7866AF89" w14:textId="6CAFA6E1" w:rsidR="0019403F" w:rsidRPr="00C241A4" w:rsidRDefault="0019403F" w:rsidP="0019403F">
            <w:pPr>
              <w:jc w:val="right"/>
              <w:rPr>
                <w:rFonts w:asciiTheme="minorHAnsi" w:hAnsiTheme="minorHAnsi"/>
                <w:szCs w:val="23"/>
              </w:rPr>
            </w:pPr>
            <w:r w:rsidRPr="00C241A4">
              <w:rPr>
                <w:sz w:val="22"/>
              </w:rPr>
              <w:t>0.0</w:t>
            </w:r>
          </w:p>
        </w:tc>
        <w:tc>
          <w:tcPr>
            <w:tcW w:w="850" w:type="dxa"/>
            <w:tcBorders>
              <w:top w:val="nil"/>
              <w:left w:val="nil"/>
              <w:bottom w:val="nil"/>
              <w:right w:val="nil"/>
            </w:tcBorders>
            <w:shd w:val="clear" w:color="auto" w:fill="auto"/>
            <w:noWrap/>
            <w:vAlign w:val="bottom"/>
          </w:tcPr>
          <w:p w14:paraId="16690386" w14:textId="29A1EB1E" w:rsidR="0019403F" w:rsidRPr="00C241A4" w:rsidRDefault="0019403F" w:rsidP="0019403F">
            <w:pPr>
              <w:jc w:val="right"/>
              <w:rPr>
                <w:rFonts w:asciiTheme="minorHAnsi" w:hAnsiTheme="minorHAnsi"/>
                <w:szCs w:val="23"/>
              </w:rPr>
            </w:pPr>
            <w:r w:rsidRPr="00C241A4">
              <w:rPr>
                <w:sz w:val="22"/>
              </w:rPr>
              <w:t>27</w:t>
            </w:r>
          </w:p>
        </w:tc>
        <w:tc>
          <w:tcPr>
            <w:tcW w:w="993" w:type="dxa"/>
            <w:tcBorders>
              <w:top w:val="nil"/>
              <w:left w:val="nil"/>
              <w:bottom w:val="nil"/>
              <w:right w:val="single" w:sz="4" w:space="0" w:color="auto"/>
            </w:tcBorders>
            <w:shd w:val="clear" w:color="auto" w:fill="auto"/>
            <w:noWrap/>
            <w:vAlign w:val="bottom"/>
          </w:tcPr>
          <w:p w14:paraId="55B8DCC2" w14:textId="43C5AE99" w:rsidR="0019403F" w:rsidRPr="00C241A4" w:rsidRDefault="0019403F" w:rsidP="0019403F">
            <w:pPr>
              <w:jc w:val="right"/>
              <w:rPr>
                <w:rFonts w:asciiTheme="minorHAnsi" w:hAnsiTheme="minorHAnsi"/>
                <w:szCs w:val="23"/>
              </w:rPr>
            </w:pPr>
            <w:r w:rsidRPr="00C241A4">
              <w:rPr>
                <w:sz w:val="22"/>
              </w:rPr>
              <w:t>90.0</w:t>
            </w:r>
          </w:p>
        </w:tc>
      </w:tr>
      <w:tr w:rsidR="0019403F" w:rsidRPr="00C241A4" w14:paraId="0BEE61FC" w14:textId="77777777" w:rsidTr="00FD4525">
        <w:trPr>
          <w:trHeight w:val="300"/>
        </w:trPr>
        <w:tc>
          <w:tcPr>
            <w:tcW w:w="2284" w:type="dxa"/>
            <w:tcBorders>
              <w:top w:val="nil"/>
              <w:left w:val="single" w:sz="4" w:space="0" w:color="auto"/>
              <w:bottom w:val="nil"/>
              <w:right w:val="nil"/>
            </w:tcBorders>
            <w:shd w:val="clear" w:color="auto" w:fill="auto"/>
            <w:noWrap/>
          </w:tcPr>
          <w:p w14:paraId="1EC70EC8" w14:textId="77777777" w:rsidR="0019403F" w:rsidRPr="00C241A4" w:rsidRDefault="0019403F" w:rsidP="0019403F">
            <w:pPr>
              <w:keepNext/>
              <w:keepLines/>
              <w:rPr>
                <w:rFonts w:asciiTheme="minorHAnsi" w:hAnsiTheme="minorHAnsi"/>
                <w:szCs w:val="23"/>
              </w:rPr>
            </w:pPr>
            <w:r w:rsidRPr="00C241A4">
              <w:rPr>
                <w:rFonts w:asciiTheme="minorHAnsi" w:hAnsiTheme="minorHAnsi"/>
                <w:szCs w:val="23"/>
              </w:rPr>
              <w:t>Mid Central</w:t>
            </w:r>
          </w:p>
        </w:tc>
        <w:tc>
          <w:tcPr>
            <w:tcW w:w="851" w:type="dxa"/>
            <w:tcBorders>
              <w:top w:val="nil"/>
              <w:left w:val="nil"/>
              <w:bottom w:val="nil"/>
              <w:right w:val="nil"/>
            </w:tcBorders>
            <w:shd w:val="clear" w:color="auto" w:fill="auto"/>
            <w:noWrap/>
            <w:vAlign w:val="bottom"/>
          </w:tcPr>
          <w:p w14:paraId="558ED0E4" w14:textId="11C7EF1D" w:rsidR="0019403F" w:rsidRPr="00C241A4" w:rsidRDefault="0019403F" w:rsidP="0019403F">
            <w:pPr>
              <w:jc w:val="right"/>
              <w:rPr>
                <w:rFonts w:asciiTheme="minorHAnsi" w:hAnsiTheme="minorHAnsi"/>
                <w:szCs w:val="23"/>
              </w:rPr>
            </w:pPr>
            <w:r w:rsidRPr="00C241A4">
              <w:rPr>
                <w:sz w:val="22"/>
              </w:rPr>
              <w:t>16</w:t>
            </w:r>
          </w:p>
        </w:tc>
        <w:tc>
          <w:tcPr>
            <w:tcW w:w="992" w:type="dxa"/>
            <w:tcBorders>
              <w:top w:val="nil"/>
              <w:left w:val="nil"/>
              <w:bottom w:val="nil"/>
              <w:right w:val="nil"/>
            </w:tcBorders>
            <w:shd w:val="clear" w:color="auto" w:fill="auto"/>
            <w:noWrap/>
            <w:vAlign w:val="bottom"/>
          </w:tcPr>
          <w:p w14:paraId="62F0AA8B" w14:textId="3E2CE29C" w:rsidR="0019403F" w:rsidRPr="00C241A4" w:rsidRDefault="0019403F" w:rsidP="0019403F">
            <w:pPr>
              <w:jc w:val="right"/>
              <w:rPr>
                <w:rFonts w:asciiTheme="minorHAnsi" w:hAnsiTheme="minorHAnsi"/>
                <w:szCs w:val="23"/>
              </w:rPr>
            </w:pPr>
            <w:r w:rsidRPr="00C241A4">
              <w:rPr>
                <w:sz w:val="22"/>
              </w:rPr>
              <w:t>84.2</w:t>
            </w:r>
          </w:p>
        </w:tc>
        <w:tc>
          <w:tcPr>
            <w:tcW w:w="709" w:type="dxa"/>
            <w:tcBorders>
              <w:top w:val="nil"/>
              <w:left w:val="nil"/>
              <w:bottom w:val="nil"/>
              <w:right w:val="nil"/>
            </w:tcBorders>
            <w:shd w:val="clear" w:color="auto" w:fill="auto"/>
            <w:noWrap/>
            <w:vAlign w:val="bottom"/>
          </w:tcPr>
          <w:p w14:paraId="45CB9008" w14:textId="5AFE418D" w:rsidR="0019403F" w:rsidRPr="00C241A4" w:rsidRDefault="0019403F" w:rsidP="0019403F">
            <w:pPr>
              <w:jc w:val="right"/>
              <w:rPr>
                <w:rFonts w:asciiTheme="minorHAnsi" w:hAnsiTheme="minorHAnsi"/>
                <w:szCs w:val="23"/>
              </w:rPr>
            </w:pPr>
            <w:r w:rsidRPr="00C241A4">
              <w:rPr>
                <w:sz w:val="22"/>
              </w:rPr>
              <w:t>1</w:t>
            </w:r>
          </w:p>
        </w:tc>
        <w:tc>
          <w:tcPr>
            <w:tcW w:w="992" w:type="dxa"/>
            <w:tcBorders>
              <w:top w:val="nil"/>
              <w:left w:val="nil"/>
              <w:bottom w:val="nil"/>
              <w:right w:val="nil"/>
            </w:tcBorders>
            <w:shd w:val="clear" w:color="auto" w:fill="auto"/>
            <w:noWrap/>
            <w:vAlign w:val="bottom"/>
          </w:tcPr>
          <w:p w14:paraId="2D614E36" w14:textId="6725B7FB" w:rsidR="0019403F" w:rsidRPr="00C241A4" w:rsidRDefault="0019403F" w:rsidP="0019403F">
            <w:pPr>
              <w:jc w:val="right"/>
              <w:rPr>
                <w:rFonts w:asciiTheme="minorHAnsi" w:hAnsiTheme="minorHAnsi"/>
                <w:szCs w:val="23"/>
              </w:rPr>
            </w:pPr>
            <w:r w:rsidRPr="00C241A4">
              <w:rPr>
                <w:sz w:val="22"/>
              </w:rPr>
              <w:t>100.0</w:t>
            </w:r>
          </w:p>
        </w:tc>
        <w:tc>
          <w:tcPr>
            <w:tcW w:w="851" w:type="dxa"/>
            <w:tcBorders>
              <w:top w:val="nil"/>
              <w:left w:val="nil"/>
              <w:bottom w:val="nil"/>
              <w:right w:val="nil"/>
            </w:tcBorders>
            <w:shd w:val="clear" w:color="auto" w:fill="auto"/>
            <w:noWrap/>
            <w:vAlign w:val="bottom"/>
          </w:tcPr>
          <w:p w14:paraId="09023627" w14:textId="2D0FF865" w:rsidR="0019403F" w:rsidRPr="00C241A4" w:rsidRDefault="0019403F" w:rsidP="0019403F">
            <w:pPr>
              <w:jc w:val="right"/>
              <w:rPr>
                <w:rFonts w:asciiTheme="minorHAnsi" w:hAnsiTheme="minorHAnsi"/>
                <w:szCs w:val="23"/>
              </w:rPr>
            </w:pPr>
            <w:r w:rsidRPr="00C241A4">
              <w:rPr>
                <w:sz w:val="22"/>
              </w:rPr>
              <w:t>5</w:t>
            </w:r>
          </w:p>
        </w:tc>
        <w:tc>
          <w:tcPr>
            <w:tcW w:w="992" w:type="dxa"/>
            <w:tcBorders>
              <w:top w:val="nil"/>
              <w:left w:val="nil"/>
              <w:bottom w:val="nil"/>
              <w:right w:val="nil"/>
            </w:tcBorders>
            <w:shd w:val="clear" w:color="auto" w:fill="auto"/>
            <w:noWrap/>
            <w:vAlign w:val="bottom"/>
          </w:tcPr>
          <w:p w14:paraId="34E4230D" w14:textId="4AE32A4A" w:rsidR="0019403F" w:rsidRPr="00C241A4" w:rsidRDefault="0019403F" w:rsidP="0019403F">
            <w:pPr>
              <w:jc w:val="right"/>
              <w:rPr>
                <w:rFonts w:asciiTheme="minorHAnsi" w:hAnsiTheme="minorHAnsi"/>
                <w:szCs w:val="23"/>
              </w:rPr>
            </w:pPr>
            <w:r w:rsidRPr="00C241A4">
              <w:rPr>
                <w:sz w:val="22"/>
              </w:rPr>
              <w:t>62.5</w:t>
            </w:r>
          </w:p>
        </w:tc>
        <w:tc>
          <w:tcPr>
            <w:tcW w:w="850" w:type="dxa"/>
            <w:tcBorders>
              <w:top w:val="nil"/>
              <w:left w:val="nil"/>
              <w:bottom w:val="nil"/>
              <w:right w:val="nil"/>
            </w:tcBorders>
            <w:shd w:val="clear" w:color="auto" w:fill="auto"/>
            <w:noWrap/>
            <w:vAlign w:val="bottom"/>
          </w:tcPr>
          <w:p w14:paraId="2F217BFF" w14:textId="07DA46F5" w:rsidR="0019403F" w:rsidRPr="00C241A4" w:rsidRDefault="0019403F" w:rsidP="0019403F">
            <w:pPr>
              <w:jc w:val="right"/>
              <w:rPr>
                <w:rFonts w:asciiTheme="minorHAnsi" w:hAnsiTheme="minorHAnsi"/>
                <w:szCs w:val="23"/>
              </w:rPr>
            </w:pPr>
            <w:r w:rsidRPr="00C241A4">
              <w:rPr>
                <w:sz w:val="22"/>
              </w:rPr>
              <w:t>45</w:t>
            </w:r>
          </w:p>
        </w:tc>
        <w:tc>
          <w:tcPr>
            <w:tcW w:w="993" w:type="dxa"/>
            <w:tcBorders>
              <w:top w:val="nil"/>
              <w:left w:val="nil"/>
              <w:bottom w:val="nil"/>
              <w:right w:val="single" w:sz="4" w:space="0" w:color="auto"/>
            </w:tcBorders>
            <w:shd w:val="clear" w:color="auto" w:fill="auto"/>
            <w:noWrap/>
            <w:vAlign w:val="bottom"/>
          </w:tcPr>
          <w:p w14:paraId="329EAA0C" w14:textId="5AE3A39B" w:rsidR="0019403F" w:rsidRPr="00C241A4" w:rsidRDefault="0019403F" w:rsidP="0019403F">
            <w:pPr>
              <w:jc w:val="right"/>
              <w:rPr>
                <w:rFonts w:asciiTheme="minorHAnsi" w:hAnsiTheme="minorHAnsi"/>
                <w:szCs w:val="23"/>
              </w:rPr>
            </w:pPr>
            <w:r w:rsidRPr="00C241A4">
              <w:rPr>
                <w:sz w:val="22"/>
              </w:rPr>
              <w:t>88.2</w:t>
            </w:r>
          </w:p>
        </w:tc>
      </w:tr>
      <w:tr w:rsidR="0019403F" w:rsidRPr="00C241A4" w14:paraId="2BF6953F" w14:textId="77777777" w:rsidTr="00FD4525">
        <w:trPr>
          <w:trHeight w:val="300"/>
        </w:trPr>
        <w:tc>
          <w:tcPr>
            <w:tcW w:w="2284" w:type="dxa"/>
            <w:tcBorders>
              <w:top w:val="nil"/>
              <w:left w:val="single" w:sz="4" w:space="0" w:color="auto"/>
              <w:bottom w:val="nil"/>
              <w:right w:val="nil"/>
            </w:tcBorders>
            <w:shd w:val="clear" w:color="auto" w:fill="auto"/>
            <w:noWrap/>
          </w:tcPr>
          <w:p w14:paraId="5331A8EF" w14:textId="77777777" w:rsidR="0019403F" w:rsidRPr="00C241A4" w:rsidRDefault="0019403F" w:rsidP="0019403F">
            <w:pPr>
              <w:keepNext/>
              <w:keepLines/>
              <w:rPr>
                <w:rFonts w:asciiTheme="minorHAnsi" w:hAnsiTheme="minorHAnsi"/>
                <w:szCs w:val="23"/>
              </w:rPr>
            </w:pPr>
            <w:r w:rsidRPr="00C241A4">
              <w:rPr>
                <w:rFonts w:asciiTheme="minorHAnsi" w:hAnsiTheme="minorHAnsi"/>
                <w:szCs w:val="23"/>
              </w:rPr>
              <w:t>Nelson Marlborough</w:t>
            </w:r>
          </w:p>
        </w:tc>
        <w:tc>
          <w:tcPr>
            <w:tcW w:w="851" w:type="dxa"/>
            <w:tcBorders>
              <w:top w:val="nil"/>
              <w:left w:val="nil"/>
              <w:bottom w:val="nil"/>
              <w:right w:val="nil"/>
            </w:tcBorders>
            <w:shd w:val="clear" w:color="auto" w:fill="auto"/>
            <w:noWrap/>
            <w:vAlign w:val="bottom"/>
          </w:tcPr>
          <w:p w14:paraId="332AAEFE" w14:textId="6A0857F5" w:rsidR="0019403F" w:rsidRPr="00C241A4" w:rsidRDefault="0019403F" w:rsidP="0019403F">
            <w:pPr>
              <w:jc w:val="right"/>
              <w:rPr>
                <w:rFonts w:asciiTheme="minorHAnsi" w:hAnsiTheme="minorHAnsi"/>
                <w:szCs w:val="23"/>
              </w:rPr>
            </w:pPr>
            <w:r w:rsidRPr="00C241A4">
              <w:rPr>
                <w:sz w:val="22"/>
              </w:rPr>
              <w:t>6</w:t>
            </w:r>
          </w:p>
        </w:tc>
        <w:tc>
          <w:tcPr>
            <w:tcW w:w="992" w:type="dxa"/>
            <w:tcBorders>
              <w:top w:val="nil"/>
              <w:left w:val="nil"/>
              <w:bottom w:val="nil"/>
              <w:right w:val="nil"/>
            </w:tcBorders>
            <w:shd w:val="clear" w:color="auto" w:fill="auto"/>
            <w:noWrap/>
            <w:vAlign w:val="bottom"/>
          </w:tcPr>
          <w:p w14:paraId="07881BC5" w14:textId="2E355704" w:rsidR="0019403F" w:rsidRPr="00C241A4" w:rsidRDefault="0019403F" w:rsidP="0019403F">
            <w:pPr>
              <w:jc w:val="right"/>
              <w:rPr>
                <w:rFonts w:asciiTheme="minorHAnsi" w:hAnsiTheme="minorHAnsi"/>
                <w:szCs w:val="23"/>
              </w:rPr>
            </w:pPr>
            <w:r w:rsidRPr="00C241A4">
              <w:rPr>
                <w:sz w:val="22"/>
              </w:rPr>
              <w:t>100.0</w:t>
            </w:r>
          </w:p>
        </w:tc>
        <w:tc>
          <w:tcPr>
            <w:tcW w:w="709" w:type="dxa"/>
            <w:tcBorders>
              <w:top w:val="nil"/>
              <w:left w:val="nil"/>
              <w:bottom w:val="nil"/>
              <w:right w:val="nil"/>
            </w:tcBorders>
            <w:shd w:val="clear" w:color="auto" w:fill="auto"/>
            <w:noWrap/>
            <w:vAlign w:val="bottom"/>
          </w:tcPr>
          <w:p w14:paraId="0B9E11B6" w14:textId="4F57F604" w:rsidR="0019403F" w:rsidRPr="00C241A4" w:rsidRDefault="0019403F" w:rsidP="0019403F">
            <w:pPr>
              <w:jc w:val="right"/>
              <w:rPr>
                <w:rFonts w:asciiTheme="minorHAnsi" w:hAnsiTheme="minorHAnsi"/>
                <w:szCs w:val="23"/>
              </w:rPr>
            </w:pPr>
            <w:r w:rsidRPr="00C241A4">
              <w:rPr>
                <w:sz w:val="22"/>
              </w:rPr>
              <w:t>2</w:t>
            </w:r>
          </w:p>
        </w:tc>
        <w:tc>
          <w:tcPr>
            <w:tcW w:w="992" w:type="dxa"/>
            <w:tcBorders>
              <w:top w:val="nil"/>
              <w:left w:val="nil"/>
              <w:bottom w:val="nil"/>
              <w:right w:val="nil"/>
            </w:tcBorders>
            <w:shd w:val="clear" w:color="auto" w:fill="auto"/>
            <w:noWrap/>
            <w:vAlign w:val="bottom"/>
          </w:tcPr>
          <w:p w14:paraId="4A1A2EFC" w14:textId="7C85CED1" w:rsidR="0019403F" w:rsidRPr="00C241A4" w:rsidRDefault="0019403F" w:rsidP="0019403F">
            <w:pPr>
              <w:jc w:val="right"/>
              <w:rPr>
                <w:rFonts w:asciiTheme="minorHAnsi" w:hAnsiTheme="minorHAnsi"/>
                <w:szCs w:val="23"/>
              </w:rPr>
            </w:pPr>
            <w:r w:rsidRPr="00C241A4">
              <w:rPr>
                <w:sz w:val="22"/>
              </w:rPr>
              <w:t>100.0</w:t>
            </w:r>
          </w:p>
        </w:tc>
        <w:tc>
          <w:tcPr>
            <w:tcW w:w="851" w:type="dxa"/>
            <w:tcBorders>
              <w:top w:val="nil"/>
              <w:left w:val="nil"/>
              <w:bottom w:val="nil"/>
              <w:right w:val="nil"/>
            </w:tcBorders>
            <w:shd w:val="clear" w:color="auto" w:fill="auto"/>
            <w:noWrap/>
            <w:vAlign w:val="bottom"/>
          </w:tcPr>
          <w:p w14:paraId="69895867" w14:textId="345C2030" w:rsidR="0019403F" w:rsidRPr="00C241A4" w:rsidRDefault="0019403F" w:rsidP="0019403F">
            <w:pPr>
              <w:jc w:val="right"/>
              <w:rPr>
                <w:rFonts w:asciiTheme="minorHAnsi" w:hAnsiTheme="minorHAnsi"/>
                <w:szCs w:val="23"/>
              </w:rPr>
            </w:pPr>
            <w:r w:rsidRPr="00C241A4">
              <w:rPr>
                <w:sz w:val="22"/>
              </w:rPr>
              <w:t>1</w:t>
            </w:r>
          </w:p>
        </w:tc>
        <w:tc>
          <w:tcPr>
            <w:tcW w:w="992" w:type="dxa"/>
            <w:tcBorders>
              <w:top w:val="nil"/>
              <w:left w:val="nil"/>
              <w:bottom w:val="nil"/>
              <w:right w:val="nil"/>
            </w:tcBorders>
            <w:shd w:val="clear" w:color="auto" w:fill="auto"/>
            <w:noWrap/>
            <w:vAlign w:val="bottom"/>
          </w:tcPr>
          <w:p w14:paraId="551165F9" w14:textId="684A733E" w:rsidR="0019403F" w:rsidRPr="00C241A4" w:rsidRDefault="0019403F" w:rsidP="0019403F">
            <w:pPr>
              <w:jc w:val="right"/>
              <w:rPr>
                <w:rFonts w:asciiTheme="minorHAnsi" w:hAnsiTheme="minorHAnsi"/>
                <w:szCs w:val="23"/>
              </w:rPr>
            </w:pPr>
            <w:r w:rsidRPr="00C241A4">
              <w:rPr>
                <w:sz w:val="22"/>
              </w:rPr>
              <w:t>50.0</w:t>
            </w:r>
          </w:p>
        </w:tc>
        <w:tc>
          <w:tcPr>
            <w:tcW w:w="850" w:type="dxa"/>
            <w:tcBorders>
              <w:top w:val="nil"/>
              <w:left w:val="nil"/>
              <w:bottom w:val="nil"/>
              <w:right w:val="nil"/>
            </w:tcBorders>
            <w:shd w:val="clear" w:color="auto" w:fill="auto"/>
            <w:noWrap/>
            <w:vAlign w:val="bottom"/>
          </w:tcPr>
          <w:p w14:paraId="1781D348" w14:textId="0B3400A5" w:rsidR="0019403F" w:rsidRPr="00C241A4" w:rsidRDefault="0019403F" w:rsidP="0019403F">
            <w:pPr>
              <w:jc w:val="right"/>
              <w:rPr>
                <w:rFonts w:asciiTheme="minorHAnsi" w:hAnsiTheme="minorHAnsi"/>
                <w:szCs w:val="23"/>
              </w:rPr>
            </w:pPr>
            <w:r w:rsidRPr="00C241A4">
              <w:rPr>
                <w:sz w:val="22"/>
              </w:rPr>
              <w:t>44</w:t>
            </w:r>
          </w:p>
        </w:tc>
        <w:tc>
          <w:tcPr>
            <w:tcW w:w="993" w:type="dxa"/>
            <w:tcBorders>
              <w:top w:val="nil"/>
              <w:left w:val="nil"/>
              <w:bottom w:val="nil"/>
              <w:right w:val="single" w:sz="4" w:space="0" w:color="auto"/>
            </w:tcBorders>
            <w:shd w:val="clear" w:color="auto" w:fill="auto"/>
            <w:noWrap/>
            <w:vAlign w:val="bottom"/>
          </w:tcPr>
          <w:p w14:paraId="6A93321E" w14:textId="65097BBA" w:rsidR="0019403F" w:rsidRPr="00C241A4" w:rsidRDefault="0019403F" w:rsidP="0019403F">
            <w:pPr>
              <w:jc w:val="right"/>
              <w:rPr>
                <w:rFonts w:asciiTheme="minorHAnsi" w:hAnsiTheme="minorHAnsi"/>
                <w:szCs w:val="23"/>
              </w:rPr>
            </w:pPr>
            <w:r w:rsidRPr="00C241A4">
              <w:rPr>
                <w:sz w:val="22"/>
              </w:rPr>
              <w:t>88.0</w:t>
            </w:r>
          </w:p>
        </w:tc>
      </w:tr>
      <w:tr w:rsidR="0019403F" w:rsidRPr="00C241A4" w14:paraId="6BAFF22D" w14:textId="77777777" w:rsidTr="00FD4525">
        <w:trPr>
          <w:trHeight w:val="300"/>
        </w:trPr>
        <w:tc>
          <w:tcPr>
            <w:tcW w:w="2284" w:type="dxa"/>
            <w:tcBorders>
              <w:top w:val="nil"/>
              <w:left w:val="single" w:sz="4" w:space="0" w:color="auto"/>
              <w:bottom w:val="nil"/>
              <w:right w:val="nil"/>
            </w:tcBorders>
            <w:shd w:val="clear" w:color="auto" w:fill="auto"/>
            <w:noWrap/>
          </w:tcPr>
          <w:p w14:paraId="2DC85E64" w14:textId="77777777" w:rsidR="0019403F" w:rsidRPr="00C241A4" w:rsidRDefault="0019403F" w:rsidP="0019403F">
            <w:pPr>
              <w:keepNext/>
              <w:keepLines/>
              <w:rPr>
                <w:rFonts w:asciiTheme="minorHAnsi" w:hAnsiTheme="minorHAnsi"/>
                <w:szCs w:val="23"/>
              </w:rPr>
            </w:pPr>
            <w:r w:rsidRPr="00C241A4">
              <w:rPr>
                <w:rFonts w:asciiTheme="minorHAnsi" w:hAnsiTheme="minorHAnsi"/>
                <w:szCs w:val="23"/>
              </w:rPr>
              <w:t>Northland</w:t>
            </w:r>
          </w:p>
        </w:tc>
        <w:tc>
          <w:tcPr>
            <w:tcW w:w="851" w:type="dxa"/>
            <w:tcBorders>
              <w:top w:val="nil"/>
              <w:left w:val="nil"/>
              <w:bottom w:val="nil"/>
              <w:right w:val="nil"/>
            </w:tcBorders>
            <w:shd w:val="clear" w:color="auto" w:fill="auto"/>
            <w:noWrap/>
            <w:vAlign w:val="bottom"/>
          </w:tcPr>
          <w:p w14:paraId="7AD9E742" w14:textId="37DC7AD8" w:rsidR="0019403F" w:rsidRPr="00C241A4" w:rsidRDefault="0019403F" w:rsidP="0019403F">
            <w:pPr>
              <w:jc w:val="right"/>
              <w:rPr>
                <w:rFonts w:asciiTheme="minorHAnsi" w:hAnsiTheme="minorHAnsi"/>
                <w:szCs w:val="23"/>
              </w:rPr>
            </w:pPr>
            <w:r w:rsidRPr="00C241A4">
              <w:rPr>
                <w:sz w:val="22"/>
              </w:rPr>
              <w:t>18</w:t>
            </w:r>
          </w:p>
        </w:tc>
        <w:tc>
          <w:tcPr>
            <w:tcW w:w="992" w:type="dxa"/>
            <w:tcBorders>
              <w:top w:val="nil"/>
              <w:left w:val="nil"/>
              <w:bottom w:val="nil"/>
              <w:right w:val="nil"/>
            </w:tcBorders>
            <w:shd w:val="clear" w:color="auto" w:fill="auto"/>
            <w:noWrap/>
            <w:vAlign w:val="bottom"/>
          </w:tcPr>
          <w:p w14:paraId="1489D361" w14:textId="20617601" w:rsidR="0019403F" w:rsidRPr="00C241A4" w:rsidRDefault="0019403F" w:rsidP="0019403F">
            <w:pPr>
              <w:jc w:val="right"/>
              <w:rPr>
                <w:rFonts w:asciiTheme="minorHAnsi" w:hAnsiTheme="minorHAnsi"/>
                <w:szCs w:val="23"/>
              </w:rPr>
            </w:pPr>
            <w:r w:rsidRPr="00C241A4">
              <w:rPr>
                <w:sz w:val="22"/>
              </w:rPr>
              <w:t>81.8</w:t>
            </w:r>
          </w:p>
        </w:tc>
        <w:tc>
          <w:tcPr>
            <w:tcW w:w="709" w:type="dxa"/>
            <w:tcBorders>
              <w:top w:val="nil"/>
              <w:left w:val="nil"/>
              <w:bottom w:val="nil"/>
              <w:right w:val="nil"/>
            </w:tcBorders>
            <w:shd w:val="clear" w:color="auto" w:fill="auto"/>
            <w:noWrap/>
            <w:vAlign w:val="bottom"/>
          </w:tcPr>
          <w:p w14:paraId="067EE238" w14:textId="55F8CD6B" w:rsidR="0019403F" w:rsidRPr="00C241A4" w:rsidRDefault="0019403F" w:rsidP="0019403F">
            <w:pPr>
              <w:jc w:val="right"/>
              <w:rPr>
                <w:rFonts w:asciiTheme="minorHAnsi" w:hAnsiTheme="minorHAnsi"/>
                <w:szCs w:val="23"/>
              </w:rPr>
            </w:pPr>
            <w:r w:rsidRPr="00C241A4">
              <w:rPr>
                <w:sz w:val="22"/>
              </w:rPr>
              <w:t>2</w:t>
            </w:r>
          </w:p>
        </w:tc>
        <w:tc>
          <w:tcPr>
            <w:tcW w:w="992" w:type="dxa"/>
            <w:tcBorders>
              <w:top w:val="nil"/>
              <w:left w:val="nil"/>
              <w:bottom w:val="nil"/>
              <w:right w:val="nil"/>
            </w:tcBorders>
            <w:shd w:val="clear" w:color="auto" w:fill="auto"/>
            <w:noWrap/>
            <w:vAlign w:val="bottom"/>
          </w:tcPr>
          <w:p w14:paraId="4CB937BD" w14:textId="44ED5F88" w:rsidR="0019403F" w:rsidRPr="00C241A4" w:rsidRDefault="0019403F" w:rsidP="0019403F">
            <w:pPr>
              <w:jc w:val="right"/>
              <w:rPr>
                <w:rFonts w:asciiTheme="minorHAnsi" w:hAnsiTheme="minorHAnsi"/>
                <w:szCs w:val="23"/>
              </w:rPr>
            </w:pPr>
            <w:r w:rsidRPr="00C241A4">
              <w:rPr>
                <w:sz w:val="22"/>
              </w:rPr>
              <w:t>100.0</w:t>
            </w:r>
          </w:p>
        </w:tc>
        <w:tc>
          <w:tcPr>
            <w:tcW w:w="851" w:type="dxa"/>
            <w:tcBorders>
              <w:top w:val="nil"/>
              <w:left w:val="nil"/>
              <w:bottom w:val="nil"/>
              <w:right w:val="nil"/>
            </w:tcBorders>
            <w:shd w:val="clear" w:color="auto" w:fill="auto"/>
            <w:noWrap/>
            <w:vAlign w:val="bottom"/>
          </w:tcPr>
          <w:p w14:paraId="789C2CBE" w14:textId="6176C031" w:rsidR="0019403F" w:rsidRPr="00C241A4" w:rsidRDefault="0019403F" w:rsidP="0019403F">
            <w:pPr>
              <w:jc w:val="right"/>
              <w:rPr>
                <w:rFonts w:asciiTheme="minorHAnsi" w:hAnsiTheme="minorHAnsi"/>
                <w:szCs w:val="23"/>
              </w:rPr>
            </w:pPr>
            <w:r w:rsidRPr="00C241A4">
              <w:rPr>
                <w:sz w:val="22"/>
              </w:rPr>
              <w:t>0</w:t>
            </w:r>
          </w:p>
        </w:tc>
        <w:tc>
          <w:tcPr>
            <w:tcW w:w="992" w:type="dxa"/>
            <w:tcBorders>
              <w:top w:val="nil"/>
              <w:left w:val="nil"/>
              <w:bottom w:val="nil"/>
              <w:right w:val="nil"/>
            </w:tcBorders>
            <w:shd w:val="clear" w:color="auto" w:fill="auto"/>
            <w:noWrap/>
            <w:vAlign w:val="bottom"/>
          </w:tcPr>
          <w:p w14:paraId="1A6D621F" w14:textId="23B80533" w:rsidR="0019403F" w:rsidRPr="00C241A4" w:rsidRDefault="0019403F" w:rsidP="0019403F">
            <w:pPr>
              <w:jc w:val="right"/>
              <w:rPr>
                <w:rFonts w:asciiTheme="minorHAnsi" w:hAnsiTheme="minorHAnsi"/>
                <w:szCs w:val="23"/>
              </w:rPr>
            </w:pPr>
            <w:r w:rsidRPr="00C241A4">
              <w:rPr>
                <w:sz w:val="22"/>
              </w:rPr>
              <w:t>0.0</w:t>
            </w:r>
          </w:p>
        </w:tc>
        <w:tc>
          <w:tcPr>
            <w:tcW w:w="850" w:type="dxa"/>
            <w:tcBorders>
              <w:top w:val="nil"/>
              <w:left w:val="nil"/>
              <w:bottom w:val="nil"/>
              <w:right w:val="nil"/>
            </w:tcBorders>
            <w:shd w:val="clear" w:color="auto" w:fill="auto"/>
            <w:noWrap/>
            <w:vAlign w:val="bottom"/>
          </w:tcPr>
          <w:p w14:paraId="715A04B8" w14:textId="65AC307E" w:rsidR="0019403F" w:rsidRPr="00C241A4" w:rsidRDefault="0019403F" w:rsidP="0019403F">
            <w:pPr>
              <w:jc w:val="right"/>
              <w:rPr>
                <w:rFonts w:asciiTheme="minorHAnsi" w:hAnsiTheme="minorHAnsi"/>
                <w:szCs w:val="23"/>
              </w:rPr>
            </w:pPr>
            <w:r w:rsidRPr="00C241A4">
              <w:rPr>
                <w:sz w:val="22"/>
              </w:rPr>
              <w:t>38</w:t>
            </w:r>
          </w:p>
        </w:tc>
        <w:tc>
          <w:tcPr>
            <w:tcW w:w="993" w:type="dxa"/>
            <w:tcBorders>
              <w:top w:val="nil"/>
              <w:left w:val="nil"/>
              <w:bottom w:val="nil"/>
              <w:right w:val="single" w:sz="4" w:space="0" w:color="auto"/>
            </w:tcBorders>
            <w:shd w:val="clear" w:color="auto" w:fill="auto"/>
            <w:noWrap/>
            <w:vAlign w:val="bottom"/>
          </w:tcPr>
          <w:p w14:paraId="2573EF4C" w14:textId="19CD501B" w:rsidR="0019403F" w:rsidRPr="00C241A4" w:rsidRDefault="0019403F" w:rsidP="0019403F">
            <w:pPr>
              <w:jc w:val="right"/>
              <w:rPr>
                <w:rFonts w:asciiTheme="minorHAnsi" w:hAnsiTheme="minorHAnsi"/>
                <w:szCs w:val="23"/>
              </w:rPr>
            </w:pPr>
            <w:r w:rsidRPr="00C241A4">
              <w:rPr>
                <w:sz w:val="22"/>
              </w:rPr>
              <w:t>86.4</w:t>
            </w:r>
          </w:p>
        </w:tc>
      </w:tr>
      <w:tr w:rsidR="0019403F" w:rsidRPr="00C241A4" w14:paraId="32E1848E" w14:textId="77777777" w:rsidTr="00FD4525">
        <w:trPr>
          <w:trHeight w:val="300"/>
        </w:trPr>
        <w:tc>
          <w:tcPr>
            <w:tcW w:w="2284" w:type="dxa"/>
            <w:tcBorders>
              <w:top w:val="nil"/>
              <w:left w:val="single" w:sz="4" w:space="0" w:color="auto"/>
              <w:bottom w:val="nil"/>
              <w:right w:val="nil"/>
            </w:tcBorders>
            <w:shd w:val="clear" w:color="auto" w:fill="auto"/>
            <w:noWrap/>
          </w:tcPr>
          <w:p w14:paraId="57EA91B2" w14:textId="77777777" w:rsidR="0019403F" w:rsidRPr="00C241A4" w:rsidRDefault="0019403F" w:rsidP="0019403F">
            <w:pPr>
              <w:keepNext/>
              <w:keepLines/>
              <w:rPr>
                <w:rFonts w:asciiTheme="minorHAnsi" w:hAnsiTheme="minorHAnsi"/>
                <w:szCs w:val="23"/>
              </w:rPr>
            </w:pPr>
            <w:r w:rsidRPr="00C241A4">
              <w:rPr>
                <w:rFonts w:asciiTheme="minorHAnsi" w:hAnsiTheme="minorHAnsi"/>
                <w:szCs w:val="23"/>
              </w:rPr>
              <w:t>South Canterbury</w:t>
            </w:r>
          </w:p>
        </w:tc>
        <w:tc>
          <w:tcPr>
            <w:tcW w:w="851" w:type="dxa"/>
            <w:tcBorders>
              <w:top w:val="nil"/>
              <w:left w:val="nil"/>
              <w:bottom w:val="nil"/>
              <w:right w:val="nil"/>
            </w:tcBorders>
            <w:shd w:val="clear" w:color="auto" w:fill="auto"/>
            <w:noWrap/>
            <w:vAlign w:val="bottom"/>
          </w:tcPr>
          <w:p w14:paraId="5CE4427D" w14:textId="7486D8B9" w:rsidR="0019403F" w:rsidRPr="00C241A4" w:rsidRDefault="0019403F" w:rsidP="0019403F">
            <w:pPr>
              <w:jc w:val="right"/>
              <w:rPr>
                <w:rFonts w:asciiTheme="minorHAnsi" w:hAnsiTheme="minorHAnsi"/>
                <w:szCs w:val="23"/>
              </w:rPr>
            </w:pPr>
            <w:r w:rsidRPr="00C241A4">
              <w:rPr>
                <w:sz w:val="22"/>
              </w:rPr>
              <w:t>2</w:t>
            </w:r>
          </w:p>
        </w:tc>
        <w:tc>
          <w:tcPr>
            <w:tcW w:w="992" w:type="dxa"/>
            <w:tcBorders>
              <w:top w:val="nil"/>
              <w:left w:val="nil"/>
              <w:bottom w:val="nil"/>
              <w:right w:val="nil"/>
            </w:tcBorders>
            <w:shd w:val="clear" w:color="auto" w:fill="auto"/>
            <w:noWrap/>
            <w:vAlign w:val="bottom"/>
          </w:tcPr>
          <w:p w14:paraId="3BD793AC" w14:textId="743524E5" w:rsidR="0019403F" w:rsidRPr="00C241A4" w:rsidRDefault="0019403F" w:rsidP="0019403F">
            <w:pPr>
              <w:jc w:val="right"/>
              <w:rPr>
                <w:rFonts w:asciiTheme="minorHAnsi" w:hAnsiTheme="minorHAnsi"/>
                <w:szCs w:val="23"/>
              </w:rPr>
            </w:pPr>
            <w:r w:rsidRPr="00C241A4">
              <w:rPr>
                <w:sz w:val="22"/>
              </w:rPr>
              <w:t>100.0</w:t>
            </w:r>
          </w:p>
        </w:tc>
        <w:tc>
          <w:tcPr>
            <w:tcW w:w="709" w:type="dxa"/>
            <w:tcBorders>
              <w:top w:val="nil"/>
              <w:left w:val="nil"/>
              <w:bottom w:val="nil"/>
              <w:right w:val="nil"/>
            </w:tcBorders>
            <w:shd w:val="clear" w:color="auto" w:fill="auto"/>
            <w:noWrap/>
            <w:vAlign w:val="bottom"/>
          </w:tcPr>
          <w:p w14:paraId="5848F44A" w14:textId="35D5506A" w:rsidR="0019403F" w:rsidRPr="00C241A4" w:rsidRDefault="0019403F" w:rsidP="0019403F">
            <w:pPr>
              <w:jc w:val="right"/>
              <w:rPr>
                <w:rFonts w:asciiTheme="minorHAnsi" w:hAnsiTheme="minorHAnsi"/>
                <w:szCs w:val="23"/>
              </w:rPr>
            </w:pPr>
            <w:r w:rsidRPr="00C241A4">
              <w:rPr>
                <w:sz w:val="22"/>
              </w:rPr>
              <w:t>-</w:t>
            </w:r>
          </w:p>
        </w:tc>
        <w:tc>
          <w:tcPr>
            <w:tcW w:w="992" w:type="dxa"/>
            <w:tcBorders>
              <w:top w:val="nil"/>
              <w:left w:val="nil"/>
              <w:bottom w:val="nil"/>
              <w:right w:val="nil"/>
            </w:tcBorders>
            <w:shd w:val="clear" w:color="auto" w:fill="auto"/>
            <w:noWrap/>
            <w:vAlign w:val="bottom"/>
          </w:tcPr>
          <w:p w14:paraId="01D0ADAD" w14:textId="537AC9A6" w:rsidR="0019403F" w:rsidRPr="00C241A4" w:rsidRDefault="0019403F" w:rsidP="0019403F">
            <w:pPr>
              <w:jc w:val="right"/>
              <w:rPr>
                <w:rFonts w:asciiTheme="minorHAnsi" w:hAnsiTheme="minorHAnsi"/>
                <w:szCs w:val="23"/>
              </w:rPr>
            </w:pPr>
            <w:r w:rsidRPr="00C241A4">
              <w:rPr>
                <w:sz w:val="22"/>
              </w:rPr>
              <w:t>-</w:t>
            </w:r>
          </w:p>
        </w:tc>
        <w:tc>
          <w:tcPr>
            <w:tcW w:w="851" w:type="dxa"/>
            <w:tcBorders>
              <w:top w:val="nil"/>
              <w:left w:val="nil"/>
              <w:bottom w:val="nil"/>
              <w:right w:val="nil"/>
            </w:tcBorders>
            <w:shd w:val="clear" w:color="auto" w:fill="auto"/>
            <w:noWrap/>
            <w:vAlign w:val="bottom"/>
          </w:tcPr>
          <w:p w14:paraId="3DA383D0" w14:textId="2896C8A9" w:rsidR="0019403F" w:rsidRPr="00C241A4" w:rsidRDefault="0019403F" w:rsidP="0019403F">
            <w:pPr>
              <w:jc w:val="right"/>
              <w:rPr>
                <w:rFonts w:asciiTheme="minorHAnsi" w:hAnsiTheme="minorHAnsi"/>
                <w:szCs w:val="23"/>
              </w:rPr>
            </w:pPr>
            <w:r w:rsidRPr="00C241A4">
              <w:rPr>
                <w:sz w:val="22"/>
              </w:rPr>
              <w:t>-</w:t>
            </w:r>
          </w:p>
        </w:tc>
        <w:tc>
          <w:tcPr>
            <w:tcW w:w="992" w:type="dxa"/>
            <w:tcBorders>
              <w:top w:val="nil"/>
              <w:left w:val="nil"/>
              <w:bottom w:val="nil"/>
              <w:right w:val="nil"/>
            </w:tcBorders>
            <w:shd w:val="clear" w:color="auto" w:fill="auto"/>
            <w:noWrap/>
            <w:vAlign w:val="bottom"/>
          </w:tcPr>
          <w:p w14:paraId="4504A4B9" w14:textId="3B9CCFB1" w:rsidR="0019403F" w:rsidRPr="00C241A4" w:rsidRDefault="0019403F" w:rsidP="0019403F">
            <w:pPr>
              <w:jc w:val="right"/>
              <w:rPr>
                <w:rFonts w:asciiTheme="minorHAnsi" w:hAnsiTheme="minorHAnsi"/>
                <w:szCs w:val="23"/>
              </w:rPr>
            </w:pPr>
            <w:r w:rsidRPr="00C241A4">
              <w:rPr>
                <w:sz w:val="22"/>
              </w:rPr>
              <w:t>-</w:t>
            </w:r>
          </w:p>
        </w:tc>
        <w:tc>
          <w:tcPr>
            <w:tcW w:w="850" w:type="dxa"/>
            <w:tcBorders>
              <w:top w:val="nil"/>
              <w:left w:val="nil"/>
              <w:bottom w:val="nil"/>
              <w:right w:val="nil"/>
            </w:tcBorders>
            <w:shd w:val="clear" w:color="auto" w:fill="auto"/>
            <w:noWrap/>
            <w:vAlign w:val="bottom"/>
          </w:tcPr>
          <w:p w14:paraId="5E3015BC" w14:textId="09D87A0B" w:rsidR="0019403F" w:rsidRPr="00C241A4" w:rsidRDefault="0019403F" w:rsidP="0019403F">
            <w:pPr>
              <w:jc w:val="right"/>
              <w:rPr>
                <w:rFonts w:asciiTheme="minorHAnsi" w:hAnsiTheme="minorHAnsi"/>
                <w:szCs w:val="23"/>
              </w:rPr>
            </w:pPr>
            <w:r w:rsidRPr="00C241A4">
              <w:rPr>
                <w:sz w:val="22"/>
              </w:rPr>
              <w:t>18</w:t>
            </w:r>
          </w:p>
        </w:tc>
        <w:tc>
          <w:tcPr>
            <w:tcW w:w="993" w:type="dxa"/>
            <w:tcBorders>
              <w:top w:val="nil"/>
              <w:left w:val="nil"/>
              <w:bottom w:val="nil"/>
              <w:right w:val="single" w:sz="4" w:space="0" w:color="auto"/>
            </w:tcBorders>
            <w:shd w:val="clear" w:color="auto" w:fill="auto"/>
            <w:noWrap/>
            <w:vAlign w:val="bottom"/>
          </w:tcPr>
          <w:p w14:paraId="75BEC6E7" w14:textId="50CEA913" w:rsidR="0019403F" w:rsidRPr="00C241A4" w:rsidRDefault="0019403F" w:rsidP="0019403F">
            <w:pPr>
              <w:jc w:val="right"/>
              <w:rPr>
                <w:rFonts w:asciiTheme="minorHAnsi" w:hAnsiTheme="minorHAnsi"/>
                <w:szCs w:val="23"/>
              </w:rPr>
            </w:pPr>
            <w:r w:rsidRPr="00C241A4">
              <w:rPr>
                <w:sz w:val="22"/>
              </w:rPr>
              <w:t>81.8</w:t>
            </w:r>
          </w:p>
        </w:tc>
      </w:tr>
      <w:tr w:rsidR="0019403F" w:rsidRPr="00C241A4" w14:paraId="7A196C08" w14:textId="77777777" w:rsidTr="00FD4525">
        <w:trPr>
          <w:trHeight w:val="300"/>
        </w:trPr>
        <w:tc>
          <w:tcPr>
            <w:tcW w:w="2284" w:type="dxa"/>
            <w:tcBorders>
              <w:top w:val="nil"/>
              <w:left w:val="single" w:sz="4" w:space="0" w:color="auto"/>
              <w:bottom w:val="nil"/>
              <w:right w:val="nil"/>
            </w:tcBorders>
            <w:shd w:val="clear" w:color="auto" w:fill="auto"/>
            <w:noWrap/>
          </w:tcPr>
          <w:p w14:paraId="10A70026" w14:textId="77777777" w:rsidR="0019403F" w:rsidRPr="00C241A4" w:rsidRDefault="0019403F" w:rsidP="0019403F">
            <w:pPr>
              <w:keepNext/>
              <w:keepLines/>
              <w:rPr>
                <w:rFonts w:asciiTheme="minorHAnsi" w:hAnsiTheme="minorHAnsi"/>
                <w:szCs w:val="23"/>
              </w:rPr>
            </w:pPr>
            <w:r w:rsidRPr="00C241A4">
              <w:rPr>
                <w:rFonts w:asciiTheme="minorHAnsi" w:hAnsiTheme="minorHAnsi"/>
                <w:szCs w:val="23"/>
              </w:rPr>
              <w:t>Southern</w:t>
            </w:r>
          </w:p>
        </w:tc>
        <w:tc>
          <w:tcPr>
            <w:tcW w:w="851" w:type="dxa"/>
            <w:tcBorders>
              <w:top w:val="nil"/>
              <w:left w:val="nil"/>
              <w:bottom w:val="nil"/>
              <w:right w:val="nil"/>
            </w:tcBorders>
            <w:shd w:val="clear" w:color="auto" w:fill="auto"/>
            <w:noWrap/>
            <w:vAlign w:val="bottom"/>
          </w:tcPr>
          <w:p w14:paraId="71BD6CFF" w14:textId="233916C5" w:rsidR="0019403F" w:rsidRPr="00C241A4" w:rsidRDefault="0019403F" w:rsidP="0019403F">
            <w:pPr>
              <w:jc w:val="right"/>
              <w:rPr>
                <w:rFonts w:asciiTheme="minorHAnsi" w:hAnsiTheme="minorHAnsi"/>
                <w:szCs w:val="23"/>
              </w:rPr>
            </w:pPr>
            <w:r w:rsidRPr="00C241A4">
              <w:rPr>
                <w:sz w:val="22"/>
              </w:rPr>
              <w:t>7</w:t>
            </w:r>
          </w:p>
        </w:tc>
        <w:tc>
          <w:tcPr>
            <w:tcW w:w="992" w:type="dxa"/>
            <w:tcBorders>
              <w:top w:val="nil"/>
              <w:left w:val="nil"/>
              <w:bottom w:val="nil"/>
              <w:right w:val="nil"/>
            </w:tcBorders>
            <w:shd w:val="clear" w:color="auto" w:fill="auto"/>
            <w:noWrap/>
            <w:vAlign w:val="bottom"/>
          </w:tcPr>
          <w:p w14:paraId="0B0B5F83" w14:textId="602B4760" w:rsidR="0019403F" w:rsidRPr="00C241A4" w:rsidRDefault="0019403F" w:rsidP="0019403F">
            <w:pPr>
              <w:jc w:val="right"/>
              <w:rPr>
                <w:rFonts w:asciiTheme="minorHAnsi" w:hAnsiTheme="minorHAnsi"/>
                <w:szCs w:val="23"/>
              </w:rPr>
            </w:pPr>
            <w:r w:rsidRPr="00C241A4">
              <w:rPr>
                <w:sz w:val="22"/>
              </w:rPr>
              <w:t>87.5</w:t>
            </w:r>
          </w:p>
        </w:tc>
        <w:tc>
          <w:tcPr>
            <w:tcW w:w="709" w:type="dxa"/>
            <w:tcBorders>
              <w:top w:val="nil"/>
              <w:left w:val="nil"/>
              <w:bottom w:val="nil"/>
              <w:right w:val="nil"/>
            </w:tcBorders>
            <w:shd w:val="clear" w:color="auto" w:fill="auto"/>
            <w:noWrap/>
            <w:vAlign w:val="bottom"/>
          </w:tcPr>
          <w:p w14:paraId="4E5BD538" w14:textId="775E1679" w:rsidR="0019403F" w:rsidRPr="00C241A4" w:rsidRDefault="0019403F" w:rsidP="0019403F">
            <w:pPr>
              <w:jc w:val="right"/>
              <w:rPr>
                <w:rFonts w:asciiTheme="minorHAnsi" w:hAnsiTheme="minorHAnsi"/>
                <w:szCs w:val="23"/>
              </w:rPr>
            </w:pPr>
            <w:r w:rsidRPr="00C241A4">
              <w:rPr>
                <w:sz w:val="22"/>
              </w:rPr>
              <w:t>2</w:t>
            </w:r>
          </w:p>
        </w:tc>
        <w:tc>
          <w:tcPr>
            <w:tcW w:w="992" w:type="dxa"/>
            <w:tcBorders>
              <w:top w:val="nil"/>
              <w:left w:val="nil"/>
              <w:bottom w:val="nil"/>
              <w:right w:val="nil"/>
            </w:tcBorders>
            <w:shd w:val="clear" w:color="auto" w:fill="auto"/>
            <w:noWrap/>
            <w:vAlign w:val="bottom"/>
          </w:tcPr>
          <w:p w14:paraId="340F9AC3" w14:textId="6F910FAC" w:rsidR="0019403F" w:rsidRPr="00C241A4" w:rsidRDefault="0019403F" w:rsidP="0019403F">
            <w:pPr>
              <w:jc w:val="right"/>
              <w:rPr>
                <w:rFonts w:asciiTheme="minorHAnsi" w:hAnsiTheme="minorHAnsi"/>
                <w:szCs w:val="23"/>
              </w:rPr>
            </w:pPr>
            <w:r w:rsidRPr="00C241A4">
              <w:rPr>
                <w:sz w:val="22"/>
              </w:rPr>
              <w:t>100.0</w:t>
            </w:r>
          </w:p>
        </w:tc>
        <w:tc>
          <w:tcPr>
            <w:tcW w:w="851" w:type="dxa"/>
            <w:tcBorders>
              <w:top w:val="nil"/>
              <w:left w:val="nil"/>
              <w:bottom w:val="nil"/>
              <w:right w:val="nil"/>
            </w:tcBorders>
            <w:shd w:val="clear" w:color="auto" w:fill="auto"/>
            <w:noWrap/>
            <w:vAlign w:val="bottom"/>
          </w:tcPr>
          <w:p w14:paraId="55B10760" w14:textId="2B133318" w:rsidR="0019403F" w:rsidRPr="00C241A4" w:rsidRDefault="0019403F" w:rsidP="0019403F">
            <w:pPr>
              <w:jc w:val="right"/>
              <w:rPr>
                <w:rFonts w:asciiTheme="minorHAnsi" w:hAnsiTheme="minorHAnsi"/>
                <w:szCs w:val="23"/>
              </w:rPr>
            </w:pPr>
            <w:r w:rsidRPr="00C241A4">
              <w:rPr>
                <w:sz w:val="22"/>
              </w:rPr>
              <w:t>5</w:t>
            </w:r>
          </w:p>
        </w:tc>
        <w:tc>
          <w:tcPr>
            <w:tcW w:w="992" w:type="dxa"/>
            <w:tcBorders>
              <w:top w:val="nil"/>
              <w:left w:val="nil"/>
              <w:bottom w:val="nil"/>
              <w:right w:val="nil"/>
            </w:tcBorders>
            <w:shd w:val="clear" w:color="auto" w:fill="auto"/>
            <w:noWrap/>
            <w:vAlign w:val="bottom"/>
          </w:tcPr>
          <w:p w14:paraId="0374D43B" w14:textId="1A9BF211" w:rsidR="0019403F" w:rsidRPr="00C241A4" w:rsidRDefault="0019403F" w:rsidP="0019403F">
            <w:pPr>
              <w:jc w:val="right"/>
              <w:rPr>
                <w:rFonts w:asciiTheme="minorHAnsi" w:hAnsiTheme="minorHAnsi"/>
                <w:szCs w:val="23"/>
              </w:rPr>
            </w:pPr>
            <w:r w:rsidRPr="00C241A4">
              <w:rPr>
                <w:sz w:val="22"/>
              </w:rPr>
              <w:t>83.3</w:t>
            </w:r>
          </w:p>
        </w:tc>
        <w:tc>
          <w:tcPr>
            <w:tcW w:w="850" w:type="dxa"/>
            <w:tcBorders>
              <w:top w:val="nil"/>
              <w:left w:val="nil"/>
              <w:bottom w:val="nil"/>
              <w:right w:val="nil"/>
            </w:tcBorders>
            <w:shd w:val="clear" w:color="auto" w:fill="auto"/>
            <w:noWrap/>
            <w:vAlign w:val="bottom"/>
          </w:tcPr>
          <w:p w14:paraId="33FE938E" w14:textId="6BA2418D" w:rsidR="0019403F" w:rsidRPr="00C241A4" w:rsidRDefault="0019403F" w:rsidP="0019403F">
            <w:pPr>
              <w:jc w:val="right"/>
              <w:rPr>
                <w:rFonts w:asciiTheme="minorHAnsi" w:hAnsiTheme="minorHAnsi"/>
                <w:szCs w:val="23"/>
              </w:rPr>
            </w:pPr>
            <w:r w:rsidRPr="00C241A4">
              <w:rPr>
                <w:sz w:val="22"/>
              </w:rPr>
              <w:t>112</w:t>
            </w:r>
          </w:p>
        </w:tc>
        <w:tc>
          <w:tcPr>
            <w:tcW w:w="993" w:type="dxa"/>
            <w:tcBorders>
              <w:top w:val="nil"/>
              <w:left w:val="nil"/>
              <w:bottom w:val="nil"/>
              <w:right w:val="single" w:sz="4" w:space="0" w:color="auto"/>
            </w:tcBorders>
            <w:shd w:val="clear" w:color="auto" w:fill="auto"/>
            <w:noWrap/>
            <w:vAlign w:val="bottom"/>
          </w:tcPr>
          <w:p w14:paraId="486F8A4C" w14:textId="4AB9B416" w:rsidR="0019403F" w:rsidRPr="00C241A4" w:rsidRDefault="0019403F" w:rsidP="0019403F">
            <w:pPr>
              <w:jc w:val="right"/>
              <w:rPr>
                <w:rFonts w:asciiTheme="minorHAnsi" w:hAnsiTheme="minorHAnsi"/>
                <w:szCs w:val="23"/>
              </w:rPr>
            </w:pPr>
            <w:r w:rsidRPr="00C241A4">
              <w:rPr>
                <w:sz w:val="22"/>
              </w:rPr>
              <w:t>93.3</w:t>
            </w:r>
          </w:p>
        </w:tc>
      </w:tr>
      <w:tr w:rsidR="0019403F" w:rsidRPr="00C241A4" w14:paraId="5259CEA2" w14:textId="77777777" w:rsidTr="00FD4525">
        <w:trPr>
          <w:trHeight w:val="300"/>
        </w:trPr>
        <w:tc>
          <w:tcPr>
            <w:tcW w:w="2284" w:type="dxa"/>
            <w:tcBorders>
              <w:top w:val="nil"/>
              <w:left w:val="single" w:sz="4" w:space="0" w:color="auto"/>
              <w:bottom w:val="nil"/>
              <w:right w:val="nil"/>
            </w:tcBorders>
            <w:shd w:val="clear" w:color="auto" w:fill="auto"/>
            <w:noWrap/>
          </w:tcPr>
          <w:p w14:paraId="3C527AB9" w14:textId="77777777" w:rsidR="0019403F" w:rsidRPr="00C241A4" w:rsidRDefault="0019403F" w:rsidP="0019403F">
            <w:pPr>
              <w:keepNext/>
              <w:keepLines/>
              <w:rPr>
                <w:rFonts w:asciiTheme="minorHAnsi" w:hAnsiTheme="minorHAnsi"/>
                <w:szCs w:val="23"/>
              </w:rPr>
            </w:pPr>
            <w:r w:rsidRPr="00C241A4">
              <w:rPr>
                <w:rFonts w:asciiTheme="minorHAnsi" w:hAnsiTheme="minorHAnsi"/>
                <w:szCs w:val="23"/>
              </w:rPr>
              <w:t>Tairawhiti</w:t>
            </w:r>
          </w:p>
        </w:tc>
        <w:tc>
          <w:tcPr>
            <w:tcW w:w="851" w:type="dxa"/>
            <w:tcBorders>
              <w:top w:val="nil"/>
              <w:left w:val="nil"/>
              <w:bottom w:val="nil"/>
              <w:right w:val="nil"/>
            </w:tcBorders>
            <w:shd w:val="clear" w:color="auto" w:fill="auto"/>
            <w:noWrap/>
            <w:vAlign w:val="bottom"/>
          </w:tcPr>
          <w:p w14:paraId="433AE2F3" w14:textId="513E7F31" w:rsidR="0019403F" w:rsidRPr="00C241A4" w:rsidRDefault="0019403F" w:rsidP="0019403F">
            <w:pPr>
              <w:jc w:val="right"/>
              <w:rPr>
                <w:rFonts w:asciiTheme="minorHAnsi" w:hAnsiTheme="minorHAnsi"/>
                <w:szCs w:val="23"/>
              </w:rPr>
            </w:pPr>
            <w:r w:rsidRPr="00C241A4">
              <w:rPr>
                <w:sz w:val="22"/>
              </w:rPr>
              <w:t>19</w:t>
            </w:r>
          </w:p>
        </w:tc>
        <w:tc>
          <w:tcPr>
            <w:tcW w:w="992" w:type="dxa"/>
            <w:tcBorders>
              <w:top w:val="nil"/>
              <w:left w:val="nil"/>
              <w:bottom w:val="nil"/>
              <w:right w:val="nil"/>
            </w:tcBorders>
            <w:shd w:val="clear" w:color="auto" w:fill="auto"/>
            <w:noWrap/>
            <w:vAlign w:val="bottom"/>
          </w:tcPr>
          <w:p w14:paraId="452152A7" w14:textId="65A2546A" w:rsidR="0019403F" w:rsidRPr="00C241A4" w:rsidRDefault="0019403F" w:rsidP="0019403F">
            <w:pPr>
              <w:jc w:val="right"/>
              <w:rPr>
                <w:rFonts w:asciiTheme="minorHAnsi" w:hAnsiTheme="minorHAnsi"/>
                <w:szCs w:val="23"/>
              </w:rPr>
            </w:pPr>
            <w:r w:rsidRPr="00C241A4">
              <w:rPr>
                <w:sz w:val="22"/>
              </w:rPr>
              <w:t>82.6</w:t>
            </w:r>
          </w:p>
        </w:tc>
        <w:tc>
          <w:tcPr>
            <w:tcW w:w="709" w:type="dxa"/>
            <w:tcBorders>
              <w:top w:val="nil"/>
              <w:left w:val="nil"/>
              <w:bottom w:val="nil"/>
              <w:right w:val="nil"/>
            </w:tcBorders>
            <w:shd w:val="clear" w:color="auto" w:fill="auto"/>
            <w:noWrap/>
            <w:vAlign w:val="bottom"/>
          </w:tcPr>
          <w:p w14:paraId="2A6CAA5C" w14:textId="1F8D49A4" w:rsidR="0019403F" w:rsidRPr="00C241A4" w:rsidRDefault="0019403F" w:rsidP="0019403F">
            <w:pPr>
              <w:jc w:val="right"/>
              <w:rPr>
                <w:rFonts w:asciiTheme="minorHAnsi" w:hAnsiTheme="minorHAnsi"/>
                <w:szCs w:val="23"/>
              </w:rPr>
            </w:pPr>
            <w:r w:rsidRPr="00C241A4">
              <w:rPr>
                <w:sz w:val="22"/>
              </w:rPr>
              <w:t>0</w:t>
            </w:r>
          </w:p>
        </w:tc>
        <w:tc>
          <w:tcPr>
            <w:tcW w:w="992" w:type="dxa"/>
            <w:tcBorders>
              <w:top w:val="nil"/>
              <w:left w:val="nil"/>
              <w:bottom w:val="nil"/>
              <w:right w:val="nil"/>
            </w:tcBorders>
            <w:shd w:val="clear" w:color="auto" w:fill="auto"/>
            <w:noWrap/>
            <w:vAlign w:val="bottom"/>
          </w:tcPr>
          <w:p w14:paraId="25D04F29" w14:textId="0DC01233" w:rsidR="0019403F" w:rsidRPr="00C241A4" w:rsidRDefault="0019403F" w:rsidP="0019403F">
            <w:pPr>
              <w:jc w:val="right"/>
              <w:rPr>
                <w:rFonts w:asciiTheme="minorHAnsi" w:hAnsiTheme="minorHAnsi"/>
                <w:szCs w:val="23"/>
              </w:rPr>
            </w:pPr>
            <w:r w:rsidRPr="00C241A4">
              <w:rPr>
                <w:sz w:val="22"/>
              </w:rPr>
              <w:t>0.0</w:t>
            </w:r>
          </w:p>
        </w:tc>
        <w:tc>
          <w:tcPr>
            <w:tcW w:w="851" w:type="dxa"/>
            <w:tcBorders>
              <w:top w:val="nil"/>
              <w:left w:val="nil"/>
              <w:bottom w:val="nil"/>
              <w:right w:val="nil"/>
            </w:tcBorders>
            <w:shd w:val="clear" w:color="auto" w:fill="auto"/>
            <w:noWrap/>
            <w:vAlign w:val="bottom"/>
          </w:tcPr>
          <w:p w14:paraId="4379932A" w14:textId="1C86DE7C" w:rsidR="0019403F" w:rsidRPr="00C241A4" w:rsidRDefault="0019403F" w:rsidP="0019403F">
            <w:pPr>
              <w:jc w:val="right"/>
              <w:rPr>
                <w:rFonts w:asciiTheme="minorHAnsi" w:hAnsiTheme="minorHAnsi"/>
                <w:szCs w:val="23"/>
              </w:rPr>
            </w:pPr>
            <w:r w:rsidRPr="00C241A4">
              <w:rPr>
                <w:sz w:val="22"/>
              </w:rPr>
              <w:t>1</w:t>
            </w:r>
          </w:p>
        </w:tc>
        <w:tc>
          <w:tcPr>
            <w:tcW w:w="992" w:type="dxa"/>
            <w:tcBorders>
              <w:top w:val="nil"/>
              <w:left w:val="nil"/>
              <w:bottom w:val="nil"/>
              <w:right w:val="nil"/>
            </w:tcBorders>
            <w:shd w:val="clear" w:color="auto" w:fill="auto"/>
            <w:noWrap/>
            <w:vAlign w:val="bottom"/>
          </w:tcPr>
          <w:p w14:paraId="2A0F7FBC" w14:textId="7D11F81C" w:rsidR="0019403F" w:rsidRPr="00C241A4" w:rsidRDefault="0019403F" w:rsidP="0019403F">
            <w:pPr>
              <w:jc w:val="right"/>
              <w:rPr>
                <w:rFonts w:asciiTheme="minorHAnsi" w:hAnsiTheme="minorHAnsi"/>
                <w:szCs w:val="23"/>
              </w:rPr>
            </w:pPr>
            <w:r w:rsidRPr="00C241A4">
              <w:rPr>
                <w:sz w:val="22"/>
              </w:rPr>
              <w:t>100.0</w:t>
            </w:r>
          </w:p>
        </w:tc>
        <w:tc>
          <w:tcPr>
            <w:tcW w:w="850" w:type="dxa"/>
            <w:tcBorders>
              <w:top w:val="nil"/>
              <w:left w:val="nil"/>
              <w:bottom w:val="nil"/>
              <w:right w:val="nil"/>
            </w:tcBorders>
            <w:shd w:val="clear" w:color="auto" w:fill="auto"/>
            <w:noWrap/>
            <w:vAlign w:val="bottom"/>
          </w:tcPr>
          <w:p w14:paraId="2FA42218" w14:textId="35684BCC" w:rsidR="0019403F" w:rsidRPr="00C241A4" w:rsidRDefault="0019403F" w:rsidP="0019403F">
            <w:pPr>
              <w:jc w:val="right"/>
              <w:rPr>
                <w:rFonts w:asciiTheme="minorHAnsi" w:hAnsiTheme="minorHAnsi"/>
                <w:szCs w:val="23"/>
              </w:rPr>
            </w:pPr>
            <w:r w:rsidRPr="00C241A4">
              <w:rPr>
                <w:sz w:val="22"/>
              </w:rPr>
              <w:t>6</w:t>
            </w:r>
          </w:p>
        </w:tc>
        <w:tc>
          <w:tcPr>
            <w:tcW w:w="993" w:type="dxa"/>
            <w:tcBorders>
              <w:top w:val="nil"/>
              <w:left w:val="nil"/>
              <w:bottom w:val="nil"/>
              <w:right w:val="single" w:sz="4" w:space="0" w:color="auto"/>
            </w:tcBorders>
            <w:shd w:val="clear" w:color="auto" w:fill="auto"/>
            <w:noWrap/>
            <w:vAlign w:val="bottom"/>
          </w:tcPr>
          <w:p w14:paraId="46BCC18B" w14:textId="7D30B43C" w:rsidR="0019403F" w:rsidRPr="00C241A4" w:rsidRDefault="0019403F" w:rsidP="0019403F">
            <w:pPr>
              <w:jc w:val="right"/>
              <w:rPr>
                <w:rFonts w:asciiTheme="minorHAnsi" w:hAnsiTheme="minorHAnsi"/>
                <w:szCs w:val="23"/>
              </w:rPr>
            </w:pPr>
            <w:r w:rsidRPr="00C241A4">
              <w:rPr>
                <w:sz w:val="22"/>
              </w:rPr>
              <w:t>85.7</w:t>
            </w:r>
          </w:p>
        </w:tc>
      </w:tr>
      <w:tr w:rsidR="0019403F" w:rsidRPr="00C241A4" w14:paraId="515D9F61" w14:textId="77777777" w:rsidTr="00FD4525">
        <w:trPr>
          <w:trHeight w:val="300"/>
        </w:trPr>
        <w:tc>
          <w:tcPr>
            <w:tcW w:w="2284" w:type="dxa"/>
            <w:tcBorders>
              <w:top w:val="nil"/>
              <w:left w:val="single" w:sz="4" w:space="0" w:color="auto"/>
              <w:bottom w:val="nil"/>
              <w:right w:val="nil"/>
            </w:tcBorders>
            <w:shd w:val="clear" w:color="auto" w:fill="auto"/>
            <w:noWrap/>
          </w:tcPr>
          <w:p w14:paraId="5A58EE39" w14:textId="77777777" w:rsidR="0019403F" w:rsidRPr="00C241A4" w:rsidRDefault="0019403F" w:rsidP="0019403F">
            <w:pPr>
              <w:keepNext/>
              <w:keepLines/>
              <w:rPr>
                <w:rFonts w:asciiTheme="minorHAnsi" w:hAnsiTheme="minorHAnsi"/>
                <w:szCs w:val="23"/>
              </w:rPr>
            </w:pPr>
            <w:r w:rsidRPr="00C241A4">
              <w:rPr>
                <w:rFonts w:asciiTheme="minorHAnsi" w:hAnsiTheme="minorHAnsi"/>
                <w:szCs w:val="23"/>
              </w:rPr>
              <w:t>Taranaki</w:t>
            </w:r>
          </w:p>
        </w:tc>
        <w:tc>
          <w:tcPr>
            <w:tcW w:w="851" w:type="dxa"/>
            <w:tcBorders>
              <w:top w:val="nil"/>
              <w:left w:val="nil"/>
              <w:bottom w:val="nil"/>
              <w:right w:val="nil"/>
            </w:tcBorders>
            <w:shd w:val="clear" w:color="auto" w:fill="auto"/>
            <w:noWrap/>
            <w:vAlign w:val="bottom"/>
          </w:tcPr>
          <w:p w14:paraId="20B7E497" w14:textId="507F6DEA" w:rsidR="0019403F" w:rsidRPr="00C241A4" w:rsidRDefault="0019403F" w:rsidP="0019403F">
            <w:pPr>
              <w:jc w:val="right"/>
              <w:rPr>
                <w:rFonts w:asciiTheme="minorHAnsi" w:hAnsiTheme="minorHAnsi"/>
                <w:szCs w:val="23"/>
              </w:rPr>
            </w:pPr>
            <w:r w:rsidRPr="00C241A4">
              <w:rPr>
                <w:sz w:val="22"/>
              </w:rPr>
              <w:t>8</w:t>
            </w:r>
          </w:p>
        </w:tc>
        <w:tc>
          <w:tcPr>
            <w:tcW w:w="992" w:type="dxa"/>
            <w:tcBorders>
              <w:top w:val="nil"/>
              <w:left w:val="nil"/>
              <w:bottom w:val="nil"/>
              <w:right w:val="nil"/>
            </w:tcBorders>
            <w:shd w:val="clear" w:color="auto" w:fill="auto"/>
            <w:noWrap/>
            <w:vAlign w:val="bottom"/>
          </w:tcPr>
          <w:p w14:paraId="49C92D34" w14:textId="43A87742" w:rsidR="0019403F" w:rsidRPr="00C241A4" w:rsidRDefault="0019403F" w:rsidP="0019403F">
            <w:pPr>
              <w:jc w:val="right"/>
              <w:rPr>
                <w:rFonts w:asciiTheme="minorHAnsi" w:hAnsiTheme="minorHAnsi"/>
                <w:szCs w:val="23"/>
              </w:rPr>
            </w:pPr>
            <w:r w:rsidRPr="00C241A4">
              <w:rPr>
                <w:sz w:val="22"/>
              </w:rPr>
              <w:t>80.0</w:t>
            </w:r>
          </w:p>
        </w:tc>
        <w:tc>
          <w:tcPr>
            <w:tcW w:w="709" w:type="dxa"/>
            <w:tcBorders>
              <w:top w:val="nil"/>
              <w:left w:val="nil"/>
              <w:bottom w:val="nil"/>
              <w:right w:val="nil"/>
            </w:tcBorders>
            <w:shd w:val="clear" w:color="auto" w:fill="auto"/>
            <w:noWrap/>
            <w:vAlign w:val="bottom"/>
          </w:tcPr>
          <w:p w14:paraId="45D7EE25" w14:textId="30F4033B" w:rsidR="0019403F" w:rsidRPr="00C241A4" w:rsidRDefault="0019403F" w:rsidP="0019403F">
            <w:pPr>
              <w:jc w:val="right"/>
              <w:rPr>
                <w:rFonts w:asciiTheme="minorHAnsi" w:hAnsiTheme="minorHAnsi"/>
                <w:szCs w:val="23"/>
              </w:rPr>
            </w:pPr>
            <w:r w:rsidRPr="00C241A4">
              <w:rPr>
                <w:sz w:val="22"/>
              </w:rPr>
              <w:t>2</w:t>
            </w:r>
          </w:p>
        </w:tc>
        <w:tc>
          <w:tcPr>
            <w:tcW w:w="992" w:type="dxa"/>
            <w:tcBorders>
              <w:top w:val="nil"/>
              <w:left w:val="nil"/>
              <w:bottom w:val="nil"/>
              <w:right w:val="nil"/>
            </w:tcBorders>
            <w:shd w:val="clear" w:color="auto" w:fill="auto"/>
            <w:noWrap/>
            <w:vAlign w:val="bottom"/>
          </w:tcPr>
          <w:p w14:paraId="07D7DB82" w14:textId="1C2CC9A0" w:rsidR="0019403F" w:rsidRPr="00C241A4" w:rsidRDefault="0019403F" w:rsidP="0019403F">
            <w:pPr>
              <w:jc w:val="right"/>
              <w:rPr>
                <w:rFonts w:asciiTheme="minorHAnsi" w:hAnsiTheme="minorHAnsi"/>
                <w:szCs w:val="23"/>
              </w:rPr>
            </w:pPr>
            <w:r w:rsidRPr="00C241A4">
              <w:rPr>
                <w:sz w:val="22"/>
              </w:rPr>
              <w:t>100.0</w:t>
            </w:r>
          </w:p>
        </w:tc>
        <w:tc>
          <w:tcPr>
            <w:tcW w:w="851" w:type="dxa"/>
            <w:tcBorders>
              <w:top w:val="nil"/>
              <w:left w:val="nil"/>
              <w:bottom w:val="nil"/>
              <w:right w:val="nil"/>
            </w:tcBorders>
            <w:shd w:val="clear" w:color="auto" w:fill="auto"/>
            <w:noWrap/>
            <w:vAlign w:val="bottom"/>
          </w:tcPr>
          <w:p w14:paraId="7F0CCA70" w14:textId="7D3FB4C5" w:rsidR="0019403F" w:rsidRPr="00C241A4" w:rsidRDefault="0019403F" w:rsidP="0019403F">
            <w:pPr>
              <w:jc w:val="right"/>
              <w:rPr>
                <w:rFonts w:asciiTheme="minorHAnsi" w:hAnsiTheme="minorHAnsi"/>
                <w:szCs w:val="23"/>
              </w:rPr>
            </w:pPr>
            <w:r w:rsidRPr="00C241A4">
              <w:rPr>
                <w:sz w:val="22"/>
              </w:rPr>
              <w:t>1</w:t>
            </w:r>
          </w:p>
        </w:tc>
        <w:tc>
          <w:tcPr>
            <w:tcW w:w="992" w:type="dxa"/>
            <w:tcBorders>
              <w:top w:val="nil"/>
              <w:left w:val="nil"/>
              <w:bottom w:val="nil"/>
              <w:right w:val="nil"/>
            </w:tcBorders>
            <w:shd w:val="clear" w:color="auto" w:fill="auto"/>
            <w:noWrap/>
            <w:vAlign w:val="bottom"/>
          </w:tcPr>
          <w:p w14:paraId="28BF1E14" w14:textId="749378B0" w:rsidR="0019403F" w:rsidRPr="00C241A4" w:rsidRDefault="0019403F" w:rsidP="0019403F">
            <w:pPr>
              <w:jc w:val="right"/>
              <w:rPr>
                <w:rFonts w:asciiTheme="minorHAnsi" w:hAnsiTheme="minorHAnsi"/>
                <w:szCs w:val="23"/>
              </w:rPr>
            </w:pPr>
            <w:r w:rsidRPr="00C241A4">
              <w:rPr>
                <w:sz w:val="22"/>
              </w:rPr>
              <w:t>100.0</w:t>
            </w:r>
          </w:p>
        </w:tc>
        <w:tc>
          <w:tcPr>
            <w:tcW w:w="850" w:type="dxa"/>
            <w:tcBorders>
              <w:top w:val="nil"/>
              <w:left w:val="nil"/>
              <w:bottom w:val="nil"/>
              <w:right w:val="nil"/>
            </w:tcBorders>
            <w:shd w:val="clear" w:color="auto" w:fill="auto"/>
            <w:noWrap/>
            <w:vAlign w:val="bottom"/>
          </w:tcPr>
          <w:p w14:paraId="46F1B49D" w14:textId="5889FE5C" w:rsidR="0019403F" w:rsidRPr="00C241A4" w:rsidRDefault="0019403F" w:rsidP="0019403F">
            <w:pPr>
              <w:jc w:val="right"/>
              <w:rPr>
                <w:rFonts w:asciiTheme="minorHAnsi" w:hAnsiTheme="minorHAnsi"/>
                <w:szCs w:val="23"/>
              </w:rPr>
            </w:pPr>
            <w:r w:rsidRPr="00C241A4">
              <w:rPr>
                <w:sz w:val="22"/>
              </w:rPr>
              <w:t>36</w:t>
            </w:r>
          </w:p>
        </w:tc>
        <w:tc>
          <w:tcPr>
            <w:tcW w:w="993" w:type="dxa"/>
            <w:tcBorders>
              <w:top w:val="nil"/>
              <w:left w:val="nil"/>
              <w:bottom w:val="nil"/>
              <w:right w:val="single" w:sz="4" w:space="0" w:color="auto"/>
            </w:tcBorders>
            <w:shd w:val="clear" w:color="auto" w:fill="auto"/>
            <w:noWrap/>
            <w:vAlign w:val="bottom"/>
          </w:tcPr>
          <w:p w14:paraId="41AAD296" w14:textId="40EFE42B" w:rsidR="0019403F" w:rsidRPr="00C241A4" w:rsidRDefault="0019403F" w:rsidP="0019403F">
            <w:pPr>
              <w:jc w:val="right"/>
              <w:rPr>
                <w:rFonts w:asciiTheme="minorHAnsi" w:hAnsiTheme="minorHAnsi"/>
                <w:szCs w:val="23"/>
              </w:rPr>
            </w:pPr>
            <w:r w:rsidRPr="00C241A4">
              <w:rPr>
                <w:sz w:val="22"/>
              </w:rPr>
              <w:t>83.7</w:t>
            </w:r>
          </w:p>
        </w:tc>
      </w:tr>
      <w:tr w:rsidR="0019403F" w:rsidRPr="00C241A4" w14:paraId="781EF708" w14:textId="77777777" w:rsidTr="00FD4525">
        <w:trPr>
          <w:trHeight w:val="300"/>
        </w:trPr>
        <w:tc>
          <w:tcPr>
            <w:tcW w:w="2284" w:type="dxa"/>
            <w:tcBorders>
              <w:top w:val="nil"/>
              <w:left w:val="single" w:sz="4" w:space="0" w:color="auto"/>
              <w:bottom w:val="nil"/>
              <w:right w:val="nil"/>
            </w:tcBorders>
            <w:shd w:val="clear" w:color="auto" w:fill="auto"/>
            <w:noWrap/>
          </w:tcPr>
          <w:p w14:paraId="0FB832BE" w14:textId="77777777" w:rsidR="0019403F" w:rsidRPr="00C241A4" w:rsidRDefault="0019403F" w:rsidP="0019403F">
            <w:pPr>
              <w:keepNext/>
              <w:keepLines/>
              <w:rPr>
                <w:rFonts w:asciiTheme="minorHAnsi" w:hAnsiTheme="minorHAnsi"/>
                <w:szCs w:val="23"/>
              </w:rPr>
            </w:pPr>
            <w:r w:rsidRPr="00C241A4">
              <w:rPr>
                <w:rFonts w:asciiTheme="minorHAnsi" w:hAnsiTheme="minorHAnsi"/>
                <w:szCs w:val="23"/>
              </w:rPr>
              <w:t>Waikato</w:t>
            </w:r>
          </w:p>
        </w:tc>
        <w:tc>
          <w:tcPr>
            <w:tcW w:w="851" w:type="dxa"/>
            <w:tcBorders>
              <w:top w:val="nil"/>
              <w:left w:val="nil"/>
              <w:bottom w:val="nil"/>
              <w:right w:val="nil"/>
            </w:tcBorders>
            <w:shd w:val="clear" w:color="auto" w:fill="auto"/>
            <w:noWrap/>
            <w:vAlign w:val="bottom"/>
          </w:tcPr>
          <w:p w14:paraId="287F6915" w14:textId="4E1109CE" w:rsidR="0019403F" w:rsidRPr="00C241A4" w:rsidRDefault="0019403F" w:rsidP="0019403F">
            <w:pPr>
              <w:jc w:val="right"/>
              <w:rPr>
                <w:rFonts w:asciiTheme="minorHAnsi" w:hAnsiTheme="minorHAnsi"/>
                <w:szCs w:val="23"/>
              </w:rPr>
            </w:pPr>
            <w:r w:rsidRPr="00C241A4">
              <w:rPr>
                <w:sz w:val="22"/>
              </w:rPr>
              <w:t>21</w:t>
            </w:r>
          </w:p>
        </w:tc>
        <w:tc>
          <w:tcPr>
            <w:tcW w:w="992" w:type="dxa"/>
            <w:tcBorders>
              <w:top w:val="nil"/>
              <w:left w:val="nil"/>
              <w:bottom w:val="nil"/>
              <w:right w:val="nil"/>
            </w:tcBorders>
            <w:shd w:val="clear" w:color="auto" w:fill="auto"/>
            <w:noWrap/>
            <w:vAlign w:val="bottom"/>
          </w:tcPr>
          <w:p w14:paraId="3AEF1E1A" w14:textId="7EB208E9" w:rsidR="0019403F" w:rsidRPr="00C241A4" w:rsidRDefault="0019403F" w:rsidP="0019403F">
            <w:pPr>
              <w:jc w:val="right"/>
              <w:rPr>
                <w:rFonts w:asciiTheme="minorHAnsi" w:hAnsiTheme="minorHAnsi"/>
                <w:szCs w:val="23"/>
              </w:rPr>
            </w:pPr>
            <w:r w:rsidRPr="00C241A4">
              <w:rPr>
                <w:sz w:val="22"/>
              </w:rPr>
              <w:t>75.0</w:t>
            </w:r>
          </w:p>
        </w:tc>
        <w:tc>
          <w:tcPr>
            <w:tcW w:w="709" w:type="dxa"/>
            <w:tcBorders>
              <w:top w:val="nil"/>
              <w:left w:val="nil"/>
              <w:bottom w:val="nil"/>
              <w:right w:val="nil"/>
            </w:tcBorders>
            <w:shd w:val="clear" w:color="auto" w:fill="auto"/>
            <w:noWrap/>
            <w:vAlign w:val="bottom"/>
          </w:tcPr>
          <w:p w14:paraId="02628C43" w14:textId="0F0CD420" w:rsidR="0019403F" w:rsidRPr="00C241A4" w:rsidRDefault="0019403F" w:rsidP="0019403F">
            <w:pPr>
              <w:jc w:val="right"/>
              <w:rPr>
                <w:rFonts w:asciiTheme="minorHAnsi" w:hAnsiTheme="minorHAnsi"/>
                <w:szCs w:val="23"/>
              </w:rPr>
            </w:pPr>
            <w:r w:rsidRPr="00C241A4">
              <w:rPr>
                <w:sz w:val="22"/>
              </w:rPr>
              <w:t>4</w:t>
            </w:r>
          </w:p>
        </w:tc>
        <w:tc>
          <w:tcPr>
            <w:tcW w:w="992" w:type="dxa"/>
            <w:tcBorders>
              <w:top w:val="nil"/>
              <w:left w:val="nil"/>
              <w:bottom w:val="nil"/>
              <w:right w:val="nil"/>
            </w:tcBorders>
            <w:shd w:val="clear" w:color="auto" w:fill="auto"/>
            <w:noWrap/>
            <w:vAlign w:val="bottom"/>
          </w:tcPr>
          <w:p w14:paraId="19AB9E64" w14:textId="7A327E4D" w:rsidR="0019403F" w:rsidRPr="00C241A4" w:rsidRDefault="0019403F" w:rsidP="0019403F">
            <w:pPr>
              <w:jc w:val="right"/>
              <w:rPr>
                <w:rFonts w:asciiTheme="minorHAnsi" w:hAnsiTheme="minorHAnsi"/>
                <w:szCs w:val="23"/>
              </w:rPr>
            </w:pPr>
            <w:r w:rsidRPr="00C241A4">
              <w:rPr>
                <w:sz w:val="22"/>
              </w:rPr>
              <w:t>80.0</w:t>
            </w:r>
          </w:p>
        </w:tc>
        <w:tc>
          <w:tcPr>
            <w:tcW w:w="851" w:type="dxa"/>
            <w:tcBorders>
              <w:top w:val="nil"/>
              <w:left w:val="nil"/>
              <w:bottom w:val="nil"/>
              <w:right w:val="nil"/>
            </w:tcBorders>
            <w:shd w:val="clear" w:color="auto" w:fill="auto"/>
            <w:noWrap/>
            <w:vAlign w:val="bottom"/>
          </w:tcPr>
          <w:p w14:paraId="67E810B5" w14:textId="7E245664" w:rsidR="0019403F" w:rsidRPr="00C241A4" w:rsidRDefault="0019403F" w:rsidP="0019403F">
            <w:pPr>
              <w:jc w:val="right"/>
              <w:rPr>
                <w:rFonts w:asciiTheme="minorHAnsi" w:hAnsiTheme="minorHAnsi"/>
                <w:szCs w:val="23"/>
              </w:rPr>
            </w:pPr>
            <w:r w:rsidRPr="00C241A4">
              <w:rPr>
                <w:sz w:val="22"/>
              </w:rPr>
              <w:t>8</w:t>
            </w:r>
          </w:p>
        </w:tc>
        <w:tc>
          <w:tcPr>
            <w:tcW w:w="992" w:type="dxa"/>
            <w:tcBorders>
              <w:top w:val="nil"/>
              <w:left w:val="nil"/>
              <w:bottom w:val="nil"/>
              <w:right w:val="nil"/>
            </w:tcBorders>
            <w:shd w:val="clear" w:color="auto" w:fill="auto"/>
            <w:noWrap/>
            <w:vAlign w:val="bottom"/>
          </w:tcPr>
          <w:p w14:paraId="4CD5F14E" w14:textId="5313356F" w:rsidR="0019403F" w:rsidRPr="00C241A4" w:rsidRDefault="0019403F" w:rsidP="0019403F">
            <w:pPr>
              <w:jc w:val="right"/>
              <w:rPr>
                <w:rFonts w:asciiTheme="minorHAnsi" w:hAnsiTheme="minorHAnsi"/>
                <w:szCs w:val="23"/>
              </w:rPr>
            </w:pPr>
            <w:r w:rsidRPr="00C241A4">
              <w:rPr>
                <w:sz w:val="22"/>
              </w:rPr>
              <w:t>80.0</w:t>
            </w:r>
          </w:p>
        </w:tc>
        <w:tc>
          <w:tcPr>
            <w:tcW w:w="850" w:type="dxa"/>
            <w:tcBorders>
              <w:top w:val="nil"/>
              <w:left w:val="nil"/>
              <w:bottom w:val="nil"/>
              <w:right w:val="nil"/>
            </w:tcBorders>
            <w:shd w:val="clear" w:color="auto" w:fill="auto"/>
            <w:noWrap/>
            <w:vAlign w:val="bottom"/>
          </w:tcPr>
          <w:p w14:paraId="46971959" w14:textId="22F5CDF3" w:rsidR="0019403F" w:rsidRPr="00C241A4" w:rsidRDefault="0019403F" w:rsidP="0019403F">
            <w:pPr>
              <w:jc w:val="right"/>
              <w:rPr>
                <w:rFonts w:asciiTheme="minorHAnsi" w:hAnsiTheme="minorHAnsi"/>
                <w:szCs w:val="23"/>
              </w:rPr>
            </w:pPr>
            <w:r w:rsidRPr="00C241A4">
              <w:rPr>
                <w:sz w:val="22"/>
              </w:rPr>
              <w:t>93</w:t>
            </w:r>
          </w:p>
        </w:tc>
        <w:tc>
          <w:tcPr>
            <w:tcW w:w="993" w:type="dxa"/>
            <w:tcBorders>
              <w:top w:val="nil"/>
              <w:left w:val="nil"/>
              <w:bottom w:val="nil"/>
              <w:right w:val="single" w:sz="4" w:space="0" w:color="auto"/>
            </w:tcBorders>
            <w:shd w:val="clear" w:color="auto" w:fill="auto"/>
            <w:noWrap/>
            <w:vAlign w:val="bottom"/>
          </w:tcPr>
          <w:p w14:paraId="2DB44745" w14:textId="4AEAA8F6" w:rsidR="0019403F" w:rsidRPr="00C241A4" w:rsidRDefault="0019403F" w:rsidP="0019403F">
            <w:pPr>
              <w:jc w:val="right"/>
              <w:rPr>
                <w:rFonts w:asciiTheme="minorHAnsi" w:hAnsiTheme="minorHAnsi"/>
                <w:szCs w:val="23"/>
              </w:rPr>
            </w:pPr>
            <w:r w:rsidRPr="00C241A4">
              <w:rPr>
                <w:sz w:val="22"/>
              </w:rPr>
              <w:t>86.9</w:t>
            </w:r>
          </w:p>
        </w:tc>
      </w:tr>
      <w:tr w:rsidR="0019403F" w:rsidRPr="00C241A4" w14:paraId="2EB35940" w14:textId="77777777" w:rsidTr="00FD4525">
        <w:trPr>
          <w:trHeight w:val="300"/>
        </w:trPr>
        <w:tc>
          <w:tcPr>
            <w:tcW w:w="2284" w:type="dxa"/>
            <w:tcBorders>
              <w:top w:val="nil"/>
              <w:left w:val="single" w:sz="4" w:space="0" w:color="auto"/>
              <w:bottom w:val="nil"/>
              <w:right w:val="nil"/>
            </w:tcBorders>
            <w:shd w:val="clear" w:color="auto" w:fill="auto"/>
            <w:noWrap/>
          </w:tcPr>
          <w:p w14:paraId="56F7ED5C" w14:textId="77777777" w:rsidR="0019403F" w:rsidRPr="00C241A4" w:rsidRDefault="0019403F" w:rsidP="0019403F">
            <w:pPr>
              <w:keepNext/>
              <w:keepLines/>
              <w:rPr>
                <w:rFonts w:asciiTheme="minorHAnsi" w:hAnsiTheme="minorHAnsi"/>
                <w:szCs w:val="23"/>
              </w:rPr>
            </w:pPr>
            <w:r w:rsidRPr="00C241A4">
              <w:rPr>
                <w:rFonts w:asciiTheme="minorHAnsi" w:hAnsiTheme="minorHAnsi"/>
                <w:szCs w:val="23"/>
              </w:rPr>
              <w:t>Wairarapa</w:t>
            </w:r>
          </w:p>
        </w:tc>
        <w:tc>
          <w:tcPr>
            <w:tcW w:w="851" w:type="dxa"/>
            <w:tcBorders>
              <w:top w:val="nil"/>
              <w:left w:val="nil"/>
              <w:bottom w:val="nil"/>
              <w:right w:val="nil"/>
            </w:tcBorders>
            <w:shd w:val="clear" w:color="auto" w:fill="auto"/>
            <w:noWrap/>
            <w:vAlign w:val="bottom"/>
          </w:tcPr>
          <w:p w14:paraId="0059BB37" w14:textId="2760BC5C" w:rsidR="0019403F" w:rsidRPr="00C241A4" w:rsidRDefault="0019403F" w:rsidP="0019403F">
            <w:pPr>
              <w:jc w:val="right"/>
              <w:rPr>
                <w:rFonts w:asciiTheme="minorHAnsi" w:hAnsiTheme="minorHAnsi"/>
                <w:szCs w:val="23"/>
              </w:rPr>
            </w:pPr>
            <w:r w:rsidRPr="00C241A4">
              <w:rPr>
                <w:sz w:val="22"/>
              </w:rPr>
              <w:t>2</w:t>
            </w:r>
          </w:p>
        </w:tc>
        <w:tc>
          <w:tcPr>
            <w:tcW w:w="992" w:type="dxa"/>
            <w:tcBorders>
              <w:top w:val="nil"/>
              <w:left w:val="nil"/>
              <w:bottom w:val="nil"/>
              <w:right w:val="nil"/>
            </w:tcBorders>
            <w:shd w:val="clear" w:color="auto" w:fill="auto"/>
            <w:noWrap/>
            <w:vAlign w:val="bottom"/>
          </w:tcPr>
          <w:p w14:paraId="0D6FE9D3" w14:textId="4526EAD7" w:rsidR="0019403F" w:rsidRPr="00C241A4" w:rsidRDefault="0019403F" w:rsidP="0019403F">
            <w:pPr>
              <w:jc w:val="right"/>
              <w:rPr>
                <w:rFonts w:asciiTheme="minorHAnsi" w:hAnsiTheme="minorHAnsi"/>
                <w:szCs w:val="23"/>
              </w:rPr>
            </w:pPr>
            <w:r w:rsidRPr="00C241A4">
              <w:rPr>
                <w:sz w:val="22"/>
              </w:rPr>
              <w:t>100.0</w:t>
            </w:r>
          </w:p>
        </w:tc>
        <w:tc>
          <w:tcPr>
            <w:tcW w:w="709" w:type="dxa"/>
            <w:tcBorders>
              <w:top w:val="nil"/>
              <w:left w:val="nil"/>
              <w:bottom w:val="nil"/>
              <w:right w:val="nil"/>
            </w:tcBorders>
            <w:shd w:val="clear" w:color="auto" w:fill="auto"/>
            <w:noWrap/>
            <w:vAlign w:val="bottom"/>
          </w:tcPr>
          <w:p w14:paraId="196A0A04" w14:textId="010C16A5" w:rsidR="0019403F" w:rsidRPr="00C241A4" w:rsidRDefault="0019403F" w:rsidP="0019403F">
            <w:pPr>
              <w:jc w:val="right"/>
              <w:rPr>
                <w:rFonts w:asciiTheme="minorHAnsi" w:hAnsiTheme="minorHAnsi"/>
                <w:szCs w:val="23"/>
              </w:rPr>
            </w:pPr>
            <w:r w:rsidRPr="00C241A4">
              <w:rPr>
                <w:sz w:val="22"/>
              </w:rPr>
              <w:t>1</w:t>
            </w:r>
          </w:p>
        </w:tc>
        <w:tc>
          <w:tcPr>
            <w:tcW w:w="992" w:type="dxa"/>
            <w:tcBorders>
              <w:top w:val="nil"/>
              <w:left w:val="nil"/>
              <w:bottom w:val="nil"/>
              <w:right w:val="nil"/>
            </w:tcBorders>
            <w:shd w:val="clear" w:color="auto" w:fill="auto"/>
            <w:noWrap/>
            <w:vAlign w:val="bottom"/>
          </w:tcPr>
          <w:p w14:paraId="140EEC71" w14:textId="307EC3F3" w:rsidR="0019403F" w:rsidRPr="00C241A4" w:rsidRDefault="0019403F" w:rsidP="0019403F">
            <w:pPr>
              <w:jc w:val="right"/>
              <w:rPr>
                <w:rFonts w:asciiTheme="minorHAnsi" w:hAnsiTheme="minorHAnsi"/>
                <w:szCs w:val="23"/>
              </w:rPr>
            </w:pPr>
            <w:r w:rsidRPr="00C241A4">
              <w:rPr>
                <w:sz w:val="22"/>
              </w:rPr>
              <w:t>100.0</w:t>
            </w:r>
          </w:p>
        </w:tc>
        <w:tc>
          <w:tcPr>
            <w:tcW w:w="851" w:type="dxa"/>
            <w:tcBorders>
              <w:top w:val="nil"/>
              <w:left w:val="nil"/>
              <w:bottom w:val="nil"/>
              <w:right w:val="nil"/>
            </w:tcBorders>
            <w:shd w:val="clear" w:color="auto" w:fill="auto"/>
            <w:noWrap/>
            <w:vAlign w:val="bottom"/>
          </w:tcPr>
          <w:p w14:paraId="1B915E6F" w14:textId="0A300218" w:rsidR="0019403F" w:rsidRPr="00C241A4" w:rsidRDefault="0019403F" w:rsidP="0019403F">
            <w:pPr>
              <w:jc w:val="right"/>
              <w:rPr>
                <w:rFonts w:asciiTheme="minorHAnsi" w:hAnsiTheme="minorHAnsi"/>
                <w:szCs w:val="23"/>
              </w:rPr>
            </w:pPr>
            <w:r w:rsidRPr="00C241A4">
              <w:rPr>
                <w:sz w:val="22"/>
              </w:rPr>
              <w:t>-</w:t>
            </w:r>
          </w:p>
        </w:tc>
        <w:tc>
          <w:tcPr>
            <w:tcW w:w="992" w:type="dxa"/>
            <w:tcBorders>
              <w:top w:val="nil"/>
              <w:left w:val="nil"/>
              <w:bottom w:val="nil"/>
              <w:right w:val="nil"/>
            </w:tcBorders>
            <w:shd w:val="clear" w:color="auto" w:fill="auto"/>
            <w:noWrap/>
            <w:vAlign w:val="bottom"/>
          </w:tcPr>
          <w:p w14:paraId="32E09AE1" w14:textId="6ECD0AC3" w:rsidR="0019403F" w:rsidRPr="00C241A4" w:rsidRDefault="0019403F" w:rsidP="0019403F">
            <w:pPr>
              <w:jc w:val="right"/>
              <w:rPr>
                <w:rFonts w:asciiTheme="minorHAnsi" w:hAnsiTheme="minorHAnsi"/>
                <w:szCs w:val="23"/>
              </w:rPr>
            </w:pPr>
            <w:r w:rsidRPr="00C241A4">
              <w:rPr>
                <w:sz w:val="22"/>
              </w:rPr>
              <w:t>-</w:t>
            </w:r>
          </w:p>
        </w:tc>
        <w:tc>
          <w:tcPr>
            <w:tcW w:w="850" w:type="dxa"/>
            <w:tcBorders>
              <w:top w:val="nil"/>
              <w:left w:val="nil"/>
              <w:bottom w:val="nil"/>
              <w:right w:val="nil"/>
            </w:tcBorders>
            <w:shd w:val="clear" w:color="auto" w:fill="auto"/>
            <w:noWrap/>
            <w:vAlign w:val="bottom"/>
          </w:tcPr>
          <w:p w14:paraId="6DA26B86" w14:textId="4B22D5F2" w:rsidR="0019403F" w:rsidRPr="00C241A4" w:rsidRDefault="0019403F" w:rsidP="0019403F">
            <w:pPr>
              <w:jc w:val="right"/>
              <w:rPr>
                <w:rFonts w:asciiTheme="minorHAnsi" w:hAnsiTheme="minorHAnsi"/>
                <w:szCs w:val="23"/>
              </w:rPr>
            </w:pPr>
            <w:r w:rsidRPr="00C241A4">
              <w:rPr>
                <w:sz w:val="22"/>
              </w:rPr>
              <w:t>14</w:t>
            </w:r>
          </w:p>
        </w:tc>
        <w:tc>
          <w:tcPr>
            <w:tcW w:w="993" w:type="dxa"/>
            <w:tcBorders>
              <w:top w:val="nil"/>
              <w:left w:val="nil"/>
              <w:bottom w:val="nil"/>
              <w:right w:val="single" w:sz="4" w:space="0" w:color="auto"/>
            </w:tcBorders>
            <w:shd w:val="clear" w:color="auto" w:fill="auto"/>
            <w:noWrap/>
            <w:vAlign w:val="bottom"/>
          </w:tcPr>
          <w:p w14:paraId="0B03DFF4" w14:textId="12768F8A" w:rsidR="0019403F" w:rsidRPr="00C241A4" w:rsidRDefault="0019403F" w:rsidP="0019403F">
            <w:pPr>
              <w:jc w:val="right"/>
              <w:rPr>
                <w:rFonts w:asciiTheme="minorHAnsi" w:hAnsiTheme="minorHAnsi"/>
                <w:szCs w:val="23"/>
              </w:rPr>
            </w:pPr>
            <w:r w:rsidRPr="00C241A4">
              <w:rPr>
                <w:sz w:val="22"/>
              </w:rPr>
              <w:t>87.5</w:t>
            </w:r>
          </w:p>
        </w:tc>
      </w:tr>
      <w:tr w:rsidR="0019403F" w:rsidRPr="00C241A4" w14:paraId="336D569C" w14:textId="77777777" w:rsidTr="00FD4525">
        <w:trPr>
          <w:trHeight w:val="300"/>
        </w:trPr>
        <w:tc>
          <w:tcPr>
            <w:tcW w:w="2284" w:type="dxa"/>
            <w:tcBorders>
              <w:top w:val="nil"/>
              <w:left w:val="single" w:sz="4" w:space="0" w:color="auto"/>
              <w:bottom w:val="nil"/>
              <w:right w:val="nil"/>
            </w:tcBorders>
            <w:shd w:val="clear" w:color="auto" w:fill="auto"/>
            <w:noWrap/>
          </w:tcPr>
          <w:p w14:paraId="3173BC46" w14:textId="77777777" w:rsidR="0019403F" w:rsidRPr="00C241A4" w:rsidRDefault="0019403F" w:rsidP="0019403F">
            <w:pPr>
              <w:keepNext/>
              <w:keepLines/>
              <w:rPr>
                <w:rFonts w:asciiTheme="minorHAnsi" w:hAnsiTheme="minorHAnsi"/>
                <w:szCs w:val="23"/>
              </w:rPr>
            </w:pPr>
            <w:r w:rsidRPr="00C241A4">
              <w:rPr>
                <w:rFonts w:asciiTheme="minorHAnsi" w:hAnsiTheme="minorHAnsi"/>
                <w:szCs w:val="23"/>
              </w:rPr>
              <w:t>Waitemata</w:t>
            </w:r>
          </w:p>
        </w:tc>
        <w:tc>
          <w:tcPr>
            <w:tcW w:w="851" w:type="dxa"/>
            <w:tcBorders>
              <w:top w:val="nil"/>
              <w:left w:val="nil"/>
              <w:bottom w:val="nil"/>
              <w:right w:val="nil"/>
            </w:tcBorders>
            <w:shd w:val="clear" w:color="auto" w:fill="auto"/>
            <w:noWrap/>
            <w:vAlign w:val="bottom"/>
          </w:tcPr>
          <w:p w14:paraId="400AA2F8" w14:textId="696D66D0" w:rsidR="0019403F" w:rsidRPr="00C241A4" w:rsidRDefault="0019403F" w:rsidP="0019403F">
            <w:pPr>
              <w:jc w:val="right"/>
              <w:rPr>
                <w:rFonts w:asciiTheme="minorHAnsi" w:hAnsiTheme="minorHAnsi"/>
                <w:szCs w:val="23"/>
              </w:rPr>
            </w:pPr>
            <w:r w:rsidRPr="00C241A4">
              <w:rPr>
                <w:sz w:val="22"/>
              </w:rPr>
              <w:t>8</w:t>
            </w:r>
          </w:p>
        </w:tc>
        <w:tc>
          <w:tcPr>
            <w:tcW w:w="992" w:type="dxa"/>
            <w:tcBorders>
              <w:top w:val="nil"/>
              <w:left w:val="nil"/>
              <w:bottom w:val="nil"/>
              <w:right w:val="nil"/>
            </w:tcBorders>
            <w:shd w:val="clear" w:color="auto" w:fill="auto"/>
            <w:noWrap/>
            <w:vAlign w:val="bottom"/>
          </w:tcPr>
          <w:p w14:paraId="731AE041" w14:textId="250E36EB" w:rsidR="0019403F" w:rsidRPr="00C241A4" w:rsidRDefault="0019403F" w:rsidP="0019403F">
            <w:pPr>
              <w:jc w:val="right"/>
              <w:rPr>
                <w:rFonts w:asciiTheme="minorHAnsi" w:hAnsiTheme="minorHAnsi"/>
                <w:szCs w:val="23"/>
              </w:rPr>
            </w:pPr>
            <w:r w:rsidRPr="00C241A4">
              <w:rPr>
                <w:sz w:val="22"/>
              </w:rPr>
              <w:t>66.7</w:t>
            </w:r>
          </w:p>
        </w:tc>
        <w:tc>
          <w:tcPr>
            <w:tcW w:w="709" w:type="dxa"/>
            <w:tcBorders>
              <w:top w:val="nil"/>
              <w:left w:val="nil"/>
              <w:bottom w:val="nil"/>
              <w:right w:val="nil"/>
            </w:tcBorders>
            <w:shd w:val="clear" w:color="auto" w:fill="auto"/>
            <w:noWrap/>
            <w:vAlign w:val="bottom"/>
          </w:tcPr>
          <w:p w14:paraId="691A077C" w14:textId="2D5DAACA" w:rsidR="0019403F" w:rsidRPr="00C241A4" w:rsidRDefault="0019403F" w:rsidP="0019403F">
            <w:pPr>
              <w:jc w:val="right"/>
              <w:rPr>
                <w:rFonts w:asciiTheme="minorHAnsi" w:hAnsiTheme="minorHAnsi"/>
                <w:szCs w:val="23"/>
              </w:rPr>
            </w:pPr>
            <w:r w:rsidRPr="00C241A4">
              <w:rPr>
                <w:sz w:val="22"/>
              </w:rPr>
              <w:t>4</w:t>
            </w:r>
          </w:p>
        </w:tc>
        <w:tc>
          <w:tcPr>
            <w:tcW w:w="992" w:type="dxa"/>
            <w:tcBorders>
              <w:top w:val="nil"/>
              <w:left w:val="nil"/>
              <w:bottom w:val="nil"/>
              <w:right w:val="nil"/>
            </w:tcBorders>
            <w:shd w:val="clear" w:color="auto" w:fill="auto"/>
            <w:noWrap/>
            <w:vAlign w:val="bottom"/>
          </w:tcPr>
          <w:p w14:paraId="269E1337" w14:textId="7D6DE3EA" w:rsidR="0019403F" w:rsidRPr="00C241A4" w:rsidRDefault="0019403F" w:rsidP="0019403F">
            <w:pPr>
              <w:jc w:val="right"/>
              <w:rPr>
                <w:rFonts w:asciiTheme="minorHAnsi" w:hAnsiTheme="minorHAnsi"/>
                <w:szCs w:val="23"/>
              </w:rPr>
            </w:pPr>
            <w:r w:rsidRPr="00C241A4">
              <w:rPr>
                <w:sz w:val="22"/>
              </w:rPr>
              <w:t>66.7</w:t>
            </w:r>
          </w:p>
        </w:tc>
        <w:tc>
          <w:tcPr>
            <w:tcW w:w="851" w:type="dxa"/>
            <w:tcBorders>
              <w:top w:val="nil"/>
              <w:left w:val="nil"/>
              <w:bottom w:val="nil"/>
              <w:right w:val="nil"/>
            </w:tcBorders>
            <w:shd w:val="clear" w:color="auto" w:fill="auto"/>
            <w:noWrap/>
            <w:vAlign w:val="bottom"/>
          </w:tcPr>
          <w:p w14:paraId="1953DF6D" w14:textId="7BCD94B8" w:rsidR="0019403F" w:rsidRPr="00C241A4" w:rsidRDefault="0019403F" w:rsidP="0019403F">
            <w:pPr>
              <w:jc w:val="right"/>
              <w:rPr>
                <w:rFonts w:asciiTheme="minorHAnsi" w:hAnsiTheme="minorHAnsi"/>
                <w:szCs w:val="23"/>
              </w:rPr>
            </w:pPr>
            <w:r w:rsidRPr="00C241A4">
              <w:rPr>
                <w:sz w:val="22"/>
              </w:rPr>
              <w:t>30</w:t>
            </w:r>
          </w:p>
        </w:tc>
        <w:tc>
          <w:tcPr>
            <w:tcW w:w="992" w:type="dxa"/>
            <w:tcBorders>
              <w:top w:val="nil"/>
              <w:left w:val="nil"/>
              <w:bottom w:val="nil"/>
              <w:right w:val="nil"/>
            </w:tcBorders>
            <w:shd w:val="clear" w:color="auto" w:fill="auto"/>
            <w:noWrap/>
            <w:vAlign w:val="bottom"/>
          </w:tcPr>
          <w:p w14:paraId="41AF2626" w14:textId="18CF5BD8" w:rsidR="0019403F" w:rsidRPr="00C241A4" w:rsidRDefault="0019403F" w:rsidP="0019403F">
            <w:pPr>
              <w:jc w:val="right"/>
              <w:rPr>
                <w:rFonts w:asciiTheme="minorHAnsi" w:hAnsiTheme="minorHAnsi"/>
                <w:szCs w:val="23"/>
              </w:rPr>
            </w:pPr>
            <w:r w:rsidRPr="00C241A4">
              <w:rPr>
                <w:sz w:val="22"/>
              </w:rPr>
              <w:t>93.8</w:t>
            </w:r>
          </w:p>
        </w:tc>
        <w:tc>
          <w:tcPr>
            <w:tcW w:w="850" w:type="dxa"/>
            <w:tcBorders>
              <w:top w:val="nil"/>
              <w:left w:val="nil"/>
              <w:bottom w:val="nil"/>
              <w:right w:val="nil"/>
            </w:tcBorders>
            <w:shd w:val="clear" w:color="auto" w:fill="auto"/>
            <w:noWrap/>
            <w:vAlign w:val="bottom"/>
          </w:tcPr>
          <w:p w14:paraId="77575991" w14:textId="660330D4" w:rsidR="0019403F" w:rsidRPr="00C241A4" w:rsidRDefault="0019403F" w:rsidP="0019403F">
            <w:pPr>
              <w:jc w:val="right"/>
              <w:rPr>
                <w:rFonts w:asciiTheme="minorHAnsi" w:hAnsiTheme="minorHAnsi"/>
                <w:szCs w:val="23"/>
              </w:rPr>
            </w:pPr>
            <w:r w:rsidRPr="00C241A4">
              <w:rPr>
                <w:sz w:val="22"/>
              </w:rPr>
              <w:t>94</w:t>
            </w:r>
          </w:p>
        </w:tc>
        <w:tc>
          <w:tcPr>
            <w:tcW w:w="993" w:type="dxa"/>
            <w:tcBorders>
              <w:top w:val="nil"/>
              <w:left w:val="nil"/>
              <w:bottom w:val="nil"/>
              <w:right w:val="single" w:sz="4" w:space="0" w:color="auto"/>
            </w:tcBorders>
            <w:shd w:val="clear" w:color="auto" w:fill="auto"/>
            <w:noWrap/>
            <w:vAlign w:val="bottom"/>
          </w:tcPr>
          <w:p w14:paraId="6D1400BD" w14:textId="23751A2C" w:rsidR="0019403F" w:rsidRPr="00C241A4" w:rsidRDefault="0019403F" w:rsidP="0019403F">
            <w:pPr>
              <w:jc w:val="right"/>
              <w:rPr>
                <w:rFonts w:asciiTheme="minorHAnsi" w:hAnsiTheme="minorHAnsi"/>
                <w:szCs w:val="23"/>
              </w:rPr>
            </w:pPr>
            <w:r w:rsidRPr="00C241A4">
              <w:rPr>
                <w:sz w:val="22"/>
              </w:rPr>
              <w:t>80.3</w:t>
            </w:r>
          </w:p>
        </w:tc>
      </w:tr>
      <w:tr w:rsidR="0019403F" w:rsidRPr="00C241A4" w14:paraId="4731AA3F" w14:textId="77777777" w:rsidTr="00FD4525">
        <w:trPr>
          <w:trHeight w:val="300"/>
        </w:trPr>
        <w:tc>
          <w:tcPr>
            <w:tcW w:w="2284" w:type="dxa"/>
            <w:tcBorders>
              <w:top w:val="nil"/>
              <w:left w:val="single" w:sz="4" w:space="0" w:color="auto"/>
              <w:bottom w:val="nil"/>
              <w:right w:val="nil"/>
            </w:tcBorders>
            <w:shd w:val="clear" w:color="auto" w:fill="auto"/>
            <w:noWrap/>
          </w:tcPr>
          <w:p w14:paraId="04A07392" w14:textId="77777777" w:rsidR="0019403F" w:rsidRPr="00C241A4" w:rsidRDefault="0019403F" w:rsidP="0019403F">
            <w:pPr>
              <w:keepNext/>
              <w:keepLines/>
              <w:rPr>
                <w:rFonts w:asciiTheme="minorHAnsi" w:hAnsiTheme="minorHAnsi"/>
                <w:szCs w:val="23"/>
              </w:rPr>
            </w:pPr>
            <w:r w:rsidRPr="00C241A4">
              <w:rPr>
                <w:rFonts w:asciiTheme="minorHAnsi" w:hAnsiTheme="minorHAnsi"/>
                <w:szCs w:val="23"/>
              </w:rPr>
              <w:t>West Coast</w:t>
            </w:r>
          </w:p>
        </w:tc>
        <w:tc>
          <w:tcPr>
            <w:tcW w:w="851" w:type="dxa"/>
            <w:tcBorders>
              <w:top w:val="nil"/>
              <w:left w:val="nil"/>
              <w:bottom w:val="nil"/>
              <w:right w:val="nil"/>
            </w:tcBorders>
            <w:shd w:val="clear" w:color="auto" w:fill="auto"/>
            <w:noWrap/>
            <w:vAlign w:val="bottom"/>
          </w:tcPr>
          <w:p w14:paraId="1A7E53CD" w14:textId="5E79C5B3" w:rsidR="0019403F" w:rsidRPr="00C241A4" w:rsidRDefault="0019403F" w:rsidP="0019403F">
            <w:pPr>
              <w:jc w:val="right"/>
              <w:rPr>
                <w:rFonts w:asciiTheme="minorHAnsi" w:hAnsiTheme="minorHAnsi"/>
                <w:szCs w:val="23"/>
              </w:rPr>
            </w:pPr>
            <w:r w:rsidRPr="00C241A4">
              <w:rPr>
                <w:sz w:val="22"/>
              </w:rPr>
              <w:t>1</w:t>
            </w:r>
          </w:p>
        </w:tc>
        <w:tc>
          <w:tcPr>
            <w:tcW w:w="992" w:type="dxa"/>
            <w:tcBorders>
              <w:top w:val="nil"/>
              <w:left w:val="nil"/>
              <w:bottom w:val="nil"/>
              <w:right w:val="nil"/>
            </w:tcBorders>
            <w:shd w:val="clear" w:color="auto" w:fill="auto"/>
            <w:noWrap/>
            <w:vAlign w:val="bottom"/>
          </w:tcPr>
          <w:p w14:paraId="7B6195F1" w14:textId="00A25B51" w:rsidR="0019403F" w:rsidRPr="00C241A4" w:rsidRDefault="0019403F" w:rsidP="0019403F">
            <w:pPr>
              <w:jc w:val="right"/>
              <w:rPr>
                <w:rFonts w:asciiTheme="minorHAnsi" w:hAnsiTheme="minorHAnsi"/>
                <w:szCs w:val="23"/>
              </w:rPr>
            </w:pPr>
            <w:r w:rsidRPr="00C241A4">
              <w:rPr>
                <w:sz w:val="22"/>
              </w:rPr>
              <w:t>100.0</w:t>
            </w:r>
          </w:p>
        </w:tc>
        <w:tc>
          <w:tcPr>
            <w:tcW w:w="709" w:type="dxa"/>
            <w:tcBorders>
              <w:top w:val="nil"/>
              <w:left w:val="nil"/>
              <w:bottom w:val="nil"/>
              <w:right w:val="nil"/>
            </w:tcBorders>
            <w:shd w:val="clear" w:color="auto" w:fill="auto"/>
            <w:noWrap/>
            <w:vAlign w:val="bottom"/>
          </w:tcPr>
          <w:p w14:paraId="69C240C6" w14:textId="6F95EC7E" w:rsidR="0019403F" w:rsidRPr="00C241A4" w:rsidRDefault="0019403F" w:rsidP="0019403F">
            <w:pPr>
              <w:jc w:val="right"/>
              <w:rPr>
                <w:rFonts w:asciiTheme="minorHAnsi" w:hAnsiTheme="minorHAnsi"/>
                <w:szCs w:val="23"/>
              </w:rPr>
            </w:pPr>
            <w:r w:rsidRPr="00C241A4">
              <w:rPr>
                <w:sz w:val="22"/>
              </w:rPr>
              <w:t>-</w:t>
            </w:r>
          </w:p>
        </w:tc>
        <w:tc>
          <w:tcPr>
            <w:tcW w:w="992" w:type="dxa"/>
            <w:tcBorders>
              <w:top w:val="nil"/>
              <w:left w:val="nil"/>
              <w:bottom w:val="nil"/>
              <w:right w:val="nil"/>
            </w:tcBorders>
            <w:shd w:val="clear" w:color="auto" w:fill="auto"/>
            <w:noWrap/>
            <w:vAlign w:val="bottom"/>
          </w:tcPr>
          <w:p w14:paraId="5C3BE071" w14:textId="659E9535" w:rsidR="0019403F" w:rsidRPr="00C241A4" w:rsidRDefault="0019403F" w:rsidP="0019403F">
            <w:pPr>
              <w:jc w:val="right"/>
              <w:rPr>
                <w:rFonts w:asciiTheme="minorHAnsi" w:hAnsiTheme="minorHAnsi"/>
                <w:szCs w:val="23"/>
              </w:rPr>
            </w:pPr>
            <w:r w:rsidRPr="00C241A4">
              <w:rPr>
                <w:sz w:val="22"/>
              </w:rPr>
              <w:t>-</w:t>
            </w:r>
          </w:p>
        </w:tc>
        <w:tc>
          <w:tcPr>
            <w:tcW w:w="851" w:type="dxa"/>
            <w:tcBorders>
              <w:top w:val="nil"/>
              <w:left w:val="nil"/>
              <w:bottom w:val="nil"/>
              <w:right w:val="nil"/>
            </w:tcBorders>
            <w:shd w:val="clear" w:color="auto" w:fill="auto"/>
            <w:noWrap/>
            <w:vAlign w:val="bottom"/>
          </w:tcPr>
          <w:p w14:paraId="001E3A34" w14:textId="0FCF0C2A" w:rsidR="0019403F" w:rsidRPr="00C241A4" w:rsidRDefault="0019403F" w:rsidP="0019403F">
            <w:pPr>
              <w:jc w:val="right"/>
              <w:rPr>
                <w:rFonts w:asciiTheme="minorHAnsi" w:hAnsiTheme="minorHAnsi"/>
                <w:szCs w:val="23"/>
              </w:rPr>
            </w:pPr>
            <w:r w:rsidRPr="00C241A4">
              <w:rPr>
                <w:sz w:val="22"/>
              </w:rPr>
              <w:t>-</w:t>
            </w:r>
          </w:p>
        </w:tc>
        <w:tc>
          <w:tcPr>
            <w:tcW w:w="992" w:type="dxa"/>
            <w:tcBorders>
              <w:top w:val="nil"/>
              <w:left w:val="nil"/>
              <w:bottom w:val="nil"/>
              <w:right w:val="nil"/>
            </w:tcBorders>
            <w:shd w:val="clear" w:color="auto" w:fill="auto"/>
            <w:noWrap/>
            <w:vAlign w:val="bottom"/>
          </w:tcPr>
          <w:p w14:paraId="22AB86A1" w14:textId="15126F0B" w:rsidR="0019403F" w:rsidRPr="00C241A4" w:rsidRDefault="0019403F" w:rsidP="0019403F">
            <w:pPr>
              <w:jc w:val="right"/>
              <w:rPr>
                <w:rFonts w:asciiTheme="minorHAnsi" w:hAnsiTheme="minorHAnsi"/>
                <w:szCs w:val="23"/>
              </w:rPr>
            </w:pPr>
            <w:r w:rsidRPr="00C241A4">
              <w:rPr>
                <w:sz w:val="22"/>
              </w:rPr>
              <w:t>-</w:t>
            </w:r>
          </w:p>
        </w:tc>
        <w:tc>
          <w:tcPr>
            <w:tcW w:w="850" w:type="dxa"/>
            <w:tcBorders>
              <w:top w:val="nil"/>
              <w:left w:val="nil"/>
              <w:bottom w:val="nil"/>
              <w:right w:val="nil"/>
            </w:tcBorders>
            <w:shd w:val="clear" w:color="auto" w:fill="auto"/>
            <w:noWrap/>
            <w:vAlign w:val="bottom"/>
          </w:tcPr>
          <w:p w14:paraId="295888A3" w14:textId="7F3AACEB" w:rsidR="0019403F" w:rsidRPr="00C241A4" w:rsidRDefault="0019403F" w:rsidP="0019403F">
            <w:pPr>
              <w:jc w:val="right"/>
              <w:rPr>
                <w:rFonts w:asciiTheme="minorHAnsi" w:hAnsiTheme="minorHAnsi"/>
                <w:szCs w:val="23"/>
              </w:rPr>
            </w:pPr>
            <w:r w:rsidRPr="00C241A4">
              <w:rPr>
                <w:sz w:val="22"/>
              </w:rPr>
              <w:t>12</w:t>
            </w:r>
          </w:p>
        </w:tc>
        <w:tc>
          <w:tcPr>
            <w:tcW w:w="993" w:type="dxa"/>
            <w:tcBorders>
              <w:top w:val="nil"/>
              <w:left w:val="nil"/>
              <w:bottom w:val="nil"/>
              <w:right w:val="single" w:sz="4" w:space="0" w:color="auto"/>
            </w:tcBorders>
            <w:shd w:val="clear" w:color="auto" w:fill="auto"/>
            <w:noWrap/>
            <w:vAlign w:val="bottom"/>
          </w:tcPr>
          <w:p w14:paraId="447E9547" w14:textId="0908AEDB" w:rsidR="0019403F" w:rsidRPr="00C241A4" w:rsidRDefault="0019403F" w:rsidP="0019403F">
            <w:pPr>
              <w:jc w:val="right"/>
              <w:rPr>
                <w:rFonts w:asciiTheme="minorHAnsi" w:hAnsiTheme="minorHAnsi"/>
                <w:szCs w:val="23"/>
              </w:rPr>
            </w:pPr>
            <w:r w:rsidRPr="00C241A4">
              <w:rPr>
                <w:sz w:val="22"/>
              </w:rPr>
              <w:t>70.6</w:t>
            </w:r>
          </w:p>
        </w:tc>
      </w:tr>
      <w:tr w:rsidR="0019403F" w:rsidRPr="00C241A4" w14:paraId="287A224A" w14:textId="77777777" w:rsidTr="00FD4525">
        <w:trPr>
          <w:trHeight w:val="300"/>
        </w:trPr>
        <w:tc>
          <w:tcPr>
            <w:tcW w:w="2284" w:type="dxa"/>
            <w:tcBorders>
              <w:top w:val="nil"/>
              <w:left w:val="single" w:sz="4" w:space="0" w:color="auto"/>
              <w:bottom w:val="nil"/>
              <w:right w:val="nil"/>
            </w:tcBorders>
            <w:shd w:val="clear" w:color="auto" w:fill="auto"/>
            <w:noWrap/>
          </w:tcPr>
          <w:p w14:paraId="575D0A7A" w14:textId="77777777" w:rsidR="0019403F" w:rsidRPr="00C241A4" w:rsidRDefault="0019403F" w:rsidP="0019403F">
            <w:pPr>
              <w:keepNext/>
              <w:keepLines/>
              <w:rPr>
                <w:rFonts w:asciiTheme="minorHAnsi" w:hAnsiTheme="minorHAnsi"/>
                <w:szCs w:val="23"/>
              </w:rPr>
            </w:pPr>
            <w:r w:rsidRPr="00C241A4">
              <w:rPr>
                <w:rFonts w:asciiTheme="minorHAnsi" w:hAnsiTheme="minorHAnsi"/>
                <w:szCs w:val="23"/>
              </w:rPr>
              <w:t>Whanganui</w:t>
            </w:r>
          </w:p>
        </w:tc>
        <w:tc>
          <w:tcPr>
            <w:tcW w:w="851" w:type="dxa"/>
            <w:tcBorders>
              <w:top w:val="nil"/>
              <w:left w:val="nil"/>
              <w:bottom w:val="nil"/>
              <w:right w:val="nil"/>
            </w:tcBorders>
            <w:shd w:val="clear" w:color="auto" w:fill="auto"/>
            <w:noWrap/>
            <w:vAlign w:val="bottom"/>
          </w:tcPr>
          <w:p w14:paraId="2767D120" w14:textId="2D28C839" w:rsidR="0019403F" w:rsidRPr="00C241A4" w:rsidRDefault="0019403F" w:rsidP="0019403F">
            <w:pPr>
              <w:jc w:val="right"/>
              <w:rPr>
                <w:rFonts w:asciiTheme="minorHAnsi" w:hAnsiTheme="minorHAnsi"/>
                <w:szCs w:val="23"/>
              </w:rPr>
            </w:pPr>
            <w:r w:rsidRPr="00C241A4">
              <w:rPr>
                <w:sz w:val="22"/>
              </w:rPr>
              <w:t>5</w:t>
            </w:r>
          </w:p>
        </w:tc>
        <w:tc>
          <w:tcPr>
            <w:tcW w:w="992" w:type="dxa"/>
            <w:tcBorders>
              <w:top w:val="nil"/>
              <w:left w:val="nil"/>
              <w:bottom w:val="nil"/>
              <w:right w:val="nil"/>
            </w:tcBorders>
            <w:shd w:val="clear" w:color="auto" w:fill="auto"/>
            <w:noWrap/>
            <w:vAlign w:val="bottom"/>
          </w:tcPr>
          <w:p w14:paraId="54CE7431" w14:textId="6604D8B2" w:rsidR="0019403F" w:rsidRPr="00C241A4" w:rsidRDefault="0019403F" w:rsidP="0019403F">
            <w:pPr>
              <w:jc w:val="right"/>
              <w:rPr>
                <w:rFonts w:asciiTheme="minorHAnsi" w:hAnsiTheme="minorHAnsi"/>
                <w:szCs w:val="23"/>
              </w:rPr>
            </w:pPr>
            <w:r w:rsidRPr="00C241A4">
              <w:rPr>
                <w:sz w:val="22"/>
              </w:rPr>
              <w:t>62.5</w:t>
            </w:r>
          </w:p>
        </w:tc>
        <w:tc>
          <w:tcPr>
            <w:tcW w:w="709" w:type="dxa"/>
            <w:tcBorders>
              <w:top w:val="nil"/>
              <w:left w:val="nil"/>
              <w:bottom w:val="nil"/>
              <w:right w:val="nil"/>
            </w:tcBorders>
            <w:shd w:val="clear" w:color="auto" w:fill="auto"/>
            <w:noWrap/>
            <w:vAlign w:val="bottom"/>
          </w:tcPr>
          <w:p w14:paraId="0F4C6527" w14:textId="62FA0E76" w:rsidR="0019403F" w:rsidRPr="00C241A4" w:rsidRDefault="0019403F" w:rsidP="0019403F">
            <w:pPr>
              <w:jc w:val="right"/>
              <w:rPr>
                <w:rFonts w:asciiTheme="minorHAnsi" w:hAnsiTheme="minorHAnsi"/>
                <w:szCs w:val="23"/>
              </w:rPr>
            </w:pPr>
            <w:r w:rsidRPr="00C241A4">
              <w:rPr>
                <w:sz w:val="22"/>
              </w:rPr>
              <w:t>-</w:t>
            </w:r>
          </w:p>
        </w:tc>
        <w:tc>
          <w:tcPr>
            <w:tcW w:w="992" w:type="dxa"/>
            <w:tcBorders>
              <w:top w:val="nil"/>
              <w:left w:val="nil"/>
              <w:bottom w:val="nil"/>
              <w:right w:val="nil"/>
            </w:tcBorders>
            <w:shd w:val="clear" w:color="auto" w:fill="auto"/>
            <w:noWrap/>
            <w:vAlign w:val="bottom"/>
          </w:tcPr>
          <w:p w14:paraId="00D14B7C" w14:textId="2E09B0FD" w:rsidR="0019403F" w:rsidRPr="00C241A4" w:rsidRDefault="0019403F" w:rsidP="0019403F">
            <w:pPr>
              <w:jc w:val="right"/>
              <w:rPr>
                <w:rFonts w:asciiTheme="minorHAnsi" w:hAnsiTheme="minorHAnsi"/>
                <w:szCs w:val="23"/>
              </w:rPr>
            </w:pPr>
            <w:r w:rsidRPr="00C241A4">
              <w:rPr>
                <w:sz w:val="22"/>
              </w:rPr>
              <w:t>-</w:t>
            </w:r>
          </w:p>
        </w:tc>
        <w:tc>
          <w:tcPr>
            <w:tcW w:w="851" w:type="dxa"/>
            <w:tcBorders>
              <w:top w:val="nil"/>
              <w:left w:val="nil"/>
              <w:bottom w:val="nil"/>
              <w:right w:val="nil"/>
            </w:tcBorders>
            <w:shd w:val="clear" w:color="auto" w:fill="auto"/>
            <w:noWrap/>
            <w:vAlign w:val="bottom"/>
          </w:tcPr>
          <w:p w14:paraId="78497E01" w14:textId="44D7B7DF" w:rsidR="0019403F" w:rsidRPr="00C241A4" w:rsidRDefault="0019403F" w:rsidP="0019403F">
            <w:pPr>
              <w:jc w:val="right"/>
              <w:rPr>
                <w:rFonts w:asciiTheme="minorHAnsi" w:hAnsiTheme="minorHAnsi"/>
                <w:szCs w:val="23"/>
              </w:rPr>
            </w:pPr>
            <w:r w:rsidRPr="00C241A4">
              <w:rPr>
                <w:sz w:val="22"/>
              </w:rPr>
              <w:t>-</w:t>
            </w:r>
          </w:p>
        </w:tc>
        <w:tc>
          <w:tcPr>
            <w:tcW w:w="992" w:type="dxa"/>
            <w:tcBorders>
              <w:top w:val="nil"/>
              <w:left w:val="nil"/>
              <w:bottom w:val="nil"/>
              <w:right w:val="nil"/>
            </w:tcBorders>
            <w:shd w:val="clear" w:color="auto" w:fill="auto"/>
            <w:noWrap/>
            <w:vAlign w:val="bottom"/>
          </w:tcPr>
          <w:p w14:paraId="3673E1C7" w14:textId="22B5B750" w:rsidR="0019403F" w:rsidRPr="00C241A4" w:rsidRDefault="0019403F" w:rsidP="0019403F">
            <w:pPr>
              <w:jc w:val="right"/>
              <w:rPr>
                <w:rFonts w:asciiTheme="minorHAnsi" w:hAnsiTheme="minorHAnsi"/>
                <w:szCs w:val="23"/>
              </w:rPr>
            </w:pPr>
            <w:r w:rsidRPr="00C241A4">
              <w:rPr>
                <w:sz w:val="22"/>
              </w:rPr>
              <w:t>-</w:t>
            </w:r>
          </w:p>
        </w:tc>
        <w:tc>
          <w:tcPr>
            <w:tcW w:w="850" w:type="dxa"/>
            <w:tcBorders>
              <w:top w:val="nil"/>
              <w:left w:val="nil"/>
              <w:bottom w:val="nil"/>
              <w:right w:val="nil"/>
            </w:tcBorders>
            <w:shd w:val="clear" w:color="auto" w:fill="auto"/>
            <w:noWrap/>
            <w:vAlign w:val="bottom"/>
          </w:tcPr>
          <w:p w14:paraId="16A96696" w14:textId="30462E9D" w:rsidR="0019403F" w:rsidRPr="00C241A4" w:rsidRDefault="0019403F" w:rsidP="0019403F">
            <w:pPr>
              <w:jc w:val="right"/>
              <w:rPr>
                <w:rFonts w:asciiTheme="minorHAnsi" w:hAnsiTheme="minorHAnsi"/>
                <w:szCs w:val="23"/>
              </w:rPr>
            </w:pPr>
            <w:r w:rsidRPr="00C241A4">
              <w:rPr>
                <w:sz w:val="22"/>
              </w:rPr>
              <w:t>13</w:t>
            </w:r>
          </w:p>
        </w:tc>
        <w:tc>
          <w:tcPr>
            <w:tcW w:w="993" w:type="dxa"/>
            <w:tcBorders>
              <w:top w:val="nil"/>
              <w:left w:val="nil"/>
              <w:bottom w:val="nil"/>
              <w:right w:val="single" w:sz="4" w:space="0" w:color="auto"/>
            </w:tcBorders>
            <w:shd w:val="clear" w:color="auto" w:fill="auto"/>
            <w:noWrap/>
            <w:vAlign w:val="bottom"/>
          </w:tcPr>
          <w:p w14:paraId="7BD1536B" w14:textId="0F76F981" w:rsidR="0019403F" w:rsidRPr="00C241A4" w:rsidRDefault="0019403F" w:rsidP="0019403F">
            <w:pPr>
              <w:jc w:val="right"/>
              <w:rPr>
                <w:rFonts w:asciiTheme="minorHAnsi" w:hAnsiTheme="minorHAnsi"/>
                <w:szCs w:val="23"/>
              </w:rPr>
            </w:pPr>
            <w:r w:rsidRPr="00C241A4">
              <w:rPr>
                <w:sz w:val="22"/>
              </w:rPr>
              <w:t>100.0</w:t>
            </w:r>
          </w:p>
        </w:tc>
      </w:tr>
      <w:tr w:rsidR="0019403F" w:rsidRPr="00C241A4" w14:paraId="1FBE38D3" w14:textId="77777777" w:rsidTr="00FD4525">
        <w:trPr>
          <w:trHeight w:val="300"/>
        </w:trPr>
        <w:tc>
          <w:tcPr>
            <w:tcW w:w="2284" w:type="dxa"/>
            <w:tcBorders>
              <w:top w:val="nil"/>
              <w:left w:val="single" w:sz="4" w:space="0" w:color="auto"/>
              <w:bottom w:val="single" w:sz="4" w:space="0" w:color="auto"/>
              <w:right w:val="nil"/>
            </w:tcBorders>
            <w:shd w:val="clear" w:color="auto" w:fill="auto"/>
            <w:noWrap/>
          </w:tcPr>
          <w:p w14:paraId="70823271" w14:textId="77777777" w:rsidR="0019403F" w:rsidRPr="00C241A4" w:rsidRDefault="0019403F" w:rsidP="0019403F">
            <w:pPr>
              <w:keepNext/>
              <w:keepLines/>
              <w:rPr>
                <w:rFonts w:asciiTheme="minorHAnsi" w:hAnsiTheme="minorHAnsi"/>
                <w:b/>
                <w:szCs w:val="23"/>
              </w:rPr>
            </w:pPr>
            <w:r w:rsidRPr="00C241A4">
              <w:rPr>
                <w:rFonts w:asciiTheme="minorHAnsi" w:hAnsiTheme="minorHAnsi"/>
                <w:b/>
                <w:szCs w:val="23"/>
              </w:rPr>
              <w:t>Total</w:t>
            </w:r>
          </w:p>
        </w:tc>
        <w:tc>
          <w:tcPr>
            <w:tcW w:w="851" w:type="dxa"/>
            <w:tcBorders>
              <w:top w:val="nil"/>
              <w:left w:val="nil"/>
              <w:bottom w:val="single" w:sz="4" w:space="0" w:color="auto"/>
              <w:right w:val="nil"/>
            </w:tcBorders>
            <w:shd w:val="clear" w:color="auto" w:fill="auto"/>
            <w:noWrap/>
            <w:vAlign w:val="bottom"/>
          </w:tcPr>
          <w:p w14:paraId="4DD616C8" w14:textId="624E93BE" w:rsidR="0019403F" w:rsidRPr="00C241A4" w:rsidRDefault="0019403F" w:rsidP="0019403F">
            <w:pPr>
              <w:jc w:val="right"/>
              <w:rPr>
                <w:rFonts w:asciiTheme="minorHAnsi" w:hAnsiTheme="minorHAnsi"/>
                <w:b/>
                <w:bCs/>
                <w:i/>
                <w:szCs w:val="23"/>
              </w:rPr>
            </w:pPr>
            <w:r w:rsidRPr="00C241A4">
              <w:rPr>
                <w:b/>
                <w:bCs/>
                <w:sz w:val="22"/>
              </w:rPr>
              <w:t>232</w:t>
            </w:r>
          </w:p>
        </w:tc>
        <w:tc>
          <w:tcPr>
            <w:tcW w:w="992" w:type="dxa"/>
            <w:tcBorders>
              <w:top w:val="nil"/>
              <w:left w:val="nil"/>
              <w:bottom w:val="single" w:sz="4" w:space="0" w:color="auto"/>
              <w:right w:val="nil"/>
            </w:tcBorders>
            <w:shd w:val="clear" w:color="auto" w:fill="auto"/>
            <w:noWrap/>
            <w:vAlign w:val="bottom"/>
          </w:tcPr>
          <w:p w14:paraId="2934C8B4" w14:textId="7B86BD9B" w:rsidR="0019403F" w:rsidRPr="00C241A4" w:rsidRDefault="0019403F" w:rsidP="0019403F">
            <w:pPr>
              <w:jc w:val="right"/>
              <w:rPr>
                <w:rFonts w:asciiTheme="minorHAnsi" w:hAnsiTheme="minorHAnsi"/>
                <w:b/>
                <w:bCs/>
                <w:i/>
                <w:szCs w:val="23"/>
              </w:rPr>
            </w:pPr>
            <w:r w:rsidRPr="00C241A4">
              <w:rPr>
                <w:b/>
                <w:bCs/>
                <w:sz w:val="22"/>
              </w:rPr>
              <w:t>78.9</w:t>
            </w:r>
          </w:p>
        </w:tc>
        <w:tc>
          <w:tcPr>
            <w:tcW w:w="709" w:type="dxa"/>
            <w:tcBorders>
              <w:top w:val="nil"/>
              <w:left w:val="nil"/>
              <w:bottom w:val="single" w:sz="4" w:space="0" w:color="auto"/>
              <w:right w:val="nil"/>
            </w:tcBorders>
            <w:shd w:val="clear" w:color="auto" w:fill="auto"/>
            <w:noWrap/>
            <w:vAlign w:val="bottom"/>
          </w:tcPr>
          <w:p w14:paraId="69047742" w14:textId="7B24DE7D" w:rsidR="0019403F" w:rsidRPr="00C241A4" w:rsidRDefault="0019403F" w:rsidP="0019403F">
            <w:pPr>
              <w:jc w:val="right"/>
              <w:rPr>
                <w:rFonts w:asciiTheme="minorHAnsi" w:hAnsiTheme="minorHAnsi"/>
                <w:b/>
                <w:bCs/>
                <w:i/>
                <w:szCs w:val="23"/>
              </w:rPr>
            </w:pPr>
            <w:r w:rsidRPr="00C241A4">
              <w:rPr>
                <w:b/>
                <w:bCs/>
                <w:sz w:val="22"/>
              </w:rPr>
              <w:t>59</w:t>
            </w:r>
          </w:p>
        </w:tc>
        <w:tc>
          <w:tcPr>
            <w:tcW w:w="992" w:type="dxa"/>
            <w:tcBorders>
              <w:top w:val="nil"/>
              <w:left w:val="nil"/>
              <w:bottom w:val="single" w:sz="4" w:space="0" w:color="auto"/>
              <w:right w:val="nil"/>
            </w:tcBorders>
            <w:shd w:val="clear" w:color="auto" w:fill="auto"/>
            <w:noWrap/>
            <w:vAlign w:val="bottom"/>
          </w:tcPr>
          <w:p w14:paraId="6B5FFEF5" w14:textId="507852ED" w:rsidR="0019403F" w:rsidRPr="00C241A4" w:rsidRDefault="0019403F" w:rsidP="0019403F">
            <w:pPr>
              <w:jc w:val="right"/>
              <w:rPr>
                <w:rFonts w:asciiTheme="minorHAnsi" w:hAnsiTheme="minorHAnsi"/>
                <w:b/>
                <w:bCs/>
                <w:i/>
                <w:szCs w:val="23"/>
              </w:rPr>
            </w:pPr>
            <w:r w:rsidRPr="00C241A4">
              <w:rPr>
                <w:b/>
                <w:bCs/>
                <w:sz w:val="22"/>
              </w:rPr>
              <w:t>68.6</w:t>
            </w:r>
          </w:p>
        </w:tc>
        <w:tc>
          <w:tcPr>
            <w:tcW w:w="851" w:type="dxa"/>
            <w:tcBorders>
              <w:top w:val="nil"/>
              <w:left w:val="nil"/>
              <w:bottom w:val="single" w:sz="4" w:space="0" w:color="auto"/>
              <w:right w:val="nil"/>
            </w:tcBorders>
            <w:shd w:val="clear" w:color="auto" w:fill="auto"/>
            <w:noWrap/>
            <w:vAlign w:val="bottom"/>
          </w:tcPr>
          <w:p w14:paraId="5CC4F0FE" w14:textId="33122F22" w:rsidR="0019403F" w:rsidRPr="00C241A4" w:rsidRDefault="0019403F" w:rsidP="0019403F">
            <w:pPr>
              <w:jc w:val="right"/>
              <w:rPr>
                <w:rFonts w:asciiTheme="minorHAnsi" w:hAnsiTheme="minorHAnsi"/>
                <w:b/>
                <w:bCs/>
                <w:i/>
                <w:szCs w:val="23"/>
              </w:rPr>
            </w:pPr>
            <w:r w:rsidRPr="00C241A4">
              <w:rPr>
                <w:b/>
                <w:bCs/>
                <w:sz w:val="22"/>
              </w:rPr>
              <w:t>132</w:t>
            </w:r>
          </w:p>
        </w:tc>
        <w:tc>
          <w:tcPr>
            <w:tcW w:w="992" w:type="dxa"/>
            <w:tcBorders>
              <w:top w:val="nil"/>
              <w:left w:val="nil"/>
              <w:bottom w:val="single" w:sz="4" w:space="0" w:color="auto"/>
              <w:right w:val="nil"/>
            </w:tcBorders>
            <w:shd w:val="clear" w:color="auto" w:fill="auto"/>
            <w:noWrap/>
            <w:vAlign w:val="bottom"/>
          </w:tcPr>
          <w:p w14:paraId="0A5E2102" w14:textId="5BA6E771" w:rsidR="0019403F" w:rsidRPr="00C241A4" w:rsidRDefault="0019403F" w:rsidP="0019403F">
            <w:pPr>
              <w:jc w:val="right"/>
              <w:rPr>
                <w:rFonts w:asciiTheme="minorHAnsi" w:hAnsiTheme="minorHAnsi"/>
                <w:b/>
                <w:bCs/>
                <w:i/>
                <w:szCs w:val="23"/>
              </w:rPr>
            </w:pPr>
            <w:r w:rsidRPr="00C241A4">
              <w:rPr>
                <w:b/>
                <w:bCs/>
                <w:sz w:val="22"/>
              </w:rPr>
              <w:t>77.6</w:t>
            </w:r>
          </w:p>
        </w:tc>
        <w:tc>
          <w:tcPr>
            <w:tcW w:w="850" w:type="dxa"/>
            <w:tcBorders>
              <w:top w:val="nil"/>
              <w:left w:val="nil"/>
              <w:bottom w:val="single" w:sz="4" w:space="0" w:color="auto"/>
              <w:right w:val="nil"/>
            </w:tcBorders>
            <w:shd w:val="clear" w:color="auto" w:fill="auto"/>
            <w:noWrap/>
            <w:vAlign w:val="bottom"/>
          </w:tcPr>
          <w:p w14:paraId="5825104F" w14:textId="6C2996C0" w:rsidR="0019403F" w:rsidRPr="00C241A4" w:rsidRDefault="0019403F" w:rsidP="0019403F">
            <w:pPr>
              <w:jc w:val="right"/>
              <w:rPr>
                <w:rFonts w:asciiTheme="minorHAnsi" w:hAnsiTheme="minorHAnsi"/>
                <w:b/>
                <w:bCs/>
                <w:i/>
                <w:szCs w:val="23"/>
              </w:rPr>
            </w:pPr>
            <w:r w:rsidRPr="00C241A4">
              <w:rPr>
                <w:b/>
                <w:bCs/>
                <w:sz w:val="22"/>
              </w:rPr>
              <w:t>1,028</w:t>
            </w:r>
          </w:p>
        </w:tc>
        <w:tc>
          <w:tcPr>
            <w:tcW w:w="993" w:type="dxa"/>
            <w:tcBorders>
              <w:top w:val="nil"/>
              <w:left w:val="nil"/>
              <w:bottom w:val="single" w:sz="4" w:space="0" w:color="auto"/>
              <w:right w:val="single" w:sz="4" w:space="0" w:color="auto"/>
            </w:tcBorders>
            <w:shd w:val="clear" w:color="auto" w:fill="auto"/>
            <w:noWrap/>
            <w:vAlign w:val="bottom"/>
          </w:tcPr>
          <w:p w14:paraId="20EF8496" w14:textId="35F84549" w:rsidR="0019403F" w:rsidRPr="00C241A4" w:rsidRDefault="0019403F" w:rsidP="0019403F">
            <w:pPr>
              <w:jc w:val="right"/>
              <w:rPr>
                <w:rFonts w:asciiTheme="minorHAnsi" w:hAnsiTheme="minorHAnsi"/>
                <w:b/>
                <w:bCs/>
                <w:i/>
                <w:szCs w:val="23"/>
              </w:rPr>
            </w:pPr>
            <w:r w:rsidRPr="00C241A4">
              <w:rPr>
                <w:b/>
                <w:bCs/>
                <w:sz w:val="22"/>
              </w:rPr>
              <w:t>85.7</w:t>
            </w:r>
          </w:p>
        </w:tc>
      </w:tr>
    </w:tbl>
    <w:p w14:paraId="5F96B152" w14:textId="28970FE8" w:rsidR="00E20201" w:rsidRPr="00C241A4" w:rsidRDefault="00E20201" w:rsidP="00DE16F5">
      <w:pPr>
        <w:spacing w:before="120"/>
        <w:ind w:right="544"/>
        <w:jc w:val="both"/>
        <w:rPr>
          <w:i/>
          <w:sz w:val="20"/>
        </w:rPr>
      </w:pPr>
      <w:r w:rsidRPr="00C241A4">
        <w:rPr>
          <w:i/>
          <w:sz w:val="20"/>
        </w:rPr>
        <w:t xml:space="preserve">‘ – ‘ indicates there were no women in this sub-category with a </w:t>
      </w:r>
      <w:r w:rsidR="00F53D95" w:rsidRPr="00C241A4">
        <w:rPr>
          <w:i/>
          <w:sz w:val="20"/>
        </w:rPr>
        <w:t>high-grade</w:t>
      </w:r>
      <w:r w:rsidRPr="00C241A4">
        <w:rPr>
          <w:i/>
          <w:sz w:val="20"/>
        </w:rPr>
        <w:t xml:space="preserve"> cytology report</w:t>
      </w:r>
    </w:p>
    <w:p w14:paraId="331D793F" w14:textId="77777777" w:rsidR="00B75C87" w:rsidRPr="00C241A4" w:rsidRDefault="00B75C87" w:rsidP="007B04E3"/>
    <w:p w14:paraId="0CC1334B" w14:textId="7C3CB948" w:rsidR="00232B88" w:rsidRPr="00C241A4" w:rsidRDefault="003A6634" w:rsidP="00B30DF8">
      <w:pPr>
        <w:pStyle w:val="Caption"/>
        <w:keepNext/>
        <w:keepLines/>
        <w:jc w:val="both"/>
      </w:pPr>
      <w:bookmarkStart w:id="745" w:name="_Ref275938854"/>
      <w:bookmarkStart w:id="746" w:name="_Toc304970063"/>
      <w:bookmarkStart w:id="747" w:name="_Toc469398297"/>
      <w:bookmarkStart w:id="748" w:name="_Toc454286173"/>
      <w:bookmarkStart w:id="749" w:name="_Toc486941060"/>
      <w:bookmarkStart w:id="750" w:name="_Toc475605534"/>
      <w:bookmarkStart w:id="751" w:name="_Toc528676178"/>
      <w:r w:rsidRPr="00C241A4">
        <w:lastRenderedPageBreak/>
        <w:t>Table</w:t>
      </w:r>
      <w:r w:rsidR="00232B88" w:rsidRPr="00C241A4">
        <w:t xml:space="preserve"> </w:t>
      </w:r>
      <w:r w:rsidR="00100CC8" w:rsidRPr="00C241A4">
        <w:fldChar w:fldCharType="begin"/>
      </w:r>
      <w:r w:rsidR="0004456A" w:rsidRPr="00C241A4">
        <w:instrText xml:space="preserve"> SEQ Table \* ARABIC </w:instrText>
      </w:r>
      <w:r w:rsidR="00100CC8" w:rsidRPr="00C241A4">
        <w:fldChar w:fldCharType="separate"/>
      </w:r>
      <w:r w:rsidR="00BE504B">
        <w:rPr>
          <w:noProof/>
        </w:rPr>
        <w:t>15</w:t>
      </w:r>
      <w:r w:rsidR="00100CC8" w:rsidRPr="00C241A4">
        <w:rPr>
          <w:noProof/>
        </w:rPr>
        <w:fldChar w:fldCharType="end"/>
      </w:r>
      <w:bookmarkEnd w:id="745"/>
      <w:r w:rsidR="00232B88" w:rsidRPr="00C241A4">
        <w:t xml:space="preserve"> - Women with </w:t>
      </w:r>
      <w:r w:rsidR="000C7796" w:rsidRPr="00C241A4">
        <w:t xml:space="preserve">a </w:t>
      </w:r>
      <w:r w:rsidR="00232B88" w:rsidRPr="00C241A4">
        <w:t xml:space="preserve">histology </w:t>
      </w:r>
      <w:r w:rsidR="009A2B86" w:rsidRPr="00C241A4">
        <w:t xml:space="preserve">report within 180 days of a </w:t>
      </w:r>
      <w:r w:rsidR="00D07965" w:rsidRPr="00C241A4">
        <w:t>high-grade</w:t>
      </w:r>
      <w:r w:rsidR="009A2B86" w:rsidRPr="00C241A4">
        <w:t xml:space="preserve"> cytology report</w:t>
      </w:r>
      <w:r w:rsidR="00232B88" w:rsidRPr="00C241A4">
        <w:t>, by DHB and ethnicity</w:t>
      </w:r>
      <w:bookmarkEnd w:id="746"/>
      <w:bookmarkEnd w:id="747"/>
      <w:bookmarkEnd w:id="748"/>
      <w:bookmarkEnd w:id="749"/>
      <w:bookmarkEnd w:id="750"/>
      <w:bookmarkEnd w:id="751"/>
    </w:p>
    <w:tbl>
      <w:tblPr>
        <w:tblW w:w="9514" w:type="dxa"/>
        <w:tblInd w:w="92" w:type="dxa"/>
        <w:tblLayout w:type="fixed"/>
        <w:tblLook w:val="04A0" w:firstRow="1" w:lastRow="0" w:firstColumn="1" w:lastColumn="0" w:noHBand="0" w:noVBand="1"/>
      </w:tblPr>
      <w:tblGrid>
        <w:gridCol w:w="2284"/>
        <w:gridCol w:w="851"/>
        <w:gridCol w:w="992"/>
        <w:gridCol w:w="851"/>
        <w:gridCol w:w="850"/>
        <w:gridCol w:w="851"/>
        <w:gridCol w:w="850"/>
        <w:gridCol w:w="992"/>
        <w:gridCol w:w="993"/>
      </w:tblGrid>
      <w:tr w:rsidR="00FE0067" w:rsidRPr="00C241A4" w14:paraId="75F317F8" w14:textId="77777777" w:rsidTr="005716DF">
        <w:trPr>
          <w:trHeight w:val="300"/>
        </w:trPr>
        <w:tc>
          <w:tcPr>
            <w:tcW w:w="2284" w:type="dxa"/>
            <w:tcBorders>
              <w:top w:val="single" w:sz="4" w:space="0" w:color="auto"/>
              <w:left w:val="single" w:sz="4" w:space="0" w:color="auto"/>
              <w:bottom w:val="nil"/>
              <w:right w:val="nil"/>
            </w:tcBorders>
            <w:shd w:val="clear" w:color="000000" w:fill="D8D8D8"/>
            <w:noWrap/>
            <w:vAlign w:val="bottom"/>
          </w:tcPr>
          <w:p w14:paraId="6AD969B5" w14:textId="77777777" w:rsidR="00FE0067" w:rsidRPr="00C241A4" w:rsidRDefault="00FE0067" w:rsidP="00863C50">
            <w:pPr>
              <w:keepNext/>
              <w:keepLines/>
              <w:ind w:right="544"/>
              <w:jc w:val="both"/>
              <w:rPr>
                <w:rFonts w:eastAsia="Times New Roman"/>
                <w:b/>
                <w:bCs/>
                <w:color w:val="000000"/>
                <w:szCs w:val="23"/>
                <w:lang w:eastAsia="en-AU"/>
              </w:rPr>
            </w:pPr>
            <w:r w:rsidRPr="00C241A4">
              <w:rPr>
                <w:rFonts w:eastAsia="Times New Roman" w:cs="Arial"/>
                <w:b/>
                <w:bCs/>
                <w:color w:val="000000"/>
                <w:szCs w:val="23"/>
                <w:lang w:eastAsia="en-AU"/>
              </w:rPr>
              <w:t> </w:t>
            </w:r>
          </w:p>
        </w:tc>
        <w:tc>
          <w:tcPr>
            <w:tcW w:w="1843" w:type="dxa"/>
            <w:gridSpan w:val="2"/>
            <w:tcBorders>
              <w:top w:val="single" w:sz="4" w:space="0" w:color="auto"/>
              <w:left w:val="nil"/>
              <w:bottom w:val="nil"/>
              <w:right w:val="nil"/>
            </w:tcBorders>
            <w:shd w:val="clear" w:color="000000" w:fill="D8D8D8"/>
            <w:noWrap/>
            <w:vAlign w:val="bottom"/>
          </w:tcPr>
          <w:p w14:paraId="31B93E10" w14:textId="77777777" w:rsidR="00FE0067" w:rsidRPr="00C241A4" w:rsidRDefault="00FE0067" w:rsidP="001B5B91">
            <w:pPr>
              <w:keepNext/>
              <w:keepLines/>
              <w:ind w:right="34"/>
              <w:jc w:val="center"/>
              <w:rPr>
                <w:rFonts w:eastAsia="Times New Roman"/>
                <w:b/>
                <w:bCs/>
                <w:color w:val="000000"/>
                <w:szCs w:val="23"/>
                <w:lang w:eastAsia="en-AU"/>
              </w:rPr>
            </w:pPr>
            <w:r w:rsidRPr="00C241A4">
              <w:rPr>
                <w:rFonts w:eastAsia="Times New Roman"/>
                <w:b/>
                <w:bCs/>
                <w:color w:val="000000"/>
                <w:szCs w:val="23"/>
                <w:lang w:eastAsia="en-AU"/>
              </w:rPr>
              <w:t>Māori</w:t>
            </w:r>
          </w:p>
        </w:tc>
        <w:tc>
          <w:tcPr>
            <w:tcW w:w="1701" w:type="dxa"/>
            <w:gridSpan w:val="2"/>
            <w:tcBorders>
              <w:top w:val="single" w:sz="4" w:space="0" w:color="auto"/>
              <w:left w:val="nil"/>
              <w:bottom w:val="nil"/>
              <w:right w:val="nil"/>
            </w:tcBorders>
            <w:shd w:val="clear" w:color="000000" w:fill="D8D8D8"/>
            <w:noWrap/>
            <w:vAlign w:val="bottom"/>
          </w:tcPr>
          <w:p w14:paraId="2A8EC8A6" w14:textId="77777777" w:rsidR="00FE0067" w:rsidRPr="00C241A4" w:rsidRDefault="00FE0067" w:rsidP="001B5B91">
            <w:pPr>
              <w:keepNext/>
              <w:keepLines/>
              <w:jc w:val="center"/>
              <w:rPr>
                <w:rFonts w:eastAsia="Times New Roman"/>
                <w:b/>
                <w:bCs/>
                <w:color w:val="000000"/>
                <w:szCs w:val="23"/>
                <w:lang w:eastAsia="en-AU"/>
              </w:rPr>
            </w:pPr>
            <w:r w:rsidRPr="00C241A4">
              <w:rPr>
                <w:rFonts w:eastAsia="Times New Roman"/>
                <w:b/>
                <w:bCs/>
                <w:color w:val="000000"/>
                <w:szCs w:val="23"/>
                <w:lang w:eastAsia="en-AU"/>
              </w:rPr>
              <w:t>Pacific</w:t>
            </w:r>
          </w:p>
        </w:tc>
        <w:tc>
          <w:tcPr>
            <w:tcW w:w="1701" w:type="dxa"/>
            <w:gridSpan w:val="2"/>
            <w:tcBorders>
              <w:top w:val="single" w:sz="4" w:space="0" w:color="auto"/>
              <w:left w:val="nil"/>
              <w:bottom w:val="nil"/>
              <w:right w:val="nil"/>
            </w:tcBorders>
            <w:shd w:val="clear" w:color="000000" w:fill="D8D8D8"/>
            <w:noWrap/>
            <w:vAlign w:val="bottom"/>
          </w:tcPr>
          <w:p w14:paraId="42B4642B" w14:textId="77777777" w:rsidR="00FE0067" w:rsidRPr="00C241A4" w:rsidRDefault="00FE0067" w:rsidP="00863C50">
            <w:pPr>
              <w:keepNext/>
              <w:keepLines/>
              <w:ind w:right="34"/>
              <w:jc w:val="center"/>
              <w:rPr>
                <w:rFonts w:eastAsia="Times New Roman"/>
                <w:b/>
                <w:bCs/>
                <w:color w:val="000000"/>
                <w:szCs w:val="23"/>
                <w:lang w:eastAsia="en-AU"/>
              </w:rPr>
            </w:pPr>
            <w:r w:rsidRPr="00C241A4">
              <w:rPr>
                <w:rFonts w:eastAsia="Times New Roman"/>
                <w:b/>
                <w:bCs/>
                <w:color w:val="000000"/>
                <w:szCs w:val="23"/>
                <w:lang w:eastAsia="en-AU"/>
              </w:rPr>
              <w:t>Asian</w:t>
            </w:r>
          </w:p>
        </w:tc>
        <w:tc>
          <w:tcPr>
            <w:tcW w:w="1985" w:type="dxa"/>
            <w:gridSpan w:val="2"/>
            <w:tcBorders>
              <w:top w:val="single" w:sz="4" w:space="0" w:color="auto"/>
              <w:left w:val="nil"/>
              <w:bottom w:val="nil"/>
              <w:right w:val="single" w:sz="4" w:space="0" w:color="000000"/>
            </w:tcBorders>
            <w:shd w:val="clear" w:color="000000" w:fill="D8D8D8"/>
            <w:noWrap/>
            <w:vAlign w:val="bottom"/>
          </w:tcPr>
          <w:p w14:paraId="1D7393A0" w14:textId="77777777" w:rsidR="00FE0067" w:rsidRPr="00C241A4" w:rsidRDefault="00FE0067" w:rsidP="00863C50">
            <w:pPr>
              <w:keepNext/>
              <w:keepLines/>
              <w:ind w:right="176"/>
              <w:jc w:val="center"/>
              <w:rPr>
                <w:rFonts w:eastAsia="Times New Roman"/>
                <w:b/>
                <w:bCs/>
                <w:color w:val="000000"/>
                <w:szCs w:val="23"/>
                <w:lang w:eastAsia="en-AU"/>
              </w:rPr>
            </w:pPr>
            <w:r w:rsidRPr="00C241A4">
              <w:rPr>
                <w:rFonts w:eastAsia="Times New Roman"/>
                <w:b/>
                <w:bCs/>
                <w:color w:val="000000"/>
                <w:szCs w:val="23"/>
                <w:lang w:eastAsia="en-AU"/>
              </w:rPr>
              <w:t>European/</w:t>
            </w:r>
            <w:r w:rsidR="00151CE9" w:rsidRPr="00C241A4">
              <w:rPr>
                <w:rFonts w:eastAsia="Times New Roman"/>
                <w:b/>
                <w:bCs/>
                <w:szCs w:val="23"/>
                <w:lang w:eastAsia="en-AU"/>
              </w:rPr>
              <w:t xml:space="preserve"> </w:t>
            </w:r>
            <w:r w:rsidRPr="00C241A4">
              <w:rPr>
                <w:rFonts w:eastAsia="Times New Roman"/>
                <w:b/>
                <w:bCs/>
                <w:color w:val="000000"/>
                <w:szCs w:val="23"/>
                <w:lang w:eastAsia="en-AU"/>
              </w:rPr>
              <w:t>Other</w:t>
            </w:r>
          </w:p>
        </w:tc>
      </w:tr>
      <w:tr w:rsidR="00FE0067" w:rsidRPr="00C241A4" w14:paraId="47BB56F2" w14:textId="77777777" w:rsidTr="005716DF">
        <w:trPr>
          <w:trHeight w:val="300"/>
        </w:trPr>
        <w:tc>
          <w:tcPr>
            <w:tcW w:w="2284" w:type="dxa"/>
            <w:tcBorders>
              <w:top w:val="nil"/>
              <w:left w:val="single" w:sz="4" w:space="0" w:color="auto"/>
              <w:bottom w:val="single" w:sz="4" w:space="0" w:color="auto"/>
              <w:right w:val="nil"/>
            </w:tcBorders>
            <w:shd w:val="clear" w:color="000000" w:fill="D8D8D8"/>
            <w:noWrap/>
            <w:vAlign w:val="bottom"/>
          </w:tcPr>
          <w:p w14:paraId="09EB83CD" w14:textId="77777777" w:rsidR="00FE0067" w:rsidRPr="00C241A4" w:rsidRDefault="00FE0067" w:rsidP="00863C50">
            <w:pPr>
              <w:keepNext/>
              <w:keepLines/>
              <w:ind w:right="41"/>
              <w:rPr>
                <w:rFonts w:eastAsia="Times New Roman"/>
                <w:b/>
                <w:bCs/>
                <w:color w:val="000000"/>
                <w:szCs w:val="23"/>
                <w:lang w:eastAsia="en-AU"/>
              </w:rPr>
            </w:pPr>
            <w:r w:rsidRPr="00C241A4">
              <w:rPr>
                <w:rFonts w:eastAsia="Times New Roman" w:cs="Arial"/>
                <w:b/>
                <w:bCs/>
                <w:color w:val="000000"/>
                <w:szCs w:val="23"/>
                <w:lang w:eastAsia="en-AU"/>
              </w:rPr>
              <w:t>DHB</w:t>
            </w:r>
          </w:p>
        </w:tc>
        <w:tc>
          <w:tcPr>
            <w:tcW w:w="851" w:type="dxa"/>
            <w:tcBorders>
              <w:top w:val="nil"/>
              <w:left w:val="nil"/>
              <w:bottom w:val="single" w:sz="4" w:space="0" w:color="auto"/>
              <w:right w:val="nil"/>
            </w:tcBorders>
            <w:shd w:val="clear" w:color="000000" w:fill="D8D8D8"/>
            <w:noWrap/>
            <w:vAlign w:val="bottom"/>
          </w:tcPr>
          <w:p w14:paraId="2B2C08F2" w14:textId="77777777" w:rsidR="00FE0067" w:rsidRPr="00C241A4" w:rsidRDefault="00FE0067" w:rsidP="001B5B91">
            <w:pPr>
              <w:keepNext/>
              <w:keepLines/>
              <w:jc w:val="right"/>
              <w:rPr>
                <w:rFonts w:eastAsia="Times New Roman"/>
                <w:b/>
                <w:bCs/>
                <w:color w:val="000000"/>
                <w:szCs w:val="23"/>
                <w:lang w:eastAsia="en-AU"/>
              </w:rPr>
            </w:pPr>
            <w:r w:rsidRPr="00C241A4">
              <w:rPr>
                <w:rFonts w:eastAsia="Times New Roman"/>
                <w:b/>
                <w:bCs/>
                <w:color w:val="000000"/>
                <w:szCs w:val="23"/>
                <w:lang w:eastAsia="en-AU"/>
              </w:rPr>
              <w:t>N</w:t>
            </w:r>
          </w:p>
        </w:tc>
        <w:tc>
          <w:tcPr>
            <w:tcW w:w="992" w:type="dxa"/>
            <w:tcBorders>
              <w:top w:val="nil"/>
              <w:left w:val="nil"/>
              <w:bottom w:val="single" w:sz="4" w:space="0" w:color="auto"/>
              <w:right w:val="nil"/>
            </w:tcBorders>
            <w:shd w:val="clear" w:color="000000" w:fill="D8D8D8"/>
            <w:noWrap/>
            <w:vAlign w:val="bottom"/>
          </w:tcPr>
          <w:p w14:paraId="535FEB9A" w14:textId="77777777" w:rsidR="00FE0067" w:rsidRPr="00C241A4" w:rsidRDefault="00FE0067" w:rsidP="005D4237">
            <w:pPr>
              <w:keepNext/>
              <w:keepLines/>
              <w:jc w:val="right"/>
              <w:rPr>
                <w:rFonts w:eastAsia="Times New Roman"/>
                <w:b/>
                <w:bCs/>
                <w:color w:val="000000"/>
                <w:szCs w:val="23"/>
                <w:lang w:eastAsia="en-AU"/>
              </w:rPr>
            </w:pPr>
            <w:r w:rsidRPr="00C241A4">
              <w:rPr>
                <w:rFonts w:eastAsia="Times New Roman"/>
                <w:b/>
                <w:bCs/>
                <w:color w:val="000000"/>
                <w:szCs w:val="23"/>
                <w:lang w:eastAsia="en-AU"/>
              </w:rPr>
              <w:t>%</w:t>
            </w:r>
          </w:p>
        </w:tc>
        <w:tc>
          <w:tcPr>
            <w:tcW w:w="851" w:type="dxa"/>
            <w:tcBorders>
              <w:top w:val="nil"/>
              <w:left w:val="nil"/>
              <w:bottom w:val="single" w:sz="4" w:space="0" w:color="auto"/>
              <w:right w:val="nil"/>
            </w:tcBorders>
            <w:shd w:val="clear" w:color="000000" w:fill="D8D8D8"/>
            <w:noWrap/>
            <w:vAlign w:val="bottom"/>
          </w:tcPr>
          <w:p w14:paraId="21DE5BEC" w14:textId="77777777" w:rsidR="00FE0067" w:rsidRPr="00C241A4" w:rsidRDefault="00FE0067" w:rsidP="00863C50">
            <w:pPr>
              <w:keepNext/>
              <w:keepLines/>
              <w:ind w:left="-108" w:right="34"/>
              <w:jc w:val="right"/>
              <w:rPr>
                <w:rFonts w:eastAsia="Times New Roman"/>
                <w:b/>
                <w:bCs/>
                <w:color w:val="000000"/>
                <w:szCs w:val="23"/>
                <w:lang w:eastAsia="en-AU"/>
              </w:rPr>
            </w:pPr>
            <w:r w:rsidRPr="00C241A4">
              <w:rPr>
                <w:rFonts w:eastAsia="Times New Roman"/>
                <w:b/>
                <w:bCs/>
                <w:color w:val="000000"/>
                <w:szCs w:val="23"/>
                <w:lang w:eastAsia="en-AU"/>
              </w:rPr>
              <w:t>N</w:t>
            </w:r>
          </w:p>
        </w:tc>
        <w:tc>
          <w:tcPr>
            <w:tcW w:w="850" w:type="dxa"/>
            <w:tcBorders>
              <w:top w:val="nil"/>
              <w:left w:val="nil"/>
              <w:bottom w:val="single" w:sz="4" w:space="0" w:color="auto"/>
              <w:right w:val="nil"/>
            </w:tcBorders>
            <w:shd w:val="clear" w:color="000000" w:fill="D8D8D8"/>
            <w:noWrap/>
            <w:vAlign w:val="bottom"/>
          </w:tcPr>
          <w:p w14:paraId="6A793291" w14:textId="77777777" w:rsidR="00FE0067" w:rsidRPr="00C241A4" w:rsidRDefault="00FE0067" w:rsidP="00863C50">
            <w:pPr>
              <w:keepNext/>
              <w:keepLines/>
              <w:ind w:left="-108" w:right="34"/>
              <w:jc w:val="right"/>
              <w:rPr>
                <w:rFonts w:eastAsia="Times New Roman"/>
                <w:b/>
                <w:bCs/>
                <w:color w:val="000000"/>
                <w:szCs w:val="23"/>
                <w:lang w:eastAsia="en-AU"/>
              </w:rPr>
            </w:pPr>
            <w:r w:rsidRPr="00C241A4">
              <w:rPr>
                <w:rFonts w:eastAsia="Times New Roman"/>
                <w:b/>
                <w:bCs/>
                <w:color w:val="000000"/>
                <w:szCs w:val="23"/>
                <w:lang w:eastAsia="en-AU"/>
              </w:rPr>
              <w:t>%</w:t>
            </w:r>
          </w:p>
        </w:tc>
        <w:tc>
          <w:tcPr>
            <w:tcW w:w="851" w:type="dxa"/>
            <w:tcBorders>
              <w:top w:val="nil"/>
              <w:left w:val="nil"/>
              <w:bottom w:val="single" w:sz="4" w:space="0" w:color="auto"/>
              <w:right w:val="nil"/>
            </w:tcBorders>
            <w:shd w:val="clear" w:color="000000" w:fill="D8D8D8"/>
            <w:noWrap/>
            <w:vAlign w:val="bottom"/>
          </w:tcPr>
          <w:p w14:paraId="4695C99B" w14:textId="77777777" w:rsidR="00FE0067" w:rsidRPr="00C241A4" w:rsidRDefault="00FE0067" w:rsidP="00863C50">
            <w:pPr>
              <w:keepNext/>
              <w:keepLines/>
              <w:ind w:left="-108" w:right="34"/>
              <w:jc w:val="right"/>
              <w:rPr>
                <w:rFonts w:eastAsia="Times New Roman"/>
                <w:b/>
                <w:bCs/>
                <w:color w:val="000000"/>
                <w:szCs w:val="23"/>
                <w:lang w:eastAsia="en-AU"/>
              </w:rPr>
            </w:pPr>
            <w:r w:rsidRPr="00C241A4">
              <w:rPr>
                <w:rFonts w:eastAsia="Times New Roman"/>
                <w:b/>
                <w:bCs/>
                <w:color w:val="000000"/>
                <w:szCs w:val="23"/>
                <w:lang w:eastAsia="en-AU"/>
              </w:rPr>
              <w:t>N</w:t>
            </w:r>
          </w:p>
        </w:tc>
        <w:tc>
          <w:tcPr>
            <w:tcW w:w="850" w:type="dxa"/>
            <w:tcBorders>
              <w:top w:val="nil"/>
              <w:left w:val="nil"/>
              <w:bottom w:val="single" w:sz="4" w:space="0" w:color="auto"/>
              <w:right w:val="nil"/>
            </w:tcBorders>
            <w:shd w:val="clear" w:color="000000" w:fill="D8D8D8"/>
            <w:noWrap/>
            <w:vAlign w:val="bottom"/>
          </w:tcPr>
          <w:p w14:paraId="7B640C7B" w14:textId="77777777" w:rsidR="00FE0067" w:rsidRPr="00C241A4" w:rsidRDefault="00FE0067" w:rsidP="00863C50">
            <w:pPr>
              <w:keepNext/>
              <w:keepLines/>
              <w:ind w:left="-108" w:right="34"/>
              <w:jc w:val="right"/>
              <w:rPr>
                <w:rFonts w:eastAsia="Times New Roman"/>
                <w:b/>
                <w:bCs/>
                <w:color w:val="000000"/>
                <w:szCs w:val="23"/>
                <w:lang w:eastAsia="en-AU"/>
              </w:rPr>
            </w:pPr>
            <w:r w:rsidRPr="00C241A4">
              <w:rPr>
                <w:rFonts w:eastAsia="Times New Roman"/>
                <w:b/>
                <w:bCs/>
                <w:color w:val="000000"/>
                <w:szCs w:val="23"/>
                <w:lang w:eastAsia="en-AU"/>
              </w:rPr>
              <w:t>%</w:t>
            </w:r>
          </w:p>
        </w:tc>
        <w:tc>
          <w:tcPr>
            <w:tcW w:w="992" w:type="dxa"/>
            <w:tcBorders>
              <w:top w:val="nil"/>
              <w:left w:val="nil"/>
              <w:bottom w:val="single" w:sz="4" w:space="0" w:color="auto"/>
              <w:right w:val="nil"/>
            </w:tcBorders>
            <w:shd w:val="clear" w:color="000000" w:fill="D8D8D8"/>
            <w:noWrap/>
            <w:vAlign w:val="bottom"/>
          </w:tcPr>
          <w:p w14:paraId="483FCE55" w14:textId="77777777" w:rsidR="00FE0067" w:rsidRPr="00C241A4" w:rsidRDefault="00FE0067" w:rsidP="00A033A8">
            <w:pPr>
              <w:keepNext/>
              <w:keepLines/>
              <w:jc w:val="right"/>
              <w:rPr>
                <w:rFonts w:eastAsia="Times New Roman"/>
                <w:b/>
                <w:bCs/>
                <w:color w:val="000000"/>
                <w:szCs w:val="23"/>
                <w:lang w:eastAsia="en-AU"/>
              </w:rPr>
            </w:pPr>
            <w:r w:rsidRPr="00C241A4">
              <w:rPr>
                <w:rFonts w:eastAsia="Times New Roman"/>
                <w:b/>
                <w:bCs/>
                <w:color w:val="000000"/>
                <w:szCs w:val="23"/>
                <w:lang w:eastAsia="en-AU"/>
              </w:rPr>
              <w:t>N</w:t>
            </w:r>
          </w:p>
        </w:tc>
        <w:tc>
          <w:tcPr>
            <w:tcW w:w="993" w:type="dxa"/>
            <w:tcBorders>
              <w:top w:val="nil"/>
              <w:left w:val="nil"/>
              <w:bottom w:val="single" w:sz="4" w:space="0" w:color="auto"/>
              <w:right w:val="single" w:sz="4" w:space="0" w:color="auto"/>
            </w:tcBorders>
            <w:shd w:val="clear" w:color="000000" w:fill="D8D8D8"/>
            <w:noWrap/>
            <w:vAlign w:val="bottom"/>
          </w:tcPr>
          <w:p w14:paraId="52DB7243" w14:textId="77777777" w:rsidR="00FE0067" w:rsidRPr="00C241A4" w:rsidRDefault="00FE0067" w:rsidP="005D4237">
            <w:pPr>
              <w:keepNext/>
              <w:keepLines/>
              <w:ind w:right="34"/>
              <w:jc w:val="right"/>
              <w:rPr>
                <w:rFonts w:eastAsia="Times New Roman"/>
                <w:b/>
                <w:bCs/>
                <w:color w:val="000000"/>
                <w:szCs w:val="23"/>
                <w:lang w:eastAsia="en-AU"/>
              </w:rPr>
            </w:pPr>
            <w:r w:rsidRPr="00C241A4">
              <w:rPr>
                <w:rFonts w:eastAsia="Times New Roman"/>
                <w:b/>
                <w:bCs/>
                <w:color w:val="000000"/>
                <w:szCs w:val="23"/>
                <w:lang w:eastAsia="en-AU"/>
              </w:rPr>
              <w:t>%</w:t>
            </w:r>
          </w:p>
        </w:tc>
      </w:tr>
      <w:tr w:rsidR="00F13521" w:rsidRPr="00C241A4" w14:paraId="61930D44" w14:textId="77777777" w:rsidTr="00FD4525">
        <w:trPr>
          <w:trHeight w:val="300"/>
        </w:trPr>
        <w:tc>
          <w:tcPr>
            <w:tcW w:w="2284" w:type="dxa"/>
            <w:tcBorders>
              <w:top w:val="single" w:sz="4" w:space="0" w:color="auto"/>
              <w:left w:val="single" w:sz="4" w:space="0" w:color="auto"/>
              <w:bottom w:val="nil"/>
              <w:right w:val="nil"/>
            </w:tcBorders>
            <w:shd w:val="clear" w:color="auto" w:fill="auto"/>
            <w:noWrap/>
          </w:tcPr>
          <w:p w14:paraId="79035D40" w14:textId="77777777" w:rsidR="00F13521" w:rsidRPr="00C241A4" w:rsidRDefault="00F13521" w:rsidP="00F13521">
            <w:pPr>
              <w:keepNext/>
              <w:keepLines/>
              <w:rPr>
                <w:szCs w:val="23"/>
              </w:rPr>
            </w:pPr>
            <w:r w:rsidRPr="00C241A4">
              <w:rPr>
                <w:szCs w:val="23"/>
              </w:rPr>
              <w:t>Auckland</w:t>
            </w:r>
          </w:p>
        </w:tc>
        <w:tc>
          <w:tcPr>
            <w:tcW w:w="851" w:type="dxa"/>
            <w:tcBorders>
              <w:top w:val="single" w:sz="4" w:space="0" w:color="auto"/>
              <w:left w:val="nil"/>
              <w:bottom w:val="nil"/>
              <w:right w:val="nil"/>
            </w:tcBorders>
            <w:shd w:val="clear" w:color="auto" w:fill="auto"/>
            <w:noWrap/>
            <w:vAlign w:val="bottom"/>
          </w:tcPr>
          <w:p w14:paraId="111D4A34" w14:textId="1086DD63" w:rsidR="00F13521" w:rsidRPr="00C241A4" w:rsidRDefault="00F13521" w:rsidP="00F13521">
            <w:pPr>
              <w:jc w:val="right"/>
              <w:rPr>
                <w:szCs w:val="23"/>
              </w:rPr>
            </w:pPr>
            <w:r w:rsidRPr="00C241A4">
              <w:rPr>
                <w:sz w:val="22"/>
              </w:rPr>
              <w:t>13</w:t>
            </w:r>
          </w:p>
        </w:tc>
        <w:tc>
          <w:tcPr>
            <w:tcW w:w="992" w:type="dxa"/>
            <w:tcBorders>
              <w:top w:val="single" w:sz="4" w:space="0" w:color="auto"/>
              <w:left w:val="nil"/>
              <w:bottom w:val="nil"/>
              <w:right w:val="nil"/>
            </w:tcBorders>
            <w:shd w:val="clear" w:color="auto" w:fill="auto"/>
            <w:noWrap/>
            <w:vAlign w:val="bottom"/>
          </w:tcPr>
          <w:p w14:paraId="2BB45A60" w14:textId="20E7C69B" w:rsidR="00F13521" w:rsidRPr="00C241A4" w:rsidRDefault="00F13521" w:rsidP="00F13521">
            <w:pPr>
              <w:jc w:val="right"/>
              <w:rPr>
                <w:szCs w:val="23"/>
              </w:rPr>
            </w:pPr>
            <w:r w:rsidRPr="00C241A4">
              <w:rPr>
                <w:sz w:val="22"/>
              </w:rPr>
              <w:t>76.5</w:t>
            </w:r>
          </w:p>
        </w:tc>
        <w:tc>
          <w:tcPr>
            <w:tcW w:w="851" w:type="dxa"/>
            <w:tcBorders>
              <w:top w:val="single" w:sz="4" w:space="0" w:color="auto"/>
              <w:left w:val="nil"/>
              <w:bottom w:val="nil"/>
              <w:right w:val="nil"/>
            </w:tcBorders>
            <w:shd w:val="clear" w:color="auto" w:fill="auto"/>
            <w:noWrap/>
            <w:vAlign w:val="bottom"/>
          </w:tcPr>
          <w:p w14:paraId="40FBD22B" w14:textId="76BADF27" w:rsidR="00F13521" w:rsidRPr="00C241A4" w:rsidRDefault="00F13521" w:rsidP="00F13521">
            <w:pPr>
              <w:jc w:val="right"/>
              <w:rPr>
                <w:szCs w:val="23"/>
              </w:rPr>
            </w:pPr>
            <w:r w:rsidRPr="00C241A4">
              <w:rPr>
                <w:sz w:val="22"/>
              </w:rPr>
              <w:t>9</w:t>
            </w:r>
          </w:p>
        </w:tc>
        <w:tc>
          <w:tcPr>
            <w:tcW w:w="850" w:type="dxa"/>
            <w:tcBorders>
              <w:top w:val="single" w:sz="4" w:space="0" w:color="auto"/>
              <w:left w:val="nil"/>
              <w:bottom w:val="nil"/>
              <w:right w:val="nil"/>
            </w:tcBorders>
            <w:shd w:val="clear" w:color="auto" w:fill="auto"/>
            <w:noWrap/>
            <w:vAlign w:val="bottom"/>
          </w:tcPr>
          <w:p w14:paraId="17BA856E" w14:textId="4D261FD8" w:rsidR="00F13521" w:rsidRPr="00C241A4" w:rsidRDefault="00F13521" w:rsidP="00F13521">
            <w:pPr>
              <w:jc w:val="right"/>
              <w:rPr>
                <w:szCs w:val="23"/>
              </w:rPr>
            </w:pPr>
            <w:r w:rsidRPr="00C241A4">
              <w:rPr>
                <w:sz w:val="22"/>
              </w:rPr>
              <w:t>56.3</w:t>
            </w:r>
          </w:p>
        </w:tc>
        <w:tc>
          <w:tcPr>
            <w:tcW w:w="851" w:type="dxa"/>
            <w:tcBorders>
              <w:top w:val="single" w:sz="4" w:space="0" w:color="auto"/>
              <w:left w:val="nil"/>
              <w:bottom w:val="nil"/>
              <w:right w:val="nil"/>
            </w:tcBorders>
            <w:shd w:val="clear" w:color="auto" w:fill="auto"/>
            <w:noWrap/>
            <w:vAlign w:val="bottom"/>
          </w:tcPr>
          <w:p w14:paraId="699D7D36" w14:textId="4AA08798" w:rsidR="00F13521" w:rsidRPr="00C241A4" w:rsidRDefault="00F13521" w:rsidP="00F13521">
            <w:pPr>
              <w:jc w:val="right"/>
              <w:rPr>
                <w:szCs w:val="23"/>
              </w:rPr>
            </w:pPr>
            <w:r w:rsidRPr="00C241A4">
              <w:rPr>
                <w:sz w:val="22"/>
              </w:rPr>
              <w:t>37</w:t>
            </w:r>
          </w:p>
        </w:tc>
        <w:tc>
          <w:tcPr>
            <w:tcW w:w="850" w:type="dxa"/>
            <w:tcBorders>
              <w:top w:val="single" w:sz="4" w:space="0" w:color="auto"/>
              <w:left w:val="nil"/>
              <w:bottom w:val="nil"/>
              <w:right w:val="nil"/>
            </w:tcBorders>
            <w:shd w:val="clear" w:color="auto" w:fill="auto"/>
            <w:noWrap/>
            <w:vAlign w:val="bottom"/>
          </w:tcPr>
          <w:p w14:paraId="59D97FEB" w14:textId="18EB86F9" w:rsidR="00F13521" w:rsidRPr="00C241A4" w:rsidRDefault="00F13521" w:rsidP="00F13521">
            <w:pPr>
              <w:jc w:val="right"/>
              <w:rPr>
                <w:szCs w:val="23"/>
              </w:rPr>
            </w:pPr>
            <w:r w:rsidRPr="00C241A4">
              <w:rPr>
                <w:sz w:val="22"/>
              </w:rPr>
              <w:t>80.4</w:t>
            </w:r>
          </w:p>
        </w:tc>
        <w:tc>
          <w:tcPr>
            <w:tcW w:w="992" w:type="dxa"/>
            <w:tcBorders>
              <w:top w:val="single" w:sz="4" w:space="0" w:color="auto"/>
              <w:left w:val="nil"/>
              <w:bottom w:val="nil"/>
              <w:right w:val="nil"/>
            </w:tcBorders>
            <w:shd w:val="clear" w:color="auto" w:fill="auto"/>
            <w:noWrap/>
            <w:vAlign w:val="bottom"/>
          </w:tcPr>
          <w:p w14:paraId="080D4B84" w14:textId="1EA5BD66" w:rsidR="00F13521" w:rsidRPr="00C241A4" w:rsidRDefault="00F13521" w:rsidP="00F13521">
            <w:pPr>
              <w:jc w:val="right"/>
              <w:rPr>
                <w:szCs w:val="23"/>
              </w:rPr>
            </w:pPr>
            <w:r w:rsidRPr="00C241A4">
              <w:rPr>
                <w:sz w:val="22"/>
              </w:rPr>
              <w:t>94</w:t>
            </w:r>
          </w:p>
        </w:tc>
        <w:tc>
          <w:tcPr>
            <w:tcW w:w="993" w:type="dxa"/>
            <w:tcBorders>
              <w:top w:val="single" w:sz="4" w:space="0" w:color="auto"/>
              <w:left w:val="nil"/>
              <w:bottom w:val="nil"/>
              <w:right w:val="single" w:sz="4" w:space="0" w:color="auto"/>
            </w:tcBorders>
            <w:shd w:val="clear" w:color="auto" w:fill="auto"/>
            <w:noWrap/>
            <w:vAlign w:val="bottom"/>
          </w:tcPr>
          <w:p w14:paraId="0116C513" w14:textId="575FBBB5" w:rsidR="00F13521" w:rsidRPr="00C241A4" w:rsidRDefault="00F13521" w:rsidP="00F13521">
            <w:pPr>
              <w:jc w:val="right"/>
              <w:rPr>
                <w:szCs w:val="23"/>
              </w:rPr>
            </w:pPr>
            <w:r w:rsidRPr="00C241A4">
              <w:rPr>
                <w:sz w:val="22"/>
              </w:rPr>
              <w:t>85.5</w:t>
            </w:r>
          </w:p>
        </w:tc>
      </w:tr>
      <w:tr w:rsidR="00F13521" w:rsidRPr="00C241A4" w14:paraId="762751A5" w14:textId="77777777" w:rsidTr="00FD4525">
        <w:trPr>
          <w:trHeight w:val="300"/>
        </w:trPr>
        <w:tc>
          <w:tcPr>
            <w:tcW w:w="2284" w:type="dxa"/>
            <w:tcBorders>
              <w:top w:val="nil"/>
              <w:left w:val="single" w:sz="4" w:space="0" w:color="auto"/>
              <w:bottom w:val="nil"/>
              <w:right w:val="nil"/>
            </w:tcBorders>
            <w:shd w:val="clear" w:color="auto" w:fill="auto"/>
            <w:noWrap/>
          </w:tcPr>
          <w:p w14:paraId="6170DFB7" w14:textId="77777777" w:rsidR="00F13521" w:rsidRPr="00C241A4" w:rsidRDefault="00F13521" w:rsidP="00F13521">
            <w:pPr>
              <w:keepNext/>
              <w:keepLines/>
              <w:rPr>
                <w:szCs w:val="23"/>
              </w:rPr>
            </w:pPr>
            <w:r w:rsidRPr="00C241A4">
              <w:rPr>
                <w:szCs w:val="23"/>
              </w:rPr>
              <w:t>Bay of Plenty</w:t>
            </w:r>
          </w:p>
        </w:tc>
        <w:tc>
          <w:tcPr>
            <w:tcW w:w="851" w:type="dxa"/>
            <w:tcBorders>
              <w:top w:val="nil"/>
              <w:left w:val="nil"/>
              <w:bottom w:val="nil"/>
              <w:right w:val="nil"/>
            </w:tcBorders>
            <w:shd w:val="clear" w:color="auto" w:fill="auto"/>
            <w:noWrap/>
            <w:vAlign w:val="bottom"/>
          </w:tcPr>
          <w:p w14:paraId="42435801" w14:textId="0EB0FDCD" w:rsidR="00F13521" w:rsidRPr="00C241A4" w:rsidRDefault="00F13521" w:rsidP="00F13521">
            <w:pPr>
              <w:jc w:val="right"/>
              <w:rPr>
                <w:szCs w:val="23"/>
              </w:rPr>
            </w:pPr>
            <w:r w:rsidRPr="00C241A4">
              <w:rPr>
                <w:sz w:val="22"/>
              </w:rPr>
              <w:t>11</w:t>
            </w:r>
          </w:p>
        </w:tc>
        <w:tc>
          <w:tcPr>
            <w:tcW w:w="992" w:type="dxa"/>
            <w:tcBorders>
              <w:top w:val="nil"/>
              <w:left w:val="nil"/>
              <w:bottom w:val="nil"/>
              <w:right w:val="nil"/>
            </w:tcBorders>
            <w:shd w:val="clear" w:color="auto" w:fill="auto"/>
            <w:noWrap/>
            <w:vAlign w:val="bottom"/>
          </w:tcPr>
          <w:p w14:paraId="2C94071D" w14:textId="37055C4B" w:rsidR="00F13521" w:rsidRPr="00C241A4" w:rsidRDefault="00F13521" w:rsidP="00F13521">
            <w:pPr>
              <w:jc w:val="right"/>
              <w:rPr>
                <w:szCs w:val="23"/>
              </w:rPr>
            </w:pPr>
            <w:r w:rsidRPr="00C241A4">
              <w:rPr>
                <w:sz w:val="22"/>
              </w:rPr>
              <w:t>78.6</w:t>
            </w:r>
          </w:p>
        </w:tc>
        <w:tc>
          <w:tcPr>
            <w:tcW w:w="851" w:type="dxa"/>
            <w:tcBorders>
              <w:top w:val="nil"/>
              <w:left w:val="nil"/>
              <w:bottom w:val="nil"/>
              <w:right w:val="nil"/>
            </w:tcBorders>
            <w:shd w:val="clear" w:color="auto" w:fill="auto"/>
            <w:noWrap/>
            <w:vAlign w:val="bottom"/>
          </w:tcPr>
          <w:p w14:paraId="45E1BAD4" w14:textId="63B27346" w:rsidR="00F13521" w:rsidRPr="00C241A4" w:rsidRDefault="00F13521" w:rsidP="00F13521">
            <w:pPr>
              <w:jc w:val="right"/>
              <w:rPr>
                <w:szCs w:val="23"/>
              </w:rPr>
            </w:pPr>
            <w:r w:rsidRPr="00C241A4">
              <w:rPr>
                <w:sz w:val="22"/>
              </w:rPr>
              <w:t>2</w:t>
            </w:r>
          </w:p>
        </w:tc>
        <w:tc>
          <w:tcPr>
            <w:tcW w:w="850" w:type="dxa"/>
            <w:tcBorders>
              <w:top w:val="nil"/>
              <w:left w:val="nil"/>
              <w:bottom w:val="nil"/>
              <w:right w:val="nil"/>
            </w:tcBorders>
            <w:shd w:val="clear" w:color="auto" w:fill="auto"/>
            <w:noWrap/>
            <w:vAlign w:val="bottom"/>
          </w:tcPr>
          <w:p w14:paraId="7FC921F1" w14:textId="4FFD2FF3" w:rsidR="00F13521" w:rsidRPr="00C241A4" w:rsidRDefault="00F13521" w:rsidP="00F13521">
            <w:pPr>
              <w:jc w:val="right"/>
              <w:rPr>
                <w:szCs w:val="23"/>
              </w:rPr>
            </w:pPr>
            <w:r w:rsidRPr="00C241A4">
              <w:rPr>
                <w:sz w:val="22"/>
              </w:rPr>
              <w:t>100.0</w:t>
            </w:r>
          </w:p>
        </w:tc>
        <w:tc>
          <w:tcPr>
            <w:tcW w:w="851" w:type="dxa"/>
            <w:tcBorders>
              <w:top w:val="nil"/>
              <w:left w:val="nil"/>
              <w:bottom w:val="nil"/>
              <w:right w:val="nil"/>
            </w:tcBorders>
            <w:shd w:val="clear" w:color="auto" w:fill="auto"/>
            <w:noWrap/>
            <w:vAlign w:val="bottom"/>
          </w:tcPr>
          <w:p w14:paraId="62280CF7" w14:textId="3F257038" w:rsidR="00F13521" w:rsidRPr="00C241A4" w:rsidRDefault="00F13521" w:rsidP="00F13521">
            <w:pPr>
              <w:jc w:val="right"/>
              <w:rPr>
                <w:szCs w:val="23"/>
              </w:rPr>
            </w:pPr>
            <w:r w:rsidRPr="00C241A4">
              <w:rPr>
                <w:sz w:val="22"/>
              </w:rPr>
              <w:t>2</w:t>
            </w:r>
          </w:p>
        </w:tc>
        <w:tc>
          <w:tcPr>
            <w:tcW w:w="850" w:type="dxa"/>
            <w:tcBorders>
              <w:top w:val="nil"/>
              <w:left w:val="nil"/>
              <w:bottom w:val="nil"/>
              <w:right w:val="nil"/>
            </w:tcBorders>
            <w:shd w:val="clear" w:color="auto" w:fill="auto"/>
            <w:noWrap/>
            <w:vAlign w:val="bottom"/>
          </w:tcPr>
          <w:p w14:paraId="358647A8" w14:textId="1A4EE040" w:rsidR="00F13521" w:rsidRPr="00C241A4" w:rsidRDefault="00F13521" w:rsidP="00F13521">
            <w:pPr>
              <w:jc w:val="right"/>
              <w:rPr>
                <w:szCs w:val="23"/>
              </w:rPr>
            </w:pPr>
            <w:r w:rsidRPr="00C241A4">
              <w:rPr>
                <w:sz w:val="22"/>
              </w:rPr>
              <w:t>66.7</w:t>
            </w:r>
          </w:p>
        </w:tc>
        <w:tc>
          <w:tcPr>
            <w:tcW w:w="992" w:type="dxa"/>
            <w:tcBorders>
              <w:top w:val="nil"/>
              <w:left w:val="nil"/>
              <w:bottom w:val="nil"/>
              <w:right w:val="nil"/>
            </w:tcBorders>
            <w:shd w:val="clear" w:color="auto" w:fill="auto"/>
            <w:noWrap/>
            <w:vAlign w:val="bottom"/>
          </w:tcPr>
          <w:p w14:paraId="7B77CF65" w14:textId="5EFDAACD" w:rsidR="00F13521" w:rsidRPr="00C241A4" w:rsidRDefault="00F13521" w:rsidP="00F13521">
            <w:pPr>
              <w:jc w:val="right"/>
              <w:rPr>
                <w:szCs w:val="23"/>
              </w:rPr>
            </w:pPr>
            <w:r w:rsidRPr="00C241A4">
              <w:rPr>
                <w:sz w:val="22"/>
              </w:rPr>
              <w:t>44</w:t>
            </w:r>
          </w:p>
        </w:tc>
        <w:tc>
          <w:tcPr>
            <w:tcW w:w="993" w:type="dxa"/>
            <w:tcBorders>
              <w:top w:val="nil"/>
              <w:left w:val="nil"/>
              <w:bottom w:val="nil"/>
              <w:right w:val="single" w:sz="4" w:space="0" w:color="auto"/>
            </w:tcBorders>
            <w:shd w:val="clear" w:color="auto" w:fill="auto"/>
            <w:noWrap/>
            <w:vAlign w:val="bottom"/>
          </w:tcPr>
          <w:p w14:paraId="3E5C4DF4" w14:textId="448E531D" w:rsidR="00F13521" w:rsidRPr="00C241A4" w:rsidRDefault="00F13521" w:rsidP="00F13521">
            <w:pPr>
              <w:jc w:val="right"/>
              <w:rPr>
                <w:szCs w:val="23"/>
              </w:rPr>
            </w:pPr>
            <w:r w:rsidRPr="00C241A4">
              <w:rPr>
                <w:sz w:val="22"/>
              </w:rPr>
              <w:t>84.6</w:t>
            </w:r>
          </w:p>
        </w:tc>
      </w:tr>
      <w:tr w:rsidR="00F13521" w:rsidRPr="00C241A4" w14:paraId="1F10ED9C" w14:textId="77777777" w:rsidTr="00FD4525">
        <w:trPr>
          <w:trHeight w:val="300"/>
        </w:trPr>
        <w:tc>
          <w:tcPr>
            <w:tcW w:w="2284" w:type="dxa"/>
            <w:tcBorders>
              <w:top w:val="nil"/>
              <w:left w:val="single" w:sz="4" w:space="0" w:color="auto"/>
              <w:bottom w:val="nil"/>
              <w:right w:val="nil"/>
            </w:tcBorders>
            <w:shd w:val="clear" w:color="auto" w:fill="auto"/>
            <w:noWrap/>
          </w:tcPr>
          <w:p w14:paraId="5D741622" w14:textId="77777777" w:rsidR="00F13521" w:rsidRPr="00C241A4" w:rsidRDefault="00F13521" w:rsidP="00F13521">
            <w:pPr>
              <w:keepNext/>
              <w:keepLines/>
              <w:rPr>
                <w:szCs w:val="23"/>
              </w:rPr>
            </w:pPr>
            <w:r w:rsidRPr="00C241A4">
              <w:rPr>
                <w:szCs w:val="23"/>
              </w:rPr>
              <w:t>Canterbury</w:t>
            </w:r>
          </w:p>
        </w:tc>
        <w:tc>
          <w:tcPr>
            <w:tcW w:w="851" w:type="dxa"/>
            <w:tcBorders>
              <w:top w:val="nil"/>
              <w:left w:val="nil"/>
              <w:bottom w:val="nil"/>
              <w:right w:val="nil"/>
            </w:tcBorders>
            <w:shd w:val="clear" w:color="auto" w:fill="auto"/>
            <w:noWrap/>
            <w:vAlign w:val="bottom"/>
          </w:tcPr>
          <w:p w14:paraId="49820578" w14:textId="231754CE" w:rsidR="00F13521" w:rsidRPr="00C241A4" w:rsidRDefault="00F13521" w:rsidP="00F13521">
            <w:pPr>
              <w:jc w:val="right"/>
              <w:rPr>
                <w:szCs w:val="23"/>
              </w:rPr>
            </w:pPr>
            <w:r w:rsidRPr="00C241A4">
              <w:rPr>
                <w:sz w:val="22"/>
              </w:rPr>
              <w:t>24</w:t>
            </w:r>
          </w:p>
        </w:tc>
        <w:tc>
          <w:tcPr>
            <w:tcW w:w="992" w:type="dxa"/>
            <w:tcBorders>
              <w:top w:val="nil"/>
              <w:left w:val="nil"/>
              <w:bottom w:val="nil"/>
              <w:right w:val="nil"/>
            </w:tcBorders>
            <w:shd w:val="clear" w:color="auto" w:fill="auto"/>
            <w:noWrap/>
            <w:vAlign w:val="bottom"/>
          </w:tcPr>
          <w:p w14:paraId="1C18B4BF" w14:textId="511D316F" w:rsidR="00F13521" w:rsidRPr="00C241A4" w:rsidRDefault="00F13521" w:rsidP="00F13521">
            <w:pPr>
              <w:jc w:val="right"/>
              <w:rPr>
                <w:szCs w:val="23"/>
              </w:rPr>
            </w:pPr>
            <w:r w:rsidRPr="00C241A4">
              <w:rPr>
                <w:sz w:val="22"/>
              </w:rPr>
              <w:t>100.0</w:t>
            </w:r>
          </w:p>
        </w:tc>
        <w:tc>
          <w:tcPr>
            <w:tcW w:w="851" w:type="dxa"/>
            <w:tcBorders>
              <w:top w:val="nil"/>
              <w:left w:val="nil"/>
              <w:bottom w:val="nil"/>
              <w:right w:val="nil"/>
            </w:tcBorders>
            <w:shd w:val="clear" w:color="auto" w:fill="auto"/>
            <w:noWrap/>
            <w:vAlign w:val="bottom"/>
          </w:tcPr>
          <w:p w14:paraId="7ADAC94B" w14:textId="67FE5DEB" w:rsidR="00F13521" w:rsidRPr="00C241A4" w:rsidRDefault="00F13521" w:rsidP="00F13521">
            <w:pPr>
              <w:jc w:val="right"/>
              <w:rPr>
                <w:szCs w:val="23"/>
              </w:rPr>
            </w:pPr>
            <w:r w:rsidRPr="00C241A4">
              <w:rPr>
                <w:sz w:val="22"/>
              </w:rPr>
              <w:t>5</w:t>
            </w:r>
          </w:p>
        </w:tc>
        <w:tc>
          <w:tcPr>
            <w:tcW w:w="850" w:type="dxa"/>
            <w:tcBorders>
              <w:top w:val="nil"/>
              <w:left w:val="nil"/>
              <w:bottom w:val="nil"/>
              <w:right w:val="nil"/>
            </w:tcBorders>
            <w:shd w:val="clear" w:color="auto" w:fill="auto"/>
            <w:noWrap/>
            <w:vAlign w:val="bottom"/>
          </w:tcPr>
          <w:p w14:paraId="36692E25" w14:textId="73069490" w:rsidR="00F13521" w:rsidRPr="00C241A4" w:rsidRDefault="00F13521" w:rsidP="00F13521">
            <w:pPr>
              <w:jc w:val="right"/>
              <w:rPr>
                <w:szCs w:val="23"/>
              </w:rPr>
            </w:pPr>
            <w:r w:rsidRPr="00C241A4">
              <w:rPr>
                <w:sz w:val="22"/>
              </w:rPr>
              <w:t>83.3</w:t>
            </w:r>
          </w:p>
        </w:tc>
        <w:tc>
          <w:tcPr>
            <w:tcW w:w="851" w:type="dxa"/>
            <w:tcBorders>
              <w:top w:val="nil"/>
              <w:left w:val="nil"/>
              <w:bottom w:val="nil"/>
              <w:right w:val="nil"/>
            </w:tcBorders>
            <w:shd w:val="clear" w:color="auto" w:fill="auto"/>
            <w:noWrap/>
            <w:vAlign w:val="bottom"/>
          </w:tcPr>
          <w:p w14:paraId="7C1C0A7E" w14:textId="5E7E4196" w:rsidR="00F13521" w:rsidRPr="00C241A4" w:rsidRDefault="00F13521" w:rsidP="00F13521">
            <w:pPr>
              <w:jc w:val="right"/>
              <w:rPr>
                <w:szCs w:val="23"/>
              </w:rPr>
            </w:pPr>
            <w:r w:rsidRPr="00C241A4">
              <w:rPr>
                <w:sz w:val="22"/>
              </w:rPr>
              <w:t>13</w:t>
            </w:r>
          </w:p>
        </w:tc>
        <w:tc>
          <w:tcPr>
            <w:tcW w:w="850" w:type="dxa"/>
            <w:tcBorders>
              <w:top w:val="nil"/>
              <w:left w:val="nil"/>
              <w:bottom w:val="nil"/>
              <w:right w:val="nil"/>
            </w:tcBorders>
            <w:shd w:val="clear" w:color="auto" w:fill="auto"/>
            <w:noWrap/>
            <w:vAlign w:val="bottom"/>
          </w:tcPr>
          <w:p w14:paraId="5ACB87CC" w14:textId="2CA6F946" w:rsidR="00F13521" w:rsidRPr="00C241A4" w:rsidRDefault="00F13521" w:rsidP="00F13521">
            <w:pPr>
              <w:jc w:val="right"/>
              <w:rPr>
                <w:szCs w:val="23"/>
              </w:rPr>
            </w:pPr>
            <w:r w:rsidRPr="00C241A4">
              <w:rPr>
                <w:sz w:val="22"/>
              </w:rPr>
              <w:t>86.7</w:t>
            </w:r>
          </w:p>
        </w:tc>
        <w:tc>
          <w:tcPr>
            <w:tcW w:w="992" w:type="dxa"/>
            <w:tcBorders>
              <w:top w:val="nil"/>
              <w:left w:val="nil"/>
              <w:bottom w:val="nil"/>
              <w:right w:val="nil"/>
            </w:tcBorders>
            <w:shd w:val="clear" w:color="auto" w:fill="auto"/>
            <w:noWrap/>
            <w:vAlign w:val="bottom"/>
          </w:tcPr>
          <w:p w14:paraId="4D25790C" w14:textId="1CB5CDD8" w:rsidR="00F13521" w:rsidRPr="00C241A4" w:rsidRDefault="00F13521" w:rsidP="00F13521">
            <w:pPr>
              <w:jc w:val="right"/>
              <w:rPr>
                <w:szCs w:val="23"/>
              </w:rPr>
            </w:pPr>
            <w:r w:rsidRPr="00C241A4">
              <w:rPr>
                <w:sz w:val="22"/>
              </w:rPr>
              <w:t>168</w:t>
            </w:r>
          </w:p>
        </w:tc>
        <w:tc>
          <w:tcPr>
            <w:tcW w:w="993" w:type="dxa"/>
            <w:tcBorders>
              <w:top w:val="nil"/>
              <w:left w:val="nil"/>
              <w:bottom w:val="nil"/>
              <w:right w:val="single" w:sz="4" w:space="0" w:color="auto"/>
            </w:tcBorders>
            <w:shd w:val="clear" w:color="auto" w:fill="auto"/>
            <w:noWrap/>
            <w:vAlign w:val="bottom"/>
          </w:tcPr>
          <w:p w14:paraId="31A19654" w14:textId="64A28FC0" w:rsidR="00F13521" w:rsidRPr="00C241A4" w:rsidRDefault="00F13521" w:rsidP="00F13521">
            <w:pPr>
              <w:jc w:val="right"/>
              <w:rPr>
                <w:szCs w:val="23"/>
              </w:rPr>
            </w:pPr>
            <w:r w:rsidRPr="00C241A4">
              <w:rPr>
                <w:sz w:val="22"/>
              </w:rPr>
              <w:t>96.0</w:t>
            </w:r>
          </w:p>
        </w:tc>
      </w:tr>
      <w:tr w:rsidR="00F13521" w:rsidRPr="00C241A4" w14:paraId="3999810E" w14:textId="77777777" w:rsidTr="00FD4525">
        <w:trPr>
          <w:trHeight w:val="300"/>
        </w:trPr>
        <w:tc>
          <w:tcPr>
            <w:tcW w:w="2284" w:type="dxa"/>
            <w:tcBorders>
              <w:top w:val="nil"/>
              <w:left w:val="single" w:sz="4" w:space="0" w:color="auto"/>
              <w:bottom w:val="nil"/>
              <w:right w:val="nil"/>
            </w:tcBorders>
            <w:shd w:val="clear" w:color="auto" w:fill="auto"/>
            <w:noWrap/>
          </w:tcPr>
          <w:p w14:paraId="67782C06" w14:textId="77777777" w:rsidR="00F13521" w:rsidRPr="00C241A4" w:rsidRDefault="00F13521" w:rsidP="00F13521">
            <w:pPr>
              <w:keepNext/>
              <w:keepLines/>
              <w:rPr>
                <w:szCs w:val="23"/>
              </w:rPr>
            </w:pPr>
            <w:r w:rsidRPr="00C241A4">
              <w:rPr>
                <w:szCs w:val="23"/>
              </w:rPr>
              <w:t>Capital &amp; Coast</w:t>
            </w:r>
          </w:p>
        </w:tc>
        <w:tc>
          <w:tcPr>
            <w:tcW w:w="851" w:type="dxa"/>
            <w:tcBorders>
              <w:top w:val="nil"/>
              <w:left w:val="nil"/>
              <w:bottom w:val="nil"/>
              <w:right w:val="nil"/>
            </w:tcBorders>
            <w:shd w:val="clear" w:color="auto" w:fill="auto"/>
            <w:noWrap/>
            <w:vAlign w:val="bottom"/>
          </w:tcPr>
          <w:p w14:paraId="083DBE6C" w14:textId="4B71B535" w:rsidR="00F13521" w:rsidRPr="00C241A4" w:rsidRDefault="00F13521" w:rsidP="00F13521">
            <w:pPr>
              <w:jc w:val="right"/>
              <w:rPr>
                <w:szCs w:val="23"/>
              </w:rPr>
            </w:pPr>
            <w:r w:rsidRPr="00C241A4">
              <w:rPr>
                <w:sz w:val="22"/>
              </w:rPr>
              <w:t>7</w:t>
            </w:r>
          </w:p>
        </w:tc>
        <w:tc>
          <w:tcPr>
            <w:tcW w:w="992" w:type="dxa"/>
            <w:tcBorders>
              <w:top w:val="nil"/>
              <w:left w:val="nil"/>
              <w:bottom w:val="nil"/>
              <w:right w:val="nil"/>
            </w:tcBorders>
            <w:shd w:val="clear" w:color="auto" w:fill="auto"/>
            <w:noWrap/>
            <w:vAlign w:val="bottom"/>
          </w:tcPr>
          <w:p w14:paraId="43BED95A" w14:textId="3FF639EB" w:rsidR="00F13521" w:rsidRPr="00C241A4" w:rsidRDefault="00F13521" w:rsidP="00F13521">
            <w:pPr>
              <w:jc w:val="right"/>
              <w:rPr>
                <w:szCs w:val="23"/>
              </w:rPr>
            </w:pPr>
            <w:r w:rsidRPr="00C241A4">
              <w:rPr>
                <w:sz w:val="22"/>
              </w:rPr>
              <w:t>77.8</w:t>
            </w:r>
          </w:p>
        </w:tc>
        <w:tc>
          <w:tcPr>
            <w:tcW w:w="851" w:type="dxa"/>
            <w:tcBorders>
              <w:top w:val="nil"/>
              <w:left w:val="nil"/>
              <w:bottom w:val="nil"/>
              <w:right w:val="nil"/>
            </w:tcBorders>
            <w:shd w:val="clear" w:color="auto" w:fill="auto"/>
            <w:noWrap/>
            <w:vAlign w:val="bottom"/>
          </w:tcPr>
          <w:p w14:paraId="0BA51A4E" w14:textId="6418CE3A" w:rsidR="00F13521" w:rsidRPr="00C241A4" w:rsidRDefault="00F13521" w:rsidP="00F13521">
            <w:pPr>
              <w:jc w:val="right"/>
              <w:rPr>
                <w:szCs w:val="23"/>
              </w:rPr>
            </w:pPr>
            <w:r w:rsidRPr="00C241A4">
              <w:rPr>
                <w:sz w:val="22"/>
              </w:rPr>
              <w:t>0</w:t>
            </w:r>
          </w:p>
        </w:tc>
        <w:tc>
          <w:tcPr>
            <w:tcW w:w="850" w:type="dxa"/>
            <w:tcBorders>
              <w:top w:val="nil"/>
              <w:left w:val="nil"/>
              <w:bottom w:val="nil"/>
              <w:right w:val="nil"/>
            </w:tcBorders>
            <w:shd w:val="clear" w:color="auto" w:fill="auto"/>
            <w:noWrap/>
            <w:vAlign w:val="bottom"/>
          </w:tcPr>
          <w:p w14:paraId="57EED62F" w14:textId="26AC6974" w:rsidR="00F13521" w:rsidRPr="00C241A4" w:rsidRDefault="00F13521" w:rsidP="00F13521">
            <w:pPr>
              <w:jc w:val="right"/>
              <w:rPr>
                <w:szCs w:val="23"/>
              </w:rPr>
            </w:pPr>
            <w:r w:rsidRPr="00C241A4">
              <w:rPr>
                <w:sz w:val="22"/>
              </w:rPr>
              <w:t>0.0</w:t>
            </w:r>
          </w:p>
        </w:tc>
        <w:tc>
          <w:tcPr>
            <w:tcW w:w="851" w:type="dxa"/>
            <w:tcBorders>
              <w:top w:val="nil"/>
              <w:left w:val="nil"/>
              <w:bottom w:val="nil"/>
              <w:right w:val="nil"/>
            </w:tcBorders>
            <w:shd w:val="clear" w:color="auto" w:fill="auto"/>
            <w:noWrap/>
            <w:vAlign w:val="bottom"/>
          </w:tcPr>
          <w:p w14:paraId="009BBD98" w14:textId="3F564D93" w:rsidR="00F13521" w:rsidRPr="00C241A4" w:rsidRDefault="00F13521" w:rsidP="00F13521">
            <w:pPr>
              <w:jc w:val="right"/>
              <w:rPr>
                <w:szCs w:val="23"/>
              </w:rPr>
            </w:pPr>
            <w:r w:rsidRPr="00C241A4">
              <w:rPr>
                <w:sz w:val="22"/>
              </w:rPr>
              <w:t>6</w:t>
            </w:r>
          </w:p>
        </w:tc>
        <w:tc>
          <w:tcPr>
            <w:tcW w:w="850" w:type="dxa"/>
            <w:tcBorders>
              <w:top w:val="nil"/>
              <w:left w:val="nil"/>
              <w:bottom w:val="nil"/>
              <w:right w:val="nil"/>
            </w:tcBorders>
            <w:shd w:val="clear" w:color="auto" w:fill="auto"/>
            <w:noWrap/>
            <w:vAlign w:val="bottom"/>
          </w:tcPr>
          <w:p w14:paraId="71C50EA3" w14:textId="6CEAD059" w:rsidR="00F13521" w:rsidRPr="00C241A4" w:rsidRDefault="00F13521" w:rsidP="00F13521">
            <w:pPr>
              <w:jc w:val="right"/>
              <w:rPr>
                <w:szCs w:val="23"/>
              </w:rPr>
            </w:pPr>
            <w:r w:rsidRPr="00C241A4">
              <w:rPr>
                <w:sz w:val="22"/>
              </w:rPr>
              <w:t>66.7</w:t>
            </w:r>
          </w:p>
        </w:tc>
        <w:tc>
          <w:tcPr>
            <w:tcW w:w="992" w:type="dxa"/>
            <w:tcBorders>
              <w:top w:val="nil"/>
              <w:left w:val="nil"/>
              <w:bottom w:val="nil"/>
              <w:right w:val="nil"/>
            </w:tcBorders>
            <w:shd w:val="clear" w:color="auto" w:fill="auto"/>
            <w:noWrap/>
            <w:vAlign w:val="bottom"/>
          </w:tcPr>
          <w:p w14:paraId="2FCF79AE" w14:textId="0747DF45" w:rsidR="00F13521" w:rsidRPr="00C241A4" w:rsidRDefault="00F13521" w:rsidP="00F13521">
            <w:pPr>
              <w:jc w:val="right"/>
              <w:rPr>
                <w:szCs w:val="23"/>
              </w:rPr>
            </w:pPr>
            <w:r w:rsidRPr="00C241A4">
              <w:rPr>
                <w:sz w:val="22"/>
              </w:rPr>
              <w:t>77</w:t>
            </w:r>
          </w:p>
        </w:tc>
        <w:tc>
          <w:tcPr>
            <w:tcW w:w="993" w:type="dxa"/>
            <w:tcBorders>
              <w:top w:val="nil"/>
              <w:left w:val="nil"/>
              <w:bottom w:val="nil"/>
              <w:right w:val="single" w:sz="4" w:space="0" w:color="auto"/>
            </w:tcBorders>
            <w:shd w:val="clear" w:color="auto" w:fill="auto"/>
            <w:noWrap/>
            <w:vAlign w:val="bottom"/>
          </w:tcPr>
          <w:p w14:paraId="457BCDF8" w14:textId="6B4D1422" w:rsidR="00F13521" w:rsidRPr="00C241A4" w:rsidRDefault="00F13521" w:rsidP="00F13521">
            <w:pPr>
              <w:jc w:val="right"/>
              <w:rPr>
                <w:szCs w:val="23"/>
              </w:rPr>
            </w:pPr>
            <w:r w:rsidRPr="00C241A4">
              <w:rPr>
                <w:sz w:val="22"/>
              </w:rPr>
              <w:t>90.6</w:t>
            </w:r>
          </w:p>
        </w:tc>
      </w:tr>
      <w:tr w:rsidR="00F13521" w:rsidRPr="00C241A4" w14:paraId="1C33455C" w14:textId="77777777" w:rsidTr="00FD4525">
        <w:trPr>
          <w:trHeight w:val="300"/>
        </w:trPr>
        <w:tc>
          <w:tcPr>
            <w:tcW w:w="2284" w:type="dxa"/>
            <w:tcBorders>
              <w:top w:val="nil"/>
              <w:left w:val="single" w:sz="4" w:space="0" w:color="auto"/>
              <w:bottom w:val="nil"/>
              <w:right w:val="nil"/>
            </w:tcBorders>
            <w:shd w:val="clear" w:color="auto" w:fill="auto"/>
            <w:noWrap/>
          </w:tcPr>
          <w:p w14:paraId="50F8C762" w14:textId="77777777" w:rsidR="00F13521" w:rsidRPr="00C241A4" w:rsidRDefault="00F13521" w:rsidP="00F13521">
            <w:pPr>
              <w:keepNext/>
              <w:keepLines/>
              <w:rPr>
                <w:szCs w:val="23"/>
              </w:rPr>
            </w:pPr>
            <w:r w:rsidRPr="00C241A4">
              <w:rPr>
                <w:szCs w:val="23"/>
              </w:rPr>
              <w:t>Counties Manukau</w:t>
            </w:r>
          </w:p>
        </w:tc>
        <w:tc>
          <w:tcPr>
            <w:tcW w:w="851" w:type="dxa"/>
            <w:tcBorders>
              <w:top w:val="nil"/>
              <w:left w:val="nil"/>
              <w:bottom w:val="nil"/>
              <w:right w:val="nil"/>
            </w:tcBorders>
            <w:shd w:val="clear" w:color="auto" w:fill="auto"/>
            <w:noWrap/>
            <w:vAlign w:val="bottom"/>
          </w:tcPr>
          <w:p w14:paraId="7305D783" w14:textId="070A53CB" w:rsidR="00F13521" w:rsidRPr="00C241A4" w:rsidRDefault="00F13521" w:rsidP="00F13521">
            <w:pPr>
              <w:jc w:val="right"/>
              <w:rPr>
                <w:szCs w:val="23"/>
              </w:rPr>
            </w:pPr>
            <w:r w:rsidRPr="00C241A4">
              <w:rPr>
                <w:sz w:val="22"/>
              </w:rPr>
              <w:t>28</w:t>
            </w:r>
          </w:p>
        </w:tc>
        <w:tc>
          <w:tcPr>
            <w:tcW w:w="992" w:type="dxa"/>
            <w:tcBorders>
              <w:top w:val="nil"/>
              <w:left w:val="nil"/>
              <w:bottom w:val="nil"/>
              <w:right w:val="nil"/>
            </w:tcBorders>
            <w:shd w:val="clear" w:color="auto" w:fill="auto"/>
            <w:noWrap/>
            <w:vAlign w:val="bottom"/>
          </w:tcPr>
          <w:p w14:paraId="42299F6C" w14:textId="323D348A" w:rsidR="00F13521" w:rsidRPr="00C241A4" w:rsidRDefault="00F13521" w:rsidP="00F13521">
            <w:pPr>
              <w:jc w:val="right"/>
              <w:rPr>
                <w:szCs w:val="23"/>
              </w:rPr>
            </w:pPr>
            <w:r w:rsidRPr="00C241A4">
              <w:rPr>
                <w:sz w:val="22"/>
              </w:rPr>
              <w:t>75.7</w:t>
            </w:r>
          </w:p>
        </w:tc>
        <w:tc>
          <w:tcPr>
            <w:tcW w:w="851" w:type="dxa"/>
            <w:tcBorders>
              <w:top w:val="nil"/>
              <w:left w:val="nil"/>
              <w:bottom w:val="nil"/>
              <w:right w:val="nil"/>
            </w:tcBorders>
            <w:shd w:val="clear" w:color="auto" w:fill="auto"/>
            <w:noWrap/>
            <w:vAlign w:val="bottom"/>
          </w:tcPr>
          <w:p w14:paraId="51D5BC30" w14:textId="711568E6" w:rsidR="00F13521" w:rsidRPr="00C241A4" w:rsidRDefault="00F13521" w:rsidP="00F13521">
            <w:pPr>
              <w:jc w:val="right"/>
              <w:rPr>
                <w:szCs w:val="23"/>
              </w:rPr>
            </w:pPr>
            <w:r w:rsidRPr="00C241A4">
              <w:rPr>
                <w:sz w:val="22"/>
              </w:rPr>
              <w:t>27</w:t>
            </w:r>
          </w:p>
        </w:tc>
        <w:tc>
          <w:tcPr>
            <w:tcW w:w="850" w:type="dxa"/>
            <w:tcBorders>
              <w:top w:val="nil"/>
              <w:left w:val="nil"/>
              <w:bottom w:val="nil"/>
              <w:right w:val="nil"/>
            </w:tcBorders>
            <w:shd w:val="clear" w:color="auto" w:fill="auto"/>
            <w:noWrap/>
            <w:vAlign w:val="bottom"/>
          </w:tcPr>
          <w:p w14:paraId="0FA161FF" w14:textId="5D66266E" w:rsidR="00F13521" w:rsidRPr="00C241A4" w:rsidRDefault="00F13521" w:rsidP="00F13521">
            <w:pPr>
              <w:jc w:val="right"/>
              <w:rPr>
                <w:szCs w:val="23"/>
              </w:rPr>
            </w:pPr>
            <w:r w:rsidRPr="00C241A4">
              <w:rPr>
                <w:sz w:val="22"/>
              </w:rPr>
              <w:t>84.4</w:t>
            </w:r>
          </w:p>
        </w:tc>
        <w:tc>
          <w:tcPr>
            <w:tcW w:w="851" w:type="dxa"/>
            <w:tcBorders>
              <w:top w:val="nil"/>
              <w:left w:val="nil"/>
              <w:bottom w:val="nil"/>
              <w:right w:val="nil"/>
            </w:tcBorders>
            <w:shd w:val="clear" w:color="auto" w:fill="auto"/>
            <w:noWrap/>
            <w:vAlign w:val="bottom"/>
          </w:tcPr>
          <w:p w14:paraId="3D391DF9" w14:textId="32DD32F0" w:rsidR="00F13521" w:rsidRPr="00C241A4" w:rsidRDefault="00F13521" w:rsidP="00F13521">
            <w:pPr>
              <w:jc w:val="right"/>
              <w:rPr>
                <w:szCs w:val="23"/>
              </w:rPr>
            </w:pPr>
            <w:r w:rsidRPr="00C241A4">
              <w:rPr>
                <w:sz w:val="22"/>
              </w:rPr>
              <w:t>26</w:t>
            </w:r>
          </w:p>
        </w:tc>
        <w:tc>
          <w:tcPr>
            <w:tcW w:w="850" w:type="dxa"/>
            <w:tcBorders>
              <w:top w:val="nil"/>
              <w:left w:val="nil"/>
              <w:bottom w:val="nil"/>
              <w:right w:val="nil"/>
            </w:tcBorders>
            <w:shd w:val="clear" w:color="auto" w:fill="auto"/>
            <w:noWrap/>
            <w:vAlign w:val="bottom"/>
          </w:tcPr>
          <w:p w14:paraId="533FA4FC" w14:textId="6AF7E705" w:rsidR="00F13521" w:rsidRPr="00C241A4" w:rsidRDefault="00F13521" w:rsidP="00F13521">
            <w:pPr>
              <w:jc w:val="right"/>
              <w:rPr>
                <w:szCs w:val="23"/>
              </w:rPr>
            </w:pPr>
            <w:r w:rsidRPr="00C241A4">
              <w:rPr>
                <w:sz w:val="22"/>
              </w:rPr>
              <w:t>89.7</w:t>
            </w:r>
          </w:p>
        </w:tc>
        <w:tc>
          <w:tcPr>
            <w:tcW w:w="992" w:type="dxa"/>
            <w:tcBorders>
              <w:top w:val="nil"/>
              <w:left w:val="nil"/>
              <w:bottom w:val="nil"/>
              <w:right w:val="nil"/>
            </w:tcBorders>
            <w:shd w:val="clear" w:color="auto" w:fill="auto"/>
            <w:noWrap/>
            <w:vAlign w:val="bottom"/>
          </w:tcPr>
          <w:p w14:paraId="4BA934FB" w14:textId="43668FBF" w:rsidR="00F13521" w:rsidRPr="00C241A4" w:rsidRDefault="00F13521" w:rsidP="00F13521">
            <w:pPr>
              <w:jc w:val="right"/>
              <w:rPr>
                <w:szCs w:val="23"/>
              </w:rPr>
            </w:pPr>
            <w:r w:rsidRPr="00C241A4">
              <w:rPr>
                <w:sz w:val="22"/>
              </w:rPr>
              <w:t>57</w:t>
            </w:r>
          </w:p>
        </w:tc>
        <w:tc>
          <w:tcPr>
            <w:tcW w:w="993" w:type="dxa"/>
            <w:tcBorders>
              <w:top w:val="nil"/>
              <w:left w:val="nil"/>
              <w:bottom w:val="nil"/>
              <w:right w:val="single" w:sz="4" w:space="0" w:color="auto"/>
            </w:tcBorders>
            <w:shd w:val="clear" w:color="auto" w:fill="auto"/>
            <w:noWrap/>
            <w:vAlign w:val="bottom"/>
          </w:tcPr>
          <w:p w14:paraId="35626E6E" w14:textId="50A55FA3" w:rsidR="00F13521" w:rsidRPr="00C241A4" w:rsidRDefault="00F13521" w:rsidP="00F13521">
            <w:pPr>
              <w:jc w:val="right"/>
              <w:rPr>
                <w:szCs w:val="23"/>
              </w:rPr>
            </w:pPr>
            <w:r w:rsidRPr="00C241A4">
              <w:rPr>
                <w:sz w:val="22"/>
              </w:rPr>
              <w:t>83.8</w:t>
            </w:r>
          </w:p>
        </w:tc>
      </w:tr>
      <w:tr w:rsidR="00F13521" w:rsidRPr="00C241A4" w14:paraId="5F67BD6C" w14:textId="77777777" w:rsidTr="00FD4525">
        <w:trPr>
          <w:trHeight w:val="300"/>
        </w:trPr>
        <w:tc>
          <w:tcPr>
            <w:tcW w:w="2284" w:type="dxa"/>
            <w:tcBorders>
              <w:top w:val="nil"/>
              <w:left w:val="single" w:sz="4" w:space="0" w:color="auto"/>
              <w:bottom w:val="nil"/>
              <w:right w:val="nil"/>
            </w:tcBorders>
            <w:shd w:val="clear" w:color="auto" w:fill="auto"/>
            <w:noWrap/>
          </w:tcPr>
          <w:p w14:paraId="75F89443" w14:textId="77777777" w:rsidR="00F13521" w:rsidRPr="00C241A4" w:rsidRDefault="00F13521" w:rsidP="00F13521">
            <w:pPr>
              <w:keepNext/>
              <w:keepLines/>
              <w:rPr>
                <w:szCs w:val="23"/>
              </w:rPr>
            </w:pPr>
            <w:r w:rsidRPr="00C241A4">
              <w:rPr>
                <w:szCs w:val="23"/>
              </w:rPr>
              <w:t>Hawke's Bay</w:t>
            </w:r>
          </w:p>
        </w:tc>
        <w:tc>
          <w:tcPr>
            <w:tcW w:w="851" w:type="dxa"/>
            <w:tcBorders>
              <w:top w:val="nil"/>
              <w:left w:val="nil"/>
              <w:bottom w:val="nil"/>
              <w:right w:val="nil"/>
            </w:tcBorders>
            <w:shd w:val="clear" w:color="auto" w:fill="auto"/>
            <w:noWrap/>
            <w:vAlign w:val="bottom"/>
          </w:tcPr>
          <w:p w14:paraId="5C5CD73C" w14:textId="7352D477" w:rsidR="00F13521" w:rsidRPr="00C241A4" w:rsidRDefault="00F13521" w:rsidP="00F13521">
            <w:pPr>
              <w:jc w:val="right"/>
              <w:rPr>
                <w:szCs w:val="23"/>
              </w:rPr>
            </w:pPr>
            <w:r w:rsidRPr="00C241A4">
              <w:rPr>
                <w:sz w:val="22"/>
              </w:rPr>
              <w:t>26</w:t>
            </w:r>
          </w:p>
        </w:tc>
        <w:tc>
          <w:tcPr>
            <w:tcW w:w="992" w:type="dxa"/>
            <w:tcBorders>
              <w:top w:val="nil"/>
              <w:left w:val="nil"/>
              <w:bottom w:val="nil"/>
              <w:right w:val="nil"/>
            </w:tcBorders>
            <w:shd w:val="clear" w:color="auto" w:fill="auto"/>
            <w:noWrap/>
            <w:vAlign w:val="bottom"/>
          </w:tcPr>
          <w:p w14:paraId="70B9ED3D" w14:textId="67AF06BE" w:rsidR="00F13521" w:rsidRPr="00C241A4" w:rsidRDefault="00F13521" w:rsidP="00F13521">
            <w:pPr>
              <w:jc w:val="right"/>
              <w:rPr>
                <w:szCs w:val="23"/>
              </w:rPr>
            </w:pPr>
            <w:r w:rsidRPr="00C241A4">
              <w:rPr>
                <w:sz w:val="22"/>
              </w:rPr>
              <w:t>92.9</w:t>
            </w:r>
          </w:p>
        </w:tc>
        <w:tc>
          <w:tcPr>
            <w:tcW w:w="851" w:type="dxa"/>
            <w:tcBorders>
              <w:top w:val="nil"/>
              <w:left w:val="nil"/>
              <w:bottom w:val="nil"/>
              <w:right w:val="nil"/>
            </w:tcBorders>
            <w:shd w:val="clear" w:color="auto" w:fill="auto"/>
            <w:noWrap/>
            <w:vAlign w:val="bottom"/>
          </w:tcPr>
          <w:p w14:paraId="27CF3233" w14:textId="40A289EE" w:rsidR="00F13521" w:rsidRPr="00C241A4" w:rsidRDefault="00F13521" w:rsidP="00F13521">
            <w:pPr>
              <w:jc w:val="right"/>
              <w:rPr>
                <w:szCs w:val="23"/>
              </w:rPr>
            </w:pPr>
            <w:r w:rsidRPr="00C241A4">
              <w:rPr>
                <w:sz w:val="22"/>
              </w:rPr>
              <w:t>1</w:t>
            </w:r>
          </w:p>
        </w:tc>
        <w:tc>
          <w:tcPr>
            <w:tcW w:w="850" w:type="dxa"/>
            <w:tcBorders>
              <w:top w:val="nil"/>
              <w:left w:val="nil"/>
              <w:bottom w:val="nil"/>
              <w:right w:val="nil"/>
            </w:tcBorders>
            <w:shd w:val="clear" w:color="auto" w:fill="auto"/>
            <w:noWrap/>
            <w:vAlign w:val="bottom"/>
          </w:tcPr>
          <w:p w14:paraId="52C59DE0" w14:textId="3692404F" w:rsidR="00F13521" w:rsidRPr="00C241A4" w:rsidRDefault="00F13521" w:rsidP="00F13521">
            <w:pPr>
              <w:jc w:val="right"/>
              <w:rPr>
                <w:szCs w:val="23"/>
              </w:rPr>
            </w:pPr>
            <w:r w:rsidRPr="00C241A4">
              <w:rPr>
                <w:sz w:val="22"/>
              </w:rPr>
              <w:t>50.0</w:t>
            </w:r>
          </w:p>
        </w:tc>
        <w:tc>
          <w:tcPr>
            <w:tcW w:w="851" w:type="dxa"/>
            <w:tcBorders>
              <w:top w:val="nil"/>
              <w:left w:val="nil"/>
              <w:bottom w:val="nil"/>
              <w:right w:val="nil"/>
            </w:tcBorders>
            <w:shd w:val="clear" w:color="auto" w:fill="auto"/>
            <w:noWrap/>
            <w:vAlign w:val="bottom"/>
          </w:tcPr>
          <w:p w14:paraId="024681EE" w14:textId="23B9F02A" w:rsidR="00F13521" w:rsidRPr="00C241A4" w:rsidRDefault="00F13521" w:rsidP="00F13521">
            <w:pPr>
              <w:jc w:val="right"/>
              <w:rPr>
                <w:szCs w:val="23"/>
              </w:rPr>
            </w:pPr>
            <w:r w:rsidRPr="00C241A4">
              <w:rPr>
                <w:sz w:val="22"/>
              </w:rPr>
              <w:t>1</w:t>
            </w:r>
          </w:p>
        </w:tc>
        <w:tc>
          <w:tcPr>
            <w:tcW w:w="850" w:type="dxa"/>
            <w:tcBorders>
              <w:top w:val="nil"/>
              <w:left w:val="nil"/>
              <w:bottom w:val="nil"/>
              <w:right w:val="nil"/>
            </w:tcBorders>
            <w:shd w:val="clear" w:color="auto" w:fill="auto"/>
            <w:noWrap/>
            <w:vAlign w:val="bottom"/>
          </w:tcPr>
          <w:p w14:paraId="65F33BFC" w14:textId="2F3F5074" w:rsidR="00F13521" w:rsidRPr="00C241A4" w:rsidRDefault="00F13521" w:rsidP="00F13521">
            <w:pPr>
              <w:jc w:val="right"/>
              <w:rPr>
                <w:szCs w:val="23"/>
              </w:rPr>
            </w:pPr>
            <w:r w:rsidRPr="00C241A4">
              <w:rPr>
                <w:sz w:val="22"/>
              </w:rPr>
              <w:t>50.0</w:t>
            </w:r>
          </w:p>
        </w:tc>
        <w:tc>
          <w:tcPr>
            <w:tcW w:w="992" w:type="dxa"/>
            <w:tcBorders>
              <w:top w:val="nil"/>
              <w:left w:val="nil"/>
              <w:bottom w:val="nil"/>
              <w:right w:val="nil"/>
            </w:tcBorders>
            <w:shd w:val="clear" w:color="auto" w:fill="auto"/>
            <w:noWrap/>
            <w:vAlign w:val="bottom"/>
          </w:tcPr>
          <w:p w14:paraId="3F51190D" w14:textId="2AFE39C6" w:rsidR="00F13521" w:rsidRPr="00C241A4" w:rsidRDefault="00F13521" w:rsidP="00F13521">
            <w:pPr>
              <w:jc w:val="right"/>
              <w:rPr>
                <w:szCs w:val="23"/>
              </w:rPr>
            </w:pPr>
            <w:r w:rsidRPr="00C241A4">
              <w:rPr>
                <w:sz w:val="22"/>
              </w:rPr>
              <w:t>34</w:t>
            </w:r>
          </w:p>
        </w:tc>
        <w:tc>
          <w:tcPr>
            <w:tcW w:w="993" w:type="dxa"/>
            <w:tcBorders>
              <w:top w:val="nil"/>
              <w:left w:val="nil"/>
              <w:bottom w:val="nil"/>
              <w:right w:val="single" w:sz="4" w:space="0" w:color="auto"/>
            </w:tcBorders>
            <w:shd w:val="clear" w:color="auto" w:fill="auto"/>
            <w:noWrap/>
            <w:vAlign w:val="bottom"/>
          </w:tcPr>
          <w:p w14:paraId="253AE4C9" w14:textId="75FB2D47" w:rsidR="00F13521" w:rsidRPr="00C241A4" w:rsidRDefault="00F13521" w:rsidP="00F13521">
            <w:pPr>
              <w:jc w:val="right"/>
              <w:rPr>
                <w:szCs w:val="23"/>
              </w:rPr>
            </w:pPr>
            <w:r w:rsidRPr="00C241A4">
              <w:rPr>
                <w:sz w:val="22"/>
              </w:rPr>
              <w:t>77.3</w:t>
            </w:r>
          </w:p>
        </w:tc>
      </w:tr>
      <w:tr w:rsidR="00F13521" w:rsidRPr="00C241A4" w14:paraId="60FC65AD" w14:textId="77777777" w:rsidTr="00FD4525">
        <w:trPr>
          <w:trHeight w:val="300"/>
        </w:trPr>
        <w:tc>
          <w:tcPr>
            <w:tcW w:w="2284" w:type="dxa"/>
            <w:tcBorders>
              <w:top w:val="nil"/>
              <w:left w:val="single" w:sz="4" w:space="0" w:color="auto"/>
              <w:bottom w:val="nil"/>
              <w:right w:val="nil"/>
            </w:tcBorders>
            <w:shd w:val="clear" w:color="auto" w:fill="auto"/>
            <w:noWrap/>
          </w:tcPr>
          <w:p w14:paraId="29DAC03D" w14:textId="77777777" w:rsidR="00F13521" w:rsidRPr="00C241A4" w:rsidRDefault="00F13521" w:rsidP="00F13521">
            <w:pPr>
              <w:keepNext/>
              <w:keepLines/>
              <w:rPr>
                <w:szCs w:val="23"/>
              </w:rPr>
            </w:pPr>
            <w:r w:rsidRPr="00C241A4">
              <w:rPr>
                <w:szCs w:val="23"/>
              </w:rPr>
              <w:t>Hutt Valley</w:t>
            </w:r>
          </w:p>
        </w:tc>
        <w:tc>
          <w:tcPr>
            <w:tcW w:w="851" w:type="dxa"/>
            <w:tcBorders>
              <w:top w:val="nil"/>
              <w:left w:val="nil"/>
              <w:bottom w:val="nil"/>
              <w:right w:val="nil"/>
            </w:tcBorders>
            <w:shd w:val="clear" w:color="auto" w:fill="auto"/>
            <w:noWrap/>
            <w:vAlign w:val="bottom"/>
          </w:tcPr>
          <w:p w14:paraId="480D9C22" w14:textId="40050084" w:rsidR="00F13521" w:rsidRPr="00C241A4" w:rsidRDefault="00F13521" w:rsidP="00F13521">
            <w:pPr>
              <w:jc w:val="right"/>
              <w:rPr>
                <w:szCs w:val="23"/>
              </w:rPr>
            </w:pPr>
            <w:r w:rsidRPr="00C241A4">
              <w:rPr>
                <w:sz w:val="22"/>
              </w:rPr>
              <w:t>8</w:t>
            </w:r>
          </w:p>
        </w:tc>
        <w:tc>
          <w:tcPr>
            <w:tcW w:w="992" w:type="dxa"/>
            <w:tcBorders>
              <w:top w:val="nil"/>
              <w:left w:val="nil"/>
              <w:bottom w:val="nil"/>
              <w:right w:val="nil"/>
            </w:tcBorders>
            <w:shd w:val="clear" w:color="auto" w:fill="auto"/>
            <w:noWrap/>
            <w:vAlign w:val="bottom"/>
          </w:tcPr>
          <w:p w14:paraId="4D2B9220" w14:textId="44BBA4B1" w:rsidR="00F13521" w:rsidRPr="00C241A4" w:rsidRDefault="00F13521" w:rsidP="00F13521">
            <w:pPr>
              <w:jc w:val="right"/>
              <w:rPr>
                <w:szCs w:val="23"/>
              </w:rPr>
            </w:pPr>
            <w:r w:rsidRPr="00C241A4">
              <w:rPr>
                <w:sz w:val="22"/>
              </w:rPr>
              <w:t>100.0</w:t>
            </w:r>
          </w:p>
        </w:tc>
        <w:tc>
          <w:tcPr>
            <w:tcW w:w="851" w:type="dxa"/>
            <w:tcBorders>
              <w:top w:val="nil"/>
              <w:left w:val="nil"/>
              <w:bottom w:val="nil"/>
              <w:right w:val="nil"/>
            </w:tcBorders>
            <w:shd w:val="clear" w:color="auto" w:fill="auto"/>
            <w:noWrap/>
            <w:vAlign w:val="bottom"/>
          </w:tcPr>
          <w:p w14:paraId="1B91C44C" w14:textId="6DA9F1E4" w:rsidR="00F13521" w:rsidRPr="00C241A4" w:rsidRDefault="00F13521" w:rsidP="00F13521">
            <w:pPr>
              <w:jc w:val="right"/>
              <w:rPr>
                <w:szCs w:val="23"/>
              </w:rPr>
            </w:pPr>
            <w:r w:rsidRPr="00C241A4">
              <w:rPr>
                <w:sz w:val="22"/>
              </w:rPr>
              <w:t>3</w:t>
            </w:r>
          </w:p>
        </w:tc>
        <w:tc>
          <w:tcPr>
            <w:tcW w:w="850" w:type="dxa"/>
            <w:tcBorders>
              <w:top w:val="nil"/>
              <w:left w:val="nil"/>
              <w:bottom w:val="nil"/>
              <w:right w:val="nil"/>
            </w:tcBorders>
            <w:shd w:val="clear" w:color="auto" w:fill="auto"/>
            <w:noWrap/>
            <w:vAlign w:val="bottom"/>
          </w:tcPr>
          <w:p w14:paraId="422455F3" w14:textId="581F686B" w:rsidR="00F13521" w:rsidRPr="00C241A4" w:rsidRDefault="00F13521" w:rsidP="00F13521">
            <w:pPr>
              <w:jc w:val="right"/>
              <w:rPr>
                <w:szCs w:val="23"/>
              </w:rPr>
            </w:pPr>
            <w:r w:rsidRPr="00C241A4">
              <w:rPr>
                <w:sz w:val="22"/>
              </w:rPr>
              <w:t>100.0</w:t>
            </w:r>
          </w:p>
        </w:tc>
        <w:tc>
          <w:tcPr>
            <w:tcW w:w="851" w:type="dxa"/>
            <w:tcBorders>
              <w:top w:val="nil"/>
              <w:left w:val="nil"/>
              <w:bottom w:val="nil"/>
              <w:right w:val="nil"/>
            </w:tcBorders>
            <w:shd w:val="clear" w:color="auto" w:fill="auto"/>
            <w:noWrap/>
            <w:vAlign w:val="bottom"/>
          </w:tcPr>
          <w:p w14:paraId="070229EA" w14:textId="47F5BA38" w:rsidR="00F13521" w:rsidRPr="00C241A4" w:rsidRDefault="00F13521" w:rsidP="00F13521">
            <w:pPr>
              <w:jc w:val="right"/>
              <w:rPr>
                <w:szCs w:val="23"/>
              </w:rPr>
            </w:pPr>
            <w:r w:rsidRPr="00C241A4">
              <w:rPr>
                <w:sz w:val="22"/>
              </w:rPr>
              <w:t>4</w:t>
            </w:r>
          </w:p>
        </w:tc>
        <w:tc>
          <w:tcPr>
            <w:tcW w:w="850" w:type="dxa"/>
            <w:tcBorders>
              <w:top w:val="nil"/>
              <w:left w:val="nil"/>
              <w:bottom w:val="nil"/>
              <w:right w:val="nil"/>
            </w:tcBorders>
            <w:shd w:val="clear" w:color="auto" w:fill="auto"/>
            <w:noWrap/>
            <w:vAlign w:val="bottom"/>
          </w:tcPr>
          <w:p w14:paraId="790EB94A" w14:textId="38F5DF05" w:rsidR="00F13521" w:rsidRPr="00C241A4" w:rsidRDefault="00F13521" w:rsidP="00F13521">
            <w:pPr>
              <w:jc w:val="right"/>
              <w:rPr>
                <w:szCs w:val="23"/>
              </w:rPr>
            </w:pPr>
            <w:r w:rsidRPr="00C241A4">
              <w:rPr>
                <w:sz w:val="22"/>
              </w:rPr>
              <w:t>100.0</w:t>
            </w:r>
          </w:p>
        </w:tc>
        <w:tc>
          <w:tcPr>
            <w:tcW w:w="992" w:type="dxa"/>
            <w:tcBorders>
              <w:top w:val="nil"/>
              <w:left w:val="nil"/>
              <w:bottom w:val="nil"/>
              <w:right w:val="nil"/>
            </w:tcBorders>
            <w:shd w:val="clear" w:color="auto" w:fill="auto"/>
            <w:noWrap/>
            <w:vAlign w:val="bottom"/>
          </w:tcPr>
          <w:p w14:paraId="44E7506E" w14:textId="4B799324" w:rsidR="00F13521" w:rsidRPr="00C241A4" w:rsidRDefault="00F13521" w:rsidP="00F13521">
            <w:pPr>
              <w:jc w:val="right"/>
              <w:rPr>
                <w:szCs w:val="23"/>
              </w:rPr>
            </w:pPr>
            <w:r w:rsidRPr="00C241A4">
              <w:rPr>
                <w:sz w:val="22"/>
              </w:rPr>
              <w:t>26</w:t>
            </w:r>
          </w:p>
        </w:tc>
        <w:tc>
          <w:tcPr>
            <w:tcW w:w="993" w:type="dxa"/>
            <w:tcBorders>
              <w:top w:val="nil"/>
              <w:left w:val="nil"/>
              <w:bottom w:val="nil"/>
              <w:right w:val="single" w:sz="4" w:space="0" w:color="auto"/>
            </w:tcBorders>
            <w:shd w:val="clear" w:color="auto" w:fill="auto"/>
            <w:noWrap/>
            <w:vAlign w:val="bottom"/>
          </w:tcPr>
          <w:p w14:paraId="7905723C" w14:textId="120E9B21" w:rsidR="00F13521" w:rsidRPr="00C241A4" w:rsidRDefault="00F13521" w:rsidP="00F13521">
            <w:pPr>
              <w:jc w:val="right"/>
              <w:rPr>
                <w:szCs w:val="23"/>
              </w:rPr>
            </w:pPr>
            <w:r w:rsidRPr="00C241A4">
              <w:rPr>
                <w:sz w:val="22"/>
              </w:rPr>
              <w:t>92.9</w:t>
            </w:r>
          </w:p>
        </w:tc>
      </w:tr>
      <w:tr w:rsidR="00F13521" w:rsidRPr="00C241A4" w14:paraId="4242CC0D" w14:textId="77777777" w:rsidTr="00FD4525">
        <w:trPr>
          <w:trHeight w:val="300"/>
        </w:trPr>
        <w:tc>
          <w:tcPr>
            <w:tcW w:w="2284" w:type="dxa"/>
            <w:tcBorders>
              <w:top w:val="nil"/>
              <w:left w:val="single" w:sz="4" w:space="0" w:color="auto"/>
              <w:bottom w:val="nil"/>
              <w:right w:val="nil"/>
            </w:tcBorders>
            <w:shd w:val="clear" w:color="auto" w:fill="auto"/>
            <w:noWrap/>
          </w:tcPr>
          <w:p w14:paraId="4DD57DAE" w14:textId="77777777" w:rsidR="00F13521" w:rsidRPr="00C241A4" w:rsidRDefault="00F13521" w:rsidP="00F13521">
            <w:pPr>
              <w:keepNext/>
              <w:keepLines/>
              <w:rPr>
                <w:szCs w:val="23"/>
              </w:rPr>
            </w:pPr>
            <w:r w:rsidRPr="00C241A4">
              <w:rPr>
                <w:szCs w:val="23"/>
              </w:rPr>
              <w:t>Lakes</w:t>
            </w:r>
          </w:p>
        </w:tc>
        <w:tc>
          <w:tcPr>
            <w:tcW w:w="851" w:type="dxa"/>
            <w:tcBorders>
              <w:top w:val="nil"/>
              <w:left w:val="nil"/>
              <w:bottom w:val="nil"/>
              <w:right w:val="nil"/>
            </w:tcBorders>
            <w:shd w:val="clear" w:color="auto" w:fill="auto"/>
            <w:noWrap/>
            <w:vAlign w:val="bottom"/>
          </w:tcPr>
          <w:p w14:paraId="12436244" w14:textId="55620CAA" w:rsidR="00F13521" w:rsidRPr="00C241A4" w:rsidRDefault="00F13521" w:rsidP="00F13521">
            <w:pPr>
              <w:jc w:val="right"/>
              <w:rPr>
                <w:szCs w:val="23"/>
              </w:rPr>
            </w:pPr>
            <w:r w:rsidRPr="00C241A4">
              <w:rPr>
                <w:sz w:val="22"/>
              </w:rPr>
              <w:t>14</w:t>
            </w:r>
          </w:p>
        </w:tc>
        <w:tc>
          <w:tcPr>
            <w:tcW w:w="992" w:type="dxa"/>
            <w:tcBorders>
              <w:top w:val="nil"/>
              <w:left w:val="nil"/>
              <w:bottom w:val="nil"/>
              <w:right w:val="nil"/>
            </w:tcBorders>
            <w:shd w:val="clear" w:color="auto" w:fill="auto"/>
            <w:noWrap/>
            <w:vAlign w:val="bottom"/>
          </w:tcPr>
          <w:p w14:paraId="3E1D8D51" w14:textId="2D8CC122" w:rsidR="00F13521" w:rsidRPr="00C241A4" w:rsidRDefault="00F13521" w:rsidP="00F13521">
            <w:pPr>
              <w:jc w:val="right"/>
              <w:rPr>
                <w:szCs w:val="23"/>
              </w:rPr>
            </w:pPr>
            <w:r w:rsidRPr="00C241A4">
              <w:rPr>
                <w:sz w:val="22"/>
              </w:rPr>
              <w:t>87.5</w:t>
            </w:r>
          </w:p>
        </w:tc>
        <w:tc>
          <w:tcPr>
            <w:tcW w:w="851" w:type="dxa"/>
            <w:tcBorders>
              <w:top w:val="nil"/>
              <w:left w:val="nil"/>
              <w:bottom w:val="nil"/>
              <w:right w:val="nil"/>
            </w:tcBorders>
            <w:shd w:val="clear" w:color="auto" w:fill="auto"/>
            <w:noWrap/>
            <w:vAlign w:val="bottom"/>
          </w:tcPr>
          <w:p w14:paraId="0EC32243" w14:textId="0BD9F3FF" w:rsidR="00F13521" w:rsidRPr="00C241A4" w:rsidRDefault="00F13521" w:rsidP="00F13521">
            <w:pPr>
              <w:jc w:val="right"/>
              <w:rPr>
                <w:szCs w:val="23"/>
              </w:rPr>
            </w:pPr>
            <w:r w:rsidRPr="00C241A4">
              <w:rPr>
                <w:sz w:val="22"/>
              </w:rPr>
              <w:t>0</w:t>
            </w:r>
          </w:p>
        </w:tc>
        <w:tc>
          <w:tcPr>
            <w:tcW w:w="850" w:type="dxa"/>
            <w:tcBorders>
              <w:top w:val="nil"/>
              <w:left w:val="nil"/>
              <w:bottom w:val="nil"/>
              <w:right w:val="nil"/>
            </w:tcBorders>
            <w:shd w:val="clear" w:color="auto" w:fill="auto"/>
            <w:noWrap/>
            <w:vAlign w:val="bottom"/>
          </w:tcPr>
          <w:p w14:paraId="6F0622E7" w14:textId="43722B6B" w:rsidR="00F13521" w:rsidRPr="00C241A4" w:rsidRDefault="00F13521" w:rsidP="00F13521">
            <w:pPr>
              <w:jc w:val="right"/>
              <w:rPr>
                <w:szCs w:val="23"/>
              </w:rPr>
            </w:pPr>
            <w:r w:rsidRPr="00C241A4">
              <w:rPr>
                <w:sz w:val="22"/>
              </w:rPr>
              <w:t>0.0</w:t>
            </w:r>
          </w:p>
        </w:tc>
        <w:tc>
          <w:tcPr>
            <w:tcW w:w="851" w:type="dxa"/>
            <w:tcBorders>
              <w:top w:val="nil"/>
              <w:left w:val="nil"/>
              <w:bottom w:val="nil"/>
              <w:right w:val="nil"/>
            </w:tcBorders>
            <w:shd w:val="clear" w:color="auto" w:fill="auto"/>
            <w:noWrap/>
            <w:vAlign w:val="bottom"/>
          </w:tcPr>
          <w:p w14:paraId="5975EB75" w14:textId="0DF8810A" w:rsidR="00F13521" w:rsidRPr="00C241A4" w:rsidRDefault="00F13521" w:rsidP="00F13521">
            <w:pPr>
              <w:jc w:val="right"/>
              <w:rPr>
                <w:szCs w:val="23"/>
              </w:rPr>
            </w:pPr>
            <w:r w:rsidRPr="00C241A4">
              <w:rPr>
                <w:sz w:val="22"/>
              </w:rPr>
              <w:t>1</w:t>
            </w:r>
          </w:p>
        </w:tc>
        <w:tc>
          <w:tcPr>
            <w:tcW w:w="850" w:type="dxa"/>
            <w:tcBorders>
              <w:top w:val="nil"/>
              <w:left w:val="nil"/>
              <w:bottom w:val="nil"/>
              <w:right w:val="nil"/>
            </w:tcBorders>
            <w:shd w:val="clear" w:color="auto" w:fill="auto"/>
            <w:noWrap/>
            <w:vAlign w:val="bottom"/>
          </w:tcPr>
          <w:p w14:paraId="1BD6C4F1" w14:textId="3A0609C2" w:rsidR="00F13521" w:rsidRPr="00C241A4" w:rsidRDefault="00F13521" w:rsidP="00F13521">
            <w:pPr>
              <w:jc w:val="right"/>
              <w:rPr>
                <w:szCs w:val="23"/>
              </w:rPr>
            </w:pPr>
            <w:r w:rsidRPr="00C241A4">
              <w:rPr>
                <w:sz w:val="22"/>
              </w:rPr>
              <w:t>100.0</w:t>
            </w:r>
          </w:p>
        </w:tc>
        <w:tc>
          <w:tcPr>
            <w:tcW w:w="992" w:type="dxa"/>
            <w:tcBorders>
              <w:top w:val="nil"/>
              <w:left w:val="nil"/>
              <w:bottom w:val="nil"/>
              <w:right w:val="nil"/>
            </w:tcBorders>
            <w:shd w:val="clear" w:color="auto" w:fill="auto"/>
            <w:noWrap/>
            <w:vAlign w:val="bottom"/>
          </w:tcPr>
          <w:p w14:paraId="194E1870" w14:textId="14B12255" w:rsidR="00F13521" w:rsidRPr="00C241A4" w:rsidRDefault="00F13521" w:rsidP="00F13521">
            <w:pPr>
              <w:jc w:val="right"/>
              <w:rPr>
                <w:szCs w:val="23"/>
              </w:rPr>
            </w:pPr>
            <w:r w:rsidRPr="00C241A4">
              <w:rPr>
                <w:sz w:val="22"/>
              </w:rPr>
              <w:t>29</w:t>
            </w:r>
          </w:p>
        </w:tc>
        <w:tc>
          <w:tcPr>
            <w:tcW w:w="993" w:type="dxa"/>
            <w:tcBorders>
              <w:top w:val="nil"/>
              <w:left w:val="nil"/>
              <w:bottom w:val="nil"/>
              <w:right w:val="single" w:sz="4" w:space="0" w:color="auto"/>
            </w:tcBorders>
            <w:shd w:val="clear" w:color="auto" w:fill="auto"/>
            <w:noWrap/>
            <w:vAlign w:val="bottom"/>
          </w:tcPr>
          <w:p w14:paraId="640C2DB8" w14:textId="6A7EDBF6" w:rsidR="00F13521" w:rsidRPr="00C241A4" w:rsidRDefault="00F13521" w:rsidP="00F13521">
            <w:pPr>
              <w:jc w:val="right"/>
              <w:rPr>
                <w:szCs w:val="23"/>
              </w:rPr>
            </w:pPr>
            <w:r w:rsidRPr="00C241A4">
              <w:rPr>
                <w:sz w:val="22"/>
              </w:rPr>
              <w:t>96.7</w:t>
            </w:r>
          </w:p>
        </w:tc>
      </w:tr>
      <w:tr w:rsidR="00F13521" w:rsidRPr="00C241A4" w14:paraId="56E67407" w14:textId="77777777" w:rsidTr="00FD4525">
        <w:trPr>
          <w:trHeight w:val="300"/>
        </w:trPr>
        <w:tc>
          <w:tcPr>
            <w:tcW w:w="2284" w:type="dxa"/>
            <w:tcBorders>
              <w:top w:val="nil"/>
              <w:left w:val="single" w:sz="4" w:space="0" w:color="auto"/>
              <w:bottom w:val="nil"/>
              <w:right w:val="nil"/>
            </w:tcBorders>
            <w:shd w:val="clear" w:color="auto" w:fill="auto"/>
            <w:noWrap/>
          </w:tcPr>
          <w:p w14:paraId="179AF142" w14:textId="77777777" w:rsidR="00F13521" w:rsidRPr="00C241A4" w:rsidRDefault="00F13521" w:rsidP="00F13521">
            <w:pPr>
              <w:keepNext/>
              <w:keepLines/>
              <w:rPr>
                <w:szCs w:val="23"/>
              </w:rPr>
            </w:pPr>
            <w:r w:rsidRPr="00C241A4">
              <w:rPr>
                <w:szCs w:val="23"/>
              </w:rPr>
              <w:t>Mid Central</w:t>
            </w:r>
          </w:p>
        </w:tc>
        <w:tc>
          <w:tcPr>
            <w:tcW w:w="851" w:type="dxa"/>
            <w:tcBorders>
              <w:top w:val="nil"/>
              <w:left w:val="nil"/>
              <w:bottom w:val="nil"/>
              <w:right w:val="nil"/>
            </w:tcBorders>
            <w:shd w:val="clear" w:color="auto" w:fill="auto"/>
            <w:noWrap/>
            <w:vAlign w:val="bottom"/>
          </w:tcPr>
          <w:p w14:paraId="2E261EFC" w14:textId="1FC95857" w:rsidR="00F13521" w:rsidRPr="00C241A4" w:rsidRDefault="00F13521" w:rsidP="00F13521">
            <w:pPr>
              <w:jc w:val="right"/>
              <w:rPr>
                <w:szCs w:val="23"/>
              </w:rPr>
            </w:pPr>
            <w:r w:rsidRPr="00C241A4">
              <w:rPr>
                <w:sz w:val="22"/>
              </w:rPr>
              <w:t>18</w:t>
            </w:r>
          </w:p>
        </w:tc>
        <w:tc>
          <w:tcPr>
            <w:tcW w:w="992" w:type="dxa"/>
            <w:tcBorders>
              <w:top w:val="nil"/>
              <w:left w:val="nil"/>
              <w:bottom w:val="nil"/>
              <w:right w:val="nil"/>
            </w:tcBorders>
            <w:shd w:val="clear" w:color="auto" w:fill="auto"/>
            <w:noWrap/>
            <w:vAlign w:val="bottom"/>
          </w:tcPr>
          <w:p w14:paraId="077F7142" w14:textId="0A4ED1A2" w:rsidR="00F13521" w:rsidRPr="00C241A4" w:rsidRDefault="00F13521" w:rsidP="00F13521">
            <w:pPr>
              <w:jc w:val="right"/>
              <w:rPr>
                <w:szCs w:val="23"/>
              </w:rPr>
            </w:pPr>
            <w:r w:rsidRPr="00C241A4">
              <w:rPr>
                <w:sz w:val="22"/>
              </w:rPr>
              <w:t>94.7</w:t>
            </w:r>
          </w:p>
        </w:tc>
        <w:tc>
          <w:tcPr>
            <w:tcW w:w="851" w:type="dxa"/>
            <w:tcBorders>
              <w:top w:val="nil"/>
              <w:left w:val="nil"/>
              <w:bottom w:val="nil"/>
              <w:right w:val="nil"/>
            </w:tcBorders>
            <w:shd w:val="clear" w:color="auto" w:fill="auto"/>
            <w:noWrap/>
            <w:vAlign w:val="bottom"/>
          </w:tcPr>
          <w:p w14:paraId="3F289DEF" w14:textId="0CCCE708" w:rsidR="00F13521" w:rsidRPr="00C241A4" w:rsidRDefault="00F13521" w:rsidP="00F13521">
            <w:pPr>
              <w:jc w:val="right"/>
              <w:rPr>
                <w:szCs w:val="23"/>
              </w:rPr>
            </w:pPr>
            <w:r w:rsidRPr="00C241A4">
              <w:rPr>
                <w:sz w:val="22"/>
              </w:rPr>
              <w:t>1</w:t>
            </w:r>
          </w:p>
        </w:tc>
        <w:tc>
          <w:tcPr>
            <w:tcW w:w="850" w:type="dxa"/>
            <w:tcBorders>
              <w:top w:val="nil"/>
              <w:left w:val="nil"/>
              <w:bottom w:val="nil"/>
              <w:right w:val="nil"/>
            </w:tcBorders>
            <w:shd w:val="clear" w:color="auto" w:fill="auto"/>
            <w:noWrap/>
            <w:vAlign w:val="bottom"/>
          </w:tcPr>
          <w:p w14:paraId="143FB311" w14:textId="2BC7D3B5" w:rsidR="00F13521" w:rsidRPr="00C241A4" w:rsidRDefault="00F13521" w:rsidP="00F13521">
            <w:pPr>
              <w:jc w:val="right"/>
              <w:rPr>
                <w:szCs w:val="23"/>
              </w:rPr>
            </w:pPr>
            <w:r w:rsidRPr="00C241A4">
              <w:rPr>
                <w:sz w:val="22"/>
              </w:rPr>
              <w:t>100.0</w:t>
            </w:r>
          </w:p>
        </w:tc>
        <w:tc>
          <w:tcPr>
            <w:tcW w:w="851" w:type="dxa"/>
            <w:tcBorders>
              <w:top w:val="nil"/>
              <w:left w:val="nil"/>
              <w:bottom w:val="nil"/>
              <w:right w:val="nil"/>
            </w:tcBorders>
            <w:shd w:val="clear" w:color="auto" w:fill="auto"/>
            <w:noWrap/>
            <w:vAlign w:val="bottom"/>
          </w:tcPr>
          <w:p w14:paraId="6AC55376" w14:textId="2C118A44" w:rsidR="00F13521" w:rsidRPr="00C241A4" w:rsidRDefault="00F13521" w:rsidP="00F13521">
            <w:pPr>
              <w:jc w:val="right"/>
              <w:rPr>
                <w:szCs w:val="23"/>
              </w:rPr>
            </w:pPr>
            <w:r w:rsidRPr="00C241A4">
              <w:rPr>
                <w:sz w:val="22"/>
              </w:rPr>
              <w:t>6</w:t>
            </w:r>
          </w:p>
        </w:tc>
        <w:tc>
          <w:tcPr>
            <w:tcW w:w="850" w:type="dxa"/>
            <w:tcBorders>
              <w:top w:val="nil"/>
              <w:left w:val="nil"/>
              <w:bottom w:val="nil"/>
              <w:right w:val="nil"/>
            </w:tcBorders>
            <w:shd w:val="clear" w:color="auto" w:fill="auto"/>
            <w:noWrap/>
            <w:vAlign w:val="bottom"/>
          </w:tcPr>
          <w:p w14:paraId="2F1FD03A" w14:textId="37F21F6E" w:rsidR="00F13521" w:rsidRPr="00C241A4" w:rsidRDefault="00F13521" w:rsidP="00F13521">
            <w:pPr>
              <w:jc w:val="right"/>
              <w:rPr>
                <w:szCs w:val="23"/>
              </w:rPr>
            </w:pPr>
            <w:r w:rsidRPr="00C241A4">
              <w:rPr>
                <w:sz w:val="22"/>
              </w:rPr>
              <w:t>75.0</w:t>
            </w:r>
          </w:p>
        </w:tc>
        <w:tc>
          <w:tcPr>
            <w:tcW w:w="992" w:type="dxa"/>
            <w:tcBorders>
              <w:top w:val="nil"/>
              <w:left w:val="nil"/>
              <w:bottom w:val="nil"/>
              <w:right w:val="nil"/>
            </w:tcBorders>
            <w:shd w:val="clear" w:color="auto" w:fill="auto"/>
            <w:noWrap/>
            <w:vAlign w:val="bottom"/>
          </w:tcPr>
          <w:p w14:paraId="72840C5F" w14:textId="5EAC98CC" w:rsidR="00F13521" w:rsidRPr="00C241A4" w:rsidRDefault="00F13521" w:rsidP="00F13521">
            <w:pPr>
              <w:jc w:val="right"/>
              <w:rPr>
                <w:szCs w:val="23"/>
              </w:rPr>
            </w:pPr>
            <w:r w:rsidRPr="00C241A4">
              <w:rPr>
                <w:sz w:val="22"/>
              </w:rPr>
              <w:t>45</w:t>
            </w:r>
          </w:p>
        </w:tc>
        <w:tc>
          <w:tcPr>
            <w:tcW w:w="993" w:type="dxa"/>
            <w:tcBorders>
              <w:top w:val="nil"/>
              <w:left w:val="nil"/>
              <w:bottom w:val="nil"/>
              <w:right w:val="single" w:sz="4" w:space="0" w:color="auto"/>
            </w:tcBorders>
            <w:shd w:val="clear" w:color="auto" w:fill="auto"/>
            <w:noWrap/>
            <w:vAlign w:val="bottom"/>
          </w:tcPr>
          <w:p w14:paraId="4EDB8768" w14:textId="1E6EC226" w:rsidR="00F13521" w:rsidRPr="00C241A4" w:rsidRDefault="00F13521" w:rsidP="00F13521">
            <w:pPr>
              <w:jc w:val="right"/>
              <w:rPr>
                <w:szCs w:val="23"/>
              </w:rPr>
            </w:pPr>
            <w:r w:rsidRPr="00C241A4">
              <w:rPr>
                <w:sz w:val="22"/>
              </w:rPr>
              <w:t>88.2</w:t>
            </w:r>
          </w:p>
        </w:tc>
      </w:tr>
      <w:tr w:rsidR="00F13521" w:rsidRPr="00C241A4" w14:paraId="0DB8446C" w14:textId="77777777" w:rsidTr="00FD4525">
        <w:trPr>
          <w:trHeight w:val="300"/>
        </w:trPr>
        <w:tc>
          <w:tcPr>
            <w:tcW w:w="2284" w:type="dxa"/>
            <w:tcBorders>
              <w:top w:val="nil"/>
              <w:left w:val="single" w:sz="4" w:space="0" w:color="auto"/>
              <w:bottom w:val="nil"/>
              <w:right w:val="nil"/>
            </w:tcBorders>
            <w:shd w:val="clear" w:color="auto" w:fill="auto"/>
            <w:noWrap/>
          </w:tcPr>
          <w:p w14:paraId="61FE02D0" w14:textId="77777777" w:rsidR="00F13521" w:rsidRPr="00C241A4" w:rsidRDefault="00F13521" w:rsidP="00F13521">
            <w:pPr>
              <w:keepNext/>
              <w:keepLines/>
              <w:rPr>
                <w:szCs w:val="23"/>
              </w:rPr>
            </w:pPr>
            <w:r w:rsidRPr="00C241A4">
              <w:rPr>
                <w:szCs w:val="23"/>
              </w:rPr>
              <w:t>Nelson Marlborough</w:t>
            </w:r>
          </w:p>
        </w:tc>
        <w:tc>
          <w:tcPr>
            <w:tcW w:w="851" w:type="dxa"/>
            <w:tcBorders>
              <w:top w:val="nil"/>
              <w:left w:val="nil"/>
              <w:bottom w:val="nil"/>
              <w:right w:val="nil"/>
            </w:tcBorders>
            <w:shd w:val="clear" w:color="auto" w:fill="auto"/>
            <w:noWrap/>
            <w:vAlign w:val="bottom"/>
          </w:tcPr>
          <w:p w14:paraId="68BED055" w14:textId="1A1ADED5" w:rsidR="00F13521" w:rsidRPr="00C241A4" w:rsidRDefault="00F13521" w:rsidP="00F13521">
            <w:pPr>
              <w:jc w:val="right"/>
              <w:rPr>
                <w:szCs w:val="23"/>
              </w:rPr>
            </w:pPr>
            <w:r w:rsidRPr="00C241A4">
              <w:rPr>
                <w:sz w:val="22"/>
              </w:rPr>
              <w:t>6</w:t>
            </w:r>
          </w:p>
        </w:tc>
        <w:tc>
          <w:tcPr>
            <w:tcW w:w="992" w:type="dxa"/>
            <w:tcBorders>
              <w:top w:val="nil"/>
              <w:left w:val="nil"/>
              <w:bottom w:val="nil"/>
              <w:right w:val="nil"/>
            </w:tcBorders>
            <w:shd w:val="clear" w:color="auto" w:fill="auto"/>
            <w:noWrap/>
            <w:vAlign w:val="bottom"/>
          </w:tcPr>
          <w:p w14:paraId="7B4B46DC" w14:textId="14D78910" w:rsidR="00F13521" w:rsidRPr="00C241A4" w:rsidRDefault="00F13521" w:rsidP="00F13521">
            <w:pPr>
              <w:jc w:val="right"/>
              <w:rPr>
                <w:szCs w:val="23"/>
              </w:rPr>
            </w:pPr>
            <w:r w:rsidRPr="00C241A4">
              <w:rPr>
                <w:sz w:val="22"/>
              </w:rPr>
              <w:t>100.0</w:t>
            </w:r>
          </w:p>
        </w:tc>
        <w:tc>
          <w:tcPr>
            <w:tcW w:w="851" w:type="dxa"/>
            <w:tcBorders>
              <w:top w:val="nil"/>
              <w:left w:val="nil"/>
              <w:bottom w:val="nil"/>
              <w:right w:val="nil"/>
            </w:tcBorders>
            <w:shd w:val="clear" w:color="auto" w:fill="auto"/>
            <w:noWrap/>
            <w:vAlign w:val="bottom"/>
          </w:tcPr>
          <w:p w14:paraId="11EA5B0A" w14:textId="2BB1F6CB" w:rsidR="00F13521" w:rsidRPr="00C241A4" w:rsidRDefault="00F13521" w:rsidP="00F13521">
            <w:pPr>
              <w:jc w:val="right"/>
              <w:rPr>
                <w:szCs w:val="23"/>
              </w:rPr>
            </w:pPr>
            <w:r w:rsidRPr="00C241A4">
              <w:rPr>
                <w:sz w:val="22"/>
              </w:rPr>
              <w:t>2</w:t>
            </w:r>
          </w:p>
        </w:tc>
        <w:tc>
          <w:tcPr>
            <w:tcW w:w="850" w:type="dxa"/>
            <w:tcBorders>
              <w:top w:val="nil"/>
              <w:left w:val="nil"/>
              <w:bottom w:val="nil"/>
              <w:right w:val="nil"/>
            </w:tcBorders>
            <w:shd w:val="clear" w:color="auto" w:fill="auto"/>
            <w:noWrap/>
            <w:vAlign w:val="bottom"/>
          </w:tcPr>
          <w:p w14:paraId="66B33E83" w14:textId="65558443" w:rsidR="00F13521" w:rsidRPr="00C241A4" w:rsidRDefault="00F13521" w:rsidP="00F13521">
            <w:pPr>
              <w:jc w:val="right"/>
              <w:rPr>
                <w:szCs w:val="23"/>
              </w:rPr>
            </w:pPr>
            <w:r w:rsidRPr="00C241A4">
              <w:rPr>
                <w:sz w:val="22"/>
              </w:rPr>
              <w:t>100.0</w:t>
            </w:r>
          </w:p>
        </w:tc>
        <w:tc>
          <w:tcPr>
            <w:tcW w:w="851" w:type="dxa"/>
            <w:tcBorders>
              <w:top w:val="nil"/>
              <w:left w:val="nil"/>
              <w:bottom w:val="nil"/>
              <w:right w:val="nil"/>
            </w:tcBorders>
            <w:shd w:val="clear" w:color="auto" w:fill="auto"/>
            <w:noWrap/>
            <w:vAlign w:val="bottom"/>
          </w:tcPr>
          <w:p w14:paraId="0572040E" w14:textId="1CBFF93A" w:rsidR="00F13521" w:rsidRPr="00C241A4" w:rsidRDefault="00F13521" w:rsidP="00F13521">
            <w:pPr>
              <w:jc w:val="right"/>
              <w:rPr>
                <w:szCs w:val="23"/>
              </w:rPr>
            </w:pPr>
            <w:r w:rsidRPr="00C241A4">
              <w:rPr>
                <w:sz w:val="22"/>
              </w:rPr>
              <w:t>1</w:t>
            </w:r>
          </w:p>
        </w:tc>
        <w:tc>
          <w:tcPr>
            <w:tcW w:w="850" w:type="dxa"/>
            <w:tcBorders>
              <w:top w:val="nil"/>
              <w:left w:val="nil"/>
              <w:bottom w:val="nil"/>
              <w:right w:val="nil"/>
            </w:tcBorders>
            <w:shd w:val="clear" w:color="auto" w:fill="auto"/>
            <w:noWrap/>
            <w:vAlign w:val="bottom"/>
          </w:tcPr>
          <w:p w14:paraId="0212461C" w14:textId="0BC8D55B" w:rsidR="00F13521" w:rsidRPr="00C241A4" w:rsidRDefault="00F13521" w:rsidP="00F13521">
            <w:pPr>
              <w:jc w:val="right"/>
              <w:rPr>
                <w:szCs w:val="23"/>
              </w:rPr>
            </w:pPr>
            <w:r w:rsidRPr="00C241A4">
              <w:rPr>
                <w:sz w:val="22"/>
              </w:rPr>
              <w:t>50.0</w:t>
            </w:r>
          </w:p>
        </w:tc>
        <w:tc>
          <w:tcPr>
            <w:tcW w:w="992" w:type="dxa"/>
            <w:tcBorders>
              <w:top w:val="nil"/>
              <w:left w:val="nil"/>
              <w:bottom w:val="nil"/>
              <w:right w:val="nil"/>
            </w:tcBorders>
            <w:shd w:val="clear" w:color="auto" w:fill="auto"/>
            <w:noWrap/>
            <w:vAlign w:val="bottom"/>
          </w:tcPr>
          <w:p w14:paraId="12185C6B" w14:textId="32ADA8C6" w:rsidR="00F13521" w:rsidRPr="00C241A4" w:rsidRDefault="00F13521" w:rsidP="00F13521">
            <w:pPr>
              <w:jc w:val="right"/>
              <w:rPr>
                <w:szCs w:val="23"/>
              </w:rPr>
            </w:pPr>
            <w:r w:rsidRPr="00C241A4">
              <w:rPr>
                <w:sz w:val="22"/>
              </w:rPr>
              <w:t>46</w:t>
            </w:r>
          </w:p>
        </w:tc>
        <w:tc>
          <w:tcPr>
            <w:tcW w:w="993" w:type="dxa"/>
            <w:tcBorders>
              <w:top w:val="nil"/>
              <w:left w:val="nil"/>
              <w:bottom w:val="nil"/>
              <w:right w:val="single" w:sz="4" w:space="0" w:color="auto"/>
            </w:tcBorders>
            <w:shd w:val="clear" w:color="auto" w:fill="auto"/>
            <w:noWrap/>
            <w:vAlign w:val="bottom"/>
          </w:tcPr>
          <w:p w14:paraId="4B9E29D9" w14:textId="4B308DEB" w:rsidR="00F13521" w:rsidRPr="00C241A4" w:rsidRDefault="00F13521" w:rsidP="00F13521">
            <w:pPr>
              <w:jc w:val="right"/>
              <w:rPr>
                <w:szCs w:val="23"/>
              </w:rPr>
            </w:pPr>
            <w:r w:rsidRPr="00C241A4">
              <w:rPr>
                <w:sz w:val="22"/>
              </w:rPr>
              <w:t>92.0</w:t>
            </w:r>
          </w:p>
        </w:tc>
      </w:tr>
      <w:tr w:rsidR="00F13521" w:rsidRPr="00C241A4" w14:paraId="5AA4775E" w14:textId="77777777" w:rsidTr="00FD4525">
        <w:trPr>
          <w:trHeight w:val="300"/>
        </w:trPr>
        <w:tc>
          <w:tcPr>
            <w:tcW w:w="2284" w:type="dxa"/>
            <w:tcBorders>
              <w:top w:val="nil"/>
              <w:left w:val="single" w:sz="4" w:space="0" w:color="auto"/>
              <w:bottom w:val="nil"/>
              <w:right w:val="nil"/>
            </w:tcBorders>
            <w:shd w:val="clear" w:color="auto" w:fill="auto"/>
            <w:noWrap/>
          </w:tcPr>
          <w:p w14:paraId="7125ADDC" w14:textId="77777777" w:rsidR="00F13521" w:rsidRPr="00C241A4" w:rsidRDefault="00F13521" w:rsidP="00F13521">
            <w:pPr>
              <w:keepNext/>
              <w:keepLines/>
              <w:rPr>
                <w:szCs w:val="23"/>
              </w:rPr>
            </w:pPr>
            <w:r w:rsidRPr="00C241A4">
              <w:rPr>
                <w:szCs w:val="23"/>
              </w:rPr>
              <w:t>Northland</w:t>
            </w:r>
          </w:p>
        </w:tc>
        <w:tc>
          <w:tcPr>
            <w:tcW w:w="851" w:type="dxa"/>
            <w:tcBorders>
              <w:top w:val="nil"/>
              <w:left w:val="nil"/>
              <w:bottom w:val="nil"/>
              <w:right w:val="nil"/>
            </w:tcBorders>
            <w:shd w:val="clear" w:color="auto" w:fill="auto"/>
            <w:noWrap/>
            <w:vAlign w:val="bottom"/>
          </w:tcPr>
          <w:p w14:paraId="4D8BCDD4" w14:textId="20C14FFB" w:rsidR="00F13521" w:rsidRPr="00C241A4" w:rsidRDefault="00F13521" w:rsidP="00F13521">
            <w:pPr>
              <w:jc w:val="right"/>
              <w:rPr>
                <w:szCs w:val="23"/>
              </w:rPr>
            </w:pPr>
            <w:r w:rsidRPr="00C241A4">
              <w:rPr>
                <w:sz w:val="22"/>
              </w:rPr>
              <w:t>19</w:t>
            </w:r>
          </w:p>
        </w:tc>
        <w:tc>
          <w:tcPr>
            <w:tcW w:w="992" w:type="dxa"/>
            <w:tcBorders>
              <w:top w:val="nil"/>
              <w:left w:val="nil"/>
              <w:bottom w:val="nil"/>
              <w:right w:val="nil"/>
            </w:tcBorders>
            <w:shd w:val="clear" w:color="auto" w:fill="auto"/>
            <w:noWrap/>
            <w:vAlign w:val="bottom"/>
          </w:tcPr>
          <w:p w14:paraId="07641011" w14:textId="33262155" w:rsidR="00F13521" w:rsidRPr="00C241A4" w:rsidRDefault="00F13521" w:rsidP="00F13521">
            <w:pPr>
              <w:jc w:val="right"/>
              <w:rPr>
                <w:szCs w:val="23"/>
              </w:rPr>
            </w:pPr>
            <w:r w:rsidRPr="00C241A4">
              <w:rPr>
                <w:sz w:val="22"/>
              </w:rPr>
              <w:t>86.4</w:t>
            </w:r>
          </w:p>
        </w:tc>
        <w:tc>
          <w:tcPr>
            <w:tcW w:w="851" w:type="dxa"/>
            <w:tcBorders>
              <w:top w:val="nil"/>
              <w:left w:val="nil"/>
              <w:bottom w:val="nil"/>
              <w:right w:val="nil"/>
            </w:tcBorders>
            <w:shd w:val="clear" w:color="auto" w:fill="auto"/>
            <w:noWrap/>
            <w:vAlign w:val="bottom"/>
          </w:tcPr>
          <w:p w14:paraId="24C90BAF" w14:textId="58D988DA" w:rsidR="00F13521" w:rsidRPr="00C241A4" w:rsidRDefault="00F13521" w:rsidP="00F13521">
            <w:pPr>
              <w:jc w:val="right"/>
              <w:rPr>
                <w:szCs w:val="23"/>
              </w:rPr>
            </w:pPr>
            <w:r w:rsidRPr="00C241A4">
              <w:rPr>
                <w:sz w:val="22"/>
              </w:rPr>
              <w:t>2</w:t>
            </w:r>
          </w:p>
        </w:tc>
        <w:tc>
          <w:tcPr>
            <w:tcW w:w="850" w:type="dxa"/>
            <w:tcBorders>
              <w:top w:val="nil"/>
              <w:left w:val="nil"/>
              <w:bottom w:val="nil"/>
              <w:right w:val="nil"/>
            </w:tcBorders>
            <w:shd w:val="clear" w:color="auto" w:fill="auto"/>
            <w:noWrap/>
            <w:vAlign w:val="bottom"/>
          </w:tcPr>
          <w:p w14:paraId="4FD1F232" w14:textId="2C63FE45" w:rsidR="00F13521" w:rsidRPr="00C241A4" w:rsidRDefault="00F13521" w:rsidP="00F13521">
            <w:pPr>
              <w:jc w:val="right"/>
              <w:rPr>
                <w:szCs w:val="23"/>
              </w:rPr>
            </w:pPr>
            <w:r w:rsidRPr="00C241A4">
              <w:rPr>
                <w:sz w:val="22"/>
              </w:rPr>
              <w:t>100.0</w:t>
            </w:r>
          </w:p>
        </w:tc>
        <w:tc>
          <w:tcPr>
            <w:tcW w:w="851" w:type="dxa"/>
            <w:tcBorders>
              <w:top w:val="nil"/>
              <w:left w:val="nil"/>
              <w:bottom w:val="nil"/>
              <w:right w:val="nil"/>
            </w:tcBorders>
            <w:shd w:val="clear" w:color="auto" w:fill="auto"/>
            <w:noWrap/>
            <w:vAlign w:val="bottom"/>
          </w:tcPr>
          <w:p w14:paraId="444535CA" w14:textId="131E6633" w:rsidR="00F13521" w:rsidRPr="00C241A4" w:rsidRDefault="00F13521" w:rsidP="00F13521">
            <w:pPr>
              <w:jc w:val="right"/>
              <w:rPr>
                <w:szCs w:val="23"/>
              </w:rPr>
            </w:pPr>
            <w:r w:rsidRPr="00C241A4">
              <w:rPr>
                <w:sz w:val="22"/>
              </w:rPr>
              <w:t>0</w:t>
            </w:r>
          </w:p>
        </w:tc>
        <w:tc>
          <w:tcPr>
            <w:tcW w:w="850" w:type="dxa"/>
            <w:tcBorders>
              <w:top w:val="nil"/>
              <w:left w:val="nil"/>
              <w:bottom w:val="nil"/>
              <w:right w:val="nil"/>
            </w:tcBorders>
            <w:shd w:val="clear" w:color="auto" w:fill="auto"/>
            <w:noWrap/>
            <w:vAlign w:val="bottom"/>
          </w:tcPr>
          <w:p w14:paraId="2E2D671E" w14:textId="104370CC" w:rsidR="00F13521" w:rsidRPr="00C241A4" w:rsidRDefault="00F13521" w:rsidP="00F13521">
            <w:pPr>
              <w:jc w:val="right"/>
              <w:rPr>
                <w:szCs w:val="23"/>
              </w:rPr>
            </w:pPr>
            <w:r w:rsidRPr="00C241A4">
              <w:rPr>
                <w:sz w:val="22"/>
              </w:rPr>
              <w:t>0.0</w:t>
            </w:r>
          </w:p>
        </w:tc>
        <w:tc>
          <w:tcPr>
            <w:tcW w:w="992" w:type="dxa"/>
            <w:tcBorders>
              <w:top w:val="nil"/>
              <w:left w:val="nil"/>
              <w:bottom w:val="nil"/>
              <w:right w:val="nil"/>
            </w:tcBorders>
            <w:shd w:val="clear" w:color="auto" w:fill="auto"/>
            <w:noWrap/>
            <w:vAlign w:val="bottom"/>
          </w:tcPr>
          <w:p w14:paraId="1ED9B07C" w14:textId="064AF36B" w:rsidR="00F13521" w:rsidRPr="00C241A4" w:rsidRDefault="00F13521" w:rsidP="00F13521">
            <w:pPr>
              <w:jc w:val="right"/>
              <w:rPr>
                <w:szCs w:val="23"/>
              </w:rPr>
            </w:pPr>
            <w:r w:rsidRPr="00C241A4">
              <w:rPr>
                <w:sz w:val="22"/>
              </w:rPr>
              <w:t>40</w:t>
            </w:r>
          </w:p>
        </w:tc>
        <w:tc>
          <w:tcPr>
            <w:tcW w:w="993" w:type="dxa"/>
            <w:tcBorders>
              <w:top w:val="nil"/>
              <w:left w:val="nil"/>
              <w:bottom w:val="nil"/>
              <w:right w:val="single" w:sz="4" w:space="0" w:color="auto"/>
            </w:tcBorders>
            <w:shd w:val="clear" w:color="auto" w:fill="auto"/>
            <w:noWrap/>
            <w:vAlign w:val="bottom"/>
          </w:tcPr>
          <w:p w14:paraId="20543C92" w14:textId="0468F0EB" w:rsidR="00F13521" w:rsidRPr="00C241A4" w:rsidRDefault="00F13521" w:rsidP="00F13521">
            <w:pPr>
              <w:jc w:val="right"/>
              <w:rPr>
                <w:szCs w:val="23"/>
              </w:rPr>
            </w:pPr>
            <w:r w:rsidRPr="00C241A4">
              <w:rPr>
                <w:sz w:val="22"/>
              </w:rPr>
              <w:t>90.9</w:t>
            </w:r>
          </w:p>
        </w:tc>
      </w:tr>
      <w:tr w:rsidR="00F13521" w:rsidRPr="00C241A4" w14:paraId="065891B3" w14:textId="77777777" w:rsidTr="00FD4525">
        <w:trPr>
          <w:trHeight w:val="300"/>
        </w:trPr>
        <w:tc>
          <w:tcPr>
            <w:tcW w:w="2284" w:type="dxa"/>
            <w:tcBorders>
              <w:top w:val="nil"/>
              <w:left w:val="single" w:sz="4" w:space="0" w:color="auto"/>
              <w:bottom w:val="nil"/>
              <w:right w:val="nil"/>
            </w:tcBorders>
            <w:shd w:val="clear" w:color="auto" w:fill="auto"/>
            <w:noWrap/>
          </w:tcPr>
          <w:p w14:paraId="7284322E" w14:textId="77777777" w:rsidR="00F13521" w:rsidRPr="00C241A4" w:rsidRDefault="00F13521" w:rsidP="00F13521">
            <w:pPr>
              <w:keepNext/>
              <w:keepLines/>
              <w:rPr>
                <w:szCs w:val="23"/>
              </w:rPr>
            </w:pPr>
            <w:r w:rsidRPr="00C241A4">
              <w:rPr>
                <w:szCs w:val="23"/>
              </w:rPr>
              <w:t>South Canterbury</w:t>
            </w:r>
          </w:p>
        </w:tc>
        <w:tc>
          <w:tcPr>
            <w:tcW w:w="851" w:type="dxa"/>
            <w:tcBorders>
              <w:top w:val="nil"/>
              <w:left w:val="nil"/>
              <w:bottom w:val="nil"/>
              <w:right w:val="nil"/>
            </w:tcBorders>
            <w:shd w:val="clear" w:color="auto" w:fill="auto"/>
            <w:noWrap/>
            <w:vAlign w:val="bottom"/>
          </w:tcPr>
          <w:p w14:paraId="5485F12A" w14:textId="48EF1ED1" w:rsidR="00F13521" w:rsidRPr="00C241A4" w:rsidRDefault="00F13521" w:rsidP="00F13521">
            <w:pPr>
              <w:jc w:val="right"/>
              <w:rPr>
                <w:szCs w:val="23"/>
              </w:rPr>
            </w:pPr>
            <w:r w:rsidRPr="00C241A4">
              <w:rPr>
                <w:sz w:val="22"/>
              </w:rPr>
              <w:t>2</w:t>
            </w:r>
          </w:p>
        </w:tc>
        <w:tc>
          <w:tcPr>
            <w:tcW w:w="992" w:type="dxa"/>
            <w:tcBorders>
              <w:top w:val="nil"/>
              <w:left w:val="nil"/>
              <w:bottom w:val="nil"/>
              <w:right w:val="nil"/>
            </w:tcBorders>
            <w:shd w:val="clear" w:color="auto" w:fill="auto"/>
            <w:noWrap/>
            <w:vAlign w:val="bottom"/>
          </w:tcPr>
          <w:p w14:paraId="3181CC2C" w14:textId="187E21A7" w:rsidR="00F13521" w:rsidRPr="00C241A4" w:rsidRDefault="00F13521" w:rsidP="00F13521">
            <w:pPr>
              <w:jc w:val="right"/>
              <w:rPr>
                <w:szCs w:val="23"/>
              </w:rPr>
            </w:pPr>
            <w:r w:rsidRPr="00C241A4">
              <w:rPr>
                <w:sz w:val="22"/>
              </w:rPr>
              <w:t>100.0</w:t>
            </w:r>
          </w:p>
        </w:tc>
        <w:tc>
          <w:tcPr>
            <w:tcW w:w="851" w:type="dxa"/>
            <w:tcBorders>
              <w:top w:val="nil"/>
              <w:left w:val="nil"/>
              <w:bottom w:val="nil"/>
              <w:right w:val="nil"/>
            </w:tcBorders>
            <w:shd w:val="clear" w:color="auto" w:fill="auto"/>
            <w:noWrap/>
            <w:vAlign w:val="bottom"/>
          </w:tcPr>
          <w:p w14:paraId="5B828DBF" w14:textId="39DDC275" w:rsidR="00F13521" w:rsidRPr="00C241A4" w:rsidRDefault="00F13521" w:rsidP="00F13521">
            <w:pPr>
              <w:jc w:val="right"/>
              <w:rPr>
                <w:szCs w:val="23"/>
              </w:rPr>
            </w:pPr>
            <w:r w:rsidRPr="00C241A4">
              <w:rPr>
                <w:sz w:val="22"/>
              </w:rPr>
              <w:t>-</w:t>
            </w:r>
          </w:p>
        </w:tc>
        <w:tc>
          <w:tcPr>
            <w:tcW w:w="850" w:type="dxa"/>
            <w:tcBorders>
              <w:top w:val="nil"/>
              <w:left w:val="nil"/>
              <w:bottom w:val="nil"/>
              <w:right w:val="nil"/>
            </w:tcBorders>
            <w:shd w:val="clear" w:color="auto" w:fill="auto"/>
            <w:noWrap/>
            <w:vAlign w:val="bottom"/>
          </w:tcPr>
          <w:p w14:paraId="3A84C974" w14:textId="0B79E497" w:rsidR="00F13521" w:rsidRPr="00C241A4" w:rsidRDefault="00F13521" w:rsidP="00F13521">
            <w:pPr>
              <w:jc w:val="right"/>
              <w:rPr>
                <w:szCs w:val="23"/>
              </w:rPr>
            </w:pPr>
            <w:r w:rsidRPr="00C241A4">
              <w:rPr>
                <w:sz w:val="22"/>
              </w:rPr>
              <w:t>-</w:t>
            </w:r>
          </w:p>
        </w:tc>
        <w:tc>
          <w:tcPr>
            <w:tcW w:w="851" w:type="dxa"/>
            <w:tcBorders>
              <w:top w:val="nil"/>
              <w:left w:val="nil"/>
              <w:bottom w:val="nil"/>
              <w:right w:val="nil"/>
            </w:tcBorders>
            <w:shd w:val="clear" w:color="auto" w:fill="auto"/>
            <w:noWrap/>
            <w:vAlign w:val="bottom"/>
          </w:tcPr>
          <w:p w14:paraId="133144A7" w14:textId="5E431F6A" w:rsidR="00F13521" w:rsidRPr="00C241A4" w:rsidRDefault="00F13521" w:rsidP="00F13521">
            <w:pPr>
              <w:jc w:val="right"/>
              <w:rPr>
                <w:szCs w:val="23"/>
              </w:rPr>
            </w:pPr>
            <w:r w:rsidRPr="00C241A4">
              <w:rPr>
                <w:sz w:val="22"/>
              </w:rPr>
              <w:t>-</w:t>
            </w:r>
          </w:p>
        </w:tc>
        <w:tc>
          <w:tcPr>
            <w:tcW w:w="850" w:type="dxa"/>
            <w:tcBorders>
              <w:top w:val="nil"/>
              <w:left w:val="nil"/>
              <w:bottom w:val="nil"/>
              <w:right w:val="nil"/>
            </w:tcBorders>
            <w:shd w:val="clear" w:color="auto" w:fill="auto"/>
            <w:noWrap/>
            <w:vAlign w:val="bottom"/>
          </w:tcPr>
          <w:p w14:paraId="64238884" w14:textId="501905F1" w:rsidR="00F13521" w:rsidRPr="00C241A4" w:rsidRDefault="00F13521" w:rsidP="00F13521">
            <w:pPr>
              <w:jc w:val="right"/>
              <w:rPr>
                <w:szCs w:val="23"/>
              </w:rPr>
            </w:pPr>
            <w:r w:rsidRPr="00C241A4">
              <w:rPr>
                <w:sz w:val="22"/>
              </w:rPr>
              <w:t>-</w:t>
            </w:r>
          </w:p>
        </w:tc>
        <w:tc>
          <w:tcPr>
            <w:tcW w:w="992" w:type="dxa"/>
            <w:tcBorders>
              <w:top w:val="nil"/>
              <w:left w:val="nil"/>
              <w:bottom w:val="nil"/>
              <w:right w:val="nil"/>
            </w:tcBorders>
            <w:shd w:val="clear" w:color="auto" w:fill="auto"/>
            <w:noWrap/>
            <w:vAlign w:val="bottom"/>
          </w:tcPr>
          <w:p w14:paraId="42392597" w14:textId="6B05BF9F" w:rsidR="00F13521" w:rsidRPr="00C241A4" w:rsidRDefault="00F13521" w:rsidP="00F13521">
            <w:pPr>
              <w:jc w:val="right"/>
              <w:rPr>
                <w:szCs w:val="23"/>
              </w:rPr>
            </w:pPr>
            <w:r w:rsidRPr="00C241A4">
              <w:rPr>
                <w:sz w:val="22"/>
              </w:rPr>
              <w:t>18</w:t>
            </w:r>
          </w:p>
        </w:tc>
        <w:tc>
          <w:tcPr>
            <w:tcW w:w="993" w:type="dxa"/>
            <w:tcBorders>
              <w:top w:val="nil"/>
              <w:left w:val="nil"/>
              <w:bottom w:val="nil"/>
              <w:right w:val="single" w:sz="4" w:space="0" w:color="auto"/>
            </w:tcBorders>
            <w:shd w:val="clear" w:color="auto" w:fill="auto"/>
            <w:noWrap/>
            <w:vAlign w:val="bottom"/>
          </w:tcPr>
          <w:p w14:paraId="2563F271" w14:textId="56952521" w:rsidR="00F13521" w:rsidRPr="00C241A4" w:rsidRDefault="00F13521" w:rsidP="00F13521">
            <w:pPr>
              <w:jc w:val="right"/>
              <w:rPr>
                <w:szCs w:val="23"/>
              </w:rPr>
            </w:pPr>
            <w:r w:rsidRPr="00C241A4">
              <w:rPr>
                <w:sz w:val="22"/>
              </w:rPr>
              <w:t>81.8</w:t>
            </w:r>
          </w:p>
        </w:tc>
      </w:tr>
      <w:tr w:rsidR="00F13521" w:rsidRPr="00C241A4" w14:paraId="749E7A85" w14:textId="77777777" w:rsidTr="00FD4525">
        <w:trPr>
          <w:trHeight w:val="300"/>
        </w:trPr>
        <w:tc>
          <w:tcPr>
            <w:tcW w:w="2284" w:type="dxa"/>
            <w:tcBorders>
              <w:top w:val="nil"/>
              <w:left w:val="single" w:sz="4" w:space="0" w:color="auto"/>
              <w:bottom w:val="nil"/>
              <w:right w:val="nil"/>
            </w:tcBorders>
            <w:shd w:val="clear" w:color="auto" w:fill="auto"/>
            <w:noWrap/>
          </w:tcPr>
          <w:p w14:paraId="0EDA3FCB" w14:textId="77777777" w:rsidR="00F13521" w:rsidRPr="00C241A4" w:rsidRDefault="00F13521" w:rsidP="00F13521">
            <w:pPr>
              <w:keepNext/>
              <w:keepLines/>
              <w:rPr>
                <w:szCs w:val="23"/>
              </w:rPr>
            </w:pPr>
            <w:r w:rsidRPr="00C241A4">
              <w:rPr>
                <w:szCs w:val="23"/>
              </w:rPr>
              <w:t>Southern</w:t>
            </w:r>
          </w:p>
        </w:tc>
        <w:tc>
          <w:tcPr>
            <w:tcW w:w="851" w:type="dxa"/>
            <w:tcBorders>
              <w:top w:val="nil"/>
              <w:left w:val="nil"/>
              <w:bottom w:val="nil"/>
              <w:right w:val="nil"/>
            </w:tcBorders>
            <w:shd w:val="clear" w:color="auto" w:fill="auto"/>
            <w:noWrap/>
            <w:vAlign w:val="bottom"/>
          </w:tcPr>
          <w:p w14:paraId="65CE1853" w14:textId="32BE5242" w:rsidR="00F13521" w:rsidRPr="00C241A4" w:rsidRDefault="00F13521" w:rsidP="00F13521">
            <w:pPr>
              <w:jc w:val="right"/>
              <w:rPr>
                <w:szCs w:val="23"/>
              </w:rPr>
            </w:pPr>
            <w:r w:rsidRPr="00C241A4">
              <w:rPr>
                <w:sz w:val="22"/>
              </w:rPr>
              <w:t>8</w:t>
            </w:r>
          </w:p>
        </w:tc>
        <w:tc>
          <w:tcPr>
            <w:tcW w:w="992" w:type="dxa"/>
            <w:tcBorders>
              <w:top w:val="nil"/>
              <w:left w:val="nil"/>
              <w:bottom w:val="nil"/>
              <w:right w:val="nil"/>
            </w:tcBorders>
            <w:shd w:val="clear" w:color="auto" w:fill="auto"/>
            <w:noWrap/>
            <w:vAlign w:val="bottom"/>
          </w:tcPr>
          <w:p w14:paraId="2E88103B" w14:textId="4A667DB3" w:rsidR="00F13521" w:rsidRPr="00C241A4" w:rsidRDefault="00F13521" w:rsidP="00F13521">
            <w:pPr>
              <w:jc w:val="right"/>
              <w:rPr>
                <w:szCs w:val="23"/>
              </w:rPr>
            </w:pPr>
            <w:r w:rsidRPr="00C241A4">
              <w:rPr>
                <w:sz w:val="22"/>
              </w:rPr>
              <w:t>100.0</w:t>
            </w:r>
          </w:p>
        </w:tc>
        <w:tc>
          <w:tcPr>
            <w:tcW w:w="851" w:type="dxa"/>
            <w:tcBorders>
              <w:top w:val="nil"/>
              <w:left w:val="nil"/>
              <w:bottom w:val="nil"/>
              <w:right w:val="nil"/>
            </w:tcBorders>
            <w:shd w:val="clear" w:color="auto" w:fill="auto"/>
            <w:noWrap/>
            <w:vAlign w:val="bottom"/>
          </w:tcPr>
          <w:p w14:paraId="34E36660" w14:textId="58F1200E" w:rsidR="00F13521" w:rsidRPr="00C241A4" w:rsidRDefault="00F13521" w:rsidP="00F13521">
            <w:pPr>
              <w:jc w:val="right"/>
              <w:rPr>
                <w:szCs w:val="23"/>
              </w:rPr>
            </w:pPr>
            <w:r w:rsidRPr="00C241A4">
              <w:rPr>
                <w:sz w:val="22"/>
              </w:rPr>
              <w:t>2</w:t>
            </w:r>
          </w:p>
        </w:tc>
        <w:tc>
          <w:tcPr>
            <w:tcW w:w="850" w:type="dxa"/>
            <w:tcBorders>
              <w:top w:val="nil"/>
              <w:left w:val="nil"/>
              <w:bottom w:val="nil"/>
              <w:right w:val="nil"/>
            </w:tcBorders>
            <w:shd w:val="clear" w:color="auto" w:fill="auto"/>
            <w:noWrap/>
            <w:vAlign w:val="bottom"/>
          </w:tcPr>
          <w:p w14:paraId="12DB3A88" w14:textId="3567A5BC" w:rsidR="00F13521" w:rsidRPr="00C241A4" w:rsidRDefault="00F13521" w:rsidP="00F13521">
            <w:pPr>
              <w:jc w:val="right"/>
              <w:rPr>
                <w:szCs w:val="23"/>
              </w:rPr>
            </w:pPr>
            <w:r w:rsidRPr="00C241A4">
              <w:rPr>
                <w:sz w:val="22"/>
              </w:rPr>
              <w:t>100.0</w:t>
            </w:r>
          </w:p>
        </w:tc>
        <w:tc>
          <w:tcPr>
            <w:tcW w:w="851" w:type="dxa"/>
            <w:tcBorders>
              <w:top w:val="nil"/>
              <w:left w:val="nil"/>
              <w:bottom w:val="nil"/>
              <w:right w:val="nil"/>
            </w:tcBorders>
            <w:shd w:val="clear" w:color="auto" w:fill="auto"/>
            <w:noWrap/>
            <w:vAlign w:val="bottom"/>
          </w:tcPr>
          <w:p w14:paraId="7F613C15" w14:textId="644DDF4F" w:rsidR="00F13521" w:rsidRPr="00C241A4" w:rsidRDefault="00F13521" w:rsidP="00F13521">
            <w:pPr>
              <w:jc w:val="right"/>
              <w:rPr>
                <w:szCs w:val="23"/>
              </w:rPr>
            </w:pPr>
            <w:r w:rsidRPr="00C241A4">
              <w:rPr>
                <w:sz w:val="22"/>
              </w:rPr>
              <w:t>5</w:t>
            </w:r>
          </w:p>
        </w:tc>
        <w:tc>
          <w:tcPr>
            <w:tcW w:w="850" w:type="dxa"/>
            <w:tcBorders>
              <w:top w:val="nil"/>
              <w:left w:val="nil"/>
              <w:bottom w:val="nil"/>
              <w:right w:val="nil"/>
            </w:tcBorders>
            <w:shd w:val="clear" w:color="auto" w:fill="auto"/>
            <w:noWrap/>
            <w:vAlign w:val="bottom"/>
          </w:tcPr>
          <w:p w14:paraId="504AF92C" w14:textId="1A7CB484" w:rsidR="00F13521" w:rsidRPr="00C241A4" w:rsidRDefault="00F13521" w:rsidP="00F13521">
            <w:pPr>
              <w:jc w:val="right"/>
              <w:rPr>
                <w:szCs w:val="23"/>
              </w:rPr>
            </w:pPr>
            <w:r w:rsidRPr="00C241A4">
              <w:rPr>
                <w:sz w:val="22"/>
              </w:rPr>
              <w:t>83.3</w:t>
            </w:r>
          </w:p>
        </w:tc>
        <w:tc>
          <w:tcPr>
            <w:tcW w:w="992" w:type="dxa"/>
            <w:tcBorders>
              <w:top w:val="nil"/>
              <w:left w:val="nil"/>
              <w:bottom w:val="nil"/>
              <w:right w:val="nil"/>
            </w:tcBorders>
            <w:shd w:val="clear" w:color="auto" w:fill="auto"/>
            <w:noWrap/>
            <w:vAlign w:val="bottom"/>
          </w:tcPr>
          <w:p w14:paraId="6745FD73" w14:textId="3D25E520" w:rsidR="00F13521" w:rsidRPr="00C241A4" w:rsidRDefault="00F13521" w:rsidP="00F13521">
            <w:pPr>
              <w:jc w:val="right"/>
              <w:rPr>
                <w:szCs w:val="23"/>
              </w:rPr>
            </w:pPr>
            <w:r w:rsidRPr="00C241A4">
              <w:rPr>
                <w:sz w:val="22"/>
              </w:rPr>
              <w:t>114</w:t>
            </w:r>
          </w:p>
        </w:tc>
        <w:tc>
          <w:tcPr>
            <w:tcW w:w="993" w:type="dxa"/>
            <w:tcBorders>
              <w:top w:val="nil"/>
              <w:left w:val="nil"/>
              <w:bottom w:val="nil"/>
              <w:right w:val="single" w:sz="4" w:space="0" w:color="auto"/>
            </w:tcBorders>
            <w:shd w:val="clear" w:color="auto" w:fill="auto"/>
            <w:noWrap/>
            <w:vAlign w:val="bottom"/>
          </w:tcPr>
          <w:p w14:paraId="03191746" w14:textId="71D3C6CD" w:rsidR="00F13521" w:rsidRPr="00C241A4" w:rsidRDefault="00F13521" w:rsidP="00F13521">
            <w:pPr>
              <w:jc w:val="right"/>
              <w:rPr>
                <w:szCs w:val="23"/>
              </w:rPr>
            </w:pPr>
            <w:r w:rsidRPr="00C241A4">
              <w:rPr>
                <w:sz w:val="22"/>
              </w:rPr>
              <w:t>95.0</w:t>
            </w:r>
          </w:p>
        </w:tc>
      </w:tr>
      <w:tr w:rsidR="00F13521" w:rsidRPr="00C241A4" w14:paraId="29982261" w14:textId="77777777" w:rsidTr="00FD4525">
        <w:trPr>
          <w:trHeight w:val="300"/>
        </w:trPr>
        <w:tc>
          <w:tcPr>
            <w:tcW w:w="2284" w:type="dxa"/>
            <w:tcBorders>
              <w:top w:val="nil"/>
              <w:left w:val="single" w:sz="4" w:space="0" w:color="auto"/>
              <w:bottom w:val="nil"/>
              <w:right w:val="nil"/>
            </w:tcBorders>
            <w:shd w:val="clear" w:color="auto" w:fill="auto"/>
            <w:noWrap/>
          </w:tcPr>
          <w:p w14:paraId="7ECF32F5" w14:textId="77777777" w:rsidR="00F13521" w:rsidRPr="00C241A4" w:rsidRDefault="00F13521" w:rsidP="00F13521">
            <w:pPr>
              <w:keepNext/>
              <w:keepLines/>
              <w:rPr>
                <w:szCs w:val="23"/>
              </w:rPr>
            </w:pPr>
            <w:r w:rsidRPr="00C241A4">
              <w:rPr>
                <w:szCs w:val="23"/>
              </w:rPr>
              <w:t>Tairawhiti</w:t>
            </w:r>
          </w:p>
        </w:tc>
        <w:tc>
          <w:tcPr>
            <w:tcW w:w="851" w:type="dxa"/>
            <w:tcBorders>
              <w:top w:val="nil"/>
              <w:left w:val="nil"/>
              <w:bottom w:val="nil"/>
              <w:right w:val="nil"/>
            </w:tcBorders>
            <w:shd w:val="clear" w:color="auto" w:fill="auto"/>
            <w:noWrap/>
            <w:vAlign w:val="bottom"/>
          </w:tcPr>
          <w:p w14:paraId="6DE2CE79" w14:textId="647E9FEE" w:rsidR="00F13521" w:rsidRPr="00C241A4" w:rsidRDefault="00F13521" w:rsidP="00F13521">
            <w:pPr>
              <w:jc w:val="right"/>
              <w:rPr>
                <w:szCs w:val="23"/>
              </w:rPr>
            </w:pPr>
            <w:r w:rsidRPr="00C241A4">
              <w:rPr>
                <w:sz w:val="22"/>
              </w:rPr>
              <w:t>21</w:t>
            </w:r>
          </w:p>
        </w:tc>
        <w:tc>
          <w:tcPr>
            <w:tcW w:w="992" w:type="dxa"/>
            <w:tcBorders>
              <w:top w:val="nil"/>
              <w:left w:val="nil"/>
              <w:bottom w:val="nil"/>
              <w:right w:val="nil"/>
            </w:tcBorders>
            <w:shd w:val="clear" w:color="auto" w:fill="auto"/>
            <w:noWrap/>
            <w:vAlign w:val="bottom"/>
          </w:tcPr>
          <w:p w14:paraId="3117E055" w14:textId="68CA583B" w:rsidR="00F13521" w:rsidRPr="00C241A4" w:rsidRDefault="00F13521" w:rsidP="00F13521">
            <w:pPr>
              <w:jc w:val="right"/>
              <w:rPr>
                <w:szCs w:val="23"/>
              </w:rPr>
            </w:pPr>
            <w:r w:rsidRPr="00C241A4">
              <w:rPr>
                <w:sz w:val="22"/>
              </w:rPr>
              <w:t>91.3</w:t>
            </w:r>
          </w:p>
        </w:tc>
        <w:tc>
          <w:tcPr>
            <w:tcW w:w="851" w:type="dxa"/>
            <w:tcBorders>
              <w:top w:val="nil"/>
              <w:left w:val="nil"/>
              <w:bottom w:val="nil"/>
              <w:right w:val="nil"/>
            </w:tcBorders>
            <w:shd w:val="clear" w:color="auto" w:fill="auto"/>
            <w:noWrap/>
            <w:vAlign w:val="bottom"/>
          </w:tcPr>
          <w:p w14:paraId="7C05F7C3" w14:textId="35A7C96B" w:rsidR="00F13521" w:rsidRPr="00C241A4" w:rsidRDefault="00F13521" w:rsidP="00F13521">
            <w:pPr>
              <w:jc w:val="right"/>
              <w:rPr>
                <w:szCs w:val="23"/>
              </w:rPr>
            </w:pPr>
            <w:r w:rsidRPr="00C241A4">
              <w:rPr>
                <w:sz w:val="22"/>
              </w:rPr>
              <w:t>0</w:t>
            </w:r>
          </w:p>
        </w:tc>
        <w:tc>
          <w:tcPr>
            <w:tcW w:w="850" w:type="dxa"/>
            <w:tcBorders>
              <w:top w:val="nil"/>
              <w:left w:val="nil"/>
              <w:bottom w:val="nil"/>
              <w:right w:val="nil"/>
            </w:tcBorders>
            <w:shd w:val="clear" w:color="auto" w:fill="auto"/>
            <w:noWrap/>
            <w:vAlign w:val="bottom"/>
          </w:tcPr>
          <w:p w14:paraId="0BFF00B5" w14:textId="33AA95EE" w:rsidR="00F13521" w:rsidRPr="00C241A4" w:rsidRDefault="00F13521" w:rsidP="00F13521">
            <w:pPr>
              <w:jc w:val="right"/>
              <w:rPr>
                <w:szCs w:val="23"/>
              </w:rPr>
            </w:pPr>
            <w:r w:rsidRPr="00C241A4">
              <w:rPr>
                <w:sz w:val="22"/>
              </w:rPr>
              <w:t>0.0</w:t>
            </w:r>
          </w:p>
        </w:tc>
        <w:tc>
          <w:tcPr>
            <w:tcW w:w="851" w:type="dxa"/>
            <w:tcBorders>
              <w:top w:val="nil"/>
              <w:left w:val="nil"/>
              <w:bottom w:val="nil"/>
              <w:right w:val="nil"/>
            </w:tcBorders>
            <w:shd w:val="clear" w:color="auto" w:fill="auto"/>
            <w:noWrap/>
            <w:vAlign w:val="bottom"/>
          </w:tcPr>
          <w:p w14:paraId="50CAE5D0" w14:textId="3246A0F5" w:rsidR="00F13521" w:rsidRPr="00C241A4" w:rsidRDefault="00F13521" w:rsidP="00F13521">
            <w:pPr>
              <w:jc w:val="right"/>
              <w:rPr>
                <w:szCs w:val="23"/>
              </w:rPr>
            </w:pPr>
            <w:r w:rsidRPr="00C241A4">
              <w:rPr>
                <w:sz w:val="22"/>
              </w:rPr>
              <w:t>1</w:t>
            </w:r>
          </w:p>
        </w:tc>
        <w:tc>
          <w:tcPr>
            <w:tcW w:w="850" w:type="dxa"/>
            <w:tcBorders>
              <w:top w:val="nil"/>
              <w:left w:val="nil"/>
              <w:bottom w:val="nil"/>
              <w:right w:val="nil"/>
            </w:tcBorders>
            <w:shd w:val="clear" w:color="auto" w:fill="auto"/>
            <w:noWrap/>
            <w:vAlign w:val="bottom"/>
          </w:tcPr>
          <w:p w14:paraId="12DF3009" w14:textId="5A999FA5" w:rsidR="00F13521" w:rsidRPr="00C241A4" w:rsidRDefault="00F13521" w:rsidP="00F13521">
            <w:pPr>
              <w:jc w:val="right"/>
              <w:rPr>
                <w:szCs w:val="23"/>
              </w:rPr>
            </w:pPr>
            <w:r w:rsidRPr="00C241A4">
              <w:rPr>
                <w:sz w:val="22"/>
              </w:rPr>
              <w:t>100.0</w:t>
            </w:r>
          </w:p>
        </w:tc>
        <w:tc>
          <w:tcPr>
            <w:tcW w:w="992" w:type="dxa"/>
            <w:tcBorders>
              <w:top w:val="nil"/>
              <w:left w:val="nil"/>
              <w:bottom w:val="nil"/>
              <w:right w:val="nil"/>
            </w:tcBorders>
            <w:shd w:val="clear" w:color="auto" w:fill="auto"/>
            <w:noWrap/>
            <w:vAlign w:val="bottom"/>
          </w:tcPr>
          <w:p w14:paraId="17428A16" w14:textId="528E6DD2" w:rsidR="00F13521" w:rsidRPr="00C241A4" w:rsidRDefault="00F13521" w:rsidP="00F13521">
            <w:pPr>
              <w:jc w:val="right"/>
              <w:rPr>
                <w:szCs w:val="23"/>
              </w:rPr>
            </w:pPr>
            <w:r w:rsidRPr="00C241A4">
              <w:rPr>
                <w:sz w:val="22"/>
              </w:rPr>
              <w:t>6</w:t>
            </w:r>
          </w:p>
        </w:tc>
        <w:tc>
          <w:tcPr>
            <w:tcW w:w="993" w:type="dxa"/>
            <w:tcBorders>
              <w:top w:val="nil"/>
              <w:left w:val="nil"/>
              <w:bottom w:val="nil"/>
              <w:right w:val="single" w:sz="4" w:space="0" w:color="auto"/>
            </w:tcBorders>
            <w:shd w:val="clear" w:color="auto" w:fill="auto"/>
            <w:noWrap/>
            <w:vAlign w:val="bottom"/>
          </w:tcPr>
          <w:p w14:paraId="6EB82609" w14:textId="3D17F099" w:rsidR="00F13521" w:rsidRPr="00C241A4" w:rsidRDefault="00F13521" w:rsidP="00F13521">
            <w:pPr>
              <w:jc w:val="right"/>
              <w:rPr>
                <w:szCs w:val="23"/>
              </w:rPr>
            </w:pPr>
            <w:r w:rsidRPr="00C241A4">
              <w:rPr>
                <w:sz w:val="22"/>
              </w:rPr>
              <w:t>85.7</w:t>
            </w:r>
          </w:p>
        </w:tc>
      </w:tr>
      <w:tr w:rsidR="00F13521" w:rsidRPr="00C241A4" w14:paraId="092C1EEF" w14:textId="77777777" w:rsidTr="00FD4525">
        <w:trPr>
          <w:trHeight w:val="300"/>
        </w:trPr>
        <w:tc>
          <w:tcPr>
            <w:tcW w:w="2284" w:type="dxa"/>
            <w:tcBorders>
              <w:top w:val="nil"/>
              <w:left w:val="single" w:sz="4" w:space="0" w:color="auto"/>
              <w:bottom w:val="nil"/>
              <w:right w:val="nil"/>
            </w:tcBorders>
            <w:shd w:val="clear" w:color="auto" w:fill="auto"/>
            <w:noWrap/>
          </w:tcPr>
          <w:p w14:paraId="4C6BA77F" w14:textId="77777777" w:rsidR="00F13521" w:rsidRPr="00C241A4" w:rsidRDefault="00F13521" w:rsidP="00F13521">
            <w:pPr>
              <w:keepNext/>
              <w:keepLines/>
              <w:rPr>
                <w:szCs w:val="23"/>
              </w:rPr>
            </w:pPr>
            <w:r w:rsidRPr="00C241A4">
              <w:rPr>
                <w:szCs w:val="23"/>
              </w:rPr>
              <w:t>Taranaki</w:t>
            </w:r>
          </w:p>
        </w:tc>
        <w:tc>
          <w:tcPr>
            <w:tcW w:w="851" w:type="dxa"/>
            <w:tcBorders>
              <w:top w:val="nil"/>
              <w:left w:val="nil"/>
              <w:bottom w:val="nil"/>
              <w:right w:val="nil"/>
            </w:tcBorders>
            <w:shd w:val="clear" w:color="auto" w:fill="auto"/>
            <w:noWrap/>
            <w:vAlign w:val="bottom"/>
          </w:tcPr>
          <w:p w14:paraId="59059F2F" w14:textId="5A75F938" w:rsidR="00F13521" w:rsidRPr="00C241A4" w:rsidRDefault="00F13521" w:rsidP="00F13521">
            <w:pPr>
              <w:jc w:val="right"/>
              <w:rPr>
                <w:szCs w:val="23"/>
              </w:rPr>
            </w:pPr>
            <w:r w:rsidRPr="00C241A4">
              <w:rPr>
                <w:sz w:val="22"/>
              </w:rPr>
              <w:t>9</w:t>
            </w:r>
          </w:p>
        </w:tc>
        <w:tc>
          <w:tcPr>
            <w:tcW w:w="992" w:type="dxa"/>
            <w:tcBorders>
              <w:top w:val="nil"/>
              <w:left w:val="nil"/>
              <w:bottom w:val="nil"/>
              <w:right w:val="nil"/>
            </w:tcBorders>
            <w:shd w:val="clear" w:color="auto" w:fill="auto"/>
            <w:noWrap/>
            <w:vAlign w:val="bottom"/>
          </w:tcPr>
          <w:p w14:paraId="47B8A511" w14:textId="7AE6B8CD" w:rsidR="00F13521" w:rsidRPr="00C241A4" w:rsidRDefault="00F13521" w:rsidP="00F13521">
            <w:pPr>
              <w:jc w:val="right"/>
              <w:rPr>
                <w:szCs w:val="23"/>
              </w:rPr>
            </w:pPr>
            <w:r w:rsidRPr="00C241A4">
              <w:rPr>
                <w:sz w:val="22"/>
              </w:rPr>
              <w:t>90.0</w:t>
            </w:r>
          </w:p>
        </w:tc>
        <w:tc>
          <w:tcPr>
            <w:tcW w:w="851" w:type="dxa"/>
            <w:tcBorders>
              <w:top w:val="nil"/>
              <w:left w:val="nil"/>
              <w:bottom w:val="nil"/>
              <w:right w:val="nil"/>
            </w:tcBorders>
            <w:shd w:val="clear" w:color="auto" w:fill="auto"/>
            <w:noWrap/>
            <w:vAlign w:val="bottom"/>
          </w:tcPr>
          <w:p w14:paraId="11A15299" w14:textId="004C7A0D" w:rsidR="00F13521" w:rsidRPr="00C241A4" w:rsidRDefault="00F13521" w:rsidP="00F13521">
            <w:pPr>
              <w:jc w:val="right"/>
              <w:rPr>
                <w:szCs w:val="23"/>
              </w:rPr>
            </w:pPr>
            <w:r w:rsidRPr="00C241A4">
              <w:rPr>
                <w:sz w:val="22"/>
              </w:rPr>
              <w:t>2</w:t>
            </w:r>
          </w:p>
        </w:tc>
        <w:tc>
          <w:tcPr>
            <w:tcW w:w="850" w:type="dxa"/>
            <w:tcBorders>
              <w:top w:val="nil"/>
              <w:left w:val="nil"/>
              <w:bottom w:val="nil"/>
              <w:right w:val="nil"/>
            </w:tcBorders>
            <w:shd w:val="clear" w:color="auto" w:fill="auto"/>
            <w:noWrap/>
            <w:vAlign w:val="bottom"/>
          </w:tcPr>
          <w:p w14:paraId="74EA6DC1" w14:textId="10F2F5A7" w:rsidR="00F13521" w:rsidRPr="00C241A4" w:rsidRDefault="00F13521" w:rsidP="00F13521">
            <w:pPr>
              <w:jc w:val="right"/>
              <w:rPr>
                <w:szCs w:val="23"/>
              </w:rPr>
            </w:pPr>
            <w:r w:rsidRPr="00C241A4">
              <w:rPr>
                <w:sz w:val="22"/>
              </w:rPr>
              <w:t>100.0</w:t>
            </w:r>
          </w:p>
        </w:tc>
        <w:tc>
          <w:tcPr>
            <w:tcW w:w="851" w:type="dxa"/>
            <w:tcBorders>
              <w:top w:val="nil"/>
              <w:left w:val="nil"/>
              <w:bottom w:val="nil"/>
              <w:right w:val="nil"/>
            </w:tcBorders>
            <w:shd w:val="clear" w:color="auto" w:fill="auto"/>
            <w:noWrap/>
            <w:vAlign w:val="bottom"/>
          </w:tcPr>
          <w:p w14:paraId="60816B77" w14:textId="53C6D299" w:rsidR="00F13521" w:rsidRPr="00C241A4" w:rsidRDefault="00F13521" w:rsidP="00F13521">
            <w:pPr>
              <w:jc w:val="right"/>
              <w:rPr>
                <w:szCs w:val="23"/>
              </w:rPr>
            </w:pPr>
            <w:r w:rsidRPr="00C241A4">
              <w:rPr>
                <w:sz w:val="22"/>
              </w:rPr>
              <w:t>1</w:t>
            </w:r>
          </w:p>
        </w:tc>
        <w:tc>
          <w:tcPr>
            <w:tcW w:w="850" w:type="dxa"/>
            <w:tcBorders>
              <w:top w:val="nil"/>
              <w:left w:val="nil"/>
              <w:bottom w:val="nil"/>
              <w:right w:val="nil"/>
            </w:tcBorders>
            <w:shd w:val="clear" w:color="auto" w:fill="auto"/>
            <w:noWrap/>
            <w:vAlign w:val="bottom"/>
          </w:tcPr>
          <w:p w14:paraId="600492DD" w14:textId="0D8A1201" w:rsidR="00F13521" w:rsidRPr="00C241A4" w:rsidRDefault="00F13521" w:rsidP="00F13521">
            <w:pPr>
              <w:jc w:val="right"/>
              <w:rPr>
                <w:szCs w:val="23"/>
              </w:rPr>
            </w:pPr>
            <w:r w:rsidRPr="00C241A4">
              <w:rPr>
                <w:sz w:val="22"/>
              </w:rPr>
              <w:t>100.0</w:t>
            </w:r>
          </w:p>
        </w:tc>
        <w:tc>
          <w:tcPr>
            <w:tcW w:w="992" w:type="dxa"/>
            <w:tcBorders>
              <w:top w:val="nil"/>
              <w:left w:val="nil"/>
              <w:bottom w:val="nil"/>
              <w:right w:val="nil"/>
            </w:tcBorders>
            <w:shd w:val="clear" w:color="auto" w:fill="auto"/>
            <w:noWrap/>
            <w:vAlign w:val="bottom"/>
          </w:tcPr>
          <w:p w14:paraId="2A8311F0" w14:textId="04E174ED" w:rsidR="00F13521" w:rsidRPr="00C241A4" w:rsidRDefault="00F13521" w:rsidP="00F13521">
            <w:pPr>
              <w:jc w:val="right"/>
              <w:rPr>
                <w:szCs w:val="23"/>
              </w:rPr>
            </w:pPr>
            <w:r w:rsidRPr="00C241A4">
              <w:rPr>
                <w:sz w:val="22"/>
              </w:rPr>
              <w:t>39</w:t>
            </w:r>
          </w:p>
        </w:tc>
        <w:tc>
          <w:tcPr>
            <w:tcW w:w="993" w:type="dxa"/>
            <w:tcBorders>
              <w:top w:val="nil"/>
              <w:left w:val="nil"/>
              <w:bottom w:val="nil"/>
              <w:right w:val="single" w:sz="4" w:space="0" w:color="auto"/>
            </w:tcBorders>
            <w:shd w:val="clear" w:color="auto" w:fill="auto"/>
            <w:noWrap/>
            <w:vAlign w:val="bottom"/>
          </w:tcPr>
          <w:p w14:paraId="0153DC03" w14:textId="584F634A" w:rsidR="00F13521" w:rsidRPr="00C241A4" w:rsidRDefault="00F13521" w:rsidP="00F13521">
            <w:pPr>
              <w:jc w:val="right"/>
              <w:rPr>
                <w:szCs w:val="23"/>
              </w:rPr>
            </w:pPr>
            <w:r w:rsidRPr="00C241A4">
              <w:rPr>
                <w:sz w:val="22"/>
              </w:rPr>
              <w:t>90.7</w:t>
            </w:r>
          </w:p>
        </w:tc>
      </w:tr>
      <w:tr w:rsidR="00F13521" w:rsidRPr="00C241A4" w14:paraId="6E63611E" w14:textId="77777777" w:rsidTr="00FD4525">
        <w:trPr>
          <w:trHeight w:val="300"/>
        </w:trPr>
        <w:tc>
          <w:tcPr>
            <w:tcW w:w="2284" w:type="dxa"/>
            <w:tcBorders>
              <w:top w:val="nil"/>
              <w:left w:val="single" w:sz="4" w:space="0" w:color="auto"/>
              <w:bottom w:val="nil"/>
              <w:right w:val="nil"/>
            </w:tcBorders>
            <w:shd w:val="clear" w:color="auto" w:fill="auto"/>
            <w:noWrap/>
          </w:tcPr>
          <w:p w14:paraId="7CAB6102" w14:textId="77777777" w:rsidR="00F13521" w:rsidRPr="00C241A4" w:rsidRDefault="00F13521" w:rsidP="00F13521">
            <w:pPr>
              <w:keepNext/>
              <w:keepLines/>
              <w:rPr>
                <w:szCs w:val="23"/>
              </w:rPr>
            </w:pPr>
            <w:r w:rsidRPr="00C241A4">
              <w:rPr>
                <w:szCs w:val="23"/>
              </w:rPr>
              <w:t>Waikato</w:t>
            </w:r>
          </w:p>
        </w:tc>
        <w:tc>
          <w:tcPr>
            <w:tcW w:w="851" w:type="dxa"/>
            <w:tcBorders>
              <w:top w:val="nil"/>
              <w:left w:val="nil"/>
              <w:bottom w:val="nil"/>
              <w:right w:val="nil"/>
            </w:tcBorders>
            <w:shd w:val="clear" w:color="auto" w:fill="auto"/>
            <w:noWrap/>
            <w:vAlign w:val="bottom"/>
          </w:tcPr>
          <w:p w14:paraId="55B5792E" w14:textId="78A0FAC0" w:rsidR="00F13521" w:rsidRPr="00C241A4" w:rsidRDefault="00F13521" w:rsidP="00F13521">
            <w:pPr>
              <w:jc w:val="right"/>
              <w:rPr>
                <w:szCs w:val="23"/>
              </w:rPr>
            </w:pPr>
            <w:r w:rsidRPr="00C241A4">
              <w:rPr>
                <w:sz w:val="22"/>
              </w:rPr>
              <w:t>22</w:t>
            </w:r>
          </w:p>
        </w:tc>
        <w:tc>
          <w:tcPr>
            <w:tcW w:w="992" w:type="dxa"/>
            <w:tcBorders>
              <w:top w:val="nil"/>
              <w:left w:val="nil"/>
              <w:bottom w:val="nil"/>
              <w:right w:val="nil"/>
            </w:tcBorders>
            <w:shd w:val="clear" w:color="auto" w:fill="auto"/>
            <w:noWrap/>
            <w:vAlign w:val="bottom"/>
          </w:tcPr>
          <w:p w14:paraId="2DF6CE13" w14:textId="52C09507" w:rsidR="00F13521" w:rsidRPr="00C241A4" w:rsidRDefault="00F13521" w:rsidP="00F13521">
            <w:pPr>
              <w:jc w:val="right"/>
              <w:rPr>
                <w:szCs w:val="23"/>
              </w:rPr>
            </w:pPr>
            <w:r w:rsidRPr="00C241A4">
              <w:rPr>
                <w:sz w:val="22"/>
              </w:rPr>
              <w:t>78.6</w:t>
            </w:r>
          </w:p>
        </w:tc>
        <w:tc>
          <w:tcPr>
            <w:tcW w:w="851" w:type="dxa"/>
            <w:tcBorders>
              <w:top w:val="nil"/>
              <w:left w:val="nil"/>
              <w:bottom w:val="nil"/>
              <w:right w:val="nil"/>
            </w:tcBorders>
            <w:shd w:val="clear" w:color="auto" w:fill="auto"/>
            <w:noWrap/>
            <w:vAlign w:val="bottom"/>
          </w:tcPr>
          <w:p w14:paraId="704C8C1C" w14:textId="4122225B" w:rsidR="00F13521" w:rsidRPr="00C241A4" w:rsidRDefault="00F13521" w:rsidP="00F13521">
            <w:pPr>
              <w:jc w:val="right"/>
              <w:rPr>
                <w:szCs w:val="23"/>
              </w:rPr>
            </w:pPr>
            <w:r w:rsidRPr="00C241A4">
              <w:rPr>
                <w:sz w:val="22"/>
              </w:rPr>
              <w:t>4</w:t>
            </w:r>
          </w:p>
        </w:tc>
        <w:tc>
          <w:tcPr>
            <w:tcW w:w="850" w:type="dxa"/>
            <w:tcBorders>
              <w:top w:val="nil"/>
              <w:left w:val="nil"/>
              <w:bottom w:val="nil"/>
              <w:right w:val="nil"/>
            </w:tcBorders>
            <w:shd w:val="clear" w:color="auto" w:fill="auto"/>
            <w:noWrap/>
            <w:vAlign w:val="bottom"/>
          </w:tcPr>
          <w:p w14:paraId="43A80CE0" w14:textId="558CDDB7" w:rsidR="00F13521" w:rsidRPr="00C241A4" w:rsidRDefault="00F13521" w:rsidP="00F13521">
            <w:pPr>
              <w:jc w:val="right"/>
              <w:rPr>
                <w:szCs w:val="23"/>
              </w:rPr>
            </w:pPr>
            <w:r w:rsidRPr="00C241A4">
              <w:rPr>
                <w:sz w:val="22"/>
              </w:rPr>
              <w:t>80.0</w:t>
            </w:r>
          </w:p>
        </w:tc>
        <w:tc>
          <w:tcPr>
            <w:tcW w:w="851" w:type="dxa"/>
            <w:tcBorders>
              <w:top w:val="nil"/>
              <w:left w:val="nil"/>
              <w:bottom w:val="nil"/>
              <w:right w:val="nil"/>
            </w:tcBorders>
            <w:shd w:val="clear" w:color="auto" w:fill="auto"/>
            <w:noWrap/>
            <w:vAlign w:val="bottom"/>
          </w:tcPr>
          <w:p w14:paraId="2102CD36" w14:textId="18229B76" w:rsidR="00F13521" w:rsidRPr="00C241A4" w:rsidRDefault="00F13521" w:rsidP="00F13521">
            <w:pPr>
              <w:jc w:val="right"/>
              <w:rPr>
                <w:szCs w:val="23"/>
              </w:rPr>
            </w:pPr>
            <w:r w:rsidRPr="00C241A4">
              <w:rPr>
                <w:sz w:val="22"/>
              </w:rPr>
              <w:t>8</w:t>
            </w:r>
          </w:p>
        </w:tc>
        <w:tc>
          <w:tcPr>
            <w:tcW w:w="850" w:type="dxa"/>
            <w:tcBorders>
              <w:top w:val="nil"/>
              <w:left w:val="nil"/>
              <w:bottom w:val="nil"/>
              <w:right w:val="nil"/>
            </w:tcBorders>
            <w:shd w:val="clear" w:color="auto" w:fill="auto"/>
            <w:noWrap/>
            <w:vAlign w:val="bottom"/>
          </w:tcPr>
          <w:p w14:paraId="0387504F" w14:textId="02B2B984" w:rsidR="00F13521" w:rsidRPr="00C241A4" w:rsidRDefault="00F13521" w:rsidP="00F13521">
            <w:pPr>
              <w:jc w:val="right"/>
              <w:rPr>
                <w:szCs w:val="23"/>
              </w:rPr>
            </w:pPr>
            <w:r w:rsidRPr="00C241A4">
              <w:rPr>
                <w:sz w:val="22"/>
              </w:rPr>
              <w:t>80.0</w:t>
            </w:r>
          </w:p>
        </w:tc>
        <w:tc>
          <w:tcPr>
            <w:tcW w:w="992" w:type="dxa"/>
            <w:tcBorders>
              <w:top w:val="nil"/>
              <w:left w:val="nil"/>
              <w:bottom w:val="nil"/>
              <w:right w:val="nil"/>
            </w:tcBorders>
            <w:shd w:val="clear" w:color="auto" w:fill="auto"/>
            <w:noWrap/>
            <w:vAlign w:val="bottom"/>
          </w:tcPr>
          <w:p w14:paraId="7920A94F" w14:textId="1D83A08C" w:rsidR="00F13521" w:rsidRPr="00C241A4" w:rsidRDefault="00F13521" w:rsidP="00F13521">
            <w:pPr>
              <w:jc w:val="right"/>
              <w:rPr>
                <w:szCs w:val="23"/>
              </w:rPr>
            </w:pPr>
            <w:r w:rsidRPr="00C241A4">
              <w:rPr>
                <w:sz w:val="22"/>
              </w:rPr>
              <w:t>98</w:t>
            </w:r>
          </w:p>
        </w:tc>
        <w:tc>
          <w:tcPr>
            <w:tcW w:w="993" w:type="dxa"/>
            <w:tcBorders>
              <w:top w:val="nil"/>
              <w:left w:val="nil"/>
              <w:bottom w:val="nil"/>
              <w:right w:val="single" w:sz="4" w:space="0" w:color="auto"/>
            </w:tcBorders>
            <w:shd w:val="clear" w:color="auto" w:fill="auto"/>
            <w:noWrap/>
            <w:vAlign w:val="bottom"/>
          </w:tcPr>
          <w:p w14:paraId="750C27E5" w14:textId="5DB2D90D" w:rsidR="00F13521" w:rsidRPr="00C241A4" w:rsidRDefault="00F13521" w:rsidP="00F13521">
            <w:pPr>
              <w:jc w:val="right"/>
              <w:rPr>
                <w:szCs w:val="23"/>
              </w:rPr>
            </w:pPr>
            <w:r w:rsidRPr="00C241A4">
              <w:rPr>
                <w:sz w:val="22"/>
              </w:rPr>
              <w:t>91.6</w:t>
            </w:r>
          </w:p>
        </w:tc>
      </w:tr>
      <w:tr w:rsidR="00F13521" w:rsidRPr="00C241A4" w14:paraId="5B5BEEA0" w14:textId="77777777" w:rsidTr="00FD4525">
        <w:trPr>
          <w:trHeight w:val="300"/>
        </w:trPr>
        <w:tc>
          <w:tcPr>
            <w:tcW w:w="2284" w:type="dxa"/>
            <w:tcBorders>
              <w:top w:val="nil"/>
              <w:left w:val="single" w:sz="4" w:space="0" w:color="auto"/>
              <w:bottom w:val="nil"/>
              <w:right w:val="nil"/>
            </w:tcBorders>
            <w:shd w:val="clear" w:color="auto" w:fill="auto"/>
            <w:noWrap/>
          </w:tcPr>
          <w:p w14:paraId="7591AF83" w14:textId="77777777" w:rsidR="00F13521" w:rsidRPr="00C241A4" w:rsidRDefault="00F13521" w:rsidP="00F13521">
            <w:pPr>
              <w:keepNext/>
              <w:keepLines/>
              <w:rPr>
                <w:szCs w:val="23"/>
              </w:rPr>
            </w:pPr>
            <w:r w:rsidRPr="00C241A4">
              <w:rPr>
                <w:szCs w:val="23"/>
              </w:rPr>
              <w:t>Wairarapa</w:t>
            </w:r>
          </w:p>
        </w:tc>
        <w:tc>
          <w:tcPr>
            <w:tcW w:w="851" w:type="dxa"/>
            <w:tcBorders>
              <w:top w:val="nil"/>
              <w:left w:val="nil"/>
              <w:bottom w:val="nil"/>
              <w:right w:val="nil"/>
            </w:tcBorders>
            <w:shd w:val="clear" w:color="auto" w:fill="auto"/>
            <w:noWrap/>
            <w:vAlign w:val="bottom"/>
          </w:tcPr>
          <w:p w14:paraId="710718EB" w14:textId="313DAF6D" w:rsidR="00F13521" w:rsidRPr="00C241A4" w:rsidRDefault="00F13521" w:rsidP="00F13521">
            <w:pPr>
              <w:jc w:val="right"/>
              <w:rPr>
                <w:szCs w:val="23"/>
              </w:rPr>
            </w:pPr>
            <w:r w:rsidRPr="00C241A4">
              <w:rPr>
                <w:sz w:val="22"/>
              </w:rPr>
              <w:t>2</w:t>
            </w:r>
          </w:p>
        </w:tc>
        <w:tc>
          <w:tcPr>
            <w:tcW w:w="992" w:type="dxa"/>
            <w:tcBorders>
              <w:top w:val="nil"/>
              <w:left w:val="nil"/>
              <w:bottom w:val="nil"/>
              <w:right w:val="nil"/>
            </w:tcBorders>
            <w:shd w:val="clear" w:color="auto" w:fill="auto"/>
            <w:noWrap/>
            <w:vAlign w:val="bottom"/>
          </w:tcPr>
          <w:p w14:paraId="3853D19A" w14:textId="267FAB10" w:rsidR="00F13521" w:rsidRPr="00C241A4" w:rsidRDefault="00F13521" w:rsidP="00F13521">
            <w:pPr>
              <w:jc w:val="right"/>
              <w:rPr>
                <w:szCs w:val="23"/>
              </w:rPr>
            </w:pPr>
            <w:r w:rsidRPr="00C241A4">
              <w:rPr>
                <w:sz w:val="22"/>
              </w:rPr>
              <w:t>100.0</w:t>
            </w:r>
          </w:p>
        </w:tc>
        <w:tc>
          <w:tcPr>
            <w:tcW w:w="851" w:type="dxa"/>
            <w:tcBorders>
              <w:top w:val="nil"/>
              <w:left w:val="nil"/>
              <w:bottom w:val="nil"/>
              <w:right w:val="nil"/>
            </w:tcBorders>
            <w:shd w:val="clear" w:color="auto" w:fill="auto"/>
            <w:noWrap/>
            <w:vAlign w:val="bottom"/>
          </w:tcPr>
          <w:p w14:paraId="029CDFE2" w14:textId="0AD23CB6" w:rsidR="00F13521" w:rsidRPr="00C241A4" w:rsidRDefault="00F13521" w:rsidP="00F13521">
            <w:pPr>
              <w:jc w:val="right"/>
              <w:rPr>
                <w:szCs w:val="23"/>
              </w:rPr>
            </w:pPr>
            <w:r w:rsidRPr="00C241A4">
              <w:rPr>
                <w:sz w:val="22"/>
              </w:rPr>
              <w:t>1</w:t>
            </w:r>
          </w:p>
        </w:tc>
        <w:tc>
          <w:tcPr>
            <w:tcW w:w="850" w:type="dxa"/>
            <w:tcBorders>
              <w:top w:val="nil"/>
              <w:left w:val="nil"/>
              <w:bottom w:val="nil"/>
              <w:right w:val="nil"/>
            </w:tcBorders>
            <w:shd w:val="clear" w:color="auto" w:fill="auto"/>
            <w:noWrap/>
            <w:vAlign w:val="bottom"/>
          </w:tcPr>
          <w:p w14:paraId="574599E5" w14:textId="3E6FD8ED" w:rsidR="00F13521" w:rsidRPr="00C241A4" w:rsidRDefault="00F13521" w:rsidP="00F13521">
            <w:pPr>
              <w:jc w:val="right"/>
              <w:rPr>
                <w:szCs w:val="23"/>
              </w:rPr>
            </w:pPr>
            <w:r w:rsidRPr="00C241A4">
              <w:rPr>
                <w:sz w:val="22"/>
              </w:rPr>
              <w:t>100.0</w:t>
            </w:r>
          </w:p>
        </w:tc>
        <w:tc>
          <w:tcPr>
            <w:tcW w:w="851" w:type="dxa"/>
            <w:tcBorders>
              <w:top w:val="nil"/>
              <w:left w:val="nil"/>
              <w:bottom w:val="nil"/>
              <w:right w:val="nil"/>
            </w:tcBorders>
            <w:shd w:val="clear" w:color="auto" w:fill="auto"/>
            <w:noWrap/>
            <w:vAlign w:val="bottom"/>
          </w:tcPr>
          <w:p w14:paraId="242DDA42" w14:textId="63E1C886" w:rsidR="00F13521" w:rsidRPr="00C241A4" w:rsidRDefault="00F13521" w:rsidP="00F13521">
            <w:pPr>
              <w:jc w:val="right"/>
              <w:rPr>
                <w:szCs w:val="23"/>
              </w:rPr>
            </w:pPr>
            <w:r w:rsidRPr="00C241A4">
              <w:rPr>
                <w:sz w:val="22"/>
              </w:rPr>
              <w:t>-</w:t>
            </w:r>
          </w:p>
        </w:tc>
        <w:tc>
          <w:tcPr>
            <w:tcW w:w="850" w:type="dxa"/>
            <w:tcBorders>
              <w:top w:val="nil"/>
              <w:left w:val="nil"/>
              <w:bottom w:val="nil"/>
              <w:right w:val="nil"/>
            </w:tcBorders>
            <w:shd w:val="clear" w:color="auto" w:fill="auto"/>
            <w:noWrap/>
            <w:vAlign w:val="bottom"/>
          </w:tcPr>
          <w:p w14:paraId="0E1AEE52" w14:textId="67D6A102" w:rsidR="00F13521" w:rsidRPr="00C241A4" w:rsidRDefault="00F13521" w:rsidP="00F13521">
            <w:pPr>
              <w:jc w:val="right"/>
              <w:rPr>
                <w:szCs w:val="23"/>
              </w:rPr>
            </w:pPr>
            <w:r w:rsidRPr="00C241A4">
              <w:rPr>
                <w:sz w:val="22"/>
              </w:rPr>
              <w:t>-</w:t>
            </w:r>
          </w:p>
        </w:tc>
        <w:tc>
          <w:tcPr>
            <w:tcW w:w="992" w:type="dxa"/>
            <w:tcBorders>
              <w:top w:val="nil"/>
              <w:left w:val="nil"/>
              <w:bottom w:val="nil"/>
              <w:right w:val="nil"/>
            </w:tcBorders>
            <w:shd w:val="clear" w:color="auto" w:fill="auto"/>
            <w:noWrap/>
            <w:vAlign w:val="bottom"/>
          </w:tcPr>
          <w:p w14:paraId="3A35792F" w14:textId="2FEBABE2" w:rsidR="00F13521" w:rsidRPr="00C241A4" w:rsidRDefault="00F13521" w:rsidP="00F13521">
            <w:pPr>
              <w:jc w:val="right"/>
              <w:rPr>
                <w:szCs w:val="23"/>
              </w:rPr>
            </w:pPr>
            <w:r w:rsidRPr="00C241A4">
              <w:rPr>
                <w:sz w:val="22"/>
              </w:rPr>
              <w:t>14</w:t>
            </w:r>
          </w:p>
        </w:tc>
        <w:tc>
          <w:tcPr>
            <w:tcW w:w="993" w:type="dxa"/>
            <w:tcBorders>
              <w:top w:val="nil"/>
              <w:left w:val="nil"/>
              <w:bottom w:val="nil"/>
              <w:right w:val="single" w:sz="4" w:space="0" w:color="auto"/>
            </w:tcBorders>
            <w:shd w:val="clear" w:color="auto" w:fill="auto"/>
            <w:noWrap/>
            <w:vAlign w:val="bottom"/>
          </w:tcPr>
          <w:p w14:paraId="3076DF29" w14:textId="7F2DD4FD" w:rsidR="00F13521" w:rsidRPr="00C241A4" w:rsidRDefault="00F13521" w:rsidP="00F13521">
            <w:pPr>
              <w:jc w:val="right"/>
              <w:rPr>
                <w:szCs w:val="23"/>
              </w:rPr>
            </w:pPr>
            <w:r w:rsidRPr="00C241A4">
              <w:rPr>
                <w:sz w:val="22"/>
              </w:rPr>
              <w:t>87.5</w:t>
            </w:r>
          </w:p>
        </w:tc>
      </w:tr>
      <w:tr w:rsidR="00F13521" w:rsidRPr="00C241A4" w14:paraId="1FB215EF" w14:textId="77777777" w:rsidTr="00FD4525">
        <w:trPr>
          <w:trHeight w:val="300"/>
        </w:trPr>
        <w:tc>
          <w:tcPr>
            <w:tcW w:w="2284" w:type="dxa"/>
            <w:tcBorders>
              <w:top w:val="nil"/>
              <w:left w:val="single" w:sz="4" w:space="0" w:color="auto"/>
              <w:bottom w:val="nil"/>
              <w:right w:val="nil"/>
            </w:tcBorders>
            <w:shd w:val="clear" w:color="auto" w:fill="auto"/>
            <w:noWrap/>
          </w:tcPr>
          <w:p w14:paraId="70DE5BF2" w14:textId="77777777" w:rsidR="00F13521" w:rsidRPr="00C241A4" w:rsidRDefault="00F13521" w:rsidP="00F13521">
            <w:pPr>
              <w:keepNext/>
              <w:keepLines/>
              <w:rPr>
                <w:szCs w:val="23"/>
              </w:rPr>
            </w:pPr>
            <w:r w:rsidRPr="00C241A4">
              <w:rPr>
                <w:szCs w:val="23"/>
              </w:rPr>
              <w:t>Waitemata</w:t>
            </w:r>
          </w:p>
        </w:tc>
        <w:tc>
          <w:tcPr>
            <w:tcW w:w="851" w:type="dxa"/>
            <w:tcBorders>
              <w:top w:val="nil"/>
              <w:left w:val="nil"/>
              <w:bottom w:val="nil"/>
              <w:right w:val="nil"/>
            </w:tcBorders>
            <w:shd w:val="clear" w:color="auto" w:fill="auto"/>
            <w:noWrap/>
            <w:vAlign w:val="bottom"/>
          </w:tcPr>
          <w:p w14:paraId="1D7A3B5E" w14:textId="1C50F096" w:rsidR="00F13521" w:rsidRPr="00C241A4" w:rsidRDefault="00F13521" w:rsidP="00F13521">
            <w:pPr>
              <w:jc w:val="right"/>
              <w:rPr>
                <w:szCs w:val="23"/>
              </w:rPr>
            </w:pPr>
            <w:r w:rsidRPr="00C241A4">
              <w:rPr>
                <w:sz w:val="22"/>
              </w:rPr>
              <w:t>8</w:t>
            </w:r>
          </w:p>
        </w:tc>
        <w:tc>
          <w:tcPr>
            <w:tcW w:w="992" w:type="dxa"/>
            <w:tcBorders>
              <w:top w:val="nil"/>
              <w:left w:val="nil"/>
              <w:bottom w:val="nil"/>
              <w:right w:val="nil"/>
            </w:tcBorders>
            <w:shd w:val="clear" w:color="auto" w:fill="auto"/>
            <w:noWrap/>
            <w:vAlign w:val="bottom"/>
          </w:tcPr>
          <w:p w14:paraId="754440B7" w14:textId="682A7BF0" w:rsidR="00F13521" w:rsidRPr="00C241A4" w:rsidRDefault="00F13521" w:rsidP="00F13521">
            <w:pPr>
              <w:jc w:val="right"/>
              <w:rPr>
                <w:szCs w:val="23"/>
              </w:rPr>
            </w:pPr>
            <w:r w:rsidRPr="00C241A4">
              <w:rPr>
                <w:sz w:val="22"/>
              </w:rPr>
              <w:t>66.7</w:t>
            </w:r>
          </w:p>
        </w:tc>
        <w:tc>
          <w:tcPr>
            <w:tcW w:w="851" w:type="dxa"/>
            <w:tcBorders>
              <w:top w:val="nil"/>
              <w:left w:val="nil"/>
              <w:bottom w:val="nil"/>
              <w:right w:val="nil"/>
            </w:tcBorders>
            <w:shd w:val="clear" w:color="auto" w:fill="auto"/>
            <w:noWrap/>
            <w:vAlign w:val="bottom"/>
          </w:tcPr>
          <w:p w14:paraId="567395D4" w14:textId="40E19109" w:rsidR="00F13521" w:rsidRPr="00C241A4" w:rsidRDefault="00F13521" w:rsidP="00F13521">
            <w:pPr>
              <w:jc w:val="right"/>
              <w:rPr>
                <w:szCs w:val="23"/>
              </w:rPr>
            </w:pPr>
            <w:r w:rsidRPr="00C241A4">
              <w:rPr>
                <w:sz w:val="22"/>
              </w:rPr>
              <w:t>5</w:t>
            </w:r>
          </w:p>
        </w:tc>
        <w:tc>
          <w:tcPr>
            <w:tcW w:w="850" w:type="dxa"/>
            <w:tcBorders>
              <w:top w:val="nil"/>
              <w:left w:val="nil"/>
              <w:bottom w:val="nil"/>
              <w:right w:val="nil"/>
            </w:tcBorders>
            <w:shd w:val="clear" w:color="auto" w:fill="auto"/>
            <w:noWrap/>
            <w:vAlign w:val="bottom"/>
          </w:tcPr>
          <w:p w14:paraId="2B47CED8" w14:textId="2885E0DC" w:rsidR="00F13521" w:rsidRPr="00C241A4" w:rsidRDefault="00F13521" w:rsidP="00F13521">
            <w:pPr>
              <w:jc w:val="right"/>
              <w:rPr>
                <w:szCs w:val="23"/>
              </w:rPr>
            </w:pPr>
            <w:r w:rsidRPr="00C241A4">
              <w:rPr>
                <w:sz w:val="22"/>
              </w:rPr>
              <w:t>83.3</w:t>
            </w:r>
          </w:p>
        </w:tc>
        <w:tc>
          <w:tcPr>
            <w:tcW w:w="851" w:type="dxa"/>
            <w:tcBorders>
              <w:top w:val="nil"/>
              <w:left w:val="nil"/>
              <w:bottom w:val="nil"/>
              <w:right w:val="nil"/>
            </w:tcBorders>
            <w:shd w:val="clear" w:color="auto" w:fill="auto"/>
            <w:noWrap/>
            <w:vAlign w:val="bottom"/>
          </w:tcPr>
          <w:p w14:paraId="7CD6EC5D" w14:textId="3310228D" w:rsidR="00F13521" w:rsidRPr="00C241A4" w:rsidRDefault="00F13521" w:rsidP="00F13521">
            <w:pPr>
              <w:jc w:val="right"/>
              <w:rPr>
                <w:szCs w:val="23"/>
              </w:rPr>
            </w:pPr>
            <w:r w:rsidRPr="00C241A4">
              <w:rPr>
                <w:sz w:val="22"/>
              </w:rPr>
              <w:t>31</w:t>
            </w:r>
          </w:p>
        </w:tc>
        <w:tc>
          <w:tcPr>
            <w:tcW w:w="850" w:type="dxa"/>
            <w:tcBorders>
              <w:top w:val="nil"/>
              <w:left w:val="nil"/>
              <w:bottom w:val="nil"/>
              <w:right w:val="nil"/>
            </w:tcBorders>
            <w:shd w:val="clear" w:color="auto" w:fill="auto"/>
            <w:noWrap/>
            <w:vAlign w:val="bottom"/>
          </w:tcPr>
          <w:p w14:paraId="5C3698F4" w14:textId="0D0A51C5" w:rsidR="00F13521" w:rsidRPr="00C241A4" w:rsidRDefault="00F13521" w:rsidP="00F13521">
            <w:pPr>
              <w:jc w:val="right"/>
              <w:rPr>
                <w:szCs w:val="23"/>
              </w:rPr>
            </w:pPr>
            <w:r w:rsidRPr="00C241A4">
              <w:rPr>
                <w:sz w:val="22"/>
              </w:rPr>
              <w:t>96.9</w:t>
            </w:r>
          </w:p>
        </w:tc>
        <w:tc>
          <w:tcPr>
            <w:tcW w:w="992" w:type="dxa"/>
            <w:tcBorders>
              <w:top w:val="nil"/>
              <w:left w:val="nil"/>
              <w:bottom w:val="nil"/>
              <w:right w:val="nil"/>
            </w:tcBorders>
            <w:shd w:val="clear" w:color="auto" w:fill="auto"/>
            <w:noWrap/>
            <w:vAlign w:val="bottom"/>
          </w:tcPr>
          <w:p w14:paraId="3596BB82" w14:textId="5FEF9E2C" w:rsidR="00F13521" w:rsidRPr="00C241A4" w:rsidRDefault="00F13521" w:rsidP="00F13521">
            <w:pPr>
              <w:jc w:val="right"/>
              <w:rPr>
                <w:szCs w:val="23"/>
              </w:rPr>
            </w:pPr>
            <w:r w:rsidRPr="00C241A4">
              <w:rPr>
                <w:sz w:val="22"/>
              </w:rPr>
              <w:t>104</w:t>
            </w:r>
          </w:p>
        </w:tc>
        <w:tc>
          <w:tcPr>
            <w:tcW w:w="993" w:type="dxa"/>
            <w:tcBorders>
              <w:top w:val="nil"/>
              <w:left w:val="nil"/>
              <w:bottom w:val="nil"/>
              <w:right w:val="single" w:sz="4" w:space="0" w:color="auto"/>
            </w:tcBorders>
            <w:shd w:val="clear" w:color="auto" w:fill="auto"/>
            <w:noWrap/>
            <w:vAlign w:val="bottom"/>
          </w:tcPr>
          <w:p w14:paraId="72A42F28" w14:textId="0693F340" w:rsidR="00F13521" w:rsidRPr="00C241A4" w:rsidRDefault="00F13521" w:rsidP="00F13521">
            <w:pPr>
              <w:jc w:val="right"/>
              <w:rPr>
                <w:szCs w:val="23"/>
              </w:rPr>
            </w:pPr>
            <w:r w:rsidRPr="00C241A4">
              <w:rPr>
                <w:sz w:val="22"/>
              </w:rPr>
              <w:t>88.9</w:t>
            </w:r>
          </w:p>
        </w:tc>
      </w:tr>
      <w:tr w:rsidR="00F13521" w:rsidRPr="00C241A4" w14:paraId="063949C5" w14:textId="77777777" w:rsidTr="00FD4525">
        <w:trPr>
          <w:trHeight w:val="300"/>
        </w:trPr>
        <w:tc>
          <w:tcPr>
            <w:tcW w:w="2284" w:type="dxa"/>
            <w:tcBorders>
              <w:top w:val="nil"/>
              <w:left w:val="single" w:sz="4" w:space="0" w:color="auto"/>
              <w:bottom w:val="nil"/>
              <w:right w:val="nil"/>
            </w:tcBorders>
            <w:shd w:val="clear" w:color="auto" w:fill="auto"/>
            <w:noWrap/>
          </w:tcPr>
          <w:p w14:paraId="0E0023CE" w14:textId="77777777" w:rsidR="00F13521" w:rsidRPr="00C241A4" w:rsidRDefault="00F13521" w:rsidP="00F13521">
            <w:pPr>
              <w:keepNext/>
              <w:keepLines/>
              <w:rPr>
                <w:szCs w:val="23"/>
              </w:rPr>
            </w:pPr>
            <w:r w:rsidRPr="00C241A4">
              <w:rPr>
                <w:szCs w:val="23"/>
              </w:rPr>
              <w:t>West Coast</w:t>
            </w:r>
          </w:p>
        </w:tc>
        <w:tc>
          <w:tcPr>
            <w:tcW w:w="851" w:type="dxa"/>
            <w:tcBorders>
              <w:top w:val="nil"/>
              <w:left w:val="nil"/>
              <w:bottom w:val="nil"/>
              <w:right w:val="nil"/>
            </w:tcBorders>
            <w:shd w:val="clear" w:color="auto" w:fill="auto"/>
            <w:noWrap/>
            <w:vAlign w:val="bottom"/>
          </w:tcPr>
          <w:p w14:paraId="366A4F3B" w14:textId="74E79BFD" w:rsidR="00F13521" w:rsidRPr="00C241A4" w:rsidRDefault="00F13521" w:rsidP="00F13521">
            <w:pPr>
              <w:jc w:val="right"/>
              <w:rPr>
                <w:szCs w:val="23"/>
              </w:rPr>
            </w:pPr>
            <w:r w:rsidRPr="00C241A4">
              <w:rPr>
                <w:sz w:val="22"/>
              </w:rPr>
              <w:t>1</w:t>
            </w:r>
          </w:p>
        </w:tc>
        <w:tc>
          <w:tcPr>
            <w:tcW w:w="992" w:type="dxa"/>
            <w:tcBorders>
              <w:top w:val="nil"/>
              <w:left w:val="nil"/>
              <w:bottom w:val="nil"/>
              <w:right w:val="nil"/>
            </w:tcBorders>
            <w:shd w:val="clear" w:color="auto" w:fill="auto"/>
            <w:noWrap/>
            <w:vAlign w:val="bottom"/>
          </w:tcPr>
          <w:p w14:paraId="276E6985" w14:textId="74582C86" w:rsidR="00F13521" w:rsidRPr="00C241A4" w:rsidRDefault="00F13521" w:rsidP="00F13521">
            <w:pPr>
              <w:jc w:val="right"/>
              <w:rPr>
                <w:szCs w:val="23"/>
              </w:rPr>
            </w:pPr>
            <w:r w:rsidRPr="00C241A4">
              <w:rPr>
                <w:sz w:val="22"/>
              </w:rPr>
              <w:t>100.0</w:t>
            </w:r>
          </w:p>
        </w:tc>
        <w:tc>
          <w:tcPr>
            <w:tcW w:w="851" w:type="dxa"/>
            <w:tcBorders>
              <w:top w:val="nil"/>
              <w:left w:val="nil"/>
              <w:bottom w:val="nil"/>
              <w:right w:val="nil"/>
            </w:tcBorders>
            <w:shd w:val="clear" w:color="auto" w:fill="auto"/>
            <w:noWrap/>
            <w:vAlign w:val="bottom"/>
          </w:tcPr>
          <w:p w14:paraId="51D2DA0C" w14:textId="75B0F501" w:rsidR="00F13521" w:rsidRPr="00C241A4" w:rsidRDefault="00F13521" w:rsidP="00F13521">
            <w:pPr>
              <w:jc w:val="right"/>
              <w:rPr>
                <w:szCs w:val="23"/>
              </w:rPr>
            </w:pPr>
            <w:r w:rsidRPr="00C241A4">
              <w:rPr>
                <w:sz w:val="22"/>
              </w:rPr>
              <w:t>-</w:t>
            </w:r>
          </w:p>
        </w:tc>
        <w:tc>
          <w:tcPr>
            <w:tcW w:w="850" w:type="dxa"/>
            <w:tcBorders>
              <w:top w:val="nil"/>
              <w:left w:val="nil"/>
              <w:bottom w:val="nil"/>
              <w:right w:val="nil"/>
            </w:tcBorders>
            <w:shd w:val="clear" w:color="auto" w:fill="auto"/>
            <w:noWrap/>
            <w:vAlign w:val="bottom"/>
          </w:tcPr>
          <w:p w14:paraId="2103EA2F" w14:textId="20B42FF6" w:rsidR="00F13521" w:rsidRPr="00C241A4" w:rsidRDefault="00F13521" w:rsidP="00F13521">
            <w:pPr>
              <w:jc w:val="right"/>
              <w:rPr>
                <w:szCs w:val="23"/>
              </w:rPr>
            </w:pPr>
            <w:r w:rsidRPr="00C241A4">
              <w:rPr>
                <w:sz w:val="22"/>
              </w:rPr>
              <w:t>-</w:t>
            </w:r>
          </w:p>
        </w:tc>
        <w:tc>
          <w:tcPr>
            <w:tcW w:w="851" w:type="dxa"/>
            <w:tcBorders>
              <w:top w:val="nil"/>
              <w:left w:val="nil"/>
              <w:bottom w:val="nil"/>
              <w:right w:val="nil"/>
            </w:tcBorders>
            <w:shd w:val="clear" w:color="auto" w:fill="auto"/>
            <w:noWrap/>
            <w:vAlign w:val="bottom"/>
          </w:tcPr>
          <w:p w14:paraId="2E3BCF2A" w14:textId="3BA0A8F0" w:rsidR="00F13521" w:rsidRPr="00C241A4" w:rsidRDefault="00F13521" w:rsidP="00F13521">
            <w:pPr>
              <w:jc w:val="right"/>
              <w:rPr>
                <w:szCs w:val="23"/>
              </w:rPr>
            </w:pPr>
            <w:r w:rsidRPr="00C241A4">
              <w:rPr>
                <w:sz w:val="22"/>
              </w:rPr>
              <w:t>-</w:t>
            </w:r>
          </w:p>
        </w:tc>
        <w:tc>
          <w:tcPr>
            <w:tcW w:w="850" w:type="dxa"/>
            <w:tcBorders>
              <w:top w:val="nil"/>
              <w:left w:val="nil"/>
              <w:bottom w:val="nil"/>
              <w:right w:val="nil"/>
            </w:tcBorders>
            <w:shd w:val="clear" w:color="auto" w:fill="auto"/>
            <w:noWrap/>
            <w:vAlign w:val="bottom"/>
          </w:tcPr>
          <w:p w14:paraId="478739AD" w14:textId="1D7DDE59" w:rsidR="00F13521" w:rsidRPr="00C241A4" w:rsidRDefault="00F13521" w:rsidP="00F13521">
            <w:pPr>
              <w:jc w:val="right"/>
              <w:rPr>
                <w:szCs w:val="23"/>
              </w:rPr>
            </w:pPr>
            <w:r w:rsidRPr="00C241A4">
              <w:rPr>
                <w:sz w:val="22"/>
              </w:rPr>
              <w:t>-</w:t>
            </w:r>
          </w:p>
        </w:tc>
        <w:tc>
          <w:tcPr>
            <w:tcW w:w="992" w:type="dxa"/>
            <w:tcBorders>
              <w:top w:val="nil"/>
              <w:left w:val="nil"/>
              <w:bottom w:val="nil"/>
              <w:right w:val="nil"/>
            </w:tcBorders>
            <w:shd w:val="clear" w:color="auto" w:fill="auto"/>
            <w:noWrap/>
            <w:vAlign w:val="bottom"/>
          </w:tcPr>
          <w:p w14:paraId="29BC7D43" w14:textId="00C7CA09" w:rsidR="00F13521" w:rsidRPr="00C241A4" w:rsidRDefault="00F13521" w:rsidP="00F13521">
            <w:pPr>
              <w:jc w:val="right"/>
              <w:rPr>
                <w:szCs w:val="23"/>
              </w:rPr>
            </w:pPr>
            <w:r w:rsidRPr="00C241A4">
              <w:rPr>
                <w:sz w:val="22"/>
              </w:rPr>
              <w:t>16</w:t>
            </w:r>
          </w:p>
        </w:tc>
        <w:tc>
          <w:tcPr>
            <w:tcW w:w="993" w:type="dxa"/>
            <w:tcBorders>
              <w:top w:val="nil"/>
              <w:left w:val="nil"/>
              <w:bottom w:val="nil"/>
              <w:right w:val="single" w:sz="4" w:space="0" w:color="auto"/>
            </w:tcBorders>
            <w:shd w:val="clear" w:color="auto" w:fill="auto"/>
            <w:noWrap/>
            <w:vAlign w:val="bottom"/>
          </w:tcPr>
          <w:p w14:paraId="3F1E3DE5" w14:textId="0B9E7C9C" w:rsidR="00F13521" w:rsidRPr="00C241A4" w:rsidRDefault="00F13521" w:rsidP="00F13521">
            <w:pPr>
              <w:jc w:val="right"/>
              <w:rPr>
                <w:szCs w:val="23"/>
              </w:rPr>
            </w:pPr>
            <w:r w:rsidRPr="00C241A4">
              <w:rPr>
                <w:sz w:val="22"/>
              </w:rPr>
              <w:t>94.1</w:t>
            </w:r>
          </w:p>
        </w:tc>
      </w:tr>
      <w:tr w:rsidR="00F13521" w:rsidRPr="00C241A4" w14:paraId="7DD08FA4" w14:textId="77777777" w:rsidTr="00FD4525">
        <w:trPr>
          <w:trHeight w:val="300"/>
        </w:trPr>
        <w:tc>
          <w:tcPr>
            <w:tcW w:w="2284" w:type="dxa"/>
            <w:tcBorders>
              <w:top w:val="nil"/>
              <w:left w:val="single" w:sz="4" w:space="0" w:color="auto"/>
              <w:bottom w:val="nil"/>
              <w:right w:val="nil"/>
            </w:tcBorders>
            <w:shd w:val="clear" w:color="auto" w:fill="auto"/>
            <w:noWrap/>
          </w:tcPr>
          <w:p w14:paraId="5ECFBA4B" w14:textId="77777777" w:rsidR="00F13521" w:rsidRPr="00C241A4" w:rsidRDefault="00F13521" w:rsidP="00F13521">
            <w:pPr>
              <w:keepNext/>
              <w:keepLines/>
              <w:rPr>
                <w:szCs w:val="23"/>
              </w:rPr>
            </w:pPr>
            <w:r w:rsidRPr="00C241A4">
              <w:rPr>
                <w:szCs w:val="23"/>
              </w:rPr>
              <w:t>Whanganui</w:t>
            </w:r>
          </w:p>
        </w:tc>
        <w:tc>
          <w:tcPr>
            <w:tcW w:w="851" w:type="dxa"/>
            <w:tcBorders>
              <w:top w:val="nil"/>
              <w:left w:val="nil"/>
              <w:bottom w:val="nil"/>
              <w:right w:val="nil"/>
            </w:tcBorders>
            <w:shd w:val="clear" w:color="auto" w:fill="auto"/>
            <w:noWrap/>
            <w:vAlign w:val="bottom"/>
          </w:tcPr>
          <w:p w14:paraId="622AC422" w14:textId="5A1F2F22" w:rsidR="00F13521" w:rsidRPr="00C241A4" w:rsidRDefault="00F13521" w:rsidP="00F13521">
            <w:pPr>
              <w:jc w:val="right"/>
              <w:rPr>
                <w:szCs w:val="23"/>
              </w:rPr>
            </w:pPr>
            <w:r w:rsidRPr="00C241A4">
              <w:rPr>
                <w:sz w:val="22"/>
              </w:rPr>
              <w:t>6</w:t>
            </w:r>
          </w:p>
        </w:tc>
        <w:tc>
          <w:tcPr>
            <w:tcW w:w="992" w:type="dxa"/>
            <w:tcBorders>
              <w:top w:val="nil"/>
              <w:left w:val="nil"/>
              <w:bottom w:val="nil"/>
              <w:right w:val="nil"/>
            </w:tcBorders>
            <w:shd w:val="clear" w:color="auto" w:fill="auto"/>
            <w:noWrap/>
            <w:vAlign w:val="bottom"/>
          </w:tcPr>
          <w:p w14:paraId="1DB333FB" w14:textId="7960151C" w:rsidR="00F13521" w:rsidRPr="00C241A4" w:rsidRDefault="00F13521" w:rsidP="00F13521">
            <w:pPr>
              <w:jc w:val="right"/>
              <w:rPr>
                <w:szCs w:val="23"/>
              </w:rPr>
            </w:pPr>
            <w:r w:rsidRPr="00C241A4">
              <w:rPr>
                <w:sz w:val="22"/>
              </w:rPr>
              <w:t>75.0</w:t>
            </w:r>
          </w:p>
        </w:tc>
        <w:tc>
          <w:tcPr>
            <w:tcW w:w="851" w:type="dxa"/>
            <w:tcBorders>
              <w:top w:val="nil"/>
              <w:left w:val="nil"/>
              <w:bottom w:val="nil"/>
              <w:right w:val="nil"/>
            </w:tcBorders>
            <w:shd w:val="clear" w:color="auto" w:fill="auto"/>
            <w:noWrap/>
            <w:vAlign w:val="bottom"/>
          </w:tcPr>
          <w:p w14:paraId="7EDDDFAC" w14:textId="7616CEF3" w:rsidR="00F13521" w:rsidRPr="00C241A4" w:rsidRDefault="00F13521" w:rsidP="00F13521">
            <w:pPr>
              <w:jc w:val="right"/>
              <w:rPr>
                <w:szCs w:val="23"/>
              </w:rPr>
            </w:pPr>
            <w:r w:rsidRPr="00C241A4">
              <w:rPr>
                <w:sz w:val="22"/>
              </w:rPr>
              <w:t>-</w:t>
            </w:r>
          </w:p>
        </w:tc>
        <w:tc>
          <w:tcPr>
            <w:tcW w:w="850" w:type="dxa"/>
            <w:tcBorders>
              <w:top w:val="nil"/>
              <w:left w:val="nil"/>
              <w:bottom w:val="nil"/>
              <w:right w:val="nil"/>
            </w:tcBorders>
            <w:shd w:val="clear" w:color="auto" w:fill="auto"/>
            <w:noWrap/>
            <w:vAlign w:val="bottom"/>
          </w:tcPr>
          <w:p w14:paraId="20DAD23B" w14:textId="640E432D" w:rsidR="00F13521" w:rsidRPr="00C241A4" w:rsidRDefault="00F13521" w:rsidP="00F13521">
            <w:pPr>
              <w:jc w:val="right"/>
              <w:rPr>
                <w:szCs w:val="23"/>
              </w:rPr>
            </w:pPr>
            <w:r w:rsidRPr="00C241A4">
              <w:rPr>
                <w:sz w:val="22"/>
              </w:rPr>
              <w:t>-</w:t>
            </w:r>
          </w:p>
        </w:tc>
        <w:tc>
          <w:tcPr>
            <w:tcW w:w="851" w:type="dxa"/>
            <w:tcBorders>
              <w:top w:val="nil"/>
              <w:left w:val="nil"/>
              <w:bottom w:val="nil"/>
              <w:right w:val="nil"/>
            </w:tcBorders>
            <w:shd w:val="clear" w:color="auto" w:fill="auto"/>
            <w:noWrap/>
            <w:vAlign w:val="bottom"/>
          </w:tcPr>
          <w:p w14:paraId="05BFE7F2" w14:textId="1233FBC7" w:rsidR="00F13521" w:rsidRPr="00C241A4" w:rsidRDefault="00F13521" w:rsidP="00F13521">
            <w:pPr>
              <w:jc w:val="right"/>
              <w:rPr>
                <w:szCs w:val="23"/>
              </w:rPr>
            </w:pPr>
            <w:r w:rsidRPr="00C241A4">
              <w:rPr>
                <w:sz w:val="22"/>
              </w:rPr>
              <w:t>-</w:t>
            </w:r>
          </w:p>
        </w:tc>
        <w:tc>
          <w:tcPr>
            <w:tcW w:w="850" w:type="dxa"/>
            <w:tcBorders>
              <w:top w:val="nil"/>
              <w:left w:val="nil"/>
              <w:bottom w:val="nil"/>
              <w:right w:val="nil"/>
            </w:tcBorders>
            <w:shd w:val="clear" w:color="auto" w:fill="auto"/>
            <w:noWrap/>
            <w:vAlign w:val="bottom"/>
          </w:tcPr>
          <w:p w14:paraId="2E31DF78" w14:textId="6F4EC061" w:rsidR="00F13521" w:rsidRPr="00C241A4" w:rsidRDefault="00F13521" w:rsidP="00F13521">
            <w:pPr>
              <w:jc w:val="right"/>
              <w:rPr>
                <w:szCs w:val="23"/>
              </w:rPr>
            </w:pPr>
            <w:r w:rsidRPr="00C241A4">
              <w:rPr>
                <w:sz w:val="22"/>
              </w:rPr>
              <w:t>-</w:t>
            </w:r>
          </w:p>
        </w:tc>
        <w:tc>
          <w:tcPr>
            <w:tcW w:w="992" w:type="dxa"/>
            <w:tcBorders>
              <w:top w:val="nil"/>
              <w:left w:val="nil"/>
              <w:bottom w:val="nil"/>
              <w:right w:val="nil"/>
            </w:tcBorders>
            <w:shd w:val="clear" w:color="auto" w:fill="auto"/>
            <w:noWrap/>
            <w:vAlign w:val="bottom"/>
          </w:tcPr>
          <w:p w14:paraId="4A56CD0B" w14:textId="3B374732" w:rsidR="00F13521" w:rsidRPr="00C241A4" w:rsidRDefault="00F13521" w:rsidP="00F13521">
            <w:pPr>
              <w:jc w:val="right"/>
              <w:rPr>
                <w:szCs w:val="23"/>
              </w:rPr>
            </w:pPr>
            <w:r w:rsidRPr="00C241A4">
              <w:rPr>
                <w:sz w:val="22"/>
              </w:rPr>
              <w:t>13</w:t>
            </w:r>
          </w:p>
        </w:tc>
        <w:tc>
          <w:tcPr>
            <w:tcW w:w="993" w:type="dxa"/>
            <w:tcBorders>
              <w:top w:val="nil"/>
              <w:left w:val="nil"/>
              <w:bottom w:val="nil"/>
              <w:right w:val="single" w:sz="4" w:space="0" w:color="auto"/>
            </w:tcBorders>
            <w:shd w:val="clear" w:color="auto" w:fill="auto"/>
            <w:noWrap/>
            <w:vAlign w:val="bottom"/>
          </w:tcPr>
          <w:p w14:paraId="7F04FFA6" w14:textId="52B309AD" w:rsidR="00F13521" w:rsidRPr="00C241A4" w:rsidRDefault="00F13521" w:rsidP="00F13521">
            <w:pPr>
              <w:jc w:val="right"/>
              <w:rPr>
                <w:szCs w:val="23"/>
              </w:rPr>
            </w:pPr>
            <w:r w:rsidRPr="00C241A4">
              <w:rPr>
                <w:sz w:val="22"/>
              </w:rPr>
              <w:t>100.0</w:t>
            </w:r>
          </w:p>
        </w:tc>
      </w:tr>
      <w:tr w:rsidR="00F13521" w:rsidRPr="00C241A4" w14:paraId="3E96D476" w14:textId="77777777" w:rsidTr="00FD4525">
        <w:trPr>
          <w:trHeight w:val="300"/>
        </w:trPr>
        <w:tc>
          <w:tcPr>
            <w:tcW w:w="2284" w:type="dxa"/>
            <w:tcBorders>
              <w:top w:val="nil"/>
              <w:left w:val="single" w:sz="4" w:space="0" w:color="auto"/>
              <w:bottom w:val="single" w:sz="4" w:space="0" w:color="auto"/>
              <w:right w:val="nil"/>
            </w:tcBorders>
            <w:shd w:val="clear" w:color="auto" w:fill="auto"/>
            <w:noWrap/>
          </w:tcPr>
          <w:p w14:paraId="45238F06" w14:textId="77777777" w:rsidR="00F13521" w:rsidRPr="00C241A4" w:rsidRDefault="00F13521" w:rsidP="00F13521">
            <w:pPr>
              <w:keepNext/>
              <w:keepLines/>
              <w:rPr>
                <w:b/>
                <w:szCs w:val="23"/>
              </w:rPr>
            </w:pPr>
            <w:r w:rsidRPr="00C241A4">
              <w:rPr>
                <w:b/>
                <w:szCs w:val="23"/>
              </w:rPr>
              <w:t>Total</w:t>
            </w:r>
          </w:p>
        </w:tc>
        <w:tc>
          <w:tcPr>
            <w:tcW w:w="851" w:type="dxa"/>
            <w:tcBorders>
              <w:top w:val="nil"/>
              <w:left w:val="nil"/>
              <w:bottom w:val="single" w:sz="4" w:space="0" w:color="auto"/>
              <w:right w:val="nil"/>
            </w:tcBorders>
            <w:shd w:val="clear" w:color="auto" w:fill="auto"/>
            <w:noWrap/>
            <w:vAlign w:val="bottom"/>
          </w:tcPr>
          <w:p w14:paraId="0032AA2E" w14:textId="39871ABF" w:rsidR="00F13521" w:rsidRPr="00C241A4" w:rsidRDefault="00F13521" w:rsidP="00F13521">
            <w:pPr>
              <w:jc w:val="right"/>
              <w:rPr>
                <w:b/>
                <w:bCs/>
                <w:i/>
                <w:szCs w:val="23"/>
              </w:rPr>
            </w:pPr>
            <w:r w:rsidRPr="00C241A4">
              <w:rPr>
                <w:b/>
                <w:bCs/>
                <w:sz w:val="22"/>
              </w:rPr>
              <w:t>253</w:t>
            </w:r>
          </w:p>
        </w:tc>
        <w:tc>
          <w:tcPr>
            <w:tcW w:w="992" w:type="dxa"/>
            <w:tcBorders>
              <w:top w:val="nil"/>
              <w:left w:val="nil"/>
              <w:bottom w:val="single" w:sz="4" w:space="0" w:color="auto"/>
              <w:right w:val="nil"/>
            </w:tcBorders>
            <w:shd w:val="clear" w:color="auto" w:fill="auto"/>
            <w:noWrap/>
            <w:vAlign w:val="bottom"/>
          </w:tcPr>
          <w:p w14:paraId="32B767C0" w14:textId="0F19F69E" w:rsidR="00F13521" w:rsidRPr="00C241A4" w:rsidRDefault="00F13521" w:rsidP="00F13521">
            <w:pPr>
              <w:jc w:val="right"/>
              <w:rPr>
                <w:b/>
                <w:bCs/>
                <w:i/>
                <w:szCs w:val="23"/>
              </w:rPr>
            </w:pPr>
            <w:r w:rsidRPr="00C241A4">
              <w:rPr>
                <w:b/>
                <w:bCs/>
                <w:sz w:val="22"/>
              </w:rPr>
              <w:t>86.1</w:t>
            </w:r>
          </w:p>
        </w:tc>
        <w:tc>
          <w:tcPr>
            <w:tcW w:w="851" w:type="dxa"/>
            <w:tcBorders>
              <w:top w:val="nil"/>
              <w:left w:val="nil"/>
              <w:bottom w:val="single" w:sz="4" w:space="0" w:color="auto"/>
              <w:right w:val="nil"/>
            </w:tcBorders>
            <w:shd w:val="clear" w:color="auto" w:fill="auto"/>
            <w:noWrap/>
            <w:vAlign w:val="bottom"/>
          </w:tcPr>
          <w:p w14:paraId="4113FDB4" w14:textId="7216CE15" w:rsidR="00F13521" w:rsidRPr="00C241A4" w:rsidRDefault="00F13521" w:rsidP="00F13521">
            <w:pPr>
              <w:jc w:val="right"/>
              <w:rPr>
                <w:b/>
                <w:bCs/>
                <w:i/>
                <w:szCs w:val="23"/>
              </w:rPr>
            </w:pPr>
            <w:r w:rsidRPr="00C241A4">
              <w:rPr>
                <w:b/>
                <w:bCs/>
                <w:sz w:val="22"/>
              </w:rPr>
              <w:t>66</w:t>
            </w:r>
          </w:p>
        </w:tc>
        <w:tc>
          <w:tcPr>
            <w:tcW w:w="850" w:type="dxa"/>
            <w:tcBorders>
              <w:top w:val="nil"/>
              <w:left w:val="nil"/>
              <w:bottom w:val="single" w:sz="4" w:space="0" w:color="auto"/>
              <w:right w:val="nil"/>
            </w:tcBorders>
            <w:shd w:val="clear" w:color="auto" w:fill="auto"/>
            <w:noWrap/>
            <w:vAlign w:val="bottom"/>
          </w:tcPr>
          <w:p w14:paraId="36F8B929" w14:textId="6FECEECB" w:rsidR="00F13521" w:rsidRPr="00C241A4" w:rsidRDefault="00F13521" w:rsidP="00F13521">
            <w:pPr>
              <w:jc w:val="right"/>
              <w:rPr>
                <w:b/>
                <w:bCs/>
                <w:i/>
                <w:szCs w:val="23"/>
              </w:rPr>
            </w:pPr>
            <w:r w:rsidRPr="00C241A4">
              <w:rPr>
                <w:b/>
                <w:bCs/>
                <w:sz w:val="22"/>
              </w:rPr>
              <w:t>76.7</w:t>
            </w:r>
          </w:p>
        </w:tc>
        <w:tc>
          <w:tcPr>
            <w:tcW w:w="851" w:type="dxa"/>
            <w:tcBorders>
              <w:top w:val="nil"/>
              <w:left w:val="nil"/>
              <w:bottom w:val="single" w:sz="4" w:space="0" w:color="auto"/>
              <w:right w:val="nil"/>
            </w:tcBorders>
            <w:shd w:val="clear" w:color="auto" w:fill="auto"/>
            <w:noWrap/>
            <w:vAlign w:val="bottom"/>
          </w:tcPr>
          <w:p w14:paraId="7EE41A67" w14:textId="6F91C2A0" w:rsidR="00F13521" w:rsidRPr="00C241A4" w:rsidRDefault="00F13521" w:rsidP="00F13521">
            <w:pPr>
              <w:jc w:val="right"/>
              <w:rPr>
                <w:b/>
                <w:bCs/>
                <w:i/>
                <w:szCs w:val="23"/>
              </w:rPr>
            </w:pPr>
            <w:r w:rsidRPr="00C241A4">
              <w:rPr>
                <w:b/>
                <w:bCs/>
                <w:sz w:val="22"/>
              </w:rPr>
              <w:t>143</w:t>
            </w:r>
          </w:p>
        </w:tc>
        <w:tc>
          <w:tcPr>
            <w:tcW w:w="850" w:type="dxa"/>
            <w:tcBorders>
              <w:top w:val="nil"/>
              <w:left w:val="nil"/>
              <w:bottom w:val="single" w:sz="4" w:space="0" w:color="auto"/>
              <w:right w:val="nil"/>
            </w:tcBorders>
            <w:shd w:val="clear" w:color="auto" w:fill="auto"/>
            <w:noWrap/>
            <w:vAlign w:val="bottom"/>
          </w:tcPr>
          <w:p w14:paraId="0FD5F0AF" w14:textId="45E46F15" w:rsidR="00F13521" w:rsidRPr="00C241A4" w:rsidRDefault="00F13521" w:rsidP="00F13521">
            <w:pPr>
              <w:jc w:val="right"/>
              <w:rPr>
                <w:b/>
                <w:bCs/>
                <w:i/>
                <w:szCs w:val="23"/>
              </w:rPr>
            </w:pPr>
            <w:r w:rsidRPr="00C241A4">
              <w:rPr>
                <w:b/>
                <w:bCs/>
                <w:sz w:val="22"/>
              </w:rPr>
              <w:t>84.1</w:t>
            </w:r>
          </w:p>
        </w:tc>
        <w:tc>
          <w:tcPr>
            <w:tcW w:w="992" w:type="dxa"/>
            <w:tcBorders>
              <w:top w:val="nil"/>
              <w:left w:val="nil"/>
              <w:bottom w:val="single" w:sz="4" w:space="0" w:color="auto"/>
              <w:right w:val="nil"/>
            </w:tcBorders>
            <w:shd w:val="clear" w:color="auto" w:fill="auto"/>
            <w:noWrap/>
            <w:vAlign w:val="bottom"/>
          </w:tcPr>
          <w:p w14:paraId="1D7F2871" w14:textId="2783D25A" w:rsidR="00F13521" w:rsidRPr="00C241A4" w:rsidRDefault="00F13521" w:rsidP="00F13521">
            <w:pPr>
              <w:jc w:val="right"/>
              <w:rPr>
                <w:b/>
                <w:bCs/>
                <w:i/>
                <w:szCs w:val="23"/>
              </w:rPr>
            </w:pPr>
            <w:r w:rsidRPr="00C241A4">
              <w:rPr>
                <w:b/>
                <w:bCs/>
                <w:sz w:val="22"/>
              </w:rPr>
              <w:t>1,082</w:t>
            </w:r>
          </w:p>
        </w:tc>
        <w:tc>
          <w:tcPr>
            <w:tcW w:w="993" w:type="dxa"/>
            <w:tcBorders>
              <w:top w:val="nil"/>
              <w:left w:val="nil"/>
              <w:bottom w:val="single" w:sz="4" w:space="0" w:color="auto"/>
              <w:right w:val="single" w:sz="4" w:space="0" w:color="auto"/>
            </w:tcBorders>
            <w:shd w:val="clear" w:color="auto" w:fill="auto"/>
            <w:noWrap/>
            <w:vAlign w:val="bottom"/>
          </w:tcPr>
          <w:p w14:paraId="323F39BD" w14:textId="07299CF1" w:rsidR="00F13521" w:rsidRPr="00C241A4" w:rsidRDefault="00F13521" w:rsidP="00F13521">
            <w:pPr>
              <w:jc w:val="right"/>
              <w:rPr>
                <w:b/>
                <w:bCs/>
                <w:i/>
                <w:szCs w:val="23"/>
              </w:rPr>
            </w:pPr>
            <w:r w:rsidRPr="00C241A4">
              <w:rPr>
                <w:b/>
                <w:bCs/>
                <w:sz w:val="22"/>
              </w:rPr>
              <w:t>90.2</w:t>
            </w:r>
          </w:p>
        </w:tc>
      </w:tr>
    </w:tbl>
    <w:p w14:paraId="3B6193AD" w14:textId="425115C2" w:rsidR="00E20201" w:rsidRPr="00C241A4" w:rsidRDefault="00E20201" w:rsidP="00DE16F5">
      <w:pPr>
        <w:spacing w:before="120"/>
        <w:ind w:right="544"/>
        <w:jc w:val="both"/>
        <w:rPr>
          <w:i/>
          <w:sz w:val="20"/>
        </w:rPr>
      </w:pPr>
      <w:r w:rsidRPr="00C241A4">
        <w:rPr>
          <w:i/>
          <w:sz w:val="20"/>
        </w:rPr>
        <w:t xml:space="preserve">‘ – ‘ indicates there were no women in this sub-category with a </w:t>
      </w:r>
      <w:r w:rsidR="00F53D95" w:rsidRPr="00C241A4">
        <w:rPr>
          <w:i/>
          <w:sz w:val="20"/>
        </w:rPr>
        <w:t>high-grade</w:t>
      </w:r>
      <w:r w:rsidRPr="00C241A4">
        <w:rPr>
          <w:i/>
          <w:sz w:val="20"/>
        </w:rPr>
        <w:t xml:space="preserve"> cytology report</w:t>
      </w:r>
    </w:p>
    <w:p w14:paraId="296B2166" w14:textId="7C991764" w:rsidR="00B16159" w:rsidRPr="00C241A4" w:rsidRDefault="00B16159" w:rsidP="00DE16F5">
      <w:pPr>
        <w:ind w:right="544"/>
        <w:jc w:val="both"/>
        <w:rPr>
          <w:sz w:val="22"/>
        </w:rPr>
      </w:pPr>
    </w:p>
    <w:p w14:paraId="18235C8E" w14:textId="77777777" w:rsidR="00CC311A" w:rsidRPr="00C241A4" w:rsidRDefault="00CC311A" w:rsidP="00DE16F5">
      <w:pPr>
        <w:ind w:right="544"/>
        <w:jc w:val="both"/>
        <w:rPr>
          <w:sz w:val="22"/>
        </w:rPr>
      </w:pPr>
    </w:p>
    <w:p w14:paraId="0DED1FD2" w14:textId="29E0792F" w:rsidR="00B16159" w:rsidRPr="00C241A4" w:rsidRDefault="003A6634" w:rsidP="00B16159">
      <w:pPr>
        <w:pStyle w:val="Caption"/>
        <w:keepNext/>
      </w:pPr>
      <w:bookmarkStart w:id="752" w:name="_Ref460325460"/>
      <w:bookmarkStart w:id="753" w:name="_Ref390686485"/>
      <w:bookmarkStart w:id="754" w:name="_Toc469398298"/>
      <w:bookmarkStart w:id="755" w:name="_Toc454286174"/>
      <w:bookmarkStart w:id="756" w:name="_Toc486941061"/>
      <w:bookmarkStart w:id="757" w:name="_Toc475605535"/>
      <w:bookmarkStart w:id="758" w:name="_Toc528676179"/>
      <w:r w:rsidRPr="00C241A4">
        <w:t>Table</w:t>
      </w:r>
      <w:r w:rsidR="002E33EC" w:rsidRPr="00C241A4">
        <w:t xml:space="preserve"> </w:t>
      </w:r>
      <w:r w:rsidR="0054600D" w:rsidRPr="00C241A4">
        <w:rPr>
          <w:noProof/>
        </w:rPr>
        <w:fldChar w:fldCharType="begin"/>
      </w:r>
      <w:r w:rsidR="0054600D" w:rsidRPr="00C241A4">
        <w:rPr>
          <w:noProof/>
        </w:rPr>
        <w:instrText xml:space="preserve"> SEQ Table \* ARABIC </w:instrText>
      </w:r>
      <w:r w:rsidR="0054600D" w:rsidRPr="00C241A4">
        <w:rPr>
          <w:noProof/>
        </w:rPr>
        <w:fldChar w:fldCharType="separate"/>
      </w:r>
      <w:r w:rsidR="00BE504B">
        <w:rPr>
          <w:noProof/>
        </w:rPr>
        <w:t>16</w:t>
      </w:r>
      <w:r w:rsidR="0054600D" w:rsidRPr="00C241A4">
        <w:rPr>
          <w:noProof/>
        </w:rPr>
        <w:fldChar w:fldCharType="end"/>
      </w:r>
      <w:bookmarkEnd w:id="752"/>
      <w:bookmarkEnd w:id="753"/>
      <w:r w:rsidR="002E33EC" w:rsidRPr="00C241A4">
        <w:t xml:space="preserve"> </w:t>
      </w:r>
      <w:bookmarkStart w:id="759" w:name="_Ref460325454"/>
      <w:r w:rsidR="00B60BFA" w:rsidRPr="00C241A4">
        <w:t>-</w:t>
      </w:r>
      <w:r w:rsidR="00B16159" w:rsidRPr="00C241A4">
        <w:t xml:space="preserve"> Women</w:t>
      </w:r>
      <w:r w:rsidR="00B419DA" w:rsidRPr="00C241A4">
        <w:t xml:space="preserve"> </w:t>
      </w:r>
      <w:r w:rsidR="00B16159" w:rsidRPr="00C241A4">
        <w:t xml:space="preserve">with </w:t>
      </w:r>
      <w:r w:rsidR="00F53D95" w:rsidRPr="00C241A4">
        <w:t>high-grade</w:t>
      </w:r>
      <w:r w:rsidR="00B16159" w:rsidRPr="00C241A4">
        <w:t xml:space="preserve"> cytology who have follow-up within 90 and 180 days recorded on the NCSP Register, by urgency of referral and type of follow-up</w:t>
      </w:r>
      <w:bookmarkEnd w:id="754"/>
      <w:bookmarkEnd w:id="755"/>
      <w:bookmarkEnd w:id="756"/>
      <w:bookmarkEnd w:id="757"/>
      <w:bookmarkEnd w:id="759"/>
      <w:bookmarkEnd w:id="758"/>
    </w:p>
    <w:tbl>
      <w:tblPr>
        <w:tblW w:w="8743" w:type="dxa"/>
        <w:tblInd w:w="93" w:type="dxa"/>
        <w:tblLook w:val="04A0" w:firstRow="1" w:lastRow="0" w:firstColumn="1" w:lastColumn="0" w:noHBand="0" w:noVBand="1"/>
      </w:tblPr>
      <w:tblGrid>
        <w:gridCol w:w="3220"/>
        <w:gridCol w:w="1963"/>
        <w:gridCol w:w="718"/>
        <w:gridCol w:w="1547"/>
        <w:gridCol w:w="1295"/>
      </w:tblGrid>
      <w:tr w:rsidR="00B16159" w:rsidRPr="00C241A4" w14:paraId="6F8E6519" w14:textId="77777777" w:rsidTr="00AC5FA2">
        <w:trPr>
          <w:trHeight w:val="585"/>
        </w:trPr>
        <w:tc>
          <w:tcPr>
            <w:tcW w:w="3220" w:type="dxa"/>
            <w:tcBorders>
              <w:top w:val="single" w:sz="4" w:space="0" w:color="auto"/>
              <w:left w:val="single" w:sz="4" w:space="0" w:color="auto"/>
              <w:bottom w:val="nil"/>
              <w:right w:val="nil"/>
            </w:tcBorders>
            <w:shd w:val="clear" w:color="auto" w:fill="D9D9D9" w:themeFill="background1" w:themeFillShade="D9"/>
            <w:noWrap/>
            <w:vAlign w:val="bottom"/>
            <w:hideMark/>
          </w:tcPr>
          <w:p w14:paraId="5CEA85FE" w14:textId="77777777" w:rsidR="00B16159" w:rsidRPr="00C241A4" w:rsidRDefault="00B16159" w:rsidP="00B16159">
            <w:pPr>
              <w:rPr>
                <w:rFonts w:eastAsia="Times New Roman"/>
                <w:szCs w:val="23"/>
                <w:lang w:eastAsia="en-AU"/>
              </w:rPr>
            </w:pPr>
            <w:r w:rsidRPr="00C241A4">
              <w:rPr>
                <w:rFonts w:eastAsia="Times New Roman"/>
                <w:szCs w:val="23"/>
                <w:lang w:eastAsia="en-AU"/>
              </w:rPr>
              <w:t> </w:t>
            </w:r>
          </w:p>
        </w:tc>
        <w:tc>
          <w:tcPr>
            <w:tcW w:w="2681" w:type="dxa"/>
            <w:gridSpan w:val="2"/>
            <w:tcBorders>
              <w:top w:val="single" w:sz="4" w:space="0" w:color="auto"/>
              <w:left w:val="nil"/>
              <w:bottom w:val="nil"/>
              <w:right w:val="nil"/>
            </w:tcBorders>
            <w:shd w:val="clear" w:color="auto" w:fill="D9D9D9" w:themeFill="background1" w:themeFillShade="D9"/>
            <w:vAlign w:val="bottom"/>
            <w:hideMark/>
          </w:tcPr>
          <w:p w14:paraId="2C233EC9" w14:textId="77777777" w:rsidR="00B16159" w:rsidRPr="00C241A4" w:rsidRDefault="00B16159" w:rsidP="00B16159">
            <w:pPr>
              <w:jc w:val="center"/>
              <w:rPr>
                <w:rFonts w:eastAsia="Times New Roman"/>
                <w:b/>
                <w:szCs w:val="23"/>
                <w:lang w:eastAsia="en-AU"/>
              </w:rPr>
            </w:pPr>
            <w:r w:rsidRPr="00C241A4">
              <w:rPr>
                <w:rFonts w:eastAsia="Times New Roman"/>
                <w:b/>
                <w:szCs w:val="23"/>
                <w:lang w:eastAsia="en-AU"/>
              </w:rPr>
              <w:t xml:space="preserve">Urgent referral </w:t>
            </w:r>
          </w:p>
          <w:p w14:paraId="5F2C72DE" w14:textId="77777777" w:rsidR="00B16159" w:rsidRPr="00C241A4" w:rsidRDefault="00B16159" w:rsidP="00B16159">
            <w:pPr>
              <w:jc w:val="center"/>
              <w:rPr>
                <w:rFonts w:eastAsia="Times New Roman"/>
                <w:b/>
                <w:szCs w:val="23"/>
                <w:lang w:eastAsia="en-AU"/>
              </w:rPr>
            </w:pPr>
            <w:r w:rsidRPr="00C241A4">
              <w:rPr>
                <w:rFonts w:eastAsia="Times New Roman"/>
                <w:b/>
                <w:szCs w:val="23"/>
                <w:lang w:eastAsia="en-AU"/>
              </w:rPr>
              <w:t>(HS2, SC, AC1-</w:t>
            </w:r>
            <w:r w:rsidR="006005E8" w:rsidRPr="00C241A4">
              <w:rPr>
                <w:rFonts w:eastAsia="Times New Roman"/>
                <w:b/>
                <w:szCs w:val="23"/>
                <w:lang w:eastAsia="en-AU"/>
              </w:rPr>
              <w:t>AC</w:t>
            </w:r>
            <w:r w:rsidRPr="00C241A4">
              <w:rPr>
                <w:rFonts w:eastAsia="Times New Roman"/>
                <w:b/>
                <w:szCs w:val="23"/>
                <w:lang w:eastAsia="en-AU"/>
              </w:rPr>
              <w:t>5)</w:t>
            </w:r>
          </w:p>
        </w:tc>
        <w:tc>
          <w:tcPr>
            <w:tcW w:w="2842" w:type="dxa"/>
            <w:gridSpan w:val="2"/>
            <w:tcBorders>
              <w:top w:val="single" w:sz="4" w:space="0" w:color="auto"/>
              <w:left w:val="nil"/>
              <w:bottom w:val="nil"/>
              <w:right w:val="single" w:sz="4" w:space="0" w:color="000000"/>
            </w:tcBorders>
            <w:shd w:val="clear" w:color="auto" w:fill="D9D9D9" w:themeFill="background1" w:themeFillShade="D9"/>
            <w:vAlign w:val="bottom"/>
            <w:hideMark/>
          </w:tcPr>
          <w:p w14:paraId="473FA449" w14:textId="77777777" w:rsidR="00B16159" w:rsidRPr="00C241A4" w:rsidRDefault="00B16159" w:rsidP="00B16159">
            <w:pPr>
              <w:jc w:val="center"/>
              <w:rPr>
                <w:rFonts w:eastAsia="Times New Roman"/>
                <w:b/>
                <w:szCs w:val="23"/>
                <w:lang w:eastAsia="en-AU"/>
              </w:rPr>
            </w:pPr>
            <w:r w:rsidRPr="00C241A4">
              <w:rPr>
                <w:rFonts w:eastAsia="Times New Roman"/>
                <w:b/>
                <w:szCs w:val="23"/>
                <w:lang w:eastAsia="en-AU"/>
              </w:rPr>
              <w:t>No suspicion of invasion (ASH, HS1, AG1-</w:t>
            </w:r>
            <w:r w:rsidR="006005E8" w:rsidRPr="00C241A4">
              <w:rPr>
                <w:rFonts w:eastAsia="Times New Roman"/>
                <w:b/>
                <w:szCs w:val="23"/>
                <w:lang w:eastAsia="en-AU"/>
              </w:rPr>
              <w:t>AG</w:t>
            </w:r>
            <w:r w:rsidRPr="00C241A4">
              <w:rPr>
                <w:rFonts w:eastAsia="Times New Roman"/>
                <w:b/>
                <w:szCs w:val="23"/>
                <w:lang w:eastAsia="en-AU"/>
              </w:rPr>
              <w:t>5, AIS)</w:t>
            </w:r>
          </w:p>
        </w:tc>
      </w:tr>
      <w:tr w:rsidR="00B16159" w:rsidRPr="00C241A4" w14:paraId="350C40C9" w14:textId="77777777" w:rsidTr="00AC5FA2">
        <w:trPr>
          <w:trHeight w:val="300"/>
        </w:trPr>
        <w:tc>
          <w:tcPr>
            <w:tcW w:w="3220" w:type="dxa"/>
            <w:tcBorders>
              <w:top w:val="nil"/>
              <w:left w:val="single" w:sz="4" w:space="0" w:color="auto"/>
              <w:bottom w:val="single" w:sz="4" w:space="0" w:color="auto"/>
              <w:right w:val="nil"/>
            </w:tcBorders>
            <w:shd w:val="clear" w:color="auto" w:fill="D9D9D9" w:themeFill="background1" w:themeFillShade="D9"/>
            <w:noWrap/>
            <w:vAlign w:val="bottom"/>
            <w:hideMark/>
          </w:tcPr>
          <w:p w14:paraId="44C97574" w14:textId="77777777" w:rsidR="00B16159" w:rsidRPr="00C241A4" w:rsidRDefault="00B16159" w:rsidP="00B16159">
            <w:pPr>
              <w:rPr>
                <w:rFonts w:eastAsia="Times New Roman"/>
                <w:b/>
                <w:bCs/>
                <w:szCs w:val="23"/>
                <w:lang w:eastAsia="en-AU"/>
              </w:rPr>
            </w:pPr>
            <w:r w:rsidRPr="00C241A4">
              <w:rPr>
                <w:rFonts w:eastAsia="Times New Roman"/>
                <w:b/>
                <w:bCs/>
                <w:szCs w:val="23"/>
                <w:lang w:eastAsia="en-AU"/>
              </w:rPr>
              <w:t> </w:t>
            </w:r>
          </w:p>
        </w:tc>
        <w:tc>
          <w:tcPr>
            <w:tcW w:w="1963" w:type="dxa"/>
            <w:tcBorders>
              <w:top w:val="nil"/>
              <w:left w:val="nil"/>
              <w:bottom w:val="single" w:sz="4" w:space="0" w:color="auto"/>
              <w:right w:val="nil"/>
            </w:tcBorders>
            <w:shd w:val="clear" w:color="auto" w:fill="D9D9D9" w:themeFill="background1" w:themeFillShade="D9"/>
            <w:noWrap/>
            <w:vAlign w:val="bottom"/>
            <w:hideMark/>
          </w:tcPr>
          <w:p w14:paraId="7FABC944" w14:textId="77777777" w:rsidR="00B16159" w:rsidRPr="00C241A4" w:rsidRDefault="00B16159" w:rsidP="00C54A5A">
            <w:pPr>
              <w:ind w:left="231" w:right="240"/>
              <w:jc w:val="right"/>
              <w:rPr>
                <w:rFonts w:eastAsia="Times New Roman"/>
                <w:b/>
                <w:bCs/>
                <w:szCs w:val="23"/>
                <w:lang w:eastAsia="en-AU"/>
              </w:rPr>
            </w:pPr>
            <w:r w:rsidRPr="00C241A4">
              <w:rPr>
                <w:rFonts w:eastAsia="Times New Roman"/>
                <w:b/>
                <w:bCs/>
                <w:szCs w:val="23"/>
                <w:lang w:eastAsia="en-AU"/>
              </w:rPr>
              <w:t>N</w:t>
            </w:r>
          </w:p>
        </w:tc>
        <w:tc>
          <w:tcPr>
            <w:tcW w:w="718" w:type="dxa"/>
            <w:tcBorders>
              <w:top w:val="nil"/>
              <w:left w:val="nil"/>
              <w:bottom w:val="single" w:sz="4" w:space="0" w:color="auto"/>
              <w:right w:val="nil"/>
            </w:tcBorders>
            <w:shd w:val="clear" w:color="auto" w:fill="D9D9D9" w:themeFill="background1" w:themeFillShade="D9"/>
            <w:noWrap/>
            <w:vAlign w:val="bottom"/>
            <w:hideMark/>
          </w:tcPr>
          <w:p w14:paraId="7C5525A5" w14:textId="77777777" w:rsidR="00B16159" w:rsidRPr="00C241A4" w:rsidRDefault="00B16159" w:rsidP="00C54A5A">
            <w:pPr>
              <w:jc w:val="right"/>
              <w:rPr>
                <w:rFonts w:eastAsia="Times New Roman"/>
                <w:b/>
                <w:bCs/>
                <w:szCs w:val="23"/>
                <w:lang w:eastAsia="en-AU"/>
              </w:rPr>
            </w:pPr>
            <w:r w:rsidRPr="00C241A4">
              <w:rPr>
                <w:rFonts w:eastAsia="Times New Roman"/>
                <w:b/>
                <w:bCs/>
                <w:szCs w:val="23"/>
                <w:lang w:eastAsia="en-AU"/>
              </w:rPr>
              <w:t>%</w:t>
            </w:r>
          </w:p>
        </w:tc>
        <w:tc>
          <w:tcPr>
            <w:tcW w:w="1547" w:type="dxa"/>
            <w:tcBorders>
              <w:top w:val="nil"/>
              <w:left w:val="nil"/>
              <w:bottom w:val="single" w:sz="4" w:space="0" w:color="auto"/>
              <w:right w:val="nil"/>
            </w:tcBorders>
            <w:shd w:val="clear" w:color="auto" w:fill="D9D9D9" w:themeFill="background1" w:themeFillShade="D9"/>
            <w:noWrap/>
            <w:vAlign w:val="bottom"/>
            <w:hideMark/>
          </w:tcPr>
          <w:p w14:paraId="6992132A" w14:textId="77777777" w:rsidR="00B16159" w:rsidRPr="00C241A4" w:rsidRDefault="00B16159" w:rsidP="00B16159">
            <w:pPr>
              <w:jc w:val="right"/>
              <w:rPr>
                <w:rFonts w:eastAsia="Times New Roman"/>
                <w:b/>
                <w:bCs/>
                <w:szCs w:val="23"/>
                <w:lang w:eastAsia="en-AU"/>
              </w:rPr>
            </w:pPr>
            <w:r w:rsidRPr="00C241A4">
              <w:rPr>
                <w:rFonts w:eastAsia="Times New Roman"/>
                <w:b/>
                <w:bCs/>
                <w:szCs w:val="23"/>
                <w:lang w:eastAsia="en-AU"/>
              </w:rPr>
              <w:t>N</w:t>
            </w:r>
          </w:p>
        </w:tc>
        <w:tc>
          <w:tcPr>
            <w:tcW w:w="1295" w:type="dxa"/>
            <w:tcBorders>
              <w:top w:val="nil"/>
              <w:left w:val="nil"/>
              <w:bottom w:val="single" w:sz="4" w:space="0" w:color="auto"/>
              <w:right w:val="single" w:sz="4" w:space="0" w:color="auto"/>
            </w:tcBorders>
            <w:shd w:val="clear" w:color="auto" w:fill="D9D9D9" w:themeFill="background1" w:themeFillShade="D9"/>
            <w:noWrap/>
            <w:vAlign w:val="bottom"/>
            <w:hideMark/>
          </w:tcPr>
          <w:p w14:paraId="23F62593" w14:textId="77777777" w:rsidR="00B16159" w:rsidRPr="00C241A4" w:rsidRDefault="00B16159" w:rsidP="00B16159">
            <w:pPr>
              <w:jc w:val="right"/>
              <w:rPr>
                <w:rFonts w:eastAsia="Times New Roman"/>
                <w:b/>
                <w:bCs/>
                <w:szCs w:val="23"/>
                <w:lang w:eastAsia="en-AU"/>
              </w:rPr>
            </w:pPr>
            <w:r w:rsidRPr="00C241A4">
              <w:rPr>
                <w:rFonts w:eastAsia="Times New Roman"/>
                <w:b/>
                <w:bCs/>
                <w:szCs w:val="23"/>
                <w:lang w:eastAsia="en-AU"/>
              </w:rPr>
              <w:t>%</w:t>
            </w:r>
          </w:p>
        </w:tc>
      </w:tr>
      <w:tr w:rsidR="006D2A16" w:rsidRPr="00C241A4" w14:paraId="792C8C4F" w14:textId="77777777" w:rsidTr="00AC5FA2">
        <w:trPr>
          <w:trHeight w:val="300"/>
        </w:trPr>
        <w:tc>
          <w:tcPr>
            <w:tcW w:w="3220" w:type="dxa"/>
            <w:tcBorders>
              <w:top w:val="nil"/>
              <w:left w:val="single" w:sz="4" w:space="0" w:color="auto"/>
              <w:bottom w:val="nil"/>
              <w:right w:val="nil"/>
            </w:tcBorders>
            <w:shd w:val="clear" w:color="auto" w:fill="auto"/>
            <w:noWrap/>
            <w:vAlign w:val="bottom"/>
            <w:hideMark/>
          </w:tcPr>
          <w:p w14:paraId="321E2454" w14:textId="77777777" w:rsidR="006D2A16" w:rsidRPr="00C241A4" w:rsidRDefault="006D2A16" w:rsidP="00B16159">
            <w:pPr>
              <w:rPr>
                <w:rFonts w:eastAsia="Times New Roman"/>
                <w:szCs w:val="23"/>
                <w:u w:val="single"/>
                <w:lang w:eastAsia="en-AU"/>
              </w:rPr>
            </w:pPr>
            <w:r w:rsidRPr="00C241A4">
              <w:rPr>
                <w:rFonts w:eastAsia="Times New Roman"/>
                <w:szCs w:val="23"/>
                <w:u w:val="single"/>
                <w:lang w:eastAsia="en-AU"/>
              </w:rPr>
              <w:t>Follow-up within 90 days</w:t>
            </w:r>
          </w:p>
        </w:tc>
        <w:tc>
          <w:tcPr>
            <w:tcW w:w="1963" w:type="dxa"/>
            <w:tcBorders>
              <w:top w:val="nil"/>
              <w:left w:val="nil"/>
              <w:bottom w:val="nil"/>
              <w:right w:val="nil"/>
            </w:tcBorders>
            <w:shd w:val="clear" w:color="auto" w:fill="auto"/>
            <w:noWrap/>
            <w:vAlign w:val="bottom"/>
            <w:hideMark/>
          </w:tcPr>
          <w:p w14:paraId="49648507" w14:textId="10FEEB34" w:rsidR="006D2A16" w:rsidRPr="00C241A4" w:rsidRDefault="006D2A16" w:rsidP="006D2A16">
            <w:pPr>
              <w:jc w:val="right"/>
              <w:rPr>
                <w:szCs w:val="23"/>
              </w:rPr>
            </w:pPr>
          </w:p>
        </w:tc>
        <w:tc>
          <w:tcPr>
            <w:tcW w:w="718" w:type="dxa"/>
            <w:tcBorders>
              <w:top w:val="nil"/>
              <w:left w:val="nil"/>
              <w:bottom w:val="nil"/>
              <w:right w:val="nil"/>
            </w:tcBorders>
            <w:shd w:val="clear" w:color="auto" w:fill="auto"/>
            <w:noWrap/>
            <w:vAlign w:val="bottom"/>
            <w:hideMark/>
          </w:tcPr>
          <w:p w14:paraId="30504791" w14:textId="77777777" w:rsidR="006D2A16" w:rsidRPr="00C241A4" w:rsidRDefault="006D2A16" w:rsidP="006D2A16">
            <w:pPr>
              <w:jc w:val="right"/>
              <w:rPr>
                <w:szCs w:val="23"/>
              </w:rPr>
            </w:pPr>
          </w:p>
        </w:tc>
        <w:tc>
          <w:tcPr>
            <w:tcW w:w="1547" w:type="dxa"/>
            <w:tcBorders>
              <w:top w:val="nil"/>
              <w:left w:val="nil"/>
              <w:bottom w:val="nil"/>
              <w:right w:val="nil"/>
            </w:tcBorders>
            <w:shd w:val="clear" w:color="auto" w:fill="auto"/>
            <w:noWrap/>
            <w:vAlign w:val="bottom"/>
            <w:hideMark/>
          </w:tcPr>
          <w:p w14:paraId="12D66058" w14:textId="77777777" w:rsidR="006D2A16" w:rsidRPr="00C241A4" w:rsidRDefault="006D2A16" w:rsidP="006D2A16">
            <w:pPr>
              <w:jc w:val="right"/>
              <w:rPr>
                <w:szCs w:val="23"/>
              </w:rPr>
            </w:pPr>
          </w:p>
        </w:tc>
        <w:tc>
          <w:tcPr>
            <w:tcW w:w="1295" w:type="dxa"/>
            <w:tcBorders>
              <w:top w:val="nil"/>
              <w:left w:val="nil"/>
              <w:bottom w:val="nil"/>
              <w:right w:val="single" w:sz="4" w:space="0" w:color="auto"/>
            </w:tcBorders>
            <w:shd w:val="clear" w:color="auto" w:fill="auto"/>
            <w:noWrap/>
            <w:vAlign w:val="bottom"/>
            <w:hideMark/>
          </w:tcPr>
          <w:p w14:paraId="453ABB34" w14:textId="77777777" w:rsidR="006D2A16" w:rsidRPr="00C241A4" w:rsidRDefault="006D2A16" w:rsidP="006D2A16">
            <w:pPr>
              <w:jc w:val="right"/>
              <w:rPr>
                <w:szCs w:val="23"/>
              </w:rPr>
            </w:pPr>
            <w:r w:rsidRPr="00C241A4">
              <w:rPr>
                <w:szCs w:val="23"/>
              </w:rPr>
              <w:t> </w:t>
            </w:r>
          </w:p>
        </w:tc>
      </w:tr>
      <w:tr w:rsidR="00E2150A" w:rsidRPr="00C241A4" w14:paraId="6AF6ED95" w14:textId="77777777" w:rsidTr="00AC5FA2">
        <w:trPr>
          <w:trHeight w:val="300"/>
        </w:trPr>
        <w:tc>
          <w:tcPr>
            <w:tcW w:w="3220" w:type="dxa"/>
            <w:tcBorders>
              <w:top w:val="nil"/>
              <w:left w:val="single" w:sz="4" w:space="0" w:color="auto"/>
              <w:bottom w:val="nil"/>
              <w:right w:val="nil"/>
            </w:tcBorders>
            <w:shd w:val="clear" w:color="auto" w:fill="auto"/>
            <w:noWrap/>
            <w:vAlign w:val="bottom"/>
            <w:hideMark/>
          </w:tcPr>
          <w:p w14:paraId="3D0FAB69" w14:textId="77777777" w:rsidR="00E2150A" w:rsidRPr="00C241A4" w:rsidRDefault="00E2150A" w:rsidP="00E2150A">
            <w:pPr>
              <w:rPr>
                <w:rFonts w:eastAsia="Times New Roman"/>
                <w:szCs w:val="23"/>
                <w:lang w:eastAsia="en-AU"/>
              </w:rPr>
            </w:pPr>
            <w:r w:rsidRPr="00C241A4">
              <w:rPr>
                <w:rFonts w:eastAsia="Times New Roman"/>
                <w:szCs w:val="23"/>
                <w:lang w:eastAsia="en-AU"/>
              </w:rPr>
              <w:t>- histology</w:t>
            </w:r>
          </w:p>
        </w:tc>
        <w:tc>
          <w:tcPr>
            <w:tcW w:w="1963" w:type="dxa"/>
            <w:tcBorders>
              <w:top w:val="nil"/>
              <w:left w:val="nil"/>
              <w:bottom w:val="nil"/>
              <w:right w:val="nil"/>
            </w:tcBorders>
            <w:shd w:val="clear" w:color="auto" w:fill="auto"/>
            <w:noWrap/>
            <w:vAlign w:val="bottom"/>
          </w:tcPr>
          <w:p w14:paraId="1D2FA69A" w14:textId="62767FA6" w:rsidR="00E2150A" w:rsidRPr="00C241A4" w:rsidRDefault="00E2150A" w:rsidP="00E2150A">
            <w:pPr>
              <w:jc w:val="right"/>
              <w:rPr>
                <w:szCs w:val="23"/>
              </w:rPr>
            </w:pPr>
            <w:r w:rsidRPr="00C241A4">
              <w:rPr>
                <w:sz w:val="22"/>
              </w:rPr>
              <w:t>61</w:t>
            </w:r>
          </w:p>
        </w:tc>
        <w:tc>
          <w:tcPr>
            <w:tcW w:w="718" w:type="dxa"/>
            <w:tcBorders>
              <w:top w:val="nil"/>
              <w:left w:val="nil"/>
              <w:bottom w:val="nil"/>
              <w:right w:val="nil"/>
            </w:tcBorders>
            <w:shd w:val="clear" w:color="auto" w:fill="auto"/>
            <w:noWrap/>
            <w:vAlign w:val="bottom"/>
          </w:tcPr>
          <w:p w14:paraId="4817120D" w14:textId="770BE2AF" w:rsidR="00E2150A" w:rsidRPr="00C241A4" w:rsidRDefault="00E2150A" w:rsidP="00E2150A">
            <w:pPr>
              <w:jc w:val="right"/>
              <w:rPr>
                <w:szCs w:val="23"/>
              </w:rPr>
            </w:pPr>
            <w:r w:rsidRPr="00C241A4">
              <w:rPr>
                <w:sz w:val="22"/>
              </w:rPr>
              <w:t>83.6</w:t>
            </w:r>
          </w:p>
        </w:tc>
        <w:tc>
          <w:tcPr>
            <w:tcW w:w="1547" w:type="dxa"/>
            <w:tcBorders>
              <w:top w:val="nil"/>
              <w:left w:val="nil"/>
              <w:bottom w:val="nil"/>
              <w:right w:val="nil"/>
            </w:tcBorders>
            <w:shd w:val="clear" w:color="auto" w:fill="auto"/>
            <w:noWrap/>
            <w:vAlign w:val="bottom"/>
          </w:tcPr>
          <w:p w14:paraId="381C47BA" w14:textId="285F1BD6" w:rsidR="00E2150A" w:rsidRPr="00C241A4" w:rsidRDefault="00E2150A" w:rsidP="00E2150A">
            <w:pPr>
              <w:jc w:val="right"/>
              <w:rPr>
                <w:szCs w:val="23"/>
              </w:rPr>
            </w:pPr>
            <w:r w:rsidRPr="00C241A4">
              <w:rPr>
                <w:sz w:val="22"/>
              </w:rPr>
              <w:t>1,390</w:t>
            </w:r>
          </w:p>
        </w:tc>
        <w:tc>
          <w:tcPr>
            <w:tcW w:w="1295" w:type="dxa"/>
            <w:tcBorders>
              <w:top w:val="nil"/>
              <w:left w:val="nil"/>
              <w:bottom w:val="nil"/>
              <w:right w:val="single" w:sz="4" w:space="0" w:color="auto"/>
            </w:tcBorders>
            <w:shd w:val="clear" w:color="auto" w:fill="auto"/>
            <w:noWrap/>
            <w:vAlign w:val="bottom"/>
          </w:tcPr>
          <w:p w14:paraId="2FF87D98" w14:textId="63BBA453" w:rsidR="00E2150A" w:rsidRPr="00C241A4" w:rsidRDefault="00E2150A" w:rsidP="00E2150A">
            <w:pPr>
              <w:jc w:val="right"/>
              <w:rPr>
                <w:szCs w:val="23"/>
              </w:rPr>
            </w:pPr>
            <w:r w:rsidRPr="00C241A4">
              <w:rPr>
                <w:sz w:val="22"/>
              </w:rPr>
              <w:t>82.9</w:t>
            </w:r>
          </w:p>
        </w:tc>
      </w:tr>
      <w:tr w:rsidR="00E2150A" w:rsidRPr="00C241A4" w14:paraId="5E5EA7C1" w14:textId="77777777" w:rsidTr="00AC5FA2">
        <w:trPr>
          <w:trHeight w:val="300"/>
        </w:trPr>
        <w:tc>
          <w:tcPr>
            <w:tcW w:w="3220" w:type="dxa"/>
            <w:tcBorders>
              <w:top w:val="nil"/>
              <w:left w:val="single" w:sz="4" w:space="0" w:color="auto"/>
              <w:bottom w:val="nil"/>
              <w:right w:val="nil"/>
            </w:tcBorders>
            <w:shd w:val="clear" w:color="auto" w:fill="auto"/>
            <w:noWrap/>
            <w:vAlign w:val="bottom"/>
            <w:hideMark/>
          </w:tcPr>
          <w:p w14:paraId="1E056444" w14:textId="77777777" w:rsidR="00E2150A" w:rsidRPr="00C241A4" w:rsidRDefault="00E2150A" w:rsidP="00E2150A">
            <w:pPr>
              <w:rPr>
                <w:rFonts w:eastAsia="Times New Roman"/>
                <w:szCs w:val="23"/>
                <w:lang w:eastAsia="en-AU"/>
              </w:rPr>
            </w:pPr>
            <w:r w:rsidRPr="00C241A4">
              <w:rPr>
                <w:rFonts w:eastAsia="Times New Roman"/>
                <w:szCs w:val="23"/>
                <w:lang w:eastAsia="en-AU"/>
              </w:rPr>
              <w:t>- any follow-up</w:t>
            </w:r>
          </w:p>
        </w:tc>
        <w:tc>
          <w:tcPr>
            <w:tcW w:w="1963" w:type="dxa"/>
            <w:tcBorders>
              <w:top w:val="nil"/>
              <w:left w:val="nil"/>
              <w:bottom w:val="nil"/>
              <w:right w:val="nil"/>
            </w:tcBorders>
            <w:shd w:val="clear" w:color="auto" w:fill="auto"/>
            <w:noWrap/>
            <w:vAlign w:val="bottom"/>
          </w:tcPr>
          <w:p w14:paraId="4FE45759" w14:textId="309BFE36" w:rsidR="00E2150A" w:rsidRPr="00C241A4" w:rsidRDefault="00E2150A" w:rsidP="00E2150A">
            <w:pPr>
              <w:jc w:val="right"/>
              <w:rPr>
                <w:szCs w:val="23"/>
              </w:rPr>
            </w:pPr>
            <w:r w:rsidRPr="00C241A4">
              <w:rPr>
                <w:sz w:val="22"/>
              </w:rPr>
              <w:t>64</w:t>
            </w:r>
          </w:p>
        </w:tc>
        <w:tc>
          <w:tcPr>
            <w:tcW w:w="718" w:type="dxa"/>
            <w:tcBorders>
              <w:top w:val="nil"/>
              <w:left w:val="nil"/>
              <w:bottom w:val="nil"/>
              <w:right w:val="nil"/>
            </w:tcBorders>
            <w:shd w:val="clear" w:color="auto" w:fill="auto"/>
            <w:noWrap/>
            <w:vAlign w:val="bottom"/>
          </w:tcPr>
          <w:p w14:paraId="05F7D896" w14:textId="6B743355" w:rsidR="00E2150A" w:rsidRPr="00C241A4" w:rsidRDefault="00E2150A" w:rsidP="00E2150A">
            <w:pPr>
              <w:jc w:val="right"/>
              <w:rPr>
                <w:szCs w:val="23"/>
              </w:rPr>
            </w:pPr>
            <w:r w:rsidRPr="00C241A4">
              <w:rPr>
                <w:sz w:val="22"/>
              </w:rPr>
              <w:t>87.7</w:t>
            </w:r>
          </w:p>
        </w:tc>
        <w:tc>
          <w:tcPr>
            <w:tcW w:w="1547" w:type="dxa"/>
            <w:tcBorders>
              <w:top w:val="nil"/>
              <w:left w:val="nil"/>
              <w:bottom w:val="nil"/>
              <w:right w:val="nil"/>
            </w:tcBorders>
            <w:shd w:val="clear" w:color="auto" w:fill="auto"/>
            <w:noWrap/>
            <w:vAlign w:val="bottom"/>
          </w:tcPr>
          <w:p w14:paraId="103CB183" w14:textId="63E23C49" w:rsidR="00E2150A" w:rsidRPr="00C241A4" w:rsidRDefault="00E2150A" w:rsidP="00E2150A">
            <w:pPr>
              <w:jc w:val="right"/>
              <w:rPr>
                <w:szCs w:val="23"/>
              </w:rPr>
            </w:pPr>
            <w:r w:rsidRPr="00C241A4">
              <w:rPr>
                <w:sz w:val="22"/>
              </w:rPr>
              <w:t>1,536</w:t>
            </w:r>
          </w:p>
        </w:tc>
        <w:tc>
          <w:tcPr>
            <w:tcW w:w="1295" w:type="dxa"/>
            <w:tcBorders>
              <w:top w:val="nil"/>
              <w:left w:val="nil"/>
              <w:bottom w:val="nil"/>
              <w:right w:val="single" w:sz="4" w:space="0" w:color="auto"/>
            </w:tcBorders>
            <w:shd w:val="clear" w:color="auto" w:fill="auto"/>
            <w:noWrap/>
            <w:vAlign w:val="bottom"/>
          </w:tcPr>
          <w:p w14:paraId="037298DA" w14:textId="792FB8D3" w:rsidR="00E2150A" w:rsidRPr="00C241A4" w:rsidRDefault="00E2150A" w:rsidP="00E2150A">
            <w:pPr>
              <w:jc w:val="right"/>
              <w:rPr>
                <w:szCs w:val="23"/>
              </w:rPr>
            </w:pPr>
            <w:r w:rsidRPr="00C241A4">
              <w:rPr>
                <w:sz w:val="22"/>
              </w:rPr>
              <w:t>91.6</w:t>
            </w:r>
          </w:p>
        </w:tc>
      </w:tr>
      <w:tr w:rsidR="00E2150A" w:rsidRPr="00C241A4" w14:paraId="369EF28A" w14:textId="77777777" w:rsidTr="00AC5FA2">
        <w:trPr>
          <w:trHeight w:val="300"/>
        </w:trPr>
        <w:tc>
          <w:tcPr>
            <w:tcW w:w="3220" w:type="dxa"/>
            <w:tcBorders>
              <w:top w:val="nil"/>
              <w:left w:val="single" w:sz="4" w:space="0" w:color="auto"/>
              <w:bottom w:val="nil"/>
              <w:right w:val="nil"/>
            </w:tcBorders>
            <w:shd w:val="clear" w:color="auto" w:fill="auto"/>
            <w:noWrap/>
            <w:vAlign w:val="bottom"/>
            <w:hideMark/>
          </w:tcPr>
          <w:p w14:paraId="705678AB" w14:textId="77777777" w:rsidR="00E2150A" w:rsidRPr="00C241A4" w:rsidRDefault="00E2150A" w:rsidP="00E2150A">
            <w:pPr>
              <w:rPr>
                <w:rFonts w:eastAsia="Times New Roman"/>
                <w:iCs/>
                <w:szCs w:val="23"/>
                <w:lang w:eastAsia="en-AU"/>
              </w:rPr>
            </w:pPr>
            <w:r w:rsidRPr="00C241A4">
              <w:rPr>
                <w:rFonts w:eastAsia="Times New Roman"/>
                <w:iCs/>
                <w:szCs w:val="23"/>
                <w:lang w:eastAsia="en-AU"/>
              </w:rPr>
              <w:t>- no follow-up</w:t>
            </w:r>
          </w:p>
        </w:tc>
        <w:tc>
          <w:tcPr>
            <w:tcW w:w="1963" w:type="dxa"/>
            <w:tcBorders>
              <w:top w:val="nil"/>
              <w:left w:val="nil"/>
              <w:bottom w:val="nil"/>
              <w:right w:val="nil"/>
            </w:tcBorders>
            <w:shd w:val="clear" w:color="auto" w:fill="auto"/>
            <w:noWrap/>
            <w:vAlign w:val="bottom"/>
          </w:tcPr>
          <w:p w14:paraId="406024FE" w14:textId="36D25D9B" w:rsidR="00E2150A" w:rsidRPr="00C241A4" w:rsidRDefault="00E2150A" w:rsidP="00E2150A">
            <w:pPr>
              <w:jc w:val="right"/>
              <w:rPr>
                <w:i/>
                <w:iCs/>
                <w:szCs w:val="23"/>
              </w:rPr>
            </w:pPr>
            <w:r w:rsidRPr="00C241A4">
              <w:rPr>
                <w:i/>
                <w:iCs/>
                <w:sz w:val="22"/>
              </w:rPr>
              <w:t>9</w:t>
            </w:r>
          </w:p>
        </w:tc>
        <w:tc>
          <w:tcPr>
            <w:tcW w:w="718" w:type="dxa"/>
            <w:tcBorders>
              <w:top w:val="nil"/>
              <w:left w:val="nil"/>
              <w:bottom w:val="nil"/>
              <w:right w:val="nil"/>
            </w:tcBorders>
            <w:shd w:val="clear" w:color="auto" w:fill="auto"/>
            <w:noWrap/>
            <w:vAlign w:val="bottom"/>
          </w:tcPr>
          <w:p w14:paraId="4377FB44" w14:textId="3F5DCCF7" w:rsidR="00E2150A" w:rsidRPr="00C241A4" w:rsidRDefault="00E2150A" w:rsidP="00E2150A">
            <w:pPr>
              <w:jc w:val="right"/>
              <w:rPr>
                <w:i/>
                <w:iCs/>
                <w:szCs w:val="23"/>
              </w:rPr>
            </w:pPr>
            <w:r w:rsidRPr="00C241A4">
              <w:rPr>
                <w:i/>
                <w:iCs/>
                <w:sz w:val="22"/>
              </w:rPr>
              <w:t>12.3</w:t>
            </w:r>
          </w:p>
        </w:tc>
        <w:tc>
          <w:tcPr>
            <w:tcW w:w="1547" w:type="dxa"/>
            <w:tcBorders>
              <w:top w:val="nil"/>
              <w:left w:val="nil"/>
              <w:bottom w:val="nil"/>
              <w:right w:val="nil"/>
            </w:tcBorders>
            <w:shd w:val="clear" w:color="auto" w:fill="auto"/>
            <w:noWrap/>
            <w:vAlign w:val="bottom"/>
          </w:tcPr>
          <w:p w14:paraId="6CEF351E" w14:textId="0C8CE86A" w:rsidR="00E2150A" w:rsidRPr="00C241A4" w:rsidRDefault="00E2150A" w:rsidP="00E2150A">
            <w:pPr>
              <w:jc w:val="right"/>
              <w:rPr>
                <w:i/>
                <w:iCs/>
                <w:szCs w:val="23"/>
              </w:rPr>
            </w:pPr>
            <w:r w:rsidRPr="00C241A4">
              <w:rPr>
                <w:i/>
                <w:iCs/>
                <w:sz w:val="22"/>
              </w:rPr>
              <w:t>140</w:t>
            </w:r>
          </w:p>
        </w:tc>
        <w:tc>
          <w:tcPr>
            <w:tcW w:w="1295" w:type="dxa"/>
            <w:tcBorders>
              <w:top w:val="nil"/>
              <w:left w:val="nil"/>
              <w:bottom w:val="nil"/>
              <w:right w:val="single" w:sz="4" w:space="0" w:color="auto"/>
            </w:tcBorders>
            <w:shd w:val="clear" w:color="auto" w:fill="auto"/>
            <w:noWrap/>
            <w:vAlign w:val="bottom"/>
          </w:tcPr>
          <w:p w14:paraId="2FD5C2CD" w14:textId="14BCE554" w:rsidR="00E2150A" w:rsidRPr="00C241A4" w:rsidRDefault="00E2150A" w:rsidP="00E2150A">
            <w:pPr>
              <w:jc w:val="right"/>
              <w:rPr>
                <w:i/>
                <w:iCs/>
                <w:szCs w:val="23"/>
              </w:rPr>
            </w:pPr>
            <w:r w:rsidRPr="00C241A4">
              <w:rPr>
                <w:i/>
                <w:iCs/>
                <w:sz w:val="22"/>
              </w:rPr>
              <w:t>8.4</w:t>
            </w:r>
          </w:p>
        </w:tc>
      </w:tr>
      <w:tr w:rsidR="00E2150A" w:rsidRPr="00C241A4" w14:paraId="7D0A06EC" w14:textId="77777777" w:rsidTr="00AC5FA2">
        <w:trPr>
          <w:trHeight w:val="300"/>
        </w:trPr>
        <w:tc>
          <w:tcPr>
            <w:tcW w:w="3220" w:type="dxa"/>
            <w:tcBorders>
              <w:top w:val="nil"/>
              <w:left w:val="single" w:sz="4" w:space="0" w:color="auto"/>
              <w:bottom w:val="nil"/>
              <w:right w:val="nil"/>
            </w:tcBorders>
            <w:shd w:val="clear" w:color="auto" w:fill="auto"/>
            <w:noWrap/>
            <w:vAlign w:val="bottom"/>
            <w:hideMark/>
          </w:tcPr>
          <w:p w14:paraId="0ACB573A" w14:textId="77777777" w:rsidR="00E2150A" w:rsidRPr="00C241A4" w:rsidRDefault="00E2150A" w:rsidP="00E2150A">
            <w:pPr>
              <w:rPr>
                <w:rFonts w:eastAsia="Times New Roman"/>
                <w:szCs w:val="23"/>
                <w:u w:val="single"/>
                <w:lang w:eastAsia="en-AU"/>
              </w:rPr>
            </w:pPr>
            <w:r w:rsidRPr="00C241A4">
              <w:rPr>
                <w:rFonts w:eastAsia="Times New Roman"/>
                <w:szCs w:val="23"/>
                <w:u w:val="single"/>
                <w:lang w:eastAsia="en-AU"/>
              </w:rPr>
              <w:t>Follow-up within 180 days</w:t>
            </w:r>
          </w:p>
        </w:tc>
        <w:tc>
          <w:tcPr>
            <w:tcW w:w="1963" w:type="dxa"/>
            <w:tcBorders>
              <w:top w:val="nil"/>
              <w:left w:val="nil"/>
              <w:bottom w:val="nil"/>
              <w:right w:val="nil"/>
            </w:tcBorders>
            <w:shd w:val="clear" w:color="auto" w:fill="auto"/>
            <w:noWrap/>
            <w:vAlign w:val="bottom"/>
          </w:tcPr>
          <w:p w14:paraId="35DDFD4D" w14:textId="77777777" w:rsidR="00E2150A" w:rsidRPr="00C241A4" w:rsidRDefault="00E2150A" w:rsidP="00E2150A">
            <w:pPr>
              <w:jc w:val="right"/>
              <w:rPr>
                <w:szCs w:val="23"/>
              </w:rPr>
            </w:pPr>
          </w:p>
        </w:tc>
        <w:tc>
          <w:tcPr>
            <w:tcW w:w="718" w:type="dxa"/>
            <w:tcBorders>
              <w:top w:val="nil"/>
              <w:left w:val="nil"/>
              <w:bottom w:val="nil"/>
              <w:right w:val="nil"/>
            </w:tcBorders>
            <w:shd w:val="clear" w:color="auto" w:fill="auto"/>
            <w:noWrap/>
            <w:vAlign w:val="bottom"/>
          </w:tcPr>
          <w:p w14:paraId="204B336A" w14:textId="77777777" w:rsidR="00E2150A" w:rsidRPr="00C241A4" w:rsidRDefault="00E2150A" w:rsidP="00E2150A">
            <w:pPr>
              <w:jc w:val="right"/>
              <w:rPr>
                <w:szCs w:val="23"/>
              </w:rPr>
            </w:pPr>
          </w:p>
        </w:tc>
        <w:tc>
          <w:tcPr>
            <w:tcW w:w="1547" w:type="dxa"/>
            <w:tcBorders>
              <w:top w:val="nil"/>
              <w:left w:val="nil"/>
              <w:bottom w:val="nil"/>
              <w:right w:val="nil"/>
            </w:tcBorders>
            <w:shd w:val="clear" w:color="auto" w:fill="auto"/>
            <w:noWrap/>
            <w:vAlign w:val="bottom"/>
          </w:tcPr>
          <w:p w14:paraId="00002514" w14:textId="77777777" w:rsidR="00E2150A" w:rsidRPr="00C241A4" w:rsidRDefault="00E2150A" w:rsidP="00E2150A">
            <w:pPr>
              <w:jc w:val="right"/>
              <w:rPr>
                <w:szCs w:val="23"/>
              </w:rPr>
            </w:pPr>
          </w:p>
        </w:tc>
        <w:tc>
          <w:tcPr>
            <w:tcW w:w="1295" w:type="dxa"/>
            <w:tcBorders>
              <w:top w:val="nil"/>
              <w:left w:val="nil"/>
              <w:bottom w:val="nil"/>
              <w:right w:val="single" w:sz="4" w:space="0" w:color="auto"/>
            </w:tcBorders>
            <w:shd w:val="clear" w:color="auto" w:fill="auto"/>
            <w:noWrap/>
            <w:vAlign w:val="bottom"/>
          </w:tcPr>
          <w:p w14:paraId="209B3341" w14:textId="15D59F48" w:rsidR="00E2150A" w:rsidRPr="00C241A4" w:rsidRDefault="00E2150A" w:rsidP="00E2150A">
            <w:pPr>
              <w:jc w:val="right"/>
              <w:rPr>
                <w:szCs w:val="23"/>
              </w:rPr>
            </w:pPr>
          </w:p>
        </w:tc>
      </w:tr>
      <w:tr w:rsidR="00E2150A" w:rsidRPr="00C241A4" w14:paraId="6EE187CD" w14:textId="77777777" w:rsidTr="00AC5FA2">
        <w:trPr>
          <w:trHeight w:val="300"/>
        </w:trPr>
        <w:tc>
          <w:tcPr>
            <w:tcW w:w="3220" w:type="dxa"/>
            <w:tcBorders>
              <w:top w:val="nil"/>
              <w:left w:val="single" w:sz="4" w:space="0" w:color="auto"/>
              <w:bottom w:val="nil"/>
              <w:right w:val="nil"/>
            </w:tcBorders>
            <w:shd w:val="clear" w:color="auto" w:fill="auto"/>
            <w:noWrap/>
            <w:vAlign w:val="bottom"/>
            <w:hideMark/>
          </w:tcPr>
          <w:p w14:paraId="04B89036" w14:textId="77777777" w:rsidR="00E2150A" w:rsidRPr="00C241A4" w:rsidRDefault="00E2150A" w:rsidP="00E2150A">
            <w:pPr>
              <w:rPr>
                <w:rFonts w:eastAsia="Times New Roman"/>
                <w:szCs w:val="23"/>
                <w:lang w:eastAsia="en-AU"/>
              </w:rPr>
            </w:pPr>
            <w:r w:rsidRPr="00C241A4">
              <w:rPr>
                <w:rFonts w:eastAsia="Times New Roman"/>
                <w:szCs w:val="23"/>
                <w:lang w:eastAsia="en-AU"/>
              </w:rPr>
              <w:t>- histology</w:t>
            </w:r>
          </w:p>
        </w:tc>
        <w:tc>
          <w:tcPr>
            <w:tcW w:w="1963" w:type="dxa"/>
            <w:tcBorders>
              <w:top w:val="nil"/>
              <w:left w:val="nil"/>
              <w:bottom w:val="nil"/>
              <w:right w:val="nil"/>
            </w:tcBorders>
            <w:shd w:val="clear" w:color="auto" w:fill="auto"/>
            <w:noWrap/>
            <w:vAlign w:val="bottom"/>
          </w:tcPr>
          <w:p w14:paraId="3781207D" w14:textId="2DB6918C" w:rsidR="00E2150A" w:rsidRPr="00C241A4" w:rsidRDefault="00E2150A" w:rsidP="00E2150A">
            <w:pPr>
              <w:jc w:val="right"/>
              <w:rPr>
                <w:szCs w:val="23"/>
              </w:rPr>
            </w:pPr>
            <w:r w:rsidRPr="00C241A4">
              <w:rPr>
                <w:sz w:val="22"/>
              </w:rPr>
              <w:t>63</w:t>
            </w:r>
          </w:p>
        </w:tc>
        <w:tc>
          <w:tcPr>
            <w:tcW w:w="718" w:type="dxa"/>
            <w:tcBorders>
              <w:top w:val="nil"/>
              <w:left w:val="nil"/>
              <w:bottom w:val="nil"/>
              <w:right w:val="nil"/>
            </w:tcBorders>
            <w:shd w:val="clear" w:color="auto" w:fill="auto"/>
            <w:noWrap/>
            <w:vAlign w:val="bottom"/>
          </w:tcPr>
          <w:p w14:paraId="6FC83014" w14:textId="4FFA6D04" w:rsidR="00E2150A" w:rsidRPr="00C241A4" w:rsidRDefault="00E2150A" w:rsidP="00E2150A">
            <w:pPr>
              <w:jc w:val="right"/>
              <w:rPr>
                <w:szCs w:val="23"/>
              </w:rPr>
            </w:pPr>
            <w:r w:rsidRPr="00C241A4">
              <w:rPr>
                <w:sz w:val="22"/>
              </w:rPr>
              <w:t>86.3</w:t>
            </w:r>
          </w:p>
        </w:tc>
        <w:tc>
          <w:tcPr>
            <w:tcW w:w="1547" w:type="dxa"/>
            <w:tcBorders>
              <w:top w:val="nil"/>
              <w:left w:val="nil"/>
              <w:bottom w:val="nil"/>
              <w:right w:val="nil"/>
            </w:tcBorders>
            <w:shd w:val="clear" w:color="auto" w:fill="auto"/>
            <w:noWrap/>
            <w:vAlign w:val="bottom"/>
          </w:tcPr>
          <w:p w14:paraId="6DE952D8" w14:textId="72E85F97" w:rsidR="00E2150A" w:rsidRPr="00C241A4" w:rsidRDefault="00E2150A" w:rsidP="00E2150A">
            <w:pPr>
              <w:jc w:val="right"/>
              <w:rPr>
                <w:szCs w:val="23"/>
              </w:rPr>
            </w:pPr>
            <w:r w:rsidRPr="00C241A4">
              <w:rPr>
                <w:sz w:val="22"/>
              </w:rPr>
              <w:t>1,481</w:t>
            </w:r>
          </w:p>
        </w:tc>
        <w:tc>
          <w:tcPr>
            <w:tcW w:w="1295" w:type="dxa"/>
            <w:tcBorders>
              <w:top w:val="nil"/>
              <w:left w:val="nil"/>
              <w:bottom w:val="nil"/>
              <w:right w:val="single" w:sz="4" w:space="0" w:color="auto"/>
            </w:tcBorders>
            <w:shd w:val="clear" w:color="auto" w:fill="auto"/>
            <w:noWrap/>
            <w:vAlign w:val="bottom"/>
          </w:tcPr>
          <w:p w14:paraId="2B1C11BF" w14:textId="57A82422" w:rsidR="00E2150A" w:rsidRPr="00C241A4" w:rsidRDefault="00E2150A" w:rsidP="00E2150A">
            <w:pPr>
              <w:jc w:val="right"/>
              <w:rPr>
                <w:szCs w:val="23"/>
              </w:rPr>
            </w:pPr>
            <w:r w:rsidRPr="00C241A4">
              <w:rPr>
                <w:sz w:val="22"/>
              </w:rPr>
              <w:t>88.4</w:t>
            </w:r>
          </w:p>
        </w:tc>
      </w:tr>
      <w:tr w:rsidR="00E2150A" w:rsidRPr="00C241A4" w14:paraId="3824A533" w14:textId="77777777" w:rsidTr="00AC5FA2">
        <w:trPr>
          <w:trHeight w:val="300"/>
        </w:trPr>
        <w:tc>
          <w:tcPr>
            <w:tcW w:w="3220" w:type="dxa"/>
            <w:tcBorders>
              <w:top w:val="nil"/>
              <w:left w:val="single" w:sz="4" w:space="0" w:color="auto"/>
              <w:bottom w:val="nil"/>
              <w:right w:val="nil"/>
            </w:tcBorders>
            <w:shd w:val="clear" w:color="auto" w:fill="auto"/>
            <w:noWrap/>
            <w:vAlign w:val="bottom"/>
            <w:hideMark/>
          </w:tcPr>
          <w:p w14:paraId="5D23C53F" w14:textId="77777777" w:rsidR="00E2150A" w:rsidRPr="00C241A4" w:rsidRDefault="00E2150A" w:rsidP="00E2150A">
            <w:pPr>
              <w:rPr>
                <w:rFonts w:eastAsia="Times New Roman"/>
                <w:szCs w:val="23"/>
                <w:lang w:eastAsia="en-AU"/>
              </w:rPr>
            </w:pPr>
            <w:r w:rsidRPr="00C241A4">
              <w:rPr>
                <w:rFonts w:eastAsia="Times New Roman"/>
                <w:szCs w:val="23"/>
                <w:lang w:eastAsia="en-AU"/>
              </w:rPr>
              <w:t>- any follow-up</w:t>
            </w:r>
          </w:p>
        </w:tc>
        <w:tc>
          <w:tcPr>
            <w:tcW w:w="1963" w:type="dxa"/>
            <w:tcBorders>
              <w:top w:val="nil"/>
              <w:left w:val="nil"/>
              <w:bottom w:val="nil"/>
              <w:right w:val="nil"/>
            </w:tcBorders>
            <w:shd w:val="clear" w:color="auto" w:fill="auto"/>
            <w:noWrap/>
            <w:vAlign w:val="bottom"/>
          </w:tcPr>
          <w:p w14:paraId="4052F2CE" w14:textId="687F04FD" w:rsidR="00E2150A" w:rsidRPr="00C241A4" w:rsidRDefault="00E2150A" w:rsidP="00E2150A">
            <w:pPr>
              <w:jc w:val="right"/>
              <w:rPr>
                <w:szCs w:val="23"/>
              </w:rPr>
            </w:pPr>
            <w:r w:rsidRPr="00C241A4">
              <w:rPr>
                <w:sz w:val="22"/>
              </w:rPr>
              <w:t>65</w:t>
            </w:r>
          </w:p>
        </w:tc>
        <w:tc>
          <w:tcPr>
            <w:tcW w:w="718" w:type="dxa"/>
            <w:tcBorders>
              <w:top w:val="nil"/>
              <w:left w:val="nil"/>
              <w:bottom w:val="nil"/>
              <w:right w:val="nil"/>
            </w:tcBorders>
            <w:shd w:val="clear" w:color="auto" w:fill="auto"/>
            <w:noWrap/>
            <w:vAlign w:val="bottom"/>
          </w:tcPr>
          <w:p w14:paraId="49399869" w14:textId="6BEF598A" w:rsidR="00E2150A" w:rsidRPr="00C241A4" w:rsidRDefault="00E2150A" w:rsidP="00E2150A">
            <w:pPr>
              <w:jc w:val="right"/>
              <w:rPr>
                <w:szCs w:val="23"/>
              </w:rPr>
            </w:pPr>
            <w:r w:rsidRPr="00C241A4">
              <w:rPr>
                <w:sz w:val="22"/>
              </w:rPr>
              <w:t>89.0</w:t>
            </w:r>
          </w:p>
        </w:tc>
        <w:tc>
          <w:tcPr>
            <w:tcW w:w="1547" w:type="dxa"/>
            <w:tcBorders>
              <w:top w:val="nil"/>
              <w:left w:val="nil"/>
              <w:bottom w:val="nil"/>
              <w:right w:val="nil"/>
            </w:tcBorders>
            <w:shd w:val="clear" w:color="auto" w:fill="auto"/>
            <w:noWrap/>
            <w:vAlign w:val="bottom"/>
          </w:tcPr>
          <w:p w14:paraId="4198CA3D" w14:textId="584AF818" w:rsidR="00E2150A" w:rsidRPr="00C241A4" w:rsidRDefault="00E2150A" w:rsidP="00E2150A">
            <w:pPr>
              <w:jc w:val="right"/>
              <w:rPr>
                <w:szCs w:val="23"/>
              </w:rPr>
            </w:pPr>
            <w:r w:rsidRPr="00C241A4">
              <w:rPr>
                <w:sz w:val="22"/>
              </w:rPr>
              <w:t>1,584</w:t>
            </w:r>
          </w:p>
        </w:tc>
        <w:tc>
          <w:tcPr>
            <w:tcW w:w="1295" w:type="dxa"/>
            <w:tcBorders>
              <w:top w:val="nil"/>
              <w:left w:val="nil"/>
              <w:bottom w:val="nil"/>
              <w:right w:val="single" w:sz="4" w:space="0" w:color="auto"/>
            </w:tcBorders>
            <w:shd w:val="clear" w:color="auto" w:fill="auto"/>
            <w:noWrap/>
            <w:vAlign w:val="bottom"/>
          </w:tcPr>
          <w:p w14:paraId="1D9354B0" w14:textId="4F1C9F63" w:rsidR="00E2150A" w:rsidRPr="00C241A4" w:rsidRDefault="00E2150A" w:rsidP="00E2150A">
            <w:pPr>
              <w:jc w:val="right"/>
              <w:rPr>
                <w:szCs w:val="23"/>
              </w:rPr>
            </w:pPr>
            <w:r w:rsidRPr="00C241A4">
              <w:rPr>
                <w:sz w:val="22"/>
              </w:rPr>
              <w:t>94.5</w:t>
            </w:r>
          </w:p>
        </w:tc>
      </w:tr>
      <w:tr w:rsidR="00E2150A" w:rsidRPr="00C241A4" w14:paraId="7EB45E37" w14:textId="77777777" w:rsidTr="00AC5FA2">
        <w:trPr>
          <w:trHeight w:val="300"/>
        </w:trPr>
        <w:tc>
          <w:tcPr>
            <w:tcW w:w="3220" w:type="dxa"/>
            <w:tcBorders>
              <w:top w:val="nil"/>
              <w:left w:val="single" w:sz="4" w:space="0" w:color="auto"/>
              <w:bottom w:val="single" w:sz="4" w:space="0" w:color="auto"/>
              <w:right w:val="nil"/>
            </w:tcBorders>
            <w:shd w:val="clear" w:color="auto" w:fill="auto"/>
            <w:noWrap/>
            <w:vAlign w:val="bottom"/>
            <w:hideMark/>
          </w:tcPr>
          <w:p w14:paraId="70E27762" w14:textId="77777777" w:rsidR="00E2150A" w:rsidRPr="00C241A4" w:rsidRDefault="00E2150A" w:rsidP="00E2150A">
            <w:pPr>
              <w:rPr>
                <w:rFonts w:eastAsia="Times New Roman"/>
                <w:iCs/>
                <w:szCs w:val="23"/>
                <w:lang w:eastAsia="en-AU"/>
              </w:rPr>
            </w:pPr>
            <w:r w:rsidRPr="00C241A4">
              <w:rPr>
                <w:rFonts w:eastAsia="Times New Roman"/>
                <w:iCs/>
                <w:szCs w:val="23"/>
                <w:lang w:eastAsia="en-AU"/>
              </w:rPr>
              <w:t>- no follow-up</w:t>
            </w:r>
          </w:p>
        </w:tc>
        <w:tc>
          <w:tcPr>
            <w:tcW w:w="1963" w:type="dxa"/>
            <w:tcBorders>
              <w:top w:val="nil"/>
              <w:left w:val="nil"/>
              <w:bottom w:val="single" w:sz="4" w:space="0" w:color="auto"/>
              <w:right w:val="nil"/>
            </w:tcBorders>
            <w:shd w:val="clear" w:color="auto" w:fill="auto"/>
            <w:noWrap/>
            <w:vAlign w:val="bottom"/>
          </w:tcPr>
          <w:p w14:paraId="3B0ACCFC" w14:textId="181B7DAC" w:rsidR="00E2150A" w:rsidRPr="00C241A4" w:rsidRDefault="00E2150A" w:rsidP="00E2150A">
            <w:pPr>
              <w:jc w:val="right"/>
              <w:rPr>
                <w:i/>
                <w:iCs/>
                <w:szCs w:val="23"/>
              </w:rPr>
            </w:pPr>
            <w:r w:rsidRPr="00C241A4">
              <w:rPr>
                <w:i/>
                <w:iCs/>
                <w:sz w:val="22"/>
              </w:rPr>
              <w:t>8</w:t>
            </w:r>
          </w:p>
        </w:tc>
        <w:tc>
          <w:tcPr>
            <w:tcW w:w="718" w:type="dxa"/>
            <w:tcBorders>
              <w:top w:val="nil"/>
              <w:left w:val="nil"/>
              <w:bottom w:val="single" w:sz="4" w:space="0" w:color="auto"/>
              <w:right w:val="nil"/>
            </w:tcBorders>
            <w:shd w:val="clear" w:color="auto" w:fill="auto"/>
            <w:noWrap/>
            <w:vAlign w:val="bottom"/>
          </w:tcPr>
          <w:p w14:paraId="2866A60E" w14:textId="2AB7C0C4" w:rsidR="00E2150A" w:rsidRPr="00C241A4" w:rsidRDefault="00E2150A" w:rsidP="00E2150A">
            <w:pPr>
              <w:jc w:val="right"/>
              <w:rPr>
                <w:i/>
                <w:iCs/>
                <w:szCs w:val="23"/>
              </w:rPr>
            </w:pPr>
            <w:r w:rsidRPr="00C241A4">
              <w:rPr>
                <w:i/>
                <w:iCs/>
                <w:sz w:val="22"/>
              </w:rPr>
              <w:t>11.0</w:t>
            </w:r>
          </w:p>
        </w:tc>
        <w:tc>
          <w:tcPr>
            <w:tcW w:w="1547" w:type="dxa"/>
            <w:tcBorders>
              <w:top w:val="nil"/>
              <w:left w:val="nil"/>
              <w:bottom w:val="single" w:sz="4" w:space="0" w:color="auto"/>
              <w:right w:val="nil"/>
            </w:tcBorders>
            <w:shd w:val="clear" w:color="auto" w:fill="auto"/>
            <w:noWrap/>
            <w:vAlign w:val="bottom"/>
          </w:tcPr>
          <w:p w14:paraId="04FD3E02" w14:textId="666AD72C" w:rsidR="00E2150A" w:rsidRPr="00C241A4" w:rsidRDefault="00E2150A" w:rsidP="00E2150A">
            <w:pPr>
              <w:jc w:val="right"/>
              <w:rPr>
                <w:i/>
                <w:iCs/>
                <w:szCs w:val="23"/>
              </w:rPr>
            </w:pPr>
            <w:r w:rsidRPr="00C241A4">
              <w:rPr>
                <w:i/>
                <w:iCs/>
                <w:sz w:val="22"/>
              </w:rPr>
              <w:t>92</w:t>
            </w:r>
          </w:p>
        </w:tc>
        <w:tc>
          <w:tcPr>
            <w:tcW w:w="1295" w:type="dxa"/>
            <w:tcBorders>
              <w:top w:val="nil"/>
              <w:left w:val="nil"/>
              <w:bottom w:val="single" w:sz="4" w:space="0" w:color="auto"/>
              <w:right w:val="single" w:sz="4" w:space="0" w:color="auto"/>
            </w:tcBorders>
            <w:shd w:val="clear" w:color="auto" w:fill="auto"/>
            <w:noWrap/>
            <w:vAlign w:val="bottom"/>
          </w:tcPr>
          <w:p w14:paraId="02407AD1" w14:textId="0B913EEF" w:rsidR="00E2150A" w:rsidRPr="00C241A4" w:rsidRDefault="00E2150A" w:rsidP="00E2150A">
            <w:pPr>
              <w:jc w:val="right"/>
              <w:rPr>
                <w:i/>
                <w:iCs/>
                <w:szCs w:val="23"/>
              </w:rPr>
            </w:pPr>
            <w:r w:rsidRPr="00C241A4">
              <w:rPr>
                <w:i/>
                <w:iCs/>
                <w:sz w:val="22"/>
              </w:rPr>
              <w:t>5.5</w:t>
            </w:r>
          </w:p>
        </w:tc>
      </w:tr>
    </w:tbl>
    <w:p w14:paraId="66850714" w14:textId="77777777" w:rsidR="00D07965" w:rsidRPr="00C241A4" w:rsidRDefault="00D07965" w:rsidP="00DE16F5">
      <w:pPr>
        <w:ind w:right="544"/>
        <w:jc w:val="both"/>
        <w:rPr>
          <w:sz w:val="22"/>
        </w:rPr>
        <w:sectPr w:rsidR="00D07965" w:rsidRPr="00C241A4" w:rsidSect="008A3FC6">
          <w:pgSz w:w="11907" w:h="16839" w:code="9"/>
          <w:pgMar w:top="1440" w:right="1417" w:bottom="1276" w:left="1440" w:header="708" w:footer="567" w:gutter="0"/>
          <w:cols w:space="708"/>
          <w:docGrid w:linePitch="360"/>
        </w:sectPr>
      </w:pPr>
    </w:p>
    <w:p w14:paraId="695E3B84" w14:textId="207E1D87" w:rsidR="00620078" w:rsidRPr="00C241A4" w:rsidRDefault="003A6634" w:rsidP="00DA1189">
      <w:pPr>
        <w:pStyle w:val="Caption"/>
        <w:spacing w:after="80"/>
        <w:ind w:right="-23"/>
        <w:jc w:val="both"/>
      </w:pPr>
      <w:bookmarkStart w:id="760" w:name="_Ref275937888"/>
      <w:bookmarkStart w:id="761" w:name="_Ref293576167"/>
      <w:bookmarkStart w:id="762" w:name="_Toc528676316"/>
      <w:bookmarkStart w:id="763" w:name="_Toc486941201"/>
      <w:bookmarkStart w:id="764" w:name="_Toc475605314"/>
      <w:bookmarkStart w:id="765" w:name="_Toc459126416"/>
      <w:bookmarkStart w:id="766" w:name="_Toc469398435"/>
      <w:bookmarkStart w:id="767" w:name="_Toc454287269"/>
      <w:r w:rsidRPr="00C241A4">
        <w:lastRenderedPageBreak/>
        <w:t>Figure</w:t>
      </w:r>
      <w:r w:rsidR="00620078" w:rsidRPr="00C241A4">
        <w:t xml:space="preserve"> </w:t>
      </w:r>
      <w:r w:rsidR="00CB60A1" w:rsidRPr="00C241A4">
        <w:rPr>
          <w:b w:val="0"/>
        </w:rPr>
        <w:fldChar w:fldCharType="begin"/>
      </w:r>
      <w:r w:rsidR="00CB60A1" w:rsidRPr="00C241A4">
        <w:rPr>
          <w:bCs w:val="0"/>
        </w:rPr>
        <w:instrText xml:space="preserve"> SEQ Figure \* ARABIC </w:instrText>
      </w:r>
      <w:r w:rsidR="00CB60A1" w:rsidRPr="00C241A4">
        <w:rPr>
          <w:b w:val="0"/>
        </w:rPr>
        <w:fldChar w:fldCharType="separate"/>
      </w:r>
      <w:r w:rsidR="00BE504B">
        <w:rPr>
          <w:bCs w:val="0"/>
          <w:noProof/>
        </w:rPr>
        <w:t>72</w:t>
      </w:r>
      <w:r w:rsidR="00CB60A1" w:rsidRPr="00C241A4">
        <w:rPr>
          <w:b w:val="0"/>
          <w:noProof/>
        </w:rPr>
        <w:fldChar w:fldCharType="end"/>
      </w:r>
      <w:bookmarkEnd w:id="760"/>
      <w:bookmarkEnd w:id="761"/>
      <w:r w:rsidR="00620078" w:rsidRPr="00C241A4">
        <w:t xml:space="preserve"> </w:t>
      </w:r>
      <w:r w:rsidR="00B60BFA" w:rsidRPr="00C241A4">
        <w:t>-</w:t>
      </w:r>
      <w:r w:rsidR="00620078" w:rsidRPr="00C241A4">
        <w:t xml:space="preserve"> </w:t>
      </w:r>
      <w:r w:rsidR="00334276" w:rsidRPr="00C241A4">
        <w:t xml:space="preserve">Proportion of women </w:t>
      </w:r>
      <w:r w:rsidR="00620078" w:rsidRPr="00C241A4">
        <w:t xml:space="preserve">without any follow-up test within </w:t>
      </w:r>
      <w:r w:rsidR="00BD618E" w:rsidRPr="00C241A4">
        <w:t xml:space="preserve">90 days and within </w:t>
      </w:r>
      <w:r w:rsidR="00620078" w:rsidRPr="00C241A4">
        <w:t xml:space="preserve">180 days of a </w:t>
      </w:r>
      <w:r w:rsidR="00D07965" w:rsidRPr="00C241A4">
        <w:t>high-grade</w:t>
      </w:r>
      <w:r w:rsidR="00620078" w:rsidRPr="00C241A4">
        <w:t xml:space="preserve"> cytology </w:t>
      </w:r>
      <w:r w:rsidR="00540CE8" w:rsidRPr="00C241A4">
        <w:t>report</w:t>
      </w:r>
      <w:r w:rsidR="00620078" w:rsidRPr="00C241A4">
        <w:t>, by DHB</w:t>
      </w:r>
      <w:bookmarkEnd w:id="762"/>
    </w:p>
    <w:p w14:paraId="5F1E350E" w14:textId="1D005B2D" w:rsidR="00620078" w:rsidRPr="00C241A4" w:rsidRDefault="00E2150A" w:rsidP="00DE16F5">
      <w:pPr>
        <w:ind w:right="544"/>
        <w:jc w:val="both"/>
        <w:rPr>
          <w:lang w:eastAsia="en-AU"/>
        </w:rPr>
      </w:pPr>
      <w:r w:rsidRPr="00C241A4">
        <w:rPr>
          <w:noProof/>
          <w:lang w:val="en-NZ" w:eastAsia="en-NZ"/>
        </w:rPr>
        <w:drawing>
          <wp:inline distT="0" distB="0" distL="0" distR="0" wp14:anchorId="7BBC8783" wp14:editId="3FC2533F">
            <wp:extent cx="5627370" cy="3651885"/>
            <wp:effectExtent l="0" t="0" r="0" b="571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627370" cy="3651885"/>
                    </a:xfrm>
                    <a:prstGeom prst="rect">
                      <a:avLst/>
                    </a:prstGeom>
                    <a:noFill/>
                  </pic:spPr>
                </pic:pic>
              </a:graphicData>
            </a:graphic>
          </wp:inline>
        </w:drawing>
      </w:r>
    </w:p>
    <w:p w14:paraId="24E64ED4" w14:textId="77777777" w:rsidR="00BB4A77" w:rsidRPr="00C241A4" w:rsidRDefault="00BB4A77" w:rsidP="00BB4A77">
      <w:pPr>
        <w:rPr>
          <w:i/>
          <w:sz w:val="20"/>
          <w:szCs w:val="20"/>
          <w:lang w:eastAsia="en-AU"/>
        </w:rPr>
      </w:pPr>
      <w:r w:rsidRPr="00C241A4">
        <w:rPr>
          <w:i/>
          <w:sz w:val="20"/>
          <w:szCs w:val="20"/>
          <w:lang w:eastAsia="en-AU"/>
        </w:rPr>
        <w:t>There were no women without follow-up recorded within 180 days in Lakes, Nelson Marlborough, South Canterbury, Wairarapa and Whanganui.</w:t>
      </w:r>
    </w:p>
    <w:p w14:paraId="326ACE58" w14:textId="77777777" w:rsidR="00BB4A77" w:rsidRPr="00C241A4" w:rsidRDefault="00BB4A77" w:rsidP="00DE16F5">
      <w:pPr>
        <w:ind w:right="544"/>
        <w:jc w:val="both"/>
        <w:rPr>
          <w:lang w:eastAsia="en-AU"/>
        </w:rPr>
      </w:pPr>
    </w:p>
    <w:p w14:paraId="467AC9B4" w14:textId="16B08C2E" w:rsidR="00620078" w:rsidRPr="00C241A4" w:rsidRDefault="003A6634" w:rsidP="00637559">
      <w:pPr>
        <w:pStyle w:val="Caption"/>
        <w:keepNext/>
        <w:spacing w:after="80"/>
        <w:ind w:right="-22"/>
        <w:jc w:val="both"/>
      </w:pPr>
      <w:bookmarkStart w:id="768" w:name="_Ref517445955"/>
      <w:bookmarkStart w:id="769" w:name="_Toc528676317"/>
      <w:r w:rsidRPr="00C241A4">
        <w:t>Figure</w:t>
      </w:r>
      <w:r w:rsidR="008A786F" w:rsidRPr="00C241A4">
        <w:t xml:space="preserve"> </w:t>
      </w:r>
      <w:r w:rsidR="0054600D" w:rsidRPr="00C241A4">
        <w:rPr>
          <w:noProof/>
        </w:rPr>
        <w:fldChar w:fldCharType="begin"/>
      </w:r>
      <w:r w:rsidR="0054600D" w:rsidRPr="00C241A4">
        <w:rPr>
          <w:noProof/>
        </w:rPr>
        <w:instrText xml:space="preserve"> SEQ Figure \* ARABIC </w:instrText>
      </w:r>
      <w:r w:rsidR="0054600D" w:rsidRPr="00C241A4">
        <w:rPr>
          <w:noProof/>
        </w:rPr>
        <w:fldChar w:fldCharType="separate"/>
      </w:r>
      <w:r w:rsidR="00BE504B">
        <w:rPr>
          <w:noProof/>
        </w:rPr>
        <w:t>73</w:t>
      </w:r>
      <w:r w:rsidR="0054600D" w:rsidRPr="00C241A4">
        <w:rPr>
          <w:noProof/>
        </w:rPr>
        <w:fldChar w:fldCharType="end"/>
      </w:r>
      <w:bookmarkEnd w:id="768"/>
      <w:r w:rsidR="00620078" w:rsidRPr="00C241A4">
        <w:t xml:space="preserve"> </w:t>
      </w:r>
      <w:r w:rsidR="00B60BFA" w:rsidRPr="00C241A4">
        <w:t>-</w:t>
      </w:r>
      <w:r w:rsidR="00620078" w:rsidRPr="00C241A4">
        <w:t xml:space="preserve"> </w:t>
      </w:r>
      <w:r w:rsidR="00334276" w:rsidRPr="00C241A4">
        <w:t xml:space="preserve">Proportion of women </w:t>
      </w:r>
      <w:r w:rsidR="00620078" w:rsidRPr="00C241A4">
        <w:t xml:space="preserve">without any follow-up test within </w:t>
      </w:r>
      <w:r w:rsidR="00BD618E" w:rsidRPr="00C241A4">
        <w:t xml:space="preserve">90 days and within </w:t>
      </w:r>
      <w:r w:rsidR="00620078" w:rsidRPr="00C241A4">
        <w:t xml:space="preserve">180 days of a </w:t>
      </w:r>
      <w:r w:rsidR="006A4E45" w:rsidRPr="00C241A4">
        <w:t>high-grade</w:t>
      </w:r>
      <w:r w:rsidR="00620078" w:rsidRPr="00C241A4">
        <w:t xml:space="preserve"> cytology </w:t>
      </w:r>
      <w:r w:rsidR="00540CE8" w:rsidRPr="00C241A4">
        <w:t>report</w:t>
      </w:r>
      <w:r w:rsidR="00620078" w:rsidRPr="00C241A4">
        <w:t xml:space="preserve">, by </w:t>
      </w:r>
      <w:r w:rsidR="008A786F" w:rsidRPr="00C241A4">
        <w:t>ethnicity</w:t>
      </w:r>
      <w:bookmarkEnd w:id="763"/>
      <w:bookmarkEnd w:id="764"/>
      <w:bookmarkEnd w:id="769"/>
    </w:p>
    <w:p w14:paraId="6F98E005" w14:textId="40151512" w:rsidR="00A5040B" w:rsidRPr="00C241A4" w:rsidRDefault="00E2150A" w:rsidP="00A5040B">
      <w:r w:rsidRPr="00C241A4">
        <w:rPr>
          <w:noProof/>
          <w:lang w:val="en-NZ" w:eastAsia="en-NZ"/>
        </w:rPr>
        <w:drawing>
          <wp:inline distT="0" distB="0" distL="0" distR="0" wp14:anchorId="7EFEF78D" wp14:editId="07CC34DF">
            <wp:extent cx="5633085" cy="3645535"/>
            <wp:effectExtent l="0" t="0" r="571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633085" cy="3645535"/>
                    </a:xfrm>
                    <a:prstGeom prst="rect">
                      <a:avLst/>
                    </a:prstGeom>
                    <a:noFill/>
                  </pic:spPr>
                </pic:pic>
              </a:graphicData>
            </a:graphic>
          </wp:inline>
        </w:drawing>
      </w:r>
    </w:p>
    <w:p w14:paraId="56D713A8" w14:textId="77777777" w:rsidR="00E57728" w:rsidRPr="00C241A4" w:rsidRDefault="00F570E8" w:rsidP="00A5040B">
      <w:r w:rsidRPr="00C241A4">
        <w:br w:type="page"/>
      </w:r>
      <w:bookmarkEnd w:id="765"/>
      <w:bookmarkEnd w:id="766"/>
      <w:bookmarkEnd w:id="767"/>
    </w:p>
    <w:p w14:paraId="1419E6FB" w14:textId="14A1CB98" w:rsidR="00A5040B" w:rsidRPr="00C241A4" w:rsidRDefault="003A6634" w:rsidP="00B30DF8">
      <w:pPr>
        <w:pStyle w:val="Caption"/>
        <w:keepNext/>
        <w:keepLines/>
        <w:spacing w:after="80"/>
        <w:ind w:right="-22"/>
        <w:jc w:val="both"/>
      </w:pPr>
      <w:bookmarkStart w:id="770" w:name="_Ref388367207"/>
      <w:bookmarkStart w:id="771" w:name="_Ref512848780"/>
      <w:bookmarkStart w:id="772" w:name="_Toc469398299"/>
      <w:bookmarkStart w:id="773" w:name="_Toc454286175"/>
      <w:bookmarkStart w:id="774" w:name="_Toc486941062"/>
      <w:bookmarkStart w:id="775" w:name="_Toc475605536"/>
      <w:bookmarkStart w:id="776" w:name="_Toc528676180"/>
      <w:r w:rsidRPr="00C241A4">
        <w:lastRenderedPageBreak/>
        <w:t>Table</w:t>
      </w:r>
      <w:r w:rsidR="00A5040B" w:rsidRPr="00C241A4">
        <w:t xml:space="preserve"> </w:t>
      </w:r>
      <w:r w:rsidR="00100CC8" w:rsidRPr="00C241A4">
        <w:fldChar w:fldCharType="begin"/>
      </w:r>
      <w:r w:rsidR="0004456A" w:rsidRPr="00C241A4">
        <w:instrText xml:space="preserve"> SEQ Table \* ARABIC </w:instrText>
      </w:r>
      <w:r w:rsidR="00100CC8" w:rsidRPr="00C241A4">
        <w:fldChar w:fldCharType="separate"/>
      </w:r>
      <w:r w:rsidR="00BE504B">
        <w:rPr>
          <w:noProof/>
        </w:rPr>
        <w:t>17</w:t>
      </w:r>
      <w:r w:rsidR="00100CC8" w:rsidRPr="00C241A4">
        <w:rPr>
          <w:noProof/>
        </w:rPr>
        <w:fldChar w:fldCharType="end"/>
      </w:r>
      <w:bookmarkEnd w:id="770"/>
      <w:bookmarkEnd w:id="771"/>
      <w:r w:rsidR="00A5040B" w:rsidRPr="00C241A4">
        <w:t xml:space="preserve"> - Women without any follow-up test within </w:t>
      </w:r>
      <w:r w:rsidR="003126F0" w:rsidRPr="00C241A4">
        <w:t xml:space="preserve">90 and </w:t>
      </w:r>
      <w:r w:rsidR="00A5040B" w:rsidRPr="00C241A4">
        <w:t xml:space="preserve">180 days of a </w:t>
      </w:r>
      <w:r w:rsidR="006A4E45" w:rsidRPr="00C241A4">
        <w:t>high-grade</w:t>
      </w:r>
      <w:r w:rsidR="00A5040B" w:rsidRPr="00C241A4">
        <w:t xml:space="preserve"> cytology report, by DHB</w:t>
      </w:r>
      <w:bookmarkEnd w:id="772"/>
      <w:bookmarkEnd w:id="773"/>
      <w:bookmarkEnd w:id="774"/>
      <w:bookmarkEnd w:id="775"/>
      <w:bookmarkEnd w:id="776"/>
    </w:p>
    <w:tbl>
      <w:tblPr>
        <w:tblW w:w="7943" w:type="dxa"/>
        <w:tblInd w:w="93" w:type="dxa"/>
        <w:tblLook w:val="04A0" w:firstRow="1" w:lastRow="0" w:firstColumn="1" w:lastColumn="0" w:noHBand="0" w:noVBand="1"/>
      </w:tblPr>
      <w:tblGrid>
        <w:gridCol w:w="2283"/>
        <w:gridCol w:w="1407"/>
        <w:gridCol w:w="1094"/>
        <w:gridCol w:w="1125"/>
        <w:gridCol w:w="1245"/>
        <w:gridCol w:w="789"/>
      </w:tblGrid>
      <w:tr w:rsidR="00A5040B" w:rsidRPr="00C241A4" w14:paraId="4BDEE510" w14:textId="77777777" w:rsidTr="0049241D">
        <w:trPr>
          <w:trHeight w:val="900"/>
        </w:trPr>
        <w:tc>
          <w:tcPr>
            <w:tcW w:w="2283" w:type="dxa"/>
            <w:tcBorders>
              <w:top w:val="single" w:sz="4" w:space="0" w:color="auto"/>
              <w:left w:val="single" w:sz="4" w:space="0" w:color="auto"/>
              <w:bottom w:val="nil"/>
              <w:right w:val="nil"/>
            </w:tcBorders>
            <w:shd w:val="clear" w:color="auto" w:fill="D9D9D9" w:themeFill="background1" w:themeFillShade="D9"/>
            <w:noWrap/>
            <w:vAlign w:val="bottom"/>
            <w:hideMark/>
          </w:tcPr>
          <w:p w14:paraId="40BEE195" w14:textId="77777777" w:rsidR="00A5040B" w:rsidRPr="00C241A4" w:rsidRDefault="00A5040B" w:rsidP="00BB3C8F">
            <w:pPr>
              <w:keepNext/>
              <w:keepLines/>
              <w:rPr>
                <w:rFonts w:asciiTheme="minorHAnsi" w:eastAsia="Times New Roman" w:hAnsiTheme="minorHAnsi" w:cs="Calibri"/>
                <w:b/>
                <w:bCs/>
                <w:szCs w:val="23"/>
                <w:lang w:eastAsia="en-AU"/>
              </w:rPr>
            </w:pPr>
            <w:r w:rsidRPr="00C241A4">
              <w:rPr>
                <w:rFonts w:asciiTheme="minorHAnsi" w:eastAsia="Times New Roman" w:hAnsiTheme="minorHAnsi" w:cs="Calibri"/>
                <w:b/>
                <w:bCs/>
                <w:szCs w:val="23"/>
                <w:lang w:eastAsia="en-AU"/>
              </w:rPr>
              <w:t> </w:t>
            </w:r>
          </w:p>
        </w:tc>
        <w:tc>
          <w:tcPr>
            <w:tcW w:w="1407" w:type="dxa"/>
            <w:tcBorders>
              <w:top w:val="single" w:sz="4" w:space="0" w:color="auto"/>
              <w:left w:val="nil"/>
              <w:bottom w:val="nil"/>
              <w:right w:val="nil"/>
            </w:tcBorders>
            <w:shd w:val="clear" w:color="auto" w:fill="D9D9D9" w:themeFill="background1" w:themeFillShade="D9"/>
            <w:vAlign w:val="bottom"/>
            <w:hideMark/>
          </w:tcPr>
          <w:p w14:paraId="75E0E605" w14:textId="77777777" w:rsidR="00A5040B" w:rsidRPr="00C241A4" w:rsidRDefault="00A5040B" w:rsidP="00465A1B">
            <w:pPr>
              <w:keepNext/>
              <w:keepLines/>
              <w:jc w:val="center"/>
              <w:rPr>
                <w:rFonts w:asciiTheme="minorHAnsi" w:eastAsia="Times New Roman" w:hAnsiTheme="minorHAnsi" w:cs="Calibri"/>
                <w:b/>
                <w:bCs/>
                <w:szCs w:val="23"/>
                <w:lang w:eastAsia="en-AU"/>
              </w:rPr>
            </w:pPr>
            <w:r w:rsidRPr="00C241A4">
              <w:rPr>
                <w:rFonts w:asciiTheme="minorHAnsi" w:eastAsia="Times New Roman" w:hAnsiTheme="minorHAnsi" w:cs="Calibri"/>
                <w:b/>
                <w:bCs/>
                <w:szCs w:val="23"/>
                <w:lang w:eastAsia="en-AU"/>
              </w:rPr>
              <w:t>High-grade cytology</w:t>
            </w:r>
          </w:p>
        </w:tc>
        <w:tc>
          <w:tcPr>
            <w:tcW w:w="2219" w:type="dxa"/>
            <w:gridSpan w:val="2"/>
            <w:tcBorders>
              <w:top w:val="single" w:sz="4" w:space="0" w:color="auto"/>
              <w:left w:val="nil"/>
              <w:bottom w:val="nil"/>
              <w:right w:val="nil"/>
            </w:tcBorders>
            <w:shd w:val="clear" w:color="auto" w:fill="D9D9D9" w:themeFill="background1" w:themeFillShade="D9"/>
            <w:vAlign w:val="bottom"/>
            <w:hideMark/>
          </w:tcPr>
          <w:p w14:paraId="4FE5464D" w14:textId="77777777" w:rsidR="00A5040B" w:rsidRPr="00C241A4" w:rsidRDefault="00A5040B" w:rsidP="00BB3C8F">
            <w:pPr>
              <w:keepNext/>
              <w:keepLines/>
              <w:jc w:val="center"/>
              <w:rPr>
                <w:rFonts w:asciiTheme="minorHAnsi" w:eastAsia="Times New Roman" w:hAnsiTheme="minorHAnsi" w:cs="Calibri"/>
                <w:b/>
                <w:bCs/>
                <w:szCs w:val="23"/>
                <w:lang w:eastAsia="en-AU"/>
              </w:rPr>
            </w:pPr>
            <w:r w:rsidRPr="00C241A4">
              <w:rPr>
                <w:rFonts w:asciiTheme="minorHAnsi" w:eastAsia="Times New Roman" w:hAnsiTheme="minorHAnsi" w:cs="Calibri"/>
                <w:b/>
                <w:bCs/>
                <w:szCs w:val="23"/>
                <w:lang w:eastAsia="en-AU"/>
              </w:rPr>
              <w:t>Without a follow-up test by 90 days</w:t>
            </w:r>
          </w:p>
        </w:tc>
        <w:tc>
          <w:tcPr>
            <w:tcW w:w="2034" w:type="dxa"/>
            <w:gridSpan w:val="2"/>
            <w:tcBorders>
              <w:top w:val="single" w:sz="4" w:space="0" w:color="auto"/>
              <w:left w:val="nil"/>
              <w:bottom w:val="nil"/>
              <w:right w:val="single" w:sz="4" w:space="0" w:color="000000"/>
            </w:tcBorders>
            <w:shd w:val="clear" w:color="auto" w:fill="D9D9D9" w:themeFill="background1" w:themeFillShade="D9"/>
            <w:vAlign w:val="bottom"/>
            <w:hideMark/>
          </w:tcPr>
          <w:p w14:paraId="29C6D4CF" w14:textId="77777777" w:rsidR="00A5040B" w:rsidRPr="00C241A4" w:rsidRDefault="00A5040B" w:rsidP="00BB3C8F">
            <w:pPr>
              <w:keepNext/>
              <w:keepLines/>
              <w:jc w:val="center"/>
              <w:rPr>
                <w:rFonts w:asciiTheme="minorHAnsi" w:eastAsia="Times New Roman" w:hAnsiTheme="minorHAnsi" w:cs="Calibri"/>
                <w:b/>
                <w:bCs/>
                <w:szCs w:val="23"/>
                <w:lang w:eastAsia="en-AU"/>
              </w:rPr>
            </w:pPr>
            <w:r w:rsidRPr="00C241A4">
              <w:rPr>
                <w:rFonts w:asciiTheme="minorHAnsi" w:eastAsia="Times New Roman" w:hAnsiTheme="minorHAnsi" w:cs="Calibri"/>
                <w:b/>
                <w:bCs/>
                <w:szCs w:val="23"/>
                <w:lang w:eastAsia="en-AU"/>
              </w:rPr>
              <w:t>Without a follow-up test by 180 days</w:t>
            </w:r>
          </w:p>
        </w:tc>
      </w:tr>
      <w:tr w:rsidR="00A5040B" w:rsidRPr="00C241A4" w14:paraId="64F02026" w14:textId="77777777" w:rsidTr="0049241D">
        <w:trPr>
          <w:trHeight w:val="300"/>
        </w:trPr>
        <w:tc>
          <w:tcPr>
            <w:tcW w:w="2283" w:type="dxa"/>
            <w:tcBorders>
              <w:top w:val="nil"/>
              <w:left w:val="single" w:sz="4" w:space="0" w:color="auto"/>
              <w:bottom w:val="single" w:sz="4" w:space="0" w:color="auto"/>
              <w:right w:val="nil"/>
            </w:tcBorders>
            <w:shd w:val="clear" w:color="auto" w:fill="D9D9D9" w:themeFill="background1" w:themeFillShade="D9"/>
            <w:noWrap/>
            <w:vAlign w:val="bottom"/>
            <w:hideMark/>
          </w:tcPr>
          <w:p w14:paraId="410664D0" w14:textId="77777777" w:rsidR="00A5040B" w:rsidRPr="00C241A4" w:rsidRDefault="00A5040B" w:rsidP="00BB3C8F">
            <w:pPr>
              <w:keepNext/>
              <w:keepLines/>
              <w:rPr>
                <w:rFonts w:asciiTheme="minorHAnsi" w:eastAsia="Times New Roman" w:hAnsiTheme="minorHAnsi" w:cs="Calibri"/>
                <w:b/>
                <w:bCs/>
                <w:szCs w:val="23"/>
                <w:lang w:eastAsia="en-AU"/>
              </w:rPr>
            </w:pPr>
            <w:r w:rsidRPr="00C241A4">
              <w:rPr>
                <w:rFonts w:asciiTheme="minorHAnsi" w:eastAsia="Times New Roman" w:hAnsiTheme="minorHAnsi" w:cs="Calibri"/>
                <w:b/>
                <w:bCs/>
                <w:szCs w:val="23"/>
                <w:lang w:eastAsia="en-AU"/>
              </w:rPr>
              <w:t>DHB</w:t>
            </w:r>
          </w:p>
        </w:tc>
        <w:tc>
          <w:tcPr>
            <w:tcW w:w="1407" w:type="dxa"/>
            <w:tcBorders>
              <w:top w:val="nil"/>
              <w:left w:val="nil"/>
              <w:bottom w:val="single" w:sz="4" w:space="0" w:color="auto"/>
              <w:right w:val="nil"/>
            </w:tcBorders>
            <w:shd w:val="clear" w:color="auto" w:fill="D9D9D9" w:themeFill="background1" w:themeFillShade="D9"/>
            <w:noWrap/>
            <w:vAlign w:val="bottom"/>
            <w:hideMark/>
          </w:tcPr>
          <w:p w14:paraId="2D565CC6" w14:textId="77777777" w:rsidR="00A5040B" w:rsidRPr="00C241A4" w:rsidRDefault="00A5040B" w:rsidP="00465A1B">
            <w:pPr>
              <w:keepNext/>
              <w:keepLines/>
              <w:ind w:right="306"/>
              <w:jc w:val="right"/>
              <w:rPr>
                <w:rFonts w:asciiTheme="minorHAnsi" w:eastAsia="Times New Roman" w:hAnsiTheme="minorHAnsi" w:cs="Calibri"/>
                <w:b/>
                <w:bCs/>
                <w:szCs w:val="23"/>
                <w:lang w:eastAsia="en-AU"/>
              </w:rPr>
            </w:pPr>
            <w:r w:rsidRPr="00C241A4">
              <w:rPr>
                <w:rFonts w:asciiTheme="minorHAnsi" w:eastAsia="Times New Roman" w:hAnsiTheme="minorHAnsi" w:cs="Calibri"/>
                <w:b/>
                <w:bCs/>
                <w:szCs w:val="23"/>
                <w:lang w:eastAsia="en-AU"/>
              </w:rPr>
              <w:t>N</w:t>
            </w:r>
          </w:p>
        </w:tc>
        <w:tc>
          <w:tcPr>
            <w:tcW w:w="1094" w:type="dxa"/>
            <w:tcBorders>
              <w:top w:val="nil"/>
              <w:left w:val="nil"/>
              <w:bottom w:val="single" w:sz="4" w:space="0" w:color="auto"/>
              <w:right w:val="nil"/>
            </w:tcBorders>
            <w:shd w:val="clear" w:color="auto" w:fill="D9D9D9" w:themeFill="background1" w:themeFillShade="D9"/>
            <w:noWrap/>
            <w:vAlign w:val="bottom"/>
            <w:hideMark/>
          </w:tcPr>
          <w:p w14:paraId="6531F045" w14:textId="77777777" w:rsidR="00A5040B" w:rsidRPr="00C241A4" w:rsidRDefault="00A5040B" w:rsidP="00465A1B">
            <w:pPr>
              <w:keepNext/>
              <w:keepLines/>
              <w:ind w:right="58"/>
              <w:jc w:val="right"/>
              <w:rPr>
                <w:rFonts w:asciiTheme="minorHAnsi" w:eastAsia="Times New Roman" w:hAnsiTheme="minorHAnsi" w:cs="Calibri"/>
                <w:b/>
                <w:bCs/>
                <w:szCs w:val="23"/>
                <w:lang w:eastAsia="en-AU"/>
              </w:rPr>
            </w:pPr>
            <w:r w:rsidRPr="00C241A4">
              <w:rPr>
                <w:rFonts w:asciiTheme="minorHAnsi" w:eastAsia="Times New Roman" w:hAnsiTheme="minorHAnsi" w:cs="Calibri"/>
                <w:b/>
                <w:bCs/>
                <w:szCs w:val="23"/>
                <w:lang w:eastAsia="en-AU"/>
              </w:rPr>
              <w:t>N</w:t>
            </w:r>
          </w:p>
        </w:tc>
        <w:tc>
          <w:tcPr>
            <w:tcW w:w="1125" w:type="dxa"/>
            <w:tcBorders>
              <w:top w:val="nil"/>
              <w:left w:val="nil"/>
              <w:bottom w:val="single" w:sz="4" w:space="0" w:color="auto"/>
              <w:right w:val="nil"/>
            </w:tcBorders>
            <w:shd w:val="clear" w:color="auto" w:fill="D9D9D9" w:themeFill="background1" w:themeFillShade="D9"/>
            <w:noWrap/>
            <w:vAlign w:val="bottom"/>
            <w:hideMark/>
          </w:tcPr>
          <w:p w14:paraId="47DB66D3" w14:textId="77777777" w:rsidR="00A5040B" w:rsidRPr="00C241A4" w:rsidRDefault="00A5040B" w:rsidP="00465A1B">
            <w:pPr>
              <w:keepNext/>
              <w:keepLines/>
              <w:jc w:val="right"/>
              <w:rPr>
                <w:rFonts w:asciiTheme="minorHAnsi" w:eastAsia="Times New Roman" w:hAnsiTheme="minorHAnsi" w:cs="Calibri"/>
                <w:b/>
                <w:bCs/>
                <w:szCs w:val="23"/>
                <w:lang w:eastAsia="en-AU"/>
              </w:rPr>
            </w:pPr>
            <w:r w:rsidRPr="00C241A4">
              <w:rPr>
                <w:rFonts w:asciiTheme="minorHAnsi" w:eastAsia="Times New Roman" w:hAnsiTheme="minorHAnsi" w:cs="Calibri"/>
                <w:b/>
                <w:bCs/>
                <w:szCs w:val="23"/>
                <w:lang w:eastAsia="en-AU"/>
              </w:rPr>
              <w:t>%</w:t>
            </w:r>
          </w:p>
        </w:tc>
        <w:tc>
          <w:tcPr>
            <w:tcW w:w="1245" w:type="dxa"/>
            <w:tcBorders>
              <w:top w:val="nil"/>
              <w:left w:val="nil"/>
              <w:bottom w:val="single" w:sz="4" w:space="0" w:color="auto"/>
              <w:right w:val="nil"/>
            </w:tcBorders>
            <w:shd w:val="clear" w:color="auto" w:fill="D9D9D9" w:themeFill="background1" w:themeFillShade="D9"/>
            <w:noWrap/>
            <w:vAlign w:val="bottom"/>
            <w:hideMark/>
          </w:tcPr>
          <w:p w14:paraId="47048BBC" w14:textId="77777777" w:rsidR="00A5040B" w:rsidRPr="00C241A4" w:rsidRDefault="00A5040B" w:rsidP="00465A1B">
            <w:pPr>
              <w:keepNext/>
              <w:keepLines/>
              <w:jc w:val="right"/>
              <w:rPr>
                <w:rFonts w:asciiTheme="minorHAnsi" w:eastAsia="Times New Roman" w:hAnsiTheme="minorHAnsi" w:cs="Calibri"/>
                <w:b/>
                <w:bCs/>
                <w:szCs w:val="23"/>
                <w:lang w:eastAsia="en-AU"/>
              </w:rPr>
            </w:pPr>
            <w:r w:rsidRPr="00C241A4">
              <w:rPr>
                <w:rFonts w:asciiTheme="minorHAnsi" w:eastAsia="Times New Roman" w:hAnsiTheme="minorHAnsi" w:cs="Calibri"/>
                <w:b/>
                <w:bCs/>
                <w:szCs w:val="23"/>
                <w:lang w:eastAsia="en-AU"/>
              </w:rPr>
              <w:t>N</w:t>
            </w:r>
          </w:p>
        </w:tc>
        <w:tc>
          <w:tcPr>
            <w:tcW w:w="789" w:type="dxa"/>
            <w:tcBorders>
              <w:top w:val="nil"/>
              <w:left w:val="nil"/>
              <w:bottom w:val="single" w:sz="4" w:space="0" w:color="auto"/>
              <w:right w:val="single" w:sz="4" w:space="0" w:color="auto"/>
            </w:tcBorders>
            <w:shd w:val="clear" w:color="auto" w:fill="D9D9D9" w:themeFill="background1" w:themeFillShade="D9"/>
            <w:noWrap/>
            <w:vAlign w:val="bottom"/>
            <w:hideMark/>
          </w:tcPr>
          <w:p w14:paraId="14719865" w14:textId="77777777" w:rsidR="00A5040B" w:rsidRPr="00C241A4" w:rsidRDefault="00A5040B" w:rsidP="00465A1B">
            <w:pPr>
              <w:keepNext/>
              <w:keepLines/>
              <w:jc w:val="right"/>
              <w:rPr>
                <w:rFonts w:asciiTheme="minorHAnsi" w:eastAsia="Times New Roman" w:hAnsiTheme="minorHAnsi" w:cs="Calibri"/>
                <w:b/>
                <w:bCs/>
                <w:szCs w:val="23"/>
                <w:lang w:eastAsia="en-AU"/>
              </w:rPr>
            </w:pPr>
            <w:r w:rsidRPr="00C241A4">
              <w:rPr>
                <w:rFonts w:asciiTheme="minorHAnsi" w:eastAsia="Times New Roman" w:hAnsiTheme="minorHAnsi" w:cs="Calibri"/>
                <w:b/>
                <w:bCs/>
                <w:szCs w:val="23"/>
                <w:lang w:eastAsia="en-AU"/>
              </w:rPr>
              <w:t>%</w:t>
            </w:r>
          </w:p>
        </w:tc>
      </w:tr>
      <w:tr w:rsidR="00F50713" w:rsidRPr="00C241A4" w14:paraId="13D39100" w14:textId="77777777" w:rsidTr="00331085">
        <w:trPr>
          <w:trHeight w:val="300"/>
        </w:trPr>
        <w:tc>
          <w:tcPr>
            <w:tcW w:w="2283" w:type="dxa"/>
            <w:tcBorders>
              <w:top w:val="nil"/>
              <w:left w:val="single" w:sz="4" w:space="0" w:color="auto"/>
              <w:bottom w:val="nil"/>
              <w:right w:val="nil"/>
            </w:tcBorders>
            <w:shd w:val="clear" w:color="auto" w:fill="auto"/>
            <w:noWrap/>
            <w:vAlign w:val="bottom"/>
            <w:hideMark/>
          </w:tcPr>
          <w:p w14:paraId="6B0E3A41" w14:textId="77777777" w:rsidR="00F50713" w:rsidRPr="00C241A4" w:rsidRDefault="00F50713" w:rsidP="00F50713">
            <w:pPr>
              <w:keepNext/>
              <w:keepLines/>
              <w:rPr>
                <w:rFonts w:asciiTheme="minorHAnsi" w:eastAsia="Times New Roman" w:hAnsiTheme="minorHAnsi" w:cs="Calibri"/>
                <w:szCs w:val="23"/>
                <w:lang w:eastAsia="en-AU"/>
              </w:rPr>
            </w:pPr>
            <w:r w:rsidRPr="00C241A4">
              <w:rPr>
                <w:rFonts w:asciiTheme="minorHAnsi" w:eastAsia="Times New Roman" w:hAnsiTheme="minorHAnsi" w:cs="Calibri"/>
                <w:szCs w:val="23"/>
                <w:lang w:eastAsia="en-AU"/>
              </w:rPr>
              <w:t>Auckland</w:t>
            </w:r>
          </w:p>
        </w:tc>
        <w:tc>
          <w:tcPr>
            <w:tcW w:w="1407" w:type="dxa"/>
            <w:tcBorders>
              <w:top w:val="nil"/>
              <w:left w:val="nil"/>
              <w:bottom w:val="nil"/>
              <w:right w:val="nil"/>
            </w:tcBorders>
            <w:shd w:val="clear" w:color="auto" w:fill="auto"/>
            <w:noWrap/>
            <w:vAlign w:val="bottom"/>
          </w:tcPr>
          <w:p w14:paraId="1BDDB166" w14:textId="7F42CFAA" w:rsidR="00F50713" w:rsidRPr="00C241A4" w:rsidRDefault="00F50713" w:rsidP="00F50713">
            <w:pPr>
              <w:jc w:val="right"/>
              <w:rPr>
                <w:rFonts w:asciiTheme="minorHAnsi" w:hAnsiTheme="minorHAnsi"/>
                <w:szCs w:val="23"/>
              </w:rPr>
            </w:pPr>
            <w:r w:rsidRPr="00C241A4">
              <w:rPr>
                <w:sz w:val="22"/>
              </w:rPr>
              <w:t>189</w:t>
            </w:r>
          </w:p>
        </w:tc>
        <w:tc>
          <w:tcPr>
            <w:tcW w:w="1094" w:type="dxa"/>
            <w:tcBorders>
              <w:top w:val="nil"/>
              <w:left w:val="nil"/>
              <w:bottom w:val="nil"/>
              <w:right w:val="nil"/>
            </w:tcBorders>
            <w:shd w:val="clear" w:color="auto" w:fill="auto"/>
            <w:noWrap/>
            <w:vAlign w:val="bottom"/>
          </w:tcPr>
          <w:p w14:paraId="22EB4B2E" w14:textId="4125B9EC" w:rsidR="00F50713" w:rsidRPr="00C241A4" w:rsidRDefault="00F50713" w:rsidP="00F50713">
            <w:pPr>
              <w:jc w:val="right"/>
              <w:rPr>
                <w:rFonts w:asciiTheme="minorHAnsi" w:hAnsiTheme="minorHAnsi"/>
                <w:szCs w:val="23"/>
              </w:rPr>
            </w:pPr>
            <w:r w:rsidRPr="00C241A4">
              <w:rPr>
                <w:sz w:val="22"/>
              </w:rPr>
              <w:t>22</w:t>
            </w:r>
          </w:p>
        </w:tc>
        <w:tc>
          <w:tcPr>
            <w:tcW w:w="1125" w:type="dxa"/>
            <w:tcBorders>
              <w:top w:val="nil"/>
              <w:left w:val="nil"/>
              <w:bottom w:val="nil"/>
              <w:right w:val="nil"/>
            </w:tcBorders>
            <w:shd w:val="clear" w:color="auto" w:fill="auto"/>
            <w:noWrap/>
            <w:vAlign w:val="bottom"/>
          </w:tcPr>
          <w:p w14:paraId="37AFF53C" w14:textId="2C3A871C" w:rsidR="00F50713" w:rsidRPr="00C241A4" w:rsidRDefault="00F50713" w:rsidP="00F50713">
            <w:pPr>
              <w:jc w:val="right"/>
              <w:rPr>
                <w:rFonts w:asciiTheme="minorHAnsi" w:hAnsiTheme="minorHAnsi"/>
                <w:szCs w:val="23"/>
              </w:rPr>
            </w:pPr>
            <w:r w:rsidRPr="00C241A4">
              <w:rPr>
                <w:sz w:val="22"/>
              </w:rPr>
              <w:t>11.6</w:t>
            </w:r>
          </w:p>
        </w:tc>
        <w:tc>
          <w:tcPr>
            <w:tcW w:w="1245" w:type="dxa"/>
            <w:tcBorders>
              <w:top w:val="nil"/>
              <w:left w:val="nil"/>
              <w:bottom w:val="nil"/>
              <w:right w:val="nil"/>
            </w:tcBorders>
            <w:shd w:val="clear" w:color="auto" w:fill="auto"/>
            <w:noWrap/>
            <w:vAlign w:val="bottom"/>
          </w:tcPr>
          <w:p w14:paraId="745FCA3F" w14:textId="5C5DFF7B" w:rsidR="00F50713" w:rsidRPr="00C241A4" w:rsidRDefault="00F50713" w:rsidP="00F50713">
            <w:pPr>
              <w:jc w:val="right"/>
              <w:rPr>
                <w:rFonts w:asciiTheme="minorHAnsi" w:hAnsiTheme="minorHAnsi"/>
                <w:szCs w:val="23"/>
              </w:rPr>
            </w:pPr>
            <w:r w:rsidRPr="00C241A4">
              <w:rPr>
                <w:sz w:val="22"/>
              </w:rPr>
              <w:t>16</w:t>
            </w:r>
          </w:p>
        </w:tc>
        <w:tc>
          <w:tcPr>
            <w:tcW w:w="789" w:type="dxa"/>
            <w:tcBorders>
              <w:top w:val="nil"/>
              <w:left w:val="nil"/>
              <w:bottom w:val="nil"/>
              <w:right w:val="single" w:sz="4" w:space="0" w:color="auto"/>
            </w:tcBorders>
            <w:shd w:val="clear" w:color="auto" w:fill="auto"/>
            <w:noWrap/>
            <w:vAlign w:val="bottom"/>
          </w:tcPr>
          <w:p w14:paraId="19DECFB8" w14:textId="4A90F390" w:rsidR="00F50713" w:rsidRPr="00C241A4" w:rsidRDefault="00F50713" w:rsidP="00F50713">
            <w:pPr>
              <w:jc w:val="right"/>
              <w:rPr>
                <w:rFonts w:asciiTheme="minorHAnsi" w:hAnsiTheme="minorHAnsi"/>
                <w:szCs w:val="23"/>
              </w:rPr>
            </w:pPr>
            <w:r w:rsidRPr="00C241A4">
              <w:rPr>
                <w:sz w:val="22"/>
              </w:rPr>
              <w:t>8.5</w:t>
            </w:r>
          </w:p>
        </w:tc>
      </w:tr>
      <w:tr w:rsidR="00F50713" w:rsidRPr="00C241A4" w14:paraId="2F12E2D6" w14:textId="77777777" w:rsidTr="00331085">
        <w:trPr>
          <w:trHeight w:val="300"/>
        </w:trPr>
        <w:tc>
          <w:tcPr>
            <w:tcW w:w="2283" w:type="dxa"/>
            <w:tcBorders>
              <w:top w:val="nil"/>
              <w:left w:val="single" w:sz="4" w:space="0" w:color="auto"/>
              <w:bottom w:val="nil"/>
              <w:right w:val="nil"/>
            </w:tcBorders>
            <w:shd w:val="clear" w:color="auto" w:fill="auto"/>
            <w:noWrap/>
            <w:vAlign w:val="bottom"/>
            <w:hideMark/>
          </w:tcPr>
          <w:p w14:paraId="366E6798" w14:textId="77777777" w:rsidR="00F50713" w:rsidRPr="00C241A4" w:rsidRDefault="00F50713" w:rsidP="00F50713">
            <w:pPr>
              <w:keepNext/>
              <w:keepLines/>
              <w:rPr>
                <w:rFonts w:asciiTheme="minorHAnsi" w:eastAsia="Times New Roman" w:hAnsiTheme="minorHAnsi" w:cs="Calibri"/>
                <w:szCs w:val="23"/>
                <w:lang w:eastAsia="en-AU"/>
              </w:rPr>
            </w:pPr>
            <w:r w:rsidRPr="00C241A4">
              <w:rPr>
                <w:rFonts w:asciiTheme="minorHAnsi" w:eastAsia="Times New Roman" w:hAnsiTheme="minorHAnsi" w:cs="Calibri"/>
                <w:szCs w:val="23"/>
                <w:lang w:eastAsia="en-AU"/>
              </w:rPr>
              <w:t>Bay of Plenty</w:t>
            </w:r>
          </w:p>
        </w:tc>
        <w:tc>
          <w:tcPr>
            <w:tcW w:w="1407" w:type="dxa"/>
            <w:tcBorders>
              <w:top w:val="nil"/>
              <w:left w:val="nil"/>
              <w:bottom w:val="nil"/>
              <w:right w:val="nil"/>
            </w:tcBorders>
            <w:shd w:val="clear" w:color="auto" w:fill="auto"/>
            <w:noWrap/>
            <w:vAlign w:val="bottom"/>
          </w:tcPr>
          <w:p w14:paraId="44890DB5" w14:textId="35DCA6FE" w:rsidR="00F50713" w:rsidRPr="00C241A4" w:rsidRDefault="00F50713" w:rsidP="00F50713">
            <w:pPr>
              <w:jc w:val="right"/>
              <w:rPr>
                <w:rFonts w:asciiTheme="minorHAnsi" w:hAnsiTheme="minorHAnsi"/>
                <w:szCs w:val="23"/>
              </w:rPr>
            </w:pPr>
            <w:r w:rsidRPr="00C241A4">
              <w:rPr>
                <w:sz w:val="22"/>
              </w:rPr>
              <w:t>71</w:t>
            </w:r>
          </w:p>
        </w:tc>
        <w:tc>
          <w:tcPr>
            <w:tcW w:w="1094" w:type="dxa"/>
            <w:tcBorders>
              <w:top w:val="nil"/>
              <w:left w:val="nil"/>
              <w:bottom w:val="nil"/>
              <w:right w:val="nil"/>
            </w:tcBorders>
            <w:shd w:val="clear" w:color="auto" w:fill="auto"/>
            <w:noWrap/>
            <w:vAlign w:val="bottom"/>
          </w:tcPr>
          <w:p w14:paraId="58DFAA46" w14:textId="6CFF2348" w:rsidR="00F50713" w:rsidRPr="00C241A4" w:rsidRDefault="00F50713" w:rsidP="00F50713">
            <w:pPr>
              <w:jc w:val="right"/>
              <w:rPr>
                <w:rFonts w:asciiTheme="minorHAnsi" w:hAnsiTheme="minorHAnsi"/>
                <w:szCs w:val="23"/>
              </w:rPr>
            </w:pPr>
            <w:r w:rsidRPr="00C241A4">
              <w:rPr>
                <w:sz w:val="22"/>
              </w:rPr>
              <w:t>9</w:t>
            </w:r>
          </w:p>
        </w:tc>
        <w:tc>
          <w:tcPr>
            <w:tcW w:w="1125" w:type="dxa"/>
            <w:tcBorders>
              <w:top w:val="nil"/>
              <w:left w:val="nil"/>
              <w:bottom w:val="nil"/>
              <w:right w:val="nil"/>
            </w:tcBorders>
            <w:shd w:val="clear" w:color="auto" w:fill="auto"/>
            <w:noWrap/>
            <w:vAlign w:val="bottom"/>
          </w:tcPr>
          <w:p w14:paraId="17943140" w14:textId="12F9662A" w:rsidR="00F50713" w:rsidRPr="00C241A4" w:rsidRDefault="00F50713" w:rsidP="00F50713">
            <w:pPr>
              <w:jc w:val="right"/>
              <w:rPr>
                <w:rFonts w:asciiTheme="minorHAnsi" w:hAnsiTheme="minorHAnsi"/>
                <w:szCs w:val="23"/>
              </w:rPr>
            </w:pPr>
            <w:r w:rsidRPr="00C241A4">
              <w:rPr>
                <w:sz w:val="22"/>
              </w:rPr>
              <w:t>12.7</w:t>
            </w:r>
          </w:p>
        </w:tc>
        <w:tc>
          <w:tcPr>
            <w:tcW w:w="1245" w:type="dxa"/>
            <w:tcBorders>
              <w:top w:val="nil"/>
              <w:left w:val="nil"/>
              <w:bottom w:val="nil"/>
              <w:right w:val="nil"/>
            </w:tcBorders>
            <w:shd w:val="clear" w:color="auto" w:fill="auto"/>
            <w:noWrap/>
            <w:vAlign w:val="bottom"/>
          </w:tcPr>
          <w:p w14:paraId="2B32145B" w14:textId="04D1070B" w:rsidR="00F50713" w:rsidRPr="00C241A4" w:rsidRDefault="00F50713" w:rsidP="00F50713">
            <w:pPr>
              <w:jc w:val="right"/>
              <w:rPr>
                <w:rFonts w:asciiTheme="minorHAnsi" w:hAnsiTheme="minorHAnsi"/>
                <w:szCs w:val="23"/>
              </w:rPr>
            </w:pPr>
            <w:r w:rsidRPr="00C241A4">
              <w:rPr>
                <w:sz w:val="22"/>
              </w:rPr>
              <w:t>6</w:t>
            </w:r>
          </w:p>
        </w:tc>
        <w:tc>
          <w:tcPr>
            <w:tcW w:w="789" w:type="dxa"/>
            <w:tcBorders>
              <w:top w:val="nil"/>
              <w:left w:val="nil"/>
              <w:bottom w:val="nil"/>
              <w:right w:val="single" w:sz="4" w:space="0" w:color="auto"/>
            </w:tcBorders>
            <w:shd w:val="clear" w:color="auto" w:fill="auto"/>
            <w:noWrap/>
            <w:vAlign w:val="bottom"/>
          </w:tcPr>
          <w:p w14:paraId="3B43B210" w14:textId="6207E3CC" w:rsidR="00F50713" w:rsidRPr="00C241A4" w:rsidRDefault="00F50713" w:rsidP="00F50713">
            <w:pPr>
              <w:jc w:val="right"/>
              <w:rPr>
                <w:rFonts w:asciiTheme="minorHAnsi" w:hAnsiTheme="minorHAnsi"/>
                <w:szCs w:val="23"/>
              </w:rPr>
            </w:pPr>
            <w:r w:rsidRPr="00C241A4">
              <w:rPr>
                <w:sz w:val="22"/>
              </w:rPr>
              <w:t>8.5</w:t>
            </w:r>
          </w:p>
        </w:tc>
      </w:tr>
      <w:tr w:rsidR="00F50713" w:rsidRPr="00C241A4" w14:paraId="650F5717" w14:textId="77777777" w:rsidTr="00331085">
        <w:trPr>
          <w:trHeight w:val="300"/>
        </w:trPr>
        <w:tc>
          <w:tcPr>
            <w:tcW w:w="2283" w:type="dxa"/>
            <w:tcBorders>
              <w:top w:val="nil"/>
              <w:left w:val="single" w:sz="4" w:space="0" w:color="auto"/>
              <w:bottom w:val="nil"/>
              <w:right w:val="nil"/>
            </w:tcBorders>
            <w:shd w:val="clear" w:color="auto" w:fill="auto"/>
            <w:noWrap/>
            <w:vAlign w:val="bottom"/>
            <w:hideMark/>
          </w:tcPr>
          <w:p w14:paraId="0294E91D" w14:textId="77777777" w:rsidR="00F50713" w:rsidRPr="00C241A4" w:rsidRDefault="00F50713" w:rsidP="00F50713">
            <w:pPr>
              <w:keepNext/>
              <w:keepLines/>
              <w:rPr>
                <w:rFonts w:asciiTheme="minorHAnsi" w:eastAsia="Times New Roman" w:hAnsiTheme="minorHAnsi" w:cs="Calibri"/>
                <w:szCs w:val="23"/>
                <w:lang w:eastAsia="en-AU"/>
              </w:rPr>
            </w:pPr>
            <w:r w:rsidRPr="00C241A4">
              <w:rPr>
                <w:rFonts w:asciiTheme="minorHAnsi" w:eastAsia="Times New Roman" w:hAnsiTheme="minorHAnsi" w:cs="Calibri"/>
                <w:szCs w:val="23"/>
                <w:lang w:eastAsia="en-AU"/>
              </w:rPr>
              <w:t>Canterbury</w:t>
            </w:r>
          </w:p>
        </w:tc>
        <w:tc>
          <w:tcPr>
            <w:tcW w:w="1407" w:type="dxa"/>
            <w:tcBorders>
              <w:top w:val="nil"/>
              <w:left w:val="nil"/>
              <w:bottom w:val="nil"/>
              <w:right w:val="nil"/>
            </w:tcBorders>
            <w:shd w:val="clear" w:color="auto" w:fill="auto"/>
            <w:noWrap/>
            <w:vAlign w:val="bottom"/>
          </w:tcPr>
          <w:p w14:paraId="25BFA7F2" w14:textId="63BAE8CA" w:rsidR="00F50713" w:rsidRPr="00C241A4" w:rsidRDefault="00F50713" w:rsidP="00F50713">
            <w:pPr>
              <w:jc w:val="right"/>
              <w:rPr>
                <w:rFonts w:asciiTheme="minorHAnsi" w:hAnsiTheme="minorHAnsi"/>
                <w:szCs w:val="23"/>
              </w:rPr>
            </w:pPr>
            <w:r w:rsidRPr="00C241A4">
              <w:rPr>
                <w:sz w:val="22"/>
              </w:rPr>
              <w:t>220</w:t>
            </w:r>
          </w:p>
        </w:tc>
        <w:tc>
          <w:tcPr>
            <w:tcW w:w="1094" w:type="dxa"/>
            <w:tcBorders>
              <w:top w:val="nil"/>
              <w:left w:val="nil"/>
              <w:bottom w:val="nil"/>
              <w:right w:val="nil"/>
            </w:tcBorders>
            <w:shd w:val="clear" w:color="auto" w:fill="auto"/>
            <w:noWrap/>
            <w:vAlign w:val="bottom"/>
          </w:tcPr>
          <w:p w14:paraId="449AC16A" w14:textId="14818BDD" w:rsidR="00F50713" w:rsidRPr="00C241A4" w:rsidRDefault="00F50713" w:rsidP="00F50713">
            <w:pPr>
              <w:jc w:val="right"/>
              <w:rPr>
                <w:rFonts w:asciiTheme="minorHAnsi" w:hAnsiTheme="minorHAnsi"/>
                <w:szCs w:val="23"/>
              </w:rPr>
            </w:pPr>
            <w:r w:rsidRPr="00C241A4">
              <w:rPr>
                <w:sz w:val="22"/>
              </w:rPr>
              <w:t>12</w:t>
            </w:r>
          </w:p>
        </w:tc>
        <w:tc>
          <w:tcPr>
            <w:tcW w:w="1125" w:type="dxa"/>
            <w:tcBorders>
              <w:top w:val="nil"/>
              <w:left w:val="nil"/>
              <w:bottom w:val="nil"/>
              <w:right w:val="nil"/>
            </w:tcBorders>
            <w:shd w:val="clear" w:color="auto" w:fill="auto"/>
            <w:noWrap/>
            <w:vAlign w:val="bottom"/>
          </w:tcPr>
          <w:p w14:paraId="7FFAC975" w14:textId="48DF6823" w:rsidR="00F50713" w:rsidRPr="00C241A4" w:rsidRDefault="00F50713" w:rsidP="00F50713">
            <w:pPr>
              <w:jc w:val="right"/>
              <w:rPr>
                <w:rFonts w:asciiTheme="minorHAnsi" w:hAnsiTheme="minorHAnsi"/>
                <w:szCs w:val="23"/>
              </w:rPr>
            </w:pPr>
            <w:r w:rsidRPr="00C241A4">
              <w:rPr>
                <w:sz w:val="22"/>
              </w:rPr>
              <w:t>5.5</w:t>
            </w:r>
          </w:p>
        </w:tc>
        <w:tc>
          <w:tcPr>
            <w:tcW w:w="1245" w:type="dxa"/>
            <w:tcBorders>
              <w:top w:val="nil"/>
              <w:left w:val="nil"/>
              <w:bottom w:val="nil"/>
              <w:right w:val="nil"/>
            </w:tcBorders>
            <w:shd w:val="clear" w:color="auto" w:fill="auto"/>
            <w:noWrap/>
            <w:vAlign w:val="bottom"/>
          </w:tcPr>
          <w:p w14:paraId="530F986C" w14:textId="3DAAF22A" w:rsidR="00F50713" w:rsidRPr="00C241A4" w:rsidRDefault="00F50713" w:rsidP="00F50713">
            <w:pPr>
              <w:jc w:val="right"/>
              <w:rPr>
                <w:rFonts w:asciiTheme="minorHAnsi" w:hAnsiTheme="minorHAnsi"/>
                <w:szCs w:val="23"/>
              </w:rPr>
            </w:pPr>
            <w:r w:rsidRPr="00C241A4">
              <w:rPr>
                <w:sz w:val="22"/>
              </w:rPr>
              <w:t>6</w:t>
            </w:r>
          </w:p>
        </w:tc>
        <w:tc>
          <w:tcPr>
            <w:tcW w:w="789" w:type="dxa"/>
            <w:tcBorders>
              <w:top w:val="nil"/>
              <w:left w:val="nil"/>
              <w:bottom w:val="nil"/>
              <w:right w:val="single" w:sz="4" w:space="0" w:color="auto"/>
            </w:tcBorders>
            <w:shd w:val="clear" w:color="auto" w:fill="auto"/>
            <w:noWrap/>
            <w:vAlign w:val="bottom"/>
          </w:tcPr>
          <w:p w14:paraId="18573816" w14:textId="6218FADD" w:rsidR="00F50713" w:rsidRPr="00C241A4" w:rsidRDefault="00F50713" w:rsidP="00F50713">
            <w:pPr>
              <w:jc w:val="right"/>
              <w:rPr>
                <w:rFonts w:asciiTheme="minorHAnsi" w:hAnsiTheme="minorHAnsi"/>
                <w:szCs w:val="23"/>
              </w:rPr>
            </w:pPr>
            <w:r w:rsidRPr="00C241A4">
              <w:rPr>
                <w:sz w:val="22"/>
              </w:rPr>
              <w:t>2.7</w:t>
            </w:r>
          </w:p>
        </w:tc>
      </w:tr>
      <w:tr w:rsidR="00F50713" w:rsidRPr="00C241A4" w14:paraId="4E74BBBA" w14:textId="77777777" w:rsidTr="00331085">
        <w:trPr>
          <w:trHeight w:val="300"/>
        </w:trPr>
        <w:tc>
          <w:tcPr>
            <w:tcW w:w="2283" w:type="dxa"/>
            <w:tcBorders>
              <w:top w:val="nil"/>
              <w:left w:val="single" w:sz="4" w:space="0" w:color="auto"/>
              <w:bottom w:val="nil"/>
              <w:right w:val="nil"/>
            </w:tcBorders>
            <w:shd w:val="clear" w:color="auto" w:fill="auto"/>
            <w:noWrap/>
            <w:vAlign w:val="bottom"/>
            <w:hideMark/>
          </w:tcPr>
          <w:p w14:paraId="188D08EA" w14:textId="77777777" w:rsidR="00F50713" w:rsidRPr="00C241A4" w:rsidRDefault="00F50713" w:rsidP="00F50713">
            <w:pPr>
              <w:keepNext/>
              <w:keepLines/>
              <w:rPr>
                <w:rFonts w:asciiTheme="minorHAnsi" w:eastAsia="Times New Roman" w:hAnsiTheme="minorHAnsi" w:cs="Calibri"/>
                <w:szCs w:val="23"/>
                <w:lang w:eastAsia="en-AU"/>
              </w:rPr>
            </w:pPr>
            <w:r w:rsidRPr="00C241A4">
              <w:rPr>
                <w:rFonts w:asciiTheme="minorHAnsi" w:eastAsia="Times New Roman" w:hAnsiTheme="minorHAnsi" w:cs="Calibri"/>
                <w:szCs w:val="23"/>
                <w:lang w:eastAsia="en-AU"/>
              </w:rPr>
              <w:t>Capital &amp; Coast</w:t>
            </w:r>
          </w:p>
        </w:tc>
        <w:tc>
          <w:tcPr>
            <w:tcW w:w="1407" w:type="dxa"/>
            <w:tcBorders>
              <w:top w:val="nil"/>
              <w:left w:val="nil"/>
              <w:bottom w:val="nil"/>
              <w:right w:val="nil"/>
            </w:tcBorders>
            <w:shd w:val="clear" w:color="auto" w:fill="auto"/>
            <w:noWrap/>
            <w:vAlign w:val="bottom"/>
          </w:tcPr>
          <w:p w14:paraId="759BC0A3" w14:textId="735CE6AB" w:rsidR="00F50713" w:rsidRPr="00C241A4" w:rsidRDefault="00F50713" w:rsidP="00F50713">
            <w:pPr>
              <w:jc w:val="right"/>
              <w:rPr>
                <w:rFonts w:asciiTheme="minorHAnsi" w:hAnsiTheme="minorHAnsi"/>
                <w:szCs w:val="23"/>
              </w:rPr>
            </w:pPr>
            <w:r w:rsidRPr="00C241A4">
              <w:rPr>
                <w:sz w:val="22"/>
              </w:rPr>
              <w:t>105</w:t>
            </w:r>
          </w:p>
        </w:tc>
        <w:tc>
          <w:tcPr>
            <w:tcW w:w="1094" w:type="dxa"/>
            <w:tcBorders>
              <w:top w:val="nil"/>
              <w:left w:val="nil"/>
              <w:bottom w:val="nil"/>
              <w:right w:val="nil"/>
            </w:tcBorders>
            <w:shd w:val="clear" w:color="auto" w:fill="auto"/>
            <w:noWrap/>
            <w:vAlign w:val="bottom"/>
          </w:tcPr>
          <w:p w14:paraId="733A1FED" w14:textId="4E0A2E06" w:rsidR="00F50713" w:rsidRPr="00C241A4" w:rsidRDefault="00F50713" w:rsidP="00F50713">
            <w:pPr>
              <w:jc w:val="right"/>
              <w:rPr>
                <w:rFonts w:asciiTheme="minorHAnsi" w:hAnsiTheme="minorHAnsi"/>
                <w:szCs w:val="23"/>
              </w:rPr>
            </w:pPr>
            <w:r w:rsidRPr="00C241A4">
              <w:rPr>
                <w:sz w:val="22"/>
              </w:rPr>
              <w:t>13</w:t>
            </w:r>
          </w:p>
        </w:tc>
        <w:tc>
          <w:tcPr>
            <w:tcW w:w="1125" w:type="dxa"/>
            <w:tcBorders>
              <w:top w:val="nil"/>
              <w:left w:val="nil"/>
              <w:bottom w:val="nil"/>
              <w:right w:val="nil"/>
            </w:tcBorders>
            <w:shd w:val="clear" w:color="auto" w:fill="auto"/>
            <w:noWrap/>
            <w:vAlign w:val="bottom"/>
          </w:tcPr>
          <w:p w14:paraId="17E7CAE6" w14:textId="7794786A" w:rsidR="00F50713" w:rsidRPr="00C241A4" w:rsidRDefault="00F50713" w:rsidP="00F50713">
            <w:pPr>
              <w:jc w:val="right"/>
              <w:rPr>
                <w:rFonts w:asciiTheme="minorHAnsi" w:hAnsiTheme="minorHAnsi"/>
                <w:szCs w:val="23"/>
              </w:rPr>
            </w:pPr>
            <w:r w:rsidRPr="00C241A4">
              <w:rPr>
                <w:sz w:val="22"/>
              </w:rPr>
              <w:t>12.4</w:t>
            </w:r>
          </w:p>
        </w:tc>
        <w:tc>
          <w:tcPr>
            <w:tcW w:w="1245" w:type="dxa"/>
            <w:tcBorders>
              <w:top w:val="nil"/>
              <w:left w:val="nil"/>
              <w:bottom w:val="nil"/>
              <w:right w:val="nil"/>
            </w:tcBorders>
            <w:shd w:val="clear" w:color="auto" w:fill="auto"/>
            <w:noWrap/>
            <w:vAlign w:val="bottom"/>
          </w:tcPr>
          <w:p w14:paraId="325FA083" w14:textId="15DC6B5A" w:rsidR="00F50713" w:rsidRPr="00C241A4" w:rsidRDefault="00F50713" w:rsidP="00F50713">
            <w:pPr>
              <w:jc w:val="right"/>
              <w:rPr>
                <w:rFonts w:asciiTheme="minorHAnsi" w:hAnsiTheme="minorHAnsi"/>
                <w:szCs w:val="23"/>
              </w:rPr>
            </w:pPr>
            <w:r w:rsidRPr="00C241A4">
              <w:rPr>
                <w:sz w:val="22"/>
              </w:rPr>
              <w:t>9</w:t>
            </w:r>
          </w:p>
        </w:tc>
        <w:tc>
          <w:tcPr>
            <w:tcW w:w="789" w:type="dxa"/>
            <w:tcBorders>
              <w:top w:val="nil"/>
              <w:left w:val="nil"/>
              <w:bottom w:val="nil"/>
              <w:right w:val="single" w:sz="4" w:space="0" w:color="auto"/>
            </w:tcBorders>
            <w:shd w:val="clear" w:color="auto" w:fill="auto"/>
            <w:noWrap/>
            <w:vAlign w:val="bottom"/>
          </w:tcPr>
          <w:p w14:paraId="199D9BF5" w14:textId="440F2473" w:rsidR="00F50713" w:rsidRPr="00C241A4" w:rsidRDefault="00F50713" w:rsidP="00F50713">
            <w:pPr>
              <w:jc w:val="right"/>
              <w:rPr>
                <w:rFonts w:asciiTheme="minorHAnsi" w:hAnsiTheme="minorHAnsi"/>
                <w:szCs w:val="23"/>
              </w:rPr>
            </w:pPr>
            <w:r w:rsidRPr="00C241A4">
              <w:rPr>
                <w:sz w:val="22"/>
              </w:rPr>
              <w:t>8.6</w:t>
            </w:r>
          </w:p>
        </w:tc>
      </w:tr>
      <w:tr w:rsidR="00F50713" w:rsidRPr="00C241A4" w14:paraId="11B77490" w14:textId="77777777" w:rsidTr="00331085">
        <w:trPr>
          <w:trHeight w:val="300"/>
        </w:trPr>
        <w:tc>
          <w:tcPr>
            <w:tcW w:w="2283" w:type="dxa"/>
            <w:tcBorders>
              <w:top w:val="nil"/>
              <w:left w:val="single" w:sz="4" w:space="0" w:color="auto"/>
              <w:bottom w:val="nil"/>
              <w:right w:val="nil"/>
            </w:tcBorders>
            <w:shd w:val="clear" w:color="auto" w:fill="auto"/>
            <w:noWrap/>
            <w:vAlign w:val="bottom"/>
            <w:hideMark/>
          </w:tcPr>
          <w:p w14:paraId="6F52B179" w14:textId="77777777" w:rsidR="00F50713" w:rsidRPr="00C241A4" w:rsidRDefault="00F50713" w:rsidP="00F50713">
            <w:pPr>
              <w:keepNext/>
              <w:keepLines/>
              <w:rPr>
                <w:rFonts w:asciiTheme="minorHAnsi" w:eastAsia="Times New Roman" w:hAnsiTheme="minorHAnsi" w:cs="Calibri"/>
                <w:szCs w:val="23"/>
                <w:lang w:eastAsia="en-AU"/>
              </w:rPr>
            </w:pPr>
            <w:r w:rsidRPr="00C241A4">
              <w:rPr>
                <w:rFonts w:asciiTheme="minorHAnsi" w:eastAsia="Times New Roman" w:hAnsiTheme="minorHAnsi" w:cs="Calibri"/>
                <w:szCs w:val="23"/>
                <w:lang w:eastAsia="en-AU"/>
              </w:rPr>
              <w:t>Counties Manukau</w:t>
            </w:r>
          </w:p>
        </w:tc>
        <w:tc>
          <w:tcPr>
            <w:tcW w:w="1407" w:type="dxa"/>
            <w:tcBorders>
              <w:top w:val="nil"/>
              <w:left w:val="nil"/>
              <w:bottom w:val="nil"/>
              <w:right w:val="nil"/>
            </w:tcBorders>
            <w:shd w:val="clear" w:color="auto" w:fill="auto"/>
            <w:noWrap/>
            <w:vAlign w:val="bottom"/>
          </w:tcPr>
          <w:p w14:paraId="526F662B" w14:textId="13F637EE" w:rsidR="00F50713" w:rsidRPr="00C241A4" w:rsidRDefault="00F50713" w:rsidP="00F50713">
            <w:pPr>
              <w:jc w:val="right"/>
              <w:rPr>
                <w:rFonts w:asciiTheme="minorHAnsi" w:hAnsiTheme="minorHAnsi"/>
                <w:szCs w:val="23"/>
              </w:rPr>
            </w:pPr>
            <w:r w:rsidRPr="00C241A4">
              <w:rPr>
                <w:sz w:val="22"/>
              </w:rPr>
              <w:t>166</w:t>
            </w:r>
          </w:p>
        </w:tc>
        <w:tc>
          <w:tcPr>
            <w:tcW w:w="1094" w:type="dxa"/>
            <w:tcBorders>
              <w:top w:val="nil"/>
              <w:left w:val="nil"/>
              <w:bottom w:val="nil"/>
              <w:right w:val="nil"/>
            </w:tcBorders>
            <w:shd w:val="clear" w:color="auto" w:fill="auto"/>
            <w:noWrap/>
            <w:vAlign w:val="bottom"/>
          </w:tcPr>
          <w:p w14:paraId="16AF592A" w14:textId="67CC6B5E" w:rsidR="00F50713" w:rsidRPr="00C241A4" w:rsidRDefault="00F50713" w:rsidP="00F50713">
            <w:pPr>
              <w:jc w:val="right"/>
              <w:rPr>
                <w:rFonts w:asciiTheme="minorHAnsi" w:hAnsiTheme="minorHAnsi"/>
                <w:szCs w:val="23"/>
              </w:rPr>
            </w:pPr>
            <w:r w:rsidRPr="00C241A4">
              <w:rPr>
                <w:sz w:val="22"/>
              </w:rPr>
              <w:t>24</w:t>
            </w:r>
          </w:p>
        </w:tc>
        <w:tc>
          <w:tcPr>
            <w:tcW w:w="1125" w:type="dxa"/>
            <w:tcBorders>
              <w:top w:val="nil"/>
              <w:left w:val="nil"/>
              <w:bottom w:val="nil"/>
              <w:right w:val="nil"/>
            </w:tcBorders>
            <w:shd w:val="clear" w:color="auto" w:fill="auto"/>
            <w:noWrap/>
            <w:vAlign w:val="bottom"/>
          </w:tcPr>
          <w:p w14:paraId="5FFC560E" w14:textId="283FE10C" w:rsidR="00F50713" w:rsidRPr="00C241A4" w:rsidRDefault="00F50713" w:rsidP="00F50713">
            <w:pPr>
              <w:jc w:val="right"/>
              <w:rPr>
                <w:rFonts w:asciiTheme="minorHAnsi" w:hAnsiTheme="minorHAnsi"/>
                <w:szCs w:val="23"/>
              </w:rPr>
            </w:pPr>
            <w:r w:rsidRPr="00C241A4">
              <w:rPr>
                <w:sz w:val="22"/>
              </w:rPr>
              <w:t>14.5</w:t>
            </w:r>
          </w:p>
        </w:tc>
        <w:tc>
          <w:tcPr>
            <w:tcW w:w="1245" w:type="dxa"/>
            <w:tcBorders>
              <w:top w:val="nil"/>
              <w:left w:val="nil"/>
              <w:bottom w:val="nil"/>
              <w:right w:val="nil"/>
            </w:tcBorders>
            <w:shd w:val="clear" w:color="auto" w:fill="auto"/>
            <w:noWrap/>
            <w:vAlign w:val="bottom"/>
          </w:tcPr>
          <w:p w14:paraId="6E7E40F5" w14:textId="35A9526A" w:rsidR="00F50713" w:rsidRPr="00C241A4" w:rsidRDefault="00F50713" w:rsidP="00F50713">
            <w:pPr>
              <w:jc w:val="right"/>
              <w:rPr>
                <w:rFonts w:asciiTheme="minorHAnsi" w:hAnsiTheme="minorHAnsi"/>
                <w:szCs w:val="23"/>
              </w:rPr>
            </w:pPr>
            <w:r w:rsidRPr="00C241A4">
              <w:rPr>
                <w:sz w:val="22"/>
              </w:rPr>
              <w:t>17</w:t>
            </w:r>
          </w:p>
        </w:tc>
        <w:tc>
          <w:tcPr>
            <w:tcW w:w="789" w:type="dxa"/>
            <w:tcBorders>
              <w:top w:val="nil"/>
              <w:left w:val="nil"/>
              <w:bottom w:val="nil"/>
              <w:right w:val="single" w:sz="4" w:space="0" w:color="auto"/>
            </w:tcBorders>
            <w:shd w:val="clear" w:color="auto" w:fill="auto"/>
            <w:noWrap/>
            <w:vAlign w:val="bottom"/>
          </w:tcPr>
          <w:p w14:paraId="7C8EEA17" w14:textId="3BCB8A2B" w:rsidR="00F50713" w:rsidRPr="00C241A4" w:rsidRDefault="00F50713" w:rsidP="00F50713">
            <w:pPr>
              <w:jc w:val="right"/>
              <w:rPr>
                <w:rFonts w:asciiTheme="minorHAnsi" w:hAnsiTheme="minorHAnsi"/>
                <w:szCs w:val="23"/>
              </w:rPr>
            </w:pPr>
            <w:r w:rsidRPr="00C241A4">
              <w:rPr>
                <w:sz w:val="22"/>
              </w:rPr>
              <w:t>10.2</w:t>
            </w:r>
          </w:p>
        </w:tc>
      </w:tr>
      <w:tr w:rsidR="00F50713" w:rsidRPr="00C241A4" w14:paraId="17D5EE7F" w14:textId="77777777" w:rsidTr="00331085">
        <w:trPr>
          <w:trHeight w:val="300"/>
        </w:trPr>
        <w:tc>
          <w:tcPr>
            <w:tcW w:w="2283" w:type="dxa"/>
            <w:tcBorders>
              <w:top w:val="nil"/>
              <w:left w:val="single" w:sz="4" w:space="0" w:color="auto"/>
              <w:bottom w:val="nil"/>
              <w:right w:val="nil"/>
            </w:tcBorders>
            <w:shd w:val="clear" w:color="auto" w:fill="auto"/>
            <w:noWrap/>
            <w:vAlign w:val="bottom"/>
            <w:hideMark/>
          </w:tcPr>
          <w:p w14:paraId="45FF63B2" w14:textId="77777777" w:rsidR="00F50713" w:rsidRPr="00C241A4" w:rsidRDefault="00F50713" w:rsidP="00F50713">
            <w:pPr>
              <w:keepNext/>
              <w:keepLines/>
              <w:rPr>
                <w:rFonts w:asciiTheme="minorHAnsi" w:eastAsia="Times New Roman" w:hAnsiTheme="minorHAnsi" w:cs="Calibri"/>
                <w:szCs w:val="23"/>
                <w:lang w:eastAsia="en-AU"/>
              </w:rPr>
            </w:pPr>
            <w:r w:rsidRPr="00C241A4">
              <w:rPr>
                <w:rFonts w:asciiTheme="minorHAnsi" w:eastAsia="Times New Roman" w:hAnsiTheme="minorHAnsi" w:cs="Calibri"/>
                <w:szCs w:val="23"/>
                <w:lang w:eastAsia="en-AU"/>
              </w:rPr>
              <w:t>Hawke's Bay</w:t>
            </w:r>
          </w:p>
        </w:tc>
        <w:tc>
          <w:tcPr>
            <w:tcW w:w="1407" w:type="dxa"/>
            <w:tcBorders>
              <w:top w:val="nil"/>
              <w:left w:val="nil"/>
              <w:bottom w:val="nil"/>
              <w:right w:val="nil"/>
            </w:tcBorders>
            <w:shd w:val="clear" w:color="auto" w:fill="auto"/>
            <w:noWrap/>
            <w:vAlign w:val="bottom"/>
          </w:tcPr>
          <w:p w14:paraId="71A08405" w14:textId="0A806F69" w:rsidR="00F50713" w:rsidRPr="00C241A4" w:rsidRDefault="00F50713" w:rsidP="00F50713">
            <w:pPr>
              <w:jc w:val="right"/>
              <w:rPr>
                <w:rFonts w:asciiTheme="minorHAnsi" w:hAnsiTheme="minorHAnsi"/>
                <w:szCs w:val="23"/>
              </w:rPr>
            </w:pPr>
            <w:r w:rsidRPr="00C241A4">
              <w:rPr>
                <w:sz w:val="22"/>
              </w:rPr>
              <w:t>76</w:t>
            </w:r>
          </w:p>
        </w:tc>
        <w:tc>
          <w:tcPr>
            <w:tcW w:w="1094" w:type="dxa"/>
            <w:tcBorders>
              <w:top w:val="nil"/>
              <w:left w:val="nil"/>
              <w:bottom w:val="nil"/>
              <w:right w:val="nil"/>
            </w:tcBorders>
            <w:shd w:val="clear" w:color="auto" w:fill="auto"/>
            <w:noWrap/>
            <w:vAlign w:val="bottom"/>
          </w:tcPr>
          <w:p w14:paraId="35F5A449" w14:textId="7C3ED62C" w:rsidR="00F50713" w:rsidRPr="00C241A4" w:rsidRDefault="00F50713" w:rsidP="00F50713">
            <w:pPr>
              <w:jc w:val="right"/>
              <w:rPr>
                <w:rFonts w:asciiTheme="minorHAnsi" w:hAnsiTheme="minorHAnsi"/>
                <w:szCs w:val="23"/>
              </w:rPr>
            </w:pPr>
            <w:r w:rsidRPr="00C241A4">
              <w:rPr>
                <w:sz w:val="22"/>
              </w:rPr>
              <w:t>7</w:t>
            </w:r>
          </w:p>
        </w:tc>
        <w:tc>
          <w:tcPr>
            <w:tcW w:w="1125" w:type="dxa"/>
            <w:tcBorders>
              <w:top w:val="nil"/>
              <w:left w:val="nil"/>
              <w:bottom w:val="nil"/>
              <w:right w:val="nil"/>
            </w:tcBorders>
            <w:shd w:val="clear" w:color="auto" w:fill="auto"/>
            <w:noWrap/>
            <w:vAlign w:val="bottom"/>
          </w:tcPr>
          <w:p w14:paraId="2BAC50B9" w14:textId="11AB5DAF" w:rsidR="00F50713" w:rsidRPr="00C241A4" w:rsidRDefault="00F50713" w:rsidP="00F50713">
            <w:pPr>
              <w:jc w:val="right"/>
              <w:rPr>
                <w:rFonts w:asciiTheme="minorHAnsi" w:hAnsiTheme="minorHAnsi"/>
                <w:szCs w:val="23"/>
              </w:rPr>
            </w:pPr>
            <w:r w:rsidRPr="00C241A4">
              <w:rPr>
                <w:sz w:val="22"/>
              </w:rPr>
              <w:t>9.2</w:t>
            </w:r>
          </w:p>
        </w:tc>
        <w:tc>
          <w:tcPr>
            <w:tcW w:w="1245" w:type="dxa"/>
            <w:tcBorders>
              <w:top w:val="nil"/>
              <w:left w:val="nil"/>
              <w:bottom w:val="nil"/>
              <w:right w:val="nil"/>
            </w:tcBorders>
            <w:shd w:val="clear" w:color="auto" w:fill="auto"/>
            <w:noWrap/>
            <w:vAlign w:val="bottom"/>
          </w:tcPr>
          <w:p w14:paraId="0CA198A2" w14:textId="7635B440" w:rsidR="00F50713" w:rsidRPr="00C241A4" w:rsidRDefault="00F50713" w:rsidP="00F50713">
            <w:pPr>
              <w:jc w:val="right"/>
              <w:rPr>
                <w:rFonts w:asciiTheme="minorHAnsi" w:hAnsiTheme="minorHAnsi"/>
                <w:szCs w:val="23"/>
              </w:rPr>
            </w:pPr>
            <w:r w:rsidRPr="00C241A4">
              <w:rPr>
                <w:sz w:val="22"/>
              </w:rPr>
              <w:t>5</w:t>
            </w:r>
          </w:p>
        </w:tc>
        <w:tc>
          <w:tcPr>
            <w:tcW w:w="789" w:type="dxa"/>
            <w:tcBorders>
              <w:top w:val="nil"/>
              <w:left w:val="nil"/>
              <w:bottom w:val="nil"/>
              <w:right w:val="single" w:sz="4" w:space="0" w:color="auto"/>
            </w:tcBorders>
            <w:shd w:val="clear" w:color="auto" w:fill="auto"/>
            <w:noWrap/>
            <w:vAlign w:val="bottom"/>
          </w:tcPr>
          <w:p w14:paraId="2E694702" w14:textId="0B8128DC" w:rsidR="00F50713" w:rsidRPr="00C241A4" w:rsidRDefault="00F50713" w:rsidP="00F50713">
            <w:pPr>
              <w:jc w:val="right"/>
              <w:rPr>
                <w:rFonts w:asciiTheme="minorHAnsi" w:hAnsiTheme="minorHAnsi"/>
                <w:szCs w:val="23"/>
              </w:rPr>
            </w:pPr>
            <w:r w:rsidRPr="00C241A4">
              <w:rPr>
                <w:sz w:val="22"/>
              </w:rPr>
              <w:t>6.6</w:t>
            </w:r>
          </w:p>
        </w:tc>
      </w:tr>
      <w:tr w:rsidR="00F50713" w:rsidRPr="00C241A4" w14:paraId="50060B74" w14:textId="77777777" w:rsidTr="00331085">
        <w:trPr>
          <w:trHeight w:val="300"/>
        </w:trPr>
        <w:tc>
          <w:tcPr>
            <w:tcW w:w="2283" w:type="dxa"/>
            <w:tcBorders>
              <w:top w:val="nil"/>
              <w:left w:val="single" w:sz="4" w:space="0" w:color="auto"/>
              <w:bottom w:val="nil"/>
              <w:right w:val="nil"/>
            </w:tcBorders>
            <w:shd w:val="clear" w:color="auto" w:fill="auto"/>
            <w:noWrap/>
            <w:vAlign w:val="bottom"/>
            <w:hideMark/>
          </w:tcPr>
          <w:p w14:paraId="052B3EA7" w14:textId="77777777" w:rsidR="00F50713" w:rsidRPr="00C241A4" w:rsidRDefault="00F50713" w:rsidP="00F50713">
            <w:pPr>
              <w:keepNext/>
              <w:keepLines/>
              <w:rPr>
                <w:rFonts w:asciiTheme="minorHAnsi" w:eastAsia="Times New Roman" w:hAnsiTheme="minorHAnsi" w:cs="Calibri"/>
                <w:szCs w:val="23"/>
                <w:lang w:eastAsia="en-AU"/>
              </w:rPr>
            </w:pPr>
            <w:r w:rsidRPr="00C241A4">
              <w:rPr>
                <w:rFonts w:asciiTheme="minorHAnsi" w:eastAsia="Times New Roman" w:hAnsiTheme="minorHAnsi" w:cs="Calibri"/>
                <w:szCs w:val="23"/>
                <w:lang w:eastAsia="en-AU"/>
              </w:rPr>
              <w:t>Hutt Valley</w:t>
            </w:r>
          </w:p>
        </w:tc>
        <w:tc>
          <w:tcPr>
            <w:tcW w:w="1407" w:type="dxa"/>
            <w:tcBorders>
              <w:top w:val="nil"/>
              <w:left w:val="nil"/>
              <w:bottom w:val="nil"/>
              <w:right w:val="nil"/>
            </w:tcBorders>
            <w:shd w:val="clear" w:color="auto" w:fill="auto"/>
            <w:noWrap/>
            <w:vAlign w:val="bottom"/>
          </w:tcPr>
          <w:p w14:paraId="670F4F34" w14:textId="75092CBA" w:rsidR="00F50713" w:rsidRPr="00C241A4" w:rsidRDefault="00F50713" w:rsidP="00F50713">
            <w:pPr>
              <w:jc w:val="right"/>
              <w:rPr>
                <w:rFonts w:asciiTheme="minorHAnsi" w:hAnsiTheme="minorHAnsi"/>
                <w:szCs w:val="23"/>
              </w:rPr>
            </w:pPr>
            <w:r w:rsidRPr="00C241A4">
              <w:rPr>
                <w:sz w:val="22"/>
              </w:rPr>
              <w:t>43</w:t>
            </w:r>
          </w:p>
        </w:tc>
        <w:tc>
          <w:tcPr>
            <w:tcW w:w="1094" w:type="dxa"/>
            <w:tcBorders>
              <w:top w:val="nil"/>
              <w:left w:val="nil"/>
              <w:bottom w:val="nil"/>
              <w:right w:val="nil"/>
            </w:tcBorders>
            <w:shd w:val="clear" w:color="auto" w:fill="auto"/>
            <w:noWrap/>
            <w:vAlign w:val="bottom"/>
          </w:tcPr>
          <w:p w14:paraId="515E631E" w14:textId="7C05CD3C" w:rsidR="00F50713" w:rsidRPr="00C241A4" w:rsidRDefault="00F50713" w:rsidP="00F50713">
            <w:pPr>
              <w:jc w:val="right"/>
              <w:rPr>
                <w:rFonts w:asciiTheme="minorHAnsi" w:hAnsiTheme="minorHAnsi"/>
                <w:szCs w:val="23"/>
              </w:rPr>
            </w:pPr>
            <w:r w:rsidRPr="00C241A4">
              <w:rPr>
                <w:sz w:val="22"/>
              </w:rPr>
              <w:t>1</w:t>
            </w:r>
          </w:p>
        </w:tc>
        <w:tc>
          <w:tcPr>
            <w:tcW w:w="1125" w:type="dxa"/>
            <w:tcBorders>
              <w:top w:val="nil"/>
              <w:left w:val="nil"/>
              <w:bottom w:val="nil"/>
              <w:right w:val="nil"/>
            </w:tcBorders>
            <w:shd w:val="clear" w:color="auto" w:fill="auto"/>
            <w:noWrap/>
            <w:vAlign w:val="bottom"/>
          </w:tcPr>
          <w:p w14:paraId="2D0D5EF3" w14:textId="4F0FEA7E" w:rsidR="00F50713" w:rsidRPr="00C241A4" w:rsidRDefault="00F50713" w:rsidP="00F50713">
            <w:pPr>
              <w:jc w:val="right"/>
              <w:rPr>
                <w:rFonts w:asciiTheme="minorHAnsi" w:hAnsiTheme="minorHAnsi"/>
                <w:szCs w:val="23"/>
              </w:rPr>
            </w:pPr>
            <w:r w:rsidRPr="00C241A4">
              <w:rPr>
                <w:sz w:val="22"/>
              </w:rPr>
              <w:t>2.3</w:t>
            </w:r>
          </w:p>
        </w:tc>
        <w:tc>
          <w:tcPr>
            <w:tcW w:w="1245" w:type="dxa"/>
            <w:tcBorders>
              <w:top w:val="nil"/>
              <w:left w:val="nil"/>
              <w:bottom w:val="nil"/>
              <w:right w:val="nil"/>
            </w:tcBorders>
            <w:shd w:val="clear" w:color="auto" w:fill="auto"/>
            <w:noWrap/>
            <w:vAlign w:val="bottom"/>
          </w:tcPr>
          <w:p w14:paraId="75005D13" w14:textId="30A3B8E5" w:rsidR="00F50713" w:rsidRPr="00C241A4" w:rsidRDefault="00F50713" w:rsidP="00F50713">
            <w:pPr>
              <w:jc w:val="right"/>
              <w:rPr>
                <w:rFonts w:asciiTheme="minorHAnsi" w:hAnsiTheme="minorHAnsi"/>
                <w:szCs w:val="23"/>
              </w:rPr>
            </w:pPr>
            <w:r w:rsidRPr="00C241A4">
              <w:rPr>
                <w:sz w:val="22"/>
              </w:rPr>
              <w:t>1</w:t>
            </w:r>
          </w:p>
        </w:tc>
        <w:tc>
          <w:tcPr>
            <w:tcW w:w="789" w:type="dxa"/>
            <w:tcBorders>
              <w:top w:val="nil"/>
              <w:left w:val="nil"/>
              <w:bottom w:val="nil"/>
              <w:right w:val="single" w:sz="4" w:space="0" w:color="auto"/>
            </w:tcBorders>
            <w:shd w:val="clear" w:color="auto" w:fill="auto"/>
            <w:noWrap/>
            <w:vAlign w:val="bottom"/>
          </w:tcPr>
          <w:p w14:paraId="29FFA913" w14:textId="4F304708" w:rsidR="00F50713" w:rsidRPr="00C241A4" w:rsidRDefault="00F50713" w:rsidP="00F50713">
            <w:pPr>
              <w:jc w:val="right"/>
              <w:rPr>
                <w:rFonts w:asciiTheme="minorHAnsi" w:hAnsiTheme="minorHAnsi"/>
                <w:szCs w:val="23"/>
              </w:rPr>
            </w:pPr>
            <w:r w:rsidRPr="00C241A4">
              <w:rPr>
                <w:sz w:val="22"/>
              </w:rPr>
              <w:t>2.3</w:t>
            </w:r>
          </w:p>
        </w:tc>
      </w:tr>
      <w:tr w:rsidR="00F50713" w:rsidRPr="00C241A4" w14:paraId="02B8FAAF" w14:textId="77777777" w:rsidTr="00331085">
        <w:trPr>
          <w:trHeight w:val="300"/>
        </w:trPr>
        <w:tc>
          <w:tcPr>
            <w:tcW w:w="2283" w:type="dxa"/>
            <w:tcBorders>
              <w:top w:val="nil"/>
              <w:left w:val="single" w:sz="4" w:space="0" w:color="auto"/>
              <w:bottom w:val="nil"/>
              <w:right w:val="nil"/>
            </w:tcBorders>
            <w:shd w:val="clear" w:color="auto" w:fill="auto"/>
            <w:noWrap/>
            <w:vAlign w:val="bottom"/>
            <w:hideMark/>
          </w:tcPr>
          <w:p w14:paraId="12F23AE8" w14:textId="77777777" w:rsidR="00F50713" w:rsidRPr="00C241A4" w:rsidRDefault="00F50713" w:rsidP="00F50713">
            <w:pPr>
              <w:keepNext/>
              <w:keepLines/>
              <w:rPr>
                <w:rFonts w:asciiTheme="minorHAnsi" w:eastAsia="Times New Roman" w:hAnsiTheme="minorHAnsi" w:cs="Calibri"/>
                <w:szCs w:val="23"/>
                <w:lang w:eastAsia="en-AU"/>
              </w:rPr>
            </w:pPr>
            <w:r w:rsidRPr="00C241A4">
              <w:rPr>
                <w:rFonts w:asciiTheme="minorHAnsi" w:eastAsia="Times New Roman" w:hAnsiTheme="minorHAnsi" w:cs="Calibri"/>
                <w:szCs w:val="23"/>
                <w:lang w:eastAsia="en-AU"/>
              </w:rPr>
              <w:t>Lakes</w:t>
            </w:r>
          </w:p>
        </w:tc>
        <w:tc>
          <w:tcPr>
            <w:tcW w:w="1407" w:type="dxa"/>
            <w:tcBorders>
              <w:top w:val="nil"/>
              <w:left w:val="nil"/>
              <w:bottom w:val="nil"/>
              <w:right w:val="nil"/>
            </w:tcBorders>
            <w:shd w:val="clear" w:color="auto" w:fill="auto"/>
            <w:noWrap/>
            <w:vAlign w:val="bottom"/>
          </w:tcPr>
          <w:p w14:paraId="71CAA0FB" w14:textId="0A21DAE5" w:rsidR="00F50713" w:rsidRPr="00C241A4" w:rsidRDefault="00F50713" w:rsidP="00F50713">
            <w:pPr>
              <w:jc w:val="right"/>
              <w:rPr>
                <w:rFonts w:asciiTheme="minorHAnsi" w:hAnsiTheme="minorHAnsi"/>
                <w:szCs w:val="23"/>
              </w:rPr>
            </w:pPr>
            <w:r w:rsidRPr="00C241A4">
              <w:rPr>
                <w:sz w:val="22"/>
              </w:rPr>
              <w:t>48</w:t>
            </w:r>
          </w:p>
        </w:tc>
        <w:tc>
          <w:tcPr>
            <w:tcW w:w="1094" w:type="dxa"/>
            <w:tcBorders>
              <w:top w:val="nil"/>
              <w:left w:val="nil"/>
              <w:bottom w:val="nil"/>
              <w:right w:val="nil"/>
            </w:tcBorders>
            <w:shd w:val="clear" w:color="auto" w:fill="auto"/>
            <w:noWrap/>
            <w:vAlign w:val="bottom"/>
          </w:tcPr>
          <w:p w14:paraId="058EC110" w14:textId="4FD746A0" w:rsidR="00F50713" w:rsidRPr="00C241A4" w:rsidRDefault="00F50713" w:rsidP="00F50713">
            <w:pPr>
              <w:jc w:val="right"/>
              <w:rPr>
                <w:rFonts w:asciiTheme="minorHAnsi" w:hAnsiTheme="minorHAnsi"/>
                <w:szCs w:val="23"/>
              </w:rPr>
            </w:pPr>
            <w:r w:rsidRPr="00C241A4">
              <w:rPr>
                <w:sz w:val="22"/>
              </w:rPr>
              <w:t>3</w:t>
            </w:r>
          </w:p>
        </w:tc>
        <w:tc>
          <w:tcPr>
            <w:tcW w:w="1125" w:type="dxa"/>
            <w:tcBorders>
              <w:top w:val="nil"/>
              <w:left w:val="nil"/>
              <w:bottom w:val="nil"/>
              <w:right w:val="nil"/>
            </w:tcBorders>
            <w:shd w:val="clear" w:color="auto" w:fill="auto"/>
            <w:noWrap/>
            <w:vAlign w:val="bottom"/>
          </w:tcPr>
          <w:p w14:paraId="50912A4D" w14:textId="10BD5440" w:rsidR="00F50713" w:rsidRPr="00C241A4" w:rsidRDefault="00F50713" w:rsidP="00F50713">
            <w:pPr>
              <w:jc w:val="right"/>
              <w:rPr>
                <w:rFonts w:asciiTheme="minorHAnsi" w:hAnsiTheme="minorHAnsi"/>
                <w:szCs w:val="23"/>
              </w:rPr>
            </w:pPr>
            <w:r w:rsidRPr="00C241A4">
              <w:rPr>
                <w:sz w:val="22"/>
              </w:rPr>
              <w:t>6.3</w:t>
            </w:r>
          </w:p>
        </w:tc>
        <w:tc>
          <w:tcPr>
            <w:tcW w:w="1245" w:type="dxa"/>
            <w:tcBorders>
              <w:top w:val="nil"/>
              <w:left w:val="nil"/>
              <w:bottom w:val="nil"/>
              <w:right w:val="nil"/>
            </w:tcBorders>
            <w:shd w:val="clear" w:color="auto" w:fill="auto"/>
            <w:noWrap/>
            <w:vAlign w:val="bottom"/>
          </w:tcPr>
          <w:p w14:paraId="6C109B3F" w14:textId="4A55D2D9" w:rsidR="00F50713" w:rsidRPr="00C241A4" w:rsidRDefault="00F50713" w:rsidP="00F50713">
            <w:pPr>
              <w:jc w:val="right"/>
              <w:rPr>
                <w:rFonts w:asciiTheme="minorHAnsi" w:hAnsiTheme="minorHAnsi"/>
                <w:szCs w:val="23"/>
              </w:rPr>
            </w:pPr>
            <w:r w:rsidRPr="00C241A4">
              <w:rPr>
                <w:sz w:val="22"/>
              </w:rPr>
              <w:t>2</w:t>
            </w:r>
          </w:p>
        </w:tc>
        <w:tc>
          <w:tcPr>
            <w:tcW w:w="789" w:type="dxa"/>
            <w:tcBorders>
              <w:top w:val="nil"/>
              <w:left w:val="nil"/>
              <w:bottom w:val="nil"/>
              <w:right w:val="single" w:sz="4" w:space="0" w:color="auto"/>
            </w:tcBorders>
            <w:shd w:val="clear" w:color="auto" w:fill="auto"/>
            <w:noWrap/>
            <w:vAlign w:val="bottom"/>
          </w:tcPr>
          <w:p w14:paraId="5420A078" w14:textId="5986A021" w:rsidR="00F50713" w:rsidRPr="00C241A4" w:rsidRDefault="00F50713" w:rsidP="00F50713">
            <w:pPr>
              <w:jc w:val="right"/>
              <w:rPr>
                <w:rFonts w:asciiTheme="minorHAnsi" w:hAnsiTheme="minorHAnsi"/>
                <w:szCs w:val="23"/>
              </w:rPr>
            </w:pPr>
            <w:r w:rsidRPr="00C241A4">
              <w:rPr>
                <w:sz w:val="22"/>
              </w:rPr>
              <w:t>4.2</w:t>
            </w:r>
          </w:p>
        </w:tc>
      </w:tr>
      <w:tr w:rsidR="00F50713" w:rsidRPr="00C241A4" w14:paraId="21D16F9D" w14:textId="77777777" w:rsidTr="00331085">
        <w:trPr>
          <w:trHeight w:val="300"/>
        </w:trPr>
        <w:tc>
          <w:tcPr>
            <w:tcW w:w="2283" w:type="dxa"/>
            <w:tcBorders>
              <w:top w:val="nil"/>
              <w:left w:val="single" w:sz="4" w:space="0" w:color="auto"/>
              <w:bottom w:val="nil"/>
              <w:right w:val="nil"/>
            </w:tcBorders>
            <w:shd w:val="clear" w:color="auto" w:fill="auto"/>
            <w:noWrap/>
            <w:vAlign w:val="bottom"/>
            <w:hideMark/>
          </w:tcPr>
          <w:p w14:paraId="0D75ABF2" w14:textId="77777777" w:rsidR="00F50713" w:rsidRPr="00C241A4" w:rsidRDefault="00F50713" w:rsidP="00F50713">
            <w:pPr>
              <w:keepNext/>
              <w:keepLines/>
              <w:rPr>
                <w:rFonts w:asciiTheme="minorHAnsi" w:eastAsia="Times New Roman" w:hAnsiTheme="minorHAnsi" w:cs="Calibri"/>
                <w:szCs w:val="23"/>
                <w:lang w:eastAsia="en-AU"/>
              </w:rPr>
            </w:pPr>
            <w:r w:rsidRPr="00C241A4">
              <w:rPr>
                <w:rFonts w:asciiTheme="minorHAnsi" w:eastAsia="Times New Roman" w:hAnsiTheme="minorHAnsi" w:cs="Calibri"/>
                <w:szCs w:val="23"/>
                <w:lang w:eastAsia="en-AU"/>
              </w:rPr>
              <w:t>Mid Central</w:t>
            </w:r>
          </w:p>
        </w:tc>
        <w:tc>
          <w:tcPr>
            <w:tcW w:w="1407" w:type="dxa"/>
            <w:tcBorders>
              <w:top w:val="nil"/>
              <w:left w:val="nil"/>
              <w:bottom w:val="nil"/>
              <w:right w:val="nil"/>
            </w:tcBorders>
            <w:shd w:val="clear" w:color="auto" w:fill="auto"/>
            <w:noWrap/>
            <w:vAlign w:val="bottom"/>
          </w:tcPr>
          <w:p w14:paraId="7652285F" w14:textId="1CB9EEE7" w:rsidR="00F50713" w:rsidRPr="00C241A4" w:rsidRDefault="00F50713" w:rsidP="00F50713">
            <w:pPr>
              <w:jc w:val="right"/>
              <w:rPr>
                <w:rFonts w:asciiTheme="minorHAnsi" w:hAnsiTheme="minorHAnsi"/>
                <w:szCs w:val="23"/>
              </w:rPr>
            </w:pPr>
            <w:r w:rsidRPr="00C241A4">
              <w:rPr>
                <w:sz w:val="22"/>
              </w:rPr>
              <w:t>79</w:t>
            </w:r>
          </w:p>
        </w:tc>
        <w:tc>
          <w:tcPr>
            <w:tcW w:w="1094" w:type="dxa"/>
            <w:tcBorders>
              <w:top w:val="nil"/>
              <w:left w:val="nil"/>
              <w:bottom w:val="nil"/>
              <w:right w:val="nil"/>
            </w:tcBorders>
            <w:shd w:val="clear" w:color="auto" w:fill="auto"/>
            <w:noWrap/>
            <w:vAlign w:val="bottom"/>
          </w:tcPr>
          <w:p w14:paraId="48E3C3F7" w14:textId="240ED063" w:rsidR="00F50713" w:rsidRPr="00C241A4" w:rsidRDefault="00F50713" w:rsidP="00F50713">
            <w:pPr>
              <w:jc w:val="right"/>
              <w:rPr>
                <w:rFonts w:asciiTheme="minorHAnsi" w:hAnsiTheme="minorHAnsi"/>
                <w:szCs w:val="23"/>
              </w:rPr>
            </w:pPr>
            <w:r w:rsidRPr="00C241A4">
              <w:rPr>
                <w:sz w:val="22"/>
              </w:rPr>
              <w:t>3</w:t>
            </w:r>
          </w:p>
        </w:tc>
        <w:tc>
          <w:tcPr>
            <w:tcW w:w="1125" w:type="dxa"/>
            <w:tcBorders>
              <w:top w:val="nil"/>
              <w:left w:val="nil"/>
              <w:bottom w:val="nil"/>
              <w:right w:val="nil"/>
            </w:tcBorders>
            <w:shd w:val="clear" w:color="auto" w:fill="auto"/>
            <w:noWrap/>
            <w:vAlign w:val="bottom"/>
          </w:tcPr>
          <w:p w14:paraId="64E1B385" w14:textId="675D2FD8" w:rsidR="00F50713" w:rsidRPr="00C241A4" w:rsidRDefault="00F50713" w:rsidP="00F50713">
            <w:pPr>
              <w:jc w:val="right"/>
              <w:rPr>
                <w:rFonts w:asciiTheme="minorHAnsi" w:hAnsiTheme="minorHAnsi"/>
                <w:szCs w:val="23"/>
              </w:rPr>
            </w:pPr>
            <w:r w:rsidRPr="00C241A4">
              <w:rPr>
                <w:sz w:val="22"/>
              </w:rPr>
              <w:t>3.8</w:t>
            </w:r>
          </w:p>
        </w:tc>
        <w:tc>
          <w:tcPr>
            <w:tcW w:w="1245" w:type="dxa"/>
            <w:tcBorders>
              <w:top w:val="nil"/>
              <w:left w:val="nil"/>
              <w:bottom w:val="nil"/>
              <w:right w:val="nil"/>
            </w:tcBorders>
            <w:shd w:val="clear" w:color="auto" w:fill="auto"/>
            <w:noWrap/>
            <w:vAlign w:val="bottom"/>
          </w:tcPr>
          <w:p w14:paraId="41B0D886" w14:textId="7D014F0D" w:rsidR="00F50713" w:rsidRPr="00C241A4" w:rsidRDefault="00F50713" w:rsidP="00F50713">
            <w:pPr>
              <w:jc w:val="right"/>
              <w:rPr>
                <w:rFonts w:asciiTheme="minorHAnsi" w:hAnsiTheme="minorHAnsi"/>
                <w:szCs w:val="23"/>
              </w:rPr>
            </w:pPr>
            <w:r w:rsidRPr="00C241A4">
              <w:rPr>
                <w:sz w:val="22"/>
              </w:rPr>
              <w:t>2</w:t>
            </w:r>
          </w:p>
        </w:tc>
        <w:tc>
          <w:tcPr>
            <w:tcW w:w="789" w:type="dxa"/>
            <w:tcBorders>
              <w:top w:val="nil"/>
              <w:left w:val="nil"/>
              <w:bottom w:val="nil"/>
              <w:right w:val="single" w:sz="4" w:space="0" w:color="auto"/>
            </w:tcBorders>
            <w:shd w:val="clear" w:color="auto" w:fill="auto"/>
            <w:noWrap/>
            <w:vAlign w:val="bottom"/>
          </w:tcPr>
          <w:p w14:paraId="386F530A" w14:textId="3642A0E8" w:rsidR="00F50713" w:rsidRPr="00C241A4" w:rsidRDefault="00F50713" w:rsidP="00F50713">
            <w:pPr>
              <w:jc w:val="right"/>
              <w:rPr>
                <w:rFonts w:asciiTheme="minorHAnsi" w:hAnsiTheme="minorHAnsi"/>
                <w:szCs w:val="23"/>
              </w:rPr>
            </w:pPr>
            <w:r w:rsidRPr="00C241A4">
              <w:rPr>
                <w:sz w:val="22"/>
              </w:rPr>
              <w:t>2.5</w:t>
            </w:r>
          </w:p>
        </w:tc>
      </w:tr>
      <w:tr w:rsidR="00F50713" w:rsidRPr="00C241A4" w14:paraId="6B7E12A2" w14:textId="77777777" w:rsidTr="00331085">
        <w:trPr>
          <w:trHeight w:val="300"/>
        </w:trPr>
        <w:tc>
          <w:tcPr>
            <w:tcW w:w="2283" w:type="dxa"/>
            <w:tcBorders>
              <w:top w:val="nil"/>
              <w:left w:val="single" w:sz="4" w:space="0" w:color="auto"/>
              <w:bottom w:val="nil"/>
              <w:right w:val="nil"/>
            </w:tcBorders>
            <w:shd w:val="clear" w:color="auto" w:fill="auto"/>
            <w:noWrap/>
            <w:vAlign w:val="bottom"/>
            <w:hideMark/>
          </w:tcPr>
          <w:p w14:paraId="7AB3B0B9" w14:textId="77777777" w:rsidR="00F50713" w:rsidRPr="00C241A4" w:rsidRDefault="00F50713" w:rsidP="00F50713">
            <w:pPr>
              <w:keepNext/>
              <w:keepLines/>
              <w:rPr>
                <w:rFonts w:asciiTheme="minorHAnsi" w:eastAsia="Times New Roman" w:hAnsiTheme="minorHAnsi" w:cs="Calibri"/>
                <w:szCs w:val="23"/>
                <w:lang w:eastAsia="en-AU"/>
              </w:rPr>
            </w:pPr>
            <w:r w:rsidRPr="00C241A4">
              <w:rPr>
                <w:rFonts w:asciiTheme="minorHAnsi" w:eastAsia="Times New Roman" w:hAnsiTheme="minorHAnsi" w:cs="Calibri"/>
                <w:szCs w:val="23"/>
                <w:lang w:eastAsia="en-AU"/>
              </w:rPr>
              <w:t>Nelson Marlborough</w:t>
            </w:r>
          </w:p>
        </w:tc>
        <w:tc>
          <w:tcPr>
            <w:tcW w:w="1407" w:type="dxa"/>
            <w:tcBorders>
              <w:top w:val="nil"/>
              <w:left w:val="nil"/>
              <w:bottom w:val="nil"/>
              <w:right w:val="nil"/>
            </w:tcBorders>
            <w:shd w:val="clear" w:color="auto" w:fill="auto"/>
            <w:noWrap/>
            <w:vAlign w:val="bottom"/>
          </w:tcPr>
          <w:p w14:paraId="5A8FAF7A" w14:textId="3523AF6F" w:rsidR="00F50713" w:rsidRPr="00C241A4" w:rsidRDefault="00F50713" w:rsidP="00F50713">
            <w:pPr>
              <w:jc w:val="right"/>
              <w:rPr>
                <w:rFonts w:asciiTheme="minorHAnsi" w:hAnsiTheme="minorHAnsi"/>
                <w:szCs w:val="23"/>
              </w:rPr>
            </w:pPr>
            <w:r w:rsidRPr="00C241A4">
              <w:rPr>
                <w:sz w:val="22"/>
              </w:rPr>
              <w:t>60</w:t>
            </w:r>
          </w:p>
        </w:tc>
        <w:tc>
          <w:tcPr>
            <w:tcW w:w="1094" w:type="dxa"/>
            <w:tcBorders>
              <w:top w:val="nil"/>
              <w:left w:val="nil"/>
              <w:bottom w:val="nil"/>
              <w:right w:val="nil"/>
            </w:tcBorders>
            <w:shd w:val="clear" w:color="auto" w:fill="auto"/>
            <w:noWrap/>
            <w:vAlign w:val="bottom"/>
          </w:tcPr>
          <w:p w14:paraId="554BC857" w14:textId="350E1648" w:rsidR="00F50713" w:rsidRPr="00C241A4" w:rsidRDefault="00F50713" w:rsidP="00F50713">
            <w:pPr>
              <w:jc w:val="right"/>
              <w:rPr>
                <w:rFonts w:asciiTheme="minorHAnsi" w:hAnsiTheme="minorHAnsi"/>
                <w:szCs w:val="23"/>
              </w:rPr>
            </w:pPr>
            <w:r w:rsidRPr="00C241A4">
              <w:rPr>
                <w:sz w:val="22"/>
              </w:rPr>
              <w:t>4</w:t>
            </w:r>
          </w:p>
        </w:tc>
        <w:tc>
          <w:tcPr>
            <w:tcW w:w="1125" w:type="dxa"/>
            <w:tcBorders>
              <w:top w:val="nil"/>
              <w:left w:val="nil"/>
              <w:bottom w:val="nil"/>
              <w:right w:val="nil"/>
            </w:tcBorders>
            <w:shd w:val="clear" w:color="auto" w:fill="auto"/>
            <w:noWrap/>
            <w:vAlign w:val="bottom"/>
          </w:tcPr>
          <w:p w14:paraId="57519675" w14:textId="7879A3A4" w:rsidR="00F50713" w:rsidRPr="00C241A4" w:rsidRDefault="00F50713" w:rsidP="00F50713">
            <w:pPr>
              <w:jc w:val="right"/>
              <w:rPr>
                <w:rFonts w:asciiTheme="minorHAnsi" w:hAnsiTheme="minorHAnsi"/>
                <w:szCs w:val="23"/>
              </w:rPr>
            </w:pPr>
            <w:r w:rsidRPr="00C241A4">
              <w:rPr>
                <w:sz w:val="22"/>
              </w:rPr>
              <w:t>6.7</w:t>
            </w:r>
          </w:p>
        </w:tc>
        <w:tc>
          <w:tcPr>
            <w:tcW w:w="1245" w:type="dxa"/>
            <w:tcBorders>
              <w:top w:val="nil"/>
              <w:left w:val="nil"/>
              <w:bottom w:val="nil"/>
              <w:right w:val="nil"/>
            </w:tcBorders>
            <w:shd w:val="clear" w:color="auto" w:fill="auto"/>
            <w:noWrap/>
            <w:vAlign w:val="bottom"/>
          </w:tcPr>
          <w:p w14:paraId="7005F313" w14:textId="6D87C276" w:rsidR="00F50713" w:rsidRPr="00C241A4" w:rsidRDefault="00F50713" w:rsidP="00F50713">
            <w:pPr>
              <w:jc w:val="right"/>
              <w:rPr>
                <w:rFonts w:asciiTheme="minorHAnsi" w:hAnsiTheme="minorHAnsi"/>
                <w:szCs w:val="23"/>
              </w:rPr>
            </w:pPr>
            <w:r w:rsidRPr="00C241A4">
              <w:rPr>
                <w:sz w:val="22"/>
              </w:rPr>
              <w:t>3</w:t>
            </w:r>
          </w:p>
        </w:tc>
        <w:tc>
          <w:tcPr>
            <w:tcW w:w="789" w:type="dxa"/>
            <w:tcBorders>
              <w:top w:val="nil"/>
              <w:left w:val="nil"/>
              <w:bottom w:val="nil"/>
              <w:right w:val="single" w:sz="4" w:space="0" w:color="auto"/>
            </w:tcBorders>
            <w:shd w:val="clear" w:color="auto" w:fill="auto"/>
            <w:noWrap/>
            <w:vAlign w:val="bottom"/>
          </w:tcPr>
          <w:p w14:paraId="2F4B014F" w14:textId="0C3C1AB0" w:rsidR="00F50713" w:rsidRPr="00C241A4" w:rsidRDefault="00F50713" w:rsidP="00F50713">
            <w:pPr>
              <w:jc w:val="right"/>
              <w:rPr>
                <w:rFonts w:asciiTheme="minorHAnsi" w:hAnsiTheme="minorHAnsi"/>
                <w:szCs w:val="23"/>
              </w:rPr>
            </w:pPr>
            <w:r w:rsidRPr="00C241A4">
              <w:rPr>
                <w:sz w:val="22"/>
              </w:rPr>
              <w:t>5.0</w:t>
            </w:r>
          </w:p>
        </w:tc>
      </w:tr>
      <w:tr w:rsidR="00F50713" w:rsidRPr="00C241A4" w14:paraId="5FB1BE33" w14:textId="77777777" w:rsidTr="00331085">
        <w:trPr>
          <w:trHeight w:val="300"/>
        </w:trPr>
        <w:tc>
          <w:tcPr>
            <w:tcW w:w="2283" w:type="dxa"/>
            <w:tcBorders>
              <w:top w:val="nil"/>
              <w:left w:val="single" w:sz="4" w:space="0" w:color="auto"/>
              <w:bottom w:val="nil"/>
              <w:right w:val="nil"/>
            </w:tcBorders>
            <w:shd w:val="clear" w:color="auto" w:fill="auto"/>
            <w:noWrap/>
            <w:vAlign w:val="bottom"/>
            <w:hideMark/>
          </w:tcPr>
          <w:p w14:paraId="5E9DB002" w14:textId="77777777" w:rsidR="00F50713" w:rsidRPr="00C241A4" w:rsidRDefault="00F50713" w:rsidP="00F50713">
            <w:pPr>
              <w:keepNext/>
              <w:keepLines/>
              <w:rPr>
                <w:rFonts w:asciiTheme="minorHAnsi" w:eastAsia="Times New Roman" w:hAnsiTheme="minorHAnsi" w:cs="Calibri"/>
                <w:szCs w:val="23"/>
                <w:lang w:eastAsia="en-AU"/>
              </w:rPr>
            </w:pPr>
            <w:r w:rsidRPr="00C241A4">
              <w:rPr>
                <w:rFonts w:asciiTheme="minorHAnsi" w:eastAsia="Times New Roman" w:hAnsiTheme="minorHAnsi" w:cs="Calibri"/>
                <w:szCs w:val="23"/>
                <w:lang w:eastAsia="en-AU"/>
              </w:rPr>
              <w:t>Northland</w:t>
            </w:r>
          </w:p>
        </w:tc>
        <w:tc>
          <w:tcPr>
            <w:tcW w:w="1407" w:type="dxa"/>
            <w:tcBorders>
              <w:top w:val="nil"/>
              <w:left w:val="nil"/>
              <w:bottom w:val="nil"/>
              <w:right w:val="nil"/>
            </w:tcBorders>
            <w:shd w:val="clear" w:color="auto" w:fill="auto"/>
            <w:noWrap/>
            <w:vAlign w:val="bottom"/>
          </w:tcPr>
          <w:p w14:paraId="627630F0" w14:textId="78D8821D" w:rsidR="00F50713" w:rsidRPr="00C241A4" w:rsidRDefault="00F50713" w:rsidP="00F50713">
            <w:pPr>
              <w:jc w:val="right"/>
              <w:rPr>
                <w:rFonts w:asciiTheme="minorHAnsi" w:hAnsiTheme="minorHAnsi"/>
                <w:szCs w:val="23"/>
              </w:rPr>
            </w:pPr>
            <w:r w:rsidRPr="00C241A4">
              <w:rPr>
                <w:sz w:val="22"/>
              </w:rPr>
              <w:t>69</w:t>
            </w:r>
          </w:p>
        </w:tc>
        <w:tc>
          <w:tcPr>
            <w:tcW w:w="1094" w:type="dxa"/>
            <w:tcBorders>
              <w:top w:val="nil"/>
              <w:left w:val="nil"/>
              <w:bottom w:val="nil"/>
              <w:right w:val="nil"/>
            </w:tcBorders>
            <w:shd w:val="clear" w:color="auto" w:fill="auto"/>
            <w:noWrap/>
            <w:vAlign w:val="bottom"/>
          </w:tcPr>
          <w:p w14:paraId="6B405CD3" w14:textId="25048ADF" w:rsidR="00F50713" w:rsidRPr="00C241A4" w:rsidRDefault="00F50713" w:rsidP="00F50713">
            <w:pPr>
              <w:jc w:val="right"/>
              <w:rPr>
                <w:rFonts w:asciiTheme="minorHAnsi" w:hAnsiTheme="minorHAnsi"/>
                <w:szCs w:val="23"/>
              </w:rPr>
            </w:pPr>
            <w:r w:rsidRPr="00C241A4">
              <w:rPr>
                <w:sz w:val="22"/>
              </w:rPr>
              <w:t>5</w:t>
            </w:r>
          </w:p>
        </w:tc>
        <w:tc>
          <w:tcPr>
            <w:tcW w:w="1125" w:type="dxa"/>
            <w:tcBorders>
              <w:top w:val="nil"/>
              <w:left w:val="nil"/>
              <w:bottom w:val="nil"/>
              <w:right w:val="nil"/>
            </w:tcBorders>
            <w:shd w:val="clear" w:color="auto" w:fill="auto"/>
            <w:noWrap/>
            <w:vAlign w:val="bottom"/>
          </w:tcPr>
          <w:p w14:paraId="1F35EB3D" w14:textId="3A505C10" w:rsidR="00F50713" w:rsidRPr="00C241A4" w:rsidRDefault="00F50713" w:rsidP="00F50713">
            <w:pPr>
              <w:jc w:val="right"/>
              <w:rPr>
                <w:rFonts w:asciiTheme="minorHAnsi" w:hAnsiTheme="minorHAnsi"/>
                <w:szCs w:val="23"/>
              </w:rPr>
            </w:pPr>
            <w:r w:rsidRPr="00C241A4">
              <w:rPr>
                <w:sz w:val="22"/>
              </w:rPr>
              <w:t>7.2</w:t>
            </w:r>
          </w:p>
        </w:tc>
        <w:tc>
          <w:tcPr>
            <w:tcW w:w="1245" w:type="dxa"/>
            <w:tcBorders>
              <w:top w:val="nil"/>
              <w:left w:val="nil"/>
              <w:bottom w:val="nil"/>
              <w:right w:val="nil"/>
            </w:tcBorders>
            <w:shd w:val="clear" w:color="auto" w:fill="auto"/>
            <w:noWrap/>
            <w:vAlign w:val="bottom"/>
          </w:tcPr>
          <w:p w14:paraId="728E3BE1" w14:textId="37E89D7E" w:rsidR="00F50713" w:rsidRPr="00C241A4" w:rsidRDefault="00F50713" w:rsidP="00F50713">
            <w:pPr>
              <w:jc w:val="right"/>
              <w:rPr>
                <w:rFonts w:asciiTheme="minorHAnsi" w:hAnsiTheme="minorHAnsi"/>
                <w:szCs w:val="23"/>
              </w:rPr>
            </w:pPr>
            <w:r w:rsidRPr="00C241A4">
              <w:rPr>
                <w:sz w:val="22"/>
              </w:rPr>
              <w:t>2</w:t>
            </w:r>
          </w:p>
        </w:tc>
        <w:tc>
          <w:tcPr>
            <w:tcW w:w="789" w:type="dxa"/>
            <w:tcBorders>
              <w:top w:val="nil"/>
              <w:left w:val="nil"/>
              <w:bottom w:val="nil"/>
              <w:right w:val="single" w:sz="4" w:space="0" w:color="auto"/>
            </w:tcBorders>
            <w:shd w:val="clear" w:color="auto" w:fill="auto"/>
            <w:noWrap/>
            <w:vAlign w:val="bottom"/>
          </w:tcPr>
          <w:p w14:paraId="559C13D5" w14:textId="71EEAFC8" w:rsidR="00F50713" w:rsidRPr="00C241A4" w:rsidRDefault="00F50713" w:rsidP="00F50713">
            <w:pPr>
              <w:jc w:val="right"/>
              <w:rPr>
                <w:rFonts w:asciiTheme="minorHAnsi" w:hAnsiTheme="minorHAnsi"/>
                <w:szCs w:val="23"/>
              </w:rPr>
            </w:pPr>
            <w:r w:rsidRPr="00C241A4">
              <w:rPr>
                <w:sz w:val="22"/>
              </w:rPr>
              <w:t>2.9</w:t>
            </w:r>
          </w:p>
        </w:tc>
      </w:tr>
      <w:tr w:rsidR="00F50713" w:rsidRPr="00C241A4" w14:paraId="7A5AB38B" w14:textId="77777777" w:rsidTr="00331085">
        <w:trPr>
          <w:trHeight w:val="300"/>
        </w:trPr>
        <w:tc>
          <w:tcPr>
            <w:tcW w:w="2283" w:type="dxa"/>
            <w:tcBorders>
              <w:top w:val="nil"/>
              <w:left w:val="single" w:sz="4" w:space="0" w:color="auto"/>
              <w:bottom w:val="nil"/>
              <w:right w:val="nil"/>
            </w:tcBorders>
            <w:shd w:val="clear" w:color="auto" w:fill="auto"/>
            <w:noWrap/>
            <w:vAlign w:val="bottom"/>
            <w:hideMark/>
          </w:tcPr>
          <w:p w14:paraId="40DA92FA" w14:textId="77777777" w:rsidR="00F50713" w:rsidRPr="00C241A4" w:rsidRDefault="00F50713" w:rsidP="00F50713">
            <w:pPr>
              <w:keepNext/>
              <w:keepLines/>
              <w:rPr>
                <w:rFonts w:asciiTheme="minorHAnsi" w:eastAsia="Times New Roman" w:hAnsiTheme="minorHAnsi" w:cs="Calibri"/>
                <w:szCs w:val="23"/>
                <w:lang w:eastAsia="en-AU"/>
              </w:rPr>
            </w:pPr>
            <w:r w:rsidRPr="00C241A4">
              <w:rPr>
                <w:rFonts w:asciiTheme="minorHAnsi" w:eastAsia="Times New Roman" w:hAnsiTheme="minorHAnsi" w:cs="Calibri"/>
                <w:szCs w:val="23"/>
                <w:lang w:eastAsia="en-AU"/>
              </w:rPr>
              <w:t>South Canterbury</w:t>
            </w:r>
          </w:p>
        </w:tc>
        <w:tc>
          <w:tcPr>
            <w:tcW w:w="1407" w:type="dxa"/>
            <w:tcBorders>
              <w:top w:val="nil"/>
              <w:left w:val="nil"/>
              <w:bottom w:val="nil"/>
              <w:right w:val="nil"/>
            </w:tcBorders>
            <w:shd w:val="clear" w:color="auto" w:fill="auto"/>
            <w:noWrap/>
            <w:vAlign w:val="bottom"/>
          </w:tcPr>
          <w:p w14:paraId="1C45629B" w14:textId="6CDA70A8" w:rsidR="00F50713" w:rsidRPr="00C241A4" w:rsidRDefault="00F50713" w:rsidP="00F50713">
            <w:pPr>
              <w:jc w:val="right"/>
              <w:rPr>
                <w:rFonts w:asciiTheme="minorHAnsi" w:hAnsiTheme="minorHAnsi"/>
                <w:szCs w:val="23"/>
              </w:rPr>
            </w:pPr>
            <w:r w:rsidRPr="00C241A4">
              <w:rPr>
                <w:sz w:val="22"/>
              </w:rPr>
              <w:t>24</w:t>
            </w:r>
          </w:p>
        </w:tc>
        <w:tc>
          <w:tcPr>
            <w:tcW w:w="1094" w:type="dxa"/>
            <w:tcBorders>
              <w:top w:val="nil"/>
              <w:left w:val="nil"/>
              <w:bottom w:val="nil"/>
              <w:right w:val="nil"/>
            </w:tcBorders>
            <w:shd w:val="clear" w:color="auto" w:fill="auto"/>
            <w:noWrap/>
            <w:vAlign w:val="bottom"/>
          </w:tcPr>
          <w:p w14:paraId="2CE4895C" w14:textId="1320D78B" w:rsidR="00F50713" w:rsidRPr="00C241A4" w:rsidRDefault="00F50713" w:rsidP="00F50713">
            <w:pPr>
              <w:jc w:val="right"/>
              <w:rPr>
                <w:rFonts w:asciiTheme="minorHAnsi" w:hAnsiTheme="minorHAnsi"/>
                <w:szCs w:val="23"/>
              </w:rPr>
            </w:pPr>
            <w:r w:rsidRPr="00C241A4">
              <w:rPr>
                <w:sz w:val="22"/>
              </w:rPr>
              <w:t>3</w:t>
            </w:r>
          </w:p>
        </w:tc>
        <w:tc>
          <w:tcPr>
            <w:tcW w:w="1125" w:type="dxa"/>
            <w:tcBorders>
              <w:top w:val="nil"/>
              <w:left w:val="nil"/>
              <w:bottom w:val="nil"/>
              <w:right w:val="nil"/>
            </w:tcBorders>
            <w:shd w:val="clear" w:color="auto" w:fill="auto"/>
            <w:noWrap/>
            <w:vAlign w:val="bottom"/>
          </w:tcPr>
          <w:p w14:paraId="567658F9" w14:textId="6DF9A25F" w:rsidR="00F50713" w:rsidRPr="00C241A4" w:rsidRDefault="00F50713" w:rsidP="00F50713">
            <w:pPr>
              <w:jc w:val="right"/>
              <w:rPr>
                <w:rFonts w:asciiTheme="minorHAnsi" w:hAnsiTheme="minorHAnsi"/>
                <w:szCs w:val="23"/>
              </w:rPr>
            </w:pPr>
            <w:r w:rsidRPr="00C241A4">
              <w:rPr>
                <w:sz w:val="22"/>
              </w:rPr>
              <w:t>12.5</w:t>
            </w:r>
          </w:p>
        </w:tc>
        <w:tc>
          <w:tcPr>
            <w:tcW w:w="1245" w:type="dxa"/>
            <w:tcBorders>
              <w:top w:val="nil"/>
              <w:left w:val="nil"/>
              <w:bottom w:val="nil"/>
              <w:right w:val="nil"/>
            </w:tcBorders>
            <w:shd w:val="clear" w:color="auto" w:fill="auto"/>
            <w:noWrap/>
            <w:vAlign w:val="bottom"/>
          </w:tcPr>
          <w:p w14:paraId="15403E66" w14:textId="1CD6FD2A" w:rsidR="00F50713" w:rsidRPr="00C241A4" w:rsidRDefault="00F50713" w:rsidP="00F50713">
            <w:pPr>
              <w:jc w:val="right"/>
              <w:rPr>
                <w:rFonts w:asciiTheme="minorHAnsi" w:hAnsiTheme="minorHAnsi"/>
                <w:szCs w:val="23"/>
              </w:rPr>
            </w:pPr>
            <w:r w:rsidRPr="00C241A4">
              <w:rPr>
                <w:sz w:val="22"/>
              </w:rPr>
              <w:t>2</w:t>
            </w:r>
          </w:p>
        </w:tc>
        <w:tc>
          <w:tcPr>
            <w:tcW w:w="789" w:type="dxa"/>
            <w:tcBorders>
              <w:top w:val="nil"/>
              <w:left w:val="nil"/>
              <w:bottom w:val="nil"/>
              <w:right w:val="single" w:sz="4" w:space="0" w:color="auto"/>
            </w:tcBorders>
            <w:shd w:val="clear" w:color="auto" w:fill="auto"/>
            <w:noWrap/>
            <w:vAlign w:val="bottom"/>
          </w:tcPr>
          <w:p w14:paraId="5CA67EC8" w14:textId="7EBB0866" w:rsidR="00F50713" w:rsidRPr="00C241A4" w:rsidRDefault="00F50713" w:rsidP="00F50713">
            <w:pPr>
              <w:jc w:val="right"/>
              <w:rPr>
                <w:rFonts w:asciiTheme="minorHAnsi" w:hAnsiTheme="minorHAnsi"/>
                <w:szCs w:val="23"/>
              </w:rPr>
            </w:pPr>
            <w:r w:rsidRPr="00C241A4">
              <w:rPr>
                <w:sz w:val="22"/>
              </w:rPr>
              <w:t>8.3</w:t>
            </w:r>
          </w:p>
        </w:tc>
      </w:tr>
      <w:tr w:rsidR="00F50713" w:rsidRPr="00C241A4" w14:paraId="106EFCF9" w14:textId="77777777" w:rsidTr="00331085">
        <w:trPr>
          <w:trHeight w:val="300"/>
        </w:trPr>
        <w:tc>
          <w:tcPr>
            <w:tcW w:w="2283" w:type="dxa"/>
            <w:tcBorders>
              <w:top w:val="nil"/>
              <w:left w:val="single" w:sz="4" w:space="0" w:color="auto"/>
              <w:bottom w:val="nil"/>
              <w:right w:val="nil"/>
            </w:tcBorders>
            <w:shd w:val="clear" w:color="auto" w:fill="auto"/>
            <w:noWrap/>
            <w:vAlign w:val="bottom"/>
            <w:hideMark/>
          </w:tcPr>
          <w:p w14:paraId="04A6C320" w14:textId="77777777" w:rsidR="00F50713" w:rsidRPr="00C241A4" w:rsidRDefault="00F50713" w:rsidP="00F50713">
            <w:pPr>
              <w:keepNext/>
              <w:keepLines/>
              <w:rPr>
                <w:rFonts w:asciiTheme="minorHAnsi" w:eastAsia="Times New Roman" w:hAnsiTheme="minorHAnsi" w:cs="Calibri"/>
                <w:szCs w:val="23"/>
                <w:lang w:eastAsia="en-AU"/>
              </w:rPr>
            </w:pPr>
            <w:r w:rsidRPr="00C241A4">
              <w:rPr>
                <w:rFonts w:asciiTheme="minorHAnsi" w:eastAsia="Times New Roman" w:hAnsiTheme="minorHAnsi" w:cs="Calibri"/>
                <w:szCs w:val="23"/>
                <w:lang w:eastAsia="en-AU"/>
              </w:rPr>
              <w:t>Southern</w:t>
            </w:r>
          </w:p>
        </w:tc>
        <w:tc>
          <w:tcPr>
            <w:tcW w:w="1407" w:type="dxa"/>
            <w:tcBorders>
              <w:top w:val="nil"/>
              <w:left w:val="nil"/>
              <w:bottom w:val="nil"/>
              <w:right w:val="nil"/>
            </w:tcBorders>
            <w:shd w:val="clear" w:color="auto" w:fill="auto"/>
            <w:noWrap/>
            <w:vAlign w:val="bottom"/>
          </w:tcPr>
          <w:p w14:paraId="0C985E32" w14:textId="683E3095" w:rsidR="00F50713" w:rsidRPr="00C241A4" w:rsidRDefault="00F50713" w:rsidP="00F50713">
            <w:pPr>
              <w:jc w:val="right"/>
              <w:rPr>
                <w:rFonts w:asciiTheme="minorHAnsi" w:hAnsiTheme="minorHAnsi"/>
                <w:szCs w:val="23"/>
              </w:rPr>
            </w:pPr>
            <w:r w:rsidRPr="00C241A4">
              <w:rPr>
                <w:sz w:val="22"/>
              </w:rPr>
              <w:t>136</w:t>
            </w:r>
          </w:p>
        </w:tc>
        <w:tc>
          <w:tcPr>
            <w:tcW w:w="1094" w:type="dxa"/>
            <w:tcBorders>
              <w:top w:val="nil"/>
              <w:left w:val="nil"/>
              <w:bottom w:val="nil"/>
              <w:right w:val="nil"/>
            </w:tcBorders>
            <w:shd w:val="clear" w:color="auto" w:fill="auto"/>
            <w:noWrap/>
            <w:vAlign w:val="bottom"/>
          </w:tcPr>
          <w:p w14:paraId="4C626726" w14:textId="34DAA3F7" w:rsidR="00F50713" w:rsidRPr="00C241A4" w:rsidRDefault="00F50713" w:rsidP="00F50713">
            <w:pPr>
              <w:jc w:val="right"/>
              <w:rPr>
                <w:rFonts w:asciiTheme="minorHAnsi" w:hAnsiTheme="minorHAnsi"/>
                <w:szCs w:val="23"/>
              </w:rPr>
            </w:pPr>
            <w:r w:rsidRPr="00C241A4">
              <w:rPr>
                <w:sz w:val="22"/>
              </w:rPr>
              <w:t>4</w:t>
            </w:r>
          </w:p>
        </w:tc>
        <w:tc>
          <w:tcPr>
            <w:tcW w:w="1125" w:type="dxa"/>
            <w:tcBorders>
              <w:top w:val="nil"/>
              <w:left w:val="nil"/>
              <w:bottom w:val="nil"/>
              <w:right w:val="nil"/>
            </w:tcBorders>
            <w:shd w:val="clear" w:color="auto" w:fill="auto"/>
            <w:noWrap/>
            <w:vAlign w:val="bottom"/>
          </w:tcPr>
          <w:p w14:paraId="761C057A" w14:textId="42D0FA6B" w:rsidR="00F50713" w:rsidRPr="00C241A4" w:rsidRDefault="00F50713" w:rsidP="00F50713">
            <w:pPr>
              <w:jc w:val="right"/>
              <w:rPr>
                <w:rFonts w:asciiTheme="minorHAnsi" w:hAnsiTheme="minorHAnsi"/>
                <w:szCs w:val="23"/>
              </w:rPr>
            </w:pPr>
            <w:r w:rsidRPr="00C241A4">
              <w:rPr>
                <w:sz w:val="22"/>
              </w:rPr>
              <w:t>2.9</w:t>
            </w:r>
          </w:p>
        </w:tc>
        <w:tc>
          <w:tcPr>
            <w:tcW w:w="1245" w:type="dxa"/>
            <w:tcBorders>
              <w:top w:val="nil"/>
              <w:left w:val="nil"/>
              <w:bottom w:val="nil"/>
              <w:right w:val="nil"/>
            </w:tcBorders>
            <w:shd w:val="clear" w:color="auto" w:fill="auto"/>
            <w:noWrap/>
            <w:vAlign w:val="bottom"/>
          </w:tcPr>
          <w:p w14:paraId="2C0B1002" w14:textId="6623C3D8" w:rsidR="00F50713" w:rsidRPr="00C241A4" w:rsidRDefault="00F50713" w:rsidP="00F50713">
            <w:pPr>
              <w:jc w:val="right"/>
              <w:rPr>
                <w:rFonts w:asciiTheme="minorHAnsi" w:hAnsiTheme="minorHAnsi"/>
                <w:szCs w:val="23"/>
              </w:rPr>
            </w:pPr>
            <w:r w:rsidRPr="00C241A4">
              <w:rPr>
                <w:sz w:val="22"/>
              </w:rPr>
              <w:t>3</w:t>
            </w:r>
          </w:p>
        </w:tc>
        <w:tc>
          <w:tcPr>
            <w:tcW w:w="789" w:type="dxa"/>
            <w:tcBorders>
              <w:top w:val="nil"/>
              <w:left w:val="nil"/>
              <w:bottom w:val="nil"/>
              <w:right w:val="single" w:sz="4" w:space="0" w:color="auto"/>
            </w:tcBorders>
            <w:shd w:val="clear" w:color="auto" w:fill="auto"/>
            <w:noWrap/>
            <w:vAlign w:val="bottom"/>
          </w:tcPr>
          <w:p w14:paraId="3F71EBC7" w14:textId="051D21AB" w:rsidR="00F50713" w:rsidRPr="00C241A4" w:rsidRDefault="00F50713" w:rsidP="00F50713">
            <w:pPr>
              <w:jc w:val="right"/>
              <w:rPr>
                <w:rFonts w:asciiTheme="minorHAnsi" w:hAnsiTheme="minorHAnsi"/>
                <w:szCs w:val="23"/>
              </w:rPr>
            </w:pPr>
            <w:r w:rsidRPr="00C241A4">
              <w:rPr>
                <w:sz w:val="22"/>
              </w:rPr>
              <w:t>2.2</w:t>
            </w:r>
          </w:p>
        </w:tc>
      </w:tr>
      <w:tr w:rsidR="00F50713" w:rsidRPr="00C241A4" w14:paraId="0FEBCA9A" w14:textId="77777777" w:rsidTr="00331085">
        <w:trPr>
          <w:trHeight w:val="300"/>
        </w:trPr>
        <w:tc>
          <w:tcPr>
            <w:tcW w:w="2283" w:type="dxa"/>
            <w:tcBorders>
              <w:top w:val="nil"/>
              <w:left w:val="single" w:sz="4" w:space="0" w:color="auto"/>
              <w:bottom w:val="nil"/>
              <w:right w:val="nil"/>
            </w:tcBorders>
            <w:shd w:val="clear" w:color="auto" w:fill="auto"/>
            <w:noWrap/>
            <w:vAlign w:val="bottom"/>
            <w:hideMark/>
          </w:tcPr>
          <w:p w14:paraId="0CEBA178" w14:textId="77777777" w:rsidR="00F50713" w:rsidRPr="00C241A4" w:rsidRDefault="00F50713" w:rsidP="00F50713">
            <w:pPr>
              <w:keepNext/>
              <w:keepLines/>
              <w:rPr>
                <w:rFonts w:asciiTheme="minorHAnsi" w:eastAsia="Times New Roman" w:hAnsiTheme="minorHAnsi" w:cs="Calibri"/>
                <w:szCs w:val="23"/>
                <w:lang w:eastAsia="en-AU"/>
              </w:rPr>
            </w:pPr>
            <w:r w:rsidRPr="00C241A4">
              <w:rPr>
                <w:rFonts w:asciiTheme="minorHAnsi" w:eastAsia="Times New Roman" w:hAnsiTheme="minorHAnsi" w:cs="Calibri"/>
                <w:szCs w:val="23"/>
                <w:lang w:eastAsia="en-AU"/>
              </w:rPr>
              <w:t>Tairawhiti</w:t>
            </w:r>
          </w:p>
        </w:tc>
        <w:tc>
          <w:tcPr>
            <w:tcW w:w="1407" w:type="dxa"/>
            <w:tcBorders>
              <w:top w:val="nil"/>
              <w:left w:val="nil"/>
              <w:bottom w:val="nil"/>
              <w:right w:val="nil"/>
            </w:tcBorders>
            <w:shd w:val="clear" w:color="auto" w:fill="auto"/>
            <w:noWrap/>
            <w:vAlign w:val="bottom"/>
          </w:tcPr>
          <w:p w14:paraId="469E373C" w14:textId="49A15BB0" w:rsidR="00F50713" w:rsidRPr="00C241A4" w:rsidRDefault="00F50713" w:rsidP="00F50713">
            <w:pPr>
              <w:jc w:val="right"/>
              <w:rPr>
                <w:rFonts w:asciiTheme="minorHAnsi" w:hAnsiTheme="minorHAnsi"/>
                <w:szCs w:val="23"/>
              </w:rPr>
            </w:pPr>
            <w:r w:rsidRPr="00C241A4">
              <w:rPr>
                <w:sz w:val="22"/>
              </w:rPr>
              <w:t>32</w:t>
            </w:r>
          </w:p>
        </w:tc>
        <w:tc>
          <w:tcPr>
            <w:tcW w:w="1094" w:type="dxa"/>
            <w:tcBorders>
              <w:top w:val="nil"/>
              <w:left w:val="nil"/>
              <w:bottom w:val="nil"/>
              <w:right w:val="nil"/>
            </w:tcBorders>
            <w:shd w:val="clear" w:color="auto" w:fill="auto"/>
            <w:noWrap/>
            <w:vAlign w:val="bottom"/>
          </w:tcPr>
          <w:p w14:paraId="3EB9CCF1" w14:textId="4E473C1D" w:rsidR="00F50713" w:rsidRPr="00C241A4" w:rsidRDefault="00F50713" w:rsidP="00F50713">
            <w:pPr>
              <w:jc w:val="right"/>
              <w:rPr>
                <w:rFonts w:asciiTheme="minorHAnsi" w:hAnsiTheme="minorHAnsi"/>
                <w:szCs w:val="23"/>
              </w:rPr>
            </w:pPr>
            <w:r w:rsidRPr="00C241A4">
              <w:rPr>
                <w:sz w:val="22"/>
              </w:rPr>
              <w:t>3</w:t>
            </w:r>
          </w:p>
        </w:tc>
        <w:tc>
          <w:tcPr>
            <w:tcW w:w="1125" w:type="dxa"/>
            <w:tcBorders>
              <w:top w:val="nil"/>
              <w:left w:val="nil"/>
              <w:bottom w:val="nil"/>
              <w:right w:val="nil"/>
            </w:tcBorders>
            <w:shd w:val="clear" w:color="auto" w:fill="auto"/>
            <w:noWrap/>
            <w:vAlign w:val="bottom"/>
          </w:tcPr>
          <w:p w14:paraId="78F812B6" w14:textId="1DDA01D3" w:rsidR="00F50713" w:rsidRPr="00C241A4" w:rsidRDefault="00F50713" w:rsidP="00F50713">
            <w:pPr>
              <w:jc w:val="right"/>
              <w:rPr>
                <w:rFonts w:asciiTheme="minorHAnsi" w:hAnsiTheme="minorHAnsi"/>
                <w:szCs w:val="23"/>
              </w:rPr>
            </w:pPr>
            <w:r w:rsidRPr="00C241A4">
              <w:rPr>
                <w:sz w:val="22"/>
              </w:rPr>
              <w:t>9.4</w:t>
            </w:r>
          </w:p>
        </w:tc>
        <w:tc>
          <w:tcPr>
            <w:tcW w:w="1245" w:type="dxa"/>
            <w:tcBorders>
              <w:top w:val="nil"/>
              <w:left w:val="nil"/>
              <w:bottom w:val="nil"/>
              <w:right w:val="nil"/>
            </w:tcBorders>
            <w:shd w:val="clear" w:color="auto" w:fill="auto"/>
            <w:noWrap/>
            <w:vAlign w:val="bottom"/>
          </w:tcPr>
          <w:p w14:paraId="5FF2D62A" w14:textId="4F84B499" w:rsidR="00F50713" w:rsidRPr="00C241A4" w:rsidRDefault="00F50713" w:rsidP="00F50713">
            <w:pPr>
              <w:jc w:val="right"/>
              <w:rPr>
                <w:rFonts w:asciiTheme="minorHAnsi" w:hAnsiTheme="minorHAnsi"/>
                <w:szCs w:val="23"/>
              </w:rPr>
            </w:pPr>
            <w:r w:rsidRPr="00C241A4">
              <w:rPr>
                <w:sz w:val="22"/>
              </w:rPr>
              <w:t>2</w:t>
            </w:r>
          </w:p>
        </w:tc>
        <w:tc>
          <w:tcPr>
            <w:tcW w:w="789" w:type="dxa"/>
            <w:tcBorders>
              <w:top w:val="nil"/>
              <w:left w:val="nil"/>
              <w:bottom w:val="nil"/>
              <w:right w:val="single" w:sz="4" w:space="0" w:color="auto"/>
            </w:tcBorders>
            <w:shd w:val="clear" w:color="auto" w:fill="auto"/>
            <w:noWrap/>
            <w:vAlign w:val="bottom"/>
          </w:tcPr>
          <w:p w14:paraId="020EE174" w14:textId="31112D38" w:rsidR="00F50713" w:rsidRPr="00C241A4" w:rsidRDefault="00F50713" w:rsidP="00F50713">
            <w:pPr>
              <w:jc w:val="right"/>
              <w:rPr>
                <w:rFonts w:asciiTheme="minorHAnsi" w:hAnsiTheme="minorHAnsi"/>
                <w:szCs w:val="23"/>
              </w:rPr>
            </w:pPr>
            <w:r w:rsidRPr="00C241A4">
              <w:rPr>
                <w:sz w:val="22"/>
              </w:rPr>
              <w:t>6.3</w:t>
            </w:r>
          </w:p>
        </w:tc>
      </w:tr>
      <w:tr w:rsidR="00F50713" w:rsidRPr="00C241A4" w14:paraId="7E61EB9C" w14:textId="77777777" w:rsidTr="00331085">
        <w:trPr>
          <w:trHeight w:val="300"/>
        </w:trPr>
        <w:tc>
          <w:tcPr>
            <w:tcW w:w="2283" w:type="dxa"/>
            <w:tcBorders>
              <w:top w:val="nil"/>
              <w:left w:val="single" w:sz="4" w:space="0" w:color="auto"/>
              <w:bottom w:val="nil"/>
              <w:right w:val="nil"/>
            </w:tcBorders>
            <w:shd w:val="clear" w:color="auto" w:fill="auto"/>
            <w:noWrap/>
            <w:vAlign w:val="bottom"/>
            <w:hideMark/>
          </w:tcPr>
          <w:p w14:paraId="63C836E9" w14:textId="77777777" w:rsidR="00F50713" w:rsidRPr="00C241A4" w:rsidRDefault="00F50713" w:rsidP="00F50713">
            <w:pPr>
              <w:keepNext/>
              <w:keepLines/>
              <w:rPr>
                <w:rFonts w:asciiTheme="minorHAnsi" w:eastAsia="Times New Roman" w:hAnsiTheme="minorHAnsi" w:cs="Calibri"/>
                <w:szCs w:val="23"/>
                <w:lang w:eastAsia="en-AU"/>
              </w:rPr>
            </w:pPr>
            <w:r w:rsidRPr="00C241A4">
              <w:rPr>
                <w:rFonts w:asciiTheme="minorHAnsi" w:eastAsia="Times New Roman" w:hAnsiTheme="minorHAnsi" w:cs="Calibri"/>
                <w:szCs w:val="23"/>
                <w:lang w:eastAsia="en-AU"/>
              </w:rPr>
              <w:t>Taranaki</w:t>
            </w:r>
          </w:p>
        </w:tc>
        <w:tc>
          <w:tcPr>
            <w:tcW w:w="1407" w:type="dxa"/>
            <w:tcBorders>
              <w:top w:val="nil"/>
              <w:left w:val="nil"/>
              <w:bottom w:val="nil"/>
              <w:right w:val="nil"/>
            </w:tcBorders>
            <w:shd w:val="clear" w:color="auto" w:fill="auto"/>
            <w:noWrap/>
            <w:vAlign w:val="bottom"/>
          </w:tcPr>
          <w:p w14:paraId="12EF65A2" w14:textId="7B009CCD" w:rsidR="00F50713" w:rsidRPr="00C241A4" w:rsidRDefault="00F50713" w:rsidP="00F50713">
            <w:pPr>
              <w:jc w:val="right"/>
              <w:rPr>
                <w:rFonts w:asciiTheme="minorHAnsi" w:hAnsiTheme="minorHAnsi"/>
                <w:szCs w:val="23"/>
              </w:rPr>
            </w:pPr>
            <w:r w:rsidRPr="00C241A4">
              <w:rPr>
                <w:sz w:val="22"/>
              </w:rPr>
              <w:t>56</w:t>
            </w:r>
          </w:p>
        </w:tc>
        <w:tc>
          <w:tcPr>
            <w:tcW w:w="1094" w:type="dxa"/>
            <w:tcBorders>
              <w:top w:val="nil"/>
              <w:left w:val="nil"/>
              <w:bottom w:val="nil"/>
              <w:right w:val="nil"/>
            </w:tcBorders>
            <w:shd w:val="clear" w:color="auto" w:fill="auto"/>
            <w:noWrap/>
            <w:vAlign w:val="bottom"/>
          </w:tcPr>
          <w:p w14:paraId="051ABB4A" w14:textId="618C4E0B" w:rsidR="00F50713" w:rsidRPr="00C241A4" w:rsidRDefault="00F50713" w:rsidP="00F50713">
            <w:pPr>
              <w:jc w:val="right"/>
              <w:rPr>
                <w:rFonts w:asciiTheme="minorHAnsi" w:hAnsiTheme="minorHAnsi"/>
                <w:szCs w:val="23"/>
              </w:rPr>
            </w:pPr>
            <w:r w:rsidRPr="00C241A4">
              <w:rPr>
                <w:sz w:val="22"/>
              </w:rPr>
              <w:t>6</w:t>
            </w:r>
          </w:p>
        </w:tc>
        <w:tc>
          <w:tcPr>
            <w:tcW w:w="1125" w:type="dxa"/>
            <w:tcBorders>
              <w:top w:val="nil"/>
              <w:left w:val="nil"/>
              <w:bottom w:val="nil"/>
              <w:right w:val="nil"/>
            </w:tcBorders>
            <w:shd w:val="clear" w:color="auto" w:fill="auto"/>
            <w:noWrap/>
            <w:vAlign w:val="bottom"/>
          </w:tcPr>
          <w:p w14:paraId="6D8FCBA3" w14:textId="5E9AF9A6" w:rsidR="00F50713" w:rsidRPr="00C241A4" w:rsidRDefault="00F50713" w:rsidP="00F50713">
            <w:pPr>
              <w:jc w:val="right"/>
              <w:rPr>
                <w:rFonts w:asciiTheme="minorHAnsi" w:hAnsiTheme="minorHAnsi"/>
                <w:szCs w:val="23"/>
              </w:rPr>
            </w:pPr>
            <w:r w:rsidRPr="00C241A4">
              <w:rPr>
                <w:sz w:val="22"/>
              </w:rPr>
              <w:t>10.7</w:t>
            </w:r>
          </w:p>
        </w:tc>
        <w:tc>
          <w:tcPr>
            <w:tcW w:w="1245" w:type="dxa"/>
            <w:tcBorders>
              <w:top w:val="nil"/>
              <w:left w:val="nil"/>
              <w:bottom w:val="nil"/>
              <w:right w:val="nil"/>
            </w:tcBorders>
            <w:shd w:val="clear" w:color="auto" w:fill="auto"/>
            <w:noWrap/>
            <w:vAlign w:val="bottom"/>
          </w:tcPr>
          <w:p w14:paraId="4084308A" w14:textId="7A684698" w:rsidR="00F50713" w:rsidRPr="00C241A4" w:rsidRDefault="00F50713" w:rsidP="00F50713">
            <w:pPr>
              <w:jc w:val="right"/>
              <w:rPr>
                <w:rFonts w:asciiTheme="minorHAnsi" w:hAnsiTheme="minorHAnsi"/>
                <w:szCs w:val="23"/>
              </w:rPr>
            </w:pPr>
            <w:r w:rsidRPr="00C241A4">
              <w:rPr>
                <w:sz w:val="22"/>
              </w:rPr>
              <w:t>4</w:t>
            </w:r>
          </w:p>
        </w:tc>
        <w:tc>
          <w:tcPr>
            <w:tcW w:w="789" w:type="dxa"/>
            <w:tcBorders>
              <w:top w:val="nil"/>
              <w:left w:val="nil"/>
              <w:bottom w:val="nil"/>
              <w:right w:val="single" w:sz="4" w:space="0" w:color="auto"/>
            </w:tcBorders>
            <w:shd w:val="clear" w:color="auto" w:fill="auto"/>
            <w:noWrap/>
            <w:vAlign w:val="bottom"/>
          </w:tcPr>
          <w:p w14:paraId="2A46EF95" w14:textId="0D6927A3" w:rsidR="00F50713" w:rsidRPr="00C241A4" w:rsidRDefault="00F50713" w:rsidP="00F50713">
            <w:pPr>
              <w:jc w:val="right"/>
              <w:rPr>
                <w:rFonts w:asciiTheme="minorHAnsi" w:hAnsiTheme="minorHAnsi"/>
                <w:szCs w:val="23"/>
              </w:rPr>
            </w:pPr>
            <w:r w:rsidRPr="00C241A4">
              <w:rPr>
                <w:sz w:val="22"/>
              </w:rPr>
              <w:t>7.1</w:t>
            </w:r>
          </w:p>
        </w:tc>
      </w:tr>
      <w:tr w:rsidR="00F50713" w:rsidRPr="00C241A4" w14:paraId="62398992" w14:textId="77777777" w:rsidTr="00331085">
        <w:trPr>
          <w:trHeight w:val="300"/>
        </w:trPr>
        <w:tc>
          <w:tcPr>
            <w:tcW w:w="2283" w:type="dxa"/>
            <w:tcBorders>
              <w:top w:val="nil"/>
              <w:left w:val="single" w:sz="4" w:space="0" w:color="auto"/>
              <w:bottom w:val="nil"/>
              <w:right w:val="nil"/>
            </w:tcBorders>
            <w:shd w:val="clear" w:color="auto" w:fill="auto"/>
            <w:noWrap/>
            <w:vAlign w:val="bottom"/>
            <w:hideMark/>
          </w:tcPr>
          <w:p w14:paraId="0D98C0A0" w14:textId="77777777" w:rsidR="00F50713" w:rsidRPr="00C241A4" w:rsidRDefault="00F50713" w:rsidP="00F50713">
            <w:pPr>
              <w:keepNext/>
              <w:keepLines/>
              <w:rPr>
                <w:rFonts w:asciiTheme="minorHAnsi" w:eastAsia="Times New Roman" w:hAnsiTheme="minorHAnsi" w:cs="Calibri"/>
                <w:szCs w:val="23"/>
                <w:lang w:eastAsia="en-AU"/>
              </w:rPr>
            </w:pPr>
            <w:r w:rsidRPr="00C241A4">
              <w:rPr>
                <w:rFonts w:asciiTheme="minorHAnsi" w:eastAsia="Times New Roman" w:hAnsiTheme="minorHAnsi" w:cs="Calibri"/>
                <w:szCs w:val="23"/>
                <w:lang w:eastAsia="en-AU"/>
              </w:rPr>
              <w:t>Waikato</w:t>
            </w:r>
          </w:p>
        </w:tc>
        <w:tc>
          <w:tcPr>
            <w:tcW w:w="1407" w:type="dxa"/>
            <w:tcBorders>
              <w:top w:val="nil"/>
              <w:left w:val="nil"/>
              <w:bottom w:val="nil"/>
              <w:right w:val="nil"/>
            </w:tcBorders>
            <w:shd w:val="clear" w:color="auto" w:fill="auto"/>
            <w:noWrap/>
            <w:vAlign w:val="bottom"/>
          </w:tcPr>
          <w:p w14:paraId="382284D4" w14:textId="162259C8" w:rsidR="00F50713" w:rsidRPr="00C241A4" w:rsidRDefault="00F50713" w:rsidP="00F50713">
            <w:pPr>
              <w:jc w:val="right"/>
              <w:rPr>
                <w:rFonts w:asciiTheme="minorHAnsi" w:hAnsiTheme="minorHAnsi"/>
                <w:szCs w:val="23"/>
              </w:rPr>
            </w:pPr>
            <w:r w:rsidRPr="00C241A4">
              <w:rPr>
                <w:sz w:val="22"/>
              </w:rPr>
              <w:t>150</w:t>
            </w:r>
          </w:p>
        </w:tc>
        <w:tc>
          <w:tcPr>
            <w:tcW w:w="1094" w:type="dxa"/>
            <w:tcBorders>
              <w:top w:val="nil"/>
              <w:left w:val="nil"/>
              <w:bottom w:val="nil"/>
              <w:right w:val="nil"/>
            </w:tcBorders>
            <w:shd w:val="clear" w:color="auto" w:fill="auto"/>
            <w:noWrap/>
            <w:vAlign w:val="bottom"/>
          </w:tcPr>
          <w:p w14:paraId="1F4E9687" w14:textId="3EDAFEA9" w:rsidR="00F50713" w:rsidRPr="00C241A4" w:rsidRDefault="00F50713" w:rsidP="00F50713">
            <w:pPr>
              <w:jc w:val="right"/>
              <w:rPr>
                <w:rFonts w:asciiTheme="minorHAnsi" w:hAnsiTheme="minorHAnsi"/>
                <w:szCs w:val="23"/>
              </w:rPr>
            </w:pPr>
            <w:r w:rsidRPr="00C241A4">
              <w:rPr>
                <w:sz w:val="22"/>
              </w:rPr>
              <w:t>12</w:t>
            </w:r>
          </w:p>
        </w:tc>
        <w:tc>
          <w:tcPr>
            <w:tcW w:w="1125" w:type="dxa"/>
            <w:tcBorders>
              <w:top w:val="nil"/>
              <w:left w:val="nil"/>
              <w:bottom w:val="nil"/>
              <w:right w:val="nil"/>
            </w:tcBorders>
            <w:shd w:val="clear" w:color="auto" w:fill="auto"/>
            <w:noWrap/>
            <w:vAlign w:val="bottom"/>
          </w:tcPr>
          <w:p w14:paraId="24F186E5" w14:textId="72686B4A" w:rsidR="00F50713" w:rsidRPr="00C241A4" w:rsidRDefault="00F50713" w:rsidP="00F50713">
            <w:pPr>
              <w:jc w:val="right"/>
              <w:rPr>
                <w:rFonts w:asciiTheme="minorHAnsi" w:hAnsiTheme="minorHAnsi"/>
                <w:szCs w:val="23"/>
              </w:rPr>
            </w:pPr>
            <w:r w:rsidRPr="00C241A4">
              <w:rPr>
                <w:sz w:val="22"/>
              </w:rPr>
              <w:t>8.0</w:t>
            </w:r>
          </w:p>
        </w:tc>
        <w:tc>
          <w:tcPr>
            <w:tcW w:w="1245" w:type="dxa"/>
            <w:tcBorders>
              <w:top w:val="nil"/>
              <w:left w:val="nil"/>
              <w:bottom w:val="nil"/>
              <w:right w:val="nil"/>
            </w:tcBorders>
            <w:shd w:val="clear" w:color="auto" w:fill="auto"/>
            <w:noWrap/>
            <w:vAlign w:val="bottom"/>
          </w:tcPr>
          <w:p w14:paraId="60D0CE77" w14:textId="2AE8E42E" w:rsidR="00F50713" w:rsidRPr="00C241A4" w:rsidRDefault="00F50713" w:rsidP="00F50713">
            <w:pPr>
              <w:jc w:val="right"/>
              <w:rPr>
                <w:rFonts w:asciiTheme="minorHAnsi" w:hAnsiTheme="minorHAnsi"/>
                <w:szCs w:val="23"/>
              </w:rPr>
            </w:pPr>
            <w:r w:rsidRPr="00C241A4">
              <w:rPr>
                <w:sz w:val="22"/>
              </w:rPr>
              <w:t>8</w:t>
            </w:r>
          </w:p>
        </w:tc>
        <w:tc>
          <w:tcPr>
            <w:tcW w:w="789" w:type="dxa"/>
            <w:tcBorders>
              <w:top w:val="nil"/>
              <w:left w:val="nil"/>
              <w:bottom w:val="nil"/>
              <w:right w:val="single" w:sz="4" w:space="0" w:color="auto"/>
            </w:tcBorders>
            <w:shd w:val="clear" w:color="auto" w:fill="auto"/>
            <w:noWrap/>
            <w:vAlign w:val="bottom"/>
          </w:tcPr>
          <w:p w14:paraId="458D8BD0" w14:textId="43867A93" w:rsidR="00F50713" w:rsidRPr="00C241A4" w:rsidRDefault="00F50713" w:rsidP="00F50713">
            <w:pPr>
              <w:jc w:val="right"/>
              <w:rPr>
                <w:rFonts w:asciiTheme="minorHAnsi" w:hAnsiTheme="minorHAnsi"/>
                <w:szCs w:val="23"/>
              </w:rPr>
            </w:pPr>
            <w:r w:rsidRPr="00C241A4">
              <w:rPr>
                <w:sz w:val="22"/>
              </w:rPr>
              <w:t>5.3</w:t>
            </w:r>
          </w:p>
        </w:tc>
      </w:tr>
      <w:tr w:rsidR="00F50713" w:rsidRPr="00C241A4" w14:paraId="1989BEC1" w14:textId="77777777" w:rsidTr="00331085">
        <w:trPr>
          <w:trHeight w:val="300"/>
        </w:trPr>
        <w:tc>
          <w:tcPr>
            <w:tcW w:w="2283" w:type="dxa"/>
            <w:tcBorders>
              <w:top w:val="nil"/>
              <w:left w:val="single" w:sz="4" w:space="0" w:color="auto"/>
              <w:bottom w:val="nil"/>
              <w:right w:val="nil"/>
            </w:tcBorders>
            <w:shd w:val="clear" w:color="auto" w:fill="auto"/>
            <w:noWrap/>
            <w:vAlign w:val="bottom"/>
            <w:hideMark/>
          </w:tcPr>
          <w:p w14:paraId="545F8C2A" w14:textId="77777777" w:rsidR="00F50713" w:rsidRPr="00C241A4" w:rsidRDefault="00F50713" w:rsidP="00F50713">
            <w:pPr>
              <w:keepNext/>
              <w:keepLines/>
              <w:rPr>
                <w:rFonts w:asciiTheme="minorHAnsi" w:eastAsia="Times New Roman" w:hAnsiTheme="minorHAnsi" w:cs="Calibri"/>
                <w:szCs w:val="23"/>
                <w:lang w:eastAsia="en-AU"/>
              </w:rPr>
            </w:pPr>
            <w:r w:rsidRPr="00C241A4">
              <w:rPr>
                <w:rFonts w:asciiTheme="minorHAnsi" w:eastAsia="Times New Roman" w:hAnsiTheme="minorHAnsi" w:cs="Calibri"/>
                <w:szCs w:val="23"/>
                <w:lang w:eastAsia="en-AU"/>
              </w:rPr>
              <w:t>Wairarapa</w:t>
            </w:r>
          </w:p>
        </w:tc>
        <w:tc>
          <w:tcPr>
            <w:tcW w:w="1407" w:type="dxa"/>
            <w:tcBorders>
              <w:top w:val="nil"/>
              <w:left w:val="nil"/>
              <w:bottom w:val="nil"/>
              <w:right w:val="nil"/>
            </w:tcBorders>
            <w:shd w:val="clear" w:color="auto" w:fill="auto"/>
            <w:noWrap/>
            <w:vAlign w:val="bottom"/>
          </w:tcPr>
          <w:p w14:paraId="70911733" w14:textId="19192648" w:rsidR="00F50713" w:rsidRPr="00C241A4" w:rsidRDefault="00F50713" w:rsidP="00F50713">
            <w:pPr>
              <w:jc w:val="right"/>
              <w:rPr>
                <w:rFonts w:asciiTheme="minorHAnsi" w:hAnsiTheme="minorHAnsi"/>
                <w:szCs w:val="23"/>
              </w:rPr>
            </w:pPr>
            <w:r w:rsidRPr="00C241A4">
              <w:rPr>
                <w:sz w:val="22"/>
              </w:rPr>
              <w:t>19</w:t>
            </w:r>
          </w:p>
        </w:tc>
        <w:tc>
          <w:tcPr>
            <w:tcW w:w="1094" w:type="dxa"/>
            <w:tcBorders>
              <w:top w:val="nil"/>
              <w:left w:val="nil"/>
              <w:bottom w:val="nil"/>
              <w:right w:val="nil"/>
            </w:tcBorders>
            <w:shd w:val="clear" w:color="auto" w:fill="auto"/>
            <w:noWrap/>
            <w:vAlign w:val="bottom"/>
          </w:tcPr>
          <w:p w14:paraId="0933E79B" w14:textId="74DE5991" w:rsidR="00F50713" w:rsidRPr="00C241A4" w:rsidRDefault="00F50713" w:rsidP="00F50713">
            <w:pPr>
              <w:jc w:val="right"/>
              <w:rPr>
                <w:rFonts w:asciiTheme="minorHAnsi" w:hAnsiTheme="minorHAnsi"/>
                <w:szCs w:val="23"/>
              </w:rPr>
            </w:pPr>
            <w:r w:rsidRPr="00C241A4">
              <w:rPr>
                <w:sz w:val="22"/>
              </w:rPr>
              <w:t>-</w:t>
            </w:r>
          </w:p>
        </w:tc>
        <w:tc>
          <w:tcPr>
            <w:tcW w:w="1125" w:type="dxa"/>
            <w:tcBorders>
              <w:top w:val="nil"/>
              <w:left w:val="nil"/>
              <w:bottom w:val="nil"/>
              <w:right w:val="nil"/>
            </w:tcBorders>
            <w:shd w:val="clear" w:color="auto" w:fill="auto"/>
            <w:noWrap/>
            <w:vAlign w:val="bottom"/>
          </w:tcPr>
          <w:p w14:paraId="2748E453" w14:textId="111EFF79" w:rsidR="00F50713" w:rsidRPr="00C241A4" w:rsidRDefault="00F50713" w:rsidP="00F50713">
            <w:pPr>
              <w:jc w:val="right"/>
              <w:rPr>
                <w:rFonts w:asciiTheme="minorHAnsi" w:hAnsiTheme="minorHAnsi"/>
                <w:szCs w:val="23"/>
              </w:rPr>
            </w:pPr>
            <w:r w:rsidRPr="00C241A4">
              <w:rPr>
                <w:sz w:val="22"/>
              </w:rPr>
              <w:t>-</w:t>
            </w:r>
          </w:p>
        </w:tc>
        <w:tc>
          <w:tcPr>
            <w:tcW w:w="1245" w:type="dxa"/>
            <w:tcBorders>
              <w:top w:val="nil"/>
              <w:left w:val="nil"/>
              <w:bottom w:val="nil"/>
              <w:right w:val="nil"/>
            </w:tcBorders>
            <w:shd w:val="clear" w:color="auto" w:fill="auto"/>
            <w:noWrap/>
            <w:vAlign w:val="bottom"/>
          </w:tcPr>
          <w:p w14:paraId="326C14C7" w14:textId="6D3B78BB" w:rsidR="00F50713" w:rsidRPr="00C241A4" w:rsidRDefault="00F50713" w:rsidP="00F50713">
            <w:pPr>
              <w:jc w:val="right"/>
              <w:rPr>
                <w:rFonts w:asciiTheme="minorHAnsi" w:hAnsiTheme="minorHAnsi"/>
                <w:szCs w:val="23"/>
              </w:rPr>
            </w:pPr>
            <w:r w:rsidRPr="00C241A4">
              <w:rPr>
                <w:sz w:val="22"/>
              </w:rPr>
              <w:t>-</w:t>
            </w:r>
          </w:p>
        </w:tc>
        <w:tc>
          <w:tcPr>
            <w:tcW w:w="789" w:type="dxa"/>
            <w:tcBorders>
              <w:top w:val="nil"/>
              <w:left w:val="nil"/>
              <w:bottom w:val="nil"/>
              <w:right w:val="single" w:sz="4" w:space="0" w:color="auto"/>
            </w:tcBorders>
            <w:shd w:val="clear" w:color="auto" w:fill="auto"/>
            <w:noWrap/>
            <w:vAlign w:val="bottom"/>
          </w:tcPr>
          <w:p w14:paraId="7765DAD9" w14:textId="1D938B7B" w:rsidR="00F50713" w:rsidRPr="00C241A4" w:rsidRDefault="00F50713" w:rsidP="00F50713">
            <w:pPr>
              <w:jc w:val="right"/>
              <w:rPr>
                <w:rFonts w:asciiTheme="minorHAnsi" w:hAnsiTheme="minorHAnsi"/>
                <w:szCs w:val="23"/>
              </w:rPr>
            </w:pPr>
            <w:r w:rsidRPr="00C241A4">
              <w:rPr>
                <w:sz w:val="22"/>
              </w:rPr>
              <w:t>0.0</w:t>
            </w:r>
          </w:p>
        </w:tc>
      </w:tr>
      <w:tr w:rsidR="00F50713" w:rsidRPr="00C241A4" w14:paraId="10B00B89" w14:textId="77777777" w:rsidTr="00331085">
        <w:trPr>
          <w:trHeight w:val="300"/>
        </w:trPr>
        <w:tc>
          <w:tcPr>
            <w:tcW w:w="2283" w:type="dxa"/>
            <w:tcBorders>
              <w:top w:val="nil"/>
              <w:left w:val="single" w:sz="4" w:space="0" w:color="auto"/>
              <w:bottom w:val="nil"/>
              <w:right w:val="nil"/>
            </w:tcBorders>
            <w:shd w:val="clear" w:color="auto" w:fill="auto"/>
            <w:noWrap/>
            <w:vAlign w:val="bottom"/>
            <w:hideMark/>
          </w:tcPr>
          <w:p w14:paraId="5467B8C5" w14:textId="77777777" w:rsidR="00F50713" w:rsidRPr="00C241A4" w:rsidRDefault="00F50713" w:rsidP="00F50713">
            <w:pPr>
              <w:keepNext/>
              <w:keepLines/>
              <w:rPr>
                <w:rFonts w:asciiTheme="minorHAnsi" w:eastAsia="Times New Roman" w:hAnsiTheme="minorHAnsi" w:cs="Calibri"/>
                <w:szCs w:val="23"/>
                <w:lang w:eastAsia="en-AU"/>
              </w:rPr>
            </w:pPr>
            <w:r w:rsidRPr="00C241A4">
              <w:rPr>
                <w:rFonts w:asciiTheme="minorHAnsi" w:eastAsia="Times New Roman" w:hAnsiTheme="minorHAnsi" w:cs="Calibri"/>
                <w:szCs w:val="23"/>
                <w:lang w:eastAsia="en-AU"/>
              </w:rPr>
              <w:t>Waitemata</w:t>
            </w:r>
          </w:p>
        </w:tc>
        <w:tc>
          <w:tcPr>
            <w:tcW w:w="1407" w:type="dxa"/>
            <w:tcBorders>
              <w:top w:val="nil"/>
              <w:left w:val="nil"/>
              <w:bottom w:val="nil"/>
              <w:right w:val="nil"/>
            </w:tcBorders>
            <w:shd w:val="clear" w:color="auto" w:fill="auto"/>
            <w:noWrap/>
            <w:vAlign w:val="bottom"/>
          </w:tcPr>
          <w:p w14:paraId="2A28426C" w14:textId="405AB6BD" w:rsidR="00F50713" w:rsidRPr="00C241A4" w:rsidRDefault="00F50713" w:rsidP="00F50713">
            <w:pPr>
              <w:jc w:val="right"/>
              <w:rPr>
                <w:rFonts w:asciiTheme="minorHAnsi" w:hAnsiTheme="minorHAnsi"/>
                <w:szCs w:val="23"/>
              </w:rPr>
            </w:pPr>
            <w:r w:rsidRPr="00C241A4">
              <w:rPr>
                <w:sz w:val="22"/>
              </w:rPr>
              <w:t>167</w:t>
            </w:r>
          </w:p>
        </w:tc>
        <w:tc>
          <w:tcPr>
            <w:tcW w:w="1094" w:type="dxa"/>
            <w:tcBorders>
              <w:top w:val="nil"/>
              <w:left w:val="nil"/>
              <w:bottom w:val="nil"/>
              <w:right w:val="nil"/>
            </w:tcBorders>
            <w:shd w:val="clear" w:color="auto" w:fill="auto"/>
            <w:noWrap/>
            <w:vAlign w:val="bottom"/>
          </w:tcPr>
          <w:p w14:paraId="6588EF71" w14:textId="73214E51" w:rsidR="00F50713" w:rsidRPr="00C241A4" w:rsidRDefault="00F50713" w:rsidP="00F50713">
            <w:pPr>
              <w:jc w:val="right"/>
              <w:rPr>
                <w:rFonts w:asciiTheme="minorHAnsi" w:hAnsiTheme="minorHAnsi"/>
                <w:szCs w:val="23"/>
              </w:rPr>
            </w:pPr>
            <w:r w:rsidRPr="00C241A4">
              <w:rPr>
                <w:sz w:val="22"/>
              </w:rPr>
              <w:t>15</w:t>
            </w:r>
          </w:p>
        </w:tc>
        <w:tc>
          <w:tcPr>
            <w:tcW w:w="1125" w:type="dxa"/>
            <w:tcBorders>
              <w:top w:val="nil"/>
              <w:left w:val="nil"/>
              <w:bottom w:val="nil"/>
              <w:right w:val="nil"/>
            </w:tcBorders>
            <w:shd w:val="clear" w:color="auto" w:fill="auto"/>
            <w:noWrap/>
            <w:vAlign w:val="bottom"/>
          </w:tcPr>
          <w:p w14:paraId="5156A375" w14:textId="5C7FA3DF" w:rsidR="00F50713" w:rsidRPr="00C241A4" w:rsidRDefault="00F50713" w:rsidP="00F50713">
            <w:pPr>
              <w:jc w:val="right"/>
              <w:rPr>
                <w:rFonts w:asciiTheme="minorHAnsi" w:hAnsiTheme="minorHAnsi"/>
                <w:szCs w:val="23"/>
              </w:rPr>
            </w:pPr>
            <w:r w:rsidRPr="00C241A4">
              <w:rPr>
                <w:sz w:val="22"/>
              </w:rPr>
              <w:t>9.0</w:t>
            </w:r>
          </w:p>
        </w:tc>
        <w:tc>
          <w:tcPr>
            <w:tcW w:w="1245" w:type="dxa"/>
            <w:tcBorders>
              <w:top w:val="nil"/>
              <w:left w:val="nil"/>
              <w:bottom w:val="nil"/>
              <w:right w:val="nil"/>
            </w:tcBorders>
            <w:shd w:val="clear" w:color="auto" w:fill="auto"/>
            <w:noWrap/>
            <w:vAlign w:val="bottom"/>
          </w:tcPr>
          <w:p w14:paraId="03C99E71" w14:textId="27BE8A50" w:rsidR="00F50713" w:rsidRPr="00C241A4" w:rsidRDefault="00F50713" w:rsidP="00F50713">
            <w:pPr>
              <w:jc w:val="right"/>
              <w:rPr>
                <w:rFonts w:asciiTheme="minorHAnsi" w:hAnsiTheme="minorHAnsi"/>
                <w:szCs w:val="23"/>
              </w:rPr>
            </w:pPr>
            <w:r w:rsidRPr="00C241A4">
              <w:rPr>
                <w:sz w:val="22"/>
              </w:rPr>
              <w:t>10</w:t>
            </w:r>
          </w:p>
        </w:tc>
        <w:tc>
          <w:tcPr>
            <w:tcW w:w="789" w:type="dxa"/>
            <w:tcBorders>
              <w:top w:val="nil"/>
              <w:left w:val="nil"/>
              <w:bottom w:val="nil"/>
              <w:right w:val="single" w:sz="4" w:space="0" w:color="auto"/>
            </w:tcBorders>
            <w:shd w:val="clear" w:color="auto" w:fill="auto"/>
            <w:noWrap/>
            <w:vAlign w:val="bottom"/>
          </w:tcPr>
          <w:p w14:paraId="68D00DD8" w14:textId="788F91EF" w:rsidR="00F50713" w:rsidRPr="00C241A4" w:rsidRDefault="00F50713" w:rsidP="00F50713">
            <w:pPr>
              <w:jc w:val="right"/>
              <w:rPr>
                <w:rFonts w:asciiTheme="minorHAnsi" w:hAnsiTheme="minorHAnsi"/>
                <w:szCs w:val="23"/>
              </w:rPr>
            </w:pPr>
            <w:r w:rsidRPr="00C241A4">
              <w:rPr>
                <w:sz w:val="22"/>
              </w:rPr>
              <w:t>6.0</w:t>
            </w:r>
          </w:p>
        </w:tc>
      </w:tr>
      <w:tr w:rsidR="00F50713" w:rsidRPr="00C241A4" w14:paraId="71C4C4F8" w14:textId="77777777" w:rsidTr="00331085">
        <w:trPr>
          <w:trHeight w:val="300"/>
        </w:trPr>
        <w:tc>
          <w:tcPr>
            <w:tcW w:w="2283" w:type="dxa"/>
            <w:tcBorders>
              <w:top w:val="nil"/>
              <w:left w:val="single" w:sz="4" w:space="0" w:color="auto"/>
              <w:bottom w:val="nil"/>
              <w:right w:val="nil"/>
            </w:tcBorders>
            <w:shd w:val="clear" w:color="auto" w:fill="auto"/>
            <w:noWrap/>
            <w:vAlign w:val="bottom"/>
            <w:hideMark/>
          </w:tcPr>
          <w:p w14:paraId="4CB7481B" w14:textId="77777777" w:rsidR="00F50713" w:rsidRPr="00C241A4" w:rsidRDefault="00F50713" w:rsidP="00F50713">
            <w:pPr>
              <w:keepNext/>
              <w:keepLines/>
              <w:rPr>
                <w:rFonts w:asciiTheme="minorHAnsi" w:eastAsia="Times New Roman" w:hAnsiTheme="minorHAnsi" w:cs="Calibri"/>
                <w:szCs w:val="23"/>
                <w:lang w:eastAsia="en-AU"/>
              </w:rPr>
            </w:pPr>
            <w:r w:rsidRPr="00C241A4">
              <w:rPr>
                <w:rFonts w:asciiTheme="minorHAnsi" w:eastAsia="Times New Roman" w:hAnsiTheme="minorHAnsi" w:cs="Calibri"/>
                <w:szCs w:val="23"/>
                <w:lang w:eastAsia="en-AU"/>
              </w:rPr>
              <w:t>West Coast</w:t>
            </w:r>
          </w:p>
        </w:tc>
        <w:tc>
          <w:tcPr>
            <w:tcW w:w="1407" w:type="dxa"/>
            <w:tcBorders>
              <w:top w:val="nil"/>
              <w:left w:val="nil"/>
              <w:bottom w:val="nil"/>
              <w:right w:val="nil"/>
            </w:tcBorders>
            <w:shd w:val="clear" w:color="auto" w:fill="auto"/>
            <w:noWrap/>
            <w:vAlign w:val="bottom"/>
          </w:tcPr>
          <w:p w14:paraId="2E561CA2" w14:textId="36DE6DFE" w:rsidR="00F50713" w:rsidRPr="00C241A4" w:rsidRDefault="00F50713" w:rsidP="00F50713">
            <w:pPr>
              <w:jc w:val="right"/>
              <w:rPr>
                <w:rFonts w:asciiTheme="minorHAnsi" w:hAnsiTheme="minorHAnsi"/>
                <w:szCs w:val="23"/>
              </w:rPr>
            </w:pPr>
            <w:r w:rsidRPr="00C241A4">
              <w:rPr>
                <w:sz w:val="22"/>
              </w:rPr>
              <w:t>18</w:t>
            </w:r>
          </w:p>
        </w:tc>
        <w:tc>
          <w:tcPr>
            <w:tcW w:w="1094" w:type="dxa"/>
            <w:tcBorders>
              <w:top w:val="nil"/>
              <w:left w:val="nil"/>
              <w:bottom w:val="nil"/>
              <w:right w:val="nil"/>
            </w:tcBorders>
            <w:shd w:val="clear" w:color="auto" w:fill="auto"/>
            <w:noWrap/>
            <w:vAlign w:val="bottom"/>
          </w:tcPr>
          <w:p w14:paraId="3895511D" w14:textId="0E2E7FF8" w:rsidR="00F50713" w:rsidRPr="00C241A4" w:rsidRDefault="00F50713" w:rsidP="00F50713">
            <w:pPr>
              <w:jc w:val="right"/>
              <w:rPr>
                <w:rFonts w:asciiTheme="minorHAnsi" w:hAnsiTheme="minorHAnsi"/>
                <w:szCs w:val="23"/>
              </w:rPr>
            </w:pPr>
            <w:r w:rsidRPr="00C241A4">
              <w:rPr>
                <w:sz w:val="22"/>
              </w:rPr>
              <w:t>2</w:t>
            </w:r>
          </w:p>
        </w:tc>
        <w:tc>
          <w:tcPr>
            <w:tcW w:w="1125" w:type="dxa"/>
            <w:tcBorders>
              <w:top w:val="nil"/>
              <w:left w:val="nil"/>
              <w:bottom w:val="nil"/>
              <w:right w:val="nil"/>
            </w:tcBorders>
            <w:shd w:val="clear" w:color="auto" w:fill="auto"/>
            <w:noWrap/>
            <w:vAlign w:val="bottom"/>
          </w:tcPr>
          <w:p w14:paraId="53558C57" w14:textId="28F006A4" w:rsidR="00F50713" w:rsidRPr="00C241A4" w:rsidRDefault="00F50713" w:rsidP="00F50713">
            <w:pPr>
              <w:jc w:val="right"/>
              <w:rPr>
                <w:rFonts w:asciiTheme="minorHAnsi" w:hAnsiTheme="minorHAnsi"/>
                <w:szCs w:val="23"/>
              </w:rPr>
            </w:pPr>
            <w:r w:rsidRPr="00C241A4">
              <w:rPr>
                <w:sz w:val="22"/>
              </w:rPr>
              <w:t>11.1</w:t>
            </w:r>
          </w:p>
        </w:tc>
        <w:tc>
          <w:tcPr>
            <w:tcW w:w="1245" w:type="dxa"/>
            <w:tcBorders>
              <w:top w:val="nil"/>
              <w:left w:val="nil"/>
              <w:bottom w:val="nil"/>
              <w:right w:val="nil"/>
            </w:tcBorders>
            <w:shd w:val="clear" w:color="auto" w:fill="auto"/>
            <w:noWrap/>
            <w:vAlign w:val="bottom"/>
          </w:tcPr>
          <w:p w14:paraId="13F5D866" w14:textId="1B3B883D" w:rsidR="00F50713" w:rsidRPr="00C241A4" w:rsidRDefault="00F50713" w:rsidP="00F50713">
            <w:pPr>
              <w:jc w:val="right"/>
              <w:rPr>
                <w:rFonts w:asciiTheme="minorHAnsi" w:hAnsiTheme="minorHAnsi"/>
                <w:szCs w:val="23"/>
              </w:rPr>
            </w:pPr>
            <w:r w:rsidRPr="00C241A4">
              <w:rPr>
                <w:sz w:val="22"/>
              </w:rPr>
              <w:t>1</w:t>
            </w:r>
          </w:p>
        </w:tc>
        <w:tc>
          <w:tcPr>
            <w:tcW w:w="789" w:type="dxa"/>
            <w:tcBorders>
              <w:top w:val="nil"/>
              <w:left w:val="nil"/>
              <w:bottom w:val="nil"/>
              <w:right w:val="single" w:sz="4" w:space="0" w:color="auto"/>
            </w:tcBorders>
            <w:shd w:val="clear" w:color="auto" w:fill="auto"/>
            <w:noWrap/>
            <w:vAlign w:val="bottom"/>
          </w:tcPr>
          <w:p w14:paraId="597B7F05" w14:textId="55E64AA6" w:rsidR="00F50713" w:rsidRPr="00C241A4" w:rsidRDefault="00F50713" w:rsidP="00F50713">
            <w:pPr>
              <w:jc w:val="right"/>
              <w:rPr>
                <w:rFonts w:asciiTheme="minorHAnsi" w:hAnsiTheme="minorHAnsi"/>
                <w:szCs w:val="23"/>
              </w:rPr>
            </w:pPr>
            <w:r w:rsidRPr="00C241A4">
              <w:rPr>
                <w:sz w:val="22"/>
              </w:rPr>
              <w:t>5.6</w:t>
            </w:r>
          </w:p>
        </w:tc>
      </w:tr>
      <w:tr w:rsidR="00F50713" w:rsidRPr="00C241A4" w14:paraId="757DBCA1" w14:textId="77777777" w:rsidTr="00331085">
        <w:trPr>
          <w:trHeight w:val="300"/>
        </w:trPr>
        <w:tc>
          <w:tcPr>
            <w:tcW w:w="2283" w:type="dxa"/>
            <w:tcBorders>
              <w:top w:val="nil"/>
              <w:left w:val="single" w:sz="4" w:space="0" w:color="auto"/>
              <w:bottom w:val="nil"/>
              <w:right w:val="nil"/>
            </w:tcBorders>
            <w:shd w:val="clear" w:color="auto" w:fill="auto"/>
            <w:noWrap/>
            <w:vAlign w:val="bottom"/>
            <w:hideMark/>
          </w:tcPr>
          <w:p w14:paraId="24C55C5A" w14:textId="77777777" w:rsidR="00F50713" w:rsidRPr="00C241A4" w:rsidRDefault="00F50713" w:rsidP="00F50713">
            <w:pPr>
              <w:keepNext/>
              <w:keepLines/>
              <w:rPr>
                <w:rFonts w:asciiTheme="minorHAnsi" w:eastAsia="Times New Roman" w:hAnsiTheme="minorHAnsi" w:cs="Calibri"/>
                <w:szCs w:val="23"/>
                <w:lang w:eastAsia="en-AU"/>
              </w:rPr>
            </w:pPr>
            <w:r w:rsidRPr="00C241A4">
              <w:rPr>
                <w:rFonts w:asciiTheme="minorHAnsi" w:eastAsia="Times New Roman" w:hAnsiTheme="minorHAnsi" w:cs="Calibri"/>
                <w:szCs w:val="23"/>
                <w:lang w:eastAsia="en-AU"/>
              </w:rPr>
              <w:t>Whanganui</w:t>
            </w:r>
          </w:p>
        </w:tc>
        <w:tc>
          <w:tcPr>
            <w:tcW w:w="1407" w:type="dxa"/>
            <w:tcBorders>
              <w:top w:val="nil"/>
              <w:left w:val="nil"/>
              <w:bottom w:val="nil"/>
              <w:right w:val="nil"/>
            </w:tcBorders>
            <w:shd w:val="clear" w:color="auto" w:fill="auto"/>
            <w:noWrap/>
            <w:vAlign w:val="bottom"/>
          </w:tcPr>
          <w:p w14:paraId="42749EB8" w14:textId="7ECAAEDF" w:rsidR="00F50713" w:rsidRPr="00C241A4" w:rsidRDefault="00F50713" w:rsidP="00F50713">
            <w:pPr>
              <w:jc w:val="right"/>
              <w:rPr>
                <w:rFonts w:asciiTheme="minorHAnsi" w:hAnsiTheme="minorHAnsi"/>
                <w:szCs w:val="23"/>
              </w:rPr>
            </w:pPr>
            <w:r w:rsidRPr="00C241A4">
              <w:rPr>
                <w:sz w:val="22"/>
              </w:rPr>
              <w:t>21</w:t>
            </w:r>
          </w:p>
        </w:tc>
        <w:tc>
          <w:tcPr>
            <w:tcW w:w="1094" w:type="dxa"/>
            <w:tcBorders>
              <w:top w:val="nil"/>
              <w:left w:val="nil"/>
              <w:bottom w:val="nil"/>
              <w:right w:val="nil"/>
            </w:tcBorders>
            <w:shd w:val="clear" w:color="auto" w:fill="auto"/>
            <w:noWrap/>
            <w:vAlign w:val="bottom"/>
          </w:tcPr>
          <w:p w14:paraId="0EF9D143" w14:textId="40A3A8C8" w:rsidR="00F50713" w:rsidRPr="00C241A4" w:rsidRDefault="00F50713" w:rsidP="00F50713">
            <w:pPr>
              <w:jc w:val="right"/>
              <w:rPr>
                <w:rFonts w:asciiTheme="minorHAnsi" w:hAnsiTheme="minorHAnsi"/>
                <w:szCs w:val="23"/>
              </w:rPr>
            </w:pPr>
            <w:r w:rsidRPr="00C241A4">
              <w:rPr>
                <w:sz w:val="22"/>
              </w:rPr>
              <w:t>1</w:t>
            </w:r>
          </w:p>
        </w:tc>
        <w:tc>
          <w:tcPr>
            <w:tcW w:w="1125" w:type="dxa"/>
            <w:tcBorders>
              <w:top w:val="nil"/>
              <w:left w:val="nil"/>
              <w:bottom w:val="nil"/>
              <w:right w:val="nil"/>
            </w:tcBorders>
            <w:shd w:val="clear" w:color="auto" w:fill="auto"/>
            <w:noWrap/>
            <w:vAlign w:val="bottom"/>
          </w:tcPr>
          <w:p w14:paraId="20DDB7B5" w14:textId="618EDF97" w:rsidR="00F50713" w:rsidRPr="00C241A4" w:rsidRDefault="00F50713" w:rsidP="00F50713">
            <w:pPr>
              <w:jc w:val="right"/>
              <w:rPr>
                <w:rFonts w:asciiTheme="minorHAnsi" w:hAnsiTheme="minorHAnsi"/>
                <w:szCs w:val="23"/>
              </w:rPr>
            </w:pPr>
            <w:r w:rsidRPr="00C241A4">
              <w:rPr>
                <w:sz w:val="22"/>
              </w:rPr>
              <w:t>4.8</w:t>
            </w:r>
          </w:p>
        </w:tc>
        <w:tc>
          <w:tcPr>
            <w:tcW w:w="1245" w:type="dxa"/>
            <w:tcBorders>
              <w:top w:val="nil"/>
              <w:left w:val="nil"/>
              <w:bottom w:val="nil"/>
              <w:right w:val="nil"/>
            </w:tcBorders>
            <w:shd w:val="clear" w:color="auto" w:fill="auto"/>
            <w:noWrap/>
            <w:vAlign w:val="bottom"/>
          </w:tcPr>
          <w:p w14:paraId="74DD4F5A" w14:textId="41248304" w:rsidR="00F50713" w:rsidRPr="00C241A4" w:rsidRDefault="00F50713" w:rsidP="00F50713">
            <w:pPr>
              <w:jc w:val="right"/>
              <w:rPr>
                <w:rFonts w:asciiTheme="minorHAnsi" w:hAnsiTheme="minorHAnsi"/>
                <w:szCs w:val="23"/>
              </w:rPr>
            </w:pPr>
            <w:r w:rsidRPr="00C241A4">
              <w:rPr>
                <w:sz w:val="22"/>
              </w:rPr>
              <w:t>1</w:t>
            </w:r>
          </w:p>
        </w:tc>
        <w:tc>
          <w:tcPr>
            <w:tcW w:w="789" w:type="dxa"/>
            <w:tcBorders>
              <w:top w:val="nil"/>
              <w:left w:val="nil"/>
              <w:bottom w:val="nil"/>
              <w:right w:val="single" w:sz="4" w:space="0" w:color="auto"/>
            </w:tcBorders>
            <w:shd w:val="clear" w:color="auto" w:fill="auto"/>
            <w:noWrap/>
            <w:vAlign w:val="bottom"/>
          </w:tcPr>
          <w:p w14:paraId="693A1D2A" w14:textId="30C2FE28" w:rsidR="00F50713" w:rsidRPr="00C241A4" w:rsidRDefault="00F50713" w:rsidP="00F50713">
            <w:pPr>
              <w:jc w:val="right"/>
              <w:rPr>
                <w:rFonts w:asciiTheme="minorHAnsi" w:hAnsiTheme="minorHAnsi"/>
                <w:szCs w:val="23"/>
              </w:rPr>
            </w:pPr>
            <w:r w:rsidRPr="00C241A4">
              <w:rPr>
                <w:sz w:val="22"/>
              </w:rPr>
              <w:t>4.8</w:t>
            </w:r>
          </w:p>
        </w:tc>
      </w:tr>
      <w:tr w:rsidR="00F50713" w:rsidRPr="00C241A4" w14:paraId="1887E2B1" w14:textId="77777777" w:rsidTr="00331085">
        <w:trPr>
          <w:trHeight w:val="300"/>
        </w:trPr>
        <w:tc>
          <w:tcPr>
            <w:tcW w:w="2283" w:type="dxa"/>
            <w:tcBorders>
              <w:top w:val="nil"/>
              <w:left w:val="single" w:sz="4" w:space="0" w:color="auto"/>
              <w:bottom w:val="nil"/>
              <w:right w:val="nil"/>
            </w:tcBorders>
            <w:shd w:val="clear" w:color="auto" w:fill="auto"/>
            <w:noWrap/>
            <w:vAlign w:val="bottom"/>
            <w:hideMark/>
          </w:tcPr>
          <w:p w14:paraId="73BA6DA9" w14:textId="77777777" w:rsidR="00F50713" w:rsidRPr="00C241A4" w:rsidRDefault="00F50713" w:rsidP="00F50713">
            <w:pPr>
              <w:keepNext/>
              <w:keepLines/>
              <w:rPr>
                <w:rFonts w:asciiTheme="minorHAnsi" w:eastAsia="Times New Roman" w:hAnsiTheme="minorHAnsi" w:cs="Calibri"/>
                <w:i/>
                <w:iCs/>
                <w:szCs w:val="23"/>
                <w:lang w:eastAsia="en-AU"/>
              </w:rPr>
            </w:pPr>
            <w:r w:rsidRPr="00C241A4">
              <w:rPr>
                <w:rFonts w:asciiTheme="minorHAnsi" w:eastAsia="Times New Roman" w:hAnsiTheme="minorHAnsi" w:cs="Calibri"/>
                <w:i/>
                <w:iCs/>
                <w:szCs w:val="23"/>
                <w:lang w:eastAsia="en-AU"/>
              </w:rPr>
              <w:t>Unspecified</w:t>
            </w:r>
          </w:p>
        </w:tc>
        <w:tc>
          <w:tcPr>
            <w:tcW w:w="1407" w:type="dxa"/>
            <w:tcBorders>
              <w:top w:val="nil"/>
              <w:left w:val="nil"/>
              <w:bottom w:val="nil"/>
              <w:right w:val="nil"/>
            </w:tcBorders>
            <w:shd w:val="clear" w:color="auto" w:fill="auto"/>
            <w:noWrap/>
            <w:vAlign w:val="bottom"/>
          </w:tcPr>
          <w:p w14:paraId="520DF24A" w14:textId="439D05DE" w:rsidR="00F50713" w:rsidRPr="00C241A4" w:rsidRDefault="00F50713" w:rsidP="00F50713">
            <w:pPr>
              <w:jc w:val="right"/>
              <w:rPr>
                <w:rFonts w:asciiTheme="minorHAnsi" w:hAnsiTheme="minorHAnsi"/>
                <w:i/>
                <w:iCs/>
                <w:szCs w:val="23"/>
              </w:rPr>
            </w:pPr>
            <w:r w:rsidRPr="00C241A4">
              <w:rPr>
                <w:i/>
                <w:iCs/>
                <w:sz w:val="22"/>
              </w:rPr>
              <w:t>-</w:t>
            </w:r>
          </w:p>
        </w:tc>
        <w:tc>
          <w:tcPr>
            <w:tcW w:w="1094" w:type="dxa"/>
            <w:tcBorders>
              <w:top w:val="nil"/>
              <w:left w:val="nil"/>
              <w:bottom w:val="nil"/>
              <w:right w:val="nil"/>
            </w:tcBorders>
            <w:shd w:val="clear" w:color="auto" w:fill="auto"/>
            <w:noWrap/>
            <w:vAlign w:val="bottom"/>
          </w:tcPr>
          <w:p w14:paraId="7C14F17F" w14:textId="79F6FE78" w:rsidR="00F50713" w:rsidRPr="00C241A4" w:rsidRDefault="00F50713" w:rsidP="00F50713">
            <w:pPr>
              <w:jc w:val="right"/>
              <w:rPr>
                <w:rFonts w:asciiTheme="minorHAnsi" w:hAnsiTheme="minorHAnsi"/>
                <w:i/>
                <w:iCs/>
                <w:szCs w:val="23"/>
              </w:rPr>
            </w:pPr>
            <w:r w:rsidRPr="00C241A4">
              <w:rPr>
                <w:i/>
                <w:iCs/>
                <w:sz w:val="22"/>
              </w:rPr>
              <w:t>-</w:t>
            </w:r>
          </w:p>
        </w:tc>
        <w:tc>
          <w:tcPr>
            <w:tcW w:w="1125" w:type="dxa"/>
            <w:tcBorders>
              <w:top w:val="nil"/>
              <w:left w:val="nil"/>
              <w:bottom w:val="nil"/>
              <w:right w:val="nil"/>
            </w:tcBorders>
            <w:shd w:val="clear" w:color="auto" w:fill="auto"/>
            <w:noWrap/>
            <w:vAlign w:val="bottom"/>
          </w:tcPr>
          <w:p w14:paraId="4A819590" w14:textId="77777777" w:rsidR="00F50713" w:rsidRPr="00C241A4" w:rsidRDefault="00F50713" w:rsidP="00F50713">
            <w:pPr>
              <w:jc w:val="right"/>
              <w:rPr>
                <w:rFonts w:asciiTheme="minorHAnsi" w:hAnsiTheme="minorHAnsi"/>
                <w:i/>
                <w:iCs/>
                <w:szCs w:val="23"/>
              </w:rPr>
            </w:pPr>
          </w:p>
        </w:tc>
        <w:tc>
          <w:tcPr>
            <w:tcW w:w="1245" w:type="dxa"/>
            <w:tcBorders>
              <w:top w:val="nil"/>
              <w:left w:val="nil"/>
              <w:bottom w:val="nil"/>
              <w:right w:val="nil"/>
            </w:tcBorders>
            <w:shd w:val="clear" w:color="auto" w:fill="auto"/>
            <w:noWrap/>
            <w:vAlign w:val="bottom"/>
          </w:tcPr>
          <w:p w14:paraId="68539C09" w14:textId="138D4638" w:rsidR="00F50713" w:rsidRPr="00C241A4" w:rsidRDefault="00F50713" w:rsidP="00F50713">
            <w:pPr>
              <w:jc w:val="right"/>
              <w:rPr>
                <w:rFonts w:asciiTheme="minorHAnsi" w:hAnsiTheme="minorHAnsi"/>
                <w:i/>
                <w:iCs/>
                <w:szCs w:val="23"/>
              </w:rPr>
            </w:pPr>
            <w:r w:rsidRPr="00C241A4">
              <w:rPr>
                <w:i/>
                <w:iCs/>
                <w:sz w:val="22"/>
              </w:rPr>
              <w:t>-</w:t>
            </w:r>
          </w:p>
        </w:tc>
        <w:tc>
          <w:tcPr>
            <w:tcW w:w="789" w:type="dxa"/>
            <w:tcBorders>
              <w:top w:val="nil"/>
              <w:left w:val="nil"/>
              <w:bottom w:val="nil"/>
              <w:right w:val="single" w:sz="4" w:space="0" w:color="auto"/>
            </w:tcBorders>
            <w:shd w:val="clear" w:color="auto" w:fill="auto"/>
            <w:noWrap/>
            <w:vAlign w:val="bottom"/>
          </w:tcPr>
          <w:p w14:paraId="6A960698" w14:textId="4A839918" w:rsidR="00F50713" w:rsidRPr="00C241A4" w:rsidRDefault="00F50713" w:rsidP="00F50713">
            <w:pPr>
              <w:jc w:val="right"/>
              <w:rPr>
                <w:rFonts w:asciiTheme="minorHAnsi" w:hAnsiTheme="minorHAnsi"/>
                <w:i/>
                <w:iCs/>
                <w:szCs w:val="23"/>
              </w:rPr>
            </w:pPr>
          </w:p>
        </w:tc>
      </w:tr>
      <w:tr w:rsidR="00F50713" w:rsidRPr="00C241A4" w14:paraId="0D1D64F9" w14:textId="77777777" w:rsidTr="00331085">
        <w:trPr>
          <w:trHeight w:val="300"/>
        </w:trPr>
        <w:tc>
          <w:tcPr>
            <w:tcW w:w="2283" w:type="dxa"/>
            <w:tcBorders>
              <w:top w:val="nil"/>
              <w:left w:val="single" w:sz="4" w:space="0" w:color="auto"/>
              <w:bottom w:val="single" w:sz="4" w:space="0" w:color="auto"/>
              <w:right w:val="nil"/>
            </w:tcBorders>
            <w:shd w:val="clear" w:color="auto" w:fill="auto"/>
            <w:noWrap/>
            <w:vAlign w:val="bottom"/>
            <w:hideMark/>
          </w:tcPr>
          <w:p w14:paraId="3010623D" w14:textId="77777777" w:rsidR="00F50713" w:rsidRPr="00C241A4" w:rsidRDefault="00F50713" w:rsidP="00F50713">
            <w:pPr>
              <w:rPr>
                <w:rFonts w:asciiTheme="minorHAnsi" w:eastAsia="Times New Roman" w:hAnsiTheme="minorHAnsi" w:cs="Calibri"/>
                <w:b/>
                <w:bCs/>
                <w:szCs w:val="23"/>
                <w:lang w:eastAsia="en-AU"/>
              </w:rPr>
            </w:pPr>
            <w:r w:rsidRPr="00C241A4">
              <w:rPr>
                <w:rFonts w:asciiTheme="minorHAnsi" w:eastAsia="Times New Roman" w:hAnsiTheme="minorHAnsi" w:cs="Calibri"/>
                <w:b/>
                <w:bCs/>
                <w:szCs w:val="23"/>
                <w:lang w:eastAsia="en-AU"/>
              </w:rPr>
              <w:t>Total</w:t>
            </w:r>
          </w:p>
        </w:tc>
        <w:tc>
          <w:tcPr>
            <w:tcW w:w="1407" w:type="dxa"/>
            <w:tcBorders>
              <w:top w:val="nil"/>
              <w:left w:val="nil"/>
              <w:bottom w:val="single" w:sz="4" w:space="0" w:color="auto"/>
              <w:right w:val="nil"/>
            </w:tcBorders>
            <w:shd w:val="clear" w:color="auto" w:fill="auto"/>
            <w:noWrap/>
            <w:vAlign w:val="bottom"/>
          </w:tcPr>
          <w:p w14:paraId="7F959200" w14:textId="2DCB994D" w:rsidR="00F50713" w:rsidRPr="00C241A4" w:rsidRDefault="00F50713" w:rsidP="00F50713">
            <w:pPr>
              <w:jc w:val="right"/>
              <w:rPr>
                <w:rFonts w:asciiTheme="minorHAnsi" w:hAnsiTheme="minorHAnsi"/>
                <w:b/>
                <w:bCs/>
                <w:i/>
                <w:szCs w:val="23"/>
              </w:rPr>
            </w:pPr>
            <w:r w:rsidRPr="00C241A4">
              <w:rPr>
                <w:b/>
                <w:bCs/>
                <w:sz w:val="22"/>
              </w:rPr>
              <w:t>1,749</w:t>
            </w:r>
          </w:p>
        </w:tc>
        <w:tc>
          <w:tcPr>
            <w:tcW w:w="1094" w:type="dxa"/>
            <w:tcBorders>
              <w:top w:val="nil"/>
              <w:left w:val="nil"/>
              <w:bottom w:val="single" w:sz="4" w:space="0" w:color="auto"/>
              <w:right w:val="nil"/>
            </w:tcBorders>
            <w:shd w:val="clear" w:color="auto" w:fill="auto"/>
            <w:noWrap/>
            <w:vAlign w:val="bottom"/>
          </w:tcPr>
          <w:p w14:paraId="280F1405" w14:textId="76C4F955" w:rsidR="00F50713" w:rsidRPr="00C241A4" w:rsidRDefault="00F50713" w:rsidP="00F50713">
            <w:pPr>
              <w:jc w:val="right"/>
              <w:rPr>
                <w:rFonts w:asciiTheme="minorHAnsi" w:hAnsiTheme="minorHAnsi"/>
                <w:b/>
                <w:bCs/>
                <w:i/>
                <w:szCs w:val="23"/>
              </w:rPr>
            </w:pPr>
            <w:r w:rsidRPr="00C241A4">
              <w:rPr>
                <w:b/>
                <w:bCs/>
                <w:sz w:val="22"/>
              </w:rPr>
              <w:t>149</w:t>
            </w:r>
          </w:p>
        </w:tc>
        <w:tc>
          <w:tcPr>
            <w:tcW w:w="1125" w:type="dxa"/>
            <w:tcBorders>
              <w:top w:val="nil"/>
              <w:left w:val="nil"/>
              <w:bottom w:val="single" w:sz="4" w:space="0" w:color="auto"/>
              <w:right w:val="nil"/>
            </w:tcBorders>
            <w:shd w:val="clear" w:color="auto" w:fill="auto"/>
            <w:noWrap/>
            <w:vAlign w:val="bottom"/>
          </w:tcPr>
          <w:p w14:paraId="657FCDC5" w14:textId="7D9E3453" w:rsidR="00F50713" w:rsidRPr="00C241A4" w:rsidRDefault="00F50713" w:rsidP="00F50713">
            <w:pPr>
              <w:jc w:val="right"/>
              <w:rPr>
                <w:rFonts w:asciiTheme="minorHAnsi" w:hAnsiTheme="minorHAnsi"/>
                <w:b/>
                <w:bCs/>
                <w:i/>
                <w:szCs w:val="23"/>
              </w:rPr>
            </w:pPr>
            <w:r w:rsidRPr="00C241A4">
              <w:rPr>
                <w:b/>
                <w:bCs/>
                <w:sz w:val="22"/>
              </w:rPr>
              <w:t>8.5</w:t>
            </w:r>
          </w:p>
        </w:tc>
        <w:tc>
          <w:tcPr>
            <w:tcW w:w="1245" w:type="dxa"/>
            <w:tcBorders>
              <w:top w:val="nil"/>
              <w:left w:val="nil"/>
              <w:bottom w:val="single" w:sz="4" w:space="0" w:color="auto"/>
              <w:right w:val="nil"/>
            </w:tcBorders>
            <w:shd w:val="clear" w:color="auto" w:fill="auto"/>
            <w:noWrap/>
            <w:vAlign w:val="bottom"/>
          </w:tcPr>
          <w:p w14:paraId="7305E31E" w14:textId="394A5D7F" w:rsidR="00F50713" w:rsidRPr="00C241A4" w:rsidRDefault="00F50713" w:rsidP="00F50713">
            <w:pPr>
              <w:jc w:val="right"/>
              <w:rPr>
                <w:rFonts w:asciiTheme="minorHAnsi" w:hAnsiTheme="minorHAnsi"/>
                <w:b/>
                <w:bCs/>
                <w:i/>
                <w:szCs w:val="23"/>
              </w:rPr>
            </w:pPr>
            <w:r w:rsidRPr="00C241A4">
              <w:rPr>
                <w:b/>
                <w:bCs/>
                <w:sz w:val="22"/>
              </w:rPr>
              <w:t>100</w:t>
            </w:r>
          </w:p>
        </w:tc>
        <w:tc>
          <w:tcPr>
            <w:tcW w:w="789" w:type="dxa"/>
            <w:tcBorders>
              <w:top w:val="nil"/>
              <w:left w:val="nil"/>
              <w:bottom w:val="single" w:sz="4" w:space="0" w:color="auto"/>
              <w:right w:val="single" w:sz="4" w:space="0" w:color="auto"/>
            </w:tcBorders>
            <w:shd w:val="clear" w:color="auto" w:fill="auto"/>
            <w:noWrap/>
            <w:vAlign w:val="bottom"/>
          </w:tcPr>
          <w:p w14:paraId="43E6ECF6" w14:textId="75EE4DDA" w:rsidR="00F50713" w:rsidRPr="00C241A4" w:rsidRDefault="00F50713" w:rsidP="00F50713">
            <w:pPr>
              <w:jc w:val="right"/>
              <w:rPr>
                <w:rFonts w:asciiTheme="minorHAnsi" w:hAnsiTheme="minorHAnsi"/>
                <w:b/>
                <w:bCs/>
                <w:i/>
                <w:szCs w:val="23"/>
              </w:rPr>
            </w:pPr>
            <w:r w:rsidRPr="00C241A4">
              <w:rPr>
                <w:b/>
                <w:bCs/>
                <w:sz w:val="22"/>
              </w:rPr>
              <w:t>5.7</w:t>
            </w:r>
          </w:p>
        </w:tc>
      </w:tr>
    </w:tbl>
    <w:p w14:paraId="3BB76280" w14:textId="77777777" w:rsidR="00A5040B" w:rsidRPr="00C241A4" w:rsidRDefault="00A5040B" w:rsidP="00A5040B">
      <w:pPr>
        <w:ind w:right="544"/>
        <w:jc w:val="both"/>
      </w:pPr>
    </w:p>
    <w:p w14:paraId="054A8B44" w14:textId="77777777" w:rsidR="00A5040B" w:rsidRPr="00C241A4" w:rsidRDefault="00A5040B" w:rsidP="00A5040B">
      <w:pPr>
        <w:ind w:right="544"/>
        <w:jc w:val="both"/>
      </w:pPr>
    </w:p>
    <w:p w14:paraId="17CD5D1D" w14:textId="644AFF30" w:rsidR="003B56DF" w:rsidRPr="00C241A4" w:rsidRDefault="003A6634" w:rsidP="00B30DF8">
      <w:pPr>
        <w:pStyle w:val="Caption"/>
        <w:keepNext/>
        <w:spacing w:after="80"/>
        <w:ind w:right="-22"/>
        <w:jc w:val="both"/>
      </w:pPr>
      <w:bookmarkStart w:id="777" w:name="_Ref388367224"/>
      <w:bookmarkStart w:id="778" w:name="_Toc469398300"/>
      <w:bookmarkStart w:id="779" w:name="_Toc454286176"/>
      <w:bookmarkStart w:id="780" w:name="_Toc486941063"/>
      <w:bookmarkStart w:id="781" w:name="_Toc475605537"/>
      <w:bookmarkStart w:id="782" w:name="_Toc528676181"/>
      <w:r w:rsidRPr="00C241A4">
        <w:t>Table</w:t>
      </w:r>
      <w:r w:rsidR="003B56DF" w:rsidRPr="00C241A4">
        <w:t xml:space="preserve"> </w:t>
      </w:r>
      <w:r w:rsidR="00100CC8" w:rsidRPr="00C241A4">
        <w:fldChar w:fldCharType="begin"/>
      </w:r>
      <w:r w:rsidR="0004456A" w:rsidRPr="00C241A4">
        <w:instrText xml:space="preserve"> SEQ Table \* ARABIC </w:instrText>
      </w:r>
      <w:r w:rsidR="00100CC8" w:rsidRPr="00C241A4">
        <w:fldChar w:fldCharType="separate"/>
      </w:r>
      <w:r w:rsidR="00BE504B">
        <w:rPr>
          <w:noProof/>
        </w:rPr>
        <w:t>18</w:t>
      </w:r>
      <w:r w:rsidR="00100CC8" w:rsidRPr="00C241A4">
        <w:rPr>
          <w:noProof/>
        </w:rPr>
        <w:fldChar w:fldCharType="end"/>
      </w:r>
      <w:bookmarkEnd w:id="777"/>
      <w:r w:rsidR="003B56DF" w:rsidRPr="00C241A4">
        <w:t xml:space="preserve"> - Women without any follow-up test within 180 days of a </w:t>
      </w:r>
      <w:r w:rsidR="006A4E45" w:rsidRPr="00C241A4">
        <w:t>high-grade</w:t>
      </w:r>
      <w:r w:rsidR="003B56DF" w:rsidRPr="00C241A4">
        <w:t xml:space="preserve"> cytology report, by ethnicity</w:t>
      </w:r>
      <w:bookmarkEnd w:id="778"/>
      <w:bookmarkEnd w:id="779"/>
      <w:bookmarkEnd w:id="780"/>
      <w:bookmarkEnd w:id="781"/>
      <w:bookmarkEnd w:id="782"/>
    </w:p>
    <w:tbl>
      <w:tblPr>
        <w:tblW w:w="7757"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70"/>
        <w:gridCol w:w="1560"/>
        <w:gridCol w:w="1275"/>
        <w:gridCol w:w="818"/>
        <w:gridCol w:w="996"/>
        <w:gridCol w:w="938"/>
      </w:tblGrid>
      <w:tr w:rsidR="003B56DF" w:rsidRPr="00C241A4" w14:paraId="6A3F632B" w14:textId="77777777" w:rsidTr="00A14A5A">
        <w:trPr>
          <w:trHeight w:val="525"/>
        </w:trPr>
        <w:tc>
          <w:tcPr>
            <w:tcW w:w="2170" w:type="dxa"/>
            <w:tcBorders>
              <w:top w:val="single" w:sz="4" w:space="0" w:color="auto"/>
              <w:bottom w:val="nil"/>
            </w:tcBorders>
            <w:shd w:val="clear" w:color="auto" w:fill="D9D9D9" w:themeFill="background1" w:themeFillShade="D9"/>
            <w:noWrap/>
            <w:vAlign w:val="bottom"/>
            <w:hideMark/>
          </w:tcPr>
          <w:p w14:paraId="3C79D7DC" w14:textId="77777777" w:rsidR="003B56DF" w:rsidRPr="00C241A4" w:rsidRDefault="003B56DF" w:rsidP="00A857BF">
            <w:pPr>
              <w:rPr>
                <w:rFonts w:asciiTheme="minorHAnsi" w:eastAsia="Times New Roman" w:hAnsiTheme="minorHAnsi"/>
                <w:b/>
                <w:bCs/>
                <w:sz w:val="22"/>
                <w:szCs w:val="20"/>
                <w:lang w:eastAsia="en-AU"/>
              </w:rPr>
            </w:pPr>
            <w:r w:rsidRPr="00C241A4">
              <w:rPr>
                <w:rFonts w:asciiTheme="minorHAnsi" w:eastAsia="Times New Roman" w:hAnsiTheme="minorHAnsi"/>
                <w:b/>
                <w:bCs/>
                <w:sz w:val="22"/>
                <w:szCs w:val="20"/>
                <w:lang w:eastAsia="en-AU"/>
              </w:rPr>
              <w:t>Ethnicity</w:t>
            </w:r>
          </w:p>
        </w:tc>
        <w:tc>
          <w:tcPr>
            <w:tcW w:w="1560" w:type="dxa"/>
            <w:tcBorders>
              <w:top w:val="single" w:sz="4" w:space="0" w:color="auto"/>
              <w:bottom w:val="nil"/>
            </w:tcBorders>
            <w:shd w:val="clear" w:color="auto" w:fill="D9D9D9" w:themeFill="background1" w:themeFillShade="D9"/>
            <w:vAlign w:val="bottom"/>
            <w:hideMark/>
          </w:tcPr>
          <w:p w14:paraId="295AE0D9" w14:textId="2021DB78" w:rsidR="003B56DF" w:rsidRPr="00C241A4" w:rsidRDefault="00F53D95" w:rsidP="00A857BF">
            <w:pPr>
              <w:jc w:val="center"/>
              <w:rPr>
                <w:rFonts w:asciiTheme="minorHAnsi" w:eastAsia="Times New Roman" w:hAnsiTheme="minorHAnsi"/>
                <w:b/>
                <w:bCs/>
                <w:sz w:val="22"/>
                <w:szCs w:val="20"/>
                <w:lang w:eastAsia="en-AU"/>
              </w:rPr>
            </w:pPr>
            <w:r w:rsidRPr="00C241A4">
              <w:rPr>
                <w:rFonts w:asciiTheme="minorHAnsi" w:eastAsia="Times New Roman" w:hAnsiTheme="minorHAnsi"/>
                <w:b/>
                <w:bCs/>
                <w:sz w:val="22"/>
                <w:szCs w:val="20"/>
                <w:lang w:eastAsia="en-AU"/>
              </w:rPr>
              <w:t>High-grade</w:t>
            </w:r>
            <w:r w:rsidR="003B56DF" w:rsidRPr="00C241A4">
              <w:rPr>
                <w:rFonts w:asciiTheme="minorHAnsi" w:eastAsia="Times New Roman" w:hAnsiTheme="minorHAnsi"/>
                <w:b/>
                <w:bCs/>
                <w:sz w:val="22"/>
                <w:szCs w:val="20"/>
                <w:lang w:eastAsia="en-AU"/>
              </w:rPr>
              <w:t xml:space="preserve"> cytology</w:t>
            </w:r>
          </w:p>
        </w:tc>
        <w:tc>
          <w:tcPr>
            <w:tcW w:w="2093" w:type="dxa"/>
            <w:gridSpan w:val="2"/>
            <w:tcBorders>
              <w:top w:val="single" w:sz="4" w:space="0" w:color="auto"/>
              <w:bottom w:val="nil"/>
            </w:tcBorders>
            <w:shd w:val="clear" w:color="auto" w:fill="D9D9D9" w:themeFill="background1" w:themeFillShade="D9"/>
            <w:vAlign w:val="bottom"/>
            <w:hideMark/>
          </w:tcPr>
          <w:p w14:paraId="1E70BB14" w14:textId="77777777" w:rsidR="003B56DF" w:rsidRPr="00C241A4" w:rsidRDefault="003B56DF" w:rsidP="00A857BF">
            <w:pPr>
              <w:jc w:val="center"/>
              <w:rPr>
                <w:rFonts w:asciiTheme="minorHAnsi" w:eastAsia="Times New Roman" w:hAnsiTheme="minorHAnsi"/>
                <w:b/>
                <w:bCs/>
                <w:sz w:val="22"/>
                <w:szCs w:val="20"/>
                <w:lang w:eastAsia="en-AU"/>
              </w:rPr>
            </w:pPr>
            <w:r w:rsidRPr="00C241A4">
              <w:rPr>
                <w:rFonts w:asciiTheme="minorHAnsi" w:eastAsia="Times New Roman" w:hAnsiTheme="minorHAnsi"/>
                <w:b/>
                <w:bCs/>
                <w:sz w:val="22"/>
                <w:szCs w:val="20"/>
                <w:lang w:eastAsia="en-AU"/>
              </w:rPr>
              <w:t>Without follow-up by 90 days</w:t>
            </w:r>
          </w:p>
        </w:tc>
        <w:tc>
          <w:tcPr>
            <w:tcW w:w="1934" w:type="dxa"/>
            <w:gridSpan w:val="2"/>
            <w:tcBorders>
              <w:top w:val="single" w:sz="4" w:space="0" w:color="auto"/>
              <w:bottom w:val="nil"/>
            </w:tcBorders>
            <w:shd w:val="clear" w:color="auto" w:fill="D9D9D9" w:themeFill="background1" w:themeFillShade="D9"/>
            <w:vAlign w:val="bottom"/>
            <w:hideMark/>
          </w:tcPr>
          <w:p w14:paraId="65C5A45D" w14:textId="77777777" w:rsidR="003B56DF" w:rsidRPr="00C241A4" w:rsidRDefault="003B56DF" w:rsidP="00A857BF">
            <w:pPr>
              <w:jc w:val="center"/>
              <w:rPr>
                <w:rFonts w:asciiTheme="minorHAnsi" w:eastAsia="Times New Roman" w:hAnsiTheme="minorHAnsi"/>
                <w:b/>
                <w:bCs/>
                <w:sz w:val="22"/>
                <w:szCs w:val="20"/>
                <w:lang w:eastAsia="en-AU"/>
              </w:rPr>
            </w:pPr>
            <w:r w:rsidRPr="00C241A4">
              <w:rPr>
                <w:rFonts w:asciiTheme="minorHAnsi" w:eastAsia="Times New Roman" w:hAnsiTheme="minorHAnsi"/>
                <w:b/>
                <w:bCs/>
                <w:sz w:val="22"/>
                <w:szCs w:val="20"/>
                <w:lang w:eastAsia="en-AU"/>
              </w:rPr>
              <w:t>Without follow-up by 180 days</w:t>
            </w:r>
          </w:p>
        </w:tc>
      </w:tr>
      <w:tr w:rsidR="003B56DF" w:rsidRPr="00C241A4" w14:paraId="418F37EA" w14:textId="77777777" w:rsidTr="00A14A5A">
        <w:trPr>
          <w:trHeight w:val="255"/>
        </w:trPr>
        <w:tc>
          <w:tcPr>
            <w:tcW w:w="2170" w:type="dxa"/>
            <w:tcBorders>
              <w:top w:val="nil"/>
              <w:bottom w:val="single" w:sz="4" w:space="0" w:color="auto"/>
            </w:tcBorders>
            <w:shd w:val="clear" w:color="auto" w:fill="D9D9D9" w:themeFill="background1" w:themeFillShade="D9"/>
            <w:noWrap/>
            <w:vAlign w:val="bottom"/>
            <w:hideMark/>
          </w:tcPr>
          <w:p w14:paraId="1CCC4B3B" w14:textId="77777777" w:rsidR="003B56DF" w:rsidRPr="00C241A4" w:rsidRDefault="003B56DF" w:rsidP="00A857BF">
            <w:pPr>
              <w:rPr>
                <w:rFonts w:asciiTheme="minorHAnsi" w:eastAsia="Times New Roman" w:hAnsiTheme="minorHAnsi"/>
                <w:b/>
                <w:bCs/>
                <w:sz w:val="22"/>
                <w:szCs w:val="20"/>
                <w:lang w:eastAsia="en-AU"/>
              </w:rPr>
            </w:pPr>
            <w:r w:rsidRPr="00C241A4">
              <w:rPr>
                <w:rFonts w:asciiTheme="minorHAnsi" w:eastAsia="Times New Roman" w:hAnsiTheme="minorHAnsi"/>
                <w:b/>
                <w:bCs/>
                <w:sz w:val="22"/>
                <w:szCs w:val="20"/>
                <w:lang w:eastAsia="en-AU"/>
              </w:rPr>
              <w:t> </w:t>
            </w:r>
          </w:p>
        </w:tc>
        <w:tc>
          <w:tcPr>
            <w:tcW w:w="1560" w:type="dxa"/>
            <w:tcBorders>
              <w:top w:val="nil"/>
              <w:bottom w:val="single" w:sz="4" w:space="0" w:color="auto"/>
            </w:tcBorders>
            <w:shd w:val="clear" w:color="auto" w:fill="D9D9D9" w:themeFill="background1" w:themeFillShade="D9"/>
            <w:noWrap/>
            <w:vAlign w:val="bottom"/>
            <w:hideMark/>
          </w:tcPr>
          <w:p w14:paraId="646ECB68" w14:textId="77777777" w:rsidR="003B56DF" w:rsidRPr="00C241A4" w:rsidRDefault="003B56DF" w:rsidP="00A857BF">
            <w:pPr>
              <w:jc w:val="right"/>
              <w:rPr>
                <w:rFonts w:asciiTheme="minorHAnsi" w:eastAsia="Times New Roman" w:hAnsiTheme="minorHAnsi"/>
                <w:b/>
                <w:bCs/>
                <w:sz w:val="22"/>
                <w:szCs w:val="20"/>
                <w:lang w:eastAsia="en-AU"/>
              </w:rPr>
            </w:pPr>
            <w:r w:rsidRPr="00C241A4">
              <w:rPr>
                <w:rFonts w:asciiTheme="minorHAnsi" w:eastAsia="Times New Roman" w:hAnsiTheme="minorHAnsi"/>
                <w:b/>
                <w:bCs/>
                <w:sz w:val="22"/>
                <w:szCs w:val="20"/>
                <w:lang w:eastAsia="en-AU"/>
              </w:rPr>
              <w:t>N</w:t>
            </w:r>
          </w:p>
        </w:tc>
        <w:tc>
          <w:tcPr>
            <w:tcW w:w="1275" w:type="dxa"/>
            <w:tcBorders>
              <w:top w:val="nil"/>
              <w:bottom w:val="single" w:sz="4" w:space="0" w:color="auto"/>
            </w:tcBorders>
            <w:shd w:val="clear" w:color="auto" w:fill="D9D9D9" w:themeFill="background1" w:themeFillShade="D9"/>
            <w:noWrap/>
            <w:vAlign w:val="bottom"/>
            <w:hideMark/>
          </w:tcPr>
          <w:p w14:paraId="097E3EBC" w14:textId="77777777" w:rsidR="003B56DF" w:rsidRPr="00C241A4" w:rsidRDefault="003B56DF" w:rsidP="00A857BF">
            <w:pPr>
              <w:jc w:val="right"/>
              <w:rPr>
                <w:rFonts w:asciiTheme="minorHAnsi" w:eastAsia="Times New Roman" w:hAnsiTheme="minorHAnsi"/>
                <w:b/>
                <w:bCs/>
                <w:sz w:val="22"/>
                <w:szCs w:val="20"/>
                <w:lang w:eastAsia="en-AU"/>
              </w:rPr>
            </w:pPr>
            <w:r w:rsidRPr="00C241A4">
              <w:rPr>
                <w:rFonts w:asciiTheme="minorHAnsi" w:eastAsia="Times New Roman" w:hAnsiTheme="minorHAnsi"/>
                <w:b/>
                <w:bCs/>
                <w:sz w:val="22"/>
                <w:szCs w:val="20"/>
                <w:lang w:eastAsia="en-AU"/>
              </w:rPr>
              <w:t>N</w:t>
            </w:r>
          </w:p>
        </w:tc>
        <w:tc>
          <w:tcPr>
            <w:tcW w:w="818" w:type="dxa"/>
            <w:tcBorders>
              <w:top w:val="nil"/>
              <w:bottom w:val="single" w:sz="4" w:space="0" w:color="auto"/>
            </w:tcBorders>
            <w:shd w:val="clear" w:color="auto" w:fill="D9D9D9" w:themeFill="background1" w:themeFillShade="D9"/>
            <w:noWrap/>
            <w:vAlign w:val="bottom"/>
            <w:hideMark/>
          </w:tcPr>
          <w:p w14:paraId="4B395FA1" w14:textId="77777777" w:rsidR="003B56DF" w:rsidRPr="00C241A4" w:rsidRDefault="003B56DF" w:rsidP="00A857BF">
            <w:pPr>
              <w:jc w:val="right"/>
              <w:rPr>
                <w:rFonts w:asciiTheme="minorHAnsi" w:eastAsia="Times New Roman" w:hAnsiTheme="minorHAnsi"/>
                <w:b/>
                <w:bCs/>
                <w:sz w:val="22"/>
                <w:szCs w:val="20"/>
                <w:lang w:eastAsia="en-AU"/>
              </w:rPr>
            </w:pPr>
            <w:r w:rsidRPr="00C241A4">
              <w:rPr>
                <w:rFonts w:asciiTheme="minorHAnsi" w:eastAsia="Times New Roman" w:hAnsiTheme="minorHAnsi"/>
                <w:b/>
                <w:bCs/>
                <w:sz w:val="22"/>
                <w:szCs w:val="20"/>
                <w:lang w:eastAsia="en-AU"/>
              </w:rPr>
              <w:t>%</w:t>
            </w:r>
          </w:p>
        </w:tc>
        <w:tc>
          <w:tcPr>
            <w:tcW w:w="996" w:type="dxa"/>
            <w:tcBorders>
              <w:top w:val="nil"/>
              <w:bottom w:val="single" w:sz="4" w:space="0" w:color="auto"/>
            </w:tcBorders>
            <w:shd w:val="clear" w:color="auto" w:fill="D9D9D9" w:themeFill="background1" w:themeFillShade="D9"/>
            <w:noWrap/>
            <w:vAlign w:val="bottom"/>
            <w:hideMark/>
          </w:tcPr>
          <w:p w14:paraId="73167934" w14:textId="77777777" w:rsidR="003B56DF" w:rsidRPr="00C241A4" w:rsidRDefault="003B56DF" w:rsidP="00A857BF">
            <w:pPr>
              <w:ind w:right="274"/>
              <w:jc w:val="right"/>
              <w:rPr>
                <w:rFonts w:asciiTheme="minorHAnsi" w:eastAsia="Times New Roman" w:hAnsiTheme="minorHAnsi"/>
                <w:b/>
                <w:bCs/>
                <w:sz w:val="22"/>
                <w:szCs w:val="20"/>
                <w:lang w:eastAsia="en-AU"/>
              </w:rPr>
            </w:pPr>
            <w:r w:rsidRPr="00C241A4">
              <w:rPr>
                <w:rFonts w:asciiTheme="minorHAnsi" w:eastAsia="Times New Roman" w:hAnsiTheme="minorHAnsi"/>
                <w:b/>
                <w:bCs/>
                <w:sz w:val="22"/>
                <w:szCs w:val="20"/>
                <w:lang w:eastAsia="en-AU"/>
              </w:rPr>
              <w:t>N</w:t>
            </w:r>
          </w:p>
        </w:tc>
        <w:tc>
          <w:tcPr>
            <w:tcW w:w="938" w:type="dxa"/>
            <w:tcBorders>
              <w:top w:val="nil"/>
              <w:bottom w:val="single" w:sz="4" w:space="0" w:color="auto"/>
            </w:tcBorders>
            <w:shd w:val="clear" w:color="auto" w:fill="D9D9D9" w:themeFill="background1" w:themeFillShade="D9"/>
            <w:noWrap/>
            <w:vAlign w:val="bottom"/>
            <w:hideMark/>
          </w:tcPr>
          <w:p w14:paraId="4034B84D" w14:textId="77777777" w:rsidR="003B56DF" w:rsidRPr="00C241A4" w:rsidRDefault="003B56DF" w:rsidP="00A857BF">
            <w:pPr>
              <w:jc w:val="right"/>
              <w:rPr>
                <w:rFonts w:asciiTheme="minorHAnsi" w:eastAsia="Times New Roman" w:hAnsiTheme="minorHAnsi"/>
                <w:b/>
                <w:bCs/>
                <w:sz w:val="22"/>
                <w:szCs w:val="20"/>
                <w:lang w:eastAsia="en-AU"/>
              </w:rPr>
            </w:pPr>
            <w:r w:rsidRPr="00C241A4">
              <w:rPr>
                <w:rFonts w:asciiTheme="minorHAnsi" w:eastAsia="Times New Roman" w:hAnsiTheme="minorHAnsi"/>
                <w:b/>
                <w:bCs/>
                <w:sz w:val="22"/>
                <w:szCs w:val="20"/>
                <w:lang w:eastAsia="en-AU"/>
              </w:rPr>
              <w:t>%</w:t>
            </w:r>
          </w:p>
        </w:tc>
      </w:tr>
      <w:tr w:rsidR="003F136E" w:rsidRPr="00C241A4" w14:paraId="66F62577" w14:textId="77777777" w:rsidTr="00A14A5A">
        <w:trPr>
          <w:trHeight w:val="300"/>
        </w:trPr>
        <w:tc>
          <w:tcPr>
            <w:tcW w:w="2170" w:type="dxa"/>
            <w:tcBorders>
              <w:top w:val="single" w:sz="4" w:space="0" w:color="auto"/>
            </w:tcBorders>
            <w:shd w:val="clear" w:color="auto" w:fill="auto"/>
            <w:noWrap/>
            <w:vAlign w:val="bottom"/>
            <w:hideMark/>
          </w:tcPr>
          <w:p w14:paraId="2E60F2F6" w14:textId="77777777" w:rsidR="003F136E" w:rsidRPr="00C241A4" w:rsidRDefault="003F136E" w:rsidP="003F136E">
            <w:pPr>
              <w:rPr>
                <w:rFonts w:eastAsia="Times New Roman" w:cs="Calibri"/>
                <w:szCs w:val="23"/>
                <w:lang w:eastAsia="en-AU"/>
              </w:rPr>
            </w:pPr>
            <w:r w:rsidRPr="00C241A4">
              <w:rPr>
                <w:rFonts w:eastAsia="Times New Roman" w:cs="Calibri"/>
                <w:szCs w:val="23"/>
                <w:lang w:eastAsia="en-AU"/>
              </w:rPr>
              <w:t>Māori</w:t>
            </w:r>
          </w:p>
        </w:tc>
        <w:tc>
          <w:tcPr>
            <w:tcW w:w="1560" w:type="dxa"/>
            <w:tcBorders>
              <w:top w:val="single" w:sz="4" w:space="0" w:color="auto"/>
            </w:tcBorders>
            <w:shd w:val="clear" w:color="auto" w:fill="auto"/>
            <w:noWrap/>
            <w:vAlign w:val="bottom"/>
          </w:tcPr>
          <w:p w14:paraId="585590DF" w14:textId="522D9C01" w:rsidR="003F136E" w:rsidRPr="00C241A4" w:rsidRDefault="003F136E" w:rsidP="003F136E">
            <w:pPr>
              <w:jc w:val="right"/>
              <w:rPr>
                <w:sz w:val="22"/>
              </w:rPr>
            </w:pPr>
            <w:r w:rsidRPr="00C241A4">
              <w:rPr>
                <w:sz w:val="22"/>
              </w:rPr>
              <w:t>294</w:t>
            </w:r>
          </w:p>
        </w:tc>
        <w:tc>
          <w:tcPr>
            <w:tcW w:w="1275" w:type="dxa"/>
            <w:tcBorders>
              <w:top w:val="single" w:sz="4" w:space="0" w:color="auto"/>
            </w:tcBorders>
            <w:shd w:val="clear" w:color="auto" w:fill="auto"/>
            <w:noWrap/>
            <w:vAlign w:val="bottom"/>
          </w:tcPr>
          <w:p w14:paraId="65A39C1E" w14:textId="3AC6BD49" w:rsidR="003F136E" w:rsidRPr="00C241A4" w:rsidRDefault="003F136E" w:rsidP="003F136E">
            <w:pPr>
              <w:jc w:val="right"/>
              <w:rPr>
                <w:sz w:val="22"/>
              </w:rPr>
            </w:pPr>
            <w:r w:rsidRPr="00C241A4">
              <w:rPr>
                <w:sz w:val="22"/>
              </w:rPr>
              <w:t>39</w:t>
            </w:r>
          </w:p>
        </w:tc>
        <w:tc>
          <w:tcPr>
            <w:tcW w:w="818" w:type="dxa"/>
            <w:tcBorders>
              <w:top w:val="single" w:sz="4" w:space="0" w:color="auto"/>
            </w:tcBorders>
            <w:shd w:val="clear" w:color="auto" w:fill="auto"/>
            <w:noWrap/>
            <w:vAlign w:val="bottom"/>
          </w:tcPr>
          <w:p w14:paraId="50A91452" w14:textId="75587B13" w:rsidR="003F136E" w:rsidRPr="00C241A4" w:rsidRDefault="003F136E" w:rsidP="003F136E">
            <w:pPr>
              <w:jc w:val="right"/>
              <w:rPr>
                <w:sz w:val="22"/>
              </w:rPr>
            </w:pPr>
            <w:r w:rsidRPr="00C241A4">
              <w:rPr>
                <w:sz w:val="22"/>
              </w:rPr>
              <w:t>13.3</w:t>
            </w:r>
          </w:p>
        </w:tc>
        <w:tc>
          <w:tcPr>
            <w:tcW w:w="996" w:type="dxa"/>
            <w:tcBorders>
              <w:top w:val="single" w:sz="4" w:space="0" w:color="auto"/>
            </w:tcBorders>
            <w:shd w:val="clear" w:color="auto" w:fill="auto"/>
            <w:noWrap/>
            <w:vAlign w:val="bottom"/>
          </w:tcPr>
          <w:p w14:paraId="017D7D70" w14:textId="5E7674C6" w:rsidR="003F136E" w:rsidRPr="00C241A4" w:rsidRDefault="003F136E" w:rsidP="003F136E">
            <w:pPr>
              <w:jc w:val="right"/>
              <w:rPr>
                <w:sz w:val="22"/>
              </w:rPr>
            </w:pPr>
            <w:r w:rsidRPr="00C241A4">
              <w:rPr>
                <w:sz w:val="22"/>
              </w:rPr>
              <w:t>28</w:t>
            </w:r>
          </w:p>
        </w:tc>
        <w:tc>
          <w:tcPr>
            <w:tcW w:w="938" w:type="dxa"/>
            <w:tcBorders>
              <w:top w:val="single" w:sz="4" w:space="0" w:color="auto"/>
            </w:tcBorders>
            <w:shd w:val="clear" w:color="auto" w:fill="auto"/>
            <w:noWrap/>
            <w:vAlign w:val="bottom"/>
          </w:tcPr>
          <w:p w14:paraId="4641D787" w14:textId="73928126" w:rsidR="003F136E" w:rsidRPr="00C241A4" w:rsidRDefault="003F136E" w:rsidP="003F136E">
            <w:pPr>
              <w:jc w:val="right"/>
              <w:rPr>
                <w:sz w:val="22"/>
              </w:rPr>
            </w:pPr>
            <w:r w:rsidRPr="00C241A4">
              <w:rPr>
                <w:sz w:val="22"/>
              </w:rPr>
              <w:t>9.5</w:t>
            </w:r>
          </w:p>
        </w:tc>
      </w:tr>
      <w:tr w:rsidR="003F136E" w:rsidRPr="00C241A4" w14:paraId="35CCCC44" w14:textId="77777777" w:rsidTr="00A14A5A">
        <w:trPr>
          <w:trHeight w:val="300"/>
        </w:trPr>
        <w:tc>
          <w:tcPr>
            <w:tcW w:w="2170" w:type="dxa"/>
            <w:shd w:val="clear" w:color="auto" w:fill="auto"/>
            <w:noWrap/>
            <w:vAlign w:val="bottom"/>
            <w:hideMark/>
          </w:tcPr>
          <w:p w14:paraId="0C084038" w14:textId="77777777" w:rsidR="003F136E" w:rsidRPr="00C241A4" w:rsidRDefault="003F136E" w:rsidP="003F136E">
            <w:pPr>
              <w:rPr>
                <w:rFonts w:eastAsia="Times New Roman" w:cs="Calibri"/>
                <w:szCs w:val="23"/>
                <w:lang w:eastAsia="en-AU"/>
              </w:rPr>
            </w:pPr>
            <w:r w:rsidRPr="00C241A4">
              <w:rPr>
                <w:rFonts w:eastAsia="Times New Roman" w:cs="Calibri"/>
                <w:szCs w:val="23"/>
                <w:lang w:eastAsia="en-AU"/>
              </w:rPr>
              <w:t>Pacific</w:t>
            </w:r>
          </w:p>
        </w:tc>
        <w:tc>
          <w:tcPr>
            <w:tcW w:w="1560" w:type="dxa"/>
            <w:shd w:val="clear" w:color="auto" w:fill="auto"/>
            <w:noWrap/>
            <w:vAlign w:val="bottom"/>
          </w:tcPr>
          <w:p w14:paraId="33944CBB" w14:textId="567191B4" w:rsidR="003F136E" w:rsidRPr="00C241A4" w:rsidRDefault="003F136E" w:rsidP="003F136E">
            <w:pPr>
              <w:jc w:val="right"/>
              <w:rPr>
                <w:sz w:val="22"/>
              </w:rPr>
            </w:pPr>
            <w:r w:rsidRPr="00C241A4">
              <w:rPr>
                <w:sz w:val="22"/>
              </w:rPr>
              <w:t>86</w:t>
            </w:r>
          </w:p>
        </w:tc>
        <w:tc>
          <w:tcPr>
            <w:tcW w:w="1275" w:type="dxa"/>
            <w:shd w:val="clear" w:color="auto" w:fill="auto"/>
            <w:noWrap/>
            <w:vAlign w:val="bottom"/>
          </w:tcPr>
          <w:p w14:paraId="5B50781A" w14:textId="5DEF985B" w:rsidR="003F136E" w:rsidRPr="00C241A4" w:rsidRDefault="003F136E" w:rsidP="003F136E">
            <w:pPr>
              <w:jc w:val="right"/>
              <w:rPr>
                <w:sz w:val="22"/>
              </w:rPr>
            </w:pPr>
            <w:r w:rsidRPr="00C241A4">
              <w:rPr>
                <w:sz w:val="22"/>
              </w:rPr>
              <w:t>15</w:t>
            </w:r>
          </w:p>
        </w:tc>
        <w:tc>
          <w:tcPr>
            <w:tcW w:w="818" w:type="dxa"/>
            <w:shd w:val="clear" w:color="auto" w:fill="auto"/>
            <w:noWrap/>
            <w:vAlign w:val="bottom"/>
          </w:tcPr>
          <w:p w14:paraId="391C52F0" w14:textId="4BB4BF76" w:rsidR="003F136E" w:rsidRPr="00C241A4" w:rsidRDefault="003F136E" w:rsidP="003F136E">
            <w:pPr>
              <w:jc w:val="right"/>
              <w:rPr>
                <w:sz w:val="22"/>
              </w:rPr>
            </w:pPr>
            <w:r w:rsidRPr="00C241A4">
              <w:rPr>
                <w:sz w:val="22"/>
              </w:rPr>
              <w:t>17.4</w:t>
            </w:r>
          </w:p>
        </w:tc>
        <w:tc>
          <w:tcPr>
            <w:tcW w:w="996" w:type="dxa"/>
            <w:shd w:val="clear" w:color="auto" w:fill="auto"/>
            <w:noWrap/>
            <w:vAlign w:val="bottom"/>
          </w:tcPr>
          <w:p w14:paraId="0EA6A4B2" w14:textId="7021FAFD" w:rsidR="003F136E" w:rsidRPr="00C241A4" w:rsidRDefault="003F136E" w:rsidP="003F136E">
            <w:pPr>
              <w:jc w:val="right"/>
              <w:rPr>
                <w:sz w:val="22"/>
              </w:rPr>
            </w:pPr>
            <w:r w:rsidRPr="00C241A4">
              <w:rPr>
                <w:sz w:val="22"/>
              </w:rPr>
              <w:t>9</w:t>
            </w:r>
          </w:p>
        </w:tc>
        <w:tc>
          <w:tcPr>
            <w:tcW w:w="938" w:type="dxa"/>
            <w:shd w:val="clear" w:color="auto" w:fill="auto"/>
            <w:noWrap/>
            <w:vAlign w:val="bottom"/>
          </w:tcPr>
          <w:p w14:paraId="2A08FC89" w14:textId="62A6B60B" w:rsidR="003F136E" w:rsidRPr="00C241A4" w:rsidRDefault="003F136E" w:rsidP="003F136E">
            <w:pPr>
              <w:jc w:val="right"/>
              <w:rPr>
                <w:sz w:val="22"/>
              </w:rPr>
            </w:pPr>
            <w:r w:rsidRPr="00C241A4">
              <w:rPr>
                <w:sz w:val="22"/>
              </w:rPr>
              <w:t>10.5</w:t>
            </w:r>
          </w:p>
        </w:tc>
      </w:tr>
      <w:tr w:rsidR="003F136E" w:rsidRPr="00C241A4" w14:paraId="0F4434EF" w14:textId="77777777" w:rsidTr="00A14A5A">
        <w:trPr>
          <w:trHeight w:val="300"/>
        </w:trPr>
        <w:tc>
          <w:tcPr>
            <w:tcW w:w="2170" w:type="dxa"/>
            <w:shd w:val="clear" w:color="auto" w:fill="auto"/>
            <w:noWrap/>
            <w:vAlign w:val="bottom"/>
            <w:hideMark/>
          </w:tcPr>
          <w:p w14:paraId="0CC524E6" w14:textId="77777777" w:rsidR="003F136E" w:rsidRPr="00C241A4" w:rsidRDefault="003F136E" w:rsidP="003F136E">
            <w:pPr>
              <w:rPr>
                <w:rFonts w:eastAsia="Times New Roman" w:cs="Calibri"/>
                <w:szCs w:val="23"/>
                <w:lang w:eastAsia="en-AU"/>
              </w:rPr>
            </w:pPr>
            <w:r w:rsidRPr="00C241A4">
              <w:rPr>
                <w:rFonts w:eastAsia="Times New Roman" w:cs="Calibri"/>
                <w:szCs w:val="23"/>
                <w:lang w:eastAsia="en-AU"/>
              </w:rPr>
              <w:t>Asian</w:t>
            </w:r>
          </w:p>
        </w:tc>
        <w:tc>
          <w:tcPr>
            <w:tcW w:w="1560" w:type="dxa"/>
            <w:shd w:val="clear" w:color="auto" w:fill="auto"/>
            <w:noWrap/>
            <w:vAlign w:val="bottom"/>
          </w:tcPr>
          <w:p w14:paraId="02253704" w14:textId="30A2A0D5" w:rsidR="003F136E" w:rsidRPr="00C241A4" w:rsidRDefault="003F136E" w:rsidP="003F136E">
            <w:pPr>
              <w:jc w:val="right"/>
              <w:rPr>
                <w:sz w:val="22"/>
              </w:rPr>
            </w:pPr>
            <w:r w:rsidRPr="00C241A4">
              <w:rPr>
                <w:sz w:val="22"/>
              </w:rPr>
              <w:t>170</w:t>
            </w:r>
          </w:p>
        </w:tc>
        <w:tc>
          <w:tcPr>
            <w:tcW w:w="1275" w:type="dxa"/>
            <w:shd w:val="clear" w:color="auto" w:fill="auto"/>
            <w:noWrap/>
            <w:vAlign w:val="bottom"/>
          </w:tcPr>
          <w:p w14:paraId="68BC556A" w14:textId="6A00E73D" w:rsidR="003F136E" w:rsidRPr="00C241A4" w:rsidRDefault="003F136E" w:rsidP="003F136E">
            <w:pPr>
              <w:jc w:val="right"/>
              <w:rPr>
                <w:sz w:val="22"/>
              </w:rPr>
            </w:pPr>
            <w:r w:rsidRPr="00C241A4">
              <w:rPr>
                <w:sz w:val="22"/>
              </w:rPr>
              <w:t>16</w:t>
            </w:r>
          </w:p>
        </w:tc>
        <w:tc>
          <w:tcPr>
            <w:tcW w:w="818" w:type="dxa"/>
            <w:shd w:val="clear" w:color="auto" w:fill="auto"/>
            <w:noWrap/>
            <w:vAlign w:val="bottom"/>
          </w:tcPr>
          <w:p w14:paraId="1C25AFDC" w14:textId="3FB40386" w:rsidR="003F136E" w:rsidRPr="00C241A4" w:rsidRDefault="003F136E" w:rsidP="003F136E">
            <w:pPr>
              <w:jc w:val="right"/>
              <w:rPr>
                <w:sz w:val="22"/>
              </w:rPr>
            </w:pPr>
            <w:r w:rsidRPr="00C241A4">
              <w:rPr>
                <w:sz w:val="22"/>
              </w:rPr>
              <w:t>9.4</w:t>
            </w:r>
          </w:p>
        </w:tc>
        <w:tc>
          <w:tcPr>
            <w:tcW w:w="996" w:type="dxa"/>
            <w:shd w:val="clear" w:color="auto" w:fill="auto"/>
            <w:noWrap/>
            <w:vAlign w:val="bottom"/>
          </w:tcPr>
          <w:p w14:paraId="6CD84810" w14:textId="77F808E3" w:rsidR="003F136E" w:rsidRPr="00C241A4" w:rsidRDefault="003F136E" w:rsidP="003F136E">
            <w:pPr>
              <w:jc w:val="right"/>
              <w:rPr>
                <w:sz w:val="22"/>
              </w:rPr>
            </w:pPr>
            <w:r w:rsidRPr="00C241A4">
              <w:rPr>
                <w:sz w:val="22"/>
              </w:rPr>
              <w:t>12</w:t>
            </w:r>
          </w:p>
        </w:tc>
        <w:tc>
          <w:tcPr>
            <w:tcW w:w="938" w:type="dxa"/>
            <w:shd w:val="clear" w:color="auto" w:fill="auto"/>
            <w:noWrap/>
            <w:vAlign w:val="bottom"/>
          </w:tcPr>
          <w:p w14:paraId="4051700B" w14:textId="3D3FB074" w:rsidR="003F136E" w:rsidRPr="00C241A4" w:rsidRDefault="003F136E" w:rsidP="003F136E">
            <w:pPr>
              <w:jc w:val="right"/>
              <w:rPr>
                <w:sz w:val="22"/>
              </w:rPr>
            </w:pPr>
            <w:r w:rsidRPr="00C241A4">
              <w:rPr>
                <w:sz w:val="22"/>
              </w:rPr>
              <w:t>7.1</w:t>
            </w:r>
          </w:p>
        </w:tc>
      </w:tr>
      <w:tr w:rsidR="003F136E" w:rsidRPr="00C241A4" w14:paraId="467512BB" w14:textId="77777777" w:rsidTr="00A14A5A">
        <w:trPr>
          <w:trHeight w:val="300"/>
        </w:trPr>
        <w:tc>
          <w:tcPr>
            <w:tcW w:w="2170" w:type="dxa"/>
            <w:shd w:val="clear" w:color="auto" w:fill="auto"/>
            <w:noWrap/>
            <w:vAlign w:val="bottom"/>
            <w:hideMark/>
          </w:tcPr>
          <w:p w14:paraId="46AF6D9F" w14:textId="77777777" w:rsidR="003F136E" w:rsidRPr="00C241A4" w:rsidRDefault="003F136E" w:rsidP="003F136E">
            <w:pPr>
              <w:rPr>
                <w:rFonts w:eastAsia="Times New Roman" w:cs="Calibri"/>
                <w:szCs w:val="23"/>
                <w:lang w:eastAsia="en-AU"/>
              </w:rPr>
            </w:pPr>
            <w:r w:rsidRPr="00C241A4">
              <w:rPr>
                <w:rFonts w:eastAsia="Times New Roman" w:cs="Calibri"/>
                <w:szCs w:val="23"/>
                <w:lang w:eastAsia="en-AU"/>
              </w:rPr>
              <w:t>European/ Other</w:t>
            </w:r>
          </w:p>
        </w:tc>
        <w:tc>
          <w:tcPr>
            <w:tcW w:w="1560" w:type="dxa"/>
            <w:shd w:val="clear" w:color="auto" w:fill="auto"/>
            <w:noWrap/>
            <w:vAlign w:val="bottom"/>
          </w:tcPr>
          <w:p w14:paraId="530D3A76" w14:textId="5FB5A43D" w:rsidR="003F136E" w:rsidRPr="00C241A4" w:rsidRDefault="003F136E" w:rsidP="003F136E">
            <w:pPr>
              <w:jc w:val="right"/>
              <w:rPr>
                <w:sz w:val="22"/>
              </w:rPr>
            </w:pPr>
            <w:r w:rsidRPr="00C241A4">
              <w:rPr>
                <w:sz w:val="22"/>
              </w:rPr>
              <w:t>1,199</w:t>
            </w:r>
          </w:p>
        </w:tc>
        <w:tc>
          <w:tcPr>
            <w:tcW w:w="1275" w:type="dxa"/>
            <w:shd w:val="clear" w:color="auto" w:fill="auto"/>
            <w:noWrap/>
            <w:vAlign w:val="bottom"/>
          </w:tcPr>
          <w:p w14:paraId="3D88A892" w14:textId="566A9C57" w:rsidR="003F136E" w:rsidRPr="00C241A4" w:rsidRDefault="003F136E" w:rsidP="003F136E">
            <w:pPr>
              <w:jc w:val="right"/>
              <w:rPr>
                <w:sz w:val="22"/>
              </w:rPr>
            </w:pPr>
            <w:r w:rsidRPr="00C241A4">
              <w:rPr>
                <w:sz w:val="22"/>
              </w:rPr>
              <w:t>79</w:t>
            </w:r>
          </w:p>
        </w:tc>
        <w:tc>
          <w:tcPr>
            <w:tcW w:w="818" w:type="dxa"/>
            <w:shd w:val="clear" w:color="auto" w:fill="auto"/>
            <w:noWrap/>
            <w:vAlign w:val="bottom"/>
          </w:tcPr>
          <w:p w14:paraId="3EB7AB80" w14:textId="52FC89D3" w:rsidR="003F136E" w:rsidRPr="00C241A4" w:rsidRDefault="003F136E" w:rsidP="003F136E">
            <w:pPr>
              <w:jc w:val="right"/>
              <w:rPr>
                <w:sz w:val="22"/>
              </w:rPr>
            </w:pPr>
            <w:r w:rsidRPr="00C241A4">
              <w:rPr>
                <w:sz w:val="22"/>
              </w:rPr>
              <w:t>6.6</w:t>
            </w:r>
          </w:p>
        </w:tc>
        <w:tc>
          <w:tcPr>
            <w:tcW w:w="996" w:type="dxa"/>
            <w:shd w:val="clear" w:color="auto" w:fill="auto"/>
            <w:noWrap/>
            <w:vAlign w:val="bottom"/>
          </w:tcPr>
          <w:p w14:paraId="273B2BC3" w14:textId="3D4043C9" w:rsidR="003F136E" w:rsidRPr="00C241A4" w:rsidRDefault="003F136E" w:rsidP="003F136E">
            <w:pPr>
              <w:jc w:val="right"/>
              <w:rPr>
                <w:sz w:val="22"/>
              </w:rPr>
            </w:pPr>
            <w:r w:rsidRPr="00C241A4">
              <w:rPr>
                <w:sz w:val="22"/>
              </w:rPr>
              <w:t>51</w:t>
            </w:r>
          </w:p>
        </w:tc>
        <w:tc>
          <w:tcPr>
            <w:tcW w:w="938" w:type="dxa"/>
            <w:shd w:val="clear" w:color="auto" w:fill="auto"/>
            <w:noWrap/>
            <w:vAlign w:val="bottom"/>
          </w:tcPr>
          <w:p w14:paraId="240A9EA6" w14:textId="65755194" w:rsidR="003F136E" w:rsidRPr="00C241A4" w:rsidRDefault="003F136E" w:rsidP="003F136E">
            <w:pPr>
              <w:jc w:val="right"/>
              <w:rPr>
                <w:sz w:val="22"/>
              </w:rPr>
            </w:pPr>
            <w:r w:rsidRPr="00C241A4">
              <w:rPr>
                <w:sz w:val="22"/>
              </w:rPr>
              <w:t>4.3</w:t>
            </w:r>
          </w:p>
        </w:tc>
      </w:tr>
      <w:tr w:rsidR="003F136E" w:rsidRPr="00C241A4" w14:paraId="4A015235" w14:textId="77777777" w:rsidTr="00A14A5A">
        <w:trPr>
          <w:trHeight w:val="300"/>
        </w:trPr>
        <w:tc>
          <w:tcPr>
            <w:tcW w:w="2170" w:type="dxa"/>
            <w:shd w:val="clear" w:color="auto" w:fill="auto"/>
            <w:noWrap/>
            <w:vAlign w:val="bottom"/>
            <w:hideMark/>
          </w:tcPr>
          <w:p w14:paraId="145C7444" w14:textId="77777777" w:rsidR="003F136E" w:rsidRPr="00C241A4" w:rsidRDefault="003F136E" w:rsidP="003F136E">
            <w:pPr>
              <w:rPr>
                <w:rFonts w:eastAsia="Times New Roman" w:cs="Calibri"/>
                <w:b/>
                <w:bCs/>
                <w:szCs w:val="23"/>
                <w:lang w:eastAsia="en-AU"/>
              </w:rPr>
            </w:pPr>
            <w:r w:rsidRPr="00C241A4">
              <w:rPr>
                <w:rFonts w:eastAsia="Times New Roman" w:cs="Calibri"/>
                <w:b/>
                <w:bCs/>
                <w:szCs w:val="23"/>
                <w:lang w:eastAsia="en-AU"/>
              </w:rPr>
              <w:t>Total</w:t>
            </w:r>
          </w:p>
        </w:tc>
        <w:tc>
          <w:tcPr>
            <w:tcW w:w="1560" w:type="dxa"/>
            <w:shd w:val="clear" w:color="auto" w:fill="auto"/>
            <w:noWrap/>
            <w:vAlign w:val="bottom"/>
          </w:tcPr>
          <w:p w14:paraId="39E5107F" w14:textId="60C7999E" w:rsidR="003F136E" w:rsidRPr="00C241A4" w:rsidRDefault="003F136E" w:rsidP="003F136E">
            <w:pPr>
              <w:jc w:val="right"/>
              <w:rPr>
                <w:b/>
                <w:bCs/>
                <w:i/>
                <w:sz w:val="22"/>
              </w:rPr>
            </w:pPr>
            <w:r w:rsidRPr="00C241A4">
              <w:rPr>
                <w:b/>
                <w:bCs/>
                <w:sz w:val="22"/>
              </w:rPr>
              <w:t>1,749</w:t>
            </w:r>
          </w:p>
        </w:tc>
        <w:tc>
          <w:tcPr>
            <w:tcW w:w="1275" w:type="dxa"/>
            <w:shd w:val="clear" w:color="auto" w:fill="auto"/>
            <w:noWrap/>
            <w:vAlign w:val="bottom"/>
          </w:tcPr>
          <w:p w14:paraId="23B6B008" w14:textId="645D3017" w:rsidR="003F136E" w:rsidRPr="00C241A4" w:rsidRDefault="003F136E" w:rsidP="003F136E">
            <w:pPr>
              <w:jc w:val="right"/>
              <w:rPr>
                <w:b/>
                <w:bCs/>
                <w:i/>
                <w:sz w:val="22"/>
              </w:rPr>
            </w:pPr>
            <w:r w:rsidRPr="00C241A4">
              <w:rPr>
                <w:b/>
                <w:bCs/>
                <w:sz w:val="22"/>
              </w:rPr>
              <w:t>149</w:t>
            </w:r>
          </w:p>
        </w:tc>
        <w:tc>
          <w:tcPr>
            <w:tcW w:w="818" w:type="dxa"/>
            <w:shd w:val="clear" w:color="auto" w:fill="auto"/>
            <w:noWrap/>
            <w:vAlign w:val="bottom"/>
          </w:tcPr>
          <w:p w14:paraId="328BD8DB" w14:textId="660ADF8F" w:rsidR="003F136E" w:rsidRPr="00C241A4" w:rsidRDefault="003F136E" w:rsidP="003F136E">
            <w:pPr>
              <w:jc w:val="right"/>
              <w:rPr>
                <w:b/>
                <w:bCs/>
                <w:i/>
                <w:sz w:val="22"/>
              </w:rPr>
            </w:pPr>
            <w:r w:rsidRPr="00C241A4">
              <w:rPr>
                <w:b/>
                <w:bCs/>
                <w:sz w:val="22"/>
              </w:rPr>
              <w:t>8.5</w:t>
            </w:r>
          </w:p>
        </w:tc>
        <w:tc>
          <w:tcPr>
            <w:tcW w:w="996" w:type="dxa"/>
            <w:shd w:val="clear" w:color="auto" w:fill="auto"/>
            <w:noWrap/>
            <w:vAlign w:val="bottom"/>
          </w:tcPr>
          <w:p w14:paraId="3A0B1B02" w14:textId="4A2F5ECB" w:rsidR="003F136E" w:rsidRPr="00C241A4" w:rsidRDefault="003F136E" w:rsidP="003F136E">
            <w:pPr>
              <w:jc w:val="right"/>
              <w:rPr>
                <w:b/>
                <w:bCs/>
                <w:i/>
                <w:sz w:val="22"/>
              </w:rPr>
            </w:pPr>
            <w:r w:rsidRPr="00C241A4">
              <w:rPr>
                <w:b/>
                <w:bCs/>
                <w:sz w:val="22"/>
              </w:rPr>
              <w:t>100</w:t>
            </w:r>
          </w:p>
        </w:tc>
        <w:tc>
          <w:tcPr>
            <w:tcW w:w="938" w:type="dxa"/>
            <w:shd w:val="clear" w:color="auto" w:fill="auto"/>
            <w:noWrap/>
            <w:vAlign w:val="bottom"/>
          </w:tcPr>
          <w:p w14:paraId="5717E036" w14:textId="4153D848" w:rsidR="003F136E" w:rsidRPr="00C241A4" w:rsidRDefault="003F136E" w:rsidP="003F136E">
            <w:pPr>
              <w:jc w:val="right"/>
              <w:rPr>
                <w:b/>
                <w:bCs/>
                <w:i/>
                <w:sz w:val="22"/>
              </w:rPr>
            </w:pPr>
            <w:r w:rsidRPr="00C241A4">
              <w:rPr>
                <w:b/>
                <w:bCs/>
                <w:sz w:val="22"/>
              </w:rPr>
              <w:t>5.7</w:t>
            </w:r>
          </w:p>
        </w:tc>
      </w:tr>
    </w:tbl>
    <w:p w14:paraId="2FBB85E2" w14:textId="77777777" w:rsidR="00A5040B" w:rsidRPr="00C241A4" w:rsidRDefault="00A5040B" w:rsidP="00A5040B"/>
    <w:p w14:paraId="480C05A5" w14:textId="77777777" w:rsidR="00411DC4" w:rsidRPr="00C241A4" w:rsidRDefault="00411DC4" w:rsidP="00866A4E">
      <w:bookmarkStart w:id="783" w:name="_Toc438477966"/>
      <w:bookmarkStart w:id="784" w:name="_Toc471467035"/>
      <w:bookmarkStart w:id="785" w:name="_Toc478551513"/>
      <w:bookmarkStart w:id="786" w:name="_Toc482704695"/>
      <w:bookmarkStart w:id="787" w:name="_Toc478551579"/>
      <w:bookmarkStart w:id="788" w:name="_Toc276457776"/>
      <w:r w:rsidRPr="00C241A4">
        <w:br w:type="page"/>
      </w:r>
    </w:p>
    <w:p w14:paraId="10415CEB" w14:textId="390AAE44" w:rsidR="00DA1189" w:rsidRPr="00C241A4" w:rsidRDefault="003A6634" w:rsidP="00DA1189">
      <w:pPr>
        <w:pStyle w:val="Caption"/>
        <w:spacing w:after="80"/>
        <w:ind w:right="-23"/>
        <w:jc w:val="both"/>
      </w:pPr>
      <w:bookmarkStart w:id="789" w:name="_Ref499886917"/>
      <w:bookmarkStart w:id="790" w:name="_Toc528676318"/>
      <w:r w:rsidRPr="00C241A4">
        <w:lastRenderedPageBreak/>
        <w:t>Figure</w:t>
      </w:r>
      <w:r w:rsidR="00DA1189" w:rsidRPr="00C241A4">
        <w:t xml:space="preserve"> </w:t>
      </w:r>
      <w:r w:rsidR="0054600D" w:rsidRPr="00C241A4">
        <w:rPr>
          <w:noProof/>
        </w:rPr>
        <w:fldChar w:fldCharType="begin"/>
      </w:r>
      <w:r w:rsidR="0054600D" w:rsidRPr="00C241A4">
        <w:rPr>
          <w:noProof/>
        </w:rPr>
        <w:instrText xml:space="preserve"> SEQ Figure \* ARABIC </w:instrText>
      </w:r>
      <w:r w:rsidR="0054600D" w:rsidRPr="00C241A4">
        <w:rPr>
          <w:noProof/>
        </w:rPr>
        <w:fldChar w:fldCharType="separate"/>
      </w:r>
      <w:r w:rsidR="00BE504B">
        <w:rPr>
          <w:noProof/>
        </w:rPr>
        <w:t>74</w:t>
      </w:r>
      <w:r w:rsidR="0054600D" w:rsidRPr="00C241A4">
        <w:rPr>
          <w:noProof/>
        </w:rPr>
        <w:fldChar w:fldCharType="end"/>
      </w:r>
      <w:bookmarkEnd w:id="789"/>
      <w:r w:rsidR="00DA1189" w:rsidRPr="00C241A4">
        <w:t xml:space="preserve"> – Trends in the </w:t>
      </w:r>
      <w:r w:rsidR="005A68CB" w:rsidRPr="00C241A4">
        <w:t>proportion</w:t>
      </w:r>
      <w:r w:rsidR="00DA1189" w:rsidRPr="00C241A4">
        <w:t xml:space="preserve"> of women with </w:t>
      </w:r>
      <w:r w:rsidR="00F53D95" w:rsidRPr="00C241A4">
        <w:t>high-grade</w:t>
      </w:r>
      <w:r w:rsidR="00DA1189" w:rsidRPr="00C241A4">
        <w:t xml:space="preserve"> cytology who have follow-up within 90 days recorded on the NCSP Register, by DHB</w:t>
      </w:r>
      <w:bookmarkEnd w:id="790"/>
    </w:p>
    <w:p w14:paraId="36964BE9" w14:textId="64BFB6C0" w:rsidR="00134479" w:rsidRPr="00C241A4" w:rsidRDefault="009D0995" w:rsidP="00134479">
      <w:r w:rsidRPr="00C241A4">
        <w:rPr>
          <w:noProof/>
          <w:lang w:val="en-NZ" w:eastAsia="en-NZ"/>
        </w:rPr>
        <w:drawing>
          <wp:inline distT="0" distB="0" distL="0" distR="0" wp14:anchorId="36D6EB7D" wp14:editId="747C6F1E">
            <wp:extent cx="5633085" cy="3688715"/>
            <wp:effectExtent l="0" t="0" r="5715" b="698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633085" cy="3688715"/>
                    </a:xfrm>
                    <a:prstGeom prst="rect">
                      <a:avLst/>
                    </a:prstGeom>
                    <a:noFill/>
                  </pic:spPr>
                </pic:pic>
              </a:graphicData>
            </a:graphic>
          </wp:inline>
        </w:drawing>
      </w:r>
    </w:p>
    <w:p w14:paraId="3EEAE763" w14:textId="77777777" w:rsidR="00134479" w:rsidRPr="00C241A4" w:rsidRDefault="00134479" w:rsidP="00134479"/>
    <w:p w14:paraId="54BB8E37" w14:textId="62399947" w:rsidR="00DA1189" w:rsidRPr="00C241A4" w:rsidRDefault="003A6634" w:rsidP="00DA1189">
      <w:pPr>
        <w:pStyle w:val="Caption"/>
      </w:pPr>
      <w:bookmarkStart w:id="791" w:name="_Ref499886927"/>
      <w:bookmarkStart w:id="792" w:name="_Toc528676319"/>
      <w:r w:rsidRPr="00C241A4">
        <w:t>Figure</w:t>
      </w:r>
      <w:r w:rsidR="00DA1189" w:rsidRPr="00C241A4">
        <w:t xml:space="preserve"> </w:t>
      </w:r>
      <w:r w:rsidR="0054600D" w:rsidRPr="00C241A4">
        <w:rPr>
          <w:noProof/>
        </w:rPr>
        <w:fldChar w:fldCharType="begin"/>
      </w:r>
      <w:r w:rsidR="0054600D" w:rsidRPr="00C241A4">
        <w:rPr>
          <w:noProof/>
        </w:rPr>
        <w:instrText xml:space="preserve"> SEQ Figure \* ARABIC </w:instrText>
      </w:r>
      <w:r w:rsidR="0054600D" w:rsidRPr="00C241A4">
        <w:rPr>
          <w:noProof/>
        </w:rPr>
        <w:fldChar w:fldCharType="separate"/>
      </w:r>
      <w:r w:rsidR="00BE504B">
        <w:rPr>
          <w:noProof/>
        </w:rPr>
        <w:t>75</w:t>
      </w:r>
      <w:r w:rsidR="0054600D" w:rsidRPr="00C241A4">
        <w:rPr>
          <w:noProof/>
        </w:rPr>
        <w:fldChar w:fldCharType="end"/>
      </w:r>
      <w:bookmarkEnd w:id="791"/>
      <w:r w:rsidR="00953EBB" w:rsidRPr="00C241A4">
        <w:t xml:space="preserve"> </w:t>
      </w:r>
      <w:r w:rsidR="00DA1189" w:rsidRPr="00C241A4">
        <w:t xml:space="preserve">– Trends in the </w:t>
      </w:r>
      <w:r w:rsidR="005A68CB" w:rsidRPr="00C241A4">
        <w:t>prop</w:t>
      </w:r>
      <w:r w:rsidR="005B71F1" w:rsidRPr="00C241A4">
        <w:t>o</w:t>
      </w:r>
      <w:r w:rsidR="005A68CB" w:rsidRPr="00C241A4">
        <w:t>rtion</w:t>
      </w:r>
      <w:r w:rsidR="00DA1189" w:rsidRPr="00C241A4">
        <w:t xml:space="preserve"> of women with </w:t>
      </w:r>
      <w:r w:rsidR="00F53D95" w:rsidRPr="00C241A4">
        <w:t>high-grade</w:t>
      </w:r>
      <w:r w:rsidR="00DA1189" w:rsidRPr="00C241A4">
        <w:t xml:space="preserve"> cytology who have follow-up within 180 days recorded on the NCSP Register, by DHB</w:t>
      </w:r>
      <w:bookmarkEnd w:id="792"/>
    </w:p>
    <w:p w14:paraId="3A4BB83C" w14:textId="21DAD8C9" w:rsidR="00C440A1" w:rsidRPr="00C241A4" w:rsidRDefault="00CE3CED" w:rsidP="00134479">
      <w:r w:rsidRPr="00C241A4">
        <w:rPr>
          <w:noProof/>
          <w:lang w:val="en-NZ" w:eastAsia="en-NZ"/>
        </w:rPr>
        <w:drawing>
          <wp:inline distT="0" distB="0" distL="0" distR="0" wp14:anchorId="34590110" wp14:editId="111D087A">
            <wp:extent cx="5633085" cy="3682365"/>
            <wp:effectExtent l="0" t="0" r="571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633085" cy="3682365"/>
                    </a:xfrm>
                    <a:prstGeom prst="rect">
                      <a:avLst/>
                    </a:prstGeom>
                    <a:noFill/>
                  </pic:spPr>
                </pic:pic>
              </a:graphicData>
            </a:graphic>
          </wp:inline>
        </w:drawing>
      </w:r>
    </w:p>
    <w:p w14:paraId="05E7B0FD" w14:textId="77777777" w:rsidR="00F570E8" w:rsidRPr="00C241A4" w:rsidRDefault="00F570E8" w:rsidP="00CE73E5">
      <w:pPr>
        <w:pStyle w:val="Caption"/>
        <w:spacing w:after="80"/>
        <w:ind w:right="-23"/>
        <w:jc w:val="both"/>
      </w:pPr>
      <w:r w:rsidRPr="00C241A4">
        <w:br w:type="page"/>
      </w:r>
    </w:p>
    <w:p w14:paraId="247D8F90" w14:textId="6ADCBF86" w:rsidR="00B361A8" w:rsidRPr="00C241A4" w:rsidRDefault="003A6634" w:rsidP="00B361A8">
      <w:pPr>
        <w:pStyle w:val="Caption"/>
        <w:spacing w:after="80"/>
        <w:ind w:right="-23"/>
        <w:jc w:val="both"/>
      </w:pPr>
      <w:bookmarkStart w:id="793" w:name="_Ref499887000"/>
      <w:bookmarkStart w:id="794" w:name="_Toc528676320"/>
      <w:r w:rsidRPr="00C241A4">
        <w:lastRenderedPageBreak/>
        <w:t>Figure</w:t>
      </w:r>
      <w:r w:rsidR="00B361A8" w:rsidRPr="00C241A4">
        <w:t xml:space="preserve"> </w:t>
      </w:r>
      <w:r w:rsidR="0054600D" w:rsidRPr="00C241A4">
        <w:rPr>
          <w:noProof/>
        </w:rPr>
        <w:fldChar w:fldCharType="begin"/>
      </w:r>
      <w:r w:rsidR="0054600D" w:rsidRPr="00C241A4">
        <w:rPr>
          <w:noProof/>
        </w:rPr>
        <w:instrText xml:space="preserve"> SEQ Figure \* ARABIC </w:instrText>
      </w:r>
      <w:r w:rsidR="0054600D" w:rsidRPr="00C241A4">
        <w:rPr>
          <w:noProof/>
        </w:rPr>
        <w:fldChar w:fldCharType="separate"/>
      </w:r>
      <w:r w:rsidR="00BE504B">
        <w:rPr>
          <w:noProof/>
        </w:rPr>
        <w:t>76</w:t>
      </w:r>
      <w:r w:rsidR="0054600D" w:rsidRPr="00C241A4">
        <w:rPr>
          <w:noProof/>
        </w:rPr>
        <w:fldChar w:fldCharType="end"/>
      </w:r>
      <w:bookmarkEnd w:id="793"/>
      <w:r w:rsidR="00B361A8" w:rsidRPr="00C241A4">
        <w:t xml:space="preserve"> - Trends in the </w:t>
      </w:r>
      <w:r w:rsidR="005A68CB" w:rsidRPr="00C241A4">
        <w:t>proportion</w:t>
      </w:r>
      <w:r w:rsidR="00B361A8" w:rsidRPr="00C241A4">
        <w:t xml:space="preserve"> of women with </w:t>
      </w:r>
      <w:r w:rsidR="00F53D95" w:rsidRPr="00C241A4">
        <w:t>high-grade</w:t>
      </w:r>
      <w:r w:rsidR="00B361A8" w:rsidRPr="00C241A4">
        <w:t xml:space="preserve"> cytology who have follow-up within 90 days recorded on the NCSP Register, by ethnicity</w:t>
      </w:r>
      <w:bookmarkEnd w:id="794"/>
    </w:p>
    <w:p w14:paraId="7FF93CE2" w14:textId="6B6CF464" w:rsidR="00134479" w:rsidRPr="00C241A4" w:rsidRDefault="00CE3CED" w:rsidP="00F570E8">
      <w:r w:rsidRPr="00C241A4">
        <w:rPr>
          <w:noProof/>
          <w:lang w:val="en-NZ" w:eastAsia="en-NZ"/>
        </w:rPr>
        <w:drawing>
          <wp:inline distT="0" distB="0" distL="0" distR="0" wp14:anchorId="3040C69C" wp14:editId="70E71065">
            <wp:extent cx="5627370" cy="3688715"/>
            <wp:effectExtent l="0" t="0" r="0" b="698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627370" cy="3688715"/>
                    </a:xfrm>
                    <a:prstGeom prst="rect">
                      <a:avLst/>
                    </a:prstGeom>
                    <a:noFill/>
                  </pic:spPr>
                </pic:pic>
              </a:graphicData>
            </a:graphic>
          </wp:inline>
        </w:drawing>
      </w:r>
    </w:p>
    <w:p w14:paraId="17A1A570" w14:textId="77777777" w:rsidR="00B72BB1" w:rsidRPr="00C241A4" w:rsidRDefault="00B72BB1" w:rsidP="00EA2EED">
      <w:pPr>
        <w:jc w:val="both"/>
        <w:rPr>
          <w:noProof/>
          <w:lang w:eastAsia="en-AU"/>
        </w:rPr>
      </w:pPr>
      <w:bookmarkStart w:id="795" w:name="_Ref499887007"/>
    </w:p>
    <w:p w14:paraId="2F546C91" w14:textId="225155D9" w:rsidR="00B361A8" w:rsidRPr="00C241A4" w:rsidRDefault="003A6634" w:rsidP="00B361A8">
      <w:pPr>
        <w:pStyle w:val="Caption"/>
      </w:pPr>
      <w:bookmarkStart w:id="796" w:name="_Ref512848907"/>
      <w:bookmarkStart w:id="797" w:name="_Toc528676321"/>
      <w:r w:rsidRPr="00C241A4">
        <w:t>Figure</w:t>
      </w:r>
      <w:r w:rsidR="008E05EF" w:rsidRPr="00C241A4">
        <w:t xml:space="preserve"> </w:t>
      </w:r>
      <w:r w:rsidR="0054600D" w:rsidRPr="00C241A4">
        <w:rPr>
          <w:noProof/>
        </w:rPr>
        <w:fldChar w:fldCharType="begin"/>
      </w:r>
      <w:r w:rsidR="0054600D" w:rsidRPr="00C241A4">
        <w:rPr>
          <w:noProof/>
        </w:rPr>
        <w:instrText xml:space="preserve"> SEQ Figure \* ARABIC </w:instrText>
      </w:r>
      <w:r w:rsidR="0054600D" w:rsidRPr="00C241A4">
        <w:rPr>
          <w:noProof/>
        </w:rPr>
        <w:fldChar w:fldCharType="separate"/>
      </w:r>
      <w:r w:rsidR="00BE504B">
        <w:rPr>
          <w:noProof/>
        </w:rPr>
        <w:t>77</w:t>
      </w:r>
      <w:r w:rsidR="0054600D" w:rsidRPr="00C241A4">
        <w:rPr>
          <w:noProof/>
        </w:rPr>
        <w:fldChar w:fldCharType="end"/>
      </w:r>
      <w:bookmarkEnd w:id="795"/>
      <w:bookmarkEnd w:id="796"/>
      <w:r w:rsidR="00B361A8" w:rsidRPr="00C241A4">
        <w:t xml:space="preserve"> - Trends in the </w:t>
      </w:r>
      <w:r w:rsidR="005A68CB" w:rsidRPr="00C241A4">
        <w:t>proportion</w:t>
      </w:r>
      <w:r w:rsidR="00B361A8" w:rsidRPr="00C241A4">
        <w:t xml:space="preserve"> of women with </w:t>
      </w:r>
      <w:r w:rsidR="00F53D95" w:rsidRPr="00C241A4">
        <w:t>high-grade</w:t>
      </w:r>
      <w:r w:rsidR="00B361A8" w:rsidRPr="00C241A4">
        <w:t xml:space="preserve"> cytology who have follow-up within 180 days recorded on the NCSP Register, by ethnicity</w:t>
      </w:r>
      <w:bookmarkEnd w:id="797"/>
    </w:p>
    <w:p w14:paraId="54D5B6F7" w14:textId="5B10F945" w:rsidR="00572F8B" w:rsidRPr="00D97A26" w:rsidRDefault="00453432" w:rsidP="00F570E8">
      <w:r>
        <w:rPr>
          <w:noProof/>
          <w:lang w:val="en-NZ" w:eastAsia="en-NZ"/>
        </w:rPr>
        <w:drawing>
          <wp:inline distT="0" distB="0" distL="0" distR="0" wp14:anchorId="14F793FB" wp14:editId="75586469">
            <wp:extent cx="5627370" cy="36823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627370" cy="3682365"/>
                    </a:xfrm>
                    <a:prstGeom prst="rect">
                      <a:avLst/>
                    </a:prstGeom>
                    <a:noFill/>
                  </pic:spPr>
                </pic:pic>
              </a:graphicData>
            </a:graphic>
          </wp:inline>
        </w:drawing>
      </w:r>
    </w:p>
    <w:p w14:paraId="25D8F5BA" w14:textId="77777777" w:rsidR="00997E23" w:rsidRPr="00D97A26" w:rsidRDefault="00997E23" w:rsidP="00F570E8">
      <w:r w:rsidRPr="00D97A26">
        <w:br w:type="page"/>
      </w:r>
    </w:p>
    <w:p w14:paraId="0F57ABCD" w14:textId="77777777" w:rsidR="006437E5" w:rsidRPr="00D97A26" w:rsidRDefault="006437E5" w:rsidP="003B0FD1">
      <w:pPr>
        <w:pStyle w:val="Heading2"/>
        <w:keepNext w:val="0"/>
        <w:widowControl w:val="0"/>
        <w:ind w:right="544"/>
        <w:jc w:val="both"/>
        <w:rPr>
          <w:noProof/>
          <w:lang w:eastAsia="en-AU"/>
        </w:rPr>
      </w:pPr>
      <w:bookmarkStart w:id="798" w:name="_Toc528676056"/>
      <w:r w:rsidRPr="00D97A26">
        <w:rPr>
          <w:noProof/>
          <w:lang w:eastAsia="en-AU"/>
        </w:rPr>
        <w:lastRenderedPageBreak/>
        <w:t xml:space="preserve">Indicator 7 – Colposcopy </w:t>
      </w:r>
      <w:r w:rsidR="00CB2CFD" w:rsidRPr="00D97A26">
        <w:t>Indicators</w:t>
      </w:r>
      <w:bookmarkEnd w:id="783"/>
      <w:bookmarkEnd w:id="784"/>
      <w:bookmarkEnd w:id="785"/>
      <w:bookmarkEnd w:id="786"/>
      <w:bookmarkEnd w:id="787"/>
      <w:bookmarkEnd w:id="798"/>
    </w:p>
    <w:p w14:paraId="31669909" w14:textId="77777777" w:rsidR="000330BA" w:rsidRPr="00D97A26" w:rsidRDefault="000330BA" w:rsidP="000330BA">
      <w:pPr>
        <w:ind w:right="544"/>
        <w:jc w:val="both"/>
      </w:pPr>
    </w:p>
    <w:p w14:paraId="4809C5A3" w14:textId="77777777" w:rsidR="000330BA" w:rsidRPr="00D97A26" w:rsidRDefault="000330BA" w:rsidP="000330BA">
      <w:pPr>
        <w:ind w:right="544"/>
        <w:jc w:val="both"/>
      </w:pPr>
      <w:r w:rsidRPr="00D97A26">
        <w:t>These indicators report on colposcopy, against the</w:t>
      </w:r>
      <w:r w:rsidR="00BC1AB9" w:rsidRPr="00D97A26">
        <w:t xml:space="preserve"> 2013</w:t>
      </w:r>
      <w:r w:rsidRPr="00D97A26">
        <w:t xml:space="preserve"> </w:t>
      </w:r>
      <w:r w:rsidR="00441062" w:rsidRPr="00D97A26">
        <w:t>NCSP Policies and Standards</w:t>
      </w:r>
      <w:r w:rsidR="00271FE4" w:rsidRPr="00D97A26">
        <w:t>, Section 6</w:t>
      </w:r>
      <w:r w:rsidRPr="00D97A26">
        <w:t>.  They include the following aspects</w:t>
      </w:r>
      <w:r w:rsidR="00271FE4" w:rsidRPr="00D97A26">
        <w:t>:</w:t>
      </w:r>
    </w:p>
    <w:p w14:paraId="39EFD01D" w14:textId="77777777" w:rsidR="000330BA" w:rsidRPr="00D97A26" w:rsidRDefault="000330BA" w:rsidP="000330BA">
      <w:pPr>
        <w:ind w:right="544"/>
        <w:jc w:val="both"/>
        <w:rPr>
          <w:lang w:eastAsia="en-AU"/>
        </w:rPr>
      </w:pPr>
    </w:p>
    <w:p w14:paraId="400FB077" w14:textId="3067B56F" w:rsidR="000330BA" w:rsidRPr="00D97A26" w:rsidRDefault="008D2A45" w:rsidP="008D2A45">
      <w:pPr>
        <w:numPr>
          <w:ilvl w:val="0"/>
          <w:numId w:val="11"/>
        </w:numPr>
        <w:ind w:left="720" w:right="34"/>
        <w:jc w:val="both"/>
        <w:rPr>
          <w:lang w:val="en-NZ"/>
        </w:rPr>
      </w:pPr>
      <w:r w:rsidRPr="00D97A26">
        <w:rPr>
          <w:lang w:val="en-NZ"/>
        </w:rPr>
        <w:t xml:space="preserve">  </w:t>
      </w:r>
      <w:r w:rsidR="000330BA" w:rsidRPr="00D97A26">
        <w:rPr>
          <w:lang w:val="en-NZ"/>
        </w:rPr>
        <w:t xml:space="preserve">Timeliness of colposcopic assessment of </w:t>
      </w:r>
      <w:r w:rsidR="00F53D95" w:rsidRPr="00D97A26">
        <w:rPr>
          <w:lang w:val="en-NZ"/>
        </w:rPr>
        <w:t>high-grade</w:t>
      </w:r>
      <w:r w:rsidR="000330BA" w:rsidRPr="00D97A26">
        <w:rPr>
          <w:lang w:val="en-NZ"/>
        </w:rPr>
        <w:t xml:space="preserve"> cytology results</w:t>
      </w:r>
      <w:r w:rsidR="00441062" w:rsidRPr="00D97A26">
        <w:rPr>
          <w:lang w:val="en-NZ"/>
        </w:rPr>
        <w:t xml:space="preserve"> (Standard 602)</w:t>
      </w:r>
    </w:p>
    <w:p w14:paraId="34F1AD75" w14:textId="77777777" w:rsidR="000330BA" w:rsidRPr="00D97A26" w:rsidRDefault="000330BA" w:rsidP="008D2A45">
      <w:pPr>
        <w:ind w:right="544"/>
        <w:jc w:val="both"/>
        <w:rPr>
          <w:lang w:val="en-NZ"/>
        </w:rPr>
      </w:pPr>
    </w:p>
    <w:p w14:paraId="36982E62" w14:textId="0FF8D492" w:rsidR="000330BA" w:rsidRPr="00D97A26" w:rsidRDefault="008D2A45" w:rsidP="008D2A45">
      <w:pPr>
        <w:numPr>
          <w:ilvl w:val="0"/>
          <w:numId w:val="11"/>
        </w:numPr>
        <w:ind w:left="720" w:right="34"/>
        <w:jc w:val="both"/>
        <w:rPr>
          <w:lang w:val="en-NZ"/>
        </w:rPr>
      </w:pPr>
      <w:r w:rsidRPr="00D97A26">
        <w:rPr>
          <w:lang w:val="en-NZ"/>
        </w:rPr>
        <w:t xml:space="preserve">  </w:t>
      </w:r>
      <w:r w:rsidR="000330BA" w:rsidRPr="00D97A26">
        <w:rPr>
          <w:lang w:val="en-NZ"/>
        </w:rPr>
        <w:t xml:space="preserve">Timeliness of colposcopic assessment of </w:t>
      </w:r>
      <w:r w:rsidR="00F53D95" w:rsidRPr="00D97A26">
        <w:rPr>
          <w:lang w:val="en-NZ"/>
        </w:rPr>
        <w:t>low-grade</w:t>
      </w:r>
      <w:r w:rsidR="000330BA" w:rsidRPr="00D97A26">
        <w:rPr>
          <w:lang w:val="en-NZ"/>
        </w:rPr>
        <w:t xml:space="preserve"> cytology results</w:t>
      </w:r>
      <w:r w:rsidR="00441062" w:rsidRPr="00D97A26">
        <w:rPr>
          <w:lang w:val="en-NZ"/>
        </w:rPr>
        <w:t xml:space="preserve"> (Standard 602)</w:t>
      </w:r>
    </w:p>
    <w:p w14:paraId="07382705" w14:textId="77777777" w:rsidR="000330BA" w:rsidRPr="00D97A26" w:rsidRDefault="000330BA" w:rsidP="008D2A45">
      <w:pPr>
        <w:ind w:right="544"/>
        <w:jc w:val="both"/>
        <w:rPr>
          <w:lang w:val="en-NZ"/>
        </w:rPr>
      </w:pPr>
    </w:p>
    <w:p w14:paraId="103D8DE3" w14:textId="77777777" w:rsidR="000330BA" w:rsidRPr="00D97A26" w:rsidRDefault="008D2A45" w:rsidP="008D2A45">
      <w:pPr>
        <w:numPr>
          <w:ilvl w:val="0"/>
          <w:numId w:val="11"/>
        </w:numPr>
        <w:ind w:left="720" w:right="544"/>
        <w:jc w:val="both"/>
        <w:rPr>
          <w:lang w:val="en-NZ"/>
        </w:rPr>
      </w:pPr>
      <w:r w:rsidRPr="00D97A26">
        <w:rPr>
          <w:lang w:val="en-NZ"/>
        </w:rPr>
        <w:t xml:space="preserve">  </w:t>
      </w:r>
      <w:r w:rsidR="000330BA" w:rsidRPr="00D97A26">
        <w:rPr>
          <w:lang w:val="en-NZ"/>
        </w:rPr>
        <w:t>Adequacy of documenting colposcopy assessment</w:t>
      </w:r>
      <w:r w:rsidR="00441062" w:rsidRPr="00D97A26">
        <w:rPr>
          <w:lang w:val="en-NZ"/>
        </w:rPr>
        <w:t xml:space="preserve"> (Standard 603)</w:t>
      </w:r>
    </w:p>
    <w:p w14:paraId="2478F13E" w14:textId="77777777" w:rsidR="000330BA" w:rsidRPr="00D97A26" w:rsidRDefault="000330BA" w:rsidP="008D2A45">
      <w:pPr>
        <w:pStyle w:val="ListParagraph"/>
        <w:ind w:left="0" w:right="544"/>
        <w:jc w:val="both"/>
        <w:rPr>
          <w:lang w:val="en-NZ"/>
        </w:rPr>
      </w:pPr>
    </w:p>
    <w:p w14:paraId="4ECB9EB4" w14:textId="77777777" w:rsidR="000330BA" w:rsidRPr="00D97A26" w:rsidRDefault="008D2A45" w:rsidP="008D2A45">
      <w:pPr>
        <w:numPr>
          <w:ilvl w:val="0"/>
          <w:numId w:val="11"/>
        </w:numPr>
        <w:ind w:left="720" w:right="544"/>
        <w:jc w:val="both"/>
        <w:rPr>
          <w:lang w:val="en-NZ"/>
        </w:rPr>
      </w:pPr>
      <w:r w:rsidRPr="00D97A26">
        <w:rPr>
          <w:lang w:val="en-NZ"/>
        </w:rPr>
        <w:t xml:space="preserve">  </w:t>
      </w:r>
      <w:r w:rsidR="000330BA" w:rsidRPr="00D97A26">
        <w:rPr>
          <w:lang w:val="en-NZ"/>
        </w:rPr>
        <w:t>Timeliness of treatment</w:t>
      </w:r>
      <w:r w:rsidR="00441062" w:rsidRPr="00D97A26">
        <w:rPr>
          <w:lang w:val="en-NZ"/>
        </w:rPr>
        <w:t xml:space="preserve"> (Standard 605)</w:t>
      </w:r>
    </w:p>
    <w:p w14:paraId="74944EA8" w14:textId="77777777" w:rsidR="000330BA" w:rsidRPr="00D97A26" w:rsidRDefault="000330BA" w:rsidP="008D2A45">
      <w:pPr>
        <w:pStyle w:val="ListParagraph"/>
        <w:ind w:left="0"/>
        <w:rPr>
          <w:lang w:val="en-NZ"/>
        </w:rPr>
      </w:pPr>
    </w:p>
    <w:p w14:paraId="789A791D" w14:textId="77777777" w:rsidR="000330BA" w:rsidRPr="00D97A26" w:rsidRDefault="008D2A45" w:rsidP="008D2A45">
      <w:pPr>
        <w:numPr>
          <w:ilvl w:val="0"/>
          <w:numId w:val="11"/>
        </w:numPr>
        <w:ind w:left="720" w:right="544"/>
        <w:jc w:val="both"/>
        <w:rPr>
          <w:lang w:val="en-NZ"/>
        </w:rPr>
      </w:pPr>
      <w:r w:rsidRPr="00D97A26">
        <w:rPr>
          <w:lang w:val="en-NZ"/>
        </w:rPr>
        <w:t xml:space="preserve">  </w:t>
      </w:r>
      <w:r w:rsidR="000330BA" w:rsidRPr="00D97A26">
        <w:rPr>
          <w:lang w:val="en-NZ"/>
        </w:rPr>
        <w:t>Timely discharging of women after treatment</w:t>
      </w:r>
      <w:r w:rsidR="00441062" w:rsidRPr="00D97A26">
        <w:rPr>
          <w:lang w:val="en-NZ"/>
        </w:rPr>
        <w:t xml:space="preserve"> (Standard 608)</w:t>
      </w:r>
    </w:p>
    <w:p w14:paraId="592557ED" w14:textId="77777777" w:rsidR="000330BA" w:rsidRPr="00D97A26" w:rsidRDefault="000330BA" w:rsidP="008D2A45">
      <w:pPr>
        <w:pStyle w:val="ListParagraph"/>
        <w:ind w:left="0"/>
        <w:rPr>
          <w:lang w:val="en-NZ"/>
        </w:rPr>
      </w:pPr>
    </w:p>
    <w:p w14:paraId="08AB0BD3" w14:textId="77777777" w:rsidR="000330BA" w:rsidRPr="00D97A26" w:rsidRDefault="008D2A45" w:rsidP="008D2A45">
      <w:pPr>
        <w:numPr>
          <w:ilvl w:val="0"/>
          <w:numId w:val="11"/>
        </w:numPr>
        <w:ind w:left="720" w:right="544"/>
        <w:jc w:val="both"/>
        <w:rPr>
          <w:lang w:val="en-NZ"/>
        </w:rPr>
      </w:pPr>
      <w:r w:rsidRPr="00D97A26">
        <w:rPr>
          <w:lang w:val="en-NZ"/>
        </w:rPr>
        <w:t xml:space="preserve">  </w:t>
      </w:r>
      <w:r w:rsidR="000330BA" w:rsidRPr="00D97A26">
        <w:rPr>
          <w:lang w:val="en-NZ"/>
        </w:rPr>
        <w:t>Failure or refusal to attend appointments</w:t>
      </w:r>
      <w:r w:rsidR="00441062" w:rsidRPr="00D97A26">
        <w:rPr>
          <w:lang w:val="en-NZ"/>
        </w:rPr>
        <w:t xml:space="preserve"> (Standard 609)</w:t>
      </w:r>
    </w:p>
    <w:p w14:paraId="24F14045" w14:textId="77777777" w:rsidR="000330BA" w:rsidRPr="00D97A26" w:rsidRDefault="000330BA" w:rsidP="008D2A45">
      <w:pPr>
        <w:pStyle w:val="ListParagraph"/>
        <w:ind w:left="0"/>
        <w:rPr>
          <w:lang w:val="en-NZ"/>
        </w:rPr>
      </w:pPr>
    </w:p>
    <w:p w14:paraId="563B6DC2" w14:textId="77777777" w:rsidR="000330BA" w:rsidRPr="00D97A26" w:rsidRDefault="008D2A45" w:rsidP="008D2A45">
      <w:pPr>
        <w:numPr>
          <w:ilvl w:val="0"/>
          <w:numId w:val="11"/>
        </w:numPr>
        <w:ind w:left="720" w:right="544"/>
        <w:jc w:val="both"/>
        <w:rPr>
          <w:lang w:val="en-NZ"/>
        </w:rPr>
      </w:pPr>
      <w:r w:rsidRPr="00D97A26">
        <w:rPr>
          <w:lang w:val="en-NZ"/>
        </w:rPr>
        <w:t xml:space="preserve">  </w:t>
      </w:r>
      <w:r w:rsidR="000330BA" w:rsidRPr="00D97A26">
        <w:rPr>
          <w:lang w:val="en-NZ"/>
        </w:rPr>
        <w:t>Maintaining staff skill levels - minimum colposcopy volumes</w:t>
      </w:r>
      <w:r w:rsidR="00441062" w:rsidRPr="00D97A26">
        <w:rPr>
          <w:lang w:val="en-NZ"/>
        </w:rPr>
        <w:t xml:space="preserve"> (Standard 611)</w:t>
      </w:r>
    </w:p>
    <w:p w14:paraId="40EE8B63" w14:textId="77777777" w:rsidR="000330BA" w:rsidRPr="00D97A26" w:rsidRDefault="000330BA" w:rsidP="00F648AC">
      <w:pPr>
        <w:ind w:right="544"/>
        <w:jc w:val="both"/>
        <w:rPr>
          <w:lang w:val="en-NZ"/>
        </w:rPr>
      </w:pPr>
    </w:p>
    <w:p w14:paraId="1A661BA0" w14:textId="77777777" w:rsidR="000330BA" w:rsidRPr="00D97A26" w:rsidRDefault="00441062" w:rsidP="00E41B3A">
      <w:pPr>
        <w:pStyle w:val="NoSpacing"/>
        <w:jc w:val="both"/>
        <w:rPr>
          <w:lang w:eastAsia="en-AU"/>
        </w:rPr>
      </w:pPr>
      <w:r w:rsidRPr="00D97A26">
        <w:rPr>
          <w:lang w:eastAsia="en-AU"/>
        </w:rPr>
        <w:t xml:space="preserve">Some of these indicators </w:t>
      </w:r>
      <w:r w:rsidR="006E78DF" w:rsidRPr="00D97A26">
        <w:rPr>
          <w:lang w:eastAsia="en-AU"/>
        </w:rPr>
        <w:t>(</w:t>
      </w:r>
      <w:r w:rsidR="008D2A45" w:rsidRPr="00D97A26">
        <w:rPr>
          <w:lang w:eastAsia="en-AU"/>
        </w:rPr>
        <w:t>7.6</w:t>
      </w:r>
      <w:r w:rsidR="0071751D" w:rsidRPr="00D97A26">
        <w:rPr>
          <w:lang w:eastAsia="en-AU"/>
        </w:rPr>
        <w:t xml:space="preserve"> and</w:t>
      </w:r>
      <w:r w:rsidR="008D2A45" w:rsidRPr="00D97A26">
        <w:rPr>
          <w:lang w:eastAsia="en-AU"/>
        </w:rPr>
        <w:t xml:space="preserve"> 7.7) </w:t>
      </w:r>
      <w:r w:rsidR="00BC1AB9" w:rsidRPr="00D97A26">
        <w:rPr>
          <w:lang w:eastAsia="en-AU"/>
        </w:rPr>
        <w:t>have not been developed</w:t>
      </w:r>
      <w:r w:rsidRPr="00D97A26">
        <w:rPr>
          <w:lang w:eastAsia="en-AU"/>
        </w:rPr>
        <w:t>.</w:t>
      </w:r>
      <w:r w:rsidR="00BC7A7A" w:rsidRPr="00D97A26">
        <w:rPr>
          <w:lang w:eastAsia="en-AU"/>
        </w:rPr>
        <w:t xml:space="preserve"> It is envisioned that all indicators will be reviewed as part of the planned transition to primary HPV screening, and so these may be included in future monitoring reports after the </w:t>
      </w:r>
      <w:r w:rsidR="00BC7A7A" w:rsidRPr="00D97A26">
        <w:rPr>
          <w:lang w:val="en-NZ" w:eastAsia="en-AU"/>
        </w:rPr>
        <w:t>program</w:t>
      </w:r>
      <w:r w:rsidR="0049495D" w:rsidRPr="00D97A26">
        <w:rPr>
          <w:lang w:val="en-NZ" w:eastAsia="en-AU"/>
        </w:rPr>
        <w:t>me</w:t>
      </w:r>
      <w:r w:rsidR="00BC7A7A" w:rsidRPr="00D97A26">
        <w:rPr>
          <w:lang w:eastAsia="en-AU"/>
        </w:rPr>
        <w:t xml:space="preserve"> transitions.</w:t>
      </w:r>
    </w:p>
    <w:p w14:paraId="5A3E879D" w14:textId="77777777" w:rsidR="004173F6" w:rsidRPr="00D97A26" w:rsidRDefault="004173F6" w:rsidP="00E41B3A">
      <w:pPr>
        <w:pStyle w:val="NoSpacing"/>
        <w:jc w:val="both"/>
        <w:rPr>
          <w:lang w:eastAsia="en-AU"/>
        </w:rPr>
      </w:pPr>
    </w:p>
    <w:p w14:paraId="2BE57E9C" w14:textId="16D32635" w:rsidR="00E814E8" w:rsidRPr="00D97A26" w:rsidRDefault="004173F6" w:rsidP="00E41B3A">
      <w:pPr>
        <w:pStyle w:val="NoSpacing"/>
        <w:jc w:val="both"/>
        <w:rPr>
          <w:lang w:eastAsia="en-AU"/>
        </w:rPr>
      </w:pPr>
      <w:r w:rsidRPr="00D97A26">
        <w:rPr>
          <w:lang w:eastAsia="en-AU"/>
        </w:rPr>
        <w:t xml:space="preserve">Colposcopy data has been recorded on the NCSP Register for a relatively short time, compared to cytology and histology data. </w:t>
      </w:r>
      <w:r w:rsidR="00600AE3" w:rsidRPr="00D97A26">
        <w:rPr>
          <w:lang w:eastAsia="en-AU"/>
        </w:rPr>
        <w:t>T</w:t>
      </w:r>
      <w:r w:rsidRPr="00D97A26">
        <w:rPr>
          <w:lang w:eastAsia="en-AU"/>
        </w:rPr>
        <w:t>here is incomplete reporting of colposcopy data to the NCSP Register, and therefore results for these indicators may need to be interpreted with some caution. However</w:t>
      </w:r>
      <w:r w:rsidR="00385285" w:rsidRPr="00D97A26">
        <w:rPr>
          <w:lang w:eastAsia="en-AU"/>
        </w:rPr>
        <w:t>,</w:t>
      </w:r>
      <w:r w:rsidRPr="00D97A26">
        <w:rPr>
          <w:lang w:eastAsia="en-AU"/>
        </w:rPr>
        <w:t xml:space="preserve"> it was</w:t>
      </w:r>
      <w:r w:rsidR="00BC1AB9" w:rsidRPr="00D97A26">
        <w:rPr>
          <w:lang w:eastAsia="en-AU"/>
        </w:rPr>
        <w:t xml:space="preserve"> and is</w:t>
      </w:r>
      <w:r w:rsidRPr="00D97A26">
        <w:rPr>
          <w:lang w:eastAsia="en-AU"/>
        </w:rPr>
        <w:t xml:space="preserve"> felt that colposcopy indicators were an important quality measure of the NCSP, and reporting on them should not be unduly delayed. </w:t>
      </w:r>
      <w:r w:rsidR="009A590A" w:rsidRPr="00D97A26">
        <w:rPr>
          <w:lang w:eastAsia="en-AU"/>
        </w:rPr>
        <w:t xml:space="preserve">This was </w:t>
      </w:r>
      <w:r w:rsidR="00633BF4" w:rsidRPr="00D97A26">
        <w:rPr>
          <w:lang w:eastAsia="en-AU"/>
        </w:rPr>
        <w:t xml:space="preserve">also </w:t>
      </w:r>
      <w:r w:rsidR="009A590A" w:rsidRPr="00D97A26">
        <w:rPr>
          <w:lang w:eastAsia="en-AU"/>
        </w:rPr>
        <w:t>a recommendation of the 2011 Parliamentary Review into the NCSP</w:t>
      </w:r>
      <w:r w:rsidR="00812472">
        <w:rPr>
          <w:lang w:eastAsia="en-AU"/>
        </w:rPr>
        <w:t>.</w:t>
      </w:r>
      <w:hyperlink w:anchor="_ENREF_14" w:tooltip="Ministry of Health, 2011 #3717" w:history="1">
        <w:r w:rsidR="00675E70" w:rsidRPr="00D97A26">
          <w:rPr>
            <w:lang w:val="en-NZ" w:eastAsia="en-AU"/>
          </w:rPr>
          <w:fldChar w:fldCharType="begin"/>
        </w:r>
        <w:r w:rsidR="00675E70">
          <w:rPr>
            <w:lang w:val="en-NZ" w:eastAsia="en-AU"/>
          </w:rPr>
          <w:instrText xml:space="preserve"> ADDIN EN.CITE &lt;EndNote&gt;&lt;Cite&gt;&lt;Author&gt;Ministry of Health&lt;/Author&gt;&lt;Year&gt;2011&lt;/Year&gt;&lt;RecNum&gt;3717&lt;/RecNum&gt;&lt;DisplayText&gt;&lt;style face="superscript"&gt;14&lt;/style&gt;&lt;/DisplayText&gt;&lt;record&gt;&lt;rec-number&gt;3717&lt;/rec-number&gt;&lt;foreign-keys&gt;&lt;key app="EN" db-id="00e0sd29qrr5x7ewavapwfrt59e9va9asz5x"&gt;3717&lt;/key&gt;&lt;/foreign-keys&gt;&lt;ref-type name="Report"&gt;27&lt;/ref-type&gt;&lt;contributors&gt;&lt;authors&gt;&lt;author&gt;Ministry of Health,&lt;/author&gt;&lt;/authors&gt;&lt;/contributors&gt;&lt;titles&gt;&lt;title&gt;Report of the Parliamentary Review Committee regarding the New Zealand Cervical Screening Programme  &lt;/title&gt;&lt;/titles&gt;&lt;keywords&gt;&lt;keyword&gt;Cancer&lt;/keyword&gt;&lt;keyword&gt;cervical&lt;/keyword&gt;&lt;keyword&gt;cervical cancer&lt;/keyword&gt;&lt;keyword&gt;Health&lt;/keyword&gt;&lt;keyword&gt;New Zealand&lt;/keyword&gt;&lt;keyword&gt;screening&lt;/keyword&gt;&lt;keyword&gt;Statistical&lt;/keyword&gt;&lt;keyword&gt;Women&lt;/keyword&gt;&lt;keyword&gt;review&lt;/keyword&gt;&lt;keyword&gt;Government&lt;/keyword&gt;&lt;/keywords&gt;&lt;dates&gt;&lt;year&gt;2011&lt;/year&gt;&lt;/dates&gt;&lt;pub-location&gt;Wellington&lt;/pub-location&gt;&lt;publisher&gt;Ministry of Health&lt;/publisher&gt;&lt;urls&gt;&lt;related-urls&gt;&lt;url&gt;www.nsu.govt.nz&lt;/url&gt;&lt;/related-urls&gt;&lt;pdf-urls&gt;&lt;url&gt; G:\CERU\General\HPVCC Model\Publications\NZParliamentaryReviewCommittee2011-Report_of_the_PRC_regarding_the_NZ_Cervical_Screening_Programme_final_copy_August_2011.pdf &lt;/url&gt;&lt;/pdf-urls&gt;&lt;/urls&gt;&lt;/record&gt;&lt;/Cite&gt;&lt;/EndNote&gt;</w:instrText>
        </w:r>
        <w:r w:rsidR="00675E70" w:rsidRPr="00D97A26">
          <w:rPr>
            <w:lang w:val="en-NZ" w:eastAsia="en-AU"/>
          </w:rPr>
          <w:fldChar w:fldCharType="separate"/>
        </w:r>
        <w:r w:rsidR="00675E70" w:rsidRPr="00675E70">
          <w:rPr>
            <w:noProof/>
            <w:vertAlign w:val="superscript"/>
            <w:lang w:val="en-NZ" w:eastAsia="en-AU"/>
          </w:rPr>
          <w:t>14</w:t>
        </w:r>
        <w:r w:rsidR="00675E70" w:rsidRPr="00D97A26">
          <w:rPr>
            <w:lang w:val="en-NZ" w:eastAsia="en-AU"/>
          </w:rPr>
          <w:fldChar w:fldCharType="end"/>
        </w:r>
      </w:hyperlink>
      <w:r w:rsidR="009A590A" w:rsidRPr="00D97A26">
        <w:rPr>
          <w:lang w:eastAsia="en-AU"/>
        </w:rPr>
        <w:t xml:space="preserve"> </w:t>
      </w:r>
      <w:r w:rsidRPr="00D97A26">
        <w:rPr>
          <w:lang w:eastAsia="en-AU"/>
        </w:rPr>
        <w:t>It is anticipated that completeness of colposcopy data on the NCSP Register will continue to improve over time.</w:t>
      </w:r>
      <w:r w:rsidR="00BC7A7A" w:rsidRPr="00D97A26">
        <w:rPr>
          <w:lang w:eastAsia="en-AU"/>
        </w:rPr>
        <w:t xml:space="preserve"> The 2015 Parliamentary Review again emphasised that achieving complete recording of colposcopy data on the NCSP Register </w:t>
      </w:r>
      <w:r w:rsidR="00600AE3" w:rsidRPr="00D97A26">
        <w:rPr>
          <w:lang w:eastAsia="en-AU"/>
        </w:rPr>
        <w:t>i</w:t>
      </w:r>
      <w:r w:rsidR="00BC7A7A" w:rsidRPr="00D97A26">
        <w:rPr>
          <w:lang w:eastAsia="en-AU"/>
        </w:rPr>
        <w:t>s essential</w:t>
      </w:r>
      <w:r w:rsidR="00812472">
        <w:rPr>
          <w:lang w:eastAsia="en-AU"/>
        </w:rPr>
        <w:t>.</w:t>
      </w:r>
      <w:r w:rsidR="00F97F31" w:rsidRPr="00D97A26">
        <w:rPr>
          <w:lang w:eastAsia="en-AU"/>
        </w:rPr>
        <w:t xml:space="preserve"> </w:t>
      </w:r>
      <w:hyperlink w:anchor="_ENREF_15" w:tooltip="Parliamentary Review Committee, 2015 #10262" w:history="1">
        <w:r w:rsidR="00675E70" w:rsidRPr="00D97A26">
          <w:rPr>
            <w:lang w:eastAsia="en-AU"/>
          </w:rPr>
          <w:fldChar w:fldCharType="begin"/>
        </w:r>
        <w:r w:rsidR="00675E70">
          <w:rPr>
            <w:lang w:eastAsia="en-AU"/>
          </w:rPr>
          <w:instrText xml:space="preserve"> ADDIN EN.CITE &lt;EndNote&gt;&lt;Cite&gt;&lt;Author&gt;Parliamentary Review Committee&lt;/Author&gt;&lt;Year&gt;2015&lt;/Year&gt;&lt;RecNum&gt;10262&lt;/RecNum&gt;&lt;DisplayText&gt;&lt;style face="superscript"&gt;15&lt;/style&gt;&lt;/DisplayText&gt;&lt;record&gt;&lt;rec-number&gt;10262&lt;/rec-number&gt;&lt;foreign-keys&gt;&lt;key app="EN" db-id="et0drd2r3drrx1e0e2px9a5wx5az9v0r0xx0" timestamp="1465259331"&gt;10262&lt;/key&gt;&lt;/foreign-keys&gt;&lt;ref-type name="Report"&gt;27&lt;/ref-type&gt;&lt;contributors&gt;&lt;authors&gt;&lt;author&gt;Parliamentary Review Committee,&lt;/author&gt;&lt;/authors&gt;&lt;tertiary-authors&gt;&lt;author&gt;Ministry of Health,&lt;/author&gt;&lt;/tertiary-authors&gt;&lt;/contributors&gt;&lt;titles&gt;&lt;title&gt;Report of the Parliamentary Review Committee regarding the New Zealand Cervical Screening Programme, June 2015&lt;/title&gt;&lt;/titles&gt;&lt;dates&gt;&lt;year&gt;2015&lt;/year&gt;&lt;/dates&gt;&lt;pub-location&gt;Wellington&lt;/pub-location&gt;&lt;urls&gt;&lt;related-urls&gt;&lt;url&gt;https://www.nsu.govt.nz/system/files/page/report-parliamentary-review-committee-national-cervical-screening-programme-jun15.pdf&lt;/url&gt;&lt;/related-urls&gt;&lt;/urls&gt;&lt;/record&gt;&lt;/Cite&gt;&lt;/EndNote&gt;</w:instrText>
        </w:r>
        <w:r w:rsidR="00675E70" w:rsidRPr="00D97A26">
          <w:rPr>
            <w:lang w:eastAsia="en-AU"/>
          </w:rPr>
          <w:fldChar w:fldCharType="separate"/>
        </w:r>
        <w:r w:rsidR="00675E70" w:rsidRPr="00675E70">
          <w:rPr>
            <w:noProof/>
            <w:vertAlign w:val="superscript"/>
            <w:lang w:eastAsia="en-AU"/>
          </w:rPr>
          <w:t>15</w:t>
        </w:r>
        <w:r w:rsidR="00675E70" w:rsidRPr="00D97A26">
          <w:rPr>
            <w:lang w:eastAsia="en-AU"/>
          </w:rPr>
          <w:fldChar w:fldCharType="end"/>
        </w:r>
      </w:hyperlink>
      <w:r w:rsidR="00BC7A7A" w:rsidRPr="00D97A26">
        <w:rPr>
          <w:lang w:eastAsia="en-AU"/>
        </w:rPr>
        <w:t xml:space="preserve"> </w:t>
      </w:r>
    </w:p>
    <w:p w14:paraId="1E36E1B8" w14:textId="77777777" w:rsidR="00152E17" w:rsidRPr="00D97A26" w:rsidRDefault="00152E17" w:rsidP="00E41B3A">
      <w:pPr>
        <w:pStyle w:val="NoSpacing"/>
        <w:jc w:val="both"/>
        <w:rPr>
          <w:lang w:eastAsia="en-AU"/>
        </w:rPr>
      </w:pPr>
    </w:p>
    <w:p w14:paraId="3A7E086A" w14:textId="4D490BF3" w:rsidR="00E814E8" w:rsidRPr="00D97A26" w:rsidRDefault="00E814E8" w:rsidP="00E41B3A">
      <w:pPr>
        <w:pStyle w:val="NoSpacing"/>
        <w:jc w:val="both"/>
        <w:rPr>
          <w:lang w:eastAsia="en-AU"/>
        </w:rPr>
      </w:pPr>
      <w:r w:rsidRPr="00D97A26">
        <w:rPr>
          <w:lang w:eastAsia="en-AU"/>
        </w:rPr>
        <w:t xml:space="preserve">Additionally, </w:t>
      </w:r>
      <w:r w:rsidR="003A2379" w:rsidRPr="00D97A26">
        <w:rPr>
          <w:lang w:eastAsia="en-AU"/>
        </w:rPr>
        <w:t xml:space="preserve">not all </w:t>
      </w:r>
      <w:r w:rsidR="00BD0410" w:rsidRPr="00D97A26">
        <w:rPr>
          <w:lang w:eastAsia="en-AU"/>
        </w:rPr>
        <w:t>DHBs</w:t>
      </w:r>
      <w:r w:rsidR="003A2379" w:rsidRPr="00D97A26">
        <w:rPr>
          <w:lang w:eastAsia="en-AU"/>
        </w:rPr>
        <w:t xml:space="preserve"> </w:t>
      </w:r>
      <w:r w:rsidR="00B81B2E" w:rsidRPr="00D97A26">
        <w:rPr>
          <w:lang w:eastAsia="en-AU"/>
        </w:rPr>
        <w:t>we</w:t>
      </w:r>
      <w:r w:rsidR="003A2379" w:rsidRPr="00D97A26">
        <w:rPr>
          <w:lang w:eastAsia="en-AU"/>
        </w:rPr>
        <w:t xml:space="preserve">re yet </w:t>
      </w:r>
      <w:r w:rsidR="00385285" w:rsidRPr="00D97A26">
        <w:rPr>
          <w:lang w:eastAsia="en-AU"/>
        </w:rPr>
        <w:t>report</w:t>
      </w:r>
      <w:r w:rsidR="003A2379" w:rsidRPr="00D97A26">
        <w:rPr>
          <w:lang w:eastAsia="en-AU"/>
        </w:rPr>
        <w:t>ing</w:t>
      </w:r>
      <w:r w:rsidRPr="00D97A26">
        <w:rPr>
          <w:lang w:eastAsia="en-AU"/>
        </w:rPr>
        <w:t xml:space="preserve"> the full data required by </w:t>
      </w:r>
      <w:r w:rsidR="005D6229" w:rsidRPr="00D97A26">
        <w:rPr>
          <w:lang w:val="en-NZ"/>
        </w:rPr>
        <w:t>Colposcopy</w:t>
      </w:r>
      <w:r w:rsidRPr="00D97A26">
        <w:t xml:space="preserve"> Policies and Standard</w:t>
      </w:r>
      <w:r w:rsidR="000C1765" w:rsidRPr="00D97A26">
        <w:t>s</w:t>
      </w:r>
      <w:r w:rsidRPr="00D97A26">
        <w:t xml:space="preserve"> 2013 </w:t>
      </w:r>
      <w:r w:rsidR="000C1765" w:rsidRPr="00D97A26">
        <w:t xml:space="preserve">for the </w:t>
      </w:r>
      <w:r w:rsidR="00FF6322" w:rsidRPr="00D97A26">
        <w:t>full-time</w:t>
      </w:r>
      <w:r w:rsidR="00B81B2E" w:rsidRPr="00D97A26">
        <w:t xml:space="preserve"> periods reported on in this </w:t>
      </w:r>
      <w:r w:rsidR="00E11D88" w:rsidRPr="00D97A26">
        <w:t>report</w:t>
      </w:r>
      <w:r w:rsidR="00A9206A" w:rsidRPr="00D97A26">
        <w:rPr>
          <w:lang w:val="en-NZ"/>
        </w:rPr>
        <w:t xml:space="preserve"> (as </w:t>
      </w:r>
      <w:r w:rsidR="0004364E" w:rsidRPr="00D97A26">
        <w:rPr>
          <w:lang w:val="en-NZ"/>
        </w:rPr>
        <w:t xml:space="preserve">all </w:t>
      </w:r>
      <w:r w:rsidR="00A9206A" w:rsidRPr="00D97A26">
        <w:rPr>
          <w:lang w:val="en-NZ"/>
        </w:rPr>
        <w:t xml:space="preserve">indicators </w:t>
      </w:r>
      <w:r w:rsidR="0004364E" w:rsidRPr="00D97A26">
        <w:rPr>
          <w:lang w:val="en-NZ"/>
        </w:rPr>
        <w:t xml:space="preserve">other than 7.3 can </w:t>
      </w:r>
      <w:r w:rsidR="00A9206A" w:rsidRPr="00D97A26">
        <w:rPr>
          <w:lang w:val="en-NZ"/>
        </w:rPr>
        <w:t>report on colposcopy which occurred earlier than the current monitoring period)</w:t>
      </w:r>
      <w:r w:rsidR="0004364E" w:rsidRPr="00D97A26">
        <w:rPr>
          <w:lang w:val="en-NZ"/>
        </w:rPr>
        <w:t>;</w:t>
      </w:r>
      <w:r w:rsidR="00500BB4" w:rsidRPr="00D97A26">
        <w:t xml:space="preserve"> the last three DHBs </w:t>
      </w:r>
      <w:r w:rsidR="00DB03DA" w:rsidRPr="00D97A26">
        <w:rPr>
          <w:lang w:val="en-NZ"/>
        </w:rPr>
        <w:t>went</w:t>
      </w:r>
      <w:r w:rsidR="00500BB4" w:rsidRPr="00D97A26">
        <w:t xml:space="preserve"> live with the 2013 Standards in August 2016</w:t>
      </w:r>
      <w:r w:rsidRPr="00D97A26">
        <w:t xml:space="preserve">. This means that in </w:t>
      </w:r>
      <w:r w:rsidR="00BC1AB9" w:rsidRPr="00D97A26">
        <w:t xml:space="preserve">many </w:t>
      </w:r>
      <w:r w:rsidRPr="00D97A26">
        <w:t xml:space="preserve">cases performance indicators are not directly compared to the targets or </w:t>
      </w:r>
      <w:r w:rsidRPr="00D97A26">
        <w:rPr>
          <w:lang w:val="en-US"/>
        </w:rPr>
        <w:t>have</w:t>
      </w:r>
      <w:r w:rsidRPr="00D97A26">
        <w:t xml:space="preserve"> had to rely on proxy data to measure performance. Where relevant, this is described in the sections relating to the individual indicators.</w:t>
      </w:r>
    </w:p>
    <w:p w14:paraId="1015A9AC" w14:textId="30F5807A" w:rsidR="000330BA" w:rsidRPr="00D97A26" w:rsidRDefault="008610A7" w:rsidP="008610A7">
      <w:pPr>
        <w:pStyle w:val="Heading3"/>
        <w:rPr>
          <w:lang w:eastAsia="en-AU"/>
        </w:rPr>
      </w:pPr>
      <w:r w:rsidRPr="00D97A26">
        <w:rPr>
          <w:lang w:eastAsia="en-AU"/>
        </w:rPr>
        <w:br w:type="page"/>
      </w:r>
      <w:bookmarkStart w:id="799" w:name="_Toc478551514"/>
      <w:bookmarkStart w:id="800" w:name="_Toc482704696"/>
      <w:bookmarkStart w:id="801" w:name="_Toc478551580"/>
      <w:bookmarkStart w:id="802" w:name="_Toc528676057"/>
      <w:r w:rsidR="000330BA" w:rsidRPr="00D97A26">
        <w:rPr>
          <w:lang w:eastAsia="en-AU"/>
        </w:rPr>
        <w:lastRenderedPageBreak/>
        <w:t xml:space="preserve">Indicator 7.1 – Timeliness of colposcopic assessment – </w:t>
      </w:r>
      <w:r w:rsidR="00F53D95" w:rsidRPr="00D97A26">
        <w:rPr>
          <w:lang w:eastAsia="en-AU"/>
        </w:rPr>
        <w:t>high-grade</w:t>
      </w:r>
      <w:r w:rsidR="000330BA" w:rsidRPr="00D97A26">
        <w:rPr>
          <w:lang w:eastAsia="en-AU"/>
        </w:rPr>
        <w:t xml:space="preserve"> cytology</w:t>
      </w:r>
      <w:bookmarkEnd w:id="799"/>
      <w:bookmarkEnd w:id="800"/>
      <w:bookmarkEnd w:id="801"/>
      <w:bookmarkEnd w:id="802"/>
    </w:p>
    <w:p w14:paraId="2A1AD2D3" w14:textId="77777777" w:rsidR="006437E5" w:rsidRPr="00D97A26" w:rsidRDefault="006437E5" w:rsidP="00DE16F5">
      <w:pPr>
        <w:ind w:right="544"/>
        <w:jc w:val="both"/>
        <w:rPr>
          <w:lang w:eastAsia="en-AU"/>
        </w:rPr>
      </w:pPr>
    </w:p>
    <w:tbl>
      <w:tblPr>
        <w:tblW w:w="9322"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791"/>
        <w:gridCol w:w="7531"/>
      </w:tblGrid>
      <w:tr w:rsidR="006437E5" w:rsidRPr="00D97A26" w14:paraId="4FDA556F" w14:textId="77777777" w:rsidTr="00DB73F1">
        <w:tc>
          <w:tcPr>
            <w:tcW w:w="1791" w:type="dxa"/>
          </w:tcPr>
          <w:p w14:paraId="6216A9FD" w14:textId="77777777" w:rsidR="006437E5" w:rsidRPr="00D97A26" w:rsidRDefault="006437E5" w:rsidP="00DE16F5">
            <w:pPr>
              <w:spacing w:before="120"/>
              <w:ind w:right="544"/>
              <w:jc w:val="both"/>
              <w:rPr>
                <w:b/>
              </w:rPr>
            </w:pPr>
            <w:r w:rsidRPr="00D97A26">
              <w:rPr>
                <w:b/>
              </w:rPr>
              <w:t>Definition</w:t>
            </w:r>
          </w:p>
        </w:tc>
        <w:tc>
          <w:tcPr>
            <w:tcW w:w="7531" w:type="dxa"/>
          </w:tcPr>
          <w:p w14:paraId="1A8437BD" w14:textId="372B9556" w:rsidR="0053234B" w:rsidRPr="00D97A26" w:rsidRDefault="00694339" w:rsidP="0053234B">
            <w:pPr>
              <w:spacing w:before="120"/>
              <w:ind w:right="34"/>
              <w:jc w:val="both"/>
            </w:pPr>
            <w:r w:rsidRPr="00D97A26">
              <w:rPr>
                <w:lang w:val="en-NZ"/>
              </w:rPr>
              <w:t>This indicator measures performance against Standard 60</w:t>
            </w:r>
            <w:r w:rsidRPr="00D97A26">
              <w:rPr>
                <w:lang w:val="en-US"/>
              </w:rPr>
              <w:t>2</w:t>
            </w:r>
            <w:r w:rsidR="008436CE" w:rsidRPr="00D97A26">
              <w:rPr>
                <w:lang w:val="en-US"/>
              </w:rPr>
              <w:t>.</w:t>
            </w:r>
            <w:r w:rsidR="00096938" w:rsidRPr="00D97A26">
              <w:rPr>
                <w:lang w:val="en-US"/>
              </w:rPr>
              <w:t xml:space="preserve"> </w:t>
            </w:r>
            <w:r w:rsidR="00530CEB" w:rsidRPr="00D97A26">
              <w:t xml:space="preserve">It relates to the proportion of women seen at colposcopy within the recommended time period, from the time of the receipt of a referral from the </w:t>
            </w:r>
            <w:r w:rsidR="00292950" w:rsidRPr="00D97A26">
              <w:t>sample taker</w:t>
            </w:r>
            <w:r w:rsidR="00530CEB" w:rsidRPr="00D97A26">
              <w:t xml:space="preserve"> for a </w:t>
            </w:r>
            <w:r w:rsidR="00E11D88" w:rsidRPr="00D97A26">
              <w:t>high-grade</w:t>
            </w:r>
            <w:r w:rsidR="00530CEB" w:rsidRPr="00D97A26">
              <w:t xml:space="preserve"> cytology.</w:t>
            </w:r>
          </w:p>
          <w:p w14:paraId="5D5B058E" w14:textId="77777777" w:rsidR="0053234B" w:rsidRPr="00D97A26" w:rsidRDefault="0053234B" w:rsidP="0053234B">
            <w:pPr>
              <w:pStyle w:val="NoSpacing"/>
            </w:pPr>
          </w:p>
          <w:p w14:paraId="07F105C3" w14:textId="18BD81CA" w:rsidR="0000125A" w:rsidRPr="00D97A26" w:rsidRDefault="008436CE" w:rsidP="00F648AC">
            <w:pPr>
              <w:pStyle w:val="NoSpacing"/>
              <w:jc w:val="both"/>
              <w:rPr>
                <w:lang w:val="en-NZ"/>
              </w:rPr>
            </w:pPr>
            <w:r w:rsidRPr="00D97A26">
              <w:rPr>
                <w:lang w:val="en-US"/>
              </w:rPr>
              <w:t xml:space="preserve">One of the data items required to report against Standard 602 (appointment date) is a </w:t>
            </w:r>
            <w:r w:rsidR="003A02E3" w:rsidRPr="00D97A26">
              <w:rPr>
                <w:lang w:val="en-US"/>
              </w:rPr>
              <w:t xml:space="preserve">new data item required by the </w:t>
            </w:r>
            <w:r w:rsidR="00096938" w:rsidRPr="00D97A26">
              <w:rPr>
                <w:lang w:val="en-US"/>
              </w:rPr>
              <w:t>Colpo</w:t>
            </w:r>
            <w:r w:rsidRPr="00D97A26">
              <w:rPr>
                <w:lang w:val="en-US"/>
              </w:rPr>
              <w:t>s</w:t>
            </w:r>
            <w:r w:rsidR="00096938" w:rsidRPr="00D97A26">
              <w:rPr>
                <w:lang w:val="en-US"/>
              </w:rPr>
              <w:t xml:space="preserve">copy Policies and Standards </w:t>
            </w:r>
            <w:r w:rsidRPr="00D97A26">
              <w:rPr>
                <w:lang w:val="en-US"/>
              </w:rPr>
              <w:t>2013</w:t>
            </w:r>
            <w:r w:rsidR="00CC351B" w:rsidRPr="00D97A26">
              <w:t xml:space="preserve">.  </w:t>
            </w:r>
            <w:r w:rsidR="002974BB" w:rsidRPr="00D97A26">
              <w:t>I</w:t>
            </w:r>
            <w:r w:rsidR="00530CEB" w:rsidRPr="00D97A26">
              <w:t>t</w:t>
            </w:r>
            <w:r w:rsidRPr="00D97A26">
              <w:rPr>
                <w:lang w:val="en-US"/>
              </w:rPr>
              <w:t xml:space="preserve"> is not yet available from all </w:t>
            </w:r>
            <w:r w:rsidR="00BD0410" w:rsidRPr="00D97A26">
              <w:rPr>
                <w:lang w:val="en-US"/>
              </w:rPr>
              <w:t>DHBs</w:t>
            </w:r>
            <w:r w:rsidRPr="00D97A26">
              <w:rPr>
                <w:lang w:val="en-US"/>
              </w:rPr>
              <w:t xml:space="preserve">, </w:t>
            </w:r>
            <w:r w:rsidR="002974BB" w:rsidRPr="00D97A26">
              <w:t>however,</w:t>
            </w:r>
            <w:r w:rsidR="00530CEB" w:rsidRPr="00D97A26">
              <w:t xml:space="preserve"> </w:t>
            </w:r>
            <w:r w:rsidRPr="00D97A26">
              <w:rPr>
                <w:lang w:val="en-US"/>
              </w:rPr>
              <w:t xml:space="preserve">because </w:t>
            </w:r>
            <w:r w:rsidR="00530CEB" w:rsidRPr="00D97A26">
              <w:t>although all have transitioned</w:t>
            </w:r>
            <w:r w:rsidRPr="00D97A26">
              <w:rPr>
                <w:lang w:val="en-US"/>
              </w:rPr>
              <w:t xml:space="preserve"> to reporting using 2013 </w:t>
            </w:r>
            <w:r w:rsidR="00530CEB" w:rsidRPr="00D97A26">
              <w:t>Standards this field cannot be fully utilised due to a lack of completeness</w:t>
            </w:r>
            <w:r w:rsidR="002974BB" w:rsidRPr="00D97A26">
              <w:t xml:space="preserve"> over the period required to report on this indicator</w:t>
            </w:r>
            <w:r w:rsidR="00CC351B" w:rsidRPr="00D97A26">
              <w:t xml:space="preserve"> </w:t>
            </w:r>
            <w:r w:rsidR="002974BB" w:rsidRPr="00D97A26">
              <w:t xml:space="preserve">in </w:t>
            </w:r>
            <w:r w:rsidR="00CC351B" w:rsidRPr="00D97A26">
              <w:t xml:space="preserve">the </w:t>
            </w:r>
            <w:r w:rsidR="002974BB" w:rsidRPr="00D97A26">
              <w:t>current report</w:t>
            </w:r>
            <w:r w:rsidR="00530CEB" w:rsidRPr="00D97A26">
              <w:t>.</w:t>
            </w:r>
            <w:r w:rsidR="00096938" w:rsidRPr="00D97A26">
              <w:rPr>
                <w:lang w:val="en-NZ"/>
              </w:rPr>
              <w:t xml:space="preserve"> Therefore</w:t>
            </w:r>
            <w:r w:rsidR="00530CEB" w:rsidRPr="00D97A26">
              <w:t>,</w:t>
            </w:r>
            <w:r w:rsidR="00096938" w:rsidRPr="00D97A26">
              <w:rPr>
                <w:lang w:val="en-NZ"/>
              </w:rPr>
              <w:t xml:space="preserve"> this indicator relies on a proxy, the </w:t>
            </w:r>
            <w:r w:rsidR="00225AED" w:rsidRPr="00D97A26">
              <w:rPr>
                <w:lang w:val="en-NZ"/>
              </w:rPr>
              <w:t>c</w:t>
            </w:r>
            <w:r w:rsidRPr="00D97A26">
              <w:rPr>
                <w:lang w:val="en-NZ"/>
              </w:rPr>
              <w:t xml:space="preserve">olposcopy visit </w:t>
            </w:r>
            <w:r w:rsidR="00225AED" w:rsidRPr="00D97A26">
              <w:rPr>
                <w:lang w:val="en-NZ"/>
              </w:rPr>
              <w:t>date</w:t>
            </w:r>
            <w:r w:rsidR="00214804" w:rsidRPr="00D97A26">
              <w:rPr>
                <w:lang w:val="en-NZ"/>
              </w:rPr>
              <w:t>,</w:t>
            </w:r>
            <w:r w:rsidR="00225AED" w:rsidRPr="00D97A26">
              <w:rPr>
                <w:lang w:val="en-NZ"/>
              </w:rPr>
              <w:t xml:space="preserve"> and is not </w:t>
            </w:r>
            <w:r w:rsidR="003A02E3" w:rsidRPr="00D97A26">
              <w:rPr>
                <w:lang w:val="en-NZ"/>
              </w:rPr>
              <w:t xml:space="preserve">yet </w:t>
            </w:r>
            <w:r w:rsidR="00225AED" w:rsidRPr="00D97A26">
              <w:rPr>
                <w:lang w:val="en-NZ"/>
              </w:rPr>
              <w:t>dir</w:t>
            </w:r>
            <w:r w:rsidR="00CE4729" w:rsidRPr="00D97A26">
              <w:rPr>
                <w:lang w:val="en-NZ"/>
              </w:rPr>
              <w:t>ectly comparable to the s</w:t>
            </w:r>
            <w:r w:rsidR="00225AED" w:rsidRPr="00D97A26">
              <w:rPr>
                <w:lang w:val="en-NZ"/>
              </w:rPr>
              <w:t>tandard.</w:t>
            </w:r>
            <w:r w:rsidR="00120129" w:rsidRPr="00D97A26">
              <w:rPr>
                <w:lang w:val="en-NZ"/>
              </w:rPr>
              <w:t xml:space="preserve"> This approach was taken in agreement with the Ministry and NCSP Advisory Group.</w:t>
            </w:r>
            <w:r w:rsidR="0053234B" w:rsidRPr="00D97A26">
              <w:t xml:space="preserve"> </w:t>
            </w:r>
            <w:r w:rsidR="00A253FC" w:rsidRPr="00D97A26">
              <w:t>Timeliness</w:t>
            </w:r>
            <w:r w:rsidR="0000125A" w:rsidRPr="00D97A26">
              <w:rPr>
                <w:lang w:val="en-NZ"/>
              </w:rPr>
              <w:t xml:space="preserve"> is calculated </w:t>
            </w:r>
            <w:r w:rsidR="00A253FC" w:rsidRPr="00D97A26">
              <w:t>using</w:t>
            </w:r>
            <w:r w:rsidR="0000125A" w:rsidRPr="00D97A26">
              <w:rPr>
                <w:lang w:val="en-NZ"/>
              </w:rPr>
              <w:t xml:space="preserve"> the time from the referral following the </w:t>
            </w:r>
            <w:r w:rsidR="00E11D88" w:rsidRPr="00D97A26">
              <w:rPr>
                <w:lang w:val="en-NZ"/>
              </w:rPr>
              <w:t>high-grade</w:t>
            </w:r>
            <w:r w:rsidR="0000125A" w:rsidRPr="00D97A26">
              <w:rPr>
                <w:lang w:val="en-NZ"/>
              </w:rPr>
              <w:t xml:space="preserve"> cytology result being </w:t>
            </w:r>
            <w:r w:rsidR="00866BC2" w:rsidRPr="00D97A26">
              <w:rPr>
                <w:lang w:val="en-NZ"/>
              </w:rPr>
              <w:t>accept</w:t>
            </w:r>
            <w:r w:rsidR="0000125A" w:rsidRPr="00D97A26">
              <w:rPr>
                <w:lang w:val="en-NZ"/>
              </w:rPr>
              <w:t>ed by the colposcopy unit, to the time of the woman’s first colposcopic assessment</w:t>
            </w:r>
            <w:r w:rsidR="00ED777D" w:rsidRPr="00D97A26">
              <w:rPr>
                <w:lang w:val="en-NZ"/>
              </w:rPr>
              <w:t xml:space="preserve"> at that colposcopy unit</w:t>
            </w:r>
            <w:r w:rsidR="0000125A" w:rsidRPr="00D97A26">
              <w:rPr>
                <w:lang w:val="en-NZ"/>
              </w:rPr>
              <w:t>.</w:t>
            </w:r>
          </w:p>
          <w:p w14:paraId="4476AFE7" w14:textId="77777777" w:rsidR="0000125A" w:rsidRPr="00D97A26" w:rsidRDefault="0000125A" w:rsidP="0000125A">
            <w:pPr>
              <w:pStyle w:val="ListParagraph"/>
              <w:ind w:left="52" w:right="544"/>
              <w:jc w:val="both"/>
              <w:rPr>
                <w:lang w:val="en-NZ"/>
              </w:rPr>
            </w:pPr>
          </w:p>
          <w:p w14:paraId="18471540" w14:textId="039C3427" w:rsidR="00866BC2" w:rsidRPr="00D97A26" w:rsidRDefault="00030AD2" w:rsidP="00372B11">
            <w:pPr>
              <w:pStyle w:val="NoSpacing"/>
              <w:jc w:val="both"/>
              <w:rPr>
                <w:lang w:val="en-NZ"/>
              </w:rPr>
            </w:pPr>
            <w:r w:rsidRPr="00D97A26">
              <w:t>As in Indicator 6, h</w:t>
            </w:r>
            <w:r w:rsidR="00866BC2" w:rsidRPr="00D97A26">
              <w:t>igh</w:t>
            </w:r>
            <w:r w:rsidR="00E11D88" w:rsidRPr="00D97A26">
              <w:rPr>
                <w:lang w:val="en-NZ"/>
              </w:rPr>
              <w:t>-</w:t>
            </w:r>
            <w:r w:rsidR="00866BC2" w:rsidRPr="00D97A26">
              <w:rPr>
                <w:lang w:val="en-NZ"/>
              </w:rPr>
              <w:t xml:space="preserve">grade cytology results are included if the cytology sample was collected in the six months </w:t>
            </w:r>
            <w:r w:rsidR="00ED7EF1" w:rsidRPr="00ED7EF1">
              <w:rPr>
                <w:lang w:val="en-NZ"/>
              </w:rPr>
              <w:t xml:space="preserve">preceding </w:t>
            </w:r>
            <w:r w:rsidR="00866BC2" w:rsidRPr="00D97A26">
              <w:rPr>
                <w:lang w:val="en-NZ"/>
              </w:rPr>
              <w:t>the current monitoring period</w:t>
            </w:r>
            <w:r w:rsidRPr="00D97A26">
              <w:t xml:space="preserve"> (</w:t>
            </w:r>
            <w:r w:rsidR="00621D34" w:rsidRPr="00D97A26">
              <w:t>i.e.</w:t>
            </w:r>
            <w:r w:rsidR="00F17225" w:rsidRPr="00D97A26">
              <w:t xml:space="preserve"> </w:t>
            </w:r>
            <w:r w:rsidR="003D5F36" w:rsidRPr="00D97A26">
              <w:rPr>
                <w:szCs w:val="23"/>
              </w:rPr>
              <w:t>1 January</w:t>
            </w:r>
            <w:r w:rsidR="00F1133A" w:rsidRPr="00D97A26">
              <w:rPr>
                <w:szCs w:val="23"/>
              </w:rPr>
              <w:t xml:space="preserve"> - </w:t>
            </w:r>
            <w:r w:rsidR="003D5F36" w:rsidRPr="00D97A26">
              <w:rPr>
                <w:szCs w:val="23"/>
              </w:rPr>
              <w:t>30 June</w:t>
            </w:r>
            <w:r w:rsidR="00F1133A" w:rsidRPr="00D97A26">
              <w:rPr>
                <w:szCs w:val="23"/>
              </w:rPr>
              <w:t xml:space="preserve"> </w:t>
            </w:r>
            <w:r w:rsidR="003D5F36" w:rsidRPr="00D97A26">
              <w:rPr>
                <w:szCs w:val="23"/>
              </w:rPr>
              <w:t>2017</w:t>
            </w:r>
            <w:r w:rsidRPr="00D97A26">
              <w:t>)</w:t>
            </w:r>
            <w:r w:rsidR="00E11D88" w:rsidRPr="00D97A26">
              <w:t>.</w:t>
            </w:r>
            <w:r w:rsidR="00F17225" w:rsidRPr="00D97A26">
              <w:t xml:space="preserve"> </w:t>
            </w:r>
            <w:r w:rsidR="00866BC2" w:rsidRPr="00D97A26">
              <w:rPr>
                <w:lang w:val="en-NZ"/>
              </w:rPr>
              <w:t>High</w:t>
            </w:r>
            <w:r w:rsidR="00E11D88" w:rsidRPr="00D97A26">
              <w:rPr>
                <w:lang w:val="en-NZ"/>
              </w:rPr>
              <w:t>-</w:t>
            </w:r>
            <w:r w:rsidR="00866BC2" w:rsidRPr="00D97A26">
              <w:rPr>
                <w:lang w:val="en-NZ"/>
              </w:rPr>
              <w:t>grade cytology is defined as that associated with any of the TBS codes ASH, HS1, HS2, SC, AG1-</w:t>
            </w:r>
            <w:r w:rsidR="006005E8" w:rsidRPr="00D97A26">
              <w:rPr>
                <w:lang w:val="en-NZ"/>
              </w:rPr>
              <w:t>AG</w:t>
            </w:r>
            <w:r w:rsidR="00866BC2" w:rsidRPr="00D97A26">
              <w:rPr>
                <w:lang w:val="en-NZ"/>
              </w:rPr>
              <w:t>5, AIS, AC1-</w:t>
            </w:r>
            <w:r w:rsidR="006005E8" w:rsidRPr="00D97A26">
              <w:rPr>
                <w:lang w:val="en-NZ"/>
              </w:rPr>
              <w:t>AC</w:t>
            </w:r>
            <w:r w:rsidR="00866BC2" w:rsidRPr="00D97A26">
              <w:rPr>
                <w:lang w:val="en-NZ"/>
              </w:rPr>
              <w:t xml:space="preserve">5. </w:t>
            </w:r>
            <w:r w:rsidR="004D2AE0" w:rsidRPr="00D97A26">
              <w:rPr>
                <w:lang w:val="en-NZ"/>
              </w:rPr>
              <w:t xml:space="preserve">Where a woman has more than one </w:t>
            </w:r>
            <w:r w:rsidR="00F53D95" w:rsidRPr="00D97A26">
              <w:rPr>
                <w:lang w:val="en-NZ"/>
              </w:rPr>
              <w:t>high-grade</w:t>
            </w:r>
            <w:r w:rsidR="00FC1945">
              <w:rPr>
                <w:lang w:val="en-NZ"/>
              </w:rPr>
              <w:t xml:space="preserve"> </w:t>
            </w:r>
            <w:r w:rsidR="004D2AE0" w:rsidRPr="00D97A26">
              <w:rPr>
                <w:lang w:val="en-NZ"/>
              </w:rPr>
              <w:t xml:space="preserve">cytology result in the relevant time period, the result from the </w:t>
            </w:r>
            <w:r w:rsidR="007D5756" w:rsidRPr="00D97A26">
              <w:rPr>
                <w:lang w:val="en-NZ"/>
              </w:rPr>
              <w:t>fir</w:t>
            </w:r>
            <w:r w:rsidR="004D2AE0" w:rsidRPr="00D97A26">
              <w:rPr>
                <w:lang w:val="en-NZ"/>
              </w:rPr>
              <w:t xml:space="preserve">st </w:t>
            </w:r>
            <w:r w:rsidR="00F53D95" w:rsidRPr="00D97A26">
              <w:rPr>
                <w:lang w:val="en-NZ"/>
              </w:rPr>
              <w:t>high-grade</w:t>
            </w:r>
            <w:r w:rsidR="00ED777D" w:rsidRPr="00D97A26">
              <w:rPr>
                <w:lang w:val="en-NZ"/>
              </w:rPr>
              <w:t xml:space="preserve"> </w:t>
            </w:r>
            <w:r w:rsidR="004D2AE0" w:rsidRPr="00D97A26">
              <w:rPr>
                <w:lang w:val="en-NZ"/>
              </w:rPr>
              <w:t xml:space="preserve">cytology sample </w:t>
            </w:r>
            <w:r w:rsidR="007D5756" w:rsidRPr="00D97A26">
              <w:rPr>
                <w:lang w:val="en-NZ"/>
              </w:rPr>
              <w:t xml:space="preserve">collected </w:t>
            </w:r>
            <w:r w:rsidR="004D2AE0" w:rsidRPr="00D97A26">
              <w:rPr>
                <w:lang w:val="en-NZ"/>
              </w:rPr>
              <w:t xml:space="preserve">is used. </w:t>
            </w:r>
            <w:r w:rsidR="00866BC2" w:rsidRPr="00D97A26">
              <w:rPr>
                <w:lang w:val="en-NZ"/>
              </w:rPr>
              <w:t>Timeliness of colposcopic assessment is calculated separately for those women with clinical suspicion of invasive carcinoma, or a suspicion of invasi</w:t>
            </w:r>
            <w:r w:rsidR="003330F3">
              <w:rPr>
                <w:lang w:val="en-NZ"/>
              </w:rPr>
              <w:t xml:space="preserve">ve carcinoma </w:t>
            </w:r>
            <w:r w:rsidR="00866BC2" w:rsidRPr="00D97A26">
              <w:rPr>
                <w:lang w:val="en-NZ"/>
              </w:rPr>
              <w:t>(</w:t>
            </w:r>
            <w:r w:rsidR="003330F3">
              <w:rPr>
                <w:lang w:val="en-NZ"/>
              </w:rPr>
              <w:t xml:space="preserve">based on either cytological interpretation </w:t>
            </w:r>
            <w:r w:rsidR="00866BC2" w:rsidRPr="00D97A26">
              <w:rPr>
                <w:lang w:val="en-NZ"/>
              </w:rPr>
              <w:t>TBS codes HS2, SC, AC1-AC5</w:t>
            </w:r>
            <w:r w:rsidR="007D5756" w:rsidRPr="00D97A26">
              <w:rPr>
                <w:lang w:val="en-NZ"/>
              </w:rPr>
              <w:t xml:space="preserve"> or recommendation codes R10 or R14</w:t>
            </w:r>
            <w:r w:rsidR="003330F3">
              <w:rPr>
                <w:lang w:val="en-NZ"/>
              </w:rPr>
              <w:t xml:space="preserve"> that may be used in the context of symptoms</w:t>
            </w:r>
            <w:r w:rsidR="00866BC2" w:rsidRPr="00D97A26">
              <w:rPr>
                <w:lang w:val="en-NZ"/>
              </w:rPr>
              <w:t xml:space="preserve">); and for women </w:t>
            </w:r>
            <w:r w:rsidR="00E11D88" w:rsidRPr="00D97A26">
              <w:rPr>
                <w:lang w:val="en-NZ"/>
              </w:rPr>
              <w:t>with other high-</w:t>
            </w:r>
            <w:r w:rsidR="00866BC2" w:rsidRPr="00D97A26">
              <w:rPr>
                <w:lang w:val="en-NZ"/>
              </w:rPr>
              <w:t>grade cytology results (TBS codes ASH, HS1, AG1-</w:t>
            </w:r>
            <w:r w:rsidR="006005E8" w:rsidRPr="00D97A26">
              <w:rPr>
                <w:lang w:val="en-NZ"/>
              </w:rPr>
              <w:t>AG</w:t>
            </w:r>
            <w:r w:rsidR="00866BC2" w:rsidRPr="00D97A26">
              <w:rPr>
                <w:lang w:val="en-NZ"/>
              </w:rPr>
              <w:t xml:space="preserve">5, AIS), since the </w:t>
            </w:r>
            <w:r w:rsidR="008244FA" w:rsidRPr="00D97A26">
              <w:rPr>
                <w:lang w:val="en-NZ"/>
              </w:rPr>
              <w:t>timeframes</w:t>
            </w:r>
            <w:r w:rsidR="00866BC2" w:rsidRPr="00D97A26">
              <w:rPr>
                <w:lang w:val="en-NZ"/>
              </w:rPr>
              <w:t xml:space="preserve"> differ for these two groups.</w:t>
            </w:r>
          </w:p>
          <w:p w14:paraId="7A06F40A" w14:textId="77777777" w:rsidR="00866BC2" w:rsidRPr="00D97A26" w:rsidRDefault="00866BC2" w:rsidP="00372B11">
            <w:pPr>
              <w:pStyle w:val="NoSpacing"/>
              <w:rPr>
                <w:lang w:val="en-NZ"/>
              </w:rPr>
            </w:pPr>
          </w:p>
          <w:p w14:paraId="77CD21E2" w14:textId="1C0B06AC" w:rsidR="00712ADE" w:rsidRPr="00D97A26" w:rsidRDefault="004D2AE0" w:rsidP="00372B11">
            <w:pPr>
              <w:pStyle w:val="NoSpacing"/>
              <w:jc w:val="both"/>
            </w:pPr>
            <w:r w:rsidRPr="00D97A26">
              <w:t xml:space="preserve">Referrals and colposcopy visits for these women were retrieved from the NCSP Register. </w:t>
            </w:r>
            <w:r w:rsidR="007E507D">
              <w:t>The standard requires that a</w:t>
            </w:r>
            <w:r w:rsidR="00DA5158">
              <w:t xml:space="preserve"> woma</w:t>
            </w:r>
            <w:r w:rsidR="007E507D">
              <w:t>n be seen within a time period from when the colposcopy unit receive</w:t>
            </w:r>
            <w:r w:rsidR="00C15FD6">
              <w:t>d</w:t>
            </w:r>
            <w:r w:rsidR="007E507D">
              <w:t xml:space="preserve"> the referral. </w:t>
            </w:r>
            <w:r w:rsidR="00DA5158">
              <w:t>However due to the completeness of the accepted referral date compared to the received date, referral accepted date is used in this indicator as a proxy</w:t>
            </w:r>
            <w:r w:rsidR="00845F15">
              <w:t xml:space="preserve"> for the date the referral was received, and the start date for calculating timeliness</w:t>
            </w:r>
            <w:r w:rsidR="00DA5158">
              <w:t xml:space="preserve">. </w:t>
            </w:r>
            <w:r w:rsidRPr="00D97A26">
              <w:t>Referrals were retrieved where the date on which the referral was accepted occurred after the date the cytology sample was collected, and the referral was accepted no later than four weeks prior to the end of the current monitoring period. Colposcopy visits recorded on the NCSP Register were retrieved if they oc</w:t>
            </w:r>
            <w:r w:rsidR="00ED777D" w:rsidRPr="00D97A26">
              <w:t>curred after an accepted referr</w:t>
            </w:r>
            <w:r w:rsidRPr="00D97A26">
              <w:t xml:space="preserve">al </w:t>
            </w:r>
            <w:r w:rsidR="00ED777D" w:rsidRPr="00D97A26">
              <w:t xml:space="preserve">(to the same DHB) </w:t>
            </w:r>
            <w:r w:rsidRPr="00D97A26">
              <w:t>and no later than the end of the current monitoring period. The difference of four weeks between the two was to ensure that there were at least four weeks of data</w:t>
            </w:r>
            <w:r w:rsidR="00990621" w:rsidRPr="00D97A26">
              <w:t xml:space="preserve"> </w:t>
            </w:r>
            <w:r w:rsidRPr="00D97A26">
              <w:t xml:space="preserve">following every </w:t>
            </w:r>
            <w:r w:rsidR="002F3023" w:rsidRPr="00D97A26">
              <w:t xml:space="preserve">accepted </w:t>
            </w:r>
            <w:r w:rsidRPr="00D97A26">
              <w:t>referral which could be searched for colposcopy visits.</w:t>
            </w:r>
            <w:r w:rsidR="002B498D" w:rsidRPr="00D97A26">
              <w:t xml:space="preserve"> In the current report, histology data are also used to supplement colposcopy data and help ascertain if a colposcopy visit occurred. Women with a histology sample collected after their cytology sample are assumed to have attended a </w:t>
            </w:r>
            <w:r w:rsidR="002B498D" w:rsidRPr="00D97A26">
              <w:lastRenderedPageBreak/>
              <w:t>colposcopy clinic for follow-up</w:t>
            </w:r>
            <w:r w:rsidR="00A253FC" w:rsidRPr="00D97A26">
              <w:rPr>
                <w:lang w:val="en-NZ"/>
              </w:rPr>
              <w:t xml:space="preserve"> on the date the histology sample was collected</w:t>
            </w:r>
            <w:r w:rsidR="002B498D" w:rsidRPr="00D97A26">
              <w:t>, even if a colposcopy visit is not explicitly recorded on the NCSP Register.</w:t>
            </w:r>
          </w:p>
          <w:p w14:paraId="1399DDDB" w14:textId="77777777" w:rsidR="006E060D" w:rsidRPr="00D97A26" w:rsidRDefault="006E060D" w:rsidP="00372B11">
            <w:pPr>
              <w:pStyle w:val="NoSpacing"/>
              <w:jc w:val="both"/>
            </w:pPr>
          </w:p>
          <w:p w14:paraId="10E0CCB0" w14:textId="28408ADC" w:rsidR="00712ADE" w:rsidRPr="00D97A26" w:rsidRDefault="00712ADE" w:rsidP="006E060D">
            <w:pPr>
              <w:pStyle w:val="NoSpacing"/>
              <w:jc w:val="both"/>
            </w:pPr>
            <w:r w:rsidRPr="00D97A26">
              <w:t xml:space="preserve">Histology results have been used by the NCSP Register to </w:t>
            </w:r>
            <w:r w:rsidRPr="00D97A26">
              <w:rPr>
                <w:lang w:val="en-NZ"/>
              </w:rPr>
              <w:t>follow</w:t>
            </w:r>
            <w:r w:rsidR="00CE589F" w:rsidRPr="00D97A26">
              <w:rPr>
                <w:lang w:val="en-NZ"/>
              </w:rPr>
              <w:t xml:space="preserve"> </w:t>
            </w:r>
            <w:r w:rsidRPr="00D97A26">
              <w:rPr>
                <w:lang w:val="en-NZ"/>
              </w:rPr>
              <w:t xml:space="preserve">up </w:t>
            </w:r>
            <w:r w:rsidR="00CE589F" w:rsidRPr="00D97A26">
              <w:rPr>
                <w:lang w:val="en-NZ"/>
              </w:rPr>
              <w:t xml:space="preserve">missing </w:t>
            </w:r>
            <w:r w:rsidRPr="00D97A26">
              <w:rPr>
                <w:lang w:val="en-NZ"/>
              </w:rPr>
              <w:t>colposcopy visit</w:t>
            </w:r>
            <w:r w:rsidR="00CE589F" w:rsidRPr="00D97A26">
              <w:rPr>
                <w:lang w:val="en-NZ"/>
              </w:rPr>
              <w:t xml:space="preserve"> data</w:t>
            </w:r>
            <w:r w:rsidRPr="00D97A26">
              <w:rPr>
                <w:lang w:val="en-NZ"/>
              </w:rPr>
              <w:t xml:space="preserve"> to </w:t>
            </w:r>
            <w:r w:rsidRPr="00D97A26">
              <w:t xml:space="preserve">improve the quality of </w:t>
            </w:r>
            <w:r w:rsidR="005D6229" w:rsidRPr="00D97A26">
              <w:rPr>
                <w:lang w:val="en-NZ"/>
              </w:rPr>
              <w:t>colposcopy</w:t>
            </w:r>
            <w:r w:rsidR="008E2E39" w:rsidRPr="00D97A26">
              <w:t xml:space="preserve"> data on the Register.</w:t>
            </w:r>
            <w:r w:rsidRPr="00D97A26">
              <w:t xml:space="preserve"> During the previous and current monitoring periods all DHBs adopted electronic reporting of the 2013 Standards</w:t>
            </w:r>
            <w:r w:rsidR="003329C7" w:rsidRPr="00D97A26">
              <w:t xml:space="preserve">, with the last </w:t>
            </w:r>
            <w:r w:rsidRPr="00D97A26">
              <w:t xml:space="preserve">three DHBs </w:t>
            </w:r>
            <w:r w:rsidR="003329C7" w:rsidRPr="00D97A26">
              <w:t xml:space="preserve">going </w:t>
            </w:r>
            <w:r w:rsidR="008E2E39" w:rsidRPr="00D97A26">
              <w:t>live in August 2016.</w:t>
            </w:r>
            <w:r w:rsidRPr="00D97A26">
              <w:t xml:space="preserve"> </w:t>
            </w:r>
            <w:r w:rsidR="00F50A3D" w:rsidRPr="00D97A26">
              <w:rPr>
                <w:lang w:val="en-NZ"/>
              </w:rPr>
              <w:t xml:space="preserve">This has greatly improved the data on the Register and for </w:t>
            </w:r>
            <w:r w:rsidR="00275C2E" w:rsidRPr="00D97A26">
              <w:t>public DHBs</w:t>
            </w:r>
            <w:r w:rsidR="00F50A3D" w:rsidRPr="00D97A26">
              <w:rPr>
                <w:lang w:val="en-NZ"/>
              </w:rPr>
              <w:t xml:space="preserve"> and</w:t>
            </w:r>
            <w:r w:rsidR="00275C2E" w:rsidRPr="00D97A26">
              <w:t xml:space="preserve"> f</w:t>
            </w:r>
            <w:r w:rsidRPr="00D97A26">
              <w:t xml:space="preserve">uture reports </w:t>
            </w:r>
            <w:r w:rsidR="00FC1945">
              <w:rPr>
                <w:lang w:val="en-NZ"/>
              </w:rPr>
              <w:t>will</w:t>
            </w:r>
            <w:r w:rsidR="00FC1945" w:rsidRPr="00D97A26">
              <w:t xml:space="preserve"> </w:t>
            </w:r>
            <w:r w:rsidRPr="00D97A26">
              <w:t xml:space="preserve">be able to report </w:t>
            </w:r>
            <w:r w:rsidR="00397CDA" w:rsidRPr="00D97A26">
              <w:rPr>
                <w:lang w:val="en-NZ"/>
              </w:rPr>
              <w:t xml:space="preserve">directly </w:t>
            </w:r>
            <w:r w:rsidRPr="00D97A26">
              <w:t>against the 2013 Standards without using the current proxies</w:t>
            </w:r>
            <w:r w:rsidR="00FC1945">
              <w:t xml:space="preserve"> for DHBs (with limited exceptions)</w:t>
            </w:r>
            <w:r w:rsidR="00F50A3D" w:rsidRPr="00D97A26">
              <w:rPr>
                <w:lang w:val="en-NZ"/>
              </w:rPr>
              <w:t xml:space="preserve">. </w:t>
            </w:r>
            <w:r w:rsidR="00FC1945">
              <w:rPr>
                <w:lang w:val="en-NZ"/>
              </w:rPr>
              <w:t>Whereas, f</w:t>
            </w:r>
            <w:r w:rsidR="00F50A3D" w:rsidRPr="00D97A26">
              <w:rPr>
                <w:lang w:val="en-NZ"/>
              </w:rPr>
              <w:t>or private clinics complete reporting agai</w:t>
            </w:r>
            <w:r w:rsidR="00A04EEE" w:rsidRPr="00D97A26">
              <w:rPr>
                <w:lang w:val="en-NZ"/>
              </w:rPr>
              <w:t>nst the 2013 S</w:t>
            </w:r>
            <w:r w:rsidR="00F50A3D" w:rsidRPr="00D97A26">
              <w:rPr>
                <w:lang w:val="en-NZ"/>
              </w:rPr>
              <w:t xml:space="preserve">tandards </w:t>
            </w:r>
            <w:r w:rsidR="00B553FA" w:rsidRPr="00D97A26">
              <w:rPr>
                <w:lang w:val="en-NZ"/>
              </w:rPr>
              <w:t>is</w:t>
            </w:r>
            <w:r w:rsidR="00F50A3D" w:rsidRPr="00D97A26">
              <w:rPr>
                <w:lang w:val="en-NZ"/>
              </w:rPr>
              <w:t xml:space="preserve"> </w:t>
            </w:r>
            <w:r w:rsidR="00397CDA" w:rsidRPr="00D97A26">
              <w:rPr>
                <w:lang w:val="en-NZ"/>
              </w:rPr>
              <w:t>taking</w:t>
            </w:r>
            <w:r w:rsidR="00EA0860" w:rsidRPr="00D97A26">
              <w:rPr>
                <w:lang w:val="en-NZ"/>
              </w:rPr>
              <w:t xml:space="preserve"> </w:t>
            </w:r>
            <w:r w:rsidR="00F50A3D" w:rsidRPr="00D97A26">
              <w:rPr>
                <w:lang w:val="en-NZ"/>
              </w:rPr>
              <w:t xml:space="preserve">more time with the majority still reporting against 2008 standards. Therefore, values reported for the private aggregate will </w:t>
            </w:r>
            <w:r w:rsidR="00397CDA" w:rsidRPr="00D97A26">
              <w:rPr>
                <w:lang w:val="en-NZ"/>
              </w:rPr>
              <w:t>need to</w:t>
            </w:r>
            <w:r w:rsidR="00F50A3D" w:rsidRPr="00D97A26">
              <w:rPr>
                <w:lang w:val="en-NZ"/>
              </w:rPr>
              <w:t xml:space="preserve"> continue to use </w:t>
            </w:r>
            <w:r w:rsidR="007977E4" w:rsidRPr="00D97A26">
              <w:rPr>
                <w:lang w:val="en-NZ"/>
              </w:rPr>
              <w:t>histology</w:t>
            </w:r>
            <w:r w:rsidR="00EA0860" w:rsidRPr="00D97A26">
              <w:rPr>
                <w:lang w:val="en-NZ"/>
              </w:rPr>
              <w:t xml:space="preserve"> proxies</w:t>
            </w:r>
            <w:r w:rsidR="00FC1945">
              <w:rPr>
                <w:lang w:val="en-NZ"/>
              </w:rPr>
              <w:t xml:space="preserve"> (where necessary)</w:t>
            </w:r>
            <w:r w:rsidR="00F50A3D" w:rsidRPr="00D97A26">
              <w:rPr>
                <w:lang w:val="en-NZ"/>
              </w:rPr>
              <w:t xml:space="preserve"> until </w:t>
            </w:r>
            <w:r w:rsidR="00FC1945">
              <w:rPr>
                <w:lang w:val="en-NZ"/>
              </w:rPr>
              <w:t xml:space="preserve">all private data is in accordance with the </w:t>
            </w:r>
            <w:r w:rsidR="00F50A3D" w:rsidRPr="00D97A26">
              <w:rPr>
                <w:lang w:val="en-NZ"/>
              </w:rPr>
              <w:t>2013 Standard</w:t>
            </w:r>
            <w:r w:rsidR="00FC1945">
              <w:rPr>
                <w:lang w:val="en-NZ"/>
              </w:rPr>
              <w:t>s</w:t>
            </w:r>
            <w:r w:rsidRPr="00D97A26">
              <w:t>.</w:t>
            </w:r>
            <w:r w:rsidR="00420A78" w:rsidRPr="00D97A26">
              <w:t xml:space="preserve"> </w:t>
            </w:r>
          </w:p>
          <w:p w14:paraId="1B194346" w14:textId="77777777" w:rsidR="004D2AE0" w:rsidRPr="00D97A26" w:rsidRDefault="004D2AE0" w:rsidP="0000125A">
            <w:pPr>
              <w:pStyle w:val="ListParagraph"/>
              <w:ind w:left="52" w:right="544"/>
              <w:jc w:val="both"/>
              <w:rPr>
                <w:lang w:val="en-NZ"/>
              </w:rPr>
            </w:pPr>
          </w:p>
          <w:p w14:paraId="333684E9" w14:textId="77777777" w:rsidR="00866BC2" w:rsidRPr="00D97A26" w:rsidRDefault="0000125A" w:rsidP="003050BE">
            <w:pPr>
              <w:pStyle w:val="ListParagraph"/>
              <w:ind w:left="0"/>
              <w:jc w:val="both"/>
              <w:rPr>
                <w:lang w:val="en-NZ"/>
              </w:rPr>
            </w:pPr>
            <w:r w:rsidRPr="00D97A26">
              <w:rPr>
                <w:lang w:val="en-NZ"/>
              </w:rPr>
              <w:t xml:space="preserve">Results are reported by ethnicity and DHB. For women who attended colposcopy, DHB is assigned on the basis of the DHB of the colposcopy facility where </w:t>
            </w:r>
            <w:r w:rsidR="00096C85" w:rsidRPr="00D97A26">
              <w:t>they</w:t>
            </w:r>
            <w:r w:rsidRPr="00D97A26">
              <w:rPr>
                <w:lang w:val="en-NZ"/>
              </w:rPr>
              <w:t xml:space="preserve"> attended for colposcopy. </w:t>
            </w:r>
            <w:r w:rsidR="00866BC2" w:rsidRPr="00D97A26">
              <w:rPr>
                <w:lang w:val="en-NZ"/>
              </w:rPr>
              <w:t>The date on which the referral to that DHB was accepted is used to calculate timeliness. If there are multiple referrals for the same woman to that DHB, the date of the first accepted referral followi</w:t>
            </w:r>
            <w:r w:rsidR="003A0C54" w:rsidRPr="00D97A26">
              <w:rPr>
                <w:lang w:val="en-NZ"/>
              </w:rPr>
              <w:t>ng the cytology sample is used.</w:t>
            </w:r>
            <w:r w:rsidR="00D5302F" w:rsidRPr="00D97A26">
              <w:rPr>
                <w:lang w:val="en-NZ"/>
              </w:rPr>
              <w:t xml:space="preserve"> Women who attended colposcopy but had no relevant referral to that DHB recorded on the NCSP Register were excluded from the calculations of timeliness (since the time between the acceptance of the referral and the colposcopy visit could not be calculated). However</w:t>
            </w:r>
            <w:r w:rsidR="00385285" w:rsidRPr="00D97A26">
              <w:t>,</w:t>
            </w:r>
            <w:r w:rsidR="00D5302F" w:rsidRPr="00D97A26">
              <w:rPr>
                <w:lang w:val="en-NZ"/>
              </w:rPr>
              <w:t xml:space="preserve"> these women were reported on separately.</w:t>
            </w:r>
          </w:p>
          <w:p w14:paraId="4D95A620" w14:textId="77777777" w:rsidR="00866BC2" w:rsidRPr="00D97A26" w:rsidRDefault="00866BC2" w:rsidP="0000125A">
            <w:pPr>
              <w:pStyle w:val="ListParagraph"/>
              <w:ind w:left="52" w:right="544"/>
              <w:jc w:val="both"/>
              <w:rPr>
                <w:lang w:val="en-NZ"/>
              </w:rPr>
            </w:pPr>
          </w:p>
          <w:p w14:paraId="0112FE68" w14:textId="77777777" w:rsidR="0000125A" w:rsidRPr="00D97A26" w:rsidRDefault="0000125A" w:rsidP="003050BE">
            <w:pPr>
              <w:pStyle w:val="ListParagraph"/>
              <w:ind w:left="0"/>
              <w:jc w:val="both"/>
              <w:rPr>
                <w:lang w:val="en-NZ"/>
              </w:rPr>
            </w:pPr>
            <w:r w:rsidRPr="00D97A26">
              <w:rPr>
                <w:lang w:val="en-NZ"/>
              </w:rPr>
              <w:t>For women who did not attend colposcopy</w:t>
            </w:r>
            <w:r w:rsidR="00866BC2" w:rsidRPr="00D97A26">
              <w:rPr>
                <w:lang w:val="en-NZ"/>
              </w:rPr>
              <w:t xml:space="preserve"> </w:t>
            </w:r>
            <w:r w:rsidR="004D2AE0" w:rsidRPr="00D97A26">
              <w:rPr>
                <w:lang w:val="en-NZ"/>
              </w:rPr>
              <w:t xml:space="preserve">prior to the end of </w:t>
            </w:r>
            <w:r w:rsidR="00866BC2" w:rsidRPr="00D97A26">
              <w:rPr>
                <w:lang w:val="en-NZ"/>
              </w:rPr>
              <w:t xml:space="preserve">the </w:t>
            </w:r>
            <w:r w:rsidR="004D2AE0" w:rsidRPr="00D97A26">
              <w:rPr>
                <w:lang w:val="en-NZ"/>
              </w:rPr>
              <w:t xml:space="preserve">current </w:t>
            </w:r>
            <w:r w:rsidR="00866BC2" w:rsidRPr="00D97A26">
              <w:rPr>
                <w:lang w:val="en-NZ"/>
              </w:rPr>
              <w:t>monitoring period</w:t>
            </w:r>
            <w:r w:rsidRPr="00D97A26">
              <w:rPr>
                <w:lang w:val="en-NZ"/>
              </w:rPr>
              <w:t>, DHB is assigned based on the DHB of the facility which accepted the referral for that woman (where the referral was accepted no later than four weeks prior to the end of the current monitoring period)</w:t>
            </w:r>
            <w:r w:rsidR="00990621" w:rsidRPr="00D97A26">
              <w:rPr>
                <w:lang w:val="en-NZ"/>
              </w:rPr>
              <w:t>. If there we</w:t>
            </w:r>
            <w:r w:rsidRPr="00D97A26">
              <w:rPr>
                <w:lang w:val="en-NZ"/>
              </w:rPr>
              <w:t>re multiple referrals for the same woman which occurred after the cytology s</w:t>
            </w:r>
            <w:r w:rsidR="00990621" w:rsidRPr="00D97A26">
              <w:rPr>
                <w:lang w:val="en-NZ"/>
              </w:rPr>
              <w:t>ample</w:t>
            </w:r>
            <w:r w:rsidRPr="00D97A26">
              <w:rPr>
                <w:lang w:val="en-NZ"/>
              </w:rPr>
              <w:t>, the most recent</w:t>
            </w:r>
            <w:r w:rsidR="00ED777D" w:rsidRPr="00D97A26">
              <w:rPr>
                <w:lang w:val="en-NZ"/>
              </w:rPr>
              <w:t>ly</w:t>
            </w:r>
            <w:r w:rsidRPr="00D97A26">
              <w:rPr>
                <w:lang w:val="en-NZ"/>
              </w:rPr>
              <w:t xml:space="preserve"> </w:t>
            </w:r>
            <w:r w:rsidR="00ED777D" w:rsidRPr="00D97A26">
              <w:rPr>
                <w:lang w:val="en-NZ"/>
              </w:rPr>
              <w:t>accepted referral</w:t>
            </w:r>
            <w:r w:rsidRPr="00D97A26">
              <w:rPr>
                <w:lang w:val="en-NZ"/>
              </w:rPr>
              <w:t xml:space="preserve"> within the timeframe was used.</w:t>
            </w:r>
          </w:p>
          <w:p w14:paraId="50B69B05" w14:textId="77777777" w:rsidR="00990621" w:rsidRPr="00D97A26" w:rsidRDefault="00990621" w:rsidP="0000125A">
            <w:pPr>
              <w:pStyle w:val="ListParagraph"/>
              <w:ind w:left="52" w:right="544"/>
              <w:jc w:val="both"/>
              <w:rPr>
                <w:lang w:val="en-NZ"/>
              </w:rPr>
            </w:pPr>
          </w:p>
          <w:p w14:paraId="0865F459" w14:textId="348C4175" w:rsidR="00990621" w:rsidRPr="00D97A26" w:rsidRDefault="00990621" w:rsidP="003050BE">
            <w:pPr>
              <w:pStyle w:val="ListParagraph"/>
              <w:ind w:left="0"/>
              <w:jc w:val="both"/>
              <w:rPr>
                <w:lang w:val="en-NZ"/>
              </w:rPr>
            </w:pPr>
            <w:r w:rsidRPr="00D97A26">
              <w:rPr>
                <w:lang w:val="en-NZ"/>
              </w:rPr>
              <w:t xml:space="preserve">For women who neither attended colposcopy nor had an accepted referral with any DHB, DHB is assigned on the basis of the health facility where their </w:t>
            </w:r>
            <w:r w:rsidR="00360F8E" w:rsidRPr="00D97A26">
              <w:rPr>
                <w:lang w:val="en-NZ"/>
              </w:rPr>
              <w:t>high-grade</w:t>
            </w:r>
            <w:r w:rsidRPr="00D97A26">
              <w:rPr>
                <w:lang w:val="en-NZ"/>
              </w:rPr>
              <w:t xml:space="preserve"> cytology sample was collected.</w:t>
            </w:r>
          </w:p>
          <w:p w14:paraId="4A5BBDFE" w14:textId="77777777" w:rsidR="0000125A" w:rsidRPr="00D97A26" w:rsidRDefault="0000125A" w:rsidP="00F648AC">
            <w:pPr>
              <w:pStyle w:val="NoSpacing"/>
            </w:pPr>
          </w:p>
          <w:p w14:paraId="3C9493F0" w14:textId="77777777" w:rsidR="004D2AE0" w:rsidRPr="00D97A26" w:rsidRDefault="004D2AE0" w:rsidP="00F648AC">
            <w:pPr>
              <w:pStyle w:val="NoSpacing"/>
              <w:jc w:val="both"/>
            </w:pPr>
            <w:r w:rsidRPr="00D97A26">
              <w:t>Since cytology samples were collected in the six months</w:t>
            </w:r>
            <w:r w:rsidR="00990621" w:rsidRPr="00D97A26">
              <w:t xml:space="preserve"> prior to the current </w:t>
            </w:r>
            <w:r w:rsidR="00325D57" w:rsidRPr="00D97A26">
              <w:t>monitoring</w:t>
            </w:r>
            <w:r w:rsidR="00990621" w:rsidRPr="00D97A26">
              <w:t xml:space="preserve"> period</w:t>
            </w:r>
            <w:r w:rsidRPr="00D97A26">
              <w:t>, this allows a</w:t>
            </w:r>
            <w:r w:rsidR="00990621" w:rsidRPr="00D97A26">
              <w:t xml:space="preserve"> follow-up</w:t>
            </w:r>
            <w:r w:rsidRPr="00D97A26">
              <w:t xml:space="preserve"> period of at least six months </w:t>
            </w:r>
            <w:r w:rsidR="00990621" w:rsidRPr="00D97A26">
              <w:t xml:space="preserve">for all women </w:t>
            </w:r>
            <w:r w:rsidRPr="00D97A26">
              <w:t>(and up to 12 months</w:t>
            </w:r>
            <w:r w:rsidR="00990621" w:rsidRPr="00D97A26">
              <w:t xml:space="preserve"> for some women</w:t>
            </w:r>
            <w:r w:rsidRPr="00D97A26">
              <w:t>) where a woman can attend colposcopy and be assigned to a DHB, or alternately have a referral accepted by a DHB.</w:t>
            </w:r>
          </w:p>
          <w:p w14:paraId="2AFC2FC9" w14:textId="77777777" w:rsidR="004D2AE0" w:rsidRPr="00D97A26" w:rsidRDefault="004D2AE0" w:rsidP="0000125A">
            <w:pPr>
              <w:pStyle w:val="ListParagraph"/>
              <w:ind w:left="52" w:right="544"/>
              <w:jc w:val="both"/>
              <w:rPr>
                <w:lang w:val="en-NZ"/>
              </w:rPr>
            </w:pPr>
          </w:p>
          <w:p w14:paraId="27C20471" w14:textId="4E26E74E" w:rsidR="006437E5" w:rsidRPr="00D97A26" w:rsidRDefault="00434330" w:rsidP="003050BE">
            <w:pPr>
              <w:pStyle w:val="ListParagraph"/>
              <w:ind w:left="0"/>
              <w:jc w:val="both"/>
              <w:rPr>
                <w:lang w:val="en-NZ"/>
              </w:rPr>
            </w:pPr>
            <w:r w:rsidRPr="00D97A26">
              <w:rPr>
                <w:lang w:val="en-NZ"/>
              </w:rPr>
              <w:t>High-</w:t>
            </w:r>
            <w:r w:rsidR="00D5302F" w:rsidRPr="00D97A26">
              <w:rPr>
                <w:lang w:val="en-NZ"/>
              </w:rPr>
              <w:t>grade c</w:t>
            </w:r>
            <w:r w:rsidR="00ED777D" w:rsidRPr="00D97A26">
              <w:rPr>
                <w:lang w:val="en-NZ"/>
              </w:rPr>
              <w:t>ytology tests indicating that a w</w:t>
            </w:r>
            <w:r w:rsidR="0000125A" w:rsidRPr="00D97A26">
              <w:rPr>
                <w:lang w:val="en-NZ"/>
              </w:rPr>
              <w:t>om</w:t>
            </w:r>
            <w:r w:rsidR="00ED777D" w:rsidRPr="00D97A26">
              <w:rPr>
                <w:lang w:val="en-NZ"/>
              </w:rPr>
              <w:t>a</w:t>
            </w:r>
            <w:r w:rsidR="0000125A" w:rsidRPr="00D97A26">
              <w:rPr>
                <w:lang w:val="en-NZ"/>
              </w:rPr>
              <w:t xml:space="preserve">n </w:t>
            </w:r>
            <w:r w:rsidR="00ED777D" w:rsidRPr="00D97A26">
              <w:rPr>
                <w:lang w:val="en-NZ"/>
              </w:rPr>
              <w:t xml:space="preserve">was </w:t>
            </w:r>
            <w:r w:rsidR="0000125A" w:rsidRPr="00D97A26">
              <w:rPr>
                <w:lang w:val="en-NZ"/>
              </w:rPr>
              <w:t xml:space="preserve">already under specialist management (TBS=R13) </w:t>
            </w:r>
            <w:r w:rsidR="00ED777D" w:rsidRPr="00D97A26">
              <w:rPr>
                <w:lang w:val="en-NZ"/>
              </w:rPr>
              <w:t>we</w:t>
            </w:r>
            <w:r w:rsidR="0000125A" w:rsidRPr="00D97A26">
              <w:rPr>
                <w:lang w:val="en-NZ"/>
              </w:rPr>
              <w:t>re excluded from this measure</w:t>
            </w:r>
            <w:r w:rsidR="007E65A4" w:rsidRPr="00D97A26">
              <w:rPr>
                <w:lang w:val="en-NZ"/>
              </w:rPr>
              <w:t>.</w:t>
            </w:r>
          </w:p>
          <w:p w14:paraId="59313565" w14:textId="77777777" w:rsidR="006437E5" w:rsidRPr="00D97A26" w:rsidRDefault="006437E5" w:rsidP="00DE16F5">
            <w:pPr>
              <w:ind w:left="360" w:right="544"/>
              <w:jc w:val="both"/>
              <w:rPr>
                <w:lang w:val="en-NZ"/>
              </w:rPr>
            </w:pPr>
          </w:p>
        </w:tc>
      </w:tr>
      <w:tr w:rsidR="0000125A" w:rsidRPr="00D97A26" w14:paraId="610254CA" w14:textId="77777777" w:rsidTr="00DB73F1">
        <w:tc>
          <w:tcPr>
            <w:tcW w:w="1791" w:type="dxa"/>
          </w:tcPr>
          <w:p w14:paraId="060C52D4" w14:textId="77777777" w:rsidR="0000125A" w:rsidRPr="00D97A26" w:rsidRDefault="0000125A" w:rsidP="00DE16F5">
            <w:pPr>
              <w:spacing w:before="120"/>
              <w:ind w:right="544"/>
              <w:jc w:val="both"/>
              <w:rPr>
                <w:b/>
              </w:rPr>
            </w:pPr>
            <w:r w:rsidRPr="00D97A26">
              <w:rPr>
                <w:b/>
              </w:rPr>
              <w:lastRenderedPageBreak/>
              <w:t>Target</w:t>
            </w:r>
          </w:p>
        </w:tc>
        <w:tc>
          <w:tcPr>
            <w:tcW w:w="7531" w:type="dxa"/>
          </w:tcPr>
          <w:p w14:paraId="21D237C7" w14:textId="75435483" w:rsidR="002268F5" w:rsidRPr="00D97A26" w:rsidRDefault="006C4C57" w:rsidP="00F648AC">
            <w:pPr>
              <w:spacing w:before="120"/>
              <w:ind w:right="34"/>
              <w:jc w:val="both"/>
            </w:pPr>
            <w:r w:rsidRPr="00D97A26">
              <w:rPr>
                <w:b/>
                <w:i/>
              </w:rPr>
              <w:t xml:space="preserve">Timeliness – </w:t>
            </w:r>
            <w:r w:rsidR="00F53D95" w:rsidRPr="00D97A26">
              <w:rPr>
                <w:b/>
                <w:i/>
              </w:rPr>
              <w:t>high-grade</w:t>
            </w:r>
            <w:r w:rsidRPr="00D97A26">
              <w:rPr>
                <w:b/>
                <w:i/>
              </w:rPr>
              <w:t xml:space="preserve"> cytology indicating suspicion of invasive disease</w:t>
            </w:r>
            <w:r w:rsidRPr="00D97A26">
              <w:t xml:space="preserve"> </w:t>
            </w:r>
          </w:p>
          <w:p w14:paraId="18B29FF1" w14:textId="1CED28A4" w:rsidR="0000125A" w:rsidRPr="00D97A26" w:rsidRDefault="0000125A" w:rsidP="00F648AC">
            <w:pPr>
              <w:spacing w:before="120"/>
              <w:ind w:right="34"/>
              <w:jc w:val="both"/>
              <w:rPr>
                <w:lang w:val="en-NZ"/>
              </w:rPr>
            </w:pPr>
            <w:r w:rsidRPr="00D97A26">
              <w:rPr>
                <w:lang w:val="en-NZ"/>
              </w:rPr>
              <w:lastRenderedPageBreak/>
              <w:t xml:space="preserve">95% or more of women who have </w:t>
            </w:r>
            <w:r w:rsidR="00182D09" w:rsidRPr="00D97A26">
              <w:t xml:space="preserve">evidence of clinical suspicion of invasive carcinoma, or a laboratory report indicating ‘features suspicious for invasion’, or ‘changes consistent with squamous cell carcinoma’ </w:t>
            </w:r>
            <w:r w:rsidR="000B05F6" w:rsidRPr="00D97A26">
              <w:rPr>
                <w:lang w:val="en-NZ"/>
              </w:rPr>
              <w:t xml:space="preserve">(TBS codes HS2, SC, AC1-AC5), </w:t>
            </w:r>
            <w:r w:rsidR="00182D09" w:rsidRPr="00D97A26">
              <w:t xml:space="preserve">or similar, must receive a date for a colposcopy appointment or a gynaecological assessment that is within 10 working days </w:t>
            </w:r>
            <w:r w:rsidR="0038277F" w:rsidRPr="00D97A26">
              <w:t>from when the colposcopy unit received</w:t>
            </w:r>
            <w:r w:rsidR="00182D09" w:rsidRPr="00D97A26">
              <w:t xml:space="preserve"> the referral</w:t>
            </w:r>
            <w:r w:rsidR="0038277F" w:rsidRPr="00D97A26">
              <w:t xml:space="preserve"> from the smear taker/</w:t>
            </w:r>
            <w:r w:rsidR="00A92E06" w:rsidRPr="00D97A26">
              <w:t xml:space="preserve"> </w:t>
            </w:r>
            <w:r w:rsidR="0038277F" w:rsidRPr="00D97A26">
              <w:t>referrer</w:t>
            </w:r>
            <w:r w:rsidR="000B05F6" w:rsidRPr="00D97A26">
              <w:rPr>
                <w:lang w:val="en-NZ"/>
              </w:rPr>
              <w:t>.</w:t>
            </w:r>
          </w:p>
          <w:p w14:paraId="17AEA171" w14:textId="77777777" w:rsidR="00F648AC" w:rsidRPr="00D97A26" w:rsidRDefault="00F648AC" w:rsidP="00F648AC">
            <w:pPr>
              <w:pStyle w:val="NoSpacing"/>
              <w:jc w:val="both"/>
              <w:rPr>
                <w:lang w:val="en-NZ"/>
              </w:rPr>
            </w:pPr>
          </w:p>
          <w:p w14:paraId="21742B11" w14:textId="207CFB04" w:rsidR="006C4C57" w:rsidRPr="00D97A26" w:rsidRDefault="006C4C57" w:rsidP="006C4C57">
            <w:pPr>
              <w:pStyle w:val="NoSpacing"/>
              <w:rPr>
                <w:b/>
                <w:i/>
                <w:lang w:val="en-NZ"/>
              </w:rPr>
            </w:pPr>
            <w:r w:rsidRPr="00D97A26">
              <w:rPr>
                <w:b/>
                <w:i/>
                <w:lang w:val="en-NZ"/>
              </w:rPr>
              <w:t xml:space="preserve">Timeliness – </w:t>
            </w:r>
            <w:r w:rsidR="00F53D95" w:rsidRPr="00D97A26">
              <w:rPr>
                <w:b/>
                <w:i/>
                <w:lang w:val="en-NZ"/>
              </w:rPr>
              <w:t>high-grade</w:t>
            </w:r>
            <w:r w:rsidRPr="00D97A26">
              <w:rPr>
                <w:b/>
                <w:i/>
                <w:lang w:val="en-NZ"/>
              </w:rPr>
              <w:t xml:space="preserve"> cytology (no suspicion of invasive disease)</w:t>
            </w:r>
          </w:p>
          <w:p w14:paraId="00A4FBCE" w14:textId="4F1BDD82" w:rsidR="0000125A" w:rsidRPr="00D97A26" w:rsidRDefault="0000125A" w:rsidP="00F648AC">
            <w:pPr>
              <w:pStyle w:val="NoSpacing"/>
              <w:jc w:val="both"/>
              <w:rPr>
                <w:lang w:val="en-NZ"/>
              </w:rPr>
            </w:pPr>
            <w:r w:rsidRPr="00D97A26">
              <w:rPr>
                <w:lang w:val="en-NZ"/>
              </w:rPr>
              <w:t>95%</w:t>
            </w:r>
            <w:r w:rsidR="00642DB6" w:rsidRPr="00D97A26">
              <w:rPr>
                <w:lang w:val="en-NZ"/>
              </w:rPr>
              <w:t xml:space="preserve"> or more of women who have </w:t>
            </w:r>
            <w:r w:rsidR="00F53D95" w:rsidRPr="00D97A26">
              <w:rPr>
                <w:lang w:val="en-NZ"/>
              </w:rPr>
              <w:t>high-grade</w:t>
            </w:r>
            <w:r w:rsidRPr="00D97A26">
              <w:rPr>
                <w:lang w:val="en-NZ"/>
              </w:rPr>
              <w:t xml:space="preserve"> </w:t>
            </w:r>
            <w:r w:rsidR="007E507D">
              <w:rPr>
                <w:lang w:val="en-NZ"/>
              </w:rPr>
              <w:t xml:space="preserve">cervical </w:t>
            </w:r>
            <w:r w:rsidRPr="00D97A26">
              <w:rPr>
                <w:lang w:val="en-NZ"/>
              </w:rPr>
              <w:t xml:space="preserve">smear abnormalities </w:t>
            </w:r>
            <w:r w:rsidR="00391B03" w:rsidRPr="00D97A26">
              <w:rPr>
                <w:lang w:val="en-NZ"/>
              </w:rPr>
              <w:t>(</w:t>
            </w:r>
            <w:r w:rsidR="001D5AF3" w:rsidRPr="00D97A26">
              <w:rPr>
                <w:lang w:val="en-NZ"/>
              </w:rPr>
              <w:t xml:space="preserve">but </w:t>
            </w:r>
            <w:r w:rsidR="00391B03" w:rsidRPr="00D97A26">
              <w:rPr>
                <w:lang w:val="en-NZ"/>
              </w:rPr>
              <w:t>no suspicion of invasive disease</w:t>
            </w:r>
            <w:r w:rsidR="00D63BD8" w:rsidRPr="00D97A26">
              <w:rPr>
                <w:lang w:val="en-NZ"/>
              </w:rPr>
              <w:t>; TBS codes ASH, HS1, AG1-AG5, AIS</w:t>
            </w:r>
            <w:r w:rsidR="00391B03" w:rsidRPr="00D97A26">
              <w:rPr>
                <w:lang w:val="en-NZ"/>
              </w:rPr>
              <w:t xml:space="preserve">) </w:t>
            </w:r>
            <w:r w:rsidR="000B05F6" w:rsidRPr="00D97A26">
              <w:t xml:space="preserve">must receive a date for a colposcopy within 20 working days </w:t>
            </w:r>
            <w:r w:rsidR="0038277F" w:rsidRPr="00D97A26">
              <w:t>from when the colposcopy unit received</w:t>
            </w:r>
            <w:r w:rsidR="000B05F6" w:rsidRPr="00D97A26">
              <w:t xml:space="preserve"> the referral</w:t>
            </w:r>
            <w:r w:rsidR="0038277F" w:rsidRPr="00D97A26">
              <w:t xml:space="preserve"> from the smear taker/</w:t>
            </w:r>
            <w:r w:rsidR="00A92E06" w:rsidRPr="00D97A26">
              <w:t xml:space="preserve"> </w:t>
            </w:r>
            <w:r w:rsidR="0038277F" w:rsidRPr="00D97A26">
              <w:t>referrer</w:t>
            </w:r>
            <w:r w:rsidR="00661E90" w:rsidRPr="00D97A26">
              <w:t>.</w:t>
            </w:r>
          </w:p>
          <w:p w14:paraId="545CAC08" w14:textId="77777777" w:rsidR="00F648AC" w:rsidRPr="00D97A26" w:rsidRDefault="00F648AC" w:rsidP="00F648AC">
            <w:pPr>
              <w:pStyle w:val="NoSpacing"/>
              <w:jc w:val="both"/>
              <w:rPr>
                <w:lang w:val="en-NZ"/>
              </w:rPr>
            </w:pPr>
          </w:p>
          <w:p w14:paraId="02409078" w14:textId="4E1D96DA" w:rsidR="004F51A7" w:rsidRPr="00D97A26" w:rsidRDefault="004F51A7" w:rsidP="00F648AC">
            <w:pPr>
              <w:pStyle w:val="NoSpacing"/>
              <w:jc w:val="both"/>
              <w:rPr>
                <w:lang w:val="en-NZ"/>
              </w:rPr>
            </w:pPr>
            <w:r w:rsidRPr="00D97A26">
              <w:rPr>
                <w:lang w:val="en-NZ"/>
              </w:rPr>
              <w:t xml:space="preserve">The targets for this indicator rely on records of </w:t>
            </w:r>
            <w:r w:rsidR="007F3B18" w:rsidRPr="00D97A26">
              <w:rPr>
                <w:lang w:val="en-NZ"/>
              </w:rPr>
              <w:t>colposcopy appointments</w:t>
            </w:r>
            <w:r w:rsidR="003A0C54" w:rsidRPr="00D97A26">
              <w:rPr>
                <w:lang w:val="en-NZ"/>
              </w:rPr>
              <w:t xml:space="preserve"> on the NCSP Register.</w:t>
            </w:r>
            <w:r w:rsidRPr="00D97A26">
              <w:rPr>
                <w:lang w:val="en-NZ"/>
              </w:rPr>
              <w:t xml:space="preserve"> </w:t>
            </w:r>
            <w:r w:rsidR="00CC4DE4">
              <w:rPr>
                <w:lang w:val="en-NZ"/>
              </w:rPr>
              <w:t xml:space="preserve">As advised by the Ministry and NCSP Advisory Group </w:t>
            </w:r>
            <w:r w:rsidR="00960050" w:rsidRPr="00D97A26">
              <w:rPr>
                <w:lang w:val="en-NZ"/>
              </w:rPr>
              <w:t>for</w:t>
            </w:r>
            <w:r w:rsidR="00E63239" w:rsidRPr="00D97A26">
              <w:rPr>
                <w:lang w:val="en-NZ"/>
              </w:rPr>
              <w:t xml:space="preserve"> all women with a high-</w:t>
            </w:r>
            <w:r w:rsidR="00960050" w:rsidRPr="00D97A26">
              <w:rPr>
                <w:lang w:val="en-NZ"/>
              </w:rPr>
              <w:t>grade cytology test</w:t>
            </w:r>
            <w:r w:rsidR="004B753C" w:rsidRPr="00D97A26">
              <w:rPr>
                <w:lang w:val="en-NZ"/>
              </w:rPr>
              <w:t xml:space="preserve"> </w:t>
            </w:r>
            <w:r w:rsidR="00960050" w:rsidRPr="00D97A26">
              <w:t xml:space="preserve">in the six months prior to the current </w:t>
            </w:r>
            <w:r w:rsidR="00325D57" w:rsidRPr="00D97A26">
              <w:t>monitoring</w:t>
            </w:r>
            <w:r w:rsidR="00960050" w:rsidRPr="00D97A26">
              <w:t xml:space="preserve"> period</w:t>
            </w:r>
            <w:r w:rsidR="004B753C" w:rsidRPr="00D97A26">
              <w:rPr>
                <w:lang w:val="en-NZ"/>
              </w:rPr>
              <w:t xml:space="preserve">, </w:t>
            </w:r>
            <w:r w:rsidRPr="00D97A26">
              <w:rPr>
                <w:lang w:val="en-NZ"/>
              </w:rPr>
              <w:t xml:space="preserve">timeliness </w:t>
            </w:r>
            <w:r w:rsidR="00CC4DE4">
              <w:rPr>
                <w:lang w:val="en-NZ"/>
              </w:rPr>
              <w:t xml:space="preserve">is </w:t>
            </w:r>
            <w:r w:rsidR="00845F15">
              <w:rPr>
                <w:lang w:val="en-NZ"/>
              </w:rPr>
              <w:t xml:space="preserve">instead </w:t>
            </w:r>
            <w:r w:rsidR="00CC4DE4">
              <w:rPr>
                <w:lang w:val="en-NZ"/>
              </w:rPr>
              <w:t xml:space="preserve">measured from </w:t>
            </w:r>
            <w:r w:rsidRPr="00D97A26">
              <w:rPr>
                <w:lang w:val="en-NZ"/>
              </w:rPr>
              <w:t>the time between a</w:t>
            </w:r>
            <w:r w:rsidR="007F3B18" w:rsidRPr="00D97A26">
              <w:rPr>
                <w:lang w:val="en-NZ"/>
              </w:rPr>
              <w:t xml:space="preserve"> referral </w:t>
            </w:r>
            <w:r w:rsidR="00CC4DE4">
              <w:rPr>
                <w:lang w:val="en-NZ"/>
              </w:rPr>
              <w:t xml:space="preserve">is </w:t>
            </w:r>
            <w:r w:rsidR="00845F15" w:rsidRPr="00486F2F">
              <w:rPr>
                <w:i/>
                <w:lang w:val="en-NZ"/>
              </w:rPr>
              <w:t>accept</w:t>
            </w:r>
            <w:r w:rsidR="00CC4DE4" w:rsidRPr="00486F2F">
              <w:rPr>
                <w:i/>
                <w:lang w:val="en-NZ"/>
              </w:rPr>
              <w:t>ed</w:t>
            </w:r>
            <w:r w:rsidR="00CC4DE4">
              <w:rPr>
                <w:lang w:val="en-NZ"/>
              </w:rPr>
              <w:t xml:space="preserve"> to when </w:t>
            </w:r>
            <w:r w:rsidR="00642BBC">
              <w:rPr>
                <w:lang w:val="en-NZ"/>
              </w:rPr>
              <w:t xml:space="preserve">women </w:t>
            </w:r>
            <w:r w:rsidR="00913522" w:rsidRPr="00486F2F">
              <w:rPr>
                <w:i/>
                <w:lang w:val="en-NZ"/>
              </w:rPr>
              <w:t xml:space="preserve">have their </w:t>
            </w:r>
            <w:r w:rsidR="00CC4DE4" w:rsidRPr="00486F2F">
              <w:rPr>
                <w:i/>
                <w:lang w:val="en-NZ"/>
              </w:rPr>
              <w:t>first</w:t>
            </w:r>
            <w:r w:rsidR="00913522" w:rsidRPr="00486F2F">
              <w:rPr>
                <w:i/>
                <w:lang w:val="en-NZ"/>
              </w:rPr>
              <w:t xml:space="preserve"> subsequent</w:t>
            </w:r>
            <w:r w:rsidR="00CC4DE4" w:rsidRPr="00486F2F">
              <w:rPr>
                <w:i/>
                <w:lang w:val="en-NZ"/>
              </w:rPr>
              <w:t xml:space="preserve"> </w:t>
            </w:r>
            <w:r w:rsidRPr="00486F2F">
              <w:rPr>
                <w:i/>
                <w:lang w:val="en-NZ"/>
              </w:rPr>
              <w:t>colposcopy</w:t>
            </w:r>
            <w:r w:rsidR="007F3B18" w:rsidRPr="00486F2F">
              <w:rPr>
                <w:i/>
                <w:lang w:val="en-NZ"/>
              </w:rPr>
              <w:t xml:space="preserve"> visit</w:t>
            </w:r>
            <w:r w:rsidRPr="00D97A26">
              <w:rPr>
                <w:lang w:val="en-NZ"/>
              </w:rPr>
              <w:t xml:space="preserve">, acknowledging that this is not </w:t>
            </w:r>
            <w:r w:rsidR="00845F15">
              <w:rPr>
                <w:lang w:val="en-NZ"/>
              </w:rPr>
              <w:t>exactly</w:t>
            </w:r>
            <w:r w:rsidRPr="00D97A26">
              <w:rPr>
                <w:lang w:val="en-NZ"/>
              </w:rPr>
              <w:t xml:space="preserve"> </w:t>
            </w:r>
            <w:r w:rsidR="00845F15">
              <w:rPr>
                <w:lang w:val="en-NZ"/>
              </w:rPr>
              <w:t>as stated in</w:t>
            </w:r>
            <w:r w:rsidRPr="00D97A26">
              <w:rPr>
                <w:lang w:val="en-NZ"/>
              </w:rPr>
              <w:t xml:space="preserve"> the </w:t>
            </w:r>
            <w:r w:rsidR="00845F15">
              <w:rPr>
                <w:lang w:val="en-NZ"/>
              </w:rPr>
              <w:t xml:space="preserve">Standard </w:t>
            </w:r>
            <w:r w:rsidRPr="00D97A26">
              <w:rPr>
                <w:lang w:val="en-NZ"/>
              </w:rPr>
              <w:t>target</w:t>
            </w:r>
            <w:r w:rsidR="00566D1D">
              <w:rPr>
                <w:lang w:val="en-NZ"/>
              </w:rPr>
              <w:t xml:space="preserve"> above</w:t>
            </w:r>
            <w:r w:rsidRPr="00D97A26">
              <w:rPr>
                <w:lang w:val="en-NZ"/>
              </w:rPr>
              <w:t>.</w:t>
            </w:r>
          </w:p>
          <w:p w14:paraId="01F2F735" w14:textId="77777777" w:rsidR="00016AB3" w:rsidRPr="00D97A26" w:rsidRDefault="00016AB3" w:rsidP="00F648AC">
            <w:pPr>
              <w:pStyle w:val="NoSpacing"/>
              <w:rPr>
                <w:lang w:val="en-NZ"/>
              </w:rPr>
            </w:pPr>
          </w:p>
        </w:tc>
      </w:tr>
      <w:tr w:rsidR="006437E5" w:rsidRPr="00D97A26" w14:paraId="29E0AA18" w14:textId="77777777" w:rsidTr="00DB73F1">
        <w:tc>
          <w:tcPr>
            <w:tcW w:w="1791" w:type="dxa"/>
          </w:tcPr>
          <w:p w14:paraId="317BC47D" w14:textId="77777777" w:rsidR="006437E5" w:rsidRPr="00D97A26" w:rsidRDefault="006437E5" w:rsidP="00DE16F5">
            <w:pPr>
              <w:spacing w:before="120"/>
              <w:ind w:right="544"/>
              <w:jc w:val="both"/>
              <w:rPr>
                <w:b/>
              </w:rPr>
            </w:pPr>
            <w:r w:rsidRPr="00D97A26">
              <w:rPr>
                <w:b/>
              </w:rPr>
              <w:lastRenderedPageBreak/>
              <w:t>Current Situation</w:t>
            </w:r>
          </w:p>
          <w:p w14:paraId="742DABF3" w14:textId="77777777" w:rsidR="006437E5" w:rsidRPr="00D97A26" w:rsidRDefault="006437E5" w:rsidP="00DE16F5">
            <w:pPr>
              <w:spacing w:before="120"/>
              <w:ind w:right="544"/>
              <w:jc w:val="both"/>
              <w:rPr>
                <w:b/>
              </w:rPr>
            </w:pPr>
          </w:p>
        </w:tc>
        <w:tc>
          <w:tcPr>
            <w:tcW w:w="7531" w:type="dxa"/>
          </w:tcPr>
          <w:p w14:paraId="172A807E" w14:textId="36B20C62" w:rsidR="006437E5" w:rsidRPr="00D97A26" w:rsidRDefault="00111996" w:rsidP="003050BE">
            <w:pPr>
              <w:spacing w:before="120"/>
              <w:jc w:val="both"/>
              <w:rPr>
                <w:szCs w:val="23"/>
              </w:rPr>
            </w:pPr>
            <w:r w:rsidRPr="00D97A26">
              <w:rPr>
                <w:szCs w:val="23"/>
              </w:rPr>
              <w:t xml:space="preserve">In the period </w:t>
            </w:r>
            <w:r w:rsidR="003D5F36" w:rsidRPr="00D97A26">
              <w:rPr>
                <w:szCs w:val="23"/>
              </w:rPr>
              <w:t>1 January</w:t>
            </w:r>
            <w:r w:rsidR="00064651" w:rsidRPr="00D97A26">
              <w:rPr>
                <w:szCs w:val="23"/>
              </w:rPr>
              <w:t xml:space="preserve"> - </w:t>
            </w:r>
            <w:r w:rsidR="003D5F36" w:rsidRPr="00D97A26">
              <w:rPr>
                <w:szCs w:val="23"/>
              </w:rPr>
              <w:t>30 June</w:t>
            </w:r>
            <w:r w:rsidR="00064651" w:rsidRPr="00D97A26">
              <w:rPr>
                <w:szCs w:val="23"/>
              </w:rPr>
              <w:t xml:space="preserve"> </w:t>
            </w:r>
            <w:r w:rsidR="003D5F36" w:rsidRPr="00D97A26">
              <w:rPr>
                <w:szCs w:val="23"/>
              </w:rPr>
              <w:t>2017</w:t>
            </w:r>
            <w:r w:rsidR="00064651" w:rsidRPr="00D97A26">
              <w:rPr>
                <w:szCs w:val="23"/>
              </w:rPr>
              <w:t>,</w:t>
            </w:r>
            <w:r w:rsidR="005C7A3B" w:rsidRPr="00D97A26">
              <w:rPr>
                <w:szCs w:val="23"/>
              </w:rPr>
              <w:t xml:space="preserve"> there were </w:t>
            </w:r>
            <w:r w:rsidR="003D5F36" w:rsidRPr="00D97A26">
              <w:rPr>
                <w:szCs w:val="23"/>
              </w:rPr>
              <w:t>1,749</w:t>
            </w:r>
            <w:r w:rsidR="002A4250" w:rsidRPr="00D97A26">
              <w:rPr>
                <w:szCs w:val="23"/>
              </w:rPr>
              <w:t xml:space="preserve"> </w:t>
            </w:r>
            <w:r w:rsidR="003B6260" w:rsidRPr="00D97A26">
              <w:rPr>
                <w:szCs w:val="23"/>
              </w:rPr>
              <w:t>women with high-</w:t>
            </w:r>
            <w:r w:rsidRPr="00D97A26">
              <w:rPr>
                <w:szCs w:val="23"/>
              </w:rPr>
              <w:t xml:space="preserve">grade cytology results who were not already under specialist management. </w:t>
            </w:r>
            <w:r w:rsidR="009C79BD" w:rsidRPr="00D97A26">
              <w:rPr>
                <w:szCs w:val="23"/>
              </w:rPr>
              <w:t xml:space="preserve">There were </w:t>
            </w:r>
            <w:r w:rsidR="003D5F36" w:rsidRPr="00D97A26">
              <w:rPr>
                <w:szCs w:val="23"/>
              </w:rPr>
              <w:t>73</w:t>
            </w:r>
            <w:r w:rsidR="00EE5228" w:rsidRPr="00D97A26">
              <w:rPr>
                <w:szCs w:val="23"/>
              </w:rPr>
              <w:t xml:space="preserve"> </w:t>
            </w:r>
            <w:r w:rsidRPr="00D97A26">
              <w:rPr>
                <w:szCs w:val="23"/>
              </w:rPr>
              <w:t xml:space="preserve">women </w:t>
            </w:r>
            <w:r w:rsidR="00127546" w:rsidRPr="00D97A26">
              <w:rPr>
                <w:szCs w:val="23"/>
              </w:rPr>
              <w:t xml:space="preserve">who </w:t>
            </w:r>
            <w:r w:rsidRPr="00D97A26">
              <w:rPr>
                <w:szCs w:val="23"/>
              </w:rPr>
              <w:t xml:space="preserve">had results indicating suspicion of invasive disease, and the </w:t>
            </w:r>
            <w:r w:rsidR="00064651" w:rsidRPr="00D97A26">
              <w:rPr>
                <w:szCs w:val="23"/>
              </w:rPr>
              <w:t>remainin</w:t>
            </w:r>
            <w:r w:rsidR="00F057C5" w:rsidRPr="00D97A26">
              <w:rPr>
                <w:szCs w:val="23"/>
              </w:rPr>
              <w:t>g</w:t>
            </w:r>
            <w:r w:rsidR="00064651" w:rsidRPr="00D97A26">
              <w:rPr>
                <w:szCs w:val="23"/>
              </w:rPr>
              <w:t xml:space="preserve"> </w:t>
            </w:r>
            <w:r w:rsidR="003D5F36" w:rsidRPr="00D97A26">
              <w:rPr>
                <w:szCs w:val="23"/>
              </w:rPr>
              <w:t>1,676</w:t>
            </w:r>
            <w:r w:rsidR="00E63239" w:rsidRPr="00D97A26">
              <w:rPr>
                <w:szCs w:val="23"/>
              </w:rPr>
              <w:t xml:space="preserve"> had other high-</w:t>
            </w:r>
            <w:r w:rsidRPr="00D97A26">
              <w:rPr>
                <w:szCs w:val="23"/>
              </w:rPr>
              <w:t>grade cytology results</w:t>
            </w:r>
            <w:r w:rsidR="00652C95" w:rsidRPr="00D97A26">
              <w:rPr>
                <w:szCs w:val="23"/>
              </w:rPr>
              <w:t xml:space="preserve">. In total, accepted referrals were found for </w:t>
            </w:r>
            <w:r w:rsidR="003D5F36" w:rsidRPr="00D97A26">
              <w:rPr>
                <w:szCs w:val="23"/>
              </w:rPr>
              <w:t>1,542</w:t>
            </w:r>
            <w:r w:rsidR="00064651" w:rsidRPr="00D97A26">
              <w:rPr>
                <w:szCs w:val="23"/>
              </w:rPr>
              <w:t xml:space="preserve"> (</w:t>
            </w:r>
            <w:r w:rsidR="003D5F36" w:rsidRPr="00D97A26">
              <w:rPr>
                <w:szCs w:val="23"/>
              </w:rPr>
              <w:t>88.2</w:t>
            </w:r>
            <w:r w:rsidR="00064651" w:rsidRPr="00D97A26">
              <w:rPr>
                <w:szCs w:val="23"/>
              </w:rPr>
              <w:t>%)</w:t>
            </w:r>
            <w:r w:rsidR="00652C95" w:rsidRPr="00D97A26">
              <w:rPr>
                <w:szCs w:val="23"/>
              </w:rPr>
              <w:t xml:space="preserve"> of the </w:t>
            </w:r>
            <w:r w:rsidR="003D5F36" w:rsidRPr="00D97A26">
              <w:rPr>
                <w:szCs w:val="23"/>
              </w:rPr>
              <w:t>1,749</w:t>
            </w:r>
            <w:r w:rsidR="00652C95" w:rsidRPr="00D97A26">
              <w:rPr>
                <w:szCs w:val="23"/>
              </w:rPr>
              <w:t xml:space="preserve"> </w:t>
            </w:r>
            <w:r w:rsidR="00652C95" w:rsidRPr="002A0DAE">
              <w:rPr>
                <w:szCs w:val="23"/>
              </w:rPr>
              <w:t>women</w:t>
            </w:r>
            <w:r w:rsidR="00E1330B" w:rsidRPr="002A0DAE">
              <w:rPr>
                <w:szCs w:val="23"/>
              </w:rPr>
              <w:t xml:space="preserve"> (</w:t>
            </w:r>
            <w:r w:rsidR="00100CC8" w:rsidRPr="002A0DAE">
              <w:rPr>
                <w:szCs w:val="23"/>
              </w:rPr>
              <w:fldChar w:fldCharType="begin"/>
            </w:r>
            <w:r w:rsidR="00E1330B" w:rsidRPr="002A0DAE">
              <w:rPr>
                <w:szCs w:val="23"/>
              </w:rPr>
              <w:instrText xml:space="preserve"> REF _Ref310261730 \h </w:instrText>
            </w:r>
            <w:r w:rsidR="000873D2" w:rsidRPr="002A0DAE">
              <w:rPr>
                <w:szCs w:val="23"/>
              </w:rPr>
              <w:instrText xml:space="preserve"> \* MERGEFORMAT </w:instrText>
            </w:r>
            <w:r w:rsidR="00100CC8" w:rsidRPr="002A0DAE">
              <w:rPr>
                <w:szCs w:val="23"/>
              </w:rPr>
            </w:r>
            <w:r w:rsidR="00100CC8" w:rsidRPr="002A0DAE">
              <w:rPr>
                <w:szCs w:val="23"/>
              </w:rPr>
              <w:fldChar w:fldCharType="separate"/>
            </w:r>
            <w:r w:rsidR="00BE504B" w:rsidRPr="00D6326E">
              <w:t xml:space="preserve">Table </w:t>
            </w:r>
            <w:r w:rsidR="00BE504B">
              <w:t>59</w:t>
            </w:r>
            <w:r w:rsidR="00100CC8" w:rsidRPr="002A0DAE">
              <w:rPr>
                <w:szCs w:val="23"/>
              </w:rPr>
              <w:fldChar w:fldCharType="end"/>
            </w:r>
            <w:r w:rsidR="00E1330B" w:rsidRPr="002A0DAE">
              <w:rPr>
                <w:szCs w:val="23"/>
              </w:rPr>
              <w:t>)</w:t>
            </w:r>
            <w:r w:rsidRPr="002A0DAE">
              <w:rPr>
                <w:szCs w:val="23"/>
              </w:rPr>
              <w:t>.</w:t>
            </w:r>
          </w:p>
          <w:p w14:paraId="549014F3" w14:textId="77777777" w:rsidR="004B7C8E" w:rsidRPr="00D97A26" w:rsidRDefault="004B7C8E" w:rsidP="0087782F">
            <w:pPr>
              <w:pStyle w:val="NoSpacing"/>
            </w:pPr>
          </w:p>
          <w:p w14:paraId="36808A71" w14:textId="640EBA82" w:rsidR="00765D13" w:rsidRPr="00D97A26" w:rsidRDefault="00765D13" w:rsidP="005234EB">
            <w:pPr>
              <w:pStyle w:val="NoSpacing"/>
              <w:rPr>
                <w:b/>
                <w:i/>
              </w:rPr>
            </w:pPr>
            <w:r w:rsidRPr="00D97A26">
              <w:rPr>
                <w:b/>
                <w:i/>
              </w:rPr>
              <w:t xml:space="preserve">Timeliness – </w:t>
            </w:r>
            <w:r w:rsidR="00F53D95" w:rsidRPr="00D97A26">
              <w:rPr>
                <w:b/>
                <w:i/>
              </w:rPr>
              <w:t>high-grade</w:t>
            </w:r>
            <w:r w:rsidRPr="00D97A26">
              <w:rPr>
                <w:b/>
                <w:i/>
              </w:rPr>
              <w:t xml:space="preserve"> cytology indicating suspicion of invasive disease</w:t>
            </w:r>
          </w:p>
          <w:p w14:paraId="7C4BD48F" w14:textId="23D7FF9F" w:rsidR="00B74D22" w:rsidRPr="00D97A26" w:rsidRDefault="00B74D22" w:rsidP="00F648AC">
            <w:pPr>
              <w:pStyle w:val="NoSpacing"/>
              <w:jc w:val="both"/>
            </w:pPr>
            <w:r w:rsidRPr="00D97A26">
              <w:t>Accepte</w:t>
            </w:r>
            <w:r w:rsidR="00B6064D" w:rsidRPr="00D97A26">
              <w:t xml:space="preserve">d referrals </w:t>
            </w:r>
            <w:r w:rsidR="00712ADE" w:rsidRPr="00D97A26">
              <w:t xml:space="preserve">for colposcopy </w:t>
            </w:r>
            <w:r w:rsidR="00B6064D" w:rsidRPr="00D97A26">
              <w:t xml:space="preserve">were found for </w:t>
            </w:r>
            <w:r w:rsidR="003D5F36" w:rsidRPr="00D97A26">
              <w:rPr>
                <w:szCs w:val="23"/>
              </w:rPr>
              <w:t>40</w:t>
            </w:r>
            <w:r w:rsidR="00064651" w:rsidRPr="00D97A26">
              <w:rPr>
                <w:lang w:val="en-NZ"/>
              </w:rPr>
              <w:t xml:space="preserve"> (</w:t>
            </w:r>
            <w:r w:rsidR="003D5F36" w:rsidRPr="00D97A26">
              <w:rPr>
                <w:szCs w:val="23"/>
              </w:rPr>
              <w:t>54.8</w:t>
            </w:r>
            <w:r w:rsidR="00D23BEC" w:rsidRPr="00D97A26">
              <w:rPr>
                <w:szCs w:val="23"/>
                <w:lang w:val="en-NZ"/>
              </w:rPr>
              <w:t>%</w:t>
            </w:r>
            <w:r w:rsidR="003D4233" w:rsidRPr="00D97A26">
              <w:rPr>
                <w:lang w:val="en-NZ"/>
              </w:rPr>
              <w:t xml:space="preserve">) </w:t>
            </w:r>
            <w:r w:rsidRPr="00D97A26">
              <w:rPr>
                <w:lang w:val="en-NZ"/>
              </w:rPr>
              <w:t xml:space="preserve">of the </w:t>
            </w:r>
            <w:r w:rsidR="003D5F36" w:rsidRPr="00D97A26">
              <w:rPr>
                <w:szCs w:val="23"/>
              </w:rPr>
              <w:t>73</w:t>
            </w:r>
            <w:r w:rsidRPr="00D97A26">
              <w:t xml:space="preserve"> </w:t>
            </w:r>
            <w:r w:rsidR="00EB585E" w:rsidRPr="00D97A26">
              <w:t xml:space="preserve">women who had </w:t>
            </w:r>
            <w:r w:rsidR="00F53D95" w:rsidRPr="00D97A26">
              <w:t>high-grade</w:t>
            </w:r>
            <w:r w:rsidR="00EB585E" w:rsidRPr="00D97A26">
              <w:t xml:space="preserve"> cytology indicating suspicion of invasive disease</w:t>
            </w:r>
            <w:r w:rsidRPr="00D97A26">
              <w:t xml:space="preserve">. </w:t>
            </w:r>
            <w:r w:rsidR="00712ADE" w:rsidRPr="00D97A26">
              <w:t xml:space="preserve">For those </w:t>
            </w:r>
            <w:r w:rsidR="003C3C6C" w:rsidRPr="00D97A26">
              <w:t xml:space="preserve">with an accepted colposcopy </w:t>
            </w:r>
            <w:r w:rsidR="00712ADE" w:rsidRPr="00D97A26">
              <w:t>referr</w:t>
            </w:r>
            <w:r w:rsidR="003C3C6C" w:rsidRPr="00D97A26">
              <w:t>al record</w:t>
            </w:r>
            <w:r w:rsidR="00712ADE" w:rsidRPr="00D97A26">
              <w:t xml:space="preserve">ed, referrals </w:t>
            </w:r>
            <w:r w:rsidR="00E1330B" w:rsidRPr="00D97A26">
              <w:t xml:space="preserve">are broken down by the detailed cytological result in </w:t>
            </w:r>
            <w:r w:rsidR="00100CC8" w:rsidRPr="002A0DAE">
              <w:fldChar w:fldCharType="begin"/>
            </w:r>
            <w:r w:rsidR="00E1330B" w:rsidRPr="002A0DAE">
              <w:instrText xml:space="preserve"> REF _Ref336249578 \h </w:instrText>
            </w:r>
            <w:r w:rsidR="003714E8" w:rsidRPr="002A0DAE">
              <w:instrText xml:space="preserve"> \* MERGEFORMAT </w:instrText>
            </w:r>
            <w:r w:rsidR="00100CC8" w:rsidRPr="002A0DAE">
              <w:fldChar w:fldCharType="separate"/>
            </w:r>
            <w:r w:rsidR="00BE504B" w:rsidRPr="00D6326E">
              <w:t xml:space="preserve">Table </w:t>
            </w:r>
            <w:r w:rsidR="00BE504B">
              <w:rPr>
                <w:noProof/>
              </w:rPr>
              <w:t>62</w:t>
            </w:r>
            <w:r w:rsidR="00100CC8" w:rsidRPr="002A0DAE">
              <w:fldChar w:fldCharType="end"/>
            </w:r>
            <w:r w:rsidR="00E1330B" w:rsidRPr="002A0DAE">
              <w:t>.</w:t>
            </w:r>
            <w:r w:rsidR="00E1330B" w:rsidRPr="00D97A26">
              <w:t xml:space="preserve"> </w:t>
            </w:r>
            <w:r w:rsidRPr="00D97A26">
              <w:t xml:space="preserve">Of these </w:t>
            </w:r>
            <w:r w:rsidR="003D5F36" w:rsidRPr="00D97A26">
              <w:rPr>
                <w:szCs w:val="23"/>
              </w:rPr>
              <w:t>40</w:t>
            </w:r>
            <w:r w:rsidR="000200C2" w:rsidRPr="00D97A26">
              <w:t xml:space="preserve"> </w:t>
            </w:r>
            <w:r w:rsidRPr="00D97A26">
              <w:t xml:space="preserve">women with a referral, </w:t>
            </w:r>
            <w:r w:rsidR="003D5F36" w:rsidRPr="00D97A26">
              <w:rPr>
                <w:szCs w:val="23"/>
              </w:rPr>
              <w:t>26</w:t>
            </w:r>
            <w:r w:rsidR="00064651" w:rsidRPr="00D97A26">
              <w:rPr>
                <w:lang w:val="en-NZ"/>
              </w:rPr>
              <w:t xml:space="preserve"> (</w:t>
            </w:r>
            <w:r w:rsidR="003D5F36" w:rsidRPr="00D97A26">
              <w:rPr>
                <w:szCs w:val="23"/>
              </w:rPr>
              <w:t>65.0</w:t>
            </w:r>
            <w:r w:rsidR="00D23BEC" w:rsidRPr="00D97A26">
              <w:rPr>
                <w:szCs w:val="23"/>
              </w:rPr>
              <w:t>%</w:t>
            </w:r>
            <w:r w:rsidRPr="00D97A26">
              <w:t xml:space="preserve">) have a record of a colposcopy visit on the NCSP Register within </w:t>
            </w:r>
            <w:r w:rsidR="00FB258E" w:rsidRPr="00D97A26">
              <w:t xml:space="preserve">ten working days </w:t>
            </w:r>
            <w:r w:rsidRPr="00D97A26">
              <w:t xml:space="preserve">of their referral, and </w:t>
            </w:r>
            <w:r w:rsidR="003D5F36" w:rsidRPr="00D97A26">
              <w:rPr>
                <w:szCs w:val="23"/>
              </w:rPr>
              <w:t>33</w:t>
            </w:r>
            <w:r w:rsidR="00064651" w:rsidRPr="00D97A26">
              <w:rPr>
                <w:lang w:val="en-NZ"/>
              </w:rPr>
              <w:t xml:space="preserve"> (</w:t>
            </w:r>
            <w:r w:rsidR="003D5F36" w:rsidRPr="00D97A26">
              <w:rPr>
                <w:szCs w:val="23"/>
              </w:rPr>
              <w:t>82.5</w:t>
            </w:r>
            <w:r w:rsidR="00D23BEC" w:rsidRPr="00D97A26">
              <w:rPr>
                <w:szCs w:val="23"/>
              </w:rPr>
              <w:t>%</w:t>
            </w:r>
            <w:r w:rsidRPr="00D97A26">
              <w:t xml:space="preserve">) have a visit within </w:t>
            </w:r>
            <w:r w:rsidR="00FB258E" w:rsidRPr="00D97A26">
              <w:t xml:space="preserve">20 working </w:t>
            </w:r>
            <w:r w:rsidR="00FB258E" w:rsidRPr="002A0DAE">
              <w:t xml:space="preserve">days </w:t>
            </w:r>
            <w:r w:rsidR="00E14B25" w:rsidRPr="002A0DAE">
              <w:t>(</w:t>
            </w:r>
            <w:r w:rsidR="00100CC8" w:rsidRPr="002A0DAE">
              <w:fldChar w:fldCharType="begin"/>
            </w:r>
            <w:r w:rsidR="00E14B25" w:rsidRPr="002A0DAE">
              <w:instrText xml:space="preserve"> REF _Ref370225405 \h </w:instrText>
            </w:r>
            <w:r w:rsidR="00AD5EE1" w:rsidRPr="002A0DAE">
              <w:instrText xml:space="preserve"> \* MERGEFORMAT</w:instrText>
            </w:r>
            <w:r w:rsidR="00E14B25" w:rsidRPr="002A0DAE">
              <w:instrText xml:space="preserve"> </w:instrText>
            </w:r>
            <w:r w:rsidR="00100CC8" w:rsidRPr="002A0DAE">
              <w:fldChar w:fldCharType="separate"/>
            </w:r>
            <w:r w:rsidR="00BE504B" w:rsidRPr="002A0DAE">
              <w:t xml:space="preserve">Table </w:t>
            </w:r>
            <w:r w:rsidR="00BE504B">
              <w:rPr>
                <w:noProof/>
              </w:rPr>
              <w:t>19</w:t>
            </w:r>
            <w:r w:rsidR="00100CC8" w:rsidRPr="002A0DAE">
              <w:fldChar w:fldCharType="end"/>
            </w:r>
            <w:r w:rsidR="00E14B25" w:rsidRPr="002A0DAE">
              <w:t>)</w:t>
            </w:r>
            <w:r w:rsidRPr="002A0DAE">
              <w:t>.</w:t>
            </w:r>
          </w:p>
          <w:p w14:paraId="0426650B" w14:textId="77777777" w:rsidR="00F648AC" w:rsidRPr="00D97A26" w:rsidRDefault="00F648AC" w:rsidP="00F648AC">
            <w:pPr>
              <w:pStyle w:val="NoSpacing"/>
            </w:pPr>
          </w:p>
          <w:p w14:paraId="4FFF0A79" w14:textId="740A3532" w:rsidR="00801356" w:rsidRPr="00D97A26" w:rsidRDefault="00037496" w:rsidP="00F648AC">
            <w:pPr>
              <w:pStyle w:val="NoSpacing"/>
              <w:jc w:val="both"/>
            </w:pPr>
            <w:r w:rsidRPr="00D97A26">
              <w:t>Consider</w:t>
            </w:r>
            <w:r w:rsidR="00FF01C1" w:rsidRPr="00D97A26">
              <w:t xml:space="preserve">ing all </w:t>
            </w:r>
            <w:r w:rsidR="003D5F36" w:rsidRPr="00D97A26">
              <w:rPr>
                <w:szCs w:val="23"/>
              </w:rPr>
              <w:t>73</w:t>
            </w:r>
            <w:r w:rsidR="00EF3789" w:rsidRPr="00D97A26">
              <w:t xml:space="preserve"> </w:t>
            </w:r>
            <w:r w:rsidRPr="00D97A26">
              <w:t xml:space="preserve">women with </w:t>
            </w:r>
            <w:r w:rsidR="00F53D95" w:rsidRPr="00D97A26">
              <w:t>high-grade</w:t>
            </w:r>
            <w:r w:rsidRPr="00D97A26">
              <w:t xml:space="preserve"> cytology indicating suspicion of invasive disease, regardless of whether </w:t>
            </w:r>
            <w:r w:rsidR="008A5C02" w:rsidRPr="00D97A26">
              <w:t xml:space="preserve">or not </w:t>
            </w:r>
            <w:r w:rsidRPr="00D97A26">
              <w:t xml:space="preserve">a referral </w:t>
            </w:r>
            <w:r w:rsidR="00712ADE" w:rsidRPr="00D97A26">
              <w:t xml:space="preserve">to colposcopy </w:t>
            </w:r>
            <w:r w:rsidRPr="00D97A26">
              <w:t xml:space="preserve">was recorded, a </w:t>
            </w:r>
            <w:r w:rsidR="00624A5D" w:rsidRPr="00D97A26">
              <w:t>total</w:t>
            </w:r>
            <w:r w:rsidRPr="00D97A26">
              <w:t xml:space="preserve"> of</w:t>
            </w:r>
            <w:r w:rsidR="00624A5D" w:rsidRPr="00D97A26">
              <w:t xml:space="preserve"> </w:t>
            </w:r>
            <w:r w:rsidR="003D5F36" w:rsidRPr="00D97A26">
              <w:rPr>
                <w:szCs w:val="23"/>
              </w:rPr>
              <w:t>64</w:t>
            </w:r>
            <w:r w:rsidR="00064651" w:rsidRPr="00D97A26">
              <w:rPr>
                <w:lang w:val="en-NZ"/>
              </w:rPr>
              <w:t xml:space="preserve"> (</w:t>
            </w:r>
            <w:r w:rsidR="003D5F36" w:rsidRPr="00D97A26">
              <w:rPr>
                <w:szCs w:val="23"/>
              </w:rPr>
              <w:t>87.7</w:t>
            </w:r>
            <w:r w:rsidR="005C6A12" w:rsidRPr="00D97A26">
              <w:rPr>
                <w:szCs w:val="23"/>
              </w:rPr>
              <w:t>%</w:t>
            </w:r>
            <w:r w:rsidR="00624A5D" w:rsidRPr="00D97A26">
              <w:t xml:space="preserve">) have a record of a colposcopy visit prior to </w:t>
            </w:r>
            <w:r w:rsidR="003D5F36" w:rsidRPr="00D97A26">
              <w:rPr>
                <w:szCs w:val="23"/>
              </w:rPr>
              <w:t>31 December</w:t>
            </w:r>
            <w:r w:rsidR="00064651" w:rsidRPr="00D97A26">
              <w:rPr>
                <w:szCs w:val="23"/>
              </w:rPr>
              <w:t xml:space="preserve"> </w:t>
            </w:r>
            <w:r w:rsidR="003D5F36" w:rsidRPr="00D97A26">
              <w:rPr>
                <w:szCs w:val="23"/>
              </w:rPr>
              <w:t>2017</w:t>
            </w:r>
            <w:r w:rsidR="00064651" w:rsidRPr="00D97A26">
              <w:t xml:space="preserve"> </w:t>
            </w:r>
            <w:r w:rsidR="00E34169" w:rsidRPr="00D97A26">
              <w:t>representing a follow-up period of at least six and u</w:t>
            </w:r>
            <w:r w:rsidR="00172165" w:rsidRPr="00D97A26">
              <w:t>p to 12 months after their high-</w:t>
            </w:r>
            <w:r w:rsidR="00E34169" w:rsidRPr="00D97A26">
              <w:t>grade cytology</w:t>
            </w:r>
            <w:r w:rsidR="00F059A6" w:rsidRPr="00D97A26">
              <w:t xml:space="preserve"> report</w:t>
            </w:r>
            <w:r w:rsidR="00624A5D" w:rsidRPr="00D97A26">
              <w:t>.</w:t>
            </w:r>
          </w:p>
          <w:p w14:paraId="064195A2" w14:textId="77777777" w:rsidR="00446FC3" w:rsidRPr="00D97A26" w:rsidRDefault="00446FC3" w:rsidP="00372B11">
            <w:pPr>
              <w:pStyle w:val="NoSpacing"/>
            </w:pPr>
          </w:p>
          <w:p w14:paraId="1D161AE1" w14:textId="2C2BC44E" w:rsidR="00765D13" w:rsidRPr="00D97A26" w:rsidRDefault="00765D13" w:rsidP="00F648AC">
            <w:pPr>
              <w:pStyle w:val="NoSpacing"/>
              <w:rPr>
                <w:b/>
                <w:i/>
              </w:rPr>
            </w:pPr>
            <w:r w:rsidRPr="00D97A26">
              <w:rPr>
                <w:b/>
                <w:i/>
              </w:rPr>
              <w:t xml:space="preserve">Timeliness – </w:t>
            </w:r>
            <w:r w:rsidR="00F53D95" w:rsidRPr="00D97A26">
              <w:rPr>
                <w:b/>
                <w:i/>
              </w:rPr>
              <w:t>high-grade</w:t>
            </w:r>
            <w:r w:rsidRPr="00D97A26">
              <w:rPr>
                <w:b/>
                <w:i/>
              </w:rPr>
              <w:t xml:space="preserve"> cytology (no suspicion of invasive disease)</w:t>
            </w:r>
          </w:p>
          <w:p w14:paraId="7411F7F6" w14:textId="2D5984AD" w:rsidR="002779DF" w:rsidRPr="00D97A26" w:rsidRDefault="002779DF" w:rsidP="00F648AC">
            <w:pPr>
              <w:pStyle w:val="NoSpacing"/>
              <w:jc w:val="both"/>
            </w:pPr>
            <w:r w:rsidRPr="00D97A26">
              <w:t xml:space="preserve">Accepted referrals </w:t>
            </w:r>
            <w:r w:rsidR="00712ADE" w:rsidRPr="00D97A26">
              <w:t xml:space="preserve">for colposcopy </w:t>
            </w:r>
            <w:r w:rsidRPr="00D97A26">
              <w:t xml:space="preserve">were found </w:t>
            </w:r>
            <w:r w:rsidR="004F2A87" w:rsidRPr="00D97A26">
              <w:t xml:space="preserve">for </w:t>
            </w:r>
            <w:r w:rsidR="003D5F36" w:rsidRPr="00D97A26">
              <w:rPr>
                <w:szCs w:val="23"/>
              </w:rPr>
              <w:t>1,502</w:t>
            </w:r>
            <w:r w:rsidR="004F2A87" w:rsidRPr="00D97A26">
              <w:rPr>
                <w:szCs w:val="23"/>
              </w:rPr>
              <w:t xml:space="preserve"> </w:t>
            </w:r>
            <w:r w:rsidRPr="00D97A26">
              <w:t xml:space="preserve">women </w:t>
            </w:r>
            <w:r w:rsidR="00064651" w:rsidRPr="00D97A26">
              <w:rPr>
                <w:szCs w:val="23"/>
              </w:rPr>
              <w:t>(</w:t>
            </w:r>
            <w:r w:rsidR="003D5F36" w:rsidRPr="00D97A26">
              <w:rPr>
                <w:szCs w:val="23"/>
              </w:rPr>
              <w:t>89.6</w:t>
            </w:r>
            <w:r w:rsidR="00064651" w:rsidRPr="00D97A26">
              <w:rPr>
                <w:szCs w:val="23"/>
              </w:rPr>
              <w:t>%</w:t>
            </w:r>
            <w:r w:rsidR="00064651" w:rsidRPr="00D97A26">
              <w:t>)</w:t>
            </w:r>
            <w:r w:rsidR="00642795" w:rsidRPr="00D97A26">
              <w:t xml:space="preserve"> of the </w:t>
            </w:r>
            <w:r w:rsidR="003D5F36" w:rsidRPr="00D97A26">
              <w:rPr>
                <w:szCs w:val="23"/>
              </w:rPr>
              <w:t>1,676</w:t>
            </w:r>
            <w:r w:rsidR="00642795" w:rsidRPr="00D97A26">
              <w:t xml:space="preserve"> women</w:t>
            </w:r>
            <w:r w:rsidR="0011410D" w:rsidRPr="00D97A26">
              <w:t xml:space="preserve"> </w:t>
            </w:r>
            <w:r w:rsidR="00712ADE" w:rsidRPr="00D97A26">
              <w:t xml:space="preserve">who had </w:t>
            </w:r>
            <w:r w:rsidR="00F53D95" w:rsidRPr="00D97A26">
              <w:t>high-grade</w:t>
            </w:r>
            <w:r w:rsidR="00712ADE" w:rsidRPr="00D97A26">
              <w:t xml:space="preserve"> cytology not indicating suspicion of invasive disease. </w:t>
            </w:r>
            <w:r w:rsidRPr="00D97A26">
              <w:t xml:space="preserve">Among the women with accepted referrals, </w:t>
            </w:r>
            <w:r w:rsidR="003D5F36" w:rsidRPr="00D97A26">
              <w:rPr>
                <w:szCs w:val="23"/>
              </w:rPr>
              <w:t>1,135</w:t>
            </w:r>
            <w:r w:rsidR="00064651" w:rsidRPr="00D97A26">
              <w:rPr>
                <w:szCs w:val="23"/>
              </w:rPr>
              <w:t xml:space="preserve"> (</w:t>
            </w:r>
            <w:r w:rsidR="003D5F36" w:rsidRPr="00D97A26">
              <w:rPr>
                <w:szCs w:val="23"/>
              </w:rPr>
              <w:t>75.6</w:t>
            </w:r>
            <w:r w:rsidRPr="00D97A26">
              <w:t xml:space="preserve">%) were seen </w:t>
            </w:r>
            <w:r w:rsidR="0036342D" w:rsidRPr="00D97A26">
              <w:t xml:space="preserve">at colposcopy </w:t>
            </w:r>
            <w:r w:rsidRPr="00D97A26">
              <w:t xml:space="preserve">within </w:t>
            </w:r>
            <w:r w:rsidR="00974F77" w:rsidRPr="00D97A26">
              <w:t>20 working day</w:t>
            </w:r>
            <w:r w:rsidRPr="00D97A26">
              <w:t>s of their referral</w:t>
            </w:r>
            <w:r w:rsidR="002D1302" w:rsidRPr="00D97A26">
              <w:t xml:space="preserve">, and </w:t>
            </w:r>
            <w:r w:rsidR="003D5F36" w:rsidRPr="00D97A26">
              <w:rPr>
                <w:szCs w:val="23"/>
              </w:rPr>
              <w:t>1,365</w:t>
            </w:r>
            <w:r w:rsidR="00064651" w:rsidRPr="00D97A26">
              <w:rPr>
                <w:szCs w:val="23"/>
              </w:rPr>
              <w:t xml:space="preserve"> (</w:t>
            </w:r>
            <w:r w:rsidR="003D5F36" w:rsidRPr="00D97A26">
              <w:rPr>
                <w:szCs w:val="23"/>
              </w:rPr>
              <w:t>90.9</w:t>
            </w:r>
            <w:r w:rsidR="002D1302" w:rsidRPr="00D97A26">
              <w:t>%) were seen within 40 working days</w:t>
            </w:r>
            <w:r w:rsidR="00E14B25" w:rsidRPr="00D97A26">
              <w:t xml:space="preserve"> </w:t>
            </w:r>
            <w:r w:rsidR="00E14B25" w:rsidRPr="002A0DAE">
              <w:t>(</w:t>
            </w:r>
            <w:r w:rsidR="001C3225" w:rsidRPr="002A0DAE">
              <w:fldChar w:fldCharType="begin"/>
            </w:r>
            <w:r w:rsidR="001C3225" w:rsidRPr="002A0DAE">
              <w:instrText xml:space="preserve"> REF _Ref429385028 \h </w:instrText>
            </w:r>
            <w:r w:rsidR="008A2500" w:rsidRPr="002A0DAE">
              <w:instrText xml:space="preserve"> \* MERGEFORMAT </w:instrText>
            </w:r>
            <w:r w:rsidR="001C3225" w:rsidRPr="002A0DAE">
              <w:fldChar w:fldCharType="separate"/>
            </w:r>
            <w:r w:rsidR="00BE504B" w:rsidRPr="00D6326E">
              <w:t xml:space="preserve">Table </w:t>
            </w:r>
            <w:r w:rsidR="00BE504B">
              <w:rPr>
                <w:noProof/>
              </w:rPr>
              <w:t>60</w:t>
            </w:r>
            <w:r w:rsidR="001C3225" w:rsidRPr="002A0DAE">
              <w:fldChar w:fldCharType="end"/>
            </w:r>
            <w:r w:rsidR="00E14B25" w:rsidRPr="002A0DAE">
              <w:t>)</w:t>
            </w:r>
            <w:r w:rsidRPr="002A0DAE">
              <w:t>.</w:t>
            </w:r>
            <w:r w:rsidR="00E14B25" w:rsidRPr="00D97A26">
              <w:t xml:space="preserve"> </w:t>
            </w:r>
            <w:r w:rsidR="005075A2" w:rsidRPr="00D97A26">
              <w:t xml:space="preserve">The proportion of women seen within </w:t>
            </w:r>
            <w:r w:rsidR="005075A2" w:rsidRPr="00D97A26">
              <w:lastRenderedPageBreak/>
              <w:t>20 working days varied</w:t>
            </w:r>
            <w:r w:rsidR="00E14B25" w:rsidRPr="00D97A26">
              <w:t xml:space="preserve"> by ethnicity, from </w:t>
            </w:r>
            <w:r w:rsidR="003D5F36" w:rsidRPr="00D97A26">
              <w:rPr>
                <w:szCs w:val="23"/>
              </w:rPr>
              <w:t>67.6</w:t>
            </w:r>
            <w:r w:rsidR="00064651" w:rsidRPr="00D97A26">
              <w:rPr>
                <w:szCs w:val="23"/>
              </w:rPr>
              <w:t>%</w:t>
            </w:r>
            <w:r w:rsidR="00064651" w:rsidRPr="00D97A26">
              <w:t xml:space="preserve"> (</w:t>
            </w:r>
            <w:r w:rsidR="003D5F36" w:rsidRPr="00D97A26">
              <w:rPr>
                <w:szCs w:val="23"/>
              </w:rPr>
              <w:t>Pacific</w:t>
            </w:r>
            <w:r w:rsidR="003D0073" w:rsidRPr="00D97A26">
              <w:rPr>
                <w:szCs w:val="23"/>
              </w:rPr>
              <w:t xml:space="preserve"> </w:t>
            </w:r>
            <w:r w:rsidR="002A0115" w:rsidRPr="00D97A26">
              <w:t>women)</w:t>
            </w:r>
            <w:r w:rsidR="00B94446" w:rsidRPr="00D97A26">
              <w:t xml:space="preserve"> to </w:t>
            </w:r>
            <w:r w:rsidR="003D5F36" w:rsidRPr="00D97A26">
              <w:rPr>
                <w:szCs w:val="23"/>
              </w:rPr>
              <w:t>78.0</w:t>
            </w:r>
            <w:r w:rsidR="00064651" w:rsidRPr="00D97A26">
              <w:t>% (</w:t>
            </w:r>
            <w:r w:rsidR="003D5F36" w:rsidRPr="00D97A26">
              <w:rPr>
                <w:szCs w:val="23"/>
              </w:rPr>
              <w:t>Asian</w:t>
            </w:r>
            <w:r w:rsidR="00136563" w:rsidRPr="00D97A26">
              <w:rPr>
                <w:szCs w:val="23"/>
              </w:rPr>
              <w:t xml:space="preserve"> </w:t>
            </w:r>
            <w:r w:rsidR="002A0115" w:rsidRPr="00D97A26">
              <w:t>women)</w:t>
            </w:r>
            <w:r w:rsidR="00B94446" w:rsidRPr="00D97A26">
              <w:t xml:space="preserve"> (</w:t>
            </w:r>
            <w:r w:rsidR="00100CC8" w:rsidRPr="002A0DAE">
              <w:fldChar w:fldCharType="begin"/>
            </w:r>
            <w:r w:rsidR="00155AB5" w:rsidRPr="002A0DAE">
              <w:instrText xml:space="preserve"> REF _Ref429384964 \h </w:instrText>
            </w:r>
            <w:r w:rsidR="006B16A5" w:rsidRPr="002A0DAE">
              <w:instrText xml:space="preserve"> \* MERGEFORMAT </w:instrText>
            </w:r>
            <w:r w:rsidR="00100CC8" w:rsidRPr="002A0DAE">
              <w:fldChar w:fldCharType="separate"/>
            </w:r>
            <w:r w:rsidR="00BE504B" w:rsidRPr="002A0DAE">
              <w:t xml:space="preserve">Figure </w:t>
            </w:r>
            <w:r w:rsidR="00BE504B">
              <w:rPr>
                <w:noProof/>
              </w:rPr>
              <w:t>78</w:t>
            </w:r>
            <w:r w:rsidR="00100CC8" w:rsidRPr="002A0DAE">
              <w:fldChar w:fldCharType="end"/>
            </w:r>
            <w:r w:rsidR="00155AB5" w:rsidRPr="002A0DAE">
              <w:t xml:space="preserve">, </w:t>
            </w:r>
            <w:r w:rsidR="00100CC8" w:rsidRPr="002A0DAE">
              <w:fldChar w:fldCharType="begin"/>
            </w:r>
            <w:r w:rsidR="00155AB5" w:rsidRPr="002A0DAE">
              <w:instrText xml:space="preserve"> REF _Ref429385028 \h </w:instrText>
            </w:r>
            <w:r w:rsidR="006B16A5" w:rsidRPr="002A0DAE">
              <w:instrText xml:space="preserve"> \* MERGEFORMAT </w:instrText>
            </w:r>
            <w:r w:rsidR="00100CC8" w:rsidRPr="002A0DAE">
              <w:fldChar w:fldCharType="separate"/>
            </w:r>
            <w:r w:rsidR="00BE504B" w:rsidRPr="00D6326E">
              <w:t xml:space="preserve">Table </w:t>
            </w:r>
            <w:r w:rsidR="00BE504B">
              <w:rPr>
                <w:noProof/>
              </w:rPr>
              <w:t>60</w:t>
            </w:r>
            <w:r w:rsidR="00100CC8" w:rsidRPr="002A0DAE">
              <w:fldChar w:fldCharType="end"/>
            </w:r>
            <w:r w:rsidR="00B94446" w:rsidRPr="00D97A26">
              <w:t>).</w:t>
            </w:r>
            <w:r w:rsidR="00155AB5" w:rsidRPr="00D97A26">
              <w:t xml:space="preserve"> This </w:t>
            </w:r>
            <w:r w:rsidR="005075A2" w:rsidRPr="00D97A26">
              <w:t xml:space="preserve">proportion also </w:t>
            </w:r>
            <w:r w:rsidR="00155AB5" w:rsidRPr="00D97A26">
              <w:t>varied by DHB from</w:t>
            </w:r>
            <w:r w:rsidR="00F86231" w:rsidRPr="00D97A26">
              <w:rPr>
                <w:szCs w:val="23"/>
              </w:rPr>
              <w:t xml:space="preserve"> </w:t>
            </w:r>
            <w:r w:rsidR="003D5F36" w:rsidRPr="00D97A26">
              <w:rPr>
                <w:szCs w:val="23"/>
              </w:rPr>
              <w:t>33.3</w:t>
            </w:r>
            <w:r w:rsidR="00136563" w:rsidRPr="00D97A26">
              <w:rPr>
                <w:szCs w:val="23"/>
              </w:rPr>
              <w:t>%</w:t>
            </w:r>
            <w:r w:rsidR="00064651" w:rsidRPr="00D97A26">
              <w:t xml:space="preserve"> (</w:t>
            </w:r>
            <w:r w:rsidR="003D5F36" w:rsidRPr="00D97A26">
              <w:rPr>
                <w:szCs w:val="23"/>
              </w:rPr>
              <w:t>West Coast</w:t>
            </w:r>
            <w:r w:rsidR="00064651" w:rsidRPr="00D97A26">
              <w:rPr>
                <w:szCs w:val="23"/>
              </w:rPr>
              <w:t>)</w:t>
            </w:r>
            <w:r w:rsidR="00064651" w:rsidRPr="00D97A26">
              <w:t xml:space="preserve"> to </w:t>
            </w:r>
            <w:r w:rsidR="003D5F36" w:rsidRPr="00D97A26">
              <w:rPr>
                <w:szCs w:val="23"/>
              </w:rPr>
              <w:t>95.0</w:t>
            </w:r>
            <w:r w:rsidR="00064651" w:rsidRPr="00D97A26">
              <w:rPr>
                <w:szCs w:val="23"/>
              </w:rPr>
              <w:t>% (</w:t>
            </w:r>
            <w:r w:rsidR="003D5F36" w:rsidRPr="00D97A26">
              <w:rPr>
                <w:szCs w:val="23"/>
              </w:rPr>
              <w:t>Whanganui</w:t>
            </w:r>
            <w:r w:rsidR="00064651" w:rsidRPr="00D97A26">
              <w:t>)</w:t>
            </w:r>
            <w:r w:rsidR="00155AB5" w:rsidRPr="00D97A26">
              <w:t xml:space="preserve"> (</w:t>
            </w:r>
            <w:r w:rsidR="00B86FC4" w:rsidRPr="002A0DAE">
              <w:fldChar w:fldCharType="begin"/>
            </w:r>
            <w:r w:rsidR="00B86FC4" w:rsidRPr="002A0DAE">
              <w:instrText xml:space="preserve"> REF _Ref479148728 \h  \* MERGEFORMAT </w:instrText>
            </w:r>
            <w:r w:rsidR="00B86FC4" w:rsidRPr="002A0DAE">
              <w:fldChar w:fldCharType="separate"/>
            </w:r>
            <w:r w:rsidR="00BE504B" w:rsidRPr="002A0DAE">
              <w:t xml:space="preserve">Figure </w:t>
            </w:r>
            <w:r w:rsidR="00BE504B">
              <w:rPr>
                <w:noProof/>
              </w:rPr>
              <w:t>79</w:t>
            </w:r>
            <w:r w:rsidR="00B86FC4" w:rsidRPr="002A0DAE">
              <w:fldChar w:fldCharType="end"/>
            </w:r>
            <w:r w:rsidR="00155AB5" w:rsidRPr="002A0DAE">
              <w:t xml:space="preserve">, </w:t>
            </w:r>
            <w:r w:rsidR="00DB09E2" w:rsidRPr="002A0DAE">
              <w:fldChar w:fldCharType="begin"/>
            </w:r>
            <w:r w:rsidR="00DB09E2" w:rsidRPr="002A0DAE">
              <w:instrText xml:space="preserve"> REF _Ref512850003 \h </w:instrText>
            </w:r>
            <w:r w:rsidR="00CB01A3" w:rsidRPr="002A0DAE">
              <w:instrText xml:space="preserve"> \* MERGEFORMAT </w:instrText>
            </w:r>
            <w:r w:rsidR="00DB09E2" w:rsidRPr="002A0DAE">
              <w:fldChar w:fldCharType="separate"/>
            </w:r>
            <w:r w:rsidR="00BE504B" w:rsidRPr="00D6326E">
              <w:t xml:space="preserve">Table </w:t>
            </w:r>
            <w:r w:rsidR="00BE504B">
              <w:rPr>
                <w:noProof/>
              </w:rPr>
              <w:t>61</w:t>
            </w:r>
            <w:r w:rsidR="00DB09E2" w:rsidRPr="002A0DAE">
              <w:fldChar w:fldCharType="end"/>
            </w:r>
            <w:r w:rsidR="00155AB5" w:rsidRPr="002A0DAE">
              <w:t>).</w:t>
            </w:r>
          </w:p>
          <w:p w14:paraId="70628A7B" w14:textId="77777777" w:rsidR="00F648AC" w:rsidRPr="00D97A26" w:rsidRDefault="00F648AC" w:rsidP="00F648AC">
            <w:pPr>
              <w:pStyle w:val="NoSpacing"/>
            </w:pPr>
          </w:p>
          <w:p w14:paraId="0F67831A" w14:textId="28BC7DFF" w:rsidR="007C0A5E" w:rsidRPr="00D97A26" w:rsidRDefault="00624A5D" w:rsidP="00F648AC">
            <w:pPr>
              <w:pStyle w:val="NoSpacing"/>
              <w:jc w:val="both"/>
            </w:pPr>
            <w:r w:rsidRPr="00D97A26">
              <w:t xml:space="preserve">In total, </w:t>
            </w:r>
            <w:r w:rsidR="003D5F36" w:rsidRPr="00D97A26">
              <w:rPr>
                <w:szCs w:val="23"/>
              </w:rPr>
              <w:t>1,579</w:t>
            </w:r>
            <w:r w:rsidR="00DE299A" w:rsidRPr="00D97A26">
              <w:rPr>
                <w:szCs w:val="23"/>
                <w:lang w:val="en-NZ"/>
              </w:rPr>
              <w:t xml:space="preserve"> </w:t>
            </w:r>
            <w:r w:rsidR="00BB40C4" w:rsidRPr="00D97A26">
              <w:rPr>
                <w:szCs w:val="23"/>
                <w:lang w:val="en-NZ"/>
              </w:rPr>
              <w:t>(</w:t>
            </w:r>
            <w:r w:rsidR="003D5F36" w:rsidRPr="00D97A26">
              <w:rPr>
                <w:szCs w:val="23"/>
              </w:rPr>
              <w:t>94.2</w:t>
            </w:r>
            <w:r w:rsidR="00BB40C4" w:rsidRPr="00D97A26">
              <w:rPr>
                <w:szCs w:val="23"/>
              </w:rPr>
              <w:t>%</w:t>
            </w:r>
            <w:r w:rsidR="00064651" w:rsidRPr="00D97A26">
              <w:t>)</w:t>
            </w:r>
            <w:r w:rsidRPr="00D97A26">
              <w:t xml:space="preserve"> of the </w:t>
            </w:r>
            <w:r w:rsidR="003D5F36" w:rsidRPr="00D97A26">
              <w:rPr>
                <w:szCs w:val="23"/>
              </w:rPr>
              <w:t>1,676</w:t>
            </w:r>
            <w:r w:rsidRPr="00D97A26">
              <w:t xml:space="preserve"> women with </w:t>
            </w:r>
            <w:r w:rsidR="00F53D95" w:rsidRPr="00D97A26">
              <w:t>high-grade</w:t>
            </w:r>
            <w:r w:rsidRPr="00D97A26">
              <w:t xml:space="preserve"> cytology </w:t>
            </w:r>
            <w:r w:rsidR="00413D77" w:rsidRPr="00D97A26">
              <w:t xml:space="preserve">(but no </w:t>
            </w:r>
            <w:r w:rsidRPr="00D97A26">
              <w:t>suspicion of invasive disease</w:t>
            </w:r>
            <w:r w:rsidR="00413D77" w:rsidRPr="00D97A26">
              <w:t>)</w:t>
            </w:r>
            <w:r w:rsidRPr="00D97A26">
              <w:t xml:space="preserve"> </w:t>
            </w:r>
            <w:r w:rsidR="00413D77" w:rsidRPr="00D97A26">
              <w:t xml:space="preserve">relating to a sample collected in </w:t>
            </w:r>
            <w:r w:rsidR="00F9575F" w:rsidRPr="00D97A26">
              <w:t>the period</w:t>
            </w:r>
            <w:r w:rsidR="007C79DF" w:rsidRPr="00D97A26">
              <w:t xml:space="preserve"> </w:t>
            </w:r>
            <w:r w:rsidR="003D5F36" w:rsidRPr="00D97A26">
              <w:rPr>
                <w:szCs w:val="23"/>
              </w:rPr>
              <w:t>1 January</w:t>
            </w:r>
            <w:r w:rsidR="00DB4256" w:rsidRPr="00D97A26">
              <w:rPr>
                <w:szCs w:val="23"/>
              </w:rPr>
              <w:t xml:space="preserve"> - </w:t>
            </w:r>
            <w:r w:rsidR="003D5F36" w:rsidRPr="00D97A26">
              <w:rPr>
                <w:szCs w:val="23"/>
              </w:rPr>
              <w:t>30 June</w:t>
            </w:r>
            <w:r w:rsidR="00DB4256" w:rsidRPr="00D97A26">
              <w:rPr>
                <w:szCs w:val="23"/>
              </w:rPr>
              <w:t xml:space="preserve"> </w:t>
            </w:r>
            <w:r w:rsidR="003D5F36" w:rsidRPr="00D97A26">
              <w:rPr>
                <w:szCs w:val="23"/>
              </w:rPr>
              <w:t>2017</w:t>
            </w:r>
            <w:r w:rsidR="00F9575F" w:rsidRPr="00D97A26">
              <w:t xml:space="preserve"> </w:t>
            </w:r>
            <w:r w:rsidRPr="00D97A26">
              <w:t xml:space="preserve">have a record of a colposcopy visit prior to </w:t>
            </w:r>
            <w:r w:rsidR="003D5F36" w:rsidRPr="00D97A26">
              <w:rPr>
                <w:szCs w:val="23"/>
              </w:rPr>
              <w:t>31 December</w:t>
            </w:r>
            <w:r w:rsidR="00D24E7F" w:rsidRPr="00D97A26">
              <w:rPr>
                <w:szCs w:val="23"/>
              </w:rPr>
              <w:t xml:space="preserve"> </w:t>
            </w:r>
            <w:r w:rsidR="003D5F36" w:rsidRPr="00D97A26">
              <w:rPr>
                <w:szCs w:val="23"/>
              </w:rPr>
              <w:t>2017</w:t>
            </w:r>
            <w:r w:rsidR="00D24E7F" w:rsidRPr="00D97A26">
              <w:t xml:space="preserve"> </w:t>
            </w:r>
            <w:r w:rsidR="00E34169" w:rsidRPr="00D97A26">
              <w:t xml:space="preserve">(representing a follow-up period of at least six and up to 12 months </w:t>
            </w:r>
            <w:r w:rsidR="00593139" w:rsidRPr="00D97A26">
              <w:t>after their high-</w:t>
            </w:r>
            <w:r w:rsidR="00E34169" w:rsidRPr="00D97A26">
              <w:t>grade cytology</w:t>
            </w:r>
            <w:r w:rsidR="00AC077C" w:rsidRPr="00D97A26">
              <w:t>)</w:t>
            </w:r>
            <w:r w:rsidR="001D6391" w:rsidRPr="00D97A26">
              <w:t>.</w:t>
            </w:r>
          </w:p>
          <w:p w14:paraId="111D3E03" w14:textId="77777777" w:rsidR="00E93AA1" w:rsidRPr="00D97A26" w:rsidRDefault="00E93AA1" w:rsidP="00372B11">
            <w:pPr>
              <w:pStyle w:val="NoSpacing"/>
            </w:pPr>
          </w:p>
        </w:tc>
      </w:tr>
      <w:tr w:rsidR="000330BA" w:rsidRPr="00D97A26" w14:paraId="12E85734" w14:textId="77777777" w:rsidTr="00DB73F1">
        <w:tc>
          <w:tcPr>
            <w:tcW w:w="1791" w:type="dxa"/>
          </w:tcPr>
          <w:p w14:paraId="2AEA2C9E" w14:textId="77777777" w:rsidR="000330BA" w:rsidRPr="00D97A26" w:rsidRDefault="000330BA" w:rsidP="00DE16F5">
            <w:pPr>
              <w:spacing w:before="120"/>
              <w:ind w:right="544"/>
              <w:jc w:val="both"/>
              <w:rPr>
                <w:b/>
              </w:rPr>
            </w:pPr>
            <w:r w:rsidRPr="00D97A26">
              <w:rPr>
                <w:b/>
              </w:rPr>
              <w:lastRenderedPageBreak/>
              <w:t>Trends</w:t>
            </w:r>
          </w:p>
        </w:tc>
        <w:tc>
          <w:tcPr>
            <w:tcW w:w="7531" w:type="dxa"/>
          </w:tcPr>
          <w:p w14:paraId="74BE7154" w14:textId="4595D822" w:rsidR="000C1765" w:rsidRPr="00D97A26" w:rsidRDefault="00F7735C" w:rsidP="00FB6308">
            <w:pPr>
              <w:spacing w:before="120"/>
              <w:ind w:right="34"/>
              <w:jc w:val="both"/>
              <w:rPr>
                <w:szCs w:val="23"/>
              </w:rPr>
            </w:pPr>
            <w:r w:rsidRPr="00D97A26">
              <w:rPr>
                <w:szCs w:val="23"/>
              </w:rPr>
              <w:t xml:space="preserve">Nationally, the proportion of women with </w:t>
            </w:r>
            <w:r w:rsidR="00F53D95" w:rsidRPr="00D97A26">
              <w:rPr>
                <w:szCs w:val="23"/>
              </w:rPr>
              <w:t>high-grade</w:t>
            </w:r>
            <w:r w:rsidRPr="00D97A26">
              <w:rPr>
                <w:szCs w:val="23"/>
              </w:rPr>
              <w:t xml:space="preserve"> cytology indicating suspicion of invasive disease </w:t>
            </w:r>
            <w:r w:rsidR="008A5C02" w:rsidRPr="00D97A26">
              <w:rPr>
                <w:szCs w:val="23"/>
              </w:rPr>
              <w:t xml:space="preserve">and an accepted colposcopy referral who were </w:t>
            </w:r>
            <w:r w:rsidRPr="00D97A26">
              <w:rPr>
                <w:szCs w:val="23"/>
              </w:rPr>
              <w:t>seen within the target timeframe</w:t>
            </w:r>
            <w:r w:rsidR="00EC492C" w:rsidRPr="00D97A26">
              <w:rPr>
                <w:szCs w:val="23"/>
              </w:rPr>
              <w:t xml:space="preserve"> (10 working days)</w:t>
            </w:r>
            <w:r w:rsidRPr="00D97A26">
              <w:rPr>
                <w:szCs w:val="23"/>
              </w:rPr>
              <w:t xml:space="preserve"> has </w:t>
            </w:r>
            <w:r w:rsidR="00B922DC" w:rsidRPr="00D97A26">
              <w:rPr>
                <w:szCs w:val="23"/>
              </w:rPr>
              <w:t xml:space="preserve">decreased </w:t>
            </w:r>
            <w:r w:rsidRPr="00D97A26">
              <w:rPr>
                <w:szCs w:val="23"/>
              </w:rPr>
              <w:t xml:space="preserve">from </w:t>
            </w:r>
            <w:r w:rsidR="008E7856" w:rsidRPr="00D97A26">
              <w:rPr>
                <w:szCs w:val="23"/>
              </w:rPr>
              <w:t>90.0</w:t>
            </w:r>
            <w:r w:rsidRPr="00D97A26">
              <w:rPr>
                <w:szCs w:val="23"/>
              </w:rPr>
              <w:t xml:space="preserve">% to </w:t>
            </w:r>
            <w:r w:rsidR="003D5F36" w:rsidRPr="00D97A26">
              <w:rPr>
                <w:szCs w:val="23"/>
              </w:rPr>
              <w:t>65.0</w:t>
            </w:r>
            <w:r w:rsidRPr="00D97A26">
              <w:rPr>
                <w:szCs w:val="23"/>
              </w:rPr>
              <w:t>%</w:t>
            </w:r>
            <w:r w:rsidR="00FC0B84" w:rsidRPr="00D97A26">
              <w:rPr>
                <w:szCs w:val="23"/>
              </w:rPr>
              <w:t xml:space="preserve">. </w:t>
            </w:r>
            <w:r w:rsidR="009E5C4F" w:rsidRPr="00D97A26">
              <w:rPr>
                <w:szCs w:val="23"/>
              </w:rPr>
              <w:t>T</w:t>
            </w:r>
            <w:r w:rsidR="00437993" w:rsidRPr="00D97A26">
              <w:rPr>
                <w:szCs w:val="23"/>
              </w:rPr>
              <w:t xml:space="preserve">he percentage </w:t>
            </w:r>
            <w:r w:rsidR="00FC0B84" w:rsidRPr="00D97A26">
              <w:rPr>
                <w:szCs w:val="23"/>
              </w:rPr>
              <w:t xml:space="preserve">of women with </w:t>
            </w:r>
            <w:r w:rsidR="00F53D95" w:rsidRPr="00D97A26">
              <w:rPr>
                <w:szCs w:val="23"/>
              </w:rPr>
              <w:t>high-grade</w:t>
            </w:r>
            <w:r w:rsidR="00FC0B84" w:rsidRPr="00D97A26">
              <w:rPr>
                <w:szCs w:val="23"/>
              </w:rPr>
              <w:t xml:space="preserve"> cytology indicating suspicion of invasive disease </w:t>
            </w:r>
            <w:r w:rsidR="008A5C02" w:rsidRPr="00D97A26">
              <w:rPr>
                <w:szCs w:val="23"/>
              </w:rPr>
              <w:t xml:space="preserve">and an accepted colposcopy referral who were </w:t>
            </w:r>
            <w:r w:rsidR="00437993" w:rsidRPr="00D97A26">
              <w:rPr>
                <w:szCs w:val="23"/>
              </w:rPr>
              <w:t xml:space="preserve">seen within </w:t>
            </w:r>
            <w:r w:rsidR="00302D98" w:rsidRPr="00D97A26">
              <w:rPr>
                <w:szCs w:val="23"/>
              </w:rPr>
              <w:t>20 working days</w:t>
            </w:r>
            <w:r w:rsidR="00437993" w:rsidRPr="00D97A26">
              <w:rPr>
                <w:szCs w:val="23"/>
              </w:rPr>
              <w:t xml:space="preserve"> </w:t>
            </w:r>
            <w:r w:rsidR="009F4C3C" w:rsidRPr="00D97A26">
              <w:rPr>
                <w:szCs w:val="23"/>
              </w:rPr>
              <w:t>(</w:t>
            </w:r>
            <w:r w:rsidR="003D5F36" w:rsidRPr="00D97A26">
              <w:rPr>
                <w:szCs w:val="23"/>
              </w:rPr>
              <w:t>82.5</w:t>
            </w:r>
            <w:r w:rsidR="009F4C3C" w:rsidRPr="00D97A26">
              <w:rPr>
                <w:szCs w:val="23"/>
              </w:rPr>
              <w:t>%) i</w:t>
            </w:r>
            <w:r w:rsidR="00437993" w:rsidRPr="00D97A26">
              <w:rPr>
                <w:szCs w:val="23"/>
              </w:rPr>
              <w:t xml:space="preserve">s </w:t>
            </w:r>
            <w:r w:rsidR="009E5C4F" w:rsidRPr="00D97A26">
              <w:rPr>
                <w:szCs w:val="23"/>
              </w:rPr>
              <w:t xml:space="preserve">also </w:t>
            </w:r>
            <w:r w:rsidR="00B922DC" w:rsidRPr="00D97A26">
              <w:rPr>
                <w:szCs w:val="23"/>
              </w:rPr>
              <w:t xml:space="preserve">lower </w:t>
            </w:r>
            <w:r w:rsidR="009F4C3C" w:rsidRPr="00D97A26">
              <w:rPr>
                <w:szCs w:val="23"/>
              </w:rPr>
              <w:t>t</w:t>
            </w:r>
            <w:r w:rsidR="00110D6C" w:rsidRPr="00D97A26">
              <w:rPr>
                <w:szCs w:val="23"/>
              </w:rPr>
              <w:t>han</w:t>
            </w:r>
            <w:r w:rsidR="009F4C3C" w:rsidRPr="00D97A26">
              <w:rPr>
                <w:szCs w:val="23"/>
              </w:rPr>
              <w:t xml:space="preserve"> the previous report </w:t>
            </w:r>
            <w:r w:rsidR="00536022" w:rsidRPr="00D97A26">
              <w:rPr>
                <w:szCs w:val="23"/>
              </w:rPr>
              <w:t>(</w:t>
            </w:r>
            <w:r w:rsidR="00B922DC" w:rsidRPr="00D97A26">
              <w:rPr>
                <w:szCs w:val="23"/>
              </w:rPr>
              <w:t>92.5</w:t>
            </w:r>
            <w:r w:rsidRPr="00D97A26">
              <w:rPr>
                <w:szCs w:val="23"/>
              </w:rPr>
              <w:t>%</w:t>
            </w:r>
            <w:r w:rsidR="009F4C3C" w:rsidRPr="00D97A26">
              <w:rPr>
                <w:szCs w:val="23"/>
              </w:rPr>
              <w:t>)</w:t>
            </w:r>
            <w:r w:rsidR="00D27674" w:rsidRPr="00D97A26">
              <w:rPr>
                <w:szCs w:val="23"/>
              </w:rPr>
              <w:t xml:space="preserve">. </w:t>
            </w:r>
          </w:p>
          <w:p w14:paraId="490E8BBE" w14:textId="77777777" w:rsidR="00F648AC" w:rsidRPr="00D97A26" w:rsidRDefault="00F648AC" w:rsidP="00F648AC">
            <w:pPr>
              <w:pStyle w:val="NoSpacing"/>
            </w:pPr>
          </w:p>
          <w:p w14:paraId="4E13C4F9" w14:textId="6E3E8555" w:rsidR="004856A1" w:rsidRPr="00D97A26" w:rsidRDefault="00FC0B84" w:rsidP="00F648AC">
            <w:pPr>
              <w:pStyle w:val="NoSpacing"/>
              <w:jc w:val="both"/>
            </w:pPr>
            <w:r w:rsidRPr="00D97A26">
              <w:t>T</w:t>
            </w:r>
            <w:r w:rsidR="00F7735C" w:rsidRPr="00D97A26">
              <w:t xml:space="preserve">he proportion of women with </w:t>
            </w:r>
            <w:r w:rsidR="00F53D95" w:rsidRPr="00D97A26">
              <w:t>high-grade</w:t>
            </w:r>
            <w:r w:rsidR="00F7735C" w:rsidRPr="00D97A26">
              <w:t xml:space="preserve"> cytology (but no suspicion of invasive disease) </w:t>
            </w:r>
            <w:r w:rsidR="008A5C02" w:rsidRPr="00D97A26">
              <w:t xml:space="preserve">and an accepted colposcopy referral who were </w:t>
            </w:r>
            <w:r w:rsidR="00F7735C" w:rsidRPr="00D97A26">
              <w:t xml:space="preserve">seen within </w:t>
            </w:r>
            <w:r w:rsidR="00110D6C" w:rsidRPr="00D97A26">
              <w:t xml:space="preserve">20 working days </w:t>
            </w:r>
            <w:r w:rsidR="00D27674" w:rsidRPr="00D97A26">
              <w:t xml:space="preserve">has </w:t>
            </w:r>
            <w:r w:rsidR="003545D0" w:rsidRPr="00D97A26">
              <w:t>increased</w:t>
            </w:r>
            <w:r w:rsidR="00020AAF" w:rsidRPr="00D97A26">
              <w:t xml:space="preserve"> </w:t>
            </w:r>
            <w:r w:rsidR="00D27674" w:rsidRPr="00D97A26">
              <w:t xml:space="preserve">from </w:t>
            </w:r>
            <w:r w:rsidR="006B70CB" w:rsidRPr="00D97A26">
              <w:rPr>
                <w:szCs w:val="23"/>
                <w:lang w:val="en-NZ"/>
              </w:rPr>
              <w:t>69.6</w:t>
            </w:r>
            <w:r w:rsidR="00753066" w:rsidRPr="00D97A26">
              <w:t>%</w:t>
            </w:r>
            <w:r w:rsidR="00D27674" w:rsidRPr="00D97A26">
              <w:t xml:space="preserve"> in the previous report to </w:t>
            </w:r>
            <w:r w:rsidR="003D5F36" w:rsidRPr="00D97A26">
              <w:rPr>
                <w:szCs w:val="23"/>
              </w:rPr>
              <w:t>75.6</w:t>
            </w:r>
            <w:r w:rsidR="00536022" w:rsidRPr="00D97A26">
              <w:t>%</w:t>
            </w:r>
            <w:r w:rsidR="00D27674" w:rsidRPr="00D97A26">
              <w:t xml:space="preserve"> in the current report</w:t>
            </w:r>
            <w:r w:rsidR="00EA486D" w:rsidRPr="00D97A26">
              <w:t>. This trend was also representative</w:t>
            </w:r>
            <w:r w:rsidR="00F43A94" w:rsidRPr="00D97A26">
              <w:t xml:space="preserve"> when</w:t>
            </w:r>
            <w:r w:rsidR="00EA486D" w:rsidRPr="00D97A26">
              <w:t xml:space="preserve"> </w:t>
            </w:r>
            <w:r w:rsidR="00F0164B" w:rsidRPr="00D97A26">
              <w:t>investigated by ethnicity</w:t>
            </w:r>
            <w:r w:rsidR="00096C85" w:rsidRPr="00D97A26">
              <w:rPr>
                <w:lang w:val="en-NZ"/>
              </w:rPr>
              <w:t>,</w:t>
            </w:r>
            <w:r w:rsidR="00F43A94" w:rsidRPr="00D97A26">
              <w:t xml:space="preserve"> with </w:t>
            </w:r>
            <w:r w:rsidR="00096C85" w:rsidRPr="00D97A26">
              <w:rPr>
                <w:lang w:val="en-NZ"/>
              </w:rPr>
              <w:t xml:space="preserve">an increase in </w:t>
            </w:r>
            <w:r w:rsidR="003545D0" w:rsidRPr="00D97A26">
              <w:t xml:space="preserve">all ethnic groups </w:t>
            </w:r>
            <w:r w:rsidR="00096C85" w:rsidRPr="00D97A26">
              <w:rPr>
                <w:lang w:val="en-NZ"/>
              </w:rPr>
              <w:t>in this monitoring period</w:t>
            </w:r>
            <w:r w:rsidR="003545D0" w:rsidRPr="00D97A26">
              <w:t xml:space="preserve"> </w:t>
            </w:r>
            <w:r w:rsidR="000037B0" w:rsidRPr="00D97A26">
              <w:t>in the</w:t>
            </w:r>
            <w:r w:rsidR="00674F0E" w:rsidRPr="00D97A26">
              <w:t xml:space="preserve"> proportion of </w:t>
            </w:r>
            <w:r w:rsidR="00F0164B" w:rsidRPr="00D97A26">
              <w:t xml:space="preserve">women with </w:t>
            </w:r>
            <w:r w:rsidR="00F53D95" w:rsidRPr="00D97A26">
              <w:t>high-grade</w:t>
            </w:r>
            <w:r w:rsidR="00F0164B" w:rsidRPr="00D97A26">
              <w:t xml:space="preserve"> cytology and no suspicion of invasive disease </w:t>
            </w:r>
            <w:r w:rsidR="00096C85" w:rsidRPr="00D97A26">
              <w:rPr>
                <w:lang w:val="en-NZ"/>
              </w:rPr>
              <w:t>seen within 20 working days</w:t>
            </w:r>
            <w:r w:rsidR="00F0164B" w:rsidRPr="00D97A26">
              <w:rPr>
                <w:lang w:val="en-NZ"/>
              </w:rPr>
              <w:t xml:space="preserve"> (</w:t>
            </w:r>
            <w:r w:rsidR="00F91974" w:rsidRPr="00C241A4">
              <w:fldChar w:fldCharType="begin"/>
            </w:r>
            <w:r w:rsidR="00F91974" w:rsidRPr="00C241A4">
              <w:instrText xml:space="preserve"> REF _Ref475522084 \h </w:instrText>
            </w:r>
            <w:r w:rsidR="00567CE4" w:rsidRPr="00C241A4">
              <w:instrText xml:space="preserve"> \* MERGEFORMAT </w:instrText>
            </w:r>
            <w:r w:rsidR="00F91974" w:rsidRPr="00C241A4">
              <w:fldChar w:fldCharType="separate"/>
            </w:r>
            <w:r w:rsidR="00BE504B" w:rsidRPr="002A0DAE">
              <w:t xml:space="preserve">Figure </w:t>
            </w:r>
            <w:r w:rsidR="00BE504B">
              <w:rPr>
                <w:noProof/>
              </w:rPr>
              <w:t>80</w:t>
            </w:r>
            <w:r w:rsidR="00F91974" w:rsidRPr="00C241A4">
              <w:fldChar w:fldCharType="end"/>
            </w:r>
            <w:r w:rsidR="00F0164B" w:rsidRPr="00D97A26">
              <w:t>).</w:t>
            </w:r>
            <w:r w:rsidR="009A2FB1" w:rsidRPr="00D97A26">
              <w:t xml:space="preserve"> </w:t>
            </w:r>
            <w:r w:rsidR="00346FE7" w:rsidRPr="00D97A26">
              <w:t xml:space="preserve">The proportion of </w:t>
            </w:r>
            <w:r w:rsidR="00302D98" w:rsidRPr="00D97A26">
              <w:t xml:space="preserve">all </w:t>
            </w:r>
            <w:r w:rsidR="00346FE7" w:rsidRPr="00D97A26">
              <w:t xml:space="preserve">women with </w:t>
            </w:r>
            <w:r w:rsidR="00F53D95" w:rsidRPr="00D97A26">
              <w:t>high-grade</w:t>
            </w:r>
            <w:r w:rsidR="00346FE7" w:rsidRPr="00D97A26">
              <w:t xml:space="preserve"> results for whom an accepted referral was available on the NCSP Register </w:t>
            </w:r>
            <w:r w:rsidR="00437993" w:rsidRPr="00D97A26">
              <w:t xml:space="preserve">is </w:t>
            </w:r>
            <w:r w:rsidR="008454DB">
              <w:rPr>
                <w:lang w:val="en-NZ"/>
              </w:rPr>
              <w:t>similar</w:t>
            </w:r>
            <w:r w:rsidR="008454DB" w:rsidRPr="00D97A26">
              <w:t xml:space="preserve"> </w:t>
            </w:r>
            <w:r w:rsidR="00346FE7" w:rsidRPr="00D97A26">
              <w:t xml:space="preserve">in </w:t>
            </w:r>
            <w:r w:rsidR="00437993" w:rsidRPr="00D97A26">
              <w:t xml:space="preserve">the current report </w:t>
            </w:r>
            <w:r w:rsidR="00354BFC" w:rsidRPr="00D97A26">
              <w:t>compared to</w:t>
            </w:r>
            <w:r w:rsidR="00437993" w:rsidRPr="00D97A26">
              <w:t xml:space="preserve"> the previous report</w:t>
            </w:r>
            <w:r w:rsidR="00346FE7" w:rsidRPr="00D97A26">
              <w:t xml:space="preserve"> </w:t>
            </w:r>
            <w:r w:rsidR="00064651" w:rsidRPr="00D97A26">
              <w:rPr>
                <w:szCs w:val="23"/>
                <w:lang w:val="en-NZ"/>
              </w:rPr>
              <w:t>(</w:t>
            </w:r>
            <w:r w:rsidR="003D5F36" w:rsidRPr="00D97A26">
              <w:rPr>
                <w:szCs w:val="23"/>
              </w:rPr>
              <w:t>88.2</w:t>
            </w:r>
            <w:r w:rsidR="00064651" w:rsidRPr="00D97A26">
              <w:t>%</w:t>
            </w:r>
            <w:r w:rsidR="00437993" w:rsidRPr="00D97A26">
              <w:t xml:space="preserve"> in </w:t>
            </w:r>
            <w:r w:rsidR="00C0721F" w:rsidRPr="00D97A26">
              <w:t>the current r</w:t>
            </w:r>
            <w:r w:rsidR="00437993" w:rsidRPr="00D97A26">
              <w:t>eport</w:t>
            </w:r>
            <w:r w:rsidR="00346FE7" w:rsidRPr="00D97A26">
              <w:t xml:space="preserve">; </w:t>
            </w:r>
            <w:r w:rsidR="00D23112" w:rsidRPr="00D97A26">
              <w:rPr>
                <w:szCs w:val="23"/>
                <w:lang w:val="en-NZ"/>
              </w:rPr>
              <w:t>88.0</w:t>
            </w:r>
            <w:r w:rsidR="00674F0E" w:rsidRPr="00D97A26">
              <w:t>%</w:t>
            </w:r>
            <w:r w:rsidR="00346FE7" w:rsidRPr="00D97A26">
              <w:t xml:space="preserve"> in Report </w:t>
            </w:r>
            <w:r w:rsidR="00D23112" w:rsidRPr="00D97A26">
              <w:rPr>
                <w:lang w:val="en-NZ"/>
              </w:rPr>
              <w:t>47</w:t>
            </w:r>
            <w:r w:rsidR="00346FE7" w:rsidRPr="00D97A26">
              <w:t>).</w:t>
            </w:r>
          </w:p>
          <w:p w14:paraId="67787333" w14:textId="77777777" w:rsidR="003141A2" w:rsidRPr="00D97A26" w:rsidRDefault="003141A2" w:rsidP="000F4E74">
            <w:pPr>
              <w:pStyle w:val="NoSpacing"/>
            </w:pPr>
          </w:p>
        </w:tc>
      </w:tr>
      <w:tr w:rsidR="000330BA" w:rsidRPr="00D97A26" w14:paraId="365C64C7" w14:textId="77777777" w:rsidTr="00DB73F1">
        <w:tc>
          <w:tcPr>
            <w:tcW w:w="1791" w:type="dxa"/>
          </w:tcPr>
          <w:p w14:paraId="76661A0A" w14:textId="77777777" w:rsidR="000330BA" w:rsidRPr="00D97A26" w:rsidRDefault="000330BA" w:rsidP="00DE16F5">
            <w:pPr>
              <w:spacing w:before="120"/>
              <w:ind w:right="544"/>
              <w:jc w:val="both"/>
              <w:rPr>
                <w:b/>
              </w:rPr>
            </w:pPr>
            <w:r w:rsidRPr="00D97A26">
              <w:rPr>
                <w:b/>
              </w:rPr>
              <w:t>Comments</w:t>
            </w:r>
          </w:p>
        </w:tc>
        <w:tc>
          <w:tcPr>
            <w:tcW w:w="7531" w:type="dxa"/>
          </w:tcPr>
          <w:p w14:paraId="4601DBA8" w14:textId="4BCE6B76" w:rsidR="00E55EF5" w:rsidRPr="00D97A26" w:rsidRDefault="002F3023" w:rsidP="00914696">
            <w:pPr>
              <w:spacing w:before="120"/>
              <w:ind w:right="34"/>
              <w:jc w:val="both"/>
              <w:rPr>
                <w:szCs w:val="23"/>
              </w:rPr>
            </w:pPr>
            <w:r w:rsidRPr="00D97A26">
              <w:rPr>
                <w:szCs w:val="23"/>
              </w:rPr>
              <w:t xml:space="preserve">Since </w:t>
            </w:r>
            <w:r w:rsidR="00A95C63" w:rsidRPr="00D97A26">
              <w:rPr>
                <w:szCs w:val="23"/>
              </w:rPr>
              <w:t>this indicator</w:t>
            </w:r>
            <w:r w:rsidRPr="00D97A26">
              <w:rPr>
                <w:szCs w:val="23"/>
              </w:rPr>
              <w:t xml:space="preserve"> relies on colposcopy data in the NCSP Register, </w:t>
            </w:r>
            <w:r w:rsidR="00CB47EE" w:rsidRPr="00D97A26">
              <w:rPr>
                <w:szCs w:val="23"/>
              </w:rPr>
              <w:t xml:space="preserve">any </w:t>
            </w:r>
            <w:r w:rsidRPr="00D97A26">
              <w:rPr>
                <w:szCs w:val="23"/>
              </w:rPr>
              <w:t>incomplete</w:t>
            </w:r>
            <w:r w:rsidR="00CB47EE" w:rsidRPr="00D97A26">
              <w:rPr>
                <w:szCs w:val="23"/>
              </w:rPr>
              <w:t>ness in</w:t>
            </w:r>
            <w:r w:rsidRPr="00D97A26">
              <w:rPr>
                <w:szCs w:val="23"/>
              </w:rPr>
              <w:t xml:space="preserve"> reporting of </w:t>
            </w:r>
            <w:r w:rsidR="007B2E61" w:rsidRPr="00D97A26">
              <w:rPr>
                <w:szCs w:val="23"/>
              </w:rPr>
              <w:t xml:space="preserve">referrals and </w:t>
            </w:r>
            <w:r w:rsidRPr="00D97A26">
              <w:rPr>
                <w:szCs w:val="23"/>
              </w:rPr>
              <w:t>colposcopy visits</w:t>
            </w:r>
            <w:r w:rsidR="0023585C" w:rsidRPr="00D97A26">
              <w:rPr>
                <w:szCs w:val="23"/>
              </w:rPr>
              <w:t xml:space="preserve"> as at the time of the data extract from the NCSP Register (</w:t>
            </w:r>
            <w:r w:rsidR="001D3039" w:rsidRPr="00D97A26">
              <w:rPr>
                <w:szCs w:val="23"/>
              </w:rPr>
              <w:t>late February 2018</w:t>
            </w:r>
            <w:r w:rsidR="0023585C" w:rsidRPr="00D97A26">
              <w:rPr>
                <w:szCs w:val="23"/>
              </w:rPr>
              <w:t xml:space="preserve"> for the current report)</w:t>
            </w:r>
            <w:r w:rsidRPr="00D97A26">
              <w:rPr>
                <w:szCs w:val="23"/>
              </w:rPr>
              <w:t xml:space="preserve"> </w:t>
            </w:r>
            <w:r w:rsidR="00CB47EE" w:rsidRPr="00D97A26">
              <w:rPr>
                <w:szCs w:val="23"/>
              </w:rPr>
              <w:t>would lead</w:t>
            </w:r>
            <w:r w:rsidRPr="00D97A26">
              <w:rPr>
                <w:szCs w:val="23"/>
              </w:rPr>
              <w:t xml:space="preserve"> to an underestimate of the number of women with</w:t>
            </w:r>
            <w:r w:rsidR="009E75B0" w:rsidRPr="00D97A26">
              <w:rPr>
                <w:szCs w:val="23"/>
              </w:rPr>
              <w:t xml:space="preserve"> referrals and/or</w:t>
            </w:r>
            <w:r w:rsidRPr="00D97A26">
              <w:rPr>
                <w:szCs w:val="23"/>
              </w:rPr>
              <w:t xml:space="preserve"> follow-up colposcopy visits.</w:t>
            </w:r>
            <w:r w:rsidR="00710A7E" w:rsidRPr="00D97A26">
              <w:rPr>
                <w:szCs w:val="23"/>
              </w:rPr>
              <w:t xml:space="preserve"> </w:t>
            </w:r>
            <w:r w:rsidR="0023585C" w:rsidRPr="00D97A26">
              <w:rPr>
                <w:szCs w:val="23"/>
              </w:rPr>
              <w:t>In order to help address this, in the current report, histology data are also used to help ascertain if a colposcopy visit occurred. Women with a histology sample collected after their cytology sample are assumed to have attended a colposcopy clinic for follow-up, even if a colposcopy visit is not explicitly</w:t>
            </w:r>
            <w:r w:rsidR="00805296" w:rsidRPr="00D97A26">
              <w:rPr>
                <w:szCs w:val="23"/>
              </w:rPr>
              <w:t xml:space="preserve"> recorded on the NCSP Register.</w:t>
            </w:r>
            <w:r w:rsidR="0023585C" w:rsidRPr="00D97A26">
              <w:rPr>
                <w:szCs w:val="23"/>
              </w:rPr>
              <w:t xml:space="preserve"> </w:t>
            </w:r>
            <w:r w:rsidR="003C3CF1" w:rsidRPr="00D97A26">
              <w:rPr>
                <w:szCs w:val="23"/>
              </w:rPr>
              <w:t xml:space="preserve">Among the </w:t>
            </w:r>
            <w:r w:rsidR="006F5FCC" w:rsidRPr="00D97A26">
              <w:rPr>
                <w:szCs w:val="23"/>
              </w:rPr>
              <w:t>1,643</w:t>
            </w:r>
            <w:r w:rsidR="00393C03" w:rsidRPr="00D97A26">
              <w:rPr>
                <w:szCs w:val="23"/>
              </w:rPr>
              <w:t xml:space="preserve"> women </w:t>
            </w:r>
            <w:r w:rsidR="003C3CF1" w:rsidRPr="00D97A26">
              <w:rPr>
                <w:szCs w:val="23"/>
              </w:rPr>
              <w:t>(</w:t>
            </w:r>
            <w:r w:rsidR="00393C03" w:rsidRPr="00D97A26">
              <w:rPr>
                <w:szCs w:val="23"/>
              </w:rPr>
              <w:t>with or without a referral</w:t>
            </w:r>
            <w:r w:rsidR="003C3CF1" w:rsidRPr="00D97A26">
              <w:rPr>
                <w:szCs w:val="23"/>
              </w:rPr>
              <w:t>)</w:t>
            </w:r>
            <w:r w:rsidR="00393C03" w:rsidRPr="00D97A26">
              <w:rPr>
                <w:szCs w:val="23"/>
              </w:rPr>
              <w:t xml:space="preserve"> </w:t>
            </w:r>
            <w:r w:rsidR="008F1847" w:rsidRPr="00D97A26">
              <w:rPr>
                <w:szCs w:val="23"/>
              </w:rPr>
              <w:t xml:space="preserve">who </w:t>
            </w:r>
            <w:r w:rsidR="003C3CF1" w:rsidRPr="00D97A26">
              <w:rPr>
                <w:szCs w:val="23"/>
              </w:rPr>
              <w:t>had a colposcopy visit</w:t>
            </w:r>
            <w:r w:rsidR="00393C03" w:rsidRPr="00D97A26">
              <w:rPr>
                <w:szCs w:val="23"/>
              </w:rPr>
              <w:t xml:space="preserve"> by the end of the current monitoring period</w:t>
            </w:r>
            <w:r w:rsidR="003C3CF1" w:rsidRPr="00D97A26">
              <w:rPr>
                <w:szCs w:val="23"/>
              </w:rPr>
              <w:t xml:space="preserve">, there were </w:t>
            </w:r>
            <w:r w:rsidR="00ED4729" w:rsidRPr="00D97A26">
              <w:rPr>
                <w:szCs w:val="23"/>
              </w:rPr>
              <w:t>1</w:t>
            </w:r>
            <w:r w:rsidR="00EF0E82" w:rsidRPr="00D97A26">
              <w:rPr>
                <w:szCs w:val="23"/>
              </w:rPr>
              <w:t>49</w:t>
            </w:r>
            <w:r w:rsidR="00ED4729" w:rsidRPr="00D97A26">
              <w:rPr>
                <w:szCs w:val="23"/>
              </w:rPr>
              <w:t xml:space="preserve"> </w:t>
            </w:r>
            <w:r w:rsidR="003C3CF1" w:rsidRPr="00D97A26">
              <w:rPr>
                <w:szCs w:val="23"/>
              </w:rPr>
              <w:t>(</w:t>
            </w:r>
            <w:r w:rsidR="005A3A8F" w:rsidRPr="00D97A26">
              <w:rPr>
                <w:szCs w:val="23"/>
              </w:rPr>
              <w:t>9.1</w:t>
            </w:r>
            <w:r w:rsidR="003C3CF1" w:rsidRPr="00D97A26">
              <w:rPr>
                <w:szCs w:val="23"/>
              </w:rPr>
              <w:t>%) women where the</w:t>
            </w:r>
            <w:r w:rsidR="00393C03" w:rsidRPr="00D97A26">
              <w:rPr>
                <w:szCs w:val="23"/>
              </w:rPr>
              <w:t xml:space="preserve"> colposcopy visit </w:t>
            </w:r>
            <w:r w:rsidR="003C3CF1" w:rsidRPr="00D97A26">
              <w:rPr>
                <w:szCs w:val="23"/>
              </w:rPr>
              <w:t xml:space="preserve">was </w:t>
            </w:r>
            <w:r w:rsidR="00DE1132">
              <w:rPr>
                <w:szCs w:val="23"/>
              </w:rPr>
              <w:t xml:space="preserve">not explicitly recorded on the NCSP Register and was </w:t>
            </w:r>
            <w:r w:rsidR="00393C03" w:rsidRPr="00D97A26">
              <w:rPr>
                <w:szCs w:val="23"/>
              </w:rPr>
              <w:t xml:space="preserve">inferred by </w:t>
            </w:r>
            <w:r w:rsidR="003C3CF1" w:rsidRPr="00D97A26">
              <w:rPr>
                <w:szCs w:val="23"/>
              </w:rPr>
              <w:t>using the</w:t>
            </w:r>
            <w:r w:rsidR="00393C03" w:rsidRPr="00D97A26">
              <w:rPr>
                <w:szCs w:val="23"/>
              </w:rPr>
              <w:t xml:space="preserve"> histology result</w:t>
            </w:r>
            <w:r w:rsidR="003C3CF1" w:rsidRPr="00D97A26">
              <w:rPr>
                <w:szCs w:val="23"/>
              </w:rPr>
              <w:t xml:space="preserve"> proxy</w:t>
            </w:r>
            <w:r w:rsidR="00393C03" w:rsidRPr="00D97A26">
              <w:rPr>
                <w:szCs w:val="23"/>
              </w:rPr>
              <w:t>.</w:t>
            </w:r>
          </w:p>
          <w:p w14:paraId="505496C5" w14:textId="77777777" w:rsidR="00F648AC" w:rsidRPr="00D97A26" w:rsidRDefault="00F648AC" w:rsidP="00F648AC">
            <w:pPr>
              <w:pStyle w:val="NoSpacing"/>
            </w:pPr>
          </w:p>
          <w:p w14:paraId="5828DC21" w14:textId="6D4F3181" w:rsidR="00ED20C5" w:rsidRPr="00D97A26" w:rsidRDefault="00F47FB2" w:rsidP="00F648AC">
            <w:pPr>
              <w:pStyle w:val="NoSpacing"/>
              <w:jc w:val="both"/>
            </w:pPr>
            <w:r w:rsidRPr="00D97A26">
              <w:t>For women with high-</w:t>
            </w:r>
            <w:r w:rsidR="00ED20C5" w:rsidRPr="00D97A26">
              <w:t>grade cytology indicating suspicion of invasive disease</w:t>
            </w:r>
            <w:r w:rsidR="00CB47EE" w:rsidRPr="00D97A26">
              <w:rPr>
                <w:lang w:val="en-NZ"/>
              </w:rPr>
              <w:t>,</w:t>
            </w:r>
            <w:r w:rsidR="00ED20C5" w:rsidRPr="00D97A26">
              <w:t xml:space="preserve"> the number referred for colposcopy is likely to be an underestimation of women with appropriate follow-up. Many women referred with suspicion of invasive disease are referred </w:t>
            </w:r>
            <w:r w:rsidR="008A5C02" w:rsidRPr="00D97A26">
              <w:t xml:space="preserve">directly </w:t>
            </w:r>
            <w:r w:rsidR="00ED20C5" w:rsidRPr="00D97A26">
              <w:t xml:space="preserve">to gynae-oncology for a cone biopsy instead of </w:t>
            </w:r>
            <w:r w:rsidR="005D6229" w:rsidRPr="00D97A26">
              <w:rPr>
                <w:lang w:val="en-NZ"/>
              </w:rPr>
              <w:t>colposcopy</w:t>
            </w:r>
            <w:r w:rsidR="00ED20C5" w:rsidRPr="00D97A26">
              <w:t xml:space="preserve">. </w:t>
            </w:r>
            <w:r w:rsidR="00DE1132">
              <w:t xml:space="preserve">This likely explains the comparatively low proportion of women with SC or AC1-5 results who have a record of colposcopy referral (50% </w:t>
            </w:r>
            <w:r w:rsidR="00DE1132">
              <w:lastRenderedPageBreak/>
              <w:t xml:space="preserve">or less). </w:t>
            </w:r>
            <w:r w:rsidR="00ED20C5" w:rsidRPr="00D97A26">
              <w:t>Therefore</w:t>
            </w:r>
            <w:r w:rsidR="005D6229" w:rsidRPr="00D97A26">
              <w:rPr>
                <w:lang w:val="en-NZ"/>
              </w:rPr>
              <w:t>,</w:t>
            </w:r>
            <w:r w:rsidR="00ED20C5" w:rsidRPr="00D97A26">
              <w:t xml:space="preserve"> the proportion with colposcopy in this group does not </w:t>
            </w:r>
            <w:r w:rsidR="00842E94" w:rsidRPr="00D97A26">
              <w:t>fully reflect</w:t>
            </w:r>
            <w:r w:rsidR="00ED20C5" w:rsidRPr="00D97A26">
              <w:t xml:space="preserve"> the level of performance.  </w:t>
            </w:r>
          </w:p>
          <w:p w14:paraId="3291D2A7" w14:textId="77777777" w:rsidR="00F648AC" w:rsidRPr="00D97A26" w:rsidRDefault="00F648AC" w:rsidP="00F648AC">
            <w:pPr>
              <w:pStyle w:val="NoSpacing"/>
            </w:pPr>
          </w:p>
          <w:p w14:paraId="1F4B2364" w14:textId="5E80B91B" w:rsidR="000330BA" w:rsidRPr="00D97A26" w:rsidRDefault="00170E83" w:rsidP="00F648AC">
            <w:pPr>
              <w:pStyle w:val="NoSpacing"/>
              <w:jc w:val="both"/>
            </w:pPr>
            <w:r w:rsidRPr="00D97A26">
              <w:t xml:space="preserve">Additional information about follow-up tests performed in women with </w:t>
            </w:r>
            <w:r w:rsidR="00F53D95" w:rsidRPr="00D97A26">
              <w:t>high-grade</w:t>
            </w:r>
            <w:r w:rsidRPr="00D97A26">
              <w:t xml:space="preserve"> cytology is included in Indic</w:t>
            </w:r>
            <w:r w:rsidR="00295111" w:rsidRPr="00D97A26">
              <w:t xml:space="preserve">ator 6. The same </w:t>
            </w:r>
            <w:r w:rsidR="003D5F36" w:rsidRPr="00D97A26">
              <w:rPr>
                <w:szCs w:val="23"/>
              </w:rPr>
              <w:t>1,749</w:t>
            </w:r>
            <w:r w:rsidR="00295111" w:rsidRPr="00D97A26">
              <w:t xml:space="preserve"> women </w:t>
            </w:r>
            <w:r w:rsidR="00064651" w:rsidRPr="00D97A26">
              <w:rPr>
                <w:szCs w:val="23"/>
                <w:lang w:val="en-NZ"/>
              </w:rPr>
              <w:t>(</w:t>
            </w:r>
            <w:r w:rsidR="003D5F36" w:rsidRPr="00D97A26">
              <w:rPr>
                <w:szCs w:val="23"/>
              </w:rPr>
              <w:t>73</w:t>
            </w:r>
            <w:r w:rsidRPr="00D97A26">
              <w:t xml:space="preserve"> with suspicion of invasive disease, </w:t>
            </w:r>
            <w:r w:rsidR="003D5F36" w:rsidRPr="00D97A26">
              <w:rPr>
                <w:szCs w:val="23"/>
              </w:rPr>
              <w:t>1,676</w:t>
            </w:r>
            <w:r w:rsidRPr="00D97A26">
              <w:t xml:space="preserve"> </w:t>
            </w:r>
            <w:r w:rsidR="00D321CD" w:rsidRPr="00D97A26">
              <w:t xml:space="preserve">with </w:t>
            </w:r>
            <w:r w:rsidR="00F47FB2" w:rsidRPr="00D97A26">
              <w:t>other high-</w:t>
            </w:r>
            <w:r w:rsidRPr="00D97A26">
              <w:t>grade cytology) are included in both this measure and Indicator 6.</w:t>
            </w:r>
            <w:r w:rsidR="00BF2AD3" w:rsidRPr="00D97A26">
              <w:t xml:space="preserve"> </w:t>
            </w:r>
            <w:r w:rsidR="00E91927" w:rsidRPr="00D97A26">
              <w:t xml:space="preserve">In Indicator 6, it was found that </w:t>
            </w:r>
            <w:r w:rsidR="005972CA" w:rsidRPr="00D97A26">
              <w:rPr>
                <w:lang w:val="en-NZ"/>
              </w:rPr>
              <w:t>1,544</w:t>
            </w:r>
            <w:r w:rsidR="008C178D" w:rsidRPr="00D97A26">
              <w:rPr>
                <w:lang w:val="en-NZ"/>
              </w:rPr>
              <w:t xml:space="preserve"> (</w:t>
            </w:r>
            <w:r w:rsidR="00C229C0" w:rsidRPr="00D97A26">
              <w:rPr>
                <w:lang w:val="en-NZ"/>
              </w:rPr>
              <w:t>88.3</w:t>
            </w:r>
            <w:r w:rsidR="008C178D" w:rsidRPr="00D97A26">
              <w:rPr>
                <w:lang w:val="en-NZ"/>
              </w:rPr>
              <w:t>%</w:t>
            </w:r>
            <w:r w:rsidR="00910B36" w:rsidRPr="00D97A26">
              <w:rPr>
                <w:lang w:val="en-NZ"/>
              </w:rPr>
              <w:t>) had histology within 180 days and</w:t>
            </w:r>
            <w:r w:rsidR="008C178D" w:rsidRPr="00D97A26">
              <w:rPr>
                <w:lang w:val="en-NZ"/>
              </w:rPr>
              <w:t xml:space="preserve"> </w:t>
            </w:r>
            <w:r w:rsidR="003D5F36" w:rsidRPr="00D97A26">
              <w:rPr>
                <w:szCs w:val="23"/>
              </w:rPr>
              <w:t>1,649</w:t>
            </w:r>
            <w:r w:rsidR="00064651" w:rsidRPr="00D97A26">
              <w:rPr>
                <w:szCs w:val="23"/>
                <w:lang w:val="en-NZ"/>
              </w:rPr>
              <w:t xml:space="preserve"> (</w:t>
            </w:r>
            <w:r w:rsidR="003D5F36" w:rsidRPr="00D97A26">
              <w:rPr>
                <w:szCs w:val="23"/>
              </w:rPr>
              <w:t>94.3</w:t>
            </w:r>
            <w:r w:rsidR="00DC514B" w:rsidRPr="00D97A26">
              <w:rPr>
                <w:szCs w:val="23"/>
              </w:rPr>
              <w:t>%</w:t>
            </w:r>
            <w:r w:rsidR="00E91927" w:rsidRPr="00D97A26">
              <w:t>) had a follow-up test of some sort</w:t>
            </w:r>
            <w:r w:rsidR="00D35693" w:rsidRPr="00D97A26">
              <w:t xml:space="preserve"> within 180 days</w:t>
            </w:r>
            <w:r w:rsidR="00E91927" w:rsidRPr="00D97A26">
              <w:t xml:space="preserve">. </w:t>
            </w:r>
            <w:r w:rsidR="00910B36" w:rsidRPr="00D97A26">
              <w:rPr>
                <w:lang w:val="en-NZ"/>
              </w:rPr>
              <w:t>W</w:t>
            </w:r>
            <w:r w:rsidR="008C178D" w:rsidRPr="00D97A26">
              <w:rPr>
                <w:lang w:val="en-NZ"/>
              </w:rPr>
              <w:t>hile in this indicator</w:t>
            </w:r>
            <w:r w:rsidR="00E91927" w:rsidRPr="00D97A26">
              <w:t xml:space="preserve">, colposcopy </w:t>
            </w:r>
            <w:r w:rsidR="00D321CD" w:rsidRPr="00D97A26">
              <w:t xml:space="preserve">and histology </w:t>
            </w:r>
            <w:r w:rsidR="004D0171" w:rsidRPr="00D97A26">
              <w:t>records indicate that</w:t>
            </w:r>
            <w:r w:rsidR="00533F56" w:rsidRPr="00D97A26">
              <w:rPr>
                <w:lang w:val="en-NZ"/>
              </w:rPr>
              <w:t xml:space="preserve"> </w:t>
            </w:r>
            <w:r w:rsidR="003D5F36" w:rsidRPr="00D97A26">
              <w:rPr>
                <w:szCs w:val="23"/>
              </w:rPr>
              <w:t>1,643</w:t>
            </w:r>
            <w:r w:rsidR="00533F56" w:rsidRPr="00D97A26">
              <w:rPr>
                <w:lang w:val="en-NZ"/>
              </w:rPr>
              <w:t xml:space="preserve"> </w:t>
            </w:r>
            <w:r w:rsidR="00064651" w:rsidRPr="00D97A26">
              <w:rPr>
                <w:lang w:val="en-NZ"/>
              </w:rPr>
              <w:t>(</w:t>
            </w:r>
            <w:r w:rsidR="003D5F36" w:rsidRPr="00D97A26">
              <w:rPr>
                <w:szCs w:val="23"/>
              </w:rPr>
              <w:t>93.9</w:t>
            </w:r>
            <w:r w:rsidR="00AF2466" w:rsidRPr="00D97A26">
              <w:rPr>
                <w:szCs w:val="23"/>
              </w:rPr>
              <w:t>%)</w:t>
            </w:r>
            <w:r w:rsidR="00AF2466" w:rsidRPr="00D97A26">
              <w:t xml:space="preserve"> women had attended colposcopy prior to </w:t>
            </w:r>
            <w:r w:rsidR="003D5F36" w:rsidRPr="00D97A26">
              <w:rPr>
                <w:szCs w:val="23"/>
              </w:rPr>
              <w:t>31 December</w:t>
            </w:r>
            <w:r w:rsidR="00A21711" w:rsidRPr="00D97A26">
              <w:rPr>
                <w:szCs w:val="23"/>
              </w:rPr>
              <w:t xml:space="preserve"> </w:t>
            </w:r>
            <w:r w:rsidR="003D5F36" w:rsidRPr="00D97A26">
              <w:rPr>
                <w:szCs w:val="23"/>
              </w:rPr>
              <w:t>2017</w:t>
            </w:r>
            <w:r w:rsidR="00FB03CE" w:rsidRPr="00D97A26" w:rsidDel="00B61D60">
              <w:t xml:space="preserve"> </w:t>
            </w:r>
            <w:r w:rsidR="00FB03CE" w:rsidRPr="00D97A26">
              <w:t>(</w:t>
            </w:r>
            <w:r w:rsidR="00385285" w:rsidRPr="00D97A26">
              <w:t>i.e.</w:t>
            </w:r>
            <w:r w:rsidR="00EB203E" w:rsidRPr="00D97A26">
              <w:t xml:space="preserve"> </w:t>
            </w:r>
            <w:r w:rsidR="00AF2466" w:rsidRPr="00D97A26">
              <w:t>in a period of at least 18</w:t>
            </w:r>
            <w:r w:rsidR="004C79FF" w:rsidRPr="00D97A26">
              <w:t>1</w:t>
            </w:r>
            <w:r w:rsidR="00AF2466" w:rsidRPr="00D97A26">
              <w:t xml:space="preserve"> days </w:t>
            </w:r>
            <w:r w:rsidR="00EB203E" w:rsidRPr="00D97A26">
              <w:t xml:space="preserve">and up to one year </w:t>
            </w:r>
            <w:r w:rsidR="00AF2466" w:rsidRPr="00D97A26">
              <w:t xml:space="preserve">after their </w:t>
            </w:r>
            <w:r w:rsidR="00F53D95" w:rsidRPr="00D97A26">
              <w:t>high-grade</w:t>
            </w:r>
            <w:r w:rsidR="00AF2466" w:rsidRPr="00D97A26">
              <w:t xml:space="preserve"> cytology sample</w:t>
            </w:r>
            <w:r w:rsidR="00503D39" w:rsidRPr="00D97A26">
              <w:t>)</w:t>
            </w:r>
            <w:r w:rsidR="00AF2466" w:rsidRPr="00D97A26">
              <w:t>.</w:t>
            </w:r>
            <w:r w:rsidR="00D35693" w:rsidRPr="00D97A26">
              <w:t xml:space="preserve"> </w:t>
            </w:r>
            <w:r w:rsidR="00BF2AD3" w:rsidRPr="00D97A26">
              <w:t>Note that there may be some differences in results by DHB, however, since in Indicator 6 the DHB assigned to a woman is her own DHB (or, where this information is not available on the NCSP Register, the DHB of her responsible health facility</w:t>
            </w:r>
            <w:r w:rsidR="00AF5347" w:rsidRPr="00D97A26">
              <w:t xml:space="preserve">, based on </w:t>
            </w:r>
            <w:r w:rsidR="000E0E71" w:rsidRPr="00D97A26">
              <w:t>the clinic’s geographic location</w:t>
            </w:r>
            <w:r w:rsidR="00BF2AD3" w:rsidRPr="00D97A26">
              <w:t>). In this indicator, women are assigned to a DHB based on either the DHB where they attended colposcopy, or the most recent DHB to which they have been referred (for women without colposcopy visits)</w:t>
            </w:r>
            <w:r w:rsidR="004053DE" w:rsidRPr="00D97A26">
              <w:t>, or to the DHB of the</w:t>
            </w:r>
            <w:r w:rsidR="00642A73" w:rsidRPr="00D97A26">
              <w:t xml:space="preserve"> health facility where the high-</w:t>
            </w:r>
            <w:r w:rsidR="004053DE" w:rsidRPr="00D97A26">
              <w:t>grade cytology sample was collected (for women with no referral and no colposcopy visit)</w:t>
            </w:r>
            <w:r w:rsidR="00BF2AD3" w:rsidRPr="00D97A26">
              <w:t>.</w:t>
            </w:r>
            <w:r w:rsidR="00AF5347" w:rsidRPr="00D97A26">
              <w:t xml:space="preserve"> Additionally, only public clinics are assigned a DHB</w:t>
            </w:r>
            <w:r w:rsidR="00EB203E" w:rsidRPr="00D97A26">
              <w:t xml:space="preserve"> within Indicator 7.1</w:t>
            </w:r>
            <w:r w:rsidR="00AF5347" w:rsidRPr="00D97A26">
              <w:t>; private clinics are separated out and reported on as a group.</w:t>
            </w:r>
          </w:p>
          <w:p w14:paraId="20997B30" w14:textId="77777777" w:rsidR="00F648AC" w:rsidRPr="00D97A26" w:rsidRDefault="00F648AC" w:rsidP="00F648AC">
            <w:pPr>
              <w:pStyle w:val="NoSpacing"/>
              <w:jc w:val="both"/>
            </w:pPr>
          </w:p>
          <w:p w14:paraId="3B179B55" w14:textId="3B8F2622" w:rsidR="0052471B" w:rsidRPr="00D97A26" w:rsidRDefault="00440262" w:rsidP="00F648AC">
            <w:pPr>
              <w:pStyle w:val="NoSpacing"/>
              <w:jc w:val="both"/>
            </w:pPr>
            <w:r w:rsidRPr="00D97A26">
              <w:t xml:space="preserve">Reasons why a woman may not attend colposcopy within the recommended timeframe include both capacity limitations within the clinic, and potentially factors related to the woman requiring follow-up. </w:t>
            </w:r>
            <w:r w:rsidR="001E562B" w:rsidRPr="00D97A26">
              <w:t xml:space="preserve">Currently there is </w:t>
            </w:r>
            <w:r w:rsidRPr="00D97A26">
              <w:t>incomplete</w:t>
            </w:r>
            <w:r w:rsidR="001E562B" w:rsidRPr="00D97A26">
              <w:t xml:space="preserve"> information available on the NCSP Register about colposcopy appointments which are scheduled for women </w:t>
            </w:r>
            <w:r w:rsidRPr="00D97A26">
              <w:t xml:space="preserve">where </w:t>
            </w:r>
            <w:r w:rsidR="001E562B" w:rsidRPr="00D97A26">
              <w:t>the</w:t>
            </w:r>
            <w:r w:rsidRPr="00D97A26">
              <w:t xml:space="preserve"> woman</w:t>
            </w:r>
            <w:r w:rsidR="001E562B" w:rsidRPr="00D97A26">
              <w:t xml:space="preserve"> </w:t>
            </w:r>
            <w:r w:rsidRPr="00D97A26">
              <w:t xml:space="preserve">reschedules or </w:t>
            </w:r>
            <w:r w:rsidR="001E562B" w:rsidRPr="00D97A26">
              <w:t>do</w:t>
            </w:r>
            <w:r w:rsidRPr="00D97A26">
              <w:t>es</w:t>
            </w:r>
            <w:r w:rsidR="001E562B" w:rsidRPr="00D97A26">
              <w:t xml:space="preserve"> not attend. Therefore</w:t>
            </w:r>
            <w:r w:rsidR="005D6229" w:rsidRPr="00D97A26">
              <w:rPr>
                <w:lang w:val="en-NZ"/>
              </w:rPr>
              <w:t>,</w:t>
            </w:r>
            <w:r w:rsidR="001E562B" w:rsidRPr="00D97A26">
              <w:t xml:space="preserve"> in this indicator it is not possible to distinguish delay</w:t>
            </w:r>
            <w:r w:rsidR="008D57B7" w:rsidRPr="00D97A26">
              <w:t>s</w:t>
            </w:r>
            <w:r w:rsidR="001E562B" w:rsidRPr="00D97A26">
              <w:t xml:space="preserve"> in attending colposcopy following </w:t>
            </w:r>
            <w:r w:rsidR="00F53D95" w:rsidRPr="00D97A26">
              <w:t>high-grade</w:t>
            </w:r>
            <w:r w:rsidR="001E562B" w:rsidRPr="00D97A26">
              <w:t xml:space="preserve"> cytology </w:t>
            </w:r>
            <w:r w:rsidR="008D57B7" w:rsidRPr="00D97A26">
              <w:t xml:space="preserve">which are </w:t>
            </w:r>
            <w:r w:rsidR="001E562B" w:rsidRPr="00D97A26">
              <w:t xml:space="preserve">due to capacity </w:t>
            </w:r>
            <w:r w:rsidR="008D57B7" w:rsidRPr="00D97A26">
              <w:t>constraints which restrict the clinic’s ability to offer timely appointments, and delays which may be due to an individual woman’s need to reschedule an appointment</w:t>
            </w:r>
            <w:r w:rsidRPr="00D97A26">
              <w:t xml:space="preserve"> or failure to attend</w:t>
            </w:r>
            <w:r w:rsidR="001E562B" w:rsidRPr="00D97A26">
              <w:t>.</w:t>
            </w:r>
            <w:r w:rsidR="008D57B7" w:rsidRPr="00D97A26">
              <w:t xml:space="preserve"> Factors which may lead a woman to delay a recommended visit include caring responsibilities, planned travel, competing prior commitments, illness, </w:t>
            </w:r>
            <w:r w:rsidRPr="00D97A26">
              <w:t xml:space="preserve">or </w:t>
            </w:r>
            <w:r w:rsidR="008D57B7" w:rsidRPr="00D97A26">
              <w:t xml:space="preserve">menstruation.  </w:t>
            </w:r>
          </w:p>
          <w:p w14:paraId="13AEDCE1" w14:textId="77777777" w:rsidR="009B0EE6" w:rsidRPr="00D97A26" w:rsidRDefault="009B0EE6" w:rsidP="00F648AC">
            <w:pPr>
              <w:pStyle w:val="NoSpacing"/>
            </w:pPr>
          </w:p>
        </w:tc>
      </w:tr>
    </w:tbl>
    <w:p w14:paraId="1192F33F" w14:textId="77777777" w:rsidR="007D5E4D" w:rsidRPr="00D97A26" w:rsidRDefault="007D5E4D">
      <w:pPr>
        <w:sectPr w:rsidR="007D5E4D" w:rsidRPr="00D97A26" w:rsidSect="008A3FC6">
          <w:pgSz w:w="11907" w:h="16839" w:code="9"/>
          <w:pgMar w:top="1440" w:right="1417" w:bottom="1276" w:left="1440" w:header="708" w:footer="567" w:gutter="0"/>
          <w:cols w:space="708"/>
          <w:docGrid w:linePitch="360"/>
        </w:sectPr>
      </w:pPr>
      <w:bookmarkStart w:id="803" w:name="_Ref310427904"/>
    </w:p>
    <w:p w14:paraId="4D8A8044" w14:textId="1D31F70A" w:rsidR="001D760F" w:rsidRPr="002A0DAE" w:rsidRDefault="003A6634" w:rsidP="00E00719">
      <w:pPr>
        <w:pStyle w:val="Caption"/>
        <w:keepNext/>
        <w:keepLines/>
        <w:spacing w:after="80"/>
        <w:jc w:val="both"/>
      </w:pPr>
      <w:bookmarkStart w:id="804" w:name="_Ref370225405"/>
      <w:bookmarkStart w:id="805" w:name="_Toc469398301"/>
      <w:bookmarkStart w:id="806" w:name="_Toc454286177"/>
      <w:bookmarkStart w:id="807" w:name="_Toc486941064"/>
      <w:bookmarkStart w:id="808" w:name="_Toc475605538"/>
      <w:bookmarkStart w:id="809" w:name="_Toc528676182"/>
      <w:r w:rsidRPr="002A0DAE">
        <w:lastRenderedPageBreak/>
        <w:t>Table</w:t>
      </w:r>
      <w:r w:rsidR="001D760F" w:rsidRPr="002A0DAE">
        <w:t xml:space="preserve"> </w:t>
      </w:r>
      <w:r w:rsidR="00100CC8" w:rsidRPr="002A0DAE">
        <w:fldChar w:fldCharType="begin"/>
      </w:r>
      <w:r w:rsidR="0004456A" w:rsidRPr="002A0DAE">
        <w:instrText xml:space="preserve"> SEQ Table \* ARABIC </w:instrText>
      </w:r>
      <w:r w:rsidR="00100CC8" w:rsidRPr="002A0DAE">
        <w:fldChar w:fldCharType="separate"/>
      </w:r>
      <w:r w:rsidR="00BE504B">
        <w:rPr>
          <w:noProof/>
        </w:rPr>
        <w:t>19</w:t>
      </w:r>
      <w:r w:rsidR="00100CC8" w:rsidRPr="002A0DAE">
        <w:rPr>
          <w:noProof/>
        </w:rPr>
        <w:fldChar w:fldCharType="end"/>
      </w:r>
      <w:bookmarkEnd w:id="804"/>
      <w:r w:rsidR="001D760F" w:rsidRPr="002A0DAE">
        <w:t xml:space="preserve"> </w:t>
      </w:r>
      <w:r w:rsidR="00B60BFA" w:rsidRPr="002A0DAE">
        <w:t>-</w:t>
      </w:r>
      <w:r w:rsidR="001D760F" w:rsidRPr="002A0DAE">
        <w:t xml:space="preserve"> Women with a </w:t>
      </w:r>
      <w:r w:rsidR="00642A73" w:rsidRPr="002A0DAE">
        <w:t>high-grade</w:t>
      </w:r>
      <w:r w:rsidR="001D760F" w:rsidRPr="002A0DAE">
        <w:t xml:space="preserve"> cytology report (suspicion of invasive disease), accepted referral and colposcopy visit, by ethnicity</w:t>
      </w:r>
      <w:bookmarkEnd w:id="805"/>
      <w:bookmarkEnd w:id="806"/>
      <w:bookmarkEnd w:id="807"/>
      <w:bookmarkEnd w:id="808"/>
      <w:bookmarkEnd w:id="809"/>
      <w:r w:rsidR="001D760F" w:rsidRPr="002A0DAE">
        <w:t xml:space="preserve"> </w:t>
      </w:r>
    </w:p>
    <w:tbl>
      <w:tblPr>
        <w:tblW w:w="9116" w:type="dxa"/>
        <w:tblInd w:w="93" w:type="dxa"/>
        <w:tblLook w:val="04A0" w:firstRow="1" w:lastRow="0" w:firstColumn="1" w:lastColumn="0" w:noHBand="0" w:noVBand="1"/>
      </w:tblPr>
      <w:tblGrid>
        <w:gridCol w:w="1892"/>
        <w:gridCol w:w="1363"/>
        <w:gridCol w:w="1340"/>
        <w:gridCol w:w="1327"/>
        <w:gridCol w:w="1186"/>
        <w:gridCol w:w="949"/>
        <w:gridCol w:w="1059"/>
      </w:tblGrid>
      <w:tr w:rsidR="001D760F" w:rsidRPr="002A0DAE" w14:paraId="4B02A814" w14:textId="77777777" w:rsidTr="00AF7D6A">
        <w:trPr>
          <w:trHeight w:val="465"/>
        </w:trPr>
        <w:tc>
          <w:tcPr>
            <w:tcW w:w="1892" w:type="dxa"/>
            <w:vMerge w:val="restart"/>
            <w:tcBorders>
              <w:top w:val="single" w:sz="4" w:space="0" w:color="auto"/>
              <w:left w:val="single" w:sz="4" w:space="0" w:color="auto"/>
            </w:tcBorders>
            <w:shd w:val="clear" w:color="000000" w:fill="D9D9D9"/>
            <w:vAlign w:val="bottom"/>
            <w:hideMark/>
          </w:tcPr>
          <w:p w14:paraId="55679C60" w14:textId="77777777" w:rsidR="001D760F" w:rsidRPr="002A0DAE" w:rsidRDefault="001D760F" w:rsidP="00E00719">
            <w:pPr>
              <w:keepNext/>
              <w:keepLines/>
              <w:rPr>
                <w:rFonts w:eastAsia="Times New Roman" w:cs="Calibri"/>
                <w:b/>
                <w:bCs/>
                <w:szCs w:val="23"/>
                <w:lang w:eastAsia="en-AU"/>
              </w:rPr>
            </w:pPr>
            <w:r w:rsidRPr="002A0DAE">
              <w:rPr>
                <w:rFonts w:eastAsia="Times New Roman" w:cs="Calibri"/>
                <w:b/>
                <w:bCs/>
                <w:szCs w:val="23"/>
                <w:lang w:eastAsia="en-AU"/>
              </w:rPr>
              <w:t>Ethnicity</w:t>
            </w:r>
          </w:p>
        </w:tc>
        <w:tc>
          <w:tcPr>
            <w:tcW w:w="1363" w:type="dxa"/>
            <w:vMerge w:val="restart"/>
            <w:tcBorders>
              <w:top w:val="single" w:sz="4" w:space="0" w:color="auto"/>
            </w:tcBorders>
            <w:shd w:val="clear" w:color="000000" w:fill="D9D9D9"/>
            <w:hideMark/>
          </w:tcPr>
          <w:p w14:paraId="02E6E964" w14:textId="77777777" w:rsidR="001D760F" w:rsidRPr="002A0DAE" w:rsidRDefault="001D760F" w:rsidP="00E00719">
            <w:pPr>
              <w:keepNext/>
              <w:keepLines/>
              <w:jc w:val="center"/>
              <w:rPr>
                <w:rFonts w:eastAsia="Times New Roman" w:cs="Calibri"/>
                <w:b/>
                <w:bCs/>
                <w:szCs w:val="23"/>
                <w:lang w:eastAsia="en-AU"/>
              </w:rPr>
            </w:pPr>
            <w:r w:rsidRPr="002A0DAE">
              <w:rPr>
                <w:rFonts w:eastAsia="Times New Roman" w:cs="Calibri"/>
                <w:b/>
                <w:bCs/>
                <w:szCs w:val="23"/>
                <w:lang w:eastAsia="en-AU"/>
              </w:rPr>
              <w:t xml:space="preserve">HG women </w:t>
            </w:r>
            <w:r w:rsidR="009D5F78" w:rsidRPr="002A0DAE">
              <w:rPr>
                <w:rFonts w:eastAsia="Times New Roman" w:cs="Calibri"/>
                <w:b/>
                <w:bCs/>
                <w:szCs w:val="23"/>
                <w:lang w:eastAsia="en-AU"/>
              </w:rPr>
              <w:t>(</w:t>
            </w:r>
            <w:r w:rsidRPr="002A0DAE">
              <w:rPr>
                <w:rFonts w:eastAsia="Times New Roman" w:cs="Calibri"/>
                <w:b/>
                <w:bCs/>
                <w:szCs w:val="23"/>
                <w:lang w:eastAsia="en-AU"/>
              </w:rPr>
              <w:t>suspicion of invasion</w:t>
            </w:r>
            <w:r w:rsidR="009D5F78" w:rsidRPr="002A0DAE">
              <w:rPr>
                <w:rFonts w:eastAsia="Times New Roman" w:cs="Calibri"/>
                <w:b/>
                <w:bCs/>
                <w:szCs w:val="23"/>
                <w:lang w:eastAsia="en-AU"/>
              </w:rPr>
              <w:t>)</w:t>
            </w:r>
          </w:p>
        </w:tc>
        <w:tc>
          <w:tcPr>
            <w:tcW w:w="1340" w:type="dxa"/>
            <w:vMerge w:val="restart"/>
            <w:tcBorders>
              <w:top w:val="single" w:sz="4" w:space="0" w:color="auto"/>
            </w:tcBorders>
            <w:shd w:val="clear" w:color="000000" w:fill="D9D9D9"/>
            <w:hideMark/>
          </w:tcPr>
          <w:p w14:paraId="6F9464FC" w14:textId="77777777" w:rsidR="001D760F" w:rsidRPr="002A0DAE" w:rsidRDefault="001D760F" w:rsidP="00E00719">
            <w:pPr>
              <w:keepNext/>
              <w:keepLines/>
              <w:jc w:val="center"/>
              <w:rPr>
                <w:rFonts w:eastAsia="Times New Roman" w:cs="Calibri"/>
                <w:b/>
                <w:bCs/>
                <w:szCs w:val="23"/>
                <w:lang w:eastAsia="en-AU"/>
              </w:rPr>
            </w:pPr>
            <w:r w:rsidRPr="002A0DAE">
              <w:rPr>
                <w:rFonts w:eastAsia="Times New Roman" w:cs="Calibri"/>
                <w:b/>
                <w:bCs/>
                <w:szCs w:val="23"/>
                <w:lang w:eastAsia="en-AU"/>
              </w:rPr>
              <w:t>Urgent referrals received</w:t>
            </w:r>
          </w:p>
        </w:tc>
        <w:tc>
          <w:tcPr>
            <w:tcW w:w="4521" w:type="dxa"/>
            <w:gridSpan w:val="4"/>
            <w:tcBorders>
              <w:top w:val="single" w:sz="4" w:space="0" w:color="auto"/>
              <w:right w:val="single" w:sz="4" w:space="0" w:color="auto"/>
            </w:tcBorders>
            <w:shd w:val="clear" w:color="000000" w:fill="D9D9D9"/>
            <w:hideMark/>
          </w:tcPr>
          <w:p w14:paraId="2AF31894" w14:textId="77777777" w:rsidR="001D760F" w:rsidRPr="002A0DAE" w:rsidRDefault="001D760F" w:rsidP="00E00719">
            <w:pPr>
              <w:keepNext/>
              <w:keepLines/>
              <w:jc w:val="center"/>
              <w:rPr>
                <w:rFonts w:eastAsia="Times New Roman" w:cs="Calibri"/>
                <w:b/>
                <w:bCs/>
                <w:szCs w:val="23"/>
                <w:lang w:eastAsia="en-AU"/>
              </w:rPr>
            </w:pPr>
            <w:r w:rsidRPr="002A0DAE">
              <w:rPr>
                <w:rFonts w:eastAsia="Times New Roman" w:cs="Calibri"/>
                <w:b/>
                <w:bCs/>
                <w:szCs w:val="23"/>
                <w:lang w:eastAsia="en-AU"/>
              </w:rPr>
              <w:t>Women seen within:</w:t>
            </w:r>
          </w:p>
        </w:tc>
      </w:tr>
      <w:tr w:rsidR="001D760F" w:rsidRPr="002A0DAE" w14:paraId="2F65D1AA" w14:textId="77777777" w:rsidTr="00AF7D6A">
        <w:trPr>
          <w:trHeight w:val="480"/>
        </w:trPr>
        <w:tc>
          <w:tcPr>
            <w:tcW w:w="1892" w:type="dxa"/>
            <w:vMerge/>
            <w:tcBorders>
              <w:left w:val="single" w:sz="4" w:space="0" w:color="auto"/>
            </w:tcBorders>
            <w:vAlign w:val="center"/>
            <w:hideMark/>
          </w:tcPr>
          <w:p w14:paraId="3FF6D797" w14:textId="77777777" w:rsidR="001D760F" w:rsidRPr="002A0DAE" w:rsidRDefault="001D760F" w:rsidP="00E00719">
            <w:pPr>
              <w:keepNext/>
              <w:keepLines/>
              <w:rPr>
                <w:rFonts w:eastAsia="Times New Roman" w:cs="Calibri"/>
                <w:b/>
                <w:bCs/>
                <w:szCs w:val="23"/>
                <w:lang w:eastAsia="en-AU"/>
              </w:rPr>
            </w:pPr>
          </w:p>
        </w:tc>
        <w:tc>
          <w:tcPr>
            <w:tcW w:w="1363" w:type="dxa"/>
            <w:vMerge/>
            <w:vAlign w:val="center"/>
            <w:hideMark/>
          </w:tcPr>
          <w:p w14:paraId="7BB98AE7" w14:textId="77777777" w:rsidR="001D760F" w:rsidRPr="002A0DAE" w:rsidRDefault="001D760F" w:rsidP="00E00719">
            <w:pPr>
              <w:keepNext/>
              <w:keepLines/>
              <w:rPr>
                <w:rFonts w:eastAsia="Times New Roman" w:cs="Calibri"/>
                <w:b/>
                <w:bCs/>
                <w:szCs w:val="23"/>
                <w:lang w:eastAsia="en-AU"/>
              </w:rPr>
            </w:pPr>
          </w:p>
        </w:tc>
        <w:tc>
          <w:tcPr>
            <w:tcW w:w="1340" w:type="dxa"/>
            <w:vMerge/>
            <w:vAlign w:val="center"/>
            <w:hideMark/>
          </w:tcPr>
          <w:p w14:paraId="1812B1F6" w14:textId="77777777" w:rsidR="001D760F" w:rsidRPr="002A0DAE" w:rsidRDefault="001D760F" w:rsidP="00E00719">
            <w:pPr>
              <w:keepNext/>
              <w:keepLines/>
              <w:rPr>
                <w:rFonts w:eastAsia="Times New Roman" w:cs="Calibri"/>
                <w:b/>
                <w:bCs/>
                <w:szCs w:val="23"/>
                <w:lang w:eastAsia="en-AU"/>
              </w:rPr>
            </w:pPr>
          </w:p>
        </w:tc>
        <w:tc>
          <w:tcPr>
            <w:tcW w:w="2513" w:type="dxa"/>
            <w:gridSpan w:val="2"/>
            <w:shd w:val="clear" w:color="000000" w:fill="D9D9D9"/>
            <w:hideMark/>
          </w:tcPr>
          <w:p w14:paraId="2041EF87" w14:textId="77777777" w:rsidR="001D760F" w:rsidRPr="002A0DAE" w:rsidRDefault="001D760F" w:rsidP="00FC0B84">
            <w:pPr>
              <w:keepNext/>
              <w:keepLines/>
              <w:jc w:val="center"/>
              <w:rPr>
                <w:rFonts w:eastAsia="Times New Roman" w:cs="Calibri"/>
                <w:b/>
                <w:bCs/>
                <w:szCs w:val="23"/>
                <w:lang w:eastAsia="en-AU"/>
              </w:rPr>
            </w:pPr>
            <w:r w:rsidRPr="002A0DAE">
              <w:rPr>
                <w:rFonts w:eastAsia="Times New Roman" w:cs="Calibri"/>
                <w:b/>
                <w:bCs/>
                <w:szCs w:val="23"/>
                <w:lang w:eastAsia="en-AU"/>
              </w:rPr>
              <w:t>1</w:t>
            </w:r>
            <w:r w:rsidR="00FC0B84" w:rsidRPr="002A0DAE">
              <w:rPr>
                <w:rFonts w:eastAsia="Times New Roman" w:cs="Calibri"/>
                <w:b/>
                <w:bCs/>
                <w:szCs w:val="23"/>
                <w:lang w:eastAsia="en-AU"/>
              </w:rPr>
              <w:t>0 working days</w:t>
            </w:r>
          </w:p>
        </w:tc>
        <w:tc>
          <w:tcPr>
            <w:tcW w:w="2008" w:type="dxa"/>
            <w:gridSpan w:val="2"/>
            <w:tcBorders>
              <w:right w:val="single" w:sz="4" w:space="0" w:color="auto"/>
            </w:tcBorders>
            <w:shd w:val="clear" w:color="000000" w:fill="D9D9D9"/>
            <w:hideMark/>
          </w:tcPr>
          <w:p w14:paraId="1C8EDA9F" w14:textId="77777777" w:rsidR="001D760F" w:rsidRPr="002A0DAE" w:rsidRDefault="00FC0B84" w:rsidP="00E00719">
            <w:pPr>
              <w:keepNext/>
              <w:keepLines/>
              <w:jc w:val="center"/>
              <w:rPr>
                <w:rFonts w:eastAsia="Times New Roman" w:cs="Calibri"/>
                <w:b/>
                <w:bCs/>
                <w:szCs w:val="23"/>
                <w:lang w:eastAsia="en-AU"/>
              </w:rPr>
            </w:pPr>
            <w:r w:rsidRPr="002A0DAE">
              <w:rPr>
                <w:rFonts w:eastAsia="Times New Roman" w:cs="Calibri"/>
                <w:b/>
                <w:bCs/>
                <w:szCs w:val="23"/>
                <w:lang w:eastAsia="en-AU"/>
              </w:rPr>
              <w:t>20 working days</w:t>
            </w:r>
          </w:p>
        </w:tc>
      </w:tr>
      <w:tr w:rsidR="001D760F" w:rsidRPr="002A0DAE" w14:paraId="332A882D" w14:textId="77777777" w:rsidTr="00AF7D6A">
        <w:trPr>
          <w:trHeight w:val="315"/>
        </w:trPr>
        <w:tc>
          <w:tcPr>
            <w:tcW w:w="1892" w:type="dxa"/>
            <w:vMerge/>
            <w:tcBorders>
              <w:left w:val="single" w:sz="4" w:space="0" w:color="auto"/>
              <w:bottom w:val="single" w:sz="4" w:space="0" w:color="auto"/>
            </w:tcBorders>
            <w:vAlign w:val="center"/>
            <w:hideMark/>
          </w:tcPr>
          <w:p w14:paraId="702940AB" w14:textId="77777777" w:rsidR="001D760F" w:rsidRPr="002A0DAE" w:rsidRDefault="001D760F" w:rsidP="00E00719">
            <w:pPr>
              <w:keepNext/>
              <w:keepLines/>
              <w:rPr>
                <w:rFonts w:eastAsia="Times New Roman" w:cs="Calibri"/>
                <w:b/>
                <w:bCs/>
                <w:szCs w:val="23"/>
                <w:lang w:eastAsia="en-AU"/>
              </w:rPr>
            </w:pPr>
          </w:p>
        </w:tc>
        <w:tc>
          <w:tcPr>
            <w:tcW w:w="1363" w:type="dxa"/>
            <w:tcBorders>
              <w:bottom w:val="single" w:sz="4" w:space="0" w:color="auto"/>
            </w:tcBorders>
            <w:shd w:val="clear" w:color="000000" w:fill="D9D9D9"/>
            <w:hideMark/>
          </w:tcPr>
          <w:p w14:paraId="79A2DF1F" w14:textId="77777777" w:rsidR="001D760F" w:rsidRPr="002A0DAE" w:rsidRDefault="001D760F" w:rsidP="00AB12DA">
            <w:pPr>
              <w:keepNext/>
              <w:keepLines/>
              <w:ind w:right="297"/>
              <w:jc w:val="right"/>
              <w:rPr>
                <w:rFonts w:eastAsia="Times New Roman" w:cs="Calibri"/>
                <w:b/>
                <w:bCs/>
                <w:szCs w:val="23"/>
                <w:lang w:eastAsia="en-AU"/>
              </w:rPr>
            </w:pPr>
            <w:r w:rsidRPr="002A0DAE">
              <w:rPr>
                <w:rFonts w:eastAsia="Times New Roman" w:cs="Calibri"/>
                <w:b/>
                <w:bCs/>
                <w:szCs w:val="23"/>
                <w:lang w:eastAsia="en-AU"/>
              </w:rPr>
              <w:t>N</w:t>
            </w:r>
          </w:p>
        </w:tc>
        <w:tc>
          <w:tcPr>
            <w:tcW w:w="1340" w:type="dxa"/>
            <w:tcBorders>
              <w:bottom w:val="single" w:sz="4" w:space="0" w:color="auto"/>
            </w:tcBorders>
            <w:shd w:val="clear" w:color="000000" w:fill="D9D9D9"/>
            <w:hideMark/>
          </w:tcPr>
          <w:p w14:paraId="7856A3F7" w14:textId="77777777" w:rsidR="001D760F" w:rsidRPr="002A0DAE" w:rsidRDefault="001D760F" w:rsidP="00AB12DA">
            <w:pPr>
              <w:keepNext/>
              <w:keepLines/>
              <w:ind w:right="297"/>
              <w:jc w:val="right"/>
              <w:rPr>
                <w:rFonts w:eastAsia="Times New Roman" w:cs="Calibri"/>
                <w:b/>
                <w:bCs/>
                <w:szCs w:val="23"/>
                <w:lang w:eastAsia="en-AU"/>
              </w:rPr>
            </w:pPr>
            <w:r w:rsidRPr="002A0DAE">
              <w:rPr>
                <w:rFonts w:eastAsia="Times New Roman" w:cs="Calibri"/>
                <w:b/>
                <w:bCs/>
                <w:szCs w:val="23"/>
                <w:lang w:eastAsia="en-AU"/>
              </w:rPr>
              <w:t>N</w:t>
            </w:r>
          </w:p>
        </w:tc>
        <w:tc>
          <w:tcPr>
            <w:tcW w:w="1327" w:type="dxa"/>
            <w:tcBorders>
              <w:bottom w:val="single" w:sz="4" w:space="0" w:color="auto"/>
            </w:tcBorders>
            <w:shd w:val="clear" w:color="000000" w:fill="D9D9D9"/>
            <w:hideMark/>
          </w:tcPr>
          <w:p w14:paraId="2EDD36BD" w14:textId="77777777" w:rsidR="001D760F" w:rsidRPr="002A0DAE" w:rsidRDefault="001D760F" w:rsidP="00AB12DA">
            <w:pPr>
              <w:keepNext/>
              <w:keepLines/>
              <w:ind w:right="297"/>
              <w:jc w:val="right"/>
              <w:rPr>
                <w:rFonts w:eastAsia="Times New Roman" w:cs="Calibri"/>
                <w:b/>
                <w:bCs/>
                <w:szCs w:val="23"/>
                <w:lang w:eastAsia="en-AU"/>
              </w:rPr>
            </w:pPr>
            <w:r w:rsidRPr="002A0DAE">
              <w:rPr>
                <w:rFonts w:eastAsia="Times New Roman" w:cs="Calibri"/>
                <w:b/>
                <w:bCs/>
                <w:szCs w:val="23"/>
                <w:lang w:eastAsia="en-AU"/>
              </w:rPr>
              <w:t>N</w:t>
            </w:r>
          </w:p>
        </w:tc>
        <w:tc>
          <w:tcPr>
            <w:tcW w:w="1186" w:type="dxa"/>
            <w:tcBorders>
              <w:bottom w:val="single" w:sz="4" w:space="0" w:color="auto"/>
            </w:tcBorders>
            <w:shd w:val="clear" w:color="000000" w:fill="D9D9D9"/>
            <w:hideMark/>
          </w:tcPr>
          <w:p w14:paraId="7789BBCF" w14:textId="77777777" w:rsidR="001D760F" w:rsidRPr="002A0DAE" w:rsidRDefault="001D760F" w:rsidP="00E00719">
            <w:pPr>
              <w:keepNext/>
              <w:keepLines/>
              <w:jc w:val="center"/>
              <w:rPr>
                <w:rFonts w:eastAsia="Times New Roman" w:cs="Calibri"/>
                <w:b/>
                <w:bCs/>
                <w:szCs w:val="23"/>
                <w:lang w:eastAsia="en-AU"/>
              </w:rPr>
            </w:pPr>
            <w:r w:rsidRPr="002A0DAE">
              <w:rPr>
                <w:rFonts w:eastAsia="Times New Roman" w:cs="Calibri"/>
                <w:b/>
                <w:bCs/>
                <w:szCs w:val="23"/>
                <w:lang w:eastAsia="en-AU"/>
              </w:rPr>
              <w:t>%</w:t>
            </w:r>
          </w:p>
        </w:tc>
        <w:tc>
          <w:tcPr>
            <w:tcW w:w="949" w:type="dxa"/>
            <w:tcBorders>
              <w:bottom w:val="single" w:sz="4" w:space="0" w:color="auto"/>
            </w:tcBorders>
            <w:shd w:val="clear" w:color="000000" w:fill="D9D9D9"/>
            <w:hideMark/>
          </w:tcPr>
          <w:p w14:paraId="79F6FB84" w14:textId="77777777" w:rsidR="001D760F" w:rsidRPr="002A0DAE" w:rsidRDefault="001D760F" w:rsidP="00E00719">
            <w:pPr>
              <w:keepNext/>
              <w:keepLines/>
              <w:jc w:val="center"/>
              <w:rPr>
                <w:rFonts w:eastAsia="Times New Roman" w:cs="Calibri"/>
                <w:b/>
                <w:bCs/>
                <w:szCs w:val="23"/>
                <w:lang w:eastAsia="en-AU"/>
              </w:rPr>
            </w:pPr>
            <w:r w:rsidRPr="002A0DAE">
              <w:rPr>
                <w:rFonts w:eastAsia="Times New Roman" w:cs="Calibri"/>
                <w:b/>
                <w:bCs/>
                <w:szCs w:val="23"/>
                <w:lang w:eastAsia="en-AU"/>
              </w:rPr>
              <w:t>N</w:t>
            </w:r>
          </w:p>
        </w:tc>
        <w:tc>
          <w:tcPr>
            <w:tcW w:w="1059" w:type="dxa"/>
            <w:tcBorders>
              <w:bottom w:val="single" w:sz="4" w:space="0" w:color="auto"/>
              <w:right w:val="single" w:sz="4" w:space="0" w:color="auto"/>
            </w:tcBorders>
            <w:shd w:val="clear" w:color="000000" w:fill="D9D9D9"/>
            <w:hideMark/>
          </w:tcPr>
          <w:p w14:paraId="131BF8F5" w14:textId="77777777" w:rsidR="001D760F" w:rsidRPr="002A0DAE" w:rsidRDefault="001D760F" w:rsidP="00E00719">
            <w:pPr>
              <w:keepNext/>
              <w:keepLines/>
              <w:jc w:val="center"/>
              <w:rPr>
                <w:rFonts w:eastAsia="Times New Roman" w:cs="Calibri"/>
                <w:b/>
                <w:bCs/>
                <w:szCs w:val="23"/>
                <w:lang w:eastAsia="en-AU"/>
              </w:rPr>
            </w:pPr>
            <w:r w:rsidRPr="002A0DAE">
              <w:rPr>
                <w:rFonts w:eastAsia="Times New Roman" w:cs="Calibri"/>
                <w:b/>
                <w:bCs/>
                <w:szCs w:val="23"/>
                <w:lang w:eastAsia="en-AU"/>
              </w:rPr>
              <w:t>%</w:t>
            </w:r>
          </w:p>
        </w:tc>
      </w:tr>
      <w:tr w:rsidR="00DD6738" w:rsidRPr="002A0DAE" w14:paraId="6A181AB2" w14:textId="77777777" w:rsidTr="00AF7D6A">
        <w:trPr>
          <w:trHeight w:val="300"/>
        </w:trPr>
        <w:tc>
          <w:tcPr>
            <w:tcW w:w="1892" w:type="dxa"/>
            <w:tcBorders>
              <w:top w:val="single" w:sz="4" w:space="0" w:color="auto"/>
              <w:left w:val="single" w:sz="4" w:space="0" w:color="auto"/>
              <w:bottom w:val="nil"/>
            </w:tcBorders>
            <w:shd w:val="clear" w:color="auto" w:fill="auto"/>
            <w:hideMark/>
          </w:tcPr>
          <w:p w14:paraId="01B6F088" w14:textId="77777777" w:rsidR="00DD6738" w:rsidRPr="002A0DAE" w:rsidRDefault="00DD6738" w:rsidP="00DD6738">
            <w:pPr>
              <w:keepNext/>
              <w:keepLines/>
              <w:rPr>
                <w:rFonts w:cs="Arial"/>
                <w:szCs w:val="23"/>
              </w:rPr>
            </w:pPr>
            <w:r w:rsidRPr="002A0DAE">
              <w:rPr>
                <w:rFonts w:cs="Arial"/>
                <w:szCs w:val="23"/>
              </w:rPr>
              <w:t>Māori</w:t>
            </w:r>
          </w:p>
        </w:tc>
        <w:tc>
          <w:tcPr>
            <w:tcW w:w="1363" w:type="dxa"/>
            <w:tcBorders>
              <w:top w:val="single" w:sz="4" w:space="0" w:color="auto"/>
              <w:bottom w:val="nil"/>
            </w:tcBorders>
            <w:shd w:val="clear" w:color="auto" w:fill="auto"/>
          </w:tcPr>
          <w:p w14:paraId="62363E23" w14:textId="29362142" w:rsidR="00DD6738" w:rsidRPr="002A0DAE" w:rsidRDefault="00DD6738" w:rsidP="00DD6738">
            <w:pPr>
              <w:ind w:right="297"/>
              <w:jc w:val="right"/>
              <w:rPr>
                <w:szCs w:val="23"/>
              </w:rPr>
            </w:pPr>
            <w:r w:rsidRPr="002A0DAE">
              <w:rPr>
                <w:rFonts w:cs="Arial"/>
                <w:sz w:val="22"/>
              </w:rPr>
              <w:t>13</w:t>
            </w:r>
          </w:p>
        </w:tc>
        <w:tc>
          <w:tcPr>
            <w:tcW w:w="1340" w:type="dxa"/>
            <w:tcBorders>
              <w:top w:val="single" w:sz="4" w:space="0" w:color="auto"/>
              <w:bottom w:val="nil"/>
            </w:tcBorders>
            <w:shd w:val="clear" w:color="auto" w:fill="auto"/>
          </w:tcPr>
          <w:p w14:paraId="55FAAF6A" w14:textId="1CA69E0C" w:rsidR="00DD6738" w:rsidRPr="002A0DAE" w:rsidRDefault="00DD6738" w:rsidP="00DD6738">
            <w:pPr>
              <w:ind w:right="297"/>
              <w:jc w:val="right"/>
              <w:rPr>
                <w:szCs w:val="23"/>
              </w:rPr>
            </w:pPr>
            <w:r w:rsidRPr="002A0DAE">
              <w:rPr>
                <w:rFonts w:cs="Arial"/>
                <w:sz w:val="22"/>
              </w:rPr>
              <w:t>8</w:t>
            </w:r>
          </w:p>
        </w:tc>
        <w:tc>
          <w:tcPr>
            <w:tcW w:w="1327" w:type="dxa"/>
            <w:tcBorders>
              <w:top w:val="single" w:sz="4" w:space="0" w:color="auto"/>
              <w:bottom w:val="nil"/>
            </w:tcBorders>
            <w:shd w:val="clear" w:color="auto" w:fill="auto"/>
          </w:tcPr>
          <w:p w14:paraId="0D28592A" w14:textId="3F09E742" w:rsidR="00DD6738" w:rsidRPr="002A0DAE" w:rsidRDefault="00DD6738" w:rsidP="00DD6738">
            <w:pPr>
              <w:ind w:right="297"/>
              <w:jc w:val="right"/>
              <w:rPr>
                <w:szCs w:val="23"/>
              </w:rPr>
            </w:pPr>
            <w:r w:rsidRPr="002A0DAE">
              <w:rPr>
                <w:rFonts w:cs="Arial"/>
                <w:sz w:val="22"/>
              </w:rPr>
              <w:t>5</w:t>
            </w:r>
          </w:p>
        </w:tc>
        <w:tc>
          <w:tcPr>
            <w:tcW w:w="1186" w:type="dxa"/>
            <w:tcBorders>
              <w:top w:val="single" w:sz="4" w:space="0" w:color="auto"/>
              <w:bottom w:val="nil"/>
            </w:tcBorders>
            <w:shd w:val="clear" w:color="auto" w:fill="auto"/>
          </w:tcPr>
          <w:p w14:paraId="5FF16A10" w14:textId="79F9B1F4" w:rsidR="00DD6738" w:rsidRPr="002A0DAE" w:rsidRDefault="00DD6738" w:rsidP="00DD6738">
            <w:pPr>
              <w:jc w:val="center"/>
              <w:rPr>
                <w:szCs w:val="23"/>
              </w:rPr>
            </w:pPr>
            <w:r w:rsidRPr="002A0DAE">
              <w:rPr>
                <w:rFonts w:cs="Arial"/>
                <w:sz w:val="22"/>
              </w:rPr>
              <w:t>62.5</w:t>
            </w:r>
          </w:p>
        </w:tc>
        <w:tc>
          <w:tcPr>
            <w:tcW w:w="949" w:type="dxa"/>
            <w:tcBorders>
              <w:top w:val="single" w:sz="4" w:space="0" w:color="auto"/>
              <w:bottom w:val="nil"/>
            </w:tcBorders>
            <w:shd w:val="clear" w:color="auto" w:fill="auto"/>
          </w:tcPr>
          <w:p w14:paraId="4B7EBE6E" w14:textId="7B2CDBD1" w:rsidR="00DD6738" w:rsidRPr="002A0DAE" w:rsidRDefault="00DD6738" w:rsidP="00DD6738">
            <w:pPr>
              <w:jc w:val="center"/>
              <w:rPr>
                <w:szCs w:val="23"/>
              </w:rPr>
            </w:pPr>
            <w:r w:rsidRPr="002A0DAE">
              <w:rPr>
                <w:rFonts w:cs="Arial"/>
                <w:sz w:val="22"/>
              </w:rPr>
              <w:t>7</w:t>
            </w:r>
          </w:p>
        </w:tc>
        <w:tc>
          <w:tcPr>
            <w:tcW w:w="1059" w:type="dxa"/>
            <w:tcBorders>
              <w:top w:val="single" w:sz="4" w:space="0" w:color="auto"/>
              <w:bottom w:val="nil"/>
              <w:right w:val="single" w:sz="4" w:space="0" w:color="auto"/>
            </w:tcBorders>
            <w:shd w:val="clear" w:color="auto" w:fill="auto"/>
          </w:tcPr>
          <w:p w14:paraId="585C5AE6" w14:textId="02F9DCA3" w:rsidR="00DD6738" w:rsidRPr="002A0DAE" w:rsidRDefault="00DD6738" w:rsidP="00DD6738">
            <w:pPr>
              <w:jc w:val="center"/>
              <w:rPr>
                <w:szCs w:val="23"/>
              </w:rPr>
            </w:pPr>
            <w:r w:rsidRPr="002A0DAE">
              <w:rPr>
                <w:rFonts w:cs="Arial"/>
                <w:sz w:val="22"/>
              </w:rPr>
              <w:t>87.5</w:t>
            </w:r>
          </w:p>
        </w:tc>
      </w:tr>
      <w:tr w:rsidR="00DD6738" w:rsidRPr="002A0DAE" w14:paraId="6BFA4A11" w14:textId="77777777" w:rsidTr="00AF7D6A">
        <w:trPr>
          <w:trHeight w:val="300"/>
        </w:trPr>
        <w:tc>
          <w:tcPr>
            <w:tcW w:w="1892" w:type="dxa"/>
            <w:tcBorders>
              <w:top w:val="nil"/>
              <w:left w:val="single" w:sz="4" w:space="0" w:color="auto"/>
              <w:bottom w:val="nil"/>
            </w:tcBorders>
            <w:shd w:val="clear" w:color="auto" w:fill="auto"/>
            <w:hideMark/>
          </w:tcPr>
          <w:p w14:paraId="39C50325" w14:textId="77777777" w:rsidR="00DD6738" w:rsidRPr="002A0DAE" w:rsidRDefault="00DD6738" w:rsidP="00DD6738">
            <w:pPr>
              <w:keepNext/>
              <w:keepLines/>
              <w:rPr>
                <w:rFonts w:cs="Arial"/>
                <w:szCs w:val="23"/>
              </w:rPr>
            </w:pPr>
            <w:r w:rsidRPr="002A0DAE">
              <w:rPr>
                <w:rFonts w:cs="Arial"/>
                <w:szCs w:val="23"/>
              </w:rPr>
              <w:t>Pacific</w:t>
            </w:r>
          </w:p>
        </w:tc>
        <w:tc>
          <w:tcPr>
            <w:tcW w:w="1363" w:type="dxa"/>
            <w:tcBorders>
              <w:top w:val="nil"/>
              <w:bottom w:val="nil"/>
            </w:tcBorders>
            <w:shd w:val="clear" w:color="auto" w:fill="auto"/>
          </w:tcPr>
          <w:p w14:paraId="56166C2B" w14:textId="4692087F" w:rsidR="00DD6738" w:rsidRPr="002A0DAE" w:rsidRDefault="00DD6738" w:rsidP="00DD6738">
            <w:pPr>
              <w:ind w:right="297"/>
              <w:jc w:val="right"/>
              <w:rPr>
                <w:szCs w:val="23"/>
              </w:rPr>
            </w:pPr>
            <w:r w:rsidRPr="002A0DAE">
              <w:rPr>
                <w:rFonts w:cs="Arial"/>
                <w:sz w:val="22"/>
              </w:rPr>
              <w:t>8</w:t>
            </w:r>
          </w:p>
        </w:tc>
        <w:tc>
          <w:tcPr>
            <w:tcW w:w="1340" w:type="dxa"/>
            <w:tcBorders>
              <w:top w:val="nil"/>
              <w:bottom w:val="nil"/>
            </w:tcBorders>
            <w:shd w:val="clear" w:color="auto" w:fill="auto"/>
          </w:tcPr>
          <w:p w14:paraId="3540A3A2" w14:textId="6B5CBB37" w:rsidR="00DD6738" w:rsidRPr="002A0DAE" w:rsidRDefault="00DD6738" w:rsidP="00DD6738">
            <w:pPr>
              <w:ind w:right="297"/>
              <w:jc w:val="right"/>
              <w:rPr>
                <w:szCs w:val="23"/>
              </w:rPr>
            </w:pPr>
            <w:r w:rsidRPr="002A0DAE">
              <w:rPr>
                <w:rFonts w:cs="Arial"/>
                <w:sz w:val="22"/>
              </w:rPr>
              <w:t>3</w:t>
            </w:r>
          </w:p>
        </w:tc>
        <w:tc>
          <w:tcPr>
            <w:tcW w:w="1327" w:type="dxa"/>
            <w:tcBorders>
              <w:top w:val="nil"/>
              <w:bottom w:val="nil"/>
            </w:tcBorders>
            <w:shd w:val="clear" w:color="auto" w:fill="auto"/>
          </w:tcPr>
          <w:p w14:paraId="0BD25AEA" w14:textId="5F871DF9" w:rsidR="00DD6738" w:rsidRPr="002A0DAE" w:rsidRDefault="00DD6738" w:rsidP="00DD6738">
            <w:pPr>
              <w:ind w:right="297"/>
              <w:jc w:val="right"/>
              <w:rPr>
                <w:szCs w:val="23"/>
              </w:rPr>
            </w:pPr>
            <w:r w:rsidRPr="002A0DAE">
              <w:rPr>
                <w:rFonts w:cs="Arial"/>
                <w:sz w:val="22"/>
              </w:rPr>
              <w:t>2</w:t>
            </w:r>
          </w:p>
        </w:tc>
        <w:tc>
          <w:tcPr>
            <w:tcW w:w="1186" w:type="dxa"/>
            <w:tcBorders>
              <w:top w:val="nil"/>
              <w:bottom w:val="nil"/>
            </w:tcBorders>
            <w:shd w:val="clear" w:color="auto" w:fill="auto"/>
          </w:tcPr>
          <w:p w14:paraId="1FF68D6A" w14:textId="528DC1F9" w:rsidR="00DD6738" w:rsidRPr="002A0DAE" w:rsidRDefault="00DD6738" w:rsidP="00DD6738">
            <w:pPr>
              <w:jc w:val="center"/>
              <w:rPr>
                <w:szCs w:val="23"/>
              </w:rPr>
            </w:pPr>
            <w:r w:rsidRPr="002A0DAE">
              <w:rPr>
                <w:rFonts w:cs="Arial"/>
                <w:sz w:val="22"/>
              </w:rPr>
              <w:t>66.7</w:t>
            </w:r>
          </w:p>
        </w:tc>
        <w:tc>
          <w:tcPr>
            <w:tcW w:w="949" w:type="dxa"/>
            <w:tcBorders>
              <w:top w:val="nil"/>
              <w:bottom w:val="nil"/>
            </w:tcBorders>
            <w:shd w:val="clear" w:color="auto" w:fill="auto"/>
          </w:tcPr>
          <w:p w14:paraId="509BDD25" w14:textId="23573C5C" w:rsidR="00DD6738" w:rsidRPr="002A0DAE" w:rsidRDefault="00DD6738" w:rsidP="00DD6738">
            <w:pPr>
              <w:jc w:val="center"/>
              <w:rPr>
                <w:szCs w:val="23"/>
              </w:rPr>
            </w:pPr>
            <w:r w:rsidRPr="002A0DAE">
              <w:rPr>
                <w:rFonts w:cs="Arial"/>
                <w:sz w:val="22"/>
              </w:rPr>
              <w:t>2</w:t>
            </w:r>
          </w:p>
        </w:tc>
        <w:tc>
          <w:tcPr>
            <w:tcW w:w="1059" w:type="dxa"/>
            <w:tcBorders>
              <w:top w:val="nil"/>
              <w:bottom w:val="nil"/>
              <w:right w:val="single" w:sz="4" w:space="0" w:color="auto"/>
            </w:tcBorders>
            <w:shd w:val="clear" w:color="auto" w:fill="auto"/>
          </w:tcPr>
          <w:p w14:paraId="067FB2C8" w14:textId="4E8A3F82" w:rsidR="00DD6738" w:rsidRPr="002A0DAE" w:rsidRDefault="00DD6738" w:rsidP="00DD6738">
            <w:pPr>
              <w:jc w:val="center"/>
              <w:rPr>
                <w:szCs w:val="23"/>
              </w:rPr>
            </w:pPr>
            <w:r w:rsidRPr="002A0DAE">
              <w:rPr>
                <w:rFonts w:cs="Arial"/>
                <w:sz w:val="22"/>
              </w:rPr>
              <w:t>66.7</w:t>
            </w:r>
          </w:p>
        </w:tc>
      </w:tr>
      <w:tr w:rsidR="00DD6738" w:rsidRPr="002A0DAE" w14:paraId="0AC859F0" w14:textId="77777777" w:rsidTr="00AF7D6A">
        <w:trPr>
          <w:trHeight w:val="300"/>
        </w:trPr>
        <w:tc>
          <w:tcPr>
            <w:tcW w:w="1892" w:type="dxa"/>
            <w:tcBorders>
              <w:top w:val="nil"/>
              <w:left w:val="single" w:sz="4" w:space="0" w:color="auto"/>
              <w:bottom w:val="nil"/>
            </w:tcBorders>
            <w:shd w:val="clear" w:color="auto" w:fill="auto"/>
            <w:hideMark/>
          </w:tcPr>
          <w:p w14:paraId="7BF85CD7" w14:textId="77777777" w:rsidR="00DD6738" w:rsidRPr="002A0DAE" w:rsidRDefault="00DD6738" w:rsidP="00DD6738">
            <w:pPr>
              <w:keepNext/>
              <w:keepLines/>
              <w:rPr>
                <w:rFonts w:cs="Arial"/>
                <w:szCs w:val="23"/>
              </w:rPr>
            </w:pPr>
            <w:r w:rsidRPr="002A0DAE">
              <w:rPr>
                <w:rFonts w:cs="Arial"/>
                <w:szCs w:val="23"/>
              </w:rPr>
              <w:t>Asian</w:t>
            </w:r>
          </w:p>
        </w:tc>
        <w:tc>
          <w:tcPr>
            <w:tcW w:w="1363" w:type="dxa"/>
            <w:tcBorders>
              <w:top w:val="nil"/>
              <w:bottom w:val="nil"/>
            </w:tcBorders>
            <w:shd w:val="clear" w:color="auto" w:fill="auto"/>
          </w:tcPr>
          <w:p w14:paraId="020EAF40" w14:textId="28B3427B" w:rsidR="00DD6738" w:rsidRPr="002A0DAE" w:rsidRDefault="00DD6738" w:rsidP="00DD6738">
            <w:pPr>
              <w:ind w:right="297"/>
              <w:jc w:val="right"/>
              <w:rPr>
                <w:szCs w:val="23"/>
              </w:rPr>
            </w:pPr>
            <w:r w:rsidRPr="002A0DAE">
              <w:rPr>
                <w:rFonts w:cs="Arial"/>
                <w:sz w:val="22"/>
              </w:rPr>
              <w:t>13</w:t>
            </w:r>
          </w:p>
        </w:tc>
        <w:tc>
          <w:tcPr>
            <w:tcW w:w="1340" w:type="dxa"/>
            <w:tcBorders>
              <w:top w:val="nil"/>
              <w:bottom w:val="nil"/>
            </w:tcBorders>
            <w:shd w:val="clear" w:color="auto" w:fill="auto"/>
          </w:tcPr>
          <w:p w14:paraId="0865E991" w14:textId="000A43E0" w:rsidR="00DD6738" w:rsidRPr="002A0DAE" w:rsidRDefault="00DD6738" w:rsidP="00DD6738">
            <w:pPr>
              <w:ind w:right="297"/>
              <w:jc w:val="right"/>
              <w:rPr>
                <w:szCs w:val="23"/>
              </w:rPr>
            </w:pPr>
            <w:r w:rsidRPr="002A0DAE">
              <w:rPr>
                <w:rFonts w:cs="Arial"/>
                <w:sz w:val="22"/>
              </w:rPr>
              <w:t>10</w:t>
            </w:r>
          </w:p>
        </w:tc>
        <w:tc>
          <w:tcPr>
            <w:tcW w:w="1327" w:type="dxa"/>
            <w:tcBorders>
              <w:top w:val="nil"/>
              <w:bottom w:val="nil"/>
            </w:tcBorders>
            <w:shd w:val="clear" w:color="auto" w:fill="auto"/>
          </w:tcPr>
          <w:p w14:paraId="48BE25D0" w14:textId="24DA9E07" w:rsidR="00DD6738" w:rsidRPr="002A0DAE" w:rsidRDefault="00DD6738" w:rsidP="00DD6738">
            <w:pPr>
              <w:ind w:right="297"/>
              <w:jc w:val="right"/>
              <w:rPr>
                <w:szCs w:val="23"/>
              </w:rPr>
            </w:pPr>
            <w:r w:rsidRPr="002A0DAE">
              <w:rPr>
                <w:rFonts w:cs="Arial"/>
                <w:sz w:val="22"/>
              </w:rPr>
              <w:t>5</w:t>
            </w:r>
          </w:p>
        </w:tc>
        <w:tc>
          <w:tcPr>
            <w:tcW w:w="1186" w:type="dxa"/>
            <w:tcBorders>
              <w:top w:val="nil"/>
              <w:bottom w:val="nil"/>
            </w:tcBorders>
            <w:shd w:val="clear" w:color="auto" w:fill="auto"/>
          </w:tcPr>
          <w:p w14:paraId="41BD67A2" w14:textId="71ED281E" w:rsidR="00DD6738" w:rsidRPr="002A0DAE" w:rsidRDefault="00DD6738" w:rsidP="00DD6738">
            <w:pPr>
              <w:jc w:val="center"/>
              <w:rPr>
                <w:szCs w:val="23"/>
              </w:rPr>
            </w:pPr>
            <w:r w:rsidRPr="002A0DAE">
              <w:rPr>
                <w:rFonts w:cs="Arial"/>
                <w:sz w:val="22"/>
              </w:rPr>
              <w:t>50.0</w:t>
            </w:r>
          </w:p>
        </w:tc>
        <w:tc>
          <w:tcPr>
            <w:tcW w:w="949" w:type="dxa"/>
            <w:tcBorders>
              <w:top w:val="nil"/>
              <w:bottom w:val="nil"/>
            </w:tcBorders>
            <w:shd w:val="clear" w:color="auto" w:fill="auto"/>
          </w:tcPr>
          <w:p w14:paraId="1A3D7C8F" w14:textId="3228E981" w:rsidR="00DD6738" w:rsidRPr="002A0DAE" w:rsidRDefault="00DD6738" w:rsidP="00DD6738">
            <w:pPr>
              <w:jc w:val="center"/>
              <w:rPr>
                <w:szCs w:val="23"/>
              </w:rPr>
            </w:pPr>
            <w:r w:rsidRPr="002A0DAE">
              <w:rPr>
                <w:rFonts w:cs="Arial"/>
                <w:sz w:val="22"/>
              </w:rPr>
              <w:t>6</w:t>
            </w:r>
          </w:p>
        </w:tc>
        <w:tc>
          <w:tcPr>
            <w:tcW w:w="1059" w:type="dxa"/>
            <w:tcBorders>
              <w:top w:val="nil"/>
              <w:bottom w:val="nil"/>
              <w:right w:val="single" w:sz="4" w:space="0" w:color="auto"/>
            </w:tcBorders>
            <w:shd w:val="clear" w:color="auto" w:fill="auto"/>
          </w:tcPr>
          <w:p w14:paraId="43E03119" w14:textId="6692D533" w:rsidR="00DD6738" w:rsidRPr="002A0DAE" w:rsidRDefault="00DD6738" w:rsidP="00DD6738">
            <w:pPr>
              <w:jc w:val="center"/>
              <w:rPr>
                <w:szCs w:val="23"/>
              </w:rPr>
            </w:pPr>
            <w:r w:rsidRPr="002A0DAE">
              <w:rPr>
                <w:rFonts w:cs="Arial"/>
                <w:sz w:val="22"/>
              </w:rPr>
              <w:t>60.0</w:t>
            </w:r>
          </w:p>
        </w:tc>
      </w:tr>
      <w:tr w:rsidR="00DD6738" w:rsidRPr="002A0DAE" w14:paraId="15113E11" w14:textId="77777777" w:rsidTr="00AF7D6A">
        <w:trPr>
          <w:trHeight w:val="300"/>
        </w:trPr>
        <w:tc>
          <w:tcPr>
            <w:tcW w:w="1892" w:type="dxa"/>
            <w:tcBorders>
              <w:top w:val="nil"/>
              <w:left w:val="single" w:sz="4" w:space="0" w:color="auto"/>
              <w:bottom w:val="nil"/>
            </w:tcBorders>
            <w:shd w:val="clear" w:color="auto" w:fill="auto"/>
            <w:hideMark/>
          </w:tcPr>
          <w:p w14:paraId="432EF519" w14:textId="77777777" w:rsidR="00DD6738" w:rsidRPr="002A0DAE" w:rsidRDefault="00DD6738" w:rsidP="00DD6738">
            <w:pPr>
              <w:keepNext/>
              <w:keepLines/>
              <w:rPr>
                <w:rFonts w:cs="Arial"/>
                <w:szCs w:val="23"/>
              </w:rPr>
            </w:pPr>
            <w:r w:rsidRPr="002A0DAE">
              <w:rPr>
                <w:rFonts w:cs="Arial"/>
                <w:szCs w:val="23"/>
              </w:rPr>
              <w:t>European/ Other</w:t>
            </w:r>
          </w:p>
        </w:tc>
        <w:tc>
          <w:tcPr>
            <w:tcW w:w="1363" w:type="dxa"/>
            <w:tcBorders>
              <w:top w:val="nil"/>
              <w:bottom w:val="nil"/>
            </w:tcBorders>
            <w:shd w:val="clear" w:color="auto" w:fill="auto"/>
          </w:tcPr>
          <w:p w14:paraId="7B7DA0A9" w14:textId="2A09EF7A" w:rsidR="00DD6738" w:rsidRPr="002A0DAE" w:rsidRDefault="00DD6738" w:rsidP="00DD6738">
            <w:pPr>
              <w:ind w:right="297"/>
              <w:jc w:val="right"/>
              <w:rPr>
                <w:szCs w:val="23"/>
              </w:rPr>
            </w:pPr>
            <w:r w:rsidRPr="002A0DAE">
              <w:rPr>
                <w:rFonts w:cs="Arial"/>
                <w:sz w:val="22"/>
              </w:rPr>
              <w:t>39</w:t>
            </w:r>
          </w:p>
        </w:tc>
        <w:tc>
          <w:tcPr>
            <w:tcW w:w="1340" w:type="dxa"/>
            <w:tcBorders>
              <w:top w:val="nil"/>
              <w:bottom w:val="nil"/>
            </w:tcBorders>
            <w:shd w:val="clear" w:color="auto" w:fill="auto"/>
          </w:tcPr>
          <w:p w14:paraId="1D8978C5" w14:textId="5A34EF04" w:rsidR="00DD6738" w:rsidRPr="002A0DAE" w:rsidRDefault="00DD6738" w:rsidP="00DD6738">
            <w:pPr>
              <w:ind w:right="297"/>
              <w:jc w:val="right"/>
              <w:rPr>
                <w:szCs w:val="23"/>
              </w:rPr>
            </w:pPr>
            <w:r w:rsidRPr="002A0DAE">
              <w:rPr>
                <w:rFonts w:cs="Arial"/>
                <w:sz w:val="22"/>
              </w:rPr>
              <w:t>19</w:t>
            </w:r>
          </w:p>
        </w:tc>
        <w:tc>
          <w:tcPr>
            <w:tcW w:w="1327" w:type="dxa"/>
            <w:tcBorders>
              <w:top w:val="nil"/>
              <w:bottom w:val="nil"/>
            </w:tcBorders>
            <w:shd w:val="clear" w:color="auto" w:fill="auto"/>
          </w:tcPr>
          <w:p w14:paraId="3DEADD55" w14:textId="3BC2422C" w:rsidR="00DD6738" w:rsidRPr="002A0DAE" w:rsidRDefault="00DD6738" w:rsidP="00DD6738">
            <w:pPr>
              <w:ind w:right="297"/>
              <w:jc w:val="right"/>
              <w:rPr>
                <w:szCs w:val="23"/>
              </w:rPr>
            </w:pPr>
            <w:r w:rsidRPr="002A0DAE">
              <w:rPr>
                <w:rFonts w:cs="Arial"/>
                <w:sz w:val="22"/>
              </w:rPr>
              <w:t>14</w:t>
            </w:r>
          </w:p>
        </w:tc>
        <w:tc>
          <w:tcPr>
            <w:tcW w:w="1186" w:type="dxa"/>
            <w:tcBorders>
              <w:top w:val="nil"/>
              <w:bottom w:val="nil"/>
            </w:tcBorders>
            <w:shd w:val="clear" w:color="auto" w:fill="auto"/>
          </w:tcPr>
          <w:p w14:paraId="7639CF75" w14:textId="26716408" w:rsidR="00DD6738" w:rsidRPr="002A0DAE" w:rsidRDefault="00DD6738" w:rsidP="00DD6738">
            <w:pPr>
              <w:jc w:val="center"/>
              <w:rPr>
                <w:szCs w:val="23"/>
              </w:rPr>
            </w:pPr>
            <w:r w:rsidRPr="002A0DAE">
              <w:rPr>
                <w:rFonts w:cs="Arial"/>
                <w:sz w:val="22"/>
              </w:rPr>
              <w:t>73.7</w:t>
            </w:r>
          </w:p>
        </w:tc>
        <w:tc>
          <w:tcPr>
            <w:tcW w:w="949" w:type="dxa"/>
            <w:tcBorders>
              <w:top w:val="nil"/>
              <w:bottom w:val="nil"/>
            </w:tcBorders>
            <w:shd w:val="clear" w:color="auto" w:fill="auto"/>
          </w:tcPr>
          <w:p w14:paraId="22D8A395" w14:textId="67175CC6" w:rsidR="00DD6738" w:rsidRPr="002A0DAE" w:rsidRDefault="00DD6738" w:rsidP="00DD6738">
            <w:pPr>
              <w:jc w:val="center"/>
              <w:rPr>
                <w:szCs w:val="23"/>
              </w:rPr>
            </w:pPr>
            <w:r w:rsidRPr="002A0DAE">
              <w:rPr>
                <w:rFonts w:cs="Arial"/>
                <w:sz w:val="22"/>
              </w:rPr>
              <w:t>18</w:t>
            </w:r>
          </w:p>
        </w:tc>
        <w:tc>
          <w:tcPr>
            <w:tcW w:w="1059" w:type="dxa"/>
            <w:tcBorders>
              <w:top w:val="nil"/>
              <w:bottom w:val="nil"/>
              <w:right w:val="single" w:sz="4" w:space="0" w:color="auto"/>
            </w:tcBorders>
            <w:shd w:val="clear" w:color="auto" w:fill="auto"/>
          </w:tcPr>
          <w:p w14:paraId="6C084A24" w14:textId="064EF7EB" w:rsidR="00DD6738" w:rsidRPr="002A0DAE" w:rsidRDefault="00DD6738" w:rsidP="00DD6738">
            <w:pPr>
              <w:jc w:val="center"/>
              <w:rPr>
                <w:szCs w:val="23"/>
              </w:rPr>
            </w:pPr>
            <w:r w:rsidRPr="002A0DAE">
              <w:rPr>
                <w:rFonts w:cs="Arial"/>
                <w:sz w:val="22"/>
              </w:rPr>
              <w:t>94.7</w:t>
            </w:r>
          </w:p>
        </w:tc>
      </w:tr>
      <w:tr w:rsidR="00DD6738" w:rsidRPr="002A0DAE" w14:paraId="0D72FB14" w14:textId="77777777" w:rsidTr="00AF7D6A">
        <w:trPr>
          <w:trHeight w:val="315"/>
        </w:trPr>
        <w:tc>
          <w:tcPr>
            <w:tcW w:w="1892" w:type="dxa"/>
            <w:tcBorders>
              <w:top w:val="nil"/>
              <w:left w:val="single" w:sz="4" w:space="0" w:color="auto"/>
              <w:bottom w:val="single" w:sz="4" w:space="0" w:color="auto"/>
            </w:tcBorders>
            <w:shd w:val="clear" w:color="auto" w:fill="auto"/>
            <w:hideMark/>
          </w:tcPr>
          <w:p w14:paraId="5186D6BC" w14:textId="77777777" w:rsidR="00DD6738" w:rsidRPr="002A0DAE" w:rsidRDefault="00DD6738" w:rsidP="00DD6738">
            <w:pPr>
              <w:rPr>
                <w:rFonts w:cs="Arial"/>
                <w:b/>
                <w:bCs/>
                <w:szCs w:val="23"/>
              </w:rPr>
            </w:pPr>
            <w:r w:rsidRPr="002A0DAE">
              <w:rPr>
                <w:rFonts w:cs="Arial"/>
                <w:b/>
                <w:bCs/>
                <w:szCs w:val="23"/>
              </w:rPr>
              <w:t>Total</w:t>
            </w:r>
          </w:p>
        </w:tc>
        <w:tc>
          <w:tcPr>
            <w:tcW w:w="1363" w:type="dxa"/>
            <w:tcBorders>
              <w:top w:val="nil"/>
              <w:bottom w:val="single" w:sz="4" w:space="0" w:color="auto"/>
            </w:tcBorders>
            <w:shd w:val="clear" w:color="auto" w:fill="auto"/>
          </w:tcPr>
          <w:p w14:paraId="3CE8CBDB" w14:textId="1E8999A3" w:rsidR="00DD6738" w:rsidRPr="002A0DAE" w:rsidRDefault="00DD6738" w:rsidP="00DD6738">
            <w:pPr>
              <w:ind w:right="297"/>
              <w:jc w:val="right"/>
              <w:rPr>
                <w:b/>
                <w:bCs/>
                <w:szCs w:val="23"/>
              </w:rPr>
            </w:pPr>
            <w:r w:rsidRPr="002A0DAE">
              <w:rPr>
                <w:rFonts w:cs="Arial"/>
                <w:b/>
                <w:bCs/>
                <w:sz w:val="22"/>
              </w:rPr>
              <w:t>73</w:t>
            </w:r>
          </w:p>
        </w:tc>
        <w:tc>
          <w:tcPr>
            <w:tcW w:w="1340" w:type="dxa"/>
            <w:tcBorders>
              <w:top w:val="nil"/>
              <w:bottom w:val="single" w:sz="4" w:space="0" w:color="auto"/>
            </w:tcBorders>
            <w:shd w:val="clear" w:color="auto" w:fill="auto"/>
          </w:tcPr>
          <w:p w14:paraId="49E15711" w14:textId="1FD7BC96" w:rsidR="00DD6738" w:rsidRPr="002A0DAE" w:rsidRDefault="00DD6738" w:rsidP="00DD6738">
            <w:pPr>
              <w:ind w:right="297"/>
              <w:jc w:val="right"/>
              <w:rPr>
                <w:b/>
                <w:bCs/>
                <w:szCs w:val="23"/>
              </w:rPr>
            </w:pPr>
            <w:r w:rsidRPr="002A0DAE">
              <w:rPr>
                <w:rFonts w:cs="Arial"/>
                <w:b/>
                <w:bCs/>
                <w:sz w:val="22"/>
              </w:rPr>
              <w:t>40</w:t>
            </w:r>
          </w:p>
        </w:tc>
        <w:tc>
          <w:tcPr>
            <w:tcW w:w="1327" w:type="dxa"/>
            <w:tcBorders>
              <w:top w:val="nil"/>
              <w:bottom w:val="single" w:sz="4" w:space="0" w:color="auto"/>
            </w:tcBorders>
            <w:shd w:val="clear" w:color="auto" w:fill="auto"/>
          </w:tcPr>
          <w:p w14:paraId="64D5FE17" w14:textId="326A8D13" w:rsidR="00DD6738" w:rsidRPr="002A0DAE" w:rsidRDefault="00DD6738" w:rsidP="00DD6738">
            <w:pPr>
              <w:ind w:right="297"/>
              <w:jc w:val="right"/>
              <w:rPr>
                <w:b/>
                <w:bCs/>
                <w:szCs w:val="23"/>
              </w:rPr>
            </w:pPr>
            <w:r w:rsidRPr="002A0DAE">
              <w:rPr>
                <w:rFonts w:cs="Arial"/>
                <w:b/>
                <w:bCs/>
                <w:sz w:val="22"/>
              </w:rPr>
              <w:t>26</w:t>
            </w:r>
          </w:p>
        </w:tc>
        <w:tc>
          <w:tcPr>
            <w:tcW w:w="1186" w:type="dxa"/>
            <w:tcBorders>
              <w:top w:val="nil"/>
              <w:bottom w:val="single" w:sz="4" w:space="0" w:color="auto"/>
            </w:tcBorders>
            <w:shd w:val="clear" w:color="auto" w:fill="auto"/>
          </w:tcPr>
          <w:p w14:paraId="0081AD2C" w14:textId="37A5E2B6" w:rsidR="00DD6738" w:rsidRPr="002A0DAE" w:rsidRDefault="00DD6738" w:rsidP="00DD6738">
            <w:pPr>
              <w:jc w:val="center"/>
              <w:rPr>
                <w:b/>
                <w:bCs/>
                <w:szCs w:val="23"/>
              </w:rPr>
            </w:pPr>
            <w:r w:rsidRPr="002A0DAE">
              <w:rPr>
                <w:rFonts w:cs="Arial"/>
                <w:b/>
                <w:bCs/>
                <w:sz w:val="22"/>
              </w:rPr>
              <w:t>65.0</w:t>
            </w:r>
          </w:p>
        </w:tc>
        <w:tc>
          <w:tcPr>
            <w:tcW w:w="949" w:type="dxa"/>
            <w:tcBorders>
              <w:top w:val="nil"/>
              <w:bottom w:val="single" w:sz="4" w:space="0" w:color="auto"/>
            </w:tcBorders>
            <w:shd w:val="clear" w:color="auto" w:fill="auto"/>
          </w:tcPr>
          <w:p w14:paraId="09DD2B48" w14:textId="71F74126" w:rsidR="00DD6738" w:rsidRPr="002A0DAE" w:rsidRDefault="00DD6738" w:rsidP="00DD6738">
            <w:pPr>
              <w:jc w:val="center"/>
              <w:rPr>
                <w:b/>
                <w:bCs/>
                <w:szCs w:val="23"/>
              </w:rPr>
            </w:pPr>
            <w:r w:rsidRPr="002A0DAE">
              <w:rPr>
                <w:rFonts w:cs="Arial"/>
                <w:b/>
                <w:bCs/>
                <w:sz w:val="22"/>
              </w:rPr>
              <w:t>33</w:t>
            </w:r>
          </w:p>
        </w:tc>
        <w:tc>
          <w:tcPr>
            <w:tcW w:w="1059" w:type="dxa"/>
            <w:tcBorders>
              <w:top w:val="nil"/>
              <w:bottom w:val="single" w:sz="4" w:space="0" w:color="auto"/>
              <w:right w:val="single" w:sz="4" w:space="0" w:color="auto"/>
            </w:tcBorders>
            <w:shd w:val="clear" w:color="auto" w:fill="auto"/>
          </w:tcPr>
          <w:p w14:paraId="04D228C7" w14:textId="358B3143" w:rsidR="00DD6738" w:rsidRPr="002A0DAE" w:rsidRDefault="00DD6738" w:rsidP="00DD6738">
            <w:pPr>
              <w:jc w:val="center"/>
              <w:rPr>
                <w:b/>
                <w:bCs/>
                <w:szCs w:val="23"/>
              </w:rPr>
            </w:pPr>
            <w:r w:rsidRPr="002A0DAE">
              <w:rPr>
                <w:rFonts w:cs="Arial"/>
                <w:b/>
                <w:bCs/>
                <w:sz w:val="22"/>
              </w:rPr>
              <w:t>82.5</w:t>
            </w:r>
          </w:p>
        </w:tc>
      </w:tr>
    </w:tbl>
    <w:p w14:paraId="0F16E082" w14:textId="108ECF5E" w:rsidR="0068353F" w:rsidRPr="002A0DAE" w:rsidRDefault="0068353F" w:rsidP="00A0417E"/>
    <w:p w14:paraId="51B5F641" w14:textId="77777777" w:rsidR="00F2126F" w:rsidRPr="002A0DAE" w:rsidRDefault="00F2126F" w:rsidP="00A0417E"/>
    <w:p w14:paraId="7BAF99D3" w14:textId="579B641D" w:rsidR="002D1F6F" w:rsidRPr="002A0DAE" w:rsidRDefault="003A6634" w:rsidP="00903AD7">
      <w:pPr>
        <w:pStyle w:val="Caption"/>
        <w:keepNext/>
      </w:pPr>
      <w:bookmarkStart w:id="810" w:name="_Ref429384964"/>
      <w:bookmarkStart w:id="811" w:name="_Toc459126418"/>
      <w:bookmarkStart w:id="812" w:name="_Toc469398437"/>
      <w:bookmarkStart w:id="813" w:name="_Toc454287271"/>
      <w:bookmarkStart w:id="814" w:name="_Toc486941203"/>
      <w:bookmarkStart w:id="815" w:name="_Toc475605316"/>
      <w:bookmarkStart w:id="816" w:name="_Toc528676322"/>
      <w:r w:rsidRPr="002A0DAE">
        <w:t>Figure</w:t>
      </w:r>
      <w:r w:rsidR="0068353F" w:rsidRPr="002A0DAE">
        <w:t xml:space="preserve"> </w:t>
      </w:r>
      <w:r w:rsidR="0054600D" w:rsidRPr="002A0DAE">
        <w:rPr>
          <w:noProof/>
        </w:rPr>
        <w:fldChar w:fldCharType="begin"/>
      </w:r>
      <w:r w:rsidR="0054600D" w:rsidRPr="002A0DAE">
        <w:rPr>
          <w:noProof/>
        </w:rPr>
        <w:instrText xml:space="preserve"> SEQ Figure \* ARABIC </w:instrText>
      </w:r>
      <w:r w:rsidR="0054600D" w:rsidRPr="002A0DAE">
        <w:rPr>
          <w:noProof/>
        </w:rPr>
        <w:fldChar w:fldCharType="separate"/>
      </w:r>
      <w:r w:rsidR="00BE504B">
        <w:rPr>
          <w:noProof/>
        </w:rPr>
        <w:t>78</w:t>
      </w:r>
      <w:r w:rsidR="0054600D" w:rsidRPr="002A0DAE">
        <w:rPr>
          <w:noProof/>
        </w:rPr>
        <w:fldChar w:fldCharType="end"/>
      </w:r>
      <w:bookmarkEnd w:id="810"/>
      <w:r w:rsidR="0068353F" w:rsidRPr="002A0DAE">
        <w:t xml:space="preserve"> </w:t>
      </w:r>
      <w:r w:rsidR="00B60BFA" w:rsidRPr="002A0DAE">
        <w:t>-</w:t>
      </w:r>
      <w:r w:rsidR="0068353F" w:rsidRPr="002A0DAE">
        <w:t xml:space="preserve"> Percentage of women with a </w:t>
      </w:r>
      <w:r w:rsidR="00642A73" w:rsidRPr="002A0DAE">
        <w:t>high-grade</w:t>
      </w:r>
      <w:r w:rsidR="0068353F" w:rsidRPr="002A0DAE">
        <w:t xml:space="preserve"> cytology (no suspicion of invasive disease) with a colposcopy visit within </w:t>
      </w:r>
      <w:r w:rsidR="00945D3F" w:rsidRPr="002A0DAE">
        <w:t xml:space="preserve">20 and </w:t>
      </w:r>
      <w:r w:rsidR="00C148AA" w:rsidRPr="002A0DAE">
        <w:t>4</w:t>
      </w:r>
      <w:r w:rsidR="0068353F" w:rsidRPr="002A0DAE">
        <w:t>0 working days, by ethnicity</w:t>
      </w:r>
      <w:bookmarkEnd w:id="811"/>
      <w:bookmarkEnd w:id="812"/>
      <w:bookmarkEnd w:id="813"/>
      <w:bookmarkEnd w:id="814"/>
      <w:bookmarkEnd w:id="815"/>
      <w:bookmarkEnd w:id="816"/>
    </w:p>
    <w:p w14:paraId="1AAD3DDC" w14:textId="6A67EA3B" w:rsidR="00644DF7" w:rsidRPr="002A0DAE" w:rsidRDefault="00DD6738" w:rsidP="00A0417E">
      <w:bookmarkStart w:id="817" w:name="_Ref429384974"/>
      <w:bookmarkStart w:id="818" w:name="_Toc459126419"/>
      <w:bookmarkStart w:id="819" w:name="_Toc469398438"/>
      <w:bookmarkStart w:id="820" w:name="_Toc454287272"/>
      <w:r w:rsidRPr="002A0DAE">
        <w:rPr>
          <w:noProof/>
          <w:lang w:val="en-NZ" w:eastAsia="en-NZ"/>
        </w:rPr>
        <w:drawing>
          <wp:inline distT="0" distB="0" distL="0" distR="0" wp14:anchorId="5F31E507" wp14:editId="565A89DE">
            <wp:extent cx="5675630" cy="3944620"/>
            <wp:effectExtent l="0" t="0" r="127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675630" cy="3944620"/>
                    </a:xfrm>
                    <a:prstGeom prst="rect">
                      <a:avLst/>
                    </a:prstGeom>
                    <a:noFill/>
                  </pic:spPr>
                </pic:pic>
              </a:graphicData>
            </a:graphic>
          </wp:inline>
        </w:drawing>
      </w:r>
    </w:p>
    <w:p w14:paraId="032AE915" w14:textId="77777777" w:rsidR="00235089" w:rsidRPr="002A0DAE" w:rsidRDefault="00235089" w:rsidP="00235089">
      <w:pPr>
        <w:rPr>
          <w:i/>
          <w:sz w:val="20"/>
          <w:szCs w:val="20"/>
        </w:rPr>
      </w:pPr>
      <w:r w:rsidRPr="002A0DAE">
        <w:rPr>
          <w:i/>
          <w:sz w:val="20"/>
          <w:szCs w:val="20"/>
        </w:rPr>
        <w:t>95% target relates to colposcopy visits within 20 working days</w:t>
      </w:r>
    </w:p>
    <w:p w14:paraId="203C7B09" w14:textId="77777777" w:rsidR="00BA663B" w:rsidRPr="002A0DAE" w:rsidRDefault="00411DC4" w:rsidP="00235089">
      <w:pPr>
        <w:rPr>
          <w:i/>
          <w:sz w:val="20"/>
          <w:szCs w:val="20"/>
        </w:rPr>
      </w:pPr>
      <w:r w:rsidRPr="002A0DAE">
        <w:rPr>
          <w:i/>
          <w:sz w:val="20"/>
          <w:szCs w:val="20"/>
        </w:rPr>
        <w:br w:type="page"/>
      </w:r>
    </w:p>
    <w:p w14:paraId="4B48C8C9" w14:textId="1CFF5915" w:rsidR="0068353F" w:rsidRPr="002A0DAE" w:rsidRDefault="003A6634" w:rsidP="0068353F">
      <w:pPr>
        <w:pStyle w:val="Caption"/>
        <w:keepNext/>
      </w:pPr>
      <w:bookmarkStart w:id="821" w:name="_Ref479148728"/>
      <w:bookmarkStart w:id="822" w:name="_Toc486941204"/>
      <w:bookmarkStart w:id="823" w:name="_Toc475605317"/>
      <w:bookmarkStart w:id="824" w:name="_Toc528676323"/>
      <w:r w:rsidRPr="002A0DAE">
        <w:lastRenderedPageBreak/>
        <w:t>Figure</w:t>
      </w:r>
      <w:r w:rsidR="0068353F" w:rsidRPr="002A0DAE">
        <w:t xml:space="preserve"> </w:t>
      </w:r>
      <w:r w:rsidR="0054600D" w:rsidRPr="002A0DAE">
        <w:rPr>
          <w:noProof/>
        </w:rPr>
        <w:fldChar w:fldCharType="begin"/>
      </w:r>
      <w:r w:rsidR="0054600D" w:rsidRPr="002A0DAE">
        <w:rPr>
          <w:noProof/>
        </w:rPr>
        <w:instrText xml:space="preserve"> SEQ Figure \* ARABIC </w:instrText>
      </w:r>
      <w:r w:rsidR="0054600D" w:rsidRPr="002A0DAE">
        <w:rPr>
          <w:noProof/>
        </w:rPr>
        <w:fldChar w:fldCharType="separate"/>
      </w:r>
      <w:r w:rsidR="00BE504B">
        <w:rPr>
          <w:noProof/>
        </w:rPr>
        <w:t>79</w:t>
      </w:r>
      <w:r w:rsidR="0054600D" w:rsidRPr="002A0DAE">
        <w:rPr>
          <w:noProof/>
        </w:rPr>
        <w:fldChar w:fldCharType="end"/>
      </w:r>
      <w:bookmarkEnd w:id="817"/>
      <w:bookmarkEnd w:id="821"/>
      <w:r w:rsidR="0068353F" w:rsidRPr="002A0DAE">
        <w:t xml:space="preserve"> </w:t>
      </w:r>
      <w:r w:rsidR="00B60BFA" w:rsidRPr="002A0DAE">
        <w:t>-</w:t>
      </w:r>
      <w:r w:rsidR="0068353F" w:rsidRPr="002A0DAE">
        <w:t xml:space="preserve"> Percentage of women with a </w:t>
      </w:r>
      <w:r w:rsidR="00642A73" w:rsidRPr="002A0DAE">
        <w:t>high-grade</w:t>
      </w:r>
      <w:r w:rsidR="0068353F" w:rsidRPr="002A0DAE">
        <w:t xml:space="preserve"> cytology (no suspicion of invasive disease) with a colposcopy visit within </w:t>
      </w:r>
      <w:r w:rsidR="00945D3F" w:rsidRPr="002A0DAE">
        <w:t xml:space="preserve">20 and </w:t>
      </w:r>
      <w:r w:rsidR="0056451C" w:rsidRPr="002A0DAE">
        <w:t>4</w:t>
      </w:r>
      <w:r w:rsidR="0068353F" w:rsidRPr="002A0DAE">
        <w:t>0 working days, by DHB</w:t>
      </w:r>
      <w:bookmarkEnd w:id="818"/>
      <w:bookmarkEnd w:id="819"/>
      <w:bookmarkEnd w:id="820"/>
      <w:bookmarkEnd w:id="822"/>
      <w:bookmarkEnd w:id="823"/>
      <w:bookmarkEnd w:id="824"/>
    </w:p>
    <w:p w14:paraId="424BA08F" w14:textId="64837753" w:rsidR="0068353F" w:rsidRPr="002A0DAE" w:rsidRDefault="003854BD" w:rsidP="00A0417E">
      <w:r w:rsidRPr="002A0DAE">
        <w:rPr>
          <w:noProof/>
          <w:lang w:val="en-NZ" w:eastAsia="en-NZ"/>
        </w:rPr>
        <w:drawing>
          <wp:inline distT="0" distB="0" distL="0" distR="0" wp14:anchorId="57ECCA18" wp14:editId="1414295C">
            <wp:extent cx="5627370" cy="368236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627370" cy="3682365"/>
                    </a:xfrm>
                    <a:prstGeom prst="rect">
                      <a:avLst/>
                    </a:prstGeom>
                    <a:noFill/>
                  </pic:spPr>
                </pic:pic>
              </a:graphicData>
            </a:graphic>
          </wp:inline>
        </w:drawing>
      </w:r>
    </w:p>
    <w:p w14:paraId="6A5B6A1C" w14:textId="77777777" w:rsidR="00235089" w:rsidRPr="002A0DAE" w:rsidRDefault="00235089" w:rsidP="00235089">
      <w:pPr>
        <w:rPr>
          <w:i/>
          <w:sz w:val="20"/>
          <w:szCs w:val="20"/>
        </w:rPr>
      </w:pPr>
      <w:r w:rsidRPr="002A0DAE">
        <w:rPr>
          <w:i/>
          <w:sz w:val="20"/>
          <w:szCs w:val="20"/>
        </w:rPr>
        <w:t>95% target relates to colposcopy visits within 20 working days</w:t>
      </w:r>
    </w:p>
    <w:p w14:paraId="50029E0B" w14:textId="77777777" w:rsidR="00235089" w:rsidRPr="002A0DAE" w:rsidRDefault="00235089" w:rsidP="00A0417E">
      <w:pPr>
        <w:rPr>
          <w:i/>
          <w:sz w:val="20"/>
          <w:szCs w:val="20"/>
        </w:rPr>
      </w:pPr>
    </w:p>
    <w:p w14:paraId="0F75FF17" w14:textId="61E9AB94" w:rsidR="00853E74" w:rsidRPr="002A0DAE" w:rsidRDefault="003A6634" w:rsidP="006C1579">
      <w:pPr>
        <w:pStyle w:val="Caption"/>
        <w:keepNext/>
        <w:jc w:val="both"/>
      </w:pPr>
      <w:bookmarkStart w:id="825" w:name="_Ref475522084"/>
      <w:bookmarkStart w:id="826" w:name="_Toc486941205"/>
      <w:bookmarkStart w:id="827" w:name="_Toc528676324"/>
      <w:bookmarkEnd w:id="803"/>
      <w:r w:rsidRPr="002A0DAE">
        <w:t>Figure</w:t>
      </w:r>
      <w:r w:rsidR="00853E74" w:rsidRPr="002A0DAE">
        <w:t xml:space="preserve"> </w:t>
      </w:r>
      <w:r w:rsidR="0054600D" w:rsidRPr="002A0DAE">
        <w:rPr>
          <w:noProof/>
        </w:rPr>
        <w:fldChar w:fldCharType="begin"/>
      </w:r>
      <w:r w:rsidR="0054600D" w:rsidRPr="002A0DAE">
        <w:rPr>
          <w:noProof/>
        </w:rPr>
        <w:instrText xml:space="preserve"> SEQ Figure \* ARABIC </w:instrText>
      </w:r>
      <w:r w:rsidR="0054600D" w:rsidRPr="002A0DAE">
        <w:rPr>
          <w:noProof/>
        </w:rPr>
        <w:fldChar w:fldCharType="separate"/>
      </w:r>
      <w:r w:rsidR="00BE504B">
        <w:rPr>
          <w:noProof/>
        </w:rPr>
        <w:t>80</w:t>
      </w:r>
      <w:r w:rsidR="0054600D" w:rsidRPr="002A0DAE">
        <w:rPr>
          <w:noProof/>
        </w:rPr>
        <w:fldChar w:fldCharType="end"/>
      </w:r>
      <w:bookmarkEnd w:id="825"/>
      <w:r w:rsidR="00853E74" w:rsidRPr="002A0DAE">
        <w:t xml:space="preserve"> </w:t>
      </w:r>
      <w:r w:rsidR="00E6706B" w:rsidRPr="002A0DAE">
        <w:t>–</w:t>
      </w:r>
      <w:r w:rsidR="00853E74" w:rsidRPr="002A0DAE">
        <w:t xml:space="preserve"> </w:t>
      </w:r>
      <w:r w:rsidR="00E6706B" w:rsidRPr="002A0DAE">
        <w:t>Trends of the proportion of w</w:t>
      </w:r>
      <w:r w:rsidR="00853E74" w:rsidRPr="002A0DAE">
        <w:t>omen</w:t>
      </w:r>
      <w:bookmarkStart w:id="828" w:name="_Toc475605318"/>
      <w:r w:rsidR="00853E74" w:rsidRPr="002A0DAE">
        <w:t xml:space="preserve"> with a </w:t>
      </w:r>
      <w:r w:rsidR="00642A73" w:rsidRPr="002A0DAE">
        <w:t>high-grade</w:t>
      </w:r>
      <w:r w:rsidR="00853E74" w:rsidRPr="002A0DAE">
        <w:t xml:space="preserve"> cytology report (no suspicion of invasive disease) seen within 4 weeks (20 working days), by ethnicity</w:t>
      </w:r>
      <w:bookmarkEnd w:id="826"/>
      <w:bookmarkEnd w:id="828"/>
      <w:bookmarkEnd w:id="827"/>
    </w:p>
    <w:p w14:paraId="3CC7C8D5" w14:textId="7D02BD52" w:rsidR="004666AB" w:rsidRPr="002A0DAE" w:rsidRDefault="003854BD" w:rsidP="005C0EB3">
      <w:r w:rsidRPr="002A0DAE">
        <w:rPr>
          <w:noProof/>
          <w:lang w:val="en-NZ" w:eastAsia="en-NZ"/>
        </w:rPr>
        <w:drawing>
          <wp:inline distT="0" distB="0" distL="0" distR="0" wp14:anchorId="63D9BE68" wp14:editId="541D2E73">
            <wp:extent cx="5627370" cy="368236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627370" cy="3682365"/>
                    </a:xfrm>
                    <a:prstGeom prst="rect">
                      <a:avLst/>
                    </a:prstGeom>
                    <a:noFill/>
                  </pic:spPr>
                </pic:pic>
              </a:graphicData>
            </a:graphic>
          </wp:inline>
        </w:drawing>
      </w:r>
    </w:p>
    <w:p w14:paraId="5770650D" w14:textId="77777777" w:rsidR="00A16E3E" w:rsidRPr="00D97A26" w:rsidRDefault="00A16E3E" w:rsidP="005C0EB3">
      <w:pPr>
        <w:rPr>
          <w:i/>
          <w:sz w:val="20"/>
        </w:rPr>
      </w:pPr>
      <w:r w:rsidRPr="002A0DAE">
        <w:rPr>
          <w:i/>
          <w:sz w:val="20"/>
        </w:rPr>
        <w:t>95% target relates to colposcopy visits within 20 working days</w:t>
      </w:r>
    </w:p>
    <w:p w14:paraId="0DE17D1E" w14:textId="77777777" w:rsidR="00117555" w:rsidRPr="00D97A26" w:rsidRDefault="00D9646B" w:rsidP="005C0EB3">
      <w:pPr>
        <w:rPr>
          <w:rStyle w:val="Heading3Char"/>
          <w:rFonts w:eastAsia="Calibri"/>
        </w:rPr>
      </w:pPr>
      <w:r w:rsidRPr="00D97A26">
        <w:rPr>
          <w:lang w:eastAsia="en-AU"/>
        </w:rPr>
        <w:br w:type="page"/>
      </w:r>
    </w:p>
    <w:p w14:paraId="1E898FC3" w14:textId="71B1FE41" w:rsidR="00117555" w:rsidRPr="00D97A26" w:rsidRDefault="00117555" w:rsidP="0003356C">
      <w:pPr>
        <w:pStyle w:val="Heading3"/>
        <w:rPr>
          <w:lang w:eastAsia="en-AU"/>
        </w:rPr>
      </w:pPr>
      <w:bookmarkStart w:id="829" w:name="_Toc478551515"/>
      <w:bookmarkStart w:id="830" w:name="_Toc482704697"/>
      <w:bookmarkStart w:id="831" w:name="_Toc478551581"/>
      <w:bookmarkStart w:id="832" w:name="_Toc528676058"/>
      <w:r w:rsidRPr="00D97A26">
        <w:rPr>
          <w:lang w:eastAsia="en-AU"/>
        </w:rPr>
        <w:lastRenderedPageBreak/>
        <w:t xml:space="preserve">Indicator 7.2 – Timeliness </w:t>
      </w:r>
      <w:r w:rsidR="0003799D" w:rsidRPr="00D97A26">
        <w:rPr>
          <w:lang w:eastAsia="en-AU"/>
        </w:rPr>
        <w:t>of colposcopic assessment – low-</w:t>
      </w:r>
      <w:r w:rsidRPr="00D97A26">
        <w:rPr>
          <w:lang w:eastAsia="en-AU"/>
        </w:rPr>
        <w:t>grade cytology</w:t>
      </w:r>
      <w:bookmarkEnd w:id="829"/>
      <w:bookmarkEnd w:id="830"/>
      <w:bookmarkEnd w:id="831"/>
      <w:bookmarkEnd w:id="832"/>
    </w:p>
    <w:p w14:paraId="1E5CF798" w14:textId="77777777" w:rsidR="00117555" w:rsidRPr="00D97A26" w:rsidRDefault="00117555" w:rsidP="00117555">
      <w:pPr>
        <w:ind w:right="544"/>
        <w:jc w:val="both"/>
        <w:rPr>
          <w:lang w:eastAsia="en-AU"/>
        </w:rPr>
      </w:pPr>
    </w:p>
    <w:tbl>
      <w:tblPr>
        <w:tblW w:w="9322" w:type="dxa"/>
        <w:tblBorders>
          <w:top w:val="single" w:sz="4" w:space="0" w:color="auto"/>
          <w:bottom w:val="single" w:sz="4" w:space="0" w:color="auto"/>
          <w:insideH w:val="single" w:sz="4" w:space="0" w:color="auto"/>
        </w:tblBorders>
        <w:tblLook w:val="04A0" w:firstRow="1" w:lastRow="0" w:firstColumn="1" w:lastColumn="0" w:noHBand="0" w:noVBand="1"/>
      </w:tblPr>
      <w:tblGrid>
        <w:gridCol w:w="1791"/>
        <w:gridCol w:w="7531"/>
      </w:tblGrid>
      <w:tr w:rsidR="00117555" w:rsidRPr="00D97A26" w14:paraId="38F1EDC1" w14:textId="77777777" w:rsidTr="00117555">
        <w:tc>
          <w:tcPr>
            <w:tcW w:w="1791" w:type="dxa"/>
          </w:tcPr>
          <w:p w14:paraId="6F934E32" w14:textId="77777777" w:rsidR="00117555" w:rsidRPr="00D97A26" w:rsidRDefault="00117555" w:rsidP="009203A8">
            <w:pPr>
              <w:spacing w:before="120"/>
              <w:ind w:right="544"/>
              <w:jc w:val="both"/>
              <w:rPr>
                <w:b/>
              </w:rPr>
            </w:pPr>
            <w:r w:rsidRPr="00D97A26">
              <w:rPr>
                <w:b/>
              </w:rPr>
              <w:t>Definition</w:t>
            </w:r>
          </w:p>
        </w:tc>
        <w:tc>
          <w:tcPr>
            <w:tcW w:w="7531" w:type="dxa"/>
          </w:tcPr>
          <w:p w14:paraId="012BB50D" w14:textId="156FB80F" w:rsidR="00004132" w:rsidRDefault="00694339" w:rsidP="00694339">
            <w:pPr>
              <w:spacing w:before="120"/>
              <w:ind w:right="34"/>
              <w:jc w:val="both"/>
            </w:pPr>
            <w:r w:rsidRPr="00D97A26">
              <w:rPr>
                <w:lang w:val="en-NZ"/>
              </w:rPr>
              <w:t>This indicator measures performance against Standard 60</w:t>
            </w:r>
            <w:r w:rsidRPr="00D97A26">
              <w:rPr>
                <w:lang w:val="en-US"/>
              </w:rPr>
              <w:t>2</w:t>
            </w:r>
            <w:r w:rsidRPr="00D97A26">
              <w:rPr>
                <w:lang w:val="en-NZ"/>
              </w:rPr>
              <w:t xml:space="preserve">. </w:t>
            </w:r>
            <w:r w:rsidR="00004132" w:rsidRPr="00D97A26">
              <w:t xml:space="preserve">It reports on the timeliness of colposcopic assessment of women with either persistent </w:t>
            </w:r>
            <w:r w:rsidR="0003799D" w:rsidRPr="00D97A26">
              <w:t>low-grade cytology, or low-</w:t>
            </w:r>
            <w:r w:rsidR="00004132" w:rsidRPr="00D97A26">
              <w:t>grade cytology and concurrent positive hrHPV test.</w:t>
            </w:r>
          </w:p>
          <w:p w14:paraId="79F4DD34" w14:textId="77777777" w:rsidR="00F33A2C" w:rsidRPr="00D97A26" w:rsidRDefault="00F33A2C" w:rsidP="00F33A2C">
            <w:pPr>
              <w:pStyle w:val="NoSpacing"/>
            </w:pPr>
          </w:p>
          <w:p w14:paraId="04CD61F5" w14:textId="3AB905ED" w:rsidR="00117555" w:rsidRPr="00D97A26" w:rsidRDefault="00273B48" w:rsidP="004B08E5">
            <w:pPr>
              <w:pStyle w:val="NoSpacing"/>
              <w:jc w:val="both"/>
              <w:rPr>
                <w:lang w:val="en-NZ"/>
              </w:rPr>
            </w:pPr>
            <w:r w:rsidRPr="00D97A26">
              <w:rPr>
                <w:lang w:val="en-US"/>
              </w:rPr>
              <w:t xml:space="preserve">One of the data items required to report against Standard 602 (appointment date) is a </w:t>
            </w:r>
            <w:r w:rsidR="00517B97" w:rsidRPr="00D97A26">
              <w:rPr>
                <w:lang w:val="en-US"/>
              </w:rPr>
              <w:t>new data item required by the</w:t>
            </w:r>
            <w:r w:rsidRPr="00D97A26">
              <w:rPr>
                <w:lang w:val="en-US"/>
              </w:rPr>
              <w:t xml:space="preserve"> Colposcopy Policies and Standards 2013</w:t>
            </w:r>
            <w:r w:rsidR="00517B97" w:rsidRPr="00D97A26">
              <w:rPr>
                <w:lang w:val="en-US"/>
              </w:rPr>
              <w:t xml:space="preserve">. </w:t>
            </w:r>
            <w:r w:rsidR="00CF1E58" w:rsidRPr="00D97A26">
              <w:t xml:space="preserve">Although </w:t>
            </w:r>
            <w:r w:rsidRPr="00D97A26">
              <w:rPr>
                <w:lang w:val="en-US"/>
              </w:rPr>
              <w:t xml:space="preserve">all </w:t>
            </w:r>
            <w:r w:rsidR="00BD0410" w:rsidRPr="00D97A26">
              <w:rPr>
                <w:lang w:val="en-US"/>
              </w:rPr>
              <w:t>DHBs</w:t>
            </w:r>
            <w:r w:rsidR="00CF1E58" w:rsidRPr="00D97A26">
              <w:t xml:space="preserve"> have transi</w:t>
            </w:r>
            <w:r w:rsidR="00AF1237" w:rsidRPr="00D97A26">
              <w:t>tioned</w:t>
            </w:r>
            <w:r w:rsidRPr="00D97A26">
              <w:rPr>
                <w:lang w:val="en-US"/>
              </w:rPr>
              <w:t xml:space="preserve"> to reporting using 2013 </w:t>
            </w:r>
            <w:r w:rsidR="00AF1237" w:rsidRPr="00D97A26">
              <w:t>S</w:t>
            </w:r>
            <w:r w:rsidR="00CF1E58" w:rsidRPr="00D97A26">
              <w:t>tandards</w:t>
            </w:r>
            <w:r w:rsidR="00004132" w:rsidRPr="00D97A26">
              <w:t>,</w:t>
            </w:r>
            <w:r w:rsidR="00CF1E58" w:rsidRPr="00D97A26">
              <w:t xml:space="preserve"> this field cannot be fully utilised due to a lack of completeness.</w:t>
            </w:r>
            <w:r w:rsidRPr="00D97A26">
              <w:rPr>
                <w:lang w:val="en-NZ"/>
              </w:rPr>
              <w:t xml:space="preserve"> </w:t>
            </w:r>
            <w:r w:rsidR="00F60E22" w:rsidRPr="00D97A26">
              <w:rPr>
                <w:lang w:val="en-NZ"/>
              </w:rPr>
              <w:t xml:space="preserve">In addition, this indicator considers colposcopy data </w:t>
            </w:r>
            <w:r w:rsidR="00004132" w:rsidRPr="00D97A26">
              <w:t>from visits that occurred</w:t>
            </w:r>
            <w:r w:rsidR="00732717" w:rsidRPr="00D97A26">
              <w:rPr>
                <w:lang w:val="en-NZ"/>
              </w:rPr>
              <w:t xml:space="preserve"> </w:t>
            </w:r>
            <w:r w:rsidR="00F60E22" w:rsidRPr="00D97A26">
              <w:rPr>
                <w:lang w:val="en-NZ"/>
              </w:rPr>
              <w:t>earlier than the current monitoring period</w:t>
            </w:r>
            <w:r w:rsidR="0003799D" w:rsidRPr="00D97A26">
              <w:rPr>
                <w:lang w:val="en-NZ"/>
              </w:rPr>
              <w:t>.</w:t>
            </w:r>
            <w:r w:rsidR="00732717" w:rsidRPr="00D97A26">
              <w:rPr>
                <w:lang w:val="en-NZ"/>
              </w:rPr>
              <w:t xml:space="preserve"> T</w:t>
            </w:r>
            <w:r w:rsidRPr="00D97A26">
              <w:rPr>
                <w:lang w:val="en-NZ"/>
              </w:rPr>
              <w:t>herefore</w:t>
            </w:r>
            <w:r w:rsidR="00732717" w:rsidRPr="00D97A26">
              <w:rPr>
                <w:lang w:val="en-NZ"/>
              </w:rPr>
              <w:t>,</w:t>
            </w:r>
            <w:r w:rsidRPr="00D97A26">
              <w:rPr>
                <w:lang w:val="en-NZ"/>
              </w:rPr>
              <w:t xml:space="preserve"> </w:t>
            </w:r>
            <w:r w:rsidR="00732717" w:rsidRPr="00D97A26">
              <w:rPr>
                <w:lang w:val="en-NZ"/>
              </w:rPr>
              <w:t>because appointment date is not yet available</w:t>
            </w:r>
            <w:r w:rsidR="005E7F10" w:rsidRPr="00D97A26">
              <w:t xml:space="preserve"> to use</w:t>
            </w:r>
            <w:r w:rsidR="00732717" w:rsidRPr="00D97A26">
              <w:rPr>
                <w:lang w:val="en-NZ"/>
              </w:rPr>
              <w:t xml:space="preserve">, </w:t>
            </w:r>
            <w:r w:rsidRPr="00D97A26">
              <w:rPr>
                <w:lang w:val="en-NZ"/>
              </w:rPr>
              <w:t>this indicator relies on a proxy, the colposcopy visit date</w:t>
            </w:r>
            <w:r w:rsidR="006C26A7" w:rsidRPr="00D97A26">
              <w:rPr>
                <w:lang w:val="en-NZ"/>
              </w:rPr>
              <w:t>,</w:t>
            </w:r>
            <w:r w:rsidRPr="00D97A26">
              <w:rPr>
                <w:lang w:val="en-NZ"/>
              </w:rPr>
              <w:t xml:space="preserve"> and is not directly comparable to the Standard.</w:t>
            </w:r>
            <w:r w:rsidR="00732717" w:rsidRPr="00D97A26">
              <w:rPr>
                <w:lang w:val="en-NZ"/>
              </w:rPr>
              <w:t xml:space="preserve"> This approach was taken in agreement with the Ministry and NCSP Advisory Group.</w:t>
            </w:r>
          </w:p>
          <w:p w14:paraId="5633AA41" w14:textId="77777777" w:rsidR="00F30928" w:rsidRPr="00D97A26" w:rsidRDefault="00F30928" w:rsidP="00F30928">
            <w:pPr>
              <w:pStyle w:val="NoSpacing"/>
              <w:rPr>
                <w:lang w:val="en-NZ"/>
              </w:rPr>
            </w:pPr>
          </w:p>
          <w:p w14:paraId="17175212" w14:textId="56E6AEBC" w:rsidR="003275DD" w:rsidRPr="00D97A26" w:rsidRDefault="00F663E4" w:rsidP="00F30928">
            <w:pPr>
              <w:pStyle w:val="NoSpacing"/>
              <w:jc w:val="both"/>
              <w:rPr>
                <w:lang w:val="en-NZ"/>
              </w:rPr>
            </w:pPr>
            <w:r w:rsidRPr="00D97A26">
              <w:rPr>
                <w:lang w:val="en-NZ"/>
              </w:rPr>
              <w:t>Women were included in this measure if they had a cytology sample collected</w:t>
            </w:r>
            <w:r w:rsidR="003275DD" w:rsidRPr="00D97A26">
              <w:rPr>
                <w:lang w:val="en-NZ"/>
              </w:rPr>
              <w:t xml:space="preserve"> in the </w:t>
            </w:r>
            <w:r w:rsidR="00E2179A" w:rsidRPr="00D97A26">
              <w:rPr>
                <w:lang w:val="en-NZ"/>
              </w:rPr>
              <w:t xml:space="preserve">6-month </w:t>
            </w:r>
            <w:r w:rsidR="003275DD" w:rsidRPr="00D97A26">
              <w:rPr>
                <w:lang w:val="en-NZ"/>
              </w:rPr>
              <w:t>period</w:t>
            </w:r>
            <w:r w:rsidR="00C13124" w:rsidRPr="00D97A26">
              <w:rPr>
                <w:lang w:val="en-NZ"/>
              </w:rPr>
              <w:t xml:space="preserve"> </w:t>
            </w:r>
            <w:r w:rsidR="00E2179A" w:rsidRPr="00D97A26">
              <w:rPr>
                <w:lang w:val="en-NZ"/>
              </w:rPr>
              <w:t>ending 12 months prior to the end of the current monitoring period (</w:t>
            </w:r>
            <w:r w:rsidR="003D5F36" w:rsidRPr="00D97A26">
              <w:rPr>
                <w:sz w:val="22"/>
              </w:rPr>
              <w:t>1 July</w:t>
            </w:r>
            <w:r w:rsidR="00DE00AD" w:rsidRPr="00D97A26">
              <w:rPr>
                <w:lang w:val="en-NZ"/>
              </w:rPr>
              <w:t xml:space="preserve"> </w:t>
            </w:r>
            <w:r w:rsidR="00640CA0" w:rsidRPr="00D97A26">
              <w:t xml:space="preserve">– </w:t>
            </w:r>
            <w:r w:rsidR="003D5F36" w:rsidRPr="00D97A26">
              <w:rPr>
                <w:sz w:val="22"/>
              </w:rPr>
              <w:t>31 December</w:t>
            </w:r>
            <w:r w:rsidR="00640CA0" w:rsidRPr="00D97A26">
              <w:rPr>
                <w:sz w:val="22"/>
              </w:rPr>
              <w:t xml:space="preserve"> </w:t>
            </w:r>
            <w:r w:rsidR="003D5F36" w:rsidRPr="00D97A26">
              <w:rPr>
                <w:sz w:val="22"/>
              </w:rPr>
              <w:t>2016</w:t>
            </w:r>
            <w:r w:rsidR="00E2179A" w:rsidRPr="00D97A26">
              <w:rPr>
                <w:lang w:val="en-NZ"/>
              </w:rPr>
              <w:t xml:space="preserve"> for the current report)</w:t>
            </w:r>
            <w:r w:rsidR="003275DD" w:rsidRPr="00D97A26">
              <w:rPr>
                <w:lang w:val="en-NZ"/>
              </w:rPr>
              <w:t xml:space="preserve"> </w:t>
            </w:r>
            <w:r w:rsidRPr="00D97A26">
              <w:rPr>
                <w:lang w:val="en-NZ"/>
              </w:rPr>
              <w:t xml:space="preserve">where the results </w:t>
            </w:r>
            <w:r w:rsidR="00385285" w:rsidRPr="00D97A26">
              <w:t>were</w:t>
            </w:r>
            <w:r w:rsidRPr="00D97A26">
              <w:rPr>
                <w:lang w:val="en-NZ"/>
              </w:rPr>
              <w:t xml:space="preserve"> </w:t>
            </w:r>
            <w:r w:rsidR="00F53D95" w:rsidRPr="00D97A26">
              <w:rPr>
                <w:lang w:val="en-NZ"/>
              </w:rPr>
              <w:t>low-grade</w:t>
            </w:r>
            <w:r w:rsidRPr="00D97A26">
              <w:rPr>
                <w:lang w:val="en-NZ"/>
              </w:rPr>
              <w:t xml:space="preserve"> (ASC-US or LSIL), and either a positive hrHPV test (within four weeks of the cytology result) or a previous </w:t>
            </w:r>
            <w:r w:rsidR="00F53D95" w:rsidRPr="00D97A26">
              <w:rPr>
                <w:lang w:val="en-NZ"/>
              </w:rPr>
              <w:t>low-grade</w:t>
            </w:r>
            <w:r w:rsidRPr="00D97A26">
              <w:rPr>
                <w:lang w:val="en-NZ"/>
              </w:rPr>
              <w:t xml:space="preserve"> cytology result (within the previous five years)</w:t>
            </w:r>
            <w:r w:rsidR="003275DD" w:rsidRPr="00D97A26">
              <w:rPr>
                <w:lang w:val="en-NZ"/>
              </w:rPr>
              <w:t>.</w:t>
            </w:r>
            <w:r w:rsidR="007858D1" w:rsidRPr="00D97A26">
              <w:rPr>
                <w:lang w:val="en-NZ"/>
              </w:rPr>
              <w:t xml:space="preserve"> </w:t>
            </w:r>
            <w:r w:rsidR="002C3D4B" w:rsidRPr="00D97A26">
              <w:rPr>
                <w:lang w:val="en-NZ"/>
              </w:rPr>
              <w:t>W</w:t>
            </w:r>
            <w:r w:rsidR="007858D1" w:rsidRPr="00D97A26">
              <w:rPr>
                <w:lang w:val="en-NZ"/>
              </w:rPr>
              <w:t xml:space="preserve">omen undergoing test-of-cure management for a recent treatment of a </w:t>
            </w:r>
            <w:r w:rsidR="00F53D95" w:rsidRPr="00D97A26">
              <w:rPr>
                <w:lang w:val="en-NZ"/>
              </w:rPr>
              <w:t>high-grade</w:t>
            </w:r>
            <w:r w:rsidR="007858D1" w:rsidRPr="00D97A26">
              <w:rPr>
                <w:lang w:val="en-NZ"/>
              </w:rPr>
              <w:t xml:space="preserve"> squamous lesion (within the previous 4 years) were excluded. </w:t>
            </w:r>
          </w:p>
          <w:p w14:paraId="74B43794" w14:textId="77777777" w:rsidR="00F30928" w:rsidRPr="00D97A26" w:rsidRDefault="00F30928" w:rsidP="00F30928">
            <w:pPr>
              <w:pStyle w:val="NoSpacing"/>
            </w:pPr>
          </w:p>
          <w:p w14:paraId="40C52E10" w14:textId="06DDF392" w:rsidR="00F663E4" w:rsidRPr="00D97A26" w:rsidRDefault="00F663E4" w:rsidP="00F30928">
            <w:pPr>
              <w:pStyle w:val="NoSpacing"/>
              <w:jc w:val="both"/>
            </w:pPr>
            <w:r w:rsidRPr="00D97A26">
              <w:t>Referrals and colposcopy visits for these women were retrieved from the NCSP Register. Referrals were retrieved where the date on which the referral was accepted occurred after the date the cytology sample was collected</w:t>
            </w:r>
            <w:r w:rsidR="007C122C" w:rsidRPr="00D97A26">
              <w:t xml:space="preserve">, and at least 26 weeks before the end of the current monitoring period </w:t>
            </w:r>
            <w:r w:rsidR="00064651" w:rsidRPr="00D97A26">
              <w:t>(</w:t>
            </w:r>
            <w:r w:rsidR="00621D34" w:rsidRPr="00D97A26">
              <w:t>i.e.</w:t>
            </w:r>
            <w:r w:rsidR="00952359" w:rsidRPr="00D97A26">
              <w:t xml:space="preserve"> 26 weeks before</w:t>
            </w:r>
            <w:r w:rsidR="00FB56EE" w:rsidRPr="00D97A26">
              <w:rPr>
                <w:szCs w:val="23"/>
              </w:rPr>
              <w:t xml:space="preserve"> </w:t>
            </w:r>
            <w:r w:rsidR="003D5F36" w:rsidRPr="00D97A26">
              <w:rPr>
                <w:sz w:val="22"/>
              </w:rPr>
              <w:t>31 December</w:t>
            </w:r>
            <w:r w:rsidR="00064651" w:rsidRPr="00D97A26">
              <w:rPr>
                <w:sz w:val="22"/>
              </w:rPr>
              <w:t xml:space="preserve"> </w:t>
            </w:r>
            <w:r w:rsidR="003D5F36" w:rsidRPr="00D97A26">
              <w:rPr>
                <w:sz w:val="22"/>
              </w:rPr>
              <w:t>2017</w:t>
            </w:r>
            <w:r w:rsidR="00064651" w:rsidRPr="00D97A26">
              <w:t>,</w:t>
            </w:r>
            <w:r w:rsidR="007C122C" w:rsidRPr="00D97A26">
              <w:t xml:space="preserve"> to allow at least 26 weeks following the referral for colposcopy to occur)</w:t>
            </w:r>
            <w:r w:rsidRPr="00D97A26">
              <w:t>. Colposcopy visits recorded on the NCSP Register were retrieved if they occurred after the cytology test and no later than the end o</w:t>
            </w:r>
            <w:r w:rsidR="007C122C" w:rsidRPr="00D97A26">
              <w:t xml:space="preserve">f the current monitoring period. </w:t>
            </w:r>
            <w:r w:rsidR="00061A62" w:rsidRPr="00D97A26">
              <w:t>In addition to explicit colposcopy visit records, histology samples in the same timeframe were used as a proxy for a colposcopy visit</w:t>
            </w:r>
            <w:r w:rsidR="00AF3AD8" w:rsidRPr="00D97A26">
              <w:t>, to supplement colposcopy visit data</w:t>
            </w:r>
            <w:r w:rsidR="00061A62" w:rsidRPr="00D97A26">
              <w:t>.</w:t>
            </w:r>
          </w:p>
          <w:p w14:paraId="6784FB0B" w14:textId="77777777" w:rsidR="00F30928" w:rsidRPr="00D97A26" w:rsidRDefault="00F30928" w:rsidP="00F30928">
            <w:pPr>
              <w:pStyle w:val="NoSpacing"/>
            </w:pPr>
          </w:p>
          <w:p w14:paraId="739FD007" w14:textId="77777777" w:rsidR="00F663E4" w:rsidRPr="00D97A26" w:rsidRDefault="00F663E4" w:rsidP="00F30928">
            <w:pPr>
              <w:pStyle w:val="NoSpacing"/>
              <w:jc w:val="both"/>
            </w:pPr>
            <w:r w:rsidRPr="00D97A26">
              <w:t xml:space="preserve">Results are reported by ethnicity and DHB. </w:t>
            </w:r>
            <w:r w:rsidR="00CB14D7" w:rsidRPr="00D97A26">
              <w:t xml:space="preserve">DHB is assigned in the same way as in Indicator 7.1.  </w:t>
            </w:r>
            <w:r w:rsidRPr="00D97A26">
              <w:t xml:space="preserve">For women who attended colposcopy, DHB is assigned on the basis of the DHB of the colposcopy facility where </w:t>
            </w:r>
            <w:r w:rsidR="006C0245" w:rsidRPr="00D97A26">
              <w:rPr>
                <w:lang w:val="en-NZ"/>
              </w:rPr>
              <w:t>they</w:t>
            </w:r>
            <w:r w:rsidRPr="00D97A26">
              <w:t xml:space="preserve"> attended for colposcopy</w:t>
            </w:r>
            <w:r w:rsidR="005E7CAF" w:rsidRPr="00D97A26">
              <w:t xml:space="preserve"> (or where the histology sample was collected</w:t>
            </w:r>
            <w:r w:rsidR="00AF3AD8" w:rsidRPr="00D97A26">
              <w:t xml:space="preserve"> if a visit is not explicitly recorded</w:t>
            </w:r>
            <w:r w:rsidR="005E7CAF" w:rsidRPr="00D97A26">
              <w:t>)</w:t>
            </w:r>
            <w:r w:rsidR="009532C8" w:rsidRPr="00D97A26">
              <w:t>.</w:t>
            </w:r>
            <w:r w:rsidR="004D48F5" w:rsidRPr="00D97A26">
              <w:t xml:space="preserve"> </w:t>
            </w:r>
            <w:r w:rsidRPr="00D97A26">
              <w:t xml:space="preserve">If there are multiple referrals for the same woman to that DHB, the date of the first accepted referral following the cytology sample is used.  </w:t>
            </w:r>
          </w:p>
          <w:p w14:paraId="54FC801F" w14:textId="77777777" w:rsidR="00F30928" w:rsidRPr="00D97A26" w:rsidRDefault="00F30928" w:rsidP="00F30928">
            <w:pPr>
              <w:pStyle w:val="NoSpacing"/>
            </w:pPr>
          </w:p>
          <w:p w14:paraId="75CC0E88" w14:textId="77777777" w:rsidR="00F663E4" w:rsidRPr="00D97A26" w:rsidRDefault="00F663E4" w:rsidP="00F30928">
            <w:pPr>
              <w:pStyle w:val="NoSpacing"/>
              <w:jc w:val="both"/>
            </w:pPr>
            <w:r w:rsidRPr="00D97A26">
              <w:t>For women who did not attend colposcopy prior to the end of the current monitoring period, DHB is assigned based on the DHB of the facility which accepted the referral for that woman. If there were multiple referrals for the same woman which occurred after the cytology sample, the most recently accepted referral within the timeframe was used.</w:t>
            </w:r>
          </w:p>
          <w:p w14:paraId="30567F7A" w14:textId="77777777" w:rsidR="00F30928" w:rsidRPr="00D97A26" w:rsidRDefault="00F30928" w:rsidP="00F30928">
            <w:pPr>
              <w:pStyle w:val="NoSpacing"/>
            </w:pPr>
          </w:p>
          <w:p w14:paraId="01653FC5" w14:textId="114AD639" w:rsidR="00F663E4" w:rsidRPr="00D97A26" w:rsidRDefault="00F663E4" w:rsidP="00F30928">
            <w:pPr>
              <w:pStyle w:val="NoSpacing"/>
              <w:jc w:val="both"/>
            </w:pPr>
            <w:r w:rsidRPr="00D97A26">
              <w:lastRenderedPageBreak/>
              <w:t xml:space="preserve">For women who neither attended colposcopy nor had an accepted referral with any DHB, DHB is assigned on the basis of the </w:t>
            </w:r>
            <w:r w:rsidR="004D48F5" w:rsidRPr="00D97A26">
              <w:t xml:space="preserve">geographic region of </w:t>
            </w:r>
            <w:r w:rsidR="0081778A" w:rsidRPr="00D97A26">
              <w:rPr>
                <w:lang w:val="en-NZ"/>
              </w:rPr>
              <w:t xml:space="preserve">the </w:t>
            </w:r>
            <w:r w:rsidRPr="00D97A26">
              <w:t xml:space="preserve">health facility where their </w:t>
            </w:r>
            <w:r w:rsidR="00952359" w:rsidRPr="00D97A26">
              <w:t>low-grade</w:t>
            </w:r>
            <w:r w:rsidRPr="00D97A26">
              <w:t xml:space="preserve"> cytology sample was collected.</w:t>
            </w:r>
          </w:p>
          <w:p w14:paraId="244C10E1" w14:textId="77777777" w:rsidR="00F30928" w:rsidRPr="00D97A26" w:rsidRDefault="00F30928" w:rsidP="00F30928">
            <w:pPr>
              <w:pStyle w:val="NoSpacing"/>
            </w:pPr>
          </w:p>
          <w:p w14:paraId="153056F1" w14:textId="786DF57A" w:rsidR="00F663E4" w:rsidRPr="00D97A26" w:rsidRDefault="00F663E4" w:rsidP="00F30928">
            <w:pPr>
              <w:pStyle w:val="NoSpacing"/>
              <w:jc w:val="both"/>
            </w:pPr>
            <w:r w:rsidRPr="00D97A26">
              <w:t xml:space="preserve">Since cytology samples were collected in the </w:t>
            </w:r>
            <w:r w:rsidR="00E2179A" w:rsidRPr="00D97A26">
              <w:t>6</w:t>
            </w:r>
            <w:r w:rsidR="007531D6" w:rsidRPr="00D97A26">
              <w:t>-</w:t>
            </w:r>
            <w:r w:rsidRPr="00D97A26">
              <w:t>month</w:t>
            </w:r>
            <w:r w:rsidR="00E2179A" w:rsidRPr="00D97A26">
              <w:t xml:space="preserve"> period</w:t>
            </w:r>
            <w:r w:rsidRPr="00D97A26">
              <w:t xml:space="preserve"> </w:t>
            </w:r>
            <w:r w:rsidR="00B23503" w:rsidRPr="00D97A26">
              <w:t>ending 12</w:t>
            </w:r>
            <w:r w:rsidR="00952359" w:rsidRPr="00D97A26">
              <w:t xml:space="preserve"> </w:t>
            </w:r>
            <w:r w:rsidR="00B23503" w:rsidRPr="00D97A26">
              <w:t xml:space="preserve">months </w:t>
            </w:r>
            <w:r w:rsidRPr="00D97A26">
              <w:t xml:space="preserve">prior to the </w:t>
            </w:r>
            <w:r w:rsidR="00B23503" w:rsidRPr="00D97A26">
              <w:t xml:space="preserve">end of the </w:t>
            </w:r>
            <w:r w:rsidRPr="00D97A26">
              <w:t xml:space="preserve">current </w:t>
            </w:r>
            <w:r w:rsidR="00325D57" w:rsidRPr="00D97A26">
              <w:t>monitoring</w:t>
            </w:r>
            <w:r w:rsidRPr="00D97A26">
              <w:t xml:space="preserve"> period, this allows a follow-up period of at least </w:t>
            </w:r>
            <w:r w:rsidR="00B23503" w:rsidRPr="00D97A26">
              <w:t>twelve</w:t>
            </w:r>
            <w:r w:rsidRPr="00D97A26">
              <w:t xml:space="preserve"> months for all women (and up to 1</w:t>
            </w:r>
            <w:r w:rsidR="00702523" w:rsidRPr="00D97A26">
              <w:t>8</w:t>
            </w:r>
            <w:r w:rsidRPr="00D97A26">
              <w:t xml:space="preserve"> months for some women) where a woman can attend colposcopy and be assigned to a DHB</w:t>
            </w:r>
            <w:r w:rsidR="007531D6" w:rsidRPr="00D97A26">
              <w:t>.</w:t>
            </w:r>
          </w:p>
          <w:p w14:paraId="7A841A4D" w14:textId="77777777" w:rsidR="00FF2C7D" w:rsidRPr="00D97A26" w:rsidRDefault="00FF2C7D" w:rsidP="00F87014">
            <w:pPr>
              <w:spacing w:before="120"/>
              <w:ind w:right="34"/>
              <w:jc w:val="center"/>
              <w:rPr>
                <w:lang w:val="en-NZ"/>
              </w:rPr>
            </w:pPr>
          </w:p>
        </w:tc>
      </w:tr>
      <w:tr w:rsidR="00117555" w:rsidRPr="00D97A26" w14:paraId="17391F45" w14:textId="77777777" w:rsidTr="00117555">
        <w:tc>
          <w:tcPr>
            <w:tcW w:w="1791" w:type="dxa"/>
          </w:tcPr>
          <w:p w14:paraId="343AC507" w14:textId="77777777" w:rsidR="00117555" w:rsidRPr="00D97A26" w:rsidRDefault="00117555" w:rsidP="009203A8">
            <w:pPr>
              <w:spacing w:before="120"/>
              <w:ind w:right="544"/>
              <w:jc w:val="both"/>
              <w:rPr>
                <w:b/>
              </w:rPr>
            </w:pPr>
            <w:r w:rsidRPr="00D97A26">
              <w:rPr>
                <w:b/>
              </w:rPr>
              <w:lastRenderedPageBreak/>
              <w:t>Target</w:t>
            </w:r>
          </w:p>
        </w:tc>
        <w:tc>
          <w:tcPr>
            <w:tcW w:w="7531" w:type="dxa"/>
          </w:tcPr>
          <w:p w14:paraId="4DA5750F" w14:textId="12A56321" w:rsidR="005620A7" w:rsidRPr="00D97A26" w:rsidRDefault="00264564" w:rsidP="008F4C04">
            <w:pPr>
              <w:spacing w:before="120"/>
              <w:ind w:right="34"/>
              <w:jc w:val="both"/>
              <w:rPr>
                <w:lang w:val="en-NZ"/>
              </w:rPr>
            </w:pPr>
            <w:r w:rsidRPr="00D97A26">
              <w:rPr>
                <w:lang w:val="en-NZ"/>
              </w:rPr>
              <w:t>95% of women who have persistent low-grade abnormalities</w:t>
            </w:r>
            <w:r w:rsidR="004B0B8D" w:rsidRPr="00D97A26">
              <w:rPr>
                <w:lang w:val="en-NZ"/>
              </w:rPr>
              <w:t>,</w:t>
            </w:r>
            <w:r w:rsidRPr="00D97A26">
              <w:rPr>
                <w:lang w:val="en-NZ"/>
              </w:rPr>
              <w:t xml:space="preserve"> or a low-grade abnormality and positive HPV test, must receive </w:t>
            </w:r>
            <w:r w:rsidR="00730F5F" w:rsidRPr="00D97A26">
              <w:t>a date for a colposcopy appointment that does not exceed 26 weeks of receipt of the referral</w:t>
            </w:r>
            <w:r w:rsidR="006739A1" w:rsidRPr="00D97A26">
              <w:rPr>
                <w:lang w:val="en-NZ"/>
              </w:rPr>
              <w:t>.</w:t>
            </w:r>
          </w:p>
          <w:p w14:paraId="5F88A048" w14:textId="77777777" w:rsidR="006739A1" w:rsidRPr="00D97A26" w:rsidRDefault="006739A1" w:rsidP="00225A4A">
            <w:pPr>
              <w:pStyle w:val="NoSpacing"/>
              <w:rPr>
                <w:lang w:val="en-NZ"/>
              </w:rPr>
            </w:pPr>
          </w:p>
          <w:p w14:paraId="1779D036" w14:textId="16E5FF14" w:rsidR="006C0245" w:rsidRPr="00D97A26" w:rsidRDefault="006C0245" w:rsidP="006C0245">
            <w:pPr>
              <w:pStyle w:val="NoSpacing"/>
              <w:jc w:val="both"/>
              <w:rPr>
                <w:lang w:val="en-NZ"/>
              </w:rPr>
            </w:pPr>
            <w:r w:rsidRPr="00D97A26">
              <w:rPr>
                <w:lang w:val="en-NZ"/>
              </w:rPr>
              <w:t xml:space="preserve">At present, this indicator reports on aspects of follow-up, but not specifically on timeliness in relation to the standard, as the date of the first colposcopic </w:t>
            </w:r>
            <w:r w:rsidR="002C5805">
              <w:rPr>
                <w:lang w:val="en-NZ"/>
              </w:rPr>
              <w:t>assessment</w:t>
            </w:r>
            <w:r w:rsidR="002C5805" w:rsidRPr="00D97A26">
              <w:rPr>
                <w:lang w:val="en-NZ"/>
              </w:rPr>
              <w:t xml:space="preserve"> </w:t>
            </w:r>
            <w:r w:rsidRPr="00D97A26">
              <w:rPr>
                <w:lang w:val="en-NZ"/>
              </w:rPr>
              <w:t xml:space="preserve">is not yet available for all women with a </w:t>
            </w:r>
            <w:r w:rsidR="00952359" w:rsidRPr="00D97A26">
              <w:rPr>
                <w:lang w:val="en-NZ"/>
              </w:rPr>
              <w:t>low-grade</w:t>
            </w:r>
            <w:r w:rsidRPr="00D97A26">
              <w:rPr>
                <w:lang w:val="en-NZ"/>
              </w:rPr>
              <w:t xml:space="preserve"> cytology test in the 6-month period 12-months prior to the end of the current monitoring period. In the interim, it reports on the number and percentage of women for whom a subsequent accepted referral and/ or a colposcopy visit are recorded, and the number and proportion of women who attended colposcopy within 26 weeks of an accepted referral.</w:t>
            </w:r>
          </w:p>
          <w:p w14:paraId="37356A3B" w14:textId="77777777" w:rsidR="006739A1" w:rsidRPr="00D97A26" w:rsidRDefault="006739A1" w:rsidP="00225A4A">
            <w:pPr>
              <w:pStyle w:val="NoSpacing"/>
              <w:rPr>
                <w:lang w:val="en-NZ"/>
              </w:rPr>
            </w:pPr>
          </w:p>
        </w:tc>
      </w:tr>
      <w:tr w:rsidR="006739A1" w:rsidRPr="00D97A26" w14:paraId="781AA1D4" w14:textId="77777777" w:rsidTr="00117555">
        <w:tc>
          <w:tcPr>
            <w:tcW w:w="1791" w:type="dxa"/>
          </w:tcPr>
          <w:p w14:paraId="057158A3" w14:textId="77777777" w:rsidR="006739A1" w:rsidRPr="00D97A26" w:rsidRDefault="006739A1" w:rsidP="009203A8">
            <w:pPr>
              <w:spacing w:before="120"/>
              <w:ind w:right="544"/>
              <w:jc w:val="both"/>
              <w:rPr>
                <w:b/>
              </w:rPr>
            </w:pPr>
            <w:r w:rsidRPr="00D97A26">
              <w:rPr>
                <w:b/>
              </w:rPr>
              <w:t>Current situation</w:t>
            </w:r>
          </w:p>
        </w:tc>
        <w:tc>
          <w:tcPr>
            <w:tcW w:w="7531" w:type="dxa"/>
          </w:tcPr>
          <w:p w14:paraId="68620C07" w14:textId="607C0886" w:rsidR="00F30928" w:rsidRPr="00D97A26" w:rsidRDefault="003275DD" w:rsidP="00952359">
            <w:pPr>
              <w:spacing w:before="120"/>
              <w:ind w:right="34"/>
              <w:jc w:val="both"/>
              <w:rPr>
                <w:lang w:val="en-NZ"/>
              </w:rPr>
            </w:pPr>
            <w:r w:rsidRPr="00D97A26">
              <w:rPr>
                <w:lang w:val="en-NZ"/>
              </w:rPr>
              <w:t xml:space="preserve">There were </w:t>
            </w:r>
            <w:r w:rsidR="003D5F36" w:rsidRPr="00D97A26">
              <w:rPr>
                <w:szCs w:val="23"/>
              </w:rPr>
              <w:t>3,523</w:t>
            </w:r>
            <w:r w:rsidRPr="00D97A26">
              <w:rPr>
                <w:lang w:val="en-NZ"/>
              </w:rPr>
              <w:t xml:space="preserve"> women with</w:t>
            </w:r>
            <w:r w:rsidRPr="00D97A26">
              <w:t xml:space="preserve"> </w:t>
            </w:r>
            <w:r w:rsidR="00B20BE4" w:rsidRPr="00D97A26">
              <w:t>either</w:t>
            </w:r>
            <w:r w:rsidRPr="00D97A26">
              <w:rPr>
                <w:lang w:val="en-NZ"/>
              </w:rPr>
              <w:t xml:space="preserve"> </w:t>
            </w:r>
            <w:r w:rsidR="00F65325" w:rsidRPr="00D97A26">
              <w:rPr>
                <w:lang w:val="en-NZ"/>
              </w:rPr>
              <w:t xml:space="preserve">persistent </w:t>
            </w:r>
            <w:r w:rsidR="00952359" w:rsidRPr="00D97A26">
              <w:rPr>
                <w:lang w:val="en-NZ"/>
              </w:rPr>
              <w:t>low-grade cytology or low-</w:t>
            </w:r>
            <w:r w:rsidR="00F65325" w:rsidRPr="00D97A26">
              <w:rPr>
                <w:lang w:val="en-NZ"/>
              </w:rPr>
              <w:t xml:space="preserve">grade cytology and a positive hrHPV test collected in the period </w:t>
            </w:r>
            <w:r w:rsidR="003D5F36" w:rsidRPr="00D97A26">
              <w:rPr>
                <w:sz w:val="22"/>
              </w:rPr>
              <w:t>1 July</w:t>
            </w:r>
            <w:r w:rsidR="00BB6EAD" w:rsidRPr="00D97A26">
              <w:rPr>
                <w:lang w:val="en-NZ"/>
              </w:rPr>
              <w:t xml:space="preserve"> </w:t>
            </w:r>
            <w:r w:rsidR="00BB6EAD" w:rsidRPr="00D97A26">
              <w:t xml:space="preserve">– </w:t>
            </w:r>
            <w:r w:rsidR="003D5F36" w:rsidRPr="00D97A26">
              <w:rPr>
                <w:sz w:val="22"/>
              </w:rPr>
              <w:t>31 December</w:t>
            </w:r>
            <w:r w:rsidR="00BB6EAD" w:rsidRPr="00D97A26">
              <w:rPr>
                <w:sz w:val="22"/>
              </w:rPr>
              <w:t xml:space="preserve"> </w:t>
            </w:r>
            <w:r w:rsidR="003D5F36" w:rsidRPr="00D97A26">
              <w:rPr>
                <w:sz w:val="22"/>
              </w:rPr>
              <w:t>2016</w:t>
            </w:r>
            <w:r w:rsidR="004B0B8D" w:rsidRPr="00D97A26">
              <w:t>.</w:t>
            </w:r>
            <w:r w:rsidR="00F65325" w:rsidRPr="00D97A26">
              <w:rPr>
                <w:lang w:val="en-NZ"/>
              </w:rPr>
              <w:t xml:space="preserve"> </w:t>
            </w:r>
            <w:r w:rsidR="00D77CC8" w:rsidRPr="00D97A26">
              <w:rPr>
                <w:lang w:val="en-NZ"/>
              </w:rPr>
              <w:t>Nationally, s</w:t>
            </w:r>
            <w:r w:rsidR="00F65325" w:rsidRPr="00D97A26">
              <w:rPr>
                <w:lang w:val="en-NZ"/>
              </w:rPr>
              <w:t xml:space="preserve">ubsequent accepted referrals are recorded for </w:t>
            </w:r>
            <w:r w:rsidR="003D5F36" w:rsidRPr="00D97A26">
              <w:rPr>
                <w:szCs w:val="23"/>
              </w:rPr>
              <w:t>2,990</w:t>
            </w:r>
            <w:r w:rsidR="00064651" w:rsidRPr="00D97A26">
              <w:rPr>
                <w:szCs w:val="23"/>
              </w:rPr>
              <w:t xml:space="preserve"> (</w:t>
            </w:r>
            <w:r w:rsidR="003D5F36" w:rsidRPr="00D97A26">
              <w:rPr>
                <w:szCs w:val="23"/>
              </w:rPr>
              <w:t>84.9</w:t>
            </w:r>
            <w:r w:rsidR="00064651" w:rsidRPr="00D97A26">
              <w:rPr>
                <w:szCs w:val="23"/>
                <w:lang w:val="en-NZ"/>
              </w:rPr>
              <w:t>%)</w:t>
            </w:r>
            <w:r w:rsidR="00F65325" w:rsidRPr="00D97A26">
              <w:rPr>
                <w:lang w:val="en-NZ"/>
              </w:rPr>
              <w:t xml:space="preserve"> of these women, and subsequent colposcopy for </w:t>
            </w:r>
            <w:r w:rsidR="003D5F36" w:rsidRPr="00D97A26">
              <w:rPr>
                <w:szCs w:val="23"/>
              </w:rPr>
              <w:t>3,207</w:t>
            </w:r>
            <w:r w:rsidR="00064651" w:rsidRPr="00D97A26">
              <w:rPr>
                <w:szCs w:val="23"/>
              </w:rPr>
              <w:t xml:space="preserve"> (</w:t>
            </w:r>
            <w:r w:rsidR="003D5F36" w:rsidRPr="00D97A26">
              <w:rPr>
                <w:szCs w:val="23"/>
              </w:rPr>
              <w:t>91.0</w:t>
            </w:r>
            <w:r w:rsidR="00064651" w:rsidRPr="00D97A26">
              <w:rPr>
                <w:szCs w:val="23"/>
                <w:lang w:val="en-NZ"/>
              </w:rPr>
              <w:t>%).</w:t>
            </w:r>
            <w:r w:rsidR="00D77CC8" w:rsidRPr="00D97A26">
              <w:rPr>
                <w:lang w:val="en-NZ"/>
              </w:rPr>
              <w:t xml:space="preserve"> The proportion of women for whom a subsequent referral and colposcopy visit are recorded are shown by DHB in </w:t>
            </w:r>
            <w:r w:rsidR="00616FB9" w:rsidRPr="00CC4BDC">
              <w:fldChar w:fldCharType="begin"/>
            </w:r>
            <w:r w:rsidR="00616FB9" w:rsidRPr="00CC4BDC">
              <w:instrText xml:space="preserve"> REF _Ref390185675 \h  \* MERGEFORMAT </w:instrText>
            </w:r>
            <w:r w:rsidR="00616FB9" w:rsidRPr="00CC4BDC">
              <w:fldChar w:fldCharType="separate"/>
            </w:r>
            <w:r w:rsidR="00BE504B" w:rsidRPr="00BE504B">
              <w:rPr>
                <w:lang w:val="en-NZ"/>
              </w:rPr>
              <w:t xml:space="preserve">Figure </w:t>
            </w:r>
            <w:r w:rsidR="00BE504B">
              <w:t>81</w:t>
            </w:r>
            <w:r w:rsidR="00616FB9" w:rsidRPr="00CC4BDC">
              <w:fldChar w:fldCharType="end"/>
            </w:r>
            <w:r w:rsidR="00D77CC8" w:rsidRPr="00CC4BDC">
              <w:rPr>
                <w:lang w:val="en-NZ"/>
              </w:rPr>
              <w:t>, and by ethnicity in</w:t>
            </w:r>
            <w:r w:rsidR="00B05DCD" w:rsidRPr="00CC4BDC">
              <w:t xml:space="preserve"> </w:t>
            </w:r>
            <w:r w:rsidR="004C128E" w:rsidRPr="00CC4BDC">
              <w:fldChar w:fldCharType="begin"/>
            </w:r>
            <w:r w:rsidR="004C128E" w:rsidRPr="00CC4BDC">
              <w:instrText xml:space="preserve"> REF _Ref390611180 \h  \* MERGEFORMAT </w:instrText>
            </w:r>
            <w:r w:rsidR="004C128E" w:rsidRPr="00CC4BDC">
              <w:fldChar w:fldCharType="separate"/>
            </w:r>
            <w:r w:rsidR="00BE504B" w:rsidRPr="00584184">
              <w:t xml:space="preserve">Figure </w:t>
            </w:r>
            <w:r w:rsidR="00BE504B">
              <w:rPr>
                <w:bCs/>
                <w:noProof/>
              </w:rPr>
              <w:t>82</w:t>
            </w:r>
            <w:r w:rsidR="004C128E" w:rsidRPr="00CC4BDC">
              <w:fldChar w:fldCharType="end"/>
            </w:r>
            <w:r w:rsidR="00D77CC8" w:rsidRPr="00D97A26">
              <w:rPr>
                <w:lang w:val="en-NZ"/>
              </w:rPr>
              <w:t>. The proportion of women for whom an accepted referral was recorded on the NCSP Register ranged from</w:t>
            </w:r>
            <w:r w:rsidR="00064651" w:rsidRPr="00D97A26">
              <w:rPr>
                <w:szCs w:val="23"/>
              </w:rPr>
              <w:t xml:space="preserve"> </w:t>
            </w:r>
            <w:r w:rsidR="003D5F36" w:rsidRPr="00D97A26">
              <w:rPr>
                <w:szCs w:val="23"/>
              </w:rPr>
              <w:t>77.8</w:t>
            </w:r>
            <w:r w:rsidR="00064651" w:rsidRPr="00D97A26">
              <w:rPr>
                <w:szCs w:val="23"/>
              </w:rPr>
              <w:t>% (</w:t>
            </w:r>
            <w:r w:rsidR="003D5F36" w:rsidRPr="00D97A26">
              <w:rPr>
                <w:szCs w:val="23"/>
              </w:rPr>
              <w:t>South Canterbury</w:t>
            </w:r>
            <w:r w:rsidR="00064651" w:rsidRPr="00D97A26">
              <w:rPr>
                <w:szCs w:val="23"/>
              </w:rPr>
              <w:t xml:space="preserve">) to </w:t>
            </w:r>
            <w:r w:rsidR="003D5F36" w:rsidRPr="00D97A26">
              <w:rPr>
                <w:szCs w:val="23"/>
              </w:rPr>
              <w:t>96.1</w:t>
            </w:r>
            <w:r w:rsidR="00064651" w:rsidRPr="00D97A26">
              <w:rPr>
                <w:szCs w:val="23"/>
              </w:rPr>
              <w:t>% (</w:t>
            </w:r>
            <w:r w:rsidR="003D5F36" w:rsidRPr="00D97A26">
              <w:rPr>
                <w:szCs w:val="23"/>
              </w:rPr>
              <w:t>Tairawhiti</w:t>
            </w:r>
            <w:r w:rsidR="00805D2D" w:rsidRPr="00D97A26">
              <w:rPr>
                <w:szCs w:val="23"/>
              </w:rPr>
              <w:t xml:space="preserve">; </w:t>
            </w:r>
            <w:r w:rsidR="00616FB9" w:rsidRPr="00CC4BDC">
              <w:fldChar w:fldCharType="begin"/>
            </w:r>
            <w:r w:rsidR="00616FB9" w:rsidRPr="00CC4BDC">
              <w:instrText xml:space="preserve"> REF _Ref390185675 \h  \* MERGEFORMAT </w:instrText>
            </w:r>
            <w:r w:rsidR="00616FB9" w:rsidRPr="00CC4BDC">
              <w:fldChar w:fldCharType="separate"/>
            </w:r>
            <w:r w:rsidR="00BE504B" w:rsidRPr="00BE504B">
              <w:rPr>
                <w:lang w:val="en-NZ"/>
              </w:rPr>
              <w:t xml:space="preserve">Figure </w:t>
            </w:r>
            <w:r w:rsidR="00BE504B">
              <w:t>81</w:t>
            </w:r>
            <w:r w:rsidR="00616FB9" w:rsidRPr="00CC4BDC">
              <w:fldChar w:fldCharType="end"/>
            </w:r>
            <w:r w:rsidR="00B81A46" w:rsidRPr="00CC4BDC">
              <w:rPr>
                <w:lang w:val="en-NZ"/>
              </w:rPr>
              <w:t>).</w:t>
            </w:r>
            <w:r w:rsidR="00435A91" w:rsidRPr="00CC4BDC">
              <w:rPr>
                <w:lang w:val="en-NZ"/>
              </w:rPr>
              <w:t xml:space="preserve"> </w:t>
            </w:r>
            <w:r w:rsidR="00D77CC8" w:rsidRPr="00CC4BDC">
              <w:rPr>
                <w:lang w:val="en-NZ"/>
              </w:rPr>
              <w:t xml:space="preserve">The proportion of women with a subsequent colposcopy visit </w:t>
            </w:r>
            <w:r w:rsidR="00B20BE4" w:rsidRPr="00CC4BDC">
              <w:t xml:space="preserve">(which occurred by the end of the current monitoring period) </w:t>
            </w:r>
            <w:r w:rsidR="00D77CC8" w:rsidRPr="00CC4BDC">
              <w:rPr>
                <w:lang w:val="en-NZ"/>
              </w:rPr>
              <w:t xml:space="preserve">recorded on the NCSP Register ranged from </w:t>
            </w:r>
            <w:r w:rsidR="003D5F36" w:rsidRPr="00CC4BDC">
              <w:rPr>
                <w:szCs w:val="23"/>
              </w:rPr>
              <w:t>84.8</w:t>
            </w:r>
            <w:r w:rsidR="00805D2D" w:rsidRPr="00CC4BDC">
              <w:rPr>
                <w:szCs w:val="23"/>
              </w:rPr>
              <w:t xml:space="preserve">% </w:t>
            </w:r>
            <w:r w:rsidR="00064651" w:rsidRPr="00CC4BDC">
              <w:rPr>
                <w:szCs w:val="23"/>
              </w:rPr>
              <w:t>(</w:t>
            </w:r>
            <w:r w:rsidR="003D5F36" w:rsidRPr="00CC4BDC">
              <w:rPr>
                <w:szCs w:val="23"/>
              </w:rPr>
              <w:t>Lakes</w:t>
            </w:r>
            <w:r w:rsidR="00064651" w:rsidRPr="00CC4BDC">
              <w:rPr>
                <w:szCs w:val="23"/>
              </w:rPr>
              <w:t xml:space="preserve">) to </w:t>
            </w:r>
            <w:r w:rsidR="003D5F36" w:rsidRPr="00CC4BDC">
              <w:rPr>
                <w:szCs w:val="23"/>
              </w:rPr>
              <w:t>all</w:t>
            </w:r>
            <w:r w:rsidR="00064651" w:rsidRPr="00CC4BDC">
              <w:rPr>
                <w:szCs w:val="23"/>
              </w:rPr>
              <w:t xml:space="preserve"> women (</w:t>
            </w:r>
            <w:r w:rsidR="003D5F36" w:rsidRPr="00CC4BDC">
              <w:rPr>
                <w:szCs w:val="23"/>
              </w:rPr>
              <w:t>Wairarapa</w:t>
            </w:r>
            <w:r w:rsidR="00A85E4B" w:rsidRPr="00CC4BDC">
              <w:rPr>
                <w:szCs w:val="23"/>
              </w:rPr>
              <w:t>;</w:t>
            </w:r>
            <w:r w:rsidR="00001324" w:rsidRPr="00CC4BDC">
              <w:rPr>
                <w:szCs w:val="23"/>
                <w:lang w:val="en-NZ"/>
              </w:rPr>
              <w:t xml:space="preserve"> </w:t>
            </w:r>
            <w:r w:rsidR="00616FB9" w:rsidRPr="00CC4BDC">
              <w:fldChar w:fldCharType="begin"/>
            </w:r>
            <w:r w:rsidR="00616FB9" w:rsidRPr="00CC4BDC">
              <w:instrText xml:space="preserve"> REF _Ref390185675 \h  \* MERGEFORMAT </w:instrText>
            </w:r>
            <w:r w:rsidR="00616FB9" w:rsidRPr="00CC4BDC">
              <w:fldChar w:fldCharType="separate"/>
            </w:r>
            <w:r w:rsidR="00BE504B" w:rsidRPr="00BE504B">
              <w:rPr>
                <w:lang w:val="en-NZ"/>
              </w:rPr>
              <w:t xml:space="preserve">Figure </w:t>
            </w:r>
            <w:r w:rsidR="00BE504B">
              <w:t>81</w:t>
            </w:r>
            <w:r w:rsidR="00616FB9" w:rsidRPr="00CC4BDC">
              <w:fldChar w:fldCharType="end"/>
            </w:r>
            <w:r w:rsidR="00D77CC8" w:rsidRPr="00CC4BDC">
              <w:rPr>
                <w:lang w:val="en-NZ"/>
              </w:rPr>
              <w:t>).</w:t>
            </w:r>
            <w:r w:rsidR="00D77CC8" w:rsidRPr="00D97A26">
              <w:rPr>
                <w:lang w:val="en-NZ"/>
              </w:rPr>
              <w:t xml:space="preserve"> </w:t>
            </w:r>
            <w:r w:rsidR="00513389" w:rsidRPr="00D97A26">
              <w:rPr>
                <w:lang w:val="en-NZ"/>
              </w:rPr>
              <w:t xml:space="preserve">For ethnicity, </w:t>
            </w:r>
            <w:r w:rsidR="00A940D6" w:rsidRPr="00D97A26">
              <w:t>the</w:t>
            </w:r>
            <w:r w:rsidR="00132164" w:rsidRPr="00D97A26">
              <w:t xml:space="preserve"> </w:t>
            </w:r>
            <w:r w:rsidR="00132164" w:rsidRPr="00CC4BDC">
              <w:t xml:space="preserve">proportion of women for whom an accepted referral was recorded on the NCSP Register ranged from </w:t>
            </w:r>
            <w:r w:rsidR="003D5F36" w:rsidRPr="00CC4BDC">
              <w:rPr>
                <w:szCs w:val="23"/>
              </w:rPr>
              <w:t>82.8</w:t>
            </w:r>
            <w:r w:rsidR="00064651" w:rsidRPr="00CC4BDC">
              <w:rPr>
                <w:szCs w:val="23"/>
              </w:rPr>
              <w:t>%</w:t>
            </w:r>
            <w:r w:rsidR="00132164" w:rsidRPr="00CC4BDC">
              <w:t xml:space="preserve"> for </w:t>
            </w:r>
            <w:r w:rsidR="003D5F36" w:rsidRPr="00CC4BDC">
              <w:rPr>
                <w:szCs w:val="23"/>
              </w:rPr>
              <w:t>European/</w:t>
            </w:r>
            <w:r w:rsidR="00513389" w:rsidRPr="00CC4BDC">
              <w:rPr>
                <w:szCs w:val="23"/>
              </w:rPr>
              <w:t xml:space="preserve"> </w:t>
            </w:r>
            <w:r w:rsidR="003D5F36" w:rsidRPr="00CC4BDC">
              <w:rPr>
                <w:szCs w:val="23"/>
              </w:rPr>
              <w:t>Other</w:t>
            </w:r>
            <w:r w:rsidR="00132164" w:rsidRPr="00CC4BDC">
              <w:t xml:space="preserve"> women to </w:t>
            </w:r>
            <w:r w:rsidR="003D5F36" w:rsidRPr="00CC4BDC">
              <w:rPr>
                <w:szCs w:val="23"/>
              </w:rPr>
              <w:t>93.6</w:t>
            </w:r>
            <w:r w:rsidR="00132164" w:rsidRPr="00CC4BDC">
              <w:t xml:space="preserve">% for </w:t>
            </w:r>
            <w:r w:rsidR="003D5F36" w:rsidRPr="00CC4BDC">
              <w:rPr>
                <w:szCs w:val="23"/>
              </w:rPr>
              <w:t>M</w:t>
            </w:r>
            <w:r w:rsidR="00513389" w:rsidRPr="00CC4BDC">
              <w:rPr>
                <w:szCs w:val="23"/>
              </w:rPr>
              <w:t>ā</w:t>
            </w:r>
            <w:r w:rsidR="003D5F36" w:rsidRPr="00CC4BDC">
              <w:rPr>
                <w:szCs w:val="23"/>
              </w:rPr>
              <w:t>ori</w:t>
            </w:r>
            <w:r w:rsidR="00132164" w:rsidRPr="00CC4BDC">
              <w:t xml:space="preserve"> women (</w:t>
            </w:r>
            <w:r w:rsidR="004C128E" w:rsidRPr="00CC4BDC">
              <w:fldChar w:fldCharType="begin"/>
            </w:r>
            <w:r w:rsidR="004C128E" w:rsidRPr="00CC4BDC">
              <w:instrText xml:space="preserve"> REF _Ref390611180 \h  \* MERGEFORMAT </w:instrText>
            </w:r>
            <w:r w:rsidR="004C128E" w:rsidRPr="00CC4BDC">
              <w:fldChar w:fldCharType="separate"/>
            </w:r>
            <w:r w:rsidR="00BE504B" w:rsidRPr="00584184">
              <w:t xml:space="preserve">Figure </w:t>
            </w:r>
            <w:r w:rsidR="00BE504B">
              <w:rPr>
                <w:bCs/>
                <w:noProof/>
              </w:rPr>
              <w:t>82</w:t>
            </w:r>
            <w:r w:rsidR="004C128E" w:rsidRPr="00CC4BDC">
              <w:fldChar w:fldCharType="end"/>
            </w:r>
            <w:r w:rsidR="00132164" w:rsidRPr="00CC4BDC">
              <w:t xml:space="preserve">). The proportion of women with a subsequent colposcopy visit recorded on the NCSP Register </w:t>
            </w:r>
            <w:r w:rsidR="00DE1132" w:rsidRPr="00CC4BDC">
              <w:t xml:space="preserve">(regardless of whether or not a referral was recorded) </w:t>
            </w:r>
            <w:r w:rsidR="00132164" w:rsidRPr="00CC4BDC">
              <w:t xml:space="preserve">ranged from </w:t>
            </w:r>
            <w:r w:rsidR="003D5F36" w:rsidRPr="00CC4BDC">
              <w:rPr>
                <w:szCs w:val="23"/>
              </w:rPr>
              <w:t>86.6</w:t>
            </w:r>
            <w:r w:rsidR="00064651" w:rsidRPr="00CC4BDC">
              <w:rPr>
                <w:szCs w:val="23"/>
              </w:rPr>
              <w:t>% (</w:t>
            </w:r>
            <w:r w:rsidR="003D5F36" w:rsidRPr="00CC4BDC">
              <w:rPr>
                <w:szCs w:val="23"/>
              </w:rPr>
              <w:t>M</w:t>
            </w:r>
            <w:r w:rsidR="00F53D9E" w:rsidRPr="00CC4BDC">
              <w:rPr>
                <w:szCs w:val="23"/>
              </w:rPr>
              <w:t>ā</w:t>
            </w:r>
            <w:r w:rsidR="003D5F36" w:rsidRPr="00CC4BDC">
              <w:rPr>
                <w:szCs w:val="23"/>
              </w:rPr>
              <w:t>ori</w:t>
            </w:r>
            <w:r w:rsidR="004F7F42" w:rsidRPr="00CC4BDC">
              <w:t xml:space="preserve"> </w:t>
            </w:r>
            <w:r w:rsidR="00132164" w:rsidRPr="00CC4BDC">
              <w:t xml:space="preserve">women) to </w:t>
            </w:r>
            <w:r w:rsidR="003D5F36" w:rsidRPr="00CC4BDC">
              <w:rPr>
                <w:szCs w:val="23"/>
              </w:rPr>
              <w:t>92.1</w:t>
            </w:r>
            <w:r w:rsidR="00064651" w:rsidRPr="00CC4BDC">
              <w:rPr>
                <w:szCs w:val="23"/>
              </w:rPr>
              <w:t>% (</w:t>
            </w:r>
            <w:r w:rsidR="003D5F36" w:rsidRPr="00CC4BDC">
              <w:rPr>
                <w:szCs w:val="23"/>
              </w:rPr>
              <w:t>European/</w:t>
            </w:r>
            <w:r w:rsidR="00263085" w:rsidRPr="00CC4BDC">
              <w:rPr>
                <w:szCs w:val="23"/>
              </w:rPr>
              <w:t xml:space="preserve"> </w:t>
            </w:r>
            <w:r w:rsidR="003D5F36" w:rsidRPr="00CC4BDC">
              <w:rPr>
                <w:szCs w:val="23"/>
              </w:rPr>
              <w:t>Other</w:t>
            </w:r>
            <w:r w:rsidR="00132164" w:rsidRPr="00CC4BDC">
              <w:t xml:space="preserve"> women)</w:t>
            </w:r>
            <w:r w:rsidR="00CE7E02" w:rsidRPr="00CC4BDC">
              <w:t xml:space="preserve"> </w:t>
            </w:r>
            <w:r w:rsidR="006E5374" w:rsidRPr="00CC4BDC">
              <w:t>(</w:t>
            </w:r>
            <w:r w:rsidR="004C128E" w:rsidRPr="00CC4BDC">
              <w:fldChar w:fldCharType="begin"/>
            </w:r>
            <w:r w:rsidR="004C128E" w:rsidRPr="00CC4BDC">
              <w:instrText xml:space="preserve"> REF _Ref390611180 \h  \* MERGEFORMAT </w:instrText>
            </w:r>
            <w:r w:rsidR="004C128E" w:rsidRPr="00CC4BDC">
              <w:fldChar w:fldCharType="separate"/>
            </w:r>
            <w:r w:rsidR="00BE504B" w:rsidRPr="00584184">
              <w:t xml:space="preserve">Figure </w:t>
            </w:r>
            <w:r w:rsidR="00BE504B">
              <w:rPr>
                <w:bCs/>
                <w:noProof/>
              </w:rPr>
              <w:t>82</w:t>
            </w:r>
            <w:r w:rsidR="004C128E" w:rsidRPr="00CC4BDC">
              <w:fldChar w:fldCharType="end"/>
            </w:r>
            <w:r w:rsidR="006E5374" w:rsidRPr="00CC4BDC">
              <w:t>)</w:t>
            </w:r>
            <w:r w:rsidR="00132164" w:rsidRPr="00CC4BDC">
              <w:t>.</w:t>
            </w:r>
            <w:r w:rsidR="00D77CC8" w:rsidRPr="00D97A26">
              <w:rPr>
                <w:lang w:val="en-NZ"/>
              </w:rPr>
              <w:t xml:space="preserve"> </w:t>
            </w:r>
          </w:p>
          <w:p w14:paraId="493E667F" w14:textId="77777777" w:rsidR="00F53D9E" w:rsidRPr="00D97A26" w:rsidRDefault="00F53D9E" w:rsidP="00FB56EE">
            <w:pPr>
              <w:pStyle w:val="NoSpacing"/>
              <w:jc w:val="both"/>
              <w:rPr>
                <w:lang w:val="en-NZ"/>
              </w:rPr>
            </w:pPr>
          </w:p>
          <w:p w14:paraId="12D8B074" w14:textId="77777777" w:rsidR="00BE504B" w:rsidRPr="00BE504B" w:rsidRDefault="00531F77" w:rsidP="00BE504B">
            <w:pPr>
              <w:pStyle w:val="NoSpacing"/>
              <w:jc w:val="both"/>
              <w:rPr>
                <w:szCs w:val="23"/>
              </w:rPr>
            </w:pPr>
            <w:r>
              <w:rPr>
                <w:lang w:val="en-NZ"/>
              </w:rPr>
              <w:t>T</w:t>
            </w:r>
            <w:r w:rsidR="009E607C" w:rsidRPr="00D97A26">
              <w:rPr>
                <w:lang w:val="en-NZ"/>
              </w:rPr>
              <w:t xml:space="preserve">imeliness of colposcopic assessment is provided by </w:t>
            </w:r>
            <w:r w:rsidR="00C23854" w:rsidRPr="00D97A26">
              <w:rPr>
                <w:lang w:val="en-NZ"/>
              </w:rPr>
              <w:t xml:space="preserve">examining the time between when a referral is accepted for a colposcopy </w:t>
            </w:r>
            <w:r w:rsidR="00DF6CBE" w:rsidRPr="00D97A26">
              <w:rPr>
                <w:lang w:val="en-NZ"/>
              </w:rPr>
              <w:t>and when a woma</w:t>
            </w:r>
            <w:r w:rsidR="00C23854" w:rsidRPr="00D97A26">
              <w:rPr>
                <w:lang w:val="en-NZ"/>
              </w:rPr>
              <w:t xml:space="preserve">n attended for colposcopy. </w:t>
            </w:r>
            <w:r w:rsidR="00DE1132">
              <w:rPr>
                <w:lang w:val="en-NZ"/>
              </w:rPr>
              <w:t>Among the 2,990 women with an accepted referral n</w:t>
            </w:r>
            <w:r w:rsidR="00DF6CBE" w:rsidRPr="00D97A26">
              <w:rPr>
                <w:lang w:val="en-NZ"/>
              </w:rPr>
              <w:t>ationally</w:t>
            </w:r>
            <w:r w:rsidR="00A04E90" w:rsidRPr="00D97A26">
              <w:rPr>
                <w:lang w:val="en-NZ"/>
              </w:rPr>
              <w:t xml:space="preserve">, </w:t>
            </w:r>
            <w:r w:rsidR="003D5F36" w:rsidRPr="00D97A26">
              <w:rPr>
                <w:szCs w:val="23"/>
              </w:rPr>
              <w:t>2</w:t>
            </w:r>
            <w:r w:rsidR="00435A91" w:rsidRPr="00D97A26">
              <w:rPr>
                <w:szCs w:val="23"/>
              </w:rPr>
              <w:t>,</w:t>
            </w:r>
            <w:r w:rsidR="003D5F36" w:rsidRPr="00D97A26">
              <w:rPr>
                <w:szCs w:val="23"/>
              </w:rPr>
              <w:t>543</w:t>
            </w:r>
            <w:r w:rsidR="009712EC" w:rsidRPr="00D97A26">
              <w:rPr>
                <w:szCs w:val="23"/>
                <w:lang w:val="en-NZ"/>
              </w:rPr>
              <w:t xml:space="preserve"> </w:t>
            </w:r>
            <w:r w:rsidR="00064651" w:rsidRPr="00D97A26">
              <w:rPr>
                <w:szCs w:val="23"/>
                <w:lang w:val="en-NZ"/>
              </w:rPr>
              <w:t>(</w:t>
            </w:r>
            <w:r w:rsidR="003D5F36" w:rsidRPr="00D97A26">
              <w:rPr>
                <w:szCs w:val="23"/>
              </w:rPr>
              <w:t>85.1</w:t>
            </w:r>
            <w:r w:rsidR="00A04E90" w:rsidRPr="00D97A26">
              <w:rPr>
                <w:lang w:val="en-NZ"/>
              </w:rPr>
              <w:t xml:space="preserve">%) women attended for colposcopy within 26 weeks of their </w:t>
            </w:r>
            <w:r w:rsidR="00A04E90" w:rsidRPr="00584184">
              <w:rPr>
                <w:lang w:val="en-NZ"/>
              </w:rPr>
              <w:t>accepted referral</w:t>
            </w:r>
            <w:r w:rsidR="00D77CC8" w:rsidRPr="00584184">
              <w:rPr>
                <w:lang w:val="en-NZ"/>
              </w:rPr>
              <w:t xml:space="preserve"> (</w:t>
            </w:r>
            <w:r w:rsidR="00064651" w:rsidRPr="00584184">
              <w:rPr>
                <w:szCs w:val="23"/>
                <w:lang w:val="en-NZ"/>
              </w:rPr>
              <w:fldChar w:fldCharType="begin"/>
            </w:r>
            <w:r w:rsidR="00064651" w:rsidRPr="00584184">
              <w:rPr>
                <w:szCs w:val="23"/>
                <w:lang w:val="en-NZ"/>
              </w:rPr>
              <w:instrText xml:space="preserve"> REF _Ref390605581 \h  \* MERGEFORMAT </w:instrText>
            </w:r>
            <w:r w:rsidR="00064651" w:rsidRPr="00584184">
              <w:rPr>
                <w:szCs w:val="23"/>
                <w:lang w:val="en-NZ"/>
              </w:rPr>
            </w:r>
            <w:r w:rsidR="00064651" w:rsidRPr="00584184">
              <w:rPr>
                <w:szCs w:val="23"/>
                <w:lang w:val="en-NZ"/>
              </w:rPr>
              <w:fldChar w:fldCharType="separate"/>
            </w:r>
          </w:p>
          <w:p w14:paraId="65CFDF92" w14:textId="77777777" w:rsidR="00BE504B" w:rsidRPr="00BE504B" w:rsidRDefault="00BE504B" w:rsidP="00BE504B">
            <w:pPr>
              <w:pStyle w:val="NoSpacing"/>
              <w:jc w:val="both"/>
              <w:rPr>
                <w:lang w:val="en-NZ"/>
              </w:rPr>
            </w:pPr>
            <w:r w:rsidRPr="00BE504B">
              <w:rPr>
                <w:szCs w:val="23"/>
              </w:rPr>
              <w:t>Table</w:t>
            </w:r>
            <w:r w:rsidRPr="00BE504B">
              <w:rPr>
                <w:szCs w:val="23"/>
                <w:lang w:val="en-NZ"/>
              </w:rPr>
              <w:t xml:space="preserve"> </w:t>
            </w:r>
            <w:r>
              <w:rPr>
                <w:noProof/>
              </w:rPr>
              <w:t>63</w:t>
            </w:r>
            <w:r w:rsidR="00064651" w:rsidRPr="00584184">
              <w:rPr>
                <w:szCs w:val="23"/>
                <w:lang w:val="en-NZ"/>
              </w:rPr>
              <w:fldChar w:fldCharType="end"/>
            </w:r>
            <w:r w:rsidR="00D77CC8" w:rsidRPr="00584184">
              <w:rPr>
                <w:lang w:val="en-NZ"/>
              </w:rPr>
              <w:t>)</w:t>
            </w:r>
            <w:r w:rsidR="00A04E90" w:rsidRPr="00584184">
              <w:rPr>
                <w:lang w:val="en-NZ"/>
              </w:rPr>
              <w:t>.</w:t>
            </w:r>
            <w:r w:rsidR="00CE7E02" w:rsidRPr="00584184">
              <w:rPr>
                <w:lang w:val="en-NZ"/>
              </w:rPr>
              <w:t xml:space="preserve"> By DHB, the proportion of women who attended for colposcopy within 26 weeks of their accepted referral ranged from </w:t>
            </w:r>
            <w:r w:rsidR="003D5F36" w:rsidRPr="00584184">
              <w:rPr>
                <w:szCs w:val="23"/>
              </w:rPr>
              <w:t>58.6</w:t>
            </w:r>
            <w:r w:rsidR="00E91047" w:rsidRPr="00584184">
              <w:rPr>
                <w:szCs w:val="23"/>
                <w:lang w:val="en-NZ"/>
              </w:rPr>
              <w:t>%</w:t>
            </w:r>
            <w:r w:rsidR="009712EC" w:rsidRPr="00584184">
              <w:rPr>
                <w:szCs w:val="23"/>
                <w:lang w:val="en-NZ"/>
              </w:rPr>
              <w:t xml:space="preserve"> </w:t>
            </w:r>
            <w:r w:rsidR="00064651" w:rsidRPr="00584184">
              <w:rPr>
                <w:szCs w:val="23"/>
                <w:lang w:val="en-NZ"/>
              </w:rPr>
              <w:t>(</w:t>
            </w:r>
            <w:r w:rsidR="003D5F36" w:rsidRPr="00584184">
              <w:rPr>
                <w:szCs w:val="23"/>
              </w:rPr>
              <w:t>Hawke's Bay</w:t>
            </w:r>
            <w:r w:rsidR="00CE7E02" w:rsidRPr="00584184">
              <w:rPr>
                <w:lang w:val="en-NZ"/>
              </w:rPr>
              <w:t xml:space="preserve">) to </w:t>
            </w:r>
            <w:r w:rsidR="003D5F36" w:rsidRPr="00584184">
              <w:rPr>
                <w:szCs w:val="23"/>
              </w:rPr>
              <w:t>all</w:t>
            </w:r>
            <w:r w:rsidR="00E91047" w:rsidRPr="00584184">
              <w:rPr>
                <w:szCs w:val="23"/>
              </w:rPr>
              <w:t xml:space="preserve"> </w:t>
            </w:r>
            <w:r w:rsidR="00CE7E02" w:rsidRPr="00584184">
              <w:rPr>
                <w:lang w:val="en-NZ"/>
              </w:rPr>
              <w:t xml:space="preserve">women </w:t>
            </w:r>
            <w:r w:rsidR="00064651" w:rsidRPr="00584184">
              <w:rPr>
                <w:szCs w:val="23"/>
              </w:rPr>
              <w:t>(</w:t>
            </w:r>
            <w:r w:rsidR="003D5F36" w:rsidRPr="00584184">
              <w:rPr>
                <w:szCs w:val="23"/>
              </w:rPr>
              <w:t>Wairarapa</w:t>
            </w:r>
            <w:r w:rsidR="00CE7E02" w:rsidRPr="00584184">
              <w:rPr>
                <w:lang w:val="en-NZ"/>
              </w:rPr>
              <w:t>) (</w:t>
            </w:r>
            <w:r w:rsidR="00997B46" w:rsidRPr="00584184">
              <w:rPr>
                <w:szCs w:val="23"/>
                <w:lang w:val="en-NZ"/>
              </w:rPr>
              <w:fldChar w:fldCharType="begin"/>
            </w:r>
            <w:r w:rsidR="00997B46" w:rsidRPr="00584184">
              <w:rPr>
                <w:lang w:val="en-NZ"/>
              </w:rPr>
              <w:instrText xml:space="preserve"> REF _Ref528571494 \h </w:instrText>
            </w:r>
            <w:r w:rsidR="00997B46" w:rsidRPr="00584184">
              <w:rPr>
                <w:szCs w:val="23"/>
                <w:lang w:val="en-NZ"/>
              </w:rPr>
              <w:instrText xml:space="preserve"> \* MERGEFORMAT </w:instrText>
            </w:r>
            <w:r w:rsidR="00997B46" w:rsidRPr="00584184">
              <w:rPr>
                <w:szCs w:val="23"/>
                <w:lang w:val="en-NZ"/>
              </w:rPr>
            </w:r>
            <w:r w:rsidR="00997B46" w:rsidRPr="00584184">
              <w:rPr>
                <w:szCs w:val="23"/>
                <w:lang w:val="en-NZ"/>
              </w:rPr>
              <w:fldChar w:fldCharType="separate"/>
            </w:r>
            <w:r w:rsidRPr="00584184">
              <w:t xml:space="preserve">Figure </w:t>
            </w:r>
            <w:r>
              <w:rPr>
                <w:noProof/>
              </w:rPr>
              <w:t>83</w:t>
            </w:r>
            <w:r w:rsidR="00997B46" w:rsidRPr="00584184">
              <w:rPr>
                <w:szCs w:val="23"/>
                <w:lang w:val="en-NZ"/>
              </w:rPr>
              <w:fldChar w:fldCharType="end"/>
            </w:r>
            <w:r w:rsidR="00C72ADD" w:rsidRPr="00584184">
              <w:rPr>
                <w:szCs w:val="23"/>
                <w:lang w:val="en-NZ"/>
              </w:rPr>
              <w:t xml:space="preserve">, </w:t>
            </w:r>
            <w:r w:rsidR="00C72ADD" w:rsidRPr="00584184">
              <w:rPr>
                <w:szCs w:val="23"/>
                <w:lang w:val="en-NZ"/>
              </w:rPr>
              <w:fldChar w:fldCharType="begin"/>
            </w:r>
            <w:r w:rsidR="00C72ADD" w:rsidRPr="00584184">
              <w:rPr>
                <w:szCs w:val="23"/>
                <w:lang w:val="en-NZ"/>
              </w:rPr>
              <w:instrText xml:space="preserve"> REF _Ref390605581 \h </w:instrText>
            </w:r>
            <w:r w:rsidR="006A5C70" w:rsidRPr="00584184">
              <w:rPr>
                <w:szCs w:val="23"/>
                <w:lang w:val="en-NZ"/>
              </w:rPr>
              <w:instrText xml:space="preserve"> \* MERGEFORMAT </w:instrText>
            </w:r>
            <w:r w:rsidR="00C72ADD" w:rsidRPr="00584184">
              <w:rPr>
                <w:szCs w:val="23"/>
                <w:lang w:val="en-NZ"/>
              </w:rPr>
            </w:r>
            <w:r w:rsidR="00C72ADD" w:rsidRPr="00584184">
              <w:rPr>
                <w:szCs w:val="23"/>
                <w:lang w:val="en-NZ"/>
              </w:rPr>
              <w:fldChar w:fldCharType="separate"/>
            </w:r>
          </w:p>
          <w:p w14:paraId="147445D5" w14:textId="065CB508" w:rsidR="00B05DCD" w:rsidRPr="00D97A26" w:rsidRDefault="00BE504B" w:rsidP="00F30928">
            <w:pPr>
              <w:pStyle w:val="NoSpacing"/>
              <w:jc w:val="both"/>
              <w:rPr>
                <w:lang w:val="en-NZ"/>
              </w:rPr>
            </w:pPr>
            <w:r w:rsidRPr="00BE504B">
              <w:rPr>
                <w:lang w:val="en-NZ"/>
              </w:rPr>
              <w:lastRenderedPageBreak/>
              <w:t>Table</w:t>
            </w:r>
            <w:r w:rsidRPr="00BE504B">
              <w:rPr>
                <w:noProof/>
                <w:lang w:val="en-NZ"/>
              </w:rPr>
              <w:t xml:space="preserve"> </w:t>
            </w:r>
            <w:r>
              <w:rPr>
                <w:noProof/>
              </w:rPr>
              <w:t>63</w:t>
            </w:r>
            <w:r w:rsidR="00C72ADD" w:rsidRPr="00584184">
              <w:rPr>
                <w:szCs w:val="23"/>
                <w:lang w:val="en-NZ"/>
              </w:rPr>
              <w:fldChar w:fldCharType="end"/>
            </w:r>
            <w:r w:rsidR="00064651" w:rsidRPr="00584184">
              <w:rPr>
                <w:szCs w:val="23"/>
                <w:lang w:val="en-NZ"/>
              </w:rPr>
              <w:t>).</w:t>
            </w:r>
            <w:r w:rsidR="00CE7E02" w:rsidRPr="00D97A26">
              <w:rPr>
                <w:lang w:val="en-NZ"/>
              </w:rPr>
              <w:t xml:space="preserve"> By ethnicity</w:t>
            </w:r>
            <w:r w:rsidR="007C122C" w:rsidRPr="00D97A26">
              <w:rPr>
                <w:lang w:val="en-NZ"/>
              </w:rPr>
              <w:t xml:space="preserve">, </w:t>
            </w:r>
            <w:r w:rsidR="007C122C" w:rsidRPr="00781C05">
              <w:rPr>
                <w:lang w:val="en-NZ"/>
              </w:rPr>
              <w:t xml:space="preserve">this </w:t>
            </w:r>
            <w:r w:rsidR="00781C05" w:rsidRPr="00781C05">
              <w:rPr>
                <w:lang w:val="en-NZ"/>
              </w:rPr>
              <w:t>f</w:t>
            </w:r>
            <w:r w:rsidR="003A6634" w:rsidRPr="00781C05">
              <w:rPr>
                <w:lang w:val="en-NZ"/>
              </w:rPr>
              <w:t>igure</w:t>
            </w:r>
            <w:r w:rsidR="007C122C" w:rsidRPr="00781C05">
              <w:rPr>
                <w:lang w:val="en-NZ"/>
              </w:rPr>
              <w:t xml:space="preserve"> ranged</w:t>
            </w:r>
            <w:r w:rsidR="007C122C" w:rsidRPr="00D97A26">
              <w:rPr>
                <w:lang w:val="en-NZ"/>
              </w:rPr>
              <w:t xml:space="preserve"> from </w:t>
            </w:r>
            <w:r w:rsidR="003D5F36" w:rsidRPr="00D97A26">
              <w:rPr>
                <w:szCs w:val="23"/>
              </w:rPr>
              <w:t>73.9</w:t>
            </w:r>
            <w:r w:rsidR="00064651" w:rsidRPr="00D97A26">
              <w:rPr>
                <w:szCs w:val="23"/>
                <w:lang w:val="en-NZ"/>
              </w:rPr>
              <w:t xml:space="preserve">% of </w:t>
            </w:r>
            <w:r w:rsidR="003D5F36" w:rsidRPr="00D97A26">
              <w:rPr>
                <w:szCs w:val="23"/>
              </w:rPr>
              <w:t>M</w:t>
            </w:r>
            <w:r w:rsidR="00433264" w:rsidRPr="00D97A26">
              <w:rPr>
                <w:szCs w:val="23"/>
              </w:rPr>
              <w:t>ā</w:t>
            </w:r>
            <w:r w:rsidR="003D5F36" w:rsidRPr="00D97A26">
              <w:rPr>
                <w:szCs w:val="23"/>
              </w:rPr>
              <w:t>ori</w:t>
            </w:r>
            <w:r w:rsidR="0031016B" w:rsidRPr="00D97A26">
              <w:rPr>
                <w:szCs w:val="23"/>
              </w:rPr>
              <w:t xml:space="preserve"> </w:t>
            </w:r>
            <w:r w:rsidR="007C122C" w:rsidRPr="00D97A26">
              <w:rPr>
                <w:lang w:val="en-NZ"/>
              </w:rPr>
              <w:t xml:space="preserve">women attending for colposcopy within 26 weeks of their accepted referral, to </w:t>
            </w:r>
            <w:r w:rsidR="003D5F36" w:rsidRPr="00D97A26">
              <w:rPr>
                <w:szCs w:val="23"/>
              </w:rPr>
              <w:t>88.9</w:t>
            </w:r>
            <w:r w:rsidR="00A10376" w:rsidRPr="00D97A26">
              <w:rPr>
                <w:szCs w:val="23"/>
                <w:lang w:val="en-NZ"/>
              </w:rPr>
              <w:t xml:space="preserve">% </w:t>
            </w:r>
            <w:r w:rsidR="00064651" w:rsidRPr="00D97A26">
              <w:rPr>
                <w:szCs w:val="23"/>
                <w:lang w:val="en-NZ"/>
              </w:rPr>
              <w:t xml:space="preserve">of </w:t>
            </w:r>
            <w:r w:rsidR="003D5F36" w:rsidRPr="00D97A26">
              <w:rPr>
                <w:szCs w:val="23"/>
              </w:rPr>
              <w:t>Asian</w:t>
            </w:r>
            <w:r w:rsidR="007C122C" w:rsidRPr="00D97A26">
              <w:rPr>
                <w:lang w:val="en-NZ"/>
              </w:rPr>
              <w:t xml:space="preserve"> women (</w:t>
            </w:r>
            <w:r w:rsidR="00B05DCD" w:rsidRPr="00584184">
              <w:rPr>
                <w:lang w:val="en-NZ"/>
              </w:rPr>
              <w:fldChar w:fldCharType="begin"/>
            </w:r>
            <w:r w:rsidR="00B05DCD" w:rsidRPr="00584184">
              <w:rPr>
                <w:lang w:val="en-NZ"/>
              </w:rPr>
              <w:instrText xml:space="preserve"> REF _Ref482785034 \h </w:instrText>
            </w:r>
            <w:r w:rsidR="008132D8" w:rsidRPr="00584184">
              <w:rPr>
                <w:lang w:val="en-NZ"/>
              </w:rPr>
              <w:instrText xml:space="preserve"> \* MERGEFORMAT </w:instrText>
            </w:r>
            <w:r w:rsidR="00B05DCD" w:rsidRPr="00584184">
              <w:rPr>
                <w:lang w:val="en-NZ"/>
              </w:rPr>
            </w:r>
            <w:r w:rsidR="00B05DCD" w:rsidRPr="00584184">
              <w:rPr>
                <w:lang w:val="en-NZ"/>
              </w:rPr>
              <w:fldChar w:fldCharType="separate"/>
            </w:r>
            <w:r w:rsidRPr="00BE504B">
              <w:rPr>
                <w:lang w:val="en-NZ"/>
              </w:rPr>
              <w:t xml:space="preserve">Figure </w:t>
            </w:r>
            <w:r w:rsidRPr="00BE504B">
              <w:rPr>
                <w:noProof/>
                <w:lang w:val="en-NZ"/>
              </w:rPr>
              <w:t>84</w:t>
            </w:r>
            <w:r w:rsidR="00B05DCD" w:rsidRPr="00584184">
              <w:rPr>
                <w:lang w:val="en-NZ"/>
              </w:rPr>
              <w:fldChar w:fldCharType="end"/>
            </w:r>
            <w:r w:rsidR="00C72ADD" w:rsidRPr="00584184">
              <w:rPr>
                <w:lang w:val="en-NZ"/>
              </w:rPr>
              <w:t xml:space="preserve">, </w:t>
            </w:r>
            <w:r w:rsidR="00C72ADD" w:rsidRPr="00584184">
              <w:rPr>
                <w:lang w:val="en-NZ"/>
              </w:rPr>
              <w:fldChar w:fldCharType="begin"/>
            </w:r>
            <w:r w:rsidR="00C72ADD" w:rsidRPr="00584184">
              <w:rPr>
                <w:lang w:val="en-NZ"/>
              </w:rPr>
              <w:instrText xml:space="preserve"> REF _Ref390611625 \h </w:instrText>
            </w:r>
            <w:r w:rsidR="008132D8" w:rsidRPr="00584184">
              <w:rPr>
                <w:lang w:val="en-NZ"/>
              </w:rPr>
              <w:instrText xml:space="preserve"> \* MERGEFORMAT </w:instrText>
            </w:r>
            <w:r w:rsidR="00C72ADD" w:rsidRPr="00584184">
              <w:rPr>
                <w:lang w:val="en-NZ"/>
              </w:rPr>
            </w:r>
            <w:r w:rsidR="00C72ADD" w:rsidRPr="00584184">
              <w:rPr>
                <w:lang w:val="en-NZ"/>
              </w:rPr>
              <w:fldChar w:fldCharType="separate"/>
            </w:r>
            <w:r w:rsidRPr="00D6326E">
              <w:t xml:space="preserve">Table </w:t>
            </w:r>
            <w:r w:rsidRPr="00BE504B">
              <w:rPr>
                <w:noProof/>
                <w:lang w:val="en-NZ"/>
              </w:rPr>
              <w:t>64</w:t>
            </w:r>
            <w:r w:rsidR="00C72ADD" w:rsidRPr="00584184">
              <w:rPr>
                <w:lang w:val="en-NZ"/>
              </w:rPr>
              <w:fldChar w:fldCharType="end"/>
            </w:r>
            <w:r w:rsidR="00B05DCD" w:rsidRPr="00584184">
              <w:rPr>
                <w:lang w:val="en-NZ"/>
              </w:rPr>
              <w:t>)</w:t>
            </w:r>
          </w:p>
          <w:p w14:paraId="4BA7B553" w14:textId="77777777" w:rsidR="00B11B6B" w:rsidRPr="00D97A26" w:rsidRDefault="00B11B6B" w:rsidP="00620368">
            <w:pPr>
              <w:pStyle w:val="NoSpacing"/>
              <w:rPr>
                <w:lang w:val="en-NZ"/>
              </w:rPr>
            </w:pPr>
          </w:p>
          <w:p w14:paraId="7BE40CC9" w14:textId="55C51910" w:rsidR="00B11B6B" w:rsidRPr="00D97A26" w:rsidRDefault="00B11B6B" w:rsidP="005234EB">
            <w:pPr>
              <w:pStyle w:val="NoSpacing"/>
              <w:jc w:val="both"/>
              <w:rPr>
                <w:lang w:val="en-NZ"/>
              </w:rPr>
            </w:pPr>
            <w:r w:rsidRPr="00D97A26">
              <w:rPr>
                <w:lang w:val="en-NZ"/>
              </w:rPr>
              <w:t xml:space="preserve">Overall </w:t>
            </w:r>
            <w:r w:rsidR="003D5F36" w:rsidRPr="00D97A26">
              <w:rPr>
                <w:szCs w:val="23"/>
              </w:rPr>
              <w:t>2,806</w:t>
            </w:r>
            <w:r w:rsidR="0062253D" w:rsidRPr="00D97A26">
              <w:rPr>
                <w:szCs w:val="23"/>
              </w:rPr>
              <w:t xml:space="preserve"> </w:t>
            </w:r>
            <w:r w:rsidRPr="00D97A26">
              <w:rPr>
                <w:lang w:val="en-NZ"/>
              </w:rPr>
              <w:t>women attended colposcopy following an accepted referral on the NCSP Register, and by the end of the current monit</w:t>
            </w:r>
            <w:r w:rsidR="00A66F11" w:rsidRPr="00D97A26">
              <w:rPr>
                <w:lang w:val="en-NZ"/>
              </w:rPr>
              <w:t>or</w:t>
            </w:r>
            <w:r w:rsidRPr="00D97A26">
              <w:rPr>
                <w:lang w:val="en-NZ"/>
              </w:rPr>
              <w:t xml:space="preserve">ing </w:t>
            </w:r>
            <w:r w:rsidR="00AA3E78" w:rsidRPr="00D97A26">
              <w:rPr>
                <w:lang w:val="en-NZ"/>
              </w:rPr>
              <w:t>period</w:t>
            </w:r>
            <w:r w:rsidR="00AC4C9D">
              <w:rPr>
                <w:lang w:val="en-NZ"/>
              </w:rPr>
              <w:t xml:space="preserve"> (a follow-up period of </w:t>
            </w:r>
            <w:r w:rsidR="002223F9">
              <w:rPr>
                <w:lang w:val="en-NZ"/>
              </w:rPr>
              <w:t>12 - 18</w:t>
            </w:r>
            <w:r w:rsidR="00AC4C9D">
              <w:rPr>
                <w:lang w:val="en-NZ"/>
              </w:rPr>
              <w:t xml:space="preserve"> months after their cytology sample)</w:t>
            </w:r>
            <w:r w:rsidR="00AA3E78" w:rsidRPr="00D97A26">
              <w:rPr>
                <w:lang w:val="en-NZ"/>
              </w:rPr>
              <w:t>.</w:t>
            </w:r>
            <w:r w:rsidRPr="00D97A26">
              <w:rPr>
                <w:lang w:val="en-NZ"/>
              </w:rPr>
              <w:t xml:space="preserve"> T</w:t>
            </w:r>
            <w:r w:rsidRPr="00D97A26">
              <w:t xml:space="preserve">his is equivalent to </w:t>
            </w:r>
            <w:r w:rsidR="003D5F36" w:rsidRPr="00D97A26">
              <w:rPr>
                <w:szCs w:val="23"/>
              </w:rPr>
              <w:t>79.6</w:t>
            </w:r>
            <w:r w:rsidRPr="00D97A26">
              <w:rPr>
                <w:szCs w:val="23"/>
                <w:lang w:val="en-NZ"/>
              </w:rPr>
              <w:t>%</w:t>
            </w:r>
            <w:r w:rsidRPr="00D97A26">
              <w:rPr>
                <w:lang w:val="en-NZ"/>
              </w:rPr>
              <w:t xml:space="preserve"> of all women with persistent </w:t>
            </w:r>
            <w:r w:rsidR="001C4697" w:rsidRPr="00D97A26">
              <w:rPr>
                <w:lang w:val="en-NZ"/>
              </w:rPr>
              <w:t>low-grade cytology or low-</w:t>
            </w:r>
            <w:r w:rsidRPr="00D97A26">
              <w:rPr>
                <w:lang w:val="en-NZ"/>
              </w:rPr>
              <w:t xml:space="preserve">grade cytology and a positive hrHPV test, and </w:t>
            </w:r>
            <w:r w:rsidR="003D5F36" w:rsidRPr="00D97A26">
              <w:rPr>
                <w:szCs w:val="23"/>
              </w:rPr>
              <w:t>93.8</w:t>
            </w:r>
            <w:r w:rsidRPr="00D97A26">
              <w:rPr>
                <w:szCs w:val="23"/>
                <w:lang w:val="en-NZ"/>
              </w:rPr>
              <w:t>%</w:t>
            </w:r>
            <w:r w:rsidRPr="00D97A26">
              <w:rPr>
                <w:lang w:val="en-NZ"/>
              </w:rPr>
              <w:t xml:space="preserve"> of women who had an accept</w:t>
            </w:r>
            <w:r w:rsidR="001C4697" w:rsidRPr="00D97A26">
              <w:rPr>
                <w:lang w:val="en-NZ"/>
              </w:rPr>
              <w:t>ed referral following their low-</w:t>
            </w:r>
            <w:r w:rsidRPr="00D97A26">
              <w:rPr>
                <w:lang w:val="en-NZ"/>
              </w:rPr>
              <w:t>grade cytology.</w:t>
            </w:r>
          </w:p>
          <w:p w14:paraId="76CB80D7" w14:textId="77777777" w:rsidR="005234EB" w:rsidRPr="00D97A26" w:rsidRDefault="005234EB" w:rsidP="005234EB">
            <w:pPr>
              <w:pStyle w:val="NoSpacing"/>
              <w:jc w:val="both"/>
              <w:rPr>
                <w:lang w:val="en-NZ"/>
              </w:rPr>
            </w:pPr>
          </w:p>
        </w:tc>
      </w:tr>
      <w:tr w:rsidR="006739A1" w:rsidRPr="00D97A26" w14:paraId="34C2E797" w14:textId="77777777" w:rsidTr="00117555">
        <w:tc>
          <w:tcPr>
            <w:tcW w:w="1791" w:type="dxa"/>
          </w:tcPr>
          <w:p w14:paraId="30BF273F" w14:textId="77777777" w:rsidR="006739A1" w:rsidRPr="00D97A26" w:rsidRDefault="006739A1" w:rsidP="009203A8">
            <w:pPr>
              <w:spacing w:before="120"/>
              <w:ind w:right="544"/>
              <w:jc w:val="both"/>
              <w:rPr>
                <w:b/>
              </w:rPr>
            </w:pPr>
            <w:r w:rsidRPr="00D97A26">
              <w:rPr>
                <w:b/>
              </w:rPr>
              <w:lastRenderedPageBreak/>
              <w:t>Trends</w:t>
            </w:r>
          </w:p>
        </w:tc>
        <w:tc>
          <w:tcPr>
            <w:tcW w:w="7531" w:type="dxa"/>
          </w:tcPr>
          <w:p w14:paraId="30515EA6" w14:textId="2596A56D" w:rsidR="0071123E" w:rsidRPr="00D97A26" w:rsidRDefault="004C1A09" w:rsidP="008F1BE2">
            <w:pPr>
              <w:spacing w:before="120"/>
              <w:ind w:right="34"/>
              <w:jc w:val="both"/>
              <w:rPr>
                <w:lang w:val="en-NZ"/>
              </w:rPr>
            </w:pPr>
            <w:r w:rsidRPr="00D97A26">
              <w:rPr>
                <w:lang w:val="en-NZ"/>
              </w:rPr>
              <w:t xml:space="preserve">Nationally, </w:t>
            </w:r>
            <w:r w:rsidR="0071123E" w:rsidRPr="00D97A26">
              <w:rPr>
                <w:lang w:val="en-NZ"/>
              </w:rPr>
              <w:t xml:space="preserve">the proportion of women with colposcopy within 26 weeks </w:t>
            </w:r>
            <w:r w:rsidR="00672BD3">
              <w:rPr>
                <w:lang w:val="en-NZ"/>
              </w:rPr>
              <w:t xml:space="preserve">of being referred </w:t>
            </w:r>
            <w:r w:rsidR="0071123E" w:rsidRPr="00D97A26">
              <w:rPr>
                <w:lang w:val="en-NZ"/>
              </w:rPr>
              <w:t xml:space="preserve">has </w:t>
            </w:r>
            <w:r w:rsidR="00086126" w:rsidRPr="00D97A26">
              <w:t xml:space="preserve">increased </w:t>
            </w:r>
            <w:r w:rsidR="00362BBC" w:rsidRPr="00D97A26">
              <w:t>(</w:t>
            </w:r>
            <w:r w:rsidR="003D5F36" w:rsidRPr="00D97A26">
              <w:rPr>
                <w:szCs w:val="23"/>
              </w:rPr>
              <w:t>85.1</w:t>
            </w:r>
            <w:r w:rsidR="00362BBC" w:rsidRPr="00D97A26">
              <w:t>% in the current report</w:t>
            </w:r>
            <w:r w:rsidR="00B11B6B" w:rsidRPr="00D97A26">
              <w:t>,</w:t>
            </w:r>
            <w:r w:rsidR="00362BBC" w:rsidRPr="00D97A26">
              <w:t xml:space="preserve"> compared to </w:t>
            </w:r>
            <w:r w:rsidR="00435A91" w:rsidRPr="00D97A26">
              <w:rPr>
                <w:szCs w:val="23"/>
              </w:rPr>
              <w:t>81.4</w:t>
            </w:r>
            <w:r w:rsidR="00362BBC" w:rsidRPr="00D97A26">
              <w:t>% in the previous report)</w:t>
            </w:r>
            <w:r w:rsidR="0071123E" w:rsidRPr="00D97A26">
              <w:t>,</w:t>
            </w:r>
            <w:r w:rsidR="0071123E" w:rsidRPr="00D97A26">
              <w:rPr>
                <w:lang w:val="en-NZ"/>
              </w:rPr>
              <w:t xml:space="preserve"> and it has also </w:t>
            </w:r>
            <w:r w:rsidR="00086126" w:rsidRPr="00D97A26">
              <w:t>increased</w:t>
            </w:r>
            <w:r w:rsidR="0071123E" w:rsidRPr="00D97A26">
              <w:rPr>
                <w:lang w:val="en-NZ"/>
              </w:rPr>
              <w:t xml:space="preserve"> in every ethnic group</w:t>
            </w:r>
            <w:r w:rsidR="000F140D" w:rsidRPr="00D97A26">
              <w:rPr>
                <w:lang w:val="en-NZ"/>
              </w:rPr>
              <w:t xml:space="preserve"> </w:t>
            </w:r>
            <w:r w:rsidR="00086126" w:rsidRPr="00D97A26">
              <w:t>with a m</w:t>
            </w:r>
            <w:r w:rsidR="00672BD3">
              <w:t>ax</w:t>
            </w:r>
            <w:r w:rsidR="00086126" w:rsidRPr="00D97A26">
              <w:t xml:space="preserve">imum increase of </w:t>
            </w:r>
            <w:r w:rsidR="00B2787C" w:rsidRPr="00D97A26">
              <w:t>14.0</w:t>
            </w:r>
            <w:r w:rsidR="00672BD3">
              <w:t xml:space="preserve"> percentage points</w:t>
            </w:r>
            <w:r w:rsidR="00086126" w:rsidRPr="00D97A26">
              <w:t xml:space="preserve"> in </w:t>
            </w:r>
            <w:r w:rsidR="00B2787C" w:rsidRPr="00D97A26">
              <w:t>Pacific</w:t>
            </w:r>
            <w:r w:rsidR="00086126" w:rsidRPr="00D97A26">
              <w:t xml:space="preserve"> women</w:t>
            </w:r>
            <w:r w:rsidR="0071123E" w:rsidRPr="00D97A26">
              <w:rPr>
                <w:lang w:val="en-NZ"/>
              </w:rPr>
              <w:t xml:space="preserve"> </w:t>
            </w:r>
            <w:r w:rsidR="0071123E" w:rsidRPr="00997B46">
              <w:rPr>
                <w:lang w:val="en-NZ"/>
              </w:rPr>
              <w:t>(</w:t>
            </w:r>
            <w:r w:rsidR="000B25B8" w:rsidRPr="00997B46">
              <w:fldChar w:fldCharType="begin"/>
            </w:r>
            <w:r w:rsidR="000B25B8" w:rsidRPr="00997B46">
              <w:instrText xml:space="preserve"> REF _Ref497807694 \h </w:instrText>
            </w:r>
            <w:r w:rsidR="004B5CCE" w:rsidRPr="00997B46">
              <w:instrText xml:space="preserve"> \* MERGEFORMAT </w:instrText>
            </w:r>
            <w:r w:rsidR="000B25B8" w:rsidRPr="00997B46">
              <w:fldChar w:fldCharType="separate"/>
            </w:r>
            <w:r w:rsidR="00BE504B" w:rsidRPr="00584184">
              <w:t xml:space="preserve">Figure </w:t>
            </w:r>
            <w:r w:rsidR="00BE504B" w:rsidRPr="00BE504B">
              <w:rPr>
                <w:bCs/>
                <w:noProof/>
              </w:rPr>
              <w:t>85</w:t>
            </w:r>
            <w:r w:rsidR="000B25B8" w:rsidRPr="00997B46">
              <w:fldChar w:fldCharType="end"/>
            </w:r>
            <w:r w:rsidR="00D03DB5" w:rsidRPr="00997B46">
              <w:t>).</w:t>
            </w:r>
            <w:r w:rsidR="0071123E" w:rsidRPr="00997B46">
              <w:t xml:space="preserve"> </w:t>
            </w:r>
            <w:r w:rsidR="00672BD3" w:rsidRPr="00997B46">
              <w:t>T</w:t>
            </w:r>
            <w:r w:rsidR="0071123E" w:rsidRPr="00997B46">
              <w:rPr>
                <w:lang w:val="en-NZ"/>
              </w:rPr>
              <w:t xml:space="preserve">he proportion of women seen within 26 weeks </w:t>
            </w:r>
            <w:r w:rsidR="00672BD3" w:rsidRPr="00997B46">
              <w:rPr>
                <w:lang w:val="en-NZ"/>
              </w:rPr>
              <w:t xml:space="preserve">has increased </w:t>
            </w:r>
            <w:r w:rsidR="00D125F8" w:rsidRPr="00997B46">
              <w:t>since the previous report</w:t>
            </w:r>
            <w:r w:rsidR="0071123E" w:rsidRPr="00997B46">
              <w:t xml:space="preserve"> </w:t>
            </w:r>
            <w:r w:rsidR="00672BD3" w:rsidRPr="00997B46">
              <w:t xml:space="preserve">in eight out of 20 DHBs </w:t>
            </w:r>
            <w:r w:rsidR="0071123E" w:rsidRPr="00997B46">
              <w:rPr>
                <w:lang w:val="en-NZ"/>
              </w:rPr>
              <w:t>(</w:t>
            </w:r>
            <w:r w:rsidR="001B770E" w:rsidRPr="00997B46">
              <w:fldChar w:fldCharType="begin"/>
            </w:r>
            <w:r w:rsidR="001B770E" w:rsidRPr="00997B46">
              <w:instrText xml:space="preserve"> REF _Ref499716013 \h </w:instrText>
            </w:r>
            <w:r w:rsidR="008B01A4" w:rsidRPr="00997B46">
              <w:instrText xml:space="preserve"> \* MERGEFORMAT </w:instrText>
            </w:r>
            <w:r w:rsidR="001B770E" w:rsidRPr="00997B46">
              <w:fldChar w:fldCharType="separate"/>
            </w:r>
            <w:r w:rsidR="00BE504B" w:rsidRPr="00584184">
              <w:t xml:space="preserve">Figure </w:t>
            </w:r>
            <w:r w:rsidR="00BE504B">
              <w:rPr>
                <w:noProof/>
              </w:rPr>
              <w:t>86</w:t>
            </w:r>
            <w:r w:rsidR="001B770E" w:rsidRPr="00997B46">
              <w:fldChar w:fldCharType="end"/>
            </w:r>
            <w:r w:rsidR="0071123E" w:rsidRPr="00997B46">
              <w:t>).</w:t>
            </w:r>
            <w:r w:rsidR="0071123E" w:rsidRPr="00D97A26">
              <w:t xml:space="preserve"> </w:t>
            </w:r>
            <w:r w:rsidR="00672BD3">
              <w:t>A s</w:t>
            </w:r>
            <w:r w:rsidR="0071123E" w:rsidRPr="00D97A26">
              <w:t>ubstantial</w:t>
            </w:r>
            <w:r w:rsidR="0071123E" w:rsidRPr="00D97A26">
              <w:rPr>
                <w:lang w:val="en-NZ"/>
              </w:rPr>
              <w:t xml:space="preserve"> </w:t>
            </w:r>
            <w:r w:rsidR="00B11B6B" w:rsidRPr="00D97A26">
              <w:rPr>
                <w:lang w:val="en-NZ"/>
              </w:rPr>
              <w:t xml:space="preserve">decrease </w:t>
            </w:r>
            <w:r w:rsidR="00CF4800" w:rsidRPr="00D97A26">
              <w:t>(greater than 10</w:t>
            </w:r>
            <w:r w:rsidR="00672BD3">
              <w:t xml:space="preserve"> percentage points</w:t>
            </w:r>
            <w:r w:rsidR="00CF4800" w:rsidRPr="00D97A26">
              <w:t xml:space="preserve">) </w:t>
            </w:r>
            <w:r w:rsidR="00B11B6B" w:rsidRPr="00D97A26">
              <w:rPr>
                <w:lang w:val="en-NZ"/>
              </w:rPr>
              <w:t>in the proportion seen within 26 weeks w</w:t>
            </w:r>
            <w:r w:rsidR="00672BD3">
              <w:rPr>
                <w:lang w:val="en-NZ"/>
              </w:rPr>
              <w:t>as</w:t>
            </w:r>
            <w:r w:rsidR="00B11B6B" w:rsidRPr="00D97A26">
              <w:rPr>
                <w:lang w:val="en-NZ"/>
              </w:rPr>
              <w:t xml:space="preserve"> observed in </w:t>
            </w:r>
            <w:r w:rsidR="00622792" w:rsidRPr="00D97A26">
              <w:t>one</w:t>
            </w:r>
            <w:r w:rsidR="00622792" w:rsidRPr="00D97A26">
              <w:rPr>
                <w:lang w:val="en-NZ"/>
              </w:rPr>
              <w:t xml:space="preserve"> </w:t>
            </w:r>
            <w:r w:rsidR="00B11B6B" w:rsidRPr="00D97A26">
              <w:rPr>
                <w:lang w:val="en-NZ"/>
              </w:rPr>
              <w:t>DHB (</w:t>
            </w:r>
            <w:r w:rsidR="00622792" w:rsidRPr="00D97A26">
              <w:rPr>
                <w:lang w:val="en-NZ"/>
              </w:rPr>
              <w:t>Hawke's Bay</w:t>
            </w:r>
            <w:r w:rsidR="00B11B6B" w:rsidRPr="00D97A26">
              <w:rPr>
                <w:lang w:val="en-NZ"/>
              </w:rPr>
              <w:t>).</w:t>
            </w:r>
            <w:r w:rsidR="00CF4800" w:rsidRPr="00D97A26">
              <w:rPr>
                <w:lang w:val="en-NZ"/>
              </w:rPr>
              <w:t xml:space="preserve"> Conversely, a substantial increase </w:t>
            </w:r>
            <w:r w:rsidR="00CF4800" w:rsidRPr="00D97A26">
              <w:t>(greater than 10</w:t>
            </w:r>
            <w:r w:rsidR="00672BD3">
              <w:t xml:space="preserve"> percentage points</w:t>
            </w:r>
            <w:r w:rsidR="00CF4800" w:rsidRPr="00D97A26">
              <w:t xml:space="preserve">) </w:t>
            </w:r>
            <w:r w:rsidR="00CF4800" w:rsidRPr="00D97A26">
              <w:rPr>
                <w:lang w:val="en-NZ"/>
              </w:rPr>
              <w:t xml:space="preserve">in the proportion of women with </w:t>
            </w:r>
            <w:r w:rsidR="005D6229" w:rsidRPr="00D97A26">
              <w:t>colposcopy</w:t>
            </w:r>
            <w:r w:rsidR="00CF4800" w:rsidRPr="00D97A26">
              <w:rPr>
                <w:lang w:val="en-NZ"/>
              </w:rPr>
              <w:t xml:space="preserve"> within 26 weeks </w:t>
            </w:r>
            <w:r w:rsidR="00CF4800" w:rsidRPr="00D97A26">
              <w:t xml:space="preserve">compared to the previous report </w:t>
            </w:r>
            <w:r w:rsidR="00CF4800" w:rsidRPr="00D97A26">
              <w:rPr>
                <w:lang w:val="en-NZ"/>
              </w:rPr>
              <w:t xml:space="preserve">was seen in </w:t>
            </w:r>
            <w:r w:rsidR="0047019F" w:rsidRPr="00D97A26">
              <w:t xml:space="preserve">three </w:t>
            </w:r>
            <w:r w:rsidR="00CF4800" w:rsidRPr="00D97A26">
              <w:t>DHB</w:t>
            </w:r>
            <w:r w:rsidR="00F21E84" w:rsidRPr="00D97A26">
              <w:t>s</w:t>
            </w:r>
            <w:r w:rsidR="00CF4800" w:rsidRPr="00D97A26">
              <w:t xml:space="preserve"> (</w:t>
            </w:r>
            <w:r w:rsidR="0047019F" w:rsidRPr="00D97A26">
              <w:t>Counties Manukau, South Canterbury and Waikato</w:t>
            </w:r>
            <w:r w:rsidR="00CF4800" w:rsidRPr="00D97A26">
              <w:t>).</w:t>
            </w:r>
            <w:r w:rsidR="00CF4800" w:rsidRPr="00D97A26">
              <w:rPr>
                <w:lang w:val="en-NZ"/>
              </w:rPr>
              <w:t xml:space="preserve"> </w:t>
            </w:r>
          </w:p>
          <w:p w14:paraId="3CA8DA13" w14:textId="77777777" w:rsidR="000A6588" w:rsidRPr="00D97A26" w:rsidRDefault="000A6588" w:rsidP="004B1F94">
            <w:pPr>
              <w:pStyle w:val="NoSpacing"/>
              <w:rPr>
                <w:lang w:val="en-NZ"/>
              </w:rPr>
            </w:pPr>
          </w:p>
        </w:tc>
      </w:tr>
      <w:tr w:rsidR="006739A1" w:rsidRPr="00D97A26" w14:paraId="33750C3C" w14:textId="77777777" w:rsidTr="00117555">
        <w:tc>
          <w:tcPr>
            <w:tcW w:w="1791" w:type="dxa"/>
          </w:tcPr>
          <w:p w14:paraId="343B59C8" w14:textId="77777777" w:rsidR="006739A1" w:rsidRPr="00D97A26" w:rsidRDefault="006739A1" w:rsidP="009203A8">
            <w:pPr>
              <w:spacing w:before="120"/>
              <w:ind w:right="544"/>
              <w:jc w:val="both"/>
              <w:rPr>
                <w:b/>
              </w:rPr>
            </w:pPr>
            <w:r w:rsidRPr="00D97A26">
              <w:rPr>
                <w:b/>
              </w:rPr>
              <w:t>Comments</w:t>
            </w:r>
          </w:p>
        </w:tc>
        <w:tc>
          <w:tcPr>
            <w:tcW w:w="7531" w:type="dxa"/>
          </w:tcPr>
          <w:p w14:paraId="601977D6" w14:textId="63D7AB28" w:rsidR="00595458" w:rsidRPr="00D97A26" w:rsidRDefault="00595458" w:rsidP="00E5376E">
            <w:pPr>
              <w:pStyle w:val="NoSpacing"/>
              <w:spacing w:before="120"/>
              <w:jc w:val="both"/>
              <w:rPr>
                <w:lang w:val="en-NZ"/>
              </w:rPr>
            </w:pPr>
            <w:r w:rsidRPr="00D97A26">
              <w:rPr>
                <w:lang w:val="en-NZ"/>
              </w:rPr>
              <w:t>Since this indicator relies on colposcopy data in the NCSP Register, any incompleteness in reporting of referrals and colposcopy visits as at the time of the data extract from the NCSP Register (</w:t>
            </w:r>
            <w:r w:rsidR="00EC437B" w:rsidRPr="00D97A26">
              <w:rPr>
                <w:lang w:val="en-NZ"/>
              </w:rPr>
              <w:t>late February 201</w:t>
            </w:r>
            <w:r w:rsidR="00AC4031" w:rsidRPr="00D97A26">
              <w:rPr>
                <w:lang w:val="en-NZ"/>
              </w:rPr>
              <w:t>8</w:t>
            </w:r>
            <w:r w:rsidRPr="00D97A26">
              <w:rPr>
                <w:lang w:val="en-NZ"/>
              </w:rPr>
              <w:t xml:space="preserve"> for the current report) would lead to an underestimate of the number of women with referrals and/ or follow-up colposcopy visits. In order to help address this, in the current report, histology data are also used to help ascertain if a colposcopy visit occurred. Women with a histology sample collected after their cytology sample are assumed to have attended a colposcopy clinic for follow-up, even if a colposcopy visit is not explicitly recorded on the NCSP Register. </w:t>
            </w:r>
          </w:p>
          <w:p w14:paraId="4C172F59" w14:textId="77777777" w:rsidR="00F30928" w:rsidRPr="00D97A26" w:rsidRDefault="00F30928" w:rsidP="00F30928">
            <w:pPr>
              <w:pStyle w:val="NoSpacing"/>
              <w:rPr>
                <w:lang w:val="en-NZ"/>
              </w:rPr>
            </w:pPr>
          </w:p>
          <w:p w14:paraId="308044AC" w14:textId="77777777" w:rsidR="006739A1" w:rsidRPr="00D97A26" w:rsidRDefault="00F7436C" w:rsidP="00F30928">
            <w:pPr>
              <w:pStyle w:val="NoSpacing"/>
              <w:jc w:val="both"/>
              <w:rPr>
                <w:lang w:val="en-NZ"/>
              </w:rPr>
            </w:pPr>
            <w:r w:rsidRPr="00D97A26">
              <w:rPr>
                <w:lang w:val="en-NZ"/>
              </w:rPr>
              <w:t xml:space="preserve">As has been the case for previous </w:t>
            </w:r>
            <w:r w:rsidR="00325D57" w:rsidRPr="00D97A26">
              <w:t>monitoring</w:t>
            </w:r>
            <w:r w:rsidRPr="00D97A26">
              <w:rPr>
                <w:lang w:val="en-NZ"/>
              </w:rPr>
              <w:t xml:space="preserve"> periods, i</w:t>
            </w:r>
            <w:r w:rsidR="0011178E" w:rsidRPr="00D97A26">
              <w:rPr>
                <w:lang w:val="en-NZ"/>
              </w:rPr>
              <w:t xml:space="preserve">t is </w:t>
            </w:r>
            <w:r w:rsidR="00714654" w:rsidRPr="00D97A26">
              <w:rPr>
                <w:lang w:val="en-NZ"/>
              </w:rPr>
              <w:t xml:space="preserve">evident </w:t>
            </w:r>
            <w:r w:rsidR="0011178E" w:rsidRPr="00D97A26">
              <w:rPr>
                <w:lang w:val="en-NZ"/>
              </w:rPr>
              <w:t>that referrals are incompletely recorded on the NCSP Register, as some women have a record of a colposcopy visit, but no record of an</w:t>
            </w:r>
            <w:r w:rsidR="00204B02" w:rsidRPr="00D97A26">
              <w:rPr>
                <w:lang w:val="en-NZ"/>
              </w:rPr>
              <w:t xml:space="preserve"> accepted referral</w:t>
            </w:r>
            <w:r w:rsidR="0011178E" w:rsidRPr="00D97A26">
              <w:rPr>
                <w:lang w:val="en-NZ"/>
              </w:rPr>
              <w:t>.</w:t>
            </w:r>
          </w:p>
          <w:p w14:paraId="43D73E12" w14:textId="77777777" w:rsidR="00204B02" w:rsidRPr="00D97A26" w:rsidRDefault="00204B02" w:rsidP="00B27993">
            <w:pPr>
              <w:pStyle w:val="NoSpacing"/>
              <w:rPr>
                <w:lang w:val="en-NZ"/>
              </w:rPr>
            </w:pPr>
          </w:p>
        </w:tc>
      </w:tr>
    </w:tbl>
    <w:p w14:paraId="2C632F84" w14:textId="77777777" w:rsidR="005F445E" w:rsidRPr="00D97A26" w:rsidRDefault="005F445E">
      <w:pPr>
        <w:rPr>
          <w:rFonts w:ascii="Cambria" w:eastAsia="Times New Roman" w:hAnsi="Cambria"/>
          <w:b/>
          <w:bCs/>
          <w:sz w:val="26"/>
          <w:szCs w:val="26"/>
          <w:lang w:eastAsia="en-AU"/>
        </w:rPr>
      </w:pPr>
      <w:r w:rsidRPr="00D97A26">
        <w:rPr>
          <w:lang w:eastAsia="en-AU"/>
        </w:rPr>
        <w:br w:type="page"/>
      </w:r>
    </w:p>
    <w:p w14:paraId="7422ACFF" w14:textId="53DEF14D" w:rsidR="005F445E" w:rsidRPr="00584184" w:rsidRDefault="003A6634" w:rsidP="00280598">
      <w:pPr>
        <w:pStyle w:val="Caption"/>
        <w:keepNext/>
        <w:spacing w:after="40"/>
      </w:pPr>
      <w:bookmarkStart w:id="833" w:name="_Ref390185675"/>
      <w:bookmarkStart w:id="834" w:name="_Toc459126420"/>
      <w:bookmarkStart w:id="835" w:name="_Toc469398439"/>
      <w:bookmarkStart w:id="836" w:name="_Toc454287273"/>
      <w:bookmarkStart w:id="837" w:name="_Toc486941206"/>
      <w:bookmarkStart w:id="838" w:name="_Toc475605319"/>
      <w:bookmarkStart w:id="839" w:name="_Toc528676325"/>
      <w:r w:rsidRPr="00584184">
        <w:lastRenderedPageBreak/>
        <w:t>Figure</w:t>
      </w:r>
      <w:r w:rsidR="005F445E" w:rsidRPr="00584184">
        <w:t xml:space="preserve"> </w:t>
      </w:r>
      <w:r w:rsidR="0054600D" w:rsidRPr="00584184">
        <w:rPr>
          <w:noProof/>
        </w:rPr>
        <w:fldChar w:fldCharType="begin"/>
      </w:r>
      <w:r w:rsidR="0054600D" w:rsidRPr="00584184">
        <w:rPr>
          <w:noProof/>
        </w:rPr>
        <w:instrText xml:space="preserve"> SEQ Figure \* ARABIC </w:instrText>
      </w:r>
      <w:r w:rsidR="0054600D" w:rsidRPr="00584184">
        <w:rPr>
          <w:noProof/>
        </w:rPr>
        <w:fldChar w:fldCharType="separate"/>
      </w:r>
      <w:r w:rsidR="00BE504B">
        <w:rPr>
          <w:noProof/>
        </w:rPr>
        <w:t>81</w:t>
      </w:r>
      <w:r w:rsidR="0054600D" w:rsidRPr="00584184">
        <w:rPr>
          <w:noProof/>
        </w:rPr>
        <w:fldChar w:fldCharType="end"/>
      </w:r>
      <w:bookmarkEnd w:id="833"/>
      <w:r w:rsidR="005F445E" w:rsidRPr="00584184">
        <w:t xml:space="preserve"> - Follow-up recorded* for women with persistent LG cytology/ LG cytology and positive hrHPV test</w:t>
      </w:r>
      <w:r w:rsidR="00F212F4" w:rsidRPr="00584184">
        <w:t>, by DHB</w:t>
      </w:r>
      <w:bookmarkEnd w:id="834"/>
      <w:bookmarkEnd w:id="835"/>
      <w:bookmarkEnd w:id="836"/>
      <w:bookmarkEnd w:id="837"/>
      <w:bookmarkEnd w:id="838"/>
      <w:bookmarkEnd w:id="839"/>
    </w:p>
    <w:p w14:paraId="7153AEDD" w14:textId="6B140441" w:rsidR="008E05EF" w:rsidRPr="00584184" w:rsidRDefault="00AA2C59" w:rsidP="003B03E6">
      <w:pPr>
        <w:keepNext/>
        <w:keepLines/>
        <w:rPr>
          <w:lang w:eastAsia="en-AU"/>
        </w:rPr>
      </w:pPr>
      <w:bookmarkStart w:id="840" w:name="_Toc475605321"/>
      <w:r w:rsidRPr="00584184">
        <w:rPr>
          <w:noProof/>
          <w:lang w:val="en-NZ" w:eastAsia="en-NZ"/>
        </w:rPr>
        <w:drawing>
          <wp:inline distT="0" distB="0" distL="0" distR="0" wp14:anchorId="380A364F" wp14:editId="73F9A29D">
            <wp:extent cx="5627370" cy="33528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627370" cy="3352800"/>
                    </a:xfrm>
                    <a:prstGeom prst="rect">
                      <a:avLst/>
                    </a:prstGeom>
                    <a:noFill/>
                  </pic:spPr>
                </pic:pic>
              </a:graphicData>
            </a:graphic>
          </wp:inline>
        </w:drawing>
      </w:r>
    </w:p>
    <w:p w14:paraId="32685AC8" w14:textId="77777777" w:rsidR="005F445E" w:rsidRPr="00584184" w:rsidRDefault="005F445E" w:rsidP="00040145">
      <w:pPr>
        <w:jc w:val="both"/>
        <w:rPr>
          <w:i/>
          <w:sz w:val="20"/>
        </w:rPr>
      </w:pPr>
      <w:r w:rsidRPr="00584184">
        <w:rPr>
          <w:i/>
          <w:sz w:val="20"/>
          <w:lang w:eastAsia="en-AU"/>
        </w:rPr>
        <w:t xml:space="preserve">* </w:t>
      </w:r>
      <w:r w:rsidR="003B03E6" w:rsidRPr="00584184">
        <w:rPr>
          <w:i/>
          <w:sz w:val="20"/>
          <w:lang w:eastAsia="en-AU"/>
        </w:rPr>
        <w:t xml:space="preserve">For colposcopies ‘follow-up’ includes colposcopies recorded on the NCSP Register which occurred no later than the end of the current monitoring period, regardless of whether there is a referral or not. Referrals includes those recorded on the NCSP Register that were accepted no later than 26 weeks prior to the end of the current monitoring period. </w:t>
      </w:r>
      <w:r w:rsidR="003B03E6" w:rsidRPr="00584184">
        <w:rPr>
          <w:i/>
          <w:sz w:val="20"/>
        </w:rPr>
        <w:t>A colposcopy is assumed to have occurred if a histology sample is recorded in the relevant timeframe.</w:t>
      </w:r>
    </w:p>
    <w:p w14:paraId="686F864B" w14:textId="77777777" w:rsidR="0008130C" w:rsidRPr="00584184" w:rsidRDefault="0008130C" w:rsidP="008E05EF">
      <w:pPr>
        <w:rPr>
          <w:lang w:eastAsia="en-AU"/>
        </w:rPr>
      </w:pPr>
      <w:bookmarkStart w:id="841" w:name="_Ref390605559"/>
    </w:p>
    <w:p w14:paraId="197FCAB5" w14:textId="13D88CE0" w:rsidR="008E05EF" w:rsidRPr="00584184" w:rsidRDefault="003A6634" w:rsidP="00DD2AD1">
      <w:pPr>
        <w:pStyle w:val="Caption"/>
        <w:spacing w:after="80"/>
        <w:ind w:right="-23"/>
        <w:jc w:val="both"/>
        <w:rPr>
          <w:lang w:eastAsia="en-AU"/>
        </w:rPr>
      </w:pPr>
      <w:bookmarkStart w:id="842" w:name="_Ref390611180"/>
      <w:bookmarkStart w:id="843" w:name="_Toc454287275"/>
      <w:bookmarkStart w:id="844" w:name="_Toc528676326"/>
      <w:bookmarkStart w:id="845" w:name="_Toc459126422"/>
      <w:bookmarkStart w:id="846" w:name="_Toc469398441"/>
      <w:bookmarkStart w:id="847" w:name="_Toc486941208"/>
      <w:r w:rsidRPr="00584184">
        <w:t>Figure</w:t>
      </w:r>
      <w:r w:rsidR="006C46DF" w:rsidRPr="00584184">
        <w:t xml:space="preserve"> </w:t>
      </w:r>
      <w:r w:rsidR="00997888" w:rsidRPr="00584184">
        <w:fldChar w:fldCharType="begin"/>
      </w:r>
      <w:r w:rsidR="00997888" w:rsidRPr="00584184">
        <w:rPr>
          <w:bCs w:val="0"/>
        </w:rPr>
        <w:instrText xml:space="preserve"> SEQ Figure \* ARABIC </w:instrText>
      </w:r>
      <w:r w:rsidR="00997888" w:rsidRPr="00584184">
        <w:fldChar w:fldCharType="separate"/>
      </w:r>
      <w:r w:rsidR="00BE504B">
        <w:rPr>
          <w:bCs w:val="0"/>
          <w:noProof/>
        </w:rPr>
        <w:t>82</w:t>
      </w:r>
      <w:r w:rsidR="00997888" w:rsidRPr="00584184">
        <w:rPr>
          <w:noProof/>
        </w:rPr>
        <w:fldChar w:fldCharType="end"/>
      </w:r>
      <w:bookmarkStart w:id="848" w:name="_Toc454287276"/>
      <w:bookmarkEnd w:id="841"/>
      <w:bookmarkEnd w:id="842"/>
      <w:bookmarkEnd w:id="843"/>
      <w:r w:rsidR="008E05EF" w:rsidRPr="00584184">
        <w:t xml:space="preserve"> - Follow-up recorded* for women with persistent LG cytology/ LG cytology and positive hrHPV test, by ethnicity</w:t>
      </w:r>
      <w:bookmarkEnd w:id="844"/>
    </w:p>
    <w:p w14:paraId="569044F7" w14:textId="3D2E265F" w:rsidR="00097422" w:rsidRPr="00584184" w:rsidRDefault="0068721C" w:rsidP="006C46DF">
      <w:pPr>
        <w:rPr>
          <w:lang w:eastAsia="en-AU"/>
        </w:rPr>
      </w:pPr>
      <w:r w:rsidRPr="00584184">
        <w:rPr>
          <w:noProof/>
          <w:lang w:val="en-NZ" w:eastAsia="en-NZ"/>
        </w:rPr>
        <w:drawing>
          <wp:inline distT="0" distB="0" distL="0" distR="0" wp14:anchorId="20B6F974" wp14:editId="600508F4">
            <wp:extent cx="5633085" cy="3152775"/>
            <wp:effectExtent l="0" t="0" r="5715"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633085" cy="3152775"/>
                    </a:xfrm>
                    <a:prstGeom prst="rect">
                      <a:avLst/>
                    </a:prstGeom>
                    <a:noFill/>
                  </pic:spPr>
                </pic:pic>
              </a:graphicData>
            </a:graphic>
          </wp:inline>
        </w:drawing>
      </w:r>
    </w:p>
    <w:p w14:paraId="77B28EF2" w14:textId="77777777" w:rsidR="0084713D" w:rsidRPr="00584184" w:rsidRDefault="005F445E" w:rsidP="00040145">
      <w:pPr>
        <w:jc w:val="both"/>
        <w:rPr>
          <w:i/>
          <w:sz w:val="20"/>
        </w:rPr>
      </w:pPr>
      <w:r w:rsidRPr="00584184">
        <w:rPr>
          <w:i/>
          <w:sz w:val="20"/>
          <w:lang w:eastAsia="en-AU"/>
        </w:rPr>
        <w:t xml:space="preserve">* </w:t>
      </w:r>
      <w:r w:rsidR="0013636E" w:rsidRPr="00584184">
        <w:rPr>
          <w:i/>
          <w:sz w:val="20"/>
          <w:lang w:eastAsia="en-AU"/>
        </w:rPr>
        <w:t xml:space="preserve">For colposcopies ‘follow-up’ includes </w:t>
      </w:r>
      <w:r w:rsidR="00B72BB1" w:rsidRPr="00584184">
        <w:rPr>
          <w:i/>
          <w:sz w:val="20"/>
          <w:lang w:eastAsia="en-AU"/>
        </w:rPr>
        <w:t>colposcopies</w:t>
      </w:r>
      <w:r w:rsidR="0013636E" w:rsidRPr="00584184">
        <w:rPr>
          <w:i/>
          <w:sz w:val="20"/>
          <w:lang w:eastAsia="en-AU"/>
        </w:rPr>
        <w:t xml:space="preserve"> recorded on </w:t>
      </w:r>
      <w:r w:rsidR="008D7F90" w:rsidRPr="00584184">
        <w:rPr>
          <w:i/>
          <w:sz w:val="20"/>
          <w:lang w:eastAsia="en-AU"/>
        </w:rPr>
        <w:t xml:space="preserve">the NCSP Register </w:t>
      </w:r>
      <w:r w:rsidR="00B72BB1" w:rsidRPr="00584184">
        <w:rPr>
          <w:i/>
          <w:sz w:val="20"/>
          <w:lang w:eastAsia="en-AU"/>
        </w:rPr>
        <w:t>which occurred no later than</w:t>
      </w:r>
      <w:r w:rsidR="008D7F90" w:rsidRPr="00584184">
        <w:rPr>
          <w:i/>
          <w:sz w:val="20"/>
          <w:lang w:eastAsia="en-AU"/>
        </w:rPr>
        <w:t xml:space="preserve"> the end of the current monitoring period</w:t>
      </w:r>
      <w:r w:rsidR="00B72BB1" w:rsidRPr="00584184">
        <w:rPr>
          <w:i/>
          <w:sz w:val="20"/>
          <w:lang w:eastAsia="en-AU"/>
        </w:rPr>
        <w:t>, regardless of whether there is a referral or not</w:t>
      </w:r>
      <w:r w:rsidR="008D7F90" w:rsidRPr="00584184">
        <w:rPr>
          <w:i/>
          <w:sz w:val="20"/>
          <w:lang w:eastAsia="en-AU"/>
        </w:rPr>
        <w:t xml:space="preserve">. Referrals includes those recorded on the NCSP Register </w:t>
      </w:r>
      <w:r w:rsidR="00B72BB1" w:rsidRPr="00584184">
        <w:rPr>
          <w:i/>
          <w:sz w:val="20"/>
          <w:lang w:eastAsia="en-AU"/>
        </w:rPr>
        <w:t>that were accepted no later than</w:t>
      </w:r>
      <w:r w:rsidR="008D7F90" w:rsidRPr="00584184">
        <w:rPr>
          <w:i/>
          <w:sz w:val="20"/>
          <w:lang w:eastAsia="en-AU"/>
        </w:rPr>
        <w:t xml:space="preserve"> 26 weeks prior to the end of the current monitoring period. </w:t>
      </w:r>
      <w:r w:rsidR="00B72BB1" w:rsidRPr="00584184">
        <w:rPr>
          <w:i/>
          <w:sz w:val="20"/>
        </w:rPr>
        <w:t>A</w:t>
      </w:r>
      <w:r w:rsidR="007D3C44" w:rsidRPr="00584184">
        <w:rPr>
          <w:i/>
          <w:sz w:val="20"/>
        </w:rPr>
        <w:t xml:space="preserve"> colposcopy </w:t>
      </w:r>
      <w:r w:rsidR="00B72BB1" w:rsidRPr="00584184">
        <w:rPr>
          <w:i/>
          <w:sz w:val="20"/>
        </w:rPr>
        <w:t xml:space="preserve">is assumed to have </w:t>
      </w:r>
      <w:r w:rsidR="007D3C44" w:rsidRPr="00584184">
        <w:rPr>
          <w:i/>
          <w:sz w:val="20"/>
        </w:rPr>
        <w:t>occurred if a histology sample</w:t>
      </w:r>
      <w:r w:rsidR="00E4491B" w:rsidRPr="00584184">
        <w:rPr>
          <w:i/>
          <w:sz w:val="20"/>
        </w:rPr>
        <w:t xml:space="preserve"> is </w:t>
      </w:r>
      <w:r w:rsidR="007D3C44" w:rsidRPr="00584184">
        <w:rPr>
          <w:i/>
          <w:sz w:val="20"/>
        </w:rPr>
        <w:t>recorded in the relevant timeframe</w:t>
      </w:r>
      <w:r w:rsidR="00096F0C" w:rsidRPr="00584184">
        <w:rPr>
          <w:i/>
          <w:sz w:val="20"/>
        </w:rPr>
        <w:t>.</w:t>
      </w:r>
      <w:r w:rsidR="0084713D" w:rsidRPr="00584184">
        <w:rPr>
          <w:i/>
          <w:sz w:val="20"/>
        </w:rPr>
        <w:br w:type="page"/>
      </w:r>
    </w:p>
    <w:p w14:paraId="1822C43D" w14:textId="758D014E" w:rsidR="006C46DF" w:rsidRPr="00584184" w:rsidRDefault="003A6634" w:rsidP="00040145">
      <w:pPr>
        <w:pStyle w:val="Caption"/>
        <w:keepNext/>
        <w:spacing w:after="40"/>
        <w:jc w:val="both"/>
      </w:pPr>
      <w:bookmarkStart w:id="849" w:name="_Ref528571494"/>
      <w:bookmarkStart w:id="850" w:name="_Toc528676327"/>
      <w:r w:rsidRPr="00584184">
        <w:lastRenderedPageBreak/>
        <w:t>Figure</w:t>
      </w:r>
      <w:r w:rsidR="006C46DF" w:rsidRPr="00584184">
        <w:t xml:space="preserve"> </w:t>
      </w:r>
      <w:r w:rsidR="0054600D" w:rsidRPr="00584184">
        <w:rPr>
          <w:noProof/>
        </w:rPr>
        <w:fldChar w:fldCharType="begin"/>
      </w:r>
      <w:r w:rsidR="0054600D" w:rsidRPr="00584184">
        <w:rPr>
          <w:noProof/>
        </w:rPr>
        <w:instrText xml:space="preserve"> SEQ Figure \* ARABIC </w:instrText>
      </w:r>
      <w:r w:rsidR="0054600D" w:rsidRPr="00584184">
        <w:rPr>
          <w:noProof/>
        </w:rPr>
        <w:fldChar w:fldCharType="separate"/>
      </w:r>
      <w:r w:rsidR="00BE504B">
        <w:rPr>
          <w:noProof/>
        </w:rPr>
        <w:t>83</w:t>
      </w:r>
      <w:r w:rsidR="0054600D" w:rsidRPr="00584184">
        <w:rPr>
          <w:noProof/>
        </w:rPr>
        <w:fldChar w:fldCharType="end"/>
      </w:r>
      <w:bookmarkEnd w:id="849"/>
      <w:r w:rsidR="006C46DF" w:rsidRPr="00584184">
        <w:t xml:space="preserve"> - </w:t>
      </w:r>
      <w:r w:rsidR="0008130C" w:rsidRPr="00584184">
        <w:t>Women with persistent LG cytology</w:t>
      </w:r>
      <w:r w:rsidR="00CB071F" w:rsidRPr="00584184">
        <w:t>/</w:t>
      </w:r>
      <w:r w:rsidR="0008130C" w:rsidRPr="00584184">
        <w:t xml:space="preserve"> LG cytology and positive hrHPV test and an accepted referral for colposcopy: percentage with a colposcopy visit recorded within 26 weeks of the date the referral was accepted, by </w:t>
      </w:r>
      <w:bookmarkEnd w:id="848"/>
      <w:r w:rsidR="0008130C" w:rsidRPr="00584184">
        <w:t>DHB</w:t>
      </w:r>
      <w:bookmarkEnd w:id="840"/>
      <w:bookmarkEnd w:id="845"/>
      <w:bookmarkEnd w:id="846"/>
      <w:bookmarkEnd w:id="847"/>
      <w:bookmarkEnd w:id="850"/>
    </w:p>
    <w:p w14:paraId="08CF2869" w14:textId="402840DD" w:rsidR="00130268" w:rsidRPr="00584184" w:rsidRDefault="0068721C" w:rsidP="006C46DF">
      <w:pPr>
        <w:rPr>
          <w:lang w:eastAsia="en-AU"/>
        </w:rPr>
      </w:pPr>
      <w:r w:rsidRPr="00584184">
        <w:rPr>
          <w:noProof/>
          <w:lang w:val="en-NZ" w:eastAsia="en-NZ"/>
        </w:rPr>
        <w:drawing>
          <wp:inline distT="0" distB="0" distL="0" distR="0" wp14:anchorId="0C60AFDC" wp14:editId="298721CB">
            <wp:extent cx="5633085" cy="3651885"/>
            <wp:effectExtent l="0" t="0" r="5715" b="571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633085" cy="3651885"/>
                    </a:xfrm>
                    <a:prstGeom prst="rect">
                      <a:avLst/>
                    </a:prstGeom>
                    <a:noFill/>
                  </pic:spPr>
                </pic:pic>
              </a:graphicData>
            </a:graphic>
          </wp:inline>
        </w:drawing>
      </w:r>
    </w:p>
    <w:p w14:paraId="0E4E0C3B" w14:textId="77777777" w:rsidR="00036EA6" w:rsidRPr="00584184" w:rsidRDefault="00036EA6" w:rsidP="00040145">
      <w:pPr>
        <w:pStyle w:val="Caption"/>
        <w:keepNext/>
        <w:spacing w:after="40"/>
        <w:jc w:val="both"/>
      </w:pPr>
      <w:bookmarkStart w:id="851" w:name="_Ref390611593"/>
      <w:bookmarkStart w:id="852" w:name="_Toc454287277"/>
      <w:bookmarkStart w:id="853" w:name="_Toc459126423"/>
      <w:bookmarkStart w:id="854" w:name="_Toc469398442"/>
    </w:p>
    <w:p w14:paraId="6337DCDE" w14:textId="4CF99A7C" w:rsidR="00F212F4" w:rsidRPr="00584184" w:rsidRDefault="003A6634" w:rsidP="00040145">
      <w:pPr>
        <w:pStyle w:val="Caption"/>
        <w:keepNext/>
        <w:spacing w:after="40"/>
        <w:jc w:val="both"/>
      </w:pPr>
      <w:bookmarkStart w:id="855" w:name="_Ref482785034"/>
      <w:bookmarkStart w:id="856" w:name="_Toc486941209"/>
      <w:bookmarkStart w:id="857" w:name="_Toc475605322"/>
      <w:bookmarkStart w:id="858" w:name="_Toc528676328"/>
      <w:r w:rsidRPr="00584184">
        <w:t>Figure</w:t>
      </w:r>
      <w:r w:rsidR="00F212F4" w:rsidRPr="00584184">
        <w:t xml:space="preserve"> </w:t>
      </w:r>
      <w:r w:rsidR="0054600D" w:rsidRPr="00584184">
        <w:rPr>
          <w:noProof/>
        </w:rPr>
        <w:fldChar w:fldCharType="begin"/>
      </w:r>
      <w:r w:rsidR="0054600D" w:rsidRPr="00584184">
        <w:rPr>
          <w:noProof/>
        </w:rPr>
        <w:instrText xml:space="preserve"> SEQ Figure \* ARABIC </w:instrText>
      </w:r>
      <w:r w:rsidR="0054600D" w:rsidRPr="00584184">
        <w:rPr>
          <w:noProof/>
        </w:rPr>
        <w:fldChar w:fldCharType="separate"/>
      </w:r>
      <w:r w:rsidR="00BE504B">
        <w:rPr>
          <w:noProof/>
        </w:rPr>
        <w:t>84</w:t>
      </w:r>
      <w:r w:rsidR="0054600D" w:rsidRPr="00584184">
        <w:rPr>
          <w:noProof/>
        </w:rPr>
        <w:fldChar w:fldCharType="end"/>
      </w:r>
      <w:bookmarkEnd w:id="851"/>
      <w:bookmarkEnd w:id="855"/>
      <w:r w:rsidR="00F212F4" w:rsidRPr="00584184">
        <w:t xml:space="preserve"> - </w:t>
      </w:r>
      <w:r w:rsidR="006C73A2" w:rsidRPr="00584184">
        <w:t>Women with persistent LG cytology or LG cytology and positive hrHPV test and an accepted referral for colposcopy</w:t>
      </w:r>
      <w:bookmarkStart w:id="859" w:name="_Toc454287278"/>
      <w:bookmarkEnd w:id="852"/>
      <w:r w:rsidR="006C73A2" w:rsidRPr="00584184">
        <w:t>: percentage with a colposcopy visit recorded within 26 weeks of the date the referral was accepted</w:t>
      </w:r>
      <w:r w:rsidR="00F212F4" w:rsidRPr="00584184">
        <w:t>, by ethnicity</w:t>
      </w:r>
      <w:bookmarkEnd w:id="853"/>
      <w:bookmarkEnd w:id="854"/>
      <w:bookmarkEnd w:id="856"/>
      <w:bookmarkEnd w:id="857"/>
      <w:bookmarkEnd w:id="859"/>
      <w:bookmarkEnd w:id="858"/>
    </w:p>
    <w:p w14:paraId="71211BA5" w14:textId="796B9459" w:rsidR="00F212F4" w:rsidRPr="00584184" w:rsidRDefault="0068721C" w:rsidP="006C73A2">
      <w:pPr>
        <w:spacing w:line="264" w:lineRule="auto"/>
        <w:rPr>
          <w:lang w:eastAsia="en-AU"/>
        </w:rPr>
      </w:pPr>
      <w:r w:rsidRPr="00584184">
        <w:rPr>
          <w:noProof/>
          <w:lang w:val="en-NZ" w:eastAsia="en-NZ"/>
        </w:rPr>
        <w:drawing>
          <wp:inline distT="0" distB="0" distL="0" distR="0" wp14:anchorId="1321816A" wp14:editId="0FF9B398">
            <wp:extent cx="5627370" cy="364553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627370" cy="3645535"/>
                    </a:xfrm>
                    <a:prstGeom prst="rect">
                      <a:avLst/>
                    </a:prstGeom>
                    <a:noFill/>
                  </pic:spPr>
                </pic:pic>
              </a:graphicData>
            </a:graphic>
          </wp:inline>
        </w:drawing>
      </w:r>
    </w:p>
    <w:p w14:paraId="1E2E7178" w14:textId="77777777" w:rsidR="00F212F4" w:rsidRPr="00584184" w:rsidRDefault="0084713D" w:rsidP="006C73A2">
      <w:pPr>
        <w:spacing w:line="264" w:lineRule="auto"/>
        <w:rPr>
          <w:lang w:eastAsia="en-AU"/>
        </w:rPr>
      </w:pPr>
      <w:r w:rsidRPr="00584184">
        <w:br w:type="page"/>
      </w:r>
    </w:p>
    <w:p w14:paraId="76C3CB0D" w14:textId="53CA3417" w:rsidR="00D03DB5" w:rsidRPr="00584184" w:rsidRDefault="003A6634" w:rsidP="00280598">
      <w:pPr>
        <w:pStyle w:val="Caption"/>
        <w:jc w:val="both"/>
        <w:rPr>
          <w:lang w:eastAsia="en-AU"/>
        </w:rPr>
      </w:pPr>
      <w:bookmarkStart w:id="860" w:name="_Ref460326979"/>
      <w:bookmarkStart w:id="861" w:name="_Ref497807694"/>
      <w:bookmarkStart w:id="862" w:name="_Toc469398444"/>
      <w:bookmarkStart w:id="863" w:name="_Toc486941210"/>
      <w:bookmarkStart w:id="864" w:name="_Toc528676329"/>
      <w:bookmarkStart w:id="865" w:name="_Ref447535087"/>
      <w:bookmarkStart w:id="866" w:name="_Toc475605323"/>
      <w:bookmarkStart w:id="867" w:name="_Toc459126425"/>
      <w:bookmarkStart w:id="868" w:name="_Toc469398443"/>
      <w:bookmarkStart w:id="869" w:name="_Ref447532321"/>
      <w:bookmarkStart w:id="870" w:name="_Toc459126424"/>
      <w:r w:rsidRPr="00584184">
        <w:lastRenderedPageBreak/>
        <w:t>Figure</w:t>
      </w:r>
      <w:r w:rsidR="00D03DB5" w:rsidRPr="00584184">
        <w:t xml:space="preserve"> </w:t>
      </w:r>
      <w:r w:rsidR="0054600D" w:rsidRPr="00584184">
        <w:rPr>
          <w:noProof/>
        </w:rPr>
        <w:fldChar w:fldCharType="begin"/>
      </w:r>
      <w:r w:rsidR="0054600D" w:rsidRPr="00584184">
        <w:rPr>
          <w:noProof/>
        </w:rPr>
        <w:instrText xml:space="preserve"> SEQ Figure \* ARABIC </w:instrText>
      </w:r>
      <w:r w:rsidR="0054600D" w:rsidRPr="00584184">
        <w:rPr>
          <w:noProof/>
        </w:rPr>
        <w:fldChar w:fldCharType="separate"/>
      </w:r>
      <w:r w:rsidR="00BE504B">
        <w:rPr>
          <w:noProof/>
        </w:rPr>
        <w:t>85</w:t>
      </w:r>
      <w:r w:rsidR="0054600D" w:rsidRPr="00584184">
        <w:rPr>
          <w:noProof/>
        </w:rPr>
        <w:fldChar w:fldCharType="end"/>
      </w:r>
      <w:bookmarkEnd w:id="860"/>
      <w:bookmarkEnd w:id="861"/>
      <w:r w:rsidR="00D03DB5" w:rsidRPr="00584184">
        <w:t xml:space="preserve"> -</w:t>
      </w:r>
      <w:r w:rsidR="00D03DB5" w:rsidRPr="00584184">
        <w:rPr>
          <w:lang w:eastAsia="en-AU"/>
        </w:rPr>
        <w:t xml:space="preserve"> Trends in the proportion of w</w:t>
      </w:r>
      <w:r w:rsidR="00D03DB5" w:rsidRPr="00584184">
        <w:t>omen with persistent LG cytology or LG cytology and positive hrHPV test and an accepted referral for colposcopy who have a colposcopy visit recorded within 26 weeks of the date the referral was accepted</w:t>
      </w:r>
      <w:r w:rsidR="00D03DB5" w:rsidRPr="00584184">
        <w:rPr>
          <w:lang w:eastAsia="en-AU"/>
        </w:rPr>
        <w:t xml:space="preserve">, </w:t>
      </w:r>
      <w:bookmarkEnd w:id="862"/>
      <w:r w:rsidR="00D03DB5" w:rsidRPr="00584184">
        <w:rPr>
          <w:lang w:eastAsia="en-AU"/>
        </w:rPr>
        <w:t>by ethnicity</w:t>
      </w:r>
      <w:bookmarkEnd w:id="863"/>
      <w:bookmarkEnd w:id="864"/>
    </w:p>
    <w:p w14:paraId="5051B658" w14:textId="0C6250DF" w:rsidR="00D03DB5" w:rsidRPr="00584184" w:rsidRDefault="001043A8" w:rsidP="00040145">
      <w:pPr>
        <w:pStyle w:val="Caption"/>
        <w:jc w:val="both"/>
      </w:pPr>
      <w:r w:rsidRPr="00584184">
        <w:rPr>
          <w:noProof/>
          <w:lang w:val="en-NZ" w:eastAsia="en-NZ"/>
        </w:rPr>
        <w:drawing>
          <wp:inline distT="0" distB="0" distL="0" distR="0" wp14:anchorId="773C615A" wp14:editId="58A6A705">
            <wp:extent cx="5627370" cy="3651885"/>
            <wp:effectExtent l="0" t="0" r="0" b="571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627370" cy="3651885"/>
                    </a:xfrm>
                    <a:prstGeom prst="rect">
                      <a:avLst/>
                    </a:prstGeom>
                    <a:noFill/>
                  </pic:spPr>
                </pic:pic>
              </a:graphicData>
            </a:graphic>
          </wp:inline>
        </w:drawing>
      </w:r>
    </w:p>
    <w:p w14:paraId="69CD3B49" w14:textId="77777777" w:rsidR="00F2155C" w:rsidRPr="00584184" w:rsidRDefault="00F2155C" w:rsidP="00F2155C"/>
    <w:p w14:paraId="01686040" w14:textId="47ED6AAC" w:rsidR="0071123E" w:rsidRPr="00584184" w:rsidRDefault="003A6634" w:rsidP="00280598">
      <w:pPr>
        <w:pStyle w:val="Caption"/>
        <w:jc w:val="both"/>
        <w:rPr>
          <w:lang w:eastAsia="en-AU"/>
        </w:rPr>
      </w:pPr>
      <w:bookmarkStart w:id="871" w:name="_Ref482785098"/>
      <w:bookmarkStart w:id="872" w:name="_Ref499716013"/>
      <w:bookmarkStart w:id="873" w:name="_Toc486941211"/>
      <w:bookmarkStart w:id="874" w:name="_Toc528676330"/>
      <w:r w:rsidRPr="00584184">
        <w:t>Figure</w:t>
      </w:r>
      <w:r w:rsidR="0071123E" w:rsidRPr="00584184">
        <w:t xml:space="preserve"> </w:t>
      </w:r>
      <w:r w:rsidR="0054600D" w:rsidRPr="00584184">
        <w:rPr>
          <w:noProof/>
        </w:rPr>
        <w:fldChar w:fldCharType="begin"/>
      </w:r>
      <w:r w:rsidR="0054600D" w:rsidRPr="00584184">
        <w:rPr>
          <w:noProof/>
        </w:rPr>
        <w:instrText xml:space="preserve"> SEQ Figure \* ARABIC </w:instrText>
      </w:r>
      <w:r w:rsidR="0054600D" w:rsidRPr="00584184">
        <w:rPr>
          <w:noProof/>
        </w:rPr>
        <w:fldChar w:fldCharType="separate"/>
      </w:r>
      <w:r w:rsidR="00BE504B">
        <w:rPr>
          <w:noProof/>
        </w:rPr>
        <w:t>86</w:t>
      </w:r>
      <w:r w:rsidR="0054600D" w:rsidRPr="00584184">
        <w:rPr>
          <w:noProof/>
        </w:rPr>
        <w:fldChar w:fldCharType="end"/>
      </w:r>
      <w:bookmarkEnd w:id="865"/>
      <w:bookmarkEnd w:id="871"/>
      <w:bookmarkEnd w:id="872"/>
      <w:r w:rsidR="0071123E" w:rsidRPr="00584184">
        <w:rPr>
          <w:lang w:eastAsia="en-AU"/>
        </w:rPr>
        <w:t xml:space="preserve"> - Trends in proportion of w</w:t>
      </w:r>
      <w:r w:rsidR="0071123E" w:rsidRPr="00584184">
        <w:t>omen with persistent LG cytology or LG cytology and positive hrHPV test and an accepted referral for colposcopy who have a colposcopy visit recorded within 26 weeks of the date the referral was accepted</w:t>
      </w:r>
      <w:r w:rsidR="0071123E" w:rsidRPr="00584184">
        <w:rPr>
          <w:lang w:eastAsia="en-AU"/>
        </w:rPr>
        <w:t xml:space="preserve">, </w:t>
      </w:r>
      <w:r w:rsidR="004A7E2E" w:rsidRPr="00584184">
        <w:rPr>
          <w:lang w:eastAsia="en-AU"/>
        </w:rPr>
        <w:t xml:space="preserve">by </w:t>
      </w:r>
      <w:bookmarkStart w:id="875" w:name="_Toc475605324"/>
      <w:bookmarkEnd w:id="866"/>
      <w:r w:rsidR="004A7E2E" w:rsidRPr="00584184">
        <w:rPr>
          <w:lang w:eastAsia="en-AU"/>
        </w:rPr>
        <w:t>DHB</w:t>
      </w:r>
      <w:bookmarkEnd w:id="873"/>
      <w:bookmarkEnd w:id="875"/>
      <w:bookmarkEnd w:id="874"/>
      <w:r w:rsidR="004A7E2E" w:rsidRPr="00584184">
        <w:rPr>
          <w:lang w:eastAsia="en-AU"/>
        </w:rPr>
        <w:t xml:space="preserve"> </w:t>
      </w:r>
      <w:bookmarkEnd w:id="867"/>
      <w:bookmarkEnd w:id="868"/>
    </w:p>
    <w:bookmarkEnd w:id="869"/>
    <w:bookmarkEnd w:id="870"/>
    <w:p w14:paraId="1C412CFA" w14:textId="26B5A723" w:rsidR="00373995" w:rsidRPr="00D97A26" w:rsidRDefault="001043A8">
      <w:pPr>
        <w:rPr>
          <w:lang w:eastAsia="en-AU"/>
        </w:rPr>
      </w:pPr>
      <w:r w:rsidRPr="00584184">
        <w:rPr>
          <w:noProof/>
          <w:lang w:val="en-NZ" w:eastAsia="en-NZ"/>
        </w:rPr>
        <w:drawing>
          <wp:inline distT="0" distB="0" distL="0" distR="0" wp14:anchorId="7FEC2786" wp14:editId="4FB32595">
            <wp:extent cx="5669915" cy="3682365"/>
            <wp:effectExtent l="0" t="0" r="698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669915" cy="3682365"/>
                    </a:xfrm>
                    <a:prstGeom prst="rect">
                      <a:avLst/>
                    </a:prstGeom>
                    <a:noFill/>
                  </pic:spPr>
                </pic:pic>
              </a:graphicData>
            </a:graphic>
          </wp:inline>
        </w:drawing>
      </w:r>
    </w:p>
    <w:p w14:paraId="0B672F5E" w14:textId="77777777" w:rsidR="006C46DF" w:rsidRPr="00D97A26" w:rsidRDefault="006C46DF">
      <w:pPr>
        <w:rPr>
          <w:lang w:eastAsia="en-AU"/>
        </w:rPr>
      </w:pPr>
      <w:r w:rsidRPr="00D97A26">
        <w:rPr>
          <w:lang w:eastAsia="en-AU"/>
        </w:rPr>
        <w:br w:type="page"/>
      </w:r>
    </w:p>
    <w:p w14:paraId="1090DF23" w14:textId="77777777" w:rsidR="00117555" w:rsidRPr="00D97A26" w:rsidRDefault="00117555" w:rsidP="00117555">
      <w:pPr>
        <w:pStyle w:val="Heading3"/>
        <w:rPr>
          <w:lang w:eastAsia="en-AU"/>
        </w:rPr>
      </w:pPr>
      <w:bookmarkStart w:id="876" w:name="_Toc478551516"/>
      <w:bookmarkStart w:id="877" w:name="_Toc482704698"/>
      <w:bookmarkStart w:id="878" w:name="_Toc478551582"/>
      <w:bookmarkStart w:id="879" w:name="_Toc528676059"/>
      <w:r w:rsidRPr="00D97A26">
        <w:rPr>
          <w:lang w:eastAsia="en-AU"/>
        </w:rPr>
        <w:lastRenderedPageBreak/>
        <w:t>Indicator 7.3 – Adequacy of documenting colposcopy assessment</w:t>
      </w:r>
      <w:bookmarkEnd w:id="876"/>
      <w:bookmarkEnd w:id="877"/>
      <w:bookmarkEnd w:id="878"/>
      <w:bookmarkEnd w:id="879"/>
    </w:p>
    <w:p w14:paraId="20CD0377" w14:textId="77777777" w:rsidR="00117555" w:rsidRPr="00D97A26" w:rsidRDefault="00117555" w:rsidP="00117555">
      <w:pPr>
        <w:ind w:right="544"/>
        <w:jc w:val="both"/>
        <w:rPr>
          <w:lang w:eastAsia="en-AU"/>
        </w:rPr>
      </w:pPr>
    </w:p>
    <w:tbl>
      <w:tblPr>
        <w:tblW w:w="9322" w:type="dxa"/>
        <w:tblBorders>
          <w:top w:val="single" w:sz="4" w:space="0" w:color="auto"/>
          <w:bottom w:val="single" w:sz="4" w:space="0" w:color="auto"/>
          <w:insideH w:val="single" w:sz="4" w:space="0" w:color="auto"/>
        </w:tblBorders>
        <w:tblLook w:val="04A0" w:firstRow="1" w:lastRow="0" w:firstColumn="1" w:lastColumn="0" w:noHBand="0" w:noVBand="1"/>
      </w:tblPr>
      <w:tblGrid>
        <w:gridCol w:w="1791"/>
        <w:gridCol w:w="7531"/>
      </w:tblGrid>
      <w:tr w:rsidR="00117555" w:rsidRPr="00D97A26" w14:paraId="15C719A6" w14:textId="77777777" w:rsidTr="00423D42">
        <w:tc>
          <w:tcPr>
            <w:tcW w:w="1791" w:type="dxa"/>
          </w:tcPr>
          <w:p w14:paraId="740AC1D5" w14:textId="77777777" w:rsidR="00117555" w:rsidRPr="00D97A26" w:rsidRDefault="00117555" w:rsidP="009203A8">
            <w:pPr>
              <w:spacing w:before="120"/>
              <w:ind w:right="544"/>
              <w:jc w:val="both"/>
              <w:rPr>
                <w:b/>
              </w:rPr>
            </w:pPr>
            <w:r w:rsidRPr="00D97A26">
              <w:rPr>
                <w:b/>
              </w:rPr>
              <w:t>Definition</w:t>
            </w:r>
          </w:p>
        </w:tc>
        <w:tc>
          <w:tcPr>
            <w:tcW w:w="7531" w:type="dxa"/>
          </w:tcPr>
          <w:p w14:paraId="5BBB0984" w14:textId="77777777" w:rsidR="00694339" w:rsidRPr="00D97A26" w:rsidRDefault="00694339" w:rsidP="00694339">
            <w:pPr>
              <w:spacing w:before="120"/>
              <w:ind w:right="34"/>
              <w:jc w:val="both"/>
              <w:rPr>
                <w:lang w:val="en-NZ"/>
              </w:rPr>
            </w:pPr>
            <w:r w:rsidRPr="00D97A26">
              <w:rPr>
                <w:lang w:val="en-NZ"/>
              </w:rPr>
              <w:t>This indicator measures performance against Standard 603.</w:t>
            </w:r>
          </w:p>
          <w:p w14:paraId="3168FC39" w14:textId="77777777" w:rsidR="00A2368F" w:rsidRPr="00D97A26" w:rsidRDefault="00A2368F" w:rsidP="00A2368F">
            <w:pPr>
              <w:pStyle w:val="NoSpacing"/>
              <w:rPr>
                <w:lang w:val="en-NZ"/>
              </w:rPr>
            </w:pPr>
          </w:p>
          <w:p w14:paraId="23A0E66F" w14:textId="77777777" w:rsidR="00694339" w:rsidRPr="00D97A26" w:rsidRDefault="00694339" w:rsidP="00A2368F">
            <w:pPr>
              <w:pStyle w:val="NoSpacing"/>
              <w:rPr>
                <w:lang w:val="en-NZ"/>
              </w:rPr>
            </w:pPr>
            <w:r w:rsidRPr="00D97A26">
              <w:rPr>
                <w:lang w:val="en-NZ"/>
              </w:rPr>
              <w:t xml:space="preserve">The proportion of colposcopies which occurred within the monitoring period with complete reporting of </w:t>
            </w:r>
          </w:p>
          <w:p w14:paraId="6EB4EDFD" w14:textId="77777777" w:rsidR="00DF6CBE" w:rsidRPr="00D97A26" w:rsidRDefault="00694339" w:rsidP="00FA0FF3">
            <w:pPr>
              <w:numPr>
                <w:ilvl w:val="0"/>
                <w:numId w:val="18"/>
              </w:numPr>
              <w:spacing w:before="120"/>
              <w:ind w:right="34"/>
              <w:jc w:val="both"/>
              <w:rPr>
                <w:lang w:val="en-NZ"/>
              </w:rPr>
            </w:pPr>
            <w:r w:rsidRPr="00D97A26">
              <w:rPr>
                <w:lang w:val="en-NZ"/>
              </w:rPr>
              <w:t>visibility of the squamo-columnar junction</w:t>
            </w:r>
          </w:p>
          <w:p w14:paraId="2E1AEF8F" w14:textId="77777777" w:rsidR="00DF6CBE" w:rsidRPr="00D97A26" w:rsidRDefault="00694339" w:rsidP="00FA0FF3">
            <w:pPr>
              <w:numPr>
                <w:ilvl w:val="0"/>
                <w:numId w:val="18"/>
              </w:numPr>
              <w:spacing w:before="120"/>
              <w:ind w:right="34"/>
              <w:jc w:val="both"/>
              <w:rPr>
                <w:lang w:val="en-NZ"/>
              </w:rPr>
            </w:pPr>
            <w:r w:rsidRPr="00D97A26">
              <w:rPr>
                <w:lang w:val="en-NZ"/>
              </w:rPr>
              <w:t>presence or absence of a visible lesion</w:t>
            </w:r>
          </w:p>
          <w:p w14:paraId="5A65031C" w14:textId="77777777" w:rsidR="00DF6CBE" w:rsidRPr="00D97A26" w:rsidRDefault="00694339" w:rsidP="00FA0FF3">
            <w:pPr>
              <w:numPr>
                <w:ilvl w:val="0"/>
                <w:numId w:val="18"/>
              </w:numPr>
              <w:spacing w:before="120"/>
              <w:ind w:right="34"/>
              <w:jc w:val="both"/>
              <w:rPr>
                <w:lang w:val="en-NZ"/>
              </w:rPr>
            </w:pPr>
            <w:r w:rsidRPr="00D97A26">
              <w:rPr>
                <w:lang w:val="en-NZ"/>
              </w:rPr>
              <w:t xml:space="preserve">colposcopic opinion regarding the nature of the abnormality </w:t>
            </w:r>
          </w:p>
          <w:p w14:paraId="703531EB" w14:textId="77777777" w:rsidR="00DF6CBE" w:rsidRPr="00D97A26" w:rsidRDefault="00A04FFC" w:rsidP="00FA0FF3">
            <w:pPr>
              <w:numPr>
                <w:ilvl w:val="0"/>
                <w:numId w:val="18"/>
              </w:numPr>
              <w:spacing w:before="120"/>
              <w:ind w:right="34"/>
              <w:jc w:val="both"/>
              <w:rPr>
                <w:lang w:val="en-NZ"/>
              </w:rPr>
            </w:pPr>
            <w:r w:rsidRPr="00D97A26">
              <w:rPr>
                <w:lang w:val="en-NZ"/>
              </w:rPr>
              <w:t>recommended management and follow-up</w:t>
            </w:r>
          </w:p>
          <w:p w14:paraId="43C90207" w14:textId="77777777" w:rsidR="00DF6CBE" w:rsidRPr="00D97A26" w:rsidRDefault="00A04FFC" w:rsidP="00FA0FF3">
            <w:pPr>
              <w:numPr>
                <w:ilvl w:val="0"/>
                <w:numId w:val="18"/>
              </w:numPr>
              <w:spacing w:before="120"/>
              <w:ind w:right="34"/>
              <w:jc w:val="both"/>
              <w:rPr>
                <w:lang w:val="en-NZ"/>
              </w:rPr>
            </w:pPr>
            <w:r w:rsidRPr="00D97A26">
              <w:rPr>
                <w:lang w:val="en-NZ"/>
              </w:rPr>
              <w:t>timeframe recommended for follow-up</w:t>
            </w:r>
          </w:p>
          <w:p w14:paraId="115F918D" w14:textId="77777777" w:rsidR="00DF6CBE" w:rsidRPr="00D97A26" w:rsidRDefault="00694339" w:rsidP="00FA0FF3">
            <w:pPr>
              <w:numPr>
                <w:ilvl w:val="0"/>
                <w:numId w:val="18"/>
              </w:numPr>
              <w:spacing w:before="120"/>
              <w:ind w:right="34"/>
              <w:jc w:val="both"/>
              <w:rPr>
                <w:lang w:val="en-NZ"/>
              </w:rPr>
            </w:pPr>
            <w:r w:rsidRPr="00D97A26">
              <w:rPr>
                <w:lang w:val="en-NZ"/>
              </w:rPr>
              <w:t xml:space="preserve">items </w:t>
            </w:r>
            <w:r w:rsidR="00CE5B2E" w:rsidRPr="00D97A26">
              <w:rPr>
                <w:lang w:val="en-NZ"/>
              </w:rPr>
              <w:t xml:space="preserve">i), ii), and iii) </w:t>
            </w:r>
            <w:r w:rsidRPr="00D97A26">
              <w:rPr>
                <w:lang w:val="en-NZ"/>
              </w:rPr>
              <w:t xml:space="preserve">completed </w:t>
            </w:r>
          </w:p>
          <w:p w14:paraId="1A5F7AE2" w14:textId="77777777" w:rsidR="00694339" w:rsidRPr="00D97A26" w:rsidRDefault="00694339" w:rsidP="00694339">
            <w:pPr>
              <w:spacing w:before="120"/>
              <w:ind w:right="34"/>
              <w:jc w:val="both"/>
              <w:rPr>
                <w:lang w:val="en-NZ"/>
              </w:rPr>
            </w:pPr>
          </w:p>
          <w:p w14:paraId="5BF9ED77" w14:textId="77777777" w:rsidR="00117555" w:rsidRPr="00D97A26" w:rsidRDefault="00694339" w:rsidP="00694339">
            <w:pPr>
              <w:pStyle w:val="ListParagraph"/>
              <w:ind w:left="52" w:right="544"/>
              <w:jc w:val="both"/>
              <w:rPr>
                <w:lang w:val="en-NZ"/>
              </w:rPr>
            </w:pPr>
            <w:r w:rsidRPr="00D97A26">
              <w:rPr>
                <w:lang w:val="en-NZ"/>
              </w:rPr>
              <w:t>Results are reported by DHB, based on the DHB of the facility where colposcopy was performed.</w:t>
            </w:r>
          </w:p>
          <w:p w14:paraId="1E17E55E" w14:textId="77777777" w:rsidR="00117555" w:rsidRPr="00D97A26" w:rsidRDefault="00117555" w:rsidP="00117555">
            <w:pPr>
              <w:pStyle w:val="ListParagraph"/>
              <w:ind w:left="52" w:right="544"/>
              <w:jc w:val="both"/>
              <w:rPr>
                <w:lang w:val="en-NZ"/>
              </w:rPr>
            </w:pPr>
          </w:p>
        </w:tc>
      </w:tr>
      <w:tr w:rsidR="00117555" w:rsidRPr="00D97A26" w14:paraId="4C3EE9BE" w14:textId="77777777" w:rsidTr="00423D42">
        <w:tc>
          <w:tcPr>
            <w:tcW w:w="1791" w:type="dxa"/>
          </w:tcPr>
          <w:p w14:paraId="122FA842" w14:textId="77777777" w:rsidR="00117555" w:rsidRPr="00D97A26" w:rsidRDefault="00117555" w:rsidP="009203A8">
            <w:pPr>
              <w:spacing w:before="120"/>
              <w:ind w:right="544"/>
              <w:jc w:val="both"/>
              <w:rPr>
                <w:b/>
              </w:rPr>
            </w:pPr>
            <w:r w:rsidRPr="00D97A26">
              <w:rPr>
                <w:b/>
              </w:rPr>
              <w:t>Target</w:t>
            </w:r>
          </w:p>
        </w:tc>
        <w:tc>
          <w:tcPr>
            <w:tcW w:w="7531" w:type="dxa"/>
          </w:tcPr>
          <w:p w14:paraId="4956B33C" w14:textId="77777777" w:rsidR="00694339" w:rsidRPr="00D97A26" w:rsidRDefault="00694339" w:rsidP="00694339">
            <w:pPr>
              <w:spacing w:before="120"/>
              <w:ind w:right="34"/>
              <w:jc w:val="both"/>
              <w:rPr>
                <w:lang w:val="en-NZ"/>
              </w:rPr>
            </w:pPr>
            <w:r w:rsidRPr="00D97A26">
              <w:rPr>
                <w:lang w:val="en-NZ"/>
              </w:rPr>
              <w:t xml:space="preserve">100% of medical notes will accurately record colposcopic findings </w:t>
            </w:r>
            <w:r w:rsidR="00C26AD5" w:rsidRPr="00D97A26">
              <w:t>at first and</w:t>
            </w:r>
            <w:r w:rsidR="008C11E4" w:rsidRPr="00D97A26">
              <w:t xml:space="preserve"> any</w:t>
            </w:r>
            <w:r w:rsidR="00C26AD5" w:rsidRPr="00D97A26">
              <w:t xml:space="preserve"> subsequent assessments</w:t>
            </w:r>
            <w:r w:rsidR="002F41AF" w:rsidRPr="00D97A26">
              <w:t xml:space="preserve">, </w:t>
            </w:r>
            <w:r w:rsidRPr="00D97A26">
              <w:rPr>
                <w:lang w:val="en-NZ"/>
              </w:rPr>
              <w:t>including:</w:t>
            </w:r>
          </w:p>
          <w:p w14:paraId="1E26D4AC" w14:textId="77777777" w:rsidR="00694339" w:rsidRPr="00D97A26" w:rsidRDefault="00694339" w:rsidP="00FA0FF3">
            <w:pPr>
              <w:numPr>
                <w:ilvl w:val="0"/>
                <w:numId w:val="33"/>
              </w:numPr>
              <w:spacing w:before="120"/>
              <w:ind w:right="34"/>
              <w:jc w:val="both"/>
              <w:rPr>
                <w:lang w:val="en-NZ"/>
              </w:rPr>
            </w:pPr>
            <w:r w:rsidRPr="00D97A26">
              <w:rPr>
                <w:lang w:val="en-NZ"/>
              </w:rPr>
              <w:t>visibility of the squamo-columnar junction</w:t>
            </w:r>
          </w:p>
          <w:p w14:paraId="52B99616" w14:textId="77777777" w:rsidR="00694339" w:rsidRPr="00D97A26" w:rsidRDefault="00694339" w:rsidP="00FA0FF3">
            <w:pPr>
              <w:numPr>
                <w:ilvl w:val="0"/>
                <w:numId w:val="33"/>
              </w:numPr>
              <w:spacing w:before="120"/>
              <w:ind w:right="34"/>
              <w:jc w:val="both"/>
              <w:rPr>
                <w:lang w:val="en-NZ"/>
              </w:rPr>
            </w:pPr>
            <w:r w:rsidRPr="00D97A26">
              <w:rPr>
                <w:lang w:val="en-NZ"/>
              </w:rPr>
              <w:t>presence or absence of a visible lesion</w:t>
            </w:r>
          </w:p>
          <w:p w14:paraId="34BFAE66" w14:textId="77777777" w:rsidR="00694339" w:rsidRPr="00D97A26" w:rsidRDefault="00694339" w:rsidP="00FA0FF3">
            <w:pPr>
              <w:numPr>
                <w:ilvl w:val="0"/>
                <w:numId w:val="33"/>
              </w:numPr>
              <w:spacing w:before="120"/>
              <w:ind w:right="34"/>
              <w:jc w:val="both"/>
              <w:rPr>
                <w:lang w:val="en-NZ"/>
              </w:rPr>
            </w:pPr>
            <w:r w:rsidRPr="00D97A26">
              <w:rPr>
                <w:lang w:val="en-NZ"/>
              </w:rPr>
              <w:t>visibility of the limits of lesion</w:t>
            </w:r>
          </w:p>
          <w:p w14:paraId="389241D1" w14:textId="77777777" w:rsidR="00A04FFC" w:rsidRPr="00D97A26" w:rsidRDefault="00694339" w:rsidP="00FA0FF3">
            <w:pPr>
              <w:numPr>
                <w:ilvl w:val="0"/>
                <w:numId w:val="33"/>
              </w:numPr>
              <w:spacing w:before="120"/>
              <w:ind w:right="34"/>
              <w:jc w:val="both"/>
              <w:rPr>
                <w:lang w:val="en-NZ"/>
              </w:rPr>
            </w:pPr>
            <w:r w:rsidRPr="00D97A26">
              <w:rPr>
                <w:lang w:val="en-NZ"/>
              </w:rPr>
              <w:t>colposcopic opinion regarding the nature of the abnormality and the requirement for treatment</w:t>
            </w:r>
          </w:p>
          <w:p w14:paraId="5DF3C2B2" w14:textId="77777777" w:rsidR="00A04FFC" w:rsidRPr="00D97A26" w:rsidRDefault="00A04FFC" w:rsidP="00FA0FF3">
            <w:pPr>
              <w:numPr>
                <w:ilvl w:val="0"/>
                <w:numId w:val="33"/>
              </w:numPr>
              <w:spacing w:before="120"/>
              <w:ind w:right="34"/>
              <w:jc w:val="both"/>
              <w:rPr>
                <w:lang w:val="en-NZ"/>
              </w:rPr>
            </w:pPr>
            <w:r w:rsidRPr="00D97A26">
              <w:rPr>
                <w:lang w:val="en-NZ"/>
              </w:rPr>
              <w:t xml:space="preserve">recommended management and follow-up </w:t>
            </w:r>
          </w:p>
          <w:p w14:paraId="6B810359" w14:textId="77777777" w:rsidR="00694339" w:rsidRPr="00D97A26" w:rsidRDefault="00A04FFC" w:rsidP="00FA0FF3">
            <w:pPr>
              <w:numPr>
                <w:ilvl w:val="0"/>
                <w:numId w:val="33"/>
              </w:numPr>
              <w:spacing w:before="120"/>
              <w:ind w:right="34"/>
              <w:jc w:val="both"/>
              <w:rPr>
                <w:lang w:val="en-NZ"/>
              </w:rPr>
            </w:pPr>
            <w:r w:rsidRPr="00D97A26">
              <w:rPr>
                <w:lang w:val="en-NZ"/>
              </w:rPr>
              <w:t>timeframe recommended for follow-up</w:t>
            </w:r>
            <w:r w:rsidR="00694339" w:rsidRPr="00D97A26">
              <w:rPr>
                <w:lang w:val="en-NZ"/>
              </w:rPr>
              <w:t>.</w:t>
            </w:r>
          </w:p>
          <w:p w14:paraId="4F6A619F" w14:textId="77777777" w:rsidR="00694339" w:rsidRPr="00D97A26" w:rsidRDefault="00694339" w:rsidP="00E04778">
            <w:pPr>
              <w:pStyle w:val="NoSpacing"/>
              <w:rPr>
                <w:lang w:val="en-NZ"/>
              </w:rPr>
            </w:pPr>
          </w:p>
          <w:p w14:paraId="3F2FE701" w14:textId="58A09B34" w:rsidR="00117555" w:rsidRPr="00D97A26" w:rsidRDefault="00694339" w:rsidP="00E04778">
            <w:pPr>
              <w:pStyle w:val="NoSpacing"/>
              <w:jc w:val="both"/>
              <w:rPr>
                <w:lang w:val="en-NZ"/>
              </w:rPr>
            </w:pPr>
            <w:r w:rsidRPr="00D97A26">
              <w:rPr>
                <w:lang w:val="en-NZ"/>
              </w:rPr>
              <w:t>Items i), ii)</w:t>
            </w:r>
            <w:r w:rsidR="00CE5B2E" w:rsidRPr="00D97A26">
              <w:rPr>
                <w:lang w:val="en-NZ"/>
              </w:rPr>
              <w:t>, v), vi)</w:t>
            </w:r>
            <w:r w:rsidRPr="00D97A26">
              <w:rPr>
                <w:lang w:val="en-NZ"/>
              </w:rPr>
              <w:t xml:space="preserve"> and </w:t>
            </w:r>
            <w:r w:rsidR="00464EE7" w:rsidRPr="00D97A26">
              <w:rPr>
                <w:lang w:val="en-NZ"/>
              </w:rPr>
              <w:t xml:space="preserve">the </w:t>
            </w:r>
            <w:r w:rsidRPr="00D97A26">
              <w:rPr>
                <w:lang w:val="en-NZ"/>
              </w:rPr>
              <w:t xml:space="preserve">first of the items in iv) can be assessed using data in the NCSP Register, and are reported on below. Item iii) and </w:t>
            </w:r>
            <w:r w:rsidR="00464EE7" w:rsidRPr="00D97A26">
              <w:rPr>
                <w:lang w:val="en-NZ"/>
              </w:rPr>
              <w:t xml:space="preserve">the </w:t>
            </w:r>
            <w:r w:rsidRPr="00D97A26">
              <w:rPr>
                <w:lang w:val="en-NZ"/>
              </w:rPr>
              <w:t xml:space="preserve">second half of item iv) cannot </w:t>
            </w:r>
            <w:r w:rsidR="007629F9" w:rsidRPr="00D97A26">
              <w:rPr>
                <w:lang w:val="en-NZ"/>
              </w:rPr>
              <w:t xml:space="preserve">currently </w:t>
            </w:r>
            <w:r w:rsidRPr="00D97A26">
              <w:rPr>
                <w:lang w:val="en-NZ"/>
              </w:rPr>
              <w:t xml:space="preserve">be assessed </w:t>
            </w:r>
            <w:r w:rsidR="00B621D2" w:rsidRPr="00D97A26">
              <w:rPr>
                <w:lang w:val="en-NZ"/>
              </w:rPr>
              <w:t xml:space="preserve">as </w:t>
            </w:r>
            <w:r w:rsidR="00F868C3" w:rsidRPr="00D97A26">
              <w:t>although</w:t>
            </w:r>
            <w:r w:rsidR="00A56658" w:rsidRPr="00D97A26">
              <w:rPr>
                <w:lang w:val="en-NZ"/>
              </w:rPr>
              <w:t xml:space="preserve"> </w:t>
            </w:r>
            <w:r w:rsidR="007E2286" w:rsidRPr="00D97A26">
              <w:rPr>
                <w:lang w:val="en-NZ"/>
              </w:rPr>
              <w:t xml:space="preserve">all </w:t>
            </w:r>
            <w:r w:rsidR="00B621D2" w:rsidRPr="00D97A26">
              <w:t>DHBs have transi</w:t>
            </w:r>
            <w:r w:rsidR="00345034" w:rsidRPr="00D97A26">
              <w:t>tioned to reporting using 2013 S</w:t>
            </w:r>
            <w:r w:rsidR="00B621D2" w:rsidRPr="00D97A26">
              <w:t>tandards th</w:t>
            </w:r>
            <w:r w:rsidR="00766EE1" w:rsidRPr="00D97A26">
              <w:t>ese</w:t>
            </w:r>
            <w:r w:rsidR="00B621D2" w:rsidRPr="00D97A26">
              <w:t xml:space="preserve"> fields cannot be fully utilised due to a lack of completeness</w:t>
            </w:r>
            <w:r w:rsidR="005D6229" w:rsidRPr="00D97A26">
              <w:rPr>
                <w:lang w:val="en-NZ"/>
              </w:rPr>
              <w:t>.</w:t>
            </w:r>
            <w:r w:rsidR="0043244C" w:rsidRPr="00D97A26">
              <w:rPr>
                <w:lang w:val="en-NZ"/>
              </w:rPr>
              <w:t xml:space="preserve"> </w:t>
            </w:r>
            <w:r w:rsidR="009542FE" w:rsidRPr="00D97A26">
              <w:rPr>
                <w:lang w:val="en-NZ"/>
              </w:rPr>
              <w:t>For private</w:t>
            </w:r>
            <w:r w:rsidR="00A56658" w:rsidRPr="00D97A26">
              <w:rPr>
                <w:lang w:val="en-NZ"/>
              </w:rPr>
              <w:t xml:space="preserve"> clinics</w:t>
            </w:r>
            <w:r w:rsidR="009542FE" w:rsidRPr="00D97A26">
              <w:rPr>
                <w:lang w:val="en-NZ"/>
              </w:rPr>
              <w:t>, however, compl</w:t>
            </w:r>
            <w:r w:rsidR="00345034" w:rsidRPr="00D97A26">
              <w:rPr>
                <w:lang w:val="en-NZ"/>
              </w:rPr>
              <w:t>ete reporting against the 2013 S</w:t>
            </w:r>
            <w:r w:rsidR="009542FE" w:rsidRPr="00D97A26">
              <w:rPr>
                <w:lang w:val="en-NZ"/>
              </w:rPr>
              <w:t xml:space="preserve">tandards </w:t>
            </w:r>
            <w:r w:rsidR="0090137C" w:rsidRPr="00D97A26">
              <w:rPr>
                <w:lang w:val="en-NZ"/>
              </w:rPr>
              <w:t>is</w:t>
            </w:r>
            <w:r w:rsidR="009542FE" w:rsidRPr="00D97A26">
              <w:rPr>
                <w:lang w:val="en-NZ"/>
              </w:rPr>
              <w:t xml:space="preserve"> likely to take more time</w:t>
            </w:r>
            <w:r w:rsidR="00A56658" w:rsidRPr="00D97A26">
              <w:rPr>
                <w:lang w:val="en-NZ"/>
              </w:rPr>
              <w:t xml:space="preserve"> with the</w:t>
            </w:r>
            <w:r w:rsidR="00464EE7" w:rsidRPr="00D97A26">
              <w:rPr>
                <w:lang w:val="en-NZ"/>
              </w:rPr>
              <w:t xml:space="preserve"> </w:t>
            </w:r>
            <w:r w:rsidR="009542FE" w:rsidRPr="00D97A26">
              <w:rPr>
                <w:lang w:val="en-NZ"/>
              </w:rPr>
              <w:t xml:space="preserve">majority still reporting against 2008 standards. Therefore, values reported for </w:t>
            </w:r>
            <w:r w:rsidR="005D0B3A" w:rsidRPr="00D97A26">
              <w:rPr>
                <w:lang w:val="en-NZ"/>
              </w:rPr>
              <w:t xml:space="preserve">the </w:t>
            </w:r>
            <w:r w:rsidR="009542FE" w:rsidRPr="00D97A26">
              <w:rPr>
                <w:lang w:val="en-NZ"/>
              </w:rPr>
              <w:t>private aggregate will continue to use proxies for a much longer</w:t>
            </w:r>
            <w:r w:rsidR="00BF00D9" w:rsidRPr="00D97A26">
              <w:rPr>
                <w:lang w:val="en-NZ"/>
              </w:rPr>
              <w:t xml:space="preserve"> period</w:t>
            </w:r>
            <w:r w:rsidR="009542FE" w:rsidRPr="00D97A26">
              <w:rPr>
                <w:lang w:val="en-NZ"/>
              </w:rPr>
              <w:t xml:space="preserve"> until complete 2013 reporting occurs.</w:t>
            </w:r>
            <w:r w:rsidR="0043244C" w:rsidRPr="00D97A26">
              <w:rPr>
                <w:lang w:val="en-NZ"/>
              </w:rPr>
              <w:t xml:space="preserve"> </w:t>
            </w:r>
          </w:p>
          <w:p w14:paraId="2BBDEDD4" w14:textId="77777777" w:rsidR="00E04778" w:rsidRPr="00D97A26" w:rsidRDefault="00E04778" w:rsidP="00E04778">
            <w:pPr>
              <w:pStyle w:val="NoSpacing"/>
              <w:jc w:val="both"/>
              <w:rPr>
                <w:lang w:val="en-NZ"/>
              </w:rPr>
            </w:pPr>
          </w:p>
          <w:p w14:paraId="3059970A" w14:textId="77777777" w:rsidR="007E1E2B" w:rsidRPr="00D97A26" w:rsidRDefault="007E1E2B" w:rsidP="00E04778">
            <w:pPr>
              <w:pStyle w:val="NoSpacing"/>
              <w:jc w:val="both"/>
              <w:rPr>
                <w:lang w:val="en-NZ"/>
              </w:rPr>
            </w:pPr>
            <w:r w:rsidRPr="00D97A26">
              <w:rPr>
                <w:lang w:val="en-NZ"/>
              </w:rPr>
              <w:t>When calculating the completeness of recording of the colposcopic opinion regarding the nature of the abnormality, this was restricted to those colposcopy visits where the presence of a lesion was either noted (colposcopic appearance recorded as abnormal), or could not be ruled out (colposcopic appearance recorded as inconclusive).</w:t>
            </w:r>
          </w:p>
          <w:p w14:paraId="780416DF" w14:textId="77777777" w:rsidR="00E04778" w:rsidRPr="00D97A26" w:rsidRDefault="00E04778" w:rsidP="00E04778">
            <w:pPr>
              <w:pStyle w:val="NoSpacing"/>
              <w:jc w:val="both"/>
              <w:rPr>
                <w:lang w:val="en-NZ"/>
              </w:rPr>
            </w:pPr>
          </w:p>
          <w:p w14:paraId="4FEE6AB6" w14:textId="77777777" w:rsidR="00CB1EF3" w:rsidRPr="00D97A26" w:rsidRDefault="007E1E2B" w:rsidP="00E04778">
            <w:pPr>
              <w:pStyle w:val="NoSpacing"/>
              <w:jc w:val="both"/>
              <w:rPr>
                <w:lang w:val="en-NZ"/>
              </w:rPr>
            </w:pPr>
            <w:r w:rsidRPr="00D97A26">
              <w:rPr>
                <w:lang w:val="en-NZ"/>
              </w:rPr>
              <w:lastRenderedPageBreak/>
              <w:t>When calculating the overall completeness of items</w:t>
            </w:r>
            <w:r w:rsidR="00464EE7" w:rsidRPr="00D97A26">
              <w:rPr>
                <w:lang w:val="en-NZ"/>
              </w:rPr>
              <w:t xml:space="preserve"> i), ii), and iii)</w:t>
            </w:r>
            <w:r w:rsidRPr="00D97A26">
              <w:rPr>
                <w:lang w:val="en-NZ"/>
              </w:rPr>
              <w:t>, colposcopic opinion regarding the nature of the abnormality was only required where colposcopic appearance was recorded as either abnormal or inconclusive.</w:t>
            </w:r>
          </w:p>
          <w:p w14:paraId="0880B225" w14:textId="77777777" w:rsidR="00C80994" w:rsidRPr="00D97A26" w:rsidRDefault="00C80994" w:rsidP="00E04778">
            <w:pPr>
              <w:pStyle w:val="NoSpacing"/>
              <w:jc w:val="both"/>
              <w:rPr>
                <w:lang w:val="en-NZ"/>
              </w:rPr>
            </w:pPr>
          </w:p>
        </w:tc>
      </w:tr>
      <w:tr w:rsidR="00117555" w:rsidRPr="00D97A26" w14:paraId="7101C2C5" w14:textId="77777777" w:rsidTr="00423D42">
        <w:tc>
          <w:tcPr>
            <w:tcW w:w="1791" w:type="dxa"/>
          </w:tcPr>
          <w:p w14:paraId="2499EF9F" w14:textId="77777777" w:rsidR="00117555" w:rsidRPr="00D97A26" w:rsidRDefault="00117555" w:rsidP="009203A8">
            <w:pPr>
              <w:spacing w:before="120"/>
              <w:ind w:right="544"/>
              <w:jc w:val="both"/>
              <w:rPr>
                <w:b/>
              </w:rPr>
            </w:pPr>
            <w:r w:rsidRPr="00D97A26">
              <w:rPr>
                <w:b/>
              </w:rPr>
              <w:lastRenderedPageBreak/>
              <w:t>Current Situation</w:t>
            </w:r>
          </w:p>
          <w:p w14:paraId="408A792F" w14:textId="77777777" w:rsidR="00117555" w:rsidRPr="00D97A26" w:rsidRDefault="00117555" w:rsidP="009203A8">
            <w:pPr>
              <w:spacing w:before="120"/>
              <w:ind w:right="544"/>
              <w:jc w:val="both"/>
              <w:rPr>
                <w:b/>
              </w:rPr>
            </w:pPr>
          </w:p>
        </w:tc>
        <w:tc>
          <w:tcPr>
            <w:tcW w:w="7531" w:type="dxa"/>
          </w:tcPr>
          <w:p w14:paraId="1B57D26C" w14:textId="1B8FBDCC" w:rsidR="007E1E2B" w:rsidRPr="00D97A26" w:rsidRDefault="00EE4168" w:rsidP="00CD4C75">
            <w:pPr>
              <w:spacing w:before="120"/>
              <w:ind w:right="34"/>
              <w:jc w:val="both"/>
              <w:rPr>
                <w:szCs w:val="23"/>
              </w:rPr>
            </w:pPr>
            <w:r w:rsidRPr="00D97A26">
              <w:rPr>
                <w:szCs w:val="23"/>
              </w:rPr>
              <w:t xml:space="preserve">There were </w:t>
            </w:r>
            <w:r w:rsidR="003D5F36" w:rsidRPr="00D97A26">
              <w:rPr>
                <w:szCs w:val="23"/>
              </w:rPr>
              <w:t>12,117</w:t>
            </w:r>
            <w:r w:rsidR="007E4411" w:rsidRPr="00D97A26">
              <w:rPr>
                <w:szCs w:val="23"/>
              </w:rPr>
              <w:t xml:space="preserve"> </w:t>
            </w:r>
            <w:r w:rsidRPr="00D97A26">
              <w:rPr>
                <w:szCs w:val="23"/>
              </w:rPr>
              <w:t xml:space="preserve">colposcopy visits within the current monitoring period recorded on the NCSP Register. </w:t>
            </w:r>
            <w:r w:rsidR="007E1E2B" w:rsidRPr="00D97A26">
              <w:rPr>
                <w:szCs w:val="23"/>
              </w:rPr>
              <w:t xml:space="preserve">Documentation relating </w:t>
            </w:r>
            <w:r w:rsidR="007E1E2B" w:rsidRPr="00D97A26">
              <w:rPr>
                <w:lang w:val="en-NZ"/>
              </w:rPr>
              <w:t>to</w:t>
            </w:r>
            <w:r w:rsidR="007E1E2B" w:rsidRPr="00D97A26">
              <w:rPr>
                <w:szCs w:val="23"/>
              </w:rPr>
              <w:t xml:space="preserve"> these visits was </w:t>
            </w:r>
            <w:r w:rsidR="007E1E2B" w:rsidRPr="00B345D9">
              <w:rPr>
                <w:szCs w:val="23"/>
              </w:rPr>
              <w:t>analysed</w:t>
            </w:r>
            <w:r w:rsidR="00432880" w:rsidRPr="00B345D9">
              <w:rPr>
                <w:szCs w:val="23"/>
              </w:rPr>
              <w:t xml:space="preserve"> (</w:t>
            </w:r>
            <w:r w:rsidR="00100CC8" w:rsidRPr="00B345D9">
              <w:rPr>
                <w:szCs w:val="23"/>
              </w:rPr>
              <w:fldChar w:fldCharType="begin"/>
            </w:r>
            <w:r w:rsidR="00432880" w:rsidRPr="00B345D9">
              <w:rPr>
                <w:szCs w:val="23"/>
              </w:rPr>
              <w:instrText xml:space="preserve"> REF _Ref310244840 \h </w:instrText>
            </w:r>
            <w:r w:rsidR="00875244" w:rsidRPr="00B345D9">
              <w:rPr>
                <w:szCs w:val="23"/>
              </w:rPr>
              <w:instrText xml:space="preserve"> \* MERGEFORMAT </w:instrText>
            </w:r>
            <w:r w:rsidR="00100CC8" w:rsidRPr="00B345D9">
              <w:rPr>
                <w:szCs w:val="23"/>
              </w:rPr>
            </w:r>
            <w:r w:rsidR="00100CC8" w:rsidRPr="00B345D9">
              <w:rPr>
                <w:szCs w:val="23"/>
              </w:rPr>
              <w:fldChar w:fldCharType="separate"/>
            </w:r>
            <w:r w:rsidR="00BE504B" w:rsidRPr="00D6326E">
              <w:t xml:space="preserve">Table </w:t>
            </w:r>
            <w:r w:rsidR="00BE504B">
              <w:t>65</w:t>
            </w:r>
            <w:r w:rsidR="00100CC8" w:rsidRPr="00B345D9">
              <w:rPr>
                <w:szCs w:val="23"/>
              </w:rPr>
              <w:fldChar w:fldCharType="end"/>
            </w:r>
            <w:r w:rsidR="00432880" w:rsidRPr="00B345D9">
              <w:rPr>
                <w:szCs w:val="23"/>
              </w:rPr>
              <w:t>)</w:t>
            </w:r>
            <w:r w:rsidR="007E1E2B" w:rsidRPr="00B345D9">
              <w:rPr>
                <w:szCs w:val="23"/>
              </w:rPr>
              <w:t>.</w:t>
            </w:r>
          </w:p>
          <w:p w14:paraId="1330449E" w14:textId="77777777" w:rsidR="00A2368F" w:rsidRPr="00D97A26" w:rsidRDefault="00A2368F" w:rsidP="00A2368F">
            <w:pPr>
              <w:pStyle w:val="NoSpacing"/>
            </w:pPr>
          </w:p>
          <w:p w14:paraId="3DC50A89" w14:textId="3D1AE745" w:rsidR="00AF7802" w:rsidRPr="00D97A26" w:rsidRDefault="00EE4168" w:rsidP="00A2368F">
            <w:pPr>
              <w:pStyle w:val="NoSpacing"/>
              <w:jc w:val="both"/>
            </w:pPr>
            <w:r w:rsidRPr="00D97A26">
              <w:t>Nationally, the visibility of the squamo</w:t>
            </w:r>
            <w:r w:rsidR="003F13DF">
              <w:t>-</w:t>
            </w:r>
            <w:r w:rsidRPr="00D97A26">
              <w:t xml:space="preserve">columnar junction was documented for </w:t>
            </w:r>
            <w:r w:rsidR="003D5F36" w:rsidRPr="00D97A26">
              <w:rPr>
                <w:szCs w:val="23"/>
              </w:rPr>
              <w:t>96.9</w:t>
            </w:r>
            <w:r w:rsidRPr="00D97A26">
              <w:rPr>
                <w:szCs w:val="23"/>
              </w:rPr>
              <w:t>%</w:t>
            </w:r>
            <w:r w:rsidRPr="00D97A26">
              <w:t xml:space="preserve"> of visits; the presence or absence of a lesion was documented for </w:t>
            </w:r>
            <w:r w:rsidR="003F72E5" w:rsidRPr="00D97A26">
              <w:t>all</w:t>
            </w:r>
            <w:r w:rsidRPr="00D97A26">
              <w:t xml:space="preserve"> visits; </w:t>
            </w:r>
            <w:r w:rsidR="000719D3" w:rsidRPr="00D97A26">
              <w:t xml:space="preserve">and </w:t>
            </w:r>
            <w:r w:rsidRPr="00D97A26">
              <w:t xml:space="preserve">an opinion regarding the lesion grade was documented for </w:t>
            </w:r>
            <w:r w:rsidR="003D5F36" w:rsidRPr="00D97A26">
              <w:rPr>
                <w:szCs w:val="23"/>
              </w:rPr>
              <w:t>91.6</w:t>
            </w:r>
            <w:r w:rsidRPr="00D97A26">
              <w:t>% of visits where the presence of a lesion could not be ruled out</w:t>
            </w:r>
            <w:r w:rsidR="004A6CDA" w:rsidRPr="00D97A26">
              <w:t>. Additionally,</w:t>
            </w:r>
            <w:r w:rsidR="009664D0" w:rsidRPr="00D97A26">
              <w:t xml:space="preserve"> </w:t>
            </w:r>
            <w:r w:rsidR="00CB0FF4" w:rsidRPr="00D97A26">
              <w:t>t</w:t>
            </w:r>
            <w:r w:rsidR="004A6CDA" w:rsidRPr="00D97A26">
              <w:t xml:space="preserve">he type of follow-up was documented for </w:t>
            </w:r>
            <w:r w:rsidR="003D5F36" w:rsidRPr="00D97A26">
              <w:rPr>
                <w:szCs w:val="23"/>
              </w:rPr>
              <w:t>95.1</w:t>
            </w:r>
            <w:r w:rsidR="004A6CDA" w:rsidRPr="00D97A26">
              <w:t xml:space="preserve">% of visits and the timeframe for follow-up was documented for </w:t>
            </w:r>
            <w:r w:rsidR="003D5F36" w:rsidRPr="00D97A26">
              <w:rPr>
                <w:szCs w:val="23"/>
              </w:rPr>
              <w:t>94.3</w:t>
            </w:r>
            <w:r w:rsidR="004A6CDA" w:rsidRPr="00D97A26">
              <w:t xml:space="preserve">% of visits. </w:t>
            </w:r>
            <w:r w:rsidR="00442E3C" w:rsidRPr="00D97A26">
              <w:t xml:space="preserve">The visibility of the squamo-columnar junction, presence or absence of a visible lesion, and the colposcopic opinion regarding the nature of the abnormality (where relevant) were all documented for </w:t>
            </w:r>
            <w:r w:rsidR="003D5F36" w:rsidRPr="00D97A26">
              <w:rPr>
                <w:szCs w:val="23"/>
              </w:rPr>
              <w:t>92.2</w:t>
            </w:r>
            <w:r w:rsidR="00E54FFF" w:rsidRPr="00D97A26">
              <w:rPr>
                <w:szCs w:val="23"/>
              </w:rPr>
              <w:t>%</w:t>
            </w:r>
            <w:r w:rsidR="00442E3C" w:rsidRPr="00D97A26">
              <w:t xml:space="preserve"> of visits.</w:t>
            </w:r>
            <w:r w:rsidR="001337E0" w:rsidRPr="00D97A26">
              <w:t xml:space="preserve"> </w:t>
            </w:r>
          </w:p>
          <w:p w14:paraId="4B31F8E5" w14:textId="77777777" w:rsidR="00E04778" w:rsidRPr="00D97A26" w:rsidRDefault="00E04778" w:rsidP="00E04778">
            <w:pPr>
              <w:pStyle w:val="NoSpacing"/>
            </w:pPr>
          </w:p>
          <w:p w14:paraId="57263BD6" w14:textId="49D05ED6" w:rsidR="00EE4168" w:rsidRPr="00D97A26" w:rsidRDefault="001337E0" w:rsidP="00E04778">
            <w:pPr>
              <w:pStyle w:val="NoSpacing"/>
              <w:jc w:val="both"/>
            </w:pPr>
            <w:r w:rsidRPr="00D97A26">
              <w:t xml:space="preserve">The colposcopic appearance was reported to be abnormal in </w:t>
            </w:r>
            <w:r w:rsidR="003D5F36" w:rsidRPr="00D97A26">
              <w:rPr>
                <w:szCs w:val="23"/>
              </w:rPr>
              <w:t>54.4</w:t>
            </w:r>
            <w:r w:rsidRPr="00D97A26">
              <w:rPr>
                <w:szCs w:val="23"/>
              </w:rPr>
              <w:t xml:space="preserve">% </w:t>
            </w:r>
            <w:r w:rsidRPr="00D97A26">
              <w:t xml:space="preserve">of </w:t>
            </w:r>
            <w:r w:rsidR="005D6229" w:rsidRPr="00D97A26">
              <w:rPr>
                <w:lang w:val="en-NZ"/>
              </w:rPr>
              <w:t>colposcopies</w:t>
            </w:r>
            <w:r w:rsidRPr="00D97A26">
              <w:t xml:space="preserve">, and inconclusive in </w:t>
            </w:r>
            <w:r w:rsidR="003D5F36" w:rsidRPr="00D97A26">
              <w:rPr>
                <w:szCs w:val="23"/>
              </w:rPr>
              <w:t>5.0</w:t>
            </w:r>
            <w:r w:rsidRPr="00D97A26">
              <w:t xml:space="preserve">% of </w:t>
            </w:r>
            <w:r w:rsidRPr="00F41D62">
              <w:t>colposcopies</w:t>
            </w:r>
            <w:r w:rsidR="00DD455D" w:rsidRPr="00F41D62">
              <w:t xml:space="preserve"> (</w:t>
            </w:r>
            <w:r w:rsidR="00100CC8" w:rsidRPr="00F41D62">
              <w:fldChar w:fldCharType="begin"/>
            </w:r>
            <w:r w:rsidR="00432880" w:rsidRPr="00F41D62">
              <w:instrText xml:space="preserve"> REF _Ref372617522 \h </w:instrText>
            </w:r>
            <w:r w:rsidR="00867D71" w:rsidRPr="00F41D62">
              <w:instrText xml:space="preserve"> \* MERGEFORMAT </w:instrText>
            </w:r>
            <w:r w:rsidR="00100CC8" w:rsidRPr="00F41D62">
              <w:fldChar w:fldCharType="separate"/>
            </w:r>
            <w:r w:rsidR="00BE504B" w:rsidRPr="00D6326E">
              <w:t xml:space="preserve">Table </w:t>
            </w:r>
            <w:r w:rsidR="00BE504B" w:rsidRPr="00BE504B">
              <w:rPr>
                <w:lang w:val="en-NZ"/>
              </w:rPr>
              <w:t>66</w:t>
            </w:r>
            <w:r w:rsidR="00100CC8" w:rsidRPr="00F41D62">
              <w:fldChar w:fldCharType="end"/>
            </w:r>
            <w:r w:rsidR="00DD455D" w:rsidRPr="00F41D62">
              <w:t>)</w:t>
            </w:r>
            <w:r w:rsidRPr="00F41D62">
              <w:t>.</w:t>
            </w:r>
            <w:r w:rsidR="00355182" w:rsidRPr="00D97A26">
              <w:t xml:space="preserve"> </w:t>
            </w:r>
            <w:r w:rsidR="000719D3" w:rsidRPr="00D97A26">
              <w:t>B</w:t>
            </w:r>
            <w:r w:rsidR="00355182" w:rsidRPr="00D97A26">
              <w:t>iops</w:t>
            </w:r>
            <w:r w:rsidR="000719D3" w:rsidRPr="00D97A26">
              <w:t>ies</w:t>
            </w:r>
            <w:r w:rsidR="00355182" w:rsidRPr="00D97A26">
              <w:t xml:space="preserve"> w</w:t>
            </w:r>
            <w:r w:rsidR="000719D3" w:rsidRPr="00D97A26">
              <w:t>ere</w:t>
            </w:r>
            <w:r w:rsidR="00355182" w:rsidRPr="00D97A26">
              <w:t xml:space="preserve"> taken at </w:t>
            </w:r>
            <w:r w:rsidR="003D5F36" w:rsidRPr="00D97A26">
              <w:rPr>
                <w:szCs w:val="23"/>
              </w:rPr>
              <w:t>92.1</w:t>
            </w:r>
            <w:r w:rsidR="00B944F6" w:rsidRPr="00D97A26">
              <w:t>%</w:t>
            </w:r>
            <w:r w:rsidR="00355182" w:rsidRPr="00D97A26">
              <w:t xml:space="preserve"> of colposcopies when the colposcopic appearance was abnormal</w:t>
            </w:r>
            <w:r w:rsidR="000719D3" w:rsidRPr="00D97A26">
              <w:t xml:space="preserve">; </w:t>
            </w:r>
            <w:r w:rsidR="003D5F36" w:rsidRPr="00D97A26">
              <w:rPr>
                <w:szCs w:val="23"/>
              </w:rPr>
              <w:t>34.4</w:t>
            </w:r>
            <w:r w:rsidR="000719D3" w:rsidRPr="00D97A26">
              <w:t>%</w:t>
            </w:r>
            <w:r w:rsidR="00355182" w:rsidRPr="00D97A26">
              <w:t xml:space="preserve"> of colposcopies</w:t>
            </w:r>
            <w:r w:rsidR="000719D3" w:rsidRPr="00D97A26">
              <w:t xml:space="preserve"> where the colposcopic appearance</w:t>
            </w:r>
            <w:r w:rsidR="00355182" w:rsidRPr="00D97A26">
              <w:t xml:space="preserve"> was </w:t>
            </w:r>
            <w:r w:rsidR="000719D3" w:rsidRPr="00D97A26">
              <w:t xml:space="preserve">reported as </w:t>
            </w:r>
            <w:r w:rsidR="00355182" w:rsidRPr="00D97A26">
              <w:t>inconclusive</w:t>
            </w:r>
            <w:r w:rsidR="000719D3" w:rsidRPr="00D97A26">
              <w:t xml:space="preserve">, and </w:t>
            </w:r>
            <w:r w:rsidR="003D5F36" w:rsidRPr="00D97A26">
              <w:rPr>
                <w:szCs w:val="23"/>
              </w:rPr>
              <w:t>18.9</w:t>
            </w:r>
            <w:r w:rsidR="000719D3" w:rsidRPr="00D97A26">
              <w:t>% of colposcopies where colposcopic appearance was reported as</w:t>
            </w:r>
            <w:r w:rsidR="00355182" w:rsidRPr="00D97A26">
              <w:t xml:space="preserve"> </w:t>
            </w:r>
            <w:r w:rsidR="00FB03CE" w:rsidRPr="006A229C">
              <w:t>normal (</w:t>
            </w:r>
            <w:r w:rsidR="0094362C" w:rsidRPr="006A229C">
              <w:fldChar w:fldCharType="begin"/>
            </w:r>
            <w:r w:rsidR="0094362C" w:rsidRPr="006A229C">
              <w:instrText xml:space="preserve"> REF _Ref475522897 \h </w:instrText>
            </w:r>
            <w:r w:rsidR="001A433D" w:rsidRPr="006A229C">
              <w:instrText xml:space="preserve"> \* MERGEFORMAT </w:instrText>
            </w:r>
            <w:r w:rsidR="0094362C" w:rsidRPr="006A229C">
              <w:fldChar w:fldCharType="separate"/>
            </w:r>
            <w:r w:rsidR="00BE504B" w:rsidRPr="00D6326E">
              <w:t xml:space="preserve">Table </w:t>
            </w:r>
            <w:r w:rsidR="00BE504B" w:rsidRPr="00BE504B">
              <w:rPr>
                <w:noProof/>
                <w:lang w:val="en-NZ"/>
              </w:rPr>
              <w:t>67</w:t>
            </w:r>
            <w:r w:rsidR="0094362C" w:rsidRPr="006A229C">
              <w:fldChar w:fldCharType="end"/>
            </w:r>
            <w:r w:rsidR="00355182" w:rsidRPr="006A229C">
              <w:t>).</w:t>
            </w:r>
            <w:r w:rsidR="00806638" w:rsidRPr="00D97A26">
              <w:t xml:space="preserve"> </w:t>
            </w:r>
          </w:p>
          <w:p w14:paraId="70D267FE" w14:textId="77777777" w:rsidR="00E04778" w:rsidRPr="00D97A26" w:rsidRDefault="00E04778" w:rsidP="00E04778">
            <w:pPr>
              <w:pStyle w:val="NoSpacing"/>
            </w:pPr>
          </w:p>
          <w:p w14:paraId="52EC60A7" w14:textId="2C89921B" w:rsidR="00355182" w:rsidRPr="00D97A26" w:rsidRDefault="00EE4168" w:rsidP="00E04778">
            <w:pPr>
              <w:pStyle w:val="NoSpacing"/>
              <w:jc w:val="both"/>
            </w:pPr>
            <w:r w:rsidRPr="00D97A26">
              <w:t xml:space="preserve">Documentation varied by DHB, as shown in </w:t>
            </w:r>
            <w:r w:rsidR="00100CC8" w:rsidRPr="003A30F1">
              <w:fldChar w:fldCharType="begin"/>
            </w:r>
            <w:r w:rsidRPr="003A30F1">
              <w:instrText xml:space="preserve"> REF _Ref310024592 \h </w:instrText>
            </w:r>
            <w:r w:rsidR="000D0FFB" w:rsidRPr="003A30F1">
              <w:instrText xml:space="preserve"> \* MERGEFORMAT </w:instrText>
            </w:r>
            <w:r w:rsidR="00100CC8" w:rsidRPr="003A30F1">
              <w:fldChar w:fldCharType="separate"/>
            </w:r>
            <w:r w:rsidR="00BE504B" w:rsidRPr="004A1C89">
              <w:t xml:space="preserve">Figure </w:t>
            </w:r>
            <w:r w:rsidR="00BE504B" w:rsidRPr="00BE504B">
              <w:rPr>
                <w:lang w:val="en-NZ"/>
              </w:rPr>
              <w:t>87</w:t>
            </w:r>
            <w:r w:rsidR="00100CC8" w:rsidRPr="003A30F1">
              <w:fldChar w:fldCharType="end"/>
            </w:r>
            <w:r w:rsidR="00615F50" w:rsidRPr="00D97A26">
              <w:t xml:space="preserve"> </w:t>
            </w:r>
            <w:r w:rsidR="00615F50" w:rsidRPr="006A229C">
              <w:t xml:space="preserve">and </w:t>
            </w:r>
            <w:r w:rsidR="00100CC8" w:rsidRPr="006A229C">
              <w:fldChar w:fldCharType="begin"/>
            </w:r>
            <w:r w:rsidR="00615F50" w:rsidRPr="006A229C">
              <w:instrText xml:space="preserve"> REF _Ref310244840 \h </w:instrText>
            </w:r>
            <w:r w:rsidR="000D0FFB" w:rsidRPr="006A229C">
              <w:instrText xml:space="preserve"> \* MERGEFORMAT </w:instrText>
            </w:r>
            <w:r w:rsidR="00100CC8" w:rsidRPr="006A229C">
              <w:fldChar w:fldCharType="separate"/>
            </w:r>
            <w:r w:rsidR="00BE504B" w:rsidRPr="00D6326E">
              <w:t xml:space="preserve">Table </w:t>
            </w:r>
            <w:r w:rsidR="00BE504B" w:rsidRPr="00BE504B">
              <w:rPr>
                <w:lang w:val="en-NZ"/>
              </w:rPr>
              <w:t>65</w:t>
            </w:r>
            <w:r w:rsidR="00100CC8" w:rsidRPr="006A229C">
              <w:fldChar w:fldCharType="end"/>
            </w:r>
            <w:r w:rsidRPr="00D97A26">
              <w:t xml:space="preserve">. </w:t>
            </w:r>
            <w:r w:rsidR="007D2001" w:rsidRPr="00D97A26">
              <w:t xml:space="preserve">Documentation of </w:t>
            </w:r>
            <w:r w:rsidRPr="00D97A26">
              <w:t>visibility of the squamo</w:t>
            </w:r>
            <w:r w:rsidR="003F13DF">
              <w:t>-</w:t>
            </w:r>
            <w:r w:rsidRPr="00D97A26">
              <w:t xml:space="preserve">columnar junction varied from </w:t>
            </w:r>
            <w:r w:rsidR="003D5F36" w:rsidRPr="00D97A26">
              <w:rPr>
                <w:szCs w:val="23"/>
              </w:rPr>
              <w:t>94.1</w:t>
            </w:r>
            <w:r w:rsidR="00636435" w:rsidRPr="00D97A26">
              <w:rPr>
                <w:szCs w:val="23"/>
              </w:rPr>
              <w:t>%</w:t>
            </w:r>
            <w:r w:rsidRPr="00D97A26">
              <w:t xml:space="preserve"> (</w:t>
            </w:r>
            <w:r w:rsidR="003D5F36" w:rsidRPr="00D97A26">
              <w:rPr>
                <w:szCs w:val="23"/>
              </w:rPr>
              <w:t>West Coast</w:t>
            </w:r>
            <w:r w:rsidR="00A60D18" w:rsidRPr="00D97A26">
              <w:t>) to</w:t>
            </w:r>
            <w:r w:rsidRPr="00D97A26">
              <w:rPr>
                <w:szCs w:val="23"/>
              </w:rPr>
              <w:t xml:space="preserve"> </w:t>
            </w:r>
            <w:r w:rsidR="003D5F36" w:rsidRPr="00D97A26">
              <w:rPr>
                <w:szCs w:val="23"/>
              </w:rPr>
              <w:t>98.9</w:t>
            </w:r>
            <w:r w:rsidR="00EF296D" w:rsidRPr="00D97A26">
              <w:rPr>
                <w:szCs w:val="23"/>
              </w:rPr>
              <w:t>% of</w:t>
            </w:r>
            <w:r w:rsidR="00BC3645" w:rsidRPr="00D97A26">
              <w:t xml:space="preserve"> cases in </w:t>
            </w:r>
            <w:r w:rsidR="003D5F36" w:rsidRPr="00D97A26">
              <w:rPr>
                <w:szCs w:val="23"/>
              </w:rPr>
              <w:t>Capital &amp; Coast</w:t>
            </w:r>
            <w:r w:rsidR="00597A5B" w:rsidRPr="00D97A26">
              <w:rPr>
                <w:szCs w:val="23"/>
              </w:rPr>
              <w:t xml:space="preserve"> and </w:t>
            </w:r>
            <w:r w:rsidR="00597A5B" w:rsidRPr="00D97A26">
              <w:rPr>
                <w:sz w:val="22"/>
              </w:rPr>
              <w:t>Tairawhiti</w:t>
            </w:r>
            <w:r w:rsidR="001343BF" w:rsidRPr="00D97A26">
              <w:rPr>
                <w:szCs w:val="23"/>
              </w:rPr>
              <w:t>.</w:t>
            </w:r>
            <w:r w:rsidRPr="00D97A26">
              <w:t xml:space="preserve"> </w:t>
            </w:r>
            <w:r w:rsidR="007D2001" w:rsidRPr="00D97A26">
              <w:t xml:space="preserve">In all </w:t>
            </w:r>
            <w:r w:rsidR="00BD0410" w:rsidRPr="00D97A26">
              <w:t>DHBs</w:t>
            </w:r>
            <w:r w:rsidR="007D2001" w:rsidRPr="00D97A26">
              <w:t xml:space="preserve">, all colposcopy reports documented </w:t>
            </w:r>
            <w:r w:rsidRPr="00D97A26">
              <w:t>the presence or absence of a lesion</w:t>
            </w:r>
            <w:r w:rsidR="00DA33B5" w:rsidRPr="00D97A26">
              <w:t xml:space="preserve">. </w:t>
            </w:r>
            <w:r w:rsidR="00A934CD" w:rsidRPr="00D97A26">
              <w:t>R</w:t>
            </w:r>
            <w:r w:rsidR="00DA33B5" w:rsidRPr="00D97A26">
              <w:t>ecording of the opinion regarding the abnorm</w:t>
            </w:r>
            <w:r w:rsidR="007E1E2B" w:rsidRPr="00D97A26">
              <w:t>a</w:t>
            </w:r>
            <w:r w:rsidR="00DA33B5" w:rsidRPr="00D97A26">
              <w:t>lity grade</w:t>
            </w:r>
            <w:r w:rsidR="007E1E2B" w:rsidRPr="00D97A26">
              <w:t xml:space="preserve"> (which was only assessed here if </w:t>
            </w:r>
            <w:r w:rsidR="007E1E2B" w:rsidRPr="00D97A26">
              <w:rPr>
                <w:lang w:val="en-NZ"/>
              </w:rPr>
              <w:t>colposcopic appearance was recorded as abnormal or inconclusive)</w:t>
            </w:r>
            <w:r w:rsidR="00DA33B5" w:rsidRPr="00D97A26">
              <w:t xml:space="preserve">, ranged from </w:t>
            </w:r>
            <w:r w:rsidR="003D5F36" w:rsidRPr="00D97A26">
              <w:rPr>
                <w:szCs w:val="23"/>
              </w:rPr>
              <w:t>86.9</w:t>
            </w:r>
            <w:r w:rsidR="00DA33B5" w:rsidRPr="00D97A26">
              <w:rPr>
                <w:szCs w:val="23"/>
                <w:lang w:val="en-NZ"/>
              </w:rPr>
              <w:t>%</w:t>
            </w:r>
            <w:r w:rsidR="00DA33B5" w:rsidRPr="00D97A26">
              <w:rPr>
                <w:lang w:val="en-NZ"/>
              </w:rPr>
              <w:t xml:space="preserve"> (</w:t>
            </w:r>
            <w:r w:rsidR="003D5F36" w:rsidRPr="00D97A26">
              <w:rPr>
                <w:szCs w:val="23"/>
              </w:rPr>
              <w:t>Capital &amp; Coast</w:t>
            </w:r>
            <w:r w:rsidR="00DA33B5" w:rsidRPr="00D97A26">
              <w:rPr>
                <w:szCs w:val="23"/>
                <w:lang w:val="en-NZ"/>
              </w:rPr>
              <w:t>)</w:t>
            </w:r>
            <w:r w:rsidR="00FF7909" w:rsidRPr="00D97A26">
              <w:rPr>
                <w:szCs w:val="23"/>
                <w:lang w:val="en-NZ"/>
              </w:rPr>
              <w:t xml:space="preserve"> </w:t>
            </w:r>
            <w:r w:rsidR="00DA33B5" w:rsidRPr="00D97A26">
              <w:rPr>
                <w:lang w:val="en-NZ"/>
              </w:rPr>
              <w:t xml:space="preserve">to </w:t>
            </w:r>
            <w:r w:rsidR="003D5F36" w:rsidRPr="00D97A26">
              <w:rPr>
                <w:szCs w:val="23"/>
              </w:rPr>
              <w:t>96.5</w:t>
            </w:r>
            <w:r w:rsidR="00DA33B5" w:rsidRPr="00D97A26">
              <w:t>% (</w:t>
            </w:r>
            <w:r w:rsidR="003D5F36" w:rsidRPr="00D97A26">
              <w:rPr>
                <w:szCs w:val="23"/>
              </w:rPr>
              <w:t>Hutt Valley</w:t>
            </w:r>
            <w:r w:rsidR="00DA33B5" w:rsidRPr="00D97A26">
              <w:rPr>
                <w:lang w:val="en-NZ"/>
              </w:rPr>
              <w:t>).</w:t>
            </w:r>
            <w:r w:rsidR="005F4465" w:rsidRPr="00D97A26">
              <w:rPr>
                <w:szCs w:val="23"/>
              </w:rPr>
              <w:t xml:space="preserve"> </w:t>
            </w:r>
            <w:r w:rsidR="00162C70" w:rsidRPr="00D97A26">
              <w:t xml:space="preserve">Recording of the recommended type of follow-up ranged from </w:t>
            </w:r>
            <w:r w:rsidR="003D5F36" w:rsidRPr="00D97A26">
              <w:rPr>
                <w:szCs w:val="23"/>
              </w:rPr>
              <w:t>84.0</w:t>
            </w:r>
            <w:r w:rsidR="007C7B2C" w:rsidRPr="00D97A26">
              <w:rPr>
                <w:szCs w:val="23"/>
                <w:lang w:val="en-NZ"/>
              </w:rPr>
              <w:t>%</w:t>
            </w:r>
            <w:r w:rsidR="007C7B2C" w:rsidRPr="00D97A26">
              <w:rPr>
                <w:lang w:val="en-NZ"/>
              </w:rPr>
              <w:t xml:space="preserve"> (</w:t>
            </w:r>
            <w:r w:rsidR="003D5F36" w:rsidRPr="00D97A26">
              <w:rPr>
                <w:szCs w:val="23"/>
              </w:rPr>
              <w:t>Waitemata</w:t>
            </w:r>
            <w:r w:rsidR="00162C70" w:rsidRPr="00D97A26">
              <w:rPr>
                <w:szCs w:val="23"/>
                <w:lang w:val="en-NZ"/>
              </w:rPr>
              <w:t>)</w:t>
            </w:r>
            <w:r w:rsidR="005A5D68" w:rsidRPr="00D97A26">
              <w:rPr>
                <w:szCs w:val="23"/>
                <w:lang w:val="en-NZ"/>
              </w:rPr>
              <w:t xml:space="preserve"> </w:t>
            </w:r>
            <w:r w:rsidR="00162C70" w:rsidRPr="00D97A26">
              <w:rPr>
                <w:lang w:val="en-NZ"/>
              </w:rPr>
              <w:t xml:space="preserve">to </w:t>
            </w:r>
            <w:r w:rsidR="003D5F36" w:rsidRPr="00D97A26">
              <w:rPr>
                <w:szCs w:val="23"/>
              </w:rPr>
              <w:t>99.1</w:t>
            </w:r>
            <w:r w:rsidR="002B0CA1" w:rsidRPr="00D97A26">
              <w:rPr>
                <w:szCs w:val="23"/>
              </w:rPr>
              <w:t>%</w:t>
            </w:r>
            <w:r w:rsidR="009A2424" w:rsidRPr="00D97A26">
              <w:rPr>
                <w:lang w:val="en-NZ"/>
              </w:rPr>
              <w:t xml:space="preserve"> </w:t>
            </w:r>
            <w:r w:rsidR="005C08A4" w:rsidRPr="00D97A26">
              <w:rPr>
                <w:lang w:val="en-NZ"/>
              </w:rPr>
              <w:t xml:space="preserve">of </w:t>
            </w:r>
            <w:r w:rsidR="009A2424" w:rsidRPr="00D97A26">
              <w:rPr>
                <w:lang w:val="en-NZ"/>
              </w:rPr>
              <w:t>cases</w:t>
            </w:r>
            <w:r w:rsidR="005A5D68" w:rsidRPr="00D97A26">
              <w:rPr>
                <w:szCs w:val="23"/>
                <w:lang w:val="en-NZ"/>
              </w:rPr>
              <w:t xml:space="preserve"> </w:t>
            </w:r>
            <w:r w:rsidR="00162C70" w:rsidRPr="00D97A26">
              <w:rPr>
                <w:lang w:val="en-NZ"/>
              </w:rPr>
              <w:t>(</w:t>
            </w:r>
            <w:r w:rsidR="005C08A4" w:rsidRPr="00D97A26">
              <w:rPr>
                <w:sz w:val="22"/>
              </w:rPr>
              <w:t xml:space="preserve">Nelson Marlborough </w:t>
            </w:r>
            <w:r w:rsidR="005C08A4" w:rsidRPr="00D97A26">
              <w:rPr>
                <w:szCs w:val="23"/>
                <w:lang w:val="en-NZ"/>
              </w:rPr>
              <w:t>and</w:t>
            </w:r>
            <w:r w:rsidR="002B0CA1" w:rsidRPr="00D97A26">
              <w:rPr>
                <w:szCs w:val="23"/>
                <w:lang w:val="en-NZ"/>
              </w:rPr>
              <w:t xml:space="preserve"> </w:t>
            </w:r>
            <w:r w:rsidR="003D5F36" w:rsidRPr="00D97A26">
              <w:rPr>
                <w:szCs w:val="23"/>
              </w:rPr>
              <w:t>Northland</w:t>
            </w:r>
            <w:r w:rsidR="00162C70" w:rsidRPr="00D97A26">
              <w:rPr>
                <w:lang w:val="en-NZ"/>
              </w:rPr>
              <w:t>)</w:t>
            </w:r>
            <w:r w:rsidR="00162C70" w:rsidRPr="00D97A26">
              <w:t xml:space="preserve"> and recording of the recommended timeframe for follow-up ranged from</w:t>
            </w:r>
            <w:r w:rsidR="007C7B2C" w:rsidRPr="00D97A26">
              <w:t xml:space="preserve"> </w:t>
            </w:r>
            <w:r w:rsidR="003D5F36" w:rsidRPr="00D97A26">
              <w:rPr>
                <w:szCs w:val="23"/>
              </w:rPr>
              <w:t>83.2</w:t>
            </w:r>
            <w:r w:rsidR="007C7B2C" w:rsidRPr="00D97A26">
              <w:t>% (</w:t>
            </w:r>
            <w:r w:rsidR="003D5F36" w:rsidRPr="00D97A26">
              <w:rPr>
                <w:szCs w:val="23"/>
              </w:rPr>
              <w:t>Waitemata</w:t>
            </w:r>
            <w:r w:rsidR="007C7B2C" w:rsidRPr="00D97A26">
              <w:rPr>
                <w:lang w:val="en-NZ"/>
              </w:rPr>
              <w:t>)</w:t>
            </w:r>
            <w:r w:rsidR="00162C70" w:rsidRPr="00D97A26">
              <w:rPr>
                <w:lang w:val="en-NZ"/>
              </w:rPr>
              <w:t xml:space="preserve"> to </w:t>
            </w:r>
            <w:r w:rsidR="003D5F36" w:rsidRPr="00D97A26">
              <w:rPr>
                <w:szCs w:val="23"/>
              </w:rPr>
              <w:t>99.1</w:t>
            </w:r>
            <w:r w:rsidR="00162C70" w:rsidRPr="00D97A26">
              <w:rPr>
                <w:szCs w:val="23"/>
                <w:lang w:val="en-NZ"/>
              </w:rPr>
              <w:t>% (</w:t>
            </w:r>
            <w:r w:rsidR="003D5F36" w:rsidRPr="00D97A26">
              <w:rPr>
                <w:szCs w:val="23"/>
              </w:rPr>
              <w:t>Nelson Marlborough</w:t>
            </w:r>
            <w:r w:rsidR="00162C70" w:rsidRPr="00D97A26">
              <w:t>).</w:t>
            </w:r>
            <w:r w:rsidR="00C90229" w:rsidRPr="00D97A26">
              <w:t xml:space="preserve"> </w:t>
            </w:r>
            <w:r w:rsidR="008F1DCA" w:rsidRPr="00D97A26">
              <w:t xml:space="preserve">Complete documentation of the visibility of the squamo-columnar junction, presence or absence of a visible lesion, and the colposcopic opinion regarding the nature of the abnormality </w:t>
            </w:r>
            <w:r w:rsidR="005D0B3A" w:rsidRPr="00D97A26">
              <w:t xml:space="preserve">(where required) </w:t>
            </w:r>
            <w:r w:rsidR="008F1DCA" w:rsidRPr="00D97A26">
              <w:t xml:space="preserve">ranged from </w:t>
            </w:r>
            <w:r w:rsidR="003D5F36" w:rsidRPr="00D97A26">
              <w:rPr>
                <w:szCs w:val="23"/>
              </w:rPr>
              <w:t>88.2</w:t>
            </w:r>
            <w:r w:rsidR="00B16E6A" w:rsidRPr="00D97A26">
              <w:rPr>
                <w:szCs w:val="23"/>
                <w:lang w:val="en-NZ"/>
              </w:rPr>
              <w:t>%</w:t>
            </w:r>
            <w:r w:rsidR="008F1DCA" w:rsidRPr="00D97A26">
              <w:rPr>
                <w:lang w:val="en-NZ"/>
              </w:rPr>
              <w:t xml:space="preserve"> (</w:t>
            </w:r>
            <w:r w:rsidR="003D5F36" w:rsidRPr="00D97A26">
              <w:rPr>
                <w:szCs w:val="23"/>
              </w:rPr>
              <w:t>West Coast</w:t>
            </w:r>
            <w:r w:rsidR="008F1DCA" w:rsidRPr="00D97A26">
              <w:rPr>
                <w:lang w:val="en-NZ"/>
              </w:rPr>
              <w:t xml:space="preserve">) to </w:t>
            </w:r>
            <w:r w:rsidR="003D5F36" w:rsidRPr="00D97A26">
              <w:rPr>
                <w:szCs w:val="23"/>
              </w:rPr>
              <w:t>96.4</w:t>
            </w:r>
            <w:r w:rsidR="00B16E6A" w:rsidRPr="00D97A26">
              <w:rPr>
                <w:szCs w:val="23"/>
                <w:lang w:val="en-NZ"/>
              </w:rPr>
              <w:t>%</w:t>
            </w:r>
            <w:r w:rsidR="008F1DCA" w:rsidRPr="00D97A26">
              <w:rPr>
                <w:lang w:val="en-NZ"/>
              </w:rPr>
              <w:t xml:space="preserve"> (</w:t>
            </w:r>
            <w:r w:rsidR="003D5F36" w:rsidRPr="00D97A26">
              <w:rPr>
                <w:szCs w:val="23"/>
              </w:rPr>
              <w:t>Hutt Valley</w:t>
            </w:r>
            <w:r w:rsidR="008F1DCA" w:rsidRPr="00D97A26">
              <w:t>)</w:t>
            </w:r>
            <w:r w:rsidR="00F9476E" w:rsidRPr="00D97A26">
              <w:t xml:space="preserve"> (</w:t>
            </w:r>
            <w:r w:rsidR="00F9476E" w:rsidRPr="006A229C">
              <w:fldChar w:fldCharType="begin"/>
            </w:r>
            <w:r w:rsidR="00F9476E" w:rsidRPr="006A229C">
              <w:instrText xml:space="preserve"> REF _Ref372617213 \h  \* MERGEFORMAT </w:instrText>
            </w:r>
            <w:r w:rsidR="00F9476E" w:rsidRPr="006A229C">
              <w:fldChar w:fldCharType="separate"/>
            </w:r>
            <w:r w:rsidR="00BE504B" w:rsidRPr="004A1C89">
              <w:t xml:space="preserve">Figure </w:t>
            </w:r>
            <w:r w:rsidR="00BE504B" w:rsidRPr="00BE504B">
              <w:rPr>
                <w:lang w:val="en-NZ"/>
              </w:rPr>
              <w:t>88</w:t>
            </w:r>
            <w:r w:rsidR="00F9476E" w:rsidRPr="006A229C">
              <w:fldChar w:fldCharType="end"/>
            </w:r>
            <w:r w:rsidR="00F9476E" w:rsidRPr="006A229C">
              <w:rPr>
                <w:lang w:val="en-NZ"/>
              </w:rPr>
              <w:t>,</w:t>
            </w:r>
            <w:r w:rsidR="006A151D" w:rsidRPr="006A229C">
              <w:rPr>
                <w:lang w:val="en-NZ"/>
              </w:rPr>
              <w:t xml:space="preserve"> </w:t>
            </w:r>
            <w:r w:rsidR="006A151D" w:rsidRPr="006A229C">
              <w:rPr>
                <w:lang w:val="en-NZ"/>
              </w:rPr>
              <w:fldChar w:fldCharType="begin"/>
            </w:r>
            <w:r w:rsidR="006A151D" w:rsidRPr="006A229C">
              <w:rPr>
                <w:lang w:val="en-NZ"/>
              </w:rPr>
              <w:instrText xml:space="preserve"> REF _Ref310244840 \h </w:instrText>
            </w:r>
            <w:r w:rsidR="0013428A" w:rsidRPr="006A229C">
              <w:rPr>
                <w:lang w:val="en-NZ"/>
              </w:rPr>
              <w:instrText xml:space="preserve"> \* MERGEFORMAT </w:instrText>
            </w:r>
            <w:r w:rsidR="006A151D" w:rsidRPr="006A229C">
              <w:rPr>
                <w:lang w:val="en-NZ"/>
              </w:rPr>
            </w:r>
            <w:r w:rsidR="006A151D" w:rsidRPr="006A229C">
              <w:rPr>
                <w:lang w:val="en-NZ"/>
              </w:rPr>
              <w:fldChar w:fldCharType="separate"/>
            </w:r>
            <w:r w:rsidR="00BE504B" w:rsidRPr="00BE504B">
              <w:rPr>
                <w:lang w:val="en-NZ"/>
              </w:rPr>
              <w:t xml:space="preserve">Table </w:t>
            </w:r>
            <w:r w:rsidR="00BE504B" w:rsidRPr="00BE504B">
              <w:rPr>
                <w:noProof/>
                <w:lang w:val="en-NZ"/>
              </w:rPr>
              <w:t>65</w:t>
            </w:r>
            <w:r w:rsidR="006A151D" w:rsidRPr="006A229C">
              <w:rPr>
                <w:lang w:val="en-NZ"/>
              </w:rPr>
              <w:fldChar w:fldCharType="end"/>
            </w:r>
            <w:r w:rsidR="00F9476E" w:rsidRPr="006A229C">
              <w:rPr>
                <w:lang w:val="en-NZ"/>
              </w:rPr>
              <w:t>)</w:t>
            </w:r>
            <w:r w:rsidR="00064651" w:rsidRPr="006A229C">
              <w:rPr>
                <w:lang w:val="en-NZ"/>
              </w:rPr>
              <w:t>.</w:t>
            </w:r>
          </w:p>
          <w:p w14:paraId="5144B75D" w14:textId="77777777" w:rsidR="00E04778" w:rsidRPr="00D97A26" w:rsidRDefault="00E04778" w:rsidP="00E04778">
            <w:pPr>
              <w:pStyle w:val="NoSpacing"/>
            </w:pPr>
          </w:p>
          <w:p w14:paraId="543B5CAD" w14:textId="23B49F51" w:rsidR="00EE4168" w:rsidRPr="00D97A26" w:rsidRDefault="001337E0" w:rsidP="00E04778">
            <w:pPr>
              <w:pStyle w:val="NoSpacing"/>
              <w:jc w:val="both"/>
            </w:pPr>
            <w:r w:rsidRPr="00D97A26">
              <w:t xml:space="preserve">Abnormal colposcopic appearance ranged from </w:t>
            </w:r>
            <w:r w:rsidR="003D5F36" w:rsidRPr="00D97A26">
              <w:rPr>
                <w:szCs w:val="23"/>
              </w:rPr>
              <w:t>42.6</w:t>
            </w:r>
            <w:r w:rsidRPr="00D97A26">
              <w:rPr>
                <w:szCs w:val="23"/>
              </w:rPr>
              <w:t>%</w:t>
            </w:r>
            <w:r w:rsidR="000342D5" w:rsidRPr="00D97A26">
              <w:rPr>
                <w:szCs w:val="23"/>
              </w:rPr>
              <w:t xml:space="preserve"> </w:t>
            </w:r>
            <w:r w:rsidRPr="00D97A26">
              <w:t xml:space="preserve">of colposcopies </w:t>
            </w:r>
            <w:r w:rsidRPr="00D97A26">
              <w:rPr>
                <w:lang w:val="en-NZ"/>
              </w:rPr>
              <w:t>(</w:t>
            </w:r>
            <w:r w:rsidR="003D5F36" w:rsidRPr="00D97A26">
              <w:rPr>
                <w:szCs w:val="23"/>
              </w:rPr>
              <w:t>Capital &amp; Coast</w:t>
            </w:r>
            <w:r w:rsidRPr="00D97A26">
              <w:t xml:space="preserve">) to </w:t>
            </w:r>
            <w:r w:rsidR="003D5F36" w:rsidRPr="00D97A26">
              <w:rPr>
                <w:szCs w:val="23"/>
              </w:rPr>
              <w:t>63.0</w:t>
            </w:r>
            <w:r w:rsidRPr="00D97A26">
              <w:t>% of colposcopies</w:t>
            </w:r>
            <w:r w:rsidR="0030061D" w:rsidRPr="00D97A26">
              <w:t xml:space="preserve"> </w:t>
            </w:r>
            <w:r w:rsidR="0030061D" w:rsidRPr="00D97A26">
              <w:rPr>
                <w:lang w:val="en-NZ"/>
              </w:rPr>
              <w:t>(</w:t>
            </w:r>
            <w:r w:rsidR="003D5F36" w:rsidRPr="00D97A26">
              <w:rPr>
                <w:szCs w:val="23"/>
              </w:rPr>
              <w:t>Canterbury</w:t>
            </w:r>
            <w:r w:rsidRPr="00D97A26">
              <w:t>). Inconclusive colpos</w:t>
            </w:r>
            <w:r w:rsidR="00D17824" w:rsidRPr="00D97A26">
              <w:t xml:space="preserve">copic appearance ranged from </w:t>
            </w:r>
            <w:r w:rsidR="003D5F36" w:rsidRPr="00D97A26">
              <w:rPr>
                <w:szCs w:val="23"/>
              </w:rPr>
              <w:t>2.1</w:t>
            </w:r>
            <w:r w:rsidRPr="00D97A26">
              <w:rPr>
                <w:szCs w:val="23"/>
              </w:rPr>
              <w:t>%</w:t>
            </w:r>
            <w:r w:rsidRPr="00D97A26">
              <w:t xml:space="preserve"> of colposcopies </w:t>
            </w:r>
            <w:r w:rsidRPr="00D97A26">
              <w:rPr>
                <w:lang w:val="en-NZ"/>
              </w:rPr>
              <w:t>(</w:t>
            </w:r>
            <w:r w:rsidR="003D5F36" w:rsidRPr="00D97A26">
              <w:rPr>
                <w:szCs w:val="23"/>
              </w:rPr>
              <w:t>Northland</w:t>
            </w:r>
            <w:r w:rsidRPr="00D97A26">
              <w:t xml:space="preserve">) to </w:t>
            </w:r>
            <w:r w:rsidR="003D5F36" w:rsidRPr="00D97A26">
              <w:rPr>
                <w:szCs w:val="23"/>
              </w:rPr>
              <w:t>7.6</w:t>
            </w:r>
            <w:r w:rsidR="007C7B2C" w:rsidRPr="00D97A26">
              <w:rPr>
                <w:szCs w:val="23"/>
                <w:lang w:val="en-NZ"/>
              </w:rPr>
              <w:t>%</w:t>
            </w:r>
            <w:r w:rsidR="00F9204B" w:rsidRPr="00D97A26">
              <w:rPr>
                <w:lang w:val="en-NZ"/>
              </w:rPr>
              <w:t xml:space="preserve"> </w:t>
            </w:r>
            <w:r w:rsidR="00F9204B" w:rsidRPr="00D97A26">
              <w:t xml:space="preserve">of colposcopies </w:t>
            </w:r>
            <w:r w:rsidRPr="00D97A26">
              <w:rPr>
                <w:szCs w:val="23"/>
                <w:lang w:val="en-NZ"/>
              </w:rPr>
              <w:t>(</w:t>
            </w:r>
            <w:r w:rsidR="003D5F36" w:rsidRPr="00D97A26">
              <w:rPr>
                <w:szCs w:val="23"/>
              </w:rPr>
              <w:t>Southern</w:t>
            </w:r>
            <w:r w:rsidRPr="006A229C">
              <w:rPr>
                <w:lang w:val="en-NZ"/>
              </w:rPr>
              <w:t>)</w:t>
            </w:r>
            <w:r w:rsidR="00D17824" w:rsidRPr="006A229C">
              <w:rPr>
                <w:lang w:val="en-NZ"/>
              </w:rPr>
              <w:t xml:space="preserve"> </w:t>
            </w:r>
            <w:r w:rsidRPr="006A229C">
              <w:t>(</w:t>
            </w:r>
            <w:r w:rsidR="00100CC8" w:rsidRPr="006A229C">
              <w:fldChar w:fldCharType="begin"/>
            </w:r>
            <w:r w:rsidR="00D16DC1" w:rsidRPr="006A229C">
              <w:instrText xml:space="preserve"> REF _Ref372617522 \h </w:instrText>
            </w:r>
            <w:r w:rsidR="003D74EA" w:rsidRPr="006A229C">
              <w:instrText xml:space="preserve"> \* MERGEFORMAT </w:instrText>
            </w:r>
            <w:r w:rsidR="00100CC8" w:rsidRPr="006A229C">
              <w:fldChar w:fldCharType="separate"/>
            </w:r>
            <w:r w:rsidR="00BE504B" w:rsidRPr="00D6326E">
              <w:t xml:space="preserve">Table </w:t>
            </w:r>
            <w:r w:rsidR="00BE504B" w:rsidRPr="00BE504B">
              <w:rPr>
                <w:lang w:val="en-NZ"/>
              </w:rPr>
              <w:t>66</w:t>
            </w:r>
            <w:r w:rsidR="00100CC8" w:rsidRPr="006A229C">
              <w:fldChar w:fldCharType="end"/>
            </w:r>
            <w:r w:rsidRPr="006A229C">
              <w:t>).</w:t>
            </w:r>
            <w:r w:rsidR="00A33820" w:rsidRPr="006A229C">
              <w:t xml:space="preserve"> The</w:t>
            </w:r>
            <w:r w:rsidR="00A33820" w:rsidRPr="00D97A26">
              <w:t xml:space="preserve"> proportion of colposcopies where a biopsy was taken also varied by DHB. </w:t>
            </w:r>
            <w:r w:rsidR="005D0B3A" w:rsidRPr="00D97A26">
              <w:t xml:space="preserve">This proportion ranged from </w:t>
            </w:r>
            <w:r w:rsidR="003D5F36" w:rsidRPr="00D97A26">
              <w:rPr>
                <w:szCs w:val="23"/>
              </w:rPr>
              <w:t>86.0</w:t>
            </w:r>
            <w:r w:rsidR="009D6C2B" w:rsidRPr="00D97A26">
              <w:rPr>
                <w:szCs w:val="23"/>
                <w:lang w:val="en-NZ"/>
              </w:rPr>
              <w:t xml:space="preserve">% </w:t>
            </w:r>
            <w:r w:rsidR="005D0B3A" w:rsidRPr="00D97A26">
              <w:t xml:space="preserve">of visits in </w:t>
            </w:r>
            <w:r w:rsidR="003D5F36" w:rsidRPr="00D97A26">
              <w:rPr>
                <w:szCs w:val="23"/>
              </w:rPr>
              <w:t>South Canterbury</w:t>
            </w:r>
            <w:r w:rsidR="005D0B3A" w:rsidRPr="00D97A26">
              <w:t xml:space="preserve">, up to </w:t>
            </w:r>
            <w:r w:rsidR="003D5F36" w:rsidRPr="00D97A26">
              <w:rPr>
                <w:szCs w:val="23"/>
              </w:rPr>
              <w:t>96.9</w:t>
            </w:r>
            <w:r w:rsidR="009D6C2B" w:rsidRPr="00D97A26">
              <w:rPr>
                <w:szCs w:val="23"/>
                <w:lang w:val="en-NZ"/>
              </w:rPr>
              <w:t>%</w:t>
            </w:r>
            <w:r w:rsidR="005D0B3A" w:rsidRPr="00D97A26">
              <w:rPr>
                <w:lang w:val="en-NZ"/>
              </w:rPr>
              <w:t xml:space="preserve"> (</w:t>
            </w:r>
            <w:r w:rsidR="003D5F36" w:rsidRPr="00D97A26">
              <w:rPr>
                <w:szCs w:val="23"/>
              </w:rPr>
              <w:t>Waikato</w:t>
            </w:r>
            <w:r w:rsidR="005D0B3A" w:rsidRPr="00D97A26">
              <w:t>) w</w:t>
            </w:r>
            <w:r w:rsidR="00A33820" w:rsidRPr="00D97A26">
              <w:t>hen the colposcopic appearance was abnormal</w:t>
            </w:r>
            <w:r w:rsidR="00862EE1" w:rsidRPr="00D97A26">
              <w:t>, and</w:t>
            </w:r>
            <w:r w:rsidR="00A33820" w:rsidRPr="00D97A26">
              <w:t xml:space="preserve"> from </w:t>
            </w:r>
            <w:r w:rsidR="003D5F36" w:rsidRPr="00D97A26">
              <w:rPr>
                <w:szCs w:val="23"/>
              </w:rPr>
              <w:t>4.6</w:t>
            </w:r>
            <w:r w:rsidR="009D6C2B" w:rsidRPr="00D97A26">
              <w:rPr>
                <w:szCs w:val="23"/>
                <w:lang w:val="en-NZ"/>
              </w:rPr>
              <w:t>%</w:t>
            </w:r>
            <w:r w:rsidR="004C1F83" w:rsidRPr="00D97A26">
              <w:rPr>
                <w:lang w:val="en-NZ"/>
              </w:rPr>
              <w:t xml:space="preserve"> </w:t>
            </w:r>
            <w:r w:rsidR="005D0B3A" w:rsidRPr="00D97A26">
              <w:rPr>
                <w:lang w:val="en-NZ"/>
              </w:rPr>
              <w:t>(</w:t>
            </w:r>
            <w:r w:rsidR="003D5F36" w:rsidRPr="00D97A26">
              <w:rPr>
                <w:szCs w:val="23"/>
              </w:rPr>
              <w:t>Waikato</w:t>
            </w:r>
            <w:r w:rsidR="005D0B3A" w:rsidRPr="00D97A26">
              <w:t>)</w:t>
            </w:r>
            <w:r w:rsidR="004C1F83" w:rsidRPr="00D97A26">
              <w:t xml:space="preserve"> up to </w:t>
            </w:r>
            <w:r w:rsidR="003D5F36" w:rsidRPr="00D97A26">
              <w:rPr>
                <w:szCs w:val="23"/>
              </w:rPr>
              <w:t>38.2</w:t>
            </w:r>
            <w:r w:rsidR="009D6C2B" w:rsidRPr="00D97A26">
              <w:rPr>
                <w:szCs w:val="23"/>
              </w:rPr>
              <w:t>%</w:t>
            </w:r>
            <w:r w:rsidR="004C1F83" w:rsidRPr="00D97A26">
              <w:t xml:space="preserve"> </w:t>
            </w:r>
            <w:r w:rsidR="005D0B3A" w:rsidRPr="00D97A26">
              <w:t>(</w:t>
            </w:r>
            <w:r w:rsidR="003D5F36" w:rsidRPr="00D97A26">
              <w:rPr>
                <w:szCs w:val="23"/>
              </w:rPr>
              <w:t>Tairawhiti</w:t>
            </w:r>
            <w:r w:rsidR="00862EE1" w:rsidRPr="00D97A26">
              <w:t xml:space="preserve">) </w:t>
            </w:r>
            <w:r w:rsidR="005D0B3A" w:rsidRPr="00D97A26">
              <w:t xml:space="preserve">when the colposcopic appearance was </w:t>
            </w:r>
            <w:r w:rsidR="005D0B3A" w:rsidRPr="006A229C">
              <w:t xml:space="preserve">normal </w:t>
            </w:r>
            <w:r w:rsidR="00FB03CE" w:rsidRPr="006A229C">
              <w:t>(</w:t>
            </w:r>
            <w:r w:rsidR="00061AED" w:rsidRPr="006A229C">
              <w:fldChar w:fldCharType="begin"/>
            </w:r>
            <w:r w:rsidR="00061AED" w:rsidRPr="006A229C">
              <w:instrText xml:space="preserve"> REF _Ref475522897 \h </w:instrText>
            </w:r>
            <w:r w:rsidR="000D1B86" w:rsidRPr="006A229C">
              <w:instrText xml:space="preserve"> \* MERGEFORMAT </w:instrText>
            </w:r>
            <w:r w:rsidR="00061AED" w:rsidRPr="006A229C">
              <w:fldChar w:fldCharType="separate"/>
            </w:r>
            <w:r w:rsidR="00BE504B" w:rsidRPr="00D6326E">
              <w:t xml:space="preserve">Table </w:t>
            </w:r>
            <w:r w:rsidR="00BE504B" w:rsidRPr="00BE504B">
              <w:rPr>
                <w:noProof/>
                <w:lang w:val="en-NZ"/>
              </w:rPr>
              <w:t>67</w:t>
            </w:r>
            <w:r w:rsidR="00061AED" w:rsidRPr="006A229C">
              <w:fldChar w:fldCharType="end"/>
            </w:r>
            <w:r w:rsidR="00A33820" w:rsidRPr="00D97A26">
              <w:t>).</w:t>
            </w:r>
          </w:p>
          <w:p w14:paraId="045F364A" w14:textId="77777777" w:rsidR="00E04778" w:rsidRPr="00D97A26" w:rsidRDefault="00E04778" w:rsidP="00E04778">
            <w:pPr>
              <w:pStyle w:val="NoSpacing"/>
            </w:pPr>
          </w:p>
          <w:p w14:paraId="53B25567" w14:textId="40A5B313" w:rsidR="00D1676D" w:rsidRPr="00D97A26" w:rsidRDefault="00592FE7" w:rsidP="00E04778">
            <w:pPr>
              <w:pStyle w:val="NoSpacing"/>
              <w:jc w:val="both"/>
            </w:pPr>
            <w:r w:rsidRPr="00D97A26">
              <w:t>Colposcopies performed in p</w:t>
            </w:r>
            <w:r w:rsidR="00831674" w:rsidRPr="00D97A26">
              <w:t xml:space="preserve">rivate practice accounted for </w:t>
            </w:r>
            <w:r w:rsidR="003D5F36" w:rsidRPr="00D97A26">
              <w:rPr>
                <w:szCs w:val="23"/>
              </w:rPr>
              <w:t>10.6</w:t>
            </w:r>
            <w:r w:rsidR="00483C64" w:rsidRPr="00D97A26">
              <w:rPr>
                <w:szCs w:val="23"/>
              </w:rPr>
              <w:t>%</w:t>
            </w:r>
            <w:r w:rsidRPr="00D97A26">
              <w:t xml:space="preserve"> of all colposcopies recorded on the NCSP Register in New Zealand in the current monitoring period</w:t>
            </w:r>
            <w:r w:rsidR="001A258C" w:rsidRPr="00D97A26">
              <w:t xml:space="preserve">. The documentation rate </w:t>
            </w:r>
            <w:r w:rsidR="0037032D" w:rsidRPr="00D97A26">
              <w:rPr>
                <w:lang w:val="en-NZ"/>
              </w:rPr>
              <w:t>varied</w:t>
            </w:r>
            <w:r w:rsidR="00F5783D" w:rsidRPr="00D97A26">
              <w:rPr>
                <w:lang w:val="en-NZ"/>
              </w:rPr>
              <w:t xml:space="preserve"> </w:t>
            </w:r>
            <w:r w:rsidR="0078774E" w:rsidRPr="00D97A26">
              <w:rPr>
                <w:lang w:val="en-NZ"/>
              </w:rPr>
              <w:t>a</w:t>
            </w:r>
            <w:r w:rsidR="00F5783D" w:rsidRPr="00D97A26">
              <w:rPr>
                <w:lang w:val="en-NZ"/>
              </w:rPr>
              <w:t>ccording</w:t>
            </w:r>
            <w:r w:rsidR="009039F2" w:rsidRPr="00D97A26">
              <w:t xml:space="preserve"> </w:t>
            </w:r>
            <w:r w:rsidR="0074774F" w:rsidRPr="00D97A26">
              <w:t>to</w:t>
            </w:r>
            <w:r w:rsidR="00F5783D" w:rsidRPr="00D97A26">
              <w:rPr>
                <w:lang w:val="en-NZ"/>
              </w:rPr>
              <w:t xml:space="preserve"> the recorded section</w:t>
            </w:r>
            <w:r w:rsidR="001A258C" w:rsidRPr="00D97A26">
              <w:t xml:space="preserve"> in private practice </w:t>
            </w:r>
            <w:r w:rsidR="00F5783D" w:rsidRPr="00D97A26">
              <w:rPr>
                <w:lang w:val="en-NZ"/>
              </w:rPr>
              <w:t xml:space="preserve">when </w:t>
            </w:r>
            <w:r w:rsidR="009039F2" w:rsidRPr="00D97A26">
              <w:t>compared with</w:t>
            </w:r>
            <w:r w:rsidR="001A258C" w:rsidRPr="00D97A26">
              <w:t xml:space="preserve"> public clinics </w:t>
            </w:r>
            <w:r w:rsidR="001A258C" w:rsidRPr="006A229C">
              <w:t>overall</w:t>
            </w:r>
            <w:r w:rsidR="00D225EE" w:rsidRPr="006A229C">
              <w:rPr>
                <w:lang w:val="en-NZ"/>
              </w:rPr>
              <w:t xml:space="preserve"> (</w:t>
            </w:r>
            <w:r w:rsidR="00D225EE" w:rsidRPr="006A229C">
              <w:rPr>
                <w:lang w:val="en-NZ"/>
              </w:rPr>
              <w:fldChar w:fldCharType="begin"/>
            </w:r>
            <w:r w:rsidR="00D225EE" w:rsidRPr="006A229C">
              <w:rPr>
                <w:lang w:val="en-NZ"/>
              </w:rPr>
              <w:instrText xml:space="preserve"> REF _Ref310244840 \h </w:instrText>
            </w:r>
            <w:r w:rsidR="00F47983" w:rsidRPr="006A229C">
              <w:rPr>
                <w:lang w:val="en-NZ"/>
              </w:rPr>
              <w:instrText xml:space="preserve"> \* MERGEFORMAT </w:instrText>
            </w:r>
            <w:r w:rsidR="00D225EE" w:rsidRPr="006A229C">
              <w:rPr>
                <w:lang w:val="en-NZ"/>
              </w:rPr>
            </w:r>
            <w:r w:rsidR="00D225EE" w:rsidRPr="006A229C">
              <w:rPr>
                <w:lang w:val="en-NZ"/>
              </w:rPr>
              <w:fldChar w:fldCharType="separate"/>
            </w:r>
            <w:r w:rsidR="00BE504B" w:rsidRPr="00D6326E">
              <w:t xml:space="preserve">Table </w:t>
            </w:r>
            <w:r w:rsidR="00BE504B">
              <w:rPr>
                <w:noProof/>
              </w:rPr>
              <w:t>65</w:t>
            </w:r>
            <w:r w:rsidR="00D225EE" w:rsidRPr="006A229C">
              <w:rPr>
                <w:lang w:val="en-NZ"/>
              </w:rPr>
              <w:fldChar w:fldCharType="end"/>
            </w:r>
            <w:r w:rsidR="00D225EE" w:rsidRPr="00D97A26">
              <w:rPr>
                <w:lang w:val="en-NZ"/>
              </w:rPr>
              <w:t>)</w:t>
            </w:r>
            <w:r w:rsidR="001A258C" w:rsidRPr="00D97A26">
              <w:rPr>
                <w:lang w:val="en-NZ"/>
              </w:rPr>
              <w:t xml:space="preserve">; </w:t>
            </w:r>
            <w:r w:rsidR="00907226" w:rsidRPr="00D97A26">
              <w:rPr>
                <w:lang w:val="en-NZ"/>
              </w:rPr>
              <w:t>The proportion complete</w:t>
            </w:r>
            <w:r w:rsidR="00D44E71" w:rsidRPr="00D97A26">
              <w:t xml:space="preserve"> was </w:t>
            </w:r>
            <w:r w:rsidR="00CA6C45" w:rsidRPr="00D97A26">
              <w:t>higher</w:t>
            </w:r>
            <w:r w:rsidR="00D44E71" w:rsidRPr="00D97A26">
              <w:t xml:space="preserve"> in public clinics</w:t>
            </w:r>
            <w:r w:rsidR="00E4509D" w:rsidRPr="00D97A26">
              <w:rPr>
                <w:lang w:val="en-NZ"/>
              </w:rPr>
              <w:t xml:space="preserve"> overall when compared to the private clinics overall for</w:t>
            </w:r>
            <w:r w:rsidR="00907226" w:rsidRPr="00D97A26">
              <w:rPr>
                <w:lang w:val="en-NZ"/>
              </w:rPr>
              <w:t xml:space="preserve"> </w:t>
            </w:r>
            <w:r w:rsidR="00E4509D" w:rsidRPr="00D97A26">
              <w:rPr>
                <w:lang w:val="en-NZ"/>
              </w:rPr>
              <w:t>documenting</w:t>
            </w:r>
            <w:r w:rsidR="003937AF" w:rsidRPr="00D97A26">
              <w:rPr>
                <w:lang w:val="en-NZ"/>
              </w:rPr>
              <w:t xml:space="preserve"> follow-up timeframe (</w:t>
            </w:r>
            <w:r w:rsidR="003D5F36" w:rsidRPr="00D97A26">
              <w:rPr>
                <w:szCs w:val="23"/>
              </w:rPr>
              <w:t>94.9</w:t>
            </w:r>
            <w:r w:rsidR="003937AF" w:rsidRPr="00D97A26">
              <w:rPr>
                <w:szCs w:val="23"/>
                <w:lang w:val="en-NZ"/>
              </w:rPr>
              <w:t>%</w:t>
            </w:r>
            <w:r w:rsidR="003937AF" w:rsidRPr="00D97A26">
              <w:rPr>
                <w:lang w:val="en-NZ"/>
              </w:rPr>
              <w:t xml:space="preserve"> for public clinics</w:t>
            </w:r>
            <w:r w:rsidR="00E4509D" w:rsidRPr="00D97A26">
              <w:rPr>
                <w:lang w:val="en-NZ"/>
              </w:rPr>
              <w:t xml:space="preserve">; </w:t>
            </w:r>
            <w:r w:rsidR="003D5F36" w:rsidRPr="00D97A26">
              <w:rPr>
                <w:szCs w:val="23"/>
              </w:rPr>
              <w:t>88.9</w:t>
            </w:r>
            <w:r w:rsidR="00E4509D" w:rsidRPr="00D97A26">
              <w:rPr>
                <w:szCs w:val="23"/>
                <w:lang w:val="en-NZ"/>
              </w:rPr>
              <w:t>%</w:t>
            </w:r>
            <w:r w:rsidR="00E4509D" w:rsidRPr="00D97A26">
              <w:rPr>
                <w:lang w:val="en-NZ"/>
              </w:rPr>
              <w:t xml:space="preserve"> for private practice</w:t>
            </w:r>
            <w:r w:rsidR="003937AF" w:rsidRPr="00D97A26">
              <w:rPr>
                <w:lang w:val="en-NZ"/>
              </w:rPr>
              <w:t>)</w:t>
            </w:r>
            <w:r w:rsidR="00226BBD" w:rsidRPr="00D97A26">
              <w:rPr>
                <w:lang w:val="en-NZ"/>
              </w:rPr>
              <w:t xml:space="preserve"> and </w:t>
            </w:r>
            <w:r w:rsidR="00226BBD" w:rsidRPr="00D97A26">
              <w:t xml:space="preserve">follow-up </w:t>
            </w:r>
            <w:r w:rsidR="00226BBD" w:rsidRPr="00D97A26">
              <w:rPr>
                <w:lang w:val="en-NZ"/>
              </w:rPr>
              <w:t>type (</w:t>
            </w:r>
            <w:r w:rsidR="00226BBD" w:rsidRPr="00D97A26">
              <w:rPr>
                <w:szCs w:val="23"/>
              </w:rPr>
              <w:t>95.4</w:t>
            </w:r>
            <w:r w:rsidR="00226BBD" w:rsidRPr="00D97A26">
              <w:t xml:space="preserve">% for public clinics and </w:t>
            </w:r>
            <w:r w:rsidR="00226BBD" w:rsidRPr="00D97A26">
              <w:rPr>
                <w:szCs w:val="23"/>
              </w:rPr>
              <w:t xml:space="preserve">92.8% </w:t>
            </w:r>
            <w:r w:rsidR="00226BBD" w:rsidRPr="00D97A26">
              <w:t>for private practice)</w:t>
            </w:r>
            <w:r w:rsidR="0078774E" w:rsidRPr="00D97A26">
              <w:rPr>
                <w:lang w:val="en-NZ"/>
              </w:rPr>
              <w:t xml:space="preserve">. </w:t>
            </w:r>
            <w:r w:rsidR="00E4509D" w:rsidRPr="00D97A26">
              <w:rPr>
                <w:lang w:val="en-NZ"/>
              </w:rPr>
              <w:t>Documentation completion rate was higher in private clinics overall than for public clinics overall for</w:t>
            </w:r>
            <w:r w:rsidR="003D3D0E" w:rsidRPr="00D97A26">
              <w:t xml:space="preserve"> lesion grade (</w:t>
            </w:r>
            <w:r w:rsidR="003D5F36" w:rsidRPr="00D97A26">
              <w:rPr>
                <w:szCs w:val="23"/>
              </w:rPr>
              <w:t>93.1</w:t>
            </w:r>
            <w:r w:rsidR="00D80A61" w:rsidRPr="00D97A26">
              <w:t xml:space="preserve">% </w:t>
            </w:r>
            <w:r w:rsidR="001C6023" w:rsidRPr="00D97A26">
              <w:t xml:space="preserve">for private practice and </w:t>
            </w:r>
            <w:r w:rsidR="003D5F36" w:rsidRPr="00D97A26">
              <w:rPr>
                <w:szCs w:val="23"/>
              </w:rPr>
              <w:t>91.5</w:t>
            </w:r>
            <w:r w:rsidR="001C6023" w:rsidRPr="00D97A26">
              <w:t>% for public clinics)</w:t>
            </w:r>
            <w:r w:rsidR="00A86702" w:rsidRPr="00D97A26">
              <w:t>.</w:t>
            </w:r>
            <w:r w:rsidR="003410FA" w:rsidRPr="00D97A26">
              <w:rPr>
                <w:lang w:val="en-NZ"/>
              </w:rPr>
              <w:t xml:space="preserve"> </w:t>
            </w:r>
            <w:r w:rsidR="00E4509D" w:rsidRPr="00D97A26">
              <w:rPr>
                <w:lang w:val="en-NZ"/>
              </w:rPr>
              <w:t>T</w:t>
            </w:r>
            <w:r w:rsidR="003410FA" w:rsidRPr="00D97A26">
              <w:rPr>
                <w:lang w:val="en-NZ"/>
              </w:rPr>
              <w:t xml:space="preserve">he </w:t>
            </w:r>
            <w:r w:rsidR="00E4509D" w:rsidRPr="00D97A26">
              <w:rPr>
                <w:lang w:val="en-NZ"/>
              </w:rPr>
              <w:t xml:space="preserve">completion </w:t>
            </w:r>
            <w:r w:rsidR="00C65A19" w:rsidRPr="00D97A26">
              <w:rPr>
                <w:lang w:val="en-NZ"/>
              </w:rPr>
              <w:t xml:space="preserve">rate </w:t>
            </w:r>
            <w:r w:rsidR="00E4509D" w:rsidRPr="00D97A26">
              <w:rPr>
                <w:lang w:val="en-NZ"/>
              </w:rPr>
              <w:t>for documenting</w:t>
            </w:r>
            <w:r w:rsidR="00C65A19" w:rsidRPr="00D97A26">
              <w:rPr>
                <w:lang w:val="en-NZ"/>
              </w:rPr>
              <w:t xml:space="preserve"> the </w:t>
            </w:r>
            <w:r w:rsidR="003410FA" w:rsidRPr="00D97A26">
              <w:rPr>
                <w:lang w:val="en-NZ"/>
              </w:rPr>
              <w:t>presence or absence of a lesion</w:t>
            </w:r>
            <w:r w:rsidR="009712EC" w:rsidRPr="00D97A26">
              <w:rPr>
                <w:lang w:val="en-NZ"/>
              </w:rPr>
              <w:t xml:space="preserve"> </w:t>
            </w:r>
            <w:r w:rsidR="003410FA" w:rsidRPr="00D97A26">
              <w:rPr>
                <w:lang w:val="en-NZ"/>
              </w:rPr>
              <w:t xml:space="preserve">was </w:t>
            </w:r>
            <w:r w:rsidR="00BA4602" w:rsidRPr="00D97A26">
              <w:rPr>
                <w:szCs w:val="23"/>
                <w:lang w:val="en-NZ"/>
              </w:rPr>
              <w:t>100</w:t>
            </w:r>
            <w:r w:rsidR="003410FA" w:rsidRPr="00D97A26">
              <w:rPr>
                <w:szCs w:val="23"/>
                <w:lang w:val="en-NZ"/>
              </w:rPr>
              <w:t>%</w:t>
            </w:r>
            <w:r w:rsidR="003410FA" w:rsidRPr="00D97A26">
              <w:rPr>
                <w:lang w:val="en-NZ"/>
              </w:rPr>
              <w:t xml:space="preserve"> in both private and public </w:t>
            </w:r>
            <w:r w:rsidR="005D6229" w:rsidRPr="00D97A26">
              <w:rPr>
                <w:lang w:val="en-NZ"/>
              </w:rPr>
              <w:t>clinics</w:t>
            </w:r>
            <w:r w:rsidR="00A86702" w:rsidRPr="00D97A26">
              <w:rPr>
                <w:lang w:val="en-NZ"/>
              </w:rPr>
              <w:t>.</w:t>
            </w:r>
            <w:r w:rsidR="00A86702" w:rsidRPr="00D97A26">
              <w:t xml:space="preserve"> </w:t>
            </w:r>
            <w:r w:rsidR="00E711F2">
              <w:t>Documentation completion rate was similar in private clinics and public clinics overall for t</w:t>
            </w:r>
            <w:r w:rsidR="001609C6" w:rsidRPr="00D97A26">
              <w:t xml:space="preserve">he proportion of colposcopies </w:t>
            </w:r>
            <w:r w:rsidR="00E711F2">
              <w:t xml:space="preserve">documenting </w:t>
            </w:r>
            <w:r w:rsidR="00E711F2" w:rsidRPr="00D97A26">
              <w:t>visibility of the squamo</w:t>
            </w:r>
            <w:r w:rsidR="003F13DF">
              <w:t>-</w:t>
            </w:r>
            <w:r w:rsidR="00E711F2" w:rsidRPr="00D97A26">
              <w:t>columnar junction (</w:t>
            </w:r>
            <w:r w:rsidR="00E711F2" w:rsidRPr="00D97A26">
              <w:rPr>
                <w:szCs w:val="23"/>
              </w:rPr>
              <w:t>96.3</w:t>
            </w:r>
            <w:r w:rsidR="00E711F2" w:rsidRPr="00D97A26">
              <w:rPr>
                <w:lang w:val="en-NZ"/>
              </w:rPr>
              <w:t>% for private practice</w:t>
            </w:r>
            <w:r w:rsidR="00E711F2">
              <w:rPr>
                <w:lang w:val="en-NZ"/>
              </w:rPr>
              <w:t xml:space="preserve"> vs </w:t>
            </w:r>
            <w:r w:rsidR="00E711F2" w:rsidRPr="00D97A26">
              <w:rPr>
                <w:szCs w:val="23"/>
              </w:rPr>
              <w:t xml:space="preserve">97.0% </w:t>
            </w:r>
            <w:r w:rsidR="00E711F2" w:rsidRPr="00D97A26">
              <w:t>for public clinics overall</w:t>
            </w:r>
            <w:r w:rsidR="00E711F2" w:rsidRPr="00D97A26">
              <w:rPr>
                <w:lang w:val="en-NZ"/>
              </w:rPr>
              <w:t>)</w:t>
            </w:r>
            <w:r w:rsidR="00E711F2">
              <w:rPr>
                <w:lang w:val="en-NZ"/>
              </w:rPr>
              <w:t xml:space="preserve"> </w:t>
            </w:r>
            <w:r w:rsidR="00E711F2">
              <w:t xml:space="preserve">and </w:t>
            </w:r>
            <w:r w:rsidR="001609C6" w:rsidRPr="00D97A26">
              <w:t>with c</w:t>
            </w:r>
            <w:r w:rsidR="00A86702" w:rsidRPr="00D97A26">
              <w:t xml:space="preserve">omplete documentation of the visibility of the squamo-columnar junction, presence or absence of a visible lesion, and the colposcopic opinion regarding the nature of the abnormality </w:t>
            </w:r>
            <w:r w:rsidR="00226BBD" w:rsidRPr="00D97A26">
              <w:t>(</w:t>
            </w:r>
            <w:r w:rsidR="00226BBD" w:rsidRPr="00D97A26">
              <w:rPr>
                <w:szCs w:val="23"/>
              </w:rPr>
              <w:t>92.4%</w:t>
            </w:r>
            <w:r w:rsidR="00E711F2">
              <w:rPr>
                <w:szCs w:val="23"/>
              </w:rPr>
              <w:t xml:space="preserve"> for private practice vs </w:t>
            </w:r>
            <w:r w:rsidR="00226BBD" w:rsidRPr="00D97A26">
              <w:rPr>
                <w:szCs w:val="23"/>
              </w:rPr>
              <w:t>92.1</w:t>
            </w:r>
            <w:r w:rsidR="00A313DE" w:rsidRPr="00D97A26">
              <w:rPr>
                <w:lang w:val="en-NZ"/>
              </w:rPr>
              <w:t>%</w:t>
            </w:r>
            <w:r w:rsidR="00E711F2" w:rsidRPr="00D97A26">
              <w:t xml:space="preserve"> for public clinics overall</w:t>
            </w:r>
            <w:r w:rsidR="008353A5" w:rsidRPr="00D97A26">
              <w:rPr>
                <w:lang w:val="en-NZ"/>
              </w:rPr>
              <w:t>)</w:t>
            </w:r>
            <w:r w:rsidR="00C027C5" w:rsidRPr="00D97A26">
              <w:rPr>
                <w:lang w:val="en-NZ"/>
              </w:rPr>
              <w:t>.</w:t>
            </w:r>
          </w:p>
          <w:p w14:paraId="7B8323CF" w14:textId="77777777" w:rsidR="00CB1EF3" w:rsidRPr="00D97A26" w:rsidRDefault="00CB1EF3" w:rsidP="00151225">
            <w:pPr>
              <w:pStyle w:val="NoSpacing"/>
            </w:pPr>
          </w:p>
        </w:tc>
      </w:tr>
      <w:tr w:rsidR="00117555" w:rsidRPr="00D97A26" w14:paraId="66A3AC53" w14:textId="77777777" w:rsidTr="00423D42">
        <w:tc>
          <w:tcPr>
            <w:tcW w:w="1791" w:type="dxa"/>
          </w:tcPr>
          <w:p w14:paraId="6B99E218" w14:textId="77777777" w:rsidR="00117555" w:rsidRPr="00D97A26" w:rsidRDefault="00117555" w:rsidP="009203A8">
            <w:pPr>
              <w:spacing w:before="120"/>
              <w:ind w:right="544"/>
              <w:jc w:val="both"/>
              <w:rPr>
                <w:b/>
              </w:rPr>
            </w:pPr>
            <w:r w:rsidRPr="00D97A26">
              <w:rPr>
                <w:b/>
              </w:rPr>
              <w:lastRenderedPageBreak/>
              <w:t>Trends</w:t>
            </w:r>
          </w:p>
        </w:tc>
        <w:tc>
          <w:tcPr>
            <w:tcW w:w="7531" w:type="dxa"/>
          </w:tcPr>
          <w:p w14:paraId="0983AD88" w14:textId="4A8FDC79" w:rsidR="00E53B7B" w:rsidRPr="00D97A26" w:rsidRDefault="00483E9B" w:rsidP="009E1937">
            <w:pPr>
              <w:spacing w:before="120"/>
              <w:ind w:right="34"/>
              <w:jc w:val="both"/>
              <w:rPr>
                <w:szCs w:val="23"/>
              </w:rPr>
            </w:pPr>
            <w:r w:rsidRPr="00D97A26">
              <w:rPr>
                <w:szCs w:val="23"/>
              </w:rPr>
              <w:t xml:space="preserve">For New Zealand as a whole, documentation of colposcopy visit items has remained </w:t>
            </w:r>
            <w:r w:rsidR="00065912" w:rsidRPr="00D97A26">
              <w:rPr>
                <w:szCs w:val="23"/>
              </w:rPr>
              <w:t>fairly</w:t>
            </w:r>
            <w:r w:rsidRPr="00D97A26">
              <w:rPr>
                <w:szCs w:val="23"/>
              </w:rPr>
              <w:t xml:space="preserve"> consistent over the last four monitoring periods. In the current period visibility of the squamo</w:t>
            </w:r>
            <w:r w:rsidR="003F13DF">
              <w:rPr>
                <w:szCs w:val="23"/>
              </w:rPr>
              <w:t>-</w:t>
            </w:r>
            <w:r w:rsidRPr="00D97A26">
              <w:rPr>
                <w:szCs w:val="23"/>
              </w:rPr>
              <w:t xml:space="preserve">columnar junction was documented for </w:t>
            </w:r>
            <w:r w:rsidR="003D5F36" w:rsidRPr="00D97A26">
              <w:rPr>
                <w:szCs w:val="23"/>
              </w:rPr>
              <w:t>96.9</w:t>
            </w:r>
            <w:r w:rsidRPr="00D97A26">
              <w:rPr>
                <w:szCs w:val="23"/>
              </w:rPr>
              <w:t>% of colposcopies</w:t>
            </w:r>
            <w:r w:rsidR="005C55C8" w:rsidRPr="00D97A26">
              <w:rPr>
                <w:szCs w:val="23"/>
              </w:rPr>
              <w:t>,</w:t>
            </w:r>
            <w:r w:rsidRPr="00D97A26">
              <w:rPr>
                <w:szCs w:val="23"/>
              </w:rPr>
              <w:t xml:space="preserve"> compared </w:t>
            </w:r>
            <w:r w:rsidR="00065912" w:rsidRPr="00D97A26">
              <w:rPr>
                <w:szCs w:val="23"/>
              </w:rPr>
              <w:t>with</w:t>
            </w:r>
            <w:r w:rsidRPr="00D97A26">
              <w:rPr>
                <w:szCs w:val="23"/>
              </w:rPr>
              <w:t xml:space="preserve"> </w:t>
            </w:r>
            <w:r w:rsidR="00065912" w:rsidRPr="00D97A26">
              <w:rPr>
                <w:szCs w:val="23"/>
              </w:rPr>
              <w:t xml:space="preserve">between </w:t>
            </w:r>
            <w:r w:rsidR="003C0C24" w:rsidRPr="00D97A26">
              <w:rPr>
                <w:szCs w:val="23"/>
              </w:rPr>
              <w:t>97.</w:t>
            </w:r>
            <w:r w:rsidR="002040DF" w:rsidRPr="00D97A26">
              <w:rPr>
                <w:szCs w:val="23"/>
              </w:rPr>
              <w:t>3</w:t>
            </w:r>
            <w:r w:rsidRPr="00D97A26">
              <w:rPr>
                <w:szCs w:val="23"/>
              </w:rPr>
              <w:t xml:space="preserve">% </w:t>
            </w:r>
            <w:r w:rsidR="00065912" w:rsidRPr="00D97A26">
              <w:rPr>
                <w:szCs w:val="23"/>
              </w:rPr>
              <w:t xml:space="preserve">and </w:t>
            </w:r>
            <w:r w:rsidR="004E2B6C" w:rsidRPr="00D97A26">
              <w:rPr>
                <w:szCs w:val="23"/>
              </w:rPr>
              <w:t>9</w:t>
            </w:r>
            <w:r w:rsidR="00F23F4E" w:rsidRPr="00D97A26">
              <w:rPr>
                <w:szCs w:val="23"/>
              </w:rPr>
              <w:t>7.</w:t>
            </w:r>
            <w:r w:rsidR="002040DF" w:rsidRPr="00D97A26">
              <w:rPr>
                <w:szCs w:val="23"/>
              </w:rPr>
              <w:t>4</w:t>
            </w:r>
            <w:r w:rsidR="00065912" w:rsidRPr="00D97A26">
              <w:rPr>
                <w:szCs w:val="23"/>
              </w:rPr>
              <w:t>% for</w:t>
            </w:r>
            <w:r w:rsidRPr="00D97A26">
              <w:rPr>
                <w:szCs w:val="23"/>
              </w:rPr>
              <w:t xml:space="preserve"> the previous </w:t>
            </w:r>
            <w:r w:rsidR="00065912" w:rsidRPr="00D97A26">
              <w:rPr>
                <w:szCs w:val="23"/>
              </w:rPr>
              <w:t>three monitoring periods</w:t>
            </w:r>
            <w:r w:rsidRPr="00D97A26">
              <w:rPr>
                <w:szCs w:val="23"/>
              </w:rPr>
              <w:t>.</w:t>
            </w:r>
            <w:r w:rsidR="004E2B6C" w:rsidRPr="00D97A26">
              <w:rPr>
                <w:szCs w:val="23"/>
              </w:rPr>
              <w:t xml:space="preserve"> The presence or absence of a lesion was documented for </w:t>
            </w:r>
            <w:r w:rsidR="003D5F36" w:rsidRPr="00D97A26">
              <w:rPr>
                <w:szCs w:val="23"/>
              </w:rPr>
              <w:t>all</w:t>
            </w:r>
            <w:r w:rsidR="004E2B6C" w:rsidRPr="00D97A26">
              <w:rPr>
                <w:szCs w:val="23"/>
              </w:rPr>
              <w:t xml:space="preserve"> visits in both the current and </w:t>
            </w:r>
            <w:r w:rsidR="00424C2C" w:rsidRPr="00D97A26">
              <w:rPr>
                <w:szCs w:val="23"/>
              </w:rPr>
              <w:t>previous three</w:t>
            </w:r>
            <w:r w:rsidR="004E2B6C" w:rsidRPr="00D97A26">
              <w:rPr>
                <w:szCs w:val="23"/>
              </w:rPr>
              <w:t xml:space="preserve"> periods. </w:t>
            </w:r>
            <w:r w:rsidR="008268B4" w:rsidRPr="00D97A26">
              <w:rPr>
                <w:szCs w:val="23"/>
              </w:rPr>
              <w:t>In the current period a</w:t>
            </w:r>
            <w:r w:rsidR="004E2B6C" w:rsidRPr="00D97A26">
              <w:rPr>
                <w:szCs w:val="23"/>
              </w:rPr>
              <w:t xml:space="preserve">n opinion regarding the lesion grade was documented for </w:t>
            </w:r>
            <w:r w:rsidR="003D5F36" w:rsidRPr="00D97A26">
              <w:rPr>
                <w:szCs w:val="23"/>
              </w:rPr>
              <w:t>91.6</w:t>
            </w:r>
            <w:r w:rsidR="004E2B6C" w:rsidRPr="00D97A26">
              <w:rPr>
                <w:szCs w:val="23"/>
              </w:rPr>
              <w:t xml:space="preserve">% of visits where the presence of a lesion could not be ruled out, compared </w:t>
            </w:r>
            <w:r w:rsidR="008268B4" w:rsidRPr="00D97A26">
              <w:rPr>
                <w:szCs w:val="23"/>
              </w:rPr>
              <w:t>with between</w:t>
            </w:r>
            <w:r w:rsidR="004E2B6C" w:rsidRPr="00D97A26">
              <w:rPr>
                <w:szCs w:val="23"/>
              </w:rPr>
              <w:t xml:space="preserve"> </w:t>
            </w:r>
            <w:r w:rsidR="003F4D08" w:rsidRPr="00D97A26">
              <w:rPr>
                <w:szCs w:val="23"/>
              </w:rPr>
              <w:t>91.5</w:t>
            </w:r>
            <w:r w:rsidR="008268B4" w:rsidRPr="00D97A26">
              <w:rPr>
                <w:szCs w:val="23"/>
              </w:rPr>
              <w:t xml:space="preserve">% and </w:t>
            </w:r>
            <w:r w:rsidR="003F4D08" w:rsidRPr="00D97A26">
              <w:rPr>
                <w:szCs w:val="23"/>
              </w:rPr>
              <w:t>92.0</w:t>
            </w:r>
            <w:r w:rsidR="008268B4" w:rsidRPr="00D97A26">
              <w:rPr>
                <w:szCs w:val="23"/>
              </w:rPr>
              <w:t>% for the previous three monitoring periods.</w:t>
            </w:r>
            <w:r w:rsidR="00424C2C" w:rsidRPr="00D97A26">
              <w:rPr>
                <w:szCs w:val="23"/>
              </w:rPr>
              <w:t xml:space="preserve"> Recording of recommended follow-up type was documented for </w:t>
            </w:r>
            <w:r w:rsidR="003D5F36" w:rsidRPr="00D97A26">
              <w:rPr>
                <w:szCs w:val="23"/>
              </w:rPr>
              <w:t>95.1</w:t>
            </w:r>
            <w:r w:rsidR="00424C2C" w:rsidRPr="00D97A26">
              <w:rPr>
                <w:szCs w:val="23"/>
              </w:rPr>
              <w:t>% of visits</w:t>
            </w:r>
            <w:r w:rsidR="00652A17" w:rsidRPr="00D97A26">
              <w:rPr>
                <w:szCs w:val="23"/>
              </w:rPr>
              <w:t xml:space="preserve"> in the current period, </w:t>
            </w:r>
            <w:r w:rsidR="00F23F4E" w:rsidRPr="00D97A26">
              <w:rPr>
                <w:szCs w:val="23"/>
              </w:rPr>
              <w:t xml:space="preserve">which is </w:t>
            </w:r>
            <w:r w:rsidR="00E54DFB" w:rsidRPr="00D97A26">
              <w:rPr>
                <w:szCs w:val="23"/>
              </w:rPr>
              <w:t xml:space="preserve">within </w:t>
            </w:r>
            <w:r w:rsidR="00652A17" w:rsidRPr="00D97A26">
              <w:rPr>
                <w:szCs w:val="23"/>
              </w:rPr>
              <w:t xml:space="preserve">the </w:t>
            </w:r>
            <w:r w:rsidR="00E54DFB" w:rsidRPr="00D97A26">
              <w:rPr>
                <w:szCs w:val="23"/>
              </w:rPr>
              <w:t>range</w:t>
            </w:r>
            <w:r w:rsidR="00652A17" w:rsidRPr="00D97A26">
              <w:rPr>
                <w:szCs w:val="23"/>
              </w:rPr>
              <w:t xml:space="preserve"> seen for the previous three periods</w:t>
            </w:r>
            <w:r w:rsidR="00E54DFB" w:rsidRPr="00D97A26">
              <w:rPr>
                <w:szCs w:val="23"/>
              </w:rPr>
              <w:t xml:space="preserve"> </w:t>
            </w:r>
            <w:r w:rsidR="0008496F" w:rsidRPr="00D97A26">
              <w:rPr>
                <w:szCs w:val="23"/>
              </w:rPr>
              <w:t>(</w:t>
            </w:r>
            <w:r w:rsidR="005649FB" w:rsidRPr="00D97A26">
              <w:rPr>
                <w:szCs w:val="23"/>
              </w:rPr>
              <w:t>94.8</w:t>
            </w:r>
            <w:r w:rsidR="00E54DFB" w:rsidRPr="00D97A26">
              <w:rPr>
                <w:szCs w:val="23"/>
              </w:rPr>
              <w:t>%</w:t>
            </w:r>
            <w:r w:rsidR="00D47AB8" w:rsidRPr="00D97A26">
              <w:rPr>
                <w:szCs w:val="23"/>
              </w:rPr>
              <w:t xml:space="preserve"> </w:t>
            </w:r>
            <w:r w:rsidR="00E54DFB" w:rsidRPr="00D97A26">
              <w:rPr>
                <w:szCs w:val="23"/>
              </w:rPr>
              <w:t>-</w:t>
            </w:r>
            <w:r w:rsidR="00D47AB8" w:rsidRPr="00D97A26">
              <w:rPr>
                <w:szCs w:val="23"/>
              </w:rPr>
              <w:t xml:space="preserve"> </w:t>
            </w:r>
            <w:r w:rsidR="005649FB" w:rsidRPr="00D97A26">
              <w:rPr>
                <w:szCs w:val="23"/>
              </w:rPr>
              <w:t>96.5</w:t>
            </w:r>
            <w:r w:rsidR="00E54DFB" w:rsidRPr="00D97A26">
              <w:rPr>
                <w:szCs w:val="23"/>
              </w:rPr>
              <w:t>%</w:t>
            </w:r>
            <w:r w:rsidR="0008496F" w:rsidRPr="00D97A26">
              <w:rPr>
                <w:szCs w:val="23"/>
              </w:rPr>
              <w:t>)</w:t>
            </w:r>
            <w:r w:rsidR="009E1937" w:rsidRPr="00D97A26">
              <w:rPr>
                <w:szCs w:val="23"/>
              </w:rPr>
              <w:t>.</w:t>
            </w:r>
            <w:r w:rsidR="00652A17" w:rsidRPr="00D97A26">
              <w:rPr>
                <w:szCs w:val="23"/>
              </w:rPr>
              <w:t xml:space="preserve"> </w:t>
            </w:r>
            <w:r w:rsidR="009E1937" w:rsidRPr="00D97A26">
              <w:rPr>
                <w:szCs w:val="23"/>
              </w:rPr>
              <w:t xml:space="preserve">This was </w:t>
            </w:r>
            <w:r w:rsidR="00F23F4E" w:rsidRPr="00D97A26">
              <w:rPr>
                <w:szCs w:val="23"/>
              </w:rPr>
              <w:t>also</w:t>
            </w:r>
            <w:r w:rsidR="00652A17" w:rsidRPr="00D97A26">
              <w:rPr>
                <w:szCs w:val="23"/>
              </w:rPr>
              <w:t xml:space="preserve"> the</w:t>
            </w:r>
            <w:r w:rsidR="00F23F4E" w:rsidRPr="00D97A26">
              <w:rPr>
                <w:szCs w:val="23"/>
              </w:rPr>
              <w:t xml:space="preserve"> case for</w:t>
            </w:r>
            <w:r w:rsidR="00652A17" w:rsidRPr="00D97A26">
              <w:rPr>
                <w:szCs w:val="23"/>
              </w:rPr>
              <w:t xml:space="preserve"> recommended timeframe for follow-up</w:t>
            </w:r>
            <w:r w:rsidR="009E1937" w:rsidRPr="00D97A26">
              <w:rPr>
                <w:szCs w:val="23"/>
              </w:rPr>
              <w:t>, which</w:t>
            </w:r>
            <w:r w:rsidR="00652A17" w:rsidRPr="00D97A26">
              <w:rPr>
                <w:szCs w:val="23"/>
              </w:rPr>
              <w:t xml:space="preserve"> was recorded for </w:t>
            </w:r>
            <w:r w:rsidR="003D5F36" w:rsidRPr="00D97A26">
              <w:rPr>
                <w:szCs w:val="23"/>
              </w:rPr>
              <w:t>94.3</w:t>
            </w:r>
            <w:r w:rsidR="00652A17" w:rsidRPr="00D97A26">
              <w:rPr>
                <w:szCs w:val="23"/>
              </w:rPr>
              <w:t xml:space="preserve">% of visits in the current period </w:t>
            </w:r>
            <w:r w:rsidR="009E1937" w:rsidRPr="00D97A26">
              <w:rPr>
                <w:szCs w:val="23"/>
              </w:rPr>
              <w:t>compared with</w:t>
            </w:r>
            <w:r w:rsidR="00652A17" w:rsidRPr="00D97A26">
              <w:rPr>
                <w:szCs w:val="23"/>
              </w:rPr>
              <w:t xml:space="preserve"> </w:t>
            </w:r>
            <w:r w:rsidR="00517BC4" w:rsidRPr="00D97A26">
              <w:rPr>
                <w:szCs w:val="23"/>
              </w:rPr>
              <w:t>94.0</w:t>
            </w:r>
            <w:r w:rsidR="00652A17" w:rsidRPr="00D97A26">
              <w:rPr>
                <w:szCs w:val="23"/>
              </w:rPr>
              <w:t>%</w:t>
            </w:r>
            <w:r w:rsidR="0008496F" w:rsidRPr="00D97A26">
              <w:rPr>
                <w:szCs w:val="23"/>
              </w:rPr>
              <w:t xml:space="preserve"> </w:t>
            </w:r>
            <w:r w:rsidR="0048796F" w:rsidRPr="00D97A26">
              <w:rPr>
                <w:szCs w:val="23"/>
              </w:rPr>
              <w:t>-</w:t>
            </w:r>
            <w:r w:rsidR="0008496F" w:rsidRPr="00D97A26">
              <w:rPr>
                <w:szCs w:val="23"/>
              </w:rPr>
              <w:t xml:space="preserve"> </w:t>
            </w:r>
            <w:r w:rsidR="002419E5" w:rsidRPr="00D97A26">
              <w:rPr>
                <w:szCs w:val="23"/>
              </w:rPr>
              <w:t>95.9</w:t>
            </w:r>
            <w:r w:rsidR="009E1937" w:rsidRPr="00D97A26">
              <w:rPr>
                <w:szCs w:val="23"/>
              </w:rPr>
              <w:t>%</w:t>
            </w:r>
            <w:r w:rsidR="00652A17" w:rsidRPr="00D97A26">
              <w:rPr>
                <w:szCs w:val="23"/>
              </w:rPr>
              <w:t xml:space="preserve"> in the previous three periods.</w:t>
            </w:r>
          </w:p>
          <w:p w14:paraId="1BA4E2CC" w14:textId="77777777" w:rsidR="005F3DA4" w:rsidRPr="00D97A26" w:rsidRDefault="005F3DA4" w:rsidP="00151225">
            <w:pPr>
              <w:pStyle w:val="NoSpacing"/>
            </w:pPr>
          </w:p>
          <w:p w14:paraId="1F9D5BEA" w14:textId="159A5DF8" w:rsidR="003C0C24" w:rsidRDefault="00AF7A9F" w:rsidP="00E7503A">
            <w:pPr>
              <w:pStyle w:val="NoSpacing"/>
              <w:jc w:val="both"/>
            </w:pPr>
            <w:r w:rsidRPr="00D97A26">
              <w:t>T</w:t>
            </w:r>
            <w:r w:rsidR="0048796F" w:rsidRPr="00D97A26">
              <w:t xml:space="preserve">rends in the completion of all required fields </w:t>
            </w:r>
            <w:r w:rsidR="005C55C8" w:rsidRPr="00D97A26">
              <w:rPr>
                <w:lang w:val="en-NZ"/>
              </w:rPr>
              <w:t xml:space="preserve">by DHB </w:t>
            </w:r>
            <w:r w:rsidR="0048796F" w:rsidRPr="00D97A26">
              <w:t xml:space="preserve">are shown in </w:t>
            </w:r>
            <w:r w:rsidR="00061AED" w:rsidRPr="003A30F1">
              <w:fldChar w:fldCharType="begin"/>
            </w:r>
            <w:r w:rsidR="00061AED" w:rsidRPr="003A30F1">
              <w:instrText xml:space="preserve"> REF _Ref372617213 \h </w:instrText>
            </w:r>
            <w:r w:rsidR="003C0C24" w:rsidRPr="003A30F1">
              <w:instrText xml:space="preserve"> \* MERGEFORMAT </w:instrText>
            </w:r>
            <w:r w:rsidR="00061AED" w:rsidRPr="003A30F1">
              <w:fldChar w:fldCharType="separate"/>
            </w:r>
            <w:r w:rsidR="00BE504B" w:rsidRPr="004A1C89">
              <w:t xml:space="preserve">Figure </w:t>
            </w:r>
            <w:r w:rsidR="00BE504B" w:rsidRPr="00BE504B">
              <w:rPr>
                <w:noProof/>
                <w:lang w:val="en-NZ"/>
              </w:rPr>
              <w:t>88</w:t>
            </w:r>
            <w:r w:rsidR="00061AED" w:rsidRPr="003A30F1">
              <w:fldChar w:fldCharType="end"/>
            </w:r>
            <w:r w:rsidR="0048796F" w:rsidRPr="003A30F1">
              <w:t>.</w:t>
            </w:r>
            <w:r w:rsidR="0048796F" w:rsidRPr="00D97A26">
              <w:t xml:space="preserve"> </w:t>
            </w:r>
          </w:p>
          <w:p w14:paraId="49D28A86" w14:textId="68BB3908" w:rsidR="00514683" w:rsidRDefault="00514683" w:rsidP="00E7503A">
            <w:pPr>
              <w:pStyle w:val="NoSpacing"/>
              <w:jc w:val="both"/>
            </w:pPr>
          </w:p>
          <w:p w14:paraId="7187C4BD" w14:textId="0FAF8ADF" w:rsidR="00514683" w:rsidRPr="00D97A26" w:rsidRDefault="007326D4" w:rsidP="00E7503A">
            <w:pPr>
              <w:pStyle w:val="NoSpacing"/>
              <w:jc w:val="both"/>
            </w:pPr>
            <w:r>
              <w:t>In total 59.5% of</w:t>
            </w:r>
            <w:r w:rsidR="00CC361F">
              <w:t xml:space="preserve"> colposcopies had</w:t>
            </w:r>
            <w:r>
              <w:t xml:space="preserve"> an </w:t>
            </w:r>
            <w:r w:rsidR="00CC361F">
              <w:t xml:space="preserve">associated </w:t>
            </w:r>
            <w:r>
              <w:t>biopsy</w:t>
            </w:r>
            <w:r w:rsidR="003C55CD">
              <w:t xml:space="preserve"> compared to 57.8% in the previous report. Of these, </w:t>
            </w:r>
            <w:r w:rsidR="00CC361F">
              <w:t xml:space="preserve">biopsies were taken in </w:t>
            </w:r>
            <w:r w:rsidR="003C55CD">
              <w:t>92.1% of colposcopies with an abnormal appearance</w:t>
            </w:r>
            <w:r w:rsidR="00CC361F">
              <w:t xml:space="preserve"> in this report </w:t>
            </w:r>
            <w:r w:rsidR="005E70A0">
              <w:t>and</w:t>
            </w:r>
            <w:r w:rsidR="00C3581A">
              <w:t xml:space="preserve"> 91.4% in the previous report.</w:t>
            </w:r>
            <w:r w:rsidR="00CC361F">
              <w:t xml:space="preserve"> </w:t>
            </w:r>
            <w:r w:rsidR="005E70A0">
              <w:t xml:space="preserve">18.9% of </w:t>
            </w:r>
            <w:r w:rsidR="00CC361F">
              <w:t xml:space="preserve">colposcopies with a normal appearance </w:t>
            </w:r>
            <w:r w:rsidR="005E70A0">
              <w:t>also had documentation of a</w:t>
            </w:r>
            <w:r w:rsidR="00CC361F">
              <w:t xml:space="preserve"> biopsy taken</w:t>
            </w:r>
            <w:r w:rsidR="005E70A0">
              <w:t xml:space="preserve"> in both this and the previous reporting periods</w:t>
            </w:r>
            <w:r w:rsidR="00CC361F">
              <w:t xml:space="preserve">. </w:t>
            </w:r>
            <w:r>
              <w:t xml:space="preserve"> </w:t>
            </w:r>
          </w:p>
          <w:p w14:paraId="72DBF580" w14:textId="77777777" w:rsidR="005F3DA4" w:rsidRPr="00D97A26" w:rsidRDefault="005F3DA4" w:rsidP="00E3399F">
            <w:pPr>
              <w:pStyle w:val="NoSpacing"/>
            </w:pPr>
          </w:p>
          <w:p w14:paraId="241865B2" w14:textId="7D0E2467" w:rsidR="00D42BC1" w:rsidRDefault="00E108F4" w:rsidP="00E3399F">
            <w:pPr>
              <w:pStyle w:val="NoSpacing"/>
              <w:jc w:val="both"/>
            </w:pPr>
            <w:r w:rsidRPr="00D97A26">
              <w:t xml:space="preserve">Trends in the number of colposcopies recorded on the NCSP Register </w:t>
            </w:r>
            <w:r w:rsidR="005C55C8" w:rsidRPr="00D97A26">
              <w:t xml:space="preserve">by DHB </w:t>
            </w:r>
            <w:r w:rsidRPr="00D97A26">
              <w:t xml:space="preserve">are </w:t>
            </w:r>
            <w:r w:rsidRPr="003A30F1">
              <w:t xml:space="preserve">shown in </w:t>
            </w:r>
            <w:r w:rsidR="00061AED" w:rsidRPr="003A30F1">
              <w:fldChar w:fldCharType="begin"/>
            </w:r>
            <w:r w:rsidR="00061AED" w:rsidRPr="003A30F1">
              <w:instrText xml:space="preserve"> REF _Ref372617467 \h </w:instrText>
            </w:r>
            <w:r w:rsidR="00863715" w:rsidRPr="003A30F1">
              <w:instrText xml:space="preserve"> \* MERGEFORMAT </w:instrText>
            </w:r>
            <w:r w:rsidR="00061AED" w:rsidRPr="003A30F1">
              <w:fldChar w:fldCharType="separate"/>
            </w:r>
            <w:r w:rsidR="00BE504B" w:rsidRPr="004A1C89">
              <w:t xml:space="preserve">Figure </w:t>
            </w:r>
            <w:r w:rsidR="00BE504B">
              <w:rPr>
                <w:noProof/>
              </w:rPr>
              <w:t>89</w:t>
            </w:r>
            <w:r w:rsidR="00061AED" w:rsidRPr="003A30F1">
              <w:fldChar w:fldCharType="end"/>
            </w:r>
            <w:r w:rsidRPr="003A30F1">
              <w:t>.</w:t>
            </w:r>
            <w:r w:rsidRPr="00D97A26">
              <w:t xml:space="preserve"> The number of colposcopies </w:t>
            </w:r>
            <w:r w:rsidR="00850C2B" w:rsidRPr="00D97A26">
              <w:t xml:space="preserve">decreased </w:t>
            </w:r>
            <w:r w:rsidRPr="00D97A26">
              <w:t xml:space="preserve">in the current </w:t>
            </w:r>
            <w:r w:rsidR="00325D57" w:rsidRPr="00D97A26">
              <w:t>monitoring</w:t>
            </w:r>
            <w:r w:rsidRPr="00D97A26">
              <w:t xml:space="preserve"> period</w:t>
            </w:r>
            <w:r w:rsidR="00324BFC" w:rsidRPr="00D97A26">
              <w:t xml:space="preserve"> in </w:t>
            </w:r>
            <w:r w:rsidR="004056F6" w:rsidRPr="00D97A26">
              <w:t xml:space="preserve">15 </w:t>
            </w:r>
            <w:r w:rsidR="00324BFC" w:rsidRPr="00D97A26">
              <w:t xml:space="preserve">of the 20 </w:t>
            </w:r>
            <w:r w:rsidR="00BD0410" w:rsidRPr="00D97A26">
              <w:t>DHBs</w:t>
            </w:r>
            <w:r w:rsidR="00B24664" w:rsidRPr="00D97A26">
              <w:t xml:space="preserve"> with </w:t>
            </w:r>
            <w:r w:rsidR="00FB03CE" w:rsidRPr="00D97A26">
              <w:t>an</w:t>
            </w:r>
            <w:r w:rsidR="00B24664" w:rsidRPr="00D97A26">
              <w:t xml:space="preserve"> overall decrease in the number of </w:t>
            </w:r>
            <w:r w:rsidR="005D6229" w:rsidRPr="00D97A26">
              <w:t>colposcopies</w:t>
            </w:r>
            <w:r w:rsidR="00B24664" w:rsidRPr="00D97A26">
              <w:t xml:space="preserve"> of </w:t>
            </w:r>
            <w:r w:rsidR="003500C0" w:rsidRPr="00D97A26">
              <w:t>5.4</w:t>
            </w:r>
            <w:r w:rsidR="00B24664" w:rsidRPr="00D97A26">
              <w:t>%</w:t>
            </w:r>
            <w:r w:rsidR="00324BFC" w:rsidRPr="00D97A26">
              <w:t>.</w:t>
            </w:r>
            <w:r w:rsidRPr="00D97A26">
              <w:t xml:space="preserve"> </w:t>
            </w:r>
          </w:p>
          <w:p w14:paraId="4A3B7927" w14:textId="77777777" w:rsidR="00B24664" w:rsidRPr="00D97A26" w:rsidRDefault="00B24664" w:rsidP="00042916">
            <w:pPr>
              <w:pStyle w:val="NoSpacing"/>
              <w:jc w:val="both"/>
            </w:pPr>
          </w:p>
        </w:tc>
      </w:tr>
      <w:tr w:rsidR="00117555" w:rsidRPr="00D97A26" w14:paraId="264460FB" w14:textId="77777777" w:rsidTr="00F83B1F">
        <w:tc>
          <w:tcPr>
            <w:tcW w:w="1791" w:type="dxa"/>
          </w:tcPr>
          <w:p w14:paraId="3016E038" w14:textId="77777777" w:rsidR="00117555" w:rsidRPr="00D97A26" w:rsidRDefault="00117555" w:rsidP="009203A8">
            <w:pPr>
              <w:spacing w:before="120"/>
              <w:ind w:right="544"/>
              <w:jc w:val="both"/>
              <w:rPr>
                <w:b/>
              </w:rPr>
            </w:pPr>
            <w:r w:rsidRPr="00D97A26">
              <w:rPr>
                <w:b/>
              </w:rPr>
              <w:lastRenderedPageBreak/>
              <w:t>Comments</w:t>
            </w:r>
          </w:p>
        </w:tc>
        <w:tc>
          <w:tcPr>
            <w:tcW w:w="7531" w:type="dxa"/>
          </w:tcPr>
          <w:p w14:paraId="78A485AE" w14:textId="229790CF" w:rsidR="00310CFE" w:rsidRPr="00D97A26" w:rsidRDefault="00A56658" w:rsidP="00CD4C75">
            <w:pPr>
              <w:spacing w:before="120"/>
              <w:ind w:right="34"/>
              <w:jc w:val="both"/>
              <w:rPr>
                <w:szCs w:val="23"/>
              </w:rPr>
            </w:pPr>
            <w:r w:rsidRPr="00D97A26">
              <w:rPr>
                <w:szCs w:val="23"/>
              </w:rPr>
              <w:t>The current</w:t>
            </w:r>
            <w:r w:rsidR="002164AB" w:rsidRPr="00D97A26">
              <w:rPr>
                <w:szCs w:val="23"/>
              </w:rPr>
              <w:t xml:space="preserve"> colposcopy standard</w:t>
            </w:r>
            <w:r w:rsidR="00894C45" w:rsidRPr="00D97A26">
              <w:rPr>
                <w:szCs w:val="23"/>
              </w:rPr>
              <w:t xml:space="preserve"> was published in July 2013 (available at </w:t>
            </w:r>
            <w:hyperlink r:id="rId111" w:history="1">
              <w:r w:rsidR="001501D0" w:rsidRPr="00D97A26">
                <w:rPr>
                  <w:rStyle w:val="Hyperlink"/>
                </w:rPr>
                <w:t>https://www.nsu.govt.nz/health-professionals/national-cervical-screening-programme/policies-and-standards</w:t>
              </w:r>
            </w:hyperlink>
            <w:r w:rsidR="00894C45" w:rsidRPr="00D97A26">
              <w:rPr>
                <w:szCs w:val="23"/>
              </w:rPr>
              <w:t xml:space="preserve">). </w:t>
            </w:r>
            <w:r w:rsidR="00615F50" w:rsidRPr="00D97A26">
              <w:rPr>
                <w:szCs w:val="23"/>
              </w:rPr>
              <w:t xml:space="preserve">This </w:t>
            </w:r>
            <w:r w:rsidR="005C55C8" w:rsidRPr="00D97A26">
              <w:rPr>
                <w:szCs w:val="23"/>
              </w:rPr>
              <w:t>indicator</w:t>
            </w:r>
            <w:r w:rsidR="00615F50" w:rsidRPr="00D97A26">
              <w:rPr>
                <w:szCs w:val="23"/>
              </w:rPr>
              <w:t xml:space="preserve"> is only able to assess adequacy of documentation where colposcopy visits have been entered onto the NCSP Register</w:t>
            </w:r>
            <w:r w:rsidR="0042587C" w:rsidRPr="00D97A26">
              <w:rPr>
                <w:szCs w:val="23"/>
              </w:rPr>
              <w:t xml:space="preserve"> in accordance with the 2013 Colposcopy Standard.</w:t>
            </w:r>
            <w:r w:rsidR="00615F50" w:rsidRPr="00D97A26">
              <w:rPr>
                <w:szCs w:val="23"/>
              </w:rPr>
              <w:t xml:space="preserve"> Therefore, it cannot provide an absolute estimate of adequacy if these data are incomplete on the NCSP Register</w:t>
            </w:r>
            <w:r w:rsidR="005C55C8" w:rsidRPr="00D97A26">
              <w:rPr>
                <w:szCs w:val="23"/>
              </w:rPr>
              <w:t xml:space="preserve"> (that is, if the colposcopy visit itself is not recorded on the NCSP Register)</w:t>
            </w:r>
            <w:r w:rsidR="00615F50" w:rsidRPr="00D97A26">
              <w:rPr>
                <w:szCs w:val="23"/>
              </w:rPr>
              <w:t>.</w:t>
            </w:r>
            <w:r w:rsidR="00710A7E" w:rsidRPr="00D97A26">
              <w:rPr>
                <w:szCs w:val="23"/>
              </w:rPr>
              <w:t xml:space="preserve"> The data used in this analysis was extracted from the </w:t>
            </w:r>
            <w:r w:rsidR="00900B14" w:rsidRPr="00D97A26">
              <w:rPr>
                <w:szCs w:val="23"/>
              </w:rPr>
              <w:t>NCSP Register i</w:t>
            </w:r>
            <w:r w:rsidR="00710A7E" w:rsidRPr="00D97A26">
              <w:rPr>
                <w:szCs w:val="23"/>
              </w:rPr>
              <w:t xml:space="preserve">n </w:t>
            </w:r>
            <w:r w:rsidR="00081157" w:rsidRPr="00D97A26">
              <w:rPr>
                <w:szCs w:val="23"/>
              </w:rPr>
              <w:t>late</w:t>
            </w:r>
            <w:r w:rsidR="00AC4031" w:rsidRPr="00D97A26">
              <w:rPr>
                <w:szCs w:val="23"/>
              </w:rPr>
              <w:t xml:space="preserve"> </w:t>
            </w:r>
            <w:r w:rsidR="009A78F4" w:rsidRPr="00D97A26">
              <w:rPr>
                <w:szCs w:val="23"/>
              </w:rPr>
              <w:t xml:space="preserve">February </w:t>
            </w:r>
            <w:r w:rsidR="00AC4031" w:rsidRPr="00D97A26">
              <w:rPr>
                <w:szCs w:val="23"/>
              </w:rPr>
              <w:t>2018</w:t>
            </w:r>
            <w:r w:rsidR="00710A7E" w:rsidRPr="00D97A26">
              <w:rPr>
                <w:szCs w:val="23"/>
              </w:rPr>
              <w:t>.</w:t>
            </w:r>
          </w:p>
          <w:p w14:paraId="2B3E7816" w14:textId="4083A67D" w:rsidR="00A2368F" w:rsidRPr="00D97A26" w:rsidRDefault="00A2368F" w:rsidP="00A2368F">
            <w:pPr>
              <w:pStyle w:val="NoSpacing"/>
            </w:pPr>
          </w:p>
          <w:p w14:paraId="1691AC4D" w14:textId="4E9AFDC2" w:rsidR="00647DE4" w:rsidRPr="00D97A26" w:rsidRDefault="00647DE4" w:rsidP="00A2368F">
            <w:pPr>
              <w:pStyle w:val="NoSpacing"/>
              <w:jc w:val="both"/>
            </w:pPr>
            <w:r w:rsidRPr="00D97A26">
              <w:t xml:space="preserve">Some items required by the standard, such as the recording of recommended follow-up type and timeframe, cannot necessarily be completed at the time of the colposcopy visit – for example because they will depend on results of histology tests or other reviews. For </w:t>
            </w:r>
            <w:r w:rsidR="00BD0410" w:rsidRPr="00D97A26">
              <w:t>DHBs</w:t>
            </w:r>
            <w:r w:rsidRPr="00D97A26">
              <w:t xml:space="preserve"> </w:t>
            </w:r>
            <w:r w:rsidR="005206F1" w:rsidRPr="00D97A26">
              <w:t xml:space="preserve">that </w:t>
            </w:r>
            <w:r w:rsidRPr="00D97A26">
              <w:t>electronically report data to the NCSP Register, the completeness of these fields is likely to lag behind that of other fields, because the colposcopy visit data will be loaded onto the NCSP Register soon after the visit and before</w:t>
            </w:r>
            <w:r w:rsidR="001B103D" w:rsidRPr="00D97A26">
              <w:t xml:space="preserve"> this information is available.</w:t>
            </w:r>
            <w:r w:rsidRPr="00D97A26">
              <w:t xml:space="preserve"> </w:t>
            </w:r>
            <w:r w:rsidR="00631C7F" w:rsidRPr="00D97A26">
              <w:t xml:space="preserve">As more </w:t>
            </w:r>
            <w:r w:rsidR="00BD0410" w:rsidRPr="00D97A26">
              <w:t>DHBs</w:t>
            </w:r>
            <w:r w:rsidR="00631C7F" w:rsidRPr="00D97A26">
              <w:t xml:space="preserve"> have moved to electronic reporting, this lag could explain the reduction in the percentage of colposcopies where these items are complete, </w:t>
            </w:r>
            <w:r w:rsidR="001B103D" w:rsidRPr="00D97A26">
              <w:t>compared to previous reports.</w:t>
            </w:r>
            <w:r w:rsidR="00631C7F" w:rsidRPr="00D97A26">
              <w:t xml:space="preserve"> Additionally, since there is a lag in reporting </w:t>
            </w:r>
            <w:r w:rsidR="005206F1" w:rsidRPr="00D97A26">
              <w:t>recommended type and timeframe for follow-up</w:t>
            </w:r>
            <w:r w:rsidR="00631C7F" w:rsidRPr="00D97A26">
              <w:t>, these two items</w:t>
            </w:r>
            <w:r w:rsidR="005206F1" w:rsidRPr="00D97A26">
              <w:t xml:space="preserve"> </w:t>
            </w:r>
            <w:r w:rsidR="00497EF7" w:rsidRPr="00D97A26">
              <w:t>were</w:t>
            </w:r>
            <w:r w:rsidR="005206F1" w:rsidRPr="00D97A26">
              <w:t xml:space="preserve"> removed from the calculation of ‘all items complete’ </w:t>
            </w:r>
            <w:r w:rsidR="00497EF7" w:rsidRPr="00D97A26">
              <w:t>in Report 43 and this has remained the case in subsequent</w:t>
            </w:r>
            <w:r w:rsidR="005206F1" w:rsidRPr="00D97A26">
              <w:t xml:space="preserve"> report</w:t>
            </w:r>
            <w:r w:rsidR="00497EF7" w:rsidRPr="00D97A26">
              <w:t>s</w:t>
            </w:r>
            <w:r w:rsidR="001B103D" w:rsidRPr="00D97A26">
              <w:t>.</w:t>
            </w:r>
            <w:r w:rsidR="00A03A18" w:rsidRPr="00D97A26">
              <w:t xml:space="preserve"> </w:t>
            </w:r>
            <w:r w:rsidR="001B103D" w:rsidRPr="00D97A26">
              <w:t>T</w:t>
            </w:r>
            <w:r w:rsidRPr="00D97A26">
              <w:t xml:space="preserve">hese are </w:t>
            </w:r>
            <w:r w:rsidR="00705527" w:rsidRPr="00D97A26">
              <w:t xml:space="preserve">often </w:t>
            </w:r>
            <w:r w:rsidRPr="00D97A26">
              <w:t>not the fields with the lowest completion rates</w:t>
            </w:r>
            <w:r w:rsidR="0008496F" w:rsidRPr="00D97A26">
              <w:t xml:space="preserve"> however</w:t>
            </w:r>
            <w:r w:rsidRPr="00D97A26">
              <w:t xml:space="preserve">, and </w:t>
            </w:r>
            <w:r w:rsidR="005206F1" w:rsidRPr="00D97A26">
              <w:t>therefore removing them from the calculation made a relatively small difference to ‘all items complete’</w:t>
            </w:r>
            <w:r w:rsidRPr="00D97A26">
              <w:t xml:space="preserve">. </w:t>
            </w:r>
            <w:r w:rsidR="003D122B" w:rsidRPr="00D97A26">
              <w:t xml:space="preserve">In </w:t>
            </w:r>
            <w:r w:rsidR="00203E64" w:rsidRPr="00D97A26">
              <w:rPr>
                <w:lang w:val="en-NZ"/>
              </w:rPr>
              <w:t>15</w:t>
            </w:r>
            <w:r w:rsidR="00203E64" w:rsidRPr="00D97A26">
              <w:t xml:space="preserve"> </w:t>
            </w:r>
            <w:r w:rsidR="00705527" w:rsidRPr="00D97A26">
              <w:t xml:space="preserve">out of the 20 </w:t>
            </w:r>
            <w:r w:rsidR="00BD0410" w:rsidRPr="00D97A26">
              <w:t>DHBs</w:t>
            </w:r>
            <w:r w:rsidR="003D122B" w:rsidRPr="00D97A26">
              <w:t>, t</w:t>
            </w:r>
            <w:r w:rsidRPr="00D97A26">
              <w:t xml:space="preserve">he field with the lowest completion rate </w:t>
            </w:r>
            <w:r w:rsidR="003D122B" w:rsidRPr="00D97A26">
              <w:t xml:space="preserve">is </w:t>
            </w:r>
            <w:r w:rsidR="007117F9" w:rsidRPr="00D97A26">
              <w:t>the documentation of the opinion regarding the nature of abnormality grade</w:t>
            </w:r>
            <w:r w:rsidRPr="00D97A26">
              <w:t xml:space="preserve"> (only required where the presence of a lesion could not be ruled out). It is possible that </w:t>
            </w:r>
            <w:r w:rsidR="003D122B" w:rsidRPr="00D97A26">
              <w:t>the low completion rate for predicted abnormality grade could</w:t>
            </w:r>
            <w:r w:rsidR="0054014B" w:rsidRPr="00D97A26">
              <w:t xml:space="preserve"> be</w:t>
            </w:r>
            <w:r w:rsidR="003D122B" w:rsidRPr="00D97A26">
              <w:t xml:space="preserve"> because </w:t>
            </w:r>
            <w:r w:rsidRPr="00D97A26">
              <w:t xml:space="preserve">some clinics are incorrectly interpreting the requirement to document a </w:t>
            </w:r>
            <w:r w:rsidRPr="00D97A26">
              <w:rPr>
                <w:i/>
              </w:rPr>
              <w:t>predicted</w:t>
            </w:r>
            <w:r w:rsidRPr="00D97A26">
              <w:t xml:space="preserve"> abnormality grade (which </w:t>
            </w:r>
            <w:r w:rsidR="0042587C" w:rsidRPr="00D97A26">
              <w:t xml:space="preserve">should </w:t>
            </w:r>
            <w:r w:rsidRPr="00D97A26">
              <w:t xml:space="preserve">be documented at the time of colposcopy) as a requirement to document the </w:t>
            </w:r>
            <w:r w:rsidRPr="00D97A26">
              <w:rPr>
                <w:i/>
              </w:rPr>
              <w:t>diagnosed</w:t>
            </w:r>
            <w:r w:rsidRPr="00D97A26">
              <w:t xml:space="preserve"> abnormality grade, </w:t>
            </w:r>
            <w:r w:rsidR="0008496F" w:rsidRPr="00D97A26">
              <w:t xml:space="preserve">which can only be done </w:t>
            </w:r>
            <w:r w:rsidRPr="00D97A26">
              <w:t>after histology results are available.</w:t>
            </w:r>
          </w:p>
          <w:p w14:paraId="6D8BC44F" w14:textId="77777777" w:rsidR="00A2368F" w:rsidRPr="00D97A26" w:rsidRDefault="00A2368F" w:rsidP="00A2368F">
            <w:pPr>
              <w:pStyle w:val="NoSpacing"/>
            </w:pPr>
          </w:p>
          <w:p w14:paraId="3ECF001E" w14:textId="5593A2B6" w:rsidR="00CD4C75" w:rsidRPr="00D97A26" w:rsidRDefault="00615F50" w:rsidP="009A6579">
            <w:pPr>
              <w:pStyle w:val="NoSpacing"/>
              <w:jc w:val="both"/>
            </w:pPr>
            <w:r w:rsidRPr="00D97A26">
              <w:t>Some items in the</w:t>
            </w:r>
            <w:r w:rsidR="0042587C" w:rsidRPr="00D97A26">
              <w:t xml:space="preserve"> 2013</w:t>
            </w:r>
            <w:r w:rsidRPr="00D97A26">
              <w:t xml:space="preserve"> </w:t>
            </w:r>
            <w:r w:rsidR="002E663F" w:rsidRPr="00D97A26">
              <w:t xml:space="preserve">colposcopy </w:t>
            </w:r>
            <w:r w:rsidRPr="00D97A26">
              <w:t>standard are not included in the</w:t>
            </w:r>
            <w:r w:rsidR="00A56658" w:rsidRPr="00D97A26">
              <w:t xml:space="preserve"> 2008</w:t>
            </w:r>
            <w:r w:rsidRPr="00D97A26">
              <w:t xml:space="preserve"> colposcopy visit form or on the NCSP Register, in particular the visibility of the limits of the lesion, the biopsy site, and an explicit colposcopic opinion regarding the need for treatment (although a recommended follow-up timeframe </w:t>
            </w:r>
            <w:r w:rsidR="00910F84" w:rsidRPr="00D97A26">
              <w:t>is recorded, and wh</w:t>
            </w:r>
            <w:r w:rsidR="00BC51A7" w:rsidRPr="00D97A26">
              <w:t>e</w:t>
            </w:r>
            <w:r w:rsidR="00910F84" w:rsidRPr="00D97A26">
              <w:t xml:space="preserve">ther follow-up is recommended with a colposcopist, oncology services, or </w:t>
            </w:r>
            <w:r w:rsidR="00292950" w:rsidRPr="00D97A26">
              <w:rPr>
                <w:lang w:val="en-NZ"/>
              </w:rPr>
              <w:t>sample</w:t>
            </w:r>
            <w:r w:rsidR="00910F84" w:rsidRPr="00D97A26">
              <w:t xml:space="preserve"> taker)</w:t>
            </w:r>
            <w:r w:rsidRPr="00D97A26">
              <w:t xml:space="preserve">. It is also not possible to determine the reason for the visit from the colposcopy visit form, for example if this is </w:t>
            </w:r>
            <w:r w:rsidR="00385285" w:rsidRPr="00D97A26">
              <w:t>a</w:t>
            </w:r>
            <w:r w:rsidRPr="00D97A26">
              <w:t xml:space="preserve"> first visit or a follow-up visit</w:t>
            </w:r>
            <w:r w:rsidR="006B0039" w:rsidRPr="00D97A26">
              <w:t xml:space="preserve">; or whether it was prompted by a </w:t>
            </w:r>
            <w:r w:rsidR="00DB4E7B" w:rsidRPr="00D97A26">
              <w:t>high-grade</w:t>
            </w:r>
            <w:r w:rsidR="00814CE9" w:rsidRPr="00D97A26">
              <w:t xml:space="preserve"> cytology result, a low-</w:t>
            </w:r>
            <w:r w:rsidR="006B0039" w:rsidRPr="00D97A26">
              <w:t xml:space="preserve">grade cytology result which is either persistent or accompanied by a positive </w:t>
            </w:r>
            <w:r w:rsidR="00313D61" w:rsidRPr="00D97A26">
              <w:t>high-risk</w:t>
            </w:r>
            <w:r w:rsidR="006B0039" w:rsidRPr="00D97A26">
              <w:t xml:space="preserve"> HPV test result, a request for referral regardless of cytology results, or another reason.</w:t>
            </w:r>
            <w:r w:rsidR="00F12435" w:rsidRPr="00D97A26">
              <w:t xml:space="preserve"> </w:t>
            </w:r>
            <w:r w:rsidR="00A56658" w:rsidRPr="00D97A26">
              <w:t>As</w:t>
            </w:r>
            <w:r w:rsidR="003166AF" w:rsidRPr="00D97A26">
              <w:t xml:space="preserve"> most private colposcopists</w:t>
            </w:r>
            <w:r w:rsidR="00A56658" w:rsidRPr="00D97A26">
              <w:t xml:space="preserve"> were still reporting to the NCSP Register using the 2008 standard </w:t>
            </w:r>
            <w:r w:rsidR="006B102B" w:rsidRPr="00D97A26">
              <w:t>and due to</w:t>
            </w:r>
            <w:r w:rsidR="006E228A" w:rsidRPr="00D97A26">
              <w:t xml:space="preserve"> the </w:t>
            </w:r>
            <w:r w:rsidR="006B102B" w:rsidRPr="00D97A26">
              <w:t>low completeness of</w:t>
            </w:r>
            <w:r w:rsidR="006E228A" w:rsidRPr="00D97A26">
              <w:t xml:space="preserve"> </w:t>
            </w:r>
            <w:r w:rsidR="00A56658" w:rsidRPr="00D97A26">
              <w:t xml:space="preserve">the </w:t>
            </w:r>
            <w:r w:rsidR="006B102B" w:rsidRPr="00D97A26">
              <w:t>fields required to calculate the additional items for tho</w:t>
            </w:r>
            <w:r w:rsidR="007147BF" w:rsidRPr="00D97A26">
              <w:t>se DHBs using 2013 S</w:t>
            </w:r>
            <w:r w:rsidR="006B102B" w:rsidRPr="00D97A26">
              <w:t>tandards</w:t>
            </w:r>
            <w:r w:rsidR="00A56658" w:rsidRPr="00D97A26">
              <w:t xml:space="preserve">, these items could not be taken into account in this indicator for the current report. </w:t>
            </w:r>
          </w:p>
        </w:tc>
      </w:tr>
    </w:tbl>
    <w:p w14:paraId="28494E1C" w14:textId="6C279A54" w:rsidR="00B233A6" w:rsidRPr="004A1C89" w:rsidRDefault="00B233A6" w:rsidP="002B74F2">
      <w:pPr>
        <w:pStyle w:val="Caption"/>
        <w:keepNext/>
        <w:spacing w:after="40"/>
      </w:pPr>
      <w:r w:rsidRPr="00D97A26">
        <w:br w:type="page"/>
      </w:r>
      <w:bookmarkStart w:id="880" w:name="_Ref310024592"/>
      <w:bookmarkStart w:id="881" w:name="_Toc459126426"/>
      <w:bookmarkStart w:id="882" w:name="_Toc469398445"/>
      <w:bookmarkStart w:id="883" w:name="_Toc454287279"/>
      <w:bookmarkStart w:id="884" w:name="_Toc486941212"/>
      <w:bookmarkStart w:id="885" w:name="_Toc475605325"/>
      <w:bookmarkStart w:id="886" w:name="_Toc528676331"/>
      <w:r w:rsidR="003A6634" w:rsidRPr="004A1C89">
        <w:lastRenderedPageBreak/>
        <w:t>Figure</w:t>
      </w:r>
      <w:r w:rsidRPr="004A1C89">
        <w:t xml:space="preserve"> </w:t>
      </w:r>
      <w:r w:rsidR="0054600D" w:rsidRPr="004A1C89">
        <w:rPr>
          <w:noProof/>
        </w:rPr>
        <w:fldChar w:fldCharType="begin"/>
      </w:r>
      <w:r w:rsidR="0054600D" w:rsidRPr="004A1C89">
        <w:rPr>
          <w:noProof/>
        </w:rPr>
        <w:instrText xml:space="preserve"> SEQ Figure \* ARABIC </w:instrText>
      </w:r>
      <w:r w:rsidR="0054600D" w:rsidRPr="004A1C89">
        <w:rPr>
          <w:noProof/>
        </w:rPr>
        <w:fldChar w:fldCharType="separate"/>
      </w:r>
      <w:r w:rsidR="00BE504B">
        <w:rPr>
          <w:noProof/>
        </w:rPr>
        <w:t>87</w:t>
      </w:r>
      <w:r w:rsidR="0054600D" w:rsidRPr="004A1C89">
        <w:rPr>
          <w:noProof/>
        </w:rPr>
        <w:fldChar w:fldCharType="end"/>
      </w:r>
      <w:bookmarkEnd w:id="880"/>
      <w:r w:rsidRPr="004A1C89">
        <w:t xml:space="preserve"> </w:t>
      </w:r>
      <w:r w:rsidR="00B60BFA" w:rsidRPr="004A1C89">
        <w:t>-</w:t>
      </w:r>
      <w:r w:rsidRPr="004A1C89">
        <w:t xml:space="preserve"> Completion of colposcopic assessment fields, by DHB</w:t>
      </w:r>
      <w:bookmarkEnd w:id="881"/>
      <w:bookmarkEnd w:id="882"/>
      <w:bookmarkEnd w:id="883"/>
      <w:bookmarkEnd w:id="884"/>
      <w:bookmarkEnd w:id="885"/>
      <w:bookmarkEnd w:id="886"/>
    </w:p>
    <w:p w14:paraId="1F46423E" w14:textId="11D7A17C" w:rsidR="00156A0B" w:rsidRPr="004A1C89" w:rsidRDefault="00965334" w:rsidP="00156A0B">
      <w:r w:rsidRPr="004A1C89">
        <w:rPr>
          <w:noProof/>
          <w:lang w:val="en-NZ" w:eastAsia="en-NZ"/>
        </w:rPr>
        <w:drawing>
          <wp:inline distT="0" distB="0" distL="0" distR="0" wp14:anchorId="69814C86" wp14:editId="7A7FBF37">
            <wp:extent cx="5627370" cy="3688715"/>
            <wp:effectExtent l="0" t="0" r="0" b="698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627370" cy="3688715"/>
                    </a:xfrm>
                    <a:prstGeom prst="rect">
                      <a:avLst/>
                    </a:prstGeom>
                    <a:noFill/>
                  </pic:spPr>
                </pic:pic>
              </a:graphicData>
            </a:graphic>
          </wp:inline>
        </w:drawing>
      </w:r>
    </w:p>
    <w:p w14:paraId="65681598" w14:textId="77777777" w:rsidR="0078054D" w:rsidRPr="004A1C89" w:rsidRDefault="0078054D" w:rsidP="002D16A7">
      <w:pPr>
        <w:spacing w:before="20" w:after="20"/>
      </w:pPr>
    </w:p>
    <w:p w14:paraId="65115696" w14:textId="77777777" w:rsidR="002E29D8" w:rsidRPr="004A1C89" w:rsidRDefault="002E29D8" w:rsidP="002D16A7">
      <w:pPr>
        <w:spacing w:before="20" w:after="20"/>
      </w:pPr>
    </w:p>
    <w:p w14:paraId="6533A7AF" w14:textId="624F7538" w:rsidR="006E642E" w:rsidRPr="004A1C89" w:rsidRDefault="003A6634" w:rsidP="002B74F2">
      <w:pPr>
        <w:pStyle w:val="Caption"/>
        <w:keepNext/>
        <w:spacing w:after="40"/>
      </w:pPr>
      <w:bookmarkStart w:id="887" w:name="_Ref372617213"/>
      <w:bookmarkStart w:id="888" w:name="_Toc459126427"/>
      <w:bookmarkStart w:id="889" w:name="_Toc469398446"/>
      <w:bookmarkStart w:id="890" w:name="_Toc454287280"/>
      <w:bookmarkStart w:id="891" w:name="_Toc486941213"/>
      <w:bookmarkStart w:id="892" w:name="_Toc475605326"/>
      <w:bookmarkStart w:id="893" w:name="_Toc528676332"/>
      <w:r w:rsidRPr="004A1C89">
        <w:t>Figure</w:t>
      </w:r>
      <w:r w:rsidR="006E642E" w:rsidRPr="004A1C89">
        <w:t xml:space="preserve"> </w:t>
      </w:r>
      <w:r w:rsidR="0054600D" w:rsidRPr="004A1C89">
        <w:rPr>
          <w:noProof/>
        </w:rPr>
        <w:fldChar w:fldCharType="begin"/>
      </w:r>
      <w:r w:rsidR="0054600D" w:rsidRPr="004A1C89">
        <w:rPr>
          <w:noProof/>
        </w:rPr>
        <w:instrText xml:space="preserve"> SEQ Figure \* ARABIC </w:instrText>
      </w:r>
      <w:r w:rsidR="0054600D" w:rsidRPr="004A1C89">
        <w:rPr>
          <w:noProof/>
        </w:rPr>
        <w:fldChar w:fldCharType="separate"/>
      </w:r>
      <w:r w:rsidR="00BE504B">
        <w:rPr>
          <w:noProof/>
        </w:rPr>
        <w:t>88</w:t>
      </w:r>
      <w:r w:rsidR="0054600D" w:rsidRPr="004A1C89">
        <w:rPr>
          <w:noProof/>
        </w:rPr>
        <w:fldChar w:fldCharType="end"/>
      </w:r>
      <w:bookmarkEnd w:id="887"/>
      <w:r w:rsidR="006E642E" w:rsidRPr="004A1C89">
        <w:t xml:space="preserve"> </w:t>
      </w:r>
      <w:r w:rsidR="00B60BFA" w:rsidRPr="004A1C89">
        <w:t>-</w:t>
      </w:r>
      <w:r w:rsidR="006E642E" w:rsidRPr="004A1C89">
        <w:t xml:space="preserve"> Trends in the completion of all required colposcopic assessment fields, by DHB</w:t>
      </w:r>
      <w:bookmarkEnd w:id="888"/>
      <w:bookmarkEnd w:id="889"/>
      <w:bookmarkEnd w:id="890"/>
      <w:bookmarkEnd w:id="891"/>
      <w:bookmarkEnd w:id="892"/>
      <w:bookmarkEnd w:id="893"/>
    </w:p>
    <w:p w14:paraId="09B4D3B2" w14:textId="28829CC8" w:rsidR="002E29D8" w:rsidRPr="004A1C89" w:rsidRDefault="00F05F75" w:rsidP="00481524">
      <w:pPr>
        <w:rPr>
          <w:color w:val="00B050"/>
        </w:rPr>
      </w:pPr>
      <w:r>
        <w:rPr>
          <w:noProof/>
          <w:color w:val="00B050"/>
          <w:lang w:val="en-NZ" w:eastAsia="en-NZ"/>
        </w:rPr>
        <w:drawing>
          <wp:inline distT="0" distB="0" distL="0" distR="0" wp14:anchorId="24AA799B" wp14:editId="3A8736A2">
            <wp:extent cx="5627370" cy="3312152"/>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640949" cy="3320145"/>
                    </a:xfrm>
                    <a:prstGeom prst="rect">
                      <a:avLst/>
                    </a:prstGeom>
                    <a:noFill/>
                  </pic:spPr>
                </pic:pic>
              </a:graphicData>
            </a:graphic>
          </wp:inline>
        </w:drawing>
      </w:r>
    </w:p>
    <w:p w14:paraId="792A1573" w14:textId="77777777" w:rsidR="00F91C32" w:rsidRPr="004A1C89" w:rsidRDefault="00F91C32" w:rsidP="002E29D8">
      <w:pPr>
        <w:jc w:val="both"/>
        <w:rPr>
          <w:i/>
          <w:sz w:val="20"/>
        </w:rPr>
      </w:pPr>
      <w:r w:rsidRPr="004A1C89">
        <w:rPr>
          <w:i/>
          <w:sz w:val="20"/>
        </w:rPr>
        <w:t>Note: Definition of ‘all fields completed’ changed from 1 J</w:t>
      </w:r>
      <w:r w:rsidR="00ED28D0" w:rsidRPr="004A1C89">
        <w:rPr>
          <w:i/>
          <w:sz w:val="20"/>
        </w:rPr>
        <w:t>anuar</w:t>
      </w:r>
      <w:r w:rsidRPr="004A1C89">
        <w:rPr>
          <w:i/>
          <w:sz w:val="20"/>
        </w:rPr>
        <w:t>y 201</w:t>
      </w:r>
      <w:r w:rsidR="00D0356F" w:rsidRPr="004A1C89">
        <w:rPr>
          <w:i/>
          <w:sz w:val="20"/>
        </w:rPr>
        <w:t>5</w:t>
      </w:r>
      <w:r w:rsidRPr="004A1C89">
        <w:rPr>
          <w:i/>
          <w:sz w:val="20"/>
        </w:rPr>
        <w:t xml:space="preserve"> as two</w:t>
      </w:r>
      <w:r w:rsidR="00D0356F" w:rsidRPr="004A1C89">
        <w:rPr>
          <w:i/>
          <w:sz w:val="20"/>
        </w:rPr>
        <w:t xml:space="preserve"> </w:t>
      </w:r>
      <w:r w:rsidRPr="004A1C89">
        <w:rPr>
          <w:i/>
          <w:sz w:val="20"/>
        </w:rPr>
        <w:t xml:space="preserve">fields </w:t>
      </w:r>
      <w:r w:rsidR="00AE7376" w:rsidRPr="004A1C89">
        <w:rPr>
          <w:i/>
          <w:sz w:val="20"/>
        </w:rPr>
        <w:t>were no longer included in the calculation</w:t>
      </w:r>
      <w:r w:rsidR="00D0356F" w:rsidRPr="004A1C89">
        <w:rPr>
          <w:i/>
          <w:sz w:val="20"/>
        </w:rPr>
        <w:t xml:space="preserve"> </w:t>
      </w:r>
      <w:r w:rsidRPr="004A1C89">
        <w:rPr>
          <w:i/>
          <w:sz w:val="20"/>
        </w:rPr>
        <w:t>(follow-up type and timeframe)</w:t>
      </w:r>
    </w:p>
    <w:p w14:paraId="1995FDDD" w14:textId="77777777" w:rsidR="00693095" w:rsidRPr="004A1C89" w:rsidRDefault="00693095" w:rsidP="00EA0C31">
      <w:pPr>
        <w:sectPr w:rsidR="00693095" w:rsidRPr="004A1C89" w:rsidSect="008A3FC6">
          <w:pgSz w:w="11907" w:h="16839" w:code="9"/>
          <w:pgMar w:top="1440" w:right="1417" w:bottom="1276" w:left="1440" w:header="708" w:footer="567" w:gutter="0"/>
          <w:cols w:space="708"/>
          <w:docGrid w:linePitch="360"/>
        </w:sectPr>
      </w:pPr>
    </w:p>
    <w:p w14:paraId="2B4AB875" w14:textId="49373DE8" w:rsidR="00720FD5" w:rsidRPr="004A1C89" w:rsidRDefault="003A6634" w:rsidP="00EA0C31">
      <w:pPr>
        <w:pStyle w:val="Caption"/>
        <w:widowControl w:val="0"/>
        <w:spacing w:after="40"/>
      </w:pPr>
      <w:bookmarkStart w:id="894" w:name="_Ref372617467"/>
      <w:bookmarkStart w:id="895" w:name="_Ref479233001"/>
      <w:bookmarkStart w:id="896" w:name="_Toc459126428"/>
      <w:bookmarkStart w:id="897" w:name="_Toc469398447"/>
      <w:bookmarkStart w:id="898" w:name="_Toc454287281"/>
      <w:bookmarkStart w:id="899" w:name="_Ref479232983"/>
      <w:bookmarkStart w:id="900" w:name="_Toc486941214"/>
      <w:bookmarkStart w:id="901" w:name="_Toc475605327"/>
      <w:bookmarkStart w:id="902" w:name="_Toc528676333"/>
      <w:r w:rsidRPr="004A1C89">
        <w:lastRenderedPageBreak/>
        <w:t>Figure</w:t>
      </w:r>
      <w:r w:rsidR="00720FD5" w:rsidRPr="004A1C89">
        <w:t xml:space="preserve"> </w:t>
      </w:r>
      <w:r w:rsidR="0054600D" w:rsidRPr="004A1C89">
        <w:rPr>
          <w:noProof/>
        </w:rPr>
        <w:fldChar w:fldCharType="begin"/>
      </w:r>
      <w:r w:rsidR="0054600D" w:rsidRPr="004A1C89">
        <w:rPr>
          <w:noProof/>
        </w:rPr>
        <w:instrText xml:space="preserve"> SEQ Figure \* ARABIC </w:instrText>
      </w:r>
      <w:r w:rsidR="0054600D" w:rsidRPr="004A1C89">
        <w:rPr>
          <w:noProof/>
        </w:rPr>
        <w:fldChar w:fldCharType="separate"/>
      </w:r>
      <w:r w:rsidR="00BE504B">
        <w:rPr>
          <w:noProof/>
        </w:rPr>
        <w:t>89</w:t>
      </w:r>
      <w:r w:rsidR="0054600D" w:rsidRPr="004A1C89">
        <w:rPr>
          <w:noProof/>
        </w:rPr>
        <w:fldChar w:fldCharType="end"/>
      </w:r>
      <w:bookmarkEnd w:id="894"/>
      <w:bookmarkEnd w:id="895"/>
      <w:r w:rsidR="00720FD5" w:rsidRPr="004A1C89">
        <w:t xml:space="preserve"> </w:t>
      </w:r>
      <w:r w:rsidR="00B60BFA" w:rsidRPr="004A1C89">
        <w:t>-</w:t>
      </w:r>
      <w:r w:rsidR="00720FD5" w:rsidRPr="004A1C89">
        <w:t xml:space="preserve"> Trends in the number of colposcopies recorded on the NCSP Register, by DHB</w:t>
      </w:r>
      <w:bookmarkEnd w:id="896"/>
      <w:bookmarkEnd w:id="897"/>
      <w:bookmarkEnd w:id="898"/>
      <w:bookmarkEnd w:id="899"/>
      <w:bookmarkEnd w:id="900"/>
      <w:bookmarkEnd w:id="901"/>
      <w:bookmarkEnd w:id="902"/>
    </w:p>
    <w:p w14:paraId="6C933CAA" w14:textId="3C0652B0" w:rsidR="001D0C46" w:rsidRPr="004A1C89" w:rsidRDefault="00F05F75" w:rsidP="00481524">
      <w:r>
        <w:rPr>
          <w:noProof/>
          <w:lang w:val="en-NZ" w:eastAsia="en-NZ"/>
        </w:rPr>
        <w:drawing>
          <wp:inline distT="0" distB="0" distL="0" distR="0" wp14:anchorId="3927BE8D" wp14:editId="54F0FC27">
            <wp:extent cx="5627370" cy="3651885"/>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627370" cy="3651885"/>
                    </a:xfrm>
                    <a:prstGeom prst="rect">
                      <a:avLst/>
                    </a:prstGeom>
                    <a:noFill/>
                  </pic:spPr>
                </pic:pic>
              </a:graphicData>
            </a:graphic>
          </wp:inline>
        </w:drawing>
      </w:r>
    </w:p>
    <w:p w14:paraId="678B2FA1" w14:textId="3F659E90" w:rsidR="009203A8" w:rsidRPr="00D97A26" w:rsidRDefault="009203A8" w:rsidP="002E29D8">
      <w:pPr>
        <w:jc w:val="both"/>
        <w:rPr>
          <w:rStyle w:val="Heading3Char"/>
          <w:rFonts w:eastAsia="Calibri"/>
        </w:rPr>
      </w:pPr>
      <w:r w:rsidRPr="00D97A26">
        <w:br w:type="page"/>
      </w:r>
    </w:p>
    <w:p w14:paraId="61AF26A7" w14:textId="77777777" w:rsidR="00C602CE" w:rsidRPr="00D97A26" w:rsidRDefault="00C602CE" w:rsidP="00110F76">
      <w:pPr>
        <w:pStyle w:val="Heading3"/>
        <w:rPr>
          <w:rStyle w:val="Heading3Char"/>
          <w:lang w:eastAsia="en-AU"/>
        </w:rPr>
      </w:pPr>
      <w:bookmarkStart w:id="903" w:name="_Toc482704699"/>
      <w:bookmarkStart w:id="904" w:name="_Toc528676060"/>
      <w:r w:rsidRPr="00D97A26">
        <w:rPr>
          <w:lang w:eastAsia="en-AU"/>
        </w:rPr>
        <w:lastRenderedPageBreak/>
        <w:t>Indicator 7.4 – Timeliness and appropriateness of treatment</w:t>
      </w:r>
      <w:bookmarkEnd w:id="903"/>
      <w:bookmarkEnd w:id="904"/>
    </w:p>
    <w:p w14:paraId="176AB57A" w14:textId="77777777" w:rsidR="009203A8" w:rsidRPr="00D97A26" w:rsidRDefault="009203A8" w:rsidP="009203A8">
      <w:pPr>
        <w:rPr>
          <w:lang w:eastAsia="en-AU"/>
        </w:rPr>
      </w:pPr>
    </w:p>
    <w:tbl>
      <w:tblPr>
        <w:tblW w:w="9180" w:type="dxa"/>
        <w:tblBorders>
          <w:top w:val="single" w:sz="4" w:space="0" w:color="auto"/>
          <w:bottom w:val="single" w:sz="4" w:space="0" w:color="auto"/>
          <w:insideH w:val="single" w:sz="4" w:space="0" w:color="auto"/>
        </w:tblBorders>
        <w:tblLook w:val="04A0" w:firstRow="1" w:lastRow="0" w:firstColumn="1" w:lastColumn="0" w:noHBand="0" w:noVBand="1"/>
      </w:tblPr>
      <w:tblGrid>
        <w:gridCol w:w="1791"/>
        <w:gridCol w:w="7389"/>
      </w:tblGrid>
      <w:tr w:rsidR="009203A8" w:rsidRPr="00D97A26" w14:paraId="2F1A4C55" w14:textId="77777777" w:rsidTr="004F518A">
        <w:tc>
          <w:tcPr>
            <w:tcW w:w="1791" w:type="dxa"/>
          </w:tcPr>
          <w:p w14:paraId="73C0D6DE" w14:textId="77777777" w:rsidR="009203A8" w:rsidRPr="00D97A26" w:rsidRDefault="009203A8" w:rsidP="009203A8">
            <w:pPr>
              <w:spacing w:before="120"/>
              <w:ind w:right="544"/>
              <w:jc w:val="both"/>
              <w:rPr>
                <w:b/>
              </w:rPr>
            </w:pPr>
            <w:r w:rsidRPr="00D97A26">
              <w:rPr>
                <w:b/>
              </w:rPr>
              <w:t>Definition</w:t>
            </w:r>
          </w:p>
        </w:tc>
        <w:tc>
          <w:tcPr>
            <w:tcW w:w="7389" w:type="dxa"/>
          </w:tcPr>
          <w:p w14:paraId="480002C7" w14:textId="77777777" w:rsidR="009203A8" w:rsidRPr="00D97A26" w:rsidRDefault="009203A8" w:rsidP="00556E61">
            <w:pPr>
              <w:spacing w:before="120"/>
              <w:ind w:right="175"/>
              <w:jc w:val="both"/>
              <w:rPr>
                <w:lang w:val="en-NZ"/>
              </w:rPr>
            </w:pPr>
            <w:r w:rsidRPr="00D97A26">
              <w:rPr>
                <w:lang w:val="en-NZ"/>
              </w:rPr>
              <w:t>This indicator measures performance against Standard 605.</w:t>
            </w:r>
            <w:r w:rsidR="00520BFE" w:rsidRPr="00D97A26">
              <w:rPr>
                <w:lang w:val="en-NZ"/>
              </w:rPr>
              <w:t xml:space="preserve">  </w:t>
            </w:r>
          </w:p>
          <w:p w14:paraId="43775725" w14:textId="77777777" w:rsidR="00A61031" w:rsidRPr="00D97A26" w:rsidRDefault="00A61031" w:rsidP="00A61031">
            <w:pPr>
              <w:pStyle w:val="NoSpacing"/>
            </w:pPr>
          </w:p>
          <w:p w14:paraId="545711E3" w14:textId="5E5C68B8" w:rsidR="005C4DC2" w:rsidRPr="00D97A26" w:rsidRDefault="00E33189" w:rsidP="00A61031">
            <w:pPr>
              <w:pStyle w:val="NoSpacing"/>
              <w:jc w:val="both"/>
              <w:rPr>
                <w:lang w:val="en-NZ"/>
              </w:rPr>
            </w:pPr>
            <w:r w:rsidRPr="00D97A26">
              <w:t>It reports on t</w:t>
            </w:r>
            <w:r w:rsidR="004C1F2B" w:rsidRPr="00D97A26">
              <w:t>he</w:t>
            </w:r>
            <w:r w:rsidR="004C1F2B" w:rsidRPr="00D97A26">
              <w:rPr>
                <w:lang w:val="en-NZ"/>
              </w:rPr>
              <w:t xml:space="preserve"> proportion of women with histological </w:t>
            </w:r>
            <w:r w:rsidR="00F53D95" w:rsidRPr="00D97A26">
              <w:rPr>
                <w:lang w:val="en-NZ"/>
              </w:rPr>
              <w:t>high-grade</w:t>
            </w:r>
            <w:r w:rsidR="009B0D64" w:rsidRPr="00D97A26">
              <w:rPr>
                <w:lang w:val="en-NZ"/>
              </w:rPr>
              <w:t xml:space="preserve"> </w:t>
            </w:r>
            <w:r w:rsidR="004C1F2B" w:rsidRPr="00D97A26">
              <w:rPr>
                <w:lang w:val="en-NZ"/>
              </w:rPr>
              <w:t xml:space="preserve">squamous intraepithelial lesions (HSIL) who are </w:t>
            </w:r>
            <w:r w:rsidR="004C1F2B" w:rsidRPr="00D97A26">
              <w:rPr>
                <w:szCs w:val="23"/>
              </w:rPr>
              <w:t>treated</w:t>
            </w:r>
            <w:r w:rsidR="004C1F2B" w:rsidRPr="00D97A26">
              <w:rPr>
                <w:lang w:val="en-NZ"/>
              </w:rPr>
              <w:t xml:space="preserve"> within </w:t>
            </w:r>
            <w:r w:rsidR="00F20D4F" w:rsidRPr="00D97A26">
              <w:rPr>
                <w:lang w:val="en-NZ"/>
              </w:rPr>
              <w:t>eight</w:t>
            </w:r>
            <w:r w:rsidR="004C1F2B" w:rsidRPr="00D97A26">
              <w:rPr>
                <w:lang w:val="en-NZ"/>
              </w:rPr>
              <w:t xml:space="preserve"> weeks of histological confirmation. </w:t>
            </w:r>
            <w:r w:rsidR="004E7B9B" w:rsidRPr="00D97A26">
              <w:rPr>
                <w:lang w:val="en-NZ"/>
              </w:rPr>
              <w:t>Histological HSIL is defined as CIN</w:t>
            </w:r>
            <w:r w:rsidR="00692301" w:rsidRPr="00D97A26">
              <w:rPr>
                <w:lang w:val="en-NZ"/>
              </w:rPr>
              <w:t xml:space="preserve"> </w:t>
            </w:r>
            <w:r w:rsidR="004E7B9B" w:rsidRPr="00D97A26">
              <w:rPr>
                <w:lang w:val="en-NZ"/>
              </w:rPr>
              <w:t>2, CIN</w:t>
            </w:r>
            <w:r w:rsidR="00692301" w:rsidRPr="00D97A26">
              <w:rPr>
                <w:lang w:val="en-NZ"/>
              </w:rPr>
              <w:t xml:space="preserve"> </w:t>
            </w:r>
            <w:r w:rsidR="004E7B9B" w:rsidRPr="00D97A26">
              <w:rPr>
                <w:lang w:val="en-NZ"/>
              </w:rPr>
              <w:t xml:space="preserve">3, </w:t>
            </w:r>
            <w:r w:rsidR="004C1F2B" w:rsidRPr="00D97A26">
              <w:rPr>
                <w:lang w:val="en-NZ"/>
              </w:rPr>
              <w:t>CIN</w:t>
            </w:r>
            <w:r w:rsidR="00692301" w:rsidRPr="00D97A26">
              <w:rPr>
                <w:lang w:val="en-NZ"/>
              </w:rPr>
              <w:t xml:space="preserve"> </w:t>
            </w:r>
            <w:r w:rsidR="004C1F2B" w:rsidRPr="00D97A26">
              <w:rPr>
                <w:lang w:val="en-NZ"/>
              </w:rPr>
              <w:t>2/3</w:t>
            </w:r>
            <w:r w:rsidR="004E7B9B" w:rsidRPr="00D97A26">
              <w:rPr>
                <w:lang w:val="en-NZ"/>
              </w:rPr>
              <w:t xml:space="preserve"> or HSIL not otherwise specified (SNOMED codes M74007, M74008,</w:t>
            </w:r>
            <w:r w:rsidR="00B64530" w:rsidRPr="00D97A26">
              <w:rPr>
                <w:lang w:val="en-NZ"/>
              </w:rPr>
              <w:t xml:space="preserve"> </w:t>
            </w:r>
            <w:r w:rsidR="004E7B9B" w:rsidRPr="00D97A26">
              <w:rPr>
                <w:lang w:val="en-NZ"/>
              </w:rPr>
              <w:t>M80102</w:t>
            </w:r>
            <w:r w:rsidR="00EC064B" w:rsidRPr="00D97A26">
              <w:rPr>
                <w:lang w:val="en-NZ"/>
              </w:rPr>
              <w:t>,</w:t>
            </w:r>
            <w:r w:rsidR="004E7B9B" w:rsidRPr="00D97A26">
              <w:rPr>
                <w:lang w:val="en-NZ"/>
              </w:rPr>
              <w:t xml:space="preserve"> M80702</w:t>
            </w:r>
            <w:r w:rsidR="00EC064B" w:rsidRPr="00D97A26">
              <w:rPr>
                <w:lang w:val="en-NZ"/>
              </w:rPr>
              <w:t xml:space="preserve"> and M67017</w:t>
            </w:r>
            <w:r w:rsidR="004E7B9B" w:rsidRPr="00D97A26">
              <w:rPr>
                <w:lang w:val="en-NZ"/>
              </w:rPr>
              <w:t>).</w:t>
            </w:r>
          </w:p>
          <w:p w14:paraId="2B561D70" w14:textId="77777777" w:rsidR="00A61031" w:rsidRPr="00D97A26" w:rsidRDefault="00A61031" w:rsidP="00A61031">
            <w:pPr>
              <w:pStyle w:val="NoSpacing"/>
              <w:rPr>
                <w:lang w:val="en-NZ"/>
              </w:rPr>
            </w:pPr>
          </w:p>
          <w:p w14:paraId="21B421B7" w14:textId="4C2ED4BA" w:rsidR="004C1F2B" w:rsidRPr="00D97A26" w:rsidRDefault="005674D3" w:rsidP="00A61031">
            <w:pPr>
              <w:pStyle w:val="NoSpacing"/>
              <w:jc w:val="both"/>
              <w:rPr>
                <w:lang w:val="en-NZ"/>
              </w:rPr>
            </w:pPr>
            <w:r w:rsidRPr="00D97A26">
              <w:rPr>
                <w:lang w:val="en-NZ"/>
              </w:rPr>
              <w:t>Histological LSIL is not routinely treated</w:t>
            </w:r>
            <w:r w:rsidR="003130F8" w:rsidRPr="00D97A26">
              <w:rPr>
                <w:lang w:val="en-NZ"/>
              </w:rPr>
              <w:t xml:space="preserve">, as treatment is not recommended for women with </w:t>
            </w:r>
            <w:r w:rsidR="00F53D95" w:rsidRPr="00D97A26">
              <w:rPr>
                <w:lang w:val="en-NZ"/>
              </w:rPr>
              <w:t>low-grade</w:t>
            </w:r>
            <w:r w:rsidR="003130F8" w:rsidRPr="00D97A26">
              <w:rPr>
                <w:lang w:val="en-NZ"/>
              </w:rPr>
              <w:t xml:space="preserve"> abnormalities</w:t>
            </w:r>
            <w:r w:rsidR="007B3965" w:rsidRPr="00D97A26">
              <w:rPr>
                <w:lang w:val="en-NZ"/>
              </w:rPr>
              <w:t xml:space="preserve"> in the 2013 Colposcopy Standards</w:t>
            </w:r>
            <w:r w:rsidR="00A5459F" w:rsidRPr="00D97A26">
              <w:rPr>
                <w:lang w:val="en-NZ"/>
              </w:rPr>
              <w:t xml:space="preserve"> (consistent with 2008 NCSP </w:t>
            </w:r>
            <w:r w:rsidR="00A5459F" w:rsidRPr="00D97A26">
              <w:rPr>
                <w:i/>
                <w:lang w:val="en-NZ"/>
              </w:rPr>
              <w:t>Guidelines for Cervical Screening in New Zealand</w:t>
            </w:r>
            <w:r w:rsidR="00A5459F" w:rsidRPr="00D97A26">
              <w:rPr>
                <w:lang w:val="en-NZ"/>
              </w:rPr>
              <w:t>)</w:t>
            </w:r>
            <w:r w:rsidR="003130F8" w:rsidRPr="00D97A26">
              <w:rPr>
                <w:lang w:val="en-NZ"/>
              </w:rPr>
              <w:t xml:space="preserve">. The </w:t>
            </w:r>
            <w:r w:rsidR="007B3965" w:rsidRPr="00D97A26">
              <w:rPr>
                <w:lang w:val="en-NZ"/>
              </w:rPr>
              <w:t>2013 Colposcopy S</w:t>
            </w:r>
            <w:r w:rsidR="003130F8" w:rsidRPr="00D97A26">
              <w:rPr>
                <w:lang w:val="en-NZ"/>
              </w:rPr>
              <w:t>tandard recommends that the number of women who are treated with low-grade lesions (less than CIN</w:t>
            </w:r>
            <w:r w:rsidR="00692301" w:rsidRPr="00D97A26">
              <w:rPr>
                <w:lang w:val="en-NZ"/>
              </w:rPr>
              <w:t xml:space="preserve"> </w:t>
            </w:r>
            <w:r w:rsidR="003130F8" w:rsidRPr="00D97A26">
              <w:rPr>
                <w:lang w:val="en-NZ"/>
              </w:rPr>
              <w:t>2 on histology) be</w:t>
            </w:r>
            <w:r w:rsidR="00992DDA" w:rsidRPr="00D97A26">
              <w:rPr>
                <w:lang w:val="en-NZ"/>
              </w:rPr>
              <w:t xml:space="preserve"> minimised.</w:t>
            </w:r>
            <w:r w:rsidRPr="00D97A26">
              <w:rPr>
                <w:lang w:val="en-NZ"/>
              </w:rPr>
              <w:t xml:space="preserve"> </w:t>
            </w:r>
            <w:r w:rsidR="00A5459F" w:rsidRPr="00D97A26">
              <w:rPr>
                <w:lang w:val="en-NZ"/>
              </w:rPr>
              <w:t>Therefore</w:t>
            </w:r>
            <w:r w:rsidR="005D6229" w:rsidRPr="00D97A26">
              <w:rPr>
                <w:lang w:val="en-NZ"/>
              </w:rPr>
              <w:t>,</w:t>
            </w:r>
            <w:r w:rsidRPr="00D97A26">
              <w:rPr>
                <w:lang w:val="en-NZ"/>
              </w:rPr>
              <w:t xml:space="preserve"> treatment of LSIL is included in this report for descriptive purposes and to examine the appropriateness </w:t>
            </w:r>
            <w:r w:rsidR="00A5459F" w:rsidRPr="00D97A26">
              <w:rPr>
                <w:lang w:val="en-NZ"/>
              </w:rPr>
              <w:t xml:space="preserve">(not timeliness) </w:t>
            </w:r>
            <w:r w:rsidRPr="00D97A26">
              <w:rPr>
                <w:lang w:val="en-NZ"/>
              </w:rPr>
              <w:t xml:space="preserve">of treatment. This report describes the </w:t>
            </w:r>
            <w:r w:rsidR="00A5459F" w:rsidRPr="00D97A26">
              <w:rPr>
                <w:lang w:val="en-NZ"/>
              </w:rPr>
              <w:t xml:space="preserve">number and </w:t>
            </w:r>
            <w:r w:rsidRPr="00D97A26">
              <w:rPr>
                <w:lang w:val="en-NZ"/>
              </w:rPr>
              <w:t xml:space="preserve">proportion of women with histological </w:t>
            </w:r>
            <w:r w:rsidR="00F53D95" w:rsidRPr="00D97A26">
              <w:rPr>
                <w:lang w:val="en-NZ"/>
              </w:rPr>
              <w:t>low-grade</w:t>
            </w:r>
            <w:r w:rsidRPr="00D97A26">
              <w:rPr>
                <w:lang w:val="en-NZ"/>
              </w:rPr>
              <w:t xml:space="preserve"> squamous intraepithelial lesions (LSIL) who are treated. To ensure consistency in the follow-up time examined for each woman and in order to allow timely reporting, treatments are included if they occur within 26 weeks of histological confirmation. </w:t>
            </w:r>
            <w:r w:rsidR="004C1F2B" w:rsidRPr="00D97A26">
              <w:rPr>
                <w:lang w:val="en-NZ"/>
              </w:rPr>
              <w:t xml:space="preserve">Histological LSIL is defined as CIN1 or CIN not otherwise specified (SNOMED codes </w:t>
            </w:r>
            <w:r w:rsidR="00E60D0A" w:rsidRPr="00D97A26">
              <w:rPr>
                <w:lang w:val="en-NZ"/>
              </w:rPr>
              <w:t>M74006</w:t>
            </w:r>
            <w:r w:rsidR="004C1F2B" w:rsidRPr="00D97A26">
              <w:rPr>
                <w:lang w:val="en-NZ"/>
              </w:rPr>
              <w:t>, M67016, M74000</w:t>
            </w:r>
            <w:r w:rsidR="00B64530" w:rsidRPr="00D97A26">
              <w:rPr>
                <w:lang w:val="en-NZ"/>
              </w:rPr>
              <w:t xml:space="preserve"> and </w:t>
            </w:r>
            <w:r w:rsidR="00E60D0A" w:rsidRPr="00D97A26">
              <w:rPr>
                <w:lang w:val="en-NZ"/>
              </w:rPr>
              <w:t>M67015</w:t>
            </w:r>
            <w:r w:rsidR="004C1F2B" w:rsidRPr="00D97A26">
              <w:rPr>
                <w:lang w:val="en-NZ"/>
              </w:rPr>
              <w:t>)</w:t>
            </w:r>
            <w:r w:rsidR="002D5474" w:rsidRPr="00D97A26">
              <w:rPr>
                <w:lang w:val="en-NZ"/>
              </w:rPr>
              <w:t>.</w:t>
            </w:r>
            <w:r w:rsidR="00FD1B18" w:rsidRPr="00D97A26">
              <w:rPr>
                <w:lang w:val="en-NZ"/>
              </w:rPr>
              <w:t xml:space="preserve"> Women with histological LSIL who are treated but who also have a record of histological HSIL in the six-month period prior to their treatment are excluded, as their treatment in considered appropriate.</w:t>
            </w:r>
          </w:p>
          <w:p w14:paraId="167E1CA9" w14:textId="77777777" w:rsidR="00A61031" w:rsidRPr="00D97A26" w:rsidRDefault="00A61031" w:rsidP="00A61031">
            <w:pPr>
              <w:pStyle w:val="NoSpacing"/>
              <w:rPr>
                <w:lang w:val="en-NZ"/>
              </w:rPr>
            </w:pPr>
          </w:p>
          <w:p w14:paraId="7F1E3531" w14:textId="10EA7F40" w:rsidR="00760637" w:rsidRPr="00D97A26" w:rsidRDefault="00760637" w:rsidP="00A61031">
            <w:pPr>
              <w:pStyle w:val="NoSpacing"/>
              <w:jc w:val="both"/>
              <w:rPr>
                <w:lang w:val="en-NZ"/>
              </w:rPr>
            </w:pPr>
            <w:r w:rsidRPr="00D97A26">
              <w:rPr>
                <w:lang w:val="en-NZ"/>
              </w:rPr>
              <w:t xml:space="preserve">Women are included in this indicator if they have a histology sample where the result is HSIL or LSIL (as </w:t>
            </w:r>
            <w:r w:rsidR="009B0D64" w:rsidRPr="00D97A26">
              <w:rPr>
                <w:lang w:val="en-NZ"/>
              </w:rPr>
              <w:t xml:space="preserve">previously </w:t>
            </w:r>
            <w:r w:rsidRPr="00D97A26">
              <w:rPr>
                <w:lang w:val="en-NZ"/>
              </w:rPr>
              <w:t>defined</w:t>
            </w:r>
            <w:r w:rsidR="009B0D64" w:rsidRPr="00D97A26">
              <w:rPr>
                <w:lang w:val="en-NZ"/>
              </w:rPr>
              <w:t>,</w:t>
            </w:r>
            <w:r w:rsidRPr="00D97A26">
              <w:rPr>
                <w:lang w:val="en-NZ"/>
              </w:rPr>
              <w:t xml:space="preserve"> above), and the sample was collected in the six-month period immediately prior to the current </w:t>
            </w:r>
            <w:r w:rsidR="00325D57" w:rsidRPr="00D97A26">
              <w:t>monitoring</w:t>
            </w:r>
            <w:r w:rsidRPr="00D97A26">
              <w:rPr>
                <w:lang w:val="en-NZ"/>
              </w:rPr>
              <w:t xml:space="preserve"> period (</w:t>
            </w:r>
            <w:r w:rsidR="00EF7875" w:rsidRPr="00D97A26">
              <w:t>i.e.</w:t>
            </w:r>
            <w:r w:rsidRPr="00D97A26">
              <w:rPr>
                <w:lang w:val="en-NZ"/>
              </w:rPr>
              <w:t xml:space="preserve"> in the period </w:t>
            </w:r>
            <w:r w:rsidR="003D5F36" w:rsidRPr="00D97A26">
              <w:rPr>
                <w:szCs w:val="23"/>
              </w:rPr>
              <w:t>1 January</w:t>
            </w:r>
            <w:r w:rsidR="00EB408F" w:rsidRPr="00D97A26">
              <w:rPr>
                <w:szCs w:val="23"/>
              </w:rPr>
              <w:t xml:space="preserve"> - </w:t>
            </w:r>
            <w:r w:rsidR="003D5F36" w:rsidRPr="00D97A26">
              <w:rPr>
                <w:szCs w:val="23"/>
              </w:rPr>
              <w:t>30 June</w:t>
            </w:r>
            <w:r w:rsidR="00EB408F" w:rsidRPr="00D97A26">
              <w:rPr>
                <w:szCs w:val="23"/>
              </w:rPr>
              <w:t xml:space="preserve"> </w:t>
            </w:r>
            <w:r w:rsidR="003D5F36" w:rsidRPr="00D97A26">
              <w:rPr>
                <w:szCs w:val="23"/>
              </w:rPr>
              <w:t>2017</w:t>
            </w:r>
            <w:r w:rsidRPr="00D97A26">
              <w:t>)</w:t>
            </w:r>
            <w:r w:rsidR="00D77CAD" w:rsidRPr="00D97A26">
              <w:t>.</w:t>
            </w:r>
            <w:r w:rsidR="00D77CAD" w:rsidRPr="00D97A26">
              <w:rPr>
                <w:lang w:val="en-NZ"/>
              </w:rPr>
              <w:t xml:space="preserve"> HSIL results must have been reported at least 8 weeks prior to the end of the current </w:t>
            </w:r>
            <w:r w:rsidR="00325D57" w:rsidRPr="00D97A26">
              <w:t>monitoring</w:t>
            </w:r>
            <w:r w:rsidR="00D77CAD" w:rsidRPr="00D97A26">
              <w:rPr>
                <w:lang w:val="en-NZ"/>
              </w:rPr>
              <w:t xml:space="preserve"> period</w:t>
            </w:r>
            <w:r w:rsidRPr="00D97A26">
              <w:rPr>
                <w:lang w:val="en-NZ"/>
              </w:rPr>
              <w:t>,</w:t>
            </w:r>
            <w:r w:rsidR="00D77CAD" w:rsidRPr="00D97A26">
              <w:rPr>
                <w:lang w:val="en-NZ"/>
              </w:rPr>
              <w:t xml:space="preserve"> and LSIL results must have been reported at least 26 weeks prior to the end of the current </w:t>
            </w:r>
            <w:r w:rsidR="00325D57" w:rsidRPr="00D97A26">
              <w:t>monitoring</w:t>
            </w:r>
            <w:r w:rsidR="00D77CAD" w:rsidRPr="00D97A26">
              <w:rPr>
                <w:lang w:val="en-NZ"/>
              </w:rPr>
              <w:t xml:space="preserve"> period,</w:t>
            </w:r>
            <w:r w:rsidRPr="00D97A26">
              <w:rPr>
                <w:lang w:val="en-NZ"/>
              </w:rPr>
              <w:t xml:space="preserve"> in order to allow sufficient follow-up time for this indicator. </w:t>
            </w:r>
          </w:p>
          <w:p w14:paraId="44EB82AD" w14:textId="77777777" w:rsidR="00A61031" w:rsidRPr="00D97A26" w:rsidRDefault="00A61031" w:rsidP="00A61031">
            <w:pPr>
              <w:pStyle w:val="NoSpacing"/>
              <w:rPr>
                <w:lang w:val="en-NZ"/>
              </w:rPr>
            </w:pPr>
          </w:p>
          <w:p w14:paraId="1A00F3A7" w14:textId="77777777" w:rsidR="00941A3C" w:rsidRPr="00D97A26" w:rsidRDefault="002D5474" w:rsidP="00A61031">
            <w:pPr>
              <w:pStyle w:val="NoSpacing"/>
              <w:jc w:val="both"/>
              <w:rPr>
                <w:lang w:val="en-NZ"/>
              </w:rPr>
            </w:pPr>
            <w:r w:rsidRPr="00D97A26">
              <w:rPr>
                <w:lang w:val="en-NZ"/>
              </w:rPr>
              <w:t>Treatment was defined as a colposcopy visit where there was a record of electrosurgical excision, laser ablation or excision, cold knife cone biopsy, or total hysterectomy. Colposcopy visits involving punch biopsies only are not included.</w:t>
            </w:r>
            <w:r w:rsidR="00941A3C" w:rsidRPr="00D97A26">
              <w:rPr>
                <w:lang w:val="en-NZ"/>
              </w:rPr>
              <w:t xml:space="preserve"> </w:t>
            </w:r>
          </w:p>
          <w:p w14:paraId="3190081D" w14:textId="77777777" w:rsidR="00A61031" w:rsidRPr="00D97A26" w:rsidRDefault="00A61031" w:rsidP="00A61031">
            <w:pPr>
              <w:pStyle w:val="NoSpacing"/>
              <w:rPr>
                <w:lang w:val="en-NZ"/>
              </w:rPr>
            </w:pPr>
          </w:p>
          <w:p w14:paraId="7D940E15" w14:textId="77777777" w:rsidR="002D5474" w:rsidRPr="00D97A26" w:rsidRDefault="00941A3C" w:rsidP="00A61031">
            <w:pPr>
              <w:pStyle w:val="NoSpacing"/>
              <w:jc w:val="both"/>
              <w:rPr>
                <w:lang w:val="en-NZ"/>
              </w:rPr>
            </w:pPr>
            <w:r w:rsidRPr="00D97A26">
              <w:rPr>
                <w:lang w:val="en-NZ"/>
              </w:rPr>
              <w:t>DHB is assigned based on the clinic where the histology sample was collected.</w:t>
            </w:r>
            <w:r w:rsidR="002D5474" w:rsidRPr="00D97A26">
              <w:rPr>
                <w:lang w:val="en-NZ"/>
              </w:rPr>
              <w:t xml:space="preserve"> </w:t>
            </w:r>
          </w:p>
          <w:p w14:paraId="33ED3BC2" w14:textId="77777777" w:rsidR="00760637" w:rsidRPr="00D97A26" w:rsidRDefault="00760637" w:rsidP="00E3399F">
            <w:pPr>
              <w:pStyle w:val="NoSpacing"/>
              <w:rPr>
                <w:lang w:val="en-NZ"/>
              </w:rPr>
            </w:pPr>
          </w:p>
        </w:tc>
      </w:tr>
      <w:tr w:rsidR="009203A8" w:rsidRPr="00D97A26" w14:paraId="0476A445" w14:textId="77777777" w:rsidTr="004F518A">
        <w:tc>
          <w:tcPr>
            <w:tcW w:w="1791" w:type="dxa"/>
          </w:tcPr>
          <w:p w14:paraId="1EEF1DF7" w14:textId="77777777" w:rsidR="009203A8" w:rsidRPr="00D97A26" w:rsidRDefault="009203A8" w:rsidP="009203A8">
            <w:pPr>
              <w:spacing w:before="120"/>
              <w:ind w:right="544"/>
              <w:jc w:val="both"/>
              <w:rPr>
                <w:b/>
              </w:rPr>
            </w:pPr>
            <w:r w:rsidRPr="00D97A26">
              <w:rPr>
                <w:b/>
              </w:rPr>
              <w:t>Target</w:t>
            </w:r>
          </w:p>
        </w:tc>
        <w:tc>
          <w:tcPr>
            <w:tcW w:w="7389" w:type="dxa"/>
          </w:tcPr>
          <w:p w14:paraId="565D5256" w14:textId="77777777" w:rsidR="007B04E3" w:rsidRPr="00D97A26" w:rsidRDefault="007B04E3" w:rsidP="00E86674">
            <w:pPr>
              <w:spacing w:before="120"/>
              <w:ind w:right="34"/>
              <w:jc w:val="both"/>
              <w:rPr>
                <w:lang w:val="en-NZ"/>
              </w:rPr>
            </w:pPr>
            <w:r w:rsidRPr="00D97A26">
              <w:rPr>
                <w:lang w:val="en-NZ"/>
              </w:rPr>
              <w:t xml:space="preserve">90% or more of women with HSIL are treated within 8 weeks of histological confirmation of </w:t>
            </w:r>
            <w:r w:rsidRPr="00D97A26">
              <w:t>CIN</w:t>
            </w:r>
            <w:r w:rsidR="00692301" w:rsidRPr="00D97A26">
              <w:t xml:space="preserve"> </w:t>
            </w:r>
            <w:r w:rsidRPr="00D97A26">
              <w:t>2</w:t>
            </w:r>
            <w:r w:rsidR="00D77CAD" w:rsidRPr="00D97A26">
              <w:rPr>
                <w:lang w:val="en-NZ"/>
              </w:rPr>
              <w:t>/3</w:t>
            </w:r>
            <w:r w:rsidR="00CF04B2" w:rsidRPr="00D97A26">
              <w:rPr>
                <w:lang w:val="en-NZ"/>
              </w:rPr>
              <w:t>.</w:t>
            </w:r>
          </w:p>
          <w:p w14:paraId="552CA3A1" w14:textId="77777777" w:rsidR="00A61031" w:rsidRPr="00D97A26" w:rsidRDefault="00A61031" w:rsidP="00A61031">
            <w:pPr>
              <w:pStyle w:val="NoSpacing"/>
              <w:rPr>
                <w:lang w:val="en-NZ"/>
              </w:rPr>
            </w:pPr>
          </w:p>
          <w:p w14:paraId="65FBB5B4" w14:textId="1BD307A8" w:rsidR="00A5459F" w:rsidRPr="00D97A26" w:rsidRDefault="003130F8" w:rsidP="00025E90">
            <w:pPr>
              <w:pStyle w:val="NoSpacing"/>
              <w:jc w:val="both"/>
              <w:rPr>
                <w:lang w:val="en-NZ"/>
              </w:rPr>
            </w:pPr>
            <w:r w:rsidRPr="00D97A26">
              <w:rPr>
                <w:lang w:val="en-NZ"/>
              </w:rPr>
              <w:t>The</w:t>
            </w:r>
            <w:r w:rsidR="00A5459F" w:rsidRPr="00D97A26">
              <w:rPr>
                <w:lang w:val="en-NZ"/>
              </w:rPr>
              <w:t xml:space="preserve">re is no explicit target relating to </w:t>
            </w:r>
            <w:r w:rsidR="00F53D95" w:rsidRPr="00D97A26">
              <w:rPr>
                <w:lang w:val="en-NZ"/>
              </w:rPr>
              <w:t>low-grade</w:t>
            </w:r>
            <w:r w:rsidR="00A5459F" w:rsidRPr="00D97A26">
              <w:rPr>
                <w:lang w:val="en-NZ"/>
              </w:rPr>
              <w:t xml:space="preserve"> lesions, but the standard recommends that the </w:t>
            </w:r>
            <w:r w:rsidRPr="00D97A26">
              <w:rPr>
                <w:lang w:val="en-NZ"/>
              </w:rPr>
              <w:t>number of women who are treated with low-grade lesions (less than CIN</w:t>
            </w:r>
            <w:r w:rsidR="00692301" w:rsidRPr="00D97A26">
              <w:rPr>
                <w:lang w:val="en-NZ"/>
              </w:rPr>
              <w:t xml:space="preserve"> </w:t>
            </w:r>
            <w:r w:rsidRPr="00D97A26">
              <w:rPr>
                <w:lang w:val="en-NZ"/>
              </w:rPr>
              <w:t xml:space="preserve">2 on histology) </w:t>
            </w:r>
            <w:r w:rsidR="00A5459F" w:rsidRPr="00D97A26">
              <w:rPr>
                <w:lang w:val="en-NZ"/>
              </w:rPr>
              <w:t>be</w:t>
            </w:r>
            <w:r w:rsidRPr="00D97A26">
              <w:rPr>
                <w:lang w:val="en-NZ"/>
              </w:rPr>
              <w:t xml:space="preserve"> minimised. </w:t>
            </w:r>
          </w:p>
        </w:tc>
      </w:tr>
      <w:tr w:rsidR="005C4DC2" w:rsidRPr="00D97A26" w14:paraId="5DD7130F" w14:textId="77777777" w:rsidTr="004F518A">
        <w:tc>
          <w:tcPr>
            <w:tcW w:w="1791" w:type="dxa"/>
          </w:tcPr>
          <w:p w14:paraId="5688916E" w14:textId="77777777" w:rsidR="005C4DC2" w:rsidRPr="00D97A26" w:rsidRDefault="005C4DC2" w:rsidP="004E7B9B">
            <w:pPr>
              <w:spacing w:before="120"/>
              <w:jc w:val="both"/>
              <w:rPr>
                <w:b/>
              </w:rPr>
            </w:pPr>
            <w:r w:rsidRPr="00D97A26">
              <w:rPr>
                <w:b/>
              </w:rPr>
              <w:lastRenderedPageBreak/>
              <w:t>Current Situation</w:t>
            </w:r>
          </w:p>
        </w:tc>
        <w:tc>
          <w:tcPr>
            <w:tcW w:w="7389" w:type="dxa"/>
          </w:tcPr>
          <w:p w14:paraId="504002CD" w14:textId="2ED229C4" w:rsidR="005C4DC2" w:rsidRPr="00D97A26" w:rsidRDefault="00760637" w:rsidP="00E86674">
            <w:pPr>
              <w:spacing w:before="120"/>
              <w:ind w:right="34"/>
              <w:jc w:val="both"/>
              <w:rPr>
                <w:szCs w:val="23"/>
              </w:rPr>
            </w:pPr>
            <w:r w:rsidRPr="00D97A26">
              <w:rPr>
                <w:lang w:val="en-NZ"/>
              </w:rPr>
              <w:t xml:space="preserve">There were </w:t>
            </w:r>
            <w:r w:rsidR="003D5F36" w:rsidRPr="00D97A26">
              <w:rPr>
                <w:szCs w:val="23"/>
              </w:rPr>
              <w:t>2,187</w:t>
            </w:r>
            <w:r w:rsidR="00110340" w:rsidRPr="00D97A26">
              <w:rPr>
                <w:lang w:val="en-NZ"/>
              </w:rPr>
              <w:t xml:space="preserve"> </w:t>
            </w:r>
            <w:r w:rsidR="00D77CAD" w:rsidRPr="00D97A26">
              <w:rPr>
                <w:lang w:val="en-NZ"/>
              </w:rPr>
              <w:t xml:space="preserve">women with a histological diagnosis of </w:t>
            </w:r>
            <w:r w:rsidR="00D77CAD" w:rsidRPr="00D97A26">
              <w:t>CIN</w:t>
            </w:r>
            <w:r w:rsidR="00692301" w:rsidRPr="00D97A26">
              <w:t xml:space="preserve"> </w:t>
            </w:r>
            <w:r w:rsidR="00D77CAD" w:rsidRPr="00D97A26">
              <w:t>2</w:t>
            </w:r>
            <w:r w:rsidR="00D77CAD" w:rsidRPr="00D97A26">
              <w:rPr>
                <w:lang w:val="en-NZ"/>
              </w:rPr>
              <w:t xml:space="preserve">/3 (associated with histology samples collected in the previous six months, and reported at least eight weeks prior to </w:t>
            </w:r>
            <w:r w:rsidR="003D5F36" w:rsidRPr="00D97A26">
              <w:rPr>
                <w:szCs w:val="23"/>
              </w:rPr>
              <w:t>31 December</w:t>
            </w:r>
            <w:r w:rsidR="00064651" w:rsidRPr="00D97A26">
              <w:rPr>
                <w:szCs w:val="23"/>
              </w:rPr>
              <w:t xml:space="preserve"> </w:t>
            </w:r>
            <w:r w:rsidR="003D5F36" w:rsidRPr="00D97A26">
              <w:rPr>
                <w:szCs w:val="23"/>
              </w:rPr>
              <w:t>2017</w:t>
            </w:r>
            <w:r w:rsidR="008D1B7A" w:rsidRPr="00D97A26">
              <w:rPr>
                <w:lang w:val="en-NZ"/>
              </w:rPr>
              <w:t>).</w:t>
            </w:r>
            <w:r w:rsidR="00D77CAD" w:rsidRPr="00D97A26">
              <w:rPr>
                <w:lang w:val="en-NZ"/>
              </w:rPr>
              <w:t xml:space="preserve"> Of these women, </w:t>
            </w:r>
            <w:r w:rsidR="003D5F36" w:rsidRPr="00D97A26">
              <w:rPr>
                <w:szCs w:val="23"/>
              </w:rPr>
              <w:t>1,383</w:t>
            </w:r>
            <w:r w:rsidR="000E3F2C" w:rsidRPr="00D97A26">
              <w:rPr>
                <w:lang w:val="en-NZ"/>
              </w:rPr>
              <w:t xml:space="preserve"> </w:t>
            </w:r>
            <w:r w:rsidR="00D77CAD" w:rsidRPr="00D97A26">
              <w:rPr>
                <w:lang w:val="en-NZ"/>
              </w:rPr>
              <w:t xml:space="preserve">women </w:t>
            </w:r>
            <w:r w:rsidR="00064651" w:rsidRPr="00D97A26">
              <w:rPr>
                <w:lang w:val="en-NZ"/>
              </w:rPr>
              <w:t>(</w:t>
            </w:r>
            <w:r w:rsidR="003D5F36" w:rsidRPr="00D97A26">
              <w:rPr>
                <w:szCs w:val="23"/>
              </w:rPr>
              <w:t>63.2</w:t>
            </w:r>
            <w:r w:rsidR="00D77CAD" w:rsidRPr="00D97A26">
              <w:rPr>
                <w:lang w:val="en-NZ"/>
              </w:rPr>
              <w:t>%) were treated within eight weeks of HSIL being histologically confirmed. The proportion of women treated within eight weeks varied widely by DHB, from</w:t>
            </w:r>
            <w:r w:rsidR="00DC1352" w:rsidRPr="00D97A26">
              <w:rPr>
                <w:lang w:val="en-NZ"/>
              </w:rPr>
              <w:t xml:space="preserve"> </w:t>
            </w:r>
            <w:r w:rsidR="003D5F36" w:rsidRPr="00D97A26">
              <w:rPr>
                <w:szCs w:val="23"/>
              </w:rPr>
              <w:t>54.7</w:t>
            </w:r>
            <w:r w:rsidR="002E2F15" w:rsidRPr="00D97A26">
              <w:rPr>
                <w:lang w:val="en-NZ"/>
              </w:rPr>
              <w:t xml:space="preserve">% </w:t>
            </w:r>
            <w:r w:rsidR="002E2F15" w:rsidRPr="00D97A26">
              <w:t>(</w:t>
            </w:r>
            <w:r w:rsidR="003D5F36" w:rsidRPr="00D97A26">
              <w:rPr>
                <w:szCs w:val="23"/>
              </w:rPr>
              <w:t>Taranaki</w:t>
            </w:r>
            <w:r w:rsidR="002E2F15" w:rsidRPr="00D97A26">
              <w:rPr>
                <w:lang w:val="en-NZ"/>
              </w:rPr>
              <w:t xml:space="preserve">) </w:t>
            </w:r>
            <w:r w:rsidR="00FB03CE" w:rsidRPr="00D97A26">
              <w:rPr>
                <w:lang w:val="en-NZ"/>
              </w:rPr>
              <w:t xml:space="preserve">to </w:t>
            </w:r>
            <w:r w:rsidR="003D5F36" w:rsidRPr="00D97A26">
              <w:rPr>
                <w:szCs w:val="23"/>
              </w:rPr>
              <w:t>85.0</w:t>
            </w:r>
            <w:r w:rsidR="008C3BAC" w:rsidRPr="00D97A26">
              <w:t>%</w:t>
            </w:r>
            <w:r w:rsidR="00A32E5A" w:rsidRPr="00D97A26">
              <w:t xml:space="preserve"> of</w:t>
            </w:r>
            <w:r w:rsidR="008D1B7A" w:rsidRPr="00D97A26">
              <w:t xml:space="preserve"> </w:t>
            </w:r>
            <w:r w:rsidR="00F15761" w:rsidRPr="00D97A26">
              <w:rPr>
                <w:szCs w:val="23"/>
              </w:rPr>
              <w:t>women</w:t>
            </w:r>
            <w:r w:rsidR="002E2F15" w:rsidRPr="00D97A26">
              <w:rPr>
                <w:lang w:val="en-NZ"/>
              </w:rPr>
              <w:t xml:space="preserve"> (</w:t>
            </w:r>
            <w:r w:rsidR="003D5F36" w:rsidRPr="00D97A26">
              <w:rPr>
                <w:szCs w:val="23"/>
              </w:rPr>
              <w:t>Whanganui</w:t>
            </w:r>
            <w:r w:rsidR="002E2F15" w:rsidRPr="00D97A26">
              <w:t>)</w:t>
            </w:r>
            <w:r w:rsidR="00064651" w:rsidRPr="00D97A26">
              <w:t xml:space="preserve">. </w:t>
            </w:r>
            <w:r w:rsidR="003D5F36" w:rsidRPr="00D97A26">
              <w:rPr>
                <w:szCs w:val="23"/>
              </w:rPr>
              <w:t>No</w:t>
            </w:r>
            <w:r w:rsidR="002E2F15" w:rsidRPr="00D97A26">
              <w:rPr>
                <w:szCs w:val="23"/>
              </w:rPr>
              <w:t xml:space="preserve"> DHB</w:t>
            </w:r>
            <w:r w:rsidR="00501013" w:rsidRPr="00D97A26">
              <w:rPr>
                <w:szCs w:val="23"/>
              </w:rPr>
              <w:t>s</w:t>
            </w:r>
            <w:r w:rsidR="008D1B7A" w:rsidRPr="00D97A26">
              <w:t xml:space="preserve"> </w:t>
            </w:r>
            <w:r w:rsidR="007F68BD" w:rsidRPr="00D97A26">
              <w:rPr>
                <w:lang w:val="en-NZ"/>
              </w:rPr>
              <w:t xml:space="preserve">met the target of </w:t>
            </w:r>
            <w:r w:rsidR="00FD1B18" w:rsidRPr="00D97A26">
              <w:rPr>
                <w:lang w:val="en-NZ"/>
              </w:rPr>
              <w:t xml:space="preserve">at least </w:t>
            </w:r>
            <w:r w:rsidR="007F68BD" w:rsidRPr="00D97A26">
              <w:rPr>
                <w:lang w:val="en-NZ"/>
              </w:rPr>
              <w:t>9</w:t>
            </w:r>
            <w:r w:rsidR="0043518E" w:rsidRPr="00D97A26">
              <w:rPr>
                <w:lang w:val="en-NZ"/>
              </w:rPr>
              <w:t>0</w:t>
            </w:r>
            <w:r w:rsidR="007F68BD" w:rsidRPr="00D97A26">
              <w:rPr>
                <w:lang w:val="en-NZ"/>
              </w:rPr>
              <w:t>% of women treated within eight weeks of histological confirmation of HSIL</w:t>
            </w:r>
            <w:r w:rsidR="00D224EB" w:rsidRPr="00D97A26">
              <w:rPr>
                <w:lang w:val="en-NZ"/>
              </w:rPr>
              <w:t xml:space="preserve"> </w:t>
            </w:r>
            <w:r w:rsidR="007F68BD" w:rsidRPr="00D97A26">
              <w:rPr>
                <w:lang w:val="en-NZ"/>
              </w:rPr>
              <w:t>(</w:t>
            </w:r>
            <w:r w:rsidR="00616FB9" w:rsidRPr="009B73A8">
              <w:fldChar w:fldCharType="begin"/>
            </w:r>
            <w:r w:rsidR="00616FB9" w:rsidRPr="009B73A8">
              <w:instrText xml:space="preserve"> REF _Ref328257721 \h  \* MERGEFORMAT </w:instrText>
            </w:r>
            <w:r w:rsidR="00616FB9" w:rsidRPr="009B73A8">
              <w:fldChar w:fldCharType="separate"/>
            </w:r>
            <w:r w:rsidR="00BE504B" w:rsidRPr="004C0B22">
              <w:t xml:space="preserve">Figure </w:t>
            </w:r>
            <w:r w:rsidR="00BE504B">
              <w:t>90</w:t>
            </w:r>
            <w:r w:rsidR="00616FB9" w:rsidRPr="009B73A8">
              <w:fldChar w:fldCharType="end"/>
            </w:r>
            <w:r w:rsidR="007F68BD" w:rsidRPr="009B73A8">
              <w:rPr>
                <w:lang w:val="en-NZ"/>
              </w:rPr>
              <w:t xml:space="preserve">, </w:t>
            </w:r>
            <w:r w:rsidR="00100CC8" w:rsidRPr="009B73A8">
              <w:rPr>
                <w:lang w:val="en-NZ"/>
              </w:rPr>
              <w:fldChar w:fldCharType="begin"/>
            </w:r>
            <w:r w:rsidR="007F68BD" w:rsidRPr="009B73A8">
              <w:rPr>
                <w:lang w:val="en-NZ"/>
              </w:rPr>
              <w:instrText xml:space="preserve"> REF _Ref328257755 \h </w:instrText>
            </w:r>
            <w:r w:rsidR="007E4B24" w:rsidRPr="009B73A8">
              <w:instrText xml:space="preserve"> \* MERGEFORMAT </w:instrText>
            </w:r>
            <w:r w:rsidR="00100CC8" w:rsidRPr="009B73A8">
              <w:rPr>
                <w:lang w:val="en-NZ"/>
              </w:rPr>
            </w:r>
            <w:r w:rsidR="00100CC8" w:rsidRPr="009B73A8">
              <w:rPr>
                <w:lang w:val="en-NZ"/>
              </w:rPr>
              <w:fldChar w:fldCharType="separate"/>
            </w:r>
            <w:r w:rsidR="00BE504B" w:rsidRPr="004C0B22">
              <w:t xml:space="preserve">Table </w:t>
            </w:r>
            <w:r w:rsidR="00BE504B">
              <w:t>20</w:t>
            </w:r>
            <w:r w:rsidR="00100CC8" w:rsidRPr="009B73A8">
              <w:rPr>
                <w:lang w:val="en-NZ"/>
              </w:rPr>
              <w:fldChar w:fldCharType="end"/>
            </w:r>
            <w:r w:rsidR="007F68BD" w:rsidRPr="009B73A8">
              <w:rPr>
                <w:lang w:val="en-NZ"/>
              </w:rPr>
              <w:t>).</w:t>
            </w:r>
          </w:p>
          <w:p w14:paraId="42B84425" w14:textId="77777777" w:rsidR="00A61031" w:rsidRPr="00D97A26" w:rsidRDefault="00A61031" w:rsidP="00A61031">
            <w:pPr>
              <w:pStyle w:val="NoSpacing"/>
              <w:rPr>
                <w:lang w:val="en-NZ"/>
              </w:rPr>
            </w:pPr>
          </w:p>
          <w:p w14:paraId="321B18D5" w14:textId="0C72FC8A" w:rsidR="00FA31EB" w:rsidRPr="00D97A26" w:rsidRDefault="002D5474" w:rsidP="00A61031">
            <w:pPr>
              <w:pStyle w:val="NoSpacing"/>
              <w:jc w:val="both"/>
              <w:rPr>
                <w:lang w:val="en-NZ"/>
              </w:rPr>
            </w:pPr>
            <w:r w:rsidRPr="00D97A26">
              <w:rPr>
                <w:lang w:val="en-NZ"/>
              </w:rPr>
              <w:t xml:space="preserve">There were </w:t>
            </w:r>
            <w:r w:rsidR="003D5F36" w:rsidRPr="00D97A26">
              <w:rPr>
                <w:szCs w:val="23"/>
              </w:rPr>
              <w:t>1,926</w:t>
            </w:r>
            <w:r w:rsidR="00397E2B" w:rsidRPr="00D97A26">
              <w:rPr>
                <w:lang w:val="en-NZ"/>
              </w:rPr>
              <w:t xml:space="preserve"> </w:t>
            </w:r>
            <w:r w:rsidRPr="00D97A26">
              <w:rPr>
                <w:lang w:val="en-NZ"/>
              </w:rPr>
              <w:t xml:space="preserve">women with a histological diagnosis of LSIL (associated with histology samples collected in the previous six months, and reported at least 26 weeks prior to </w:t>
            </w:r>
            <w:r w:rsidR="003D5F36" w:rsidRPr="00D97A26">
              <w:rPr>
                <w:szCs w:val="23"/>
              </w:rPr>
              <w:t>31 December</w:t>
            </w:r>
            <w:r w:rsidR="00064651" w:rsidRPr="00D97A26">
              <w:rPr>
                <w:szCs w:val="23"/>
              </w:rPr>
              <w:t xml:space="preserve"> </w:t>
            </w:r>
            <w:r w:rsidR="003D5F36" w:rsidRPr="00D97A26">
              <w:rPr>
                <w:szCs w:val="23"/>
              </w:rPr>
              <w:t>2017</w:t>
            </w:r>
            <w:r w:rsidR="008D1B7A" w:rsidRPr="00D97A26">
              <w:rPr>
                <w:lang w:val="en-NZ"/>
              </w:rPr>
              <w:t>).</w:t>
            </w:r>
            <w:r w:rsidRPr="00D97A26">
              <w:rPr>
                <w:lang w:val="en-NZ"/>
              </w:rPr>
              <w:t xml:space="preserve"> </w:t>
            </w:r>
            <w:r w:rsidR="005D62AA" w:rsidRPr="00D97A26">
              <w:rPr>
                <w:lang w:val="en-NZ"/>
              </w:rPr>
              <w:t>T</w:t>
            </w:r>
            <w:r w:rsidR="00162283" w:rsidRPr="00D97A26">
              <w:rPr>
                <w:lang w:val="en-NZ"/>
              </w:rPr>
              <w:t xml:space="preserve">reatment for histological LSIL is not routinely recommended in the </w:t>
            </w:r>
            <w:r w:rsidR="007B3965" w:rsidRPr="00D97A26">
              <w:rPr>
                <w:lang w:val="en-NZ"/>
              </w:rPr>
              <w:t xml:space="preserve">2013 Colposcopy Standards or the </w:t>
            </w:r>
            <w:r w:rsidR="00162283" w:rsidRPr="00D97A26">
              <w:rPr>
                <w:lang w:val="en-NZ"/>
              </w:rPr>
              <w:t xml:space="preserve">2008 NCSP </w:t>
            </w:r>
            <w:r w:rsidR="00162283" w:rsidRPr="00D97A26">
              <w:rPr>
                <w:i/>
                <w:lang w:val="en-NZ"/>
              </w:rPr>
              <w:t xml:space="preserve">Guidelines for Cervical Screening in </w:t>
            </w:r>
            <w:r w:rsidR="00162283" w:rsidRPr="00D97A26">
              <w:rPr>
                <w:lang w:val="en-NZ"/>
              </w:rPr>
              <w:t>New</w:t>
            </w:r>
            <w:r w:rsidR="00162283" w:rsidRPr="00D97A26">
              <w:rPr>
                <w:i/>
                <w:lang w:val="en-NZ"/>
              </w:rPr>
              <w:t xml:space="preserve"> Zealand</w:t>
            </w:r>
            <w:hyperlink w:anchor="_ENREF_16" w:tooltip="National Screening Unit, 2008 #3978" w:history="1">
              <w:r w:rsidR="00675E70" w:rsidRPr="00D97A26">
                <w:rPr>
                  <w:lang w:val="en-NZ"/>
                </w:rPr>
                <w:fldChar w:fldCharType="begin"/>
              </w:r>
              <w:r w:rsidR="00675E70">
                <w:rPr>
                  <w:lang w:val="en-NZ"/>
                </w:rPr>
                <w:instrText xml:space="preserve"> ADDIN EN.CITE &lt;EndNote&gt;&lt;Cite&gt;&lt;Author&gt;National Screening Unit&lt;/Author&gt;&lt;Year&gt;2008&lt;/Year&gt;&lt;RecNum&gt;3978&lt;/RecNum&gt;&lt;DisplayText&gt;&lt;style face="superscript"&gt;16&lt;/style&gt;&lt;/DisplayText&gt;&lt;record&gt;&lt;rec-number&gt;3978&lt;/rec-number&gt;&lt;foreign-keys&gt;&lt;key app="EN" db-id="et0drd2r3drrx1e0e2px9a5wx5az9v0r0xx0" timestamp="0"&gt;3978&lt;/key&gt;&lt;/foreign-keys&gt;&lt;ref-type name="Report"&gt;27&lt;/ref-type&gt;&lt;contributors&gt;&lt;authors&gt;&lt;author&gt;National Screening Unit,&lt;/author&gt;&lt;/authors&gt;&lt;/contributors&gt;&lt;titles&gt;&lt;title&gt;Guidelines for Cervical Screening in New Zealand: Incorporating the management of women with abnormal cervical smears&lt;/title&gt;&lt;/titles&gt;&lt;keywords&gt;&lt;keyword&gt;cervical&lt;/keyword&gt;&lt;keyword&gt;for&lt;/keyword&gt;&lt;keyword&gt;Guidelines&lt;/keyword&gt;&lt;keyword&gt;Management&lt;/keyword&gt;&lt;keyword&gt;New Zealand&lt;/keyword&gt;&lt;keyword&gt;screening&lt;/keyword&gt;&lt;keyword&gt;Smears&lt;/keyword&gt;&lt;keyword&gt;Women&lt;/keyword&gt;&lt;/keywords&gt;&lt;dates&gt;&lt;year&gt;2008&lt;/year&gt;&lt;/dates&gt;&lt;pub-location&gt;Wellington&lt;/pub-location&gt;&lt;publisher&gt;National Screening Unit, Ministry of Health&lt;/publisher&gt;&lt;urls&gt;&lt;pdf-urls&gt;&lt;url&gt; G:\CERU\General\HPVCC Model\Publications\M:\Publications\2008NCSP_Guidelines.pdf &lt;/url&gt;&lt;/pdf-urls&gt;&lt;/urls&gt;&lt;/record&gt;&lt;/Cite&gt;&lt;/EndNote&gt;</w:instrText>
              </w:r>
              <w:r w:rsidR="00675E70" w:rsidRPr="00D97A26">
                <w:rPr>
                  <w:lang w:val="en-NZ"/>
                </w:rPr>
                <w:fldChar w:fldCharType="separate"/>
              </w:r>
              <w:r w:rsidR="00675E70" w:rsidRPr="00675E70">
                <w:rPr>
                  <w:noProof/>
                  <w:vertAlign w:val="superscript"/>
                  <w:lang w:val="en-NZ"/>
                </w:rPr>
                <w:t>16</w:t>
              </w:r>
              <w:r w:rsidR="00675E70" w:rsidRPr="00D97A26">
                <w:rPr>
                  <w:lang w:val="en-NZ"/>
                </w:rPr>
                <w:fldChar w:fldCharType="end"/>
              </w:r>
            </w:hyperlink>
            <w:r w:rsidR="00162283" w:rsidRPr="00D97A26">
              <w:rPr>
                <w:lang w:val="en-NZ"/>
              </w:rPr>
              <w:t>, and so t</w:t>
            </w:r>
            <w:r w:rsidRPr="00D97A26">
              <w:rPr>
                <w:lang w:val="en-NZ"/>
              </w:rPr>
              <w:t xml:space="preserve">imeliness of treatment </w:t>
            </w:r>
            <w:r w:rsidR="00162283" w:rsidRPr="00D97A26">
              <w:rPr>
                <w:lang w:val="en-NZ"/>
              </w:rPr>
              <w:t xml:space="preserve">is </w:t>
            </w:r>
            <w:r w:rsidRPr="00D97A26">
              <w:rPr>
                <w:lang w:val="en-NZ"/>
              </w:rPr>
              <w:t xml:space="preserve">not </w:t>
            </w:r>
            <w:r w:rsidR="007B3965" w:rsidRPr="00D97A26">
              <w:rPr>
                <w:lang w:val="en-NZ"/>
              </w:rPr>
              <w:t xml:space="preserve">examined or </w:t>
            </w:r>
            <w:r w:rsidR="005D62AA" w:rsidRPr="00D97A26">
              <w:rPr>
                <w:lang w:val="en-NZ"/>
              </w:rPr>
              <w:t>compared to a target</w:t>
            </w:r>
            <w:r w:rsidRPr="00D97A26">
              <w:rPr>
                <w:lang w:val="en-NZ"/>
              </w:rPr>
              <w:t xml:space="preserve"> for LSIL. However</w:t>
            </w:r>
            <w:r w:rsidR="00B64530" w:rsidRPr="00D97A26">
              <w:rPr>
                <w:lang w:val="en-NZ"/>
              </w:rPr>
              <w:t>,</w:t>
            </w:r>
            <w:r w:rsidRPr="00D97A26">
              <w:rPr>
                <w:lang w:val="en-NZ"/>
              </w:rPr>
              <w:t xml:space="preserve"> for descriptive purposes</w:t>
            </w:r>
            <w:r w:rsidR="007B3965" w:rsidRPr="00D97A26">
              <w:rPr>
                <w:lang w:val="en-NZ"/>
              </w:rPr>
              <w:t xml:space="preserve"> and to examine appropriateness of treatment</w:t>
            </w:r>
            <w:r w:rsidRPr="00D97A26">
              <w:rPr>
                <w:lang w:val="en-NZ"/>
              </w:rPr>
              <w:t xml:space="preserve">, </w:t>
            </w:r>
            <w:r w:rsidR="007B3965" w:rsidRPr="00D97A26">
              <w:rPr>
                <w:lang w:val="en-NZ"/>
              </w:rPr>
              <w:t xml:space="preserve">follow-up records were retrieved for </w:t>
            </w:r>
            <w:r w:rsidRPr="00D97A26">
              <w:rPr>
                <w:lang w:val="en-NZ"/>
              </w:rPr>
              <w:t xml:space="preserve">the </w:t>
            </w:r>
            <w:r w:rsidR="003D5F36" w:rsidRPr="00D97A26">
              <w:rPr>
                <w:szCs w:val="23"/>
              </w:rPr>
              <w:t>1,926</w:t>
            </w:r>
            <w:r w:rsidR="00F359F2" w:rsidRPr="00D97A26">
              <w:rPr>
                <w:lang w:val="en-NZ"/>
              </w:rPr>
              <w:t xml:space="preserve"> </w:t>
            </w:r>
            <w:r w:rsidRPr="00D97A26">
              <w:rPr>
                <w:lang w:val="en-NZ"/>
              </w:rPr>
              <w:t>women</w:t>
            </w:r>
            <w:r w:rsidR="004B681B" w:rsidRPr="00D97A26">
              <w:rPr>
                <w:lang w:val="en-NZ"/>
              </w:rPr>
              <w:t xml:space="preserve"> with histological LSIL</w:t>
            </w:r>
            <w:r w:rsidRPr="00D97A26">
              <w:rPr>
                <w:lang w:val="en-NZ"/>
              </w:rPr>
              <w:t>. Of the</w:t>
            </w:r>
            <w:r w:rsidR="004B681B" w:rsidRPr="00D97A26">
              <w:rPr>
                <w:lang w:val="en-NZ"/>
              </w:rPr>
              <w:t>se</w:t>
            </w:r>
            <w:r w:rsidR="00A97A9A" w:rsidRPr="00D97A26">
              <w:rPr>
                <w:lang w:val="en-NZ"/>
              </w:rPr>
              <w:t xml:space="preserve"> </w:t>
            </w:r>
            <w:r w:rsidRPr="00D97A26">
              <w:rPr>
                <w:lang w:val="en-NZ"/>
              </w:rPr>
              <w:t xml:space="preserve">women, </w:t>
            </w:r>
            <w:r w:rsidR="003D5F36" w:rsidRPr="00D97A26">
              <w:rPr>
                <w:szCs w:val="23"/>
              </w:rPr>
              <w:t>140</w:t>
            </w:r>
            <w:r w:rsidR="00064651" w:rsidRPr="00D97A26">
              <w:rPr>
                <w:lang w:val="en-NZ"/>
              </w:rPr>
              <w:t xml:space="preserve"> (</w:t>
            </w:r>
            <w:r w:rsidR="003D5F36" w:rsidRPr="00D97A26">
              <w:rPr>
                <w:szCs w:val="23"/>
              </w:rPr>
              <w:t>7.3</w:t>
            </w:r>
            <w:r w:rsidRPr="00D97A26">
              <w:rPr>
                <w:lang w:val="en-NZ"/>
              </w:rPr>
              <w:t xml:space="preserve">%) </w:t>
            </w:r>
            <w:r w:rsidR="001377D1" w:rsidRPr="00D97A26">
              <w:rPr>
                <w:lang w:val="en-NZ"/>
              </w:rPr>
              <w:t>women</w:t>
            </w:r>
            <w:r w:rsidR="008D1B7A" w:rsidRPr="00D97A26">
              <w:rPr>
                <w:lang w:val="en-NZ"/>
              </w:rPr>
              <w:t xml:space="preserve"> </w:t>
            </w:r>
            <w:r w:rsidRPr="00D97A26">
              <w:rPr>
                <w:lang w:val="en-NZ"/>
              </w:rPr>
              <w:t xml:space="preserve">were </w:t>
            </w:r>
            <w:r w:rsidR="00162283" w:rsidRPr="00D97A26">
              <w:rPr>
                <w:lang w:val="en-NZ"/>
              </w:rPr>
              <w:t xml:space="preserve">subsequently </w:t>
            </w:r>
            <w:r w:rsidRPr="00D97A26">
              <w:rPr>
                <w:lang w:val="en-NZ"/>
              </w:rPr>
              <w:t>treated within 26 weeks of LSIL being histologically confirmed</w:t>
            </w:r>
            <w:r w:rsidR="00D224EB" w:rsidRPr="00D97A26">
              <w:rPr>
                <w:lang w:val="en-NZ"/>
              </w:rPr>
              <w:t xml:space="preserve"> and had no additional record of </w:t>
            </w:r>
            <w:r w:rsidR="00F53D95" w:rsidRPr="00D97A26">
              <w:rPr>
                <w:lang w:val="en-NZ"/>
              </w:rPr>
              <w:t>high-grade</w:t>
            </w:r>
            <w:r w:rsidR="00D224EB" w:rsidRPr="00D97A26">
              <w:rPr>
                <w:lang w:val="en-NZ"/>
              </w:rPr>
              <w:t xml:space="preserve"> histology in the six months preceding their treatment</w:t>
            </w:r>
            <w:r w:rsidRPr="00D97A26">
              <w:rPr>
                <w:lang w:val="en-NZ"/>
              </w:rPr>
              <w:t xml:space="preserve">. The proportion of women </w:t>
            </w:r>
            <w:r w:rsidR="002A03FA" w:rsidRPr="00D97A26">
              <w:rPr>
                <w:lang w:val="en-NZ"/>
              </w:rPr>
              <w:t xml:space="preserve">subsequently </w:t>
            </w:r>
            <w:r w:rsidRPr="00D97A26">
              <w:rPr>
                <w:lang w:val="en-NZ"/>
              </w:rPr>
              <w:t xml:space="preserve">treated varied widely by DHB, from </w:t>
            </w:r>
            <w:r w:rsidR="003D5F36" w:rsidRPr="00D97A26">
              <w:rPr>
                <w:szCs w:val="23"/>
              </w:rPr>
              <w:t>no</w:t>
            </w:r>
            <w:r w:rsidR="00036EDE" w:rsidRPr="00D97A26">
              <w:rPr>
                <w:lang w:val="en-NZ"/>
              </w:rPr>
              <w:t xml:space="preserve"> women</w:t>
            </w:r>
            <w:r w:rsidRPr="00D97A26">
              <w:rPr>
                <w:lang w:val="en-NZ"/>
              </w:rPr>
              <w:t xml:space="preserve"> </w:t>
            </w:r>
            <w:r w:rsidR="00064651" w:rsidRPr="00D97A26">
              <w:rPr>
                <w:lang w:val="en-NZ"/>
              </w:rPr>
              <w:t>(</w:t>
            </w:r>
            <w:r w:rsidR="003D5F36" w:rsidRPr="00D97A26">
              <w:rPr>
                <w:szCs w:val="23"/>
              </w:rPr>
              <w:t>Hawke's Bay</w:t>
            </w:r>
            <w:r w:rsidR="006A142A" w:rsidRPr="00D97A26">
              <w:rPr>
                <w:szCs w:val="23"/>
              </w:rPr>
              <w:t xml:space="preserve">, </w:t>
            </w:r>
            <w:r w:rsidR="006A142A" w:rsidRPr="00D97A26">
              <w:rPr>
                <w:szCs w:val="23"/>
                <w:lang w:val="en-NZ"/>
              </w:rPr>
              <w:t xml:space="preserve">Nelson Marlborough, </w:t>
            </w:r>
            <w:r w:rsidR="006A142A" w:rsidRPr="00D97A26">
              <w:rPr>
                <w:szCs w:val="23"/>
              </w:rPr>
              <w:t xml:space="preserve">South Canterbury, </w:t>
            </w:r>
            <w:r w:rsidR="006A142A" w:rsidRPr="00D97A26">
              <w:rPr>
                <w:lang w:val="en-NZ"/>
              </w:rPr>
              <w:t>Tairawhiti</w:t>
            </w:r>
            <w:r w:rsidR="006A142A" w:rsidRPr="00D97A26">
              <w:rPr>
                <w:szCs w:val="23"/>
                <w:lang w:val="en-NZ"/>
              </w:rPr>
              <w:t xml:space="preserve"> and</w:t>
            </w:r>
            <w:r w:rsidR="006A142A" w:rsidRPr="00D97A26">
              <w:rPr>
                <w:lang w:val="en-NZ"/>
              </w:rPr>
              <w:t xml:space="preserve"> Wairarapa</w:t>
            </w:r>
            <w:r w:rsidRPr="00D97A26">
              <w:rPr>
                <w:lang w:val="en-NZ"/>
              </w:rPr>
              <w:t xml:space="preserve">) to </w:t>
            </w:r>
            <w:r w:rsidR="003D5F36" w:rsidRPr="00D97A26">
              <w:rPr>
                <w:szCs w:val="23"/>
              </w:rPr>
              <w:t>19.2</w:t>
            </w:r>
            <w:r w:rsidR="00064651" w:rsidRPr="00D97A26">
              <w:rPr>
                <w:lang w:val="en-NZ"/>
              </w:rPr>
              <w:t>% (</w:t>
            </w:r>
            <w:r w:rsidR="003D5F36" w:rsidRPr="009B73A8">
              <w:rPr>
                <w:szCs w:val="23"/>
              </w:rPr>
              <w:t>Northland</w:t>
            </w:r>
            <w:r w:rsidR="00FB03CE" w:rsidRPr="009B73A8">
              <w:rPr>
                <w:szCs w:val="23"/>
              </w:rPr>
              <w:t>)</w:t>
            </w:r>
            <w:r w:rsidR="002469A1" w:rsidRPr="009B73A8">
              <w:rPr>
                <w:lang w:val="en-NZ"/>
              </w:rPr>
              <w:t xml:space="preserve"> (</w:t>
            </w:r>
            <w:r w:rsidR="00100CC8" w:rsidRPr="009B73A8">
              <w:fldChar w:fldCharType="begin"/>
            </w:r>
            <w:r w:rsidR="007F68BD" w:rsidRPr="009B73A8">
              <w:instrText xml:space="preserve"> REF _Ref328257755 \h </w:instrText>
            </w:r>
            <w:r w:rsidR="002310B4" w:rsidRPr="009B73A8">
              <w:instrText xml:space="preserve"> \* MERGEFORMAT </w:instrText>
            </w:r>
            <w:r w:rsidR="00100CC8" w:rsidRPr="009B73A8">
              <w:fldChar w:fldCharType="separate"/>
            </w:r>
            <w:r w:rsidR="00BE504B" w:rsidRPr="004C0B22">
              <w:t xml:space="preserve">Table </w:t>
            </w:r>
            <w:r w:rsidR="00BE504B">
              <w:t>20</w:t>
            </w:r>
            <w:r w:rsidR="00100CC8" w:rsidRPr="009B73A8">
              <w:fldChar w:fldCharType="end"/>
            </w:r>
            <w:r w:rsidR="007F68BD" w:rsidRPr="009B73A8">
              <w:t>)</w:t>
            </w:r>
            <w:r w:rsidRPr="009B73A8">
              <w:t>.</w:t>
            </w:r>
            <w:r w:rsidR="005D62AA" w:rsidRPr="009B73A8">
              <w:rPr>
                <w:lang w:val="en-NZ"/>
              </w:rPr>
              <w:t xml:space="preserve"> </w:t>
            </w:r>
            <w:r w:rsidR="00F20D4F" w:rsidRPr="009B73A8">
              <w:rPr>
                <w:lang w:val="en-NZ"/>
              </w:rPr>
              <w:t>The</w:t>
            </w:r>
            <w:r w:rsidR="00F20D4F" w:rsidRPr="00D97A26">
              <w:rPr>
                <w:lang w:val="en-NZ"/>
              </w:rPr>
              <w:t xml:space="preserve"> DHB where the largest number of women were treated was </w:t>
            </w:r>
            <w:r w:rsidR="003D5F36" w:rsidRPr="00D97A26">
              <w:rPr>
                <w:szCs w:val="23"/>
              </w:rPr>
              <w:t>Canterbury</w:t>
            </w:r>
            <w:r w:rsidR="000B1DD6" w:rsidRPr="00D97A26">
              <w:rPr>
                <w:szCs w:val="23"/>
              </w:rPr>
              <w:t xml:space="preserve"> and Counties Manukau</w:t>
            </w:r>
            <w:r w:rsidR="00064651" w:rsidRPr="00D97A26">
              <w:rPr>
                <w:lang w:val="en-NZ"/>
              </w:rPr>
              <w:t xml:space="preserve"> (</w:t>
            </w:r>
            <w:r w:rsidR="003D5F36" w:rsidRPr="00D97A26">
              <w:rPr>
                <w:szCs w:val="23"/>
              </w:rPr>
              <w:t>31</w:t>
            </w:r>
            <w:r w:rsidR="00B65187" w:rsidRPr="00D97A26">
              <w:rPr>
                <w:lang w:val="en-NZ"/>
              </w:rPr>
              <w:t xml:space="preserve"> </w:t>
            </w:r>
            <w:r w:rsidR="00F20D4F" w:rsidRPr="00D97A26">
              <w:rPr>
                <w:lang w:val="en-NZ"/>
              </w:rPr>
              <w:t>women).</w:t>
            </w:r>
          </w:p>
          <w:p w14:paraId="5494719A" w14:textId="77777777" w:rsidR="002469A1" w:rsidRPr="00D97A26" w:rsidRDefault="002469A1" w:rsidP="00E86674">
            <w:pPr>
              <w:pStyle w:val="NoSpacing"/>
              <w:rPr>
                <w:lang w:val="en-NZ"/>
              </w:rPr>
            </w:pPr>
          </w:p>
        </w:tc>
      </w:tr>
      <w:tr w:rsidR="005C4DC2" w:rsidRPr="00D97A26" w14:paraId="3E47E7CA" w14:textId="77777777" w:rsidTr="004F518A">
        <w:tc>
          <w:tcPr>
            <w:tcW w:w="1791" w:type="dxa"/>
          </w:tcPr>
          <w:p w14:paraId="1F0318CB" w14:textId="77777777" w:rsidR="005C4DC2" w:rsidRPr="00D97A26" w:rsidRDefault="005C4DC2" w:rsidP="009203A8">
            <w:pPr>
              <w:spacing w:before="120"/>
              <w:ind w:right="544"/>
              <w:jc w:val="both"/>
              <w:rPr>
                <w:b/>
              </w:rPr>
            </w:pPr>
            <w:r w:rsidRPr="00D97A26">
              <w:rPr>
                <w:b/>
              </w:rPr>
              <w:t>Trends</w:t>
            </w:r>
          </w:p>
        </w:tc>
        <w:tc>
          <w:tcPr>
            <w:tcW w:w="7389" w:type="dxa"/>
          </w:tcPr>
          <w:p w14:paraId="54DADE44" w14:textId="45E65204" w:rsidR="00C76B64" w:rsidRPr="00E34546" w:rsidRDefault="0043518E" w:rsidP="00E34546">
            <w:pPr>
              <w:spacing w:before="120"/>
              <w:ind w:right="34"/>
              <w:jc w:val="both"/>
              <w:rPr>
                <w:szCs w:val="23"/>
              </w:rPr>
            </w:pPr>
            <w:r w:rsidRPr="00D97A26">
              <w:rPr>
                <w:szCs w:val="23"/>
              </w:rPr>
              <w:t xml:space="preserve">Nationally, the proportion of women with histological HSIL who </w:t>
            </w:r>
            <w:r w:rsidR="00C76B64" w:rsidRPr="00D97A26">
              <w:rPr>
                <w:szCs w:val="23"/>
              </w:rPr>
              <w:t>we</w:t>
            </w:r>
            <w:r w:rsidRPr="00D97A26">
              <w:rPr>
                <w:szCs w:val="23"/>
              </w:rPr>
              <w:t xml:space="preserve">re treated within eight weeks of histological confirmation </w:t>
            </w:r>
            <w:r w:rsidR="00C76B64" w:rsidRPr="00D97A26">
              <w:rPr>
                <w:szCs w:val="23"/>
              </w:rPr>
              <w:t xml:space="preserve">is </w:t>
            </w:r>
            <w:r w:rsidR="005A1639" w:rsidRPr="00D97A26">
              <w:rPr>
                <w:szCs w:val="23"/>
              </w:rPr>
              <w:t xml:space="preserve">higher </w:t>
            </w:r>
            <w:r w:rsidR="00385285" w:rsidRPr="00D97A26">
              <w:rPr>
                <w:szCs w:val="23"/>
              </w:rPr>
              <w:t>than</w:t>
            </w:r>
            <w:r w:rsidR="00C76B64" w:rsidRPr="00D97A26">
              <w:rPr>
                <w:szCs w:val="23"/>
              </w:rPr>
              <w:t xml:space="preserve"> the previous monitoring report;</w:t>
            </w:r>
            <w:r w:rsidRPr="00D97A26">
              <w:rPr>
                <w:szCs w:val="23"/>
              </w:rPr>
              <w:t xml:space="preserve"> </w:t>
            </w:r>
            <w:r w:rsidR="002B0608">
              <w:rPr>
                <w:szCs w:val="23"/>
              </w:rPr>
              <w:t>61.9</w:t>
            </w:r>
            <w:r w:rsidRPr="00D97A26">
              <w:rPr>
                <w:szCs w:val="23"/>
              </w:rPr>
              <w:t xml:space="preserve">% in the previous </w:t>
            </w:r>
            <w:r w:rsidR="00C76B64" w:rsidRPr="00D97A26">
              <w:rPr>
                <w:szCs w:val="23"/>
              </w:rPr>
              <w:t>report</w:t>
            </w:r>
            <w:r w:rsidRPr="00D97A26">
              <w:rPr>
                <w:szCs w:val="23"/>
              </w:rPr>
              <w:t xml:space="preserve">, </w:t>
            </w:r>
            <w:r w:rsidR="003D5F36" w:rsidRPr="00D97A26">
              <w:rPr>
                <w:szCs w:val="23"/>
              </w:rPr>
              <w:t>63.2</w:t>
            </w:r>
            <w:r w:rsidRPr="00D97A26">
              <w:rPr>
                <w:szCs w:val="23"/>
              </w:rPr>
              <w:t xml:space="preserve">% in the current </w:t>
            </w:r>
            <w:r w:rsidR="00C76B64" w:rsidRPr="00D97A26">
              <w:rPr>
                <w:szCs w:val="23"/>
              </w:rPr>
              <w:t>report</w:t>
            </w:r>
            <w:r w:rsidRPr="00D97A26">
              <w:rPr>
                <w:szCs w:val="23"/>
              </w:rPr>
              <w:t>.</w:t>
            </w:r>
            <w:r w:rsidR="00C76B64" w:rsidRPr="00D97A26">
              <w:rPr>
                <w:szCs w:val="23"/>
              </w:rPr>
              <w:t xml:space="preserve"> </w:t>
            </w:r>
            <w:r w:rsidR="00772A7E" w:rsidRPr="00D97A26">
              <w:rPr>
                <w:szCs w:val="23"/>
              </w:rPr>
              <w:t xml:space="preserve">The proportion of women with histological HSIL who were treated within eight weeks for the current report period </w:t>
            </w:r>
            <w:r w:rsidR="00A31F36" w:rsidRPr="00D97A26">
              <w:rPr>
                <w:szCs w:val="23"/>
              </w:rPr>
              <w:t>increased in 1</w:t>
            </w:r>
            <w:r w:rsidR="007521DA" w:rsidRPr="00D97A26">
              <w:rPr>
                <w:szCs w:val="23"/>
              </w:rPr>
              <w:t>0</w:t>
            </w:r>
            <w:r w:rsidR="00EE1523" w:rsidRPr="00D97A26">
              <w:rPr>
                <w:szCs w:val="23"/>
              </w:rPr>
              <w:t xml:space="preserve"> </w:t>
            </w:r>
            <w:r w:rsidR="00772A7E" w:rsidRPr="00D97A26">
              <w:rPr>
                <w:szCs w:val="23"/>
              </w:rPr>
              <w:t xml:space="preserve">of the </w:t>
            </w:r>
            <w:r w:rsidR="00A452F8" w:rsidRPr="00D97A26">
              <w:rPr>
                <w:szCs w:val="23"/>
              </w:rPr>
              <w:t>20</w:t>
            </w:r>
            <w:r w:rsidR="00772A7E" w:rsidRPr="00D97A26">
              <w:rPr>
                <w:szCs w:val="23"/>
              </w:rPr>
              <w:t xml:space="preserve"> </w:t>
            </w:r>
            <w:r w:rsidR="00BD0410" w:rsidRPr="00D97A26">
              <w:rPr>
                <w:szCs w:val="23"/>
              </w:rPr>
              <w:t>DHBs</w:t>
            </w:r>
            <w:r w:rsidR="00772A7E" w:rsidRPr="00D97A26">
              <w:rPr>
                <w:szCs w:val="23"/>
              </w:rPr>
              <w:t xml:space="preserve"> </w:t>
            </w:r>
            <w:r w:rsidR="002179F0" w:rsidRPr="00D97A26">
              <w:rPr>
                <w:szCs w:val="23"/>
              </w:rPr>
              <w:t xml:space="preserve">when </w:t>
            </w:r>
            <w:r w:rsidR="00772A7E" w:rsidRPr="00D97A26">
              <w:rPr>
                <w:szCs w:val="23"/>
              </w:rPr>
              <w:t>compared with the previous report period</w:t>
            </w:r>
            <w:r w:rsidR="00930A7A" w:rsidRPr="00D97A26">
              <w:rPr>
                <w:szCs w:val="23"/>
              </w:rPr>
              <w:t xml:space="preserve"> </w:t>
            </w:r>
            <w:r w:rsidR="00930A7A" w:rsidRPr="009B73A8">
              <w:rPr>
                <w:szCs w:val="23"/>
              </w:rPr>
              <w:t>(</w:t>
            </w:r>
            <w:r w:rsidR="00C67CD4" w:rsidRPr="009B73A8">
              <w:rPr>
                <w:szCs w:val="23"/>
              </w:rPr>
              <w:fldChar w:fldCharType="begin"/>
            </w:r>
            <w:r w:rsidR="00C67CD4" w:rsidRPr="009B73A8">
              <w:rPr>
                <w:szCs w:val="23"/>
              </w:rPr>
              <w:instrText xml:space="preserve"> REF _Ref475523169 \h </w:instrText>
            </w:r>
            <w:r w:rsidR="00142D5E" w:rsidRPr="009B73A8">
              <w:rPr>
                <w:szCs w:val="23"/>
              </w:rPr>
              <w:instrText xml:space="preserve"> \* MERGEFORMAT </w:instrText>
            </w:r>
            <w:r w:rsidR="00C67CD4" w:rsidRPr="009B73A8">
              <w:rPr>
                <w:szCs w:val="23"/>
              </w:rPr>
            </w:r>
            <w:r w:rsidR="00C67CD4" w:rsidRPr="009B73A8">
              <w:rPr>
                <w:szCs w:val="23"/>
              </w:rPr>
              <w:fldChar w:fldCharType="separate"/>
            </w:r>
            <w:r w:rsidR="00BE504B" w:rsidRPr="004C0B22">
              <w:t xml:space="preserve">Figure </w:t>
            </w:r>
            <w:r w:rsidR="00BE504B">
              <w:rPr>
                <w:noProof/>
              </w:rPr>
              <w:t>91</w:t>
            </w:r>
            <w:r w:rsidR="00C67CD4" w:rsidRPr="009B73A8">
              <w:rPr>
                <w:szCs w:val="23"/>
              </w:rPr>
              <w:fldChar w:fldCharType="end"/>
            </w:r>
            <w:r w:rsidR="00930A7A" w:rsidRPr="00D97A26">
              <w:rPr>
                <w:szCs w:val="23"/>
              </w:rPr>
              <w:t>)</w:t>
            </w:r>
            <w:r w:rsidR="00772A7E" w:rsidRPr="00D97A26">
              <w:rPr>
                <w:szCs w:val="23"/>
              </w:rPr>
              <w:t>.</w:t>
            </w:r>
            <w:r w:rsidR="00AD2ECA">
              <w:rPr>
                <w:szCs w:val="23"/>
              </w:rPr>
              <w:t xml:space="preserve"> The proportion treated within eight weeks has decreased over the last two monitoring period in </w:t>
            </w:r>
            <w:r w:rsidR="00550DE6">
              <w:rPr>
                <w:szCs w:val="23"/>
              </w:rPr>
              <w:t xml:space="preserve">nine </w:t>
            </w:r>
            <w:r w:rsidR="00AD2ECA">
              <w:rPr>
                <w:szCs w:val="23"/>
              </w:rPr>
              <w:t>DHBs (Hutt Valley, Mid Central, Northland, South Canterbury, Southern</w:t>
            </w:r>
            <w:r w:rsidR="008F3C13">
              <w:rPr>
                <w:szCs w:val="23"/>
              </w:rPr>
              <w:t xml:space="preserve">, </w:t>
            </w:r>
            <w:r w:rsidR="00550DE6" w:rsidRPr="00550DE6">
              <w:rPr>
                <w:szCs w:val="23"/>
              </w:rPr>
              <w:t>Tairawhiti, Taranaki</w:t>
            </w:r>
            <w:r w:rsidR="00550DE6">
              <w:rPr>
                <w:szCs w:val="23"/>
              </w:rPr>
              <w:t xml:space="preserve"> a</w:t>
            </w:r>
            <w:r w:rsidR="00550DE6" w:rsidRPr="00550DE6">
              <w:rPr>
                <w:szCs w:val="23"/>
              </w:rPr>
              <w:t>nd West Coast</w:t>
            </w:r>
            <w:r w:rsidR="00AD2ECA">
              <w:rPr>
                <w:szCs w:val="23"/>
              </w:rPr>
              <w:t>)</w:t>
            </w:r>
            <w:r w:rsidR="00E34546">
              <w:rPr>
                <w:szCs w:val="23"/>
              </w:rPr>
              <w:t xml:space="preserve"> and remained similar in one DHB (</w:t>
            </w:r>
            <w:r w:rsidR="00E34546" w:rsidRPr="00E34546">
              <w:rPr>
                <w:szCs w:val="23"/>
              </w:rPr>
              <w:t>Whanganui)</w:t>
            </w:r>
            <w:r w:rsidR="00AD2ECA">
              <w:rPr>
                <w:szCs w:val="23"/>
              </w:rPr>
              <w:t xml:space="preserve">. </w:t>
            </w:r>
          </w:p>
          <w:p w14:paraId="6B8DAB38" w14:textId="77777777" w:rsidR="00A61031" w:rsidRPr="00D97A26" w:rsidRDefault="00A61031" w:rsidP="00A61031">
            <w:pPr>
              <w:pStyle w:val="NoSpacing"/>
              <w:rPr>
                <w:szCs w:val="23"/>
              </w:rPr>
            </w:pPr>
          </w:p>
          <w:p w14:paraId="34EE7F5A" w14:textId="5EC8DE23" w:rsidR="0043518E" w:rsidRPr="00D97A26" w:rsidRDefault="0043518E" w:rsidP="00A61031">
            <w:pPr>
              <w:pStyle w:val="NoSpacing"/>
              <w:jc w:val="both"/>
              <w:rPr>
                <w:szCs w:val="23"/>
              </w:rPr>
            </w:pPr>
            <w:r w:rsidRPr="00D97A26">
              <w:rPr>
                <w:szCs w:val="23"/>
              </w:rPr>
              <w:t xml:space="preserve">The proportion of women </w:t>
            </w:r>
            <w:r w:rsidRPr="00D97A26">
              <w:rPr>
                <w:lang w:val="en-NZ"/>
              </w:rPr>
              <w:t xml:space="preserve">with histological LSIL who were </w:t>
            </w:r>
            <w:r w:rsidR="002A03FA" w:rsidRPr="00D97A26">
              <w:rPr>
                <w:lang w:val="en-NZ"/>
              </w:rPr>
              <w:t>subsequently tr</w:t>
            </w:r>
            <w:r w:rsidR="00B62ED3" w:rsidRPr="00D97A26">
              <w:rPr>
                <w:lang w:val="en-NZ"/>
              </w:rPr>
              <w:t>e</w:t>
            </w:r>
            <w:r w:rsidR="002A03FA" w:rsidRPr="00D97A26">
              <w:rPr>
                <w:lang w:val="en-NZ"/>
              </w:rPr>
              <w:t>ated (</w:t>
            </w:r>
            <w:r w:rsidRPr="00D97A26">
              <w:rPr>
                <w:lang w:val="en-NZ"/>
              </w:rPr>
              <w:t xml:space="preserve">within 26 </w:t>
            </w:r>
            <w:r w:rsidRPr="00D97A26">
              <w:rPr>
                <w:szCs w:val="23"/>
              </w:rPr>
              <w:t>weeks</w:t>
            </w:r>
            <w:r w:rsidRPr="00D97A26">
              <w:rPr>
                <w:lang w:val="en-NZ"/>
              </w:rPr>
              <w:t xml:space="preserve"> of LSIL </w:t>
            </w:r>
            <w:r w:rsidRPr="00D97A26">
              <w:rPr>
                <w:szCs w:val="23"/>
              </w:rPr>
              <w:t>being</w:t>
            </w:r>
            <w:r w:rsidRPr="00D97A26">
              <w:rPr>
                <w:lang w:val="en-NZ"/>
              </w:rPr>
              <w:t xml:space="preserve"> histologically confirmed</w:t>
            </w:r>
            <w:r w:rsidR="002A03FA" w:rsidRPr="00D97A26">
              <w:rPr>
                <w:lang w:val="en-NZ"/>
              </w:rPr>
              <w:t>)</w:t>
            </w:r>
            <w:r w:rsidRPr="00D97A26">
              <w:rPr>
                <w:lang w:val="en-NZ"/>
              </w:rPr>
              <w:t xml:space="preserve"> </w:t>
            </w:r>
            <w:r w:rsidR="00C76B64" w:rsidRPr="00D97A26">
              <w:rPr>
                <w:lang w:val="en-NZ"/>
              </w:rPr>
              <w:t xml:space="preserve">has </w:t>
            </w:r>
            <w:r w:rsidR="007521DA" w:rsidRPr="00D97A26">
              <w:rPr>
                <w:lang w:val="en-NZ"/>
              </w:rPr>
              <w:t>increased</w:t>
            </w:r>
            <w:r w:rsidR="00C76B64" w:rsidRPr="00D97A26">
              <w:rPr>
                <w:lang w:val="en-NZ"/>
              </w:rPr>
              <w:t xml:space="preserve">, from </w:t>
            </w:r>
            <w:r w:rsidR="007521DA" w:rsidRPr="00D97A26">
              <w:rPr>
                <w:szCs w:val="23"/>
                <w:lang w:val="en-NZ"/>
              </w:rPr>
              <w:t>6.7</w:t>
            </w:r>
            <w:r w:rsidR="00C76B64" w:rsidRPr="00D97A26">
              <w:rPr>
                <w:lang w:val="en-NZ"/>
              </w:rPr>
              <w:t>%</w:t>
            </w:r>
            <w:r w:rsidRPr="00D97A26">
              <w:rPr>
                <w:lang w:val="en-NZ"/>
              </w:rPr>
              <w:t xml:space="preserve"> </w:t>
            </w:r>
            <w:r w:rsidR="00C76B64" w:rsidRPr="00D97A26">
              <w:rPr>
                <w:lang w:val="en-NZ"/>
              </w:rPr>
              <w:t>for</w:t>
            </w:r>
            <w:r w:rsidRPr="00D97A26">
              <w:rPr>
                <w:lang w:val="en-NZ"/>
              </w:rPr>
              <w:t xml:space="preserve"> the previous report </w:t>
            </w:r>
            <w:r w:rsidR="00C76B64" w:rsidRPr="00D97A26">
              <w:rPr>
                <w:lang w:val="en-NZ"/>
              </w:rPr>
              <w:t xml:space="preserve">to </w:t>
            </w:r>
            <w:r w:rsidR="003D5F36" w:rsidRPr="00D97A26">
              <w:rPr>
                <w:szCs w:val="23"/>
              </w:rPr>
              <w:t>7.3</w:t>
            </w:r>
            <w:r w:rsidRPr="00D97A26">
              <w:rPr>
                <w:lang w:val="en-NZ"/>
              </w:rPr>
              <w:t>%</w:t>
            </w:r>
            <w:r w:rsidR="0003404F" w:rsidRPr="00D97A26">
              <w:rPr>
                <w:lang w:val="en-NZ"/>
              </w:rPr>
              <w:t xml:space="preserve"> in t</w:t>
            </w:r>
            <w:r w:rsidR="00C76B64" w:rsidRPr="00D97A26">
              <w:rPr>
                <w:lang w:val="en-NZ"/>
              </w:rPr>
              <w:t>he current report</w:t>
            </w:r>
            <w:r w:rsidRPr="00D97A26">
              <w:rPr>
                <w:lang w:val="en-NZ"/>
              </w:rPr>
              <w:t>.</w:t>
            </w:r>
          </w:p>
          <w:p w14:paraId="3C986AD9" w14:textId="77777777" w:rsidR="005C4DC2" w:rsidRPr="00D97A26" w:rsidRDefault="005C4DC2" w:rsidP="00E86674">
            <w:pPr>
              <w:pStyle w:val="NoSpacing"/>
              <w:rPr>
                <w:lang w:val="en-NZ"/>
              </w:rPr>
            </w:pPr>
          </w:p>
        </w:tc>
      </w:tr>
      <w:tr w:rsidR="005C4DC2" w:rsidRPr="00D97A26" w14:paraId="1D7307B8" w14:textId="77777777" w:rsidTr="004F518A">
        <w:tc>
          <w:tcPr>
            <w:tcW w:w="1791" w:type="dxa"/>
          </w:tcPr>
          <w:p w14:paraId="67940BDE" w14:textId="77777777" w:rsidR="005C4DC2" w:rsidRPr="00D97A26" w:rsidRDefault="005C4DC2" w:rsidP="009203A8">
            <w:pPr>
              <w:spacing w:before="120"/>
              <w:ind w:right="544"/>
              <w:jc w:val="both"/>
              <w:rPr>
                <w:b/>
              </w:rPr>
            </w:pPr>
            <w:r w:rsidRPr="00D97A26">
              <w:rPr>
                <w:b/>
              </w:rPr>
              <w:t>Comments</w:t>
            </w:r>
          </w:p>
        </w:tc>
        <w:tc>
          <w:tcPr>
            <w:tcW w:w="7389" w:type="dxa"/>
          </w:tcPr>
          <w:p w14:paraId="35983B89" w14:textId="77777777" w:rsidR="00941A3C" w:rsidRPr="00D97A26" w:rsidRDefault="00680AF3" w:rsidP="00BB5806">
            <w:pPr>
              <w:spacing w:before="120"/>
              <w:ind w:right="34"/>
              <w:jc w:val="both"/>
              <w:rPr>
                <w:lang w:val="en-NZ"/>
              </w:rPr>
            </w:pPr>
            <w:r w:rsidRPr="00D97A26">
              <w:rPr>
                <w:lang w:val="en-NZ"/>
              </w:rPr>
              <w:t>Whether or not t</w:t>
            </w:r>
            <w:r w:rsidR="00A97A9A" w:rsidRPr="00D97A26">
              <w:rPr>
                <w:lang w:val="en-NZ"/>
              </w:rPr>
              <w:t xml:space="preserve">reatment </w:t>
            </w:r>
            <w:r w:rsidRPr="00D97A26">
              <w:rPr>
                <w:lang w:val="en-NZ"/>
              </w:rPr>
              <w:t xml:space="preserve">has occurred </w:t>
            </w:r>
            <w:r w:rsidR="00A97A9A" w:rsidRPr="00D97A26">
              <w:rPr>
                <w:lang w:val="en-NZ"/>
              </w:rPr>
              <w:t xml:space="preserve">is </w:t>
            </w:r>
            <w:r w:rsidRPr="00D97A26">
              <w:rPr>
                <w:lang w:val="en-NZ"/>
              </w:rPr>
              <w:t xml:space="preserve">determined for this indicator </w:t>
            </w:r>
            <w:r w:rsidR="006C2995" w:rsidRPr="00D97A26">
              <w:rPr>
                <w:lang w:val="en-NZ"/>
              </w:rPr>
              <w:t>via colposcopy data in the NCSP Regi</w:t>
            </w:r>
            <w:r w:rsidR="000450E8" w:rsidRPr="00D97A26">
              <w:rPr>
                <w:lang w:val="en-NZ"/>
              </w:rPr>
              <w:t>s</w:t>
            </w:r>
            <w:r w:rsidR="006C2995" w:rsidRPr="00D97A26">
              <w:rPr>
                <w:lang w:val="en-NZ"/>
              </w:rPr>
              <w:t xml:space="preserve">ter. </w:t>
            </w:r>
            <w:r w:rsidR="00BF5711" w:rsidRPr="00D97A26">
              <w:rPr>
                <w:szCs w:val="23"/>
              </w:rPr>
              <w:t>T</w:t>
            </w:r>
            <w:r w:rsidR="006601A5" w:rsidRPr="00D97A26">
              <w:rPr>
                <w:szCs w:val="23"/>
              </w:rPr>
              <w:t>rends may</w:t>
            </w:r>
            <w:r w:rsidR="00F56F62" w:rsidRPr="00D97A26">
              <w:rPr>
                <w:szCs w:val="23"/>
              </w:rPr>
              <w:t xml:space="preserve"> </w:t>
            </w:r>
            <w:r w:rsidR="006601A5" w:rsidRPr="00D97A26">
              <w:rPr>
                <w:szCs w:val="23"/>
              </w:rPr>
              <w:t xml:space="preserve">reflect changes in the completeness of colposcopy data recording treatment within a DHB rather than </w:t>
            </w:r>
            <w:r w:rsidR="00F56F62" w:rsidRPr="00D97A26">
              <w:rPr>
                <w:szCs w:val="23"/>
              </w:rPr>
              <w:t xml:space="preserve">necessarily </w:t>
            </w:r>
            <w:r w:rsidR="006601A5" w:rsidRPr="00D97A26">
              <w:rPr>
                <w:szCs w:val="23"/>
              </w:rPr>
              <w:t xml:space="preserve">true increases or decreases in the proportion of women treated. </w:t>
            </w:r>
            <w:r w:rsidR="00910CB8" w:rsidRPr="00D97A26">
              <w:rPr>
                <w:szCs w:val="23"/>
              </w:rPr>
              <w:t>This incomplete recording of treatment potentially affects the results for treatments for both HSIL and LSIL</w:t>
            </w:r>
            <w:r w:rsidR="00941A3C" w:rsidRPr="00D97A26">
              <w:rPr>
                <w:lang w:val="en-NZ"/>
              </w:rPr>
              <w:t xml:space="preserve">. In some cases, treatment may have occurred in a different clinic to that where the original histology sample </w:t>
            </w:r>
            <w:r w:rsidR="00941A3C" w:rsidRPr="00D97A26">
              <w:rPr>
                <w:lang w:val="en-NZ"/>
              </w:rPr>
              <w:lastRenderedPageBreak/>
              <w:t>was collected. Facilities not explicitly defined as DHB (public) clinics are aggregated together as private practice. It is possible that women whose original HSIL (or LSIL) histology sample was collected outside a DHB clinic may in practice have been treated at a DHB clinic</w:t>
            </w:r>
            <w:r w:rsidR="006601A5" w:rsidRPr="00D97A26">
              <w:rPr>
                <w:lang w:val="en-NZ"/>
              </w:rPr>
              <w:t xml:space="preserve"> (or conversely a woman whose histology sample was collected at a DHB clinic may have been treated outside a DHB clinic)</w:t>
            </w:r>
            <w:r w:rsidR="00941A3C" w:rsidRPr="00D97A26">
              <w:rPr>
                <w:lang w:val="en-NZ"/>
              </w:rPr>
              <w:t>.</w:t>
            </w:r>
            <w:r w:rsidR="000450E8" w:rsidRPr="00D97A26">
              <w:rPr>
                <w:lang w:val="en-NZ"/>
              </w:rPr>
              <w:t xml:space="preserve"> Note, however, that timeliness is assessed here by including any treatment visits, regardless of where they occurred.</w:t>
            </w:r>
          </w:p>
          <w:p w14:paraId="2C30C239" w14:textId="77777777" w:rsidR="00A61031" w:rsidRPr="00D97A26" w:rsidRDefault="00A61031" w:rsidP="00A61031">
            <w:pPr>
              <w:pStyle w:val="NoSpacing"/>
              <w:rPr>
                <w:lang w:val="en-NZ"/>
              </w:rPr>
            </w:pPr>
          </w:p>
          <w:p w14:paraId="6597DB2C" w14:textId="717D5932" w:rsidR="00C00740" w:rsidRPr="00D97A26" w:rsidRDefault="00482D16" w:rsidP="00A61031">
            <w:pPr>
              <w:pStyle w:val="NoSpacing"/>
              <w:jc w:val="both"/>
              <w:rPr>
                <w:lang w:val="en-NZ"/>
              </w:rPr>
            </w:pPr>
            <w:r w:rsidRPr="00D97A26">
              <w:rPr>
                <w:lang w:val="en-NZ"/>
              </w:rPr>
              <w:t xml:space="preserve">The </w:t>
            </w:r>
            <w:r w:rsidR="00E53450" w:rsidRPr="00D97A26">
              <w:rPr>
                <w:lang w:val="en-NZ"/>
              </w:rPr>
              <w:t xml:space="preserve">2013 </w:t>
            </w:r>
            <w:r w:rsidRPr="00D97A26">
              <w:rPr>
                <w:lang w:val="en-NZ"/>
              </w:rPr>
              <w:t xml:space="preserve">National Cervical </w:t>
            </w:r>
            <w:r w:rsidRPr="00D97A26">
              <w:rPr>
                <w:szCs w:val="23"/>
              </w:rPr>
              <w:t>Screening</w:t>
            </w:r>
            <w:r w:rsidRPr="00D97A26">
              <w:rPr>
                <w:lang w:val="en-NZ"/>
              </w:rPr>
              <w:t xml:space="preserve"> Programme Policies and Standards: </w:t>
            </w:r>
            <w:r w:rsidR="000F772B" w:rsidRPr="00D97A26">
              <w:rPr>
                <w:lang w:val="en-NZ"/>
              </w:rPr>
              <w:t>‘</w:t>
            </w:r>
            <w:r w:rsidRPr="00D97A26">
              <w:rPr>
                <w:lang w:val="en-NZ"/>
              </w:rPr>
              <w:t>Section 6 –</w:t>
            </w:r>
            <w:r w:rsidR="00E861B2" w:rsidRPr="00D97A26">
              <w:rPr>
                <w:lang w:val="en-NZ"/>
              </w:rPr>
              <w:t xml:space="preserve"> </w:t>
            </w:r>
            <w:r w:rsidRPr="00D97A26">
              <w:rPr>
                <w:lang w:val="en-NZ"/>
              </w:rPr>
              <w:t>Providing a Colposcopy Service</w:t>
            </w:r>
            <w:r w:rsidR="000F772B" w:rsidRPr="00D97A26">
              <w:rPr>
                <w:lang w:val="en-NZ"/>
              </w:rPr>
              <w:t>’</w:t>
            </w:r>
            <w:r w:rsidR="00462B6A" w:rsidRPr="00D97A26">
              <w:rPr>
                <w:lang w:val="en-NZ"/>
              </w:rPr>
              <w:t xml:space="preserve"> requires </w:t>
            </w:r>
            <w:r w:rsidR="00C00740" w:rsidRPr="00D97A26">
              <w:rPr>
                <w:lang w:val="en-NZ"/>
              </w:rPr>
              <w:t xml:space="preserve">colposcopy clinics </w:t>
            </w:r>
            <w:r w:rsidR="001C20BF" w:rsidRPr="00D97A26">
              <w:rPr>
                <w:lang w:val="en-NZ"/>
              </w:rPr>
              <w:t xml:space="preserve">to </w:t>
            </w:r>
            <w:r w:rsidR="00C00740" w:rsidRPr="00D97A26">
              <w:rPr>
                <w:lang w:val="en-NZ"/>
              </w:rPr>
              <w:t xml:space="preserve">provide information </w:t>
            </w:r>
            <w:r w:rsidR="00C00740" w:rsidRPr="00D97A26">
              <w:rPr>
                <w:szCs w:val="23"/>
              </w:rPr>
              <w:t>about</w:t>
            </w:r>
            <w:r w:rsidR="008F57D5">
              <w:rPr>
                <w:lang w:val="en-NZ"/>
              </w:rPr>
              <w:t xml:space="preserve"> the “decision to treat date”.</w:t>
            </w:r>
            <w:r w:rsidR="00C00740" w:rsidRPr="00D97A26">
              <w:rPr>
                <w:lang w:val="en-NZ"/>
              </w:rPr>
              <w:t xml:space="preserve"> </w:t>
            </w:r>
            <w:r w:rsidRPr="00D97A26">
              <w:rPr>
                <w:lang w:val="en-NZ"/>
              </w:rPr>
              <w:t xml:space="preserve">At present, the “decision to treat date” is not available </w:t>
            </w:r>
            <w:r w:rsidR="00536D6D" w:rsidRPr="00D97A26">
              <w:rPr>
                <w:lang w:val="en-NZ"/>
              </w:rPr>
              <w:t xml:space="preserve">to use </w:t>
            </w:r>
            <w:r w:rsidR="00A64A1F" w:rsidRPr="00D97A26">
              <w:rPr>
                <w:lang w:val="en-NZ"/>
              </w:rPr>
              <w:t xml:space="preserve">due to low completeness of this item </w:t>
            </w:r>
            <w:r w:rsidRPr="00D97A26">
              <w:rPr>
                <w:lang w:val="en-NZ"/>
              </w:rPr>
              <w:t xml:space="preserve">on the NCSP Register. </w:t>
            </w:r>
            <w:r w:rsidR="00C00740" w:rsidRPr="00D97A26">
              <w:rPr>
                <w:lang w:val="en-NZ"/>
              </w:rPr>
              <w:t xml:space="preserve">When this </w:t>
            </w:r>
            <w:r w:rsidRPr="00D97A26">
              <w:rPr>
                <w:lang w:val="en-NZ"/>
              </w:rPr>
              <w:t xml:space="preserve">“decision to treat date” </w:t>
            </w:r>
            <w:r w:rsidR="00C00740" w:rsidRPr="00D97A26">
              <w:rPr>
                <w:lang w:val="en-NZ"/>
              </w:rPr>
              <w:t>information is available</w:t>
            </w:r>
            <w:r w:rsidR="00E53450" w:rsidRPr="00D97A26">
              <w:rPr>
                <w:lang w:val="en-NZ"/>
              </w:rPr>
              <w:t xml:space="preserve"> for all </w:t>
            </w:r>
            <w:r w:rsidR="00BD0410" w:rsidRPr="00D97A26">
              <w:rPr>
                <w:lang w:val="en-NZ"/>
              </w:rPr>
              <w:t>DHBs</w:t>
            </w:r>
            <w:r w:rsidR="00B17479" w:rsidRPr="00D97A26">
              <w:rPr>
                <w:lang w:val="en-NZ"/>
              </w:rPr>
              <w:t xml:space="preserve"> for a full monitoring period</w:t>
            </w:r>
            <w:r w:rsidR="00C00740" w:rsidRPr="00D97A26">
              <w:rPr>
                <w:lang w:val="en-NZ"/>
              </w:rPr>
              <w:t>, it will be used to calculate timeliness of treatment</w:t>
            </w:r>
            <w:r w:rsidR="001C20BF" w:rsidRPr="00D97A26">
              <w:rPr>
                <w:lang w:val="en-NZ"/>
              </w:rPr>
              <w:t xml:space="preserve"> for women with histological </w:t>
            </w:r>
            <w:r w:rsidR="00F54F81" w:rsidRPr="00D97A26">
              <w:rPr>
                <w:lang w:val="en-NZ"/>
              </w:rPr>
              <w:t>HSIL</w:t>
            </w:r>
            <w:r w:rsidR="00C00740" w:rsidRPr="00D97A26">
              <w:rPr>
                <w:lang w:val="en-NZ"/>
              </w:rPr>
              <w:t>.</w:t>
            </w:r>
          </w:p>
          <w:p w14:paraId="0DC0185B" w14:textId="77777777" w:rsidR="00A97A9A" w:rsidRPr="00D97A26" w:rsidRDefault="00A97A9A" w:rsidP="00BB5806">
            <w:pPr>
              <w:pStyle w:val="NoSpacing"/>
              <w:rPr>
                <w:lang w:val="en-NZ"/>
              </w:rPr>
            </w:pPr>
          </w:p>
        </w:tc>
      </w:tr>
    </w:tbl>
    <w:p w14:paraId="60FBDB35" w14:textId="77777777" w:rsidR="001F76C8" w:rsidRPr="00D97A26" w:rsidRDefault="001F76C8" w:rsidP="00412E7C">
      <w:pPr>
        <w:sectPr w:rsidR="001F76C8" w:rsidRPr="00D97A26" w:rsidSect="008A3FC6">
          <w:pgSz w:w="11907" w:h="16839" w:code="9"/>
          <w:pgMar w:top="1440" w:right="1417" w:bottom="1276" w:left="1440" w:header="708" w:footer="567" w:gutter="0"/>
          <w:cols w:space="708"/>
          <w:docGrid w:linePitch="360"/>
        </w:sectPr>
      </w:pPr>
    </w:p>
    <w:p w14:paraId="39157764" w14:textId="113C1DBB" w:rsidR="00412E7C" w:rsidRPr="004C0B22" w:rsidRDefault="003A6634" w:rsidP="00E22573">
      <w:pPr>
        <w:pStyle w:val="Caption"/>
        <w:keepNext/>
        <w:keepLines/>
        <w:jc w:val="both"/>
      </w:pPr>
      <w:bookmarkStart w:id="905" w:name="_Ref328257721"/>
      <w:bookmarkStart w:id="906" w:name="_Toc459126429"/>
      <w:bookmarkStart w:id="907" w:name="_Toc469398448"/>
      <w:bookmarkStart w:id="908" w:name="_Toc454287282"/>
      <w:bookmarkStart w:id="909" w:name="_Toc486941215"/>
      <w:bookmarkStart w:id="910" w:name="_Toc475605328"/>
      <w:bookmarkStart w:id="911" w:name="_Toc528676334"/>
      <w:r w:rsidRPr="004C0B22">
        <w:lastRenderedPageBreak/>
        <w:t>Figure</w:t>
      </w:r>
      <w:r w:rsidR="00412E7C" w:rsidRPr="004C0B22">
        <w:t xml:space="preserve"> </w:t>
      </w:r>
      <w:r w:rsidR="0054600D" w:rsidRPr="004C0B22">
        <w:rPr>
          <w:noProof/>
        </w:rPr>
        <w:fldChar w:fldCharType="begin"/>
      </w:r>
      <w:r w:rsidR="0054600D" w:rsidRPr="004C0B22">
        <w:rPr>
          <w:noProof/>
        </w:rPr>
        <w:instrText xml:space="preserve"> SEQ Figure \* ARABIC </w:instrText>
      </w:r>
      <w:r w:rsidR="0054600D" w:rsidRPr="004C0B22">
        <w:rPr>
          <w:noProof/>
        </w:rPr>
        <w:fldChar w:fldCharType="separate"/>
      </w:r>
      <w:r w:rsidR="00BE504B">
        <w:rPr>
          <w:noProof/>
        </w:rPr>
        <w:t>90</w:t>
      </w:r>
      <w:r w:rsidR="0054600D" w:rsidRPr="004C0B22">
        <w:rPr>
          <w:noProof/>
        </w:rPr>
        <w:fldChar w:fldCharType="end"/>
      </w:r>
      <w:bookmarkEnd w:id="905"/>
      <w:r w:rsidR="00412E7C" w:rsidRPr="004C0B22">
        <w:t xml:space="preserve"> </w:t>
      </w:r>
      <w:r w:rsidR="00B60BFA" w:rsidRPr="004C0B22">
        <w:t>-</w:t>
      </w:r>
      <w:r w:rsidR="00412E7C" w:rsidRPr="004C0B22">
        <w:t xml:space="preserve"> Proportion of women treated within eight weeks of histological confirmation of HSIL</w:t>
      </w:r>
      <w:bookmarkEnd w:id="906"/>
      <w:bookmarkEnd w:id="907"/>
      <w:bookmarkEnd w:id="908"/>
      <w:bookmarkEnd w:id="909"/>
      <w:bookmarkEnd w:id="910"/>
      <w:r w:rsidR="0068083C" w:rsidRPr="004C0B22">
        <w:t>, by DHB</w:t>
      </w:r>
      <w:bookmarkEnd w:id="911"/>
    </w:p>
    <w:p w14:paraId="079209D4" w14:textId="3F88E2A9" w:rsidR="005C4DC2" w:rsidRPr="004C0B22" w:rsidRDefault="005C4DC2" w:rsidP="00FA7417"/>
    <w:p w14:paraId="4FB547B3" w14:textId="3AA097CA" w:rsidR="005E0C51" w:rsidRPr="004C0B22" w:rsidRDefault="005E0C51" w:rsidP="00FA7417">
      <w:r w:rsidRPr="004C0B22">
        <w:rPr>
          <w:noProof/>
          <w:lang w:val="en-NZ" w:eastAsia="en-NZ"/>
        </w:rPr>
        <w:drawing>
          <wp:inline distT="0" distB="0" distL="0" distR="0" wp14:anchorId="67912F87" wp14:editId="2EF2FB54">
            <wp:extent cx="5633085" cy="3645535"/>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633085" cy="3645535"/>
                    </a:xfrm>
                    <a:prstGeom prst="rect">
                      <a:avLst/>
                    </a:prstGeom>
                    <a:noFill/>
                  </pic:spPr>
                </pic:pic>
              </a:graphicData>
            </a:graphic>
          </wp:inline>
        </w:drawing>
      </w:r>
    </w:p>
    <w:p w14:paraId="088FBCF8" w14:textId="77777777" w:rsidR="00E22573" w:rsidRPr="004C0B22" w:rsidRDefault="00E22573" w:rsidP="006D473E">
      <w:pPr>
        <w:jc w:val="both"/>
        <w:rPr>
          <w:i/>
          <w:sz w:val="20"/>
          <w:lang w:eastAsia="en-AU"/>
        </w:rPr>
      </w:pPr>
      <w:r w:rsidRPr="004C0B22">
        <w:rPr>
          <w:i/>
          <w:sz w:val="20"/>
          <w:lang w:eastAsia="en-AU"/>
        </w:rPr>
        <w:t>Date that histology results were reported to requesting clinician is used as the date of histological confirmation.  DHB is assigned based on the clinic where the original HSIL histology sample was collected</w:t>
      </w:r>
      <w:r w:rsidR="00EF670E" w:rsidRPr="004C0B22">
        <w:rPr>
          <w:i/>
          <w:sz w:val="20"/>
          <w:lang w:eastAsia="en-AU"/>
        </w:rPr>
        <w:t>, however treatments will be included regardless of where they occurred</w:t>
      </w:r>
      <w:r w:rsidRPr="004C0B22">
        <w:rPr>
          <w:i/>
          <w:sz w:val="20"/>
          <w:lang w:eastAsia="en-AU"/>
        </w:rPr>
        <w:t>.</w:t>
      </w:r>
    </w:p>
    <w:p w14:paraId="0D513D5B" w14:textId="77777777" w:rsidR="00930A7A" w:rsidRPr="004C0B22" w:rsidRDefault="00930A7A" w:rsidP="00412E7C">
      <w:pPr>
        <w:rPr>
          <w:i/>
          <w:sz w:val="20"/>
          <w:lang w:eastAsia="en-AU"/>
        </w:rPr>
      </w:pPr>
    </w:p>
    <w:p w14:paraId="00AB7593" w14:textId="22EDBFA6" w:rsidR="00930A7A" w:rsidRPr="004C0B22" w:rsidRDefault="003A6634" w:rsidP="00A50A7F">
      <w:pPr>
        <w:pStyle w:val="Caption"/>
        <w:keepNext/>
        <w:keepLines/>
        <w:jc w:val="both"/>
      </w:pPr>
      <w:bookmarkStart w:id="912" w:name="_Ref475523169"/>
      <w:bookmarkStart w:id="913" w:name="_Toc486941216"/>
      <w:bookmarkStart w:id="914" w:name="_Toc528676335"/>
      <w:r w:rsidRPr="004C0B22">
        <w:t>Figure</w:t>
      </w:r>
      <w:r w:rsidR="00930A7A" w:rsidRPr="004C0B22">
        <w:t xml:space="preserve"> </w:t>
      </w:r>
      <w:r w:rsidR="0054600D" w:rsidRPr="004C0B22">
        <w:rPr>
          <w:noProof/>
        </w:rPr>
        <w:fldChar w:fldCharType="begin"/>
      </w:r>
      <w:r w:rsidR="0054600D" w:rsidRPr="004C0B22">
        <w:rPr>
          <w:noProof/>
        </w:rPr>
        <w:instrText xml:space="preserve"> SEQ Figure \* ARABIC </w:instrText>
      </w:r>
      <w:r w:rsidR="0054600D" w:rsidRPr="004C0B22">
        <w:rPr>
          <w:noProof/>
        </w:rPr>
        <w:fldChar w:fldCharType="separate"/>
      </w:r>
      <w:r w:rsidR="00BE504B">
        <w:rPr>
          <w:noProof/>
        </w:rPr>
        <w:t>91</w:t>
      </w:r>
      <w:r w:rsidR="0054600D" w:rsidRPr="004C0B22">
        <w:rPr>
          <w:noProof/>
        </w:rPr>
        <w:fldChar w:fldCharType="end"/>
      </w:r>
      <w:bookmarkEnd w:id="912"/>
      <w:r w:rsidR="00930A7A" w:rsidRPr="004C0B22">
        <w:t xml:space="preserve"> </w:t>
      </w:r>
      <w:r w:rsidR="00B60BFA" w:rsidRPr="004C0B22">
        <w:t>-</w:t>
      </w:r>
      <w:r w:rsidR="00930A7A" w:rsidRPr="004C0B22">
        <w:t xml:space="preserve"> Trends in the proportion of women treated within eight weeks of histological confirmation of HSIL, by DHB</w:t>
      </w:r>
      <w:bookmarkEnd w:id="913"/>
      <w:bookmarkEnd w:id="914"/>
    </w:p>
    <w:p w14:paraId="4CCA2DA4" w14:textId="478625E2" w:rsidR="000D278B" w:rsidRPr="004C0B22" w:rsidRDefault="00C250A0" w:rsidP="000D278B">
      <w:r w:rsidRPr="004C0B22">
        <w:rPr>
          <w:noProof/>
          <w:lang w:val="en-NZ" w:eastAsia="en-NZ"/>
        </w:rPr>
        <w:drawing>
          <wp:inline distT="0" distB="0" distL="0" distR="0" wp14:anchorId="2EC1A092" wp14:editId="0D2109EB">
            <wp:extent cx="5627370" cy="368236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627370" cy="3682365"/>
                    </a:xfrm>
                    <a:prstGeom prst="rect">
                      <a:avLst/>
                    </a:prstGeom>
                    <a:noFill/>
                  </pic:spPr>
                </pic:pic>
              </a:graphicData>
            </a:graphic>
          </wp:inline>
        </w:drawing>
      </w:r>
    </w:p>
    <w:p w14:paraId="0345D0FD" w14:textId="77777777" w:rsidR="00C827DE" w:rsidRPr="004C0B22" w:rsidRDefault="00C827DE" w:rsidP="00412E7C"/>
    <w:p w14:paraId="286F21C6" w14:textId="77777777" w:rsidR="00E22573" w:rsidRPr="004C0B22" w:rsidRDefault="00E22573" w:rsidP="00412E7C">
      <w:pPr>
        <w:sectPr w:rsidR="00E22573" w:rsidRPr="004C0B22" w:rsidSect="008A3FC6">
          <w:pgSz w:w="11907" w:h="16839" w:code="9"/>
          <w:pgMar w:top="1440" w:right="1417" w:bottom="1276" w:left="1440" w:header="708" w:footer="567" w:gutter="0"/>
          <w:cols w:space="708"/>
          <w:docGrid w:linePitch="360"/>
        </w:sectPr>
      </w:pPr>
    </w:p>
    <w:p w14:paraId="4A6F74AF" w14:textId="0543A5E9" w:rsidR="004C1F2B" w:rsidRPr="004C0B22" w:rsidRDefault="003A6634" w:rsidP="00E22573">
      <w:pPr>
        <w:pStyle w:val="Caption"/>
        <w:keepNext/>
        <w:keepLines/>
      </w:pPr>
      <w:bookmarkStart w:id="915" w:name="_Ref328257755"/>
      <w:bookmarkStart w:id="916" w:name="_Toc469398302"/>
      <w:bookmarkStart w:id="917" w:name="_Toc454286178"/>
      <w:bookmarkStart w:id="918" w:name="_Toc486941065"/>
      <w:bookmarkStart w:id="919" w:name="_Toc528676183"/>
      <w:r w:rsidRPr="004C0B22">
        <w:lastRenderedPageBreak/>
        <w:t>Table</w:t>
      </w:r>
      <w:r w:rsidR="004C1F2B" w:rsidRPr="004C0B22">
        <w:t xml:space="preserve"> </w:t>
      </w:r>
      <w:r w:rsidR="00100CC8" w:rsidRPr="004C0B22">
        <w:rPr>
          <w:b w:val="0"/>
          <w:bCs w:val="0"/>
        </w:rPr>
        <w:fldChar w:fldCharType="begin"/>
      </w:r>
      <w:r w:rsidR="0004456A" w:rsidRPr="004C0B22">
        <w:instrText xml:space="preserve"> SEQ Table \* ARABIC </w:instrText>
      </w:r>
      <w:r w:rsidR="00100CC8" w:rsidRPr="004C0B22">
        <w:rPr>
          <w:b w:val="0"/>
          <w:bCs w:val="0"/>
        </w:rPr>
        <w:fldChar w:fldCharType="separate"/>
      </w:r>
      <w:r w:rsidR="00BE504B">
        <w:rPr>
          <w:noProof/>
        </w:rPr>
        <w:t>20</w:t>
      </w:r>
      <w:r w:rsidR="00100CC8" w:rsidRPr="004C0B22">
        <w:rPr>
          <w:b w:val="0"/>
          <w:bCs w:val="0"/>
          <w:noProof/>
        </w:rPr>
        <w:fldChar w:fldCharType="end"/>
      </w:r>
      <w:bookmarkEnd w:id="915"/>
      <w:r w:rsidR="004C1F2B" w:rsidRPr="004C0B22">
        <w:t xml:space="preserve"> </w:t>
      </w:r>
      <w:r w:rsidR="00B60BFA" w:rsidRPr="004C0B22">
        <w:t>-</w:t>
      </w:r>
      <w:r w:rsidR="004C1F2B" w:rsidRPr="004C0B22">
        <w:t xml:space="preserve"> Timeliness </w:t>
      </w:r>
      <w:r w:rsidR="00806BEF" w:rsidRPr="004C0B22">
        <w:t xml:space="preserve">and appropriateness </w:t>
      </w:r>
      <w:r w:rsidR="004C1F2B" w:rsidRPr="004C0B22">
        <w:t>of treatment, by DHB</w:t>
      </w:r>
      <w:bookmarkEnd w:id="916"/>
      <w:bookmarkEnd w:id="917"/>
      <w:bookmarkEnd w:id="918"/>
      <w:bookmarkEnd w:id="919"/>
    </w:p>
    <w:tbl>
      <w:tblPr>
        <w:tblW w:w="1385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18"/>
        <w:gridCol w:w="2410"/>
        <w:gridCol w:w="1843"/>
        <w:gridCol w:w="1560"/>
        <w:gridCol w:w="2373"/>
        <w:gridCol w:w="1701"/>
        <w:gridCol w:w="1454"/>
      </w:tblGrid>
      <w:tr w:rsidR="00FE76AC" w:rsidRPr="004C0B22" w14:paraId="66B4FCB9" w14:textId="77777777" w:rsidTr="00F010CA">
        <w:tc>
          <w:tcPr>
            <w:tcW w:w="2518" w:type="dxa"/>
            <w:tcBorders>
              <w:top w:val="single" w:sz="4" w:space="0" w:color="auto"/>
              <w:bottom w:val="nil"/>
              <w:right w:val="single" w:sz="4" w:space="0" w:color="auto"/>
            </w:tcBorders>
            <w:shd w:val="clear" w:color="auto" w:fill="D9D9D9"/>
          </w:tcPr>
          <w:p w14:paraId="30DC408E" w14:textId="77777777" w:rsidR="005C4DC2" w:rsidRPr="004C0B22" w:rsidRDefault="005C4DC2" w:rsidP="00E22573">
            <w:pPr>
              <w:keepNext/>
              <w:keepLines/>
              <w:rPr>
                <w:rFonts w:asciiTheme="minorHAnsi" w:hAnsiTheme="minorHAnsi"/>
                <w:b/>
                <w:szCs w:val="23"/>
              </w:rPr>
            </w:pPr>
            <w:r w:rsidRPr="004C0B22">
              <w:rPr>
                <w:rFonts w:asciiTheme="minorHAnsi" w:hAnsiTheme="minorHAnsi"/>
                <w:b/>
                <w:szCs w:val="23"/>
              </w:rPr>
              <w:t>DHB</w:t>
            </w:r>
          </w:p>
        </w:tc>
        <w:tc>
          <w:tcPr>
            <w:tcW w:w="2410" w:type="dxa"/>
            <w:tcBorders>
              <w:top w:val="single" w:sz="4" w:space="0" w:color="auto"/>
              <w:left w:val="single" w:sz="4" w:space="0" w:color="auto"/>
              <w:bottom w:val="nil"/>
            </w:tcBorders>
            <w:shd w:val="clear" w:color="auto" w:fill="D9D9D9"/>
          </w:tcPr>
          <w:p w14:paraId="0CA55F68" w14:textId="77777777" w:rsidR="005C4DC2" w:rsidRPr="004C0B22" w:rsidRDefault="005C4DC2" w:rsidP="00E22573">
            <w:pPr>
              <w:keepNext/>
              <w:keepLines/>
              <w:jc w:val="center"/>
              <w:rPr>
                <w:rFonts w:asciiTheme="minorHAnsi" w:hAnsiTheme="minorHAnsi"/>
                <w:b/>
                <w:szCs w:val="23"/>
              </w:rPr>
            </w:pPr>
            <w:r w:rsidRPr="004C0B22">
              <w:rPr>
                <w:rFonts w:asciiTheme="minorHAnsi" w:hAnsiTheme="minorHAnsi"/>
                <w:b/>
                <w:szCs w:val="23"/>
              </w:rPr>
              <w:t>Women with CIN</w:t>
            </w:r>
            <w:r w:rsidR="00692301" w:rsidRPr="004C0B22">
              <w:rPr>
                <w:rFonts w:asciiTheme="minorHAnsi" w:hAnsiTheme="minorHAnsi"/>
                <w:b/>
                <w:szCs w:val="23"/>
              </w:rPr>
              <w:t xml:space="preserve"> </w:t>
            </w:r>
            <w:r w:rsidRPr="004C0B22">
              <w:rPr>
                <w:rFonts w:asciiTheme="minorHAnsi" w:hAnsiTheme="minorHAnsi"/>
                <w:b/>
                <w:szCs w:val="23"/>
              </w:rPr>
              <w:t>2/3</w:t>
            </w:r>
          </w:p>
        </w:tc>
        <w:tc>
          <w:tcPr>
            <w:tcW w:w="3403" w:type="dxa"/>
            <w:gridSpan w:val="2"/>
            <w:tcBorders>
              <w:top w:val="single" w:sz="4" w:space="0" w:color="auto"/>
              <w:bottom w:val="nil"/>
              <w:right w:val="single" w:sz="4" w:space="0" w:color="auto"/>
            </w:tcBorders>
            <w:shd w:val="clear" w:color="auto" w:fill="D9D9D9"/>
          </w:tcPr>
          <w:p w14:paraId="3F49C7C3" w14:textId="77777777" w:rsidR="005C4DC2" w:rsidRPr="004C0B22" w:rsidRDefault="005C4DC2" w:rsidP="00E22573">
            <w:pPr>
              <w:keepNext/>
              <w:keepLines/>
              <w:jc w:val="center"/>
              <w:rPr>
                <w:rFonts w:asciiTheme="minorHAnsi" w:hAnsiTheme="minorHAnsi"/>
                <w:b/>
                <w:szCs w:val="23"/>
              </w:rPr>
            </w:pPr>
            <w:r w:rsidRPr="004C0B22">
              <w:rPr>
                <w:rFonts w:asciiTheme="minorHAnsi" w:hAnsiTheme="minorHAnsi"/>
                <w:b/>
                <w:szCs w:val="23"/>
              </w:rPr>
              <w:t>Treated within 8 weeks</w:t>
            </w:r>
          </w:p>
        </w:tc>
        <w:tc>
          <w:tcPr>
            <w:tcW w:w="2373" w:type="dxa"/>
            <w:tcBorders>
              <w:top w:val="single" w:sz="4" w:space="0" w:color="auto"/>
              <w:left w:val="single" w:sz="4" w:space="0" w:color="auto"/>
              <w:bottom w:val="nil"/>
            </w:tcBorders>
            <w:shd w:val="clear" w:color="auto" w:fill="D9D9D9"/>
          </w:tcPr>
          <w:p w14:paraId="0C815969" w14:textId="77777777" w:rsidR="005C4DC2" w:rsidRPr="004C0B22" w:rsidRDefault="005C4DC2" w:rsidP="00E22573">
            <w:pPr>
              <w:keepNext/>
              <w:keepLines/>
              <w:jc w:val="center"/>
              <w:rPr>
                <w:rFonts w:asciiTheme="minorHAnsi" w:hAnsiTheme="minorHAnsi"/>
                <w:b/>
                <w:szCs w:val="23"/>
              </w:rPr>
            </w:pPr>
            <w:r w:rsidRPr="004C0B22">
              <w:rPr>
                <w:rFonts w:asciiTheme="minorHAnsi" w:hAnsiTheme="minorHAnsi"/>
                <w:b/>
                <w:szCs w:val="23"/>
              </w:rPr>
              <w:t>Women with histological LSIL</w:t>
            </w:r>
            <w:r w:rsidR="004C1F2B" w:rsidRPr="004C0B22">
              <w:rPr>
                <w:rFonts w:asciiTheme="minorHAnsi" w:hAnsiTheme="minorHAnsi"/>
                <w:b/>
                <w:szCs w:val="23"/>
              </w:rPr>
              <w:t>*</w:t>
            </w:r>
          </w:p>
        </w:tc>
        <w:tc>
          <w:tcPr>
            <w:tcW w:w="3155" w:type="dxa"/>
            <w:gridSpan w:val="2"/>
            <w:tcBorders>
              <w:top w:val="single" w:sz="4" w:space="0" w:color="auto"/>
              <w:bottom w:val="nil"/>
            </w:tcBorders>
            <w:shd w:val="clear" w:color="auto" w:fill="D9D9D9"/>
          </w:tcPr>
          <w:p w14:paraId="594FD541" w14:textId="77777777" w:rsidR="005C4DC2" w:rsidRPr="004C0B22" w:rsidRDefault="00806BEF" w:rsidP="00806BEF">
            <w:pPr>
              <w:keepNext/>
              <w:keepLines/>
              <w:jc w:val="center"/>
              <w:rPr>
                <w:rFonts w:asciiTheme="minorHAnsi" w:hAnsiTheme="minorHAnsi"/>
                <w:b/>
                <w:szCs w:val="23"/>
              </w:rPr>
            </w:pPr>
            <w:r w:rsidRPr="004C0B22">
              <w:rPr>
                <w:rFonts w:asciiTheme="minorHAnsi" w:hAnsiTheme="minorHAnsi"/>
                <w:b/>
                <w:szCs w:val="23"/>
              </w:rPr>
              <w:t>Women subsequently treated</w:t>
            </w:r>
            <w:r w:rsidRPr="004C0B22">
              <w:rPr>
                <w:rFonts w:asciiTheme="minorHAnsi" w:hAnsiTheme="minorHAnsi"/>
                <w:b/>
                <w:szCs w:val="23"/>
                <w:vertAlign w:val="superscript"/>
              </w:rPr>
              <w:t>†</w:t>
            </w:r>
          </w:p>
        </w:tc>
      </w:tr>
      <w:tr w:rsidR="00FE76AC" w:rsidRPr="004C0B22" w14:paraId="7EC679BE" w14:textId="77777777" w:rsidTr="00B10048">
        <w:trPr>
          <w:trHeight w:val="179"/>
        </w:trPr>
        <w:tc>
          <w:tcPr>
            <w:tcW w:w="2518" w:type="dxa"/>
            <w:tcBorders>
              <w:top w:val="nil"/>
              <w:bottom w:val="single" w:sz="4" w:space="0" w:color="auto"/>
              <w:right w:val="single" w:sz="4" w:space="0" w:color="auto"/>
            </w:tcBorders>
            <w:shd w:val="clear" w:color="auto" w:fill="D9D9D9"/>
          </w:tcPr>
          <w:p w14:paraId="48502471" w14:textId="77777777" w:rsidR="005C4DC2" w:rsidRPr="004C0B22" w:rsidRDefault="005C4DC2" w:rsidP="00E22573">
            <w:pPr>
              <w:keepNext/>
              <w:keepLines/>
              <w:rPr>
                <w:rFonts w:asciiTheme="minorHAnsi" w:hAnsiTheme="minorHAnsi"/>
                <w:b/>
                <w:szCs w:val="23"/>
              </w:rPr>
            </w:pPr>
          </w:p>
        </w:tc>
        <w:tc>
          <w:tcPr>
            <w:tcW w:w="2410" w:type="dxa"/>
            <w:tcBorders>
              <w:top w:val="nil"/>
              <w:left w:val="single" w:sz="4" w:space="0" w:color="auto"/>
              <w:bottom w:val="single" w:sz="4" w:space="0" w:color="auto"/>
            </w:tcBorders>
            <w:shd w:val="clear" w:color="auto" w:fill="D9D9D9"/>
          </w:tcPr>
          <w:p w14:paraId="4592D7B8" w14:textId="77777777" w:rsidR="005C4DC2" w:rsidRPr="004C0B22" w:rsidRDefault="005C4DC2" w:rsidP="00E22573">
            <w:pPr>
              <w:keepNext/>
              <w:keepLines/>
              <w:jc w:val="center"/>
              <w:rPr>
                <w:rFonts w:asciiTheme="minorHAnsi" w:hAnsiTheme="minorHAnsi"/>
                <w:b/>
                <w:szCs w:val="23"/>
              </w:rPr>
            </w:pPr>
            <w:r w:rsidRPr="004C0B22">
              <w:rPr>
                <w:rFonts w:asciiTheme="minorHAnsi" w:hAnsiTheme="minorHAnsi"/>
                <w:b/>
                <w:szCs w:val="23"/>
              </w:rPr>
              <w:t>N</w:t>
            </w:r>
          </w:p>
        </w:tc>
        <w:tc>
          <w:tcPr>
            <w:tcW w:w="1843" w:type="dxa"/>
            <w:tcBorders>
              <w:top w:val="nil"/>
              <w:bottom w:val="single" w:sz="4" w:space="0" w:color="auto"/>
            </w:tcBorders>
            <w:shd w:val="clear" w:color="auto" w:fill="D9D9D9"/>
          </w:tcPr>
          <w:p w14:paraId="2D6A916D" w14:textId="77777777" w:rsidR="005C4DC2" w:rsidRPr="004C0B22" w:rsidRDefault="005C4DC2" w:rsidP="00E22573">
            <w:pPr>
              <w:keepNext/>
              <w:keepLines/>
              <w:jc w:val="center"/>
              <w:rPr>
                <w:rFonts w:asciiTheme="minorHAnsi" w:hAnsiTheme="minorHAnsi"/>
                <w:b/>
                <w:szCs w:val="23"/>
              </w:rPr>
            </w:pPr>
            <w:r w:rsidRPr="004C0B22">
              <w:rPr>
                <w:rFonts w:asciiTheme="minorHAnsi" w:hAnsiTheme="minorHAnsi"/>
                <w:b/>
                <w:szCs w:val="23"/>
              </w:rPr>
              <w:t>N</w:t>
            </w:r>
          </w:p>
        </w:tc>
        <w:tc>
          <w:tcPr>
            <w:tcW w:w="1560" w:type="dxa"/>
            <w:tcBorders>
              <w:top w:val="nil"/>
              <w:bottom w:val="single" w:sz="4" w:space="0" w:color="auto"/>
              <w:right w:val="single" w:sz="4" w:space="0" w:color="auto"/>
            </w:tcBorders>
            <w:shd w:val="clear" w:color="auto" w:fill="D9D9D9"/>
          </w:tcPr>
          <w:p w14:paraId="6C59C56E" w14:textId="77777777" w:rsidR="005C4DC2" w:rsidRPr="004C0B22" w:rsidRDefault="005C4DC2" w:rsidP="00E22573">
            <w:pPr>
              <w:keepNext/>
              <w:keepLines/>
              <w:jc w:val="center"/>
              <w:rPr>
                <w:rFonts w:asciiTheme="minorHAnsi" w:hAnsiTheme="minorHAnsi"/>
                <w:b/>
                <w:szCs w:val="23"/>
              </w:rPr>
            </w:pPr>
            <w:r w:rsidRPr="004C0B22">
              <w:rPr>
                <w:rFonts w:asciiTheme="minorHAnsi" w:hAnsiTheme="minorHAnsi"/>
                <w:b/>
                <w:szCs w:val="23"/>
              </w:rPr>
              <w:t>%</w:t>
            </w:r>
          </w:p>
        </w:tc>
        <w:tc>
          <w:tcPr>
            <w:tcW w:w="2373" w:type="dxa"/>
            <w:tcBorders>
              <w:top w:val="nil"/>
              <w:left w:val="single" w:sz="4" w:space="0" w:color="auto"/>
              <w:bottom w:val="single" w:sz="4" w:space="0" w:color="auto"/>
            </w:tcBorders>
            <w:shd w:val="clear" w:color="auto" w:fill="D9D9D9"/>
          </w:tcPr>
          <w:p w14:paraId="4AF80E10" w14:textId="77777777" w:rsidR="005C4DC2" w:rsidRPr="004C0B22" w:rsidRDefault="005C4DC2" w:rsidP="00E22573">
            <w:pPr>
              <w:keepNext/>
              <w:keepLines/>
              <w:jc w:val="center"/>
              <w:rPr>
                <w:rFonts w:asciiTheme="minorHAnsi" w:hAnsiTheme="minorHAnsi"/>
                <w:b/>
                <w:szCs w:val="23"/>
              </w:rPr>
            </w:pPr>
            <w:r w:rsidRPr="004C0B22">
              <w:rPr>
                <w:rFonts w:asciiTheme="minorHAnsi" w:hAnsiTheme="minorHAnsi"/>
                <w:b/>
                <w:szCs w:val="23"/>
              </w:rPr>
              <w:t>N</w:t>
            </w:r>
          </w:p>
        </w:tc>
        <w:tc>
          <w:tcPr>
            <w:tcW w:w="1701" w:type="dxa"/>
            <w:tcBorders>
              <w:top w:val="nil"/>
              <w:bottom w:val="single" w:sz="4" w:space="0" w:color="auto"/>
            </w:tcBorders>
            <w:shd w:val="clear" w:color="auto" w:fill="D9D9D9"/>
          </w:tcPr>
          <w:p w14:paraId="29405474" w14:textId="77777777" w:rsidR="005C4DC2" w:rsidRPr="004C0B22" w:rsidRDefault="005C4DC2" w:rsidP="00E22573">
            <w:pPr>
              <w:keepNext/>
              <w:keepLines/>
              <w:jc w:val="center"/>
              <w:rPr>
                <w:rFonts w:asciiTheme="minorHAnsi" w:hAnsiTheme="minorHAnsi"/>
                <w:b/>
                <w:szCs w:val="23"/>
              </w:rPr>
            </w:pPr>
            <w:r w:rsidRPr="004C0B22">
              <w:rPr>
                <w:rFonts w:asciiTheme="minorHAnsi" w:hAnsiTheme="minorHAnsi"/>
                <w:b/>
                <w:szCs w:val="23"/>
              </w:rPr>
              <w:t>N</w:t>
            </w:r>
          </w:p>
        </w:tc>
        <w:tc>
          <w:tcPr>
            <w:tcW w:w="1454" w:type="dxa"/>
            <w:tcBorders>
              <w:top w:val="nil"/>
              <w:bottom w:val="single" w:sz="4" w:space="0" w:color="auto"/>
            </w:tcBorders>
            <w:shd w:val="clear" w:color="auto" w:fill="D9D9D9"/>
          </w:tcPr>
          <w:p w14:paraId="23F4BB69" w14:textId="77777777" w:rsidR="005C4DC2" w:rsidRPr="004C0B22" w:rsidRDefault="005C4DC2" w:rsidP="00E22573">
            <w:pPr>
              <w:keepNext/>
              <w:keepLines/>
              <w:jc w:val="center"/>
              <w:rPr>
                <w:rFonts w:asciiTheme="minorHAnsi" w:hAnsiTheme="minorHAnsi"/>
                <w:b/>
                <w:szCs w:val="23"/>
              </w:rPr>
            </w:pPr>
            <w:r w:rsidRPr="004C0B22">
              <w:rPr>
                <w:rFonts w:asciiTheme="minorHAnsi" w:hAnsiTheme="minorHAnsi"/>
                <w:b/>
                <w:szCs w:val="23"/>
              </w:rPr>
              <w:t>%</w:t>
            </w:r>
          </w:p>
        </w:tc>
      </w:tr>
      <w:tr w:rsidR="00C250A0" w:rsidRPr="004C0B22" w14:paraId="2F8AEFEB" w14:textId="77777777" w:rsidTr="0036090B">
        <w:trPr>
          <w:trHeight w:val="172"/>
        </w:trPr>
        <w:tc>
          <w:tcPr>
            <w:tcW w:w="2518" w:type="dxa"/>
            <w:tcBorders>
              <w:top w:val="single" w:sz="4" w:space="0" w:color="auto"/>
              <w:bottom w:val="nil"/>
              <w:right w:val="single" w:sz="4" w:space="0" w:color="auto"/>
            </w:tcBorders>
            <w:shd w:val="clear" w:color="auto" w:fill="auto"/>
          </w:tcPr>
          <w:p w14:paraId="1F395C9F" w14:textId="77777777" w:rsidR="00C250A0" w:rsidRPr="004C0B22" w:rsidRDefault="00C250A0" w:rsidP="00C250A0">
            <w:pPr>
              <w:keepNext/>
              <w:keepLines/>
              <w:rPr>
                <w:rFonts w:asciiTheme="minorHAnsi" w:hAnsiTheme="minorHAnsi"/>
                <w:i/>
                <w:szCs w:val="23"/>
              </w:rPr>
            </w:pPr>
            <w:r w:rsidRPr="004C0B22">
              <w:rPr>
                <w:rFonts w:asciiTheme="minorHAnsi" w:hAnsiTheme="minorHAnsi"/>
                <w:i/>
                <w:szCs w:val="23"/>
              </w:rPr>
              <w:t>Public clinics (overall)</w:t>
            </w:r>
          </w:p>
        </w:tc>
        <w:tc>
          <w:tcPr>
            <w:tcW w:w="2410" w:type="dxa"/>
            <w:tcBorders>
              <w:top w:val="single" w:sz="4" w:space="0" w:color="auto"/>
              <w:left w:val="single" w:sz="4" w:space="0" w:color="auto"/>
              <w:bottom w:val="nil"/>
            </w:tcBorders>
            <w:shd w:val="clear" w:color="auto" w:fill="auto"/>
          </w:tcPr>
          <w:p w14:paraId="76A2F721" w14:textId="75D45E54" w:rsidR="00C250A0" w:rsidRPr="004C0B22" w:rsidRDefault="00C250A0" w:rsidP="00C250A0">
            <w:pPr>
              <w:ind w:right="743"/>
              <w:jc w:val="right"/>
              <w:rPr>
                <w:rFonts w:asciiTheme="minorHAnsi" w:hAnsiTheme="minorHAnsi"/>
                <w:i/>
                <w:iCs/>
                <w:szCs w:val="23"/>
              </w:rPr>
            </w:pPr>
            <w:r w:rsidRPr="004C0B22">
              <w:rPr>
                <w:rFonts w:cs="Arial"/>
                <w:i/>
                <w:iCs/>
                <w:szCs w:val="23"/>
              </w:rPr>
              <w:t>1,889</w:t>
            </w:r>
          </w:p>
        </w:tc>
        <w:tc>
          <w:tcPr>
            <w:tcW w:w="1843" w:type="dxa"/>
            <w:tcBorders>
              <w:top w:val="single" w:sz="4" w:space="0" w:color="auto"/>
              <w:bottom w:val="nil"/>
            </w:tcBorders>
            <w:shd w:val="clear" w:color="auto" w:fill="auto"/>
          </w:tcPr>
          <w:p w14:paraId="64EFB61B" w14:textId="2B0A5C90" w:rsidR="00C250A0" w:rsidRPr="004C0B22" w:rsidRDefault="00C250A0" w:rsidP="00C250A0">
            <w:pPr>
              <w:ind w:right="743"/>
              <w:jc w:val="right"/>
              <w:rPr>
                <w:rFonts w:asciiTheme="minorHAnsi" w:hAnsiTheme="minorHAnsi"/>
                <w:i/>
                <w:iCs/>
                <w:szCs w:val="23"/>
              </w:rPr>
            </w:pPr>
            <w:r w:rsidRPr="004C0B22">
              <w:rPr>
                <w:rFonts w:cs="Arial"/>
                <w:i/>
                <w:iCs/>
                <w:szCs w:val="23"/>
              </w:rPr>
              <w:t>1,264</w:t>
            </w:r>
          </w:p>
        </w:tc>
        <w:tc>
          <w:tcPr>
            <w:tcW w:w="1560" w:type="dxa"/>
            <w:tcBorders>
              <w:top w:val="single" w:sz="4" w:space="0" w:color="auto"/>
              <w:bottom w:val="nil"/>
              <w:right w:val="single" w:sz="4" w:space="0" w:color="auto"/>
            </w:tcBorders>
            <w:shd w:val="clear" w:color="auto" w:fill="auto"/>
          </w:tcPr>
          <w:p w14:paraId="5B2A133B" w14:textId="478DCE76" w:rsidR="00C250A0" w:rsidRPr="004C0B22" w:rsidRDefault="00C250A0" w:rsidP="00C250A0">
            <w:pPr>
              <w:jc w:val="center"/>
              <w:rPr>
                <w:rFonts w:asciiTheme="minorHAnsi" w:hAnsiTheme="minorHAnsi"/>
                <w:i/>
                <w:iCs/>
                <w:szCs w:val="23"/>
              </w:rPr>
            </w:pPr>
            <w:r w:rsidRPr="004C0B22">
              <w:rPr>
                <w:rFonts w:cs="Arial"/>
                <w:i/>
                <w:iCs/>
                <w:szCs w:val="23"/>
              </w:rPr>
              <w:t>66.9</w:t>
            </w:r>
          </w:p>
        </w:tc>
        <w:tc>
          <w:tcPr>
            <w:tcW w:w="2373" w:type="dxa"/>
            <w:tcBorders>
              <w:top w:val="single" w:sz="4" w:space="0" w:color="auto"/>
              <w:left w:val="single" w:sz="4" w:space="0" w:color="auto"/>
              <w:bottom w:val="nil"/>
            </w:tcBorders>
            <w:shd w:val="clear" w:color="auto" w:fill="auto"/>
          </w:tcPr>
          <w:p w14:paraId="7830AE13" w14:textId="1174198E" w:rsidR="00C250A0" w:rsidRPr="004C0B22" w:rsidRDefault="00C250A0" w:rsidP="00C250A0">
            <w:pPr>
              <w:ind w:right="707"/>
              <w:jc w:val="right"/>
              <w:rPr>
                <w:rFonts w:asciiTheme="minorHAnsi" w:hAnsiTheme="minorHAnsi"/>
                <w:i/>
                <w:iCs/>
                <w:szCs w:val="23"/>
              </w:rPr>
            </w:pPr>
            <w:r w:rsidRPr="004C0B22">
              <w:rPr>
                <w:rFonts w:cs="Arial"/>
                <w:i/>
                <w:iCs/>
                <w:szCs w:val="23"/>
              </w:rPr>
              <w:t>1,547</w:t>
            </w:r>
          </w:p>
        </w:tc>
        <w:tc>
          <w:tcPr>
            <w:tcW w:w="1701" w:type="dxa"/>
            <w:tcBorders>
              <w:top w:val="single" w:sz="4" w:space="0" w:color="auto"/>
              <w:bottom w:val="nil"/>
            </w:tcBorders>
            <w:shd w:val="clear" w:color="auto" w:fill="auto"/>
          </w:tcPr>
          <w:p w14:paraId="7E930177" w14:textId="2E0516BB" w:rsidR="00C250A0" w:rsidRPr="004C0B22" w:rsidRDefault="00C250A0" w:rsidP="00C250A0">
            <w:pPr>
              <w:ind w:right="707"/>
              <w:jc w:val="right"/>
              <w:rPr>
                <w:rFonts w:asciiTheme="minorHAnsi" w:hAnsiTheme="minorHAnsi"/>
                <w:i/>
                <w:iCs/>
                <w:szCs w:val="23"/>
              </w:rPr>
            </w:pPr>
            <w:r w:rsidRPr="004C0B22">
              <w:rPr>
                <w:rFonts w:cs="Arial"/>
                <w:i/>
                <w:iCs/>
                <w:szCs w:val="23"/>
              </w:rPr>
              <w:t>131</w:t>
            </w:r>
          </w:p>
        </w:tc>
        <w:tc>
          <w:tcPr>
            <w:tcW w:w="1454" w:type="dxa"/>
            <w:tcBorders>
              <w:top w:val="single" w:sz="4" w:space="0" w:color="auto"/>
              <w:bottom w:val="nil"/>
            </w:tcBorders>
            <w:shd w:val="clear" w:color="auto" w:fill="auto"/>
          </w:tcPr>
          <w:p w14:paraId="68AC2817" w14:textId="5714C9B4" w:rsidR="00C250A0" w:rsidRPr="004C0B22" w:rsidRDefault="00C250A0" w:rsidP="00C250A0">
            <w:pPr>
              <w:jc w:val="center"/>
              <w:rPr>
                <w:rFonts w:asciiTheme="minorHAnsi" w:hAnsiTheme="minorHAnsi"/>
                <w:i/>
                <w:iCs/>
                <w:szCs w:val="23"/>
              </w:rPr>
            </w:pPr>
            <w:r w:rsidRPr="004C0B22">
              <w:rPr>
                <w:rFonts w:cs="Arial"/>
                <w:i/>
                <w:iCs/>
                <w:szCs w:val="23"/>
              </w:rPr>
              <w:t>8.5</w:t>
            </w:r>
          </w:p>
        </w:tc>
      </w:tr>
      <w:tr w:rsidR="00C250A0" w:rsidRPr="004C0B22" w14:paraId="79AC0FE9" w14:textId="77777777" w:rsidTr="00374A46">
        <w:tc>
          <w:tcPr>
            <w:tcW w:w="2518" w:type="dxa"/>
            <w:tcBorders>
              <w:top w:val="nil"/>
              <w:right w:val="single" w:sz="4" w:space="0" w:color="auto"/>
            </w:tcBorders>
            <w:shd w:val="clear" w:color="auto" w:fill="auto"/>
          </w:tcPr>
          <w:p w14:paraId="0022E3FD" w14:textId="77777777" w:rsidR="00C250A0" w:rsidRPr="004C0B22" w:rsidRDefault="00C250A0" w:rsidP="00C250A0">
            <w:pPr>
              <w:keepNext/>
              <w:keepLines/>
              <w:ind w:left="284"/>
              <w:rPr>
                <w:rFonts w:asciiTheme="minorHAnsi" w:hAnsiTheme="minorHAnsi"/>
                <w:szCs w:val="23"/>
              </w:rPr>
            </w:pPr>
            <w:r w:rsidRPr="004C0B22">
              <w:rPr>
                <w:rFonts w:asciiTheme="minorHAnsi" w:hAnsiTheme="minorHAnsi"/>
                <w:szCs w:val="23"/>
              </w:rPr>
              <w:t>Auckland</w:t>
            </w:r>
          </w:p>
        </w:tc>
        <w:tc>
          <w:tcPr>
            <w:tcW w:w="2410" w:type="dxa"/>
            <w:tcBorders>
              <w:top w:val="nil"/>
              <w:left w:val="single" w:sz="4" w:space="0" w:color="auto"/>
            </w:tcBorders>
            <w:shd w:val="clear" w:color="auto" w:fill="auto"/>
          </w:tcPr>
          <w:p w14:paraId="55911DAD" w14:textId="538AEDF5" w:rsidR="00C250A0" w:rsidRPr="004C0B22" w:rsidRDefault="00C250A0" w:rsidP="00C250A0">
            <w:pPr>
              <w:ind w:right="743"/>
              <w:jc w:val="right"/>
              <w:rPr>
                <w:rFonts w:asciiTheme="minorHAnsi" w:hAnsiTheme="minorHAnsi"/>
                <w:szCs w:val="23"/>
              </w:rPr>
            </w:pPr>
            <w:r w:rsidRPr="004C0B22">
              <w:rPr>
                <w:rFonts w:cs="Arial"/>
                <w:szCs w:val="23"/>
              </w:rPr>
              <w:t>146</w:t>
            </w:r>
          </w:p>
        </w:tc>
        <w:tc>
          <w:tcPr>
            <w:tcW w:w="1843" w:type="dxa"/>
            <w:tcBorders>
              <w:top w:val="nil"/>
            </w:tcBorders>
            <w:shd w:val="clear" w:color="auto" w:fill="auto"/>
          </w:tcPr>
          <w:p w14:paraId="3B2C5B9A" w14:textId="13D7BB9B" w:rsidR="00C250A0" w:rsidRPr="004C0B22" w:rsidRDefault="00C250A0" w:rsidP="00C250A0">
            <w:pPr>
              <w:ind w:right="743"/>
              <w:jc w:val="right"/>
              <w:rPr>
                <w:rFonts w:asciiTheme="minorHAnsi" w:hAnsiTheme="minorHAnsi"/>
                <w:szCs w:val="23"/>
              </w:rPr>
            </w:pPr>
            <w:r w:rsidRPr="004C0B22">
              <w:rPr>
                <w:rFonts w:cs="Arial"/>
                <w:szCs w:val="23"/>
              </w:rPr>
              <w:t>98</w:t>
            </w:r>
          </w:p>
        </w:tc>
        <w:tc>
          <w:tcPr>
            <w:tcW w:w="1560" w:type="dxa"/>
            <w:tcBorders>
              <w:top w:val="nil"/>
              <w:right w:val="single" w:sz="4" w:space="0" w:color="auto"/>
            </w:tcBorders>
            <w:shd w:val="clear" w:color="auto" w:fill="auto"/>
          </w:tcPr>
          <w:p w14:paraId="2FC2FE6F" w14:textId="5644D67D" w:rsidR="00C250A0" w:rsidRPr="004C0B22" w:rsidRDefault="00C250A0" w:rsidP="00C250A0">
            <w:pPr>
              <w:jc w:val="center"/>
              <w:rPr>
                <w:rFonts w:asciiTheme="minorHAnsi" w:hAnsiTheme="minorHAnsi"/>
                <w:szCs w:val="23"/>
              </w:rPr>
            </w:pPr>
            <w:r w:rsidRPr="004C0B22">
              <w:rPr>
                <w:rFonts w:cs="Arial"/>
                <w:szCs w:val="23"/>
              </w:rPr>
              <w:t>67.1</w:t>
            </w:r>
          </w:p>
        </w:tc>
        <w:tc>
          <w:tcPr>
            <w:tcW w:w="2373" w:type="dxa"/>
            <w:tcBorders>
              <w:top w:val="nil"/>
              <w:left w:val="single" w:sz="4" w:space="0" w:color="auto"/>
            </w:tcBorders>
            <w:shd w:val="clear" w:color="auto" w:fill="auto"/>
          </w:tcPr>
          <w:p w14:paraId="66A7B9D8" w14:textId="29E5678E" w:rsidR="00C250A0" w:rsidRPr="004C0B22" w:rsidRDefault="00C250A0" w:rsidP="00C250A0">
            <w:pPr>
              <w:ind w:right="707"/>
              <w:jc w:val="right"/>
              <w:rPr>
                <w:rFonts w:asciiTheme="minorHAnsi" w:hAnsiTheme="minorHAnsi"/>
                <w:szCs w:val="23"/>
              </w:rPr>
            </w:pPr>
            <w:r w:rsidRPr="004C0B22">
              <w:rPr>
                <w:rFonts w:cs="Arial"/>
                <w:szCs w:val="23"/>
              </w:rPr>
              <w:t>143</w:t>
            </w:r>
          </w:p>
        </w:tc>
        <w:tc>
          <w:tcPr>
            <w:tcW w:w="1701" w:type="dxa"/>
            <w:tcBorders>
              <w:top w:val="nil"/>
            </w:tcBorders>
            <w:shd w:val="clear" w:color="auto" w:fill="auto"/>
          </w:tcPr>
          <w:p w14:paraId="4B918549" w14:textId="60C28CDF" w:rsidR="00C250A0" w:rsidRPr="004C0B22" w:rsidRDefault="00C250A0" w:rsidP="00C250A0">
            <w:pPr>
              <w:ind w:right="707"/>
              <w:jc w:val="right"/>
              <w:rPr>
                <w:rFonts w:asciiTheme="minorHAnsi" w:hAnsiTheme="minorHAnsi"/>
                <w:szCs w:val="23"/>
              </w:rPr>
            </w:pPr>
            <w:r w:rsidRPr="004C0B22">
              <w:rPr>
                <w:rFonts w:cs="Arial"/>
                <w:szCs w:val="23"/>
              </w:rPr>
              <w:t>13</w:t>
            </w:r>
          </w:p>
        </w:tc>
        <w:tc>
          <w:tcPr>
            <w:tcW w:w="1454" w:type="dxa"/>
            <w:tcBorders>
              <w:top w:val="nil"/>
            </w:tcBorders>
            <w:shd w:val="clear" w:color="auto" w:fill="auto"/>
          </w:tcPr>
          <w:p w14:paraId="28B317FD" w14:textId="6C3AC2CC" w:rsidR="00C250A0" w:rsidRPr="004C0B22" w:rsidRDefault="00C250A0" w:rsidP="00C250A0">
            <w:pPr>
              <w:jc w:val="center"/>
              <w:rPr>
                <w:rFonts w:asciiTheme="minorHAnsi" w:hAnsiTheme="minorHAnsi"/>
                <w:szCs w:val="23"/>
              </w:rPr>
            </w:pPr>
            <w:r w:rsidRPr="004C0B22">
              <w:rPr>
                <w:rFonts w:cs="Arial"/>
                <w:szCs w:val="23"/>
              </w:rPr>
              <w:t>9.1</w:t>
            </w:r>
          </w:p>
        </w:tc>
      </w:tr>
      <w:tr w:rsidR="00C250A0" w:rsidRPr="004C0B22" w14:paraId="496EAF68" w14:textId="77777777" w:rsidTr="00374A46">
        <w:tc>
          <w:tcPr>
            <w:tcW w:w="2518" w:type="dxa"/>
            <w:tcBorders>
              <w:right w:val="single" w:sz="4" w:space="0" w:color="auto"/>
            </w:tcBorders>
            <w:shd w:val="clear" w:color="auto" w:fill="auto"/>
          </w:tcPr>
          <w:p w14:paraId="58EB5707" w14:textId="77777777" w:rsidR="00C250A0" w:rsidRPr="004C0B22" w:rsidRDefault="00C250A0" w:rsidP="00C250A0">
            <w:pPr>
              <w:keepNext/>
              <w:keepLines/>
              <w:ind w:left="284"/>
              <w:rPr>
                <w:rFonts w:asciiTheme="minorHAnsi" w:hAnsiTheme="minorHAnsi"/>
                <w:szCs w:val="23"/>
              </w:rPr>
            </w:pPr>
            <w:r w:rsidRPr="004C0B22">
              <w:rPr>
                <w:rFonts w:asciiTheme="minorHAnsi" w:hAnsiTheme="minorHAnsi"/>
                <w:szCs w:val="23"/>
              </w:rPr>
              <w:t>Bay of Plenty</w:t>
            </w:r>
          </w:p>
        </w:tc>
        <w:tc>
          <w:tcPr>
            <w:tcW w:w="2410" w:type="dxa"/>
            <w:tcBorders>
              <w:left w:val="single" w:sz="4" w:space="0" w:color="auto"/>
            </w:tcBorders>
            <w:shd w:val="clear" w:color="auto" w:fill="auto"/>
          </w:tcPr>
          <w:p w14:paraId="57768B45" w14:textId="255002F3" w:rsidR="00C250A0" w:rsidRPr="004C0B22" w:rsidRDefault="00C250A0" w:rsidP="00C250A0">
            <w:pPr>
              <w:ind w:right="743"/>
              <w:jc w:val="right"/>
              <w:rPr>
                <w:rFonts w:asciiTheme="minorHAnsi" w:hAnsiTheme="minorHAnsi"/>
                <w:szCs w:val="23"/>
              </w:rPr>
            </w:pPr>
            <w:r w:rsidRPr="004C0B22">
              <w:rPr>
                <w:rFonts w:cs="Arial"/>
                <w:szCs w:val="23"/>
              </w:rPr>
              <w:t>83</w:t>
            </w:r>
          </w:p>
        </w:tc>
        <w:tc>
          <w:tcPr>
            <w:tcW w:w="1843" w:type="dxa"/>
            <w:shd w:val="clear" w:color="auto" w:fill="auto"/>
          </w:tcPr>
          <w:p w14:paraId="79C9CD33" w14:textId="098DDB0E" w:rsidR="00C250A0" w:rsidRPr="004C0B22" w:rsidRDefault="00C250A0" w:rsidP="00C250A0">
            <w:pPr>
              <w:ind w:right="743"/>
              <w:jc w:val="right"/>
              <w:rPr>
                <w:rFonts w:asciiTheme="minorHAnsi" w:hAnsiTheme="minorHAnsi"/>
                <w:szCs w:val="23"/>
              </w:rPr>
            </w:pPr>
            <w:r w:rsidRPr="004C0B22">
              <w:rPr>
                <w:rFonts w:cs="Arial"/>
                <w:szCs w:val="23"/>
              </w:rPr>
              <w:t>61</w:t>
            </w:r>
          </w:p>
        </w:tc>
        <w:tc>
          <w:tcPr>
            <w:tcW w:w="1560" w:type="dxa"/>
            <w:tcBorders>
              <w:right w:val="single" w:sz="4" w:space="0" w:color="auto"/>
            </w:tcBorders>
            <w:shd w:val="clear" w:color="auto" w:fill="auto"/>
          </w:tcPr>
          <w:p w14:paraId="4DD21663" w14:textId="22195319" w:rsidR="00C250A0" w:rsidRPr="004C0B22" w:rsidRDefault="00C250A0" w:rsidP="00C250A0">
            <w:pPr>
              <w:jc w:val="center"/>
              <w:rPr>
                <w:rFonts w:asciiTheme="minorHAnsi" w:hAnsiTheme="minorHAnsi"/>
                <w:szCs w:val="23"/>
              </w:rPr>
            </w:pPr>
            <w:r w:rsidRPr="004C0B22">
              <w:rPr>
                <w:rFonts w:cs="Arial"/>
                <w:szCs w:val="23"/>
              </w:rPr>
              <w:t>73.5</w:t>
            </w:r>
          </w:p>
        </w:tc>
        <w:tc>
          <w:tcPr>
            <w:tcW w:w="2373" w:type="dxa"/>
            <w:tcBorders>
              <w:left w:val="single" w:sz="4" w:space="0" w:color="auto"/>
            </w:tcBorders>
            <w:shd w:val="clear" w:color="auto" w:fill="auto"/>
          </w:tcPr>
          <w:p w14:paraId="0FB1AD5C" w14:textId="4095A399" w:rsidR="00C250A0" w:rsidRPr="004C0B22" w:rsidRDefault="00C250A0" w:rsidP="00C250A0">
            <w:pPr>
              <w:ind w:right="707"/>
              <w:jc w:val="right"/>
              <w:rPr>
                <w:rFonts w:asciiTheme="minorHAnsi" w:hAnsiTheme="minorHAnsi"/>
                <w:szCs w:val="23"/>
              </w:rPr>
            </w:pPr>
            <w:r w:rsidRPr="004C0B22">
              <w:rPr>
                <w:rFonts w:cs="Arial"/>
                <w:szCs w:val="23"/>
              </w:rPr>
              <w:t>67</w:t>
            </w:r>
          </w:p>
        </w:tc>
        <w:tc>
          <w:tcPr>
            <w:tcW w:w="1701" w:type="dxa"/>
            <w:shd w:val="clear" w:color="auto" w:fill="auto"/>
          </w:tcPr>
          <w:p w14:paraId="2E544A49" w14:textId="47B2034B" w:rsidR="00C250A0" w:rsidRPr="004C0B22" w:rsidRDefault="00C250A0" w:rsidP="00C250A0">
            <w:pPr>
              <w:ind w:right="707"/>
              <w:jc w:val="right"/>
              <w:rPr>
                <w:rFonts w:asciiTheme="minorHAnsi" w:hAnsiTheme="minorHAnsi"/>
                <w:szCs w:val="23"/>
              </w:rPr>
            </w:pPr>
            <w:r w:rsidRPr="004C0B22">
              <w:rPr>
                <w:rFonts w:cs="Arial"/>
                <w:szCs w:val="23"/>
              </w:rPr>
              <w:t>9</w:t>
            </w:r>
          </w:p>
        </w:tc>
        <w:tc>
          <w:tcPr>
            <w:tcW w:w="1454" w:type="dxa"/>
            <w:shd w:val="clear" w:color="auto" w:fill="auto"/>
          </w:tcPr>
          <w:p w14:paraId="72B29E45" w14:textId="13351E81" w:rsidR="00C250A0" w:rsidRPr="004C0B22" w:rsidRDefault="00C250A0" w:rsidP="00C250A0">
            <w:pPr>
              <w:jc w:val="center"/>
              <w:rPr>
                <w:rFonts w:asciiTheme="minorHAnsi" w:hAnsiTheme="minorHAnsi"/>
                <w:szCs w:val="23"/>
              </w:rPr>
            </w:pPr>
            <w:r w:rsidRPr="004C0B22">
              <w:rPr>
                <w:rFonts w:cs="Arial"/>
                <w:szCs w:val="23"/>
              </w:rPr>
              <w:t>13.4</w:t>
            </w:r>
          </w:p>
        </w:tc>
      </w:tr>
      <w:tr w:rsidR="00C250A0" w:rsidRPr="004C0B22" w14:paraId="2F5C4E11" w14:textId="77777777" w:rsidTr="00374A46">
        <w:tc>
          <w:tcPr>
            <w:tcW w:w="2518" w:type="dxa"/>
            <w:tcBorders>
              <w:right w:val="single" w:sz="4" w:space="0" w:color="auto"/>
            </w:tcBorders>
            <w:shd w:val="clear" w:color="auto" w:fill="auto"/>
          </w:tcPr>
          <w:p w14:paraId="364C09D0" w14:textId="77777777" w:rsidR="00C250A0" w:rsidRPr="004C0B22" w:rsidRDefault="00C250A0" w:rsidP="00C250A0">
            <w:pPr>
              <w:keepNext/>
              <w:keepLines/>
              <w:ind w:left="284"/>
              <w:rPr>
                <w:rFonts w:asciiTheme="minorHAnsi" w:hAnsiTheme="minorHAnsi"/>
                <w:szCs w:val="23"/>
              </w:rPr>
            </w:pPr>
            <w:r w:rsidRPr="004C0B22">
              <w:rPr>
                <w:rFonts w:asciiTheme="minorHAnsi" w:hAnsiTheme="minorHAnsi"/>
                <w:szCs w:val="23"/>
              </w:rPr>
              <w:t>Canterbury</w:t>
            </w:r>
          </w:p>
        </w:tc>
        <w:tc>
          <w:tcPr>
            <w:tcW w:w="2410" w:type="dxa"/>
            <w:tcBorders>
              <w:left w:val="single" w:sz="4" w:space="0" w:color="auto"/>
            </w:tcBorders>
            <w:shd w:val="clear" w:color="auto" w:fill="auto"/>
          </w:tcPr>
          <w:p w14:paraId="1E215305" w14:textId="77DFEE90" w:rsidR="00C250A0" w:rsidRPr="004C0B22" w:rsidRDefault="00C250A0" w:rsidP="00C250A0">
            <w:pPr>
              <w:ind w:right="743"/>
              <w:jc w:val="right"/>
              <w:rPr>
                <w:rFonts w:asciiTheme="minorHAnsi" w:hAnsiTheme="minorHAnsi"/>
                <w:szCs w:val="23"/>
              </w:rPr>
            </w:pPr>
            <w:r w:rsidRPr="004C0B22">
              <w:rPr>
                <w:rFonts w:cs="Arial"/>
                <w:szCs w:val="23"/>
              </w:rPr>
              <w:t>314</w:t>
            </w:r>
          </w:p>
        </w:tc>
        <w:tc>
          <w:tcPr>
            <w:tcW w:w="1843" w:type="dxa"/>
            <w:shd w:val="clear" w:color="auto" w:fill="auto"/>
          </w:tcPr>
          <w:p w14:paraId="7F7AB437" w14:textId="64CFF0E3" w:rsidR="00C250A0" w:rsidRPr="004C0B22" w:rsidRDefault="00C250A0" w:rsidP="00C250A0">
            <w:pPr>
              <w:ind w:right="743"/>
              <w:jc w:val="right"/>
              <w:rPr>
                <w:rFonts w:asciiTheme="minorHAnsi" w:hAnsiTheme="minorHAnsi"/>
                <w:szCs w:val="23"/>
              </w:rPr>
            </w:pPr>
            <w:r w:rsidRPr="004C0B22">
              <w:rPr>
                <w:rFonts w:cs="Arial"/>
                <w:szCs w:val="23"/>
              </w:rPr>
              <w:t>206</w:t>
            </w:r>
          </w:p>
        </w:tc>
        <w:tc>
          <w:tcPr>
            <w:tcW w:w="1560" w:type="dxa"/>
            <w:tcBorders>
              <w:right w:val="single" w:sz="4" w:space="0" w:color="auto"/>
            </w:tcBorders>
            <w:shd w:val="clear" w:color="auto" w:fill="auto"/>
          </w:tcPr>
          <w:p w14:paraId="2160942C" w14:textId="2F5DABC8" w:rsidR="00C250A0" w:rsidRPr="004C0B22" w:rsidRDefault="00C250A0" w:rsidP="00C250A0">
            <w:pPr>
              <w:jc w:val="center"/>
              <w:rPr>
                <w:rFonts w:asciiTheme="minorHAnsi" w:hAnsiTheme="minorHAnsi"/>
                <w:szCs w:val="23"/>
              </w:rPr>
            </w:pPr>
            <w:r w:rsidRPr="004C0B22">
              <w:rPr>
                <w:rFonts w:cs="Arial"/>
                <w:szCs w:val="23"/>
              </w:rPr>
              <w:t>65.6</w:t>
            </w:r>
          </w:p>
        </w:tc>
        <w:tc>
          <w:tcPr>
            <w:tcW w:w="2373" w:type="dxa"/>
            <w:tcBorders>
              <w:left w:val="single" w:sz="4" w:space="0" w:color="auto"/>
            </w:tcBorders>
            <w:shd w:val="clear" w:color="auto" w:fill="auto"/>
          </w:tcPr>
          <w:p w14:paraId="11212EEF" w14:textId="3793D4B9" w:rsidR="00C250A0" w:rsidRPr="004C0B22" w:rsidRDefault="00C250A0" w:rsidP="00C250A0">
            <w:pPr>
              <w:ind w:right="707"/>
              <w:jc w:val="right"/>
              <w:rPr>
                <w:rFonts w:asciiTheme="minorHAnsi" w:hAnsiTheme="minorHAnsi"/>
                <w:szCs w:val="23"/>
              </w:rPr>
            </w:pPr>
            <w:r w:rsidRPr="004C0B22">
              <w:rPr>
                <w:rFonts w:cs="Arial"/>
                <w:szCs w:val="23"/>
              </w:rPr>
              <w:t>428</w:t>
            </w:r>
          </w:p>
        </w:tc>
        <w:tc>
          <w:tcPr>
            <w:tcW w:w="1701" w:type="dxa"/>
            <w:shd w:val="clear" w:color="auto" w:fill="auto"/>
          </w:tcPr>
          <w:p w14:paraId="41123D39" w14:textId="3D549878" w:rsidR="00C250A0" w:rsidRPr="004C0B22" w:rsidRDefault="00C250A0" w:rsidP="00C250A0">
            <w:pPr>
              <w:ind w:right="707"/>
              <w:jc w:val="right"/>
              <w:rPr>
                <w:rFonts w:asciiTheme="minorHAnsi" w:hAnsiTheme="minorHAnsi"/>
                <w:szCs w:val="23"/>
              </w:rPr>
            </w:pPr>
            <w:r w:rsidRPr="004C0B22">
              <w:rPr>
                <w:rFonts w:cs="Arial"/>
                <w:szCs w:val="23"/>
              </w:rPr>
              <w:t>31</w:t>
            </w:r>
          </w:p>
        </w:tc>
        <w:tc>
          <w:tcPr>
            <w:tcW w:w="1454" w:type="dxa"/>
            <w:shd w:val="clear" w:color="auto" w:fill="auto"/>
          </w:tcPr>
          <w:p w14:paraId="73C38899" w14:textId="0DF0DD39" w:rsidR="00C250A0" w:rsidRPr="004C0B22" w:rsidRDefault="00C250A0" w:rsidP="00C250A0">
            <w:pPr>
              <w:jc w:val="center"/>
              <w:rPr>
                <w:rFonts w:asciiTheme="minorHAnsi" w:hAnsiTheme="minorHAnsi"/>
                <w:szCs w:val="23"/>
              </w:rPr>
            </w:pPr>
            <w:r w:rsidRPr="004C0B22">
              <w:rPr>
                <w:rFonts w:cs="Arial"/>
                <w:szCs w:val="23"/>
              </w:rPr>
              <w:t>7.2</w:t>
            </w:r>
          </w:p>
        </w:tc>
      </w:tr>
      <w:tr w:rsidR="00C250A0" w:rsidRPr="004C0B22" w14:paraId="6EE120F0" w14:textId="77777777" w:rsidTr="00173956">
        <w:tc>
          <w:tcPr>
            <w:tcW w:w="2518" w:type="dxa"/>
            <w:tcBorders>
              <w:right w:val="single" w:sz="4" w:space="0" w:color="auto"/>
            </w:tcBorders>
            <w:shd w:val="clear" w:color="auto" w:fill="auto"/>
          </w:tcPr>
          <w:p w14:paraId="032BBF04" w14:textId="77777777" w:rsidR="00C250A0" w:rsidRPr="004C0B22" w:rsidRDefault="00C250A0" w:rsidP="00C250A0">
            <w:pPr>
              <w:keepNext/>
              <w:keepLines/>
              <w:ind w:left="284"/>
              <w:rPr>
                <w:rFonts w:asciiTheme="minorHAnsi" w:hAnsiTheme="minorHAnsi"/>
                <w:szCs w:val="23"/>
              </w:rPr>
            </w:pPr>
            <w:r w:rsidRPr="004C0B22">
              <w:rPr>
                <w:rFonts w:asciiTheme="minorHAnsi" w:hAnsiTheme="minorHAnsi"/>
                <w:szCs w:val="23"/>
              </w:rPr>
              <w:t>Capital &amp; Coast</w:t>
            </w:r>
          </w:p>
        </w:tc>
        <w:tc>
          <w:tcPr>
            <w:tcW w:w="2410" w:type="dxa"/>
            <w:tcBorders>
              <w:left w:val="single" w:sz="4" w:space="0" w:color="auto"/>
            </w:tcBorders>
            <w:shd w:val="clear" w:color="auto" w:fill="auto"/>
            <w:vAlign w:val="bottom"/>
          </w:tcPr>
          <w:p w14:paraId="404BB1F4" w14:textId="6C6382AF" w:rsidR="00C250A0" w:rsidRPr="004C0B22" w:rsidRDefault="00C250A0" w:rsidP="00C250A0">
            <w:pPr>
              <w:ind w:right="743"/>
              <w:jc w:val="right"/>
              <w:rPr>
                <w:rFonts w:asciiTheme="minorHAnsi" w:hAnsiTheme="minorHAnsi"/>
                <w:szCs w:val="23"/>
              </w:rPr>
            </w:pPr>
            <w:r w:rsidRPr="004C0B22">
              <w:rPr>
                <w:rFonts w:cs="Arial"/>
                <w:szCs w:val="23"/>
              </w:rPr>
              <w:t>68</w:t>
            </w:r>
          </w:p>
        </w:tc>
        <w:tc>
          <w:tcPr>
            <w:tcW w:w="1843" w:type="dxa"/>
            <w:shd w:val="clear" w:color="auto" w:fill="auto"/>
            <w:vAlign w:val="bottom"/>
          </w:tcPr>
          <w:p w14:paraId="32F6ABA5" w14:textId="40996F82" w:rsidR="00C250A0" w:rsidRPr="004C0B22" w:rsidRDefault="00C250A0" w:rsidP="00C250A0">
            <w:pPr>
              <w:ind w:right="743"/>
              <w:jc w:val="right"/>
              <w:rPr>
                <w:rFonts w:asciiTheme="minorHAnsi" w:hAnsiTheme="minorHAnsi"/>
                <w:szCs w:val="23"/>
              </w:rPr>
            </w:pPr>
            <w:r w:rsidRPr="004C0B22">
              <w:rPr>
                <w:rFonts w:cs="Arial"/>
                <w:szCs w:val="23"/>
              </w:rPr>
              <w:t>46</w:t>
            </w:r>
          </w:p>
        </w:tc>
        <w:tc>
          <w:tcPr>
            <w:tcW w:w="1560" w:type="dxa"/>
            <w:tcBorders>
              <w:right w:val="single" w:sz="4" w:space="0" w:color="auto"/>
            </w:tcBorders>
            <w:shd w:val="clear" w:color="auto" w:fill="auto"/>
            <w:vAlign w:val="bottom"/>
          </w:tcPr>
          <w:p w14:paraId="3C23A6CB" w14:textId="5957927C" w:rsidR="00C250A0" w:rsidRPr="004C0B22" w:rsidRDefault="00C250A0" w:rsidP="00C250A0">
            <w:pPr>
              <w:jc w:val="center"/>
              <w:rPr>
                <w:rFonts w:asciiTheme="minorHAnsi" w:hAnsiTheme="minorHAnsi"/>
                <w:szCs w:val="23"/>
              </w:rPr>
            </w:pPr>
            <w:r w:rsidRPr="004C0B22">
              <w:rPr>
                <w:rFonts w:cs="Arial"/>
                <w:szCs w:val="23"/>
              </w:rPr>
              <w:t>67.6</w:t>
            </w:r>
          </w:p>
        </w:tc>
        <w:tc>
          <w:tcPr>
            <w:tcW w:w="2373" w:type="dxa"/>
            <w:tcBorders>
              <w:left w:val="single" w:sz="4" w:space="0" w:color="auto"/>
            </w:tcBorders>
            <w:shd w:val="clear" w:color="auto" w:fill="auto"/>
            <w:vAlign w:val="bottom"/>
          </w:tcPr>
          <w:p w14:paraId="3EC28905" w14:textId="0F9B8B19" w:rsidR="00C250A0" w:rsidRPr="004C0B22" w:rsidRDefault="00C250A0" w:rsidP="00C250A0">
            <w:pPr>
              <w:ind w:right="707"/>
              <w:jc w:val="right"/>
              <w:rPr>
                <w:rFonts w:asciiTheme="minorHAnsi" w:hAnsiTheme="minorHAnsi"/>
                <w:szCs w:val="23"/>
              </w:rPr>
            </w:pPr>
            <w:r w:rsidRPr="004C0B22">
              <w:rPr>
                <w:rFonts w:cs="Arial"/>
                <w:szCs w:val="23"/>
              </w:rPr>
              <w:t>55</w:t>
            </w:r>
          </w:p>
        </w:tc>
        <w:tc>
          <w:tcPr>
            <w:tcW w:w="1701" w:type="dxa"/>
            <w:shd w:val="clear" w:color="auto" w:fill="auto"/>
            <w:vAlign w:val="bottom"/>
          </w:tcPr>
          <w:p w14:paraId="480F6566" w14:textId="5D33EEB6" w:rsidR="00C250A0" w:rsidRPr="004C0B22" w:rsidRDefault="00C250A0" w:rsidP="00C250A0">
            <w:pPr>
              <w:ind w:right="707"/>
              <w:jc w:val="right"/>
              <w:rPr>
                <w:rFonts w:asciiTheme="minorHAnsi" w:hAnsiTheme="minorHAnsi"/>
                <w:szCs w:val="23"/>
              </w:rPr>
            </w:pPr>
            <w:r w:rsidRPr="004C0B22">
              <w:rPr>
                <w:rFonts w:cs="Arial"/>
                <w:szCs w:val="23"/>
              </w:rPr>
              <w:t>5</w:t>
            </w:r>
          </w:p>
        </w:tc>
        <w:tc>
          <w:tcPr>
            <w:tcW w:w="1454" w:type="dxa"/>
            <w:shd w:val="clear" w:color="auto" w:fill="auto"/>
            <w:vAlign w:val="bottom"/>
          </w:tcPr>
          <w:p w14:paraId="11B1D911" w14:textId="2C599189" w:rsidR="00C250A0" w:rsidRPr="004C0B22" w:rsidRDefault="00C250A0" w:rsidP="00C250A0">
            <w:pPr>
              <w:jc w:val="center"/>
              <w:rPr>
                <w:rFonts w:asciiTheme="minorHAnsi" w:hAnsiTheme="minorHAnsi"/>
                <w:szCs w:val="23"/>
              </w:rPr>
            </w:pPr>
            <w:r w:rsidRPr="004C0B22">
              <w:rPr>
                <w:rFonts w:cs="Arial"/>
                <w:szCs w:val="23"/>
              </w:rPr>
              <w:t>9.1</w:t>
            </w:r>
          </w:p>
        </w:tc>
      </w:tr>
      <w:tr w:rsidR="00C250A0" w:rsidRPr="004C0B22" w14:paraId="0BC1609C" w14:textId="77777777" w:rsidTr="00173956">
        <w:tc>
          <w:tcPr>
            <w:tcW w:w="2518" w:type="dxa"/>
            <w:tcBorders>
              <w:right w:val="single" w:sz="4" w:space="0" w:color="auto"/>
            </w:tcBorders>
            <w:shd w:val="clear" w:color="auto" w:fill="auto"/>
          </w:tcPr>
          <w:p w14:paraId="4DB98721" w14:textId="77777777" w:rsidR="00C250A0" w:rsidRPr="004C0B22" w:rsidRDefault="00C250A0" w:rsidP="00C250A0">
            <w:pPr>
              <w:keepNext/>
              <w:keepLines/>
              <w:ind w:left="284"/>
              <w:rPr>
                <w:rFonts w:asciiTheme="minorHAnsi" w:hAnsiTheme="minorHAnsi"/>
                <w:szCs w:val="23"/>
              </w:rPr>
            </w:pPr>
            <w:r w:rsidRPr="004C0B22">
              <w:rPr>
                <w:rFonts w:asciiTheme="minorHAnsi" w:hAnsiTheme="minorHAnsi"/>
                <w:szCs w:val="23"/>
              </w:rPr>
              <w:t>Counties Manukau</w:t>
            </w:r>
          </w:p>
        </w:tc>
        <w:tc>
          <w:tcPr>
            <w:tcW w:w="2410" w:type="dxa"/>
            <w:tcBorders>
              <w:left w:val="single" w:sz="4" w:space="0" w:color="auto"/>
            </w:tcBorders>
            <w:shd w:val="clear" w:color="auto" w:fill="auto"/>
            <w:vAlign w:val="bottom"/>
          </w:tcPr>
          <w:p w14:paraId="6181E536" w14:textId="0331114F" w:rsidR="00C250A0" w:rsidRPr="004C0B22" w:rsidRDefault="00C250A0" w:rsidP="00C250A0">
            <w:pPr>
              <w:ind w:right="743"/>
              <w:jc w:val="right"/>
              <w:rPr>
                <w:rFonts w:asciiTheme="minorHAnsi" w:hAnsiTheme="minorHAnsi"/>
                <w:szCs w:val="23"/>
              </w:rPr>
            </w:pPr>
            <w:r w:rsidRPr="004C0B22">
              <w:rPr>
                <w:rFonts w:cs="Arial"/>
                <w:szCs w:val="23"/>
              </w:rPr>
              <w:t>200</w:t>
            </w:r>
          </w:p>
        </w:tc>
        <w:tc>
          <w:tcPr>
            <w:tcW w:w="1843" w:type="dxa"/>
            <w:shd w:val="clear" w:color="auto" w:fill="auto"/>
            <w:vAlign w:val="bottom"/>
          </w:tcPr>
          <w:p w14:paraId="4F433BDB" w14:textId="0C71C3B1" w:rsidR="00C250A0" w:rsidRPr="004C0B22" w:rsidRDefault="00C250A0" w:rsidP="00C250A0">
            <w:pPr>
              <w:ind w:right="743"/>
              <w:jc w:val="right"/>
              <w:rPr>
                <w:rFonts w:asciiTheme="minorHAnsi" w:hAnsiTheme="minorHAnsi"/>
                <w:szCs w:val="23"/>
              </w:rPr>
            </w:pPr>
            <w:r w:rsidRPr="004C0B22">
              <w:rPr>
                <w:rFonts w:cs="Arial"/>
                <w:szCs w:val="23"/>
              </w:rPr>
              <w:t>157</w:t>
            </w:r>
          </w:p>
        </w:tc>
        <w:tc>
          <w:tcPr>
            <w:tcW w:w="1560" w:type="dxa"/>
            <w:tcBorders>
              <w:right w:val="single" w:sz="4" w:space="0" w:color="auto"/>
            </w:tcBorders>
            <w:shd w:val="clear" w:color="auto" w:fill="auto"/>
            <w:vAlign w:val="bottom"/>
          </w:tcPr>
          <w:p w14:paraId="615C2855" w14:textId="036D156E" w:rsidR="00C250A0" w:rsidRPr="004C0B22" w:rsidRDefault="00C250A0" w:rsidP="00C250A0">
            <w:pPr>
              <w:jc w:val="center"/>
              <w:rPr>
                <w:rFonts w:asciiTheme="minorHAnsi" w:hAnsiTheme="minorHAnsi"/>
                <w:szCs w:val="23"/>
              </w:rPr>
            </w:pPr>
            <w:r w:rsidRPr="004C0B22">
              <w:rPr>
                <w:rFonts w:cs="Arial"/>
                <w:szCs w:val="23"/>
              </w:rPr>
              <w:t>78.5</w:t>
            </w:r>
          </w:p>
        </w:tc>
        <w:tc>
          <w:tcPr>
            <w:tcW w:w="2373" w:type="dxa"/>
            <w:tcBorders>
              <w:left w:val="single" w:sz="4" w:space="0" w:color="auto"/>
            </w:tcBorders>
            <w:shd w:val="clear" w:color="auto" w:fill="auto"/>
            <w:vAlign w:val="bottom"/>
          </w:tcPr>
          <w:p w14:paraId="278434AC" w14:textId="0ADBC2F2" w:rsidR="00C250A0" w:rsidRPr="004C0B22" w:rsidRDefault="00C250A0" w:rsidP="00C250A0">
            <w:pPr>
              <w:ind w:right="707"/>
              <w:jc w:val="right"/>
              <w:rPr>
                <w:rFonts w:asciiTheme="minorHAnsi" w:hAnsiTheme="minorHAnsi"/>
                <w:szCs w:val="23"/>
              </w:rPr>
            </w:pPr>
            <w:r w:rsidRPr="004C0B22">
              <w:rPr>
                <w:rFonts w:cs="Arial"/>
                <w:szCs w:val="23"/>
              </w:rPr>
              <w:t>250</w:t>
            </w:r>
          </w:p>
        </w:tc>
        <w:tc>
          <w:tcPr>
            <w:tcW w:w="1701" w:type="dxa"/>
            <w:shd w:val="clear" w:color="auto" w:fill="auto"/>
            <w:vAlign w:val="bottom"/>
          </w:tcPr>
          <w:p w14:paraId="15E584A0" w14:textId="2BD265A8" w:rsidR="00C250A0" w:rsidRPr="004C0B22" w:rsidRDefault="00C250A0" w:rsidP="00C250A0">
            <w:pPr>
              <w:ind w:right="707"/>
              <w:jc w:val="right"/>
              <w:rPr>
                <w:rFonts w:asciiTheme="minorHAnsi" w:hAnsiTheme="minorHAnsi"/>
                <w:szCs w:val="23"/>
              </w:rPr>
            </w:pPr>
            <w:r w:rsidRPr="004C0B22">
              <w:rPr>
                <w:rFonts w:cs="Arial"/>
                <w:szCs w:val="23"/>
              </w:rPr>
              <w:t>31</w:t>
            </w:r>
          </w:p>
        </w:tc>
        <w:tc>
          <w:tcPr>
            <w:tcW w:w="1454" w:type="dxa"/>
            <w:shd w:val="clear" w:color="auto" w:fill="auto"/>
            <w:vAlign w:val="bottom"/>
          </w:tcPr>
          <w:p w14:paraId="211DB54F" w14:textId="4192A341" w:rsidR="00C250A0" w:rsidRPr="004C0B22" w:rsidRDefault="00C250A0" w:rsidP="00C250A0">
            <w:pPr>
              <w:jc w:val="center"/>
              <w:rPr>
                <w:rFonts w:asciiTheme="minorHAnsi" w:hAnsiTheme="minorHAnsi"/>
                <w:szCs w:val="23"/>
              </w:rPr>
            </w:pPr>
            <w:r w:rsidRPr="004C0B22">
              <w:rPr>
                <w:rFonts w:cs="Arial"/>
                <w:szCs w:val="23"/>
              </w:rPr>
              <w:t>12.4</w:t>
            </w:r>
          </w:p>
        </w:tc>
      </w:tr>
      <w:tr w:rsidR="00C250A0" w:rsidRPr="004C0B22" w14:paraId="44B86CA4" w14:textId="77777777" w:rsidTr="00173956">
        <w:tc>
          <w:tcPr>
            <w:tcW w:w="2518" w:type="dxa"/>
            <w:tcBorders>
              <w:right w:val="single" w:sz="4" w:space="0" w:color="auto"/>
            </w:tcBorders>
            <w:shd w:val="clear" w:color="auto" w:fill="auto"/>
          </w:tcPr>
          <w:p w14:paraId="14A3EA09" w14:textId="77777777" w:rsidR="00C250A0" w:rsidRPr="004C0B22" w:rsidRDefault="00C250A0" w:rsidP="00C250A0">
            <w:pPr>
              <w:keepNext/>
              <w:keepLines/>
              <w:ind w:left="284"/>
              <w:rPr>
                <w:rFonts w:asciiTheme="minorHAnsi" w:hAnsiTheme="minorHAnsi"/>
                <w:szCs w:val="23"/>
              </w:rPr>
            </w:pPr>
            <w:r w:rsidRPr="004C0B22">
              <w:rPr>
                <w:rFonts w:asciiTheme="minorHAnsi" w:hAnsiTheme="minorHAnsi"/>
                <w:szCs w:val="23"/>
              </w:rPr>
              <w:t>Hawke's Bay</w:t>
            </w:r>
          </w:p>
        </w:tc>
        <w:tc>
          <w:tcPr>
            <w:tcW w:w="2410" w:type="dxa"/>
            <w:tcBorders>
              <w:left w:val="single" w:sz="4" w:space="0" w:color="auto"/>
            </w:tcBorders>
            <w:shd w:val="clear" w:color="auto" w:fill="auto"/>
            <w:vAlign w:val="bottom"/>
          </w:tcPr>
          <w:p w14:paraId="6F5618EF" w14:textId="318DDF46" w:rsidR="00C250A0" w:rsidRPr="004C0B22" w:rsidRDefault="00C250A0" w:rsidP="00C250A0">
            <w:pPr>
              <w:ind w:right="743"/>
              <w:jc w:val="right"/>
              <w:rPr>
                <w:rFonts w:asciiTheme="minorHAnsi" w:hAnsiTheme="minorHAnsi"/>
                <w:szCs w:val="23"/>
              </w:rPr>
            </w:pPr>
            <w:r w:rsidRPr="004C0B22">
              <w:rPr>
                <w:rFonts w:cs="Arial"/>
                <w:szCs w:val="23"/>
              </w:rPr>
              <w:t>82</w:t>
            </w:r>
          </w:p>
        </w:tc>
        <w:tc>
          <w:tcPr>
            <w:tcW w:w="1843" w:type="dxa"/>
            <w:shd w:val="clear" w:color="auto" w:fill="auto"/>
            <w:vAlign w:val="bottom"/>
          </w:tcPr>
          <w:p w14:paraId="55077578" w14:textId="2ABB5CBE" w:rsidR="00C250A0" w:rsidRPr="004C0B22" w:rsidRDefault="00C250A0" w:rsidP="00C250A0">
            <w:pPr>
              <w:ind w:right="743"/>
              <w:jc w:val="right"/>
              <w:rPr>
                <w:rFonts w:asciiTheme="minorHAnsi" w:hAnsiTheme="minorHAnsi"/>
                <w:szCs w:val="23"/>
              </w:rPr>
            </w:pPr>
            <w:r w:rsidRPr="004C0B22">
              <w:rPr>
                <w:rFonts w:cs="Arial"/>
                <w:szCs w:val="23"/>
              </w:rPr>
              <w:t>53</w:t>
            </w:r>
          </w:p>
        </w:tc>
        <w:tc>
          <w:tcPr>
            <w:tcW w:w="1560" w:type="dxa"/>
            <w:tcBorders>
              <w:right w:val="single" w:sz="4" w:space="0" w:color="auto"/>
            </w:tcBorders>
            <w:shd w:val="clear" w:color="auto" w:fill="auto"/>
            <w:vAlign w:val="bottom"/>
          </w:tcPr>
          <w:p w14:paraId="1A32651F" w14:textId="70E1B678" w:rsidR="00C250A0" w:rsidRPr="004C0B22" w:rsidRDefault="00C250A0" w:rsidP="00C250A0">
            <w:pPr>
              <w:jc w:val="center"/>
              <w:rPr>
                <w:rFonts w:asciiTheme="minorHAnsi" w:hAnsiTheme="minorHAnsi"/>
                <w:szCs w:val="23"/>
              </w:rPr>
            </w:pPr>
            <w:r w:rsidRPr="004C0B22">
              <w:rPr>
                <w:rFonts w:cs="Arial"/>
                <w:szCs w:val="23"/>
              </w:rPr>
              <w:t>64.6</w:t>
            </w:r>
          </w:p>
        </w:tc>
        <w:tc>
          <w:tcPr>
            <w:tcW w:w="2373" w:type="dxa"/>
            <w:tcBorders>
              <w:left w:val="single" w:sz="4" w:space="0" w:color="auto"/>
            </w:tcBorders>
            <w:shd w:val="clear" w:color="auto" w:fill="auto"/>
            <w:vAlign w:val="bottom"/>
          </w:tcPr>
          <w:p w14:paraId="1A5E18A7" w14:textId="1E220472" w:rsidR="00C250A0" w:rsidRPr="004C0B22" w:rsidRDefault="00C250A0" w:rsidP="00C250A0">
            <w:pPr>
              <w:ind w:right="707"/>
              <w:jc w:val="right"/>
              <w:rPr>
                <w:rFonts w:asciiTheme="minorHAnsi" w:hAnsiTheme="minorHAnsi"/>
                <w:szCs w:val="23"/>
              </w:rPr>
            </w:pPr>
            <w:r w:rsidRPr="004C0B22">
              <w:rPr>
                <w:rFonts w:cs="Arial"/>
                <w:szCs w:val="23"/>
              </w:rPr>
              <w:t>11</w:t>
            </w:r>
          </w:p>
        </w:tc>
        <w:tc>
          <w:tcPr>
            <w:tcW w:w="1701" w:type="dxa"/>
            <w:shd w:val="clear" w:color="auto" w:fill="auto"/>
            <w:vAlign w:val="bottom"/>
          </w:tcPr>
          <w:p w14:paraId="26E46F99" w14:textId="1A113DCB" w:rsidR="00C250A0" w:rsidRPr="004C0B22" w:rsidRDefault="00C250A0" w:rsidP="00C250A0">
            <w:pPr>
              <w:ind w:right="707"/>
              <w:jc w:val="right"/>
              <w:rPr>
                <w:rFonts w:asciiTheme="minorHAnsi" w:hAnsiTheme="minorHAnsi"/>
                <w:szCs w:val="23"/>
              </w:rPr>
            </w:pPr>
            <w:r w:rsidRPr="004C0B22">
              <w:rPr>
                <w:rFonts w:cs="Arial"/>
                <w:szCs w:val="23"/>
              </w:rPr>
              <w:t>-</w:t>
            </w:r>
          </w:p>
        </w:tc>
        <w:tc>
          <w:tcPr>
            <w:tcW w:w="1454" w:type="dxa"/>
            <w:shd w:val="clear" w:color="auto" w:fill="auto"/>
            <w:vAlign w:val="bottom"/>
          </w:tcPr>
          <w:p w14:paraId="249A0B83" w14:textId="227C46F3" w:rsidR="00C250A0" w:rsidRPr="004C0B22" w:rsidRDefault="00C250A0" w:rsidP="00C250A0">
            <w:pPr>
              <w:jc w:val="center"/>
              <w:rPr>
                <w:rFonts w:asciiTheme="minorHAnsi" w:hAnsiTheme="minorHAnsi"/>
                <w:szCs w:val="23"/>
              </w:rPr>
            </w:pPr>
            <w:r w:rsidRPr="004C0B22">
              <w:rPr>
                <w:rFonts w:cs="Arial"/>
                <w:szCs w:val="23"/>
              </w:rPr>
              <w:t>-</w:t>
            </w:r>
          </w:p>
        </w:tc>
      </w:tr>
      <w:tr w:rsidR="00C250A0" w:rsidRPr="004C0B22" w14:paraId="75416B73" w14:textId="77777777" w:rsidTr="00173956">
        <w:tc>
          <w:tcPr>
            <w:tcW w:w="2518" w:type="dxa"/>
            <w:tcBorders>
              <w:right w:val="single" w:sz="4" w:space="0" w:color="auto"/>
            </w:tcBorders>
            <w:shd w:val="clear" w:color="auto" w:fill="auto"/>
          </w:tcPr>
          <w:p w14:paraId="722CB76D" w14:textId="77777777" w:rsidR="00C250A0" w:rsidRPr="004C0B22" w:rsidRDefault="00C250A0" w:rsidP="00C250A0">
            <w:pPr>
              <w:keepNext/>
              <w:keepLines/>
              <w:ind w:left="284"/>
              <w:rPr>
                <w:rFonts w:asciiTheme="minorHAnsi" w:hAnsiTheme="minorHAnsi"/>
                <w:szCs w:val="23"/>
              </w:rPr>
            </w:pPr>
            <w:r w:rsidRPr="004C0B22">
              <w:rPr>
                <w:rFonts w:asciiTheme="minorHAnsi" w:hAnsiTheme="minorHAnsi"/>
                <w:szCs w:val="23"/>
              </w:rPr>
              <w:t>Hutt Valley</w:t>
            </w:r>
          </w:p>
        </w:tc>
        <w:tc>
          <w:tcPr>
            <w:tcW w:w="2410" w:type="dxa"/>
            <w:tcBorders>
              <w:left w:val="single" w:sz="4" w:space="0" w:color="auto"/>
            </w:tcBorders>
            <w:shd w:val="clear" w:color="auto" w:fill="auto"/>
            <w:vAlign w:val="bottom"/>
          </w:tcPr>
          <w:p w14:paraId="3885C75C" w14:textId="14BAA695" w:rsidR="00C250A0" w:rsidRPr="004C0B22" w:rsidRDefault="00C250A0" w:rsidP="00C250A0">
            <w:pPr>
              <w:ind w:right="743"/>
              <w:jc w:val="right"/>
              <w:rPr>
                <w:rFonts w:asciiTheme="minorHAnsi" w:hAnsiTheme="minorHAnsi"/>
                <w:szCs w:val="23"/>
              </w:rPr>
            </w:pPr>
            <w:r w:rsidRPr="004C0B22">
              <w:rPr>
                <w:rFonts w:cs="Arial"/>
                <w:szCs w:val="23"/>
              </w:rPr>
              <w:t>45</w:t>
            </w:r>
          </w:p>
        </w:tc>
        <w:tc>
          <w:tcPr>
            <w:tcW w:w="1843" w:type="dxa"/>
            <w:shd w:val="clear" w:color="auto" w:fill="auto"/>
            <w:vAlign w:val="bottom"/>
          </w:tcPr>
          <w:p w14:paraId="7F3DEA83" w14:textId="57954E7C" w:rsidR="00C250A0" w:rsidRPr="004C0B22" w:rsidRDefault="00C250A0" w:rsidP="00C250A0">
            <w:pPr>
              <w:ind w:right="743"/>
              <w:jc w:val="right"/>
              <w:rPr>
                <w:rFonts w:asciiTheme="minorHAnsi" w:hAnsiTheme="minorHAnsi"/>
                <w:szCs w:val="23"/>
              </w:rPr>
            </w:pPr>
            <w:r w:rsidRPr="004C0B22">
              <w:rPr>
                <w:rFonts w:cs="Arial"/>
                <w:szCs w:val="23"/>
              </w:rPr>
              <w:t>28</w:t>
            </w:r>
          </w:p>
        </w:tc>
        <w:tc>
          <w:tcPr>
            <w:tcW w:w="1560" w:type="dxa"/>
            <w:tcBorders>
              <w:right w:val="single" w:sz="4" w:space="0" w:color="auto"/>
            </w:tcBorders>
            <w:shd w:val="clear" w:color="auto" w:fill="auto"/>
            <w:vAlign w:val="bottom"/>
          </w:tcPr>
          <w:p w14:paraId="055A987B" w14:textId="15F0D945" w:rsidR="00C250A0" w:rsidRPr="004C0B22" w:rsidRDefault="00C250A0" w:rsidP="00C250A0">
            <w:pPr>
              <w:jc w:val="center"/>
              <w:rPr>
                <w:rFonts w:asciiTheme="minorHAnsi" w:hAnsiTheme="minorHAnsi"/>
                <w:szCs w:val="23"/>
              </w:rPr>
            </w:pPr>
            <w:r w:rsidRPr="004C0B22">
              <w:rPr>
                <w:rFonts w:cs="Arial"/>
                <w:szCs w:val="23"/>
              </w:rPr>
              <w:t>62.2</w:t>
            </w:r>
          </w:p>
        </w:tc>
        <w:tc>
          <w:tcPr>
            <w:tcW w:w="2373" w:type="dxa"/>
            <w:tcBorders>
              <w:left w:val="single" w:sz="4" w:space="0" w:color="auto"/>
            </w:tcBorders>
            <w:shd w:val="clear" w:color="auto" w:fill="auto"/>
            <w:vAlign w:val="bottom"/>
          </w:tcPr>
          <w:p w14:paraId="7F9867F1" w14:textId="53CBE6F6" w:rsidR="00C250A0" w:rsidRPr="004C0B22" w:rsidRDefault="00C250A0" w:rsidP="00C250A0">
            <w:pPr>
              <w:ind w:right="707"/>
              <w:jc w:val="right"/>
              <w:rPr>
                <w:rFonts w:asciiTheme="minorHAnsi" w:hAnsiTheme="minorHAnsi"/>
                <w:szCs w:val="23"/>
              </w:rPr>
            </w:pPr>
            <w:r w:rsidRPr="004C0B22">
              <w:rPr>
                <w:rFonts w:cs="Arial"/>
                <w:szCs w:val="23"/>
              </w:rPr>
              <w:t>22</w:t>
            </w:r>
          </w:p>
        </w:tc>
        <w:tc>
          <w:tcPr>
            <w:tcW w:w="1701" w:type="dxa"/>
            <w:shd w:val="clear" w:color="auto" w:fill="auto"/>
            <w:vAlign w:val="bottom"/>
          </w:tcPr>
          <w:p w14:paraId="14D890C6" w14:textId="50683C5D" w:rsidR="00C250A0" w:rsidRPr="004C0B22" w:rsidRDefault="00C250A0" w:rsidP="00C250A0">
            <w:pPr>
              <w:ind w:right="707"/>
              <w:jc w:val="right"/>
              <w:rPr>
                <w:rFonts w:asciiTheme="minorHAnsi" w:hAnsiTheme="minorHAnsi"/>
                <w:szCs w:val="23"/>
              </w:rPr>
            </w:pPr>
            <w:r w:rsidRPr="004C0B22">
              <w:rPr>
                <w:rFonts w:cs="Arial"/>
                <w:szCs w:val="23"/>
              </w:rPr>
              <w:t>2</w:t>
            </w:r>
          </w:p>
        </w:tc>
        <w:tc>
          <w:tcPr>
            <w:tcW w:w="1454" w:type="dxa"/>
            <w:shd w:val="clear" w:color="auto" w:fill="auto"/>
            <w:vAlign w:val="bottom"/>
          </w:tcPr>
          <w:p w14:paraId="5336B819" w14:textId="49E0A330" w:rsidR="00C250A0" w:rsidRPr="004C0B22" w:rsidRDefault="00C250A0" w:rsidP="00C250A0">
            <w:pPr>
              <w:jc w:val="center"/>
              <w:rPr>
                <w:rFonts w:asciiTheme="minorHAnsi" w:hAnsiTheme="minorHAnsi"/>
                <w:szCs w:val="23"/>
              </w:rPr>
            </w:pPr>
            <w:r w:rsidRPr="004C0B22">
              <w:rPr>
                <w:rFonts w:cs="Arial"/>
                <w:szCs w:val="23"/>
              </w:rPr>
              <w:t>9.1</w:t>
            </w:r>
          </w:p>
        </w:tc>
      </w:tr>
      <w:tr w:rsidR="00C250A0" w:rsidRPr="004C0B22" w14:paraId="33AFDC01" w14:textId="77777777" w:rsidTr="00173956">
        <w:tc>
          <w:tcPr>
            <w:tcW w:w="2518" w:type="dxa"/>
            <w:tcBorders>
              <w:right w:val="single" w:sz="4" w:space="0" w:color="auto"/>
            </w:tcBorders>
            <w:shd w:val="clear" w:color="auto" w:fill="auto"/>
          </w:tcPr>
          <w:p w14:paraId="69C408D8" w14:textId="77777777" w:rsidR="00C250A0" w:rsidRPr="004C0B22" w:rsidRDefault="00C250A0" w:rsidP="00C250A0">
            <w:pPr>
              <w:keepNext/>
              <w:keepLines/>
              <w:ind w:left="284"/>
              <w:rPr>
                <w:rFonts w:asciiTheme="minorHAnsi" w:hAnsiTheme="minorHAnsi"/>
                <w:szCs w:val="23"/>
              </w:rPr>
            </w:pPr>
            <w:r w:rsidRPr="004C0B22">
              <w:rPr>
                <w:rFonts w:asciiTheme="minorHAnsi" w:hAnsiTheme="minorHAnsi"/>
                <w:szCs w:val="23"/>
              </w:rPr>
              <w:t>Lakes</w:t>
            </w:r>
          </w:p>
        </w:tc>
        <w:tc>
          <w:tcPr>
            <w:tcW w:w="2410" w:type="dxa"/>
            <w:tcBorders>
              <w:left w:val="single" w:sz="4" w:space="0" w:color="auto"/>
            </w:tcBorders>
            <w:shd w:val="clear" w:color="auto" w:fill="auto"/>
            <w:vAlign w:val="bottom"/>
          </w:tcPr>
          <w:p w14:paraId="2094403B" w14:textId="49E13563" w:rsidR="00C250A0" w:rsidRPr="004C0B22" w:rsidRDefault="00C250A0" w:rsidP="00C250A0">
            <w:pPr>
              <w:ind w:right="743"/>
              <w:jc w:val="right"/>
              <w:rPr>
                <w:rFonts w:asciiTheme="minorHAnsi" w:hAnsiTheme="minorHAnsi"/>
                <w:szCs w:val="23"/>
              </w:rPr>
            </w:pPr>
            <w:r w:rsidRPr="004C0B22">
              <w:rPr>
                <w:rFonts w:cs="Arial"/>
                <w:szCs w:val="23"/>
              </w:rPr>
              <w:t>55</w:t>
            </w:r>
          </w:p>
        </w:tc>
        <w:tc>
          <w:tcPr>
            <w:tcW w:w="1843" w:type="dxa"/>
            <w:shd w:val="clear" w:color="auto" w:fill="auto"/>
            <w:vAlign w:val="bottom"/>
          </w:tcPr>
          <w:p w14:paraId="7270D147" w14:textId="5FCA05B5" w:rsidR="00C250A0" w:rsidRPr="004C0B22" w:rsidRDefault="00C250A0" w:rsidP="00C250A0">
            <w:pPr>
              <w:ind w:right="743"/>
              <w:jc w:val="right"/>
              <w:rPr>
                <w:rFonts w:asciiTheme="minorHAnsi" w:hAnsiTheme="minorHAnsi"/>
                <w:szCs w:val="23"/>
              </w:rPr>
            </w:pPr>
            <w:r w:rsidRPr="004C0B22">
              <w:rPr>
                <w:rFonts w:cs="Arial"/>
                <w:szCs w:val="23"/>
              </w:rPr>
              <w:t>36</w:t>
            </w:r>
          </w:p>
        </w:tc>
        <w:tc>
          <w:tcPr>
            <w:tcW w:w="1560" w:type="dxa"/>
            <w:tcBorders>
              <w:right w:val="single" w:sz="4" w:space="0" w:color="auto"/>
            </w:tcBorders>
            <w:shd w:val="clear" w:color="auto" w:fill="auto"/>
            <w:vAlign w:val="bottom"/>
          </w:tcPr>
          <w:p w14:paraId="6D197352" w14:textId="6449DC6D" w:rsidR="00C250A0" w:rsidRPr="004C0B22" w:rsidRDefault="00C250A0" w:rsidP="00C250A0">
            <w:pPr>
              <w:jc w:val="center"/>
              <w:rPr>
                <w:rFonts w:asciiTheme="minorHAnsi" w:hAnsiTheme="minorHAnsi"/>
                <w:szCs w:val="23"/>
              </w:rPr>
            </w:pPr>
            <w:r w:rsidRPr="004C0B22">
              <w:rPr>
                <w:rFonts w:cs="Arial"/>
                <w:szCs w:val="23"/>
              </w:rPr>
              <w:t>65.5</w:t>
            </w:r>
          </w:p>
        </w:tc>
        <w:tc>
          <w:tcPr>
            <w:tcW w:w="2373" w:type="dxa"/>
            <w:tcBorders>
              <w:left w:val="single" w:sz="4" w:space="0" w:color="auto"/>
            </w:tcBorders>
            <w:shd w:val="clear" w:color="auto" w:fill="auto"/>
            <w:vAlign w:val="bottom"/>
          </w:tcPr>
          <w:p w14:paraId="046A0B9A" w14:textId="009A1C1D" w:rsidR="00C250A0" w:rsidRPr="004C0B22" w:rsidRDefault="00C250A0" w:rsidP="00C250A0">
            <w:pPr>
              <w:ind w:right="707"/>
              <w:jc w:val="right"/>
              <w:rPr>
                <w:rFonts w:asciiTheme="minorHAnsi" w:hAnsiTheme="minorHAnsi"/>
                <w:szCs w:val="23"/>
              </w:rPr>
            </w:pPr>
            <w:r w:rsidRPr="004C0B22">
              <w:rPr>
                <w:rFonts w:cs="Arial"/>
                <w:szCs w:val="23"/>
              </w:rPr>
              <w:t>41</w:t>
            </w:r>
          </w:p>
        </w:tc>
        <w:tc>
          <w:tcPr>
            <w:tcW w:w="1701" w:type="dxa"/>
            <w:shd w:val="clear" w:color="auto" w:fill="auto"/>
            <w:vAlign w:val="bottom"/>
          </w:tcPr>
          <w:p w14:paraId="734BBB54" w14:textId="33354832" w:rsidR="00C250A0" w:rsidRPr="004C0B22" w:rsidRDefault="00C250A0" w:rsidP="00C250A0">
            <w:pPr>
              <w:ind w:right="707"/>
              <w:jc w:val="right"/>
              <w:rPr>
                <w:rFonts w:asciiTheme="minorHAnsi" w:hAnsiTheme="minorHAnsi"/>
                <w:szCs w:val="23"/>
              </w:rPr>
            </w:pPr>
            <w:r w:rsidRPr="004C0B22">
              <w:rPr>
                <w:rFonts w:cs="Arial"/>
                <w:szCs w:val="23"/>
              </w:rPr>
              <w:t>4</w:t>
            </w:r>
          </w:p>
        </w:tc>
        <w:tc>
          <w:tcPr>
            <w:tcW w:w="1454" w:type="dxa"/>
            <w:shd w:val="clear" w:color="auto" w:fill="auto"/>
            <w:vAlign w:val="bottom"/>
          </w:tcPr>
          <w:p w14:paraId="3B5E820C" w14:textId="1E1F80D5" w:rsidR="00C250A0" w:rsidRPr="004C0B22" w:rsidRDefault="00C250A0" w:rsidP="00C250A0">
            <w:pPr>
              <w:jc w:val="center"/>
              <w:rPr>
                <w:rFonts w:asciiTheme="minorHAnsi" w:hAnsiTheme="minorHAnsi"/>
                <w:szCs w:val="23"/>
              </w:rPr>
            </w:pPr>
            <w:r w:rsidRPr="004C0B22">
              <w:rPr>
                <w:rFonts w:cs="Arial"/>
                <w:szCs w:val="23"/>
              </w:rPr>
              <w:t>9.8</w:t>
            </w:r>
          </w:p>
        </w:tc>
      </w:tr>
      <w:tr w:rsidR="00C250A0" w:rsidRPr="004C0B22" w14:paraId="67A0CAB9" w14:textId="77777777" w:rsidTr="00173956">
        <w:tc>
          <w:tcPr>
            <w:tcW w:w="2518" w:type="dxa"/>
            <w:tcBorders>
              <w:right w:val="single" w:sz="4" w:space="0" w:color="auto"/>
            </w:tcBorders>
            <w:shd w:val="clear" w:color="auto" w:fill="auto"/>
          </w:tcPr>
          <w:p w14:paraId="7C97DD70" w14:textId="77777777" w:rsidR="00C250A0" w:rsidRPr="004C0B22" w:rsidRDefault="00C250A0" w:rsidP="00C250A0">
            <w:pPr>
              <w:keepNext/>
              <w:keepLines/>
              <w:ind w:left="284"/>
              <w:rPr>
                <w:rFonts w:asciiTheme="minorHAnsi" w:hAnsiTheme="minorHAnsi"/>
                <w:szCs w:val="23"/>
              </w:rPr>
            </w:pPr>
            <w:r w:rsidRPr="004C0B22">
              <w:rPr>
                <w:rFonts w:asciiTheme="minorHAnsi" w:hAnsiTheme="minorHAnsi"/>
                <w:szCs w:val="23"/>
              </w:rPr>
              <w:t>Mid Central</w:t>
            </w:r>
          </w:p>
        </w:tc>
        <w:tc>
          <w:tcPr>
            <w:tcW w:w="2410" w:type="dxa"/>
            <w:tcBorders>
              <w:left w:val="single" w:sz="4" w:space="0" w:color="auto"/>
            </w:tcBorders>
            <w:shd w:val="clear" w:color="auto" w:fill="auto"/>
            <w:vAlign w:val="bottom"/>
          </w:tcPr>
          <w:p w14:paraId="6917120A" w14:textId="399E221D" w:rsidR="00C250A0" w:rsidRPr="004C0B22" w:rsidRDefault="00C250A0" w:rsidP="00C250A0">
            <w:pPr>
              <w:ind w:right="743"/>
              <w:jc w:val="right"/>
              <w:rPr>
                <w:rFonts w:asciiTheme="minorHAnsi" w:hAnsiTheme="minorHAnsi"/>
                <w:szCs w:val="23"/>
              </w:rPr>
            </w:pPr>
            <w:r w:rsidRPr="004C0B22">
              <w:rPr>
                <w:rFonts w:cs="Arial"/>
                <w:szCs w:val="23"/>
              </w:rPr>
              <w:t>115</w:t>
            </w:r>
          </w:p>
        </w:tc>
        <w:tc>
          <w:tcPr>
            <w:tcW w:w="1843" w:type="dxa"/>
            <w:shd w:val="clear" w:color="auto" w:fill="auto"/>
            <w:vAlign w:val="bottom"/>
          </w:tcPr>
          <w:p w14:paraId="351BE951" w14:textId="028F939C" w:rsidR="00C250A0" w:rsidRPr="004C0B22" w:rsidRDefault="00C250A0" w:rsidP="00C250A0">
            <w:pPr>
              <w:ind w:right="743"/>
              <w:jc w:val="right"/>
              <w:rPr>
                <w:rFonts w:asciiTheme="minorHAnsi" w:hAnsiTheme="minorHAnsi"/>
                <w:szCs w:val="23"/>
              </w:rPr>
            </w:pPr>
            <w:r w:rsidRPr="004C0B22">
              <w:rPr>
                <w:rFonts w:cs="Arial"/>
                <w:szCs w:val="23"/>
              </w:rPr>
              <w:t>66</w:t>
            </w:r>
          </w:p>
        </w:tc>
        <w:tc>
          <w:tcPr>
            <w:tcW w:w="1560" w:type="dxa"/>
            <w:tcBorders>
              <w:right w:val="single" w:sz="4" w:space="0" w:color="auto"/>
            </w:tcBorders>
            <w:shd w:val="clear" w:color="auto" w:fill="auto"/>
            <w:vAlign w:val="bottom"/>
          </w:tcPr>
          <w:p w14:paraId="0AD2A08C" w14:textId="591E7407" w:rsidR="00C250A0" w:rsidRPr="004C0B22" w:rsidRDefault="00C250A0" w:rsidP="00C250A0">
            <w:pPr>
              <w:jc w:val="center"/>
              <w:rPr>
                <w:rFonts w:asciiTheme="minorHAnsi" w:hAnsiTheme="minorHAnsi"/>
                <w:szCs w:val="23"/>
              </w:rPr>
            </w:pPr>
            <w:r w:rsidRPr="004C0B22">
              <w:rPr>
                <w:rFonts w:cs="Arial"/>
                <w:szCs w:val="23"/>
              </w:rPr>
              <w:t>57.4</w:t>
            </w:r>
          </w:p>
        </w:tc>
        <w:tc>
          <w:tcPr>
            <w:tcW w:w="2373" w:type="dxa"/>
            <w:tcBorders>
              <w:left w:val="single" w:sz="4" w:space="0" w:color="auto"/>
            </w:tcBorders>
            <w:shd w:val="clear" w:color="auto" w:fill="auto"/>
            <w:vAlign w:val="bottom"/>
          </w:tcPr>
          <w:p w14:paraId="4D65BF59" w14:textId="00561EC5" w:rsidR="00C250A0" w:rsidRPr="004C0B22" w:rsidRDefault="00C250A0" w:rsidP="00C250A0">
            <w:pPr>
              <w:ind w:right="707"/>
              <w:jc w:val="right"/>
              <w:rPr>
                <w:rFonts w:asciiTheme="minorHAnsi" w:hAnsiTheme="minorHAnsi"/>
                <w:szCs w:val="23"/>
              </w:rPr>
            </w:pPr>
            <w:r w:rsidRPr="004C0B22">
              <w:rPr>
                <w:rFonts w:cs="Arial"/>
                <w:szCs w:val="23"/>
              </w:rPr>
              <w:t>65</w:t>
            </w:r>
          </w:p>
        </w:tc>
        <w:tc>
          <w:tcPr>
            <w:tcW w:w="1701" w:type="dxa"/>
            <w:shd w:val="clear" w:color="auto" w:fill="auto"/>
            <w:vAlign w:val="bottom"/>
          </w:tcPr>
          <w:p w14:paraId="536AA4C7" w14:textId="02E7171B" w:rsidR="00C250A0" w:rsidRPr="004C0B22" w:rsidRDefault="00C250A0" w:rsidP="00C250A0">
            <w:pPr>
              <w:ind w:right="707"/>
              <w:jc w:val="right"/>
              <w:rPr>
                <w:rFonts w:asciiTheme="minorHAnsi" w:hAnsiTheme="minorHAnsi"/>
                <w:szCs w:val="23"/>
              </w:rPr>
            </w:pPr>
            <w:r w:rsidRPr="004C0B22">
              <w:rPr>
                <w:rFonts w:cs="Arial"/>
                <w:szCs w:val="23"/>
              </w:rPr>
              <w:t>8</w:t>
            </w:r>
          </w:p>
        </w:tc>
        <w:tc>
          <w:tcPr>
            <w:tcW w:w="1454" w:type="dxa"/>
            <w:shd w:val="clear" w:color="auto" w:fill="auto"/>
            <w:vAlign w:val="bottom"/>
          </w:tcPr>
          <w:p w14:paraId="3D405244" w14:textId="766E0860" w:rsidR="00C250A0" w:rsidRPr="004C0B22" w:rsidRDefault="00C250A0" w:rsidP="00C250A0">
            <w:pPr>
              <w:jc w:val="center"/>
              <w:rPr>
                <w:rFonts w:asciiTheme="minorHAnsi" w:hAnsiTheme="minorHAnsi"/>
                <w:szCs w:val="23"/>
              </w:rPr>
            </w:pPr>
            <w:r w:rsidRPr="004C0B22">
              <w:rPr>
                <w:rFonts w:cs="Arial"/>
                <w:szCs w:val="23"/>
              </w:rPr>
              <w:t>12.3</w:t>
            </w:r>
          </w:p>
        </w:tc>
      </w:tr>
      <w:tr w:rsidR="00C250A0" w:rsidRPr="004C0B22" w14:paraId="0F4F2054" w14:textId="77777777" w:rsidTr="00173956">
        <w:tc>
          <w:tcPr>
            <w:tcW w:w="2518" w:type="dxa"/>
            <w:tcBorders>
              <w:right w:val="single" w:sz="4" w:space="0" w:color="auto"/>
            </w:tcBorders>
            <w:shd w:val="clear" w:color="auto" w:fill="auto"/>
          </w:tcPr>
          <w:p w14:paraId="1E8E1B1D" w14:textId="77777777" w:rsidR="00C250A0" w:rsidRPr="004C0B22" w:rsidRDefault="00C250A0" w:rsidP="00C250A0">
            <w:pPr>
              <w:keepNext/>
              <w:keepLines/>
              <w:ind w:left="284"/>
              <w:rPr>
                <w:rFonts w:asciiTheme="minorHAnsi" w:hAnsiTheme="minorHAnsi"/>
                <w:szCs w:val="23"/>
              </w:rPr>
            </w:pPr>
            <w:r w:rsidRPr="004C0B22">
              <w:rPr>
                <w:rFonts w:asciiTheme="minorHAnsi" w:hAnsiTheme="minorHAnsi"/>
                <w:szCs w:val="23"/>
              </w:rPr>
              <w:t>Nelson Marlborough</w:t>
            </w:r>
          </w:p>
        </w:tc>
        <w:tc>
          <w:tcPr>
            <w:tcW w:w="2410" w:type="dxa"/>
            <w:tcBorders>
              <w:left w:val="single" w:sz="4" w:space="0" w:color="auto"/>
            </w:tcBorders>
            <w:shd w:val="clear" w:color="auto" w:fill="auto"/>
            <w:vAlign w:val="bottom"/>
          </w:tcPr>
          <w:p w14:paraId="4CB2DD55" w14:textId="76444179" w:rsidR="00C250A0" w:rsidRPr="004C0B22" w:rsidRDefault="00C250A0" w:rsidP="00C250A0">
            <w:pPr>
              <w:ind w:right="743"/>
              <w:jc w:val="right"/>
              <w:rPr>
                <w:rFonts w:asciiTheme="minorHAnsi" w:hAnsiTheme="minorHAnsi"/>
                <w:szCs w:val="23"/>
              </w:rPr>
            </w:pPr>
            <w:r w:rsidRPr="004C0B22">
              <w:rPr>
                <w:rFonts w:cs="Arial"/>
                <w:szCs w:val="23"/>
              </w:rPr>
              <w:t>30</w:t>
            </w:r>
          </w:p>
        </w:tc>
        <w:tc>
          <w:tcPr>
            <w:tcW w:w="1843" w:type="dxa"/>
            <w:shd w:val="clear" w:color="auto" w:fill="auto"/>
            <w:vAlign w:val="bottom"/>
          </w:tcPr>
          <w:p w14:paraId="04E1EFC2" w14:textId="3390ADA1" w:rsidR="00C250A0" w:rsidRPr="004C0B22" w:rsidRDefault="00C250A0" w:rsidP="00C250A0">
            <w:pPr>
              <w:ind w:right="743"/>
              <w:jc w:val="right"/>
              <w:rPr>
                <w:rFonts w:asciiTheme="minorHAnsi" w:hAnsiTheme="minorHAnsi"/>
                <w:szCs w:val="23"/>
              </w:rPr>
            </w:pPr>
            <w:r w:rsidRPr="004C0B22">
              <w:rPr>
                <w:rFonts w:cs="Arial"/>
                <w:szCs w:val="23"/>
              </w:rPr>
              <w:t>18</w:t>
            </w:r>
          </w:p>
        </w:tc>
        <w:tc>
          <w:tcPr>
            <w:tcW w:w="1560" w:type="dxa"/>
            <w:tcBorders>
              <w:right w:val="single" w:sz="4" w:space="0" w:color="auto"/>
            </w:tcBorders>
            <w:shd w:val="clear" w:color="auto" w:fill="auto"/>
            <w:vAlign w:val="bottom"/>
          </w:tcPr>
          <w:p w14:paraId="6AB78BD6" w14:textId="5061B7E7" w:rsidR="00C250A0" w:rsidRPr="004C0B22" w:rsidRDefault="00C250A0" w:rsidP="00C250A0">
            <w:pPr>
              <w:jc w:val="center"/>
              <w:rPr>
                <w:rFonts w:asciiTheme="minorHAnsi" w:hAnsiTheme="minorHAnsi"/>
                <w:szCs w:val="23"/>
              </w:rPr>
            </w:pPr>
            <w:r w:rsidRPr="004C0B22">
              <w:rPr>
                <w:rFonts w:cs="Arial"/>
                <w:szCs w:val="23"/>
              </w:rPr>
              <w:t>60.0</w:t>
            </w:r>
          </w:p>
        </w:tc>
        <w:tc>
          <w:tcPr>
            <w:tcW w:w="2373" w:type="dxa"/>
            <w:tcBorders>
              <w:left w:val="single" w:sz="4" w:space="0" w:color="auto"/>
            </w:tcBorders>
            <w:shd w:val="clear" w:color="auto" w:fill="auto"/>
            <w:vAlign w:val="bottom"/>
          </w:tcPr>
          <w:p w14:paraId="1E7C90F2" w14:textId="4FD8FE85" w:rsidR="00C250A0" w:rsidRPr="004C0B22" w:rsidRDefault="00C250A0" w:rsidP="00C250A0">
            <w:pPr>
              <w:ind w:right="707"/>
              <w:jc w:val="right"/>
              <w:rPr>
                <w:rFonts w:asciiTheme="minorHAnsi" w:hAnsiTheme="minorHAnsi"/>
                <w:szCs w:val="23"/>
              </w:rPr>
            </w:pPr>
            <w:r w:rsidRPr="004C0B22">
              <w:rPr>
                <w:rFonts w:cs="Arial"/>
                <w:szCs w:val="23"/>
              </w:rPr>
              <w:t>10</w:t>
            </w:r>
          </w:p>
        </w:tc>
        <w:tc>
          <w:tcPr>
            <w:tcW w:w="1701" w:type="dxa"/>
            <w:shd w:val="clear" w:color="auto" w:fill="auto"/>
            <w:vAlign w:val="bottom"/>
          </w:tcPr>
          <w:p w14:paraId="2BD16596" w14:textId="52A919D8" w:rsidR="00C250A0" w:rsidRPr="004C0B22" w:rsidRDefault="00C250A0" w:rsidP="00C250A0">
            <w:pPr>
              <w:ind w:right="707"/>
              <w:jc w:val="right"/>
              <w:rPr>
                <w:rFonts w:asciiTheme="minorHAnsi" w:hAnsiTheme="minorHAnsi"/>
                <w:szCs w:val="23"/>
              </w:rPr>
            </w:pPr>
            <w:r w:rsidRPr="004C0B22">
              <w:rPr>
                <w:rFonts w:cs="Arial"/>
                <w:szCs w:val="23"/>
              </w:rPr>
              <w:t>-</w:t>
            </w:r>
          </w:p>
        </w:tc>
        <w:tc>
          <w:tcPr>
            <w:tcW w:w="1454" w:type="dxa"/>
            <w:shd w:val="clear" w:color="auto" w:fill="auto"/>
            <w:vAlign w:val="bottom"/>
          </w:tcPr>
          <w:p w14:paraId="1B3304E2" w14:textId="3C515207" w:rsidR="00C250A0" w:rsidRPr="004C0B22" w:rsidRDefault="00C250A0" w:rsidP="00C250A0">
            <w:pPr>
              <w:jc w:val="center"/>
              <w:rPr>
                <w:rFonts w:asciiTheme="minorHAnsi" w:hAnsiTheme="minorHAnsi"/>
                <w:szCs w:val="23"/>
              </w:rPr>
            </w:pPr>
            <w:r w:rsidRPr="004C0B22">
              <w:rPr>
                <w:rFonts w:cs="Arial"/>
                <w:szCs w:val="23"/>
              </w:rPr>
              <w:t>-</w:t>
            </w:r>
          </w:p>
        </w:tc>
      </w:tr>
      <w:tr w:rsidR="00C250A0" w:rsidRPr="004C0B22" w14:paraId="29C799E3" w14:textId="77777777" w:rsidTr="00173956">
        <w:tc>
          <w:tcPr>
            <w:tcW w:w="2518" w:type="dxa"/>
            <w:tcBorders>
              <w:right w:val="single" w:sz="4" w:space="0" w:color="auto"/>
            </w:tcBorders>
            <w:shd w:val="clear" w:color="auto" w:fill="auto"/>
          </w:tcPr>
          <w:p w14:paraId="69980244" w14:textId="77777777" w:rsidR="00C250A0" w:rsidRPr="004C0B22" w:rsidRDefault="00C250A0" w:rsidP="00C250A0">
            <w:pPr>
              <w:keepNext/>
              <w:keepLines/>
              <w:ind w:left="284"/>
              <w:rPr>
                <w:rFonts w:asciiTheme="minorHAnsi" w:hAnsiTheme="minorHAnsi"/>
                <w:szCs w:val="23"/>
              </w:rPr>
            </w:pPr>
            <w:r w:rsidRPr="004C0B22">
              <w:rPr>
                <w:rFonts w:asciiTheme="minorHAnsi" w:hAnsiTheme="minorHAnsi"/>
                <w:szCs w:val="23"/>
              </w:rPr>
              <w:t>Northland</w:t>
            </w:r>
          </w:p>
        </w:tc>
        <w:tc>
          <w:tcPr>
            <w:tcW w:w="2410" w:type="dxa"/>
            <w:tcBorders>
              <w:left w:val="single" w:sz="4" w:space="0" w:color="auto"/>
            </w:tcBorders>
            <w:shd w:val="clear" w:color="auto" w:fill="auto"/>
            <w:vAlign w:val="bottom"/>
          </w:tcPr>
          <w:p w14:paraId="079BDD0C" w14:textId="16C4B93A" w:rsidR="00C250A0" w:rsidRPr="004C0B22" w:rsidRDefault="00C250A0" w:rsidP="00C250A0">
            <w:pPr>
              <w:ind w:right="743"/>
              <w:jc w:val="right"/>
              <w:rPr>
                <w:rFonts w:asciiTheme="minorHAnsi" w:hAnsiTheme="minorHAnsi"/>
                <w:szCs w:val="23"/>
              </w:rPr>
            </w:pPr>
            <w:r w:rsidRPr="004C0B22">
              <w:rPr>
                <w:rFonts w:cs="Arial"/>
                <w:szCs w:val="23"/>
              </w:rPr>
              <w:t>83</w:t>
            </w:r>
          </w:p>
        </w:tc>
        <w:tc>
          <w:tcPr>
            <w:tcW w:w="1843" w:type="dxa"/>
            <w:shd w:val="clear" w:color="auto" w:fill="auto"/>
            <w:vAlign w:val="bottom"/>
          </w:tcPr>
          <w:p w14:paraId="017BCFE2" w14:textId="1402A204" w:rsidR="00C250A0" w:rsidRPr="004C0B22" w:rsidRDefault="00C250A0" w:rsidP="00C250A0">
            <w:pPr>
              <w:ind w:right="743"/>
              <w:jc w:val="right"/>
              <w:rPr>
                <w:rFonts w:asciiTheme="minorHAnsi" w:hAnsiTheme="minorHAnsi"/>
                <w:szCs w:val="23"/>
              </w:rPr>
            </w:pPr>
            <w:r w:rsidRPr="004C0B22">
              <w:rPr>
                <w:rFonts w:cs="Arial"/>
                <w:szCs w:val="23"/>
              </w:rPr>
              <w:t>55</w:t>
            </w:r>
          </w:p>
        </w:tc>
        <w:tc>
          <w:tcPr>
            <w:tcW w:w="1560" w:type="dxa"/>
            <w:tcBorders>
              <w:right w:val="single" w:sz="4" w:space="0" w:color="auto"/>
            </w:tcBorders>
            <w:shd w:val="clear" w:color="auto" w:fill="auto"/>
            <w:vAlign w:val="bottom"/>
          </w:tcPr>
          <w:p w14:paraId="05E2BF43" w14:textId="440E32EB" w:rsidR="00C250A0" w:rsidRPr="004C0B22" w:rsidRDefault="00C250A0" w:rsidP="00C250A0">
            <w:pPr>
              <w:jc w:val="center"/>
              <w:rPr>
                <w:rFonts w:asciiTheme="minorHAnsi" w:hAnsiTheme="minorHAnsi"/>
                <w:szCs w:val="23"/>
              </w:rPr>
            </w:pPr>
            <w:r w:rsidRPr="004C0B22">
              <w:rPr>
                <w:rFonts w:cs="Arial"/>
                <w:szCs w:val="23"/>
              </w:rPr>
              <w:t>66.3</w:t>
            </w:r>
          </w:p>
        </w:tc>
        <w:tc>
          <w:tcPr>
            <w:tcW w:w="2373" w:type="dxa"/>
            <w:tcBorders>
              <w:left w:val="single" w:sz="4" w:space="0" w:color="auto"/>
            </w:tcBorders>
            <w:shd w:val="clear" w:color="auto" w:fill="auto"/>
            <w:vAlign w:val="bottom"/>
          </w:tcPr>
          <w:p w14:paraId="66D01C9E" w14:textId="6FC43570" w:rsidR="00C250A0" w:rsidRPr="004C0B22" w:rsidRDefault="00C250A0" w:rsidP="00C250A0">
            <w:pPr>
              <w:ind w:right="707"/>
              <w:jc w:val="right"/>
              <w:rPr>
                <w:rFonts w:asciiTheme="minorHAnsi" w:hAnsiTheme="minorHAnsi"/>
                <w:szCs w:val="23"/>
              </w:rPr>
            </w:pPr>
            <w:r w:rsidRPr="004C0B22">
              <w:rPr>
                <w:rFonts w:cs="Arial"/>
                <w:szCs w:val="23"/>
              </w:rPr>
              <w:t>26</w:t>
            </w:r>
          </w:p>
        </w:tc>
        <w:tc>
          <w:tcPr>
            <w:tcW w:w="1701" w:type="dxa"/>
            <w:shd w:val="clear" w:color="auto" w:fill="auto"/>
            <w:vAlign w:val="bottom"/>
          </w:tcPr>
          <w:p w14:paraId="58E6D656" w14:textId="5543023F" w:rsidR="00C250A0" w:rsidRPr="004C0B22" w:rsidRDefault="00C250A0" w:rsidP="00C250A0">
            <w:pPr>
              <w:ind w:right="707"/>
              <w:jc w:val="right"/>
              <w:rPr>
                <w:rFonts w:asciiTheme="minorHAnsi" w:hAnsiTheme="minorHAnsi"/>
                <w:szCs w:val="23"/>
              </w:rPr>
            </w:pPr>
            <w:r w:rsidRPr="004C0B22">
              <w:rPr>
                <w:rFonts w:cs="Arial"/>
                <w:szCs w:val="23"/>
              </w:rPr>
              <w:t>5</w:t>
            </w:r>
          </w:p>
        </w:tc>
        <w:tc>
          <w:tcPr>
            <w:tcW w:w="1454" w:type="dxa"/>
            <w:shd w:val="clear" w:color="auto" w:fill="auto"/>
            <w:vAlign w:val="bottom"/>
          </w:tcPr>
          <w:p w14:paraId="2AB98247" w14:textId="06BA0EC5" w:rsidR="00C250A0" w:rsidRPr="004C0B22" w:rsidRDefault="00C250A0" w:rsidP="00C250A0">
            <w:pPr>
              <w:jc w:val="center"/>
              <w:rPr>
                <w:rFonts w:asciiTheme="minorHAnsi" w:hAnsiTheme="minorHAnsi"/>
                <w:szCs w:val="23"/>
              </w:rPr>
            </w:pPr>
            <w:r w:rsidRPr="004C0B22">
              <w:rPr>
                <w:rFonts w:cs="Arial"/>
                <w:szCs w:val="23"/>
              </w:rPr>
              <w:t>19.2</w:t>
            </w:r>
          </w:p>
        </w:tc>
      </w:tr>
      <w:tr w:rsidR="00C250A0" w:rsidRPr="004C0B22" w14:paraId="64D79391" w14:textId="77777777" w:rsidTr="00173956">
        <w:tc>
          <w:tcPr>
            <w:tcW w:w="2518" w:type="dxa"/>
            <w:tcBorders>
              <w:right w:val="single" w:sz="4" w:space="0" w:color="auto"/>
            </w:tcBorders>
            <w:shd w:val="clear" w:color="auto" w:fill="auto"/>
          </w:tcPr>
          <w:p w14:paraId="696766DD" w14:textId="77777777" w:rsidR="00C250A0" w:rsidRPr="004C0B22" w:rsidRDefault="00C250A0" w:rsidP="00C250A0">
            <w:pPr>
              <w:keepNext/>
              <w:keepLines/>
              <w:ind w:left="284"/>
              <w:rPr>
                <w:rFonts w:asciiTheme="minorHAnsi" w:hAnsiTheme="minorHAnsi"/>
                <w:szCs w:val="23"/>
              </w:rPr>
            </w:pPr>
            <w:r w:rsidRPr="004C0B22">
              <w:rPr>
                <w:rFonts w:asciiTheme="minorHAnsi" w:hAnsiTheme="minorHAnsi"/>
                <w:szCs w:val="23"/>
              </w:rPr>
              <w:t>South Canterbury</w:t>
            </w:r>
          </w:p>
        </w:tc>
        <w:tc>
          <w:tcPr>
            <w:tcW w:w="2410" w:type="dxa"/>
            <w:tcBorders>
              <w:left w:val="single" w:sz="4" w:space="0" w:color="auto"/>
            </w:tcBorders>
            <w:shd w:val="clear" w:color="auto" w:fill="auto"/>
            <w:vAlign w:val="bottom"/>
          </w:tcPr>
          <w:p w14:paraId="3EE21E7A" w14:textId="2AD553EA" w:rsidR="00C250A0" w:rsidRPr="004C0B22" w:rsidRDefault="00C250A0" w:rsidP="00C250A0">
            <w:pPr>
              <w:ind w:right="743"/>
              <w:jc w:val="right"/>
              <w:rPr>
                <w:rFonts w:asciiTheme="minorHAnsi" w:hAnsiTheme="minorHAnsi"/>
                <w:szCs w:val="23"/>
              </w:rPr>
            </w:pPr>
            <w:r w:rsidRPr="004C0B22">
              <w:rPr>
                <w:rFonts w:cs="Arial"/>
                <w:szCs w:val="23"/>
              </w:rPr>
              <w:t>15</w:t>
            </w:r>
          </w:p>
        </w:tc>
        <w:tc>
          <w:tcPr>
            <w:tcW w:w="1843" w:type="dxa"/>
            <w:shd w:val="clear" w:color="auto" w:fill="auto"/>
            <w:vAlign w:val="bottom"/>
          </w:tcPr>
          <w:p w14:paraId="03B80145" w14:textId="55010243" w:rsidR="00C250A0" w:rsidRPr="004C0B22" w:rsidRDefault="00C250A0" w:rsidP="00C250A0">
            <w:pPr>
              <w:ind w:right="743"/>
              <w:jc w:val="right"/>
              <w:rPr>
                <w:rFonts w:asciiTheme="minorHAnsi" w:hAnsiTheme="minorHAnsi"/>
                <w:szCs w:val="23"/>
              </w:rPr>
            </w:pPr>
            <w:r w:rsidRPr="004C0B22">
              <w:rPr>
                <w:rFonts w:cs="Arial"/>
                <w:szCs w:val="23"/>
              </w:rPr>
              <w:t>10</w:t>
            </w:r>
          </w:p>
        </w:tc>
        <w:tc>
          <w:tcPr>
            <w:tcW w:w="1560" w:type="dxa"/>
            <w:tcBorders>
              <w:right w:val="single" w:sz="4" w:space="0" w:color="auto"/>
            </w:tcBorders>
            <w:shd w:val="clear" w:color="auto" w:fill="auto"/>
            <w:vAlign w:val="bottom"/>
          </w:tcPr>
          <w:p w14:paraId="45156A77" w14:textId="22C09E68" w:rsidR="00C250A0" w:rsidRPr="004C0B22" w:rsidRDefault="00C250A0" w:rsidP="00C250A0">
            <w:pPr>
              <w:jc w:val="center"/>
              <w:rPr>
                <w:rFonts w:asciiTheme="minorHAnsi" w:hAnsiTheme="minorHAnsi"/>
                <w:szCs w:val="23"/>
              </w:rPr>
            </w:pPr>
            <w:r w:rsidRPr="004C0B22">
              <w:rPr>
                <w:rFonts w:cs="Arial"/>
                <w:szCs w:val="23"/>
              </w:rPr>
              <w:t>66.7</w:t>
            </w:r>
          </w:p>
        </w:tc>
        <w:tc>
          <w:tcPr>
            <w:tcW w:w="2373" w:type="dxa"/>
            <w:tcBorders>
              <w:left w:val="single" w:sz="4" w:space="0" w:color="auto"/>
            </w:tcBorders>
            <w:shd w:val="clear" w:color="auto" w:fill="auto"/>
            <w:vAlign w:val="bottom"/>
          </w:tcPr>
          <w:p w14:paraId="61A22C1F" w14:textId="5289BBFE" w:rsidR="00C250A0" w:rsidRPr="004C0B22" w:rsidRDefault="00C250A0" w:rsidP="00C250A0">
            <w:pPr>
              <w:ind w:right="707"/>
              <w:jc w:val="right"/>
              <w:rPr>
                <w:rFonts w:asciiTheme="minorHAnsi" w:hAnsiTheme="minorHAnsi"/>
                <w:szCs w:val="23"/>
              </w:rPr>
            </w:pPr>
            <w:r w:rsidRPr="004C0B22">
              <w:rPr>
                <w:rFonts w:cs="Arial"/>
                <w:szCs w:val="23"/>
              </w:rPr>
              <w:t>5</w:t>
            </w:r>
          </w:p>
        </w:tc>
        <w:tc>
          <w:tcPr>
            <w:tcW w:w="1701" w:type="dxa"/>
            <w:shd w:val="clear" w:color="auto" w:fill="auto"/>
            <w:vAlign w:val="bottom"/>
          </w:tcPr>
          <w:p w14:paraId="258399C0" w14:textId="08FDF2AB" w:rsidR="00C250A0" w:rsidRPr="004C0B22" w:rsidRDefault="00C250A0" w:rsidP="00C250A0">
            <w:pPr>
              <w:ind w:right="707"/>
              <w:jc w:val="right"/>
              <w:rPr>
                <w:rFonts w:asciiTheme="minorHAnsi" w:hAnsiTheme="minorHAnsi"/>
                <w:szCs w:val="23"/>
              </w:rPr>
            </w:pPr>
            <w:r w:rsidRPr="004C0B22">
              <w:rPr>
                <w:rFonts w:cs="Arial"/>
                <w:szCs w:val="23"/>
              </w:rPr>
              <w:t>-</w:t>
            </w:r>
          </w:p>
        </w:tc>
        <w:tc>
          <w:tcPr>
            <w:tcW w:w="1454" w:type="dxa"/>
            <w:shd w:val="clear" w:color="auto" w:fill="auto"/>
            <w:vAlign w:val="bottom"/>
          </w:tcPr>
          <w:p w14:paraId="44AE1139" w14:textId="1153331C" w:rsidR="00C250A0" w:rsidRPr="004C0B22" w:rsidRDefault="00C250A0" w:rsidP="00C250A0">
            <w:pPr>
              <w:jc w:val="center"/>
              <w:rPr>
                <w:rFonts w:asciiTheme="minorHAnsi" w:hAnsiTheme="minorHAnsi"/>
                <w:szCs w:val="23"/>
              </w:rPr>
            </w:pPr>
            <w:r w:rsidRPr="004C0B22">
              <w:rPr>
                <w:rFonts w:cs="Arial"/>
                <w:szCs w:val="23"/>
              </w:rPr>
              <w:t>-</w:t>
            </w:r>
          </w:p>
        </w:tc>
      </w:tr>
      <w:tr w:rsidR="00C250A0" w:rsidRPr="004C0B22" w14:paraId="4A2A13E7" w14:textId="77777777" w:rsidTr="00173956">
        <w:tc>
          <w:tcPr>
            <w:tcW w:w="2518" w:type="dxa"/>
            <w:tcBorders>
              <w:right w:val="single" w:sz="4" w:space="0" w:color="auto"/>
            </w:tcBorders>
            <w:shd w:val="clear" w:color="auto" w:fill="auto"/>
          </w:tcPr>
          <w:p w14:paraId="3D45160A" w14:textId="77777777" w:rsidR="00C250A0" w:rsidRPr="004C0B22" w:rsidRDefault="00C250A0" w:rsidP="00C250A0">
            <w:pPr>
              <w:keepNext/>
              <w:keepLines/>
              <w:ind w:left="284"/>
              <w:rPr>
                <w:rFonts w:asciiTheme="minorHAnsi" w:hAnsiTheme="minorHAnsi"/>
                <w:szCs w:val="23"/>
              </w:rPr>
            </w:pPr>
            <w:r w:rsidRPr="004C0B22">
              <w:rPr>
                <w:rFonts w:asciiTheme="minorHAnsi" w:hAnsiTheme="minorHAnsi"/>
                <w:szCs w:val="23"/>
              </w:rPr>
              <w:t>Southern</w:t>
            </w:r>
          </w:p>
        </w:tc>
        <w:tc>
          <w:tcPr>
            <w:tcW w:w="2410" w:type="dxa"/>
            <w:tcBorders>
              <w:left w:val="single" w:sz="4" w:space="0" w:color="auto"/>
            </w:tcBorders>
            <w:shd w:val="clear" w:color="auto" w:fill="auto"/>
            <w:vAlign w:val="bottom"/>
          </w:tcPr>
          <w:p w14:paraId="1E6B5AD9" w14:textId="3FDC7A5C" w:rsidR="00C250A0" w:rsidRPr="004C0B22" w:rsidRDefault="00C250A0" w:rsidP="00C250A0">
            <w:pPr>
              <w:ind w:right="743"/>
              <w:jc w:val="right"/>
              <w:rPr>
                <w:rFonts w:asciiTheme="minorHAnsi" w:hAnsiTheme="minorHAnsi"/>
                <w:szCs w:val="23"/>
              </w:rPr>
            </w:pPr>
            <w:r w:rsidRPr="004C0B22">
              <w:rPr>
                <w:rFonts w:cs="Arial"/>
                <w:szCs w:val="23"/>
              </w:rPr>
              <w:t>131</w:t>
            </w:r>
          </w:p>
        </w:tc>
        <w:tc>
          <w:tcPr>
            <w:tcW w:w="1843" w:type="dxa"/>
            <w:shd w:val="clear" w:color="auto" w:fill="auto"/>
            <w:vAlign w:val="bottom"/>
          </w:tcPr>
          <w:p w14:paraId="1788E8D0" w14:textId="084EF650" w:rsidR="00C250A0" w:rsidRPr="004C0B22" w:rsidRDefault="00C250A0" w:rsidP="00C250A0">
            <w:pPr>
              <w:ind w:right="743"/>
              <w:jc w:val="right"/>
              <w:rPr>
                <w:rFonts w:asciiTheme="minorHAnsi" w:hAnsiTheme="minorHAnsi"/>
                <w:szCs w:val="23"/>
              </w:rPr>
            </w:pPr>
            <w:r w:rsidRPr="004C0B22">
              <w:rPr>
                <w:rFonts w:cs="Arial"/>
                <w:szCs w:val="23"/>
              </w:rPr>
              <w:t>72</w:t>
            </w:r>
          </w:p>
        </w:tc>
        <w:tc>
          <w:tcPr>
            <w:tcW w:w="1560" w:type="dxa"/>
            <w:tcBorders>
              <w:right w:val="single" w:sz="4" w:space="0" w:color="auto"/>
            </w:tcBorders>
            <w:shd w:val="clear" w:color="auto" w:fill="auto"/>
            <w:vAlign w:val="bottom"/>
          </w:tcPr>
          <w:p w14:paraId="7A582CF4" w14:textId="584C1B33" w:rsidR="00C250A0" w:rsidRPr="004C0B22" w:rsidRDefault="00C250A0" w:rsidP="00C250A0">
            <w:pPr>
              <w:jc w:val="center"/>
              <w:rPr>
                <w:rFonts w:asciiTheme="minorHAnsi" w:hAnsiTheme="minorHAnsi"/>
                <w:szCs w:val="23"/>
              </w:rPr>
            </w:pPr>
            <w:r w:rsidRPr="004C0B22">
              <w:rPr>
                <w:rFonts w:cs="Arial"/>
                <w:szCs w:val="23"/>
              </w:rPr>
              <w:t>55.0</w:t>
            </w:r>
          </w:p>
        </w:tc>
        <w:tc>
          <w:tcPr>
            <w:tcW w:w="2373" w:type="dxa"/>
            <w:tcBorders>
              <w:left w:val="single" w:sz="4" w:space="0" w:color="auto"/>
            </w:tcBorders>
            <w:shd w:val="clear" w:color="auto" w:fill="auto"/>
            <w:vAlign w:val="bottom"/>
          </w:tcPr>
          <w:p w14:paraId="23C19217" w14:textId="7ABC5FF2" w:rsidR="00C250A0" w:rsidRPr="004C0B22" w:rsidRDefault="00C250A0" w:rsidP="00C250A0">
            <w:pPr>
              <w:ind w:right="707"/>
              <w:jc w:val="right"/>
              <w:rPr>
                <w:rFonts w:asciiTheme="minorHAnsi" w:hAnsiTheme="minorHAnsi"/>
                <w:szCs w:val="23"/>
              </w:rPr>
            </w:pPr>
            <w:r w:rsidRPr="004C0B22">
              <w:rPr>
                <w:rFonts w:cs="Arial"/>
                <w:szCs w:val="23"/>
              </w:rPr>
              <w:t>42</w:t>
            </w:r>
          </w:p>
        </w:tc>
        <w:tc>
          <w:tcPr>
            <w:tcW w:w="1701" w:type="dxa"/>
            <w:shd w:val="clear" w:color="auto" w:fill="auto"/>
            <w:vAlign w:val="bottom"/>
          </w:tcPr>
          <w:p w14:paraId="540E4329" w14:textId="27B9C0C0" w:rsidR="00C250A0" w:rsidRPr="004C0B22" w:rsidRDefault="00C250A0" w:rsidP="00C250A0">
            <w:pPr>
              <w:ind w:right="707"/>
              <w:jc w:val="right"/>
              <w:rPr>
                <w:rFonts w:asciiTheme="minorHAnsi" w:hAnsiTheme="minorHAnsi"/>
                <w:szCs w:val="23"/>
              </w:rPr>
            </w:pPr>
            <w:r w:rsidRPr="004C0B22">
              <w:rPr>
                <w:rFonts w:cs="Arial"/>
                <w:szCs w:val="23"/>
              </w:rPr>
              <w:t>1</w:t>
            </w:r>
          </w:p>
        </w:tc>
        <w:tc>
          <w:tcPr>
            <w:tcW w:w="1454" w:type="dxa"/>
            <w:shd w:val="clear" w:color="auto" w:fill="auto"/>
            <w:vAlign w:val="bottom"/>
          </w:tcPr>
          <w:p w14:paraId="42336EAF" w14:textId="1C2446B7" w:rsidR="00C250A0" w:rsidRPr="004C0B22" w:rsidRDefault="00C250A0" w:rsidP="00C250A0">
            <w:pPr>
              <w:jc w:val="center"/>
              <w:rPr>
                <w:rFonts w:asciiTheme="minorHAnsi" w:hAnsiTheme="minorHAnsi"/>
                <w:szCs w:val="23"/>
              </w:rPr>
            </w:pPr>
            <w:r w:rsidRPr="004C0B22">
              <w:rPr>
                <w:rFonts w:cs="Arial"/>
                <w:szCs w:val="23"/>
              </w:rPr>
              <w:t>2.4</w:t>
            </w:r>
          </w:p>
        </w:tc>
      </w:tr>
      <w:tr w:rsidR="00C250A0" w:rsidRPr="004C0B22" w14:paraId="724FF2B6" w14:textId="77777777" w:rsidTr="00173956">
        <w:tc>
          <w:tcPr>
            <w:tcW w:w="2518" w:type="dxa"/>
            <w:tcBorders>
              <w:right w:val="single" w:sz="4" w:space="0" w:color="auto"/>
            </w:tcBorders>
            <w:shd w:val="clear" w:color="auto" w:fill="auto"/>
          </w:tcPr>
          <w:p w14:paraId="4B4A6713" w14:textId="77777777" w:rsidR="00C250A0" w:rsidRPr="004C0B22" w:rsidRDefault="00C250A0" w:rsidP="00C250A0">
            <w:pPr>
              <w:keepNext/>
              <w:keepLines/>
              <w:ind w:left="284"/>
              <w:rPr>
                <w:rFonts w:asciiTheme="minorHAnsi" w:hAnsiTheme="minorHAnsi"/>
                <w:szCs w:val="23"/>
              </w:rPr>
            </w:pPr>
            <w:r w:rsidRPr="004C0B22">
              <w:rPr>
                <w:rFonts w:asciiTheme="minorHAnsi" w:hAnsiTheme="minorHAnsi"/>
                <w:szCs w:val="23"/>
              </w:rPr>
              <w:t>Tairawhiti</w:t>
            </w:r>
          </w:p>
        </w:tc>
        <w:tc>
          <w:tcPr>
            <w:tcW w:w="2410" w:type="dxa"/>
            <w:tcBorders>
              <w:left w:val="single" w:sz="4" w:space="0" w:color="auto"/>
            </w:tcBorders>
            <w:shd w:val="clear" w:color="auto" w:fill="auto"/>
            <w:vAlign w:val="bottom"/>
          </w:tcPr>
          <w:p w14:paraId="00611BCC" w14:textId="36B9A077" w:rsidR="00C250A0" w:rsidRPr="004C0B22" w:rsidRDefault="00C250A0" w:rsidP="00C250A0">
            <w:pPr>
              <w:ind w:right="743"/>
              <w:jc w:val="right"/>
              <w:rPr>
                <w:rFonts w:asciiTheme="minorHAnsi" w:hAnsiTheme="minorHAnsi"/>
                <w:szCs w:val="23"/>
              </w:rPr>
            </w:pPr>
            <w:r w:rsidRPr="004C0B22">
              <w:rPr>
                <w:rFonts w:cs="Arial"/>
                <w:szCs w:val="23"/>
              </w:rPr>
              <w:t>37</w:t>
            </w:r>
          </w:p>
        </w:tc>
        <w:tc>
          <w:tcPr>
            <w:tcW w:w="1843" w:type="dxa"/>
            <w:shd w:val="clear" w:color="auto" w:fill="auto"/>
            <w:vAlign w:val="bottom"/>
          </w:tcPr>
          <w:p w14:paraId="2874170F" w14:textId="0A4DC1BC" w:rsidR="00C250A0" w:rsidRPr="004C0B22" w:rsidRDefault="00C250A0" w:rsidP="00C250A0">
            <w:pPr>
              <w:ind w:right="743"/>
              <w:jc w:val="right"/>
              <w:rPr>
                <w:rFonts w:asciiTheme="minorHAnsi" w:hAnsiTheme="minorHAnsi"/>
                <w:szCs w:val="23"/>
              </w:rPr>
            </w:pPr>
            <w:r w:rsidRPr="004C0B22">
              <w:rPr>
                <w:rFonts w:cs="Arial"/>
                <w:szCs w:val="23"/>
              </w:rPr>
              <w:t>23</w:t>
            </w:r>
          </w:p>
        </w:tc>
        <w:tc>
          <w:tcPr>
            <w:tcW w:w="1560" w:type="dxa"/>
            <w:tcBorders>
              <w:right w:val="single" w:sz="4" w:space="0" w:color="auto"/>
            </w:tcBorders>
            <w:shd w:val="clear" w:color="auto" w:fill="auto"/>
            <w:vAlign w:val="bottom"/>
          </w:tcPr>
          <w:p w14:paraId="08A56BE7" w14:textId="0A44CB79" w:rsidR="00C250A0" w:rsidRPr="004C0B22" w:rsidRDefault="00C250A0" w:rsidP="00C250A0">
            <w:pPr>
              <w:jc w:val="center"/>
              <w:rPr>
                <w:rFonts w:asciiTheme="minorHAnsi" w:hAnsiTheme="minorHAnsi"/>
                <w:szCs w:val="23"/>
              </w:rPr>
            </w:pPr>
            <w:r w:rsidRPr="004C0B22">
              <w:rPr>
                <w:rFonts w:cs="Arial"/>
                <w:szCs w:val="23"/>
              </w:rPr>
              <w:t>62.2</w:t>
            </w:r>
          </w:p>
        </w:tc>
        <w:tc>
          <w:tcPr>
            <w:tcW w:w="2373" w:type="dxa"/>
            <w:tcBorders>
              <w:left w:val="single" w:sz="4" w:space="0" w:color="auto"/>
            </w:tcBorders>
            <w:shd w:val="clear" w:color="auto" w:fill="auto"/>
            <w:vAlign w:val="bottom"/>
          </w:tcPr>
          <w:p w14:paraId="4D29296D" w14:textId="0C3E92DD" w:rsidR="00C250A0" w:rsidRPr="004C0B22" w:rsidRDefault="00C250A0" w:rsidP="00C250A0">
            <w:pPr>
              <w:ind w:right="707"/>
              <w:jc w:val="right"/>
              <w:rPr>
                <w:rFonts w:asciiTheme="minorHAnsi" w:hAnsiTheme="minorHAnsi"/>
                <w:szCs w:val="23"/>
              </w:rPr>
            </w:pPr>
            <w:r w:rsidRPr="004C0B22">
              <w:rPr>
                <w:rFonts w:cs="Arial"/>
                <w:szCs w:val="23"/>
              </w:rPr>
              <w:t>22</w:t>
            </w:r>
          </w:p>
        </w:tc>
        <w:tc>
          <w:tcPr>
            <w:tcW w:w="1701" w:type="dxa"/>
            <w:shd w:val="clear" w:color="auto" w:fill="auto"/>
            <w:vAlign w:val="bottom"/>
          </w:tcPr>
          <w:p w14:paraId="3F271064" w14:textId="5794DAB6" w:rsidR="00C250A0" w:rsidRPr="004C0B22" w:rsidRDefault="00C250A0" w:rsidP="00C250A0">
            <w:pPr>
              <w:ind w:right="707"/>
              <w:jc w:val="right"/>
              <w:rPr>
                <w:rFonts w:asciiTheme="minorHAnsi" w:hAnsiTheme="minorHAnsi"/>
                <w:szCs w:val="23"/>
              </w:rPr>
            </w:pPr>
            <w:r w:rsidRPr="004C0B22">
              <w:rPr>
                <w:rFonts w:cs="Arial"/>
                <w:szCs w:val="23"/>
              </w:rPr>
              <w:t>-</w:t>
            </w:r>
          </w:p>
        </w:tc>
        <w:tc>
          <w:tcPr>
            <w:tcW w:w="1454" w:type="dxa"/>
            <w:shd w:val="clear" w:color="auto" w:fill="auto"/>
            <w:vAlign w:val="bottom"/>
          </w:tcPr>
          <w:p w14:paraId="58ACA557" w14:textId="04975B54" w:rsidR="00C250A0" w:rsidRPr="004C0B22" w:rsidRDefault="00C250A0" w:rsidP="00C250A0">
            <w:pPr>
              <w:jc w:val="center"/>
              <w:rPr>
                <w:rFonts w:asciiTheme="minorHAnsi" w:hAnsiTheme="minorHAnsi"/>
                <w:szCs w:val="23"/>
              </w:rPr>
            </w:pPr>
            <w:r w:rsidRPr="004C0B22">
              <w:rPr>
                <w:rFonts w:cs="Arial"/>
                <w:szCs w:val="23"/>
              </w:rPr>
              <w:t>-</w:t>
            </w:r>
          </w:p>
        </w:tc>
      </w:tr>
      <w:tr w:rsidR="00C250A0" w:rsidRPr="004C0B22" w14:paraId="388A1D78" w14:textId="77777777" w:rsidTr="00173956">
        <w:tc>
          <w:tcPr>
            <w:tcW w:w="2518" w:type="dxa"/>
            <w:tcBorders>
              <w:right w:val="single" w:sz="4" w:space="0" w:color="auto"/>
            </w:tcBorders>
            <w:shd w:val="clear" w:color="auto" w:fill="auto"/>
          </w:tcPr>
          <w:p w14:paraId="001F36D8" w14:textId="77777777" w:rsidR="00C250A0" w:rsidRPr="004C0B22" w:rsidRDefault="00C250A0" w:rsidP="00C250A0">
            <w:pPr>
              <w:keepNext/>
              <w:keepLines/>
              <w:ind w:left="284"/>
              <w:rPr>
                <w:rFonts w:asciiTheme="minorHAnsi" w:hAnsiTheme="minorHAnsi"/>
                <w:szCs w:val="23"/>
              </w:rPr>
            </w:pPr>
            <w:r w:rsidRPr="004C0B22">
              <w:rPr>
                <w:rFonts w:asciiTheme="minorHAnsi" w:hAnsiTheme="minorHAnsi"/>
                <w:szCs w:val="23"/>
              </w:rPr>
              <w:t>Taranaki</w:t>
            </w:r>
          </w:p>
        </w:tc>
        <w:tc>
          <w:tcPr>
            <w:tcW w:w="2410" w:type="dxa"/>
            <w:tcBorders>
              <w:left w:val="single" w:sz="4" w:space="0" w:color="auto"/>
            </w:tcBorders>
            <w:shd w:val="clear" w:color="auto" w:fill="auto"/>
            <w:vAlign w:val="bottom"/>
          </w:tcPr>
          <w:p w14:paraId="4887A05C" w14:textId="3D974583" w:rsidR="00C250A0" w:rsidRPr="004C0B22" w:rsidRDefault="00C250A0" w:rsidP="00C250A0">
            <w:pPr>
              <w:ind w:right="743"/>
              <w:jc w:val="right"/>
              <w:rPr>
                <w:rFonts w:asciiTheme="minorHAnsi" w:hAnsiTheme="minorHAnsi"/>
                <w:szCs w:val="23"/>
              </w:rPr>
            </w:pPr>
            <w:r w:rsidRPr="004C0B22">
              <w:rPr>
                <w:rFonts w:cs="Arial"/>
                <w:szCs w:val="23"/>
              </w:rPr>
              <w:t>64</w:t>
            </w:r>
          </w:p>
        </w:tc>
        <w:tc>
          <w:tcPr>
            <w:tcW w:w="1843" w:type="dxa"/>
            <w:shd w:val="clear" w:color="auto" w:fill="auto"/>
            <w:vAlign w:val="bottom"/>
          </w:tcPr>
          <w:p w14:paraId="161FC37D" w14:textId="6F527B91" w:rsidR="00C250A0" w:rsidRPr="004C0B22" w:rsidRDefault="00C250A0" w:rsidP="00C250A0">
            <w:pPr>
              <w:ind w:right="743"/>
              <w:jc w:val="right"/>
              <w:rPr>
                <w:rFonts w:asciiTheme="minorHAnsi" w:hAnsiTheme="minorHAnsi"/>
                <w:szCs w:val="23"/>
              </w:rPr>
            </w:pPr>
            <w:r w:rsidRPr="004C0B22">
              <w:rPr>
                <w:rFonts w:cs="Arial"/>
                <w:szCs w:val="23"/>
              </w:rPr>
              <w:t>35</w:t>
            </w:r>
          </w:p>
        </w:tc>
        <w:tc>
          <w:tcPr>
            <w:tcW w:w="1560" w:type="dxa"/>
            <w:tcBorders>
              <w:right w:val="single" w:sz="4" w:space="0" w:color="auto"/>
            </w:tcBorders>
            <w:shd w:val="clear" w:color="auto" w:fill="auto"/>
            <w:vAlign w:val="bottom"/>
          </w:tcPr>
          <w:p w14:paraId="5B9B6102" w14:textId="4A5B66BB" w:rsidR="00C250A0" w:rsidRPr="004C0B22" w:rsidRDefault="00C250A0" w:rsidP="00C250A0">
            <w:pPr>
              <w:jc w:val="center"/>
              <w:rPr>
                <w:rFonts w:asciiTheme="minorHAnsi" w:hAnsiTheme="minorHAnsi"/>
                <w:szCs w:val="23"/>
              </w:rPr>
            </w:pPr>
            <w:r w:rsidRPr="004C0B22">
              <w:rPr>
                <w:rFonts w:cs="Arial"/>
                <w:szCs w:val="23"/>
              </w:rPr>
              <w:t>54.7</w:t>
            </w:r>
          </w:p>
        </w:tc>
        <w:tc>
          <w:tcPr>
            <w:tcW w:w="2373" w:type="dxa"/>
            <w:tcBorders>
              <w:left w:val="single" w:sz="4" w:space="0" w:color="auto"/>
            </w:tcBorders>
            <w:shd w:val="clear" w:color="auto" w:fill="auto"/>
            <w:vAlign w:val="bottom"/>
          </w:tcPr>
          <w:p w14:paraId="72E57851" w14:textId="2F80F3EB" w:rsidR="00C250A0" w:rsidRPr="004C0B22" w:rsidRDefault="00C250A0" w:rsidP="00C250A0">
            <w:pPr>
              <w:ind w:right="707"/>
              <w:jc w:val="right"/>
              <w:rPr>
                <w:rFonts w:asciiTheme="minorHAnsi" w:hAnsiTheme="minorHAnsi"/>
                <w:szCs w:val="23"/>
              </w:rPr>
            </w:pPr>
            <w:r w:rsidRPr="004C0B22">
              <w:rPr>
                <w:rFonts w:cs="Arial"/>
                <w:szCs w:val="23"/>
              </w:rPr>
              <w:t>35</w:t>
            </w:r>
          </w:p>
        </w:tc>
        <w:tc>
          <w:tcPr>
            <w:tcW w:w="1701" w:type="dxa"/>
            <w:shd w:val="clear" w:color="auto" w:fill="auto"/>
            <w:vAlign w:val="bottom"/>
          </w:tcPr>
          <w:p w14:paraId="6845BF86" w14:textId="011A4C00" w:rsidR="00C250A0" w:rsidRPr="004C0B22" w:rsidRDefault="00C250A0" w:rsidP="00C250A0">
            <w:pPr>
              <w:ind w:right="707"/>
              <w:jc w:val="right"/>
              <w:rPr>
                <w:rFonts w:asciiTheme="minorHAnsi" w:hAnsiTheme="minorHAnsi"/>
                <w:szCs w:val="23"/>
              </w:rPr>
            </w:pPr>
            <w:r w:rsidRPr="004C0B22">
              <w:rPr>
                <w:rFonts w:cs="Arial"/>
                <w:szCs w:val="23"/>
              </w:rPr>
              <w:t>5</w:t>
            </w:r>
          </w:p>
        </w:tc>
        <w:tc>
          <w:tcPr>
            <w:tcW w:w="1454" w:type="dxa"/>
            <w:shd w:val="clear" w:color="auto" w:fill="auto"/>
            <w:vAlign w:val="bottom"/>
          </w:tcPr>
          <w:p w14:paraId="56D15A82" w14:textId="68E2565E" w:rsidR="00C250A0" w:rsidRPr="004C0B22" w:rsidRDefault="00C250A0" w:rsidP="00C250A0">
            <w:pPr>
              <w:jc w:val="center"/>
              <w:rPr>
                <w:rFonts w:asciiTheme="minorHAnsi" w:hAnsiTheme="minorHAnsi"/>
                <w:szCs w:val="23"/>
              </w:rPr>
            </w:pPr>
            <w:r w:rsidRPr="004C0B22">
              <w:rPr>
                <w:rFonts w:cs="Arial"/>
                <w:szCs w:val="23"/>
              </w:rPr>
              <w:t>14.3</w:t>
            </w:r>
          </w:p>
        </w:tc>
      </w:tr>
      <w:tr w:rsidR="00C250A0" w:rsidRPr="004C0B22" w14:paraId="6B38F3AA" w14:textId="77777777" w:rsidTr="00173956">
        <w:tc>
          <w:tcPr>
            <w:tcW w:w="2518" w:type="dxa"/>
            <w:tcBorders>
              <w:right w:val="single" w:sz="4" w:space="0" w:color="auto"/>
            </w:tcBorders>
            <w:shd w:val="clear" w:color="auto" w:fill="auto"/>
          </w:tcPr>
          <w:p w14:paraId="2599622E" w14:textId="77777777" w:rsidR="00C250A0" w:rsidRPr="004C0B22" w:rsidRDefault="00C250A0" w:rsidP="00C250A0">
            <w:pPr>
              <w:keepNext/>
              <w:keepLines/>
              <w:ind w:left="284"/>
              <w:rPr>
                <w:rFonts w:asciiTheme="minorHAnsi" w:hAnsiTheme="minorHAnsi"/>
                <w:szCs w:val="23"/>
              </w:rPr>
            </w:pPr>
            <w:r w:rsidRPr="004C0B22">
              <w:rPr>
                <w:rFonts w:asciiTheme="minorHAnsi" w:hAnsiTheme="minorHAnsi"/>
                <w:szCs w:val="23"/>
              </w:rPr>
              <w:t>Waikato</w:t>
            </w:r>
          </w:p>
        </w:tc>
        <w:tc>
          <w:tcPr>
            <w:tcW w:w="2410" w:type="dxa"/>
            <w:tcBorders>
              <w:left w:val="single" w:sz="4" w:space="0" w:color="auto"/>
            </w:tcBorders>
            <w:shd w:val="clear" w:color="auto" w:fill="auto"/>
            <w:vAlign w:val="bottom"/>
          </w:tcPr>
          <w:p w14:paraId="08585389" w14:textId="4E184118" w:rsidR="00C250A0" w:rsidRPr="004C0B22" w:rsidRDefault="00C250A0" w:rsidP="00C250A0">
            <w:pPr>
              <w:ind w:right="743"/>
              <w:jc w:val="right"/>
              <w:rPr>
                <w:rFonts w:asciiTheme="minorHAnsi" w:hAnsiTheme="minorHAnsi"/>
                <w:szCs w:val="23"/>
              </w:rPr>
            </w:pPr>
            <w:r w:rsidRPr="004C0B22">
              <w:rPr>
                <w:rFonts w:cs="Arial"/>
                <w:szCs w:val="23"/>
              </w:rPr>
              <w:t>173</w:t>
            </w:r>
          </w:p>
        </w:tc>
        <w:tc>
          <w:tcPr>
            <w:tcW w:w="1843" w:type="dxa"/>
            <w:shd w:val="clear" w:color="auto" w:fill="auto"/>
            <w:vAlign w:val="bottom"/>
          </w:tcPr>
          <w:p w14:paraId="3F89538F" w14:textId="13861F12" w:rsidR="00C250A0" w:rsidRPr="004C0B22" w:rsidRDefault="00C250A0" w:rsidP="00C250A0">
            <w:pPr>
              <w:ind w:right="743"/>
              <w:jc w:val="right"/>
              <w:rPr>
                <w:rFonts w:asciiTheme="minorHAnsi" w:hAnsiTheme="minorHAnsi"/>
                <w:szCs w:val="23"/>
              </w:rPr>
            </w:pPr>
            <w:r w:rsidRPr="004C0B22">
              <w:rPr>
                <w:rFonts w:cs="Arial"/>
                <w:szCs w:val="23"/>
              </w:rPr>
              <w:t>129</w:t>
            </w:r>
          </w:p>
        </w:tc>
        <w:tc>
          <w:tcPr>
            <w:tcW w:w="1560" w:type="dxa"/>
            <w:tcBorders>
              <w:right w:val="single" w:sz="4" w:space="0" w:color="auto"/>
            </w:tcBorders>
            <w:shd w:val="clear" w:color="auto" w:fill="auto"/>
            <w:vAlign w:val="bottom"/>
          </w:tcPr>
          <w:p w14:paraId="125775E9" w14:textId="1B62B7DA" w:rsidR="00C250A0" w:rsidRPr="004C0B22" w:rsidRDefault="00C250A0" w:rsidP="00C250A0">
            <w:pPr>
              <w:jc w:val="center"/>
              <w:rPr>
                <w:rFonts w:asciiTheme="minorHAnsi" w:hAnsiTheme="minorHAnsi"/>
                <w:szCs w:val="23"/>
              </w:rPr>
            </w:pPr>
            <w:r w:rsidRPr="004C0B22">
              <w:rPr>
                <w:rFonts w:cs="Arial"/>
                <w:szCs w:val="23"/>
              </w:rPr>
              <w:t>74.6</w:t>
            </w:r>
          </w:p>
        </w:tc>
        <w:tc>
          <w:tcPr>
            <w:tcW w:w="2373" w:type="dxa"/>
            <w:tcBorders>
              <w:left w:val="single" w:sz="4" w:space="0" w:color="auto"/>
            </w:tcBorders>
            <w:shd w:val="clear" w:color="auto" w:fill="auto"/>
            <w:vAlign w:val="bottom"/>
          </w:tcPr>
          <w:p w14:paraId="405320C5" w14:textId="3533F685" w:rsidR="00C250A0" w:rsidRPr="004C0B22" w:rsidRDefault="00C250A0" w:rsidP="00C250A0">
            <w:pPr>
              <w:ind w:right="707"/>
              <w:jc w:val="right"/>
              <w:rPr>
                <w:rFonts w:asciiTheme="minorHAnsi" w:hAnsiTheme="minorHAnsi"/>
                <w:szCs w:val="23"/>
              </w:rPr>
            </w:pPr>
            <w:r w:rsidRPr="004C0B22">
              <w:rPr>
                <w:rFonts w:cs="Arial"/>
                <w:szCs w:val="23"/>
              </w:rPr>
              <w:t>59</w:t>
            </w:r>
          </w:p>
        </w:tc>
        <w:tc>
          <w:tcPr>
            <w:tcW w:w="1701" w:type="dxa"/>
            <w:shd w:val="clear" w:color="auto" w:fill="auto"/>
            <w:vAlign w:val="bottom"/>
          </w:tcPr>
          <w:p w14:paraId="501CF716" w14:textId="25851B5E" w:rsidR="00C250A0" w:rsidRPr="004C0B22" w:rsidRDefault="00C250A0" w:rsidP="00C250A0">
            <w:pPr>
              <w:ind w:right="707"/>
              <w:jc w:val="right"/>
              <w:rPr>
                <w:rFonts w:asciiTheme="minorHAnsi" w:hAnsiTheme="minorHAnsi"/>
                <w:szCs w:val="23"/>
              </w:rPr>
            </w:pPr>
            <w:r w:rsidRPr="004C0B22">
              <w:rPr>
                <w:rFonts w:cs="Arial"/>
                <w:szCs w:val="23"/>
              </w:rPr>
              <w:t>2</w:t>
            </w:r>
          </w:p>
        </w:tc>
        <w:tc>
          <w:tcPr>
            <w:tcW w:w="1454" w:type="dxa"/>
            <w:shd w:val="clear" w:color="auto" w:fill="auto"/>
            <w:vAlign w:val="bottom"/>
          </w:tcPr>
          <w:p w14:paraId="023FF8D0" w14:textId="50C77A06" w:rsidR="00C250A0" w:rsidRPr="004C0B22" w:rsidRDefault="00C250A0" w:rsidP="00C250A0">
            <w:pPr>
              <w:jc w:val="center"/>
              <w:rPr>
                <w:rFonts w:asciiTheme="minorHAnsi" w:hAnsiTheme="minorHAnsi"/>
                <w:szCs w:val="23"/>
              </w:rPr>
            </w:pPr>
            <w:r w:rsidRPr="004C0B22">
              <w:rPr>
                <w:rFonts w:cs="Arial"/>
                <w:szCs w:val="23"/>
              </w:rPr>
              <w:t>3.4</w:t>
            </w:r>
          </w:p>
        </w:tc>
      </w:tr>
      <w:tr w:rsidR="00C250A0" w:rsidRPr="004C0B22" w14:paraId="387F4C67" w14:textId="77777777" w:rsidTr="00173956">
        <w:tc>
          <w:tcPr>
            <w:tcW w:w="2518" w:type="dxa"/>
            <w:tcBorders>
              <w:right w:val="single" w:sz="4" w:space="0" w:color="auto"/>
            </w:tcBorders>
            <w:shd w:val="clear" w:color="auto" w:fill="auto"/>
          </w:tcPr>
          <w:p w14:paraId="02E8B221" w14:textId="77777777" w:rsidR="00C250A0" w:rsidRPr="004C0B22" w:rsidRDefault="00C250A0" w:rsidP="00C250A0">
            <w:pPr>
              <w:keepNext/>
              <w:keepLines/>
              <w:ind w:left="284"/>
              <w:rPr>
                <w:rFonts w:asciiTheme="minorHAnsi" w:hAnsiTheme="minorHAnsi"/>
                <w:szCs w:val="23"/>
              </w:rPr>
            </w:pPr>
            <w:r w:rsidRPr="004C0B22">
              <w:rPr>
                <w:rFonts w:asciiTheme="minorHAnsi" w:hAnsiTheme="minorHAnsi"/>
                <w:szCs w:val="23"/>
              </w:rPr>
              <w:t>Wairarapa</w:t>
            </w:r>
          </w:p>
        </w:tc>
        <w:tc>
          <w:tcPr>
            <w:tcW w:w="2410" w:type="dxa"/>
            <w:tcBorders>
              <w:left w:val="single" w:sz="4" w:space="0" w:color="auto"/>
            </w:tcBorders>
            <w:shd w:val="clear" w:color="auto" w:fill="auto"/>
            <w:vAlign w:val="bottom"/>
          </w:tcPr>
          <w:p w14:paraId="34065FA6" w14:textId="0FA11D43" w:rsidR="00C250A0" w:rsidRPr="004C0B22" w:rsidRDefault="00C250A0" w:rsidP="00C250A0">
            <w:pPr>
              <w:ind w:right="743"/>
              <w:jc w:val="right"/>
              <w:rPr>
                <w:rFonts w:asciiTheme="minorHAnsi" w:hAnsiTheme="minorHAnsi"/>
                <w:szCs w:val="23"/>
              </w:rPr>
            </w:pPr>
            <w:r w:rsidRPr="004C0B22">
              <w:rPr>
                <w:rFonts w:cs="Arial"/>
                <w:szCs w:val="23"/>
              </w:rPr>
              <w:t>12</w:t>
            </w:r>
          </w:p>
        </w:tc>
        <w:tc>
          <w:tcPr>
            <w:tcW w:w="1843" w:type="dxa"/>
            <w:shd w:val="clear" w:color="auto" w:fill="auto"/>
            <w:vAlign w:val="bottom"/>
          </w:tcPr>
          <w:p w14:paraId="73903DF8" w14:textId="32EC4817" w:rsidR="00C250A0" w:rsidRPr="004C0B22" w:rsidRDefault="00C250A0" w:rsidP="00C250A0">
            <w:pPr>
              <w:ind w:right="743"/>
              <w:jc w:val="right"/>
              <w:rPr>
                <w:rFonts w:asciiTheme="minorHAnsi" w:hAnsiTheme="minorHAnsi"/>
                <w:szCs w:val="23"/>
              </w:rPr>
            </w:pPr>
            <w:r w:rsidRPr="004C0B22">
              <w:rPr>
                <w:rFonts w:cs="Arial"/>
                <w:szCs w:val="23"/>
              </w:rPr>
              <w:t>8</w:t>
            </w:r>
          </w:p>
        </w:tc>
        <w:tc>
          <w:tcPr>
            <w:tcW w:w="1560" w:type="dxa"/>
            <w:tcBorders>
              <w:right w:val="single" w:sz="4" w:space="0" w:color="auto"/>
            </w:tcBorders>
            <w:shd w:val="clear" w:color="auto" w:fill="auto"/>
            <w:vAlign w:val="bottom"/>
          </w:tcPr>
          <w:p w14:paraId="7FA63BB1" w14:textId="2D966F67" w:rsidR="00C250A0" w:rsidRPr="004C0B22" w:rsidRDefault="00C250A0" w:rsidP="00C250A0">
            <w:pPr>
              <w:jc w:val="center"/>
              <w:rPr>
                <w:rFonts w:asciiTheme="minorHAnsi" w:hAnsiTheme="minorHAnsi"/>
                <w:szCs w:val="23"/>
              </w:rPr>
            </w:pPr>
            <w:r w:rsidRPr="004C0B22">
              <w:rPr>
                <w:rFonts w:cs="Arial"/>
                <w:szCs w:val="23"/>
              </w:rPr>
              <w:t>66.7</w:t>
            </w:r>
          </w:p>
        </w:tc>
        <w:tc>
          <w:tcPr>
            <w:tcW w:w="2373" w:type="dxa"/>
            <w:tcBorders>
              <w:left w:val="single" w:sz="4" w:space="0" w:color="auto"/>
            </w:tcBorders>
            <w:shd w:val="clear" w:color="auto" w:fill="auto"/>
            <w:vAlign w:val="bottom"/>
          </w:tcPr>
          <w:p w14:paraId="274CE505" w14:textId="7F3C7C1C" w:rsidR="00C250A0" w:rsidRPr="004C0B22" w:rsidRDefault="00C250A0" w:rsidP="00C250A0">
            <w:pPr>
              <w:ind w:right="707"/>
              <w:jc w:val="right"/>
              <w:rPr>
                <w:rFonts w:asciiTheme="minorHAnsi" w:hAnsiTheme="minorHAnsi"/>
                <w:szCs w:val="23"/>
              </w:rPr>
            </w:pPr>
            <w:r w:rsidRPr="004C0B22">
              <w:rPr>
                <w:rFonts w:cs="Arial"/>
                <w:szCs w:val="23"/>
              </w:rPr>
              <w:t>11</w:t>
            </w:r>
          </w:p>
        </w:tc>
        <w:tc>
          <w:tcPr>
            <w:tcW w:w="1701" w:type="dxa"/>
            <w:shd w:val="clear" w:color="auto" w:fill="auto"/>
            <w:vAlign w:val="bottom"/>
          </w:tcPr>
          <w:p w14:paraId="4BFAC410" w14:textId="4E723921" w:rsidR="00C250A0" w:rsidRPr="004C0B22" w:rsidRDefault="00C250A0" w:rsidP="00C250A0">
            <w:pPr>
              <w:ind w:right="707"/>
              <w:jc w:val="right"/>
              <w:rPr>
                <w:rFonts w:asciiTheme="minorHAnsi" w:hAnsiTheme="minorHAnsi"/>
                <w:szCs w:val="23"/>
              </w:rPr>
            </w:pPr>
            <w:r w:rsidRPr="004C0B22">
              <w:rPr>
                <w:rFonts w:cs="Arial"/>
                <w:szCs w:val="23"/>
              </w:rPr>
              <w:t>-</w:t>
            </w:r>
          </w:p>
        </w:tc>
        <w:tc>
          <w:tcPr>
            <w:tcW w:w="1454" w:type="dxa"/>
            <w:shd w:val="clear" w:color="auto" w:fill="auto"/>
            <w:vAlign w:val="bottom"/>
          </w:tcPr>
          <w:p w14:paraId="6E406C15" w14:textId="0F0683AE" w:rsidR="00C250A0" w:rsidRPr="004C0B22" w:rsidRDefault="00C250A0" w:rsidP="00C250A0">
            <w:pPr>
              <w:jc w:val="center"/>
              <w:rPr>
                <w:rFonts w:asciiTheme="minorHAnsi" w:hAnsiTheme="minorHAnsi"/>
                <w:szCs w:val="23"/>
              </w:rPr>
            </w:pPr>
            <w:r w:rsidRPr="004C0B22">
              <w:rPr>
                <w:rFonts w:cs="Arial"/>
                <w:szCs w:val="23"/>
              </w:rPr>
              <w:t>-</w:t>
            </w:r>
          </w:p>
        </w:tc>
      </w:tr>
      <w:tr w:rsidR="00C250A0" w:rsidRPr="004C0B22" w14:paraId="5206F620" w14:textId="77777777" w:rsidTr="00173956">
        <w:tc>
          <w:tcPr>
            <w:tcW w:w="2518" w:type="dxa"/>
            <w:tcBorders>
              <w:right w:val="single" w:sz="4" w:space="0" w:color="auto"/>
            </w:tcBorders>
            <w:shd w:val="clear" w:color="auto" w:fill="auto"/>
          </w:tcPr>
          <w:p w14:paraId="06A2DF1E" w14:textId="77777777" w:rsidR="00C250A0" w:rsidRPr="004C0B22" w:rsidRDefault="00C250A0" w:rsidP="00C250A0">
            <w:pPr>
              <w:keepNext/>
              <w:keepLines/>
              <w:ind w:left="284"/>
              <w:rPr>
                <w:rFonts w:asciiTheme="minorHAnsi" w:hAnsiTheme="minorHAnsi"/>
                <w:szCs w:val="23"/>
              </w:rPr>
            </w:pPr>
            <w:r w:rsidRPr="004C0B22">
              <w:rPr>
                <w:rFonts w:asciiTheme="minorHAnsi" w:hAnsiTheme="minorHAnsi"/>
                <w:szCs w:val="23"/>
              </w:rPr>
              <w:t>Waitemata</w:t>
            </w:r>
          </w:p>
        </w:tc>
        <w:tc>
          <w:tcPr>
            <w:tcW w:w="2410" w:type="dxa"/>
            <w:tcBorders>
              <w:left w:val="single" w:sz="4" w:space="0" w:color="auto"/>
            </w:tcBorders>
            <w:shd w:val="clear" w:color="auto" w:fill="auto"/>
            <w:vAlign w:val="bottom"/>
          </w:tcPr>
          <w:p w14:paraId="31563141" w14:textId="07F651C7" w:rsidR="00C250A0" w:rsidRPr="004C0B22" w:rsidRDefault="00C250A0" w:rsidP="00C250A0">
            <w:pPr>
              <w:ind w:right="743"/>
              <w:jc w:val="right"/>
              <w:rPr>
                <w:rFonts w:asciiTheme="minorHAnsi" w:hAnsiTheme="minorHAnsi"/>
                <w:szCs w:val="23"/>
              </w:rPr>
            </w:pPr>
            <w:r w:rsidRPr="004C0B22">
              <w:rPr>
                <w:rFonts w:cs="Arial"/>
                <w:szCs w:val="23"/>
              </w:rPr>
              <w:t>174</w:t>
            </w:r>
          </w:p>
        </w:tc>
        <w:tc>
          <w:tcPr>
            <w:tcW w:w="1843" w:type="dxa"/>
            <w:shd w:val="clear" w:color="auto" w:fill="auto"/>
            <w:vAlign w:val="bottom"/>
          </w:tcPr>
          <w:p w14:paraId="52AC5CA9" w14:textId="0FABEF2D" w:rsidR="00C250A0" w:rsidRPr="004C0B22" w:rsidRDefault="00C250A0" w:rsidP="00C250A0">
            <w:pPr>
              <w:ind w:right="743"/>
              <w:jc w:val="right"/>
              <w:rPr>
                <w:rFonts w:asciiTheme="minorHAnsi" w:hAnsiTheme="minorHAnsi"/>
                <w:szCs w:val="23"/>
              </w:rPr>
            </w:pPr>
            <w:r w:rsidRPr="004C0B22">
              <w:rPr>
                <w:rFonts w:cs="Arial"/>
                <w:szCs w:val="23"/>
              </w:rPr>
              <w:t>116</w:t>
            </w:r>
          </w:p>
        </w:tc>
        <w:tc>
          <w:tcPr>
            <w:tcW w:w="1560" w:type="dxa"/>
            <w:tcBorders>
              <w:right w:val="single" w:sz="4" w:space="0" w:color="auto"/>
            </w:tcBorders>
            <w:shd w:val="clear" w:color="auto" w:fill="auto"/>
            <w:vAlign w:val="bottom"/>
          </w:tcPr>
          <w:p w14:paraId="396B9543" w14:textId="52034772" w:rsidR="00C250A0" w:rsidRPr="004C0B22" w:rsidRDefault="00C250A0" w:rsidP="00C250A0">
            <w:pPr>
              <w:jc w:val="center"/>
              <w:rPr>
                <w:rFonts w:asciiTheme="minorHAnsi" w:hAnsiTheme="minorHAnsi"/>
                <w:szCs w:val="23"/>
              </w:rPr>
            </w:pPr>
            <w:r w:rsidRPr="004C0B22">
              <w:rPr>
                <w:rFonts w:cs="Arial"/>
                <w:szCs w:val="23"/>
              </w:rPr>
              <w:t>66.7</w:t>
            </w:r>
          </w:p>
        </w:tc>
        <w:tc>
          <w:tcPr>
            <w:tcW w:w="2373" w:type="dxa"/>
            <w:tcBorders>
              <w:left w:val="single" w:sz="4" w:space="0" w:color="auto"/>
            </w:tcBorders>
            <w:shd w:val="clear" w:color="auto" w:fill="auto"/>
            <w:vAlign w:val="bottom"/>
          </w:tcPr>
          <w:p w14:paraId="6F4A0B52" w14:textId="62D8BFCC" w:rsidR="00C250A0" w:rsidRPr="004C0B22" w:rsidRDefault="00C250A0" w:rsidP="00C250A0">
            <w:pPr>
              <w:ind w:right="707"/>
              <w:jc w:val="right"/>
              <w:rPr>
                <w:rFonts w:asciiTheme="minorHAnsi" w:hAnsiTheme="minorHAnsi"/>
                <w:szCs w:val="23"/>
              </w:rPr>
            </w:pPr>
            <w:r w:rsidRPr="004C0B22">
              <w:rPr>
                <w:rFonts w:cs="Arial"/>
                <w:szCs w:val="23"/>
              </w:rPr>
              <w:t>196</w:t>
            </w:r>
          </w:p>
        </w:tc>
        <w:tc>
          <w:tcPr>
            <w:tcW w:w="1701" w:type="dxa"/>
            <w:shd w:val="clear" w:color="auto" w:fill="auto"/>
            <w:vAlign w:val="bottom"/>
          </w:tcPr>
          <w:p w14:paraId="06A13CC8" w14:textId="3042D7B7" w:rsidR="00C250A0" w:rsidRPr="004C0B22" w:rsidRDefault="00C250A0" w:rsidP="00C250A0">
            <w:pPr>
              <w:ind w:right="707"/>
              <w:jc w:val="right"/>
              <w:rPr>
                <w:rFonts w:asciiTheme="minorHAnsi" w:hAnsiTheme="minorHAnsi"/>
                <w:szCs w:val="23"/>
              </w:rPr>
            </w:pPr>
            <w:r w:rsidRPr="004C0B22">
              <w:rPr>
                <w:rFonts w:cs="Arial"/>
                <w:szCs w:val="23"/>
              </w:rPr>
              <w:t>11</w:t>
            </w:r>
          </w:p>
        </w:tc>
        <w:tc>
          <w:tcPr>
            <w:tcW w:w="1454" w:type="dxa"/>
            <w:shd w:val="clear" w:color="auto" w:fill="auto"/>
            <w:vAlign w:val="bottom"/>
          </w:tcPr>
          <w:p w14:paraId="72A57F06" w14:textId="198DD5E1" w:rsidR="00C250A0" w:rsidRPr="004C0B22" w:rsidRDefault="00C250A0" w:rsidP="00C250A0">
            <w:pPr>
              <w:jc w:val="center"/>
              <w:rPr>
                <w:rFonts w:asciiTheme="minorHAnsi" w:hAnsiTheme="minorHAnsi"/>
                <w:szCs w:val="23"/>
              </w:rPr>
            </w:pPr>
            <w:r w:rsidRPr="004C0B22">
              <w:rPr>
                <w:rFonts w:cs="Arial"/>
                <w:szCs w:val="23"/>
              </w:rPr>
              <w:t>5.6</w:t>
            </w:r>
          </w:p>
        </w:tc>
      </w:tr>
      <w:tr w:rsidR="00C250A0" w:rsidRPr="004C0B22" w14:paraId="471D88AD" w14:textId="77777777" w:rsidTr="00173956">
        <w:tc>
          <w:tcPr>
            <w:tcW w:w="2518" w:type="dxa"/>
            <w:tcBorders>
              <w:right w:val="single" w:sz="4" w:space="0" w:color="auto"/>
            </w:tcBorders>
            <w:shd w:val="clear" w:color="auto" w:fill="auto"/>
          </w:tcPr>
          <w:p w14:paraId="701D07A8" w14:textId="77777777" w:rsidR="00C250A0" w:rsidRPr="004C0B22" w:rsidRDefault="00C250A0" w:rsidP="00C250A0">
            <w:pPr>
              <w:keepNext/>
              <w:keepLines/>
              <w:ind w:left="284"/>
              <w:rPr>
                <w:rFonts w:asciiTheme="minorHAnsi" w:hAnsiTheme="minorHAnsi"/>
                <w:szCs w:val="23"/>
              </w:rPr>
            </w:pPr>
            <w:r w:rsidRPr="004C0B22">
              <w:rPr>
                <w:rFonts w:asciiTheme="minorHAnsi" w:hAnsiTheme="minorHAnsi"/>
                <w:szCs w:val="23"/>
              </w:rPr>
              <w:t>West Coast</w:t>
            </w:r>
          </w:p>
        </w:tc>
        <w:tc>
          <w:tcPr>
            <w:tcW w:w="2410" w:type="dxa"/>
            <w:tcBorders>
              <w:left w:val="single" w:sz="4" w:space="0" w:color="auto"/>
            </w:tcBorders>
            <w:shd w:val="clear" w:color="auto" w:fill="auto"/>
            <w:vAlign w:val="bottom"/>
          </w:tcPr>
          <w:p w14:paraId="24BBB6A9" w14:textId="7152C611" w:rsidR="00C250A0" w:rsidRPr="004C0B22" w:rsidRDefault="00C250A0" w:rsidP="00C250A0">
            <w:pPr>
              <w:ind w:right="743"/>
              <w:jc w:val="right"/>
              <w:rPr>
                <w:rFonts w:asciiTheme="minorHAnsi" w:hAnsiTheme="minorHAnsi"/>
                <w:szCs w:val="23"/>
              </w:rPr>
            </w:pPr>
            <w:r w:rsidRPr="004C0B22">
              <w:rPr>
                <w:rFonts w:cs="Arial"/>
                <w:szCs w:val="23"/>
              </w:rPr>
              <w:t>22</w:t>
            </w:r>
          </w:p>
        </w:tc>
        <w:tc>
          <w:tcPr>
            <w:tcW w:w="1843" w:type="dxa"/>
            <w:shd w:val="clear" w:color="auto" w:fill="auto"/>
            <w:vAlign w:val="bottom"/>
          </w:tcPr>
          <w:p w14:paraId="505B4A55" w14:textId="0F857643" w:rsidR="00C250A0" w:rsidRPr="004C0B22" w:rsidRDefault="00C250A0" w:rsidP="00C250A0">
            <w:pPr>
              <w:ind w:right="743"/>
              <w:jc w:val="right"/>
              <w:rPr>
                <w:rFonts w:asciiTheme="minorHAnsi" w:hAnsiTheme="minorHAnsi"/>
                <w:szCs w:val="23"/>
              </w:rPr>
            </w:pPr>
            <w:r w:rsidRPr="004C0B22">
              <w:rPr>
                <w:rFonts w:cs="Arial"/>
                <w:szCs w:val="23"/>
              </w:rPr>
              <w:t>13</w:t>
            </w:r>
          </w:p>
        </w:tc>
        <w:tc>
          <w:tcPr>
            <w:tcW w:w="1560" w:type="dxa"/>
            <w:tcBorders>
              <w:right w:val="single" w:sz="4" w:space="0" w:color="auto"/>
            </w:tcBorders>
            <w:shd w:val="clear" w:color="auto" w:fill="auto"/>
            <w:vAlign w:val="bottom"/>
          </w:tcPr>
          <w:p w14:paraId="593F9005" w14:textId="0E169407" w:rsidR="00C250A0" w:rsidRPr="004C0B22" w:rsidRDefault="00C250A0" w:rsidP="00C250A0">
            <w:pPr>
              <w:jc w:val="center"/>
              <w:rPr>
                <w:rFonts w:asciiTheme="minorHAnsi" w:hAnsiTheme="minorHAnsi"/>
                <w:szCs w:val="23"/>
              </w:rPr>
            </w:pPr>
            <w:r w:rsidRPr="004C0B22">
              <w:rPr>
                <w:rFonts w:cs="Arial"/>
                <w:szCs w:val="23"/>
              </w:rPr>
              <w:t>59.1</w:t>
            </w:r>
          </w:p>
        </w:tc>
        <w:tc>
          <w:tcPr>
            <w:tcW w:w="2373" w:type="dxa"/>
            <w:tcBorders>
              <w:left w:val="single" w:sz="4" w:space="0" w:color="auto"/>
            </w:tcBorders>
            <w:shd w:val="clear" w:color="auto" w:fill="auto"/>
            <w:vAlign w:val="bottom"/>
          </w:tcPr>
          <w:p w14:paraId="7684F44B" w14:textId="1339800D" w:rsidR="00C250A0" w:rsidRPr="004C0B22" w:rsidRDefault="00C250A0" w:rsidP="00C250A0">
            <w:pPr>
              <w:ind w:right="707"/>
              <w:jc w:val="right"/>
              <w:rPr>
                <w:rFonts w:asciiTheme="minorHAnsi" w:hAnsiTheme="minorHAnsi"/>
                <w:szCs w:val="23"/>
              </w:rPr>
            </w:pPr>
            <w:r w:rsidRPr="004C0B22">
              <w:rPr>
                <w:rFonts w:cs="Arial"/>
                <w:szCs w:val="23"/>
              </w:rPr>
              <w:t>31</w:t>
            </w:r>
          </w:p>
        </w:tc>
        <w:tc>
          <w:tcPr>
            <w:tcW w:w="1701" w:type="dxa"/>
            <w:shd w:val="clear" w:color="auto" w:fill="auto"/>
            <w:vAlign w:val="bottom"/>
          </w:tcPr>
          <w:p w14:paraId="659CD156" w14:textId="1FF22C58" w:rsidR="00C250A0" w:rsidRPr="004C0B22" w:rsidRDefault="00C250A0" w:rsidP="00C250A0">
            <w:pPr>
              <w:ind w:right="707"/>
              <w:jc w:val="right"/>
              <w:rPr>
                <w:rFonts w:asciiTheme="minorHAnsi" w:hAnsiTheme="minorHAnsi"/>
                <w:szCs w:val="23"/>
              </w:rPr>
            </w:pPr>
            <w:r w:rsidRPr="004C0B22">
              <w:rPr>
                <w:rFonts w:cs="Arial"/>
                <w:szCs w:val="23"/>
              </w:rPr>
              <w:t>1</w:t>
            </w:r>
          </w:p>
        </w:tc>
        <w:tc>
          <w:tcPr>
            <w:tcW w:w="1454" w:type="dxa"/>
            <w:shd w:val="clear" w:color="auto" w:fill="auto"/>
            <w:vAlign w:val="bottom"/>
          </w:tcPr>
          <w:p w14:paraId="4C17C641" w14:textId="289BF999" w:rsidR="00C250A0" w:rsidRPr="004C0B22" w:rsidRDefault="00C250A0" w:rsidP="00C250A0">
            <w:pPr>
              <w:jc w:val="center"/>
              <w:rPr>
                <w:rFonts w:asciiTheme="minorHAnsi" w:hAnsiTheme="minorHAnsi"/>
                <w:szCs w:val="23"/>
              </w:rPr>
            </w:pPr>
            <w:r w:rsidRPr="004C0B22">
              <w:rPr>
                <w:rFonts w:cs="Arial"/>
                <w:szCs w:val="23"/>
              </w:rPr>
              <w:t>3.2</w:t>
            </w:r>
          </w:p>
        </w:tc>
      </w:tr>
      <w:tr w:rsidR="00C250A0" w:rsidRPr="004C0B22" w14:paraId="076A9594" w14:textId="77777777" w:rsidTr="00173956">
        <w:tc>
          <w:tcPr>
            <w:tcW w:w="2518" w:type="dxa"/>
            <w:tcBorders>
              <w:right w:val="single" w:sz="4" w:space="0" w:color="auto"/>
            </w:tcBorders>
            <w:shd w:val="clear" w:color="auto" w:fill="auto"/>
          </w:tcPr>
          <w:p w14:paraId="53111F40" w14:textId="77777777" w:rsidR="00C250A0" w:rsidRPr="004C0B22" w:rsidRDefault="00C250A0" w:rsidP="00C250A0">
            <w:pPr>
              <w:keepNext/>
              <w:keepLines/>
              <w:ind w:left="284"/>
              <w:rPr>
                <w:rFonts w:asciiTheme="minorHAnsi" w:hAnsiTheme="minorHAnsi"/>
                <w:szCs w:val="23"/>
              </w:rPr>
            </w:pPr>
            <w:r w:rsidRPr="004C0B22">
              <w:rPr>
                <w:rFonts w:asciiTheme="minorHAnsi" w:hAnsiTheme="minorHAnsi"/>
                <w:szCs w:val="23"/>
              </w:rPr>
              <w:t>Whanganui</w:t>
            </w:r>
          </w:p>
        </w:tc>
        <w:tc>
          <w:tcPr>
            <w:tcW w:w="2410" w:type="dxa"/>
            <w:tcBorders>
              <w:left w:val="single" w:sz="4" w:space="0" w:color="auto"/>
            </w:tcBorders>
            <w:shd w:val="clear" w:color="auto" w:fill="auto"/>
            <w:vAlign w:val="bottom"/>
          </w:tcPr>
          <w:p w14:paraId="52E8C240" w14:textId="02C31CF5" w:rsidR="00C250A0" w:rsidRPr="004C0B22" w:rsidRDefault="00C250A0" w:rsidP="00C250A0">
            <w:pPr>
              <w:ind w:right="743"/>
              <w:jc w:val="right"/>
              <w:rPr>
                <w:rFonts w:asciiTheme="minorHAnsi" w:hAnsiTheme="minorHAnsi"/>
                <w:szCs w:val="23"/>
              </w:rPr>
            </w:pPr>
            <w:r w:rsidRPr="004C0B22">
              <w:rPr>
                <w:rFonts w:cs="Arial"/>
                <w:szCs w:val="23"/>
              </w:rPr>
              <w:t>40</w:t>
            </w:r>
          </w:p>
        </w:tc>
        <w:tc>
          <w:tcPr>
            <w:tcW w:w="1843" w:type="dxa"/>
            <w:shd w:val="clear" w:color="auto" w:fill="auto"/>
            <w:vAlign w:val="bottom"/>
          </w:tcPr>
          <w:p w14:paraId="4670EF96" w14:textId="123A833A" w:rsidR="00C250A0" w:rsidRPr="004C0B22" w:rsidRDefault="00C250A0" w:rsidP="00C250A0">
            <w:pPr>
              <w:ind w:right="743"/>
              <w:jc w:val="right"/>
              <w:rPr>
                <w:rFonts w:asciiTheme="minorHAnsi" w:hAnsiTheme="minorHAnsi"/>
                <w:szCs w:val="23"/>
              </w:rPr>
            </w:pPr>
            <w:r w:rsidRPr="004C0B22">
              <w:rPr>
                <w:rFonts w:cs="Arial"/>
                <w:szCs w:val="23"/>
              </w:rPr>
              <w:t>34</w:t>
            </w:r>
          </w:p>
        </w:tc>
        <w:tc>
          <w:tcPr>
            <w:tcW w:w="1560" w:type="dxa"/>
            <w:tcBorders>
              <w:right w:val="single" w:sz="4" w:space="0" w:color="auto"/>
            </w:tcBorders>
            <w:shd w:val="clear" w:color="auto" w:fill="auto"/>
            <w:vAlign w:val="bottom"/>
          </w:tcPr>
          <w:p w14:paraId="75A41B44" w14:textId="69C8FF98" w:rsidR="00C250A0" w:rsidRPr="004C0B22" w:rsidRDefault="00C250A0" w:rsidP="00C250A0">
            <w:pPr>
              <w:jc w:val="center"/>
              <w:rPr>
                <w:rFonts w:asciiTheme="minorHAnsi" w:hAnsiTheme="minorHAnsi"/>
                <w:szCs w:val="23"/>
              </w:rPr>
            </w:pPr>
            <w:r w:rsidRPr="004C0B22">
              <w:rPr>
                <w:rFonts w:cs="Arial"/>
                <w:szCs w:val="23"/>
              </w:rPr>
              <w:t>85.0</w:t>
            </w:r>
          </w:p>
        </w:tc>
        <w:tc>
          <w:tcPr>
            <w:tcW w:w="2373" w:type="dxa"/>
            <w:tcBorders>
              <w:left w:val="single" w:sz="4" w:space="0" w:color="auto"/>
            </w:tcBorders>
            <w:shd w:val="clear" w:color="auto" w:fill="auto"/>
            <w:vAlign w:val="bottom"/>
          </w:tcPr>
          <w:p w14:paraId="33B6EE60" w14:textId="5F024B8D" w:rsidR="00C250A0" w:rsidRPr="004C0B22" w:rsidRDefault="00C250A0" w:rsidP="00C250A0">
            <w:pPr>
              <w:ind w:right="707"/>
              <w:jc w:val="right"/>
              <w:rPr>
                <w:rFonts w:asciiTheme="minorHAnsi" w:hAnsiTheme="minorHAnsi"/>
                <w:szCs w:val="23"/>
              </w:rPr>
            </w:pPr>
            <w:r w:rsidRPr="004C0B22">
              <w:rPr>
                <w:rFonts w:cs="Arial"/>
                <w:szCs w:val="23"/>
              </w:rPr>
              <w:t>28</w:t>
            </w:r>
          </w:p>
        </w:tc>
        <w:tc>
          <w:tcPr>
            <w:tcW w:w="1701" w:type="dxa"/>
            <w:shd w:val="clear" w:color="auto" w:fill="auto"/>
            <w:vAlign w:val="bottom"/>
          </w:tcPr>
          <w:p w14:paraId="0BE3974B" w14:textId="7619382F" w:rsidR="00C250A0" w:rsidRPr="004C0B22" w:rsidRDefault="00C250A0" w:rsidP="00C250A0">
            <w:pPr>
              <w:ind w:right="707"/>
              <w:jc w:val="right"/>
              <w:rPr>
                <w:rFonts w:asciiTheme="minorHAnsi" w:hAnsiTheme="minorHAnsi"/>
                <w:szCs w:val="23"/>
              </w:rPr>
            </w:pPr>
            <w:r w:rsidRPr="004C0B22">
              <w:rPr>
                <w:rFonts w:cs="Arial"/>
                <w:szCs w:val="23"/>
              </w:rPr>
              <w:t>3</w:t>
            </w:r>
          </w:p>
        </w:tc>
        <w:tc>
          <w:tcPr>
            <w:tcW w:w="1454" w:type="dxa"/>
            <w:shd w:val="clear" w:color="auto" w:fill="auto"/>
            <w:vAlign w:val="bottom"/>
          </w:tcPr>
          <w:p w14:paraId="352FD77D" w14:textId="408D6CB8" w:rsidR="00C250A0" w:rsidRPr="004C0B22" w:rsidRDefault="00C250A0" w:rsidP="00C250A0">
            <w:pPr>
              <w:jc w:val="center"/>
              <w:rPr>
                <w:rFonts w:asciiTheme="minorHAnsi" w:hAnsiTheme="minorHAnsi"/>
                <w:szCs w:val="23"/>
              </w:rPr>
            </w:pPr>
            <w:r w:rsidRPr="004C0B22">
              <w:rPr>
                <w:rFonts w:cs="Arial"/>
                <w:szCs w:val="23"/>
              </w:rPr>
              <w:t>10.7</w:t>
            </w:r>
          </w:p>
        </w:tc>
      </w:tr>
      <w:tr w:rsidR="00C250A0" w:rsidRPr="004C0B22" w14:paraId="41ECEC98" w14:textId="77777777" w:rsidTr="00374A46">
        <w:tc>
          <w:tcPr>
            <w:tcW w:w="2518" w:type="dxa"/>
            <w:tcBorders>
              <w:right w:val="single" w:sz="4" w:space="0" w:color="auto"/>
            </w:tcBorders>
            <w:shd w:val="clear" w:color="auto" w:fill="auto"/>
          </w:tcPr>
          <w:p w14:paraId="1EF906F7" w14:textId="77777777" w:rsidR="00C250A0" w:rsidRPr="004C0B22" w:rsidRDefault="00C250A0" w:rsidP="00C250A0">
            <w:pPr>
              <w:keepNext/>
              <w:keepLines/>
              <w:rPr>
                <w:rFonts w:asciiTheme="minorHAnsi" w:hAnsiTheme="minorHAnsi"/>
                <w:i/>
                <w:szCs w:val="23"/>
              </w:rPr>
            </w:pPr>
            <w:r w:rsidRPr="004C0B22">
              <w:rPr>
                <w:rFonts w:asciiTheme="minorHAnsi" w:hAnsiTheme="minorHAnsi"/>
                <w:i/>
                <w:szCs w:val="23"/>
              </w:rPr>
              <w:t>Private Practice</w:t>
            </w:r>
          </w:p>
        </w:tc>
        <w:tc>
          <w:tcPr>
            <w:tcW w:w="2410" w:type="dxa"/>
            <w:tcBorders>
              <w:left w:val="single" w:sz="4" w:space="0" w:color="auto"/>
            </w:tcBorders>
            <w:shd w:val="clear" w:color="auto" w:fill="auto"/>
          </w:tcPr>
          <w:p w14:paraId="528CEE0C" w14:textId="0C909C40" w:rsidR="00C250A0" w:rsidRPr="004C0B22" w:rsidRDefault="00C250A0" w:rsidP="00C250A0">
            <w:pPr>
              <w:ind w:right="743"/>
              <w:jc w:val="right"/>
              <w:rPr>
                <w:rFonts w:asciiTheme="minorHAnsi" w:hAnsiTheme="minorHAnsi"/>
                <w:i/>
                <w:iCs/>
                <w:szCs w:val="23"/>
              </w:rPr>
            </w:pPr>
            <w:r w:rsidRPr="004C0B22">
              <w:rPr>
                <w:rFonts w:cs="Arial"/>
                <w:i/>
                <w:iCs/>
                <w:szCs w:val="23"/>
              </w:rPr>
              <w:t>298</w:t>
            </w:r>
          </w:p>
        </w:tc>
        <w:tc>
          <w:tcPr>
            <w:tcW w:w="1843" w:type="dxa"/>
            <w:shd w:val="clear" w:color="auto" w:fill="auto"/>
          </w:tcPr>
          <w:p w14:paraId="039524AB" w14:textId="22C6E8B7" w:rsidR="00C250A0" w:rsidRPr="004C0B22" w:rsidRDefault="00C250A0" w:rsidP="00C250A0">
            <w:pPr>
              <w:ind w:right="743"/>
              <w:jc w:val="right"/>
              <w:rPr>
                <w:rFonts w:asciiTheme="minorHAnsi" w:hAnsiTheme="minorHAnsi"/>
                <w:i/>
                <w:iCs/>
                <w:szCs w:val="23"/>
              </w:rPr>
            </w:pPr>
            <w:r w:rsidRPr="004C0B22">
              <w:rPr>
                <w:rFonts w:cs="Arial"/>
                <w:i/>
                <w:iCs/>
                <w:szCs w:val="23"/>
              </w:rPr>
              <w:t>119</w:t>
            </w:r>
          </w:p>
        </w:tc>
        <w:tc>
          <w:tcPr>
            <w:tcW w:w="1560" w:type="dxa"/>
            <w:tcBorders>
              <w:right w:val="single" w:sz="4" w:space="0" w:color="auto"/>
            </w:tcBorders>
            <w:shd w:val="clear" w:color="auto" w:fill="auto"/>
          </w:tcPr>
          <w:p w14:paraId="0BAC7397" w14:textId="43DA876D" w:rsidR="00C250A0" w:rsidRPr="004C0B22" w:rsidRDefault="00C250A0" w:rsidP="00C250A0">
            <w:pPr>
              <w:jc w:val="center"/>
              <w:rPr>
                <w:rFonts w:asciiTheme="minorHAnsi" w:hAnsiTheme="minorHAnsi"/>
                <w:i/>
                <w:iCs/>
                <w:szCs w:val="23"/>
              </w:rPr>
            </w:pPr>
            <w:r w:rsidRPr="004C0B22">
              <w:rPr>
                <w:rFonts w:cs="Arial"/>
                <w:i/>
                <w:iCs/>
                <w:szCs w:val="23"/>
              </w:rPr>
              <w:t>39.9</w:t>
            </w:r>
          </w:p>
        </w:tc>
        <w:tc>
          <w:tcPr>
            <w:tcW w:w="2373" w:type="dxa"/>
            <w:tcBorders>
              <w:left w:val="single" w:sz="4" w:space="0" w:color="auto"/>
            </w:tcBorders>
            <w:shd w:val="clear" w:color="auto" w:fill="auto"/>
          </w:tcPr>
          <w:p w14:paraId="71DB158F" w14:textId="318A3D5C" w:rsidR="00C250A0" w:rsidRPr="004C0B22" w:rsidRDefault="00C250A0" w:rsidP="00C250A0">
            <w:pPr>
              <w:ind w:right="707"/>
              <w:jc w:val="right"/>
              <w:rPr>
                <w:rFonts w:asciiTheme="minorHAnsi" w:hAnsiTheme="minorHAnsi"/>
                <w:i/>
                <w:iCs/>
                <w:szCs w:val="23"/>
              </w:rPr>
            </w:pPr>
            <w:r w:rsidRPr="004C0B22">
              <w:rPr>
                <w:rFonts w:cs="Arial"/>
                <w:i/>
                <w:iCs/>
                <w:szCs w:val="23"/>
              </w:rPr>
              <w:t>379</w:t>
            </w:r>
          </w:p>
        </w:tc>
        <w:tc>
          <w:tcPr>
            <w:tcW w:w="1701" w:type="dxa"/>
            <w:shd w:val="clear" w:color="auto" w:fill="auto"/>
          </w:tcPr>
          <w:p w14:paraId="7CD70781" w14:textId="5ECB408C" w:rsidR="00C250A0" w:rsidRPr="004C0B22" w:rsidRDefault="00C250A0" w:rsidP="00C250A0">
            <w:pPr>
              <w:ind w:right="707"/>
              <w:jc w:val="right"/>
              <w:rPr>
                <w:rFonts w:asciiTheme="minorHAnsi" w:hAnsiTheme="minorHAnsi"/>
                <w:i/>
                <w:iCs/>
                <w:szCs w:val="23"/>
              </w:rPr>
            </w:pPr>
            <w:r w:rsidRPr="004C0B22">
              <w:rPr>
                <w:rFonts w:cs="Arial"/>
                <w:i/>
                <w:iCs/>
                <w:szCs w:val="23"/>
              </w:rPr>
              <w:t>9</w:t>
            </w:r>
          </w:p>
        </w:tc>
        <w:tc>
          <w:tcPr>
            <w:tcW w:w="1454" w:type="dxa"/>
            <w:shd w:val="clear" w:color="auto" w:fill="auto"/>
          </w:tcPr>
          <w:p w14:paraId="6047EA1B" w14:textId="367817B2" w:rsidR="00C250A0" w:rsidRPr="004C0B22" w:rsidRDefault="00C250A0" w:rsidP="00C250A0">
            <w:pPr>
              <w:jc w:val="center"/>
              <w:rPr>
                <w:rFonts w:asciiTheme="minorHAnsi" w:hAnsiTheme="minorHAnsi"/>
                <w:i/>
                <w:iCs/>
                <w:szCs w:val="23"/>
              </w:rPr>
            </w:pPr>
            <w:r w:rsidRPr="004C0B22">
              <w:rPr>
                <w:rFonts w:cs="Arial"/>
                <w:i/>
                <w:iCs/>
                <w:szCs w:val="23"/>
              </w:rPr>
              <w:t>2.4</w:t>
            </w:r>
          </w:p>
        </w:tc>
      </w:tr>
      <w:tr w:rsidR="00C250A0" w:rsidRPr="004C0B22" w14:paraId="2AC1B194" w14:textId="77777777" w:rsidTr="00F010CA">
        <w:tc>
          <w:tcPr>
            <w:tcW w:w="2518" w:type="dxa"/>
            <w:tcBorders>
              <w:bottom w:val="single" w:sz="4" w:space="0" w:color="auto"/>
              <w:right w:val="single" w:sz="4" w:space="0" w:color="auto"/>
            </w:tcBorders>
            <w:shd w:val="clear" w:color="auto" w:fill="auto"/>
          </w:tcPr>
          <w:p w14:paraId="393D5471" w14:textId="77777777" w:rsidR="00C250A0" w:rsidRPr="004C0B22" w:rsidRDefault="00C250A0" w:rsidP="00C250A0">
            <w:pPr>
              <w:keepNext/>
              <w:keepLines/>
              <w:rPr>
                <w:rFonts w:asciiTheme="minorHAnsi" w:hAnsiTheme="minorHAnsi"/>
                <w:b/>
                <w:szCs w:val="23"/>
              </w:rPr>
            </w:pPr>
            <w:r w:rsidRPr="004C0B22">
              <w:rPr>
                <w:rFonts w:asciiTheme="minorHAnsi" w:hAnsiTheme="minorHAnsi"/>
                <w:b/>
                <w:szCs w:val="23"/>
              </w:rPr>
              <w:t>Total</w:t>
            </w:r>
          </w:p>
        </w:tc>
        <w:tc>
          <w:tcPr>
            <w:tcW w:w="2410" w:type="dxa"/>
            <w:tcBorders>
              <w:left w:val="single" w:sz="4" w:space="0" w:color="auto"/>
            </w:tcBorders>
            <w:shd w:val="clear" w:color="auto" w:fill="auto"/>
          </w:tcPr>
          <w:p w14:paraId="00DD48FF" w14:textId="6CF2800A" w:rsidR="00C250A0" w:rsidRPr="004C0B22" w:rsidRDefault="00C250A0" w:rsidP="00C250A0">
            <w:pPr>
              <w:ind w:right="743"/>
              <w:jc w:val="right"/>
              <w:rPr>
                <w:rFonts w:asciiTheme="minorHAnsi" w:hAnsiTheme="minorHAnsi"/>
                <w:b/>
                <w:bCs/>
                <w:szCs w:val="23"/>
              </w:rPr>
            </w:pPr>
            <w:r w:rsidRPr="004C0B22">
              <w:rPr>
                <w:rFonts w:cs="Arial"/>
                <w:b/>
                <w:bCs/>
                <w:szCs w:val="23"/>
              </w:rPr>
              <w:t>2,187</w:t>
            </w:r>
          </w:p>
        </w:tc>
        <w:tc>
          <w:tcPr>
            <w:tcW w:w="1843" w:type="dxa"/>
            <w:shd w:val="clear" w:color="auto" w:fill="auto"/>
          </w:tcPr>
          <w:p w14:paraId="44461F3A" w14:textId="29B2E099" w:rsidR="00C250A0" w:rsidRPr="004C0B22" w:rsidRDefault="00C250A0" w:rsidP="00C250A0">
            <w:pPr>
              <w:ind w:right="743"/>
              <w:jc w:val="right"/>
              <w:rPr>
                <w:rFonts w:asciiTheme="minorHAnsi" w:hAnsiTheme="minorHAnsi"/>
                <w:b/>
                <w:bCs/>
                <w:szCs w:val="23"/>
              </w:rPr>
            </w:pPr>
            <w:r w:rsidRPr="004C0B22">
              <w:rPr>
                <w:rFonts w:cs="Arial"/>
                <w:b/>
                <w:bCs/>
                <w:szCs w:val="23"/>
              </w:rPr>
              <w:t>1,383</w:t>
            </w:r>
          </w:p>
        </w:tc>
        <w:tc>
          <w:tcPr>
            <w:tcW w:w="1560" w:type="dxa"/>
            <w:tcBorders>
              <w:right w:val="single" w:sz="4" w:space="0" w:color="auto"/>
            </w:tcBorders>
            <w:shd w:val="clear" w:color="auto" w:fill="auto"/>
          </w:tcPr>
          <w:p w14:paraId="5128BD93" w14:textId="4E5F06FA" w:rsidR="00C250A0" w:rsidRPr="004C0B22" w:rsidRDefault="00C250A0" w:rsidP="00C250A0">
            <w:pPr>
              <w:jc w:val="center"/>
              <w:rPr>
                <w:rFonts w:asciiTheme="minorHAnsi" w:hAnsiTheme="minorHAnsi"/>
                <w:b/>
                <w:bCs/>
                <w:szCs w:val="23"/>
              </w:rPr>
            </w:pPr>
            <w:r w:rsidRPr="004C0B22">
              <w:rPr>
                <w:rFonts w:cs="Arial"/>
                <w:b/>
                <w:bCs/>
                <w:szCs w:val="23"/>
              </w:rPr>
              <w:t>63.2</w:t>
            </w:r>
          </w:p>
        </w:tc>
        <w:tc>
          <w:tcPr>
            <w:tcW w:w="2373" w:type="dxa"/>
            <w:tcBorders>
              <w:left w:val="single" w:sz="4" w:space="0" w:color="auto"/>
              <w:bottom w:val="single" w:sz="4" w:space="0" w:color="auto"/>
            </w:tcBorders>
            <w:shd w:val="clear" w:color="auto" w:fill="auto"/>
          </w:tcPr>
          <w:p w14:paraId="22FD9CFA" w14:textId="2E9B83E8" w:rsidR="00C250A0" w:rsidRPr="004C0B22" w:rsidRDefault="00C250A0" w:rsidP="00C250A0">
            <w:pPr>
              <w:ind w:right="707"/>
              <w:jc w:val="right"/>
              <w:rPr>
                <w:rFonts w:asciiTheme="minorHAnsi" w:hAnsiTheme="minorHAnsi"/>
                <w:b/>
                <w:bCs/>
                <w:szCs w:val="23"/>
              </w:rPr>
            </w:pPr>
            <w:r w:rsidRPr="004C0B22">
              <w:rPr>
                <w:rFonts w:cs="Arial"/>
                <w:b/>
                <w:bCs/>
                <w:szCs w:val="23"/>
              </w:rPr>
              <w:t>1,926</w:t>
            </w:r>
          </w:p>
        </w:tc>
        <w:tc>
          <w:tcPr>
            <w:tcW w:w="1701" w:type="dxa"/>
            <w:shd w:val="clear" w:color="auto" w:fill="auto"/>
          </w:tcPr>
          <w:p w14:paraId="767BDDDC" w14:textId="1F202204" w:rsidR="00C250A0" w:rsidRPr="004C0B22" w:rsidRDefault="00C250A0" w:rsidP="00C250A0">
            <w:pPr>
              <w:ind w:right="707"/>
              <w:jc w:val="right"/>
              <w:rPr>
                <w:rFonts w:asciiTheme="minorHAnsi" w:hAnsiTheme="minorHAnsi"/>
                <w:b/>
                <w:bCs/>
                <w:szCs w:val="23"/>
              </w:rPr>
            </w:pPr>
            <w:r w:rsidRPr="004C0B22">
              <w:rPr>
                <w:rFonts w:cs="Arial"/>
                <w:b/>
                <w:bCs/>
                <w:szCs w:val="23"/>
              </w:rPr>
              <w:t>140</w:t>
            </w:r>
          </w:p>
        </w:tc>
        <w:tc>
          <w:tcPr>
            <w:tcW w:w="1454" w:type="dxa"/>
            <w:shd w:val="clear" w:color="auto" w:fill="auto"/>
          </w:tcPr>
          <w:p w14:paraId="08FB4639" w14:textId="7253AB18" w:rsidR="00C250A0" w:rsidRPr="004C0B22" w:rsidRDefault="00C250A0" w:rsidP="00C250A0">
            <w:pPr>
              <w:jc w:val="center"/>
              <w:rPr>
                <w:rFonts w:asciiTheme="minorHAnsi" w:hAnsiTheme="minorHAnsi"/>
                <w:b/>
                <w:bCs/>
                <w:szCs w:val="23"/>
              </w:rPr>
            </w:pPr>
            <w:r w:rsidRPr="004C0B22">
              <w:rPr>
                <w:rFonts w:cs="Arial"/>
                <w:b/>
                <w:bCs/>
                <w:szCs w:val="23"/>
              </w:rPr>
              <w:t>7.3</w:t>
            </w:r>
          </w:p>
        </w:tc>
      </w:tr>
    </w:tbl>
    <w:p w14:paraId="63C64F6F" w14:textId="77777777" w:rsidR="00E22573" w:rsidRPr="004C0B22" w:rsidRDefault="0010792E" w:rsidP="00C250A0">
      <w:pPr>
        <w:jc w:val="both"/>
        <w:rPr>
          <w:i/>
          <w:sz w:val="20"/>
          <w:lang w:eastAsia="en-AU"/>
        </w:rPr>
      </w:pPr>
      <w:r w:rsidRPr="004C0B22">
        <w:rPr>
          <w:i/>
          <w:sz w:val="20"/>
          <w:szCs w:val="20"/>
        </w:rPr>
        <w:t>DHB is assigned based on the clinic where the original HSIL histology sample was collected, however treatments will be included regardless of where they occurred</w:t>
      </w:r>
      <w:r w:rsidR="00E22573" w:rsidRPr="004C0B22">
        <w:rPr>
          <w:i/>
          <w:sz w:val="20"/>
          <w:lang w:eastAsia="en-AU"/>
        </w:rPr>
        <w:t>.</w:t>
      </w:r>
    </w:p>
    <w:p w14:paraId="49E238E7" w14:textId="77777777" w:rsidR="005C4DC2" w:rsidRDefault="00E22573" w:rsidP="00C250A0">
      <w:pPr>
        <w:pStyle w:val="NoSpacing"/>
        <w:jc w:val="both"/>
        <w:rPr>
          <w:i/>
          <w:sz w:val="20"/>
          <w:szCs w:val="20"/>
        </w:rPr>
      </w:pPr>
      <w:r w:rsidRPr="004C0B22">
        <w:rPr>
          <w:i/>
          <w:sz w:val="20"/>
          <w:szCs w:val="20"/>
        </w:rPr>
        <w:t>* CIN1, CIN not otherwise specified (SNOMED codes M67015, M67016, M74000</w:t>
      </w:r>
      <w:r w:rsidR="00B64530" w:rsidRPr="004C0B22">
        <w:rPr>
          <w:i/>
          <w:sz w:val="20"/>
          <w:szCs w:val="20"/>
        </w:rPr>
        <w:t xml:space="preserve"> and</w:t>
      </w:r>
      <w:r w:rsidR="00D142ED" w:rsidRPr="004C0B22">
        <w:rPr>
          <w:i/>
          <w:sz w:val="20"/>
          <w:szCs w:val="20"/>
        </w:rPr>
        <w:t xml:space="preserve"> M74006).</w:t>
      </w:r>
      <w:r w:rsidRPr="004C0B22">
        <w:rPr>
          <w:i/>
          <w:sz w:val="20"/>
          <w:szCs w:val="20"/>
        </w:rPr>
        <w:t xml:space="preserve"> CIN1 is not routinely treated (consistent with 2008 NCSP Guidelines for Cervical Screening in New Zealand), so these result</w:t>
      </w:r>
      <w:r w:rsidR="00D142ED" w:rsidRPr="004C0B22">
        <w:rPr>
          <w:i/>
          <w:sz w:val="20"/>
          <w:szCs w:val="20"/>
        </w:rPr>
        <w:t>s are not compared to a target.</w:t>
      </w:r>
      <w:r w:rsidRPr="004C0B22">
        <w:rPr>
          <w:i/>
          <w:sz w:val="20"/>
          <w:szCs w:val="20"/>
        </w:rPr>
        <w:t xml:space="preserve"> They appear here for descriptive purposes </w:t>
      </w:r>
      <w:r w:rsidR="00662AB3" w:rsidRPr="004C0B22">
        <w:rPr>
          <w:i/>
          <w:sz w:val="20"/>
          <w:szCs w:val="20"/>
        </w:rPr>
        <w:t xml:space="preserve">and </w:t>
      </w:r>
      <w:r w:rsidR="00F17C1F" w:rsidRPr="004C0B22">
        <w:rPr>
          <w:i/>
          <w:sz w:val="20"/>
          <w:szCs w:val="20"/>
        </w:rPr>
        <w:t xml:space="preserve">to show </w:t>
      </w:r>
      <w:r w:rsidR="00776965" w:rsidRPr="004C0B22">
        <w:rPr>
          <w:i/>
          <w:sz w:val="20"/>
          <w:szCs w:val="20"/>
          <w:lang w:val="en-NZ"/>
        </w:rPr>
        <w:t>how frequently</w:t>
      </w:r>
      <w:r w:rsidR="00F17C1F" w:rsidRPr="004C0B22">
        <w:rPr>
          <w:i/>
          <w:sz w:val="20"/>
          <w:szCs w:val="20"/>
        </w:rPr>
        <w:t xml:space="preserve"> the </w:t>
      </w:r>
      <w:r w:rsidR="00B22894" w:rsidRPr="004C0B22">
        <w:rPr>
          <w:i/>
          <w:sz w:val="20"/>
          <w:szCs w:val="20"/>
        </w:rPr>
        <w:t xml:space="preserve">women with </w:t>
      </w:r>
      <w:r w:rsidR="00F17C1F" w:rsidRPr="004C0B22">
        <w:rPr>
          <w:i/>
          <w:sz w:val="20"/>
          <w:szCs w:val="20"/>
        </w:rPr>
        <w:t xml:space="preserve">histologically confirmed </w:t>
      </w:r>
      <w:r w:rsidR="008D5918" w:rsidRPr="004C0B22">
        <w:rPr>
          <w:i/>
          <w:sz w:val="20"/>
          <w:szCs w:val="20"/>
        </w:rPr>
        <w:t xml:space="preserve">LSIL </w:t>
      </w:r>
      <w:r w:rsidR="00F17C1F" w:rsidRPr="004C0B22">
        <w:rPr>
          <w:i/>
          <w:sz w:val="20"/>
          <w:szCs w:val="20"/>
        </w:rPr>
        <w:t>were treated</w:t>
      </w:r>
      <w:r w:rsidRPr="004C0B22">
        <w:rPr>
          <w:i/>
          <w:sz w:val="20"/>
          <w:szCs w:val="20"/>
        </w:rPr>
        <w:t>.</w:t>
      </w:r>
      <w:r w:rsidR="00806BEF" w:rsidRPr="004C0B22">
        <w:rPr>
          <w:i/>
          <w:sz w:val="20"/>
          <w:szCs w:val="20"/>
        </w:rPr>
        <w:t xml:space="preserve"> † Includes women treated within 26 weeks of LSIL histology. </w:t>
      </w:r>
      <w:r w:rsidRPr="004C0B22">
        <w:rPr>
          <w:i/>
          <w:sz w:val="20"/>
          <w:szCs w:val="20"/>
        </w:rPr>
        <w:t>Date that histology results were reported to requesting clinician is used as the date of histological confirmat</w:t>
      </w:r>
      <w:r w:rsidRPr="00D97A26">
        <w:rPr>
          <w:i/>
          <w:sz w:val="20"/>
          <w:szCs w:val="20"/>
        </w:rPr>
        <w:t xml:space="preserve">ion. </w:t>
      </w:r>
    </w:p>
    <w:p w14:paraId="56521C7C" w14:textId="77777777" w:rsidR="000D7D5D" w:rsidRPr="00D97A26" w:rsidRDefault="000D7D5D" w:rsidP="00C250A0">
      <w:pPr>
        <w:pStyle w:val="NoSpacing"/>
        <w:jc w:val="both"/>
        <w:rPr>
          <w:i/>
          <w:sz w:val="20"/>
          <w:szCs w:val="20"/>
        </w:rPr>
        <w:sectPr w:rsidR="000D7D5D" w:rsidRPr="00D97A26" w:rsidSect="00E22573">
          <w:footerReference w:type="default" r:id="rId117"/>
          <w:pgSz w:w="16839" w:h="11907" w:orient="landscape" w:code="9"/>
          <w:pgMar w:top="1276" w:right="1440" w:bottom="1276" w:left="1276" w:header="708" w:footer="567" w:gutter="0"/>
          <w:cols w:space="708"/>
          <w:docGrid w:linePitch="360"/>
        </w:sectPr>
      </w:pPr>
    </w:p>
    <w:p w14:paraId="06ADDF1F" w14:textId="77777777" w:rsidR="00520BFE" w:rsidRPr="00D97A26" w:rsidRDefault="00520BFE" w:rsidP="00520BFE">
      <w:pPr>
        <w:pStyle w:val="Heading3"/>
        <w:rPr>
          <w:lang w:eastAsia="en-AU"/>
        </w:rPr>
      </w:pPr>
      <w:bookmarkStart w:id="920" w:name="_Toc478551517"/>
      <w:bookmarkStart w:id="921" w:name="_Toc482704700"/>
      <w:bookmarkStart w:id="922" w:name="_Toc478551583"/>
      <w:bookmarkStart w:id="923" w:name="_Toc528676061"/>
      <w:r w:rsidRPr="00D97A26">
        <w:rPr>
          <w:lang w:eastAsia="en-AU"/>
        </w:rPr>
        <w:lastRenderedPageBreak/>
        <w:t>Indicator 7.5 – Timely discharging of women after treatment</w:t>
      </w:r>
      <w:bookmarkEnd w:id="920"/>
      <w:bookmarkEnd w:id="921"/>
      <w:bookmarkEnd w:id="922"/>
      <w:bookmarkEnd w:id="923"/>
      <w:r w:rsidRPr="00D97A26">
        <w:rPr>
          <w:lang w:eastAsia="en-AU"/>
        </w:rPr>
        <w:t xml:space="preserve"> </w:t>
      </w:r>
    </w:p>
    <w:p w14:paraId="57555CA3" w14:textId="77777777" w:rsidR="00520BFE" w:rsidRPr="00D97A26" w:rsidRDefault="00520BFE" w:rsidP="00520BFE">
      <w:pPr>
        <w:rPr>
          <w:lang w:eastAsia="en-AU"/>
        </w:rPr>
      </w:pPr>
    </w:p>
    <w:tbl>
      <w:tblPr>
        <w:tblW w:w="9322" w:type="dxa"/>
        <w:tblBorders>
          <w:top w:val="single" w:sz="4" w:space="0" w:color="auto"/>
          <w:bottom w:val="single" w:sz="4" w:space="0" w:color="auto"/>
          <w:insideH w:val="single" w:sz="4" w:space="0" w:color="auto"/>
        </w:tblBorders>
        <w:tblLook w:val="04A0" w:firstRow="1" w:lastRow="0" w:firstColumn="1" w:lastColumn="0" w:noHBand="0" w:noVBand="1"/>
      </w:tblPr>
      <w:tblGrid>
        <w:gridCol w:w="1791"/>
        <w:gridCol w:w="7531"/>
      </w:tblGrid>
      <w:tr w:rsidR="00520BFE" w:rsidRPr="00D97A26" w14:paraId="6C795613" w14:textId="77777777" w:rsidTr="000D7D5D">
        <w:tc>
          <w:tcPr>
            <w:tcW w:w="1791" w:type="dxa"/>
          </w:tcPr>
          <w:p w14:paraId="00CFB1C9" w14:textId="77777777" w:rsidR="00520BFE" w:rsidRPr="00D97A26" w:rsidRDefault="00520BFE" w:rsidP="00D072C7">
            <w:pPr>
              <w:spacing w:before="120"/>
              <w:ind w:right="544"/>
              <w:jc w:val="both"/>
              <w:rPr>
                <w:b/>
              </w:rPr>
            </w:pPr>
            <w:r w:rsidRPr="00D97A26">
              <w:rPr>
                <w:b/>
              </w:rPr>
              <w:t>Definition</w:t>
            </w:r>
          </w:p>
        </w:tc>
        <w:tc>
          <w:tcPr>
            <w:tcW w:w="7531" w:type="dxa"/>
          </w:tcPr>
          <w:p w14:paraId="3AE413F5" w14:textId="77777777" w:rsidR="00520BFE" w:rsidRPr="00D97A26" w:rsidRDefault="00520BFE" w:rsidP="000B1838">
            <w:pPr>
              <w:spacing w:before="120"/>
              <w:ind w:right="175"/>
              <w:jc w:val="both"/>
              <w:rPr>
                <w:lang w:val="en-NZ"/>
              </w:rPr>
            </w:pPr>
            <w:r w:rsidRPr="00D97A26">
              <w:rPr>
                <w:lang w:val="en-NZ"/>
              </w:rPr>
              <w:t>This indicator measures performance against Standard 608.</w:t>
            </w:r>
          </w:p>
          <w:p w14:paraId="5ADE70B9" w14:textId="77777777" w:rsidR="005E63EE" w:rsidRPr="00D97A26" w:rsidRDefault="005E63EE" w:rsidP="005E63EE">
            <w:pPr>
              <w:pStyle w:val="NoSpacing"/>
              <w:rPr>
                <w:lang w:val="en-NZ"/>
              </w:rPr>
            </w:pPr>
          </w:p>
          <w:p w14:paraId="229762E5" w14:textId="30389407" w:rsidR="00520BFE" w:rsidRPr="00D97A26" w:rsidRDefault="003D35EA" w:rsidP="005E63EE">
            <w:pPr>
              <w:pStyle w:val="NoSpacing"/>
              <w:jc w:val="both"/>
              <w:rPr>
                <w:lang w:val="en-NZ"/>
              </w:rPr>
            </w:pPr>
            <w:r w:rsidRPr="00D97A26">
              <w:rPr>
                <w:lang w:val="en-NZ"/>
              </w:rPr>
              <w:t>It reports on t</w:t>
            </w:r>
            <w:r w:rsidR="00520BFE" w:rsidRPr="00D97A26">
              <w:rPr>
                <w:lang w:val="en-NZ"/>
              </w:rPr>
              <w:t xml:space="preserve">he proportion of women treated </w:t>
            </w:r>
            <w:r w:rsidR="001509FF" w:rsidRPr="00D97A26">
              <w:rPr>
                <w:lang w:val="en-NZ"/>
              </w:rPr>
              <w:t xml:space="preserve">for a </w:t>
            </w:r>
            <w:r w:rsidR="00F53D95" w:rsidRPr="00D97A26">
              <w:rPr>
                <w:lang w:val="en-NZ"/>
              </w:rPr>
              <w:t>high-grade</w:t>
            </w:r>
            <w:r w:rsidR="001509FF" w:rsidRPr="00D97A26">
              <w:rPr>
                <w:lang w:val="en-NZ"/>
              </w:rPr>
              <w:t xml:space="preserve"> lesion </w:t>
            </w:r>
            <w:r w:rsidR="00520BFE" w:rsidRPr="00D97A26">
              <w:rPr>
                <w:lang w:val="en-NZ"/>
              </w:rPr>
              <w:t xml:space="preserve">who: </w:t>
            </w:r>
          </w:p>
          <w:p w14:paraId="24B99E12" w14:textId="77777777" w:rsidR="00520BFE" w:rsidRPr="00D97A26" w:rsidRDefault="00520BFE" w:rsidP="008D5918">
            <w:pPr>
              <w:numPr>
                <w:ilvl w:val="0"/>
                <w:numId w:val="21"/>
              </w:numPr>
              <w:spacing w:before="120"/>
              <w:ind w:left="761" w:right="432" w:hanging="284"/>
              <w:jc w:val="both"/>
              <w:rPr>
                <w:lang w:val="en-NZ"/>
              </w:rPr>
            </w:pPr>
            <w:r w:rsidRPr="00D97A26">
              <w:rPr>
                <w:lang w:val="en-NZ"/>
              </w:rPr>
              <w:t xml:space="preserve">receive colposcopy within the period </w:t>
            </w:r>
            <w:r w:rsidR="000650B7" w:rsidRPr="00D97A26">
              <w:rPr>
                <w:lang w:val="en-NZ"/>
              </w:rPr>
              <w:t>up to nine</w:t>
            </w:r>
            <w:r w:rsidRPr="00D97A26">
              <w:rPr>
                <w:lang w:val="en-NZ"/>
              </w:rPr>
              <w:t xml:space="preserve"> months after their treatment</w:t>
            </w:r>
          </w:p>
          <w:p w14:paraId="7FF1D8D3" w14:textId="77777777" w:rsidR="00520BFE" w:rsidRPr="00D97A26" w:rsidRDefault="00520BFE" w:rsidP="008D5918">
            <w:pPr>
              <w:numPr>
                <w:ilvl w:val="0"/>
                <w:numId w:val="21"/>
              </w:numPr>
              <w:spacing w:before="120"/>
              <w:ind w:left="761" w:right="432" w:hanging="284"/>
              <w:jc w:val="both"/>
              <w:rPr>
                <w:lang w:val="en-NZ"/>
              </w:rPr>
            </w:pPr>
            <w:r w:rsidRPr="00D97A26">
              <w:rPr>
                <w:lang w:val="en-NZ"/>
              </w:rPr>
              <w:t xml:space="preserve">receive colposcopy and cytology within the period </w:t>
            </w:r>
            <w:r w:rsidR="000650B7" w:rsidRPr="00D97A26">
              <w:rPr>
                <w:lang w:val="en-NZ"/>
              </w:rPr>
              <w:t xml:space="preserve">up to nine </w:t>
            </w:r>
            <w:r w:rsidRPr="00D97A26">
              <w:rPr>
                <w:lang w:val="en-NZ"/>
              </w:rPr>
              <w:t>months after their treatment</w:t>
            </w:r>
          </w:p>
          <w:p w14:paraId="7C181102" w14:textId="77777777" w:rsidR="00F33216" w:rsidRPr="00D97A26" w:rsidRDefault="00F33216" w:rsidP="008D5918">
            <w:pPr>
              <w:numPr>
                <w:ilvl w:val="0"/>
                <w:numId w:val="21"/>
              </w:numPr>
              <w:spacing w:before="120"/>
              <w:ind w:left="477" w:right="432" w:firstLine="0"/>
              <w:jc w:val="both"/>
              <w:rPr>
                <w:lang w:val="en-NZ"/>
              </w:rPr>
            </w:pPr>
            <w:r w:rsidRPr="00D97A26">
              <w:rPr>
                <w:lang w:val="en-NZ"/>
              </w:rPr>
              <w:t>are discharged appropriately within 12 months of their treatment</w:t>
            </w:r>
            <w:r w:rsidR="009C734B" w:rsidRPr="00D97A26">
              <w:rPr>
                <w:lang w:val="en-NZ"/>
              </w:rPr>
              <w:t>.</w:t>
            </w:r>
          </w:p>
          <w:p w14:paraId="42516B65" w14:textId="77777777" w:rsidR="005E63EE" w:rsidRPr="00D97A26" w:rsidRDefault="005E63EE" w:rsidP="005E63EE">
            <w:pPr>
              <w:pStyle w:val="NoSpacing"/>
              <w:rPr>
                <w:lang w:val="en-NZ"/>
              </w:rPr>
            </w:pPr>
          </w:p>
          <w:p w14:paraId="4891CA4C" w14:textId="5F0B9BE8" w:rsidR="004374D7" w:rsidRPr="00D97A26" w:rsidRDefault="004374D7" w:rsidP="005E63EE">
            <w:pPr>
              <w:pStyle w:val="NoSpacing"/>
              <w:jc w:val="both"/>
              <w:rPr>
                <w:lang w:val="en-NZ"/>
              </w:rPr>
            </w:pPr>
            <w:r w:rsidRPr="00D97A26">
              <w:rPr>
                <w:lang w:val="en-NZ"/>
              </w:rPr>
              <w:t>Treatment was defined as a colposcopy visit where there was a record of electrosurgical excision, laser ablation or excision, cold knife cone biopsy, or total hysterectomy.</w:t>
            </w:r>
            <w:r w:rsidR="002B02E5" w:rsidRPr="00D97A26">
              <w:rPr>
                <w:lang w:val="en-NZ"/>
              </w:rPr>
              <w:t xml:space="preserve"> Colposcopy visits involving punch biopsies only are not included.</w:t>
            </w:r>
            <w:r w:rsidR="001509FF" w:rsidRPr="00D97A26">
              <w:rPr>
                <w:lang w:val="en-NZ"/>
              </w:rPr>
              <w:t xml:space="preserve"> Treatment was included if it was for a </w:t>
            </w:r>
            <w:r w:rsidR="00F53D95" w:rsidRPr="00D97A26">
              <w:rPr>
                <w:lang w:val="en-NZ"/>
              </w:rPr>
              <w:t>high-grade</w:t>
            </w:r>
            <w:r w:rsidR="001509FF" w:rsidRPr="00D97A26">
              <w:rPr>
                <w:lang w:val="en-NZ"/>
              </w:rPr>
              <w:t xml:space="preserve"> lesion (CIN</w:t>
            </w:r>
            <w:r w:rsidR="00692301" w:rsidRPr="00D97A26">
              <w:rPr>
                <w:lang w:val="en-NZ"/>
              </w:rPr>
              <w:t xml:space="preserve"> </w:t>
            </w:r>
            <w:r w:rsidR="001509FF" w:rsidRPr="00D97A26">
              <w:rPr>
                <w:lang w:val="en-NZ"/>
              </w:rPr>
              <w:t>2</w:t>
            </w:r>
            <w:r w:rsidR="00AF0610" w:rsidRPr="00D97A26">
              <w:rPr>
                <w:lang w:val="en-NZ"/>
              </w:rPr>
              <w:t xml:space="preserve"> </w:t>
            </w:r>
            <w:r w:rsidR="00F129C0" w:rsidRPr="00D97A26">
              <w:t>or</w:t>
            </w:r>
            <w:r w:rsidR="001509FF" w:rsidRPr="00D97A26">
              <w:rPr>
                <w:lang w:val="en-NZ"/>
              </w:rPr>
              <w:t xml:space="preserve"> CIN</w:t>
            </w:r>
            <w:r w:rsidR="00692301" w:rsidRPr="00D97A26">
              <w:rPr>
                <w:lang w:val="en-NZ"/>
              </w:rPr>
              <w:t xml:space="preserve"> </w:t>
            </w:r>
            <w:r w:rsidR="001509FF" w:rsidRPr="00D97A26">
              <w:rPr>
                <w:lang w:val="en-NZ"/>
              </w:rPr>
              <w:t>3), based on histology results for any histology specimen collected concurrent with or up to six months prior to treatment.</w:t>
            </w:r>
          </w:p>
          <w:p w14:paraId="1C0A9FD3" w14:textId="77777777" w:rsidR="005E63EE" w:rsidRPr="00D97A26" w:rsidRDefault="005E63EE" w:rsidP="005E63EE">
            <w:pPr>
              <w:pStyle w:val="NoSpacing"/>
              <w:rPr>
                <w:lang w:val="en-NZ"/>
              </w:rPr>
            </w:pPr>
          </w:p>
          <w:p w14:paraId="5EA22FCD" w14:textId="475FDFDC" w:rsidR="00F75B5F" w:rsidRPr="00D97A26" w:rsidRDefault="001509FF" w:rsidP="005E63EE">
            <w:pPr>
              <w:pStyle w:val="NoSpacing"/>
              <w:jc w:val="both"/>
              <w:rPr>
                <w:lang w:val="en-NZ"/>
              </w:rPr>
            </w:pPr>
            <w:r w:rsidRPr="00D97A26">
              <w:rPr>
                <w:lang w:val="en-NZ"/>
              </w:rPr>
              <w:t xml:space="preserve">To allow for 12 months of follow-up information to be available, this indicator reports on women treated in the six-month period ending 12 months prior to the end of </w:t>
            </w:r>
            <w:r w:rsidR="00484B8D" w:rsidRPr="00D97A26">
              <w:rPr>
                <w:lang w:val="en-NZ"/>
              </w:rPr>
              <w:t xml:space="preserve">the </w:t>
            </w:r>
            <w:r w:rsidRPr="00D97A26">
              <w:rPr>
                <w:lang w:val="en-NZ"/>
              </w:rPr>
              <w:t xml:space="preserve">current </w:t>
            </w:r>
            <w:r w:rsidR="00325D57" w:rsidRPr="00D97A26">
              <w:t>monitoring</w:t>
            </w:r>
            <w:r w:rsidRPr="00D97A26">
              <w:rPr>
                <w:lang w:val="en-NZ"/>
              </w:rPr>
              <w:t xml:space="preserve"> period</w:t>
            </w:r>
            <w:r w:rsidR="00C21035" w:rsidRPr="00D97A26">
              <w:t xml:space="preserve"> (i.e. </w:t>
            </w:r>
            <w:r w:rsidR="003D5F36" w:rsidRPr="00D97A26">
              <w:rPr>
                <w:szCs w:val="23"/>
              </w:rPr>
              <w:t>1 July</w:t>
            </w:r>
            <w:r w:rsidR="001C6A7D" w:rsidRPr="00D97A26">
              <w:rPr>
                <w:lang w:val="en-NZ"/>
              </w:rPr>
              <w:t xml:space="preserve"> - </w:t>
            </w:r>
            <w:r w:rsidR="003D5F36" w:rsidRPr="00D97A26">
              <w:rPr>
                <w:szCs w:val="23"/>
              </w:rPr>
              <w:t>31 December</w:t>
            </w:r>
            <w:r w:rsidR="001C6A7D" w:rsidRPr="00D97A26">
              <w:rPr>
                <w:szCs w:val="23"/>
              </w:rPr>
              <w:t xml:space="preserve"> </w:t>
            </w:r>
            <w:r w:rsidR="003D5F36" w:rsidRPr="00D97A26">
              <w:rPr>
                <w:szCs w:val="23"/>
              </w:rPr>
              <w:t>2016</w:t>
            </w:r>
            <w:r w:rsidR="00C21035" w:rsidRPr="00D97A26">
              <w:rPr>
                <w:lang w:val="en-NZ"/>
              </w:rPr>
              <w:t>)</w:t>
            </w:r>
            <w:r w:rsidRPr="00D97A26">
              <w:t>.</w:t>
            </w:r>
            <w:r w:rsidRPr="00D97A26">
              <w:rPr>
                <w:lang w:val="en-NZ"/>
              </w:rPr>
              <w:t xml:space="preserve"> </w:t>
            </w:r>
            <w:r w:rsidR="007320B3" w:rsidRPr="00D97A26">
              <w:rPr>
                <w:lang w:val="en-NZ"/>
              </w:rPr>
              <w:t xml:space="preserve">Records for each woman treated in the six-month period ending 12 months prior to the end of current </w:t>
            </w:r>
            <w:r w:rsidR="00325D57" w:rsidRPr="00D97A26">
              <w:t>monitoring</w:t>
            </w:r>
            <w:r w:rsidR="007320B3" w:rsidRPr="00D97A26">
              <w:rPr>
                <w:lang w:val="en-NZ"/>
              </w:rPr>
              <w:t xml:space="preserve"> period were retrieved from the NCSP Register. Among these treated women, the number of women with a colposcopy visit, </w:t>
            </w:r>
            <w:r w:rsidR="003450B9" w:rsidRPr="00D97A26">
              <w:rPr>
                <w:lang w:val="en-NZ"/>
              </w:rPr>
              <w:t xml:space="preserve">and with </w:t>
            </w:r>
            <w:r w:rsidR="007320B3" w:rsidRPr="00D97A26">
              <w:rPr>
                <w:lang w:val="en-NZ"/>
              </w:rPr>
              <w:t xml:space="preserve">both a colposcopy </w:t>
            </w:r>
            <w:r w:rsidR="00385285" w:rsidRPr="00D97A26">
              <w:t>visits</w:t>
            </w:r>
            <w:r w:rsidR="007320B3" w:rsidRPr="00D97A26">
              <w:rPr>
                <w:lang w:val="en-NZ"/>
              </w:rPr>
              <w:t xml:space="preserve"> and a cytology sample was calculated. Follow</w:t>
            </w:r>
            <w:r w:rsidR="004374D7" w:rsidRPr="00D97A26">
              <w:rPr>
                <w:lang w:val="en-NZ"/>
              </w:rPr>
              <w:t>-</w:t>
            </w:r>
            <w:r w:rsidR="007320B3" w:rsidRPr="00D97A26">
              <w:rPr>
                <w:lang w:val="en-NZ"/>
              </w:rPr>
              <w:t>up colposcopy visits were not restricted to only those within the same DHB as where initial treatment occurred</w:t>
            </w:r>
            <w:r w:rsidR="004374D7" w:rsidRPr="00D97A26">
              <w:rPr>
                <w:lang w:val="en-NZ"/>
              </w:rPr>
              <w:t>; rather any colposcopy visit recorded on the NCSP Register for that woman was included</w:t>
            </w:r>
            <w:r w:rsidR="007320B3" w:rsidRPr="00D97A26">
              <w:rPr>
                <w:lang w:val="en-NZ"/>
              </w:rPr>
              <w:t xml:space="preserve">. </w:t>
            </w:r>
            <w:r w:rsidR="00F75B5F" w:rsidRPr="00D97A26">
              <w:rPr>
                <w:lang w:val="en-NZ"/>
              </w:rPr>
              <w:t>Follow-up visits were retrieved for the period up to nine months after the treatment visit.</w:t>
            </w:r>
          </w:p>
          <w:p w14:paraId="0F10B6A0" w14:textId="77777777" w:rsidR="005E63EE" w:rsidRPr="00D97A26" w:rsidRDefault="005E63EE" w:rsidP="005E63EE">
            <w:pPr>
              <w:pStyle w:val="NoSpacing"/>
              <w:rPr>
                <w:lang w:val="en-NZ"/>
              </w:rPr>
            </w:pPr>
          </w:p>
          <w:p w14:paraId="0F3AC1DD" w14:textId="77777777" w:rsidR="00F33216" w:rsidRPr="00D97A26" w:rsidRDefault="00F83B1F" w:rsidP="005E63EE">
            <w:pPr>
              <w:pStyle w:val="NoSpacing"/>
              <w:jc w:val="both"/>
              <w:rPr>
                <w:lang w:val="en-NZ"/>
              </w:rPr>
            </w:pPr>
            <w:r w:rsidRPr="00D97A26">
              <w:rPr>
                <w:lang w:val="en-NZ"/>
              </w:rPr>
              <w:t>Eligibility for discharge is not explicitly defined in the NCSP Colposcopy Standard, so b</w:t>
            </w:r>
            <w:r w:rsidR="00F33216" w:rsidRPr="00D97A26">
              <w:rPr>
                <w:lang w:val="en-NZ"/>
              </w:rPr>
              <w:t>ased on advice from the NCSP Advisory Group, women were defined as eligible for discharge if they had a colposcopy visit and cytology test</w:t>
            </w:r>
            <w:r w:rsidR="00A4648B" w:rsidRPr="00D97A26">
              <w:rPr>
                <w:lang w:val="en-NZ"/>
              </w:rPr>
              <w:t xml:space="preserve"> following their treatment</w:t>
            </w:r>
            <w:r w:rsidR="00F33216" w:rsidRPr="00D97A26">
              <w:rPr>
                <w:lang w:val="en-NZ"/>
              </w:rPr>
              <w:t>, and their cytology result was negative.</w:t>
            </w:r>
          </w:p>
          <w:p w14:paraId="5C2BF56E" w14:textId="77777777" w:rsidR="005E63EE" w:rsidRPr="00D97A26" w:rsidRDefault="005E63EE" w:rsidP="005E63EE">
            <w:pPr>
              <w:pStyle w:val="NoSpacing"/>
              <w:rPr>
                <w:lang w:val="en-NZ"/>
              </w:rPr>
            </w:pPr>
          </w:p>
          <w:p w14:paraId="1D735501" w14:textId="77777777" w:rsidR="00F33216" w:rsidRPr="00D97A26" w:rsidRDefault="00F33216" w:rsidP="005E63EE">
            <w:pPr>
              <w:pStyle w:val="NoSpacing"/>
              <w:jc w:val="both"/>
              <w:rPr>
                <w:lang w:val="en-NZ"/>
              </w:rPr>
            </w:pPr>
            <w:r w:rsidRPr="00D97A26">
              <w:rPr>
                <w:lang w:val="en-NZ"/>
              </w:rPr>
              <w:t xml:space="preserve">Women were defined as having been discharged when their colposcopy report form recommended follow-up by their </w:t>
            </w:r>
            <w:r w:rsidR="00292950" w:rsidRPr="00D97A26">
              <w:rPr>
                <w:lang w:val="en-NZ"/>
              </w:rPr>
              <w:t>sample</w:t>
            </w:r>
            <w:r w:rsidR="00144BB5" w:rsidRPr="00D97A26">
              <w:rPr>
                <w:lang w:val="en-NZ"/>
              </w:rPr>
              <w:t xml:space="preserve"> </w:t>
            </w:r>
            <w:r w:rsidRPr="00D97A26">
              <w:rPr>
                <w:lang w:val="en-NZ"/>
              </w:rPr>
              <w:t>taker/ referring practitioner.</w:t>
            </w:r>
          </w:p>
          <w:p w14:paraId="6C90CB3F" w14:textId="77777777" w:rsidR="005E63EE" w:rsidRPr="00D97A26" w:rsidRDefault="005E63EE" w:rsidP="005E63EE">
            <w:pPr>
              <w:pStyle w:val="NoSpacing"/>
              <w:rPr>
                <w:lang w:val="en-NZ"/>
              </w:rPr>
            </w:pPr>
          </w:p>
          <w:p w14:paraId="38878CE9" w14:textId="77777777" w:rsidR="004374D7" w:rsidRDefault="004374D7" w:rsidP="000D7D5D">
            <w:pPr>
              <w:pStyle w:val="NoSpacing"/>
              <w:jc w:val="both"/>
              <w:rPr>
                <w:lang w:val="en-NZ"/>
              </w:rPr>
            </w:pPr>
            <w:r w:rsidRPr="00D97A26">
              <w:rPr>
                <w:lang w:val="en-NZ"/>
              </w:rPr>
              <w:t>Results are reported by DHB, based on the DHB of the facility where the treatment colposcopy was performed. Therefore, for the purpose of this indicator</w:t>
            </w:r>
            <w:r w:rsidR="009C734B" w:rsidRPr="00D97A26">
              <w:rPr>
                <w:lang w:val="en-NZ"/>
              </w:rPr>
              <w:t>,</w:t>
            </w:r>
            <w:r w:rsidRPr="00D97A26">
              <w:rPr>
                <w:lang w:val="en-NZ"/>
              </w:rPr>
              <w:t xml:space="preserve"> the DHB where treatment occurred was regarded as the DHB responsible for </w:t>
            </w:r>
            <w:r w:rsidR="00E67118" w:rsidRPr="00D97A26">
              <w:rPr>
                <w:lang w:val="en-NZ"/>
              </w:rPr>
              <w:t xml:space="preserve">ensuring a treated </w:t>
            </w:r>
            <w:r w:rsidR="00385285" w:rsidRPr="00D97A26">
              <w:t>woman</w:t>
            </w:r>
            <w:r w:rsidR="00E67118" w:rsidRPr="00D97A26">
              <w:rPr>
                <w:lang w:val="en-NZ"/>
              </w:rPr>
              <w:t xml:space="preserve"> was followed</w:t>
            </w:r>
            <w:r w:rsidRPr="00D97A26">
              <w:rPr>
                <w:lang w:val="en-NZ"/>
              </w:rPr>
              <w:t xml:space="preserve"> up. However, as previously</w:t>
            </w:r>
            <w:r w:rsidR="003450B9" w:rsidRPr="00D97A26">
              <w:rPr>
                <w:lang w:val="en-NZ"/>
              </w:rPr>
              <w:t xml:space="preserve"> described</w:t>
            </w:r>
            <w:r w:rsidRPr="00D97A26">
              <w:rPr>
                <w:lang w:val="en-NZ"/>
              </w:rPr>
              <w:t xml:space="preserve">, the follow-up colposcopy visit need not have occurred </w:t>
            </w:r>
            <w:r w:rsidR="009B0D64" w:rsidRPr="00D97A26">
              <w:rPr>
                <w:lang w:val="en-NZ"/>
              </w:rPr>
              <w:t>with</w:t>
            </w:r>
            <w:r w:rsidRPr="00D97A26">
              <w:rPr>
                <w:lang w:val="en-NZ"/>
              </w:rPr>
              <w:t xml:space="preserve">in that DHB. </w:t>
            </w:r>
          </w:p>
          <w:p w14:paraId="5D0D90D0" w14:textId="6E5E73A6" w:rsidR="005C0463" w:rsidRPr="00D97A26" w:rsidRDefault="005C0463" w:rsidP="000D7D5D">
            <w:pPr>
              <w:pStyle w:val="NoSpacing"/>
              <w:jc w:val="both"/>
              <w:rPr>
                <w:lang w:val="en-NZ"/>
              </w:rPr>
            </w:pPr>
          </w:p>
        </w:tc>
      </w:tr>
      <w:tr w:rsidR="00520BFE" w:rsidRPr="00D97A26" w14:paraId="25EEA811" w14:textId="77777777" w:rsidTr="000D7D5D">
        <w:tc>
          <w:tcPr>
            <w:tcW w:w="1791" w:type="dxa"/>
          </w:tcPr>
          <w:p w14:paraId="05E800EE" w14:textId="77777777" w:rsidR="00520BFE" w:rsidRPr="00D97A26" w:rsidRDefault="00520BFE" w:rsidP="00D072C7">
            <w:pPr>
              <w:spacing w:before="120"/>
              <w:ind w:right="544"/>
              <w:jc w:val="both"/>
              <w:rPr>
                <w:b/>
              </w:rPr>
            </w:pPr>
            <w:r w:rsidRPr="00D97A26">
              <w:rPr>
                <w:b/>
              </w:rPr>
              <w:lastRenderedPageBreak/>
              <w:t>Target</w:t>
            </w:r>
          </w:p>
        </w:tc>
        <w:tc>
          <w:tcPr>
            <w:tcW w:w="7531" w:type="dxa"/>
          </w:tcPr>
          <w:p w14:paraId="30785ED6" w14:textId="77777777" w:rsidR="00520BFE" w:rsidRPr="00D97A26" w:rsidRDefault="00520BFE" w:rsidP="008A1501">
            <w:pPr>
              <w:spacing w:before="120"/>
              <w:ind w:right="34"/>
              <w:jc w:val="both"/>
              <w:rPr>
                <w:lang w:val="en-NZ"/>
              </w:rPr>
            </w:pPr>
            <w:r w:rsidRPr="00D97A26">
              <w:rPr>
                <w:lang w:val="en-NZ"/>
              </w:rPr>
              <w:t>90% or more of women treated for CIN</w:t>
            </w:r>
            <w:r w:rsidR="00B64530" w:rsidRPr="00D97A26">
              <w:rPr>
                <w:lang w:val="en-NZ"/>
              </w:rPr>
              <w:t xml:space="preserve"> 2 or 3</w:t>
            </w:r>
            <w:r w:rsidRPr="00D97A26">
              <w:rPr>
                <w:lang w:val="en-NZ"/>
              </w:rPr>
              <w:t xml:space="preserve"> should have a colposcopy and smear within </w:t>
            </w:r>
            <w:r w:rsidR="002F415D" w:rsidRPr="00D97A26">
              <w:rPr>
                <w:lang w:val="en-NZ"/>
              </w:rPr>
              <w:t xml:space="preserve">the </w:t>
            </w:r>
            <w:r w:rsidR="00F54F81" w:rsidRPr="00D97A26">
              <w:rPr>
                <w:lang w:val="en-NZ"/>
              </w:rPr>
              <w:t>nine-</w:t>
            </w:r>
            <w:r w:rsidR="00385285" w:rsidRPr="00D97A26">
              <w:rPr>
                <w:lang w:val="en-NZ"/>
              </w:rPr>
              <w:t>month</w:t>
            </w:r>
            <w:r w:rsidR="002F415D" w:rsidRPr="00D97A26">
              <w:rPr>
                <w:lang w:val="en-NZ"/>
              </w:rPr>
              <w:t xml:space="preserve"> period</w:t>
            </w:r>
            <w:r w:rsidR="00F75B5F" w:rsidRPr="00D97A26">
              <w:rPr>
                <w:lang w:val="en-NZ"/>
              </w:rPr>
              <w:t xml:space="preserve"> </w:t>
            </w:r>
            <w:r w:rsidRPr="00D97A26">
              <w:t>post</w:t>
            </w:r>
            <w:r w:rsidR="001F2A94" w:rsidRPr="00D97A26">
              <w:t>-</w:t>
            </w:r>
            <w:r w:rsidRPr="00D97A26">
              <w:t>treatment</w:t>
            </w:r>
          </w:p>
          <w:p w14:paraId="14DB104F" w14:textId="77777777" w:rsidR="005E63EE" w:rsidRPr="00D97A26" w:rsidRDefault="005E63EE" w:rsidP="005E63EE">
            <w:pPr>
              <w:pStyle w:val="NoSpacing"/>
              <w:rPr>
                <w:lang w:val="en-NZ"/>
              </w:rPr>
            </w:pPr>
          </w:p>
          <w:p w14:paraId="330D7500" w14:textId="77777777" w:rsidR="00CF122C" w:rsidRPr="00D97A26" w:rsidRDefault="00520BFE" w:rsidP="00CF122C">
            <w:pPr>
              <w:pStyle w:val="NoSpacing"/>
              <w:rPr>
                <w:lang w:val="en-NZ"/>
              </w:rPr>
            </w:pPr>
            <w:r w:rsidRPr="00D97A26">
              <w:rPr>
                <w:lang w:val="en-NZ"/>
              </w:rPr>
              <w:t xml:space="preserve">90% or more of women treated for CIN </w:t>
            </w:r>
            <w:r w:rsidR="004E5498" w:rsidRPr="00D97A26">
              <w:rPr>
                <w:lang w:val="en-NZ"/>
              </w:rPr>
              <w:t xml:space="preserve">2 or 3 </w:t>
            </w:r>
            <w:r w:rsidRPr="00D97A26">
              <w:rPr>
                <w:lang w:val="en-NZ"/>
              </w:rPr>
              <w:t xml:space="preserve">should be discharged back to the </w:t>
            </w:r>
            <w:r w:rsidR="00292950" w:rsidRPr="00D97A26">
              <w:rPr>
                <w:lang w:val="en-NZ"/>
              </w:rPr>
              <w:t xml:space="preserve">sample </w:t>
            </w:r>
            <w:r w:rsidRPr="00D97A26">
              <w:rPr>
                <w:lang w:val="en-NZ"/>
              </w:rPr>
              <w:t>taker as appropriate</w:t>
            </w:r>
            <w:r w:rsidR="001509FF" w:rsidRPr="00D97A26">
              <w:rPr>
                <w:lang w:val="en-NZ"/>
              </w:rPr>
              <w:t>.</w:t>
            </w:r>
          </w:p>
          <w:p w14:paraId="264E53B9" w14:textId="77777777" w:rsidR="007A380D" w:rsidRPr="00D97A26" w:rsidRDefault="007A380D" w:rsidP="00CF122C">
            <w:pPr>
              <w:pStyle w:val="NoSpacing"/>
              <w:rPr>
                <w:lang w:val="en-NZ"/>
              </w:rPr>
            </w:pPr>
          </w:p>
        </w:tc>
      </w:tr>
      <w:tr w:rsidR="00520BFE" w:rsidRPr="00D97A26" w14:paraId="557BD4BB" w14:textId="77777777" w:rsidTr="000D7D5D">
        <w:tc>
          <w:tcPr>
            <w:tcW w:w="1791" w:type="dxa"/>
          </w:tcPr>
          <w:p w14:paraId="4FB24F12" w14:textId="77777777" w:rsidR="00520BFE" w:rsidRPr="00D97A26" w:rsidRDefault="00520BFE" w:rsidP="009C734B">
            <w:pPr>
              <w:spacing w:before="120"/>
              <w:ind w:right="544"/>
              <w:jc w:val="both"/>
              <w:rPr>
                <w:b/>
              </w:rPr>
            </w:pPr>
            <w:r w:rsidRPr="00D97A26">
              <w:rPr>
                <w:b/>
              </w:rPr>
              <w:t>Current Situation</w:t>
            </w:r>
          </w:p>
        </w:tc>
        <w:tc>
          <w:tcPr>
            <w:tcW w:w="7531" w:type="dxa"/>
          </w:tcPr>
          <w:p w14:paraId="0690368A" w14:textId="064DC6AC" w:rsidR="00520BFE" w:rsidRPr="00D97A26" w:rsidRDefault="00693055" w:rsidP="008A1501">
            <w:pPr>
              <w:spacing w:before="120"/>
              <w:ind w:right="34"/>
              <w:jc w:val="both"/>
              <w:rPr>
                <w:lang w:val="en-NZ"/>
              </w:rPr>
            </w:pPr>
            <w:r w:rsidRPr="00D97A26">
              <w:rPr>
                <w:lang w:val="en-NZ"/>
              </w:rPr>
              <w:t>There were</w:t>
            </w:r>
            <w:r w:rsidR="00A71C20" w:rsidRPr="00D97A26">
              <w:rPr>
                <w:lang w:val="en-NZ"/>
              </w:rPr>
              <w:t xml:space="preserve"> </w:t>
            </w:r>
            <w:r w:rsidR="003D5F36" w:rsidRPr="00D97A26">
              <w:rPr>
                <w:szCs w:val="23"/>
              </w:rPr>
              <w:t>1,589</w:t>
            </w:r>
            <w:r w:rsidR="00A71C20" w:rsidRPr="00D97A26">
              <w:rPr>
                <w:lang w:val="en-NZ"/>
              </w:rPr>
              <w:t xml:space="preserve"> </w:t>
            </w:r>
            <w:r w:rsidRPr="00D97A26">
              <w:rPr>
                <w:lang w:val="en-NZ"/>
              </w:rPr>
              <w:t xml:space="preserve">women treated </w:t>
            </w:r>
            <w:r w:rsidR="00C64902" w:rsidRPr="00D97A26">
              <w:rPr>
                <w:lang w:val="en-NZ"/>
              </w:rPr>
              <w:t xml:space="preserve">for </w:t>
            </w:r>
            <w:r w:rsidR="00AF0610" w:rsidRPr="00D97A26">
              <w:t>CIN</w:t>
            </w:r>
            <w:r w:rsidR="00692301" w:rsidRPr="00D97A26">
              <w:t xml:space="preserve"> </w:t>
            </w:r>
            <w:r w:rsidR="00AF0610" w:rsidRPr="00D97A26">
              <w:t>2</w:t>
            </w:r>
            <w:r w:rsidR="00AF0610" w:rsidRPr="00D97A26">
              <w:rPr>
                <w:lang w:val="en-NZ"/>
              </w:rPr>
              <w:t xml:space="preserve"> or </w:t>
            </w:r>
            <w:r w:rsidR="00AF0610" w:rsidRPr="00D97A26">
              <w:t>CIN</w:t>
            </w:r>
            <w:r w:rsidR="00692301" w:rsidRPr="00D97A26">
              <w:t xml:space="preserve"> </w:t>
            </w:r>
            <w:r w:rsidR="00AF0610" w:rsidRPr="00D97A26">
              <w:t>3</w:t>
            </w:r>
            <w:r w:rsidR="00AF0610" w:rsidRPr="00D97A26">
              <w:rPr>
                <w:lang w:val="en-NZ"/>
              </w:rPr>
              <w:t xml:space="preserve"> </w:t>
            </w:r>
            <w:r w:rsidR="00C64902" w:rsidRPr="00D97A26">
              <w:rPr>
                <w:lang w:val="en-NZ"/>
              </w:rPr>
              <w:t xml:space="preserve">lesions </w:t>
            </w:r>
            <w:r w:rsidRPr="00D97A26">
              <w:rPr>
                <w:lang w:val="en-NZ"/>
              </w:rPr>
              <w:t xml:space="preserve">in the six-month period from </w:t>
            </w:r>
            <w:r w:rsidR="003D5F36" w:rsidRPr="00D97A26">
              <w:rPr>
                <w:szCs w:val="23"/>
              </w:rPr>
              <w:t>1 July</w:t>
            </w:r>
            <w:r w:rsidR="00857A0F" w:rsidRPr="00D97A26">
              <w:rPr>
                <w:szCs w:val="23"/>
              </w:rPr>
              <w:t xml:space="preserve"> - </w:t>
            </w:r>
            <w:r w:rsidR="003D5F36" w:rsidRPr="00D97A26">
              <w:rPr>
                <w:szCs w:val="23"/>
              </w:rPr>
              <w:t>31 December</w:t>
            </w:r>
            <w:r w:rsidR="00857A0F" w:rsidRPr="00D97A26">
              <w:rPr>
                <w:szCs w:val="23"/>
              </w:rPr>
              <w:t xml:space="preserve"> </w:t>
            </w:r>
            <w:r w:rsidR="003D5F36" w:rsidRPr="00D97A26">
              <w:rPr>
                <w:szCs w:val="23"/>
              </w:rPr>
              <w:t>2016</w:t>
            </w:r>
            <w:r w:rsidRPr="00D97A26">
              <w:rPr>
                <w:lang w:val="en-NZ"/>
              </w:rPr>
              <w:t xml:space="preserve">. These women were followed up for </w:t>
            </w:r>
            <w:r w:rsidR="00D35D94" w:rsidRPr="00D97A26">
              <w:rPr>
                <w:lang w:val="en-NZ"/>
              </w:rPr>
              <w:t xml:space="preserve">12 </w:t>
            </w:r>
            <w:r w:rsidRPr="00D97A26">
              <w:rPr>
                <w:lang w:val="en-NZ"/>
              </w:rPr>
              <w:t>months from the date of their treatment visit.</w:t>
            </w:r>
            <w:r w:rsidR="00AF0610" w:rsidRPr="00D97A26">
              <w:rPr>
                <w:lang w:val="en-NZ"/>
              </w:rPr>
              <w:t xml:space="preserve"> </w:t>
            </w:r>
          </w:p>
          <w:p w14:paraId="65890D2B" w14:textId="77777777" w:rsidR="005E63EE" w:rsidRPr="00D97A26" w:rsidRDefault="005E63EE" w:rsidP="005E63EE">
            <w:pPr>
              <w:pStyle w:val="NoSpacing"/>
            </w:pPr>
          </w:p>
          <w:p w14:paraId="55CB1DEF" w14:textId="77777777" w:rsidR="00373D27" w:rsidRPr="00D97A26" w:rsidRDefault="00373D27" w:rsidP="005E63EE">
            <w:pPr>
              <w:pStyle w:val="NoSpacing"/>
              <w:rPr>
                <w:b/>
                <w:i/>
              </w:rPr>
            </w:pPr>
            <w:r w:rsidRPr="00D97A26">
              <w:rPr>
                <w:b/>
                <w:i/>
              </w:rPr>
              <w:t>Follow-up post treatment</w:t>
            </w:r>
          </w:p>
          <w:p w14:paraId="6C484891" w14:textId="4DDC8879" w:rsidR="00693055" w:rsidRPr="00D97A26" w:rsidRDefault="001509FF" w:rsidP="008A1501">
            <w:pPr>
              <w:pStyle w:val="NoSpacing"/>
              <w:jc w:val="both"/>
            </w:pPr>
            <w:r w:rsidRPr="00D97A26">
              <w:t>T</w:t>
            </w:r>
            <w:r w:rsidR="00693055" w:rsidRPr="00D97A26">
              <w:t xml:space="preserve">here were </w:t>
            </w:r>
            <w:r w:rsidR="003D5F36" w:rsidRPr="00D97A26">
              <w:rPr>
                <w:szCs w:val="23"/>
              </w:rPr>
              <w:t>1,231</w:t>
            </w:r>
            <w:r w:rsidR="006C24CF" w:rsidRPr="00D97A26">
              <w:t xml:space="preserve"> </w:t>
            </w:r>
            <w:r w:rsidR="00693055" w:rsidRPr="00D97A26">
              <w:t xml:space="preserve">women </w:t>
            </w:r>
            <w:r w:rsidR="00064651" w:rsidRPr="00D97A26">
              <w:t>(</w:t>
            </w:r>
            <w:r w:rsidR="003D5F36" w:rsidRPr="00D97A26">
              <w:rPr>
                <w:szCs w:val="23"/>
              </w:rPr>
              <w:t>77.5</w:t>
            </w:r>
            <w:r w:rsidR="00693055" w:rsidRPr="00D97A26">
              <w:rPr>
                <w:szCs w:val="23"/>
              </w:rPr>
              <w:t>%)</w:t>
            </w:r>
            <w:r w:rsidR="00A670F3" w:rsidRPr="00D97A26">
              <w:rPr>
                <w:szCs w:val="23"/>
              </w:rPr>
              <w:t xml:space="preserve"> </w:t>
            </w:r>
            <w:r w:rsidR="00693055" w:rsidRPr="00D97A26">
              <w:t xml:space="preserve">with a follow-up colposcopy, and </w:t>
            </w:r>
            <w:r w:rsidR="003D5F36" w:rsidRPr="00D97A26">
              <w:rPr>
                <w:szCs w:val="23"/>
              </w:rPr>
              <w:t>1,216</w:t>
            </w:r>
            <w:r w:rsidR="00693055" w:rsidRPr="00D97A26">
              <w:t xml:space="preserve"> women </w:t>
            </w:r>
            <w:r w:rsidR="00064651" w:rsidRPr="00D97A26">
              <w:rPr>
                <w:szCs w:val="23"/>
                <w:lang w:val="en-NZ"/>
              </w:rPr>
              <w:t>(</w:t>
            </w:r>
            <w:r w:rsidR="003D5F36" w:rsidRPr="00D97A26">
              <w:rPr>
                <w:szCs w:val="23"/>
              </w:rPr>
              <w:t>76.5</w:t>
            </w:r>
            <w:r w:rsidR="00064651" w:rsidRPr="00D97A26">
              <w:t>%)</w:t>
            </w:r>
            <w:r w:rsidR="00693055" w:rsidRPr="00D97A26">
              <w:t xml:space="preserve"> with both a follow-up </w:t>
            </w:r>
            <w:r w:rsidR="00693055" w:rsidRPr="00D97A26">
              <w:rPr>
                <w:lang w:val="en-NZ"/>
              </w:rPr>
              <w:t>colposcopy</w:t>
            </w:r>
            <w:r w:rsidR="00693055" w:rsidRPr="00D97A26">
              <w:t xml:space="preserve"> and a cytology sample</w:t>
            </w:r>
            <w:r w:rsidRPr="00D97A26">
              <w:t xml:space="preserve"> in the </w:t>
            </w:r>
            <w:r w:rsidR="006E0B64" w:rsidRPr="00D97A26">
              <w:t xml:space="preserve">nine month </w:t>
            </w:r>
            <w:r w:rsidRPr="00D97A26">
              <w:t xml:space="preserve">period after their </w:t>
            </w:r>
            <w:r w:rsidRPr="00D97A26">
              <w:rPr>
                <w:lang w:val="en-NZ"/>
              </w:rPr>
              <w:t>treatment</w:t>
            </w:r>
            <w:r w:rsidRPr="00D97A26">
              <w:t xml:space="preserve"> visit</w:t>
            </w:r>
            <w:r w:rsidR="00693055" w:rsidRPr="00D97A26">
              <w:t xml:space="preserve">.  </w:t>
            </w:r>
          </w:p>
          <w:p w14:paraId="2C14CE59" w14:textId="77777777" w:rsidR="005E63EE" w:rsidRPr="00D97A26" w:rsidRDefault="005E63EE" w:rsidP="005E63EE">
            <w:pPr>
              <w:pStyle w:val="NoSpacing"/>
            </w:pPr>
          </w:p>
          <w:p w14:paraId="353D06EC" w14:textId="5E8891CE" w:rsidR="006C2C13" w:rsidRPr="00F74BBC" w:rsidRDefault="00100CC8" w:rsidP="005E63EE">
            <w:pPr>
              <w:pStyle w:val="NoSpacing"/>
              <w:jc w:val="both"/>
            </w:pPr>
            <w:r w:rsidRPr="00AF5064">
              <w:fldChar w:fldCharType="begin"/>
            </w:r>
            <w:r w:rsidR="00B93D83" w:rsidRPr="00AF5064">
              <w:instrText xml:space="preserve"> REF _Ref309728322 \h </w:instrText>
            </w:r>
            <w:r w:rsidR="005B2656" w:rsidRPr="00AF5064">
              <w:instrText xml:space="preserve"> \* MERGEFORMAT </w:instrText>
            </w:r>
            <w:r w:rsidRPr="00AF5064">
              <w:fldChar w:fldCharType="separate"/>
            </w:r>
            <w:r w:rsidR="00BE504B" w:rsidRPr="001853AA">
              <w:t xml:space="preserve">Figure </w:t>
            </w:r>
            <w:r w:rsidR="00BE504B" w:rsidRPr="00BE504B">
              <w:rPr>
                <w:lang w:val="en-NZ"/>
              </w:rPr>
              <w:t>92</w:t>
            </w:r>
            <w:r w:rsidRPr="00AF5064">
              <w:fldChar w:fldCharType="end"/>
            </w:r>
            <w:r w:rsidR="00B93D83" w:rsidRPr="00AF5064">
              <w:t xml:space="preserve"> shows</w:t>
            </w:r>
            <w:r w:rsidR="00B93D83" w:rsidRPr="00D97A26">
              <w:t xml:space="preserve"> the </w:t>
            </w:r>
            <w:r w:rsidR="00B93D83" w:rsidRPr="00D97A26">
              <w:rPr>
                <w:lang w:val="en-NZ"/>
              </w:rPr>
              <w:t>percentage</w:t>
            </w:r>
            <w:r w:rsidR="00B93D83" w:rsidRPr="00D97A26">
              <w:t xml:space="preserve"> of treated women with a record of follow-up colposcopy, and both follow-up colposcopy and a cytology sample, in the period </w:t>
            </w:r>
            <w:r w:rsidR="007F34F9" w:rsidRPr="00D97A26">
              <w:t>up</w:t>
            </w:r>
            <w:r w:rsidR="00B93D83" w:rsidRPr="00D97A26">
              <w:t xml:space="preserve"> to </w:t>
            </w:r>
            <w:r w:rsidR="007F34F9" w:rsidRPr="00D97A26">
              <w:t>nine</w:t>
            </w:r>
            <w:r w:rsidR="00B93D83" w:rsidRPr="00D97A26">
              <w:t xml:space="preserve"> months post-</w:t>
            </w:r>
            <w:r w:rsidR="00B93D83" w:rsidRPr="00D97A26">
              <w:rPr>
                <w:lang w:val="en-NZ"/>
              </w:rPr>
              <w:t>treatment</w:t>
            </w:r>
            <w:r w:rsidR="00D4173B" w:rsidRPr="00D97A26">
              <w:t xml:space="preserve"> by DHB</w:t>
            </w:r>
            <w:r w:rsidR="00B93D83" w:rsidRPr="00D97A26">
              <w:t xml:space="preserve">. Generally, the number of women with both cytology and colposcopy was very similar to the number of women with at least </w:t>
            </w:r>
            <w:r w:rsidR="00B93D83" w:rsidRPr="00F74BBC">
              <w:t>colposcopy</w:t>
            </w:r>
            <w:r w:rsidR="00D4173B" w:rsidRPr="00F74BBC">
              <w:t xml:space="preserve"> (</w:t>
            </w:r>
            <w:r w:rsidR="00DB09E2" w:rsidRPr="00F74BBC">
              <w:rPr>
                <w:lang w:val="en-NZ"/>
              </w:rPr>
              <w:fldChar w:fldCharType="begin"/>
            </w:r>
            <w:r w:rsidR="00DB09E2" w:rsidRPr="00F74BBC">
              <w:rPr>
                <w:lang w:val="en-NZ"/>
              </w:rPr>
              <w:instrText xml:space="preserve"> REF _Ref512850221 \h </w:instrText>
            </w:r>
            <w:r w:rsidR="00A34DB0" w:rsidRPr="00F74BBC">
              <w:rPr>
                <w:lang w:val="en-NZ"/>
              </w:rPr>
              <w:instrText xml:space="preserve"> \* MERGEFORMAT </w:instrText>
            </w:r>
            <w:r w:rsidR="00DB09E2" w:rsidRPr="00F74BBC">
              <w:rPr>
                <w:lang w:val="en-NZ"/>
              </w:rPr>
            </w:r>
            <w:r w:rsidR="00DB09E2" w:rsidRPr="00F74BBC">
              <w:rPr>
                <w:lang w:val="en-NZ"/>
              </w:rPr>
              <w:fldChar w:fldCharType="separate"/>
            </w:r>
            <w:r w:rsidR="00BE504B" w:rsidRPr="00D6326E">
              <w:t xml:space="preserve">Table </w:t>
            </w:r>
            <w:r w:rsidR="00BE504B">
              <w:rPr>
                <w:noProof/>
              </w:rPr>
              <w:t>69</w:t>
            </w:r>
            <w:r w:rsidR="00DB09E2" w:rsidRPr="00F74BBC">
              <w:rPr>
                <w:lang w:val="en-NZ"/>
              </w:rPr>
              <w:fldChar w:fldCharType="end"/>
            </w:r>
            <w:r w:rsidR="00064651" w:rsidRPr="00F74BBC">
              <w:rPr>
                <w:lang w:val="en-NZ"/>
              </w:rPr>
              <w:t>).</w:t>
            </w:r>
            <w:r w:rsidR="00B93D83" w:rsidRPr="00F74BBC">
              <w:t xml:space="preserve"> The </w:t>
            </w:r>
            <w:r w:rsidR="004E2296" w:rsidRPr="00F74BBC">
              <w:t xml:space="preserve">maximum </w:t>
            </w:r>
            <w:r w:rsidR="00B93D83" w:rsidRPr="00F74BBC">
              <w:t xml:space="preserve">number of women with colposcopy </w:t>
            </w:r>
            <w:r w:rsidR="00F369D6" w:rsidRPr="00F74BBC">
              <w:t xml:space="preserve">only and </w:t>
            </w:r>
            <w:r w:rsidR="00B93D83" w:rsidRPr="00F74BBC">
              <w:t xml:space="preserve">no </w:t>
            </w:r>
            <w:r w:rsidR="00F369D6" w:rsidRPr="00F74BBC">
              <w:t xml:space="preserve">record of a </w:t>
            </w:r>
            <w:r w:rsidR="00B93D83" w:rsidRPr="00F74BBC">
              <w:t xml:space="preserve">cytology </w:t>
            </w:r>
            <w:r w:rsidR="00F369D6" w:rsidRPr="00F74BBC">
              <w:t xml:space="preserve">sample in the timeframe </w:t>
            </w:r>
            <w:r w:rsidR="009B0D64" w:rsidRPr="00F74BBC">
              <w:t xml:space="preserve">was </w:t>
            </w:r>
            <w:r w:rsidR="006E0B64" w:rsidRPr="00F74BBC">
              <w:t xml:space="preserve">at most </w:t>
            </w:r>
            <w:r w:rsidR="00A34DB0" w:rsidRPr="00F74BBC">
              <w:rPr>
                <w:lang w:val="en-NZ"/>
              </w:rPr>
              <w:t>five</w:t>
            </w:r>
            <w:r w:rsidR="004E6D27" w:rsidRPr="00F74BBC">
              <w:rPr>
                <w:szCs w:val="23"/>
                <w:lang w:val="en-NZ"/>
              </w:rPr>
              <w:t xml:space="preserve"> </w:t>
            </w:r>
            <w:r w:rsidR="00FB03CE" w:rsidRPr="00F74BBC">
              <w:rPr>
                <w:lang w:val="en-NZ"/>
              </w:rPr>
              <w:t xml:space="preserve">in </w:t>
            </w:r>
            <w:r w:rsidR="003D5F36" w:rsidRPr="00F74BBC">
              <w:rPr>
                <w:szCs w:val="23"/>
              </w:rPr>
              <w:t>Counties Manukau</w:t>
            </w:r>
            <w:r w:rsidR="00465DE6" w:rsidRPr="00F74BBC">
              <w:rPr>
                <w:szCs w:val="23"/>
              </w:rPr>
              <w:t xml:space="preserve"> </w:t>
            </w:r>
            <w:r w:rsidR="00A34DB0" w:rsidRPr="00F74BBC">
              <w:rPr>
                <w:szCs w:val="23"/>
              </w:rPr>
              <w:t>and Hawke's Bay</w:t>
            </w:r>
            <w:r w:rsidR="00B93D83" w:rsidRPr="00F74BBC">
              <w:t>.</w:t>
            </w:r>
            <w:r w:rsidR="003450B9" w:rsidRPr="00F74BBC">
              <w:t xml:space="preserve">  </w:t>
            </w:r>
          </w:p>
          <w:p w14:paraId="013F565E" w14:textId="77777777" w:rsidR="005E63EE" w:rsidRPr="00F74BBC" w:rsidRDefault="005E63EE" w:rsidP="005E63EE">
            <w:pPr>
              <w:pStyle w:val="NoSpacing"/>
            </w:pPr>
          </w:p>
          <w:p w14:paraId="75E10453" w14:textId="4533A64E" w:rsidR="006127E5" w:rsidRPr="00F74BBC" w:rsidRDefault="0030746F" w:rsidP="005E63EE">
            <w:pPr>
              <w:pStyle w:val="NoSpacing"/>
              <w:jc w:val="both"/>
            </w:pPr>
            <w:r w:rsidRPr="00F74BBC">
              <w:t>Nationally, t</w:t>
            </w:r>
            <w:r w:rsidR="006127E5" w:rsidRPr="00F74BBC">
              <w:t xml:space="preserve">he percentage of women </w:t>
            </w:r>
            <w:r w:rsidR="006127E5" w:rsidRPr="00F74BBC">
              <w:rPr>
                <w:lang w:val="en-NZ"/>
              </w:rPr>
              <w:t>treated</w:t>
            </w:r>
            <w:r w:rsidR="006127E5" w:rsidRPr="00F74BBC">
              <w:t xml:space="preserve"> for </w:t>
            </w:r>
            <w:r w:rsidR="00F53D95" w:rsidRPr="00F74BBC">
              <w:t>high-grade</w:t>
            </w:r>
            <w:r w:rsidR="00EA20BB" w:rsidRPr="00F74BBC">
              <w:t xml:space="preserve"> lesions</w:t>
            </w:r>
            <w:r w:rsidR="006127E5" w:rsidRPr="00F74BBC">
              <w:t xml:space="preserve"> with a record of colposcopy and </w:t>
            </w:r>
            <w:r w:rsidR="006127E5" w:rsidRPr="00F74BBC">
              <w:rPr>
                <w:lang w:val="en-NZ"/>
              </w:rPr>
              <w:t>cytology</w:t>
            </w:r>
            <w:r w:rsidR="007F016B" w:rsidRPr="00F74BBC">
              <w:t xml:space="preserve"> </w:t>
            </w:r>
            <w:r w:rsidR="007F016B" w:rsidRPr="00F74BBC">
              <w:rPr>
                <w:lang w:val="en-NZ"/>
              </w:rPr>
              <w:t xml:space="preserve">within the </w:t>
            </w:r>
            <w:r w:rsidR="006E0B64" w:rsidRPr="00F74BBC">
              <w:rPr>
                <w:lang w:val="en-NZ"/>
              </w:rPr>
              <w:t>nine</w:t>
            </w:r>
            <w:r w:rsidR="007F016B" w:rsidRPr="00F74BBC">
              <w:rPr>
                <w:lang w:val="en-NZ"/>
              </w:rPr>
              <w:t>-month period post</w:t>
            </w:r>
            <w:r w:rsidR="00507DE6" w:rsidRPr="00F74BBC">
              <w:t>-</w:t>
            </w:r>
            <w:r w:rsidR="007F016B" w:rsidRPr="00F74BBC">
              <w:rPr>
                <w:lang w:val="en-NZ"/>
              </w:rPr>
              <w:t>treatment</w:t>
            </w:r>
            <w:r w:rsidR="002A1E82" w:rsidRPr="00F74BBC">
              <w:t xml:space="preserve"> </w:t>
            </w:r>
            <w:r w:rsidR="00064651" w:rsidRPr="00F74BBC">
              <w:rPr>
                <w:szCs w:val="23"/>
                <w:lang w:val="en-NZ"/>
              </w:rPr>
              <w:t>(</w:t>
            </w:r>
            <w:r w:rsidR="003D5F36" w:rsidRPr="00F74BBC">
              <w:rPr>
                <w:szCs w:val="23"/>
              </w:rPr>
              <w:t>76.5</w:t>
            </w:r>
            <w:r w:rsidR="00064651" w:rsidRPr="00F74BBC">
              <w:rPr>
                <w:szCs w:val="23"/>
                <w:lang w:val="en-NZ"/>
              </w:rPr>
              <w:t>%</w:t>
            </w:r>
            <w:r w:rsidR="00064651" w:rsidRPr="00F74BBC">
              <w:rPr>
                <w:lang w:val="en-NZ"/>
              </w:rPr>
              <w:t>) is</w:t>
            </w:r>
            <w:r w:rsidR="000E5F92" w:rsidRPr="00F74BBC">
              <w:rPr>
                <w:lang w:val="en-NZ"/>
              </w:rPr>
              <w:t xml:space="preserve"> </w:t>
            </w:r>
            <w:r w:rsidR="003D5F36" w:rsidRPr="00F74BBC">
              <w:rPr>
                <w:szCs w:val="23"/>
              </w:rPr>
              <w:t>below</w:t>
            </w:r>
            <w:r w:rsidR="006127E5" w:rsidRPr="00F74BBC">
              <w:t xml:space="preserve"> the target value of 90%.</w:t>
            </w:r>
          </w:p>
          <w:p w14:paraId="546FDC7D" w14:textId="77777777" w:rsidR="005976E4" w:rsidRPr="00F74BBC" w:rsidRDefault="005976E4" w:rsidP="005E63EE">
            <w:pPr>
              <w:pStyle w:val="NoSpacing"/>
              <w:jc w:val="both"/>
            </w:pPr>
          </w:p>
          <w:p w14:paraId="626A81D9" w14:textId="73372186" w:rsidR="006C2C13" w:rsidRPr="00D97A26" w:rsidRDefault="003D5F36" w:rsidP="0008247A">
            <w:pPr>
              <w:pStyle w:val="NoSpacing"/>
              <w:jc w:val="both"/>
            </w:pPr>
            <w:r w:rsidRPr="00F74BBC">
              <w:rPr>
                <w:szCs w:val="23"/>
              </w:rPr>
              <w:t>Two</w:t>
            </w:r>
            <w:r w:rsidR="00446706" w:rsidRPr="00F74BBC">
              <w:t xml:space="preserve"> </w:t>
            </w:r>
            <w:r w:rsidR="00B70DA4" w:rsidRPr="00F74BBC">
              <w:rPr>
                <w:lang w:val="en-NZ"/>
              </w:rPr>
              <w:t>DHB</w:t>
            </w:r>
            <w:r w:rsidR="005A77E7" w:rsidRPr="00F74BBC">
              <w:rPr>
                <w:lang w:val="en-NZ"/>
              </w:rPr>
              <w:t>s</w:t>
            </w:r>
            <w:r w:rsidR="00446706" w:rsidRPr="00F74BBC">
              <w:rPr>
                <w:lang w:val="en-NZ"/>
              </w:rPr>
              <w:t xml:space="preserve"> </w:t>
            </w:r>
            <w:r w:rsidR="006C2C13" w:rsidRPr="00F74BBC">
              <w:t xml:space="preserve">met the target of at least </w:t>
            </w:r>
            <w:r w:rsidR="006C2C13" w:rsidRPr="00F74BBC">
              <w:rPr>
                <w:lang w:val="en-US"/>
              </w:rPr>
              <w:t xml:space="preserve">90% of women receiving cytology and colposcopy within </w:t>
            </w:r>
            <w:r w:rsidR="006E0B64" w:rsidRPr="00F74BBC">
              <w:rPr>
                <w:lang w:val="en-US"/>
              </w:rPr>
              <w:t>nine</w:t>
            </w:r>
            <w:r w:rsidR="006C2C13" w:rsidRPr="00F74BBC">
              <w:t xml:space="preserve"> months post-treatment</w:t>
            </w:r>
            <w:r w:rsidR="00685A35" w:rsidRPr="00F74BBC">
              <w:t xml:space="preserve"> (</w:t>
            </w:r>
            <w:r w:rsidR="00100CC8" w:rsidRPr="00F74BBC">
              <w:fldChar w:fldCharType="begin"/>
            </w:r>
            <w:r w:rsidR="0058550C" w:rsidRPr="00F74BBC">
              <w:instrText xml:space="preserve"> REF _Ref309728322 \h </w:instrText>
            </w:r>
            <w:r w:rsidR="008D4E5A" w:rsidRPr="00F74BBC">
              <w:instrText xml:space="preserve"> \* MERGEFORMAT </w:instrText>
            </w:r>
            <w:r w:rsidR="00100CC8" w:rsidRPr="00F74BBC">
              <w:fldChar w:fldCharType="separate"/>
            </w:r>
            <w:r w:rsidR="00BE504B" w:rsidRPr="001853AA">
              <w:t xml:space="preserve">Figure </w:t>
            </w:r>
            <w:r w:rsidR="00BE504B" w:rsidRPr="00BE504B">
              <w:rPr>
                <w:lang w:val="en-NZ"/>
              </w:rPr>
              <w:t>92</w:t>
            </w:r>
            <w:r w:rsidR="00100CC8" w:rsidRPr="00F74BBC">
              <w:fldChar w:fldCharType="end"/>
            </w:r>
            <w:r w:rsidR="00064651" w:rsidRPr="00F74BBC">
              <w:rPr>
                <w:lang w:val="en-NZ"/>
              </w:rPr>
              <w:t xml:space="preserve">, </w:t>
            </w:r>
            <w:r w:rsidR="00B63684" w:rsidRPr="00F74BBC">
              <w:rPr>
                <w:lang w:val="en-NZ"/>
              </w:rPr>
              <w:fldChar w:fldCharType="begin"/>
            </w:r>
            <w:r w:rsidR="00B63684" w:rsidRPr="00F74BBC">
              <w:rPr>
                <w:lang w:val="en-NZ"/>
              </w:rPr>
              <w:instrText xml:space="preserve"> REF _Ref512850221 \h </w:instrText>
            </w:r>
            <w:r w:rsidR="004B3123" w:rsidRPr="00F74BBC">
              <w:rPr>
                <w:lang w:val="en-NZ"/>
              </w:rPr>
              <w:instrText xml:space="preserve"> \* MERGEFORMAT </w:instrText>
            </w:r>
            <w:r w:rsidR="00B63684" w:rsidRPr="00F74BBC">
              <w:rPr>
                <w:lang w:val="en-NZ"/>
              </w:rPr>
            </w:r>
            <w:r w:rsidR="00B63684" w:rsidRPr="00F74BBC">
              <w:rPr>
                <w:lang w:val="en-NZ"/>
              </w:rPr>
              <w:fldChar w:fldCharType="separate"/>
            </w:r>
            <w:r w:rsidR="00BE504B" w:rsidRPr="00D6326E">
              <w:t xml:space="preserve">Table </w:t>
            </w:r>
            <w:r w:rsidR="00BE504B">
              <w:rPr>
                <w:noProof/>
              </w:rPr>
              <w:t>69</w:t>
            </w:r>
            <w:r w:rsidR="00B63684" w:rsidRPr="00F74BBC">
              <w:rPr>
                <w:lang w:val="en-NZ"/>
              </w:rPr>
              <w:fldChar w:fldCharType="end"/>
            </w:r>
            <w:r w:rsidR="00B63684" w:rsidRPr="00F74BBC">
              <w:rPr>
                <w:lang w:val="en-NZ"/>
              </w:rPr>
              <w:t>)</w:t>
            </w:r>
            <w:r w:rsidR="00DF0928" w:rsidRPr="00D97A26">
              <w:t xml:space="preserve"> The percentage of treated women with a record of both follow-up colposcopy and a cytology sample in the period </w:t>
            </w:r>
            <w:r w:rsidR="00496009" w:rsidRPr="00D97A26">
              <w:t>up</w:t>
            </w:r>
            <w:r w:rsidR="00DF0928" w:rsidRPr="00D97A26">
              <w:t xml:space="preserve"> to </w:t>
            </w:r>
            <w:r w:rsidR="00496009" w:rsidRPr="00D97A26">
              <w:t>nine</w:t>
            </w:r>
            <w:r w:rsidR="00DF0928" w:rsidRPr="00D97A26">
              <w:t xml:space="preserve"> months post-treatment varied by DHB from </w:t>
            </w:r>
            <w:r w:rsidRPr="00D97A26">
              <w:rPr>
                <w:szCs w:val="23"/>
              </w:rPr>
              <w:t>39.1</w:t>
            </w:r>
            <w:r w:rsidR="0008247A" w:rsidRPr="00D97A26">
              <w:rPr>
                <w:szCs w:val="23"/>
                <w:lang w:val="en-NZ"/>
              </w:rPr>
              <w:t>%</w:t>
            </w:r>
            <w:r w:rsidR="00064651" w:rsidRPr="00D97A26">
              <w:rPr>
                <w:lang w:val="en-NZ"/>
              </w:rPr>
              <w:t xml:space="preserve"> (</w:t>
            </w:r>
            <w:r w:rsidRPr="00D97A26">
              <w:rPr>
                <w:szCs w:val="23"/>
              </w:rPr>
              <w:t>Bay of Plenty</w:t>
            </w:r>
            <w:r w:rsidR="00064651" w:rsidRPr="00D97A26">
              <w:rPr>
                <w:lang w:val="en-NZ"/>
              </w:rPr>
              <w:t xml:space="preserve">) to </w:t>
            </w:r>
            <w:r w:rsidR="004B3123" w:rsidRPr="00D97A26">
              <w:rPr>
                <w:szCs w:val="23"/>
                <w:lang w:val="en-NZ"/>
              </w:rPr>
              <w:t>all women</w:t>
            </w:r>
            <w:r w:rsidR="00064651" w:rsidRPr="00D97A26">
              <w:rPr>
                <w:lang w:val="en-NZ"/>
              </w:rPr>
              <w:t xml:space="preserve"> (</w:t>
            </w:r>
            <w:r w:rsidRPr="00D97A26">
              <w:rPr>
                <w:szCs w:val="23"/>
              </w:rPr>
              <w:t>Wairarapa</w:t>
            </w:r>
            <w:r w:rsidR="00DF0928" w:rsidRPr="00D97A26">
              <w:t>).</w:t>
            </w:r>
          </w:p>
          <w:p w14:paraId="2B0444E4" w14:textId="77777777" w:rsidR="008A1501" w:rsidRPr="00D97A26" w:rsidRDefault="008A1501" w:rsidP="008A1501">
            <w:pPr>
              <w:pStyle w:val="NoSpacing"/>
            </w:pPr>
          </w:p>
          <w:p w14:paraId="5DD3973F" w14:textId="77777777" w:rsidR="00373D27" w:rsidRPr="00D97A26" w:rsidRDefault="00373D27" w:rsidP="008A1501">
            <w:pPr>
              <w:pStyle w:val="NoSpacing"/>
              <w:rPr>
                <w:b/>
                <w:i/>
              </w:rPr>
            </w:pPr>
            <w:r w:rsidRPr="00D97A26">
              <w:rPr>
                <w:b/>
                <w:i/>
              </w:rPr>
              <w:t>Women discharged appropriately</w:t>
            </w:r>
          </w:p>
          <w:p w14:paraId="195E437A" w14:textId="04BF0606" w:rsidR="00141993" w:rsidRPr="00D97A26" w:rsidRDefault="00EB3F93" w:rsidP="000C617C">
            <w:pPr>
              <w:pStyle w:val="NoSpacing"/>
              <w:jc w:val="both"/>
            </w:pPr>
            <w:r w:rsidRPr="00D97A26">
              <w:t xml:space="preserve">In total, </w:t>
            </w:r>
            <w:r w:rsidR="003D5F36" w:rsidRPr="00D97A26">
              <w:rPr>
                <w:szCs w:val="23"/>
              </w:rPr>
              <w:t>1,197</w:t>
            </w:r>
            <w:r w:rsidR="00E81134" w:rsidRPr="00D97A26">
              <w:t xml:space="preserve"> </w:t>
            </w:r>
            <w:r w:rsidRPr="00D97A26">
              <w:t xml:space="preserve">women </w:t>
            </w:r>
            <w:r w:rsidR="00064651" w:rsidRPr="00D97A26">
              <w:rPr>
                <w:lang w:val="en-NZ"/>
              </w:rPr>
              <w:t>(</w:t>
            </w:r>
            <w:r w:rsidR="003D5F36" w:rsidRPr="00D97A26">
              <w:rPr>
                <w:szCs w:val="23"/>
              </w:rPr>
              <w:t>75.3</w:t>
            </w:r>
            <w:r w:rsidRPr="00D97A26">
              <w:t>%</w:t>
            </w:r>
            <w:r w:rsidR="00C64902" w:rsidRPr="00D97A26">
              <w:t xml:space="preserve"> of those treated</w:t>
            </w:r>
            <w:r w:rsidRPr="00D97A26">
              <w:t xml:space="preserve">) were </w:t>
            </w:r>
            <w:r w:rsidR="00C64902" w:rsidRPr="00D97A26">
              <w:t xml:space="preserve">eligible to be </w:t>
            </w:r>
            <w:r w:rsidRPr="00D97A26">
              <w:t xml:space="preserve">discharged </w:t>
            </w:r>
            <w:r w:rsidR="00C64902" w:rsidRPr="00D97A26">
              <w:t>by 12</w:t>
            </w:r>
            <w:r w:rsidRPr="00D97A26">
              <w:t xml:space="preserve"> months after their treatment visit, and </w:t>
            </w:r>
            <w:r w:rsidR="003D5F36" w:rsidRPr="00D97A26">
              <w:rPr>
                <w:szCs w:val="23"/>
              </w:rPr>
              <w:t>1</w:t>
            </w:r>
            <w:r w:rsidR="00267B81" w:rsidRPr="00D97A26">
              <w:rPr>
                <w:szCs w:val="23"/>
              </w:rPr>
              <w:t>,</w:t>
            </w:r>
            <w:r w:rsidR="003D5F36" w:rsidRPr="00D97A26">
              <w:rPr>
                <w:szCs w:val="23"/>
              </w:rPr>
              <w:t>027</w:t>
            </w:r>
            <w:r w:rsidR="00BD5BF5" w:rsidRPr="00D97A26">
              <w:t xml:space="preserve"> </w:t>
            </w:r>
            <w:r w:rsidR="00C64902" w:rsidRPr="00D97A26">
              <w:t xml:space="preserve">of these women </w:t>
            </w:r>
            <w:r w:rsidR="00064651" w:rsidRPr="00D97A26">
              <w:rPr>
                <w:szCs w:val="23"/>
                <w:lang w:val="en-NZ"/>
              </w:rPr>
              <w:t>(</w:t>
            </w:r>
            <w:r w:rsidR="003D5F36" w:rsidRPr="00D97A26">
              <w:rPr>
                <w:szCs w:val="23"/>
              </w:rPr>
              <w:t>85.8</w:t>
            </w:r>
            <w:r w:rsidR="00064651" w:rsidRPr="00D97A26">
              <w:t>%)</w:t>
            </w:r>
            <w:r w:rsidR="00492D74" w:rsidRPr="00D97A26">
              <w:t xml:space="preserve"> </w:t>
            </w:r>
            <w:r w:rsidRPr="00D97A26">
              <w:t xml:space="preserve">were discharged within 12 months of </w:t>
            </w:r>
            <w:r w:rsidRPr="00F74BBC">
              <w:t>treatment</w:t>
            </w:r>
            <w:r w:rsidR="0058550C" w:rsidRPr="00F74BBC">
              <w:t xml:space="preserve"> (</w:t>
            </w:r>
            <w:r w:rsidR="00100CC8" w:rsidRPr="00F74BBC">
              <w:fldChar w:fldCharType="begin"/>
            </w:r>
            <w:r w:rsidR="0058550C" w:rsidRPr="00F74BBC">
              <w:instrText xml:space="preserve"> REF _Ref309741548 \h </w:instrText>
            </w:r>
            <w:r w:rsidR="00FA63AD" w:rsidRPr="00F74BBC">
              <w:instrText xml:space="preserve"> \* MERGEFORMAT </w:instrText>
            </w:r>
            <w:r w:rsidR="00100CC8" w:rsidRPr="00F74BBC">
              <w:fldChar w:fldCharType="separate"/>
            </w:r>
            <w:r w:rsidR="00BE504B" w:rsidRPr="00D6326E">
              <w:t xml:space="preserve">Table </w:t>
            </w:r>
            <w:r w:rsidR="00BE504B" w:rsidRPr="00BE504B">
              <w:rPr>
                <w:lang w:val="en-NZ"/>
              </w:rPr>
              <w:t>68</w:t>
            </w:r>
            <w:r w:rsidR="00100CC8" w:rsidRPr="00F74BBC">
              <w:fldChar w:fldCharType="end"/>
            </w:r>
            <w:r w:rsidR="0058550C" w:rsidRPr="00F74BBC">
              <w:t>)</w:t>
            </w:r>
            <w:r w:rsidRPr="00F74BBC">
              <w:t xml:space="preserve">. </w:t>
            </w:r>
            <w:r w:rsidR="00100CC8" w:rsidRPr="00F74BBC">
              <w:fldChar w:fldCharType="begin"/>
            </w:r>
            <w:r w:rsidRPr="00F74BBC">
              <w:instrText xml:space="preserve"> REF _Ref309728920 \h </w:instrText>
            </w:r>
            <w:r w:rsidR="00FA63AD" w:rsidRPr="00F74BBC">
              <w:instrText xml:space="preserve"> \* MERGEFORMAT </w:instrText>
            </w:r>
            <w:r w:rsidR="00100CC8" w:rsidRPr="00F74BBC">
              <w:fldChar w:fldCharType="separate"/>
            </w:r>
            <w:r w:rsidR="00BE504B" w:rsidRPr="001853AA">
              <w:t xml:space="preserve">Figure </w:t>
            </w:r>
            <w:r w:rsidR="00BE504B" w:rsidRPr="00BE504B">
              <w:rPr>
                <w:lang w:val="en-NZ"/>
              </w:rPr>
              <w:t>93</w:t>
            </w:r>
            <w:r w:rsidR="00100CC8" w:rsidRPr="00F74BBC">
              <w:fldChar w:fldCharType="end"/>
            </w:r>
            <w:r w:rsidRPr="00F74BBC">
              <w:t xml:space="preserve"> </w:t>
            </w:r>
            <w:r w:rsidR="002D7FD5" w:rsidRPr="00F74BBC">
              <w:t>shows how these percentages varied</w:t>
            </w:r>
            <w:r w:rsidRPr="00F74BBC">
              <w:t xml:space="preserve"> by DHB. </w:t>
            </w:r>
            <w:r w:rsidR="00F369D6" w:rsidRPr="00F74BBC">
              <w:t>The per</w:t>
            </w:r>
            <w:r w:rsidR="006127E5" w:rsidRPr="00F74BBC">
              <w:t>ce</w:t>
            </w:r>
            <w:r w:rsidR="00F369D6" w:rsidRPr="00F74BBC">
              <w:t xml:space="preserve">ntage of women </w:t>
            </w:r>
            <w:r w:rsidR="00C64902" w:rsidRPr="00F74BBC">
              <w:t xml:space="preserve">eligible for discharge who were </w:t>
            </w:r>
            <w:r w:rsidR="00F369D6" w:rsidRPr="00F74BBC">
              <w:t xml:space="preserve">discharged within </w:t>
            </w:r>
            <w:r w:rsidR="00C64902" w:rsidRPr="00F74BBC">
              <w:t>12</w:t>
            </w:r>
            <w:r w:rsidR="00F369D6" w:rsidRPr="00F74BBC">
              <w:t xml:space="preserve"> months of treatment </w:t>
            </w:r>
            <w:r w:rsidRPr="00F74BBC">
              <w:t xml:space="preserve">ranged from </w:t>
            </w:r>
            <w:r w:rsidR="003D5F36" w:rsidRPr="00F74BBC">
              <w:rPr>
                <w:szCs w:val="23"/>
              </w:rPr>
              <w:t>67.7</w:t>
            </w:r>
            <w:r w:rsidR="00064651" w:rsidRPr="00F74BBC">
              <w:t>% (</w:t>
            </w:r>
            <w:r w:rsidR="003D5F36" w:rsidRPr="00F74BBC">
              <w:rPr>
                <w:szCs w:val="23"/>
              </w:rPr>
              <w:t>Auckland</w:t>
            </w:r>
            <w:r w:rsidR="00064651" w:rsidRPr="00F74BBC">
              <w:rPr>
                <w:lang w:val="en-NZ"/>
              </w:rPr>
              <w:t>)</w:t>
            </w:r>
            <w:r w:rsidR="00590EA5" w:rsidRPr="00F74BBC">
              <w:t xml:space="preserve"> to </w:t>
            </w:r>
            <w:r w:rsidR="003D5F36" w:rsidRPr="00F74BBC">
              <w:rPr>
                <w:szCs w:val="23"/>
              </w:rPr>
              <w:t>all</w:t>
            </w:r>
            <w:r w:rsidR="006A7FCF" w:rsidRPr="00F74BBC">
              <w:t xml:space="preserve"> eligible women </w:t>
            </w:r>
            <w:r w:rsidR="00064651" w:rsidRPr="00F74BBC">
              <w:rPr>
                <w:lang w:val="en-NZ"/>
              </w:rPr>
              <w:t>(</w:t>
            </w:r>
            <w:r w:rsidR="003D5F36" w:rsidRPr="00F74BBC">
              <w:rPr>
                <w:szCs w:val="23"/>
              </w:rPr>
              <w:t>Hutt Valley</w:t>
            </w:r>
            <w:r w:rsidR="007F581D" w:rsidRPr="00F74BBC">
              <w:rPr>
                <w:szCs w:val="23"/>
              </w:rPr>
              <w:t xml:space="preserve"> and Wairarapa</w:t>
            </w:r>
            <w:r w:rsidRPr="00F74BBC">
              <w:t>)</w:t>
            </w:r>
            <w:r w:rsidR="00BD25B4" w:rsidRPr="00F74BBC">
              <w:t xml:space="preserve"> </w:t>
            </w:r>
            <w:r w:rsidR="0058550C" w:rsidRPr="00F74BBC">
              <w:t>(</w:t>
            </w:r>
            <w:r w:rsidR="00100CC8" w:rsidRPr="00F74BBC">
              <w:fldChar w:fldCharType="begin"/>
            </w:r>
            <w:r w:rsidR="0058550C" w:rsidRPr="00F74BBC">
              <w:instrText xml:space="preserve"> REF _Ref309741548 \h </w:instrText>
            </w:r>
            <w:r w:rsidR="00E93720" w:rsidRPr="00F74BBC">
              <w:instrText xml:space="preserve"> \* MERGEFORMAT </w:instrText>
            </w:r>
            <w:r w:rsidR="00100CC8" w:rsidRPr="00F74BBC">
              <w:fldChar w:fldCharType="separate"/>
            </w:r>
            <w:r w:rsidR="00BE504B" w:rsidRPr="00D6326E">
              <w:t xml:space="preserve">Table </w:t>
            </w:r>
            <w:r w:rsidR="00BE504B" w:rsidRPr="00BE504B">
              <w:rPr>
                <w:lang w:val="en-NZ"/>
              </w:rPr>
              <w:t>68</w:t>
            </w:r>
            <w:r w:rsidR="00100CC8" w:rsidRPr="00F74BBC">
              <w:fldChar w:fldCharType="end"/>
            </w:r>
            <w:r w:rsidR="0058550C" w:rsidRPr="00F74BBC">
              <w:t>)</w:t>
            </w:r>
            <w:r w:rsidRPr="00F74BBC">
              <w:t>.</w:t>
            </w:r>
            <w:r w:rsidRPr="00D97A26">
              <w:t xml:space="preserve"> </w:t>
            </w:r>
            <w:r w:rsidR="00BD0508" w:rsidRPr="00D97A26">
              <w:t xml:space="preserve">In some cases, the number of women eligible for discharge was small, so these results should be interpreted with caution </w:t>
            </w:r>
            <w:r w:rsidR="00064651" w:rsidRPr="00D97A26">
              <w:rPr>
                <w:lang w:val="en-NZ"/>
              </w:rPr>
              <w:t>(</w:t>
            </w:r>
            <w:r w:rsidR="003D5F36" w:rsidRPr="00D97A26">
              <w:rPr>
                <w:szCs w:val="23"/>
              </w:rPr>
              <w:t>11</w:t>
            </w:r>
            <w:r w:rsidR="00064651" w:rsidRPr="00D97A26">
              <w:t xml:space="preserve"> or fewer women in </w:t>
            </w:r>
            <w:r w:rsidR="003D5F36" w:rsidRPr="00D97A26">
              <w:rPr>
                <w:szCs w:val="23"/>
              </w:rPr>
              <w:t>South Canterbury</w:t>
            </w:r>
            <w:r w:rsidR="008321AD" w:rsidRPr="00D97A26">
              <w:rPr>
                <w:szCs w:val="23"/>
              </w:rPr>
              <w:t xml:space="preserve">, </w:t>
            </w:r>
            <w:r w:rsidR="00F83C56" w:rsidRPr="00D97A26">
              <w:rPr>
                <w:szCs w:val="23"/>
              </w:rPr>
              <w:t>Wairarapa</w:t>
            </w:r>
            <w:r w:rsidR="00091771" w:rsidRPr="00D97A26">
              <w:rPr>
                <w:szCs w:val="23"/>
              </w:rPr>
              <w:t xml:space="preserve"> and</w:t>
            </w:r>
            <w:r w:rsidR="00F83C56" w:rsidRPr="00D97A26">
              <w:rPr>
                <w:szCs w:val="23"/>
              </w:rPr>
              <w:t xml:space="preserve"> </w:t>
            </w:r>
            <w:r w:rsidR="003D5F36" w:rsidRPr="00D97A26">
              <w:rPr>
                <w:szCs w:val="23"/>
              </w:rPr>
              <w:t>West Coast</w:t>
            </w:r>
            <w:r w:rsidR="005D28E3" w:rsidRPr="00D97A26">
              <w:t>)</w:t>
            </w:r>
            <w:r w:rsidR="00336C5F" w:rsidRPr="00D97A26">
              <w:t>.</w:t>
            </w:r>
          </w:p>
          <w:p w14:paraId="504F4EE6" w14:textId="77777777" w:rsidR="008321AD" w:rsidRPr="00D97A26" w:rsidRDefault="008321AD" w:rsidP="005E63EE">
            <w:pPr>
              <w:pStyle w:val="NoSpacing"/>
              <w:jc w:val="both"/>
            </w:pPr>
          </w:p>
          <w:p w14:paraId="0D92B482" w14:textId="7A8FA7A1" w:rsidR="00600ABD" w:rsidRPr="00D97A26" w:rsidRDefault="004B6A10" w:rsidP="008321AD">
            <w:pPr>
              <w:pStyle w:val="NoSpacing"/>
              <w:jc w:val="both"/>
            </w:pPr>
            <w:r w:rsidRPr="00D97A26">
              <w:rPr>
                <w:lang w:val="en-NZ"/>
              </w:rPr>
              <w:t>Eight</w:t>
            </w:r>
            <w:r w:rsidR="008321AD" w:rsidRPr="00D97A26">
              <w:t xml:space="preserve"> </w:t>
            </w:r>
            <w:r w:rsidR="00BD0410" w:rsidRPr="00D97A26">
              <w:t>DHBs</w:t>
            </w:r>
            <w:r w:rsidR="00064651" w:rsidRPr="00D97A26">
              <w:t xml:space="preserve"> met the target of discharging 90% of women where appropriate within 12 months (</w:t>
            </w:r>
            <w:r w:rsidR="003D5F36" w:rsidRPr="00D97A26">
              <w:rPr>
                <w:szCs w:val="23"/>
              </w:rPr>
              <w:t>Capital &amp; Coast</w:t>
            </w:r>
            <w:r w:rsidR="003E4107" w:rsidRPr="00D97A26">
              <w:rPr>
                <w:szCs w:val="23"/>
              </w:rPr>
              <w:t xml:space="preserve">, </w:t>
            </w:r>
            <w:r w:rsidR="003D5F36" w:rsidRPr="00D97A26">
              <w:rPr>
                <w:szCs w:val="23"/>
              </w:rPr>
              <w:t>Counties Manukau</w:t>
            </w:r>
            <w:r w:rsidR="003E4107" w:rsidRPr="00D97A26">
              <w:rPr>
                <w:szCs w:val="23"/>
              </w:rPr>
              <w:t xml:space="preserve">, </w:t>
            </w:r>
            <w:r w:rsidR="003D5F36" w:rsidRPr="00D97A26">
              <w:rPr>
                <w:szCs w:val="23"/>
              </w:rPr>
              <w:t>Hutt Valley</w:t>
            </w:r>
            <w:r w:rsidR="003E4107" w:rsidRPr="00D97A26">
              <w:rPr>
                <w:szCs w:val="23"/>
              </w:rPr>
              <w:t xml:space="preserve">, </w:t>
            </w:r>
            <w:r w:rsidR="003D5F36" w:rsidRPr="00D97A26">
              <w:rPr>
                <w:szCs w:val="23"/>
              </w:rPr>
              <w:t>Nelson Marlborough</w:t>
            </w:r>
            <w:r w:rsidR="00CD0F77">
              <w:rPr>
                <w:szCs w:val="23"/>
              </w:rPr>
              <w:t>,</w:t>
            </w:r>
            <w:r w:rsidR="003E4107" w:rsidRPr="00D97A26">
              <w:rPr>
                <w:szCs w:val="23"/>
              </w:rPr>
              <w:t xml:space="preserve"> </w:t>
            </w:r>
            <w:r w:rsidR="003D5F36" w:rsidRPr="00D97A26">
              <w:rPr>
                <w:szCs w:val="23"/>
              </w:rPr>
              <w:t>Southern</w:t>
            </w:r>
            <w:r w:rsidR="00F515C4" w:rsidRPr="00D97A26">
              <w:rPr>
                <w:szCs w:val="23"/>
              </w:rPr>
              <w:t>,</w:t>
            </w:r>
            <w:r w:rsidR="003E4107" w:rsidRPr="00D97A26">
              <w:rPr>
                <w:szCs w:val="23"/>
              </w:rPr>
              <w:t xml:space="preserve"> </w:t>
            </w:r>
            <w:r w:rsidR="003D5F36" w:rsidRPr="00D97A26">
              <w:rPr>
                <w:szCs w:val="23"/>
              </w:rPr>
              <w:t>Waikato</w:t>
            </w:r>
            <w:r w:rsidR="003E4107" w:rsidRPr="00D97A26">
              <w:rPr>
                <w:szCs w:val="23"/>
              </w:rPr>
              <w:t xml:space="preserve">, </w:t>
            </w:r>
            <w:r w:rsidR="003D5F36" w:rsidRPr="00D97A26">
              <w:rPr>
                <w:szCs w:val="23"/>
              </w:rPr>
              <w:t>Wairarapa</w:t>
            </w:r>
            <w:r w:rsidR="003E4107" w:rsidRPr="00D97A26">
              <w:rPr>
                <w:szCs w:val="23"/>
              </w:rPr>
              <w:t xml:space="preserve"> </w:t>
            </w:r>
            <w:r w:rsidR="00F515C4" w:rsidRPr="00D97A26">
              <w:rPr>
                <w:szCs w:val="23"/>
              </w:rPr>
              <w:t xml:space="preserve">and </w:t>
            </w:r>
            <w:r w:rsidR="003D5F36" w:rsidRPr="00D97A26">
              <w:rPr>
                <w:szCs w:val="23"/>
              </w:rPr>
              <w:t>West Coast</w:t>
            </w:r>
            <w:r w:rsidR="00064651" w:rsidRPr="00D97A26">
              <w:rPr>
                <w:lang w:val="en-NZ"/>
              </w:rPr>
              <w:t>).</w:t>
            </w:r>
            <w:r w:rsidR="00E3754D" w:rsidRPr="00D97A26">
              <w:t xml:space="preserve"> </w:t>
            </w:r>
          </w:p>
          <w:p w14:paraId="5023A8BB" w14:textId="77777777" w:rsidR="005E63EE" w:rsidRPr="00D97A26" w:rsidRDefault="005E63EE" w:rsidP="005E63EE">
            <w:pPr>
              <w:pStyle w:val="NoSpacing"/>
            </w:pPr>
          </w:p>
          <w:p w14:paraId="030CEF0B" w14:textId="0FA90483" w:rsidR="008A0819" w:rsidRPr="00D97A26" w:rsidRDefault="001962D7" w:rsidP="005E63EE">
            <w:pPr>
              <w:pStyle w:val="NoSpacing"/>
              <w:jc w:val="both"/>
            </w:pPr>
            <w:r w:rsidRPr="00D97A26">
              <w:lastRenderedPageBreak/>
              <w:t>In total</w:t>
            </w:r>
            <w:r w:rsidR="00C8111B" w:rsidRPr="00D97A26">
              <w:t xml:space="preserve"> (that is, without considering whether </w:t>
            </w:r>
            <w:r w:rsidR="0095345C" w:rsidRPr="00D97A26">
              <w:t xml:space="preserve">or not </w:t>
            </w:r>
            <w:r w:rsidR="00C8111B" w:rsidRPr="00D97A26">
              <w:t>women met the criteria suggested by the NCSP Advisory Group to be eligible for discharge)</w:t>
            </w:r>
            <w:r w:rsidRPr="00D97A26">
              <w:t xml:space="preserve">, </w:t>
            </w:r>
            <w:r w:rsidR="003D5F36" w:rsidRPr="00D97A26">
              <w:rPr>
                <w:szCs w:val="23"/>
              </w:rPr>
              <w:t>1,165</w:t>
            </w:r>
            <w:r w:rsidRPr="00D97A26">
              <w:t xml:space="preserve"> women were discharged within 12 months of being treated for a </w:t>
            </w:r>
            <w:r w:rsidR="007C729F" w:rsidRPr="00D97A26">
              <w:t>high-grade</w:t>
            </w:r>
            <w:r w:rsidRPr="00D97A26">
              <w:t xml:space="preserve"> lesion </w:t>
            </w:r>
            <w:r w:rsidR="00064651" w:rsidRPr="00D97A26">
              <w:rPr>
                <w:lang w:val="en-NZ"/>
              </w:rPr>
              <w:t>(</w:t>
            </w:r>
            <w:r w:rsidR="003D5F36" w:rsidRPr="00D97A26">
              <w:rPr>
                <w:szCs w:val="23"/>
              </w:rPr>
              <w:t>73.3</w:t>
            </w:r>
            <w:r w:rsidRPr="00D97A26">
              <w:t>% of all women treated</w:t>
            </w:r>
            <w:r w:rsidR="00CE007B" w:rsidRPr="00D97A26">
              <w:t xml:space="preserve"> for a </w:t>
            </w:r>
            <w:r w:rsidR="00F53D95" w:rsidRPr="00D97A26">
              <w:t>high-grade</w:t>
            </w:r>
            <w:r w:rsidR="00CE007B" w:rsidRPr="00D97A26">
              <w:t xml:space="preserve"> lesion</w:t>
            </w:r>
            <w:r w:rsidRPr="00D97A26">
              <w:t>).</w:t>
            </w:r>
            <w:r w:rsidR="00E3754D" w:rsidRPr="00D97A26">
              <w:t xml:space="preserve"> </w:t>
            </w:r>
          </w:p>
          <w:p w14:paraId="223B3C0F" w14:textId="77777777" w:rsidR="008321AD" w:rsidRPr="00D97A26" w:rsidRDefault="008321AD" w:rsidP="005E63EE">
            <w:pPr>
              <w:pStyle w:val="NoSpacing"/>
              <w:jc w:val="both"/>
            </w:pPr>
          </w:p>
        </w:tc>
      </w:tr>
      <w:tr w:rsidR="00520BFE" w:rsidRPr="00D97A26" w14:paraId="5862E69D" w14:textId="77777777" w:rsidTr="000D7D5D">
        <w:tc>
          <w:tcPr>
            <w:tcW w:w="1791" w:type="dxa"/>
          </w:tcPr>
          <w:p w14:paraId="0A9CED24" w14:textId="77777777" w:rsidR="00520BFE" w:rsidRPr="00D97A26" w:rsidRDefault="00520BFE" w:rsidP="00D072C7">
            <w:pPr>
              <w:spacing w:before="120"/>
              <w:ind w:right="544"/>
              <w:jc w:val="both"/>
              <w:rPr>
                <w:b/>
              </w:rPr>
            </w:pPr>
            <w:r w:rsidRPr="00D97A26">
              <w:rPr>
                <w:b/>
              </w:rPr>
              <w:lastRenderedPageBreak/>
              <w:t>Trends</w:t>
            </w:r>
          </w:p>
        </w:tc>
        <w:tc>
          <w:tcPr>
            <w:tcW w:w="7531" w:type="dxa"/>
          </w:tcPr>
          <w:p w14:paraId="41424470" w14:textId="0DD29005" w:rsidR="00A85593" w:rsidRPr="00D97A26" w:rsidRDefault="00B00DB7" w:rsidP="008A1501">
            <w:pPr>
              <w:spacing w:before="120"/>
              <w:ind w:right="34"/>
              <w:jc w:val="both"/>
              <w:rPr>
                <w:szCs w:val="23"/>
              </w:rPr>
            </w:pPr>
            <w:r w:rsidRPr="00D97A26">
              <w:rPr>
                <w:szCs w:val="23"/>
              </w:rPr>
              <w:t xml:space="preserve">The proportion of women with follow-up has </w:t>
            </w:r>
            <w:r w:rsidR="0001251D" w:rsidRPr="00D97A26">
              <w:rPr>
                <w:szCs w:val="23"/>
              </w:rPr>
              <w:t>increased</w:t>
            </w:r>
            <w:r w:rsidR="000924B9" w:rsidRPr="00D97A26">
              <w:rPr>
                <w:szCs w:val="23"/>
              </w:rPr>
              <w:t xml:space="preserve"> </w:t>
            </w:r>
            <w:r w:rsidRPr="00D97A26">
              <w:rPr>
                <w:szCs w:val="23"/>
              </w:rPr>
              <w:t xml:space="preserve">overall (from </w:t>
            </w:r>
            <w:r w:rsidR="00E34321" w:rsidRPr="00D97A26">
              <w:rPr>
                <w:szCs w:val="23"/>
              </w:rPr>
              <w:t>76.4</w:t>
            </w:r>
            <w:r w:rsidR="00064651" w:rsidRPr="00D97A26">
              <w:rPr>
                <w:szCs w:val="23"/>
              </w:rPr>
              <w:t>%</w:t>
            </w:r>
            <w:r w:rsidR="00522B94" w:rsidRPr="00D97A26">
              <w:rPr>
                <w:szCs w:val="23"/>
              </w:rPr>
              <w:t xml:space="preserve"> </w:t>
            </w:r>
            <w:r w:rsidR="0001251D" w:rsidRPr="00D97A26">
              <w:rPr>
                <w:szCs w:val="23"/>
              </w:rPr>
              <w:t xml:space="preserve">to </w:t>
            </w:r>
            <w:r w:rsidR="00E34321" w:rsidRPr="00D97A26">
              <w:rPr>
                <w:szCs w:val="23"/>
              </w:rPr>
              <w:t>77.5</w:t>
            </w:r>
            <w:r w:rsidR="0001251D" w:rsidRPr="00D97A26">
              <w:rPr>
                <w:szCs w:val="23"/>
              </w:rPr>
              <w:t>%</w:t>
            </w:r>
            <w:r w:rsidR="00522B94" w:rsidRPr="00D97A26">
              <w:rPr>
                <w:szCs w:val="23"/>
              </w:rPr>
              <w:t xml:space="preserve"> </w:t>
            </w:r>
            <w:r w:rsidRPr="00D97A26">
              <w:rPr>
                <w:szCs w:val="23"/>
              </w:rPr>
              <w:t xml:space="preserve">for colposcopy, and from </w:t>
            </w:r>
            <w:r w:rsidR="00E34321" w:rsidRPr="00D97A26">
              <w:rPr>
                <w:szCs w:val="23"/>
              </w:rPr>
              <w:t>75.1</w:t>
            </w:r>
            <w:r w:rsidR="00064651" w:rsidRPr="00D97A26">
              <w:rPr>
                <w:szCs w:val="23"/>
              </w:rPr>
              <w:t>%</w:t>
            </w:r>
            <w:r w:rsidRPr="00D97A26">
              <w:rPr>
                <w:szCs w:val="23"/>
              </w:rPr>
              <w:t xml:space="preserve"> to </w:t>
            </w:r>
            <w:r w:rsidR="00E34321" w:rsidRPr="00D97A26">
              <w:rPr>
                <w:szCs w:val="23"/>
              </w:rPr>
              <w:t>76.5</w:t>
            </w:r>
            <w:r w:rsidR="00D20ACA" w:rsidRPr="00D97A26">
              <w:rPr>
                <w:szCs w:val="23"/>
              </w:rPr>
              <w:t>%</w:t>
            </w:r>
            <w:r w:rsidRPr="00D97A26">
              <w:rPr>
                <w:szCs w:val="23"/>
              </w:rPr>
              <w:t xml:space="preserve"> for both cytology and colposcopy). </w:t>
            </w:r>
            <w:r w:rsidR="003D5F36" w:rsidRPr="00D97A26">
              <w:rPr>
                <w:szCs w:val="23"/>
              </w:rPr>
              <w:t>Two</w:t>
            </w:r>
            <w:r w:rsidR="00501E6B" w:rsidRPr="00D97A26">
              <w:rPr>
                <w:szCs w:val="23"/>
              </w:rPr>
              <w:t xml:space="preserve"> </w:t>
            </w:r>
            <w:r w:rsidR="00EF4E2F" w:rsidRPr="00D97A26">
              <w:rPr>
                <w:szCs w:val="23"/>
              </w:rPr>
              <w:t>DHB</w:t>
            </w:r>
            <w:r w:rsidR="00250838" w:rsidRPr="00D97A26">
              <w:rPr>
                <w:szCs w:val="23"/>
              </w:rPr>
              <w:t>s</w:t>
            </w:r>
            <w:r w:rsidR="00A85593" w:rsidRPr="00D97A26">
              <w:rPr>
                <w:szCs w:val="23"/>
              </w:rPr>
              <w:t xml:space="preserve"> met the target of 90% of women having colposcopy and cytology within </w:t>
            </w:r>
            <w:r w:rsidR="005B2713" w:rsidRPr="00D97A26">
              <w:rPr>
                <w:szCs w:val="23"/>
              </w:rPr>
              <w:t>nine</w:t>
            </w:r>
            <w:r w:rsidR="00A85593" w:rsidRPr="00D97A26">
              <w:rPr>
                <w:szCs w:val="23"/>
              </w:rPr>
              <w:t xml:space="preserve"> months of treatment, </w:t>
            </w:r>
            <w:r w:rsidR="00F85FF7" w:rsidRPr="00D97A26">
              <w:rPr>
                <w:szCs w:val="23"/>
              </w:rPr>
              <w:t xml:space="preserve">compared to </w:t>
            </w:r>
            <w:r w:rsidR="00CD1F89" w:rsidRPr="00D97A26">
              <w:rPr>
                <w:szCs w:val="23"/>
              </w:rPr>
              <w:t xml:space="preserve">no </w:t>
            </w:r>
            <w:r w:rsidR="00BD0410" w:rsidRPr="00D97A26">
              <w:rPr>
                <w:szCs w:val="23"/>
              </w:rPr>
              <w:t>DHB</w:t>
            </w:r>
            <w:r w:rsidR="00BC0B3C" w:rsidRPr="00D97A26">
              <w:rPr>
                <w:szCs w:val="23"/>
              </w:rPr>
              <w:t>s</w:t>
            </w:r>
            <w:r w:rsidR="009C2854" w:rsidRPr="00D97A26">
              <w:rPr>
                <w:szCs w:val="23"/>
              </w:rPr>
              <w:t xml:space="preserve"> in</w:t>
            </w:r>
            <w:r w:rsidR="00A85593" w:rsidRPr="00D97A26">
              <w:rPr>
                <w:szCs w:val="23"/>
              </w:rPr>
              <w:t xml:space="preserve"> the previous </w:t>
            </w:r>
            <w:r w:rsidR="009C2854" w:rsidRPr="00D97A26">
              <w:rPr>
                <w:szCs w:val="23"/>
              </w:rPr>
              <w:t>report</w:t>
            </w:r>
            <w:r w:rsidR="00A85593" w:rsidRPr="00D97A26">
              <w:rPr>
                <w:szCs w:val="23"/>
              </w:rPr>
              <w:t xml:space="preserve">. </w:t>
            </w:r>
          </w:p>
          <w:p w14:paraId="264845AB" w14:textId="77777777" w:rsidR="005E63EE" w:rsidRPr="00D97A26" w:rsidRDefault="005E63EE" w:rsidP="005E63EE">
            <w:pPr>
              <w:pStyle w:val="NoSpacing"/>
            </w:pPr>
          </w:p>
          <w:p w14:paraId="3DA587D0" w14:textId="79F2810F" w:rsidR="00520BFE" w:rsidRPr="00D97A26" w:rsidRDefault="00EF6C12" w:rsidP="005E63EE">
            <w:pPr>
              <w:pStyle w:val="NoSpacing"/>
              <w:jc w:val="both"/>
            </w:pPr>
            <w:r w:rsidRPr="00D97A26">
              <w:t xml:space="preserve">The proportion of women discharged </w:t>
            </w:r>
            <w:r w:rsidR="00DA48E2" w:rsidRPr="00D97A26">
              <w:t xml:space="preserve">appropriately </w:t>
            </w:r>
            <w:r w:rsidRPr="00D97A26">
              <w:t xml:space="preserve">to their </w:t>
            </w:r>
            <w:r w:rsidR="00292950" w:rsidRPr="00D97A26">
              <w:rPr>
                <w:lang w:val="en-NZ"/>
              </w:rPr>
              <w:t>sample</w:t>
            </w:r>
            <w:r w:rsidR="00144BB5" w:rsidRPr="00D97A26">
              <w:t xml:space="preserve"> </w:t>
            </w:r>
            <w:r w:rsidRPr="00D97A26">
              <w:t xml:space="preserve">taker </w:t>
            </w:r>
            <w:r w:rsidR="00FE4DA2" w:rsidRPr="00D97A26">
              <w:t>by 12</w:t>
            </w:r>
            <w:r w:rsidRPr="00D97A26">
              <w:t xml:space="preserve"> months has </w:t>
            </w:r>
            <w:r w:rsidR="00522B94" w:rsidRPr="00D97A26">
              <w:t>increased</w:t>
            </w:r>
            <w:r w:rsidRPr="00D97A26">
              <w:rPr>
                <w:lang w:val="en-NZ"/>
              </w:rPr>
              <w:t xml:space="preserve"> </w:t>
            </w:r>
            <w:r w:rsidR="00A85593" w:rsidRPr="00D97A26">
              <w:rPr>
                <w:lang w:val="en-NZ"/>
              </w:rPr>
              <w:t>(</w:t>
            </w:r>
            <w:r w:rsidR="00A634B5" w:rsidRPr="00D97A26">
              <w:rPr>
                <w:szCs w:val="23"/>
                <w:lang w:val="en-NZ"/>
              </w:rPr>
              <w:t>84.0</w:t>
            </w:r>
            <w:r w:rsidR="00522B94" w:rsidRPr="00D97A26">
              <w:t>%</w:t>
            </w:r>
            <w:r w:rsidR="00103645" w:rsidRPr="00D97A26">
              <w:t xml:space="preserve"> </w:t>
            </w:r>
            <w:r w:rsidR="00EF6728" w:rsidRPr="00D97A26">
              <w:t>in the previous report</w:t>
            </w:r>
            <w:r w:rsidR="00507DE6" w:rsidRPr="00D97A26">
              <w:t>;</w:t>
            </w:r>
            <w:r w:rsidR="00103645" w:rsidRPr="00D97A26">
              <w:t xml:space="preserve"> </w:t>
            </w:r>
            <w:r w:rsidR="003D5F36" w:rsidRPr="00D97A26">
              <w:rPr>
                <w:szCs w:val="23"/>
              </w:rPr>
              <w:t>85.8</w:t>
            </w:r>
            <w:r w:rsidR="00FB03CE" w:rsidRPr="00D97A26">
              <w:t>% in</w:t>
            </w:r>
            <w:r w:rsidR="00EF6728" w:rsidRPr="00D97A26">
              <w:t xml:space="preserve"> the</w:t>
            </w:r>
            <w:r w:rsidR="00103645" w:rsidRPr="00D97A26">
              <w:t xml:space="preserve"> current </w:t>
            </w:r>
            <w:r w:rsidR="00A85593" w:rsidRPr="00D97A26">
              <w:t>report). T</w:t>
            </w:r>
            <w:r w:rsidR="00DA48E2" w:rsidRPr="00D97A26">
              <w:t xml:space="preserve">he number of </w:t>
            </w:r>
            <w:r w:rsidR="00BD0410" w:rsidRPr="00D97A26">
              <w:t>DHBs</w:t>
            </w:r>
            <w:r w:rsidR="00DA48E2" w:rsidRPr="00D97A26">
              <w:t xml:space="preserve"> meeting the target of 90% </w:t>
            </w:r>
            <w:r w:rsidR="00A634B5" w:rsidRPr="00D97A26">
              <w:t xml:space="preserve">decreased </w:t>
            </w:r>
            <w:r w:rsidR="00A85593" w:rsidRPr="00D97A26">
              <w:t xml:space="preserve">from </w:t>
            </w:r>
            <w:r w:rsidR="00DA7433" w:rsidRPr="00D97A26">
              <w:rPr>
                <w:lang w:val="en-NZ"/>
              </w:rPr>
              <w:t>eleven</w:t>
            </w:r>
            <w:r w:rsidR="00501E6B" w:rsidRPr="00D97A26">
              <w:rPr>
                <w:lang w:val="en-NZ"/>
              </w:rPr>
              <w:t xml:space="preserve"> </w:t>
            </w:r>
            <w:r w:rsidR="00353638" w:rsidRPr="00D97A26">
              <w:rPr>
                <w:lang w:val="en-NZ"/>
              </w:rPr>
              <w:t>to eight</w:t>
            </w:r>
            <w:r w:rsidR="00030B3A" w:rsidRPr="00D97A26">
              <w:t>.</w:t>
            </w:r>
          </w:p>
          <w:p w14:paraId="12581679" w14:textId="77777777" w:rsidR="00EF6728" w:rsidRPr="00D97A26" w:rsidRDefault="00EF6728" w:rsidP="008A1501">
            <w:pPr>
              <w:pStyle w:val="NoSpacing"/>
            </w:pPr>
          </w:p>
        </w:tc>
      </w:tr>
      <w:tr w:rsidR="00520BFE" w:rsidRPr="00D97A26" w14:paraId="3614317A" w14:textId="77777777" w:rsidTr="000D7D5D">
        <w:tc>
          <w:tcPr>
            <w:tcW w:w="1791" w:type="dxa"/>
          </w:tcPr>
          <w:p w14:paraId="6535F9E3" w14:textId="77777777" w:rsidR="00520BFE" w:rsidRPr="00D97A26" w:rsidRDefault="00520BFE" w:rsidP="00D072C7">
            <w:pPr>
              <w:spacing w:before="120"/>
              <w:ind w:right="544"/>
              <w:jc w:val="both"/>
              <w:rPr>
                <w:b/>
              </w:rPr>
            </w:pPr>
            <w:r w:rsidRPr="00D97A26">
              <w:rPr>
                <w:b/>
              </w:rPr>
              <w:t>Comments</w:t>
            </w:r>
          </w:p>
        </w:tc>
        <w:tc>
          <w:tcPr>
            <w:tcW w:w="7531" w:type="dxa"/>
          </w:tcPr>
          <w:p w14:paraId="62C06609" w14:textId="1B281A4F" w:rsidR="005E63EE" w:rsidRPr="00D97A26" w:rsidRDefault="006127E5" w:rsidP="00072E36">
            <w:pPr>
              <w:pStyle w:val="NoSpacing"/>
              <w:spacing w:before="120"/>
              <w:jc w:val="both"/>
              <w:rPr>
                <w:szCs w:val="23"/>
              </w:rPr>
            </w:pPr>
            <w:r w:rsidRPr="00D97A26">
              <w:rPr>
                <w:szCs w:val="23"/>
              </w:rPr>
              <w:t xml:space="preserve">Since </w:t>
            </w:r>
            <w:r w:rsidR="006F1CD6" w:rsidRPr="00D97A26">
              <w:rPr>
                <w:szCs w:val="23"/>
              </w:rPr>
              <w:t>this indicator</w:t>
            </w:r>
            <w:r w:rsidRPr="00D97A26">
              <w:rPr>
                <w:szCs w:val="23"/>
              </w:rPr>
              <w:t xml:space="preserve"> relies on colposcopy data in the NCSP Register, there is the possibility that incomplete reporting of colposcopy visits has led to an underestimate of the number of women with follow-up colposcopy visits and the number discharged in a given time period.</w:t>
            </w:r>
            <w:r w:rsidR="00710A7E" w:rsidRPr="00D97A26">
              <w:rPr>
                <w:szCs w:val="23"/>
              </w:rPr>
              <w:t xml:space="preserve"> The data used in this analysis was extracted from the NCSP Register </w:t>
            </w:r>
            <w:r w:rsidR="006F1CD6" w:rsidRPr="00D97A26">
              <w:rPr>
                <w:szCs w:val="23"/>
              </w:rPr>
              <w:t>i</w:t>
            </w:r>
            <w:r w:rsidR="00710A7E" w:rsidRPr="00D97A26">
              <w:rPr>
                <w:szCs w:val="23"/>
              </w:rPr>
              <w:t xml:space="preserve">n </w:t>
            </w:r>
            <w:r w:rsidR="00051A5D" w:rsidRPr="00D97A26">
              <w:rPr>
                <w:szCs w:val="23"/>
              </w:rPr>
              <w:t>late February</w:t>
            </w:r>
            <w:r w:rsidR="009A78F4" w:rsidRPr="00D97A26">
              <w:rPr>
                <w:szCs w:val="23"/>
              </w:rPr>
              <w:t xml:space="preserve"> </w:t>
            </w:r>
            <w:r w:rsidR="00710A7E" w:rsidRPr="00D97A26">
              <w:rPr>
                <w:szCs w:val="23"/>
              </w:rPr>
              <w:t>201</w:t>
            </w:r>
            <w:r w:rsidR="00051A5D" w:rsidRPr="00D97A26">
              <w:rPr>
                <w:szCs w:val="23"/>
              </w:rPr>
              <w:t>8</w:t>
            </w:r>
            <w:r w:rsidR="00710A7E" w:rsidRPr="00D97A26">
              <w:rPr>
                <w:szCs w:val="23"/>
              </w:rPr>
              <w:t>.</w:t>
            </w:r>
          </w:p>
          <w:p w14:paraId="0A1748AE" w14:textId="77777777" w:rsidR="00FB7689" w:rsidRPr="00D97A26" w:rsidRDefault="00FB7689" w:rsidP="00FB7689">
            <w:pPr>
              <w:pStyle w:val="NoSpacing"/>
              <w:jc w:val="both"/>
            </w:pPr>
          </w:p>
          <w:p w14:paraId="3A4BF3C8" w14:textId="77777777" w:rsidR="005F4C2B" w:rsidRPr="00D97A26" w:rsidRDefault="006C2C13" w:rsidP="005E63EE">
            <w:pPr>
              <w:pStyle w:val="NoSpacing"/>
              <w:jc w:val="both"/>
            </w:pPr>
            <w:r w:rsidRPr="00D97A26">
              <w:t>The target that 90% or more of women treated for CIN</w:t>
            </w:r>
            <w:r w:rsidR="004E5498" w:rsidRPr="00D97A26">
              <w:t xml:space="preserve"> 2 or 3</w:t>
            </w:r>
            <w:r w:rsidRPr="00D97A26">
              <w:t xml:space="preserve"> should be discharged back to the </w:t>
            </w:r>
            <w:r w:rsidR="00292950" w:rsidRPr="00D97A26">
              <w:rPr>
                <w:lang w:val="en-NZ"/>
              </w:rPr>
              <w:t>sample</w:t>
            </w:r>
            <w:r w:rsidR="00144BB5" w:rsidRPr="00D97A26">
              <w:t xml:space="preserve"> </w:t>
            </w:r>
            <w:r w:rsidRPr="00D97A26">
              <w:t xml:space="preserve">taker as appropriate was assessed in this monitoring report, </w:t>
            </w:r>
            <w:r w:rsidR="006F1CD6" w:rsidRPr="00D97A26">
              <w:t>based on guidance from the NCSP Advisory Group as to when discharge would be appropriate. However</w:t>
            </w:r>
            <w:r w:rsidR="00385285" w:rsidRPr="00D97A26">
              <w:t>,</w:t>
            </w:r>
            <w:r w:rsidR="006F1CD6" w:rsidRPr="00D97A26">
              <w:t xml:space="preserve"> it should be noted that </w:t>
            </w:r>
            <w:r w:rsidR="00AA0C7D" w:rsidRPr="00D97A26">
              <w:t xml:space="preserve">neither the 2008 NCSP Guidelines for Cervical Screening in New Zealand nor the 2013 Colposcopy Standards </w:t>
            </w:r>
            <w:r w:rsidR="006F1CD6" w:rsidRPr="00D97A26">
              <w:t xml:space="preserve">themselves </w:t>
            </w:r>
            <w:r w:rsidRPr="00D97A26">
              <w:t xml:space="preserve">provide explicit guidance for when discharge back to the </w:t>
            </w:r>
            <w:r w:rsidR="00292950" w:rsidRPr="00D97A26">
              <w:rPr>
                <w:lang w:val="en-NZ"/>
              </w:rPr>
              <w:t>sample</w:t>
            </w:r>
            <w:r w:rsidR="00E00719" w:rsidRPr="00D97A26">
              <w:t xml:space="preserve"> </w:t>
            </w:r>
            <w:r w:rsidRPr="00D97A26">
              <w:t>taker is appropriate.</w:t>
            </w:r>
          </w:p>
          <w:p w14:paraId="0ED41ED2" w14:textId="77777777" w:rsidR="005E63EE" w:rsidRPr="00D97A26" w:rsidRDefault="005E63EE" w:rsidP="005E63EE">
            <w:pPr>
              <w:pStyle w:val="NoSpacing"/>
            </w:pPr>
          </w:p>
          <w:p w14:paraId="7AAF05A0" w14:textId="42B6D356" w:rsidR="00AE3F65" w:rsidRPr="00D97A26" w:rsidRDefault="00AE3F65" w:rsidP="005E63EE">
            <w:pPr>
              <w:pStyle w:val="NoSpacing"/>
              <w:jc w:val="both"/>
            </w:pPr>
            <w:r w:rsidRPr="00D97A26">
              <w:t>In some circumstances, women may be treated within one DHB, but referred to another DHB for follow-up. This information is not always recorded in the NCSP Register</w:t>
            </w:r>
            <w:r w:rsidR="000D7D5D">
              <w:t>,</w:t>
            </w:r>
            <w:r w:rsidRPr="00D97A26">
              <w:t xml:space="preserve"> however</w:t>
            </w:r>
            <w:r w:rsidR="000D7D5D">
              <w:t xml:space="preserve"> </w:t>
            </w:r>
            <w:r w:rsidR="000D7D5D" w:rsidRPr="00D97A26">
              <w:t>this measure does take into account all follow-up visits which women attend, regardless of the DHB in which they occurred.</w:t>
            </w:r>
            <w:r w:rsidRPr="00D97A26">
              <w:t xml:space="preserve"> </w:t>
            </w:r>
            <w:r w:rsidR="000D7D5D">
              <w:t>F</w:t>
            </w:r>
            <w:r w:rsidR="000D7D5D" w:rsidRPr="00D97A26">
              <w:t xml:space="preserve">or </w:t>
            </w:r>
            <w:r w:rsidRPr="00D97A26">
              <w:t xml:space="preserve">clarity in this report, women remain assigned to the DHB where their treatment was performed.   </w:t>
            </w:r>
          </w:p>
          <w:p w14:paraId="2777B2D4" w14:textId="77777777" w:rsidR="00F70562" w:rsidRPr="00D97A26" w:rsidRDefault="00F70562" w:rsidP="00E3399F">
            <w:pPr>
              <w:pStyle w:val="NoSpacing"/>
            </w:pPr>
          </w:p>
        </w:tc>
      </w:tr>
    </w:tbl>
    <w:p w14:paraId="3FBAF395" w14:textId="5BD5DD8C" w:rsidR="00945EF6" w:rsidRPr="001853AA" w:rsidRDefault="00DC2679" w:rsidP="00804A28">
      <w:pPr>
        <w:pStyle w:val="Caption"/>
        <w:keepNext/>
        <w:keepLines/>
        <w:jc w:val="both"/>
      </w:pPr>
      <w:r w:rsidRPr="00D97A26">
        <w:br w:type="page"/>
      </w:r>
      <w:bookmarkStart w:id="924" w:name="_Ref309728322"/>
      <w:bookmarkStart w:id="925" w:name="_Toc459126430"/>
      <w:bookmarkStart w:id="926" w:name="_Toc469398449"/>
      <w:bookmarkStart w:id="927" w:name="_Toc454287283"/>
      <w:bookmarkStart w:id="928" w:name="_Toc486941217"/>
      <w:bookmarkStart w:id="929" w:name="_Toc475605330"/>
      <w:bookmarkStart w:id="930" w:name="_Toc528676336"/>
      <w:r w:rsidR="003A6634" w:rsidRPr="001853AA">
        <w:lastRenderedPageBreak/>
        <w:t>Figure</w:t>
      </w:r>
      <w:r w:rsidR="00481524" w:rsidRPr="001853AA">
        <w:t xml:space="preserve"> </w:t>
      </w:r>
      <w:r w:rsidR="0054600D" w:rsidRPr="001853AA">
        <w:rPr>
          <w:noProof/>
        </w:rPr>
        <w:fldChar w:fldCharType="begin"/>
      </w:r>
      <w:r w:rsidR="0054600D" w:rsidRPr="001853AA">
        <w:rPr>
          <w:noProof/>
        </w:rPr>
        <w:instrText xml:space="preserve"> SEQ Figure \* ARABIC </w:instrText>
      </w:r>
      <w:r w:rsidR="0054600D" w:rsidRPr="001853AA">
        <w:rPr>
          <w:noProof/>
        </w:rPr>
        <w:fldChar w:fldCharType="separate"/>
      </w:r>
      <w:r w:rsidR="00BE504B">
        <w:rPr>
          <w:noProof/>
        </w:rPr>
        <w:t>92</w:t>
      </w:r>
      <w:r w:rsidR="0054600D" w:rsidRPr="001853AA">
        <w:rPr>
          <w:noProof/>
        </w:rPr>
        <w:fldChar w:fldCharType="end"/>
      </w:r>
      <w:bookmarkEnd w:id="924"/>
      <w:r w:rsidR="00481524" w:rsidRPr="001853AA">
        <w:t xml:space="preserve"> </w:t>
      </w:r>
      <w:r w:rsidR="00B60BFA" w:rsidRPr="001853AA">
        <w:t>-</w:t>
      </w:r>
      <w:r w:rsidR="00481524" w:rsidRPr="001853AA">
        <w:t xml:space="preserve"> Percentage of women treated with colposcopy, and both colposcopy and cytology, </w:t>
      </w:r>
      <w:r w:rsidR="00335B80" w:rsidRPr="001853AA">
        <w:t>with</w:t>
      </w:r>
      <w:r w:rsidR="00481524" w:rsidRPr="001853AA">
        <w:t xml:space="preserve">in </w:t>
      </w:r>
      <w:r w:rsidR="00335B80" w:rsidRPr="001853AA">
        <w:t>nine</w:t>
      </w:r>
      <w:r w:rsidR="00481524" w:rsidRPr="001853AA">
        <w:t xml:space="preserve"> months </w:t>
      </w:r>
      <w:r w:rsidR="00335B80" w:rsidRPr="001853AA">
        <w:t>post-treatment</w:t>
      </w:r>
      <w:bookmarkEnd w:id="925"/>
      <w:bookmarkEnd w:id="926"/>
      <w:bookmarkEnd w:id="927"/>
      <w:bookmarkEnd w:id="928"/>
      <w:bookmarkEnd w:id="929"/>
      <w:r w:rsidR="00A227FD" w:rsidRPr="001853AA">
        <w:t>, by DHB</w:t>
      </w:r>
      <w:bookmarkEnd w:id="930"/>
    </w:p>
    <w:p w14:paraId="021F61F1" w14:textId="2627F015" w:rsidR="00481524" w:rsidRPr="001853AA" w:rsidRDefault="003457EF" w:rsidP="00E00459">
      <w:pPr>
        <w:spacing w:line="264" w:lineRule="auto"/>
        <w:rPr>
          <w:noProof/>
          <w:lang w:eastAsia="en-AU"/>
        </w:rPr>
      </w:pPr>
      <w:r w:rsidRPr="001853AA">
        <w:rPr>
          <w:noProof/>
          <w:lang w:val="en-NZ" w:eastAsia="en-NZ"/>
        </w:rPr>
        <w:drawing>
          <wp:inline distT="0" distB="0" distL="0" distR="0" wp14:anchorId="58940A1B" wp14:editId="63614885">
            <wp:extent cx="5627370" cy="364553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627370" cy="3645535"/>
                    </a:xfrm>
                    <a:prstGeom prst="rect">
                      <a:avLst/>
                    </a:prstGeom>
                    <a:noFill/>
                  </pic:spPr>
                </pic:pic>
              </a:graphicData>
            </a:graphic>
          </wp:inline>
        </w:drawing>
      </w:r>
    </w:p>
    <w:p w14:paraId="08FD009E" w14:textId="77777777" w:rsidR="00481524" w:rsidRPr="001853AA" w:rsidRDefault="00481524" w:rsidP="00481524">
      <w:pPr>
        <w:rPr>
          <w:noProof/>
          <w:lang w:eastAsia="en-AU"/>
        </w:rPr>
      </w:pPr>
    </w:p>
    <w:p w14:paraId="6D0D6B5D" w14:textId="7B88DA80" w:rsidR="002A1E82" w:rsidRPr="001853AA" w:rsidRDefault="003A6634" w:rsidP="002B74F2">
      <w:pPr>
        <w:pStyle w:val="Caption"/>
        <w:keepNext/>
        <w:keepLines/>
        <w:jc w:val="both"/>
      </w:pPr>
      <w:bookmarkStart w:id="931" w:name="_Ref309728920"/>
      <w:bookmarkStart w:id="932" w:name="_Toc459126431"/>
      <w:bookmarkStart w:id="933" w:name="_Toc469398450"/>
      <w:bookmarkStart w:id="934" w:name="_Toc454287284"/>
      <w:bookmarkStart w:id="935" w:name="_Toc486941218"/>
      <w:bookmarkStart w:id="936" w:name="_Toc475605331"/>
      <w:bookmarkStart w:id="937" w:name="_Toc528676337"/>
      <w:bookmarkStart w:id="938" w:name="_Ref309728763"/>
      <w:r w:rsidRPr="001853AA">
        <w:t>Figure</w:t>
      </w:r>
      <w:r w:rsidR="002A1E82" w:rsidRPr="001853AA">
        <w:t xml:space="preserve"> </w:t>
      </w:r>
      <w:r w:rsidR="0054600D" w:rsidRPr="001853AA">
        <w:rPr>
          <w:noProof/>
        </w:rPr>
        <w:fldChar w:fldCharType="begin"/>
      </w:r>
      <w:r w:rsidR="0054600D" w:rsidRPr="001853AA">
        <w:rPr>
          <w:noProof/>
        </w:rPr>
        <w:instrText xml:space="preserve"> SEQ Figure \* ARABIC </w:instrText>
      </w:r>
      <w:r w:rsidR="0054600D" w:rsidRPr="001853AA">
        <w:rPr>
          <w:noProof/>
        </w:rPr>
        <w:fldChar w:fldCharType="separate"/>
      </w:r>
      <w:r w:rsidR="00BE504B">
        <w:rPr>
          <w:noProof/>
        </w:rPr>
        <w:t>93</w:t>
      </w:r>
      <w:r w:rsidR="0054600D" w:rsidRPr="001853AA">
        <w:rPr>
          <w:noProof/>
        </w:rPr>
        <w:fldChar w:fldCharType="end"/>
      </w:r>
      <w:bookmarkEnd w:id="931"/>
      <w:r w:rsidR="002A1E82" w:rsidRPr="001853AA">
        <w:t xml:space="preserve"> </w:t>
      </w:r>
      <w:r w:rsidR="00B60BFA" w:rsidRPr="001853AA">
        <w:t>-</w:t>
      </w:r>
      <w:r w:rsidR="002A1E82" w:rsidRPr="001853AA">
        <w:t xml:space="preserve"> Percentage of women discharged appropriately within 12 months of treatment</w:t>
      </w:r>
      <w:bookmarkEnd w:id="932"/>
      <w:bookmarkEnd w:id="933"/>
      <w:bookmarkEnd w:id="934"/>
      <w:bookmarkEnd w:id="935"/>
      <w:bookmarkEnd w:id="936"/>
      <w:r w:rsidR="00A227FD" w:rsidRPr="001853AA">
        <w:t>, by DHB</w:t>
      </w:r>
      <w:bookmarkEnd w:id="937"/>
    </w:p>
    <w:p w14:paraId="36DCC7F0" w14:textId="06C5A410" w:rsidR="00945EF6" w:rsidRPr="00D97A26" w:rsidRDefault="003457EF" w:rsidP="00945EF6">
      <w:r w:rsidRPr="001853AA">
        <w:rPr>
          <w:noProof/>
          <w:lang w:val="en-NZ" w:eastAsia="en-NZ"/>
        </w:rPr>
        <w:drawing>
          <wp:inline distT="0" distB="0" distL="0" distR="0" wp14:anchorId="0BD59A12" wp14:editId="2D07293C">
            <wp:extent cx="5633085" cy="3645535"/>
            <wp:effectExtent l="0" t="0" r="571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633085" cy="3645535"/>
                    </a:xfrm>
                    <a:prstGeom prst="rect">
                      <a:avLst/>
                    </a:prstGeom>
                    <a:noFill/>
                  </pic:spPr>
                </pic:pic>
              </a:graphicData>
            </a:graphic>
          </wp:inline>
        </w:drawing>
      </w:r>
    </w:p>
    <w:p w14:paraId="4EEF01CD" w14:textId="77777777" w:rsidR="00954952" w:rsidRPr="00D97A26" w:rsidRDefault="00954952">
      <w:pPr>
        <w:rPr>
          <w:noProof/>
          <w:lang w:val="en-US" w:eastAsia="en-AU"/>
        </w:rPr>
      </w:pPr>
      <w:r w:rsidRPr="00D97A26">
        <w:rPr>
          <w:noProof/>
          <w:lang w:val="en-US" w:eastAsia="en-AU"/>
        </w:rPr>
        <w:br w:type="page"/>
      </w:r>
    </w:p>
    <w:p w14:paraId="4224F77B" w14:textId="77777777" w:rsidR="005D1C42" w:rsidRPr="00D97A26" w:rsidRDefault="005D1C42" w:rsidP="00DE16F5">
      <w:pPr>
        <w:pStyle w:val="Heading2"/>
        <w:ind w:right="544"/>
        <w:jc w:val="both"/>
        <w:rPr>
          <w:noProof/>
          <w:lang w:eastAsia="en-AU"/>
        </w:rPr>
      </w:pPr>
      <w:bookmarkStart w:id="939" w:name="_Toc438477967"/>
      <w:bookmarkStart w:id="940" w:name="_Toc471467036"/>
      <w:bookmarkStart w:id="941" w:name="_Toc478551518"/>
      <w:bookmarkStart w:id="942" w:name="_Toc482704701"/>
      <w:bookmarkStart w:id="943" w:name="_Toc478551584"/>
      <w:bookmarkStart w:id="944" w:name="_Toc528676062"/>
      <w:bookmarkEnd w:id="938"/>
      <w:r w:rsidRPr="00D97A26">
        <w:rPr>
          <w:noProof/>
          <w:lang w:eastAsia="en-AU"/>
        </w:rPr>
        <w:lastRenderedPageBreak/>
        <w:t>Indicator 8 – HPV tests</w:t>
      </w:r>
      <w:bookmarkEnd w:id="939"/>
      <w:bookmarkEnd w:id="940"/>
      <w:bookmarkEnd w:id="941"/>
      <w:bookmarkEnd w:id="942"/>
      <w:bookmarkEnd w:id="943"/>
      <w:bookmarkEnd w:id="944"/>
    </w:p>
    <w:p w14:paraId="1F36F3A4" w14:textId="77777777" w:rsidR="001935F8" w:rsidRPr="00D97A26" w:rsidRDefault="001935F8" w:rsidP="00DE16F5">
      <w:pPr>
        <w:ind w:right="544"/>
        <w:jc w:val="both"/>
      </w:pPr>
    </w:p>
    <w:p w14:paraId="1A2D98C5" w14:textId="77777777" w:rsidR="00F171FB" w:rsidRPr="00D97A26" w:rsidRDefault="001935F8" w:rsidP="00DE16F5">
      <w:pPr>
        <w:ind w:right="544"/>
        <w:jc w:val="both"/>
      </w:pPr>
      <w:r w:rsidRPr="00D97A26">
        <w:t>The indicators report on the use of HPV testing</w:t>
      </w:r>
      <w:r w:rsidR="00162482" w:rsidRPr="00D97A26">
        <w:t xml:space="preserve">.  At present, they incorporate </w:t>
      </w:r>
      <w:r w:rsidR="00F171FB" w:rsidRPr="00D97A26">
        <w:t>the following indicators:</w:t>
      </w:r>
    </w:p>
    <w:p w14:paraId="624A8E43" w14:textId="77777777" w:rsidR="00F171FB" w:rsidRPr="00D97A26" w:rsidRDefault="00F171FB" w:rsidP="00DE16F5">
      <w:pPr>
        <w:ind w:right="544"/>
        <w:jc w:val="both"/>
      </w:pPr>
    </w:p>
    <w:p w14:paraId="6140923B" w14:textId="60F487B7" w:rsidR="00F171FB" w:rsidRPr="00D97A26" w:rsidRDefault="00F171FB" w:rsidP="00F171FB">
      <w:pPr>
        <w:numPr>
          <w:ilvl w:val="0"/>
          <w:numId w:val="26"/>
        </w:numPr>
        <w:ind w:right="544"/>
        <w:jc w:val="both"/>
      </w:pPr>
      <w:r w:rsidRPr="00D97A26">
        <w:t xml:space="preserve"> T</w:t>
      </w:r>
      <w:r w:rsidR="001935F8" w:rsidRPr="00D97A26">
        <w:t>riag</w:t>
      </w:r>
      <w:r w:rsidRPr="00D97A26">
        <w:t>e of</w:t>
      </w:r>
      <w:r w:rsidR="001935F8" w:rsidRPr="00D97A26">
        <w:t xml:space="preserve"> </w:t>
      </w:r>
      <w:r w:rsidR="00F53D95" w:rsidRPr="00D97A26">
        <w:t>low-grade</w:t>
      </w:r>
      <w:r w:rsidR="001935F8" w:rsidRPr="00D97A26">
        <w:t xml:space="preserve"> cytology</w:t>
      </w:r>
    </w:p>
    <w:p w14:paraId="0536BEE0" w14:textId="77777777" w:rsidR="00F171FB" w:rsidRPr="00D97A26" w:rsidRDefault="00F171FB" w:rsidP="00F171FB">
      <w:pPr>
        <w:ind w:right="544"/>
        <w:jc w:val="both"/>
      </w:pPr>
    </w:p>
    <w:p w14:paraId="204537E5" w14:textId="77777777" w:rsidR="00F171FB" w:rsidRPr="00D97A26" w:rsidRDefault="00F171FB" w:rsidP="00F171FB">
      <w:pPr>
        <w:numPr>
          <w:ilvl w:val="0"/>
          <w:numId w:val="26"/>
        </w:numPr>
        <w:ind w:right="544"/>
        <w:jc w:val="both"/>
      </w:pPr>
      <w:r w:rsidRPr="00D97A26">
        <w:t xml:space="preserve"> </w:t>
      </w:r>
      <w:r w:rsidR="001935F8" w:rsidRPr="00D97A26">
        <w:t>HPV test volumes</w:t>
      </w:r>
      <w:r w:rsidRPr="00D97A26">
        <w:t xml:space="preserve"> (including purpose for which the test was performed)</w:t>
      </w:r>
      <w:r w:rsidR="00162482" w:rsidRPr="00D97A26">
        <w:t xml:space="preserve">  </w:t>
      </w:r>
    </w:p>
    <w:p w14:paraId="1A7E1F97" w14:textId="77777777" w:rsidR="00142308" w:rsidRPr="00D97A26" w:rsidRDefault="00142308" w:rsidP="00CE007B">
      <w:pPr>
        <w:pStyle w:val="ListParagraph"/>
      </w:pPr>
    </w:p>
    <w:p w14:paraId="738E9DB3" w14:textId="3D63131D" w:rsidR="00142308" w:rsidRPr="00D97A26" w:rsidRDefault="00142308" w:rsidP="00F171FB">
      <w:pPr>
        <w:numPr>
          <w:ilvl w:val="0"/>
          <w:numId w:val="26"/>
        </w:numPr>
        <w:ind w:right="544"/>
        <w:jc w:val="both"/>
      </w:pPr>
      <w:r w:rsidRPr="00D97A26">
        <w:t xml:space="preserve">HPV tests for follow-up of women with </w:t>
      </w:r>
      <w:r w:rsidR="005B2713" w:rsidRPr="00D97A26">
        <w:t>a historical</w:t>
      </w:r>
      <w:r w:rsidRPr="00D97A26">
        <w:t xml:space="preserve"> </w:t>
      </w:r>
      <w:r w:rsidR="00765663" w:rsidRPr="00D97A26">
        <w:t>high-grade</w:t>
      </w:r>
      <w:r w:rsidRPr="00D97A26">
        <w:t xml:space="preserve"> abnormality </w:t>
      </w:r>
    </w:p>
    <w:p w14:paraId="4144BE8F" w14:textId="77777777" w:rsidR="00F171FB" w:rsidRPr="00D97A26" w:rsidRDefault="00F171FB" w:rsidP="00DE16F5">
      <w:pPr>
        <w:ind w:right="544"/>
        <w:jc w:val="both"/>
      </w:pPr>
    </w:p>
    <w:p w14:paraId="054F4866" w14:textId="77777777" w:rsidR="00F171FB" w:rsidRPr="00D97A26" w:rsidRDefault="00F171FB" w:rsidP="00DE16F5">
      <w:pPr>
        <w:ind w:right="544"/>
        <w:jc w:val="both"/>
      </w:pPr>
    </w:p>
    <w:p w14:paraId="4D99195E" w14:textId="7AD65B29" w:rsidR="00162482" w:rsidRPr="00D97A26" w:rsidRDefault="00987ED6" w:rsidP="00F171FB">
      <w:pPr>
        <w:spacing w:after="120"/>
        <w:ind w:right="544"/>
        <w:jc w:val="both"/>
      </w:pPr>
      <w:r>
        <w:t>Other than HPV test volumes (indicator 8.2) s</w:t>
      </w:r>
      <w:r w:rsidR="00162482" w:rsidRPr="00D97A26">
        <w:t>pecific monitoring of the other uses of HPV testing is not yet included.  These other purposes include:</w:t>
      </w:r>
    </w:p>
    <w:p w14:paraId="056EFA5A" w14:textId="77777777" w:rsidR="00162482" w:rsidRPr="00D97A26" w:rsidRDefault="00F171FB" w:rsidP="00F171FB">
      <w:pPr>
        <w:numPr>
          <w:ilvl w:val="0"/>
          <w:numId w:val="25"/>
        </w:numPr>
        <w:spacing w:after="120"/>
        <w:ind w:right="544"/>
        <w:jc w:val="both"/>
      </w:pPr>
      <w:r w:rsidRPr="00D97A26">
        <w:t>Management of</w:t>
      </w:r>
      <w:r w:rsidR="00162482" w:rsidRPr="00D97A26">
        <w:t xml:space="preserve"> women previously treated for CIN </w:t>
      </w:r>
    </w:p>
    <w:p w14:paraId="0D8701F3" w14:textId="3E99FBDC" w:rsidR="005D1C42" w:rsidRPr="00D97A26" w:rsidRDefault="00680EB7" w:rsidP="00F171FB">
      <w:pPr>
        <w:numPr>
          <w:ilvl w:val="0"/>
          <w:numId w:val="25"/>
        </w:numPr>
        <w:spacing w:after="120"/>
        <w:ind w:right="544"/>
        <w:jc w:val="both"/>
      </w:pPr>
      <w:r w:rsidRPr="00D97A26">
        <w:t xml:space="preserve">Management of </w:t>
      </w:r>
      <w:r w:rsidR="00162482" w:rsidRPr="00D97A26">
        <w:t xml:space="preserve">women with a </w:t>
      </w:r>
      <w:r w:rsidR="00F53D95" w:rsidRPr="00D97A26">
        <w:t>high-grade</w:t>
      </w:r>
      <w:r w:rsidR="00162482" w:rsidRPr="00D97A26">
        <w:t xml:space="preserve"> squamous cytology result in the past followed by negative cytology </w:t>
      </w:r>
    </w:p>
    <w:p w14:paraId="0F62840C" w14:textId="77777777" w:rsidR="00162482" w:rsidRPr="00D97A26" w:rsidRDefault="00680EB7" w:rsidP="00F171FB">
      <w:pPr>
        <w:numPr>
          <w:ilvl w:val="0"/>
          <w:numId w:val="25"/>
        </w:numPr>
        <w:spacing w:after="120"/>
        <w:ind w:right="544"/>
        <w:jc w:val="both"/>
      </w:pPr>
      <w:r w:rsidRPr="00D97A26">
        <w:t>R</w:t>
      </w:r>
      <w:r w:rsidR="00162482" w:rsidRPr="00D97A26">
        <w:t>esolution of discordant cytology, colposcopy and histology</w:t>
      </w:r>
    </w:p>
    <w:p w14:paraId="51707FBF" w14:textId="22D0A1FE" w:rsidR="009E284C" w:rsidRPr="00D97A26" w:rsidRDefault="00F171FB" w:rsidP="009E284C">
      <w:pPr>
        <w:pStyle w:val="Heading3"/>
        <w:ind w:right="544"/>
        <w:jc w:val="both"/>
        <w:rPr>
          <w:lang w:eastAsia="en-AU"/>
        </w:rPr>
      </w:pPr>
      <w:r w:rsidRPr="00D97A26">
        <w:rPr>
          <w:lang w:eastAsia="en-AU"/>
        </w:rPr>
        <w:br w:type="page"/>
      </w:r>
      <w:bookmarkStart w:id="945" w:name="_Ref370218815"/>
      <w:bookmarkStart w:id="946" w:name="_Toc478551519"/>
      <w:bookmarkStart w:id="947" w:name="_Toc482704702"/>
      <w:bookmarkStart w:id="948" w:name="_Toc478551585"/>
      <w:bookmarkStart w:id="949" w:name="_Toc528676063"/>
      <w:r w:rsidR="007969C0" w:rsidRPr="00D97A26">
        <w:rPr>
          <w:lang w:eastAsia="en-AU"/>
        </w:rPr>
        <w:lastRenderedPageBreak/>
        <w:t>Indicator 8.1 – Triage of low-</w:t>
      </w:r>
      <w:r w:rsidR="009E284C" w:rsidRPr="00D97A26">
        <w:rPr>
          <w:lang w:eastAsia="en-AU"/>
        </w:rPr>
        <w:t>grade cytology</w:t>
      </w:r>
      <w:bookmarkEnd w:id="945"/>
      <w:bookmarkEnd w:id="946"/>
      <w:bookmarkEnd w:id="947"/>
      <w:bookmarkEnd w:id="948"/>
      <w:bookmarkEnd w:id="949"/>
    </w:p>
    <w:p w14:paraId="63E1B5D9" w14:textId="77777777" w:rsidR="009E284C" w:rsidRPr="00D97A26" w:rsidRDefault="009E284C" w:rsidP="00DE16F5">
      <w:pPr>
        <w:ind w:right="544"/>
        <w:jc w:val="both"/>
        <w:rPr>
          <w:lang w:eastAsia="en-AU"/>
        </w:rPr>
      </w:pPr>
    </w:p>
    <w:tbl>
      <w:tblPr>
        <w:tblW w:w="9322" w:type="dxa"/>
        <w:tblBorders>
          <w:top w:val="single" w:sz="4" w:space="0" w:color="auto"/>
          <w:bottom w:val="single" w:sz="4" w:space="0" w:color="auto"/>
          <w:insideH w:val="single" w:sz="4" w:space="0" w:color="auto"/>
        </w:tblBorders>
        <w:tblLook w:val="04A0" w:firstRow="1" w:lastRow="0" w:firstColumn="1" w:lastColumn="0" w:noHBand="0" w:noVBand="1"/>
      </w:tblPr>
      <w:tblGrid>
        <w:gridCol w:w="1791"/>
        <w:gridCol w:w="7531"/>
      </w:tblGrid>
      <w:tr w:rsidR="005D1C42" w:rsidRPr="00D97A26" w14:paraId="3F7A20B1" w14:textId="77777777">
        <w:tc>
          <w:tcPr>
            <w:tcW w:w="1526" w:type="dxa"/>
          </w:tcPr>
          <w:p w14:paraId="650A4283" w14:textId="77777777" w:rsidR="005D1C42" w:rsidRPr="00D97A26" w:rsidRDefault="005D1C42" w:rsidP="00DE16F5">
            <w:pPr>
              <w:spacing w:before="120"/>
              <w:ind w:right="544"/>
              <w:jc w:val="both"/>
              <w:rPr>
                <w:b/>
              </w:rPr>
            </w:pPr>
            <w:r w:rsidRPr="00D97A26">
              <w:rPr>
                <w:b/>
              </w:rPr>
              <w:t>Definition</w:t>
            </w:r>
          </w:p>
        </w:tc>
        <w:tc>
          <w:tcPr>
            <w:tcW w:w="7796" w:type="dxa"/>
          </w:tcPr>
          <w:p w14:paraId="55A67F05" w14:textId="7289E90E" w:rsidR="005D1C42" w:rsidRPr="00D97A26" w:rsidRDefault="003F6F8C" w:rsidP="00D54CC8">
            <w:pPr>
              <w:spacing w:before="120"/>
              <w:ind w:right="-9"/>
              <w:jc w:val="both"/>
              <w:rPr>
                <w:lang w:val="en-NZ"/>
              </w:rPr>
            </w:pPr>
            <w:r w:rsidRPr="00D97A26">
              <w:t>For</w:t>
            </w:r>
            <w:r w:rsidRPr="00D97A26">
              <w:rPr>
                <w:lang w:val="en-NZ"/>
              </w:rPr>
              <w:t xml:space="preserve"> women with an </w:t>
            </w:r>
            <w:r w:rsidR="00AD2156" w:rsidRPr="00D97A26">
              <w:rPr>
                <w:lang w:val="en-NZ"/>
              </w:rPr>
              <w:t xml:space="preserve">ASC-US or </w:t>
            </w:r>
            <w:r w:rsidRPr="00D97A26">
              <w:rPr>
                <w:lang w:val="en-NZ"/>
              </w:rPr>
              <w:t xml:space="preserve">LSIL </w:t>
            </w:r>
            <w:r w:rsidR="007969C0" w:rsidRPr="00D97A26">
              <w:rPr>
                <w:lang w:val="en-NZ"/>
              </w:rPr>
              <w:t>(low-</w:t>
            </w:r>
            <w:r w:rsidR="003C29B5" w:rsidRPr="00D97A26">
              <w:rPr>
                <w:lang w:val="en-NZ"/>
              </w:rPr>
              <w:t xml:space="preserve">grade) </w:t>
            </w:r>
            <w:r w:rsidRPr="00D97A26">
              <w:rPr>
                <w:lang w:val="en-NZ"/>
              </w:rPr>
              <w:t>cytology result relating to a cervical sample taken in the monitoring period, and with no recent abnormal cytology (</w:t>
            </w:r>
            <w:r w:rsidR="00253CAC" w:rsidRPr="00D97A26">
              <w:t>i.e.</w:t>
            </w:r>
            <w:r w:rsidRPr="00D97A26">
              <w:rPr>
                <w:lang w:val="en-NZ"/>
              </w:rPr>
              <w:t xml:space="preserve"> abnormal </w:t>
            </w:r>
            <w:r w:rsidR="003C29B5" w:rsidRPr="00D97A26">
              <w:rPr>
                <w:lang w:val="en-NZ"/>
              </w:rPr>
              <w:t xml:space="preserve">cytology </w:t>
            </w:r>
            <w:r w:rsidRPr="00D97A26">
              <w:rPr>
                <w:lang w:val="en-NZ"/>
              </w:rPr>
              <w:t xml:space="preserve">results relating to specimens taken in the preceding </w:t>
            </w:r>
            <w:r w:rsidR="00AD2156" w:rsidRPr="00D97A26">
              <w:rPr>
                <w:lang w:val="en-NZ"/>
              </w:rPr>
              <w:t xml:space="preserve">five </w:t>
            </w:r>
            <w:r w:rsidRPr="00D97A26">
              <w:rPr>
                <w:lang w:val="en-NZ"/>
              </w:rPr>
              <w:t>years), the following are reported on</w:t>
            </w:r>
            <w:r w:rsidR="00600ABD" w:rsidRPr="00D97A26">
              <w:rPr>
                <w:lang w:val="en-NZ"/>
              </w:rPr>
              <w:t xml:space="preserve"> as follows</w:t>
            </w:r>
            <w:r w:rsidRPr="00D97A26">
              <w:rPr>
                <w:lang w:val="en-NZ"/>
              </w:rPr>
              <w:t>:</w:t>
            </w:r>
          </w:p>
          <w:p w14:paraId="6F63BE14" w14:textId="77777777" w:rsidR="003F6F8C" w:rsidRPr="00D97A26" w:rsidRDefault="003F6F8C" w:rsidP="00893164">
            <w:pPr>
              <w:numPr>
                <w:ilvl w:val="0"/>
                <w:numId w:val="14"/>
              </w:numPr>
              <w:spacing w:before="120"/>
              <w:ind w:right="34"/>
              <w:jc w:val="both"/>
              <w:rPr>
                <w:lang w:val="en-NZ"/>
              </w:rPr>
            </w:pPr>
            <w:r w:rsidRPr="00D97A26">
              <w:rPr>
                <w:lang w:val="en-NZ"/>
              </w:rPr>
              <w:t xml:space="preserve">The number and proportion of women with a subsequent HPV triage test (by age </w:t>
            </w:r>
            <w:r w:rsidR="003C29B5" w:rsidRPr="00D97A26">
              <w:rPr>
                <w:lang w:val="en-NZ"/>
              </w:rPr>
              <w:t>group</w:t>
            </w:r>
            <w:r w:rsidR="00AD2156" w:rsidRPr="00D97A26">
              <w:rPr>
                <w:lang w:val="en-NZ"/>
              </w:rPr>
              <w:t>,</w:t>
            </w:r>
            <w:r w:rsidR="003C29B5" w:rsidRPr="00D97A26">
              <w:rPr>
                <w:lang w:val="en-NZ"/>
              </w:rPr>
              <w:t xml:space="preserve"> </w:t>
            </w:r>
            <w:r w:rsidRPr="00D97A26">
              <w:rPr>
                <w:lang w:val="en-NZ"/>
              </w:rPr>
              <w:t xml:space="preserve">and </w:t>
            </w:r>
            <w:r w:rsidR="00AD2156" w:rsidRPr="00D97A26">
              <w:rPr>
                <w:lang w:val="en-NZ"/>
              </w:rPr>
              <w:t xml:space="preserve">cytology </w:t>
            </w:r>
            <w:r w:rsidRPr="00D97A26">
              <w:rPr>
                <w:lang w:val="en-NZ"/>
              </w:rPr>
              <w:t>laboratory)</w:t>
            </w:r>
          </w:p>
          <w:p w14:paraId="607FE83F" w14:textId="77777777" w:rsidR="005D1C42" w:rsidRPr="00D97A26" w:rsidRDefault="003F6F8C" w:rsidP="00893164">
            <w:pPr>
              <w:numPr>
                <w:ilvl w:val="0"/>
                <w:numId w:val="14"/>
              </w:numPr>
              <w:spacing w:before="120"/>
              <w:ind w:right="34"/>
              <w:jc w:val="both"/>
              <w:rPr>
                <w:lang w:val="en-NZ"/>
              </w:rPr>
            </w:pPr>
            <w:r w:rsidRPr="00D97A26">
              <w:rPr>
                <w:lang w:val="en-NZ"/>
              </w:rPr>
              <w:t xml:space="preserve">Women with positive HPV triage result, as a proportion of women with a valid HPV test (by age </w:t>
            </w:r>
            <w:r w:rsidR="003C29B5" w:rsidRPr="00D97A26">
              <w:rPr>
                <w:lang w:val="en-NZ"/>
              </w:rPr>
              <w:t>group</w:t>
            </w:r>
            <w:r w:rsidR="00AD2156" w:rsidRPr="00D97A26">
              <w:rPr>
                <w:lang w:val="en-NZ"/>
              </w:rPr>
              <w:t>,</w:t>
            </w:r>
            <w:r w:rsidR="003C29B5" w:rsidRPr="00D97A26">
              <w:rPr>
                <w:lang w:val="en-NZ"/>
              </w:rPr>
              <w:t xml:space="preserve"> </w:t>
            </w:r>
            <w:r w:rsidRPr="00D97A26">
              <w:rPr>
                <w:lang w:val="en-NZ"/>
              </w:rPr>
              <w:t xml:space="preserve">and </w:t>
            </w:r>
            <w:r w:rsidR="00AD2156" w:rsidRPr="00D97A26">
              <w:rPr>
                <w:lang w:val="en-NZ"/>
              </w:rPr>
              <w:t xml:space="preserve">cytology </w:t>
            </w:r>
            <w:r w:rsidRPr="00D97A26">
              <w:rPr>
                <w:lang w:val="en-NZ"/>
              </w:rPr>
              <w:t>laboratory)</w:t>
            </w:r>
          </w:p>
          <w:p w14:paraId="25FD90C8" w14:textId="77777777" w:rsidR="00463C8E" w:rsidRPr="00D97A26" w:rsidRDefault="002B2968" w:rsidP="00463C8E">
            <w:pPr>
              <w:numPr>
                <w:ilvl w:val="0"/>
                <w:numId w:val="14"/>
              </w:numPr>
              <w:spacing w:before="120"/>
              <w:ind w:right="34"/>
              <w:jc w:val="both"/>
              <w:rPr>
                <w:lang w:val="en-NZ"/>
              </w:rPr>
            </w:pPr>
            <w:r w:rsidRPr="00D97A26">
              <w:rPr>
                <w:lang w:val="en-NZ"/>
              </w:rPr>
              <w:t>Histological outcomes in women</w:t>
            </w:r>
            <w:r w:rsidRPr="00D97A26">
              <w:t xml:space="preserve"> </w:t>
            </w:r>
            <w:r w:rsidR="001914A2" w:rsidRPr="00D97A26">
              <w:t>with a positive triage test,</w:t>
            </w:r>
            <w:r w:rsidRPr="00D97A26">
              <w:rPr>
                <w:lang w:val="en-NZ"/>
              </w:rPr>
              <w:t xml:space="preserve"> wh</w:t>
            </w:r>
            <w:r w:rsidR="005C189B" w:rsidRPr="00D97A26">
              <w:rPr>
                <w:lang w:val="en-NZ"/>
              </w:rPr>
              <w:t xml:space="preserve">ere this information is available within 12 months </w:t>
            </w:r>
            <w:r w:rsidRPr="00D97A26">
              <w:rPr>
                <w:lang w:val="en-NZ"/>
              </w:rPr>
              <w:t>following a positive HPV triage test</w:t>
            </w:r>
          </w:p>
          <w:p w14:paraId="0BA7FE9C" w14:textId="77777777" w:rsidR="00463C8E" w:rsidRPr="00D97A26" w:rsidRDefault="00463C8E" w:rsidP="00463C8E">
            <w:pPr>
              <w:spacing w:before="120"/>
              <w:ind w:left="360" w:right="34"/>
              <w:jc w:val="both"/>
              <w:rPr>
                <w:lang w:val="en-NZ"/>
              </w:rPr>
            </w:pPr>
          </w:p>
          <w:p w14:paraId="46DF51C1" w14:textId="7628FAD5" w:rsidR="005D1C42" w:rsidRPr="00D97A26" w:rsidRDefault="005D1C42" w:rsidP="00D54CC8">
            <w:pPr>
              <w:pStyle w:val="NoSpacing"/>
              <w:jc w:val="both"/>
              <w:rPr>
                <w:lang w:val="en-NZ"/>
              </w:rPr>
            </w:pPr>
            <w:r w:rsidRPr="00D97A26">
              <w:rPr>
                <w:lang w:val="en-NZ"/>
              </w:rPr>
              <w:t xml:space="preserve">Where a woman has two different </w:t>
            </w:r>
            <w:r w:rsidR="007969C0" w:rsidRPr="00D97A26">
              <w:rPr>
                <w:lang w:val="en-NZ"/>
              </w:rPr>
              <w:t>low-grade</w:t>
            </w:r>
            <w:r w:rsidRPr="00D97A26">
              <w:rPr>
                <w:lang w:val="en-NZ"/>
              </w:rPr>
              <w:t xml:space="preserve"> cytology results, relating to a s</w:t>
            </w:r>
            <w:r w:rsidR="003F6F8C" w:rsidRPr="00D97A26">
              <w:rPr>
                <w:lang w:val="en-NZ"/>
              </w:rPr>
              <w:t xml:space="preserve">ample </w:t>
            </w:r>
            <w:r w:rsidRPr="00D97A26">
              <w:rPr>
                <w:lang w:val="en-NZ"/>
              </w:rPr>
              <w:t xml:space="preserve">or </w:t>
            </w:r>
            <w:r w:rsidR="003C29B5" w:rsidRPr="00D97A26">
              <w:rPr>
                <w:lang w:val="en-NZ"/>
              </w:rPr>
              <w:t xml:space="preserve">samples </w:t>
            </w:r>
            <w:r w:rsidRPr="00D97A26">
              <w:rPr>
                <w:lang w:val="en-NZ"/>
              </w:rPr>
              <w:t xml:space="preserve">collected on the same date, </w:t>
            </w:r>
            <w:r w:rsidR="003C29B5" w:rsidRPr="00D97A26">
              <w:rPr>
                <w:lang w:val="en-NZ"/>
              </w:rPr>
              <w:t xml:space="preserve">she is grouped in accordance with </w:t>
            </w:r>
            <w:r w:rsidRPr="00D97A26">
              <w:rPr>
                <w:lang w:val="en-NZ"/>
              </w:rPr>
              <w:t>the most serious result (</w:t>
            </w:r>
            <w:r w:rsidR="00253CAC" w:rsidRPr="00D97A26">
              <w:t>i.e.</w:t>
            </w:r>
            <w:r w:rsidRPr="00D97A26">
              <w:rPr>
                <w:lang w:val="en-NZ"/>
              </w:rPr>
              <w:t xml:space="preserve"> LSIL).</w:t>
            </w:r>
          </w:p>
          <w:p w14:paraId="005043F7" w14:textId="77777777" w:rsidR="00D54CC8" w:rsidRPr="00D97A26" w:rsidRDefault="00D54CC8" w:rsidP="00D54CC8">
            <w:pPr>
              <w:pStyle w:val="NoSpacing"/>
              <w:jc w:val="both"/>
              <w:rPr>
                <w:lang w:val="en-NZ"/>
              </w:rPr>
            </w:pPr>
          </w:p>
          <w:p w14:paraId="224C0EF5" w14:textId="2482DC02" w:rsidR="00B807AF" w:rsidRPr="00D97A26" w:rsidRDefault="00B807AF" w:rsidP="00D54CC8">
            <w:pPr>
              <w:pStyle w:val="NoSpacing"/>
              <w:jc w:val="both"/>
              <w:rPr>
                <w:lang w:val="en-NZ"/>
              </w:rPr>
            </w:pPr>
            <w:r w:rsidRPr="00D97A26">
              <w:rPr>
                <w:lang w:val="en-NZ"/>
              </w:rPr>
              <w:t>A subsequent HPV triage test</w:t>
            </w:r>
            <w:r w:rsidR="00156979" w:rsidRPr="00D97A26">
              <w:rPr>
                <w:lang w:val="en-NZ"/>
              </w:rPr>
              <w:t xml:space="preserve"> is defined as an HPV test where the sample was collected at the same time or after the cytology sample, and where there is a result available (including invalid results)</w:t>
            </w:r>
            <w:r w:rsidRPr="00D97A26">
              <w:rPr>
                <w:lang w:val="en-NZ"/>
              </w:rPr>
              <w:t>.</w:t>
            </w:r>
          </w:p>
          <w:p w14:paraId="5AE697A2" w14:textId="77777777" w:rsidR="00D54CC8" w:rsidRPr="00D97A26" w:rsidRDefault="00D54CC8" w:rsidP="00D54CC8">
            <w:pPr>
              <w:pStyle w:val="NoSpacing"/>
              <w:jc w:val="both"/>
              <w:rPr>
                <w:rFonts w:cs="Arial"/>
                <w:szCs w:val="20"/>
              </w:rPr>
            </w:pPr>
          </w:p>
          <w:p w14:paraId="5B5406C7" w14:textId="77777777" w:rsidR="00FE0797" w:rsidRPr="00D97A26" w:rsidRDefault="00B807AF" w:rsidP="00D54CC8">
            <w:pPr>
              <w:pStyle w:val="NoSpacing"/>
              <w:jc w:val="both"/>
            </w:pPr>
            <w:r w:rsidRPr="00D97A26">
              <w:t xml:space="preserve">Women whose ASC-US or LSIL cytology test is associated with a recommendation code of R14 (refer regardless of cytology result) are excluded, as they may be </w:t>
            </w:r>
            <w:r w:rsidR="00C00727" w:rsidRPr="00D97A26">
              <w:t>symptomatic</w:t>
            </w:r>
            <w:r w:rsidRPr="00D97A26">
              <w:t>.</w:t>
            </w:r>
          </w:p>
          <w:p w14:paraId="4194F3D5" w14:textId="77777777" w:rsidR="00D54CC8" w:rsidRPr="00D97A26" w:rsidRDefault="00D54CC8" w:rsidP="00D54CC8">
            <w:pPr>
              <w:pStyle w:val="NoSpacing"/>
              <w:jc w:val="both"/>
            </w:pPr>
          </w:p>
          <w:p w14:paraId="0A5B0FAB" w14:textId="74AC3564" w:rsidR="00B807AF" w:rsidRPr="00D97A26" w:rsidRDefault="003F21A3" w:rsidP="00D54CC8">
            <w:pPr>
              <w:pStyle w:val="NoSpacing"/>
              <w:jc w:val="both"/>
              <w:rPr>
                <w:lang w:val="en-NZ"/>
              </w:rPr>
            </w:pPr>
            <w:r w:rsidRPr="00D97A26">
              <w:rPr>
                <w:lang w:val="en-NZ"/>
              </w:rPr>
              <w:t>Women who are aged less than 30</w:t>
            </w:r>
            <w:r w:rsidR="00D05A2A" w:rsidRPr="00D97A26">
              <w:rPr>
                <w:lang w:val="en-NZ"/>
              </w:rPr>
              <w:t xml:space="preserve"> </w:t>
            </w:r>
            <w:r w:rsidR="000F76D4" w:rsidRPr="00D97A26">
              <w:rPr>
                <w:lang w:val="en-NZ"/>
              </w:rPr>
              <w:t xml:space="preserve">years are excluded </w:t>
            </w:r>
            <w:r w:rsidR="009B0D64" w:rsidRPr="00D97A26">
              <w:rPr>
                <w:lang w:val="en-NZ"/>
              </w:rPr>
              <w:t xml:space="preserve">from this indicator </w:t>
            </w:r>
            <w:r w:rsidR="000F76D4" w:rsidRPr="00D97A26">
              <w:rPr>
                <w:lang w:val="en-NZ"/>
              </w:rPr>
              <w:t>if they have ever had eithe</w:t>
            </w:r>
            <w:r w:rsidR="0076524D" w:rsidRPr="00D97A26">
              <w:rPr>
                <w:lang w:val="en-NZ"/>
              </w:rPr>
              <w:t>r a high-</w:t>
            </w:r>
            <w:r w:rsidR="000F76D4" w:rsidRPr="00D97A26">
              <w:rPr>
                <w:lang w:val="en-NZ"/>
              </w:rPr>
              <w:t>grade squamous cytology</w:t>
            </w:r>
            <w:r w:rsidR="0076524D" w:rsidRPr="00D97A26">
              <w:rPr>
                <w:lang w:val="en-NZ"/>
              </w:rPr>
              <w:t xml:space="preserve"> result (ASC-H, HSIL) or a high-</w:t>
            </w:r>
            <w:r w:rsidR="000F76D4" w:rsidRPr="00D97A26">
              <w:rPr>
                <w:lang w:val="en-NZ"/>
              </w:rPr>
              <w:t>grade squamous histology result (CIN</w:t>
            </w:r>
            <w:r w:rsidR="00692301" w:rsidRPr="00D97A26">
              <w:rPr>
                <w:lang w:val="en-NZ"/>
              </w:rPr>
              <w:t xml:space="preserve"> </w:t>
            </w:r>
            <w:r w:rsidR="000F76D4" w:rsidRPr="00D97A26">
              <w:rPr>
                <w:lang w:val="en-NZ"/>
              </w:rPr>
              <w:t>2/3)</w:t>
            </w:r>
            <w:r w:rsidR="009B0D64" w:rsidRPr="00D97A26">
              <w:rPr>
                <w:lang w:val="en-NZ"/>
              </w:rPr>
              <w:t xml:space="preserve">, as they may be having an HPV test in order to follow-up a previous </w:t>
            </w:r>
            <w:r w:rsidR="00F53D95" w:rsidRPr="00D97A26">
              <w:rPr>
                <w:lang w:val="en-NZ"/>
              </w:rPr>
              <w:t>high-grade</w:t>
            </w:r>
            <w:r w:rsidR="009B0D64" w:rsidRPr="00D97A26">
              <w:rPr>
                <w:lang w:val="en-NZ"/>
              </w:rPr>
              <w:t xml:space="preserve"> squamous abnormality (cytology or histology, </w:t>
            </w:r>
            <w:r w:rsidR="00253CAC" w:rsidRPr="00D97A26">
              <w:t>i.e.</w:t>
            </w:r>
            <w:r w:rsidR="009B0D64" w:rsidRPr="00D97A26">
              <w:rPr>
                <w:lang w:val="en-NZ"/>
              </w:rPr>
              <w:t xml:space="preserve"> </w:t>
            </w:r>
            <w:r w:rsidR="009B0D64" w:rsidRPr="00D97A26">
              <w:t>historical</w:t>
            </w:r>
            <w:r w:rsidR="009B0D64" w:rsidRPr="00D97A26">
              <w:rPr>
                <w:lang w:val="en-NZ"/>
              </w:rPr>
              <w:t xml:space="preserve"> testing</w:t>
            </w:r>
            <w:r w:rsidR="00232746" w:rsidRPr="00D97A26">
              <w:rPr>
                <w:lang w:val="en-NZ"/>
              </w:rPr>
              <w:t xml:space="preserve"> or as a test-of-cure following treatment for CIN2/3</w:t>
            </w:r>
            <w:r w:rsidR="009B0D64" w:rsidRPr="00D97A26">
              <w:rPr>
                <w:lang w:val="en-NZ"/>
              </w:rPr>
              <w:t>)</w:t>
            </w:r>
            <w:r w:rsidR="000F76D4" w:rsidRPr="00D97A26">
              <w:rPr>
                <w:lang w:val="en-NZ"/>
              </w:rPr>
              <w:t>.</w:t>
            </w:r>
          </w:p>
          <w:p w14:paraId="6274CC11" w14:textId="77777777" w:rsidR="00D54CC8" w:rsidRPr="00D97A26" w:rsidRDefault="00D54CC8" w:rsidP="00D54CC8">
            <w:pPr>
              <w:pStyle w:val="NoSpacing"/>
              <w:jc w:val="both"/>
              <w:rPr>
                <w:lang w:val="en-NZ"/>
              </w:rPr>
            </w:pPr>
          </w:p>
          <w:p w14:paraId="35C583D0" w14:textId="77777777" w:rsidR="006526FD" w:rsidRPr="00D97A26" w:rsidRDefault="00FA1BF6" w:rsidP="00D54CC8">
            <w:pPr>
              <w:pStyle w:val="NoSpacing"/>
              <w:jc w:val="both"/>
            </w:pPr>
            <w:r w:rsidRPr="00D97A26">
              <w:t xml:space="preserve">If a laboratory which performed the cytology refers the HPV test to a different </w:t>
            </w:r>
            <w:r w:rsidR="00896B3D" w:rsidRPr="00D97A26">
              <w:t>laboratory</w:t>
            </w:r>
            <w:r w:rsidRPr="00D97A26">
              <w:t>, m</w:t>
            </w:r>
            <w:r w:rsidR="00896B3D" w:rsidRPr="00D97A26">
              <w:t xml:space="preserve">easures </w:t>
            </w:r>
            <w:r w:rsidR="00967EC7" w:rsidRPr="00D97A26">
              <w:t>are based on the laboratory which performed the cytology test</w:t>
            </w:r>
            <w:r w:rsidR="00896B3D" w:rsidRPr="00D97A26">
              <w:t xml:space="preserve">.  </w:t>
            </w:r>
          </w:p>
          <w:p w14:paraId="755EA205" w14:textId="77777777" w:rsidR="00D54CC8" w:rsidRPr="00D97A26" w:rsidRDefault="00D54CC8" w:rsidP="00D54CC8">
            <w:pPr>
              <w:pStyle w:val="NoSpacing"/>
              <w:jc w:val="both"/>
            </w:pPr>
          </w:p>
          <w:p w14:paraId="4A7A8364" w14:textId="77777777" w:rsidR="00AA65B8" w:rsidRPr="00D97A26" w:rsidRDefault="00AA65B8" w:rsidP="00D54CC8">
            <w:pPr>
              <w:pStyle w:val="NoSpacing"/>
              <w:jc w:val="both"/>
              <w:rPr>
                <w:lang w:val="en-NZ"/>
              </w:rPr>
            </w:pPr>
            <w:r w:rsidRPr="00D97A26">
              <w:rPr>
                <w:lang w:val="en-NZ"/>
              </w:rPr>
              <w:t>Measures reported by age are based on the age of the women on the date that the cytology sample was collected.</w:t>
            </w:r>
          </w:p>
          <w:p w14:paraId="590F6A9E" w14:textId="77777777" w:rsidR="005D1C42" w:rsidRPr="00D97A26" w:rsidRDefault="005D1C42" w:rsidP="00893164">
            <w:pPr>
              <w:ind w:right="34"/>
              <w:jc w:val="both"/>
              <w:rPr>
                <w:lang w:val="en-NZ"/>
              </w:rPr>
            </w:pPr>
          </w:p>
        </w:tc>
      </w:tr>
      <w:tr w:rsidR="005D1C42" w:rsidRPr="00D97A26" w14:paraId="2574B6FF" w14:textId="77777777">
        <w:tc>
          <w:tcPr>
            <w:tcW w:w="1526" w:type="dxa"/>
          </w:tcPr>
          <w:p w14:paraId="4B44F25A" w14:textId="77777777" w:rsidR="005D1C42" w:rsidRPr="00D97A26" w:rsidRDefault="005D1C42" w:rsidP="00DE16F5">
            <w:pPr>
              <w:spacing w:before="120"/>
              <w:ind w:right="544"/>
              <w:jc w:val="both"/>
              <w:rPr>
                <w:b/>
              </w:rPr>
            </w:pPr>
            <w:r w:rsidRPr="00D97A26">
              <w:rPr>
                <w:b/>
              </w:rPr>
              <w:t>Target</w:t>
            </w:r>
          </w:p>
        </w:tc>
        <w:tc>
          <w:tcPr>
            <w:tcW w:w="7796" w:type="dxa"/>
          </w:tcPr>
          <w:p w14:paraId="2F124E8C" w14:textId="77777777" w:rsidR="005D1C42" w:rsidRPr="00D97A26" w:rsidRDefault="002F5B49" w:rsidP="00DE16F5">
            <w:pPr>
              <w:spacing w:before="120"/>
              <w:ind w:right="544"/>
              <w:jc w:val="both"/>
              <w:rPr>
                <w:lang w:val="en-NZ"/>
              </w:rPr>
            </w:pPr>
            <w:r w:rsidRPr="00D97A26">
              <w:rPr>
                <w:lang w:val="en-NZ"/>
              </w:rPr>
              <w:t>T</w:t>
            </w:r>
            <w:r w:rsidR="00304AE8" w:rsidRPr="00D97A26">
              <w:rPr>
                <w:lang w:val="en-NZ"/>
              </w:rPr>
              <w:t>argets have not yet been set.</w:t>
            </w:r>
          </w:p>
          <w:p w14:paraId="6C5C2141" w14:textId="77777777" w:rsidR="005D1C42" w:rsidRPr="00D97A26" w:rsidRDefault="005D1C42" w:rsidP="00DE16F5">
            <w:pPr>
              <w:ind w:right="544"/>
              <w:jc w:val="both"/>
              <w:rPr>
                <w:lang w:val="en-NZ"/>
              </w:rPr>
            </w:pPr>
          </w:p>
        </w:tc>
      </w:tr>
      <w:tr w:rsidR="005D1C42" w:rsidRPr="00D97A26" w14:paraId="7934977F" w14:textId="77777777">
        <w:tc>
          <w:tcPr>
            <w:tcW w:w="1526" w:type="dxa"/>
            <w:tcBorders>
              <w:bottom w:val="single" w:sz="4" w:space="0" w:color="auto"/>
            </w:tcBorders>
          </w:tcPr>
          <w:p w14:paraId="099D1C32" w14:textId="77777777" w:rsidR="005D1C42" w:rsidRPr="00D97A26" w:rsidRDefault="005D1C42" w:rsidP="00DE16F5">
            <w:pPr>
              <w:spacing w:before="120"/>
              <w:ind w:right="544"/>
              <w:jc w:val="both"/>
              <w:rPr>
                <w:b/>
              </w:rPr>
            </w:pPr>
            <w:r w:rsidRPr="00D97A26">
              <w:rPr>
                <w:b/>
              </w:rPr>
              <w:t>Current Situation</w:t>
            </w:r>
          </w:p>
          <w:p w14:paraId="6B4F6F8C" w14:textId="77777777" w:rsidR="005D1C42" w:rsidRPr="00D97A26" w:rsidRDefault="005D1C42" w:rsidP="00DE16F5">
            <w:pPr>
              <w:spacing w:before="120"/>
              <w:ind w:right="544"/>
              <w:jc w:val="both"/>
              <w:rPr>
                <w:b/>
              </w:rPr>
            </w:pPr>
          </w:p>
        </w:tc>
        <w:tc>
          <w:tcPr>
            <w:tcW w:w="7796" w:type="dxa"/>
          </w:tcPr>
          <w:p w14:paraId="61772F57" w14:textId="792D99C4" w:rsidR="00280249" w:rsidRPr="00D97A26" w:rsidRDefault="00280249" w:rsidP="003B2BA1">
            <w:pPr>
              <w:spacing w:before="120"/>
              <w:jc w:val="both"/>
            </w:pPr>
            <w:r w:rsidRPr="00D97A26">
              <w:t xml:space="preserve">There were </w:t>
            </w:r>
            <w:r w:rsidR="003D5F36" w:rsidRPr="00D97A26">
              <w:rPr>
                <w:szCs w:val="23"/>
              </w:rPr>
              <w:t>680</w:t>
            </w:r>
            <w:r w:rsidR="007716F2" w:rsidRPr="00D97A26">
              <w:t xml:space="preserve"> </w:t>
            </w:r>
            <w:r w:rsidRPr="00D97A26">
              <w:t xml:space="preserve">women aged less than 30 years and </w:t>
            </w:r>
            <w:r w:rsidR="003D5F36" w:rsidRPr="00D97A26">
              <w:rPr>
                <w:szCs w:val="23"/>
              </w:rPr>
              <w:t>1,372</w:t>
            </w:r>
            <w:r w:rsidR="007716F2" w:rsidRPr="00D97A26">
              <w:t xml:space="preserve"> </w:t>
            </w:r>
            <w:r w:rsidRPr="00D97A26">
              <w:t>women aged 30 year</w:t>
            </w:r>
            <w:r w:rsidR="00893164" w:rsidRPr="00D97A26">
              <w:t>s</w:t>
            </w:r>
            <w:r w:rsidRPr="00D97A26">
              <w:t xml:space="preserve"> or more with an ASC-US cytology result relating to a sample collected in the current monitoring period, and w</w:t>
            </w:r>
            <w:r w:rsidR="00B807AF" w:rsidRPr="00D97A26">
              <w:t>ho had</w:t>
            </w:r>
            <w:r w:rsidRPr="00D97A26">
              <w:t xml:space="preserve"> no </w:t>
            </w:r>
            <w:r w:rsidR="006526FD" w:rsidRPr="00D97A26">
              <w:t>abnormal cytology results relating to</w:t>
            </w:r>
            <w:r w:rsidR="00893164" w:rsidRPr="00D97A26">
              <w:t xml:space="preserve"> samples taken in the previous five</w:t>
            </w:r>
            <w:r w:rsidR="006526FD" w:rsidRPr="00D97A26">
              <w:t xml:space="preserve"> years</w:t>
            </w:r>
            <w:r w:rsidR="00B807AF" w:rsidRPr="00D97A26">
              <w:t xml:space="preserve">. The </w:t>
            </w:r>
            <w:r w:rsidR="00B807AF" w:rsidRPr="00E511CB">
              <w:t xml:space="preserve">corresponding </w:t>
            </w:r>
            <w:r w:rsidR="00E511CB" w:rsidRPr="00E511CB">
              <w:t>f</w:t>
            </w:r>
            <w:r w:rsidR="003A6634" w:rsidRPr="00E511CB">
              <w:t>igure</w:t>
            </w:r>
            <w:r w:rsidR="00B807AF" w:rsidRPr="00E511CB">
              <w:t>s</w:t>
            </w:r>
            <w:r w:rsidR="00B807AF" w:rsidRPr="00D97A26">
              <w:t xml:space="preserve"> </w:t>
            </w:r>
            <w:r w:rsidR="00B807AF" w:rsidRPr="00D97A26">
              <w:lastRenderedPageBreak/>
              <w:t xml:space="preserve">for LSIL are </w:t>
            </w:r>
            <w:r w:rsidR="003D5F36" w:rsidRPr="00D97A26">
              <w:rPr>
                <w:szCs w:val="23"/>
              </w:rPr>
              <w:t>2,166</w:t>
            </w:r>
            <w:r w:rsidR="007716F2" w:rsidRPr="00D97A26">
              <w:t xml:space="preserve"> </w:t>
            </w:r>
            <w:r w:rsidR="00B807AF" w:rsidRPr="00D97A26">
              <w:t xml:space="preserve">women aged less than 30 years and </w:t>
            </w:r>
            <w:r w:rsidR="003D5F36" w:rsidRPr="00D97A26">
              <w:rPr>
                <w:szCs w:val="23"/>
              </w:rPr>
              <w:t>1,511</w:t>
            </w:r>
            <w:r w:rsidR="007716F2" w:rsidRPr="00D97A26">
              <w:t xml:space="preserve"> </w:t>
            </w:r>
            <w:r w:rsidR="00B807AF" w:rsidRPr="00D97A26">
              <w:t>women aged 30 years or more.</w:t>
            </w:r>
          </w:p>
          <w:p w14:paraId="34600295" w14:textId="77777777" w:rsidR="0003451A" w:rsidRPr="00D97A26" w:rsidRDefault="0003451A" w:rsidP="0003451A">
            <w:pPr>
              <w:pStyle w:val="NoSpacing"/>
            </w:pPr>
          </w:p>
          <w:p w14:paraId="624FF022" w14:textId="77777777" w:rsidR="002B2968" w:rsidRPr="00D97A26" w:rsidRDefault="002B2968" w:rsidP="0003451A">
            <w:pPr>
              <w:pStyle w:val="NoSpacing"/>
              <w:rPr>
                <w:b/>
                <w:i/>
              </w:rPr>
            </w:pPr>
            <w:r w:rsidRPr="00D97A26">
              <w:rPr>
                <w:b/>
                <w:i/>
              </w:rPr>
              <w:t>HPV triage</w:t>
            </w:r>
          </w:p>
          <w:p w14:paraId="2FBC38AC" w14:textId="10DCFB34" w:rsidR="000E6448" w:rsidRPr="00D97A26" w:rsidRDefault="00017045" w:rsidP="00A33243">
            <w:pPr>
              <w:pStyle w:val="NoSpacing"/>
              <w:jc w:val="both"/>
              <w:rPr>
                <w:szCs w:val="23"/>
              </w:rPr>
            </w:pPr>
            <w:r w:rsidRPr="00D97A26">
              <w:t xml:space="preserve">NCSP Guidelines (2008) recommend that women aged 30 years or more who have not had an abnormal cytology report in the previous five years are offered a HPV triage test following ASC-US or LSIL cytology. </w:t>
            </w:r>
            <w:r w:rsidR="00B807AF" w:rsidRPr="00D97A26">
              <w:t xml:space="preserve">Among these </w:t>
            </w:r>
            <w:r w:rsidRPr="00D97A26">
              <w:t xml:space="preserve">eligible </w:t>
            </w:r>
            <w:r w:rsidR="00B807AF" w:rsidRPr="00D97A26">
              <w:t>women</w:t>
            </w:r>
            <w:r w:rsidR="000E6448" w:rsidRPr="00D97A26">
              <w:t xml:space="preserve">, </w:t>
            </w:r>
            <w:r w:rsidR="003D5F36" w:rsidRPr="00D97A26">
              <w:rPr>
                <w:szCs w:val="23"/>
              </w:rPr>
              <w:t>97.4</w:t>
            </w:r>
            <w:r w:rsidR="000E6448" w:rsidRPr="00D97A26">
              <w:t xml:space="preserve">% of women aged 30 years or more with an ASC-US cytology result, and </w:t>
            </w:r>
            <w:r w:rsidR="003D5F36" w:rsidRPr="00D97A26">
              <w:rPr>
                <w:szCs w:val="23"/>
              </w:rPr>
              <w:t>97.6</w:t>
            </w:r>
            <w:r w:rsidR="000E6448" w:rsidRPr="00D97A26">
              <w:t xml:space="preserve">% of women aged 30 years or more with an LSIL cytology result are recorded as having a subsequent HPV </w:t>
            </w:r>
            <w:r w:rsidR="000E6448" w:rsidRPr="00C44368">
              <w:t>test</w:t>
            </w:r>
            <w:r w:rsidR="008C41DE" w:rsidRPr="00C44368">
              <w:t xml:space="preserve"> (</w:t>
            </w:r>
            <w:r w:rsidR="00616FB9" w:rsidRPr="00C44368">
              <w:fldChar w:fldCharType="begin"/>
            </w:r>
            <w:r w:rsidR="00616FB9" w:rsidRPr="00C44368">
              <w:instrText xml:space="preserve"> REF _Ref370209759 \h  \* MERGEFORMAT </w:instrText>
            </w:r>
            <w:r w:rsidR="00616FB9" w:rsidRPr="00C44368">
              <w:fldChar w:fldCharType="separate"/>
            </w:r>
            <w:r w:rsidR="00BE504B" w:rsidRPr="00D6326E">
              <w:t xml:space="preserve">Table </w:t>
            </w:r>
            <w:r w:rsidR="00BE504B" w:rsidRPr="00BE504B">
              <w:rPr>
                <w:lang w:val="en-NZ"/>
              </w:rPr>
              <w:t>70</w:t>
            </w:r>
            <w:r w:rsidR="00616FB9" w:rsidRPr="00C44368">
              <w:fldChar w:fldCharType="end"/>
            </w:r>
            <w:r w:rsidR="0087201F" w:rsidRPr="00C44368">
              <w:t xml:space="preserve">, </w:t>
            </w:r>
            <w:r w:rsidR="00616FB9" w:rsidRPr="00C44368">
              <w:fldChar w:fldCharType="begin"/>
            </w:r>
            <w:r w:rsidR="00616FB9" w:rsidRPr="00C44368">
              <w:instrText xml:space="preserve"> REF _Ref293567476 \h  \* MERGEFORMAT </w:instrText>
            </w:r>
            <w:r w:rsidR="00616FB9" w:rsidRPr="00C44368">
              <w:fldChar w:fldCharType="separate"/>
            </w:r>
            <w:r w:rsidR="00BE504B" w:rsidRPr="00D6326E">
              <w:t xml:space="preserve">Table </w:t>
            </w:r>
            <w:r w:rsidR="00BE504B" w:rsidRPr="00BE504B">
              <w:rPr>
                <w:lang w:val="en-NZ"/>
              </w:rPr>
              <w:t>71</w:t>
            </w:r>
            <w:r w:rsidR="00616FB9" w:rsidRPr="00C44368">
              <w:fldChar w:fldCharType="end"/>
            </w:r>
            <w:r w:rsidR="008C41DE" w:rsidRPr="00C44368">
              <w:t>)</w:t>
            </w:r>
            <w:r w:rsidR="000E6448" w:rsidRPr="00C44368">
              <w:t>.</w:t>
            </w:r>
            <w:r w:rsidR="000E6448" w:rsidRPr="00D97A26">
              <w:t xml:space="preserve"> These proportions ranged</w:t>
            </w:r>
            <w:r w:rsidR="003856BC" w:rsidRPr="00D97A26">
              <w:t xml:space="preserve"> from</w:t>
            </w:r>
            <w:r w:rsidR="000E6448" w:rsidRPr="00D97A26">
              <w:t xml:space="preserve"> </w:t>
            </w:r>
            <w:r w:rsidR="003D5F36" w:rsidRPr="00D97A26">
              <w:rPr>
                <w:szCs w:val="23"/>
              </w:rPr>
              <w:t>92.8</w:t>
            </w:r>
            <w:r w:rsidR="003167D8" w:rsidRPr="00D97A26">
              <w:rPr>
                <w:szCs w:val="23"/>
              </w:rPr>
              <w:t>%</w:t>
            </w:r>
            <w:r w:rsidR="00064651" w:rsidRPr="00D97A26">
              <w:t xml:space="preserve"> </w:t>
            </w:r>
            <w:r w:rsidR="003167D8" w:rsidRPr="00D97A26">
              <w:t>(</w:t>
            </w:r>
            <w:r w:rsidR="003D5F36" w:rsidRPr="00D97A26">
              <w:rPr>
                <w:szCs w:val="23"/>
              </w:rPr>
              <w:t>Medlab Central Ltd</w:t>
            </w:r>
            <w:r w:rsidR="00FC0072" w:rsidRPr="00D97A26">
              <w:rPr>
                <w:szCs w:val="23"/>
              </w:rPr>
              <w:t>.</w:t>
            </w:r>
            <w:r w:rsidR="00064651" w:rsidRPr="00D97A26">
              <w:rPr>
                <w:lang w:val="en-NZ"/>
              </w:rPr>
              <w:t>)</w:t>
            </w:r>
            <w:r w:rsidR="0087201F" w:rsidRPr="00D97A26">
              <w:rPr>
                <w:lang w:val="en-NZ"/>
              </w:rPr>
              <w:t xml:space="preserve"> to</w:t>
            </w:r>
            <w:r w:rsidR="0087201F" w:rsidRPr="00D97A26">
              <w:t xml:space="preserve"> </w:t>
            </w:r>
            <w:r w:rsidR="003D5F36" w:rsidRPr="00D97A26">
              <w:rPr>
                <w:szCs w:val="23"/>
              </w:rPr>
              <w:t>98.8</w:t>
            </w:r>
            <w:r w:rsidR="003167D8" w:rsidRPr="00D97A26">
              <w:rPr>
                <w:szCs w:val="23"/>
                <w:lang w:val="en-NZ"/>
              </w:rPr>
              <w:t xml:space="preserve">% </w:t>
            </w:r>
            <w:r w:rsidR="00064651" w:rsidRPr="00D97A26">
              <w:rPr>
                <w:lang w:val="en-NZ"/>
              </w:rPr>
              <w:t>(</w:t>
            </w:r>
            <w:r w:rsidR="003D5F36" w:rsidRPr="00D97A26">
              <w:rPr>
                <w:szCs w:val="23"/>
              </w:rPr>
              <w:t>Pathlab</w:t>
            </w:r>
            <w:r w:rsidR="00064651" w:rsidRPr="00D97A26">
              <w:rPr>
                <w:lang w:val="en-NZ"/>
              </w:rPr>
              <w:t>)</w:t>
            </w:r>
            <w:r w:rsidR="0087201F" w:rsidRPr="00D97A26">
              <w:t xml:space="preserve"> for ASC-US cytology results and from </w:t>
            </w:r>
            <w:r w:rsidR="003D5F36" w:rsidRPr="00D97A26">
              <w:rPr>
                <w:szCs w:val="23"/>
              </w:rPr>
              <w:t>89.4</w:t>
            </w:r>
            <w:r w:rsidR="00064651" w:rsidRPr="00D97A26">
              <w:t>% (</w:t>
            </w:r>
            <w:r w:rsidR="003D5F36" w:rsidRPr="00D97A26">
              <w:rPr>
                <w:szCs w:val="23"/>
              </w:rPr>
              <w:t>Medlab Central Ltd</w:t>
            </w:r>
            <w:r w:rsidR="00FC0072" w:rsidRPr="00D97A26">
              <w:rPr>
                <w:szCs w:val="23"/>
              </w:rPr>
              <w:t>.</w:t>
            </w:r>
            <w:r w:rsidR="0087201F" w:rsidRPr="00D97A26">
              <w:rPr>
                <w:lang w:val="en-NZ"/>
              </w:rPr>
              <w:t xml:space="preserve">) to </w:t>
            </w:r>
            <w:r w:rsidR="003D5F36" w:rsidRPr="00D97A26">
              <w:rPr>
                <w:szCs w:val="23"/>
              </w:rPr>
              <w:t>99.3</w:t>
            </w:r>
            <w:r w:rsidR="00064651" w:rsidRPr="00D97A26">
              <w:rPr>
                <w:szCs w:val="23"/>
                <w:lang w:val="en-NZ"/>
              </w:rPr>
              <w:t>%</w:t>
            </w:r>
            <w:r w:rsidR="004214A6" w:rsidRPr="00D97A26">
              <w:rPr>
                <w:lang w:val="en-NZ"/>
              </w:rPr>
              <w:t xml:space="preserve"> </w:t>
            </w:r>
            <w:r w:rsidR="00064651" w:rsidRPr="00D97A26">
              <w:rPr>
                <w:szCs w:val="23"/>
                <w:lang w:val="en-NZ"/>
              </w:rPr>
              <w:t>(</w:t>
            </w:r>
            <w:r w:rsidR="003D5F36" w:rsidRPr="00D97A26">
              <w:rPr>
                <w:szCs w:val="23"/>
              </w:rPr>
              <w:t>Pathlab</w:t>
            </w:r>
            <w:r w:rsidR="00064651" w:rsidRPr="00D97A26">
              <w:t>)</w:t>
            </w:r>
            <w:r w:rsidR="000E6448" w:rsidRPr="00D97A26">
              <w:t xml:space="preserve"> for LSIL cytology results</w:t>
            </w:r>
            <w:r w:rsidR="008C41DE" w:rsidRPr="00D97A26">
              <w:t xml:space="preserve"> </w:t>
            </w:r>
            <w:r w:rsidR="00694957" w:rsidRPr="00875E32">
              <w:t>(</w:t>
            </w:r>
            <w:r w:rsidR="00616FB9" w:rsidRPr="00875E32">
              <w:fldChar w:fldCharType="begin"/>
            </w:r>
            <w:r w:rsidR="00616FB9" w:rsidRPr="00875E32">
              <w:instrText xml:space="preserve"> REF _Ref293581973 \h  \* MERGEFORMAT </w:instrText>
            </w:r>
            <w:r w:rsidR="00616FB9" w:rsidRPr="00875E32">
              <w:fldChar w:fldCharType="separate"/>
            </w:r>
            <w:r w:rsidR="00BE504B" w:rsidRPr="002B0542">
              <w:t xml:space="preserve">Figure </w:t>
            </w:r>
            <w:r w:rsidR="00BE504B" w:rsidRPr="00BE504B">
              <w:rPr>
                <w:lang w:val="en-NZ"/>
              </w:rPr>
              <w:t>94</w:t>
            </w:r>
            <w:r w:rsidR="00616FB9" w:rsidRPr="00875E32">
              <w:fldChar w:fldCharType="end"/>
            </w:r>
            <w:r w:rsidR="007402DA" w:rsidRPr="00C44368">
              <w:t>,</w:t>
            </w:r>
            <w:r w:rsidR="00680EB7" w:rsidRPr="00C44368">
              <w:t xml:space="preserve"> </w:t>
            </w:r>
            <w:r w:rsidR="00616FB9" w:rsidRPr="00C44368">
              <w:fldChar w:fldCharType="begin"/>
            </w:r>
            <w:r w:rsidR="00616FB9" w:rsidRPr="00C44368">
              <w:instrText xml:space="preserve"> REF _Ref370209759 \h  \* MERGEFORMAT </w:instrText>
            </w:r>
            <w:r w:rsidR="00616FB9" w:rsidRPr="00C44368">
              <w:fldChar w:fldCharType="separate"/>
            </w:r>
            <w:r w:rsidR="00BE504B" w:rsidRPr="00D6326E">
              <w:t xml:space="preserve">Table </w:t>
            </w:r>
            <w:r w:rsidR="00BE504B" w:rsidRPr="00BE504B">
              <w:rPr>
                <w:lang w:val="en-NZ"/>
              </w:rPr>
              <w:t>70</w:t>
            </w:r>
            <w:r w:rsidR="00616FB9" w:rsidRPr="00C44368">
              <w:fldChar w:fldCharType="end"/>
            </w:r>
            <w:r w:rsidR="00680EB7" w:rsidRPr="00C44368">
              <w:t>,</w:t>
            </w:r>
            <w:r w:rsidR="007402DA" w:rsidRPr="00C44368">
              <w:t xml:space="preserve"> </w:t>
            </w:r>
            <w:r w:rsidR="00100CC8" w:rsidRPr="00C44368">
              <w:fldChar w:fldCharType="begin"/>
            </w:r>
            <w:r w:rsidR="00430AD1" w:rsidRPr="00C44368">
              <w:instrText xml:space="preserve"> REF _Ref293567476 \h  \* MERGEFORMAT </w:instrText>
            </w:r>
            <w:r w:rsidR="00100CC8" w:rsidRPr="00C44368">
              <w:fldChar w:fldCharType="separate"/>
            </w:r>
            <w:r w:rsidR="00BE504B" w:rsidRPr="00D6326E">
              <w:t xml:space="preserve">Table </w:t>
            </w:r>
            <w:r w:rsidR="00BE504B" w:rsidRPr="00BE504B">
              <w:rPr>
                <w:lang w:val="en-NZ"/>
              </w:rPr>
              <w:t>71</w:t>
            </w:r>
            <w:r w:rsidR="00100CC8" w:rsidRPr="00C44368">
              <w:fldChar w:fldCharType="end"/>
            </w:r>
            <w:r w:rsidR="008C41DE" w:rsidRPr="00C44368">
              <w:t>)</w:t>
            </w:r>
            <w:r w:rsidR="000E6448" w:rsidRPr="00C44368">
              <w:t>.</w:t>
            </w:r>
          </w:p>
          <w:p w14:paraId="62D6DCAC" w14:textId="77777777" w:rsidR="00A33243" w:rsidRPr="00D97A26" w:rsidRDefault="00A33243" w:rsidP="00A33243">
            <w:pPr>
              <w:pStyle w:val="NoSpacing"/>
              <w:jc w:val="both"/>
            </w:pPr>
          </w:p>
          <w:p w14:paraId="67DCA98B" w14:textId="5ED5EE49" w:rsidR="000E6448" w:rsidRPr="00D97A26" w:rsidRDefault="008670AA" w:rsidP="00A33243">
            <w:pPr>
              <w:pStyle w:val="NoSpacing"/>
              <w:jc w:val="both"/>
            </w:pPr>
            <w:r w:rsidRPr="00D97A26">
              <w:t xml:space="preserve">HPV triage is not included in the recommendations for women aged less than 30 years, and accordingly the proportions of women aged less than 30 years with </w:t>
            </w:r>
            <w:r w:rsidR="00A645B6" w:rsidRPr="00D97A26">
              <w:t xml:space="preserve">a subsequent </w:t>
            </w:r>
            <w:r w:rsidRPr="00D97A26">
              <w:t xml:space="preserve">HPV </w:t>
            </w:r>
            <w:r w:rsidR="00A645B6" w:rsidRPr="00D97A26">
              <w:t>test</w:t>
            </w:r>
            <w:r w:rsidRPr="00D97A26">
              <w:t xml:space="preserve"> are </w:t>
            </w:r>
            <w:r w:rsidR="00CA4954" w:rsidRPr="00D97A26">
              <w:t>very small</w:t>
            </w:r>
            <w:r w:rsidRPr="00D97A26">
              <w:t xml:space="preserve">. Subsequent HPV </w:t>
            </w:r>
            <w:r w:rsidR="000B656E" w:rsidRPr="00D97A26">
              <w:t xml:space="preserve">tests are recorded in the NCSP </w:t>
            </w:r>
            <w:r w:rsidRPr="00D97A26">
              <w:t>R</w:t>
            </w:r>
            <w:r w:rsidR="000B656E" w:rsidRPr="00D97A26">
              <w:t>egister</w:t>
            </w:r>
            <w:r w:rsidRPr="00D97A26">
              <w:t xml:space="preserve"> for </w:t>
            </w:r>
            <w:r w:rsidR="003D5F36" w:rsidRPr="00D97A26">
              <w:rPr>
                <w:szCs w:val="23"/>
              </w:rPr>
              <w:t>1.8</w:t>
            </w:r>
            <w:r w:rsidR="0099430F" w:rsidRPr="00D97A26">
              <w:rPr>
                <w:szCs w:val="23"/>
              </w:rPr>
              <w:t>%</w:t>
            </w:r>
            <w:r w:rsidRPr="00D97A26">
              <w:t xml:space="preserve"> of women </w:t>
            </w:r>
            <w:r w:rsidR="00B31B6E" w:rsidRPr="00D97A26">
              <w:t xml:space="preserve">aged less than 30 years </w:t>
            </w:r>
            <w:r w:rsidRPr="00D97A26">
              <w:t xml:space="preserve">with ASC-US results, and </w:t>
            </w:r>
            <w:r w:rsidR="003D5F36" w:rsidRPr="00D97A26">
              <w:rPr>
                <w:szCs w:val="23"/>
              </w:rPr>
              <w:t>0.7</w:t>
            </w:r>
            <w:r w:rsidRPr="00D97A26">
              <w:rPr>
                <w:szCs w:val="23"/>
              </w:rPr>
              <w:t>%</w:t>
            </w:r>
            <w:r w:rsidRPr="00D97A26">
              <w:t xml:space="preserve"> of women </w:t>
            </w:r>
            <w:r w:rsidR="00B31B6E" w:rsidRPr="00D97A26">
              <w:t xml:space="preserve">aged less than 30 years </w:t>
            </w:r>
            <w:r w:rsidRPr="00D97A26">
              <w:t xml:space="preserve">with LSIL results. These proportions ranged from </w:t>
            </w:r>
            <w:r w:rsidR="00FC0072" w:rsidRPr="00D97A26">
              <w:rPr>
                <w:lang w:val="en-NZ"/>
              </w:rPr>
              <w:t>no</w:t>
            </w:r>
            <w:r w:rsidR="008703B3" w:rsidRPr="00D97A26">
              <w:rPr>
                <w:lang w:val="en-NZ"/>
              </w:rPr>
              <w:t xml:space="preserve"> </w:t>
            </w:r>
            <w:r w:rsidR="0003643B" w:rsidRPr="00D97A26">
              <w:rPr>
                <w:lang w:val="en-NZ"/>
              </w:rPr>
              <w:t>women</w:t>
            </w:r>
            <w:r w:rsidRPr="00D97A26">
              <w:rPr>
                <w:lang w:val="en-NZ"/>
              </w:rPr>
              <w:t xml:space="preserve"> (</w:t>
            </w:r>
            <w:r w:rsidR="004612DA" w:rsidRPr="00D97A26">
              <w:rPr>
                <w:szCs w:val="23"/>
              </w:rPr>
              <w:t>Canterbury Health Laboratories, LabPLUS and Medlab Central Ltd.</w:t>
            </w:r>
            <w:r w:rsidRPr="00D97A26">
              <w:rPr>
                <w:lang w:val="en-NZ"/>
              </w:rPr>
              <w:t xml:space="preserve">) to </w:t>
            </w:r>
            <w:r w:rsidR="00C865C3" w:rsidRPr="00D97A26">
              <w:rPr>
                <w:szCs w:val="23"/>
                <w:lang w:val="en-NZ"/>
              </w:rPr>
              <w:t>4.8</w:t>
            </w:r>
            <w:r w:rsidRPr="00D97A26">
              <w:rPr>
                <w:szCs w:val="23"/>
                <w:lang w:val="en-NZ"/>
              </w:rPr>
              <w:t>% (</w:t>
            </w:r>
            <w:r w:rsidR="00C865C3" w:rsidRPr="00D97A26">
              <w:rPr>
                <w:szCs w:val="23"/>
                <w:lang w:val="en-NZ"/>
              </w:rPr>
              <w:t>Pathlab</w:t>
            </w:r>
            <w:r w:rsidRPr="00D97A26">
              <w:rPr>
                <w:lang w:val="en-NZ"/>
              </w:rPr>
              <w:t>) for wome</w:t>
            </w:r>
            <w:r w:rsidR="00140E4E" w:rsidRPr="00D97A26">
              <w:rPr>
                <w:lang w:val="en-NZ"/>
              </w:rPr>
              <w:t xml:space="preserve">n with ASC-US results, and from </w:t>
            </w:r>
            <w:r w:rsidR="008A2D06" w:rsidRPr="00D97A26">
              <w:t>n</w:t>
            </w:r>
            <w:r w:rsidR="0003643B" w:rsidRPr="00D97A26">
              <w:t>o women</w:t>
            </w:r>
            <w:r w:rsidRPr="00D97A26">
              <w:t xml:space="preserve"> (</w:t>
            </w:r>
            <w:r w:rsidR="00CF7AAD" w:rsidRPr="00D97A26">
              <w:rPr>
                <w:szCs w:val="23"/>
                <w:lang w:val="en-NZ"/>
              </w:rPr>
              <w:t>Pathlab</w:t>
            </w:r>
            <w:r w:rsidR="00CC083E" w:rsidRPr="00D97A26">
              <w:rPr>
                <w:lang w:val="en-NZ"/>
              </w:rPr>
              <w:t xml:space="preserve">) to </w:t>
            </w:r>
            <w:r w:rsidR="00D23393" w:rsidRPr="00D97A26">
              <w:rPr>
                <w:szCs w:val="23"/>
                <w:lang w:val="en-NZ"/>
              </w:rPr>
              <w:t>0.9</w:t>
            </w:r>
            <w:r w:rsidRPr="00D97A26">
              <w:rPr>
                <w:szCs w:val="23"/>
                <w:lang w:val="en-NZ"/>
              </w:rPr>
              <w:t>% (</w:t>
            </w:r>
            <w:r w:rsidR="006C494F" w:rsidRPr="00D97A26">
              <w:rPr>
                <w:szCs w:val="23"/>
              </w:rPr>
              <w:t>Canterbury Health Laboratories, LabPLUS</w:t>
            </w:r>
            <w:r w:rsidR="006C494F" w:rsidRPr="00D97A26" w:rsidDel="006C494F">
              <w:rPr>
                <w:szCs w:val="23"/>
              </w:rPr>
              <w:t xml:space="preserve"> </w:t>
            </w:r>
            <w:r w:rsidR="006C494F" w:rsidRPr="00D97A26">
              <w:rPr>
                <w:szCs w:val="23"/>
              </w:rPr>
              <w:t xml:space="preserve">and </w:t>
            </w:r>
            <w:r w:rsidR="006C494F" w:rsidRPr="00C44368">
              <w:rPr>
                <w:szCs w:val="23"/>
              </w:rPr>
              <w:t xml:space="preserve">Southern Community </w:t>
            </w:r>
            <w:r w:rsidR="00F50E7D" w:rsidRPr="00C44368">
              <w:rPr>
                <w:szCs w:val="23"/>
              </w:rPr>
              <w:t>Laboratories</w:t>
            </w:r>
            <w:r w:rsidRPr="00C44368">
              <w:t>) for wome</w:t>
            </w:r>
            <w:r w:rsidR="00140E4E" w:rsidRPr="00C44368">
              <w:t>n with</w:t>
            </w:r>
            <w:r w:rsidR="008C0B50" w:rsidRPr="00C44368">
              <w:t xml:space="preserve"> </w:t>
            </w:r>
            <w:r w:rsidRPr="00C44368">
              <w:t>LSIL results</w:t>
            </w:r>
            <w:r w:rsidR="008C41DE" w:rsidRPr="00C44368">
              <w:t xml:space="preserve"> (</w:t>
            </w:r>
            <w:r w:rsidR="00BD1F9F" w:rsidRPr="00C44368">
              <w:fldChar w:fldCharType="begin"/>
            </w:r>
            <w:r w:rsidR="00BD1F9F" w:rsidRPr="00C44368">
              <w:instrText xml:space="preserve"> REF _Ref370209759 \h  \* MERGEFORMAT </w:instrText>
            </w:r>
            <w:r w:rsidR="00BD1F9F" w:rsidRPr="00C44368">
              <w:fldChar w:fldCharType="separate"/>
            </w:r>
            <w:r w:rsidR="00BE504B" w:rsidRPr="00D6326E">
              <w:t xml:space="preserve">Table </w:t>
            </w:r>
            <w:r w:rsidR="00BE504B" w:rsidRPr="00BE504B">
              <w:rPr>
                <w:noProof/>
                <w:lang w:val="en-NZ"/>
              </w:rPr>
              <w:t>70</w:t>
            </w:r>
            <w:r w:rsidR="00BD1F9F" w:rsidRPr="00C44368">
              <w:fldChar w:fldCharType="end"/>
            </w:r>
            <w:r w:rsidR="00BD1F9F" w:rsidRPr="00C44368">
              <w:t xml:space="preserve">, </w:t>
            </w:r>
            <w:r w:rsidR="00616FB9" w:rsidRPr="00C44368">
              <w:fldChar w:fldCharType="begin"/>
            </w:r>
            <w:r w:rsidR="00616FB9" w:rsidRPr="00C44368">
              <w:instrText xml:space="preserve"> REF _Ref293567476 \h  \* MERGEFORMAT </w:instrText>
            </w:r>
            <w:r w:rsidR="00616FB9" w:rsidRPr="00C44368">
              <w:fldChar w:fldCharType="separate"/>
            </w:r>
            <w:r w:rsidR="00BE504B" w:rsidRPr="00D6326E">
              <w:t xml:space="preserve">Table </w:t>
            </w:r>
            <w:r w:rsidR="00BE504B" w:rsidRPr="00BE504B">
              <w:rPr>
                <w:lang w:val="en-NZ"/>
              </w:rPr>
              <w:t>71</w:t>
            </w:r>
            <w:r w:rsidR="00616FB9" w:rsidRPr="00C44368">
              <w:fldChar w:fldCharType="end"/>
            </w:r>
            <w:r w:rsidR="008C41DE" w:rsidRPr="00C44368">
              <w:t>)</w:t>
            </w:r>
            <w:r w:rsidRPr="00C44368">
              <w:t>.</w:t>
            </w:r>
            <w:r w:rsidRPr="00D97A26">
              <w:t xml:space="preserve"> </w:t>
            </w:r>
          </w:p>
          <w:p w14:paraId="17612B64" w14:textId="77777777" w:rsidR="0003451A" w:rsidRPr="00D97A26" w:rsidRDefault="0003451A" w:rsidP="0003451A">
            <w:pPr>
              <w:pStyle w:val="NoSpacing"/>
            </w:pPr>
          </w:p>
          <w:p w14:paraId="05CA5268" w14:textId="77777777" w:rsidR="002B2968" w:rsidRPr="00D97A26" w:rsidRDefault="002B2968" w:rsidP="0003451A">
            <w:pPr>
              <w:pStyle w:val="NoSpacing"/>
              <w:rPr>
                <w:b/>
                <w:i/>
              </w:rPr>
            </w:pPr>
            <w:r w:rsidRPr="00D97A26">
              <w:rPr>
                <w:b/>
                <w:i/>
              </w:rPr>
              <w:t>Positive triage tests</w:t>
            </w:r>
          </w:p>
          <w:p w14:paraId="3DC8004D" w14:textId="4B745EC2" w:rsidR="008C41DE" w:rsidRPr="00D97A26" w:rsidRDefault="008C41DE" w:rsidP="00A33243">
            <w:pPr>
              <w:pStyle w:val="NoSpacing"/>
              <w:jc w:val="both"/>
            </w:pPr>
            <w:r w:rsidRPr="00D97A26">
              <w:t xml:space="preserve">Among women aged 30 years or more with </w:t>
            </w:r>
            <w:r w:rsidR="00B44054" w:rsidRPr="00D97A26">
              <w:t xml:space="preserve">a </w:t>
            </w:r>
            <w:r w:rsidRPr="00D97A26">
              <w:t xml:space="preserve">valid HPV triage test results, the proportion who were positive for high risk HPV </w:t>
            </w:r>
            <w:r w:rsidR="00E869B8" w:rsidRPr="00D97A26">
              <w:t xml:space="preserve">(hrHPV) </w:t>
            </w:r>
            <w:r w:rsidRPr="00D97A26">
              <w:t xml:space="preserve">was </w:t>
            </w:r>
            <w:r w:rsidR="003D5F36" w:rsidRPr="00D97A26">
              <w:rPr>
                <w:szCs w:val="23"/>
              </w:rPr>
              <w:t>25.5</w:t>
            </w:r>
            <w:r w:rsidRPr="00D97A26">
              <w:t>% for women with ASC-US results, and</w:t>
            </w:r>
            <w:r w:rsidR="003466AE" w:rsidRPr="00D97A26">
              <w:t xml:space="preserve"> </w:t>
            </w:r>
            <w:r w:rsidR="003D5F36" w:rsidRPr="00D97A26">
              <w:rPr>
                <w:szCs w:val="23"/>
              </w:rPr>
              <w:t>60.1</w:t>
            </w:r>
            <w:r w:rsidRPr="00D97A26">
              <w:rPr>
                <w:szCs w:val="23"/>
              </w:rPr>
              <w:t>%</w:t>
            </w:r>
            <w:r w:rsidRPr="00D97A26">
              <w:t xml:space="preserve"> for women with LSIL results. These proportions varied by laboratory from </w:t>
            </w:r>
            <w:r w:rsidR="003D5F36" w:rsidRPr="00D97A26">
              <w:rPr>
                <w:szCs w:val="23"/>
              </w:rPr>
              <w:t>14.5</w:t>
            </w:r>
            <w:r w:rsidR="00BD27D3" w:rsidRPr="00D97A26">
              <w:rPr>
                <w:szCs w:val="23"/>
                <w:lang w:val="en-NZ"/>
              </w:rPr>
              <w:t>%</w:t>
            </w:r>
            <w:r w:rsidRPr="00D97A26">
              <w:rPr>
                <w:lang w:val="en-NZ"/>
              </w:rPr>
              <w:t xml:space="preserve"> (</w:t>
            </w:r>
            <w:r w:rsidR="003D5F36" w:rsidRPr="00D97A26">
              <w:rPr>
                <w:szCs w:val="23"/>
              </w:rPr>
              <w:t>LabPLUS</w:t>
            </w:r>
            <w:r w:rsidRPr="00D97A26">
              <w:rPr>
                <w:szCs w:val="23"/>
              </w:rPr>
              <w:t>)</w:t>
            </w:r>
            <w:r w:rsidRPr="00D97A26">
              <w:t xml:space="preserve"> to </w:t>
            </w:r>
            <w:r w:rsidR="003D5F36" w:rsidRPr="00D97A26">
              <w:rPr>
                <w:szCs w:val="23"/>
              </w:rPr>
              <w:t>32.0</w:t>
            </w:r>
            <w:r w:rsidR="002323D9" w:rsidRPr="00D97A26">
              <w:rPr>
                <w:szCs w:val="23"/>
                <w:lang w:val="en-NZ"/>
              </w:rPr>
              <w:t>%</w:t>
            </w:r>
            <w:r w:rsidR="0078422A" w:rsidRPr="00D97A26">
              <w:rPr>
                <w:lang w:val="en-NZ"/>
              </w:rPr>
              <w:t xml:space="preserve"> </w:t>
            </w:r>
            <w:r w:rsidRPr="00D97A26">
              <w:rPr>
                <w:lang w:val="en-NZ"/>
              </w:rPr>
              <w:t>(</w:t>
            </w:r>
            <w:r w:rsidR="003D5F36" w:rsidRPr="00D97A26">
              <w:rPr>
                <w:szCs w:val="23"/>
              </w:rPr>
              <w:t xml:space="preserve">Southern Community </w:t>
            </w:r>
            <w:r w:rsidR="00F50E7D" w:rsidRPr="00D97A26">
              <w:rPr>
                <w:szCs w:val="23"/>
              </w:rPr>
              <w:t>Laboratories</w:t>
            </w:r>
            <w:r w:rsidRPr="006456A9">
              <w:rPr>
                <w:szCs w:val="23"/>
              </w:rPr>
              <w:t>)</w:t>
            </w:r>
            <w:r w:rsidR="003268B0" w:rsidRPr="006456A9">
              <w:t xml:space="preserve"> for women with ASC-US cytology (</w:t>
            </w:r>
            <w:r w:rsidR="00616FB9" w:rsidRPr="006456A9">
              <w:fldChar w:fldCharType="begin"/>
            </w:r>
            <w:r w:rsidR="00616FB9" w:rsidRPr="006456A9">
              <w:instrText xml:space="preserve"> REF _Ref293567559 \h  \* MERGEFORMAT </w:instrText>
            </w:r>
            <w:r w:rsidR="00616FB9" w:rsidRPr="006456A9">
              <w:fldChar w:fldCharType="separate"/>
            </w:r>
            <w:r w:rsidR="00BE504B" w:rsidRPr="002B0542">
              <w:t xml:space="preserve">Figure </w:t>
            </w:r>
            <w:r w:rsidR="00BE504B" w:rsidRPr="00BE504B">
              <w:rPr>
                <w:lang w:val="en-NZ"/>
              </w:rPr>
              <w:t>95</w:t>
            </w:r>
            <w:r w:rsidR="00616FB9" w:rsidRPr="006456A9">
              <w:fldChar w:fldCharType="end"/>
            </w:r>
            <w:r w:rsidR="003268B0" w:rsidRPr="006456A9">
              <w:t xml:space="preserve">), and from </w:t>
            </w:r>
            <w:r w:rsidR="003D5F36" w:rsidRPr="006456A9">
              <w:rPr>
                <w:szCs w:val="23"/>
              </w:rPr>
              <w:t>45.0</w:t>
            </w:r>
            <w:r w:rsidR="002323D9" w:rsidRPr="006456A9">
              <w:rPr>
                <w:szCs w:val="23"/>
                <w:lang w:val="en-NZ"/>
              </w:rPr>
              <w:t>%</w:t>
            </w:r>
            <w:r w:rsidR="002B077D" w:rsidRPr="006456A9">
              <w:rPr>
                <w:lang w:val="en-NZ"/>
              </w:rPr>
              <w:t xml:space="preserve"> (</w:t>
            </w:r>
            <w:r w:rsidR="003D5F36" w:rsidRPr="006456A9">
              <w:rPr>
                <w:szCs w:val="23"/>
              </w:rPr>
              <w:t>LabPLUS</w:t>
            </w:r>
            <w:r w:rsidR="002B077D" w:rsidRPr="006456A9">
              <w:rPr>
                <w:szCs w:val="23"/>
              </w:rPr>
              <w:t>)</w:t>
            </w:r>
            <w:r w:rsidR="002B077D" w:rsidRPr="006456A9">
              <w:t xml:space="preserve"> to </w:t>
            </w:r>
            <w:r w:rsidR="003D5F36" w:rsidRPr="006456A9">
              <w:rPr>
                <w:szCs w:val="23"/>
              </w:rPr>
              <w:t>67.9</w:t>
            </w:r>
            <w:r w:rsidR="002B077D" w:rsidRPr="006456A9">
              <w:t>% (</w:t>
            </w:r>
            <w:r w:rsidR="003D5F36" w:rsidRPr="006456A9">
              <w:rPr>
                <w:szCs w:val="23"/>
              </w:rPr>
              <w:t>Canterbury Health Laboratories</w:t>
            </w:r>
            <w:r w:rsidR="002B077D" w:rsidRPr="006456A9">
              <w:t xml:space="preserve">) for women with LSIL cytology </w:t>
            </w:r>
            <w:r w:rsidR="003268B0" w:rsidRPr="006456A9">
              <w:t>(</w:t>
            </w:r>
            <w:r w:rsidR="00616FB9" w:rsidRPr="006456A9">
              <w:fldChar w:fldCharType="begin"/>
            </w:r>
            <w:r w:rsidR="00616FB9" w:rsidRPr="006456A9">
              <w:instrText xml:space="preserve"> REF _Ref293567570 \h  \* MERGEFORMAT </w:instrText>
            </w:r>
            <w:r w:rsidR="00616FB9" w:rsidRPr="006456A9">
              <w:fldChar w:fldCharType="separate"/>
            </w:r>
            <w:r w:rsidR="00BE504B" w:rsidRPr="002B0542">
              <w:t xml:space="preserve">Figure </w:t>
            </w:r>
            <w:r w:rsidR="00BE504B" w:rsidRPr="00BE504B">
              <w:rPr>
                <w:lang w:val="en-NZ"/>
              </w:rPr>
              <w:t>96</w:t>
            </w:r>
            <w:r w:rsidR="00616FB9" w:rsidRPr="006456A9">
              <w:fldChar w:fldCharType="end"/>
            </w:r>
            <w:r w:rsidR="00F35976" w:rsidRPr="006456A9">
              <w:t>)</w:t>
            </w:r>
            <w:r w:rsidR="003268B0" w:rsidRPr="006456A9">
              <w:t>.</w:t>
            </w:r>
            <w:r w:rsidR="00686AA6" w:rsidRPr="00D97A26">
              <w:t xml:space="preserve"> </w:t>
            </w:r>
          </w:p>
          <w:p w14:paraId="3CC05D5E" w14:textId="77777777" w:rsidR="00A33243" w:rsidRPr="00D97A26" w:rsidRDefault="00A33243" w:rsidP="00A33243">
            <w:pPr>
              <w:pStyle w:val="NoSpacing"/>
              <w:jc w:val="both"/>
            </w:pPr>
          </w:p>
          <w:p w14:paraId="39CAA29D" w14:textId="147F0F34" w:rsidR="000E6448" w:rsidRPr="00D97A26" w:rsidRDefault="00054FEB" w:rsidP="00D86CBD">
            <w:pPr>
              <w:jc w:val="both"/>
              <w:rPr>
                <w:szCs w:val="23"/>
                <w:lang w:val="en-NZ"/>
              </w:rPr>
            </w:pPr>
            <w:r w:rsidRPr="00D97A26">
              <w:t>The proportion of women whose HPV triage test was positive also varied by age.</w:t>
            </w:r>
            <w:r w:rsidR="0094097B" w:rsidRPr="00D97A26">
              <w:t xml:space="preserve"> </w:t>
            </w:r>
            <w:r w:rsidR="00E23F59" w:rsidRPr="00D97A26">
              <w:t xml:space="preserve">Among women </w:t>
            </w:r>
            <w:r w:rsidR="000277F5" w:rsidRPr="00D97A26">
              <w:t xml:space="preserve">aged </w:t>
            </w:r>
            <w:r w:rsidR="00E23F59" w:rsidRPr="00D97A26">
              <w:t>30</w:t>
            </w:r>
            <w:r w:rsidR="000277F5" w:rsidRPr="00D97A26">
              <w:t>-69</w:t>
            </w:r>
            <w:r w:rsidR="00E23F59" w:rsidRPr="00D97A26">
              <w:t xml:space="preserve"> years, </w:t>
            </w:r>
            <w:r w:rsidR="0094097B" w:rsidRPr="00D97A26">
              <w:t xml:space="preserve">HPV positivity </w:t>
            </w:r>
            <w:r w:rsidR="00884F8E" w:rsidRPr="00D97A26">
              <w:t xml:space="preserve">rates were highest for </w:t>
            </w:r>
            <w:r w:rsidR="00E23F59" w:rsidRPr="00D97A26">
              <w:t>those</w:t>
            </w:r>
            <w:r w:rsidR="00884F8E" w:rsidRPr="00D97A26">
              <w:t xml:space="preserve"> aged </w:t>
            </w:r>
            <w:r w:rsidR="003D5F36" w:rsidRPr="00D97A26">
              <w:rPr>
                <w:szCs w:val="23"/>
              </w:rPr>
              <w:t>30-39</w:t>
            </w:r>
            <w:r w:rsidR="00744FA8" w:rsidRPr="00D97A26">
              <w:t xml:space="preserve"> </w:t>
            </w:r>
            <w:r w:rsidR="004F778E" w:rsidRPr="00D97A26">
              <w:t xml:space="preserve">years </w:t>
            </w:r>
            <w:r w:rsidR="00884F8E" w:rsidRPr="00D97A26">
              <w:t xml:space="preserve">for </w:t>
            </w:r>
            <w:r w:rsidR="00E23F59" w:rsidRPr="00D97A26">
              <w:t>women with ASC-US cytology</w:t>
            </w:r>
            <w:r w:rsidR="002650FA" w:rsidRPr="00D97A26">
              <w:rPr>
                <w:lang w:val="en-NZ"/>
              </w:rPr>
              <w:t xml:space="preserve"> (</w:t>
            </w:r>
            <w:r w:rsidR="003D5F36" w:rsidRPr="00D97A26">
              <w:rPr>
                <w:szCs w:val="23"/>
              </w:rPr>
              <w:t>32.6</w:t>
            </w:r>
            <w:r w:rsidR="002650FA" w:rsidRPr="00D97A26">
              <w:rPr>
                <w:szCs w:val="23"/>
                <w:lang w:val="en-NZ"/>
              </w:rPr>
              <w:t>%</w:t>
            </w:r>
            <w:r w:rsidR="002650FA" w:rsidRPr="00D97A26">
              <w:rPr>
                <w:lang w:val="en-NZ"/>
              </w:rPr>
              <w:t>)</w:t>
            </w:r>
            <w:r w:rsidR="004B2D86" w:rsidRPr="00D97A26">
              <w:rPr>
                <w:lang w:val="en-NZ"/>
              </w:rPr>
              <w:t>,</w:t>
            </w:r>
            <w:r w:rsidR="00062974" w:rsidRPr="00D97A26">
              <w:t xml:space="preserve"> </w:t>
            </w:r>
            <w:r w:rsidR="00EC2147" w:rsidRPr="00D97A26">
              <w:t>and</w:t>
            </w:r>
            <w:r w:rsidR="00E23F59" w:rsidRPr="00D97A26">
              <w:t xml:space="preserve"> </w:t>
            </w:r>
            <w:r w:rsidR="00E869B8" w:rsidRPr="00D97A26">
              <w:t xml:space="preserve">for those with </w:t>
            </w:r>
            <w:r w:rsidR="00E23F59" w:rsidRPr="00D97A26">
              <w:t>LSIL cytology</w:t>
            </w:r>
            <w:r w:rsidR="001F17DF" w:rsidRPr="00D97A26">
              <w:t xml:space="preserve"> </w:t>
            </w:r>
            <w:r w:rsidR="00FB2712" w:rsidRPr="00D97A26">
              <w:rPr>
                <w:lang w:val="en-NZ"/>
              </w:rPr>
              <w:t>(</w:t>
            </w:r>
            <w:r w:rsidR="003D5F36" w:rsidRPr="00D97A26">
              <w:rPr>
                <w:szCs w:val="23"/>
              </w:rPr>
              <w:t>64.1</w:t>
            </w:r>
            <w:r w:rsidR="00FB2712" w:rsidRPr="00D97A26">
              <w:rPr>
                <w:szCs w:val="23"/>
                <w:lang w:val="en-NZ"/>
              </w:rPr>
              <w:t>%</w:t>
            </w:r>
            <w:r w:rsidR="000277F5" w:rsidRPr="00D97A26">
              <w:rPr>
                <w:lang w:val="en-NZ"/>
              </w:rPr>
              <w:t>)</w:t>
            </w:r>
            <w:r w:rsidR="009A03F4" w:rsidRPr="00D97A26">
              <w:rPr>
                <w:lang w:val="en-NZ"/>
              </w:rPr>
              <w:t>.</w:t>
            </w:r>
            <w:r w:rsidR="00953EBB" w:rsidRPr="00D97A26">
              <w:rPr>
                <w:lang w:val="en-NZ"/>
              </w:rPr>
              <w:t xml:space="preserve"> </w:t>
            </w:r>
            <w:r w:rsidR="009A03F4" w:rsidRPr="00D97A26">
              <w:rPr>
                <w:lang w:val="en-NZ"/>
              </w:rPr>
              <w:t>HPV</w:t>
            </w:r>
            <w:r w:rsidR="00E23F59" w:rsidRPr="00D97A26">
              <w:t xml:space="preserve"> positivity rate</w:t>
            </w:r>
            <w:r w:rsidR="007E247B" w:rsidRPr="00D97A26">
              <w:t>s</w:t>
            </w:r>
            <w:r w:rsidR="00E23F59" w:rsidRPr="00D97A26">
              <w:t xml:space="preserve"> </w:t>
            </w:r>
            <w:r w:rsidR="00F90255" w:rsidRPr="00D97A26">
              <w:rPr>
                <w:lang w:val="en-NZ"/>
              </w:rPr>
              <w:t>generally decreased with increasing age</w:t>
            </w:r>
            <w:r w:rsidR="009A03F4" w:rsidRPr="00D97A26">
              <w:rPr>
                <w:lang w:val="en-NZ"/>
              </w:rPr>
              <w:t xml:space="preserve">, but were broadly similar </w:t>
            </w:r>
            <w:r w:rsidR="00E23F59" w:rsidRPr="00D97A26">
              <w:t>for</w:t>
            </w:r>
            <w:r w:rsidR="009A03F4" w:rsidRPr="00D97A26">
              <w:rPr>
                <w:lang w:val="en-NZ"/>
              </w:rPr>
              <w:t xml:space="preserve"> women in</w:t>
            </w:r>
            <w:r w:rsidR="00E23F59" w:rsidRPr="00D97A26">
              <w:t xml:space="preserve"> each of the 10-year age groups between 40 and 69 years</w:t>
            </w:r>
            <w:r w:rsidR="00E23F59" w:rsidRPr="00D97A26">
              <w:rPr>
                <w:lang w:val="en-NZ"/>
              </w:rPr>
              <w:t>. For women with ASC-US results, the positivity rate</w:t>
            </w:r>
            <w:r w:rsidR="007E247B" w:rsidRPr="00D97A26">
              <w:rPr>
                <w:lang w:val="en-NZ"/>
              </w:rPr>
              <w:t>s</w:t>
            </w:r>
            <w:r w:rsidR="00E23F59" w:rsidRPr="00D97A26">
              <w:rPr>
                <w:lang w:val="en-NZ"/>
              </w:rPr>
              <w:t xml:space="preserve"> </w:t>
            </w:r>
            <w:r w:rsidR="009A03F4" w:rsidRPr="00D97A26">
              <w:rPr>
                <w:lang w:val="en-NZ"/>
              </w:rPr>
              <w:t>in</w:t>
            </w:r>
            <w:r w:rsidR="00E23F59" w:rsidRPr="00D97A26">
              <w:rPr>
                <w:lang w:val="en-NZ"/>
              </w:rPr>
              <w:t xml:space="preserve"> the 10-year age groups </w:t>
            </w:r>
            <w:r w:rsidR="00E23F59" w:rsidRPr="00D97A26">
              <w:t xml:space="preserve">between </w:t>
            </w:r>
            <w:r w:rsidR="00E23F59" w:rsidRPr="00D97A26">
              <w:rPr>
                <w:lang w:val="en-NZ"/>
              </w:rPr>
              <w:t>40</w:t>
            </w:r>
            <w:r w:rsidR="00071FD1" w:rsidRPr="00D97A26">
              <w:rPr>
                <w:lang w:val="en-NZ"/>
              </w:rPr>
              <w:t xml:space="preserve"> </w:t>
            </w:r>
            <w:r w:rsidR="00E23F59" w:rsidRPr="00D97A26">
              <w:t xml:space="preserve">and </w:t>
            </w:r>
            <w:r w:rsidR="00E23F59" w:rsidRPr="00D97A26">
              <w:rPr>
                <w:lang w:val="en-NZ"/>
              </w:rPr>
              <w:t xml:space="preserve">69 years </w:t>
            </w:r>
            <w:r w:rsidR="009A03F4" w:rsidRPr="00D97A26">
              <w:rPr>
                <w:lang w:val="en-NZ"/>
              </w:rPr>
              <w:t xml:space="preserve">ranged </w:t>
            </w:r>
            <w:r w:rsidR="00E23F59" w:rsidRPr="00D97A26">
              <w:rPr>
                <w:lang w:val="en-NZ"/>
              </w:rPr>
              <w:t xml:space="preserve">between </w:t>
            </w:r>
            <w:r w:rsidR="003D5F36" w:rsidRPr="00D97A26">
              <w:rPr>
                <w:szCs w:val="23"/>
              </w:rPr>
              <w:t>18.7</w:t>
            </w:r>
            <w:r w:rsidR="005830BC" w:rsidRPr="00D97A26">
              <w:t>%</w:t>
            </w:r>
            <w:r w:rsidR="003104BE" w:rsidRPr="00D97A26">
              <w:t xml:space="preserve"> </w:t>
            </w:r>
            <w:r w:rsidR="00E23F59" w:rsidRPr="00D97A26">
              <w:rPr>
                <w:lang w:val="en-NZ"/>
              </w:rPr>
              <w:t xml:space="preserve">and </w:t>
            </w:r>
            <w:r w:rsidR="003D5F36" w:rsidRPr="00D97A26">
              <w:rPr>
                <w:szCs w:val="23"/>
              </w:rPr>
              <w:t>24.3</w:t>
            </w:r>
            <w:r w:rsidR="003104BE" w:rsidRPr="00240365">
              <w:rPr>
                <w:szCs w:val="23"/>
                <w:lang w:val="en-NZ"/>
              </w:rPr>
              <w:t>%</w:t>
            </w:r>
            <w:r w:rsidR="000E51A0" w:rsidRPr="00240365">
              <w:rPr>
                <w:szCs w:val="23"/>
                <w:lang w:val="en-NZ"/>
              </w:rPr>
              <w:t xml:space="preserve"> </w:t>
            </w:r>
            <w:r w:rsidR="009A03F4" w:rsidRPr="00240365">
              <w:rPr>
                <w:szCs w:val="23"/>
                <w:lang w:val="en-NZ"/>
              </w:rPr>
              <w:t>(</w:t>
            </w:r>
            <w:r w:rsidR="00386DAD">
              <w:rPr>
                <w:szCs w:val="23"/>
                <w:lang w:val="en-NZ"/>
              </w:rPr>
              <w:fldChar w:fldCharType="begin"/>
            </w:r>
            <w:r w:rsidR="00386DAD">
              <w:rPr>
                <w:szCs w:val="23"/>
                <w:lang w:val="en-NZ"/>
              </w:rPr>
              <w:instrText xml:space="preserve"> REF _Ref528833633 \h </w:instrText>
            </w:r>
            <w:r w:rsidR="00386DAD">
              <w:rPr>
                <w:szCs w:val="23"/>
                <w:lang w:val="en-NZ"/>
              </w:rPr>
            </w:r>
            <w:r w:rsidR="00386DAD">
              <w:rPr>
                <w:szCs w:val="23"/>
                <w:lang w:val="en-NZ"/>
              </w:rPr>
              <w:fldChar w:fldCharType="separate"/>
            </w:r>
            <w:r w:rsidR="00386DAD" w:rsidRPr="002B0542">
              <w:t xml:space="preserve">Figure </w:t>
            </w:r>
            <w:r w:rsidR="00386DAD">
              <w:rPr>
                <w:noProof/>
              </w:rPr>
              <w:t>97</w:t>
            </w:r>
            <w:r w:rsidR="00386DAD">
              <w:rPr>
                <w:szCs w:val="23"/>
                <w:lang w:val="en-NZ"/>
              </w:rPr>
              <w:fldChar w:fldCharType="end"/>
            </w:r>
            <w:r w:rsidR="000E51A0" w:rsidRPr="00474DFE">
              <w:rPr>
                <w:szCs w:val="23"/>
                <w:lang w:val="en-NZ"/>
              </w:rPr>
              <w:t xml:space="preserve">, </w:t>
            </w:r>
            <w:r w:rsidR="000E51A0" w:rsidRPr="00474DFE">
              <w:rPr>
                <w:szCs w:val="23"/>
                <w:lang w:val="en-NZ"/>
              </w:rPr>
              <w:fldChar w:fldCharType="begin"/>
            </w:r>
            <w:r w:rsidR="000E51A0" w:rsidRPr="00474DFE">
              <w:rPr>
                <w:szCs w:val="23"/>
                <w:lang w:val="en-NZ"/>
              </w:rPr>
              <w:instrText xml:space="preserve"> REF _Ref293306060 \h </w:instrText>
            </w:r>
            <w:r w:rsidR="00F77E1D" w:rsidRPr="00474DFE">
              <w:rPr>
                <w:szCs w:val="23"/>
                <w:lang w:val="en-NZ"/>
              </w:rPr>
              <w:instrText xml:space="preserve"> \* MERGEFORMAT </w:instrText>
            </w:r>
            <w:r w:rsidR="000E51A0" w:rsidRPr="00474DFE">
              <w:rPr>
                <w:szCs w:val="23"/>
                <w:lang w:val="en-NZ"/>
              </w:rPr>
            </w:r>
            <w:r w:rsidR="000E51A0" w:rsidRPr="00474DFE">
              <w:rPr>
                <w:szCs w:val="23"/>
                <w:lang w:val="en-NZ"/>
              </w:rPr>
              <w:fldChar w:fldCharType="separate"/>
            </w:r>
            <w:r w:rsidR="00BE504B" w:rsidRPr="002B0542">
              <w:t xml:space="preserve">Table </w:t>
            </w:r>
            <w:r w:rsidR="00BE504B">
              <w:rPr>
                <w:noProof/>
              </w:rPr>
              <w:t>21</w:t>
            </w:r>
            <w:r w:rsidR="000E51A0" w:rsidRPr="00474DFE">
              <w:rPr>
                <w:szCs w:val="23"/>
                <w:lang w:val="en-NZ"/>
              </w:rPr>
              <w:fldChar w:fldCharType="end"/>
            </w:r>
            <w:r w:rsidR="007E247B" w:rsidRPr="00474DFE">
              <w:rPr>
                <w:lang w:val="en-NZ"/>
              </w:rPr>
              <w:t>)</w:t>
            </w:r>
            <w:r w:rsidR="005830BC" w:rsidRPr="00474DFE">
              <w:rPr>
                <w:lang w:val="en-NZ"/>
              </w:rPr>
              <w:t>.</w:t>
            </w:r>
            <w:r w:rsidR="00071FD1" w:rsidRPr="00474DFE">
              <w:rPr>
                <w:lang w:val="en-NZ"/>
              </w:rPr>
              <w:t xml:space="preserve"> </w:t>
            </w:r>
            <w:r w:rsidR="005830BC" w:rsidRPr="00474DFE">
              <w:t>For</w:t>
            </w:r>
            <w:r w:rsidR="005830BC" w:rsidRPr="00D97A26">
              <w:t xml:space="preserve"> women with LSIL results, the positivity rate</w:t>
            </w:r>
            <w:r w:rsidR="007E247B" w:rsidRPr="00D97A26">
              <w:t>s were</w:t>
            </w:r>
            <w:r w:rsidR="005830BC" w:rsidRPr="00D97A26">
              <w:t xml:space="preserve"> between </w:t>
            </w:r>
            <w:r w:rsidR="003D5F36" w:rsidRPr="00D97A26">
              <w:rPr>
                <w:szCs w:val="23"/>
              </w:rPr>
              <w:t>57.0</w:t>
            </w:r>
            <w:r w:rsidR="005830BC" w:rsidRPr="00D97A26">
              <w:rPr>
                <w:szCs w:val="23"/>
                <w:lang w:val="en-NZ"/>
              </w:rPr>
              <w:t>%</w:t>
            </w:r>
            <w:r w:rsidR="005830BC" w:rsidRPr="00D97A26">
              <w:rPr>
                <w:lang w:val="en-NZ"/>
              </w:rPr>
              <w:t xml:space="preserve"> and </w:t>
            </w:r>
            <w:r w:rsidR="003D5F36" w:rsidRPr="00D97A26">
              <w:rPr>
                <w:szCs w:val="23"/>
              </w:rPr>
              <w:t>58.2</w:t>
            </w:r>
            <w:r w:rsidR="005830BC" w:rsidRPr="00D97A26">
              <w:rPr>
                <w:szCs w:val="23"/>
              </w:rPr>
              <w:t>%</w:t>
            </w:r>
            <w:r w:rsidR="005830BC" w:rsidRPr="00D97A26">
              <w:t xml:space="preserve"> for these 10-year age groups</w:t>
            </w:r>
            <w:r w:rsidR="0094097B" w:rsidRPr="00D97A26">
              <w:t xml:space="preserve"> (</w:t>
            </w:r>
            <w:r w:rsidR="00386DAD">
              <w:fldChar w:fldCharType="begin"/>
            </w:r>
            <w:r w:rsidR="00386DAD">
              <w:instrText xml:space="preserve"> REF _Ref528833633 \h </w:instrText>
            </w:r>
            <w:r w:rsidR="00386DAD">
              <w:fldChar w:fldCharType="separate"/>
            </w:r>
            <w:r w:rsidR="00386DAD" w:rsidRPr="002B0542">
              <w:t xml:space="preserve">Figure </w:t>
            </w:r>
            <w:r w:rsidR="00386DAD">
              <w:rPr>
                <w:noProof/>
              </w:rPr>
              <w:t>97</w:t>
            </w:r>
            <w:r w:rsidR="00386DAD">
              <w:fldChar w:fldCharType="end"/>
            </w:r>
            <w:r w:rsidR="0070216F" w:rsidRPr="00474DFE">
              <w:t xml:space="preserve">, </w:t>
            </w:r>
            <w:r w:rsidR="000E51A0" w:rsidRPr="00474DFE">
              <w:rPr>
                <w:lang w:val="en-NZ"/>
              </w:rPr>
              <w:fldChar w:fldCharType="begin"/>
            </w:r>
            <w:r w:rsidR="000E51A0" w:rsidRPr="00474DFE">
              <w:rPr>
                <w:lang w:val="en-NZ"/>
              </w:rPr>
              <w:instrText xml:space="preserve"> REF _Ref497814247 \h </w:instrText>
            </w:r>
            <w:r w:rsidR="00F77E1D" w:rsidRPr="00474DFE">
              <w:rPr>
                <w:lang w:val="en-NZ"/>
              </w:rPr>
              <w:instrText xml:space="preserve"> \* MERGEFORMAT </w:instrText>
            </w:r>
            <w:r w:rsidR="000E51A0" w:rsidRPr="00474DFE">
              <w:rPr>
                <w:lang w:val="en-NZ"/>
              </w:rPr>
            </w:r>
            <w:r w:rsidR="000E51A0" w:rsidRPr="00474DFE">
              <w:rPr>
                <w:lang w:val="en-NZ"/>
              </w:rPr>
              <w:fldChar w:fldCharType="separate"/>
            </w:r>
            <w:r w:rsidR="00BE504B" w:rsidRPr="002B0542">
              <w:t xml:space="preserve">Table </w:t>
            </w:r>
            <w:r w:rsidR="00BE504B">
              <w:rPr>
                <w:noProof/>
              </w:rPr>
              <w:t>22</w:t>
            </w:r>
            <w:r w:rsidR="000E51A0" w:rsidRPr="00474DFE">
              <w:rPr>
                <w:lang w:val="en-NZ"/>
              </w:rPr>
              <w:fldChar w:fldCharType="end"/>
            </w:r>
            <w:r w:rsidR="0094097B" w:rsidRPr="00474DFE">
              <w:rPr>
                <w:lang w:val="en-NZ"/>
              </w:rPr>
              <w:t>).</w:t>
            </w:r>
            <w:r w:rsidR="0094097B" w:rsidRPr="00D97A26">
              <w:t xml:space="preserve"> </w:t>
            </w:r>
          </w:p>
          <w:p w14:paraId="2DCD3A47" w14:textId="77777777" w:rsidR="0003451A" w:rsidRPr="00D97A26" w:rsidRDefault="0003451A" w:rsidP="0003451A">
            <w:pPr>
              <w:pStyle w:val="NoSpacing"/>
            </w:pPr>
          </w:p>
          <w:p w14:paraId="35417615" w14:textId="77777777" w:rsidR="002B2968" w:rsidRPr="00D97A26" w:rsidRDefault="002B2968" w:rsidP="0003451A">
            <w:pPr>
              <w:pStyle w:val="NoSpacing"/>
              <w:rPr>
                <w:b/>
                <w:i/>
              </w:rPr>
            </w:pPr>
            <w:r w:rsidRPr="00D97A26">
              <w:rPr>
                <w:b/>
                <w:i/>
              </w:rPr>
              <w:t xml:space="preserve">Histological outcomes in </w:t>
            </w:r>
            <w:r w:rsidR="00AE49B1" w:rsidRPr="00D97A26">
              <w:rPr>
                <w:b/>
                <w:i/>
              </w:rPr>
              <w:t>triage-</w:t>
            </w:r>
            <w:r w:rsidRPr="00D97A26">
              <w:rPr>
                <w:b/>
                <w:i/>
              </w:rPr>
              <w:t>positive women who attended colposcopy</w:t>
            </w:r>
          </w:p>
          <w:p w14:paraId="2B5BD7A0" w14:textId="68E632CB" w:rsidR="008A07CC" w:rsidRPr="00D97A26" w:rsidRDefault="002B2968" w:rsidP="00A33243">
            <w:pPr>
              <w:pStyle w:val="NoSpacing"/>
              <w:jc w:val="both"/>
            </w:pPr>
            <w:r w:rsidRPr="00D97A26">
              <w:t xml:space="preserve">In order to allow sufficient time for women to have attended colposcopy following a positive triage test, histological outcomes were assessed in women with </w:t>
            </w:r>
            <w:r w:rsidR="00F53D95" w:rsidRPr="00D97A26">
              <w:t>low-grade</w:t>
            </w:r>
            <w:r w:rsidRPr="00D97A26">
              <w:t xml:space="preserve"> cytology and a positive HPV triage test in the six-month period </w:t>
            </w:r>
            <w:r w:rsidR="003D5F36" w:rsidRPr="00D97A26">
              <w:rPr>
                <w:szCs w:val="23"/>
              </w:rPr>
              <w:t>1 July</w:t>
            </w:r>
            <w:r w:rsidR="00AA2E1D" w:rsidRPr="00D97A26">
              <w:rPr>
                <w:szCs w:val="23"/>
              </w:rPr>
              <w:t xml:space="preserve"> </w:t>
            </w:r>
            <w:r w:rsidR="008C0CE0" w:rsidRPr="00D97A26">
              <w:rPr>
                <w:szCs w:val="23"/>
              </w:rPr>
              <w:t xml:space="preserve">– </w:t>
            </w:r>
            <w:r w:rsidR="003D5F36" w:rsidRPr="00D97A26">
              <w:rPr>
                <w:szCs w:val="23"/>
              </w:rPr>
              <w:t>31 December</w:t>
            </w:r>
            <w:r w:rsidR="008C0CE0" w:rsidRPr="00D97A26">
              <w:rPr>
                <w:szCs w:val="23"/>
              </w:rPr>
              <w:t xml:space="preserve"> </w:t>
            </w:r>
            <w:r w:rsidR="003D5F36" w:rsidRPr="00D97A26">
              <w:rPr>
                <w:szCs w:val="23"/>
              </w:rPr>
              <w:t>2016</w:t>
            </w:r>
            <w:r w:rsidRPr="00D97A26">
              <w:rPr>
                <w:lang w:val="en-NZ"/>
              </w:rPr>
              <w:t>.</w:t>
            </w:r>
            <w:r w:rsidR="00EE6227" w:rsidRPr="00D97A26">
              <w:t xml:space="preserve"> In this</w:t>
            </w:r>
            <w:r w:rsidR="001452CD" w:rsidRPr="00D97A26">
              <w:t xml:space="preserve"> period</w:t>
            </w:r>
            <w:r w:rsidR="00EE6227" w:rsidRPr="00D97A26">
              <w:t>,</w:t>
            </w:r>
            <w:r w:rsidR="001452CD" w:rsidRPr="00D97A26">
              <w:t xml:space="preserve"> there were </w:t>
            </w:r>
            <w:r w:rsidR="003D5F36" w:rsidRPr="00D97A26">
              <w:rPr>
                <w:szCs w:val="23"/>
              </w:rPr>
              <w:t>325</w:t>
            </w:r>
            <w:r w:rsidR="00182ADC" w:rsidRPr="00D97A26">
              <w:t xml:space="preserve"> </w:t>
            </w:r>
            <w:r w:rsidR="001452CD" w:rsidRPr="00D97A26">
              <w:t>women with a</w:t>
            </w:r>
            <w:r w:rsidR="00EE6227" w:rsidRPr="00D97A26">
              <w:t>n</w:t>
            </w:r>
            <w:r w:rsidR="001452CD" w:rsidRPr="00D97A26">
              <w:t xml:space="preserve"> ASC-</w:t>
            </w:r>
            <w:r w:rsidR="001452CD" w:rsidRPr="00D97A26">
              <w:lastRenderedPageBreak/>
              <w:t xml:space="preserve">US cytology result and positive HPV triage test, and </w:t>
            </w:r>
            <w:r w:rsidR="003D5F36" w:rsidRPr="00D97A26">
              <w:rPr>
                <w:szCs w:val="23"/>
              </w:rPr>
              <w:t>801</w:t>
            </w:r>
            <w:r w:rsidR="00092B28" w:rsidRPr="00D97A26">
              <w:t xml:space="preserve"> </w:t>
            </w:r>
            <w:r w:rsidR="001452CD" w:rsidRPr="00D97A26">
              <w:t xml:space="preserve">who had an LSIL cytology result and positive HPV triage test. </w:t>
            </w:r>
            <w:r w:rsidR="003D5F36" w:rsidRPr="00D97A26">
              <w:rPr>
                <w:szCs w:val="23"/>
              </w:rPr>
              <w:t>296</w:t>
            </w:r>
            <w:r w:rsidR="00E271BE" w:rsidRPr="00D97A26">
              <w:rPr>
                <w:szCs w:val="23"/>
              </w:rPr>
              <w:t xml:space="preserve"> </w:t>
            </w:r>
            <w:r w:rsidR="001452CD" w:rsidRPr="00D97A26">
              <w:rPr>
                <w:lang w:val="en-NZ"/>
              </w:rPr>
              <w:t>(</w:t>
            </w:r>
            <w:r w:rsidR="003D5F36" w:rsidRPr="00D97A26">
              <w:rPr>
                <w:szCs w:val="23"/>
              </w:rPr>
              <w:t>91.1</w:t>
            </w:r>
            <w:r w:rsidR="001452CD" w:rsidRPr="00D97A26">
              <w:rPr>
                <w:szCs w:val="23"/>
                <w:lang w:val="en-NZ"/>
              </w:rPr>
              <w:t>%)</w:t>
            </w:r>
            <w:r w:rsidR="001452CD" w:rsidRPr="00D97A26">
              <w:rPr>
                <w:szCs w:val="23"/>
              </w:rPr>
              <w:t xml:space="preserve"> </w:t>
            </w:r>
            <w:r w:rsidR="001452CD" w:rsidRPr="00D97A26">
              <w:t xml:space="preserve">of the women with ASC-US who were </w:t>
            </w:r>
            <w:r w:rsidR="00770923" w:rsidRPr="00D97A26">
              <w:rPr>
                <w:lang w:val="en-NZ"/>
              </w:rPr>
              <w:t>triage-positive</w:t>
            </w:r>
            <w:r w:rsidR="001452CD" w:rsidRPr="00D97A26">
              <w:t xml:space="preserve"> and </w:t>
            </w:r>
            <w:r w:rsidR="003D5F36" w:rsidRPr="00D97A26">
              <w:rPr>
                <w:szCs w:val="23"/>
              </w:rPr>
              <w:t>749</w:t>
            </w:r>
            <w:r w:rsidR="00BC2D62" w:rsidRPr="00D97A26">
              <w:t xml:space="preserve"> </w:t>
            </w:r>
            <w:r w:rsidR="001452CD" w:rsidRPr="00D97A26">
              <w:rPr>
                <w:lang w:val="en-NZ"/>
              </w:rPr>
              <w:t>(</w:t>
            </w:r>
            <w:r w:rsidR="003D5F36" w:rsidRPr="00D97A26">
              <w:rPr>
                <w:szCs w:val="23"/>
              </w:rPr>
              <w:t>93.5</w:t>
            </w:r>
            <w:r w:rsidR="001452CD" w:rsidRPr="00D97A26">
              <w:rPr>
                <w:szCs w:val="23"/>
              </w:rPr>
              <w:t>%)</w:t>
            </w:r>
            <w:r w:rsidR="001452CD" w:rsidRPr="00D97A26">
              <w:t xml:space="preserve"> of the women with LS</w:t>
            </w:r>
            <w:r w:rsidR="00AF3A2C" w:rsidRPr="00D97A26">
              <w:t xml:space="preserve">IL who were </w:t>
            </w:r>
            <w:r w:rsidR="00770923" w:rsidRPr="00D97A26">
              <w:rPr>
                <w:lang w:val="en-NZ"/>
              </w:rPr>
              <w:t>triage-positive</w:t>
            </w:r>
            <w:r w:rsidR="00AF3A2C" w:rsidRPr="00D97A26">
              <w:t xml:space="preserve"> had</w:t>
            </w:r>
            <w:r w:rsidR="001452CD" w:rsidRPr="00D97A26">
              <w:t xml:space="preserve"> a record of colposcopy and/</w:t>
            </w:r>
            <w:r w:rsidR="00D84A72" w:rsidRPr="00D97A26">
              <w:t xml:space="preserve"> </w:t>
            </w:r>
            <w:r w:rsidR="001452CD" w:rsidRPr="00D97A26">
              <w:t>or histology within the 12 months follow</w:t>
            </w:r>
            <w:r w:rsidR="002A729C" w:rsidRPr="00D97A26">
              <w:t>ing their initial test results.</w:t>
            </w:r>
            <w:r w:rsidR="001452CD" w:rsidRPr="00D97A26">
              <w:t xml:space="preserve"> Among the women with a record of colposcopy, </w:t>
            </w:r>
            <w:r w:rsidR="003D5F36" w:rsidRPr="00D97A26">
              <w:rPr>
                <w:szCs w:val="23"/>
              </w:rPr>
              <w:t>197</w:t>
            </w:r>
            <w:r w:rsidR="00C320E4" w:rsidRPr="00D97A26">
              <w:rPr>
                <w:szCs w:val="23"/>
              </w:rPr>
              <w:t xml:space="preserve"> </w:t>
            </w:r>
            <w:r w:rsidR="001452CD" w:rsidRPr="00D97A26">
              <w:t>(</w:t>
            </w:r>
            <w:r w:rsidR="003D5F36" w:rsidRPr="00D97A26">
              <w:rPr>
                <w:szCs w:val="23"/>
              </w:rPr>
              <w:t>66.6</w:t>
            </w:r>
            <w:r w:rsidR="00C320E4" w:rsidRPr="00D97A26">
              <w:rPr>
                <w:szCs w:val="23"/>
              </w:rPr>
              <w:t>%</w:t>
            </w:r>
            <w:r w:rsidR="001452CD" w:rsidRPr="00D97A26">
              <w:t xml:space="preserve">) and </w:t>
            </w:r>
            <w:r w:rsidR="003D5F36" w:rsidRPr="00D97A26">
              <w:rPr>
                <w:szCs w:val="23"/>
              </w:rPr>
              <w:t>538</w:t>
            </w:r>
            <w:r w:rsidR="00EE43CC" w:rsidRPr="00D97A26">
              <w:rPr>
                <w:lang w:val="en-NZ"/>
              </w:rPr>
              <w:t xml:space="preserve"> </w:t>
            </w:r>
            <w:r w:rsidR="001452CD" w:rsidRPr="00D97A26">
              <w:rPr>
                <w:lang w:val="en-NZ"/>
              </w:rPr>
              <w:t>(</w:t>
            </w:r>
            <w:r w:rsidR="003D5F36" w:rsidRPr="00D97A26">
              <w:rPr>
                <w:szCs w:val="23"/>
              </w:rPr>
              <w:t>71.8</w:t>
            </w:r>
            <w:r w:rsidR="00C320E4" w:rsidRPr="00D97A26">
              <w:rPr>
                <w:szCs w:val="23"/>
              </w:rPr>
              <w:t>%</w:t>
            </w:r>
            <w:r w:rsidR="001452CD" w:rsidRPr="00D97A26">
              <w:t xml:space="preserve">) of the women with ASC-US and LSIL respectively have a histology record.  </w:t>
            </w:r>
          </w:p>
          <w:p w14:paraId="7D6BE059" w14:textId="77777777" w:rsidR="00A33243" w:rsidRPr="00D97A26" w:rsidRDefault="00A33243" w:rsidP="00A33243">
            <w:pPr>
              <w:pStyle w:val="NoSpacing"/>
              <w:jc w:val="both"/>
            </w:pPr>
          </w:p>
          <w:p w14:paraId="2E8AC49F" w14:textId="678EA7EB" w:rsidR="00A20E2A" w:rsidRPr="00474DFE" w:rsidRDefault="008A07CC" w:rsidP="00A33243">
            <w:pPr>
              <w:pStyle w:val="NoSpacing"/>
              <w:jc w:val="both"/>
            </w:pPr>
            <w:r w:rsidRPr="00D97A26">
              <w:t>Histological outcomes in these women were initially considered in an analogous manner to Indicator 5.2 – that is, the number of women with CIN 2 or worse histology (CIN</w:t>
            </w:r>
            <w:r w:rsidR="00613E44" w:rsidRPr="00D97A26">
              <w:t xml:space="preserve"> </w:t>
            </w:r>
            <w:r w:rsidRPr="00D97A26">
              <w:t xml:space="preserve">2+; also see Appendix </w:t>
            </w:r>
            <w:r w:rsidR="00373D60" w:rsidRPr="00D97A26">
              <w:t>D</w:t>
            </w:r>
            <w:r w:rsidRPr="00D97A26">
              <w:t xml:space="preserve">), as a </w:t>
            </w:r>
            <w:r w:rsidR="009F5690" w:rsidRPr="00D97A26">
              <w:t xml:space="preserve">percentage </w:t>
            </w:r>
            <w:r w:rsidRPr="00D97A26">
              <w:t xml:space="preserve">of women who had a histology result available. </w:t>
            </w:r>
            <w:r w:rsidR="008204FA" w:rsidRPr="00D97A26">
              <w:t xml:space="preserve">The </w:t>
            </w:r>
            <w:r w:rsidR="009F5690" w:rsidRPr="00D97A26">
              <w:t xml:space="preserve">percentage </w:t>
            </w:r>
            <w:r w:rsidR="008204FA" w:rsidRPr="00D97A26">
              <w:t>of women with histology whose histology result was CIN</w:t>
            </w:r>
            <w:r w:rsidR="002D6942" w:rsidRPr="00D97A26">
              <w:t xml:space="preserve"> </w:t>
            </w:r>
            <w:r w:rsidR="008204FA" w:rsidRPr="00D97A26">
              <w:t xml:space="preserve">2+ was </w:t>
            </w:r>
            <w:r w:rsidR="003D5F36" w:rsidRPr="00D97A26">
              <w:rPr>
                <w:szCs w:val="23"/>
              </w:rPr>
              <w:t>26.9</w:t>
            </w:r>
            <w:r w:rsidR="008204FA" w:rsidRPr="00D97A26">
              <w:t xml:space="preserve">% for </w:t>
            </w:r>
            <w:r w:rsidR="00C41C04" w:rsidRPr="00D97A26">
              <w:t xml:space="preserve">HPV triage-positive </w:t>
            </w:r>
            <w:r w:rsidR="008204FA" w:rsidRPr="00D97A26">
              <w:t xml:space="preserve">ASC-US and </w:t>
            </w:r>
            <w:r w:rsidR="003D5F36" w:rsidRPr="00D97A26">
              <w:rPr>
                <w:szCs w:val="23"/>
              </w:rPr>
              <w:t>21.2</w:t>
            </w:r>
            <w:r w:rsidR="008204FA" w:rsidRPr="00D97A26">
              <w:rPr>
                <w:szCs w:val="23"/>
              </w:rPr>
              <w:t>%</w:t>
            </w:r>
            <w:r w:rsidR="008204FA" w:rsidRPr="00D97A26">
              <w:t xml:space="preserve"> </w:t>
            </w:r>
            <w:r w:rsidR="00E0173F" w:rsidRPr="00D97A26">
              <w:t>for</w:t>
            </w:r>
            <w:r w:rsidR="008204FA" w:rsidRPr="00D97A26">
              <w:t xml:space="preserve"> </w:t>
            </w:r>
            <w:r w:rsidR="00C41C04" w:rsidRPr="00D97A26">
              <w:t>HPV triage-</w:t>
            </w:r>
            <w:r w:rsidR="00C41C04" w:rsidRPr="00474DFE">
              <w:t xml:space="preserve">positive </w:t>
            </w:r>
            <w:r w:rsidR="008204FA" w:rsidRPr="00474DFE">
              <w:t xml:space="preserve">LSIL </w:t>
            </w:r>
            <w:r w:rsidR="001A02F5" w:rsidRPr="00474DFE">
              <w:t>(</w:t>
            </w:r>
            <w:r w:rsidR="00100CC8" w:rsidRPr="00474DFE">
              <w:fldChar w:fldCharType="begin"/>
            </w:r>
            <w:r w:rsidR="00DA4E86" w:rsidRPr="00474DFE">
              <w:instrText xml:space="preserve"> REF _Ref422490530 \h </w:instrText>
            </w:r>
            <w:r w:rsidR="00163300" w:rsidRPr="00474DFE">
              <w:instrText xml:space="preserve"> \* MERGEFORMAT </w:instrText>
            </w:r>
            <w:r w:rsidR="00100CC8" w:rsidRPr="00474DFE">
              <w:fldChar w:fldCharType="separate"/>
            </w:r>
            <w:r w:rsidR="00BE504B" w:rsidRPr="00D6326E">
              <w:t xml:space="preserve">Table </w:t>
            </w:r>
            <w:r w:rsidR="00BE504B" w:rsidRPr="00BE504B">
              <w:rPr>
                <w:lang w:val="en-NZ"/>
              </w:rPr>
              <w:t>72</w:t>
            </w:r>
            <w:r w:rsidR="00100CC8" w:rsidRPr="00474DFE">
              <w:fldChar w:fldCharType="end"/>
            </w:r>
            <w:r w:rsidR="00DA4E86" w:rsidRPr="00474DFE">
              <w:t xml:space="preserve">, </w:t>
            </w:r>
            <w:r w:rsidR="00100CC8" w:rsidRPr="00474DFE">
              <w:fldChar w:fldCharType="begin"/>
            </w:r>
            <w:r w:rsidR="00DA4E86" w:rsidRPr="00474DFE">
              <w:instrText xml:space="preserve"> REF _Ref422490532 \h </w:instrText>
            </w:r>
            <w:r w:rsidR="00163300" w:rsidRPr="00474DFE">
              <w:instrText xml:space="preserve"> \* MERGEFORMAT </w:instrText>
            </w:r>
            <w:r w:rsidR="00100CC8" w:rsidRPr="00474DFE">
              <w:fldChar w:fldCharType="separate"/>
            </w:r>
            <w:r w:rsidR="00BE504B" w:rsidRPr="00D6326E">
              <w:t xml:space="preserve">Table </w:t>
            </w:r>
            <w:r w:rsidR="00BE504B" w:rsidRPr="00BE504B">
              <w:rPr>
                <w:lang w:val="en-NZ"/>
              </w:rPr>
              <w:t>73</w:t>
            </w:r>
            <w:r w:rsidR="00100CC8" w:rsidRPr="00474DFE">
              <w:fldChar w:fldCharType="end"/>
            </w:r>
            <w:r w:rsidR="001A02F5" w:rsidRPr="00474DFE">
              <w:t>)</w:t>
            </w:r>
            <w:r w:rsidR="008204FA" w:rsidRPr="00474DFE">
              <w:t xml:space="preserve">.  </w:t>
            </w:r>
            <w:r w:rsidR="00A20E2A" w:rsidRPr="00474DFE">
              <w:t xml:space="preserve">These </w:t>
            </w:r>
            <w:r w:rsidR="009F5690" w:rsidRPr="00474DFE">
              <w:t xml:space="preserve">percentages </w:t>
            </w:r>
            <w:r w:rsidR="00A20E2A" w:rsidRPr="00474DFE">
              <w:t xml:space="preserve">varied by laboratory from </w:t>
            </w:r>
            <w:r w:rsidR="003D5F36" w:rsidRPr="00474DFE">
              <w:rPr>
                <w:szCs w:val="23"/>
              </w:rPr>
              <w:t>10.3</w:t>
            </w:r>
            <w:r w:rsidR="00930242" w:rsidRPr="00474DFE">
              <w:rPr>
                <w:szCs w:val="23"/>
                <w:lang w:val="en-NZ"/>
              </w:rPr>
              <w:t>%</w:t>
            </w:r>
            <w:r w:rsidR="00A20E2A" w:rsidRPr="00474DFE">
              <w:rPr>
                <w:lang w:val="en-NZ"/>
              </w:rPr>
              <w:t xml:space="preserve"> (</w:t>
            </w:r>
            <w:r w:rsidR="003D5F36" w:rsidRPr="00474DFE">
              <w:t>Anatomical Pathology Services</w:t>
            </w:r>
            <w:r w:rsidR="00A20E2A" w:rsidRPr="00474DFE">
              <w:t xml:space="preserve">) to </w:t>
            </w:r>
            <w:r w:rsidR="003D5F36" w:rsidRPr="00474DFE">
              <w:rPr>
                <w:szCs w:val="23"/>
              </w:rPr>
              <w:t>43.3</w:t>
            </w:r>
            <w:r w:rsidR="00930242" w:rsidRPr="00474DFE">
              <w:rPr>
                <w:szCs w:val="23"/>
                <w:lang w:val="en-NZ"/>
              </w:rPr>
              <w:t>%</w:t>
            </w:r>
            <w:r w:rsidR="009712EC" w:rsidRPr="00474DFE">
              <w:rPr>
                <w:szCs w:val="23"/>
                <w:lang w:val="en-NZ"/>
              </w:rPr>
              <w:t xml:space="preserve"> </w:t>
            </w:r>
            <w:r w:rsidR="00A20E2A" w:rsidRPr="00474DFE">
              <w:rPr>
                <w:lang w:val="en-NZ"/>
              </w:rPr>
              <w:t>(</w:t>
            </w:r>
            <w:r w:rsidR="003D5F36" w:rsidRPr="00474DFE">
              <w:rPr>
                <w:szCs w:val="23"/>
              </w:rPr>
              <w:t>Medlab Central Ltd</w:t>
            </w:r>
            <w:r w:rsidR="0098032B" w:rsidRPr="00474DFE">
              <w:rPr>
                <w:szCs w:val="23"/>
              </w:rPr>
              <w:t>.</w:t>
            </w:r>
            <w:r w:rsidR="00A20E2A" w:rsidRPr="00474DFE">
              <w:t xml:space="preserve">) for </w:t>
            </w:r>
            <w:r w:rsidR="00C41C04" w:rsidRPr="00474DFE">
              <w:t xml:space="preserve">HPV triage-positive </w:t>
            </w:r>
            <w:r w:rsidR="00A20E2A" w:rsidRPr="00474DFE">
              <w:t xml:space="preserve">ASC-US and from </w:t>
            </w:r>
            <w:r w:rsidR="003D5F36" w:rsidRPr="00474DFE">
              <w:rPr>
                <w:szCs w:val="23"/>
              </w:rPr>
              <w:t>14.4</w:t>
            </w:r>
            <w:r w:rsidR="000920E7" w:rsidRPr="00474DFE">
              <w:rPr>
                <w:szCs w:val="23"/>
                <w:lang w:val="en-NZ"/>
              </w:rPr>
              <w:t>%</w:t>
            </w:r>
            <w:r w:rsidR="00A20E2A" w:rsidRPr="00474DFE">
              <w:rPr>
                <w:lang w:val="en-NZ"/>
              </w:rPr>
              <w:t xml:space="preserve"> (</w:t>
            </w:r>
            <w:r w:rsidR="003D5F36" w:rsidRPr="00474DFE">
              <w:t>Anatomical Pathology Services</w:t>
            </w:r>
            <w:r w:rsidR="00A20E2A" w:rsidRPr="00474DFE">
              <w:t xml:space="preserve">) to </w:t>
            </w:r>
            <w:r w:rsidR="003D5F36" w:rsidRPr="00474DFE">
              <w:rPr>
                <w:szCs w:val="23"/>
              </w:rPr>
              <w:t>31.4</w:t>
            </w:r>
            <w:r w:rsidR="000920E7" w:rsidRPr="00474DFE">
              <w:rPr>
                <w:szCs w:val="23"/>
                <w:lang w:val="en-NZ"/>
              </w:rPr>
              <w:t>%</w:t>
            </w:r>
            <w:r w:rsidR="00A20E2A" w:rsidRPr="00474DFE">
              <w:rPr>
                <w:lang w:val="en-NZ"/>
              </w:rPr>
              <w:t xml:space="preserve"> (</w:t>
            </w:r>
            <w:r w:rsidR="003D5F36" w:rsidRPr="00474DFE">
              <w:rPr>
                <w:szCs w:val="23"/>
              </w:rPr>
              <w:t>Medlab Central Ltd</w:t>
            </w:r>
            <w:r w:rsidR="00904268" w:rsidRPr="00474DFE">
              <w:rPr>
                <w:szCs w:val="23"/>
              </w:rPr>
              <w:t>.</w:t>
            </w:r>
            <w:r w:rsidR="00A20E2A" w:rsidRPr="00474DFE">
              <w:rPr>
                <w:szCs w:val="23"/>
              </w:rPr>
              <w:t xml:space="preserve">) </w:t>
            </w:r>
            <w:r w:rsidR="00A20E2A" w:rsidRPr="00474DFE">
              <w:t xml:space="preserve">for </w:t>
            </w:r>
            <w:r w:rsidR="00C41C04" w:rsidRPr="00474DFE">
              <w:t xml:space="preserve">HPV triage-positive </w:t>
            </w:r>
            <w:r w:rsidR="00A20E2A" w:rsidRPr="00474DFE">
              <w:t>LSIL (</w:t>
            </w:r>
            <w:r w:rsidR="00100CC8" w:rsidRPr="00474DFE">
              <w:fldChar w:fldCharType="begin"/>
            </w:r>
            <w:r w:rsidRPr="00474DFE">
              <w:instrText xml:space="preserve"> REF _Ref422239444 \h </w:instrText>
            </w:r>
            <w:r w:rsidR="00163300" w:rsidRPr="00474DFE">
              <w:instrText xml:space="preserve"> \* MERGEFORMAT </w:instrText>
            </w:r>
            <w:r w:rsidR="00100CC8" w:rsidRPr="00474DFE">
              <w:fldChar w:fldCharType="separate"/>
            </w:r>
            <w:r w:rsidR="00BE504B" w:rsidRPr="002B0542">
              <w:t xml:space="preserve">Figure </w:t>
            </w:r>
            <w:r w:rsidR="00BE504B" w:rsidRPr="00BE504B">
              <w:rPr>
                <w:lang w:val="en-NZ"/>
              </w:rPr>
              <w:t>98</w:t>
            </w:r>
            <w:r w:rsidR="00100CC8" w:rsidRPr="00474DFE">
              <w:fldChar w:fldCharType="end"/>
            </w:r>
            <w:r w:rsidR="0097710E" w:rsidRPr="00474DFE">
              <w:t xml:space="preserve">). </w:t>
            </w:r>
            <w:r w:rsidR="00E0173F" w:rsidRPr="00474DFE">
              <w:t xml:space="preserve"> </w:t>
            </w:r>
          </w:p>
          <w:p w14:paraId="1CA5DF35" w14:textId="77777777" w:rsidR="00A33243" w:rsidRPr="00474DFE" w:rsidRDefault="00A33243" w:rsidP="00A33243">
            <w:pPr>
              <w:pStyle w:val="NoSpacing"/>
              <w:jc w:val="both"/>
            </w:pPr>
          </w:p>
          <w:p w14:paraId="2270A6C2" w14:textId="354154D6" w:rsidR="002B2968" w:rsidRPr="00D97A26" w:rsidRDefault="008204FA" w:rsidP="00A33243">
            <w:pPr>
              <w:pStyle w:val="NoSpacing"/>
              <w:jc w:val="both"/>
            </w:pPr>
            <w:r w:rsidRPr="00474DFE">
              <w:t>W</w:t>
            </w:r>
            <w:r w:rsidR="00AF58CD" w:rsidRPr="00474DFE">
              <w:t xml:space="preserve">e additionally considered histological outcomes as a </w:t>
            </w:r>
            <w:r w:rsidR="009F5690" w:rsidRPr="00474DFE">
              <w:t xml:space="preserve">percentage </w:t>
            </w:r>
            <w:r w:rsidRPr="00474DFE">
              <w:t>of women who attended colposcopy (rather than only those with a histology result</w:t>
            </w:r>
            <w:r w:rsidRPr="00474DFE">
              <w:rPr>
                <w:lang w:val="en-NZ"/>
              </w:rPr>
              <w:t>)</w:t>
            </w:r>
            <w:r w:rsidR="00985AEE" w:rsidRPr="00474DFE">
              <w:rPr>
                <w:lang w:val="en-NZ"/>
              </w:rPr>
              <w:t>, as some women may have no histology because colposcopic impression was normal</w:t>
            </w:r>
            <w:r w:rsidR="002D6942" w:rsidRPr="00474DFE">
              <w:rPr>
                <w:lang w:val="en-NZ"/>
              </w:rPr>
              <w:t>.</w:t>
            </w:r>
            <w:r w:rsidRPr="00474DFE">
              <w:t xml:space="preserve"> </w:t>
            </w:r>
            <w:r w:rsidR="00AF58CD" w:rsidRPr="00474DFE">
              <w:t>T</w:t>
            </w:r>
            <w:r w:rsidRPr="00474DFE">
              <w:t xml:space="preserve">he corresponding </w:t>
            </w:r>
            <w:r w:rsidR="009F5690" w:rsidRPr="00474DFE">
              <w:t xml:space="preserve">percentages </w:t>
            </w:r>
            <w:r w:rsidRPr="00474DFE">
              <w:t>of women with CIN</w:t>
            </w:r>
            <w:r w:rsidR="002D6942" w:rsidRPr="00474DFE">
              <w:t xml:space="preserve"> </w:t>
            </w:r>
            <w:r w:rsidRPr="00474DFE">
              <w:t xml:space="preserve">2+ histology </w:t>
            </w:r>
            <w:r w:rsidR="005D6229" w:rsidRPr="00474DFE">
              <w:rPr>
                <w:lang w:val="en-NZ"/>
              </w:rPr>
              <w:t>was</w:t>
            </w:r>
            <w:r w:rsidRPr="00474DFE">
              <w:rPr>
                <w:lang w:val="en-NZ"/>
              </w:rPr>
              <w:t xml:space="preserve"> </w:t>
            </w:r>
            <w:r w:rsidR="003D5F36" w:rsidRPr="00474DFE">
              <w:rPr>
                <w:szCs w:val="23"/>
              </w:rPr>
              <w:t>17.9</w:t>
            </w:r>
            <w:r w:rsidRPr="00474DFE">
              <w:t xml:space="preserve">% for </w:t>
            </w:r>
            <w:r w:rsidR="00C41C04" w:rsidRPr="00474DFE">
              <w:t xml:space="preserve">HPV triage-positive </w:t>
            </w:r>
            <w:r w:rsidRPr="00474DFE">
              <w:t xml:space="preserve">ASC-US and </w:t>
            </w:r>
            <w:r w:rsidR="003D5F36" w:rsidRPr="00474DFE">
              <w:rPr>
                <w:szCs w:val="23"/>
              </w:rPr>
              <w:t>15.2</w:t>
            </w:r>
            <w:r w:rsidRPr="00474DFE">
              <w:t xml:space="preserve">% for </w:t>
            </w:r>
            <w:r w:rsidR="00C41C04" w:rsidRPr="00474DFE">
              <w:t xml:space="preserve">HPV triage-positive </w:t>
            </w:r>
            <w:r w:rsidRPr="00474DFE">
              <w:t>LSIL (</w:t>
            </w:r>
            <w:r w:rsidR="00100CC8" w:rsidRPr="00474DFE">
              <w:fldChar w:fldCharType="begin"/>
            </w:r>
            <w:r w:rsidR="00DA4E86" w:rsidRPr="00474DFE">
              <w:instrText xml:space="preserve"> REF _Ref422490530 \h </w:instrText>
            </w:r>
            <w:r w:rsidR="00163300" w:rsidRPr="00474DFE">
              <w:instrText xml:space="preserve"> \* MERGEFORMAT </w:instrText>
            </w:r>
            <w:r w:rsidR="00100CC8" w:rsidRPr="00474DFE">
              <w:fldChar w:fldCharType="separate"/>
            </w:r>
            <w:r w:rsidR="00BE504B" w:rsidRPr="00D6326E">
              <w:t xml:space="preserve">Table </w:t>
            </w:r>
            <w:r w:rsidR="00BE504B" w:rsidRPr="00BE504B">
              <w:rPr>
                <w:lang w:val="en-NZ"/>
              </w:rPr>
              <w:t>72</w:t>
            </w:r>
            <w:r w:rsidR="00100CC8" w:rsidRPr="00474DFE">
              <w:fldChar w:fldCharType="end"/>
            </w:r>
            <w:r w:rsidR="00DA4E86" w:rsidRPr="00474DFE">
              <w:t xml:space="preserve">, </w:t>
            </w:r>
            <w:r w:rsidR="00100CC8" w:rsidRPr="00474DFE">
              <w:fldChar w:fldCharType="begin"/>
            </w:r>
            <w:r w:rsidR="00DA4E86" w:rsidRPr="00474DFE">
              <w:instrText xml:space="preserve"> REF _Ref422490532 \h </w:instrText>
            </w:r>
            <w:r w:rsidR="00163300" w:rsidRPr="00474DFE">
              <w:instrText xml:space="preserve"> \* MERGEFORMAT </w:instrText>
            </w:r>
            <w:r w:rsidR="00100CC8" w:rsidRPr="00474DFE">
              <w:fldChar w:fldCharType="separate"/>
            </w:r>
            <w:r w:rsidR="00BE504B" w:rsidRPr="00D6326E">
              <w:t xml:space="preserve">Table </w:t>
            </w:r>
            <w:r w:rsidR="00BE504B" w:rsidRPr="00BE504B">
              <w:rPr>
                <w:lang w:val="en-NZ"/>
              </w:rPr>
              <w:t>73</w:t>
            </w:r>
            <w:r w:rsidR="00100CC8" w:rsidRPr="00474DFE">
              <w:fldChar w:fldCharType="end"/>
            </w:r>
            <w:r w:rsidR="00DA4E86" w:rsidRPr="00474DFE">
              <w:t>)</w:t>
            </w:r>
            <w:r w:rsidRPr="00474DFE">
              <w:t>.</w:t>
            </w:r>
            <w:r w:rsidR="00713661" w:rsidRPr="00474DFE">
              <w:t xml:space="preserve"> These </w:t>
            </w:r>
            <w:r w:rsidR="009F5690" w:rsidRPr="00474DFE">
              <w:t xml:space="preserve">percentages </w:t>
            </w:r>
            <w:r w:rsidR="00713661" w:rsidRPr="00474DFE">
              <w:t xml:space="preserve">varied by laboratory from </w:t>
            </w:r>
            <w:r w:rsidR="003D5F36" w:rsidRPr="00474DFE">
              <w:rPr>
                <w:szCs w:val="23"/>
              </w:rPr>
              <w:t>6.8</w:t>
            </w:r>
            <w:r w:rsidR="00FC177B" w:rsidRPr="00474DFE">
              <w:rPr>
                <w:szCs w:val="23"/>
                <w:lang w:val="en-NZ"/>
              </w:rPr>
              <w:t>%</w:t>
            </w:r>
            <w:r w:rsidR="00713661" w:rsidRPr="00474DFE">
              <w:rPr>
                <w:lang w:val="en-NZ"/>
              </w:rPr>
              <w:t xml:space="preserve"> (</w:t>
            </w:r>
            <w:r w:rsidR="003D5F36" w:rsidRPr="00474DFE">
              <w:t>Anatomical Pathology Services</w:t>
            </w:r>
            <w:r w:rsidR="00713661" w:rsidRPr="00D97A26">
              <w:t xml:space="preserve">) to </w:t>
            </w:r>
            <w:r w:rsidR="003D5F36" w:rsidRPr="00D97A26">
              <w:rPr>
                <w:szCs w:val="23"/>
              </w:rPr>
              <w:t>33.3</w:t>
            </w:r>
            <w:r w:rsidR="00713661" w:rsidRPr="00D97A26">
              <w:rPr>
                <w:szCs w:val="23"/>
                <w:lang w:val="en-NZ"/>
              </w:rPr>
              <w:t>%</w:t>
            </w:r>
            <w:r w:rsidR="00713661" w:rsidRPr="00D97A26">
              <w:rPr>
                <w:lang w:val="en-NZ"/>
              </w:rPr>
              <w:t xml:space="preserve"> (</w:t>
            </w:r>
            <w:r w:rsidR="003D5F36" w:rsidRPr="00D97A26">
              <w:rPr>
                <w:szCs w:val="23"/>
              </w:rPr>
              <w:t>Medlab Central Ltd</w:t>
            </w:r>
            <w:r w:rsidR="00713661" w:rsidRPr="00D97A26">
              <w:t xml:space="preserve">) for </w:t>
            </w:r>
            <w:r w:rsidR="00C41C04" w:rsidRPr="00D97A26">
              <w:t xml:space="preserve">HPV triage-positive </w:t>
            </w:r>
            <w:r w:rsidR="00713661" w:rsidRPr="00D97A26">
              <w:t xml:space="preserve">ASC-US and from </w:t>
            </w:r>
            <w:r w:rsidR="003D5F36" w:rsidRPr="00D97A26">
              <w:rPr>
                <w:szCs w:val="23"/>
              </w:rPr>
              <w:t>10.7</w:t>
            </w:r>
            <w:r w:rsidR="00205095" w:rsidRPr="00D97A26">
              <w:rPr>
                <w:szCs w:val="23"/>
                <w:lang w:val="en-NZ"/>
              </w:rPr>
              <w:t>%</w:t>
            </w:r>
            <w:r w:rsidR="00713661" w:rsidRPr="00D97A26">
              <w:rPr>
                <w:szCs w:val="23"/>
                <w:lang w:val="en-NZ"/>
              </w:rPr>
              <w:t xml:space="preserve"> (</w:t>
            </w:r>
            <w:r w:rsidR="003D5F36" w:rsidRPr="00D97A26">
              <w:t xml:space="preserve">Anatomical </w:t>
            </w:r>
            <w:r w:rsidR="003D5F36" w:rsidRPr="00240365">
              <w:t>Pathology Services</w:t>
            </w:r>
            <w:r w:rsidR="00713661" w:rsidRPr="00240365">
              <w:t xml:space="preserve">) to </w:t>
            </w:r>
            <w:r w:rsidR="003D5F36" w:rsidRPr="00240365">
              <w:rPr>
                <w:szCs w:val="23"/>
              </w:rPr>
              <w:t>22.4</w:t>
            </w:r>
            <w:r w:rsidR="00205095" w:rsidRPr="00240365">
              <w:rPr>
                <w:szCs w:val="23"/>
                <w:lang w:val="en-NZ"/>
              </w:rPr>
              <w:t>%</w:t>
            </w:r>
            <w:r w:rsidR="00713661" w:rsidRPr="00240365">
              <w:rPr>
                <w:lang w:val="en-NZ"/>
              </w:rPr>
              <w:t xml:space="preserve"> (</w:t>
            </w:r>
            <w:r w:rsidR="003D5F36" w:rsidRPr="00240365">
              <w:rPr>
                <w:szCs w:val="23"/>
              </w:rPr>
              <w:t>Medlab Central Ltd</w:t>
            </w:r>
            <w:r w:rsidR="00627B3A" w:rsidRPr="00240365">
              <w:rPr>
                <w:szCs w:val="23"/>
              </w:rPr>
              <w:t>.</w:t>
            </w:r>
            <w:r w:rsidR="00713661" w:rsidRPr="00240365">
              <w:rPr>
                <w:szCs w:val="23"/>
              </w:rPr>
              <w:t>)</w:t>
            </w:r>
            <w:r w:rsidR="00713661" w:rsidRPr="00240365">
              <w:t xml:space="preserve"> for </w:t>
            </w:r>
            <w:r w:rsidR="00C41C04" w:rsidRPr="00240365">
              <w:t xml:space="preserve">HPV triage-positive </w:t>
            </w:r>
            <w:r w:rsidR="00713661" w:rsidRPr="00240365">
              <w:t>LSIL (</w:t>
            </w:r>
            <w:r w:rsidR="00240365" w:rsidRPr="00240365">
              <w:fldChar w:fldCharType="begin"/>
            </w:r>
            <w:r w:rsidR="00240365" w:rsidRPr="00240365">
              <w:instrText xml:space="preserve"> REF _Ref528574870 \h </w:instrText>
            </w:r>
            <w:r w:rsidR="00240365">
              <w:instrText xml:space="preserve"> \* MERGEFORMAT </w:instrText>
            </w:r>
            <w:r w:rsidR="00240365" w:rsidRPr="00240365">
              <w:fldChar w:fldCharType="separate"/>
            </w:r>
            <w:r w:rsidR="00BE504B" w:rsidRPr="002B0542">
              <w:t xml:space="preserve">Figure </w:t>
            </w:r>
            <w:r w:rsidR="00BE504B">
              <w:rPr>
                <w:noProof/>
              </w:rPr>
              <w:t>99</w:t>
            </w:r>
            <w:r w:rsidR="00240365" w:rsidRPr="00240365">
              <w:fldChar w:fldCharType="end"/>
            </w:r>
            <w:r w:rsidR="00713661" w:rsidRPr="00240365">
              <w:t>).</w:t>
            </w:r>
            <w:r w:rsidR="00D3277B" w:rsidRPr="00240365">
              <w:t xml:space="preserve"> </w:t>
            </w:r>
            <w:r w:rsidR="00C601FA" w:rsidRPr="00240365">
              <w:t xml:space="preserve">For context, these </w:t>
            </w:r>
            <w:r w:rsidR="00D3277B" w:rsidRPr="00240365">
              <w:t xml:space="preserve">are also compared with the corresponding percentages </w:t>
            </w:r>
            <w:r w:rsidR="00C601FA" w:rsidRPr="00240365">
              <w:t xml:space="preserve">for women with ASC-H and HSIL cytology </w:t>
            </w:r>
            <w:r w:rsidR="00D3277B" w:rsidRPr="00240365">
              <w:t>with CIN</w:t>
            </w:r>
            <w:r w:rsidR="002D6942" w:rsidRPr="00240365">
              <w:t xml:space="preserve"> </w:t>
            </w:r>
            <w:r w:rsidR="00D3277B" w:rsidRPr="00240365">
              <w:t>2+ histology</w:t>
            </w:r>
            <w:r w:rsidR="00C601FA" w:rsidRPr="00240365">
              <w:t xml:space="preserve"> (among women who attended colposcopy within six months)</w:t>
            </w:r>
            <w:r w:rsidR="00D3277B" w:rsidRPr="00240365">
              <w:t xml:space="preserve">, by laboratory, in </w:t>
            </w:r>
            <w:r w:rsidR="00240365" w:rsidRPr="00240365">
              <w:fldChar w:fldCharType="begin"/>
            </w:r>
            <w:r w:rsidR="00240365" w:rsidRPr="00240365">
              <w:instrText xml:space="preserve"> REF _Ref528574870 \h </w:instrText>
            </w:r>
            <w:r w:rsidR="00240365">
              <w:instrText xml:space="preserve"> \* MERGEFORMAT </w:instrText>
            </w:r>
            <w:r w:rsidR="00240365" w:rsidRPr="00240365">
              <w:fldChar w:fldCharType="separate"/>
            </w:r>
            <w:r w:rsidR="00BE504B" w:rsidRPr="002B0542">
              <w:t xml:space="preserve">Figure </w:t>
            </w:r>
            <w:r w:rsidR="00BE504B">
              <w:rPr>
                <w:noProof/>
              </w:rPr>
              <w:t>99</w:t>
            </w:r>
            <w:r w:rsidR="00240365" w:rsidRPr="00240365">
              <w:fldChar w:fldCharType="end"/>
            </w:r>
            <w:r w:rsidR="00D3277B" w:rsidRPr="00240365">
              <w:t>.</w:t>
            </w:r>
          </w:p>
          <w:p w14:paraId="56BA2449" w14:textId="77777777" w:rsidR="00A33243" w:rsidRPr="00D97A26" w:rsidRDefault="00A33243" w:rsidP="00A33243">
            <w:pPr>
              <w:pStyle w:val="NoSpacing"/>
              <w:jc w:val="both"/>
            </w:pPr>
          </w:p>
          <w:p w14:paraId="187E8B92" w14:textId="659BD121" w:rsidR="00DD0E6A" w:rsidRPr="00D97A26" w:rsidRDefault="009F5690" w:rsidP="00CF38A9">
            <w:pPr>
              <w:pStyle w:val="NoSpacing"/>
              <w:jc w:val="both"/>
            </w:pPr>
            <w:r w:rsidRPr="00D97A26">
              <w:t>Histological outcomes within 12 months in women with triage</w:t>
            </w:r>
            <w:r w:rsidR="0011414F" w:rsidRPr="00D97A26">
              <w:t>-</w:t>
            </w:r>
            <w:r w:rsidRPr="00D97A26">
              <w:t xml:space="preserve">positive test </w:t>
            </w:r>
            <w:r w:rsidRPr="00240365">
              <w:t>results are shown by age, as a percentage of women with histology recorded (</w:t>
            </w:r>
            <w:r w:rsidR="0081564A" w:rsidRPr="00240365">
              <w:fldChar w:fldCharType="begin"/>
            </w:r>
            <w:r w:rsidR="0081564A" w:rsidRPr="00240365">
              <w:instrText xml:space="preserve"> REF _Ref482790521 \h </w:instrText>
            </w:r>
            <w:r w:rsidR="00A33243" w:rsidRPr="00240365">
              <w:instrText xml:space="preserve"> \* MERGEFORMAT </w:instrText>
            </w:r>
            <w:r w:rsidR="0081564A" w:rsidRPr="00240365">
              <w:fldChar w:fldCharType="separate"/>
            </w:r>
            <w:r w:rsidR="00BE504B" w:rsidRPr="002B0542">
              <w:t xml:space="preserve">Figure </w:t>
            </w:r>
            <w:r w:rsidR="00BE504B" w:rsidRPr="00BE504B">
              <w:rPr>
                <w:noProof/>
                <w:lang w:val="en-NZ"/>
              </w:rPr>
              <w:t>101</w:t>
            </w:r>
            <w:r w:rsidR="0081564A" w:rsidRPr="00240365">
              <w:fldChar w:fldCharType="end"/>
            </w:r>
            <w:r w:rsidRPr="00240365">
              <w:t>), and as a percentage of women with colposcopy recorded (</w:t>
            </w:r>
            <w:r w:rsidR="00CF38A9" w:rsidRPr="00240365">
              <w:fldChar w:fldCharType="begin"/>
            </w:r>
            <w:r w:rsidR="00CF38A9" w:rsidRPr="00240365">
              <w:instrText xml:space="preserve"> REF _Ref517357676 \h </w:instrText>
            </w:r>
            <w:r w:rsidR="004534BA" w:rsidRPr="00240365">
              <w:instrText xml:space="preserve"> \* MERGEFORMAT </w:instrText>
            </w:r>
            <w:r w:rsidR="00CF38A9" w:rsidRPr="00240365">
              <w:fldChar w:fldCharType="separate"/>
            </w:r>
            <w:r w:rsidR="00BE504B" w:rsidRPr="002B0542">
              <w:t xml:space="preserve">Figure </w:t>
            </w:r>
            <w:r w:rsidR="00BE504B">
              <w:rPr>
                <w:noProof/>
              </w:rPr>
              <w:t>102</w:t>
            </w:r>
            <w:r w:rsidR="00CF38A9" w:rsidRPr="00240365">
              <w:fldChar w:fldCharType="end"/>
            </w:r>
            <w:r w:rsidRPr="00240365">
              <w:t>).</w:t>
            </w:r>
            <w:r w:rsidR="009E345C" w:rsidRPr="00240365">
              <w:t xml:space="preserve"> </w:t>
            </w:r>
            <w:r w:rsidR="001F3E5F" w:rsidRPr="00240365">
              <w:t>Among women aged 30-69</w:t>
            </w:r>
            <w:r w:rsidR="001F3E5F" w:rsidRPr="00D97A26">
              <w:t xml:space="preserve"> years, t</w:t>
            </w:r>
            <w:r w:rsidR="009E345C" w:rsidRPr="00D97A26">
              <w:t xml:space="preserve">he percentage of women with </w:t>
            </w:r>
            <w:r w:rsidR="009E345C" w:rsidRPr="00D97A26">
              <w:rPr>
                <w:lang w:val="en-NZ"/>
              </w:rPr>
              <w:t>CIN</w:t>
            </w:r>
            <w:r w:rsidR="00692301" w:rsidRPr="00D97A26">
              <w:rPr>
                <w:lang w:val="en-NZ"/>
              </w:rPr>
              <w:t xml:space="preserve"> </w:t>
            </w:r>
            <w:r w:rsidR="009E345C" w:rsidRPr="00D97A26">
              <w:rPr>
                <w:lang w:val="en-NZ"/>
              </w:rPr>
              <w:t>2</w:t>
            </w:r>
            <w:r w:rsidR="009E345C" w:rsidRPr="00D97A26">
              <w:t xml:space="preserve">+ histology within 12 months </w:t>
            </w:r>
            <w:r w:rsidR="00F22F63" w:rsidRPr="00D97A26">
              <w:t xml:space="preserve">generally </w:t>
            </w:r>
            <w:r w:rsidR="009E345C" w:rsidRPr="00D97A26">
              <w:t xml:space="preserve">decreased with increasing age for </w:t>
            </w:r>
            <w:r w:rsidR="0011414F" w:rsidRPr="00D97A26">
              <w:t xml:space="preserve">HPV triage-positive </w:t>
            </w:r>
            <w:r w:rsidR="00C74135" w:rsidRPr="00D97A26">
              <w:t>ASC-US</w:t>
            </w:r>
            <w:r w:rsidR="008C0B2C" w:rsidRPr="00D97A26">
              <w:t xml:space="preserve"> </w:t>
            </w:r>
            <w:r w:rsidR="00F205B9" w:rsidRPr="00D97A26">
              <w:t xml:space="preserve">and </w:t>
            </w:r>
            <w:r w:rsidR="00091921" w:rsidRPr="00D97A26">
              <w:rPr>
                <w:lang w:val="en-NZ"/>
              </w:rPr>
              <w:t>LSIL</w:t>
            </w:r>
            <w:r w:rsidR="00F205B9" w:rsidRPr="00D97A26">
              <w:rPr>
                <w:lang w:val="en-NZ"/>
              </w:rPr>
              <w:t>.</w:t>
            </w:r>
            <w:r w:rsidR="00F205B9" w:rsidRPr="00D97A26">
              <w:t xml:space="preserve"> There </w:t>
            </w:r>
            <w:r w:rsidR="00251183" w:rsidRPr="00D97A26">
              <w:t xml:space="preserve">were </w:t>
            </w:r>
            <w:r w:rsidR="00251183" w:rsidRPr="00D97A26">
              <w:rPr>
                <w:szCs w:val="23"/>
              </w:rPr>
              <w:t>no</w:t>
            </w:r>
            <w:r w:rsidR="00F205B9" w:rsidRPr="00D97A26">
              <w:t xml:space="preserve"> cases of </w:t>
            </w:r>
            <w:r w:rsidR="00F205B9" w:rsidRPr="00D97A26">
              <w:rPr>
                <w:lang w:val="en-NZ"/>
              </w:rPr>
              <w:t>CIN</w:t>
            </w:r>
            <w:r w:rsidR="00692301" w:rsidRPr="00D97A26">
              <w:rPr>
                <w:lang w:val="en-NZ"/>
              </w:rPr>
              <w:t xml:space="preserve"> </w:t>
            </w:r>
            <w:r w:rsidR="00F205B9" w:rsidRPr="00D97A26">
              <w:rPr>
                <w:lang w:val="en-NZ"/>
              </w:rPr>
              <w:t>2</w:t>
            </w:r>
            <w:r w:rsidR="00F205B9" w:rsidRPr="00D97A26">
              <w:t xml:space="preserve">+ among </w:t>
            </w:r>
            <w:r w:rsidR="001F3E5F" w:rsidRPr="00D97A26">
              <w:t xml:space="preserve">women aged </w:t>
            </w:r>
            <w:r w:rsidR="000B3412" w:rsidRPr="00D97A26">
              <w:rPr>
                <w:lang w:val="en-NZ"/>
              </w:rPr>
              <w:t>70+</w:t>
            </w:r>
            <w:r w:rsidR="00A704F4" w:rsidRPr="00D97A26">
              <w:t xml:space="preserve"> years with</w:t>
            </w:r>
            <w:r w:rsidR="00A704F4" w:rsidRPr="00D97A26">
              <w:rPr>
                <w:lang w:val="en-NZ"/>
              </w:rPr>
              <w:t xml:space="preserve"> </w:t>
            </w:r>
            <w:r w:rsidR="000B3412" w:rsidRPr="00D97A26">
              <w:rPr>
                <w:lang w:val="en-NZ"/>
              </w:rPr>
              <w:t>ASC-US or LSIL and</w:t>
            </w:r>
            <w:r w:rsidR="00A704F4" w:rsidRPr="00D97A26">
              <w:t xml:space="preserve"> a positive HPV triage test</w:t>
            </w:r>
            <w:r w:rsidR="001F3E5F" w:rsidRPr="00D97A26">
              <w:t>.</w:t>
            </w:r>
            <w:r w:rsidR="004534BA" w:rsidRPr="00D97A26">
              <w:t xml:space="preserve"> The age group with the highest proportion of triage positive women with CIN2+ </w:t>
            </w:r>
            <w:r w:rsidR="00251183" w:rsidRPr="00D97A26">
              <w:t>histology was</w:t>
            </w:r>
            <w:r w:rsidR="004534BA" w:rsidRPr="00D97A26">
              <w:t xml:space="preserve"> 30-39 years for both ASC-US and LSIL</w:t>
            </w:r>
            <w:r w:rsidR="00817048" w:rsidRPr="00D97A26">
              <w:t xml:space="preserve"> (29.9% and 23.5%, respectively)</w:t>
            </w:r>
            <w:r w:rsidR="004534BA" w:rsidRPr="00D97A26">
              <w:t xml:space="preserve">. </w:t>
            </w:r>
            <w:r w:rsidR="009E345C" w:rsidRPr="00D97A26">
              <w:t xml:space="preserve"> </w:t>
            </w:r>
          </w:p>
          <w:p w14:paraId="49BD2B57" w14:textId="77777777" w:rsidR="002D6942" w:rsidRPr="00D97A26" w:rsidRDefault="002D6942" w:rsidP="002047CC">
            <w:pPr>
              <w:pStyle w:val="NoSpacing"/>
            </w:pPr>
          </w:p>
        </w:tc>
      </w:tr>
      <w:tr w:rsidR="005D1C42" w:rsidRPr="00D97A26" w14:paraId="1B8964D0" w14:textId="77777777">
        <w:tc>
          <w:tcPr>
            <w:tcW w:w="1526" w:type="dxa"/>
            <w:tcBorders>
              <w:top w:val="single" w:sz="4" w:space="0" w:color="auto"/>
              <w:bottom w:val="single" w:sz="4" w:space="0" w:color="auto"/>
              <w:right w:val="nil"/>
            </w:tcBorders>
          </w:tcPr>
          <w:p w14:paraId="71A4DCBE" w14:textId="77777777" w:rsidR="005D1C42" w:rsidRPr="00D97A26" w:rsidRDefault="005D1C42" w:rsidP="00DE16F5">
            <w:pPr>
              <w:spacing w:before="120"/>
              <w:ind w:right="544"/>
              <w:jc w:val="both"/>
              <w:rPr>
                <w:b/>
              </w:rPr>
            </w:pPr>
            <w:r w:rsidRPr="00D97A26">
              <w:rPr>
                <w:b/>
              </w:rPr>
              <w:lastRenderedPageBreak/>
              <w:t>Trends</w:t>
            </w:r>
          </w:p>
        </w:tc>
        <w:tc>
          <w:tcPr>
            <w:tcW w:w="7796" w:type="dxa"/>
            <w:tcBorders>
              <w:top w:val="single" w:sz="4" w:space="0" w:color="auto"/>
              <w:left w:val="nil"/>
              <w:bottom w:val="single" w:sz="4" w:space="0" w:color="auto"/>
            </w:tcBorders>
          </w:tcPr>
          <w:p w14:paraId="5CB55DBB" w14:textId="77777777" w:rsidR="00661B04" w:rsidRPr="00D97A26" w:rsidRDefault="00661B04" w:rsidP="00661B04">
            <w:pPr>
              <w:spacing w:before="120"/>
              <w:rPr>
                <w:b/>
                <w:i/>
                <w:szCs w:val="23"/>
              </w:rPr>
            </w:pPr>
            <w:r w:rsidRPr="00D97A26">
              <w:rPr>
                <w:b/>
                <w:i/>
                <w:szCs w:val="23"/>
              </w:rPr>
              <w:t>HPV triage</w:t>
            </w:r>
          </w:p>
          <w:p w14:paraId="34D9C0C0" w14:textId="0AF678B5" w:rsidR="009D587C" w:rsidRPr="00D97A26" w:rsidRDefault="006A2376" w:rsidP="002047CC">
            <w:pPr>
              <w:pStyle w:val="NoSpacing"/>
              <w:jc w:val="both"/>
              <w:rPr>
                <w:lang w:val="en-NZ"/>
              </w:rPr>
            </w:pPr>
            <w:r w:rsidRPr="00D97A26">
              <w:rPr>
                <w:lang w:val="en-NZ"/>
              </w:rPr>
              <w:t xml:space="preserve">The proportion of women aged 30 years or more with </w:t>
            </w:r>
            <w:r w:rsidR="00F53D95" w:rsidRPr="00D97A26">
              <w:rPr>
                <w:lang w:val="en-NZ"/>
              </w:rPr>
              <w:t>low-grade</w:t>
            </w:r>
            <w:r w:rsidRPr="00D97A26">
              <w:rPr>
                <w:lang w:val="en-NZ"/>
              </w:rPr>
              <w:t xml:space="preserve"> cytology (and no recent abnormal cytology in the preceding five years) who received a </w:t>
            </w:r>
            <w:r w:rsidR="00A645B6" w:rsidRPr="00D97A26">
              <w:rPr>
                <w:lang w:val="en-NZ"/>
              </w:rPr>
              <w:t>subsequent HPV</w:t>
            </w:r>
            <w:r w:rsidRPr="00D97A26">
              <w:rPr>
                <w:lang w:val="en-NZ"/>
              </w:rPr>
              <w:t xml:space="preserve"> test </w:t>
            </w:r>
            <w:r w:rsidR="000712D9" w:rsidRPr="00D97A26">
              <w:rPr>
                <w:lang w:val="en-NZ"/>
              </w:rPr>
              <w:t xml:space="preserve">is </w:t>
            </w:r>
            <w:r w:rsidR="00975D50" w:rsidRPr="00D97A26">
              <w:rPr>
                <w:lang w:val="en-NZ"/>
              </w:rPr>
              <w:t>similar to</w:t>
            </w:r>
            <w:r w:rsidR="00AF7375" w:rsidRPr="00D97A26">
              <w:rPr>
                <w:lang w:val="en-NZ"/>
              </w:rPr>
              <w:t xml:space="preserve"> </w:t>
            </w:r>
            <w:r w:rsidRPr="00D97A26">
              <w:rPr>
                <w:lang w:val="en-NZ"/>
              </w:rPr>
              <w:t>the previous report</w:t>
            </w:r>
            <w:r w:rsidR="00AF7375" w:rsidRPr="00D97A26">
              <w:rPr>
                <w:lang w:val="en-NZ"/>
              </w:rPr>
              <w:t xml:space="preserve"> for women with ASC-US results (</w:t>
            </w:r>
            <w:r w:rsidR="009E2064" w:rsidRPr="00D97A26">
              <w:rPr>
                <w:szCs w:val="23"/>
                <w:lang w:val="en-NZ"/>
              </w:rPr>
              <w:t>97.7</w:t>
            </w:r>
            <w:r w:rsidR="00403A6B" w:rsidRPr="00D97A26">
              <w:rPr>
                <w:lang w:val="en-NZ"/>
              </w:rPr>
              <w:t>%</w:t>
            </w:r>
            <w:r w:rsidRPr="00D97A26">
              <w:rPr>
                <w:lang w:val="en-NZ"/>
              </w:rPr>
              <w:t xml:space="preserve"> </w:t>
            </w:r>
            <w:r w:rsidR="000712D9" w:rsidRPr="00D97A26">
              <w:rPr>
                <w:lang w:val="en-NZ"/>
              </w:rPr>
              <w:t xml:space="preserve">in the previous period compared to </w:t>
            </w:r>
            <w:r w:rsidR="003D5F36" w:rsidRPr="00D97A26">
              <w:rPr>
                <w:szCs w:val="23"/>
              </w:rPr>
              <w:t>97.4</w:t>
            </w:r>
            <w:r w:rsidR="00403A6B" w:rsidRPr="00D97A26">
              <w:rPr>
                <w:szCs w:val="23"/>
                <w:lang w:val="en-NZ"/>
              </w:rPr>
              <w:t>%</w:t>
            </w:r>
            <w:r w:rsidR="00DB3D71" w:rsidRPr="00D97A26">
              <w:rPr>
                <w:szCs w:val="23"/>
                <w:lang w:val="en-NZ"/>
              </w:rPr>
              <w:t xml:space="preserve"> </w:t>
            </w:r>
            <w:r w:rsidR="000712D9" w:rsidRPr="00D97A26">
              <w:rPr>
                <w:lang w:val="en-NZ"/>
              </w:rPr>
              <w:t>in the current period</w:t>
            </w:r>
            <w:r w:rsidR="00AF7375" w:rsidRPr="00D97A26">
              <w:rPr>
                <w:lang w:val="en-NZ"/>
              </w:rPr>
              <w:t>)</w:t>
            </w:r>
            <w:r w:rsidRPr="00D97A26">
              <w:rPr>
                <w:lang w:val="en-NZ"/>
              </w:rPr>
              <w:t xml:space="preserve">, </w:t>
            </w:r>
            <w:r w:rsidR="00D9190C">
              <w:rPr>
                <w:lang w:val="en-NZ"/>
              </w:rPr>
              <w:t>but</w:t>
            </w:r>
            <w:r w:rsidR="00D9190C" w:rsidRPr="00D97A26">
              <w:rPr>
                <w:lang w:val="en-NZ"/>
              </w:rPr>
              <w:t xml:space="preserve"> </w:t>
            </w:r>
            <w:r w:rsidR="00827CF9" w:rsidRPr="00D97A26">
              <w:rPr>
                <w:lang w:val="en-NZ"/>
              </w:rPr>
              <w:t>increased</w:t>
            </w:r>
            <w:r w:rsidR="00F205B9" w:rsidRPr="00D97A26">
              <w:rPr>
                <w:lang w:val="en-NZ"/>
              </w:rPr>
              <w:t xml:space="preserve"> </w:t>
            </w:r>
            <w:r w:rsidR="00AF7375" w:rsidRPr="00D97A26">
              <w:rPr>
                <w:lang w:val="en-NZ"/>
              </w:rPr>
              <w:t xml:space="preserve">for </w:t>
            </w:r>
            <w:r w:rsidRPr="00D97A26">
              <w:rPr>
                <w:lang w:val="en-NZ"/>
              </w:rPr>
              <w:t>women with LSIL results</w:t>
            </w:r>
            <w:r w:rsidR="00AF7375" w:rsidRPr="00D97A26">
              <w:rPr>
                <w:lang w:val="en-NZ"/>
              </w:rPr>
              <w:t xml:space="preserve"> (</w:t>
            </w:r>
            <w:r w:rsidR="00E502A2">
              <w:rPr>
                <w:lang w:val="en-NZ"/>
              </w:rPr>
              <w:t>96.9</w:t>
            </w:r>
            <w:r w:rsidR="0014207A" w:rsidRPr="00D97A26">
              <w:t>%</w:t>
            </w:r>
            <w:r w:rsidRPr="00D97A26">
              <w:rPr>
                <w:lang w:val="en-NZ"/>
              </w:rPr>
              <w:t xml:space="preserve"> </w:t>
            </w:r>
            <w:r w:rsidR="000712D9" w:rsidRPr="00D97A26">
              <w:rPr>
                <w:lang w:val="en-NZ"/>
              </w:rPr>
              <w:t xml:space="preserve">in the previous period </w:t>
            </w:r>
            <w:r w:rsidR="000712D9" w:rsidRPr="00D97A26">
              <w:rPr>
                <w:lang w:val="en-NZ"/>
              </w:rPr>
              <w:lastRenderedPageBreak/>
              <w:t xml:space="preserve">compared to </w:t>
            </w:r>
            <w:r w:rsidR="003D5F36" w:rsidRPr="00D97A26">
              <w:rPr>
                <w:szCs w:val="23"/>
              </w:rPr>
              <w:t>97.6</w:t>
            </w:r>
            <w:r w:rsidR="00873928" w:rsidRPr="00D97A26">
              <w:rPr>
                <w:szCs w:val="23"/>
              </w:rPr>
              <w:t>%</w:t>
            </w:r>
            <w:r w:rsidR="00AF7375" w:rsidRPr="00D97A26">
              <w:rPr>
                <w:lang w:val="en-NZ"/>
              </w:rPr>
              <w:t xml:space="preserve"> in the current period)</w:t>
            </w:r>
            <w:r w:rsidRPr="00D97A26">
              <w:rPr>
                <w:lang w:val="en-NZ"/>
              </w:rPr>
              <w:t xml:space="preserve">. The proportion of women aged less than 30 years with a </w:t>
            </w:r>
            <w:r w:rsidR="00A645B6" w:rsidRPr="00D97A26">
              <w:rPr>
                <w:lang w:val="en-NZ"/>
              </w:rPr>
              <w:t xml:space="preserve">subsequent HPV </w:t>
            </w:r>
            <w:r w:rsidRPr="00D97A26">
              <w:rPr>
                <w:lang w:val="en-NZ"/>
              </w:rPr>
              <w:t xml:space="preserve">test </w:t>
            </w:r>
            <w:r w:rsidR="00D91A20" w:rsidRPr="00D97A26">
              <w:rPr>
                <w:lang w:val="en-NZ"/>
              </w:rPr>
              <w:t xml:space="preserve">is </w:t>
            </w:r>
            <w:r w:rsidR="00635A29" w:rsidRPr="00D97A26">
              <w:rPr>
                <w:lang w:val="en-NZ"/>
              </w:rPr>
              <w:t>similar to</w:t>
            </w:r>
            <w:r w:rsidR="005C3D2A" w:rsidRPr="00D97A26">
              <w:rPr>
                <w:lang w:val="en-NZ"/>
              </w:rPr>
              <w:t xml:space="preserve"> </w:t>
            </w:r>
            <w:r w:rsidR="005055EC" w:rsidRPr="00D97A26">
              <w:rPr>
                <w:lang w:val="en-NZ"/>
              </w:rPr>
              <w:t xml:space="preserve">the previous monitoring period </w:t>
            </w:r>
            <w:r w:rsidR="00C45517" w:rsidRPr="00D97A26">
              <w:rPr>
                <w:lang w:val="en-NZ"/>
              </w:rPr>
              <w:t>for ASC</w:t>
            </w:r>
            <w:r w:rsidR="00997E80" w:rsidRPr="00D97A26">
              <w:rPr>
                <w:lang w:val="en-NZ"/>
              </w:rPr>
              <w:t>-</w:t>
            </w:r>
            <w:r w:rsidR="00C45517" w:rsidRPr="00D97A26">
              <w:rPr>
                <w:lang w:val="en-NZ"/>
              </w:rPr>
              <w:t xml:space="preserve">US </w:t>
            </w:r>
            <w:r w:rsidR="008E7FD3" w:rsidRPr="00D97A26">
              <w:rPr>
                <w:lang w:val="en-NZ"/>
              </w:rPr>
              <w:t>and for</w:t>
            </w:r>
            <w:r w:rsidR="00B46B3A" w:rsidRPr="00D97A26">
              <w:rPr>
                <w:lang w:val="en-NZ"/>
              </w:rPr>
              <w:t xml:space="preserve"> LSIL results (</w:t>
            </w:r>
            <w:r w:rsidR="009D4DED" w:rsidRPr="00D97A26">
              <w:t>1.</w:t>
            </w:r>
            <w:r w:rsidR="009D4DED" w:rsidRPr="00D97A26">
              <w:rPr>
                <w:szCs w:val="23"/>
                <w:lang w:val="en-NZ"/>
              </w:rPr>
              <w:t>2</w:t>
            </w:r>
            <w:r w:rsidR="00B46B3A" w:rsidRPr="00D97A26">
              <w:rPr>
                <w:lang w:val="en-NZ"/>
              </w:rPr>
              <w:t>%</w:t>
            </w:r>
            <w:r w:rsidR="005C3D2A" w:rsidRPr="00D97A26">
              <w:rPr>
                <w:lang w:val="en-NZ"/>
              </w:rPr>
              <w:t xml:space="preserve"> in the previous period compared to </w:t>
            </w:r>
            <w:r w:rsidR="003D5F36" w:rsidRPr="00D97A26">
              <w:rPr>
                <w:szCs w:val="23"/>
              </w:rPr>
              <w:t>1.8</w:t>
            </w:r>
            <w:r w:rsidR="0014207A" w:rsidRPr="00D97A26">
              <w:t>%</w:t>
            </w:r>
            <w:r w:rsidR="005C3D2A" w:rsidRPr="00D97A26">
              <w:t xml:space="preserve"> in the current period</w:t>
            </w:r>
            <w:r w:rsidR="00B46B3A" w:rsidRPr="00D97A26">
              <w:t xml:space="preserve"> for ASC</w:t>
            </w:r>
            <w:r w:rsidR="00997E80" w:rsidRPr="00D97A26">
              <w:t>-</w:t>
            </w:r>
            <w:r w:rsidR="00B46B3A" w:rsidRPr="00D97A26">
              <w:t>US</w:t>
            </w:r>
            <w:r w:rsidR="00F205B9" w:rsidRPr="00D97A26">
              <w:t>;</w:t>
            </w:r>
            <w:r w:rsidR="00B46B3A" w:rsidRPr="00D97A26">
              <w:t xml:space="preserve"> </w:t>
            </w:r>
            <w:r w:rsidR="009E39F6" w:rsidRPr="00D97A26">
              <w:rPr>
                <w:lang w:val="en-NZ"/>
              </w:rPr>
              <w:t>and similar</w:t>
            </w:r>
            <w:r w:rsidR="005C3D2A" w:rsidRPr="00D97A26">
              <w:t xml:space="preserve"> in the previous </w:t>
            </w:r>
            <w:r w:rsidR="009D4DED" w:rsidRPr="00D97A26">
              <w:t>(</w:t>
            </w:r>
            <w:r w:rsidR="009D4DED" w:rsidRPr="00D97A26">
              <w:rPr>
                <w:szCs w:val="23"/>
                <w:lang w:val="en-NZ"/>
              </w:rPr>
              <w:t xml:space="preserve">0.6%) </w:t>
            </w:r>
            <w:r w:rsidR="009E39F6" w:rsidRPr="00D97A26">
              <w:rPr>
                <w:lang w:val="en-NZ"/>
              </w:rPr>
              <w:t>and</w:t>
            </w:r>
            <w:r w:rsidR="00261185" w:rsidRPr="00D97A26">
              <w:rPr>
                <w:lang w:val="en-NZ"/>
              </w:rPr>
              <w:t xml:space="preserve"> </w:t>
            </w:r>
            <w:r w:rsidR="005C3D2A" w:rsidRPr="00D97A26">
              <w:rPr>
                <w:lang w:val="en-NZ"/>
              </w:rPr>
              <w:t>current period</w:t>
            </w:r>
            <w:r w:rsidR="009E39F6" w:rsidRPr="00D97A26">
              <w:rPr>
                <w:lang w:val="en-NZ"/>
              </w:rPr>
              <w:t xml:space="preserve"> </w:t>
            </w:r>
            <w:r w:rsidR="00411368" w:rsidRPr="00D97A26">
              <w:rPr>
                <w:lang w:val="en-NZ"/>
              </w:rPr>
              <w:t>(</w:t>
            </w:r>
            <w:r w:rsidR="009D4DED" w:rsidRPr="00D97A26">
              <w:rPr>
                <w:szCs w:val="23"/>
              </w:rPr>
              <w:t>0.7%</w:t>
            </w:r>
            <w:r w:rsidR="00411368" w:rsidRPr="00D97A26">
              <w:rPr>
                <w:szCs w:val="23"/>
                <w:lang w:val="en-NZ"/>
              </w:rPr>
              <w:t>)</w:t>
            </w:r>
            <w:r w:rsidR="00B46B3A" w:rsidRPr="00D97A26">
              <w:rPr>
                <w:lang w:val="en-NZ"/>
              </w:rPr>
              <w:t xml:space="preserve"> for LSIL)</w:t>
            </w:r>
            <w:r w:rsidR="00E377DB" w:rsidRPr="00D97A26">
              <w:rPr>
                <w:lang w:val="en-NZ"/>
              </w:rPr>
              <w:t>.</w:t>
            </w:r>
          </w:p>
          <w:p w14:paraId="20C45C38" w14:textId="77777777" w:rsidR="009D587C" w:rsidRPr="00D97A26" w:rsidRDefault="009D587C" w:rsidP="008415DE">
            <w:pPr>
              <w:pStyle w:val="NoSpacing"/>
            </w:pPr>
          </w:p>
          <w:p w14:paraId="28129B59" w14:textId="77777777" w:rsidR="00661B04" w:rsidRPr="00D97A26" w:rsidRDefault="00661B04" w:rsidP="00576A57">
            <w:pPr>
              <w:pStyle w:val="NoSpacing"/>
              <w:rPr>
                <w:b/>
                <w:i/>
              </w:rPr>
            </w:pPr>
            <w:r w:rsidRPr="00D97A26">
              <w:rPr>
                <w:b/>
                <w:i/>
              </w:rPr>
              <w:t>Positive triage tests</w:t>
            </w:r>
          </w:p>
          <w:p w14:paraId="6CDE785A" w14:textId="18A5A105" w:rsidR="006A2376" w:rsidRPr="00D97A26" w:rsidRDefault="006A2376" w:rsidP="002047CC">
            <w:pPr>
              <w:pStyle w:val="NoSpacing"/>
              <w:jc w:val="both"/>
              <w:rPr>
                <w:lang w:val="en-NZ"/>
              </w:rPr>
            </w:pPr>
            <w:r w:rsidRPr="00D97A26">
              <w:rPr>
                <w:lang w:val="en-NZ"/>
              </w:rPr>
              <w:t>The proportion of women aged 30 years or more who test</w:t>
            </w:r>
            <w:r w:rsidR="00997E80" w:rsidRPr="00D97A26">
              <w:rPr>
                <w:lang w:val="en-NZ"/>
              </w:rPr>
              <w:t>ed</w:t>
            </w:r>
            <w:r w:rsidRPr="00D97A26">
              <w:rPr>
                <w:lang w:val="en-NZ"/>
              </w:rPr>
              <w:t xml:space="preserve"> positive for a high risk HPV type </w:t>
            </w:r>
            <w:r w:rsidR="00EF4BF6" w:rsidRPr="00D97A26">
              <w:rPr>
                <w:lang w:val="en-NZ"/>
              </w:rPr>
              <w:t xml:space="preserve">is </w:t>
            </w:r>
            <w:r w:rsidR="00343ACC" w:rsidRPr="00D97A26">
              <w:rPr>
                <w:lang w:val="en-NZ"/>
              </w:rPr>
              <w:t xml:space="preserve">slightly </w:t>
            </w:r>
            <w:r w:rsidR="00EF4BF6" w:rsidRPr="00D97A26">
              <w:rPr>
                <w:lang w:val="en-NZ"/>
              </w:rPr>
              <w:t>higher</w:t>
            </w:r>
            <w:r w:rsidR="00281D2D" w:rsidRPr="00D97A26">
              <w:rPr>
                <w:lang w:val="en-NZ"/>
              </w:rPr>
              <w:t xml:space="preserve"> </w:t>
            </w:r>
            <w:r w:rsidR="00E377DB" w:rsidRPr="00D97A26">
              <w:rPr>
                <w:lang w:val="en-NZ"/>
              </w:rPr>
              <w:t xml:space="preserve">for ASC-US </w:t>
            </w:r>
            <w:r w:rsidR="007B6698" w:rsidRPr="00D97A26">
              <w:rPr>
                <w:lang w:val="en-NZ"/>
              </w:rPr>
              <w:t>in current report</w:t>
            </w:r>
            <w:r w:rsidR="00843DAA" w:rsidRPr="00D97A26">
              <w:rPr>
                <w:lang w:val="en-NZ"/>
              </w:rPr>
              <w:t xml:space="preserve"> </w:t>
            </w:r>
            <w:r w:rsidR="007B6698" w:rsidRPr="00D97A26">
              <w:rPr>
                <w:lang w:val="en-NZ"/>
              </w:rPr>
              <w:t>(</w:t>
            </w:r>
            <w:r w:rsidR="00EF4BF6" w:rsidRPr="00D97A26">
              <w:rPr>
                <w:szCs w:val="23"/>
                <w:lang w:val="en-NZ"/>
              </w:rPr>
              <w:t>24.8</w:t>
            </w:r>
            <w:r w:rsidR="00851DFA" w:rsidRPr="00D97A26">
              <w:t>%</w:t>
            </w:r>
            <w:r w:rsidRPr="00D97A26">
              <w:rPr>
                <w:lang w:val="en-NZ"/>
              </w:rPr>
              <w:t xml:space="preserve"> in the previous report</w:t>
            </w:r>
            <w:r w:rsidR="007B6698" w:rsidRPr="00D97A26">
              <w:rPr>
                <w:lang w:val="en-NZ"/>
              </w:rPr>
              <w:t>;</w:t>
            </w:r>
            <w:r w:rsidRPr="00D97A26">
              <w:rPr>
                <w:lang w:val="en-NZ"/>
              </w:rPr>
              <w:t xml:space="preserve"> </w:t>
            </w:r>
            <w:r w:rsidR="003D5F36" w:rsidRPr="00D97A26">
              <w:rPr>
                <w:szCs w:val="23"/>
              </w:rPr>
              <w:t>25.5</w:t>
            </w:r>
            <w:r w:rsidR="007B6698" w:rsidRPr="00D97A26">
              <w:rPr>
                <w:lang w:val="en-NZ"/>
              </w:rPr>
              <w:t>%</w:t>
            </w:r>
            <w:r w:rsidR="00F90255" w:rsidRPr="00D97A26">
              <w:rPr>
                <w:lang w:val="en-NZ"/>
              </w:rPr>
              <w:t xml:space="preserve"> </w:t>
            </w:r>
            <w:r w:rsidR="007B6698" w:rsidRPr="00D97A26">
              <w:rPr>
                <w:lang w:val="en-NZ"/>
              </w:rPr>
              <w:t xml:space="preserve">in the current report), </w:t>
            </w:r>
            <w:r w:rsidR="00E377DB" w:rsidRPr="00D97A26">
              <w:rPr>
                <w:lang w:val="en-NZ"/>
              </w:rPr>
              <w:t xml:space="preserve">and </w:t>
            </w:r>
            <w:r w:rsidR="00D9190C">
              <w:rPr>
                <w:lang w:val="en-NZ"/>
              </w:rPr>
              <w:t xml:space="preserve">also </w:t>
            </w:r>
            <w:r w:rsidR="00E377DB" w:rsidRPr="00D97A26">
              <w:rPr>
                <w:lang w:val="en-NZ"/>
              </w:rPr>
              <w:t xml:space="preserve">for LSIL </w:t>
            </w:r>
            <w:r w:rsidR="007B6698" w:rsidRPr="00D97A26">
              <w:rPr>
                <w:lang w:val="en-NZ"/>
              </w:rPr>
              <w:t>(</w:t>
            </w:r>
            <w:r w:rsidR="006E6FA5" w:rsidRPr="00D97A26">
              <w:rPr>
                <w:szCs w:val="23"/>
                <w:lang w:val="en-NZ"/>
              </w:rPr>
              <w:t>58.5</w:t>
            </w:r>
            <w:r w:rsidR="008415DE" w:rsidRPr="00D97A26">
              <w:t>%</w:t>
            </w:r>
            <w:r w:rsidR="004D6416" w:rsidRPr="00D97A26">
              <w:t xml:space="preserve"> </w:t>
            </w:r>
            <w:r w:rsidRPr="00D97A26">
              <w:rPr>
                <w:lang w:val="en-NZ"/>
              </w:rPr>
              <w:t>in the previous report</w:t>
            </w:r>
            <w:r w:rsidR="007B6698" w:rsidRPr="00D97A26">
              <w:rPr>
                <w:lang w:val="en-NZ"/>
              </w:rPr>
              <w:t>;</w:t>
            </w:r>
            <w:r w:rsidRPr="00D97A26">
              <w:rPr>
                <w:lang w:val="en-NZ"/>
              </w:rPr>
              <w:t xml:space="preserve"> </w:t>
            </w:r>
            <w:r w:rsidR="003D5F36" w:rsidRPr="00D97A26">
              <w:rPr>
                <w:szCs w:val="23"/>
              </w:rPr>
              <w:t>60.1</w:t>
            </w:r>
            <w:r w:rsidRPr="00D97A26">
              <w:rPr>
                <w:lang w:val="en-NZ"/>
              </w:rPr>
              <w:t>% in the current report</w:t>
            </w:r>
            <w:r w:rsidR="00FC3A8C" w:rsidRPr="00D97A26">
              <w:rPr>
                <w:lang w:val="en-NZ"/>
              </w:rPr>
              <w:t>)</w:t>
            </w:r>
            <w:r w:rsidR="006125AE" w:rsidRPr="00D97A26">
              <w:t xml:space="preserve">. </w:t>
            </w:r>
          </w:p>
          <w:p w14:paraId="2DBBF86D" w14:textId="77777777" w:rsidR="008415DE" w:rsidRPr="00D97A26" w:rsidRDefault="008415DE" w:rsidP="008415DE">
            <w:pPr>
              <w:pStyle w:val="NoSpacing"/>
            </w:pPr>
          </w:p>
          <w:p w14:paraId="1F363E73" w14:textId="77777777" w:rsidR="00661B04" w:rsidRPr="00D97A26" w:rsidRDefault="00661B04" w:rsidP="00576A57">
            <w:pPr>
              <w:pStyle w:val="NoSpacing"/>
              <w:rPr>
                <w:b/>
                <w:i/>
              </w:rPr>
            </w:pPr>
            <w:r w:rsidRPr="00D97A26">
              <w:rPr>
                <w:b/>
                <w:i/>
              </w:rPr>
              <w:t xml:space="preserve">Histological outcomes in </w:t>
            </w:r>
            <w:r w:rsidR="00770923" w:rsidRPr="00D97A26">
              <w:rPr>
                <w:b/>
                <w:i/>
                <w:lang w:val="en-NZ"/>
              </w:rPr>
              <w:t>triage-positive</w:t>
            </w:r>
            <w:r w:rsidRPr="00D97A26">
              <w:rPr>
                <w:b/>
                <w:i/>
              </w:rPr>
              <w:t xml:space="preserve"> women who attended colposcopy</w:t>
            </w:r>
          </w:p>
          <w:p w14:paraId="7F0674E0" w14:textId="7D8C5537" w:rsidR="00661B04" w:rsidRPr="00D97A26" w:rsidRDefault="003D5F36" w:rsidP="00A33243">
            <w:pPr>
              <w:pStyle w:val="NoSpacing"/>
              <w:jc w:val="both"/>
              <w:rPr>
                <w:rFonts w:asciiTheme="minorHAnsi" w:hAnsiTheme="minorHAnsi"/>
                <w:szCs w:val="23"/>
              </w:rPr>
            </w:pPr>
            <w:r w:rsidRPr="00D97A26">
              <w:rPr>
                <w:szCs w:val="23"/>
              </w:rPr>
              <w:t>91.1</w:t>
            </w:r>
            <w:r w:rsidR="002E0AD4" w:rsidRPr="00D97A26">
              <w:rPr>
                <w:szCs w:val="23"/>
              </w:rPr>
              <w:t>%</w:t>
            </w:r>
            <w:r w:rsidR="002E0AD4" w:rsidRPr="00D97A26">
              <w:rPr>
                <w:lang w:val="en-NZ"/>
              </w:rPr>
              <w:t xml:space="preserve"> of women </w:t>
            </w:r>
            <w:r w:rsidR="002E0AD4" w:rsidRPr="00D97A26">
              <w:t xml:space="preserve">with ASC-US cytology and a positive HPV triage test in the six-month </w:t>
            </w:r>
            <w:r w:rsidR="00E55E93" w:rsidRPr="00D97A26">
              <w:t xml:space="preserve">reference </w:t>
            </w:r>
            <w:r w:rsidR="002E0AD4" w:rsidRPr="00D97A26">
              <w:t xml:space="preserve">period </w:t>
            </w:r>
            <w:r w:rsidR="00E55E93" w:rsidRPr="00D97A26">
              <w:t xml:space="preserve">for the current report </w:t>
            </w:r>
            <w:r w:rsidR="002E0AD4" w:rsidRPr="00D97A26">
              <w:t xml:space="preserve">had a record of colposcopy and/or histology within the 12 months following their test result, </w:t>
            </w:r>
            <w:r w:rsidR="00FF688A" w:rsidRPr="00D97A26">
              <w:rPr>
                <w:lang w:val="en-NZ"/>
              </w:rPr>
              <w:t xml:space="preserve">which has </w:t>
            </w:r>
            <w:r w:rsidR="0063779E" w:rsidRPr="00D97A26">
              <w:rPr>
                <w:lang w:val="en-NZ"/>
              </w:rPr>
              <w:t xml:space="preserve">increased </w:t>
            </w:r>
            <w:r w:rsidR="00FF688A" w:rsidRPr="00D97A26">
              <w:rPr>
                <w:lang w:val="en-NZ"/>
              </w:rPr>
              <w:t>since</w:t>
            </w:r>
            <w:r w:rsidR="009712EC" w:rsidRPr="00D97A26">
              <w:rPr>
                <w:lang w:val="en-NZ"/>
              </w:rPr>
              <w:t xml:space="preserve"> </w:t>
            </w:r>
            <w:r w:rsidR="00CB0EB1" w:rsidRPr="00D97A26">
              <w:t>the previous report</w:t>
            </w:r>
            <w:r w:rsidR="00F126CF" w:rsidRPr="00D97A26">
              <w:t xml:space="preserve"> (</w:t>
            </w:r>
            <w:r w:rsidR="0063779E" w:rsidRPr="00D97A26">
              <w:rPr>
                <w:szCs w:val="23"/>
                <w:lang w:val="en-NZ"/>
              </w:rPr>
              <w:t>89.4</w:t>
            </w:r>
            <w:r w:rsidR="00F126CF" w:rsidRPr="00D97A26">
              <w:t>%)</w:t>
            </w:r>
            <w:r w:rsidR="00361053" w:rsidRPr="00D97A26">
              <w:t>. For the current report</w:t>
            </w:r>
            <w:r w:rsidR="009B3D4B" w:rsidRPr="00D97A26">
              <w:rPr>
                <w:lang w:val="en-NZ"/>
              </w:rPr>
              <w:t>,</w:t>
            </w:r>
            <w:r w:rsidR="00361053" w:rsidRPr="00D97A26">
              <w:t xml:space="preserve"> </w:t>
            </w:r>
            <w:r w:rsidRPr="00D97A26">
              <w:rPr>
                <w:szCs w:val="23"/>
              </w:rPr>
              <w:t>66.6</w:t>
            </w:r>
            <w:r w:rsidR="00361053" w:rsidRPr="00D97A26">
              <w:t xml:space="preserve">% of these women with colposcopy also had a histology record, </w:t>
            </w:r>
            <w:r w:rsidR="00A02002" w:rsidRPr="00D97A26">
              <w:rPr>
                <w:lang w:val="en-NZ"/>
              </w:rPr>
              <w:t>which is similar to</w:t>
            </w:r>
            <w:r w:rsidR="00361053" w:rsidRPr="00D97A26">
              <w:t xml:space="preserve"> the previous report</w:t>
            </w:r>
            <w:r w:rsidR="00361053" w:rsidRPr="00D97A26">
              <w:rPr>
                <w:lang w:val="en-NZ"/>
              </w:rPr>
              <w:t xml:space="preserve"> </w:t>
            </w:r>
            <w:r w:rsidR="00A02002" w:rsidRPr="00D97A26">
              <w:rPr>
                <w:lang w:val="en-NZ"/>
              </w:rPr>
              <w:t>(</w:t>
            </w:r>
            <w:r w:rsidR="00E9232F" w:rsidRPr="00D97A26">
              <w:t>66.</w:t>
            </w:r>
            <w:r w:rsidR="00E9232F" w:rsidRPr="00D97A26">
              <w:rPr>
                <w:szCs w:val="23"/>
                <w:lang w:val="en-NZ"/>
              </w:rPr>
              <w:t>7</w:t>
            </w:r>
            <w:r w:rsidR="00A02002" w:rsidRPr="00D97A26">
              <w:rPr>
                <w:lang w:val="en-NZ"/>
              </w:rPr>
              <w:t>%)</w:t>
            </w:r>
            <w:r w:rsidR="00AE49B1" w:rsidRPr="00D97A26">
              <w:rPr>
                <w:lang w:val="en-NZ"/>
              </w:rPr>
              <w:t>.</w:t>
            </w:r>
            <w:r w:rsidR="00361053" w:rsidRPr="00D97A26">
              <w:t xml:space="preserve"> </w:t>
            </w:r>
            <w:r w:rsidR="00AE49B1" w:rsidRPr="00D97A26">
              <w:t xml:space="preserve">Of </w:t>
            </w:r>
            <w:r w:rsidR="00361053" w:rsidRPr="00D97A26">
              <w:t>these women with</w:t>
            </w:r>
            <w:r w:rsidR="00E55E93" w:rsidRPr="00D97A26">
              <w:t xml:space="preserve"> a</w:t>
            </w:r>
            <w:r w:rsidR="00361053" w:rsidRPr="00D97A26">
              <w:t xml:space="preserve"> histology</w:t>
            </w:r>
            <w:r w:rsidR="00E55E93" w:rsidRPr="00D97A26">
              <w:t xml:space="preserve"> record</w:t>
            </w:r>
            <w:r w:rsidR="00361053" w:rsidRPr="00D97A26">
              <w:t xml:space="preserve">, the </w:t>
            </w:r>
            <w:r w:rsidR="00E55E93" w:rsidRPr="00D97A26">
              <w:t xml:space="preserve">histology </w:t>
            </w:r>
            <w:r w:rsidR="00361053" w:rsidRPr="00D97A26">
              <w:t>result was CIN</w:t>
            </w:r>
            <w:r w:rsidR="00422D81" w:rsidRPr="00D97A26">
              <w:t xml:space="preserve"> </w:t>
            </w:r>
            <w:r w:rsidR="00361053" w:rsidRPr="00D97A26">
              <w:t xml:space="preserve">2+ for </w:t>
            </w:r>
            <w:r w:rsidRPr="00D97A26">
              <w:rPr>
                <w:szCs w:val="23"/>
              </w:rPr>
              <w:t>26.9</w:t>
            </w:r>
            <w:r w:rsidR="00361053" w:rsidRPr="00D97A26">
              <w:t xml:space="preserve">% of women in the current report, compared with </w:t>
            </w:r>
            <w:r w:rsidR="009F3BFF" w:rsidRPr="00D97A26">
              <w:rPr>
                <w:lang w:val="en-NZ"/>
              </w:rPr>
              <w:t>23.4</w:t>
            </w:r>
            <w:r w:rsidR="003E1788" w:rsidRPr="00D97A26">
              <w:t>%</w:t>
            </w:r>
            <w:r w:rsidR="00E55E93" w:rsidRPr="00D97A26">
              <w:t xml:space="preserve"> in the previous report.</w:t>
            </w:r>
            <w:r w:rsidR="00331ED9" w:rsidRPr="00D97A26">
              <w:t xml:space="preserve"> When histological </w:t>
            </w:r>
            <w:r w:rsidR="00F47200" w:rsidRPr="00D97A26">
              <w:rPr>
                <w:lang w:val="en-NZ"/>
              </w:rPr>
              <w:t xml:space="preserve">CIN 2+ </w:t>
            </w:r>
            <w:r w:rsidR="00331ED9" w:rsidRPr="00D97A26">
              <w:t>outcomes were considered as a proportion of women with colposcopy, rather than histology, the correspond</w:t>
            </w:r>
            <w:r w:rsidR="00331ED9" w:rsidRPr="007F3D61">
              <w:t xml:space="preserve">ing </w:t>
            </w:r>
            <w:r w:rsidR="00240365" w:rsidRPr="007F3D61">
              <w:rPr>
                <w:lang w:val="en-NZ"/>
              </w:rPr>
              <w:t>figures</w:t>
            </w:r>
            <w:r w:rsidR="00331ED9" w:rsidRPr="00D97A26">
              <w:t xml:space="preserve"> were </w:t>
            </w:r>
            <w:r w:rsidRPr="00D97A26">
              <w:rPr>
                <w:szCs w:val="23"/>
              </w:rPr>
              <w:t>17.9</w:t>
            </w:r>
            <w:r w:rsidR="00117E95" w:rsidRPr="00D97A26">
              <w:rPr>
                <w:szCs w:val="23"/>
              </w:rPr>
              <w:t>%</w:t>
            </w:r>
            <w:r w:rsidR="00331ED9" w:rsidRPr="00D97A26">
              <w:t xml:space="preserve"> in the current report </w:t>
            </w:r>
            <w:r w:rsidR="00253CAC" w:rsidRPr="00D97A26">
              <w:t>versus</w:t>
            </w:r>
            <w:r w:rsidR="00331ED9" w:rsidRPr="00D97A26">
              <w:t xml:space="preserve"> </w:t>
            </w:r>
            <w:r w:rsidR="009F3BFF" w:rsidRPr="00D97A26">
              <w:rPr>
                <w:szCs w:val="23"/>
                <w:lang w:val="en-NZ"/>
              </w:rPr>
              <w:t>15.6</w:t>
            </w:r>
            <w:r w:rsidR="00DC16BE" w:rsidRPr="00D97A26">
              <w:t xml:space="preserve">% </w:t>
            </w:r>
            <w:r w:rsidR="00331ED9" w:rsidRPr="00D97A26">
              <w:t>in the previous report.</w:t>
            </w:r>
            <w:r w:rsidR="00A06A1E" w:rsidRPr="00D97A26">
              <w:t xml:space="preserve">  </w:t>
            </w:r>
            <w:r w:rsidR="00D9190C">
              <w:t>While t</w:t>
            </w:r>
            <w:r w:rsidR="00A06A1E" w:rsidRPr="00D97A26">
              <w:t xml:space="preserve">he proportion of triage-positive ASC-US women with CIN 2+ histology </w:t>
            </w:r>
            <w:r w:rsidR="00D9190C">
              <w:t xml:space="preserve">(among </w:t>
            </w:r>
            <w:r w:rsidR="00D9190C" w:rsidRPr="00D97A26">
              <w:t>who attended colposcopy</w:t>
            </w:r>
            <w:r w:rsidR="00D9190C">
              <w:t xml:space="preserve">) increased overall, it </w:t>
            </w:r>
            <w:r w:rsidR="001C46AB" w:rsidRPr="00D97A26">
              <w:rPr>
                <w:lang w:val="en-NZ"/>
              </w:rPr>
              <w:t>decreased</w:t>
            </w:r>
            <w:r w:rsidR="00A06A1E" w:rsidRPr="00D97A26">
              <w:t xml:space="preserve"> compared to the previous report at </w:t>
            </w:r>
            <w:r w:rsidR="00556CCA" w:rsidRPr="00D97A26">
              <w:rPr>
                <w:lang w:val="en-NZ"/>
              </w:rPr>
              <w:t>three</w:t>
            </w:r>
            <w:r w:rsidR="009F3BFF" w:rsidRPr="00D97A26">
              <w:t xml:space="preserve"> </w:t>
            </w:r>
            <w:r w:rsidR="00A06A1E" w:rsidRPr="00D97A26">
              <w:t xml:space="preserve">of six laboratories </w:t>
            </w:r>
            <w:r w:rsidR="00A06A1E" w:rsidRPr="00D97A26">
              <w:rPr>
                <w:rFonts w:asciiTheme="minorHAnsi" w:hAnsiTheme="minorHAnsi"/>
                <w:szCs w:val="23"/>
              </w:rPr>
              <w:t>(</w:t>
            </w:r>
            <w:r w:rsidR="00D9190C" w:rsidRPr="00D9190C">
              <w:rPr>
                <w:rFonts w:asciiTheme="minorHAnsi" w:hAnsiTheme="minorHAnsi"/>
                <w:szCs w:val="23"/>
              </w:rPr>
              <w:t>Anatomical Pathology Services</w:t>
            </w:r>
            <w:r w:rsidR="00D9190C">
              <w:rPr>
                <w:rFonts w:asciiTheme="minorHAnsi" w:hAnsiTheme="minorHAnsi"/>
                <w:szCs w:val="23"/>
              </w:rPr>
              <w:t xml:space="preserve">, </w:t>
            </w:r>
            <w:r w:rsidR="00D9190C" w:rsidRPr="00D9190C">
              <w:rPr>
                <w:rFonts w:asciiTheme="minorHAnsi" w:hAnsiTheme="minorHAnsi"/>
                <w:szCs w:val="23"/>
              </w:rPr>
              <w:t>Canterbury Health Laboratories</w:t>
            </w:r>
            <w:r w:rsidR="00D9190C">
              <w:rPr>
                <w:rFonts w:asciiTheme="minorHAnsi" w:hAnsiTheme="minorHAnsi"/>
                <w:szCs w:val="23"/>
              </w:rPr>
              <w:t>, LabPLUS</w:t>
            </w:r>
            <w:r w:rsidR="00D9190C" w:rsidRPr="00B32A26">
              <w:rPr>
                <w:rFonts w:asciiTheme="minorHAnsi" w:hAnsiTheme="minorHAnsi"/>
                <w:szCs w:val="23"/>
              </w:rPr>
              <w:t xml:space="preserve">; </w:t>
            </w:r>
            <w:r w:rsidR="00A06A1E" w:rsidRPr="00B32A26">
              <w:rPr>
                <w:rFonts w:asciiTheme="minorHAnsi" w:hAnsiTheme="minorHAnsi"/>
                <w:szCs w:val="23"/>
              </w:rPr>
              <w:fldChar w:fldCharType="begin"/>
            </w:r>
            <w:r w:rsidR="00A06A1E" w:rsidRPr="00B32A26">
              <w:rPr>
                <w:rFonts w:asciiTheme="minorHAnsi" w:hAnsiTheme="minorHAnsi"/>
                <w:szCs w:val="23"/>
              </w:rPr>
              <w:instrText xml:space="preserve"> REF _Ref475524405 \h  \* MERGEFORMAT </w:instrText>
            </w:r>
            <w:r w:rsidR="00A06A1E" w:rsidRPr="00B32A26">
              <w:rPr>
                <w:rFonts w:asciiTheme="minorHAnsi" w:hAnsiTheme="minorHAnsi"/>
                <w:szCs w:val="23"/>
              </w:rPr>
            </w:r>
            <w:r w:rsidR="00A06A1E" w:rsidRPr="00B32A26">
              <w:rPr>
                <w:rFonts w:asciiTheme="minorHAnsi" w:hAnsiTheme="minorHAnsi"/>
                <w:szCs w:val="23"/>
              </w:rPr>
              <w:fldChar w:fldCharType="separate"/>
            </w:r>
            <w:r w:rsidR="00BE504B" w:rsidRPr="00BE504B">
              <w:rPr>
                <w:rFonts w:asciiTheme="minorHAnsi" w:hAnsiTheme="minorHAnsi"/>
                <w:szCs w:val="23"/>
              </w:rPr>
              <w:t xml:space="preserve">Figure </w:t>
            </w:r>
            <w:r w:rsidR="00BE504B" w:rsidRPr="00BE504B">
              <w:rPr>
                <w:rFonts w:asciiTheme="minorHAnsi" w:hAnsiTheme="minorHAnsi"/>
                <w:noProof/>
                <w:szCs w:val="23"/>
                <w:lang w:val="en-NZ"/>
              </w:rPr>
              <w:t>103</w:t>
            </w:r>
            <w:r w:rsidR="00A06A1E" w:rsidRPr="00B32A26">
              <w:rPr>
                <w:rFonts w:asciiTheme="minorHAnsi" w:hAnsiTheme="minorHAnsi"/>
                <w:szCs w:val="23"/>
              </w:rPr>
              <w:fldChar w:fldCharType="end"/>
            </w:r>
            <w:r w:rsidR="00E502A2">
              <w:rPr>
                <w:rFonts w:asciiTheme="minorHAnsi" w:hAnsiTheme="minorHAnsi"/>
                <w:szCs w:val="23"/>
              </w:rPr>
              <w:t>).</w:t>
            </w:r>
            <w:r w:rsidR="00EE46F7" w:rsidRPr="00B32A26">
              <w:rPr>
                <w:rFonts w:asciiTheme="minorHAnsi" w:hAnsiTheme="minorHAnsi"/>
                <w:szCs w:val="23"/>
              </w:rPr>
              <w:t xml:space="preserve"> </w:t>
            </w:r>
            <w:r w:rsidR="00D3309A" w:rsidRPr="00B32A26">
              <w:t>Caution</w:t>
            </w:r>
            <w:r w:rsidR="00D3309A">
              <w:t xml:space="preserve"> must be taken when interpreting differences </w:t>
            </w:r>
            <w:r w:rsidR="00EE46F7">
              <w:t>at</w:t>
            </w:r>
            <w:r w:rsidR="00D3309A">
              <w:t xml:space="preserve"> LabPLUS due to </w:t>
            </w:r>
            <w:r w:rsidR="00067A46">
              <w:t>frequently</w:t>
            </w:r>
            <w:r w:rsidR="00D3309A">
              <w:t xml:space="preserve"> having small numbers</w:t>
            </w:r>
            <w:r w:rsidR="00673004">
              <w:t xml:space="preserve"> of </w:t>
            </w:r>
            <w:r w:rsidR="000B579E" w:rsidRPr="000B579E">
              <w:t>triage-positive women</w:t>
            </w:r>
            <w:r w:rsidR="000B579E">
              <w:rPr>
                <w:i/>
                <w:sz w:val="20"/>
              </w:rPr>
              <w:t xml:space="preserve"> </w:t>
            </w:r>
            <w:r w:rsidR="00D3309A">
              <w:t xml:space="preserve">and </w:t>
            </w:r>
            <w:r w:rsidR="00EE46F7">
              <w:t xml:space="preserve">therefore </w:t>
            </w:r>
            <w:r w:rsidR="00D3309A">
              <w:t>highly variable percentages</w:t>
            </w:r>
            <w:r w:rsidR="00A06A1E" w:rsidRPr="00D97A26">
              <w:rPr>
                <w:rFonts w:asciiTheme="minorHAnsi" w:hAnsiTheme="minorHAnsi"/>
                <w:szCs w:val="23"/>
              </w:rPr>
              <w:t>).</w:t>
            </w:r>
          </w:p>
          <w:p w14:paraId="35BEB0EF" w14:textId="77777777" w:rsidR="00A33243" w:rsidRPr="00D97A26" w:rsidRDefault="00A33243" w:rsidP="00A33243">
            <w:pPr>
              <w:pStyle w:val="NoSpacing"/>
              <w:jc w:val="both"/>
            </w:pPr>
          </w:p>
          <w:p w14:paraId="6F968887" w14:textId="06D9230A" w:rsidR="00331ED9" w:rsidRPr="00D97A26" w:rsidRDefault="00E55E93" w:rsidP="00A33243">
            <w:pPr>
              <w:pStyle w:val="NoSpacing"/>
              <w:jc w:val="both"/>
            </w:pPr>
            <w:r w:rsidRPr="00D97A26">
              <w:t>For women with LSIL cytology</w:t>
            </w:r>
            <w:r w:rsidR="0000479D" w:rsidRPr="00D97A26">
              <w:t xml:space="preserve"> and a positive HPV triage test in the reference period for the current report, </w:t>
            </w:r>
            <w:r w:rsidR="003D5F36" w:rsidRPr="00D97A26">
              <w:rPr>
                <w:szCs w:val="23"/>
              </w:rPr>
              <w:t>93.5</w:t>
            </w:r>
            <w:r w:rsidR="0000479D" w:rsidRPr="00D97A26">
              <w:rPr>
                <w:szCs w:val="23"/>
                <w:lang w:val="en-NZ"/>
              </w:rPr>
              <w:t>%</w:t>
            </w:r>
            <w:r w:rsidR="0000479D" w:rsidRPr="00D97A26">
              <w:t xml:space="preserve"> had a record of colposcopy and/</w:t>
            </w:r>
            <w:r w:rsidR="00B5291D" w:rsidRPr="00D97A26">
              <w:t xml:space="preserve"> </w:t>
            </w:r>
            <w:r w:rsidR="0000479D" w:rsidRPr="00D97A26">
              <w:t>or histology within 12 months</w:t>
            </w:r>
            <w:r w:rsidRPr="00D97A26">
              <w:t xml:space="preserve"> </w:t>
            </w:r>
            <w:r w:rsidR="0000479D" w:rsidRPr="00D97A26">
              <w:t xml:space="preserve">of their result, which </w:t>
            </w:r>
            <w:r w:rsidR="00D068EB" w:rsidRPr="00D97A26">
              <w:rPr>
                <w:lang w:val="en-NZ"/>
              </w:rPr>
              <w:t>is higher</w:t>
            </w:r>
            <w:r w:rsidR="00B5291D" w:rsidRPr="00D97A26">
              <w:t xml:space="preserve"> than</w:t>
            </w:r>
            <w:r w:rsidR="0000479D" w:rsidRPr="00D97A26">
              <w:t xml:space="preserve"> the </w:t>
            </w:r>
            <w:r w:rsidR="002E6604" w:rsidRPr="00D97A26">
              <w:rPr>
                <w:sz w:val="22"/>
              </w:rPr>
              <w:t>91.4</w:t>
            </w:r>
            <w:r w:rsidR="0000479D" w:rsidRPr="00D97A26">
              <w:t xml:space="preserve">% of women in the previous report. </w:t>
            </w:r>
            <w:r w:rsidR="0089338D" w:rsidRPr="00D97A26">
              <w:t xml:space="preserve">For the current report </w:t>
            </w:r>
            <w:r w:rsidR="003D5F36" w:rsidRPr="00D97A26">
              <w:rPr>
                <w:szCs w:val="23"/>
              </w:rPr>
              <w:t>71.8</w:t>
            </w:r>
            <w:r w:rsidR="0089338D" w:rsidRPr="00D97A26">
              <w:t xml:space="preserve">% of these women with colposcopy also had a histology record, compared with </w:t>
            </w:r>
            <w:r w:rsidR="00AF21BA" w:rsidRPr="00D97A26">
              <w:rPr>
                <w:szCs w:val="23"/>
                <w:lang w:val="en-NZ"/>
              </w:rPr>
              <w:t>77.1</w:t>
            </w:r>
            <w:r w:rsidR="0089338D" w:rsidRPr="00D97A26">
              <w:t xml:space="preserve">% </w:t>
            </w:r>
            <w:r w:rsidR="00AF21BA" w:rsidRPr="00D97A26">
              <w:t>in</w:t>
            </w:r>
            <w:r w:rsidR="0089338D" w:rsidRPr="00D97A26">
              <w:t xml:space="preserve"> the previous report</w:t>
            </w:r>
            <w:r w:rsidR="00AE49B1" w:rsidRPr="00D97A26">
              <w:t>.</w:t>
            </w:r>
            <w:r w:rsidR="0089338D" w:rsidRPr="00D97A26">
              <w:t xml:space="preserve">  </w:t>
            </w:r>
            <w:r w:rsidR="00AE49B1" w:rsidRPr="00D97A26">
              <w:t xml:space="preserve">Of </w:t>
            </w:r>
            <w:r w:rsidR="0089338D" w:rsidRPr="00D97A26">
              <w:t>these women with a histology record, the histology result was CIN</w:t>
            </w:r>
            <w:r w:rsidR="00422D81" w:rsidRPr="00D97A26">
              <w:t xml:space="preserve"> </w:t>
            </w:r>
            <w:r w:rsidR="0089338D" w:rsidRPr="00D97A26">
              <w:t xml:space="preserve">2+ for </w:t>
            </w:r>
            <w:r w:rsidR="003D5F36" w:rsidRPr="00D97A26">
              <w:rPr>
                <w:szCs w:val="23"/>
              </w:rPr>
              <w:t>21.2</w:t>
            </w:r>
            <w:r w:rsidR="0089338D" w:rsidRPr="00D97A26">
              <w:rPr>
                <w:szCs w:val="23"/>
              </w:rPr>
              <w:t xml:space="preserve">% </w:t>
            </w:r>
            <w:r w:rsidR="0089338D" w:rsidRPr="00D97A26">
              <w:t xml:space="preserve">of women in the current report, compared with </w:t>
            </w:r>
            <w:r w:rsidR="00286828" w:rsidRPr="00D97A26">
              <w:rPr>
                <w:szCs w:val="23"/>
                <w:lang w:val="en-NZ"/>
              </w:rPr>
              <w:t>23.1</w:t>
            </w:r>
            <w:r w:rsidR="00DC16BE" w:rsidRPr="00D97A26">
              <w:t>%</w:t>
            </w:r>
            <w:r w:rsidR="0089338D" w:rsidRPr="00D97A26">
              <w:t xml:space="preserve"> in the previous report.</w:t>
            </w:r>
            <w:r w:rsidR="00331ED9" w:rsidRPr="00D97A26">
              <w:t xml:space="preserve"> When histological</w:t>
            </w:r>
            <w:r w:rsidR="00331ED9" w:rsidRPr="00D97A26">
              <w:rPr>
                <w:lang w:val="en-NZ"/>
              </w:rPr>
              <w:t xml:space="preserve"> </w:t>
            </w:r>
            <w:r w:rsidR="00F47200" w:rsidRPr="00D97A26">
              <w:rPr>
                <w:lang w:val="en-NZ"/>
              </w:rPr>
              <w:t>CIN 2+</w:t>
            </w:r>
            <w:r w:rsidR="00331ED9" w:rsidRPr="00D97A26">
              <w:t xml:space="preserve"> outcomes were considered as a proportion of women with colposcopy, rather than histology, the </w:t>
            </w:r>
            <w:r w:rsidR="00331ED9" w:rsidRPr="00C366CC">
              <w:t xml:space="preserve">corresponding </w:t>
            </w:r>
            <w:r w:rsidR="00C366CC" w:rsidRPr="00C366CC">
              <w:rPr>
                <w:lang w:val="en-NZ"/>
              </w:rPr>
              <w:t>f</w:t>
            </w:r>
            <w:r w:rsidR="003A6634" w:rsidRPr="00C366CC">
              <w:rPr>
                <w:lang w:val="en-NZ"/>
              </w:rPr>
              <w:t>igure</w:t>
            </w:r>
            <w:r w:rsidR="00331ED9" w:rsidRPr="00C366CC">
              <w:rPr>
                <w:lang w:val="en-NZ"/>
              </w:rPr>
              <w:t>s</w:t>
            </w:r>
            <w:r w:rsidR="00331ED9" w:rsidRPr="00C366CC">
              <w:t xml:space="preserve"> were</w:t>
            </w:r>
            <w:r w:rsidR="00331ED9" w:rsidRPr="00D97A26">
              <w:t xml:space="preserve"> </w:t>
            </w:r>
            <w:r w:rsidR="003D5F36" w:rsidRPr="00D97A26">
              <w:rPr>
                <w:szCs w:val="23"/>
              </w:rPr>
              <w:t>15.2</w:t>
            </w:r>
            <w:r w:rsidR="00DC16BE" w:rsidRPr="00D97A26">
              <w:t>%</w:t>
            </w:r>
            <w:r w:rsidR="00331ED9" w:rsidRPr="00D97A26">
              <w:t xml:space="preserve"> for the current report and </w:t>
            </w:r>
            <w:r w:rsidR="002D5917" w:rsidRPr="00D97A26">
              <w:rPr>
                <w:szCs w:val="23"/>
                <w:lang w:val="en-NZ"/>
              </w:rPr>
              <w:t>17.8</w:t>
            </w:r>
            <w:r w:rsidR="00DC16BE" w:rsidRPr="00D97A26">
              <w:t>%</w:t>
            </w:r>
            <w:r w:rsidR="00331ED9" w:rsidRPr="00D97A26">
              <w:t xml:space="preserve"> for the previous report.</w:t>
            </w:r>
            <w:r w:rsidR="00A06A1E" w:rsidRPr="00D97A26">
              <w:t xml:space="preserve"> Trends in this proportion of LSIL triage-positive women with CIN 2+ histology </w:t>
            </w:r>
            <w:r w:rsidR="00D9190C">
              <w:t xml:space="preserve">(among those </w:t>
            </w:r>
            <w:r w:rsidR="00D9190C" w:rsidRPr="00D97A26">
              <w:t>who attended colposcopy</w:t>
            </w:r>
            <w:r w:rsidR="00D9190C">
              <w:t xml:space="preserve">) </w:t>
            </w:r>
            <w:r w:rsidR="00A06A1E" w:rsidRPr="00D97A26">
              <w:t xml:space="preserve">are shown </w:t>
            </w:r>
            <w:r w:rsidR="00A06A1E" w:rsidRPr="00B32A26">
              <w:t xml:space="preserve">in </w:t>
            </w:r>
            <w:r w:rsidR="0021041F" w:rsidRPr="00B32A26">
              <w:rPr>
                <w:szCs w:val="23"/>
              </w:rPr>
              <w:fldChar w:fldCharType="begin"/>
            </w:r>
            <w:r w:rsidR="0021041F" w:rsidRPr="00B32A26">
              <w:rPr>
                <w:szCs w:val="23"/>
              </w:rPr>
              <w:instrText xml:space="preserve"> REF _</w:instrText>
            </w:r>
            <w:r w:rsidR="001355F5" w:rsidRPr="00B32A26">
              <w:rPr>
                <w:szCs w:val="23"/>
                <w:lang w:val="en-NZ"/>
              </w:rPr>
              <w:instrText>Ref497817195</w:instrText>
            </w:r>
            <w:r w:rsidR="0021041F" w:rsidRPr="00B32A26">
              <w:rPr>
                <w:szCs w:val="23"/>
              </w:rPr>
              <w:instrText xml:space="preserve"> \h </w:instrText>
            </w:r>
            <w:r w:rsidR="0024747C" w:rsidRPr="00B32A26">
              <w:rPr>
                <w:szCs w:val="23"/>
              </w:rPr>
              <w:instrText xml:space="preserve"> \* MERGEFORMAT </w:instrText>
            </w:r>
            <w:r w:rsidR="0021041F" w:rsidRPr="00B32A26">
              <w:rPr>
                <w:szCs w:val="23"/>
              </w:rPr>
            </w:r>
            <w:r w:rsidR="0021041F" w:rsidRPr="00B32A26">
              <w:rPr>
                <w:szCs w:val="23"/>
              </w:rPr>
              <w:fldChar w:fldCharType="separate"/>
            </w:r>
            <w:r w:rsidR="00BE504B" w:rsidRPr="002B0542">
              <w:t xml:space="preserve">Figure </w:t>
            </w:r>
            <w:r w:rsidR="00BE504B">
              <w:rPr>
                <w:noProof/>
              </w:rPr>
              <w:t>104</w:t>
            </w:r>
            <w:r w:rsidR="0021041F" w:rsidRPr="00B32A26">
              <w:rPr>
                <w:szCs w:val="23"/>
              </w:rPr>
              <w:fldChar w:fldCharType="end"/>
            </w:r>
            <w:r w:rsidR="00946125" w:rsidRPr="00B32A26">
              <w:rPr>
                <w:szCs w:val="23"/>
              </w:rPr>
              <w:t>.</w:t>
            </w:r>
            <w:r w:rsidR="00D9190C">
              <w:rPr>
                <w:szCs w:val="23"/>
              </w:rPr>
              <w:t xml:space="preserve"> The proportion with CIN2+ histology decreased in four laboratories (</w:t>
            </w:r>
            <w:r w:rsidR="00D9190C" w:rsidRPr="00D9190C">
              <w:rPr>
                <w:rFonts w:asciiTheme="minorHAnsi" w:hAnsiTheme="minorHAnsi"/>
                <w:szCs w:val="23"/>
              </w:rPr>
              <w:t>Anatomical Pathology Services</w:t>
            </w:r>
            <w:r w:rsidR="00D9190C">
              <w:rPr>
                <w:szCs w:val="23"/>
              </w:rPr>
              <w:t>, Medlab Central Ltd, Pathlab</w:t>
            </w:r>
            <w:r w:rsidR="001554E6">
              <w:rPr>
                <w:szCs w:val="23"/>
              </w:rPr>
              <w:t>,</w:t>
            </w:r>
            <w:r w:rsidR="00D9190C">
              <w:rPr>
                <w:szCs w:val="23"/>
              </w:rPr>
              <w:t xml:space="preserve"> </w:t>
            </w:r>
            <w:r w:rsidR="00D9190C" w:rsidRPr="00D9190C">
              <w:rPr>
                <w:szCs w:val="23"/>
              </w:rPr>
              <w:t>Southern Community Labs</w:t>
            </w:r>
            <w:r w:rsidR="00D9190C">
              <w:rPr>
                <w:szCs w:val="23"/>
              </w:rPr>
              <w:t xml:space="preserve"> Dunedin). </w:t>
            </w:r>
          </w:p>
          <w:p w14:paraId="7D009CB9" w14:textId="77777777" w:rsidR="00ED122B" w:rsidRPr="00D97A26" w:rsidRDefault="00ED122B" w:rsidP="002047CC">
            <w:pPr>
              <w:pStyle w:val="NoSpacing"/>
              <w:rPr>
                <w:lang w:val="en-NZ"/>
              </w:rPr>
            </w:pPr>
          </w:p>
        </w:tc>
      </w:tr>
      <w:tr w:rsidR="005D1C42" w:rsidRPr="00D97A26" w14:paraId="6B32F92C" w14:textId="77777777">
        <w:tc>
          <w:tcPr>
            <w:tcW w:w="1526" w:type="dxa"/>
            <w:tcBorders>
              <w:top w:val="single" w:sz="4" w:space="0" w:color="auto"/>
              <w:bottom w:val="single" w:sz="4" w:space="0" w:color="auto"/>
              <w:right w:val="nil"/>
            </w:tcBorders>
          </w:tcPr>
          <w:p w14:paraId="00ED3FEE" w14:textId="77777777" w:rsidR="005D1C42" w:rsidRPr="00D97A26" w:rsidRDefault="005D1C42" w:rsidP="00DE16F5">
            <w:pPr>
              <w:spacing w:before="120"/>
              <w:ind w:right="544"/>
              <w:jc w:val="both"/>
              <w:rPr>
                <w:b/>
              </w:rPr>
            </w:pPr>
            <w:r w:rsidRPr="00D97A26">
              <w:rPr>
                <w:b/>
              </w:rPr>
              <w:lastRenderedPageBreak/>
              <w:t>Comments</w:t>
            </w:r>
          </w:p>
        </w:tc>
        <w:tc>
          <w:tcPr>
            <w:tcW w:w="7796" w:type="dxa"/>
            <w:tcBorders>
              <w:top w:val="single" w:sz="4" w:space="0" w:color="auto"/>
              <w:left w:val="nil"/>
              <w:bottom w:val="single" w:sz="4" w:space="0" w:color="auto"/>
            </w:tcBorders>
          </w:tcPr>
          <w:p w14:paraId="28BA4210" w14:textId="58F95081" w:rsidR="00A645B6" w:rsidRPr="00D97A26" w:rsidRDefault="00F2438E" w:rsidP="00A33243">
            <w:pPr>
              <w:spacing w:before="120"/>
              <w:jc w:val="both"/>
              <w:rPr>
                <w:lang w:val="en-NZ"/>
              </w:rPr>
            </w:pPr>
            <w:r w:rsidRPr="00D97A26">
              <w:rPr>
                <w:lang w:val="en-NZ"/>
              </w:rPr>
              <w:t xml:space="preserve">A </w:t>
            </w:r>
            <w:r w:rsidRPr="00D97A26">
              <w:t>small</w:t>
            </w:r>
            <w:r w:rsidRPr="00D97A26">
              <w:rPr>
                <w:lang w:val="en-NZ"/>
              </w:rPr>
              <w:t xml:space="preserve"> number of</w:t>
            </w:r>
            <w:r w:rsidR="00B8268B" w:rsidRPr="00D97A26">
              <w:rPr>
                <w:lang w:val="en-NZ"/>
              </w:rPr>
              <w:t xml:space="preserve"> women aged less than 30 years with </w:t>
            </w:r>
            <w:r w:rsidR="00F53D95" w:rsidRPr="00D97A26">
              <w:rPr>
                <w:lang w:val="en-NZ"/>
              </w:rPr>
              <w:t>low-grade</w:t>
            </w:r>
            <w:r w:rsidR="00B8268B" w:rsidRPr="00D97A26">
              <w:rPr>
                <w:lang w:val="en-NZ"/>
              </w:rPr>
              <w:t xml:space="preserve"> results</w:t>
            </w:r>
            <w:r w:rsidR="005055EC" w:rsidRPr="00D97A26">
              <w:rPr>
                <w:lang w:val="en-NZ"/>
              </w:rPr>
              <w:t>,</w:t>
            </w:r>
            <w:r w:rsidR="00B8268B" w:rsidRPr="00D97A26">
              <w:rPr>
                <w:lang w:val="en-NZ"/>
              </w:rPr>
              <w:t xml:space="preserve"> no recent abnormalities (in the previous five years) </w:t>
            </w:r>
            <w:r w:rsidR="005055EC" w:rsidRPr="00D97A26">
              <w:rPr>
                <w:lang w:val="en-NZ"/>
              </w:rPr>
              <w:t xml:space="preserve">and no record </w:t>
            </w:r>
            <w:r w:rsidR="00F47200" w:rsidRPr="00D97A26">
              <w:t>at</w:t>
            </w:r>
            <w:r w:rsidR="005055EC" w:rsidRPr="00D97A26">
              <w:rPr>
                <w:lang w:val="en-NZ"/>
              </w:rPr>
              <w:t xml:space="preserve"> any</w:t>
            </w:r>
            <w:r w:rsidR="00F47200" w:rsidRPr="00D97A26">
              <w:t xml:space="preserve"> time </w:t>
            </w:r>
            <w:r w:rsidR="005055EC" w:rsidRPr="00D97A26">
              <w:t>of a</w:t>
            </w:r>
            <w:r w:rsidR="005055EC" w:rsidRPr="00D97A26">
              <w:rPr>
                <w:lang w:val="en-NZ"/>
              </w:rPr>
              <w:t xml:space="preserve"> </w:t>
            </w:r>
            <w:r w:rsidR="005055EC" w:rsidRPr="00D97A26">
              <w:rPr>
                <w:lang w:val="en-NZ"/>
              </w:rPr>
              <w:lastRenderedPageBreak/>
              <w:t xml:space="preserve">previous </w:t>
            </w:r>
            <w:r w:rsidR="00F53D95" w:rsidRPr="00D97A26">
              <w:rPr>
                <w:lang w:val="en-NZ"/>
              </w:rPr>
              <w:t>high-grade</w:t>
            </w:r>
            <w:r w:rsidR="005055EC" w:rsidRPr="00D97A26">
              <w:rPr>
                <w:lang w:val="en-NZ"/>
              </w:rPr>
              <w:t xml:space="preserve"> squamous abnorm</w:t>
            </w:r>
            <w:r w:rsidR="00242372" w:rsidRPr="00D97A26">
              <w:rPr>
                <w:lang w:val="en-NZ"/>
              </w:rPr>
              <w:t>a</w:t>
            </w:r>
            <w:r w:rsidR="005055EC" w:rsidRPr="00D97A26">
              <w:rPr>
                <w:lang w:val="en-NZ"/>
              </w:rPr>
              <w:t>lity (cytological or histological</w:t>
            </w:r>
            <w:r w:rsidR="005055EC" w:rsidRPr="00D97A26">
              <w:t>)</w:t>
            </w:r>
            <w:r w:rsidR="00DD1867" w:rsidRPr="00D97A26">
              <w:t>,</w:t>
            </w:r>
            <w:r w:rsidR="005055EC" w:rsidRPr="00D97A26">
              <w:rPr>
                <w:lang w:val="en-NZ"/>
              </w:rPr>
              <w:t xml:space="preserve"> </w:t>
            </w:r>
            <w:r w:rsidR="00B8268B" w:rsidRPr="00D97A26">
              <w:rPr>
                <w:lang w:val="en-NZ"/>
              </w:rPr>
              <w:t>have a record of a subsequent HPV test</w:t>
            </w:r>
            <w:r w:rsidR="00E835E6" w:rsidRPr="00D97A26">
              <w:rPr>
                <w:lang w:val="en-NZ"/>
              </w:rPr>
              <w:t xml:space="preserve"> </w:t>
            </w:r>
            <w:r w:rsidR="00E835E6" w:rsidRPr="00D97A26">
              <w:t>(</w:t>
            </w:r>
            <w:r w:rsidR="003D5F36" w:rsidRPr="00D97A26">
              <w:rPr>
                <w:szCs w:val="23"/>
              </w:rPr>
              <w:t>27</w:t>
            </w:r>
            <w:r w:rsidR="00E835E6" w:rsidRPr="00D97A26">
              <w:rPr>
                <w:lang w:val="en-NZ"/>
              </w:rPr>
              <w:t xml:space="preserve"> women)</w:t>
            </w:r>
            <w:r w:rsidR="00B8268B" w:rsidRPr="00D97A26">
              <w:rPr>
                <w:lang w:val="en-NZ"/>
              </w:rPr>
              <w:t xml:space="preserve">. </w:t>
            </w:r>
            <w:r w:rsidR="00E835E6" w:rsidRPr="00D97A26">
              <w:rPr>
                <w:lang w:val="en-NZ"/>
              </w:rPr>
              <w:t xml:space="preserve">This is </w:t>
            </w:r>
            <w:r w:rsidR="006143FC" w:rsidRPr="00D97A26">
              <w:t>the same number of women</w:t>
            </w:r>
            <w:r w:rsidR="00CF3036" w:rsidRPr="00D97A26">
              <w:rPr>
                <w:lang w:val="en-NZ"/>
              </w:rPr>
              <w:t xml:space="preserve"> </w:t>
            </w:r>
            <w:r w:rsidR="00A37E94">
              <w:rPr>
                <w:lang w:val="en-NZ"/>
              </w:rPr>
              <w:t>as</w:t>
            </w:r>
            <w:r w:rsidR="00A37E94" w:rsidRPr="00D97A26">
              <w:rPr>
                <w:lang w:val="en-NZ"/>
              </w:rPr>
              <w:t xml:space="preserve"> </w:t>
            </w:r>
            <w:r w:rsidR="00E835E6" w:rsidRPr="00D97A26">
              <w:rPr>
                <w:lang w:val="en-NZ"/>
              </w:rPr>
              <w:t>in the previous report</w:t>
            </w:r>
            <w:r w:rsidR="00E835E6" w:rsidRPr="00D97A26">
              <w:t>.</w:t>
            </w:r>
            <w:r w:rsidR="00E835E6" w:rsidRPr="00D97A26">
              <w:rPr>
                <w:lang w:val="en-NZ"/>
              </w:rPr>
              <w:t xml:space="preserve"> </w:t>
            </w:r>
            <w:r w:rsidR="00B8268B" w:rsidRPr="00D97A26">
              <w:rPr>
                <w:lang w:val="en-NZ"/>
              </w:rPr>
              <w:t xml:space="preserve">It is uncertain whether these HPV tests </w:t>
            </w:r>
            <w:r w:rsidRPr="00D97A26">
              <w:rPr>
                <w:lang w:val="en-NZ"/>
              </w:rPr>
              <w:t>we</w:t>
            </w:r>
            <w:r w:rsidR="00B8268B" w:rsidRPr="00D97A26">
              <w:rPr>
                <w:lang w:val="en-NZ"/>
              </w:rPr>
              <w:t xml:space="preserve">re performed for the purpose of triage, or for other reasons. </w:t>
            </w:r>
            <w:r w:rsidR="000F76D4" w:rsidRPr="00D97A26">
              <w:rPr>
                <w:lang w:val="en-NZ"/>
              </w:rPr>
              <w:t xml:space="preserve">In this report, we excluded women aged less than 30 years from this indicator if they had ever had </w:t>
            </w:r>
            <w:r w:rsidR="001140A2" w:rsidRPr="00D97A26">
              <w:rPr>
                <w:lang w:val="en-NZ"/>
              </w:rPr>
              <w:t xml:space="preserve">a previous </w:t>
            </w:r>
            <w:r w:rsidR="00F53D95" w:rsidRPr="00D97A26">
              <w:rPr>
                <w:lang w:val="en-NZ"/>
              </w:rPr>
              <w:t>high-grade</w:t>
            </w:r>
            <w:r w:rsidR="001140A2" w:rsidRPr="00D97A26">
              <w:rPr>
                <w:lang w:val="en-NZ"/>
              </w:rPr>
              <w:t xml:space="preserve"> squamous abnormality</w:t>
            </w:r>
            <w:r w:rsidR="001034A3" w:rsidRPr="00D97A26">
              <w:rPr>
                <w:lang w:val="en-NZ"/>
              </w:rPr>
              <w:t xml:space="preserve"> (either ASC-H/ HSIL cytology, or </w:t>
            </w:r>
            <w:r w:rsidR="001034A3" w:rsidRPr="00D97A26">
              <w:t>CIN</w:t>
            </w:r>
            <w:r w:rsidR="00692301" w:rsidRPr="00D97A26">
              <w:t xml:space="preserve"> </w:t>
            </w:r>
            <w:r w:rsidR="001034A3" w:rsidRPr="00D97A26">
              <w:t>2</w:t>
            </w:r>
            <w:r w:rsidR="001034A3" w:rsidRPr="00D97A26">
              <w:rPr>
                <w:lang w:val="en-NZ"/>
              </w:rPr>
              <w:t>/3 histology)</w:t>
            </w:r>
            <w:r w:rsidR="000F76D4" w:rsidRPr="00D97A26">
              <w:rPr>
                <w:lang w:val="en-NZ"/>
              </w:rPr>
              <w:t xml:space="preserve">. This was done in order to avoid potential </w:t>
            </w:r>
            <w:r w:rsidR="004021F6" w:rsidRPr="00D97A26">
              <w:rPr>
                <w:lang w:val="en-NZ"/>
              </w:rPr>
              <w:t xml:space="preserve">inadvertent </w:t>
            </w:r>
            <w:r w:rsidR="000F76D4" w:rsidRPr="00D97A26">
              <w:rPr>
                <w:lang w:val="en-NZ"/>
              </w:rPr>
              <w:t xml:space="preserve">inclusion in this group </w:t>
            </w:r>
            <w:r w:rsidR="00D14239" w:rsidRPr="00D97A26">
              <w:t xml:space="preserve">of </w:t>
            </w:r>
            <w:r w:rsidR="000F76D4" w:rsidRPr="00D97A26">
              <w:rPr>
                <w:lang w:val="en-NZ"/>
              </w:rPr>
              <w:t xml:space="preserve">women being tested for HPV </w:t>
            </w:r>
            <w:r w:rsidR="00834FF9" w:rsidRPr="00D97A26">
              <w:rPr>
                <w:lang w:val="en-NZ"/>
              </w:rPr>
              <w:t xml:space="preserve">in concordance with the </w:t>
            </w:r>
            <w:r w:rsidR="00235F11" w:rsidRPr="00D97A26">
              <w:rPr>
                <w:lang w:val="en-NZ"/>
              </w:rPr>
              <w:t xml:space="preserve">guidelines </w:t>
            </w:r>
            <w:r w:rsidR="000F76D4" w:rsidRPr="00D97A26">
              <w:rPr>
                <w:lang w:val="en-NZ"/>
              </w:rPr>
              <w:t>as part of “historical testing”</w:t>
            </w:r>
            <w:r w:rsidR="004021F6" w:rsidRPr="00D97A26">
              <w:rPr>
                <w:lang w:val="en-NZ"/>
              </w:rPr>
              <w:t>. This c</w:t>
            </w:r>
            <w:r w:rsidR="005477DD" w:rsidRPr="00D97A26">
              <w:rPr>
                <w:lang w:val="en-NZ"/>
              </w:rPr>
              <w:t>ould</w:t>
            </w:r>
            <w:r w:rsidR="004021F6" w:rsidRPr="00D97A26">
              <w:rPr>
                <w:lang w:val="en-NZ"/>
              </w:rPr>
              <w:t xml:space="preserve"> occur</w:t>
            </w:r>
            <w:r w:rsidR="000F76D4" w:rsidRPr="00D97A26">
              <w:rPr>
                <w:lang w:val="en-NZ"/>
              </w:rPr>
              <w:t xml:space="preserve"> as a result of</w:t>
            </w:r>
            <w:r w:rsidR="001140A2" w:rsidRPr="00D97A26">
              <w:rPr>
                <w:lang w:val="en-NZ"/>
              </w:rPr>
              <w:t xml:space="preserve"> </w:t>
            </w:r>
            <w:r w:rsidR="000F76D4" w:rsidRPr="00D97A26">
              <w:rPr>
                <w:lang w:val="en-NZ"/>
              </w:rPr>
              <w:t xml:space="preserve">a previous </w:t>
            </w:r>
            <w:r w:rsidR="00F53D95" w:rsidRPr="00D97A26">
              <w:rPr>
                <w:lang w:val="en-NZ"/>
              </w:rPr>
              <w:t>high-grade</w:t>
            </w:r>
            <w:r w:rsidR="000F76D4" w:rsidRPr="00D97A26">
              <w:rPr>
                <w:lang w:val="en-NZ"/>
              </w:rPr>
              <w:t xml:space="preserve"> squamous abnormality (either ASC-H/ HSIL cytology, or </w:t>
            </w:r>
            <w:r w:rsidR="000F76D4" w:rsidRPr="00D97A26">
              <w:t>CIN</w:t>
            </w:r>
            <w:r w:rsidR="00692301" w:rsidRPr="00D97A26">
              <w:t xml:space="preserve"> </w:t>
            </w:r>
            <w:r w:rsidR="000F76D4" w:rsidRPr="00D97A26">
              <w:t>2</w:t>
            </w:r>
            <w:r w:rsidR="000F76D4" w:rsidRPr="00D97A26">
              <w:rPr>
                <w:lang w:val="en-NZ"/>
              </w:rPr>
              <w:t xml:space="preserve">/3 histology) </w:t>
            </w:r>
            <w:r w:rsidR="001140A2" w:rsidRPr="00D97A26">
              <w:rPr>
                <w:lang w:val="en-NZ"/>
              </w:rPr>
              <w:t>currently managed by annual cytology, which occurred more than five years earlier</w:t>
            </w:r>
            <w:r w:rsidR="005477DD" w:rsidRPr="00D97A26">
              <w:rPr>
                <w:lang w:val="en-NZ"/>
              </w:rPr>
              <w:t xml:space="preserve"> (since abnorm</w:t>
            </w:r>
            <w:r w:rsidR="00235F11" w:rsidRPr="00D97A26">
              <w:rPr>
                <w:lang w:val="en-NZ"/>
              </w:rPr>
              <w:t>a</w:t>
            </w:r>
            <w:r w:rsidR="005477DD" w:rsidRPr="00D97A26">
              <w:rPr>
                <w:lang w:val="en-NZ"/>
              </w:rPr>
              <w:t>lities within the previous five years are already taken into account)</w:t>
            </w:r>
            <w:r w:rsidR="001140A2" w:rsidRPr="00D97A26">
              <w:rPr>
                <w:lang w:val="en-NZ"/>
              </w:rPr>
              <w:t xml:space="preserve">. </w:t>
            </w:r>
            <w:r w:rsidRPr="00D97A26">
              <w:rPr>
                <w:lang w:val="en-NZ"/>
              </w:rPr>
              <w:t>It is also possible that some women were aged 29 years at the time of their cytology sample, but 30 years at the time of the cytology result, although previous exploration has suggested that the exten</w:t>
            </w:r>
            <w:r w:rsidR="003B15A1" w:rsidRPr="00D97A26">
              <w:rPr>
                <w:lang w:val="en-NZ"/>
              </w:rPr>
              <w:t>t of this is likely to be small</w:t>
            </w:r>
            <w:r w:rsidR="00242372" w:rsidRPr="00D97A26">
              <w:rPr>
                <w:lang w:val="en-NZ"/>
              </w:rPr>
              <w:t>.</w:t>
            </w:r>
            <w:r w:rsidR="00100CC8" w:rsidRPr="00D97A26">
              <w:rPr>
                <w:lang w:val="en-NZ"/>
              </w:rPr>
              <w:fldChar w:fldCharType="begin">
                <w:fldData xml:space="preserve">PEVuZE5vdGU+PENpdGU+PEF1dGhvcj5TbWl0aDwvQXV0aG9yPjxZZWFyPjIwMTI8L1llYXI+PFJl
Y051bT41MjUzPC9SZWNOdW0+PERpc3BsYXlUZXh0PjxzdHlsZSBmYWNlPSJzdXBlcnNjcmlwdCI+
MTcsIDE4PC9zdHlsZT48L0Rpc3BsYXlUZXh0PjxyZWNvcmQ+PHJlYy1udW1iZXI+NTI1MzwvcmVj
LW51bWJlcj48Zm9yZWlnbi1rZXlzPjxrZXkgYXBwPSJFTiIgZGItaWQ9ImV0MGRyZDJyM2Rycngx
ZTBlMnB4OWE1d3g1YXo5djByMHh4MCIgdGltZXN0YW1wPSIwIj41MjUzPC9rZXk+PC9mb3JlaWdu
LWtleXM+PHJlZi10eXBlIG5hbWU9IlJlcG9ydCI+Mjc8L3JlZi10eXBlPjxjb250cmlidXRvcnM+
PGF1dGhvcnM+PGF1dGhvcj5TbWl0aCwgTS48L2F1dGhvcj48YXV0aG9yPldhbGtlciwgUi48L2F1
dGhvcj48YXV0aG9yPkNhbmZlbGwsIEsuPC9hdXRob3I+PC9hdXRob3JzPjwvY29udHJpYnV0b3Jz
Pjx0aXRsZXM+PHRpdGxlPk5hdGlvbmFsIENlcnZpY2FsIFNjcmVlbmluZyBQcm9ncmFtbWUgTW9u
aXRvcmluZyBSZXBvcnQgTnVtYmVyIDMzPC90aXRsZT48L3RpdGxlcz48a2V5d29yZHM+PGtleXdv
cmQ+Y2VydmljYWw8L2tleXdvcmQ+PGtleXdvcmQ+bW9uaXRvcmluZzwva2V5d29yZD48a2V5d29y
ZD5OZXcgWmVhbGFuZDwva2V5d29yZD48a2V5d29yZD5RdWFsaXR5IEFzc3VyYW5jZTwva2V5d29y
ZD48a2V5d29yZD5RdWFsaXR5IEluZGljYXRvcnMsSGVhbHRoIENhcmU8L2tleXdvcmQ+PGtleXdv
cmQ+c2NyZWVuaW5nPC9rZXl3b3JkPjwva2V5d29yZHM+PGRhdGVzPjx5ZWFyPjIwMTI8L3llYXI+
PC9kYXRlcz48cHViLWxvY2F0aW9uPldlbGxpbmd0b248L3B1Yi1sb2NhdGlvbj48dXJscz48cmVs
YXRlZC11cmxzPjx1cmw+aHR0cDovL3d3dy5uc3UuZ292dC5uei9maWxlcy9OQ1NQL05DU1BfTW9u
aXRvcmluZ19SZXBvcnRfMzNfRklOQUwucGRmPC91cmw+PC9yZWxhdGVkLXVybHM+PHBkZi11cmxz
Pjx1cmw+IE06XFdyaXRlVXBzXE5aIE1vSFxOQ1NQIG1vbml0b3JpbmcgcmVwb3J0c1xSZXBvcnRz
XFJlcG9ydCAzM1xNb25pdG9yaW5nUmVwb3J0MzNfMjAxMl8wM18xMy5wZGYgPC91cmw+PC9wZGYt
dXJscz48L3VybHM+PC9yZWNvcmQ+PC9DaXRlPjxDaXRlPjxBdXRob3I+U21pdGg8L0F1dGhvcj48
WWVhcj4yMDEyPC9ZZWFyPjxSZWNOdW0+NTI1MjwvUmVjTnVtPjxyZWNvcmQ+PHJlYy1udW1iZXI+
NTI1MjwvcmVjLW51bWJlcj48Zm9yZWlnbi1rZXlzPjxrZXkgYXBwPSJFTiIgZGItaWQ9ImV0MGRy
ZDJyM2RycngxZTBlMnB4OWE1d3g1YXo5djByMHh4MCIgdGltZXN0YW1wPSIwIj41MjUyPC9rZXk+
PC9mb3JlaWduLWtleXM+PHJlZi10eXBlIG5hbWU9IlJlcG9ydCI+Mjc8L3JlZi10eXBlPjxjb250
cmlidXRvcnM+PGF1dGhvcnM+PGF1dGhvcj5TbWl0aCwgTS48L2F1dGhvcj48YXV0aG9yPldhbGtl
ciwgUi48L2F1dGhvcj48YXV0aG9yPkNhbmZlbGwsIEsuPC9hdXRob3I+PC9hdXRob3JzPjwvY29u
dHJpYnV0b3JzPjx0aXRsZXM+PHRpdGxlPk5hdGlvbmFsIENlcnZpY2FsIFNjcmVlbmluZyBQcm9n
cmFtbWUgTW9uaXRvcmluZyBSZXBvcnQgTnVtYmVyIDM0PC90aXRsZT48L3RpdGxlcz48a2V5d29y
ZHM+PGtleXdvcmQ+Y2VydmljYWw8L2tleXdvcmQ+PGtleXdvcmQ+bW9uaXRvcmluZzwva2V5d29y
ZD48a2V5d29yZD5OZXcgWmVhbGFuZDwva2V5d29yZD48a2V5d29yZD5RdWFsaXR5IEFzc3VyYW5j
ZTwva2V5d29yZD48a2V5d29yZD5RdWFsaXR5IEluZGljYXRvcnMsSGVhbHRoIENhcmU8L2tleXdv
cmQ+PGtleXdvcmQ+c2NyZWVuaW5nPC9rZXl3b3JkPjwva2V5d29yZHM+PGRhdGVzPjx5ZWFyPjIw
MTI8L3llYXI+PC9kYXRlcz48cHViLWxvY2F0aW9uPldlbGxpbmd0b248L3B1Yi1sb2NhdGlvbj48
dXJscz48cmVsYXRlZC11cmxzPjx1cmw+aHR0cDovL3d3dy5uc3UuZ292dC5uei9maWxlcy9OQ1NQ
L05DU1BfTW9uaXRvcmluZ19SZXBvcnRfMzRfRklOQUwucGRmPC91cmw+PC9yZWxhdGVkLXVybHM+
PHBkZi11cmxzPjx1cmw+IE06XFdyaXRlVXBzXE5aIE1vSFxOQ1NQIG1vbml0b3JpbmcgcmVwb3J0
c1xSZXBvcnRzXFJlcG9ydCAzNFxNb25pdG9yaW5nUmVwb3J0MzRfMjAxMl8wM18xMy5wZGYgPC91
cmw+PC9wZGYtdXJscz48L3VybHM+PC9yZWNvcmQ+PC9DaXRlPjwvRW5kTm90ZT5=
</w:fldData>
              </w:fldChar>
            </w:r>
            <w:r w:rsidR="00675E70">
              <w:rPr>
                <w:lang w:val="en-NZ"/>
              </w:rPr>
              <w:instrText xml:space="preserve"> ADDIN EN.CITE </w:instrText>
            </w:r>
            <w:r w:rsidR="00675E70">
              <w:rPr>
                <w:lang w:val="en-NZ"/>
              </w:rPr>
              <w:fldChar w:fldCharType="begin">
                <w:fldData xml:space="preserve">PEVuZE5vdGU+PENpdGU+PEF1dGhvcj5TbWl0aDwvQXV0aG9yPjxZZWFyPjIwMTI8L1llYXI+PFJl
Y051bT41MjUzPC9SZWNOdW0+PERpc3BsYXlUZXh0PjxzdHlsZSBmYWNlPSJzdXBlcnNjcmlwdCI+
MTcsIDE4PC9zdHlsZT48L0Rpc3BsYXlUZXh0PjxyZWNvcmQ+PHJlYy1udW1iZXI+NTI1MzwvcmVj
LW51bWJlcj48Zm9yZWlnbi1rZXlzPjxrZXkgYXBwPSJFTiIgZGItaWQ9ImV0MGRyZDJyM2Rycngx
ZTBlMnB4OWE1d3g1YXo5djByMHh4MCIgdGltZXN0YW1wPSIwIj41MjUzPC9rZXk+PC9mb3JlaWdu
LWtleXM+PHJlZi10eXBlIG5hbWU9IlJlcG9ydCI+Mjc8L3JlZi10eXBlPjxjb250cmlidXRvcnM+
PGF1dGhvcnM+PGF1dGhvcj5TbWl0aCwgTS48L2F1dGhvcj48YXV0aG9yPldhbGtlciwgUi48L2F1
dGhvcj48YXV0aG9yPkNhbmZlbGwsIEsuPC9hdXRob3I+PC9hdXRob3JzPjwvY29udHJpYnV0b3Jz
Pjx0aXRsZXM+PHRpdGxlPk5hdGlvbmFsIENlcnZpY2FsIFNjcmVlbmluZyBQcm9ncmFtbWUgTW9u
aXRvcmluZyBSZXBvcnQgTnVtYmVyIDMzPC90aXRsZT48L3RpdGxlcz48a2V5d29yZHM+PGtleXdv
cmQ+Y2VydmljYWw8L2tleXdvcmQ+PGtleXdvcmQ+bW9uaXRvcmluZzwva2V5d29yZD48a2V5d29y
ZD5OZXcgWmVhbGFuZDwva2V5d29yZD48a2V5d29yZD5RdWFsaXR5IEFzc3VyYW5jZTwva2V5d29y
ZD48a2V5d29yZD5RdWFsaXR5IEluZGljYXRvcnMsSGVhbHRoIENhcmU8L2tleXdvcmQ+PGtleXdv
cmQ+c2NyZWVuaW5nPC9rZXl3b3JkPjwva2V5d29yZHM+PGRhdGVzPjx5ZWFyPjIwMTI8L3llYXI+
PC9kYXRlcz48cHViLWxvY2F0aW9uPldlbGxpbmd0b248L3B1Yi1sb2NhdGlvbj48dXJscz48cmVs
YXRlZC11cmxzPjx1cmw+aHR0cDovL3d3dy5uc3UuZ292dC5uei9maWxlcy9OQ1NQL05DU1BfTW9u
aXRvcmluZ19SZXBvcnRfMzNfRklOQUwucGRmPC91cmw+PC9yZWxhdGVkLXVybHM+PHBkZi11cmxz
Pjx1cmw+IE06XFdyaXRlVXBzXE5aIE1vSFxOQ1NQIG1vbml0b3JpbmcgcmVwb3J0c1xSZXBvcnRz
XFJlcG9ydCAzM1xNb25pdG9yaW5nUmVwb3J0MzNfMjAxMl8wM18xMy5wZGYgPC91cmw+PC9wZGYt
dXJscz48L3VybHM+PC9yZWNvcmQ+PC9DaXRlPjxDaXRlPjxBdXRob3I+U21pdGg8L0F1dGhvcj48
WWVhcj4yMDEyPC9ZZWFyPjxSZWNOdW0+NTI1MjwvUmVjTnVtPjxyZWNvcmQ+PHJlYy1udW1iZXI+
NTI1MjwvcmVjLW51bWJlcj48Zm9yZWlnbi1rZXlzPjxrZXkgYXBwPSJFTiIgZGItaWQ9ImV0MGRy
ZDJyM2RycngxZTBlMnB4OWE1d3g1YXo5djByMHh4MCIgdGltZXN0YW1wPSIwIj41MjUyPC9rZXk+
PC9mb3JlaWduLWtleXM+PHJlZi10eXBlIG5hbWU9IlJlcG9ydCI+Mjc8L3JlZi10eXBlPjxjb250
cmlidXRvcnM+PGF1dGhvcnM+PGF1dGhvcj5TbWl0aCwgTS48L2F1dGhvcj48YXV0aG9yPldhbGtl
ciwgUi48L2F1dGhvcj48YXV0aG9yPkNhbmZlbGwsIEsuPC9hdXRob3I+PC9hdXRob3JzPjwvY29u
dHJpYnV0b3JzPjx0aXRsZXM+PHRpdGxlPk5hdGlvbmFsIENlcnZpY2FsIFNjcmVlbmluZyBQcm9n
cmFtbWUgTW9uaXRvcmluZyBSZXBvcnQgTnVtYmVyIDM0PC90aXRsZT48L3RpdGxlcz48a2V5d29y
ZHM+PGtleXdvcmQ+Y2VydmljYWw8L2tleXdvcmQ+PGtleXdvcmQ+bW9uaXRvcmluZzwva2V5d29y
ZD48a2V5d29yZD5OZXcgWmVhbGFuZDwva2V5d29yZD48a2V5d29yZD5RdWFsaXR5IEFzc3VyYW5j
ZTwva2V5d29yZD48a2V5d29yZD5RdWFsaXR5IEluZGljYXRvcnMsSGVhbHRoIENhcmU8L2tleXdv
cmQ+PGtleXdvcmQ+c2NyZWVuaW5nPC9rZXl3b3JkPjwva2V5d29yZHM+PGRhdGVzPjx5ZWFyPjIw
MTI8L3llYXI+PC9kYXRlcz48cHViLWxvY2F0aW9uPldlbGxpbmd0b248L3B1Yi1sb2NhdGlvbj48
dXJscz48cmVsYXRlZC11cmxzPjx1cmw+aHR0cDovL3d3dy5uc3UuZ292dC5uei9maWxlcy9OQ1NQ
L05DU1BfTW9uaXRvcmluZ19SZXBvcnRfMzRfRklOQUwucGRmPC91cmw+PC9yZWxhdGVkLXVybHM+
PHBkZi11cmxzPjx1cmw+IE06XFdyaXRlVXBzXE5aIE1vSFxOQ1NQIG1vbml0b3JpbmcgcmVwb3J0
c1xSZXBvcnRzXFJlcG9ydCAzNFxNb25pdG9yaW5nUmVwb3J0MzRfMjAxMl8wM18xMy5wZGYgPC91
cmw+PC9wZGYtdXJscz48L3VybHM+PC9yZWNvcmQ+PC9DaXRlPjwvRW5kTm90ZT5=
</w:fldData>
              </w:fldChar>
            </w:r>
            <w:r w:rsidR="00675E70">
              <w:rPr>
                <w:lang w:val="en-NZ"/>
              </w:rPr>
              <w:instrText xml:space="preserve"> ADDIN EN.CITE.DATA </w:instrText>
            </w:r>
            <w:r w:rsidR="00675E70">
              <w:rPr>
                <w:lang w:val="en-NZ"/>
              </w:rPr>
            </w:r>
            <w:r w:rsidR="00675E70">
              <w:rPr>
                <w:lang w:val="en-NZ"/>
              </w:rPr>
              <w:fldChar w:fldCharType="end"/>
            </w:r>
            <w:r w:rsidR="00100CC8" w:rsidRPr="00D97A26">
              <w:rPr>
                <w:lang w:val="en-NZ"/>
              </w:rPr>
            </w:r>
            <w:r w:rsidR="00100CC8" w:rsidRPr="00D97A26">
              <w:rPr>
                <w:lang w:val="en-NZ"/>
              </w:rPr>
              <w:fldChar w:fldCharType="separate"/>
            </w:r>
            <w:hyperlink w:anchor="_ENREF_17" w:tooltip="Smith, 2012 #5253" w:history="1">
              <w:r w:rsidR="00675E70" w:rsidRPr="00675E70">
                <w:rPr>
                  <w:noProof/>
                  <w:vertAlign w:val="superscript"/>
                  <w:lang w:val="en-NZ"/>
                </w:rPr>
                <w:t>17</w:t>
              </w:r>
            </w:hyperlink>
            <w:r w:rsidR="00675E70" w:rsidRPr="00675E70">
              <w:rPr>
                <w:noProof/>
                <w:vertAlign w:val="superscript"/>
                <w:lang w:val="en-NZ"/>
              </w:rPr>
              <w:t xml:space="preserve">, </w:t>
            </w:r>
            <w:hyperlink w:anchor="_ENREF_18" w:tooltip="Smith, 2012 #5252" w:history="1">
              <w:r w:rsidR="00675E70" w:rsidRPr="00675E70">
                <w:rPr>
                  <w:noProof/>
                  <w:vertAlign w:val="superscript"/>
                  <w:lang w:val="en-NZ"/>
                </w:rPr>
                <w:t>18</w:t>
              </w:r>
            </w:hyperlink>
            <w:r w:rsidR="00100CC8" w:rsidRPr="00D97A26">
              <w:rPr>
                <w:lang w:val="en-NZ"/>
              </w:rPr>
              <w:fldChar w:fldCharType="end"/>
            </w:r>
            <w:r w:rsidR="006930DE" w:rsidRPr="00D97A26">
              <w:rPr>
                <w:lang w:val="en-NZ"/>
              </w:rPr>
              <w:t xml:space="preserve"> Another possible explanation is that these women are being followed up for a previous </w:t>
            </w:r>
            <w:r w:rsidR="00F53D95" w:rsidRPr="00D97A26">
              <w:rPr>
                <w:lang w:val="en-NZ"/>
              </w:rPr>
              <w:t>high-grade</w:t>
            </w:r>
            <w:r w:rsidR="006930DE" w:rsidRPr="00D97A26">
              <w:rPr>
                <w:lang w:val="en-NZ"/>
              </w:rPr>
              <w:t xml:space="preserve"> result but this is not recorded on the NCSP Register (for example because this occurred overseas). The HPV test may also have been ordered by a specialist. However note that inadvertent inclusion of HPV tests ordered by a specialist to resolve discordant results (or for historical testing) should be minimised since women were excluded from this indicator if they ha</w:t>
            </w:r>
            <w:r w:rsidR="0086665C" w:rsidRPr="00D97A26">
              <w:rPr>
                <w:lang w:val="en-NZ"/>
              </w:rPr>
              <w:t>d</w:t>
            </w:r>
            <w:r w:rsidR="006930DE" w:rsidRPr="00D97A26">
              <w:rPr>
                <w:lang w:val="en-NZ"/>
              </w:rPr>
              <w:t xml:space="preserve"> any recent abnormalities (past five years, any abnormality grade)</w:t>
            </w:r>
            <w:r w:rsidR="0086665C" w:rsidRPr="00D97A26">
              <w:rPr>
                <w:lang w:val="en-NZ"/>
              </w:rPr>
              <w:t>;</w:t>
            </w:r>
            <w:r w:rsidR="006930DE" w:rsidRPr="00D97A26">
              <w:rPr>
                <w:lang w:val="en-NZ"/>
              </w:rPr>
              <w:t xml:space="preserve"> if they ha</w:t>
            </w:r>
            <w:r w:rsidR="0086665C" w:rsidRPr="00D97A26">
              <w:rPr>
                <w:lang w:val="en-NZ"/>
              </w:rPr>
              <w:t>d</w:t>
            </w:r>
            <w:r w:rsidR="005968EA" w:rsidRPr="00D97A26">
              <w:rPr>
                <w:lang w:val="en-NZ"/>
              </w:rPr>
              <w:t xml:space="preserve"> ever had a high-</w:t>
            </w:r>
            <w:r w:rsidR="006930DE" w:rsidRPr="00D97A26">
              <w:rPr>
                <w:lang w:val="en-NZ"/>
              </w:rPr>
              <w:t xml:space="preserve">grade squamous abnormality </w:t>
            </w:r>
            <w:r w:rsidR="0086665C" w:rsidRPr="00D97A26">
              <w:rPr>
                <w:lang w:val="en-NZ"/>
              </w:rPr>
              <w:t xml:space="preserve">(but no glandular abnormality) </w:t>
            </w:r>
            <w:r w:rsidR="006930DE" w:rsidRPr="00D97A26">
              <w:rPr>
                <w:lang w:val="en-NZ"/>
              </w:rPr>
              <w:t>recorded on the NCSP Register</w:t>
            </w:r>
            <w:r w:rsidR="0086665C" w:rsidRPr="00D97A26">
              <w:rPr>
                <w:lang w:val="en-NZ"/>
              </w:rPr>
              <w:t>; if the sample for HPV testing was collected on the same day as a recorded colposcopy visit for that woman; or if the sample for HPV testing was collected more than five weeks after the cytology sample</w:t>
            </w:r>
            <w:r w:rsidR="006930DE" w:rsidRPr="00D97A26">
              <w:rPr>
                <w:lang w:val="en-NZ"/>
              </w:rPr>
              <w:t>.</w:t>
            </w:r>
          </w:p>
          <w:p w14:paraId="0C8526ED" w14:textId="77777777" w:rsidR="00333C66" w:rsidRPr="00D97A26" w:rsidRDefault="00333C66" w:rsidP="002047CC">
            <w:pPr>
              <w:pStyle w:val="NoSpacing"/>
            </w:pPr>
          </w:p>
        </w:tc>
      </w:tr>
    </w:tbl>
    <w:p w14:paraId="1D8DEF7B" w14:textId="19C4D92E" w:rsidR="00780802" w:rsidRPr="002B0542" w:rsidRDefault="004A5593" w:rsidP="006A514B">
      <w:pPr>
        <w:pStyle w:val="Caption"/>
        <w:spacing w:after="80"/>
        <w:ind w:right="-22"/>
        <w:jc w:val="both"/>
      </w:pPr>
      <w:r w:rsidRPr="00D97A26">
        <w:lastRenderedPageBreak/>
        <w:br w:type="page"/>
      </w:r>
      <w:bookmarkStart w:id="950" w:name="_Ref293581973"/>
      <w:bookmarkStart w:id="951" w:name="_Toc459126432"/>
      <w:bookmarkStart w:id="952" w:name="_Toc469398451"/>
      <w:bookmarkStart w:id="953" w:name="_Toc454287285"/>
      <w:bookmarkStart w:id="954" w:name="_Toc486941219"/>
      <w:bookmarkStart w:id="955" w:name="_Toc475605332"/>
      <w:bookmarkStart w:id="956" w:name="_Toc528676338"/>
      <w:r w:rsidR="003A6634" w:rsidRPr="002B0542">
        <w:lastRenderedPageBreak/>
        <w:t>Figure</w:t>
      </w:r>
      <w:r w:rsidR="00780802" w:rsidRPr="002B0542">
        <w:t xml:space="preserve"> </w:t>
      </w:r>
      <w:r w:rsidR="0054600D" w:rsidRPr="002B0542">
        <w:rPr>
          <w:noProof/>
        </w:rPr>
        <w:fldChar w:fldCharType="begin"/>
      </w:r>
      <w:r w:rsidR="0054600D" w:rsidRPr="002B0542">
        <w:rPr>
          <w:noProof/>
        </w:rPr>
        <w:instrText xml:space="preserve"> SEQ Figure \* ARABIC </w:instrText>
      </w:r>
      <w:r w:rsidR="0054600D" w:rsidRPr="002B0542">
        <w:rPr>
          <w:noProof/>
        </w:rPr>
        <w:fldChar w:fldCharType="separate"/>
      </w:r>
      <w:r w:rsidR="00BE504B">
        <w:rPr>
          <w:noProof/>
        </w:rPr>
        <w:t>94</w:t>
      </w:r>
      <w:r w:rsidR="0054600D" w:rsidRPr="002B0542">
        <w:rPr>
          <w:noProof/>
        </w:rPr>
        <w:fldChar w:fldCharType="end"/>
      </w:r>
      <w:bookmarkEnd w:id="950"/>
      <w:r w:rsidR="00780802" w:rsidRPr="002B0542">
        <w:t xml:space="preserve"> </w:t>
      </w:r>
      <w:r w:rsidR="00B60BFA" w:rsidRPr="002B0542">
        <w:t>-</w:t>
      </w:r>
      <w:r w:rsidR="00780802" w:rsidRPr="002B0542">
        <w:t xml:space="preserve"> Proportion of women </w:t>
      </w:r>
      <w:r w:rsidR="0033282B" w:rsidRPr="002B0542">
        <w:t>(</w:t>
      </w:r>
      <w:r w:rsidR="00780802" w:rsidRPr="002B0542">
        <w:t>aged 30 years or more</w:t>
      </w:r>
      <w:r w:rsidR="0033282B" w:rsidRPr="002B0542">
        <w:t>)</w:t>
      </w:r>
      <w:r w:rsidR="00780802" w:rsidRPr="002B0542">
        <w:t xml:space="preserve"> with </w:t>
      </w:r>
      <w:r w:rsidR="00F53D95" w:rsidRPr="002B0542">
        <w:t>low-grade</w:t>
      </w:r>
      <w:r w:rsidR="0033282B" w:rsidRPr="002B0542">
        <w:t xml:space="preserve"> cytology who have </w:t>
      </w:r>
      <w:r w:rsidR="00780802" w:rsidRPr="002B0542">
        <w:t>a subsequent HPV test</w:t>
      </w:r>
      <w:r w:rsidR="008A3FC6" w:rsidRPr="002B0542">
        <w:t>, by laboratory and cytology result</w:t>
      </w:r>
      <w:bookmarkEnd w:id="951"/>
      <w:bookmarkEnd w:id="952"/>
      <w:bookmarkEnd w:id="953"/>
      <w:bookmarkEnd w:id="954"/>
      <w:bookmarkEnd w:id="955"/>
      <w:bookmarkEnd w:id="956"/>
    </w:p>
    <w:p w14:paraId="6928FF7F" w14:textId="1460D7D6" w:rsidR="00827A26" w:rsidRPr="002B0542" w:rsidRDefault="00A4612A" w:rsidP="00DE16F5">
      <w:pPr>
        <w:ind w:right="544"/>
        <w:jc w:val="both"/>
      </w:pPr>
      <w:r w:rsidRPr="002B0542">
        <w:rPr>
          <w:noProof/>
          <w:lang w:val="en-NZ" w:eastAsia="en-NZ"/>
        </w:rPr>
        <w:drawing>
          <wp:inline distT="0" distB="0" distL="0" distR="0" wp14:anchorId="4B29EB08" wp14:editId="2D363A21">
            <wp:extent cx="5627370" cy="3645535"/>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627370" cy="3645535"/>
                    </a:xfrm>
                    <a:prstGeom prst="rect">
                      <a:avLst/>
                    </a:prstGeom>
                    <a:noFill/>
                  </pic:spPr>
                </pic:pic>
              </a:graphicData>
            </a:graphic>
          </wp:inline>
        </w:drawing>
      </w:r>
    </w:p>
    <w:p w14:paraId="64DEA5B8" w14:textId="6A8D8C0F" w:rsidR="00A645B6" w:rsidRPr="002B0542" w:rsidRDefault="00A645B6" w:rsidP="00A645B6">
      <w:pPr>
        <w:rPr>
          <w:i/>
          <w:sz w:val="20"/>
        </w:rPr>
      </w:pPr>
      <w:r w:rsidRPr="002B0542">
        <w:rPr>
          <w:i/>
          <w:sz w:val="20"/>
        </w:rPr>
        <w:t>Excludes women with abnormal cytology in the five years preceding their low</w:t>
      </w:r>
      <w:r w:rsidR="00320C99" w:rsidRPr="002B0542">
        <w:rPr>
          <w:i/>
          <w:sz w:val="20"/>
        </w:rPr>
        <w:t>-</w:t>
      </w:r>
      <w:r w:rsidRPr="002B0542">
        <w:rPr>
          <w:i/>
          <w:sz w:val="20"/>
        </w:rPr>
        <w:t>grade cytology sample</w:t>
      </w:r>
      <w:r w:rsidR="00EB7901">
        <w:rPr>
          <w:i/>
          <w:sz w:val="20"/>
        </w:rPr>
        <w:t xml:space="preserve">. </w:t>
      </w:r>
    </w:p>
    <w:p w14:paraId="4C8863FA" w14:textId="77777777" w:rsidR="00FF6B77" w:rsidRPr="002B0542" w:rsidRDefault="00FF6B77" w:rsidP="00DE16F5">
      <w:pPr>
        <w:ind w:right="544"/>
        <w:jc w:val="both"/>
      </w:pPr>
    </w:p>
    <w:p w14:paraId="39E72828" w14:textId="5DF7827F" w:rsidR="007212A2" w:rsidRPr="002B0542" w:rsidRDefault="003A6634" w:rsidP="00F95C86">
      <w:pPr>
        <w:pStyle w:val="Caption"/>
        <w:keepNext/>
        <w:spacing w:after="80"/>
        <w:ind w:right="-23"/>
        <w:jc w:val="both"/>
      </w:pPr>
      <w:bookmarkStart w:id="957" w:name="_Ref293567559"/>
      <w:bookmarkStart w:id="958" w:name="_Toc459126434"/>
      <w:bookmarkStart w:id="959" w:name="_Toc469398453"/>
      <w:bookmarkStart w:id="960" w:name="_Toc454287287"/>
      <w:bookmarkStart w:id="961" w:name="_Toc486941221"/>
      <w:bookmarkStart w:id="962" w:name="_Toc475605334"/>
      <w:bookmarkStart w:id="963" w:name="_Toc528676339"/>
      <w:r w:rsidRPr="002B0542">
        <w:t>Figure</w:t>
      </w:r>
      <w:r w:rsidR="007212A2" w:rsidRPr="002B0542">
        <w:t xml:space="preserve"> </w:t>
      </w:r>
      <w:r w:rsidR="0054600D" w:rsidRPr="002B0542">
        <w:rPr>
          <w:noProof/>
        </w:rPr>
        <w:fldChar w:fldCharType="begin"/>
      </w:r>
      <w:r w:rsidR="0054600D" w:rsidRPr="002B0542">
        <w:rPr>
          <w:noProof/>
        </w:rPr>
        <w:instrText xml:space="preserve"> SEQ Figure \* ARABIC </w:instrText>
      </w:r>
      <w:r w:rsidR="0054600D" w:rsidRPr="002B0542">
        <w:rPr>
          <w:noProof/>
        </w:rPr>
        <w:fldChar w:fldCharType="separate"/>
      </w:r>
      <w:r w:rsidR="00BE504B">
        <w:rPr>
          <w:noProof/>
        </w:rPr>
        <w:t>95</w:t>
      </w:r>
      <w:r w:rsidR="0054600D" w:rsidRPr="002B0542">
        <w:rPr>
          <w:noProof/>
        </w:rPr>
        <w:fldChar w:fldCharType="end"/>
      </w:r>
      <w:bookmarkEnd w:id="957"/>
      <w:r w:rsidR="007212A2" w:rsidRPr="002B0542">
        <w:t xml:space="preserve"> - Proportion of HPV triage tests which are positive following ASC-US cytolog</w:t>
      </w:r>
      <w:r w:rsidR="00395BB9" w:rsidRPr="002B0542">
        <w:t>y (women aged 30 years or more)</w:t>
      </w:r>
      <w:r w:rsidR="007212A2" w:rsidRPr="002B0542">
        <w:t>, by cytology laboratory</w:t>
      </w:r>
      <w:bookmarkEnd w:id="958"/>
      <w:bookmarkEnd w:id="959"/>
      <w:bookmarkEnd w:id="960"/>
      <w:bookmarkEnd w:id="961"/>
      <w:bookmarkEnd w:id="962"/>
      <w:bookmarkEnd w:id="963"/>
    </w:p>
    <w:p w14:paraId="73FC6B4F" w14:textId="734453F7" w:rsidR="008411E3" w:rsidRPr="002B0542" w:rsidRDefault="00253D86" w:rsidP="00DE16F5">
      <w:pPr>
        <w:ind w:right="544"/>
        <w:jc w:val="both"/>
      </w:pPr>
      <w:r w:rsidRPr="002B0542">
        <w:rPr>
          <w:noProof/>
          <w:lang w:val="en-NZ" w:eastAsia="en-NZ"/>
        </w:rPr>
        <w:drawing>
          <wp:inline distT="0" distB="0" distL="0" distR="0" wp14:anchorId="6815E647" wp14:editId="5D11144A">
            <wp:extent cx="5627370" cy="3651885"/>
            <wp:effectExtent l="0" t="0" r="0" b="571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627370" cy="3651885"/>
                    </a:xfrm>
                    <a:prstGeom prst="rect">
                      <a:avLst/>
                    </a:prstGeom>
                    <a:noFill/>
                  </pic:spPr>
                </pic:pic>
              </a:graphicData>
            </a:graphic>
          </wp:inline>
        </w:drawing>
      </w:r>
    </w:p>
    <w:p w14:paraId="35AD9B4E" w14:textId="77777777" w:rsidR="006F6DA0" w:rsidRPr="002B0542" w:rsidRDefault="006F6DA0" w:rsidP="00DE16F5">
      <w:pPr>
        <w:ind w:right="544"/>
        <w:jc w:val="both"/>
      </w:pPr>
    </w:p>
    <w:p w14:paraId="602BBE80" w14:textId="1BDCE92A" w:rsidR="009B142F" w:rsidRPr="002B0542" w:rsidRDefault="003A6634" w:rsidP="00F95C86">
      <w:pPr>
        <w:pStyle w:val="Caption"/>
        <w:keepNext/>
        <w:spacing w:after="80"/>
        <w:ind w:right="-23"/>
        <w:jc w:val="both"/>
      </w:pPr>
      <w:bookmarkStart w:id="964" w:name="_Ref293567570"/>
      <w:bookmarkStart w:id="965" w:name="_Ref293568565"/>
      <w:bookmarkStart w:id="966" w:name="_Toc459126435"/>
      <w:bookmarkStart w:id="967" w:name="_Toc469398454"/>
      <w:bookmarkStart w:id="968" w:name="_Toc454287288"/>
      <w:bookmarkStart w:id="969" w:name="_Toc486941222"/>
      <w:bookmarkStart w:id="970" w:name="_Toc475605335"/>
      <w:bookmarkStart w:id="971" w:name="_Toc528676340"/>
      <w:r w:rsidRPr="002B0542">
        <w:lastRenderedPageBreak/>
        <w:t>Figure</w:t>
      </w:r>
      <w:r w:rsidR="007212A2" w:rsidRPr="002B0542">
        <w:t xml:space="preserve"> </w:t>
      </w:r>
      <w:r w:rsidR="0054600D" w:rsidRPr="002B0542">
        <w:rPr>
          <w:noProof/>
        </w:rPr>
        <w:fldChar w:fldCharType="begin"/>
      </w:r>
      <w:r w:rsidR="0054600D" w:rsidRPr="002B0542">
        <w:rPr>
          <w:noProof/>
        </w:rPr>
        <w:instrText xml:space="preserve"> SEQ Figure \* ARABIC </w:instrText>
      </w:r>
      <w:r w:rsidR="0054600D" w:rsidRPr="002B0542">
        <w:rPr>
          <w:noProof/>
        </w:rPr>
        <w:fldChar w:fldCharType="separate"/>
      </w:r>
      <w:r w:rsidR="00BE504B">
        <w:rPr>
          <w:noProof/>
        </w:rPr>
        <w:t>96</w:t>
      </w:r>
      <w:r w:rsidR="0054600D" w:rsidRPr="002B0542">
        <w:rPr>
          <w:noProof/>
        </w:rPr>
        <w:fldChar w:fldCharType="end"/>
      </w:r>
      <w:bookmarkEnd w:id="964"/>
      <w:r w:rsidR="007212A2" w:rsidRPr="002B0542">
        <w:t xml:space="preserve"> - Proportion of HPV triage tests which are positive following LSIL cytology (women aged 30 years or more), by cytology laboratory</w:t>
      </w:r>
      <w:bookmarkEnd w:id="965"/>
      <w:bookmarkEnd w:id="966"/>
      <w:bookmarkEnd w:id="967"/>
      <w:bookmarkEnd w:id="968"/>
      <w:bookmarkEnd w:id="969"/>
      <w:bookmarkEnd w:id="970"/>
      <w:bookmarkEnd w:id="971"/>
    </w:p>
    <w:p w14:paraId="59AA0539" w14:textId="77777777" w:rsidR="00854E16" w:rsidRPr="00386DAD" w:rsidRDefault="00253D86" w:rsidP="00386DAD">
      <w:bookmarkStart w:id="972" w:name="_Ref293305786"/>
      <w:bookmarkStart w:id="973" w:name="_Toc459126436"/>
      <w:bookmarkStart w:id="974" w:name="_Toc469398455"/>
      <w:bookmarkStart w:id="975" w:name="_Toc454287289"/>
      <w:bookmarkStart w:id="976" w:name="_Toc486941223"/>
      <w:bookmarkStart w:id="977" w:name="_Toc475605336"/>
      <w:r w:rsidRPr="002B0542">
        <w:rPr>
          <w:noProof/>
          <w:lang w:val="en-NZ" w:eastAsia="en-NZ"/>
        </w:rPr>
        <w:drawing>
          <wp:inline distT="0" distB="0" distL="0" distR="0" wp14:anchorId="6F015838" wp14:editId="4B1B9619">
            <wp:extent cx="5627370" cy="3651885"/>
            <wp:effectExtent l="0" t="0" r="0" b="571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627370" cy="3651885"/>
                    </a:xfrm>
                    <a:prstGeom prst="rect">
                      <a:avLst/>
                    </a:prstGeom>
                    <a:noFill/>
                  </pic:spPr>
                </pic:pic>
              </a:graphicData>
            </a:graphic>
          </wp:inline>
        </w:drawing>
      </w:r>
      <w:bookmarkStart w:id="978" w:name="_Ref517357640"/>
      <w:bookmarkStart w:id="979" w:name="_Ref519510595"/>
    </w:p>
    <w:p w14:paraId="46780753" w14:textId="77777777" w:rsidR="00854E16" w:rsidRPr="00386DAD" w:rsidRDefault="00854E16" w:rsidP="00386DAD"/>
    <w:p w14:paraId="7EAB194A" w14:textId="5AB2FFA0" w:rsidR="00C84867" w:rsidRPr="002B0542" w:rsidRDefault="003A6634" w:rsidP="00854E16">
      <w:pPr>
        <w:pStyle w:val="Caption"/>
        <w:keepNext/>
        <w:spacing w:after="80"/>
        <w:ind w:right="-23"/>
        <w:jc w:val="both"/>
      </w:pPr>
      <w:bookmarkStart w:id="980" w:name="_Ref528833633"/>
      <w:bookmarkStart w:id="981" w:name="_Toc528676341"/>
      <w:r w:rsidRPr="002B0542">
        <w:t>Figure</w:t>
      </w:r>
      <w:r w:rsidR="00C84867" w:rsidRPr="002B0542">
        <w:t xml:space="preserve"> </w:t>
      </w:r>
      <w:fldSimple w:instr=" SEQ Figure \* ARABIC ">
        <w:r w:rsidR="00BE504B">
          <w:rPr>
            <w:noProof/>
          </w:rPr>
          <w:t>97</w:t>
        </w:r>
      </w:fldSimple>
      <w:bookmarkEnd w:id="972"/>
      <w:bookmarkEnd w:id="978"/>
      <w:bookmarkEnd w:id="979"/>
      <w:bookmarkEnd w:id="980"/>
      <w:r w:rsidR="00C84867" w:rsidRPr="002B0542">
        <w:t xml:space="preserve"> </w:t>
      </w:r>
      <w:r w:rsidR="00B60BFA" w:rsidRPr="002B0542">
        <w:t>-</w:t>
      </w:r>
      <w:r w:rsidR="00C84867" w:rsidRPr="002B0542">
        <w:t xml:space="preserve"> Proportion of women with an HPV triage test who are HPV positive, by age and cytology result</w:t>
      </w:r>
      <w:bookmarkEnd w:id="973"/>
      <w:bookmarkEnd w:id="974"/>
      <w:bookmarkEnd w:id="975"/>
      <w:bookmarkEnd w:id="976"/>
      <w:bookmarkEnd w:id="977"/>
      <w:bookmarkEnd w:id="981"/>
    </w:p>
    <w:p w14:paraId="04F63814" w14:textId="3A0F3F0E" w:rsidR="00C84867" w:rsidRPr="002B0542" w:rsidRDefault="005F330A" w:rsidP="000E7A1F">
      <w:r w:rsidRPr="002B0542">
        <w:rPr>
          <w:noProof/>
          <w:lang w:val="en-NZ" w:eastAsia="en-NZ"/>
        </w:rPr>
        <w:drawing>
          <wp:inline distT="0" distB="0" distL="0" distR="0" wp14:anchorId="5D61707B" wp14:editId="53C4A588">
            <wp:extent cx="5633085" cy="3645535"/>
            <wp:effectExtent l="0" t="0" r="571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633085" cy="3645535"/>
                    </a:xfrm>
                    <a:prstGeom prst="rect">
                      <a:avLst/>
                    </a:prstGeom>
                    <a:noFill/>
                  </pic:spPr>
                </pic:pic>
              </a:graphicData>
            </a:graphic>
          </wp:inline>
        </w:drawing>
      </w:r>
    </w:p>
    <w:p w14:paraId="74D2050B" w14:textId="77777777" w:rsidR="00054FEB" w:rsidRPr="002B0542" w:rsidRDefault="00054FEB" w:rsidP="00DE16F5">
      <w:pPr>
        <w:ind w:right="544"/>
        <w:jc w:val="both"/>
        <w:rPr>
          <w:i/>
          <w:sz w:val="20"/>
        </w:rPr>
      </w:pPr>
      <w:r w:rsidRPr="002B0542">
        <w:rPr>
          <w:i/>
          <w:sz w:val="20"/>
        </w:rPr>
        <w:t xml:space="preserve">Note: </w:t>
      </w:r>
      <w:r w:rsidR="003334ED" w:rsidRPr="002B0542">
        <w:rPr>
          <w:i/>
          <w:sz w:val="20"/>
        </w:rPr>
        <w:t>Excludes r</w:t>
      </w:r>
      <w:r w:rsidRPr="002B0542">
        <w:rPr>
          <w:i/>
          <w:sz w:val="20"/>
        </w:rPr>
        <w:t xml:space="preserve">esults for women aged less than 30 years </w:t>
      </w:r>
      <w:r w:rsidR="003334ED" w:rsidRPr="002B0542">
        <w:rPr>
          <w:i/>
          <w:sz w:val="20"/>
        </w:rPr>
        <w:t xml:space="preserve">and aged 70 years or more, since these </w:t>
      </w:r>
      <w:r w:rsidRPr="002B0542">
        <w:rPr>
          <w:i/>
          <w:sz w:val="20"/>
        </w:rPr>
        <w:t>are based on very small numbers of women</w:t>
      </w:r>
      <w:r w:rsidR="003334ED" w:rsidRPr="002B0542">
        <w:rPr>
          <w:i/>
          <w:sz w:val="20"/>
        </w:rPr>
        <w:t xml:space="preserve"> with</w:t>
      </w:r>
      <w:r w:rsidRPr="002B0542">
        <w:rPr>
          <w:i/>
          <w:sz w:val="20"/>
        </w:rPr>
        <w:t xml:space="preserve"> valid HPV test results</w:t>
      </w:r>
      <w:r w:rsidR="00494A32" w:rsidRPr="002B0542">
        <w:rPr>
          <w:i/>
          <w:sz w:val="20"/>
        </w:rPr>
        <w:t>.</w:t>
      </w:r>
      <w:r w:rsidR="003334ED" w:rsidRPr="002B0542">
        <w:rPr>
          <w:i/>
          <w:sz w:val="20"/>
        </w:rPr>
        <w:t xml:space="preserve"> </w:t>
      </w:r>
    </w:p>
    <w:p w14:paraId="38187686" w14:textId="77777777" w:rsidR="007443AC" w:rsidRPr="002B0542" w:rsidRDefault="007443AC" w:rsidP="00DE16F5">
      <w:pPr>
        <w:pStyle w:val="Heading1"/>
        <w:ind w:right="544"/>
        <w:jc w:val="both"/>
        <w:sectPr w:rsidR="007443AC" w:rsidRPr="002B0542" w:rsidSect="008A3FC6">
          <w:footerReference w:type="default" r:id="rId124"/>
          <w:pgSz w:w="11907" w:h="16839" w:code="9"/>
          <w:pgMar w:top="1440" w:right="1417" w:bottom="1276" w:left="1440" w:header="708" w:footer="567" w:gutter="0"/>
          <w:cols w:space="708"/>
          <w:docGrid w:linePitch="360"/>
        </w:sectPr>
      </w:pPr>
    </w:p>
    <w:p w14:paraId="1D87D284" w14:textId="1E88FCBE" w:rsidR="007443AC" w:rsidRPr="002B0542" w:rsidRDefault="003A6634" w:rsidP="00592993">
      <w:pPr>
        <w:pStyle w:val="Caption"/>
        <w:keepNext/>
        <w:spacing w:after="80"/>
        <w:ind w:right="544"/>
        <w:jc w:val="both"/>
      </w:pPr>
      <w:bookmarkStart w:id="982" w:name="_Ref293306060"/>
      <w:bookmarkStart w:id="983" w:name="_Toc304970066"/>
      <w:bookmarkStart w:id="984" w:name="_Toc469398303"/>
      <w:bookmarkStart w:id="985" w:name="_Toc454286179"/>
      <w:bookmarkStart w:id="986" w:name="_Toc486941066"/>
      <w:bookmarkStart w:id="987" w:name="_Toc475605540"/>
      <w:bookmarkStart w:id="988" w:name="_Toc528676184"/>
      <w:r w:rsidRPr="002B0542">
        <w:lastRenderedPageBreak/>
        <w:t>Table</w:t>
      </w:r>
      <w:r w:rsidR="001C4786" w:rsidRPr="002B0542">
        <w:t xml:space="preserve"> </w:t>
      </w:r>
      <w:r w:rsidR="00100CC8" w:rsidRPr="002B0542">
        <w:fldChar w:fldCharType="begin"/>
      </w:r>
      <w:r w:rsidR="0004456A" w:rsidRPr="002B0542">
        <w:instrText xml:space="preserve"> SEQ Table \* ARABIC </w:instrText>
      </w:r>
      <w:r w:rsidR="00100CC8" w:rsidRPr="002B0542">
        <w:fldChar w:fldCharType="separate"/>
      </w:r>
      <w:r w:rsidR="00BE504B">
        <w:rPr>
          <w:noProof/>
        </w:rPr>
        <w:t>21</w:t>
      </w:r>
      <w:r w:rsidR="00100CC8" w:rsidRPr="002B0542">
        <w:rPr>
          <w:noProof/>
        </w:rPr>
        <w:fldChar w:fldCharType="end"/>
      </w:r>
      <w:bookmarkEnd w:id="982"/>
      <w:r w:rsidR="001C4786" w:rsidRPr="002B0542">
        <w:t xml:space="preserve"> - HPV triage test results following ASC-US cytology, by age and cytology laboratory</w:t>
      </w:r>
      <w:bookmarkEnd w:id="983"/>
      <w:bookmarkEnd w:id="984"/>
      <w:bookmarkEnd w:id="985"/>
      <w:bookmarkEnd w:id="986"/>
      <w:bookmarkEnd w:id="987"/>
      <w:bookmarkEnd w:id="988"/>
    </w:p>
    <w:tbl>
      <w:tblPr>
        <w:tblW w:w="5017" w:type="pct"/>
        <w:tblLayout w:type="fixed"/>
        <w:tblLook w:val="04A0" w:firstRow="1" w:lastRow="0" w:firstColumn="1" w:lastColumn="0" w:noHBand="0" w:noVBand="1"/>
      </w:tblPr>
      <w:tblGrid>
        <w:gridCol w:w="3032"/>
        <w:gridCol w:w="976"/>
        <w:gridCol w:w="923"/>
        <w:gridCol w:w="665"/>
        <w:gridCol w:w="778"/>
        <w:gridCol w:w="781"/>
        <w:gridCol w:w="778"/>
        <w:gridCol w:w="781"/>
        <w:gridCol w:w="770"/>
        <w:gridCol w:w="781"/>
        <w:gridCol w:w="787"/>
        <w:gridCol w:w="778"/>
        <w:gridCol w:w="787"/>
        <w:gridCol w:w="767"/>
        <w:gridCol w:w="767"/>
      </w:tblGrid>
      <w:tr w:rsidR="00B529AC" w:rsidRPr="002B0542" w14:paraId="3CE1F7BF" w14:textId="77777777" w:rsidTr="00592993">
        <w:trPr>
          <w:cantSplit/>
        </w:trPr>
        <w:tc>
          <w:tcPr>
            <w:tcW w:w="1071" w:type="pct"/>
            <w:vMerge w:val="restart"/>
            <w:tcBorders>
              <w:top w:val="single" w:sz="8" w:space="0" w:color="auto"/>
              <w:left w:val="single" w:sz="8" w:space="0" w:color="auto"/>
              <w:bottom w:val="nil"/>
              <w:right w:val="single" w:sz="8" w:space="0" w:color="7F7F7F"/>
            </w:tcBorders>
            <w:shd w:val="clear" w:color="000000" w:fill="D8D8D8"/>
            <w:noWrap/>
            <w:vAlign w:val="center"/>
          </w:tcPr>
          <w:p w14:paraId="7EA3D1A4" w14:textId="77777777" w:rsidR="001C4786" w:rsidRPr="002B0542" w:rsidRDefault="001C4786" w:rsidP="00592993">
            <w:pPr>
              <w:keepNext/>
              <w:ind w:right="544"/>
              <w:jc w:val="both"/>
              <w:rPr>
                <w:rFonts w:eastAsia="Times New Roman"/>
                <w:b/>
                <w:bCs/>
                <w:color w:val="000000"/>
                <w:sz w:val="20"/>
                <w:szCs w:val="23"/>
                <w:lang w:eastAsia="en-AU"/>
              </w:rPr>
            </w:pPr>
            <w:r w:rsidRPr="002B0542">
              <w:rPr>
                <w:rFonts w:eastAsia="Times New Roman"/>
                <w:b/>
                <w:bCs/>
                <w:color w:val="000000"/>
                <w:sz w:val="20"/>
                <w:szCs w:val="23"/>
                <w:lang w:eastAsia="en-AU"/>
              </w:rPr>
              <w:t>Laboratory</w:t>
            </w:r>
          </w:p>
        </w:tc>
        <w:tc>
          <w:tcPr>
            <w:tcW w:w="671" w:type="pct"/>
            <w:gridSpan w:val="2"/>
            <w:tcBorders>
              <w:top w:val="single" w:sz="8" w:space="0" w:color="auto"/>
              <w:left w:val="single" w:sz="8" w:space="0" w:color="7F7F7F"/>
              <w:bottom w:val="single" w:sz="4" w:space="0" w:color="auto"/>
              <w:right w:val="single" w:sz="8" w:space="0" w:color="7F7F7F"/>
            </w:tcBorders>
            <w:shd w:val="clear" w:color="000000" w:fill="D8D8D8"/>
            <w:noWrap/>
            <w:vAlign w:val="center"/>
          </w:tcPr>
          <w:p w14:paraId="6DAE698D" w14:textId="77777777" w:rsidR="001C4786" w:rsidRPr="002B0542" w:rsidRDefault="001C4786" w:rsidP="00592993">
            <w:pPr>
              <w:keepNext/>
              <w:ind w:right="35"/>
              <w:jc w:val="center"/>
              <w:rPr>
                <w:rFonts w:eastAsia="Times New Roman"/>
                <w:b/>
                <w:bCs/>
                <w:color w:val="000000"/>
                <w:sz w:val="20"/>
                <w:szCs w:val="23"/>
                <w:lang w:eastAsia="en-AU"/>
              </w:rPr>
            </w:pPr>
            <w:r w:rsidRPr="002B0542">
              <w:rPr>
                <w:rFonts w:eastAsia="Times New Roman"/>
                <w:b/>
                <w:bCs/>
                <w:color w:val="000000"/>
                <w:sz w:val="20"/>
                <w:szCs w:val="23"/>
                <w:lang w:eastAsia="en-AU"/>
              </w:rPr>
              <w:t>Women with valid HPV test results</w:t>
            </w:r>
          </w:p>
        </w:tc>
        <w:tc>
          <w:tcPr>
            <w:tcW w:w="3257" w:type="pct"/>
            <w:gridSpan w:val="12"/>
            <w:tcBorders>
              <w:top w:val="single" w:sz="8" w:space="0" w:color="auto"/>
              <w:left w:val="single" w:sz="8" w:space="0" w:color="7F7F7F"/>
              <w:bottom w:val="single" w:sz="4" w:space="0" w:color="auto"/>
              <w:right w:val="single" w:sz="8" w:space="0" w:color="000000"/>
            </w:tcBorders>
            <w:shd w:val="clear" w:color="000000" w:fill="D8D8D8"/>
            <w:noWrap/>
            <w:vAlign w:val="center"/>
          </w:tcPr>
          <w:p w14:paraId="5714327E" w14:textId="77777777" w:rsidR="001C4786" w:rsidRPr="002B0542" w:rsidRDefault="001C4786" w:rsidP="00592993">
            <w:pPr>
              <w:keepNext/>
              <w:ind w:right="544"/>
              <w:jc w:val="center"/>
              <w:rPr>
                <w:rFonts w:eastAsia="Times New Roman"/>
                <w:b/>
                <w:bCs/>
                <w:color w:val="000000"/>
                <w:sz w:val="20"/>
                <w:szCs w:val="23"/>
                <w:lang w:eastAsia="en-AU"/>
              </w:rPr>
            </w:pPr>
            <w:r w:rsidRPr="002B0542">
              <w:rPr>
                <w:rFonts w:eastAsia="Times New Roman"/>
                <w:b/>
                <w:bCs/>
                <w:color w:val="000000"/>
                <w:sz w:val="20"/>
                <w:szCs w:val="23"/>
                <w:lang w:eastAsia="en-AU"/>
              </w:rPr>
              <w:t>Women with positive HPV test results</w:t>
            </w:r>
            <w:r w:rsidR="00723476" w:rsidRPr="002B0542">
              <w:rPr>
                <w:rFonts w:eastAsia="Times New Roman"/>
                <w:b/>
                <w:bCs/>
                <w:color w:val="000000"/>
                <w:sz w:val="20"/>
                <w:szCs w:val="23"/>
                <w:lang w:eastAsia="en-AU"/>
              </w:rPr>
              <w:t xml:space="preserve"> (number and % within each age group)</w:t>
            </w:r>
          </w:p>
        </w:tc>
      </w:tr>
      <w:tr w:rsidR="00A52778" w:rsidRPr="002B0542" w14:paraId="6452B2A9" w14:textId="77777777" w:rsidTr="00076DFC">
        <w:tc>
          <w:tcPr>
            <w:tcW w:w="1071" w:type="pct"/>
            <w:vMerge/>
            <w:tcBorders>
              <w:top w:val="single" w:sz="8" w:space="0" w:color="auto"/>
              <w:left w:val="single" w:sz="8" w:space="0" w:color="auto"/>
              <w:bottom w:val="nil"/>
              <w:right w:val="single" w:sz="8" w:space="0" w:color="7F7F7F"/>
            </w:tcBorders>
            <w:vAlign w:val="center"/>
          </w:tcPr>
          <w:p w14:paraId="43EA2A69" w14:textId="77777777" w:rsidR="001C4786" w:rsidRPr="002B0542" w:rsidRDefault="001C4786" w:rsidP="00592993">
            <w:pPr>
              <w:keepNext/>
              <w:ind w:right="544"/>
              <w:jc w:val="both"/>
              <w:rPr>
                <w:rFonts w:eastAsia="Times New Roman"/>
                <w:b/>
                <w:bCs/>
                <w:color w:val="000000"/>
                <w:sz w:val="20"/>
                <w:szCs w:val="23"/>
                <w:lang w:eastAsia="en-AU"/>
              </w:rPr>
            </w:pPr>
          </w:p>
        </w:tc>
        <w:tc>
          <w:tcPr>
            <w:tcW w:w="345" w:type="pct"/>
            <w:tcBorders>
              <w:top w:val="single" w:sz="4" w:space="0" w:color="auto"/>
              <w:left w:val="single" w:sz="8" w:space="0" w:color="7F7F7F"/>
              <w:bottom w:val="nil"/>
              <w:right w:val="nil"/>
            </w:tcBorders>
            <w:shd w:val="clear" w:color="000000" w:fill="D8D8D8"/>
            <w:vAlign w:val="center"/>
          </w:tcPr>
          <w:p w14:paraId="0969D7B0" w14:textId="77777777" w:rsidR="001C4786" w:rsidRPr="002B0542" w:rsidRDefault="00A52778" w:rsidP="00592993">
            <w:pPr>
              <w:keepNext/>
              <w:ind w:right="-107"/>
              <w:jc w:val="right"/>
              <w:rPr>
                <w:rFonts w:eastAsia="Times New Roman"/>
                <w:b/>
                <w:bCs/>
                <w:color w:val="000000"/>
                <w:sz w:val="20"/>
                <w:szCs w:val="23"/>
                <w:lang w:eastAsia="en-AU"/>
              </w:rPr>
            </w:pPr>
            <w:r w:rsidRPr="002B0542">
              <w:rPr>
                <w:rFonts w:eastAsia="Times New Roman"/>
                <w:b/>
                <w:bCs/>
                <w:color w:val="000000"/>
                <w:sz w:val="20"/>
                <w:szCs w:val="23"/>
                <w:lang w:eastAsia="en-AU"/>
              </w:rPr>
              <w:t>&lt;</w:t>
            </w:r>
            <w:r w:rsidR="001C4786" w:rsidRPr="002B0542">
              <w:rPr>
                <w:rFonts w:eastAsia="Times New Roman"/>
                <w:b/>
                <w:bCs/>
                <w:color w:val="000000"/>
                <w:sz w:val="20"/>
                <w:szCs w:val="23"/>
                <w:lang w:eastAsia="en-AU"/>
              </w:rPr>
              <w:t>30yrs</w:t>
            </w:r>
            <w:r w:rsidR="00504076" w:rsidRPr="002B0542">
              <w:rPr>
                <w:rFonts w:eastAsia="Times New Roman"/>
                <w:b/>
                <w:bCs/>
                <w:color w:val="000000"/>
                <w:sz w:val="20"/>
                <w:szCs w:val="23"/>
                <w:lang w:eastAsia="en-AU"/>
              </w:rPr>
              <w:t>*</w:t>
            </w:r>
          </w:p>
        </w:tc>
        <w:tc>
          <w:tcPr>
            <w:tcW w:w="326" w:type="pct"/>
            <w:tcBorders>
              <w:top w:val="single" w:sz="4" w:space="0" w:color="auto"/>
              <w:left w:val="nil"/>
              <w:bottom w:val="nil"/>
              <w:right w:val="single" w:sz="8" w:space="0" w:color="7F7F7F"/>
            </w:tcBorders>
            <w:shd w:val="clear" w:color="auto" w:fill="D8D8D8"/>
            <w:vAlign w:val="center"/>
          </w:tcPr>
          <w:p w14:paraId="3C8430BD" w14:textId="77777777" w:rsidR="001C4786" w:rsidRPr="002B0542" w:rsidRDefault="001C4786" w:rsidP="00076DFC">
            <w:pPr>
              <w:keepNext/>
              <w:ind w:right="-107"/>
              <w:jc w:val="right"/>
              <w:rPr>
                <w:rFonts w:eastAsia="Times New Roman"/>
                <w:b/>
                <w:bCs/>
                <w:color w:val="000000"/>
                <w:sz w:val="20"/>
                <w:szCs w:val="23"/>
                <w:lang w:eastAsia="en-AU"/>
              </w:rPr>
            </w:pPr>
            <w:r w:rsidRPr="002B0542">
              <w:rPr>
                <w:rFonts w:eastAsia="Times New Roman"/>
                <w:b/>
                <w:bCs/>
                <w:color w:val="000000"/>
                <w:sz w:val="20"/>
                <w:szCs w:val="23"/>
                <w:lang w:eastAsia="en-AU"/>
              </w:rPr>
              <w:t>30+ yrs</w:t>
            </w:r>
          </w:p>
        </w:tc>
        <w:tc>
          <w:tcPr>
            <w:tcW w:w="510" w:type="pct"/>
            <w:gridSpan w:val="2"/>
            <w:tcBorders>
              <w:top w:val="single" w:sz="4" w:space="0" w:color="auto"/>
              <w:left w:val="single" w:sz="8" w:space="0" w:color="7F7F7F"/>
              <w:bottom w:val="nil"/>
              <w:right w:val="nil"/>
            </w:tcBorders>
            <w:shd w:val="clear" w:color="000000" w:fill="D8D8D8"/>
            <w:vAlign w:val="center"/>
          </w:tcPr>
          <w:p w14:paraId="364E862C" w14:textId="77777777" w:rsidR="001C4786" w:rsidRPr="002B0542" w:rsidRDefault="001C4786" w:rsidP="00592993">
            <w:pPr>
              <w:keepNext/>
              <w:ind w:left="227"/>
              <w:jc w:val="center"/>
              <w:rPr>
                <w:rFonts w:eastAsia="Times New Roman"/>
                <w:b/>
                <w:bCs/>
                <w:color w:val="000000"/>
                <w:sz w:val="20"/>
                <w:szCs w:val="23"/>
                <w:lang w:eastAsia="en-AU"/>
              </w:rPr>
            </w:pPr>
            <w:r w:rsidRPr="002B0542">
              <w:rPr>
                <w:rFonts w:eastAsia="Times New Roman"/>
                <w:b/>
                <w:bCs/>
                <w:color w:val="000000"/>
                <w:sz w:val="20"/>
                <w:szCs w:val="23"/>
                <w:lang w:eastAsia="en-AU"/>
              </w:rPr>
              <w:t>&lt; 30yrs</w:t>
            </w:r>
            <w:r w:rsidR="00504076" w:rsidRPr="002B0542">
              <w:rPr>
                <w:rFonts w:eastAsia="Times New Roman"/>
                <w:b/>
                <w:bCs/>
                <w:color w:val="000000"/>
                <w:sz w:val="20"/>
                <w:szCs w:val="23"/>
                <w:lang w:eastAsia="en-AU"/>
              </w:rPr>
              <w:t>*</w:t>
            </w:r>
          </w:p>
        </w:tc>
        <w:tc>
          <w:tcPr>
            <w:tcW w:w="550" w:type="pct"/>
            <w:gridSpan w:val="2"/>
            <w:tcBorders>
              <w:top w:val="single" w:sz="4" w:space="0" w:color="auto"/>
              <w:left w:val="nil"/>
              <w:bottom w:val="nil"/>
              <w:right w:val="nil"/>
            </w:tcBorders>
            <w:shd w:val="clear" w:color="000000" w:fill="D8D8D8"/>
            <w:vAlign w:val="center"/>
          </w:tcPr>
          <w:p w14:paraId="7D7E12B5" w14:textId="77777777" w:rsidR="001C4786" w:rsidRPr="002B0542" w:rsidRDefault="001C4786" w:rsidP="00592993">
            <w:pPr>
              <w:keepNext/>
              <w:ind w:left="227"/>
              <w:jc w:val="center"/>
              <w:rPr>
                <w:rFonts w:eastAsia="Times New Roman"/>
                <w:b/>
                <w:bCs/>
                <w:color w:val="000000"/>
                <w:sz w:val="20"/>
                <w:szCs w:val="23"/>
                <w:lang w:eastAsia="en-AU"/>
              </w:rPr>
            </w:pPr>
            <w:r w:rsidRPr="002B0542">
              <w:rPr>
                <w:rFonts w:eastAsia="Times New Roman"/>
                <w:b/>
                <w:bCs/>
                <w:color w:val="000000"/>
                <w:sz w:val="20"/>
                <w:szCs w:val="23"/>
                <w:lang w:eastAsia="en-AU"/>
              </w:rPr>
              <w:t>30-39 yrs</w:t>
            </w:r>
          </w:p>
        </w:tc>
        <w:tc>
          <w:tcPr>
            <w:tcW w:w="548" w:type="pct"/>
            <w:gridSpan w:val="2"/>
            <w:tcBorders>
              <w:top w:val="single" w:sz="4" w:space="0" w:color="auto"/>
              <w:left w:val="nil"/>
              <w:bottom w:val="nil"/>
              <w:right w:val="nil"/>
            </w:tcBorders>
            <w:shd w:val="clear" w:color="000000" w:fill="D8D8D8"/>
            <w:vAlign w:val="center"/>
          </w:tcPr>
          <w:p w14:paraId="68A0A9F4" w14:textId="77777777" w:rsidR="001C4786" w:rsidRPr="002B0542" w:rsidRDefault="001C4786" w:rsidP="00592993">
            <w:pPr>
              <w:keepNext/>
              <w:ind w:left="227"/>
              <w:jc w:val="center"/>
              <w:rPr>
                <w:rFonts w:eastAsia="Times New Roman"/>
                <w:b/>
                <w:bCs/>
                <w:color w:val="000000"/>
                <w:sz w:val="20"/>
                <w:szCs w:val="23"/>
                <w:lang w:eastAsia="en-AU"/>
              </w:rPr>
            </w:pPr>
            <w:r w:rsidRPr="002B0542">
              <w:rPr>
                <w:rFonts w:eastAsia="Times New Roman"/>
                <w:b/>
                <w:bCs/>
                <w:color w:val="000000"/>
                <w:sz w:val="20"/>
                <w:szCs w:val="23"/>
                <w:lang w:eastAsia="en-AU"/>
              </w:rPr>
              <w:t>40-49 yrs</w:t>
            </w:r>
          </w:p>
        </w:tc>
        <w:tc>
          <w:tcPr>
            <w:tcW w:w="554" w:type="pct"/>
            <w:gridSpan w:val="2"/>
            <w:tcBorders>
              <w:top w:val="single" w:sz="4" w:space="0" w:color="auto"/>
              <w:left w:val="nil"/>
              <w:bottom w:val="nil"/>
              <w:right w:val="nil"/>
            </w:tcBorders>
            <w:shd w:val="clear" w:color="000000" w:fill="D8D8D8"/>
            <w:vAlign w:val="center"/>
          </w:tcPr>
          <w:p w14:paraId="76A4EDBF" w14:textId="77777777" w:rsidR="001C4786" w:rsidRPr="002B0542" w:rsidRDefault="001C4786" w:rsidP="00592993">
            <w:pPr>
              <w:keepNext/>
              <w:ind w:left="227"/>
              <w:jc w:val="center"/>
              <w:rPr>
                <w:rFonts w:eastAsia="Times New Roman"/>
                <w:b/>
                <w:bCs/>
                <w:color w:val="000000"/>
                <w:sz w:val="20"/>
                <w:szCs w:val="23"/>
                <w:lang w:eastAsia="en-AU"/>
              </w:rPr>
            </w:pPr>
            <w:r w:rsidRPr="002B0542">
              <w:rPr>
                <w:rFonts w:eastAsia="Times New Roman"/>
                <w:b/>
                <w:bCs/>
                <w:color w:val="000000"/>
                <w:sz w:val="20"/>
                <w:szCs w:val="23"/>
                <w:lang w:eastAsia="en-AU"/>
              </w:rPr>
              <w:t>50-59 yrs</w:t>
            </w:r>
          </w:p>
        </w:tc>
        <w:tc>
          <w:tcPr>
            <w:tcW w:w="553" w:type="pct"/>
            <w:gridSpan w:val="2"/>
            <w:tcBorders>
              <w:top w:val="single" w:sz="4" w:space="0" w:color="auto"/>
              <w:left w:val="nil"/>
              <w:bottom w:val="nil"/>
              <w:right w:val="nil"/>
            </w:tcBorders>
            <w:shd w:val="clear" w:color="000000" w:fill="D8D8D8"/>
            <w:vAlign w:val="center"/>
          </w:tcPr>
          <w:p w14:paraId="3041BF1C" w14:textId="77777777" w:rsidR="001C4786" w:rsidRPr="002B0542" w:rsidRDefault="001C4786" w:rsidP="00592993">
            <w:pPr>
              <w:keepNext/>
              <w:ind w:left="227"/>
              <w:jc w:val="center"/>
              <w:rPr>
                <w:rFonts w:eastAsia="Times New Roman"/>
                <w:b/>
                <w:bCs/>
                <w:color w:val="000000"/>
                <w:sz w:val="20"/>
                <w:szCs w:val="23"/>
                <w:lang w:eastAsia="en-AU"/>
              </w:rPr>
            </w:pPr>
            <w:r w:rsidRPr="002B0542">
              <w:rPr>
                <w:rFonts w:eastAsia="Times New Roman"/>
                <w:b/>
                <w:bCs/>
                <w:color w:val="000000"/>
                <w:sz w:val="20"/>
                <w:szCs w:val="23"/>
                <w:lang w:eastAsia="en-AU"/>
              </w:rPr>
              <w:t>60-69 yrs</w:t>
            </w:r>
          </w:p>
        </w:tc>
        <w:tc>
          <w:tcPr>
            <w:tcW w:w="543" w:type="pct"/>
            <w:gridSpan w:val="2"/>
            <w:tcBorders>
              <w:top w:val="single" w:sz="4" w:space="0" w:color="auto"/>
              <w:left w:val="nil"/>
              <w:bottom w:val="nil"/>
              <w:right w:val="single" w:sz="8" w:space="0" w:color="000000"/>
            </w:tcBorders>
            <w:shd w:val="clear" w:color="000000" w:fill="D8D8D8"/>
            <w:vAlign w:val="center"/>
          </w:tcPr>
          <w:p w14:paraId="654D5F6D" w14:textId="77777777" w:rsidR="001C4786" w:rsidRPr="002B0542" w:rsidRDefault="001C4786" w:rsidP="00592993">
            <w:pPr>
              <w:keepNext/>
              <w:ind w:right="-109"/>
              <w:jc w:val="center"/>
              <w:rPr>
                <w:rFonts w:eastAsia="Times New Roman"/>
                <w:b/>
                <w:bCs/>
                <w:color w:val="000000"/>
                <w:sz w:val="20"/>
                <w:szCs w:val="23"/>
                <w:lang w:eastAsia="en-AU"/>
              </w:rPr>
            </w:pPr>
            <w:r w:rsidRPr="002B0542">
              <w:rPr>
                <w:rFonts w:eastAsia="Times New Roman"/>
                <w:b/>
                <w:bCs/>
                <w:color w:val="000000"/>
                <w:sz w:val="20"/>
                <w:szCs w:val="23"/>
                <w:lang w:eastAsia="en-AU"/>
              </w:rPr>
              <w:t>70+ yrs</w:t>
            </w:r>
          </w:p>
        </w:tc>
      </w:tr>
      <w:tr w:rsidR="006C27F2" w:rsidRPr="002B0542" w14:paraId="39DD7EAE" w14:textId="77777777" w:rsidTr="00592993">
        <w:trPr>
          <w:trHeight w:val="315"/>
        </w:trPr>
        <w:tc>
          <w:tcPr>
            <w:tcW w:w="1071" w:type="pct"/>
            <w:vMerge/>
            <w:tcBorders>
              <w:top w:val="single" w:sz="8" w:space="0" w:color="auto"/>
              <w:left w:val="single" w:sz="8" w:space="0" w:color="auto"/>
              <w:bottom w:val="nil"/>
              <w:right w:val="single" w:sz="8" w:space="0" w:color="7F7F7F"/>
            </w:tcBorders>
            <w:vAlign w:val="center"/>
          </w:tcPr>
          <w:p w14:paraId="539CE3F8" w14:textId="77777777" w:rsidR="001C4786" w:rsidRPr="002B0542" w:rsidRDefault="001C4786" w:rsidP="00592993">
            <w:pPr>
              <w:keepNext/>
              <w:ind w:right="544"/>
              <w:jc w:val="both"/>
              <w:rPr>
                <w:rFonts w:eastAsia="Times New Roman"/>
                <w:b/>
                <w:bCs/>
                <w:color w:val="000000"/>
                <w:sz w:val="20"/>
                <w:szCs w:val="23"/>
                <w:lang w:eastAsia="en-AU"/>
              </w:rPr>
            </w:pPr>
          </w:p>
        </w:tc>
        <w:tc>
          <w:tcPr>
            <w:tcW w:w="345" w:type="pct"/>
            <w:tcBorders>
              <w:top w:val="nil"/>
              <w:left w:val="single" w:sz="8" w:space="0" w:color="7F7F7F"/>
              <w:bottom w:val="nil"/>
              <w:right w:val="nil"/>
            </w:tcBorders>
            <w:shd w:val="clear" w:color="000000" w:fill="D8D8D8"/>
            <w:noWrap/>
            <w:vAlign w:val="bottom"/>
          </w:tcPr>
          <w:p w14:paraId="44E2947C" w14:textId="77777777" w:rsidR="001C4786" w:rsidRPr="002B0542" w:rsidRDefault="001C4786" w:rsidP="00592993">
            <w:pPr>
              <w:keepNext/>
              <w:ind w:right="170"/>
              <w:jc w:val="right"/>
              <w:rPr>
                <w:rFonts w:eastAsia="Times New Roman"/>
                <w:b/>
                <w:bCs/>
                <w:color w:val="000000"/>
                <w:sz w:val="20"/>
                <w:szCs w:val="23"/>
                <w:lang w:eastAsia="en-AU"/>
              </w:rPr>
            </w:pPr>
            <w:r w:rsidRPr="002B0542">
              <w:rPr>
                <w:rFonts w:eastAsia="Times New Roman"/>
                <w:b/>
                <w:bCs/>
                <w:color w:val="000000"/>
                <w:sz w:val="20"/>
                <w:szCs w:val="23"/>
                <w:lang w:eastAsia="en-AU"/>
              </w:rPr>
              <w:t>N</w:t>
            </w:r>
          </w:p>
        </w:tc>
        <w:tc>
          <w:tcPr>
            <w:tcW w:w="326" w:type="pct"/>
            <w:tcBorders>
              <w:top w:val="nil"/>
              <w:left w:val="nil"/>
              <w:bottom w:val="nil"/>
              <w:right w:val="single" w:sz="8" w:space="0" w:color="7F7F7F"/>
            </w:tcBorders>
            <w:shd w:val="clear" w:color="000000" w:fill="D8D8D8"/>
            <w:noWrap/>
            <w:vAlign w:val="bottom"/>
          </w:tcPr>
          <w:p w14:paraId="43672865" w14:textId="77777777" w:rsidR="001C4786" w:rsidRPr="002B0542" w:rsidRDefault="001C4786" w:rsidP="00592993">
            <w:pPr>
              <w:keepNext/>
              <w:ind w:left="-111" w:right="170"/>
              <w:jc w:val="right"/>
              <w:rPr>
                <w:rFonts w:eastAsia="Times New Roman"/>
                <w:b/>
                <w:bCs/>
                <w:color w:val="000000"/>
                <w:sz w:val="20"/>
                <w:szCs w:val="23"/>
                <w:lang w:eastAsia="en-AU"/>
              </w:rPr>
            </w:pPr>
            <w:r w:rsidRPr="002B0542">
              <w:rPr>
                <w:rFonts w:eastAsia="Times New Roman"/>
                <w:b/>
                <w:bCs/>
                <w:color w:val="000000"/>
                <w:sz w:val="20"/>
                <w:szCs w:val="23"/>
                <w:lang w:eastAsia="en-AU"/>
              </w:rPr>
              <w:t>N</w:t>
            </w:r>
          </w:p>
        </w:tc>
        <w:tc>
          <w:tcPr>
            <w:tcW w:w="235" w:type="pct"/>
            <w:tcBorders>
              <w:top w:val="nil"/>
              <w:left w:val="single" w:sz="8" w:space="0" w:color="7F7F7F"/>
              <w:bottom w:val="nil"/>
              <w:right w:val="nil"/>
            </w:tcBorders>
            <w:shd w:val="clear" w:color="000000" w:fill="D8D8D8"/>
            <w:noWrap/>
            <w:vAlign w:val="bottom"/>
          </w:tcPr>
          <w:p w14:paraId="6785923D" w14:textId="77777777" w:rsidR="001C4786" w:rsidRPr="002B0542" w:rsidRDefault="001C4786" w:rsidP="00592993">
            <w:pPr>
              <w:keepNext/>
              <w:ind w:right="45"/>
              <w:jc w:val="right"/>
              <w:rPr>
                <w:rFonts w:eastAsia="Times New Roman"/>
                <w:b/>
                <w:bCs/>
                <w:color w:val="000000"/>
                <w:sz w:val="20"/>
                <w:szCs w:val="23"/>
                <w:lang w:eastAsia="en-AU"/>
              </w:rPr>
            </w:pPr>
            <w:r w:rsidRPr="002B0542">
              <w:rPr>
                <w:rFonts w:eastAsia="Times New Roman"/>
                <w:b/>
                <w:bCs/>
                <w:color w:val="000000"/>
                <w:sz w:val="20"/>
                <w:szCs w:val="23"/>
                <w:lang w:eastAsia="en-AU"/>
              </w:rPr>
              <w:t>N</w:t>
            </w:r>
          </w:p>
        </w:tc>
        <w:tc>
          <w:tcPr>
            <w:tcW w:w="275" w:type="pct"/>
            <w:tcBorders>
              <w:top w:val="nil"/>
              <w:left w:val="nil"/>
              <w:bottom w:val="nil"/>
              <w:right w:val="nil"/>
            </w:tcBorders>
            <w:shd w:val="clear" w:color="000000" w:fill="D8D8D8"/>
            <w:noWrap/>
            <w:vAlign w:val="bottom"/>
          </w:tcPr>
          <w:p w14:paraId="0A482F6A" w14:textId="77777777" w:rsidR="001C4786" w:rsidRPr="002B0542" w:rsidRDefault="001C4786" w:rsidP="00592993">
            <w:pPr>
              <w:keepNext/>
              <w:ind w:right="45"/>
              <w:jc w:val="right"/>
              <w:rPr>
                <w:rFonts w:eastAsia="Times New Roman"/>
                <w:b/>
                <w:bCs/>
                <w:color w:val="000000"/>
                <w:sz w:val="20"/>
                <w:szCs w:val="23"/>
                <w:lang w:eastAsia="en-AU"/>
              </w:rPr>
            </w:pPr>
            <w:r w:rsidRPr="002B0542">
              <w:rPr>
                <w:rFonts w:eastAsia="Times New Roman"/>
                <w:b/>
                <w:bCs/>
                <w:color w:val="000000"/>
                <w:sz w:val="20"/>
                <w:szCs w:val="23"/>
                <w:lang w:eastAsia="en-AU"/>
              </w:rPr>
              <w:t>%</w:t>
            </w:r>
          </w:p>
        </w:tc>
        <w:tc>
          <w:tcPr>
            <w:tcW w:w="276" w:type="pct"/>
            <w:tcBorders>
              <w:top w:val="nil"/>
              <w:left w:val="nil"/>
              <w:bottom w:val="nil"/>
              <w:right w:val="nil"/>
            </w:tcBorders>
            <w:shd w:val="clear" w:color="000000" w:fill="D8D8D8"/>
            <w:noWrap/>
            <w:vAlign w:val="bottom"/>
          </w:tcPr>
          <w:p w14:paraId="0E4FB5A6" w14:textId="77777777" w:rsidR="001C4786" w:rsidRPr="002B0542" w:rsidRDefault="001C4786" w:rsidP="00592993">
            <w:pPr>
              <w:keepNext/>
              <w:ind w:right="45"/>
              <w:jc w:val="right"/>
              <w:rPr>
                <w:rFonts w:eastAsia="Times New Roman"/>
                <w:b/>
                <w:bCs/>
                <w:color w:val="000000"/>
                <w:sz w:val="20"/>
                <w:szCs w:val="23"/>
                <w:lang w:eastAsia="en-AU"/>
              </w:rPr>
            </w:pPr>
            <w:r w:rsidRPr="002B0542">
              <w:rPr>
                <w:rFonts w:eastAsia="Times New Roman"/>
                <w:b/>
                <w:bCs/>
                <w:color w:val="000000"/>
                <w:sz w:val="20"/>
                <w:szCs w:val="23"/>
                <w:lang w:eastAsia="en-AU"/>
              </w:rPr>
              <w:t>N</w:t>
            </w:r>
          </w:p>
        </w:tc>
        <w:tc>
          <w:tcPr>
            <w:tcW w:w="275" w:type="pct"/>
            <w:tcBorders>
              <w:top w:val="nil"/>
              <w:left w:val="nil"/>
              <w:bottom w:val="nil"/>
              <w:right w:val="nil"/>
            </w:tcBorders>
            <w:shd w:val="clear" w:color="000000" w:fill="D8D8D8"/>
            <w:noWrap/>
            <w:vAlign w:val="bottom"/>
          </w:tcPr>
          <w:p w14:paraId="22F8675D" w14:textId="77777777" w:rsidR="001C4786" w:rsidRPr="002B0542" w:rsidRDefault="001C4786" w:rsidP="00592993">
            <w:pPr>
              <w:keepNext/>
              <w:ind w:right="45"/>
              <w:jc w:val="right"/>
              <w:rPr>
                <w:rFonts w:eastAsia="Times New Roman"/>
                <w:b/>
                <w:bCs/>
                <w:color w:val="000000"/>
                <w:sz w:val="20"/>
                <w:szCs w:val="23"/>
                <w:lang w:eastAsia="en-AU"/>
              </w:rPr>
            </w:pPr>
            <w:r w:rsidRPr="002B0542">
              <w:rPr>
                <w:rFonts w:eastAsia="Times New Roman"/>
                <w:b/>
                <w:bCs/>
                <w:color w:val="000000"/>
                <w:sz w:val="20"/>
                <w:szCs w:val="23"/>
                <w:lang w:eastAsia="en-AU"/>
              </w:rPr>
              <w:t>%</w:t>
            </w:r>
          </w:p>
        </w:tc>
        <w:tc>
          <w:tcPr>
            <w:tcW w:w="276" w:type="pct"/>
            <w:tcBorders>
              <w:top w:val="nil"/>
              <w:left w:val="nil"/>
              <w:bottom w:val="nil"/>
              <w:right w:val="nil"/>
            </w:tcBorders>
            <w:shd w:val="clear" w:color="000000" w:fill="D8D8D8"/>
            <w:noWrap/>
            <w:vAlign w:val="bottom"/>
          </w:tcPr>
          <w:p w14:paraId="2EA22E42" w14:textId="77777777" w:rsidR="001C4786" w:rsidRPr="002B0542" w:rsidRDefault="001C4786" w:rsidP="00592993">
            <w:pPr>
              <w:keepNext/>
              <w:ind w:right="45"/>
              <w:jc w:val="right"/>
              <w:rPr>
                <w:rFonts w:eastAsia="Times New Roman"/>
                <w:b/>
                <w:bCs/>
                <w:color w:val="000000"/>
                <w:sz w:val="20"/>
                <w:szCs w:val="23"/>
                <w:lang w:eastAsia="en-AU"/>
              </w:rPr>
            </w:pPr>
            <w:r w:rsidRPr="002B0542">
              <w:rPr>
                <w:rFonts w:eastAsia="Times New Roman"/>
                <w:b/>
                <w:bCs/>
                <w:color w:val="000000"/>
                <w:sz w:val="20"/>
                <w:szCs w:val="23"/>
                <w:lang w:eastAsia="en-AU"/>
              </w:rPr>
              <w:t>N</w:t>
            </w:r>
          </w:p>
        </w:tc>
        <w:tc>
          <w:tcPr>
            <w:tcW w:w="272" w:type="pct"/>
            <w:tcBorders>
              <w:top w:val="nil"/>
              <w:left w:val="nil"/>
              <w:bottom w:val="nil"/>
              <w:right w:val="nil"/>
            </w:tcBorders>
            <w:shd w:val="clear" w:color="000000" w:fill="D8D8D8"/>
            <w:noWrap/>
            <w:vAlign w:val="bottom"/>
          </w:tcPr>
          <w:p w14:paraId="1ED55ACB" w14:textId="77777777" w:rsidR="001C4786" w:rsidRPr="002B0542" w:rsidRDefault="001C4786" w:rsidP="00592993">
            <w:pPr>
              <w:keepNext/>
              <w:ind w:right="45"/>
              <w:jc w:val="right"/>
              <w:rPr>
                <w:rFonts w:eastAsia="Times New Roman"/>
                <w:b/>
                <w:bCs/>
                <w:color w:val="000000"/>
                <w:sz w:val="20"/>
                <w:szCs w:val="23"/>
                <w:lang w:eastAsia="en-AU"/>
              </w:rPr>
            </w:pPr>
            <w:r w:rsidRPr="002B0542">
              <w:rPr>
                <w:rFonts w:eastAsia="Times New Roman"/>
                <w:b/>
                <w:bCs/>
                <w:color w:val="000000"/>
                <w:sz w:val="20"/>
                <w:szCs w:val="23"/>
                <w:lang w:eastAsia="en-AU"/>
              </w:rPr>
              <w:t>%</w:t>
            </w:r>
          </w:p>
        </w:tc>
        <w:tc>
          <w:tcPr>
            <w:tcW w:w="276" w:type="pct"/>
            <w:tcBorders>
              <w:top w:val="nil"/>
              <w:left w:val="nil"/>
              <w:bottom w:val="nil"/>
              <w:right w:val="nil"/>
            </w:tcBorders>
            <w:shd w:val="clear" w:color="000000" w:fill="D8D8D8"/>
            <w:vAlign w:val="bottom"/>
          </w:tcPr>
          <w:p w14:paraId="7A08D5CA" w14:textId="77777777" w:rsidR="001C4786" w:rsidRPr="002B0542" w:rsidRDefault="001C4786" w:rsidP="00592993">
            <w:pPr>
              <w:keepNext/>
              <w:ind w:right="45"/>
              <w:jc w:val="right"/>
              <w:rPr>
                <w:rFonts w:eastAsia="Times New Roman"/>
                <w:b/>
                <w:bCs/>
                <w:color w:val="000000"/>
                <w:sz w:val="20"/>
                <w:szCs w:val="23"/>
                <w:lang w:eastAsia="en-AU"/>
              </w:rPr>
            </w:pPr>
            <w:r w:rsidRPr="002B0542">
              <w:rPr>
                <w:rFonts w:eastAsia="Times New Roman"/>
                <w:b/>
                <w:bCs/>
                <w:color w:val="000000"/>
                <w:sz w:val="20"/>
                <w:szCs w:val="23"/>
                <w:lang w:eastAsia="en-AU"/>
              </w:rPr>
              <w:t>N</w:t>
            </w:r>
          </w:p>
        </w:tc>
        <w:tc>
          <w:tcPr>
            <w:tcW w:w="277" w:type="pct"/>
            <w:tcBorders>
              <w:top w:val="nil"/>
              <w:left w:val="nil"/>
              <w:bottom w:val="nil"/>
              <w:right w:val="nil"/>
            </w:tcBorders>
            <w:shd w:val="clear" w:color="000000" w:fill="D8D8D8"/>
            <w:vAlign w:val="bottom"/>
          </w:tcPr>
          <w:p w14:paraId="3FFEA17E" w14:textId="77777777" w:rsidR="001C4786" w:rsidRPr="002B0542" w:rsidRDefault="001C4786" w:rsidP="00592993">
            <w:pPr>
              <w:keepNext/>
              <w:ind w:right="45"/>
              <w:jc w:val="right"/>
              <w:rPr>
                <w:rFonts w:eastAsia="Times New Roman"/>
                <w:b/>
                <w:bCs/>
                <w:color w:val="000000"/>
                <w:sz w:val="20"/>
                <w:szCs w:val="23"/>
                <w:lang w:eastAsia="en-AU"/>
              </w:rPr>
            </w:pPr>
            <w:r w:rsidRPr="002B0542">
              <w:rPr>
                <w:rFonts w:eastAsia="Times New Roman"/>
                <w:b/>
                <w:bCs/>
                <w:color w:val="000000"/>
                <w:sz w:val="20"/>
                <w:szCs w:val="23"/>
                <w:lang w:eastAsia="en-AU"/>
              </w:rPr>
              <w:t>%</w:t>
            </w:r>
          </w:p>
        </w:tc>
        <w:tc>
          <w:tcPr>
            <w:tcW w:w="275" w:type="pct"/>
            <w:tcBorders>
              <w:top w:val="nil"/>
              <w:left w:val="nil"/>
              <w:bottom w:val="nil"/>
              <w:right w:val="nil"/>
            </w:tcBorders>
            <w:shd w:val="clear" w:color="000000" w:fill="D8D8D8"/>
            <w:vAlign w:val="bottom"/>
          </w:tcPr>
          <w:p w14:paraId="26862309" w14:textId="77777777" w:rsidR="001C4786" w:rsidRPr="002B0542" w:rsidRDefault="001C4786" w:rsidP="00592993">
            <w:pPr>
              <w:keepNext/>
              <w:ind w:right="45"/>
              <w:jc w:val="right"/>
              <w:rPr>
                <w:rFonts w:eastAsia="Times New Roman"/>
                <w:b/>
                <w:bCs/>
                <w:color w:val="000000"/>
                <w:sz w:val="20"/>
                <w:szCs w:val="23"/>
                <w:lang w:eastAsia="en-AU"/>
              </w:rPr>
            </w:pPr>
            <w:r w:rsidRPr="002B0542">
              <w:rPr>
                <w:rFonts w:eastAsia="Times New Roman"/>
                <w:b/>
                <w:bCs/>
                <w:color w:val="000000"/>
                <w:sz w:val="20"/>
                <w:szCs w:val="23"/>
                <w:lang w:eastAsia="en-AU"/>
              </w:rPr>
              <w:t>N</w:t>
            </w:r>
          </w:p>
        </w:tc>
        <w:tc>
          <w:tcPr>
            <w:tcW w:w="278" w:type="pct"/>
            <w:tcBorders>
              <w:top w:val="nil"/>
              <w:left w:val="nil"/>
              <w:bottom w:val="nil"/>
              <w:right w:val="nil"/>
            </w:tcBorders>
            <w:shd w:val="clear" w:color="000000" w:fill="D8D8D8"/>
            <w:vAlign w:val="bottom"/>
          </w:tcPr>
          <w:p w14:paraId="02FAD5F5" w14:textId="77777777" w:rsidR="001C4786" w:rsidRPr="002B0542" w:rsidRDefault="001C4786" w:rsidP="00592993">
            <w:pPr>
              <w:keepNext/>
              <w:ind w:right="45"/>
              <w:jc w:val="right"/>
              <w:rPr>
                <w:rFonts w:eastAsia="Times New Roman"/>
                <w:b/>
                <w:bCs/>
                <w:color w:val="000000"/>
                <w:sz w:val="20"/>
                <w:szCs w:val="23"/>
                <w:lang w:eastAsia="en-AU"/>
              </w:rPr>
            </w:pPr>
            <w:r w:rsidRPr="002B0542">
              <w:rPr>
                <w:rFonts w:eastAsia="Times New Roman"/>
                <w:b/>
                <w:bCs/>
                <w:color w:val="000000"/>
                <w:sz w:val="20"/>
                <w:szCs w:val="23"/>
                <w:lang w:eastAsia="en-AU"/>
              </w:rPr>
              <w:t>%</w:t>
            </w:r>
          </w:p>
        </w:tc>
        <w:tc>
          <w:tcPr>
            <w:tcW w:w="271" w:type="pct"/>
            <w:tcBorders>
              <w:top w:val="nil"/>
              <w:left w:val="nil"/>
              <w:bottom w:val="nil"/>
              <w:right w:val="nil"/>
            </w:tcBorders>
            <w:shd w:val="clear" w:color="000000" w:fill="D8D8D8"/>
            <w:noWrap/>
            <w:vAlign w:val="bottom"/>
          </w:tcPr>
          <w:p w14:paraId="6BEEC8A1" w14:textId="77777777" w:rsidR="001C4786" w:rsidRPr="002B0542" w:rsidRDefault="001C4786" w:rsidP="00592993">
            <w:pPr>
              <w:keepNext/>
              <w:ind w:right="45"/>
              <w:jc w:val="right"/>
              <w:rPr>
                <w:rFonts w:eastAsia="Times New Roman"/>
                <w:b/>
                <w:bCs/>
                <w:color w:val="000000"/>
                <w:sz w:val="20"/>
                <w:szCs w:val="23"/>
                <w:lang w:eastAsia="en-AU"/>
              </w:rPr>
            </w:pPr>
            <w:r w:rsidRPr="002B0542">
              <w:rPr>
                <w:rFonts w:eastAsia="Times New Roman"/>
                <w:b/>
                <w:bCs/>
                <w:color w:val="000000"/>
                <w:sz w:val="20"/>
                <w:szCs w:val="23"/>
                <w:lang w:eastAsia="en-AU"/>
              </w:rPr>
              <w:t>N</w:t>
            </w:r>
          </w:p>
        </w:tc>
        <w:tc>
          <w:tcPr>
            <w:tcW w:w="271" w:type="pct"/>
            <w:tcBorders>
              <w:top w:val="nil"/>
              <w:left w:val="nil"/>
              <w:bottom w:val="nil"/>
              <w:right w:val="single" w:sz="8" w:space="0" w:color="auto"/>
            </w:tcBorders>
            <w:shd w:val="clear" w:color="000000" w:fill="D8D8D8"/>
            <w:noWrap/>
            <w:vAlign w:val="bottom"/>
          </w:tcPr>
          <w:p w14:paraId="4293C446" w14:textId="77777777" w:rsidR="001C4786" w:rsidRPr="002B0542" w:rsidRDefault="001C4786" w:rsidP="00592993">
            <w:pPr>
              <w:keepNext/>
              <w:ind w:right="45"/>
              <w:jc w:val="right"/>
              <w:rPr>
                <w:rFonts w:eastAsia="Times New Roman"/>
                <w:b/>
                <w:bCs/>
                <w:color w:val="000000"/>
                <w:sz w:val="20"/>
                <w:szCs w:val="23"/>
                <w:lang w:eastAsia="en-AU"/>
              </w:rPr>
            </w:pPr>
            <w:r w:rsidRPr="002B0542">
              <w:rPr>
                <w:rFonts w:eastAsia="Times New Roman"/>
                <w:b/>
                <w:bCs/>
                <w:color w:val="000000"/>
                <w:sz w:val="20"/>
                <w:szCs w:val="23"/>
                <w:lang w:eastAsia="en-AU"/>
              </w:rPr>
              <w:t>%</w:t>
            </w:r>
          </w:p>
        </w:tc>
      </w:tr>
      <w:tr w:rsidR="00556CCA" w:rsidRPr="002B0542" w14:paraId="5564A6F3" w14:textId="77777777" w:rsidTr="00592993">
        <w:trPr>
          <w:trHeight w:val="300"/>
        </w:trPr>
        <w:tc>
          <w:tcPr>
            <w:tcW w:w="1071" w:type="pct"/>
            <w:tcBorders>
              <w:top w:val="single" w:sz="8" w:space="0" w:color="auto"/>
              <w:left w:val="single" w:sz="8" w:space="0" w:color="auto"/>
              <w:bottom w:val="nil"/>
              <w:right w:val="single" w:sz="8" w:space="0" w:color="7F7F7F"/>
            </w:tcBorders>
            <w:shd w:val="clear" w:color="auto" w:fill="auto"/>
            <w:noWrap/>
            <w:vAlign w:val="bottom"/>
          </w:tcPr>
          <w:p w14:paraId="0151BD78" w14:textId="77777777" w:rsidR="00556CCA" w:rsidRPr="002B0542" w:rsidRDefault="00556CCA" w:rsidP="00592993">
            <w:pPr>
              <w:keepNext/>
              <w:rPr>
                <w:color w:val="000000"/>
                <w:sz w:val="20"/>
              </w:rPr>
            </w:pPr>
            <w:r w:rsidRPr="002B0542">
              <w:rPr>
                <w:color w:val="000000"/>
                <w:sz w:val="20"/>
              </w:rPr>
              <w:t>Anatomical Pathology Services</w:t>
            </w:r>
          </w:p>
        </w:tc>
        <w:tc>
          <w:tcPr>
            <w:tcW w:w="345" w:type="pct"/>
            <w:tcBorders>
              <w:top w:val="single" w:sz="8" w:space="0" w:color="auto"/>
              <w:left w:val="single" w:sz="8" w:space="0" w:color="7F7F7F"/>
              <w:bottom w:val="nil"/>
              <w:right w:val="nil"/>
            </w:tcBorders>
            <w:shd w:val="clear" w:color="auto" w:fill="auto"/>
            <w:noWrap/>
            <w:vAlign w:val="bottom"/>
          </w:tcPr>
          <w:p w14:paraId="37DE596B" w14:textId="30CE304F" w:rsidR="00556CCA" w:rsidRPr="002B0542" w:rsidRDefault="00556CCA" w:rsidP="00592993">
            <w:pPr>
              <w:keepNext/>
              <w:jc w:val="right"/>
              <w:rPr>
                <w:color w:val="000000"/>
                <w:sz w:val="20"/>
              </w:rPr>
            </w:pPr>
            <w:r w:rsidRPr="002B0542">
              <w:rPr>
                <w:color w:val="000000"/>
                <w:sz w:val="20"/>
                <w:szCs w:val="23"/>
              </w:rPr>
              <w:t>4</w:t>
            </w:r>
          </w:p>
        </w:tc>
        <w:tc>
          <w:tcPr>
            <w:tcW w:w="326" w:type="pct"/>
            <w:tcBorders>
              <w:top w:val="single" w:sz="8" w:space="0" w:color="auto"/>
              <w:left w:val="nil"/>
              <w:bottom w:val="nil"/>
              <w:right w:val="single" w:sz="8" w:space="0" w:color="7F7F7F"/>
            </w:tcBorders>
            <w:shd w:val="clear" w:color="auto" w:fill="auto"/>
            <w:noWrap/>
            <w:vAlign w:val="bottom"/>
          </w:tcPr>
          <w:p w14:paraId="681939E2" w14:textId="71200629" w:rsidR="00556CCA" w:rsidRPr="002B0542" w:rsidRDefault="00556CCA" w:rsidP="00592993">
            <w:pPr>
              <w:keepNext/>
              <w:jc w:val="right"/>
              <w:rPr>
                <w:color w:val="000000"/>
                <w:sz w:val="20"/>
              </w:rPr>
            </w:pPr>
            <w:r w:rsidRPr="002B0542">
              <w:rPr>
                <w:color w:val="000000"/>
                <w:sz w:val="20"/>
                <w:szCs w:val="23"/>
              </w:rPr>
              <w:t>290</w:t>
            </w:r>
          </w:p>
        </w:tc>
        <w:tc>
          <w:tcPr>
            <w:tcW w:w="235" w:type="pct"/>
            <w:tcBorders>
              <w:top w:val="single" w:sz="8" w:space="0" w:color="auto"/>
              <w:left w:val="single" w:sz="8" w:space="0" w:color="7F7F7F"/>
              <w:bottom w:val="nil"/>
              <w:right w:val="nil"/>
            </w:tcBorders>
            <w:shd w:val="clear" w:color="auto" w:fill="auto"/>
            <w:noWrap/>
            <w:vAlign w:val="bottom"/>
          </w:tcPr>
          <w:p w14:paraId="2ACE7A81" w14:textId="74994D53" w:rsidR="00556CCA" w:rsidRPr="002B0542" w:rsidRDefault="00556CCA" w:rsidP="00592993">
            <w:pPr>
              <w:keepNext/>
              <w:jc w:val="right"/>
              <w:rPr>
                <w:color w:val="000000"/>
                <w:sz w:val="20"/>
              </w:rPr>
            </w:pPr>
            <w:r w:rsidRPr="002B0542">
              <w:rPr>
                <w:color w:val="000000"/>
                <w:sz w:val="20"/>
                <w:szCs w:val="23"/>
              </w:rPr>
              <w:t>3</w:t>
            </w:r>
          </w:p>
        </w:tc>
        <w:tc>
          <w:tcPr>
            <w:tcW w:w="275" w:type="pct"/>
            <w:tcBorders>
              <w:top w:val="single" w:sz="8" w:space="0" w:color="auto"/>
              <w:left w:val="nil"/>
              <w:bottom w:val="nil"/>
              <w:right w:val="nil"/>
            </w:tcBorders>
            <w:shd w:val="clear" w:color="auto" w:fill="auto"/>
            <w:noWrap/>
            <w:vAlign w:val="bottom"/>
          </w:tcPr>
          <w:p w14:paraId="4E3E73D0" w14:textId="383861DD" w:rsidR="00556CCA" w:rsidRPr="002B0542" w:rsidRDefault="00556CCA" w:rsidP="00592993">
            <w:pPr>
              <w:keepNext/>
              <w:jc w:val="right"/>
              <w:rPr>
                <w:color w:val="000000"/>
                <w:sz w:val="20"/>
              </w:rPr>
            </w:pPr>
            <w:r w:rsidRPr="002B0542">
              <w:rPr>
                <w:color w:val="000000"/>
                <w:sz w:val="20"/>
                <w:szCs w:val="23"/>
              </w:rPr>
              <w:t>75.0</w:t>
            </w:r>
          </w:p>
        </w:tc>
        <w:tc>
          <w:tcPr>
            <w:tcW w:w="276" w:type="pct"/>
            <w:tcBorders>
              <w:top w:val="single" w:sz="8" w:space="0" w:color="auto"/>
              <w:left w:val="nil"/>
              <w:bottom w:val="nil"/>
              <w:right w:val="nil"/>
            </w:tcBorders>
            <w:shd w:val="clear" w:color="auto" w:fill="auto"/>
            <w:noWrap/>
            <w:vAlign w:val="bottom"/>
          </w:tcPr>
          <w:p w14:paraId="4CEDE14E" w14:textId="660F26BC" w:rsidR="00556CCA" w:rsidRPr="002B0542" w:rsidRDefault="00556CCA" w:rsidP="00592993">
            <w:pPr>
              <w:keepNext/>
              <w:jc w:val="right"/>
              <w:rPr>
                <w:color w:val="000000"/>
                <w:sz w:val="20"/>
              </w:rPr>
            </w:pPr>
            <w:r w:rsidRPr="002B0542">
              <w:rPr>
                <w:color w:val="000000"/>
                <w:sz w:val="20"/>
                <w:szCs w:val="23"/>
              </w:rPr>
              <w:t>33</w:t>
            </w:r>
          </w:p>
        </w:tc>
        <w:tc>
          <w:tcPr>
            <w:tcW w:w="275" w:type="pct"/>
            <w:tcBorders>
              <w:top w:val="single" w:sz="8" w:space="0" w:color="auto"/>
              <w:left w:val="nil"/>
              <w:bottom w:val="nil"/>
              <w:right w:val="nil"/>
            </w:tcBorders>
            <w:shd w:val="clear" w:color="auto" w:fill="auto"/>
            <w:noWrap/>
            <w:vAlign w:val="bottom"/>
          </w:tcPr>
          <w:p w14:paraId="5CE95902" w14:textId="400E77FE" w:rsidR="00556CCA" w:rsidRPr="002B0542" w:rsidRDefault="00556CCA" w:rsidP="00592993">
            <w:pPr>
              <w:keepNext/>
              <w:jc w:val="right"/>
              <w:rPr>
                <w:color w:val="000000"/>
                <w:sz w:val="20"/>
              </w:rPr>
            </w:pPr>
            <w:r w:rsidRPr="002B0542">
              <w:rPr>
                <w:color w:val="000000"/>
                <w:sz w:val="20"/>
                <w:szCs w:val="23"/>
              </w:rPr>
              <w:t>36.7</w:t>
            </w:r>
          </w:p>
        </w:tc>
        <w:tc>
          <w:tcPr>
            <w:tcW w:w="276" w:type="pct"/>
            <w:tcBorders>
              <w:top w:val="single" w:sz="8" w:space="0" w:color="auto"/>
              <w:left w:val="nil"/>
              <w:bottom w:val="nil"/>
              <w:right w:val="nil"/>
            </w:tcBorders>
            <w:shd w:val="clear" w:color="auto" w:fill="auto"/>
          </w:tcPr>
          <w:p w14:paraId="7F087C3D" w14:textId="061E1E5F" w:rsidR="00556CCA" w:rsidRPr="002B0542" w:rsidRDefault="00556CCA" w:rsidP="00592993">
            <w:pPr>
              <w:keepNext/>
              <w:jc w:val="right"/>
              <w:rPr>
                <w:color w:val="000000"/>
                <w:sz w:val="20"/>
              </w:rPr>
            </w:pPr>
            <w:r w:rsidRPr="002B0542">
              <w:rPr>
                <w:color w:val="000000"/>
                <w:sz w:val="20"/>
                <w:szCs w:val="23"/>
              </w:rPr>
              <w:t>21</w:t>
            </w:r>
          </w:p>
        </w:tc>
        <w:tc>
          <w:tcPr>
            <w:tcW w:w="272" w:type="pct"/>
            <w:tcBorders>
              <w:top w:val="single" w:sz="8" w:space="0" w:color="auto"/>
              <w:left w:val="nil"/>
              <w:bottom w:val="nil"/>
              <w:right w:val="nil"/>
            </w:tcBorders>
            <w:shd w:val="clear" w:color="auto" w:fill="auto"/>
          </w:tcPr>
          <w:p w14:paraId="03931A30" w14:textId="4C7FE6D9" w:rsidR="00556CCA" w:rsidRPr="002B0542" w:rsidRDefault="00556CCA" w:rsidP="00592993">
            <w:pPr>
              <w:keepNext/>
              <w:jc w:val="right"/>
              <w:rPr>
                <w:color w:val="000000"/>
                <w:sz w:val="20"/>
              </w:rPr>
            </w:pPr>
            <w:r w:rsidRPr="002B0542">
              <w:rPr>
                <w:color w:val="000000"/>
                <w:sz w:val="20"/>
                <w:szCs w:val="23"/>
              </w:rPr>
              <w:t>24.4</w:t>
            </w:r>
          </w:p>
        </w:tc>
        <w:tc>
          <w:tcPr>
            <w:tcW w:w="276" w:type="pct"/>
            <w:tcBorders>
              <w:top w:val="single" w:sz="8" w:space="0" w:color="auto"/>
              <w:left w:val="nil"/>
              <w:bottom w:val="nil"/>
              <w:right w:val="nil"/>
            </w:tcBorders>
            <w:shd w:val="clear" w:color="auto" w:fill="auto"/>
          </w:tcPr>
          <w:p w14:paraId="3D6057D0" w14:textId="61C7DF7B" w:rsidR="00556CCA" w:rsidRPr="002B0542" w:rsidRDefault="00556CCA" w:rsidP="00592993">
            <w:pPr>
              <w:keepNext/>
              <w:jc w:val="right"/>
              <w:rPr>
                <w:color w:val="000000"/>
                <w:sz w:val="20"/>
              </w:rPr>
            </w:pPr>
            <w:r w:rsidRPr="002B0542">
              <w:rPr>
                <w:color w:val="000000"/>
                <w:sz w:val="20"/>
                <w:szCs w:val="23"/>
              </w:rPr>
              <w:t>12</w:t>
            </w:r>
          </w:p>
        </w:tc>
        <w:tc>
          <w:tcPr>
            <w:tcW w:w="277" w:type="pct"/>
            <w:tcBorders>
              <w:top w:val="single" w:sz="8" w:space="0" w:color="auto"/>
              <w:left w:val="nil"/>
              <w:bottom w:val="nil"/>
              <w:right w:val="nil"/>
            </w:tcBorders>
            <w:shd w:val="clear" w:color="auto" w:fill="auto"/>
          </w:tcPr>
          <w:p w14:paraId="34159F21" w14:textId="4BD56AEB" w:rsidR="00556CCA" w:rsidRPr="002B0542" w:rsidRDefault="00556CCA" w:rsidP="00592993">
            <w:pPr>
              <w:keepNext/>
              <w:jc w:val="right"/>
              <w:rPr>
                <w:color w:val="000000"/>
                <w:sz w:val="20"/>
              </w:rPr>
            </w:pPr>
            <w:r w:rsidRPr="002B0542">
              <w:rPr>
                <w:color w:val="000000"/>
                <w:sz w:val="20"/>
                <w:szCs w:val="23"/>
              </w:rPr>
              <w:t>16.9</w:t>
            </w:r>
          </w:p>
        </w:tc>
        <w:tc>
          <w:tcPr>
            <w:tcW w:w="275" w:type="pct"/>
            <w:tcBorders>
              <w:top w:val="single" w:sz="8" w:space="0" w:color="auto"/>
              <w:left w:val="nil"/>
              <w:bottom w:val="nil"/>
              <w:right w:val="nil"/>
            </w:tcBorders>
            <w:shd w:val="clear" w:color="auto" w:fill="auto"/>
          </w:tcPr>
          <w:p w14:paraId="3C86834A" w14:textId="55738F2A" w:rsidR="00556CCA" w:rsidRPr="002B0542" w:rsidRDefault="00556CCA" w:rsidP="00592993">
            <w:pPr>
              <w:keepNext/>
              <w:jc w:val="right"/>
              <w:rPr>
                <w:color w:val="000000"/>
                <w:sz w:val="20"/>
              </w:rPr>
            </w:pPr>
            <w:r w:rsidRPr="002B0542">
              <w:rPr>
                <w:color w:val="000000"/>
                <w:sz w:val="20"/>
                <w:szCs w:val="23"/>
              </w:rPr>
              <w:t>10</w:t>
            </w:r>
          </w:p>
        </w:tc>
        <w:tc>
          <w:tcPr>
            <w:tcW w:w="278" w:type="pct"/>
            <w:tcBorders>
              <w:top w:val="single" w:sz="8" w:space="0" w:color="auto"/>
              <w:left w:val="nil"/>
              <w:bottom w:val="nil"/>
              <w:right w:val="nil"/>
            </w:tcBorders>
            <w:shd w:val="clear" w:color="auto" w:fill="auto"/>
          </w:tcPr>
          <w:p w14:paraId="0F67809B" w14:textId="4D481746" w:rsidR="00556CCA" w:rsidRPr="002B0542" w:rsidRDefault="00556CCA" w:rsidP="00592993">
            <w:pPr>
              <w:keepNext/>
              <w:jc w:val="right"/>
              <w:rPr>
                <w:color w:val="000000"/>
                <w:sz w:val="20"/>
              </w:rPr>
            </w:pPr>
            <w:r w:rsidRPr="002B0542">
              <w:rPr>
                <w:color w:val="000000"/>
                <w:sz w:val="20"/>
                <w:szCs w:val="23"/>
              </w:rPr>
              <w:t>26.3</w:t>
            </w:r>
          </w:p>
        </w:tc>
        <w:tc>
          <w:tcPr>
            <w:tcW w:w="271" w:type="pct"/>
            <w:tcBorders>
              <w:top w:val="single" w:sz="8" w:space="0" w:color="auto"/>
              <w:left w:val="nil"/>
              <w:bottom w:val="nil"/>
              <w:right w:val="nil"/>
            </w:tcBorders>
            <w:shd w:val="clear" w:color="auto" w:fill="auto"/>
          </w:tcPr>
          <w:p w14:paraId="10BD822B" w14:textId="61B1AA2D" w:rsidR="00556CCA" w:rsidRPr="002B0542" w:rsidRDefault="00556CCA" w:rsidP="00592993">
            <w:pPr>
              <w:keepNext/>
              <w:jc w:val="right"/>
              <w:rPr>
                <w:color w:val="000000"/>
                <w:sz w:val="20"/>
              </w:rPr>
            </w:pPr>
            <w:r w:rsidRPr="002B0542">
              <w:rPr>
                <w:color w:val="000000"/>
                <w:sz w:val="20"/>
                <w:szCs w:val="23"/>
              </w:rPr>
              <w:t>0</w:t>
            </w:r>
          </w:p>
        </w:tc>
        <w:tc>
          <w:tcPr>
            <w:tcW w:w="271" w:type="pct"/>
            <w:tcBorders>
              <w:top w:val="single" w:sz="8" w:space="0" w:color="auto"/>
              <w:left w:val="nil"/>
              <w:bottom w:val="nil"/>
              <w:right w:val="single" w:sz="8" w:space="0" w:color="auto"/>
            </w:tcBorders>
            <w:shd w:val="clear" w:color="auto" w:fill="auto"/>
          </w:tcPr>
          <w:p w14:paraId="51376684" w14:textId="77DA60B4" w:rsidR="00556CCA" w:rsidRPr="002B0542" w:rsidRDefault="00556CCA" w:rsidP="00592993">
            <w:pPr>
              <w:keepNext/>
              <w:jc w:val="right"/>
              <w:rPr>
                <w:color w:val="000000"/>
                <w:sz w:val="20"/>
              </w:rPr>
            </w:pPr>
            <w:r w:rsidRPr="002B0542">
              <w:rPr>
                <w:color w:val="000000"/>
                <w:sz w:val="20"/>
                <w:szCs w:val="23"/>
              </w:rPr>
              <w:t>0.0</w:t>
            </w:r>
          </w:p>
        </w:tc>
      </w:tr>
      <w:tr w:rsidR="00556CCA" w:rsidRPr="002B0542" w14:paraId="3F28CF41" w14:textId="77777777" w:rsidTr="00592993">
        <w:trPr>
          <w:trHeight w:val="300"/>
        </w:trPr>
        <w:tc>
          <w:tcPr>
            <w:tcW w:w="1071" w:type="pct"/>
            <w:tcBorders>
              <w:top w:val="nil"/>
              <w:left w:val="single" w:sz="8" w:space="0" w:color="auto"/>
              <w:bottom w:val="nil"/>
              <w:right w:val="single" w:sz="8" w:space="0" w:color="7F7F7F"/>
            </w:tcBorders>
            <w:shd w:val="clear" w:color="auto" w:fill="auto"/>
            <w:noWrap/>
            <w:vAlign w:val="bottom"/>
          </w:tcPr>
          <w:p w14:paraId="11659FAE" w14:textId="77777777" w:rsidR="00556CCA" w:rsidRPr="002B0542" w:rsidRDefault="00556CCA" w:rsidP="00592993">
            <w:pPr>
              <w:keepNext/>
              <w:rPr>
                <w:color w:val="000000"/>
                <w:sz w:val="20"/>
              </w:rPr>
            </w:pPr>
            <w:r w:rsidRPr="002B0542">
              <w:rPr>
                <w:color w:val="000000"/>
                <w:sz w:val="20"/>
              </w:rPr>
              <w:t>Canterbury Health Laboratories</w:t>
            </w:r>
          </w:p>
        </w:tc>
        <w:tc>
          <w:tcPr>
            <w:tcW w:w="345" w:type="pct"/>
            <w:tcBorders>
              <w:top w:val="nil"/>
              <w:left w:val="single" w:sz="8" w:space="0" w:color="7F7F7F"/>
              <w:bottom w:val="nil"/>
              <w:right w:val="nil"/>
            </w:tcBorders>
            <w:shd w:val="clear" w:color="auto" w:fill="auto"/>
            <w:noWrap/>
            <w:vAlign w:val="bottom"/>
          </w:tcPr>
          <w:p w14:paraId="02ABA32B" w14:textId="0FBCC9DC" w:rsidR="00556CCA" w:rsidRPr="002B0542" w:rsidRDefault="00556CCA" w:rsidP="00592993">
            <w:pPr>
              <w:keepNext/>
              <w:jc w:val="right"/>
              <w:rPr>
                <w:color w:val="000000"/>
                <w:sz w:val="20"/>
              </w:rPr>
            </w:pPr>
            <w:r w:rsidRPr="002B0542">
              <w:rPr>
                <w:color w:val="000000"/>
                <w:sz w:val="20"/>
                <w:szCs w:val="23"/>
              </w:rPr>
              <w:t>0</w:t>
            </w:r>
          </w:p>
        </w:tc>
        <w:tc>
          <w:tcPr>
            <w:tcW w:w="326" w:type="pct"/>
            <w:tcBorders>
              <w:top w:val="nil"/>
              <w:left w:val="nil"/>
              <w:bottom w:val="nil"/>
              <w:right w:val="single" w:sz="8" w:space="0" w:color="7F7F7F"/>
            </w:tcBorders>
            <w:shd w:val="clear" w:color="auto" w:fill="auto"/>
            <w:noWrap/>
            <w:vAlign w:val="bottom"/>
          </w:tcPr>
          <w:p w14:paraId="0D9F4AA4" w14:textId="5898C91F" w:rsidR="00556CCA" w:rsidRPr="002B0542" w:rsidRDefault="00556CCA" w:rsidP="00592993">
            <w:pPr>
              <w:keepNext/>
              <w:jc w:val="right"/>
              <w:rPr>
                <w:color w:val="000000"/>
                <w:sz w:val="20"/>
              </w:rPr>
            </w:pPr>
            <w:r w:rsidRPr="002B0542">
              <w:rPr>
                <w:color w:val="000000"/>
                <w:sz w:val="20"/>
                <w:szCs w:val="23"/>
              </w:rPr>
              <w:t>112</w:t>
            </w:r>
          </w:p>
        </w:tc>
        <w:tc>
          <w:tcPr>
            <w:tcW w:w="235" w:type="pct"/>
            <w:tcBorders>
              <w:top w:val="nil"/>
              <w:left w:val="single" w:sz="8" w:space="0" w:color="7F7F7F"/>
              <w:bottom w:val="nil"/>
              <w:right w:val="nil"/>
            </w:tcBorders>
            <w:shd w:val="clear" w:color="auto" w:fill="auto"/>
            <w:noWrap/>
            <w:vAlign w:val="bottom"/>
          </w:tcPr>
          <w:p w14:paraId="32FF3AE4" w14:textId="7868A00C" w:rsidR="00556CCA" w:rsidRPr="002B0542" w:rsidRDefault="00556CCA" w:rsidP="00592993">
            <w:pPr>
              <w:keepNext/>
              <w:jc w:val="right"/>
              <w:rPr>
                <w:color w:val="000000"/>
                <w:sz w:val="20"/>
              </w:rPr>
            </w:pPr>
            <w:r w:rsidRPr="002B0542">
              <w:rPr>
                <w:color w:val="000000"/>
                <w:sz w:val="20"/>
                <w:szCs w:val="23"/>
              </w:rPr>
              <w:t>0</w:t>
            </w:r>
          </w:p>
        </w:tc>
        <w:tc>
          <w:tcPr>
            <w:tcW w:w="275" w:type="pct"/>
            <w:tcBorders>
              <w:top w:val="nil"/>
              <w:left w:val="nil"/>
              <w:bottom w:val="nil"/>
              <w:right w:val="nil"/>
            </w:tcBorders>
            <w:shd w:val="clear" w:color="auto" w:fill="auto"/>
            <w:noWrap/>
            <w:vAlign w:val="bottom"/>
          </w:tcPr>
          <w:p w14:paraId="048307FC" w14:textId="60D0DAE0" w:rsidR="00556CCA" w:rsidRPr="002B0542" w:rsidRDefault="00556CCA" w:rsidP="00592993">
            <w:pPr>
              <w:keepNext/>
              <w:jc w:val="right"/>
              <w:rPr>
                <w:color w:val="000000"/>
                <w:sz w:val="20"/>
              </w:rPr>
            </w:pPr>
            <w:r w:rsidRPr="002B0542">
              <w:rPr>
                <w:color w:val="000000"/>
                <w:sz w:val="20"/>
                <w:szCs w:val="23"/>
              </w:rPr>
              <w:t>0.0</w:t>
            </w:r>
          </w:p>
        </w:tc>
        <w:tc>
          <w:tcPr>
            <w:tcW w:w="276" w:type="pct"/>
            <w:tcBorders>
              <w:top w:val="nil"/>
              <w:left w:val="nil"/>
              <w:bottom w:val="nil"/>
              <w:right w:val="nil"/>
            </w:tcBorders>
            <w:shd w:val="clear" w:color="auto" w:fill="auto"/>
            <w:noWrap/>
            <w:vAlign w:val="bottom"/>
          </w:tcPr>
          <w:p w14:paraId="31D60924" w14:textId="4769C094" w:rsidR="00556CCA" w:rsidRPr="002B0542" w:rsidRDefault="00556CCA" w:rsidP="00592993">
            <w:pPr>
              <w:keepNext/>
              <w:jc w:val="right"/>
              <w:rPr>
                <w:color w:val="000000"/>
                <w:sz w:val="20"/>
              </w:rPr>
            </w:pPr>
            <w:r w:rsidRPr="002B0542">
              <w:rPr>
                <w:color w:val="000000"/>
                <w:sz w:val="20"/>
                <w:szCs w:val="23"/>
              </w:rPr>
              <w:t>12</w:t>
            </w:r>
          </w:p>
        </w:tc>
        <w:tc>
          <w:tcPr>
            <w:tcW w:w="275" w:type="pct"/>
            <w:tcBorders>
              <w:top w:val="nil"/>
              <w:left w:val="nil"/>
              <w:bottom w:val="nil"/>
              <w:right w:val="nil"/>
            </w:tcBorders>
            <w:shd w:val="clear" w:color="auto" w:fill="auto"/>
            <w:noWrap/>
            <w:vAlign w:val="bottom"/>
          </w:tcPr>
          <w:p w14:paraId="7B298590" w14:textId="3F0DDB9C" w:rsidR="00556CCA" w:rsidRPr="002B0542" w:rsidRDefault="00556CCA" w:rsidP="00592993">
            <w:pPr>
              <w:keepNext/>
              <w:jc w:val="right"/>
              <w:rPr>
                <w:color w:val="000000"/>
                <w:sz w:val="20"/>
              </w:rPr>
            </w:pPr>
            <w:r w:rsidRPr="002B0542">
              <w:rPr>
                <w:color w:val="000000"/>
                <w:sz w:val="20"/>
                <w:szCs w:val="23"/>
              </w:rPr>
              <w:t>26.7</w:t>
            </w:r>
          </w:p>
        </w:tc>
        <w:tc>
          <w:tcPr>
            <w:tcW w:w="276" w:type="pct"/>
            <w:tcBorders>
              <w:top w:val="nil"/>
              <w:left w:val="nil"/>
              <w:bottom w:val="nil"/>
              <w:right w:val="nil"/>
            </w:tcBorders>
            <w:shd w:val="clear" w:color="auto" w:fill="auto"/>
            <w:noWrap/>
          </w:tcPr>
          <w:p w14:paraId="02F5DD34" w14:textId="11AED474" w:rsidR="00556CCA" w:rsidRPr="002B0542" w:rsidRDefault="00556CCA" w:rsidP="00592993">
            <w:pPr>
              <w:keepNext/>
              <w:jc w:val="right"/>
              <w:rPr>
                <w:color w:val="000000"/>
                <w:sz w:val="20"/>
              </w:rPr>
            </w:pPr>
            <w:r w:rsidRPr="002B0542">
              <w:rPr>
                <w:color w:val="000000"/>
                <w:sz w:val="20"/>
                <w:szCs w:val="23"/>
              </w:rPr>
              <w:t>0</w:t>
            </w:r>
          </w:p>
        </w:tc>
        <w:tc>
          <w:tcPr>
            <w:tcW w:w="272" w:type="pct"/>
            <w:tcBorders>
              <w:top w:val="nil"/>
              <w:left w:val="nil"/>
              <w:bottom w:val="nil"/>
              <w:right w:val="nil"/>
            </w:tcBorders>
            <w:shd w:val="clear" w:color="auto" w:fill="auto"/>
            <w:noWrap/>
          </w:tcPr>
          <w:p w14:paraId="2D33B8FB" w14:textId="7B192560" w:rsidR="00556CCA" w:rsidRPr="002B0542" w:rsidRDefault="00556CCA" w:rsidP="00592993">
            <w:pPr>
              <w:keepNext/>
              <w:jc w:val="right"/>
              <w:rPr>
                <w:color w:val="000000"/>
                <w:sz w:val="20"/>
              </w:rPr>
            </w:pPr>
            <w:r w:rsidRPr="002B0542">
              <w:rPr>
                <w:color w:val="000000"/>
                <w:sz w:val="20"/>
                <w:szCs w:val="23"/>
              </w:rPr>
              <w:t>0.0</w:t>
            </w:r>
          </w:p>
        </w:tc>
        <w:tc>
          <w:tcPr>
            <w:tcW w:w="276" w:type="pct"/>
            <w:tcBorders>
              <w:top w:val="nil"/>
              <w:left w:val="nil"/>
              <w:bottom w:val="nil"/>
              <w:right w:val="nil"/>
            </w:tcBorders>
            <w:shd w:val="clear" w:color="auto" w:fill="auto"/>
          </w:tcPr>
          <w:p w14:paraId="344C4BA7" w14:textId="0EBBDFC5" w:rsidR="00556CCA" w:rsidRPr="002B0542" w:rsidRDefault="00556CCA" w:rsidP="00592993">
            <w:pPr>
              <w:keepNext/>
              <w:jc w:val="right"/>
              <w:rPr>
                <w:color w:val="000000"/>
                <w:sz w:val="20"/>
              </w:rPr>
            </w:pPr>
            <w:r w:rsidRPr="002B0542">
              <w:rPr>
                <w:color w:val="000000"/>
                <w:sz w:val="20"/>
                <w:szCs w:val="23"/>
              </w:rPr>
              <w:t>6</w:t>
            </w:r>
          </w:p>
        </w:tc>
        <w:tc>
          <w:tcPr>
            <w:tcW w:w="277" w:type="pct"/>
            <w:tcBorders>
              <w:top w:val="nil"/>
              <w:left w:val="nil"/>
              <w:bottom w:val="nil"/>
              <w:right w:val="nil"/>
            </w:tcBorders>
            <w:shd w:val="clear" w:color="auto" w:fill="auto"/>
          </w:tcPr>
          <w:p w14:paraId="6DFF27AC" w14:textId="588440D6" w:rsidR="00556CCA" w:rsidRPr="002B0542" w:rsidRDefault="00556CCA" w:rsidP="00592993">
            <w:pPr>
              <w:keepNext/>
              <w:jc w:val="right"/>
              <w:rPr>
                <w:color w:val="000000"/>
                <w:sz w:val="20"/>
              </w:rPr>
            </w:pPr>
            <w:r w:rsidRPr="002B0542">
              <w:rPr>
                <w:color w:val="000000"/>
                <w:sz w:val="20"/>
                <w:szCs w:val="23"/>
              </w:rPr>
              <w:t>26.1</w:t>
            </w:r>
          </w:p>
        </w:tc>
        <w:tc>
          <w:tcPr>
            <w:tcW w:w="275" w:type="pct"/>
            <w:tcBorders>
              <w:top w:val="nil"/>
              <w:left w:val="nil"/>
              <w:bottom w:val="nil"/>
              <w:right w:val="nil"/>
            </w:tcBorders>
            <w:shd w:val="clear" w:color="auto" w:fill="auto"/>
          </w:tcPr>
          <w:p w14:paraId="70A1E1CD" w14:textId="64B83B64" w:rsidR="00556CCA" w:rsidRPr="002B0542" w:rsidRDefault="00556CCA" w:rsidP="00592993">
            <w:pPr>
              <w:keepNext/>
              <w:jc w:val="right"/>
              <w:rPr>
                <w:color w:val="000000"/>
                <w:sz w:val="20"/>
              </w:rPr>
            </w:pPr>
            <w:r w:rsidRPr="002B0542">
              <w:rPr>
                <w:color w:val="000000"/>
                <w:sz w:val="20"/>
                <w:szCs w:val="23"/>
              </w:rPr>
              <w:t>0</w:t>
            </w:r>
          </w:p>
        </w:tc>
        <w:tc>
          <w:tcPr>
            <w:tcW w:w="278" w:type="pct"/>
            <w:tcBorders>
              <w:top w:val="nil"/>
              <w:left w:val="nil"/>
              <w:bottom w:val="nil"/>
              <w:right w:val="nil"/>
            </w:tcBorders>
            <w:shd w:val="clear" w:color="auto" w:fill="auto"/>
          </w:tcPr>
          <w:p w14:paraId="0D605A1B" w14:textId="0ACB4984" w:rsidR="00556CCA" w:rsidRPr="002B0542" w:rsidRDefault="00556CCA" w:rsidP="00592993">
            <w:pPr>
              <w:keepNext/>
              <w:jc w:val="right"/>
              <w:rPr>
                <w:color w:val="000000"/>
                <w:sz w:val="20"/>
              </w:rPr>
            </w:pPr>
            <w:r w:rsidRPr="002B0542">
              <w:rPr>
                <w:color w:val="000000"/>
                <w:sz w:val="20"/>
                <w:szCs w:val="23"/>
              </w:rPr>
              <w:t>0.0</w:t>
            </w:r>
          </w:p>
        </w:tc>
        <w:tc>
          <w:tcPr>
            <w:tcW w:w="271" w:type="pct"/>
            <w:tcBorders>
              <w:top w:val="nil"/>
              <w:left w:val="nil"/>
              <w:bottom w:val="nil"/>
              <w:right w:val="nil"/>
            </w:tcBorders>
            <w:shd w:val="clear" w:color="auto" w:fill="auto"/>
            <w:noWrap/>
          </w:tcPr>
          <w:p w14:paraId="446D6F30" w14:textId="33D00CCB" w:rsidR="00556CCA" w:rsidRPr="002B0542" w:rsidRDefault="00556CCA" w:rsidP="00592993">
            <w:pPr>
              <w:keepNext/>
              <w:jc w:val="right"/>
              <w:rPr>
                <w:color w:val="000000"/>
                <w:sz w:val="20"/>
              </w:rPr>
            </w:pPr>
            <w:r w:rsidRPr="002B0542">
              <w:rPr>
                <w:color w:val="000000"/>
                <w:sz w:val="20"/>
                <w:szCs w:val="23"/>
              </w:rPr>
              <w:t>0</w:t>
            </w:r>
          </w:p>
        </w:tc>
        <w:tc>
          <w:tcPr>
            <w:tcW w:w="271" w:type="pct"/>
            <w:tcBorders>
              <w:top w:val="nil"/>
              <w:left w:val="nil"/>
              <w:bottom w:val="nil"/>
              <w:right w:val="single" w:sz="8" w:space="0" w:color="auto"/>
            </w:tcBorders>
            <w:shd w:val="clear" w:color="auto" w:fill="auto"/>
            <w:noWrap/>
          </w:tcPr>
          <w:p w14:paraId="354F52D0" w14:textId="4F87984B" w:rsidR="00556CCA" w:rsidRPr="002B0542" w:rsidRDefault="00556CCA" w:rsidP="00592993">
            <w:pPr>
              <w:keepNext/>
              <w:jc w:val="right"/>
              <w:rPr>
                <w:color w:val="000000"/>
                <w:sz w:val="20"/>
              </w:rPr>
            </w:pPr>
            <w:r w:rsidRPr="002B0542">
              <w:rPr>
                <w:color w:val="000000"/>
                <w:sz w:val="20"/>
                <w:szCs w:val="23"/>
              </w:rPr>
              <w:t>0.0</w:t>
            </w:r>
          </w:p>
        </w:tc>
      </w:tr>
      <w:tr w:rsidR="00556CCA" w:rsidRPr="002B0542" w14:paraId="1F5A9296" w14:textId="77777777" w:rsidTr="00592993">
        <w:trPr>
          <w:trHeight w:val="300"/>
        </w:trPr>
        <w:tc>
          <w:tcPr>
            <w:tcW w:w="1071" w:type="pct"/>
            <w:tcBorders>
              <w:top w:val="nil"/>
              <w:left w:val="single" w:sz="8" w:space="0" w:color="auto"/>
              <w:bottom w:val="nil"/>
              <w:right w:val="single" w:sz="8" w:space="0" w:color="7F7F7F"/>
            </w:tcBorders>
            <w:shd w:val="clear" w:color="auto" w:fill="auto"/>
            <w:noWrap/>
            <w:vAlign w:val="bottom"/>
          </w:tcPr>
          <w:p w14:paraId="1BA3B45A" w14:textId="77777777" w:rsidR="00556CCA" w:rsidRPr="002B0542" w:rsidRDefault="00556CCA" w:rsidP="00592993">
            <w:pPr>
              <w:keepNext/>
              <w:rPr>
                <w:color w:val="000000"/>
                <w:sz w:val="20"/>
              </w:rPr>
            </w:pPr>
            <w:r w:rsidRPr="002B0542">
              <w:rPr>
                <w:color w:val="000000"/>
                <w:sz w:val="20"/>
              </w:rPr>
              <w:t>LabPLUS</w:t>
            </w:r>
          </w:p>
        </w:tc>
        <w:tc>
          <w:tcPr>
            <w:tcW w:w="345" w:type="pct"/>
            <w:tcBorders>
              <w:top w:val="nil"/>
              <w:left w:val="single" w:sz="8" w:space="0" w:color="7F7F7F"/>
              <w:bottom w:val="nil"/>
              <w:right w:val="nil"/>
            </w:tcBorders>
            <w:shd w:val="clear" w:color="auto" w:fill="auto"/>
            <w:noWrap/>
            <w:vAlign w:val="bottom"/>
          </w:tcPr>
          <w:p w14:paraId="724A9BF6" w14:textId="1FEA5934" w:rsidR="00556CCA" w:rsidRPr="002B0542" w:rsidRDefault="00556CCA" w:rsidP="00592993">
            <w:pPr>
              <w:keepNext/>
              <w:jc w:val="right"/>
              <w:rPr>
                <w:color w:val="000000"/>
                <w:sz w:val="20"/>
              </w:rPr>
            </w:pPr>
            <w:r w:rsidRPr="002B0542">
              <w:rPr>
                <w:color w:val="000000"/>
                <w:sz w:val="20"/>
                <w:szCs w:val="23"/>
              </w:rPr>
              <w:t>0</w:t>
            </w:r>
          </w:p>
        </w:tc>
        <w:tc>
          <w:tcPr>
            <w:tcW w:w="326" w:type="pct"/>
            <w:tcBorders>
              <w:top w:val="nil"/>
              <w:left w:val="nil"/>
              <w:bottom w:val="nil"/>
              <w:right w:val="single" w:sz="8" w:space="0" w:color="7F7F7F"/>
            </w:tcBorders>
            <w:shd w:val="clear" w:color="auto" w:fill="auto"/>
            <w:noWrap/>
            <w:vAlign w:val="bottom"/>
          </w:tcPr>
          <w:p w14:paraId="334E2035" w14:textId="77BBBA62" w:rsidR="00556CCA" w:rsidRPr="002B0542" w:rsidRDefault="00556CCA" w:rsidP="00592993">
            <w:pPr>
              <w:keepNext/>
              <w:jc w:val="right"/>
              <w:rPr>
                <w:color w:val="000000"/>
                <w:sz w:val="20"/>
              </w:rPr>
            </w:pPr>
            <w:r w:rsidRPr="002B0542">
              <w:rPr>
                <w:color w:val="000000"/>
                <w:sz w:val="20"/>
                <w:szCs w:val="23"/>
              </w:rPr>
              <w:t>159</w:t>
            </w:r>
          </w:p>
        </w:tc>
        <w:tc>
          <w:tcPr>
            <w:tcW w:w="235" w:type="pct"/>
            <w:tcBorders>
              <w:top w:val="nil"/>
              <w:left w:val="single" w:sz="8" w:space="0" w:color="7F7F7F"/>
              <w:bottom w:val="nil"/>
              <w:right w:val="nil"/>
            </w:tcBorders>
            <w:shd w:val="clear" w:color="auto" w:fill="auto"/>
            <w:noWrap/>
            <w:vAlign w:val="bottom"/>
          </w:tcPr>
          <w:p w14:paraId="57366433" w14:textId="77EA4266" w:rsidR="00556CCA" w:rsidRPr="002B0542" w:rsidRDefault="00556CCA" w:rsidP="00592993">
            <w:pPr>
              <w:keepNext/>
              <w:jc w:val="right"/>
              <w:rPr>
                <w:color w:val="000000"/>
                <w:sz w:val="20"/>
              </w:rPr>
            </w:pPr>
            <w:r w:rsidRPr="002B0542">
              <w:rPr>
                <w:color w:val="000000"/>
                <w:sz w:val="20"/>
                <w:szCs w:val="23"/>
              </w:rPr>
              <w:t>0</w:t>
            </w:r>
          </w:p>
        </w:tc>
        <w:tc>
          <w:tcPr>
            <w:tcW w:w="275" w:type="pct"/>
            <w:tcBorders>
              <w:top w:val="nil"/>
              <w:left w:val="nil"/>
              <w:bottom w:val="nil"/>
              <w:right w:val="nil"/>
            </w:tcBorders>
            <w:shd w:val="clear" w:color="auto" w:fill="auto"/>
            <w:noWrap/>
            <w:vAlign w:val="bottom"/>
          </w:tcPr>
          <w:p w14:paraId="5CAED54A" w14:textId="71024C8C" w:rsidR="00556CCA" w:rsidRPr="002B0542" w:rsidRDefault="00556CCA" w:rsidP="00592993">
            <w:pPr>
              <w:keepNext/>
              <w:jc w:val="right"/>
              <w:rPr>
                <w:color w:val="000000"/>
                <w:sz w:val="20"/>
              </w:rPr>
            </w:pPr>
            <w:r w:rsidRPr="002B0542">
              <w:rPr>
                <w:color w:val="000000"/>
                <w:sz w:val="20"/>
                <w:szCs w:val="23"/>
              </w:rPr>
              <w:t>0.0</w:t>
            </w:r>
          </w:p>
        </w:tc>
        <w:tc>
          <w:tcPr>
            <w:tcW w:w="276" w:type="pct"/>
            <w:tcBorders>
              <w:top w:val="nil"/>
              <w:left w:val="nil"/>
              <w:bottom w:val="nil"/>
              <w:right w:val="nil"/>
            </w:tcBorders>
            <w:shd w:val="clear" w:color="auto" w:fill="auto"/>
            <w:noWrap/>
            <w:vAlign w:val="bottom"/>
          </w:tcPr>
          <w:p w14:paraId="3A394CC7" w14:textId="003F7CB1" w:rsidR="00556CCA" w:rsidRPr="002B0542" w:rsidRDefault="00556CCA" w:rsidP="00592993">
            <w:pPr>
              <w:keepNext/>
              <w:jc w:val="right"/>
              <w:rPr>
                <w:color w:val="000000"/>
                <w:sz w:val="20"/>
              </w:rPr>
            </w:pPr>
            <w:r w:rsidRPr="002B0542">
              <w:rPr>
                <w:color w:val="000000"/>
                <w:sz w:val="20"/>
                <w:szCs w:val="23"/>
              </w:rPr>
              <w:t>9</w:t>
            </w:r>
          </w:p>
        </w:tc>
        <w:tc>
          <w:tcPr>
            <w:tcW w:w="275" w:type="pct"/>
            <w:tcBorders>
              <w:top w:val="nil"/>
              <w:left w:val="nil"/>
              <w:bottom w:val="nil"/>
              <w:right w:val="nil"/>
            </w:tcBorders>
            <w:shd w:val="clear" w:color="auto" w:fill="auto"/>
            <w:noWrap/>
            <w:vAlign w:val="bottom"/>
          </w:tcPr>
          <w:p w14:paraId="4343406A" w14:textId="1E9F4016" w:rsidR="00556CCA" w:rsidRPr="002B0542" w:rsidRDefault="00556CCA" w:rsidP="00592993">
            <w:pPr>
              <w:keepNext/>
              <w:jc w:val="right"/>
              <w:rPr>
                <w:color w:val="000000"/>
                <w:sz w:val="20"/>
              </w:rPr>
            </w:pPr>
            <w:r w:rsidRPr="002B0542">
              <w:rPr>
                <w:color w:val="000000"/>
                <w:sz w:val="20"/>
                <w:szCs w:val="23"/>
              </w:rPr>
              <w:t>17.6</w:t>
            </w:r>
          </w:p>
        </w:tc>
        <w:tc>
          <w:tcPr>
            <w:tcW w:w="276" w:type="pct"/>
            <w:tcBorders>
              <w:top w:val="nil"/>
              <w:left w:val="nil"/>
              <w:bottom w:val="nil"/>
              <w:right w:val="nil"/>
            </w:tcBorders>
            <w:shd w:val="clear" w:color="auto" w:fill="auto"/>
            <w:noWrap/>
          </w:tcPr>
          <w:p w14:paraId="060AFF59" w14:textId="5E6A3ECB" w:rsidR="00556CCA" w:rsidRPr="002B0542" w:rsidRDefault="00556CCA" w:rsidP="00592993">
            <w:pPr>
              <w:keepNext/>
              <w:jc w:val="right"/>
              <w:rPr>
                <w:color w:val="000000"/>
                <w:sz w:val="20"/>
              </w:rPr>
            </w:pPr>
            <w:r w:rsidRPr="002B0542">
              <w:rPr>
                <w:color w:val="000000"/>
                <w:sz w:val="20"/>
                <w:szCs w:val="23"/>
              </w:rPr>
              <w:t>9</w:t>
            </w:r>
          </w:p>
        </w:tc>
        <w:tc>
          <w:tcPr>
            <w:tcW w:w="272" w:type="pct"/>
            <w:tcBorders>
              <w:top w:val="nil"/>
              <w:left w:val="nil"/>
              <w:bottom w:val="nil"/>
              <w:right w:val="nil"/>
            </w:tcBorders>
            <w:shd w:val="clear" w:color="auto" w:fill="auto"/>
            <w:noWrap/>
          </w:tcPr>
          <w:p w14:paraId="6EF2AED4" w14:textId="2CF7DFD1" w:rsidR="00556CCA" w:rsidRPr="002B0542" w:rsidRDefault="00556CCA" w:rsidP="00592993">
            <w:pPr>
              <w:keepNext/>
              <w:jc w:val="right"/>
              <w:rPr>
                <w:color w:val="000000"/>
                <w:sz w:val="20"/>
              </w:rPr>
            </w:pPr>
            <w:r w:rsidRPr="002B0542">
              <w:rPr>
                <w:color w:val="000000"/>
                <w:sz w:val="20"/>
                <w:szCs w:val="23"/>
              </w:rPr>
              <w:t>17.0</w:t>
            </w:r>
          </w:p>
        </w:tc>
        <w:tc>
          <w:tcPr>
            <w:tcW w:w="276" w:type="pct"/>
            <w:tcBorders>
              <w:top w:val="nil"/>
              <w:left w:val="nil"/>
              <w:bottom w:val="nil"/>
              <w:right w:val="nil"/>
            </w:tcBorders>
            <w:shd w:val="clear" w:color="auto" w:fill="auto"/>
          </w:tcPr>
          <w:p w14:paraId="6F29EF60" w14:textId="3C52283F" w:rsidR="00556CCA" w:rsidRPr="002B0542" w:rsidRDefault="00556CCA" w:rsidP="00592993">
            <w:pPr>
              <w:keepNext/>
              <w:jc w:val="right"/>
              <w:rPr>
                <w:color w:val="000000"/>
                <w:sz w:val="20"/>
              </w:rPr>
            </w:pPr>
            <w:r w:rsidRPr="002B0542">
              <w:rPr>
                <w:color w:val="000000"/>
                <w:sz w:val="20"/>
                <w:szCs w:val="23"/>
              </w:rPr>
              <w:t>4</w:t>
            </w:r>
          </w:p>
        </w:tc>
        <w:tc>
          <w:tcPr>
            <w:tcW w:w="277" w:type="pct"/>
            <w:tcBorders>
              <w:top w:val="nil"/>
              <w:left w:val="nil"/>
              <w:bottom w:val="nil"/>
              <w:right w:val="nil"/>
            </w:tcBorders>
            <w:shd w:val="clear" w:color="auto" w:fill="auto"/>
          </w:tcPr>
          <w:p w14:paraId="36D13986" w14:textId="36DED221" w:rsidR="00556CCA" w:rsidRPr="002B0542" w:rsidRDefault="00556CCA" w:rsidP="00592993">
            <w:pPr>
              <w:keepNext/>
              <w:jc w:val="right"/>
              <w:rPr>
                <w:color w:val="000000"/>
                <w:sz w:val="20"/>
              </w:rPr>
            </w:pPr>
            <w:r w:rsidRPr="002B0542">
              <w:rPr>
                <w:color w:val="000000"/>
                <w:sz w:val="20"/>
                <w:szCs w:val="23"/>
              </w:rPr>
              <w:t>13.3</w:t>
            </w:r>
          </w:p>
        </w:tc>
        <w:tc>
          <w:tcPr>
            <w:tcW w:w="275" w:type="pct"/>
            <w:tcBorders>
              <w:top w:val="nil"/>
              <w:left w:val="nil"/>
              <w:bottom w:val="nil"/>
              <w:right w:val="nil"/>
            </w:tcBorders>
            <w:shd w:val="clear" w:color="auto" w:fill="auto"/>
          </w:tcPr>
          <w:p w14:paraId="1398A911" w14:textId="1D2FFC47" w:rsidR="00556CCA" w:rsidRPr="002B0542" w:rsidRDefault="00556CCA" w:rsidP="00592993">
            <w:pPr>
              <w:keepNext/>
              <w:jc w:val="right"/>
              <w:rPr>
                <w:color w:val="000000"/>
                <w:sz w:val="20"/>
              </w:rPr>
            </w:pPr>
            <w:r w:rsidRPr="002B0542">
              <w:rPr>
                <w:color w:val="000000"/>
                <w:sz w:val="20"/>
                <w:szCs w:val="23"/>
              </w:rPr>
              <w:t>1</w:t>
            </w:r>
          </w:p>
        </w:tc>
        <w:tc>
          <w:tcPr>
            <w:tcW w:w="278" w:type="pct"/>
            <w:tcBorders>
              <w:top w:val="nil"/>
              <w:left w:val="nil"/>
              <w:bottom w:val="nil"/>
              <w:right w:val="nil"/>
            </w:tcBorders>
            <w:shd w:val="clear" w:color="auto" w:fill="auto"/>
          </w:tcPr>
          <w:p w14:paraId="629AAD6B" w14:textId="54EE03C9" w:rsidR="00556CCA" w:rsidRPr="002B0542" w:rsidRDefault="00556CCA" w:rsidP="00592993">
            <w:pPr>
              <w:keepNext/>
              <w:jc w:val="right"/>
              <w:rPr>
                <w:color w:val="000000"/>
                <w:sz w:val="20"/>
              </w:rPr>
            </w:pPr>
            <w:r w:rsidRPr="002B0542">
              <w:rPr>
                <w:color w:val="000000"/>
                <w:sz w:val="20"/>
                <w:szCs w:val="23"/>
              </w:rPr>
              <w:t>4.5</w:t>
            </w:r>
          </w:p>
        </w:tc>
        <w:tc>
          <w:tcPr>
            <w:tcW w:w="271" w:type="pct"/>
            <w:tcBorders>
              <w:top w:val="nil"/>
              <w:left w:val="nil"/>
              <w:bottom w:val="nil"/>
              <w:right w:val="nil"/>
            </w:tcBorders>
            <w:shd w:val="clear" w:color="auto" w:fill="auto"/>
            <w:noWrap/>
          </w:tcPr>
          <w:p w14:paraId="62FBBD35" w14:textId="4A14279C" w:rsidR="00556CCA" w:rsidRPr="002B0542" w:rsidRDefault="00556CCA" w:rsidP="00592993">
            <w:pPr>
              <w:keepNext/>
              <w:jc w:val="right"/>
              <w:rPr>
                <w:color w:val="000000"/>
                <w:sz w:val="20"/>
              </w:rPr>
            </w:pPr>
            <w:r w:rsidRPr="002B0542">
              <w:rPr>
                <w:color w:val="000000"/>
                <w:sz w:val="20"/>
                <w:szCs w:val="23"/>
              </w:rPr>
              <w:t>0</w:t>
            </w:r>
          </w:p>
        </w:tc>
        <w:tc>
          <w:tcPr>
            <w:tcW w:w="271" w:type="pct"/>
            <w:tcBorders>
              <w:top w:val="nil"/>
              <w:left w:val="nil"/>
              <w:bottom w:val="nil"/>
              <w:right w:val="single" w:sz="8" w:space="0" w:color="auto"/>
            </w:tcBorders>
            <w:shd w:val="clear" w:color="auto" w:fill="auto"/>
            <w:noWrap/>
          </w:tcPr>
          <w:p w14:paraId="6E968433" w14:textId="7D9F8BF2" w:rsidR="00556CCA" w:rsidRPr="002B0542" w:rsidRDefault="00556CCA" w:rsidP="00592993">
            <w:pPr>
              <w:keepNext/>
              <w:jc w:val="right"/>
              <w:rPr>
                <w:color w:val="000000"/>
                <w:sz w:val="20"/>
              </w:rPr>
            </w:pPr>
            <w:r w:rsidRPr="002B0542">
              <w:rPr>
                <w:color w:val="000000"/>
                <w:sz w:val="20"/>
                <w:szCs w:val="23"/>
              </w:rPr>
              <w:t>0.0</w:t>
            </w:r>
          </w:p>
        </w:tc>
      </w:tr>
      <w:tr w:rsidR="00556CCA" w:rsidRPr="002B0542" w14:paraId="4C67F32F" w14:textId="77777777" w:rsidTr="00592993">
        <w:trPr>
          <w:trHeight w:val="300"/>
        </w:trPr>
        <w:tc>
          <w:tcPr>
            <w:tcW w:w="1071" w:type="pct"/>
            <w:tcBorders>
              <w:top w:val="nil"/>
              <w:left w:val="single" w:sz="8" w:space="0" w:color="auto"/>
              <w:bottom w:val="nil"/>
              <w:right w:val="single" w:sz="8" w:space="0" w:color="7F7F7F"/>
            </w:tcBorders>
            <w:shd w:val="clear" w:color="auto" w:fill="auto"/>
            <w:noWrap/>
            <w:vAlign w:val="bottom"/>
          </w:tcPr>
          <w:p w14:paraId="70B65A48" w14:textId="77777777" w:rsidR="00556CCA" w:rsidRPr="002B0542" w:rsidRDefault="00556CCA" w:rsidP="00592993">
            <w:pPr>
              <w:keepNext/>
              <w:rPr>
                <w:color w:val="000000"/>
                <w:sz w:val="20"/>
              </w:rPr>
            </w:pPr>
            <w:r w:rsidRPr="002B0542">
              <w:rPr>
                <w:color w:val="000000"/>
                <w:sz w:val="20"/>
              </w:rPr>
              <w:t>Medlab Central Ltd</w:t>
            </w:r>
            <w:r w:rsidRPr="002B0542">
              <w:rPr>
                <w:sz w:val="20"/>
                <w:szCs w:val="23"/>
              </w:rPr>
              <w:t>.</w:t>
            </w:r>
          </w:p>
        </w:tc>
        <w:tc>
          <w:tcPr>
            <w:tcW w:w="345" w:type="pct"/>
            <w:tcBorders>
              <w:top w:val="nil"/>
              <w:left w:val="single" w:sz="8" w:space="0" w:color="7F7F7F"/>
              <w:bottom w:val="nil"/>
              <w:right w:val="nil"/>
            </w:tcBorders>
            <w:shd w:val="clear" w:color="auto" w:fill="auto"/>
            <w:noWrap/>
            <w:vAlign w:val="bottom"/>
          </w:tcPr>
          <w:p w14:paraId="1EB27B89" w14:textId="6CC8BB2D" w:rsidR="00556CCA" w:rsidRPr="002B0542" w:rsidRDefault="00556CCA" w:rsidP="00592993">
            <w:pPr>
              <w:keepNext/>
              <w:jc w:val="right"/>
              <w:rPr>
                <w:color w:val="000000"/>
                <w:sz w:val="20"/>
              </w:rPr>
            </w:pPr>
            <w:r w:rsidRPr="002B0542">
              <w:rPr>
                <w:color w:val="000000"/>
                <w:sz w:val="20"/>
                <w:szCs w:val="23"/>
              </w:rPr>
              <w:t>0</w:t>
            </w:r>
          </w:p>
        </w:tc>
        <w:tc>
          <w:tcPr>
            <w:tcW w:w="326" w:type="pct"/>
            <w:tcBorders>
              <w:top w:val="nil"/>
              <w:left w:val="nil"/>
              <w:bottom w:val="nil"/>
              <w:right w:val="single" w:sz="8" w:space="0" w:color="7F7F7F"/>
            </w:tcBorders>
            <w:shd w:val="clear" w:color="auto" w:fill="auto"/>
            <w:noWrap/>
            <w:vAlign w:val="bottom"/>
          </w:tcPr>
          <w:p w14:paraId="403A0884" w14:textId="6BC18C48" w:rsidR="00556CCA" w:rsidRPr="002B0542" w:rsidRDefault="00556CCA" w:rsidP="00592993">
            <w:pPr>
              <w:keepNext/>
              <w:jc w:val="right"/>
              <w:rPr>
                <w:color w:val="000000"/>
                <w:sz w:val="20"/>
              </w:rPr>
            </w:pPr>
            <w:r w:rsidRPr="002B0542">
              <w:rPr>
                <w:color w:val="000000"/>
                <w:sz w:val="20"/>
                <w:szCs w:val="23"/>
              </w:rPr>
              <w:t>181</w:t>
            </w:r>
          </w:p>
        </w:tc>
        <w:tc>
          <w:tcPr>
            <w:tcW w:w="235" w:type="pct"/>
            <w:tcBorders>
              <w:top w:val="nil"/>
              <w:left w:val="single" w:sz="8" w:space="0" w:color="7F7F7F"/>
              <w:bottom w:val="nil"/>
              <w:right w:val="nil"/>
            </w:tcBorders>
            <w:shd w:val="clear" w:color="auto" w:fill="auto"/>
            <w:noWrap/>
            <w:vAlign w:val="bottom"/>
          </w:tcPr>
          <w:p w14:paraId="0D659050" w14:textId="7B2F8563" w:rsidR="00556CCA" w:rsidRPr="002B0542" w:rsidRDefault="00556CCA" w:rsidP="00592993">
            <w:pPr>
              <w:keepNext/>
              <w:jc w:val="right"/>
              <w:rPr>
                <w:color w:val="000000"/>
                <w:sz w:val="20"/>
              </w:rPr>
            </w:pPr>
            <w:r w:rsidRPr="002B0542">
              <w:rPr>
                <w:color w:val="000000"/>
                <w:sz w:val="20"/>
                <w:szCs w:val="23"/>
              </w:rPr>
              <w:t>0</w:t>
            </w:r>
          </w:p>
        </w:tc>
        <w:tc>
          <w:tcPr>
            <w:tcW w:w="275" w:type="pct"/>
            <w:tcBorders>
              <w:top w:val="nil"/>
              <w:left w:val="nil"/>
              <w:bottom w:val="nil"/>
              <w:right w:val="nil"/>
            </w:tcBorders>
            <w:shd w:val="clear" w:color="auto" w:fill="auto"/>
            <w:noWrap/>
            <w:vAlign w:val="bottom"/>
          </w:tcPr>
          <w:p w14:paraId="0C5E172C" w14:textId="1DB0F72A" w:rsidR="00556CCA" w:rsidRPr="002B0542" w:rsidRDefault="00556CCA" w:rsidP="00592993">
            <w:pPr>
              <w:keepNext/>
              <w:jc w:val="right"/>
              <w:rPr>
                <w:color w:val="000000"/>
                <w:sz w:val="20"/>
              </w:rPr>
            </w:pPr>
            <w:r w:rsidRPr="002B0542">
              <w:rPr>
                <w:color w:val="000000"/>
                <w:sz w:val="20"/>
                <w:szCs w:val="23"/>
              </w:rPr>
              <w:t>0.0</w:t>
            </w:r>
          </w:p>
        </w:tc>
        <w:tc>
          <w:tcPr>
            <w:tcW w:w="276" w:type="pct"/>
            <w:tcBorders>
              <w:top w:val="nil"/>
              <w:left w:val="nil"/>
              <w:bottom w:val="nil"/>
              <w:right w:val="nil"/>
            </w:tcBorders>
            <w:shd w:val="clear" w:color="auto" w:fill="auto"/>
            <w:noWrap/>
            <w:vAlign w:val="bottom"/>
          </w:tcPr>
          <w:p w14:paraId="10AB98C0" w14:textId="2906CBF1" w:rsidR="00556CCA" w:rsidRPr="002B0542" w:rsidRDefault="00556CCA" w:rsidP="00592993">
            <w:pPr>
              <w:keepNext/>
              <w:jc w:val="right"/>
              <w:rPr>
                <w:color w:val="000000"/>
                <w:sz w:val="20"/>
              </w:rPr>
            </w:pPr>
            <w:r w:rsidRPr="002B0542">
              <w:rPr>
                <w:color w:val="000000"/>
                <w:sz w:val="20"/>
                <w:szCs w:val="23"/>
              </w:rPr>
              <w:t>20</w:t>
            </w:r>
          </w:p>
        </w:tc>
        <w:tc>
          <w:tcPr>
            <w:tcW w:w="275" w:type="pct"/>
            <w:tcBorders>
              <w:top w:val="nil"/>
              <w:left w:val="nil"/>
              <w:bottom w:val="nil"/>
              <w:right w:val="nil"/>
            </w:tcBorders>
            <w:shd w:val="clear" w:color="auto" w:fill="auto"/>
            <w:noWrap/>
            <w:vAlign w:val="bottom"/>
          </w:tcPr>
          <w:p w14:paraId="220FC635" w14:textId="04CAB38C" w:rsidR="00556CCA" w:rsidRPr="002B0542" w:rsidRDefault="00556CCA" w:rsidP="00592993">
            <w:pPr>
              <w:keepNext/>
              <w:jc w:val="right"/>
              <w:rPr>
                <w:color w:val="000000"/>
                <w:sz w:val="20"/>
              </w:rPr>
            </w:pPr>
            <w:r w:rsidRPr="002B0542">
              <w:rPr>
                <w:color w:val="000000"/>
                <w:sz w:val="20"/>
                <w:szCs w:val="23"/>
              </w:rPr>
              <w:t>36.4</w:t>
            </w:r>
          </w:p>
        </w:tc>
        <w:tc>
          <w:tcPr>
            <w:tcW w:w="276" w:type="pct"/>
            <w:tcBorders>
              <w:top w:val="nil"/>
              <w:left w:val="nil"/>
              <w:bottom w:val="nil"/>
              <w:right w:val="nil"/>
            </w:tcBorders>
            <w:shd w:val="clear" w:color="auto" w:fill="auto"/>
            <w:noWrap/>
          </w:tcPr>
          <w:p w14:paraId="5233AB88" w14:textId="6F56B0E9" w:rsidR="00556CCA" w:rsidRPr="002B0542" w:rsidRDefault="00556CCA" w:rsidP="00592993">
            <w:pPr>
              <w:keepNext/>
              <w:jc w:val="right"/>
              <w:rPr>
                <w:color w:val="000000"/>
                <w:sz w:val="20"/>
              </w:rPr>
            </w:pPr>
            <w:r w:rsidRPr="002B0542">
              <w:rPr>
                <w:color w:val="000000"/>
                <w:sz w:val="20"/>
                <w:szCs w:val="23"/>
              </w:rPr>
              <w:t>14</w:t>
            </w:r>
          </w:p>
        </w:tc>
        <w:tc>
          <w:tcPr>
            <w:tcW w:w="272" w:type="pct"/>
            <w:tcBorders>
              <w:top w:val="nil"/>
              <w:left w:val="nil"/>
              <w:bottom w:val="nil"/>
              <w:right w:val="nil"/>
            </w:tcBorders>
            <w:shd w:val="clear" w:color="auto" w:fill="auto"/>
            <w:noWrap/>
          </w:tcPr>
          <w:p w14:paraId="234856CD" w14:textId="6BCDDD8B" w:rsidR="00556CCA" w:rsidRPr="002B0542" w:rsidRDefault="00556CCA" w:rsidP="00592993">
            <w:pPr>
              <w:keepNext/>
              <w:jc w:val="right"/>
              <w:rPr>
                <w:color w:val="000000"/>
                <w:sz w:val="20"/>
              </w:rPr>
            </w:pPr>
            <w:r w:rsidRPr="002B0542">
              <w:rPr>
                <w:color w:val="000000"/>
                <w:sz w:val="20"/>
                <w:szCs w:val="23"/>
              </w:rPr>
              <w:t>23.3</w:t>
            </w:r>
          </w:p>
        </w:tc>
        <w:tc>
          <w:tcPr>
            <w:tcW w:w="276" w:type="pct"/>
            <w:tcBorders>
              <w:top w:val="nil"/>
              <w:left w:val="nil"/>
              <w:bottom w:val="nil"/>
              <w:right w:val="nil"/>
            </w:tcBorders>
            <w:shd w:val="clear" w:color="auto" w:fill="auto"/>
          </w:tcPr>
          <w:p w14:paraId="2936BA82" w14:textId="53B903EC" w:rsidR="00556CCA" w:rsidRPr="002B0542" w:rsidRDefault="00556CCA" w:rsidP="00592993">
            <w:pPr>
              <w:keepNext/>
              <w:jc w:val="right"/>
              <w:rPr>
                <w:color w:val="000000"/>
                <w:sz w:val="20"/>
              </w:rPr>
            </w:pPr>
            <w:r w:rsidRPr="002B0542">
              <w:rPr>
                <w:color w:val="000000"/>
                <w:sz w:val="20"/>
                <w:szCs w:val="23"/>
              </w:rPr>
              <w:t>8</w:t>
            </w:r>
          </w:p>
        </w:tc>
        <w:tc>
          <w:tcPr>
            <w:tcW w:w="277" w:type="pct"/>
            <w:tcBorders>
              <w:top w:val="nil"/>
              <w:left w:val="nil"/>
              <w:bottom w:val="nil"/>
              <w:right w:val="nil"/>
            </w:tcBorders>
            <w:shd w:val="clear" w:color="auto" w:fill="auto"/>
          </w:tcPr>
          <w:p w14:paraId="339DE45F" w14:textId="360B9AE6" w:rsidR="00556CCA" w:rsidRPr="002B0542" w:rsidRDefault="00556CCA" w:rsidP="00592993">
            <w:pPr>
              <w:keepNext/>
              <w:jc w:val="right"/>
              <w:rPr>
                <w:color w:val="000000"/>
                <w:sz w:val="20"/>
              </w:rPr>
            </w:pPr>
            <w:r w:rsidRPr="002B0542">
              <w:rPr>
                <w:color w:val="000000"/>
                <w:sz w:val="20"/>
                <w:szCs w:val="23"/>
              </w:rPr>
              <w:t>17.8</w:t>
            </w:r>
          </w:p>
        </w:tc>
        <w:tc>
          <w:tcPr>
            <w:tcW w:w="275" w:type="pct"/>
            <w:tcBorders>
              <w:top w:val="nil"/>
              <w:left w:val="nil"/>
              <w:bottom w:val="nil"/>
              <w:right w:val="nil"/>
            </w:tcBorders>
            <w:shd w:val="clear" w:color="auto" w:fill="auto"/>
          </w:tcPr>
          <w:p w14:paraId="4B4ECD81" w14:textId="76424C62" w:rsidR="00556CCA" w:rsidRPr="002B0542" w:rsidRDefault="00556CCA" w:rsidP="00592993">
            <w:pPr>
              <w:keepNext/>
              <w:jc w:val="right"/>
              <w:rPr>
                <w:color w:val="000000"/>
                <w:sz w:val="20"/>
              </w:rPr>
            </w:pPr>
            <w:r w:rsidRPr="002B0542">
              <w:rPr>
                <w:color w:val="000000"/>
                <w:sz w:val="20"/>
                <w:szCs w:val="23"/>
              </w:rPr>
              <w:t>3</w:t>
            </w:r>
          </w:p>
        </w:tc>
        <w:tc>
          <w:tcPr>
            <w:tcW w:w="278" w:type="pct"/>
            <w:tcBorders>
              <w:top w:val="nil"/>
              <w:left w:val="nil"/>
              <w:bottom w:val="nil"/>
              <w:right w:val="nil"/>
            </w:tcBorders>
            <w:shd w:val="clear" w:color="auto" w:fill="auto"/>
          </w:tcPr>
          <w:p w14:paraId="292EA229" w14:textId="68793BD8" w:rsidR="00556CCA" w:rsidRPr="002B0542" w:rsidRDefault="00556CCA" w:rsidP="00592993">
            <w:pPr>
              <w:keepNext/>
              <w:jc w:val="right"/>
              <w:rPr>
                <w:color w:val="000000"/>
                <w:sz w:val="20"/>
              </w:rPr>
            </w:pPr>
            <w:r w:rsidRPr="002B0542">
              <w:rPr>
                <w:color w:val="000000"/>
                <w:sz w:val="20"/>
                <w:szCs w:val="23"/>
              </w:rPr>
              <w:t>16.7</w:t>
            </w:r>
          </w:p>
        </w:tc>
        <w:tc>
          <w:tcPr>
            <w:tcW w:w="271" w:type="pct"/>
            <w:tcBorders>
              <w:top w:val="nil"/>
              <w:left w:val="nil"/>
              <w:bottom w:val="nil"/>
              <w:right w:val="nil"/>
            </w:tcBorders>
            <w:shd w:val="clear" w:color="auto" w:fill="auto"/>
            <w:noWrap/>
          </w:tcPr>
          <w:p w14:paraId="7D0FBFA1" w14:textId="0DF9AB35" w:rsidR="00556CCA" w:rsidRPr="002B0542" w:rsidRDefault="00556CCA" w:rsidP="00592993">
            <w:pPr>
              <w:keepNext/>
              <w:jc w:val="right"/>
              <w:rPr>
                <w:color w:val="000000"/>
                <w:sz w:val="20"/>
              </w:rPr>
            </w:pPr>
            <w:r w:rsidRPr="002B0542">
              <w:rPr>
                <w:color w:val="000000"/>
                <w:sz w:val="20"/>
                <w:szCs w:val="23"/>
              </w:rPr>
              <w:t>0</w:t>
            </w:r>
          </w:p>
        </w:tc>
        <w:tc>
          <w:tcPr>
            <w:tcW w:w="271" w:type="pct"/>
            <w:tcBorders>
              <w:top w:val="nil"/>
              <w:left w:val="nil"/>
              <w:bottom w:val="nil"/>
              <w:right w:val="single" w:sz="8" w:space="0" w:color="auto"/>
            </w:tcBorders>
            <w:shd w:val="clear" w:color="auto" w:fill="auto"/>
            <w:noWrap/>
          </w:tcPr>
          <w:p w14:paraId="6037814B" w14:textId="3E29CCA6" w:rsidR="00556CCA" w:rsidRPr="002B0542" w:rsidRDefault="00556CCA" w:rsidP="00592993">
            <w:pPr>
              <w:keepNext/>
              <w:jc w:val="right"/>
              <w:rPr>
                <w:color w:val="000000"/>
                <w:sz w:val="20"/>
              </w:rPr>
            </w:pPr>
            <w:r w:rsidRPr="002B0542">
              <w:rPr>
                <w:color w:val="000000"/>
                <w:sz w:val="20"/>
                <w:szCs w:val="23"/>
              </w:rPr>
              <w:t>0.0</w:t>
            </w:r>
          </w:p>
        </w:tc>
      </w:tr>
      <w:tr w:rsidR="00556CCA" w:rsidRPr="002B0542" w14:paraId="76D9E604" w14:textId="77777777" w:rsidTr="00592993">
        <w:trPr>
          <w:trHeight w:val="300"/>
        </w:trPr>
        <w:tc>
          <w:tcPr>
            <w:tcW w:w="1071" w:type="pct"/>
            <w:tcBorders>
              <w:top w:val="nil"/>
              <w:left w:val="single" w:sz="8" w:space="0" w:color="auto"/>
              <w:bottom w:val="nil"/>
              <w:right w:val="single" w:sz="8" w:space="0" w:color="7F7F7F"/>
            </w:tcBorders>
            <w:shd w:val="clear" w:color="auto" w:fill="auto"/>
            <w:noWrap/>
            <w:vAlign w:val="bottom"/>
          </w:tcPr>
          <w:p w14:paraId="4AE94337" w14:textId="77777777" w:rsidR="00556CCA" w:rsidRPr="002B0542" w:rsidRDefault="00556CCA" w:rsidP="00592993">
            <w:pPr>
              <w:keepNext/>
              <w:rPr>
                <w:color w:val="000000"/>
                <w:sz w:val="20"/>
              </w:rPr>
            </w:pPr>
            <w:r w:rsidRPr="002B0542">
              <w:rPr>
                <w:color w:val="000000"/>
                <w:sz w:val="20"/>
              </w:rPr>
              <w:t>Pathlab</w:t>
            </w:r>
          </w:p>
        </w:tc>
        <w:tc>
          <w:tcPr>
            <w:tcW w:w="345" w:type="pct"/>
            <w:tcBorders>
              <w:top w:val="nil"/>
              <w:left w:val="single" w:sz="8" w:space="0" w:color="7F7F7F"/>
              <w:bottom w:val="nil"/>
              <w:right w:val="nil"/>
            </w:tcBorders>
            <w:shd w:val="clear" w:color="auto" w:fill="auto"/>
            <w:noWrap/>
            <w:vAlign w:val="bottom"/>
          </w:tcPr>
          <w:p w14:paraId="71C47975" w14:textId="649CBF37" w:rsidR="00556CCA" w:rsidRPr="002B0542" w:rsidRDefault="00556CCA" w:rsidP="00592993">
            <w:pPr>
              <w:keepNext/>
              <w:jc w:val="right"/>
              <w:rPr>
                <w:color w:val="000000"/>
                <w:sz w:val="20"/>
              </w:rPr>
            </w:pPr>
            <w:r w:rsidRPr="002B0542">
              <w:rPr>
                <w:color w:val="000000"/>
                <w:sz w:val="20"/>
                <w:szCs w:val="23"/>
              </w:rPr>
              <w:t>6</w:t>
            </w:r>
          </w:p>
        </w:tc>
        <w:tc>
          <w:tcPr>
            <w:tcW w:w="326" w:type="pct"/>
            <w:tcBorders>
              <w:top w:val="nil"/>
              <w:left w:val="nil"/>
              <w:bottom w:val="nil"/>
              <w:right w:val="single" w:sz="8" w:space="0" w:color="7F7F7F"/>
            </w:tcBorders>
            <w:shd w:val="clear" w:color="auto" w:fill="auto"/>
            <w:noWrap/>
            <w:vAlign w:val="bottom"/>
          </w:tcPr>
          <w:p w14:paraId="19746D99" w14:textId="6C6082AF" w:rsidR="00556CCA" w:rsidRPr="002B0542" w:rsidRDefault="00556CCA" w:rsidP="00592993">
            <w:pPr>
              <w:keepNext/>
              <w:jc w:val="right"/>
              <w:rPr>
                <w:color w:val="000000"/>
                <w:sz w:val="20"/>
              </w:rPr>
            </w:pPr>
            <w:r w:rsidRPr="002B0542">
              <w:rPr>
                <w:color w:val="000000"/>
                <w:sz w:val="20"/>
                <w:szCs w:val="23"/>
              </w:rPr>
              <w:t>315</w:t>
            </w:r>
          </w:p>
        </w:tc>
        <w:tc>
          <w:tcPr>
            <w:tcW w:w="235" w:type="pct"/>
            <w:tcBorders>
              <w:top w:val="nil"/>
              <w:left w:val="single" w:sz="8" w:space="0" w:color="7F7F7F"/>
              <w:bottom w:val="nil"/>
              <w:right w:val="nil"/>
            </w:tcBorders>
            <w:shd w:val="clear" w:color="auto" w:fill="auto"/>
            <w:noWrap/>
            <w:vAlign w:val="bottom"/>
          </w:tcPr>
          <w:p w14:paraId="229D563C" w14:textId="4D826E62" w:rsidR="00556CCA" w:rsidRPr="002B0542" w:rsidRDefault="00556CCA" w:rsidP="00592993">
            <w:pPr>
              <w:keepNext/>
              <w:jc w:val="right"/>
              <w:rPr>
                <w:color w:val="000000"/>
                <w:sz w:val="20"/>
              </w:rPr>
            </w:pPr>
            <w:r w:rsidRPr="002B0542">
              <w:rPr>
                <w:color w:val="000000"/>
                <w:sz w:val="20"/>
                <w:szCs w:val="23"/>
              </w:rPr>
              <w:t>5</w:t>
            </w:r>
          </w:p>
        </w:tc>
        <w:tc>
          <w:tcPr>
            <w:tcW w:w="275" w:type="pct"/>
            <w:tcBorders>
              <w:top w:val="nil"/>
              <w:left w:val="nil"/>
              <w:bottom w:val="nil"/>
              <w:right w:val="nil"/>
            </w:tcBorders>
            <w:shd w:val="clear" w:color="auto" w:fill="auto"/>
            <w:noWrap/>
            <w:vAlign w:val="bottom"/>
          </w:tcPr>
          <w:p w14:paraId="0901F280" w14:textId="416976DD" w:rsidR="00556CCA" w:rsidRPr="002B0542" w:rsidRDefault="00556CCA" w:rsidP="00592993">
            <w:pPr>
              <w:keepNext/>
              <w:jc w:val="right"/>
              <w:rPr>
                <w:color w:val="000000"/>
                <w:sz w:val="20"/>
              </w:rPr>
            </w:pPr>
            <w:r w:rsidRPr="002B0542">
              <w:rPr>
                <w:color w:val="000000"/>
                <w:sz w:val="20"/>
                <w:szCs w:val="23"/>
              </w:rPr>
              <w:t>83.3</w:t>
            </w:r>
          </w:p>
        </w:tc>
        <w:tc>
          <w:tcPr>
            <w:tcW w:w="276" w:type="pct"/>
            <w:tcBorders>
              <w:top w:val="nil"/>
              <w:left w:val="nil"/>
              <w:bottom w:val="nil"/>
              <w:right w:val="nil"/>
            </w:tcBorders>
            <w:shd w:val="clear" w:color="auto" w:fill="auto"/>
            <w:noWrap/>
            <w:vAlign w:val="bottom"/>
          </w:tcPr>
          <w:p w14:paraId="2AC0BC8B" w14:textId="0601D1C8" w:rsidR="00556CCA" w:rsidRPr="002B0542" w:rsidRDefault="00556CCA" w:rsidP="00592993">
            <w:pPr>
              <w:keepNext/>
              <w:jc w:val="right"/>
              <w:rPr>
                <w:color w:val="000000"/>
                <w:sz w:val="20"/>
              </w:rPr>
            </w:pPr>
            <w:r w:rsidRPr="002B0542">
              <w:rPr>
                <w:color w:val="000000"/>
                <w:sz w:val="20"/>
                <w:szCs w:val="23"/>
              </w:rPr>
              <w:t>30</w:t>
            </w:r>
          </w:p>
        </w:tc>
        <w:tc>
          <w:tcPr>
            <w:tcW w:w="275" w:type="pct"/>
            <w:tcBorders>
              <w:top w:val="nil"/>
              <w:left w:val="nil"/>
              <w:bottom w:val="nil"/>
              <w:right w:val="nil"/>
            </w:tcBorders>
            <w:shd w:val="clear" w:color="auto" w:fill="auto"/>
            <w:noWrap/>
            <w:vAlign w:val="bottom"/>
          </w:tcPr>
          <w:p w14:paraId="3F0DE222" w14:textId="4E474E57" w:rsidR="00556CCA" w:rsidRPr="002B0542" w:rsidRDefault="00556CCA" w:rsidP="00592993">
            <w:pPr>
              <w:keepNext/>
              <w:jc w:val="right"/>
              <w:rPr>
                <w:color w:val="000000"/>
                <w:sz w:val="20"/>
              </w:rPr>
            </w:pPr>
            <w:r w:rsidRPr="002B0542">
              <w:rPr>
                <w:color w:val="000000"/>
                <w:sz w:val="20"/>
                <w:szCs w:val="23"/>
              </w:rPr>
              <w:t>32.6</w:t>
            </w:r>
          </w:p>
        </w:tc>
        <w:tc>
          <w:tcPr>
            <w:tcW w:w="276" w:type="pct"/>
            <w:tcBorders>
              <w:top w:val="nil"/>
              <w:left w:val="nil"/>
              <w:bottom w:val="nil"/>
              <w:right w:val="nil"/>
            </w:tcBorders>
            <w:shd w:val="clear" w:color="auto" w:fill="auto"/>
            <w:noWrap/>
          </w:tcPr>
          <w:p w14:paraId="12A910B0" w14:textId="20953E78" w:rsidR="00556CCA" w:rsidRPr="002B0542" w:rsidRDefault="00556CCA" w:rsidP="00592993">
            <w:pPr>
              <w:keepNext/>
              <w:jc w:val="right"/>
              <w:rPr>
                <w:color w:val="000000"/>
                <w:sz w:val="20"/>
              </w:rPr>
            </w:pPr>
            <w:r w:rsidRPr="002B0542">
              <w:rPr>
                <w:color w:val="000000"/>
                <w:sz w:val="20"/>
                <w:szCs w:val="23"/>
              </w:rPr>
              <w:t>29</w:t>
            </w:r>
          </w:p>
        </w:tc>
        <w:tc>
          <w:tcPr>
            <w:tcW w:w="272" w:type="pct"/>
            <w:tcBorders>
              <w:top w:val="nil"/>
              <w:left w:val="nil"/>
              <w:bottom w:val="nil"/>
              <w:right w:val="nil"/>
            </w:tcBorders>
            <w:shd w:val="clear" w:color="auto" w:fill="auto"/>
            <w:noWrap/>
          </w:tcPr>
          <w:p w14:paraId="7AF1FDB6" w14:textId="188A336C" w:rsidR="00556CCA" w:rsidRPr="002B0542" w:rsidRDefault="00556CCA" w:rsidP="00592993">
            <w:pPr>
              <w:keepNext/>
              <w:jc w:val="right"/>
              <w:rPr>
                <w:color w:val="000000"/>
                <w:sz w:val="20"/>
              </w:rPr>
            </w:pPr>
            <w:r w:rsidRPr="002B0542">
              <w:rPr>
                <w:color w:val="000000"/>
                <w:sz w:val="20"/>
                <w:szCs w:val="23"/>
              </w:rPr>
              <w:t>33.7</w:t>
            </w:r>
          </w:p>
        </w:tc>
        <w:tc>
          <w:tcPr>
            <w:tcW w:w="276" w:type="pct"/>
            <w:tcBorders>
              <w:top w:val="nil"/>
              <w:left w:val="nil"/>
              <w:bottom w:val="nil"/>
              <w:right w:val="nil"/>
            </w:tcBorders>
            <w:shd w:val="clear" w:color="auto" w:fill="auto"/>
          </w:tcPr>
          <w:p w14:paraId="309F1DCA" w14:textId="08E3880F" w:rsidR="00556CCA" w:rsidRPr="002B0542" w:rsidRDefault="00556CCA" w:rsidP="00592993">
            <w:pPr>
              <w:keepNext/>
              <w:jc w:val="right"/>
              <w:rPr>
                <w:color w:val="000000"/>
                <w:sz w:val="20"/>
              </w:rPr>
            </w:pPr>
            <w:r w:rsidRPr="002B0542">
              <w:rPr>
                <w:color w:val="000000"/>
                <w:sz w:val="20"/>
                <w:szCs w:val="23"/>
              </w:rPr>
              <w:t>19</w:t>
            </w:r>
          </w:p>
        </w:tc>
        <w:tc>
          <w:tcPr>
            <w:tcW w:w="277" w:type="pct"/>
            <w:tcBorders>
              <w:top w:val="nil"/>
              <w:left w:val="nil"/>
              <w:bottom w:val="nil"/>
              <w:right w:val="nil"/>
            </w:tcBorders>
            <w:shd w:val="clear" w:color="auto" w:fill="auto"/>
          </w:tcPr>
          <w:p w14:paraId="63468CCC" w14:textId="1BE7686A" w:rsidR="00556CCA" w:rsidRPr="002B0542" w:rsidRDefault="00556CCA" w:rsidP="00592993">
            <w:pPr>
              <w:keepNext/>
              <w:jc w:val="right"/>
              <w:rPr>
                <w:color w:val="000000"/>
                <w:sz w:val="20"/>
              </w:rPr>
            </w:pPr>
            <w:r w:rsidRPr="002B0542">
              <w:rPr>
                <w:color w:val="000000"/>
                <w:sz w:val="20"/>
                <w:szCs w:val="23"/>
              </w:rPr>
              <w:t>20.9</w:t>
            </w:r>
          </w:p>
        </w:tc>
        <w:tc>
          <w:tcPr>
            <w:tcW w:w="275" w:type="pct"/>
            <w:tcBorders>
              <w:top w:val="nil"/>
              <w:left w:val="nil"/>
              <w:bottom w:val="nil"/>
              <w:right w:val="nil"/>
            </w:tcBorders>
            <w:shd w:val="clear" w:color="auto" w:fill="auto"/>
          </w:tcPr>
          <w:p w14:paraId="249453B7" w14:textId="179D707E" w:rsidR="00556CCA" w:rsidRPr="002B0542" w:rsidRDefault="00556CCA" w:rsidP="00592993">
            <w:pPr>
              <w:keepNext/>
              <w:jc w:val="right"/>
              <w:rPr>
                <w:color w:val="000000"/>
                <w:sz w:val="20"/>
              </w:rPr>
            </w:pPr>
            <w:r w:rsidRPr="002B0542">
              <w:rPr>
                <w:color w:val="000000"/>
                <w:sz w:val="20"/>
                <w:szCs w:val="23"/>
              </w:rPr>
              <w:t>10</w:t>
            </w:r>
          </w:p>
        </w:tc>
        <w:tc>
          <w:tcPr>
            <w:tcW w:w="278" w:type="pct"/>
            <w:tcBorders>
              <w:top w:val="nil"/>
              <w:left w:val="nil"/>
              <w:bottom w:val="nil"/>
              <w:right w:val="nil"/>
            </w:tcBorders>
            <w:shd w:val="clear" w:color="auto" w:fill="auto"/>
          </w:tcPr>
          <w:p w14:paraId="695C52A5" w14:textId="0DF15E47" w:rsidR="00556CCA" w:rsidRPr="002B0542" w:rsidRDefault="00556CCA" w:rsidP="00592993">
            <w:pPr>
              <w:keepNext/>
              <w:jc w:val="right"/>
              <w:rPr>
                <w:color w:val="000000"/>
                <w:sz w:val="20"/>
              </w:rPr>
            </w:pPr>
            <w:r w:rsidRPr="002B0542">
              <w:rPr>
                <w:color w:val="000000"/>
                <w:sz w:val="20"/>
                <w:szCs w:val="23"/>
              </w:rPr>
              <w:t>23.3</w:t>
            </w:r>
          </w:p>
        </w:tc>
        <w:tc>
          <w:tcPr>
            <w:tcW w:w="271" w:type="pct"/>
            <w:tcBorders>
              <w:top w:val="nil"/>
              <w:left w:val="nil"/>
              <w:bottom w:val="nil"/>
              <w:right w:val="nil"/>
            </w:tcBorders>
            <w:shd w:val="clear" w:color="auto" w:fill="auto"/>
            <w:noWrap/>
          </w:tcPr>
          <w:p w14:paraId="15DB6281" w14:textId="7FBA8EB9" w:rsidR="00556CCA" w:rsidRPr="002B0542" w:rsidRDefault="00556CCA" w:rsidP="00592993">
            <w:pPr>
              <w:keepNext/>
              <w:jc w:val="right"/>
              <w:rPr>
                <w:color w:val="000000"/>
                <w:sz w:val="20"/>
              </w:rPr>
            </w:pPr>
            <w:r w:rsidRPr="002B0542">
              <w:rPr>
                <w:color w:val="000000"/>
                <w:sz w:val="20"/>
                <w:szCs w:val="23"/>
              </w:rPr>
              <w:t>2</w:t>
            </w:r>
          </w:p>
        </w:tc>
        <w:tc>
          <w:tcPr>
            <w:tcW w:w="271" w:type="pct"/>
            <w:tcBorders>
              <w:top w:val="nil"/>
              <w:left w:val="nil"/>
              <w:bottom w:val="nil"/>
              <w:right w:val="single" w:sz="8" w:space="0" w:color="auto"/>
            </w:tcBorders>
            <w:shd w:val="clear" w:color="auto" w:fill="auto"/>
            <w:noWrap/>
          </w:tcPr>
          <w:p w14:paraId="1C5EAB2F" w14:textId="3302539B" w:rsidR="00556CCA" w:rsidRPr="002B0542" w:rsidRDefault="00556CCA" w:rsidP="00592993">
            <w:pPr>
              <w:keepNext/>
              <w:jc w:val="right"/>
              <w:rPr>
                <w:color w:val="000000"/>
                <w:sz w:val="20"/>
              </w:rPr>
            </w:pPr>
            <w:r w:rsidRPr="002B0542">
              <w:rPr>
                <w:color w:val="000000"/>
                <w:sz w:val="20"/>
                <w:szCs w:val="23"/>
              </w:rPr>
              <w:t>66.7</w:t>
            </w:r>
          </w:p>
        </w:tc>
      </w:tr>
      <w:tr w:rsidR="00556CCA" w:rsidRPr="002B0542" w14:paraId="4345A34D" w14:textId="77777777" w:rsidTr="00592993">
        <w:trPr>
          <w:trHeight w:val="300"/>
        </w:trPr>
        <w:tc>
          <w:tcPr>
            <w:tcW w:w="1071" w:type="pct"/>
            <w:tcBorders>
              <w:top w:val="nil"/>
              <w:left w:val="single" w:sz="8" w:space="0" w:color="auto"/>
              <w:bottom w:val="nil"/>
              <w:right w:val="single" w:sz="8" w:space="0" w:color="7F7F7F"/>
            </w:tcBorders>
            <w:shd w:val="clear" w:color="auto" w:fill="auto"/>
            <w:noWrap/>
            <w:vAlign w:val="bottom"/>
          </w:tcPr>
          <w:p w14:paraId="205A0D48" w14:textId="77777777" w:rsidR="00556CCA" w:rsidRPr="002B0542" w:rsidRDefault="00556CCA" w:rsidP="00592993">
            <w:pPr>
              <w:keepNext/>
              <w:rPr>
                <w:color w:val="000000"/>
                <w:sz w:val="20"/>
              </w:rPr>
            </w:pPr>
            <w:r w:rsidRPr="002B0542">
              <w:rPr>
                <w:color w:val="000000"/>
                <w:sz w:val="20"/>
              </w:rPr>
              <w:t xml:space="preserve">Southern Community </w:t>
            </w:r>
            <w:r w:rsidRPr="002B0542">
              <w:rPr>
                <w:sz w:val="20"/>
                <w:szCs w:val="23"/>
              </w:rPr>
              <w:t>Laboratories</w:t>
            </w:r>
          </w:p>
        </w:tc>
        <w:tc>
          <w:tcPr>
            <w:tcW w:w="345" w:type="pct"/>
            <w:tcBorders>
              <w:top w:val="nil"/>
              <w:left w:val="single" w:sz="8" w:space="0" w:color="7F7F7F"/>
              <w:bottom w:val="nil"/>
              <w:right w:val="nil"/>
            </w:tcBorders>
            <w:shd w:val="clear" w:color="auto" w:fill="auto"/>
            <w:noWrap/>
            <w:vAlign w:val="bottom"/>
          </w:tcPr>
          <w:p w14:paraId="39BC574D" w14:textId="7B4E39A5" w:rsidR="00556CCA" w:rsidRPr="002B0542" w:rsidRDefault="00556CCA" w:rsidP="00592993">
            <w:pPr>
              <w:keepNext/>
              <w:jc w:val="right"/>
              <w:rPr>
                <w:color w:val="000000"/>
                <w:sz w:val="20"/>
              </w:rPr>
            </w:pPr>
            <w:r w:rsidRPr="002B0542">
              <w:rPr>
                <w:color w:val="000000"/>
                <w:sz w:val="20"/>
                <w:szCs w:val="23"/>
              </w:rPr>
              <w:t>2</w:t>
            </w:r>
          </w:p>
        </w:tc>
        <w:tc>
          <w:tcPr>
            <w:tcW w:w="326" w:type="pct"/>
            <w:tcBorders>
              <w:top w:val="nil"/>
              <w:left w:val="nil"/>
              <w:bottom w:val="nil"/>
              <w:right w:val="single" w:sz="8" w:space="0" w:color="7F7F7F"/>
            </w:tcBorders>
            <w:shd w:val="clear" w:color="auto" w:fill="auto"/>
            <w:noWrap/>
            <w:vAlign w:val="bottom"/>
          </w:tcPr>
          <w:p w14:paraId="096DFE24" w14:textId="03067511" w:rsidR="00556CCA" w:rsidRPr="002B0542" w:rsidRDefault="00556CCA" w:rsidP="00592993">
            <w:pPr>
              <w:keepNext/>
              <w:jc w:val="right"/>
              <w:rPr>
                <w:color w:val="000000"/>
                <w:sz w:val="20"/>
              </w:rPr>
            </w:pPr>
            <w:r w:rsidRPr="002B0542">
              <w:rPr>
                <w:color w:val="000000"/>
                <w:sz w:val="20"/>
                <w:szCs w:val="23"/>
              </w:rPr>
              <w:t>278</w:t>
            </w:r>
          </w:p>
        </w:tc>
        <w:tc>
          <w:tcPr>
            <w:tcW w:w="235" w:type="pct"/>
            <w:tcBorders>
              <w:top w:val="nil"/>
              <w:left w:val="single" w:sz="8" w:space="0" w:color="7F7F7F"/>
              <w:bottom w:val="nil"/>
              <w:right w:val="nil"/>
            </w:tcBorders>
            <w:shd w:val="clear" w:color="auto" w:fill="auto"/>
            <w:noWrap/>
            <w:vAlign w:val="bottom"/>
          </w:tcPr>
          <w:p w14:paraId="5BBB6466" w14:textId="29C5C60C" w:rsidR="00556CCA" w:rsidRPr="002B0542" w:rsidRDefault="00556CCA" w:rsidP="00592993">
            <w:pPr>
              <w:keepNext/>
              <w:jc w:val="right"/>
              <w:rPr>
                <w:color w:val="000000"/>
                <w:sz w:val="20"/>
              </w:rPr>
            </w:pPr>
            <w:r w:rsidRPr="002B0542">
              <w:rPr>
                <w:color w:val="000000"/>
                <w:sz w:val="20"/>
                <w:szCs w:val="23"/>
              </w:rPr>
              <w:t>2</w:t>
            </w:r>
          </w:p>
        </w:tc>
        <w:tc>
          <w:tcPr>
            <w:tcW w:w="275" w:type="pct"/>
            <w:tcBorders>
              <w:top w:val="nil"/>
              <w:left w:val="nil"/>
              <w:bottom w:val="nil"/>
              <w:right w:val="nil"/>
            </w:tcBorders>
            <w:shd w:val="clear" w:color="auto" w:fill="auto"/>
            <w:noWrap/>
            <w:vAlign w:val="bottom"/>
          </w:tcPr>
          <w:p w14:paraId="3F07752C" w14:textId="234B8F08" w:rsidR="00556CCA" w:rsidRPr="002B0542" w:rsidRDefault="00556CCA" w:rsidP="00592993">
            <w:pPr>
              <w:keepNext/>
              <w:jc w:val="right"/>
              <w:rPr>
                <w:color w:val="000000"/>
                <w:sz w:val="20"/>
              </w:rPr>
            </w:pPr>
            <w:r w:rsidRPr="002B0542">
              <w:rPr>
                <w:color w:val="000000"/>
                <w:sz w:val="20"/>
                <w:szCs w:val="23"/>
              </w:rPr>
              <w:t>100.0</w:t>
            </w:r>
          </w:p>
        </w:tc>
        <w:tc>
          <w:tcPr>
            <w:tcW w:w="276" w:type="pct"/>
            <w:tcBorders>
              <w:top w:val="nil"/>
              <w:left w:val="nil"/>
              <w:bottom w:val="nil"/>
              <w:right w:val="nil"/>
            </w:tcBorders>
            <w:shd w:val="clear" w:color="auto" w:fill="auto"/>
            <w:noWrap/>
            <w:vAlign w:val="bottom"/>
          </w:tcPr>
          <w:p w14:paraId="1C26E3D7" w14:textId="24BAFA21" w:rsidR="00556CCA" w:rsidRPr="002B0542" w:rsidRDefault="00556CCA" w:rsidP="00592993">
            <w:pPr>
              <w:keepNext/>
              <w:jc w:val="right"/>
              <w:rPr>
                <w:color w:val="000000"/>
                <w:sz w:val="20"/>
              </w:rPr>
            </w:pPr>
            <w:r w:rsidRPr="002B0542">
              <w:rPr>
                <w:color w:val="000000"/>
                <w:sz w:val="20"/>
                <w:szCs w:val="23"/>
              </w:rPr>
              <w:t>34</w:t>
            </w:r>
          </w:p>
        </w:tc>
        <w:tc>
          <w:tcPr>
            <w:tcW w:w="275" w:type="pct"/>
            <w:tcBorders>
              <w:top w:val="nil"/>
              <w:left w:val="nil"/>
              <w:bottom w:val="nil"/>
              <w:right w:val="nil"/>
            </w:tcBorders>
            <w:shd w:val="clear" w:color="auto" w:fill="auto"/>
            <w:noWrap/>
            <w:vAlign w:val="bottom"/>
          </w:tcPr>
          <w:p w14:paraId="1AFF7431" w14:textId="341A7DC2" w:rsidR="00556CCA" w:rsidRPr="002B0542" w:rsidRDefault="00556CCA" w:rsidP="00592993">
            <w:pPr>
              <w:keepNext/>
              <w:jc w:val="right"/>
              <w:rPr>
                <w:color w:val="000000"/>
                <w:sz w:val="20"/>
              </w:rPr>
            </w:pPr>
            <w:r w:rsidRPr="002B0542">
              <w:rPr>
                <w:color w:val="000000"/>
                <w:sz w:val="20"/>
                <w:szCs w:val="23"/>
              </w:rPr>
              <w:t>37.8</w:t>
            </w:r>
          </w:p>
        </w:tc>
        <w:tc>
          <w:tcPr>
            <w:tcW w:w="276" w:type="pct"/>
            <w:tcBorders>
              <w:top w:val="nil"/>
              <w:left w:val="nil"/>
              <w:bottom w:val="nil"/>
              <w:right w:val="nil"/>
            </w:tcBorders>
            <w:shd w:val="clear" w:color="auto" w:fill="auto"/>
            <w:noWrap/>
          </w:tcPr>
          <w:p w14:paraId="55194169" w14:textId="77575709" w:rsidR="00556CCA" w:rsidRPr="002B0542" w:rsidRDefault="00556CCA" w:rsidP="00592993">
            <w:pPr>
              <w:keepNext/>
              <w:jc w:val="right"/>
              <w:rPr>
                <w:color w:val="000000"/>
                <w:sz w:val="20"/>
              </w:rPr>
            </w:pPr>
            <w:r w:rsidRPr="002B0542">
              <w:rPr>
                <w:color w:val="000000"/>
                <w:sz w:val="20"/>
                <w:szCs w:val="23"/>
              </w:rPr>
              <w:t>25</w:t>
            </w:r>
          </w:p>
        </w:tc>
        <w:tc>
          <w:tcPr>
            <w:tcW w:w="272" w:type="pct"/>
            <w:tcBorders>
              <w:top w:val="nil"/>
              <w:left w:val="nil"/>
              <w:bottom w:val="nil"/>
              <w:right w:val="nil"/>
            </w:tcBorders>
            <w:shd w:val="clear" w:color="auto" w:fill="auto"/>
            <w:noWrap/>
          </w:tcPr>
          <w:p w14:paraId="44EF292B" w14:textId="2825DA09" w:rsidR="00556CCA" w:rsidRPr="002B0542" w:rsidRDefault="00556CCA" w:rsidP="00592993">
            <w:pPr>
              <w:keepNext/>
              <w:jc w:val="right"/>
              <w:rPr>
                <w:color w:val="000000"/>
                <w:sz w:val="20"/>
              </w:rPr>
            </w:pPr>
            <w:r w:rsidRPr="002B0542">
              <w:rPr>
                <w:color w:val="000000"/>
                <w:sz w:val="20"/>
                <w:szCs w:val="23"/>
              </w:rPr>
              <w:t>29.8</w:t>
            </w:r>
          </w:p>
        </w:tc>
        <w:tc>
          <w:tcPr>
            <w:tcW w:w="276" w:type="pct"/>
            <w:tcBorders>
              <w:top w:val="nil"/>
              <w:left w:val="nil"/>
              <w:bottom w:val="nil"/>
              <w:right w:val="nil"/>
            </w:tcBorders>
            <w:shd w:val="clear" w:color="auto" w:fill="auto"/>
          </w:tcPr>
          <w:p w14:paraId="260B302A" w14:textId="4F2A42CA" w:rsidR="00556CCA" w:rsidRPr="002B0542" w:rsidRDefault="00556CCA" w:rsidP="00592993">
            <w:pPr>
              <w:keepNext/>
              <w:jc w:val="right"/>
              <w:rPr>
                <w:color w:val="000000"/>
                <w:sz w:val="20"/>
              </w:rPr>
            </w:pPr>
            <w:r w:rsidRPr="002B0542">
              <w:rPr>
                <w:color w:val="000000"/>
                <w:sz w:val="20"/>
                <w:szCs w:val="23"/>
              </w:rPr>
              <w:t>22</w:t>
            </w:r>
          </w:p>
        </w:tc>
        <w:tc>
          <w:tcPr>
            <w:tcW w:w="277" w:type="pct"/>
            <w:tcBorders>
              <w:top w:val="nil"/>
              <w:left w:val="nil"/>
              <w:bottom w:val="nil"/>
              <w:right w:val="nil"/>
            </w:tcBorders>
            <w:shd w:val="clear" w:color="auto" w:fill="auto"/>
          </w:tcPr>
          <w:p w14:paraId="1643710F" w14:textId="23513014" w:rsidR="00556CCA" w:rsidRPr="002B0542" w:rsidRDefault="00556CCA" w:rsidP="00592993">
            <w:pPr>
              <w:keepNext/>
              <w:jc w:val="right"/>
              <w:rPr>
                <w:color w:val="000000"/>
                <w:sz w:val="20"/>
              </w:rPr>
            </w:pPr>
            <w:r w:rsidRPr="002B0542">
              <w:rPr>
                <w:color w:val="000000"/>
                <w:sz w:val="20"/>
                <w:szCs w:val="23"/>
              </w:rPr>
              <w:t>33.8</w:t>
            </w:r>
          </w:p>
        </w:tc>
        <w:tc>
          <w:tcPr>
            <w:tcW w:w="275" w:type="pct"/>
            <w:tcBorders>
              <w:top w:val="nil"/>
              <w:left w:val="nil"/>
              <w:bottom w:val="nil"/>
              <w:right w:val="nil"/>
            </w:tcBorders>
            <w:shd w:val="clear" w:color="auto" w:fill="auto"/>
          </w:tcPr>
          <w:p w14:paraId="34550FF6" w14:textId="7CAE29EE" w:rsidR="00556CCA" w:rsidRPr="002B0542" w:rsidRDefault="00556CCA" w:rsidP="00592993">
            <w:pPr>
              <w:keepNext/>
              <w:jc w:val="right"/>
              <w:rPr>
                <w:color w:val="000000"/>
                <w:sz w:val="20"/>
              </w:rPr>
            </w:pPr>
            <w:r w:rsidRPr="002B0542">
              <w:rPr>
                <w:color w:val="000000"/>
                <w:sz w:val="20"/>
                <w:szCs w:val="23"/>
              </w:rPr>
              <w:t>7</w:t>
            </w:r>
          </w:p>
        </w:tc>
        <w:tc>
          <w:tcPr>
            <w:tcW w:w="278" w:type="pct"/>
            <w:tcBorders>
              <w:top w:val="nil"/>
              <w:left w:val="nil"/>
              <w:bottom w:val="nil"/>
              <w:right w:val="nil"/>
            </w:tcBorders>
            <w:shd w:val="clear" w:color="auto" w:fill="auto"/>
          </w:tcPr>
          <w:p w14:paraId="3E521D18" w14:textId="465DCFB5" w:rsidR="00556CCA" w:rsidRPr="002B0542" w:rsidRDefault="00556CCA" w:rsidP="00592993">
            <w:pPr>
              <w:keepNext/>
              <w:jc w:val="right"/>
              <w:rPr>
                <w:color w:val="000000"/>
                <w:sz w:val="20"/>
              </w:rPr>
            </w:pPr>
            <w:r w:rsidRPr="002B0542">
              <w:rPr>
                <w:color w:val="000000"/>
                <w:sz w:val="20"/>
                <w:szCs w:val="23"/>
              </w:rPr>
              <w:t>18.9</w:t>
            </w:r>
          </w:p>
        </w:tc>
        <w:tc>
          <w:tcPr>
            <w:tcW w:w="271" w:type="pct"/>
            <w:tcBorders>
              <w:top w:val="nil"/>
              <w:left w:val="nil"/>
              <w:bottom w:val="nil"/>
              <w:right w:val="nil"/>
            </w:tcBorders>
            <w:shd w:val="clear" w:color="auto" w:fill="auto"/>
            <w:noWrap/>
          </w:tcPr>
          <w:p w14:paraId="6F32FB8E" w14:textId="17F62C85" w:rsidR="00556CCA" w:rsidRPr="002B0542" w:rsidRDefault="00556CCA" w:rsidP="00592993">
            <w:pPr>
              <w:keepNext/>
              <w:jc w:val="right"/>
              <w:rPr>
                <w:color w:val="000000"/>
                <w:sz w:val="20"/>
              </w:rPr>
            </w:pPr>
            <w:r w:rsidRPr="002B0542">
              <w:rPr>
                <w:color w:val="000000"/>
                <w:sz w:val="20"/>
                <w:szCs w:val="23"/>
              </w:rPr>
              <w:t>1</w:t>
            </w:r>
          </w:p>
        </w:tc>
        <w:tc>
          <w:tcPr>
            <w:tcW w:w="271" w:type="pct"/>
            <w:tcBorders>
              <w:top w:val="nil"/>
              <w:left w:val="nil"/>
              <w:bottom w:val="nil"/>
              <w:right w:val="single" w:sz="8" w:space="0" w:color="auto"/>
            </w:tcBorders>
            <w:shd w:val="clear" w:color="auto" w:fill="auto"/>
            <w:noWrap/>
          </w:tcPr>
          <w:p w14:paraId="11E96EA0" w14:textId="5A16B505" w:rsidR="00556CCA" w:rsidRPr="002B0542" w:rsidRDefault="00556CCA" w:rsidP="00592993">
            <w:pPr>
              <w:keepNext/>
              <w:jc w:val="right"/>
              <w:rPr>
                <w:color w:val="000000"/>
                <w:sz w:val="20"/>
              </w:rPr>
            </w:pPr>
            <w:r w:rsidRPr="002B0542">
              <w:rPr>
                <w:color w:val="000000"/>
                <w:sz w:val="20"/>
                <w:szCs w:val="23"/>
              </w:rPr>
              <w:t>50.0</w:t>
            </w:r>
          </w:p>
        </w:tc>
      </w:tr>
      <w:tr w:rsidR="00556CCA" w:rsidRPr="002B0542" w14:paraId="5B277994" w14:textId="77777777" w:rsidTr="00592993">
        <w:trPr>
          <w:trHeight w:val="315"/>
        </w:trPr>
        <w:tc>
          <w:tcPr>
            <w:tcW w:w="1071" w:type="pct"/>
            <w:tcBorders>
              <w:top w:val="nil"/>
              <w:left w:val="single" w:sz="8" w:space="0" w:color="auto"/>
              <w:bottom w:val="single" w:sz="8" w:space="0" w:color="auto"/>
              <w:right w:val="single" w:sz="8" w:space="0" w:color="7F7F7F"/>
            </w:tcBorders>
            <w:shd w:val="clear" w:color="auto" w:fill="auto"/>
            <w:noWrap/>
            <w:vAlign w:val="bottom"/>
          </w:tcPr>
          <w:p w14:paraId="61969D22" w14:textId="77777777" w:rsidR="00556CCA" w:rsidRPr="002B0542" w:rsidRDefault="00556CCA" w:rsidP="00592993">
            <w:pPr>
              <w:keepNext/>
              <w:rPr>
                <w:color w:val="000000"/>
                <w:sz w:val="20"/>
              </w:rPr>
            </w:pPr>
            <w:r w:rsidRPr="002B0542">
              <w:rPr>
                <w:rFonts w:asciiTheme="minorHAnsi" w:eastAsia="Times New Roman" w:hAnsiTheme="minorHAnsi" w:cs="Arial"/>
                <w:b/>
                <w:bCs/>
                <w:sz w:val="20"/>
                <w:szCs w:val="23"/>
                <w:lang w:eastAsia="en-AU"/>
              </w:rPr>
              <w:t>Total</w:t>
            </w:r>
          </w:p>
        </w:tc>
        <w:tc>
          <w:tcPr>
            <w:tcW w:w="345" w:type="pct"/>
            <w:tcBorders>
              <w:top w:val="nil"/>
              <w:left w:val="single" w:sz="8" w:space="0" w:color="7F7F7F"/>
              <w:bottom w:val="single" w:sz="8" w:space="0" w:color="auto"/>
              <w:right w:val="nil"/>
            </w:tcBorders>
            <w:shd w:val="clear" w:color="auto" w:fill="auto"/>
            <w:noWrap/>
            <w:vAlign w:val="bottom"/>
          </w:tcPr>
          <w:p w14:paraId="6A170B39" w14:textId="342B5E54" w:rsidR="00556CCA" w:rsidRPr="002B0542" w:rsidRDefault="00556CCA" w:rsidP="00592993">
            <w:pPr>
              <w:keepNext/>
              <w:jc w:val="right"/>
              <w:rPr>
                <w:color w:val="000000"/>
                <w:sz w:val="20"/>
              </w:rPr>
            </w:pPr>
            <w:r w:rsidRPr="002B0542">
              <w:rPr>
                <w:b/>
                <w:bCs/>
                <w:color w:val="000000"/>
                <w:sz w:val="20"/>
                <w:szCs w:val="23"/>
              </w:rPr>
              <w:t>12</w:t>
            </w:r>
          </w:p>
        </w:tc>
        <w:tc>
          <w:tcPr>
            <w:tcW w:w="326" w:type="pct"/>
            <w:tcBorders>
              <w:top w:val="nil"/>
              <w:left w:val="nil"/>
              <w:bottom w:val="single" w:sz="8" w:space="0" w:color="auto"/>
              <w:right w:val="single" w:sz="8" w:space="0" w:color="7F7F7F"/>
            </w:tcBorders>
            <w:shd w:val="clear" w:color="auto" w:fill="auto"/>
            <w:noWrap/>
            <w:vAlign w:val="bottom"/>
          </w:tcPr>
          <w:p w14:paraId="11167CCD" w14:textId="7ECE8A5D" w:rsidR="00556CCA" w:rsidRPr="002B0542" w:rsidRDefault="00556CCA" w:rsidP="00592993">
            <w:pPr>
              <w:keepNext/>
              <w:jc w:val="right"/>
              <w:rPr>
                <w:color w:val="000000"/>
                <w:sz w:val="20"/>
              </w:rPr>
            </w:pPr>
            <w:r w:rsidRPr="002B0542">
              <w:rPr>
                <w:b/>
                <w:bCs/>
                <w:color w:val="000000"/>
                <w:sz w:val="20"/>
                <w:szCs w:val="23"/>
              </w:rPr>
              <w:t>1335</w:t>
            </w:r>
          </w:p>
        </w:tc>
        <w:tc>
          <w:tcPr>
            <w:tcW w:w="235" w:type="pct"/>
            <w:tcBorders>
              <w:top w:val="nil"/>
              <w:left w:val="single" w:sz="8" w:space="0" w:color="7F7F7F"/>
              <w:bottom w:val="single" w:sz="8" w:space="0" w:color="auto"/>
              <w:right w:val="nil"/>
            </w:tcBorders>
            <w:shd w:val="clear" w:color="auto" w:fill="auto"/>
            <w:noWrap/>
            <w:vAlign w:val="bottom"/>
          </w:tcPr>
          <w:p w14:paraId="26BE77F3" w14:textId="549F076C" w:rsidR="00556CCA" w:rsidRPr="002B0542" w:rsidRDefault="00556CCA" w:rsidP="00592993">
            <w:pPr>
              <w:keepNext/>
              <w:jc w:val="right"/>
              <w:rPr>
                <w:color w:val="000000"/>
                <w:sz w:val="20"/>
              </w:rPr>
            </w:pPr>
            <w:r w:rsidRPr="002B0542">
              <w:rPr>
                <w:b/>
                <w:bCs/>
                <w:color w:val="000000"/>
                <w:sz w:val="20"/>
                <w:szCs w:val="23"/>
              </w:rPr>
              <w:t>10</w:t>
            </w:r>
          </w:p>
        </w:tc>
        <w:tc>
          <w:tcPr>
            <w:tcW w:w="275" w:type="pct"/>
            <w:tcBorders>
              <w:top w:val="nil"/>
              <w:left w:val="nil"/>
              <w:bottom w:val="single" w:sz="8" w:space="0" w:color="auto"/>
              <w:right w:val="nil"/>
            </w:tcBorders>
            <w:shd w:val="clear" w:color="auto" w:fill="auto"/>
            <w:noWrap/>
            <w:vAlign w:val="bottom"/>
          </w:tcPr>
          <w:p w14:paraId="740C76F2" w14:textId="73EC9AF7" w:rsidR="00556CCA" w:rsidRPr="002B0542" w:rsidRDefault="00556CCA" w:rsidP="00592993">
            <w:pPr>
              <w:keepNext/>
              <w:jc w:val="right"/>
              <w:rPr>
                <w:color w:val="000000"/>
                <w:sz w:val="20"/>
              </w:rPr>
            </w:pPr>
            <w:r w:rsidRPr="002B0542">
              <w:rPr>
                <w:b/>
                <w:bCs/>
                <w:color w:val="000000"/>
                <w:sz w:val="20"/>
                <w:szCs w:val="23"/>
              </w:rPr>
              <w:t>83.3</w:t>
            </w:r>
          </w:p>
        </w:tc>
        <w:tc>
          <w:tcPr>
            <w:tcW w:w="276" w:type="pct"/>
            <w:tcBorders>
              <w:top w:val="nil"/>
              <w:left w:val="nil"/>
              <w:bottom w:val="single" w:sz="8" w:space="0" w:color="auto"/>
              <w:right w:val="nil"/>
            </w:tcBorders>
            <w:shd w:val="clear" w:color="auto" w:fill="auto"/>
            <w:noWrap/>
            <w:vAlign w:val="bottom"/>
          </w:tcPr>
          <w:p w14:paraId="1D3C21AB" w14:textId="5701E2AD" w:rsidR="00556CCA" w:rsidRPr="002B0542" w:rsidRDefault="00556CCA" w:rsidP="00592993">
            <w:pPr>
              <w:keepNext/>
              <w:jc w:val="right"/>
              <w:rPr>
                <w:color w:val="000000"/>
                <w:sz w:val="20"/>
              </w:rPr>
            </w:pPr>
            <w:r w:rsidRPr="002B0542">
              <w:rPr>
                <w:b/>
                <w:bCs/>
                <w:color w:val="000000"/>
                <w:sz w:val="20"/>
                <w:szCs w:val="23"/>
              </w:rPr>
              <w:t>138</w:t>
            </w:r>
          </w:p>
        </w:tc>
        <w:tc>
          <w:tcPr>
            <w:tcW w:w="275" w:type="pct"/>
            <w:tcBorders>
              <w:top w:val="nil"/>
              <w:left w:val="nil"/>
              <w:bottom w:val="single" w:sz="8" w:space="0" w:color="auto"/>
              <w:right w:val="nil"/>
            </w:tcBorders>
            <w:shd w:val="clear" w:color="auto" w:fill="auto"/>
            <w:noWrap/>
            <w:vAlign w:val="bottom"/>
          </w:tcPr>
          <w:p w14:paraId="26E46B6C" w14:textId="7E61E4E1" w:rsidR="00556CCA" w:rsidRPr="002B0542" w:rsidRDefault="00556CCA" w:rsidP="00592993">
            <w:pPr>
              <w:keepNext/>
              <w:jc w:val="right"/>
              <w:rPr>
                <w:color w:val="000000"/>
                <w:sz w:val="20"/>
              </w:rPr>
            </w:pPr>
            <w:r w:rsidRPr="002B0542">
              <w:rPr>
                <w:b/>
                <w:bCs/>
                <w:color w:val="000000"/>
                <w:sz w:val="20"/>
                <w:szCs w:val="23"/>
              </w:rPr>
              <w:t>32.6</w:t>
            </w:r>
          </w:p>
        </w:tc>
        <w:tc>
          <w:tcPr>
            <w:tcW w:w="276" w:type="pct"/>
            <w:tcBorders>
              <w:top w:val="nil"/>
              <w:left w:val="nil"/>
              <w:bottom w:val="single" w:sz="8" w:space="0" w:color="auto"/>
              <w:right w:val="nil"/>
            </w:tcBorders>
            <w:shd w:val="clear" w:color="auto" w:fill="auto"/>
            <w:noWrap/>
          </w:tcPr>
          <w:p w14:paraId="23F9E0F5" w14:textId="0C968A5F" w:rsidR="00556CCA" w:rsidRPr="002B0542" w:rsidRDefault="00556CCA" w:rsidP="00592993">
            <w:pPr>
              <w:keepNext/>
              <w:jc w:val="right"/>
              <w:rPr>
                <w:color w:val="000000"/>
                <w:sz w:val="20"/>
              </w:rPr>
            </w:pPr>
            <w:r w:rsidRPr="002B0542">
              <w:rPr>
                <w:b/>
                <w:bCs/>
                <w:color w:val="000000"/>
                <w:sz w:val="20"/>
                <w:szCs w:val="23"/>
              </w:rPr>
              <w:t>98</w:t>
            </w:r>
          </w:p>
        </w:tc>
        <w:tc>
          <w:tcPr>
            <w:tcW w:w="272" w:type="pct"/>
            <w:tcBorders>
              <w:top w:val="nil"/>
              <w:left w:val="nil"/>
              <w:bottom w:val="single" w:sz="8" w:space="0" w:color="auto"/>
              <w:right w:val="nil"/>
            </w:tcBorders>
            <w:shd w:val="clear" w:color="auto" w:fill="auto"/>
            <w:noWrap/>
          </w:tcPr>
          <w:p w14:paraId="4437DEDC" w14:textId="06471118" w:rsidR="00556CCA" w:rsidRPr="002B0542" w:rsidRDefault="00556CCA" w:rsidP="00592993">
            <w:pPr>
              <w:keepNext/>
              <w:jc w:val="right"/>
              <w:rPr>
                <w:color w:val="000000"/>
                <w:sz w:val="20"/>
              </w:rPr>
            </w:pPr>
            <w:r w:rsidRPr="002B0542">
              <w:rPr>
                <w:b/>
                <w:bCs/>
                <w:color w:val="000000"/>
                <w:sz w:val="20"/>
                <w:szCs w:val="23"/>
              </w:rPr>
              <w:t>24.3</w:t>
            </w:r>
          </w:p>
        </w:tc>
        <w:tc>
          <w:tcPr>
            <w:tcW w:w="276" w:type="pct"/>
            <w:tcBorders>
              <w:top w:val="nil"/>
              <w:left w:val="nil"/>
              <w:bottom w:val="single" w:sz="8" w:space="0" w:color="auto"/>
              <w:right w:val="nil"/>
            </w:tcBorders>
            <w:shd w:val="clear" w:color="auto" w:fill="auto"/>
          </w:tcPr>
          <w:p w14:paraId="2E6D7F2E" w14:textId="6F676A22" w:rsidR="00556CCA" w:rsidRPr="002B0542" w:rsidRDefault="00556CCA" w:rsidP="00592993">
            <w:pPr>
              <w:keepNext/>
              <w:jc w:val="right"/>
              <w:rPr>
                <w:color w:val="000000"/>
                <w:sz w:val="20"/>
              </w:rPr>
            </w:pPr>
            <w:r w:rsidRPr="002B0542">
              <w:rPr>
                <w:b/>
                <w:bCs/>
                <w:color w:val="000000"/>
                <w:sz w:val="20"/>
                <w:szCs w:val="23"/>
              </w:rPr>
              <w:t>71</w:t>
            </w:r>
          </w:p>
        </w:tc>
        <w:tc>
          <w:tcPr>
            <w:tcW w:w="277" w:type="pct"/>
            <w:tcBorders>
              <w:top w:val="nil"/>
              <w:left w:val="nil"/>
              <w:bottom w:val="single" w:sz="8" w:space="0" w:color="auto"/>
              <w:right w:val="nil"/>
            </w:tcBorders>
            <w:shd w:val="clear" w:color="auto" w:fill="auto"/>
          </w:tcPr>
          <w:p w14:paraId="39B4D8B6" w14:textId="6D5F7ED4" w:rsidR="00556CCA" w:rsidRPr="002B0542" w:rsidRDefault="00556CCA" w:rsidP="00592993">
            <w:pPr>
              <w:keepNext/>
              <w:jc w:val="right"/>
              <w:rPr>
                <w:color w:val="000000"/>
                <w:sz w:val="20"/>
              </w:rPr>
            </w:pPr>
            <w:r w:rsidRPr="002B0542">
              <w:rPr>
                <w:b/>
                <w:bCs/>
                <w:color w:val="000000"/>
                <w:sz w:val="20"/>
                <w:szCs w:val="23"/>
              </w:rPr>
              <w:t>21.8</w:t>
            </w:r>
          </w:p>
        </w:tc>
        <w:tc>
          <w:tcPr>
            <w:tcW w:w="275" w:type="pct"/>
            <w:tcBorders>
              <w:top w:val="nil"/>
              <w:left w:val="nil"/>
              <w:bottom w:val="single" w:sz="8" w:space="0" w:color="auto"/>
              <w:right w:val="nil"/>
            </w:tcBorders>
            <w:shd w:val="clear" w:color="auto" w:fill="auto"/>
          </w:tcPr>
          <w:p w14:paraId="69EA7F27" w14:textId="03917B30" w:rsidR="00556CCA" w:rsidRPr="002B0542" w:rsidRDefault="00556CCA" w:rsidP="00592993">
            <w:pPr>
              <w:keepNext/>
              <w:jc w:val="right"/>
              <w:rPr>
                <w:color w:val="000000"/>
                <w:sz w:val="20"/>
              </w:rPr>
            </w:pPr>
            <w:r w:rsidRPr="002B0542">
              <w:rPr>
                <w:b/>
                <w:bCs/>
                <w:color w:val="000000"/>
                <w:sz w:val="20"/>
                <w:szCs w:val="23"/>
              </w:rPr>
              <w:t>31</w:t>
            </w:r>
          </w:p>
        </w:tc>
        <w:tc>
          <w:tcPr>
            <w:tcW w:w="278" w:type="pct"/>
            <w:tcBorders>
              <w:top w:val="nil"/>
              <w:left w:val="nil"/>
              <w:bottom w:val="single" w:sz="8" w:space="0" w:color="auto"/>
              <w:right w:val="nil"/>
            </w:tcBorders>
            <w:shd w:val="clear" w:color="auto" w:fill="auto"/>
          </w:tcPr>
          <w:p w14:paraId="641CEE7B" w14:textId="7F2F90C3" w:rsidR="00556CCA" w:rsidRPr="002B0542" w:rsidRDefault="00556CCA" w:rsidP="00592993">
            <w:pPr>
              <w:keepNext/>
              <w:jc w:val="right"/>
              <w:rPr>
                <w:color w:val="000000"/>
                <w:sz w:val="20"/>
              </w:rPr>
            </w:pPr>
            <w:r w:rsidRPr="002B0542">
              <w:rPr>
                <w:b/>
                <w:bCs/>
                <w:color w:val="000000"/>
                <w:sz w:val="20"/>
                <w:szCs w:val="23"/>
              </w:rPr>
              <w:t>18.7</w:t>
            </w:r>
          </w:p>
        </w:tc>
        <w:tc>
          <w:tcPr>
            <w:tcW w:w="271" w:type="pct"/>
            <w:tcBorders>
              <w:top w:val="nil"/>
              <w:left w:val="nil"/>
              <w:bottom w:val="single" w:sz="8" w:space="0" w:color="auto"/>
              <w:right w:val="nil"/>
            </w:tcBorders>
            <w:shd w:val="clear" w:color="auto" w:fill="auto"/>
            <w:noWrap/>
          </w:tcPr>
          <w:p w14:paraId="44F5D36D" w14:textId="5ED18F1C" w:rsidR="00556CCA" w:rsidRPr="002B0542" w:rsidRDefault="00556CCA" w:rsidP="00592993">
            <w:pPr>
              <w:keepNext/>
              <w:jc w:val="right"/>
              <w:rPr>
                <w:color w:val="000000"/>
                <w:sz w:val="20"/>
              </w:rPr>
            </w:pPr>
            <w:r w:rsidRPr="002B0542">
              <w:rPr>
                <w:b/>
                <w:bCs/>
                <w:color w:val="000000"/>
                <w:sz w:val="20"/>
                <w:szCs w:val="23"/>
              </w:rPr>
              <w:t>3</w:t>
            </w:r>
          </w:p>
        </w:tc>
        <w:tc>
          <w:tcPr>
            <w:tcW w:w="271" w:type="pct"/>
            <w:tcBorders>
              <w:top w:val="nil"/>
              <w:left w:val="nil"/>
              <w:bottom w:val="single" w:sz="8" w:space="0" w:color="auto"/>
              <w:right w:val="single" w:sz="8" w:space="0" w:color="auto"/>
            </w:tcBorders>
            <w:shd w:val="clear" w:color="auto" w:fill="auto"/>
            <w:noWrap/>
          </w:tcPr>
          <w:p w14:paraId="25BCE846" w14:textId="5502C6A7" w:rsidR="00556CCA" w:rsidRPr="002B0542" w:rsidRDefault="00556CCA" w:rsidP="00592993">
            <w:pPr>
              <w:keepNext/>
              <w:jc w:val="right"/>
              <w:rPr>
                <w:color w:val="000000"/>
                <w:sz w:val="20"/>
              </w:rPr>
            </w:pPr>
            <w:r w:rsidRPr="002B0542">
              <w:rPr>
                <w:b/>
                <w:bCs/>
                <w:color w:val="000000"/>
                <w:sz w:val="20"/>
                <w:szCs w:val="23"/>
              </w:rPr>
              <w:t>17.6</w:t>
            </w:r>
          </w:p>
        </w:tc>
      </w:tr>
    </w:tbl>
    <w:p w14:paraId="14700CCB" w14:textId="577B578F" w:rsidR="006F4082" w:rsidRPr="002B0542" w:rsidRDefault="00A645B6" w:rsidP="00592993">
      <w:pPr>
        <w:keepNext/>
        <w:rPr>
          <w:i/>
          <w:sz w:val="20"/>
        </w:rPr>
      </w:pPr>
      <w:bookmarkStart w:id="989" w:name="_Ref293306062"/>
      <w:bookmarkStart w:id="990" w:name="_Ref297126579"/>
      <w:bookmarkStart w:id="991" w:name="_Toc304970067"/>
      <w:r w:rsidRPr="002B0542">
        <w:rPr>
          <w:i/>
          <w:sz w:val="20"/>
        </w:rPr>
        <w:t xml:space="preserve">Excludes women with abnormal cytology in the five years preceding their </w:t>
      </w:r>
      <w:r w:rsidR="00FD3050" w:rsidRPr="002B0542">
        <w:rPr>
          <w:i/>
          <w:sz w:val="20"/>
        </w:rPr>
        <w:t>low-grade</w:t>
      </w:r>
      <w:r w:rsidRPr="002B0542">
        <w:rPr>
          <w:i/>
          <w:sz w:val="20"/>
        </w:rPr>
        <w:t xml:space="preserve"> cytology sample</w:t>
      </w:r>
      <w:r w:rsidR="00504076" w:rsidRPr="002B0542">
        <w:rPr>
          <w:i/>
          <w:sz w:val="20"/>
        </w:rPr>
        <w:t>.</w:t>
      </w:r>
    </w:p>
    <w:p w14:paraId="29A77C0C" w14:textId="6205BD3D" w:rsidR="006B03F9" w:rsidRPr="002B0542" w:rsidRDefault="00512D3A">
      <w:pPr>
        <w:rPr>
          <w:i/>
          <w:sz w:val="20"/>
        </w:rPr>
      </w:pPr>
      <w:r w:rsidRPr="002B0542">
        <w:rPr>
          <w:i/>
          <w:sz w:val="20"/>
        </w:rPr>
        <w:t>* Additionally excludes women with</w:t>
      </w:r>
      <w:r w:rsidR="00504076" w:rsidRPr="002B0542">
        <w:rPr>
          <w:i/>
          <w:sz w:val="20"/>
        </w:rPr>
        <w:t xml:space="preserve"> any previous squamous </w:t>
      </w:r>
      <w:r w:rsidR="00F53D95" w:rsidRPr="002B0542">
        <w:rPr>
          <w:i/>
          <w:sz w:val="20"/>
        </w:rPr>
        <w:t>high-grade</w:t>
      </w:r>
      <w:r w:rsidRPr="002B0542">
        <w:rPr>
          <w:i/>
          <w:sz w:val="20"/>
        </w:rPr>
        <w:t xml:space="preserve"> (cytology or histology)</w:t>
      </w:r>
      <w:r w:rsidR="006B03F9" w:rsidRPr="002B0542">
        <w:rPr>
          <w:i/>
          <w:sz w:val="20"/>
        </w:rPr>
        <w:br w:type="page"/>
      </w:r>
    </w:p>
    <w:p w14:paraId="194EA9F5" w14:textId="66D5995A" w:rsidR="000F7650" w:rsidRPr="002B0542" w:rsidRDefault="003A6634" w:rsidP="00592993">
      <w:pPr>
        <w:pStyle w:val="Caption"/>
        <w:keepNext/>
        <w:spacing w:after="80"/>
        <w:ind w:right="544"/>
        <w:jc w:val="both"/>
      </w:pPr>
      <w:bookmarkStart w:id="992" w:name="_Ref497814247"/>
      <w:bookmarkStart w:id="993" w:name="_Toc469398304"/>
      <w:bookmarkStart w:id="994" w:name="_Toc454286180"/>
      <w:bookmarkStart w:id="995" w:name="_Toc486941067"/>
      <w:bookmarkStart w:id="996" w:name="_Toc475605541"/>
      <w:bookmarkStart w:id="997" w:name="_Toc528676185"/>
      <w:r w:rsidRPr="002B0542">
        <w:lastRenderedPageBreak/>
        <w:t>Table</w:t>
      </w:r>
      <w:r w:rsidR="000F7650" w:rsidRPr="002B0542">
        <w:t xml:space="preserve"> </w:t>
      </w:r>
      <w:r w:rsidR="00100CC8" w:rsidRPr="002B0542">
        <w:fldChar w:fldCharType="begin"/>
      </w:r>
      <w:r w:rsidR="0004456A" w:rsidRPr="002B0542">
        <w:instrText xml:space="preserve"> SEQ Table \* ARABIC </w:instrText>
      </w:r>
      <w:r w:rsidR="00100CC8" w:rsidRPr="002B0542">
        <w:fldChar w:fldCharType="separate"/>
      </w:r>
      <w:r w:rsidR="00BE504B">
        <w:rPr>
          <w:noProof/>
        </w:rPr>
        <w:t>22</w:t>
      </w:r>
      <w:r w:rsidR="00100CC8" w:rsidRPr="002B0542">
        <w:rPr>
          <w:noProof/>
        </w:rPr>
        <w:fldChar w:fldCharType="end"/>
      </w:r>
      <w:bookmarkEnd w:id="989"/>
      <w:bookmarkEnd w:id="990"/>
      <w:bookmarkEnd w:id="992"/>
      <w:r w:rsidR="000F7650" w:rsidRPr="002B0542">
        <w:t xml:space="preserve"> - HPV triage test results following LSIL cytology, by age and cytology laboratory</w:t>
      </w:r>
      <w:bookmarkEnd w:id="991"/>
      <w:bookmarkEnd w:id="993"/>
      <w:bookmarkEnd w:id="994"/>
      <w:bookmarkEnd w:id="995"/>
      <w:bookmarkEnd w:id="996"/>
      <w:bookmarkEnd w:id="997"/>
    </w:p>
    <w:tbl>
      <w:tblPr>
        <w:tblW w:w="5003" w:type="pct"/>
        <w:tblLayout w:type="fixed"/>
        <w:tblLook w:val="04A0" w:firstRow="1" w:lastRow="0" w:firstColumn="1" w:lastColumn="0" w:noHBand="0" w:noVBand="1"/>
      </w:tblPr>
      <w:tblGrid>
        <w:gridCol w:w="3034"/>
        <w:gridCol w:w="976"/>
        <w:gridCol w:w="968"/>
        <w:gridCol w:w="703"/>
        <w:gridCol w:w="770"/>
        <w:gridCol w:w="785"/>
        <w:gridCol w:w="785"/>
        <w:gridCol w:w="779"/>
        <w:gridCol w:w="782"/>
        <w:gridCol w:w="776"/>
        <w:gridCol w:w="793"/>
        <w:gridCol w:w="776"/>
        <w:gridCol w:w="804"/>
        <w:gridCol w:w="629"/>
        <w:gridCol w:w="751"/>
      </w:tblGrid>
      <w:tr w:rsidR="006B03F9" w:rsidRPr="002B0542" w14:paraId="420CA49E" w14:textId="77777777" w:rsidTr="00592993">
        <w:trPr>
          <w:cantSplit/>
        </w:trPr>
        <w:tc>
          <w:tcPr>
            <w:tcW w:w="1075" w:type="pct"/>
            <w:vMerge w:val="restart"/>
            <w:tcBorders>
              <w:top w:val="single" w:sz="8" w:space="0" w:color="auto"/>
              <w:left w:val="single" w:sz="8" w:space="0" w:color="auto"/>
              <w:bottom w:val="nil"/>
              <w:right w:val="single" w:sz="8" w:space="0" w:color="7F7F7F"/>
            </w:tcBorders>
            <w:shd w:val="clear" w:color="000000" w:fill="D8D8D8"/>
            <w:noWrap/>
            <w:vAlign w:val="center"/>
          </w:tcPr>
          <w:p w14:paraId="79DAEE6C" w14:textId="77777777" w:rsidR="006B03F9" w:rsidRPr="002B0542" w:rsidRDefault="006B03F9" w:rsidP="00592993">
            <w:pPr>
              <w:keepNext/>
              <w:ind w:right="544"/>
              <w:jc w:val="both"/>
              <w:rPr>
                <w:rFonts w:eastAsia="Times New Roman"/>
                <w:b/>
                <w:bCs/>
                <w:color w:val="000000"/>
                <w:szCs w:val="23"/>
                <w:lang w:eastAsia="en-AU"/>
              </w:rPr>
            </w:pPr>
            <w:r w:rsidRPr="002B0542">
              <w:rPr>
                <w:rFonts w:eastAsia="Times New Roman"/>
                <w:b/>
                <w:bCs/>
                <w:color w:val="000000"/>
                <w:szCs w:val="23"/>
                <w:lang w:eastAsia="en-AU"/>
              </w:rPr>
              <w:t>Laboratory</w:t>
            </w:r>
          </w:p>
        </w:tc>
        <w:tc>
          <w:tcPr>
            <w:tcW w:w="689" w:type="pct"/>
            <w:gridSpan w:val="2"/>
            <w:tcBorders>
              <w:top w:val="single" w:sz="8" w:space="0" w:color="auto"/>
              <w:left w:val="single" w:sz="8" w:space="0" w:color="7F7F7F"/>
              <w:bottom w:val="single" w:sz="4" w:space="0" w:color="auto"/>
              <w:right w:val="single" w:sz="8" w:space="0" w:color="7F7F7F"/>
            </w:tcBorders>
            <w:shd w:val="clear" w:color="000000" w:fill="D8D8D8"/>
            <w:noWrap/>
            <w:vAlign w:val="center"/>
          </w:tcPr>
          <w:p w14:paraId="5EF99DF1" w14:textId="77777777" w:rsidR="006B03F9" w:rsidRPr="002B0542" w:rsidRDefault="006B03F9" w:rsidP="00592993">
            <w:pPr>
              <w:keepNext/>
              <w:ind w:right="35"/>
              <w:jc w:val="center"/>
              <w:rPr>
                <w:rFonts w:eastAsia="Times New Roman"/>
                <w:b/>
                <w:bCs/>
                <w:color w:val="000000"/>
                <w:szCs w:val="23"/>
                <w:lang w:eastAsia="en-AU"/>
              </w:rPr>
            </w:pPr>
            <w:r w:rsidRPr="002B0542">
              <w:rPr>
                <w:rFonts w:eastAsia="Times New Roman"/>
                <w:b/>
                <w:bCs/>
                <w:color w:val="000000"/>
                <w:szCs w:val="23"/>
                <w:lang w:eastAsia="en-AU"/>
              </w:rPr>
              <w:t>Women with valid HPV test results</w:t>
            </w:r>
          </w:p>
        </w:tc>
        <w:tc>
          <w:tcPr>
            <w:tcW w:w="3236" w:type="pct"/>
            <w:gridSpan w:val="12"/>
            <w:tcBorders>
              <w:top w:val="single" w:sz="8" w:space="0" w:color="auto"/>
              <w:left w:val="single" w:sz="8" w:space="0" w:color="7F7F7F"/>
              <w:bottom w:val="single" w:sz="4" w:space="0" w:color="auto"/>
              <w:right w:val="single" w:sz="8" w:space="0" w:color="000000"/>
            </w:tcBorders>
            <w:shd w:val="clear" w:color="000000" w:fill="D8D8D8"/>
            <w:noWrap/>
            <w:vAlign w:val="center"/>
          </w:tcPr>
          <w:p w14:paraId="292D185E" w14:textId="77777777" w:rsidR="006B03F9" w:rsidRPr="002B0542" w:rsidRDefault="006B03F9" w:rsidP="00592993">
            <w:pPr>
              <w:keepNext/>
              <w:ind w:right="544"/>
              <w:jc w:val="center"/>
              <w:rPr>
                <w:rFonts w:eastAsia="Times New Roman"/>
                <w:b/>
                <w:bCs/>
                <w:color w:val="000000"/>
                <w:szCs w:val="23"/>
                <w:lang w:eastAsia="en-AU"/>
              </w:rPr>
            </w:pPr>
            <w:r w:rsidRPr="002B0542">
              <w:rPr>
                <w:rFonts w:eastAsia="Times New Roman"/>
                <w:b/>
                <w:bCs/>
                <w:color w:val="000000"/>
                <w:szCs w:val="23"/>
                <w:lang w:eastAsia="en-AU"/>
              </w:rPr>
              <w:t>Women with positive HPV test results (number and % within each age group)</w:t>
            </w:r>
          </w:p>
        </w:tc>
      </w:tr>
      <w:tr w:rsidR="00B16055" w:rsidRPr="002B0542" w14:paraId="2ADBDAB1" w14:textId="77777777" w:rsidTr="00BA3935">
        <w:trPr>
          <w:cantSplit/>
        </w:trPr>
        <w:tc>
          <w:tcPr>
            <w:tcW w:w="1075" w:type="pct"/>
            <w:vMerge/>
            <w:tcBorders>
              <w:top w:val="single" w:sz="8" w:space="0" w:color="auto"/>
              <w:left w:val="single" w:sz="8" w:space="0" w:color="auto"/>
              <w:bottom w:val="nil"/>
              <w:right w:val="single" w:sz="8" w:space="0" w:color="7F7F7F"/>
            </w:tcBorders>
            <w:vAlign w:val="center"/>
          </w:tcPr>
          <w:p w14:paraId="7A140C66" w14:textId="77777777" w:rsidR="006B03F9" w:rsidRPr="002B0542" w:rsidRDefault="006B03F9" w:rsidP="00592993">
            <w:pPr>
              <w:keepNext/>
              <w:ind w:right="544"/>
              <w:jc w:val="both"/>
              <w:rPr>
                <w:rFonts w:eastAsia="Times New Roman"/>
                <w:b/>
                <w:bCs/>
                <w:color w:val="000000"/>
                <w:szCs w:val="23"/>
                <w:lang w:eastAsia="en-AU"/>
              </w:rPr>
            </w:pPr>
          </w:p>
        </w:tc>
        <w:tc>
          <w:tcPr>
            <w:tcW w:w="346" w:type="pct"/>
            <w:tcBorders>
              <w:top w:val="single" w:sz="4" w:space="0" w:color="auto"/>
              <w:left w:val="single" w:sz="8" w:space="0" w:color="7F7F7F"/>
              <w:bottom w:val="nil"/>
              <w:right w:val="nil"/>
            </w:tcBorders>
            <w:shd w:val="clear" w:color="auto" w:fill="D9D9D9" w:themeFill="background1" w:themeFillShade="D9"/>
            <w:vAlign w:val="center"/>
          </w:tcPr>
          <w:p w14:paraId="6E2C9E70" w14:textId="77777777" w:rsidR="006B03F9" w:rsidRPr="002B0542" w:rsidRDefault="006B03F9" w:rsidP="00592993">
            <w:pPr>
              <w:keepNext/>
              <w:ind w:right="-107"/>
              <w:jc w:val="right"/>
              <w:rPr>
                <w:rFonts w:eastAsia="Times New Roman"/>
                <w:b/>
                <w:bCs/>
                <w:color w:val="000000"/>
                <w:szCs w:val="23"/>
                <w:lang w:eastAsia="en-AU"/>
              </w:rPr>
            </w:pPr>
            <w:r w:rsidRPr="002B0542">
              <w:rPr>
                <w:rFonts w:eastAsia="Times New Roman"/>
                <w:b/>
                <w:bCs/>
                <w:color w:val="000000"/>
                <w:szCs w:val="23"/>
                <w:lang w:eastAsia="en-AU"/>
              </w:rPr>
              <w:t>&lt; 30yrs*</w:t>
            </w:r>
          </w:p>
        </w:tc>
        <w:tc>
          <w:tcPr>
            <w:tcW w:w="343" w:type="pct"/>
            <w:tcBorders>
              <w:top w:val="single" w:sz="4" w:space="0" w:color="auto"/>
              <w:left w:val="nil"/>
              <w:bottom w:val="nil"/>
              <w:right w:val="single" w:sz="8" w:space="0" w:color="7F7F7F"/>
            </w:tcBorders>
            <w:shd w:val="clear" w:color="auto" w:fill="D9D9D9" w:themeFill="background1" w:themeFillShade="D9"/>
            <w:vAlign w:val="center"/>
          </w:tcPr>
          <w:p w14:paraId="40C7126B" w14:textId="77777777" w:rsidR="006B03F9" w:rsidRPr="002B0542" w:rsidRDefault="006B03F9" w:rsidP="00592993">
            <w:pPr>
              <w:keepNext/>
              <w:ind w:left="-111" w:right="42"/>
              <w:jc w:val="right"/>
              <w:rPr>
                <w:rFonts w:eastAsia="Times New Roman"/>
                <w:b/>
                <w:bCs/>
                <w:color w:val="000000"/>
                <w:szCs w:val="23"/>
                <w:lang w:eastAsia="en-AU"/>
              </w:rPr>
            </w:pPr>
            <w:r w:rsidRPr="002B0542">
              <w:rPr>
                <w:rFonts w:eastAsia="Times New Roman"/>
                <w:b/>
                <w:bCs/>
                <w:color w:val="000000"/>
                <w:szCs w:val="23"/>
                <w:lang w:eastAsia="en-AU"/>
              </w:rPr>
              <w:t>30+ yrs</w:t>
            </w:r>
          </w:p>
        </w:tc>
        <w:tc>
          <w:tcPr>
            <w:tcW w:w="522" w:type="pct"/>
            <w:gridSpan w:val="2"/>
            <w:tcBorders>
              <w:top w:val="single" w:sz="4" w:space="0" w:color="auto"/>
              <w:left w:val="single" w:sz="8" w:space="0" w:color="7F7F7F"/>
              <w:bottom w:val="nil"/>
              <w:right w:val="nil"/>
            </w:tcBorders>
            <w:shd w:val="clear" w:color="auto" w:fill="D9D9D9" w:themeFill="background1" w:themeFillShade="D9"/>
            <w:vAlign w:val="center"/>
          </w:tcPr>
          <w:p w14:paraId="301A63B8" w14:textId="77777777" w:rsidR="006B03F9" w:rsidRPr="002B0542" w:rsidRDefault="006B03F9" w:rsidP="00592993">
            <w:pPr>
              <w:keepNext/>
              <w:ind w:left="227"/>
              <w:jc w:val="center"/>
              <w:rPr>
                <w:rFonts w:eastAsia="Times New Roman"/>
                <w:b/>
                <w:bCs/>
                <w:color w:val="000000"/>
                <w:szCs w:val="23"/>
                <w:lang w:eastAsia="en-AU"/>
              </w:rPr>
            </w:pPr>
            <w:r w:rsidRPr="002B0542">
              <w:rPr>
                <w:rFonts w:eastAsia="Times New Roman"/>
                <w:b/>
                <w:bCs/>
                <w:color w:val="000000"/>
                <w:szCs w:val="23"/>
                <w:lang w:eastAsia="en-AU"/>
              </w:rPr>
              <w:t>&lt; 30yrs*</w:t>
            </w:r>
          </w:p>
        </w:tc>
        <w:tc>
          <w:tcPr>
            <w:tcW w:w="556" w:type="pct"/>
            <w:gridSpan w:val="2"/>
            <w:tcBorders>
              <w:top w:val="single" w:sz="4" w:space="0" w:color="auto"/>
              <w:left w:val="nil"/>
              <w:bottom w:val="nil"/>
              <w:right w:val="nil"/>
            </w:tcBorders>
            <w:shd w:val="clear" w:color="auto" w:fill="D9D9D9" w:themeFill="background1" w:themeFillShade="D9"/>
            <w:vAlign w:val="center"/>
          </w:tcPr>
          <w:p w14:paraId="7F70634E" w14:textId="77777777" w:rsidR="006B03F9" w:rsidRPr="002B0542" w:rsidRDefault="006B03F9" w:rsidP="00592993">
            <w:pPr>
              <w:keepNext/>
              <w:ind w:left="227"/>
              <w:jc w:val="center"/>
              <w:rPr>
                <w:rFonts w:eastAsia="Times New Roman"/>
                <w:b/>
                <w:bCs/>
                <w:color w:val="000000"/>
                <w:szCs w:val="23"/>
                <w:lang w:eastAsia="en-AU"/>
              </w:rPr>
            </w:pPr>
            <w:r w:rsidRPr="002B0542">
              <w:rPr>
                <w:rFonts w:eastAsia="Times New Roman"/>
                <w:b/>
                <w:bCs/>
                <w:color w:val="000000"/>
                <w:szCs w:val="23"/>
                <w:lang w:eastAsia="en-AU"/>
              </w:rPr>
              <w:t>30-39 yrs</w:t>
            </w:r>
          </w:p>
        </w:tc>
        <w:tc>
          <w:tcPr>
            <w:tcW w:w="553" w:type="pct"/>
            <w:gridSpan w:val="2"/>
            <w:tcBorders>
              <w:top w:val="single" w:sz="4" w:space="0" w:color="auto"/>
              <w:left w:val="nil"/>
              <w:bottom w:val="nil"/>
              <w:right w:val="nil"/>
            </w:tcBorders>
            <w:shd w:val="clear" w:color="auto" w:fill="D9D9D9" w:themeFill="background1" w:themeFillShade="D9"/>
            <w:vAlign w:val="center"/>
          </w:tcPr>
          <w:p w14:paraId="159EA2E5" w14:textId="77777777" w:rsidR="006B03F9" w:rsidRPr="002B0542" w:rsidRDefault="006B03F9" w:rsidP="00592993">
            <w:pPr>
              <w:keepNext/>
              <w:ind w:left="227"/>
              <w:jc w:val="center"/>
              <w:rPr>
                <w:rFonts w:eastAsia="Times New Roman"/>
                <w:b/>
                <w:bCs/>
                <w:color w:val="000000"/>
                <w:szCs w:val="23"/>
                <w:lang w:eastAsia="en-AU"/>
              </w:rPr>
            </w:pPr>
            <w:r w:rsidRPr="002B0542">
              <w:rPr>
                <w:rFonts w:eastAsia="Times New Roman"/>
                <w:b/>
                <w:bCs/>
                <w:color w:val="000000"/>
                <w:szCs w:val="23"/>
                <w:lang w:eastAsia="en-AU"/>
              </w:rPr>
              <w:t>40-49 yrs</w:t>
            </w:r>
          </w:p>
        </w:tc>
        <w:tc>
          <w:tcPr>
            <w:tcW w:w="556" w:type="pct"/>
            <w:gridSpan w:val="2"/>
            <w:tcBorders>
              <w:top w:val="single" w:sz="4" w:space="0" w:color="auto"/>
              <w:left w:val="nil"/>
              <w:bottom w:val="nil"/>
              <w:right w:val="nil"/>
            </w:tcBorders>
            <w:shd w:val="clear" w:color="auto" w:fill="D9D9D9" w:themeFill="background1" w:themeFillShade="D9"/>
            <w:vAlign w:val="center"/>
          </w:tcPr>
          <w:p w14:paraId="01DBF2E7" w14:textId="77777777" w:rsidR="006B03F9" w:rsidRPr="002B0542" w:rsidRDefault="006B03F9" w:rsidP="00592993">
            <w:pPr>
              <w:keepNext/>
              <w:ind w:left="227"/>
              <w:jc w:val="center"/>
              <w:rPr>
                <w:rFonts w:eastAsia="Times New Roman"/>
                <w:b/>
                <w:bCs/>
                <w:color w:val="000000"/>
                <w:szCs w:val="23"/>
                <w:lang w:eastAsia="en-AU"/>
              </w:rPr>
            </w:pPr>
            <w:r w:rsidRPr="002B0542">
              <w:rPr>
                <w:rFonts w:eastAsia="Times New Roman"/>
                <w:b/>
                <w:bCs/>
                <w:color w:val="000000"/>
                <w:szCs w:val="23"/>
                <w:lang w:eastAsia="en-AU"/>
              </w:rPr>
              <w:t>50-59 yrs</w:t>
            </w:r>
          </w:p>
        </w:tc>
        <w:tc>
          <w:tcPr>
            <w:tcW w:w="560" w:type="pct"/>
            <w:gridSpan w:val="2"/>
            <w:tcBorders>
              <w:top w:val="single" w:sz="4" w:space="0" w:color="auto"/>
              <w:left w:val="nil"/>
              <w:bottom w:val="single" w:sz="4" w:space="0" w:color="BFBFBF"/>
              <w:right w:val="nil"/>
            </w:tcBorders>
            <w:shd w:val="clear" w:color="auto" w:fill="D9D9D9" w:themeFill="background1" w:themeFillShade="D9"/>
            <w:vAlign w:val="center"/>
          </w:tcPr>
          <w:p w14:paraId="6E0234DF" w14:textId="77777777" w:rsidR="006B03F9" w:rsidRPr="002B0542" w:rsidRDefault="006B03F9" w:rsidP="00592993">
            <w:pPr>
              <w:keepNext/>
              <w:ind w:left="227"/>
              <w:jc w:val="center"/>
              <w:rPr>
                <w:rFonts w:eastAsia="Times New Roman"/>
                <w:b/>
                <w:bCs/>
                <w:color w:val="000000"/>
                <w:szCs w:val="23"/>
                <w:lang w:eastAsia="en-AU"/>
              </w:rPr>
            </w:pPr>
            <w:r w:rsidRPr="002B0542">
              <w:rPr>
                <w:rFonts w:eastAsia="Times New Roman"/>
                <w:b/>
                <w:bCs/>
                <w:color w:val="000000"/>
                <w:szCs w:val="23"/>
                <w:lang w:eastAsia="en-AU"/>
              </w:rPr>
              <w:t>60-69 yrs</w:t>
            </w:r>
          </w:p>
        </w:tc>
        <w:tc>
          <w:tcPr>
            <w:tcW w:w="489" w:type="pct"/>
            <w:gridSpan w:val="2"/>
            <w:tcBorders>
              <w:top w:val="single" w:sz="4" w:space="0" w:color="auto"/>
              <w:left w:val="nil"/>
              <w:bottom w:val="nil"/>
              <w:right w:val="single" w:sz="8" w:space="0" w:color="000000"/>
            </w:tcBorders>
            <w:shd w:val="clear" w:color="auto" w:fill="D9D9D9" w:themeFill="background1" w:themeFillShade="D9"/>
            <w:vAlign w:val="center"/>
          </w:tcPr>
          <w:p w14:paraId="65B34E9D" w14:textId="77777777" w:rsidR="006B03F9" w:rsidRPr="002B0542" w:rsidRDefault="006B03F9" w:rsidP="00592993">
            <w:pPr>
              <w:keepNext/>
              <w:ind w:right="-109"/>
              <w:jc w:val="center"/>
              <w:rPr>
                <w:rFonts w:eastAsia="Times New Roman"/>
                <w:b/>
                <w:bCs/>
                <w:color w:val="000000"/>
                <w:szCs w:val="23"/>
                <w:lang w:eastAsia="en-AU"/>
              </w:rPr>
            </w:pPr>
            <w:r w:rsidRPr="002B0542">
              <w:rPr>
                <w:rFonts w:eastAsia="Times New Roman"/>
                <w:b/>
                <w:bCs/>
                <w:color w:val="000000"/>
                <w:szCs w:val="23"/>
                <w:lang w:eastAsia="en-AU"/>
              </w:rPr>
              <w:t>70+ yrs</w:t>
            </w:r>
          </w:p>
        </w:tc>
      </w:tr>
      <w:tr w:rsidR="005B1B5E" w:rsidRPr="002B0542" w14:paraId="6E383002" w14:textId="77777777" w:rsidTr="00BA3935">
        <w:trPr>
          <w:cantSplit/>
          <w:trHeight w:val="315"/>
        </w:trPr>
        <w:tc>
          <w:tcPr>
            <w:tcW w:w="1075" w:type="pct"/>
            <w:vMerge/>
            <w:tcBorders>
              <w:top w:val="single" w:sz="8" w:space="0" w:color="auto"/>
              <w:left w:val="single" w:sz="8" w:space="0" w:color="auto"/>
              <w:bottom w:val="nil"/>
              <w:right w:val="single" w:sz="8" w:space="0" w:color="7F7F7F"/>
            </w:tcBorders>
            <w:vAlign w:val="center"/>
          </w:tcPr>
          <w:p w14:paraId="4F61833A" w14:textId="77777777" w:rsidR="006B03F9" w:rsidRPr="002B0542" w:rsidRDefault="006B03F9" w:rsidP="00592993">
            <w:pPr>
              <w:keepNext/>
              <w:ind w:right="544"/>
              <w:jc w:val="both"/>
              <w:rPr>
                <w:rFonts w:eastAsia="Times New Roman"/>
                <w:b/>
                <w:bCs/>
                <w:color w:val="000000"/>
                <w:szCs w:val="23"/>
                <w:lang w:eastAsia="en-AU"/>
              </w:rPr>
            </w:pPr>
          </w:p>
        </w:tc>
        <w:tc>
          <w:tcPr>
            <w:tcW w:w="346" w:type="pct"/>
            <w:tcBorders>
              <w:top w:val="nil"/>
              <w:left w:val="single" w:sz="8" w:space="0" w:color="7F7F7F"/>
              <w:bottom w:val="nil"/>
              <w:right w:val="nil"/>
            </w:tcBorders>
            <w:shd w:val="clear" w:color="auto" w:fill="D9D9D9" w:themeFill="background1" w:themeFillShade="D9"/>
            <w:noWrap/>
            <w:vAlign w:val="bottom"/>
          </w:tcPr>
          <w:p w14:paraId="6AF43A7C" w14:textId="77777777" w:rsidR="006B03F9" w:rsidRPr="002B0542" w:rsidRDefault="006B03F9" w:rsidP="00592993">
            <w:pPr>
              <w:keepNext/>
              <w:ind w:right="170"/>
              <w:jc w:val="right"/>
              <w:rPr>
                <w:rFonts w:eastAsia="Times New Roman"/>
                <w:b/>
                <w:bCs/>
                <w:color w:val="000000"/>
                <w:szCs w:val="23"/>
                <w:lang w:eastAsia="en-AU"/>
              </w:rPr>
            </w:pPr>
            <w:r w:rsidRPr="002B0542">
              <w:rPr>
                <w:rFonts w:eastAsia="Times New Roman"/>
                <w:b/>
                <w:bCs/>
                <w:color w:val="000000"/>
                <w:szCs w:val="23"/>
                <w:lang w:eastAsia="en-AU"/>
              </w:rPr>
              <w:t>N</w:t>
            </w:r>
          </w:p>
        </w:tc>
        <w:tc>
          <w:tcPr>
            <w:tcW w:w="343" w:type="pct"/>
            <w:tcBorders>
              <w:top w:val="nil"/>
              <w:left w:val="nil"/>
              <w:bottom w:val="nil"/>
              <w:right w:val="single" w:sz="8" w:space="0" w:color="7F7F7F"/>
            </w:tcBorders>
            <w:shd w:val="clear" w:color="auto" w:fill="D9D9D9" w:themeFill="background1" w:themeFillShade="D9"/>
            <w:noWrap/>
            <w:vAlign w:val="bottom"/>
          </w:tcPr>
          <w:p w14:paraId="36748EE6" w14:textId="77777777" w:rsidR="006B03F9" w:rsidRPr="002B0542" w:rsidRDefault="006B03F9" w:rsidP="00592993">
            <w:pPr>
              <w:keepNext/>
              <w:ind w:left="-111" w:right="170"/>
              <w:jc w:val="right"/>
              <w:rPr>
                <w:rFonts w:eastAsia="Times New Roman"/>
                <w:b/>
                <w:bCs/>
                <w:color w:val="000000"/>
                <w:szCs w:val="23"/>
                <w:lang w:eastAsia="en-AU"/>
              </w:rPr>
            </w:pPr>
            <w:r w:rsidRPr="002B0542">
              <w:rPr>
                <w:rFonts w:eastAsia="Times New Roman"/>
                <w:b/>
                <w:bCs/>
                <w:color w:val="000000"/>
                <w:szCs w:val="23"/>
                <w:lang w:eastAsia="en-AU"/>
              </w:rPr>
              <w:t>N</w:t>
            </w:r>
          </w:p>
        </w:tc>
        <w:tc>
          <w:tcPr>
            <w:tcW w:w="249" w:type="pct"/>
            <w:tcBorders>
              <w:top w:val="nil"/>
              <w:left w:val="single" w:sz="8" w:space="0" w:color="7F7F7F"/>
              <w:bottom w:val="nil"/>
              <w:right w:val="nil"/>
            </w:tcBorders>
            <w:shd w:val="clear" w:color="auto" w:fill="D9D9D9" w:themeFill="background1" w:themeFillShade="D9"/>
            <w:noWrap/>
            <w:vAlign w:val="bottom"/>
          </w:tcPr>
          <w:p w14:paraId="309ADE1B" w14:textId="77777777" w:rsidR="006B03F9" w:rsidRPr="002B0542" w:rsidRDefault="006B03F9" w:rsidP="00592993">
            <w:pPr>
              <w:keepNext/>
              <w:ind w:right="45"/>
              <w:jc w:val="right"/>
              <w:rPr>
                <w:rFonts w:eastAsia="Times New Roman"/>
                <w:b/>
                <w:bCs/>
                <w:color w:val="000000"/>
                <w:szCs w:val="23"/>
                <w:lang w:eastAsia="en-AU"/>
              </w:rPr>
            </w:pPr>
            <w:r w:rsidRPr="002B0542">
              <w:rPr>
                <w:rFonts w:eastAsia="Times New Roman"/>
                <w:b/>
                <w:bCs/>
                <w:color w:val="000000"/>
                <w:szCs w:val="23"/>
                <w:lang w:eastAsia="en-AU"/>
              </w:rPr>
              <w:t>N</w:t>
            </w:r>
          </w:p>
        </w:tc>
        <w:tc>
          <w:tcPr>
            <w:tcW w:w="273" w:type="pct"/>
            <w:tcBorders>
              <w:top w:val="nil"/>
              <w:left w:val="nil"/>
              <w:bottom w:val="nil"/>
              <w:right w:val="nil"/>
            </w:tcBorders>
            <w:shd w:val="clear" w:color="auto" w:fill="D9D9D9" w:themeFill="background1" w:themeFillShade="D9"/>
            <w:noWrap/>
            <w:vAlign w:val="bottom"/>
          </w:tcPr>
          <w:p w14:paraId="40476F66" w14:textId="77777777" w:rsidR="006B03F9" w:rsidRPr="002B0542" w:rsidRDefault="006B03F9" w:rsidP="00592993">
            <w:pPr>
              <w:keepNext/>
              <w:ind w:right="45"/>
              <w:jc w:val="right"/>
              <w:rPr>
                <w:rFonts w:eastAsia="Times New Roman"/>
                <w:b/>
                <w:bCs/>
                <w:color w:val="000000"/>
                <w:szCs w:val="23"/>
                <w:lang w:eastAsia="en-AU"/>
              </w:rPr>
            </w:pPr>
            <w:r w:rsidRPr="002B0542">
              <w:rPr>
                <w:rFonts w:eastAsia="Times New Roman"/>
                <w:b/>
                <w:bCs/>
                <w:color w:val="000000"/>
                <w:szCs w:val="23"/>
                <w:lang w:eastAsia="en-AU"/>
              </w:rPr>
              <w:t>%</w:t>
            </w:r>
          </w:p>
        </w:tc>
        <w:tc>
          <w:tcPr>
            <w:tcW w:w="278" w:type="pct"/>
            <w:tcBorders>
              <w:top w:val="nil"/>
              <w:left w:val="nil"/>
              <w:bottom w:val="nil"/>
              <w:right w:val="nil"/>
            </w:tcBorders>
            <w:shd w:val="clear" w:color="auto" w:fill="D9D9D9" w:themeFill="background1" w:themeFillShade="D9"/>
            <w:noWrap/>
            <w:vAlign w:val="bottom"/>
          </w:tcPr>
          <w:p w14:paraId="0F8981BC" w14:textId="77777777" w:rsidR="006B03F9" w:rsidRPr="002B0542" w:rsidRDefault="006B03F9" w:rsidP="00592993">
            <w:pPr>
              <w:keepNext/>
              <w:ind w:right="45"/>
              <w:jc w:val="right"/>
              <w:rPr>
                <w:rFonts w:eastAsia="Times New Roman"/>
                <w:b/>
                <w:bCs/>
                <w:color w:val="000000"/>
                <w:szCs w:val="23"/>
                <w:lang w:eastAsia="en-AU"/>
              </w:rPr>
            </w:pPr>
            <w:r w:rsidRPr="002B0542">
              <w:rPr>
                <w:rFonts w:eastAsia="Times New Roman"/>
                <w:b/>
                <w:bCs/>
                <w:color w:val="000000"/>
                <w:szCs w:val="23"/>
                <w:lang w:eastAsia="en-AU"/>
              </w:rPr>
              <w:t>N</w:t>
            </w:r>
          </w:p>
        </w:tc>
        <w:tc>
          <w:tcPr>
            <w:tcW w:w="278" w:type="pct"/>
            <w:tcBorders>
              <w:top w:val="nil"/>
              <w:left w:val="nil"/>
              <w:bottom w:val="nil"/>
              <w:right w:val="nil"/>
            </w:tcBorders>
            <w:shd w:val="clear" w:color="auto" w:fill="D9D9D9" w:themeFill="background1" w:themeFillShade="D9"/>
            <w:noWrap/>
            <w:vAlign w:val="bottom"/>
          </w:tcPr>
          <w:p w14:paraId="2942CF6E" w14:textId="77777777" w:rsidR="006B03F9" w:rsidRPr="002B0542" w:rsidRDefault="006B03F9" w:rsidP="00592993">
            <w:pPr>
              <w:keepNext/>
              <w:ind w:right="45"/>
              <w:jc w:val="right"/>
              <w:rPr>
                <w:rFonts w:eastAsia="Times New Roman"/>
                <w:b/>
                <w:bCs/>
                <w:color w:val="000000"/>
                <w:szCs w:val="23"/>
                <w:lang w:eastAsia="en-AU"/>
              </w:rPr>
            </w:pPr>
            <w:r w:rsidRPr="002B0542">
              <w:rPr>
                <w:rFonts w:eastAsia="Times New Roman"/>
                <w:b/>
                <w:bCs/>
                <w:color w:val="000000"/>
                <w:szCs w:val="23"/>
                <w:lang w:eastAsia="en-AU"/>
              </w:rPr>
              <w:t>%</w:t>
            </w:r>
          </w:p>
        </w:tc>
        <w:tc>
          <w:tcPr>
            <w:tcW w:w="276" w:type="pct"/>
            <w:tcBorders>
              <w:top w:val="nil"/>
              <w:left w:val="nil"/>
              <w:bottom w:val="nil"/>
              <w:right w:val="nil"/>
            </w:tcBorders>
            <w:shd w:val="clear" w:color="auto" w:fill="D9D9D9" w:themeFill="background1" w:themeFillShade="D9"/>
            <w:noWrap/>
            <w:vAlign w:val="bottom"/>
          </w:tcPr>
          <w:p w14:paraId="031C8967" w14:textId="77777777" w:rsidR="006B03F9" w:rsidRPr="002B0542" w:rsidRDefault="006B03F9" w:rsidP="00592993">
            <w:pPr>
              <w:keepNext/>
              <w:ind w:right="45"/>
              <w:jc w:val="right"/>
              <w:rPr>
                <w:rFonts w:eastAsia="Times New Roman"/>
                <w:b/>
                <w:bCs/>
                <w:color w:val="000000"/>
                <w:szCs w:val="23"/>
                <w:lang w:eastAsia="en-AU"/>
              </w:rPr>
            </w:pPr>
            <w:r w:rsidRPr="002B0542">
              <w:rPr>
                <w:rFonts w:eastAsia="Times New Roman"/>
                <w:b/>
                <w:bCs/>
                <w:color w:val="000000"/>
                <w:szCs w:val="23"/>
                <w:lang w:eastAsia="en-AU"/>
              </w:rPr>
              <w:t>N</w:t>
            </w:r>
          </w:p>
        </w:tc>
        <w:tc>
          <w:tcPr>
            <w:tcW w:w="277" w:type="pct"/>
            <w:tcBorders>
              <w:top w:val="single" w:sz="4" w:space="0" w:color="BFBFBF"/>
              <w:left w:val="nil"/>
              <w:bottom w:val="nil"/>
              <w:right w:val="nil"/>
            </w:tcBorders>
            <w:shd w:val="clear" w:color="auto" w:fill="D9D9D9" w:themeFill="background1" w:themeFillShade="D9"/>
            <w:noWrap/>
            <w:vAlign w:val="bottom"/>
          </w:tcPr>
          <w:p w14:paraId="78CFF11B" w14:textId="77777777" w:rsidR="006B03F9" w:rsidRPr="002B0542" w:rsidRDefault="006B03F9" w:rsidP="00592993">
            <w:pPr>
              <w:keepNext/>
              <w:ind w:right="45"/>
              <w:jc w:val="right"/>
              <w:rPr>
                <w:rFonts w:eastAsia="Times New Roman"/>
                <w:b/>
                <w:bCs/>
                <w:color w:val="000000"/>
                <w:szCs w:val="23"/>
                <w:lang w:eastAsia="en-AU"/>
              </w:rPr>
            </w:pPr>
            <w:r w:rsidRPr="002B0542">
              <w:rPr>
                <w:rFonts w:eastAsia="Times New Roman"/>
                <w:b/>
                <w:bCs/>
                <w:color w:val="000000"/>
                <w:szCs w:val="23"/>
                <w:lang w:eastAsia="en-AU"/>
              </w:rPr>
              <w:t>%</w:t>
            </w:r>
          </w:p>
        </w:tc>
        <w:tc>
          <w:tcPr>
            <w:tcW w:w="275" w:type="pct"/>
            <w:tcBorders>
              <w:top w:val="single" w:sz="4" w:space="0" w:color="BFBFBF"/>
              <w:left w:val="nil"/>
              <w:bottom w:val="nil"/>
              <w:right w:val="nil"/>
            </w:tcBorders>
            <w:shd w:val="clear" w:color="auto" w:fill="D9D9D9" w:themeFill="background1" w:themeFillShade="D9"/>
            <w:vAlign w:val="bottom"/>
          </w:tcPr>
          <w:p w14:paraId="5C619DF5" w14:textId="77777777" w:rsidR="006B03F9" w:rsidRPr="002B0542" w:rsidRDefault="006B03F9" w:rsidP="00592993">
            <w:pPr>
              <w:keepNext/>
              <w:ind w:right="45"/>
              <w:jc w:val="right"/>
              <w:rPr>
                <w:rFonts w:eastAsia="Times New Roman"/>
                <w:b/>
                <w:bCs/>
                <w:color w:val="000000"/>
                <w:szCs w:val="23"/>
                <w:lang w:eastAsia="en-AU"/>
              </w:rPr>
            </w:pPr>
            <w:r w:rsidRPr="002B0542">
              <w:rPr>
                <w:rFonts w:eastAsia="Times New Roman"/>
                <w:b/>
                <w:bCs/>
                <w:color w:val="000000"/>
                <w:szCs w:val="23"/>
                <w:lang w:eastAsia="en-AU"/>
              </w:rPr>
              <w:t>N</w:t>
            </w:r>
          </w:p>
        </w:tc>
        <w:tc>
          <w:tcPr>
            <w:tcW w:w="281" w:type="pct"/>
            <w:tcBorders>
              <w:top w:val="single" w:sz="4" w:space="0" w:color="BFBFBF"/>
              <w:left w:val="nil"/>
              <w:bottom w:val="nil"/>
              <w:right w:val="nil"/>
            </w:tcBorders>
            <w:shd w:val="clear" w:color="auto" w:fill="D9D9D9" w:themeFill="background1" w:themeFillShade="D9"/>
            <w:vAlign w:val="bottom"/>
          </w:tcPr>
          <w:p w14:paraId="27F5A83B" w14:textId="77777777" w:rsidR="006B03F9" w:rsidRPr="002B0542" w:rsidRDefault="006B03F9" w:rsidP="00592993">
            <w:pPr>
              <w:keepNext/>
              <w:ind w:right="45"/>
              <w:jc w:val="right"/>
              <w:rPr>
                <w:rFonts w:eastAsia="Times New Roman"/>
                <w:b/>
                <w:bCs/>
                <w:color w:val="000000"/>
                <w:szCs w:val="23"/>
                <w:lang w:eastAsia="en-AU"/>
              </w:rPr>
            </w:pPr>
            <w:r w:rsidRPr="002B0542">
              <w:rPr>
                <w:rFonts w:eastAsia="Times New Roman"/>
                <w:b/>
                <w:bCs/>
                <w:color w:val="000000"/>
                <w:szCs w:val="23"/>
                <w:lang w:eastAsia="en-AU"/>
              </w:rPr>
              <w:t>%</w:t>
            </w:r>
          </w:p>
        </w:tc>
        <w:tc>
          <w:tcPr>
            <w:tcW w:w="275" w:type="pct"/>
            <w:tcBorders>
              <w:top w:val="single" w:sz="4" w:space="0" w:color="BFBFBF"/>
              <w:left w:val="nil"/>
              <w:bottom w:val="nil"/>
              <w:right w:val="nil"/>
            </w:tcBorders>
            <w:shd w:val="clear" w:color="auto" w:fill="D9D9D9" w:themeFill="background1" w:themeFillShade="D9"/>
            <w:vAlign w:val="bottom"/>
          </w:tcPr>
          <w:p w14:paraId="1643AC50" w14:textId="77777777" w:rsidR="006B03F9" w:rsidRPr="002B0542" w:rsidRDefault="006B03F9" w:rsidP="00592993">
            <w:pPr>
              <w:keepNext/>
              <w:ind w:right="45"/>
              <w:jc w:val="right"/>
              <w:rPr>
                <w:rFonts w:eastAsia="Times New Roman"/>
                <w:b/>
                <w:bCs/>
                <w:color w:val="000000"/>
                <w:szCs w:val="23"/>
                <w:lang w:eastAsia="en-AU"/>
              </w:rPr>
            </w:pPr>
            <w:r w:rsidRPr="002B0542">
              <w:rPr>
                <w:rFonts w:eastAsia="Times New Roman"/>
                <w:b/>
                <w:bCs/>
                <w:color w:val="000000"/>
                <w:szCs w:val="23"/>
                <w:lang w:eastAsia="en-AU"/>
              </w:rPr>
              <w:t>N</w:t>
            </w:r>
          </w:p>
        </w:tc>
        <w:tc>
          <w:tcPr>
            <w:tcW w:w="285" w:type="pct"/>
            <w:tcBorders>
              <w:top w:val="single" w:sz="4" w:space="0" w:color="BFBFBF"/>
              <w:left w:val="nil"/>
              <w:bottom w:val="nil"/>
              <w:right w:val="nil"/>
            </w:tcBorders>
            <w:shd w:val="clear" w:color="auto" w:fill="D9D9D9" w:themeFill="background1" w:themeFillShade="D9"/>
            <w:vAlign w:val="bottom"/>
          </w:tcPr>
          <w:p w14:paraId="3D363A7A" w14:textId="77777777" w:rsidR="006B03F9" w:rsidRPr="002B0542" w:rsidRDefault="006B03F9" w:rsidP="00592993">
            <w:pPr>
              <w:keepNext/>
              <w:ind w:right="45"/>
              <w:jc w:val="right"/>
              <w:rPr>
                <w:rFonts w:eastAsia="Times New Roman"/>
                <w:b/>
                <w:bCs/>
                <w:color w:val="000000"/>
                <w:szCs w:val="23"/>
                <w:lang w:eastAsia="en-AU"/>
              </w:rPr>
            </w:pPr>
            <w:r w:rsidRPr="002B0542">
              <w:rPr>
                <w:rFonts w:eastAsia="Times New Roman"/>
                <w:b/>
                <w:bCs/>
                <w:color w:val="000000"/>
                <w:szCs w:val="23"/>
                <w:lang w:eastAsia="en-AU"/>
              </w:rPr>
              <w:t>%</w:t>
            </w:r>
          </w:p>
        </w:tc>
        <w:tc>
          <w:tcPr>
            <w:tcW w:w="223" w:type="pct"/>
            <w:tcBorders>
              <w:top w:val="single" w:sz="4" w:space="0" w:color="BFBFBF"/>
              <w:left w:val="nil"/>
              <w:bottom w:val="nil"/>
              <w:right w:val="nil"/>
            </w:tcBorders>
            <w:shd w:val="clear" w:color="auto" w:fill="D9D9D9" w:themeFill="background1" w:themeFillShade="D9"/>
            <w:noWrap/>
            <w:vAlign w:val="bottom"/>
          </w:tcPr>
          <w:p w14:paraId="646E23C0" w14:textId="77777777" w:rsidR="006B03F9" w:rsidRPr="002B0542" w:rsidRDefault="006B03F9" w:rsidP="00592993">
            <w:pPr>
              <w:keepNext/>
              <w:ind w:right="45"/>
              <w:jc w:val="right"/>
              <w:rPr>
                <w:rFonts w:eastAsia="Times New Roman"/>
                <w:b/>
                <w:bCs/>
                <w:color w:val="000000"/>
                <w:szCs w:val="23"/>
                <w:lang w:eastAsia="en-AU"/>
              </w:rPr>
            </w:pPr>
            <w:r w:rsidRPr="002B0542">
              <w:rPr>
                <w:rFonts w:eastAsia="Times New Roman"/>
                <w:b/>
                <w:bCs/>
                <w:color w:val="000000"/>
                <w:szCs w:val="23"/>
                <w:lang w:eastAsia="en-AU"/>
              </w:rPr>
              <w:t>N</w:t>
            </w:r>
          </w:p>
        </w:tc>
        <w:tc>
          <w:tcPr>
            <w:tcW w:w="266" w:type="pct"/>
            <w:tcBorders>
              <w:top w:val="single" w:sz="4" w:space="0" w:color="BFBFBF"/>
              <w:left w:val="nil"/>
              <w:bottom w:val="nil"/>
              <w:right w:val="single" w:sz="8" w:space="0" w:color="auto"/>
            </w:tcBorders>
            <w:shd w:val="clear" w:color="auto" w:fill="D9D9D9" w:themeFill="background1" w:themeFillShade="D9"/>
            <w:noWrap/>
            <w:vAlign w:val="bottom"/>
          </w:tcPr>
          <w:p w14:paraId="705E56E3" w14:textId="77777777" w:rsidR="006B03F9" w:rsidRPr="002B0542" w:rsidRDefault="006B03F9" w:rsidP="00592993">
            <w:pPr>
              <w:keepNext/>
              <w:ind w:right="45"/>
              <w:jc w:val="right"/>
              <w:rPr>
                <w:rFonts w:eastAsia="Times New Roman"/>
                <w:b/>
                <w:bCs/>
                <w:color w:val="000000"/>
                <w:szCs w:val="23"/>
                <w:lang w:eastAsia="en-AU"/>
              </w:rPr>
            </w:pPr>
            <w:r w:rsidRPr="002B0542">
              <w:rPr>
                <w:rFonts w:eastAsia="Times New Roman"/>
                <w:b/>
                <w:bCs/>
                <w:color w:val="000000"/>
                <w:szCs w:val="23"/>
                <w:lang w:eastAsia="en-AU"/>
              </w:rPr>
              <w:t>%</w:t>
            </w:r>
          </w:p>
        </w:tc>
      </w:tr>
      <w:tr w:rsidR="00592993" w:rsidRPr="002B0542" w14:paraId="6AE884BE" w14:textId="77777777" w:rsidTr="009D5E67">
        <w:trPr>
          <w:cantSplit/>
          <w:trHeight w:val="300"/>
        </w:trPr>
        <w:tc>
          <w:tcPr>
            <w:tcW w:w="1075" w:type="pct"/>
            <w:tcBorders>
              <w:top w:val="single" w:sz="8" w:space="0" w:color="auto"/>
              <w:left w:val="single" w:sz="8" w:space="0" w:color="auto"/>
              <w:bottom w:val="nil"/>
              <w:right w:val="single" w:sz="8" w:space="0" w:color="7F7F7F"/>
            </w:tcBorders>
            <w:shd w:val="clear" w:color="auto" w:fill="auto"/>
            <w:noWrap/>
            <w:vAlign w:val="bottom"/>
          </w:tcPr>
          <w:p w14:paraId="7C96AC24" w14:textId="77777777" w:rsidR="002B340F" w:rsidRPr="002B0542" w:rsidRDefault="002B340F" w:rsidP="00592993">
            <w:pPr>
              <w:keepNext/>
              <w:rPr>
                <w:color w:val="000000"/>
                <w:sz w:val="20"/>
              </w:rPr>
            </w:pPr>
            <w:r w:rsidRPr="002B0542">
              <w:rPr>
                <w:color w:val="000000"/>
                <w:sz w:val="20"/>
              </w:rPr>
              <w:t>Anatomical Pathology Services</w:t>
            </w:r>
          </w:p>
        </w:tc>
        <w:tc>
          <w:tcPr>
            <w:tcW w:w="346" w:type="pct"/>
            <w:tcBorders>
              <w:top w:val="single" w:sz="8" w:space="0" w:color="auto"/>
              <w:left w:val="single" w:sz="8" w:space="0" w:color="7F7F7F"/>
              <w:bottom w:val="nil"/>
              <w:right w:val="nil"/>
            </w:tcBorders>
            <w:shd w:val="clear" w:color="auto" w:fill="auto"/>
            <w:noWrap/>
            <w:vAlign w:val="bottom"/>
          </w:tcPr>
          <w:p w14:paraId="3B56E52D" w14:textId="668BE13D" w:rsidR="002B340F" w:rsidRPr="002B0542" w:rsidRDefault="002B340F" w:rsidP="00592993">
            <w:pPr>
              <w:keepNext/>
              <w:jc w:val="right"/>
              <w:rPr>
                <w:color w:val="000000"/>
                <w:sz w:val="20"/>
              </w:rPr>
            </w:pPr>
            <w:r w:rsidRPr="002B0542">
              <w:rPr>
                <w:color w:val="000000"/>
                <w:sz w:val="20"/>
                <w:szCs w:val="23"/>
              </w:rPr>
              <w:t>3</w:t>
            </w:r>
          </w:p>
        </w:tc>
        <w:tc>
          <w:tcPr>
            <w:tcW w:w="343" w:type="pct"/>
            <w:tcBorders>
              <w:top w:val="single" w:sz="8" w:space="0" w:color="auto"/>
              <w:left w:val="nil"/>
              <w:bottom w:val="nil"/>
              <w:right w:val="single" w:sz="8" w:space="0" w:color="7F7F7F"/>
            </w:tcBorders>
            <w:shd w:val="clear" w:color="auto" w:fill="auto"/>
            <w:noWrap/>
            <w:vAlign w:val="bottom"/>
          </w:tcPr>
          <w:p w14:paraId="0FA2D22E" w14:textId="1F4CC292" w:rsidR="002B340F" w:rsidRPr="002B0542" w:rsidRDefault="002B340F" w:rsidP="00592993">
            <w:pPr>
              <w:keepNext/>
              <w:jc w:val="right"/>
              <w:rPr>
                <w:color w:val="000000"/>
                <w:sz w:val="20"/>
              </w:rPr>
            </w:pPr>
            <w:r w:rsidRPr="002B0542">
              <w:rPr>
                <w:color w:val="000000"/>
                <w:sz w:val="20"/>
                <w:szCs w:val="23"/>
              </w:rPr>
              <w:t>377</w:t>
            </w:r>
          </w:p>
        </w:tc>
        <w:tc>
          <w:tcPr>
            <w:tcW w:w="249" w:type="pct"/>
            <w:tcBorders>
              <w:top w:val="single" w:sz="8" w:space="0" w:color="auto"/>
              <w:left w:val="single" w:sz="8" w:space="0" w:color="7F7F7F"/>
              <w:bottom w:val="nil"/>
              <w:right w:val="nil"/>
            </w:tcBorders>
            <w:shd w:val="clear" w:color="auto" w:fill="auto"/>
            <w:noWrap/>
            <w:vAlign w:val="bottom"/>
          </w:tcPr>
          <w:p w14:paraId="7465F896" w14:textId="5ED1139C" w:rsidR="002B340F" w:rsidRPr="002B0542" w:rsidRDefault="002B340F" w:rsidP="00592993">
            <w:pPr>
              <w:keepNext/>
              <w:jc w:val="right"/>
              <w:rPr>
                <w:color w:val="000000"/>
                <w:sz w:val="20"/>
              </w:rPr>
            </w:pPr>
            <w:r w:rsidRPr="002B0542">
              <w:rPr>
                <w:color w:val="000000"/>
                <w:sz w:val="20"/>
                <w:szCs w:val="23"/>
              </w:rPr>
              <w:t>3</w:t>
            </w:r>
          </w:p>
        </w:tc>
        <w:tc>
          <w:tcPr>
            <w:tcW w:w="273" w:type="pct"/>
            <w:tcBorders>
              <w:top w:val="single" w:sz="8" w:space="0" w:color="auto"/>
              <w:left w:val="nil"/>
              <w:bottom w:val="nil"/>
              <w:right w:val="nil"/>
            </w:tcBorders>
            <w:shd w:val="clear" w:color="auto" w:fill="auto"/>
            <w:noWrap/>
            <w:vAlign w:val="bottom"/>
          </w:tcPr>
          <w:p w14:paraId="06FE9672" w14:textId="15EA26D5" w:rsidR="002B340F" w:rsidRPr="002B0542" w:rsidRDefault="002B340F" w:rsidP="00592993">
            <w:pPr>
              <w:keepNext/>
              <w:jc w:val="right"/>
              <w:rPr>
                <w:color w:val="000000"/>
                <w:sz w:val="20"/>
              </w:rPr>
            </w:pPr>
            <w:r w:rsidRPr="002B0542">
              <w:rPr>
                <w:color w:val="000000"/>
                <w:sz w:val="20"/>
                <w:szCs w:val="23"/>
              </w:rPr>
              <w:t>100.0</w:t>
            </w:r>
          </w:p>
        </w:tc>
        <w:tc>
          <w:tcPr>
            <w:tcW w:w="278" w:type="pct"/>
            <w:tcBorders>
              <w:top w:val="single" w:sz="8" w:space="0" w:color="auto"/>
              <w:left w:val="nil"/>
              <w:bottom w:val="nil"/>
              <w:right w:val="nil"/>
            </w:tcBorders>
            <w:shd w:val="clear" w:color="auto" w:fill="auto"/>
            <w:noWrap/>
            <w:vAlign w:val="bottom"/>
          </w:tcPr>
          <w:p w14:paraId="6FDE41F1" w14:textId="52E08714" w:rsidR="002B340F" w:rsidRPr="002B0542" w:rsidRDefault="002B340F" w:rsidP="00592993">
            <w:pPr>
              <w:keepNext/>
              <w:jc w:val="right"/>
              <w:rPr>
                <w:color w:val="000000"/>
                <w:sz w:val="20"/>
              </w:rPr>
            </w:pPr>
            <w:r w:rsidRPr="002B0542">
              <w:rPr>
                <w:color w:val="000000"/>
                <w:sz w:val="20"/>
                <w:szCs w:val="23"/>
              </w:rPr>
              <w:t>105</w:t>
            </w:r>
          </w:p>
        </w:tc>
        <w:tc>
          <w:tcPr>
            <w:tcW w:w="278" w:type="pct"/>
            <w:tcBorders>
              <w:top w:val="single" w:sz="8" w:space="0" w:color="auto"/>
              <w:left w:val="nil"/>
              <w:bottom w:val="nil"/>
              <w:right w:val="nil"/>
            </w:tcBorders>
            <w:shd w:val="clear" w:color="auto" w:fill="auto"/>
            <w:noWrap/>
            <w:vAlign w:val="bottom"/>
          </w:tcPr>
          <w:p w14:paraId="3C94B309" w14:textId="0AAAF1F8" w:rsidR="002B340F" w:rsidRPr="002B0542" w:rsidRDefault="002B340F" w:rsidP="00592993">
            <w:pPr>
              <w:keepNext/>
              <w:jc w:val="right"/>
              <w:rPr>
                <w:color w:val="000000"/>
                <w:sz w:val="20"/>
              </w:rPr>
            </w:pPr>
            <w:r w:rsidRPr="002B0542">
              <w:rPr>
                <w:color w:val="000000"/>
                <w:sz w:val="20"/>
                <w:szCs w:val="23"/>
              </w:rPr>
              <w:t>62.9</w:t>
            </w:r>
          </w:p>
        </w:tc>
        <w:tc>
          <w:tcPr>
            <w:tcW w:w="276" w:type="pct"/>
            <w:tcBorders>
              <w:top w:val="single" w:sz="8" w:space="0" w:color="auto"/>
              <w:left w:val="nil"/>
              <w:bottom w:val="nil"/>
              <w:right w:val="nil"/>
            </w:tcBorders>
            <w:shd w:val="clear" w:color="auto" w:fill="auto"/>
          </w:tcPr>
          <w:p w14:paraId="2FA53D1B" w14:textId="5B11798E" w:rsidR="002B340F" w:rsidRPr="002B0542" w:rsidRDefault="002B340F" w:rsidP="00592993">
            <w:pPr>
              <w:keepNext/>
              <w:jc w:val="right"/>
              <w:rPr>
                <w:color w:val="000000"/>
                <w:sz w:val="20"/>
              </w:rPr>
            </w:pPr>
            <w:r w:rsidRPr="002B0542">
              <w:rPr>
                <w:color w:val="000000"/>
                <w:sz w:val="20"/>
                <w:szCs w:val="23"/>
              </w:rPr>
              <w:t>61</w:t>
            </w:r>
          </w:p>
        </w:tc>
        <w:tc>
          <w:tcPr>
            <w:tcW w:w="277" w:type="pct"/>
            <w:tcBorders>
              <w:top w:val="single" w:sz="8" w:space="0" w:color="auto"/>
              <w:left w:val="nil"/>
              <w:bottom w:val="nil"/>
              <w:right w:val="nil"/>
            </w:tcBorders>
            <w:shd w:val="clear" w:color="auto" w:fill="auto"/>
          </w:tcPr>
          <w:p w14:paraId="712610AB" w14:textId="48711AD8" w:rsidR="002B340F" w:rsidRPr="002B0542" w:rsidRDefault="002B340F" w:rsidP="00592993">
            <w:pPr>
              <w:keepNext/>
              <w:jc w:val="right"/>
              <w:rPr>
                <w:color w:val="000000"/>
                <w:sz w:val="20"/>
              </w:rPr>
            </w:pPr>
            <w:r w:rsidRPr="002B0542">
              <w:rPr>
                <w:color w:val="000000"/>
                <w:sz w:val="20"/>
                <w:szCs w:val="23"/>
              </w:rPr>
              <w:t>54.0</w:t>
            </w:r>
          </w:p>
        </w:tc>
        <w:tc>
          <w:tcPr>
            <w:tcW w:w="275" w:type="pct"/>
            <w:tcBorders>
              <w:top w:val="single" w:sz="8" w:space="0" w:color="auto"/>
              <w:left w:val="nil"/>
              <w:bottom w:val="nil"/>
              <w:right w:val="nil"/>
            </w:tcBorders>
            <w:shd w:val="clear" w:color="auto" w:fill="auto"/>
          </w:tcPr>
          <w:p w14:paraId="5C5A647C" w14:textId="361FBDA4" w:rsidR="002B340F" w:rsidRPr="002B0542" w:rsidRDefault="002B340F" w:rsidP="00592993">
            <w:pPr>
              <w:keepNext/>
              <w:jc w:val="right"/>
              <w:rPr>
                <w:color w:val="000000"/>
                <w:sz w:val="20"/>
              </w:rPr>
            </w:pPr>
            <w:r w:rsidRPr="002B0542">
              <w:rPr>
                <w:color w:val="000000"/>
                <w:sz w:val="20"/>
                <w:szCs w:val="23"/>
              </w:rPr>
              <w:t>42</w:t>
            </w:r>
          </w:p>
        </w:tc>
        <w:tc>
          <w:tcPr>
            <w:tcW w:w="281" w:type="pct"/>
            <w:tcBorders>
              <w:top w:val="single" w:sz="8" w:space="0" w:color="auto"/>
              <w:left w:val="nil"/>
              <w:bottom w:val="nil"/>
              <w:right w:val="nil"/>
            </w:tcBorders>
            <w:shd w:val="clear" w:color="auto" w:fill="auto"/>
          </w:tcPr>
          <w:p w14:paraId="12CDC656" w14:textId="7ABB0900" w:rsidR="002B340F" w:rsidRPr="002B0542" w:rsidRDefault="002B340F" w:rsidP="00592993">
            <w:pPr>
              <w:keepNext/>
              <w:jc w:val="right"/>
              <w:rPr>
                <w:color w:val="000000"/>
                <w:sz w:val="20"/>
              </w:rPr>
            </w:pPr>
            <w:r w:rsidRPr="002B0542">
              <w:rPr>
                <w:color w:val="000000"/>
                <w:sz w:val="20"/>
                <w:szCs w:val="23"/>
              </w:rPr>
              <w:t>63.6</w:t>
            </w:r>
          </w:p>
        </w:tc>
        <w:tc>
          <w:tcPr>
            <w:tcW w:w="275" w:type="pct"/>
            <w:tcBorders>
              <w:top w:val="single" w:sz="8" w:space="0" w:color="auto"/>
              <w:left w:val="nil"/>
              <w:bottom w:val="nil"/>
              <w:right w:val="nil"/>
            </w:tcBorders>
            <w:shd w:val="clear" w:color="auto" w:fill="auto"/>
          </w:tcPr>
          <w:p w14:paraId="7B3E8A2F" w14:textId="74554FB0" w:rsidR="002B340F" w:rsidRPr="002B0542" w:rsidRDefault="002B340F" w:rsidP="00592993">
            <w:pPr>
              <w:keepNext/>
              <w:jc w:val="right"/>
              <w:rPr>
                <w:color w:val="000000"/>
                <w:sz w:val="20"/>
              </w:rPr>
            </w:pPr>
            <w:r w:rsidRPr="002B0542">
              <w:rPr>
                <w:color w:val="000000"/>
                <w:sz w:val="20"/>
                <w:szCs w:val="23"/>
              </w:rPr>
              <w:t>18</w:t>
            </w:r>
          </w:p>
        </w:tc>
        <w:tc>
          <w:tcPr>
            <w:tcW w:w="285" w:type="pct"/>
            <w:tcBorders>
              <w:top w:val="single" w:sz="8" w:space="0" w:color="auto"/>
              <w:left w:val="nil"/>
              <w:bottom w:val="nil"/>
              <w:right w:val="nil"/>
            </w:tcBorders>
            <w:shd w:val="clear" w:color="auto" w:fill="auto"/>
          </w:tcPr>
          <w:p w14:paraId="29482F14" w14:textId="07DF1B89" w:rsidR="002B340F" w:rsidRPr="002B0542" w:rsidRDefault="002B340F" w:rsidP="00592993">
            <w:pPr>
              <w:keepNext/>
              <w:jc w:val="right"/>
              <w:rPr>
                <w:color w:val="000000"/>
                <w:sz w:val="20"/>
              </w:rPr>
            </w:pPr>
            <w:r w:rsidRPr="002B0542">
              <w:rPr>
                <w:color w:val="000000"/>
                <w:sz w:val="20"/>
                <w:szCs w:val="23"/>
              </w:rPr>
              <w:t>62.1</w:t>
            </w:r>
          </w:p>
        </w:tc>
        <w:tc>
          <w:tcPr>
            <w:tcW w:w="223" w:type="pct"/>
            <w:tcBorders>
              <w:top w:val="single" w:sz="8" w:space="0" w:color="auto"/>
              <w:left w:val="nil"/>
              <w:bottom w:val="nil"/>
              <w:right w:val="nil"/>
            </w:tcBorders>
            <w:shd w:val="clear" w:color="auto" w:fill="auto"/>
          </w:tcPr>
          <w:p w14:paraId="5142CB6F" w14:textId="15300F58" w:rsidR="002B340F" w:rsidRPr="002B0542" w:rsidRDefault="002B340F" w:rsidP="00592993">
            <w:pPr>
              <w:keepNext/>
              <w:jc w:val="right"/>
              <w:rPr>
                <w:color w:val="000000"/>
                <w:sz w:val="20"/>
              </w:rPr>
            </w:pPr>
            <w:r w:rsidRPr="002B0542">
              <w:rPr>
                <w:color w:val="000000"/>
                <w:sz w:val="20"/>
                <w:szCs w:val="23"/>
              </w:rPr>
              <w:t>1</w:t>
            </w:r>
          </w:p>
        </w:tc>
        <w:tc>
          <w:tcPr>
            <w:tcW w:w="266" w:type="pct"/>
            <w:tcBorders>
              <w:top w:val="single" w:sz="8" w:space="0" w:color="auto"/>
              <w:left w:val="nil"/>
              <w:bottom w:val="nil"/>
              <w:right w:val="single" w:sz="8" w:space="0" w:color="auto"/>
            </w:tcBorders>
            <w:shd w:val="clear" w:color="auto" w:fill="auto"/>
          </w:tcPr>
          <w:p w14:paraId="0A8351DF" w14:textId="1AD23BE8" w:rsidR="002B340F" w:rsidRPr="002B0542" w:rsidRDefault="002B340F" w:rsidP="00592993">
            <w:pPr>
              <w:keepNext/>
              <w:jc w:val="right"/>
              <w:rPr>
                <w:color w:val="000000"/>
                <w:sz w:val="20"/>
              </w:rPr>
            </w:pPr>
            <w:r w:rsidRPr="002B0542">
              <w:rPr>
                <w:color w:val="000000"/>
                <w:sz w:val="20"/>
                <w:szCs w:val="23"/>
              </w:rPr>
              <w:t>50.0</w:t>
            </w:r>
          </w:p>
        </w:tc>
      </w:tr>
      <w:tr w:rsidR="00592993" w:rsidRPr="002B0542" w14:paraId="3388F0D5" w14:textId="77777777" w:rsidTr="009D5E67">
        <w:trPr>
          <w:cantSplit/>
          <w:trHeight w:val="300"/>
        </w:trPr>
        <w:tc>
          <w:tcPr>
            <w:tcW w:w="1075" w:type="pct"/>
            <w:tcBorders>
              <w:top w:val="nil"/>
              <w:left w:val="single" w:sz="8" w:space="0" w:color="auto"/>
              <w:bottom w:val="nil"/>
              <w:right w:val="single" w:sz="8" w:space="0" w:color="7F7F7F"/>
            </w:tcBorders>
            <w:shd w:val="clear" w:color="auto" w:fill="auto"/>
            <w:noWrap/>
            <w:vAlign w:val="bottom"/>
          </w:tcPr>
          <w:p w14:paraId="753957B8" w14:textId="77777777" w:rsidR="002B340F" w:rsidRPr="002B0542" w:rsidRDefault="002B340F" w:rsidP="00592993">
            <w:pPr>
              <w:keepNext/>
              <w:rPr>
                <w:color w:val="000000"/>
                <w:sz w:val="20"/>
              </w:rPr>
            </w:pPr>
            <w:r w:rsidRPr="002B0542">
              <w:rPr>
                <w:rFonts w:asciiTheme="minorHAnsi" w:hAnsiTheme="minorHAnsi"/>
                <w:sz w:val="20"/>
                <w:szCs w:val="23"/>
              </w:rPr>
              <w:t>Canterbury Health Laboratories</w:t>
            </w:r>
          </w:p>
        </w:tc>
        <w:tc>
          <w:tcPr>
            <w:tcW w:w="346" w:type="pct"/>
            <w:tcBorders>
              <w:top w:val="nil"/>
              <w:left w:val="single" w:sz="8" w:space="0" w:color="7F7F7F"/>
              <w:bottom w:val="nil"/>
              <w:right w:val="nil"/>
            </w:tcBorders>
            <w:shd w:val="clear" w:color="auto" w:fill="auto"/>
            <w:noWrap/>
            <w:vAlign w:val="bottom"/>
          </w:tcPr>
          <w:p w14:paraId="33E720DC" w14:textId="0E50F4B2" w:rsidR="002B340F" w:rsidRPr="002B0542" w:rsidRDefault="002B340F" w:rsidP="00592993">
            <w:pPr>
              <w:keepNext/>
              <w:jc w:val="right"/>
              <w:rPr>
                <w:color w:val="000000"/>
                <w:sz w:val="20"/>
              </w:rPr>
            </w:pPr>
            <w:r w:rsidRPr="002B0542">
              <w:rPr>
                <w:color w:val="000000"/>
                <w:sz w:val="20"/>
                <w:szCs w:val="23"/>
              </w:rPr>
              <w:t>1</w:t>
            </w:r>
          </w:p>
        </w:tc>
        <w:tc>
          <w:tcPr>
            <w:tcW w:w="343" w:type="pct"/>
            <w:tcBorders>
              <w:top w:val="nil"/>
              <w:left w:val="nil"/>
              <w:bottom w:val="nil"/>
              <w:right w:val="single" w:sz="8" w:space="0" w:color="7F7F7F"/>
            </w:tcBorders>
            <w:shd w:val="clear" w:color="auto" w:fill="auto"/>
            <w:noWrap/>
            <w:vAlign w:val="bottom"/>
          </w:tcPr>
          <w:p w14:paraId="44E46ADE" w14:textId="52C81A18" w:rsidR="002B340F" w:rsidRPr="002B0542" w:rsidRDefault="002B340F" w:rsidP="00592993">
            <w:pPr>
              <w:keepNext/>
              <w:jc w:val="right"/>
              <w:rPr>
                <w:color w:val="000000"/>
                <w:sz w:val="20"/>
              </w:rPr>
            </w:pPr>
            <w:r w:rsidRPr="002B0542">
              <w:rPr>
                <w:color w:val="000000"/>
                <w:sz w:val="20"/>
                <w:szCs w:val="23"/>
              </w:rPr>
              <w:t>53</w:t>
            </w:r>
          </w:p>
        </w:tc>
        <w:tc>
          <w:tcPr>
            <w:tcW w:w="249" w:type="pct"/>
            <w:tcBorders>
              <w:top w:val="nil"/>
              <w:left w:val="single" w:sz="8" w:space="0" w:color="7F7F7F"/>
              <w:bottom w:val="nil"/>
              <w:right w:val="nil"/>
            </w:tcBorders>
            <w:shd w:val="clear" w:color="auto" w:fill="auto"/>
            <w:noWrap/>
            <w:vAlign w:val="bottom"/>
          </w:tcPr>
          <w:p w14:paraId="09E4A36A" w14:textId="619DE4DB" w:rsidR="002B340F" w:rsidRPr="002B0542" w:rsidRDefault="002B340F" w:rsidP="00592993">
            <w:pPr>
              <w:keepNext/>
              <w:jc w:val="right"/>
              <w:rPr>
                <w:color w:val="000000"/>
                <w:sz w:val="20"/>
              </w:rPr>
            </w:pPr>
            <w:r w:rsidRPr="002B0542">
              <w:rPr>
                <w:color w:val="000000"/>
                <w:sz w:val="20"/>
                <w:szCs w:val="23"/>
              </w:rPr>
              <w:t>1</w:t>
            </w:r>
          </w:p>
        </w:tc>
        <w:tc>
          <w:tcPr>
            <w:tcW w:w="273" w:type="pct"/>
            <w:tcBorders>
              <w:top w:val="nil"/>
              <w:left w:val="nil"/>
              <w:bottom w:val="nil"/>
              <w:right w:val="nil"/>
            </w:tcBorders>
            <w:shd w:val="clear" w:color="auto" w:fill="auto"/>
            <w:noWrap/>
            <w:vAlign w:val="bottom"/>
          </w:tcPr>
          <w:p w14:paraId="235DC80A" w14:textId="0161931C" w:rsidR="002B340F" w:rsidRPr="002B0542" w:rsidRDefault="002B340F" w:rsidP="00592993">
            <w:pPr>
              <w:keepNext/>
              <w:jc w:val="right"/>
              <w:rPr>
                <w:color w:val="000000"/>
                <w:sz w:val="20"/>
              </w:rPr>
            </w:pPr>
            <w:r w:rsidRPr="002B0542">
              <w:rPr>
                <w:color w:val="000000"/>
                <w:sz w:val="20"/>
                <w:szCs w:val="23"/>
              </w:rPr>
              <w:t>100.0</w:t>
            </w:r>
          </w:p>
        </w:tc>
        <w:tc>
          <w:tcPr>
            <w:tcW w:w="278" w:type="pct"/>
            <w:tcBorders>
              <w:top w:val="nil"/>
              <w:left w:val="nil"/>
              <w:bottom w:val="nil"/>
              <w:right w:val="nil"/>
            </w:tcBorders>
            <w:shd w:val="clear" w:color="auto" w:fill="auto"/>
            <w:noWrap/>
            <w:vAlign w:val="bottom"/>
          </w:tcPr>
          <w:p w14:paraId="5FCFF9C1" w14:textId="17553BB7" w:rsidR="002B340F" w:rsidRPr="002B0542" w:rsidRDefault="002B340F" w:rsidP="00592993">
            <w:pPr>
              <w:keepNext/>
              <w:jc w:val="right"/>
              <w:rPr>
                <w:color w:val="000000"/>
                <w:sz w:val="20"/>
              </w:rPr>
            </w:pPr>
            <w:r w:rsidRPr="002B0542">
              <w:rPr>
                <w:color w:val="000000"/>
                <w:sz w:val="20"/>
                <w:szCs w:val="23"/>
              </w:rPr>
              <w:t>16</w:t>
            </w:r>
          </w:p>
        </w:tc>
        <w:tc>
          <w:tcPr>
            <w:tcW w:w="278" w:type="pct"/>
            <w:tcBorders>
              <w:top w:val="nil"/>
              <w:left w:val="nil"/>
              <w:bottom w:val="nil"/>
              <w:right w:val="nil"/>
            </w:tcBorders>
            <w:shd w:val="clear" w:color="auto" w:fill="auto"/>
            <w:noWrap/>
            <w:vAlign w:val="bottom"/>
          </w:tcPr>
          <w:p w14:paraId="48AD3DF3" w14:textId="3BE0AB35" w:rsidR="002B340F" w:rsidRPr="002B0542" w:rsidRDefault="002B340F" w:rsidP="00592993">
            <w:pPr>
              <w:keepNext/>
              <w:jc w:val="right"/>
              <w:rPr>
                <w:color w:val="000000"/>
                <w:sz w:val="20"/>
              </w:rPr>
            </w:pPr>
            <w:r w:rsidRPr="002B0542">
              <w:rPr>
                <w:color w:val="000000"/>
                <w:sz w:val="20"/>
                <w:szCs w:val="23"/>
              </w:rPr>
              <w:t>69.6</w:t>
            </w:r>
          </w:p>
        </w:tc>
        <w:tc>
          <w:tcPr>
            <w:tcW w:w="276" w:type="pct"/>
            <w:tcBorders>
              <w:top w:val="nil"/>
              <w:left w:val="nil"/>
              <w:bottom w:val="nil"/>
              <w:right w:val="nil"/>
            </w:tcBorders>
            <w:shd w:val="clear" w:color="auto" w:fill="auto"/>
            <w:noWrap/>
          </w:tcPr>
          <w:p w14:paraId="392E6F24" w14:textId="3514D96C" w:rsidR="002B340F" w:rsidRPr="002B0542" w:rsidRDefault="002B340F" w:rsidP="00592993">
            <w:pPr>
              <w:keepNext/>
              <w:jc w:val="right"/>
              <w:rPr>
                <w:color w:val="000000"/>
                <w:sz w:val="20"/>
              </w:rPr>
            </w:pPr>
            <w:r w:rsidRPr="002B0542">
              <w:rPr>
                <w:color w:val="000000"/>
                <w:sz w:val="20"/>
                <w:szCs w:val="23"/>
              </w:rPr>
              <w:t>11</w:t>
            </w:r>
          </w:p>
        </w:tc>
        <w:tc>
          <w:tcPr>
            <w:tcW w:w="277" w:type="pct"/>
            <w:tcBorders>
              <w:top w:val="nil"/>
              <w:left w:val="nil"/>
              <w:bottom w:val="nil"/>
              <w:right w:val="nil"/>
            </w:tcBorders>
            <w:shd w:val="clear" w:color="auto" w:fill="auto"/>
            <w:noWrap/>
          </w:tcPr>
          <w:p w14:paraId="456A8614" w14:textId="7BE5D933" w:rsidR="002B340F" w:rsidRPr="002B0542" w:rsidRDefault="002B340F" w:rsidP="00592993">
            <w:pPr>
              <w:keepNext/>
              <w:jc w:val="right"/>
              <w:rPr>
                <w:color w:val="000000"/>
                <w:sz w:val="20"/>
              </w:rPr>
            </w:pPr>
            <w:r w:rsidRPr="002B0542">
              <w:rPr>
                <w:color w:val="000000"/>
                <w:sz w:val="20"/>
                <w:szCs w:val="23"/>
              </w:rPr>
              <w:t>61.1</w:t>
            </w:r>
          </w:p>
        </w:tc>
        <w:tc>
          <w:tcPr>
            <w:tcW w:w="275" w:type="pct"/>
            <w:tcBorders>
              <w:top w:val="nil"/>
              <w:left w:val="nil"/>
              <w:bottom w:val="nil"/>
              <w:right w:val="nil"/>
            </w:tcBorders>
            <w:shd w:val="clear" w:color="auto" w:fill="auto"/>
          </w:tcPr>
          <w:p w14:paraId="22A68A7B" w14:textId="3BCA78FB" w:rsidR="002B340F" w:rsidRPr="002B0542" w:rsidRDefault="002B340F" w:rsidP="00592993">
            <w:pPr>
              <w:keepNext/>
              <w:jc w:val="right"/>
              <w:rPr>
                <w:color w:val="000000"/>
                <w:sz w:val="20"/>
              </w:rPr>
            </w:pPr>
            <w:r w:rsidRPr="002B0542">
              <w:rPr>
                <w:color w:val="000000"/>
                <w:sz w:val="20"/>
                <w:szCs w:val="23"/>
              </w:rPr>
              <w:t>5</w:t>
            </w:r>
          </w:p>
        </w:tc>
        <w:tc>
          <w:tcPr>
            <w:tcW w:w="281" w:type="pct"/>
            <w:tcBorders>
              <w:top w:val="nil"/>
              <w:left w:val="nil"/>
              <w:bottom w:val="nil"/>
              <w:right w:val="nil"/>
            </w:tcBorders>
            <w:shd w:val="clear" w:color="auto" w:fill="auto"/>
          </w:tcPr>
          <w:p w14:paraId="6A1B42A9" w14:textId="61900DF9" w:rsidR="002B340F" w:rsidRPr="002B0542" w:rsidRDefault="002B340F" w:rsidP="00592993">
            <w:pPr>
              <w:keepNext/>
              <w:jc w:val="right"/>
              <w:rPr>
                <w:color w:val="000000"/>
                <w:sz w:val="20"/>
              </w:rPr>
            </w:pPr>
            <w:r w:rsidRPr="002B0542">
              <w:rPr>
                <w:color w:val="000000"/>
                <w:sz w:val="20"/>
                <w:szCs w:val="23"/>
              </w:rPr>
              <w:t>83.3</w:t>
            </w:r>
          </w:p>
        </w:tc>
        <w:tc>
          <w:tcPr>
            <w:tcW w:w="275" w:type="pct"/>
            <w:tcBorders>
              <w:top w:val="nil"/>
              <w:left w:val="nil"/>
              <w:bottom w:val="nil"/>
              <w:right w:val="nil"/>
            </w:tcBorders>
            <w:shd w:val="clear" w:color="auto" w:fill="auto"/>
          </w:tcPr>
          <w:p w14:paraId="32D92D27" w14:textId="6E74ECA9" w:rsidR="002B340F" w:rsidRPr="002B0542" w:rsidRDefault="002B340F" w:rsidP="00592993">
            <w:pPr>
              <w:keepNext/>
              <w:jc w:val="right"/>
              <w:rPr>
                <w:color w:val="000000"/>
                <w:sz w:val="20"/>
              </w:rPr>
            </w:pPr>
            <w:r w:rsidRPr="002B0542">
              <w:rPr>
                <w:color w:val="000000"/>
                <w:sz w:val="20"/>
                <w:szCs w:val="23"/>
              </w:rPr>
              <w:t>4</w:t>
            </w:r>
          </w:p>
        </w:tc>
        <w:tc>
          <w:tcPr>
            <w:tcW w:w="285" w:type="pct"/>
            <w:tcBorders>
              <w:top w:val="nil"/>
              <w:left w:val="nil"/>
              <w:bottom w:val="nil"/>
              <w:right w:val="nil"/>
            </w:tcBorders>
            <w:shd w:val="clear" w:color="auto" w:fill="auto"/>
          </w:tcPr>
          <w:p w14:paraId="50A61040" w14:textId="16A7FC1E" w:rsidR="002B340F" w:rsidRPr="002B0542" w:rsidRDefault="002B340F" w:rsidP="00592993">
            <w:pPr>
              <w:keepNext/>
              <w:jc w:val="right"/>
              <w:rPr>
                <w:color w:val="000000"/>
                <w:sz w:val="20"/>
              </w:rPr>
            </w:pPr>
            <w:r w:rsidRPr="002B0542">
              <w:rPr>
                <w:color w:val="000000"/>
                <w:sz w:val="20"/>
                <w:szCs w:val="23"/>
              </w:rPr>
              <w:t>66.7</w:t>
            </w:r>
          </w:p>
        </w:tc>
        <w:tc>
          <w:tcPr>
            <w:tcW w:w="223" w:type="pct"/>
            <w:tcBorders>
              <w:top w:val="nil"/>
              <w:left w:val="nil"/>
              <w:bottom w:val="nil"/>
              <w:right w:val="nil"/>
            </w:tcBorders>
            <w:shd w:val="clear" w:color="auto" w:fill="auto"/>
            <w:noWrap/>
          </w:tcPr>
          <w:p w14:paraId="0DCA5459" w14:textId="457FD3F4" w:rsidR="002B340F" w:rsidRPr="002B0542" w:rsidRDefault="002B340F" w:rsidP="00592993">
            <w:pPr>
              <w:keepNext/>
              <w:jc w:val="right"/>
              <w:rPr>
                <w:color w:val="000000"/>
                <w:sz w:val="20"/>
              </w:rPr>
            </w:pPr>
            <w:r w:rsidRPr="002B0542">
              <w:rPr>
                <w:color w:val="000000"/>
                <w:sz w:val="20"/>
                <w:szCs w:val="23"/>
              </w:rPr>
              <w:t>0</w:t>
            </w:r>
          </w:p>
        </w:tc>
        <w:tc>
          <w:tcPr>
            <w:tcW w:w="266" w:type="pct"/>
            <w:tcBorders>
              <w:top w:val="nil"/>
              <w:left w:val="nil"/>
              <w:bottom w:val="nil"/>
              <w:right w:val="single" w:sz="8" w:space="0" w:color="auto"/>
            </w:tcBorders>
            <w:shd w:val="clear" w:color="auto" w:fill="auto"/>
            <w:noWrap/>
          </w:tcPr>
          <w:p w14:paraId="26129FCB" w14:textId="53F3154D" w:rsidR="002B340F" w:rsidRPr="002B0542" w:rsidRDefault="002B340F" w:rsidP="00592993">
            <w:pPr>
              <w:keepNext/>
              <w:jc w:val="right"/>
              <w:rPr>
                <w:color w:val="000000"/>
                <w:sz w:val="20"/>
              </w:rPr>
            </w:pPr>
            <w:r w:rsidRPr="002B0542">
              <w:rPr>
                <w:color w:val="000000"/>
                <w:sz w:val="20"/>
                <w:szCs w:val="23"/>
              </w:rPr>
              <w:t>0.0</w:t>
            </w:r>
          </w:p>
        </w:tc>
      </w:tr>
      <w:tr w:rsidR="00592993" w:rsidRPr="002B0542" w14:paraId="475A48C4" w14:textId="77777777" w:rsidTr="009D5E67">
        <w:trPr>
          <w:cantSplit/>
          <w:trHeight w:val="300"/>
        </w:trPr>
        <w:tc>
          <w:tcPr>
            <w:tcW w:w="1075" w:type="pct"/>
            <w:tcBorders>
              <w:top w:val="nil"/>
              <w:left w:val="single" w:sz="8" w:space="0" w:color="auto"/>
              <w:bottom w:val="nil"/>
              <w:right w:val="single" w:sz="8" w:space="0" w:color="7F7F7F"/>
            </w:tcBorders>
            <w:shd w:val="clear" w:color="auto" w:fill="auto"/>
            <w:noWrap/>
            <w:vAlign w:val="bottom"/>
          </w:tcPr>
          <w:p w14:paraId="278BFD2A" w14:textId="77777777" w:rsidR="002B340F" w:rsidRPr="002B0542" w:rsidRDefault="002B340F" w:rsidP="00592993">
            <w:pPr>
              <w:keepNext/>
              <w:rPr>
                <w:color w:val="000000"/>
                <w:sz w:val="20"/>
              </w:rPr>
            </w:pPr>
            <w:r w:rsidRPr="002B0542">
              <w:rPr>
                <w:rFonts w:asciiTheme="minorHAnsi" w:hAnsiTheme="minorHAnsi"/>
                <w:sz w:val="20"/>
                <w:szCs w:val="23"/>
              </w:rPr>
              <w:t>LabPLUS</w:t>
            </w:r>
          </w:p>
        </w:tc>
        <w:tc>
          <w:tcPr>
            <w:tcW w:w="346" w:type="pct"/>
            <w:tcBorders>
              <w:top w:val="nil"/>
              <w:left w:val="single" w:sz="8" w:space="0" w:color="7F7F7F"/>
              <w:bottom w:val="nil"/>
              <w:right w:val="nil"/>
            </w:tcBorders>
            <w:shd w:val="clear" w:color="auto" w:fill="auto"/>
            <w:noWrap/>
            <w:vAlign w:val="bottom"/>
          </w:tcPr>
          <w:p w14:paraId="407BE94F" w14:textId="2F8506C3" w:rsidR="002B340F" w:rsidRPr="002B0542" w:rsidRDefault="002B340F" w:rsidP="00592993">
            <w:pPr>
              <w:keepNext/>
              <w:jc w:val="right"/>
              <w:rPr>
                <w:color w:val="000000"/>
                <w:sz w:val="20"/>
              </w:rPr>
            </w:pPr>
            <w:r w:rsidRPr="002B0542">
              <w:rPr>
                <w:color w:val="000000"/>
                <w:sz w:val="20"/>
                <w:szCs w:val="23"/>
              </w:rPr>
              <w:t>1</w:t>
            </w:r>
          </w:p>
        </w:tc>
        <w:tc>
          <w:tcPr>
            <w:tcW w:w="343" w:type="pct"/>
            <w:tcBorders>
              <w:top w:val="nil"/>
              <w:left w:val="nil"/>
              <w:bottom w:val="nil"/>
              <w:right w:val="single" w:sz="8" w:space="0" w:color="7F7F7F"/>
            </w:tcBorders>
            <w:shd w:val="clear" w:color="auto" w:fill="auto"/>
            <w:noWrap/>
            <w:vAlign w:val="bottom"/>
          </w:tcPr>
          <w:p w14:paraId="6CB24640" w14:textId="1D612DE0" w:rsidR="002B340F" w:rsidRPr="002B0542" w:rsidRDefault="002B340F" w:rsidP="00592993">
            <w:pPr>
              <w:keepNext/>
              <w:jc w:val="right"/>
              <w:rPr>
                <w:color w:val="000000"/>
                <w:sz w:val="20"/>
              </w:rPr>
            </w:pPr>
            <w:r w:rsidRPr="002B0542">
              <w:rPr>
                <w:color w:val="000000"/>
                <w:sz w:val="20"/>
                <w:szCs w:val="23"/>
              </w:rPr>
              <w:t>100</w:t>
            </w:r>
          </w:p>
        </w:tc>
        <w:tc>
          <w:tcPr>
            <w:tcW w:w="249" w:type="pct"/>
            <w:tcBorders>
              <w:top w:val="nil"/>
              <w:left w:val="single" w:sz="8" w:space="0" w:color="7F7F7F"/>
              <w:bottom w:val="nil"/>
              <w:right w:val="nil"/>
            </w:tcBorders>
            <w:shd w:val="clear" w:color="auto" w:fill="auto"/>
            <w:noWrap/>
            <w:vAlign w:val="bottom"/>
          </w:tcPr>
          <w:p w14:paraId="0E3DFB31" w14:textId="3429A558" w:rsidR="002B340F" w:rsidRPr="002B0542" w:rsidRDefault="002B340F" w:rsidP="00592993">
            <w:pPr>
              <w:keepNext/>
              <w:jc w:val="right"/>
              <w:rPr>
                <w:color w:val="000000"/>
                <w:sz w:val="20"/>
              </w:rPr>
            </w:pPr>
            <w:r w:rsidRPr="002B0542">
              <w:rPr>
                <w:color w:val="000000"/>
                <w:sz w:val="20"/>
                <w:szCs w:val="23"/>
              </w:rPr>
              <w:t>0</w:t>
            </w:r>
          </w:p>
        </w:tc>
        <w:tc>
          <w:tcPr>
            <w:tcW w:w="273" w:type="pct"/>
            <w:tcBorders>
              <w:top w:val="nil"/>
              <w:left w:val="nil"/>
              <w:bottom w:val="nil"/>
              <w:right w:val="nil"/>
            </w:tcBorders>
            <w:shd w:val="clear" w:color="auto" w:fill="auto"/>
            <w:noWrap/>
            <w:vAlign w:val="bottom"/>
          </w:tcPr>
          <w:p w14:paraId="7ADA36AD" w14:textId="3CB8F8EF" w:rsidR="002B340F" w:rsidRPr="002B0542" w:rsidRDefault="002B340F" w:rsidP="00592993">
            <w:pPr>
              <w:keepNext/>
              <w:jc w:val="right"/>
              <w:rPr>
                <w:color w:val="000000"/>
                <w:sz w:val="20"/>
              </w:rPr>
            </w:pPr>
            <w:r w:rsidRPr="002B0542">
              <w:rPr>
                <w:color w:val="000000"/>
                <w:sz w:val="20"/>
                <w:szCs w:val="23"/>
              </w:rPr>
              <w:t>0.0</w:t>
            </w:r>
          </w:p>
        </w:tc>
        <w:tc>
          <w:tcPr>
            <w:tcW w:w="278" w:type="pct"/>
            <w:tcBorders>
              <w:top w:val="nil"/>
              <w:left w:val="nil"/>
              <w:bottom w:val="nil"/>
              <w:right w:val="nil"/>
            </w:tcBorders>
            <w:shd w:val="clear" w:color="auto" w:fill="auto"/>
            <w:noWrap/>
            <w:vAlign w:val="bottom"/>
          </w:tcPr>
          <w:p w14:paraId="20708DAD" w14:textId="1F32CC1B" w:rsidR="002B340F" w:rsidRPr="002B0542" w:rsidRDefault="002B340F" w:rsidP="00592993">
            <w:pPr>
              <w:keepNext/>
              <w:jc w:val="right"/>
              <w:rPr>
                <w:color w:val="000000"/>
                <w:sz w:val="20"/>
              </w:rPr>
            </w:pPr>
            <w:r w:rsidRPr="002B0542">
              <w:rPr>
                <w:color w:val="000000"/>
                <w:sz w:val="20"/>
                <w:szCs w:val="23"/>
              </w:rPr>
              <w:t>23</w:t>
            </w:r>
          </w:p>
        </w:tc>
        <w:tc>
          <w:tcPr>
            <w:tcW w:w="278" w:type="pct"/>
            <w:tcBorders>
              <w:top w:val="nil"/>
              <w:left w:val="nil"/>
              <w:bottom w:val="nil"/>
              <w:right w:val="nil"/>
            </w:tcBorders>
            <w:shd w:val="clear" w:color="auto" w:fill="auto"/>
            <w:noWrap/>
            <w:vAlign w:val="bottom"/>
          </w:tcPr>
          <w:p w14:paraId="18F7DF05" w14:textId="7ACCF522" w:rsidR="002B340F" w:rsidRPr="002B0542" w:rsidRDefault="002B340F" w:rsidP="00592993">
            <w:pPr>
              <w:keepNext/>
              <w:jc w:val="right"/>
              <w:rPr>
                <w:color w:val="000000"/>
                <w:sz w:val="20"/>
              </w:rPr>
            </w:pPr>
            <w:r w:rsidRPr="002B0542">
              <w:rPr>
                <w:color w:val="000000"/>
                <w:sz w:val="20"/>
                <w:szCs w:val="23"/>
              </w:rPr>
              <w:t>47.9</w:t>
            </w:r>
          </w:p>
        </w:tc>
        <w:tc>
          <w:tcPr>
            <w:tcW w:w="276" w:type="pct"/>
            <w:tcBorders>
              <w:top w:val="nil"/>
              <w:left w:val="nil"/>
              <w:bottom w:val="nil"/>
              <w:right w:val="nil"/>
            </w:tcBorders>
            <w:shd w:val="clear" w:color="auto" w:fill="auto"/>
            <w:noWrap/>
          </w:tcPr>
          <w:p w14:paraId="78338CFE" w14:textId="23E50493" w:rsidR="002B340F" w:rsidRPr="002B0542" w:rsidRDefault="002B340F" w:rsidP="00592993">
            <w:pPr>
              <w:keepNext/>
              <w:jc w:val="right"/>
              <w:rPr>
                <w:color w:val="000000"/>
                <w:sz w:val="20"/>
              </w:rPr>
            </w:pPr>
            <w:r w:rsidRPr="002B0542">
              <w:rPr>
                <w:color w:val="000000"/>
                <w:sz w:val="20"/>
                <w:szCs w:val="23"/>
              </w:rPr>
              <w:t>14</w:t>
            </w:r>
          </w:p>
        </w:tc>
        <w:tc>
          <w:tcPr>
            <w:tcW w:w="277" w:type="pct"/>
            <w:tcBorders>
              <w:top w:val="nil"/>
              <w:left w:val="nil"/>
              <w:bottom w:val="nil"/>
              <w:right w:val="nil"/>
            </w:tcBorders>
            <w:shd w:val="clear" w:color="auto" w:fill="auto"/>
            <w:noWrap/>
          </w:tcPr>
          <w:p w14:paraId="6CB4E5BB" w14:textId="23ED528C" w:rsidR="002B340F" w:rsidRPr="002B0542" w:rsidRDefault="002B340F" w:rsidP="00592993">
            <w:pPr>
              <w:keepNext/>
              <w:jc w:val="right"/>
              <w:rPr>
                <w:color w:val="000000"/>
                <w:sz w:val="20"/>
              </w:rPr>
            </w:pPr>
            <w:r w:rsidRPr="002B0542">
              <w:rPr>
                <w:color w:val="000000"/>
                <w:sz w:val="20"/>
                <w:szCs w:val="23"/>
              </w:rPr>
              <w:t>50.0</w:t>
            </w:r>
          </w:p>
        </w:tc>
        <w:tc>
          <w:tcPr>
            <w:tcW w:w="275" w:type="pct"/>
            <w:tcBorders>
              <w:top w:val="nil"/>
              <w:left w:val="nil"/>
              <w:bottom w:val="nil"/>
              <w:right w:val="nil"/>
            </w:tcBorders>
            <w:shd w:val="clear" w:color="auto" w:fill="auto"/>
          </w:tcPr>
          <w:p w14:paraId="72DE21B4" w14:textId="628481D9" w:rsidR="002B340F" w:rsidRPr="002B0542" w:rsidRDefault="002B340F" w:rsidP="00592993">
            <w:pPr>
              <w:keepNext/>
              <w:jc w:val="right"/>
              <w:rPr>
                <w:color w:val="000000"/>
                <w:sz w:val="20"/>
              </w:rPr>
            </w:pPr>
            <w:r w:rsidRPr="002B0542">
              <w:rPr>
                <w:color w:val="000000"/>
                <w:sz w:val="20"/>
                <w:szCs w:val="23"/>
              </w:rPr>
              <w:t>5</w:t>
            </w:r>
          </w:p>
        </w:tc>
        <w:tc>
          <w:tcPr>
            <w:tcW w:w="281" w:type="pct"/>
            <w:tcBorders>
              <w:top w:val="nil"/>
              <w:left w:val="nil"/>
              <w:bottom w:val="nil"/>
              <w:right w:val="nil"/>
            </w:tcBorders>
            <w:shd w:val="clear" w:color="auto" w:fill="auto"/>
          </w:tcPr>
          <w:p w14:paraId="4EBFF073" w14:textId="10765C7E" w:rsidR="002B340F" w:rsidRPr="002B0542" w:rsidRDefault="002B340F" w:rsidP="00592993">
            <w:pPr>
              <w:keepNext/>
              <w:jc w:val="right"/>
              <w:rPr>
                <w:color w:val="000000"/>
                <w:sz w:val="20"/>
              </w:rPr>
            </w:pPr>
            <w:r w:rsidRPr="002B0542">
              <w:rPr>
                <w:color w:val="000000"/>
                <w:sz w:val="20"/>
                <w:szCs w:val="23"/>
              </w:rPr>
              <w:t>29.4</w:t>
            </w:r>
          </w:p>
        </w:tc>
        <w:tc>
          <w:tcPr>
            <w:tcW w:w="275" w:type="pct"/>
            <w:tcBorders>
              <w:top w:val="nil"/>
              <w:left w:val="nil"/>
              <w:bottom w:val="nil"/>
              <w:right w:val="nil"/>
            </w:tcBorders>
            <w:shd w:val="clear" w:color="auto" w:fill="auto"/>
          </w:tcPr>
          <w:p w14:paraId="34784192" w14:textId="27C70E83" w:rsidR="002B340F" w:rsidRPr="002B0542" w:rsidRDefault="002B340F" w:rsidP="00592993">
            <w:pPr>
              <w:keepNext/>
              <w:jc w:val="right"/>
              <w:rPr>
                <w:color w:val="000000"/>
                <w:sz w:val="20"/>
              </w:rPr>
            </w:pPr>
            <w:r w:rsidRPr="002B0542">
              <w:rPr>
                <w:color w:val="000000"/>
                <w:sz w:val="20"/>
                <w:szCs w:val="23"/>
              </w:rPr>
              <w:t>3</w:t>
            </w:r>
          </w:p>
        </w:tc>
        <w:tc>
          <w:tcPr>
            <w:tcW w:w="285" w:type="pct"/>
            <w:tcBorders>
              <w:top w:val="nil"/>
              <w:left w:val="nil"/>
              <w:bottom w:val="nil"/>
              <w:right w:val="nil"/>
            </w:tcBorders>
            <w:shd w:val="clear" w:color="auto" w:fill="auto"/>
          </w:tcPr>
          <w:p w14:paraId="0478570F" w14:textId="1A848F09" w:rsidR="002B340F" w:rsidRPr="002B0542" w:rsidRDefault="002B340F" w:rsidP="00592993">
            <w:pPr>
              <w:keepNext/>
              <w:jc w:val="right"/>
              <w:rPr>
                <w:color w:val="000000"/>
                <w:sz w:val="20"/>
              </w:rPr>
            </w:pPr>
            <w:r w:rsidRPr="002B0542">
              <w:rPr>
                <w:color w:val="000000"/>
                <w:sz w:val="20"/>
                <w:szCs w:val="23"/>
              </w:rPr>
              <w:t>42.9</w:t>
            </w:r>
          </w:p>
        </w:tc>
        <w:tc>
          <w:tcPr>
            <w:tcW w:w="223" w:type="pct"/>
            <w:tcBorders>
              <w:top w:val="nil"/>
              <w:left w:val="nil"/>
              <w:bottom w:val="nil"/>
              <w:right w:val="nil"/>
            </w:tcBorders>
            <w:shd w:val="clear" w:color="auto" w:fill="auto"/>
            <w:noWrap/>
          </w:tcPr>
          <w:p w14:paraId="17B085D6" w14:textId="6A6FFEC5" w:rsidR="002B340F" w:rsidRPr="002B0542" w:rsidRDefault="002B340F" w:rsidP="00592993">
            <w:pPr>
              <w:keepNext/>
              <w:jc w:val="right"/>
              <w:rPr>
                <w:color w:val="000000"/>
                <w:sz w:val="20"/>
              </w:rPr>
            </w:pPr>
            <w:r w:rsidRPr="002B0542">
              <w:rPr>
                <w:color w:val="000000"/>
                <w:sz w:val="20"/>
                <w:szCs w:val="23"/>
              </w:rPr>
              <w:t>0</w:t>
            </w:r>
          </w:p>
        </w:tc>
        <w:tc>
          <w:tcPr>
            <w:tcW w:w="266" w:type="pct"/>
            <w:tcBorders>
              <w:top w:val="nil"/>
              <w:left w:val="nil"/>
              <w:bottom w:val="nil"/>
              <w:right w:val="single" w:sz="8" w:space="0" w:color="auto"/>
            </w:tcBorders>
            <w:shd w:val="clear" w:color="auto" w:fill="auto"/>
            <w:noWrap/>
          </w:tcPr>
          <w:p w14:paraId="6A0B1CBC" w14:textId="658DB5BD" w:rsidR="002B340F" w:rsidRPr="002B0542" w:rsidRDefault="002B340F" w:rsidP="00592993">
            <w:pPr>
              <w:keepNext/>
              <w:jc w:val="right"/>
              <w:rPr>
                <w:color w:val="000000"/>
                <w:sz w:val="20"/>
              </w:rPr>
            </w:pPr>
            <w:r w:rsidRPr="002B0542">
              <w:rPr>
                <w:color w:val="000000"/>
                <w:sz w:val="20"/>
                <w:szCs w:val="23"/>
              </w:rPr>
              <w:t>0.0</w:t>
            </w:r>
          </w:p>
        </w:tc>
      </w:tr>
      <w:tr w:rsidR="00592993" w:rsidRPr="002B0542" w14:paraId="011B8B6C" w14:textId="77777777" w:rsidTr="009D5E67">
        <w:trPr>
          <w:cantSplit/>
          <w:trHeight w:val="300"/>
        </w:trPr>
        <w:tc>
          <w:tcPr>
            <w:tcW w:w="1075" w:type="pct"/>
            <w:tcBorders>
              <w:top w:val="nil"/>
              <w:left w:val="single" w:sz="8" w:space="0" w:color="auto"/>
              <w:bottom w:val="nil"/>
              <w:right w:val="single" w:sz="8" w:space="0" w:color="7F7F7F"/>
            </w:tcBorders>
            <w:shd w:val="clear" w:color="auto" w:fill="auto"/>
            <w:noWrap/>
            <w:vAlign w:val="bottom"/>
          </w:tcPr>
          <w:p w14:paraId="6DA65354" w14:textId="77777777" w:rsidR="002B340F" w:rsidRPr="002B0542" w:rsidRDefault="002B340F" w:rsidP="00592993">
            <w:pPr>
              <w:keepNext/>
              <w:rPr>
                <w:color w:val="000000"/>
                <w:sz w:val="20"/>
              </w:rPr>
            </w:pPr>
            <w:r w:rsidRPr="002B0542">
              <w:rPr>
                <w:color w:val="000000"/>
                <w:sz w:val="20"/>
              </w:rPr>
              <w:t>Medlab Central Ltd</w:t>
            </w:r>
            <w:r w:rsidRPr="002B0542">
              <w:rPr>
                <w:rFonts w:asciiTheme="minorHAnsi" w:hAnsiTheme="minorHAnsi"/>
                <w:sz w:val="20"/>
                <w:szCs w:val="23"/>
              </w:rPr>
              <w:t>.</w:t>
            </w:r>
          </w:p>
        </w:tc>
        <w:tc>
          <w:tcPr>
            <w:tcW w:w="346" w:type="pct"/>
            <w:tcBorders>
              <w:top w:val="nil"/>
              <w:left w:val="single" w:sz="8" w:space="0" w:color="7F7F7F"/>
              <w:bottom w:val="nil"/>
              <w:right w:val="nil"/>
            </w:tcBorders>
            <w:shd w:val="clear" w:color="auto" w:fill="auto"/>
            <w:noWrap/>
            <w:vAlign w:val="bottom"/>
          </w:tcPr>
          <w:p w14:paraId="20D7AC56" w14:textId="0881FC44" w:rsidR="002B340F" w:rsidRPr="002B0542" w:rsidRDefault="002B340F" w:rsidP="00592993">
            <w:pPr>
              <w:keepNext/>
              <w:jc w:val="right"/>
              <w:rPr>
                <w:color w:val="000000"/>
                <w:sz w:val="20"/>
              </w:rPr>
            </w:pPr>
            <w:r w:rsidRPr="002B0542">
              <w:rPr>
                <w:color w:val="000000"/>
                <w:sz w:val="20"/>
                <w:szCs w:val="23"/>
              </w:rPr>
              <w:t>1</w:t>
            </w:r>
          </w:p>
        </w:tc>
        <w:tc>
          <w:tcPr>
            <w:tcW w:w="343" w:type="pct"/>
            <w:tcBorders>
              <w:top w:val="nil"/>
              <w:left w:val="nil"/>
              <w:bottom w:val="nil"/>
              <w:right w:val="single" w:sz="8" w:space="0" w:color="7F7F7F"/>
            </w:tcBorders>
            <w:shd w:val="clear" w:color="auto" w:fill="auto"/>
            <w:noWrap/>
            <w:vAlign w:val="bottom"/>
          </w:tcPr>
          <w:p w14:paraId="0CFB2B99" w14:textId="7DB75FB1" w:rsidR="002B340F" w:rsidRPr="002B0542" w:rsidRDefault="002B340F" w:rsidP="00592993">
            <w:pPr>
              <w:keepNext/>
              <w:jc w:val="right"/>
              <w:rPr>
                <w:color w:val="000000"/>
                <w:sz w:val="20"/>
              </w:rPr>
            </w:pPr>
            <w:r w:rsidRPr="002B0542">
              <w:rPr>
                <w:color w:val="000000"/>
                <w:sz w:val="20"/>
                <w:szCs w:val="23"/>
              </w:rPr>
              <w:t>101</w:t>
            </w:r>
          </w:p>
        </w:tc>
        <w:tc>
          <w:tcPr>
            <w:tcW w:w="249" w:type="pct"/>
            <w:tcBorders>
              <w:top w:val="nil"/>
              <w:left w:val="single" w:sz="8" w:space="0" w:color="7F7F7F"/>
              <w:bottom w:val="nil"/>
              <w:right w:val="nil"/>
            </w:tcBorders>
            <w:shd w:val="clear" w:color="auto" w:fill="auto"/>
            <w:noWrap/>
            <w:vAlign w:val="bottom"/>
          </w:tcPr>
          <w:p w14:paraId="1AC44395" w14:textId="7EDF02D5" w:rsidR="002B340F" w:rsidRPr="002B0542" w:rsidRDefault="002B340F" w:rsidP="00592993">
            <w:pPr>
              <w:keepNext/>
              <w:jc w:val="right"/>
              <w:rPr>
                <w:color w:val="000000"/>
                <w:sz w:val="20"/>
              </w:rPr>
            </w:pPr>
            <w:r w:rsidRPr="002B0542">
              <w:rPr>
                <w:color w:val="000000"/>
                <w:sz w:val="20"/>
                <w:szCs w:val="23"/>
              </w:rPr>
              <w:t>1</w:t>
            </w:r>
          </w:p>
        </w:tc>
        <w:tc>
          <w:tcPr>
            <w:tcW w:w="273" w:type="pct"/>
            <w:tcBorders>
              <w:top w:val="nil"/>
              <w:left w:val="nil"/>
              <w:bottom w:val="nil"/>
              <w:right w:val="nil"/>
            </w:tcBorders>
            <w:shd w:val="clear" w:color="auto" w:fill="auto"/>
            <w:noWrap/>
            <w:vAlign w:val="bottom"/>
          </w:tcPr>
          <w:p w14:paraId="76616B0A" w14:textId="4C7C9732" w:rsidR="002B340F" w:rsidRPr="002B0542" w:rsidRDefault="002B340F" w:rsidP="00592993">
            <w:pPr>
              <w:keepNext/>
              <w:jc w:val="right"/>
              <w:rPr>
                <w:color w:val="000000"/>
                <w:sz w:val="20"/>
              </w:rPr>
            </w:pPr>
            <w:r w:rsidRPr="002B0542">
              <w:rPr>
                <w:color w:val="000000"/>
                <w:sz w:val="20"/>
                <w:szCs w:val="23"/>
              </w:rPr>
              <w:t>100.0</w:t>
            </w:r>
          </w:p>
        </w:tc>
        <w:tc>
          <w:tcPr>
            <w:tcW w:w="278" w:type="pct"/>
            <w:tcBorders>
              <w:top w:val="nil"/>
              <w:left w:val="nil"/>
              <w:bottom w:val="nil"/>
              <w:right w:val="nil"/>
            </w:tcBorders>
            <w:shd w:val="clear" w:color="auto" w:fill="auto"/>
            <w:noWrap/>
            <w:vAlign w:val="bottom"/>
          </w:tcPr>
          <w:p w14:paraId="12545C84" w14:textId="62C12FB4" w:rsidR="002B340F" w:rsidRPr="002B0542" w:rsidRDefault="002B340F" w:rsidP="00592993">
            <w:pPr>
              <w:keepNext/>
              <w:jc w:val="right"/>
              <w:rPr>
                <w:color w:val="000000"/>
                <w:sz w:val="20"/>
              </w:rPr>
            </w:pPr>
            <w:r w:rsidRPr="002B0542">
              <w:rPr>
                <w:color w:val="000000"/>
                <w:sz w:val="20"/>
                <w:szCs w:val="23"/>
              </w:rPr>
              <w:t>30</w:t>
            </w:r>
          </w:p>
        </w:tc>
        <w:tc>
          <w:tcPr>
            <w:tcW w:w="278" w:type="pct"/>
            <w:tcBorders>
              <w:top w:val="nil"/>
              <w:left w:val="nil"/>
              <w:bottom w:val="nil"/>
              <w:right w:val="nil"/>
            </w:tcBorders>
            <w:shd w:val="clear" w:color="auto" w:fill="auto"/>
            <w:noWrap/>
            <w:vAlign w:val="bottom"/>
          </w:tcPr>
          <w:p w14:paraId="496DED6C" w14:textId="285004BA" w:rsidR="002B340F" w:rsidRPr="002B0542" w:rsidRDefault="002B340F" w:rsidP="00592993">
            <w:pPr>
              <w:keepNext/>
              <w:jc w:val="right"/>
              <w:rPr>
                <w:color w:val="000000"/>
                <w:sz w:val="20"/>
              </w:rPr>
            </w:pPr>
            <w:r w:rsidRPr="002B0542">
              <w:rPr>
                <w:color w:val="000000"/>
                <w:sz w:val="20"/>
                <w:szCs w:val="23"/>
              </w:rPr>
              <w:t>61.2</w:t>
            </w:r>
          </w:p>
        </w:tc>
        <w:tc>
          <w:tcPr>
            <w:tcW w:w="276" w:type="pct"/>
            <w:tcBorders>
              <w:top w:val="nil"/>
              <w:left w:val="nil"/>
              <w:bottom w:val="nil"/>
              <w:right w:val="nil"/>
            </w:tcBorders>
            <w:shd w:val="clear" w:color="auto" w:fill="auto"/>
            <w:noWrap/>
          </w:tcPr>
          <w:p w14:paraId="193A2E4A" w14:textId="20D22279" w:rsidR="002B340F" w:rsidRPr="002B0542" w:rsidRDefault="002B340F" w:rsidP="00592993">
            <w:pPr>
              <w:keepNext/>
              <w:jc w:val="right"/>
              <w:rPr>
                <w:color w:val="000000"/>
                <w:sz w:val="20"/>
              </w:rPr>
            </w:pPr>
            <w:r w:rsidRPr="002B0542">
              <w:rPr>
                <w:color w:val="000000"/>
                <w:sz w:val="20"/>
                <w:szCs w:val="23"/>
              </w:rPr>
              <w:t>12</w:t>
            </w:r>
          </w:p>
        </w:tc>
        <w:tc>
          <w:tcPr>
            <w:tcW w:w="277" w:type="pct"/>
            <w:tcBorders>
              <w:top w:val="nil"/>
              <w:left w:val="nil"/>
              <w:bottom w:val="nil"/>
              <w:right w:val="nil"/>
            </w:tcBorders>
            <w:shd w:val="clear" w:color="auto" w:fill="auto"/>
            <w:noWrap/>
          </w:tcPr>
          <w:p w14:paraId="680E8F7E" w14:textId="388139B3" w:rsidR="002B340F" w:rsidRPr="002B0542" w:rsidRDefault="002B340F" w:rsidP="00592993">
            <w:pPr>
              <w:keepNext/>
              <w:jc w:val="right"/>
              <w:rPr>
                <w:color w:val="000000"/>
                <w:sz w:val="20"/>
              </w:rPr>
            </w:pPr>
            <w:r w:rsidRPr="002B0542">
              <w:rPr>
                <w:color w:val="000000"/>
                <w:sz w:val="20"/>
                <w:szCs w:val="23"/>
              </w:rPr>
              <w:t>48.0</w:t>
            </w:r>
          </w:p>
        </w:tc>
        <w:tc>
          <w:tcPr>
            <w:tcW w:w="275" w:type="pct"/>
            <w:tcBorders>
              <w:top w:val="nil"/>
              <w:left w:val="nil"/>
              <w:bottom w:val="nil"/>
              <w:right w:val="nil"/>
            </w:tcBorders>
            <w:shd w:val="clear" w:color="auto" w:fill="auto"/>
          </w:tcPr>
          <w:p w14:paraId="11A3C0F9" w14:textId="508F5547" w:rsidR="002B340F" w:rsidRPr="002B0542" w:rsidRDefault="002B340F" w:rsidP="00592993">
            <w:pPr>
              <w:keepNext/>
              <w:jc w:val="right"/>
              <w:rPr>
                <w:color w:val="000000"/>
                <w:sz w:val="20"/>
              </w:rPr>
            </w:pPr>
            <w:r w:rsidRPr="002B0542">
              <w:rPr>
                <w:color w:val="000000"/>
                <w:sz w:val="20"/>
                <w:szCs w:val="23"/>
              </w:rPr>
              <w:t>11</w:t>
            </w:r>
          </w:p>
        </w:tc>
        <w:tc>
          <w:tcPr>
            <w:tcW w:w="281" w:type="pct"/>
            <w:tcBorders>
              <w:top w:val="nil"/>
              <w:left w:val="nil"/>
              <w:bottom w:val="nil"/>
              <w:right w:val="nil"/>
            </w:tcBorders>
            <w:shd w:val="clear" w:color="auto" w:fill="auto"/>
          </w:tcPr>
          <w:p w14:paraId="522ECF05" w14:textId="25C7690D" w:rsidR="002B340F" w:rsidRPr="002B0542" w:rsidRDefault="002B340F" w:rsidP="00592993">
            <w:pPr>
              <w:keepNext/>
              <w:jc w:val="right"/>
              <w:rPr>
                <w:color w:val="000000"/>
                <w:sz w:val="20"/>
              </w:rPr>
            </w:pPr>
            <w:r w:rsidRPr="002B0542">
              <w:rPr>
                <w:color w:val="000000"/>
                <w:sz w:val="20"/>
                <w:szCs w:val="23"/>
              </w:rPr>
              <w:t>55.0</w:t>
            </w:r>
          </w:p>
        </w:tc>
        <w:tc>
          <w:tcPr>
            <w:tcW w:w="275" w:type="pct"/>
            <w:tcBorders>
              <w:top w:val="nil"/>
              <w:left w:val="nil"/>
              <w:bottom w:val="nil"/>
              <w:right w:val="nil"/>
            </w:tcBorders>
            <w:shd w:val="clear" w:color="auto" w:fill="auto"/>
          </w:tcPr>
          <w:p w14:paraId="68C8E65B" w14:textId="6E15CC8B" w:rsidR="002B340F" w:rsidRPr="002B0542" w:rsidRDefault="002B340F" w:rsidP="00592993">
            <w:pPr>
              <w:keepNext/>
              <w:jc w:val="right"/>
              <w:rPr>
                <w:color w:val="000000"/>
                <w:sz w:val="20"/>
              </w:rPr>
            </w:pPr>
            <w:r w:rsidRPr="002B0542">
              <w:rPr>
                <w:color w:val="000000"/>
                <w:sz w:val="20"/>
                <w:szCs w:val="23"/>
              </w:rPr>
              <w:t>5</w:t>
            </w:r>
          </w:p>
        </w:tc>
        <w:tc>
          <w:tcPr>
            <w:tcW w:w="285" w:type="pct"/>
            <w:tcBorders>
              <w:top w:val="nil"/>
              <w:left w:val="nil"/>
              <w:bottom w:val="nil"/>
              <w:right w:val="nil"/>
            </w:tcBorders>
            <w:shd w:val="clear" w:color="auto" w:fill="auto"/>
          </w:tcPr>
          <w:p w14:paraId="7E3A0E57" w14:textId="5554F2DF" w:rsidR="002B340F" w:rsidRPr="002B0542" w:rsidRDefault="002B340F" w:rsidP="00592993">
            <w:pPr>
              <w:keepNext/>
              <w:jc w:val="right"/>
              <w:rPr>
                <w:color w:val="000000"/>
                <w:sz w:val="20"/>
              </w:rPr>
            </w:pPr>
            <w:r w:rsidRPr="002B0542">
              <w:rPr>
                <w:color w:val="000000"/>
                <w:sz w:val="20"/>
                <w:szCs w:val="23"/>
              </w:rPr>
              <w:t>71.4</w:t>
            </w:r>
          </w:p>
        </w:tc>
        <w:tc>
          <w:tcPr>
            <w:tcW w:w="223" w:type="pct"/>
            <w:tcBorders>
              <w:top w:val="nil"/>
              <w:left w:val="nil"/>
              <w:bottom w:val="nil"/>
              <w:right w:val="nil"/>
            </w:tcBorders>
            <w:shd w:val="clear" w:color="auto" w:fill="auto"/>
            <w:noWrap/>
          </w:tcPr>
          <w:p w14:paraId="14452548" w14:textId="36F630F3" w:rsidR="002B340F" w:rsidRPr="002B0542" w:rsidRDefault="002B340F" w:rsidP="00592993">
            <w:pPr>
              <w:keepNext/>
              <w:jc w:val="right"/>
              <w:rPr>
                <w:color w:val="000000"/>
                <w:sz w:val="20"/>
              </w:rPr>
            </w:pPr>
            <w:r w:rsidRPr="002B0542">
              <w:rPr>
                <w:color w:val="000000"/>
                <w:sz w:val="20"/>
                <w:szCs w:val="23"/>
              </w:rPr>
              <w:t>0</w:t>
            </w:r>
          </w:p>
        </w:tc>
        <w:tc>
          <w:tcPr>
            <w:tcW w:w="266" w:type="pct"/>
            <w:tcBorders>
              <w:top w:val="nil"/>
              <w:left w:val="nil"/>
              <w:bottom w:val="nil"/>
              <w:right w:val="single" w:sz="8" w:space="0" w:color="auto"/>
            </w:tcBorders>
            <w:shd w:val="clear" w:color="auto" w:fill="auto"/>
            <w:noWrap/>
          </w:tcPr>
          <w:p w14:paraId="3BB3F06E" w14:textId="1DC0AF40" w:rsidR="002B340F" w:rsidRPr="002B0542" w:rsidRDefault="002B340F" w:rsidP="00592993">
            <w:pPr>
              <w:keepNext/>
              <w:jc w:val="right"/>
              <w:rPr>
                <w:color w:val="000000"/>
                <w:sz w:val="20"/>
              </w:rPr>
            </w:pPr>
            <w:r w:rsidRPr="002B0542">
              <w:rPr>
                <w:color w:val="000000"/>
                <w:sz w:val="20"/>
                <w:szCs w:val="23"/>
              </w:rPr>
              <w:t>0.0</w:t>
            </w:r>
          </w:p>
        </w:tc>
      </w:tr>
      <w:tr w:rsidR="00592993" w:rsidRPr="002B0542" w14:paraId="53D78903" w14:textId="77777777" w:rsidTr="009D5E67">
        <w:trPr>
          <w:cantSplit/>
          <w:trHeight w:val="300"/>
        </w:trPr>
        <w:tc>
          <w:tcPr>
            <w:tcW w:w="1075" w:type="pct"/>
            <w:tcBorders>
              <w:top w:val="nil"/>
              <w:left w:val="single" w:sz="8" w:space="0" w:color="auto"/>
              <w:bottom w:val="nil"/>
              <w:right w:val="single" w:sz="8" w:space="0" w:color="7F7F7F"/>
            </w:tcBorders>
            <w:shd w:val="clear" w:color="auto" w:fill="auto"/>
            <w:noWrap/>
            <w:vAlign w:val="bottom"/>
          </w:tcPr>
          <w:p w14:paraId="18C07173" w14:textId="77777777" w:rsidR="002B340F" w:rsidRPr="002B0542" w:rsidRDefault="002B340F" w:rsidP="00592993">
            <w:pPr>
              <w:keepNext/>
              <w:rPr>
                <w:color w:val="000000"/>
                <w:sz w:val="20"/>
              </w:rPr>
            </w:pPr>
            <w:r w:rsidRPr="002B0542">
              <w:rPr>
                <w:color w:val="000000"/>
                <w:sz w:val="20"/>
              </w:rPr>
              <w:t>Pathlab</w:t>
            </w:r>
          </w:p>
        </w:tc>
        <w:tc>
          <w:tcPr>
            <w:tcW w:w="346" w:type="pct"/>
            <w:tcBorders>
              <w:top w:val="nil"/>
              <w:left w:val="single" w:sz="8" w:space="0" w:color="7F7F7F"/>
              <w:bottom w:val="nil"/>
              <w:right w:val="nil"/>
            </w:tcBorders>
            <w:shd w:val="clear" w:color="auto" w:fill="auto"/>
            <w:noWrap/>
            <w:vAlign w:val="bottom"/>
          </w:tcPr>
          <w:p w14:paraId="29CCF9A2" w14:textId="040FDCFB" w:rsidR="002B340F" w:rsidRPr="002B0542" w:rsidRDefault="002B340F" w:rsidP="00592993">
            <w:pPr>
              <w:keepNext/>
              <w:jc w:val="right"/>
              <w:rPr>
                <w:color w:val="000000"/>
                <w:sz w:val="20"/>
              </w:rPr>
            </w:pPr>
            <w:r w:rsidRPr="002B0542">
              <w:rPr>
                <w:color w:val="000000"/>
                <w:sz w:val="20"/>
                <w:szCs w:val="23"/>
              </w:rPr>
              <w:t>0</w:t>
            </w:r>
          </w:p>
        </w:tc>
        <w:tc>
          <w:tcPr>
            <w:tcW w:w="343" w:type="pct"/>
            <w:tcBorders>
              <w:top w:val="nil"/>
              <w:left w:val="nil"/>
              <w:bottom w:val="nil"/>
              <w:right w:val="single" w:sz="8" w:space="0" w:color="7F7F7F"/>
            </w:tcBorders>
            <w:shd w:val="clear" w:color="auto" w:fill="auto"/>
            <w:noWrap/>
            <w:vAlign w:val="bottom"/>
          </w:tcPr>
          <w:p w14:paraId="37918B50" w14:textId="6F9D3B88" w:rsidR="002B340F" w:rsidRPr="002B0542" w:rsidRDefault="002B340F" w:rsidP="00592993">
            <w:pPr>
              <w:keepNext/>
              <w:jc w:val="right"/>
              <w:rPr>
                <w:color w:val="000000"/>
                <w:sz w:val="20"/>
              </w:rPr>
            </w:pPr>
            <w:r w:rsidRPr="002B0542">
              <w:rPr>
                <w:color w:val="000000"/>
                <w:sz w:val="20"/>
                <w:szCs w:val="23"/>
              </w:rPr>
              <w:t>270</w:t>
            </w:r>
          </w:p>
        </w:tc>
        <w:tc>
          <w:tcPr>
            <w:tcW w:w="249" w:type="pct"/>
            <w:tcBorders>
              <w:top w:val="nil"/>
              <w:left w:val="single" w:sz="8" w:space="0" w:color="7F7F7F"/>
              <w:bottom w:val="nil"/>
              <w:right w:val="nil"/>
            </w:tcBorders>
            <w:shd w:val="clear" w:color="auto" w:fill="auto"/>
            <w:noWrap/>
            <w:vAlign w:val="bottom"/>
          </w:tcPr>
          <w:p w14:paraId="659A5AE2" w14:textId="7E01D301" w:rsidR="002B340F" w:rsidRPr="002B0542" w:rsidRDefault="002B340F" w:rsidP="00592993">
            <w:pPr>
              <w:keepNext/>
              <w:jc w:val="right"/>
              <w:rPr>
                <w:color w:val="000000"/>
                <w:sz w:val="20"/>
              </w:rPr>
            </w:pPr>
            <w:r w:rsidRPr="002B0542">
              <w:rPr>
                <w:color w:val="000000"/>
                <w:sz w:val="20"/>
                <w:szCs w:val="23"/>
              </w:rPr>
              <w:t>-</w:t>
            </w:r>
          </w:p>
        </w:tc>
        <w:tc>
          <w:tcPr>
            <w:tcW w:w="273" w:type="pct"/>
            <w:tcBorders>
              <w:top w:val="nil"/>
              <w:left w:val="nil"/>
              <w:bottom w:val="nil"/>
              <w:right w:val="nil"/>
            </w:tcBorders>
            <w:shd w:val="clear" w:color="auto" w:fill="auto"/>
            <w:noWrap/>
            <w:vAlign w:val="bottom"/>
          </w:tcPr>
          <w:p w14:paraId="6D9D77F3" w14:textId="2708BE48" w:rsidR="002B340F" w:rsidRPr="002B0542" w:rsidRDefault="002B340F" w:rsidP="00592993">
            <w:pPr>
              <w:keepNext/>
              <w:jc w:val="right"/>
              <w:rPr>
                <w:color w:val="000000"/>
                <w:sz w:val="20"/>
              </w:rPr>
            </w:pPr>
            <w:r w:rsidRPr="002B0542">
              <w:rPr>
                <w:color w:val="000000"/>
                <w:sz w:val="20"/>
                <w:szCs w:val="23"/>
              </w:rPr>
              <w:t>-</w:t>
            </w:r>
          </w:p>
        </w:tc>
        <w:tc>
          <w:tcPr>
            <w:tcW w:w="278" w:type="pct"/>
            <w:tcBorders>
              <w:top w:val="nil"/>
              <w:left w:val="nil"/>
              <w:bottom w:val="nil"/>
              <w:right w:val="nil"/>
            </w:tcBorders>
            <w:shd w:val="clear" w:color="auto" w:fill="auto"/>
            <w:noWrap/>
            <w:vAlign w:val="bottom"/>
          </w:tcPr>
          <w:p w14:paraId="4D0F9C0A" w14:textId="15789FCF" w:rsidR="002B340F" w:rsidRPr="002B0542" w:rsidRDefault="002B340F" w:rsidP="00592993">
            <w:pPr>
              <w:keepNext/>
              <w:jc w:val="right"/>
              <w:rPr>
                <w:color w:val="000000"/>
                <w:sz w:val="20"/>
              </w:rPr>
            </w:pPr>
            <w:r w:rsidRPr="002B0542">
              <w:rPr>
                <w:color w:val="000000"/>
                <w:sz w:val="20"/>
                <w:szCs w:val="23"/>
              </w:rPr>
              <w:t>76</w:t>
            </w:r>
          </w:p>
        </w:tc>
        <w:tc>
          <w:tcPr>
            <w:tcW w:w="278" w:type="pct"/>
            <w:tcBorders>
              <w:top w:val="nil"/>
              <w:left w:val="nil"/>
              <w:bottom w:val="nil"/>
              <w:right w:val="nil"/>
            </w:tcBorders>
            <w:shd w:val="clear" w:color="auto" w:fill="auto"/>
            <w:noWrap/>
            <w:vAlign w:val="bottom"/>
          </w:tcPr>
          <w:p w14:paraId="6AE201B9" w14:textId="4F977EE5" w:rsidR="002B340F" w:rsidRPr="002B0542" w:rsidRDefault="002B340F" w:rsidP="00592993">
            <w:pPr>
              <w:keepNext/>
              <w:jc w:val="right"/>
              <w:rPr>
                <w:color w:val="000000"/>
                <w:sz w:val="20"/>
              </w:rPr>
            </w:pPr>
            <w:r w:rsidRPr="002B0542">
              <w:rPr>
                <w:color w:val="000000"/>
                <w:sz w:val="20"/>
                <w:szCs w:val="23"/>
              </w:rPr>
              <w:t>71.7</w:t>
            </w:r>
          </w:p>
        </w:tc>
        <w:tc>
          <w:tcPr>
            <w:tcW w:w="276" w:type="pct"/>
            <w:tcBorders>
              <w:top w:val="nil"/>
              <w:left w:val="nil"/>
              <w:bottom w:val="nil"/>
              <w:right w:val="nil"/>
            </w:tcBorders>
            <w:shd w:val="clear" w:color="auto" w:fill="auto"/>
            <w:noWrap/>
          </w:tcPr>
          <w:p w14:paraId="7B690B18" w14:textId="01EC07F6" w:rsidR="002B340F" w:rsidRPr="002B0542" w:rsidRDefault="002B340F" w:rsidP="00592993">
            <w:pPr>
              <w:keepNext/>
              <w:jc w:val="right"/>
              <w:rPr>
                <w:color w:val="000000"/>
                <w:sz w:val="20"/>
              </w:rPr>
            </w:pPr>
            <w:r w:rsidRPr="002B0542">
              <w:rPr>
                <w:color w:val="000000"/>
                <w:sz w:val="20"/>
                <w:szCs w:val="23"/>
              </w:rPr>
              <w:t>51</w:t>
            </w:r>
          </w:p>
        </w:tc>
        <w:tc>
          <w:tcPr>
            <w:tcW w:w="277" w:type="pct"/>
            <w:tcBorders>
              <w:top w:val="nil"/>
              <w:left w:val="nil"/>
              <w:bottom w:val="nil"/>
              <w:right w:val="nil"/>
            </w:tcBorders>
            <w:shd w:val="clear" w:color="auto" w:fill="auto"/>
            <w:noWrap/>
          </w:tcPr>
          <w:p w14:paraId="07DB7F59" w14:textId="56FA2A01" w:rsidR="002B340F" w:rsidRPr="002B0542" w:rsidRDefault="002B340F" w:rsidP="00592993">
            <w:pPr>
              <w:keepNext/>
              <w:jc w:val="right"/>
              <w:rPr>
                <w:color w:val="000000"/>
                <w:sz w:val="20"/>
              </w:rPr>
            </w:pPr>
            <w:r w:rsidRPr="002B0542">
              <w:rPr>
                <w:color w:val="000000"/>
                <w:sz w:val="20"/>
                <w:szCs w:val="23"/>
              </w:rPr>
              <w:t>56.7</w:t>
            </w:r>
          </w:p>
        </w:tc>
        <w:tc>
          <w:tcPr>
            <w:tcW w:w="275" w:type="pct"/>
            <w:tcBorders>
              <w:top w:val="nil"/>
              <w:left w:val="nil"/>
              <w:bottom w:val="nil"/>
              <w:right w:val="nil"/>
            </w:tcBorders>
            <w:shd w:val="clear" w:color="auto" w:fill="auto"/>
          </w:tcPr>
          <w:p w14:paraId="0AB134E7" w14:textId="562A46B3" w:rsidR="002B340F" w:rsidRPr="002B0542" w:rsidRDefault="002B340F" w:rsidP="00592993">
            <w:pPr>
              <w:keepNext/>
              <w:jc w:val="right"/>
              <w:rPr>
                <w:color w:val="000000"/>
                <w:sz w:val="20"/>
              </w:rPr>
            </w:pPr>
            <w:r w:rsidRPr="002B0542">
              <w:rPr>
                <w:color w:val="000000"/>
                <w:sz w:val="20"/>
                <w:szCs w:val="23"/>
              </w:rPr>
              <w:t>28</w:t>
            </w:r>
          </w:p>
        </w:tc>
        <w:tc>
          <w:tcPr>
            <w:tcW w:w="281" w:type="pct"/>
            <w:tcBorders>
              <w:top w:val="nil"/>
              <w:left w:val="nil"/>
              <w:bottom w:val="nil"/>
              <w:right w:val="nil"/>
            </w:tcBorders>
            <w:shd w:val="clear" w:color="auto" w:fill="auto"/>
          </w:tcPr>
          <w:p w14:paraId="4B4744E7" w14:textId="74A23570" w:rsidR="002B340F" w:rsidRPr="002B0542" w:rsidRDefault="002B340F" w:rsidP="00592993">
            <w:pPr>
              <w:keepNext/>
              <w:jc w:val="right"/>
              <w:rPr>
                <w:color w:val="000000"/>
                <w:sz w:val="20"/>
              </w:rPr>
            </w:pPr>
            <w:r w:rsidRPr="002B0542">
              <w:rPr>
                <w:color w:val="000000"/>
                <w:sz w:val="20"/>
                <w:szCs w:val="23"/>
              </w:rPr>
              <w:t>53.8</w:t>
            </w:r>
          </w:p>
        </w:tc>
        <w:tc>
          <w:tcPr>
            <w:tcW w:w="275" w:type="pct"/>
            <w:tcBorders>
              <w:top w:val="nil"/>
              <w:left w:val="nil"/>
              <w:bottom w:val="nil"/>
              <w:right w:val="nil"/>
            </w:tcBorders>
            <w:shd w:val="clear" w:color="auto" w:fill="auto"/>
          </w:tcPr>
          <w:p w14:paraId="082B3A99" w14:textId="0DE8EF38" w:rsidR="002B340F" w:rsidRPr="002B0542" w:rsidRDefault="002B340F" w:rsidP="00592993">
            <w:pPr>
              <w:keepNext/>
              <w:jc w:val="right"/>
              <w:rPr>
                <w:color w:val="000000"/>
                <w:sz w:val="20"/>
              </w:rPr>
            </w:pPr>
            <w:r w:rsidRPr="002B0542">
              <w:rPr>
                <w:color w:val="000000"/>
                <w:sz w:val="20"/>
                <w:szCs w:val="23"/>
              </w:rPr>
              <w:t>10</w:t>
            </w:r>
          </w:p>
        </w:tc>
        <w:tc>
          <w:tcPr>
            <w:tcW w:w="285" w:type="pct"/>
            <w:tcBorders>
              <w:top w:val="nil"/>
              <w:left w:val="nil"/>
              <w:bottom w:val="nil"/>
              <w:right w:val="nil"/>
            </w:tcBorders>
            <w:shd w:val="clear" w:color="auto" w:fill="auto"/>
          </w:tcPr>
          <w:p w14:paraId="7D73A98A" w14:textId="3C2DEF9E" w:rsidR="002B340F" w:rsidRPr="002B0542" w:rsidRDefault="002B340F" w:rsidP="00592993">
            <w:pPr>
              <w:keepNext/>
              <w:jc w:val="right"/>
              <w:rPr>
                <w:color w:val="000000"/>
                <w:sz w:val="20"/>
              </w:rPr>
            </w:pPr>
            <w:r w:rsidRPr="002B0542">
              <w:rPr>
                <w:color w:val="000000"/>
                <w:sz w:val="20"/>
                <w:szCs w:val="23"/>
              </w:rPr>
              <w:t>50.0</w:t>
            </w:r>
          </w:p>
        </w:tc>
        <w:tc>
          <w:tcPr>
            <w:tcW w:w="223" w:type="pct"/>
            <w:tcBorders>
              <w:top w:val="nil"/>
              <w:left w:val="nil"/>
              <w:bottom w:val="nil"/>
              <w:right w:val="nil"/>
            </w:tcBorders>
            <w:shd w:val="clear" w:color="auto" w:fill="auto"/>
            <w:noWrap/>
          </w:tcPr>
          <w:p w14:paraId="593C088B" w14:textId="494E43AF" w:rsidR="002B340F" w:rsidRPr="002B0542" w:rsidRDefault="002B340F" w:rsidP="00592993">
            <w:pPr>
              <w:keepNext/>
              <w:jc w:val="right"/>
              <w:rPr>
                <w:color w:val="000000"/>
                <w:sz w:val="20"/>
              </w:rPr>
            </w:pPr>
            <w:r w:rsidRPr="002B0542">
              <w:rPr>
                <w:color w:val="000000"/>
                <w:sz w:val="20"/>
                <w:szCs w:val="23"/>
              </w:rPr>
              <w:t>0</w:t>
            </w:r>
          </w:p>
        </w:tc>
        <w:tc>
          <w:tcPr>
            <w:tcW w:w="266" w:type="pct"/>
            <w:tcBorders>
              <w:top w:val="nil"/>
              <w:left w:val="nil"/>
              <w:bottom w:val="nil"/>
              <w:right w:val="single" w:sz="8" w:space="0" w:color="auto"/>
            </w:tcBorders>
            <w:shd w:val="clear" w:color="auto" w:fill="auto"/>
            <w:noWrap/>
          </w:tcPr>
          <w:p w14:paraId="6F20AE9C" w14:textId="5A876EC2" w:rsidR="002B340F" w:rsidRPr="002B0542" w:rsidRDefault="002B340F" w:rsidP="00592993">
            <w:pPr>
              <w:keepNext/>
              <w:jc w:val="right"/>
              <w:rPr>
                <w:color w:val="000000"/>
                <w:sz w:val="20"/>
              </w:rPr>
            </w:pPr>
            <w:r w:rsidRPr="002B0542">
              <w:rPr>
                <w:color w:val="000000"/>
                <w:sz w:val="20"/>
                <w:szCs w:val="23"/>
              </w:rPr>
              <w:t>0.0</w:t>
            </w:r>
          </w:p>
        </w:tc>
      </w:tr>
      <w:tr w:rsidR="00592993" w:rsidRPr="002B0542" w14:paraId="13256AF8" w14:textId="77777777" w:rsidTr="009D5E67">
        <w:trPr>
          <w:cantSplit/>
          <w:trHeight w:val="300"/>
        </w:trPr>
        <w:tc>
          <w:tcPr>
            <w:tcW w:w="1075" w:type="pct"/>
            <w:tcBorders>
              <w:top w:val="nil"/>
              <w:left w:val="single" w:sz="8" w:space="0" w:color="auto"/>
              <w:bottom w:val="nil"/>
              <w:right w:val="single" w:sz="8" w:space="0" w:color="7F7F7F"/>
            </w:tcBorders>
            <w:shd w:val="clear" w:color="auto" w:fill="auto"/>
            <w:noWrap/>
            <w:vAlign w:val="bottom"/>
          </w:tcPr>
          <w:p w14:paraId="0EB01920" w14:textId="77777777" w:rsidR="002B340F" w:rsidRPr="002B0542" w:rsidRDefault="002B340F" w:rsidP="00592993">
            <w:pPr>
              <w:keepNext/>
              <w:rPr>
                <w:color w:val="000000"/>
                <w:sz w:val="20"/>
              </w:rPr>
            </w:pPr>
            <w:r w:rsidRPr="002B0542">
              <w:rPr>
                <w:color w:val="000000"/>
                <w:sz w:val="20"/>
              </w:rPr>
              <w:t xml:space="preserve">Southern Community </w:t>
            </w:r>
            <w:r w:rsidRPr="002B0542">
              <w:rPr>
                <w:rFonts w:asciiTheme="minorHAnsi" w:hAnsiTheme="minorHAnsi"/>
                <w:sz w:val="20"/>
                <w:szCs w:val="23"/>
              </w:rPr>
              <w:t>Laboratories</w:t>
            </w:r>
          </w:p>
        </w:tc>
        <w:tc>
          <w:tcPr>
            <w:tcW w:w="346" w:type="pct"/>
            <w:tcBorders>
              <w:top w:val="nil"/>
              <w:left w:val="single" w:sz="8" w:space="0" w:color="7F7F7F"/>
              <w:bottom w:val="nil"/>
              <w:right w:val="nil"/>
            </w:tcBorders>
            <w:shd w:val="clear" w:color="auto" w:fill="auto"/>
            <w:noWrap/>
            <w:vAlign w:val="bottom"/>
          </w:tcPr>
          <w:p w14:paraId="14C09CB8" w14:textId="18B0EEAE" w:rsidR="002B340F" w:rsidRPr="002B0542" w:rsidRDefault="002B340F" w:rsidP="00592993">
            <w:pPr>
              <w:keepNext/>
              <w:jc w:val="right"/>
              <w:rPr>
                <w:color w:val="000000"/>
                <w:sz w:val="20"/>
              </w:rPr>
            </w:pPr>
            <w:r w:rsidRPr="002B0542">
              <w:rPr>
                <w:color w:val="000000"/>
                <w:sz w:val="20"/>
                <w:szCs w:val="23"/>
              </w:rPr>
              <w:t>9</w:t>
            </w:r>
          </w:p>
        </w:tc>
        <w:tc>
          <w:tcPr>
            <w:tcW w:w="343" w:type="pct"/>
            <w:tcBorders>
              <w:top w:val="nil"/>
              <w:left w:val="nil"/>
              <w:bottom w:val="nil"/>
              <w:right w:val="single" w:sz="8" w:space="0" w:color="7F7F7F"/>
            </w:tcBorders>
            <w:shd w:val="clear" w:color="auto" w:fill="auto"/>
            <w:noWrap/>
            <w:vAlign w:val="bottom"/>
          </w:tcPr>
          <w:p w14:paraId="3C490C3F" w14:textId="56C159C2" w:rsidR="002B340F" w:rsidRPr="002B0542" w:rsidRDefault="002B340F" w:rsidP="00592993">
            <w:pPr>
              <w:keepNext/>
              <w:jc w:val="right"/>
              <w:rPr>
                <w:color w:val="000000"/>
                <w:sz w:val="20"/>
              </w:rPr>
            </w:pPr>
            <w:r w:rsidRPr="002B0542">
              <w:rPr>
                <w:color w:val="000000"/>
                <w:sz w:val="20"/>
                <w:szCs w:val="23"/>
              </w:rPr>
              <w:t>574</w:t>
            </w:r>
          </w:p>
        </w:tc>
        <w:tc>
          <w:tcPr>
            <w:tcW w:w="249" w:type="pct"/>
            <w:tcBorders>
              <w:top w:val="nil"/>
              <w:left w:val="single" w:sz="8" w:space="0" w:color="7F7F7F"/>
              <w:bottom w:val="nil"/>
              <w:right w:val="nil"/>
            </w:tcBorders>
            <w:shd w:val="clear" w:color="auto" w:fill="auto"/>
            <w:noWrap/>
            <w:vAlign w:val="bottom"/>
          </w:tcPr>
          <w:p w14:paraId="596798B7" w14:textId="529D4B6E" w:rsidR="002B340F" w:rsidRPr="002B0542" w:rsidRDefault="002B340F" w:rsidP="00592993">
            <w:pPr>
              <w:keepNext/>
              <w:jc w:val="right"/>
              <w:rPr>
                <w:color w:val="000000"/>
                <w:sz w:val="20"/>
              </w:rPr>
            </w:pPr>
            <w:r w:rsidRPr="002B0542">
              <w:rPr>
                <w:color w:val="000000"/>
                <w:sz w:val="20"/>
                <w:szCs w:val="23"/>
              </w:rPr>
              <w:t>7</w:t>
            </w:r>
          </w:p>
        </w:tc>
        <w:tc>
          <w:tcPr>
            <w:tcW w:w="273" w:type="pct"/>
            <w:tcBorders>
              <w:top w:val="nil"/>
              <w:left w:val="nil"/>
              <w:bottom w:val="nil"/>
              <w:right w:val="nil"/>
            </w:tcBorders>
            <w:shd w:val="clear" w:color="auto" w:fill="auto"/>
            <w:noWrap/>
            <w:vAlign w:val="bottom"/>
          </w:tcPr>
          <w:p w14:paraId="765A776C" w14:textId="441679B6" w:rsidR="002B340F" w:rsidRPr="002B0542" w:rsidRDefault="002B340F" w:rsidP="00592993">
            <w:pPr>
              <w:keepNext/>
              <w:jc w:val="right"/>
              <w:rPr>
                <w:color w:val="000000"/>
                <w:sz w:val="20"/>
              </w:rPr>
            </w:pPr>
            <w:r w:rsidRPr="002B0542">
              <w:rPr>
                <w:color w:val="000000"/>
                <w:sz w:val="20"/>
                <w:szCs w:val="23"/>
              </w:rPr>
              <w:t>77.8</w:t>
            </w:r>
          </w:p>
        </w:tc>
        <w:tc>
          <w:tcPr>
            <w:tcW w:w="278" w:type="pct"/>
            <w:tcBorders>
              <w:top w:val="nil"/>
              <w:left w:val="nil"/>
              <w:bottom w:val="nil"/>
              <w:right w:val="nil"/>
            </w:tcBorders>
            <w:shd w:val="clear" w:color="auto" w:fill="auto"/>
            <w:noWrap/>
            <w:vAlign w:val="bottom"/>
          </w:tcPr>
          <w:p w14:paraId="07A46D5D" w14:textId="2D48158F" w:rsidR="002B340F" w:rsidRPr="002B0542" w:rsidRDefault="002B340F" w:rsidP="00592993">
            <w:pPr>
              <w:keepNext/>
              <w:jc w:val="right"/>
              <w:rPr>
                <w:color w:val="000000"/>
                <w:sz w:val="20"/>
              </w:rPr>
            </w:pPr>
            <w:r w:rsidRPr="002B0542">
              <w:rPr>
                <w:color w:val="000000"/>
                <w:sz w:val="20"/>
                <w:szCs w:val="23"/>
              </w:rPr>
              <w:t>185</w:t>
            </w:r>
          </w:p>
        </w:tc>
        <w:tc>
          <w:tcPr>
            <w:tcW w:w="278" w:type="pct"/>
            <w:tcBorders>
              <w:top w:val="nil"/>
              <w:left w:val="nil"/>
              <w:bottom w:val="nil"/>
              <w:right w:val="nil"/>
            </w:tcBorders>
            <w:shd w:val="clear" w:color="auto" w:fill="auto"/>
            <w:noWrap/>
            <w:vAlign w:val="bottom"/>
          </w:tcPr>
          <w:p w14:paraId="4A043777" w14:textId="416FCBA4" w:rsidR="002B340F" w:rsidRPr="002B0542" w:rsidRDefault="002B340F" w:rsidP="00592993">
            <w:pPr>
              <w:keepNext/>
              <w:jc w:val="right"/>
              <w:rPr>
                <w:color w:val="000000"/>
                <w:sz w:val="20"/>
              </w:rPr>
            </w:pPr>
            <w:r w:rsidRPr="002B0542">
              <w:rPr>
                <w:color w:val="000000"/>
                <w:sz w:val="20"/>
                <w:szCs w:val="23"/>
              </w:rPr>
              <w:t>64.7</w:t>
            </w:r>
          </w:p>
        </w:tc>
        <w:tc>
          <w:tcPr>
            <w:tcW w:w="276" w:type="pct"/>
            <w:tcBorders>
              <w:top w:val="nil"/>
              <w:left w:val="nil"/>
              <w:bottom w:val="nil"/>
              <w:right w:val="nil"/>
            </w:tcBorders>
            <w:shd w:val="clear" w:color="auto" w:fill="auto"/>
            <w:noWrap/>
          </w:tcPr>
          <w:p w14:paraId="1ED0B04A" w14:textId="78E4315C" w:rsidR="002B340F" w:rsidRPr="002B0542" w:rsidRDefault="002B340F" w:rsidP="00592993">
            <w:pPr>
              <w:keepNext/>
              <w:jc w:val="right"/>
              <w:rPr>
                <w:color w:val="000000"/>
                <w:sz w:val="20"/>
              </w:rPr>
            </w:pPr>
            <w:r w:rsidRPr="002B0542">
              <w:rPr>
                <w:color w:val="000000"/>
                <w:sz w:val="20"/>
                <w:szCs w:val="23"/>
              </w:rPr>
              <w:t>98</w:t>
            </w:r>
          </w:p>
        </w:tc>
        <w:tc>
          <w:tcPr>
            <w:tcW w:w="277" w:type="pct"/>
            <w:tcBorders>
              <w:top w:val="nil"/>
              <w:left w:val="nil"/>
              <w:bottom w:val="nil"/>
              <w:right w:val="nil"/>
            </w:tcBorders>
            <w:shd w:val="clear" w:color="auto" w:fill="auto"/>
            <w:noWrap/>
          </w:tcPr>
          <w:p w14:paraId="4707DB7A" w14:textId="5EC2B8AB" w:rsidR="002B340F" w:rsidRPr="002B0542" w:rsidRDefault="002B340F" w:rsidP="00592993">
            <w:pPr>
              <w:keepNext/>
              <w:jc w:val="right"/>
              <w:rPr>
                <w:color w:val="000000"/>
                <w:sz w:val="20"/>
              </w:rPr>
            </w:pPr>
            <w:r w:rsidRPr="002B0542">
              <w:rPr>
                <w:color w:val="000000"/>
                <w:sz w:val="20"/>
                <w:szCs w:val="23"/>
              </w:rPr>
              <w:t>61.6</w:t>
            </w:r>
          </w:p>
        </w:tc>
        <w:tc>
          <w:tcPr>
            <w:tcW w:w="275" w:type="pct"/>
            <w:tcBorders>
              <w:top w:val="nil"/>
              <w:left w:val="nil"/>
              <w:bottom w:val="nil"/>
              <w:right w:val="nil"/>
            </w:tcBorders>
            <w:shd w:val="clear" w:color="auto" w:fill="auto"/>
          </w:tcPr>
          <w:p w14:paraId="137BB3EF" w14:textId="6F335F12" w:rsidR="002B340F" w:rsidRPr="002B0542" w:rsidRDefault="002B340F" w:rsidP="00592993">
            <w:pPr>
              <w:keepNext/>
              <w:jc w:val="right"/>
              <w:rPr>
                <w:color w:val="000000"/>
                <w:sz w:val="20"/>
              </w:rPr>
            </w:pPr>
            <w:r w:rsidRPr="002B0542">
              <w:rPr>
                <w:color w:val="000000"/>
                <w:sz w:val="20"/>
                <w:szCs w:val="23"/>
              </w:rPr>
              <w:t>56</w:t>
            </w:r>
          </w:p>
        </w:tc>
        <w:tc>
          <w:tcPr>
            <w:tcW w:w="281" w:type="pct"/>
            <w:tcBorders>
              <w:top w:val="nil"/>
              <w:left w:val="nil"/>
              <w:bottom w:val="nil"/>
              <w:right w:val="nil"/>
            </w:tcBorders>
            <w:shd w:val="clear" w:color="auto" w:fill="auto"/>
          </w:tcPr>
          <w:p w14:paraId="0BB29EC9" w14:textId="20D32569" w:rsidR="002B340F" w:rsidRPr="002B0542" w:rsidRDefault="002B340F" w:rsidP="00592993">
            <w:pPr>
              <w:keepNext/>
              <w:jc w:val="right"/>
              <w:rPr>
                <w:color w:val="000000"/>
                <w:sz w:val="20"/>
              </w:rPr>
            </w:pPr>
            <w:r w:rsidRPr="002B0542">
              <w:rPr>
                <w:color w:val="000000"/>
                <w:sz w:val="20"/>
                <w:szCs w:val="23"/>
              </w:rPr>
              <w:t>57.7</w:t>
            </w:r>
          </w:p>
        </w:tc>
        <w:tc>
          <w:tcPr>
            <w:tcW w:w="275" w:type="pct"/>
            <w:tcBorders>
              <w:top w:val="nil"/>
              <w:left w:val="nil"/>
              <w:bottom w:val="nil"/>
              <w:right w:val="nil"/>
            </w:tcBorders>
            <w:shd w:val="clear" w:color="auto" w:fill="auto"/>
          </w:tcPr>
          <w:p w14:paraId="5E823905" w14:textId="5F4EE7F6" w:rsidR="002B340F" w:rsidRPr="002B0542" w:rsidRDefault="002B340F" w:rsidP="00592993">
            <w:pPr>
              <w:keepNext/>
              <w:jc w:val="right"/>
              <w:rPr>
                <w:color w:val="000000"/>
                <w:sz w:val="20"/>
              </w:rPr>
            </w:pPr>
            <w:r w:rsidRPr="002B0542">
              <w:rPr>
                <w:color w:val="000000"/>
                <w:sz w:val="20"/>
                <w:szCs w:val="23"/>
              </w:rPr>
              <w:t>17</w:t>
            </w:r>
          </w:p>
        </w:tc>
        <w:tc>
          <w:tcPr>
            <w:tcW w:w="285" w:type="pct"/>
            <w:tcBorders>
              <w:top w:val="nil"/>
              <w:left w:val="nil"/>
              <w:bottom w:val="nil"/>
              <w:right w:val="nil"/>
            </w:tcBorders>
            <w:shd w:val="clear" w:color="auto" w:fill="auto"/>
          </w:tcPr>
          <w:p w14:paraId="44D250E7" w14:textId="7125B8C2" w:rsidR="002B340F" w:rsidRPr="002B0542" w:rsidRDefault="002B340F" w:rsidP="00592993">
            <w:pPr>
              <w:keepNext/>
              <w:jc w:val="right"/>
              <w:rPr>
                <w:color w:val="000000"/>
                <w:sz w:val="20"/>
              </w:rPr>
            </w:pPr>
            <w:r w:rsidRPr="002B0542">
              <w:rPr>
                <w:color w:val="000000"/>
                <w:sz w:val="20"/>
                <w:szCs w:val="23"/>
              </w:rPr>
              <w:t>58.6</w:t>
            </w:r>
          </w:p>
        </w:tc>
        <w:tc>
          <w:tcPr>
            <w:tcW w:w="223" w:type="pct"/>
            <w:tcBorders>
              <w:top w:val="nil"/>
              <w:left w:val="nil"/>
              <w:bottom w:val="nil"/>
              <w:right w:val="nil"/>
            </w:tcBorders>
            <w:shd w:val="clear" w:color="auto" w:fill="auto"/>
            <w:noWrap/>
          </w:tcPr>
          <w:p w14:paraId="537690D3" w14:textId="4F2DD600" w:rsidR="002B340F" w:rsidRPr="002B0542" w:rsidRDefault="002B340F" w:rsidP="00592993">
            <w:pPr>
              <w:keepNext/>
              <w:jc w:val="right"/>
              <w:rPr>
                <w:color w:val="000000"/>
                <w:sz w:val="20"/>
              </w:rPr>
            </w:pPr>
            <w:r w:rsidRPr="002B0542">
              <w:rPr>
                <w:color w:val="000000"/>
                <w:sz w:val="20"/>
                <w:szCs w:val="23"/>
              </w:rPr>
              <w:t>0</w:t>
            </w:r>
          </w:p>
        </w:tc>
        <w:tc>
          <w:tcPr>
            <w:tcW w:w="266" w:type="pct"/>
            <w:tcBorders>
              <w:top w:val="nil"/>
              <w:left w:val="nil"/>
              <w:bottom w:val="nil"/>
              <w:right w:val="single" w:sz="8" w:space="0" w:color="auto"/>
            </w:tcBorders>
            <w:shd w:val="clear" w:color="auto" w:fill="auto"/>
            <w:noWrap/>
          </w:tcPr>
          <w:p w14:paraId="069EBF81" w14:textId="2C778AA7" w:rsidR="002B340F" w:rsidRPr="002B0542" w:rsidRDefault="002B340F" w:rsidP="00592993">
            <w:pPr>
              <w:keepNext/>
              <w:jc w:val="right"/>
              <w:rPr>
                <w:color w:val="000000"/>
                <w:sz w:val="20"/>
              </w:rPr>
            </w:pPr>
            <w:r w:rsidRPr="002B0542">
              <w:rPr>
                <w:color w:val="000000"/>
                <w:sz w:val="20"/>
                <w:szCs w:val="23"/>
              </w:rPr>
              <w:t>0.0</w:t>
            </w:r>
          </w:p>
        </w:tc>
      </w:tr>
      <w:tr w:rsidR="00592993" w:rsidRPr="002B0542" w14:paraId="59F4D057" w14:textId="77777777" w:rsidTr="009D5E67">
        <w:trPr>
          <w:cantSplit/>
          <w:trHeight w:val="315"/>
        </w:trPr>
        <w:tc>
          <w:tcPr>
            <w:tcW w:w="1075" w:type="pct"/>
            <w:tcBorders>
              <w:top w:val="nil"/>
              <w:left w:val="single" w:sz="8" w:space="0" w:color="auto"/>
              <w:bottom w:val="single" w:sz="8" w:space="0" w:color="auto"/>
              <w:right w:val="single" w:sz="8" w:space="0" w:color="7F7F7F"/>
            </w:tcBorders>
            <w:shd w:val="clear" w:color="auto" w:fill="auto"/>
            <w:noWrap/>
            <w:vAlign w:val="bottom"/>
          </w:tcPr>
          <w:p w14:paraId="1D855AED" w14:textId="77777777" w:rsidR="002B340F" w:rsidRPr="002B0542" w:rsidRDefault="002B340F" w:rsidP="00592993">
            <w:pPr>
              <w:keepNext/>
              <w:rPr>
                <w:b/>
                <w:bCs/>
                <w:color w:val="000000"/>
                <w:sz w:val="20"/>
              </w:rPr>
            </w:pPr>
            <w:r w:rsidRPr="002B0542">
              <w:rPr>
                <w:b/>
                <w:bCs/>
                <w:color w:val="000000"/>
                <w:sz w:val="20"/>
              </w:rPr>
              <w:t>Total</w:t>
            </w:r>
          </w:p>
        </w:tc>
        <w:tc>
          <w:tcPr>
            <w:tcW w:w="346" w:type="pct"/>
            <w:tcBorders>
              <w:top w:val="nil"/>
              <w:left w:val="single" w:sz="8" w:space="0" w:color="7F7F7F"/>
              <w:bottom w:val="single" w:sz="8" w:space="0" w:color="auto"/>
              <w:right w:val="nil"/>
            </w:tcBorders>
            <w:shd w:val="clear" w:color="auto" w:fill="auto"/>
            <w:noWrap/>
            <w:vAlign w:val="bottom"/>
          </w:tcPr>
          <w:p w14:paraId="1FFDFDBB" w14:textId="010EFB8B" w:rsidR="002B340F" w:rsidRPr="002B0542" w:rsidRDefault="002B340F" w:rsidP="00592993">
            <w:pPr>
              <w:keepNext/>
              <w:jc w:val="right"/>
              <w:rPr>
                <w:b/>
                <w:bCs/>
                <w:color w:val="000000"/>
                <w:sz w:val="20"/>
              </w:rPr>
            </w:pPr>
            <w:r w:rsidRPr="002B0542">
              <w:rPr>
                <w:b/>
                <w:bCs/>
                <w:color w:val="000000"/>
                <w:sz w:val="20"/>
                <w:szCs w:val="23"/>
              </w:rPr>
              <w:t>15</w:t>
            </w:r>
          </w:p>
        </w:tc>
        <w:tc>
          <w:tcPr>
            <w:tcW w:w="343" w:type="pct"/>
            <w:tcBorders>
              <w:top w:val="nil"/>
              <w:left w:val="nil"/>
              <w:bottom w:val="single" w:sz="8" w:space="0" w:color="auto"/>
              <w:right w:val="single" w:sz="8" w:space="0" w:color="7F7F7F"/>
            </w:tcBorders>
            <w:shd w:val="clear" w:color="auto" w:fill="auto"/>
            <w:noWrap/>
            <w:vAlign w:val="bottom"/>
          </w:tcPr>
          <w:p w14:paraId="6DFBBB48" w14:textId="36D4B2ED" w:rsidR="002B340F" w:rsidRPr="002B0542" w:rsidRDefault="002B340F" w:rsidP="00592993">
            <w:pPr>
              <w:keepNext/>
              <w:jc w:val="right"/>
              <w:rPr>
                <w:b/>
                <w:bCs/>
                <w:color w:val="000000"/>
                <w:sz w:val="20"/>
              </w:rPr>
            </w:pPr>
            <w:r w:rsidRPr="002B0542">
              <w:rPr>
                <w:b/>
                <w:bCs/>
                <w:color w:val="000000"/>
                <w:sz w:val="20"/>
                <w:szCs w:val="23"/>
              </w:rPr>
              <w:t>1475</w:t>
            </w:r>
          </w:p>
        </w:tc>
        <w:tc>
          <w:tcPr>
            <w:tcW w:w="249" w:type="pct"/>
            <w:tcBorders>
              <w:top w:val="nil"/>
              <w:left w:val="single" w:sz="8" w:space="0" w:color="7F7F7F"/>
              <w:bottom w:val="single" w:sz="8" w:space="0" w:color="auto"/>
              <w:right w:val="nil"/>
            </w:tcBorders>
            <w:shd w:val="clear" w:color="auto" w:fill="auto"/>
            <w:noWrap/>
            <w:vAlign w:val="bottom"/>
          </w:tcPr>
          <w:p w14:paraId="6D4CBCE1" w14:textId="18E1071E" w:rsidR="002B340F" w:rsidRPr="002B0542" w:rsidRDefault="002B340F" w:rsidP="00592993">
            <w:pPr>
              <w:keepNext/>
              <w:jc w:val="right"/>
              <w:rPr>
                <w:b/>
                <w:bCs/>
                <w:color w:val="000000"/>
                <w:sz w:val="20"/>
              </w:rPr>
            </w:pPr>
            <w:r w:rsidRPr="002B0542">
              <w:rPr>
                <w:b/>
                <w:bCs/>
                <w:color w:val="000000"/>
                <w:sz w:val="20"/>
                <w:szCs w:val="23"/>
              </w:rPr>
              <w:t>12</w:t>
            </w:r>
          </w:p>
        </w:tc>
        <w:tc>
          <w:tcPr>
            <w:tcW w:w="273" w:type="pct"/>
            <w:tcBorders>
              <w:top w:val="nil"/>
              <w:left w:val="nil"/>
              <w:bottom w:val="single" w:sz="8" w:space="0" w:color="auto"/>
              <w:right w:val="nil"/>
            </w:tcBorders>
            <w:shd w:val="clear" w:color="auto" w:fill="auto"/>
            <w:noWrap/>
            <w:vAlign w:val="bottom"/>
          </w:tcPr>
          <w:p w14:paraId="33F6EA2B" w14:textId="0BDAC0C0" w:rsidR="002B340F" w:rsidRPr="002B0542" w:rsidRDefault="002B340F" w:rsidP="00592993">
            <w:pPr>
              <w:keepNext/>
              <w:jc w:val="right"/>
              <w:rPr>
                <w:b/>
                <w:bCs/>
                <w:color w:val="000000"/>
                <w:sz w:val="20"/>
              </w:rPr>
            </w:pPr>
            <w:r w:rsidRPr="002B0542">
              <w:rPr>
                <w:b/>
                <w:bCs/>
                <w:color w:val="000000"/>
                <w:sz w:val="20"/>
                <w:szCs w:val="23"/>
              </w:rPr>
              <w:t>80.0</w:t>
            </w:r>
          </w:p>
        </w:tc>
        <w:tc>
          <w:tcPr>
            <w:tcW w:w="278" w:type="pct"/>
            <w:tcBorders>
              <w:top w:val="nil"/>
              <w:left w:val="nil"/>
              <w:bottom w:val="single" w:sz="8" w:space="0" w:color="auto"/>
              <w:right w:val="nil"/>
            </w:tcBorders>
            <w:shd w:val="clear" w:color="auto" w:fill="auto"/>
            <w:noWrap/>
            <w:vAlign w:val="bottom"/>
          </w:tcPr>
          <w:p w14:paraId="228232CA" w14:textId="622137BA" w:rsidR="002B340F" w:rsidRPr="002B0542" w:rsidRDefault="002B340F" w:rsidP="00592993">
            <w:pPr>
              <w:keepNext/>
              <w:jc w:val="right"/>
              <w:rPr>
                <w:b/>
                <w:bCs/>
                <w:color w:val="000000"/>
                <w:sz w:val="20"/>
              </w:rPr>
            </w:pPr>
            <w:r w:rsidRPr="002B0542">
              <w:rPr>
                <w:b/>
                <w:bCs/>
                <w:color w:val="000000"/>
                <w:sz w:val="20"/>
                <w:szCs w:val="23"/>
              </w:rPr>
              <w:t>435</w:t>
            </w:r>
          </w:p>
        </w:tc>
        <w:tc>
          <w:tcPr>
            <w:tcW w:w="278" w:type="pct"/>
            <w:tcBorders>
              <w:top w:val="nil"/>
              <w:left w:val="nil"/>
              <w:bottom w:val="single" w:sz="8" w:space="0" w:color="auto"/>
              <w:right w:val="nil"/>
            </w:tcBorders>
            <w:shd w:val="clear" w:color="auto" w:fill="auto"/>
            <w:noWrap/>
            <w:vAlign w:val="bottom"/>
          </w:tcPr>
          <w:p w14:paraId="77E32793" w14:textId="2F63BA54" w:rsidR="002B340F" w:rsidRPr="002B0542" w:rsidRDefault="002B340F" w:rsidP="00592993">
            <w:pPr>
              <w:keepNext/>
              <w:jc w:val="right"/>
              <w:rPr>
                <w:b/>
                <w:bCs/>
                <w:color w:val="000000"/>
                <w:sz w:val="20"/>
              </w:rPr>
            </w:pPr>
            <w:r w:rsidRPr="002B0542">
              <w:rPr>
                <w:b/>
                <w:bCs/>
                <w:color w:val="000000"/>
                <w:sz w:val="20"/>
                <w:szCs w:val="23"/>
              </w:rPr>
              <w:t>64.1</w:t>
            </w:r>
          </w:p>
        </w:tc>
        <w:tc>
          <w:tcPr>
            <w:tcW w:w="276" w:type="pct"/>
            <w:tcBorders>
              <w:top w:val="nil"/>
              <w:left w:val="nil"/>
              <w:bottom w:val="single" w:sz="8" w:space="0" w:color="auto"/>
              <w:right w:val="nil"/>
            </w:tcBorders>
            <w:shd w:val="clear" w:color="auto" w:fill="auto"/>
            <w:noWrap/>
          </w:tcPr>
          <w:p w14:paraId="60723B72" w14:textId="1FF0079A" w:rsidR="002B340F" w:rsidRPr="002B0542" w:rsidRDefault="002B340F" w:rsidP="00592993">
            <w:pPr>
              <w:keepNext/>
              <w:jc w:val="right"/>
              <w:rPr>
                <w:b/>
                <w:bCs/>
                <w:color w:val="000000"/>
                <w:sz w:val="20"/>
              </w:rPr>
            </w:pPr>
            <w:r w:rsidRPr="002B0542">
              <w:rPr>
                <w:b/>
                <w:bCs/>
                <w:color w:val="000000"/>
                <w:sz w:val="20"/>
                <w:szCs w:val="23"/>
              </w:rPr>
              <w:t>247</w:t>
            </w:r>
          </w:p>
        </w:tc>
        <w:tc>
          <w:tcPr>
            <w:tcW w:w="277" w:type="pct"/>
            <w:tcBorders>
              <w:top w:val="nil"/>
              <w:left w:val="nil"/>
              <w:bottom w:val="single" w:sz="8" w:space="0" w:color="auto"/>
              <w:right w:val="nil"/>
            </w:tcBorders>
            <w:shd w:val="clear" w:color="auto" w:fill="auto"/>
            <w:noWrap/>
          </w:tcPr>
          <w:p w14:paraId="195F66CC" w14:textId="566065AD" w:rsidR="002B340F" w:rsidRPr="002B0542" w:rsidRDefault="002B340F" w:rsidP="00592993">
            <w:pPr>
              <w:keepNext/>
              <w:jc w:val="right"/>
              <w:rPr>
                <w:b/>
                <w:bCs/>
                <w:color w:val="000000"/>
                <w:sz w:val="20"/>
              </w:rPr>
            </w:pPr>
            <w:r w:rsidRPr="002B0542">
              <w:rPr>
                <w:b/>
                <w:bCs/>
                <w:color w:val="000000"/>
                <w:sz w:val="20"/>
                <w:szCs w:val="23"/>
              </w:rPr>
              <w:t>57.0</w:t>
            </w:r>
          </w:p>
        </w:tc>
        <w:tc>
          <w:tcPr>
            <w:tcW w:w="275" w:type="pct"/>
            <w:tcBorders>
              <w:top w:val="nil"/>
              <w:left w:val="nil"/>
              <w:bottom w:val="single" w:sz="8" w:space="0" w:color="auto"/>
              <w:right w:val="nil"/>
            </w:tcBorders>
            <w:shd w:val="clear" w:color="auto" w:fill="auto"/>
          </w:tcPr>
          <w:p w14:paraId="7BF7668A" w14:textId="4B2989AB" w:rsidR="002B340F" w:rsidRPr="002B0542" w:rsidRDefault="002B340F" w:rsidP="00592993">
            <w:pPr>
              <w:keepNext/>
              <w:jc w:val="right"/>
              <w:rPr>
                <w:b/>
                <w:bCs/>
                <w:color w:val="000000"/>
                <w:sz w:val="20"/>
              </w:rPr>
            </w:pPr>
            <w:r w:rsidRPr="002B0542">
              <w:rPr>
                <w:b/>
                <w:bCs/>
                <w:color w:val="000000"/>
                <w:sz w:val="20"/>
                <w:szCs w:val="23"/>
              </w:rPr>
              <w:t>147</w:t>
            </w:r>
          </w:p>
        </w:tc>
        <w:tc>
          <w:tcPr>
            <w:tcW w:w="281" w:type="pct"/>
            <w:tcBorders>
              <w:top w:val="nil"/>
              <w:left w:val="nil"/>
              <w:bottom w:val="single" w:sz="8" w:space="0" w:color="auto"/>
              <w:right w:val="nil"/>
            </w:tcBorders>
            <w:shd w:val="clear" w:color="auto" w:fill="auto"/>
          </w:tcPr>
          <w:p w14:paraId="5D25B271" w14:textId="13934D93" w:rsidR="002B340F" w:rsidRPr="002B0542" w:rsidRDefault="002B340F" w:rsidP="00592993">
            <w:pPr>
              <w:keepNext/>
              <w:jc w:val="right"/>
              <w:rPr>
                <w:b/>
                <w:bCs/>
                <w:color w:val="000000"/>
                <w:sz w:val="20"/>
              </w:rPr>
            </w:pPr>
            <w:r w:rsidRPr="002B0542">
              <w:rPr>
                <w:b/>
                <w:bCs/>
                <w:color w:val="000000"/>
                <w:sz w:val="20"/>
                <w:szCs w:val="23"/>
              </w:rPr>
              <w:t>57.0</w:t>
            </w:r>
          </w:p>
        </w:tc>
        <w:tc>
          <w:tcPr>
            <w:tcW w:w="275" w:type="pct"/>
            <w:tcBorders>
              <w:top w:val="nil"/>
              <w:left w:val="nil"/>
              <w:bottom w:val="single" w:sz="8" w:space="0" w:color="auto"/>
              <w:right w:val="nil"/>
            </w:tcBorders>
            <w:shd w:val="clear" w:color="auto" w:fill="auto"/>
          </w:tcPr>
          <w:p w14:paraId="0A3B9210" w14:textId="1513BBD3" w:rsidR="002B340F" w:rsidRPr="002B0542" w:rsidRDefault="002B340F" w:rsidP="00592993">
            <w:pPr>
              <w:keepNext/>
              <w:jc w:val="right"/>
              <w:rPr>
                <w:b/>
                <w:bCs/>
                <w:color w:val="000000"/>
                <w:sz w:val="20"/>
              </w:rPr>
            </w:pPr>
            <w:r w:rsidRPr="002B0542">
              <w:rPr>
                <w:b/>
                <w:bCs/>
                <w:color w:val="000000"/>
                <w:sz w:val="20"/>
                <w:szCs w:val="23"/>
              </w:rPr>
              <w:t>57</w:t>
            </w:r>
          </w:p>
        </w:tc>
        <w:tc>
          <w:tcPr>
            <w:tcW w:w="285" w:type="pct"/>
            <w:tcBorders>
              <w:top w:val="nil"/>
              <w:left w:val="nil"/>
              <w:bottom w:val="single" w:sz="8" w:space="0" w:color="auto"/>
              <w:right w:val="nil"/>
            </w:tcBorders>
            <w:shd w:val="clear" w:color="auto" w:fill="auto"/>
          </w:tcPr>
          <w:p w14:paraId="2A5F30B4" w14:textId="311942B4" w:rsidR="002B340F" w:rsidRPr="002B0542" w:rsidRDefault="002B340F" w:rsidP="00592993">
            <w:pPr>
              <w:keepNext/>
              <w:jc w:val="right"/>
              <w:rPr>
                <w:b/>
                <w:bCs/>
                <w:color w:val="000000"/>
                <w:sz w:val="20"/>
              </w:rPr>
            </w:pPr>
            <w:r w:rsidRPr="002B0542">
              <w:rPr>
                <w:b/>
                <w:bCs/>
                <w:color w:val="000000"/>
                <w:sz w:val="20"/>
                <w:szCs w:val="23"/>
              </w:rPr>
              <w:t>58.2</w:t>
            </w:r>
          </w:p>
        </w:tc>
        <w:tc>
          <w:tcPr>
            <w:tcW w:w="223" w:type="pct"/>
            <w:tcBorders>
              <w:top w:val="nil"/>
              <w:left w:val="nil"/>
              <w:bottom w:val="single" w:sz="8" w:space="0" w:color="auto"/>
              <w:right w:val="nil"/>
            </w:tcBorders>
            <w:shd w:val="clear" w:color="auto" w:fill="auto"/>
            <w:noWrap/>
          </w:tcPr>
          <w:p w14:paraId="20DC2868" w14:textId="3120BDF2" w:rsidR="002B340F" w:rsidRPr="002B0542" w:rsidRDefault="002B340F" w:rsidP="00592993">
            <w:pPr>
              <w:keepNext/>
              <w:jc w:val="right"/>
              <w:rPr>
                <w:b/>
                <w:bCs/>
                <w:color w:val="000000"/>
                <w:sz w:val="20"/>
              </w:rPr>
            </w:pPr>
            <w:r w:rsidRPr="002B0542">
              <w:rPr>
                <w:b/>
                <w:bCs/>
                <w:color w:val="000000"/>
                <w:sz w:val="20"/>
                <w:szCs w:val="23"/>
              </w:rPr>
              <w:t>1</w:t>
            </w:r>
          </w:p>
        </w:tc>
        <w:tc>
          <w:tcPr>
            <w:tcW w:w="266" w:type="pct"/>
            <w:tcBorders>
              <w:top w:val="nil"/>
              <w:left w:val="nil"/>
              <w:bottom w:val="single" w:sz="8" w:space="0" w:color="auto"/>
              <w:right w:val="single" w:sz="8" w:space="0" w:color="auto"/>
            </w:tcBorders>
            <w:shd w:val="clear" w:color="auto" w:fill="auto"/>
            <w:noWrap/>
          </w:tcPr>
          <w:p w14:paraId="3906EE68" w14:textId="0602DD82" w:rsidR="002B340F" w:rsidRPr="002B0542" w:rsidRDefault="002B340F" w:rsidP="00592993">
            <w:pPr>
              <w:keepNext/>
              <w:jc w:val="right"/>
              <w:rPr>
                <w:b/>
                <w:bCs/>
                <w:color w:val="000000"/>
                <w:sz w:val="20"/>
              </w:rPr>
            </w:pPr>
            <w:r w:rsidRPr="002B0542">
              <w:rPr>
                <w:b/>
                <w:bCs/>
                <w:color w:val="000000"/>
                <w:sz w:val="20"/>
                <w:szCs w:val="23"/>
              </w:rPr>
              <w:t>14.3</w:t>
            </w:r>
          </w:p>
        </w:tc>
      </w:tr>
    </w:tbl>
    <w:p w14:paraId="1FE97B2A" w14:textId="5D06A252" w:rsidR="00252FE4" w:rsidRPr="002B0542" w:rsidRDefault="00A645B6" w:rsidP="00592993">
      <w:pPr>
        <w:keepNext/>
        <w:rPr>
          <w:i/>
          <w:sz w:val="20"/>
        </w:rPr>
      </w:pPr>
      <w:r w:rsidRPr="002B0542">
        <w:rPr>
          <w:i/>
          <w:sz w:val="20"/>
        </w:rPr>
        <w:t xml:space="preserve">Excludes women with abnormal cytology in the five years preceding their </w:t>
      </w:r>
      <w:r w:rsidR="0034074B" w:rsidRPr="002B0542">
        <w:rPr>
          <w:i/>
          <w:sz w:val="20"/>
        </w:rPr>
        <w:t>low-grade</w:t>
      </w:r>
      <w:r w:rsidRPr="002B0542">
        <w:rPr>
          <w:i/>
          <w:sz w:val="20"/>
        </w:rPr>
        <w:t xml:space="preserve"> cytology sample</w:t>
      </w:r>
      <w:r w:rsidR="00512D3A" w:rsidRPr="002B0542">
        <w:rPr>
          <w:i/>
          <w:sz w:val="20"/>
        </w:rPr>
        <w:t xml:space="preserve"> </w:t>
      </w:r>
    </w:p>
    <w:p w14:paraId="5B26C0C4" w14:textId="11BA49DD" w:rsidR="00A645B6" w:rsidRPr="002B0542" w:rsidRDefault="00512D3A" w:rsidP="00A645B6">
      <w:pPr>
        <w:rPr>
          <w:i/>
          <w:sz w:val="20"/>
        </w:rPr>
      </w:pPr>
      <w:r w:rsidRPr="002B0542">
        <w:rPr>
          <w:i/>
          <w:sz w:val="20"/>
        </w:rPr>
        <w:t xml:space="preserve">* Additionally excludes women with any previous squamous </w:t>
      </w:r>
      <w:r w:rsidR="0034074B" w:rsidRPr="002B0542">
        <w:rPr>
          <w:i/>
          <w:sz w:val="20"/>
        </w:rPr>
        <w:t>high-</w:t>
      </w:r>
      <w:r w:rsidRPr="002B0542">
        <w:rPr>
          <w:i/>
          <w:sz w:val="20"/>
        </w:rPr>
        <w:t>grade (cytology or histology)</w:t>
      </w:r>
    </w:p>
    <w:p w14:paraId="385B81B2" w14:textId="77777777" w:rsidR="00F71B4A" w:rsidRPr="002B0542" w:rsidRDefault="00F71B4A" w:rsidP="00DE16F5">
      <w:pPr>
        <w:ind w:right="544"/>
        <w:jc w:val="both"/>
        <w:sectPr w:rsidR="00F71B4A" w:rsidRPr="002B0542" w:rsidSect="00F71B4A">
          <w:headerReference w:type="default" r:id="rId125"/>
          <w:footerReference w:type="default" r:id="rId126"/>
          <w:pgSz w:w="16839" w:h="11907" w:orient="landscape" w:code="9"/>
          <w:pgMar w:top="1440" w:right="1440" w:bottom="1417" w:left="1276" w:header="708" w:footer="567" w:gutter="0"/>
          <w:cols w:space="708"/>
          <w:docGrid w:linePitch="360"/>
        </w:sectPr>
      </w:pPr>
    </w:p>
    <w:p w14:paraId="1D5513DA" w14:textId="2A91075F" w:rsidR="0002691C" w:rsidRPr="00D97A26" w:rsidRDefault="003A6634" w:rsidP="0002691C">
      <w:pPr>
        <w:pStyle w:val="Caption"/>
        <w:keepNext/>
      </w:pPr>
      <w:bookmarkStart w:id="998" w:name="_Ref429407794"/>
      <w:bookmarkStart w:id="999" w:name="_Ref422239444"/>
      <w:bookmarkStart w:id="1000" w:name="_Toc459126437"/>
      <w:bookmarkStart w:id="1001" w:name="_Toc469398456"/>
      <w:bookmarkStart w:id="1002" w:name="_Toc454287290"/>
      <w:bookmarkStart w:id="1003" w:name="_Toc486941224"/>
      <w:bookmarkStart w:id="1004" w:name="_Toc475605337"/>
      <w:bookmarkStart w:id="1005" w:name="_Toc528676342"/>
      <w:r w:rsidRPr="002B0542">
        <w:lastRenderedPageBreak/>
        <w:t>Figure</w:t>
      </w:r>
      <w:r w:rsidR="0002691C" w:rsidRPr="002B0542">
        <w:t xml:space="preserve"> </w:t>
      </w:r>
      <w:r w:rsidR="0054600D" w:rsidRPr="002B0542">
        <w:rPr>
          <w:noProof/>
        </w:rPr>
        <w:fldChar w:fldCharType="begin"/>
      </w:r>
      <w:r w:rsidR="0054600D" w:rsidRPr="002B0542">
        <w:rPr>
          <w:noProof/>
        </w:rPr>
        <w:instrText xml:space="preserve"> SEQ Figure \* ARABIC </w:instrText>
      </w:r>
      <w:r w:rsidR="0054600D" w:rsidRPr="002B0542">
        <w:rPr>
          <w:noProof/>
        </w:rPr>
        <w:fldChar w:fldCharType="separate"/>
      </w:r>
      <w:r w:rsidR="00BE504B">
        <w:rPr>
          <w:noProof/>
        </w:rPr>
        <w:t>98</w:t>
      </w:r>
      <w:r w:rsidR="0054600D" w:rsidRPr="002B0542">
        <w:rPr>
          <w:noProof/>
        </w:rPr>
        <w:fldChar w:fldCharType="end"/>
      </w:r>
      <w:bookmarkStart w:id="1006" w:name="_Toc459126438"/>
      <w:bookmarkStart w:id="1007" w:name="_Toc469398457"/>
      <w:bookmarkStart w:id="1008" w:name="_Toc454287291"/>
      <w:bookmarkEnd w:id="998"/>
      <w:bookmarkEnd w:id="999"/>
      <w:r w:rsidR="0002691C" w:rsidRPr="002B0542">
        <w:t xml:space="preserve"> </w:t>
      </w:r>
      <w:r w:rsidR="00AE49B1" w:rsidRPr="002B0542">
        <w:t>–</w:t>
      </w:r>
      <w:r w:rsidR="0002691C" w:rsidRPr="002B0542">
        <w:t xml:space="preserve"> </w:t>
      </w:r>
      <w:r w:rsidR="00AE49B1" w:rsidRPr="002B0542">
        <w:t>Triage-</w:t>
      </w:r>
      <w:r w:rsidR="0002691C" w:rsidRPr="002B0542">
        <w:t>positive women with histologically-confirmed CIN</w:t>
      </w:r>
      <w:r w:rsidR="00692301" w:rsidRPr="002B0542">
        <w:t xml:space="preserve"> </w:t>
      </w:r>
      <w:r w:rsidR="0002691C" w:rsidRPr="002B0542">
        <w:t>2+ within 12 months, as a percentage of all women with histology</w:t>
      </w:r>
      <w:r w:rsidR="008D6C66" w:rsidRPr="002B0542">
        <w:t>, by laboratory</w:t>
      </w:r>
      <w:bookmarkEnd w:id="1000"/>
      <w:bookmarkEnd w:id="1001"/>
      <w:bookmarkEnd w:id="1002"/>
      <w:bookmarkEnd w:id="1003"/>
      <w:bookmarkEnd w:id="1004"/>
      <w:bookmarkEnd w:id="1006"/>
      <w:bookmarkEnd w:id="1007"/>
      <w:bookmarkEnd w:id="1008"/>
      <w:bookmarkEnd w:id="1005"/>
    </w:p>
    <w:p w14:paraId="63E758C7" w14:textId="5C418A5B" w:rsidR="0002691C" w:rsidRPr="00D97A26" w:rsidRDefault="000F04EF" w:rsidP="00CB7D5A">
      <w:pPr>
        <w:spacing w:line="264" w:lineRule="auto"/>
        <w:rPr>
          <w:lang w:eastAsia="en-AU"/>
        </w:rPr>
      </w:pPr>
      <w:r w:rsidRPr="00D97A26">
        <w:rPr>
          <w:noProof/>
          <w:lang w:eastAsia="en-AU"/>
        </w:rPr>
        <w:t xml:space="preserve"> </w:t>
      </w:r>
      <w:r w:rsidR="002E58C5" w:rsidRPr="00D97A26">
        <w:rPr>
          <w:noProof/>
          <w:lang w:val="en-NZ" w:eastAsia="en-NZ"/>
        </w:rPr>
        <w:drawing>
          <wp:inline distT="0" distB="0" distL="0" distR="0" wp14:anchorId="095CF9B8" wp14:editId="414A58E8">
            <wp:extent cx="5627370" cy="3651885"/>
            <wp:effectExtent l="0" t="0" r="0" b="571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627370" cy="3651885"/>
                    </a:xfrm>
                    <a:prstGeom prst="rect">
                      <a:avLst/>
                    </a:prstGeom>
                    <a:noFill/>
                  </pic:spPr>
                </pic:pic>
              </a:graphicData>
            </a:graphic>
          </wp:inline>
        </w:drawing>
      </w:r>
    </w:p>
    <w:p w14:paraId="3D45A82E" w14:textId="44356DBF" w:rsidR="0002691C" w:rsidRPr="00D97A26" w:rsidRDefault="00244F46" w:rsidP="008A5FE7">
      <w:pPr>
        <w:jc w:val="both"/>
        <w:rPr>
          <w:i/>
          <w:sz w:val="20"/>
          <w:lang w:eastAsia="en-AU"/>
        </w:rPr>
      </w:pPr>
      <w:r w:rsidRPr="00D97A26">
        <w:rPr>
          <w:i/>
          <w:sz w:val="20"/>
          <w:lang w:eastAsia="en-AU"/>
        </w:rPr>
        <w:t xml:space="preserve">Note that LabPLUS results are based in very small numbers of </w:t>
      </w:r>
      <w:r w:rsidR="00AE49B1" w:rsidRPr="00D97A26">
        <w:rPr>
          <w:i/>
          <w:sz w:val="20"/>
          <w:lang w:eastAsia="en-AU"/>
        </w:rPr>
        <w:t>triage-</w:t>
      </w:r>
      <w:r w:rsidRPr="00D97A26">
        <w:rPr>
          <w:i/>
          <w:sz w:val="20"/>
          <w:lang w:eastAsia="en-AU"/>
        </w:rPr>
        <w:t>positive wom</w:t>
      </w:r>
      <w:r w:rsidRPr="003A5F50">
        <w:rPr>
          <w:i/>
          <w:sz w:val="20"/>
          <w:lang w:eastAsia="en-AU"/>
        </w:rPr>
        <w:t>en (</w:t>
      </w:r>
      <w:r w:rsidR="00113DDD" w:rsidRPr="003A5F50">
        <w:rPr>
          <w:i/>
          <w:sz w:val="20"/>
          <w:lang w:eastAsia="en-AU"/>
        </w:rPr>
        <w:t xml:space="preserve">see </w:t>
      </w:r>
      <w:r w:rsidR="00113DDD" w:rsidRPr="003A5F50">
        <w:rPr>
          <w:i/>
          <w:sz w:val="20"/>
          <w:lang w:eastAsia="en-AU"/>
        </w:rPr>
        <w:fldChar w:fldCharType="begin"/>
      </w:r>
      <w:r w:rsidR="00113DDD" w:rsidRPr="003A5F50">
        <w:rPr>
          <w:i/>
          <w:sz w:val="20"/>
          <w:lang w:eastAsia="en-AU"/>
        </w:rPr>
        <w:instrText xml:space="preserve"> REF _Ref422490530 \h  \* MERGEFORMAT </w:instrText>
      </w:r>
      <w:r w:rsidR="00113DDD" w:rsidRPr="003A5F50">
        <w:rPr>
          <w:i/>
          <w:sz w:val="20"/>
          <w:lang w:eastAsia="en-AU"/>
        </w:rPr>
      </w:r>
      <w:r w:rsidR="00113DDD" w:rsidRPr="003A5F50">
        <w:rPr>
          <w:i/>
          <w:sz w:val="20"/>
          <w:lang w:eastAsia="en-AU"/>
        </w:rPr>
        <w:fldChar w:fldCharType="separate"/>
      </w:r>
      <w:r w:rsidR="00BE504B" w:rsidRPr="00BE504B">
        <w:rPr>
          <w:i/>
          <w:sz w:val="20"/>
          <w:lang w:eastAsia="en-AU"/>
        </w:rPr>
        <w:t>Table 72</w:t>
      </w:r>
      <w:r w:rsidR="00113DDD" w:rsidRPr="003A5F50">
        <w:rPr>
          <w:i/>
          <w:sz w:val="20"/>
          <w:lang w:eastAsia="en-AU"/>
        </w:rPr>
        <w:fldChar w:fldCharType="end"/>
      </w:r>
      <w:r w:rsidR="00113DDD" w:rsidRPr="003A5F50">
        <w:rPr>
          <w:i/>
          <w:sz w:val="20"/>
          <w:lang w:eastAsia="en-AU"/>
        </w:rPr>
        <w:t xml:space="preserve"> and </w:t>
      </w:r>
      <w:r w:rsidR="00113DDD" w:rsidRPr="003A5F50">
        <w:rPr>
          <w:i/>
          <w:sz w:val="20"/>
          <w:lang w:eastAsia="en-AU"/>
        </w:rPr>
        <w:fldChar w:fldCharType="begin"/>
      </w:r>
      <w:r w:rsidR="00113DDD" w:rsidRPr="003A5F50">
        <w:rPr>
          <w:i/>
          <w:sz w:val="20"/>
          <w:lang w:eastAsia="en-AU"/>
        </w:rPr>
        <w:instrText xml:space="preserve"> REF _Ref422490532 \h  \* MERGEFORMAT </w:instrText>
      </w:r>
      <w:r w:rsidR="00113DDD" w:rsidRPr="003A5F50">
        <w:rPr>
          <w:i/>
          <w:sz w:val="20"/>
          <w:lang w:eastAsia="en-AU"/>
        </w:rPr>
      </w:r>
      <w:r w:rsidR="00113DDD" w:rsidRPr="003A5F50">
        <w:rPr>
          <w:i/>
          <w:sz w:val="20"/>
          <w:lang w:eastAsia="en-AU"/>
        </w:rPr>
        <w:fldChar w:fldCharType="separate"/>
      </w:r>
      <w:r w:rsidR="00BE504B" w:rsidRPr="00BE504B">
        <w:rPr>
          <w:i/>
          <w:sz w:val="20"/>
          <w:lang w:eastAsia="en-AU"/>
        </w:rPr>
        <w:t>Table 73</w:t>
      </w:r>
      <w:r w:rsidR="00113DDD" w:rsidRPr="003A5F50">
        <w:rPr>
          <w:i/>
          <w:sz w:val="20"/>
          <w:lang w:eastAsia="en-AU"/>
        </w:rPr>
        <w:fldChar w:fldCharType="end"/>
      </w:r>
      <w:r w:rsidR="00113DDD" w:rsidRPr="003A5F50">
        <w:rPr>
          <w:i/>
          <w:sz w:val="20"/>
          <w:lang w:eastAsia="en-AU"/>
        </w:rPr>
        <w:t>).</w:t>
      </w:r>
      <w:r w:rsidRPr="00D97A26">
        <w:rPr>
          <w:i/>
          <w:sz w:val="20"/>
          <w:lang w:eastAsia="en-AU"/>
        </w:rPr>
        <w:t xml:space="preserve"> </w:t>
      </w:r>
    </w:p>
    <w:p w14:paraId="3451B70A" w14:textId="77777777" w:rsidR="00A933CB" w:rsidRPr="00D97A26" w:rsidRDefault="00A933CB" w:rsidP="0002691C">
      <w:pPr>
        <w:rPr>
          <w:i/>
          <w:sz w:val="20"/>
          <w:lang w:eastAsia="en-AU"/>
        </w:rPr>
      </w:pPr>
    </w:p>
    <w:p w14:paraId="3DE7DBAA" w14:textId="3D93BCF9" w:rsidR="00D3277B" w:rsidRPr="00D97A26" w:rsidRDefault="003A6634" w:rsidP="00FA7417">
      <w:pPr>
        <w:pStyle w:val="Caption"/>
        <w:spacing w:after="80"/>
        <w:ind w:right="-23"/>
        <w:jc w:val="both"/>
      </w:pPr>
      <w:bookmarkStart w:id="1009" w:name="_Ref528574870"/>
      <w:bookmarkStart w:id="1010" w:name="_Toc528676343"/>
      <w:r w:rsidRPr="002B0542">
        <w:t>Figure</w:t>
      </w:r>
      <w:r w:rsidR="00D3277B" w:rsidRPr="002B0542">
        <w:t xml:space="preserve"> </w:t>
      </w:r>
      <w:r w:rsidR="0054600D" w:rsidRPr="002B0542">
        <w:rPr>
          <w:noProof/>
        </w:rPr>
        <w:fldChar w:fldCharType="begin"/>
      </w:r>
      <w:r w:rsidR="0054600D" w:rsidRPr="002B0542">
        <w:rPr>
          <w:noProof/>
        </w:rPr>
        <w:instrText xml:space="preserve"> SEQ Figure \* ARABIC </w:instrText>
      </w:r>
      <w:r w:rsidR="0054600D" w:rsidRPr="002B0542">
        <w:rPr>
          <w:noProof/>
        </w:rPr>
        <w:fldChar w:fldCharType="separate"/>
      </w:r>
      <w:r w:rsidR="00BE504B">
        <w:rPr>
          <w:noProof/>
        </w:rPr>
        <w:t>99</w:t>
      </w:r>
      <w:r w:rsidR="0054600D" w:rsidRPr="002B0542">
        <w:rPr>
          <w:noProof/>
        </w:rPr>
        <w:fldChar w:fldCharType="end"/>
      </w:r>
      <w:bookmarkEnd w:id="1009"/>
      <w:r w:rsidR="00D3277B" w:rsidRPr="002B0542">
        <w:t xml:space="preserve"> </w:t>
      </w:r>
      <w:r w:rsidR="00AE49B1" w:rsidRPr="002B0542">
        <w:t>–</w:t>
      </w:r>
      <w:r w:rsidR="00D3277B" w:rsidRPr="002B0542">
        <w:t xml:space="preserve"> </w:t>
      </w:r>
      <w:r w:rsidR="00AE49B1" w:rsidRPr="002B0542">
        <w:t>Triage-</w:t>
      </w:r>
      <w:r w:rsidR="0002691C" w:rsidRPr="002B0542">
        <w:t>positive</w:t>
      </w:r>
      <w:r w:rsidR="00640337" w:rsidRPr="002B0542">
        <w:rPr>
          <w:i/>
          <w:lang w:eastAsia="en-AU"/>
        </w:rPr>
        <w:t xml:space="preserve"> women with histologically-confirmed </w:t>
      </w:r>
      <w:r w:rsidR="00D3277B" w:rsidRPr="002B0542">
        <w:t>CIN</w:t>
      </w:r>
      <w:r w:rsidR="00692301" w:rsidRPr="002B0542">
        <w:t xml:space="preserve"> </w:t>
      </w:r>
      <w:r w:rsidR="00D3277B" w:rsidRPr="002B0542">
        <w:t>2+ within 12 months, as a percentage of all women who attended colposcopy, by laboratory</w:t>
      </w:r>
      <w:bookmarkEnd w:id="1010"/>
    </w:p>
    <w:p w14:paraId="02E2EB38" w14:textId="6331A7FA" w:rsidR="00064651" w:rsidRPr="00D97A26" w:rsidRDefault="00FC0AAF" w:rsidP="00064651">
      <w:pPr>
        <w:rPr>
          <w:lang w:eastAsia="en-AU"/>
        </w:rPr>
      </w:pPr>
      <w:r w:rsidRPr="00D97A26">
        <w:rPr>
          <w:noProof/>
          <w:lang w:val="en-NZ" w:eastAsia="en-NZ"/>
        </w:rPr>
        <w:drawing>
          <wp:inline distT="0" distB="0" distL="0" distR="0" wp14:anchorId="3392C427" wp14:editId="1BBAAAA8">
            <wp:extent cx="5633085" cy="3645535"/>
            <wp:effectExtent l="0" t="0" r="5715"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633085" cy="3645535"/>
                    </a:xfrm>
                    <a:prstGeom prst="rect">
                      <a:avLst/>
                    </a:prstGeom>
                    <a:noFill/>
                  </pic:spPr>
                </pic:pic>
              </a:graphicData>
            </a:graphic>
          </wp:inline>
        </w:drawing>
      </w:r>
    </w:p>
    <w:p w14:paraId="56666A61" w14:textId="6A2B3240" w:rsidR="0002691C" w:rsidRPr="00D97A26" w:rsidRDefault="00244F46" w:rsidP="0002691C">
      <w:pPr>
        <w:rPr>
          <w:i/>
          <w:sz w:val="20"/>
          <w:lang w:eastAsia="en-AU"/>
        </w:rPr>
      </w:pPr>
      <w:r w:rsidRPr="00D97A26">
        <w:rPr>
          <w:i/>
          <w:sz w:val="20"/>
          <w:lang w:eastAsia="en-AU"/>
        </w:rPr>
        <w:t xml:space="preserve">Note that LabPLUS results are based in very small numbers of </w:t>
      </w:r>
      <w:r w:rsidR="00AE49B1" w:rsidRPr="00D97A26">
        <w:rPr>
          <w:i/>
          <w:sz w:val="20"/>
          <w:lang w:eastAsia="en-AU"/>
        </w:rPr>
        <w:t>triage-</w:t>
      </w:r>
      <w:r w:rsidRPr="00D97A26">
        <w:rPr>
          <w:i/>
          <w:sz w:val="20"/>
          <w:lang w:eastAsia="en-AU"/>
        </w:rPr>
        <w:t xml:space="preserve">positive </w:t>
      </w:r>
      <w:r w:rsidRPr="003A5F50">
        <w:rPr>
          <w:i/>
          <w:sz w:val="20"/>
          <w:lang w:eastAsia="en-AU"/>
        </w:rPr>
        <w:t>women (</w:t>
      </w:r>
      <w:r w:rsidR="00113DDD" w:rsidRPr="003A5F50">
        <w:rPr>
          <w:i/>
          <w:sz w:val="20"/>
          <w:lang w:eastAsia="en-AU"/>
        </w:rPr>
        <w:t xml:space="preserve">see </w:t>
      </w:r>
      <w:r w:rsidR="00113DDD" w:rsidRPr="003A5F50">
        <w:rPr>
          <w:i/>
          <w:sz w:val="20"/>
          <w:lang w:eastAsia="en-AU"/>
        </w:rPr>
        <w:fldChar w:fldCharType="begin"/>
      </w:r>
      <w:r w:rsidR="00113DDD" w:rsidRPr="003A5F50">
        <w:rPr>
          <w:i/>
          <w:sz w:val="20"/>
          <w:lang w:eastAsia="en-AU"/>
        </w:rPr>
        <w:instrText xml:space="preserve"> REF _Ref422490530 \h  \* MERGEFORMAT </w:instrText>
      </w:r>
      <w:r w:rsidR="00113DDD" w:rsidRPr="003A5F50">
        <w:rPr>
          <w:i/>
          <w:sz w:val="20"/>
          <w:lang w:eastAsia="en-AU"/>
        </w:rPr>
      </w:r>
      <w:r w:rsidR="00113DDD" w:rsidRPr="003A5F50">
        <w:rPr>
          <w:i/>
          <w:sz w:val="20"/>
          <w:lang w:eastAsia="en-AU"/>
        </w:rPr>
        <w:fldChar w:fldCharType="separate"/>
      </w:r>
      <w:r w:rsidR="00BE504B" w:rsidRPr="00BE504B">
        <w:rPr>
          <w:i/>
          <w:sz w:val="20"/>
          <w:lang w:eastAsia="en-AU"/>
        </w:rPr>
        <w:t>Table 72</w:t>
      </w:r>
      <w:r w:rsidR="00113DDD" w:rsidRPr="003A5F50">
        <w:rPr>
          <w:i/>
          <w:sz w:val="20"/>
          <w:lang w:eastAsia="en-AU"/>
        </w:rPr>
        <w:fldChar w:fldCharType="end"/>
      </w:r>
      <w:r w:rsidR="00113DDD" w:rsidRPr="003A5F50">
        <w:rPr>
          <w:i/>
          <w:sz w:val="20"/>
          <w:lang w:eastAsia="en-AU"/>
        </w:rPr>
        <w:t xml:space="preserve"> and </w:t>
      </w:r>
      <w:r w:rsidR="00113DDD" w:rsidRPr="003A5F50">
        <w:rPr>
          <w:i/>
          <w:sz w:val="20"/>
          <w:lang w:eastAsia="en-AU"/>
        </w:rPr>
        <w:fldChar w:fldCharType="begin"/>
      </w:r>
      <w:r w:rsidR="00113DDD" w:rsidRPr="003A5F50">
        <w:rPr>
          <w:i/>
          <w:sz w:val="20"/>
          <w:lang w:eastAsia="en-AU"/>
        </w:rPr>
        <w:instrText xml:space="preserve"> REF _Ref422490532 \h  \* MERGEFORMAT </w:instrText>
      </w:r>
      <w:r w:rsidR="00113DDD" w:rsidRPr="003A5F50">
        <w:rPr>
          <w:i/>
          <w:sz w:val="20"/>
          <w:lang w:eastAsia="en-AU"/>
        </w:rPr>
      </w:r>
      <w:r w:rsidR="00113DDD" w:rsidRPr="003A5F50">
        <w:rPr>
          <w:i/>
          <w:sz w:val="20"/>
          <w:lang w:eastAsia="en-AU"/>
        </w:rPr>
        <w:fldChar w:fldCharType="separate"/>
      </w:r>
      <w:r w:rsidR="00BE504B" w:rsidRPr="00BE504B">
        <w:rPr>
          <w:i/>
          <w:sz w:val="20"/>
          <w:lang w:eastAsia="en-AU"/>
        </w:rPr>
        <w:t>Table 73</w:t>
      </w:r>
      <w:r w:rsidR="00113DDD" w:rsidRPr="003A5F50">
        <w:rPr>
          <w:i/>
          <w:sz w:val="20"/>
          <w:lang w:eastAsia="en-AU"/>
        </w:rPr>
        <w:fldChar w:fldCharType="end"/>
      </w:r>
      <w:r w:rsidR="00113DDD" w:rsidRPr="003A5F50">
        <w:rPr>
          <w:i/>
          <w:sz w:val="20"/>
          <w:lang w:eastAsia="en-AU"/>
        </w:rPr>
        <w:t>).</w:t>
      </w:r>
      <w:r w:rsidRPr="00D97A26">
        <w:rPr>
          <w:i/>
          <w:sz w:val="20"/>
          <w:lang w:eastAsia="en-AU"/>
        </w:rPr>
        <w:t xml:space="preserve"> </w:t>
      </w:r>
    </w:p>
    <w:p w14:paraId="320BFD6F" w14:textId="77777777" w:rsidR="000F04EF" w:rsidRPr="00D97A26" w:rsidRDefault="000F04EF" w:rsidP="0002691C">
      <w:pPr>
        <w:rPr>
          <w:i/>
          <w:sz w:val="20"/>
          <w:lang w:eastAsia="en-AU"/>
        </w:rPr>
      </w:pPr>
    </w:p>
    <w:p w14:paraId="11064EEA" w14:textId="17C58B10" w:rsidR="00D3277B" w:rsidRPr="002B0542" w:rsidRDefault="003A6634" w:rsidP="00D3277B">
      <w:pPr>
        <w:pStyle w:val="Caption"/>
        <w:keepNext/>
      </w:pPr>
      <w:bookmarkStart w:id="1011" w:name="_Ref460417893"/>
      <w:bookmarkStart w:id="1012" w:name="_Toc469398458"/>
      <w:bookmarkStart w:id="1013" w:name="_Toc486941225"/>
      <w:bookmarkStart w:id="1014" w:name="_Toc475605338"/>
      <w:bookmarkStart w:id="1015" w:name="_Toc454287292"/>
      <w:bookmarkStart w:id="1016" w:name="_Toc528676344"/>
      <w:r w:rsidRPr="002B0542">
        <w:lastRenderedPageBreak/>
        <w:t>Figure</w:t>
      </w:r>
      <w:r w:rsidR="00D3277B" w:rsidRPr="002B0542">
        <w:t xml:space="preserve"> </w:t>
      </w:r>
      <w:r w:rsidR="0054600D" w:rsidRPr="002B0542">
        <w:rPr>
          <w:noProof/>
        </w:rPr>
        <w:fldChar w:fldCharType="begin"/>
      </w:r>
      <w:r w:rsidR="0054600D" w:rsidRPr="002B0542">
        <w:rPr>
          <w:noProof/>
        </w:rPr>
        <w:instrText xml:space="preserve"> SEQ Figure \* ARABIC </w:instrText>
      </w:r>
      <w:r w:rsidR="0054600D" w:rsidRPr="002B0542">
        <w:rPr>
          <w:noProof/>
        </w:rPr>
        <w:fldChar w:fldCharType="separate"/>
      </w:r>
      <w:r w:rsidR="00BE504B">
        <w:rPr>
          <w:noProof/>
        </w:rPr>
        <w:t>100</w:t>
      </w:r>
      <w:r w:rsidR="0054600D" w:rsidRPr="002B0542">
        <w:rPr>
          <w:noProof/>
        </w:rPr>
        <w:fldChar w:fldCharType="end"/>
      </w:r>
      <w:bookmarkStart w:id="1017" w:name="_Toc486941226"/>
      <w:bookmarkStart w:id="1018" w:name="_Toc475605339"/>
      <w:bookmarkStart w:id="1019" w:name="_Ref422491334"/>
      <w:bookmarkStart w:id="1020" w:name="_Toc459126439"/>
      <w:bookmarkStart w:id="1021" w:name="_Toc469398459"/>
      <w:bookmarkStart w:id="1022" w:name="_Toc454287293"/>
      <w:bookmarkEnd w:id="1011"/>
      <w:bookmarkEnd w:id="1012"/>
      <w:bookmarkEnd w:id="1013"/>
      <w:bookmarkEnd w:id="1014"/>
      <w:bookmarkEnd w:id="1015"/>
      <w:r w:rsidR="00D3277B" w:rsidRPr="002B0542">
        <w:t xml:space="preserve"> - Women with histologically-confirmed CIN</w:t>
      </w:r>
      <w:r w:rsidR="00692301" w:rsidRPr="002B0542">
        <w:t xml:space="preserve"> </w:t>
      </w:r>
      <w:r w:rsidR="00D3277B" w:rsidRPr="002B0542">
        <w:t>2+ within 12 months, as a percentage of all women who attended colposcopy, by laboratory and referral cytology</w:t>
      </w:r>
      <w:bookmarkEnd w:id="1017"/>
      <w:bookmarkEnd w:id="1018"/>
      <w:bookmarkEnd w:id="1016"/>
    </w:p>
    <w:p w14:paraId="3A0E1457" w14:textId="39C51A22" w:rsidR="00064651" w:rsidRPr="002B0542" w:rsidRDefault="00FC0AAF" w:rsidP="00064651">
      <w:pPr>
        <w:rPr>
          <w:lang w:eastAsia="en-AU"/>
        </w:rPr>
      </w:pPr>
      <w:r w:rsidRPr="002B0542">
        <w:rPr>
          <w:noProof/>
          <w:lang w:val="en-NZ" w:eastAsia="en-NZ"/>
        </w:rPr>
        <w:drawing>
          <wp:inline distT="0" distB="0" distL="0" distR="0" wp14:anchorId="62A9F65D" wp14:editId="6639281F">
            <wp:extent cx="5627370" cy="3651885"/>
            <wp:effectExtent l="0" t="0" r="0" b="571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627370" cy="3651885"/>
                    </a:xfrm>
                    <a:prstGeom prst="rect">
                      <a:avLst/>
                    </a:prstGeom>
                    <a:noFill/>
                  </pic:spPr>
                </pic:pic>
              </a:graphicData>
            </a:graphic>
          </wp:inline>
        </w:drawing>
      </w:r>
    </w:p>
    <w:p w14:paraId="492F2353" w14:textId="77777777" w:rsidR="00D3277B" w:rsidRPr="002B0542" w:rsidRDefault="00D3277B" w:rsidP="0002691C">
      <w:pPr>
        <w:rPr>
          <w:lang w:eastAsia="en-AU"/>
        </w:rPr>
      </w:pPr>
    </w:p>
    <w:p w14:paraId="306AF933" w14:textId="6E9283A5" w:rsidR="00F54092" w:rsidRPr="002B0542" w:rsidRDefault="003A6634" w:rsidP="00242F4F">
      <w:pPr>
        <w:pStyle w:val="Caption"/>
        <w:keepNext/>
      </w:pPr>
      <w:bookmarkStart w:id="1023" w:name="_Ref482790521"/>
      <w:bookmarkStart w:id="1024" w:name="_Toc486941227"/>
      <w:bookmarkStart w:id="1025" w:name="_Toc475605340"/>
      <w:bookmarkStart w:id="1026" w:name="_Toc528676345"/>
      <w:r w:rsidRPr="002B0542">
        <w:t>Figure</w:t>
      </w:r>
      <w:r w:rsidR="008D6C66" w:rsidRPr="002B0542">
        <w:t xml:space="preserve"> </w:t>
      </w:r>
      <w:r w:rsidR="0054600D" w:rsidRPr="002B0542">
        <w:rPr>
          <w:noProof/>
        </w:rPr>
        <w:fldChar w:fldCharType="begin"/>
      </w:r>
      <w:r w:rsidR="0054600D" w:rsidRPr="002B0542">
        <w:rPr>
          <w:noProof/>
        </w:rPr>
        <w:instrText xml:space="preserve"> SEQ Figure \* ARABIC </w:instrText>
      </w:r>
      <w:r w:rsidR="0054600D" w:rsidRPr="002B0542">
        <w:rPr>
          <w:noProof/>
        </w:rPr>
        <w:fldChar w:fldCharType="separate"/>
      </w:r>
      <w:r w:rsidR="00BE504B">
        <w:rPr>
          <w:noProof/>
        </w:rPr>
        <w:t>101</w:t>
      </w:r>
      <w:r w:rsidR="0054600D" w:rsidRPr="002B0542">
        <w:rPr>
          <w:noProof/>
        </w:rPr>
        <w:fldChar w:fldCharType="end"/>
      </w:r>
      <w:bookmarkEnd w:id="1023"/>
      <w:r w:rsidR="008D6C66" w:rsidRPr="002B0542">
        <w:t xml:space="preserve"> </w:t>
      </w:r>
      <w:r w:rsidR="00AE49B1" w:rsidRPr="002B0542">
        <w:t>–</w:t>
      </w:r>
      <w:r w:rsidR="008D6C66" w:rsidRPr="002B0542">
        <w:t xml:space="preserve"> </w:t>
      </w:r>
      <w:r w:rsidR="00AE49B1" w:rsidRPr="002B0542">
        <w:t>Triage-</w:t>
      </w:r>
      <w:r w:rsidR="008D6C66" w:rsidRPr="002B0542">
        <w:t>positive women with histologically-confirmed CIN</w:t>
      </w:r>
      <w:r w:rsidR="00692301" w:rsidRPr="002B0542">
        <w:t xml:space="preserve"> </w:t>
      </w:r>
      <w:r w:rsidR="008D6C66" w:rsidRPr="002B0542">
        <w:t>2+ within 12 months, as a percentage of women with histology recorded, by age</w:t>
      </w:r>
      <w:bookmarkEnd w:id="1019"/>
      <w:bookmarkEnd w:id="1020"/>
      <w:bookmarkEnd w:id="1021"/>
      <w:bookmarkEnd w:id="1022"/>
      <w:bookmarkEnd w:id="1024"/>
      <w:bookmarkEnd w:id="1025"/>
      <w:bookmarkEnd w:id="1026"/>
    </w:p>
    <w:p w14:paraId="12E6EF66" w14:textId="6F723FA0" w:rsidR="00064651" w:rsidRPr="002B0542" w:rsidRDefault="00BA699F" w:rsidP="00FA7417">
      <w:pPr>
        <w:ind w:right="544"/>
        <w:jc w:val="both"/>
        <w:rPr>
          <w:lang w:eastAsia="en-AU"/>
        </w:rPr>
      </w:pPr>
      <w:bookmarkStart w:id="1027" w:name="_Ref422491340"/>
      <w:bookmarkStart w:id="1028" w:name="_Toc459126440"/>
      <w:bookmarkStart w:id="1029" w:name="_Toc469398460"/>
      <w:bookmarkStart w:id="1030" w:name="_Toc486941228"/>
      <w:bookmarkStart w:id="1031" w:name="_Toc475605341"/>
      <w:r w:rsidRPr="002B0542">
        <w:rPr>
          <w:noProof/>
          <w:lang w:val="en-NZ" w:eastAsia="en-NZ"/>
        </w:rPr>
        <w:drawing>
          <wp:inline distT="0" distB="0" distL="0" distR="0" wp14:anchorId="5C384849" wp14:editId="34886407">
            <wp:extent cx="5627370" cy="3645535"/>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627370" cy="3645535"/>
                    </a:xfrm>
                    <a:prstGeom prst="rect">
                      <a:avLst/>
                    </a:prstGeom>
                    <a:noFill/>
                  </pic:spPr>
                </pic:pic>
              </a:graphicData>
            </a:graphic>
          </wp:inline>
        </w:drawing>
      </w:r>
    </w:p>
    <w:p w14:paraId="407AD5AD" w14:textId="77777777" w:rsidR="0084713D" w:rsidRPr="002B0542" w:rsidRDefault="0084713D" w:rsidP="0002691C">
      <w:pPr>
        <w:rPr>
          <w:lang w:eastAsia="en-AU"/>
        </w:rPr>
      </w:pPr>
      <w:r w:rsidRPr="002B0542">
        <w:rPr>
          <w:lang w:eastAsia="en-AU"/>
        </w:rPr>
        <w:br w:type="page"/>
      </w:r>
    </w:p>
    <w:p w14:paraId="43641B79" w14:textId="13B0E505" w:rsidR="008D6C66" w:rsidRPr="002B0542" w:rsidRDefault="003A6634" w:rsidP="008D6C66">
      <w:pPr>
        <w:pStyle w:val="Caption"/>
        <w:keepNext/>
      </w:pPr>
      <w:bookmarkStart w:id="1032" w:name="_Ref517357676"/>
      <w:bookmarkStart w:id="1033" w:name="_Toc528676346"/>
      <w:r w:rsidRPr="002B0542">
        <w:lastRenderedPageBreak/>
        <w:t>Figure</w:t>
      </w:r>
      <w:r w:rsidR="008D6C66" w:rsidRPr="002B0542">
        <w:t xml:space="preserve"> </w:t>
      </w:r>
      <w:r w:rsidR="0054600D" w:rsidRPr="002B0542">
        <w:rPr>
          <w:noProof/>
        </w:rPr>
        <w:fldChar w:fldCharType="begin"/>
      </w:r>
      <w:r w:rsidR="0054600D" w:rsidRPr="002B0542">
        <w:rPr>
          <w:noProof/>
        </w:rPr>
        <w:instrText xml:space="preserve"> SEQ Figure \* ARABIC </w:instrText>
      </w:r>
      <w:r w:rsidR="0054600D" w:rsidRPr="002B0542">
        <w:rPr>
          <w:noProof/>
        </w:rPr>
        <w:fldChar w:fldCharType="separate"/>
      </w:r>
      <w:r w:rsidR="00BE504B">
        <w:rPr>
          <w:noProof/>
        </w:rPr>
        <w:t>102</w:t>
      </w:r>
      <w:r w:rsidR="0054600D" w:rsidRPr="002B0542">
        <w:rPr>
          <w:noProof/>
        </w:rPr>
        <w:fldChar w:fldCharType="end"/>
      </w:r>
      <w:bookmarkEnd w:id="1027"/>
      <w:bookmarkEnd w:id="1032"/>
      <w:r w:rsidR="008D6C66" w:rsidRPr="002B0542">
        <w:t xml:space="preserve"> </w:t>
      </w:r>
      <w:r w:rsidR="00AE49B1" w:rsidRPr="002B0542">
        <w:t>–</w:t>
      </w:r>
      <w:r w:rsidR="008D6C66" w:rsidRPr="002B0542">
        <w:t xml:space="preserve"> </w:t>
      </w:r>
      <w:r w:rsidR="00AE49B1" w:rsidRPr="002B0542">
        <w:t>Triage-</w:t>
      </w:r>
      <w:r w:rsidR="008D6C66" w:rsidRPr="002B0542">
        <w:t>positive women with histologically-confirmed CIN</w:t>
      </w:r>
      <w:r w:rsidR="00692301" w:rsidRPr="002B0542">
        <w:t xml:space="preserve"> </w:t>
      </w:r>
      <w:r w:rsidR="008D6C66" w:rsidRPr="002B0542">
        <w:t>2+ within 12 months, as a percentage of women with colposcopy recorded, by age</w:t>
      </w:r>
      <w:bookmarkEnd w:id="1028"/>
      <w:bookmarkEnd w:id="1029"/>
      <w:bookmarkEnd w:id="1030"/>
      <w:bookmarkEnd w:id="1031"/>
      <w:bookmarkEnd w:id="1033"/>
    </w:p>
    <w:p w14:paraId="727ED1B0" w14:textId="2F0CD162" w:rsidR="00F54092" w:rsidRPr="002B0542" w:rsidRDefault="00BA699F" w:rsidP="0002691C">
      <w:pPr>
        <w:rPr>
          <w:lang w:eastAsia="en-AU"/>
        </w:rPr>
      </w:pPr>
      <w:r w:rsidRPr="002B0542">
        <w:rPr>
          <w:noProof/>
          <w:lang w:val="en-NZ" w:eastAsia="en-NZ"/>
        </w:rPr>
        <w:drawing>
          <wp:inline distT="0" distB="0" distL="0" distR="0" wp14:anchorId="6579466C" wp14:editId="5C366D52">
            <wp:extent cx="5627370" cy="3651885"/>
            <wp:effectExtent l="0" t="0" r="0" b="571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627370" cy="3651885"/>
                    </a:xfrm>
                    <a:prstGeom prst="rect">
                      <a:avLst/>
                    </a:prstGeom>
                    <a:noFill/>
                  </pic:spPr>
                </pic:pic>
              </a:graphicData>
            </a:graphic>
          </wp:inline>
        </w:drawing>
      </w:r>
    </w:p>
    <w:p w14:paraId="063F39E3" w14:textId="77777777" w:rsidR="00CD7C76" w:rsidRPr="002B0542" w:rsidRDefault="00CD7C76">
      <w:pPr>
        <w:rPr>
          <w:lang w:eastAsia="en-AU"/>
        </w:rPr>
      </w:pPr>
    </w:p>
    <w:p w14:paraId="429C7123" w14:textId="0F208F5C" w:rsidR="00CD7C76" w:rsidRPr="00D97A26" w:rsidRDefault="003A6634" w:rsidP="00CD7C76">
      <w:pPr>
        <w:pStyle w:val="Caption"/>
        <w:keepNext/>
        <w:tabs>
          <w:tab w:val="left" w:pos="7938"/>
        </w:tabs>
        <w:spacing w:after="80"/>
        <w:ind w:right="-22"/>
        <w:jc w:val="both"/>
      </w:pPr>
      <w:bookmarkStart w:id="1034" w:name="_Ref475524405"/>
      <w:bookmarkStart w:id="1035" w:name="_Toc486941229"/>
      <w:bookmarkStart w:id="1036" w:name="_Toc475605342"/>
      <w:bookmarkStart w:id="1037" w:name="_Toc528676347"/>
      <w:r w:rsidRPr="002B0542">
        <w:t>Figure</w:t>
      </w:r>
      <w:r w:rsidR="00CD7C76" w:rsidRPr="002B0542">
        <w:t xml:space="preserve"> </w:t>
      </w:r>
      <w:r w:rsidR="0054600D" w:rsidRPr="002B0542">
        <w:rPr>
          <w:noProof/>
        </w:rPr>
        <w:fldChar w:fldCharType="begin"/>
      </w:r>
      <w:r w:rsidR="0054600D" w:rsidRPr="002B0542">
        <w:rPr>
          <w:noProof/>
        </w:rPr>
        <w:instrText xml:space="preserve"> SEQ Figure \* ARABIC </w:instrText>
      </w:r>
      <w:r w:rsidR="0054600D" w:rsidRPr="002B0542">
        <w:rPr>
          <w:noProof/>
        </w:rPr>
        <w:fldChar w:fldCharType="separate"/>
      </w:r>
      <w:r w:rsidR="00BE504B">
        <w:rPr>
          <w:noProof/>
        </w:rPr>
        <w:t>103</w:t>
      </w:r>
      <w:r w:rsidR="0054600D" w:rsidRPr="002B0542">
        <w:rPr>
          <w:noProof/>
        </w:rPr>
        <w:fldChar w:fldCharType="end"/>
      </w:r>
      <w:bookmarkEnd w:id="1034"/>
      <w:r w:rsidR="00CD7C76" w:rsidRPr="002B0542">
        <w:t xml:space="preserve"> </w:t>
      </w:r>
      <w:r w:rsidR="003449A6" w:rsidRPr="002B0542">
        <w:t>–</w:t>
      </w:r>
      <w:r w:rsidR="002801F5" w:rsidRPr="002B0542">
        <w:rPr>
          <w:i/>
          <w:lang w:eastAsia="en-AU"/>
        </w:rPr>
        <w:t xml:space="preserve"> </w:t>
      </w:r>
      <w:r w:rsidR="003449A6" w:rsidRPr="002B0542">
        <w:rPr>
          <w:lang w:eastAsia="en-AU"/>
        </w:rPr>
        <w:t xml:space="preserve">Trends in </w:t>
      </w:r>
      <w:r w:rsidR="002801F5" w:rsidRPr="002B0542">
        <w:rPr>
          <w:lang w:eastAsia="en-AU"/>
        </w:rPr>
        <w:t xml:space="preserve">ASC-US </w:t>
      </w:r>
      <w:r w:rsidR="00AE49B1" w:rsidRPr="002B0542">
        <w:t>triage</w:t>
      </w:r>
      <w:r w:rsidR="00AE49B1" w:rsidRPr="002B0542">
        <w:rPr>
          <w:lang w:eastAsia="en-AU"/>
        </w:rPr>
        <w:t>-</w:t>
      </w:r>
      <w:r w:rsidR="002801F5" w:rsidRPr="002B0542">
        <w:rPr>
          <w:lang w:eastAsia="en-AU"/>
        </w:rPr>
        <w:t xml:space="preserve">positive women </w:t>
      </w:r>
      <w:r w:rsidR="00CD7C76" w:rsidRPr="002B0542">
        <w:t>with</w:t>
      </w:r>
      <w:r w:rsidR="002801F5" w:rsidRPr="002B0542">
        <w:rPr>
          <w:lang w:eastAsia="en-AU"/>
        </w:rPr>
        <w:t xml:space="preserve"> histologically-confirmed CIN</w:t>
      </w:r>
      <w:r w:rsidR="00692301" w:rsidRPr="002B0542">
        <w:rPr>
          <w:lang w:eastAsia="en-AU"/>
        </w:rPr>
        <w:t xml:space="preserve"> </w:t>
      </w:r>
      <w:r w:rsidR="002801F5" w:rsidRPr="002B0542">
        <w:rPr>
          <w:lang w:eastAsia="en-AU"/>
        </w:rPr>
        <w:t xml:space="preserve">2+ </w:t>
      </w:r>
      <w:r w:rsidR="00CD7C76" w:rsidRPr="002B0542">
        <w:t>within 12 months, as a percentage of women with colposcopy recorded, by laboratory</w:t>
      </w:r>
      <w:bookmarkEnd w:id="1035"/>
      <w:bookmarkEnd w:id="1036"/>
      <w:bookmarkEnd w:id="1037"/>
      <w:r w:rsidR="00CD7C76" w:rsidRPr="00D97A26">
        <w:t xml:space="preserve"> </w:t>
      </w:r>
    </w:p>
    <w:p w14:paraId="06AD23FC" w14:textId="5BCEC414" w:rsidR="00CD7C76" w:rsidRPr="00D97A26" w:rsidRDefault="00A06A1E" w:rsidP="00CD7C76">
      <w:r w:rsidRPr="00D97A26">
        <w:rPr>
          <w:noProof/>
          <w:lang w:eastAsia="en-AU"/>
        </w:rPr>
        <w:t xml:space="preserve"> </w:t>
      </w:r>
      <w:r w:rsidR="0034074B" w:rsidRPr="00D97A26">
        <w:rPr>
          <w:noProof/>
          <w:lang w:val="en-NZ" w:eastAsia="en-NZ"/>
        </w:rPr>
        <w:drawing>
          <wp:inline distT="0" distB="0" distL="0" distR="0" wp14:anchorId="05091E25" wp14:editId="3113B335">
            <wp:extent cx="5627370" cy="368236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627370" cy="3682365"/>
                    </a:xfrm>
                    <a:prstGeom prst="rect">
                      <a:avLst/>
                    </a:prstGeom>
                    <a:noFill/>
                  </pic:spPr>
                </pic:pic>
              </a:graphicData>
            </a:graphic>
          </wp:inline>
        </w:drawing>
      </w:r>
    </w:p>
    <w:p w14:paraId="717C9F72" w14:textId="55DF2975" w:rsidR="00D64720" w:rsidRPr="00CD65EF" w:rsidRDefault="00E95DF1">
      <w:pPr>
        <w:rPr>
          <w:b/>
          <w:i/>
          <w:sz w:val="20"/>
        </w:rPr>
      </w:pPr>
      <w:r w:rsidRPr="00D97A26">
        <w:rPr>
          <w:i/>
          <w:sz w:val="20"/>
          <w:lang w:eastAsia="en-AU"/>
        </w:rPr>
        <w:t>Time periods relate to monitoring report period</w:t>
      </w:r>
      <w:r w:rsidR="00C35B5D" w:rsidRPr="00D97A26">
        <w:rPr>
          <w:i/>
          <w:sz w:val="20"/>
          <w:lang w:eastAsia="en-AU"/>
        </w:rPr>
        <w:t>s</w:t>
      </w:r>
      <w:r w:rsidRPr="00D97A26">
        <w:rPr>
          <w:i/>
          <w:sz w:val="20"/>
          <w:lang w:eastAsia="en-AU"/>
        </w:rPr>
        <w:t xml:space="preserve">; results relate to samples collected </w:t>
      </w:r>
      <w:r w:rsidR="00955400" w:rsidRPr="00D97A26">
        <w:rPr>
          <w:i/>
          <w:sz w:val="20"/>
        </w:rPr>
        <w:t>in the 6-month</w:t>
      </w:r>
      <w:r w:rsidR="002801F5" w:rsidRPr="00D97A26">
        <w:rPr>
          <w:i/>
          <w:sz w:val="20"/>
          <w:lang w:eastAsia="en-AU"/>
        </w:rPr>
        <w:t xml:space="preserve"> period</w:t>
      </w:r>
      <w:r w:rsidR="002801F5" w:rsidRPr="00D97A26">
        <w:rPr>
          <w:lang w:eastAsia="en-AU"/>
        </w:rPr>
        <w:t xml:space="preserve"> </w:t>
      </w:r>
      <w:r w:rsidR="00955400" w:rsidRPr="00D97A26">
        <w:rPr>
          <w:i/>
          <w:sz w:val="20"/>
        </w:rPr>
        <w:t xml:space="preserve">12 </w:t>
      </w:r>
      <w:r w:rsidR="00955400" w:rsidRPr="003A5F50">
        <w:rPr>
          <w:i/>
          <w:sz w:val="20"/>
        </w:rPr>
        <w:t>months prior to the monitoring period, to allow for sufficient follow-up time for colposcopy/ histology.</w:t>
      </w:r>
      <w:r w:rsidR="009712EC" w:rsidRPr="003A5F50">
        <w:rPr>
          <w:i/>
          <w:sz w:val="20"/>
        </w:rPr>
        <w:t xml:space="preserve"> </w:t>
      </w:r>
      <w:r w:rsidR="00D5076C" w:rsidRPr="003A5F50">
        <w:rPr>
          <w:i/>
          <w:sz w:val="20"/>
        </w:rPr>
        <w:t xml:space="preserve">See </w:t>
      </w:r>
      <w:r w:rsidR="00D5076C" w:rsidRPr="003A5F50">
        <w:rPr>
          <w:i/>
          <w:sz w:val="20"/>
        </w:rPr>
        <w:fldChar w:fldCharType="begin"/>
      </w:r>
      <w:r w:rsidR="00D5076C" w:rsidRPr="003A5F50">
        <w:rPr>
          <w:i/>
          <w:sz w:val="20"/>
        </w:rPr>
        <w:instrText xml:space="preserve"> REF _Ref422490530 \h  \* MERGEFORMAT </w:instrText>
      </w:r>
      <w:r w:rsidR="00D5076C" w:rsidRPr="003A5F50">
        <w:rPr>
          <w:i/>
          <w:sz w:val="20"/>
        </w:rPr>
      </w:r>
      <w:r w:rsidR="00D5076C" w:rsidRPr="003A5F50">
        <w:rPr>
          <w:i/>
          <w:sz w:val="20"/>
        </w:rPr>
        <w:fldChar w:fldCharType="separate"/>
      </w:r>
      <w:r w:rsidR="00BE504B" w:rsidRPr="00BE504B">
        <w:rPr>
          <w:i/>
          <w:sz w:val="20"/>
        </w:rPr>
        <w:t>Table 72</w:t>
      </w:r>
      <w:r w:rsidR="00D5076C" w:rsidRPr="003A5F50">
        <w:rPr>
          <w:i/>
          <w:sz w:val="20"/>
        </w:rPr>
        <w:fldChar w:fldCharType="end"/>
      </w:r>
      <w:r w:rsidR="00D5076C" w:rsidRPr="003A5F50">
        <w:rPr>
          <w:i/>
          <w:sz w:val="20"/>
        </w:rPr>
        <w:t>.</w:t>
      </w:r>
    </w:p>
    <w:p w14:paraId="27AC2FAA" w14:textId="77777777" w:rsidR="0084713D" w:rsidRPr="00D97A26" w:rsidRDefault="0084713D">
      <w:pPr>
        <w:rPr>
          <w:i/>
          <w:sz w:val="20"/>
        </w:rPr>
      </w:pPr>
      <w:r w:rsidRPr="00D97A26">
        <w:rPr>
          <w:i/>
          <w:sz w:val="20"/>
        </w:rPr>
        <w:br w:type="page"/>
      </w:r>
    </w:p>
    <w:p w14:paraId="13AD531E" w14:textId="6057101E" w:rsidR="000C53B2" w:rsidRPr="00D97A26" w:rsidRDefault="003A6634" w:rsidP="00FA7417">
      <w:pPr>
        <w:pStyle w:val="Caption"/>
        <w:spacing w:after="80"/>
        <w:ind w:right="-23"/>
        <w:jc w:val="both"/>
      </w:pPr>
      <w:bookmarkStart w:id="1038" w:name="_Ref497817195"/>
      <w:bookmarkStart w:id="1039" w:name="_Toc528676348"/>
      <w:r w:rsidRPr="002B0542">
        <w:lastRenderedPageBreak/>
        <w:t>Figure</w:t>
      </w:r>
      <w:r w:rsidR="000C53B2" w:rsidRPr="002B0542">
        <w:t xml:space="preserve"> </w:t>
      </w:r>
      <w:r w:rsidR="0054600D" w:rsidRPr="002B0542">
        <w:rPr>
          <w:noProof/>
        </w:rPr>
        <w:fldChar w:fldCharType="begin"/>
      </w:r>
      <w:r w:rsidR="0054600D" w:rsidRPr="002B0542">
        <w:rPr>
          <w:noProof/>
        </w:rPr>
        <w:instrText xml:space="preserve"> SEQ Figure \* ARABIC </w:instrText>
      </w:r>
      <w:r w:rsidR="0054600D" w:rsidRPr="002B0542">
        <w:rPr>
          <w:noProof/>
        </w:rPr>
        <w:fldChar w:fldCharType="separate"/>
      </w:r>
      <w:r w:rsidR="00BE504B">
        <w:rPr>
          <w:noProof/>
        </w:rPr>
        <w:t>104</w:t>
      </w:r>
      <w:r w:rsidR="0054600D" w:rsidRPr="002B0542">
        <w:rPr>
          <w:noProof/>
        </w:rPr>
        <w:fldChar w:fldCharType="end"/>
      </w:r>
      <w:bookmarkEnd w:id="1038"/>
      <w:r w:rsidR="000C53B2" w:rsidRPr="002B0542">
        <w:t xml:space="preserve"> – Trends</w:t>
      </w:r>
      <w:r w:rsidR="000C53B2" w:rsidRPr="00D97A26">
        <w:t xml:space="preserve"> in LSIL triage-positive women with histologically-confirmed CIN</w:t>
      </w:r>
      <w:r w:rsidR="00692301" w:rsidRPr="00D97A26">
        <w:t xml:space="preserve"> </w:t>
      </w:r>
      <w:r w:rsidR="000C53B2" w:rsidRPr="00D97A26">
        <w:t>2+ within 12 months, as a percentage of women with colposcopy recorded, by laboratory</w:t>
      </w:r>
      <w:bookmarkEnd w:id="1039"/>
      <w:r w:rsidR="000C53B2" w:rsidRPr="00D97A26">
        <w:t xml:space="preserve"> </w:t>
      </w:r>
    </w:p>
    <w:p w14:paraId="7B5A6EE0" w14:textId="521C62B9" w:rsidR="001355F5" w:rsidRPr="00D97A26" w:rsidRDefault="0034074B" w:rsidP="001355F5">
      <w:r w:rsidRPr="00D97A26">
        <w:rPr>
          <w:noProof/>
          <w:lang w:val="en-NZ" w:eastAsia="en-NZ"/>
        </w:rPr>
        <w:drawing>
          <wp:inline distT="0" distB="0" distL="0" distR="0" wp14:anchorId="2BC3B15B" wp14:editId="1319714D">
            <wp:extent cx="5627370" cy="36823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627370" cy="3682365"/>
                    </a:xfrm>
                    <a:prstGeom prst="rect">
                      <a:avLst/>
                    </a:prstGeom>
                    <a:noFill/>
                  </pic:spPr>
                </pic:pic>
              </a:graphicData>
            </a:graphic>
          </wp:inline>
        </w:drawing>
      </w:r>
    </w:p>
    <w:p w14:paraId="575C846E" w14:textId="26D61151" w:rsidR="0002691C" w:rsidRPr="00D97A26" w:rsidRDefault="00E95DF1">
      <w:pPr>
        <w:rPr>
          <w:rFonts w:ascii="Cambria" w:eastAsia="Times New Roman" w:hAnsi="Cambria"/>
          <w:b/>
          <w:bCs/>
          <w:sz w:val="26"/>
          <w:szCs w:val="26"/>
          <w:lang w:eastAsia="en-AU"/>
        </w:rPr>
      </w:pPr>
      <w:r w:rsidRPr="00D97A26">
        <w:rPr>
          <w:i/>
          <w:sz w:val="20"/>
          <w:lang w:eastAsia="en-AU"/>
        </w:rPr>
        <w:t>Time periods relate to monitoring report period</w:t>
      </w:r>
      <w:r w:rsidR="00C35B5D" w:rsidRPr="00D97A26">
        <w:rPr>
          <w:i/>
          <w:sz w:val="20"/>
          <w:lang w:eastAsia="en-AU"/>
        </w:rPr>
        <w:t>s</w:t>
      </w:r>
      <w:r w:rsidRPr="00D97A26">
        <w:rPr>
          <w:i/>
          <w:sz w:val="20"/>
          <w:lang w:eastAsia="en-AU"/>
        </w:rPr>
        <w:t xml:space="preserve">; results relate to samples collected </w:t>
      </w:r>
      <w:r w:rsidR="00955400" w:rsidRPr="00D97A26">
        <w:rPr>
          <w:i/>
          <w:sz w:val="20"/>
        </w:rPr>
        <w:t>in the 6-month</w:t>
      </w:r>
      <w:r w:rsidR="002801F5" w:rsidRPr="00D97A26">
        <w:rPr>
          <w:i/>
          <w:sz w:val="20"/>
          <w:lang w:eastAsia="en-AU"/>
        </w:rPr>
        <w:t xml:space="preserve"> period</w:t>
      </w:r>
      <w:r w:rsidR="002801F5" w:rsidRPr="00D97A26">
        <w:rPr>
          <w:lang w:eastAsia="en-AU"/>
        </w:rPr>
        <w:t xml:space="preserve"> </w:t>
      </w:r>
      <w:r w:rsidR="00955400" w:rsidRPr="00D97A26">
        <w:rPr>
          <w:i/>
          <w:sz w:val="20"/>
        </w:rPr>
        <w:t>12 months prior to the monitoring period, to allow for sufficient follow-up time for colposcopy/ histology.</w:t>
      </w:r>
      <w:r w:rsidR="00E47039" w:rsidRPr="00D97A26">
        <w:rPr>
          <w:i/>
          <w:sz w:val="20"/>
        </w:rPr>
        <w:t xml:space="preserve">  </w:t>
      </w:r>
      <w:r w:rsidR="00CF1FD3" w:rsidRPr="00D97A26">
        <w:rPr>
          <w:i/>
          <w:sz w:val="20"/>
        </w:rPr>
        <w:t xml:space="preserve">Note that this graph excludes LabPLUS due to </w:t>
      </w:r>
      <w:r w:rsidR="000C719C">
        <w:rPr>
          <w:i/>
          <w:sz w:val="20"/>
        </w:rPr>
        <w:t>frequently</w:t>
      </w:r>
      <w:r w:rsidR="00CF1FD3">
        <w:rPr>
          <w:i/>
          <w:sz w:val="20"/>
        </w:rPr>
        <w:t xml:space="preserve"> having</w:t>
      </w:r>
      <w:r w:rsidR="00CF1FD3" w:rsidRPr="00D97A26">
        <w:rPr>
          <w:i/>
          <w:sz w:val="20"/>
        </w:rPr>
        <w:t xml:space="preserve"> small numbers of triage-positive women</w:t>
      </w:r>
      <w:r w:rsidR="00CF1FD3">
        <w:rPr>
          <w:i/>
          <w:sz w:val="20"/>
        </w:rPr>
        <w:t xml:space="preserve"> and highly variable </w:t>
      </w:r>
      <w:r w:rsidR="00CF1FD3" w:rsidRPr="003A5F50">
        <w:rPr>
          <w:i/>
          <w:sz w:val="20"/>
        </w:rPr>
        <w:t xml:space="preserve">percentages. </w:t>
      </w:r>
      <w:r w:rsidR="00D5076C" w:rsidRPr="003A5F50">
        <w:rPr>
          <w:i/>
          <w:sz w:val="20"/>
        </w:rPr>
        <w:t xml:space="preserve">See </w:t>
      </w:r>
      <w:r w:rsidR="00D5076C" w:rsidRPr="003A5F50">
        <w:rPr>
          <w:i/>
          <w:sz w:val="20"/>
        </w:rPr>
        <w:fldChar w:fldCharType="begin"/>
      </w:r>
      <w:r w:rsidR="00D5076C" w:rsidRPr="003A5F50">
        <w:rPr>
          <w:i/>
          <w:sz w:val="20"/>
        </w:rPr>
        <w:instrText xml:space="preserve"> REF _</w:instrText>
      </w:r>
      <w:r w:rsidR="001355F5" w:rsidRPr="003A5F50">
        <w:rPr>
          <w:i/>
          <w:sz w:val="20"/>
        </w:rPr>
        <w:instrText>Ref422490532</w:instrText>
      </w:r>
      <w:r w:rsidR="00D5076C" w:rsidRPr="003A5F50">
        <w:rPr>
          <w:i/>
          <w:sz w:val="20"/>
        </w:rPr>
        <w:instrText xml:space="preserve"> \h  \* MERGEFORMAT </w:instrText>
      </w:r>
      <w:r w:rsidR="00D5076C" w:rsidRPr="003A5F50">
        <w:rPr>
          <w:i/>
          <w:sz w:val="20"/>
        </w:rPr>
      </w:r>
      <w:r w:rsidR="00D5076C" w:rsidRPr="003A5F50">
        <w:rPr>
          <w:i/>
          <w:sz w:val="20"/>
        </w:rPr>
        <w:fldChar w:fldCharType="separate"/>
      </w:r>
      <w:r w:rsidR="00BE504B" w:rsidRPr="00BE504B">
        <w:rPr>
          <w:i/>
          <w:sz w:val="20"/>
        </w:rPr>
        <w:t>Table 73</w:t>
      </w:r>
      <w:r w:rsidR="00D5076C" w:rsidRPr="003A5F50">
        <w:rPr>
          <w:i/>
          <w:sz w:val="20"/>
        </w:rPr>
        <w:fldChar w:fldCharType="end"/>
      </w:r>
      <w:r w:rsidR="00D5076C" w:rsidRPr="003A5F50">
        <w:rPr>
          <w:i/>
          <w:sz w:val="20"/>
        </w:rPr>
        <w:t>.</w:t>
      </w:r>
    </w:p>
    <w:p w14:paraId="13514FF2" w14:textId="77777777" w:rsidR="000E4D29" w:rsidRPr="00D97A26" w:rsidRDefault="000E4D29" w:rsidP="00CD7C76">
      <w:r w:rsidRPr="00D97A26">
        <w:br w:type="page"/>
      </w:r>
    </w:p>
    <w:p w14:paraId="3174C48A" w14:textId="77777777" w:rsidR="000E4D29" w:rsidRPr="00D97A26" w:rsidRDefault="000E4D29" w:rsidP="000E4D29">
      <w:pPr>
        <w:pStyle w:val="Heading3"/>
        <w:ind w:right="544"/>
        <w:jc w:val="both"/>
        <w:rPr>
          <w:lang w:eastAsia="en-AU"/>
        </w:rPr>
      </w:pPr>
      <w:bookmarkStart w:id="1040" w:name="_Toc478551520"/>
      <w:bookmarkStart w:id="1041" w:name="_Toc482704703"/>
      <w:bookmarkStart w:id="1042" w:name="_Toc478551586"/>
      <w:bookmarkStart w:id="1043" w:name="_Toc528676064"/>
      <w:bookmarkStart w:id="1044" w:name="_Ref475524426"/>
      <w:bookmarkStart w:id="1045" w:name="_Toc486941230"/>
      <w:r w:rsidRPr="00D97A26">
        <w:rPr>
          <w:lang w:eastAsia="en-AU"/>
        </w:rPr>
        <w:lastRenderedPageBreak/>
        <w:t>Indicator 8.2 – HPV test volumes</w:t>
      </w:r>
      <w:bookmarkEnd w:id="1040"/>
      <w:bookmarkEnd w:id="1041"/>
      <w:bookmarkEnd w:id="1042"/>
      <w:bookmarkEnd w:id="1043"/>
    </w:p>
    <w:p w14:paraId="67A4C2DD" w14:textId="77777777" w:rsidR="000E4D29" w:rsidRPr="00D97A26" w:rsidRDefault="000E4D29" w:rsidP="000E4D29">
      <w:pPr>
        <w:ind w:right="544"/>
        <w:jc w:val="both"/>
      </w:pPr>
    </w:p>
    <w:tbl>
      <w:tblPr>
        <w:tblW w:w="9180" w:type="dxa"/>
        <w:tblBorders>
          <w:top w:val="single" w:sz="4" w:space="0" w:color="auto"/>
          <w:bottom w:val="single" w:sz="4" w:space="0" w:color="auto"/>
          <w:insideH w:val="single" w:sz="4" w:space="0" w:color="auto"/>
        </w:tblBorders>
        <w:tblLook w:val="04A0" w:firstRow="1" w:lastRow="0" w:firstColumn="1" w:lastColumn="0" w:noHBand="0" w:noVBand="1"/>
      </w:tblPr>
      <w:tblGrid>
        <w:gridCol w:w="1791"/>
        <w:gridCol w:w="7389"/>
      </w:tblGrid>
      <w:tr w:rsidR="000E4D29" w:rsidRPr="00D97A26" w14:paraId="2BB3644C" w14:textId="77777777" w:rsidTr="00E81CA0">
        <w:tc>
          <w:tcPr>
            <w:tcW w:w="1791" w:type="dxa"/>
          </w:tcPr>
          <w:p w14:paraId="36D4853B" w14:textId="77777777" w:rsidR="000E4D29" w:rsidRPr="00D97A26" w:rsidRDefault="000E4D29" w:rsidP="00755EC1">
            <w:pPr>
              <w:spacing w:before="120"/>
              <w:ind w:right="544"/>
              <w:jc w:val="both"/>
              <w:rPr>
                <w:b/>
              </w:rPr>
            </w:pPr>
            <w:r w:rsidRPr="00D97A26">
              <w:rPr>
                <w:b/>
              </w:rPr>
              <w:t>Definition</w:t>
            </w:r>
          </w:p>
        </w:tc>
        <w:tc>
          <w:tcPr>
            <w:tcW w:w="7389" w:type="dxa"/>
          </w:tcPr>
          <w:p w14:paraId="12080652" w14:textId="77777777" w:rsidR="000E4D29" w:rsidRPr="00D97A26" w:rsidRDefault="000E4D29" w:rsidP="00755EC1">
            <w:pPr>
              <w:spacing w:before="120"/>
              <w:ind w:right="34"/>
              <w:jc w:val="both"/>
            </w:pPr>
            <w:r w:rsidRPr="00D97A26">
              <w:t xml:space="preserve">All HPV tests received by laboratories within the monitoring period were retrieved. This volume of HPV tests (performed for any purpose) is reported on by: </w:t>
            </w:r>
          </w:p>
          <w:p w14:paraId="58E7421E" w14:textId="77777777" w:rsidR="000E4D29" w:rsidRPr="00D97A26" w:rsidRDefault="000E4D29" w:rsidP="000E4D29">
            <w:pPr>
              <w:numPr>
                <w:ilvl w:val="0"/>
                <w:numId w:val="15"/>
              </w:numPr>
              <w:spacing w:before="120"/>
              <w:ind w:right="34"/>
              <w:jc w:val="both"/>
              <w:rPr>
                <w:lang w:val="en-NZ"/>
              </w:rPr>
            </w:pPr>
            <w:r w:rsidRPr="00D97A26">
              <w:rPr>
                <w:lang w:val="en-NZ"/>
              </w:rPr>
              <w:t>Laboratory</w:t>
            </w:r>
          </w:p>
          <w:p w14:paraId="3AE059EE" w14:textId="77777777" w:rsidR="000E4D29" w:rsidRPr="00D97A26" w:rsidRDefault="000E4D29" w:rsidP="000E4D29">
            <w:pPr>
              <w:numPr>
                <w:ilvl w:val="0"/>
                <w:numId w:val="15"/>
              </w:numPr>
              <w:spacing w:before="120"/>
              <w:ind w:right="34"/>
              <w:jc w:val="both"/>
              <w:rPr>
                <w:lang w:val="en-NZ"/>
              </w:rPr>
            </w:pPr>
            <w:r w:rsidRPr="00D97A26">
              <w:rPr>
                <w:lang w:val="en-NZ"/>
              </w:rPr>
              <w:t>Ethnicity</w:t>
            </w:r>
          </w:p>
          <w:p w14:paraId="4658C143" w14:textId="77777777" w:rsidR="00A32E3F" w:rsidRPr="00D97A26" w:rsidRDefault="000E4D29" w:rsidP="00755EC1">
            <w:pPr>
              <w:numPr>
                <w:ilvl w:val="0"/>
                <w:numId w:val="15"/>
              </w:numPr>
              <w:spacing w:before="120"/>
              <w:ind w:right="34"/>
              <w:jc w:val="both"/>
              <w:rPr>
                <w:lang w:val="en-NZ"/>
              </w:rPr>
            </w:pPr>
            <w:r w:rsidRPr="00D97A26">
              <w:rPr>
                <w:lang w:val="en-NZ"/>
              </w:rPr>
              <w:t>Age group</w:t>
            </w:r>
          </w:p>
          <w:p w14:paraId="7375C1C5" w14:textId="2A4A1A56" w:rsidR="000E4D29" w:rsidRPr="00D97A26" w:rsidRDefault="000E4D29" w:rsidP="00755EC1">
            <w:pPr>
              <w:numPr>
                <w:ilvl w:val="0"/>
                <w:numId w:val="15"/>
              </w:numPr>
              <w:spacing w:before="120"/>
              <w:ind w:right="34"/>
              <w:jc w:val="both"/>
              <w:rPr>
                <w:lang w:val="en-NZ"/>
              </w:rPr>
            </w:pPr>
            <w:r w:rsidRPr="00D97A26">
              <w:rPr>
                <w:lang w:val="en-NZ"/>
              </w:rPr>
              <w:t xml:space="preserve">Purpose </w:t>
            </w:r>
          </w:p>
          <w:p w14:paraId="77E11F45" w14:textId="77777777" w:rsidR="00A32E3F" w:rsidRPr="00D97A26" w:rsidRDefault="00A32E3F" w:rsidP="00A32E3F">
            <w:pPr>
              <w:spacing w:before="120"/>
              <w:ind w:left="720" w:right="34"/>
              <w:jc w:val="both"/>
              <w:rPr>
                <w:lang w:val="en-NZ"/>
              </w:rPr>
            </w:pPr>
          </w:p>
          <w:p w14:paraId="079794C3" w14:textId="77777777" w:rsidR="000E4D29" w:rsidRPr="00D97A26" w:rsidRDefault="000E4D29" w:rsidP="00755EC1">
            <w:pPr>
              <w:pStyle w:val="NoSpacing"/>
              <w:rPr>
                <w:lang w:val="en-NZ"/>
              </w:rPr>
            </w:pPr>
            <w:r w:rsidRPr="00D97A26">
              <w:rPr>
                <w:lang w:val="en-NZ"/>
              </w:rPr>
              <w:t>Purpose is defined as one of the following categories:</w:t>
            </w:r>
          </w:p>
          <w:p w14:paraId="5D32A96C" w14:textId="7FFB96B3" w:rsidR="000E4D29" w:rsidRPr="00D97A26" w:rsidRDefault="000E4D29" w:rsidP="000E4D29">
            <w:pPr>
              <w:numPr>
                <w:ilvl w:val="0"/>
                <w:numId w:val="16"/>
              </w:numPr>
              <w:spacing w:before="120"/>
              <w:ind w:right="34"/>
              <w:jc w:val="both"/>
              <w:rPr>
                <w:lang w:val="en-NZ"/>
              </w:rPr>
            </w:pPr>
            <w:r w:rsidRPr="00D97A26">
              <w:rPr>
                <w:lang w:val="en-NZ"/>
              </w:rPr>
              <w:t xml:space="preserve">Post-treatment </w:t>
            </w:r>
            <w:r w:rsidRPr="00D97A26">
              <w:rPr>
                <w:i/>
                <w:lang w:val="en-NZ"/>
              </w:rPr>
              <w:t xml:space="preserve">(women treated for </w:t>
            </w:r>
            <w:r w:rsidR="00F53D95" w:rsidRPr="00D97A26">
              <w:rPr>
                <w:i/>
                <w:lang w:val="en-NZ"/>
              </w:rPr>
              <w:t>high-grade</w:t>
            </w:r>
            <w:r w:rsidRPr="00D97A26">
              <w:rPr>
                <w:i/>
                <w:lang w:val="en-NZ"/>
              </w:rPr>
              <w:t xml:space="preserve"> squamous lesions</w:t>
            </w:r>
            <w:r w:rsidRPr="00D97A26">
              <w:rPr>
                <w:i/>
              </w:rPr>
              <w:t xml:space="preserve"> </w:t>
            </w:r>
            <w:r w:rsidRPr="00D97A26">
              <w:rPr>
                <w:i/>
                <w:lang w:val="en-NZ"/>
              </w:rPr>
              <w:t xml:space="preserve">(specifically </w:t>
            </w:r>
            <w:r w:rsidRPr="00D97A26">
              <w:rPr>
                <w:i/>
              </w:rPr>
              <w:t>CIN</w:t>
            </w:r>
            <w:r w:rsidR="00692301" w:rsidRPr="00D97A26">
              <w:rPr>
                <w:i/>
              </w:rPr>
              <w:t xml:space="preserve"> </w:t>
            </w:r>
            <w:r w:rsidRPr="00D97A26">
              <w:rPr>
                <w:i/>
              </w:rPr>
              <w:t>2</w:t>
            </w:r>
            <w:r w:rsidRPr="00D97A26">
              <w:rPr>
                <w:i/>
                <w:lang w:val="en-NZ"/>
              </w:rPr>
              <w:t>/3) in the period six months to four years prior to the HPV sample date, to capture two rounds of testing)</w:t>
            </w:r>
          </w:p>
          <w:p w14:paraId="7B9A70FE" w14:textId="6B4AB9E7" w:rsidR="000E4D29" w:rsidRPr="00D97A26" w:rsidRDefault="000E4D29" w:rsidP="000E4D29">
            <w:pPr>
              <w:numPr>
                <w:ilvl w:val="0"/>
                <w:numId w:val="16"/>
              </w:numPr>
              <w:spacing w:before="120"/>
              <w:ind w:right="34"/>
              <w:jc w:val="both"/>
              <w:rPr>
                <w:lang w:val="en-NZ"/>
              </w:rPr>
            </w:pPr>
            <w:r w:rsidRPr="00D97A26">
              <w:rPr>
                <w:lang w:val="en-NZ"/>
              </w:rPr>
              <w:t xml:space="preserve">Historical </w:t>
            </w:r>
            <w:r w:rsidRPr="00D97A26">
              <w:rPr>
                <w:i/>
                <w:lang w:val="en-NZ"/>
              </w:rPr>
              <w:t>(</w:t>
            </w:r>
            <w:r w:rsidR="00F53D95" w:rsidRPr="00D97A26">
              <w:rPr>
                <w:i/>
                <w:lang w:val="en-NZ"/>
              </w:rPr>
              <w:t>high-grade</w:t>
            </w:r>
            <w:r w:rsidRPr="00D97A26">
              <w:rPr>
                <w:i/>
                <w:lang w:val="en-NZ"/>
              </w:rPr>
              <w:t xml:space="preserve"> squamous cytology (ASC-H/ HSIL) or histology (</w:t>
            </w:r>
            <w:r w:rsidRPr="00D97A26">
              <w:rPr>
                <w:i/>
              </w:rPr>
              <w:t>CIN</w:t>
            </w:r>
            <w:r w:rsidR="00692301" w:rsidRPr="00D97A26">
              <w:rPr>
                <w:i/>
              </w:rPr>
              <w:t xml:space="preserve"> </w:t>
            </w:r>
            <w:r w:rsidRPr="00D97A26">
              <w:rPr>
                <w:i/>
              </w:rPr>
              <w:t>2</w:t>
            </w:r>
            <w:r w:rsidRPr="00D97A26">
              <w:rPr>
                <w:i/>
                <w:lang w:val="en-NZ"/>
              </w:rPr>
              <w:t>/3) more than three years prior to the HPV test sample)</w:t>
            </w:r>
          </w:p>
          <w:p w14:paraId="6EEDBB87" w14:textId="77777777" w:rsidR="000E4D29" w:rsidRPr="00D97A26" w:rsidRDefault="000E4D29" w:rsidP="000E4D29">
            <w:pPr>
              <w:numPr>
                <w:ilvl w:val="0"/>
                <w:numId w:val="16"/>
              </w:numPr>
              <w:spacing w:before="120"/>
              <w:ind w:right="34"/>
              <w:jc w:val="both"/>
              <w:rPr>
                <w:lang w:val="en-NZ"/>
              </w:rPr>
            </w:pPr>
            <w:r w:rsidRPr="00D97A26">
              <w:rPr>
                <w:lang w:val="en-NZ"/>
              </w:rPr>
              <w:t>Taken at colposcopy (</w:t>
            </w:r>
            <w:r w:rsidRPr="00D97A26">
              <w:rPr>
                <w:i/>
                <w:lang w:val="en-NZ"/>
              </w:rPr>
              <w:t>HPV sample collected on the same date as a colposcopy visit or a histology sample in the same woman)</w:t>
            </w:r>
          </w:p>
          <w:p w14:paraId="3140229B" w14:textId="71EA9BBC" w:rsidR="000E4D29" w:rsidRPr="00D97A26" w:rsidRDefault="000E4D29" w:rsidP="000E4D29">
            <w:pPr>
              <w:numPr>
                <w:ilvl w:val="0"/>
                <w:numId w:val="16"/>
              </w:numPr>
              <w:spacing w:before="120"/>
              <w:ind w:right="34"/>
              <w:jc w:val="both"/>
              <w:rPr>
                <w:lang w:val="en-NZ"/>
              </w:rPr>
            </w:pPr>
            <w:r w:rsidRPr="00D97A26">
              <w:rPr>
                <w:lang w:val="en-NZ"/>
              </w:rPr>
              <w:t xml:space="preserve">HPV triage </w:t>
            </w:r>
            <w:r w:rsidRPr="00D97A26">
              <w:rPr>
                <w:i/>
                <w:lang w:val="en-NZ"/>
              </w:rPr>
              <w:t xml:space="preserve">(as defined in Indicator 8.1, but restricted to women aged 30 years or more at the time of the cytology specimen, and where the </w:t>
            </w:r>
            <w:r w:rsidR="00CA4A3C" w:rsidRPr="00D97A26">
              <w:rPr>
                <w:i/>
                <w:lang w:val="en-NZ"/>
              </w:rPr>
              <w:t>low-grade</w:t>
            </w:r>
            <w:r w:rsidRPr="00D97A26">
              <w:rPr>
                <w:i/>
                <w:lang w:val="en-NZ"/>
              </w:rPr>
              <w:t xml:space="preserve"> cytology (ASC-US or LSIL) was no more than six months prior to the HPV test)</w:t>
            </w:r>
          </w:p>
          <w:p w14:paraId="047C51D4" w14:textId="77777777" w:rsidR="000E4D29" w:rsidRPr="00D97A26" w:rsidRDefault="000E4D29" w:rsidP="000E4D29">
            <w:pPr>
              <w:numPr>
                <w:ilvl w:val="0"/>
                <w:numId w:val="16"/>
              </w:numPr>
              <w:spacing w:before="120"/>
              <w:ind w:right="34"/>
              <w:jc w:val="both"/>
              <w:rPr>
                <w:lang w:val="en-NZ"/>
              </w:rPr>
            </w:pPr>
            <w:r w:rsidRPr="00D97A26">
              <w:rPr>
                <w:lang w:val="en-NZ"/>
              </w:rPr>
              <w:t xml:space="preserve">Other </w:t>
            </w:r>
            <w:r w:rsidRPr="00D97A26">
              <w:rPr>
                <w:i/>
                <w:lang w:val="en-NZ"/>
              </w:rPr>
              <w:t>(tests which do not fit into any of the above categories)</w:t>
            </w:r>
          </w:p>
          <w:p w14:paraId="305BEA5D" w14:textId="77777777" w:rsidR="000E4D29" w:rsidRPr="00D97A26" w:rsidRDefault="000E4D29" w:rsidP="00755EC1">
            <w:pPr>
              <w:pStyle w:val="NoSpacing"/>
              <w:rPr>
                <w:lang w:val="en-NZ"/>
              </w:rPr>
            </w:pPr>
          </w:p>
          <w:p w14:paraId="513ABC0A" w14:textId="7AD07DE0" w:rsidR="000E4D29" w:rsidRPr="00D97A26" w:rsidRDefault="000E4D29" w:rsidP="00755EC1">
            <w:pPr>
              <w:pStyle w:val="NoSpacing"/>
              <w:jc w:val="both"/>
              <w:rPr>
                <w:lang w:val="en-NZ"/>
              </w:rPr>
            </w:pPr>
            <w:r w:rsidRPr="00D97A26">
              <w:rPr>
                <w:lang w:val="en-NZ"/>
              </w:rPr>
              <w:t>These categories are defined hierarchically in the order shown; that is, a test cannot fit into more than one category, and tests are only considered for inclusion in a category if no previous categories in the list apply.</w:t>
            </w:r>
            <w:r w:rsidR="009A47AB" w:rsidRPr="00D97A26">
              <w:rPr>
                <w:lang w:val="en-NZ"/>
              </w:rPr>
              <w:t xml:space="preserve"> The purpose of tests </w:t>
            </w:r>
            <w:r w:rsidR="00374730" w:rsidRPr="00D97A26">
              <w:rPr>
                <w:lang w:val="en-NZ"/>
              </w:rPr>
              <w:t>is</w:t>
            </w:r>
            <w:r w:rsidR="009A47AB" w:rsidRPr="00D97A26">
              <w:rPr>
                <w:lang w:val="en-NZ"/>
              </w:rPr>
              <w:t xml:space="preserve"> not at its final stage of development and is an item that is under </w:t>
            </w:r>
            <w:r w:rsidR="00232436" w:rsidRPr="00D97A26">
              <w:rPr>
                <w:lang w:val="en-NZ"/>
              </w:rPr>
              <w:t>ongoing</w:t>
            </w:r>
            <w:r w:rsidR="009A47AB" w:rsidRPr="00D97A26">
              <w:rPr>
                <w:lang w:val="en-NZ"/>
              </w:rPr>
              <w:t xml:space="preserve"> review.</w:t>
            </w:r>
          </w:p>
          <w:p w14:paraId="554CA5B2" w14:textId="77777777" w:rsidR="000E4D29" w:rsidRPr="00D97A26" w:rsidRDefault="000E4D29" w:rsidP="00755EC1">
            <w:pPr>
              <w:pStyle w:val="NoSpacing"/>
              <w:rPr>
                <w:lang w:val="en-NZ"/>
              </w:rPr>
            </w:pPr>
          </w:p>
          <w:p w14:paraId="787D843D" w14:textId="77777777" w:rsidR="000E4D29" w:rsidRPr="00D97A26" w:rsidRDefault="009A47AB" w:rsidP="00755EC1">
            <w:pPr>
              <w:pStyle w:val="NoSpacing"/>
              <w:jc w:val="both"/>
              <w:rPr>
                <w:lang w:val="en-NZ"/>
              </w:rPr>
            </w:pPr>
            <w:r w:rsidRPr="00D97A26">
              <w:rPr>
                <w:lang w:val="en-NZ"/>
              </w:rPr>
              <w:t>T</w:t>
            </w:r>
            <w:r w:rsidR="000E4D29" w:rsidRPr="00D97A26">
              <w:rPr>
                <w:lang w:val="en-NZ"/>
              </w:rPr>
              <w:t xml:space="preserve">ests in the ‘Other’ category were explored further. The number of tests that fell into the ‘Other’ category was found to be relatively high in this report, but this analysis is nonetheless indicative of the appropriate purposes. It is also useful to report the extent of </w:t>
            </w:r>
            <w:r w:rsidR="0002583D" w:rsidRPr="00D97A26">
              <w:rPr>
                <w:lang w:val="en-NZ"/>
              </w:rPr>
              <w:t>h</w:t>
            </w:r>
            <w:r w:rsidR="000E4D29" w:rsidRPr="00D97A26">
              <w:rPr>
                <w:lang w:val="en-NZ"/>
              </w:rPr>
              <w:t xml:space="preserve">rHPV tests for other purposes and the need to eliminate </w:t>
            </w:r>
            <w:r w:rsidR="000E4D29" w:rsidRPr="00D97A26">
              <w:t>hrHPV</w:t>
            </w:r>
            <w:r w:rsidR="000E4D29" w:rsidRPr="00D97A26">
              <w:rPr>
                <w:lang w:val="en-NZ"/>
              </w:rPr>
              <w:t xml:space="preserve"> tests for other purposes</w:t>
            </w:r>
            <w:r w:rsidR="000E4D29" w:rsidRPr="00D97A26">
              <w:t xml:space="preserve"> </w:t>
            </w:r>
            <w:r w:rsidR="000E4D29" w:rsidRPr="00D97A26">
              <w:rPr>
                <w:lang w:val="en-NZ"/>
              </w:rPr>
              <w:t>that are not within the NCSP guidelines</w:t>
            </w:r>
            <w:r w:rsidR="000E4D29" w:rsidRPr="00D97A26">
              <w:t>.</w:t>
            </w:r>
            <w:r w:rsidR="000E4D29" w:rsidRPr="00D97A26">
              <w:rPr>
                <w:lang w:val="en-NZ"/>
              </w:rPr>
              <w:t xml:space="preserve"> For this reason</w:t>
            </w:r>
            <w:r w:rsidR="00A320D2" w:rsidRPr="00D97A26">
              <w:rPr>
                <w:lang w:val="en-NZ"/>
              </w:rPr>
              <w:t>,</w:t>
            </w:r>
            <w:r w:rsidR="000E4D29" w:rsidRPr="00D97A26">
              <w:rPr>
                <w:lang w:val="en-NZ"/>
              </w:rPr>
              <w:t xml:space="preserve"> the purpose of </w:t>
            </w:r>
            <w:r w:rsidR="000E4D29" w:rsidRPr="00D97A26">
              <w:t>hrHPV</w:t>
            </w:r>
            <w:r w:rsidR="000E4D29" w:rsidRPr="00D97A26">
              <w:rPr>
                <w:lang w:val="en-NZ"/>
              </w:rPr>
              <w:t xml:space="preserve"> tests are discussed in this report.</w:t>
            </w:r>
          </w:p>
          <w:p w14:paraId="02470B8E" w14:textId="77777777" w:rsidR="000E4D29" w:rsidRPr="00D97A26" w:rsidRDefault="000E4D29" w:rsidP="00755EC1">
            <w:pPr>
              <w:pStyle w:val="NoSpacing"/>
              <w:rPr>
                <w:lang w:val="en-NZ"/>
              </w:rPr>
            </w:pPr>
          </w:p>
          <w:p w14:paraId="7A92EF92" w14:textId="77777777" w:rsidR="000E4D29" w:rsidRPr="00D97A26" w:rsidRDefault="000E4D29" w:rsidP="00755EC1">
            <w:pPr>
              <w:pStyle w:val="NoSpacing"/>
              <w:jc w:val="both"/>
              <w:rPr>
                <w:lang w:val="en-NZ"/>
              </w:rPr>
            </w:pPr>
            <w:r w:rsidRPr="00D97A26">
              <w:rPr>
                <w:lang w:val="en-NZ"/>
              </w:rPr>
              <w:t>Rates of invalid HPV tests are also reported on.</w:t>
            </w:r>
          </w:p>
          <w:p w14:paraId="71FD9B97" w14:textId="77777777" w:rsidR="000E4D29" w:rsidRPr="00D97A26" w:rsidRDefault="000E4D29" w:rsidP="00755EC1">
            <w:pPr>
              <w:pStyle w:val="NoSpacing"/>
              <w:rPr>
                <w:lang w:val="en-NZ"/>
              </w:rPr>
            </w:pPr>
          </w:p>
          <w:p w14:paraId="2946E1D3" w14:textId="77777777" w:rsidR="000E4D29" w:rsidRPr="00D97A26" w:rsidRDefault="000E4D29" w:rsidP="00755EC1">
            <w:pPr>
              <w:pStyle w:val="NoSpacing"/>
              <w:jc w:val="both"/>
              <w:rPr>
                <w:lang w:val="en-NZ"/>
              </w:rPr>
            </w:pPr>
            <w:r w:rsidRPr="00D97A26">
              <w:rPr>
                <w:lang w:val="en-NZ"/>
              </w:rPr>
              <w:t xml:space="preserve">Measures reported by age are based on the age of the women on the date that the </w:t>
            </w:r>
            <w:r w:rsidRPr="00D97A26">
              <w:t>HPV test</w:t>
            </w:r>
            <w:r w:rsidRPr="00D97A26">
              <w:rPr>
                <w:lang w:val="en-NZ"/>
              </w:rPr>
              <w:t xml:space="preserve"> sample was collected.</w:t>
            </w:r>
          </w:p>
          <w:p w14:paraId="1F5219C5" w14:textId="77777777" w:rsidR="000E4D29" w:rsidRPr="00D97A26" w:rsidRDefault="000E4D29" w:rsidP="00755EC1">
            <w:pPr>
              <w:pStyle w:val="NoSpacing"/>
              <w:rPr>
                <w:lang w:val="en-NZ"/>
              </w:rPr>
            </w:pPr>
          </w:p>
        </w:tc>
      </w:tr>
      <w:tr w:rsidR="000E4D29" w:rsidRPr="00D97A26" w14:paraId="71974F44" w14:textId="77777777" w:rsidTr="00E81CA0">
        <w:tc>
          <w:tcPr>
            <w:tcW w:w="1791" w:type="dxa"/>
          </w:tcPr>
          <w:p w14:paraId="1C1B8743" w14:textId="77777777" w:rsidR="000E4D29" w:rsidRPr="00D97A26" w:rsidRDefault="000E4D29" w:rsidP="00755EC1">
            <w:pPr>
              <w:spacing w:before="120"/>
              <w:ind w:right="544"/>
              <w:jc w:val="both"/>
              <w:rPr>
                <w:b/>
              </w:rPr>
            </w:pPr>
            <w:r w:rsidRPr="00D97A26">
              <w:rPr>
                <w:b/>
              </w:rPr>
              <w:t>Target</w:t>
            </w:r>
          </w:p>
        </w:tc>
        <w:tc>
          <w:tcPr>
            <w:tcW w:w="7389" w:type="dxa"/>
          </w:tcPr>
          <w:p w14:paraId="70406609" w14:textId="5308D609" w:rsidR="00334EFC" w:rsidRPr="00D97A26" w:rsidRDefault="000E4D29" w:rsidP="00425CFA">
            <w:pPr>
              <w:spacing w:before="120"/>
              <w:ind w:right="544"/>
              <w:jc w:val="both"/>
              <w:rPr>
                <w:lang w:val="en-NZ"/>
              </w:rPr>
            </w:pPr>
            <w:r w:rsidRPr="00D97A26">
              <w:rPr>
                <w:lang w:val="en-NZ"/>
              </w:rPr>
              <w:t>Targets have not yet been set.</w:t>
            </w:r>
          </w:p>
        </w:tc>
      </w:tr>
      <w:tr w:rsidR="000E4D29" w:rsidRPr="00D97A26" w14:paraId="4E24C347" w14:textId="77777777" w:rsidTr="00E81CA0">
        <w:tc>
          <w:tcPr>
            <w:tcW w:w="1791" w:type="dxa"/>
            <w:tcBorders>
              <w:bottom w:val="single" w:sz="4" w:space="0" w:color="auto"/>
            </w:tcBorders>
          </w:tcPr>
          <w:p w14:paraId="54C8E866" w14:textId="77777777" w:rsidR="000E4D29" w:rsidRPr="00D97A26" w:rsidRDefault="000E4D29" w:rsidP="00755EC1">
            <w:pPr>
              <w:spacing w:before="120"/>
              <w:ind w:right="544"/>
              <w:jc w:val="both"/>
              <w:rPr>
                <w:b/>
              </w:rPr>
            </w:pPr>
            <w:r w:rsidRPr="00D97A26">
              <w:rPr>
                <w:b/>
              </w:rPr>
              <w:lastRenderedPageBreak/>
              <w:t>Current Situation</w:t>
            </w:r>
          </w:p>
          <w:p w14:paraId="3A888545" w14:textId="77777777" w:rsidR="000E4D29" w:rsidRPr="00D97A26" w:rsidRDefault="000E4D29" w:rsidP="00755EC1">
            <w:pPr>
              <w:spacing w:before="120"/>
              <w:ind w:right="544"/>
              <w:jc w:val="both"/>
              <w:rPr>
                <w:b/>
              </w:rPr>
            </w:pPr>
          </w:p>
        </w:tc>
        <w:tc>
          <w:tcPr>
            <w:tcW w:w="7389" w:type="dxa"/>
          </w:tcPr>
          <w:p w14:paraId="226D7758" w14:textId="77777777" w:rsidR="000E4D29" w:rsidRPr="00D97A26" w:rsidRDefault="000E4D29" w:rsidP="00755EC1">
            <w:pPr>
              <w:spacing w:before="120"/>
              <w:ind w:right="34"/>
              <w:jc w:val="both"/>
              <w:rPr>
                <w:b/>
                <w:i/>
                <w:lang w:val="en-NZ"/>
              </w:rPr>
            </w:pPr>
            <w:r w:rsidRPr="00D97A26">
              <w:rPr>
                <w:b/>
                <w:i/>
                <w:lang w:val="en-NZ"/>
              </w:rPr>
              <w:t xml:space="preserve">Overall volumes </w:t>
            </w:r>
          </w:p>
          <w:p w14:paraId="5C882530" w14:textId="68CB542E" w:rsidR="000E4D29" w:rsidRPr="00D97A26" w:rsidRDefault="000E4D29" w:rsidP="00755EC1">
            <w:pPr>
              <w:pStyle w:val="NoSpacing"/>
              <w:jc w:val="both"/>
            </w:pPr>
            <w:r w:rsidRPr="00D97A26">
              <w:t xml:space="preserve">There were </w:t>
            </w:r>
            <w:r w:rsidR="003D5F36" w:rsidRPr="00D97A26">
              <w:rPr>
                <w:szCs w:val="23"/>
              </w:rPr>
              <w:t>18,230</w:t>
            </w:r>
            <w:r w:rsidR="00F40F64" w:rsidRPr="00D97A26">
              <w:rPr>
                <w:lang w:val="en-NZ"/>
              </w:rPr>
              <w:t xml:space="preserve"> </w:t>
            </w:r>
            <w:r w:rsidRPr="00D97A26">
              <w:t>samples received by laboratories for HPV testing within the current monitoring period. These are reported on furthe</w:t>
            </w:r>
            <w:r w:rsidRPr="00526D7C">
              <w:t xml:space="preserve">r in </w:t>
            </w:r>
            <w:r w:rsidRPr="00526D7C">
              <w:fldChar w:fldCharType="begin"/>
            </w:r>
            <w:r w:rsidRPr="00526D7C">
              <w:instrText xml:space="preserve"> REF _Ref302044532 \h  \* MERGEFORMAT </w:instrText>
            </w:r>
            <w:r w:rsidRPr="00526D7C">
              <w:fldChar w:fldCharType="separate"/>
            </w:r>
            <w:r w:rsidR="00BE504B" w:rsidRPr="00D6326E">
              <w:t xml:space="preserve">Table </w:t>
            </w:r>
            <w:r w:rsidR="00BE504B" w:rsidRPr="00BE504B">
              <w:rPr>
                <w:lang w:val="en-NZ"/>
              </w:rPr>
              <w:t>74</w:t>
            </w:r>
            <w:r w:rsidRPr="00526D7C">
              <w:fldChar w:fldCharType="end"/>
            </w:r>
            <w:r w:rsidRPr="00526D7C">
              <w:t xml:space="preserve"> to </w:t>
            </w:r>
            <w:r w:rsidRPr="00526D7C">
              <w:fldChar w:fldCharType="begin"/>
            </w:r>
            <w:r w:rsidRPr="00526D7C">
              <w:instrText xml:space="preserve"> REF _</w:instrText>
            </w:r>
            <w:r w:rsidR="003A0F48" w:rsidRPr="00526D7C">
              <w:rPr>
                <w:lang w:val="en-NZ"/>
              </w:rPr>
              <w:instrText>Ref360739704</w:instrText>
            </w:r>
            <w:r w:rsidRPr="00526D7C">
              <w:instrText xml:space="preserve"> \h  \* MERGEFORMAT </w:instrText>
            </w:r>
            <w:r w:rsidRPr="00526D7C">
              <w:fldChar w:fldCharType="separate"/>
            </w:r>
            <w:r w:rsidR="00BE504B" w:rsidRPr="00D6326E">
              <w:t xml:space="preserve">Table </w:t>
            </w:r>
            <w:r w:rsidR="00BE504B">
              <w:rPr>
                <w:noProof/>
              </w:rPr>
              <w:t>80</w:t>
            </w:r>
            <w:r w:rsidRPr="00526D7C">
              <w:fldChar w:fldCharType="end"/>
            </w:r>
            <w:r w:rsidRPr="00526D7C">
              <w:t>.</w:t>
            </w:r>
          </w:p>
          <w:p w14:paraId="6E078172" w14:textId="77777777" w:rsidR="000E4D29" w:rsidRPr="00D97A26" w:rsidRDefault="000E4D29" w:rsidP="00755EC1">
            <w:pPr>
              <w:pStyle w:val="NoSpacing"/>
            </w:pPr>
          </w:p>
          <w:p w14:paraId="30FDD88B" w14:textId="5D6005D9" w:rsidR="000E4D29" w:rsidRPr="00D97A26" w:rsidRDefault="000E4D29" w:rsidP="00755EC1">
            <w:pPr>
              <w:pStyle w:val="NoSpacing"/>
              <w:jc w:val="both"/>
            </w:pPr>
            <w:r w:rsidRPr="00D97A26">
              <w:t>Virtually all (</w:t>
            </w:r>
            <w:r w:rsidR="003D5F36" w:rsidRPr="00D97A26">
              <w:rPr>
                <w:szCs w:val="23"/>
              </w:rPr>
              <w:t>98.4</w:t>
            </w:r>
            <w:r w:rsidRPr="00D97A26">
              <w:rPr>
                <w:szCs w:val="23"/>
                <w:lang w:val="en-NZ"/>
              </w:rPr>
              <w:t>%)</w:t>
            </w:r>
            <w:r w:rsidRPr="00D97A26">
              <w:t xml:space="preserve"> samples for HPV testing were from women aged 20-69 years. The large majority of women </w:t>
            </w:r>
            <w:r w:rsidRPr="00D97A26">
              <w:rPr>
                <w:lang w:val="en-NZ"/>
              </w:rPr>
              <w:t>(</w:t>
            </w:r>
            <w:r w:rsidR="003D5F36" w:rsidRPr="00D97A26">
              <w:rPr>
                <w:szCs w:val="23"/>
              </w:rPr>
              <w:t>85.7</w:t>
            </w:r>
            <w:r w:rsidRPr="00D97A26">
              <w:t>%) were aged 30 years or more (</w:t>
            </w:r>
            <w:r w:rsidRPr="003B385D">
              <w:fldChar w:fldCharType="begin"/>
            </w:r>
            <w:r w:rsidRPr="003B385D">
              <w:instrText xml:space="preserve"> REF _Ref360739429 \h  \* MERGEFORMAT </w:instrText>
            </w:r>
            <w:r w:rsidRPr="003B385D">
              <w:fldChar w:fldCharType="separate"/>
            </w:r>
            <w:r w:rsidR="00BE504B" w:rsidRPr="00610656">
              <w:t xml:space="preserve">Figure </w:t>
            </w:r>
            <w:r w:rsidR="00BE504B" w:rsidRPr="00BE504B">
              <w:rPr>
                <w:lang w:val="en-NZ"/>
              </w:rPr>
              <w:t>105</w:t>
            </w:r>
            <w:r w:rsidRPr="003B385D">
              <w:fldChar w:fldCharType="end"/>
            </w:r>
            <w:r w:rsidRPr="003B385D">
              <w:t xml:space="preserve">, </w:t>
            </w:r>
            <w:r w:rsidRPr="003B385D">
              <w:fldChar w:fldCharType="begin"/>
            </w:r>
            <w:r w:rsidRPr="003B385D">
              <w:instrText xml:space="preserve"> REF _Ref328311882 \h  \* MERGEFORMAT </w:instrText>
            </w:r>
            <w:r w:rsidRPr="003B385D">
              <w:fldChar w:fldCharType="separate"/>
            </w:r>
            <w:r w:rsidR="00BE504B" w:rsidRPr="00D6326E">
              <w:t xml:space="preserve">Table </w:t>
            </w:r>
            <w:r w:rsidR="00BE504B" w:rsidRPr="00BE504B">
              <w:rPr>
                <w:lang w:val="en-NZ"/>
              </w:rPr>
              <w:t>78</w:t>
            </w:r>
            <w:r w:rsidRPr="003B385D">
              <w:fldChar w:fldCharType="end"/>
            </w:r>
            <w:r w:rsidRPr="003B385D">
              <w:t>).</w:t>
            </w:r>
          </w:p>
          <w:p w14:paraId="15691627" w14:textId="77777777" w:rsidR="000E4D29" w:rsidRPr="00D97A26" w:rsidRDefault="000E4D29" w:rsidP="00755EC1">
            <w:pPr>
              <w:pStyle w:val="NoSpacing"/>
            </w:pPr>
          </w:p>
          <w:p w14:paraId="244D90B9" w14:textId="3D4351A1" w:rsidR="000E4D29" w:rsidRPr="00D97A26" w:rsidRDefault="000E4D29" w:rsidP="00755EC1">
            <w:pPr>
              <w:pStyle w:val="NoSpacing"/>
              <w:jc w:val="both"/>
            </w:pPr>
            <w:r w:rsidRPr="00D97A26">
              <w:t xml:space="preserve">The number of samples received by laboratories for HPV testing ranged from </w:t>
            </w:r>
            <w:r w:rsidR="003D5F36" w:rsidRPr="00D97A26">
              <w:rPr>
                <w:szCs w:val="23"/>
              </w:rPr>
              <w:t>915</w:t>
            </w:r>
            <w:r w:rsidRPr="00D97A26">
              <w:t xml:space="preserve"> (</w:t>
            </w:r>
            <w:r w:rsidR="003D5F36" w:rsidRPr="00D97A26">
              <w:rPr>
                <w:szCs w:val="23"/>
              </w:rPr>
              <w:t>LabPLUS</w:t>
            </w:r>
            <w:r w:rsidRPr="00D97A26">
              <w:rPr>
                <w:lang w:val="en-NZ"/>
              </w:rPr>
              <w:t xml:space="preserve">; </w:t>
            </w:r>
            <w:r w:rsidR="003D5F36" w:rsidRPr="00D97A26">
              <w:rPr>
                <w:szCs w:val="23"/>
              </w:rPr>
              <w:t>5.0</w:t>
            </w:r>
            <w:r w:rsidRPr="00D97A26">
              <w:t xml:space="preserve">% of all HPV tests) to </w:t>
            </w:r>
            <w:r w:rsidR="003D5F36" w:rsidRPr="00D97A26">
              <w:rPr>
                <w:szCs w:val="23"/>
              </w:rPr>
              <w:t>7,</w:t>
            </w:r>
            <w:r w:rsidR="003D5F36" w:rsidRPr="003B385D">
              <w:rPr>
                <w:szCs w:val="23"/>
              </w:rPr>
              <w:t>380</w:t>
            </w:r>
            <w:r w:rsidRPr="003B385D">
              <w:t xml:space="preserve"> (</w:t>
            </w:r>
            <w:r w:rsidR="003D5F36" w:rsidRPr="003B385D">
              <w:rPr>
                <w:szCs w:val="23"/>
              </w:rPr>
              <w:t xml:space="preserve">Southern Community </w:t>
            </w:r>
            <w:r w:rsidR="00F50E7D" w:rsidRPr="003B385D">
              <w:rPr>
                <w:szCs w:val="23"/>
              </w:rPr>
              <w:t>Laboratories</w:t>
            </w:r>
            <w:r w:rsidR="0021433E" w:rsidRPr="003B385D">
              <w:rPr>
                <w:szCs w:val="23"/>
                <w:lang w:val="en-NZ"/>
              </w:rPr>
              <w:t xml:space="preserve">; </w:t>
            </w:r>
            <w:r w:rsidR="003D5F36" w:rsidRPr="003B385D">
              <w:rPr>
                <w:szCs w:val="23"/>
              </w:rPr>
              <w:t>40.5</w:t>
            </w:r>
            <w:r w:rsidRPr="003B385D">
              <w:t>% of all HPV tests) (</w:t>
            </w:r>
            <w:r w:rsidR="00E81CA0" w:rsidRPr="003B385D">
              <w:fldChar w:fldCharType="begin"/>
            </w:r>
            <w:r w:rsidR="00E81CA0" w:rsidRPr="003B385D">
              <w:instrText xml:space="preserve"> REF _Ref360739461 \h </w:instrText>
            </w:r>
            <w:r w:rsidR="000F2687" w:rsidRPr="003B385D">
              <w:instrText xml:space="preserve"> \* MERGEFORMAT </w:instrText>
            </w:r>
            <w:r w:rsidR="00E81CA0" w:rsidRPr="003B385D">
              <w:fldChar w:fldCharType="separate"/>
            </w:r>
            <w:r w:rsidR="00BE504B" w:rsidRPr="00610656">
              <w:t xml:space="preserve">Figure </w:t>
            </w:r>
            <w:r w:rsidR="00BE504B">
              <w:rPr>
                <w:noProof/>
              </w:rPr>
              <w:t>106</w:t>
            </w:r>
            <w:r w:rsidR="00E81CA0" w:rsidRPr="003B385D">
              <w:fldChar w:fldCharType="end"/>
            </w:r>
            <w:r w:rsidRPr="003B385D">
              <w:t>,</w:t>
            </w:r>
            <w:r w:rsidR="007C22C0" w:rsidRPr="003B385D">
              <w:t xml:space="preserve"> </w:t>
            </w:r>
            <w:r w:rsidR="00E81CA0" w:rsidRPr="003B385D">
              <w:fldChar w:fldCharType="begin"/>
            </w:r>
            <w:r w:rsidR="00E81CA0" w:rsidRPr="003B385D">
              <w:instrText xml:space="preserve"> REF _Ref302044532 \h </w:instrText>
            </w:r>
            <w:r w:rsidR="003B385D">
              <w:instrText xml:space="preserve"> \* MERGEFORMAT </w:instrText>
            </w:r>
            <w:r w:rsidR="00E81CA0" w:rsidRPr="003B385D">
              <w:fldChar w:fldCharType="separate"/>
            </w:r>
            <w:r w:rsidR="00BE504B" w:rsidRPr="00D6326E">
              <w:t xml:space="preserve">Table </w:t>
            </w:r>
            <w:r w:rsidR="00BE504B">
              <w:rPr>
                <w:noProof/>
              </w:rPr>
              <w:t>74</w:t>
            </w:r>
            <w:r w:rsidR="00E81CA0" w:rsidRPr="003B385D">
              <w:fldChar w:fldCharType="end"/>
            </w:r>
            <w:r w:rsidRPr="003B385D">
              <w:t>).</w:t>
            </w:r>
            <w:r w:rsidR="0011782F" w:rsidRPr="003B385D">
              <w:t xml:space="preserve"> </w:t>
            </w:r>
            <w:r w:rsidR="00E81CA0" w:rsidRPr="003B385D">
              <w:rPr>
                <w:szCs w:val="23"/>
              </w:rPr>
              <w:fldChar w:fldCharType="begin"/>
            </w:r>
            <w:r w:rsidR="00E81CA0" w:rsidRPr="003B385D">
              <w:rPr>
                <w:szCs w:val="23"/>
              </w:rPr>
              <w:instrText xml:space="preserve"> REF _Ref517431308 \h </w:instrText>
            </w:r>
            <w:r w:rsidR="000F2687" w:rsidRPr="003B385D">
              <w:rPr>
                <w:szCs w:val="23"/>
              </w:rPr>
              <w:instrText xml:space="preserve"> \* MERGEFORMAT </w:instrText>
            </w:r>
            <w:r w:rsidR="00E81CA0" w:rsidRPr="003B385D">
              <w:rPr>
                <w:szCs w:val="23"/>
              </w:rPr>
            </w:r>
            <w:r w:rsidR="00E81CA0" w:rsidRPr="003B385D">
              <w:rPr>
                <w:szCs w:val="23"/>
              </w:rPr>
              <w:fldChar w:fldCharType="separate"/>
            </w:r>
            <w:r w:rsidR="00BE504B" w:rsidRPr="00610656">
              <w:t xml:space="preserve">Figure </w:t>
            </w:r>
            <w:r w:rsidR="00BE504B">
              <w:rPr>
                <w:noProof/>
              </w:rPr>
              <w:t>107</w:t>
            </w:r>
            <w:r w:rsidR="00E81CA0" w:rsidRPr="003B385D">
              <w:rPr>
                <w:szCs w:val="23"/>
              </w:rPr>
              <w:fldChar w:fldCharType="end"/>
            </w:r>
            <w:r w:rsidRPr="003B385D">
              <w:rPr>
                <w:szCs w:val="23"/>
              </w:rPr>
              <w:t xml:space="preserve"> and </w:t>
            </w:r>
            <w:r w:rsidRPr="003B385D">
              <w:fldChar w:fldCharType="begin"/>
            </w:r>
            <w:r w:rsidRPr="003B385D">
              <w:instrText xml:space="preserve"> REF _Ref302044532 \h  \* MERGEFORMAT </w:instrText>
            </w:r>
            <w:r w:rsidRPr="003B385D">
              <w:fldChar w:fldCharType="separate"/>
            </w:r>
            <w:r w:rsidR="00BE504B" w:rsidRPr="00D6326E">
              <w:t xml:space="preserve">Table </w:t>
            </w:r>
            <w:r w:rsidR="00BE504B" w:rsidRPr="00BE504B">
              <w:rPr>
                <w:lang w:val="en-NZ"/>
              </w:rPr>
              <w:t>74</w:t>
            </w:r>
            <w:r w:rsidRPr="003B385D">
              <w:fldChar w:fldCharType="end"/>
            </w:r>
            <w:r w:rsidRPr="003B385D">
              <w:t xml:space="preserve"> show</w:t>
            </w:r>
            <w:r w:rsidRPr="00D97A26">
              <w:t xml:space="preserve"> for each laboratory the ratio of the number of HPV tests received, divided by the number of cytology tests </w:t>
            </w:r>
            <w:r w:rsidR="008A7847" w:rsidRPr="00D97A26">
              <w:rPr>
                <w:lang w:val="en-NZ"/>
              </w:rPr>
              <w:t>received</w:t>
            </w:r>
            <w:r w:rsidRPr="00D97A26">
              <w:t xml:space="preserve"> (expressed as a percentage). This measure provides some correction for the variation in workloads between different laboratories. It is likely, for example, that laboratories which process a larger volume of cytology tests would also undertake a larger volume of HPV tests. The ratio of HPV tests to cytology tests reported was on average </w:t>
            </w:r>
            <w:r w:rsidR="003D5F36" w:rsidRPr="00D97A26">
              <w:t>8.8</w:t>
            </w:r>
            <w:r w:rsidRPr="00D97A26">
              <w:t>% across New Zealand – that is, on average</w:t>
            </w:r>
            <w:r w:rsidR="00987ED6">
              <w:t xml:space="preserve"> </w:t>
            </w:r>
            <w:r w:rsidR="003D5F36" w:rsidRPr="00D97A26">
              <w:t>8.8</w:t>
            </w:r>
            <w:r w:rsidRPr="00D97A26">
              <w:t xml:space="preserve">% </w:t>
            </w:r>
            <w:r w:rsidR="00703356" w:rsidRPr="00D97A26">
              <w:t xml:space="preserve">of cytology tests are associated with an HPV test. This ratio varied by laboratory from </w:t>
            </w:r>
            <w:r w:rsidR="003D5F36" w:rsidRPr="00D97A26">
              <w:t>7.1</w:t>
            </w:r>
            <w:r w:rsidR="00703356" w:rsidRPr="00D97A26">
              <w:t>% (</w:t>
            </w:r>
            <w:r w:rsidR="003D5F36" w:rsidRPr="00D97A26">
              <w:t xml:space="preserve">Southern Community </w:t>
            </w:r>
            <w:r w:rsidR="00F50E7D" w:rsidRPr="00D97A26">
              <w:t>Laboratories</w:t>
            </w:r>
            <w:r w:rsidR="00703356" w:rsidRPr="00D97A26">
              <w:t xml:space="preserve">; i.e. fewer HPV tests processed in relation to cytology tests processed than the national average) to </w:t>
            </w:r>
            <w:r w:rsidR="003D5F36" w:rsidRPr="00D97A26">
              <w:t>12.9</w:t>
            </w:r>
            <w:r w:rsidRPr="00D97A26">
              <w:rPr>
                <w:lang w:val="en-NZ"/>
              </w:rPr>
              <w:t>% (</w:t>
            </w:r>
            <w:r w:rsidR="003D5F36" w:rsidRPr="00D97A26">
              <w:t>Canterbury Health Laboratories</w:t>
            </w:r>
            <w:r w:rsidRPr="00D97A26">
              <w:rPr>
                <w:lang w:val="en-NZ"/>
              </w:rPr>
              <w:t>; i.e.</w:t>
            </w:r>
            <w:r w:rsidR="002F74FE" w:rsidRPr="00D97A26">
              <w:t xml:space="preserve"> </w:t>
            </w:r>
            <w:r w:rsidR="00703356" w:rsidRPr="00D97A26">
              <w:t>more HPV tests processed in relation to cytology tests processed than the national average).</w:t>
            </w:r>
          </w:p>
          <w:p w14:paraId="4EB5D57C" w14:textId="77777777" w:rsidR="000E4D29" w:rsidRPr="00D97A26" w:rsidRDefault="000E4D29" w:rsidP="00755EC1">
            <w:pPr>
              <w:pStyle w:val="NoSpacing"/>
            </w:pPr>
          </w:p>
          <w:p w14:paraId="30CBCC71" w14:textId="159F3AB0" w:rsidR="000E4D29" w:rsidRPr="00D97A26" w:rsidRDefault="000E4D29" w:rsidP="00755EC1">
            <w:pPr>
              <w:pStyle w:val="NoSpacing"/>
              <w:jc w:val="both"/>
            </w:pPr>
            <w:r w:rsidRPr="00D97A26">
              <w:t xml:space="preserve">The distribution of HPV tests by ethnicity is </w:t>
            </w:r>
            <w:r w:rsidRPr="003B385D">
              <w:t xml:space="preserve">shown in </w:t>
            </w:r>
            <w:r w:rsidRPr="003B385D">
              <w:fldChar w:fldCharType="begin"/>
            </w:r>
            <w:r w:rsidRPr="003B385D">
              <w:instrText xml:space="preserve"> REF _Ref360739344 \h  \* MERGEFORMAT </w:instrText>
            </w:r>
            <w:r w:rsidRPr="003B385D">
              <w:fldChar w:fldCharType="separate"/>
            </w:r>
            <w:r w:rsidR="00BE504B" w:rsidRPr="00D6326E">
              <w:t xml:space="preserve">Table </w:t>
            </w:r>
            <w:r w:rsidR="00BE504B" w:rsidRPr="00BE504B">
              <w:rPr>
                <w:lang w:val="en-NZ"/>
              </w:rPr>
              <w:t>77</w:t>
            </w:r>
            <w:r w:rsidRPr="003B385D">
              <w:fldChar w:fldCharType="end"/>
            </w:r>
            <w:r w:rsidRPr="003B385D">
              <w:t>.</w:t>
            </w:r>
          </w:p>
          <w:p w14:paraId="156ECF17" w14:textId="77777777" w:rsidR="000E4D29" w:rsidRPr="00D97A26" w:rsidRDefault="000E4D29" w:rsidP="00755EC1">
            <w:pPr>
              <w:pStyle w:val="NoSpacing"/>
            </w:pPr>
          </w:p>
          <w:p w14:paraId="570B5622" w14:textId="5D444047" w:rsidR="000E4D29" w:rsidRPr="00D97A26" w:rsidRDefault="000E4D29" w:rsidP="00755EC1">
            <w:pPr>
              <w:pStyle w:val="NoSpacing"/>
              <w:jc w:val="both"/>
            </w:pPr>
            <w:r w:rsidRPr="00D97A26">
              <w:t xml:space="preserve">The overall proportion of HPV tests with invalid results </w:t>
            </w:r>
            <w:r w:rsidRPr="003B385D">
              <w:t xml:space="preserve">was </w:t>
            </w:r>
            <w:r w:rsidR="00844217" w:rsidRPr="003B385D">
              <w:t>0.05</w:t>
            </w:r>
            <w:r w:rsidRPr="003B385D">
              <w:rPr>
                <w:szCs w:val="23"/>
              </w:rPr>
              <w:t>%</w:t>
            </w:r>
            <w:r w:rsidRPr="003B385D">
              <w:t xml:space="preserve"> (</w:t>
            </w:r>
            <w:r w:rsidRPr="003B385D">
              <w:fldChar w:fldCharType="begin"/>
            </w:r>
            <w:r w:rsidRPr="003B385D">
              <w:instrText xml:space="preserve"> REF _Ref293570929 \h  \* MERGEFORMAT </w:instrText>
            </w:r>
            <w:r w:rsidRPr="003B385D">
              <w:fldChar w:fldCharType="separate"/>
            </w:r>
            <w:r w:rsidR="00BE504B" w:rsidRPr="00D6326E">
              <w:t xml:space="preserve">Table </w:t>
            </w:r>
            <w:r w:rsidR="00BE504B" w:rsidRPr="00BE504B">
              <w:rPr>
                <w:lang w:val="en-NZ"/>
              </w:rPr>
              <w:t>75</w:t>
            </w:r>
            <w:r w:rsidRPr="003B385D">
              <w:fldChar w:fldCharType="end"/>
            </w:r>
            <w:r w:rsidRPr="00D97A26">
              <w:t xml:space="preserve">). The proportion was small for both HPV test technologies </w:t>
            </w:r>
            <w:r w:rsidRPr="003B385D">
              <w:t>reported (</w:t>
            </w:r>
            <w:r w:rsidRPr="003B385D">
              <w:fldChar w:fldCharType="begin"/>
            </w:r>
            <w:r w:rsidRPr="003B385D">
              <w:instrText xml:space="preserve"> REF _Ref293570951 \h  \* MERGEFORMAT </w:instrText>
            </w:r>
            <w:r w:rsidRPr="003B385D">
              <w:fldChar w:fldCharType="separate"/>
            </w:r>
            <w:r w:rsidR="00BE504B" w:rsidRPr="00D6326E">
              <w:t xml:space="preserve">Table </w:t>
            </w:r>
            <w:r w:rsidR="00BE504B" w:rsidRPr="00BE504B">
              <w:rPr>
                <w:lang w:val="en-NZ"/>
              </w:rPr>
              <w:t>76</w:t>
            </w:r>
            <w:r w:rsidRPr="003B385D">
              <w:fldChar w:fldCharType="end"/>
            </w:r>
            <w:r w:rsidRPr="00D97A26">
              <w:t>).</w:t>
            </w:r>
          </w:p>
          <w:p w14:paraId="68F439B4" w14:textId="77777777" w:rsidR="000E4D29" w:rsidRPr="00D97A26" w:rsidRDefault="000E4D29" w:rsidP="00755EC1">
            <w:pPr>
              <w:pStyle w:val="NoSpacing"/>
              <w:rPr>
                <w:lang w:val="en-NZ"/>
              </w:rPr>
            </w:pPr>
          </w:p>
          <w:p w14:paraId="7C56A90B" w14:textId="77777777" w:rsidR="000E4D29" w:rsidRPr="00D97A26" w:rsidRDefault="000E4D29" w:rsidP="00755EC1">
            <w:pPr>
              <w:pStyle w:val="NoSpacing"/>
              <w:rPr>
                <w:b/>
                <w:i/>
                <w:lang w:val="en-NZ"/>
              </w:rPr>
            </w:pPr>
            <w:r w:rsidRPr="00D97A26">
              <w:rPr>
                <w:b/>
                <w:i/>
                <w:lang w:val="en-NZ"/>
              </w:rPr>
              <w:t xml:space="preserve">Purpose of HPV tests </w:t>
            </w:r>
          </w:p>
          <w:p w14:paraId="23A01876" w14:textId="4F997399" w:rsidR="000E4D29" w:rsidRPr="00D97A26" w:rsidRDefault="000E4D29" w:rsidP="00755EC1">
            <w:pPr>
              <w:pStyle w:val="NoSpacing"/>
              <w:jc w:val="both"/>
            </w:pPr>
            <w:r w:rsidRPr="00D97A26">
              <w:t xml:space="preserve">These HPV tests were further analysed in order to ascertain the purpose for which they were performed. Nationally, it was calculated  that </w:t>
            </w:r>
            <w:r w:rsidR="003D5F36" w:rsidRPr="00D97A26">
              <w:rPr>
                <w:szCs w:val="23"/>
              </w:rPr>
              <w:t>2,565</w:t>
            </w:r>
            <w:r w:rsidRPr="00D97A26">
              <w:rPr>
                <w:lang w:val="en-NZ"/>
              </w:rPr>
              <w:t xml:space="preserve"> (</w:t>
            </w:r>
            <w:r w:rsidR="003D5F36" w:rsidRPr="00D97A26">
              <w:rPr>
                <w:szCs w:val="23"/>
              </w:rPr>
              <w:t>14.1</w:t>
            </w:r>
            <w:r w:rsidRPr="00D97A26">
              <w:rPr>
                <w:szCs w:val="23"/>
              </w:rPr>
              <w:t>%</w:t>
            </w:r>
            <w:r w:rsidRPr="00D97A26">
              <w:t xml:space="preserve">) were for post-treatment management for women treated in the past four years; </w:t>
            </w:r>
            <w:r w:rsidR="003D5F36" w:rsidRPr="00D97A26">
              <w:rPr>
                <w:szCs w:val="23"/>
              </w:rPr>
              <w:t>6,769</w:t>
            </w:r>
            <w:r w:rsidRPr="00D97A26">
              <w:rPr>
                <w:lang w:val="en-NZ"/>
              </w:rPr>
              <w:t xml:space="preserve"> (</w:t>
            </w:r>
            <w:r w:rsidR="003D5F36" w:rsidRPr="00D97A26">
              <w:rPr>
                <w:szCs w:val="23"/>
              </w:rPr>
              <w:t>37.1</w:t>
            </w:r>
            <w:r w:rsidR="000707DB" w:rsidRPr="00D97A26">
              <w:rPr>
                <w:szCs w:val="23"/>
              </w:rPr>
              <w:t>%</w:t>
            </w:r>
            <w:r w:rsidRPr="00D97A26">
              <w:t xml:space="preserve">) were for follow-up management of women with </w:t>
            </w:r>
            <w:r w:rsidR="00F53D95" w:rsidRPr="00D97A26">
              <w:t>high-grade</w:t>
            </w:r>
            <w:r w:rsidRPr="00D97A26">
              <w:t xml:space="preserve"> squamous cytology or histology more than three years previously (historical testing); </w:t>
            </w:r>
            <w:r w:rsidR="003D5F36" w:rsidRPr="00D97A26">
              <w:rPr>
                <w:szCs w:val="23"/>
              </w:rPr>
              <w:t>1,264</w:t>
            </w:r>
            <w:r w:rsidRPr="00D97A26">
              <w:rPr>
                <w:lang w:val="en-NZ"/>
              </w:rPr>
              <w:t xml:space="preserve"> (</w:t>
            </w:r>
            <w:r w:rsidR="003D5F36" w:rsidRPr="00D97A26">
              <w:rPr>
                <w:szCs w:val="23"/>
              </w:rPr>
              <w:t>6.9</w:t>
            </w:r>
            <w:r w:rsidR="00BA114F" w:rsidRPr="00D97A26">
              <w:rPr>
                <w:szCs w:val="23"/>
              </w:rPr>
              <w:t>%</w:t>
            </w:r>
            <w:r w:rsidRPr="00D97A26">
              <w:t xml:space="preserve">) were on samples collected at a colposcopy visit which did not fit into a previous category (possibly for resolution of discordant results); and </w:t>
            </w:r>
            <w:r w:rsidR="003D5F36" w:rsidRPr="00D97A26">
              <w:rPr>
                <w:szCs w:val="23"/>
              </w:rPr>
              <w:t>2,681</w:t>
            </w:r>
            <w:r w:rsidRPr="00D97A26">
              <w:t xml:space="preserve"> (</w:t>
            </w:r>
            <w:r w:rsidR="003D5F36" w:rsidRPr="00D97A26">
              <w:rPr>
                <w:szCs w:val="23"/>
              </w:rPr>
              <w:t>14.7</w:t>
            </w:r>
            <w:r w:rsidRPr="00D97A26">
              <w:rPr>
                <w:szCs w:val="23"/>
              </w:rPr>
              <w:t>%)</w:t>
            </w:r>
            <w:r w:rsidRPr="00D97A26">
              <w:t xml:space="preserve"> were for triage of </w:t>
            </w:r>
            <w:r w:rsidR="00F53D95" w:rsidRPr="00D97A26">
              <w:t>low-grade</w:t>
            </w:r>
            <w:r w:rsidRPr="00D97A26">
              <w:t xml:space="preserve"> cytology in women aged 30 years or more. There were </w:t>
            </w:r>
            <w:r w:rsidR="003D5F36" w:rsidRPr="00D97A26">
              <w:rPr>
                <w:szCs w:val="23"/>
              </w:rPr>
              <w:t>4,951</w:t>
            </w:r>
            <w:r w:rsidRPr="00D97A26">
              <w:rPr>
                <w:lang w:val="en-NZ"/>
              </w:rPr>
              <w:t xml:space="preserve"> (</w:t>
            </w:r>
            <w:r w:rsidR="003D5F36" w:rsidRPr="00D97A26">
              <w:rPr>
                <w:szCs w:val="23"/>
              </w:rPr>
              <w:t>27.2</w:t>
            </w:r>
            <w:r w:rsidRPr="00D97A26">
              <w:t>%) HPV tests that did not fit into any of the previously described categories (</w:t>
            </w:r>
            <w:r w:rsidRPr="000F2687">
              <w:fldChar w:fldCharType="begin"/>
            </w:r>
            <w:r w:rsidRPr="000F2687">
              <w:instrText xml:space="preserve"> REF _Ref360739588 \h  \* MERGEFORMAT </w:instrText>
            </w:r>
            <w:r w:rsidRPr="000F2687">
              <w:fldChar w:fldCharType="separate"/>
            </w:r>
            <w:r w:rsidR="00BE504B" w:rsidRPr="00610656">
              <w:t xml:space="preserve">Figure </w:t>
            </w:r>
            <w:r w:rsidR="00BE504B" w:rsidRPr="00BE504B">
              <w:rPr>
                <w:lang w:val="en-NZ"/>
              </w:rPr>
              <w:t>108</w:t>
            </w:r>
            <w:r w:rsidRPr="000F2687">
              <w:fldChar w:fldCharType="end"/>
            </w:r>
            <w:r w:rsidRPr="00D97A26">
              <w:t>).</w:t>
            </w:r>
          </w:p>
          <w:p w14:paraId="4FD73E4F" w14:textId="77777777" w:rsidR="000E4D29" w:rsidRPr="00D97A26" w:rsidRDefault="000E4D29" w:rsidP="00755EC1">
            <w:pPr>
              <w:pStyle w:val="NoSpacing"/>
            </w:pPr>
          </w:p>
          <w:p w14:paraId="7793E0A5" w14:textId="2DCDDC2F" w:rsidR="000E4D29" w:rsidRPr="00D97A26" w:rsidRDefault="000E4D29" w:rsidP="00755EC1">
            <w:pPr>
              <w:pStyle w:val="NoSpacing"/>
              <w:jc w:val="both"/>
            </w:pPr>
            <w:r w:rsidRPr="00D97A26">
              <w:t xml:space="preserve">Further breakdowns of HPV tests by purpose are presented by age </w:t>
            </w:r>
            <w:r w:rsidRPr="000F2687">
              <w:t>(</w:t>
            </w:r>
            <w:r w:rsidR="009C7136" w:rsidRPr="000F2687">
              <w:fldChar w:fldCharType="begin"/>
            </w:r>
            <w:r w:rsidR="009C7136" w:rsidRPr="000F2687">
              <w:instrText xml:space="preserve"> REF _Ref517431183 \h  \* MERGEFORMAT </w:instrText>
            </w:r>
            <w:r w:rsidR="009C7136" w:rsidRPr="000F2687">
              <w:fldChar w:fldCharType="separate"/>
            </w:r>
            <w:r w:rsidR="00BE504B" w:rsidRPr="00610656">
              <w:t xml:space="preserve">Figure </w:t>
            </w:r>
            <w:r w:rsidR="00BE504B">
              <w:rPr>
                <w:noProof/>
              </w:rPr>
              <w:t>109</w:t>
            </w:r>
            <w:r w:rsidR="009C7136" w:rsidRPr="000F2687">
              <w:fldChar w:fldCharType="end"/>
            </w:r>
            <w:r w:rsidR="00610656" w:rsidRPr="00610656">
              <w:t xml:space="preserve">, </w:t>
            </w:r>
            <w:r w:rsidR="00610656" w:rsidRPr="00610656">
              <w:fldChar w:fldCharType="begin"/>
            </w:r>
            <w:r w:rsidR="00610656" w:rsidRPr="00610656">
              <w:instrText xml:space="preserve"> REF _Ref328311882 \h </w:instrText>
            </w:r>
            <w:r w:rsidR="00610656">
              <w:instrText xml:space="preserve"> \* MERGEFORMAT </w:instrText>
            </w:r>
            <w:r w:rsidR="00610656" w:rsidRPr="00610656">
              <w:fldChar w:fldCharType="separate"/>
            </w:r>
            <w:r w:rsidR="00BE504B" w:rsidRPr="00D6326E">
              <w:t xml:space="preserve">Table </w:t>
            </w:r>
            <w:r w:rsidR="00BE504B">
              <w:rPr>
                <w:noProof/>
              </w:rPr>
              <w:t>78</w:t>
            </w:r>
            <w:r w:rsidR="00610656" w:rsidRPr="00610656">
              <w:fldChar w:fldCharType="end"/>
            </w:r>
            <w:r w:rsidRPr="00610656">
              <w:t>),</w:t>
            </w:r>
            <w:r w:rsidRPr="00D97A26">
              <w:t xml:space="preserve"> </w:t>
            </w:r>
            <w:r w:rsidRPr="000F2687">
              <w:t>laboratory (</w:t>
            </w:r>
            <w:r w:rsidRPr="000F2687">
              <w:fldChar w:fldCharType="begin"/>
            </w:r>
            <w:r w:rsidRPr="000F2687">
              <w:instrText xml:space="preserve"> REF _Ref328311698 \h  \* MERGEFORMAT </w:instrText>
            </w:r>
            <w:r w:rsidRPr="000F2687">
              <w:fldChar w:fldCharType="separate"/>
            </w:r>
            <w:r w:rsidR="00BE504B" w:rsidRPr="00610656">
              <w:t xml:space="preserve">Figure </w:t>
            </w:r>
            <w:r w:rsidR="00BE504B" w:rsidRPr="00BE504B">
              <w:rPr>
                <w:lang w:val="en-NZ"/>
              </w:rPr>
              <w:t>110</w:t>
            </w:r>
            <w:r w:rsidRPr="000F2687">
              <w:fldChar w:fldCharType="end"/>
            </w:r>
            <w:r w:rsidRPr="000F2687">
              <w:t>),</w:t>
            </w:r>
            <w:r w:rsidRPr="00D97A26">
              <w:t xml:space="preserve"> and </w:t>
            </w:r>
            <w:r w:rsidRPr="00610656">
              <w:t>ethnicity (</w:t>
            </w:r>
            <w:r w:rsidRPr="00610656">
              <w:fldChar w:fldCharType="begin"/>
            </w:r>
            <w:r w:rsidRPr="00610656">
              <w:instrText xml:space="preserve"> REF _Ref360739344 \h  \* MERGEFORMAT </w:instrText>
            </w:r>
            <w:r w:rsidRPr="00610656">
              <w:fldChar w:fldCharType="separate"/>
            </w:r>
            <w:r w:rsidR="00BE504B" w:rsidRPr="00D6326E">
              <w:t xml:space="preserve">Table </w:t>
            </w:r>
            <w:r w:rsidR="00BE504B" w:rsidRPr="00BE504B">
              <w:rPr>
                <w:lang w:val="en-NZ"/>
              </w:rPr>
              <w:t>77</w:t>
            </w:r>
            <w:r w:rsidRPr="00610656">
              <w:fldChar w:fldCharType="end"/>
            </w:r>
            <w:r w:rsidR="00610656" w:rsidRPr="00610656">
              <w:t xml:space="preserve">, </w:t>
            </w:r>
            <w:r w:rsidR="00610656" w:rsidRPr="00610656">
              <w:fldChar w:fldCharType="begin"/>
            </w:r>
            <w:r w:rsidR="00610656" w:rsidRPr="00610656">
              <w:instrText xml:space="preserve"> REF _Ref328311887 \h </w:instrText>
            </w:r>
            <w:r w:rsidR="00610656">
              <w:instrText xml:space="preserve"> \* MERGEFORMAT </w:instrText>
            </w:r>
            <w:r w:rsidR="00610656" w:rsidRPr="00610656">
              <w:fldChar w:fldCharType="separate"/>
            </w:r>
            <w:r w:rsidR="00BE504B" w:rsidRPr="00D6326E">
              <w:t xml:space="preserve">Table </w:t>
            </w:r>
            <w:r w:rsidR="00BE504B">
              <w:rPr>
                <w:noProof/>
              </w:rPr>
              <w:t>79</w:t>
            </w:r>
            <w:r w:rsidR="00610656" w:rsidRPr="00610656">
              <w:fldChar w:fldCharType="end"/>
            </w:r>
            <w:r w:rsidRPr="00610656">
              <w:t>).</w:t>
            </w:r>
          </w:p>
          <w:p w14:paraId="7F1E09A8" w14:textId="77777777" w:rsidR="000E4D29" w:rsidRPr="00D97A26" w:rsidRDefault="000E4D29" w:rsidP="00755EC1">
            <w:pPr>
              <w:pStyle w:val="NoSpacing"/>
            </w:pPr>
          </w:p>
          <w:p w14:paraId="3764037A" w14:textId="779F5699" w:rsidR="000E4D29" w:rsidRPr="00D97A26" w:rsidRDefault="000E4D29" w:rsidP="000F2687">
            <w:pPr>
              <w:jc w:val="both"/>
            </w:pPr>
            <w:r w:rsidRPr="00D97A26">
              <w:t>There were variations in HPV test purpose by ag</w:t>
            </w:r>
            <w:r w:rsidRPr="00F96434">
              <w:t>e (</w:t>
            </w:r>
            <w:r w:rsidR="00E81CA0" w:rsidRPr="00610656">
              <w:fldChar w:fldCharType="begin"/>
            </w:r>
            <w:r w:rsidR="00E81CA0" w:rsidRPr="00610656">
              <w:instrText xml:space="preserve"> REF _Ref517431183 \h </w:instrText>
            </w:r>
            <w:r w:rsidR="00F96434" w:rsidRPr="00610656">
              <w:instrText xml:space="preserve"> \* MERGEFORMAT </w:instrText>
            </w:r>
            <w:r w:rsidR="00E81CA0" w:rsidRPr="00610656">
              <w:fldChar w:fldCharType="separate"/>
            </w:r>
            <w:r w:rsidR="00BE504B" w:rsidRPr="00610656">
              <w:t xml:space="preserve">Figure </w:t>
            </w:r>
            <w:r w:rsidR="00BE504B">
              <w:rPr>
                <w:noProof/>
              </w:rPr>
              <w:t>109</w:t>
            </w:r>
            <w:r w:rsidR="00E81CA0" w:rsidRPr="00610656">
              <w:fldChar w:fldCharType="end"/>
            </w:r>
            <w:r w:rsidR="00E81CA0" w:rsidRPr="00610656">
              <w:t xml:space="preserve">, </w:t>
            </w:r>
            <w:r w:rsidRPr="00610656">
              <w:fldChar w:fldCharType="begin"/>
            </w:r>
            <w:r w:rsidRPr="00610656">
              <w:instrText xml:space="preserve"> REF _Ref328311882 \h  \* MERGEFORMAT </w:instrText>
            </w:r>
            <w:r w:rsidRPr="00610656">
              <w:fldChar w:fldCharType="separate"/>
            </w:r>
            <w:r w:rsidR="00BE504B" w:rsidRPr="00D6326E">
              <w:t xml:space="preserve">Table </w:t>
            </w:r>
            <w:r w:rsidR="00BE504B" w:rsidRPr="00BE504B">
              <w:rPr>
                <w:lang w:val="en-NZ"/>
              </w:rPr>
              <w:t>78</w:t>
            </w:r>
            <w:r w:rsidRPr="00610656">
              <w:fldChar w:fldCharType="end"/>
            </w:r>
            <w:r w:rsidRPr="00610656">
              <w:t>).</w:t>
            </w:r>
            <w:r w:rsidRPr="00D97A26">
              <w:t xml:space="preserve"> HPV triage (by the definition used here, and consistent with NCSP Guidelines) did not occur in women aged less than </w:t>
            </w:r>
            <w:r w:rsidR="00503A6F" w:rsidRPr="00D97A26">
              <w:t>30 years.</w:t>
            </w:r>
            <w:r w:rsidRPr="00D97A26">
              <w:t xml:space="preserve"> In women aged less than 30 years, a comparatively larger proportion were taken </w:t>
            </w:r>
            <w:r w:rsidR="00BF0D6B" w:rsidRPr="00D97A26">
              <w:rPr>
                <w:lang w:val="en-NZ"/>
              </w:rPr>
              <w:t xml:space="preserve">for </w:t>
            </w:r>
            <w:r w:rsidRPr="00D97A26">
              <w:t xml:space="preserve">post-treatment </w:t>
            </w:r>
            <w:r w:rsidRPr="00D97A26">
              <w:lastRenderedPageBreak/>
              <w:t>management (</w:t>
            </w:r>
            <w:r w:rsidR="006F6777" w:rsidRPr="00D97A26">
              <w:rPr>
                <w:lang w:val="en-NZ"/>
              </w:rPr>
              <w:t>30.8</w:t>
            </w:r>
            <w:r w:rsidRPr="00D97A26">
              <w:t xml:space="preserve">%) </w:t>
            </w:r>
            <w:r w:rsidR="00EE1547">
              <w:t>or at colposcopy (14.1%)</w:t>
            </w:r>
            <w:r w:rsidRPr="00D97A26">
              <w:t xml:space="preserve">. Follow up of women with historical </w:t>
            </w:r>
            <w:r w:rsidR="00F53D95" w:rsidRPr="00D97A26">
              <w:t>high-grade</w:t>
            </w:r>
            <w:r w:rsidRPr="00D97A26">
              <w:t xml:space="preserve"> squamous abnormalities (more than three years ago) was the most common reason that HPV tests were performed among women in the five-year age groups between </w:t>
            </w:r>
            <w:r w:rsidR="004C37FD" w:rsidRPr="00D97A26">
              <w:rPr>
                <w:lang w:val="en-NZ"/>
              </w:rPr>
              <w:t>30</w:t>
            </w:r>
            <w:r w:rsidR="004C37FD" w:rsidRPr="00D97A26">
              <w:t xml:space="preserve"> </w:t>
            </w:r>
            <w:r w:rsidRPr="00D97A26">
              <w:t>and 54 years</w:t>
            </w:r>
            <w:r w:rsidR="00A22B4C" w:rsidRPr="00D97A26">
              <w:t xml:space="preserve"> while post-treatment management was most common reason for women aged 25-29 years</w:t>
            </w:r>
            <w:r w:rsidRPr="00D97A26">
              <w:t>. Tests which did not fit into the prescribed categories, and were therefore classified as ‘Other’, were the most common classification among women aged less than 24 years and 55 years and older.</w:t>
            </w:r>
          </w:p>
          <w:p w14:paraId="12E62ED3" w14:textId="77777777" w:rsidR="000E4D29" w:rsidRPr="00D97A26" w:rsidRDefault="000E4D29" w:rsidP="00755EC1">
            <w:pPr>
              <w:pStyle w:val="NoSpacing"/>
            </w:pPr>
          </w:p>
          <w:p w14:paraId="239EFD6A" w14:textId="1D350C9E" w:rsidR="000E4D29" w:rsidRPr="00D97A26" w:rsidRDefault="000E4D29" w:rsidP="00755EC1">
            <w:pPr>
              <w:pStyle w:val="NoSpacing"/>
              <w:jc w:val="both"/>
            </w:pPr>
            <w:r w:rsidRPr="00D97A26">
              <w:t xml:space="preserve">HPV test purpose also varied by laboratory </w:t>
            </w:r>
            <w:r w:rsidRPr="00F96434">
              <w:t>(</w:t>
            </w:r>
            <w:r w:rsidRPr="00610656">
              <w:fldChar w:fldCharType="begin"/>
            </w:r>
            <w:r w:rsidRPr="00610656">
              <w:instrText xml:space="preserve"> REF _Ref328311698 \h  \* MERGEFORMAT </w:instrText>
            </w:r>
            <w:r w:rsidRPr="00610656">
              <w:fldChar w:fldCharType="separate"/>
            </w:r>
            <w:r w:rsidR="00BE504B" w:rsidRPr="00610656">
              <w:t xml:space="preserve">Figure </w:t>
            </w:r>
            <w:r w:rsidR="00BE504B" w:rsidRPr="00BE504B">
              <w:rPr>
                <w:lang w:val="en-NZ"/>
              </w:rPr>
              <w:t>110</w:t>
            </w:r>
            <w:r w:rsidRPr="00610656">
              <w:fldChar w:fldCharType="end"/>
            </w:r>
            <w:r w:rsidRPr="00610656">
              <w:t xml:space="preserve">, </w:t>
            </w:r>
            <w:r w:rsidRPr="00610656">
              <w:fldChar w:fldCharType="begin"/>
            </w:r>
            <w:r w:rsidRPr="00610656">
              <w:instrText xml:space="preserve"> REF _Ref328311887 \h  \* MERGEFORMAT </w:instrText>
            </w:r>
            <w:r w:rsidRPr="00610656">
              <w:fldChar w:fldCharType="separate"/>
            </w:r>
            <w:r w:rsidR="00BE504B" w:rsidRPr="00D6326E">
              <w:t xml:space="preserve">Table </w:t>
            </w:r>
            <w:r w:rsidR="00BE504B" w:rsidRPr="00BE504B">
              <w:rPr>
                <w:lang w:val="en-NZ"/>
              </w:rPr>
              <w:t>79</w:t>
            </w:r>
            <w:r w:rsidRPr="00610656">
              <w:fldChar w:fldCharType="end"/>
            </w:r>
            <w:r w:rsidRPr="00610656">
              <w:t>).</w:t>
            </w:r>
            <w:r w:rsidRPr="00D97A26">
              <w:t xml:space="preserve"> Among tests for which the purpose could be determined, the most common reason for HPV testing was historical testing in </w:t>
            </w:r>
            <w:r w:rsidR="008E1F00" w:rsidRPr="00D97A26">
              <w:rPr>
                <w:lang w:val="en-NZ"/>
              </w:rPr>
              <w:t xml:space="preserve">five </w:t>
            </w:r>
            <w:r w:rsidR="005642F1" w:rsidRPr="00D97A26">
              <w:rPr>
                <w:lang w:val="en-NZ"/>
              </w:rPr>
              <w:t>of the six laboratories (</w:t>
            </w:r>
            <w:r w:rsidR="005642F1" w:rsidRPr="00D97A26">
              <w:rPr>
                <w:szCs w:val="23"/>
                <w:lang w:val="en-NZ"/>
              </w:rPr>
              <w:t xml:space="preserve">Anatomical Pathology Services, </w:t>
            </w:r>
            <w:r w:rsidR="008E1F00" w:rsidRPr="00D97A26">
              <w:rPr>
                <w:szCs w:val="23"/>
                <w:lang w:val="en-NZ"/>
              </w:rPr>
              <w:t xml:space="preserve">Canterbury Health Laboratories, </w:t>
            </w:r>
            <w:r w:rsidR="005642F1" w:rsidRPr="00D97A26">
              <w:rPr>
                <w:szCs w:val="23"/>
                <w:lang w:val="en-NZ"/>
              </w:rPr>
              <w:t>Medlab Central Ltd., Pathlab and Southern Community Laboratories)</w:t>
            </w:r>
            <w:r w:rsidRPr="00D97A26">
              <w:rPr>
                <w:lang w:val="en-NZ"/>
              </w:rPr>
              <w:t>.</w:t>
            </w:r>
            <w:r w:rsidR="00CE5371" w:rsidRPr="00D97A26">
              <w:rPr>
                <w:lang w:val="en-NZ"/>
              </w:rPr>
              <w:t xml:space="preserve"> HPV triage </w:t>
            </w:r>
            <w:r w:rsidR="008E1F00" w:rsidRPr="00D97A26">
              <w:rPr>
                <w:lang w:val="en-NZ"/>
              </w:rPr>
              <w:t xml:space="preserve">was </w:t>
            </w:r>
            <w:r w:rsidR="00F5344C" w:rsidRPr="00D97A26">
              <w:rPr>
                <w:lang w:val="en-NZ"/>
              </w:rPr>
              <w:t xml:space="preserve">the </w:t>
            </w:r>
            <w:r w:rsidR="008E1F00" w:rsidRPr="00D97A26">
              <w:rPr>
                <w:lang w:val="en-NZ"/>
              </w:rPr>
              <w:t xml:space="preserve">most common HPV test reason for </w:t>
            </w:r>
            <w:r w:rsidR="007F6934" w:rsidRPr="00D97A26">
              <w:rPr>
                <w:lang w:val="en-NZ"/>
              </w:rPr>
              <w:t>LabPLUS</w:t>
            </w:r>
            <w:r w:rsidR="00CE5371" w:rsidRPr="00D97A26">
              <w:rPr>
                <w:lang w:val="en-NZ"/>
              </w:rPr>
              <w:t>.</w:t>
            </w:r>
            <w:r w:rsidRPr="00D97A26">
              <w:t xml:space="preserve"> In all laboratories, however, tests for which the purpose was unclear were quite common, varying from </w:t>
            </w:r>
            <w:r w:rsidR="003D5F36" w:rsidRPr="00D97A26">
              <w:rPr>
                <w:szCs w:val="23"/>
              </w:rPr>
              <w:t>12.7</w:t>
            </w:r>
            <w:r w:rsidRPr="00D97A26">
              <w:rPr>
                <w:szCs w:val="23"/>
              </w:rPr>
              <w:t>%</w:t>
            </w:r>
            <w:r w:rsidRPr="00D97A26">
              <w:t xml:space="preserve"> at </w:t>
            </w:r>
            <w:r w:rsidR="003D5F36" w:rsidRPr="00D97A26">
              <w:rPr>
                <w:szCs w:val="23"/>
              </w:rPr>
              <w:t>LabPLUS</w:t>
            </w:r>
            <w:r w:rsidRPr="00D97A26">
              <w:t xml:space="preserve"> to </w:t>
            </w:r>
            <w:r w:rsidR="003D5F36" w:rsidRPr="00D97A26">
              <w:rPr>
                <w:szCs w:val="23"/>
              </w:rPr>
              <w:t>35.4</w:t>
            </w:r>
            <w:r w:rsidR="00161715" w:rsidRPr="00D97A26">
              <w:rPr>
                <w:szCs w:val="23"/>
              </w:rPr>
              <w:t xml:space="preserve">% </w:t>
            </w:r>
            <w:r w:rsidR="003D5F36" w:rsidRPr="00D97A26">
              <w:rPr>
                <w:szCs w:val="23"/>
              </w:rPr>
              <w:t xml:space="preserve">Southern Community </w:t>
            </w:r>
            <w:r w:rsidR="00F50E7D" w:rsidRPr="00D97A26">
              <w:rPr>
                <w:szCs w:val="23"/>
              </w:rPr>
              <w:t>Laboratories</w:t>
            </w:r>
            <w:r w:rsidRPr="00D97A26">
              <w:t xml:space="preserve">. The proportion of tests performed for post-treatment management varied from </w:t>
            </w:r>
            <w:r w:rsidR="003D5F36" w:rsidRPr="00D97A26">
              <w:rPr>
                <w:szCs w:val="23"/>
              </w:rPr>
              <w:t>11.0</w:t>
            </w:r>
            <w:r w:rsidR="00161715" w:rsidRPr="00D97A26">
              <w:rPr>
                <w:szCs w:val="23"/>
              </w:rPr>
              <w:t>%</w:t>
            </w:r>
            <w:r w:rsidR="00161715" w:rsidRPr="00D97A26">
              <w:t xml:space="preserve"> </w:t>
            </w:r>
            <w:r w:rsidRPr="00D97A26">
              <w:t>(</w:t>
            </w:r>
            <w:r w:rsidR="003D5F36" w:rsidRPr="00D97A26">
              <w:rPr>
                <w:szCs w:val="23"/>
              </w:rPr>
              <w:t>LabPLUS</w:t>
            </w:r>
            <w:r w:rsidRPr="00D97A26">
              <w:t xml:space="preserve">) to </w:t>
            </w:r>
            <w:r w:rsidR="003D5F36" w:rsidRPr="00D97A26">
              <w:rPr>
                <w:szCs w:val="23"/>
              </w:rPr>
              <w:t>24.0</w:t>
            </w:r>
            <w:r w:rsidR="00161715" w:rsidRPr="00D97A26">
              <w:rPr>
                <w:szCs w:val="23"/>
              </w:rPr>
              <w:t>%</w:t>
            </w:r>
            <w:r w:rsidRPr="00D97A26">
              <w:t xml:space="preserve"> (</w:t>
            </w:r>
            <w:r w:rsidR="003D5F36" w:rsidRPr="00D97A26">
              <w:rPr>
                <w:szCs w:val="23"/>
              </w:rPr>
              <w:t>Canterbury Health Laboratories</w:t>
            </w:r>
            <w:r w:rsidR="00161715" w:rsidRPr="00D97A26">
              <w:t>)</w:t>
            </w:r>
            <w:r w:rsidR="00636E84" w:rsidRPr="00D97A26">
              <w:t>,</w:t>
            </w:r>
            <w:r w:rsidRPr="00D97A26">
              <w:t xml:space="preserve"> while the proportion performed to follow up women with historical </w:t>
            </w:r>
            <w:r w:rsidR="00F53D95" w:rsidRPr="00D97A26">
              <w:t>high-grade</w:t>
            </w:r>
            <w:r w:rsidRPr="00D97A26">
              <w:t xml:space="preserve"> squamous abnormalities varied from </w:t>
            </w:r>
            <w:r w:rsidR="003D5F36" w:rsidRPr="00D97A26">
              <w:rPr>
                <w:szCs w:val="23"/>
              </w:rPr>
              <w:t>22.4</w:t>
            </w:r>
            <w:r w:rsidR="0073646A" w:rsidRPr="00D97A26">
              <w:rPr>
                <w:szCs w:val="23"/>
                <w:lang w:val="en-NZ"/>
              </w:rPr>
              <w:t>%</w:t>
            </w:r>
            <w:r w:rsidRPr="00D97A26">
              <w:rPr>
                <w:lang w:val="en-NZ"/>
              </w:rPr>
              <w:t xml:space="preserve"> (</w:t>
            </w:r>
            <w:r w:rsidR="003D5F36" w:rsidRPr="00D97A26">
              <w:rPr>
                <w:szCs w:val="23"/>
              </w:rPr>
              <w:t>LabPLUS</w:t>
            </w:r>
            <w:r w:rsidRPr="00D97A26">
              <w:rPr>
                <w:lang w:val="en-NZ"/>
              </w:rPr>
              <w:t xml:space="preserve">) to </w:t>
            </w:r>
            <w:r w:rsidR="003D5F36" w:rsidRPr="00D97A26">
              <w:rPr>
                <w:szCs w:val="23"/>
              </w:rPr>
              <w:t>43.9</w:t>
            </w:r>
            <w:r w:rsidR="0073646A" w:rsidRPr="00D97A26">
              <w:rPr>
                <w:szCs w:val="23"/>
                <w:lang w:val="en-NZ"/>
              </w:rPr>
              <w:t xml:space="preserve">% </w:t>
            </w:r>
            <w:r w:rsidRPr="00D97A26">
              <w:rPr>
                <w:lang w:val="en-NZ"/>
              </w:rPr>
              <w:t>(</w:t>
            </w:r>
            <w:r w:rsidR="003D5F36" w:rsidRPr="00D97A26">
              <w:rPr>
                <w:szCs w:val="23"/>
              </w:rPr>
              <w:t>Anatomical Pathology Services</w:t>
            </w:r>
            <w:r w:rsidRPr="00D97A26">
              <w:rPr>
                <w:szCs w:val="23"/>
              </w:rPr>
              <w:t xml:space="preserve">). </w:t>
            </w:r>
            <w:r w:rsidRPr="00D97A26">
              <w:t xml:space="preserve">The proportion of tests where the sample was collected at colposcopy but not for one of the previous purposes </w:t>
            </w:r>
            <w:r w:rsidR="00A04F48" w:rsidRPr="00D97A26">
              <w:t xml:space="preserve">ranged from </w:t>
            </w:r>
            <w:r w:rsidR="003D5F36" w:rsidRPr="00D97A26">
              <w:rPr>
                <w:szCs w:val="23"/>
              </w:rPr>
              <w:t>2.1</w:t>
            </w:r>
            <w:r w:rsidR="00312565" w:rsidRPr="00D97A26">
              <w:rPr>
                <w:szCs w:val="23"/>
              </w:rPr>
              <w:t>%</w:t>
            </w:r>
            <w:r w:rsidRPr="00D97A26">
              <w:t xml:space="preserve"> (</w:t>
            </w:r>
            <w:r w:rsidR="003D5F36" w:rsidRPr="00D97A26">
              <w:rPr>
                <w:szCs w:val="23"/>
              </w:rPr>
              <w:t>Anatomical Pathology Services</w:t>
            </w:r>
            <w:r w:rsidRPr="00D97A26">
              <w:rPr>
                <w:szCs w:val="23"/>
              </w:rPr>
              <w:t>)</w:t>
            </w:r>
            <w:r w:rsidR="00312565" w:rsidRPr="00D97A26">
              <w:t xml:space="preserve"> to</w:t>
            </w:r>
            <w:r w:rsidR="00312565" w:rsidRPr="00D97A26">
              <w:rPr>
                <w:szCs w:val="23"/>
              </w:rPr>
              <w:t xml:space="preserve"> </w:t>
            </w:r>
            <w:r w:rsidR="003D5F36" w:rsidRPr="00D97A26">
              <w:rPr>
                <w:szCs w:val="23"/>
              </w:rPr>
              <w:t>25.8</w:t>
            </w:r>
            <w:r w:rsidR="00F5344C" w:rsidRPr="00D97A26">
              <w:rPr>
                <w:szCs w:val="23"/>
              </w:rPr>
              <w:t xml:space="preserve">% </w:t>
            </w:r>
            <w:r w:rsidR="00F5344C" w:rsidRPr="00D97A26">
              <w:t>(</w:t>
            </w:r>
            <w:r w:rsidR="003D5F36" w:rsidRPr="00D97A26">
              <w:rPr>
                <w:szCs w:val="23"/>
              </w:rPr>
              <w:t>LabPLUS</w:t>
            </w:r>
            <w:r w:rsidRPr="00D97A26">
              <w:t xml:space="preserve">). The proportion of tests performed for HPV triage ranged from </w:t>
            </w:r>
            <w:r w:rsidR="003D5F36" w:rsidRPr="00D97A26">
              <w:rPr>
                <w:szCs w:val="23"/>
              </w:rPr>
              <w:t>10.6</w:t>
            </w:r>
            <w:r w:rsidR="00312565" w:rsidRPr="00D97A26">
              <w:rPr>
                <w:szCs w:val="23"/>
              </w:rPr>
              <w:t>%</w:t>
            </w:r>
            <w:r w:rsidRPr="00D97A26">
              <w:t xml:space="preserve"> (</w:t>
            </w:r>
            <w:r w:rsidR="003D5F36" w:rsidRPr="00D97A26">
              <w:rPr>
                <w:szCs w:val="23"/>
              </w:rPr>
              <w:t>Southern Community Lab</w:t>
            </w:r>
            <w:r w:rsidR="001924EE" w:rsidRPr="00D97A26">
              <w:rPr>
                <w:szCs w:val="23"/>
              </w:rPr>
              <w:t>oratorie</w:t>
            </w:r>
            <w:r w:rsidR="003D5F36" w:rsidRPr="00D97A26">
              <w:rPr>
                <w:szCs w:val="23"/>
              </w:rPr>
              <w:t>s</w:t>
            </w:r>
            <w:r w:rsidRPr="00D97A26">
              <w:rPr>
                <w:szCs w:val="23"/>
              </w:rPr>
              <w:t>)</w:t>
            </w:r>
            <w:r w:rsidRPr="00D97A26">
              <w:t xml:space="preserve"> to </w:t>
            </w:r>
            <w:r w:rsidR="003D5F36" w:rsidRPr="00D97A26">
              <w:rPr>
                <w:szCs w:val="23"/>
              </w:rPr>
              <w:t>28.1</w:t>
            </w:r>
            <w:r w:rsidR="00312565" w:rsidRPr="00D97A26">
              <w:rPr>
                <w:szCs w:val="23"/>
                <w:lang w:val="en-NZ"/>
              </w:rPr>
              <w:t>%</w:t>
            </w:r>
            <w:r w:rsidRPr="00D97A26">
              <w:rPr>
                <w:lang w:val="en-NZ"/>
              </w:rPr>
              <w:t xml:space="preserve"> (</w:t>
            </w:r>
            <w:r w:rsidR="003D5F36" w:rsidRPr="00D97A26">
              <w:rPr>
                <w:szCs w:val="23"/>
              </w:rPr>
              <w:t>LabPLUS</w:t>
            </w:r>
            <w:r w:rsidRPr="00D97A26">
              <w:rPr>
                <w:lang w:val="en-NZ"/>
              </w:rPr>
              <w:t>).</w:t>
            </w:r>
          </w:p>
          <w:p w14:paraId="256C9E28" w14:textId="77777777" w:rsidR="000E4D29" w:rsidRPr="00D97A26" w:rsidRDefault="000E4D29" w:rsidP="00755EC1">
            <w:pPr>
              <w:pStyle w:val="NoSpacing"/>
            </w:pPr>
          </w:p>
          <w:p w14:paraId="52FC256B" w14:textId="4D61DC1F" w:rsidR="000E4D29" w:rsidRPr="00D97A26" w:rsidRDefault="000E4D29" w:rsidP="00755EC1">
            <w:pPr>
              <w:pStyle w:val="NoSpacing"/>
              <w:jc w:val="both"/>
            </w:pPr>
            <w:r w:rsidRPr="00D97A26">
              <w:t>Follow u</w:t>
            </w:r>
            <w:r w:rsidR="00F5344C" w:rsidRPr="00D97A26">
              <w:t>p of women with historical high-</w:t>
            </w:r>
            <w:r w:rsidRPr="00D97A26">
              <w:t xml:space="preserve">grade squamous abnormalities (more than three years ago) was the most common reason that HPV tests were performed among Māori, Pacific and European/ Other women. </w:t>
            </w:r>
            <w:r w:rsidR="00F50E7D" w:rsidRPr="00D97A26">
              <w:rPr>
                <w:lang w:val="en-NZ"/>
              </w:rPr>
              <w:t xml:space="preserve">HPV triage </w:t>
            </w:r>
            <w:r w:rsidRPr="00D97A26">
              <w:t xml:space="preserve">was the most common reason </w:t>
            </w:r>
            <w:r w:rsidR="00045D73">
              <w:t>for HPV tests in</w:t>
            </w:r>
            <w:r w:rsidRPr="00D97A26">
              <w:t xml:space="preserve"> Asian </w:t>
            </w:r>
            <w:r w:rsidRPr="00610656">
              <w:t>women (</w:t>
            </w:r>
            <w:r w:rsidRPr="00610656">
              <w:fldChar w:fldCharType="begin"/>
            </w:r>
            <w:r w:rsidRPr="00610656">
              <w:instrText xml:space="preserve"> REF _Ref360739344 \h  \* MERGEFORMAT </w:instrText>
            </w:r>
            <w:r w:rsidRPr="00610656">
              <w:fldChar w:fldCharType="separate"/>
            </w:r>
            <w:r w:rsidR="00BE504B" w:rsidRPr="00D6326E">
              <w:t xml:space="preserve">Table </w:t>
            </w:r>
            <w:r w:rsidR="00BE504B" w:rsidRPr="00BE504B">
              <w:rPr>
                <w:lang w:val="en-NZ"/>
              </w:rPr>
              <w:t>77</w:t>
            </w:r>
            <w:r w:rsidRPr="00610656">
              <w:fldChar w:fldCharType="end"/>
            </w:r>
            <w:r w:rsidRPr="00610656">
              <w:t>)</w:t>
            </w:r>
            <w:r w:rsidRPr="00D97A26">
              <w:t>.</w:t>
            </w:r>
          </w:p>
          <w:p w14:paraId="2E345F40" w14:textId="77777777" w:rsidR="000E4D29" w:rsidRPr="00D97A26" w:rsidRDefault="000E4D29" w:rsidP="00755EC1">
            <w:pPr>
              <w:pStyle w:val="NoSpacing"/>
            </w:pPr>
          </w:p>
          <w:p w14:paraId="2A36EAE0" w14:textId="170F4F6A" w:rsidR="009E696D" w:rsidRPr="00D97A26" w:rsidRDefault="000E4D29" w:rsidP="00755EC1">
            <w:pPr>
              <w:pStyle w:val="NoSpacing"/>
              <w:jc w:val="both"/>
            </w:pPr>
            <w:r w:rsidRPr="00D97A26">
              <w:t>Tests in the ‘Other’ category were further explored.  A proportion of the ‘Other’ tests (</w:t>
            </w:r>
            <w:r w:rsidR="003D5F36" w:rsidRPr="00D97A26">
              <w:rPr>
                <w:szCs w:val="23"/>
              </w:rPr>
              <w:t>2.6</w:t>
            </w:r>
            <w:r w:rsidR="0047372E" w:rsidRPr="00D97A26">
              <w:rPr>
                <w:szCs w:val="23"/>
                <w:lang w:val="en-NZ"/>
              </w:rPr>
              <w:t>%</w:t>
            </w:r>
            <w:r w:rsidRPr="00D97A26">
              <w:rPr>
                <w:szCs w:val="23"/>
                <w:lang w:val="en-NZ"/>
              </w:rPr>
              <w:t xml:space="preserve">; </w:t>
            </w:r>
            <w:r w:rsidR="003D5F36" w:rsidRPr="00D97A26">
              <w:rPr>
                <w:szCs w:val="23"/>
              </w:rPr>
              <w:t>131</w:t>
            </w:r>
            <w:r w:rsidR="008A6C41" w:rsidRPr="00D97A26">
              <w:rPr>
                <w:szCs w:val="23"/>
              </w:rPr>
              <w:t xml:space="preserve"> </w:t>
            </w:r>
            <w:r w:rsidR="008A6C41" w:rsidRPr="00D97A26">
              <w:t>tests</w:t>
            </w:r>
            <w:r w:rsidRPr="00D97A26">
              <w:t xml:space="preserve">) were potentially tests performed for post-treatment management, because the same woman had CIN 2/3 histology recorded on the NCSP Register, however there was no explicit record of treatment available on the NCSP Register, potentially due to incomplete colposcopy data on the NCSP Register. Another </w:t>
            </w:r>
            <w:r w:rsidR="003D5F36" w:rsidRPr="00D97A26">
              <w:rPr>
                <w:szCs w:val="23"/>
              </w:rPr>
              <w:t>4.9</w:t>
            </w:r>
            <w:r w:rsidRPr="00D97A26">
              <w:rPr>
                <w:szCs w:val="23"/>
              </w:rPr>
              <w:t>%</w:t>
            </w:r>
            <w:r w:rsidRPr="00D97A26">
              <w:t xml:space="preserve"> occurred after treatment, but did not meet the criteria for post-treatment management because they occurred within 6 months of treatment (</w:t>
            </w:r>
            <w:r w:rsidR="003D5F36" w:rsidRPr="00D97A26">
              <w:rPr>
                <w:szCs w:val="23"/>
              </w:rPr>
              <w:t>1.2</w:t>
            </w:r>
            <w:r w:rsidR="008A6C41" w:rsidRPr="00D97A26">
              <w:rPr>
                <w:szCs w:val="23"/>
                <w:lang w:val="en-NZ"/>
              </w:rPr>
              <w:t>%</w:t>
            </w:r>
            <w:r w:rsidRPr="00D97A26">
              <w:rPr>
                <w:szCs w:val="23"/>
                <w:lang w:val="en-NZ"/>
              </w:rPr>
              <w:t>;</w:t>
            </w:r>
            <w:r w:rsidR="008A6C41" w:rsidRPr="00D97A26">
              <w:rPr>
                <w:lang w:val="en-NZ"/>
              </w:rPr>
              <w:t xml:space="preserve"> </w:t>
            </w:r>
            <w:r w:rsidR="003D5F36" w:rsidRPr="00D97A26">
              <w:rPr>
                <w:szCs w:val="23"/>
              </w:rPr>
              <w:t>60</w:t>
            </w:r>
            <w:r w:rsidR="008A6C41" w:rsidRPr="00D97A26">
              <w:rPr>
                <w:szCs w:val="23"/>
              </w:rPr>
              <w:t xml:space="preserve"> </w:t>
            </w:r>
            <w:r w:rsidR="008A6C41" w:rsidRPr="00D97A26">
              <w:t>tests</w:t>
            </w:r>
            <w:r w:rsidRPr="00D97A26">
              <w:t xml:space="preserve">), or after treatment of either a non-squamous </w:t>
            </w:r>
            <w:r w:rsidR="00F53D95" w:rsidRPr="00D97A26">
              <w:t>high-grade</w:t>
            </w:r>
            <w:r w:rsidRPr="00D97A26">
              <w:t xml:space="preserve"> (</w:t>
            </w:r>
            <w:r w:rsidR="003D5F36" w:rsidRPr="00D97A26">
              <w:rPr>
                <w:szCs w:val="23"/>
              </w:rPr>
              <w:t>1.2</w:t>
            </w:r>
            <w:r w:rsidR="00960755" w:rsidRPr="00D97A26">
              <w:rPr>
                <w:szCs w:val="23"/>
                <w:lang w:val="en-NZ"/>
              </w:rPr>
              <w:t>%</w:t>
            </w:r>
            <w:r w:rsidRPr="00D97A26">
              <w:rPr>
                <w:lang w:val="en-NZ"/>
              </w:rPr>
              <w:t xml:space="preserve">; </w:t>
            </w:r>
            <w:r w:rsidR="003D5F36" w:rsidRPr="00D97A26">
              <w:rPr>
                <w:szCs w:val="23"/>
              </w:rPr>
              <w:t>58</w:t>
            </w:r>
            <w:r w:rsidR="00960755" w:rsidRPr="00D97A26">
              <w:rPr>
                <w:szCs w:val="23"/>
              </w:rPr>
              <w:t xml:space="preserve"> </w:t>
            </w:r>
            <w:r w:rsidRPr="00D97A26">
              <w:t>tests), or a non-</w:t>
            </w:r>
            <w:r w:rsidR="00F53D95" w:rsidRPr="00D97A26">
              <w:t>high-grade</w:t>
            </w:r>
            <w:r w:rsidRPr="00D97A26">
              <w:t xml:space="preserve"> (</w:t>
            </w:r>
            <w:r w:rsidR="003D5F36" w:rsidRPr="00D97A26">
              <w:rPr>
                <w:szCs w:val="23"/>
              </w:rPr>
              <w:t>2.4</w:t>
            </w:r>
            <w:r w:rsidR="000715D1" w:rsidRPr="00D97A26">
              <w:rPr>
                <w:szCs w:val="23"/>
                <w:lang w:val="en-NZ"/>
              </w:rPr>
              <w:t>%</w:t>
            </w:r>
            <w:r w:rsidRPr="00D97A26">
              <w:rPr>
                <w:lang w:val="en-NZ"/>
              </w:rPr>
              <w:t xml:space="preserve">; </w:t>
            </w:r>
            <w:r w:rsidR="003D5F36" w:rsidRPr="00D97A26">
              <w:rPr>
                <w:szCs w:val="23"/>
              </w:rPr>
              <w:t>120</w:t>
            </w:r>
            <w:r w:rsidR="000715D1" w:rsidRPr="00D97A26">
              <w:rPr>
                <w:szCs w:val="23"/>
              </w:rPr>
              <w:t xml:space="preserve"> </w:t>
            </w:r>
            <w:r w:rsidRPr="00D97A26">
              <w:t>tests) or following treatment of cervical cancer (</w:t>
            </w:r>
            <w:r w:rsidR="003D5F36" w:rsidRPr="00D97A26">
              <w:rPr>
                <w:szCs w:val="23"/>
              </w:rPr>
              <w:t>0.1</w:t>
            </w:r>
            <w:r w:rsidR="00240FA8" w:rsidRPr="00D97A26">
              <w:rPr>
                <w:szCs w:val="23"/>
                <w:lang w:val="en-NZ"/>
              </w:rPr>
              <w:t>%;</w:t>
            </w:r>
            <w:r w:rsidRPr="00D97A26">
              <w:rPr>
                <w:lang w:val="en-NZ"/>
              </w:rPr>
              <w:t xml:space="preserve"> </w:t>
            </w:r>
            <w:r w:rsidR="003D5F36" w:rsidRPr="00D97A26">
              <w:rPr>
                <w:szCs w:val="23"/>
              </w:rPr>
              <w:t>5</w:t>
            </w:r>
            <w:r w:rsidR="009712EC" w:rsidRPr="00D97A26">
              <w:rPr>
                <w:szCs w:val="23"/>
                <w:lang w:val="en-NZ"/>
              </w:rPr>
              <w:t xml:space="preserve"> </w:t>
            </w:r>
            <w:r w:rsidRPr="00D97A26">
              <w:rPr>
                <w:lang w:val="en-NZ"/>
              </w:rPr>
              <w:t>test</w:t>
            </w:r>
            <w:r w:rsidR="000933AE" w:rsidRPr="00D97A26">
              <w:rPr>
                <w:lang w:val="en-NZ"/>
              </w:rPr>
              <w:t>s</w:t>
            </w:r>
            <w:r w:rsidRPr="00D97A26">
              <w:rPr>
                <w:lang w:val="en-NZ"/>
              </w:rPr>
              <w:t>).</w:t>
            </w:r>
            <w:r w:rsidRPr="00D97A26">
              <w:t xml:space="preserve"> A further </w:t>
            </w:r>
            <w:r w:rsidR="003D5F36" w:rsidRPr="00D97A26">
              <w:rPr>
                <w:szCs w:val="23"/>
              </w:rPr>
              <w:t>16.7</w:t>
            </w:r>
            <w:r w:rsidRPr="00D97A26">
              <w:rPr>
                <w:szCs w:val="23"/>
              </w:rPr>
              <w:t>%</w:t>
            </w:r>
            <w:r w:rsidRPr="00D97A26">
              <w:t xml:space="preserve"> of the ‘Other’ HPV tests occurred after a previous abnormality but one which did not meet the criteria for historical testing either because it was non-squamous (</w:t>
            </w:r>
            <w:r w:rsidR="0014257F" w:rsidRPr="00D97A26">
              <w:rPr>
                <w:szCs w:val="23"/>
                <w:lang w:val="en-NZ"/>
              </w:rPr>
              <w:t>8.7</w:t>
            </w:r>
            <w:r w:rsidR="00822CDC" w:rsidRPr="00D97A26">
              <w:rPr>
                <w:szCs w:val="23"/>
              </w:rPr>
              <w:t>%</w:t>
            </w:r>
            <w:r w:rsidRPr="00D97A26">
              <w:rPr>
                <w:lang w:val="en-NZ"/>
              </w:rPr>
              <w:t xml:space="preserve">; </w:t>
            </w:r>
            <w:r w:rsidR="0014257F" w:rsidRPr="00D97A26">
              <w:rPr>
                <w:szCs w:val="23"/>
              </w:rPr>
              <w:t>430</w:t>
            </w:r>
            <w:r w:rsidR="00822CDC" w:rsidRPr="00D97A26">
              <w:rPr>
                <w:szCs w:val="23"/>
              </w:rPr>
              <w:t xml:space="preserve"> </w:t>
            </w:r>
            <w:r w:rsidR="009E696D" w:rsidRPr="00D97A26">
              <w:rPr>
                <w:lang w:val="en-NZ"/>
              </w:rPr>
              <w:t>tests</w:t>
            </w:r>
            <w:r w:rsidRPr="00D97A26">
              <w:rPr>
                <w:szCs w:val="23"/>
                <w:lang w:val="en-NZ"/>
              </w:rPr>
              <w:t>)</w:t>
            </w:r>
            <w:r w:rsidR="009E696D" w:rsidRPr="00D97A26">
              <w:rPr>
                <w:szCs w:val="23"/>
                <w:lang w:val="en-NZ"/>
              </w:rPr>
              <w:t>,</w:t>
            </w:r>
            <w:r w:rsidR="00E22E27" w:rsidRPr="00D97A26">
              <w:rPr>
                <w:szCs w:val="23"/>
                <w:lang w:val="en-NZ"/>
              </w:rPr>
              <w:t xml:space="preserve"> </w:t>
            </w:r>
            <w:r w:rsidR="00982EC0" w:rsidRPr="00D97A26">
              <w:rPr>
                <w:lang w:val="en-NZ"/>
              </w:rPr>
              <w:t>the high-</w:t>
            </w:r>
            <w:r w:rsidRPr="00D97A26">
              <w:rPr>
                <w:lang w:val="en-NZ"/>
              </w:rPr>
              <w:t>grade squamous cytology was less than three years ago (</w:t>
            </w:r>
            <w:r w:rsidR="00B57949" w:rsidRPr="00D97A26">
              <w:rPr>
                <w:szCs w:val="23"/>
              </w:rPr>
              <w:t>7.8</w:t>
            </w:r>
            <w:r w:rsidR="004C51D6" w:rsidRPr="00D97A26">
              <w:rPr>
                <w:szCs w:val="23"/>
                <w:lang w:val="en-NZ"/>
              </w:rPr>
              <w:t>%</w:t>
            </w:r>
            <w:r w:rsidRPr="00D97A26">
              <w:rPr>
                <w:lang w:val="en-NZ"/>
              </w:rPr>
              <w:t>;</w:t>
            </w:r>
            <w:r w:rsidR="001361CB" w:rsidRPr="00D97A26">
              <w:rPr>
                <w:szCs w:val="23"/>
              </w:rPr>
              <w:t xml:space="preserve"> </w:t>
            </w:r>
            <w:r w:rsidR="00B57949" w:rsidRPr="00D97A26">
              <w:rPr>
                <w:szCs w:val="23"/>
              </w:rPr>
              <w:t>388</w:t>
            </w:r>
            <w:r w:rsidR="00290160" w:rsidRPr="00D97A26">
              <w:rPr>
                <w:rFonts w:cs="Arial"/>
                <w:szCs w:val="23"/>
              </w:rPr>
              <w:t xml:space="preserve"> </w:t>
            </w:r>
            <w:r w:rsidRPr="00D97A26">
              <w:rPr>
                <w:lang w:val="en-NZ"/>
              </w:rPr>
              <w:t>tests)</w:t>
            </w:r>
            <w:r w:rsidR="008A50C9" w:rsidRPr="00D97A26">
              <w:rPr>
                <w:lang w:val="en-NZ"/>
              </w:rPr>
              <w:t>, o</w:t>
            </w:r>
            <w:r w:rsidR="008A50C9" w:rsidRPr="00D97A26">
              <w:t>r the histology diagnosis was cervical cancer (</w:t>
            </w:r>
            <w:r w:rsidR="003D5F36" w:rsidRPr="00D97A26">
              <w:rPr>
                <w:szCs w:val="23"/>
              </w:rPr>
              <w:t>0.2</w:t>
            </w:r>
            <w:r w:rsidR="008A50C9" w:rsidRPr="00D97A26">
              <w:t xml:space="preserve">%; </w:t>
            </w:r>
            <w:r w:rsidR="003D5F36" w:rsidRPr="00D97A26">
              <w:rPr>
                <w:szCs w:val="23"/>
              </w:rPr>
              <w:t>10</w:t>
            </w:r>
            <w:r w:rsidR="008A50C9" w:rsidRPr="00D97A26">
              <w:t xml:space="preserve"> tests).</w:t>
            </w:r>
          </w:p>
          <w:p w14:paraId="21834D62" w14:textId="77777777" w:rsidR="000E4D29" w:rsidRPr="00D97A26" w:rsidRDefault="000E4D29" w:rsidP="00755EC1">
            <w:pPr>
              <w:pStyle w:val="NoSpacing"/>
            </w:pPr>
          </w:p>
          <w:p w14:paraId="453C6F1C" w14:textId="60B75D08" w:rsidR="000E4D29" w:rsidRPr="00D97A26" w:rsidRDefault="000E4D29" w:rsidP="00755EC1">
            <w:pPr>
              <w:pStyle w:val="NoSpacing"/>
              <w:jc w:val="both"/>
            </w:pPr>
            <w:r w:rsidRPr="00D97A26">
              <w:t>A larger proportion of the ‘Other’ tests (</w:t>
            </w:r>
            <w:r w:rsidR="003D5F36" w:rsidRPr="00D97A26">
              <w:rPr>
                <w:szCs w:val="23"/>
              </w:rPr>
              <w:t>29.7</w:t>
            </w:r>
            <w:r w:rsidR="007B0C41" w:rsidRPr="00D97A26">
              <w:rPr>
                <w:szCs w:val="23"/>
              </w:rPr>
              <w:t>%</w:t>
            </w:r>
            <w:r w:rsidRPr="00D97A26">
              <w:t xml:space="preserve">; </w:t>
            </w:r>
            <w:r w:rsidR="003D5F36" w:rsidRPr="00D97A26">
              <w:rPr>
                <w:szCs w:val="23"/>
              </w:rPr>
              <w:t>1,470</w:t>
            </w:r>
            <w:r w:rsidR="007B0C41" w:rsidRPr="00D97A26">
              <w:rPr>
                <w:szCs w:val="23"/>
              </w:rPr>
              <w:t xml:space="preserve"> </w:t>
            </w:r>
            <w:r w:rsidRPr="00D97A26">
              <w:t xml:space="preserve">tests) occurred in women who did not have any specific </w:t>
            </w:r>
            <w:r w:rsidR="0025402D" w:rsidRPr="00D97A26">
              <w:t>high-grade</w:t>
            </w:r>
            <w:r w:rsidRPr="00D97A26">
              <w:t xml:space="preserve"> abnormality recorded on </w:t>
            </w:r>
            <w:r w:rsidRPr="00D97A26">
              <w:lastRenderedPageBreak/>
              <w:t xml:space="preserve">the NCSP Register, but who did have a record on the NCSP Register suggesting that they had a previous </w:t>
            </w:r>
            <w:r w:rsidR="000C3FF5" w:rsidRPr="00D97A26">
              <w:t>high-grade</w:t>
            </w:r>
            <w:r w:rsidRPr="00D97A26">
              <w:t xml:space="preserve"> abnormality (although the Register does not record whether it was a squamous abnormality or not; consequently, HPV testing is not indicated in these women by the NCSP guidelines). These records predominantly indicated prior </w:t>
            </w:r>
            <w:r w:rsidR="000C3FF5" w:rsidRPr="00D97A26">
              <w:t>high-grade</w:t>
            </w:r>
            <w:r w:rsidRPr="00D97A26">
              <w:t xml:space="preserve"> cytology (</w:t>
            </w:r>
            <w:r w:rsidR="003D5F36" w:rsidRPr="00D97A26">
              <w:rPr>
                <w:szCs w:val="23"/>
              </w:rPr>
              <w:t>24.1</w:t>
            </w:r>
            <w:r w:rsidR="00CB013E" w:rsidRPr="00D97A26">
              <w:rPr>
                <w:szCs w:val="23"/>
                <w:lang w:val="en-NZ"/>
              </w:rPr>
              <w:t>%</w:t>
            </w:r>
            <w:r w:rsidRPr="00D97A26">
              <w:rPr>
                <w:lang w:val="en-NZ"/>
              </w:rPr>
              <w:t xml:space="preserve">; </w:t>
            </w:r>
            <w:r w:rsidR="003D5F36" w:rsidRPr="00D97A26">
              <w:rPr>
                <w:szCs w:val="23"/>
              </w:rPr>
              <w:t>1,195</w:t>
            </w:r>
            <w:r w:rsidR="00CB013E" w:rsidRPr="00D97A26">
              <w:rPr>
                <w:szCs w:val="23"/>
              </w:rPr>
              <w:t xml:space="preserve"> </w:t>
            </w:r>
            <w:r w:rsidRPr="00D97A26">
              <w:t>tests)</w:t>
            </w:r>
            <w:r w:rsidR="000C3FF5" w:rsidRPr="00D97A26">
              <w:t>, but some suggested prior high-</w:t>
            </w:r>
            <w:r w:rsidRPr="00D97A26">
              <w:t>grade histology (</w:t>
            </w:r>
            <w:r w:rsidR="003D5F36" w:rsidRPr="00D97A26">
              <w:rPr>
                <w:szCs w:val="23"/>
              </w:rPr>
              <w:t>5.6</w:t>
            </w:r>
            <w:r w:rsidR="00641969" w:rsidRPr="00D97A26">
              <w:rPr>
                <w:szCs w:val="23"/>
                <w:lang w:val="en-NZ"/>
              </w:rPr>
              <w:t>%</w:t>
            </w:r>
            <w:r w:rsidRPr="00D97A26">
              <w:rPr>
                <w:lang w:val="en-NZ"/>
              </w:rPr>
              <w:t xml:space="preserve">; </w:t>
            </w:r>
            <w:r w:rsidR="003D5F36" w:rsidRPr="00D97A26">
              <w:rPr>
                <w:szCs w:val="23"/>
              </w:rPr>
              <w:t>275</w:t>
            </w:r>
            <w:r w:rsidR="00641969" w:rsidRPr="00D97A26">
              <w:rPr>
                <w:szCs w:val="23"/>
              </w:rPr>
              <w:t xml:space="preserve"> </w:t>
            </w:r>
            <w:r w:rsidRPr="00D97A26">
              <w:t xml:space="preserve">tests). Smaller proportions of HPV tests were associated with a </w:t>
            </w:r>
            <w:r w:rsidR="000C3FF5" w:rsidRPr="00D97A26">
              <w:t>low-grade</w:t>
            </w:r>
            <w:r w:rsidRPr="00D97A26">
              <w:t xml:space="preserve"> abnormality,</w:t>
            </w:r>
            <w:r w:rsidR="000C3FF5" w:rsidRPr="00D97A26">
              <w:t xml:space="preserve"> including either a current low-</w:t>
            </w:r>
            <w:r w:rsidRPr="00D97A26">
              <w:t>grade cytology result which did not meet the criteria for triage because the woman had another recent abnormality and triage was not required (</w:t>
            </w:r>
            <w:r w:rsidR="003D5F36" w:rsidRPr="00D97A26">
              <w:rPr>
                <w:szCs w:val="23"/>
              </w:rPr>
              <w:t>2.1</w:t>
            </w:r>
            <w:r w:rsidR="00003702" w:rsidRPr="00D97A26">
              <w:rPr>
                <w:szCs w:val="23"/>
                <w:lang w:val="en-NZ"/>
              </w:rPr>
              <w:t>%</w:t>
            </w:r>
            <w:r w:rsidRPr="00D97A26">
              <w:rPr>
                <w:lang w:val="en-NZ"/>
              </w:rPr>
              <w:t xml:space="preserve">; </w:t>
            </w:r>
            <w:r w:rsidR="003D5F36" w:rsidRPr="00D97A26">
              <w:rPr>
                <w:szCs w:val="23"/>
              </w:rPr>
              <w:t>104</w:t>
            </w:r>
            <w:r w:rsidR="00003702" w:rsidRPr="00D97A26">
              <w:rPr>
                <w:szCs w:val="23"/>
              </w:rPr>
              <w:t xml:space="preserve"> </w:t>
            </w:r>
            <w:r w:rsidRPr="00D97A26">
              <w:t xml:space="preserve">tests), a record suggesting a previous </w:t>
            </w:r>
            <w:r w:rsidR="00F53D95" w:rsidRPr="00D97A26">
              <w:t>low-grade</w:t>
            </w:r>
            <w:r w:rsidRPr="00D97A26">
              <w:t xml:space="preserve"> cytology not explicitly recorded on the NCSP Register (</w:t>
            </w:r>
            <w:r w:rsidR="003D5F36" w:rsidRPr="00D97A26">
              <w:rPr>
                <w:szCs w:val="23"/>
              </w:rPr>
              <w:t>3.3</w:t>
            </w:r>
            <w:r w:rsidR="0015532B" w:rsidRPr="00D97A26">
              <w:rPr>
                <w:szCs w:val="23"/>
                <w:lang w:val="en-NZ"/>
              </w:rPr>
              <w:t>%</w:t>
            </w:r>
            <w:r w:rsidRPr="00D97A26">
              <w:rPr>
                <w:lang w:val="en-NZ"/>
              </w:rPr>
              <w:t xml:space="preserve">; </w:t>
            </w:r>
            <w:r w:rsidR="003D5F36" w:rsidRPr="00D97A26">
              <w:rPr>
                <w:szCs w:val="23"/>
              </w:rPr>
              <w:t>163</w:t>
            </w:r>
            <w:r w:rsidR="0015532B" w:rsidRPr="00D97A26">
              <w:rPr>
                <w:szCs w:val="23"/>
              </w:rPr>
              <w:t xml:space="preserve"> </w:t>
            </w:r>
            <w:r w:rsidRPr="00D97A26">
              <w:t>tests)</w:t>
            </w:r>
            <w:r w:rsidR="00457DFE" w:rsidRPr="00D97A26">
              <w:t>, or collected by a specialist where none of the above reasons apply (6.0%; 299 test)</w:t>
            </w:r>
            <w:r w:rsidRPr="00D97A26">
              <w:t xml:space="preserve">. After this exploration, there remained </w:t>
            </w:r>
            <w:r w:rsidR="003D5F36" w:rsidRPr="00D97A26">
              <w:rPr>
                <w:szCs w:val="23"/>
              </w:rPr>
              <w:t>1,713</w:t>
            </w:r>
            <w:r w:rsidRPr="00D97A26">
              <w:t xml:space="preserve"> tests </w:t>
            </w:r>
            <w:r w:rsidRPr="00D97A26">
              <w:rPr>
                <w:lang w:val="en-NZ"/>
              </w:rPr>
              <w:t>(</w:t>
            </w:r>
            <w:r w:rsidR="003D5F36" w:rsidRPr="00D97A26">
              <w:rPr>
                <w:szCs w:val="23"/>
              </w:rPr>
              <w:t>34.6</w:t>
            </w:r>
            <w:r w:rsidRPr="00D97A26">
              <w:t xml:space="preserve">% of ‘Other’ tests; </w:t>
            </w:r>
            <w:r w:rsidR="003D5F36" w:rsidRPr="00D97A26">
              <w:rPr>
                <w:szCs w:val="23"/>
              </w:rPr>
              <w:t>9.4</w:t>
            </w:r>
            <w:r w:rsidRPr="00D97A26">
              <w:rPr>
                <w:szCs w:val="23"/>
              </w:rPr>
              <w:t>%</w:t>
            </w:r>
            <w:r w:rsidRPr="00D97A26">
              <w:t xml:space="preserve"> of all HPV tests in the monitoring period) where purpose still could not be determined.</w:t>
            </w:r>
          </w:p>
          <w:p w14:paraId="3A7F5C17" w14:textId="77777777" w:rsidR="000E4D29" w:rsidRPr="00D97A26" w:rsidRDefault="000E4D29" w:rsidP="00755EC1">
            <w:pPr>
              <w:pStyle w:val="NoSpacing"/>
              <w:rPr>
                <w:lang w:val="en-NZ"/>
              </w:rPr>
            </w:pPr>
          </w:p>
          <w:p w14:paraId="42FCACCE" w14:textId="77777777" w:rsidR="000E4D29" w:rsidRPr="00D97A26" w:rsidRDefault="000E4D29" w:rsidP="00755EC1">
            <w:pPr>
              <w:pStyle w:val="NoSpacing"/>
              <w:rPr>
                <w:b/>
                <w:i/>
                <w:lang w:val="en-NZ"/>
              </w:rPr>
            </w:pPr>
            <w:r w:rsidRPr="00D97A26">
              <w:rPr>
                <w:b/>
                <w:i/>
                <w:lang w:val="en-NZ"/>
              </w:rPr>
              <w:t xml:space="preserve">HPV tests at colposcopy </w:t>
            </w:r>
          </w:p>
          <w:p w14:paraId="48EA45D5" w14:textId="433F7B99" w:rsidR="000E4D29" w:rsidRPr="00D97A26" w:rsidRDefault="000E4D29" w:rsidP="00DC0745">
            <w:pPr>
              <w:spacing w:line="264" w:lineRule="auto"/>
              <w:jc w:val="both"/>
            </w:pPr>
            <w:r w:rsidRPr="00D97A26">
              <w:t>HPV tests taken at colposcopy</w:t>
            </w:r>
            <w:r w:rsidR="006B77F7" w:rsidRPr="00D97A26">
              <w:t>,</w:t>
            </w:r>
            <w:r w:rsidRPr="00D97A26">
              <w:t xml:space="preserve"> were further explored based on the DHB of the colposcopy clinic where the sample was taken and whether or not it was a public or a private clinic. </w:t>
            </w:r>
            <w:r w:rsidR="00045D73">
              <w:t>This included only HPV tests</w:t>
            </w:r>
            <w:r w:rsidR="00045D73" w:rsidRPr="00D97A26">
              <w:t xml:space="preserve"> where a colposcopy record exists and not </w:t>
            </w:r>
            <w:r w:rsidR="00045D73">
              <w:t xml:space="preserve">those </w:t>
            </w:r>
            <w:r w:rsidR="00045D73" w:rsidRPr="00D97A26">
              <w:t>inferred by a histology result</w:t>
            </w:r>
            <w:r w:rsidR="00045D73">
              <w:t xml:space="preserve">.  </w:t>
            </w:r>
            <w:r w:rsidRPr="00D97A26">
              <w:t xml:space="preserve">Nationally, more of the HPV tests which were taken at colposcopy came from public facilities </w:t>
            </w:r>
            <w:r w:rsidRPr="00D97A26">
              <w:rPr>
                <w:lang w:val="en-NZ"/>
              </w:rPr>
              <w:t>(</w:t>
            </w:r>
            <w:r w:rsidR="003D5F36" w:rsidRPr="00D97A26">
              <w:rPr>
                <w:szCs w:val="23"/>
              </w:rPr>
              <w:t>88.4</w:t>
            </w:r>
            <w:r w:rsidR="00645DCC" w:rsidRPr="00D97A26">
              <w:rPr>
                <w:szCs w:val="23"/>
                <w:lang w:val="en-NZ"/>
              </w:rPr>
              <w:t>%</w:t>
            </w:r>
            <w:r w:rsidRPr="00D97A26">
              <w:rPr>
                <w:lang w:val="en-NZ"/>
              </w:rPr>
              <w:t>;</w:t>
            </w:r>
            <w:r w:rsidR="007A6B51" w:rsidRPr="00D97A26">
              <w:rPr>
                <w:lang w:val="en-NZ"/>
              </w:rPr>
              <w:t xml:space="preserve"> </w:t>
            </w:r>
            <w:r w:rsidR="003D5F36" w:rsidRPr="00D97A26">
              <w:rPr>
                <w:szCs w:val="23"/>
              </w:rPr>
              <w:t>957</w:t>
            </w:r>
            <w:r w:rsidRPr="00D97A26">
              <w:t xml:space="preserve"> tests</w:t>
            </w:r>
            <w:r w:rsidRPr="00D97A26">
              <w:rPr>
                <w:lang w:val="en-NZ"/>
              </w:rPr>
              <w:t>)</w:t>
            </w:r>
            <w:r w:rsidR="00D3241F" w:rsidRPr="00D97A26">
              <w:rPr>
                <w:szCs w:val="23"/>
              </w:rPr>
              <w:t xml:space="preserve"> </w:t>
            </w:r>
            <w:r w:rsidRPr="00D97A26">
              <w:t xml:space="preserve">than from private facilities </w:t>
            </w:r>
            <w:r w:rsidRPr="00D97A26">
              <w:rPr>
                <w:lang w:val="en-NZ"/>
              </w:rPr>
              <w:t>(</w:t>
            </w:r>
            <w:r w:rsidR="003D5F36" w:rsidRPr="00D97A26">
              <w:rPr>
                <w:szCs w:val="23"/>
              </w:rPr>
              <w:t>11.6</w:t>
            </w:r>
            <w:r w:rsidR="00645DCC" w:rsidRPr="00D97A26">
              <w:rPr>
                <w:szCs w:val="23"/>
                <w:lang w:val="en-NZ"/>
              </w:rPr>
              <w:t>%</w:t>
            </w:r>
            <w:r w:rsidRPr="00D97A26">
              <w:rPr>
                <w:lang w:val="en-NZ"/>
              </w:rPr>
              <w:t>;</w:t>
            </w:r>
            <w:r w:rsidR="007A6B51" w:rsidRPr="00D97A26">
              <w:rPr>
                <w:lang w:val="en-NZ"/>
              </w:rPr>
              <w:t xml:space="preserve"> </w:t>
            </w:r>
            <w:r w:rsidR="003D5F36" w:rsidRPr="00D97A26">
              <w:rPr>
                <w:szCs w:val="23"/>
              </w:rPr>
              <w:t>125</w:t>
            </w:r>
            <w:r w:rsidRPr="00D97A26">
              <w:t xml:space="preserve"> tests</w:t>
            </w:r>
            <w:r w:rsidRPr="00D97A26">
              <w:rPr>
                <w:szCs w:val="23"/>
                <w:lang w:val="en-NZ"/>
              </w:rPr>
              <w:t>)</w:t>
            </w:r>
            <w:r w:rsidR="00A32F36" w:rsidRPr="00D97A26">
              <w:rPr>
                <w:szCs w:val="23"/>
                <w:lang w:val="en-NZ"/>
              </w:rPr>
              <w:t>.</w:t>
            </w:r>
            <w:r w:rsidRPr="00D97A26">
              <w:t xml:space="preserve"> As the number of HPV tests collected at a colposcopy clinic is potentially reflective of the number of colposcopies performed there, a rate of HPV tests at colposcopy which takes this variation into account was derived, in order to provide more information. The rate of HPV tests at colposcopy was calculated by dividing the number of HPV tests collected at colposcopy by the total number of colposcopies within that DHB or across private colposcopy clinics, expressed as a percentage. This rate can be broadly interpreted as the percentage of colposcopies (within a given DHB or sector) where an HPV test sample is collected. Across New Zealand, HPV test samples were collected in approximately </w:t>
            </w:r>
            <w:r w:rsidR="003D5F36" w:rsidRPr="00D97A26">
              <w:rPr>
                <w:szCs w:val="23"/>
              </w:rPr>
              <w:t>8.9</w:t>
            </w:r>
            <w:r w:rsidRPr="00D97A26">
              <w:rPr>
                <w:szCs w:val="23"/>
              </w:rPr>
              <w:t>%</w:t>
            </w:r>
            <w:r w:rsidRPr="00D97A26">
              <w:t xml:space="preserve"> of colposcopies. In DHBs where HPV tests were collected at colposcopy, this value ranged from</w:t>
            </w:r>
            <w:r w:rsidR="00D3241F" w:rsidRPr="00D97A26">
              <w:rPr>
                <w:szCs w:val="23"/>
                <w:lang w:val="en-NZ"/>
              </w:rPr>
              <w:t xml:space="preserve"> </w:t>
            </w:r>
            <w:r w:rsidR="003D5F36" w:rsidRPr="00D97A26">
              <w:rPr>
                <w:szCs w:val="23"/>
              </w:rPr>
              <w:t>0.5</w:t>
            </w:r>
            <w:r w:rsidRPr="00D97A26">
              <w:rPr>
                <w:szCs w:val="23"/>
              </w:rPr>
              <w:t xml:space="preserve">% </w:t>
            </w:r>
            <w:r w:rsidRPr="00D97A26">
              <w:t>(</w:t>
            </w:r>
            <w:r w:rsidR="003D5F36" w:rsidRPr="00D97A26">
              <w:rPr>
                <w:szCs w:val="23"/>
              </w:rPr>
              <w:t>Tairawhiti</w:t>
            </w:r>
            <w:r w:rsidRPr="00D97A26">
              <w:t xml:space="preserve">) to </w:t>
            </w:r>
            <w:r w:rsidR="003D5F36" w:rsidRPr="00D97A26">
              <w:rPr>
                <w:szCs w:val="23"/>
              </w:rPr>
              <w:t>28.6</w:t>
            </w:r>
            <w:r w:rsidR="00AB0B74" w:rsidRPr="00D97A26">
              <w:rPr>
                <w:szCs w:val="23"/>
              </w:rPr>
              <w:t>%</w:t>
            </w:r>
            <w:r w:rsidRPr="00D97A26">
              <w:t xml:space="preserve"> (</w:t>
            </w:r>
            <w:r w:rsidR="003D5F36" w:rsidRPr="00D97A26">
              <w:rPr>
                <w:szCs w:val="23"/>
              </w:rPr>
              <w:t>Wairarapa</w:t>
            </w:r>
            <w:r w:rsidRPr="00D97A26">
              <w:rPr>
                <w:szCs w:val="23"/>
              </w:rPr>
              <w:t>)</w:t>
            </w:r>
            <w:r w:rsidR="00AB0B74" w:rsidRPr="00D97A26">
              <w:rPr>
                <w:szCs w:val="23"/>
              </w:rPr>
              <w:t>,</w:t>
            </w:r>
            <w:r w:rsidRPr="00D97A26">
              <w:t xml:space="preserve"> and was </w:t>
            </w:r>
            <w:r w:rsidR="003D5F36" w:rsidRPr="00D97A26">
              <w:rPr>
                <w:szCs w:val="23"/>
              </w:rPr>
              <w:t>8.8</w:t>
            </w:r>
            <w:r w:rsidRPr="00D97A26">
              <w:rPr>
                <w:szCs w:val="23"/>
              </w:rPr>
              <w:t>%</w:t>
            </w:r>
            <w:r w:rsidRPr="00D97A26">
              <w:t xml:space="preserve"> overall across all public DHB clinics (</w:t>
            </w:r>
            <w:r w:rsidR="00E81CA0" w:rsidRPr="00F96434">
              <w:fldChar w:fldCharType="begin"/>
            </w:r>
            <w:r w:rsidR="00E81CA0" w:rsidRPr="00F96434">
              <w:instrText xml:space="preserve"> REF _Ref517431245 \h </w:instrText>
            </w:r>
            <w:r w:rsidR="00F96434">
              <w:instrText xml:space="preserve"> \* MERGEFORMAT </w:instrText>
            </w:r>
            <w:r w:rsidR="00E81CA0" w:rsidRPr="00F96434">
              <w:fldChar w:fldCharType="separate"/>
            </w:r>
            <w:r w:rsidR="00BE504B" w:rsidRPr="00610656">
              <w:t xml:space="preserve">Figure </w:t>
            </w:r>
            <w:r w:rsidR="00BE504B">
              <w:rPr>
                <w:noProof/>
              </w:rPr>
              <w:t>111</w:t>
            </w:r>
            <w:r w:rsidR="00E81CA0" w:rsidRPr="00F96434">
              <w:fldChar w:fldCharType="end"/>
            </w:r>
            <w:r w:rsidR="00E81CA0">
              <w:rPr>
                <w:rStyle w:val="CommentReference"/>
                <w:rFonts w:ascii="Arial" w:eastAsia="Times New Roman" w:hAnsi="Arial"/>
                <w:lang w:val="en-NZ"/>
              </w:rPr>
              <w:t xml:space="preserve">, </w:t>
            </w:r>
            <w:r w:rsidRPr="00610656">
              <w:rPr>
                <w:shd w:val="clear" w:color="auto" w:fill="FFFF00"/>
              </w:rPr>
              <w:fldChar w:fldCharType="begin"/>
            </w:r>
            <w:r w:rsidRPr="00610656">
              <w:rPr>
                <w:shd w:val="clear" w:color="auto" w:fill="FFFF00"/>
              </w:rPr>
              <w:instrText xml:space="preserve"> REF _Ref360739704 \h  \* MERGEFORMAT </w:instrText>
            </w:r>
            <w:r w:rsidRPr="00610656">
              <w:rPr>
                <w:shd w:val="clear" w:color="auto" w:fill="FFFF00"/>
              </w:rPr>
            </w:r>
            <w:r w:rsidRPr="00610656">
              <w:rPr>
                <w:shd w:val="clear" w:color="auto" w:fill="FFFF00"/>
              </w:rPr>
              <w:fldChar w:fldCharType="separate"/>
            </w:r>
            <w:r w:rsidR="00BE504B" w:rsidRPr="00D6326E">
              <w:t xml:space="preserve">Table </w:t>
            </w:r>
            <w:r w:rsidR="00BE504B" w:rsidRPr="00BE504B">
              <w:rPr>
                <w:lang w:val="en-NZ"/>
              </w:rPr>
              <w:t>80</w:t>
            </w:r>
            <w:r w:rsidRPr="00610656">
              <w:rPr>
                <w:shd w:val="clear" w:color="auto" w:fill="FFFF00"/>
              </w:rPr>
              <w:fldChar w:fldCharType="end"/>
            </w:r>
            <w:r w:rsidRPr="00D97A26">
              <w:t xml:space="preserve">). In private practice, this rate was </w:t>
            </w:r>
            <w:r w:rsidR="003D5F36" w:rsidRPr="00D97A26">
              <w:rPr>
                <w:szCs w:val="23"/>
              </w:rPr>
              <w:t>9.7</w:t>
            </w:r>
            <w:r w:rsidRPr="00D97A26">
              <w:rPr>
                <w:szCs w:val="23"/>
                <w:lang w:val="en-NZ"/>
              </w:rPr>
              <w:t>%.</w:t>
            </w:r>
            <w:r w:rsidRPr="00D97A26">
              <w:t xml:space="preserve"> </w:t>
            </w:r>
          </w:p>
          <w:p w14:paraId="5E85CD60" w14:textId="77777777" w:rsidR="000E4D29" w:rsidRPr="00D97A26" w:rsidRDefault="000E4D29" w:rsidP="00755EC1">
            <w:pPr>
              <w:pStyle w:val="NoSpacing"/>
            </w:pPr>
          </w:p>
        </w:tc>
      </w:tr>
      <w:tr w:rsidR="000E4D29" w:rsidRPr="00D97A26" w14:paraId="5589C5D2" w14:textId="77777777" w:rsidTr="00E81CA0">
        <w:tc>
          <w:tcPr>
            <w:tcW w:w="1791" w:type="dxa"/>
            <w:tcBorders>
              <w:top w:val="single" w:sz="4" w:space="0" w:color="auto"/>
              <w:bottom w:val="single" w:sz="4" w:space="0" w:color="auto"/>
              <w:right w:val="nil"/>
            </w:tcBorders>
          </w:tcPr>
          <w:p w14:paraId="736447BE" w14:textId="77777777" w:rsidR="000E4D29" w:rsidRPr="00D97A26" w:rsidRDefault="000E4D29" w:rsidP="00755EC1">
            <w:pPr>
              <w:spacing w:before="120"/>
              <w:ind w:right="544"/>
              <w:jc w:val="both"/>
              <w:rPr>
                <w:b/>
              </w:rPr>
            </w:pPr>
            <w:r w:rsidRPr="00D97A26">
              <w:rPr>
                <w:b/>
              </w:rPr>
              <w:lastRenderedPageBreak/>
              <w:t>Trends</w:t>
            </w:r>
          </w:p>
        </w:tc>
        <w:tc>
          <w:tcPr>
            <w:tcW w:w="7389" w:type="dxa"/>
            <w:tcBorders>
              <w:top w:val="single" w:sz="4" w:space="0" w:color="auto"/>
              <w:left w:val="nil"/>
              <w:bottom w:val="single" w:sz="4" w:space="0" w:color="auto"/>
            </w:tcBorders>
          </w:tcPr>
          <w:p w14:paraId="692132C4" w14:textId="2C03520E" w:rsidR="000E4D29" w:rsidRPr="00D97A26" w:rsidRDefault="00F61D57" w:rsidP="00755EC1">
            <w:pPr>
              <w:spacing w:before="120"/>
              <w:ind w:right="34"/>
              <w:jc w:val="both"/>
              <w:rPr>
                <w:szCs w:val="23"/>
              </w:rPr>
            </w:pPr>
            <w:r w:rsidRPr="00D97A26">
              <w:rPr>
                <w:szCs w:val="23"/>
              </w:rPr>
              <w:t>A s</w:t>
            </w:r>
            <w:r w:rsidR="00FC7CFD" w:rsidRPr="00D97A26">
              <w:rPr>
                <w:szCs w:val="23"/>
              </w:rPr>
              <w:t xml:space="preserve">imilar volume of </w:t>
            </w:r>
            <w:r w:rsidR="000F0DE0" w:rsidRPr="00D97A26">
              <w:rPr>
                <w:szCs w:val="23"/>
              </w:rPr>
              <w:t xml:space="preserve">HPV </w:t>
            </w:r>
            <w:r w:rsidR="000E4D29" w:rsidRPr="00D97A26">
              <w:rPr>
                <w:szCs w:val="23"/>
              </w:rPr>
              <w:t>samples w</w:t>
            </w:r>
            <w:r w:rsidR="00045D73">
              <w:rPr>
                <w:szCs w:val="23"/>
              </w:rPr>
              <w:t>as</w:t>
            </w:r>
            <w:r w:rsidR="000E4D29" w:rsidRPr="00D97A26">
              <w:rPr>
                <w:szCs w:val="23"/>
              </w:rPr>
              <w:t xml:space="preserve"> </w:t>
            </w:r>
            <w:r w:rsidR="000F0DE0" w:rsidRPr="00D97A26">
              <w:rPr>
                <w:szCs w:val="23"/>
              </w:rPr>
              <w:t>received at laboratories for</w:t>
            </w:r>
            <w:r w:rsidR="000E4D29" w:rsidRPr="00D97A26">
              <w:rPr>
                <w:szCs w:val="23"/>
              </w:rPr>
              <w:t xml:space="preserve"> testing in the current (</w:t>
            </w:r>
            <w:r w:rsidR="00F27D41" w:rsidRPr="00D97A26">
              <w:rPr>
                <w:szCs w:val="23"/>
              </w:rPr>
              <w:t>18,230</w:t>
            </w:r>
            <w:r w:rsidR="000E4D29" w:rsidRPr="00D97A26">
              <w:rPr>
                <w:szCs w:val="23"/>
              </w:rPr>
              <w:t xml:space="preserve">) </w:t>
            </w:r>
            <w:r w:rsidR="000F0DE0" w:rsidRPr="00D97A26">
              <w:rPr>
                <w:szCs w:val="23"/>
              </w:rPr>
              <w:t>and</w:t>
            </w:r>
            <w:r w:rsidR="000E4D29" w:rsidRPr="00D97A26">
              <w:rPr>
                <w:szCs w:val="23"/>
              </w:rPr>
              <w:t xml:space="preserve"> the previous monitoring </w:t>
            </w:r>
            <w:r w:rsidR="000F0DE0" w:rsidRPr="00D97A26">
              <w:rPr>
                <w:szCs w:val="23"/>
              </w:rPr>
              <w:t>period</w:t>
            </w:r>
            <w:r w:rsidR="000E4D29" w:rsidRPr="00D97A26">
              <w:rPr>
                <w:szCs w:val="23"/>
              </w:rPr>
              <w:t xml:space="preserve"> (</w:t>
            </w:r>
            <w:r w:rsidR="00FC7CFD" w:rsidRPr="00D97A26">
              <w:rPr>
                <w:szCs w:val="23"/>
              </w:rPr>
              <w:t>18,891</w:t>
            </w:r>
            <w:r w:rsidR="000E4D29" w:rsidRPr="00D97A26">
              <w:rPr>
                <w:szCs w:val="23"/>
              </w:rPr>
              <w:t xml:space="preserve">; a decrease of </w:t>
            </w:r>
            <w:r w:rsidR="006917A7" w:rsidRPr="00D97A26">
              <w:rPr>
                <w:szCs w:val="23"/>
              </w:rPr>
              <w:t>3.5</w:t>
            </w:r>
            <w:r w:rsidR="000E4D29" w:rsidRPr="00D97A26">
              <w:rPr>
                <w:szCs w:val="23"/>
              </w:rPr>
              <w:t>%).</w:t>
            </w:r>
            <w:r w:rsidR="00051AEC" w:rsidRPr="00D97A26">
              <w:rPr>
                <w:szCs w:val="23"/>
              </w:rPr>
              <w:t xml:space="preserve"> </w:t>
            </w:r>
            <w:r w:rsidR="006917A7" w:rsidRPr="00D97A26">
              <w:rPr>
                <w:szCs w:val="23"/>
              </w:rPr>
              <w:t xml:space="preserve">Two laboratories </w:t>
            </w:r>
            <w:r w:rsidR="00B5196A" w:rsidRPr="00D97A26">
              <w:rPr>
                <w:szCs w:val="23"/>
              </w:rPr>
              <w:t>experienced an</w:t>
            </w:r>
            <w:r w:rsidR="000E4D29" w:rsidRPr="00D97A26">
              <w:rPr>
                <w:szCs w:val="23"/>
              </w:rPr>
              <w:t xml:space="preserve"> increase in the number of samples received between the current monitoring period compared with the previous report period.</w:t>
            </w:r>
            <w:r w:rsidR="00B5196A" w:rsidRPr="00D97A26">
              <w:rPr>
                <w:szCs w:val="23"/>
              </w:rPr>
              <w:t xml:space="preserve"> </w:t>
            </w:r>
            <w:r w:rsidR="000E4D29" w:rsidRPr="00D97A26">
              <w:rPr>
                <w:szCs w:val="23"/>
              </w:rPr>
              <w:t xml:space="preserve">The laboratory with the largest percentage </w:t>
            </w:r>
            <w:r w:rsidR="00154CBA" w:rsidRPr="00D97A26">
              <w:rPr>
                <w:szCs w:val="23"/>
              </w:rPr>
              <w:t xml:space="preserve">increase in the number of tests between the previous </w:t>
            </w:r>
            <w:r w:rsidR="00045D73">
              <w:rPr>
                <w:szCs w:val="23"/>
              </w:rPr>
              <w:t xml:space="preserve">and </w:t>
            </w:r>
            <w:r w:rsidR="00045D73" w:rsidRPr="00D97A26">
              <w:rPr>
                <w:szCs w:val="23"/>
              </w:rPr>
              <w:t xml:space="preserve">current </w:t>
            </w:r>
            <w:r w:rsidR="00154CBA" w:rsidRPr="00D97A26">
              <w:rPr>
                <w:szCs w:val="23"/>
              </w:rPr>
              <w:t>period was Medlab Central Ltd</w:t>
            </w:r>
            <w:r w:rsidR="009A55A9" w:rsidRPr="00D97A26">
              <w:rPr>
                <w:szCs w:val="23"/>
              </w:rPr>
              <w:t>.</w:t>
            </w:r>
            <w:r w:rsidR="003D6E22" w:rsidRPr="00D97A26">
              <w:rPr>
                <w:szCs w:val="23"/>
              </w:rPr>
              <w:t xml:space="preserve"> (from 1,629 </w:t>
            </w:r>
            <w:r w:rsidR="00154CBA" w:rsidRPr="00D97A26">
              <w:rPr>
                <w:szCs w:val="23"/>
              </w:rPr>
              <w:t>to 1,816 test</w:t>
            </w:r>
            <w:r w:rsidR="009A55A9" w:rsidRPr="00D97A26">
              <w:rPr>
                <w:szCs w:val="23"/>
              </w:rPr>
              <w:t>s</w:t>
            </w:r>
            <w:r w:rsidR="00154CBA" w:rsidRPr="00D97A26">
              <w:rPr>
                <w:szCs w:val="23"/>
              </w:rPr>
              <w:t xml:space="preserve">; 11.5% increase) and </w:t>
            </w:r>
            <w:r w:rsidR="00045D73">
              <w:rPr>
                <w:szCs w:val="23"/>
              </w:rPr>
              <w:t xml:space="preserve">the </w:t>
            </w:r>
            <w:r w:rsidR="00154CBA" w:rsidRPr="00D97A26">
              <w:rPr>
                <w:szCs w:val="23"/>
              </w:rPr>
              <w:t xml:space="preserve">largest </w:t>
            </w:r>
            <w:r w:rsidR="000E4D29" w:rsidRPr="00D97A26">
              <w:rPr>
                <w:szCs w:val="23"/>
              </w:rPr>
              <w:t xml:space="preserve">decrease was </w:t>
            </w:r>
            <w:r w:rsidR="00045D73">
              <w:rPr>
                <w:szCs w:val="23"/>
              </w:rPr>
              <w:t xml:space="preserve">at </w:t>
            </w:r>
            <w:r w:rsidR="00154CBA" w:rsidRPr="00D97A26">
              <w:rPr>
                <w:szCs w:val="23"/>
              </w:rPr>
              <w:t>Canterbury Health Laboratories</w:t>
            </w:r>
            <w:r w:rsidR="000E4D29" w:rsidRPr="00D97A26">
              <w:rPr>
                <w:szCs w:val="23"/>
              </w:rPr>
              <w:t xml:space="preserve"> (from </w:t>
            </w:r>
            <w:r w:rsidR="00154CBA" w:rsidRPr="00D97A26">
              <w:rPr>
                <w:szCs w:val="23"/>
              </w:rPr>
              <w:t>1,500</w:t>
            </w:r>
            <w:r w:rsidR="000E4D29" w:rsidRPr="00D97A26">
              <w:rPr>
                <w:szCs w:val="23"/>
              </w:rPr>
              <w:t xml:space="preserve"> to </w:t>
            </w:r>
            <w:r w:rsidR="00154CBA" w:rsidRPr="00D97A26">
              <w:rPr>
                <w:szCs w:val="23"/>
              </w:rPr>
              <w:t>1,280</w:t>
            </w:r>
            <w:r w:rsidR="000E4D29" w:rsidRPr="00D97A26">
              <w:rPr>
                <w:szCs w:val="23"/>
              </w:rPr>
              <w:t xml:space="preserve"> tests; </w:t>
            </w:r>
            <w:r w:rsidR="00154CBA" w:rsidRPr="00D97A26">
              <w:rPr>
                <w:szCs w:val="23"/>
              </w:rPr>
              <w:t>14.7</w:t>
            </w:r>
            <w:r w:rsidR="000E4D29" w:rsidRPr="00D97A26">
              <w:rPr>
                <w:szCs w:val="23"/>
              </w:rPr>
              <w:t xml:space="preserve">% decrease). Trends by laboratory can be </w:t>
            </w:r>
            <w:r w:rsidR="000E4D29" w:rsidRPr="00F96434">
              <w:rPr>
                <w:szCs w:val="23"/>
              </w:rPr>
              <w:t xml:space="preserve">seen in </w:t>
            </w:r>
            <w:r w:rsidR="000E4D29" w:rsidRPr="00F96434">
              <w:rPr>
                <w:szCs w:val="23"/>
              </w:rPr>
              <w:fldChar w:fldCharType="begin"/>
            </w:r>
            <w:r w:rsidR="000E4D29" w:rsidRPr="00F96434">
              <w:rPr>
                <w:szCs w:val="23"/>
              </w:rPr>
              <w:instrText xml:space="preserve"> REF _Ref486505788 \h </w:instrText>
            </w:r>
            <w:r w:rsidR="00122FEE" w:rsidRPr="00F96434">
              <w:rPr>
                <w:szCs w:val="23"/>
              </w:rPr>
              <w:instrText xml:space="preserve"> \* MERGEFORMAT </w:instrText>
            </w:r>
            <w:r w:rsidR="000E4D29" w:rsidRPr="00F96434">
              <w:rPr>
                <w:szCs w:val="23"/>
              </w:rPr>
            </w:r>
            <w:r w:rsidR="000E4D29" w:rsidRPr="00F96434">
              <w:rPr>
                <w:szCs w:val="23"/>
              </w:rPr>
              <w:fldChar w:fldCharType="separate"/>
            </w:r>
            <w:r w:rsidR="00BE504B" w:rsidRPr="00610656">
              <w:t xml:space="preserve">Figure </w:t>
            </w:r>
            <w:r w:rsidR="00BE504B">
              <w:rPr>
                <w:noProof/>
              </w:rPr>
              <w:t>112</w:t>
            </w:r>
            <w:r w:rsidR="000E4D29" w:rsidRPr="00F96434">
              <w:rPr>
                <w:szCs w:val="23"/>
              </w:rPr>
              <w:fldChar w:fldCharType="end"/>
            </w:r>
            <w:r w:rsidR="000E4D29" w:rsidRPr="00F96434">
              <w:rPr>
                <w:szCs w:val="23"/>
              </w:rPr>
              <w:t>.</w:t>
            </w:r>
          </w:p>
          <w:p w14:paraId="39A57507" w14:textId="77777777" w:rsidR="000E4D29" w:rsidRPr="00D97A26" w:rsidRDefault="000E4D29" w:rsidP="00755EC1">
            <w:pPr>
              <w:pStyle w:val="NoSpacing"/>
              <w:rPr>
                <w:lang w:val="en-US"/>
              </w:rPr>
            </w:pPr>
          </w:p>
          <w:p w14:paraId="1B874FA2" w14:textId="21748AE2" w:rsidR="000E4D29" w:rsidRPr="00D97A26" w:rsidRDefault="00F936B4" w:rsidP="00755EC1">
            <w:pPr>
              <w:pStyle w:val="NoSpacing"/>
              <w:jc w:val="both"/>
              <w:rPr>
                <w:lang w:val="en-US"/>
              </w:rPr>
            </w:pPr>
            <w:r w:rsidRPr="00D97A26">
              <w:rPr>
                <w:lang w:val="en-US"/>
              </w:rPr>
              <w:lastRenderedPageBreak/>
              <w:t>Cha</w:t>
            </w:r>
            <w:r w:rsidR="00FE0C53">
              <w:rPr>
                <w:lang w:val="en-US"/>
              </w:rPr>
              <w:t>n</w:t>
            </w:r>
            <w:r w:rsidRPr="00D97A26">
              <w:rPr>
                <w:lang w:val="en-US"/>
              </w:rPr>
              <w:t>ges</w:t>
            </w:r>
            <w:r w:rsidR="000E4D29" w:rsidRPr="00D97A26">
              <w:rPr>
                <w:lang w:val="en-US"/>
              </w:rPr>
              <w:t xml:space="preserve"> in HPV test volumes </w:t>
            </w:r>
            <w:r w:rsidRPr="00D97A26">
              <w:rPr>
                <w:lang w:val="en-US"/>
              </w:rPr>
              <w:t>varied</w:t>
            </w:r>
            <w:r w:rsidR="000E4D29" w:rsidRPr="00D97A26">
              <w:rPr>
                <w:lang w:val="en-US"/>
              </w:rPr>
              <w:t xml:space="preserve"> across all test purpose categories. </w:t>
            </w:r>
            <w:r w:rsidR="001B5B67" w:rsidRPr="00D97A26">
              <w:rPr>
                <w:lang w:val="en-US"/>
              </w:rPr>
              <w:t>The greatest increase in t</w:t>
            </w:r>
            <w:r w:rsidR="000E4D29" w:rsidRPr="00D97A26">
              <w:rPr>
                <w:lang w:val="en-US"/>
              </w:rPr>
              <w:t xml:space="preserve">he number of tests performed for the four guidelines categories (post-treatment, historical testing, HPV triage or tests at colposcopy) </w:t>
            </w:r>
            <w:r w:rsidR="001B5B67" w:rsidRPr="00D97A26">
              <w:rPr>
                <w:lang w:val="en-US"/>
              </w:rPr>
              <w:t xml:space="preserve">occurred at colposcopy </w:t>
            </w:r>
            <w:r w:rsidR="00D8156E">
              <w:rPr>
                <w:lang w:val="en-US"/>
              </w:rPr>
              <w:t>(</w:t>
            </w:r>
            <w:r w:rsidR="001B5B67" w:rsidRPr="00D97A26">
              <w:rPr>
                <w:lang w:val="en-US"/>
              </w:rPr>
              <w:t>54.1% increase</w:t>
            </w:r>
            <w:r w:rsidR="00D8156E">
              <w:rPr>
                <w:lang w:val="en-US"/>
              </w:rPr>
              <w:t>; 444 tests)</w:t>
            </w:r>
            <w:r w:rsidR="001B5B67" w:rsidRPr="00D97A26">
              <w:rPr>
                <w:lang w:val="en-US"/>
              </w:rPr>
              <w:t xml:space="preserve"> </w:t>
            </w:r>
            <w:r w:rsidR="008D2F86" w:rsidRPr="00D97A26">
              <w:rPr>
                <w:lang w:val="en-US"/>
              </w:rPr>
              <w:t>and</w:t>
            </w:r>
            <w:r w:rsidR="00197AAB" w:rsidRPr="00D97A26">
              <w:t xml:space="preserve"> t</w:t>
            </w:r>
            <w:r w:rsidR="00421A9A" w:rsidRPr="00D97A26">
              <w:t xml:space="preserve">he greatest </w:t>
            </w:r>
            <w:r w:rsidR="000933AE" w:rsidRPr="00D97A26">
              <w:t xml:space="preserve">relative </w:t>
            </w:r>
            <w:r w:rsidR="00421A9A" w:rsidRPr="00D97A26">
              <w:t xml:space="preserve">decrease </w:t>
            </w:r>
            <w:r w:rsidR="00FD3186">
              <w:t xml:space="preserve">was </w:t>
            </w:r>
            <w:r w:rsidR="00421A9A" w:rsidRPr="00D97A26">
              <w:t>seen in</w:t>
            </w:r>
            <w:r w:rsidR="00197AAB" w:rsidRPr="00D97A26">
              <w:t xml:space="preserve"> </w:t>
            </w:r>
            <w:r w:rsidR="008D2F86" w:rsidRPr="00D97A26">
              <w:t>HPV tests taken for historical reasons</w:t>
            </w:r>
            <w:r w:rsidR="00197AAB" w:rsidRPr="00D97A26">
              <w:t xml:space="preserve"> (decrease of </w:t>
            </w:r>
            <w:r w:rsidR="00F423EE" w:rsidRPr="00D97A26">
              <w:t>6.6</w:t>
            </w:r>
            <w:r w:rsidR="00197AAB" w:rsidRPr="00D97A26">
              <w:t>%</w:t>
            </w:r>
            <w:r w:rsidR="00A75498" w:rsidRPr="00D97A26">
              <w:t xml:space="preserve"> or </w:t>
            </w:r>
            <w:r w:rsidR="00F423EE" w:rsidRPr="00D97A26">
              <w:t xml:space="preserve">475 </w:t>
            </w:r>
            <w:r w:rsidR="00A75498" w:rsidRPr="00D97A26">
              <w:t>tests</w:t>
            </w:r>
            <w:r w:rsidR="00197AAB" w:rsidRPr="00D97A26">
              <w:t>)</w:t>
            </w:r>
            <w:r w:rsidR="00C42798" w:rsidRPr="00D97A26">
              <w:t xml:space="preserve"> </w:t>
            </w:r>
            <w:r w:rsidR="00C42798" w:rsidRPr="00021482">
              <w:t>(</w:t>
            </w:r>
            <w:r w:rsidR="001E3C43" w:rsidRPr="00021482">
              <w:fldChar w:fldCharType="begin"/>
            </w:r>
            <w:r w:rsidR="001E3C43" w:rsidRPr="00021482">
              <w:instrText xml:space="preserve"> REF _Ref512860137 \h </w:instrText>
            </w:r>
            <w:r w:rsidR="00F423EE" w:rsidRPr="00021482">
              <w:instrText xml:space="preserve"> \* MERGEFORMAT </w:instrText>
            </w:r>
            <w:r w:rsidR="001E3C43" w:rsidRPr="00021482">
              <w:fldChar w:fldCharType="separate"/>
            </w:r>
            <w:r w:rsidR="00BE504B" w:rsidRPr="00610656">
              <w:t xml:space="preserve">Figure </w:t>
            </w:r>
            <w:r w:rsidR="00BE504B">
              <w:rPr>
                <w:noProof/>
              </w:rPr>
              <w:t>113</w:t>
            </w:r>
            <w:r w:rsidR="001E3C43" w:rsidRPr="00021482">
              <w:fldChar w:fldCharType="end"/>
            </w:r>
            <w:r w:rsidR="00C42798" w:rsidRPr="00021482">
              <w:t>)</w:t>
            </w:r>
            <w:r w:rsidR="000E4D29" w:rsidRPr="00021482">
              <w:t>.</w:t>
            </w:r>
            <w:r w:rsidR="000E4D29" w:rsidRPr="00D97A26">
              <w:t xml:space="preserve"> </w:t>
            </w:r>
            <w:r w:rsidR="00752D49" w:rsidRPr="00D97A26">
              <w:t>A decrease was also seen in</w:t>
            </w:r>
            <w:r w:rsidR="000E4D29" w:rsidRPr="00D97A26">
              <w:rPr>
                <w:lang w:val="en-US"/>
              </w:rPr>
              <w:t xml:space="preserve"> </w:t>
            </w:r>
            <w:r w:rsidR="00D8156E">
              <w:rPr>
                <w:lang w:val="en-US"/>
              </w:rPr>
              <w:t xml:space="preserve">both </w:t>
            </w:r>
            <w:r w:rsidR="000E4D29" w:rsidRPr="00D97A26">
              <w:rPr>
                <w:lang w:val="en-US"/>
              </w:rPr>
              <w:t xml:space="preserve">the number of HPV tests in the ‘Other’ category </w:t>
            </w:r>
            <w:r w:rsidR="00A75498" w:rsidRPr="00D97A26">
              <w:t>(</w:t>
            </w:r>
            <w:r w:rsidR="00F423EE" w:rsidRPr="00D97A26">
              <w:t>618</w:t>
            </w:r>
            <w:r w:rsidR="00A75498" w:rsidRPr="00D97A26">
              <w:t xml:space="preserve"> tests)</w:t>
            </w:r>
            <w:r w:rsidR="00752D49" w:rsidRPr="00D97A26">
              <w:t xml:space="preserve"> and a</w:t>
            </w:r>
            <w:r w:rsidR="00D8156E">
              <w:t>l</w:t>
            </w:r>
            <w:r w:rsidR="00752D49" w:rsidRPr="00D97A26">
              <w:t>s</w:t>
            </w:r>
            <w:r w:rsidR="00D8156E">
              <w:t>o</w:t>
            </w:r>
            <w:r w:rsidR="00752D49" w:rsidRPr="00D97A26">
              <w:t xml:space="preserve"> </w:t>
            </w:r>
            <w:r w:rsidR="00D8156E">
              <w:t>the</w:t>
            </w:r>
            <w:r w:rsidR="00752D49" w:rsidRPr="00D97A26">
              <w:t xml:space="preserve"> percent</w:t>
            </w:r>
            <w:r w:rsidR="000E4D29" w:rsidRPr="00D97A26">
              <w:rPr>
                <w:lang w:val="en-US"/>
              </w:rPr>
              <w:t xml:space="preserve"> of all HPV tests </w:t>
            </w:r>
            <w:r w:rsidR="00D8156E">
              <w:rPr>
                <w:lang w:val="en-US"/>
              </w:rPr>
              <w:t>in this category (</w:t>
            </w:r>
            <w:r w:rsidR="000E4D29" w:rsidRPr="00D97A26">
              <w:t>from</w:t>
            </w:r>
            <w:r w:rsidR="000E4D29" w:rsidRPr="00D97A26">
              <w:rPr>
                <w:lang w:val="en-US"/>
              </w:rPr>
              <w:t xml:space="preserve"> </w:t>
            </w:r>
            <w:r w:rsidR="00F423EE" w:rsidRPr="00D97A26">
              <w:rPr>
                <w:szCs w:val="23"/>
              </w:rPr>
              <w:t>29.5</w:t>
            </w:r>
            <w:r w:rsidR="000E4D29" w:rsidRPr="00D97A26">
              <w:rPr>
                <w:lang w:val="en-US"/>
              </w:rPr>
              <w:t xml:space="preserve">% </w:t>
            </w:r>
            <w:r w:rsidR="000E4D29" w:rsidRPr="00D97A26">
              <w:t xml:space="preserve">to </w:t>
            </w:r>
            <w:r w:rsidR="003D5F36" w:rsidRPr="00D97A26">
              <w:rPr>
                <w:szCs w:val="23"/>
                <w:lang w:val="en-US"/>
              </w:rPr>
              <w:t>27.2</w:t>
            </w:r>
            <w:r w:rsidR="000F15A8" w:rsidRPr="00D97A26">
              <w:rPr>
                <w:szCs w:val="23"/>
              </w:rPr>
              <w:t>%</w:t>
            </w:r>
            <w:r w:rsidR="00D8156E">
              <w:rPr>
                <w:szCs w:val="23"/>
              </w:rPr>
              <w:t>)</w:t>
            </w:r>
            <w:r w:rsidR="000E4D29" w:rsidRPr="00D97A26">
              <w:t>.</w:t>
            </w:r>
            <w:r w:rsidR="000E4D29" w:rsidRPr="00D97A26">
              <w:rPr>
                <w:lang w:val="en-US"/>
              </w:rPr>
              <w:t xml:space="preserve"> </w:t>
            </w:r>
            <w:bookmarkStart w:id="1046" w:name="_Hlk498421102"/>
            <w:r w:rsidR="000E4D29" w:rsidRPr="00D97A26">
              <w:rPr>
                <w:lang w:val="en-US"/>
              </w:rPr>
              <w:t xml:space="preserve">The proportion of tests in each of the other four categories was broadly similar to that </w:t>
            </w:r>
            <w:r w:rsidR="000E4D29" w:rsidRPr="00D97A26">
              <w:t>see</w:t>
            </w:r>
            <w:r w:rsidR="00AB2AEC" w:rsidRPr="00D97A26">
              <w:t>n</w:t>
            </w:r>
            <w:r w:rsidR="000E4D29" w:rsidRPr="00D97A26">
              <w:rPr>
                <w:lang w:val="en-US"/>
              </w:rPr>
              <w:t xml:space="preserve"> </w:t>
            </w:r>
            <w:bookmarkEnd w:id="1046"/>
            <w:r w:rsidR="000E4D29" w:rsidRPr="00D97A26">
              <w:rPr>
                <w:lang w:val="en-US"/>
              </w:rPr>
              <w:t xml:space="preserve">in the previous report (from </w:t>
            </w:r>
            <w:r w:rsidR="004D7905" w:rsidRPr="00D97A26">
              <w:rPr>
                <w:szCs w:val="23"/>
              </w:rPr>
              <w:t>14.4</w:t>
            </w:r>
            <w:r w:rsidR="000E4D29" w:rsidRPr="00D97A26">
              <w:t xml:space="preserve">% to </w:t>
            </w:r>
            <w:r w:rsidR="003D5F36" w:rsidRPr="00D97A26">
              <w:rPr>
                <w:szCs w:val="23"/>
              </w:rPr>
              <w:t>14.1</w:t>
            </w:r>
            <w:r w:rsidR="000F15A8" w:rsidRPr="00D97A26">
              <w:rPr>
                <w:szCs w:val="23"/>
              </w:rPr>
              <w:t xml:space="preserve">% </w:t>
            </w:r>
            <w:r w:rsidR="000E4D29" w:rsidRPr="00D97A26">
              <w:t xml:space="preserve">for post-treatment management; </w:t>
            </w:r>
            <w:r w:rsidR="004D7905" w:rsidRPr="00D97A26">
              <w:t xml:space="preserve">decreased </w:t>
            </w:r>
            <w:r w:rsidR="000E4D29" w:rsidRPr="00D97A26">
              <w:rPr>
                <w:lang w:val="en-US"/>
              </w:rPr>
              <w:t xml:space="preserve">from </w:t>
            </w:r>
            <w:r w:rsidR="004D7905" w:rsidRPr="00D97A26">
              <w:rPr>
                <w:szCs w:val="23"/>
              </w:rPr>
              <w:t xml:space="preserve">38.3 </w:t>
            </w:r>
            <w:r w:rsidR="000E4D29" w:rsidRPr="00D97A26">
              <w:t>%</w:t>
            </w:r>
            <w:r w:rsidR="000F15A8" w:rsidRPr="00D97A26">
              <w:t xml:space="preserve"> </w:t>
            </w:r>
            <w:r w:rsidR="000E4D29" w:rsidRPr="00D97A26">
              <w:t xml:space="preserve">to </w:t>
            </w:r>
            <w:r w:rsidR="003D5F36" w:rsidRPr="00D97A26">
              <w:rPr>
                <w:szCs w:val="23"/>
                <w:lang w:val="en-US"/>
              </w:rPr>
              <w:t>37.1</w:t>
            </w:r>
            <w:r w:rsidR="000F15A8" w:rsidRPr="00D97A26">
              <w:rPr>
                <w:szCs w:val="23"/>
                <w:lang w:val="en-US"/>
              </w:rPr>
              <w:t xml:space="preserve">% </w:t>
            </w:r>
            <w:r w:rsidR="000E4D29" w:rsidRPr="00D97A26">
              <w:rPr>
                <w:lang w:val="en-US"/>
              </w:rPr>
              <w:t xml:space="preserve">for historical testing; </w:t>
            </w:r>
            <w:r w:rsidR="009C093F" w:rsidRPr="00D97A26">
              <w:rPr>
                <w:lang w:val="en-US"/>
              </w:rPr>
              <w:t xml:space="preserve">and </w:t>
            </w:r>
            <w:r w:rsidR="004D7905" w:rsidRPr="00D97A26">
              <w:t>13.</w:t>
            </w:r>
            <w:r w:rsidR="004D7905" w:rsidRPr="00D97A26">
              <w:rPr>
                <w:szCs w:val="23"/>
              </w:rPr>
              <w:t>4</w:t>
            </w:r>
            <w:r w:rsidR="000E4D29" w:rsidRPr="00D97A26">
              <w:t xml:space="preserve">% to </w:t>
            </w:r>
            <w:r w:rsidR="003D5F36" w:rsidRPr="00D97A26">
              <w:rPr>
                <w:szCs w:val="23"/>
                <w:lang w:val="en-US"/>
              </w:rPr>
              <w:t>14.7</w:t>
            </w:r>
            <w:r w:rsidR="000F15A8" w:rsidRPr="00D97A26">
              <w:rPr>
                <w:szCs w:val="23"/>
                <w:lang w:val="en-US"/>
              </w:rPr>
              <w:t xml:space="preserve">% </w:t>
            </w:r>
            <w:r w:rsidR="000E4D29" w:rsidRPr="00D97A26">
              <w:t xml:space="preserve">for triage of </w:t>
            </w:r>
            <w:r w:rsidR="00F53D95" w:rsidRPr="00D97A26">
              <w:t>low-grade</w:t>
            </w:r>
            <w:r w:rsidR="000E4D29" w:rsidRPr="00D97A26">
              <w:t xml:space="preserve"> cytology, and </w:t>
            </w:r>
            <w:r w:rsidR="009C093F" w:rsidRPr="00D97A26">
              <w:t>increased from</w:t>
            </w:r>
            <w:r w:rsidR="00421A9A" w:rsidRPr="00D97A26">
              <w:t xml:space="preserve"> </w:t>
            </w:r>
            <w:r w:rsidR="00B40860" w:rsidRPr="00D97A26">
              <w:t>4.3</w:t>
            </w:r>
            <w:r w:rsidR="009C093F" w:rsidRPr="00D97A26">
              <w:t>% to</w:t>
            </w:r>
            <w:r w:rsidR="00B40860" w:rsidRPr="00D97A26">
              <w:t xml:space="preserve"> </w:t>
            </w:r>
            <w:r w:rsidR="003D5F36" w:rsidRPr="00D97A26">
              <w:rPr>
                <w:szCs w:val="23"/>
              </w:rPr>
              <w:t>6.9</w:t>
            </w:r>
            <w:r w:rsidR="000F15A8" w:rsidRPr="00D97A26">
              <w:rPr>
                <w:szCs w:val="23"/>
              </w:rPr>
              <w:t>%</w:t>
            </w:r>
            <w:r w:rsidR="000E4D29" w:rsidRPr="00D97A26">
              <w:t xml:space="preserve"> for tests taken at colposcopy). </w:t>
            </w:r>
          </w:p>
          <w:p w14:paraId="6964F37A" w14:textId="594D91D3" w:rsidR="000E4D29" w:rsidRPr="00D97A26" w:rsidRDefault="000E4D29" w:rsidP="00755EC1">
            <w:pPr>
              <w:pStyle w:val="NoSpacing"/>
            </w:pPr>
          </w:p>
          <w:p w14:paraId="60DD803C" w14:textId="4F2F588F" w:rsidR="000E4D29" w:rsidRPr="00D97A26" w:rsidRDefault="000E4D29" w:rsidP="00755EC1">
            <w:pPr>
              <w:pStyle w:val="NoSpacing"/>
              <w:jc w:val="both"/>
            </w:pPr>
            <w:r w:rsidRPr="00D97A26">
              <w:t xml:space="preserve">Variations in the purpose of HPV tests by age and ethnicity were broadly similar to that in previous reports. </w:t>
            </w:r>
          </w:p>
          <w:p w14:paraId="2C8D73BC" w14:textId="77777777" w:rsidR="000E4D29" w:rsidRPr="00D97A26" w:rsidRDefault="000E4D29" w:rsidP="00755EC1">
            <w:pPr>
              <w:pStyle w:val="NoSpacing"/>
              <w:rPr>
                <w:lang w:val="en-NZ"/>
              </w:rPr>
            </w:pPr>
          </w:p>
          <w:p w14:paraId="499DC964" w14:textId="32412DA0" w:rsidR="000E4D29" w:rsidRPr="00D97A26" w:rsidRDefault="000E4D29" w:rsidP="00755EC1">
            <w:pPr>
              <w:pStyle w:val="NoSpacing"/>
              <w:jc w:val="both"/>
              <w:rPr>
                <w:lang w:val="en-NZ"/>
              </w:rPr>
            </w:pPr>
            <w:r w:rsidRPr="00D97A26">
              <w:rPr>
                <w:lang w:val="en-NZ"/>
              </w:rPr>
              <w:t>The proportion of HPV tests which are invalid remains very small</w:t>
            </w:r>
            <w:r w:rsidR="00324CD0">
              <w:rPr>
                <w:lang w:val="en-NZ"/>
              </w:rPr>
              <w:t xml:space="preserve"> (</w:t>
            </w:r>
            <w:r w:rsidR="00324CD0">
              <w:rPr>
                <w:lang w:val="en-NZ"/>
              </w:rPr>
              <w:fldChar w:fldCharType="begin"/>
            </w:r>
            <w:r w:rsidR="00324CD0">
              <w:rPr>
                <w:lang w:val="en-NZ"/>
              </w:rPr>
              <w:instrText xml:space="preserve"> REF _Ref293570951 \h </w:instrText>
            </w:r>
            <w:r w:rsidR="00324CD0">
              <w:rPr>
                <w:lang w:val="en-NZ"/>
              </w:rPr>
            </w:r>
            <w:r w:rsidR="00324CD0">
              <w:rPr>
                <w:lang w:val="en-NZ"/>
              </w:rPr>
              <w:fldChar w:fldCharType="separate"/>
            </w:r>
            <w:r w:rsidR="00BE504B" w:rsidRPr="00D6326E">
              <w:t xml:space="preserve">Table </w:t>
            </w:r>
            <w:r w:rsidR="00BE504B">
              <w:rPr>
                <w:noProof/>
              </w:rPr>
              <w:t>76</w:t>
            </w:r>
            <w:r w:rsidR="00324CD0">
              <w:rPr>
                <w:lang w:val="en-NZ"/>
              </w:rPr>
              <w:fldChar w:fldCharType="end"/>
            </w:r>
            <w:r w:rsidR="00324CD0">
              <w:rPr>
                <w:lang w:val="en-NZ"/>
              </w:rPr>
              <w:t>)</w:t>
            </w:r>
            <w:r w:rsidRPr="00D97A26">
              <w:rPr>
                <w:lang w:val="en-NZ"/>
              </w:rPr>
              <w:t>.</w:t>
            </w:r>
          </w:p>
          <w:p w14:paraId="4543CFDA" w14:textId="77777777" w:rsidR="000E4D29" w:rsidRPr="00D97A26" w:rsidRDefault="000E4D29" w:rsidP="00755EC1">
            <w:pPr>
              <w:pStyle w:val="NoSpacing"/>
              <w:rPr>
                <w:lang w:val="en-NZ"/>
              </w:rPr>
            </w:pPr>
          </w:p>
        </w:tc>
      </w:tr>
      <w:tr w:rsidR="000E4D29" w:rsidRPr="00D97A26" w14:paraId="03E1254D" w14:textId="77777777" w:rsidTr="00E81CA0">
        <w:tc>
          <w:tcPr>
            <w:tcW w:w="1791" w:type="dxa"/>
            <w:tcBorders>
              <w:top w:val="single" w:sz="4" w:space="0" w:color="auto"/>
              <w:bottom w:val="single" w:sz="4" w:space="0" w:color="auto"/>
              <w:right w:val="nil"/>
            </w:tcBorders>
          </w:tcPr>
          <w:p w14:paraId="2176EB26" w14:textId="77777777" w:rsidR="000E4D29" w:rsidRPr="00D97A26" w:rsidRDefault="000E4D29" w:rsidP="00755EC1">
            <w:pPr>
              <w:spacing w:before="120"/>
              <w:ind w:right="544"/>
              <w:jc w:val="both"/>
              <w:rPr>
                <w:b/>
              </w:rPr>
            </w:pPr>
            <w:r w:rsidRPr="00D97A26">
              <w:rPr>
                <w:b/>
              </w:rPr>
              <w:lastRenderedPageBreak/>
              <w:t>Comments</w:t>
            </w:r>
          </w:p>
        </w:tc>
        <w:tc>
          <w:tcPr>
            <w:tcW w:w="7389" w:type="dxa"/>
            <w:tcBorders>
              <w:top w:val="single" w:sz="4" w:space="0" w:color="auto"/>
              <w:left w:val="nil"/>
              <w:bottom w:val="single" w:sz="4" w:space="0" w:color="auto"/>
            </w:tcBorders>
          </w:tcPr>
          <w:p w14:paraId="0009F8F2" w14:textId="0F0D39A9" w:rsidR="000E4D29" w:rsidRPr="00D97A26" w:rsidRDefault="000E4D29" w:rsidP="00E81CA0">
            <w:pPr>
              <w:spacing w:before="120"/>
              <w:ind w:right="-31"/>
              <w:jc w:val="both"/>
            </w:pPr>
            <w:r w:rsidRPr="00D97A26">
              <w:t xml:space="preserve">HPV volumes by laboratory will vary for a number of reasons, one of which being the general volume of work in that laboratory.  In order to provide some correction for the variation in workloads between different laboratories, we calculated the ratio of HPV tests received to cytology tests reported </w:t>
            </w:r>
            <w:r w:rsidRPr="00021482">
              <w:t>on (</w:t>
            </w:r>
            <w:r w:rsidR="00E81CA0" w:rsidRPr="00021482">
              <w:fldChar w:fldCharType="begin"/>
            </w:r>
            <w:r w:rsidR="00E81CA0" w:rsidRPr="00021482">
              <w:instrText xml:space="preserve"> REF _Ref517431308 \h  \* MERGEFORMAT </w:instrText>
            </w:r>
            <w:r w:rsidR="00E81CA0" w:rsidRPr="00021482">
              <w:fldChar w:fldCharType="separate"/>
            </w:r>
            <w:r w:rsidR="00BE504B" w:rsidRPr="00610656">
              <w:t xml:space="preserve">Figure </w:t>
            </w:r>
            <w:r w:rsidR="00BE504B">
              <w:rPr>
                <w:noProof/>
              </w:rPr>
              <w:t>107</w:t>
            </w:r>
            <w:r w:rsidR="00E81CA0" w:rsidRPr="00021482">
              <w:fldChar w:fldCharType="end"/>
            </w:r>
            <w:r w:rsidR="00E81CA0">
              <w:t xml:space="preserve">, </w:t>
            </w:r>
            <w:r w:rsidRPr="00610656">
              <w:fldChar w:fldCharType="begin"/>
            </w:r>
            <w:r w:rsidRPr="00610656">
              <w:instrText xml:space="preserve"> REF _Ref302044532 \h  \* MERGEFORMAT </w:instrText>
            </w:r>
            <w:r w:rsidRPr="00610656">
              <w:fldChar w:fldCharType="separate"/>
            </w:r>
            <w:r w:rsidR="00BE504B" w:rsidRPr="00D6326E">
              <w:t xml:space="preserve">Table </w:t>
            </w:r>
            <w:r w:rsidR="00BE504B">
              <w:t>74</w:t>
            </w:r>
            <w:r w:rsidRPr="00610656">
              <w:fldChar w:fldCharType="end"/>
            </w:r>
            <w:r w:rsidRPr="00610656">
              <w:t>).</w:t>
            </w:r>
            <w:r w:rsidRPr="00D97A26">
              <w:t xml:space="preserve"> Other reasons for variations in the rate of HPV testing by laboratory (which are not taken into account in this ratio) may include differences in the population they serve, because HPV testing is performed in specific subgroups of women. For example, HPV triage testing is performed in women with low</w:t>
            </w:r>
            <w:r w:rsidR="009A55A9" w:rsidRPr="00D97A26">
              <w:t>-</w:t>
            </w:r>
            <w:r w:rsidRPr="00D97A26">
              <w:t>grade (ASC-US/</w:t>
            </w:r>
            <w:r w:rsidR="00391618" w:rsidRPr="00D97A26">
              <w:t xml:space="preserve"> </w:t>
            </w:r>
            <w:r w:rsidRPr="00D97A26">
              <w:t xml:space="preserve">LSIL) cytology results (but without recent abnormalities), therefore laboratories reporting higher rates of </w:t>
            </w:r>
            <w:r w:rsidR="00F53D95" w:rsidRPr="00D97A26">
              <w:t>low-grade</w:t>
            </w:r>
            <w:r w:rsidRPr="00D97A26">
              <w:t xml:space="preserve"> abnormalities may also have higher rates of triage testing. Conversely, laboratories reporting on a larger proportion of cytology from colposcopy clinics may be </w:t>
            </w:r>
            <w:r w:rsidR="00782919" w:rsidRPr="00D97A26">
              <w:t>more likely to perform HPV tests arising from colposcopy (for example LabPL</w:t>
            </w:r>
            <w:r w:rsidR="00103374" w:rsidRPr="00D97A26">
              <w:t>U</w:t>
            </w:r>
            <w:r w:rsidR="00782919" w:rsidRPr="00D97A26">
              <w:t xml:space="preserve">S) but </w:t>
            </w:r>
            <w:r w:rsidRPr="00D97A26">
              <w:t xml:space="preserve">less likely to perform HPV triage testing, because women attending colposcopy have generally had a recent abnormality and therefore do not require triage. These issues may for example partly explain differences in the ratios </w:t>
            </w:r>
            <w:r w:rsidR="00ED1E17" w:rsidRPr="00D97A26">
              <w:t xml:space="preserve">between different </w:t>
            </w:r>
            <w:r w:rsidR="00F50E7D" w:rsidRPr="00D97A26">
              <w:t>Laboratories</w:t>
            </w:r>
            <w:r w:rsidR="00ED1E17" w:rsidRPr="00D97A26">
              <w:t>.</w:t>
            </w:r>
            <w:r w:rsidRPr="00D97A26">
              <w:t xml:space="preserve"> To understand in more detail, the reasons for the differences, an explicit exploration of the purpose for which the HPV test was performed has been examined here.  </w:t>
            </w:r>
          </w:p>
          <w:p w14:paraId="19A00820" w14:textId="77777777" w:rsidR="000E4D29" w:rsidRPr="00D97A26" w:rsidRDefault="000E4D29" w:rsidP="00755EC1">
            <w:pPr>
              <w:pStyle w:val="NoSpacing"/>
            </w:pPr>
          </w:p>
          <w:p w14:paraId="2B646D8C" w14:textId="7D7997DB" w:rsidR="000E4D29" w:rsidRDefault="000E4D29" w:rsidP="00755EC1">
            <w:pPr>
              <w:pStyle w:val="NoSpacing"/>
              <w:jc w:val="both"/>
            </w:pPr>
            <w:r w:rsidRPr="00D97A26">
              <w:t xml:space="preserve">Exploration is ongoing into the potential reason for tests in the ‘Other’ category, as is the refinement of specifications for the analysis of purpose.  Some possible explanations include follow-up of women previously treated for </w:t>
            </w:r>
            <w:r w:rsidR="00F53D95" w:rsidRPr="00D97A26">
              <w:t>high-grade</w:t>
            </w:r>
            <w:r w:rsidRPr="00D97A26">
              <w:t xml:space="preserve"> squamous abnormalities where these abnormalities occurred outside New Zealand, prior to the woman being enrolled on the NCSP Register, or prior to the inception of the NCSP Register. The latter may potentially explain why the proportion of ‘Other’ tests is higher in older women than in younger women (except for ages less than </w:t>
            </w:r>
            <w:r w:rsidR="00E3026B" w:rsidRPr="00D97A26">
              <w:rPr>
                <w:lang w:val="en-NZ"/>
              </w:rPr>
              <w:t>24</w:t>
            </w:r>
            <w:r w:rsidRPr="00D97A26">
              <w:t xml:space="preserve">). Synopses held on the NCSP Register of previous (self-reported) </w:t>
            </w:r>
            <w:r w:rsidR="00F53D95" w:rsidRPr="00D97A26">
              <w:t>high-grade</w:t>
            </w:r>
            <w:r w:rsidRPr="00D97A26">
              <w:t xml:space="preserve"> abnormalities have been used in this report to explore this possibility further (although </w:t>
            </w:r>
            <w:r w:rsidRPr="00D97A26">
              <w:lastRenderedPageBreak/>
              <w:t xml:space="preserve">these synopses do not distinguish between squamous abnormalities and glandular abnormalities; HPV testing is currently only recommended for the management of women with previous squamous abnormalities). The proportion associated with a synopsis reflecting a previous </w:t>
            </w:r>
            <w:r w:rsidR="009A55A9" w:rsidRPr="00D97A26">
              <w:t>high-grade</w:t>
            </w:r>
            <w:r w:rsidRPr="00D97A26">
              <w:t xml:space="preserve"> abnormality (cytological or historical) reported here </w:t>
            </w:r>
            <w:r w:rsidRPr="00D97A26">
              <w:rPr>
                <w:lang w:val="en-NZ"/>
              </w:rPr>
              <w:t>(</w:t>
            </w:r>
            <w:r w:rsidR="009A46EF" w:rsidRPr="00D97A26">
              <w:rPr>
                <w:lang w:val="en-NZ"/>
              </w:rPr>
              <w:t>29.7</w:t>
            </w:r>
            <w:r w:rsidRPr="00D97A26">
              <w:t xml:space="preserve">%) is </w:t>
            </w:r>
            <w:r w:rsidR="003804C0" w:rsidRPr="00D97A26">
              <w:rPr>
                <w:lang w:val="en-NZ"/>
              </w:rPr>
              <w:t>slightly</w:t>
            </w:r>
            <w:r w:rsidRPr="00D97A26">
              <w:rPr>
                <w:lang w:val="en-NZ"/>
              </w:rPr>
              <w:t xml:space="preserve"> </w:t>
            </w:r>
            <w:r w:rsidRPr="00D97A26">
              <w:t>less than that in the previous report (</w:t>
            </w:r>
            <w:r w:rsidR="009A46EF" w:rsidRPr="00D97A26">
              <w:rPr>
                <w:lang w:val="en-NZ"/>
              </w:rPr>
              <w:t>30.2</w:t>
            </w:r>
            <w:r w:rsidRPr="00D97A26">
              <w:t xml:space="preserve">%), and the number of tests in this category has also decreased since the previous report (from </w:t>
            </w:r>
            <w:r w:rsidR="009245E7" w:rsidRPr="00D97A26">
              <w:t>1,</w:t>
            </w:r>
            <w:r w:rsidR="009245E7" w:rsidRPr="00D97A26">
              <w:rPr>
                <w:lang w:val="en-NZ"/>
              </w:rPr>
              <w:t>684</w:t>
            </w:r>
            <w:r w:rsidRPr="00D97A26">
              <w:t xml:space="preserve"> to </w:t>
            </w:r>
            <w:r w:rsidR="009245E7" w:rsidRPr="00D97A26">
              <w:rPr>
                <w:lang w:val="en-NZ"/>
              </w:rPr>
              <w:t>1,470</w:t>
            </w:r>
            <w:r w:rsidRPr="00D97A26">
              <w:rPr>
                <w:lang w:val="en-NZ"/>
              </w:rPr>
              <w:t>).</w:t>
            </w:r>
            <w:r w:rsidRPr="00D97A26">
              <w:t xml:space="preserve"> In a June 2015 newsletter, the NCSP reminded laboratories that women with a previ</w:t>
            </w:r>
            <w:r w:rsidR="009A55A9" w:rsidRPr="00D97A26">
              <w:t>ous glandular lesion, or a high-</w:t>
            </w:r>
            <w:r w:rsidRPr="00D97A26">
              <w:t>grade synopsis code on their screening history but no confirmation that the previous abnormality was squamous, should remain on annual screening and HPV testing is not indicated for these women.</w:t>
            </w:r>
          </w:p>
          <w:p w14:paraId="5CD6292D" w14:textId="77777777" w:rsidR="00C833AF" w:rsidRDefault="00C833AF" w:rsidP="00755EC1">
            <w:pPr>
              <w:pStyle w:val="NoSpacing"/>
              <w:jc w:val="both"/>
            </w:pPr>
          </w:p>
          <w:p w14:paraId="1EF67FA9" w14:textId="2353B398" w:rsidR="00C833AF" w:rsidRPr="00D97A26" w:rsidRDefault="00C833AF" w:rsidP="00755EC1">
            <w:pPr>
              <w:pStyle w:val="NoSpacing"/>
              <w:jc w:val="both"/>
            </w:pPr>
            <w:r>
              <w:t xml:space="preserve">In previous reports, some HPV tests that were collected at colposcopy were incorrectly classified in the ‘Other’ category (generally within the sub-category of a recent </w:t>
            </w:r>
            <w:r w:rsidR="009A4BCF">
              <w:t>high-grade</w:t>
            </w:r>
            <w:r>
              <w:t xml:space="preserve"> abnormality that therefore did not meet the criteria for post-treatment management or historical testing). This has been corrected in the current report and the increase in tests collected at colposcopy is explained by this change. This correction also reduced the number of tests in the ‘Other’ category, by around </w:t>
            </w:r>
            <w:r w:rsidR="008B0E94">
              <w:t>464</w:t>
            </w:r>
            <w:r>
              <w:t xml:space="preserve"> (</w:t>
            </w:r>
            <w:r w:rsidR="00372837">
              <w:t>2.5</w:t>
            </w:r>
            <w:r>
              <w:t>%).</w:t>
            </w:r>
          </w:p>
          <w:p w14:paraId="46CB64A7" w14:textId="77777777" w:rsidR="000E4D29" w:rsidRPr="00D97A26" w:rsidRDefault="000E4D29" w:rsidP="00755EC1">
            <w:pPr>
              <w:pStyle w:val="NoSpacing"/>
              <w:rPr>
                <w:lang w:val="en-NZ"/>
              </w:rPr>
            </w:pPr>
          </w:p>
        </w:tc>
      </w:tr>
    </w:tbl>
    <w:p w14:paraId="6F60AB26" w14:textId="77777777" w:rsidR="000E4D29" w:rsidRPr="00D97A26" w:rsidRDefault="000E4D29" w:rsidP="000E4D29">
      <w:pPr>
        <w:rPr>
          <w:rStyle w:val="Strong"/>
        </w:rPr>
        <w:sectPr w:rsidR="000E4D29" w:rsidRPr="00D97A26" w:rsidSect="008A3FC6">
          <w:pgSz w:w="11907" w:h="16839" w:code="9"/>
          <w:pgMar w:top="1440" w:right="1417" w:bottom="1276" w:left="1440" w:header="708" w:footer="567" w:gutter="0"/>
          <w:cols w:space="708"/>
          <w:docGrid w:linePitch="360"/>
        </w:sectPr>
      </w:pPr>
    </w:p>
    <w:p w14:paraId="6A92C923" w14:textId="4AACD75C" w:rsidR="000E4D29" w:rsidRPr="00610656" w:rsidRDefault="003A6634" w:rsidP="00E81CA0">
      <w:pPr>
        <w:pStyle w:val="Caption"/>
        <w:widowControl w:val="0"/>
        <w:spacing w:after="40"/>
      </w:pPr>
      <w:bookmarkStart w:id="1047" w:name="_Ref360739429"/>
      <w:bookmarkStart w:id="1048" w:name="_Ref360739422"/>
      <w:bookmarkStart w:id="1049" w:name="_Toc459126441"/>
      <w:bookmarkStart w:id="1050" w:name="_Toc469398461"/>
      <w:bookmarkStart w:id="1051" w:name="_Toc454287294"/>
      <w:bookmarkStart w:id="1052" w:name="_Toc486941231"/>
      <w:bookmarkStart w:id="1053" w:name="_Toc528676349"/>
      <w:r w:rsidRPr="00610656">
        <w:lastRenderedPageBreak/>
        <w:t>Figure</w:t>
      </w:r>
      <w:r w:rsidR="000E4D29" w:rsidRPr="00610656">
        <w:t xml:space="preserve"> </w:t>
      </w:r>
      <w:bookmarkEnd w:id="1044"/>
      <w:bookmarkEnd w:id="1045"/>
      <w:r w:rsidR="000E4D29" w:rsidRPr="00610656">
        <w:fldChar w:fldCharType="begin"/>
      </w:r>
      <w:r w:rsidR="000E4D29" w:rsidRPr="00610656">
        <w:instrText xml:space="preserve"> SEQ Figure \* ARABIC </w:instrText>
      </w:r>
      <w:r w:rsidR="000E4D29" w:rsidRPr="00610656">
        <w:fldChar w:fldCharType="separate"/>
      </w:r>
      <w:r w:rsidR="00BE504B">
        <w:rPr>
          <w:noProof/>
        </w:rPr>
        <w:t>105</w:t>
      </w:r>
      <w:r w:rsidR="000E4D29" w:rsidRPr="00610656">
        <w:rPr>
          <w:noProof/>
        </w:rPr>
        <w:fldChar w:fldCharType="end"/>
      </w:r>
      <w:bookmarkEnd w:id="1047"/>
      <w:r w:rsidR="000E4D29" w:rsidRPr="00610656">
        <w:t xml:space="preserve"> - Volume of HPV test samples received by laboratories during the monitoring period, by age</w:t>
      </w:r>
      <w:bookmarkEnd w:id="1048"/>
      <w:bookmarkEnd w:id="1049"/>
      <w:bookmarkEnd w:id="1050"/>
      <w:bookmarkEnd w:id="1051"/>
      <w:bookmarkEnd w:id="1052"/>
      <w:bookmarkEnd w:id="1053"/>
    </w:p>
    <w:p w14:paraId="1C3B3921" w14:textId="58C495FC" w:rsidR="000E4D29" w:rsidRPr="00610656" w:rsidRDefault="00A85789" w:rsidP="00E81CA0">
      <w:r w:rsidRPr="00610656">
        <w:rPr>
          <w:noProof/>
          <w:lang w:val="en-NZ" w:eastAsia="en-NZ"/>
        </w:rPr>
        <w:drawing>
          <wp:inline distT="0" distB="0" distL="0" distR="0" wp14:anchorId="21F9E30F" wp14:editId="48F77808">
            <wp:extent cx="5633085" cy="3645535"/>
            <wp:effectExtent l="0" t="0" r="571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633085" cy="3645535"/>
                    </a:xfrm>
                    <a:prstGeom prst="rect">
                      <a:avLst/>
                    </a:prstGeom>
                    <a:noFill/>
                  </pic:spPr>
                </pic:pic>
              </a:graphicData>
            </a:graphic>
          </wp:inline>
        </w:drawing>
      </w:r>
    </w:p>
    <w:p w14:paraId="270B72AB" w14:textId="77777777" w:rsidR="000E4D29" w:rsidRPr="00610656" w:rsidRDefault="000E4D29" w:rsidP="000E4D29">
      <w:pPr>
        <w:ind w:right="544"/>
        <w:jc w:val="both"/>
        <w:rPr>
          <w:b/>
        </w:rPr>
      </w:pPr>
    </w:p>
    <w:p w14:paraId="7D3ACF20" w14:textId="226FD556" w:rsidR="000E4D29" w:rsidRPr="00610656" w:rsidRDefault="003A6634" w:rsidP="00E81CA0">
      <w:pPr>
        <w:pStyle w:val="Caption"/>
        <w:widowControl w:val="0"/>
        <w:spacing w:after="40"/>
        <w:jc w:val="both"/>
      </w:pPr>
      <w:bookmarkStart w:id="1054" w:name="_Ref360739461"/>
      <w:bookmarkStart w:id="1055" w:name="_Toc459126442"/>
      <w:bookmarkStart w:id="1056" w:name="_Toc469398462"/>
      <w:bookmarkStart w:id="1057" w:name="_Toc454287295"/>
      <w:bookmarkStart w:id="1058" w:name="_Toc486941232"/>
      <w:bookmarkStart w:id="1059" w:name="_Toc475605345"/>
      <w:bookmarkStart w:id="1060" w:name="_Toc528676350"/>
      <w:r w:rsidRPr="00610656">
        <w:t>Figure</w:t>
      </w:r>
      <w:r w:rsidR="000E4D29" w:rsidRPr="00610656">
        <w:t xml:space="preserve"> </w:t>
      </w:r>
      <w:r w:rsidR="0054600D" w:rsidRPr="00610656">
        <w:rPr>
          <w:noProof/>
        </w:rPr>
        <w:fldChar w:fldCharType="begin"/>
      </w:r>
      <w:r w:rsidR="0054600D" w:rsidRPr="00610656">
        <w:rPr>
          <w:noProof/>
        </w:rPr>
        <w:instrText xml:space="preserve"> SEQ Figure \* ARABIC </w:instrText>
      </w:r>
      <w:r w:rsidR="0054600D" w:rsidRPr="00610656">
        <w:rPr>
          <w:noProof/>
        </w:rPr>
        <w:fldChar w:fldCharType="separate"/>
      </w:r>
      <w:r w:rsidR="00BE504B">
        <w:rPr>
          <w:noProof/>
        </w:rPr>
        <w:t>106</w:t>
      </w:r>
      <w:r w:rsidR="0054600D" w:rsidRPr="00610656">
        <w:rPr>
          <w:noProof/>
        </w:rPr>
        <w:fldChar w:fldCharType="end"/>
      </w:r>
      <w:bookmarkEnd w:id="1054"/>
      <w:r w:rsidR="000E4D29" w:rsidRPr="00610656">
        <w:t xml:space="preserve"> - Volume of HPV test samples received by laboratories during the monitoring period, by laboratory</w:t>
      </w:r>
      <w:bookmarkEnd w:id="1055"/>
      <w:bookmarkEnd w:id="1056"/>
      <w:bookmarkEnd w:id="1057"/>
      <w:bookmarkEnd w:id="1058"/>
      <w:bookmarkEnd w:id="1059"/>
      <w:bookmarkEnd w:id="1060"/>
    </w:p>
    <w:p w14:paraId="542909FE" w14:textId="53E61B46" w:rsidR="000E4D29" w:rsidRPr="00610656" w:rsidRDefault="00A85789" w:rsidP="00E81CA0">
      <w:bookmarkStart w:id="1061" w:name="_Ref358718914"/>
      <w:bookmarkStart w:id="1062" w:name="_Toc459126443"/>
      <w:bookmarkStart w:id="1063" w:name="_Toc469398463"/>
      <w:bookmarkStart w:id="1064" w:name="_Toc454287296"/>
      <w:bookmarkStart w:id="1065" w:name="_Toc486941233"/>
      <w:bookmarkStart w:id="1066" w:name="_Toc475605346"/>
      <w:bookmarkStart w:id="1067" w:name="_Ref328312041"/>
      <w:r w:rsidRPr="00610656">
        <w:rPr>
          <w:noProof/>
          <w:lang w:val="en-NZ" w:eastAsia="en-NZ"/>
        </w:rPr>
        <w:drawing>
          <wp:inline distT="0" distB="0" distL="0" distR="0" wp14:anchorId="255CB77D" wp14:editId="4908064A">
            <wp:extent cx="5627370" cy="3645535"/>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627370" cy="3645535"/>
                    </a:xfrm>
                    <a:prstGeom prst="rect">
                      <a:avLst/>
                    </a:prstGeom>
                    <a:noFill/>
                  </pic:spPr>
                </pic:pic>
              </a:graphicData>
            </a:graphic>
          </wp:inline>
        </w:drawing>
      </w:r>
    </w:p>
    <w:p w14:paraId="4571296B" w14:textId="77777777" w:rsidR="0084713D" w:rsidRPr="00610656" w:rsidRDefault="0084713D" w:rsidP="000E4D29">
      <w:pPr>
        <w:ind w:right="544"/>
        <w:jc w:val="both"/>
      </w:pPr>
      <w:r w:rsidRPr="00610656">
        <w:br w:type="page"/>
      </w:r>
    </w:p>
    <w:p w14:paraId="214EC70A" w14:textId="34A367C2" w:rsidR="000E4D29" w:rsidRPr="00610656" w:rsidRDefault="003A6634" w:rsidP="00E81CA0">
      <w:pPr>
        <w:pStyle w:val="Caption"/>
        <w:widowControl w:val="0"/>
        <w:spacing w:after="40"/>
        <w:jc w:val="both"/>
      </w:pPr>
      <w:bookmarkStart w:id="1068" w:name="_Ref517431308"/>
      <w:bookmarkStart w:id="1069" w:name="_Toc528676351"/>
      <w:r w:rsidRPr="00610656">
        <w:lastRenderedPageBreak/>
        <w:t>Figure</w:t>
      </w:r>
      <w:r w:rsidR="000E4D29" w:rsidRPr="00610656">
        <w:t xml:space="preserve"> </w:t>
      </w:r>
      <w:r w:rsidR="0054600D" w:rsidRPr="00610656">
        <w:rPr>
          <w:noProof/>
        </w:rPr>
        <w:fldChar w:fldCharType="begin"/>
      </w:r>
      <w:r w:rsidR="0054600D" w:rsidRPr="00610656">
        <w:rPr>
          <w:noProof/>
        </w:rPr>
        <w:instrText xml:space="preserve"> SEQ Figure \* ARABIC </w:instrText>
      </w:r>
      <w:r w:rsidR="0054600D" w:rsidRPr="00610656">
        <w:rPr>
          <w:noProof/>
        </w:rPr>
        <w:fldChar w:fldCharType="separate"/>
      </w:r>
      <w:r w:rsidR="00BE504B">
        <w:rPr>
          <w:noProof/>
        </w:rPr>
        <w:t>107</w:t>
      </w:r>
      <w:r w:rsidR="0054600D" w:rsidRPr="00610656">
        <w:rPr>
          <w:noProof/>
        </w:rPr>
        <w:fldChar w:fldCharType="end"/>
      </w:r>
      <w:bookmarkEnd w:id="1061"/>
      <w:bookmarkEnd w:id="1068"/>
      <w:r w:rsidR="000E4D29" w:rsidRPr="00610656">
        <w:t xml:space="preserve"> - HPV test samples as a percentage of cytology test samples received during the monitoring period, by laboratory</w:t>
      </w:r>
      <w:bookmarkEnd w:id="1062"/>
      <w:bookmarkEnd w:id="1063"/>
      <w:bookmarkEnd w:id="1064"/>
      <w:bookmarkEnd w:id="1065"/>
      <w:bookmarkEnd w:id="1066"/>
      <w:bookmarkEnd w:id="1069"/>
    </w:p>
    <w:p w14:paraId="663683F3" w14:textId="2B4C733A" w:rsidR="000E4D29" w:rsidRPr="00610656" w:rsidRDefault="00C04B10" w:rsidP="00E81CA0">
      <w:r w:rsidRPr="00610656">
        <w:rPr>
          <w:noProof/>
          <w:lang w:val="en-NZ" w:eastAsia="en-NZ"/>
        </w:rPr>
        <w:drawing>
          <wp:inline distT="0" distB="0" distL="0" distR="0" wp14:anchorId="2F27E55D" wp14:editId="1B085FB5">
            <wp:extent cx="5627370" cy="3645535"/>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627370" cy="3645535"/>
                    </a:xfrm>
                    <a:prstGeom prst="rect">
                      <a:avLst/>
                    </a:prstGeom>
                    <a:noFill/>
                  </pic:spPr>
                </pic:pic>
              </a:graphicData>
            </a:graphic>
          </wp:inline>
        </w:drawing>
      </w:r>
    </w:p>
    <w:p w14:paraId="5470FFC1" w14:textId="77777777" w:rsidR="000E4D29" w:rsidRPr="00610656" w:rsidRDefault="000E4D29" w:rsidP="000E4D29">
      <w:pPr>
        <w:rPr>
          <w:i/>
          <w:sz w:val="20"/>
        </w:rPr>
      </w:pPr>
      <w:r w:rsidRPr="00610656">
        <w:rPr>
          <w:i/>
          <w:sz w:val="20"/>
        </w:rPr>
        <w:t>HPV tests/ colposcopy can be interpreted as the percentage of cytology tests which have an associated HPV test</w:t>
      </w:r>
    </w:p>
    <w:p w14:paraId="0E108055" w14:textId="77777777" w:rsidR="000E4D29" w:rsidRPr="00610656" w:rsidRDefault="000E4D29" w:rsidP="000E4D29"/>
    <w:p w14:paraId="2A1801F7" w14:textId="15168980" w:rsidR="000E4D29" w:rsidRPr="00610656" w:rsidRDefault="003A6634" w:rsidP="00E81CA0">
      <w:pPr>
        <w:pStyle w:val="Caption"/>
        <w:widowControl w:val="0"/>
        <w:spacing w:after="40"/>
      </w:pPr>
      <w:bookmarkStart w:id="1070" w:name="_Ref360739588"/>
      <w:bookmarkStart w:id="1071" w:name="_Toc459126444"/>
      <w:bookmarkStart w:id="1072" w:name="_Toc469398464"/>
      <w:bookmarkStart w:id="1073" w:name="_Toc454287297"/>
      <w:bookmarkStart w:id="1074" w:name="_Toc486941234"/>
      <w:bookmarkStart w:id="1075" w:name="_Toc475605347"/>
      <w:bookmarkStart w:id="1076" w:name="_Toc528676352"/>
      <w:r w:rsidRPr="00610656">
        <w:t>Figure</w:t>
      </w:r>
      <w:r w:rsidR="000E4D29" w:rsidRPr="00610656">
        <w:t xml:space="preserve"> </w:t>
      </w:r>
      <w:r w:rsidR="0054600D" w:rsidRPr="00610656">
        <w:rPr>
          <w:noProof/>
        </w:rPr>
        <w:fldChar w:fldCharType="begin"/>
      </w:r>
      <w:r w:rsidR="0054600D" w:rsidRPr="00610656">
        <w:rPr>
          <w:noProof/>
        </w:rPr>
        <w:instrText xml:space="preserve"> SEQ Figure \* ARABIC </w:instrText>
      </w:r>
      <w:r w:rsidR="0054600D" w:rsidRPr="00610656">
        <w:rPr>
          <w:noProof/>
        </w:rPr>
        <w:fldChar w:fldCharType="separate"/>
      </w:r>
      <w:r w:rsidR="00BE504B">
        <w:rPr>
          <w:noProof/>
        </w:rPr>
        <w:t>108</w:t>
      </w:r>
      <w:r w:rsidR="0054600D" w:rsidRPr="00610656">
        <w:rPr>
          <w:noProof/>
        </w:rPr>
        <w:fldChar w:fldCharType="end"/>
      </w:r>
      <w:bookmarkEnd w:id="1067"/>
      <w:bookmarkEnd w:id="1070"/>
      <w:r w:rsidR="000E4D29" w:rsidRPr="00610656">
        <w:t xml:space="preserve"> - Volume of HPV test samples received during the monitoring period, by purpose</w:t>
      </w:r>
      <w:bookmarkEnd w:id="1071"/>
      <w:bookmarkEnd w:id="1072"/>
      <w:bookmarkEnd w:id="1073"/>
      <w:bookmarkEnd w:id="1074"/>
      <w:bookmarkEnd w:id="1075"/>
      <w:bookmarkEnd w:id="1076"/>
    </w:p>
    <w:p w14:paraId="76102656" w14:textId="060576A2" w:rsidR="000E4D29" w:rsidRPr="00610656" w:rsidRDefault="00C04B10" w:rsidP="00E81CA0">
      <w:bookmarkStart w:id="1077" w:name="_Ref328311686"/>
      <w:bookmarkStart w:id="1078" w:name="_Toc459126445"/>
      <w:bookmarkStart w:id="1079" w:name="_Toc469398465"/>
      <w:bookmarkStart w:id="1080" w:name="_Toc454287298"/>
      <w:bookmarkStart w:id="1081" w:name="_Toc486941235"/>
      <w:bookmarkStart w:id="1082" w:name="_Toc475605348"/>
      <w:r w:rsidRPr="00610656">
        <w:rPr>
          <w:noProof/>
          <w:lang w:val="en-NZ" w:eastAsia="en-NZ"/>
        </w:rPr>
        <w:drawing>
          <wp:inline distT="0" distB="0" distL="0" distR="0" wp14:anchorId="14745B62" wp14:editId="7635B8F5">
            <wp:extent cx="5627370" cy="364553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627370" cy="3645535"/>
                    </a:xfrm>
                    <a:prstGeom prst="rect">
                      <a:avLst/>
                    </a:prstGeom>
                    <a:noFill/>
                  </pic:spPr>
                </pic:pic>
              </a:graphicData>
            </a:graphic>
          </wp:inline>
        </w:drawing>
      </w:r>
    </w:p>
    <w:p w14:paraId="649BA7A1" w14:textId="77777777" w:rsidR="0084713D" w:rsidRPr="00610656" w:rsidRDefault="0084713D" w:rsidP="009C7136">
      <w:r w:rsidRPr="00610656">
        <w:br w:type="page"/>
      </w:r>
    </w:p>
    <w:p w14:paraId="427AA507" w14:textId="5E94944C" w:rsidR="000E4D29" w:rsidRPr="00610656" w:rsidRDefault="003A6634" w:rsidP="00E81CA0">
      <w:pPr>
        <w:pStyle w:val="Caption"/>
        <w:widowControl w:val="0"/>
        <w:spacing w:after="40"/>
      </w:pPr>
      <w:bookmarkStart w:id="1083" w:name="_Ref517431183"/>
      <w:bookmarkStart w:id="1084" w:name="_Toc528676353"/>
      <w:r w:rsidRPr="00610656">
        <w:lastRenderedPageBreak/>
        <w:t>Figure</w:t>
      </w:r>
      <w:r w:rsidR="000E4D29" w:rsidRPr="00610656">
        <w:t xml:space="preserve"> </w:t>
      </w:r>
      <w:r w:rsidR="0054600D" w:rsidRPr="00610656">
        <w:rPr>
          <w:noProof/>
        </w:rPr>
        <w:fldChar w:fldCharType="begin"/>
      </w:r>
      <w:r w:rsidR="0054600D" w:rsidRPr="00610656">
        <w:rPr>
          <w:noProof/>
        </w:rPr>
        <w:instrText xml:space="preserve"> SEQ Figure \* ARABIC </w:instrText>
      </w:r>
      <w:r w:rsidR="0054600D" w:rsidRPr="00610656">
        <w:rPr>
          <w:noProof/>
        </w:rPr>
        <w:fldChar w:fldCharType="separate"/>
      </w:r>
      <w:r w:rsidR="00BE504B">
        <w:rPr>
          <w:noProof/>
        </w:rPr>
        <w:t>109</w:t>
      </w:r>
      <w:r w:rsidR="0054600D" w:rsidRPr="00610656">
        <w:rPr>
          <w:noProof/>
        </w:rPr>
        <w:fldChar w:fldCharType="end"/>
      </w:r>
      <w:bookmarkEnd w:id="1077"/>
      <w:bookmarkEnd w:id="1083"/>
      <w:r w:rsidR="000E4D29" w:rsidRPr="00610656">
        <w:rPr>
          <w:noProof/>
        </w:rPr>
        <w:t xml:space="preserve"> </w:t>
      </w:r>
      <w:r w:rsidR="000E4D29" w:rsidRPr="00610656">
        <w:t>- HPV test samples received during the monitoring period, by purpose and age</w:t>
      </w:r>
      <w:bookmarkEnd w:id="1078"/>
      <w:bookmarkEnd w:id="1079"/>
      <w:bookmarkEnd w:id="1080"/>
      <w:bookmarkEnd w:id="1081"/>
      <w:bookmarkEnd w:id="1082"/>
      <w:bookmarkEnd w:id="1084"/>
    </w:p>
    <w:p w14:paraId="7619D9B4" w14:textId="4B8BCC6E" w:rsidR="000E4D29" w:rsidRPr="00610656" w:rsidRDefault="006E2A10" w:rsidP="00E81CA0">
      <w:r w:rsidRPr="00610656">
        <w:rPr>
          <w:noProof/>
          <w:lang w:val="en-NZ" w:eastAsia="en-NZ"/>
        </w:rPr>
        <w:drawing>
          <wp:inline distT="0" distB="0" distL="0" distR="0" wp14:anchorId="7B4B9EA9" wp14:editId="6FF95702">
            <wp:extent cx="5627370" cy="3645535"/>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627370" cy="3645535"/>
                    </a:xfrm>
                    <a:prstGeom prst="rect">
                      <a:avLst/>
                    </a:prstGeom>
                    <a:noFill/>
                  </pic:spPr>
                </pic:pic>
              </a:graphicData>
            </a:graphic>
          </wp:inline>
        </w:drawing>
      </w:r>
    </w:p>
    <w:p w14:paraId="58C1B843" w14:textId="77777777" w:rsidR="000E4D29" w:rsidRPr="00610656" w:rsidRDefault="000E4D29" w:rsidP="000E4D29"/>
    <w:p w14:paraId="1AC6D582" w14:textId="596552CC" w:rsidR="000E4D29" w:rsidRPr="00610656" w:rsidRDefault="003A6634" w:rsidP="00E81CA0">
      <w:pPr>
        <w:pStyle w:val="Caption"/>
        <w:widowControl w:val="0"/>
        <w:spacing w:after="40"/>
        <w:jc w:val="both"/>
      </w:pPr>
      <w:bookmarkStart w:id="1085" w:name="_Ref328311698"/>
      <w:bookmarkStart w:id="1086" w:name="_Toc459126446"/>
      <w:bookmarkStart w:id="1087" w:name="_Toc469398466"/>
      <w:bookmarkStart w:id="1088" w:name="_Toc454287299"/>
      <w:bookmarkStart w:id="1089" w:name="_Toc486941236"/>
      <w:bookmarkStart w:id="1090" w:name="_Toc475605349"/>
      <w:bookmarkStart w:id="1091" w:name="_Toc528676354"/>
      <w:r w:rsidRPr="00610656">
        <w:t>Figure</w:t>
      </w:r>
      <w:r w:rsidR="000E4D29" w:rsidRPr="00610656">
        <w:t xml:space="preserve"> </w:t>
      </w:r>
      <w:r w:rsidR="0054600D" w:rsidRPr="00610656">
        <w:rPr>
          <w:noProof/>
        </w:rPr>
        <w:fldChar w:fldCharType="begin"/>
      </w:r>
      <w:r w:rsidR="0054600D" w:rsidRPr="00610656">
        <w:rPr>
          <w:noProof/>
        </w:rPr>
        <w:instrText xml:space="preserve"> SEQ Figure \* ARABIC </w:instrText>
      </w:r>
      <w:r w:rsidR="0054600D" w:rsidRPr="00610656">
        <w:rPr>
          <w:noProof/>
        </w:rPr>
        <w:fldChar w:fldCharType="separate"/>
      </w:r>
      <w:r w:rsidR="00BE504B">
        <w:rPr>
          <w:noProof/>
        </w:rPr>
        <w:t>110</w:t>
      </w:r>
      <w:r w:rsidR="0054600D" w:rsidRPr="00610656">
        <w:rPr>
          <w:noProof/>
        </w:rPr>
        <w:fldChar w:fldCharType="end"/>
      </w:r>
      <w:bookmarkEnd w:id="1085"/>
      <w:r w:rsidR="000E4D29" w:rsidRPr="00610656">
        <w:rPr>
          <w:noProof/>
        </w:rPr>
        <w:t xml:space="preserve"> </w:t>
      </w:r>
      <w:r w:rsidR="000E4D29" w:rsidRPr="00610656">
        <w:t>- HPV test samples received during the monitoring period, by purpose and laboratory</w:t>
      </w:r>
      <w:bookmarkEnd w:id="1086"/>
      <w:bookmarkEnd w:id="1087"/>
      <w:bookmarkEnd w:id="1088"/>
      <w:bookmarkEnd w:id="1089"/>
      <w:bookmarkEnd w:id="1090"/>
      <w:bookmarkEnd w:id="1091"/>
    </w:p>
    <w:p w14:paraId="58F996AB" w14:textId="3EB9A89C" w:rsidR="000E4D29" w:rsidRPr="00610656" w:rsidRDefault="006E2A10" w:rsidP="00E81CA0">
      <w:bookmarkStart w:id="1092" w:name="_Ref360739774"/>
      <w:bookmarkStart w:id="1093" w:name="_Toc459126447"/>
      <w:bookmarkStart w:id="1094" w:name="_Toc469398467"/>
      <w:bookmarkStart w:id="1095" w:name="_Toc454287300"/>
      <w:bookmarkStart w:id="1096" w:name="_Toc486941237"/>
      <w:bookmarkStart w:id="1097" w:name="_Toc475605350"/>
      <w:r w:rsidRPr="00610656">
        <w:rPr>
          <w:noProof/>
          <w:lang w:val="en-NZ" w:eastAsia="en-NZ"/>
        </w:rPr>
        <w:drawing>
          <wp:inline distT="0" distB="0" distL="0" distR="0" wp14:anchorId="103EC573" wp14:editId="7528F130">
            <wp:extent cx="5627370" cy="3651885"/>
            <wp:effectExtent l="0" t="0" r="0" b="571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627370" cy="3651885"/>
                    </a:xfrm>
                    <a:prstGeom prst="rect">
                      <a:avLst/>
                    </a:prstGeom>
                    <a:noFill/>
                  </pic:spPr>
                </pic:pic>
              </a:graphicData>
            </a:graphic>
          </wp:inline>
        </w:drawing>
      </w:r>
    </w:p>
    <w:p w14:paraId="7A161208" w14:textId="77777777" w:rsidR="0084713D" w:rsidRPr="00610656" w:rsidRDefault="0084713D" w:rsidP="000E4D29">
      <w:r w:rsidRPr="00610656">
        <w:br w:type="page"/>
      </w:r>
    </w:p>
    <w:p w14:paraId="3BBEBD09" w14:textId="14D49B0A" w:rsidR="000E4D29" w:rsidRPr="00610656" w:rsidRDefault="003A6634" w:rsidP="00E81CA0">
      <w:pPr>
        <w:pStyle w:val="Caption"/>
        <w:widowControl w:val="0"/>
        <w:spacing w:after="40"/>
        <w:jc w:val="both"/>
      </w:pPr>
      <w:bookmarkStart w:id="1098" w:name="_Ref517431245"/>
      <w:bookmarkStart w:id="1099" w:name="_Toc528676355"/>
      <w:r w:rsidRPr="00610656">
        <w:lastRenderedPageBreak/>
        <w:t>Figure</w:t>
      </w:r>
      <w:r w:rsidR="000E4D29" w:rsidRPr="00610656">
        <w:t xml:space="preserve"> </w:t>
      </w:r>
      <w:r w:rsidR="0054600D" w:rsidRPr="00610656">
        <w:rPr>
          <w:noProof/>
        </w:rPr>
        <w:fldChar w:fldCharType="begin"/>
      </w:r>
      <w:r w:rsidR="0054600D" w:rsidRPr="00610656">
        <w:rPr>
          <w:noProof/>
        </w:rPr>
        <w:instrText xml:space="preserve"> SEQ Figure \* ARABIC </w:instrText>
      </w:r>
      <w:r w:rsidR="0054600D" w:rsidRPr="00610656">
        <w:rPr>
          <w:noProof/>
        </w:rPr>
        <w:fldChar w:fldCharType="separate"/>
      </w:r>
      <w:r w:rsidR="00BE504B">
        <w:rPr>
          <w:noProof/>
        </w:rPr>
        <w:t>111</w:t>
      </w:r>
      <w:r w:rsidR="0054600D" w:rsidRPr="00610656">
        <w:rPr>
          <w:noProof/>
        </w:rPr>
        <w:fldChar w:fldCharType="end"/>
      </w:r>
      <w:bookmarkEnd w:id="1092"/>
      <w:bookmarkEnd w:id="1098"/>
      <w:r w:rsidR="000E4D29" w:rsidRPr="00610656">
        <w:rPr>
          <w:noProof/>
        </w:rPr>
        <w:t xml:space="preserve"> </w:t>
      </w:r>
      <w:r w:rsidR="000E4D29" w:rsidRPr="00610656">
        <w:t>- HPV test samples collected at colposcopy, in relation to total colposcopies</w:t>
      </w:r>
      <w:r w:rsidR="006E2A10" w:rsidRPr="00610656">
        <w:t>*</w:t>
      </w:r>
      <w:r w:rsidR="000E4D29" w:rsidRPr="00610656">
        <w:t xml:space="preserve"> performed in the period, by DHB</w:t>
      </w:r>
      <w:bookmarkEnd w:id="1093"/>
      <w:bookmarkEnd w:id="1094"/>
      <w:bookmarkEnd w:id="1095"/>
      <w:bookmarkEnd w:id="1096"/>
      <w:bookmarkEnd w:id="1097"/>
      <w:bookmarkEnd w:id="1099"/>
      <w:r w:rsidR="000E4D29" w:rsidRPr="00610656">
        <w:t xml:space="preserve"> </w:t>
      </w:r>
    </w:p>
    <w:p w14:paraId="1F66CD20" w14:textId="7CE65B30" w:rsidR="000E4D29" w:rsidRPr="00610656" w:rsidRDefault="00A56919" w:rsidP="00E81CA0">
      <w:r w:rsidRPr="00610656">
        <w:rPr>
          <w:noProof/>
          <w:lang w:val="en-NZ" w:eastAsia="en-NZ"/>
        </w:rPr>
        <w:drawing>
          <wp:inline distT="0" distB="0" distL="0" distR="0" wp14:anchorId="2EAC054E" wp14:editId="24AC3127">
            <wp:extent cx="5627370" cy="364553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627370" cy="3645535"/>
                    </a:xfrm>
                    <a:prstGeom prst="rect">
                      <a:avLst/>
                    </a:prstGeom>
                    <a:noFill/>
                  </pic:spPr>
                </pic:pic>
              </a:graphicData>
            </a:graphic>
          </wp:inline>
        </w:drawing>
      </w:r>
    </w:p>
    <w:p w14:paraId="45D809B5" w14:textId="76405387" w:rsidR="000E4D29" w:rsidRPr="00610656" w:rsidRDefault="000E4D29" w:rsidP="000E4D29">
      <w:pPr>
        <w:rPr>
          <w:i/>
          <w:sz w:val="20"/>
        </w:rPr>
      </w:pPr>
      <w:r w:rsidRPr="00610656">
        <w:rPr>
          <w:i/>
          <w:sz w:val="20"/>
        </w:rPr>
        <w:t xml:space="preserve">HPV tests/ colposcopy can be interpreted broadly as the percentage of colposcopies within this DHB/ sector where a sample is collected for HPV testing. </w:t>
      </w:r>
      <w:r w:rsidR="006E2A10" w:rsidRPr="00610656">
        <w:rPr>
          <w:i/>
          <w:sz w:val="20"/>
        </w:rPr>
        <w:t xml:space="preserve"> *</w:t>
      </w:r>
      <w:r w:rsidR="00476F50" w:rsidRPr="00610656">
        <w:rPr>
          <w:i/>
          <w:sz w:val="20"/>
        </w:rPr>
        <w:t>the number of HPV tests here includes only HPV test samples where a colposcopy report record exists and</w:t>
      </w:r>
      <w:r w:rsidR="00252E18" w:rsidRPr="00610656">
        <w:rPr>
          <w:i/>
          <w:sz w:val="20"/>
        </w:rPr>
        <w:t xml:space="preserve"> </w:t>
      </w:r>
      <w:r w:rsidR="006E2A10" w:rsidRPr="00610656">
        <w:rPr>
          <w:i/>
          <w:sz w:val="20"/>
        </w:rPr>
        <w:t xml:space="preserve">is not inferred by a histology result. </w:t>
      </w:r>
    </w:p>
    <w:p w14:paraId="0BF950BB" w14:textId="77777777" w:rsidR="000E4D29" w:rsidRPr="00610656" w:rsidRDefault="000E4D29" w:rsidP="000E4D29">
      <w:pPr>
        <w:rPr>
          <w:i/>
          <w:sz w:val="20"/>
        </w:rPr>
      </w:pPr>
    </w:p>
    <w:p w14:paraId="769ABF97" w14:textId="60F6C104" w:rsidR="003226B3" w:rsidRPr="00610656" w:rsidRDefault="003A6634" w:rsidP="00E81CA0">
      <w:pPr>
        <w:pStyle w:val="Caption"/>
        <w:widowControl w:val="0"/>
        <w:spacing w:after="40"/>
      </w:pPr>
      <w:bookmarkStart w:id="1100" w:name="_Ref486505788"/>
      <w:bookmarkStart w:id="1101" w:name="_Toc475605351"/>
      <w:bookmarkStart w:id="1102" w:name="_Toc486941238"/>
      <w:bookmarkStart w:id="1103" w:name="_Toc528676356"/>
      <w:r w:rsidRPr="00610656">
        <w:t>Figure</w:t>
      </w:r>
      <w:r w:rsidR="000E4D29" w:rsidRPr="00610656">
        <w:t xml:space="preserve"> </w:t>
      </w:r>
      <w:r w:rsidR="0054600D" w:rsidRPr="00610656">
        <w:rPr>
          <w:noProof/>
        </w:rPr>
        <w:fldChar w:fldCharType="begin"/>
      </w:r>
      <w:r w:rsidR="0054600D" w:rsidRPr="00610656">
        <w:rPr>
          <w:noProof/>
        </w:rPr>
        <w:instrText xml:space="preserve"> SEQ Figure \* ARABIC </w:instrText>
      </w:r>
      <w:r w:rsidR="0054600D" w:rsidRPr="00610656">
        <w:rPr>
          <w:noProof/>
        </w:rPr>
        <w:fldChar w:fldCharType="separate"/>
      </w:r>
      <w:r w:rsidR="00BE504B">
        <w:rPr>
          <w:noProof/>
        </w:rPr>
        <w:t>112</w:t>
      </w:r>
      <w:r w:rsidR="0054600D" w:rsidRPr="00610656">
        <w:rPr>
          <w:noProof/>
        </w:rPr>
        <w:fldChar w:fldCharType="end"/>
      </w:r>
      <w:bookmarkEnd w:id="1100"/>
      <w:r w:rsidR="000E4D29" w:rsidRPr="00610656">
        <w:t xml:space="preserve"> - Trends in </w:t>
      </w:r>
      <w:bookmarkStart w:id="1104" w:name="_Toc475605352"/>
      <w:bookmarkEnd w:id="1101"/>
      <w:r w:rsidR="000E4D29" w:rsidRPr="00610656">
        <w:t>volumes of HPV test samples received, by laboratory</w:t>
      </w:r>
      <w:bookmarkEnd w:id="1102"/>
      <w:bookmarkEnd w:id="1104"/>
      <w:bookmarkEnd w:id="1103"/>
    </w:p>
    <w:p w14:paraId="29B503C2" w14:textId="4A59BD42" w:rsidR="000E4D29" w:rsidRPr="00610656" w:rsidRDefault="00F40037" w:rsidP="00E81CA0">
      <w:bookmarkStart w:id="1105" w:name="_Ref475524660"/>
      <w:bookmarkStart w:id="1106" w:name="_Toc486941239"/>
      <w:r w:rsidRPr="00610656">
        <w:rPr>
          <w:noProof/>
          <w:lang w:val="en-NZ" w:eastAsia="en-NZ"/>
        </w:rPr>
        <w:drawing>
          <wp:inline distT="0" distB="0" distL="0" distR="0" wp14:anchorId="0431E3C4" wp14:editId="75DD6ADE">
            <wp:extent cx="5627370" cy="3682365"/>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627370" cy="3682365"/>
                    </a:xfrm>
                    <a:prstGeom prst="rect">
                      <a:avLst/>
                    </a:prstGeom>
                    <a:noFill/>
                  </pic:spPr>
                </pic:pic>
              </a:graphicData>
            </a:graphic>
          </wp:inline>
        </w:drawing>
      </w:r>
    </w:p>
    <w:p w14:paraId="205E05B7" w14:textId="77777777" w:rsidR="0084713D" w:rsidRPr="00610656" w:rsidRDefault="0084713D" w:rsidP="005F481F">
      <w:r w:rsidRPr="00610656">
        <w:br w:type="page"/>
      </w:r>
    </w:p>
    <w:p w14:paraId="520E07F5" w14:textId="16248F5E" w:rsidR="000E4D29" w:rsidRPr="00610656" w:rsidRDefault="003A6634" w:rsidP="00E81CA0">
      <w:pPr>
        <w:pStyle w:val="Caption"/>
        <w:widowControl w:val="0"/>
        <w:spacing w:after="40"/>
      </w:pPr>
      <w:bookmarkStart w:id="1107" w:name="_Ref512860137"/>
      <w:bookmarkStart w:id="1108" w:name="_Toc528676357"/>
      <w:r w:rsidRPr="00610656">
        <w:lastRenderedPageBreak/>
        <w:t>Figure</w:t>
      </w:r>
      <w:r w:rsidR="000E4D29" w:rsidRPr="00610656">
        <w:t xml:space="preserve"> </w:t>
      </w:r>
      <w:r w:rsidR="0054600D" w:rsidRPr="00610656">
        <w:rPr>
          <w:noProof/>
        </w:rPr>
        <w:fldChar w:fldCharType="begin"/>
      </w:r>
      <w:r w:rsidR="0054600D" w:rsidRPr="00610656">
        <w:rPr>
          <w:noProof/>
        </w:rPr>
        <w:instrText xml:space="preserve"> SEQ Figure \* ARABIC </w:instrText>
      </w:r>
      <w:r w:rsidR="0054600D" w:rsidRPr="00610656">
        <w:rPr>
          <w:noProof/>
        </w:rPr>
        <w:fldChar w:fldCharType="separate"/>
      </w:r>
      <w:r w:rsidR="00BE504B">
        <w:rPr>
          <w:noProof/>
        </w:rPr>
        <w:t>113</w:t>
      </w:r>
      <w:r w:rsidR="0054600D" w:rsidRPr="00610656">
        <w:rPr>
          <w:noProof/>
        </w:rPr>
        <w:fldChar w:fldCharType="end"/>
      </w:r>
      <w:bookmarkEnd w:id="1105"/>
      <w:bookmarkEnd w:id="1107"/>
      <w:r w:rsidR="000E4D29" w:rsidRPr="00610656">
        <w:t xml:space="preserve"> - Trends in volumes of HPV test samples received, by purpose</w:t>
      </w:r>
      <w:bookmarkEnd w:id="1106"/>
      <w:bookmarkEnd w:id="1108"/>
    </w:p>
    <w:p w14:paraId="7F5430F8" w14:textId="0A1C26D4" w:rsidR="000E4D29" w:rsidRPr="00D97A26" w:rsidRDefault="00F40037" w:rsidP="00E81CA0">
      <w:r w:rsidRPr="00610656">
        <w:rPr>
          <w:noProof/>
          <w:lang w:val="en-NZ" w:eastAsia="en-NZ"/>
        </w:rPr>
        <w:drawing>
          <wp:inline distT="0" distB="0" distL="0" distR="0" wp14:anchorId="46A378BA" wp14:editId="352C9350">
            <wp:extent cx="5627370" cy="3682365"/>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627370" cy="3682365"/>
                    </a:xfrm>
                    <a:prstGeom prst="rect">
                      <a:avLst/>
                    </a:prstGeom>
                    <a:noFill/>
                  </pic:spPr>
                </pic:pic>
              </a:graphicData>
            </a:graphic>
          </wp:inline>
        </w:drawing>
      </w:r>
    </w:p>
    <w:p w14:paraId="4865A27D" w14:textId="77777777" w:rsidR="00437BC3" w:rsidRPr="00D97A26" w:rsidRDefault="00437BC3" w:rsidP="000E4D29">
      <w:pPr>
        <w:rPr>
          <w:i/>
          <w:sz w:val="20"/>
        </w:rPr>
        <w:sectPr w:rsidR="00437BC3" w:rsidRPr="00D97A26" w:rsidSect="008A3FC6">
          <w:headerReference w:type="default" r:id="rId143"/>
          <w:footerReference w:type="default" r:id="rId144"/>
          <w:pgSz w:w="11907" w:h="16839" w:code="9"/>
          <w:pgMar w:top="1440" w:right="1417" w:bottom="1276" w:left="1440" w:header="708" w:footer="567" w:gutter="0"/>
          <w:cols w:space="708"/>
          <w:docGrid w:linePitch="360"/>
        </w:sectPr>
      </w:pPr>
    </w:p>
    <w:p w14:paraId="3DAAE000" w14:textId="2CC032EB" w:rsidR="0001067C" w:rsidRPr="00D97A26" w:rsidRDefault="0001067C" w:rsidP="00E81CA0">
      <w:pPr>
        <w:pStyle w:val="Heading3"/>
        <w:keepNext w:val="0"/>
        <w:widowControl w:val="0"/>
        <w:ind w:right="544"/>
        <w:jc w:val="both"/>
        <w:rPr>
          <w:lang w:eastAsia="en-AU"/>
        </w:rPr>
      </w:pPr>
      <w:bookmarkStart w:id="1109" w:name="_Toc478551521"/>
      <w:bookmarkStart w:id="1110" w:name="_Toc482704704"/>
      <w:bookmarkStart w:id="1111" w:name="_Toc478551587"/>
      <w:bookmarkStart w:id="1112" w:name="_Toc528676065"/>
      <w:r w:rsidRPr="00D97A26">
        <w:rPr>
          <w:lang w:eastAsia="en-AU"/>
        </w:rPr>
        <w:lastRenderedPageBreak/>
        <w:t>Indicator 8.3 –</w:t>
      </w:r>
      <w:r w:rsidR="00666A3C" w:rsidRPr="00D97A26">
        <w:rPr>
          <w:lang w:eastAsia="en-AU"/>
        </w:rPr>
        <w:t xml:space="preserve"> </w:t>
      </w:r>
      <w:r w:rsidRPr="00D97A26">
        <w:rPr>
          <w:lang w:eastAsia="en-AU"/>
        </w:rPr>
        <w:t xml:space="preserve">HPV tests for follow-up of women with </w:t>
      </w:r>
      <w:r w:rsidR="00CA7A04" w:rsidRPr="00D97A26">
        <w:rPr>
          <w:lang w:eastAsia="en-AU"/>
        </w:rPr>
        <w:t xml:space="preserve">a historical </w:t>
      </w:r>
      <w:r w:rsidR="001831A8" w:rsidRPr="00D97A26">
        <w:rPr>
          <w:lang w:eastAsia="en-AU"/>
        </w:rPr>
        <w:t>high-grade</w:t>
      </w:r>
      <w:r w:rsidRPr="00D97A26">
        <w:rPr>
          <w:lang w:eastAsia="en-AU"/>
        </w:rPr>
        <w:t xml:space="preserve"> abnormality</w:t>
      </w:r>
      <w:bookmarkEnd w:id="1109"/>
      <w:bookmarkEnd w:id="1110"/>
      <w:bookmarkEnd w:id="1111"/>
      <w:bookmarkEnd w:id="1112"/>
      <w:r w:rsidRPr="00D97A26">
        <w:rPr>
          <w:lang w:eastAsia="en-AU"/>
        </w:rPr>
        <w:t xml:space="preserve"> </w:t>
      </w:r>
    </w:p>
    <w:p w14:paraId="5F603019" w14:textId="77777777" w:rsidR="0001067C" w:rsidRPr="00D97A26" w:rsidRDefault="0001067C" w:rsidP="0001067C">
      <w:pPr>
        <w:ind w:right="544"/>
        <w:jc w:val="both"/>
      </w:pPr>
    </w:p>
    <w:tbl>
      <w:tblPr>
        <w:tblW w:w="9322" w:type="dxa"/>
        <w:tblBorders>
          <w:top w:val="single" w:sz="4" w:space="0" w:color="auto"/>
          <w:bottom w:val="single" w:sz="4" w:space="0" w:color="auto"/>
          <w:insideH w:val="single" w:sz="4" w:space="0" w:color="auto"/>
        </w:tblBorders>
        <w:tblLook w:val="04A0" w:firstRow="1" w:lastRow="0" w:firstColumn="1" w:lastColumn="0" w:noHBand="0" w:noVBand="1"/>
      </w:tblPr>
      <w:tblGrid>
        <w:gridCol w:w="1791"/>
        <w:gridCol w:w="7531"/>
      </w:tblGrid>
      <w:tr w:rsidR="0001067C" w:rsidRPr="00D97A26" w14:paraId="50680039" w14:textId="77777777" w:rsidTr="003B07AC">
        <w:tc>
          <w:tcPr>
            <w:tcW w:w="1526" w:type="dxa"/>
          </w:tcPr>
          <w:p w14:paraId="08220F98" w14:textId="77777777" w:rsidR="0001067C" w:rsidRPr="00D97A26" w:rsidRDefault="0001067C" w:rsidP="003B07AC">
            <w:pPr>
              <w:spacing w:before="120"/>
              <w:ind w:right="544"/>
              <w:jc w:val="both"/>
              <w:rPr>
                <w:b/>
              </w:rPr>
            </w:pPr>
            <w:r w:rsidRPr="00D97A26">
              <w:rPr>
                <w:b/>
              </w:rPr>
              <w:t>Definition</w:t>
            </w:r>
          </w:p>
        </w:tc>
        <w:tc>
          <w:tcPr>
            <w:tcW w:w="7796" w:type="dxa"/>
          </w:tcPr>
          <w:p w14:paraId="1DBCEBE6" w14:textId="1DBEAB7E" w:rsidR="0001067C" w:rsidRPr="00D97A26" w:rsidRDefault="0001067C" w:rsidP="003B07AC">
            <w:pPr>
              <w:spacing w:before="120"/>
              <w:ind w:right="34"/>
              <w:jc w:val="both"/>
            </w:pPr>
            <w:r w:rsidRPr="00D97A26">
              <w:t xml:space="preserve">NCSP Guidelines for Cervical Screening in New Zealand state that women with a previous </w:t>
            </w:r>
            <w:r w:rsidR="00F53D95" w:rsidRPr="00D97A26">
              <w:t>high-grade</w:t>
            </w:r>
            <w:r w:rsidRPr="00D97A26">
              <w:t xml:space="preserve"> squamous abnormality </w:t>
            </w:r>
            <w:r w:rsidR="00300E31" w:rsidRPr="00D97A26">
              <w:t>(ASC-H, HSIL, CIN</w:t>
            </w:r>
            <w:r w:rsidR="00692301" w:rsidRPr="00D97A26">
              <w:t xml:space="preserve"> </w:t>
            </w:r>
            <w:r w:rsidR="00300E31" w:rsidRPr="00D97A26">
              <w:t xml:space="preserve">2/3) </w:t>
            </w:r>
            <w:r w:rsidRPr="00D97A26">
              <w:t>more than three years ago may benefit from two rounds of dual cytology and hrHPV testing (“historical testing</w:t>
            </w:r>
            <w:r w:rsidR="00777834" w:rsidRPr="00D97A26">
              <w:t>”</w:t>
            </w:r>
            <w:r w:rsidRPr="00D97A26">
              <w:t xml:space="preserve">). If women test negative </w:t>
            </w:r>
            <w:r w:rsidR="00720904" w:rsidRPr="00D97A26">
              <w:t xml:space="preserve">on </w:t>
            </w:r>
            <w:r w:rsidRPr="00D97A26">
              <w:t xml:space="preserve">both tests over two years, they can safely be screened according to the routine screening recommendations (cytology alone every three years until 70).  </w:t>
            </w:r>
            <w:r w:rsidR="00777834" w:rsidRPr="00D97A26">
              <w:t xml:space="preserve">HPV </w:t>
            </w:r>
            <w:r w:rsidRPr="00D97A26">
              <w:t xml:space="preserve">testing is not recommended for </w:t>
            </w:r>
            <w:r w:rsidR="00777834" w:rsidRPr="00D97A26">
              <w:t xml:space="preserve">management of </w:t>
            </w:r>
            <w:r w:rsidRPr="00D97A26">
              <w:t xml:space="preserve">women with a </w:t>
            </w:r>
            <w:r w:rsidR="00777834" w:rsidRPr="00D97A26">
              <w:t xml:space="preserve">historic </w:t>
            </w:r>
            <w:r w:rsidRPr="00D97A26">
              <w:t xml:space="preserve">non-squamous </w:t>
            </w:r>
            <w:r w:rsidR="00437BC3" w:rsidRPr="00D97A26">
              <w:t>high-grade</w:t>
            </w:r>
            <w:r w:rsidRPr="00D97A26">
              <w:t xml:space="preserve"> abnormality.</w:t>
            </w:r>
          </w:p>
          <w:p w14:paraId="73B29A70" w14:textId="77777777" w:rsidR="00E6668D" w:rsidRPr="00D97A26" w:rsidRDefault="00E6668D" w:rsidP="00E6668D">
            <w:pPr>
              <w:pStyle w:val="NoSpacing"/>
            </w:pPr>
          </w:p>
          <w:p w14:paraId="25DBAA42" w14:textId="77777777" w:rsidR="0001067C" w:rsidRPr="00D97A26" w:rsidRDefault="0001067C" w:rsidP="00E6668D">
            <w:pPr>
              <w:pStyle w:val="NoSpacing"/>
              <w:jc w:val="both"/>
            </w:pPr>
            <w:r w:rsidRPr="00D97A26">
              <w:t>The purpose of this indicator is to examine the extent to which historical testing is being u</w:t>
            </w:r>
            <w:r w:rsidR="00720904" w:rsidRPr="00D97A26">
              <w:t xml:space="preserve">sed </w:t>
            </w:r>
            <w:r w:rsidR="00D05A2A" w:rsidRPr="00D97A26">
              <w:t xml:space="preserve">for </w:t>
            </w:r>
            <w:r w:rsidRPr="00D97A26">
              <w:t>women who are eligible for it, a</w:t>
            </w:r>
            <w:r w:rsidR="00D046F0" w:rsidRPr="00D97A26">
              <w:t>nd the outcomes of these tests.</w:t>
            </w:r>
            <w:r w:rsidRPr="00D97A26">
              <w:t xml:space="preserve"> </w:t>
            </w:r>
          </w:p>
          <w:p w14:paraId="771F6B48" w14:textId="77777777" w:rsidR="00E6668D" w:rsidRPr="00D97A26" w:rsidRDefault="00E6668D" w:rsidP="00E6668D">
            <w:pPr>
              <w:pStyle w:val="NoSpacing"/>
            </w:pPr>
          </w:p>
          <w:p w14:paraId="0B63AA09" w14:textId="7815C360" w:rsidR="0001067C" w:rsidRPr="00D97A26" w:rsidRDefault="00156F7D" w:rsidP="00E6668D">
            <w:pPr>
              <w:pStyle w:val="NoSpacing"/>
              <w:jc w:val="both"/>
            </w:pPr>
            <w:r w:rsidRPr="00D97A26">
              <w:t xml:space="preserve">Predominantly, women who are eligible for historical testing will be those who were eligible for it at the time it was introduced (1 October 2009), because women with more recent </w:t>
            </w:r>
            <w:r w:rsidR="00F53D95" w:rsidRPr="00D97A26">
              <w:t>high-grade</w:t>
            </w:r>
            <w:r w:rsidRPr="00D97A26">
              <w:t xml:space="preserve"> squamous abnormalities will be followed up with hrHPV testing in other ways (as part of standard post-treatment management and/ or use of hrHPV testing to assist in resolving discordant cytology and colposcopy/</w:t>
            </w:r>
            <w:r w:rsidR="00DD3C5F" w:rsidRPr="00D97A26">
              <w:t xml:space="preserve"> </w:t>
            </w:r>
            <w:r w:rsidRPr="00D97A26">
              <w:t>histology).</w:t>
            </w:r>
            <w:r w:rsidR="00953EBB" w:rsidRPr="00D97A26">
              <w:t xml:space="preserve"> </w:t>
            </w:r>
            <w:r w:rsidR="0001067C" w:rsidRPr="00D97A26">
              <w:t xml:space="preserve">Women are considered to have been eligible for historical testing as at 1 October 2009 if: </w:t>
            </w:r>
          </w:p>
          <w:p w14:paraId="097EDEEF" w14:textId="14573CB9" w:rsidR="0001067C" w:rsidRPr="00D97A26" w:rsidRDefault="0001067C" w:rsidP="0001067C">
            <w:pPr>
              <w:numPr>
                <w:ilvl w:val="0"/>
                <w:numId w:val="27"/>
              </w:numPr>
              <w:spacing w:before="120"/>
              <w:ind w:right="34"/>
              <w:jc w:val="both"/>
              <w:rPr>
                <w:lang w:val="en-NZ"/>
              </w:rPr>
            </w:pPr>
            <w:r w:rsidRPr="00D97A26">
              <w:rPr>
                <w:lang w:val="en-NZ"/>
              </w:rPr>
              <w:t xml:space="preserve">They had a </w:t>
            </w:r>
            <w:r w:rsidR="00F53D95" w:rsidRPr="00D97A26">
              <w:rPr>
                <w:lang w:val="en-NZ"/>
              </w:rPr>
              <w:t>high-grade</w:t>
            </w:r>
            <w:r w:rsidRPr="00D97A26">
              <w:rPr>
                <w:lang w:val="en-NZ"/>
              </w:rPr>
              <w:t xml:space="preserve"> squamous abnormality (cytology or histology) more than three years prior to 1 October 2009</w:t>
            </w:r>
            <w:r w:rsidR="005E3124" w:rsidRPr="00D97A26">
              <w:rPr>
                <w:lang w:val="en-NZ"/>
              </w:rPr>
              <w:t>,</w:t>
            </w:r>
            <w:r w:rsidR="00842A71" w:rsidRPr="00D97A26">
              <w:rPr>
                <w:lang w:val="en-NZ"/>
              </w:rPr>
              <w:t xml:space="preserve"> </w:t>
            </w:r>
            <w:r w:rsidR="00126C68" w:rsidRPr="00D97A26">
              <w:rPr>
                <w:lang w:val="en-NZ"/>
              </w:rPr>
              <w:t xml:space="preserve">as per the definition of </w:t>
            </w:r>
            <w:r w:rsidR="00126C68" w:rsidRPr="00D97A26">
              <w:t xml:space="preserve">historical </w:t>
            </w:r>
            <w:r w:rsidR="005E3124" w:rsidRPr="00D97A26">
              <w:t xml:space="preserve">testing </w:t>
            </w:r>
            <w:r w:rsidR="00E05061" w:rsidRPr="00D97A26">
              <w:rPr>
                <w:lang w:val="en-NZ"/>
              </w:rPr>
              <w:t xml:space="preserve">(i.e. </w:t>
            </w:r>
            <w:r w:rsidR="00E05061" w:rsidRPr="00D97A26">
              <w:t>prior</w:t>
            </w:r>
            <w:r w:rsidR="005E3124" w:rsidRPr="00D97A26">
              <w:rPr>
                <w:lang w:val="en-NZ"/>
              </w:rPr>
              <w:t xml:space="preserve"> to 1 October 2006</w:t>
            </w:r>
            <w:r w:rsidR="00842A71" w:rsidRPr="00D97A26">
              <w:rPr>
                <w:lang w:val="en-NZ"/>
              </w:rPr>
              <w:t>)</w:t>
            </w:r>
            <w:r w:rsidRPr="00D97A26">
              <w:rPr>
                <w:lang w:val="en-NZ"/>
              </w:rPr>
              <w:t xml:space="preserve"> and</w:t>
            </w:r>
          </w:p>
          <w:p w14:paraId="633B2B1F" w14:textId="77777777" w:rsidR="0001067C" w:rsidRPr="00D97A26" w:rsidRDefault="0001067C" w:rsidP="0001067C">
            <w:pPr>
              <w:numPr>
                <w:ilvl w:val="0"/>
                <w:numId w:val="27"/>
              </w:numPr>
              <w:spacing w:before="120"/>
              <w:ind w:right="34"/>
              <w:jc w:val="both"/>
              <w:rPr>
                <w:lang w:val="en-NZ"/>
              </w:rPr>
            </w:pPr>
            <w:r w:rsidRPr="00D97A26">
              <w:rPr>
                <w:lang w:val="en-NZ"/>
              </w:rPr>
              <w:t>They ha</w:t>
            </w:r>
            <w:r w:rsidR="005E3124" w:rsidRPr="00D97A26">
              <w:rPr>
                <w:lang w:val="en-NZ"/>
              </w:rPr>
              <w:t>d</w:t>
            </w:r>
            <w:r w:rsidRPr="00D97A26">
              <w:rPr>
                <w:lang w:val="en-NZ"/>
              </w:rPr>
              <w:t xml:space="preserve"> no previous glandular abnormality </w:t>
            </w:r>
            <w:r w:rsidR="005E3124" w:rsidRPr="00D97A26">
              <w:rPr>
                <w:lang w:val="en-NZ"/>
              </w:rPr>
              <w:t xml:space="preserve">(i.e. </w:t>
            </w:r>
            <w:r w:rsidRPr="00D97A26">
              <w:rPr>
                <w:lang w:val="en-NZ"/>
              </w:rPr>
              <w:t>prior to 1 October 2009</w:t>
            </w:r>
            <w:r w:rsidR="005E3124" w:rsidRPr="00D97A26">
              <w:rPr>
                <w:lang w:val="en-NZ"/>
              </w:rPr>
              <w:t>)</w:t>
            </w:r>
            <w:r w:rsidRPr="00D97A26">
              <w:rPr>
                <w:lang w:val="en-NZ"/>
              </w:rPr>
              <w:t>; and</w:t>
            </w:r>
          </w:p>
          <w:p w14:paraId="6FF23C38" w14:textId="04D189F4" w:rsidR="0001067C" w:rsidRPr="00D97A26" w:rsidRDefault="00D04713" w:rsidP="0001067C">
            <w:pPr>
              <w:numPr>
                <w:ilvl w:val="0"/>
                <w:numId w:val="27"/>
              </w:numPr>
              <w:spacing w:before="120"/>
              <w:ind w:right="34"/>
              <w:jc w:val="both"/>
              <w:rPr>
                <w:lang w:val="en-NZ"/>
              </w:rPr>
            </w:pPr>
            <w:r w:rsidRPr="00D97A26">
              <w:rPr>
                <w:lang w:val="en-NZ"/>
              </w:rPr>
              <w:t xml:space="preserve">Between </w:t>
            </w:r>
            <w:r w:rsidR="0001067C" w:rsidRPr="00D97A26">
              <w:rPr>
                <w:lang w:val="en-NZ"/>
              </w:rPr>
              <w:t xml:space="preserve">their historical </w:t>
            </w:r>
            <w:r w:rsidR="00F53D95" w:rsidRPr="00D97A26">
              <w:rPr>
                <w:lang w:val="en-NZ"/>
              </w:rPr>
              <w:t>high-grade</w:t>
            </w:r>
            <w:r w:rsidR="0001067C" w:rsidRPr="00D97A26">
              <w:rPr>
                <w:lang w:val="en-NZ"/>
              </w:rPr>
              <w:t xml:space="preserve"> squamous abnormality</w:t>
            </w:r>
            <w:r w:rsidRPr="00D97A26">
              <w:rPr>
                <w:lang w:val="en-NZ"/>
              </w:rPr>
              <w:t xml:space="preserve"> and 1 October 2009</w:t>
            </w:r>
            <w:r w:rsidR="0001067C" w:rsidRPr="00D97A26">
              <w:rPr>
                <w:lang w:val="en-NZ"/>
              </w:rPr>
              <w:t xml:space="preserve">, they had </w:t>
            </w:r>
            <w:r w:rsidR="0001067C" w:rsidRPr="00D97A26">
              <w:rPr>
                <w:i/>
                <w:lang w:val="en-NZ"/>
              </w:rPr>
              <w:t>either</w:t>
            </w:r>
            <w:r w:rsidR="0001067C" w:rsidRPr="00D97A26">
              <w:rPr>
                <w:lang w:val="en-NZ"/>
              </w:rPr>
              <w:t xml:space="preserve"> no cytology OR </w:t>
            </w:r>
            <w:r w:rsidR="00DA1DEF" w:rsidRPr="00D97A26">
              <w:rPr>
                <w:lang w:val="en-NZ"/>
              </w:rPr>
              <w:t xml:space="preserve">only negative cytology OR </w:t>
            </w:r>
            <w:r w:rsidR="0001067C" w:rsidRPr="00D97A26">
              <w:rPr>
                <w:rFonts w:cs="Arial"/>
                <w:szCs w:val="20"/>
              </w:rPr>
              <w:t>three consecutive negative cytology tests as their most recent cytology results; and</w:t>
            </w:r>
          </w:p>
          <w:p w14:paraId="3AFD2921" w14:textId="77777777" w:rsidR="0001067C" w:rsidRPr="00D97A26" w:rsidRDefault="0001067C" w:rsidP="0001067C">
            <w:pPr>
              <w:numPr>
                <w:ilvl w:val="0"/>
                <w:numId w:val="27"/>
              </w:numPr>
              <w:spacing w:before="120"/>
              <w:ind w:right="34"/>
              <w:jc w:val="both"/>
              <w:rPr>
                <w:lang w:val="en-NZ"/>
              </w:rPr>
            </w:pPr>
            <w:r w:rsidRPr="00D97A26">
              <w:rPr>
                <w:lang w:val="en-NZ"/>
              </w:rPr>
              <w:t>They were alive on 1 October 2009.</w:t>
            </w:r>
          </w:p>
          <w:p w14:paraId="1D1FA956" w14:textId="77777777" w:rsidR="00E6668D" w:rsidRPr="00D97A26" w:rsidRDefault="00E6668D" w:rsidP="00E6668D">
            <w:pPr>
              <w:pStyle w:val="NoSpacing"/>
              <w:rPr>
                <w:lang w:val="en-NZ"/>
              </w:rPr>
            </w:pPr>
          </w:p>
          <w:p w14:paraId="62B0139E" w14:textId="3B07A8E5" w:rsidR="00DA1DEF" w:rsidRPr="00F75650" w:rsidRDefault="00DA1DEF" w:rsidP="00DA1DEF">
            <w:pPr>
              <w:spacing w:before="120"/>
              <w:ind w:right="34"/>
              <w:jc w:val="both"/>
              <w:rPr>
                <w:lang w:val="en-NZ"/>
              </w:rPr>
            </w:pPr>
            <w:r w:rsidRPr="00D97A26">
              <w:rPr>
                <w:lang w:val="en-NZ"/>
              </w:rPr>
              <w:t xml:space="preserve">Women were excluded, however, if they had been treated for a </w:t>
            </w:r>
            <w:r w:rsidR="00F53D95" w:rsidRPr="00D97A26">
              <w:t>high-grade</w:t>
            </w:r>
            <w:r w:rsidRPr="00D97A26">
              <w:t xml:space="preserve"> squamous abnormality within the three years </w:t>
            </w:r>
            <w:r w:rsidRPr="00D97A26">
              <w:rPr>
                <w:lang w:val="en-NZ"/>
              </w:rPr>
              <w:t>prior to 1 October 2009, because th</w:t>
            </w:r>
            <w:r w:rsidR="00681A1C" w:rsidRPr="00D97A26">
              <w:rPr>
                <w:lang w:val="en-NZ"/>
              </w:rPr>
              <w:t>is meant th</w:t>
            </w:r>
            <w:r w:rsidRPr="00D97A26">
              <w:rPr>
                <w:lang w:val="en-NZ"/>
              </w:rPr>
              <w:t xml:space="preserve">ey met the criteria for </w:t>
            </w:r>
            <w:r w:rsidRPr="00D97A26">
              <w:rPr>
                <w:i/>
                <w:lang w:val="en-NZ"/>
              </w:rPr>
              <w:t>post-treatment women</w:t>
            </w:r>
            <w:r w:rsidRPr="00D97A26">
              <w:rPr>
                <w:lang w:val="en-NZ"/>
              </w:rPr>
              <w:t xml:space="preserve">, </w:t>
            </w:r>
            <w:r w:rsidR="00681A1C" w:rsidRPr="00D97A26">
              <w:rPr>
                <w:lang w:val="en-NZ"/>
              </w:rPr>
              <w:t>rather than</w:t>
            </w:r>
            <w:r w:rsidRPr="00D97A26">
              <w:rPr>
                <w:i/>
                <w:lang w:val="en-NZ"/>
              </w:rPr>
              <w:t xml:space="preserve"> historical testing.</w:t>
            </w:r>
            <w:r w:rsidR="00F75650">
              <w:rPr>
                <w:i/>
                <w:lang w:val="en-NZ"/>
              </w:rPr>
              <w:t xml:space="preserve"> </w:t>
            </w:r>
            <w:r w:rsidR="00F75650">
              <w:rPr>
                <w:lang w:val="en-NZ"/>
              </w:rPr>
              <w:t xml:space="preserve"> Note that this indicator also does not report on historical testing in any women who became eligible for it after 1 October 2009 (although as noted above, this should be a small group as </w:t>
            </w:r>
            <w:r w:rsidR="00F75650" w:rsidRPr="00F75650">
              <w:rPr>
                <w:lang w:val="en-NZ"/>
              </w:rPr>
              <w:t>women with more recent high-grade squamous abnormalities will be followed up with hrHPV testing in other ways</w:t>
            </w:r>
            <w:r w:rsidR="00F75650">
              <w:rPr>
                <w:lang w:val="en-NZ"/>
              </w:rPr>
              <w:t>).</w:t>
            </w:r>
          </w:p>
          <w:p w14:paraId="17ED8A43" w14:textId="77777777" w:rsidR="00DA1DEF" w:rsidRPr="00D97A26" w:rsidRDefault="00DA1DEF" w:rsidP="00E6668D">
            <w:pPr>
              <w:pStyle w:val="NoSpacing"/>
              <w:rPr>
                <w:lang w:val="en-NZ"/>
              </w:rPr>
            </w:pPr>
          </w:p>
          <w:p w14:paraId="0EDDFB78" w14:textId="77777777" w:rsidR="0001067C" w:rsidRPr="00D97A26" w:rsidRDefault="0001067C" w:rsidP="00E6668D">
            <w:pPr>
              <w:pStyle w:val="NoSpacing"/>
              <w:jc w:val="both"/>
              <w:rPr>
                <w:lang w:val="en-NZ"/>
              </w:rPr>
            </w:pPr>
            <w:r w:rsidRPr="00D97A26">
              <w:rPr>
                <w:lang w:val="en-NZ"/>
              </w:rPr>
              <w:t xml:space="preserve">Within the current report, </w:t>
            </w:r>
            <w:r w:rsidR="00BD0410" w:rsidRPr="00D97A26">
              <w:rPr>
                <w:lang w:val="en-NZ"/>
              </w:rPr>
              <w:t>R</w:t>
            </w:r>
            <w:r w:rsidRPr="00D97A26">
              <w:rPr>
                <w:lang w:val="en-NZ"/>
              </w:rPr>
              <w:t xml:space="preserve">ound 1 and </w:t>
            </w:r>
            <w:r w:rsidR="00BD0410" w:rsidRPr="00D97A26">
              <w:rPr>
                <w:lang w:val="en-NZ"/>
              </w:rPr>
              <w:t>R</w:t>
            </w:r>
            <w:r w:rsidRPr="00D97A26">
              <w:rPr>
                <w:lang w:val="en-NZ"/>
              </w:rPr>
              <w:t xml:space="preserve">ound 2 historical tests are only considered </w:t>
            </w:r>
            <w:r w:rsidR="00B722D4" w:rsidRPr="00D97A26">
              <w:rPr>
                <w:lang w:val="en-NZ"/>
              </w:rPr>
              <w:t>for</w:t>
            </w:r>
            <w:r w:rsidRPr="00D97A26">
              <w:rPr>
                <w:lang w:val="en-NZ"/>
              </w:rPr>
              <w:t xml:space="preserve"> women </w:t>
            </w:r>
            <w:r w:rsidR="00DA1DEF" w:rsidRPr="00D97A26">
              <w:rPr>
                <w:lang w:val="en-NZ"/>
              </w:rPr>
              <w:t xml:space="preserve">who were both eligible for historical testing on 1 October 2009 </w:t>
            </w:r>
            <w:r w:rsidR="00DA1DEF" w:rsidRPr="00D97A26">
              <w:rPr>
                <w:i/>
                <w:lang w:val="en-NZ"/>
              </w:rPr>
              <w:t>and</w:t>
            </w:r>
            <w:r w:rsidR="00DA1DEF" w:rsidRPr="00D97A26">
              <w:rPr>
                <w:lang w:val="en-NZ"/>
              </w:rPr>
              <w:t xml:space="preserve"> who also remained eligible for it throughout the current monitoring period.  Therefore, in the current report, women were excluded if</w:t>
            </w:r>
            <w:r w:rsidRPr="00D97A26">
              <w:rPr>
                <w:lang w:val="en-NZ"/>
              </w:rPr>
              <w:t>:</w:t>
            </w:r>
          </w:p>
          <w:p w14:paraId="7504D6E0" w14:textId="77777777" w:rsidR="0001067C" w:rsidRPr="00D97A26" w:rsidRDefault="00DA1DEF" w:rsidP="003A2FFF">
            <w:pPr>
              <w:numPr>
                <w:ilvl w:val="0"/>
                <w:numId w:val="28"/>
              </w:numPr>
              <w:spacing w:before="120"/>
              <w:ind w:right="34"/>
              <w:jc w:val="both"/>
              <w:rPr>
                <w:lang w:val="en-NZ"/>
              </w:rPr>
            </w:pPr>
            <w:r w:rsidRPr="00D97A26">
              <w:rPr>
                <w:lang w:val="en-NZ"/>
              </w:rPr>
              <w:lastRenderedPageBreak/>
              <w:t>T</w:t>
            </w:r>
            <w:r w:rsidR="0001067C" w:rsidRPr="00D97A26">
              <w:rPr>
                <w:lang w:val="en-NZ"/>
              </w:rPr>
              <w:t>he</w:t>
            </w:r>
            <w:r w:rsidRPr="00D97A26">
              <w:rPr>
                <w:lang w:val="en-NZ"/>
              </w:rPr>
              <w:t xml:space="preserve">y were not </w:t>
            </w:r>
            <w:r w:rsidR="0001067C" w:rsidRPr="00D97A26">
              <w:rPr>
                <w:lang w:val="en-NZ"/>
              </w:rPr>
              <w:t>still alive at the end of the current monitoring period</w:t>
            </w:r>
            <w:r w:rsidRPr="00D97A26">
              <w:rPr>
                <w:lang w:val="en-NZ"/>
              </w:rPr>
              <w:t xml:space="preserve"> </w:t>
            </w:r>
            <w:r w:rsidRPr="00D97A26">
              <w:rPr>
                <w:i/>
                <w:lang w:val="en-NZ"/>
              </w:rPr>
              <w:t>(follow-up no longer possible)</w:t>
            </w:r>
            <w:r w:rsidR="0001067C" w:rsidRPr="00D97A26">
              <w:rPr>
                <w:lang w:val="en-NZ"/>
              </w:rPr>
              <w:t xml:space="preserve">; </w:t>
            </w:r>
            <w:r w:rsidRPr="00D97A26">
              <w:rPr>
                <w:lang w:val="en-NZ"/>
              </w:rPr>
              <w:t>or</w:t>
            </w:r>
          </w:p>
          <w:p w14:paraId="55B436A0" w14:textId="5CB03E2D" w:rsidR="0001067C" w:rsidRPr="00D97A26" w:rsidRDefault="00DA1DEF" w:rsidP="003A2FFF">
            <w:pPr>
              <w:numPr>
                <w:ilvl w:val="0"/>
                <w:numId w:val="28"/>
              </w:numPr>
              <w:spacing w:before="120"/>
              <w:ind w:right="34"/>
              <w:jc w:val="both"/>
              <w:rPr>
                <w:lang w:val="en-NZ"/>
              </w:rPr>
            </w:pPr>
            <w:r w:rsidRPr="00D97A26">
              <w:rPr>
                <w:lang w:val="en-NZ"/>
              </w:rPr>
              <w:t xml:space="preserve">They had </w:t>
            </w:r>
            <w:r w:rsidR="0001067C" w:rsidRPr="00D97A26">
              <w:rPr>
                <w:lang w:val="en-NZ"/>
              </w:rPr>
              <w:t xml:space="preserve">a non-squamous </w:t>
            </w:r>
            <w:r w:rsidR="0045146F" w:rsidRPr="00D97A26">
              <w:rPr>
                <w:lang w:val="en-NZ"/>
              </w:rPr>
              <w:t>high-grade</w:t>
            </w:r>
            <w:r w:rsidR="0001067C" w:rsidRPr="00D97A26">
              <w:rPr>
                <w:lang w:val="en-NZ"/>
              </w:rPr>
              <w:t xml:space="preserve"> abnormality </w:t>
            </w:r>
            <w:r w:rsidR="00C81802" w:rsidRPr="00D97A26">
              <w:rPr>
                <w:lang w:val="en-NZ"/>
              </w:rPr>
              <w:t xml:space="preserve">between becoming eligible (on 1 October 2009) and the end of the current monitoring period </w:t>
            </w:r>
            <w:r w:rsidR="0001067C" w:rsidRPr="00D97A26">
              <w:rPr>
                <w:i/>
                <w:lang w:val="en-NZ"/>
              </w:rPr>
              <w:t xml:space="preserve">(no longer eligible for historical testing) </w:t>
            </w:r>
          </w:p>
          <w:p w14:paraId="7DA07DA6" w14:textId="77777777" w:rsidR="00E6668D" w:rsidRPr="00D97A26" w:rsidRDefault="00E6668D" w:rsidP="00E6668D">
            <w:pPr>
              <w:pStyle w:val="NoSpacing"/>
              <w:rPr>
                <w:lang w:val="en-NZ"/>
              </w:rPr>
            </w:pPr>
          </w:p>
          <w:p w14:paraId="11014E3B" w14:textId="7E9AF18B" w:rsidR="0001067C" w:rsidRPr="00D97A26" w:rsidRDefault="0001067C" w:rsidP="00E6668D">
            <w:pPr>
              <w:pStyle w:val="NoSpacing"/>
              <w:jc w:val="both"/>
              <w:rPr>
                <w:lang w:val="en-NZ"/>
              </w:rPr>
            </w:pPr>
            <w:r w:rsidRPr="00D97A26">
              <w:rPr>
                <w:lang w:val="en-NZ"/>
              </w:rPr>
              <w:t>HPV tests in these women from</w:t>
            </w:r>
            <w:r w:rsidR="007E5F6F" w:rsidRPr="00D97A26">
              <w:rPr>
                <w:lang w:val="en-NZ"/>
              </w:rPr>
              <w:t xml:space="preserve"> 1 October 2009 were retrieved.</w:t>
            </w:r>
            <w:r w:rsidRPr="00D97A26">
              <w:rPr>
                <w:lang w:val="en-NZ"/>
              </w:rPr>
              <w:t xml:space="preserve"> HPV tests which appeared to have been carried out for other recommended uses of HPV testing (such as HPV triage of </w:t>
            </w:r>
            <w:r w:rsidR="00F53D95" w:rsidRPr="00D97A26">
              <w:rPr>
                <w:lang w:val="en-NZ"/>
              </w:rPr>
              <w:t>low-grade</w:t>
            </w:r>
            <w:r w:rsidRPr="00D97A26">
              <w:rPr>
                <w:lang w:val="en-NZ"/>
              </w:rPr>
              <w:t xml:space="preserve"> cytology; HPV tests taken at colposcopy; or HPV tests performed to follow-up treatment of a </w:t>
            </w:r>
            <w:r w:rsidR="00F53D95" w:rsidRPr="00D97A26">
              <w:rPr>
                <w:lang w:val="en-NZ"/>
              </w:rPr>
              <w:t>high-grade</w:t>
            </w:r>
            <w:r w:rsidRPr="00D97A26">
              <w:rPr>
                <w:lang w:val="en-NZ"/>
              </w:rPr>
              <w:t xml:space="preserve"> squamous abnormality within the previous three years) were excluded since they were not performed for the</w:t>
            </w:r>
            <w:r w:rsidR="007E5F6F" w:rsidRPr="00D97A26">
              <w:rPr>
                <w:lang w:val="en-NZ"/>
              </w:rPr>
              <w:t xml:space="preserve"> purpose of historical testing.</w:t>
            </w:r>
            <w:r w:rsidRPr="00D97A26">
              <w:rPr>
                <w:lang w:val="en-NZ"/>
              </w:rPr>
              <w:t xml:space="preserve"> After excluding those tests, the first HPV test in each woman was defined as her </w:t>
            </w:r>
            <w:r w:rsidR="00BD0410" w:rsidRPr="00D97A26">
              <w:rPr>
                <w:lang w:val="en-NZ"/>
              </w:rPr>
              <w:t>R</w:t>
            </w:r>
            <w:r w:rsidRPr="00D97A26">
              <w:rPr>
                <w:lang w:val="en-NZ"/>
              </w:rPr>
              <w:t xml:space="preserve">ound 1 historical test.  A </w:t>
            </w:r>
            <w:r w:rsidR="00BD0410" w:rsidRPr="00D97A26">
              <w:rPr>
                <w:lang w:val="en-NZ"/>
              </w:rPr>
              <w:t>R</w:t>
            </w:r>
            <w:r w:rsidRPr="00D97A26">
              <w:rPr>
                <w:lang w:val="en-NZ"/>
              </w:rPr>
              <w:t xml:space="preserve">ound 2 historical </w:t>
            </w:r>
            <w:r w:rsidR="0004753B" w:rsidRPr="00D97A26">
              <w:rPr>
                <w:lang w:val="en-NZ"/>
              </w:rPr>
              <w:t>test</w:t>
            </w:r>
            <w:r w:rsidRPr="00D97A26">
              <w:rPr>
                <w:lang w:val="en-NZ"/>
              </w:rPr>
              <w:t xml:space="preserve"> was defined as the first HPV test which occurred at least 9 months after a </w:t>
            </w:r>
            <w:r w:rsidR="00BD0410" w:rsidRPr="00D97A26">
              <w:rPr>
                <w:lang w:val="en-NZ"/>
              </w:rPr>
              <w:t>R</w:t>
            </w:r>
            <w:r w:rsidRPr="00D97A26">
              <w:rPr>
                <w:lang w:val="en-NZ"/>
              </w:rPr>
              <w:t>ound 1 historical test.</w:t>
            </w:r>
          </w:p>
          <w:p w14:paraId="7A22E9E6" w14:textId="77777777" w:rsidR="00E6668D" w:rsidRPr="00D97A26" w:rsidRDefault="00E6668D" w:rsidP="00E6668D">
            <w:pPr>
              <w:pStyle w:val="NoSpacing"/>
              <w:rPr>
                <w:lang w:val="en-NZ"/>
              </w:rPr>
            </w:pPr>
          </w:p>
          <w:p w14:paraId="28740CCD" w14:textId="5EF05570" w:rsidR="0001067C" w:rsidRPr="00D97A26" w:rsidRDefault="0001067C" w:rsidP="00E6668D">
            <w:pPr>
              <w:pStyle w:val="NoSpacing"/>
              <w:jc w:val="both"/>
              <w:rPr>
                <w:lang w:val="en-NZ"/>
              </w:rPr>
            </w:pPr>
            <w:r w:rsidRPr="00D97A26">
              <w:rPr>
                <w:lang w:val="en-NZ"/>
              </w:rPr>
              <w:t xml:space="preserve">Measures reported by age are based on the age of the women at the end of the current </w:t>
            </w:r>
            <w:r w:rsidR="00325D57" w:rsidRPr="00D97A26">
              <w:t>monitoring</w:t>
            </w:r>
            <w:r w:rsidRPr="00D97A26">
              <w:rPr>
                <w:lang w:val="en-NZ"/>
              </w:rPr>
              <w:t xml:space="preserve"> period</w:t>
            </w:r>
            <w:r w:rsidR="003C2D01" w:rsidRPr="00D97A26">
              <w:rPr>
                <w:lang w:val="en-NZ"/>
              </w:rPr>
              <w:t xml:space="preserve"> (</w:t>
            </w:r>
            <w:r w:rsidR="005B31C7" w:rsidRPr="00D97A26">
              <w:t xml:space="preserve">i.e. a </w:t>
            </w:r>
            <w:r w:rsidR="00AB0FF5" w:rsidRPr="00D97A26">
              <w:t>woman’s</w:t>
            </w:r>
            <w:r w:rsidR="005B31C7" w:rsidRPr="00D97A26">
              <w:t xml:space="preserve"> age at</w:t>
            </w:r>
            <w:r w:rsidR="00FB47C5" w:rsidRPr="00D97A26">
              <w:t xml:space="preserve"> </w:t>
            </w:r>
            <w:r w:rsidR="003D5F36" w:rsidRPr="00D97A26">
              <w:rPr>
                <w:szCs w:val="23"/>
              </w:rPr>
              <w:t>31 December</w:t>
            </w:r>
            <w:r w:rsidR="006A312A" w:rsidRPr="00D97A26">
              <w:rPr>
                <w:szCs w:val="23"/>
              </w:rPr>
              <w:t xml:space="preserve"> </w:t>
            </w:r>
            <w:r w:rsidR="003D5F36" w:rsidRPr="00D97A26">
              <w:rPr>
                <w:szCs w:val="23"/>
              </w:rPr>
              <w:t>2017</w:t>
            </w:r>
            <w:r w:rsidR="009E0AC7" w:rsidRPr="00D97A26">
              <w:rPr>
                <w:lang w:val="en-NZ"/>
              </w:rPr>
              <w:t>).</w:t>
            </w:r>
            <w:r w:rsidR="00463D92" w:rsidRPr="00D97A26">
              <w:rPr>
                <w:lang w:val="en-NZ"/>
              </w:rPr>
              <w:t xml:space="preserve"> Measures reported by DHB are based on the geographic area relating to the woman’s residence (or if this information is not available, that of her responsible health provider).</w:t>
            </w:r>
          </w:p>
          <w:p w14:paraId="071BCBD9" w14:textId="77777777" w:rsidR="0001067C" w:rsidRPr="00D97A26" w:rsidRDefault="0001067C" w:rsidP="003B07AC">
            <w:pPr>
              <w:ind w:right="34"/>
              <w:jc w:val="both"/>
              <w:rPr>
                <w:lang w:val="en-NZ"/>
              </w:rPr>
            </w:pPr>
          </w:p>
        </w:tc>
      </w:tr>
      <w:tr w:rsidR="0001067C" w:rsidRPr="00D97A26" w14:paraId="27DA1C1B" w14:textId="77777777" w:rsidTr="003B07AC">
        <w:tc>
          <w:tcPr>
            <w:tcW w:w="1526" w:type="dxa"/>
          </w:tcPr>
          <w:p w14:paraId="40DD73FB" w14:textId="77777777" w:rsidR="0001067C" w:rsidRPr="00D97A26" w:rsidRDefault="0001067C" w:rsidP="003B07AC">
            <w:pPr>
              <w:spacing w:before="120"/>
              <w:ind w:right="544"/>
              <w:jc w:val="both"/>
              <w:rPr>
                <w:b/>
              </w:rPr>
            </w:pPr>
            <w:r w:rsidRPr="00D97A26">
              <w:rPr>
                <w:b/>
              </w:rPr>
              <w:lastRenderedPageBreak/>
              <w:t>Target</w:t>
            </w:r>
          </w:p>
        </w:tc>
        <w:tc>
          <w:tcPr>
            <w:tcW w:w="7796" w:type="dxa"/>
          </w:tcPr>
          <w:p w14:paraId="0AB745E5" w14:textId="77777777" w:rsidR="0001067C" w:rsidRPr="00D97A26" w:rsidRDefault="0001067C" w:rsidP="003B07AC">
            <w:pPr>
              <w:spacing w:before="120"/>
              <w:ind w:right="544"/>
              <w:jc w:val="both"/>
              <w:rPr>
                <w:lang w:val="en-NZ"/>
              </w:rPr>
            </w:pPr>
            <w:r w:rsidRPr="00D97A26">
              <w:rPr>
                <w:lang w:val="en-NZ"/>
              </w:rPr>
              <w:t>Targets have not yet been set.</w:t>
            </w:r>
          </w:p>
          <w:p w14:paraId="34011046" w14:textId="77777777" w:rsidR="0001067C" w:rsidRPr="00D97A26" w:rsidRDefault="0001067C" w:rsidP="003B07AC">
            <w:pPr>
              <w:ind w:right="544"/>
              <w:jc w:val="both"/>
              <w:rPr>
                <w:lang w:val="en-NZ"/>
              </w:rPr>
            </w:pPr>
          </w:p>
        </w:tc>
      </w:tr>
      <w:tr w:rsidR="0001067C" w:rsidRPr="00D97A26" w14:paraId="42CAB7F5" w14:textId="77777777" w:rsidTr="003B07AC">
        <w:tc>
          <w:tcPr>
            <w:tcW w:w="1526" w:type="dxa"/>
            <w:tcBorders>
              <w:bottom w:val="single" w:sz="4" w:space="0" w:color="auto"/>
            </w:tcBorders>
          </w:tcPr>
          <w:p w14:paraId="75750701" w14:textId="77777777" w:rsidR="0001067C" w:rsidRPr="00D97A26" w:rsidRDefault="0001067C" w:rsidP="003B07AC">
            <w:pPr>
              <w:spacing w:before="120"/>
              <w:ind w:right="544"/>
              <w:jc w:val="both"/>
              <w:rPr>
                <w:b/>
              </w:rPr>
            </w:pPr>
            <w:r w:rsidRPr="00D97A26">
              <w:rPr>
                <w:b/>
              </w:rPr>
              <w:t>Current Situation</w:t>
            </w:r>
          </w:p>
          <w:p w14:paraId="259AB158" w14:textId="77777777" w:rsidR="0001067C" w:rsidRPr="00D97A26" w:rsidRDefault="0001067C" w:rsidP="003B07AC">
            <w:pPr>
              <w:spacing w:before="120"/>
              <w:ind w:right="544"/>
              <w:jc w:val="both"/>
              <w:rPr>
                <w:b/>
              </w:rPr>
            </w:pPr>
          </w:p>
        </w:tc>
        <w:tc>
          <w:tcPr>
            <w:tcW w:w="7796" w:type="dxa"/>
          </w:tcPr>
          <w:p w14:paraId="3A9239BC" w14:textId="77777777" w:rsidR="0001067C" w:rsidRPr="00D97A26" w:rsidRDefault="0001067C" w:rsidP="006555EE">
            <w:pPr>
              <w:spacing w:before="120"/>
              <w:ind w:right="544"/>
              <w:jc w:val="both"/>
              <w:rPr>
                <w:b/>
                <w:i/>
                <w:lang w:val="en-NZ"/>
              </w:rPr>
            </w:pPr>
            <w:r w:rsidRPr="00D97A26">
              <w:rPr>
                <w:b/>
                <w:i/>
              </w:rPr>
              <w:t>Overall</w:t>
            </w:r>
            <w:r w:rsidRPr="00D97A26">
              <w:rPr>
                <w:b/>
                <w:i/>
                <w:lang w:val="en-NZ"/>
              </w:rPr>
              <w:t xml:space="preserve"> women eligible for historical testing </w:t>
            </w:r>
          </w:p>
          <w:p w14:paraId="16BDC70D" w14:textId="762E36B8" w:rsidR="0001067C" w:rsidRPr="00D97A26" w:rsidRDefault="0001067C" w:rsidP="006555EE">
            <w:pPr>
              <w:pStyle w:val="NoSpacing"/>
              <w:jc w:val="both"/>
            </w:pPr>
            <w:r w:rsidRPr="00D97A26">
              <w:t xml:space="preserve">There were </w:t>
            </w:r>
            <w:r w:rsidR="003D5F36" w:rsidRPr="00D97A26">
              <w:rPr>
                <w:szCs w:val="23"/>
              </w:rPr>
              <w:t>50,506</w:t>
            </w:r>
            <w:r w:rsidR="00A14380" w:rsidRPr="00D97A26">
              <w:t xml:space="preserve"> </w:t>
            </w:r>
            <w:r w:rsidRPr="00D97A26">
              <w:t>women who, at 1 October 2009, were eligible for HPV testing</w:t>
            </w:r>
            <w:r w:rsidR="00CA7A04" w:rsidRPr="00D97A26">
              <w:t xml:space="preserve"> to follow-up a historical squamous </w:t>
            </w:r>
            <w:r w:rsidR="0090793C" w:rsidRPr="00D97A26">
              <w:t>high-grade</w:t>
            </w:r>
            <w:r w:rsidR="00CA7A04" w:rsidRPr="00D97A26">
              <w:t xml:space="preserve"> abnormality (“historical testing”)</w:t>
            </w:r>
            <w:r w:rsidR="007E5F6F" w:rsidRPr="00D97A26">
              <w:t>.</w:t>
            </w:r>
            <w:r w:rsidRPr="00D97A26">
              <w:t xml:space="preserve"> Of these women, </w:t>
            </w:r>
            <w:r w:rsidR="003D5F36" w:rsidRPr="00D97A26">
              <w:rPr>
                <w:szCs w:val="23"/>
              </w:rPr>
              <w:t>49,293</w:t>
            </w:r>
            <w:r w:rsidR="009E2A08" w:rsidRPr="00D97A26">
              <w:t xml:space="preserve"> </w:t>
            </w:r>
            <w:r w:rsidRPr="00D97A26">
              <w:t xml:space="preserve">are considered in the current report (the remaining women </w:t>
            </w:r>
            <w:r w:rsidR="003C2D01" w:rsidRPr="00D97A26">
              <w:t>we</w:t>
            </w:r>
            <w:r w:rsidRPr="00D97A26">
              <w:t xml:space="preserve">re excluded because they were no longer alive at the end of the current monitoring period, or were no longer eligible for historical testing because they had a non-squamous </w:t>
            </w:r>
            <w:r w:rsidR="0090793C" w:rsidRPr="00D97A26">
              <w:t>high-grade</w:t>
            </w:r>
            <w:r w:rsidRPr="00D97A26">
              <w:t xml:space="preserve"> abnormality since 1 October 2009).  There were </w:t>
            </w:r>
            <w:r w:rsidR="00B66D8C" w:rsidRPr="00D97A26">
              <w:t>no</w:t>
            </w:r>
            <w:r w:rsidRPr="00D97A26">
              <w:t xml:space="preserve"> women eligible for historical testing who were aged less than 25 years at the end of the current monitoring period</w:t>
            </w:r>
            <w:r w:rsidR="00195AFC" w:rsidRPr="00D97A26">
              <w:t>; however</w:t>
            </w:r>
            <w:r w:rsidR="00253CAC" w:rsidRPr="00D97A26">
              <w:t>,</w:t>
            </w:r>
            <w:r w:rsidR="00195AFC" w:rsidRPr="00D97A26">
              <w:t xml:space="preserve"> t</w:t>
            </w:r>
            <w:r w:rsidRPr="00D97A26">
              <w:t xml:space="preserve">his is not unexpected, as women </w:t>
            </w:r>
            <w:r w:rsidR="00502D11" w:rsidRPr="00D97A26">
              <w:t xml:space="preserve">in this age group </w:t>
            </w:r>
            <w:r w:rsidRPr="00D97A26">
              <w:t xml:space="preserve">would </w:t>
            </w:r>
            <w:r w:rsidR="00502D11" w:rsidRPr="00D97A26">
              <w:t xml:space="preserve">have </w:t>
            </w:r>
            <w:r w:rsidRPr="00D97A26">
              <w:t>be</w:t>
            </w:r>
            <w:r w:rsidR="00502D11" w:rsidRPr="00D97A26">
              <w:t>en</w:t>
            </w:r>
            <w:r w:rsidRPr="00D97A26">
              <w:t xml:space="preserve"> </w:t>
            </w:r>
            <w:r w:rsidR="00502D11" w:rsidRPr="00D97A26">
              <w:t xml:space="preserve">aged </w:t>
            </w:r>
            <w:r w:rsidRPr="00D97A26">
              <w:t xml:space="preserve">less than </w:t>
            </w:r>
            <w:r w:rsidR="00502D11" w:rsidRPr="00D97A26">
              <w:t>18</w:t>
            </w:r>
            <w:r w:rsidRPr="00D97A26">
              <w:t xml:space="preserve"> years old on 1 October 2009</w:t>
            </w:r>
            <w:r w:rsidR="00E23829" w:rsidRPr="00D97A26">
              <w:t xml:space="preserve"> </w:t>
            </w:r>
            <w:r w:rsidR="00502D11" w:rsidRPr="00D97A26">
              <w:t>and few women this age a</w:t>
            </w:r>
            <w:r w:rsidR="00513598" w:rsidRPr="00D97A26">
              <w:t>re screened or treated for high-</w:t>
            </w:r>
            <w:r w:rsidR="00502D11" w:rsidRPr="00D97A26">
              <w:t xml:space="preserve">grade </w:t>
            </w:r>
            <w:r w:rsidR="00502D11" w:rsidRPr="00D6326E">
              <w:t xml:space="preserve">abnormalities </w:t>
            </w:r>
            <w:r w:rsidR="00E23829" w:rsidRPr="00D6326E">
              <w:t>(</w:t>
            </w:r>
            <w:r w:rsidR="00100CC8" w:rsidRPr="00D6326E">
              <w:fldChar w:fldCharType="begin"/>
            </w:r>
            <w:r w:rsidR="00E23829" w:rsidRPr="00D6326E">
              <w:instrText xml:space="preserve"> REF _Ref402251750 \h </w:instrText>
            </w:r>
            <w:r w:rsidR="008B5CC2" w:rsidRPr="00D6326E">
              <w:instrText xml:space="preserve"> \* MERGEFORMAT </w:instrText>
            </w:r>
            <w:r w:rsidR="00100CC8" w:rsidRPr="00D6326E">
              <w:fldChar w:fldCharType="separate"/>
            </w:r>
            <w:r w:rsidR="00BE504B" w:rsidRPr="00D6326E">
              <w:t xml:space="preserve">Table </w:t>
            </w:r>
            <w:r w:rsidR="00BE504B" w:rsidRPr="00BE504B">
              <w:rPr>
                <w:noProof/>
                <w:lang w:val="en-NZ"/>
              </w:rPr>
              <w:t>81</w:t>
            </w:r>
            <w:r w:rsidR="00100CC8" w:rsidRPr="00D6326E">
              <w:fldChar w:fldCharType="end"/>
            </w:r>
            <w:r w:rsidR="00E23829" w:rsidRPr="00D6326E">
              <w:t>).</w:t>
            </w:r>
            <w:r w:rsidR="00E23829" w:rsidRPr="00D97A26">
              <w:t xml:space="preserve"> </w:t>
            </w:r>
          </w:p>
          <w:p w14:paraId="098A0AD4" w14:textId="77777777" w:rsidR="0001067C" w:rsidRPr="00D97A26" w:rsidRDefault="0001067C" w:rsidP="00E6668D">
            <w:pPr>
              <w:pStyle w:val="NoSpacing"/>
              <w:rPr>
                <w:szCs w:val="23"/>
              </w:rPr>
            </w:pPr>
            <w:r w:rsidRPr="00D97A26">
              <w:t xml:space="preserve"> </w:t>
            </w:r>
          </w:p>
          <w:p w14:paraId="0FCE16F9" w14:textId="77777777" w:rsidR="0001067C" w:rsidRPr="00D97A26" w:rsidRDefault="0001067C" w:rsidP="00E6668D">
            <w:pPr>
              <w:pStyle w:val="NoSpacing"/>
              <w:rPr>
                <w:b/>
                <w:i/>
                <w:lang w:val="en-NZ"/>
              </w:rPr>
            </w:pPr>
            <w:r w:rsidRPr="00D97A26">
              <w:rPr>
                <w:b/>
                <w:i/>
                <w:lang w:val="en-NZ"/>
              </w:rPr>
              <w:t xml:space="preserve">HPV tests </w:t>
            </w:r>
            <w:r w:rsidR="00CA7A04" w:rsidRPr="00D97A26">
              <w:rPr>
                <w:b/>
                <w:i/>
                <w:lang w:val="en-NZ"/>
              </w:rPr>
              <w:t>performed for historical reasons</w:t>
            </w:r>
          </w:p>
          <w:p w14:paraId="70540B85" w14:textId="5C5867A3" w:rsidR="0001067C" w:rsidRPr="00D97A26" w:rsidRDefault="00E23829" w:rsidP="006555EE">
            <w:pPr>
              <w:pStyle w:val="NoSpacing"/>
              <w:jc w:val="both"/>
            </w:pPr>
            <w:r w:rsidRPr="00D97A26">
              <w:rPr>
                <w:lang w:val="en-NZ"/>
              </w:rPr>
              <w:t xml:space="preserve">Overall, </w:t>
            </w:r>
            <w:r w:rsidR="00465199" w:rsidRPr="00D97A26">
              <w:rPr>
                <w:szCs w:val="23"/>
              </w:rPr>
              <w:t>32,799</w:t>
            </w:r>
            <w:r w:rsidR="00A05ADB" w:rsidRPr="00D97A26">
              <w:rPr>
                <w:lang w:val="en-NZ"/>
              </w:rPr>
              <w:t xml:space="preserve"> </w:t>
            </w:r>
            <w:r w:rsidR="0001067C" w:rsidRPr="00D97A26">
              <w:rPr>
                <w:lang w:val="en-NZ"/>
              </w:rPr>
              <w:t>(</w:t>
            </w:r>
            <w:r w:rsidR="003D5F36" w:rsidRPr="00D97A26">
              <w:rPr>
                <w:szCs w:val="23"/>
              </w:rPr>
              <w:t>66.5</w:t>
            </w:r>
            <w:r w:rsidR="00FF15EB" w:rsidRPr="00D97A26">
              <w:rPr>
                <w:szCs w:val="23"/>
              </w:rPr>
              <w:t>%</w:t>
            </w:r>
            <w:r w:rsidR="0001067C" w:rsidRPr="00D97A26">
              <w:t xml:space="preserve">) of the women eligible for historical testing have a </w:t>
            </w:r>
            <w:r w:rsidR="00BD0410" w:rsidRPr="00D97A26">
              <w:t>R</w:t>
            </w:r>
            <w:r w:rsidR="0001067C" w:rsidRPr="00D97A26">
              <w:t xml:space="preserve">ound 1 historical test recorded on the NCSP Register. There were </w:t>
            </w:r>
            <w:r w:rsidR="003D5F36" w:rsidRPr="00D97A26">
              <w:rPr>
                <w:szCs w:val="23"/>
              </w:rPr>
              <w:t>27,024</w:t>
            </w:r>
            <w:r w:rsidR="00162630" w:rsidRPr="00D97A26">
              <w:rPr>
                <w:szCs w:val="23"/>
              </w:rPr>
              <w:t xml:space="preserve"> </w:t>
            </w:r>
            <w:r w:rsidR="0001067C" w:rsidRPr="00D97A26">
              <w:t xml:space="preserve">women who also have a </w:t>
            </w:r>
            <w:r w:rsidR="00BD0410" w:rsidRPr="00D97A26">
              <w:t>R</w:t>
            </w:r>
            <w:r w:rsidR="0001067C" w:rsidRPr="00D97A26">
              <w:t xml:space="preserve">ound 2 historical </w:t>
            </w:r>
            <w:r w:rsidR="0090793C" w:rsidRPr="00D97A26">
              <w:t>tests</w:t>
            </w:r>
            <w:r w:rsidR="0001067C" w:rsidRPr="00D97A26">
              <w:t xml:space="preserve"> </w:t>
            </w:r>
            <w:r w:rsidR="0001067C" w:rsidRPr="00D97A26">
              <w:rPr>
                <w:lang w:val="en-NZ"/>
              </w:rPr>
              <w:t>(</w:t>
            </w:r>
            <w:r w:rsidR="003D5F36" w:rsidRPr="00D97A26">
              <w:rPr>
                <w:szCs w:val="23"/>
              </w:rPr>
              <w:t>54.8</w:t>
            </w:r>
            <w:r w:rsidRPr="00D97A26">
              <w:t xml:space="preserve">% of eligible women; </w:t>
            </w:r>
            <w:r w:rsidR="003D5F36" w:rsidRPr="00D97A26">
              <w:rPr>
                <w:szCs w:val="23"/>
              </w:rPr>
              <w:t>82.4</w:t>
            </w:r>
            <w:r w:rsidR="0001067C" w:rsidRPr="00D97A26">
              <w:t xml:space="preserve">% of those with a </w:t>
            </w:r>
            <w:r w:rsidR="00BD0410" w:rsidRPr="00D97A26">
              <w:t>R</w:t>
            </w:r>
            <w:r w:rsidR="0001067C" w:rsidRPr="00D97A26">
              <w:t xml:space="preserve">ound 1 test). </w:t>
            </w:r>
          </w:p>
          <w:p w14:paraId="634AEEF1" w14:textId="77777777" w:rsidR="00E6668D" w:rsidRPr="00D97A26" w:rsidRDefault="00E6668D" w:rsidP="00E6668D">
            <w:pPr>
              <w:pStyle w:val="NoSpacing"/>
            </w:pPr>
          </w:p>
          <w:p w14:paraId="4CBD76AE" w14:textId="52A51A22" w:rsidR="0001067C" w:rsidRPr="00D97A26" w:rsidRDefault="0001067C" w:rsidP="00E6668D">
            <w:pPr>
              <w:pStyle w:val="NoSpacing"/>
              <w:jc w:val="both"/>
            </w:pPr>
            <w:r w:rsidRPr="00D97A26">
              <w:t xml:space="preserve">The proportion of women with historical tests varied by age. Among women aged 25 </w:t>
            </w:r>
            <w:r w:rsidR="008619B4" w:rsidRPr="00D97A26">
              <w:t>to 69</w:t>
            </w:r>
            <w:r w:rsidRPr="00D97A26">
              <w:t xml:space="preserve"> years at the end of the current </w:t>
            </w:r>
            <w:r w:rsidR="00325D57" w:rsidRPr="00D97A26">
              <w:t>monitoring</w:t>
            </w:r>
            <w:r w:rsidRPr="00D97A26">
              <w:t xml:space="preserve"> period, the proportion of eligible women with a historical test varied from </w:t>
            </w:r>
            <w:r w:rsidR="003D5F36" w:rsidRPr="00D97A26">
              <w:rPr>
                <w:szCs w:val="23"/>
              </w:rPr>
              <w:t>53.2</w:t>
            </w:r>
            <w:r w:rsidR="00D3314D" w:rsidRPr="00D97A26">
              <w:rPr>
                <w:szCs w:val="23"/>
              </w:rPr>
              <w:t>%</w:t>
            </w:r>
            <w:r w:rsidRPr="00D97A26">
              <w:t xml:space="preserve"> (</w:t>
            </w:r>
            <w:r w:rsidR="003D5F36" w:rsidRPr="00D97A26">
              <w:rPr>
                <w:szCs w:val="23"/>
              </w:rPr>
              <w:t>25-2</w:t>
            </w:r>
            <w:r w:rsidR="003D5F36" w:rsidRPr="00D6326E">
              <w:rPr>
                <w:szCs w:val="23"/>
              </w:rPr>
              <w:t>9</w:t>
            </w:r>
            <w:r w:rsidR="00F60936" w:rsidRPr="00D6326E">
              <w:t xml:space="preserve"> </w:t>
            </w:r>
            <w:r w:rsidR="00477E3C" w:rsidRPr="00D6326E">
              <w:t xml:space="preserve"> </w:t>
            </w:r>
            <w:r w:rsidRPr="00D6326E">
              <w:t>years</w:t>
            </w:r>
            <w:r w:rsidRPr="00D97A26">
              <w:t xml:space="preserve">) to </w:t>
            </w:r>
            <w:r w:rsidR="003D5F36" w:rsidRPr="00D97A26">
              <w:rPr>
                <w:szCs w:val="23"/>
              </w:rPr>
              <w:t>69.6</w:t>
            </w:r>
            <w:r w:rsidR="00D3314D" w:rsidRPr="00D97A26">
              <w:rPr>
                <w:szCs w:val="23"/>
              </w:rPr>
              <w:t>%</w:t>
            </w:r>
            <w:r w:rsidRPr="00D97A26">
              <w:t xml:space="preserve"> (</w:t>
            </w:r>
            <w:r w:rsidR="003D5F36" w:rsidRPr="00D97A26">
              <w:rPr>
                <w:szCs w:val="23"/>
              </w:rPr>
              <w:t>60-64</w:t>
            </w:r>
            <w:r w:rsidR="00F60936" w:rsidRPr="00D97A26">
              <w:t xml:space="preserve"> </w:t>
            </w:r>
            <w:r w:rsidRPr="00D97A26">
              <w:t xml:space="preserve">years) for </w:t>
            </w:r>
            <w:r w:rsidR="00BD0410" w:rsidRPr="00D97A26">
              <w:t>R</w:t>
            </w:r>
            <w:r w:rsidRPr="00D97A26">
              <w:t xml:space="preserve">ound 1 tests, and from </w:t>
            </w:r>
            <w:r w:rsidR="003D5F36" w:rsidRPr="00D97A26">
              <w:rPr>
                <w:szCs w:val="23"/>
              </w:rPr>
              <w:t>40.3</w:t>
            </w:r>
            <w:r w:rsidR="00346B88" w:rsidRPr="00D97A26">
              <w:rPr>
                <w:szCs w:val="23"/>
              </w:rPr>
              <w:t>%</w:t>
            </w:r>
            <w:r w:rsidRPr="00D97A26">
              <w:t xml:space="preserve"> (</w:t>
            </w:r>
            <w:r w:rsidR="003D5F36" w:rsidRPr="00D97A26">
              <w:rPr>
                <w:szCs w:val="23"/>
              </w:rPr>
              <w:t>25-29</w:t>
            </w:r>
            <w:r w:rsidR="00346B88" w:rsidRPr="00D97A26">
              <w:rPr>
                <w:szCs w:val="23"/>
              </w:rPr>
              <w:t xml:space="preserve"> </w:t>
            </w:r>
            <w:r w:rsidRPr="00D97A26">
              <w:t xml:space="preserve">years) to </w:t>
            </w:r>
            <w:r w:rsidR="003D5F36" w:rsidRPr="00D97A26">
              <w:rPr>
                <w:szCs w:val="23"/>
              </w:rPr>
              <w:t>59.1</w:t>
            </w:r>
            <w:r w:rsidR="00346B88" w:rsidRPr="00D97A26">
              <w:rPr>
                <w:szCs w:val="23"/>
              </w:rPr>
              <w:t>%</w:t>
            </w:r>
            <w:r w:rsidRPr="00D97A26">
              <w:t xml:space="preserve"> (</w:t>
            </w:r>
            <w:r w:rsidR="003D5F36" w:rsidRPr="00D97A26">
              <w:rPr>
                <w:szCs w:val="23"/>
              </w:rPr>
              <w:t>60-64</w:t>
            </w:r>
            <w:r w:rsidR="00346B88" w:rsidRPr="00D97A26">
              <w:rPr>
                <w:szCs w:val="23"/>
              </w:rPr>
              <w:t xml:space="preserve"> </w:t>
            </w:r>
            <w:r w:rsidRPr="00D97A26">
              <w:t xml:space="preserve">years) for </w:t>
            </w:r>
            <w:r w:rsidR="00BD0410" w:rsidRPr="00D97A26">
              <w:t>R</w:t>
            </w:r>
            <w:r w:rsidRPr="00D97A26">
              <w:t xml:space="preserve">ound 2 tests </w:t>
            </w:r>
            <w:r w:rsidRPr="00D6326E">
              <w:t>(</w:t>
            </w:r>
            <w:r w:rsidR="003F28A4" w:rsidRPr="00D6326E">
              <w:fldChar w:fldCharType="begin"/>
            </w:r>
            <w:r w:rsidR="003F28A4" w:rsidRPr="00D6326E">
              <w:instrText xml:space="preserve"> REF _Ref402251786 \h </w:instrText>
            </w:r>
            <w:r w:rsidR="007C4E53" w:rsidRPr="00D6326E">
              <w:instrText xml:space="preserve"> \* MERGEFORMAT </w:instrText>
            </w:r>
            <w:r w:rsidR="003F28A4" w:rsidRPr="00D6326E">
              <w:fldChar w:fldCharType="separate"/>
            </w:r>
            <w:r w:rsidR="00BE504B" w:rsidRPr="00D6326E">
              <w:t xml:space="preserve">Figure </w:t>
            </w:r>
            <w:r w:rsidR="00BE504B" w:rsidRPr="00BE504B">
              <w:rPr>
                <w:noProof/>
                <w:lang w:val="en-NZ"/>
              </w:rPr>
              <w:t>114</w:t>
            </w:r>
            <w:r w:rsidR="003F28A4" w:rsidRPr="00D6326E">
              <w:fldChar w:fldCharType="end"/>
            </w:r>
            <w:r w:rsidR="00D97510" w:rsidRPr="00D6326E">
              <w:t xml:space="preserve">, </w:t>
            </w:r>
            <w:r w:rsidR="00100CC8" w:rsidRPr="00D6326E">
              <w:fldChar w:fldCharType="begin"/>
            </w:r>
            <w:r w:rsidR="00D97510" w:rsidRPr="00D6326E">
              <w:instrText xml:space="preserve"> REF _Ref402251750 \h </w:instrText>
            </w:r>
            <w:r w:rsidR="008619B4" w:rsidRPr="00D6326E">
              <w:instrText xml:space="preserve"> \* MERGEFORMAT </w:instrText>
            </w:r>
            <w:r w:rsidR="00100CC8" w:rsidRPr="00D6326E">
              <w:fldChar w:fldCharType="separate"/>
            </w:r>
            <w:r w:rsidR="00BE504B" w:rsidRPr="00D6326E">
              <w:t xml:space="preserve">Table </w:t>
            </w:r>
            <w:r w:rsidR="00BE504B" w:rsidRPr="00BE504B">
              <w:rPr>
                <w:lang w:val="en-NZ"/>
              </w:rPr>
              <w:t>81</w:t>
            </w:r>
            <w:r w:rsidR="00100CC8" w:rsidRPr="00D6326E">
              <w:fldChar w:fldCharType="end"/>
            </w:r>
            <w:r w:rsidRPr="00D6326E">
              <w:t>).</w:t>
            </w:r>
          </w:p>
          <w:p w14:paraId="1B7ED6F7" w14:textId="77777777" w:rsidR="00E6668D" w:rsidRPr="00D97A26" w:rsidRDefault="00E6668D" w:rsidP="00E6668D">
            <w:pPr>
              <w:pStyle w:val="NoSpacing"/>
            </w:pPr>
          </w:p>
          <w:p w14:paraId="45B957B2" w14:textId="0403365F" w:rsidR="0001067C" w:rsidRPr="00D97A26" w:rsidRDefault="0001067C" w:rsidP="00F1797F">
            <w:pPr>
              <w:pStyle w:val="NoSpacing"/>
              <w:jc w:val="both"/>
            </w:pPr>
            <w:r w:rsidRPr="00D97A26">
              <w:t xml:space="preserve">The proportion of eligible women with historical tests also varied by DHB, from </w:t>
            </w:r>
            <w:r w:rsidR="003D5F36" w:rsidRPr="00D97A26">
              <w:rPr>
                <w:szCs w:val="23"/>
              </w:rPr>
              <w:t>54.3</w:t>
            </w:r>
            <w:r w:rsidR="000232A6" w:rsidRPr="00D97A26">
              <w:rPr>
                <w:szCs w:val="23"/>
              </w:rPr>
              <w:t>%</w:t>
            </w:r>
            <w:r w:rsidRPr="00D97A26">
              <w:t xml:space="preserve"> (</w:t>
            </w:r>
            <w:r w:rsidR="003D5F36" w:rsidRPr="00D97A26">
              <w:rPr>
                <w:szCs w:val="23"/>
              </w:rPr>
              <w:t>Counties Manukau</w:t>
            </w:r>
            <w:r w:rsidR="00B45196" w:rsidRPr="00D97A26">
              <w:t>)</w:t>
            </w:r>
            <w:r w:rsidR="00464A86" w:rsidRPr="00D97A26">
              <w:t xml:space="preserve"> </w:t>
            </w:r>
            <w:r w:rsidRPr="00D97A26">
              <w:t xml:space="preserve">to </w:t>
            </w:r>
            <w:r w:rsidR="003D5F36" w:rsidRPr="00D97A26">
              <w:rPr>
                <w:szCs w:val="23"/>
              </w:rPr>
              <w:t>79.3</w:t>
            </w:r>
            <w:r w:rsidR="000232A6" w:rsidRPr="00D97A26">
              <w:rPr>
                <w:szCs w:val="23"/>
                <w:lang w:val="en-NZ"/>
              </w:rPr>
              <w:t>%</w:t>
            </w:r>
            <w:r w:rsidRPr="00D97A26">
              <w:rPr>
                <w:lang w:val="en-NZ"/>
              </w:rPr>
              <w:t xml:space="preserve"> (</w:t>
            </w:r>
            <w:r w:rsidR="003D5F36" w:rsidRPr="00D97A26">
              <w:rPr>
                <w:szCs w:val="23"/>
              </w:rPr>
              <w:t>Nelson Marlborough</w:t>
            </w:r>
            <w:r w:rsidRPr="00D97A26">
              <w:rPr>
                <w:lang w:val="en-NZ"/>
              </w:rPr>
              <w:t>)</w:t>
            </w:r>
            <w:r w:rsidRPr="00D97A26">
              <w:t xml:space="preserve"> for </w:t>
            </w:r>
            <w:r w:rsidR="00BD0410" w:rsidRPr="00D97A26">
              <w:t>R</w:t>
            </w:r>
            <w:r w:rsidRPr="00D97A26">
              <w:t xml:space="preserve">ound 1 tests, and from </w:t>
            </w:r>
            <w:r w:rsidR="003D5F36" w:rsidRPr="00D97A26">
              <w:rPr>
                <w:szCs w:val="23"/>
              </w:rPr>
              <w:t>40.2</w:t>
            </w:r>
            <w:r w:rsidRPr="00D97A26">
              <w:rPr>
                <w:szCs w:val="23"/>
                <w:lang w:val="en-NZ"/>
              </w:rPr>
              <w:t>%</w:t>
            </w:r>
            <w:r w:rsidRPr="00D97A26">
              <w:rPr>
                <w:lang w:val="en-NZ"/>
              </w:rPr>
              <w:t xml:space="preserve"> (</w:t>
            </w:r>
            <w:r w:rsidR="003D5F36" w:rsidRPr="00D97A26">
              <w:rPr>
                <w:szCs w:val="23"/>
              </w:rPr>
              <w:t>Counties Manukau</w:t>
            </w:r>
            <w:r w:rsidR="006F3CD8" w:rsidRPr="00D97A26">
              <w:t>)</w:t>
            </w:r>
            <w:r w:rsidRPr="00D97A26">
              <w:t xml:space="preserve"> to </w:t>
            </w:r>
            <w:r w:rsidR="003D5F36" w:rsidRPr="00D97A26">
              <w:rPr>
                <w:szCs w:val="23"/>
              </w:rPr>
              <w:t>71.9</w:t>
            </w:r>
            <w:r w:rsidR="000232A6" w:rsidRPr="00D97A26">
              <w:rPr>
                <w:szCs w:val="23"/>
              </w:rPr>
              <w:t>%</w:t>
            </w:r>
            <w:r w:rsidRPr="00D97A26">
              <w:t xml:space="preserve"> (</w:t>
            </w:r>
            <w:r w:rsidR="003D5F36" w:rsidRPr="00D97A26">
              <w:rPr>
                <w:szCs w:val="23"/>
              </w:rPr>
              <w:t>Nelson Marlborough</w:t>
            </w:r>
            <w:r w:rsidR="00E4462D" w:rsidRPr="00D97A26">
              <w:t xml:space="preserve">) </w:t>
            </w:r>
            <w:r w:rsidRPr="00D97A26">
              <w:t xml:space="preserve">for </w:t>
            </w:r>
            <w:r w:rsidR="00BD0410" w:rsidRPr="00D97A26">
              <w:t>R</w:t>
            </w:r>
            <w:r w:rsidRPr="00D97A26">
              <w:t>ound 2 t</w:t>
            </w:r>
            <w:r w:rsidRPr="00D6326E">
              <w:t>ests (</w:t>
            </w:r>
            <w:r w:rsidR="007C4E53" w:rsidRPr="00D6326E">
              <w:fldChar w:fldCharType="begin"/>
            </w:r>
            <w:r w:rsidR="007C4E53" w:rsidRPr="00D6326E">
              <w:instrText xml:space="preserve"> REF _Ref402251794 \h  \* MERGEFORMAT </w:instrText>
            </w:r>
            <w:r w:rsidR="007C4E53" w:rsidRPr="00D6326E">
              <w:fldChar w:fldCharType="separate"/>
            </w:r>
            <w:r w:rsidR="00BE504B" w:rsidRPr="00D6326E">
              <w:t xml:space="preserve">Figure </w:t>
            </w:r>
            <w:r w:rsidR="00BE504B" w:rsidRPr="00BE504B">
              <w:rPr>
                <w:noProof/>
                <w:lang w:val="en-NZ"/>
              </w:rPr>
              <w:t>115</w:t>
            </w:r>
            <w:r w:rsidR="007C4E53" w:rsidRPr="00D6326E">
              <w:fldChar w:fldCharType="end"/>
            </w:r>
            <w:r w:rsidR="00D97510" w:rsidRPr="00D6326E">
              <w:t xml:space="preserve">, </w:t>
            </w:r>
            <w:r w:rsidR="00100CC8" w:rsidRPr="00D6326E">
              <w:fldChar w:fldCharType="begin"/>
            </w:r>
            <w:r w:rsidR="00D97510" w:rsidRPr="00D6326E">
              <w:instrText xml:space="preserve"> REF _Ref402251814 \h </w:instrText>
            </w:r>
            <w:r w:rsidR="00B94E5A" w:rsidRPr="00D6326E">
              <w:instrText xml:space="preserve"> \* MERGEFORMAT </w:instrText>
            </w:r>
            <w:r w:rsidR="00100CC8" w:rsidRPr="00D6326E">
              <w:fldChar w:fldCharType="separate"/>
            </w:r>
            <w:r w:rsidR="00BE504B" w:rsidRPr="00D6326E">
              <w:t xml:space="preserve">Table </w:t>
            </w:r>
            <w:r w:rsidR="00BE504B" w:rsidRPr="00BE504B">
              <w:rPr>
                <w:lang w:val="en-NZ"/>
              </w:rPr>
              <w:t>82</w:t>
            </w:r>
            <w:r w:rsidR="00100CC8" w:rsidRPr="00D6326E">
              <w:fldChar w:fldCharType="end"/>
            </w:r>
            <w:r w:rsidRPr="00D6326E">
              <w:t>).</w:t>
            </w:r>
            <w:r w:rsidR="00BF0DA2" w:rsidRPr="00D6326E">
              <w:t xml:space="preserve"> The number</w:t>
            </w:r>
            <w:r w:rsidR="00BF0DA2" w:rsidRPr="00D97A26">
              <w:t xml:space="preserve"> of women eligible for historical testing in a given DHB did not appear to have any relationship with the proportion who had received a </w:t>
            </w:r>
            <w:r w:rsidR="00BF0DA2" w:rsidRPr="00D6326E">
              <w:t>historical test (</w:t>
            </w:r>
            <w:r w:rsidR="00CC627F" w:rsidRPr="00D6326E">
              <w:fldChar w:fldCharType="begin"/>
            </w:r>
            <w:r w:rsidR="00CC627F" w:rsidRPr="00D6326E">
              <w:instrText xml:space="preserve"> REF _Ref517351541 \h  \* MERGEFORMAT </w:instrText>
            </w:r>
            <w:r w:rsidR="00CC627F" w:rsidRPr="00D6326E">
              <w:fldChar w:fldCharType="separate"/>
            </w:r>
            <w:r w:rsidR="00BE504B" w:rsidRPr="00D6326E">
              <w:t xml:space="preserve">Figure </w:t>
            </w:r>
            <w:r w:rsidR="00BE504B">
              <w:rPr>
                <w:noProof/>
              </w:rPr>
              <w:t>121</w:t>
            </w:r>
            <w:r w:rsidR="00CC627F" w:rsidRPr="00D6326E">
              <w:fldChar w:fldCharType="end"/>
            </w:r>
            <w:r w:rsidR="00BF0DA2" w:rsidRPr="00D6326E">
              <w:t>).</w:t>
            </w:r>
          </w:p>
          <w:p w14:paraId="72662B17" w14:textId="77777777" w:rsidR="00E6668D" w:rsidRPr="00D97A26" w:rsidRDefault="00E6668D" w:rsidP="00E6668D">
            <w:pPr>
              <w:pStyle w:val="NoSpacing"/>
            </w:pPr>
          </w:p>
          <w:p w14:paraId="2BD984D1" w14:textId="0FDC99D6" w:rsidR="00B722D4" w:rsidRPr="00D97A26" w:rsidRDefault="0001067C" w:rsidP="00E6668D">
            <w:pPr>
              <w:pStyle w:val="NoSpacing"/>
              <w:jc w:val="both"/>
            </w:pPr>
            <w:r w:rsidRPr="00D97A26">
              <w:t xml:space="preserve">The proportion of eligible women with </w:t>
            </w:r>
            <w:r w:rsidR="00BD0410" w:rsidRPr="00D97A26">
              <w:t>R</w:t>
            </w:r>
            <w:r w:rsidRPr="00D97A26">
              <w:t>ound 1 h</w:t>
            </w:r>
            <w:r w:rsidR="00510B15" w:rsidRPr="00D97A26">
              <w:t xml:space="preserve">istorical tests ranged from </w:t>
            </w:r>
            <w:r w:rsidR="003D5F36" w:rsidRPr="00D97A26">
              <w:rPr>
                <w:szCs w:val="23"/>
              </w:rPr>
              <w:t>46.2</w:t>
            </w:r>
            <w:r w:rsidRPr="00D97A26">
              <w:rPr>
                <w:szCs w:val="23"/>
              </w:rPr>
              <w:t>%</w:t>
            </w:r>
            <w:r w:rsidRPr="00D97A26">
              <w:t xml:space="preserve"> in </w:t>
            </w:r>
            <w:r w:rsidR="00260630" w:rsidRPr="00D97A26">
              <w:rPr>
                <w:szCs w:val="23"/>
              </w:rPr>
              <w:t>Pacific</w:t>
            </w:r>
            <w:r w:rsidRPr="00D97A26">
              <w:t xml:space="preserve"> women to </w:t>
            </w:r>
            <w:r w:rsidR="003D5F36" w:rsidRPr="00D97A26">
              <w:rPr>
                <w:szCs w:val="23"/>
              </w:rPr>
              <w:t>68.7</w:t>
            </w:r>
            <w:r w:rsidRPr="00D97A26">
              <w:t>% in</w:t>
            </w:r>
            <w:r w:rsidR="00003F7D" w:rsidRPr="00D97A26">
              <w:t xml:space="preserve"> </w:t>
            </w:r>
            <w:r w:rsidR="003D5F36" w:rsidRPr="00D97A26">
              <w:rPr>
                <w:szCs w:val="23"/>
              </w:rPr>
              <w:t>European/ Other</w:t>
            </w:r>
            <w:r w:rsidR="004F3AB5" w:rsidRPr="00D97A26">
              <w:t xml:space="preserve"> </w:t>
            </w:r>
            <w:r w:rsidRPr="00D6326E">
              <w:t>women (</w:t>
            </w:r>
            <w:r w:rsidR="009B7EF7" w:rsidRPr="00D6326E">
              <w:fldChar w:fldCharType="begin"/>
            </w:r>
            <w:r w:rsidR="009B7EF7" w:rsidRPr="00D6326E">
              <w:instrText xml:space="preserve"> REF _Ref517351670 \h </w:instrText>
            </w:r>
            <w:r w:rsidR="004718E1" w:rsidRPr="00D6326E">
              <w:instrText xml:space="preserve"> \* MERGEFORMAT </w:instrText>
            </w:r>
            <w:r w:rsidR="009B7EF7" w:rsidRPr="00D6326E">
              <w:fldChar w:fldCharType="separate"/>
            </w:r>
            <w:r w:rsidR="00BE504B" w:rsidRPr="00D6326E">
              <w:t xml:space="preserve">Figure </w:t>
            </w:r>
            <w:r w:rsidR="00BE504B">
              <w:rPr>
                <w:bCs/>
                <w:noProof/>
              </w:rPr>
              <w:t>116</w:t>
            </w:r>
            <w:r w:rsidR="009B7EF7" w:rsidRPr="00D6326E">
              <w:fldChar w:fldCharType="end"/>
            </w:r>
            <w:r w:rsidR="00D97510" w:rsidRPr="00D6326E">
              <w:t xml:space="preserve">, </w:t>
            </w:r>
            <w:r w:rsidR="00100CC8" w:rsidRPr="00D6326E">
              <w:fldChar w:fldCharType="begin"/>
            </w:r>
            <w:r w:rsidR="00D97510" w:rsidRPr="00D6326E">
              <w:instrText xml:space="preserve"> REF _Ref402251822 \h </w:instrText>
            </w:r>
            <w:r w:rsidR="004A1E1E" w:rsidRPr="00D6326E">
              <w:instrText xml:space="preserve"> \* MERGEFORMAT </w:instrText>
            </w:r>
            <w:r w:rsidR="00100CC8" w:rsidRPr="00D6326E">
              <w:fldChar w:fldCharType="separate"/>
            </w:r>
            <w:r w:rsidR="00BE504B" w:rsidRPr="00D6326E">
              <w:t xml:space="preserve">Table </w:t>
            </w:r>
            <w:r w:rsidR="00BE504B" w:rsidRPr="00BE504B">
              <w:rPr>
                <w:lang w:val="en-NZ"/>
              </w:rPr>
              <w:t>83</w:t>
            </w:r>
            <w:r w:rsidR="00100CC8" w:rsidRPr="00D6326E">
              <w:fldChar w:fldCharType="end"/>
            </w:r>
            <w:r w:rsidRPr="00D6326E">
              <w:t>)</w:t>
            </w:r>
            <w:r w:rsidRPr="00D97A26">
              <w:t xml:space="preserve">. For </w:t>
            </w:r>
            <w:r w:rsidR="00BD0410" w:rsidRPr="00D97A26">
              <w:t>R</w:t>
            </w:r>
            <w:r w:rsidRPr="00D97A26">
              <w:t xml:space="preserve">ound 2 tests, this proportion ranged from </w:t>
            </w:r>
            <w:r w:rsidR="003D5F36" w:rsidRPr="00D97A26">
              <w:rPr>
                <w:szCs w:val="23"/>
              </w:rPr>
              <w:t>35.5</w:t>
            </w:r>
            <w:r w:rsidRPr="00D97A26">
              <w:t xml:space="preserve">% in </w:t>
            </w:r>
            <w:r w:rsidR="00260630" w:rsidRPr="00D97A26">
              <w:rPr>
                <w:szCs w:val="23"/>
              </w:rPr>
              <w:t>Pacific</w:t>
            </w:r>
            <w:r w:rsidRPr="00D97A26">
              <w:t xml:space="preserve"> women to </w:t>
            </w:r>
            <w:r w:rsidR="003D5F36" w:rsidRPr="00D97A26">
              <w:rPr>
                <w:szCs w:val="23"/>
              </w:rPr>
              <w:t>57.5</w:t>
            </w:r>
            <w:r w:rsidRPr="00D97A26">
              <w:t xml:space="preserve">% in </w:t>
            </w:r>
            <w:r w:rsidR="003D5F36" w:rsidRPr="00D97A26">
              <w:rPr>
                <w:szCs w:val="23"/>
              </w:rPr>
              <w:t>European/ Other</w:t>
            </w:r>
            <w:r w:rsidRPr="00D97A26">
              <w:t xml:space="preserve"> women.  </w:t>
            </w:r>
          </w:p>
          <w:p w14:paraId="52C91307" w14:textId="77777777" w:rsidR="00E6668D" w:rsidRPr="00D97A26" w:rsidRDefault="00E6668D" w:rsidP="00E6668D">
            <w:pPr>
              <w:pStyle w:val="NoSpacing"/>
            </w:pPr>
          </w:p>
          <w:p w14:paraId="06EBC9DD" w14:textId="32F71DF0" w:rsidR="0001067C" w:rsidRPr="00D97A26" w:rsidRDefault="00BD3E68" w:rsidP="00E6668D">
            <w:pPr>
              <w:pStyle w:val="NoSpacing"/>
              <w:jc w:val="both"/>
            </w:pPr>
            <w:r w:rsidRPr="00D97A26">
              <w:t>We explored whether the proportion of women with a historical HPV test was influenced by screening participation within the previous five years (</w:t>
            </w:r>
            <w:r w:rsidR="004463A9">
              <w:t>asking the question does higher screening participation</w:t>
            </w:r>
            <w:r w:rsidRPr="00D97A26">
              <w:t xml:space="preserve"> for any test, </w:t>
            </w:r>
            <w:r w:rsidR="004463A9">
              <w:t>increase the likelihood of</w:t>
            </w:r>
            <w:r w:rsidR="007C5474" w:rsidRPr="00D97A26">
              <w:t xml:space="preserve"> initiat</w:t>
            </w:r>
            <w:r w:rsidR="004463A9">
              <w:t>ing</w:t>
            </w:r>
            <w:r w:rsidR="007C5474" w:rsidRPr="00D97A26">
              <w:t xml:space="preserve"> a historical test).</w:t>
            </w:r>
            <w:r w:rsidRPr="00D97A26">
              <w:t xml:space="preserve"> The </w:t>
            </w:r>
            <w:r w:rsidR="002A4884" w:rsidRPr="00D97A26">
              <w:t xml:space="preserve">variation in the </w:t>
            </w:r>
            <w:r w:rsidRPr="00D97A26">
              <w:t xml:space="preserve">proportion of women with historical tests recorded did not appear to be fully explained by </w:t>
            </w:r>
            <w:r w:rsidR="002A4884" w:rsidRPr="00D97A26">
              <w:t xml:space="preserve">variations in </w:t>
            </w:r>
            <w:r w:rsidRPr="00D97A26">
              <w:t xml:space="preserve">screening participation, either by </w:t>
            </w:r>
            <w:r w:rsidRPr="00D6326E">
              <w:t>DHB (</w:t>
            </w:r>
            <w:r w:rsidR="003C6B4E" w:rsidRPr="00D6326E">
              <w:rPr>
                <w:lang w:val="en-NZ"/>
              </w:rPr>
              <w:fldChar w:fldCharType="begin"/>
            </w:r>
            <w:r w:rsidR="003C6B4E" w:rsidRPr="00D6326E">
              <w:rPr>
                <w:lang w:val="en-NZ"/>
              </w:rPr>
              <w:instrText xml:space="preserve"> REF _Ref492371043 \h </w:instrText>
            </w:r>
            <w:r w:rsidR="00FE644E" w:rsidRPr="00D6326E">
              <w:rPr>
                <w:lang w:val="en-NZ"/>
              </w:rPr>
              <w:instrText xml:space="preserve"> \* MERGEFORMAT </w:instrText>
            </w:r>
            <w:r w:rsidR="003C6B4E" w:rsidRPr="00D6326E">
              <w:rPr>
                <w:lang w:val="en-NZ"/>
              </w:rPr>
            </w:r>
            <w:r w:rsidR="003C6B4E" w:rsidRPr="00D6326E">
              <w:rPr>
                <w:lang w:val="en-NZ"/>
              </w:rPr>
              <w:fldChar w:fldCharType="separate"/>
            </w:r>
            <w:r w:rsidR="00BE504B" w:rsidRPr="00D6326E">
              <w:t xml:space="preserve">Figure </w:t>
            </w:r>
            <w:r w:rsidR="00BE504B">
              <w:rPr>
                <w:noProof/>
              </w:rPr>
              <w:t>122</w:t>
            </w:r>
            <w:r w:rsidR="003C6B4E" w:rsidRPr="00D6326E">
              <w:rPr>
                <w:lang w:val="en-NZ"/>
              </w:rPr>
              <w:fldChar w:fldCharType="end"/>
            </w:r>
            <w:r w:rsidR="0083084F" w:rsidRPr="00D6326E">
              <w:rPr>
                <w:lang w:val="en-NZ"/>
              </w:rPr>
              <w:t xml:space="preserve">, </w:t>
            </w:r>
            <w:r w:rsidR="003D5FCB" w:rsidRPr="00D6326E">
              <w:rPr>
                <w:lang w:val="en-NZ"/>
              </w:rPr>
              <w:fldChar w:fldCharType="begin"/>
            </w:r>
            <w:r w:rsidR="003D5FCB" w:rsidRPr="00D6326E">
              <w:rPr>
                <w:lang w:val="en-NZ"/>
              </w:rPr>
              <w:instrText xml:space="preserve"> REF _Ref499885712 \h </w:instrText>
            </w:r>
            <w:r w:rsidR="00D06F3B" w:rsidRPr="00D6326E">
              <w:rPr>
                <w:lang w:val="en-NZ"/>
              </w:rPr>
              <w:instrText xml:space="preserve"> \* MERGEFORMAT </w:instrText>
            </w:r>
            <w:r w:rsidR="003D5FCB" w:rsidRPr="00D6326E">
              <w:rPr>
                <w:lang w:val="en-NZ"/>
              </w:rPr>
            </w:r>
            <w:r w:rsidR="003D5FCB" w:rsidRPr="00D6326E">
              <w:rPr>
                <w:lang w:val="en-NZ"/>
              </w:rPr>
              <w:fldChar w:fldCharType="separate"/>
            </w:r>
            <w:r w:rsidR="00BE504B" w:rsidRPr="00D6326E">
              <w:t xml:space="preserve">Table </w:t>
            </w:r>
            <w:r w:rsidR="00BE504B">
              <w:rPr>
                <w:noProof/>
              </w:rPr>
              <w:t>84</w:t>
            </w:r>
            <w:r w:rsidR="003D5FCB" w:rsidRPr="00D6326E">
              <w:rPr>
                <w:lang w:val="en-NZ"/>
              </w:rPr>
              <w:fldChar w:fldCharType="end"/>
            </w:r>
            <w:r w:rsidRPr="00D6326E">
              <w:t>) or</w:t>
            </w:r>
            <w:r w:rsidRPr="00D97A26">
              <w:t xml:space="preserve"> by ethnicity </w:t>
            </w:r>
            <w:r w:rsidR="007D54CD" w:rsidRPr="00D97A26">
              <w:t>(</w:t>
            </w:r>
            <w:r w:rsidR="00B25530" w:rsidRPr="00D6326E">
              <w:fldChar w:fldCharType="begin"/>
            </w:r>
            <w:r w:rsidR="00B25530" w:rsidRPr="00D6326E">
              <w:instrText xml:space="preserve"> REF _</w:instrText>
            </w:r>
            <w:r w:rsidR="003C6B4E" w:rsidRPr="00D6326E">
              <w:rPr>
                <w:lang w:val="en-NZ"/>
              </w:rPr>
              <w:instrText xml:space="preserve">Ref497820646 \h </w:instrText>
            </w:r>
            <w:r w:rsidR="00FE644E" w:rsidRPr="00D6326E">
              <w:rPr>
                <w:lang w:val="en-NZ"/>
              </w:rPr>
              <w:instrText xml:space="preserve"> \* MERGEFORMAT</w:instrText>
            </w:r>
            <w:r w:rsidR="00B25530" w:rsidRPr="00D6326E">
              <w:instrText xml:space="preserve"> </w:instrText>
            </w:r>
            <w:r w:rsidR="00B25530" w:rsidRPr="00D6326E">
              <w:fldChar w:fldCharType="separate"/>
            </w:r>
            <w:r w:rsidR="00BE504B" w:rsidRPr="00D6326E">
              <w:t xml:space="preserve">Figure </w:t>
            </w:r>
            <w:r w:rsidR="00BE504B">
              <w:rPr>
                <w:noProof/>
              </w:rPr>
              <w:t>123</w:t>
            </w:r>
            <w:r w:rsidR="00B25530" w:rsidRPr="00D6326E">
              <w:fldChar w:fldCharType="end"/>
            </w:r>
            <w:r w:rsidR="007D54CD" w:rsidRPr="00D6326E">
              <w:t>).</w:t>
            </w:r>
          </w:p>
          <w:p w14:paraId="1EABE05B" w14:textId="77777777" w:rsidR="00BD3E68" w:rsidRPr="00D97A26" w:rsidRDefault="00BD3E68" w:rsidP="006555EE">
            <w:pPr>
              <w:pStyle w:val="NoSpacing"/>
            </w:pPr>
          </w:p>
        </w:tc>
      </w:tr>
      <w:tr w:rsidR="0001067C" w:rsidRPr="00D97A26" w14:paraId="77EBD872" w14:textId="77777777" w:rsidTr="003B07AC">
        <w:tc>
          <w:tcPr>
            <w:tcW w:w="1526" w:type="dxa"/>
            <w:tcBorders>
              <w:top w:val="single" w:sz="4" w:space="0" w:color="auto"/>
              <w:bottom w:val="single" w:sz="4" w:space="0" w:color="auto"/>
              <w:right w:val="nil"/>
            </w:tcBorders>
          </w:tcPr>
          <w:p w14:paraId="760014FB" w14:textId="77777777" w:rsidR="0001067C" w:rsidRPr="00D97A26" w:rsidRDefault="0001067C" w:rsidP="003B07AC">
            <w:pPr>
              <w:spacing w:before="120"/>
              <w:ind w:right="544"/>
              <w:jc w:val="both"/>
              <w:rPr>
                <w:b/>
              </w:rPr>
            </w:pPr>
            <w:r w:rsidRPr="00D97A26">
              <w:rPr>
                <w:b/>
              </w:rPr>
              <w:lastRenderedPageBreak/>
              <w:t>Trends</w:t>
            </w:r>
          </w:p>
        </w:tc>
        <w:tc>
          <w:tcPr>
            <w:tcW w:w="7796" w:type="dxa"/>
            <w:tcBorders>
              <w:top w:val="single" w:sz="4" w:space="0" w:color="auto"/>
              <w:left w:val="nil"/>
              <w:bottom w:val="single" w:sz="4" w:space="0" w:color="auto"/>
            </w:tcBorders>
          </w:tcPr>
          <w:p w14:paraId="22D46FA2" w14:textId="76C2F4F4" w:rsidR="0001067C" w:rsidRPr="00D97A26" w:rsidRDefault="00B629B3" w:rsidP="000E5519">
            <w:pPr>
              <w:spacing w:before="120"/>
              <w:jc w:val="both"/>
            </w:pPr>
            <w:r w:rsidRPr="00D97A26">
              <w:rPr>
                <w:szCs w:val="23"/>
              </w:rPr>
              <w:t xml:space="preserve">As this Indicator is reporting on the cumulative proportion of women who were eligible for HPV testing for the management of a historical </w:t>
            </w:r>
            <w:r w:rsidR="00F53D95" w:rsidRPr="00D97A26">
              <w:rPr>
                <w:szCs w:val="23"/>
              </w:rPr>
              <w:t>high-grade</w:t>
            </w:r>
            <w:r w:rsidRPr="00D97A26">
              <w:rPr>
                <w:szCs w:val="23"/>
              </w:rPr>
              <w:t xml:space="preserve"> squamous lesion as at 1 October 2009, the proportion is generally expected to increase over time</w:t>
            </w:r>
            <w:r w:rsidR="0001067C" w:rsidRPr="00D97A26">
              <w:rPr>
                <w:szCs w:val="23"/>
              </w:rPr>
              <w:t>.</w:t>
            </w:r>
            <w:r w:rsidRPr="00D97A26">
              <w:rPr>
                <w:szCs w:val="23"/>
              </w:rPr>
              <w:t xml:space="preserve"> </w:t>
            </w:r>
            <w:r w:rsidR="00534C7A" w:rsidRPr="00D97A26">
              <w:t xml:space="preserve">The proportion of eligible women with an HPV test recorded has increased since the previous report from 64.9% to 66.5% for Round 1 tests, and from 52.1% to 54.8% for Round 2 tests. </w:t>
            </w:r>
            <w:r w:rsidRPr="00D97A26">
              <w:rPr>
                <w:szCs w:val="23"/>
              </w:rPr>
              <w:t xml:space="preserve">It has </w:t>
            </w:r>
            <w:r w:rsidR="00534C7A" w:rsidRPr="00D97A26">
              <w:rPr>
                <w:szCs w:val="23"/>
              </w:rPr>
              <w:t xml:space="preserve">also </w:t>
            </w:r>
            <w:r w:rsidRPr="00D97A26">
              <w:rPr>
                <w:szCs w:val="23"/>
              </w:rPr>
              <w:t xml:space="preserve">done so in every </w:t>
            </w:r>
            <w:r w:rsidRPr="00D6326E">
              <w:rPr>
                <w:szCs w:val="23"/>
              </w:rPr>
              <w:t>DHB</w:t>
            </w:r>
            <w:r w:rsidR="00991859" w:rsidRPr="00D6326E">
              <w:rPr>
                <w:szCs w:val="23"/>
              </w:rPr>
              <w:t xml:space="preserve"> (</w:t>
            </w:r>
            <w:r w:rsidR="008E4FC2" w:rsidRPr="00D6326E">
              <w:rPr>
                <w:szCs w:val="23"/>
              </w:rPr>
              <w:fldChar w:fldCharType="begin"/>
            </w:r>
            <w:r w:rsidR="008E4FC2" w:rsidRPr="00D6326E">
              <w:rPr>
                <w:szCs w:val="23"/>
              </w:rPr>
              <w:instrText xml:space="preserve"> REF _Ref475525572 \h </w:instrText>
            </w:r>
            <w:r w:rsidR="002C6012" w:rsidRPr="00D6326E">
              <w:rPr>
                <w:szCs w:val="23"/>
              </w:rPr>
              <w:instrText xml:space="preserve"> \* MERGEFORMAT </w:instrText>
            </w:r>
            <w:r w:rsidR="008E4FC2" w:rsidRPr="00D6326E">
              <w:rPr>
                <w:szCs w:val="23"/>
              </w:rPr>
            </w:r>
            <w:r w:rsidR="008E4FC2" w:rsidRPr="00D6326E">
              <w:rPr>
                <w:szCs w:val="23"/>
              </w:rPr>
              <w:fldChar w:fldCharType="separate"/>
            </w:r>
            <w:r w:rsidR="00BE504B" w:rsidRPr="00BE504B">
              <w:t xml:space="preserve">Figure </w:t>
            </w:r>
            <w:r w:rsidR="00BE504B" w:rsidRPr="00BE504B">
              <w:rPr>
                <w:noProof/>
              </w:rPr>
              <w:t>117</w:t>
            </w:r>
            <w:r w:rsidR="008E4FC2" w:rsidRPr="00D6326E">
              <w:rPr>
                <w:szCs w:val="23"/>
              </w:rPr>
              <w:fldChar w:fldCharType="end"/>
            </w:r>
            <w:r w:rsidR="00991859" w:rsidRPr="00D6326E">
              <w:rPr>
                <w:szCs w:val="23"/>
              </w:rPr>
              <w:t>)</w:t>
            </w:r>
            <w:r w:rsidR="00534C7A" w:rsidRPr="00D6326E">
              <w:rPr>
                <w:szCs w:val="23"/>
              </w:rPr>
              <w:t>,</w:t>
            </w:r>
            <w:r w:rsidRPr="00D6326E">
              <w:rPr>
                <w:szCs w:val="23"/>
              </w:rPr>
              <w:t xml:space="preserve"> ethnicity</w:t>
            </w:r>
            <w:r w:rsidR="00991859" w:rsidRPr="00D6326E">
              <w:rPr>
                <w:szCs w:val="23"/>
              </w:rPr>
              <w:t xml:space="preserve"> (</w:t>
            </w:r>
            <w:r w:rsidR="00B77408" w:rsidRPr="00D6326E">
              <w:rPr>
                <w:szCs w:val="23"/>
              </w:rPr>
              <w:fldChar w:fldCharType="begin"/>
            </w:r>
            <w:r w:rsidR="00B77408" w:rsidRPr="00D6326E">
              <w:rPr>
                <w:szCs w:val="23"/>
              </w:rPr>
              <w:instrText xml:space="preserve"> REF _Ref517351717 \h  \* MERGEFORMAT </w:instrText>
            </w:r>
            <w:r w:rsidR="00B77408" w:rsidRPr="00D6326E">
              <w:rPr>
                <w:szCs w:val="23"/>
              </w:rPr>
            </w:r>
            <w:r w:rsidR="00B77408" w:rsidRPr="00D6326E">
              <w:rPr>
                <w:szCs w:val="23"/>
              </w:rPr>
              <w:fldChar w:fldCharType="separate"/>
            </w:r>
            <w:r w:rsidR="00BE504B" w:rsidRPr="00D6326E">
              <w:t xml:space="preserve">Figure </w:t>
            </w:r>
            <w:r w:rsidR="00BE504B">
              <w:rPr>
                <w:noProof/>
              </w:rPr>
              <w:t>118</w:t>
            </w:r>
            <w:r w:rsidR="00B77408" w:rsidRPr="00D6326E">
              <w:rPr>
                <w:szCs w:val="23"/>
              </w:rPr>
              <w:fldChar w:fldCharType="end"/>
            </w:r>
            <w:r w:rsidR="00991859" w:rsidRPr="00D6326E">
              <w:rPr>
                <w:szCs w:val="23"/>
              </w:rPr>
              <w:t>)</w:t>
            </w:r>
            <w:r w:rsidR="00534C7A" w:rsidRPr="00D6326E">
              <w:rPr>
                <w:szCs w:val="23"/>
              </w:rPr>
              <w:t xml:space="preserve"> and</w:t>
            </w:r>
            <w:r w:rsidRPr="00D6326E">
              <w:rPr>
                <w:szCs w:val="23"/>
              </w:rPr>
              <w:t xml:space="preserve"> age group</w:t>
            </w:r>
            <w:r w:rsidR="00534C7A" w:rsidRPr="00D6326E">
              <w:rPr>
                <w:szCs w:val="23"/>
              </w:rPr>
              <w:t xml:space="preserve"> (</w:t>
            </w:r>
            <w:r w:rsidR="00534C7A" w:rsidRPr="00D6326E">
              <w:rPr>
                <w:szCs w:val="23"/>
              </w:rPr>
              <w:fldChar w:fldCharType="begin"/>
            </w:r>
            <w:r w:rsidR="00534C7A" w:rsidRPr="00D6326E">
              <w:rPr>
                <w:szCs w:val="23"/>
              </w:rPr>
              <w:instrText xml:space="preserve"> REF _Ref475525584 \h  \* MERGEFORMAT </w:instrText>
            </w:r>
            <w:r w:rsidR="00534C7A" w:rsidRPr="00D6326E">
              <w:rPr>
                <w:szCs w:val="23"/>
              </w:rPr>
            </w:r>
            <w:r w:rsidR="00534C7A" w:rsidRPr="00D6326E">
              <w:rPr>
                <w:szCs w:val="23"/>
              </w:rPr>
              <w:fldChar w:fldCharType="separate"/>
            </w:r>
            <w:r w:rsidR="00BE504B" w:rsidRPr="00D6326E">
              <w:t xml:space="preserve">Figure </w:t>
            </w:r>
            <w:r w:rsidR="00BE504B">
              <w:rPr>
                <w:noProof/>
              </w:rPr>
              <w:t>119</w:t>
            </w:r>
            <w:r w:rsidR="00534C7A" w:rsidRPr="00D6326E">
              <w:rPr>
                <w:szCs w:val="23"/>
              </w:rPr>
              <w:fldChar w:fldCharType="end"/>
            </w:r>
            <w:r w:rsidR="00534C7A" w:rsidRPr="00D97A26">
              <w:rPr>
                <w:szCs w:val="23"/>
              </w:rPr>
              <w:t>)</w:t>
            </w:r>
            <w:r w:rsidR="00991859" w:rsidRPr="00D97A26">
              <w:rPr>
                <w:szCs w:val="23"/>
              </w:rPr>
              <w:t xml:space="preserve"> </w:t>
            </w:r>
            <w:r w:rsidR="006B609F" w:rsidRPr="00D97A26">
              <w:rPr>
                <w:szCs w:val="23"/>
              </w:rPr>
              <w:t>between this and the previous report</w:t>
            </w:r>
            <w:r w:rsidRPr="00D97A26">
              <w:rPr>
                <w:szCs w:val="23"/>
              </w:rPr>
              <w:t xml:space="preserve">.  </w:t>
            </w:r>
          </w:p>
          <w:p w14:paraId="4ACB64EE" w14:textId="77777777" w:rsidR="0001067C" w:rsidRPr="00D97A26" w:rsidRDefault="0001067C" w:rsidP="006555EE">
            <w:pPr>
              <w:pStyle w:val="NoSpacing"/>
              <w:rPr>
                <w:lang w:val="en-NZ"/>
              </w:rPr>
            </w:pPr>
            <w:r w:rsidRPr="00D97A26">
              <w:rPr>
                <w:lang w:val="en-NZ"/>
              </w:rPr>
              <w:t xml:space="preserve"> </w:t>
            </w:r>
          </w:p>
        </w:tc>
      </w:tr>
      <w:tr w:rsidR="0001067C" w:rsidRPr="00D97A26" w14:paraId="31CECB6F" w14:textId="77777777" w:rsidTr="003B07AC">
        <w:tc>
          <w:tcPr>
            <w:tcW w:w="1526" w:type="dxa"/>
            <w:tcBorders>
              <w:top w:val="single" w:sz="4" w:space="0" w:color="auto"/>
              <w:bottom w:val="single" w:sz="4" w:space="0" w:color="auto"/>
              <w:right w:val="nil"/>
            </w:tcBorders>
          </w:tcPr>
          <w:p w14:paraId="2DDB9363" w14:textId="77777777" w:rsidR="0001067C" w:rsidRPr="00D97A26" w:rsidRDefault="0001067C" w:rsidP="003B07AC">
            <w:pPr>
              <w:spacing w:before="120"/>
              <w:ind w:right="544"/>
              <w:jc w:val="both"/>
              <w:rPr>
                <w:b/>
              </w:rPr>
            </w:pPr>
            <w:r w:rsidRPr="00D97A26">
              <w:rPr>
                <w:b/>
              </w:rPr>
              <w:t>Comments</w:t>
            </w:r>
          </w:p>
        </w:tc>
        <w:tc>
          <w:tcPr>
            <w:tcW w:w="7796" w:type="dxa"/>
            <w:tcBorders>
              <w:top w:val="single" w:sz="4" w:space="0" w:color="auto"/>
              <w:left w:val="nil"/>
              <w:bottom w:val="single" w:sz="4" w:space="0" w:color="auto"/>
            </w:tcBorders>
          </w:tcPr>
          <w:p w14:paraId="5BB20E1C" w14:textId="4A84986D" w:rsidR="00156F7D" w:rsidRPr="00D97A26" w:rsidRDefault="00DE22BF" w:rsidP="00156F7D">
            <w:pPr>
              <w:spacing w:before="120"/>
              <w:jc w:val="both"/>
            </w:pPr>
            <w:r w:rsidRPr="00D97A26">
              <w:rPr>
                <w:lang w:val="en-NZ"/>
              </w:rPr>
              <w:t>This indicator currently only</w:t>
            </w:r>
            <w:r w:rsidR="00D11822" w:rsidRPr="00D97A26">
              <w:rPr>
                <w:lang w:val="en-NZ"/>
              </w:rPr>
              <w:t xml:space="preserve"> considers women who had a high-</w:t>
            </w:r>
            <w:r w:rsidRPr="00D97A26">
              <w:rPr>
                <w:lang w:val="en-NZ"/>
              </w:rPr>
              <w:t xml:space="preserve">grade squamous abnormality more than three years prior to 1 </w:t>
            </w:r>
            <w:r w:rsidR="0001067C" w:rsidRPr="00D97A26">
              <w:rPr>
                <w:lang w:val="en-NZ"/>
              </w:rPr>
              <w:t>Oct</w:t>
            </w:r>
            <w:r w:rsidRPr="00D97A26">
              <w:rPr>
                <w:lang w:val="en-NZ"/>
              </w:rPr>
              <w:t>ober</w:t>
            </w:r>
            <w:r w:rsidR="0001067C" w:rsidRPr="00D97A26">
              <w:rPr>
                <w:lang w:val="en-NZ"/>
              </w:rPr>
              <w:t xml:space="preserve"> 2009</w:t>
            </w:r>
            <w:r w:rsidRPr="00D97A26">
              <w:rPr>
                <w:lang w:val="en-NZ"/>
              </w:rPr>
              <w:t xml:space="preserve">. It is anticipated that women with more recent </w:t>
            </w:r>
            <w:r w:rsidR="00F53D95" w:rsidRPr="00D97A26">
              <w:rPr>
                <w:lang w:val="en-NZ"/>
              </w:rPr>
              <w:t>high-grade</w:t>
            </w:r>
            <w:r w:rsidRPr="00D97A26">
              <w:rPr>
                <w:lang w:val="en-NZ"/>
              </w:rPr>
              <w:t xml:space="preserve"> squamous abnormalitie</w:t>
            </w:r>
            <w:r w:rsidR="0001067C" w:rsidRPr="00D97A26">
              <w:rPr>
                <w:lang w:val="en-NZ"/>
              </w:rPr>
              <w:t xml:space="preserve">s will be followed up via standard post-treatment management which also </w:t>
            </w:r>
            <w:r w:rsidRPr="00D97A26">
              <w:rPr>
                <w:lang w:val="en-NZ"/>
              </w:rPr>
              <w:t xml:space="preserve">includes hrHPV testing. It </w:t>
            </w:r>
            <w:r w:rsidR="00845A24" w:rsidRPr="00D97A26">
              <w:t>was</w:t>
            </w:r>
            <w:r w:rsidRPr="00D97A26">
              <w:rPr>
                <w:lang w:val="en-NZ"/>
              </w:rPr>
              <w:t xml:space="preserve"> intended that future monitoring reports </w:t>
            </w:r>
            <w:r w:rsidR="00307DAC" w:rsidRPr="00D97A26">
              <w:t>would</w:t>
            </w:r>
            <w:r w:rsidRPr="00D97A26">
              <w:rPr>
                <w:lang w:val="en-NZ"/>
              </w:rPr>
              <w:t xml:space="preserve"> also incorporate reporting on the use of hrHPV tests for the purpose of post-treatment management as a separate sub-indicator within Indicator 8. </w:t>
            </w:r>
            <w:r w:rsidR="00156F7D" w:rsidRPr="00D97A26">
              <w:t>However, development of additional indicators has been</w:t>
            </w:r>
            <w:r w:rsidR="0049495D" w:rsidRPr="00D97A26">
              <w:t xml:space="preserve"> suspended prior to the programme</w:t>
            </w:r>
            <w:r w:rsidR="00156F7D" w:rsidRPr="00D97A26">
              <w:t xml:space="preserve">s planned transition to primary HPV screening, as indicators will be reviewed as part of the transition process. </w:t>
            </w:r>
          </w:p>
          <w:p w14:paraId="58D43D82" w14:textId="77777777" w:rsidR="00156F7D" w:rsidRPr="00D97A26" w:rsidRDefault="00156F7D" w:rsidP="009420F7">
            <w:pPr>
              <w:pStyle w:val="NoSpacing"/>
              <w:jc w:val="both"/>
            </w:pPr>
          </w:p>
          <w:p w14:paraId="61488F4C" w14:textId="603C311F" w:rsidR="0001067C" w:rsidRPr="00D97A26" w:rsidRDefault="00156F7D" w:rsidP="009420F7">
            <w:pPr>
              <w:pStyle w:val="NoSpacing"/>
              <w:jc w:val="both"/>
            </w:pPr>
            <w:r w:rsidRPr="00D97A26">
              <w:t>P</w:t>
            </w:r>
            <w:r w:rsidR="000C3A34" w:rsidRPr="00D97A26">
              <w:t xml:space="preserve">lanned </w:t>
            </w:r>
            <w:r w:rsidRPr="00D97A26">
              <w:t>future</w:t>
            </w:r>
            <w:r w:rsidR="000C3A34" w:rsidRPr="00D97A26">
              <w:t xml:space="preserve"> refinements include reporting on the </w:t>
            </w:r>
            <w:r w:rsidR="00213689" w:rsidRPr="00D97A26">
              <w:t xml:space="preserve">proportion </w:t>
            </w:r>
            <w:r w:rsidR="000C3A34" w:rsidRPr="00D97A26">
              <w:t xml:space="preserve">of the </w:t>
            </w:r>
            <w:r w:rsidR="00BD0410" w:rsidRPr="00D97A26">
              <w:t>R</w:t>
            </w:r>
            <w:r w:rsidR="000C3A34" w:rsidRPr="00D97A26">
              <w:t xml:space="preserve">ound 1 and </w:t>
            </w:r>
            <w:r w:rsidR="00BD0410" w:rsidRPr="00D97A26">
              <w:t>R</w:t>
            </w:r>
            <w:r w:rsidR="000C3A34" w:rsidRPr="00D97A26">
              <w:t>ound 2 historical tests</w:t>
            </w:r>
            <w:r w:rsidR="00213689" w:rsidRPr="00D97A26">
              <w:t xml:space="preserve"> where hrHPV was detected</w:t>
            </w:r>
            <w:r w:rsidR="002966BD" w:rsidRPr="00D97A26">
              <w:t>, and on</w:t>
            </w:r>
            <w:r w:rsidR="000C3A34" w:rsidRPr="00D97A26">
              <w:t xml:space="preserve"> how many women are able to be returned to routine screening after two rounds of negative cytology and hrHPV tests; </w:t>
            </w:r>
            <w:r w:rsidR="002966BD" w:rsidRPr="00D97A26">
              <w:t xml:space="preserve">considering women with a historical </w:t>
            </w:r>
            <w:r w:rsidR="00F53D95" w:rsidRPr="00D97A26">
              <w:rPr>
                <w:lang w:val="en-NZ"/>
              </w:rPr>
              <w:t>high-grade</w:t>
            </w:r>
            <w:r w:rsidR="002966BD" w:rsidRPr="00D97A26">
              <w:rPr>
                <w:lang w:val="en-NZ"/>
              </w:rPr>
              <w:t xml:space="preserve"> squamous abnormality who became eligible for historical testing after 1 October 2009; and </w:t>
            </w:r>
            <w:r w:rsidR="000C3A34" w:rsidRPr="00D97A26">
              <w:t>tak</w:t>
            </w:r>
            <w:r w:rsidR="002966BD" w:rsidRPr="00D97A26">
              <w:t>ing</w:t>
            </w:r>
            <w:r w:rsidR="000C3A34" w:rsidRPr="00D97A26">
              <w:t xml:space="preserve"> into account whether women have attended for any screening test, since women who have not attended for any testing could not be off</w:t>
            </w:r>
            <w:r w:rsidR="00D11822" w:rsidRPr="00D97A26">
              <w:t>ered historical testing.</w:t>
            </w:r>
            <w:r w:rsidR="000C3A34" w:rsidRPr="00D97A26">
              <w:t xml:space="preserve"> This </w:t>
            </w:r>
            <w:r w:rsidR="002966BD" w:rsidRPr="00D97A26">
              <w:t xml:space="preserve">last point </w:t>
            </w:r>
            <w:r w:rsidR="000C3A34" w:rsidRPr="00D97A26">
              <w:t xml:space="preserve">has been partially explored within </w:t>
            </w:r>
            <w:r w:rsidR="000C3A34" w:rsidRPr="00D97A26">
              <w:lastRenderedPageBreak/>
              <w:t>the current report, b</w:t>
            </w:r>
            <w:r w:rsidR="00675741" w:rsidRPr="00D97A26">
              <w:t>y</w:t>
            </w:r>
            <w:r w:rsidR="000C3A34" w:rsidRPr="00D97A26">
              <w:t xml:space="preserve"> considering whether there was any relationship between </w:t>
            </w:r>
            <w:r w:rsidR="00675741" w:rsidRPr="00D97A26">
              <w:t xml:space="preserve">the </w:t>
            </w:r>
            <w:r w:rsidR="000C3A34" w:rsidRPr="00D97A26">
              <w:t xml:space="preserve">variations in women with </w:t>
            </w:r>
            <w:r w:rsidR="00BD0410" w:rsidRPr="00D97A26">
              <w:t>R</w:t>
            </w:r>
            <w:r w:rsidR="000C3A34" w:rsidRPr="00D97A26">
              <w:t xml:space="preserve">ound 1 </w:t>
            </w:r>
            <w:r w:rsidR="00675741" w:rsidRPr="00D97A26">
              <w:t xml:space="preserve">and </w:t>
            </w:r>
            <w:r w:rsidR="00BD0410" w:rsidRPr="00D97A26">
              <w:t>R</w:t>
            </w:r>
            <w:r w:rsidR="00675741" w:rsidRPr="00D97A26">
              <w:t xml:space="preserve">ound 2 historical tests by DHB or ethnicity and the variations in screening participation within the previous </w:t>
            </w:r>
            <w:r w:rsidR="002C6012" w:rsidRPr="00D97A26">
              <w:t>five years by DHB or ethnicity.</w:t>
            </w:r>
            <w:r w:rsidR="00675741" w:rsidRPr="00D97A26">
              <w:t xml:space="preserve"> An extended period of five</w:t>
            </w:r>
            <w:bookmarkStart w:id="1113" w:name="_Hlk497399103"/>
            <w:r w:rsidR="00AC4031" w:rsidRPr="00D97A26">
              <w:t>-</w:t>
            </w:r>
            <w:r w:rsidR="00675741" w:rsidRPr="00D97A26">
              <w:t>years was examined</w:t>
            </w:r>
            <w:r w:rsidR="00103374" w:rsidRPr="00D97A26">
              <w:t xml:space="preserve"> for </w:t>
            </w:r>
            <w:r w:rsidR="00181B56" w:rsidRPr="00D97A26">
              <w:t xml:space="preserve">screening </w:t>
            </w:r>
            <w:r w:rsidR="00103374" w:rsidRPr="00D97A26">
              <w:t>participation (rather than three</w:t>
            </w:r>
            <w:r w:rsidR="00181B56" w:rsidRPr="00D97A26">
              <w:t>, which is the usual measure</w:t>
            </w:r>
            <w:r w:rsidR="00103374" w:rsidRPr="00D97A26">
              <w:t>)</w:t>
            </w:r>
            <w:r w:rsidR="00675741" w:rsidRPr="00D97A26">
              <w:t xml:space="preserve">, since it corresponds </w:t>
            </w:r>
            <w:r w:rsidR="00181B56" w:rsidRPr="00D97A26">
              <w:t xml:space="preserve">more closely than three-year participation </w:t>
            </w:r>
            <w:bookmarkEnd w:id="1113"/>
            <w:r w:rsidR="00675741" w:rsidRPr="00D97A26">
              <w:t xml:space="preserve">during which we searched for </w:t>
            </w:r>
            <w:r w:rsidR="00213689" w:rsidRPr="00D97A26">
              <w:t>HPV</w:t>
            </w:r>
            <w:r w:rsidR="00675741" w:rsidRPr="00D97A26">
              <w:t xml:space="preserve"> tests in this group of women</w:t>
            </w:r>
            <w:r w:rsidR="00181B56" w:rsidRPr="00D97A26">
              <w:t xml:space="preserve"> (</w:t>
            </w:r>
            <w:r w:rsidR="00A320D2" w:rsidRPr="00D97A26">
              <w:t>i.e.</w:t>
            </w:r>
            <w:r w:rsidR="00181B56" w:rsidRPr="00D97A26">
              <w:t xml:space="preserve"> from</w:t>
            </w:r>
            <w:r w:rsidR="00675741" w:rsidRPr="00D97A26">
              <w:t xml:space="preserve"> 1 October 2009 </w:t>
            </w:r>
            <w:r w:rsidR="00181B56" w:rsidRPr="00D97A26">
              <w:t>to</w:t>
            </w:r>
            <w:r w:rsidR="00675741" w:rsidRPr="00D97A26">
              <w:t xml:space="preserve"> the time of the data download from NCSP Register used within this report</w:t>
            </w:r>
            <w:r w:rsidR="00181B56" w:rsidRPr="00D97A26">
              <w:t xml:space="preserve">, </w:t>
            </w:r>
            <w:r w:rsidR="00AC4031" w:rsidRPr="00D97A26">
              <w:t>late February</w:t>
            </w:r>
            <w:r w:rsidR="00842CDA" w:rsidRPr="00D97A26">
              <w:t xml:space="preserve"> </w:t>
            </w:r>
            <w:r w:rsidR="00675741" w:rsidRPr="00D97A26">
              <w:t>201</w:t>
            </w:r>
            <w:r w:rsidR="00AC4031" w:rsidRPr="00D97A26">
              <w:t>8</w:t>
            </w:r>
            <w:r w:rsidR="00181B56" w:rsidRPr="00D97A26">
              <w:t>)</w:t>
            </w:r>
            <w:r w:rsidR="00675741" w:rsidRPr="00D97A26">
              <w:t>. However</w:t>
            </w:r>
            <w:r w:rsidR="00253CAC" w:rsidRPr="00D97A26">
              <w:t>,</w:t>
            </w:r>
            <w:r w:rsidR="00675741" w:rsidRPr="00D97A26">
              <w:t xml:space="preserve"> as women with a previous abnormality are recommended to re-attend for screening </w:t>
            </w:r>
            <w:r w:rsidR="00775F7C" w:rsidRPr="00D97A26">
              <w:t>more</w:t>
            </w:r>
            <w:r w:rsidR="00675741" w:rsidRPr="00D97A26">
              <w:t xml:space="preserve"> frequently than the routine interval, the variations in overall attendance by DHB or by ethnicity may differ from the variations by DHB or ethnicity in this subgroup of women who have had a previous abnormality.   </w:t>
            </w:r>
          </w:p>
          <w:p w14:paraId="37AE461A" w14:textId="77777777" w:rsidR="00E6668D" w:rsidRPr="00D97A26" w:rsidRDefault="00E6668D" w:rsidP="00E6668D">
            <w:pPr>
              <w:pStyle w:val="NoSpacing"/>
            </w:pPr>
          </w:p>
          <w:p w14:paraId="33C43813" w14:textId="77777777" w:rsidR="0001067C" w:rsidRPr="00D97A26" w:rsidRDefault="00DE22BF" w:rsidP="00E6668D">
            <w:pPr>
              <w:pStyle w:val="NoSpacing"/>
              <w:jc w:val="both"/>
            </w:pPr>
            <w:r w:rsidRPr="00D97A26">
              <w:t>It is possible that in some cases eligible women were offered historical HPV testing, but did not consent to the test. It has not been possible to take this into account within the current report.</w:t>
            </w:r>
            <w:r w:rsidR="00C95D43" w:rsidRPr="00D97A26">
              <w:t xml:space="preserve">  </w:t>
            </w:r>
            <w:r w:rsidR="005966C1" w:rsidRPr="00D97A26">
              <w:t xml:space="preserve">While this affects </w:t>
            </w:r>
            <w:r w:rsidR="00BD0410" w:rsidRPr="00D97A26">
              <w:t>R</w:t>
            </w:r>
            <w:r w:rsidR="005966C1" w:rsidRPr="00D97A26">
              <w:t>ound 1 tests, t</w:t>
            </w:r>
            <w:r w:rsidR="00C95D43" w:rsidRPr="00D97A26">
              <w:t xml:space="preserve">his should be less of an issue for </w:t>
            </w:r>
            <w:r w:rsidR="00BD0410" w:rsidRPr="00D97A26">
              <w:t>R</w:t>
            </w:r>
            <w:r w:rsidR="00C95D43" w:rsidRPr="00D97A26">
              <w:t xml:space="preserve">ound 2 tests, </w:t>
            </w:r>
            <w:r w:rsidR="005966C1" w:rsidRPr="00D97A26">
              <w:t>because</w:t>
            </w:r>
            <w:r w:rsidR="00C95D43" w:rsidRPr="00D97A26">
              <w:t xml:space="preserve"> in June 2015 the NCSP requested that lab</w:t>
            </w:r>
            <w:r w:rsidR="003B6751" w:rsidRPr="00D97A26">
              <w:t>oratorie</w:t>
            </w:r>
            <w:r w:rsidR="00C95D43" w:rsidRPr="00D97A26">
              <w:t xml:space="preserve">s prompt </w:t>
            </w:r>
            <w:r w:rsidR="00292950" w:rsidRPr="00D97A26">
              <w:t>sample</w:t>
            </w:r>
            <w:r w:rsidR="00C95D43" w:rsidRPr="00D97A26">
              <w:t xml:space="preserve"> takers to add on an HPV test where this is indicated by the Guidelines, but was not requested by the </w:t>
            </w:r>
            <w:r w:rsidR="00292950" w:rsidRPr="00D97A26">
              <w:t>sample</w:t>
            </w:r>
            <w:r w:rsidR="00C95D43" w:rsidRPr="00D97A26">
              <w:t xml:space="preserve"> taker. Additionally, </w:t>
            </w:r>
            <w:r w:rsidR="006E556C" w:rsidRPr="00D97A26">
              <w:t>for wome</w:t>
            </w:r>
            <w:r w:rsidR="00C95D43" w:rsidRPr="00D97A26">
              <w:t xml:space="preserve">n </w:t>
            </w:r>
            <w:r w:rsidR="006E556C" w:rsidRPr="00D97A26">
              <w:t xml:space="preserve">who </w:t>
            </w:r>
            <w:r w:rsidR="00C95D43" w:rsidRPr="00D97A26">
              <w:t xml:space="preserve">had already consented to the </w:t>
            </w:r>
            <w:r w:rsidR="00BD0410" w:rsidRPr="00D97A26">
              <w:t>R</w:t>
            </w:r>
            <w:r w:rsidR="00C95D43" w:rsidRPr="00D97A26">
              <w:t>ound 1 HPV test</w:t>
            </w:r>
            <w:r w:rsidR="006E556C" w:rsidRPr="00D97A26">
              <w:t xml:space="preserve">, separate consent was not required for a </w:t>
            </w:r>
            <w:r w:rsidR="00BD0410" w:rsidRPr="00D97A26">
              <w:t>R</w:t>
            </w:r>
            <w:r w:rsidR="006E556C" w:rsidRPr="00D97A26">
              <w:t>ound 2 HPV test</w:t>
            </w:r>
            <w:r w:rsidR="00C95D43" w:rsidRPr="00D97A26">
              <w:t>.</w:t>
            </w:r>
          </w:p>
          <w:p w14:paraId="09A80892" w14:textId="77777777" w:rsidR="0001067C" w:rsidRPr="00D97A26" w:rsidRDefault="00DE22BF" w:rsidP="003B07AC">
            <w:pPr>
              <w:spacing w:before="120"/>
              <w:jc w:val="both"/>
            </w:pPr>
            <w:r w:rsidRPr="00D97A26">
              <w:t xml:space="preserve">It is also possible that the reason some women underwent </w:t>
            </w:r>
            <w:r w:rsidR="00BD0410" w:rsidRPr="00D97A26">
              <w:t>R</w:t>
            </w:r>
            <w:r w:rsidRPr="00D97A26">
              <w:t xml:space="preserve">ound 1 tests, but not </w:t>
            </w:r>
            <w:r w:rsidR="00BD0410" w:rsidRPr="00D97A26">
              <w:t>R</w:t>
            </w:r>
            <w:r w:rsidRPr="00D97A26">
              <w:t>ound 2 tests, is because their concurrent cytology result indicated that other management (for example colposcopy referral) was required.  This might be explored when this indicator is further refined to report on the test results in women who have undergone historical testing</w:t>
            </w:r>
            <w:r w:rsidR="0001067C" w:rsidRPr="00D97A26">
              <w:t>.</w:t>
            </w:r>
          </w:p>
          <w:p w14:paraId="367B433A" w14:textId="2F82E397" w:rsidR="0001067C" w:rsidRPr="00D97A26" w:rsidRDefault="0001067C" w:rsidP="002966BD">
            <w:pPr>
              <w:spacing w:before="120"/>
              <w:jc w:val="both"/>
              <w:rPr>
                <w:lang w:val="en-NZ"/>
              </w:rPr>
            </w:pPr>
          </w:p>
        </w:tc>
      </w:tr>
    </w:tbl>
    <w:p w14:paraId="655F201D" w14:textId="77777777" w:rsidR="003F72AC" w:rsidRPr="00D97A26" w:rsidRDefault="003F72AC" w:rsidP="0001067C">
      <w:pPr>
        <w:rPr>
          <w:rStyle w:val="Strong"/>
        </w:rPr>
        <w:sectPr w:rsidR="003F72AC" w:rsidRPr="00D97A26" w:rsidSect="008A3FC6">
          <w:pgSz w:w="11907" w:h="16839" w:code="9"/>
          <w:pgMar w:top="1440" w:right="1417" w:bottom="1276" w:left="1440" w:header="708" w:footer="567" w:gutter="0"/>
          <w:cols w:space="708"/>
          <w:docGrid w:linePitch="360"/>
        </w:sectPr>
      </w:pPr>
    </w:p>
    <w:p w14:paraId="0D5FDA9F" w14:textId="677B3B45" w:rsidR="00201BD4" w:rsidRPr="00D6326E" w:rsidRDefault="003A6634" w:rsidP="0068557E">
      <w:pPr>
        <w:pStyle w:val="Caption"/>
        <w:keepNext/>
        <w:jc w:val="both"/>
      </w:pPr>
      <w:bookmarkStart w:id="1114" w:name="_Ref402251786"/>
      <w:bookmarkStart w:id="1115" w:name="_Ref402251776"/>
      <w:bookmarkStart w:id="1116" w:name="_Toc454287301"/>
      <w:bookmarkStart w:id="1117" w:name="_Toc454287303"/>
      <w:bookmarkStart w:id="1118" w:name="_Toc459126448"/>
      <w:bookmarkStart w:id="1119" w:name="_Toc469398468"/>
      <w:bookmarkStart w:id="1120" w:name="_Toc459126449"/>
      <w:bookmarkStart w:id="1121" w:name="_Toc469398469"/>
      <w:bookmarkStart w:id="1122" w:name="_Toc486941240"/>
      <w:bookmarkStart w:id="1123" w:name="_Toc528676358"/>
      <w:bookmarkStart w:id="1124" w:name="_Toc475605353"/>
      <w:r w:rsidRPr="00D6326E">
        <w:lastRenderedPageBreak/>
        <w:t>Figure</w:t>
      </w:r>
      <w:r w:rsidR="00201BD4" w:rsidRPr="00D6326E">
        <w:t xml:space="preserve"> </w:t>
      </w:r>
      <w:r w:rsidR="0054600D" w:rsidRPr="00D6326E">
        <w:rPr>
          <w:noProof/>
        </w:rPr>
        <w:fldChar w:fldCharType="begin"/>
      </w:r>
      <w:r w:rsidR="0054600D" w:rsidRPr="00D6326E">
        <w:rPr>
          <w:noProof/>
        </w:rPr>
        <w:instrText xml:space="preserve"> SEQ Figure \* ARABIC </w:instrText>
      </w:r>
      <w:r w:rsidR="0054600D" w:rsidRPr="00D6326E">
        <w:rPr>
          <w:noProof/>
        </w:rPr>
        <w:fldChar w:fldCharType="separate"/>
      </w:r>
      <w:r w:rsidR="00BE504B">
        <w:rPr>
          <w:noProof/>
        </w:rPr>
        <w:t>114</w:t>
      </w:r>
      <w:r w:rsidR="0054600D" w:rsidRPr="00D6326E">
        <w:rPr>
          <w:noProof/>
        </w:rPr>
        <w:fldChar w:fldCharType="end"/>
      </w:r>
      <w:bookmarkStart w:id="1125" w:name="_Toc454287302"/>
      <w:bookmarkEnd w:id="1114"/>
      <w:bookmarkEnd w:id="1115"/>
      <w:bookmarkEnd w:id="1116"/>
      <w:r w:rsidR="00201BD4" w:rsidRPr="00D6326E">
        <w:t xml:space="preserve"> - Proportion of eligible women with squamous </w:t>
      </w:r>
      <w:r w:rsidR="00F53D95" w:rsidRPr="00D6326E">
        <w:t>high-grade</w:t>
      </w:r>
      <w:r w:rsidR="00201BD4" w:rsidRPr="00D6326E">
        <w:t xml:space="preserve"> abnormality more than 3 years ago for whom a</w:t>
      </w:r>
      <w:r w:rsidR="00254172" w:rsidRPr="00D6326E">
        <w:t>n</w:t>
      </w:r>
      <w:r w:rsidR="00201BD4" w:rsidRPr="00D6326E">
        <w:t xml:space="preserve"> historical test is recorded on the NCSP Register, by </w:t>
      </w:r>
      <w:bookmarkEnd w:id="1117"/>
      <w:bookmarkEnd w:id="1125"/>
      <w:r w:rsidR="00201BD4" w:rsidRPr="00D6326E">
        <w:t xml:space="preserve">age at </w:t>
      </w:r>
      <w:bookmarkEnd w:id="1118"/>
      <w:bookmarkEnd w:id="1119"/>
      <w:bookmarkEnd w:id="1120"/>
      <w:bookmarkEnd w:id="1121"/>
      <w:bookmarkEnd w:id="1122"/>
      <w:r w:rsidR="002E5113" w:rsidRPr="00D6326E">
        <w:t>31 December 2017</w:t>
      </w:r>
      <w:bookmarkEnd w:id="1123"/>
    </w:p>
    <w:p w14:paraId="3152B052" w14:textId="499DD43E" w:rsidR="00A32A7A" w:rsidRPr="00D6326E" w:rsidRDefault="000817E0" w:rsidP="00A32A7A">
      <w:r w:rsidRPr="00D6326E">
        <w:rPr>
          <w:noProof/>
          <w:lang w:val="en-NZ" w:eastAsia="en-NZ"/>
        </w:rPr>
        <w:drawing>
          <wp:inline distT="0" distB="0" distL="0" distR="0" wp14:anchorId="4D7B8B8C" wp14:editId="5B4D9018">
            <wp:extent cx="5627370" cy="3645535"/>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627370" cy="3645535"/>
                    </a:xfrm>
                    <a:prstGeom prst="rect">
                      <a:avLst/>
                    </a:prstGeom>
                    <a:noFill/>
                  </pic:spPr>
                </pic:pic>
              </a:graphicData>
            </a:graphic>
          </wp:inline>
        </w:drawing>
      </w:r>
    </w:p>
    <w:p w14:paraId="4C431A39" w14:textId="77777777" w:rsidR="006A7F40" w:rsidRPr="00D6326E" w:rsidRDefault="006A7F40" w:rsidP="006A7F40">
      <w:pPr>
        <w:rPr>
          <w:i/>
          <w:sz w:val="22"/>
        </w:rPr>
      </w:pPr>
      <w:r w:rsidRPr="00D6326E">
        <w:rPr>
          <w:i/>
          <w:sz w:val="20"/>
        </w:rPr>
        <w:t>No women aged less t</w:t>
      </w:r>
      <w:r w:rsidR="00DF5865" w:rsidRPr="00D6326E">
        <w:rPr>
          <w:i/>
          <w:sz w:val="20"/>
        </w:rPr>
        <w:t>h</w:t>
      </w:r>
      <w:r w:rsidRPr="00D6326E">
        <w:rPr>
          <w:i/>
          <w:sz w:val="20"/>
        </w:rPr>
        <w:t xml:space="preserve">an </w:t>
      </w:r>
      <w:r w:rsidR="00A32A7A" w:rsidRPr="00D6326E">
        <w:rPr>
          <w:i/>
          <w:sz w:val="20"/>
        </w:rPr>
        <w:t>2</w:t>
      </w:r>
      <w:r w:rsidR="00D632EA" w:rsidRPr="00D6326E">
        <w:rPr>
          <w:i/>
          <w:sz w:val="20"/>
        </w:rPr>
        <w:t>5</w:t>
      </w:r>
      <w:r w:rsidR="00A32A7A" w:rsidRPr="00D6326E">
        <w:rPr>
          <w:i/>
          <w:sz w:val="20"/>
        </w:rPr>
        <w:t xml:space="preserve"> years </w:t>
      </w:r>
      <w:r w:rsidRPr="00D6326E">
        <w:rPr>
          <w:i/>
          <w:sz w:val="20"/>
        </w:rPr>
        <w:t xml:space="preserve">at the end of the current </w:t>
      </w:r>
      <w:r w:rsidR="00325D57" w:rsidRPr="00D6326E">
        <w:rPr>
          <w:i/>
          <w:sz w:val="20"/>
        </w:rPr>
        <w:t>monitoring period</w:t>
      </w:r>
      <w:r w:rsidRPr="00D6326E">
        <w:rPr>
          <w:i/>
          <w:sz w:val="20"/>
        </w:rPr>
        <w:t xml:space="preserve"> were eligible for historical testing</w:t>
      </w:r>
      <w:r w:rsidR="0088381B" w:rsidRPr="00D6326E">
        <w:rPr>
          <w:i/>
          <w:sz w:val="20"/>
        </w:rPr>
        <w:t xml:space="preserve"> on 1 October 2009</w:t>
      </w:r>
      <w:r w:rsidRPr="00D6326E">
        <w:rPr>
          <w:i/>
          <w:sz w:val="20"/>
        </w:rPr>
        <w:t>.</w:t>
      </w:r>
    </w:p>
    <w:p w14:paraId="4551CDC8" w14:textId="77777777" w:rsidR="0001067C" w:rsidRPr="00D6326E" w:rsidRDefault="0001067C" w:rsidP="0001067C"/>
    <w:p w14:paraId="6E5039A9" w14:textId="5C1F0E79" w:rsidR="00B55C40" w:rsidRPr="00D6326E" w:rsidRDefault="003A6634" w:rsidP="00E4462D">
      <w:pPr>
        <w:pStyle w:val="Caption"/>
        <w:keepNext/>
        <w:jc w:val="both"/>
      </w:pPr>
      <w:bookmarkStart w:id="1126" w:name="_Ref402251794"/>
      <w:bookmarkStart w:id="1127" w:name="_Toc459126450"/>
      <w:bookmarkStart w:id="1128" w:name="_Toc469398470"/>
      <w:bookmarkStart w:id="1129" w:name="_Toc486941241"/>
      <w:bookmarkStart w:id="1130" w:name="_Toc528676359"/>
      <w:bookmarkStart w:id="1131" w:name="_Toc454287304"/>
      <w:r w:rsidRPr="00D6326E">
        <w:t>Figure</w:t>
      </w:r>
      <w:r w:rsidR="00201BD4" w:rsidRPr="00D6326E">
        <w:t xml:space="preserve"> </w:t>
      </w:r>
      <w:r w:rsidR="0054600D" w:rsidRPr="00D6326E">
        <w:rPr>
          <w:noProof/>
        </w:rPr>
        <w:fldChar w:fldCharType="begin"/>
      </w:r>
      <w:r w:rsidR="0054600D" w:rsidRPr="00D6326E">
        <w:rPr>
          <w:noProof/>
        </w:rPr>
        <w:instrText xml:space="preserve"> SEQ Figure \* ARABIC </w:instrText>
      </w:r>
      <w:r w:rsidR="0054600D" w:rsidRPr="00D6326E">
        <w:rPr>
          <w:noProof/>
        </w:rPr>
        <w:fldChar w:fldCharType="separate"/>
      </w:r>
      <w:r w:rsidR="00BE504B">
        <w:rPr>
          <w:noProof/>
        </w:rPr>
        <w:t>115</w:t>
      </w:r>
      <w:r w:rsidR="0054600D" w:rsidRPr="00D6326E">
        <w:rPr>
          <w:noProof/>
        </w:rPr>
        <w:fldChar w:fldCharType="end"/>
      </w:r>
      <w:bookmarkEnd w:id="1126"/>
      <w:r w:rsidR="00201BD4" w:rsidRPr="00D6326E">
        <w:t xml:space="preserve"> - Proportion of eligible women with squamous </w:t>
      </w:r>
      <w:r w:rsidR="00F53D95" w:rsidRPr="00D6326E">
        <w:t>high-grade</w:t>
      </w:r>
      <w:r w:rsidR="00201BD4" w:rsidRPr="00D6326E">
        <w:t xml:space="preserve"> abnormality more than 3 years ago for whom a</w:t>
      </w:r>
      <w:r w:rsidR="00254172" w:rsidRPr="00D6326E">
        <w:t>n</w:t>
      </w:r>
      <w:r w:rsidR="00201BD4" w:rsidRPr="00D6326E">
        <w:t xml:space="preserve"> historical test is recorded on the NCSP Register, by </w:t>
      </w:r>
      <w:r w:rsidR="00ED5574" w:rsidRPr="00D6326E">
        <w:t>DHB at</w:t>
      </w:r>
      <w:r w:rsidR="00C96396" w:rsidRPr="00D6326E">
        <w:t xml:space="preserve"> </w:t>
      </w:r>
      <w:bookmarkStart w:id="1132" w:name="_Ref402864813"/>
      <w:bookmarkStart w:id="1133" w:name="_Toc459126451"/>
      <w:bookmarkStart w:id="1134" w:name="_Toc469398471"/>
      <w:bookmarkEnd w:id="1124"/>
      <w:bookmarkEnd w:id="1127"/>
      <w:bookmarkEnd w:id="1128"/>
      <w:bookmarkEnd w:id="1129"/>
      <w:r w:rsidR="002E5113" w:rsidRPr="00D6326E">
        <w:t>31 December 2017</w:t>
      </w:r>
      <w:bookmarkEnd w:id="1130"/>
    </w:p>
    <w:p w14:paraId="16C0F797" w14:textId="5890F117" w:rsidR="002A4884" w:rsidRPr="00D6326E" w:rsidRDefault="000817E0" w:rsidP="00F1797F">
      <w:bookmarkStart w:id="1135" w:name="_Ref482791981"/>
      <w:bookmarkStart w:id="1136" w:name="_Toc475605354"/>
      <w:bookmarkStart w:id="1137" w:name="_Toc486941242"/>
      <w:r w:rsidRPr="00D6326E">
        <w:rPr>
          <w:noProof/>
          <w:lang w:val="en-NZ" w:eastAsia="en-NZ"/>
        </w:rPr>
        <w:drawing>
          <wp:inline distT="0" distB="0" distL="0" distR="0" wp14:anchorId="17ACF23B" wp14:editId="610A05E4">
            <wp:extent cx="5627370" cy="3651885"/>
            <wp:effectExtent l="0" t="0" r="0" b="571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627370" cy="3651885"/>
                    </a:xfrm>
                    <a:prstGeom prst="rect">
                      <a:avLst/>
                    </a:prstGeom>
                    <a:noFill/>
                  </pic:spPr>
                </pic:pic>
              </a:graphicData>
            </a:graphic>
          </wp:inline>
        </w:drawing>
      </w:r>
    </w:p>
    <w:p w14:paraId="03E7249D" w14:textId="77777777" w:rsidR="004B2314" w:rsidRPr="00D6326E" w:rsidRDefault="004B2314" w:rsidP="00EE5D60">
      <w:r w:rsidRPr="00D6326E">
        <w:br w:type="page"/>
      </w:r>
    </w:p>
    <w:p w14:paraId="55745CD2" w14:textId="3FF56FFA" w:rsidR="002A4884" w:rsidRPr="00D6326E" w:rsidRDefault="003A6634" w:rsidP="00E4462D">
      <w:pPr>
        <w:pStyle w:val="Caption"/>
        <w:keepNext/>
        <w:jc w:val="both"/>
      </w:pPr>
      <w:bookmarkStart w:id="1138" w:name="_Ref517351670"/>
      <w:bookmarkStart w:id="1139" w:name="_Toc528676360"/>
      <w:r w:rsidRPr="00D6326E">
        <w:lastRenderedPageBreak/>
        <w:t>Figure</w:t>
      </w:r>
      <w:r w:rsidR="002A4884" w:rsidRPr="00D6326E">
        <w:t xml:space="preserve"> </w:t>
      </w:r>
      <w:r w:rsidR="00CB60A1" w:rsidRPr="00D6326E">
        <w:rPr>
          <w:bCs w:val="0"/>
        </w:rPr>
        <w:fldChar w:fldCharType="begin"/>
      </w:r>
      <w:r w:rsidR="00CB60A1" w:rsidRPr="00D6326E">
        <w:rPr>
          <w:bCs w:val="0"/>
        </w:rPr>
        <w:instrText xml:space="preserve"> SEQ Figure \* ARABIC </w:instrText>
      </w:r>
      <w:r w:rsidR="00CB60A1" w:rsidRPr="00D6326E">
        <w:rPr>
          <w:bCs w:val="0"/>
        </w:rPr>
        <w:fldChar w:fldCharType="separate"/>
      </w:r>
      <w:r w:rsidR="00BE504B">
        <w:rPr>
          <w:bCs w:val="0"/>
          <w:noProof/>
        </w:rPr>
        <w:t>116</w:t>
      </w:r>
      <w:r w:rsidR="00CB60A1" w:rsidRPr="00D6326E">
        <w:rPr>
          <w:bCs w:val="0"/>
          <w:noProof/>
          <w:sz w:val="23"/>
          <w:szCs w:val="22"/>
        </w:rPr>
        <w:fldChar w:fldCharType="end"/>
      </w:r>
      <w:bookmarkEnd w:id="1132"/>
      <w:bookmarkEnd w:id="1135"/>
      <w:bookmarkEnd w:id="1138"/>
      <w:r w:rsidR="00201BD4" w:rsidRPr="00D6326E">
        <w:t xml:space="preserve"> - Proportion of eligible women with squamous </w:t>
      </w:r>
      <w:r w:rsidR="00F53D95" w:rsidRPr="00D6326E">
        <w:t>high-grade</w:t>
      </w:r>
      <w:r w:rsidR="00201BD4" w:rsidRPr="00D6326E">
        <w:t xml:space="preserve"> abnormality more than 3 years ago for whom a</w:t>
      </w:r>
      <w:r w:rsidR="00254172" w:rsidRPr="00D6326E">
        <w:t>n</w:t>
      </w:r>
      <w:r w:rsidR="00201BD4" w:rsidRPr="00D6326E">
        <w:t xml:space="preserve"> historical test is recorded on the NCSP Register, by </w:t>
      </w:r>
      <w:bookmarkEnd w:id="1136"/>
      <w:r w:rsidR="00201BD4" w:rsidRPr="00D6326E">
        <w:t>ethnicity</w:t>
      </w:r>
      <w:bookmarkEnd w:id="1137"/>
      <w:r w:rsidR="00ED5574" w:rsidRPr="00D6326E">
        <w:t xml:space="preserve"> at </w:t>
      </w:r>
      <w:r w:rsidR="002E5113" w:rsidRPr="00D6326E">
        <w:t>31 December 2017</w:t>
      </w:r>
      <w:bookmarkEnd w:id="1139"/>
    </w:p>
    <w:bookmarkEnd w:id="1131"/>
    <w:bookmarkEnd w:id="1133"/>
    <w:bookmarkEnd w:id="1134"/>
    <w:p w14:paraId="6C19D08F" w14:textId="50FACB3B" w:rsidR="008C700B" w:rsidRPr="00D6326E" w:rsidRDefault="000817E0" w:rsidP="00EE5D60">
      <w:pPr>
        <w:rPr>
          <w:i/>
          <w:sz w:val="20"/>
        </w:rPr>
      </w:pPr>
      <w:r w:rsidRPr="00D6326E">
        <w:rPr>
          <w:i/>
          <w:noProof/>
          <w:sz w:val="20"/>
          <w:lang w:val="en-NZ" w:eastAsia="en-NZ"/>
        </w:rPr>
        <w:drawing>
          <wp:inline distT="0" distB="0" distL="0" distR="0" wp14:anchorId="65E97B2E" wp14:editId="36BECE3D">
            <wp:extent cx="5627370" cy="364553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627370" cy="3645535"/>
                    </a:xfrm>
                    <a:prstGeom prst="rect">
                      <a:avLst/>
                    </a:prstGeom>
                    <a:noFill/>
                  </pic:spPr>
                </pic:pic>
              </a:graphicData>
            </a:graphic>
          </wp:inline>
        </w:drawing>
      </w:r>
    </w:p>
    <w:p w14:paraId="3562E9D9" w14:textId="77777777" w:rsidR="008C700B" w:rsidRPr="00D6326E" w:rsidRDefault="008C700B" w:rsidP="00EE5D60">
      <w:pPr>
        <w:rPr>
          <w:i/>
          <w:sz w:val="20"/>
        </w:rPr>
      </w:pPr>
    </w:p>
    <w:p w14:paraId="2EB1F2E3" w14:textId="6F8F21E4" w:rsidR="008C700B" w:rsidRPr="00D6326E" w:rsidRDefault="003A6634" w:rsidP="009B7EF7">
      <w:pPr>
        <w:pStyle w:val="Caption"/>
        <w:keepNext/>
        <w:jc w:val="both"/>
        <w:rPr>
          <w:bCs w:val="0"/>
          <w:noProof/>
        </w:rPr>
      </w:pPr>
      <w:bookmarkStart w:id="1140" w:name="_Ref475525572"/>
      <w:bookmarkStart w:id="1141" w:name="_Toc475605355"/>
      <w:bookmarkStart w:id="1142" w:name="_Toc486941243"/>
      <w:bookmarkStart w:id="1143" w:name="_Toc528676361"/>
      <w:r w:rsidRPr="00D6326E">
        <w:rPr>
          <w:bCs w:val="0"/>
          <w:noProof/>
        </w:rPr>
        <w:t>Figure</w:t>
      </w:r>
      <w:r w:rsidR="008C700B" w:rsidRPr="00D6326E">
        <w:rPr>
          <w:bCs w:val="0"/>
          <w:noProof/>
        </w:rPr>
        <w:t xml:space="preserve"> </w:t>
      </w:r>
      <w:r w:rsidR="002040DF" w:rsidRPr="00D6326E">
        <w:rPr>
          <w:bCs w:val="0"/>
          <w:noProof/>
        </w:rPr>
        <w:fldChar w:fldCharType="begin"/>
      </w:r>
      <w:r w:rsidR="002040DF" w:rsidRPr="00D6326E">
        <w:rPr>
          <w:bCs w:val="0"/>
          <w:noProof/>
        </w:rPr>
        <w:instrText xml:space="preserve"> SEQ Figure \* ARABIC </w:instrText>
      </w:r>
      <w:r w:rsidR="002040DF" w:rsidRPr="00D6326E">
        <w:rPr>
          <w:bCs w:val="0"/>
          <w:noProof/>
        </w:rPr>
        <w:fldChar w:fldCharType="separate"/>
      </w:r>
      <w:r w:rsidR="00BE504B">
        <w:rPr>
          <w:bCs w:val="0"/>
          <w:noProof/>
        </w:rPr>
        <w:t>117</w:t>
      </w:r>
      <w:r w:rsidR="002040DF" w:rsidRPr="00D6326E">
        <w:rPr>
          <w:bCs w:val="0"/>
          <w:noProof/>
        </w:rPr>
        <w:fldChar w:fldCharType="end"/>
      </w:r>
      <w:bookmarkEnd w:id="1140"/>
      <w:r w:rsidR="008C700B" w:rsidRPr="00D6326E">
        <w:rPr>
          <w:bCs w:val="0"/>
          <w:noProof/>
        </w:rPr>
        <w:t xml:space="preserve"> </w:t>
      </w:r>
      <w:r w:rsidR="0064327E" w:rsidRPr="00D6326E">
        <w:rPr>
          <w:bCs w:val="0"/>
          <w:noProof/>
        </w:rPr>
        <w:t>–</w:t>
      </w:r>
      <w:r w:rsidR="008C700B" w:rsidRPr="00D6326E">
        <w:rPr>
          <w:bCs w:val="0"/>
          <w:noProof/>
        </w:rPr>
        <w:t xml:space="preserve"> </w:t>
      </w:r>
      <w:r w:rsidR="0064327E" w:rsidRPr="00D6326E">
        <w:rPr>
          <w:bCs w:val="0"/>
          <w:noProof/>
        </w:rPr>
        <w:t>Trends in the p</w:t>
      </w:r>
      <w:r w:rsidR="008C700B" w:rsidRPr="00D6326E">
        <w:rPr>
          <w:bCs w:val="0"/>
          <w:noProof/>
        </w:rPr>
        <w:t xml:space="preserve">roportion of eligible women with squamous </w:t>
      </w:r>
      <w:r w:rsidR="00F53D95" w:rsidRPr="00D6326E">
        <w:rPr>
          <w:bCs w:val="0"/>
          <w:noProof/>
        </w:rPr>
        <w:t>high-grade</w:t>
      </w:r>
      <w:r w:rsidR="008C700B" w:rsidRPr="00D6326E">
        <w:rPr>
          <w:bCs w:val="0"/>
          <w:noProof/>
        </w:rPr>
        <w:t xml:space="preserve"> abnormality more than 3 years ago for whom a </w:t>
      </w:r>
      <w:r w:rsidR="00C072A5" w:rsidRPr="00D6326E">
        <w:rPr>
          <w:bCs w:val="0"/>
          <w:noProof/>
        </w:rPr>
        <w:t>r</w:t>
      </w:r>
      <w:r w:rsidR="008C700B" w:rsidRPr="00D6326E">
        <w:rPr>
          <w:bCs w:val="0"/>
          <w:noProof/>
        </w:rPr>
        <w:t xml:space="preserve">ound 1 historical test is recorded on the NCSP Register, by </w:t>
      </w:r>
      <w:bookmarkEnd w:id="1141"/>
      <w:r w:rsidR="0064327E" w:rsidRPr="00D6326E">
        <w:rPr>
          <w:bCs w:val="0"/>
          <w:noProof/>
        </w:rPr>
        <w:t>DHB</w:t>
      </w:r>
      <w:bookmarkEnd w:id="1142"/>
      <w:bookmarkEnd w:id="1143"/>
    </w:p>
    <w:p w14:paraId="7BBFCC1F" w14:textId="07CF132B" w:rsidR="008C700B" w:rsidRPr="00D6326E" w:rsidRDefault="00C442CC" w:rsidP="009B7EF7">
      <w:bookmarkStart w:id="1144" w:name="_Ref475525578"/>
      <w:bookmarkStart w:id="1145" w:name="_Toc475605356"/>
      <w:bookmarkStart w:id="1146" w:name="_Toc486941244"/>
      <w:r>
        <w:rPr>
          <w:noProof/>
          <w:lang w:val="en-NZ" w:eastAsia="en-NZ"/>
        </w:rPr>
        <w:drawing>
          <wp:inline distT="0" distB="0" distL="0" distR="0" wp14:anchorId="2DC0CCFE" wp14:editId="4FD70B08">
            <wp:extent cx="5633085" cy="3688715"/>
            <wp:effectExtent l="0" t="0" r="5715"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633085" cy="3688715"/>
                    </a:xfrm>
                    <a:prstGeom prst="rect">
                      <a:avLst/>
                    </a:prstGeom>
                    <a:noFill/>
                  </pic:spPr>
                </pic:pic>
              </a:graphicData>
            </a:graphic>
          </wp:inline>
        </w:drawing>
      </w:r>
    </w:p>
    <w:p w14:paraId="0806C36A" w14:textId="77777777" w:rsidR="00411DC4" w:rsidRPr="00D6326E" w:rsidRDefault="00411DC4" w:rsidP="00EE5D60">
      <w:pPr>
        <w:rPr>
          <w:sz w:val="22"/>
        </w:rPr>
      </w:pPr>
      <w:r w:rsidRPr="00D6326E">
        <w:rPr>
          <w:sz w:val="22"/>
        </w:rPr>
        <w:br w:type="page"/>
      </w:r>
    </w:p>
    <w:p w14:paraId="0683809E" w14:textId="5A122EF4" w:rsidR="00807BCB" w:rsidRPr="00D6326E" w:rsidRDefault="003A6634" w:rsidP="00E4462D">
      <w:pPr>
        <w:pStyle w:val="Caption"/>
        <w:keepNext/>
        <w:jc w:val="both"/>
      </w:pPr>
      <w:bookmarkStart w:id="1147" w:name="_Ref517351717"/>
      <w:bookmarkStart w:id="1148" w:name="_Toc528676362"/>
      <w:r w:rsidRPr="00D6326E">
        <w:lastRenderedPageBreak/>
        <w:t>Figure</w:t>
      </w:r>
      <w:r w:rsidR="00807BCB" w:rsidRPr="00D6326E">
        <w:t xml:space="preserve"> </w:t>
      </w:r>
      <w:r w:rsidR="0054600D" w:rsidRPr="00D6326E">
        <w:rPr>
          <w:noProof/>
        </w:rPr>
        <w:fldChar w:fldCharType="begin"/>
      </w:r>
      <w:r w:rsidR="0054600D" w:rsidRPr="00D6326E">
        <w:rPr>
          <w:noProof/>
        </w:rPr>
        <w:instrText xml:space="preserve"> SEQ Figure \* ARABIC </w:instrText>
      </w:r>
      <w:r w:rsidR="0054600D" w:rsidRPr="00D6326E">
        <w:rPr>
          <w:noProof/>
        </w:rPr>
        <w:fldChar w:fldCharType="separate"/>
      </w:r>
      <w:r w:rsidR="00BE504B">
        <w:rPr>
          <w:noProof/>
        </w:rPr>
        <w:t>118</w:t>
      </w:r>
      <w:r w:rsidR="0054600D" w:rsidRPr="00D6326E">
        <w:rPr>
          <w:noProof/>
        </w:rPr>
        <w:fldChar w:fldCharType="end"/>
      </w:r>
      <w:bookmarkEnd w:id="1144"/>
      <w:bookmarkEnd w:id="1145"/>
      <w:bookmarkEnd w:id="1147"/>
      <w:r w:rsidR="00807BCB" w:rsidRPr="00D6326E">
        <w:t xml:space="preserve"> - </w:t>
      </w:r>
      <w:r w:rsidR="0064327E" w:rsidRPr="00D6326E">
        <w:t>Trends</w:t>
      </w:r>
      <w:bookmarkStart w:id="1149" w:name="_Toc459126452"/>
      <w:bookmarkStart w:id="1150" w:name="_Toc469398472"/>
      <w:bookmarkStart w:id="1151" w:name="_Toc454287305"/>
      <w:bookmarkStart w:id="1152" w:name="_Toc475605357"/>
      <w:r w:rsidR="0064327E" w:rsidRPr="00D6326E">
        <w:t xml:space="preserve"> in the proportion</w:t>
      </w:r>
      <w:r w:rsidR="00807BCB" w:rsidRPr="00D6326E">
        <w:t xml:space="preserve"> of </w:t>
      </w:r>
      <w:bookmarkStart w:id="1153" w:name="_Toc475605358"/>
      <w:bookmarkEnd w:id="1149"/>
      <w:bookmarkEnd w:id="1150"/>
      <w:bookmarkEnd w:id="1151"/>
      <w:bookmarkEnd w:id="1152"/>
      <w:r w:rsidR="00807BCB" w:rsidRPr="00D6326E">
        <w:t xml:space="preserve">eligible women with squamous </w:t>
      </w:r>
      <w:r w:rsidR="00F53D95" w:rsidRPr="00D6326E">
        <w:t>high-grade</w:t>
      </w:r>
      <w:r w:rsidR="00807BCB" w:rsidRPr="00D6326E">
        <w:t xml:space="preserve"> abnormality more than 3 years ago for whom a </w:t>
      </w:r>
      <w:r w:rsidR="00C072A5" w:rsidRPr="00D6326E">
        <w:t>r</w:t>
      </w:r>
      <w:r w:rsidR="00807BCB" w:rsidRPr="00D6326E">
        <w:t xml:space="preserve">ound 1 historical test is recorded on the NCSP Register, by </w:t>
      </w:r>
      <w:bookmarkEnd w:id="1153"/>
      <w:r w:rsidR="00807BCB" w:rsidRPr="00D6326E">
        <w:t>ethnicity</w:t>
      </w:r>
      <w:bookmarkEnd w:id="1146"/>
      <w:bookmarkEnd w:id="1148"/>
    </w:p>
    <w:p w14:paraId="7DE9EF55" w14:textId="613CF3D3" w:rsidR="00807BCB" w:rsidRPr="00D6326E" w:rsidRDefault="00B447E0" w:rsidP="00807BCB">
      <w:pPr>
        <w:rPr>
          <w:i/>
          <w:sz w:val="20"/>
        </w:rPr>
      </w:pPr>
      <w:r>
        <w:rPr>
          <w:i/>
          <w:noProof/>
          <w:sz w:val="20"/>
          <w:lang w:val="en-NZ" w:eastAsia="en-NZ"/>
        </w:rPr>
        <w:drawing>
          <wp:inline distT="0" distB="0" distL="0" distR="0" wp14:anchorId="45A89F6A" wp14:editId="5B68DEEC">
            <wp:extent cx="5675630" cy="3682365"/>
            <wp:effectExtent l="0" t="0" r="127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675630" cy="3682365"/>
                    </a:xfrm>
                    <a:prstGeom prst="rect">
                      <a:avLst/>
                    </a:prstGeom>
                    <a:noFill/>
                  </pic:spPr>
                </pic:pic>
              </a:graphicData>
            </a:graphic>
          </wp:inline>
        </w:drawing>
      </w:r>
    </w:p>
    <w:p w14:paraId="128F8A17" w14:textId="77777777" w:rsidR="00DC6793" w:rsidRPr="00D6326E" w:rsidRDefault="00DC6793" w:rsidP="00EE5D60">
      <w:pPr>
        <w:rPr>
          <w:sz w:val="22"/>
        </w:rPr>
      </w:pPr>
    </w:p>
    <w:p w14:paraId="27B151B9" w14:textId="7CDF84AD" w:rsidR="00DC6793" w:rsidRPr="00D6326E" w:rsidRDefault="003A6634" w:rsidP="00DC6793">
      <w:pPr>
        <w:pStyle w:val="Caption"/>
        <w:keepNext/>
        <w:jc w:val="both"/>
      </w:pPr>
      <w:bookmarkStart w:id="1154" w:name="_Ref475525584"/>
      <w:bookmarkStart w:id="1155" w:name="_Toc475605359"/>
      <w:bookmarkStart w:id="1156" w:name="_Toc486941245"/>
      <w:bookmarkStart w:id="1157" w:name="_Toc528676363"/>
      <w:r w:rsidRPr="00D6326E">
        <w:t>Figure</w:t>
      </w:r>
      <w:r w:rsidR="00DC6793" w:rsidRPr="00D6326E">
        <w:t xml:space="preserve"> </w:t>
      </w:r>
      <w:r w:rsidR="0054600D" w:rsidRPr="00D6326E">
        <w:rPr>
          <w:noProof/>
        </w:rPr>
        <w:fldChar w:fldCharType="begin"/>
      </w:r>
      <w:r w:rsidR="0054600D" w:rsidRPr="00D6326E">
        <w:rPr>
          <w:noProof/>
        </w:rPr>
        <w:instrText xml:space="preserve"> SEQ Figure \* ARABIC </w:instrText>
      </w:r>
      <w:r w:rsidR="0054600D" w:rsidRPr="00D6326E">
        <w:rPr>
          <w:noProof/>
        </w:rPr>
        <w:fldChar w:fldCharType="separate"/>
      </w:r>
      <w:r w:rsidR="00BE504B">
        <w:rPr>
          <w:noProof/>
        </w:rPr>
        <w:t>119</w:t>
      </w:r>
      <w:r w:rsidR="0054600D" w:rsidRPr="00D6326E">
        <w:rPr>
          <w:noProof/>
        </w:rPr>
        <w:fldChar w:fldCharType="end"/>
      </w:r>
      <w:bookmarkEnd w:id="1154"/>
      <w:r w:rsidR="00DC6793" w:rsidRPr="00D6326E">
        <w:t xml:space="preserve"> - </w:t>
      </w:r>
      <w:r w:rsidR="0064327E" w:rsidRPr="00D6326E">
        <w:t>Trends in the proportion</w:t>
      </w:r>
      <w:r w:rsidR="00DC6793" w:rsidRPr="00D6326E">
        <w:t xml:space="preserve"> of eligible women with squamous </w:t>
      </w:r>
      <w:r w:rsidR="00F53D95" w:rsidRPr="00D6326E">
        <w:t>high-grade</w:t>
      </w:r>
      <w:r w:rsidR="00DC6793" w:rsidRPr="00D6326E">
        <w:t xml:space="preserve"> abnormality more than 3 years ago for whom a </w:t>
      </w:r>
      <w:bookmarkStart w:id="1158" w:name="_Toc475605360"/>
      <w:bookmarkEnd w:id="1155"/>
      <w:r w:rsidR="00C072A5" w:rsidRPr="00D6326E">
        <w:t>r</w:t>
      </w:r>
      <w:r w:rsidR="00DC6793" w:rsidRPr="00D6326E">
        <w:t>ound 1 historical test is recorded on the NCSP Register, by age</w:t>
      </w:r>
      <w:bookmarkEnd w:id="1156"/>
      <w:bookmarkEnd w:id="1158"/>
      <w:bookmarkEnd w:id="1157"/>
    </w:p>
    <w:p w14:paraId="5898F6FB" w14:textId="27DD6A9B" w:rsidR="00C219D5" w:rsidRPr="00D6326E" w:rsidRDefault="00B447E0" w:rsidP="00C219D5">
      <w:r>
        <w:rPr>
          <w:noProof/>
          <w:lang w:val="en-NZ" w:eastAsia="en-NZ"/>
        </w:rPr>
        <w:drawing>
          <wp:inline distT="0" distB="0" distL="0" distR="0" wp14:anchorId="59D4C2F5" wp14:editId="1A78D057">
            <wp:extent cx="5627370" cy="3688715"/>
            <wp:effectExtent l="0" t="0" r="0" b="698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627370" cy="3688715"/>
                    </a:xfrm>
                    <a:prstGeom prst="rect">
                      <a:avLst/>
                    </a:prstGeom>
                    <a:noFill/>
                  </pic:spPr>
                </pic:pic>
              </a:graphicData>
            </a:graphic>
          </wp:inline>
        </w:drawing>
      </w:r>
    </w:p>
    <w:p w14:paraId="7F47CDAD" w14:textId="77777777" w:rsidR="007640F9" w:rsidRPr="00D6326E" w:rsidRDefault="007640F9" w:rsidP="007640F9">
      <w:pPr>
        <w:rPr>
          <w:i/>
          <w:sz w:val="22"/>
        </w:rPr>
      </w:pPr>
      <w:r w:rsidRPr="00D6326E">
        <w:rPr>
          <w:i/>
          <w:sz w:val="20"/>
        </w:rPr>
        <w:t>No women aged less than 25 years at the end of the current monitoring period were eligible for historical testing</w:t>
      </w:r>
      <w:r w:rsidR="0088381B" w:rsidRPr="00D6326E">
        <w:rPr>
          <w:i/>
          <w:sz w:val="20"/>
        </w:rPr>
        <w:t xml:space="preserve"> on 1 October 2009</w:t>
      </w:r>
      <w:r w:rsidRPr="00D6326E">
        <w:rPr>
          <w:i/>
          <w:sz w:val="20"/>
        </w:rPr>
        <w:t>.</w:t>
      </w:r>
    </w:p>
    <w:p w14:paraId="00AA6588" w14:textId="77777777" w:rsidR="00DC6793" w:rsidRPr="00D6326E" w:rsidRDefault="00DC6793" w:rsidP="00EE5D60">
      <w:pPr>
        <w:rPr>
          <w:sz w:val="22"/>
        </w:rPr>
      </w:pPr>
    </w:p>
    <w:p w14:paraId="0BFCDEB6" w14:textId="77777777" w:rsidR="003833B9" w:rsidRPr="00D6326E" w:rsidRDefault="003833B9" w:rsidP="00EE5D60">
      <w:pPr>
        <w:rPr>
          <w:sz w:val="22"/>
        </w:rPr>
      </w:pPr>
    </w:p>
    <w:p w14:paraId="2405B34D" w14:textId="5F45989E" w:rsidR="00C11A4A" w:rsidRPr="00D6326E" w:rsidRDefault="00D1712B" w:rsidP="00EE5D60">
      <w:pPr>
        <w:rPr>
          <w:rStyle w:val="Heading1Char"/>
          <w:rFonts w:eastAsia="Calibri"/>
          <w:lang w:val="en-NZ"/>
        </w:rPr>
      </w:pPr>
      <w:r w:rsidRPr="00D6326E">
        <w:rPr>
          <w:sz w:val="22"/>
        </w:rPr>
        <w:lastRenderedPageBreak/>
        <w:br w:type="page"/>
      </w:r>
      <w:bookmarkEnd w:id="788"/>
    </w:p>
    <w:p w14:paraId="09BC60DA" w14:textId="77777777" w:rsidR="00166E6E" w:rsidRPr="00D6326E" w:rsidRDefault="00166E6E" w:rsidP="00166E6E">
      <w:pPr>
        <w:pStyle w:val="Headingappendix"/>
        <w:spacing w:after="100"/>
        <w:ind w:right="544"/>
        <w:jc w:val="both"/>
      </w:pPr>
      <w:bookmarkStart w:id="1159" w:name="_Toc438477968"/>
      <w:bookmarkStart w:id="1160" w:name="_Toc471467037"/>
      <w:bookmarkStart w:id="1161" w:name="_Toc478551522"/>
      <w:bookmarkStart w:id="1162" w:name="_Toc482704705"/>
      <w:bookmarkStart w:id="1163" w:name="_Toc478551588"/>
      <w:bookmarkStart w:id="1164" w:name="_Toc528676066"/>
      <w:r w:rsidRPr="00D6326E">
        <w:lastRenderedPageBreak/>
        <w:t>Appendix A – Additional data</w:t>
      </w:r>
      <w:bookmarkEnd w:id="1159"/>
      <w:bookmarkEnd w:id="1160"/>
      <w:bookmarkEnd w:id="1161"/>
      <w:bookmarkEnd w:id="1162"/>
      <w:bookmarkEnd w:id="1163"/>
      <w:bookmarkEnd w:id="1164"/>
    </w:p>
    <w:p w14:paraId="1ADC3BF0" w14:textId="77777777" w:rsidR="00030D6F" w:rsidRPr="00D6326E" w:rsidRDefault="00030D6F" w:rsidP="00030D6F">
      <w:pPr>
        <w:pStyle w:val="Heading2"/>
        <w:ind w:right="544"/>
        <w:jc w:val="both"/>
      </w:pPr>
      <w:bookmarkStart w:id="1165" w:name="_Toc276457777"/>
      <w:bookmarkStart w:id="1166" w:name="_Toc471467038"/>
      <w:bookmarkStart w:id="1167" w:name="_Toc475630230"/>
      <w:bookmarkStart w:id="1168" w:name="_Toc482704706"/>
      <w:bookmarkStart w:id="1169" w:name="_Toc528676067"/>
      <w:r w:rsidRPr="00D6326E">
        <w:t>Indicator 1 - Coverage</w:t>
      </w:r>
      <w:bookmarkEnd w:id="1165"/>
      <w:bookmarkEnd w:id="1166"/>
      <w:bookmarkEnd w:id="1167"/>
      <w:bookmarkEnd w:id="1168"/>
      <w:bookmarkEnd w:id="1169"/>
    </w:p>
    <w:p w14:paraId="0DF432E1" w14:textId="77777777" w:rsidR="00030D6F" w:rsidRPr="00D6326E" w:rsidRDefault="00030D6F" w:rsidP="00030D6F">
      <w:pPr>
        <w:pStyle w:val="Heading3"/>
      </w:pPr>
      <w:bookmarkStart w:id="1170" w:name="_Toc475630231"/>
      <w:bookmarkStart w:id="1171" w:name="_Toc482704707"/>
      <w:bookmarkStart w:id="1172" w:name="_Toc528676068"/>
      <w:bookmarkStart w:id="1173" w:name="_Ref275467327"/>
      <w:bookmarkStart w:id="1174" w:name="_Toc304970072"/>
      <w:r w:rsidRPr="00D6326E">
        <w:t>Indicator 1.1 – Three-year coverage</w:t>
      </w:r>
      <w:bookmarkEnd w:id="1170"/>
      <w:bookmarkEnd w:id="1171"/>
      <w:bookmarkEnd w:id="1172"/>
    </w:p>
    <w:p w14:paraId="6C50A4E9" w14:textId="77777777" w:rsidR="00030D6F" w:rsidRPr="00D6326E" w:rsidRDefault="00030D6F" w:rsidP="00B3103B">
      <w:bookmarkStart w:id="1175" w:name="_Ref275467342"/>
      <w:bookmarkStart w:id="1176" w:name="_Toc304970073"/>
      <w:bookmarkStart w:id="1177" w:name="_Toc469398306"/>
      <w:bookmarkEnd w:id="1173"/>
      <w:bookmarkEnd w:id="1174"/>
    </w:p>
    <w:p w14:paraId="6CD3658E" w14:textId="094A9A62" w:rsidR="00030D6F" w:rsidRPr="00D6326E" w:rsidRDefault="003A6634" w:rsidP="00030D6F">
      <w:pPr>
        <w:pStyle w:val="Caption"/>
        <w:keepNext/>
        <w:spacing w:after="80"/>
        <w:ind w:right="-22"/>
        <w:jc w:val="both"/>
      </w:pPr>
      <w:bookmarkStart w:id="1178" w:name="_Ref482708721"/>
      <w:bookmarkStart w:id="1179" w:name="_Toc486941068"/>
      <w:bookmarkStart w:id="1180" w:name="_Toc475605542"/>
      <w:bookmarkStart w:id="1181" w:name="_Toc528676186"/>
      <w:r w:rsidRPr="00D6326E">
        <w:t>Table</w:t>
      </w:r>
      <w:r w:rsidR="00030D6F" w:rsidRPr="00D6326E">
        <w:t xml:space="preserve"> </w:t>
      </w:r>
      <w:r w:rsidR="0054600D" w:rsidRPr="00D6326E">
        <w:rPr>
          <w:noProof/>
        </w:rPr>
        <w:fldChar w:fldCharType="begin"/>
      </w:r>
      <w:r w:rsidR="0054600D" w:rsidRPr="00D6326E">
        <w:rPr>
          <w:noProof/>
        </w:rPr>
        <w:instrText xml:space="preserve"> SEQ Table \* ARABIC </w:instrText>
      </w:r>
      <w:r w:rsidR="0054600D" w:rsidRPr="00D6326E">
        <w:rPr>
          <w:noProof/>
        </w:rPr>
        <w:fldChar w:fldCharType="separate"/>
      </w:r>
      <w:r w:rsidR="00BE504B">
        <w:rPr>
          <w:noProof/>
        </w:rPr>
        <w:t>23</w:t>
      </w:r>
      <w:r w:rsidR="0054600D" w:rsidRPr="00D6326E">
        <w:rPr>
          <w:noProof/>
        </w:rPr>
        <w:fldChar w:fldCharType="end"/>
      </w:r>
      <w:bookmarkEnd w:id="1175"/>
      <w:bookmarkEnd w:id="1178"/>
      <w:r w:rsidR="00030D6F" w:rsidRPr="00D6326E">
        <w:t xml:space="preserve"> - Coverage by DHB (women 25-69 years screened in the three years prior to </w:t>
      </w:r>
      <w:r w:rsidR="002E5113" w:rsidRPr="00D6326E">
        <w:t>31 December 2017</w:t>
      </w:r>
      <w:r w:rsidR="00030D6F" w:rsidRPr="00D6326E">
        <w:t>, hysterectomy adjusted)</w:t>
      </w:r>
      <w:bookmarkEnd w:id="1176"/>
      <w:bookmarkEnd w:id="1177"/>
      <w:bookmarkEnd w:id="1179"/>
      <w:bookmarkEnd w:id="1180"/>
      <w:bookmarkEnd w:id="1181"/>
    </w:p>
    <w:tbl>
      <w:tblPr>
        <w:tblW w:w="9066" w:type="dxa"/>
        <w:tblLayout w:type="fixed"/>
        <w:tblCellMar>
          <w:left w:w="0" w:type="dxa"/>
          <w:right w:w="0" w:type="dxa"/>
        </w:tblCellMar>
        <w:tblLook w:val="04A0" w:firstRow="1" w:lastRow="0" w:firstColumn="1" w:lastColumn="0" w:noHBand="0" w:noVBand="1"/>
      </w:tblPr>
      <w:tblGrid>
        <w:gridCol w:w="2265"/>
        <w:gridCol w:w="2378"/>
        <w:gridCol w:w="2211"/>
        <w:gridCol w:w="2212"/>
      </w:tblGrid>
      <w:tr w:rsidR="00E8744B" w:rsidRPr="00D6326E" w14:paraId="2388CFF7" w14:textId="77777777" w:rsidTr="008E6A52">
        <w:trPr>
          <w:trHeight w:val="600"/>
        </w:trPr>
        <w:tc>
          <w:tcPr>
            <w:tcW w:w="2265" w:type="dxa"/>
            <w:tcBorders>
              <w:top w:val="single" w:sz="4" w:space="0" w:color="auto"/>
              <w:left w:val="single" w:sz="4" w:space="0" w:color="auto"/>
              <w:bottom w:val="nil"/>
              <w:right w:val="nil"/>
            </w:tcBorders>
            <w:shd w:val="clear" w:color="000000" w:fill="D9D9D9"/>
            <w:noWrap/>
            <w:tcMar>
              <w:top w:w="15" w:type="dxa"/>
              <w:left w:w="15" w:type="dxa"/>
              <w:bottom w:w="0" w:type="dxa"/>
              <w:right w:w="15" w:type="dxa"/>
            </w:tcMar>
            <w:vAlign w:val="bottom"/>
            <w:hideMark/>
          </w:tcPr>
          <w:p w14:paraId="04EBF831" w14:textId="77777777" w:rsidR="00E8744B" w:rsidRPr="00D6326E" w:rsidRDefault="00E8744B" w:rsidP="00576432">
            <w:pPr>
              <w:keepNext/>
              <w:rPr>
                <w:rFonts w:asciiTheme="minorHAnsi" w:hAnsiTheme="minorHAnsi"/>
                <w:b/>
                <w:bCs/>
                <w:szCs w:val="23"/>
              </w:rPr>
            </w:pPr>
            <w:r w:rsidRPr="00D6326E">
              <w:rPr>
                <w:rFonts w:asciiTheme="minorHAnsi" w:hAnsiTheme="minorHAnsi"/>
                <w:b/>
                <w:bCs/>
                <w:szCs w:val="23"/>
              </w:rPr>
              <w:t>DHB</w:t>
            </w:r>
          </w:p>
        </w:tc>
        <w:tc>
          <w:tcPr>
            <w:tcW w:w="2378" w:type="dxa"/>
            <w:tcBorders>
              <w:top w:val="single" w:sz="4" w:space="0" w:color="auto"/>
              <w:left w:val="nil"/>
              <w:bottom w:val="nil"/>
              <w:right w:val="single" w:sz="4" w:space="0" w:color="auto"/>
            </w:tcBorders>
            <w:shd w:val="clear" w:color="000000" w:fill="D9D9D9"/>
            <w:tcMar>
              <w:top w:w="15" w:type="dxa"/>
              <w:left w:w="15" w:type="dxa"/>
              <w:bottom w:w="0" w:type="dxa"/>
              <w:right w:w="15" w:type="dxa"/>
            </w:tcMar>
            <w:vAlign w:val="bottom"/>
            <w:hideMark/>
          </w:tcPr>
          <w:p w14:paraId="6B9D3029" w14:textId="77777777" w:rsidR="00E8744B" w:rsidRPr="00D6326E" w:rsidRDefault="00E8744B" w:rsidP="00576432">
            <w:pPr>
              <w:keepNext/>
              <w:jc w:val="center"/>
              <w:rPr>
                <w:rFonts w:asciiTheme="minorHAnsi" w:hAnsiTheme="minorHAnsi"/>
                <w:b/>
                <w:bCs/>
                <w:szCs w:val="23"/>
              </w:rPr>
            </w:pPr>
            <w:r w:rsidRPr="00D6326E">
              <w:rPr>
                <w:rFonts w:asciiTheme="minorHAnsi" w:hAnsiTheme="minorHAnsi"/>
                <w:b/>
                <w:bCs/>
                <w:szCs w:val="23"/>
              </w:rPr>
              <w:t>Hysterectomy adjusted population</w:t>
            </w:r>
          </w:p>
        </w:tc>
        <w:tc>
          <w:tcPr>
            <w:tcW w:w="4423" w:type="dxa"/>
            <w:gridSpan w:val="2"/>
            <w:tcBorders>
              <w:top w:val="single" w:sz="4" w:space="0" w:color="auto"/>
              <w:left w:val="single" w:sz="4" w:space="0" w:color="auto"/>
              <w:bottom w:val="nil"/>
              <w:right w:val="single" w:sz="4" w:space="0" w:color="auto"/>
            </w:tcBorders>
            <w:shd w:val="clear" w:color="000000" w:fill="D9D9D9"/>
            <w:vAlign w:val="bottom"/>
          </w:tcPr>
          <w:p w14:paraId="084D9639" w14:textId="4CAD1656" w:rsidR="00E8744B" w:rsidRPr="00D6326E" w:rsidRDefault="00E8744B" w:rsidP="00576432">
            <w:pPr>
              <w:keepNext/>
              <w:jc w:val="center"/>
              <w:rPr>
                <w:rFonts w:asciiTheme="minorHAnsi" w:hAnsiTheme="minorHAnsi"/>
                <w:b/>
                <w:bCs/>
                <w:szCs w:val="23"/>
              </w:rPr>
            </w:pPr>
            <w:r w:rsidRPr="00D6326E">
              <w:rPr>
                <w:rFonts w:asciiTheme="minorHAnsi" w:hAnsiTheme="minorHAnsi"/>
                <w:b/>
                <w:bCs/>
                <w:szCs w:val="23"/>
              </w:rPr>
              <w:t>Women screened in the last 3 years</w:t>
            </w:r>
          </w:p>
        </w:tc>
      </w:tr>
      <w:tr w:rsidR="00030D6F" w:rsidRPr="00D6326E" w14:paraId="2D8BAFD1" w14:textId="77777777" w:rsidTr="008E6A52">
        <w:trPr>
          <w:trHeight w:val="300"/>
        </w:trPr>
        <w:tc>
          <w:tcPr>
            <w:tcW w:w="2265" w:type="dxa"/>
            <w:tcBorders>
              <w:top w:val="nil"/>
              <w:left w:val="single" w:sz="4" w:space="0" w:color="auto"/>
              <w:bottom w:val="single" w:sz="4" w:space="0" w:color="auto"/>
              <w:right w:val="nil"/>
            </w:tcBorders>
            <w:shd w:val="clear" w:color="000000" w:fill="D9D9D9"/>
            <w:noWrap/>
            <w:tcMar>
              <w:top w:w="15" w:type="dxa"/>
              <w:left w:w="15" w:type="dxa"/>
              <w:bottom w:w="0" w:type="dxa"/>
              <w:right w:w="15" w:type="dxa"/>
            </w:tcMar>
            <w:vAlign w:val="bottom"/>
            <w:hideMark/>
          </w:tcPr>
          <w:p w14:paraId="529F069A" w14:textId="77777777" w:rsidR="00030D6F" w:rsidRPr="00D6326E" w:rsidRDefault="00030D6F" w:rsidP="00576432">
            <w:pPr>
              <w:keepNext/>
              <w:rPr>
                <w:rFonts w:asciiTheme="minorHAnsi" w:hAnsiTheme="minorHAnsi"/>
                <w:b/>
                <w:bCs/>
                <w:szCs w:val="23"/>
              </w:rPr>
            </w:pPr>
            <w:r w:rsidRPr="00D6326E">
              <w:rPr>
                <w:rFonts w:asciiTheme="minorHAnsi" w:hAnsiTheme="minorHAnsi"/>
                <w:b/>
                <w:bCs/>
                <w:szCs w:val="23"/>
              </w:rPr>
              <w:t> </w:t>
            </w:r>
          </w:p>
        </w:tc>
        <w:tc>
          <w:tcPr>
            <w:tcW w:w="2378" w:type="dxa"/>
            <w:tcBorders>
              <w:top w:val="nil"/>
              <w:left w:val="nil"/>
              <w:bottom w:val="single" w:sz="4" w:space="0" w:color="auto"/>
              <w:right w:val="single" w:sz="4" w:space="0" w:color="auto"/>
            </w:tcBorders>
            <w:shd w:val="clear" w:color="000000" w:fill="D9D9D9"/>
            <w:noWrap/>
            <w:tcMar>
              <w:top w:w="15" w:type="dxa"/>
              <w:left w:w="15" w:type="dxa"/>
              <w:bottom w:w="0" w:type="dxa"/>
              <w:right w:w="15" w:type="dxa"/>
            </w:tcMar>
            <w:vAlign w:val="bottom"/>
            <w:hideMark/>
          </w:tcPr>
          <w:p w14:paraId="39CD33E9" w14:textId="77777777" w:rsidR="00030D6F" w:rsidRPr="00D6326E" w:rsidRDefault="00030D6F" w:rsidP="00576432">
            <w:pPr>
              <w:keepNext/>
              <w:jc w:val="center"/>
              <w:rPr>
                <w:rFonts w:asciiTheme="minorHAnsi" w:hAnsiTheme="minorHAnsi"/>
                <w:b/>
                <w:bCs/>
                <w:szCs w:val="23"/>
              </w:rPr>
            </w:pPr>
            <w:r w:rsidRPr="00D6326E">
              <w:rPr>
                <w:rFonts w:asciiTheme="minorHAnsi" w:hAnsiTheme="minorHAnsi"/>
                <w:b/>
                <w:bCs/>
                <w:szCs w:val="23"/>
              </w:rPr>
              <w:t>N</w:t>
            </w:r>
          </w:p>
        </w:tc>
        <w:tc>
          <w:tcPr>
            <w:tcW w:w="2211" w:type="dxa"/>
            <w:tcBorders>
              <w:top w:val="nil"/>
              <w:left w:val="single" w:sz="4" w:space="0" w:color="auto"/>
              <w:bottom w:val="single" w:sz="4" w:space="0" w:color="auto"/>
              <w:right w:val="nil"/>
            </w:tcBorders>
            <w:shd w:val="clear" w:color="000000" w:fill="D9D9D9"/>
            <w:noWrap/>
            <w:tcMar>
              <w:top w:w="15" w:type="dxa"/>
              <w:left w:w="15" w:type="dxa"/>
              <w:bottom w:w="0" w:type="dxa"/>
              <w:right w:w="15" w:type="dxa"/>
            </w:tcMar>
            <w:vAlign w:val="bottom"/>
            <w:hideMark/>
          </w:tcPr>
          <w:p w14:paraId="104D560D" w14:textId="77777777" w:rsidR="00030D6F" w:rsidRPr="00D6326E" w:rsidRDefault="00030D6F" w:rsidP="00576432">
            <w:pPr>
              <w:keepNext/>
              <w:ind w:right="372"/>
              <w:jc w:val="right"/>
              <w:rPr>
                <w:rFonts w:asciiTheme="minorHAnsi" w:hAnsiTheme="minorHAnsi"/>
                <w:b/>
                <w:bCs/>
                <w:szCs w:val="23"/>
              </w:rPr>
            </w:pPr>
            <w:r w:rsidRPr="00D6326E">
              <w:rPr>
                <w:rFonts w:asciiTheme="minorHAnsi" w:hAnsiTheme="minorHAnsi"/>
                <w:b/>
                <w:bCs/>
                <w:szCs w:val="23"/>
              </w:rPr>
              <w:t>N</w:t>
            </w:r>
          </w:p>
        </w:tc>
        <w:tc>
          <w:tcPr>
            <w:tcW w:w="2212" w:type="dxa"/>
            <w:tcBorders>
              <w:top w:val="nil"/>
              <w:left w:val="nil"/>
              <w:bottom w:val="single" w:sz="4" w:space="0" w:color="auto"/>
              <w:right w:val="single" w:sz="4" w:space="0" w:color="auto"/>
            </w:tcBorders>
            <w:shd w:val="clear" w:color="000000" w:fill="D9D9D9"/>
            <w:noWrap/>
            <w:tcMar>
              <w:top w:w="15" w:type="dxa"/>
              <w:left w:w="15" w:type="dxa"/>
              <w:bottom w:w="0" w:type="dxa"/>
              <w:right w:w="15" w:type="dxa"/>
            </w:tcMar>
            <w:vAlign w:val="bottom"/>
            <w:hideMark/>
          </w:tcPr>
          <w:p w14:paraId="01EAF37D" w14:textId="77777777" w:rsidR="00030D6F" w:rsidRPr="00D6326E" w:rsidRDefault="00030D6F" w:rsidP="00576432">
            <w:pPr>
              <w:keepNext/>
              <w:ind w:right="372"/>
              <w:jc w:val="right"/>
              <w:rPr>
                <w:rFonts w:asciiTheme="minorHAnsi" w:hAnsiTheme="minorHAnsi"/>
                <w:b/>
                <w:bCs/>
                <w:szCs w:val="23"/>
              </w:rPr>
            </w:pPr>
            <w:r w:rsidRPr="00D6326E">
              <w:rPr>
                <w:rFonts w:asciiTheme="minorHAnsi" w:hAnsiTheme="minorHAnsi"/>
                <w:b/>
                <w:bCs/>
                <w:szCs w:val="23"/>
              </w:rPr>
              <w:t>%</w:t>
            </w:r>
          </w:p>
        </w:tc>
      </w:tr>
      <w:tr w:rsidR="00E8744B" w:rsidRPr="00D6326E" w14:paraId="70BECEB9" w14:textId="77777777" w:rsidTr="008E6A52">
        <w:trPr>
          <w:trHeight w:val="255"/>
        </w:trPr>
        <w:tc>
          <w:tcPr>
            <w:tcW w:w="226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62E4C19D" w14:textId="77777777" w:rsidR="00E8744B" w:rsidRPr="00D6326E" w:rsidRDefault="00E8744B" w:rsidP="00E8744B">
            <w:pPr>
              <w:keepNext/>
              <w:rPr>
                <w:rFonts w:asciiTheme="minorHAnsi" w:hAnsiTheme="minorHAnsi"/>
                <w:szCs w:val="23"/>
              </w:rPr>
            </w:pPr>
            <w:r w:rsidRPr="00D6326E">
              <w:rPr>
                <w:rFonts w:asciiTheme="minorHAnsi" w:hAnsiTheme="minorHAnsi"/>
                <w:szCs w:val="23"/>
              </w:rPr>
              <w:t>Auckland</w:t>
            </w:r>
          </w:p>
        </w:tc>
        <w:tc>
          <w:tcPr>
            <w:tcW w:w="2378" w:type="dxa"/>
            <w:tcBorders>
              <w:top w:val="nil"/>
              <w:left w:val="nil"/>
              <w:bottom w:val="nil"/>
              <w:right w:val="nil"/>
            </w:tcBorders>
            <w:shd w:val="clear" w:color="auto" w:fill="auto"/>
            <w:noWrap/>
            <w:tcMar>
              <w:top w:w="15" w:type="dxa"/>
              <w:left w:w="15" w:type="dxa"/>
              <w:bottom w:w="0" w:type="dxa"/>
              <w:right w:w="15" w:type="dxa"/>
            </w:tcMar>
            <w:vAlign w:val="bottom"/>
          </w:tcPr>
          <w:p w14:paraId="7CE488F6" w14:textId="681B3BDC" w:rsidR="00E8744B" w:rsidRPr="00D6326E" w:rsidRDefault="00E8744B" w:rsidP="00E8744B">
            <w:pPr>
              <w:keepNext/>
              <w:ind w:right="372"/>
              <w:jc w:val="right"/>
              <w:rPr>
                <w:rFonts w:asciiTheme="minorHAnsi" w:hAnsiTheme="minorHAnsi"/>
                <w:szCs w:val="23"/>
              </w:rPr>
            </w:pPr>
            <w:r w:rsidRPr="00D6326E">
              <w:rPr>
                <w:szCs w:val="23"/>
              </w:rPr>
              <w:t>149,593</w:t>
            </w:r>
          </w:p>
        </w:tc>
        <w:tc>
          <w:tcPr>
            <w:tcW w:w="2211" w:type="dxa"/>
            <w:tcBorders>
              <w:top w:val="nil"/>
              <w:left w:val="nil"/>
              <w:bottom w:val="nil"/>
              <w:right w:val="nil"/>
            </w:tcBorders>
            <w:shd w:val="clear" w:color="auto" w:fill="auto"/>
            <w:noWrap/>
            <w:tcMar>
              <w:top w:w="15" w:type="dxa"/>
              <w:left w:w="15" w:type="dxa"/>
              <w:bottom w:w="0" w:type="dxa"/>
              <w:right w:w="15" w:type="dxa"/>
            </w:tcMar>
            <w:vAlign w:val="bottom"/>
          </w:tcPr>
          <w:p w14:paraId="666738E8" w14:textId="77D44328" w:rsidR="00E8744B" w:rsidRPr="00D6326E" w:rsidRDefault="00E8744B" w:rsidP="00E8744B">
            <w:pPr>
              <w:keepNext/>
              <w:ind w:right="372"/>
              <w:jc w:val="right"/>
              <w:rPr>
                <w:rFonts w:asciiTheme="minorHAnsi" w:hAnsiTheme="minorHAnsi"/>
                <w:szCs w:val="23"/>
              </w:rPr>
            </w:pPr>
            <w:r w:rsidRPr="00D6326E">
              <w:rPr>
                <w:szCs w:val="23"/>
              </w:rPr>
              <w:t>105,602</w:t>
            </w:r>
          </w:p>
        </w:tc>
        <w:tc>
          <w:tcPr>
            <w:tcW w:w="2212"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20FEF9B8" w14:textId="25214660" w:rsidR="00E8744B" w:rsidRPr="00D6326E" w:rsidRDefault="00E8744B" w:rsidP="00E8744B">
            <w:pPr>
              <w:keepNext/>
              <w:ind w:right="372"/>
              <w:jc w:val="right"/>
              <w:rPr>
                <w:rFonts w:asciiTheme="minorHAnsi" w:hAnsiTheme="minorHAnsi"/>
                <w:szCs w:val="23"/>
              </w:rPr>
            </w:pPr>
            <w:r w:rsidRPr="00D6326E">
              <w:rPr>
                <w:szCs w:val="23"/>
              </w:rPr>
              <w:t>70.6</w:t>
            </w:r>
          </w:p>
        </w:tc>
      </w:tr>
      <w:tr w:rsidR="00E8744B" w:rsidRPr="00D6326E" w14:paraId="35FD98E4" w14:textId="77777777" w:rsidTr="008E6A52">
        <w:trPr>
          <w:trHeight w:val="255"/>
        </w:trPr>
        <w:tc>
          <w:tcPr>
            <w:tcW w:w="226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630D88F7" w14:textId="77777777" w:rsidR="00E8744B" w:rsidRPr="00D6326E" w:rsidRDefault="00E8744B" w:rsidP="00E8744B">
            <w:pPr>
              <w:keepNext/>
              <w:rPr>
                <w:rFonts w:asciiTheme="minorHAnsi" w:hAnsiTheme="minorHAnsi"/>
                <w:szCs w:val="23"/>
              </w:rPr>
            </w:pPr>
            <w:r w:rsidRPr="00D6326E">
              <w:rPr>
                <w:rFonts w:asciiTheme="minorHAnsi" w:hAnsiTheme="minorHAnsi"/>
                <w:szCs w:val="23"/>
              </w:rPr>
              <w:t>Bay of Plenty</w:t>
            </w:r>
          </w:p>
        </w:tc>
        <w:tc>
          <w:tcPr>
            <w:tcW w:w="2378" w:type="dxa"/>
            <w:tcBorders>
              <w:top w:val="nil"/>
              <w:left w:val="nil"/>
              <w:bottom w:val="nil"/>
              <w:right w:val="nil"/>
            </w:tcBorders>
            <w:shd w:val="clear" w:color="auto" w:fill="auto"/>
            <w:noWrap/>
            <w:tcMar>
              <w:top w:w="15" w:type="dxa"/>
              <w:left w:w="15" w:type="dxa"/>
              <w:bottom w:w="0" w:type="dxa"/>
              <w:right w:w="15" w:type="dxa"/>
            </w:tcMar>
            <w:vAlign w:val="bottom"/>
          </w:tcPr>
          <w:p w14:paraId="194C4C04" w14:textId="089599A2" w:rsidR="00E8744B" w:rsidRPr="00D6326E" w:rsidRDefault="00E8744B" w:rsidP="00E8744B">
            <w:pPr>
              <w:keepNext/>
              <w:ind w:right="372"/>
              <w:jc w:val="right"/>
              <w:rPr>
                <w:rFonts w:asciiTheme="minorHAnsi" w:hAnsiTheme="minorHAnsi"/>
                <w:szCs w:val="23"/>
              </w:rPr>
            </w:pPr>
            <w:r w:rsidRPr="00D6326E">
              <w:rPr>
                <w:szCs w:val="23"/>
              </w:rPr>
              <w:t>58,551</w:t>
            </w:r>
          </w:p>
        </w:tc>
        <w:tc>
          <w:tcPr>
            <w:tcW w:w="2211" w:type="dxa"/>
            <w:tcBorders>
              <w:top w:val="nil"/>
              <w:left w:val="nil"/>
              <w:bottom w:val="nil"/>
              <w:right w:val="nil"/>
            </w:tcBorders>
            <w:shd w:val="clear" w:color="auto" w:fill="auto"/>
            <w:noWrap/>
            <w:tcMar>
              <w:top w:w="15" w:type="dxa"/>
              <w:left w:w="15" w:type="dxa"/>
              <w:bottom w:w="0" w:type="dxa"/>
              <w:right w:w="15" w:type="dxa"/>
            </w:tcMar>
            <w:vAlign w:val="bottom"/>
          </w:tcPr>
          <w:p w14:paraId="1F0CF897" w14:textId="6E339DA3" w:rsidR="00E8744B" w:rsidRPr="00D6326E" w:rsidRDefault="00E8744B" w:rsidP="00E8744B">
            <w:pPr>
              <w:keepNext/>
              <w:ind w:right="372"/>
              <w:jc w:val="right"/>
              <w:rPr>
                <w:rFonts w:asciiTheme="minorHAnsi" w:hAnsiTheme="minorHAnsi"/>
                <w:szCs w:val="23"/>
              </w:rPr>
            </w:pPr>
            <w:r w:rsidRPr="00D6326E">
              <w:rPr>
                <w:szCs w:val="23"/>
              </w:rPr>
              <w:t>47,021</w:t>
            </w:r>
          </w:p>
        </w:tc>
        <w:tc>
          <w:tcPr>
            <w:tcW w:w="2212"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4FA9891A" w14:textId="4D33627C" w:rsidR="00E8744B" w:rsidRPr="00D6326E" w:rsidRDefault="00E8744B" w:rsidP="00E8744B">
            <w:pPr>
              <w:keepNext/>
              <w:ind w:right="372"/>
              <w:jc w:val="right"/>
              <w:rPr>
                <w:rFonts w:asciiTheme="minorHAnsi" w:hAnsiTheme="minorHAnsi"/>
                <w:szCs w:val="23"/>
              </w:rPr>
            </w:pPr>
            <w:r w:rsidRPr="00D6326E">
              <w:rPr>
                <w:szCs w:val="23"/>
              </w:rPr>
              <w:t>80.3</w:t>
            </w:r>
          </w:p>
        </w:tc>
      </w:tr>
      <w:tr w:rsidR="00E8744B" w:rsidRPr="00D6326E" w14:paraId="3EAFC7CE" w14:textId="77777777" w:rsidTr="008E6A52">
        <w:trPr>
          <w:trHeight w:val="255"/>
        </w:trPr>
        <w:tc>
          <w:tcPr>
            <w:tcW w:w="226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5CDF32A0" w14:textId="77777777" w:rsidR="00E8744B" w:rsidRPr="00D6326E" w:rsidRDefault="00E8744B" w:rsidP="00E8744B">
            <w:pPr>
              <w:keepNext/>
              <w:rPr>
                <w:rFonts w:asciiTheme="minorHAnsi" w:hAnsiTheme="minorHAnsi"/>
                <w:szCs w:val="23"/>
              </w:rPr>
            </w:pPr>
            <w:r w:rsidRPr="00D6326E">
              <w:rPr>
                <w:rFonts w:asciiTheme="minorHAnsi" w:hAnsiTheme="minorHAnsi"/>
                <w:szCs w:val="23"/>
              </w:rPr>
              <w:t>Canterbury</w:t>
            </w:r>
          </w:p>
        </w:tc>
        <w:tc>
          <w:tcPr>
            <w:tcW w:w="2378" w:type="dxa"/>
            <w:tcBorders>
              <w:top w:val="nil"/>
              <w:left w:val="nil"/>
              <w:bottom w:val="nil"/>
              <w:right w:val="nil"/>
            </w:tcBorders>
            <w:shd w:val="clear" w:color="auto" w:fill="auto"/>
            <w:noWrap/>
            <w:tcMar>
              <w:top w:w="15" w:type="dxa"/>
              <w:left w:w="15" w:type="dxa"/>
              <w:bottom w:w="0" w:type="dxa"/>
              <w:right w:w="15" w:type="dxa"/>
            </w:tcMar>
            <w:vAlign w:val="bottom"/>
          </w:tcPr>
          <w:p w14:paraId="79A60F1F" w14:textId="47561B05" w:rsidR="00E8744B" w:rsidRPr="00D6326E" w:rsidRDefault="00E8744B" w:rsidP="00E8744B">
            <w:pPr>
              <w:keepNext/>
              <w:ind w:right="372"/>
              <w:jc w:val="right"/>
              <w:rPr>
                <w:rFonts w:asciiTheme="minorHAnsi" w:hAnsiTheme="minorHAnsi"/>
                <w:szCs w:val="23"/>
              </w:rPr>
            </w:pPr>
            <w:r w:rsidRPr="00D6326E">
              <w:rPr>
                <w:szCs w:val="23"/>
              </w:rPr>
              <w:t>141,324</w:t>
            </w:r>
          </w:p>
        </w:tc>
        <w:tc>
          <w:tcPr>
            <w:tcW w:w="2211" w:type="dxa"/>
            <w:tcBorders>
              <w:top w:val="nil"/>
              <w:left w:val="nil"/>
              <w:bottom w:val="nil"/>
              <w:right w:val="nil"/>
            </w:tcBorders>
            <w:shd w:val="clear" w:color="auto" w:fill="auto"/>
            <w:noWrap/>
            <w:tcMar>
              <w:top w:w="15" w:type="dxa"/>
              <w:left w:w="15" w:type="dxa"/>
              <w:bottom w:w="0" w:type="dxa"/>
              <w:right w:w="15" w:type="dxa"/>
            </w:tcMar>
            <w:vAlign w:val="bottom"/>
          </w:tcPr>
          <w:p w14:paraId="729F00C9" w14:textId="4D575ED7" w:rsidR="00E8744B" w:rsidRPr="00D6326E" w:rsidRDefault="00E8744B" w:rsidP="00E8744B">
            <w:pPr>
              <w:keepNext/>
              <w:ind w:right="372"/>
              <w:jc w:val="right"/>
              <w:rPr>
                <w:rFonts w:asciiTheme="minorHAnsi" w:hAnsiTheme="minorHAnsi"/>
                <w:szCs w:val="23"/>
              </w:rPr>
            </w:pPr>
            <w:r w:rsidRPr="00D6326E">
              <w:rPr>
                <w:szCs w:val="23"/>
              </w:rPr>
              <w:t>104,135</w:t>
            </w:r>
          </w:p>
        </w:tc>
        <w:tc>
          <w:tcPr>
            <w:tcW w:w="2212"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58EE07D8" w14:textId="2BDE37A5" w:rsidR="00E8744B" w:rsidRPr="00D6326E" w:rsidRDefault="00E8744B" w:rsidP="00E8744B">
            <w:pPr>
              <w:keepNext/>
              <w:ind w:right="372"/>
              <w:jc w:val="right"/>
              <w:rPr>
                <w:rFonts w:asciiTheme="minorHAnsi" w:hAnsiTheme="minorHAnsi"/>
                <w:szCs w:val="23"/>
              </w:rPr>
            </w:pPr>
            <w:r w:rsidRPr="00D6326E">
              <w:rPr>
                <w:szCs w:val="23"/>
              </w:rPr>
              <w:t>73.7</w:t>
            </w:r>
          </w:p>
        </w:tc>
      </w:tr>
      <w:tr w:rsidR="00E8744B" w:rsidRPr="00D6326E" w14:paraId="2E74C14A" w14:textId="77777777" w:rsidTr="008E6A52">
        <w:trPr>
          <w:trHeight w:val="255"/>
        </w:trPr>
        <w:tc>
          <w:tcPr>
            <w:tcW w:w="226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7890F79C" w14:textId="77777777" w:rsidR="00E8744B" w:rsidRPr="00D6326E" w:rsidRDefault="00E8744B" w:rsidP="00E8744B">
            <w:pPr>
              <w:keepNext/>
              <w:rPr>
                <w:rFonts w:asciiTheme="minorHAnsi" w:hAnsiTheme="minorHAnsi"/>
                <w:szCs w:val="23"/>
              </w:rPr>
            </w:pPr>
            <w:r w:rsidRPr="00D6326E">
              <w:rPr>
                <w:rFonts w:asciiTheme="minorHAnsi" w:hAnsiTheme="minorHAnsi"/>
                <w:szCs w:val="23"/>
              </w:rPr>
              <w:t>Capital &amp; Coast</w:t>
            </w:r>
          </w:p>
        </w:tc>
        <w:tc>
          <w:tcPr>
            <w:tcW w:w="2378" w:type="dxa"/>
            <w:tcBorders>
              <w:top w:val="nil"/>
              <w:left w:val="nil"/>
              <w:bottom w:val="nil"/>
              <w:right w:val="nil"/>
            </w:tcBorders>
            <w:shd w:val="clear" w:color="auto" w:fill="auto"/>
            <w:noWrap/>
            <w:tcMar>
              <w:top w:w="15" w:type="dxa"/>
              <w:left w:w="15" w:type="dxa"/>
              <w:bottom w:w="0" w:type="dxa"/>
              <w:right w:w="15" w:type="dxa"/>
            </w:tcMar>
            <w:vAlign w:val="bottom"/>
          </w:tcPr>
          <w:p w14:paraId="6C780A57" w14:textId="0709911B" w:rsidR="00E8744B" w:rsidRPr="00D6326E" w:rsidRDefault="00E8744B" w:rsidP="00E8744B">
            <w:pPr>
              <w:keepNext/>
              <w:ind w:right="372"/>
              <w:jc w:val="right"/>
              <w:rPr>
                <w:rFonts w:asciiTheme="minorHAnsi" w:hAnsiTheme="minorHAnsi"/>
                <w:szCs w:val="23"/>
              </w:rPr>
            </w:pPr>
            <w:r w:rsidRPr="00D6326E">
              <w:rPr>
                <w:szCs w:val="23"/>
              </w:rPr>
              <w:t>83,088</w:t>
            </w:r>
          </w:p>
        </w:tc>
        <w:tc>
          <w:tcPr>
            <w:tcW w:w="2211" w:type="dxa"/>
            <w:tcBorders>
              <w:top w:val="nil"/>
              <w:left w:val="nil"/>
              <w:bottom w:val="nil"/>
              <w:right w:val="nil"/>
            </w:tcBorders>
            <w:shd w:val="clear" w:color="auto" w:fill="auto"/>
            <w:noWrap/>
            <w:tcMar>
              <w:top w:w="15" w:type="dxa"/>
              <w:left w:w="15" w:type="dxa"/>
              <w:bottom w:w="0" w:type="dxa"/>
              <w:right w:w="15" w:type="dxa"/>
            </w:tcMar>
            <w:vAlign w:val="bottom"/>
          </w:tcPr>
          <w:p w14:paraId="54319062" w14:textId="15107C52" w:rsidR="00E8744B" w:rsidRPr="00D6326E" w:rsidRDefault="00E8744B" w:rsidP="00E8744B">
            <w:pPr>
              <w:keepNext/>
              <w:ind w:right="372"/>
              <w:jc w:val="right"/>
              <w:rPr>
                <w:rFonts w:asciiTheme="minorHAnsi" w:hAnsiTheme="minorHAnsi"/>
                <w:szCs w:val="23"/>
              </w:rPr>
            </w:pPr>
            <w:r w:rsidRPr="00D6326E">
              <w:rPr>
                <w:szCs w:val="23"/>
              </w:rPr>
              <w:t>65,061</w:t>
            </w:r>
          </w:p>
        </w:tc>
        <w:tc>
          <w:tcPr>
            <w:tcW w:w="2212"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0C7CE548" w14:textId="347E2284" w:rsidR="00E8744B" w:rsidRPr="00D6326E" w:rsidRDefault="00E8744B" w:rsidP="00E8744B">
            <w:pPr>
              <w:keepNext/>
              <w:ind w:right="372"/>
              <w:jc w:val="right"/>
              <w:rPr>
                <w:rFonts w:asciiTheme="minorHAnsi" w:hAnsiTheme="minorHAnsi"/>
                <w:szCs w:val="23"/>
              </w:rPr>
            </w:pPr>
            <w:r w:rsidRPr="00D6326E">
              <w:rPr>
                <w:szCs w:val="23"/>
              </w:rPr>
              <w:t>78.3</w:t>
            </w:r>
          </w:p>
        </w:tc>
      </w:tr>
      <w:tr w:rsidR="00E8744B" w:rsidRPr="00D6326E" w14:paraId="4F33ACAF" w14:textId="77777777" w:rsidTr="008E6A52">
        <w:trPr>
          <w:trHeight w:val="255"/>
        </w:trPr>
        <w:tc>
          <w:tcPr>
            <w:tcW w:w="226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50280E52" w14:textId="77777777" w:rsidR="00E8744B" w:rsidRPr="00D6326E" w:rsidRDefault="00E8744B" w:rsidP="00E8744B">
            <w:pPr>
              <w:keepNext/>
              <w:rPr>
                <w:rFonts w:asciiTheme="minorHAnsi" w:hAnsiTheme="minorHAnsi"/>
                <w:szCs w:val="23"/>
              </w:rPr>
            </w:pPr>
            <w:r w:rsidRPr="00D6326E">
              <w:rPr>
                <w:rFonts w:asciiTheme="minorHAnsi" w:hAnsiTheme="minorHAnsi"/>
                <w:szCs w:val="23"/>
              </w:rPr>
              <w:t>Counties Manukau</w:t>
            </w:r>
          </w:p>
        </w:tc>
        <w:tc>
          <w:tcPr>
            <w:tcW w:w="2378" w:type="dxa"/>
            <w:tcBorders>
              <w:top w:val="nil"/>
              <w:left w:val="nil"/>
              <w:bottom w:val="nil"/>
              <w:right w:val="nil"/>
            </w:tcBorders>
            <w:shd w:val="clear" w:color="auto" w:fill="auto"/>
            <w:noWrap/>
            <w:tcMar>
              <w:top w:w="15" w:type="dxa"/>
              <w:left w:w="15" w:type="dxa"/>
              <w:bottom w:w="0" w:type="dxa"/>
              <w:right w:w="15" w:type="dxa"/>
            </w:tcMar>
            <w:vAlign w:val="bottom"/>
          </w:tcPr>
          <w:p w14:paraId="2BBA42D9" w14:textId="020E6C6C" w:rsidR="00E8744B" w:rsidRPr="00D6326E" w:rsidRDefault="00E8744B" w:rsidP="00E8744B">
            <w:pPr>
              <w:keepNext/>
              <w:ind w:right="372"/>
              <w:jc w:val="right"/>
              <w:rPr>
                <w:rFonts w:asciiTheme="minorHAnsi" w:hAnsiTheme="minorHAnsi"/>
                <w:szCs w:val="23"/>
              </w:rPr>
            </w:pPr>
            <w:r w:rsidRPr="00D6326E">
              <w:rPr>
                <w:szCs w:val="23"/>
              </w:rPr>
              <w:t>140,715</w:t>
            </w:r>
          </w:p>
        </w:tc>
        <w:tc>
          <w:tcPr>
            <w:tcW w:w="2211" w:type="dxa"/>
            <w:tcBorders>
              <w:top w:val="nil"/>
              <w:left w:val="nil"/>
              <w:bottom w:val="nil"/>
              <w:right w:val="nil"/>
            </w:tcBorders>
            <w:shd w:val="clear" w:color="auto" w:fill="auto"/>
            <w:noWrap/>
            <w:tcMar>
              <w:top w:w="15" w:type="dxa"/>
              <w:left w:w="15" w:type="dxa"/>
              <w:bottom w:w="0" w:type="dxa"/>
              <w:right w:w="15" w:type="dxa"/>
            </w:tcMar>
            <w:vAlign w:val="bottom"/>
          </w:tcPr>
          <w:p w14:paraId="23A33741" w14:textId="7E621E42" w:rsidR="00E8744B" w:rsidRPr="00D6326E" w:rsidRDefault="00E8744B" w:rsidP="00E8744B">
            <w:pPr>
              <w:keepNext/>
              <w:ind w:right="372"/>
              <w:jc w:val="right"/>
              <w:rPr>
                <w:rFonts w:asciiTheme="minorHAnsi" w:hAnsiTheme="minorHAnsi"/>
                <w:szCs w:val="23"/>
              </w:rPr>
            </w:pPr>
            <w:r w:rsidRPr="00D6326E">
              <w:rPr>
                <w:szCs w:val="23"/>
              </w:rPr>
              <w:t>100,964</w:t>
            </w:r>
          </w:p>
        </w:tc>
        <w:tc>
          <w:tcPr>
            <w:tcW w:w="2212"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478B89D6" w14:textId="152FBE92" w:rsidR="00E8744B" w:rsidRPr="00D6326E" w:rsidRDefault="00E8744B" w:rsidP="00E8744B">
            <w:pPr>
              <w:keepNext/>
              <w:ind w:right="372"/>
              <w:jc w:val="right"/>
              <w:rPr>
                <w:rFonts w:asciiTheme="minorHAnsi" w:hAnsiTheme="minorHAnsi"/>
                <w:szCs w:val="23"/>
              </w:rPr>
            </w:pPr>
            <w:r w:rsidRPr="00D6326E">
              <w:rPr>
                <w:szCs w:val="23"/>
              </w:rPr>
              <w:t>71.8</w:t>
            </w:r>
          </w:p>
        </w:tc>
      </w:tr>
      <w:tr w:rsidR="00E8744B" w:rsidRPr="00D6326E" w14:paraId="4B6443D0" w14:textId="77777777" w:rsidTr="008E6A52">
        <w:trPr>
          <w:trHeight w:val="255"/>
        </w:trPr>
        <w:tc>
          <w:tcPr>
            <w:tcW w:w="226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0C749C87" w14:textId="77777777" w:rsidR="00E8744B" w:rsidRPr="00D6326E" w:rsidRDefault="00E8744B" w:rsidP="00E8744B">
            <w:pPr>
              <w:keepNext/>
              <w:rPr>
                <w:rFonts w:asciiTheme="minorHAnsi" w:hAnsiTheme="minorHAnsi"/>
                <w:szCs w:val="23"/>
              </w:rPr>
            </w:pPr>
            <w:r w:rsidRPr="00D6326E">
              <w:rPr>
                <w:rFonts w:asciiTheme="minorHAnsi" w:hAnsiTheme="minorHAnsi"/>
                <w:szCs w:val="23"/>
              </w:rPr>
              <w:t>Hawke's Bay</w:t>
            </w:r>
          </w:p>
        </w:tc>
        <w:tc>
          <w:tcPr>
            <w:tcW w:w="2378" w:type="dxa"/>
            <w:tcBorders>
              <w:top w:val="nil"/>
              <w:left w:val="nil"/>
              <w:bottom w:val="nil"/>
              <w:right w:val="nil"/>
            </w:tcBorders>
            <w:shd w:val="clear" w:color="auto" w:fill="auto"/>
            <w:noWrap/>
            <w:tcMar>
              <w:top w:w="15" w:type="dxa"/>
              <w:left w:w="15" w:type="dxa"/>
              <w:bottom w:w="0" w:type="dxa"/>
              <w:right w:w="15" w:type="dxa"/>
            </w:tcMar>
            <w:vAlign w:val="bottom"/>
          </w:tcPr>
          <w:p w14:paraId="70A5B08C" w14:textId="63AEA381" w:rsidR="00E8744B" w:rsidRPr="00D6326E" w:rsidRDefault="00E8744B" w:rsidP="00E8744B">
            <w:pPr>
              <w:keepNext/>
              <w:ind w:right="372"/>
              <w:jc w:val="right"/>
              <w:rPr>
                <w:rFonts w:asciiTheme="minorHAnsi" w:hAnsiTheme="minorHAnsi"/>
                <w:szCs w:val="23"/>
              </w:rPr>
            </w:pPr>
            <w:r w:rsidRPr="00D6326E">
              <w:rPr>
                <w:szCs w:val="23"/>
              </w:rPr>
              <w:t>40,693</w:t>
            </w:r>
          </w:p>
        </w:tc>
        <w:tc>
          <w:tcPr>
            <w:tcW w:w="2211" w:type="dxa"/>
            <w:tcBorders>
              <w:top w:val="nil"/>
              <w:left w:val="nil"/>
              <w:bottom w:val="nil"/>
              <w:right w:val="nil"/>
            </w:tcBorders>
            <w:shd w:val="clear" w:color="auto" w:fill="auto"/>
            <w:noWrap/>
            <w:tcMar>
              <w:top w:w="15" w:type="dxa"/>
              <w:left w:w="15" w:type="dxa"/>
              <w:bottom w:w="0" w:type="dxa"/>
              <w:right w:w="15" w:type="dxa"/>
            </w:tcMar>
            <w:vAlign w:val="bottom"/>
          </w:tcPr>
          <w:p w14:paraId="1F72CBF8" w14:textId="3DC37C1B" w:rsidR="00E8744B" w:rsidRPr="00D6326E" w:rsidRDefault="00E8744B" w:rsidP="00E8744B">
            <w:pPr>
              <w:keepNext/>
              <w:ind w:right="372"/>
              <w:jc w:val="right"/>
              <w:rPr>
                <w:rFonts w:asciiTheme="minorHAnsi" w:hAnsiTheme="minorHAnsi"/>
                <w:szCs w:val="23"/>
              </w:rPr>
            </w:pPr>
            <w:r w:rsidRPr="00D6326E">
              <w:rPr>
                <w:szCs w:val="23"/>
              </w:rPr>
              <w:t>31,050</w:t>
            </w:r>
          </w:p>
        </w:tc>
        <w:tc>
          <w:tcPr>
            <w:tcW w:w="2212"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1207AC28" w14:textId="0F7CF566" w:rsidR="00E8744B" w:rsidRPr="00D6326E" w:rsidRDefault="00E8744B" w:rsidP="00E8744B">
            <w:pPr>
              <w:keepNext/>
              <w:ind w:right="372"/>
              <w:jc w:val="right"/>
              <w:rPr>
                <w:rFonts w:asciiTheme="minorHAnsi" w:hAnsiTheme="minorHAnsi"/>
                <w:szCs w:val="23"/>
              </w:rPr>
            </w:pPr>
            <w:r w:rsidRPr="00D6326E">
              <w:rPr>
                <w:szCs w:val="23"/>
              </w:rPr>
              <w:t>76.3</w:t>
            </w:r>
          </w:p>
        </w:tc>
      </w:tr>
      <w:tr w:rsidR="00E8744B" w:rsidRPr="00D6326E" w14:paraId="4E7E12A1" w14:textId="77777777" w:rsidTr="008E6A52">
        <w:trPr>
          <w:trHeight w:val="255"/>
        </w:trPr>
        <w:tc>
          <w:tcPr>
            <w:tcW w:w="226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608A4EC3" w14:textId="77777777" w:rsidR="00E8744B" w:rsidRPr="00D6326E" w:rsidRDefault="00E8744B" w:rsidP="00E8744B">
            <w:pPr>
              <w:keepNext/>
              <w:rPr>
                <w:rFonts w:asciiTheme="minorHAnsi" w:hAnsiTheme="minorHAnsi"/>
                <w:szCs w:val="23"/>
              </w:rPr>
            </w:pPr>
            <w:r w:rsidRPr="00D6326E">
              <w:rPr>
                <w:rFonts w:asciiTheme="minorHAnsi" w:hAnsiTheme="minorHAnsi"/>
                <w:szCs w:val="23"/>
              </w:rPr>
              <w:t>Hutt Valley</w:t>
            </w:r>
          </w:p>
        </w:tc>
        <w:tc>
          <w:tcPr>
            <w:tcW w:w="2378" w:type="dxa"/>
            <w:tcBorders>
              <w:top w:val="nil"/>
              <w:left w:val="nil"/>
              <w:bottom w:val="nil"/>
              <w:right w:val="nil"/>
            </w:tcBorders>
            <w:shd w:val="clear" w:color="auto" w:fill="auto"/>
            <w:noWrap/>
            <w:tcMar>
              <w:top w:w="15" w:type="dxa"/>
              <w:left w:w="15" w:type="dxa"/>
              <w:bottom w:w="0" w:type="dxa"/>
              <w:right w:w="15" w:type="dxa"/>
            </w:tcMar>
            <w:vAlign w:val="bottom"/>
          </w:tcPr>
          <w:p w14:paraId="34FC84A1" w14:textId="47DEF883" w:rsidR="00E8744B" w:rsidRPr="00D6326E" w:rsidRDefault="00E8744B" w:rsidP="00E8744B">
            <w:pPr>
              <w:keepNext/>
              <w:ind w:right="372"/>
              <w:jc w:val="right"/>
              <w:rPr>
                <w:rFonts w:asciiTheme="minorHAnsi" w:hAnsiTheme="minorHAnsi"/>
                <w:szCs w:val="23"/>
              </w:rPr>
            </w:pPr>
            <w:r w:rsidRPr="00D6326E">
              <w:rPr>
                <w:szCs w:val="23"/>
              </w:rPr>
              <w:t>38,661</w:t>
            </w:r>
          </w:p>
        </w:tc>
        <w:tc>
          <w:tcPr>
            <w:tcW w:w="2211" w:type="dxa"/>
            <w:tcBorders>
              <w:top w:val="nil"/>
              <w:left w:val="nil"/>
              <w:bottom w:val="nil"/>
              <w:right w:val="nil"/>
            </w:tcBorders>
            <w:shd w:val="clear" w:color="auto" w:fill="auto"/>
            <w:noWrap/>
            <w:tcMar>
              <w:top w:w="15" w:type="dxa"/>
              <w:left w:w="15" w:type="dxa"/>
              <w:bottom w:w="0" w:type="dxa"/>
              <w:right w:w="15" w:type="dxa"/>
            </w:tcMar>
            <w:vAlign w:val="bottom"/>
          </w:tcPr>
          <w:p w14:paraId="5678DCA5" w14:textId="4FF084BE" w:rsidR="00E8744B" w:rsidRPr="00D6326E" w:rsidRDefault="00E8744B" w:rsidP="00E8744B">
            <w:pPr>
              <w:keepNext/>
              <w:ind w:right="372"/>
              <w:jc w:val="right"/>
              <w:rPr>
                <w:rFonts w:asciiTheme="minorHAnsi" w:hAnsiTheme="minorHAnsi"/>
                <w:szCs w:val="23"/>
              </w:rPr>
            </w:pPr>
            <w:r w:rsidRPr="00D6326E">
              <w:rPr>
                <w:szCs w:val="23"/>
              </w:rPr>
              <w:t>29,390</w:t>
            </w:r>
          </w:p>
        </w:tc>
        <w:tc>
          <w:tcPr>
            <w:tcW w:w="2212"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75B57CB5" w14:textId="59214DFB" w:rsidR="00E8744B" w:rsidRPr="00D6326E" w:rsidRDefault="00E8744B" w:rsidP="00E8744B">
            <w:pPr>
              <w:keepNext/>
              <w:ind w:right="372"/>
              <w:jc w:val="right"/>
              <w:rPr>
                <w:rFonts w:asciiTheme="minorHAnsi" w:hAnsiTheme="minorHAnsi"/>
                <w:szCs w:val="23"/>
              </w:rPr>
            </w:pPr>
            <w:r w:rsidRPr="00D6326E">
              <w:rPr>
                <w:szCs w:val="23"/>
              </w:rPr>
              <w:t>76.0</w:t>
            </w:r>
          </w:p>
        </w:tc>
      </w:tr>
      <w:tr w:rsidR="00E8744B" w:rsidRPr="00D6326E" w14:paraId="359513D0" w14:textId="77777777" w:rsidTr="008E6A52">
        <w:trPr>
          <w:trHeight w:val="255"/>
        </w:trPr>
        <w:tc>
          <w:tcPr>
            <w:tcW w:w="226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559D9376" w14:textId="77777777" w:rsidR="00E8744B" w:rsidRPr="00D6326E" w:rsidRDefault="00E8744B" w:rsidP="00E8744B">
            <w:pPr>
              <w:keepNext/>
              <w:rPr>
                <w:rFonts w:asciiTheme="minorHAnsi" w:hAnsiTheme="minorHAnsi"/>
                <w:szCs w:val="23"/>
              </w:rPr>
            </w:pPr>
            <w:r w:rsidRPr="00D6326E">
              <w:rPr>
                <w:rFonts w:asciiTheme="minorHAnsi" w:hAnsiTheme="minorHAnsi"/>
                <w:szCs w:val="23"/>
              </w:rPr>
              <w:t>Lakes</w:t>
            </w:r>
          </w:p>
        </w:tc>
        <w:tc>
          <w:tcPr>
            <w:tcW w:w="2378" w:type="dxa"/>
            <w:tcBorders>
              <w:top w:val="nil"/>
              <w:left w:val="nil"/>
              <w:bottom w:val="nil"/>
              <w:right w:val="nil"/>
            </w:tcBorders>
            <w:shd w:val="clear" w:color="auto" w:fill="auto"/>
            <w:noWrap/>
            <w:tcMar>
              <w:top w:w="15" w:type="dxa"/>
              <w:left w:w="15" w:type="dxa"/>
              <w:bottom w:w="0" w:type="dxa"/>
              <w:right w:w="15" w:type="dxa"/>
            </w:tcMar>
            <w:vAlign w:val="bottom"/>
          </w:tcPr>
          <w:p w14:paraId="192F0211" w14:textId="6DB971AB" w:rsidR="00E8744B" w:rsidRPr="00D6326E" w:rsidRDefault="00E8744B" w:rsidP="00E8744B">
            <w:pPr>
              <w:keepNext/>
              <w:ind w:right="372"/>
              <w:jc w:val="right"/>
              <w:rPr>
                <w:rFonts w:asciiTheme="minorHAnsi" w:hAnsiTheme="minorHAnsi"/>
                <w:szCs w:val="23"/>
              </w:rPr>
            </w:pPr>
            <w:r w:rsidRPr="00D6326E">
              <w:rPr>
                <w:szCs w:val="23"/>
              </w:rPr>
              <w:t>27,275</w:t>
            </w:r>
          </w:p>
        </w:tc>
        <w:tc>
          <w:tcPr>
            <w:tcW w:w="2211" w:type="dxa"/>
            <w:tcBorders>
              <w:top w:val="nil"/>
              <w:left w:val="nil"/>
              <w:bottom w:val="nil"/>
              <w:right w:val="nil"/>
            </w:tcBorders>
            <w:shd w:val="clear" w:color="auto" w:fill="auto"/>
            <w:noWrap/>
            <w:tcMar>
              <w:top w:w="15" w:type="dxa"/>
              <w:left w:w="15" w:type="dxa"/>
              <w:bottom w:w="0" w:type="dxa"/>
              <w:right w:w="15" w:type="dxa"/>
            </w:tcMar>
            <w:vAlign w:val="bottom"/>
          </w:tcPr>
          <w:p w14:paraId="3B6F04BE" w14:textId="7E4AA501" w:rsidR="00E8744B" w:rsidRPr="00D6326E" w:rsidRDefault="00E8744B" w:rsidP="00E8744B">
            <w:pPr>
              <w:keepNext/>
              <w:ind w:right="372"/>
              <w:jc w:val="right"/>
              <w:rPr>
                <w:rFonts w:asciiTheme="minorHAnsi" w:hAnsiTheme="minorHAnsi"/>
                <w:szCs w:val="23"/>
              </w:rPr>
            </w:pPr>
            <w:r w:rsidRPr="00D6326E">
              <w:rPr>
                <w:szCs w:val="23"/>
              </w:rPr>
              <w:t>20,993</w:t>
            </w:r>
          </w:p>
        </w:tc>
        <w:tc>
          <w:tcPr>
            <w:tcW w:w="2212"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2D15BA33" w14:textId="10A9092F" w:rsidR="00E8744B" w:rsidRPr="00D6326E" w:rsidRDefault="00E8744B" w:rsidP="00E8744B">
            <w:pPr>
              <w:keepNext/>
              <w:ind w:right="372"/>
              <w:jc w:val="right"/>
              <w:rPr>
                <w:rFonts w:asciiTheme="minorHAnsi" w:hAnsiTheme="minorHAnsi"/>
                <w:szCs w:val="23"/>
              </w:rPr>
            </w:pPr>
            <w:r w:rsidRPr="00D6326E">
              <w:rPr>
                <w:szCs w:val="23"/>
              </w:rPr>
              <w:t>77.0</w:t>
            </w:r>
          </w:p>
        </w:tc>
      </w:tr>
      <w:tr w:rsidR="00E8744B" w:rsidRPr="00D6326E" w14:paraId="70A529B9" w14:textId="77777777" w:rsidTr="008E6A52">
        <w:trPr>
          <w:trHeight w:val="255"/>
        </w:trPr>
        <w:tc>
          <w:tcPr>
            <w:tcW w:w="226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3325F1DF" w14:textId="77777777" w:rsidR="00E8744B" w:rsidRPr="00D6326E" w:rsidRDefault="00E8744B" w:rsidP="00E8744B">
            <w:pPr>
              <w:keepNext/>
              <w:rPr>
                <w:rFonts w:asciiTheme="minorHAnsi" w:hAnsiTheme="minorHAnsi"/>
                <w:szCs w:val="23"/>
              </w:rPr>
            </w:pPr>
            <w:r w:rsidRPr="00D6326E">
              <w:rPr>
                <w:rFonts w:asciiTheme="minorHAnsi" w:hAnsiTheme="minorHAnsi"/>
                <w:szCs w:val="23"/>
              </w:rPr>
              <w:t>Mid Central</w:t>
            </w:r>
          </w:p>
        </w:tc>
        <w:tc>
          <w:tcPr>
            <w:tcW w:w="2378" w:type="dxa"/>
            <w:tcBorders>
              <w:top w:val="nil"/>
              <w:left w:val="nil"/>
              <w:bottom w:val="nil"/>
              <w:right w:val="nil"/>
            </w:tcBorders>
            <w:shd w:val="clear" w:color="auto" w:fill="auto"/>
            <w:noWrap/>
            <w:tcMar>
              <w:top w:w="15" w:type="dxa"/>
              <w:left w:w="15" w:type="dxa"/>
              <w:bottom w:w="0" w:type="dxa"/>
              <w:right w:w="15" w:type="dxa"/>
            </w:tcMar>
            <w:vAlign w:val="bottom"/>
          </w:tcPr>
          <w:p w14:paraId="51BCD3A6" w14:textId="3FD20041" w:rsidR="00E8744B" w:rsidRPr="00D6326E" w:rsidRDefault="00E8744B" w:rsidP="00E8744B">
            <w:pPr>
              <w:keepNext/>
              <w:ind w:right="372"/>
              <w:jc w:val="right"/>
              <w:rPr>
                <w:rFonts w:asciiTheme="minorHAnsi" w:hAnsiTheme="minorHAnsi"/>
                <w:szCs w:val="23"/>
              </w:rPr>
            </w:pPr>
            <w:r w:rsidRPr="00D6326E">
              <w:rPr>
                <w:szCs w:val="23"/>
              </w:rPr>
              <w:t>43,255</w:t>
            </w:r>
          </w:p>
        </w:tc>
        <w:tc>
          <w:tcPr>
            <w:tcW w:w="2211" w:type="dxa"/>
            <w:tcBorders>
              <w:top w:val="nil"/>
              <w:left w:val="nil"/>
              <w:bottom w:val="nil"/>
              <w:right w:val="nil"/>
            </w:tcBorders>
            <w:shd w:val="clear" w:color="auto" w:fill="auto"/>
            <w:noWrap/>
            <w:tcMar>
              <w:top w:w="15" w:type="dxa"/>
              <w:left w:w="15" w:type="dxa"/>
              <w:bottom w:w="0" w:type="dxa"/>
              <w:right w:w="15" w:type="dxa"/>
            </w:tcMar>
            <w:vAlign w:val="bottom"/>
          </w:tcPr>
          <w:p w14:paraId="541066C3" w14:textId="76608F95" w:rsidR="00E8744B" w:rsidRPr="00D6326E" w:rsidRDefault="00E8744B" w:rsidP="00E8744B">
            <w:pPr>
              <w:keepNext/>
              <w:ind w:right="372"/>
              <w:jc w:val="right"/>
              <w:rPr>
                <w:rFonts w:asciiTheme="minorHAnsi" w:hAnsiTheme="minorHAnsi"/>
                <w:szCs w:val="23"/>
              </w:rPr>
            </w:pPr>
            <w:r w:rsidRPr="00D6326E">
              <w:rPr>
                <w:szCs w:val="23"/>
              </w:rPr>
              <w:t>31,984</w:t>
            </w:r>
          </w:p>
        </w:tc>
        <w:tc>
          <w:tcPr>
            <w:tcW w:w="2212"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1443306B" w14:textId="71713C64" w:rsidR="00E8744B" w:rsidRPr="00D6326E" w:rsidRDefault="00E8744B" w:rsidP="00E8744B">
            <w:pPr>
              <w:keepNext/>
              <w:ind w:right="372"/>
              <w:jc w:val="right"/>
              <w:rPr>
                <w:rFonts w:asciiTheme="minorHAnsi" w:hAnsiTheme="minorHAnsi"/>
                <w:szCs w:val="23"/>
              </w:rPr>
            </w:pPr>
            <w:r w:rsidRPr="00D6326E">
              <w:rPr>
                <w:szCs w:val="23"/>
              </w:rPr>
              <w:t>73.9</w:t>
            </w:r>
          </w:p>
        </w:tc>
      </w:tr>
      <w:tr w:rsidR="00E8744B" w:rsidRPr="00D6326E" w14:paraId="4DAC499E" w14:textId="77777777" w:rsidTr="008E6A52">
        <w:trPr>
          <w:trHeight w:val="255"/>
        </w:trPr>
        <w:tc>
          <w:tcPr>
            <w:tcW w:w="226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0B3E8889" w14:textId="77777777" w:rsidR="00E8744B" w:rsidRPr="00D6326E" w:rsidRDefault="00E8744B" w:rsidP="00E8744B">
            <w:pPr>
              <w:keepNext/>
              <w:rPr>
                <w:rFonts w:asciiTheme="minorHAnsi" w:hAnsiTheme="minorHAnsi"/>
                <w:szCs w:val="23"/>
              </w:rPr>
            </w:pPr>
            <w:r w:rsidRPr="00D6326E">
              <w:rPr>
                <w:rFonts w:asciiTheme="minorHAnsi" w:hAnsiTheme="minorHAnsi"/>
                <w:szCs w:val="23"/>
              </w:rPr>
              <w:t>Nelson Marlborough</w:t>
            </w:r>
          </w:p>
        </w:tc>
        <w:tc>
          <w:tcPr>
            <w:tcW w:w="2378" w:type="dxa"/>
            <w:tcBorders>
              <w:top w:val="nil"/>
              <w:left w:val="nil"/>
              <w:bottom w:val="nil"/>
              <w:right w:val="nil"/>
            </w:tcBorders>
            <w:shd w:val="clear" w:color="auto" w:fill="auto"/>
            <w:noWrap/>
            <w:tcMar>
              <w:top w:w="15" w:type="dxa"/>
              <w:left w:w="15" w:type="dxa"/>
              <w:bottom w:w="0" w:type="dxa"/>
              <w:right w:w="15" w:type="dxa"/>
            </w:tcMar>
            <w:vAlign w:val="bottom"/>
          </w:tcPr>
          <w:p w14:paraId="790899A7" w14:textId="2026AC82" w:rsidR="00E8744B" w:rsidRPr="00D6326E" w:rsidRDefault="00E8744B" w:rsidP="00E8744B">
            <w:pPr>
              <w:keepNext/>
              <w:ind w:right="372"/>
              <w:jc w:val="right"/>
              <w:rPr>
                <w:rFonts w:asciiTheme="minorHAnsi" w:hAnsiTheme="minorHAnsi"/>
                <w:szCs w:val="23"/>
              </w:rPr>
            </w:pPr>
            <w:r w:rsidRPr="00D6326E">
              <w:rPr>
                <w:szCs w:val="23"/>
              </w:rPr>
              <w:t>38,181</w:t>
            </w:r>
          </w:p>
        </w:tc>
        <w:tc>
          <w:tcPr>
            <w:tcW w:w="2211" w:type="dxa"/>
            <w:tcBorders>
              <w:top w:val="nil"/>
              <w:left w:val="nil"/>
              <w:bottom w:val="nil"/>
              <w:right w:val="nil"/>
            </w:tcBorders>
            <w:shd w:val="clear" w:color="auto" w:fill="auto"/>
            <w:noWrap/>
            <w:tcMar>
              <w:top w:w="15" w:type="dxa"/>
              <w:left w:w="15" w:type="dxa"/>
              <w:bottom w:w="0" w:type="dxa"/>
              <w:right w:w="15" w:type="dxa"/>
            </w:tcMar>
            <w:vAlign w:val="bottom"/>
          </w:tcPr>
          <w:p w14:paraId="59FB8A1C" w14:textId="60F0946B" w:rsidR="00E8744B" w:rsidRPr="00D6326E" w:rsidRDefault="00E8744B" w:rsidP="00E8744B">
            <w:pPr>
              <w:keepNext/>
              <w:ind w:right="372"/>
              <w:jc w:val="right"/>
              <w:rPr>
                <w:rFonts w:asciiTheme="minorHAnsi" w:hAnsiTheme="minorHAnsi"/>
                <w:szCs w:val="23"/>
              </w:rPr>
            </w:pPr>
            <w:r w:rsidRPr="00D6326E">
              <w:rPr>
                <w:szCs w:val="23"/>
              </w:rPr>
              <w:t>30,708</w:t>
            </w:r>
          </w:p>
        </w:tc>
        <w:tc>
          <w:tcPr>
            <w:tcW w:w="2212"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21EE4A7C" w14:textId="087AA451" w:rsidR="00E8744B" w:rsidRPr="00D6326E" w:rsidRDefault="00E8744B" w:rsidP="00E8744B">
            <w:pPr>
              <w:keepNext/>
              <w:ind w:right="372"/>
              <w:jc w:val="right"/>
              <w:rPr>
                <w:rFonts w:asciiTheme="minorHAnsi" w:hAnsiTheme="minorHAnsi"/>
                <w:szCs w:val="23"/>
              </w:rPr>
            </w:pPr>
            <w:r w:rsidRPr="00D6326E">
              <w:rPr>
                <w:szCs w:val="23"/>
              </w:rPr>
              <w:t>80.4</w:t>
            </w:r>
          </w:p>
        </w:tc>
      </w:tr>
      <w:tr w:rsidR="00E8744B" w:rsidRPr="00D6326E" w14:paraId="7FD4313B" w14:textId="77777777" w:rsidTr="008E6A52">
        <w:trPr>
          <w:trHeight w:val="255"/>
        </w:trPr>
        <w:tc>
          <w:tcPr>
            <w:tcW w:w="226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659112AE" w14:textId="77777777" w:rsidR="00E8744B" w:rsidRPr="00D6326E" w:rsidRDefault="00E8744B" w:rsidP="00E8744B">
            <w:pPr>
              <w:keepNext/>
              <w:rPr>
                <w:rFonts w:asciiTheme="minorHAnsi" w:hAnsiTheme="minorHAnsi"/>
                <w:szCs w:val="23"/>
              </w:rPr>
            </w:pPr>
            <w:r w:rsidRPr="00D6326E">
              <w:rPr>
                <w:rFonts w:asciiTheme="minorHAnsi" w:hAnsiTheme="minorHAnsi"/>
                <w:szCs w:val="23"/>
              </w:rPr>
              <w:t>Northland</w:t>
            </w:r>
          </w:p>
        </w:tc>
        <w:tc>
          <w:tcPr>
            <w:tcW w:w="2378" w:type="dxa"/>
            <w:tcBorders>
              <w:top w:val="nil"/>
              <w:left w:val="nil"/>
              <w:bottom w:val="nil"/>
              <w:right w:val="nil"/>
            </w:tcBorders>
            <w:shd w:val="clear" w:color="auto" w:fill="auto"/>
            <w:noWrap/>
            <w:tcMar>
              <w:top w:w="15" w:type="dxa"/>
              <w:left w:w="15" w:type="dxa"/>
              <w:bottom w:w="0" w:type="dxa"/>
              <w:right w:w="15" w:type="dxa"/>
            </w:tcMar>
            <w:vAlign w:val="bottom"/>
          </w:tcPr>
          <w:p w14:paraId="098686B7" w14:textId="63FE69ED" w:rsidR="00E8744B" w:rsidRPr="00D6326E" w:rsidRDefault="00E8744B" w:rsidP="00E8744B">
            <w:pPr>
              <w:keepNext/>
              <w:ind w:right="372"/>
              <w:jc w:val="right"/>
              <w:rPr>
                <w:rFonts w:asciiTheme="minorHAnsi" w:hAnsiTheme="minorHAnsi"/>
                <w:szCs w:val="23"/>
              </w:rPr>
            </w:pPr>
            <w:r w:rsidRPr="00D6326E">
              <w:rPr>
                <w:szCs w:val="23"/>
              </w:rPr>
              <w:t>43,057</w:t>
            </w:r>
          </w:p>
        </w:tc>
        <w:tc>
          <w:tcPr>
            <w:tcW w:w="2211" w:type="dxa"/>
            <w:tcBorders>
              <w:top w:val="nil"/>
              <w:left w:val="nil"/>
              <w:bottom w:val="nil"/>
              <w:right w:val="nil"/>
            </w:tcBorders>
            <w:shd w:val="clear" w:color="auto" w:fill="auto"/>
            <w:noWrap/>
            <w:tcMar>
              <w:top w:w="15" w:type="dxa"/>
              <w:left w:w="15" w:type="dxa"/>
              <w:bottom w:w="0" w:type="dxa"/>
              <w:right w:w="15" w:type="dxa"/>
            </w:tcMar>
            <w:vAlign w:val="bottom"/>
          </w:tcPr>
          <w:p w14:paraId="08EAC45E" w14:textId="32329346" w:rsidR="00E8744B" w:rsidRPr="00D6326E" w:rsidRDefault="00E8744B" w:rsidP="00E8744B">
            <w:pPr>
              <w:keepNext/>
              <w:ind w:right="372"/>
              <w:jc w:val="right"/>
              <w:rPr>
                <w:rFonts w:asciiTheme="minorHAnsi" w:hAnsiTheme="minorHAnsi"/>
                <w:szCs w:val="23"/>
              </w:rPr>
            </w:pPr>
            <w:r w:rsidRPr="00D6326E">
              <w:rPr>
                <w:szCs w:val="23"/>
              </w:rPr>
              <w:t>30,920</w:t>
            </w:r>
          </w:p>
        </w:tc>
        <w:tc>
          <w:tcPr>
            <w:tcW w:w="2212"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317C123B" w14:textId="5948A6AA" w:rsidR="00E8744B" w:rsidRPr="00D6326E" w:rsidRDefault="00E8744B" w:rsidP="00E8744B">
            <w:pPr>
              <w:keepNext/>
              <w:ind w:right="372"/>
              <w:jc w:val="right"/>
              <w:rPr>
                <w:rFonts w:asciiTheme="minorHAnsi" w:hAnsiTheme="minorHAnsi"/>
                <w:szCs w:val="23"/>
              </w:rPr>
            </w:pPr>
            <w:r w:rsidRPr="00D6326E">
              <w:rPr>
                <w:szCs w:val="23"/>
              </w:rPr>
              <w:t>71.8</w:t>
            </w:r>
          </w:p>
        </w:tc>
      </w:tr>
      <w:tr w:rsidR="00E8744B" w:rsidRPr="00D6326E" w14:paraId="3A6B3759" w14:textId="77777777" w:rsidTr="008E6A52">
        <w:trPr>
          <w:trHeight w:val="255"/>
        </w:trPr>
        <w:tc>
          <w:tcPr>
            <w:tcW w:w="226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0A718F6F" w14:textId="77777777" w:rsidR="00E8744B" w:rsidRPr="00D6326E" w:rsidRDefault="00E8744B" w:rsidP="00E8744B">
            <w:pPr>
              <w:keepNext/>
              <w:rPr>
                <w:rFonts w:asciiTheme="minorHAnsi" w:hAnsiTheme="minorHAnsi"/>
                <w:szCs w:val="23"/>
              </w:rPr>
            </w:pPr>
            <w:r w:rsidRPr="00D6326E">
              <w:rPr>
                <w:rFonts w:asciiTheme="minorHAnsi" w:hAnsiTheme="minorHAnsi"/>
                <w:szCs w:val="23"/>
              </w:rPr>
              <w:t>South Canterbury</w:t>
            </w:r>
          </w:p>
        </w:tc>
        <w:tc>
          <w:tcPr>
            <w:tcW w:w="2378" w:type="dxa"/>
            <w:tcBorders>
              <w:top w:val="nil"/>
              <w:left w:val="nil"/>
              <w:bottom w:val="nil"/>
              <w:right w:val="nil"/>
            </w:tcBorders>
            <w:shd w:val="clear" w:color="auto" w:fill="auto"/>
            <w:noWrap/>
            <w:tcMar>
              <w:top w:w="15" w:type="dxa"/>
              <w:left w:w="15" w:type="dxa"/>
              <w:bottom w:w="0" w:type="dxa"/>
              <w:right w:w="15" w:type="dxa"/>
            </w:tcMar>
            <w:vAlign w:val="bottom"/>
          </w:tcPr>
          <w:p w14:paraId="4198577C" w14:textId="532EB77A" w:rsidR="00E8744B" w:rsidRPr="00D6326E" w:rsidRDefault="00E8744B" w:rsidP="00E8744B">
            <w:pPr>
              <w:keepNext/>
              <w:ind w:right="372"/>
              <w:jc w:val="right"/>
              <w:rPr>
                <w:rFonts w:asciiTheme="minorHAnsi" w:hAnsiTheme="minorHAnsi"/>
                <w:szCs w:val="23"/>
              </w:rPr>
            </w:pPr>
            <w:r w:rsidRPr="00D6326E">
              <w:rPr>
                <w:szCs w:val="23"/>
              </w:rPr>
              <w:t>14,977</w:t>
            </w:r>
          </w:p>
        </w:tc>
        <w:tc>
          <w:tcPr>
            <w:tcW w:w="2211" w:type="dxa"/>
            <w:tcBorders>
              <w:top w:val="nil"/>
              <w:left w:val="nil"/>
              <w:bottom w:val="nil"/>
              <w:right w:val="nil"/>
            </w:tcBorders>
            <w:shd w:val="clear" w:color="auto" w:fill="auto"/>
            <w:noWrap/>
            <w:tcMar>
              <w:top w:w="15" w:type="dxa"/>
              <w:left w:w="15" w:type="dxa"/>
              <w:bottom w:w="0" w:type="dxa"/>
              <w:right w:w="15" w:type="dxa"/>
            </w:tcMar>
            <w:vAlign w:val="bottom"/>
          </w:tcPr>
          <w:p w14:paraId="0C6118CD" w14:textId="4241967E" w:rsidR="00E8744B" w:rsidRPr="00D6326E" w:rsidRDefault="00E8744B" w:rsidP="00E8744B">
            <w:pPr>
              <w:keepNext/>
              <w:ind w:right="372"/>
              <w:jc w:val="right"/>
              <w:rPr>
                <w:rFonts w:asciiTheme="minorHAnsi" w:hAnsiTheme="minorHAnsi"/>
                <w:szCs w:val="23"/>
              </w:rPr>
            </w:pPr>
            <w:r w:rsidRPr="00D6326E">
              <w:rPr>
                <w:szCs w:val="23"/>
              </w:rPr>
              <w:t>11,524</w:t>
            </w:r>
          </w:p>
        </w:tc>
        <w:tc>
          <w:tcPr>
            <w:tcW w:w="2212"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04012168" w14:textId="69372B13" w:rsidR="00E8744B" w:rsidRPr="00D6326E" w:rsidRDefault="00E8744B" w:rsidP="00E8744B">
            <w:pPr>
              <w:keepNext/>
              <w:ind w:right="372"/>
              <w:jc w:val="right"/>
              <w:rPr>
                <w:rFonts w:asciiTheme="minorHAnsi" w:hAnsiTheme="minorHAnsi"/>
                <w:szCs w:val="23"/>
              </w:rPr>
            </w:pPr>
            <w:r w:rsidRPr="00D6326E">
              <w:rPr>
                <w:szCs w:val="23"/>
              </w:rPr>
              <w:t>76.9</w:t>
            </w:r>
          </w:p>
        </w:tc>
      </w:tr>
      <w:tr w:rsidR="00E8744B" w:rsidRPr="00D6326E" w14:paraId="75A275B9" w14:textId="77777777" w:rsidTr="008E6A52">
        <w:trPr>
          <w:trHeight w:val="255"/>
        </w:trPr>
        <w:tc>
          <w:tcPr>
            <w:tcW w:w="226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3E371D62" w14:textId="77777777" w:rsidR="00E8744B" w:rsidRPr="00D6326E" w:rsidRDefault="00E8744B" w:rsidP="00E8744B">
            <w:pPr>
              <w:keepNext/>
              <w:rPr>
                <w:rFonts w:asciiTheme="minorHAnsi" w:hAnsiTheme="minorHAnsi"/>
                <w:szCs w:val="23"/>
              </w:rPr>
            </w:pPr>
            <w:r w:rsidRPr="00D6326E">
              <w:rPr>
                <w:rFonts w:asciiTheme="minorHAnsi" w:hAnsiTheme="minorHAnsi"/>
                <w:szCs w:val="23"/>
              </w:rPr>
              <w:t>Southern</w:t>
            </w:r>
          </w:p>
        </w:tc>
        <w:tc>
          <w:tcPr>
            <w:tcW w:w="2378" w:type="dxa"/>
            <w:tcBorders>
              <w:top w:val="nil"/>
              <w:left w:val="nil"/>
              <w:bottom w:val="nil"/>
              <w:right w:val="nil"/>
            </w:tcBorders>
            <w:shd w:val="clear" w:color="auto" w:fill="auto"/>
            <w:noWrap/>
            <w:tcMar>
              <w:top w:w="15" w:type="dxa"/>
              <w:left w:w="15" w:type="dxa"/>
              <w:bottom w:w="0" w:type="dxa"/>
              <w:right w:w="15" w:type="dxa"/>
            </w:tcMar>
            <w:vAlign w:val="bottom"/>
          </w:tcPr>
          <w:p w14:paraId="636F2073" w14:textId="047C66CD" w:rsidR="00E8744B" w:rsidRPr="00D6326E" w:rsidRDefault="00E8744B" w:rsidP="00E8744B">
            <w:pPr>
              <w:keepNext/>
              <w:ind w:right="372"/>
              <w:jc w:val="right"/>
              <w:rPr>
                <w:rFonts w:asciiTheme="minorHAnsi" w:hAnsiTheme="minorHAnsi"/>
                <w:szCs w:val="23"/>
              </w:rPr>
            </w:pPr>
            <w:r w:rsidRPr="00D6326E">
              <w:rPr>
                <w:szCs w:val="23"/>
              </w:rPr>
              <w:t>80,154</w:t>
            </w:r>
          </w:p>
        </w:tc>
        <w:tc>
          <w:tcPr>
            <w:tcW w:w="2211" w:type="dxa"/>
            <w:tcBorders>
              <w:top w:val="nil"/>
              <w:left w:val="nil"/>
              <w:bottom w:val="nil"/>
              <w:right w:val="nil"/>
            </w:tcBorders>
            <w:shd w:val="clear" w:color="auto" w:fill="auto"/>
            <w:noWrap/>
            <w:tcMar>
              <w:top w:w="15" w:type="dxa"/>
              <w:left w:w="15" w:type="dxa"/>
              <w:bottom w:w="0" w:type="dxa"/>
              <w:right w:w="15" w:type="dxa"/>
            </w:tcMar>
            <w:vAlign w:val="bottom"/>
          </w:tcPr>
          <w:p w14:paraId="393CD28A" w14:textId="3380735B" w:rsidR="00E8744B" w:rsidRPr="00D6326E" w:rsidRDefault="00E8744B" w:rsidP="00E8744B">
            <w:pPr>
              <w:keepNext/>
              <w:ind w:right="372"/>
              <w:jc w:val="right"/>
              <w:rPr>
                <w:rFonts w:asciiTheme="minorHAnsi" w:hAnsiTheme="minorHAnsi"/>
                <w:szCs w:val="23"/>
              </w:rPr>
            </w:pPr>
            <w:r w:rsidRPr="00D6326E">
              <w:rPr>
                <w:szCs w:val="23"/>
              </w:rPr>
              <w:t>62,883</w:t>
            </w:r>
          </w:p>
        </w:tc>
        <w:tc>
          <w:tcPr>
            <w:tcW w:w="2212"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6D65CE26" w14:textId="61D63C54" w:rsidR="00E8744B" w:rsidRPr="00D6326E" w:rsidRDefault="00E8744B" w:rsidP="00E8744B">
            <w:pPr>
              <w:keepNext/>
              <w:ind w:right="372"/>
              <w:jc w:val="right"/>
              <w:rPr>
                <w:rFonts w:asciiTheme="minorHAnsi" w:hAnsiTheme="minorHAnsi"/>
                <w:szCs w:val="23"/>
              </w:rPr>
            </w:pPr>
            <w:r w:rsidRPr="00D6326E">
              <w:rPr>
                <w:szCs w:val="23"/>
              </w:rPr>
              <w:t>78.5</w:t>
            </w:r>
          </w:p>
        </w:tc>
      </w:tr>
      <w:tr w:rsidR="00E8744B" w:rsidRPr="00D6326E" w14:paraId="0ACD2327" w14:textId="77777777" w:rsidTr="008E6A52">
        <w:trPr>
          <w:trHeight w:val="255"/>
        </w:trPr>
        <w:tc>
          <w:tcPr>
            <w:tcW w:w="226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748B2607" w14:textId="77777777" w:rsidR="00E8744B" w:rsidRPr="00D6326E" w:rsidRDefault="00E8744B" w:rsidP="00E8744B">
            <w:pPr>
              <w:keepNext/>
              <w:rPr>
                <w:rFonts w:asciiTheme="minorHAnsi" w:hAnsiTheme="minorHAnsi"/>
                <w:szCs w:val="23"/>
              </w:rPr>
            </w:pPr>
            <w:r w:rsidRPr="00D6326E">
              <w:rPr>
                <w:rFonts w:asciiTheme="minorHAnsi" w:hAnsiTheme="minorHAnsi"/>
                <w:szCs w:val="23"/>
              </w:rPr>
              <w:t>Tairawhiti</w:t>
            </w:r>
          </w:p>
        </w:tc>
        <w:tc>
          <w:tcPr>
            <w:tcW w:w="2378" w:type="dxa"/>
            <w:tcBorders>
              <w:top w:val="nil"/>
              <w:left w:val="nil"/>
              <w:bottom w:val="nil"/>
              <w:right w:val="nil"/>
            </w:tcBorders>
            <w:shd w:val="clear" w:color="auto" w:fill="auto"/>
            <w:noWrap/>
            <w:tcMar>
              <w:top w:w="15" w:type="dxa"/>
              <w:left w:w="15" w:type="dxa"/>
              <w:bottom w:w="0" w:type="dxa"/>
              <w:right w:w="15" w:type="dxa"/>
            </w:tcMar>
            <w:vAlign w:val="bottom"/>
          </w:tcPr>
          <w:p w14:paraId="193EC312" w14:textId="72D54D49" w:rsidR="00E8744B" w:rsidRPr="00D6326E" w:rsidRDefault="00E8744B" w:rsidP="00E8744B">
            <w:pPr>
              <w:keepNext/>
              <w:ind w:right="372"/>
              <w:jc w:val="right"/>
              <w:rPr>
                <w:rFonts w:asciiTheme="minorHAnsi" w:hAnsiTheme="minorHAnsi"/>
                <w:szCs w:val="23"/>
              </w:rPr>
            </w:pPr>
            <w:r w:rsidRPr="00D6326E">
              <w:rPr>
                <w:szCs w:val="23"/>
              </w:rPr>
              <w:t>11,924</w:t>
            </w:r>
          </w:p>
        </w:tc>
        <w:tc>
          <w:tcPr>
            <w:tcW w:w="2211" w:type="dxa"/>
            <w:tcBorders>
              <w:top w:val="nil"/>
              <w:left w:val="nil"/>
              <w:bottom w:val="nil"/>
              <w:right w:val="nil"/>
            </w:tcBorders>
            <w:shd w:val="clear" w:color="auto" w:fill="auto"/>
            <w:noWrap/>
            <w:tcMar>
              <w:top w:w="15" w:type="dxa"/>
              <w:left w:w="15" w:type="dxa"/>
              <w:bottom w:w="0" w:type="dxa"/>
              <w:right w:w="15" w:type="dxa"/>
            </w:tcMar>
            <w:vAlign w:val="bottom"/>
          </w:tcPr>
          <w:p w14:paraId="17CE4C01" w14:textId="7C02E380" w:rsidR="00E8744B" w:rsidRPr="00D6326E" w:rsidRDefault="00E8744B" w:rsidP="00E8744B">
            <w:pPr>
              <w:keepNext/>
              <w:ind w:right="372"/>
              <w:jc w:val="right"/>
              <w:rPr>
                <w:rFonts w:asciiTheme="minorHAnsi" w:hAnsiTheme="minorHAnsi"/>
                <w:szCs w:val="23"/>
              </w:rPr>
            </w:pPr>
            <w:r w:rsidRPr="00D6326E">
              <w:rPr>
                <w:szCs w:val="23"/>
              </w:rPr>
              <w:t>9,042</w:t>
            </w:r>
          </w:p>
        </w:tc>
        <w:tc>
          <w:tcPr>
            <w:tcW w:w="2212"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60467A42" w14:textId="15DE9A9E" w:rsidR="00E8744B" w:rsidRPr="00D6326E" w:rsidRDefault="00E8744B" w:rsidP="00E8744B">
            <w:pPr>
              <w:keepNext/>
              <w:ind w:right="372"/>
              <w:jc w:val="right"/>
              <w:rPr>
                <w:rFonts w:asciiTheme="minorHAnsi" w:hAnsiTheme="minorHAnsi"/>
                <w:szCs w:val="23"/>
              </w:rPr>
            </w:pPr>
            <w:r w:rsidRPr="00D6326E">
              <w:rPr>
                <w:szCs w:val="23"/>
              </w:rPr>
              <w:t>75.8</w:t>
            </w:r>
          </w:p>
        </w:tc>
      </w:tr>
      <w:tr w:rsidR="00E8744B" w:rsidRPr="00D6326E" w14:paraId="2B34ED3F" w14:textId="77777777" w:rsidTr="008E6A52">
        <w:trPr>
          <w:trHeight w:val="255"/>
        </w:trPr>
        <w:tc>
          <w:tcPr>
            <w:tcW w:w="226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7ACA353A" w14:textId="77777777" w:rsidR="00E8744B" w:rsidRPr="00D6326E" w:rsidRDefault="00E8744B" w:rsidP="00E8744B">
            <w:pPr>
              <w:keepNext/>
              <w:rPr>
                <w:rFonts w:asciiTheme="minorHAnsi" w:hAnsiTheme="minorHAnsi"/>
                <w:szCs w:val="23"/>
              </w:rPr>
            </w:pPr>
            <w:r w:rsidRPr="00D6326E">
              <w:rPr>
                <w:rFonts w:asciiTheme="minorHAnsi" w:hAnsiTheme="minorHAnsi"/>
                <w:szCs w:val="23"/>
              </w:rPr>
              <w:t>Taranaki</w:t>
            </w:r>
          </w:p>
        </w:tc>
        <w:tc>
          <w:tcPr>
            <w:tcW w:w="2378" w:type="dxa"/>
            <w:tcBorders>
              <w:top w:val="nil"/>
              <w:left w:val="nil"/>
              <w:bottom w:val="nil"/>
              <w:right w:val="nil"/>
            </w:tcBorders>
            <w:shd w:val="clear" w:color="auto" w:fill="auto"/>
            <w:noWrap/>
            <w:tcMar>
              <w:top w:w="15" w:type="dxa"/>
              <w:left w:w="15" w:type="dxa"/>
              <w:bottom w:w="0" w:type="dxa"/>
              <w:right w:w="15" w:type="dxa"/>
            </w:tcMar>
            <w:vAlign w:val="bottom"/>
          </w:tcPr>
          <w:p w14:paraId="3A68FCC3" w14:textId="17DE4F48" w:rsidR="00E8744B" w:rsidRPr="00D6326E" w:rsidRDefault="00E8744B" w:rsidP="00E8744B">
            <w:pPr>
              <w:keepNext/>
              <w:ind w:right="372"/>
              <w:jc w:val="right"/>
              <w:rPr>
                <w:rFonts w:asciiTheme="minorHAnsi" w:hAnsiTheme="minorHAnsi"/>
                <w:szCs w:val="23"/>
              </w:rPr>
            </w:pPr>
            <w:r w:rsidRPr="00D6326E">
              <w:rPr>
                <w:szCs w:val="23"/>
              </w:rPr>
              <w:t>29,918</w:t>
            </w:r>
          </w:p>
        </w:tc>
        <w:tc>
          <w:tcPr>
            <w:tcW w:w="2211" w:type="dxa"/>
            <w:tcBorders>
              <w:top w:val="nil"/>
              <w:left w:val="nil"/>
              <w:bottom w:val="nil"/>
              <w:right w:val="nil"/>
            </w:tcBorders>
            <w:shd w:val="clear" w:color="auto" w:fill="auto"/>
            <w:noWrap/>
            <w:tcMar>
              <w:top w:w="15" w:type="dxa"/>
              <w:left w:w="15" w:type="dxa"/>
              <w:bottom w:w="0" w:type="dxa"/>
              <w:right w:w="15" w:type="dxa"/>
            </w:tcMar>
            <w:vAlign w:val="bottom"/>
          </w:tcPr>
          <w:p w14:paraId="68B5A712" w14:textId="46943341" w:rsidR="00E8744B" w:rsidRPr="00D6326E" w:rsidRDefault="00E8744B" w:rsidP="00E8744B">
            <w:pPr>
              <w:keepNext/>
              <w:ind w:right="372"/>
              <w:jc w:val="right"/>
              <w:rPr>
                <w:rFonts w:asciiTheme="minorHAnsi" w:hAnsiTheme="minorHAnsi"/>
                <w:szCs w:val="23"/>
              </w:rPr>
            </w:pPr>
            <w:r w:rsidRPr="00D6326E">
              <w:rPr>
                <w:szCs w:val="23"/>
              </w:rPr>
              <w:t>24,230</w:t>
            </w:r>
          </w:p>
        </w:tc>
        <w:tc>
          <w:tcPr>
            <w:tcW w:w="2212"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1BD73C67" w14:textId="3E7F23FF" w:rsidR="00E8744B" w:rsidRPr="00D6326E" w:rsidRDefault="00E8744B" w:rsidP="00E8744B">
            <w:pPr>
              <w:keepNext/>
              <w:ind w:right="372"/>
              <w:jc w:val="right"/>
              <w:rPr>
                <w:rFonts w:asciiTheme="minorHAnsi" w:hAnsiTheme="minorHAnsi"/>
                <w:szCs w:val="23"/>
              </w:rPr>
            </w:pPr>
            <w:r w:rsidRPr="00D6326E">
              <w:rPr>
                <w:szCs w:val="23"/>
              </w:rPr>
              <w:t>81.0</w:t>
            </w:r>
          </w:p>
        </w:tc>
      </w:tr>
      <w:tr w:rsidR="00E8744B" w:rsidRPr="00D6326E" w14:paraId="08A98B12" w14:textId="77777777" w:rsidTr="008E6A52">
        <w:trPr>
          <w:trHeight w:val="255"/>
        </w:trPr>
        <w:tc>
          <w:tcPr>
            <w:tcW w:w="226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287E5BB6" w14:textId="77777777" w:rsidR="00E8744B" w:rsidRPr="00D6326E" w:rsidRDefault="00E8744B" w:rsidP="00E8744B">
            <w:pPr>
              <w:keepNext/>
              <w:rPr>
                <w:rFonts w:asciiTheme="minorHAnsi" w:hAnsiTheme="minorHAnsi"/>
                <w:szCs w:val="23"/>
              </w:rPr>
            </w:pPr>
            <w:r w:rsidRPr="00D6326E">
              <w:rPr>
                <w:rFonts w:asciiTheme="minorHAnsi" w:hAnsiTheme="minorHAnsi"/>
                <w:szCs w:val="23"/>
              </w:rPr>
              <w:t>Waikato</w:t>
            </w:r>
          </w:p>
        </w:tc>
        <w:tc>
          <w:tcPr>
            <w:tcW w:w="2378" w:type="dxa"/>
            <w:tcBorders>
              <w:top w:val="nil"/>
              <w:left w:val="nil"/>
              <w:bottom w:val="nil"/>
              <w:right w:val="nil"/>
            </w:tcBorders>
            <w:shd w:val="clear" w:color="auto" w:fill="auto"/>
            <w:noWrap/>
            <w:tcMar>
              <w:top w:w="15" w:type="dxa"/>
              <w:left w:w="15" w:type="dxa"/>
              <w:bottom w:w="0" w:type="dxa"/>
              <w:right w:w="15" w:type="dxa"/>
            </w:tcMar>
            <w:vAlign w:val="bottom"/>
          </w:tcPr>
          <w:p w14:paraId="12911615" w14:textId="2E94D03E" w:rsidR="00E8744B" w:rsidRPr="00D6326E" w:rsidRDefault="00E8744B" w:rsidP="00E8744B">
            <w:pPr>
              <w:keepNext/>
              <w:ind w:right="372"/>
              <w:jc w:val="right"/>
              <w:rPr>
                <w:rFonts w:asciiTheme="minorHAnsi" w:hAnsiTheme="minorHAnsi"/>
                <w:szCs w:val="23"/>
              </w:rPr>
            </w:pPr>
            <w:r w:rsidRPr="00D6326E">
              <w:rPr>
                <w:szCs w:val="23"/>
              </w:rPr>
              <w:t>101,865</w:t>
            </w:r>
          </w:p>
        </w:tc>
        <w:tc>
          <w:tcPr>
            <w:tcW w:w="2211" w:type="dxa"/>
            <w:tcBorders>
              <w:top w:val="nil"/>
              <w:left w:val="nil"/>
              <w:bottom w:val="nil"/>
              <w:right w:val="nil"/>
            </w:tcBorders>
            <w:shd w:val="clear" w:color="auto" w:fill="auto"/>
            <w:noWrap/>
            <w:tcMar>
              <w:top w:w="15" w:type="dxa"/>
              <w:left w:w="15" w:type="dxa"/>
              <w:bottom w:w="0" w:type="dxa"/>
              <w:right w:w="15" w:type="dxa"/>
            </w:tcMar>
            <w:vAlign w:val="bottom"/>
          </w:tcPr>
          <w:p w14:paraId="6308E99C" w14:textId="1E05B5DD" w:rsidR="00E8744B" w:rsidRPr="00D6326E" w:rsidRDefault="00E8744B" w:rsidP="00E8744B">
            <w:pPr>
              <w:keepNext/>
              <w:ind w:right="372"/>
              <w:jc w:val="right"/>
              <w:rPr>
                <w:rFonts w:asciiTheme="minorHAnsi" w:hAnsiTheme="minorHAnsi"/>
                <w:szCs w:val="23"/>
              </w:rPr>
            </w:pPr>
            <w:r w:rsidRPr="00D6326E">
              <w:rPr>
                <w:szCs w:val="23"/>
              </w:rPr>
              <w:t>77,040</w:t>
            </w:r>
          </w:p>
        </w:tc>
        <w:tc>
          <w:tcPr>
            <w:tcW w:w="2212"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67F6F889" w14:textId="5C1EA2DE" w:rsidR="00E8744B" w:rsidRPr="00D6326E" w:rsidRDefault="00E8744B" w:rsidP="00E8744B">
            <w:pPr>
              <w:keepNext/>
              <w:ind w:right="372"/>
              <w:jc w:val="right"/>
              <w:rPr>
                <w:rFonts w:asciiTheme="minorHAnsi" w:hAnsiTheme="minorHAnsi"/>
                <w:szCs w:val="23"/>
              </w:rPr>
            </w:pPr>
            <w:r w:rsidRPr="00D6326E">
              <w:rPr>
                <w:szCs w:val="23"/>
              </w:rPr>
              <w:t>75.6</w:t>
            </w:r>
          </w:p>
        </w:tc>
      </w:tr>
      <w:tr w:rsidR="00E8744B" w:rsidRPr="00D6326E" w14:paraId="5D37D38F" w14:textId="77777777" w:rsidTr="008E6A52">
        <w:trPr>
          <w:trHeight w:val="255"/>
        </w:trPr>
        <w:tc>
          <w:tcPr>
            <w:tcW w:w="226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6B48E935" w14:textId="77777777" w:rsidR="00E8744B" w:rsidRPr="00D6326E" w:rsidRDefault="00E8744B" w:rsidP="00E8744B">
            <w:pPr>
              <w:keepNext/>
              <w:rPr>
                <w:rFonts w:asciiTheme="minorHAnsi" w:hAnsiTheme="minorHAnsi"/>
                <w:szCs w:val="23"/>
              </w:rPr>
            </w:pPr>
            <w:r w:rsidRPr="00D6326E">
              <w:rPr>
                <w:rFonts w:asciiTheme="minorHAnsi" w:hAnsiTheme="minorHAnsi"/>
                <w:szCs w:val="23"/>
              </w:rPr>
              <w:t>Wairarapa</w:t>
            </w:r>
          </w:p>
        </w:tc>
        <w:tc>
          <w:tcPr>
            <w:tcW w:w="2378" w:type="dxa"/>
            <w:tcBorders>
              <w:top w:val="nil"/>
              <w:left w:val="nil"/>
              <w:bottom w:val="nil"/>
              <w:right w:val="nil"/>
            </w:tcBorders>
            <w:shd w:val="clear" w:color="auto" w:fill="auto"/>
            <w:noWrap/>
            <w:tcMar>
              <w:top w:w="15" w:type="dxa"/>
              <w:left w:w="15" w:type="dxa"/>
              <w:bottom w:w="0" w:type="dxa"/>
              <w:right w:w="15" w:type="dxa"/>
            </w:tcMar>
            <w:vAlign w:val="bottom"/>
          </w:tcPr>
          <w:p w14:paraId="672794E1" w14:textId="1E5B18B6" w:rsidR="00E8744B" w:rsidRPr="00D6326E" w:rsidRDefault="00E8744B" w:rsidP="00E8744B">
            <w:pPr>
              <w:keepNext/>
              <w:ind w:right="372"/>
              <w:jc w:val="right"/>
              <w:rPr>
                <w:rFonts w:asciiTheme="minorHAnsi" w:hAnsiTheme="minorHAnsi"/>
                <w:szCs w:val="23"/>
              </w:rPr>
            </w:pPr>
            <w:r w:rsidRPr="00D6326E">
              <w:rPr>
                <w:szCs w:val="23"/>
              </w:rPr>
              <w:t>11,037</w:t>
            </w:r>
          </w:p>
        </w:tc>
        <w:tc>
          <w:tcPr>
            <w:tcW w:w="2211" w:type="dxa"/>
            <w:tcBorders>
              <w:top w:val="nil"/>
              <w:left w:val="nil"/>
              <w:bottom w:val="nil"/>
              <w:right w:val="nil"/>
            </w:tcBorders>
            <w:shd w:val="clear" w:color="auto" w:fill="auto"/>
            <w:noWrap/>
            <w:tcMar>
              <w:top w:w="15" w:type="dxa"/>
              <w:left w:w="15" w:type="dxa"/>
              <w:bottom w:w="0" w:type="dxa"/>
              <w:right w:w="15" w:type="dxa"/>
            </w:tcMar>
            <w:vAlign w:val="bottom"/>
          </w:tcPr>
          <w:p w14:paraId="74877B0A" w14:textId="27CFAD79" w:rsidR="00E8744B" w:rsidRPr="00D6326E" w:rsidRDefault="00E8744B" w:rsidP="00E8744B">
            <w:pPr>
              <w:keepNext/>
              <w:ind w:right="372"/>
              <w:jc w:val="right"/>
              <w:rPr>
                <w:rFonts w:asciiTheme="minorHAnsi" w:hAnsiTheme="minorHAnsi"/>
                <w:szCs w:val="23"/>
              </w:rPr>
            </w:pPr>
            <w:r w:rsidRPr="00D6326E">
              <w:rPr>
                <w:szCs w:val="23"/>
              </w:rPr>
              <w:t>8,303</w:t>
            </w:r>
          </w:p>
        </w:tc>
        <w:tc>
          <w:tcPr>
            <w:tcW w:w="2212"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0C881FC7" w14:textId="653ECD00" w:rsidR="00E8744B" w:rsidRPr="00D6326E" w:rsidRDefault="00E8744B" w:rsidP="00E8744B">
            <w:pPr>
              <w:keepNext/>
              <w:ind w:right="372"/>
              <w:jc w:val="right"/>
              <w:rPr>
                <w:rFonts w:asciiTheme="minorHAnsi" w:hAnsiTheme="minorHAnsi"/>
                <w:szCs w:val="23"/>
              </w:rPr>
            </w:pPr>
            <w:r w:rsidRPr="00D6326E">
              <w:rPr>
                <w:szCs w:val="23"/>
              </w:rPr>
              <w:t>75.2</w:t>
            </w:r>
          </w:p>
        </w:tc>
      </w:tr>
      <w:tr w:rsidR="00E8744B" w:rsidRPr="00D6326E" w14:paraId="55DD21E9" w14:textId="77777777" w:rsidTr="008E6A52">
        <w:trPr>
          <w:trHeight w:val="255"/>
        </w:trPr>
        <w:tc>
          <w:tcPr>
            <w:tcW w:w="226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41BBEC9E" w14:textId="77777777" w:rsidR="00E8744B" w:rsidRPr="00D6326E" w:rsidRDefault="00E8744B" w:rsidP="00E8744B">
            <w:pPr>
              <w:keepNext/>
              <w:rPr>
                <w:rFonts w:asciiTheme="minorHAnsi" w:hAnsiTheme="minorHAnsi"/>
                <w:szCs w:val="23"/>
              </w:rPr>
            </w:pPr>
            <w:r w:rsidRPr="00D6326E">
              <w:rPr>
                <w:rFonts w:asciiTheme="minorHAnsi" w:hAnsiTheme="minorHAnsi"/>
                <w:szCs w:val="23"/>
              </w:rPr>
              <w:t>Waitemata</w:t>
            </w:r>
          </w:p>
        </w:tc>
        <w:tc>
          <w:tcPr>
            <w:tcW w:w="2378" w:type="dxa"/>
            <w:tcBorders>
              <w:top w:val="nil"/>
              <w:left w:val="nil"/>
              <w:bottom w:val="nil"/>
              <w:right w:val="nil"/>
            </w:tcBorders>
            <w:shd w:val="clear" w:color="auto" w:fill="auto"/>
            <w:noWrap/>
            <w:tcMar>
              <w:top w:w="15" w:type="dxa"/>
              <w:left w:w="15" w:type="dxa"/>
              <w:bottom w:w="0" w:type="dxa"/>
              <w:right w:w="15" w:type="dxa"/>
            </w:tcMar>
            <w:vAlign w:val="bottom"/>
          </w:tcPr>
          <w:p w14:paraId="617130CE" w14:textId="354B753B" w:rsidR="00E8744B" w:rsidRPr="00D6326E" w:rsidRDefault="00E8744B" w:rsidP="00E8744B">
            <w:pPr>
              <w:keepNext/>
              <w:ind w:right="372"/>
              <w:jc w:val="right"/>
              <w:rPr>
                <w:rFonts w:asciiTheme="minorHAnsi" w:hAnsiTheme="minorHAnsi"/>
                <w:szCs w:val="23"/>
              </w:rPr>
            </w:pPr>
            <w:r w:rsidRPr="00D6326E">
              <w:rPr>
                <w:szCs w:val="23"/>
              </w:rPr>
              <w:t>163,147</w:t>
            </w:r>
          </w:p>
        </w:tc>
        <w:tc>
          <w:tcPr>
            <w:tcW w:w="2211" w:type="dxa"/>
            <w:tcBorders>
              <w:top w:val="nil"/>
              <w:left w:val="nil"/>
              <w:bottom w:val="nil"/>
              <w:right w:val="nil"/>
            </w:tcBorders>
            <w:shd w:val="clear" w:color="auto" w:fill="auto"/>
            <w:noWrap/>
            <w:tcMar>
              <w:top w:w="15" w:type="dxa"/>
              <w:left w:w="15" w:type="dxa"/>
              <w:bottom w:w="0" w:type="dxa"/>
              <w:right w:w="15" w:type="dxa"/>
            </w:tcMar>
            <w:vAlign w:val="bottom"/>
          </w:tcPr>
          <w:p w14:paraId="4E6A2CA5" w14:textId="2ADD386B" w:rsidR="00E8744B" w:rsidRPr="00D6326E" w:rsidRDefault="00E8744B" w:rsidP="00E8744B">
            <w:pPr>
              <w:keepNext/>
              <w:ind w:right="372"/>
              <w:jc w:val="right"/>
              <w:rPr>
                <w:rFonts w:asciiTheme="minorHAnsi" w:hAnsiTheme="minorHAnsi"/>
                <w:szCs w:val="23"/>
              </w:rPr>
            </w:pPr>
            <w:r w:rsidRPr="00D6326E">
              <w:rPr>
                <w:szCs w:val="23"/>
              </w:rPr>
              <w:t>119,816</w:t>
            </w:r>
          </w:p>
        </w:tc>
        <w:tc>
          <w:tcPr>
            <w:tcW w:w="2212"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5A3F9FAA" w14:textId="03CA2E80" w:rsidR="00E8744B" w:rsidRPr="00D6326E" w:rsidRDefault="00E8744B" w:rsidP="00E8744B">
            <w:pPr>
              <w:keepNext/>
              <w:ind w:right="372"/>
              <w:jc w:val="right"/>
              <w:rPr>
                <w:rFonts w:asciiTheme="minorHAnsi" w:hAnsiTheme="minorHAnsi"/>
                <w:szCs w:val="23"/>
              </w:rPr>
            </w:pPr>
            <w:r w:rsidRPr="00D6326E">
              <w:rPr>
                <w:szCs w:val="23"/>
              </w:rPr>
              <w:t>73.4</w:t>
            </w:r>
          </w:p>
        </w:tc>
      </w:tr>
      <w:tr w:rsidR="00E8744B" w:rsidRPr="00D6326E" w14:paraId="20F1B3AC" w14:textId="77777777" w:rsidTr="008E6A52">
        <w:trPr>
          <w:trHeight w:val="255"/>
        </w:trPr>
        <w:tc>
          <w:tcPr>
            <w:tcW w:w="226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1F6AC9BA" w14:textId="77777777" w:rsidR="00E8744B" w:rsidRPr="00D6326E" w:rsidRDefault="00E8744B" w:rsidP="00E8744B">
            <w:pPr>
              <w:keepNext/>
              <w:rPr>
                <w:rFonts w:asciiTheme="minorHAnsi" w:hAnsiTheme="minorHAnsi"/>
                <w:szCs w:val="23"/>
              </w:rPr>
            </w:pPr>
            <w:r w:rsidRPr="00D6326E">
              <w:rPr>
                <w:rFonts w:asciiTheme="minorHAnsi" w:hAnsiTheme="minorHAnsi"/>
                <w:szCs w:val="23"/>
              </w:rPr>
              <w:t>West Coast</w:t>
            </w:r>
          </w:p>
        </w:tc>
        <w:tc>
          <w:tcPr>
            <w:tcW w:w="2378" w:type="dxa"/>
            <w:tcBorders>
              <w:top w:val="nil"/>
              <w:left w:val="nil"/>
              <w:bottom w:val="nil"/>
              <w:right w:val="nil"/>
            </w:tcBorders>
            <w:shd w:val="clear" w:color="auto" w:fill="auto"/>
            <w:noWrap/>
            <w:tcMar>
              <w:top w:w="15" w:type="dxa"/>
              <w:left w:w="15" w:type="dxa"/>
              <w:bottom w:w="0" w:type="dxa"/>
              <w:right w:w="15" w:type="dxa"/>
            </w:tcMar>
            <w:vAlign w:val="bottom"/>
          </w:tcPr>
          <w:p w14:paraId="5EC9B57E" w14:textId="7E669EDE" w:rsidR="00E8744B" w:rsidRPr="00D6326E" w:rsidRDefault="00E8744B" w:rsidP="00E8744B">
            <w:pPr>
              <w:keepNext/>
              <w:ind w:right="372"/>
              <w:jc w:val="right"/>
              <w:rPr>
                <w:rFonts w:asciiTheme="minorHAnsi" w:hAnsiTheme="minorHAnsi"/>
                <w:szCs w:val="23"/>
              </w:rPr>
            </w:pPr>
            <w:r w:rsidRPr="00D6326E">
              <w:rPr>
                <w:szCs w:val="23"/>
              </w:rPr>
              <w:t>8,395</w:t>
            </w:r>
          </w:p>
        </w:tc>
        <w:tc>
          <w:tcPr>
            <w:tcW w:w="2211" w:type="dxa"/>
            <w:tcBorders>
              <w:top w:val="nil"/>
              <w:left w:val="nil"/>
              <w:bottom w:val="nil"/>
              <w:right w:val="nil"/>
            </w:tcBorders>
            <w:shd w:val="clear" w:color="auto" w:fill="auto"/>
            <w:noWrap/>
            <w:tcMar>
              <w:top w:w="15" w:type="dxa"/>
              <w:left w:w="15" w:type="dxa"/>
              <w:bottom w:w="0" w:type="dxa"/>
              <w:right w:w="15" w:type="dxa"/>
            </w:tcMar>
            <w:vAlign w:val="bottom"/>
          </w:tcPr>
          <w:p w14:paraId="7B448334" w14:textId="41E99798" w:rsidR="00E8744B" w:rsidRPr="00D6326E" w:rsidRDefault="00E8744B" w:rsidP="00E8744B">
            <w:pPr>
              <w:keepNext/>
              <w:ind w:right="372"/>
              <w:jc w:val="right"/>
              <w:rPr>
                <w:rFonts w:asciiTheme="minorHAnsi" w:hAnsiTheme="minorHAnsi"/>
                <w:szCs w:val="23"/>
              </w:rPr>
            </w:pPr>
            <w:r w:rsidRPr="00D6326E">
              <w:rPr>
                <w:szCs w:val="23"/>
              </w:rPr>
              <w:t>6,321</w:t>
            </w:r>
          </w:p>
        </w:tc>
        <w:tc>
          <w:tcPr>
            <w:tcW w:w="2212"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0E6A5954" w14:textId="39698041" w:rsidR="00E8744B" w:rsidRPr="00D6326E" w:rsidRDefault="00E8744B" w:rsidP="00E8744B">
            <w:pPr>
              <w:keepNext/>
              <w:ind w:right="372"/>
              <w:jc w:val="right"/>
              <w:rPr>
                <w:rFonts w:asciiTheme="minorHAnsi" w:hAnsiTheme="minorHAnsi"/>
                <w:szCs w:val="23"/>
              </w:rPr>
            </w:pPr>
            <w:r w:rsidRPr="00D6326E">
              <w:rPr>
                <w:szCs w:val="23"/>
              </w:rPr>
              <w:t>75.3</w:t>
            </w:r>
          </w:p>
        </w:tc>
      </w:tr>
      <w:tr w:rsidR="00E8744B" w:rsidRPr="00D6326E" w14:paraId="58F93A38" w14:textId="77777777" w:rsidTr="008E6A52">
        <w:trPr>
          <w:trHeight w:val="255"/>
        </w:trPr>
        <w:tc>
          <w:tcPr>
            <w:tcW w:w="226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7386A440" w14:textId="77777777" w:rsidR="00E8744B" w:rsidRPr="00D6326E" w:rsidRDefault="00E8744B" w:rsidP="00E8744B">
            <w:pPr>
              <w:keepNext/>
              <w:rPr>
                <w:rFonts w:asciiTheme="minorHAnsi" w:hAnsiTheme="minorHAnsi"/>
                <w:szCs w:val="23"/>
              </w:rPr>
            </w:pPr>
            <w:r w:rsidRPr="00D6326E">
              <w:rPr>
                <w:rFonts w:asciiTheme="minorHAnsi" w:hAnsiTheme="minorHAnsi"/>
                <w:szCs w:val="23"/>
              </w:rPr>
              <w:t>Whanganui</w:t>
            </w:r>
          </w:p>
        </w:tc>
        <w:tc>
          <w:tcPr>
            <w:tcW w:w="2378" w:type="dxa"/>
            <w:tcBorders>
              <w:top w:val="nil"/>
              <w:left w:val="nil"/>
              <w:bottom w:val="nil"/>
              <w:right w:val="nil"/>
            </w:tcBorders>
            <w:shd w:val="clear" w:color="auto" w:fill="auto"/>
            <w:noWrap/>
            <w:tcMar>
              <w:top w:w="15" w:type="dxa"/>
              <w:left w:w="15" w:type="dxa"/>
              <w:bottom w:w="0" w:type="dxa"/>
              <w:right w:w="15" w:type="dxa"/>
            </w:tcMar>
            <w:vAlign w:val="bottom"/>
          </w:tcPr>
          <w:p w14:paraId="0F581221" w14:textId="1F6A15E2" w:rsidR="00E8744B" w:rsidRPr="00D6326E" w:rsidRDefault="00E8744B" w:rsidP="00E8744B">
            <w:pPr>
              <w:keepNext/>
              <w:ind w:right="372"/>
              <w:jc w:val="right"/>
              <w:rPr>
                <w:rFonts w:asciiTheme="minorHAnsi" w:hAnsiTheme="minorHAnsi"/>
                <w:szCs w:val="23"/>
              </w:rPr>
            </w:pPr>
            <w:r w:rsidRPr="00D6326E">
              <w:rPr>
                <w:szCs w:val="23"/>
              </w:rPr>
              <w:t>15,349</w:t>
            </w:r>
          </w:p>
        </w:tc>
        <w:tc>
          <w:tcPr>
            <w:tcW w:w="2211" w:type="dxa"/>
            <w:tcBorders>
              <w:top w:val="nil"/>
              <w:left w:val="nil"/>
              <w:bottom w:val="nil"/>
              <w:right w:val="nil"/>
            </w:tcBorders>
            <w:shd w:val="clear" w:color="auto" w:fill="auto"/>
            <w:noWrap/>
            <w:tcMar>
              <w:top w:w="15" w:type="dxa"/>
              <w:left w:w="15" w:type="dxa"/>
              <w:bottom w:w="0" w:type="dxa"/>
              <w:right w:w="15" w:type="dxa"/>
            </w:tcMar>
            <w:vAlign w:val="bottom"/>
          </w:tcPr>
          <w:p w14:paraId="40BC3E9A" w14:textId="43D63187" w:rsidR="00E8744B" w:rsidRPr="00D6326E" w:rsidRDefault="00E8744B" w:rsidP="00E8744B">
            <w:pPr>
              <w:keepNext/>
              <w:ind w:right="372"/>
              <w:jc w:val="right"/>
              <w:rPr>
                <w:rFonts w:asciiTheme="minorHAnsi" w:hAnsiTheme="minorHAnsi"/>
                <w:szCs w:val="23"/>
              </w:rPr>
            </w:pPr>
            <w:r w:rsidRPr="00D6326E">
              <w:rPr>
                <w:szCs w:val="23"/>
              </w:rPr>
              <w:t>11,530</w:t>
            </w:r>
          </w:p>
        </w:tc>
        <w:tc>
          <w:tcPr>
            <w:tcW w:w="2212"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10BA5FC8" w14:textId="0B36EB40" w:rsidR="00E8744B" w:rsidRPr="00D6326E" w:rsidRDefault="00E8744B" w:rsidP="00E8744B">
            <w:pPr>
              <w:keepNext/>
              <w:ind w:right="372"/>
              <w:jc w:val="right"/>
              <w:rPr>
                <w:rFonts w:asciiTheme="minorHAnsi" w:hAnsiTheme="minorHAnsi"/>
                <w:szCs w:val="23"/>
              </w:rPr>
            </w:pPr>
            <w:r w:rsidRPr="00D6326E">
              <w:rPr>
                <w:szCs w:val="23"/>
              </w:rPr>
              <w:t>75.1</w:t>
            </w:r>
          </w:p>
        </w:tc>
      </w:tr>
      <w:tr w:rsidR="00E8744B" w:rsidRPr="00D6326E" w14:paraId="2F2AA787" w14:textId="77777777" w:rsidTr="008E6A52">
        <w:trPr>
          <w:trHeight w:val="255"/>
        </w:trPr>
        <w:tc>
          <w:tcPr>
            <w:tcW w:w="226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6C3B69E1" w14:textId="77777777" w:rsidR="00E8744B" w:rsidRPr="00D6326E" w:rsidRDefault="00E8744B" w:rsidP="00E8744B">
            <w:pPr>
              <w:keepNext/>
              <w:rPr>
                <w:rFonts w:asciiTheme="minorHAnsi" w:hAnsiTheme="minorHAnsi"/>
                <w:b/>
                <w:bCs/>
                <w:iCs/>
                <w:szCs w:val="23"/>
              </w:rPr>
            </w:pPr>
            <w:r w:rsidRPr="00D6326E">
              <w:rPr>
                <w:rFonts w:asciiTheme="minorHAnsi" w:hAnsiTheme="minorHAnsi"/>
                <w:b/>
                <w:bCs/>
                <w:iCs/>
                <w:szCs w:val="23"/>
              </w:rPr>
              <w:t>Total</w:t>
            </w:r>
          </w:p>
        </w:tc>
        <w:tc>
          <w:tcPr>
            <w:tcW w:w="2378" w:type="dxa"/>
            <w:tcBorders>
              <w:top w:val="nil"/>
              <w:left w:val="nil"/>
              <w:bottom w:val="single" w:sz="4" w:space="0" w:color="auto"/>
              <w:right w:val="nil"/>
            </w:tcBorders>
            <w:shd w:val="clear" w:color="auto" w:fill="auto"/>
            <w:noWrap/>
            <w:tcMar>
              <w:top w:w="15" w:type="dxa"/>
              <w:left w:w="15" w:type="dxa"/>
              <w:bottom w:w="0" w:type="dxa"/>
              <w:right w:w="15" w:type="dxa"/>
            </w:tcMar>
            <w:vAlign w:val="bottom"/>
          </w:tcPr>
          <w:p w14:paraId="3E59E063" w14:textId="54EBBC9B" w:rsidR="00E8744B" w:rsidRPr="00D6326E" w:rsidRDefault="00E8744B" w:rsidP="00E8744B">
            <w:pPr>
              <w:keepNext/>
              <w:ind w:right="372"/>
              <w:jc w:val="right"/>
              <w:rPr>
                <w:rFonts w:asciiTheme="minorHAnsi" w:hAnsiTheme="minorHAnsi"/>
                <w:b/>
                <w:szCs w:val="23"/>
              </w:rPr>
            </w:pPr>
            <w:r w:rsidRPr="00D6326E">
              <w:rPr>
                <w:b/>
                <w:bCs/>
                <w:szCs w:val="23"/>
              </w:rPr>
              <w:t>1,241,159</w:t>
            </w:r>
          </w:p>
        </w:tc>
        <w:tc>
          <w:tcPr>
            <w:tcW w:w="2211" w:type="dxa"/>
            <w:tcBorders>
              <w:top w:val="nil"/>
              <w:left w:val="nil"/>
              <w:bottom w:val="single" w:sz="4" w:space="0" w:color="auto"/>
              <w:right w:val="nil"/>
            </w:tcBorders>
            <w:shd w:val="clear" w:color="auto" w:fill="auto"/>
            <w:noWrap/>
            <w:tcMar>
              <w:top w:w="15" w:type="dxa"/>
              <w:left w:w="15" w:type="dxa"/>
              <w:bottom w:w="0" w:type="dxa"/>
              <w:right w:w="15" w:type="dxa"/>
            </w:tcMar>
            <w:vAlign w:val="bottom"/>
          </w:tcPr>
          <w:p w14:paraId="1902155A" w14:textId="50415E5C" w:rsidR="00E8744B" w:rsidRPr="00D6326E" w:rsidRDefault="00E8744B" w:rsidP="00E8744B">
            <w:pPr>
              <w:keepNext/>
              <w:ind w:right="372"/>
              <w:jc w:val="right"/>
              <w:rPr>
                <w:rFonts w:asciiTheme="minorHAnsi" w:hAnsiTheme="minorHAnsi"/>
                <w:b/>
                <w:bCs/>
                <w:iCs/>
                <w:szCs w:val="23"/>
              </w:rPr>
            </w:pPr>
            <w:r w:rsidRPr="00D6326E">
              <w:rPr>
                <w:b/>
                <w:bCs/>
                <w:szCs w:val="23"/>
              </w:rPr>
              <w:t>928,517</w:t>
            </w:r>
          </w:p>
        </w:tc>
        <w:tc>
          <w:tcPr>
            <w:tcW w:w="22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FF9D9EF" w14:textId="76CDCF67" w:rsidR="00E8744B" w:rsidRPr="00D6326E" w:rsidRDefault="00E8744B" w:rsidP="00E8744B">
            <w:pPr>
              <w:keepNext/>
              <w:ind w:right="372"/>
              <w:jc w:val="right"/>
              <w:rPr>
                <w:rFonts w:asciiTheme="minorHAnsi" w:hAnsiTheme="minorHAnsi"/>
                <w:b/>
                <w:bCs/>
                <w:iCs/>
                <w:szCs w:val="23"/>
              </w:rPr>
            </w:pPr>
            <w:r w:rsidRPr="00D6326E">
              <w:rPr>
                <w:b/>
                <w:bCs/>
                <w:szCs w:val="23"/>
              </w:rPr>
              <w:t>74.8</w:t>
            </w:r>
          </w:p>
        </w:tc>
      </w:tr>
    </w:tbl>
    <w:p w14:paraId="1269A9B5" w14:textId="5588F483" w:rsidR="00030D6F" w:rsidRPr="00D6326E" w:rsidRDefault="00030D6F" w:rsidP="00030D6F">
      <w:pPr>
        <w:ind w:right="544"/>
        <w:jc w:val="both"/>
        <w:rPr>
          <w:i/>
          <w:sz w:val="20"/>
        </w:rPr>
      </w:pPr>
      <w:r w:rsidRPr="00D6326E">
        <w:rPr>
          <w:i/>
          <w:sz w:val="20"/>
        </w:rPr>
        <w:t xml:space="preserve"> Excludes </w:t>
      </w:r>
      <w:r w:rsidR="0065204A" w:rsidRPr="00D6326E">
        <w:rPr>
          <w:i/>
          <w:sz w:val="20"/>
        </w:rPr>
        <w:t xml:space="preserve">1 </w:t>
      </w:r>
      <w:r w:rsidRPr="00D6326E">
        <w:rPr>
          <w:i/>
          <w:sz w:val="20"/>
        </w:rPr>
        <w:t>women for whom DHB could not be determined</w:t>
      </w:r>
    </w:p>
    <w:p w14:paraId="7AA0390D" w14:textId="77777777" w:rsidR="00030D6F" w:rsidRPr="00D6326E" w:rsidRDefault="00030D6F" w:rsidP="00A92B3C">
      <w:bookmarkStart w:id="1182" w:name="_Ref275467371"/>
      <w:bookmarkStart w:id="1183" w:name="_Toc304970074"/>
      <w:bookmarkStart w:id="1184" w:name="_Toc469398307"/>
    </w:p>
    <w:p w14:paraId="6FB99FAE" w14:textId="77777777" w:rsidR="00030D6F" w:rsidRPr="00D6326E" w:rsidRDefault="00030D6F" w:rsidP="00A92B3C"/>
    <w:p w14:paraId="3F2FCF12" w14:textId="3FCB1B41" w:rsidR="00030D6F" w:rsidRPr="00D6326E" w:rsidRDefault="003A6634" w:rsidP="00030D6F">
      <w:pPr>
        <w:pStyle w:val="Caption"/>
        <w:keepNext/>
        <w:spacing w:after="80"/>
        <w:ind w:right="544"/>
        <w:jc w:val="both"/>
      </w:pPr>
      <w:bookmarkStart w:id="1185" w:name="_Ref475458665"/>
      <w:bookmarkStart w:id="1186" w:name="_Toc486941069"/>
      <w:bookmarkStart w:id="1187" w:name="_Toc475605543"/>
      <w:bookmarkStart w:id="1188" w:name="_Toc528676187"/>
      <w:r w:rsidRPr="00D6326E">
        <w:t>Table</w:t>
      </w:r>
      <w:r w:rsidR="00030D6F" w:rsidRPr="00D6326E">
        <w:t xml:space="preserve"> </w:t>
      </w:r>
      <w:r w:rsidR="0054600D" w:rsidRPr="00D6326E">
        <w:rPr>
          <w:noProof/>
        </w:rPr>
        <w:fldChar w:fldCharType="begin"/>
      </w:r>
      <w:r w:rsidR="0054600D" w:rsidRPr="00D6326E">
        <w:rPr>
          <w:noProof/>
        </w:rPr>
        <w:instrText xml:space="preserve"> SEQ Table \* ARABIC </w:instrText>
      </w:r>
      <w:r w:rsidR="0054600D" w:rsidRPr="00D6326E">
        <w:rPr>
          <w:noProof/>
        </w:rPr>
        <w:fldChar w:fldCharType="separate"/>
      </w:r>
      <w:r w:rsidR="00BE504B">
        <w:rPr>
          <w:noProof/>
        </w:rPr>
        <w:t>24</w:t>
      </w:r>
      <w:r w:rsidR="0054600D" w:rsidRPr="00D6326E">
        <w:rPr>
          <w:noProof/>
        </w:rPr>
        <w:fldChar w:fldCharType="end"/>
      </w:r>
      <w:bookmarkEnd w:id="1182"/>
      <w:bookmarkEnd w:id="1185"/>
      <w:r w:rsidR="00030D6F" w:rsidRPr="00D6326E">
        <w:t xml:space="preserve"> - Coverage by ethnicity (women 25-69 years screened in the three years prior to </w:t>
      </w:r>
      <w:r w:rsidR="002E5113" w:rsidRPr="00D6326E">
        <w:t>31 December 2017</w:t>
      </w:r>
      <w:r w:rsidR="00030D6F" w:rsidRPr="00D6326E">
        <w:t>, hysterectomy adjusted)</w:t>
      </w:r>
      <w:bookmarkEnd w:id="1183"/>
      <w:bookmarkEnd w:id="1184"/>
      <w:bookmarkEnd w:id="1186"/>
      <w:bookmarkEnd w:id="1187"/>
      <w:bookmarkEnd w:id="1188"/>
    </w:p>
    <w:tbl>
      <w:tblPr>
        <w:tblW w:w="8974" w:type="dxa"/>
        <w:tblInd w:w="93" w:type="dxa"/>
        <w:tblLayout w:type="fixed"/>
        <w:tblLook w:val="04A0" w:firstRow="1" w:lastRow="0" w:firstColumn="1" w:lastColumn="0" w:noHBand="0" w:noVBand="1"/>
      </w:tblPr>
      <w:tblGrid>
        <w:gridCol w:w="1860"/>
        <w:gridCol w:w="3145"/>
        <w:gridCol w:w="1984"/>
        <w:gridCol w:w="1985"/>
      </w:tblGrid>
      <w:tr w:rsidR="00030D6F" w:rsidRPr="00D6326E" w14:paraId="61A0DF47" w14:textId="77777777" w:rsidTr="00576432">
        <w:trPr>
          <w:trHeight w:val="552"/>
        </w:trPr>
        <w:tc>
          <w:tcPr>
            <w:tcW w:w="1860" w:type="dxa"/>
            <w:tcBorders>
              <w:top w:val="single" w:sz="4" w:space="0" w:color="auto"/>
              <w:left w:val="single" w:sz="4" w:space="0" w:color="auto"/>
              <w:bottom w:val="nil"/>
              <w:right w:val="nil"/>
            </w:tcBorders>
            <w:shd w:val="clear" w:color="000000" w:fill="D9D9D9"/>
            <w:noWrap/>
            <w:vAlign w:val="bottom"/>
            <w:hideMark/>
          </w:tcPr>
          <w:p w14:paraId="2827BEEE" w14:textId="77777777" w:rsidR="00030D6F" w:rsidRPr="00D6326E" w:rsidRDefault="00030D6F" w:rsidP="00576432">
            <w:pP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Ethnicity</w:t>
            </w:r>
          </w:p>
        </w:tc>
        <w:tc>
          <w:tcPr>
            <w:tcW w:w="3145" w:type="dxa"/>
            <w:tcBorders>
              <w:top w:val="single" w:sz="4" w:space="0" w:color="auto"/>
              <w:left w:val="nil"/>
              <w:bottom w:val="nil"/>
              <w:right w:val="nil"/>
            </w:tcBorders>
            <w:shd w:val="clear" w:color="000000" w:fill="D9D9D9"/>
            <w:vAlign w:val="bottom"/>
            <w:hideMark/>
          </w:tcPr>
          <w:p w14:paraId="17D47EB0" w14:textId="77777777" w:rsidR="00030D6F" w:rsidRPr="00D6326E" w:rsidRDefault="00030D6F" w:rsidP="00576432">
            <w:pPr>
              <w:jc w:val="cente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Hysterectomy adjusted population</w:t>
            </w:r>
          </w:p>
        </w:tc>
        <w:tc>
          <w:tcPr>
            <w:tcW w:w="3969" w:type="dxa"/>
            <w:gridSpan w:val="2"/>
            <w:tcBorders>
              <w:top w:val="single" w:sz="4" w:space="0" w:color="auto"/>
              <w:left w:val="nil"/>
              <w:bottom w:val="nil"/>
              <w:right w:val="single" w:sz="4" w:space="0" w:color="000000"/>
            </w:tcBorders>
            <w:shd w:val="clear" w:color="000000" w:fill="D9D9D9"/>
            <w:vAlign w:val="bottom"/>
            <w:hideMark/>
          </w:tcPr>
          <w:p w14:paraId="4E0CF1B1" w14:textId="77777777" w:rsidR="00030D6F" w:rsidRPr="00D6326E" w:rsidRDefault="00030D6F" w:rsidP="00576432">
            <w:pPr>
              <w:jc w:val="cente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Women screened in the last 3 years (ages 25-69 years)</w:t>
            </w:r>
          </w:p>
        </w:tc>
      </w:tr>
      <w:tr w:rsidR="00030D6F" w:rsidRPr="00D6326E" w14:paraId="6E0F95A4" w14:textId="77777777" w:rsidTr="00576432">
        <w:trPr>
          <w:trHeight w:val="300"/>
        </w:trPr>
        <w:tc>
          <w:tcPr>
            <w:tcW w:w="1860" w:type="dxa"/>
            <w:tcBorders>
              <w:top w:val="nil"/>
              <w:left w:val="single" w:sz="4" w:space="0" w:color="auto"/>
              <w:bottom w:val="single" w:sz="4" w:space="0" w:color="auto"/>
              <w:right w:val="nil"/>
            </w:tcBorders>
            <w:shd w:val="clear" w:color="000000" w:fill="D9D9D9"/>
            <w:noWrap/>
            <w:vAlign w:val="bottom"/>
            <w:hideMark/>
          </w:tcPr>
          <w:p w14:paraId="73A287AC" w14:textId="77777777" w:rsidR="00030D6F" w:rsidRPr="00D6326E" w:rsidRDefault="00030D6F" w:rsidP="00576432">
            <w:pP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 </w:t>
            </w:r>
          </w:p>
        </w:tc>
        <w:tc>
          <w:tcPr>
            <w:tcW w:w="3145" w:type="dxa"/>
            <w:tcBorders>
              <w:top w:val="nil"/>
              <w:left w:val="nil"/>
              <w:bottom w:val="single" w:sz="4" w:space="0" w:color="auto"/>
              <w:right w:val="nil"/>
            </w:tcBorders>
            <w:shd w:val="clear" w:color="000000" w:fill="D9D9D9"/>
            <w:noWrap/>
            <w:vAlign w:val="bottom"/>
            <w:hideMark/>
          </w:tcPr>
          <w:p w14:paraId="3D3BCC5E" w14:textId="77777777" w:rsidR="00030D6F" w:rsidRPr="00D6326E" w:rsidRDefault="00030D6F" w:rsidP="00576432">
            <w:pPr>
              <w:jc w:val="cente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(ages 25-69 years)</w:t>
            </w:r>
          </w:p>
        </w:tc>
        <w:tc>
          <w:tcPr>
            <w:tcW w:w="1984" w:type="dxa"/>
            <w:tcBorders>
              <w:top w:val="nil"/>
              <w:left w:val="nil"/>
              <w:bottom w:val="single" w:sz="4" w:space="0" w:color="auto"/>
              <w:right w:val="nil"/>
            </w:tcBorders>
            <w:shd w:val="clear" w:color="000000" w:fill="D9D9D9"/>
            <w:noWrap/>
            <w:vAlign w:val="bottom"/>
            <w:hideMark/>
          </w:tcPr>
          <w:p w14:paraId="3A1C07CB" w14:textId="77777777" w:rsidR="00030D6F" w:rsidRPr="00D6326E" w:rsidRDefault="00030D6F" w:rsidP="00576432">
            <w:pPr>
              <w:jc w:val="cente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N</w:t>
            </w:r>
          </w:p>
        </w:tc>
        <w:tc>
          <w:tcPr>
            <w:tcW w:w="1985" w:type="dxa"/>
            <w:tcBorders>
              <w:top w:val="nil"/>
              <w:left w:val="nil"/>
              <w:bottom w:val="single" w:sz="4" w:space="0" w:color="auto"/>
              <w:right w:val="single" w:sz="4" w:space="0" w:color="auto"/>
            </w:tcBorders>
            <w:shd w:val="clear" w:color="000000" w:fill="D9D9D9"/>
            <w:noWrap/>
            <w:vAlign w:val="bottom"/>
            <w:hideMark/>
          </w:tcPr>
          <w:p w14:paraId="6063C1D3" w14:textId="77777777" w:rsidR="00030D6F" w:rsidRPr="00D6326E" w:rsidRDefault="00030D6F" w:rsidP="00576432">
            <w:pPr>
              <w:jc w:val="cente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w:t>
            </w:r>
          </w:p>
        </w:tc>
      </w:tr>
      <w:tr w:rsidR="009953C9" w:rsidRPr="00D6326E" w14:paraId="5E026877" w14:textId="77777777" w:rsidTr="009953C9">
        <w:trPr>
          <w:trHeight w:val="285"/>
        </w:trPr>
        <w:tc>
          <w:tcPr>
            <w:tcW w:w="1860" w:type="dxa"/>
            <w:tcBorders>
              <w:top w:val="nil"/>
              <w:left w:val="single" w:sz="4" w:space="0" w:color="auto"/>
              <w:bottom w:val="nil"/>
              <w:right w:val="nil"/>
            </w:tcBorders>
            <w:shd w:val="clear" w:color="auto" w:fill="auto"/>
            <w:noWrap/>
            <w:vAlign w:val="bottom"/>
            <w:hideMark/>
          </w:tcPr>
          <w:p w14:paraId="66EC942F" w14:textId="77777777" w:rsidR="009953C9" w:rsidRPr="00D6326E" w:rsidRDefault="009953C9" w:rsidP="009953C9">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Māori</w:t>
            </w:r>
          </w:p>
        </w:tc>
        <w:tc>
          <w:tcPr>
            <w:tcW w:w="3145" w:type="dxa"/>
            <w:tcBorders>
              <w:top w:val="nil"/>
              <w:left w:val="nil"/>
              <w:bottom w:val="nil"/>
              <w:right w:val="nil"/>
            </w:tcBorders>
            <w:shd w:val="clear" w:color="auto" w:fill="auto"/>
            <w:noWrap/>
            <w:vAlign w:val="bottom"/>
          </w:tcPr>
          <w:p w14:paraId="1CFDC696" w14:textId="68CA3728" w:rsidR="009953C9" w:rsidRPr="00D6326E" w:rsidRDefault="009953C9" w:rsidP="009953C9">
            <w:pPr>
              <w:ind w:right="742"/>
              <w:jc w:val="right"/>
              <w:rPr>
                <w:rFonts w:asciiTheme="minorHAnsi" w:hAnsiTheme="minorHAnsi" w:cs="Arial"/>
                <w:szCs w:val="23"/>
              </w:rPr>
            </w:pPr>
            <w:r w:rsidRPr="00D6326E">
              <w:rPr>
                <w:szCs w:val="23"/>
              </w:rPr>
              <w:t xml:space="preserve">167,479 </w:t>
            </w:r>
          </w:p>
        </w:tc>
        <w:tc>
          <w:tcPr>
            <w:tcW w:w="1984" w:type="dxa"/>
            <w:tcBorders>
              <w:top w:val="nil"/>
              <w:left w:val="nil"/>
              <w:bottom w:val="nil"/>
              <w:right w:val="nil"/>
            </w:tcBorders>
            <w:shd w:val="clear" w:color="auto" w:fill="auto"/>
            <w:noWrap/>
            <w:vAlign w:val="bottom"/>
          </w:tcPr>
          <w:p w14:paraId="4EB83777" w14:textId="30B2E368" w:rsidR="009953C9" w:rsidRPr="00D6326E" w:rsidRDefault="009953C9" w:rsidP="009953C9">
            <w:pPr>
              <w:ind w:right="742"/>
              <w:jc w:val="right"/>
              <w:rPr>
                <w:rFonts w:asciiTheme="minorHAnsi" w:hAnsiTheme="minorHAnsi" w:cs="Arial"/>
                <w:szCs w:val="23"/>
              </w:rPr>
            </w:pPr>
            <w:r w:rsidRPr="00D6326E">
              <w:rPr>
                <w:szCs w:val="23"/>
              </w:rPr>
              <w:t xml:space="preserve">103,896 </w:t>
            </w:r>
          </w:p>
        </w:tc>
        <w:tc>
          <w:tcPr>
            <w:tcW w:w="1985" w:type="dxa"/>
            <w:tcBorders>
              <w:top w:val="nil"/>
              <w:left w:val="nil"/>
              <w:bottom w:val="nil"/>
              <w:right w:val="single" w:sz="4" w:space="0" w:color="auto"/>
            </w:tcBorders>
            <w:shd w:val="clear" w:color="auto" w:fill="auto"/>
            <w:noWrap/>
            <w:vAlign w:val="bottom"/>
          </w:tcPr>
          <w:p w14:paraId="0C34BB4E" w14:textId="59CAD982" w:rsidR="009953C9" w:rsidRPr="00D6326E" w:rsidRDefault="009953C9" w:rsidP="009953C9">
            <w:pPr>
              <w:ind w:right="742"/>
              <w:jc w:val="right"/>
              <w:rPr>
                <w:rFonts w:asciiTheme="minorHAnsi" w:hAnsiTheme="minorHAnsi" w:cs="Arial"/>
                <w:szCs w:val="23"/>
              </w:rPr>
            </w:pPr>
            <w:r w:rsidRPr="00D6326E">
              <w:rPr>
                <w:szCs w:val="23"/>
              </w:rPr>
              <w:t xml:space="preserve">62.0 </w:t>
            </w:r>
          </w:p>
        </w:tc>
      </w:tr>
      <w:tr w:rsidR="009953C9" w:rsidRPr="00D6326E" w14:paraId="6F24E787" w14:textId="77777777" w:rsidTr="009953C9">
        <w:trPr>
          <w:trHeight w:val="285"/>
        </w:trPr>
        <w:tc>
          <w:tcPr>
            <w:tcW w:w="1860" w:type="dxa"/>
            <w:tcBorders>
              <w:top w:val="nil"/>
              <w:left w:val="single" w:sz="4" w:space="0" w:color="auto"/>
              <w:bottom w:val="nil"/>
              <w:right w:val="nil"/>
            </w:tcBorders>
            <w:shd w:val="clear" w:color="auto" w:fill="auto"/>
            <w:noWrap/>
            <w:vAlign w:val="bottom"/>
            <w:hideMark/>
          </w:tcPr>
          <w:p w14:paraId="1D6E81DD" w14:textId="77777777" w:rsidR="009953C9" w:rsidRPr="00D6326E" w:rsidRDefault="009953C9" w:rsidP="009953C9">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Pacific</w:t>
            </w:r>
          </w:p>
        </w:tc>
        <w:tc>
          <w:tcPr>
            <w:tcW w:w="3145" w:type="dxa"/>
            <w:tcBorders>
              <w:top w:val="nil"/>
              <w:left w:val="nil"/>
              <w:bottom w:val="nil"/>
              <w:right w:val="nil"/>
            </w:tcBorders>
            <w:shd w:val="clear" w:color="auto" w:fill="auto"/>
            <w:noWrap/>
            <w:vAlign w:val="bottom"/>
          </w:tcPr>
          <w:p w14:paraId="3378AC97" w14:textId="56072A11" w:rsidR="009953C9" w:rsidRPr="00D6326E" w:rsidRDefault="009953C9" w:rsidP="009953C9">
            <w:pPr>
              <w:ind w:right="742"/>
              <w:jc w:val="right"/>
              <w:rPr>
                <w:rFonts w:asciiTheme="minorHAnsi" w:hAnsiTheme="minorHAnsi" w:cs="Arial"/>
                <w:szCs w:val="23"/>
              </w:rPr>
            </w:pPr>
            <w:r w:rsidRPr="00D6326E">
              <w:rPr>
                <w:szCs w:val="23"/>
              </w:rPr>
              <w:t xml:space="preserve">69,397 </w:t>
            </w:r>
          </w:p>
        </w:tc>
        <w:tc>
          <w:tcPr>
            <w:tcW w:w="1984" w:type="dxa"/>
            <w:tcBorders>
              <w:top w:val="nil"/>
              <w:left w:val="nil"/>
              <w:bottom w:val="nil"/>
              <w:right w:val="nil"/>
            </w:tcBorders>
            <w:shd w:val="clear" w:color="auto" w:fill="auto"/>
            <w:noWrap/>
            <w:vAlign w:val="bottom"/>
          </w:tcPr>
          <w:p w14:paraId="3781E443" w14:textId="6BE59FD8" w:rsidR="009953C9" w:rsidRPr="00D6326E" w:rsidRDefault="009953C9" w:rsidP="009953C9">
            <w:pPr>
              <w:ind w:right="742"/>
              <w:jc w:val="right"/>
              <w:rPr>
                <w:rFonts w:asciiTheme="minorHAnsi" w:hAnsiTheme="minorHAnsi" w:cs="Arial"/>
                <w:szCs w:val="23"/>
              </w:rPr>
            </w:pPr>
            <w:r w:rsidRPr="00D6326E">
              <w:rPr>
                <w:szCs w:val="23"/>
              </w:rPr>
              <w:t xml:space="preserve">50,971 </w:t>
            </w:r>
          </w:p>
        </w:tc>
        <w:tc>
          <w:tcPr>
            <w:tcW w:w="1985" w:type="dxa"/>
            <w:tcBorders>
              <w:top w:val="nil"/>
              <w:left w:val="nil"/>
              <w:bottom w:val="nil"/>
              <w:right w:val="single" w:sz="4" w:space="0" w:color="auto"/>
            </w:tcBorders>
            <w:shd w:val="clear" w:color="auto" w:fill="auto"/>
            <w:noWrap/>
            <w:vAlign w:val="bottom"/>
          </w:tcPr>
          <w:p w14:paraId="0D1EBC27" w14:textId="63322138" w:rsidR="009953C9" w:rsidRPr="00D6326E" w:rsidRDefault="009953C9" w:rsidP="009953C9">
            <w:pPr>
              <w:ind w:right="742"/>
              <w:jc w:val="right"/>
              <w:rPr>
                <w:rFonts w:asciiTheme="minorHAnsi" w:hAnsiTheme="minorHAnsi" w:cs="Arial"/>
                <w:szCs w:val="23"/>
              </w:rPr>
            </w:pPr>
            <w:r w:rsidRPr="00D6326E">
              <w:rPr>
                <w:szCs w:val="23"/>
              </w:rPr>
              <w:t xml:space="preserve">73.4 </w:t>
            </w:r>
          </w:p>
        </w:tc>
      </w:tr>
      <w:tr w:rsidR="009953C9" w:rsidRPr="00D6326E" w14:paraId="3189375F" w14:textId="77777777" w:rsidTr="009953C9">
        <w:trPr>
          <w:trHeight w:val="285"/>
        </w:trPr>
        <w:tc>
          <w:tcPr>
            <w:tcW w:w="1860" w:type="dxa"/>
            <w:tcBorders>
              <w:top w:val="nil"/>
              <w:left w:val="single" w:sz="4" w:space="0" w:color="auto"/>
              <w:bottom w:val="nil"/>
              <w:right w:val="nil"/>
            </w:tcBorders>
            <w:shd w:val="clear" w:color="auto" w:fill="auto"/>
            <w:noWrap/>
            <w:vAlign w:val="bottom"/>
            <w:hideMark/>
          </w:tcPr>
          <w:p w14:paraId="75D30B31" w14:textId="77777777" w:rsidR="009953C9" w:rsidRPr="00D6326E" w:rsidRDefault="009953C9" w:rsidP="009953C9">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Asian</w:t>
            </w:r>
          </w:p>
        </w:tc>
        <w:tc>
          <w:tcPr>
            <w:tcW w:w="3145" w:type="dxa"/>
            <w:tcBorders>
              <w:top w:val="nil"/>
              <w:left w:val="nil"/>
              <w:bottom w:val="nil"/>
              <w:right w:val="nil"/>
            </w:tcBorders>
            <w:shd w:val="clear" w:color="auto" w:fill="auto"/>
            <w:noWrap/>
            <w:vAlign w:val="bottom"/>
          </w:tcPr>
          <w:p w14:paraId="3C615F65" w14:textId="15315603" w:rsidR="009953C9" w:rsidRPr="00D6326E" w:rsidRDefault="009953C9" w:rsidP="009953C9">
            <w:pPr>
              <w:ind w:right="742"/>
              <w:jc w:val="right"/>
              <w:rPr>
                <w:rFonts w:asciiTheme="minorHAnsi" w:hAnsiTheme="minorHAnsi" w:cs="Arial"/>
                <w:szCs w:val="23"/>
              </w:rPr>
            </w:pPr>
            <w:r w:rsidRPr="00D6326E">
              <w:rPr>
                <w:szCs w:val="23"/>
              </w:rPr>
              <w:t xml:space="preserve">198,974 </w:t>
            </w:r>
          </w:p>
        </w:tc>
        <w:tc>
          <w:tcPr>
            <w:tcW w:w="1984" w:type="dxa"/>
            <w:tcBorders>
              <w:top w:val="nil"/>
              <w:left w:val="nil"/>
              <w:bottom w:val="nil"/>
              <w:right w:val="nil"/>
            </w:tcBorders>
            <w:shd w:val="clear" w:color="auto" w:fill="auto"/>
            <w:noWrap/>
            <w:vAlign w:val="bottom"/>
          </w:tcPr>
          <w:p w14:paraId="7E95849F" w14:textId="20BD5D73" w:rsidR="009953C9" w:rsidRPr="00D6326E" w:rsidRDefault="009953C9" w:rsidP="009953C9">
            <w:pPr>
              <w:ind w:right="742"/>
              <w:jc w:val="right"/>
              <w:rPr>
                <w:rFonts w:asciiTheme="minorHAnsi" w:hAnsiTheme="minorHAnsi" w:cs="Arial"/>
                <w:szCs w:val="23"/>
              </w:rPr>
            </w:pPr>
            <w:r w:rsidRPr="00D6326E">
              <w:rPr>
                <w:szCs w:val="23"/>
              </w:rPr>
              <w:t xml:space="preserve">126,189 </w:t>
            </w:r>
          </w:p>
        </w:tc>
        <w:tc>
          <w:tcPr>
            <w:tcW w:w="1985" w:type="dxa"/>
            <w:tcBorders>
              <w:top w:val="nil"/>
              <w:left w:val="nil"/>
              <w:bottom w:val="nil"/>
              <w:right w:val="single" w:sz="4" w:space="0" w:color="auto"/>
            </w:tcBorders>
            <w:shd w:val="clear" w:color="auto" w:fill="auto"/>
            <w:noWrap/>
            <w:vAlign w:val="bottom"/>
          </w:tcPr>
          <w:p w14:paraId="490DCD49" w14:textId="1BB6CCA3" w:rsidR="009953C9" w:rsidRPr="00D6326E" w:rsidRDefault="009953C9" w:rsidP="009953C9">
            <w:pPr>
              <w:ind w:right="742"/>
              <w:jc w:val="right"/>
              <w:rPr>
                <w:rFonts w:asciiTheme="minorHAnsi" w:hAnsiTheme="minorHAnsi" w:cs="Arial"/>
                <w:szCs w:val="23"/>
              </w:rPr>
            </w:pPr>
            <w:r w:rsidRPr="00D6326E">
              <w:rPr>
                <w:szCs w:val="23"/>
              </w:rPr>
              <w:t xml:space="preserve">63.4 </w:t>
            </w:r>
          </w:p>
        </w:tc>
      </w:tr>
      <w:tr w:rsidR="009953C9" w:rsidRPr="00D6326E" w14:paraId="59CB7A09" w14:textId="77777777" w:rsidTr="009953C9">
        <w:trPr>
          <w:trHeight w:val="285"/>
        </w:trPr>
        <w:tc>
          <w:tcPr>
            <w:tcW w:w="1860" w:type="dxa"/>
            <w:tcBorders>
              <w:top w:val="nil"/>
              <w:left w:val="single" w:sz="4" w:space="0" w:color="auto"/>
              <w:bottom w:val="nil"/>
              <w:right w:val="nil"/>
            </w:tcBorders>
            <w:shd w:val="clear" w:color="auto" w:fill="auto"/>
            <w:noWrap/>
            <w:vAlign w:val="bottom"/>
            <w:hideMark/>
          </w:tcPr>
          <w:p w14:paraId="781E06C8" w14:textId="77777777" w:rsidR="009953C9" w:rsidRPr="00D6326E" w:rsidRDefault="009953C9" w:rsidP="009953C9">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European/ Other</w:t>
            </w:r>
          </w:p>
        </w:tc>
        <w:tc>
          <w:tcPr>
            <w:tcW w:w="3145" w:type="dxa"/>
            <w:tcBorders>
              <w:top w:val="nil"/>
              <w:left w:val="nil"/>
              <w:bottom w:val="nil"/>
              <w:right w:val="nil"/>
            </w:tcBorders>
            <w:shd w:val="clear" w:color="auto" w:fill="auto"/>
            <w:noWrap/>
            <w:vAlign w:val="bottom"/>
          </w:tcPr>
          <w:p w14:paraId="32F72D9A" w14:textId="4ED5441C" w:rsidR="009953C9" w:rsidRPr="00D6326E" w:rsidRDefault="009953C9" w:rsidP="009953C9">
            <w:pPr>
              <w:ind w:right="742"/>
              <w:jc w:val="right"/>
              <w:rPr>
                <w:rFonts w:asciiTheme="minorHAnsi" w:hAnsiTheme="minorHAnsi" w:cs="Arial"/>
                <w:szCs w:val="23"/>
              </w:rPr>
            </w:pPr>
            <w:r w:rsidRPr="00D6326E">
              <w:rPr>
                <w:szCs w:val="23"/>
              </w:rPr>
              <w:t xml:space="preserve">805,309 </w:t>
            </w:r>
          </w:p>
        </w:tc>
        <w:tc>
          <w:tcPr>
            <w:tcW w:w="1984" w:type="dxa"/>
            <w:tcBorders>
              <w:top w:val="nil"/>
              <w:left w:val="nil"/>
              <w:bottom w:val="nil"/>
              <w:right w:val="nil"/>
            </w:tcBorders>
            <w:shd w:val="clear" w:color="auto" w:fill="auto"/>
            <w:noWrap/>
            <w:vAlign w:val="bottom"/>
          </w:tcPr>
          <w:p w14:paraId="4F9D4C07" w14:textId="66A2B72B" w:rsidR="009953C9" w:rsidRPr="00D6326E" w:rsidRDefault="009953C9" w:rsidP="009953C9">
            <w:pPr>
              <w:ind w:right="742"/>
              <w:jc w:val="right"/>
              <w:rPr>
                <w:rFonts w:asciiTheme="minorHAnsi" w:hAnsiTheme="minorHAnsi" w:cs="Arial"/>
                <w:szCs w:val="23"/>
              </w:rPr>
            </w:pPr>
            <w:r w:rsidRPr="00D6326E">
              <w:rPr>
                <w:szCs w:val="23"/>
              </w:rPr>
              <w:t xml:space="preserve">647,462 </w:t>
            </w:r>
          </w:p>
        </w:tc>
        <w:tc>
          <w:tcPr>
            <w:tcW w:w="1985" w:type="dxa"/>
            <w:tcBorders>
              <w:top w:val="nil"/>
              <w:left w:val="nil"/>
              <w:bottom w:val="nil"/>
              <w:right w:val="single" w:sz="4" w:space="0" w:color="auto"/>
            </w:tcBorders>
            <w:shd w:val="clear" w:color="auto" w:fill="auto"/>
            <w:noWrap/>
            <w:vAlign w:val="bottom"/>
          </w:tcPr>
          <w:p w14:paraId="607A95A3" w14:textId="0B59D407" w:rsidR="009953C9" w:rsidRPr="00D6326E" w:rsidRDefault="009953C9" w:rsidP="009953C9">
            <w:pPr>
              <w:ind w:right="742"/>
              <w:jc w:val="right"/>
              <w:rPr>
                <w:rFonts w:asciiTheme="minorHAnsi" w:hAnsiTheme="minorHAnsi" w:cs="Arial"/>
                <w:szCs w:val="23"/>
              </w:rPr>
            </w:pPr>
            <w:r w:rsidRPr="00D6326E">
              <w:rPr>
                <w:szCs w:val="23"/>
              </w:rPr>
              <w:t xml:space="preserve">80.4 </w:t>
            </w:r>
          </w:p>
        </w:tc>
      </w:tr>
      <w:tr w:rsidR="009953C9" w:rsidRPr="00D6326E" w14:paraId="74BEB566" w14:textId="77777777" w:rsidTr="009953C9">
        <w:trPr>
          <w:trHeight w:val="300"/>
        </w:trPr>
        <w:tc>
          <w:tcPr>
            <w:tcW w:w="1860" w:type="dxa"/>
            <w:tcBorders>
              <w:top w:val="nil"/>
              <w:left w:val="single" w:sz="4" w:space="0" w:color="auto"/>
              <w:bottom w:val="single" w:sz="4" w:space="0" w:color="auto"/>
              <w:right w:val="nil"/>
            </w:tcBorders>
            <w:shd w:val="clear" w:color="auto" w:fill="auto"/>
            <w:noWrap/>
            <w:vAlign w:val="bottom"/>
            <w:hideMark/>
          </w:tcPr>
          <w:p w14:paraId="6E1593B8" w14:textId="77777777" w:rsidR="009953C9" w:rsidRPr="00D6326E" w:rsidRDefault="009953C9" w:rsidP="009953C9">
            <w:pP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Total</w:t>
            </w:r>
          </w:p>
        </w:tc>
        <w:tc>
          <w:tcPr>
            <w:tcW w:w="3145" w:type="dxa"/>
            <w:tcBorders>
              <w:top w:val="nil"/>
              <w:left w:val="nil"/>
              <w:bottom w:val="single" w:sz="4" w:space="0" w:color="auto"/>
              <w:right w:val="nil"/>
            </w:tcBorders>
            <w:shd w:val="clear" w:color="auto" w:fill="auto"/>
            <w:noWrap/>
            <w:vAlign w:val="bottom"/>
          </w:tcPr>
          <w:p w14:paraId="4CD0DBA0" w14:textId="1027B722" w:rsidR="009953C9" w:rsidRPr="00D6326E" w:rsidRDefault="009953C9" w:rsidP="009953C9">
            <w:pPr>
              <w:ind w:right="742"/>
              <w:jc w:val="right"/>
              <w:rPr>
                <w:rFonts w:asciiTheme="minorHAnsi" w:hAnsiTheme="minorHAnsi" w:cs="Arial"/>
                <w:b/>
                <w:bCs/>
                <w:szCs w:val="23"/>
              </w:rPr>
            </w:pPr>
            <w:r w:rsidRPr="00D6326E">
              <w:rPr>
                <w:b/>
                <w:bCs/>
                <w:szCs w:val="23"/>
              </w:rPr>
              <w:t xml:space="preserve">1,241,159 </w:t>
            </w:r>
          </w:p>
        </w:tc>
        <w:tc>
          <w:tcPr>
            <w:tcW w:w="1984" w:type="dxa"/>
            <w:tcBorders>
              <w:top w:val="nil"/>
              <w:left w:val="nil"/>
              <w:bottom w:val="single" w:sz="4" w:space="0" w:color="auto"/>
              <w:right w:val="nil"/>
            </w:tcBorders>
            <w:shd w:val="clear" w:color="auto" w:fill="auto"/>
            <w:noWrap/>
            <w:vAlign w:val="bottom"/>
          </w:tcPr>
          <w:p w14:paraId="0386649E" w14:textId="2231009C" w:rsidR="009953C9" w:rsidRPr="00D6326E" w:rsidRDefault="009953C9" w:rsidP="009953C9">
            <w:pPr>
              <w:ind w:right="742"/>
              <w:jc w:val="right"/>
              <w:rPr>
                <w:rFonts w:asciiTheme="minorHAnsi" w:hAnsiTheme="minorHAnsi" w:cs="Arial"/>
                <w:b/>
                <w:bCs/>
                <w:szCs w:val="23"/>
              </w:rPr>
            </w:pPr>
            <w:r w:rsidRPr="00D6326E">
              <w:rPr>
                <w:b/>
                <w:bCs/>
                <w:szCs w:val="23"/>
              </w:rPr>
              <w:t xml:space="preserve">928,518 </w:t>
            </w:r>
          </w:p>
        </w:tc>
        <w:tc>
          <w:tcPr>
            <w:tcW w:w="1985" w:type="dxa"/>
            <w:tcBorders>
              <w:top w:val="nil"/>
              <w:left w:val="nil"/>
              <w:bottom w:val="single" w:sz="4" w:space="0" w:color="auto"/>
              <w:right w:val="single" w:sz="4" w:space="0" w:color="auto"/>
            </w:tcBorders>
            <w:shd w:val="clear" w:color="auto" w:fill="auto"/>
            <w:noWrap/>
            <w:vAlign w:val="bottom"/>
          </w:tcPr>
          <w:p w14:paraId="55CEAC8E" w14:textId="4CF114D2" w:rsidR="009953C9" w:rsidRPr="00D6326E" w:rsidRDefault="009953C9" w:rsidP="009953C9">
            <w:pPr>
              <w:ind w:right="742"/>
              <w:jc w:val="right"/>
              <w:rPr>
                <w:rFonts w:asciiTheme="minorHAnsi" w:hAnsiTheme="minorHAnsi" w:cs="Arial"/>
                <w:b/>
                <w:bCs/>
                <w:szCs w:val="23"/>
              </w:rPr>
            </w:pPr>
            <w:r w:rsidRPr="00D6326E">
              <w:rPr>
                <w:b/>
                <w:bCs/>
                <w:szCs w:val="23"/>
              </w:rPr>
              <w:t xml:space="preserve">74.8 </w:t>
            </w:r>
          </w:p>
        </w:tc>
      </w:tr>
    </w:tbl>
    <w:p w14:paraId="534206E2" w14:textId="77777777" w:rsidR="00030D6F" w:rsidRPr="00D6326E" w:rsidRDefault="00030D6F" w:rsidP="00030D6F">
      <w:pPr>
        <w:pStyle w:val="Caption"/>
        <w:ind w:right="544"/>
        <w:jc w:val="both"/>
        <w:sectPr w:rsidR="00030D6F" w:rsidRPr="00D6326E" w:rsidSect="008A3FC6">
          <w:footerReference w:type="default" r:id="rId151"/>
          <w:pgSz w:w="11907" w:h="16839" w:code="9"/>
          <w:pgMar w:top="1440" w:right="1417" w:bottom="1276" w:left="1440" w:header="708" w:footer="567" w:gutter="0"/>
          <w:cols w:space="708"/>
          <w:docGrid w:linePitch="360"/>
        </w:sectPr>
      </w:pPr>
    </w:p>
    <w:p w14:paraId="270EFD9F" w14:textId="77777777" w:rsidR="00030D6F" w:rsidRPr="00D6326E" w:rsidRDefault="00030D6F" w:rsidP="00030D6F">
      <w:pPr>
        <w:jc w:val="both"/>
      </w:pPr>
      <w:bookmarkStart w:id="1189" w:name="_Ref275467409"/>
      <w:bookmarkStart w:id="1190" w:name="_Ref328313681"/>
      <w:bookmarkStart w:id="1191" w:name="_Toc304970077"/>
      <w:bookmarkStart w:id="1192" w:name="_Toc469398308"/>
    </w:p>
    <w:p w14:paraId="0524775C" w14:textId="1D29A78F" w:rsidR="00030D6F" w:rsidRPr="00D6326E" w:rsidRDefault="003A6634" w:rsidP="00030D6F">
      <w:pPr>
        <w:pStyle w:val="Caption"/>
        <w:keepNext/>
        <w:spacing w:after="80"/>
        <w:ind w:right="544"/>
        <w:jc w:val="both"/>
      </w:pPr>
      <w:bookmarkStart w:id="1193" w:name="_Ref475452784"/>
      <w:bookmarkStart w:id="1194" w:name="_Toc486941070"/>
      <w:bookmarkStart w:id="1195" w:name="_Toc475605544"/>
      <w:bookmarkStart w:id="1196" w:name="_Toc528676188"/>
      <w:r w:rsidRPr="00D6326E">
        <w:t>Table</w:t>
      </w:r>
      <w:r w:rsidR="00030D6F" w:rsidRPr="00D6326E">
        <w:t xml:space="preserve"> </w:t>
      </w:r>
      <w:r w:rsidR="0054600D" w:rsidRPr="00D6326E">
        <w:rPr>
          <w:noProof/>
        </w:rPr>
        <w:fldChar w:fldCharType="begin"/>
      </w:r>
      <w:r w:rsidR="0054600D" w:rsidRPr="00D6326E">
        <w:rPr>
          <w:noProof/>
        </w:rPr>
        <w:instrText xml:space="preserve"> SEQ Table \* ARABIC </w:instrText>
      </w:r>
      <w:r w:rsidR="0054600D" w:rsidRPr="00D6326E">
        <w:rPr>
          <w:noProof/>
        </w:rPr>
        <w:fldChar w:fldCharType="separate"/>
      </w:r>
      <w:r w:rsidR="00BE504B">
        <w:rPr>
          <w:noProof/>
        </w:rPr>
        <w:t>25</w:t>
      </w:r>
      <w:r w:rsidR="0054600D" w:rsidRPr="00D6326E">
        <w:rPr>
          <w:noProof/>
        </w:rPr>
        <w:fldChar w:fldCharType="end"/>
      </w:r>
      <w:bookmarkEnd w:id="1193"/>
      <w:r w:rsidR="00030D6F" w:rsidRPr="00D6326E">
        <w:t xml:space="preserve"> - Coverage by age (women 20-69 years screened in the three years prior to </w:t>
      </w:r>
      <w:r w:rsidR="002E5113" w:rsidRPr="00D6326E">
        <w:t>31 December 2017</w:t>
      </w:r>
      <w:r w:rsidR="00030D6F" w:rsidRPr="00D6326E">
        <w:t>, hysterectomy adjusted)</w:t>
      </w:r>
      <w:bookmarkEnd w:id="1194"/>
      <w:bookmarkEnd w:id="1195"/>
      <w:bookmarkEnd w:id="1196"/>
    </w:p>
    <w:tbl>
      <w:tblPr>
        <w:tblW w:w="8549" w:type="dxa"/>
        <w:tblInd w:w="93" w:type="dxa"/>
        <w:tblLayout w:type="fixed"/>
        <w:tblLook w:val="04A0" w:firstRow="1" w:lastRow="0" w:firstColumn="1" w:lastColumn="0" w:noHBand="0" w:noVBand="1"/>
      </w:tblPr>
      <w:tblGrid>
        <w:gridCol w:w="1433"/>
        <w:gridCol w:w="2970"/>
        <w:gridCol w:w="2073"/>
        <w:gridCol w:w="2073"/>
      </w:tblGrid>
      <w:tr w:rsidR="00030D6F" w:rsidRPr="00D6326E" w14:paraId="500C678D" w14:textId="77777777" w:rsidTr="00576432">
        <w:trPr>
          <w:trHeight w:val="565"/>
        </w:trPr>
        <w:tc>
          <w:tcPr>
            <w:tcW w:w="1433" w:type="dxa"/>
            <w:tcBorders>
              <w:top w:val="single" w:sz="4" w:space="0" w:color="auto"/>
              <w:left w:val="single" w:sz="4" w:space="0" w:color="auto"/>
              <w:bottom w:val="nil"/>
              <w:right w:val="nil"/>
            </w:tcBorders>
            <w:shd w:val="clear" w:color="000000" w:fill="D9D9D9"/>
            <w:noWrap/>
            <w:vAlign w:val="bottom"/>
            <w:hideMark/>
          </w:tcPr>
          <w:p w14:paraId="6303B98B" w14:textId="77777777" w:rsidR="00030D6F" w:rsidRPr="00D6326E" w:rsidRDefault="00030D6F" w:rsidP="00576432">
            <w:pP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Age</w:t>
            </w:r>
          </w:p>
        </w:tc>
        <w:tc>
          <w:tcPr>
            <w:tcW w:w="2970" w:type="dxa"/>
            <w:tcBorders>
              <w:top w:val="single" w:sz="4" w:space="0" w:color="auto"/>
              <w:left w:val="nil"/>
              <w:bottom w:val="nil"/>
              <w:right w:val="nil"/>
            </w:tcBorders>
            <w:shd w:val="clear" w:color="000000" w:fill="D9D9D9"/>
            <w:vAlign w:val="bottom"/>
            <w:hideMark/>
          </w:tcPr>
          <w:p w14:paraId="20F20162" w14:textId="77777777" w:rsidR="00030D6F" w:rsidRPr="00D6326E" w:rsidRDefault="00030D6F" w:rsidP="00576432">
            <w:pP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Hysterectomy adjusted population</w:t>
            </w:r>
          </w:p>
        </w:tc>
        <w:tc>
          <w:tcPr>
            <w:tcW w:w="4146" w:type="dxa"/>
            <w:gridSpan w:val="2"/>
            <w:tcBorders>
              <w:top w:val="single" w:sz="4" w:space="0" w:color="auto"/>
              <w:left w:val="nil"/>
              <w:bottom w:val="nil"/>
              <w:right w:val="single" w:sz="4" w:space="0" w:color="000000"/>
            </w:tcBorders>
            <w:shd w:val="clear" w:color="000000" w:fill="D9D9D9"/>
            <w:vAlign w:val="bottom"/>
            <w:hideMark/>
          </w:tcPr>
          <w:p w14:paraId="7F2BD80D" w14:textId="77777777" w:rsidR="00030D6F" w:rsidRPr="00D6326E" w:rsidRDefault="00030D6F" w:rsidP="00576432">
            <w:pPr>
              <w:jc w:val="cente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Women screened in the last 3 years</w:t>
            </w:r>
          </w:p>
        </w:tc>
      </w:tr>
      <w:tr w:rsidR="00030D6F" w:rsidRPr="00D6326E" w14:paraId="44BEEA5D" w14:textId="77777777" w:rsidTr="00576432">
        <w:trPr>
          <w:trHeight w:val="315"/>
        </w:trPr>
        <w:tc>
          <w:tcPr>
            <w:tcW w:w="1433" w:type="dxa"/>
            <w:tcBorders>
              <w:top w:val="nil"/>
              <w:left w:val="single" w:sz="4" w:space="0" w:color="auto"/>
              <w:bottom w:val="single" w:sz="4" w:space="0" w:color="auto"/>
              <w:right w:val="nil"/>
            </w:tcBorders>
            <w:shd w:val="clear" w:color="000000" w:fill="D9D9D9"/>
            <w:noWrap/>
            <w:vAlign w:val="bottom"/>
            <w:hideMark/>
          </w:tcPr>
          <w:p w14:paraId="06ED7DBE" w14:textId="77777777" w:rsidR="00030D6F" w:rsidRPr="00D6326E" w:rsidRDefault="00030D6F" w:rsidP="00576432">
            <w:pP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 </w:t>
            </w:r>
          </w:p>
        </w:tc>
        <w:tc>
          <w:tcPr>
            <w:tcW w:w="2970" w:type="dxa"/>
            <w:tcBorders>
              <w:top w:val="nil"/>
              <w:left w:val="nil"/>
              <w:bottom w:val="single" w:sz="4" w:space="0" w:color="auto"/>
              <w:right w:val="nil"/>
            </w:tcBorders>
            <w:shd w:val="clear" w:color="000000" w:fill="D9D9D9"/>
            <w:noWrap/>
            <w:vAlign w:val="bottom"/>
            <w:hideMark/>
          </w:tcPr>
          <w:p w14:paraId="5FFD9C9E" w14:textId="77777777" w:rsidR="00030D6F" w:rsidRPr="00D6326E" w:rsidRDefault="00030D6F" w:rsidP="00576432">
            <w:pPr>
              <w:jc w:val="cente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N</w:t>
            </w:r>
          </w:p>
        </w:tc>
        <w:tc>
          <w:tcPr>
            <w:tcW w:w="2073" w:type="dxa"/>
            <w:tcBorders>
              <w:top w:val="nil"/>
              <w:left w:val="nil"/>
              <w:bottom w:val="single" w:sz="4" w:space="0" w:color="auto"/>
              <w:right w:val="nil"/>
            </w:tcBorders>
            <w:shd w:val="clear" w:color="000000" w:fill="D9D9D9"/>
            <w:noWrap/>
            <w:vAlign w:val="bottom"/>
            <w:hideMark/>
          </w:tcPr>
          <w:p w14:paraId="1F6E34E3" w14:textId="77777777" w:rsidR="00030D6F" w:rsidRPr="00D6326E" w:rsidRDefault="00030D6F" w:rsidP="00576432">
            <w:pPr>
              <w:ind w:right="176"/>
              <w:jc w:val="right"/>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N</w:t>
            </w:r>
          </w:p>
        </w:tc>
        <w:tc>
          <w:tcPr>
            <w:tcW w:w="2073" w:type="dxa"/>
            <w:tcBorders>
              <w:top w:val="nil"/>
              <w:left w:val="nil"/>
              <w:bottom w:val="single" w:sz="4" w:space="0" w:color="auto"/>
              <w:right w:val="single" w:sz="4" w:space="0" w:color="auto"/>
            </w:tcBorders>
            <w:shd w:val="clear" w:color="000000" w:fill="D9D9D9"/>
            <w:noWrap/>
            <w:vAlign w:val="bottom"/>
            <w:hideMark/>
          </w:tcPr>
          <w:p w14:paraId="61EFB9FC" w14:textId="77777777" w:rsidR="00030D6F" w:rsidRPr="00D6326E" w:rsidRDefault="00030D6F" w:rsidP="00576432">
            <w:pPr>
              <w:ind w:right="176"/>
              <w:jc w:val="right"/>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w:t>
            </w:r>
          </w:p>
        </w:tc>
      </w:tr>
      <w:tr w:rsidR="009953C9" w:rsidRPr="00D6326E" w14:paraId="34EC5A8E" w14:textId="77777777" w:rsidTr="00576432">
        <w:trPr>
          <w:trHeight w:val="300"/>
        </w:trPr>
        <w:tc>
          <w:tcPr>
            <w:tcW w:w="1433" w:type="dxa"/>
            <w:tcBorders>
              <w:top w:val="nil"/>
              <w:left w:val="single" w:sz="4" w:space="0" w:color="auto"/>
              <w:bottom w:val="nil"/>
              <w:right w:val="nil"/>
            </w:tcBorders>
            <w:shd w:val="clear" w:color="auto" w:fill="auto"/>
            <w:noWrap/>
            <w:vAlign w:val="bottom"/>
            <w:hideMark/>
          </w:tcPr>
          <w:p w14:paraId="6B31C840" w14:textId="77777777" w:rsidR="009953C9" w:rsidRPr="00D6326E" w:rsidRDefault="009953C9" w:rsidP="009953C9">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20-24</w:t>
            </w:r>
          </w:p>
        </w:tc>
        <w:tc>
          <w:tcPr>
            <w:tcW w:w="2970" w:type="dxa"/>
            <w:tcBorders>
              <w:top w:val="nil"/>
              <w:left w:val="nil"/>
              <w:bottom w:val="nil"/>
              <w:right w:val="nil"/>
            </w:tcBorders>
            <w:shd w:val="clear" w:color="auto" w:fill="auto"/>
            <w:noWrap/>
            <w:vAlign w:val="bottom"/>
          </w:tcPr>
          <w:p w14:paraId="6FDC309D" w14:textId="61D125B9" w:rsidR="009953C9" w:rsidRPr="00D6326E" w:rsidRDefault="009953C9" w:rsidP="009953C9">
            <w:pPr>
              <w:tabs>
                <w:tab w:val="left" w:pos="1593"/>
              </w:tabs>
              <w:ind w:right="884"/>
              <w:jc w:val="right"/>
              <w:rPr>
                <w:rFonts w:asciiTheme="minorHAnsi" w:hAnsiTheme="minorHAnsi" w:cs="Arial"/>
                <w:szCs w:val="23"/>
              </w:rPr>
            </w:pPr>
            <w:r w:rsidRPr="00D6326E">
              <w:rPr>
                <w:szCs w:val="23"/>
              </w:rPr>
              <w:t>167,892</w:t>
            </w:r>
          </w:p>
        </w:tc>
        <w:tc>
          <w:tcPr>
            <w:tcW w:w="2073" w:type="dxa"/>
            <w:tcBorders>
              <w:top w:val="nil"/>
              <w:left w:val="nil"/>
              <w:bottom w:val="nil"/>
              <w:right w:val="nil"/>
            </w:tcBorders>
            <w:shd w:val="clear" w:color="auto" w:fill="auto"/>
            <w:noWrap/>
            <w:vAlign w:val="bottom"/>
          </w:tcPr>
          <w:p w14:paraId="6D41F07E" w14:textId="2FA1222B" w:rsidR="009953C9" w:rsidRPr="00D6326E" w:rsidRDefault="009953C9" w:rsidP="009953C9">
            <w:pPr>
              <w:ind w:right="176"/>
              <w:jc w:val="right"/>
              <w:rPr>
                <w:rFonts w:asciiTheme="minorHAnsi" w:hAnsiTheme="minorHAnsi" w:cs="Arial"/>
                <w:szCs w:val="23"/>
              </w:rPr>
            </w:pPr>
            <w:r w:rsidRPr="00D6326E">
              <w:rPr>
                <w:szCs w:val="23"/>
              </w:rPr>
              <w:t>79,724</w:t>
            </w:r>
          </w:p>
        </w:tc>
        <w:tc>
          <w:tcPr>
            <w:tcW w:w="2073" w:type="dxa"/>
            <w:tcBorders>
              <w:top w:val="nil"/>
              <w:left w:val="nil"/>
              <w:bottom w:val="nil"/>
              <w:right w:val="single" w:sz="4" w:space="0" w:color="auto"/>
            </w:tcBorders>
            <w:shd w:val="clear" w:color="auto" w:fill="auto"/>
            <w:noWrap/>
            <w:vAlign w:val="bottom"/>
          </w:tcPr>
          <w:p w14:paraId="15B3FC8D" w14:textId="53A89E0B" w:rsidR="009953C9" w:rsidRPr="00D6326E" w:rsidRDefault="009953C9" w:rsidP="009953C9">
            <w:pPr>
              <w:ind w:right="176"/>
              <w:jc w:val="right"/>
              <w:rPr>
                <w:rFonts w:asciiTheme="minorHAnsi" w:hAnsiTheme="minorHAnsi" w:cs="Arial"/>
                <w:szCs w:val="23"/>
              </w:rPr>
            </w:pPr>
            <w:r w:rsidRPr="00D6326E">
              <w:rPr>
                <w:szCs w:val="23"/>
              </w:rPr>
              <w:t>47.5</w:t>
            </w:r>
          </w:p>
        </w:tc>
      </w:tr>
      <w:tr w:rsidR="009953C9" w:rsidRPr="00D6326E" w14:paraId="6F1D8064" w14:textId="77777777" w:rsidTr="00576432">
        <w:trPr>
          <w:trHeight w:val="300"/>
        </w:trPr>
        <w:tc>
          <w:tcPr>
            <w:tcW w:w="1433" w:type="dxa"/>
            <w:tcBorders>
              <w:top w:val="nil"/>
              <w:left w:val="single" w:sz="4" w:space="0" w:color="auto"/>
              <w:bottom w:val="nil"/>
              <w:right w:val="nil"/>
            </w:tcBorders>
            <w:shd w:val="clear" w:color="auto" w:fill="auto"/>
            <w:noWrap/>
            <w:vAlign w:val="bottom"/>
            <w:hideMark/>
          </w:tcPr>
          <w:p w14:paraId="6A5ACF4D" w14:textId="77777777" w:rsidR="009953C9" w:rsidRPr="00D6326E" w:rsidRDefault="009953C9" w:rsidP="009953C9">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25-29</w:t>
            </w:r>
          </w:p>
        </w:tc>
        <w:tc>
          <w:tcPr>
            <w:tcW w:w="2970" w:type="dxa"/>
            <w:tcBorders>
              <w:top w:val="nil"/>
              <w:left w:val="nil"/>
              <w:bottom w:val="nil"/>
              <w:right w:val="nil"/>
            </w:tcBorders>
            <w:shd w:val="clear" w:color="auto" w:fill="auto"/>
            <w:noWrap/>
            <w:vAlign w:val="bottom"/>
          </w:tcPr>
          <w:p w14:paraId="38CFB562" w14:textId="06C3DE59" w:rsidR="009953C9" w:rsidRPr="00D6326E" w:rsidRDefault="009953C9" w:rsidP="009953C9">
            <w:pPr>
              <w:tabs>
                <w:tab w:val="left" w:pos="1593"/>
              </w:tabs>
              <w:ind w:right="884"/>
              <w:jc w:val="right"/>
              <w:rPr>
                <w:rFonts w:asciiTheme="minorHAnsi" w:hAnsiTheme="minorHAnsi" w:cs="Arial"/>
                <w:szCs w:val="23"/>
              </w:rPr>
            </w:pPr>
            <w:r w:rsidRPr="00D6326E">
              <w:rPr>
                <w:szCs w:val="23"/>
              </w:rPr>
              <w:t>179,494</w:t>
            </w:r>
          </w:p>
        </w:tc>
        <w:tc>
          <w:tcPr>
            <w:tcW w:w="2073" w:type="dxa"/>
            <w:tcBorders>
              <w:top w:val="nil"/>
              <w:left w:val="nil"/>
              <w:bottom w:val="nil"/>
              <w:right w:val="nil"/>
            </w:tcBorders>
            <w:shd w:val="clear" w:color="auto" w:fill="auto"/>
            <w:noWrap/>
            <w:vAlign w:val="bottom"/>
          </w:tcPr>
          <w:p w14:paraId="136E4679" w14:textId="2335A159" w:rsidR="009953C9" w:rsidRPr="00D6326E" w:rsidRDefault="009953C9" w:rsidP="009953C9">
            <w:pPr>
              <w:ind w:right="176"/>
              <w:jc w:val="right"/>
              <w:rPr>
                <w:rFonts w:asciiTheme="minorHAnsi" w:hAnsiTheme="minorHAnsi" w:cs="Arial"/>
                <w:szCs w:val="23"/>
              </w:rPr>
            </w:pPr>
            <w:r w:rsidRPr="00D6326E">
              <w:rPr>
                <w:szCs w:val="23"/>
              </w:rPr>
              <w:t>109,086</w:t>
            </w:r>
          </w:p>
        </w:tc>
        <w:tc>
          <w:tcPr>
            <w:tcW w:w="2073" w:type="dxa"/>
            <w:tcBorders>
              <w:top w:val="nil"/>
              <w:left w:val="nil"/>
              <w:bottom w:val="nil"/>
              <w:right w:val="single" w:sz="4" w:space="0" w:color="auto"/>
            </w:tcBorders>
            <w:shd w:val="clear" w:color="auto" w:fill="auto"/>
            <w:noWrap/>
            <w:vAlign w:val="bottom"/>
          </w:tcPr>
          <w:p w14:paraId="08924995" w14:textId="5B7BA2D4" w:rsidR="009953C9" w:rsidRPr="00D6326E" w:rsidRDefault="009953C9" w:rsidP="009953C9">
            <w:pPr>
              <w:ind w:right="176"/>
              <w:jc w:val="right"/>
              <w:rPr>
                <w:rFonts w:asciiTheme="minorHAnsi" w:hAnsiTheme="minorHAnsi" w:cs="Arial"/>
                <w:szCs w:val="23"/>
              </w:rPr>
            </w:pPr>
            <w:r w:rsidRPr="00D6326E">
              <w:rPr>
                <w:szCs w:val="23"/>
              </w:rPr>
              <w:t>60.8</w:t>
            </w:r>
          </w:p>
        </w:tc>
      </w:tr>
      <w:tr w:rsidR="009953C9" w:rsidRPr="00D6326E" w14:paraId="4582AAF4" w14:textId="77777777" w:rsidTr="00576432">
        <w:trPr>
          <w:trHeight w:val="300"/>
        </w:trPr>
        <w:tc>
          <w:tcPr>
            <w:tcW w:w="1433" w:type="dxa"/>
            <w:tcBorders>
              <w:top w:val="nil"/>
              <w:left w:val="single" w:sz="4" w:space="0" w:color="auto"/>
              <w:bottom w:val="nil"/>
              <w:right w:val="nil"/>
            </w:tcBorders>
            <w:shd w:val="clear" w:color="auto" w:fill="auto"/>
            <w:noWrap/>
            <w:vAlign w:val="bottom"/>
            <w:hideMark/>
          </w:tcPr>
          <w:p w14:paraId="59D35D0F" w14:textId="77777777" w:rsidR="009953C9" w:rsidRPr="00D6326E" w:rsidRDefault="009953C9" w:rsidP="009953C9">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30-34</w:t>
            </w:r>
          </w:p>
        </w:tc>
        <w:tc>
          <w:tcPr>
            <w:tcW w:w="2970" w:type="dxa"/>
            <w:tcBorders>
              <w:top w:val="nil"/>
              <w:left w:val="nil"/>
              <w:bottom w:val="nil"/>
              <w:right w:val="nil"/>
            </w:tcBorders>
            <w:shd w:val="clear" w:color="auto" w:fill="auto"/>
            <w:noWrap/>
            <w:vAlign w:val="bottom"/>
          </w:tcPr>
          <w:p w14:paraId="1CA5F579" w14:textId="31229481" w:rsidR="009953C9" w:rsidRPr="00D6326E" w:rsidRDefault="009953C9" w:rsidP="009953C9">
            <w:pPr>
              <w:tabs>
                <w:tab w:val="left" w:pos="1593"/>
              </w:tabs>
              <w:ind w:right="884"/>
              <w:jc w:val="right"/>
              <w:rPr>
                <w:rFonts w:asciiTheme="minorHAnsi" w:hAnsiTheme="minorHAnsi" w:cs="Arial"/>
                <w:szCs w:val="23"/>
              </w:rPr>
            </w:pPr>
            <w:r w:rsidRPr="00D6326E">
              <w:rPr>
                <w:szCs w:val="23"/>
              </w:rPr>
              <w:t>160,065</w:t>
            </w:r>
          </w:p>
        </w:tc>
        <w:tc>
          <w:tcPr>
            <w:tcW w:w="2073" w:type="dxa"/>
            <w:tcBorders>
              <w:top w:val="nil"/>
              <w:left w:val="nil"/>
              <w:bottom w:val="nil"/>
              <w:right w:val="nil"/>
            </w:tcBorders>
            <w:shd w:val="clear" w:color="auto" w:fill="auto"/>
            <w:noWrap/>
            <w:vAlign w:val="bottom"/>
          </w:tcPr>
          <w:p w14:paraId="25C6E173" w14:textId="16A7EB83" w:rsidR="009953C9" w:rsidRPr="00D6326E" w:rsidRDefault="009953C9" w:rsidP="009953C9">
            <w:pPr>
              <w:ind w:right="176"/>
              <w:jc w:val="right"/>
              <w:rPr>
                <w:rFonts w:asciiTheme="minorHAnsi" w:hAnsiTheme="minorHAnsi" w:cs="Arial"/>
                <w:szCs w:val="23"/>
              </w:rPr>
            </w:pPr>
            <w:r w:rsidRPr="00D6326E">
              <w:rPr>
                <w:szCs w:val="23"/>
              </w:rPr>
              <w:t>111,164</w:t>
            </w:r>
          </w:p>
        </w:tc>
        <w:tc>
          <w:tcPr>
            <w:tcW w:w="2073" w:type="dxa"/>
            <w:tcBorders>
              <w:top w:val="nil"/>
              <w:left w:val="nil"/>
              <w:bottom w:val="nil"/>
              <w:right w:val="single" w:sz="4" w:space="0" w:color="auto"/>
            </w:tcBorders>
            <w:shd w:val="clear" w:color="auto" w:fill="auto"/>
            <w:noWrap/>
            <w:vAlign w:val="bottom"/>
          </w:tcPr>
          <w:p w14:paraId="59C3BEFC" w14:textId="4302C17A" w:rsidR="009953C9" w:rsidRPr="00D6326E" w:rsidRDefault="009953C9" w:rsidP="009953C9">
            <w:pPr>
              <w:ind w:right="176"/>
              <w:jc w:val="right"/>
              <w:rPr>
                <w:rFonts w:asciiTheme="minorHAnsi" w:hAnsiTheme="minorHAnsi" w:cs="Arial"/>
                <w:szCs w:val="23"/>
              </w:rPr>
            </w:pPr>
            <w:r w:rsidRPr="00D6326E">
              <w:rPr>
                <w:szCs w:val="23"/>
              </w:rPr>
              <w:t>69.4</w:t>
            </w:r>
          </w:p>
        </w:tc>
      </w:tr>
      <w:tr w:rsidR="009953C9" w:rsidRPr="00D6326E" w14:paraId="67EC5135" w14:textId="77777777" w:rsidTr="00576432">
        <w:trPr>
          <w:trHeight w:val="300"/>
        </w:trPr>
        <w:tc>
          <w:tcPr>
            <w:tcW w:w="1433" w:type="dxa"/>
            <w:tcBorders>
              <w:top w:val="nil"/>
              <w:left w:val="single" w:sz="4" w:space="0" w:color="auto"/>
              <w:bottom w:val="nil"/>
              <w:right w:val="nil"/>
            </w:tcBorders>
            <w:shd w:val="clear" w:color="auto" w:fill="auto"/>
            <w:noWrap/>
            <w:vAlign w:val="bottom"/>
            <w:hideMark/>
          </w:tcPr>
          <w:p w14:paraId="40E53193" w14:textId="77777777" w:rsidR="009953C9" w:rsidRPr="00D6326E" w:rsidRDefault="009953C9" w:rsidP="009953C9">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35-39</w:t>
            </w:r>
          </w:p>
        </w:tc>
        <w:tc>
          <w:tcPr>
            <w:tcW w:w="2970" w:type="dxa"/>
            <w:tcBorders>
              <w:top w:val="nil"/>
              <w:left w:val="nil"/>
              <w:bottom w:val="nil"/>
              <w:right w:val="nil"/>
            </w:tcBorders>
            <w:shd w:val="clear" w:color="auto" w:fill="auto"/>
            <w:noWrap/>
            <w:vAlign w:val="bottom"/>
          </w:tcPr>
          <w:p w14:paraId="33ABB390" w14:textId="5BC54AB2" w:rsidR="009953C9" w:rsidRPr="00D6326E" w:rsidRDefault="009953C9" w:rsidP="009953C9">
            <w:pPr>
              <w:tabs>
                <w:tab w:val="left" w:pos="1593"/>
              </w:tabs>
              <w:ind w:right="884"/>
              <w:jc w:val="right"/>
              <w:rPr>
                <w:rFonts w:asciiTheme="minorHAnsi" w:hAnsiTheme="minorHAnsi" w:cs="Arial"/>
                <w:szCs w:val="23"/>
              </w:rPr>
            </w:pPr>
            <w:r w:rsidRPr="00D6326E">
              <w:rPr>
                <w:szCs w:val="23"/>
              </w:rPr>
              <w:t>145,084</w:t>
            </w:r>
          </w:p>
        </w:tc>
        <w:tc>
          <w:tcPr>
            <w:tcW w:w="2073" w:type="dxa"/>
            <w:tcBorders>
              <w:top w:val="nil"/>
              <w:left w:val="nil"/>
              <w:bottom w:val="nil"/>
              <w:right w:val="nil"/>
            </w:tcBorders>
            <w:shd w:val="clear" w:color="auto" w:fill="auto"/>
            <w:noWrap/>
            <w:vAlign w:val="bottom"/>
          </w:tcPr>
          <w:p w14:paraId="5D146903" w14:textId="3ACF85A7" w:rsidR="009953C9" w:rsidRPr="00D6326E" w:rsidRDefault="009953C9" w:rsidP="009953C9">
            <w:pPr>
              <w:ind w:right="176"/>
              <w:jc w:val="right"/>
              <w:rPr>
                <w:rFonts w:asciiTheme="minorHAnsi" w:hAnsiTheme="minorHAnsi" w:cs="Arial"/>
                <w:szCs w:val="23"/>
              </w:rPr>
            </w:pPr>
            <w:r w:rsidRPr="00D6326E">
              <w:rPr>
                <w:szCs w:val="23"/>
              </w:rPr>
              <w:t>110,405</w:t>
            </w:r>
          </w:p>
        </w:tc>
        <w:tc>
          <w:tcPr>
            <w:tcW w:w="2073" w:type="dxa"/>
            <w:tcBorders>
              <w:top w:val="nil"/>
              <w:left w:val="nil"/>
              <w:bottom w:val="nil"/>
              <w:right w:val="single" w:sz="4" w:space="0" w:color="auto"/>
            </w:tcBorders>
            <w:shd w:val="clear" w:color="auto" w:fill="auto"/>
            <w:noWrap/>
            <w:vAlign w:val="bottom"/>
          </w:tcPr>
          <w:p w14:paraId="730D7FCA" w14:textId="46471C3A" w:rsidR="009953C9" w:rsidRPr="00D6326E" w:rsidRDefault="009953C9" w:rsidP="009953C9">
            <w:pPr>
              <w:ind w:right="176"/>
              <w:jc w:val="right"/>
              <w:rPr>
                <w:rFonts w:asciiTheme="minorHAnsi" w:hAnsiTheme="minorHAnsi" w:cs="Arial"/>
                <w:szCs w:val="23"/>
              </w:rPr>
            </w:pPr>
            <w:r w:rsidRPr="00D6326E">
              <w:rPr>
                <w:szCs w:val="23"/>
              </w:rPr>
              <w:t>76.1</w:t>
            </w:r>
          </w:p>
        </w:tc>
      </w:tr>
      <w:tr w:rsidR="009953C9" w:rsidRPr="00D6326E" w14:paraId="02871037" w14:textId="77777777" w:rsidTr="00576432">
        <w:trPr>
          <w:trHeight w:val="300"/>
        </w:trPr>
        <w:tc>
          <w:tcPr>
            <w:tcW w:w="1433" w:type="dxa"/>
            <w:tcBorders>
              <w:top w:val="nil"/>
              <w:left w:val="single" w:sz="4" w:space="0" w:color="auto"/>
              <w:bottom w:val="nil"/>
              <w:right w:val="nil"/>
            </w:tcBorders>
            <w:shd w:val="clear" w:color="auto" w:fill="auto"/>
            <w:noWrap/>
            <w:vAlign w:val="bottom"/>
            <w:hideMark/>
          </w:tcPr>
          <w:p w14:paraId="6FF43C96" w14:textId="77777777" w:rsidR="009953C9" w:rsidRPr="00D6326E" w:rsidRDefault="009953C9" w:rsidP="009953C9">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40-44</w:t>
            </w:r>
          </w:p>
        </w:tc>
        <w:tc>
          <w:tcPr>
            <w:tcW w:w="2970" w:type="dxa"/>
            <w:tcBorders>
              <w:top w:val="nil"/>
              <w:left w:val="nil"/>
              <w:bottom w:val="nil"/>
              <w:right w:val="nil"/>
            </w:tcBorders>
            <w:shd w:val="clear" w:color="auto" w:fill="auto"/>
            <w:noWrap/>
            <w:vAlign w:val="bottom"/>
          </w:tcPr>
          <w:p w14:paraId="07C53AA3" w14:textId="3112BEA1" w:rsidR="009953C9" w:rsidRPr="00D6326E" w:rsidRDefault="009953C9" w:rsidP="009953C9">
            <w:pPr>
              <w:tabs>
                <w:tab w:val="left" w:pos="1593"/>
              </w:tabs>
              <w:ind w:right="884"/>
              <w:jc w:val="right"/>
              <w:rPr>
                <w:rFonts w:asciiTheme="minorHAnsi" w:hAnsiTheme="minorHAnsi" w:cs="Arial"/>
                <w:szCs w:val="23"/>
              </w:rPr>
            </w:pPr>
            <w:r w:rsidRPr="00D6326E">
              <w:rPr>
                <w:szCs w:val="23"/>
              </w:rPr>
              <w:t>141,825</w:t>
            </w:r>
          </w:p>
        </w:tc>
        <w:tc>
          <w:tcPr>
            <w:tcW w:w="2073" w:type="dxa"/>
            <w:tcBorders>
              <w:top w:val="nil"/>
              <w:left w:val="nil"/>
              <w:bottom w:val="nil"/>
              <w:right w:val="nil"/>
            </w:tcBorders>
            <w:shd w:val="clear" w:color="auto" w:fill="auto"/>
            <w:noWrap/>
            <w:vAlign w:val="bottom"/>
          </w:tcPr>
          <w:p w14:paraId="3467214F" w14:textId="3727ECFF" w:rsidR="009953C9" w:rsidRPr="00D6326E" w:rsidRDefault="009953C9" w:rsidP="009953C9">
            <w:pPr>
              <w:ind w:right="176"/>
              <w:jc w:val="right"/>
              <w:rPr>
                <w:rFonts w:asciiTheme="minorHAnsi" w:hAnsiTheme="minorHAnsi" w:cs="Arial"/>
                <w:szCs w:val="23"/>
              </w:rPr>
            </w:pPr>
            <w:r w:rsidRPr="00D6326E">
              <w:rPr>
                <w:szCs w:val="23"/>
              </w:rPr>
              <w:t>111,615</w:t>
            </w:r>
          </w:p>
        </w:tc>
        <w:tc>
          <w:tcPr>
            <w:tcW w:w="2073" w:type="dxa"/>
            <w:tcBorders>
              <w:top w:val="nil"/>
              <w:left w:val="nil"/>
              <w:bottom w:val="nil"/>
              <w:right w:val="single" w:sz="4" w:space="0" w:color="auto"/>
            </w:tcBorders>
            <w:shd w:val="clear" w:color="auto" w:fill="auto"/>
            <w:noWrap/>
            <w:vAlign w:val="bottom"/>
          </w:tcPr>
          <w:p w14:paraId="73759FF9" w14:textId="11BBC98F" w:rsidR="009953C9" w:rsidRPr="00D6326E" w:rsidRDefault="009953C9" w:rsidP="009953C9">
            <w:pPr>
              <w:ind w:right="176"/>
              <w:jc w:val="right"/>
              <w:rPr>
                <w:rFonts w:asciiTheme="minorHAnsi" w:hAnsiTheme="minorHAnsi" w:cs="Arial"/>
                <w:szCs w:val="23"/>
              </w:rPr>
            </w:pPr>
            <w:r w:rsidRPr="00D6326E">
              <w:rPr>
                <w:szCs w:val="23"/>
              </w:rPr>
              <w:t>78.7</w:t>
            </w:r>
          </w:p>
        </w:tc>
      </w:tr>
      <w:tr w:rsidR="009953C9" w:rsidRPr="00D6326E" w14:paraId="6F691291" w14:textId="77777777" w:rsidTr="00576432">
        <w:trPr>
          <w:trHeight w:val="300"/>
        </w:trPr>
        <w:tc>
          <w:tcPr>
            <w:tcW w:w="1433" w:type="dxa"/>
            <w:tcBorders>
              <w:top w:val="nil"/>
              <w:left w:val="single" w:sz="4" w:space="0" w:color="auto"/>
              <w:bottom w:val="nil"/>
              <w:right w:val="nil"/>
            </w:tcBorders>
            <w:shd w:val="clear" w:color="auto" w:fill="auto"/>
            <w:noWrap/>
            <w:vAlign w:val="bottom"/>
            <w:hideMark/>
          </w:tcPr>
          <w:p w14:paraId="1285D218" w14:textId="77777777" w:rsidR="009953C9" w:rsidRPr="00D6326E" w:rsidRDefault="009953C9" w:rsidP="009953C9">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45-49</w:t>
            </w:r>
          </w:p>
        </w:tc>
        <w:tc>
          <w:tcPr>
            <w:tcW w:w="2970" w:type="dxa"/>
            <w:tcBorders>
              <w:top w:val="nil"/>
              <w:left w:val="nil"/>
              <w:bottom w:val="nil"/>
              <w:right w:val="nil"/>
            </w:tcBorders>
            <w:shd w:val="clear" w:color="auto" w:fill="auto"/>
            <w:noWrap/>
            <w:vAlign w:val="bottom"/>
          </w:tcPr>
          <w:p w14:paraId="32D99A78" w14:textId="6C301B09" w:rsidR="009953C9" w:rsidRPr="00D6326E" w:rsidRDefault="009953C9" w:rsidP="009953C9">
            <w:pPr>
              <w:tabs>
                <w:tab w:val="left" w:pos="1593"/>
              </w:tabs>
              <w:ind w:right="884"/>
              <w:jc w:val="right"/>
              <w:rPr>
                <w:rFonts w:asciiTheme="minorHAnsi" w:hAnsiTheme="minorHAnsi" w:cs="Arial"/>
                <w:szCs w:val="23"/>
              </w:rPr>
            </w:pPr>
            <w:r w:rsidRPr="00D6326E">
              <w:rPr>
                <w:szCs w:val="23"/>
              </w:rPr>
              <w:t>151,419</w:t>
            </w:r>
          </w:p>
        </w:tc>
        <w:tc>
          <w:tcPr>
            <w:tcW w:w="2073" w:type="dxa"/>
            <w:tcBorders>
              <w:top w:val="nil"/>
              <w:left w:val="nil"/>
              <w:bottom w:val="nil"/>
              <w:right w:val="nil"/>
            </w:tcBorders>
            <w:shd w:val="clear" w:color="auto" w:fill="auto"/>
            <w:noWrap/>
            <w:vAlign w:val="bottom"/>
          </w:tcPr>
          <w:p w14:paraId="6107BD77" w14:textId="0C8A08EE" w:rsidR="009953C9" w:rsidRPr="00D6326E" w:rsidRDefault="009953C9" w:rsidP="009953C9">
            <w:pPr>
              <w:ind w:right="176"/>
              <w:jc w:val="right"/>
              <w:rPr>
                <w:rFonts w:asciiTheme="minorHAnsi" w:hAnsiTheme="minorHAnsi" w:cs="Arial"/>
                <w:szCs w:val="23"/>
              </w:rPr>
            </w:pPr>
            <w:r w:rsidRPr="00D6326E">
              <w:rPr>
                <w:szCs w:val="23"/>
              </w:rPr>
              <w:t>121,840</w:t>
            </w:r>
          </w:p>
        </w:tc>
        <w:tc>
          <w:tcPr>
            <w:tcW w:w="2073" w:type="dxa"/>
            <w:tcBorders>
              <w:top w:val="nil"/>
              <w:left w:val="nil"/>
              <w:bottom w:val="nil"/>
              <w:right w:val="single" w:sz="4" w:space="0" w:color="auto"/>
            </w:tcBorders>
            <w:shd w:val="clear" w:color="auto" w:fill="auto"/>
            <w:noWrap/>
            <w:vAlign w:val="bottom"/>
          </w:tcPr>
          <w:p w14:paraId="00FC7033" w14:textId="2685523A" w:rsidR="009953C9" w:rsidRPr="00D6326E" w:rsidRDefault="009953C9" w:rsidP="009953C9">
            <w:pPr>
              <w:ind w:right="176"/>
              <w:jc w:val="right"/>
              <w:rPr>
                <w:rFonts w:asciiTheme="minorHAnsi" w:hAnsiTheme="minorHAnsi" w:cs="Arial"/>
                <w:szCs w:val="23"/>
              </w:rPr>
            </w:pPr>
            <w:r w:rsidRPr="00D6326E">
              <w:rPr>
                <w:szCs w:val="23"/>
              </w:rPr>
              <w:t>80.5</w:t>
            </w:r>
          </w:p>
        </w:tc>
      </w:tr>
      <w:tr w:rsidR="009953C9" w:rsidRPr="00D6326E" w14:paraId="34AE832B" w14:textId="77777777" w:rsidTr="00576432">
        <w:trPr>
          <w:trHeight w:val="300"/>
        </w:trPr>
        <w:tc>
          <w:tcPr>
            <w:tcW w:w="1433" w:type="dxa"/>
            <w:tcBorders>
              <w:top w:val="nil"/>
              <w:left w:val="single" w:sz="4" w:space="0" w:color="auto"/>
              <w:bottom w:val="nil"/>
              <w:right w:val="nil"/>
            </w:tcBorders>
            <w:shd w:val="clear" w:color="auto" w:fill="auto"/>
            <w:noWrap/>
            <w:vAlign w:val="bottom"/>
            <w:hideMark/>
          </w:tcPr>
          <w:p w14:paraId="2CFA2DCE" w14:textId="77777777" w:rsidR="009953C9" w:rsidRPr="00D6326E" w:rsidRDefault="009953C9" w:rsidP="009953C9">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50-54</w:t>
            </w:r>
          </w:p>
        </w:tc>
        <w:tc>
          <w:tcPr>
            <w:tcW w:w="2970" w:type="dxa"/>
            <w:tcBorders>
              <w:top w:val="nil"/>
              <w:left w:val="nil"/>
              <w:bottom w:val="nil"/>
              <w:right w:val="nil"/>
            </w:tcBorders>
            <w:shd w:val="clear" w:color="auto" w:fill="auto"/>
            <w:noWrap/>
            <w:vAlign w:val="bottom"/>
          </w:tcPr>
          <w:p w14:paraId="14BBF0DC" w14:textId="63B044A6" w:rsidR="009953C9" w:rsidRPr="00D6326E" w:rsidRDefault="009953C9" w:rsidP="009953C9">
            <w:pPr>
              <w:tabs>
                <w:tab w:val="left" w:pos="1593"/>
              </w:tabs>
              <w:ind w:right="884"/>
              <w:jc w:val="right"/>
              <w:rPr>
                <w:rFonts w:asciiTheme="minorHAnsi" w:hAnsiTheme="minorHAnsi" w:cs="Arial"/>
                <w:szCs w:val="23"/>
              </w:rPr>
            </w:pPr>
            <w:r w:rsidRPr="00D6326E">
              <w:rPr>
                <w:szCs w:val="23"/>
              </w:rPr>
              <w:t>140,568</w:t>
            </w:r>
          </w:p>
        </w:tc>
        <w:tc>
          <w:tcPr>
            <w:tcW w:w="2073" w:type="dxa"/>
            <w:tcBorders>
              <w:top w:val="nil"/>
              <w:left w:val="nil"/>
              <w:bottom w:val="nil"/>
              <w:right w:val="nil"/>
            </w:tcBorders>
            <w:shd w:val="clear" w:color="auto" w:fill="auto"/>
            <w:noWrap/>
            <w:vAlign w:val="bottom"/>
          </w:tcPr>
          <w:p w14:paraId="0913E42B" w14:textId="7C467C60" w:rsidR="009953C9" w:rsidRPr="00D6326E" w:rsidRDefault="009953C9" w:rsidP="009953C9">
            <w:pPr>
              <w:ind w:right="176"/>
              <w:jc w:val="right"/>
              <w:rPr>
                <w:rFonts w:asciiTheme="minorHAnsi" w:hAnsiTheme="minorHAnsi" w:cs="Arial"/>
                <w:szCs w:val="23"/>
              </w:rPr>
            </w:pPr>
            <w:r w:rsidRPr="00D6326E">
              <w:rPr>
                <w:szCs w:val="23"/>
              </w:rPr>
              <w:t>111,699</w:t>
            </w:r>
          </w:p>
        </w:tc>
        <w:tc>
          <w:tcPr>
            <w:tcW w:w="2073" w:type="dxa"/>
            <w:tcBorders>
              <w:top w:val="nil"/>
              <w:left w:val="nil"/>
              <w:bottom w:val="nil"/>
              <w:right w:val="single" w:sz="4" w:space="0" w:color="auto"/>
            </w:tcBorders>
            <w:shd w:val="clear" w:color="auto" w:fill="auto"/>
            <w:noWrap/>
            <w:vAlign w:val="bottom"/>
          </w:tcPr>
          <w:p w14:paraId="5B24FA98" w14:textId="371E7A8B" w:rsidR="009953C9" w:rsidRPr="00D6326E" w:rsidRDefault="009953C9" w:rsidP="009953C9">
            <w:pPr>
              <w:ind w:right="176"/>
              <w:jc w:val="right"/>
              <w:rPr>
                <w:rFonts w:asciiTheme="minorHAnsi" w:hAnsiTheme="minorHAnsi" w:cs="Arial"/>
                <w:szCs w:val="23"/>
              </w:rPr>
            </w:pPr>
            <w:r w:rsidRPr="00D6326E">
              <w:rPr>
                <w:szCs w:val="23"/>
              </w:rPr>
              <w:t>79.5</w:t>
            </w:r>
          </w:p>
        </w:tc>
      </w:tr>
      <w:tr w:rsidR="009953C9" w:rsidRPr="00D6326E" w14:paraId="106FAEEE" w14:textId="77777777" w:rsidTr="00576432">
        <w:trPr>
          <w:trHeight w:val="300"/>
        </w:trPr>
        <w:tc>
          <w:tcPr>
            <w:tcW w:w="1433" w:type="dxa"/>
            <w:tcBorders>
              <w:top w:val="nil"/>
              <w:left w:val="single" w:sz="4" w:space="0" w:color="auto"/>
              <w:bottom w:val="nil"/>
              <w:right w:val="nil"/>
            </w:tcBorders>
            <w:shd w:val="clear" w:color="auto" w:fill="auto"/>
            <w:noWrap/>
            <w:vAlign w:val="bottom"/>
            <w:hideMark/>
          </w:tcPr>
          <w:p w14:paraId="25EADC51" w14:textId="77777777" w:rsidR="009953C9" w:rsidRPr="00D6326E" w:rsidRDefault="009953C9" w:rsidP="009953C9">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55-59</w:t>
            </w:r>
          </w:p>
        </w:tc>
        <w:tc>
          <w:tcPr>
            <w:tcW w:w="2970" w:type="dxa"/>
            <w:tcBorders>
              <w:top w:val="nil"/>
              <w:left w:val="nil"/>
              <w:bottom w:val="nil"/>
              <w:right w:val="nil"/>
            </w:tcBorders>
            <w:shd w:val="clear" w:color="auto" w:fill="auto"/>
            <w:noWrap/>
            <w:vAlign w:val="bottom"/>
          </w:tcPr>
          <w:p w14:paraId="3E12E525" w14:textId="274FF027" w:rsidR="009953C9" w:rsidRPr="00D6326E" w:rsidRDefault="009953C9" w:rsidP="009953C9">
            <w:pPr>
              <w:tabs>
                <w:tab w:val="left" w:pos="1593"/>
              </w:tabs>
              <w:ind w:right="884"/>
              <w:jc w:val="right"/>
              <w:rPr>
                <w:rFonts w:asciiTheme="minorHAnsi" w:hAnsiTheme="minorHAnsi" w:cs="Arial"/>
                <w:szCs w:val="23"/>
              </w:rPr>
            </w:pPr>
            <w:r w:rsidRPr="00D6326E">
              <w:rPr>
                <w:szCs w:val="23"/>
              </w:rPr>
              <w:t>131,436</w:t>
            </w:r>
          </w:p>
        </w:tc>
        <w:tc>
          <w:tcPr>
            <w:tcW w:w="2073" w:type="dxa"/>
            <w:tcBorders>
              <w:top w:val="nil"/>
              <w:left w:val="nil"/>
              <w:bottom w:val="nil"/>
              <w:right w:val="nil"/>
            </w:tcBorders>
            <w:shd w:val="clear" w:color="auto" w:fill="auto"/>
            <w:noWrap/>
            <w:vAlign w:val="bottom"/>
          </w:tcPr>
          <w:p w14:paraId="75ED8E7C" w14:textId="40BCD0D9" w:rsidR="009953C9" w:rsidRPr="00D6326E" w:rsidRDefault="009953C9" w:rsidP="009953C9">
            <w:pPr>
              <w:ind w:right="176"/>
              <w:jc w:val="right"/>
              <w:rPr>
                <w:rFonts w:asciiTheme="minorHAnsi" w:hAnsiTheme="minorHAnsi" w:cs="Arial"/>
                <w:szCs w:val="23"/>
              </w:rPr>
            </w:pPr>
            <w:r w:rsidRPr="00D6326E">
              <w:rPr>
                <w:szCs w:val="23"/>
              </w:rPr>
              <w:t>104,313</w:t>
            </w:r>
          </w:p>
        </w:tc>
        <w:tc>
          <w:tcPr>
            <w:tcW w:w="2073" w:type="dxa"/>
            <w:tcBorders>
              <w:top w:val="nil"/>
              <w:left w:val="nil"/>
              <w:bottom w:val="nil"/>
              <w:right w:val="single" w:sz="4" w:space="0" w:color="auto"/>
            </w:tcBorders>
            <w:shd w:val="clear" w:color="auto" w:fill="auto"/>
            <w:noWrap/>
            <w:vAlign w:val="bottom"/>
          </w:tcPr>
          <w:p w14:paraId="35802747" w14:textId="26A4F604" w:rsidR="009953C9" w:rsidRPr="00D6326E" w:rsidRDefault="009953C9" w:rsidP="009953C9">
            <w:pPr>
              <w:ind w:right="176"/>
              <w:jc w:val="right"/>
              <w:rPr>
                <w:rFonts w:asciiTheme="minorHAnsi" w:hAnsiTheme="minorHAnsi" w:cs="Arial"/>
                <w:szCs w:val="23"/>
              </w:rPr>
            </w:pPr>
            <w:r w:rsidRPr="00D6326E">
              <w:rPr>
                <w:szCs w:val="23"/>
              </w:rPr>
              <w:t>79.4</w:t>
            </w:r>
          </w:p>
        </w:tc>
      </w:tr>
      <w:tr w:rsidR="009953C9" w:rsidRPr="00D6326E" w14:paraId="163BFF20" w14:textId="77777777" w:rsidTr="00576432">
        <w:trPr>
          <w:trHeight w:val="300"/>
        </w:trPr>
        <w:tc>
          <w:tcPr>
            <w:tcW w:w="1433" w:type="dxa"/>
            <w:tcBorders>
              <w:top w:val="nil"/>
              <w:left w:val="single" w:sz="4" w:space="0" w:color="auto"/>
              <w:bottom w:val="nil"/>
              <w:right w:val="nil"/>
            </w:tcBorders>
            <w:shd w:val="clear" w:color="auto" w:fill="auto"/>
            <w:noWrap/>
            <w:vAlign w:val="bottom"/>
            <w:hideMark/>
          </w:tcPr>
          <w:p w14:paraId="279695A9" w14:textId="77777777" w:rsidR="009953C9" w:rsidRPr="00D6326E" w:rsidRDefault="009953C9" w:rsidP="009953C9">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60-64</w:t>
            </w:r>
          </w:p>
        </w:tc>
        <w:tc>
          <w:tcPr>
            <w:tcW w:w="2970" w:type="dxa"/>
            <w:tcBorders>
              <w:top w:val="nil"/>
              <w:left w:val="nil"/>
              <w:bottom w:val="nil"/>
              <w:right w:val="nil"/>
            </w:tcBorders>
            <w:shd w:val="clear" w:color="auto" w:fill="auto"/>
            <w:noWrap/>
            <w:vAlign w:val="bottom"/>
          </w:tcPr>
          <w:p w14:paraId="56F84CE2" w14:textId="217EC17C" w:rsidR="009953C9" w:rsidRPr="00D6326E" w:rsidRDefault="009953C9" w:rsidP="009953C9">
            <w:pPr>
              <w:tabs>
                <w:tab w:val="left" w:pos="1593"/>
              </w:tabs>
              <w:ind w:right="884"/>
              <w:jc w:val="right"/>
              <w:rPr>
                <w:rFonts w:asciiTheme="minorHAnsi" w:hAnsiTheme="minorHAnsi" w:cs="Arial"/>
                <w:szCs w:val="23"/>
              </w:rPr>
            </w:pPr>
            <w:r w:rsidRPr="00D6326E">
              <w:rPr>
                <w:szCs w:val="23"/>
              </w:rPr>
              <w:t>105,608</w:t>
            </w:r>
          </w:p>
        </w:tc>
        <w:tc>
          <w:tcPr>
            <w:tcW w:w="2073" w:type="dxa"/>
            <w:tcBorders>
              <w:top w:val="nil"/>
              <w:left w:val="nil"/>
              <w:bottom w:val="nil"/>
              <w:right w:val="nil"/>
            </w:tcBorders>
            <w:shd w:val="clear" w:color="auto" w:fill="auto"/>
            <w:noWrap/>
            <w:vAlign w:val="bottom"/>
          </w:tcPr>
          <w:p w14:paraId="0EAA67CD" w14:textId="16D17735" w:rsidR="009953C9" w:rsidRPr="00D6326E" w:rsidRDefault="009953C9" w:rsidP="009953C9">
            <w:pPr>
              <w:ind w:right="176"/>
              <w:jc w:val="right"/>
              <w:rPr>
                <w:rFonts w:asciiTheme="minorHAnsi" w:hAnsiTheme="minorHAnsi" w:cs="Arial"/>
                <w:szCs w:val="23"/>
              </w:rPr>
            </w:pPr>
            <w:r w:rsidRPr="00D6326E">
              <w:rPr>
                <w:szCs w:val="23"/>
              </w:rPr>
              <w:t>83,504</w:t>
            </w:r>
          </w:p>
        </w:tc>
        <w:tc>
          <w:tcPr>
            <w:tcW w:w="2073" w:type="dxa"/>
            <w:tcBorders>
              <w:top w:val="nil"/>
              <w:left w:val="nil"/>
              <w:bottom w:val="nil"/>
              <w:right w:val="single" w:sz="4" w:space="0" w:color="auto"/>
            </w:tcBorders>
            <w:shd w:val="clear" w:color="auto" w:fill="auto"/>
            <w:noWrap/>
            <w:vAlign w:val="bottom"/>
          </w:tcPr>
          <w:p w14:paraId="3A5CD3F4" w14:textId="7CD6F8D4" w:rsidR="009953C9" w:rsidRPr="00D6326E" w:rsidRDefault="009953C9" w:rsidP="009953C9">
            <w:pPr>
              <w:ind w:right="176"/>
              <w:jc w:val="right"/>
              <w:rPr>
                <w:rFonts w:asciiTheme="minorHAnsi" w:hAnsiTheme="minorHAnsi" w:cs="Arial"/>
                <w:szCs w:val="23"/>
              </w:rPr>
            </w:pPr>
            <w:r w:rsidRPr="00D6326E">
              <w:rPr>
                <w:szCs w:val="23"/>
              </w:rPr>
              <w:t>79.1</w:t>
            </w:r>
          </w:p>
        </w:tc>
      </w:tr>
      <w:tr w:rsidR="009953C9" w:rsidRPr="00D6326E" w14:paraId="628A6FCC" w14:textId="77777777" w:rsidTr="00576432">
        <w:trPr>
          <w:trHeight w:val="300"/>
        </w:trPr>
        <w:tc>
          <w:tcPr>
            <w:tcW w:w="1433" w:type="dxa"/>
            <w:tcBorders>
              <w:top w:val="nil"/>
              <w:left w:val="single" w:sz="4" w:space="0" w:color="auto"/>
              <w:bottom w:val="nil"/>
              <w:right w:val="nil"/>
            </w:tcBorders>
            <w:shd w:val="clear" w:color="auto" w:fill="auto"/>
            <w:noWrap/>
            <w:vAlign w:val="bottom"/>
            <w:hideMark/>
          </w:tcPr>
          <w:p w14:paraId="16B72D0B" w14:textId="77777777" w:rsidR="009953C9" w:rsidRPr="00D6326E" w:rsidRDefault="009953C9" w:rsidP="009953C9">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65-69</w:t>
            </w:r>
          </w:p>
        </w:tc>
        <w:tc>
          <w:tcPr>
            <w:tcW w:w="2970" w:type="dxa"/>
            <w:tcBorders>
              <w:top w:val="nil"/>
              <w:left w:val="nil"/>
              <w:bottom w:val="nil"/>
              <w:right w:val="nil"/>
            </w:tcBorders>
            <w:shd w:val="clear" w:color="auto" w:fill="auto"/>
            <w:noWrap/>
            <w:vAlign w:val="bottom"/>
          </w:tcPr>
          <w:p w14:paraId="0C47BE3D" w14:textId="5E14CF48" w:rsidR="009953C9" w:rsidRPr="00D6326E" w:rsidRDefault="009953C9" w:rsidP="009953C9">
            <w:pPr>
              <w:tabs>
                <w:tab w:val="left" w:pos="1593"/>
              </w:tabs>
              <w:ind w:right="884"/>
              <w:jc w:val="right"/>
              <w:rPr>
                <w:rFonts w:asciiTheme="minorHAnsi" w:hAnsiTheme="minorHAnsi" w:cs="Arial"/>
                <w:szCs w:val="23"/>
              </w:rPr>
            </w:pPr>
            <w:r w:rsidRPr="00D6326E">
              <w:rPr>
                <w:szCs w:val="23"/>
              </w:rPr>
              <w:t>85,660</w:t>
            </w:r>
          </w:p>
        </w:tc>
        <w:tc>
          <w:tcPr>
            <w:tcW w:w="2073" w:type="dxa"/>
            <w:tcBorders>
              <w:top w:val="nil"/>
              <w:left w:val="nil"/>
              <w:bottom w:val="nil"/>
              <w:right w:val="nil"/>
            </w:tcBorders>
            <w:shd w:val="clear" w:color="auto" w:fill="auto"/>
            <w:noWrap/>
            <w:vAlign w:val="bottom"/>
          </w:tcPr>
          <w:p w14:paraId="3759E953" w14:textId="5F60D725" w:rsidR="009953C9" w:rsidRPr="00D6326E" w:rsidRDefault="009953C9" w:rsidP="009953C9">
            <w:pPr>
              <w:ind w:right="176"/>
              <w:jc w:val="right"/>
              <w:rPr>
                <w:rFonts w:asciiTheme="minorHAnsi" w:hAnsiTheme="minorHAnsi" w:cs="Arial"/>
                <w:szCs w:val="23"/>
              </w:rPr>
            </w:pPr>
            <w:r w:rsidRPr="00D6326E">
              <w:rPr>
                <w:szCs w:val="23"/>
              </w:rPr>
              <w:t>64,892</w:t>
            </w:r>
          </w:p>
        </w:tc>
        <w:tc>
          <w:tcPr>
            <w:tcW w:w="2073" w:type="dxa"/>
            <w:tcBorders>
              <w:top w:val="nil"/>
              <w:left w:val="nil"/>
              <w:bottom w:val="nil"/>
              <w:right w:val="single" w:sz="4" w:space="0" w:color="auto"/>
            </w:tcBorders>
            <w:shd w:val="clear" w:color="auto" w:fill="auto"/>
            <w:noWrap/>
            <w:vAlign w:val="bottom"/>
          </w:tcPr>
          <w:p w14:paraId="0F58F3B7" w14:textId="212A860D" w:rsidR="009953C9" w:rsidRPr="00D6326E" w:rsidRDefault="009953C9" w:rsidP="009953C9">
            <w:pPr>
              <w:ind w:right="176"/>
              <w:jc w:val="right"/>
              <w:rPr>
                <w:rFonts w:asciiTheme="minorHAnsi" w:hAnsiTheme="minorHAnsi" w:cs="Arial"/>
                <w:szCs w:val="23"/>
              </w:rPr>
            </w:pPr>
            <w:r w:rsidRPr="00D6326E">
              <w:rPr>
                <w:szCs w:val="23"/>
              </w:rPr>
              <w:t>75.8</w:t>
            </w:r>
          </w:p>
        </w:tc>
      </w:tr>
      <w:tr w:rsidR="009953C9" w:rsidRPr="00D6326E" w14:paraId="380872AC" w14:textId="77777777" w:rsidTr="00576432">
        <w:trPr>
          <w:trHeight w:val="315"/>
        </w:trPr>
        <w:tc>
          <w:tcPr>
            <w:tcW w:w="1433" w:type="dxa"/>
            <w:tcBorders>
              <w:top w:val="nil"/>
              <w:left w:val="single" w:sz="4" w:space="0" w:color="auto"/>
              <w:bottom w:val="single" w:sz="4" w:space="0" w:color="auto"/>
              <w:right w:val="nil"/>
            </w:tcBorders>
            <w:shd w:val="clear" w:color="auto" w:fill="auto"/>
            <w:noWrap/>
            <w:vAlign w:val="bottom"/>
            <w:hideMark/>
          </w:tcPr>
          <w:p w14:paraId="73EFC76A" w14:textId="77777777" w:rsidR="009953C9" w:rsidRPr="00D6326E" w:rsidRDefault="009953C9" w:rsidP="009953C9">
            <w:pP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20-69</w:t>
            </w:r>
          </w:p>
        </w:tc>
        <w:tc>
          <w:tcPr>
            <w:tcW w:w="2970" w:type="dxa"/>
            <w:tcBorders>
              <w:top w:val="nil"/>
              <w:left w:val="nil"/>
              <w:bottom w:val="single" w:sz="4" w:space="0" w:color="auto"/>
              <w:right w:val="nil"/>
            </w:tcBorders>
            <w:shd w:val="clear" w:color="auto" w:fill="auto"/>
            <w:noWrap/>
            <w:vAlign w:val="bottom"/>
          </w:tcPr>
          <w:p w14:paraId="50C21356" w14:textId="776571DE" w:rsidR="009953C9" w:rsidRPr="00D6326E" w:rsidRDefault="009953C9" w:rsidP="009953C9">
            <w:pPr>
              <w:tabs>
                <w:tab w:val="left" w:pos="1593"/>
              </w:tabs>
              <w:ind w:right="884"/>
              <w:jc w:val="right"/>
              <w:rPr>
                <w:rFonts w:asciiTheme="minorHAnsi" w:hAnsiTheme="minorHAnsi" w:cs="Arial"/>
                <w:b/>
                <w:bCs/>
                <w:szCs w:val="23"/>
              </w:rPr>
            </w:pPr>
            <w:r w:rsidRPr="00D6326E">
              <w:rPr>
                <w:b/>
                <w:bCs/>
                <w:szCs w:val="23"/>
              </w:rPr>
              <w:t>1,409,051</w:t>
            </w:r>
          </w:p>
        </w:tc>
        <w:tc>
          <w:tcPr>
            <w:tcW w:w="2073" w:type="dxa"/>
            <w:tcBorders>
              <w:top w:val="nil"/>
              <w:left w:val="nil"/>
              <w:bottom w:val="single" w:sz="4" w:space="0" w:color="auto"/>
              <w:right w:val="nil"/>
            </w:tcBorders>
            <w:shd w:val="clear" w:color="auto" w:fill="auto"/>
            <w:noWrap/>
            <w:vAlign w:val="bottom"/>
          </w:tcPr>
          <w:p w14:paraId="406C9E63" w14:textId="09CE46FD" w:rsidR="009953C9" w:rsidRPr="00D6326E" w:rsidRDefault="009953C9" w:rsidP="009953C9">
            <w:pPr>
              <w:ind w:right="176"/>
              <w:jc w:val="right"/>
              <w:rPr>
                <w:rFonts w:asciiTheme="minorHAnsi" w:hAnsiTheme="minorHAnsi" w:cs="Arial"/>
                <w:b/>
                <w:bCs/>
                <w:szCs w:val="23"/>
              </w:rPr>
            </w:pPr>
            <w:r w:rsidRPr="00D6326E">
              <w:rPr>
                <w:b/>
                <w:bCs/>
                <w:szCs w:val="23"/>
              </w:rPr>
              <w:t>1,008,242</w:t>
            </w:r>
          </w:p>
        </w:tc>
        <w:tc>
          <w:tcPr>
            <w:tcW w:w="2073" w:type="dxa"/>
            <w:tcBorders>
              <w:top w:val="nil"/>
              <w:left w:val="nil"/>
              <w:bottom w:val="single" w:sz="4" w:space="0" w:color="auto"/>
              <w:right w:val="single" w:sz="4" w:space="0" w:color="auto"/>
            </w:tcBorders>
            <w:shd w:val="clear" w:color="auto" w:fill="auto"/>
            <w:noWrap/>
            <w:vAlign w:val="bottom"/>
          </w:tcPr>
          <w:p w14:paraId="22051522" w14:textId="49861CC5" w:rsidR="009953C9" w:rsidRPr="00D6326E" w:rsidRDefault="009953C9" w:rsidP="009953C9">
            <w:pPr>
              <w:ind w:right="176"/>
              <w:jc w:val="right"/>
              <w:rPr>
                <w:rFonts w:asciiTheme="minorHAnsi" w:hAnsiTheme="minorHAnsi" w:cs="Arial"/>
                <w:b/>
                <w:bCs/>
                <w:szCs w:val="23"/>
              </w:rPr>
            </w:pPr>
            <w:r w:rsidRPr="00D6326E">
              <w:rPr>
                <w:b/>
                <w:bCs/>
                <w:szCs w:val="23"/>
              </w:rPr>
              <w:t>71.6</w:t>
            </w:r>
          </w:p>
        </w:tc>
      </w:tr>
    </w:tbl>
    <w:p w14:paraId="3724089A" w14:textId="77777777" w:rsidR="00030D6F" w:rsidRPr="00D6326E" w:rsidRDefault="00030D6F" w:rsidP="00030D6F"/>
    <w:p w14:paraId="7C6AC6CC" w14:textId="77777777" w:rsidR="00030D6F" w:rsidRPr="00D6326E" w:rsidRDefault="00030D6F" w:rsidP="00030D6F"/>
    <w:p w14:paraId="27596B8F" w14:textId="2B46B7DF" w:rsidR="00030D6F" w:rsidRPr="00D6326E" w:rsidRDefault="003A6634" w:rsidP="00030D6F">
      <w:pPr>
        <w:pStyle w:val="Caption"/>
        <w:keepNext/>
        <w:keepLines/>
        <w:spacing w:after="80"/>
        <w:ind w:right="-22"/>
        <w:jc w:val="both"/>
      </w:pPr>
      <w:bookmarkStart w:id="1197" w:name="_Ref275467423"/>
      <w:bookmarkStart w:id="1198" w:name="_Toc304970078"/>
      <w:bookmarkStart w:id="1199" w:name="_Toc469398309"/>
      <w:bookmarkStart w:id="1200" w:name="_Toc486941071"/>
      <w:bookmarkStart w:id="1201" w:name="_Toc475605545"/>
      <w:bookmarkStart w:id="1202" w:name="_Toc528676189"/>
      <w:bookmarkEnd w:id="1189"/>
      <w:bookmarkEnd w:id="1190"/>
      <w:bookmarkEnd w:id="1191"/>
      <w:bookmarkEnd w:id="1192"/>
      <w:r w:rsidRPr="00D6326E">
        <w:t>Table</w:t>
      </w:r>
      <w:r w:rsidR="00030D6F" w:rsidRPr="00D6326E">
        <w:t xml:space="preserve"> </w:t>
      </w:r>
      <w:r w:rsidR="0054600D" w:rsidRPr="00D6326E">
        <w:rPr>
          <w:noProof/>
        </w:rPr>
        <w:fldChar w:fldCharType="begin"/>
      </w:r>
      <w:r w:rsidR="0054600D" w:rsidRPr="00D6326E">
        <w:rPr>
          <w:noProof/>
        </w:rPr>
        <w:instrText xml:space="preserve"> SEQ Table \* ARABIC </w:instrText>
      </w:r>
      <w:r w:rsidR="0054600D" w:rsidRPr="00D6326E">
        <w:rPr>
          <w:noProof/>
        </w:rPr>
        <w:fldChar w:fldCharType="separate"/>
      </w:r>
      <w:r w:rsidR="00BE504B">
        <w:rPr>
          <w:noProof/>
        </w:rPr>
        <w:t>26</w:t>
      </w:r>
      <w:r w:rsidR="0054600D" w:rsidRPr="00D6326E">
        <w:rPr>
          <w:noProof/>
        </w:rPr>
        <w:fldChar w:fldCharType="end"/>
      </w:r>
      <w:bookmarkEnd w:id="1197"/>
      <w:r w:rsidR="00030D6F" w:rsidRPr="00D6326E">
        <w:t xml:space="preserve"> - Coverage by DHB (women aged 25-69 years screened in the five years prior to </w:t>
      </w:r>
      <w:r w:rsidR="002E5113" w:rsidRPr="00D6326E">
        <w:t>31 December 2017</w:t>
      </w:r>
      <w:r w:rsidR="00030D6F" w:rsidRPr="00D6326E">
        <w:t>, hysterectomy adjusted)</w:t>
      </w:r>
      <w:bookmarkEnd w:id="1198"/>
      <w:bookmarkEnd w:id="1199"/>
      <w:bookmarkEnd w:id="1200"/>
      <w:bookmarkEnd w:id="1201"/>
      <w:bookmarkEnd w:id="1202"/>
    </w:p>
    <w:tbl>
      <w:tblPr>
        <w:tblW w:w="0" w:type="auto"/>
        <w:tblInd w:w="93" w:type="dxa"/>
        <w:tblLayout w:type="fixed"/>
        <w:tblLook w:val="04A0" w:firstRow="1" w:lastRow="0" w:firstColumn="1" w:lastColumn="0" w:noHBand="0" w:noVBand="1"/>
      </w:tblPr>
      <w:tblGrid>
        <w:gridCol w:w="2276"/>
        <w:gridCol w:w="2729"/>
        <w:gridCol w:w="2153"/>
        <w:gridCol w:w="1789"/>
      </w:tblGrid>
      <w:tr w:rsidR="00030D6F" w:rsidRPr="00D6326E" w14:paraId="4F95D734" w14:textId="77777777" w:rsidTr="00576432">
        <w:trPr>
          <w:trHeight w:val="20"/>
        </w:trPr>
        <w:tc>
          <w:tcPr>
            <w:tcW w:w="2276" w:type="dxa"/>
            <w:tcBorders>
              <w:top w:val="single" w:sz="4" w:space="0" w:color="auto"/>
              <w:left w:val="single" w:sz="4" w:space="0" w:color="auto"/>
              <w:bottom w:val="nil"/>
              <w:right w:val="nil"/>
            </w:tcBorders>
            <w:shd w:val="clear" w:color="000000" w:fill="D9D9D9"/>
            <w:noWrap/>
            <w:vAlign w:val="bottom"/>
            <w:hideMark/>
          </w:tcPr>
          <w:p w14:paraId="2C8012B5" w14:textId="77777777" w:rsidR="00030D6F" w:rsidRPr="00D6326E" w:rsidRDefault="00030D6F" w:rsidP="00576432">
            <w:pPr>
              <w:keepNext/>
              <w:keepLines/>
              <w:rPr>
                <w:rFonts w:asciiTheme="minorHAnsi" w:eastAsia="Times New Roman" w:hAnsiTheme="minorHAnsi"/>
                <w:b/>
                <w:bCs/>
                <w:szCs w:val="23"/>
                <w:lang w:eastAsia="en-AU"/>
              </w:rPr>
            </w:pPr>
            <w:r w:rsidRPr="00D6326E">
              <w:rPr>
                <w:rFonts w:asciiTheme="minorHAnsi" w:eastAsia="Times New Roman" w:hAnsiTheme="minorHAnsi"/>
                <w:b/>
                <w:bCs/>
                <w:szCs w:val="23"/>
                <w:lang w:eastAsia="en-AU"/>
              </w:rPr>
              <w:t>DHB</w:t>
            </w:r>
          </w:p>
        </w:tc>
        <w:tc>
          <w:tcPr>
            <w:tcW w:w="2729" w:type="dxa"/>
            <w:tcBorders>
              <w:top w:val="single" w:sz="4" w:space="0" w:color="auto"/>
              <w:left w:val="nil"/>
              <w:bottom w:val="nil"/>
              <w:right w:val="nil"/>
            </w:tcBorders>
            <w:shd w:val="clear" w:color="000000" w:fill="D9D9D9"/>
            <w:vAlign w:val="bottom"/>
            <w:hideMark/>
          </w:tcPr>
          <w:p w14:paraId="485A87B7" w14:textId="77777777" w:rsidR="00030D6F" w:rsidRPr="00D6326E" w:rsidRDefault="00030D6F" w:rsidP="00576432">
            <w:pPr>
              <w:keepNext/>
              <w:keepLines/>
              <w:jc w:val="center"/>
              <w:rPr>
                <w:rFonts w:asciiTheme="minorHAnsi" w:eastAsia="Times New Roman" w:hAnsiTheme="minorHAnsi"/>
                <w:b/>
                <w:bCs/>
                <w:szCs w:val="23"/>
                <w:lang w:eastAsia="en-AU"/>
              </w:rPr>
            </w:pPr>
            <w:r w:rsidRPr="00D6326E">
              <w:rPr>
                <w:rFonts w:asciiTheme="minorHAnsi" w:eastAsia="Times New Roman" w:hAnsiTheme="minorHAnsi"/>
                <w:b/>
                <w:bCs/>
                <w:szCs w:val="23"/>
                <w:lang w:eastAsia="en-AU"/>
              </w:rPr>
              <w:t>Hysterectomy adjusted population</w:t>
            </w:r>
          </w:p>
        </w:tc>
        <w:tc>
          <w:tcPr>
            <w:tcW w:w="3942" w:type="dxa"/>
            <w:gridSpan w:val="2"/>
            <w:tcBorders>
              <w:top w:val="single" w:sz="4" w:space="0" w:color="auto"/>
              <w:left w:val="nil"/>
              <w:bottom w:val="nil"/>
              <w:right w:val="single" w:sz="4" w:space="0" w:color="auto"/>
            </w:tcBorders>
            <w:shd w:val="clear" w:color="000000" w:fill="D9D9D9"/>
            <w:vAlign w:val="bottom"/>
            <w:hideMark/>
          </w:tcPr>
          <w:p w14:paraId="541548C7" w14:textId="77777777" w:rsidR="00030D6F" w:rsidRPr="00D6326E" w:rsidRDefault="00030D6F" w:rsidP="00576432">
            <w:pPr>
              <w:keepNext/>
              <w:keepLines/>
              <w:jc w:val="center"/>
              <w:rPr>
                <w:rFonts w:asciiTheme="minorHAnsi" w:eastAsia="Times New Roman" w:hAnsiTheme="minorHAnsi"/>
                <w:b/>
                <w:bCs/>
                <w:szCs w:val="23"/>
                <w:lang w:eastAsia="en-AU"/>
              </w:rPr>
            </w:pPr>
            <w:r w:rsidRPr="00D6326E">
              <w:rPr>
                <w:rFonts w:asciiTheme="minorHAnsi" w:eastAsia="Times New Roman" w:hAnsiTheme="minorHAnsi"/>
                <w:b/>
                <w:bCs/>
                <w:szCs w:val="23"/>
                <w:lang w:eastAsia="en-AU"/>
              </w:rPr>
              <w:t>Women screened in the last 5 years</w:t>
            </w:r>
          </w:p>
        </w:tc>
      </w:tr>
      <w:tr w:rsidR="00030D6F" w:rsidRPr="00D6326E" w14:paraId="7C5707A4" w14:textId="77777777" w:rsidTr="00576432">
        <w:trPr>
          <w:trHeight w:val="20"/>
        </w:trPr>
        <w:tc>
          <w:tcPr>
            <w:tcW w:w="2276" w:type="dxa"/>
            <w:tcBorders>
              <w:top w:val="nil"/>
              <w:left w:val="single" w:sz="4" w:space="0" w:color="auto"/>
              <w:bottom w:val="single" w:sz="4" w:space="0" w:color="auto"/>
              <w:right w:val="nil"/>
            </w:tcBorders>
            <w:shd w:val="clear" w:color="000000" w:fill="D9D9D9"/>
            <w:noWrap/>
            <w:vAlign w:val="bottom"/>
            <w:hideMark/>
          </w:tcPr>
          <w:p w14:paraId="426DC8B9" w14:textId="77777777" w:rsidR="00030D6F" w:rsidRPr="00D6326E" w:rsidRDefault="00030D6F" w:rsidP="00576432">
            <w:pPr>
              <w:keepNext/>
              <w:keepLines/>
              <w:rPr>
                <w:rFonts w:asciiTheme="minorHAnsi" w:eastAsia="Times New Roman" w:hAnsiTheme="minorHAnsi"/>
                <w:b/>
                <w:bCs/>
                <w:szCs w:val="23"/>
                <w:lang w:eastAsia="en-AU"/>
              </w:rPr>
            </w:pPr>
            <w:r w:rsidRPr="00D6326E">
              <w:rPr>
                <w:rFonts w:asciiTheme="minorHAnsi" w:eastAsia="Times New Roman" w:hAnsiTheme="minorHAnsi"/>
                <w:b/>
                <w:bCs/>
                <w:szCs w:val="23"/>
                <w:lang w:eastAsia="en-AU"/>
              </w:rPr>
              <w:t> </w:t>
            </w:r>
          </w:p>
        </w:tc>
        <w:tc>
          <w:tcPr>
            <w:tcW w:w="2729" w:type="dxa"/>
            <w:tcBorders>
              <w:top w:val="nil"/>
              <w:left w:val="nil"/>
              <w:bottom w:val="single" w:sz="4" w:space="0" w:color="auto"/>
              <w:right w:val="nil"/>
            </w:tcBorders>
            <w:shd w:val="clear" w:color="000000" w:fill="D9D9D9"/>
            <w:noWrap/>
            <w:vAlign w:val="bottom"/>
            <w:hideMark/>
          </w:tcPr>
          <w:p w14:paraId="08BA2B17" w14:textId="77777777" w:rsidR="00030D6F" w:rsidRPr="00D6326E" w:rsidRDefault="00030D6F" w:rsidP="00576432">
            <w:pPr>
              <w:keepNext/>
              <w:keepLines/>
              <w:jc w:val="center"/>
              <w:rPr>
                <w:rFonts w:asciiTheme="minorHAnsi" w:eastAsia="Times New Roman" w:hAnsiTheme="minorHAnsi"/>
                <w:b/>
                <w:bCs/>
                <w:szCs w:val="23"/>
                <w:lang w:eastAsia="en-AU"/>
              </w:rPr>
            </w:pPr>
            <w:r w:rsidRPr="00D6326E">
              <w:rPr>
                <w:rFonts w:asciiTheme="minorHAnsi" w:eastAsia="Times New Roman" w:hAnsiTheme="minorHAnsi"/>
                <w:b/>
                <w:bCs/>
                <w:szCs w:val="23"/>
                <w:lang w:eastAsia="en-AU"/>
              </w:rPr>
              <w:t>N</w:t>
            </w:r>
          </w:p>
        </w:tc>
        <w:tc>
          <w:tcPr>
            <w:tcW w:w="2153" w:type="dxa"/>
            <w:tcBorders>
              <w:top w:val="nil"/>
              <w:left w:val="nil"/>
              <w:bottom w:val="single" w:sz="4" w:space="0" w:color="auto"/>
            </w:tcBorders>
            <w:shd w:val="clear" w:color="000000" w:fill="D9D9D9"/>
            <w:noWrap/>
            <w:vAlign w:val="bottom"/>
            <w:hideMark/>
          </w:tcPr>
          <w:p w14:paraId="6913C893" w14:textId="77777777" w:rsidR="00030D6F" w:rsidRPr="00D6326E" w:rsidRDefault="00030D6F" w:rsidP="00576432">
            <w:pPr>
              <w:keepNext/>
              <w:keepLines/>
              <w:jc w:val="center"/>
              <w:rPr>
                <w:rFonts w:asciiTheme="minorHAnsi" w:eastAsia="Times New Roman" w:hAnsiTheme="minorHAnsi"/>
                <w:b/>
                <w:bCs/>
                <w:szCs w:val="23"/>
                <w:lang w:eastAsia="en-AU"/>
              </w:rPr>
            </w:pPr>
            <w:r w:rsidRPr="00D6326E">
              <w:rPr>
                <w:rFonts w:asciiTheme="minorHAnsi" w:eastAsia="Times New Roman" w:hAnsiTheme="minorHAnsi"/>
                <w:b/>
                <w:bCs/>
                <w:szCs w:val="23"/>
                <w:lang w:eastAsia="en-AU"/>
              </w:rPr>
              <w:t>N</w:t>
            </w:r>
          </w:p>
        </w:tc>
        <w:tc>
          <w:tcPr>
            <w:tcW w:w="1789" w:type="dxa"/>
            <w:tcBorders>
              <w:bottom w:val="single" w:sz="4" w:space="0" w:color="auto"/>
              <w:right w:val="single" w:sz="4" w:space="0" w:color="auto"/>
            </w:tcBorders>
            <w:shd w:val="clear" w:color="000000" w:fill="D9D9D9"/>
            <w:noWrap/>
            <w:vAlign w:val="bottom"/>
            <w:hideMark/>
          </w:tcPr>
          <w:p w14:paraId="3702AA96" w14:textId="77777777" w:rsidR="00030D6F" w:rsidRPr="00D6326E" w:rsidRDefault="00030D6F" w:rsidP="00576432">
            <w:pPr>
              <w:keepNext/>
              <w:keepLines/>
              <w:jc w:val="center"/>
              <w:rPr>
                <w:rFonts w:asciiTheme="minorHAnsi" w:eastAsia="Times New Roman" w:hAnsiTheme="minorHAnsi"/>
                <w:b/>
                <w:bCs/>
                <w:szCs w:val="23"/>
                <w:lang w:eastAsia="en-AU"/>
              </w:rPr>
            </w:pPr>
            <w:r w:rsidRPr="00D6326E">
              <w:rPr>
                <w:rFonts w:asciiTheme="minorHAnsi" w:eastAsia="Times New Roman" w:hAnsiTheme="minorHAnsi"/>
                <w:b/>
                <w:bCs/>
                <w:szCs w:val="23"/>
                <w:lang w:eastAsia="en-AU"/>
              </w:rPr>
              <w:t>%</w:t>
            </w:r>
          </w:p>
        </w:tc>
      </w:tr>
      <w:tr w:rsidR="009953C9" w:rsidRPr="00D6326E" w14:paraId="49757470" w14:textId="77777777" w:rsidTr="00576432">
        <w:trPr>
          <w:trHeight w:val="20"/>
        </w:trPr>
        <w:tc>
          <w:tcPr>
            <w:tcW w:w="2276" w:type="dxa"/>
            <w:tcBorders>
              <w:top w:val="single" w:sz="4" w:space="0" w:color="auto"/>
              <w:left w:val="single" w:sz="4" w:space="0" w:color="auto"/>
              <w:bottom w:val="nil"/>
              <w:right w:val="nil"/>
            </w:tcBorders>
            <w:shd w:val="clear" w:color="auto" w:fill="auto"/>
            <w:noWrap/>
            <w:vAlign w:val="bottom"/>
            <w:hideMark/>
          </w:tcPr>
          <w:p w14:paraId="31CD25E6" w14:textId="77777777" w:rsidR="009953C9" w:rsidRPr="00D6326E" w:rsidRDefault="009953C9" w:rsidP="009953C9">
            <w:pPr>
              <w:keepNext/>
              <w:keepLines/>
              <w:rPr>
                <w:rFonts w:asciiTheme="minorHAnsi" w:eastAsia="Times New Roman" w:hAnsiTheme="minorHAnsi"/>
                <w:szCs w:val="23"/>
                <w:lang w:eastAsia="en-AU"/>
              </w:rPr>
            </w:pPr>
            <w:r w:rsidRPr="00D6326E">
              <w:rPr>
                <w:rFonts w:asciiTheme="minorHAnsi" w:eastAsia="Times New Roman" w:hAnsiTheme="minorHAnsi"/>
                <w:szCs w:val="23"/>
                <w:lang w:eastAsia="en-AU"/>
              </w:rPr>
              <w:t>Auckland</w:t>
            </w:r>
          </w:p>
        </w:tc>
        <w:tc>
          <w:tcPr>
            <w:tcW w:w="2729" w:type="dxa"/>
            <w:tcBorders>
              <w:top w:val="single" w:sz="4" w:space="0" w:color="auto"/>
              <w:left w:val="nil"/>
              <w:bottom w:val="nil"/>
              <w:right w:val="nil"/>
            </w:tcBorders>
            <w:shd w:val="clear" w:color="auto" w:fill="auto"/>
            <w:noWrap/>
            <w:vAlign w:val="bottom"/>
          </w:tcPr>
          <w:p w14:paraId="2633C432" w14:textId="78461D1A" w:rsidR="009953C9" w:rsidRPr="00D6326E" w:rsidRDefault="009953C9" w:rsidP="009953C9">
            <w:pPr>
              <w:keepNext/>
              <w:keepLines/>
              <w:ind w:right="884"/>
              <w:jc w:val="right"/>
              <w:rPr>
                <w:rFonts w:asciiTheme="minorHAnsi" w:eastAsia="Times New Roman" w:hAnsiTheme="minorHAnsi"/>
                <w:szCs w:val="23"/>
                <w:lang w:eastAsia="en-AU"/>
              </w:rPr>
            </w:pPr>
            <w:r w:rsidRPr="00D6326E">
              <w:rPr>
                <w:szCs w:val="23"/>
              </w:rPr>
              <w:t xml:space="preserve">149,593 </w:t>
            </w:r>
          </w:p>
        </w:tc>
        <w:tc>
          <w:tcPr>
            <w:tcW w:w="2153" w:type="dxa"/>
            <w:tcBorders>
              <w:top w:val="single" w:sz="4" w:space="0" w:color="auto"/>
              <w:left w:val="nil"/>
              <w:bottom w:val="nil"/>
            </w:tcBorders>
            <w:shd w:val="clear" w:color="auto" w:fill="auto"/>
            <w:noWrap/>
            <w:vAlign w:val="bottom"/>
          </w:tcPr>
          <w:p w14:paraId="2AFA6B43" w14:textId="52AC9231" w:rsidR="009953C9" w:rsidRPr="00D6326E" w:rsidRDefault="009953C9" w:rsidP="009953C9">
            <w:pPr>
              <w:ind w:right="884"/>
              <w:jc w:val="right"/>
              <w:rPr>
                <w:rFonts w:asciiTheme="minorHAnsi" w:hAnsiTheme="minorHAnsi"/>
                <w:szCs w:val="23"/>
              </w:rPr>
            </w:pPr>
            <w:r w:rsidRPr="00D6326E">
              <w:rPr>
                <w:szCs w:val="23"/>
              </w:rPr>
              <w:t xml:space="preserve">125,301 </w:t>
            </w:r>
          </w:p>
        </w:tc>
        <w:tc>
          <w:tcPr>
            <w:tcW w:w="1789" w:type="dxa"/>
            <w:tcBorders>
              <w:top w:val="single" w:sz="4" w:space="0" w:color="auto"/>
              <w:right w:val="single" w:sz="4" w:space="0" w:color="auto"/>
            </w:tcBorders>
            <w:shd w:val="clear" w:color="auto" w:fill="auto"/>
            <w:noWrap/>
            <w:vAlign w:val="bottom"/>
          </w:tcPr>
          <w:p w14:paraId="63F1AC8C" w14:textId="2EE4A171" w:rsidR="009953C9" w:rsidRPr="00D6326E" w:rsidRDefault="009953C9" w:rsidP="009953C9">
            <w:pPr>
              <w:tabs>
                <w:tab w:val="left" w:pos="714"/>
              </w:tabs>
              <w:ind w:right="545"/>
              <w:jc w:val="right"/>
              <w:rPr>
                <w:rFonts w:asciiTheme="minorHAnsi" w:hAnsiTheme="minorHAnsi"/>
                <w:szCs w:val="23"/>
              </w:rPr>
            </w:pPr>
            <w:r w:rsidRPr="00D6326E">
              <w:rPr>
                <w:szCs w:val="23"/>
              </w:rPr>
              <w:t xml:space="preserve">83.8 </w:t>
            </w:r>
          </w:p>
        </w:tc>
      </w:tr>
      <w:tr w:rsidR="009953C9" w:rsidRPr="00D6326E" w14:paraId="396FC918" w14:textId="77777777" w:rsidTr="00576432">
        <w:trPr>
          <w:trHeight w:val="20"/>
        </w:trPr>
        <w:tc>
          <w:tcPr>
            <w:tcW w:w="2276" w:type="dxa"/>
            <w:tcBorders>
              <w:top w:val="nil"/>
              <w:left w:val="single" w:sz="4" w:space="0" w:color="auto"/>
              <w:bottom w:val="nil"/>
              <w:right w:val="nil"/>
            </w:tcBorders>
            <w:shd w:val="clear" w:color="auto" w:fill="auto"/>
            <w:noWrap/>
            <w:vAlign w:val="bottom"/>
            <w:hideMark/>
          </w:tcPr>
          <w:p w14:paraId="3A00D703" w14:textId="77777777" w:rsidR="009953C9" w:rsidRPr="00D6326E" w:rsidRDefault="009953C9" w:rsidP="009953C9">
            <w:pPr>
              <w:keepNext/>
              <w:keepLines/>
              <w:rPr>
                <w:rFonts w:asciiTheme="minorHAnsi" w:eastAsia="Times New Roman" w:hAnsiTheme="minorHAnsi"/>
                <w:szCs w:val="23"/>
                <w:lang w:eastAsia="en-AU"/>
              </w:rPr>
            </w:pPr>
            <w:r w:rsidRPr="00D6326E">
              <w:rPr>
                <w:rFonts w:asciiTheme="minorHAnsi" w:eastAsia="Times New Roman" w:hAnsiTheme="minorHAnsi"/>
                <w:szCs w:val="23"/>
                <w:lang w:eastAsia="en-AU"/>
              </w:rPr>
              <w:t>Bay of Plenty</w:t>
            </w:r>
          </w:p>
        </w:tc>
        <w:tc>
          <w:tcPr>
            <w:tcW w:w="2729" w:type="dxa"/>
            <w:tcBorders>
              <w:top w:val="nil"/>
              <w:left w:val="nil"/>
              <w:bottom w:val="nil"/>
              <w:right w:val="nil"/>
            </w:tcBorders>
            <w:shd w:val="clear" w:color="auto" w:fill="auto"/>
            <w:noWrap/>
            <w:vAlign w:val="bottom"/>
          </w:tcPr>
          <w:p w14:paraId="4D455E43" w14:textId="1F2F2BF4" w:rsidR="009953C9" w:rsidRPr="00D6326E" w:rsidRDefault="009953C9" w:rsidP="009953C9">
            <w:pPr>
              <w:keepNext/>
              <w:keepLines/>
              <w:ind w:right="884"/>
              <w:jc w:val="right"/>
              <w:rPr>
                <w:rFonts w:asciiTheme="minorHAnsi" w:eastAsia="Times New Roman" w:hAnsiTheme="minorHAnsi"/>
                <w:szCs w:val="23"/>
                <w:lang w:eastAsia="en-AU"/>
              </w:rPr>
            </w:pPr>
            <w:r w:rsidRPr="00D6326E">
              <w:rPr>
                <w:szCs w:val="23"/>
              </w:rPr>
              <w:t xml:space="preserve">58,551 </w:t>
            </w:r>
          </w:p>
        </w:tc>
        <w:tc>
          <w:tcPr>
            <w:tcW w:w="2153" w:type="dxa"/>
            <w:tcBorders>
              <w:top w:val="nil"/>
              <w:left w:val="nil"/>
              <w:bottom w:val="nil"/>
            </w:tcBorders>
            <w:shd w:val="clear" w:color="auto" w:fill="auto"/>
            <w:noWrap/>
            <w:vAlign w:val="bottom"/>
          </w:tcPr>
          <w:p w14:paraId="793E17D0" w14:textId="5762C7C7" w:rsidR="009953C9" w:rsidRPr="00D6326E" w:rsidRDefault="009953C9" w:rsidP="009953C9">
            <w:pPr>
              <w:ind w:right="884"/>
              <w:jc w:val="right"/>
              <w:rPr>
                <w:rFonts w:asciiTheme="minorHAnsi" w:hAnsiTheme="minorHAnsi"/>
                <w:szCs w:val="23"/>
              </w:rPr>
            </w:pPr>
            <w:r w:rsidRPr="00D6326E">
              <w:rPr>
                <w:szCs w:val="23"/>
              </w:rPr>
              <w:t xml:space="preserve">54,671 </w:t>
            </w:r>
          </w:p>
        </w:tc>
        <w:tc>
          <w:tcPr>
            <w:tcW w:w="1789" w:type="dxa"/>
            <w:tcBorders>
              <w:right w:val="single" w:sz="4" w:space="0" w:color="auto"/>
            </w:tcBorders>
            <w:shd w:val="clear" w:color="auto" w:fill="auto"/>
            <w:noWrap/>
            <w:vAlign w:val="bottom"/>
          </w:tcPr>
          <w:p w14:paraId="5E2480D8" w14:textId="39E846AE" w:rsidR="009953C9" w:rsidRPr="00D6326E" w:rsidRDefault="009953C9" w:rsidP="009953C9">
            <w:pPr>
              <w:tabs>
                <w:tab w:val="left" w:pos="714"/>
              </w:tabs>
              <w:ind w:right="545"/>
              <w:jc w:val="right"/>
              <w:rPr>
                <w:rFonts w:asciiTheme="minorHAnsi" w:hAnsiTheme="minorHAnsi"/>
                <w:szCs w:val="23"/>
              </w:rPr>
            </w:pPr>
            <w:r w:rsidRPr="00D6326E">
              <w:rPr>
                <w:szCs w:val="23"/>
              </w:rPr>
              <w:t xml:space="preserve">93.4 </w:t>
            </w:r>
          </w:p>
        </w:tc>
      </w:tr>
      <w:tr w:rsidR="009953C9" w:rsidRPr="00D6326E" w14:paraId="4350252F" w14:textId="77777777" w:rsidTr="00576432">
        <w:trPr>
          <w:trHeight w:val="20"/>
        </w:trPr>
        <w:tc>
          <w:tcPr>
            <w:tcW w:w="2276" w:type="dxa"/>
            <w:tcBorders>
              <w:top w:val="nil"/>
              <w:left w:val="single" w:sz="4" w:space="0" w:color="auto"/>
              <w:bottom w:val="nil"/>
              <w:right w:val="nil"/>
            </w:tcBorders>
            <w:shd w:val="clear" w:color="auto" w:fill="auto"/>
            <w:noWrap/>
            <w:vAlign w:val="bottom"/>
            <w:hideMark/>
          </w:tcPr>
          <w:p w14:paraId="10826368" w14:textId="77777777" w:rsidR="009953C9" w:rsidRPr="00D6326E" w:rsidRDefault="009953C9" w:rsidP="009953C9">
            <w:pPr>
              <w:keepNext/>
              <w:keepLines/>
              <w:rPr>
                <w:rFonts w:asciiTheme="minorHAnsi" w:eastAsia="Times New Roman" w:hAnsiTheme="minorHAnsi"/>
                <w:szCs w:val="23"/>
                <w:lang w:eastAsia="en-AU"/>
              </w:rPr>
            </w:pPr>
            <w:r w:rsidRPr="00D6326E">
              <w:rPr>
                <w:rFonts w:asciiTheme="minorHAnsi" w:eastAsia="Times New Roman" w:hAnsiTheme="minorHAnsi"/>
                <w:szCs w:val="23"/>
                <w:lang w:eastAsia="en-AU"/>
              </w:rPr>
              <w:t>Canterbury</w:t>
            </w:r>
          </w:p>
        </w:tc>
        <w:tc>
          <w:tcPr>
            <w:tcW w:w="2729" w:type="dxa"/>
            <w:tcBorders>
              <w:top w:val="nil"/>
              <w:left w:val="nil"/>
              <w:bottom w:val="nil"/>
              <w:right w:val="nil"/>
            </w:tcBorders>
            <w:shd w:val="clear" w:color="auto" w:fill="auto"/>
            <w:noWrap/>
            <w:vAlign w:val="bottom"/>
          </w:tcPr>
          <w:p w14:paraId="752C3D68" w14:textId="6AA1E816" w:rsidR="009953C9" w:rsidRPr="00D6326E" w:rsidRDefault="009953C9" w:rsidP="009953C9">
            <w:pPr>
              <w:keepNext/>
              <w:keepLines/>
              <w:ind w:right="884"/>
              <w:jc w:val="right"/>
              <w:rPr>
                <w:rFonts w:asciiTheme="minorHAnsi" w:eastAsia="Times New Roman" w:hAnsiTheme="minorHAnsi"/>
                <w:szCs w:val="23"/>
                <w:lang w:eastAsia="en-AU"/>
              </w:rPr>
            </w:pPr>
            <w:r w:rsidRPr="00D6326E">
              <w:rPr>
                <w:szCs w:val="23"/>
              </w:rPr>
              <w:t xml:space="preserve">141,324 </w:t>
            </w:r>
          </w:p>
        </w:tc>
        <w:tc>
          <w:tcPr>
            <w:tcW w:w="2153" w:type="dxa"/>
            <w:tcBorders>
              <w:top w:val="nil"/>
              <w:left w:val="nil"/>
              <w:bottom w:val="nil"/>
            </w:tcBorders>
            <w:shd w:val="clear" w:color="auto" w:fill="auto"/>
            <w:noWrap/>
            <w:vAlign w:val="bottom"/>
          </w:tcPr>
          <w:p w14:paraId="3D3CBA90" w14:textId="2FF20A6A" w:rsidR="009953C9" w:rsidRPr="00D6326E" w:rsidRDefault="009953C9" w:rsidP="009953C9">
            <w:pPr>
              <w:ind w:right="884"/>
              <w:jc w:val="right"/>
              <w:rPr>
                <w:rFonts w:asciiTheme="minorHAnsi" w:hAnsiTheme="minorHAnsi"/>
                <w:szCs w:val="23"/>
              </w:rPr>
            </w:pPr>
            <w:r w:rsidRPr="00D6326E">
              <w:rPr>
                <w:szCs w:val="23"/>
              </w:rPr>
              <w:t xml:space="preserve">123,604 </w:t>
            </w:r>
          </w:p>
        </w:tc>
        <w:tc>
          <w:tcPr>
            <w:tcW w:w="1789" w:type="dxa"/>
            <w:tcBorders>
              <w:right w:val="single" w:sz="4" w:space="0" w:color="auto"/>
            </w:tcBorders>
            <w:shd w:val="clear" w:color="auto" w:fill="auto"/>
            <w:noWrap/>
            <w:vAlign w:val="bottom"/>
          </w:tcPr>
          <w:p w14:paraId="5DCE02D9" w14:textId="00F5FB03" w:rsidR="009953C9" w:rsidRPr="00D6326E" w:rsidRDefault="009953C9" w:rsidP="009953C9">
            <w:pPr>
              <w:tabs>
                <w:tab w:val="left" w:pos="714"/>
              </w:tabs>
              <w:ind w:right="545"/>
              <w:jc w:val="right"/>
              <w:rPr>
                <w:rFonts w:asciiTheme="minorHAnsi" w:hAnsiTheme="minorHAnsi"/>
                <w:szCs w:val="23"/>
              </w:rPr>
            </w:pPr>
            <w:r w:rsidRPr="00D6326E">
              <w:rPr>
                <w:szCs w:val="23"/>
              </w:rPr>
              <w:t xml:space="preserve">87.5 </w:t>
            </w:r>
          </w:p>
        </w:tc>
      </w:tr>
      <w:tr w:rsidR="009953C9" w:rsidRPr="00D6326E" w14:paraId="2C3EC19E" w14:textId="77777777" w:rsidTr="00576432">
        <w:trPr>
          <w:trHeight w:val="20"/>
        </w:trPr>
        <w:tc>
          <w:tcPr>
            <w:tcW w:w="2276" w:type="dxa"/>
            <w:tcBorders>
              <w:top w:val="nil"/>
              <w:left w:val="single" w:sz="4" w:space="0" w:color="auto"/>
              <w:bottom w:val="nil"/>
              <w:right w:val="nil"/>
            </w:tcBorders>
            <w:shd w:val="clear" w:color="auto" w:fill="auto"/>
            <w:noWrap/>
            <w:vAlign w:val="bottom"/>
            <w:hideMark/>
          </w:tcPr>
          <w:p w14:paraId="74AF5A8E" w14:textId="77777777" w:rsidR="009953C9" w:rsidRPr="00D6326E" w:rsidRDefault="009953C9" w:rsidP="009953C9">
            <w:pPr>
              <w:keepNext/>
              <w:keepLines/>
              <w:rPr>
                <w:rFonts w:asciiTheme="minorHAnsi" w:eastAsia="Times New Roman" w:hAnsiTheme="minorHAnsi"/>
                <w:szCs w:val="23"/>
                <w:lang w:eastAsia="en-AU"/>
              </w:rPr>
            </w:pPr>
            <w:r w:rsidRPr="00D6326E">
              <w:rPr>
                <w:rFonts w:asciiTheme="minorHAnsi" w:eastAsia="Times New Roman" w:hAnsiTheme="minorHAnsi"/>
                <w:szCs w:val="23"/>
                <w:lang w:eastAsia="en-AU"/>
              </w:rPr>
              <w:t>Capital &amp; Coast</w:t>
            </w:r>
          </w:p>
        </w:tc>
        <w:tc>
          <w:tcPr>
            <w:tcW w:w="2729" w:type="dxa"/>
            <w:tcBorders>
              <w:top w:val="nil"/>
              <w:left w:val="nil"/>
              <w:bottom w:val="nil"/>
              <w:right w:val="nil"/>
            </w:tcBorders>
            <w:shd w:val="clear" w:color="auto" w:fill="auto"/>
            <w:noWrap/>
            <w:vAlign w:val="bottom"/>
          </w:tcPr>
          <w:p w14:paraId="0631FBAA" w14:textId="05265486" w:rsidR="009953C9" w:rsidRPr="00D6326E" w:rsidRDefault="009953C9" w:rsidP="009953C9">
            <w:pPr>
              <w:keepNext/>
              <w:keepLines/>
              <w:ind w:right="884"/>
              <w:jc w:val="right"/>
              <w:rPr>
                <w:rFonts w:asciiTheme="minorHAnsi" w:eastAsia="Times New Roman" w:hAnsiTheme="minorHAnsi"/>
                <w:szCs w:val="23"/>
                <w:lang w:eastAsia="en-AU"/>
              </w:rPr>
            </w:pPr>
            <w:r w:rsidRPr="00D6326E">
              <w:rPr>
                <w:szCs w:val="23"/>
              </w:rPr>
              <w:t xml:space="preserve">83,088 </w:t>
            </w:r>
          </w:p>
        </w:tc>
        <w:tc>
          <w:tcPr>
            <w:tcW w:w="2153" w:type="dxa"/>
            <w:tcBorders>
              <w:top w:val="nil"/>
              <w:left w:val="nil"/>
              <w:bottom w:val="nil"/>
            </w:tcBorders>
            <w:shd w:val="clear" w:color="auto" w:fill="auto"/>
            <w:noWrap/>
            <w:vAlign w:val="bottom"/>
          </w:tcPr>
          <w:p w14:paraId="469068D2" w14:textId="243FBB17" w:rsidR="009953C9" w:rsidRPr="00D6326E" w:rsidRDefault="009953C9" w:rsidP="009953C9">
            <w:pPr>
              <w:ind w:right="884"/>
              <w:jc w:val="right"/>
              <w:rPr>
                <w:rFonts w:asciiTheme="minorHAnsi" w:hAnsiTheme="minorHAnsi"/>
                <w:szCs w:val="23"/>
              </w:rPr>
            </w:pPr>
            <w:r w:rsidRPr="00D6326E">
              <w:rPr>
                <w:szCs w:val="23"/>
              </w:rPr>
              <w:t xml:space="preserve">77,535 </w:t>
            </w:r>
          </w:p>
        </w:tc>
        <w:tc>
          <w:tcPr>
            <w:tcW w:w="1789" w:type="dxa"/>
            <w:tcBorders>
              <w:right w:val="single" w:sz="4" w:space="0" w:color="auto"/>
            </w:tcBorders>
            <w:shd w:val="clear" w:color="auto" w:fill="auto"/>
            <w:noWrap/>
            <w:vAlign w:val="bottom"/>
          </w:tcPr>
          <w:p w14:paraId="2D1225BE" w14:textId="652BE220" w:rsidR="009953C9" w:rsidRPr="00D6326E" w:rsidRDefault="009953C9" w:rsidP="009953C9">
            <w:pPr>
              <w:tabs>
                <w:tab w:val="left" w:pos="714"/>
              </w:tabs>
              <w:ind w:right="545"/>
              <w:jc w:val="right"/>
              <w:rPr>
                <w:rFonts w:asciiTheme="minorHAnsi" w:hAnsiTheme="minorHAnsi"/>
                <w:szCs w:val="23"/>
              </w:rPr>
            </w:pPr>
            <w:r w:rsidRPr="00D6326E">
              <w:rPr>
                <w:szCs w:val="23"/>
              </w:rPr>
              <w:t xml:space="preserve">93.3 </w:t>
            </w:r>
          </w:p>
        </w:tc>
      </w:tr>
      <w:tr w:rsidR="009953C9" w:rsidRPr="00D6326E" w14:paraId="1AD1072C" w14:textId="77777777" w:rsidTr="00576432">
        <w:trPr>
          <w:trHeight w:val="20"/>
        </w:trPr>
        <w:tc>
          <w:tcPr>
            <w:tcW w:w="2276" w:type="dxa"/>
            <w:tcBorders>
              <w:top w:val="nil"/>
              <w:left w:val="single" w:sz="4" w:space="0" w:color="auto"/>
              <w:bottom w:val="nil"/>
              <w:right w:val="nil"/>
            </w:tcBorders>
            <w:shd w:val="clear" w:color="auto" w:fill="auto"/>
            <w:noWrap/>
            <w:vAlign w:val="bottom"/>
            <w:hideMark/>
          </w:tcPr>
          <w:p w14:paraId="7E968AD5" w14:textId="77777777" w:rsidR="009953C9" w:rsidRPr="00D6326E" w:rsidRDefault="009953C9" w:rsidP="009953C9">
            <w:pPr>
              <w:keepNext/>
              <w:keepLines/>
              <w:rPr>
                <w:rFonts w:asciiTheme="minorHAnsi" w:eastAsia="Times New Roman" w:hAnsiTheme="minorHAnsi"/>
                <w:szCs w:val="23"/>
                <w:lang w:eastAsia="en-AU"/>
              </w:rPr>
            </w:pPr>
            <w:r w:rsidRPr="00D6326E">
              <w:rPr>
                <w:rFonts w:asciiTheme="minorHAnsi" w:eastAsia="Times New Roman" w:hAnsiTheme="minorHAnsi"/>
                <w:szCs w:val="23"/>
                <w:lang w:eastAsia="en-AU"/>
              </w:rPr>
              <w:t>Counties Manukau</w:t>
            </w:r>
          </w:p>
        </w:tc>
        <w:tc>
          <w:tcPr>
            <w:tcW w:w="2729" w:type="dxa"/>
            <w:tcBorders>
              <w:top w:val="nil"/>
              <w:left w:val="nil"/>
              <w:bottom w:val="nil"/>
              <w:right w:val="nil"/>
            </w:tcBorders>
            <w:shd w:val="clear" w:color="auto" w:fill="auto"/>
            <w:noWrap/>
            <w:vAlign w:val="bottom"/>
          </w:tcPr>
          <w:p w14:paraId="705915AC" w14:textId="06D795EB" w:rsidR="009953C9" w:rsidRPr="00D6326E" w:rsidRDefault="009953C9" w:rsidP="009953C9">
            <w:pPr>
              <w:keepNext/>
              <w:keepLines/>
              <w:ind w:right="884"/>
              <w:jc w:val="right"/>
              <w:rPr>
                <w:rFonts w:asciiTheme="minorHAnsi" w:eastAsia="Times New Roman" w:hAnsiTheme="minorHAnsi"/>
                <w:szCs w:val="23"/>
                <w:lang w:eastAsia="en-AU"/>
              </w:rPr>
            </w:pPr>
            <w:r w:rsidRPr="00D6326E">
              <w:rPr>
                <w:szCs w:val="23"/>
              </w:rPr>
              <w:t xml:space="preserve">140,715 </w:t>
            </w:r>
          </w:p>
        </w:tc>
        <w:tc>
          <w:tcPr>
            <w:tcW w:w="2153" w:type="dxa"/>
            <w:tcBorders>
              <w:top w:val="nil"/>
              <w:left w:val="nil"/>
              <w:bottom w:val="nil"/>
            </w:tcBorders>
            <w:shd w:val="clear" w:color="auto" w:fill="auto"/>
            <w:noWrap/>
            <w:vAlign w:val="bottom"/>
          </w:tcPr>
          <w:p w14:paraId="24A150E9" w14:textId="4A76E270" w:rsidR="009953C9" w:rsidRPr="00D6326E" w:rsidRDefault="009953C9" w:rsidP="009953C9">
            <w:pPr>
              <w:ind w:right="884"/>
              <w:jc w:val="right"/>
              <w:rPr>
                <w:rFonts w:asciiTheme="minorHAnsi" w:hAnsiTheme="minorHAnsi"/>
                <w:szCs w:val="23"/>
              </w:rPr>
            </w:pPr>
            <w:r w:rsidRPr="00D6326E">
              <w:rPr>
                <w:szCs w:val="23"/>
              </w:rPr>
              <w:t xml:space="preserve">121,001 </w:t>
            </w:r>
          </w:p>
        </w:tc>
        <w:tc>
          <w:tcPr>
            <w:tcW w:w="1789" w:type="dxa"/>
            <w:tcBorders>
              <w:right w:val="single" w:sz="4" w:space="0" w:color="auto"/>
            </w:tcBorders>
            <w:shd w:val="clear" w:color="auto" w:fill="auto"/>
            <w:noWrap/>
            <w:vAlign w:val="bottom"/>
          </w:tcPr>
          <w:p w14:paraId="5BA9C3FF" w14:textId="0FBD28F6" w:rsidR="009953C9" w:rsidRPr="00D6326E" w:rsidRDefault="009953C9" w:rsidP="009953C9">
            <w:pPr>
              <w:tabs>
                <w:tab w:val="left" w:pos="714"/>
              </w:tabs>
              <w:ind w:right="545"/>
              <w:jc w:val="right"/>
              <w:rPr>
                <w:rFonts w:asciiTheme="minorHAnsi" w:hAnsiTheme="minorHAnsi"/>
                <w:szCs w:val="23"/>
              </w:rPr>
            </w:pPr>
            <w:r w:rsidRPr="00D6326E">
              <w:rPr>
                <w:szCs w:val="23"/>
              </w:rPr>
              <w:t xml:space="preserve">86.0 </w:t>
            </w:r>
          </w:p>
        </w:tc>
      </w:tr>
      <w:tr w:rsidR="009953C9" w:rsidRPr="00D6326E" w14:paraId="0AA74640" w14:textId="77777777" w:rsidTr="00576432">
        <w:trPr>
          <w:trHeight w:val="20"/>
        </w:trPr>
        <w:tc>
          <w:tcPr>
            <w:tcW w:w="2276" w:type="dxa"/>
            <w:tcBorders>
              <w:top w:val="nil"/>
              <w:left w:val="single" w:sz="4" w:space="0" w:color="auto"/>
              <w:bottom w:val="nil"/>
              <w:right w:val="nil"/>
            </w:tcBorders>
            <w:shd w:val="clear" w:color="auto" w:fill="auto"/>
            <w:noWrap/>
            <w:vAlign w:val="bottom"/>
            <w:hideMark/>
          </w:tcPr>
          <w:p w14:paraId="600CEE49" w14:textId="77777777" w:rsidR="009953C9" w:rsidRPr="00D6326E" w:rsidRDefault="009953C9" w:rsidP="009953C9">
            <w:pPr>
              <w:keepNext/>
              <w:keepLines/>
              <w:rPr>
                <w:rFonts w:asciiTheme="minorHAnsi" w:eastAsia="Times New Roman" w:hAnsiTheme="minorHAnsi"/>
                <w:szCs w:val="23"/>
                <w:lang w:eastAsia="en-AU"/>
              </w:rPr>
            </w:pPr>
            <w:r w:rsidRPr="00D6326E">
              <w:rPr>
                <w:rFonts w:asciiTheme="minorHAnsi" w:eastAsia="Times New Roman" w:hAnsiTheme="minorHAnsi"/>
                <w:szCs w:val="23"/>
                <w:lang w:eastAsia="en-AU"/>
              </w:rPr>
              <w:t>Hawke's Bay</w:t>
            </w:r>
          </w:p>
        </w:tc>
        <w:tc>
          <w:tcPr>
            <w:tcW w:w="2729" w:type="dxa"/>
            <w:tcBorders>
              <w:top w:val="nil"/>
              <w:left w:val="nil"/>
              <w:bottom w:val="nil"/>
              <w:right w:val="nil"/>
            </w:tcBorders>
            <w:shd w:val="clear" w:color="auto" w:fill="auto"/>
            <w:noWrap/>
            <w:vAlign w:val="bottom"/>
          </w:tcPr>
          <w:p w14:paraId="6B1E5569" w14:textId="3A0490E6" w:rsidR="009953C9" w:rsidRPr="00D6326E" w:rsidRDefault="009953C9" w:rsidP="009953C9">
            <w:pPr>
              <w:keepNext/>
              <w:keepLines/>
              <w:ind w:right="884"/>
              <w:jc w:val="right"/>
              <w:rPr>
                <w:rFonts w:asciiTheme="minorHAnsi" w:eastAsia="Times New Roman" w:hAnsiTheme="minorHAnsi"/>
                <w:szCs w:val="23"/>
                <w:lang w:eastAsia="en-AU"/>
              </w:rPr>
            </w:pPr>
            <w:r w:rsidRPr="00D6326E">
              <w:rPr>
                <w:szCs w:val="23"/>
              </w:rPr>
              <w:t xml:space="preserve">40,693 </w:t>
            </w:r>
          </w:p>
        </w:tc>
        <w:tc>
          <w:tcPr>
            <w:tcW w:w="2153" w:type="dxa"/>
            <w:tcBorders>
              <w:top w:val="nil"/>
              <w:left w:val="nil"/>
              <w:bottom w:val="nil"/>
            </w:tcBorders>
            <w:shd w:val="clear" w:color="auto" w:fill="auto"/>
            <w:noWrap/>
            <w:vAlign w:val="bottom"/>
          </w:tcPr>
          <w:p w14:paraId="05BF96C2" w14:textId="5CE75D3A" w:rsidR="009953C9" w:rsidRPr="00D6326E" w:rsidRDefault="009953C9" w:rsidP="009953C9">
            <w:pPr>
              <w:ind w:right="884"/>
              <w:jc w:val="right"/>
              <w:rPr>
                <w:rFonts w:asciiTheme="minorHAnsi" w:hAnsiTheme="minorHAnsi"/>
                <w:szCs w:val="23"/>
              </w:rPr>
            </w:pPr>
            <w:r w:rsidRPr="00D6326E">
              <w:rPr>
                <w:szCs w:val="23"/>
              </w:rPr>
              <w:t xml:space="preserve">37,047 </w:t>
            </w:r>
          </w:p>
        </w:tc>
        <w:tc>
          <w:tcPr>
            <w:tcW w:w="1789" w:type="dxa"/>
            <w:tcBorders>
              <w:right w:val="single" w:sz="4" w:space="0" w:color="auto"/>
            </w:tcBorders>
            <w:shd w:val="clear" w:color="auto" w:fill="auto"/>
            <w:noWrap/>
            <w:vAlign w:val="bottom"/>
          </w:tcPr>
          <w:p w14:paraId="22073C76" w14:textId="1D965215" w:rsidR="009953C9" w:rsidRPr="00D6326E" w:rsidRDefault="009953C9" w:rsidP="009953C9">
            <w:pPr>
              <w:tabs>
                <w:tab w:val="left" w:pos="714"/>
              </w:tabs>
              <w:ind w:right="545"/>
              <w:jc w:val="right"/>
              <w:rPr>
                <w:rFonts w:asciiTheme="minorHAnsi" w:hAnsiTheme="minorHAnsi"/>
                <w:szCs w:val="23"/>
              </w:rPr>
            </w:pPr>
            <w:r w:rsidRPr="00D6326E">
              <w:rPr>
                <w:szCs w:val="23"/>
              </w:rPr>
              <w:t xml:space="preserve">91.0 </w:t>
            </w:r>
          </w:p>
        </w:tc>
      </w:tr>
      <w:tr w:rsidR="009953C9" w:rsidRPr="00D6326E" w14:paraId="0F67DBA2" w14:textId="77777777" w:rsidTr="00576432">
        <w:trPr>
          <w:trHeight w:val="20"/>
        </w:trPr>
        <w:tc>
          <w:tcPr>
            <w:tcW w:w="2276" w:type="dxa"/>
            <w:tcBorders>
              <w:top w:val="nil"/>
              <w:left w:val="single" w:sz="4" w:space="0" w:color="auto"/>
              <w:bottom w:val="nil"/>
              <w:right w:val="nil"/>
            </w:tcBorders>
            <w:shd w:val="clear" w:color="auto" w:fill="auto"/>
            <w:noWrap/>
            <w:vAlign w:val="bottom"/>
            <w:hideMark/>
          </w:tcPr>
          <w:p w14:paraId="4E3EAE63" w14:textId="77777777" w:rsidR="009953C9" w:rsidRPr="00D6326E" w:rsidRDefault="009953C9" w:rsidP="009953C9">
            <w:pPr>
              <w:keepNext/>
              <w:keepLines/>
              <w:rPr>
                <w:rFonts w:asciiTheme="minorHAnsi" w:eastAsia="Times New Roman" w:hAnsiTheme="minorHAnsi"/>
                <w:szCs w:val="23"/>
                <w:lang w:eastAsia="en-AU"/>
              </w:rPr>
            </w:pPr>
            <w:r w:rsidRPr="00D6326E">
              <w:rPr>
                <w:rFonts w:asciiTheme="minorHAnsi" w:eastAsia="Times New Roman" w:hAnsiTheme="minorHAnsi"/>
                <w:szCs w:val="23"/>
                <w:lang w:eastAsia="en-AU"/>
              </w:rPr>
              <w:t>Hutt Valley</w:t>
            </w:r>
          </w:p>
        </w:tc>
        <w:tc>
          <w:tcPr>
            <w:tcW w:w="2729" w:type="dxa"/>
            <w:tcBorders>
              <w:top w:val="nil"/>
              <w:left w:val="nil"/>
              <w:bottom w:val="nil"/>
              <w:right w:val="nil"/>
            </w:tcBorders>
            <w:shd w:val="clear" w:color="auto" w:fill="auto"/>
            <w:noWrap/>
            <w:vAlign w:val="bottom"/>
          </w:tcPr>
          <w:p w14:paraId="55B4DB17" w14:textId="2D428E5D" w:rsidR="009953C9" w:rsidRPr="00D6326E" w:rsidRDefault="009953C9" w:rsidP="009953C9">
            <w:pPr>
              <w:keepNext/>
              <w:keepLines/>
              <w:ind w:right="884"/>
              <w:jc w:val="right"/>
              <w:rPr>
                <w:rFonts w:asciiTheme="minorHAnsi" w:eastAsia="Times New Roman" w:hAnsiTheme="minorHAnsi"/>
                <w:szCs w:val="23"/>
                <w:lang w:eastAsia="en-AU"/>
              </w:rPr>
            </w:pPr>
            <w:r w:rsidRPr="00D6326E">
              <w:rPr>
                <w:szCs w:val="23"/>
              </w:rPr>
              <w:t xml:space="preserve">38,661 </w:t>
            </w:r>
          </w:p>
        </w:tc>
        <w:tc>
          <w:tcPr>
            <w:tcW w:w="2153" w:type="dxa"/>
            <w:tcBorders>
              <w:top w:val="nil"/>
              <w:left w:val="nil"/>
              <w:bottom w:val="nil"/>
            </w:tcBorders>
            <w:shd w:val="clear" w:color="auto" w:fill="auto"/>
            <w:noWrap/>
            <w:vAlign w:val="bottom"/>
          </w:tcPr>
          <w:p w14:paraId="1645D401" w14:textId="6AD61FEB" w:rsidR="009953C9" w:rsidRPr="00D6326E" w:rsidRDefault="009953C9" w:rsidP="009953C9">
            <w:pPr>
              <w:ind w:right="884"/>
              <w:jc w:val="right"/>
              <w:rPr>
                <w:rFonts w:asciiTheme="minorHAnsi" w:hAnsiTheme="minorHAnsi"/>
                <w:szCs w:val="23"/>
              </w:rPr>
            </w:pPr>
            <w:r w:rsidRPr="00D6326E">
              <w:rPr>
                <w:szCs w:val="23"/>
              </w:rPr>
              <w:t xml:space="preserve">35,317 </w:t>
            </w:r>
          </w:p>
        </w:tc>
        <w:tc>
          <w:tcPr>
            <w:tcW w:w="1789" w:type="dxa"/>
            <w:tcBorders>
              <w:right w:val="single" w:sz="4" w:space="0" w:color="auto"/>
            </w:tcBorders>
            <w:shd w:val="clear" w:color="auto" w:fill="auto"/>
            <w:noWrap/>
            <w:vAlign w:val="bottom"/>
          </w:tcPr>
          <w:p w14:paraId="0FE2EB41" w14:textId="38BFDBDB" w:rsidR="009953C9" w:rsidRPr="00D6326E" w:rsidRDefault="009953C9" w:rsidP="009953C9">
            <w:pPr>
              <w:tabs>
                <w:tab w:val="left" w:pos="714"/>
              </w:tabs>
              <w:ind w:right="545"/>
              <w:jc w:val="right"/>
              <w:rPr>
                <w:rFonts w:asciiTheme="minorHAnsi" w:hAnsiTheme="minorHAnsi"/>
                <w:szCs w:val="23"/>
              </w:rPr>
            </w:pPr>
            <w:r w:rsidRPr="00D6326E">
              <w:rPr>
                <w:szCs w:val="23"/>
              </w:rPr>
              <w:t xml:space="preserve">91.4 </w:t>
            </w:r>
          </w:p>
        </w:tc>
      </w:tr>
      <w:tr w:rsidR="009953C9" w:rsidRPr="00D6326E" w14:paraId="316EBDE4" w14:textId="77777777" w:rsidTr="00576432">
        <w:trPr>
          <w:trHeight w:val="20"/>
        </w:trPr>
        <w:tc>
          <w:tcPr>
            <w:tcW w:w="2276" w:type="dxa"/>
            <w:tcBorders>
              <w:top w:val="nil"/>
              <w:left w:val="single" w:sz="4" w:space="0" w:color="auto"/>
              <w:bottom w:val="nil"/>
              <w:right w:val="nil"/>
            </w:tcBorders>
            <w:shd w:val="clear" w:color="auto" w:fill="auto"/>
            <w:noWrap/>
            <w:vAlign w:val="bottom"/>
            <w:hideMark/>
          </w:tcPr>
          <w:p w14:paraId="1E61801D" w14:textId="77777777" w:rsidR="009953C9" w:rsidRPr="00D6326E" w:rsidRDefault="009953C9" w:rsidP="009953C9">
            <w:pPr>
              <w:keepNext/>
              <w:keepLines/>
              <w:rPr>
                <w:rFonts w:asciiTheme="minorHAnsi" w:eastAsia="Times New Roman" w:hAnsiTheme="minorHAnsi"/>
                <w:szCs w:val="23"/>
                <w:lang w:eastAsia="en-AU"/>
              </w:rPr>
            </w:pPr>
            <w:r w:rsidRPr="00D6326E">
              <w:rPr>
                <w:rFonts w:asciiTheme="minorHAnsi" w:eastAsia="Times New Roman" w:hAnsiTheme="minorHAnsi"/>
                <w:szCs w:val="23"/>
                <w:lang w:eastAsia="en-AU"/>
              </w:rPr>
              <w:t>Lakes</w:t>
            </w:r>
          </w:p>
        </w:tc>
        <w:tc>
          <w:tcPr>
            <w:tcW w:w="2729" w:type="dxa"/>
            <w:tcBorders>
              <w:top w:val="nil"/>
              <w:left w:val="nil"/>
              <w:bottom w:val="nil"/>
              <w:right w:val="nil"/>
            </w:tcBorders>
            <w:shd w:val="clear" w:color="auto" w:fill="auto"/>
            <w:noWrap/>
            <w:vAlign w:val="bottom"/>
          </w:tcPr>
          <w:p w14:paraId="1D7C9D19" w14:textId="219F6CCF" w:rsidR="009953C9" w:rsidRPr="00D6326E" w:rsidRDefault="009953C9" w:rsidP="009953C9">
            <w:pPr>
              <w:keepNext/>
              <w:keepLines/>
              <w:ind w:right="884"/>
              <w:jc w:val="right"/>
              <w:rPr>
                <w:rFonts w:asciiTheme="minorHAnsi" w:eastAsia="Times New Roman" w:hAnsiTheme="minorHAnsi"/>
                <w:szCs w:val="23"/>
                <w:lang w:eastAsia="en-AU"/>
              </w:rPr>
            </w:pPr>
            <w:r w:rsidRPr="00D6326E">
              <w:rPr>
                <w:szCs w:val="23"/>
              </w:rPr>
              <w:t xml:space="preserve">27,275 </w:t>
            </w:r>
          </w:p>
        </w:tc>
        <w:tc>
          <w:tcPr>
            <w:tcW w:w="2153" w:type="dxa"/>
            <w:tcBorders>
              <w:top w:val="nil"/>
              <w:left w:val="nil"/>
              <w:bottom w:val="nil"/>
            </w:tcBorders>
            <w:shd w:val="clear" w:color="auto" w:fill="auto"/>
            <w:noWrap/>
            <w:vAlign w:val="bottom"/>
          </w:tcPr>
          <w:p w14:paraId="50A38346" w14:textId="68B0DBF4" w:rsidR="009953C9" w:rsidRPr="00D6326E" w:rsidRDefault="009953C9" w:rsidP="009953C9">
            <w:pPr>
              <w:ind w:right="884"/>
              <w:jc w:val="right"/>
              <w:rPr>
                <w:rFonts w:asciiTheme="minorHAnsi" w:hAnsiTheme="minorHAnsi"/>
                <w:szCs w:val="23"/>
              </w:rPr>
            </w:pPr>
            <w:r w:rsidRPr="00D6326E">
              <w:rPr>
                <w:szCs w:val="23"/>
              </w:rPr>
              <w:t xml:space="preserve">24,996 </w:t>
            </w:r>
          </w:p>
        </w:tc>
        <w:tc>
          <w:tcPr>
            <w:tcW w:w="1789" w:type="dxa"/>
            <w:tcBorders>
              <w:right w:val="single" w:sz="4" w:space="0" w:color="auto"/>
            </w:tcBorders>
            <w:shd w:val="clear" w:color="auto" w:fill="auto"/>
            <w:noWrap/>
            <w:vAlign w:val="bottom"/>
          </w:tcPr>
          <w:p w14:paraId="2BF0014D" w14:textId="7C9E86BD" w:rsidR="009953C9" w:rsidRPr="00D6326E" w:rsidRDefault="009953C9" w:rsidP="009953C9">
            <w:pPr>
              <w:tabs>
                <w:tab w:val="left" w:pos="714"/>
              </w:tabs>
              <w:ind w:right="545"/>
              <w:jc w:val="right"/>
              <w:rPr>
                <w:rFonts w:asciiTheme="minorHAnsi" w:hAnsiTheme="minorHAnsi"/>
                <w:szCs w:val="23"/>
              </w:rPr>
            </w:pPr>
            <w:r w:rsidRPr="00D6326E">
              <w:rPr>
                <w:szCs w:val="23"/>
              </w:rPr>
              <w:t xml:space="preserve">91.6 </w:t>
            </w:r>
          </w:p>
        </w:tc>
      </w:tr>
      <w:tr w:rsidR="009953C9" w:rsidRPr="00D6326E" w14:paraId="4E024067" w14:textId="77777777" w:rsidTr="00576432">
        <w:trPr>
          <w:trHeight w:val="20"/>
        </w:trPr>
        <w:tc>
          <w:tcPr>
            <w:tcW w:w="2276" w:type="dxa"/>
            <w:tcBorders>
              <w:top w:val="nil"/>
              <w:left w:val="single" w:sz="4" w:space="0" w:color="auto"/>
              <w:bottom w:val="nil"/>
              <w:right w:val="nil"/>
            </w:tcBorders>
            <w:shd w:val="clear" w:color="auto" w:fill="auto"/>
            <w:noWrap/>
            <w:vAlign w:val="bottom"/>
            <w:hideMark/>
          </w:tcPr>
          <w:p w14:paraId="0077A248" w14:textId="77777777" w:rsidR="009953C9" w:rsidRPr="00D6326E" w:rsidRDefault="009953C9" w:rsidP="009953C9">
            <w:pPr>
              <w:keepNext/>
              <w:keepLines/>
              <w:rPr>
                <w:rFonts w:asciiTheme="minorHAnsi" w:eastAsia="Times New Roman" w:hAnsiTheme="minorHAnsi"/>
                <w:szCs w:val="23"/>
                <w:lang w:eastAsia="en-AU"/>
              </w:rPr>
            </w:pPr>
            <w:r w:rsidRPr="00D6326E">
              <w:rPr>
                <w:rFonts w:asciiTheme="minorHAnsi" w:eastAsia="Times New Roman" w:hAnsiTheme="minorHAnsi"/>
                <w:szCs w:val="23"/>
                <w:lang w:eastAsia="en-AU"/>
              </w:rPr>
              <w:t>Mid Central</w:t>
            </w:r>
          </w:p>
        </w:tc>
        <w:tc>
          <w:tcPr>
            <w:tcW w:w="2729" w:type="dxa"/>
            <w:tcBorders>
              <w:top w:val="nil"/>
              <w:left w:val="nil"/>
              <w:bottom w:val="nil"/>
              <w:right w:val="nil"/>
            </w:tcBorders>
            <w:shd w:val="clear" w:color="auto" w:fill="auto"/>
            <w:noWrap/>
            <w:vAlign w:val="bottom"/>
          </w:tcPr>
          <w:p w14:paraId="08995E74" w14:textId="5DF7498D" w:rsidR="009953C9" w:rsidRPr="00D6326E" w:rsidRDefault="009953C9" w:rsidP="009953C9">
            <w:pPr>
              <w:keepNext/>
              <w:keepLines/>
              <w:ind w:right="884"/>
              <w:jc w:val="right"/>
              <w:rPr>
                <w:rFonts w:asciiTheme="minorHAnsi" w:eastAsia="Times New Roman" w:hAnsiTheme="minorHAnsi"/>
                <w:szCs w:val="23"/>
                <w:lang w:eastAsia="en-AU"/>
              </w:rPr>
            </w:pPr>
            <w:r w:rsidRPr="00D6326E">
              <w:rPr>
                <w:szCs w:val="23"/>
              </w:rPr>
              <w:t xml:space="preserve">43,255 </w:t>
            </w:r>
          </w:p>
        </w:tc>
        <w:tc>
          <w:tcPr>
            <w:tcW w:w="2153" w:type="dxa"/>
            <w:tcBorders>
              <w:top w:val="nil"/>
              <w:left w:val="nil"/>
              <w:bottom w:val="nil"/>
            </w:tcBorders>
            <w:shd w:val="clear" w:color="auto" w:fill="auto"/>
            <w:noWrap/>
            <w:vAlign w:val="bottom"/>
          </w:tcPr>
          <w:p w14:paraId="7EC947C1" w14:textId="0415707B" w:rsidR="009953C9" w:rsidRPr="00D6326E" w:rsidRDefault="009953C9" w:rsidP="009953C9">
            <w:pPr>
              <w:ind w:right="884"/>
              <w:jc w:val="right"/>
              <w:rPr>
                <w:rFonts w:asciiTheme="minorHAnsi" w:hAnsiTheme="minorHAnsi"/>
                <w:szCs w:val="23"/>
              </w:rPr>
            </w:pPr>
            <w:r w:rsidRPr="00D6326E">
              <w:rPr>
                <w:szCs w:val="23"/>
              </w:rPr>
              <w:t xml:space="preserve">38,029 </w:t>
            </w:r>
          </w:p>
        </w:tc>
        <w:tc>
          <w:tcPr>
            <w:tcW w:w="1789" w:type="dxa"/>
            <w:tcBorders>
              <w:right w:val="single" w:sz="4" w:space="0" w:color="auto"/>
            </w:tcBorders>
            <w:shd w:val="clear" w:color="auto" w:fill="auto"/>
            <w:noWrap/>
            <w:vAlign w:val="bottom"/>
          </w:tcPr>
          <w:p w14:paraId="0AD2A4A0" w14:textId="0752290C" w:rsidR="009953C9" w:rsidRPr="00D6326E" w:rsidRDefault="009953C9" w:rsidP="009953C9">
            <w:pPr>
              <w:tabs>
                <w:tab w:val="left" w:pos="714"/>
              </w:tabs>
              <w:ind w:right="545"/>
              <w:jc w:val="right"/>
              <w:rPr>
                <w:rFonts w:asciiTheme="minorHAnsi" w:hAnsiTheme="minorHAnsi"/>
                <w:szCs w:val="23"/>
              </w:rPr>
            </w:pPr>
            <w:r w:rsidRPr="00D6326E">
              <w:rPr>
                <w:szCs w:val="23"/>
              </w:rPr>
              <w:t xml:space="preserve">87.9 </w:t>
            </w:r>
          </w:p>
        </w:tc>
      </w:tr>
      <w:tr w:rsidR="009953C9" w:rsidRPr="00D6326E" w14:paraId="67E79A12" w14:textId="77777777" w:rsidTr="00576432">
        <w:trPr>
          <w:trHeight w:val="20"/>
        </w:trPr>
        <w:tc>
          <w:tcPr>
            <w:tcW w:w="2276" w:type="dxa"/>
            <w:tcBorders>
              <w:top w:val="nil"/>
              <w:left w:val="single" w:sz="4" w:space="0" w:color="auto"/>
              <w:bottom w:val="nil"/>
              <w:right w:val="nil"/>
            </w:tcBorders>
            <w:shd w:val="clear" w:color="auto" w:fill="auto"/>
            <w:noWrap/>
            <w:vAlign w:val="bottom"/>
            <w:hideMark/>
          </w:tcPr>
          <w:p w14:paraId="476D84B0" w14:textId="77777777" w:rsidR="009953C9" w:rsidRPr="00D6326E" w:rsidRDefault="009953C9" w:rsidP="009953C9">
            <w:pPr>
              <w:keepNext/>
              <w:keepLines/>
              <w:rPr>
                <w:rFonts w:asciiTheme="minorHAnsi" w:eastAsia="Times New Roman" w:hAnsiTheme="minorHAnsi"/>
                <w:szCs w:val="23"/>
                <w:lang w:eastAsia="en-AU"/>
              </w:rPr>
            </w:pPr>
            <w:r w:rsidRPr="00D6326E">
              <w:rPr>
                <w:rFonts w:asciiTheme="minorHAnsi" w:eastAsia="Times New Roman" w:hAnsiTheme="minorHAnsi"/>
                <w:szCs w:val="23"/>
                <w:lang w:eastAsia="en-AU"/>
              </w:rPr>
              <w:t>Nelson Marlborough</w:t>
            </w:r>
          </w:p>
        </w:tc>
        <w:tc>
          <w:tcPr>
            <w:tcW w:w="2729" w:type="dxa"/>
            <w:tcBorders>
              <w:top w:val="nil"/>
              <w:left w:val="nil"/>
              <w:bottom w:val="nil"/>
              <w:right w:val="nil"/>
            </w:tcBorders>
            <w:shd w:val="clear" w:color="auto" w:fill="auto"/>
            <w:noWrap/>
            <w:vAlign w:val="bottom"/>
          </w:tcPr>
          <w:p w14:paraId="4F882289" w14:textId="3980D2EE" w:rsidR="009953C9" w:rsidRPr="00D6326E" w:rsidRDefault="009953C9" w:rsidP="009953C9">
            <w:pPr>
              <w:keepNext/>
              <w:keepLines/>
              <w:ind w:right="884"/>
              <w:jc w:val="right"/>
              <w:rPr>
                <w:rFonts w:asciiTheme="minorHAnsi" w:eastAsia="Times New Roman" w:hAnsiTheme="minorHAnsi"/>
                <w:szCs w:val="23"/>
                <w:lang w:eastAsia="en-AU"/>
              </w:rPr>
            </w:pPr>
            <w:r w:rsidRPr="00D6326E">
              <w:rPr>
                <w:szCs w:val="23"/>
              </w:rPr>
              <w:t xml:space="preserve">38,181 </w:t>
            </w:r>
          </w:p>
        </w:tc>
        <w:tc>
          <w:tcPr>
            <w:tcW w:w="2153" w:type="dxa"/>
            <w:tcBorders>
              <w:top w:val="nil"/>
              <w:left w:val="nil"/>
              <w:bottom w:val="nil"/>
            </w:tcBorders>
            <w:shd w:val="clear" w:color="auto" w:fill="auto"/>
            <w:noWrap/>
            <w:vAlign w:val="bottom"/>
          </w:tcPr>
          <w:p w14:paraId="34A1D05D" w14:textId="1E8C2E51" w:rsidR="009953C9" w:rsidRPr="00D6326E" w:rsidRDefault="009953C9" w:rsidP="009953C9">
            <w:pPr>
              <w:ind w:right="884"/>
              <w:jc w:val="right"/>
              <w:rPr>
                <w:rFonts w:asciiTheme="minorHAnsi" w:hAnsiTheme="minorHAnsi"/>
                <w:szCs w:val="23"/>
              </w:rPr>
            </w:pPr>
            <w:r w:rsidRPr="00D6326E">
              <w:rPr>
                <w:szCs w:val="23"/>
              </w:rPr>
              <w:t xml:space="preserve">35,923 </w:t>
            </w:r>
          </w:p>
        </w:tc>
        <w:tc>
          <w:tcPr>
            <w:tcW w:w="1789" w:type="dxa"/>
            <w:tcBorders>
              <w:right w:val="single" w:sz="4" w:space="0" w:color="auto"/>
            </w:tcBorders>
            <w:shd w:val="clear" w:color="auto" w:fill="auto"/>
            <w:noWrap/>
            <w:vAlign w:val="bottom"/>
          </w:tcPr>
          <w:p w14:paraId="3EC35D85" w14:textId="6EE84C9F" w:rsidR="009953C9" w:rsidRPr="00D6326E" w:rsidRDefault="009953C9" w:rsidP="009953C9">
            <w:pPr>
              <w:tabs>
                <w:tab w:val="left" w:pos="714"/>
              </w:tabs>
              <w:ind w:right="545"/>
              <w:jc w:val="right"/>
              <w:rPr>
                <w:rFonts w:asciiTheme="minorHAnsi" w:hAnsiTheme="minorHAnsi"/>
                <w:szCs w:val="23"/>
              </w:rPr>
            </w:pPr>
            <w:r w:rsidRPr="00D6326E">
              <w:rPr>
                <w:szCs w:val="23"/>
              </w:rPr>
              <w:t xml:space="preserve">94.1 </w:t>
            </w:r>
          </w:p>
        </w:tc>
      </w:tr>
      <w:tr w:rsidR="009953C9" w:rsidRPr="00D6326E" w14:paraId="160FD0E8" w14:textId="77777777" w:rsidTr="00576432">
        <w:trPr>
          <w:trHeight w:val="20"/>
        </w:trPr>
        <w:tc>
          <w:tcPr>
            <w:tcW w:w="2276" w:type="dxa"/>
            <w:tcBorders>
              <w:top w:val="nil"/>
              <w:left w:val="single" w:sz="4" w:space="0" w:color="auto"/>
              <w:bottom w:val="nil"/>
              <w:right w:val="nil"/>
            </w:tcBorders>
            <w:shd w:val="clear" w:color="auto" w:fill="auto"/>
            <w:noWrap/>
            <w:vAlign w:val="bottom"/>
            <w:hideMark/>
          </w:tcPr>
          <w:p w14:paraId="3B0E8DD0" w14:textId="77777777" w:rsidR="009953C9" w:rsidRPr="00D6326E" w:rsidRDefault="009953C9" w:rsidP="009953C9">
            <w:pPr>
              <w:keepNext/>
              <w:keepLines/>
              <w:rPr>
                <w:rFonts w:asciiTheme="minorHAnsi" w:eastAsia="Times New Roman" w:hAnsiTheme="minorHAnsi"/>
                <w:szCs w:val="23"/>
                <w:lang w:eastAsia="en-AU"/>
              </w:rPr>
            </w:pPr>
            <w:r w:rsidRPr="00D6326E">
              <w:rPr>
                <w:rFonts w:asciiTheme="minorHAnsi" w:eastAsia="Times New Roman" w:hAnsiTheme="minorHAnsi"/>
                <w:szCs w:val="23"/>
                <w:lang w:eastAsia="en-AU"/>
              </w:rPr>
              <w:t>Northland</w:t>
            </w:r>
          </w:p>
        </w:tc>
        <w:tc>
          <w:tcPr>
            <w:tcW w:w="2729" w:type="dxa"/>
            <w:tcBorders>
              <w:top w:val="nil"/>
              <w:left w:val="nil"/>
              <w:bottom w:val="nil"/>
              <w:right w:val="nil"/>
            </w:tcBorders>
            <w:shd w:val="clear" w:color="auto" w:fill="auto"/>
            <w:noWrap/>
            <w:vAlign w:val="bottom"/>
          </w:tcPr>
          <w:p w14:paraId="38634645" w14:textId="026D05A3" w:rsidR="009953C9" w:rsidRPr="00D6326E" w:rsidRDefault="009953C9" w:rsidP="009953C9">
            <w:pPr>
              <w:keepNext/>
              <w:keepLines/>
              <w:ind w:right="884"/>
              <w:jc w:val="right"/>
              <w:rPr>
                <w:rFonts w:asciiTheme="minorHAnsi" w:eastAsia="Times New Roman" w:hAnsiTheme="minorHAnsi"/>
                <w:szCs w:val="23"/>
                <w:lang w:eastAsia="en-AU"/>
              </w:rPr>
            </w:pPr>
            <w:r w:rsidRPr="00D6326E">
              <w:rPr>
                <w:szCs w:val="23"/>
              </w:rPr>
              <w:t xml:space="preserve">43,057 </w:t>
            </w:r>
          </w:p>
        </w:tc>
        <w:tc>
          <w:tcPr>
            <w:tcW w:w="2153" w:type="dxa"/>
            <w:tcBorders>
              <w:top w:val="nil"/>
              <w:left w:val="nil"/>
              <w:bottom w:val="nil"/>
            </w:tcBorders>
            <w:shd w:val="clear" w:color="auto" w:fill="auto"/>
            <w:noWrap/>
            <w:vAlign w:val="bottom"/>
          </w:tcPr>
          <w:p w14:paraId="538B9982" w14:textId="196EA7D3" w:rsidR="009953C9" w:rsidRPr="00D6326E" w:rsidRDefault="009953C9" w:rsidP="009953C9">
            <w:pPr>
              <w:ind w:right="884"/>
              <w:jc w:val="right"/>
              <w:rPr>
                <w:rFonts w:asciiTheme="minorHAnsi" w:hAnsiTheme="minorHAnsi"/>
                <w:szCs w:val="23"/>
              </w:rPr>
            </w:pPr>
            <w:r w:rsidRPr="00D6326E">
              <w:rPr>
                <w:szCs w:val="23"/>
              </w:rPr>
              <w:t xml:space="preserve">37,482 </w:t>
            </w:r>
          </w:p>
        </w:tc>
        <w:tc>
          <w:tcPr>
            <w:tcW w:w="1789" w:type="dxa"/>
            <w:tcBorders>
              <w:right w:val="single" w:sz="4" w:space="0" w:color="auto"/>
            </w:tcBorders>
            <w:shd w:val="clear" w:color="auto" w:fill="auto"/>
            <w:noWrap/>
            <w:vAlign w:val="bottom"/>
          </w:tcPr>
          <w:p w14:paraId="2D8D0544" w14:textId="503BCFE5" w:rsidR="009953C9" w:rsidRPr="00D6326E" w:rsidRDefault="009953C9" w:rsidP="009953C9">
            <w:pPr>
              <w:tabs>
                <w:tab w:val="left" w:pos="714"/>
              </w:tabs>
              <w:ind w:right="545"/>
              <w:jc w:val="right"/>
              <w:rPr>
                <w:rFonts w:asciiTheme="minorHAnsi" w:hAnsiTheme="minorHAnsi"/>
                <w:szCs w:val="23"/>
              </w:rPr>
            </w:pPr>
            <w:r w:rsidRPr="00D6326E">
              <w:rPr>
                <w:szCs w:val="23"/>
              </w:rPr>
              <w:t xml:space="preserve">87.1 </w:t>
            </w:r>
          </w:p>
        </w:tc>
      </w:tr>
      <w:tr w:rsidR="009953C9" w:rsidRPr="00D6326E" w14:paraId="384B95DD" w14:textId="77777777" w:rsidTr="00576432">
        <w:trPr>
          <w:trHeight w:val="20"/>
        </w:trPr>
        <w:tc>
          <w:tcPr>
            <w:tcW w:w="2276" w:type="dxa"/>
            <w:tcBorders>
              <w:top w:val="nil"/>
              <w:left w:val="single" w:sz="4" w:space="0" w:color="auto"/>
              <w:bottom w:val="nil"/>
              <w:right w:val="nil"/>
            </w:tcBorders>
            <w:shd w:val="clear" w:color="auto" w:fill="auto"/>
            <w:noWrap/>
            <w:vAlign w:val="bottom"/>
            <w:hideMark/>
          </w:tcPr>
          <w:p w14:paraId="77CE0787" w14:textId="77777777" w:rsidR="009953C9" w:rsidRPr="00D6326E" w:rsidRDefault="009953C9" w:rsidP="009953C9">
            <w:pPr>
              <w:keepNext/>
              <w:keepLines/>
              <w:rPr>
                <w:rFonts w:asciiTheme="minorHAnsi" w:eastAsia="Times New Roman" w:hAnsiTheme="minorHAnsi"/>
                <w:szCs w:val="23"/>
                <w:lang w:eastAsia="en-AU"/>
              </w:rPr>
            </w:pPr>
            <w:r w:rsidRPr="00D6326E">
              <w:rPr>
                <w:rFonts w:asciiTheme="minorHAnsi" w:eastAsia="Times New Roman" w:hAnsiTheme="minorHAnsi"/>
                <w:szCs w:val="23"/>
                <w:lang w:eastAsia="en-AU"/>
              </w:rPr>
              <w:t>South Canterbury</w:t>
            </w:r>
          </w:p>
        </w:tc>
        <w:tc>
          <w:tcPr>
            <w:tcW w:w="2729" w:type="dxa"/>
            <w:tcBorders>
              <w:top w:val="nil"/>
              <w:left w:val="nil"/>
              <w:bottom w:val="nil"/>
              <w:right w:val="nil"/>
            </w:tcBorders>
            <w:shd w:val="clear" w:color="auto" w:fill="auto"/>
            <w:noWrap/>
            <w:vAlign w:val="bottom"/>
          </w:tcPr>
          <w:p w14:paraId="3603CF8A" w14:textId="117B202E" w:rsidR="009953C9" w:rsidRPr="00D6326E" w:rsidRDefault="009953C9" w:rsidP="009953C9">
            <w:pPr>
              <w:keepNext/>
              <w:keepLines/>
              <w:ind w:right="884"/>
              <w:jc w:val="right"/>
              <w:rPr>
                <w:rFonts w:asciiTheme="minorHAnsi" w:eastAsia="Times New Roman" w:hAnsiTheme="minorHAnsi"/>
                <w:szCs w:val="23"/>
                <w:lang w:eastAsia="en-AU"/>
              </w:rPr>
            </w:pPr>
            <w:r w:rsidRPr="00D6326E">
              <w:rPr>
                <w:szCs w:val="23"/>
              </w:rPr>
              <w:t xml:space="preserve">14,977 </w:t>
            </w:r>
          </w:p>
        </w:tc>
        <w:tc>
          <w:tcPr>
            <w:tcW w:w="2153" w:type="dxa"/>
            <w:tcBorders>
              <w:top w:val="nil"/>
              <w:left w:val="nil"/>
              <w:bottom w:val="nil"/>
            </w:tcBorders>
            <w:shd w:val="clear" w:color="auto" w:fill="auto"/>
            <w:noWrap/>
            <w:vAlign w:val="bottom"/>
          </w:tcPr>
          <w:p w14:paraId="4B3DA099" w14:textId="039CCC9C" w:rsidR="009953C9" w:rsidRPr="00D6326E" w:rsidRDefault="009953C9" w:rsidP="009953C9">
            <w:pPr>
              <w:ind w:right="884"/>
              <w:jc w:val="right"/>
              <w:rPr>
                <w:rFonts w:asciiTheme="minorHAnsi" w:hAnsiTheme="minorHAnsi"/>
                <w:szCs w:val="23"/>
              </w:rPr>
            </w:pPr>
            <w:r w:rsidRPr="00D6326E">
              <w:rPr>
                <w:szCs w:val="23"/>
              </w:rPr>
              <w:t xml:space="preserve">13,310 </w:t>
            </w:r>
          </w:p>
        </w:tc>
        <w:tc>
          <w:tcPr>
            <w:tcW w:w="1789" w:type="dxa"/>
            <w:tcBorders>
              <w:right w:val="single" w:sz="4" w:space="0" w:color="auto"/>
            </w:tcBorders>
            <w:shd w:val="clear" w:color="auto" w:fill="auto"/>
            <w:noWrap/>
            <w:vAlign w:val="bottom"/>
          </w:tcPr>
          <w:p w14:paraId="1646E1A8" w14:textId="5B218DE7" w:rsidR="009953C9" w:rsidRPr="00D6326E" w:rsidRDefault="009953C9" w:rsidP="009953C9">
            <w:pPr>
              <w:tabs>
                <w:tab w:val="left" w:pos="714"/>
              </w:tabs>
              <w:ind w:right="545"/>
              <w:jc w:val="right"/>
              <w:rPr>
                <w:rFonts w:asciiTheme="minorHAnsi" w:hAnsiTheme="minorHAnsi"/>
                <w:szCs w:val="23"/>
              </w:rPr>
            </w:pPr>
            <w:r w:rsidRPr="00D6326E">
              <w:rPr>
                <w:szCs w:val="23"/>
              </w:rPr>
              <w:t xml:space="preserve">88.9 </w:t>
            </w:r>
          </w:p>
        </w:tc>
      </w:tr>
      <w:tr w:rsidR="009953C9" w:rsidRPr="00D6326E" w14:paraId="3AAB55A4" w14:textId="77777777" w:rsidTr="00576432">
        <w:trPr>
          <w:trHeight w:val="20"/>
        </w:trPr>
        <w:tc>
          <w:tcPr>
            <w:tcW w:w="2276" w:type="dxa"/>
            <w:tcBorders>
              <w:top w:val="nil"/>
              <w:left w:val="single" w:sz="4" w:space="0" w:color="auto"/>
              <w:bottom w:val="nil"/>
              <w:right w:val="nil"/>
            </w:tcBorders>
            <w:shd w:val="clear" w:color="auto" w:fill="auto"/>
            <w:noWrap/>
            <w:vAlign w:val="bottom"/>
            <w:hideMark/>
          </w:tcPr>
          <w:p w14:paraId="46C12317" w14:textId="77777777" w:rsidR="009953C9" w:rsidRPr="00D6326E" w:rsidRDefault="009953C9" w:rsidP="009953C9">
            <w:pPr>
              <w:keepNext/>
              <w:keepLines/>
              <w:rPr>
                <w:rFonts w:asciiTheme="minorHAnsi" w:eastAsia="Times New Roman" w:hAnsiTheme="minorHAnsi"/>
                <w:szCs w:val="23"/>
                <w:lang w:eastAsia="en-AU"/>
              </w:rPr>
            </w:pPr>
            <w:r w:rsidRPr="00D6326E">
              <w:rPr>
                <w:rFonts w:asciiTheme="minorHAnsi" w:eastAsia="Times New Roman" w:hAnsiTheme="minorHAnsi"/>
                <w:szCs w:val="23"/>
                <w:lang w:eastAsia="en-AU"/>
              </w:rPr>
              <w:t>Southern</w:t>
            </w:r>
          </w:p>
        </w:tc>
        <w:tc>
          <w:tcPr>
            <w:tcW w:w="2729" w:type="dxa"/>
            <w:tcBorders>
              <w:top w:val="nil"/>
              <w:left w:val="nil"/>
              <w:bottom w:val="nil"/>
              <w:right w:val="nil"/>
            </w:tcBorders>
            <w:shd w:val="clear" w:color="auto" w:fill="auto"/>
            <w:noWrap/>
            <w:vAlign w:val="bottom"/>
          </w:tcPr>
          <w:p w14:paraId="7A6C0118" w14:textId="35276418" w:rsidR="009953C9" w:rsidRPr="00D6326E" w:rsidRDefault="009953C9" w:rsidP="009953C9">
            <w:pPr>
              <w:keepNext/>
              <w:keepLines/>
              <w:ind w:right="884"/>
              <w:jc w:val="right"/>
              <w:rPr>
                <w:rFonts w:asciiTheme="minorHAnsi" w:eastAsia="Times New Roman" w:hAnsiTheme="minorHAnsi"/>
                <w:szCs w:val="23"/>
                <w:lang w:eastAsia="en-AU"/>
              </w:rPr>
            </w:pPr>
            <w:r w:rsidRPr="00D6326E">
              <w:rPr>
                <w:szCs w:val="23"/>
              </w:rPr>
              <w:t xml:space="preserve">80,154 </w:t>
            </w:r>
          </w:p>
        </w:tc>
        <w:tc>
          <w:tcPr>
            <w:tcW w:w="2153" w:type="dxa"/>
            <w:tcBorders>
              <w:top w:val="nil"/>
              <w:left w:val="nil"/>
              <w:bottom w:val="nil"/>
            </w:tcBorders>
            <w:shd w:val="clear" w:color="auto" w:fill="auto"/>
            <w:noWrap/>
            <w:vAlign w:val="bottom"/>
          </w:tcPr>
          <w:p w14:paraId="1C72EA76" w14:textId="0B0B818E" w:rsidR="009953C9" w:rsidRPr="00D6326E" w:rsidRDefault="009953C9" w:rsidP="009953C9">
            <w:pPr>
              <w:ind w:right="884"/>
              <w:jc w:val="right"/>
              <w:rPr>
                <w:rFonts w:asciiTheme="minorHAnsi" w:hAnsiTheme="minorHAnsi"/>
                <w:szCs w:val="23"/>
              </w:rPr>
            </w:pPr>
            <w:r w:rsidRPr="00D6326E">
              <w:rPr>
                <w:szCs w:val="23"/>
              </w:rPr>
              <w:t xml:space="preserve">74,350 </w:t>
            </w:r>
          </w:p>
        </w:tc>
        <w:tc>
          <w:tcPr>
            <w:tcW w:w="1789" w:type="dxa"/>
            <w:tcBorders>
              <w:right w:val="single" w:sz="4" w:space="0" w:color="auto"/>
            </w:tcBorders>
            <w:shd w:val="clear" w:color="auto" w:fill="auto"/>
            <w:noWrap/>
            <w:vAlign w:val="bottom"/>
          </w:tcPr>
          <w:p w14:paraId="7F996457" w14:textId="68ACE97A" w:rsidR="009953C9" w:rsidRPr="00D6326E" w:rsidRDefault="009953C9" w:rsidP="009953C9">
            <w:pPr>
              <w:tabs>
                <w:tab w:val="left" w:pos="714"/>
              </w:tabs>
              <w:ind w:right="545"/>
              <w:jc w:val="right"/>
              <w:rPr>
                <w:rFonts w:asciiTheme="minorHAnsi" w:hAnsiTheme="minorHAnsi"/>
                <w:szCs w:val="23"/>
              </w:rPr>
            </w:pPr>
            <w:r w:rsidRPr="00D6326E">
              <w:rPr>
                <w:szCs w:val="23"/>
              </w:rPr>
              <w:t xml:space="preserve">92.8 </w:t>
            </w:r>
          </w:p>
        </w:tc>
      </w:tr>
      <w:tr w:rsidR="009953C9" w:rsidRPr="00D6326E" w14:paraId="1251E373" w14:textId="77777777" w:rsidTr="00576432">
        <w:trPr>
          <w:trHeight w:val="20"/>
        </w:trPr>
        <w:tc>
          <w:tcPr>
            <w:tcW w:w="2276" w:type="dxa"/>
            <w:tcBorders>
              <w:top w:val="nil"/>
              <w:left w:val="single" w:sz="4" w:space="0" w:color="auto"/>
              <w:bottom w:val="nil"/>
              <w:right w:val="nil"/>
            </w:tcBorders>
            <w:shd w:val="clear" w:color="auto" w:fill="auto"/>
            <w:noWrap/>
            <w:vAlign w:val="bottom"/>
            <w:hideMark/>
          </w:tcPr>
          <w:p w14:paraId="5A014E1E" w14:textId="77777777" w:rsidR="009953C9" w:rsidRPr="00D6326E" w:rsidRDefault="009953C9" w:rsidP="009953C9">
            <w:pPr>
              <w:keepNext/>
              <w:keepLines/>
              <w:rPr>
                <w:rFonts w:asciiTheme="minorHAnsi" w:eastAsia="Times New Roman" w:hAnsiTheme="minorHAnsi"/>
                <w:szCs w:val="23"/>
                <w:lang w:eastAsia="en-AU"/>
              </w:rPr>
            </w:pPr>
            <w:r w:rsidRPr="00D6326E">
              <w:rPr>
                <w:rFonts w:asciiTheme="minorHAnsi" w:eastAsia="Times New Roman" w:hAnsiTheme="minorHAnsi"/>
                <w:szCs w:val="23"/>
                <w:lang w:eastAsia="en-AU"/>
              </w:rPr>
              <w:t>Tairawhiti</w:t>
            </w:r>
          </w:p>
        </w:tc>
        <w:tc>
          <w:tcPr>
            <w:tcW w:w="2729" w:type="dxa"/>
            <w:tcBorders>
              <w:top w:val="nil"/>
              <w:left w:val="nil"/>
              <w:bottom w:val="nil"/>
              <w:right w:val="nil"/>
            </w:tcBorders>
            <w:shd w:val="clear" w:color="auto" w:fill="auto"/>
            <w:noWrap/>
            <w:vAlign w:val="bottom"/>
          </w:tcPr>
          <w:p w14:paraId="7F1EB10F" w14:textId="032F0A99" w:rsidR="009953C9" w:rsidRPr="00D6326E" w:rsidRDefault="009953C9" w:rsidP="009953C9">
            <w:pPr>
              <w:keepNext/>
              <w:keepLines/>
              <w:ind w:right="884"/>
              <w:jc w:val="right"/>
              <w:rPr>
                <w:rFonts w:asciiTheme="minorHAnsi" w:eastAsia="Times New Roman" w:hAnsiTheme="minorHAnsi"/>
                <w:szCs w:val="23"/>
                <w:lang w:eastAsia="en-AU"/>
              </w:rPr>
            </w:pPr>
            <w:r w:rsidRPr="00D6326E">
              <w:rPr>
                <w:szCs w:val="23"/>
              </w:rPr>
              <w:t xml:space="preserve">11,924 </w:t>
            </w:r>
          </w:p>
        </w:tc>
        <w:tc>
          <w:tcPr>
            <w:tcW w:w="2153" w:type="dxa"/>
            <w:tcBorders>
              <w:top w:val="nil"/>
              <w:left w:val="nil"/>
              <w:bottom w:val="nil"/>
            </w:tcBorders>
            <w:shd w:val="clear" w:color="auto" w:fill="auto"/>
            <w:noWrap/>
            <w:vAlign w:val="bottom"/>
          </w:tcPr>
          <w:p w14:paraId="577B7652" w14:textId="38F9282E" w:rsidR="009953C9" w:rsidRPr="00D6326E" w:rsidRDefault="009953C9" w:rsidP="009953C9">
            <w:pPr>
              <w:ind w:right="884"/>
              <w:jc w:val="right"/>
              <w:rPr>
                <w:rFonts w:asciiTheme="minorHAnsi" w:hAnsiTheme="minorHAnsi"/>
                <w:szCs w:val="23"/>
              </w:rPr>
            </w:pPr>
            <w:r w:rsidRPr="00D6326E">
              <w:rPr>
                <w:szCs w:val="23"/>
              </w:rPr>
              <w:t xml:space="preserve">10,726 </w:t>
            </w:r>
          </w:p>
        </w:tc>
        <w:tc>
          <w:tcPr>
            <w:tcW w:w="1789" w:type="dxa"/>
            <w:tcBorders>
              <w:right w:val="single" w:sz="4" w:space="0" w:color="auto"/>
            </w:tcBorders>
            <w:shd w:val="clear" w:color="auto" w:fill="auto"/>
            <w:noWrap/>
            <w:vAlign w:val="bottom"/>
          </w:tcPr>
          <w:p w14:paraId="36771AF4" w14:textId="37503932" w:rsidR="009953C9" w:rsidRPr="00D6326E" w:rsidRDefault="009953C9" w:rsidP="009953C9">
            <w:pPr>
              <w:tabs>
                <w:tab w:val="left" w:pos="714"/>
              </w:tabs>
              <w:ind w:right="545"/>
              <w:jc w:val="right"/>
              <w:rPr>
                <w:rFonts w:asciiTheme="minorHAnsi" w:hAnsiTheme="minorHAnsi"/>
                <w:szCs w:val="23"/>
              </w:rPr>
            </w:pPr>
            <w:r w:rsidRPr="00D6326E">
              <w:rPr>
                <w:szCs w:val="23"/>
              </w:rPr>
              <w:t xml:space="preserve">90.0 </w:t>
            </w:r>
          </w:p>
        </w:tc>
      </w:tr>
      <w:tr w:rsidR="009953C9" w:rsidRPr="00D6326E" w14:paraId="54CFB52C" w14:textId="77777777" w:rsidTr="00576432">
        <w:trPr>
          <w:trHeight w:val="20"/>
        </w:trPr>
        <w:tc>
          <w:tcPr>
            <w:tcW w:w="2276" w:type="dxa"/>
            <w:tcBorders>
              <w:top w:val="nil"/>
              <w:left w:val="single" w:sz="4" w:space="0" w:color="auto"/>
              <w:bottom w:val="nil"/>
              <w:right w:val="nil"/>
            </w:tcBorders>
            <w:shd w:val="clear" w:color="auto" w:fill="auto"/>
            <w:noWrap/>
            <w:vAlign w:val="bottom"/>
            <w:hideMark/>
          </w:tcPr>
          <w:p w14:paraId="6A8F8053" w14:textId="77777777" w:rsidR="009953C9" w:rsidRPr="00D6326E" w:rsidRDefault="009953C9" w:rsidP="009953C9">
            <w:pPr>
              <w:keepNext/>
              <w:keepLines/>
              <w:rPr>
                <w:rFonts w:asciiTheme="minorHAnsi" w:eastAsia="Times New Roman" w:hAnsiTheme="minorHAnsi"/>
                <w:szCs w:val="23"/>
                <w:lang w:eastAsia="en-AU"/>
              </w:rPr>
            </w:pPr>
            <w:r w:rsidRPr="00D6326E">
              <w:rPr>
                <w:rFonts w:asciiTheme="minorHAnsi" w:eastAsia="Times New Roman" w:hAnsiTheme="minorHAnsi"/>
                <w:szCs w:val="23"/>
                <w:lang w:eastAsia="en-AU"/>
              </w:rPr>
              <w:t>Taranaki</w:t>
            </w:r>
          </w:p>
        </w:tc>
        <w:tc>
          <w:tcPr>
            <w:tcW w:w="2729" w:type="dxa"/>
            <w:tcBorders>
              <w:top w:val="nil"/>
              <w:left w:val="nil"/>
              <w:bottom w:val="nil"/>
              <w:right w:val="nil"/>
            </w:tcBorders>
            <w:shd w:val="clear" w:color="auto" w:fill="auto"/>
            <w:noWrap/>
            <w:vAlign w:val="bottom"/>
          </w:tcPr>
          <w:p w14:paraId="1E3AF048" w14:textId="5864A3BC" w:rsidR="009953C9" w:rsidRPr="00D6326E" w:rsidRDefault="009953C9" w:rsidP="009953C9">
            <w:pPr>
              <w:keepNext/>
              <w:keepLines/>
              <w:ind w:right="884"/>
              <w:jc w:val="right"/>
              <w:rPr>
                <w:rFonts w:asciiTheme="minorHAnsi" w:eastAsia="Times New Roman" w:hAnsiTheme="minorHAnsi"/>
                <w:szCs w:val="23"/>
                <w:lang w:eastAsia="en-AU"/>
              </w:rPr>
            </w:pPr>
            <w:r w:rsidRPr="00D6326E">
              <w:rPr>
                <w:szCs w:val="23"/>
              </w:rPr>
              <w:t xml:space="preserve">29,918 </w:t>
            </w:r>
          </w:p>
        </w:tc>
        <w:tc>
          <w:tcPr>
            <w:tcW w:w="2153" w:type="dxa"/>
            <w:tcBorders>
              <w:top w:val="nil"/>
              <w:left w:val="nil"/>
              <w:bottom w:val="nil"/>
            </w:tcBorders>
            <w:shd w:val="clear" w:color="auto" w:fill="auto"/>
            <w:noWrap/>
            <w:vAlign w:val="bottom"/>
          </w:tcPr>
          <w:p w14:paraId="5620C4DC" w14:textId="440EC3B5" w:rsidR="009953C9" w:rsidRPr="00D6326E" w:rsidRDefault="009953C9" w:rsidP="009953C9">
            <w:pPr>
              <w:ind w:right="884"/>
              <w:jc w:val="right"/>
              <w:rPr>
                <w:rFonts w:asciiTheme="minorHAnsi" w:hAnsiTheme="minorHAnsi"/>
                <w:szCs w:val="23"/>
              </w:rPr>
            </w:pPr>
            <w:r w:rsidRPr="00D6326E">
              <w:rPr>
                <w:szCs w:val="23"/>
              </w:rPr>
              <w:t xml:space="preserve">28,072 </w:t>
            </w:r>
          </w:p>
        </w:tc>
        <w:tc>
          <w:tcPr>
            <w:tcW w:w="1789" w:type="dxa"/>
            <w:tcBorders>
              <w:right w:val="single" w:sz="4" w:space="0" w:color="auto"/>
            </w:tcBorders>
            <w:shd w:val="clear" w:color="auto" w:fill="auto"/>
            <w:noWrap/>
            <w:vAlign w:val="bottom"/>
          </w:tcPr>
          <w:p w14:paraId="422D096F" w14:textId="0576DA6A" w:rsidR="009953C9" w:rsidRPr="00D6326E" w:rsidRDefault="009953C9" w:rsidP="009953C9">
            <w:pPr>
              <w:tabs>
                <w:tab w:val="left" w:pos="714"/>
              </w:tabs>
              <w:ind w:right="545"/>
              <w:jc w:val="right"/>
              <w:rPr>
                <w:rFonts w:asciiTheme="minorHAnsi" w:hAnsiTheme="minorHAnsi"/>
                <w:szCs w:val="23"/>
              </w:rPr>
            </w:pPr>
            <w:r w:rsidRPr="00D6326E">
              <w:rPr>
                <w:szCs w:val="23"/>
              </w:rPr>
              <w:t xml:space="preserve">93.8 </w:t>
            </w:r>
          </w:p>
        </w:tc>
      </w:tr>
      <w:tr w:rsidR="009953C9" w:rsidRPr="00D6326E" w14:paraId="282ECFEF" w14:textId="77777777" w:rsidTr="00576432">
        <w:trPr>
          <w:trHeight w:val="20"/>
        </w:trPr>
        <w:tc>
          <w:tcPr>
            <w:tcW w:w="2276" w:type="dxa"/>
            <w:tcBorders>
              <w:top w:val="nil"/>
              <w:left w:val="single" w:sz="4" w:space="0" w:color="auto"/>
              <w:bottom w:val="nil"/>
              <w:right w:val="nil"/>
            </w:tcBorders>
            <w:shd w:val="clear" w:color="auto" w:fill="auto"/>
            <w:noWrap/>
            <w:vAlign w:val="bottom"/>
            <w:hideMark/>
          </w:tcPr>
          <w:p w14:paraId="3F664E9F" w14:textId="77777777" w:rsidR="009953C9" w:rsidRPr="00D6326E" w:rsidRDefault="009953C9" w:rsidP="009953C9">
            <w:pPr>
              <w:keepNext/>
              <w:keepLines/>
              <w:rPr>
                <w:rFonts w:asciiTheme="minorHAnsi" w:eastAsia="Times New Roman" w:hAnsiTheme="minorHAnsi"/>
                <w:szCs w:val="23"/>
                <w:lang w:eastAsia="en-AU"/>
              </w:rPr>
            </w:pPr>
            <w:r w:rsidRPr="00D6326E">
              <w:rPr>
                <w:rFonts w:asciiTheme="minorHAnsi" w:eastAsia="Times New Roman" w:hAnsiTheme="minorHAnsi"/>
                <w:szCs w:val="23"/>
                <w:lang w:eastAsia="en-AU"/>
              </w:rPr>
              <w:t>Waikato</w:t>
            </w:r>
          </w:p>
        </w:tc>
        <w:tc>
          <w:tcPr>
            <w:tcW w:w="2729" w:type="dxa"/>
            <w:tcBorders>
              <w:top w:val="nil"/>
              <w:left w:val="nil"/>
              <w:bottom w:val="nil"/>
              <w:right w:val="nil"/>
            </w:tcBorders>
            <w:shd w:val="clear" w:color="auto" w:fill="auto"/>
            <w:noWrap/>
            <w:vAlign w:val="bottom"/>
          </w:tcPr>
          <w:p w14:paraId="52E30A58" w14:textId="5F8EBBE5" w:rsidR="009953C9" w:rsidRPr="00D6326E" w:rsidRDefault="009953C9" w:rsidP="009953C9">
            <w:pPr>
              <w:keepNext/>
              <w:keepLines/>
              <w:ind w:right="884"/>
              <w:jc w:val="right"/>
              <w:rPr>
                <w:rFonts w:asciiTheme="minorHAnsi" w:eastAsia="Times New Roman" w:hAnsiTheme="minorHAnsi"/>
                <w:szCs w:val="23"/>
                <w:lang w:eastAsia="en-AU"/>
              </w:rPr>
            </w:pPr>
            <w:r w:rsidRPr="00D6326E">
              <w:rPr>
                <w:szCs w:val="23"/>
              </w:rPr>
              <w:t xml:space="preserve">101,865 </w:t>
            </w:r>
          </w:p>
        </w:tc>
        <w:tc>
          <w:tcPr>
            <w:tcW w:w="2153" w:type="dxa"/>
            <w:tcBorders>
              <w:top w:val="nil"/>
              <w:left w:val="nil"/>
              <w:bottom w:val="nil"/>
            </w:tcBorders>
            <w:shd w:val="clear" w:color="auto" w:fill="auto"/>
            <w:noWrap/>
            <w:vAlign w:val="bottom"/>
          </w:tcPr>
          <w:p w14:paraId="6B10B0FA" w14:textId="678FF821" w:rsidR="009953C9" w:rsidRPr="00D6326E" w:rsidRDefault="009953C9" w:rsidP="009953C9">
            <w:pPr>
              <w:ind w:right="884"/>
              <w:jc w:val="right"/>
              <w:rPr>
                <w:rFonts w:asciiTheme="minorHAnsi" w:hAnsiTheme="minorHAnsi"/>
                <w:szCs w:val="23"/>
              </w:rPr>
            </w:pPr>
            <w:r w:rsidRPr="00D6326E">
              <w:rPr>
                <w:szCs w:val="23"/>
              </w:rPr>
              <w:t xml:space="preserve">89,658 </w:t>
            </w:r>
          </w:p>
        </w:tc>
        <w:tc>
          <w:tcPr>
            <w:tcW w:w="1789" w:type="dxa"/>
            <w:tcBorders>
              <w:right w:val="single" w:sz="4" w:space="0" w:color="auto"/>
            </w:tcBorders>
            <w:shd w:val="clear" w:color="auto" w:fill="auto"/>
            <w:noWrap/>
            <w:vAlign w:val="bottom"/>
          </w:tcPr>
          <w:p w14:paraId="7A624CF2" w14:textId="387F5254" w:rsidR="009953C9" w:rsidRPr="00D6326E" w:rsidRDefault="009953C9" w:rsidP="009953C9">
            <w:pPr>
              <w:tabs>
                <w:tab w:val="left" w:pos="714"/>
              </w:tabs>
              <w:ind w:right="545"/>
              <w:jc w:val="right"/>
              <w:rPr>
                <w:rFonts w:asciiTheme="minorHAnsi" w:hAnsiTheme="minorHAnsi"/>
                <w:szCs w:val="23"/>
              </w:rPr>
            </w:pPr>
            <w:r w:rsidRPr="00D6326E">
              <w:rPr>
                <w:szCs w:val="23"/>
              </w:rPr>
              <w:t xml:space="preserve">88.0 </w:t>
            </w:r>
          </w:p>
        </w:tc>
      </w:tr>
      <w:tr w:rsidR="009953C9" w:rsidRPr="00D6326E" w14:paraId="6013DC5B" w14:textId="77777777" w:rsidTr="00576432">
        <w:trPr>
          <w:trHeight w:val="20"/>
        </w:trPr>
        <w:tc>
          <w:tcPr>
            <w:tcW w:w="2276" w:type="dxa"/>
            <w:tcBorders>
              <w:top w:val="nil"/>
              <w:left w:val="single" w:sz="4" w:space="0" w:color="auto"/>
              <w:bottom w:val="nil"/>
              <w:right w:val="nil"/>
            </w:tcBorders>
            <w:shd w:val="clear" w:color="auto" w:fill="auto"/>
            <w:noWrap/>
            <w:vAlign w:val="bottom"/>
            <w:hideMark/>
          </w:tcPr>
          <w:p w14:paraId="26EBCC95" w14:textId="77777777" w:rsidR="009953C9" w:rsidRPr="00D6326E" w:rsidRDefault="009953C9" w:rsidP="009953C9">
            <w:pPr>
              <w:keepNext/>
              <w:keepLines/>
              <w:rPr>
                <w:rFonts w:asciiTheme="minorHAnsi" w:eastAsia="Times New Roman" w:hAnsiTheme="minorHAnsi"/>
                <w:szCs w:val="23"/>
                <w:lang w:eastAsia="en-AU"/>
              </w:rPr>
            </w:pPr>
            <w:r w:rsidRPr="00D6326E">
              <w:rPr>
                <w:rFonts w:asciiTheme="minorHAnsi" w:eastAsia="Times New Roman" w:hAnsiTheme="minorHAnsi"/>
                <w:szCs w:val="23"/>
                <w:lang w:eastAsia="en-AU"/>
              </w:rPr>
              <w:t>Wairarapa</w:t>
            </w:r>
          </w:p>
        </w:tc>
        <w:tc>
          <w:tcPr>
            <w:tcW w:w="2729" w:type="dxa"/>
            <w:tcBorders>
              <w:top w:val="nil"/>
              <w:left w:val="nil"/>
              <w:bottom w:val="nil"/>
              <w:right w:val="nil"/>
            </w:tcBorders>
            <w:shd w:val="clear" w:color="auto" w:fill="auto"/>
            <w:noWrap/>
            <w:vAlign w:val="bottom"/>
          </w:tcPr>
          <w:p w14:paraId="3F1431EB" w14:textId="73823F6B" w:rsidR="009953C9" w:rsidRPr="00D6326E" w:rsidRDefault="009953C9" w:rsidP="009953C9">
            <w:pPr>
              <w:keepNext/>
              <w:keepLines/>
              <w:ind w:right="884"/>
              <w:jc w:val="right"/>
              <w:rPr>
                <w:rFonts w:asciiTheme="minorHAnsi" w:eastAsia="Times New Roman" w:hAnsiTheme="minorHAnsi"/>
                <w:szCs w:val="23"/>
                <w:lang w:eastAsia="en-AU"/>
              </w:rPr>
            </w:pPr>
            <w:r w:rsidRPr="00D6326E">
              <w:rPr>
                <w:szCs w:val="23"/>
              </w:rPr>
              <w:t xml:space="preserve">11,037 </w:t>
            </w:r>
          </w:p>
        </w:tc>
        <w:tc>
          <w:tcPr>
            <w:tcW w:w="2153" w:type="dxa"/>
            <w:tcBorders>
              <w:top w:val="nil"/>
              <w:left w:val="nil"/>
              <w:bottom w:val="nil"/>
            </w:tcBorders>
            <w:shd w:val="clear" w:color="auto" w:fill="auto"/>
            <w:noWrap/>
            <w:vAlign w:val="bottom"/>
          </w:tcPr>
          <w:p w14:paraId="04CBCA48" w14:textId="7DAE842A" w:rsidR="009953C9" w:rsidRPr="00D6326E" w:rsidRDefault="009953C9" w:rsidP="009953C9">
            <w:pPr>
              <w:ind w:right="884"/>
              <w:jc w:val="right"/>
              <w:rPr>
                <w:rFonts w:asciiTheme="minorHAnsi" w:hAnsiTheme="minorHAnsi"/>
                <w:szCs w:val="23"/>
              </w:rPr>
            </w:pPr>
            <w:r w:rsidRPr="00D6326E">
              <w:rPr>
                <w:szCs w:val="23"/>
              </w:rPr>
              <w:t xml:space="preserve">9,950 </w:t>
            </w:r>
          </w:p>
        </w:tc>
        <w:tc>
          <w:tcPr>
            <w:tcW w:w="1789" w:type="dxa"/>
            <w:tcBorders>
              <w:right w:val="single" w:sz="4" w:space="0" w:color="auto"/>
            </w:tcBorders>
            <w:shd w:val="clear" w:color="auto" w:fill="auto"/>
            <w:noWrap/>
            <w:vAlign w:val="bottom"/>
          </w:tcPr>
          <w:p w14:paraId="191BF1B1" w14:textId="4AB644DA" w:rsidR="009953C9" w:rsidRPr="00D6326E" w:rsidRDefault="009953C9" w:rsidP="009953C9">
            <w:pPr>
              <w:tabs>
                <w:tab w:val="left" w:pos="714"/>
              </w:tabs>
              <w:ind w:right="545"/>
              <w:jc w:val="right"/>
              <w:rPr>
                <w:rFonts w:asciiTheme="minorHAnsi" w:hAnsiTheme="minorHAnsi"/>
                <w:szCs w:val="23"/>
              </w:rPr>
            </w:pPr>
            <w:r w:rsidRPr="00D6326E">
              <w:rPr>
                <w:szCs w:val="23"/>
              </w:rPr>
              <w:t xml:space="preserve">90.2 </w:t>
            </w:r>
          </w:p>
        </w:tc>
      </w:tr>
      <w:tr w:rsidR="009953C9" w:rsidRPr="00D6326E" w14:paraId="5938CE2E" w14:textId="77777777" w:rsidTr="00576432">
        <w:trPr>
          <w:trHeight w:val="20"/>
        </w:trPr>
        <w:tc>
          <w:tcPr>
            <w:tcW w:w="2276" w:type="dxa"/>
            <w:tcBorders>
              <w:top w:val="nil"/>
              <w:left w:val="single" w:sz="4" w:space="0" w:color="auto"/>
              <w:bottom w:val="nil"/>
              <w:right w:val="nil"/>
            </w:tcBorders>
            <w:shd w:val="clear" w:color="auto" w:fill="auto"/>
            <w:noWrap/>
            <w:vAlign w:val="bottom"/>
            <w:hideMark/>
          </w:tcPr>
          <w:p w14:paraId="74F96CB7" w14:textId="77777777" w:rsidR="009953C9" w:rsidRPr="00D6326E" w:rsidRDefault="009953C9" w:rsidP="009953C9">
            <w:pPr>
              <w:keepNext/>
              <w:keepLines/>
              <w:rPr>
                <w:rFonts w:asciiTheme="minorHAnsi" w:eastAsia="Times New Roman" w:hAnsiTheme="minorHAnsi"/>
                <w:szCs w:val="23"/>
                <w:lang w:eastAsia="en-AU"/>
              </w:rPr>
            </w:pPr>
            <w:r w:rsidRPr="00D6326E">
              <w:rPr>
                <w:rFonts w:asciiTheme="minorHAnsi" w:eastAsia="Times New Roman" w:hAnsiTheme="minorHAnsi"/>
                <w:szCs w:val="23"/>
                <w:lang w:eastAsia="en-AU"/>
              </w:rPr>
              <w:t>Waitemata</w:t>
            </w:r>
          </w:p>
        </w:tc>
        <w:tc>
          <w:tcPr>
            <w:tcW w:w="2729" w:type="dxa"/>
            <w:tcBorders>
              <w:top w:val="nil"/>
              <w:left w:val="nil"/>
              <w:bottom w:val="nil"/>
              <w:right w:val="nil"/>
            </w:tcBorders>
            <w:shd w:val="clear" w:color="auto" w:fill="auto"/>
            <w:noWrap/>
            <w:vAlign w:val="bottom"/>
          </w:tcPr>
          <w:p w14:paraId="1FCCAAA2" w14:textId="32F250F1" w:rsidR="009953C9" w:rsidRPr="00D6326E" w:rsidRDefault="009953C9" w:rsidP="009953C9">
            <w:pPr>
              <w:keepNext/>
              <w:keepLines/>
              <w:ind w:right="884"/>
              <w:jc w:val="right"/>
              <w:rPr>
                <w:rFonts w:asciiTheme="minorHAnsi" w:eastAsia="Times New Roman" w:hAnsiTheme="minorHAnsi"/>
                <w:szCs w:val="23"/>
                <w:lang w:eastAsia="en-AU"/>
              </w:rPr>
            </w:pPr>
            <w:r w:rsidRPr="00D6326E">
              <w:rPr>
                <w:szCs w:val="23"/>
              </w:rPr>
              <w:t xml:space="preserve">163,147 </w:t>
            </w:r>
          </w:p>
        </w:tc>
        <w:tc>
          <w:tcPr>
            <w:tcW w:w="2153" w:type="dxa"/>
            <w:tcBorders>
              <w:top w:val="nil"/>
              <w:left w:val="nil"/>
              <w:bottom w:val="nil"/>
            </w:tcBorders>
            <w:shd w:val="clear" w:color="auto" w:fill="auto"/>
            <w:noWrap/>
            <w:vAlign w:val="bottom"/>
          </w:tcPr>
          <w:p w14:paraId="09BACFF6" w14:textId="5328B84C" w:rsidR="009953C9" w:rsidRPr="00D6326E" w:rsidRDefault="009953C9" w:rsidP="009953C9">
            <w:pPr>
              <w:ind w:right="884"/>
              <w:jc w:val="right"/>
              <w:rPr>
                <w:rFonts w:asciiTheme="minorHAnsi" w:hAnsiTheme="minorHAnsi"/>
                <w:szCs w:val="23"/>
              </w:rPr>
            </w:pPr>
            <w:r w:rsidRPr="00D6326E">
              <w:rPr>
                <w:szCs w:val="23"/>
              </w:rPr>
              <w:t xml:space="preserve">141,671 </w:t>
            </w:r>
          </w:p>
        </w:tc>
        <w:tc>
          <w:tcPr>
            <w:tcW w:w="1789" w:type="dxa"/>
            <w:tcBorders>
              <w:right w:val="single" w:sz="4" w:space="0" w:color="auto"/>
            </w:tcBorders>
            <w:shd w:val="clear" w:color="auto" w:fill="auto"/>
            <w:noWrap/>
            <w:vAlign w:val="bottom"/>
          </w:tcPr>
          <w:p w14:paraId="5EC8D24D" w14:textId="2EB3AF7C" w:rsidR="009953C9" w:rsidRPr="00D6326E" w:rsidRDefault="009953C9" w:rsidP="009953C9">
            <w:pPr>
              <w:tabs>
                <w:tab w:val="left" w:pos="714"/>
              </w:tabs>
              <w:ind w:right="545"/>
              <w:jc w:val="right"/>
              <w:rPr>
                <w:rFonts w:asciiTheme="minorHAnsi" w:hAnsiTheme="minorHAnsi"/>
                <w:szCs w:val="23"/>
              </w:rPr>
            </w:pPr>
            <w:r w:rsidRPr="00D6326E">
              <w:rPr>
                <w:szCs w:val="23"/>
              </w:rPr>
              <w:t xml:space="preserve">86.8 </w:t>
            </w:r>
          </w:p>
        </w:tc>
      </w:tr>
      <w:tr w:rsidR="009953C9" w:rsidRPr="00D6326E" w14:paraId="24B0F00B" w14:textId="77777777" w:rsidTr="00576432">
        <w:trPr>
          <w:trHeight w:val="20"/>
        </w:trPr>
        <w:tc>
          <w:tcPr>
            <w:tcW w:w="2276" w:type="dxa"/>
            <w:tcBorders>
              <w:top w:val="nil"/>
              <w:left w:val="single" w:sz="4" w:space="0" w:color="auto"/>
              <w:bottom w:val="nil"/>
              <w:right w:val="nil"/>
            </w:tcBorders>
            <w:shd w:val="clear" w:color="auto" w:fill="auto"/>
            <w:noWrap/>
            <w:vAlign w:val="bottom"/>
            <w:hideMark/>
          </w:tcPr>
          <w:p w14:paraId="734A9E5D" w14:textId="77777777" w:rsidR="009953C9" w:rsidRPr="00D6326E" w:rsidRDefault="009953C9" w:rsidP="009953C9">
            <w:pPr>
              <w:keepNext/>
              <w:keepLines/>
              <w:rPr>
                <w:rFonts w:asciiTheme="minorHAnsi" w:eastAsia="Times New Roman" w:hAnsiTheme="minorHAnsi"/>
                <w:szCs w:val="23"/>
                <w:lang w:eastAsia="en-AU"/>
              </w:rPr>
            </w:pPr>
            <w:r w:rsidRPr="00D6326E">
              <w:rPr>
                <w:rFonts w:asciiTheme="minorHAnsi" w:eastAsia="Times New Roman" w:hAnsiTheme="minorHAnsi"/>
                <w:szCs w:val="23"/>
                <w:lang w:eastAsia="en-AU"/>
              </w:rPr>
              <w:t>West Coast</w:t>
            </w:r>
          </w:p>
        </w:tc>
        <w:tc>
          <w:tcPr>
            <w:tcW w:w="2729" w:type="dxa"/>
            <w:tcBorders>
              <w:top w:val="nil"/>
              <w:left w:val="nil"/>
              <w:bottom w:val="nil"/>
              <w:right w:val="nil"/>
            </w:tcBorders>
            <w:shd w:val="clear" w:color="auto" w:fill="auto"/>
            <w:noWrap/>
            <w:vAlign w:val="bottom"/>
          </w:tcPr>
          <w:p w14:paraId="10AA45F5" w14:textId="6E835BA1" w:rsidR="009953C9" w:rsidRPr="00D6326E" w:rsidRDefault="009953C9" w:rsidP="009953C9">
            <w:pPr>
              <w:keepNext/>
              <w:keepLines/>
              <w:ind w:right="884"/>
              <w:jc w:val="right"/>
              <w:rPr>
                <w:rFonts w:asciiTheme="minorHAnsi" w:eastAsia="Times New Roman" w:hAnsiTheme="minorHAnsi"/>
                <w:szCs w:val="23"/>
                <w:lang w:eastAsia="en-AU"/>
              </w:rPr>
            </w:pPr>
            <w:r w:rsidRPr="00D6326E">
              <w:rPr>
                <w:szCs w:val="23"/>
              </w:rPr>
              <w:t xml:space="preserve">8,395 </w:t>
            </w:r>
          </w:p>
        </w:tc>
        <w:tc>
          <w:tcPr>
            <w:tcW w:w="2153" w:type="dxa"/>
            <w:tcBorders>
              <w:top w:val="nil"/>
              <w:left w:val="nil"/>
              <w:bottom w:val="nil"/>
            </w:tcBorders>
            <w:shd w:val="clear" w:color="auto" w:fill="auto"/>
            <w:noWrap/>
            <w:vAlign w:val="bottom"/>
          </w:tcPr>
          <w:p w14:paraId="6F4A7855" w14:textId="7D375D9E" w:rsidR="009953C9" w:rsidRPr="00D6326E" w:rsidRDefault="009953C9" w:rsidP="009953C9">
            <w:pPr>
              <w:ind w:right="884"/>
              <w:jc w:val="right"/>
              <w:rPr>
                <w:rFonts w:asciiTheme="minorHAnsi" w:hAnsiTheme="minorHAnsi"/>
                <w:szCs w:val="23"/>
              </w:rPr>
            </w:pPr>
            <w:r w:rsidRPr="00D6326E">
              <w:rPr>
                <w:szCs w:val="23"/>
              </w:rPr>
              <w:t xml:space="preserve">7,413 </w:t>
            </w:r>
          </w:p>
        </w:tc>
        <w:tc>
          <w:tcPr>
            <w:tcW w:w="1789" w:type="dxa"/>
            <w:tcBorders>
              <w:right w:val="single" w:sz="4" w:space="0" w:color="auto"/>
            </w:tcBorders>
            <w:shd w:val="clear" w:color="auto" w:fill="auto"/>
            <w:noWrap/>
            <w:vAlign w:val="bottom"/>
          </w:tcPr>
          <w:p w14:paraId="16F734CA" w14:textId="5C26757A" w:rsidR="009953C9" w:rsidRPr="00D6326E" w:rsidRDefault="009953C9" w:rsidP="009953C9">
            <w:pPr>
              <w:tabs>
                <w:tab w:val="left" w:pos="714"/>
              </w:tabs>
              <w:ind w:right="545"/>
              <w:jc w:val="right"/>
              <w:rPr>
                <w:rFonts w:asciiTheme="minorHAnsi" w:hAnsiTheme="minorHAnsi"/>
                <w:szCs w:val="23"/>
              </w:rPr>
            </w:pPr>
            <w:r w:rsidRPr="00D6326E">
              <w:rPr>
                <w:szCs w:val="23"/>
              </w:rPr>
              <w:t xml:space="preserve">88.3 </w:t>
            </w:r>
          </w:p>
        </w:tc>
      </w:tr>
      <w:tr w:rsidR="009953C9" w:rsidRPr="00D6326E" w14:paraId="1714E4BA" w14:textId="77777777" w:rsidTr="00576432">
        <w:trPr>
          <w:trHeight w:val="20"/>
        </w:trPr>
        <w:tc>
          <w:tcPr>
            <w:tcW w:w="2276" w:type="dxa"/>
            <w:tcBorders>
              <w:top w:val="nil"/>
              <w:left w:val="single" w:sz="4" w:space="0" w:color="auto"/>
              <w:bottom w:val="nil"/>
              <w:right w:val="nil"/>
            </w:tcBorders>
            <w:shd w:val="clear" w:color="auto" w:fill="auto"/>
            <w:noWrap/>
            <w:vAlign w:val="bottom"/>
            <w:hideMark/>
          </w:tcPr>
          <w:p w14:paraId="32F5947D" w14:textId="77777777" w:rsidR="009953C9" w:rsidRPr="00D6326E" w:rsidRDefault="009953C9" w:rsidP="009953C9">
            <w:pPr>
              <w:keepNext/>
              <w:keepLines/>
              <w:rPr>
                <w:rFonts w:asciiTheme="minorHAnsi" w:eastAsia="Times New Roman" w:hAnsiTheme="minorHAnsi"/>
                <w:szCs w:val="23"/>
                <w:lang w:eastAsia="en-AU"/>
              </w:rPr>
            </w:pPr>
            <w:r w:rsidRPr="00D6326E">
              <w:rPr>
                <w:rFonts w:asciiTheme="minorHAnsi" w:eastAsia="Times New Roman" w:hAnsiTheme="minorHAnsi"/>
                <w:szCs w:val="23"/>
                <w:lang w:eastAsia="en-AU"/>
              </w:rPr>
              <w:t>Whanganui</w:t>
            </w:r>
          </w:p>
        </w:tc>
        <w:tc>
          <w:tcPr>
            <w:tcW w:w="2729" w:type="dxa"/>
            <w:tcBorders>
              <w:top w:val="nil"/>
              <w:left w:val="nil"/>
              <w:bottom w:val="nil"/>
              <w:right w:val="nil"/>
            </w:tcBorders>
            <w:shd w:val="clear" w:color="auto" w:fill="auto"/>
            <w:noWrap/>
            <w:vAlign w:val="bottom"/>
          </w:tcPr>
          <w:p w14:paraId="124E459F" w14:textId="4BBE32E1" w:rsidR="009953C9" w:rsidRPr="00D6326E" w:rsidRDefault="009953C9" w:rsidP="009953C9">
            <w:pPr>
              <w:keepNext/>
              <w:keepLines/>
              <w:ind w:right="884"/>
              <w:jc w:val="right"/>
              <w:rPr>
                <w:rFonts w:asciiTheme="minorHAnsi" w:eastAsia="Times New Roman" w:hAnsiTheme="minorHAnsi"/>
                <w:szCs w:val="23"/>
                <w:lang w:eastAsia="en-AU"/>
              </w:rPr>
            </w:pPr>
            <w:r w:rsidRPr="00D6326E">
              <w:rPr>
                <w:szCs w:val="23"/>
              </w:rPr>
              <w:t xml:space="preserve">15,349 </w:t>
            </w:r>
          </w:p>
        </w:tc>
        <w:tc>
          <w:tcPr>
            <w:tcW w:w="2153" w:type="dxa"/>
            <w:tcBorders>
              <w:top w:val="nil"/>
              <w:left w:val="nil"/>
              <w:bottom w:val="nil"/>
            </w:tcBorders>
            <w:shd w:val="clear" w:color="auto" w:fill="auto"/>
            <w:noWrap/>
            <w:vAlign w:val="bottom"/>
          </w:tcPr>
          <w:p w14:paraId="5FD19FCE" w14:textId="26F15818" w:rsidR="009953C9" w:rsidRPr="00D6326E" w:rsidRDefault="009953C9" w:rsidP="009953C9">
            <w:pPr>
              <w:ind w:right="884"/>
              <w:jc w:val="right"/>
              <w:rPr>
                <w:rFonts w:asciiTheme="minorHAnsi" w:hAnsiTheme="minorHAnsi"/>
                <w:szCs w:val="23"/>
              </w:rPr>
            </w:pPr>
            <w:r w:rsidRPr="00D6326E">
              <w:rPr>
                <w:szCs w:val="23"/>
              </w:rPr>
              <w:t xml:space="preserve">13,778 </w:t>
            </w:r>
          </w:p>
        </w:tc>
        <w:tc>
          <w:tcPr>
            <w:tcW w:w="1789" w:type="dxa"/>
            <w:tcBorders>
              <w:right w:val="single" w:sz="4" w:space="0" w:color="auto"/>
            </w:tcBorders>
            <w:shd w:val="clear" w:color="auto" w:fill="auto"/>
            <w:noWrap/>
            <w:vAlign w:val="bottom"/>
          </w:tcPr>
          <w:p w14:paraId="07EC80C6" w14:textId="1B33ED2B" w:rsidR="009953C9" w:rsidRPr="00D6326E" w:rsidRDefault="009953C9" w:rsidP="009953C9">
            <w:pPr>
              <w:tabs>
                <w:tab w:val="left" w:pos="714"/>
              </w:tabs>
              <w:ind w:right="545"/>
              <w:jc w:val="right"/>
              <w:rPr>
                <w:rFonts w:asciiTheme="minorHAnsi" w:hAnsiTheme="minorHAnsi"/>
                <w:szCs w:val="23"/>
              </w:rPr>
            </w:pPr>
            <w:r w:rsidRPr="00D6326E">
              <w:rPr>
                <w:szCs w:val="23"/>
              </w:rPr>
              <w:t xml:space="preserve">89.8 </w:t>
            </w:r>
          </w:p>
        </w:tc>
      </w:tr>
      <w:tr w:rsidR="009953C9" w:rsidRPr="00D6326E" w14:paraId="64CBB6A4" w14:textId="77777777" w:rsidTr="00576432">
        <w:trPr>
          <w:trHeight w:val="20"/>
        </w:trPr>
        <w:tc>
          <w:tcPr>
            <w:tcW w:w="2276" w:type="dxa"/>
            <w:tcBorders>
              <w:top w:val="nil"/>
              <w:left w:val="single" w:sz="4" w:space="0" w:color="auto"/>
              <w:bottom w:val="single" w:sz="4" w:space="0" w:color="auto"/>
              <w:right w:val="nil"/>
            </w:tcBorders>
            <w:shd w:val="clear" w:color="auto" w:fill="auto"/>
            <w:noWrap/>
            <w:vAlign w:val="bottom"/>
            <w:hideMark/>
          </w:tcPr>
          <w:p w14:paraId="17978146" w14:textId="77777777" w:rsidR="009953C9" w:rsidRPr="00D6326E" w:rsidRDefault="009953C9" w:rsidP="009953C9">
            <w:pPr>
              <w:keepNext/>
              <w:keepLines/>
              <w:rPr>
                <w:rFonts w:asciiTheme="minorHAnsi" w:eastAsia="Times New Roman" w:hAnsiTheme="minorHAnsi"/>
                <w:b/>
                <w:bCs/>
                <w:iCs/>
                <w:szCs w:val="23"/>
                <w:lang w:eastAsia="en-AU"/>
              </w:rPr>
            </w:pPr>
            <w:r w:rsidRPr="00D6326E">
              <w:rPr>
                <w:rFonts w:asciiTheme="minorHAnsi" w:eastAsia="Times New Roman" w:hAnsiTheme="minorHAnsi"/>
                <w:b/>
                <w:bCs/>
                <w:iCs/>
                <w:szCs w:val="23"/>
                <w:lang w:eastAsia="en-AU"/>
              </w:rPr>
              <w:t>Total</w:t>
            </w:r>
          </w:p>
        </w:tc>
        <w:tc>
          <w:tcPr>
            <w:tcW w:w="2729" w:type="dxa"/>
            <w:tcBorders>
              <w:top w:val="nil"/>
              <w:left w:val="nil"/>
              <w:bottom w:val="single" w:sz="4" w:space="0" w:color="auto"/>
              <w:right w:val="nil"/>
            </w:tcBorders>
            <w:shd w:val="clear" w:color="auto" w:fill="auto"/>
            <w:noWrap/>
            <w:vAlign w:val="bottom"/>
          </w:tcPr>
          <w:p w14:paraId="2A471BC5" w14:textId="501E15C6" w:rsidR="009953C9" w:rsidRPr="00D6326E" w:rsidRDefault="009953C9" w:rsidP="009953C9">
            <w:pPr>
              <w:keepNext/>
              <w:keepLines/>
              <w:ind w:right="884"/>
              <w:jc w:val="right"/>
              <w:rPr>
                <w:rFonts w:asciiTheme="minorHAnsi" w:eastAsia="Times New Roman" w:hAnsiTheme="minorHAnsi"/>
                <w:b/>
                <w:szCs w:val="23"/>
                <w:lang w:eastAsia="en-AU"/>
              </w:rPr>
            </w:pPr>
            <w:r w:rsidRPr="00D6326E">
              <w:rPr>
                <w:b/>
                <w:bCs/>
                <w:iCs/>
                <w:szCs w:val="23"/>
              </w:rPr>
              <w:t>1,241,159</w:t>
            </w:r>
          </w:p>
        </w:tc>
        <w:tc>
          <w:tcPr>
            <w:tcW w:w="2153" w:type="dxa"/>
            <w:tcBorders>
              <w:top w:val="nil"/>
              <w:left w:val="nil"/>
              <w:bottom w:val="single" w:sz="4" w:space="0" w:color="auto"/>
            </w:tcBorders>
            <w:shd w:val="clear" w:color="auto" w:fill="auto"/>
            <w:noWrap/>
            <w:vAlign w:val="bottom"/>
          </w:tcPr>
          <w:p w14:paraId="05011708" w14:textId="14E6DDCC" w:rsidR="009953C9" w:rsidRPr="00D6326E" w:rsidRDefault="009953C9" w:rsidP="009953C9">
            <w:pPr>
              <w:ind w:right="884"/>
              <w:jc w:val="right"/>
              <w:rPr>
                <w:rFonts w:asciiTheme="minorHAnsi" w:hAnsiTheme="minorHAnsi"/>
                <w:b/>
                <w:szCs w:val="23"/>
              </w:rPr>
            </w:pPr>
            <w:r w:rsidRPr="00D6326E">
              <w:rPr>
                <w:b/>
                <w:bCs/>
                <w:iCs/>
                <w:szCs w:val="23"/>
              </w:rPr>
              <w:t>1,099,834</w:t>
            </w:r>
          </w:p>
        </w:tc>
        <w:tc>
          <w:tcPr>
            <w:tcW w:w="1789" w:type="dxa"/>
            <w:tcBorders>
              <w:bottom w:val="single" w:sz="4" w:space="0" w:color="auto"/>
              <w:right w:val="single" w:sz="4" w:space="0" w:color="auto"/>
            </w:tcBorders>
            <w:shd w:val="clear" w:color="auto" w:fill="auto"/>
            <w:noWrap/>
            <w:vAlign w:val="bottom"/>
          </w:tcPr>
          <w:p w14:paraId="15DD45CE" w14:textId="24D0734B" w:rsidR="009953C9" w:rsidRPr="00D6326E" w:rsidRDefault="009953C9" w:rsidP="009953C9">
            <w:pPr>
              <w:tabs>
                <w:tab w:val="left" w:pos="714"/>
              </w:tabs>
              <w:ind w:right="545"/>
              <w:jc w:val="right"/>
              <w:rPr>
                <w:rFonts w:asciiTheme="minorHAnsi" w:hAnsiTheme="minorHAnsi"/>
                <w:b/>
                <w:szCs w:val="23"/>
              </w:rPr>
            </w:pPr>
            <w:r w:rsidRPr="00D6326E">
              <w:rPr>
                <w:b/>
                <w:bCs/>
                <w:iCs/>
                <w:szCs w:val="23"/>
              </w:rPr>
              <w:t>88.6</w:t>
            </w:r>
          </w:p>
        </w:tc>
      </w:tr>
    </w:tbl>
    <w:p w14:paraId="762AA45E" w14:textId="1DB51BB9" w:rsidR="00030D6F" w:rsidRPr="00D6326E" w:rsidRDefault="00030D6F" w:rsidP="00030D6F">
      <w:pPr>
        <w:ind w:right="544"/>
        <w:jc w:val="both"/>
        <w:rPr>
          <w:i/>
          <w:sz w:val="20"/>
        </w:rPr>
      </w:pPr>
      <w:r w:rsidRPr="00D6326E">
        <w:rPr>
          <w:i/>
          <w:sz w:val="20"/>
        </w:rPr>
        <w:t xml:space="preserve">Excludes </w:t>
      </w:r>
      <w:r w:rsidR="003E28F0" w:rsidRPr="00D6326E">
        <w:rPr>
          <w:i/>
          <w:sz w:val="20"/>
        </w:rPr>
        <w:t xml:space="preserve">3 </w:t>
      </w:r>
      <w:r w:rsidRPr="00D6326E">
        <w:rPr>
          <w:i/>
          <w:sz w:val="20"/>
        </w:rPr>
        <w:t>women for whom DHB could not be determined</w:t>
      </w:r>
    </w:p>
    <w:p w14:paraId="5CF08E7A" w14:textId="77777777" w:rsidR="00030D6F" w:rsidRPr="00D6326E" w:rsidRDefault="00030D6F" w:rsidP="00030D6F">
      <w:pPr>
        <w:ind w:right="544"/>
        <w:jc w:val="both"/>
      </w:pPr>
    </w:p>
    <w:p w14:paraId="1396C08E" w14:textId="77777777" w:rsidR="00030D6F" w:rsidRPr="00D6326E" w:rsidRDefault="00030D6F" w:rsidP="00030D6F">
      <w:pPr>
        <w:ind w:right="544"/>
        <w:jc w:val="both"/>
      </w:pPr>
    </w:p>
    <w:p w14:paraId="1965C016" w14:textId="77777777" w:rsidR="00030D6F" w:rsidRPr="00D6326E" w:rsidRDefault="00030D6F" w:rsidP="00030D6F">
      <w:pPr>
        <w:ind w:right="544"/>
        <w:jc w:val="both"/>
      </w:pPr>
    </w:p>
    <w:p w14:paraId="6F86BDD1" w14:textId="3A27BCA7" w:rsidR="00030D6F" w:rsidRPr="00D6326E" w:rsidRDefault="003A6634" w:rsidP="00030D6F">
      <w:pPr>
        <w:pStyle w:val="Caption"/>
        <w:keepNext/>
        <w:keepLines/>
        <w:spacing w:after="80"/>
        <w:ind w:right="-22"/>
        <w:jc w:val="both"/>
      </w:pPr>
      <w:bookmarkStart w:id="1203" w:name="_Ref275467433"/>
      <w:bookmarkStart w:id="1204" w:name="_Toc304970079"/>
      <w:bookmarkStart w:id="1205" w:name="_Toc469398310"/>
      <w:bookmarkStart w:id="1206" w:name="_Toc486941072"/>
      <w:bookmarkStart w:id="1207" w:name="_Toc475605546"/>
      <w:bookmarkStart w:id="1208" w:name="_Toc528676190"/>
      <w:r w:rsidRPr="00D6326E">
        <w:lastRenderedPageBreak/>
        <w:t>Table</w:t>
      </w:r>
      <w:r w:rsidR="00030D6F" w:rsidRPr="00D6326E">
        <w:t xml:space="preserve"> </w:t>
      </w:r>
      <w:r w:rsidR="0054600D" w:rsidRPr="00D6326E">
        <w:rPr>
          <w:noProof/>
        </w:rPr>
        <w:fldChar w:fldCharType="begin"/>
      </w:r>
      <w:r w:rsidR="0054600D" w:rsidRPr="00D6326E">
        <w:rPr>
          <w:noProof/>
        </w:rPr>
        <w:instrText xml:space="preserve"> SEQ Table \* ARABIC </w:instrText>
      </w:r>
      <w:r w:rsidR="0054600D" w:rsidRPr="00D6326E">
        <w:rPr>
          <w:noProof/>
        </w:rPr>
        <w:fldChar w:fldCharType="separate"/>
      </w:r>
      <w:r w:rsidR="00BE504B">
        <w:rPr>
          <w:noProof/>
        </w:rPr>
        <w:t>27</w:t>
      </w:r>
      <w:r w:rsidR="0054600D" w:rsidRPr="00D6326E">
        <w:rPr>
          <w:noProof/>
        </w:rPr>
        <w:fldChar w:fldCharType="end"/>
      </w:r>
      <w:bookmarkEnd w:id="1203"/>
      <w:r w:rsidR="00030D6F" w:rsidRPr="00D6326E">
        <w:t xml:space="preserve"> - Coverage by ethnicity – women aged 25-69 years screened in the five years prior to </w:t>
      </w:r>
      <w:r w:rsidR="002E5113" w:rsidRPr="00D6326E">
        <w:t>31 December 2017</w:t>
      </w:r>
      <w:r w:rsidR="00030D6F" w:rsidRPr="00D6326E">
        <w:t>, hysterectomy adjusted</w:t>
      </w:r>
      <w:bookmarkEnd w:id="1204"/>
      <w:bookmarkEnd w:id="1205"/>
      <w:bookmarkEnd w:id="1206"/>
      <w:bookmarkEnd w:id="1207"/>
      <w:bookmarkEnd w:id="1208"/>
    </w:p>
    <w:tbl>
      <w:tblPr>
        <w:tblW w:w="0" w:type="auto"/>
        <w:tblInd w:w="93" w:type="dxa"/>
        <w:tblLayout w:type="fixed"/>
        <w:tblLook w:val="04A0" w:firstRow="1" w:lastRow="0" w:firstColumn="1" w:lastColumn="0" w:noHBand="0" w:noVBand="1"/>
      </w:tblPr>
      <w:tblGrid>
        <w:gridCol w:w="1887"/>
        <w:gridCol w:w="2693"/>
        <w:gridCol w:w="2251"/>
        <w:gridCol w:w="2116"/>
      </w:tblGrid>
      <w:tr w:rsidR="00030D6F" w:rsidRPr="00D6326E" w14:paraId="3D8D658D" w14:textId="77777777" w:rsidTr="00576432">
        <w:trPr>
          <w:trHeight w:val="592"/>
        </w:trPr>
        <w:tc>
          <w:tcPr>
            <w:tcW w:w="1887" w:type="dxa"/>
            <w:tcBorders>
              <w:top w:val="single" w:sz="4" w:space="0" w:color="auto"/>
              <w:left w:val="single" w:sz="4" w:space="0" w:color="auto"/>
              <w:bottom w:val="nil"/>
              <w:right w:val="nil"/>
            </w:tcBorders>
            <w:shd w:val="clear" w:color="000000" w:fill="D9D9D9"/>
            <w:noWrap/>
            <w:vAlign w:val="bottom"/>
            <w:hideMark/>
          </w:tcPr>
          <w:p w14:paraId="1F2CF31D" w14:textId="77777777" w:rsidR="00030D6F" w:rsidRPr="00D6326E" w:rsidRDefault="00030D6F" w:rsidP="00576432">
            <w:pPr>
              <w:rPr>
                <w:rFonts w:asciiTheme="minorHAnsi" w:eastAsia="Times New Roman" w:hAnsiTheme="minorHAnsi"/>
                <w:b/>
                <w:bCs/>
                <w:szCs w:val="23"/>
                <w:lang w:eastAsia="en-AU"/>
              </w:rPr>
            </w:pPr>
            <w:r w:rsidRPr="00D6326E">
              <w:rPr>
                <w:rFonts w:asciiTheme="minorHAnsi" w:eastAsia="Times New Roman" w:hAnsiTheme="minorHAnsi"/>
                <w:b/>
                <w:bCs/>
                <w:szCs w:val="23"/>
                <w:lang w:eastAsia="en-AU"/>
              </w:rPr>
              <w:t>Ethnicity</w:t>
            </w:r>
          </w:p>
        </w:tc>
        <w:tc>
          <w:tcPr>
            <w:tcW w:w="2693" w:type="dxa"/>
            <w:tcBorders>
              <w:top w:val="single" w:sz="4" w:space="0" w:color="auto"/>
              <w:left w:val="nil"/>
              <w:bottom w:val="nil"/>
              <w:right w:val="nil"/>
            </w:tcBorders>
            <w:shd w:val="clear" w:color="000000" w:fill="D9D9D9"/>
            <w:vAlign w:val="bottom"/>
            <w:hideMark/>
          </w:tcPr>
          <w:p w14:paraId="1A776080" w14:textId="77777777" w:rsidR="00030D6F" w:rsidRPr="00D6326E" w:rsidRDefault="00030D6F" w:rsidP="00576432">
            <w:pPr>
              <w:jc w:val="center"/>
              <w:rPr>
                <w:rFonts w:asciiTheme="minorHAnsi" w:eastAsia="Times New Roman" w:hAnsiTheme="minorHAnsi"/>
                <w:b/>
                <w:bCs/>
                <w:szCs w:val="23"/>
                <w:lang w:eastAsia="en-AU"/>
              </w:rPr>
            </w:pPr>
            <w:r w:rsidRPr="00D6326E">
              <w:rPr>
                <w:rFonts w:asciiTheme="minorHAnsi" w:eastAsia="Times New Roman" w:hAnsiTheme="minorHAnsi"/>
                <w:b/>
                <w:bCs/>
                <w:szCs w:val="23"/>
                <w:lang w:eastAsia="en-AU"/>
              </w:rPr>
              <w:t>Hysterectomy adjusted population</w:t>
            </w:r>
          </w:p>
        </w:tc>
        <w:tc>
          <w:tcPr>
            <w:tcW w:w="4367" w:type="dxa"/>
            <w:gridSpan w:val="2"/>
            <w:tcBorders>
              <w:top w:val="single" w:sz="4" w:space="0" w:color="auto"/>
              <w:left w:val="nil"/>
              <w:bottom w:val="nil"/>
              <w:right w:val="single" w:sz="4" w:space="0" w:color="000000"/>
            </w:tcBorders>
            <w:shd w:val="clear" w:color="000000" w:fill="D9D9D9"/>
            <w:vAlign w:val="bottom"/>
            <w:hideMark/>
          </w:tcPr>
          <w:p w14:paraId="70BDD47B" w14:textId="77777777" w:rsidR="00030D6F" w:rsidRPr="00D6326E" w:rsidRDefault="00030D6F" w:rsidP="00576432">
            <w:pPr>
              <w:jc w:val="center"/>
              <w:rPr>
                <w:rFonts w:asciiTheme="minorHAnsi" w:eastAsia="Times New Roman" w:hAnsiTheme="minorHAnsi"/>
                <w:b/>
                <w:bCs/>
                <w:szCs w:val="23"/>
                <w:lang w:eastAsia="en-AU"/>
              </w:rPr>
            </w:pPr>
            <w:r w:rsidRPr="00D6326E">
              <w:rPr>
                <w:rFonts w:asciiTheme="minorHAnsi" w:eastAsia="Times New Roman" w:hAnsiTheme="minorHAnsi"/>
                <w:b/>
                <w:bCs/>
                <w:szCs w:val="23"/>
                <w:lang w:eastAsia="en-AU"/>
              </w:rPr>
              <w:t>Women screened in the last 5 years</w:t>
            </w:r>
          </w:p>
        </w:tc>
      </w:tr>
      <w:tr w:rsidR="00030D6F" w:rsidRPr="00D6326E" w14:paraId="227E572F" w14:textId="77777777" w:rsidTr="00576432">
        <w:trPr>
          <w:trHeight w:val="300"/>
        </w:trPr>
        <w:tc>
          <w:tcPr>
            <w:tcW w:w="1887" w:type="dxa"/>
            <w:tcBorders>
              <w:top w:val="nil"/>
              <w:left w:val="single" w:sz="4" w:space="0" w:color="auto"/>
              <w:bottom w:val="single" w:sz="4" w:space="0" w:color="auto"/>
              <w:right w:val="nil"/>
            </w:tcBorders>
            <w:shd w:val="clear" w:color="000000" w:fill="D9D9D9"/>
            <w:noWrap/>
            <w:vAlign w:val="bottom"/>
            <w:hideMark/>
          </w:tcPr>
          <w:p w14:paraId="747D973B" w14:textId="77777777" w:rsidR="00030D6F" w:rsidRPr="00D6326E" w:rsidRDefault="00030D6F" w:rsidP="00576432">
            <w:pPr>
              <w:rPr>
                <w:rFonts w:asciiTheme="minorHAnsi" w:eastAsia="Times New Roman" w:hAnsiTheme="minorHAnsi"/>
                <w:b/>
                <w:bCs/>
                <w:szCs w:val="23"/>
                <w:lang w:eastAsia="en-AU"/>
              </w:rPr>
            </w:pPr>
            <w:r w:rsidRPr="00D6326E">
              <w:rPr>
                <w:rFonts w:asciiTheme="minorHAnsi" w:eastAsia="Times New Roman" w:hAnsiTheme="minorHAnsi"/>
                <w:b/>
                <w:bCs/>
                <w:szCs w:val="23"/>
                <w:lang w:eastAsia="en-AU"/>
              </w:rPr>
              <w:t> </w:t>
            </w:r>
          </w:p>
        </w:tc>
        <w:tc>
          <w:tcPr>
            <w:tcW w:w="2693" w:type="dxa"/>
            <w:tcBorders>
              <w:top w:val="nil"/>
              <w:left w:val="nil"/>
              <w:bottom w:val="single" w:sz="4" w:space="0" w:color="auto"/>
              <w:right w:val="nil"/>
            </w:tcBorders>
            <w:shd w:val="clear" w:color="000000" w:fill="D9D9D9"/>
            <w:noWrap/>
            <w:vAlign w:val="bottom"/>
            <w:hideMark/>
          </w:tcPr>
          <w:p w14:paraId="111F9771" w14:textId="77777777" w:rsidR="00030D6F" w:rsidRPr="00D6326E" w:rsidRDefault="00030D6F" w:rsidP="00576432">
            <w:pPr>
              <w:jc w:val="center"/>
              <w:rPr>
                <w:rFonts w:asciiTheme="minorHAnsi" w:eastAsia="Times New Roman" w:hAnsiTheme="minorHAnsi"/>
                <w:b/>
                <w:bCs/>
                <w:szCs w:val="23"/>
                <w:lang w:eastAsia="en-AU"/>
              </w:rPr>
            </w:pPr>
            <w:r w:rsidRPr="00D6326E">
              <w:rPr>
                <w:rFonts w:asciiTheme="minorHAnsi" w:eastAsia="Times New Roman" w:hAnsiTheme="minorHAnsi"/>
                <w:b/>
                <w:bCs/>
                <w:szCs w:val="23"/>
                <w:lang w:eastAsia="en-AU"/>
              </w:rPr>
              <w:t>N</w:t>
            </w:r>
          </w:p>
        </w:tc>
        <w:tc>
          <w:tcPr>
            <w:tcW w:w="2251" w:type="dxa"/>
            <w:tcBorders>
              <w:top w:val="nil"/>
              <w:left w:val="nil"/>
              <w:bottom w:val="single" w:sz="4" w:space="0" w:color="auto"/>
              <w:right w:val="nil"/>
            </w:tcBorders>
            <w:shd w:val="clear" w:color="000000" w:fill="D9D9D9"/>
            <w:noWrap/>
            <w:vAlign w:val="bottom"/>
            <w:hideMark/>
          </w:tcPr>
          <w:p w14:paraId="040177D6" w14:textId="77777777" w:rsidR="00030D6F" w:rsidRPr="00D6326E" w:rsidRDefault="00030D6F" w:rsidP="00576432">
            <w:pPr>
              <w:jc w:val="center"/>
              <w:rPr>
                <w:rFonts w:asciiTheme="minorHAnsi" w:eastAsia="Times New Roman" w:hAnsiTheme="minorHAnsi"/>
                <w:b/>
                <w:bCs/>
                <w:szCs w:val="23"/>
                <w:lang w:eastAsia="en-AU"/>
              </w:rPr>
            </w:pPr>
            <w:r w:rsidRPr="00D6326E">
              <w:rPr>
                <w:rFonts w:asciiTheme="minorHAnsi" w:eastAsia="Times New Roman" w:hAnsiTheme="minorHAnsi"/>
                <w:b/>
                <w:bCs/>
                <w:szCs w:val="23"/>
                <w:lang w:eastAsia="en-AU"/>
              </w:rPr>
              <w:t>N</w:t>
            </w:r>
          </w:p>
        </w:tc>
        <w:tc>
          <w:tcPr>
            <w:tcW w:w="2116" w:type="dxa"/>
            <w:tcBorders>
              <w:top w:val="nil"/>
              <w:left w:val="nil"/>
              <w:bottom w:val="single" w:sz="4" w:space="0" w:color="auto"/>
              <w:right w:val="single" w:sz="4" w:space="0" w:color="auto"/>
            </w:tcBorders>
            <w:shd w:val="clear" w:color="000000" w:fill="D9D9D9"/>
            <w:noWrap/>
            <w:vAlign w:val="bottom"/>
            <w:hideMark/>
          </w:tcPr>
          <w:p w14:paraId="475EFF8B" w14:textId="77777777" w:rsidR="00030D6F" w:rsidRPr="00D6326E" w:rsidRDefault="00030D6F" w:rsidP="00576432">
            <w:pPr>
              <w:jc w:val="center"/>
              <w:rPr>
                <w:rFonts w:asciiTheme="minorHAnsi" w:eastAsia="Times New Roman" w:hAnsiTheme="minorHAnsi"/>
                <w:b/>
                <w:bCs/>
                <w:szCs w:val="23"/>
                <w:lang w:eastAsia="en-AU"/>
              </w:rPr>
            </w:pPr>
            <w:r w:rsidRPr="00D6326E">
              <w:rPr>
                <w:rFonts w:asciiTheme="minorHAnsi" w:eastAsia="Times New Roman" w:hAnsiTheme="minorHAnsi"/>
                <w:b/>
                <w:bCs/>
                <w:szCs w:val="23"/>
                <w:lang w:eastAsia="en-AU"/>
              </w:rPr>
              <w:t>%</w:t>
            </w:r>
          </w:p>
        </w:tc>
      </w:tr>
      <w:tr w:rsidR="003E28F0" w:rsidRPr="00D6326E" w14:paraId="3DA4CC53" w14:textId="77777777" w:rsidTr="00576432">
        <w:trPr>
          <w:trHeight w:val="300"/>
        </w:trPr>
        <w:tc>
          <w:tcPr>
            <w:tcW w:w="1887" w:type="dxa"/>
            <w:tcBorders>
              <w:top w:val="nil"/>
              <w:left w:val="single" w:sz="4" w:space="0" w:color="auto"/>
              <w:bottom w:val="nil"/>
              <w:right w:val="nil"/>
            </w:tcBorders>
            <w:shd w:val="clear" w:color="auto" w:fill="auto"/>
            <w:noWrap/>
            <w:vAlign w:val="bottom"/>
            <w:hideMark/>
          </w:tcPr>
          <w:p w14:paraId="63E357D3" w14:textId="77777777" w:rsidR="003E28F0" w:rsidRPr="00D6326E" w:rsidRDefault="003E28F0" w:rsidP="003E28F0">
            <w:pPr>
              <w:rPr>
                <w:rFonts w:asciiTheme="minorHAnsi" w:eastAsia="Times New Roman" w:hAnsiTheme="minorHAnsi"/>
                <w:szCs w:val="23"/>
                <w:lang w:eastAsia="en-AU"/>
              </w:rPr>
            </w:pPr>
            <w:r w:rsidRPr="00D6326E">
              <w:rPr>
                <w:rFonts w:asciiTheme="minorHAnsi" w:eastAsia="Times New Roman" w:hAnsiTheme="minorHAnsi"/>
                <w:szCs w:val="23"/>
                <w:lang w:eastAsia="en-AU"/>
              </w:rPr>
              <w:t>Māori</w:t>
            </w:r>
          </w:p>
        </w:tc>
        <w:tc>
          <w:tcPr>
            <w:tcW w:w="2693" w:type="dxa"/>
            <w:tcBorders>
              <w:top w:val="nil"/>
              <w:left w:val="nil"/>
              <w:bottom w:val="nil"/>
              <w:right w:val="nil"/>
            </w:tcBorders>
            <w:shd w:val="clear" w:color="auto" w:fill="auto"/>
            <w:noWrap/>
            <w:vAlign w:val="bottom"/>
          </w:tcPr>
          <w:p w14:paraId="23AD2ADF" w14:textId="1BFE44FF" w:rsidR="003E28F0" w:rsidRPr="00D6326E" w:rsidRDefault="003E28F0" w:rsidP="003E28F0">
            <w:pPr>
              <w:ind w:right="884"/>
              <w:jc w:val="right"/>
              <w:rPr>
                <w:rFonts w:asciiTheme="minorHAnsi" w:hAnsiTheme="minorHAnsi"/>
                <w:szCs w:val="23"/>
              </w:rPr>
            </w:pPr>
            <w:r w:rsidRPr="00D6326E">
              <w:rPr>
                <w:szCs w:val="23"/>
              </w:rPr>
              <w:t xml:space="preserve">167,479 </w:t>
            </w:r>
          </w:p>
        </w:tc>
        <w:tc>
          <w:tcPr>
            <w:tcW w:w="2251" w:type="dxa"/>
            <w:tcBorders>
              <w:top w:val="nil"/>
              <w:left w:val="nil"/>
              <w:bottom w:val="nil"/>
              <w:right w:val="nil"/>
            </w:tcBorders>
            <w:shd w:val="clear" w:color="auto" w:fill="auto"/>
            <w:noWrap/>
            <w:vAlign w:val="bottom"/>
          </w:tcPr>
          <w:p w14:paraId="45527218" w14:textId="79549984" w:rsidR="003E28F0" w:rsidRPr="00D6326E" w:rsidRDefault="003E28F0" w:rsidP="003E28F0">
            <w:pPr>
              <w:ind w:right="884"/>
              <w:jc w:val="right"/>
              <w:rPr>
                <w:rFonts w:asciiTheme="minorHAnsi" w:hAnsiTheme="minorHAnsi"/>
                <w:szCs w:val="23"/>
              </w:rPr>
            </w:pPr>
            <w:r w:rsidRPr="00D6326E">
              <w:rPr>
                <w:szCs w:val="23"/>
              </w:rPr>
              <w:t xml:space="preserve">128,853 </w:t>
            </w:r>
          </w:p>
        </w:tc>
        <w:tc>
          <w:tcPr>
            <w:tcW w:w="2116" w:type="dxa"/>
            <w:tcBorders>
              <w:top w:val="nil"/>
              <w:left w:val="nil"/>
              <w:bottom w:val="nil"/>
              <w:right w:val="single" w:sz="4" w:space="0" w:color="auto"/>
            </w:tcBorders>
            <w:shd w:val="clear" w:color="auto" w:fill="auto"/>
            <w:noWrap/>
            <w:vAlign w:val="bottom"/>
          </w:tcPr>
          <w:p w14:paraId="06EFEEB2" w14:textId="31746BA5" w:rsidR="003E28F0" w:rsidRPr="00D6326E" w:rsidRDefault="003E28F0" w:rsidP="003E28F0">
            <w:pPr>
              <w:ind w:right="8"/>
              <w:jc w:val="center"/>
              <w:rPr>
                <w:rFonts w:asciiTheme="minorHAnsi" w:hAnsiTheme="minorHAnsi"/>
                <w:szCs w:val="23"/>
              </w:rPr>
            </w:pPr>
            <w:r w:rsidRPr="00D6326E">
              <w:rPr>
                <w:szCs w:val="23"/>
              </w:rPr>
              <w:t xml:space="preserve">76.9 </w:t>
            </w:r>
          </w:p>
        </w:tc>
      </w:tr>
      <w:tr w:rsidR="003E28F0" w:rsidRPr="00D6326E" w14:paraId="7CEC1B3D" w14:textId="77777777" w:rsidTr="00576432">
        <w:trPr>
          <w:trHeight w:val="300"/>
        </w:trPr>
        <w:tc>
          <w:tcPr>
            <w:tcW w:w="1887" w:type="dxa"/>
            <w:tcBorders>
              <w:top w:val="nil"/>
              <w:left w:val="single" w:sz="4" w:space="0" w:color="auto"/>
              <w:bottom w:val="nil"/>
              <w:right w:val="nil"/>
            </w:tcBorders>
            <w:shd w:val="clear" w:color="auto" w:fill="auto"/>
            <w:noWrap/>
            <w:vAlign w:val="bottom"/>
            <w:hideMark/>
          </w:tcPr>
          <w:p w14:paraId="763F65B0" w14:textId="77777777" w:rsidR="003E28F0" w:rsidRPr="00D6326E" w:rsidRDefault="003E28F0" w:rsidP="003E28F0">
            <w:pPr>
              <w:rPr>
                <w:rFonts w:asciiTheme="minorHAnsi" w:eastAsia="Times New Roman" w:hAnsiTheme="minorHAnsi"/>
                <w:szCs w:val="23"/>
                <w:lang w:eastAsia="en-AU"/>
              </w:rPr>
            </w:pPr>
            <w:r w:rsidRPr="00D6326E">
              <w:rPr>
                <w:rFonts w:asciiTheme="minorHAnsi" w:eastAsia="Times New Roman" w:hAnsiTheme="minorHAnsi"/>
                <w:szCs w:val="23"/>
                <w:lang w:eastAsia="en-AU"/>
              </w:rPr>
              <w:t>Pacific</w:t>
            </w:r>
          </w:p>
        </w:tc>
        <w:tc>
          <w:tcPr>
            <w:tcW w:w="2693" w:type="dxa"/>
            <w:tcBorders>
              <w:top w:val="nil"/>
              <w:left w:val="nil"/>
              <w:bottom w:val="nil"/>
              <w:right w:val="nil"/>
            </w:tcBorders>
            <w:shd w:val="clear" w:color="auto" w:fill="auto"/>
            <w:noWrap/>
            <w:vAlign w:val="bottom"/>
          </w:tcPr>
          <w:p w14:paraId="792D1376" w14:textId="24BA3A7B" w:rsidR="003E28F0" w:rsidRPr="00D6326E" w:rsidRDefault="003E28F0" w:rsidP="003E28F0">
            <w:pPr>
              <w:ind w:right="884"/>
              <w:jc w:val="right"/>
              <w:rPr>
                <w:rFonts w:asciiTheme="minorHAnsi" w:hAnsiTheme="minorHAnsi"/>
                <w:szCs w:val="23"/>
              </w:rPr>
            </w:pPr>
            <w:r w:rsidRPr="00D6326E">
              <w:rPr>
                <w:szCs w:val="23"/>
              </w:rPr>
              <w:t xml:space="preserve">69,397 </w:t>
            </w:r>
          </w:p>
        </w:tc>
        <w:tc>
          <w:tcPr>
            <w:tcW w:w="2251" w:type="dxa"/>
            <w:tcBorders>
              <w:top w:val="nil"/>
              <w:left w:val="nil"/>
              <w:bottom w:val="nil"/>
              <w:right w:val="nil"/>
            </w:tcBorders>
            <w:shd w:val="clear" w:color="auto" w:fill="auto"/>
            <w:noWrap/>
            <w:vAlign w:val="bottom"/>
          </w:tcPr>
          <w:p w14:paraId="51507FE4" w14:textId="315D4DB1" w:rsidR="003E28F0" w:rsidRPr="00D6326E" w:rsidRDefault="003E28F0" w:rsidP="003E28F0">
            <w:pPr>
              <w:ind w:right="884"/>
              <w:jc w:val="right"/>
              <w:rPr>
                <w:rFonts w:asciiTheme="minorHAnsi" w:hAnsiTheme="minorHAnsi"/>
                <w:szCs w:val="23"/>
              </w:rPr>
            </w:pPr>
            <w:r w:rsidRPr="00D6326E">
              <w:rPr>
                <w:szCs w:val="23"/>
              </w:rPr>
              <w:t xml:space="preserve">64,214 </w:t>
            </w:r>
          </w:p>
        </w:tc>
        <w:tc>
          <w:tcPr>
            <w:tcW w:w="2116" w:type="dxa"/>
            <w:tcBorders>
              <w:top w:val="nil"/>
              <w:left w:val="nil"/>
              <w:bottom w:val="nil"/>
              <w:right w:val="single" w:sz="4" w:space="0" w:color="auto"/>
            </w:tcBorders>
            <w:shd w:val="clear" w:color="auto" w:fill="auto"/>
            <w:noWrap/>
            <w:vAlign w:val="bottom"/>
          </w:tcPr>
          <w:p w14:paraId="18472892" w14:textId="6613FEC2" w:rsidR="003E28F0" w:rsidRPr="00D6326E" w:rsidRDefault="003E28F0" w:rsidP="003E28F0">
            <w:pPr>
              <w:ind w:right="8"/>
              <w:jc w:val="center"/>
              <w:rPr>
                <w:rFonts w:asciiTheme="minorHAnsi" w:hAnsiTheme="minorHAnsi"/>
                <w:szCs w:val="23"/>
              </w:rPr>
            </w:pPr>
            <w:r w:rsidRPr="00D6326E">
              <w:rPr>
                <w:szCs w:val="23"/>
              </w:rPr>
              <w:t xml:space="preserve">92.5 </w:t>
            </w:r>
          </w:p>
        </w:tc>
      </w:tr>
      <w:tr w:rsidR="003E28F0" w:rsidRPr="00D6326E" w14:paraId="031D2A01" w14:textId="77777777" w:rsidTr="00576432">
        <w:trPr>
          <w:trHeight w:val="300"/>
        </w:trPr>
        <w:tc>
          <w:tcPr>
            <w:tcW w:w="1887" w:type="dxa"/>
            <w:tcBorders>
              <w:top w:val="nil"/>
              <w:left w:val="single" w:sz="4" w:space="0" w:color="auto"/>
              <w:bottom w:val="nil"/>
              <w:right w:val="nil"/>
            </w:tcBorders>
            <w:shd w:val="clear" w:color="auto" w:fill="auto"/>
            <w:noWrap/>
            <w:vAlign w:val="bottom"/>
            <w:hideMark/>
          </w:tcPr>
          <w:p w14:paraId="08DDE7D4" w14:textId="77777777" w:rsidR="003E28F0" w:rsidRPr="00D6326E" w:rsidRDefault="003E28F0" w:rsidP="003E28F0">
            <w:pPr>
              <w:rPr>
                <w:rFonts w:asciiTheme="minorHAnsi" w:eastAsia="Times New Roman" w:hAnsiTheme="minorHAnsi"/>
                <w:szCs w:val="23"/>
                <w:lang w:eastAsia="en-AU"/>
              </w:rPr>
            </w:pPr>
            <w:r w:rsidRPr="00D6326E">
              <w:rPr>
                <w:rFonts w:asciiTheme="minorHAnsi" w:eastAsia="Times New Roman" w:hAnsiTheme="minorHAnsi"/>
                <w:szCs w:val="23"/>
                <w:lang w:eastAsia="en-AU"/>
              </w:rPr>
              <w:t>Asian</w:t>
            </w:r>
          </w:p>
        </w:tc>
        <w:tc>
          <w:tcPr>
            <w:tcW w:w="2693" w:type="dxa"/>
            <w:tcBorders>
              <w:top w:val="nil"/>
              <w:left w:val="nil"/>
              <w:bottom w:val="nil"/>
              <w:right w:val="nil"/>
            </w:tcBorders>
            <w:shd w:val="clear" w:color="auto" w:fill="auto"/>
            <w:noWrap/>
            <w:vAlign w:val="bottom"/>
          </w:tcPr>
          <w:p w14:paraId="44135C73" w14:textId="210F0B80" w:rsidR="003E28F0" w:rsidRPr="00D6326E" w:rsidRDefault="003E28F0" w:rsidP="003E28F0">
            <w:pPr>
              <w:ind w:right="884"/>
              <w:jc w:val="right"/>
              <w:rPr>
                <w:rFonts w:asciiTheme="minorHAnsi" w:hAnsiTheme="minorHAnsi"/>
                <w:szCs w:val="23"/>
              </w:rPr>
            </w:pPr>
            <w:r w:rsidRPr="00D6326E">
              <w:rPr>
                <w:szCs w:val="23"/>
              </w:rPr>
              <w:t xml:space="preserve">198,974 </w:t>
            </w:r>
          </w:p>
        </w:tc>
        <w:tc>
          <w:tcPr>
            <w:tcW w:w="2251" w:type="dxa"/>
            <w:tcBorders>
              <w:top w:val="nil"/>
              <w:left w:val="nil"/>
              <w:bottom w:val="nil"/>
              <w:right w:val="nil"/>
            </w:tcBorders>
            <w:shd w:val="clear" w:color="auto" w:fill="auto"/>
            <w:noWrap/>
            <w:vAlign w:val="bottom"/>
          </w:tcPr>
          <w:p w14:paraId="35CE769A" w14:textId="76D68015" w:rsidR="003E28F0" w:rsidRPr="00D6326E" w:rsidRDefault="003E28F0" w:rsidP="003E28F0">
            <w:pPr>
              <w:ind w:right="884"/>
              <w:jc w:val="right"/>
              <w:rPr>
                <w:rFonts w:asciiTheme="minorHAnsi" w:hAnsiTheme="minorHAnsi"/>
                <w:szCs w:val="23"/>
              </w:rPr>
            </w:pPr>
            <w:r w:rsidRPr="00D6326E">
              <w:rPr>
                <w:szCs w:val="23"/>
              </w:rPr>
              <w:t xml:space="preserve">146,621 </w:t>
            </w:r>
          </w:p>
        </w:tc>
        <w:tc>
          <w:tcPr>
            <w:tcW w:w="2116" w:type="dxa"/>
            <w:tcBorders>
              <w:top w:val="nil"/>
              <w:left w:val="nil"/>
              <w:bottom w:val="nil"/>
              <w:right w:val="single" w:sz="4" w:space="0" w:color="auto"/>
            </w:tcBorders>
            <w:shd w:val="clear" w:color="auto" w:fill="auto"/>
            <w:noWrap/>
            <w:vAlign w:val="bottom"/>
          </w:tcPr>
          <w:p w14:paraId="4CA8CF15" w14:textId="1DFCA60F" w:rsidR="003E28F0" w:rsidRPr="00D6326E" w:rsidRDefault="003E28F0" w:rsidP="003E28F0">
            <w:pPr>
              <w:ind w:right="8"/>
              <w:jc w:val="center"/>
              <w:rPr>
                <w:rFonts w:asciiTheme="minorHAnsi" w:hAnsiTheme="minorHAnsi"/>
                <w:szCs w:val="23"/>
              </w:rPr>
            </w:pPr>
            <w:r w:rsidRPr="00D6326E">
              <w:rPr>
                <w:szCs w:val="23"/>
              </w:rPr>
              <w:t xml:space="preserve">73.7 </w:t>
            </w:r>
          </w:p>
        </w:tc>
      </w:tr>
      <w:tr w:rsidR="003E28F0" w:rsidRPr="00D6326E" w14:paraId="3F51422E" w14:textId="77777777" w:rsidTr="00576432">
        <w:trPr>
          <w:trHeight w:val="300"/>
        </w:trPr>
        <w:tc>
          <w:tcPr>
            <w:tcW w:w="1887" w:type="dxa"/>
            <w:tcBorders>
              <w:top w:val="nil"/>
              <w:left w:val="single" w:sz="4" w:space="0" w:color="auto"/>
              <w:bottom w:val="nil"/>
              <w:right w:val="nil"/>
            </w:tcBorders>
            <w:shd w:val="clear" w:color="auto" w:fill="auto"/>
            <w:noWrap/>
            <w:vAlign w:val="bottom"/>
            <w:hideMark/>
          </w:tcPr>
          <w:p w14:paraId="10E125E2" w14:textId="77777777" w:rsidR="003E28F0" w:rsidRPr="00D6326E" w:rsidRDefault="003E28F0" w:rsidP="003E28F0">
            <w:pPr>
              <w:rPr>
                <w:rFonts w:asciiTheme="minorHAnsi" w:eastAsia="Times New Roman" w:hAnsiTheme="minorHAnsi"/>
                <w:szCs w:val="23"/>
                <w:lang w:eastAsia="en-AU"/>
              </w:rPr>
            </w:pPr>
            <w:r w:rsidRPr="00D6326E">
              <w:rPr>
                <w:rFonts w:asciiTheme="minorHAnsi" w:eastAsia="Times New Roman" w:hAnsiTheme="minorHAnsi"/>
                <w:szCs w:val="23"/>
                <w:lang w:eastAsia="en-AU"/>
              </w:rPr>
              <w:t>European/ Other</w:t>
            </w:r>
          </w:p>
        </w:tc>
        <w:tc>
          <w:tcPr>
            <w:tcW w:w="2693" w:type="dxa"/>
            <w:tcBorders>
              <w:top w:val="nil"/>
              <w:left w:val="nil"/>
              <w:bottom w:val="nil"/>
              <w:right w:val="nil"/>
            </w:tcBorders>
            <w:shd w:val="clear" w:color="auto" w:fill="auto"/>
            <w:noWrap/>
            <w:vAlign w:val="bottom"/>
          </w:tcPr>
          <w:p w14:paraId="28770774" w14:textId="1564FF87" w:rsidR="003E28F0" w:rsidRPr="00D6326E" w:rsidRDefault="003E28F0" w:rsidP="003E28F0">
            <w:pPr>
              <w:ind w:right="884"/>
              <w:jc w:val="right"/>
              <w:rPr>
                <w:rFonts w:asciiTheme="minorHAnsi" w:hAnsiTheme="minorHAnsi"/>
                <w:szCs w:val="23"/>
              </w:rPr>
            </w:pPr>
            <w:r w:rsidRPr="00D6326E">
              <w:rPr>
                <w:szCs w:val="23"/>
              </w:rPr>
              <w:t xml:space="preserve">805,309 </w:t>
            </w:r>
          </w:p>
        </w:tc>
        <w:tc>
          <w:tcPr>
            <w:tcW w:w="2251" w:type="dxa"/>
            <w:tcBorders>
              <w:top w:val="nil"/>
              <w:left w:val="nil"/>
              <w:bottom w:val="nil"/>
              <w:right w:val="nil"/>
            </w:tcBorders>
            <w:shd w:val="clear" w:color="auto" w:fill="auto"/>
            <w:noWrap/>
            <w:vAlign w:val="bottom"/>
          </w:tcPr>
          <w:p w14:paraId="7965A808" w14:textId="79EB969A" w:rsidR="003E28F0" w:rsidRPr="00D6326E" w:rsidRDefault="003E28F0" w:rsidP="003E28F0">
            <w:pPr>
              <w:ind w:right="884"/>
              <w:jc w:val="right"/>
              <w:rPr>
                <w:rFonts w:asciiTheme="minorHAnsi" w:hAnsiTheme="minorHAnsi"/>
                <w:szCs w:val="23"/>
              </w:rPr>
            </w:pPr>
            <w:r w:rsidRPr="00D6326E">
              <w:rPr>
                <w:szCs w:val="23"/>
              </w:rPr>
              <w:t xml:space="preserve">760,149 </w:t>
            </w:r>
          </w:p>
        </w:tc>
        <w:tc>
          <w:tcPr>
            <w:tcW w:w="2116" w:type="dxa"/>
            <w:tcBorders>
              <w:top w:val="nil"/>
              <w:left w:val="nil"/>
              <w:bottom w:val="nil"/>
              <w:right w:val="single" w:sz="4" w:space="0" w:color="auto"/>
            </w:tcBorders>
            <w:shd w:val="clear" w:color="auto" w:fill="auto"/>
            <w:noWrap/>
            <w:vAlign w:val="bottom"/>
          </w:tcPr>
          <w:p w14:paraId="4BEC3244" w14:textId="28D3ABE1" w:rsidR="003E28F0" w:rsidRPr="00D6326E" w:rsidRDefault="003E28F0" w:rsidP="003E28F0">
            <w:pPr>
              <w:ind w:right="8"/>
              <w:jc w:val="center"/>
              <w:rPr>
                <w:rFonts w:asciiTheme="minorHAnsi" w:hAnsiTheme="minorHAnsi"/>
                <w:szCs w:val="23"/>
              </w:rPr>
            </w:pPr>
            <w:r w:rsidRPr="00D6326E">
              <w:rPr>
                <w:szCs w:val="23"/>
              </w:rPr>
              <w:t xml:space="preserve">94.4 </w:t>
            </w:r>
          </w:p>
        </w:tc>
      </w:tr>
      <w:tr w:rsidR="003E28F0" w:rsidRPr="00D6326E" w14:paraId="184D3EAA" w14:textId="77777777" w:rsidTr="00576432">
        <w:trPr>
          <w:trHeight w:val="300"/>
        </w:trPr>
        <w:tc>
          <w:tcPr>
            <w:tcW w:w="1887" w:type="dxa"/>
            <w:tcBorders>
              <w:top w:val="nil"/>
              <w:left w:val="single" w:sz="4" w:space="0" w:color="auto"/>
              <w:bottom w:val="single" w:sz="4" w:space="0" w:color="auto"/>
              <w:right w:val="nil"/>
            </w:tcBorders>
            <w:shd w:val="clear" w:color="auto" w:fill="auto"/>
            <w:noWrap/>
            <w:vAlign w:val="bottom"/>
            <w:hideMark/>
          </w:tcPr>
          <w:p w14:paraId="2B64B2A2" w14:textId="77777777" w:rsidR="003E28F0" w:rsidRPr="00D6326E" w:rsidRDefault="003E28F0" w:rsidP="003E28F0">
            <w:pPr>
              <w:rPr>
                <w:rFonts w:asciiTheme="minorHAnsi" w:eastAsia="Times New Roman" w:hAnsiTheme="minorHAnsi"/>
                <w:b/>
                <w:bCs/>
                <w:szCs w:val="23"/>
                <w:lang w:eastAsia="en-AU"/>
              </w:rPr>
            </w:pPr>
            <w:r w:rsidRPr="00D6326E">
              <w:rPr>
                <w:rFonts w:asciiTheme="minorHAnsi" w:eastAsia="Times New Roman" w:hAnsiTheme="minorHAnsi"/>
                <w:b/>
                <w:bCs/>
                <w:szCs w:val="23"/>
                <w:lang w:eastAsia="en-AU"/>
              </w:rPr>
              <w:t>Total</w:t>
            </w:r>
          </w:p>
        </w:tc>
        <w:tc>
          <w:tcPr>
            <w:tcW w:w="2693" w:type="dxa"/>
            <w:tcBorders>
              <w:top w:val="nil"/>
              <w:left w:val="nil"/>
              <w:bottom w:val="single" w:sz="4" w:space="0" w:color="auto"/>
              <w:right w:val="nil"/>
            </w:tcBorders>
            <w:shd w:val="clear" w:color="auto" w:fill="auto"/>
            <w:noWrap/>
            <w:vAlign w:val="bottom"/>
          </w:tcPr>
          <w:p w14:paraId="5125B51C" w14:textId="2775E72A" w:rsidR="003E28F0" w:rsidRPr="00D6326E" w:rsidRDefault="003E28F0" w:rsidP="003E28F0">
            <w:pPr>
              <w:ind w:right="884"/>
              <w:jc w:val="right"/>
              <w:rPr>
                <w:rFonts w:asciiTheme="minorHAnsi" w:hAnsiTheme="minorHAnsi"/>
                <w:b/>
                <w:bCs/>
                <w:szCs w:val="23"/>
              </w:rPr>
            </w:pPr>
            <w:r w:rsidRPr="00D6326E">
              <w:rPr>
                <w:b/>
                <w:bCs/>
                <w:szCs w:val="23"/>
              </w:rPr>
              <w:t xml:space="preserve">1,241,159 </w:t>
            </w:r>
          </w:p>
        </w:tc>
        <w:tc>
          <w:tcPr>
            <w:tcW w:w="2251" w:type="dxa"/>
            <w:tcBorders>
              <w:top w:val="nil"/>
              <w:left w:val="nil"/>
              <w:bottom w:val="single" w:sz="4" w:space="0" w:color="auto"/>
              <w:right w:val="nil"/>
            </w:tcBorders>
            <w:shd w:val="clear" w:color="auto" w:fill="auto"/>
            <w:noWrap/>
            <w:vAlign w:val="bottom"/>
          </w:tcPr>
          <w:p w14:paraId="2EA1DF38" w14:textId="4850C75E" w:rsidR="003E28F0" w:rsidRPr="00D6326E" w:rsidRDefault="003E28F0" w:rsidP="003E28F0">
            <w:pPr>
              <w:ind w:right="884"/>
              <w:jc w:val="right"/>
              <w:rPr>
                <w:rFonts w:asciiTheme="minorHAnsi" w:hAnsiTheme="minorHAnsi"/>
                <w:b/>
                <w:bCs/>
                <w:szCs w:val="23"/>
              </w:rPr>
            </w:pPr>
            <w:r w:rsidRPr="00D6326E">
              <w:rPr>
                <w:b/>
                <w:bCs/>
                <w:szCs w:val="23"/>
              </w:rPr>
              <w:t xml:space="preserve">1,099,837 </w:t>
            </w:r>
          </w:p>
        </w:tc>
        <w:tc>
          <w:tcPr>
            <w:tcW w:w="2116" w:type="dxa"/>
            <w:tcBorders>
              <w:top w:val="nil"/>
              <w:left w:val="nil"/>
              <w:bottom w:val="single" w:sz="4" w:space="0" w:color="auto"/>
              <w:right w:val="single" w:sz="4" w:space="0" w:color="auto"/>
            </w:tcBorders>
            <w:shd w:val="clear" w:color="auto" w:fill="auto"/>
            <w:noWrap/>
            <w:vAlign w:val="bottom"/>
          </w:tcPr>
          <w:p w14:paraId="12FD3E57" w14:textId="597EAE8B" w:rsidR="003E28F0" w:rsidRPr="00D6326E" w:rsidRDefault="003E28F0" w:rsidP="003E28F0">
            <w:pPr>
              <w:ind w:right="8"/>
              <w:jc w:val="center"/>
              <w:rPr>
                <w:rFonts w:asciiTheme="minorHAnsi" w:hAnsiTheme="minorHAnsi"/>
                <w:b/>
                <w:bCs/>
                <w:szCs w:val="23"/>
              </w:rPr>
            </w:pPr>
            <w:r w:rsidRPr="00D6326E">
              <w:rPr>
                <w:b/>
                <w:bCs/>
                <w:szCs w:val="23"/>
              </w:rPr>
              <w:t>88.6</w:t>
            </w:r>
          </w:p>
        </w:tc>
      </w:tr>
    </w:tbl>
    <w:p w14:paraId="6669B5EE" w14:textId="77777777" w:rsidR="00030D6F" w:rsidRPr="00D6326E" w:rsidRDefault="00030D6F" w:rsidP="00030D6F">
      <w:pPr>
        <w:ind w:right="544"/>
        <w:jc w:val="both"/>
      </w:pPr>
    </w:p>
    <w:p w14:paraId="007551D1" w14:textId="77777777" w:rsidR="00030D6F" w:rsidRPr="00D6326E" w:rsidRDefault="00030D6F" w:rsidP="00030D6F"/>
    <w:p w14:paraId="2FD0770C" w14:textId="77777777" w:rsidR="00030D6F" w:rsidRPr="00D6326E" w:rsidRDefault="00030D6F" w:rsidP="00030D6F">
      <w:pPr>
        <w:jc w:val="both"/>
      </w:pPr>
    </w:p>
    <w:p w14:paraId="6B73E312" w14:textId="77777777" w:rsidR="00030D6F" w:rsidRPr="00D6326E" w:rsidRDefault="00030D6F" w:rsidP="00030D6F">
      <w:pPr>
        <w:pStyle w:val="Caption"/>
        <w:keepNext/>
        <w:tabs>
          <w:tab w:val="left" w:pos="7797"/>
        </w:tabs>
        <w:spacing w:after="80"/>
        <w:ind w:right="-22"/>
        <w:jc w:val="both"/>
      </w:pPr>
    </w:p>
    <w:p w14:paraId="57DB1B77" w14:textId="6132D290" w:rsidR="00030D6F" w:rsidRPr="00D6326E" w:rsidRDefault="003A6634" w:rsidP="00030D6F">
      <w:pPr>
        <w:pStyle w:val="Caption"/>
        <w:keepNext/>
        <w:tabs>
          <w:tab w:val="left" w:pos="7797"/>
        </w:tabs>
        <w:spacing w:after="80"/>
        <w:ind w:right="-22"/>
        <w:jc w:val="both"/>
      </w:pPr>
      <w:bookmarkStart w:id="1209" w:name="_Ref475457928"/>
      <w:bookmarkStart w:id="1210" w:name="_Toc486941073"/>
      <w:bookmarkStart w:id="1211" w:name="_Toc475605547"/>
      <w:bookmarkStart w:id="1212" w:name="_Toc528676191"/>
      <w:r w:rsidRPr="00D6326E">
        <w:t>Table</w:t>
      </w:r>
      <w:r w:rsidR="00030D6F" w:rsidRPr="00D6326E">
        <w:t xml:space="preserve"> </w:t>
      </w:r>
      <w:r w:rsidR="0054600D" w:rsidRPr="00D6326E">
        <w:rPr>
          <w:noProof/>
        </w:rPr>
        <w:fldChar w:fldCharType="begin"/>
      </w:r>
      <w:r w:rsidR="0054600D" w:rsidRPr="00D6326E">
        <w:rPr>
          <w:noProof/>
        </w:rPr>
        <w:instrText xml:space="preserve"> SEQ Table \* ARABIC </w:instrText>
      </w:r>
      <w:r w:rsidR="0054600D" w:rsidRPr="00D6326E">
        <w:rPr>
          <w:noProof/>
        </w:rPr>
        <w:fldChar w:fldCharType="separate"/>
      </w:r>
      <w:r w:rsidR="00BE504B">
        <w:rPr>
          <w:noProof/>
        </w:rPr>
        <w:t>28</w:t>
      </w:r>
      <w:r w:rsidR="0054600D" w:rsidRPr="00D6326E">
        <w:rPr>
          <w:noProof/>
        </w:rPr>
        <w:fldChar w:fldCharType="end"/>
      </w:r>
      <w:bookmarkEnd w:id="1209"/>
      <w:r w:rsidR="00030D6F" w:rsidRPr="00D6326E">
        <w:t xml:space="preserve"> - Coverage by age (women 20-69 years screened in the five years prior to </w:t>
      </w:r>
      <w:r w:rsidR="002E5113" w:rsidRPr="00D6326E">
        <w:t>31 December 2017</w:t>
      </w:r>
      <w:r w:rsidR="00030D6F" w:rsidRPr="00D6326E">
        <w:t>, hysterectomy adjusted)</w:t>
      </w:r>
      <w:bookmarkEnd w:id="1210"/>
      <w:bookmarkEnd w:id="1211"/>
      <w:bookmarkEnd w:id="1212"/>
    </w:p>
    <w:tbl>
      <w:tblPr>
        <w:tblW w:w="8974" w:type="dxa"/>
        <w:tblInd w:w="93" w:type="dxa"/>
        <w:tblLayout w:type="fixed"/>
        <w:tblLook w:val="04A0" w:firstRow="1" w:lastRow="0" w:firstColumn="1" w:lastColumn="0" w:noHBand="0" w:noVBand="1"/>
      </w:tblPr>
      <w:tblGrid>
        <w:gridCol w:w="1247"/>
        <w:gridCol w:w="3617"/>
        <w:gridCol w:w="2055"/>
        <w:gridCol w:w="2055"/>
      </w:tblGrid>
      <w:tr w:rsidR="00030D6F" w:rsidRPr="00D6326E" w14:paraId="450F0953" w14:textId="77777777" w:rsidTr="00576432">
        <w:trPr>
          <w:trHeight w:val="527"/>
        </w:trPr>
        <w:tc>
          <w:tcPr>
            <w:tcW w:w="1247" w:type="dxa"/>
            <w:tcBorders>
              <w:top w:val="single" w:sz="4" w:space="0" w:color="auto"/>
              <w:left w:val="single" w:sz="4" w:space="0" w:color="auto"/>
              <w:bottom w:val="nil"/>
              <w:right w:val="nil"/>
            </w:tcBorders>
            <w:shd w:val="clear" w:color="000000" w:fill="D9D9D9"/>
            <w:noWrap/>
            <w:vAlign w:val="bottom"/>
            <w:hideMark/>
          </w:tcPr>
          <w:p w14:paraId="0BB99873" w14:textId="77777777" w:rsidR="00030D6F" w:rsidRPr="00D6326E" w:rsidRDefault="00030D6F" w:rsidP="00576432">
            <w:pPr>
              <w:rPr>
                <w:rFonts w:eastAsia="Times New Roman" w:cs="Arial"/>
                <w:b/>
                <w:bCs/>
                <w:szCs w:val="23"/>
                <w:lang w:eastAsia="en-AU"/>
              </w:rPr>
            </w:pPr>
            <w:r w:rsidRPr="00D6326E">
              <w:rPr>
                <w:rFonts w:eastAsia="Times New Roman" w:cs="Arial"/>
                <w:b/>
                <w:bCs/>
                <w:szCs w:val="23"/>
                <w:lang w:eastAsia="en-AU"/>
              </w:rPr>
              <w:t>Age</w:t>
            </w:r>
          </w:p>
        </w:tc>
        <w:tc>
          <w:tcPr>
            <w:tcW w:w="3617" w:type="dxa"/>
            <w:tcBorders>
              <w:top w:val="single" w:sz="4" w:space="0" w:color="auto"/>
              <w:left w:val="nil"/>
              <w:bottom w:val="nil"/>
              <w:right w:val="nil"/>
            </w:tcBorders>
            <w:shd w:val="clear" w:color="000000" w:fill="D9D9D9"/>
            <w:vAlign w:val="bottom"/>
            <w:hideMark/>
          </w:tcPr>
          <w:p w14:paraId="6A1A1CB0" w14:textId="77777777" w:rsidR="00030D6F" w:rsidRPr="00D6326E" w:rsidRDefault="00030D6F" w:rsidP="00576432">
            <w:pPr>
              <w:jc w:val="center"/>
              <w:rPr>
                <w:rFonts w:eastAsia="Times New Roman" w:cs="Arial"/>
                <w:b/>
                <w:bCs/>
                <w:szCs w:val="23"/>
                <w:lang w:eastAsia="en-AU"/>
              </w:rPr>
            </w:pPr>
            <w:r w:rsidRPr="00D6326E">
              <w:rPr>
                <w:rFonts w:eastAsia="Times New Roman" w:cs="Arial"/>
                <w:b/>
                <w:bCs/>
                <w:szCs w:val="23"/>
                <w:lang w:eastAsia="en-AU"/>
              </w:rPr>
              <w:t>Hysterectomy adjusted population</w:t>
            </w:r>
          </w:p>
        </w:tc>
        <w:tc>
          <w:tcPr>
            <w:tcW w:w="4110" w:type="dxa"/>
            <w:gridSpan w:val="2"/>
            <w:tcBorders>
              <w:top w:val="single" w:sz="4" w:space="0" w:color="auto"/>
              <w:left w:val="nil"/>
              <w:bottom w:val="nil"/>
              <w:right w:val="single" w:sz="4" w:space="0" w:color="000000"/>
            </w:tcBorders>
            <w:shd w:val="clear" w:color="000000" w:fill="D9D9D9"/>
            <w:vAlign w:val="bottom"/>
            <w:hideMark/>
          </w:tcPr>
          <w:p w14:paraId="06CB6C86" w14:textId="77777777" w:rsidR="00030D6F" w:rsidRPr="00D6326E" w:rsidRDefault="00030D6F" w:rsidP="00576432">
            <w:pPr>
              <w:jc w:val="center"/>
              <w:rPr>
                <w:rFonts w:eastAsia="Times New Roman" w:cs="Arial"/>
                <w:b/>
                <w:bCs/>
                <w:szCs w:val="23"/>
                <w:lang w:eastAsia="en-AU"/>
              </w:rPr>
            </w:pPr>
            <w:r w:rsidRPr="00D6326E">
              <w:rPr>
                <w:rFonts w:eastAsia="Times New Roman" w:cs="Arial"/>
                <w:b/>
                <w:bCs/>
                <w:szCs w:val="23"/>
                <w:lang w:eastAsia="en-AU"/>
              </w:rPr>
              <w:t>Women screened in the last 5 years</w:t>
            </w:r>
          </w:p>
        </w:tc>
      </w:tr>
      <w:tr w:rsidR="00030D6F" w:rsidRPr="00D6326E" w14:paraId="2E9D0A5D" w14:textId="77777777" w:rsidTr="00576432">
        <w:trPr>
          <w:trHeight w:val="301"/>
        </w:trPr>
        <w:tc>
          <w:tcPr>
            <w:tcW w:w="1247" w:type="dxa"/>
            <w:tcBorders>
              <w:top w:val="nil"/>
              <w:left w:val="single" w:sz="4" w:space="0" w:color="auto"/>
              <w:bottom w:val="single" w:sz="4" w:space="0" w:color="auto"/>
              <w:right w:val="nil"/>
            </w:tcBorders>
            <w:shd w:val="clear" w:color="000000" w:fill="D9D9D9"/>
            <w:noWrap/>
            <w:vAlign w:val="bottom"/>
            <w:hideMark/>
          </w:tcPr>
          <w:p w14:paraId="6CE59B47" w14:textId="77777777" w:rsidR="00030D6F" w:rsidRPr="00D6326E" w:rsidRDefault="00030D6F" w:rsidP="00576432">
            <w:pPr>
              <w:rPr>
                <w:rFonts w:eastAsia="Times New Roman" w:cs="Arial"/>
                <w:b/>
                <w:bCs/>
                <w:szCs w:val="23"/>
                <w:lang w:eastAsia="en-AU"/>
              </w:rPr>
            </w:pPr>
            <w:r w:rsidRPr="00D6326E">
              <w:rPr>
                <w:rFonts w:eastAsia="Times New Roman" w:cs="Arial"/>
                <w:b/>
                <w:bCs/>
                <w:szCs w:val="23"/>
                <w:lang w:eastAsia="en-AU"/>
              </w:rPr>
              <w:t> </w:t>
            </w:r>
          </w:p>
        </w:tc>
        <w:tc>
          <w:tcPr>
            <w:tcW w:w="3617" w:type="dxa"/>
            <w:tcBorders>
              <w:top w:val="nil"/>
              <w:left w:val="nil"/>
              <w:bottom w:val="single" w:sz="4" w:space="0" w:color="auto"/>
              <w:right w:val="nil"/>
            </w:tcBorders>
            <w:shd w:val="clear" w:color="000000" w:fill="D9D9D9"/>
            <w:noWrap/>
            <w:vAlign w:val="bottom"/>
            <w:hideMark/>
          </w:tcPr>
          <w:p w14:paraId="3F82E2BC" w14:textId="77777777" w:rsidR="00030D6F" w:rsidRPr="00D6326E" w:rsidRDefault="00030D6F" w:rsidP="00576432">
            <w:pPr>
              <w:rPr>
                <w:rFonts w:eastAsia="Times New Roman" w:cs="Arial"/>
                <w:b/>
                <w:bCs/>
                <w:szCs w:val="23"/>
                <w:lang w:eastAsia="en-AU"/>
              </w:rPr>
            </w:pPr>
            <w:r w:rsidRPr="00D6326E">
              <w:rPr>
                <w:rFonts w:eastAsia="Times New Roman" w:cs="Arial"/>
                <w:b/>
                <w:bCs/>
                <w:szCs w:val="23"/>
                <w:lang w:eastAsia="en-AU"/>
              </w:rPr>
              <w:t> </w:t>
            </w:r>
          </w:p>
        </w:tc>
        <w:tc>
          <w:tcPr>
            <w:tcW w:w="2055" w:type="dxa"/>
            <w:tcBorders>
              <w:top w:val="nil"/>
              <w:left w:val="nil"/>
              <w:bottom w:val="single" w:sz="4" w:space="0" w:color="auto"/>
              <w:right w:val="nil"/>
            </w:tcBorders>
            <w:shd w:val="clear" w:color="000000" w:fill="D9D9D9"/>
            <w:noWrap/>
            <w:vAlign w:val="bottom"/>
            <w:hideMark/>
          </w:tcPr>
          <w:p w14:paraId="1B412E86" w14:textId="77777777" w:rsidR="00030D6F" w:rsidRPr="00D6326E" w:rsidRDefault="00030D6F" w:rsidP="00576432">
            <w:pPr>
              <w:jc w:val="center"/>
              <w:rPr>
                <w:rFonts w:eastAsia="Times New Roman" w:cs="Arial"/>
                <w:b/>
                <w:bCs/>
                <w:szCs w:val="23"/>
                <w:lang w:eastAsia="en-AU"/>
              </w:rPr>
            </w:pPr>
            <w:r w:rsidRPr="00D6326E">
              <w:rPr>
                <w:rFonts w:eastAsia="Times New Roman" w:cs="Arial"/>
                <w:b/>
                <w:bCs/>
                <w:szCs w:val="23"/>
                <w:lang w:eastAsia="en-AU"/>
              </w:rPr>
              <w:t>N</w:t>
            </w:r>
          </w:p>
        </w:tc>
        <w:tc>
          <w:tcPr>
            <w:tcW w:w="2055" w:type="dxa"/>
            <w:tcBorders>
              <w:top w:val="nil"/>
              <w:left w:val="nil"/>
              <w:bottom w:val="single" w:sz="4" w:space="0" w:color="auto"/>
              <w:right w:val="single" w:sz="4" w:space="0" w:color="auto"/>
            </w:tcBorders>
            <w:shd w:val="clear" w:color="000000" w:fill="D9D9D9"/>
            <w:noWrap/>
            <w:vAlign w:val="bottom"/>
            <w:hideMark/>
          </w:tcPr>
          <w:p w14:paraId="2EA2978F" w14:textId="77777777" w:rsidR="00030D6F" w:rsidRPr="00D6326E" w:rsidRDefault="00030D6F" w:rsidP="00576432">
            <w:pPr>
              <w:jc w:val="center"/>
              <w:rPr>
                <w:rFonts w:eastAsia="Times New Roman" w:cs="Arial"/>
                <w:b/>
                <w:bCs/>
                <w:szCs w:val="23"/>
                <w:lang w:eastAsia="en-AU"/>
              </w:rPr>
            </w:pPr>
            <w:r w:rsidRPr="00D6326E">
              <w:rPr>
                <w:rFonts w:eastAsia="Times New Roman" w:cs="Arial"/>
                <w:b/>
                <w:bCs/>
                <w:szCs w:val="23"/>
                <w:lang w:eastAsia="en-AU"/>
              </w:rPr>
              <w:t>%</w:t>
            </w:r>
          </w:p>
        </w:tc>
      </w:tr>
      <w:tr w:rsidR="003E28F0" w:rsidRPr="00D6326E" w14:paraId="277A0E55" w14:textId="77777777" w:rsidTr="00576432">
        <w:trPr>
          <w:trHeight w:val="301"/>
        </w:trPr>
        <w:tc>
          <w:tcPr>
            <w:tcW w:w="1247" w:type="dxa"/>
            <w:tcBorders>
              <w:top w:val="nil"/>
              <w:left w:val="single" w:sz="4" w:space="0" w:color="auto"/>
              <w:bottom w:val="nil"/>
              <w:right w:val="nil"/>
            </w:tcBorders>
            <w:shd w:val="clear" w:color="auto" w:fill="auto"/>
            <w:noWrap/>
            <w:vAlign w:val="bottom"/>
            <w:hideMark/>
          </w:tcPr>
          <w:p w14:paraId="59A35B37" w14:textId="77777777" w:rsidR="003E28F0" w:rsidRPr="00D6326E" w:rsidRDefault="003E28F0" w:rsidP="003E28F0">
            <w:pPr>
              <w:rPr>
                <w:rFonts w:eastAsia="Times New Roman" w:cs="Arial"/>
                <w:szCs w:val="23"/>
                <w:lang w:eastAsia="en-AU"/>
              </w:rPr>
            </w:pPr>
            <w:r w:rsidRPr="00D6326E">
              <w:rPr>
                <w:rFonts w:eastAsia="Times New Roman" w:cs="Arial"/>
                <w:szCs w:val="23"/>
                <w:lang w:eastAsia="en-AU"/>
              </w:rPr>
              <w:t>20-24</w:t>
            </w:r>
          </w:p>
        </w:tc>
        <w:tc>
          <w:tcPr>
            <w:tcW w:w="3617" w:type="dxa"/>
            <w:tcBorders>
              <w:top w:val="nil"/>
              <w:left w:val="nil"/>
              <w:bottom w:val="nil"/>
              <w:right w:val="nil"/>
            </w:tcBorders>
            <w:shd w:val="clear" w:color="auto" w:fill="auto"/>
            <w:noWrap/>
            <w:vAlign w:val="bottom"/>
          </w:tcPr>
          <w:p w14:paraId="6AEF271E" w14:textId="69DA1514" w:rsidR="003E28F0" w:rsidRPr="00D6326E" w:rsidRDefault="003E28F0" w:rsidP="003E28F0">
            <w:pPr>
              <w:ind w:right="743"/>
              <w:jc w:val="right"/>
              <w:rPr>
                <w:rFonts w:asciiTheme="minorHAnsi" w:hAnsiTheme="minorHAnsi" w:cs="Arial"/>
                <w:szCs w:val="23"/>
              </w:rPr>
            </w:pPr>
            <w:r w:rsidRPr="00D6326E">
              <w:rPr>
                <w:szCs w:val="23"/>
              </w:rPr>
              <w:t xml:space="preserve">167,892 </w:t>
            </w:r>
          </w:p>
        </w:tc>
        <w:tc>
          <w:tcPr>
            <w:tcW w:w="2055" w:type="dxa"/>
            <w:tcBorders>
              <w:top w:val="nil"/>
              <w:left w:val="nil"/>
              <w:bottom w:val="nil"/>
              <w:right w:val="nil"/>
            </w:tcBorders>
            <w:shd w:val="clear" w:color="auto" w:fill="auto"/>
            <w:noWrap/>
            <w:vAlign w:val="bottom"/>
          </w:tcPr>
          <w:p w14:paraId="73BC9771" w14:textId="159B6EC4" w:rsidR="003E28F0" w:rsidRPr="00D6326E" w:rsidRDefault="003E28F0" w:rsidP="003E28F0">
            <w:pPr>
              <w:ind w:right="743"/>
              <w:jc w:val="right"/>
              <w:rPr>
                <w:rFonts w:asciiTheme="minorHAnsi" w:hAnsiTheme="minorHAnsi" w:cs="Arial"/>
                <w:szCs w:val="23"/>
              </w:rPr>
            </w:pPr>
            <w:r w:rsidRPr="00D6326E">
              <w:rPr>
                <w:szCs w:val="23"/>
              </w:rPr>
              <w:t xml:space="preserve">84,689 </w:t>
            </w:r>
          </w:p>
        </w:tc>
        <w:tc>
          <w:tcPr>
            <w:tcW w:w="2055" w:type="dxa"/>
            <w:tcBorders>
              <w:top w:val="nil"/>
              <w:left w:val="nil"/>
              <w:bottom w:val="nil"/>
              <w:right w:val="single" w:sz="4" w:space="0" w:color="auto"/>
            </w:tcBorders>
            <w:shd w:val="clear" w:color="auto" w:fill="auto"/>
            <w:noWrap/>
            <w:vAlign w:val="bottom"/>
          </w:tcPr>
          <w:p w14:paraId="250AB979" w14:textId="06F5017D" w:rsidR="003E28F0" w:rsidRPr="00D6326E" w:rsidRDefault="003E28F0" w:rsidP="003E28F0">
            <w:pPr>
              <w:ind w:right="743"/>
              <w:jc w:val="right"/>
              <w:rPr>
                <w:rFonts w:asciiTheme="minorHAnsi" w:hAnsiTheme="minorHAnsi" w:cs="Arial"/>
                <w:szCs w:val="23"/>
              </w:rPr>
            </w:pPr>
            <w:r w:rsidRPr="00D6326E">
              <w:rPr>
                <w:szCs w:val="23"/>
              </w:rPr>
              <w:t>50.4</w:t>
            </w:r>
          </w:p>
        </w:tc>
      </w:tr>
      <w:tr w:rsidR="003E28F0" w:rsidRPr="00D6326E" w14:paraId="0438B8FB" w14:textId="77777777" w:rsidTr="00576432">
        <w:trPr>
          <w:trHeight w:val="301"/>
        </w:trPr>
        <w:tc>
          <w:tcPr>
            <w:tcW w:w="1247" w:type="dxa"/>
            <w:tcBorders>
              <w:top w:val="nil"/>
              <w:left w:val="single" w:sz="4" w:space="0" w:color="auto"/>
              <w:bottom w:val="nil"/>
              <w:right w:val="nil"/>
            </w:tcBorders>
            <w:shd w:val="clear" w:color="auto" w:fill="auto"/>
            <w:noWrap/>
            <w:vAlign w:val="bottom"/>
            <w:hideMark/>
          </w:tcPr>
          <w:p w14:paraId="10848F46" w14:textId="77777777" w:rsidR="003E28F0" w:rsidRPr="00D6326E" w:rsidRDefault="003E28F0" w:rsidP="003E28F0">
            <w:pPr>
              <w:rPr>
                <w:rFonts w:eastAsia="Times New Roman" w:cs="Arial"/>
                <w:szCs w:val="23"/>
                <w:lang w:eastAsia="en-AU"/>
              </w:rPr>
            </w:pPr>
            <w:r w:rsidRPr="00D6326E">
              <w:rPr>
                <w:rFonts w:eastAsia="Times New Roman" w:cs="Arial"/>
                <w:szCs w:val="23"/>
                <w:lang w:eastAsia="en-AU"/>
              </w:rPr>
              <w:t>25-29</w:t>
            </w:r>
          </w:p>
        </w:tc>
        <w:tc>
          <w:tcPr>
            <w:tcW w:w="3617" w:type="dxa"/>
            <w:tcBorders>
              <w:top w:val="nil"/>
              <w:left w:val="nil"/>
              <w:bottom w:val="nil"/>
              <w:right w:val="nil"/>
            </w:tcBorders>
            <w:shd w:val="clear" w:color="auto" w:fill="auto"/>
            <w:noWrap/>
            <w:vAlign w:val="bottom"/>
          </w:tcPr>
          <w:p w14:paraId="48793357" w14:textId="390B1DFD" w:rsidR="003E28F0" w:rsidRPr="00D6326E" w:rsidRDefault="003E28F0" w:rsidP="003E28F0">
            <w:pPr>
              <w:ind w:right="743"/>
              <w:jc w:val="right"/>
              <w:rPr>
                <w:rFonts w:asciiTheme="minorHAnsi" w:hAnsiTheme="minorHAnsi" w:cs="Arial"/>
                <w:szCs w:val="23"/>
              </w:rPr>
            </w:pPr>
            <w:r w:rsidRPr="00D6326E">
              <w:rPr>
                <w:szCs w:val="23"/>
              </w:rPr>
              <w:t xml:space="preserve">179,494 </w:t>
            </w:r>
          </w:p>
        </w:tc>
        <w:tc>
          <w:tcPr>
            <w:tcW w:w="2055" w:type="dxa"/>
            <w:tcBorders>
              <w:top w:val="nil"/>
              <w:left w:val="nil"/>
              <w:bottom w:val="nil"/>
              <w:right w:val="nil"/>
            </w:tcBorders>
            <w:shd w:val="clear" w:color="auto" w:fill="auto"/>
            <w:noWrap/>
            <w:vAlign w:val="bottom"/>
          </w:tcPr>
          <w:p w14:paraId="6CB3724F" w14:textId="254DB1B8" w:rsidR="003E28F0" w:rsidRPr="00D6326E" w:rsidRDefault="003E28F0" w:rsidP="003E28F0">
            <w:pPr>
              <w:ind w:right="743"/>
              <w:jc w:val="right"/>
              <w:rPr>
                <w:rFonts w:asciiTheme="minorHAnsi" w:hAnsiTheme="minorHAnsi" w:cs="Arial"/>
                <w:szCs w:val="23"/>
              </w:rPr>
            </w:pPr>
            <w:r w:rsidRPr="00D6326E">
              <w:rPr>
                <w:szCs w:val="23"/>
              </w:rPr>
              <w:t xml:space="preserve">132,546 </w:t>
            </w:r>
          </w:p>
        </w:tc>
        <w:tc>
          <w:tcPr>
            <w:tcW w:w="2055" w:type="dxa"/>
            <w:tcBorders>
              <w:top w:val="nil"/>
              <w:left w:val="nil"/>
              <w:bottom w:val="nil"/>
              <w:right w:val="single" w:sz="4" w:space="0" w:color="auto"/>
            </w:tcBorders>
            <w:shd w:val="clear" w:color="auto" w:fill="auto"/>
            <w:noWrap/>
            <w:vAlign w:val="bottom"/>
          </w:tcPr>
          <w:p w14:paraId="3B353B82" w14:textId="30A79651" w:rsidR="003E28F0" w:rsidRPr="00D6326E" w:rsidRDefault="003E28F0" w:rsidP="003E28F0">
            <w:pPr>
              <w:ind w:right="743"/>
              <w:jc w:val="right"/>
              <w:rPr>
                <w:rFonts w:asciiTheme="minorHAnsi" w:hAnsiTheme="minorHAnsi" w:cs="Arial"/>
                <w:szCs w:val="23"/>
              </w:rPr>
            </w:pPr>
            <w:r w:rsidRPr="00D6326E">
              <w:rPr>
                <w:szCs w:val="23"/>
              </w:rPr>
              <w:t>73.8</w:t>
            </w:r>
          </w:p>
        </w:tc>
      </w:tr>
      <w:tr w:rsidR="003E28F0" w:rsidRPr="00D6326E" w14:paraId="2F554697" w14:textId="77777777" w:rsidTr="00576432">
        <w:trPr>
          <w:trHeight w:val="301"/>
        </w:trPr>
        <w:tc>
          <w:tcPr>
            <w:tcW w:w="1247" w:type="dxa"/>
            <w:tcBorders>
              <w:top w:val="nil"/>
              <w:left w:val="single" w:sz="4" w:space="0" w:color="auto"/>
              <w:bottom w:val="nil"/>
              <w:right w:val="nil"/>
            </w:tcBorders>
            <w:shd w:val="clear" w:color="auto" w:fill="auto"/>
            <w:noWrap/>
            <w:vAlign w:val="bottom"/>
            <w:hideMark/>
          </w:tcPr>
          <w:p w14:paraId="0F1D24FE" w14:textId="77777777" w:rsidR="003E28F0" w:rsidRPr="00D6326E" w:rsidRDefault="003E28F0" w:rsidP="003E28F0">
            <w:pPr>
              <w:rPr>
                <w:rFonts w:eastAsia="Times New Roman" w:cs="Arial"/>
                <w:szCs w:val="23"/>
                <w:lang w:eastAsia="en-AU"/>
              </w:rPr>
            </w:pPr>
            <w:r w:rsidRPr="00D6326E">
              <w:rPr>
                <w:rFonts w:eastAsia="Times New Roman" w:cs="Arial"/>
                <w:szCs w:val="23"/>
                <w:lang w:eastAsia="en-AU"/>
              </w:rPr>
              <w:t>30-34</w:t>
            </w:r>
          </w:p>
        </w:tc>
        <w:tc>
          <w:tcPr>
            <w:tcW w:w="3617" w:type="dxa"/>
            <w:tcBorders>
              <w:top w:val="nil"/>
              <w:left w:val="nil"/>
              <w:bottom w:val="nil"/>
              <w:right w:val="nil"/>
            </w:tcBorders>
            <w:shd w:val="clear" w:color="auto" w:fill="auto"/>
            <w:noWrap/>
            <w:vAlign w:val="bottom"/>
          </w:tcPr>
          <w:p w14:paraId="6C20D367" w14:textId="00594DE3" w:rsidR="003E28F0" w:rsidRPr="00D6326E" w:rsidRDefault="003E28F0" w:rsidP="003E28F0">
            <w:pPr>
              <w:ind w:right="743"/>
              <w:jc w:val="right"/>
              <w:rPr>
                <w:rFonts w:asciiTheme="minorHAnsi" w:hAnsiTheme="minorHAnsi" w:cs="Arial"/>
                <w:szCs w:val="23"/>
              </w:rPr>
            </w:pPr>
            <w:r w:rsidRPr="00D6326E">
              <w:rPr>
                <w:szCs w:val="23"/>
              </w:rPr>
              <w:t xml:space="preserve">160,065 </w:t>
            </w:r>
          </w:p>
        </w:tc>
        <w:tc>
          <w:tcPr>
            <w:tcW w:w="2055" w:type="dxa"/>
            <w:tcBorders>
              <w:top w:val="nil"/>
              <w:left w:val="nil"/>
              <w:bottom w:val="nil"/>
              <w:right w:val="nil"/>
            </w:tcBorders>
            <w:shd w:val="clear" w:color="auto" w:fill="auto"/>
            <w:noWrap/>
            <w:vAlign w:val="bottom"/>
          </w:tcPr>
          <w:p w14:paraId="425AF9EC" w14:textId="11CB3968" w:rsidR="003E28F0" w:rsidRPr="00D6326E" w:rsidRDefault="003E28F0" w:rsidP="003E28F0">
            <w:pPr>
              <w:ind w:right="743"/>
              <w:jc w:val="right"/>
              <w:rPr>
                <w:rFonts w:asciiTheme="minorHAnsi" w:hAnsiTheme="minorHAnsi" w:cs="Arial"/>
                <w:szCs w:val="23"/>
              </w:rPr>
            </w:pPr>
            <w:r w:rsidRPr="00D6326E">
              <w:rPr>
                <w:szCs w:val="23"/>
              </w:rPr>
              <w:t xml:space="preserve">133,588 </w:t>
            </w:r>
          </w:p>
        </w:tc>
        <w:tc>
          <w:tcPr>
            <w:tcW w:w="2055" w:type="dxa"/>
            <w:tcBorders>
              <w:top w:val="nil"/>
              <w:left w:val="nil"/>
              <w:bottom w:val="nil"/>
              <w:right w:val="single" w:sz="4" w:space="0" w:color="auto"/>
            </w:tcBorders>
            <w:shd w:val="clear" w:color="auto" w:fill="auto"/>
            <w:noWrap/>
            <w:vAlign w:val="bottom"/>
          </w:tcPr>
          <w:p w14:paraId="3732B4F7" w14:textId="3C6612A3" w:rsidR="003E28F0" w:rsidRPr="00D6326E" w:rsidRDefault="003E28F0" w:rsidP="003E28F0">
            <w:pPr>
              <w:ind w:right="743"/>
              <w:jc w:val="right"/>
              <w:rPr>
                <w:rFonts w:asciiTheme="minorHAnsi" w:hAnsiTheme="minorHAnsi" w:cs="Arial"/>
                <w:szCs w:val="23"/>
              </w:rPr>
            </w:pPr>
            <w:r w:rsidRPr="00D6326E">
              <w:rPr>
                <w:szCs w:val="23"/>
              </w:rPr>
              <w:t>83.5</w:t>
            </w:r>
          </w:p>
        </w:tc>
      </w:tr>
      <w:tr w:rsidR="003E28F0" w:rsidRPr="00D6326E" w14:paraId="617063E6" w14:textId="77777777" w:rsidTr="00576432">
        <w:trPr>
          <w:trHeight w:val="301"/>
        </w:trPr>
        <w:tc>
          <w:tcPr>
            <w:tcW w:w="1247" w:type="dxa"/>
            <w:tcBorders>
              <w:top w:val="nil"/>
              <w:left w:val="single" w:sz="4" w:space="0" w:color="auto"/>
              <w:bottom w:val="nil"/>
              <w:right w:val="nil"/>
            </w:tcBorders>
            <w:shd w:val="clear" w:color="auto" w:fill="auto"/>
            <w:noWrap/>
            <w:vAlign w:val="bottom"/>
            <w:hideMark/>
          </w:tcPr>
          <w:p w14:paraId="7581E70B" w14:textId="77777777" w:rsidR="003E28F0" w:rsidRPr="00D6326E" w:rsidRDefault="003E28F0" w:rsidP="003E28F0">
            <w:pPr>
              <w:rPr>
                <w:rFonts w:eastAsia="Times New Roman" w:cs="Arial"/>
                <w:szCs w:val="23"/>
                <w:lang w:eastAsia="en-AU"/>
              </w:rPr>
            </w:pPr>
            <w:r w:rsidRPr="00D6326E">
              <w:rPr>
                <w:rFonts w:eastAsia="Times New Roman" w:cs="Arial"/>
                <w:szCs w:val="23"/>
                <w:lang w:eastAsia="en-AU"/>
              </w:rPr>
              <w:t>35-39</w:t>
            </w:r>
          </w:p>
        </w:tc>
        <w:tc>
          <w:tcPr>
            <w:tcW w:w="3617" w:type="dxa"/>
            <w:tcBorders>
              <w:top w:val="nil"/>
              <w:left w:val="nil"/>
              <w:bottom w:val="nil"/>
              <w:right w:val="nil"/>
            </w:tcBorders>
            <w:shd w:val="clear" w:color="auto" w:fill="auto"/>
            <w:noWrap/>
            <w:vAlign w:val="bottom"/>
          </w:tcPr>
          <w:p w14:paraId="1389892F" w14:textId="5C49FA0A" w:rsidR="003E28F0" w:rsidRPr="00D6326E" w:rsidRDefault="003E28F0" w:rsidP="003E28F0">
            <w:pPr>
              <w:ind w:right="743"/>
              <w:jc w:val="right"/>
              <w:rPr>
                <w:rFonts w:asciiTheme="minorHAnsi" w:hAnsiTheme="minorHAnsi" w:cs="Arial"/>
                <w:szCs w:val="23"/>
              </w:rPr>
            </w:pPr>
            <w:r w:rsidRPr="00D6326E">
              <w:rPr>
                <w:szCs w:val="23"/>
              </w:rPr>
              <w:t xml:space="preserve">145,084 </w:t>
            </w:r>
          </w:p>
        </w:tc>
        <w:tc>
          <w:tcPr>
            <w:tcW w:w="2055" w:type="dxa"/>
            <w:tcBorders>
              <w:top w:val="nil"/>
              <w:left w:val="nil"/>
              <w:bottom w:val="nil"/>
              <w:right w:val="nil"/>
            </w:tcBorders>
            <w:shd w:val="clear" w:color="auto" w:fill="auto"/>
            <w:noWrap/>
            <w:vAlign w:val="bottom"/>
          </w:tcPr>
          <w:p w14:paraId="1E60910A" w14:textId="2E03E6A9" w:rsidR="003E28F0" w:rsidRPr="00D6326E" w:rsidRDefault="003E28F0" w:rsidP="003E28F0">
            <w:pPr>
              <w:ind w:right="743"/>
              <w:jc w:val="right"/>
              <w:rPr>
                <w:rFonts w:asciiTheme="minorHAnsi" w:hAnsiTheme="minorHAnsi" w:cs="Arial"/>
                <w:szCs w:val="23"/>
              </w:rPr>
            </w:pPr>
            <w:r w:rsidRPr="00D6326E">
              <w:rPr>
                <w:szCs w:val="23"/>
              </w:rPr>
              <w:t xml:space="preserve">130,920 </w:t>
            </w:r>
          </w:p>
        </w:tc>
        <w:tc>
          <w:tcPr>
            <w:tcW w:w="2055" w:type="dxa"/>
            <w:tcBorders>
              <w:top w:val="nil"/>
              <w:left w:val="nil"/>
              <w:bottom w:val="nil"/>
              <w:right w:val="single" w:sz="4" w:space="0" w:color="auto"/>
            </w:tcBorders>
            <w:shd w:val="clear" w:color="auto" w:fill="auto"/>
            <w:noWrap/>
            <w:vAlign w:val="bottom"/>
          </w:tcPr>
          <w:p w14:paraId="79A8F29D" w14:textId="3B6C21E8" w:rsidR="003E28F0" w:rsidRPr="00D6326E" w:rsidRDefault="003E28F0" w:rsidP="003E28F0">
            <w:pPr>
              <w:ind w:right="743"/>
              <w:jc w:val="right"/>
              <w:rPr>
                <w:rFonts w:asciiTheme="minorHAnsi" w:hAnsiTheme="minorHAnsi" w:cs="Arial"/>
                <w:szCs w:val="23"/>
              </w:rPr>
            </w:pPr>
            <w:r w:rsidRPr="00D6326E">
              <w:rPr>
                <w:szCs w:val="23"/>
              </w:rPr>
              <w:t>90.2</w:t>
            </w:r>
          </w:p>
        </w:tc>
      </w:tr>
      <w:tr w:rsidR="003E28F0" w:rsidRPr="00D6326E" w14:paraId="4999E880" w14:textId="77777777" w:rsidTr="00576432">
        <w:trPr>
          <w:trHeight w:val="301"/>
        </w:trPr>
        <w:tc>
          <w:tcPr>
            <w:tcW w:w="1247" w:type="dxa"/>
            <w:tcBorders>
              <w:top w:val="nil"/>
              <w:left w:val="single" w:sz="4" w:space="0" w:color="auto"/>
              <w:bottom w:val="nil"/>
              <w:right w:val="nil"/>
            </w:tcBorders>
            <w:shd w:val="clear" w:color="auto" w:fill="auto"/>
            <w:noWrap/>
            <w:vAlign w:val="bottom"/>
            <w:hideMark/>
          </w:tcPr>
          <w:p w14:paraId="2FB559EE" w14:textId="77777777" w:rsidR="003E28F0" w:rsidRPr="00D6326E" w:rsidRDefault="003E28F0" w:rsidP="003E28F0">
            <w:pPr>
              <w:rPr>
                <w:rFonts w:eastAsia="Times New Roman" w:cs="Arial"/>
                <w:szCs w:val="23"/>
                <w:lang w:eastAsia="en-AU"/>
              </w:rPr>
            </w:pPr>
            <w:r w:rsidRPr="00D6326E">
              <w:rPr>
                <w:rFonts w:eastAsia="Times New Roman" w:cs="Arial"/>
                <w:szCs w:val="23"/>
                <w:lang w:eastAsia="en-AU"/>
              </w:rPr>
              <w:t>40-44</w:t>
            </w:r>
          </w:p>
        </w:tc>
        <w:tc>
          <w:tcPr>
            <w:tcW w:w="3617" w:type="dxa"/>
            <w:tcBorders>
              <w:top w:val="nil"/>
              <w:left w:val="nil"/>
              <w:bottom w:val="nil"/>
              <w:right w:val="nil"/>
            </w:tcBorders>
            <w:shd w:val="clear" w:color="auto" w:fill="auto"/>
            <w:noWrap/>
            <w:vAlign w:val="bottom"/>
          </w:tcPr>
          <w:p w14:paraId="5B47BE1A" w14:textId="24C1EC37" w:rsidR="003E28F0" w:rsidRPr="00D6326E" w:rsidRDefault="003E28F0" w:rsidP="003E28F0">
            <w:pPr>
              <w:ind w:right="743"/>
              <w:jc w:val="right"/>
              <w:rPr>
                <w:rFonts w:asciiTheme="minorHAnsi" w:hAnsiTheme="minorHAnsi" w:cs="Arial"/>
                <w:szCs w:val="23"/>
              </w:rPr>
            </w:pPr>
            <w:r w:rsidRPr="00D6326E">
              <w:rPr>
                <w:szCs w:val="23"/>
              </w:rPr>
              <w:t xml:space="preserve">141,825 </w:t>
            </w:r>
          </w:p>
        </w:tc>
        <w:tc>
          <w:tcPr>
            <w:tcW w:w="2055" w:type="dxa"/>
            <w:tcBorders>
              <w:top w:val="nil"/>
              <w:left w:val="nil"/>
              <w:bottom w:val="nil"/>
              <w:right w:val="nil"/>
            </w:tcBorders>
            <w:shd w:val="clear" w:color="auto" w:fill="auto"/>
            <w:noWrap/>
            <w:vAlign w:val="bottom"/>
          </w:tcPr>
          <w:p w14:paraId="6A54BF96" w14:textId="2D81BF30" w:rsidR="003E28F0" w:rsidRPr="00D6326E" w:rsidRDefault="003E28F0" w:rsidP="003E28F0">
            <w:pPr>
              <w:ind w:right="743"/>
              <w:jc w:val="right"/>
              <w:rPr>
                <w:rFonts w:asciiTheme="minorHAnsi" w:hAnsiTheme="minorHAnsi" w:cs="Arial"/>
                <w:szCs w:val="23"/>
              </w:rPr>
            </w:pPr>
            <w:r w:rsidRPr="00D6326E">
              <w:rPr>
                <w:szCs w:val="23"/>
              </w:rPr>
              <w:t xml:space="preserve">131,978 </w:t>
            </w:r>
          </w:p>
        </w:tc>
        <w:tc>
          <w:tcPr>
            <w:tcW w:w="2055" w:type="dxa"/>
            <w:tcBorders>
              <w:top w:val="nil"/>
              <w:left w:val="nil"/>
              <w:bottom w:val="nil"/>
              <w:right w:val="single" w:sz="4" w:space="0" w:color="auto"/>
            </w:tcBorders>
            <w:shd w:val="clear" w:color="auto" w:fill="auto"/>
            <w:noWrap/>
            <w:vAlign w:val="bottom"/>
          </w:tcPr>
          <w:p w14:paraId="5046DD05" w14:textId="6FC3F865" w:rsidR="003E28F0" w:rsidRPr="00D6326E" w:rsidRDefault="003E28F0" w:rsidP="003E28F0">
            <w:pPr>
              <w:ind w:right="743"/>
              <w:jc w:val="right"/>
              <w:rPr>
                <w:rFonts w:asciiTheme="minorHAnsi" w:hAnsiTheme="minorHAnsi" w:cs="Arial"/>
                <w:szCs w:val="23"/>
              </w:rPr>
            </w:pPr>
            <w:r w:rsidRPr="00D6326E">
              <w:rPr>
                <w:szCs w:val="23"/>
              </w:rPr>
              <w:t>93.1</w:t>
            </w:r>
          </w:p>
        </w:tc>
      </w:tr>
      <w:tr w:rsidR="003E28F0" w:rsidRPr="00D6326E" w14:paraId="489E8D3D" w14:textId="77777777" w:rsidTr="00576432">
        <w:trPr>
          <w:trHeight w:val="301"/>
        </w:trPr>
        <w:tc>
          <w:tcPr>
            <w:tcW w:w="1247" w:type="dxa"/>
            <w:tcBorders>
              <w:top w:val="nil"/>
              <w:left w:val="single" w:sz="4" w:space="0" w:color="auto"/>
              <w:bottom w:val="nil"/>
              <w:right w:val="nil"/>
            </w:tcBorders>
            <w:shd w:val="clear" w:color="auto" w:fill="auto"/>
            <w:noWrap/>
            <w:vAlign w:val="bottom"/>
            <w:hideMark/>
          </w:tcPr>
          <w:p w14:paraId="30794E9E" w14:textId="77777777" w:rsidR="003E28F0" w:rsidRPr="00D6326E" w:rsidRDefault="003E28F0" w:rsidP="003E28F0">
            <w:pPr>
              <w:rPr>
                <w:rFonts w:eastAsia="Times New Roman" w:cs="Arial"/>
                <w:szCs w:val="23"/>
                <w:lang w:eastAsia="en-AU"/>
              </w:rPr>
            </w:pPr>
            <w:r w:rsidRPr="00D6326E">
              <w:rPr>
                <w:rFonts w:eastAsia="Times New Roman" w:cs="Arial"/>
                <w:szCs w:val="23"/>
                <w:lang w:eastAsia="en-AU"/>
              </w:rPr>
              <w:t>45-49</w:t>
            </w:r>
          </w:p>
        </w:tc>
        <w:tc>
          <w:tcPr>
            <w:tcW w:w="3617" w:type="dxa"/>
            <w:tcBorders>
              <w:top w:val="nil"/>
              <w:left w:val="nil"/>
              <w:bottom w:val="nil"/>
              <w:right w:val="nil"/>
            </w:tcBorders>
            <w:shd w:val="clear" w:color="auto" w:fill="auto"/>
            <w:noWrap/>
            <w:vAlign w:val="bottom"/>
          </w:tcPr>
          <w:p w14:paraId="38C9CE41" w14:textId="252BA6A3" w:rsidR="003E28F0" w:rsidRPr="00D6326E" w:rsidRDefault="003E28F0" w:rsidP="003E28F0">
            <w:pPr>
              <w:ind w:right="743"/>
              <w:jc w:val="right"/>
              <w:rPr>
                <w:rFonts w:asciiTheme="minorHAnsi" w:hAnsiTheme="minorHAnsi" w:cs="Arial"/>
                <w:szCs w:val="23"/>
              </w:rPr>
            </w:pPr>
            <w:r w:rsidRPr="00D6326E">
              <w:rPr>
                <w:szCs w:val="23"/>
              </w:rPr>
              <w:t xml:space="preserve">151,419 </w:t>
            </w:r>
          </w:p>
        </w:tc>
        <w:tc>
          <w:tcPr>
            <w:tcW w:w="2055" w:type="dxa"/>
            <w:tcBorders>
              <w:top w:val="nil"/>
              <w:left w:val="nil"/>
              <w:bottom w:val="nil"/>
              <w:right w:val="nil"/>
            </w:tcBorders>
            <w:shd w:val="clear" w:color="auto" w:fill="auto"/>
            <w:noWrap/>
            <w:vAlign w:val="bottom"/>
          </w:tcPr>
          <w:p w14:paraId="30FA58B3" w14:textId="3E9BBDF0" w:rsidR="003E28F0" w:rsidRPr="00D6326E" w:rsidRDefault="003E28F0" w:rsidP="003E28F0">
            <w:pPr>
              <w:ind w:right="743"/>
              <w:jc w:val="right"/>
              <w:rPr>
                <w:rFonts w:asciiTheme="minorHAnsi" w:hAnsiTheme="minorHAnsi" w:cs="Arial"/>
                <w:szCs w:val="23"/>
              </w:rPr>
            </w:pPr>
            <w:r w:rsidRPr="00D6326E">
              <w:rPr>
                <w:szCs w:val="23"/>
              </w:rPr>
              <w:t xml:space="preserve">144,023 </w:t>
            </w:r>
          </w:p>
        </w:tc>
        <w:tc>
          <w:tcPr>
            <w:tcW w:w="2055" w:type="dxa"/>
            <w:tcBorders>
              <w:top w:val="nil"/>
              <w:left w:val="nil"/>
              <w:bottom w:val="nil"/>
              <w:right w:val="single" w:sz="4" w:space="0" w:color="auto"/>
            </w:tcBorders>
            <w:shd w:val="clear" w:color="auto" w:fill="auto"/>
            <w:noWrap/>
            <w:vAlign w:val="bottom"/>
          </w:tcPr>
          <w:p w14:paraId="0F2990A4" w14:textId="77D26D49" w:rsidR="003E28F0" w:rsidRPr="00D6326E" w:rsidRDefault="003E28F0" w:rsidP="003E28F0">
            <w:pPr>
              <w:ind w:right="743"/>
              <w:jc w:val="right"/>
              <w:rPr>
                <w:rFonts w:asciiTheme="minorHAnsi" w:hAnsiTheme="minorHAnsi" w:cs="Arial"/>
                <w:szCs w:val="23"/>
              </w:rPr>
            </w:pPr>
            <w:r w:rsidRPr="00D6326E">
              <w:rPr>
                <w:szCs w:val="23"/>
              </w:rPr>
              <w:t>95.1</w:t>
            </w:r>
          </w:p>
        </w:tc>
      </w:tr>
      <w:tr w:rsidR="003E28F0" w:rsidRPr="00D6326E" w14:paraId="3C4EB818" w14:textId="77777777" w:rsidTr="00576432">
        <w:trPr>
          <w:trHeight w:val="301"/>
        </w:trPr>
        <w:tc>
          <w:tcPr>
            <w:tcW w:w="1247" w:type="dxa"/>
            <w:tcBorders>
              <w:top w:val="nil"/>
              <w:left w:val="single" w:sz="4" w:space="0" w:color="auto"/>
              <w:bottom w:val="nil"/>
              <w:right w:val="nil"/>
            </w:tcBorders>
            <w:shd w:val="clear" w:color="auto" w:fill="auto"/>
            <w:noWrap/>
            <w:vAlign w:val="bottom"/>
            <w:hideMark/>
          </w:tcPr>
          <w:p w14:paraId="059D36B4" w14:textId="77777777" w:rsidR="003E28F0" w:rsidRPr="00D6326E" w:rsidRDefault="003E28F0" w:rsidP="003E28F0">
            <w:pPr>
              <w:rPr>
                <w:rFonts w:eastAsia="Times New Roman" w:cs="Arial"/>
                <w:szCs w:val="23"/>
                <w:lang w:eastAsia="en-AU"/>
              </w:rPr>
            </w:pPr>
            <w:r w:rsidRPr="00D6326E">
              <w:rPr>
                <w:rFonts w:eastAsia="Times New Roman" w:cs="Arial"/>
                <w:szCs w:val="23"/>
                <w:lang w:eastAsia="en-AU"/>
              </w:rPr>
              <w:t>50-54</w:t>
            </w:r>
          </w:p>
        </w:tc>
        <w:tc>
          <w:tcPr>
            <w:tcW w:w="3617" w:type="dxa"/>
            <w:tcBorders>
              <w:top w:val="nil"/>
              <w:left w:val="nil"/>
              <w:bottom w:val="nil"/>
              <w:right w:val="nil"/>
            </w:tcBorders>
            <w:shd w:val="clear" w:color="auto" w:fill="auto"/>
            <w:noWrap/>
            <w:vAlign w:val="bottom"/>
          </w:tcPr>
          <w:p w14:paraId="7B484D30" w14:textId="53B6D344" w:rsidR="003E28F0" w:rsidRPr="00D6326E" w:rsidRDefault="003E28F0" w:rsidP="003E28F0">
            <w:pPr>
              <w:ind w:right="743"/>
              <w:jc w:val="right"/>
              <w:rPr>
                <w:rFonts w:asciiTheme="minorHAnsi" w:hAnsiTheme="minorHAnsi" w:cs="Arial"/>
                <w:szCs w:val="23"/>
              </w:rPr>
            </w:pPr>
            <w:r w:rsidRPr="00D6326E">
              <w:rPr>
                <w:szCs w:val="23"/>
              </w:rPr>
              <w:t xml:space="preserve">140,568 </w:t>
            </w:r>
          </w:p>
        </w:tc>
        <w:tc>
          <w:tcPr>
            <w:tcW w:w="2055" w:type="dxa"/>
            <w:tcBorders>
              <w:top w:val="nil"/>
              <w:left w:val="nil"/>
              <w:bottom w:val="nil"/>
              <w:right w:val="nil"/>
            </w:tcBorders>
            <w:shd w:val="clear" w:color="auto" w:fill="auto"/>
            <w:noWrap/>
            <w:vAlign w:val="bottom"/>
          </w:tcPr>
          <w:p w14:paraId="1FC61450" w14:textId="206208AC" w:rsidR="003E28F0" w:rsidRPr="00D6326E" w:rsidRDefault="003E28F0" w:rsidP="003E28F0">
            <w:pPr>
              <w:ind w:right="743"/>
              <w:jc w:val="right"/>
              <w:rPr>
                <w:rFonts w:asciiTheme="minorHAnsi" w:hAnsiTheme="minorHAnsi" w:cs="Arial"/>
                <w:szCs w:val="23"/>
              </w:rPr>
            </w:pPr>
            <w:r w:rsidRPr="00D6326E">
              <w:rPr>
                <w:szCs w:val="23"/>
              </w:rPr>
              <w:t xml:space="preserve">131,766 </w:t>
            </w:r>
          </w:p>
        </w:tc>
        <w:tc>
          <w:tcPr>
            <w:tcW w:w="2055" w:type="dxa"/>
            <w:tcBorders>
              <w:top w:val="nil"/>
              <w:left w:val="nil"/>
              <w:bottom w:val="nil"/>
              <w:right w:val="single" w:sz="4" w:space="0" w:color="auto"/>
            </w:tcBorders>
            <w:shd w:val="clear" w:color="auto" w:fill="auto"/>
            <w:noWrap/>
            <w:vAlign w:val="bottom"/>
          </w:tcPr>
          <w:p w14:paraId="0D060DDE" w14:textId="781DDCB2" w:rsidR="003E28F0" w:rsidRPr="00D6326E" w:rsidRDefault="003E28F0" w:rsidP="003E28F0">
            <w:pPr>
              <w:ind w:right="743"/>
              <w:jc w:val="right"/>
              <w:rPr>
                <w:rFonts w:asciiTheme="minorHAnsi" w:hAnsiTheme="minorHAnsi" w:cs="Arial"/>
                <w:szCs w:val="23"/>
              </w:rPr>
            </w:pPr>
            <w:r w:rsidRPr="00D6326E">
              <w:rPr>
                <w:szCs w:val="23"/>
              </w:rPr>
              <w:t>93.7</w:t>
            </w:r>
          </w:p>
        </w:tc>
      </w:tr>
      <w:tr w:rsidR="003E28F0" w:rsidRPr="00D6326E" w14:paraId="4D2FBDEE" w14:textId="77777777" w:rsidTr="00576432">
        <w:trPr>
          <w:trHeight w:val="301"/>
        </w:trPr>
        <w:tc>
          <w:tcPr>
            <w:tcW w:w="1247" w:type="dxa"/>
            <w:tcBorders>
              <w:top w:val="nil"/>
              <w:left w:val="single" w:sz="4" w:space="0" w:color="auto"/>
              <w:bottom w:val="nil"/>
              <w:right w:val="nil"/>
            </w:tcBorders>
            <w:shd w:val="clear" w:color="auto" w:fill="auto"/>
            <w:noWrap/>
            <w:vAlign w:val="bottom"/>
            <w:hideMark/>
          </w:tcPr>
          <w:p w14:paraId="32F93E45" w14:textId="77777777" w:rsidR="003E28F0" w:rsidRPr="00D6326E" w:rsidRDefault="003E28F0" w:rsidP="003E28F0">
            <w:pPr>
              <w:rPr>
                <w:rFonts w:eastAsia="Times New Roman" w:cs="Arial"/>
                <w:szCs w:val="23"/>
                <w:lang w:eastAsia="en-AU"/>
              </w:rPr>
            </w:pPr>
            <w:r w:rsidRPr="00D6326E">
              <w:rPr>
                <w:rFonts w:eastAsia="Times New Roman" w:cs="Arial"/>
                <w:szCs w:val="23"/>
                <w:lang w:eastAsia="en-AU"/>
              </w:rPr>
              <w:t>55-59</w:t>
            </w:r>
          </w:p>
        </w:tc>
        <w:tc>
          <w:tcPr>
            <w:tcW w:w="3617" w:type="dxa"/>
            <w:tcBorders>
              <w:top w:val="nil"/>
              <w:left w:val="nil"/>
              <w:bottom w:val="nil"/>
              <w:right w:val="nil"/>
            </w:tcBorders>
            <w:shd w:val="clear" w:color="auto" w:fill="auto"/>
            <w:noWrap/>
            <w:vAlign w:val="bottom"/>
          </w:tcPr>
          <w:p w14:paraId="1ED6B6D5" w14:textId="5817AFC3" w:rsidR="003E28F0" w:rsidRPr="00D6326E" w:rsidRDefault="003E28F0" w:rsidP="003E28F0">
            <w:pPr>
              <w:ind w:right="743"/>
              <w:jc w:val="right"/>
              <w:rPr>
                <w:rFonts w:asciiTheme="minorHAnsi" w:hAnsiTheme="minorHAnsi" w:cs="Arial"/>
                <w:szCs w:val="23"/>
              </w:rPr>
            </w:pPr>
            <w:r w:rsidRPr="00D6326E">
              <w:rPr>
                <w:szCs w:val="23"/>
              </w:rPr>
              <w:t xml:space="preserve">131,436 </w:t>
            </w:r>
          </w:p>
        </w:tc>
        <w:tc>
          <w:tcPr>
            <w:tcW w:w="2055" w:type="dxa"/>
            <w:tcBorders>
              <w:top w:val="nil"/>
              <w:left w:val="nil"/>
              <w:bottom w:val="nil"/>
              <w:right w:val="nil"/>
            </w:tcBorders>
            <w:shd w:val="clear" w:color="auto" w:fill="auto"/>
            <w:noWrap/>
            <w:vAlign w:val="bottom"/>
          </w:tcPr>
          <w:p w14:paraId="2E30D415" w14:textId="6F3D3D83" w:rsidR="003E28F0" w:rsidRPr="00D6326E" w:rsidRDefault="003E28F0" w:rsidP="003E28F0">
            <w:pPr>
              <w:ind w:right="743"/>
              <w:jc w:val="right"/>
              <w:rPr>
                <w:rFonts w:asciiTheme="minorHAnsi" w:hAnsiTheme="minorHAnsi" w:cs="Arial"/>
                <w:szCs w:val="23"/>
              </w:rPr>
            </w:pPr>
            <w:r w:rsidRPr="00D6326E">
              <w:rPr>
                <w:szCs w:val="23"/>
              </w:rPr>
              <w:t xml:space="preserve">121,908 </w:t>
            </w:r>
          </w:p>
        </w:tc>
        <w:tc>
          <w:tcPr>
            <w:tcW w:w="2055" w:type="dxa"/>
            <w:tcBorders>
              <w:top w:val="nil"/>
              <w:left w:val="nil"/>
              <w:bottom w:val="nil"/>
              <w:right w:val="single" w:sz="4" w:space="0" w:color="auto"/>
            </w:tcBorders>
            <w:shd w:val="clear" w:color="auto" w:fill="auto"/>
            <w:noWrap/>
            <w:vAlign w:val="bottom"/>
          </w:tcPr>
          <w:p w14:paraId="22450724" w14:textId="1B6DB0F2" w:rsidR="003E28F0" w:rsidRPr="00D6326E" w:rsidRDefault="003E28F0" w:rsidP="003E28F0">
            <w:pPr>
              <w:ind w:right="743"/>
              <w:jc w:val="right"/>
              <w:rPr>
                <w:rFonts w:asciiTheme="minorHAnsi" w:hAnsiTheme="minorHAnsi" w:cs="Arial"/>
                <w:szCs w:val="23"/>
              </w:rPr>
            </w:pPr>
            <w:r w:rsidRPr="00D6326E">
              <w:rPr>
                <w:szCs w:val="23"/>
              </w:rPr>
              <w:t>92.8</w:t>
            </w:r>
          </w:p>
        </w:tc>
      </w:tr>
      <w:tr w:rsidR="003E28F0" w:rsidRPr="00D6326E" w14:paraId="13B2A689" w14:textId="77777777" w:rsidTr="00576432">
        <w:trPr>
          <w:trHeight w:val="301"/>
        </w:trPr>
        <w:tc>
          <w:tcPr>
            <w:tcW w:w="1247" w:type="dxa"/>
            <w:tcBorders>
              <w:top w:val="nil"/>
              <w:left w:val="single" w:sz="4" w:space="0" w:color="auto"/>
              <w:bottom w:val="nil"/>
              <w:right w:val="nil"/>
            </w:tcBorders>
            <w:shd w:val="clear" w:color="auto" w:fill="auto"/>
            <w:noWrap/>
            <w:vAlign w:val="bottom"/>
            <w:hideMark/>
          </w:tcPr>
          <w:p w14:paraId="3B9622BC" w14:textId="77777777" w:rsidR="003E28F0" w:rsidRPr="00D6326E" w:rsidRDefault="003E28F0" w:rsidP="003E28F0">
            <w:pPr>
              <w:rPr>
                <w:rFonts w:eastAsia="Times New Roman" w:cs="Arial"/>
                <w:szCs w:val="23"/>
                <w:lang w:eastAsia="en-AU"/>
              </w:rPr>
            </w:pPr>
            <w:r w:rsidRPr="00D6326E">
              <w:rPr>
                <w:rFonts w:eastAsia="Times New Roman" w:cs="Arial"/>
                <w:szCs w:val="23"/>
                <w:lang w:eastAsia="en-AU"/>
              </w:rPr>
              <w:t>60-64</w:t>
            </w:r>
          </w:p>
        </w:tc>
        <w:tc>
          <w:tcPr>
            <w:tcW w:w="3617" w:type="dxa"/>
            <w:tcBorders>
              <w:top w:val="nil"/>
              <w:left w:val="nil"/>
              <w:bottom w:val="nil"/>
              <w:right w:val="nil"/>
            </w:tcBorders>
            <w:shd w:val="clear" w:color="auto" w:fill="auto"/>
            <w:noWrap/>
            <w:vAlign w:val="bottom"/>
          </w:tcPr>
          <w:p w14:paraId="09BF66E2" w14:textId="1556B0BA" w:rsidR="003E28F0" w:rsidRPr="00D6326E" w:rsidRDefault="003E28F0" w:rsidP="003E28F0">
            <w:pPr>
              <w:ind w:right="743"/>
              <w:jc w:val="right"/>
              <w:rPr>
                <w:rFonts w:asciiTheme="minorHAnsi" w:hAnsiTheme="minorHAnsi" w:cs="Arial"/>
                <w:szCs w:val="23"/>
              </w:rPr>
            </w:pPr>
            <w:r w:rsidRPr="00D6326E">
              <w:rPr>
                <w:szCs w:val="23"/>
              </w:rPr>
              <w:t xml:space="preserve">105,608 </w:t>
            </w:r>
          </w:p>
        </w:tc>
        <w:tc>
          <w:tcPr>
            <w:tcW w:w="2055" w:type="dxa"/>
            <w:tcBorders>
              <w:top w:val="nil"/>
              <w:left w:val="nil"/>
              <w:bottom w:val="nil"/>
              <w:right w:val="nil"/>
            </w:tcBorders>
            <w:shd w:val="clear" w:color="auto" w:fill="auto"/>
            <w:noWrap/>
            <w:vAlign w:val="bottom"/>
          </w:tcPr>
          <w:p w14:paraId="0EDAA4C0" w14:textId="1044ED89" w:rsidR="003E28F0" w:rsidRPr="00D6326E" w:rsidRDefault="003E28F0" w:rsidP="003E28F0">
            <w:pPr>
              <w:ind w:right="743"/>
              <w:jc w:val="right"/>
              <w:rPr>
                <w:rFonts w:asciiTheme="minorHAnsi" w:hAnsiTheme="minorHAnsi" w:cs="Arial"/>
                <w:szCs w:val="23"/>
              </w:rPr>
            </w:pPr>
            <w:r w:rsidRPr="00D6326E">
              <w:rPr>
                <w:szCs w:val="23"/>
              </w:rPr>
              <w:t xml:space="preserve">97,030 </w:t>
            </w:r>
          </w:p>
        </w:tc>
        <w:tc>
          <w:tcPr>
            <w:tcW w:w="2055" w:type="dxa"/>
            <w:tcBorders>
              <w:top w:val="nil"/>
              <w:left w:val="nil"/>
              <w:bottom w:val="nil"/>
              <w:right w:val="single" w:sz="4" w:space="0" w:color="auto"/>
            </w:tcBorders>
            <w:shd w:val="clear" w:color="auto" w:fill="auto"/>
            <w:noWrap/>
            <w:vAlign w:val="bottom"/>
          </w:tcPr>
          <w:p w14:paraId="74EF1983" w14:textId="3F594AF4" w:rsidR="003E28F0" w:rsidRPr="00D6326E" w:rsidRDefault="003E28F0" w:rsidP="003E28F0">
            <w:pPr>
              <w:ind w:right="743"/>
              <w:jc w:val="right"/>
              <w:rPr>
                <w:rFonts w:asciiTheme="minorHAnsi" w:hAnsiTheme="minorHAnsi" w:cs="Arial"/>
                <w:szCs w:val="23"/>
              </w:rPr>
            </w:pPr>
            <w:r w:rsidRPr="00D6326E">
              <w:rPr>
                <w:szCs w:val="23"/>
              </w:rPr>
              <w:t>91.9</w:t>
            </w:r>
          </w:p>
        </w:tc>
      </w:tr>
      <w:tr w:rsidR="003E28F0" w:rsidRPr="00D6326E" w14:paraId="4F993AFA" w14:textId="77777777" w:rsidTr="00576432">
        <w:trPr>
          <w:trHeight w:val="301"/>
        </w:trPr>
        <w:tc>
          <w:tcPr>
            <w:tcW w:w="1247" w:type="dxa"/>
            <w:tcBorders>
              <w:top w:val="nil"/>
              <w:left w:val="single" w:sz="4" w:space="0" w:color="auto"/>
              <w:bottom w:val="nil"/>
              <w:right w:val="nil"/>
            </w:tcBorders>
            <w:shd w:val="clear" w:color="auto" w:fill="auto"/>
            <w:noWrap/>
            <w:vAlign w:val="bottom"/>
            <w:hideMark/>
          </w:tcPr>
          <w:p w14:paraId="47AB97A2" w14:textId="77777777" w:rsidR="003E28F0" w:rsidRPr="00D6326E" w:rsidRDefault="003E28F0" w:rsidP="003E28F0">
            <w:pPr>
              <w:rPr>
                <w:rFonts w:eastAsia="Times New Roman" w:cs="Arial"/>
                <w:szCs w:val="23"/>
                <w:lang w:eastAsia="en-AU"/>
              </w:rPr>
            </w:pPr>
            <w:r w:rsidRPr="00D6326E">
              <w:rPr>
                <w:rFonts w:eastAsia="Times New Roman" w:cs="Arial"/>
                <w:szCs w:val="23"/>
                <w:lang w:eastAsia="en-AU"/>
              </w:rPr>
              <w:t>65-69</w:t>
            </w:r>
          </w:p>
        </w:tc>
        <w:tc>
          <w:tcPr>
            <w:tcW w:w="3617" w:type="dxa"/>
            <w:tcBorders>
              <w:top w:val="nil"/>
              <w:left w:val="nil"/>
              <w:bottom w:val="nil"/>
              <w:right w:val="nil"/>
            </w:tcBorders>
            <w:shd w:val="clear" w:color="auto" w:fill="auto"/>
            <w:noWrap/>
            <w:vAlign w:val="bottom"/>
          </w:tcPr>
          <w:p w14:paraId="1CE4EEBB" w14:textId="320FEAE6" w:rsidR="003E28F0" w:rsidRPr="00D6326E" w:rsidRDefault="003E28F0" w:rsidP="003E28F0">
            <w:pPr>
              <w:ind w:right="743"/>
              <w:jc w:val="right"/>
              <w:rPr>
                <w:rFonts w:asciiTheme="minorHAnsi" w:hAnsiTheme="minorHAnsi" w:cs="Arial"/>
                <w:szCs w:val="23"/>
              </w:rPr>
            </w:pPr>
            <w:r w:rsidRPr="00D6326E">
              <w:rPr>
                <w:szCs w:val="23"/>
              </w:rPr>
              <w:t xml:space="preserve">85,660 </w:t>
            </w:r>
          </w:p>
        </w:tc>
        <w:tc>
          <w:tcPr>
            <w:tcW w:w="2055" w:type="dxa"/>
            <w:tcBorders>
              <w:top w:val="nil"/>
              <w:left w:val="nil"/>
              <w:bottom w:val="nil"/>
              <w:right w:val="nil"/>
            </w:tcBorders>
            <w:shd w:val="clear" w:color="auto" w:fill="auto"/>
            <w:noWrap/>
            <w:vAlign w:val="bottom"/>
          </w:tcPr>
          <w:p w14:paraId="15A73D59" w14:textId="4D36CEEE" w:rsidR="003E28F0" w:rsidRPr="00D6326E" w:rsidRDefault="003E28F0" w:rsidP="003E28F0">
            <w:pPr>
              <w:ind w:right="743"/>
              <w:jc w:val="right"/>
              <w:rPr>
                <w:rFonts w:asciiTheme="minorHAnsi" w:hAnsiTheme="minorHAnsi" w:cs="Arial"/>
                <w:szCs w:val="23"/>
              </w:rPr>
            </w:pPr>
            <w:r w:rsidRPr="00D6326E">
              <w:rPr>
                <w:szCs w:val="23"/>
              </w:rPr>
              <w:t xml:space="preserve">76,078 </w:t>
            </w:r>
          </w:p>
        </w:tc>
        <w:tc>
          <w:tcPr>
            <w:tcW w:w="2055" w:type="dxa"/>
            <w:tcBorders>
              <w:top w:val="nil"/>
              <w:left w:val="nil"/>
              <w:bottom w:val="nil"/>
              <w:right w:val="single" w:sz="4" w:space="0" w:color="auto"/>
            </w:tcBorders>
            <w:shd w:val="clear" w:color="auto" w:fill="auto"/>
            <w:noWrap/>
            <w:vAlign w:val="bottom"/>
          </w:tcPr>
          <w:p w14:paraId="4BE948C3" w14:textId="4AAD5F3F" w:rsidR="003E28F0" w:rsidRPr="00D6326E" w:rsidRDefault="003E28F0" w:rsidP="003E28F0">
            <w:pPr>
              <w:ind w:right="743"/>
              <w:jc w:val="right"/>
              <w:rPr>
                <w:rFonts w:asciiTheme="minorHAnsi" w:hAnsiTheme="minorHAnsi" w:cs="Arial"/>
                <w:szCs w:val="23"/>
              </w:rPr>
            </w:pPr>
            <w:r w:rsidRPr="00D6326E">
              <w:rPr>
                <w:szCs w:val="23"/>
              </w:rPr>
              <w:t>88.8</w:t>
            </w:r>
          </w:p>
        </w:tc>
      </w:tr>
      <w:tr w:rsidR="003E28F0" w:rsidRPr="00D6326E" w14:paraId="472C1BB7" w14:textId="77777777" w:rsidTr="00576432">
        <w:trPr>
          <w:trHeight w:val="301"/>
        </w:trPr>
        <w:tc>
          <w:tcPr>
            <w:tcW w:w="1247" w:type="dxa"/>
            <w:tcBorders>
              <w:top w:val="nil"/>
              <w:left w:val="single" w:sz="4" w:space="0" w:color="auto"/>
              <w:bottom w:val="single" w:sz="4" w:space="0" w:color="auto"/>
              <w:right w:val="nil"/>
            </w:tcBorders>
            <w:shd w:val="clear" w:color="auto" w:fill="auto"/>
            <w:noWrap/>
            <w:vAlign w:val="bottom"/>
            <w:hideMark/>
          </w:tcPr>
          <w:p w14:paraId="4478765E" w14:textId="77777777" w:rsidR="003E28F0" w:rsidRPr="00D6326E" w:rsidRDefault="003E28F0" w:rsidP="003E28F0">
            <w:pPr>
              <w:rPr>
                <w:rFonts w:eastAsia="Times New Roman" w:cs="Arial"/>
                <w:b/>
                <w:bCs/>
                <w:szCs w:val="23"/>
                <w:lang w:eastAsia="en-AU"/>
              </w:rPr>
            </w:pPr>
            <w:r w:rsidRPr="00D6326E">
              <w:rPr>
                <w:rFonts w:eastAsia="Times New Roman" w:cs="Arial"/>
                <w:b/>
                <w:bCs/>
                <w:szCs w:val="23"/>
                <w:lang w:eastAsia="en-AU"/>
              </w:rPr>
              <w:t>20-69</w:t>
            </w:r>
          </w:p>
        </w:tc>
        <w:tc>
          <w:tcPr>
            <w:tcW w:w="3617" w:type="dxa"/>
            <w:tcBorders>
              <w:top w:val="nil"/>
              <w:left w:val="nil"/>
              <w:bottom w:val="single" w:sz="4" w:space="0" w:color="auto"/>
              <w:right w:val="nil"/>
            </w:tcBorders>
            <w:shd w:val="clear" w:color="auto" w:fill="auto"/>
            <w:noWrap/>
            <w:vAlign w:val="bottom"/>
          </w:tcPr>
          <w:p w14:paraId="5C61BD0D" w14:textId="1D3FD490" w:rsidR="003E28F0" w:rsidRPr="00D6326E" w:rsidRDefault="003E28F0" w:rsidP="003E28F0">
            <w:pPr>
              <w:ind w:right="743"/>
              <w:jc w:val="right"/>
              <w:rPr>
                <w:rFonts w:asciiTheme="minorHAnsi" w:hAnsiTheme="minorHAnsi" w:cs="Arial"/>
                <w:b/>
                <w:bCs/>
                <w:szCs w:val="23"/>
              </w:rPr>
            </w:pPr>
            <w:r w:rsidRPr="00D6326E">
              <w:rPr>
                <w:b/>
                <w:bCs/>
                <w:szCs w:val="23"/>
              </w:rPr>
              <w:t xml:space="preserve">1,409,051 </w:t>
            </w:r>
          </w:p>
        </w:tc>
        <w:tc>
          <w:tcPr>
            <w:tcW w:w="2055" w:type="dxa"/>
            <w:tcBorders>
              <w:top w:val="nil"/>
              <w:left w:val="nil"/>
              <w:bottom w:val="single" w:sz="4" w:space="0" w:color="auto"/>
              <w:right w:val="nil"/>
            </w:tcBorders>
            <w:shd w:val="clear" w:color="auto" w:fill="auto"/>
            <w:noWrap/>
            <w:vAlign w:val="bottom"/>
          </w:tcPr>
          <w:p w14:paraId="2C9E91D0" w14:textId="54C64429" w:rsidR="003E28F0" w:rsidRPr="00D6326E" w:rsidRDefault="003E28F0" w:rsidP="003E28F0">
            <w:pPr>
              <w:ind w:right="743"/>
              <w:jc w:val="right"/>
              <w:rPr>
                <w:rFonts w:asciiTheme="minorHAnsi" w:hAnsiTheme="minorHAnsi" w:cs="Arial"/>
                <w:b/>
                <w:bCs/>
                <w:szCs w:val="23"/>
              </w:rPr>
            </w:pPr>
            <w:r w:rsidRPr="00D6326E">
              <w:rPr>
                <w:b/>
                <w:bCs/>
                <w:szCs w:val="23"/>
              </w:rPr>
              <w:t xml:space="preserve">1,184,526 </w:t>
            </w:r>
          </w:p>
        </w:tc>
        <w:tc>
          <w:tcPr>
            <w:tcW w:w="2055" w:type="dxa"/>
            <w:tcBorders>
              <w:top w:val="nil"/>
              <w:left w:val="nil"/>
              <w:bottom w:val="single" w:sz="4" w:space="0" w:color="auto"/>
              <w:right w:val="single" w:sz="4" w:space="0" w:color="auto"/>
            </w:tcBorders>
            <w:shd w:val="clear" w:color="auto" w:fill="auto"/>
            <w:noWrap/>
            <w:vAlign w:val="bottom"/>
          </w:tcPr>
          <w:p w14:paraId="5A4C963A" w14:textId="71600869" w:rsidR="003E28F0" w:rsidRPr="00D6326E" w:rsidRDefault="003E28F0" w:rsidP="003E28F0">
            <w:pPr>
              <w:ind w:right="743"/>
              <w:jc w:val="right"/>
              <w:rPr>
                <w:rFonts w:asciiTheme="minorHAnsi" w:hAnsiTheme="minorHAnsi" w:cs="Arial"/>
                <w:b/>
                <w:bCs/>
                <w:szCs w:val="23"/>
              </w:rPr>
            </w:pPr>
            <w:r w:rsidRPr="00D6326E">
              <w:rPr>
                <w:b/>
                <w:bCs/>
                <w:szCs w:val="23"/>
              </w:rPr>
              <w:t>84.1</w:t>
            </w:r>
          </w:p>
        </w:tc>
      </w:tr>
    </w:tbl>
    <w:p w14:paraId="4EBF068D" w14:textId="77777777" w:rsidR="00030D6F" w:rsidRPr="00D6326E" w:rsidRDefault="00030D6F" w:rsidP="00030D6F"/>
    <w:p w14:paraId="116B28FD" w14:textId="77777777" w:rsidR="00030D6F" w:rsidRPr="00D6326E" w:rsidRDefault="00030D6F" w:rsidP="00030D6F"/>
    <w:p w14:paraId="57103C9D" w14:textId="77777777" w:rsidR="00030D6F" w:rsidRPr="00D6326E" w:rsidRDefault="00030D6F" w:rsidP="00030D6F">
      <w:pPr>
        <w:sectPr w:rsidR="00030D6F" w:rsidRPr="00D6326E" w:rsidSect="008A3FC6">
          <w:pgSz w:w="11907" w:h="16839" w:code="9"/>
          <w:pgMar w:top="1440" w:right="1417" w:bottom="1276" w:left="1440" w:header="708" w:footer="567" w:gutter="0"/>
          <w:cols w:space="708"/>
          <w:docGrid w:linePitch="360"/>
        </w:sectPr>
      </w:pPr>
    </w:p>
    <w:p w14:paraId="24F2308C" w14:textId="6148ED9E" w:rsidR="00030D6F" w:rsidRPr="00D6326E" w:rsidRDefault="003A6634" w:rsidP="00030D6F">
      <w:pPr>
        <w:pStyle w:val="Caption"/>
        <w:keepNext/>
        <w:keepLines/>
        <w:spacing w:after="80"/>
        <w:ind w:right="544"/>
        <w:jc w:val="both"/>
      </w:pPr>
      <w:bookmarkStart w:id="1213" w:name="_Ref436119638"/>
      <w:bookmarkStart w:id="1214" w:name="_Toc469398311"/>
      <w:bookmarkStart w:id="1215" w:name="_Toc486941074"/>
      <w:bookmarkStart w:id="1216" w:name="_Toc475605548"/>
      <w:bookmarkStart w:id="1217" w:name="_Toc528676192"/>
      <w:r w:rsidRPr="00D6326E">
        <w:lastRenderedPageBreak/>
        <w:t>Table</w:t>
      </w:r>
      <w:r w:rsidR="00030D6F" w:rsidRPr="00D6326E">
        <w:t xml:space="preserve"> </w:t>
      </w:r>
      <w:r w:rsidR="0054600D" w:rsidRPr="00D6326E">
        <w:rPr>
          <w:noProof/>
        </w:rPr>
        <w:fldChar w:fldCharType="begin"/>
      </w:r>
      <w:r w:rsidR="0054600D" w:rsidRPr="00D6326E">
        <w:rPr>
          <w:noProof/>
        </w:rPr>
        <w:instrText xml:space="preserve"> SEQ Table \* ARABIC </w:instrText>
      </w:r>
      <w:r w:rsidR="0054600D" w:rsidRPr="00D6326E">
        <w:rPr>
          <w:noProof/>
        </w:rPr>
        <w:fldChar w:fldCharType="separate"/>
      </w:r>
      <w:r w:rsidR="00BE504B">
        <w:rPr>
          <w:noProof/>
        </w:rPr>
        <w:t>29</w:t>
      </w:r>
      <w:r w:rsidR="0054600D" w:rsidRPr="00D6326E">
        <w:rPr>
          <w:noProof/>
        </w:rPr>
        <w:fldChar w:fldCharType="end"/>
      </w:r>
      <w:bookmarkEnd w:id="1213"/>
      <w:r w:rsidR="00030D6F" w:rsidRPr="00D6326E">
        <w:t xml:space="preserve"> - Women aged 25-69 years screened in the five years prior to </w:t>
      </w:r>
      <w:r w:rsidR="002E5113" w:rsidRPr="00D6326E">
        <w:t>31 December 2017</w:t>
      </w:r>
      <w:r w:rsidR="00030D6F" w:rsidRPr="00D6326E">
        <w:t>, by ethnicity and DHB (hysterectomy adjusted)</w:t>
      </w:r>
      <w:bookmarkEnd w:id="1214"/>
      <w:bookmarkEnd w:id="1215"/>
      <w:bookmarkEnd w:id="1216"/>
      <w:bookmarkEnd w:id="1217"/>
    </w:p>
    <w:tbl>
      <w:tblPr>
        <w:tblW w:w="4920"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120"/>
        <w:gridCol w:w="1469"/>
        <w:gridCol w:w="1471"/>
        <w:gridCol w:w="1470"/>
        <w:gridCol w:w="1471"/>
        <w:gridCol w:w="1471"/>
        <w:gridCol w:w="1470"/>
        <w:gridCol w:w="1471"/>
        <w:gridCol w:w="1474"/>
      </w:tblGrid>
      <w:tr w:rsidR="00030D6F" w:rsidRPr="00D6326E" w14:paraId="71E0D217" w14:textId="77777777" w:rsidTr="00242880">
        <w:trPr>
          <w:trHeight w:val="301"/>
        </w:trPr>
        <w:tc>
          <w:tcPr>
            <w:tcW w:w="2120" w:type="dxa"/>
            <w:tcBorders>
              <w:top w:val="single" w:sz="4" w:space="0" w:color="auto"/>
              <w:bottom w:val="nil"/>
            </w:tcBorders>
            <w:shd w:val="clear" w:color="000000" w:fill="D9D9D9"/>
            <w:noWrap/>
            <w:vAlign w:val="bottom"/>
            <w:hideMark/>
          </w:tcPr>
          <w:p w14:paraId="7A3D38B5" w14:textId="77777777" w:rsidR="00030D6F" w:rsidRPr="00D6326E" w:rsidRDefault="00030D6F" w:rsidP="00576432">
            <w:pPr>
              <w:jc w:val="center"/>
              <w:rPr>
                <w:rFonts w:asciiTheme="minorHAnsi" w:eastAsia="Times New Roman" w:hAnsiTheme="minorHAnsi"/>
                <w:b/>
                <w:bCs/>
                <w:sz w:val="22"/>
                <w:lang w:eastAsia="en-AU"/>
              </w:rPr>
            </w:pPr>
          </w:p>
        </w:tc>
        <w:tc>
          <w:tcPr>
            <w:tcW w:w="2940" w:type="dxa"/>
            <w:gridSpan w:val="2"/>
            <w:tcBorders>
              <w:top w:val="single" w:sz="4" w:space="0" w:color="auto"/>
              <w:bottom w:val="nil"/>
            </w:tcBorders>
            <w:shd w:val="clear" w:color="000000" w:fill="D9D9D9"/>
            <w:noWrap/>
            <w:vAlign w:val="bottom"/>
            <w:hideMark/>
          </w:tcPr>
          <w:p w14:paraId="19B56D65" w14:textId="77777777" w:rsidR="00030D6F" w:rsidRPr="00D6326E" w:rsidRDefault="00030D6F" w:rsidP="00576432">
            <w:pPr>
              <w:ind w:right="562"/>
              <w:jc w:val="right"/>
              <w:rPr>
                <w:rFonts w:asciiTheme="minorHAnsi" w:eastAsia="Times New Roman" w:hAnsiTheme="minorHAnsi"/>
                <w:b/>
                <w:bCs/>
                <w:sz w:val="22"/>
                <w:lang w:eastAsia="en-AU"/>
              </w:rPr>
            </w:pPr>
            <w:r w:rsidRPr="00D6326E">
              <w:rPr>
                <w:rFonts w:asciiTheme="minorHAnsi" w:eastAsia="Times New Roman" w:hAnsiTheme="minorHAnsi"/>
                <w:b/>
                <w:bCs/>
                <w:sz w:val="22"/>
                <w:lang w:eastAsia="en-AU"/>
              </w:rPr>
              <w:t>Māori</w:t>
            </w:r>
          </w:p>
        </w:tc>
        <w:tc>
          <w:tcPr>
            <w:tcW w:w="2941" w:type="dxa"/>
            <w:gridSpan w:val="2"/>
            <w:tcBorders>
              <w:top w:val="single" w:sz="4" w:space="0" w:color="auto"/>
              <w:bottom w:val="nil"/>
            </w:tcBorders>
            <w:shd w:val="clear" w:color="000000" w:fill="D9D9D9"/>
            <w:noWrap/>
            <w:vAlign w:val="bottom"/>
            <w:hideMark/>
          </w:tcPr>
          <w:p w14:paraId="6032760F" w14:textId="77777777" w:rsidR="00030D6F" w:rsidRPr="00D6326E" w:rsidRDefault="00030D6F" w:rsidP="00576432">
            <w:pPr>
              <w:ind w:right="562"/>
              <w:jc w:val="right"/>
              <w:rPr>
                <w:rFonts w:asciiTheme="minorHAnsi" w:eastAsia="Times New Roman" w:hAnsiTheme="minorHAnsi"/>
                <w:b/>
                <w:bCs/>
                <w:sz w:val="22"/>
                <w:lang w:eastAsia="en-AU"/>
              </w:rPr>
            </w:pPr>
            <w:r w:rsidRPr="00D6326E">
              <w:rPr>
                <w:rFonts w:asciiTheme="minorHAnsi" w:eastAsia="Times New Roman" w:hAnsiTheme="minorHAnsi"/>
                <w:b/>
                <w:bCs/>
                <w:sz w:val="22"/>
                <w:lang w:eastAsia="en-AU"/>
              </w:rPr>
              <w:t>Pacific</w:t>
            </w:r>
          </w:p>
        </w:tc>
        <w:tc>
          <w:tcPr>
            <w:tcW w:w="2941" w:type="dxa"/>
            <w:gridSpan w:val="2"/>
            <w:tcBorders>
              <w:top w:val="single" w:sz="4" w:space="0" w:color="auto"/>
              <w:bottom w:val="nil"/>
            </w:tcBorders>
            <w:shd w:val="clear" w:color="000000" w:fill="D9D9D9"/>
            <w:noWrap/>
            <w:vAlign w:val="bottom"/>
            <w:hideMark/>
          </w:tcPr>
          <w:p w14:paraId="0AE80A66" w14:textId="77777777" w:rsidR="00030D6F" w:rsidRPr="00D6326E" w:rsidRDefault="00030D6F" w:rsidP="00576432">
            <w:pPr>
              <w:ind w:right="562"/>
              <w:jc w:val="right"/>
              <w:rPr>
                <w:rFonts w:asciiTheme="minorHAnsi" w:eastAsia="Times New Roman" w:hAnsiTheme="minorHAnsi"/>
                <w:b/>
                <w:bCs/>
                <w:sz w:val="22"/>
                <w:lang w:eastAsia="en-AU"/>
              </w:rPr>
            </w:pPr>
            <w:r w:rsidRPr="00D6326E">
              <w:rPr>
                <w:rFonts w:asciiTheme="minorHAnsi" w:eastAsia="Times New Roman" w:hAnsiTheme="minorHAnsi"/>
                <w:b/>
                <w:bCs/>
                <w:sz w:val="22"/>
                <w:lang w:eastAsia="en-AU"/>
              </w:rPr>
              <w:t>Asian</w:t>
            </w:r>
          </w:p>
        </w:tc>
        <w:tc>
          <w:tcPr>
            <w:tcW w:w="2945" w:type="dxa"/>
            <w:gridSpan w:val="2"/>
            <w:tcBorders>
              <w:top w:val="single" w:sz="4" w:space="0" w:color="auto"/>
              <w:bottom w:val="nil"/>
            </w:tcBorders>
            <w:shd w:val="clear" w:color="000000" w:fill="D9D9D9"/>
            <w:noWrap/>
            <w:vAlign w:val="bottom"/>
            <w:hideMark/>
          </w:tcPr>
          <w:p w14:paraId="02E3A295" w14:textId="77777777" w:rsidR="00030D6F" w:rsidRPr="00D6326E" w:rsidRDefault="00030D6F" w:rsidP="00576432">
            <w:pPr>
              <w:jc w:val="right"/>
              <w:rPr>
                <w:rFonts w:asciiTheme="minorHAnsi" w:eastAsia="Times New Roman" w:hAnsiTheme="minorHAnsi"/>
                <w:b/>
                <w:bCs/>
                <w:sz w:val="22"/>
                <w:lang w:eastAsia="en-AU"/>
              </w:rPr>
            </w:pPr>
            <w:r w:rsidRPr="00D6326E">
              <w:rPr>
                <w:rFonts w:asciiTheme="minorHAnsi" w:eastAsia="Times New Roman" w:hAnsiTheme="minorHAnsi"/>
                <w:b/>
                <w:bCs/>
                <w:sz w:val="22"/>
                <w:lang w:eastAsia="en-AU"/>
              </w:rPr>
              <w:t>European/ Other</w:t>
            </w:r>
          </w:p>
        </w:tc>
      </w:tr>
      <w:tr w:rsidR="00030D6F" w:rsidRPr="00D6326E" w14:paraId="5B323ECF" w14:textId="77777777" w:rsidTr="00242880">
        <w:trPr>
          <w:trHeight w:val="301"/>
        </w:trPr>
        <w:tc>
          <w:tcPr>
            <w:tcW w:w="2120" w:type="dxa"/>
            <w:tcBorders>
              <w:top w:val="nil"/>
              <w:bottom w:val="single" w:sz="4" w:space="0" w:color="auto"/>
            </w:tcBorders>
            <w:shd w:val="clear" w:color="000000" w:fill="D9D9D9"/>
            <w:noWrap/>
            <w:vAlign w:val="bottom"/>
            <w:hideMark/>
          </w:tcPr>
          <w:p w14:paraId="58E8C3C1" w14:textId="77777777" w:rsidR="00030D6F" w:rsidRPr="00D6326E" w:rsidRDefault="00030D6F" w:rsidP="00576432">
            <w:pPr>
              <w:rPr>
                <w:rFonts w:asciiTheme="minorHAnsi" w:eastAsia="Times New Roman" w:hAnsiTheme="minorHAnsi"/>
                <w:b/>
                <w:bCs/>
                <w:sz w:val="22"/>
                <w:lang w:eastAsia="en-AU"/>
              </w:rPr>
            </w:pPr>
            <w:r w:rsidRPr="00D6326E">
              <w:rPr>
                <w:rFonts w:asciiTheme="minorHAnsi" w:eastAsia="Times New Roman" w:hAnsiTheme="minorHAnsi"/>
                <w:b/>
                <w:bCs/>
                <w:sz w:val="22"/>
                <w:lang w:eastAsia="en-AU"/>
              </w:rPr>
              <w:t>DHB</w:t>
            </w:r>
          </w:p>
        </w:tc>
        <w:tc>
          <w:tcPr>
            <w:tcW w:w="1469" w:type="dxa"/>
            <w:tcBorders>
              <w:top w:val="nil"/>
              <w:bottom w:val="single" w:sz="4" w:space="0" w:color="auto"/>
            </w:tcBorders>
            <w:shd w:val="clear" w:color="000000" w:fill="D9D9D9"/>
            <w:noWrap/>
            <w:vAlign w:val="bottom"/>
            <w:hideMark/>
          </w:tcPr>
          <w:p w14:paraId="74AA9635" w14:textId="77777777" w:rsidR="00030D6F" w:rsidRPr="00D6326E" w:rsidRDefault="00030D6F" w:rsidP="00576432">
            <w:pPr>
              <w:jc w:val="right"/>
              <w:rPr>
                <w:rFonts w:asciiTheme="minorHAnsi" w:eastAsia="Times New Roman" w:hAnsiTheme="minorHAnsi"/>
                <w:b/>
                <w:bCs/>
                <w:sz w:val="22"/>
                <w:lang w:eastAsia="en-AU"/>
              </w:rPr>
            </w:pPr>
            <w:r w:rsidRPr="00D6326E">
              <w:rPr>
                <w:rFonts w:asciiTheme="minorHAnsi" w:eastAsia="Times New Roman" w:hAnsiTheme="minorHAnsi"/>
                <w:b/>
                <w:bCs/>
                <w:sz w:val="22"/>
                <w:lang w:eastAsia="en-AU"/>
              </w:rPr>
              <w:t>N</w:t>
            </w:r>
          </w:p>
        </w:tc>
        <w:tc>
          <w:tcPr>
            <w:tcW w:w="1471" w:type="dxa"/>
            <w:tcBorders>
              <w:top w:val="nil"/>
              <w:bottom w:val="single" w:sz="4" w:space="0" w:color="auto"/>
            </w:tcBorders>
            <w:shd w:val="clear" w:color="000000" w:fill="D9D9D9"/>
            <w:noWrap/>
            <w:vAlign w:val="bottom"/>
            <w:hideMark/>
          </w:tcPr>
          <w:p w14:paraId="4F5159F4" w14:textId="77777777" w:rsidR="00030D6F" w:rsidRPr="00D6326E" w:rsidRDefault="00030D6F" w:rsidP="00576432">
            <w:pPr>
              <w:jc w:val="right"/>
              <w:rPr>
                <w:rFonts w:asciiTheme="minorHAnsi" w:eastAsia="Times New Roman" w:hAnsiTheme="minorHAnsi"/>
                <w:b/>
                <w:bCs/>
                <w:sz w:val="22"/>
                <w:lang w:eastAsia="en-AU"/>
              </w:rPr>
            </w:pPr>
            <w:r w:rsidRPr="00D6326E">
              <w:rPr>
                <w:rFonts w:asciiTheme="minorHAnsi" w:eastAsia="Times New Roman" w:hAnsiTheme="minorHAnsi"/>
                <w:b/>
                <w:bCs/>
                <w:sz w:val="22"/>
                <w:lang w:eastAsia="en-AU"/>
              </w:rPr>
              <w:t>%</w:t>
            </w:r>
          </w:p>
        </w:tc>
        <w:tc>
          <w:tcPr>
            <w:tcW w:w="1470" w:type="dxa"/>
            <w:tcBorders>
              <w:top w:val="nil"/>
              <w:bottom w:val="single" w:sz="4" w:space="0" w:color="auto"/>
            </w:tcBorders>
            <w:shd w:val="clear" w:color="000000" w:fill="D9D9D9"/>
            <w:noWrap/>
            <w:vAlign w:val="bottom"/>
            <w:hideMark/>
          </w:tcPr>
          <w:p w14:paraId="7EF4B24A" w14:textId="77777777" w:rsidR="00030D6F" w:rsidRPr="00D6326E" w:rsidRDefault="00030D6F" w:rsidP="00576432">
            <w:pPr>
              <w:jc w:val="right"/>
              <w:rPr>
                <w:rFonts w:asciiTheme="minorHAnsi" w:eastAsia="Times New Roman" w:hAnsiTheme="minorHAnsi"/>
                <w:b/>
                <w:bCs/>
                <w:sz w:val="22"/>
                <w:lang w:eastAsia="en-AU"/>
              </w:rPr>
            </w:pPr>
            <w:r w:rsidRPr="00D6326E">
              <w:rPr>
                <w:rFonts w:asciiTheme="minorHAnsi" w:eastAsia="Times New Roman" w:hAnsiTheme="minorHAnsi"/>
                <w:b/>
                <w:bCs/>
                <w:sz w:val="22"/>
                <w:lang w:eastAsia="en-AU"/>
              </w:rPr>
              <w:t>N</w:t>
            </w:r>
          </w:p>
        </w:tc>
        <w:tc>
          <w:tcPr>
            <w:tcW w:w="1471" w:type="dxa"/>
            <w:tcBorders>
              <w:top w:val="nil"/>
              <w:bottom w:val="single" w:sz="4" w:space="0" w:color="auto"/>
            </w:tcBorders>
            <w:shd w:val="clear" w:color="000000" w:fill="D9D9D9"/>
            <w:noWrap/>
            <w:vAlign w:val="bottom"/>
            <w:hideMark/>
          </w:tcPr>
          <w:p w14:paraId="0C68BA1F" w14:textId="77777777" w:rsidR="00030D6F" w:rsidRPr="00D6326E" w:rsidRDefault="00030D6F" w:rsidP="00576432">
            <w:pPr>
              <w:jc w:val="right"/>
              <w:rPr>
                <w:rFonts w:asciiTheme="minorHAnsi" w:eastAsia="Times New Roman" w:hAnsiTheme="minorHAnsi"/>
                <w:b/>
                <w:bCs/>
                <w:sz w:val="22"/>
                <w:lang w:eastAsia="en-AU"/>
              </w:rPr>
            </w:pPr>
            <w:r w:rsidRPr="00D6326E">
              <w:rPr>
                <w:rFonts w:asciiTheme="minorHAnsi" w:eastAsia="Times New Roman" w:hAnsiTheme="minorHAnsi"/>
                <w:b/>
                <w:bCs/>
                <w:sz w:val="22"/>
                <w:lang w:eastAsia="en-AU"/>
              </w:rPr>
              <w:t>%</w:t>
            </w:r>
          </w:p>
        </w:tc>
        <w:tc>
          <w:tcPr>
            <w:tcW w:w="1471" w:type="dxa"/>
            <w:tcBorders>
              <w:top w:val="nil"/>
              <w:bottom w:val="single" w:sz="4" w:space="0" w:color="auto"/>
            </w:tcBorders>
            <w:shd w:val="clear" w:color="000000" w:fill="D9D9D9"/>
            <w:noWrap/>
            <w:vAlign w:val="bottom"/>
            <w:hideMark/>
          </w:tcPr>
          <w:p w14:paraId="28B8E6D8" w14:textId="77777777" w:rsidR="00030D6F" w:rsidRPr="00D6326E" w:rsidRDefault="00030D6F" w:rsidP="00576432">
            <w:pPr>
              <w:jc w:val="right"/>
              <w:rPr>
                <w:rFonts w:asciiTheme="minorHAnsi" w:eastAsia="Times New Roman" w:hAnsiTheme="minorHAnsi"/>
                <w:b/>
                <w:bCs/>
                <w:sz w:val="22"/>
                <w:lang w:eastAsia="en-AU"/>
              </w:rPr>
            </w:pPr>
            <w:r w:rsidRPr="00D6326E">
              <w:rPr>
                <w:rFonts w:asciiTheme="minorHAnsi" w:eastAsia="Times New Roman" w:hAnsiTheme="minorHAnsi"/>
                <w:b/>
                <w:bCs/>
                <w:sz w:val="22"/>
                <w:lang w:eastAsia="en-AU"/>
              </w:rPr>
              <w:t>N</w:t>
            </w:r>
          </w:p>
        </w:tc>
        <w:tc>
          <w:tcPr>
            <w:tcW w:w="1470" w:type="dxa"/>
            <w:tcBorders>
              <w:top w:val="nil"/>
              <w:bottom w:val="single" w:sz="4" w:space="0" w:color="auto"/>
            </w:tcBorders>
            <w:shd w:val="clear" w:color="000000" w:fill="D9D9D9"/>
            <w:noWrap/>
            <w:vAlign w:val="bottom"/>
            <w:hideMark/>
          </w:tcPr>
          <w:p w14:paraId="587CAD0E" w14:textId="77777777" w:rsidR="00030D6F" w:rsidRPr="00D6326E" w:rsidRDefault="00030D6F" w:rsidP="00576432">
            <w:pPr>
              <w:jc w:val="right"/>
              <w:rPr>
                <w:rFonts w:asciiTheme="minorHAnsi" w:eastAsia="Times New Roman" w:hAnsiTheme="minorHAnsi"/>
                <w:b/>
                <w:bCs/>
                <w:sz w:val="22"/>
                <w:lang w:eastAsia="en-AU"/>
              </w:rPr>
            </w:pPr>
            <w:r w:rsidRPr="00D6326E">
              <w:rPr>
                <w:rFonts w:asciiTheme="minorHAnsi" w:eastAsia="Times New Roman" w:hAnsiTheme="minorHAnsi"/>
                <w:b/>
                <w:bCs/>
                <w:sz w:val="22"/>
                <w:lang w:eastAsia="en-AU"/>
              </w:rPr>
              <w:t>%</w:t>
            </w:r>
          </w:p>
        </w:tc>
        <w:tc>
          <w:tcPr>
            <w:tcW w:w="1471" w:type="dxa"/>
            <w:tcBorders>
              <w:top w:val="nil"/>
              <w:bottom w:val="single" w:sz="4" w:space="0" w:color="auto"/>
            </w:tcBorders>
            <w:shd w:val="clear" w:color="000000" w:fill="D9D9D9"/>
            <w:noWrap/>
            <w:vAlign w:val="bottom"/>
            <w:hideMark/>
          </w:tcPr>
          <w:p w14:paraId="4207E1F4" w14:textId="77777777" w:rsidR="00030D6F" w:rsidRPr="00D6326E" w:rsidRDefault="00030D6F" w:rsidP="00576432">
            <w:pPr>
              <w:jc w:val="right"/>
              <w:rPr>
                <w:rFonts w:asciiTheme="minorHAnsi" w:eastAsia="Times New Roman" w:hAnsiTheme="minorHAnsi"/>
                <w:b/>
                <w:bCs/>
                <w:sz w:val="22"/>
                <w:lang w:eastAsia="en-AU"/>
              </w:rPr>
            </w:pPr>
            <w:r w:rsidRPr="00D6326E">
              <w:rPr>
                <w:rFonts w:asciiTheme="minorHAnsi" w:eastAsia="Times New Roman" w:hAnsiTheme="minorHAnsi"/>
                <w:b/>
                <w:bCs/>
                <w:sz w:val="22"/>
                <w:lang w:eastAsia="en-AU"/>
              </w:rPr>
              <w:t>N</w:t>
            </w:r>
          </w:p>
        </w:tc>
        <w:tc>
          <w:tcPr>
            <w:tcW w:w="1474" w:type="dxa"/>
            <w:tcBorders>
              <w:top w:val="nil"/>
              <w:bottom w:val="single" w:sz="4" w:space="0" w:color="auto"/>
            </w:tcBorders>
            <w:shd w:val="clear" w:color="000000" w:fill="D9D9D9"/>
            <w:noWrap/>
            <w:vAlign w:val="bottom"/>
            <w:hideMark/>
          </w:tcPr>
          <w:p w14:paraId="43742EBF" w14:textId="77777777" w:rsidR="00030D6F" w:rsidRPr="00D6326E" w:rsidRDefault="00030D6F" w:rsidP="00576432">
            <w:pPr>
              <w:jc w:val="right"/>
              <w:rPr>
                <w:rFonts w:asciiTheme="minorHAnsi" w:eastAsia="Times New Roman" w:hAnsiTheme="minorHAnsi"/>
                <w:b/>
                <w:bCs/>
                <w:sz w:val="22"/>
                <w:lang w:eastAsia="en-AU"/>
              </w:rPr>
            </w:pPr>
            <w:r w:rsidRPr="00D6326E">
              <w:rPr>
                <w:rFonts w:asciiTheme="minorHAnsi" w:eastAsia="Times New Roman" w:hAnsiTheme="minorHAnsi"/>
                <w:b/>
                <w:bCs/>
                <w:sz w:val="22"/>
                <w:lang w:eastAsia="en-AU"/>
              </w:rPr>
              <w:t>%</w:t>
            </w:r>
          </w:p>
        </w:tc>
      </w:tr>
      <w:tr w:rsidR="003E28F0" w:rsidRPr="00D6326E" w14:paraId="413508E7" w14:textId="77777777" w:rsidTr="00242880">
        <w:trPr>
          <w:trHeight w:val="331"/>
        </w:trPr>
        <w:tc>
          <w:tcPr>
            <w:tcW w:w="2120" w:type="dxa"/>
            <w:tcBorders>
              <w:top w:val="single" w:sz="4" w:space="0" w:color="auto"/>
            </w:tcBorders>
            <w:shd w:val="clear" w:color="auto" w:fill="auto"/>
            <w:noWrap/>
            <w:vAlign w:val="bottom"/>
            <w:hideMark/>
          </w:tcPr>
          <w:p w14:paraId="31A07AD8" w14:textId="77777777" w:rsidR="003E28F0" w:rsidRPr="00D6326E" w:rsidRDefault="003E28F0" w:rsidP="003E28F0">
            <w:pPr>
              <w:rPr>
                <w:rFonts w:asciiTheme="minorHAnsi" w:eastAsia="Times New Roman" w:hAnsiTheme="minorHAnsi"/>
                <w:sz w:val="22"/>
                <w:lang w:eastAsia="en-AU"/>
              </w:rPr>
            </w:pPr>
            <w:r w:rsidRPr="00D6326E">
              <w:rPr>
                <w:rFonts w:asciiTheme="minorHAnsi" w:eastAsia="Times New Roman" w:hAnsiTheme="minorHAnsi"/>
                <w:sz w:val="22"/>
                <w:lang w:eastAsia="en-AU"/>
              </w:rPr>
              <w:t>Auckland</w:t>
            </w:r>
          </w:p>
        </w:tc>
        <w:tc>
          <w:tcPr>
            <w:tcW w:w="1469" w:type="dxa"/>
            <w:tcBorders>
              <w:top w:val="single" w:sz="4" w:space="0" w:color="auto"/>
            </w:tcBorders>
            <w:shd w:val="clear" w:color="auto" w:fill="auto"/>
            <w:noWrap/>
            <w:vAlign w:val="bottom"/>
          </w:tcPr>
          <w:p w14:paraId="74957CAB" w14:textId="0929DEA2" w:rsidR="003E28F0" w:rsidRPr="00D6326E" w:rsidRDefault="003E28F0" w:rsidP="003E28F0">
            <w:pPr>
              <w:jc w:val="right"/>
              <w:rPr>
                <w:rFonts w:asciiTheme="minorHAnsi" w:hAnsiTheme="minorHAnsi"/>
                <w:sz w:val="22"/>
              </w:rPr>
            </w:pPr>
            <w:r w:rsidRPr="00D6326E">
              <w:rPr>
                <w:szCs w:val="23"/>
              </w:rPr>
              <w:t>7,064</w:t>
            </w:r>
          </w:p>
        </w:tc>
        <w:tc>
          <w:tcPr>
            <w:tcW w:w="1471" w:type="dxa"/>
            <w:tcBorders>
              <w:top w:val="single" w:sz="4" w:space="0" w:color="auto"/>
            </w:tcBorders>
            <w:shd w:val="clear" w:color="auto" w:fill="auto"/>
            <w:noWrap/>
            <w:vAlign w:val="bottom"/>
          </w:tcPr>
          <w:p w14:paraId="25DCA1E9" w14:textId="264E905F" w:rsidR="003E28F0" w:rsidRPr="00D6326E" w:rsidRDefault="003E28F0" w:rsidP="003E28F0">
            <w:pPr>
              <w:jc w:val="right"/>
              <w:rPr>
                <w:rFonts w:asciiTheme="minorHAnsi" w:hAnsiTheme="minorHAnsi"/>
                <w:sz w:val="22"/>
              </w:rPr>
            </w:pPr>
            <w:r w:rsidRPr="00D6326E">
              <w:rPr>
                <w:szCs w:val="23"/>
              </w:rPr>
              <w:t>67.6</w:t>
            </w:r>
          </w:p>
        </w:tc>
        <w:tc>
          <w:tcPr>
            <w:tcW w:w="1470" w:type="dxa"/>
            <w:tcBorders>
              <w:top w:val="single" w:sz="4" w:space="0" w:color="auto"/>
            </w:tcBorders>
            <w:shd w:val="clear" w:color="auto" w:fill="auto"/>
            <w:noWrap/>
            <w:vAlign w:val="bottom"/>
          </w:tcPr>
          <w:p w14:paraId="1C3C2FCE" w14:textId="59B5420D" w:rsidR="003E28F0" w:rsidRPr="00D6326E" w:rsidRDefault="003E28F0" w:rsidP="003E28F0">
            <w:pPr>
              <w:jc w:val="right"/>
              <w:rPr>
                <w:rFonts w:asciiTheme="minorHAnsi" w:hAnsiTheme="minorHAnsi"/>
                <w:sz w:val="22"/>
              </w:rPr>
            </w:pPr>
            <w:r w:rsidRPr="00D6326E">
              <w:rPr>
                <w:szCs w:val="23"/>
              </w:rPr>
              <w:t>12,323</w:t>
            </w:r>
          </w:p>
        </w:tc>
        <w:tc>
          <w:tcPr>
            <w:tcW w:w="1471" w:type="dxa"/>
            <w:tcBorders>
              <w:top w:val="single" w:sz="4" w:space="0" w:color="auto"/>
            </w:tcBorders>
            <w:shd w:val="clear" w:color="auto" w:fill="auto"/>
            <w:noWrap/>
            <w:vAlign w:val="bottom"/>
          </w:tcPr>
          <w:p w14:paraId="4C02A23D" w14:textId="19B3CDC2" w:rsidR="003E28F0" w:rsidRPr="00D6326E" w:rsidRDefault="003E28F0" w:rsidP="003E28F0">
            <w:pPr>
              <w:jc w:val="right"/>
              <w:rPr>
                <w:rFonts w:asciiTheme="minorHAnsi" w:hAnsiTheme="minorHAnsi"/>
                <w:sz w:val="22"/>
              </w:rPr>
            </w:pPr>
            <w:r w:rsidRPr="00D6326E">
              <w:rPr>
                <w:szCs w:val="23"/>
              </w:rPr>
              <w:t>93.7</w:t>
            </w:r>
          </w:p>
        </w:tc>
        <w:tc>
          <w:tcPr>
            <w:tcW w:w="1471" w:type="dxa"/>
            <w:tcBorders>
              <w:top w:val="single" w:sz="4" w:space="0" w:color="auto"/>
            </w:tcBorders>
            <w:shd w:val="clear" w:color="auto" w:fill="auto"/>
            <w:noWrap/>
            <w:vAlign w:val="bottom"/>
          </w:tcPr>
          <w:p w14:paraId="1C16E50A" w14:textId="6F1EAFE0" w:rsidR="003E28F0" w:rsidRPr="00D6326E" w:rsidRDefault="003E28F0" w:rsidP="003E28F0">
            <w:pPr>
              <w:jc w:val="right"/>
              <w:rPr>
                <w:rFonts w:asciiTheme="minorHAnsi" w:hAnsiTheme="minorHAnsi"/>
                <w:sz w:val="22"/>
              </w:rPr>
            </w:pPr>
            <w:r w:rsidRPr="00D6326E">
              <w:rPr>
                <w:szCs w:val="23"/>
              </w:rPr>
              <w:t>34,470</w:t>
            </w:r>
          </w:p>
        </w:tc>
        <w:tc>
          <w:tcPr>
            <w:tcW w:w="1470" w:type="dxa"/>
            <w:tcBorders>
              <w:top w:val="single" w:sz="4" w:space="0" w:color="auto"/>
            </w:tcBorders>
            <w:shd w:val="clear" w:color="auto" w:fill="auto"/>
            <w:noWrap/>
            <w:vAlign w:val="bottom"/>
          </w:tcPr>
          <w:p w14:paraId="355D732C" w14:textId="5AD59F69" w:rsidR="003E28F0" w:rsidRPr="00D6326E" w:rsidRDefault="003E28F0" w:rsidP="003E28F0">
            <w:pPr>
              <w:jc w:val="right"/>
              <w:rPr>
                <w:rFonts w:asciiTheme="minorHAnsi" w:hAnsiTheme="minorHAnsi"/>
                <w:sz w:val="22"/>
              </w:rPr>
            </w:pPr>
            <w:r w:rsidRPr="00D6326E">
              <w:rPr>
                <w:szCs w:val="23"/>
              </w:rPr>
              <w:t>66.8</w:t>
            </w:r>
          </w:p>
        </w:tc>
        <w:tc>
          <w:tcPr>
            <w:tcW w:w="1471" w:type="dxa"/>
            <w:tcBorders>
              <w:top w:val="single" w:sz="4" w:space="0" w:color="auto"/>
            </w:tcBorders>
            <w:shd w:val="clear" w:color="auto" w:fill="auto"/>
            <w:noWrap/>
            <w:vAlign w:val="bottom"/>
          </w:tcPr>
          <w:p w14:paraId="5D181DD9" w14:textId="5C1D29BA" w:rsidR="003E28F0" w:rsidRPr="00D6326E" w:rsidRDefault="003E28F0" w:rsidP="003E28F0">
            <w:pPr>
              <w:jc w:val="right"/>
              <w:rPr>
                <w:rFonts w:asciiTheme="minorHAnsi" w:hAnsiTheme="minorHAnsi"/>
                <w:sz w:val="22"/>
              </w:rPr>
            </w:pPr>
            <w:r w:rsidRPr="00D6326E">
              <w:rPr>
                <w:szCs w:val="23"/>
              </w:rPr>
              <w:t>71,444</w:t>
            </w:r>
          </w:p>
        </w:tc>
        <w:tc>
          <w:tcPr>
            <w:tcW w:w="1474" w:type="dxa"/>
            <w:tcBorders>
              <w:top w:val="single" w:sz="4" w:space="0" w:color="auto"/>
            </w:tcBorders>
            <w:shd w:val="clear" w:color="auto" w:fill="auto"/>
            <w:noWrap/>
            <w:vAlign w:val="bottom"/>
          </w:tcPr>
          <w:p w14:paraId="013DF6E3" w14:textId="65D6A1C7" w:rsidR="003E28F0" w:rsidRPr="00D6326E" w:rsidRDefault="003E28F0" w:rsidP="003E28F0">
            <w:pPr>
              <w:jc w:val="right"/>
              <w:rPr>
                <w:rFonts w:asciiTheme="minorHAnsi" w:hAnsiTheme="minorHAnsi"/>
                <w:sz w:val="22"/>
              </w:rPr>
            </w:pPr>
            <w:r w:rsidRPr="00D6326E">
              <w:rPr>
                <w:szCs w:val="23"/>
              </w:rPr>
              <w:t>96.1</w:t>
            </w:r>
          </w:p>
        </w:tc>
      </w:tr>
      <w:tr w:rsidR="003E28F0" w:rsidRPr="00D6326E" w14:paraId="3E94BD34" w14:textId="77777777" w:rsidTr="00242880">
        <w:trPr>
          <w:trHeight w:val="301"/>
        </w:trPr>
        <w:tc>
          <w:tcPr>
            <w:tcW w:w="2120" w:type="dxa"/>
            <w:shd w:val="clear" w:color="auto" w:fill="auto"/>
            <w:noWrap/>
            <w:vAlign w:val="bottom"/>
            <w:hideMark/>
          </w:tcPr>
          <w:p w14:paraId="2AA366BA" w14:textId="77777777" w:rsidR="003E28F0" w:rsidRPr="00D6326E" w:rsidRDefault="003E28F0" w:rsidP="003E28F0">
            <w:pPr>
              <w:rPr>
                <w:rFonts w:asciiTheme="minorHAnsi" w:eastAsia="Times New Roman" w:hAnsiTheme="minorHAnsi"/>
                <w:sz w:val="22"/>
                <w:lang w:eastAsia="en-AU"/>
              </w:rPr>
            </w:pPr>
            <w:r w:rsidRPr="00D6326E">
              <w:rPr>
                <w:rFonts w:asciiTheme="minorHAnsi" w:eastAsia="Times New Roman" w:hAnsiTheme="minorHAnsi"/>
                <w:sz w:val="22"/>
                <w:lang w:eastAsia="en-AU"/>
              </w:rPr>
              <w:t>Bay of Plenty</w:t>
            </w:r>
          </w:p>
        </w:tc>
        <w:tc>
          <w:tcPr>
            <w:tcW w:w="1469" w:type="dxa"/>
            <w:shd w:val="clear" w:color="auto" w:fill="auto"/>
            <w:noWrap/>
            <w:vAlign w:val="bottom"/>
          </w:tcPr>
          <w:p w14:paraId="59A8C695" w14:textId="5E020F65" w:rsidR="003E28F0" w:rsidRPr="00D6326E" w:rsidRDefault="003E28F0" w:rsidP="003E28F0">
            <w:pPr>
              <w:jc w:val="right"/>
              <w:rPr>
                <w:rFonts w:asciiTheme="minorHAnsi" w:hAnsiTheme="minorHAnsi"/>
                <w:sz w:val="22"/>
              </w:rPr>
            </w:pPr>
            <w:r w:rsidRPr="00D6326E">
              <w:rPr>
                <w:szCs w:val="23"/>
              </w:rPr>
              <w:t>10,208</w:t>
            </w:r>
          </w:p>
        </w:tc>
        <w:tc>
          <w:tcPr>
            <w:tcW w:w="1471" w:type="dxa"/>
            <w:shd w:val="clear" w:color="auto" w:fill="auto"/>
            <w:noWrap/>
            <w:vAlign w:val="bottom"/>
          </w:tcPr>
          <w:p w14:paraId="3AD73A3D" w14:textId="22337CC5" w:rsidR="003E28F0" w:rsidRPr="00D6326E" w:rsidRDefault="003E28F0" w:rsidP="003E28F0">
            <w:pPr>
              <w:jc w:val="right"/>
              <w:rPr>
                <w:rFonts w:asciiTheme="minorHAnsi" w:hAnsiTheme="minorHAnsi"/>
                <w:sz w:val="22"/>
              </w:rPr>
            </w:pPr>
            <w:r w:rsidRPr="00D6326E">
              <w:rPr>
                <w:szCs w:val="23"/>
              </w:rPr>
              <w:t>80.0</w:t>
            </w:r>
          </w:p>
        </w:tc>
        <w:tc>
          <w:tcPr>
            <w:tcW w:w="1470" w:type="dxa"/>
            <w:shd w:val="clear" w:color="auto" w:fill="auto"/>
            <w:noWrap/>
            <w:vAlign w:val="bottom"/>
          </w:tcPr>
          <w:p w14:paraId="6DE21684" w14:textId="204937DC" w:rsidR="003E28F0" w:rsidRPr="00D6326E" w:rsidRDefault="003E28F0" w:rsidP="003E28F0">
            <w:pPr>
              <w:jc w:val="right"/>
              <w:rPr>
                <w:rFonts w:asciiTheme="minorHAnsi" w:hAnsiTheme="minorHAnsi"/>
                <w:sz w:val="22"/>
              </w:rPr>
            </w:pPr>
            <w:r w:rsidRPr="00D6326E">
              <w:rPr>
                <w:szCs w:val="23"/>
              </w:rPr>
              <w:t>703</w:t>
            </w:r>
          </w:p>
        </w:tc>
        <w:tc>
          <w:tcPr>
            <w:tcW w:w="1471" w:type="dxa"/>
            <w:shd w:val="clear" w:color="auto" w:fill="auto"/>
            <w:noWrap/>
            <w:vAlign w:val="bottom"/>
          </w:tcPr>
          <w:p w14:paraId="1586B66C" w14:textId="33F0A74C" w:rsidR="003E28F0" w:rsidRPr="00D6326E" w:rsidRDefault="003E28F0" w:rsidP="003E28F0">
            <w:pPr>
              <w:jc w:val="right"/>
              <w:rPr>
                <w:rFonts w:asciiTheme="minorHAnsi" w:hAnsiTheme="minorHAnsi"/>
                <w:sz w:val="22"/>
              </w:rPr>
            </w:pPr>
            <w:r w:rsidRPr="00D6326E">
              <w:rPr>
                <w:szCs w:val="23"/>
              </w:rPr>
              <w:t>84.6</w:t>
            </w:r>
          </w:p>
        </w:tc>
        <w:tc>
          <w:tcPr>
            <w:tcW w:w="1471" w:type="dxa"/>
            <w:shd w:val="clear" w:color="auto" w:fill="auto"/>
            <w:noWrap/>
            <w:vAlign w:val="bottom"/>
          </w:tcPr>
          <w:p w14:paraId="6C11196F" w14:textId="7185EE06" w:rsidR="003E28F0" w:rsidRPr="00D6326E" w:rsidRDefault="003E28F0" w:rsidP="003E28F0">
            <w:pPr>
              <w:jc w:val="right"/>
              <w:rPr>
                <w:rFonts w:asciiTheme="minorHAnsi" w:hAnsiTheme="minorHAnsi"/>
                <w:sz w:val="22"/>
              </w:rPr>
            </w:pPr>
            <w:r w:rsidRPr="00D6326E">
              <w:rPr>
                <w:szCs w:val="23"/>
              </w:rPr>
              <w:t>2,931</w:t>
            </w:r>
          </w:p>
        </w:tc>
        <w:tc>
          <w:tcPr>
            <w:tcW w:w="1470" w:type="dxa"/>
            <w:shd w:val="clear" w:color="auto" w:fill="auto"/>
            <w:noWrap/>
            <w:vAlign w:val="bottom"/>
          </w:tcPr>
          <w:p w14:paraId="6709AD1C" w14:textId="3A094A66" w:rsidR="003E28F0" w:rsidRPr="00D6326E" w:rsidRDefault="003E28F0" w:rsidP="003E28F0">
            <w:pPr>
              <w:jc w:val="right"/>
              <w:rPr>
                <w:rFonts w:asciiTheme="minorHAnsi" w:hAnsiTheme="minorHAnsi"/>
                <w:sz w:val="22"/>
              </w:rPr>
            </w:pPr>
            <w:r w:rsidRPr="00D6326E">
              <w:rPr>
                <w:szCs w:val="23"/>
              </w:rPr>
              <w:t>67.1</w:t>
            </w:r>
          </w:p>
        </w:tc>
        <w:tc>
          <w:tcPr>
            <w:tcW w:w="1471" w:type="dxa"/>
            <w:shd w:val="clear" w:color="auto" w:fill="auto"/>
            <w:noWrap/>
            <w:vAlign w:val="bottom"/>
          </w:tcPr>
          <w:p w14:paraId="7942F9B0" w14:textId="5C09D2BD" w:rsidR="003E28F0" w:rsidRPr="00D6326E" w:rsidRDefault="003E28F0" w:rsidP="003E28F0">
            <w:pPr>
              <w:jc w:val="right"/>
              <w:rPr>
                <w:rFonts w:asciiTheme="minorHAnsi" w:hAnsiTheme="minorHAnsi"/>
                <w:sz w:val="22"/>
              </w:rPr>
            </w:pPr>
            <w:r w:rsidRPr="00D6326E">
              <w:rPr>
                <w:szCs w:val="23"/>
              </w:rPr>
              <w:t>40,829</w:t>
            </w:r>
          </w:p>
        </w:tc>
        <w:tc>
          <w:tcPr>
            <w:tcW w:w="1474" w:type="dxa"/>
            <w:shd w:val="clear" w:color="auto" w:fill="auto"/>
            <w:noWrap/>
            <w:vAlign w:val="bottom"/>
          </w:tcPr>
          <w:p w14:paraId="1971D212" w14:textId="6DA8CBBA" w:rsidR="003E28F0" w:rsidRPr="00D6326E" w:rsidRDefault="003E28F0" w:rsidP="003E28F0">
            <w:pPr>
              <w:jc w:val="right"/>
              <w:rPr>
                <w:rFonts w:asciiTheme="minorHAnsi" w:hAnsiTheme="minorHAnsi"/>
                <w:sz w:val="22"/>
              </w:rPr>
            </w:pPr>
            <w:r w:rsidRPr="00D6326E">
              <w:rPr>
                <w:szCs w:val="23"/>
              </w:rPr>
              <w:t>100.6</w:t>
            </w:r>
          </w:p>
        </w:tc>
      </w:tr>
      <w:tr w:rsidR="003E28F0" w:rsidRPr="00D6326E" w14:paraId="4284E6A3" w14:textId="77777777" w:rsidTr="00242880">
        <w:trPr>
          <w:trHeight w:val="301"/>
        </w:trPr>
        <w:tc>
          <w:tcPr>
            <w:tcW w:w="2120" w:type="dxa"/>
            <w:shd w:val="clear" w:color="auto" w:fill="auto"/>
            <w:noWrap/>
            <w:vAlign w:val="bottom"/>
            <w:hideMark/>
          </w:tcPr>
          <w:p w14:paraId="6B2B445C" w14:textId="77777777" w:rsidR="003E28F0" w:rsidRPr="00D6326E" w:rsidRDefault="003E28F0" w:rsidP="003E28F0">
            <w:pPr>
              <w:rPr>
                <w:rFonts w:asciiTheme="minorHAnsi" w:eastAsia="Times New Roman" w:hAnsiTheme="minorHAnsi"/>
                <w:sz w:val="22"/>
                <w:lang w:eastAsia="en-AU"/>
              </w:rPr>
            </w:pPr>
            <w:r w:rsidRPr="00D6326E">
              <w:rPr>
                <w:rFonts w:asciiTheme="minorHAnsi" w:eastAsia="Times New Roman" w:hAnsiTheme="minorHAnsi"/>
                <w:sz w:val="22"/>
                <w:lang w:eastAsia="en-AU"/>
              </w:rPr>
              <w:t>Canterbury</w:t>
            </w:r>
          </w:p>
        </w:tc>
        <w:tc>
          <w:tcPr>
            <w:tcW w:w="1469" w:type="dxa"/>
            <w:shd w:val="clear" w:color="auto" w:fill="auto"/>
            <w:noWrap/>
            <w:vAlign w:val="bottom"/>
          </w:tcPr>
          <w:p w14:paraId="75EA80C5" w14:textId="24DFE43F" w:rsidR="003E28F0" w:rsidRPr="00D6326E" w:rsidRDefault="003E28F0" w:rsidP="003E28F0">
            <w:pPr>
              <w:jc w:val="right"/>
              <w:rPr>
                <w:rFonts w:asciiTheme="minorHAnsi" w:hAnsiTheme="minorHAnsi"/>
                <w:sz w:val="22"/>
              </w:rPr>
            </w:pPr>
            <w:r w:rsidRPr="00D6326E">
              <w:rPr>
                <w:szCs w:val="23"/>
              </w:rPr>
              <w:t>6,795</w:t>
            </w:r>
          </w:p>
        </w:tc>
        <w:tc>
          <w:tcPr>
            <w:tcW w:w="1471" w:type="dxa"/>
            <w:shd w:val="clear" w:color="auto" w:fill="auto"/>
            <w:noWrap/>
            <w:vAlign w:val="bottom"/>
          </w:tcPr>
          <w:p w14:paraId="405AEF71" w14:textId="3C441B0E" w:rsidR="003E28F0" w:rsidRPr="00D6326E" w:rsidRDefault="003E28F0" w:rsidP="003E28F0">
            <w:pPr>
              <w:jc w:val="right"/>
              <w:rPr>
                <w:rFonts w:asciiTheme="minorHAnsi" w:hAnsiTheme="minorHAnsi"/>
                <w:sz w:val="22"/>
              </w:rPr>
            </w:pPr>
            <w:r w:rsidRPr="00D6326E">
              <w:rPr>
                <w:szCs w:val="23"/>
              </w:rPr>
              <w:t>64.7</w:t>
            </w:r>
          </w:p>
        </w:tc>
        <w:tc>
          <w:tcPr>
            <w:tcW w:w="1470" w:type="dxa"/>
            <w:shd w:val="clear" w:color="auto" w:fill="auto"/>
            <w:noWrap/>
            <w:vAlign w:val="bottom"/>
          </w:tcPr>
          <w:p w14:paraId="7BA08ED9" w14:textId="2535CB4D" w:rsidR="003E28F0" w:rsidRPr="00D6326E" w:rsidRDefault="003E28F0" w:rsidP="003E28F0">
            <w:pPr>
              <w:jc w:val="right"/>
              <w:rPr>
                <w:rFonts w:asciiTheme="minorHAnsi" w:hAnsiTheme="minorHAnsi"/>
                <w:sz w:val="22"/>
              </w:rPr>
            </w:pPr>
            <w:r w:rsidRPr="00D6326E">
              <w:rPr>
                <w:szCs w:val="23"/>
              </w:rPr>
              <w:t>2,732</w:t>
            </w:r>
          </w:p>
        </w:tc>
        <w:tc>
          <w:tcPr>
            <w:tcW w:w="1471" w:type="dxa"/>
            <w:shd w:val="clear" w:color="auto" w:fill="auto"/>
            <w:noWrap/>
            <w:vAlign w:val="bottom"/>
          </w:tcPr>
          <w:p w14:paraId="59952200" w14:textId="1BC50179" w:rsidR="003E28F0" w:rsidRPr="00D6326E" w:rsidRDefault="003E28F0" w:rsidP="003E28F0">
            <w:pPr>
              <w:jc w:val="right"/>
              <w:rPr>
                <w:rFonts w:asciiTheme="minorHAnsi" w:hAnsiTheme="minorHAnsi"/>
                <w:sz w:val="22"/>
              </w:rPr>
            </w:pPr>
            <w:r w:rsidRPr="00D6326E">
              <w:rPr>
                <w:szCs w:val="23"/>
              </w:rPr>
              <w:t>96.6</w:t>
            </w:r>
          </w:p>
        </w:tc>
        <w:tc>
          <w:tcPr>
            <w:tcW w:w="1471" w:type="dxa"/>
            <w:shd w:val="clear" w:color="auto" w:fill="auto"/>
            <w:noWrap/>
            <w:vAlign w:val="bottom"/>
          </w:tcPr>
          <w:p w14:paraId="49464DEA" w14:textId="1A01FF6F" w:rsidR="003E28F0" w:rsidRPr="00D6326E" w:rsidRDefault="003E28F0" w:rsidP="003E28F0">
            <w:pPr>
              <w:jc w:val="right"/>
              <w:rPr>
                <w:rFonts w:asciiTheme="minorHAnsi" w:hAnsiTheme="minorHAnsi"/>
                <w:sz w:val="22"/>
              </w:rPr>
            </w:pPr>
            <w:r w:rsidRPr="00D6326E">
              <w:rPr>
                <w:szCs w:val="23"/>
              </w:rPr>
              <w:t>11,464</w:t>
            </w:r>
          </w:p>
        </w:tc>
        <w:tc>
          <w:tcPr>
            <w:tcW w:w="1470" w:type="dxa"/>
            <w:shd w:val="clear" w:color="auto" w:fill="auto"/>
            <w:noWrap/>
            <w:vAlign w:val="bottom"/>
          </w:tcPr>
          <w:p w14:paraId="2927E3C6" w14:textId="59B10B4E" w:rsidR="003E28F0" w:rsidRPr="00D6326E" w:rsidRDefault="003E28F0" w:rsidP="003E28F0">
            <w:pPr>
              <w:jc w:val="right"/>
              <w:rPr>
                <w:rFonts w:asciiTheme="minorHAnsi" w:hAnsiTheme="minorHAnsi"/>
                <w:sz w:val="22"/>
              </w:rPr>
            </w:pPr>
            <w:r w:rsidRPr="00D6326E">
              <w:rPr>
                <w:szCs w:val="23"/>
              </w:rPr>
              <w:t>75.9</w:t>
            </w:r>
          </w:p>
        </w:tc>
        <w:tc>
          <w:tcPr>
            <w:tcW w:w="1471" w:type="dxa"/>
            <w:shd w:val="clear" w:color="auto" w:fill="auto"/>
            <w:noWrap/>
            <w:vAlign w:val="bottom"/>
          </w:tcPr>
          <w:p w14:paraId="7A59EDA1" w14:textId="715A69D2" w:rsidR="003E28F0" w:rsidRPr="00D6326E" w:rsidRDefault="003E28F0" w:rsidP="003E28F0">
            <w:pPr>
              <w:jc w:val="right"/>
              <w:rPr>
                <w:rFonts w:asciiTheme="minorHAnsi" w:hAnsiTheme="minorHAnsi"/>
                <w:sz w:val="22"/>
              </w:rPr>
            </w:pPr>
            <w:r w:rsidRPr="00D6326E">
              <w:rPr>
                <w:szCs w:val="23"/>
              </w:rPr>
              <w:t>102,613</w:t>
            </w:r>
          </w:p>
        </w:tc>
        <w:tc>
          <w:tcPr>
            <w:tcW w:w="1474" w:type="dxa"/>
            <w:shd w:val="clear" w:color="auto" w:fill="auto"/>
            <w:noWrap/>
            <w:vAlign w:val="bottom"/>
          </w:tcPr>
          <w:p w14:paraId="66FE3D5C" w14:textId="349AA1B0" w:rsidR="003E28F0" w:rsidRPr="00D6326E" w:rsidRDefault="003E28F0" w:rsidP="003E28F0">
            <w:pPr>
              <w:jc w:val="right"/>
              <w:rPr>
                <w:rFonts w:asciiTheme="minorHAnsi" w:hAnsiTheme="minorHAnsi"/>
                <w:sz w:val="22"/>
              </w:rPr>
            </w:pPr>
            <w:r w:rsidRPr="00D6326E">
              <w:rPr>
                <w:szCs w:val="23"/>
              </w:rPr>
              <w:t>90.9</w:t>
            </w:r>
          </w:p>
        </w:tc>
      </w:tr>
      <w:tr w:rsidR="003E28F0" w:rsidRPr="00D6326E" w14:paraId="0C857A8F" w14:textId="77777777" w:rsidTr="00242880">
        <w:trPr>
          <w:trHeight w:val="301"/>
        </w:trPr>
        <w:tc>
          <w:tcPr>
            <w:tcW w:w="2120" w:type="dxa"/>
            <w:shd w:val="clear" w:color="auto" w:fill="auto"/>
            <w:noWrap/>
            <w:vAlign w:val="bottom"/>
            <w:hideMark/>
          </w:tcPr>
          <w:p w14:paraId="7F90CA7C" w14:textId="77777777" w:rsidR="003E28F0" w:rsidRPr="00D6326E" w:rsidRDefault="003E28F0" w:rsidP="003E28F0">
            <w:pPr>
              <w:rPr>
                <w:rFonts w:asciiTheme="minorHAnsi" w:eastAsia="Times New Roman" w:hAnsiTheme="minorHAnsi"/>
                <w:sz w:val="22"/>
                <w:lang w:eastAsia="en-AU"/>
              </w:rPr>
            </w:pPr>
            <w:r w:rsidRPr="00D6326E">
              <w:rPr>
                <w:rFonts w:asciiTheme="minorHAnsi" w:eastAsia="Times New Roman" w:hAnsiTheme="minorHAnsi"/>
                <w:sz w:val="22"/>
                <w:lang w:eastAsia="en-AU"/>
              </w:rPr>
              <w:t>Capital &amp; Coast</w:t>
            </w:r>
          </w:p>
        </w:tc>
        <w:tc>
          <w:tcPr>
            <w:tcW w:w="1469" w:type="dxa"/>
            <w:shd w:val="clear" w:color="auto" w:fill="auto"/>
            <w:noWrap/>
            <w:vAlign w:val="bottom"/>
          </w:tcPr>
          <w:p w14:paraId="70B4FDFD" w14:textId="5FEC448D" w:rsidR="003E28F0" w:rsidRPr="00D6326E" w:rsidRDefault="003E28F0" w:rsidP="003E28F0">
            <w:pPr>
              <w:jc w:val="right"/>
              <w:rPr>
                <w:rFonts w:asciiTheme="minorHAnsi" w:hAnsiTheme="minorHAnsi"/>
                <w:sz w:val="22"/>
              </w:rPr>
            </w:pPr>
            <w:r w:rsidRPr="00D6326E">
              <w:rPr>
                <w:szCs w:val="23"/>
              </w:rPr>
              <w:t>6,066</w:t>
            </w:r>
          </w:p>
        </w:tc>
        <w:tc>
          <w:tcPr>
            <w:tcW w:w="1471" w:type="dxa"/>
            <w:shd w:val="clear" w:color="auto" w:fill="auto"/>
            <w:noWrap/>
            <w:vAlign w:val="bottom"/>
          </w:tcPr>
          <w:p w14:paraId="6A80D85B" w14:textId="060EB44F" w:rsidR="003E28F0" w:rsidRPr="00D6326E" w:rsidRDefault="003E28F0" w:rsidP="003E28F0">
            <w:pPr>
              <w:jc w:val="right"/>
              <w:rPr>
                <w:rFonts w:asciiTheme="minorHAnsi" w:hAnsiTheme="minorHAnsi"/>
                <w:sz w:val="22"/>
              </w:rPr>
            </w:pPr>
            <w:r w:rsidRPr="00D6326E">
              <w:rPr>
                <w:szCs w:val="23"/>
              </w:rPr>
              <w:t>72.6</w:t>
            </w:r>
          </w:p>
        </w:tc>
        <w:tc>
          <w:tcPr>
            <w:tcW w:w="1470" w:type="dxa"/>
            <w:shd w:val="clear" w:color="auto" w:fill="auto"/>
            <w:noWrap/>
            <w:vAlign w:val="bottom"/>
          </w:tcPr>
          <w:p w14:paraId="6BF9083A" w14:textId="5E49152E" w:rsidR="003E28F0" w:rsidRPr="00D6326E" w:rsidRDefault="003E28F0" w:rsidP="003E28F0">
            <w:pPr>
              <w:jc w:val="right"/>
              <w:rPr>
                <w:rFonts w:asciiTheme="minorHAnsi" w:hAnsiTheme="minorHAnsi"/>
                <w:sz w:val="22"/>
              </w:rPr>
            </w:pPr>
            <w:r w:rsidRPr="00D6326E">
              <w:rPr>
                <w:szCs w:val="23"/>
              </w:rPr>
              <w:t>4,360</w:t>
            </w:r>
          </w:p>
        </w:tc>
        <w:tc>
          <w:tcPr>
            <w:tcW w:w="1471" w:type="dxa"/>
            <w:shd w:val="clear" w:color="auto" w:fill="auto"/>
            <w:noWrap/>
            <w:vAlign w:val="bottom"/>
          </w:tcPr>
          <w:p w14:paraId="4BBD8BDC" w14:textId="34BE6E77" w:rsidR="003E28F0" w:rsidRPr="00D6326E" w:rsidRDefault="003E28F0" w:rsidP="003E28F0">
            <w:pPr>
              <w:jc w:val="right"/>
              <w:rPr>
                <w:rFonts w:asciiTheme="minorHAnsi" w:hAnsiTheme="minorHAnsi"/>
                <w:sz w:val="22"/>
              </w:rPr>
            </w:pPr>
            <w:r w:rsidRPr="00D6326E">
              <w:rPr>
                <w:szCs w:val="23"/>
              </w:rPr>
              <w:t>86.4</w:t>
            </w:r>
          </w:p>
        </w:tc>
        <w:tc>
          <w:tcPr>
            <w:tcW w:w="1471" w:type="dxa"/>
            <w:shd w:val="clear" w:color="auto" w:fill="auto"/>
            <w:noWrap/>
            <w:vAlign w:val="bottom"/>
          </w:tcPr>
          <w:p w14:paraId="41AB5B40" w14:textId="44859623" w:rsidR="003E28F0" w:rsidRPr="00D6326E" w:rsidRDefault="003E28F0" w:rsidP="003E28F0">
            <w:pPr>
              <w:jc w:val="right"/>
              <w:rPr>
                <w:rFonts w:asciiTheme="minorHAnsi" w:hAnsiTheme="minorHAnsi"/>
                <w:sz w:val="22"/>
              </w:rPr>
            </w:pPr>
            <w:r w:rsidRPr="00D6326E">
              <w:rPr>
                <w:szCs w:val="23"/>
              </w:rPr>
              <w:t>9,603</w:t>
            </w:r>
          </w:p>
        </w:tc>
        <w:tc>
          <w:tcPr>
            <w:tcW w:w="1470" w:type="dxa"/>
            <w:shd w:val="clear" w:color="auto" w:fill="auto"/>
            <w:noWrap/>
            <w:vAlign w:val="bottom"/>
          </w:tcPr>
          <w:p w14:paraId="65D88867" w14:textId="78FC3F33" w:rsidR="003E28F0" w:rsidRPr="00D6326E" w:rsidRDefault="003E28F0" w:rsidP="003E28F0">
            <w:pPr>
              <w:jc w:val="right"/>
              <w:rPr>
                <w:rFonts w:asciiTheme="minorHAnsi" w:hAnsiTheme="minorHAnsi"/>
                <w:sz w:val="22"/>
              </w:rPr>
            </w:pPr>
            <w:r w:rsidRPr="00D6326E">
              <w:rPr>
                <w:szCs w:val="23"/>
              </w:rPr>
              <w:t>74.4</w:t>
            </w:r>
          </w:p>
        </w:tc>
        <w:tc>
          <w:tcPr>
            <w:tcW w:w="1471" w:type="dxa"/>
            <w:shd w:val="clear" w:color="auto" w:fill="auto"/>
            <w:noWrap/>
            <w:vAlign w:val="bottom"/>
          </w:tcPr>
          <w:p w14:paraId="3EF5D5AC" w14:textId="796EB521" w:rsidR="003E28F0" w:rsidRPr="00D6326E" w:rsidRDefault="003E28F0" w:rsidP="003E28F0">
            <w:pPr>
              <w:jc w:val="right"/>
              <w:rPr>
                <w:rFonts w:asciiTheme="minorHAnsi" w:hAnsiTheme="minorHAnsi"/>
                <w:sz w:val="22"/>
              </w:rPr>
            </w:pPr>
            <w:r w:rsidRPr="00D6326E">
              <w:rPr>
                <w:szCs w:val="23"/>
              </w:rPr>
              <w:t>57,506</w:t>
            </w:r>
          </w:p>
        </w:tc>
        <w:tc>
          <w:tcPr>
            <w:tcW w:w="1474" w:type="dxa"/>
            <w:shd w:val="clear" w:color="auto" w:fill="auto"/>
            <w:noWrap/>
            <w:vAlign w:val="bottom"/>
          </w:tcPr>
          <w:p w14:paraId="781303CB" w14:textId="2727B298" w:rsidR="003E28F0" w:rsidRPr="00D6326E" w:rsidRDefault="003E28F0" w:rsidP="003E28F0">
            <w:pPr>
              <w:jc w:val="right"/>
              <w:rPr>
                <w:rFonts w:asciiTheme="minorHAnsi" w:hAnsiTheme="minorHAnsi"/>
                <w:sz w:val="22"/>
              </w:rPr>
            </w:pPr>
            <w:r w:rsidRPr="00D6326E">
              <w:rPr>
                <w:szCs w:val="23"/>
              </w:rPr>
              <w:t>101.3</w:t>
            </w:r>
          </w:p>
        </w:tc>
      </w:tr>
      <w:tr w:rsidR="003E28F0" w:rsidRPr="00D6326E" w14:paraId="30265963" w14:textId="77777777" w:rsidTr="00242880">
        <w:trPr>
          <w:trHeight w:val="301"/>
        </w:trPr>
        <w:tc>
          <w:tcPr>
            <w:tcW w:w="2120" w:type="dxa"/>
            <w:shd w:val="clear" w:color="auto" w:fill="auto"/>
            <w:noWrap/>
            <w:vAlign w:val="bottom"/>
            <w:hideMark/>
          </w:tcPr>
          <w:p w14:paraId="77BB8481" w14:textId="77777777" w:rsidR="003E28F0" w:rsidRPr="00D6326E" w:rsidRDefault="003E28F0" w:rsidP="003E28F0">
            <w:pPr>
              <w:rPr>
                <w:rFonts w:asciiTheme="minorHAnsi" w:eastAsia="Times New Roman" w:hAnsiTheme="minorHAnsi"/>
                <w:sz w:val="22"/>
                <w:lang w:eastAsia="en-AU"/>
              </w:rPr>
            </w:pPr>
            <w:r w:rsidRPr="00D6326E">
              <w:rPr>
                <w:rFonts w:asciiTheme="minorHAnsi" w:eastAsia="Times New Roman" w:hAnsiTheme="minorHAnsi"/>
                <w:sz w:val="22"/>
                <w:lang w:eastAsia="en-AU"/>
              </w:rPr>
              <w:t>Counties Manukau</w:t>
            </w:r>
          </w:p>
        </w:tc>
        <w:tc>
          <w:tcPr>
            <w:tcW w:w="1469" w:type="dxa"/>
            <w:shd w:val="clear" w:color="auto" w:fill="auto"/>
            <w:noWrap/>
            <w:vAlign w:val="bottom"/>
          </w:tcPr>
          <w:p w14:paraId="6FD750C8" w14:textId="6F38EBD3" w:rsidR="003E28F0" w:rsidRPr="00D6326E" w:rsidRDefault="003E28F0" w:rsidP="003E28F0">
            <w:pPr>
              <w:jc w:val="right"/>
              <w:rPr>
                <w:rFonts w:asciiTheme="minorHAnsi" w:hAnsiTheme="minorHAnsi"/>
                <w:sz w:val="22"/>
              </w:rPr>
            </w:pPr>
            <w:r w:rsidRPr="00D6326E">
              <w:rPr>
                <w:szCs w:val="23"/>
              </w:rPr>
              <w:t>15,067</w:t>
            </w:r>
          </w:p>
        </w:tc>
        <w:tc>
          <w:tcPr>
            <w:tcW w:w="1471" w:type="dxa"/>
            <w:shd w:val="clear" w:color="auto" w:fill="auto"/>
            <w:noWrap/>
            <w:vAlign w:val="bottom"/>
          </w:tcPr>
          <w:p w14:paraId="3242F5AE" w14:textId="75BBE5F3" w:rsidR="003E28F0" w:rsidRPr="00D6326E" w:rsidRDefault="003E28F0" w:rsidP="003E28F0">
            <w:pPr>
              <w:jc w:val="right"/>
              <w:rPr>
                <w:rFonts w:asciiTheme="minorHAnsi" w:hAnsiTheme="minorHAnsi"/>
                <w:sz w:val="22"/>
              </w:rPr>
            </w:pPr>
            <w:r w:rsidRPr="00D6326E">
              <w:rPr>
                <w:szCs w:val="23"/>
              </w:rPr>
              <w:t>76.4</w:t>
            </w:r>
          </w:p>
        </w:tc>
        <w:tc>
          <w:tcPr>
            <w:tcW w:w="1470" w:type="dxa"/>
            <w:shd w:val="clear" w:color="auto" w:fill="auto"/>
            <w:noWrap/>
            <w:vAlign w:val="bottom"/>
          </w:tcPr>
          <w:p w14:paraId="4DD7D2C7" w14:textId="548099C7" w:rsidR="003E28F0" w:rsidRPr="00D6326E" w:rsidRDefault="003E28F0" w:rsidP="003E28F0">
            <w:pPr>
              <w:jc w:val="right"/>
              <w:rPr>
                <w:rFonts w:asciiTheme="minorHAnsi" w:hAnsiTheme="minorHAnsi"/>
                <w:sz w:val="22"/>
              </w:rPr>
            </w:pPr>
            <w:r w:rsidRPr="00D6326E">
              <w:rPr>
                <w:szCs w:val="23"/>
              </w:rPr>
              <w:t>25,346</w:t>
            </w:r>
          </w:p>
        </w:tc>
        <w:tc>
          <w:tcPr>
            <w:tcW w:w="1471" w:type="dxa"/>
            <w:shd w:val="clear" w:color="auto" w:fill="auto"/>
            <w:noWrap/>
            <w:vAlign w:val="bottom"/>
          </w:tcPr>
          <w:p w14:paraId="6BBDE977" w14:textId="3EABB6AC" w:rsidR="003E28F0" w:rsidRPr="00D6326E" w:rsidRDefault="003E28F0" w:rsidP="003E28F0">
            <w:pPr>
              <w:jc w:val="right"/>
              <w:rPr>
                <w:rFonts w:asciiTheme="minorHAnsi" w:hAnsiTheme="minorHAnsi"/>
                <w:sz w:val="22"/>
              </w:rPr>
            </w:pPr>
            <w:r w:rsidRPr="00D6326E">
              <w:rPr>
                <w:szCs w:val="23"/>
              </w:rPr>
              <w:t>96.5</w:t>
            </w:r>
          </w:p>
        </w:tc>
        <w:tc>
          <w:tcPr>
            <w:tcW w:w="1471" w:type="dxa"/>
            <w:shd w:val="clear" w:color="auto" w:fill="auto"/>
            <w:noWrap/>
            <w:vAlign w:val="bottom"/>
          </w:tcPr>
          <w:p w14:paraId="6FB27DE0" w14:textId="77FD28BA" w:rsidR="003E28F0" w:rsidRPr="00D6326E" w:rsidRDefault="003E28F0" w:rsidP="003E28F0">
            <w:pPr>
              <w:jc w:val="right"/>
              <w:rPr>
                <w:rFonts w:asciiTheme="minorHAnsi" w:hAnsiTheme="minorHAnsi"/>
                <w:sz w:val="22"/>
              </w:rPr>
            </w:pPr>
            <w:r w:rsidRPr="00D6326E">
              <w:rPr>
                <w:szCs w:val="23"/>
              </w:rPr>
              <w:t>30,893</w:t>
            </w:r>
          </w:p>
        </w:tc>
        <w:tc>
          <w:tcPr>
            <w:tcW w:w="1470" w:type="dxa"/>
            <w:shd w:val="clear" w:color="auto" w:fill="auto"/>
            <w:noWrap/>
            <w:vAlign w:val="bottom"/>
          </w:tcPr>
          <w:p w14:paraId="2D940020" w14:textId="46105DCF" w:rsidR="003E28F0" w:rsidRPr="00D6326E" w:rsidRDefault="003E28F0" w:rsidP="003E28F0">
            <w:pPr>
              <w:jc w:val="right"/>
              <w:rPr>
                <w:rFonts w:asciiTheme="minorHAnsi" w:hAnsiTheme="minorHAnsi"/>
                <w:sz w:val="22"/>
              </w:rPr>
            </w:pPr>
            <w:r w:rsidRPr="00D6326E">
              <w:rPr>
                <w:szCs w:val="23"/>
              </w:rPr>
              <w:t>77.5</w:t>
            </w:r>
          </w:p>
        </w:tc>
        <w:tc>
          <w:tcPr>
            <w:tcW w:w="1471" w:type="dxa"/>
            <w:shd w:val="clear" w:color="auto" w:fill="auto"/>
            <w:noWrap/>
            <w:vAlign w:val="bottom"/>
          </w:tcPr>
          <w:p w14:paraId="21D587F2" w14:textId="7BAB1B6D" w:rsidR="003E28F0" w:rsidRPr="00D6326E" w:rsidRDefault="003E28F0" w:rsidP="003E28F0">
            <w:pPr>
              <w:jc w:val="right"/>
              <w:rPr>
                <w:rFonts w:asciiTheme="minorHAnsi" w:hAnsiTheme="minorHAnsi"/>
                <w:sz w:val="22"/>
              </w:rPr>
            </w:pPr>
            <w:r w:rsidRPr="00D6326E">
              <w:rPr>
                <w:szCs w:val="23"/>
              </w:rPr>
              <w:t>49,695</w:t>
            </w:r>
          </w:p>
        </w:tc>
        <w:tc>
          <w:tcPr>
            <w:tcW w:w="1474" w:type="dxa"/>
            <w:shd w:val="clear" w:color="auto" w:fill="auto"/>
            <w:noWrap/>
            <w:vAlign w:val="bottom"/>
          </w:tcPr>
          <w:p w14:paraId="17CD0ADC" w14:textId="6E482D7D" w:rsidR="003E28F0" w:rsidRPr="00D6326E" w:rsidRDefault="003E28F0" w:rsidP="003E28F0">
            <w:pPr>
              <w:jc w:val="right"/>
              <w:rPr>
                <w:rFonts w:asciiTheme="minorHAnsi" w:hAnsiTheme="minorHAnsi"/>
                <w:sz w:val="22"/>
              </w:rPr>
            </w:pPr>
            <w:r w:rsidRPr="00D6326E">
              <w:rPr>
                <w:szCs w:val="23"/>
              </w:rPr>
              <w:t>90.5</w:t>
            </w:r>
          </w:p>
        </w:tc>
      </w:tr>
      <w:tr w:rsidR="003E28F0" w:rsidRPr="00D6326E" w14:paraId="63BA2B64" w14:textId="77777777" w:rsidTr="00242880">
        <w:trPr>
          <w:trHeight w:val="301"/>
        </w:trPr>
        <w:tc>
          <w:tcPr>
            <w:tcW w:w="2120" w:type="dxa"/>
            <w:shd w:val="clear" w:color="auto" w:fill="auto"/>
            <w:noWrap/>
            <w:vAlign w:val="bottom"/>
            <w:hideMark/>
          </w:tcPr>
          <w:p w14:paraId="4A3FFF09" w14:textId="77777777" w:rsidR="003E28F0" w:rsidRPr="00D6326E" w:rsidRDefault="003E28F0" w:rsidP="003E28F0">
            <w:pPr>
              <w:rPr>
                <w:rFonts w:asciiTheme="minorHAnsi" w:eastAsia="Times New Roman" w:hAnsiTheme="minorHAnsi"/>
                <w:sz w:val="22"/>
                <w:lang w:eastAsia="en-AU"/>
              </w:rPr>
            </w:pPr>
            <w:r w:rsidRPr="00D6326E">
              <w:rPr>
                <w:rFonts w:asciiTheme="minorHAnsi" w:eastAsia="Times New Roman" w:hAnsiTheme="minorHAnsi"/>
                <w:sz w:val="22"/>
                <w:lang w:eastAsia="en-AU"/>
              </w:rPr>
              <w:t>Hawke's Bay</w:t>
            </w:r>
          </w:p>
        </w:tc>
        <w:tc>
          <w:tcPr>
            <w:tcW w:w="1469" w:type="dxa"/>
            <w:shd w:val="clear" w:color="auto" w:fill="auto"/>
            <w:noWrap/>
            <w:vAlign w:val="bottom"/>
          </w:tcPr>
          <w:p w14:paraId="1427CE78" w14:textId="382ABCE3" w:rsidR="003E28F0" w:rsidRPr="00D6326E" w:rsidRDefault="003E28F0" w:rsidP="003E28F0">
            <w:pPr>
              <w:jc w:val="right"/>
              <w:rPr>
                <w:rFonts w:asciiTheme="minorHAnsi" w:hAnsiTheme="minorHAnsi"/>
                <w:sz w:val="22"/>
              </w:rPr>
            </w:pPr>
            <w:r w:rsidRPr="00D6326E">
              <w:rPr>
                <w:szCs w:val="23"/>
              </w:rPr>
              <w:t>8,399</w:t>
            </w:r>
          </w:p>
        </w:tc>
        <w:tc>
          <w:tcPr>
            <w:tcW w:w="1471" w:type="dxa"/>
            <w:shd w:val="clear" w:color="auto" w:fill="auto"/>
            <w:noWrap/>
            <w:vAlign w:val="bottom"/>
          </w:tcPr>
          <w:p w14:paraId="56288F09" w14:textId="59C60B82" w:rsidR="003E28F0" w:rsidRPr="00D6326E" w:rsidRDefault="003E28F0" w:rsidP="003E28F0">
            <w:pPr>
              <w:jc w:val="right"/>
              <w:rPr>
                <w:rFonts w:asciiTheme="minorHAnsi" w:hAnsiTheme="minorHAnsi"/>
                <w:sz w:val="22"/>
              </w:rPr>
            </w:pPr>
            <w:r w:rsidRPr="00D6326E">
              <w:rPr>
                <w:szCs w:val="23"/>
              </w:rPr>
              <w:t>90.3</w:t>
            </w:r>
          </w:p>
        </w:tc>
        <w:tc>
          <w:tcPr>
            <w:tcW w:w="1470" w:type="dxa"/>
            <w:shd w:val="clear" w:color="auto" w:fill="auto"/>
            <w:noWrap/>
            <w:vAlign w:val="bottom"/>
          </w:tcPr>
          <w:p w14:paraId="6D042402" w14:textId="16F86EFB" w:rsidR="003E28F0" w:rsidRPr="00D6326E" w:rsidRDefault="003E28F0" w:rsidP="003E28F0">
            <w:pPr>
              <w:jc w:val="right"/>
              <w:rPr>
                <w:rFonts w:asciiTheme="minorHAnsi" w:hAnsiTheme="minorHAnsi"/>
                <w:sz w:val="22"/>
              </w:rPr>
            </w:pPr>
            <w:r w:rsidRPr="00D6326E">
              <w:rPr>
                <w:szCs w:val="23"/>
              </w:rPr>
              <w:t>1,095</w:t>
            </w:r>
          </w:p>
        </w:tc>
        <w:tc>
          <w:tcPr>
            <w:tcW w:w="1471" w:type="dxa"/>
            <w:shd w:val="clear" w:color="auto" w:fill="auto"/>
            <w:noWrap/>
            <w:vAlign w:val="bottom"/>
          </w:tcPr>
          <w:p w14:paraId="52E65577" w14:textId="53C63EA4" w:rsidR="003E28F0" w:rsidRPr="00D6326E" w:rsidRDefault="003E28F0" w:rsidP="003E28F0">
            <w:pPr>
              <w:jc w:val="right"/>
              <w:rPr>
                <w:rFonts w:asciiTheme="minorHAnsi" w:hAnsiTheme="minorHAnsi"/>
                <w:sz w:val="22"/>
              </w:rPr>
            </w:pPr>
            <w:r w:rsidRPr="00D6326E">
              <w:rPr>
                <w:szCs w:val="23"/>
              </w:rPr>
              <w:t>96.6</w:t>
            </w:r>
          </w:p>
        </w:tc>
        <w:tc>
          <w:tcPr>
            <w:tcW w:w="1471" w:type="dxa"/>
            <w:shd w:val="clear" w:color="auto" w:fill="auto"/>
            <w:noWrap/>
            <w:vAlign w:val="bottom"/>
          </w:tcPr>
          <w:p w14:paraId="69699011" w14:textId="28A61F5B" w:rsidR="003E28F0" w:rsidRPr="00D6326E" w:rsidRDefault="003E28F0" w:rsidP="003E28F0">
            <w:pPr>
              <w:jc w:val="right"/>
              <w:rPr>
                <w:rFonts w:asciiTheme="minorHAnsi" w:hAnsiTheme="minorHAnsi"/>
                <w:sz w:val="22"/>
              </w:rPr>
            </w:pPr>
            <w:r w:rsidRPr="00D6326E">
              <w:rPr>
                <w:szCs w:val="23"/>
              </w:rPr>
              <w:t>1,559</w:t>
            </w:r>
          </w:p>
        </w:tc>
        <w:tc>
          <w:tcPr>
            <w:tcW w:w="1470" w:type="dxa"/>
            <w:shd w:val="clear" w:color="auto" w:fill="auto"/>
            <w:noWrap/>
            <w:vAlign w:val="bottom"/>
          </w:tcPr>
          <w:p w14:paraId="11C8D437" w14:textId="080DB902" w:rsidR="003E28F0" w:rsidRPr="00D6326E" w:rsidRDefault="003E28F0" w:rsidP="003E28F0">
            <w:pPr>
              <w:jc w:val="right"/>
              <w:rPr>
                <w:rFonts w:asciiTheme="minorHAnsi" w:hAnsiTheme="minorHAnsi"/>
                <w:sz w:val="22"/>
              </w:rPr>
            </w:pPr>
            <w:r w:rsidRPr="00D6326E">
              <w:rPr>
                <w:szCs w:val="23"/>
              </w:rPr>
              <w:t>75.2</w:t>
            </w:r>
          </w:p>
        </w:tc>
        <w:tc>
          <w:tcPr>
            <w:tcW w:w="1471" w:type="dxa"/>
            <w:shd w:val="clear" w:color="auto" w:fill="auto"/>
            <w:noWrap/>
            <w:vAlign w:val="bottom"/>
          </w:tcPr>
          <w:p w14:paraId="6081F501" w14:textId="7F82D86F" w:rsidR="003E28F0" w:rsidRPr="00D6326E" w:rsidRDefault="003E28F0" w:rsidP="003E28F0">
            <w:pPr>
              <w:jc w:val="right"/>
              <w:rPr>
                <w:rFonts w:asciiTheme="minorHAnsi" w:hAnsiTheme="minorHAnsi"/>
                <w:sz w:val="22"/>
              </w:rPr>
            </w:pPr>
            <w:r w:rsidRPr="00D6326E">
              <w:rPr>
                <w:szCs w:val="23"/>
              </w:rPr>
              <w:t>25,994</w:t>
            </w:r>
          </w:p>
        </w:tc>
        <w:tc>
          <w:tcPr>
            <w:tcW w:w="1474" w:type="dxa"/>
            <w:shd w:val="clear" w:color="auto" w:fill="auto"/>
            <w:noWrap/>
            <w:vAlign w:val="bottom"/>
          </w:tcPr>
          <w:p w14:paraId="74A11BF3" w14:textId="3A97799E" w:rsidR="003E28F0" w:rsidRPr="00D6326E" w:rsidRDefault="003E28F0" w:rsidP="003E28F0">
            <w:pPr>
              <w:jc w:val="right"/>
              <w:rPr>
                <w:rFonts w:asciiTheme="minorHAnsi" w:hAnsiTheme="minorHAnsi"/>
                <w:sz w:val="22"/>
              </w:rPr>
            </w:pPr>
            <w:r w:rsidRPr="00D6326E">
              <w:rPr>
                <w:szCs w:val="23"/>
              </w:rPr>
              <w:t>92.2</w:t>
            </w:r>
          </w:p>
        </w:tc>
      </w:tr>
      <w:tr w:rsidR="003E28F0" w:rsidRPr="00D6326E" w14:paraId="3F3C75CF" w14:textId="77777777" w:rsidTr="00242880">
        <w:trPr>
          <w:trHeight w:val="301"/>
        </w:trPr>
        <w:tc>
          <w:tcPr>
            <w:tcW w:w="2120" w:type="dxa"/>
            <w:shd w:val="clear" w:color="auto" w:fill="auto"/>
            <w:noWrap/>
            <w:vAlign w:val="bottom"/>
            <w:hideMark/>
          </w:tcPr>
          <w:p w14:paraId="781F8DBE" w14:textId="77777777" w:rsidR="003E28F0" w:rsidRPr="00D6326E" w:rsidRDefault="003E28F0" w:rsidP="003E28F0">
            <w:pPr>
              <w:rPr>
                <w:rFonts w:asciiTheme="minorHAnsi" w:eastAsia="Times New Roman" w:hAnsiTheme="minorHAnsi"/>
                <w:sz w:val="22"/>
                <w:lang w:eastAsia="en-AU"/>
              </w:rPr>
            </w:pPr>
            <w:r w:rsidRPr="00D6326E">
              <w:rPr>
                <w:rFonts w:asciiTheme="minorHAnsi" w:eastAsia="Times New Roman" w:hAnsiTheme="minorHAnsi"/>
                <w:sz w:val="22"/>
                <w:lang w:eastAsia="en-AU"/>
              </w:rPr>
              <w:t>Hutt Valley</w:t>
            </w:r>
          </w:p>
        </w:tc>
        <w:tc>
          <w:tcPr>
            <w:tcW w:w="1469" w:type="dxa"/>
            <w:shd w:val="clear" w:color="auto" w:fill="auto"/>
            <w:noWrap/>
            <w:vAlign w:val="bottom"/>
          </w:tcPr>
          <w:p w14:paraId="6D8D99DF" w14:textId="6B7A3EDF" w:rsidR="003E28F0" w:rsidRPr="00D6326E" w:rsidRDefault="003E28F0" w:rsidP="003E28F0">
            <w:pPr>
              <w:jc w:val="right"/>
              <w:rPr>
                <w:rFonts w:asciiTheme="minorHAnsi" w:hAnsiTheme="minorHAnsi"/>
                <w:sz w:val="22"/>
              </w:rPr>
            </w:pPr>
            <w:r w:rsidRPr="00D6326E">
              <w:rPr>
                <w:szCs w:val="23"/>
              </w:rPr>
              <w:t>4,688</w:t>
            </w:r>
          </w:p>
        </w:tc>
        <w:tc>
          <w:tcPr>
            <w:tcW w:w="1471" w:type="dxa"/>
            <w:shd w:val="clear" w:color="auto" w:fill="auto"/>
            <w:noWrap/>
            <w:vAlign w:val="bottom"/>
          </w:tcPr>
          <w:p w14:paraId="6C54F6EC" w14:textId="43F09897" w:rsidR="003E28F0" w:rsidRPr="00D6326E" w:rsidRDefault="003E28F0" w:rsidP="003E28F0">
            <w:pPr>
              <w:jc w:val="right"/>
              <w:rPr>
                <w:rFonts w:asciiTheme="minorHAnsi" w:hAnsiTheme="minorHAnsi"/>
                <w:sz w:val="22"/>
              </w:rPr>
            </w:pPr>
            <w:r w:rsidRPr="00D6326E">
              <w:rPr>
                <w:szCs w:val="23"/>
              </w:rPr>
              <w:t>82.7</w:t>
            </w:r>
          </w:p>
        </w:tc>
        <w:tc>
          <w:tcPr>
            <w:tcW w:w="1470" w:type="dxa"/>
            <w:shd w:val="clear" w:color="auto" w:fill="auto"/>
            <w:noWrap/>
            <w:vAlign w:val="bottom"/>
          </w:tcPr>
          <w:p w14:paraId="12919FC4" w14:textId="69D7999C" w:rsidR="003E28F0" w:rsidRPr="00D6326E" w:rsidRDefault="003E28F0" w:rsidP="003E28F0">
            <w:pPr>
              <w:jc w:val="right"/>
              <w:rPr>
                <w:rFonts w:asciiTheme="minorHAnsi" w:hAnsiTheme="minorHAnsi"/>
                <w:sz w:val="22"/>
              </w:rPr>
            </w:pPr>
            <w:r w:rsidRPr="00D6326E">
              <w:rPr>
                <w:szCs w:val="23"/>
              </w:rPr>
              <w:t>2,290</w:t>
            </w:r>
          </w:p>
        </w:tc>
        <w:tc>
          <w:tcPr>
            <w:tcW w:w="1471" w:type="dxa"/>
            <w:shd w:val="clear" w:color="auto" w:fill="auto"/>
            <w:noWrap/>
            <w:vAlign w:val="bottom"/>
          </w:tcPr>
          <w:p w14:paraId="77AAE88F" w14:textId="4959BDB0" w:rsidR="003E28F0" w:rsidRPr="00D6326E" w:rsidRDefault="003E28F0" w:rsidP="003E28F0">
            <w:pPr>
              <w:jc w:val="right"/>
              <w:rPr>
                <w:rFonts w:asciiTheme="minorHAnsi" w:hAnsiTheme="minorHAnsi"/>
                <w:sz w:val="22"/>
              </w:rPr>
            </w:pPr>
            <w:r w:rsidRPr="00D6326E">
              <w:rPr>
                <w:szCs w:val="23"/>
              </w:rPr>
              <w:t>88.6</w:t>
            </w:r>
          </w:p>
        </w:tc>
        <w:tc>
          <w:tcPr>
            <w:tcW w:w="1471" w:type="dxa"/>
            <w:shd w:val="clear" w:color="auto" w:fill="auto"/>
            <w:noWrap/>
            <w:vAlign w:val="bottom"/>
          </w:tcPr>
          <w:p w14:paraId="72A8A54A" w14:textId="23F8F3D3" w:rsidR="003E28F0" w:rsidRPr="00D6326E" w:rsidRDefault="003E28F0" w:rsidP="003E28F0">
            <w:pPr>
              <w:jc w:val="right"/>
              <w:rPr>
                <w:rFonts w:asciiTheme="minorHAnsi" w:hAnsiTheme="minorHAnsi"/>
                <w:sz w:val="22"/>
              </w:rPr>
            </w:pPr>
            <w:r w:rsidRPr="00D6326E">
              <w:rPr>
                <w:szCs w:val="23"/>
              </w:rPr>
              <w:t>4,287</w:t>
            </w:r>
          </w:p>
        </w:tc>
        <w:tc>
          <w:tcPr>
            <w:tcW w:w="1470" w:type="dxa"/>
            <w:shd w:val="clear" w:color="auto" w:fill="auto"/>
            <w:noWrap/>
            <w:vAlign w:val="bottom"/>
          </w:tcPr>
          <w:p w14:paraId="4ADA0516" w14:textId="20AE9E9A" w:rsidR="003E28F0" w:rsidRPr="00D6326E" w:rsidRDefault="003E28F0" w:rsidP="003E28F0">
            <w:pPr>
              <w:jc w:val="right"/>
              <w:rPr>
                <w:rFonts w:asciiTheme="minorHAnsi" w:hAnsiTheme="minorHAnsi"/>
                <w:sz w:val="22"/>
              </w:rPr>
            </w:pPr>
            <w:r w:rsidRPr="00D6326E">
              <w:rPr>
                <w:szCs w:val="23"/>
              </w:rPr>
              <w:t>89.7</w:t>
            </w:r>
          </w:p>
        </w:tc>
        <w:tc>
          <w:tcPr>
            <w:tcW w:w="1471" w:type="dxa"/>
            <w:shd w:val="clear" w:color="auto" w:fill="auto"/>
            <w:noWrap/>
            <w:vAlign w:val="bottom"/>
          </w:tcPr>
          <w:p w14:paraId="29020AEA" w14:textId="142DE00D" w:rsidR="003E28F0" w:rsidRPr="00D6326E" w:rsidRDefault="003E28F0" w:rsidP="003E28F0">
            <w:pPr>
              <w:jc w:val="right"/>
              <w:rPr>
                <w:rFonts w:asciiTheme="minorHAnsi" w:hAnsiTheme="minorHAnsi"/>
                <w:sz w:val="22"/>
              </w:rPr>
            </w:pPr>
            <w:r w:rsidRPr="00D6326E">
              <w:rPr>
                <w:szCs w:val="23"/>
              </w:rPr>
              <w:t>24,052</w:t>
            </w:r>
          </w:p>
        </w:tc>
        <w:tc>
          <w:tcPr>
            <w:tcW w:w="1474" w:type="dxa"/>
            <w:shd w:val="clear" w:color="auto" w:fill="auto"/>
            <w:noWrap/>
            <w:vAlign w:val="bottom"/>
          </w:tcPr>
          <w:p w14:paraId="4E697864" w14:textId="3EF90394" w:rsidR="003E28F0" w:rsidRPr="00D6326E" w:rsidRDefault="003E28F0" w:rsidP="003E28F0">
            <w:pPr>
              <w:jc w:val="right"/>
              <w:rPr>
                <w:rFonts w:asciiTheme="minorHAnsi" w:hAnsiTheme="minorHAnsi"/>
                <w:sz w:val="22"/>
              </w:rPr>
            </w:pPr>
            <w:r w:rsidRPr="00D6326E">
              <w:rPr>
                <w:szCs w:val="23"/>
              </w:rPr>
              <w:t>93.8</w:t>
            </w:r>
          </w:p>
        </w:tc>
      </w:tr>
      <w:tr w:rsidR="003E28F0" w:rsidRPr="00D6326E" w14:paraId="5F8F7C31" w14:textId="77777777" w:rsidTr="00242880">
        <w:trPr>
          <w:trHeight w:val="301"/>
        </w:trPr>
        <w:tc>
          <w:tcPr>
            <w:tcW w:w="2120" w:type="dxa"/>
            <w:shd w:val="clear" w:color="auto" w:fill="auto"/>
            <w:noWrap/>
            <w:vAlign w:val="bottom"/>
            <w:hideMark/>
          </w:tcPr>
          <w:p w14:paraId="0D806C1B" w14:textId="77777777" w:rsidR="003E28F0" w:rsidRPr="00D6326E" w:rsidRDefault="003E28F0" w:rsidP="003E28F0">
            <w:pPr>
              <w:rPr>
                <w:rFonts w:asciiTheme="minorHAnsi" w:eastAsia="Times New Roman" w:hAnsiTheme="minorHAnsi"/>
                <w:sz w:val="22"/>
                <w:lang w:eastAsia="en-AU"/>
              </w:rPr>
            </w:pPr>
            <w:r w:rsidRPr="00D6326E">
              <w:rPr>
                <w:rFonts w:asciiTheme="minorHAnsi" w:eastAsia="Times New Roman" w:hAnsiTheme="minorHAnsi"/>
                <w:sz w:val="22"/>
                <w:lang w:eastAsia="en-AU"/>
              </w:rPr>
              <w:t>Lakes</w:t>
            </w:r>
          </w:p>
        </w:tc>
        <w:tc>
          <w:tcPr>
            <w:tcW w:w="1469" w:type="dxa"/>
            <w:shd w:val="clear" w:color="auto" w:fill="auto"/>
            <w:noWrap/>
            <w:vAlign w:val="bottom"/>
          </w:tcPr>
          <w:p w14:paraId="12BFFC7C" w14:textId="2A7C3BA7" w:rsidR="003E28F0" w:rsidRPr="00D6326E" w:rsidRDefault="003E28F0" w:rsidP="003E28F0">
            <w:pPr>
              <w:jc w:val="right"/>
              <w:rPr>
                <w:rFonts w:asciiTheme="minorHAnsi" w:hAnsiTheme="minorHAnsi"/>
                <w:sz w:val="22"/>
              </w:rPr>
            </w:pPr>
            <w:r w:rsidRPr="00D6326E">
              <w:rPr>
                <w:szCs w:val="23"/>
              </w:rPr>
              <w:t>7,368</w:t>
            </w:r>
          </w:p>
        </w:tc>
        <w:tc>
          <w:tcPr>
            <w:tcW w:w="1471" w:type="dxa"/>
            <w:shd w:val="clear" w:color="auto" w:fill="auto"/>
            <w:noWrap/>
            <w:vAlign w:val="bottom"/>
          </w:tcPr>
          <w:p w14:paraId="6A45EF1F" w14:textId="2AAFD447" w:rsidR="003E28F0" w:rsidRPr="00D6326E" w:rsidRDefault="003E28F0" w:rsidP="003E28F0">
            <w:pPr>
              <w:jc w:val="right"/>
              <w:rPr>
                <w:rFonts w:asciiTheme="minorHAnsi" w:hAnsiTheme="minorHAnsi"/>
                <w:sz w:val="22"/>
              </w:rPr>
            </w:pPr>
            <w:r w:rsidRPr="00D6326E">
              <w:rPr>
                <w:szCs w:val="23"/>
              </w:rPr>
              <w:t>85.9</w:t>
            </w:r>
          </w:p>
        </w:tc>
        <w:tc>
          <w:tcPr>
            <w:tcW w:w="1470" w:type="dxa"/>
            <w:shd w:val="clear" w:color="auto" w:fill="auto"/>
            <w:noWrap/>
            <w:vAlign w:val="bottom"/>
          </w:tcPr>
          <w:p w14:paraId="17F35C72" w14:textId="6BE756E3" w:rsidR="003E28F0" w:rsidRPr="00D6326E" w:rsidRDefault="003E28F0" w:rsidP="003E28F0">
            <w:pPr>
              <w:jc w:val="right"/>
              <w:rPr>
                <w:rFonts w:asciiTheme="minorHAnsi" w:hAnsiTheme="minorHAnsi"/>
                <w:sz w:val="22"/>
              </w:rPr>
            </w:pPr>
            <w:r w:rsidRPr="00D6326E">
              <w:rPr>
                <w:szCs w:val="23"/>
              </w:rPr>
              <w:t>523</w:t>
            </w:r>
          </w:p>
        </w:tc>
        <w:tc>
          <w:tcPr>
            <w:tcW w:w="1471" w:type="dxa"/>
            <w:shd w:val="clear" w:color="auto" w:fill="auto"/>
            <w:noWrap/>
            <w:vAlign w:val="bottom"/>
          </w:tcPr>
          <w:p w14:paraId="6E2E2F45" w14:textId="24FD3748" w:rsidR="003E28F0" w:rsidRPr="00D6326E" w:rsidRDefault="003E28F0" w:rsidP="003E28F0">
            <w:pPr>
              <w:jc w:val="right"/>
              <w:rPr>
                <w:rFonts w:asciiTheme="minorHAnsi" w:hAnsiTheme="minorHAnsi"/>
                <w:sz w:val="22"/>
              </w:rPr>
            </w:pPr>
            <w:r w:rsidRPr="00D6326E">
              <w:rPr>
                <w:szCs w:val="23"/>
              </w:rPr>
              <w:t>96.5</w:t>
            </w:r>
          </w:p>
        </w:tc>
        <w:tc>
          <w:tcPr>
            <w:tcW w:w="1471" w:type="dxa"/>
            <w:shd w:val="clear" w:color="auto" w:fill="auto"/>
            <w:noWrap/>
            <w:vAlign w:val="bottom"/>
          </w:tcPr>
          <w:p w14:paraId="7CD84A32" w14:textId="5B1CEC02" w:rsidR="003E28F0" w:rsidRPr="00D6326E" w:rsidRDefault="003E28F0" w:rsidP="003E28F0">
            <w:pPr>
              <w:jc w:val="right"/>
              <w:rPr>
                <w:rFonts w:asciiTheme="minorHAnsi" w:hAnsiTheme="minorHAnsi"/>
                <w:sz w:val="22"/>
              </w:rPr>
            </w:pPr>
            <w:r w:rsidRPr="00D6326E">
              <w:rPr>
                <w:szCs w:val="23"/>
              </w:rPr>
              <w:t>1,541</w:t>
            </w:r>
          </w:p>
        </w:tc>
        <w:tc>
          <w:tcPr>
            <w:tcW w:w="1470" w:type="dxa"/>
            <w:shd w:val="clear" w:color="auto" w:fill="auto"/>
            <w:noWrap/>
            <w:vAlign w:val="bottom"/>
          </w:tcPr>
          <w:p w14:paraId="10A3622B" w14:textId="7F96F97D" w:rsidR="003E28F0" w:rsidRPr="00D6326E" w:rsidRDefault="003E28F0" w:rsidP="003E28F0">
            <w:pPr>
              <w:jc w:val="right"/>
              <w:rPr>
                <w:rFonts w:asciiTheme="minorHAnsi" w:hAnsiTheme="minorHAnsi"/>
                <w:sz w:val="22"/>
              </w:rPr>
            </w:pPr>
            <w:r w:rsidRPr="00D6326E">
              <w:rPr>
                <w:szCs w:val="23"/>
              </w:rPr>
              <w:t>75.2</w:t>
            </w:r>
          </w:p>
        </w:tc>
        <w:tc>
          <w:tcPr>
            <w:tcW w:w="1471" w:type="dxa"/>
            <w:shd w:val="clear" w:color="auto" w:fill="auto"/>
            <w:noWrap/>
            <w:vAlign w:val="bottom"/>
          </w:tcPr>
          <w:p w14:paraId="66F9C4CA" w14:textId="2FDBCE7B" w:rsidR="003E28F0" w:rsidRPr="00D6326E" w:rsidRDefault="003E28F0" w:rsidP="003E28F0">
            <w:pPr>
              <w:jc w:val="right"/>
              <w:rPr>
                <w:rFonts w:asciiTheme="minorHAnsi" w:hAnsiTheme="minorHAnsi"/>
                <w:sz w:val="22"/>
              </w:rPr>
            </w:pPr>
            <w:r w:rsidRPr="00D6326E">
              <w:rPr>
                <w:szCs w:val="23"/>
              </w:rPr>
              <w:t>15,564</w:t>
            </w:r>
          </w:p>
        </w:tc>
        <w:tc>
          <w:tcPr>
            <w:tcW w:w="1474" w:type="dxa"/>
            <w:shd w:val="clear" w:color="auto" w:fill="auto"/>
            <w:noWrap/>
            <w:vAlign w:val="bottom"/>
          </w:tcPr>
          <w:p w14:paraId="16FF69EE" w14:textId="1E8D0CFE" w:rsidR="003E28F0" w:rsidRPr="00D6326E" w:rsidRDefault="003E28F0" w:rsidP="003E28F0">
            <w:pPr>
              <w:jc w:val="right"/>
              <w:rPr>
                <w:rFonts w:asciiTheme="minorHAnsi" w:hAnsiTheme="minorHAnsi"/>
                <w:sz w:val="22"/>
              </w:rPr>
            </w:pPr>
            <w:r w:rsidRPr="00D6326E">
              <w:rPr>
                <w:szCs w:val="23"/>
              </w:rPr>
              <w:t>96.6</w:t>
            </w:r>
          </w:p>
        </w:tc>
      </w:tr>
      <w:tr w:rsidR="003E28F0" w:rsidRPr="00D6326E" w14:paraId="44660508" w14:textId="77777777" w:rsidTr="00242880">
        <w:trPr>
          <w:trHeight w:val="301"/>
        </w:trPr>
        <w:tc>
          <w:tcPr>
            <w:tcW w:w="2120" w:type="dxa"/>
            <w:shd w:val="clear" w:color="auto" w:fill="auto"/>
            <w:noWrap/>
            <w:vAlign w:val="bottom"/>
            <w:hideMark/>
          </w:tcPr>
          <w:p w14:paraId="1E9C4E80" w14:textId="77777777" w:rsidR="003E28F0" w:rsidRPr="00D6326E" w:rsidRDefault="003E28F0" w:rsidP="003E28F0">
            <w:pPr>
              <w:rPr>
                <w:rFonts w:asciiTheme="minorHAnsi" w:eastAsia="Times New Roman" w:hAnsiTheme="minorHAnsi"/>
                <w:sz w:val="22"/>
                <w:lang w:eastAsia="en-AU"/>
              </w:rPr>
            </w:pPr>
            <w:r w:rsidRPr="00D6326E">
              <w:rPr>
                <w:rFonts w:asciiTheme="minorHAnsi" w:eastAsia="Times New Roman" w:hAnsiTheme="minorHAnsi"/>
                <w:sz w:val="22"/>
                <w:lang w:eastAsia="en-AU"/>
              </w:rPr>
              <w:t>Mid Central</w:t>
            </w:r>
          </w:p>
        </w:tc>
        <w:tc>
          <w:tcPr>
            <w:tcW w:w="1469" w:type="dxa"/>
            <w:shd w:val="clear" w:color="auto" w:fill="auto"/>
            <w:noWrap/>
            <w:vAlign w:val="bottom"/>
          </w:tcPr>
          <w:p w14:paraId="6D7C5126" w14:textId="1B7834C6" w:rsidR="003E28F0" w:rsidRPr="00D6326E" w:rsidRDefault="003E28F0" w:rsidP="003E28F0">
            <w:pPr>
              <w:jc w:val="right"/>
              <w:rPr>
                <w:rFonts w:asciiTheme="minorHAnsi" w:hAnsiTheme="minorHAnsi"/>
                <w:sz w:val="22"/>
              </w:rPr>
            </w:pPr>
            <w:r w:rsidRPr="00D6326E">
              <w:rPr>
                <w:szCs w:val="23"/>
              </w:rPr>
              <w:t>6,103</w:t>
            </w:r>
          </w:p>
        </w:tc>
        <w:tc>
          <w:tcPr>
            <w:tcW w:w="1471" w:type="dxa"/>
            <w:shd w:val="clear" w:color="auto" w:fill="auto"/>
            <w:noWrap/>
            <w:vAlign w:val="bottom"/>
          </w:tcPr>
          <w:p w14:paraId="5542180A" w14:textId="600676F3" w:rsidR="003E28F0" w:rsidRPr="00D6326E" w:rsidRDefault="003E28F0" w:rsidP="003E28F0">
            <w:pPr>
              <w:jc w:val="right"/>
              <w:rPr>
                <w:rFonts w:asciiTheme="minorHAnsi" w:hAnsiTheme="minorHAnsi"/>
                <w:sz w:val="22"/>
              </w:rPr>
            </w:pPr>
            <w:r w:rsidRPr="00D6326E">
              <w:rPr>
                <w:szCs w:val="23"/>
              </w:rPr>
              <w:t>82.1</w:t>
            </w:r>
          </w:p>
        </w:tc>
        <w:tc>
          <w:tcPr>
            <w:tcW w:w="1470" w:type="dxa"/>
            <w:shd w:val="clear" w:color="auto" w:fill="auto"/>
            <w:noWrap/>
            <w:vAlign w:val="bottom"/>
          </w:tcPr>
          <w:p w14:paraId="63A10D93" w14:textId="049AF865" w:rsidR="003E28F0" w:rsidRPr="00D6326E" w:rsidRDefault="003E28F0" w:rsidP="003E28F0">
            <w:pPr>
              <w:jc w:val="right"/>
              <w:rPr>
                <w:rFonts w:asciiTheme="minorHAnsi" w:hAnsiTheme="minorHAnsi"/>
                <w:sz w:val="22"/>
              </w:rPr>
            </w:pPr>
            <w:r w:rsidRPr="00D6326E">
              <w:rPr>
                <w:szCs w:val="23"/>
              </w:rPr>
              <w:t>913</w:t>
            </w:r>
          </w:p>
        </w:tc>
        <w:tc>
          <w:tcPr>
            <w:tcW w:w="1471" w:type="dxa"/>
            <w:shd w:val="clear" w:color="auto" w:fill="auto"/>
            <w:noWrap/>
            <w:vAlign w:val="bottom"/>
          </w:tcPr>
          <w:p w14:paraId="3492A75B" w14:textId="4837FA28" w:rsidR="003E28F0" w:rsidRPr="00D6326E" w:rsidRDefault="003E28F0" w:rsidP="003E28F0">
            <w:pPr>
              <w:jc w:val="right"/>
              <w:rPr>
                <w:rFonts w:asciiTheme="minorHAnsi" w:hAnsiTheme="minorHAnsi"/>
                <w:sz w:val="22"/>
              </w:rPr>
            </w:pPr>
            <w:r w:rsidRPr="00D6326E">
              <w:rPr>
                <w:szCs w:val="23"/>
              </w:rPr>
              <w:t>91.8</w:t>
            </w:r>
          </w:p>
        </w:tc>
        <w:tc>
          <w:tcPr>
            <w:tcW w:w="1471" w:type="dxa"/>
            <w:shd w:val="clear" w:color="auto" w:fill="auto"/>
            <w:noWrap/>
            <w:vAlign w:val="bottom"/>
          </w:tcPr>
          <w:p w14:paraId="792B178F" w14:textId="52799AE2" w:rsidR="003E28F0" w:rsidRPr="00D6326E" w:rsidRDefault="003E28F0" w:rsidP="003E28F0">
            <w:pPr>
              <w:jc w:val="right"/>
              <w:rPr>
                <w:rFonts w:asciiTheme="minorHAnsi" w:hAnsiTheme="minorHAnsi"/>
                <w:sz w:val="22"/>
              </w:rPr>
            </w:pPr>
            <w:r w:rsidRPr="00D6326E">
              <w:rPr>
                <w:szCs w:val="23"/>
              </w:rPr>
              <w:t>2,437</w:t>
            </w:r>
          </w:p>
        </w:tc>
        <w:tc>
          <w:tcPr>
            <w:tcW w:w="1470" w:type="dxa"/>
            <w:shd w:val="clear" w:color="auto" w:fill="auto"/>
            <w:noWrap/>
            <w:vAlign w:val="bottom"/>
          </w:tcPr>
          <w:p w14:paraId="0533D06C" w14:textId="1E37A7D8" w:rsidR="003E28F0" w:rsidRPr="00D6326E" w:rsidRDefault="003E28F0" w:rsidP="003E28F0">
            <w:pPr>
              <w:jc w:val="right"/>
              <w:rPr>
                <w:rFonts w:asciiTheme="minorHAnsi" w:hAnsiTheme="minorHAnsi"/>
                <w:sz w:val="22"/>
              </w:rPr>
            </w:pPr>
            <w:r w:rsidRPr="00D6326E">
              <w:rPr>
                <w:szCs w:val="23"/>
              </w:rPr>
              <w:t>70.0</w:t>
            </w:r>
          </w:p>
        </w:tc>
        <w:tc>
          <w:tcPr>
            <w:tcW w:w="1471" w:type="dxa"/>
            <w:shd w:val="clear" w:color="auto" w:fill="auto"/>
            <w:noWrap/>
            <w:vAlign w:val="bottom"/>
          </w:tcPr>
          <w:p w14:paraId="2FCF824C" w14:textId="6B520FA1" w:rsidR="003E28F0" w:rsidRPr="00D6326E" w:rsidRDefault="003E28F0" w:rsidP="003E28F0">
            <w:pPr>
              <w:jc w:val="right"/>
              <w:rPr>
                <w:rFonts w:asciiTheme="minorHAnsi" w:hAnsiTheme="minorHAnsi"/>
                <w:sz w:val="22"/>
              </w:rPr>
            </w:pPr>
            <w:r w:rsidRPr="00D6326E">
              <w:rPr>
                <w:szCs w:val="23"/>
              </w:rPr>
              <w:t>28,576</w:t>
            </w:r>
          </w:p>
        </w:tc>
        <w:tc>
          <w:tcPr>
            <w:tcW w:w="1474" w:type="dxa"/>
            <w:shd w:val="clear" w:color="auto" w:fill="auto"/>
            <w:noWrap/>
            <w:vAlign w:val="bottom"/>
          </w:tcPr>
          <w:p w14:paraId="46C666E4" w14:textId="462E751F" w:rsidR="003E28F0" w:rsidRPr="00D6326E" w:rsidRDefault="003E28F0" w:rsidP="003E28F0">
            <w:pPr>
              <w:jc w:val="right"/>
              <w:rPr>
                <w:rFonts w:asciiTheme="minorHAnsi" w:hAnsiTheme="minorHAnsi"/>
                <w:sz w:val="22"/>
              </w:rPr>
            </w:pPr>
            <w:r w:rsidRPr="00D6326E">
              <w:rPr>
                <w:szCs w:val="23"/>
              </w:rPr>
              <w:t>91.2</w:t>
            </w:r>
          </w:p>
        </w:tc>
      </w:tr>
      <w:tr w:rsidR="003E28F0" w:rsidRPr="00D6326E" w14:paraId="0AA63FD7" w14:textId="77777777" w:rsidTr="00242880">
        <w:trPr>
          <w:trHeight w:val="301"/>
        </w:trPr>
        <w:tc>
          <w:tcPr>
            <w:tcW w:w="2120" w:type="dxa"/>
            <w:shd w:val="clear" w:color="auto" w:fill="auto"/>
            <w:noWrap/>
            <w:vAlign w:val="bottom"/>
            <w:hideMark/>
          </w:tcPr>
          <w:p w14:paraId="18DBD355" w14:textId="77777777" w:rsidR="003E28F0" w:rsidRPr="00D6326E" w:rsidRDefault="003E28F0" w:rsidP="003E28F0">
            <w:pPr>
              <w:rPr>
                <w:rFonts w:asciiTheme="minorHAnsi" w:eastAsia="Times New Roman" w:hAnsiTheme="minorHAnsi"/>
                <w:sz w:val="22"/>
                <w:lang w:eastAsia="en-AU"/>
              </w:rPr>
            </w:pPr>
            <w:r w:rsidRPr="00D6326E">
              <w:rPr>
                <w:rFonts w:asciiTheme="minorHAnsi" w:eastAsia="Times New Roman" w:hAnsiTheme="minorHAnsi"/>
                <w:sz w:val="22"/>
                <w:lang w:eastAsia="en-AU"/>
              </w:rPr>
              <w:t>Nelson Marlborough</w:t>
            </w:r>
          </w:p>
        </w:tc>
        <w:tc>
          <w:tcPr>
            <w:tcW w:w="1469" w:type="dxa"/>
            <w:shd w:val="clear" w:color="auto" w:fill="auto"/>
            <w:noWrap/>
            <w:vAlign w:val="bottom"/>
          </w:tcPr>
          <w:p w14:paraId="44472C09" w14:textId="4C01FD5E" w:rsidR="003E28F0" w:rsidRPr="00D6326E" w:rsidRDefault="003E28F0" w:rsidP="003E28F0">
            <w:pPr>
              <w:jc w:val="right"/>
              <w:rPr>
                <w:rFonts w:asciiTheme="minorHAnsi" w:hAnsiTheme="minorHAnsi"/>
                <w:sz w:val="22"/>
              </w:rPr>
            </w:pPr>
            <w:r w:rsidRPr="00D6326E">
              <w:rPr>
                <w:szCs w:val="23"/>
              </w:rPr>
              <w:t>2,703</w:t>
            </w:r>
          </w:p>
        </w:tc>
        <w:tc>
          <w:tcPr>
            <w:tcW w:w="1471" w:type="dxa"/>
            <w:shd w:val="clear" w:color="auto" w:fill="auto"/>
            <w:noWrap/>
            <w:vAlign w:val="bottom"/>
          </w:tcPr>
          <w:p w14:paraId="79712C09" w14:textId="5E71B530" w:rsidR="003E28F0" w:rsidRPr="00D6326E" w:rsidRDefault="003E28F0" w:rsidP="003E28F0">
            <w:pPr>
              <w:jc w:val="right"/>
              <w:rPr>
                <w:rFonts w:asciiTheme="minorHAnsi" w:hAnsiTheme="minorHAnsi"/>
                <w:sz w:val="22"/>
              </w:rPr>
            </w:pPr>
            <w:r w:rsidRPr="00D6326E">
              <w:rPr>
                <w:szCs w:val="23"/>
              </w:rPr>
              <w:t>81.0</w:t>
            </w:r>
          </w:p>
        </w:tc>
        <w:tc>
          <w:tcPr>
            <w:tcW w:w="1470" w:type="dxa"/>
            <w:shd w:val="clear" w:color="auto" w:fill="auto"/>
            <w:noWrap/>
            <w:vAlign w:val="bottom"/>
          </w:tcPr>
          <w:p w14:paraId="05B33C26" w14:textId="1430C032" w:rsidR="003E28F0" w:rsidRPr="00D6326E" w:rsidRDefault="003E28F0" w:rsidP="003E28F0">
            <w:pPr>
              <w:jc w:val="right"/>
              <w:rPr>
                <w:rFonts w:asciiTheme="minorHAnsi" w:hAnsiTheme="minorHAnsi"/>
                <w:sz w:val="22"/>
              </w:rPr>
            </w:pPr>
            <w:r w:rsidRPr="00D6326E">
              <w:rPr>
                <w:szCs w:val="23"/>
              </w:rPr>
              <w:t>435</w:t>
            </w:r>
          </w:p>
        </w:tc>
        <w:tc>
          <w:tcPr>
            <w:tcW w:w="1471" w:type="dxa"/>
            <w:shd w:val="clear" w:color="auto" w:fill="auto"/>
            <w:noWrap/>
            <w:vAlign w:val="bottom"/>
          </w:tcPr>
          <w:p w14:paraId="4817406A" w14:textId="2D49F3F7" w:rsidR="003E28F0" w:rsidRPr="00D6326E" w:rsidRDefault="003E28F0" w:rsidP="003E28F0">
            <w:pPr>
              <w:jc w:val="right"/>
              <w:rPr>
                <w:rFonts w:asciiTheme="minorHAnsi" w:hAnsiTheme="minorHAnsi"/>
                <w:sz w:val="22"/>
              </w:rPr>
            </w:pPr>
            <w:r w:rsidRPr="00D6326E">
              <w:rPr>
                <w:szCs w:val="23"/>
              </w:rPr>
              <w:t>92.6</w:t>
            </w:r>
          </w:p>
        </w:tc>
        <w:tc>
          <w:tcPr>
            <w:tcW w:w="1471" w:type="dxa"/>
            <w:shd w:val="clear" w:color="auto" w:fill="auto"/>
            <w:noWrap/>
            <w:vAlign w:val="bottom"/>
          </w:tcPr>
          <w:p w14:paraId="3F0F0EB4" w14:textId="0DE5A608" w:rsidR="003E28F0" w:rsidRPr="00D6326E" w:rsidRDefault="003E28F0" w:rsidP="003E28F0">
            <w:pPr>
              <w:jc w:val="right"/>
              <w:rPr>
                <w:rFonts w:asciiTheme="minorHAnsi" w:hAnsiTheme="minorHAnsi"/>
                <w:sz w:val="22"/>
              </w:rPr>
            </w:pPr>
            <w:r w:rsidRPr="00D6326E">
              <w:rPr>
                <w:szCs w:val="23"/>
              </w:rPr>
              <w:t>1,482</w:t>
            </w:r>
          </w:p>
        </w:tc>
        <w:tc>
          <w:tcPr>
            <w:tcW w:w="1470" w:type="dxa"/>
            <w:shd w:val="clear" w:color="auto" w:fill="auto"/>
            <w:noWrap/>
            <w:vAlign w:val="bottom"/>
          </w:tcPr>
          <w:p w14:paraId="3FB3F452" w14:textId="4E18260C" w:rsidR="003E28F0" w:rsidRPr="00D6326E" w:rsidRDefault="003E28F0" w:rsidP="003E28F0">
            <w:pPr>
              <w:jc w:val="right"/>
              <w:rPr>
                <w:rFonts w:asciiTheme="minorHAnsi" w:hAnsiTheme="minorHAnsi"/>
                <w:sz w:val="22"/>
              </w:rPr>
            </w:pPr>
            <w:r w:rsidRPr="00D6326E">
              <w:rPr>
                <w:szCs w:val="23"/>
              </w:rPr>
              <w:t>78.2</w:t>
            </w:r>
          </w:p>
        </w:tc>
        <w:tc>
          <w:tcPr>
            <w:tcW w:w="1471" w:type="dxa"/>
            <w:shd w:val="clear" w:color="auto" w:fill="auto"/>
            <w:noWrap/>
            <w:vAlign w:val="bottom"/>
          </w:tcPr>
          <w:p w14:paraId="75B0BAF6" w14:textId="2B5C747E" w:rsidR="003E28F0" w:rsidRPr="00D6326E" w:rsidRDefault="003E28F0" w:rsidP="003E28F0">
            <w:pPr>
              <w:jc w:val="right"/>
              <w:rPr>
                <w:rFonts w:asciiTheme="minorHAnsi" w:hAnsiTheme="minorHAnsi"/>
                <w:sz w:val="22"/>
              </w:rPr>
            </w:pPr>
            <w:r w:rsidRPr="00D6326E">
              <w:rPr>
                <w:szCs w:val="23"/>
              </w:rPr>
              <w:t>31,303</w:t>
            </w:r>
          </w:p>
        </w:tc>
        <w:tc>
          <w:tcPr>
            <w:tcW w:w="1474" w:type="dxa"/>
            <w:shd w:val="clear" w:color="auto" w:fill="auto"/>
            <w:noWrap/>
            <w:vAlign w:val="bottom"/>
          </w:tcPr>
          <w:p w14:paraId="18017305" w14:textId="14EDDA4C" w:rsidR="003E28F0" w:rsidRPr="00D6326E" w:rsidRDefault="003E28F0" w:rsidP="003E28F0">
            <w:pPr>
              <w:jc w:val="right"/>
              <w:rPr>
                <w:rFonts w:asciiTheme="minorHAnsi" w:hAnsiTheme="minorHAnsi"/>
                <w:sz w:val="22"/>
              </w:rPr>
            </w:pPr>
            <w:r w:rsidRPr="00D6326E">
              <w:rPr>
                <w:szCs w:val="23"/>
              </w:rPr>
              <w:t>96.4</w:t>
            </w:r>
          </w:p>
        </w:tc>
      </w:tr>
      <w:tr w:rsidR="003E28F0" w:rsidRPr="00D6326E" w14:paraId="5AEC61F5" w14:textId="77777777" w:rsidTr="00242880">
        <w:trPr>
          <w:trHeight w:val="301"/>
        </w:trPr>
        <w:tc>
          <w:tcPr>
            <w:tcW w:w="2120" w:type="dxa"/>
            <w:shd w:val="clear" w:color="auto" w:fill="auto"/>
            <w:noWrap/>
            <w:vAlign w:val="bottom"/>
            <w:hideMark/>
          </w:tcPr>
          <w:p w14:paraId="26EBD75A" w14:textId="77777777" w:rsidR="003E28F0" w:rsidRPr="00D6326E" w:rsidRDefault="003E28F0" w:rsidP="003E28F0">
            <w:pPr>
              <w:rPr>
                <w:rFonts w:asciiTheme="minorHAnsi" w:eastAsia="Times New Roman" w:hAnsiTheme="minorHAnsi"/>
                <w:sz w:val="22"/>
                <w:lang w:eastAsia="en-AU"/>
              </w:rPr>
            </w:pPr>
            <w:r w:rsidRPr="00D6326E">
              <w:rPr>
                <w:rFonts w:asciiTheme="minorHAnsi" w:eastAsia="Times New Roman" w:hAnsiTheme="minorHAnsi"/>
                <w:sz w:val="22"/>
                <w:lang w:eastAsia="en-AU"/>
              </w:rPr>
              <w:t>Northland</w:t>
            </w:r>
          </w:p>
        </w:tc>
        <w:tc>
          <w:tcPr>
            <w:tcW w:w="1469" w:type="dxa"/>
            <w:shd w:val="clear" w:color="auto" w:fill="auto"/>
            <w:noWrap/>
            <w:vAlign w:val="bottom"/>
          </w:tcPr>
          <w:p w14:paraId="40B14CAB" w14:textId="55C20345" w:rsidR="003E28F0" w:rsidRPr="00D6326E" w:rsidRDefault="003E28F0" w:rsidP="003E28F0">
            <w:pPr>
              <w:jc w:val="right"/>
              <w:rPr>
                <w:rFonts w:asciiTheme="minorHAnsi" w:hAnsiTheme="minorHAnsi"/>
                <w:sz w:val="22"/>
              </w:rPr>
            </w:pPr>
            <w:r w:rsidRPr="00D6326E">
              <w:rPr>
                <w:szCs w:val="23"/>
              </w:rPr>
              <w:t>10,579</w:t>
            </w:r>
          </w:p>
        </w:tc>
        <w:tc>
          <w:tcPr>
            <w:tcW w:w="1471" w:type="dxa"/>
            <w:shd w:val="clear" w:color="auto" w:fill="auto"/>
            <w:noWrap/>
            <w:vAlign w:val="bottom"/>
          </w:tcPr>
          <w:p w14:paraId="6CD72611" w14:textId="0F044DAE" w:rsidR="003E28F0" w:rsidRPr="00D6326E" w:rsidRDefault="003E28F0" w:rsidP="003E28F0">
            <w:pPr>
              <w:jc w:val="right"/>
              <w:rPr>
                <w:rFonts w:asciiTheme="minorHAnsi" w:hAnsiTheme="minorHAnsi"/>
                <w:sz w:val="22"/>
              </w:rPr>
            </w:pPr>
            <w:r w:rsidRPr="00D6326E">
              <w:rPr>
                <w:szCs w:val="23"/>
              </w:rPr>
              <w:t>79.6</w:t>
            </w:r>
          </w:p>
        </w:tc>
        <w:tc>
          <w:tcPr>
            <w:tcW w:w="1470" w:type="dxa"/>
            <w:shd w:val="clear" w:color="auto" w:fill="auto"/>
            <w:noWrap/>
            <w:vAlign w:val="bottom"/>
          </w:tcPr>
          <w:p w14:paraId="14DC543D" w14:textId="228D239D" w:rsidR="003E28F0" w:rsidRPr="00D6326E" w:rsidRDefault="003E28F0" w:rsidP="003E28F0">
            <w:pPr>
              <w:jc w:val="right"/>
              <w:rPr>
                <w:rFonts w:asciiTheme="minorHAnsi" w:hAnsiTheme="minorHAnsi"/>
                <w:sz w:val="22"/>
              </w:rPr>
            </w:pPr>
            <w:r w:rsidRPr="00D6326E">
              <w:rPr>
                <w:szCs w:val="23"/>
              </w:rPr>
              <w:t>507</w:t>
            </w:r>
          </w:p>
        </w:tc>
        <w:tc>
          <w:tcPr>
            <w:tcW w:w="1471" w:type="dxa"/>
            <w:shd w:val="clear" w:color="auto" w:fill="auto"/>
            <w:noWrap/>
            <w:vAlign w:val="bottom"/>
          </w:tcPr>
          <w:p w14:paraId="63985797" w14:textId="4B222284" w:rsidR="003E28F0" w:rsidRPr="00D6326E" w:rsidRDefault="003E28F0" w:rsidP="003E28F0">
            <w:pPr>
              <w:jc w:val="right"/>
              <w:rPr>
                <w:rFonts w:asciiTheme="minorHAnsi" w:hAnsiTheme="minorHAnsi"/>
                <w:sz w:val="22"/>
              </w:rPr>
            </w:pPr>
            <w:r w:rsidRPr="00D6326E">
              <w:rPr>
                <w:szCs w:val="23"/>
              </w:rPr>
              <w:t>68.7</w:t>
            </w:r>
          </w:p>
        </w:tc>
        <w:tc>
          <w:tcPr>
            <w:tcW w:w="1471" w:type="dxa"/>
            <w:shd w:val="clear" w:color="auto" w:fill="auto"/>
            <w:noWrap/>
            <w:vAlign w:val="bottom"/>
          </w:tcPr>
          <w:p w14:paraId="666514DE" w14:textId="1731AEAB" w:rsidR="003E28F0" w:rsidRPr="00D6326E" w:rsidRDefault="003E28F0" w:rsidP="003E28F0">
            <w:pPr>
              <w:jc w:val="right"/>
              <w:rPr>
                <w:rFonts w:asciiTheme="minorHAnsi" w:hAnsiTheme="minorHAnsi"/>
                <w:sz w:val="22"/>
              </w:rPr>
            </w:pPr>
            <w:r w:rsidRPr="00D6326E">
              <w:rPr>
                <w:szCs w:val="23"/>
              </w:rPr>
              <w:t>1,335</w:t>
            </w:r>
          </w:p>
        </w:tc>
        <w:tc>
          <w:tcPr>
            <w:tcW w:w="1470" w:type="dxa"/>
            <w:shd w:val="clear" w:color="auto" w:fill="auto"/>
            <w:noWrap/>
            <w:vAlign w:val="bottom"/>
          </w:tcPr>
          <w:p w14:paraId="4EDE80C2" w14:textId="68069B81" w:rsidR="003E28F0" w:rsidRPr="00D6326E" w:rsidRDefault="003E28F0" w:rsidP="003E28F0">
            <w:pPr>
              <w:jc w:val="right"/>
              <w:rPr>
                <w:rFonts w:asciiTheme="minorHAnsi" w:hAnsiTheme="minorHAnsi"/>
                <w:sz w:val="22"/>
              </w:rPr>
            </w:pPr>
            <w:r w:rsidRPr="00D6326E">
              <w:rPr>
                <w:szCs w:val="23"/>
              </w:rPr>
              <w:t>69.5</w:t>
            </w:r>
          </w:p>
        </w:tc>
        <w:tc>
          <w:tcPr>
            <w:tcW w:w="1471" w:type="dxa"/>
            <w:shd w:val="clear" w:color="auto" w:fill="auto"/>
            <w:noWrap/>
            <w:vAlign w:val="bottom"/>
          </w:tcPr>
          <w:p w14:paraId="48FE72D6" w14:textId="707066DE" w:rsidR="003E28F0" w:rsidRPr="00D6326E" w:rsidRDefault="003E28F0" w:rsidP="003E28F0">
            <w:pPr>
              <w:jc w:val="right"/>
              <w:rPr>
                <w:rFonts w:asciiTheme="minorHAnsi" w:hAnsiTheme="minorHAnsi"/>
                <w:sz w:val="22"/>
              </w:rPr>
            </w:pPr>
            <w:r w:rsidRPr="00D6326E">
              <w:rPr>
                <w:szCs w:val="23"/>
              </w:rPr>
              <w:t>25,061</w:t>
            </w:r>
          </w:p>
        </w:tc>
        <w:tc>
          <w:tcPr>
            <w:tcW w:w="1474" w:type="dxa"/>
            <w:shd w:val="clear" w:color="auto" w:fill="auto"/>
            <w:noWrap/>
            <w:vAlign w:val="bottom"/>
          </w:tcPr>
          <w:p w14:paraId="648845D8" w14:textId="36D044E0" w:rsidR="003E28F0" w:rsidRPr="00D6326E" w:rsidRDefault="003E28F0" w:rsidP="003E28F0">
            <w:pPr>
              <w:jc w:val="right"/>
              <w:rPr>
                <w:rFonts w:asciiTheme="minorHAnsi" w:hAnsiTheme="minorHAnsi"/>
                <w:sz w:val="22"/>
              </w:rPr>
            </w:pPr>
            <w:r w:rsidRPr="00D6326E">
              <w:rPr>
                <w:szCs w:val="23"/>
              </w:rPr>
              <w:t>92.4</w:t>
            </w:r>
          </w:p>
        </w:tc>
      </w:tr>
      <w:tr w:rsidR="003E28F0" w:rsidRPr="00D6326E" w14:paraId="58A71C68" w14:textId="77777777" w:rsidTr="00242880">
        <w:trPr>
          <w:trHeight w:val="301"/>
        </w:trPr>
        <w:tc>
          <w:tcPr>
            <w:tcW w:w="2120" w:type="dxa"/>
            <w:shd w:val="clear" w:color="auto" w:fill="auto"/>
            <w:noWrap/>
            <w:vAlign w:val="bottom"/>
            <w:hideMark/>
          </w:tcPr>
          <w:p w14:paraId="3976E2D3" w14:textId="77777777" w:rsidR="003E28F0" w:rsidRPr="00D6326E" w:rsidRDefault="003E28F0" w:rsidP="003E28F0">
            <w:pPr>
              <w:rPr>
                <w:rFonts w:asciiTheme="minorHAnsi" w:eastAsia="Times New Roman" w:hAnsiTheme="minorHAnsi"/>
                <w:sz w:val="22"/>
                <w:lang w:eastAsia="en-AU"/>
              </w:rPr>
            </w:pPr>
            <w:r w:rsidRPr="00D6326E">
              <w:rPr>
                <w:rFonts w:asciiTheme="minorHAnsi" w:eastAsia="Times New Roman" w:hAnsiTheme="minorHAnsi"/>
                <w:sz w:val="22"/>
                <w:lang w:eastAsia="en-AU"/>
              </w:rPr>
              <w:t>South Canterbury</w:t>
            </w:r>
          </w:p>
        </w:tc>
        <w:tc>
          <w:tcPr>
            <w:tcW w:w="1469" w:type="dxa"/>
            <w:shd w:val="clear" w:color="auto" w:fill="auto"/>
            <w:noWrap/>
            <w:vAlign w:val="bottom"/>
          </w:tcPr>
          <w:p w14:paraId="20E884EE" w14:textId="636596FE" w:rsidR="003E28F0" w:rsidRPr="00D6326E" w:rsidRDefault="003E28F0" w:rsidP="003E28F0">
            <w:pPr>
              <w:jc w:val="right"/>
              <w:rPr>
                <w:rFonts w:asciiTheme="minorHAnsi" w:hAnsiTheme="minorHAnsi"/>
                <w:sz w:val="22"/>
              </w:rPr>
            </w:pPr>
            <w:r w:rsidRPr="00D6326E">
              <w:rPr>
                <w:szCs w:val="23"/>
              </w:rPr>
              <w:t>676</w:t>
            </w:r>
          </w:p>
        </w:tc>
        <w:tc>
          <w:tcPr>
            <w:tcW w:w="1471" w:type="dxa"/>
            <w:shd w:val="clear" w:color="auto" w:fill="auto"/>
            <w:noWrap/>
            <w:vAlign w:val="bottom"/>
          </w:tcPr>
          <w:p w14:paraId="134074DB" w14:textId="4B5E6EDB" w:rsidR="003E28F0" w:rsidRPr="00D6326E" w:rsidRDefault="003E28F0" w:rsidP="003E28F0">
            <w:pPr>
              <w:jc w:val="right"/>
              <w:rPr>
                <w:rFonts w:asciiTheme="minorHAnsi" w:hAnsiTheme="minorHAnsi"/>
                <w:sz w:val="22"/>
              </w:rPr>
            </w:pPr>
            <w:r w:rsidRPr="00D6326E">
              <w:rPr>
                <w:szCs w:val="23"/>
              </w:rPr>
              <w:t>64.1</w:t>
            </w:r>
          </w:p>
        </w:tc>
        <w:tc>
          <w:tcPr>
            <w:tcW w:w="1470" w:type="dxa"/>
            <w:shd w:val="clear" w:color="auto" w:fill="auto"/>
            <w:noWrap/>
            <w:vAlign w:val="bottom"/>
          </w:tcPr>
          <w:p w14:paraId="2ACFB998" w14:textId="3935EECE" w:rsidR="003E28F0" w:rsidRPr="00D6326E" w:rsidRDefault="003E28F0" w:rsidP="003E28F0">
            <w:pPr>
              <w:jc w:val="right"/>
              <w:rPr>
                <w:rFonts w:asciiTheme="minorHAnsi" w:hAnsiTheme="minorHAnsi"/>
                <w:sz w:val="22"/>
              </w:rPr>
            </w:pPr>
            <w:r w:rsidRPr="00D6326E">
              <w:rPr>
                <w:szCs w:val="23"/>
              </w:rPr>
              <w:t>128</w:t>
            </w:r>
          </w:p>
        </w:tc>
        <w:tc>
          <w:tcPr>
            <w:tcW w:w="1471" w:type="dxa"/>
            <w:shd w:val="clear" w:color="auto" w:fill="auto"/>
            <w:noWrap/>
            <w:vAlign w:val="bottom"/>
          </w:tcPr>
          <w:p w14:paraId="7E0FD35B" w14:textId="65171E6A" w:rsidR="003E28F0" w:rsidRPr="00D6326E" w:rsidRDefault="003E28F0" w:rsidP="003E28F0">
            <w:pPr>
              <w:jc w:val="right"/>
              <w:rPr>
                <w:rFonts w:asciiTheme="minorHAnsi" w:hAnsiTheme="minorHAnsi"/>
                <w:sz w:val="22"/>
              </w:rPr>
            </w:pPr>
            <w:r w:rsidRPr="00D6326E">
              <w:rPr>
                <w:szCs w:val="23"/>
              </w:rPr>
              <w:t>108.5</w:t>
            </w:r>
          </w:p>
        </w:tc>
        <w:tc>
          <w:tcPr>
            <w:tcW w:w="1471" w:type="dxa"/>
            <w:shd w:val="clear" w:color="auto" w:fill="auto"/>
            <w:noWrap/>
            <w:vAlign w:val="bottom"/>
          </w:tcPr>
          <w:p w14:paraId="402C53C7" w14:textId="0E98F5A6" w:rsidR="003E28F0" w:rsidRPr="00D6326E" w:rsidRDefault="003E28F0" w:rsidP="003E28F0">
            <w:pPr>
              <w:jc w:val="right"/>
              <w:rPr>
                <w:rFonts w:asciiTheme="minorHAnsi" w:hAnsiTheme="minorHAnsi"/>
                <w:sz w:val="22"/>
              </w:rPr>
            </w:pPr>
            <w:r w:rsidRPr="00D6326E">
              <w:rPr>
                <w:szCs w:val="23"/>
              </w:rPr>
              <w:t>477</w:t>
            </w:r>
          </w:p>
        </w:tc>
        <w:tc>
          <w:tcPr>
            <w:tcW w:w="1470" w:type="dxa"/>
            <w:shd w:val="clear" w:color="auto" w:fill="auto"/>
            <w:noWrap/>
            <w:vAlign w:val="bottom"/>
          </w:tcPr>
          <w:p w14:paraId="7F96CDBC" w14:textId="3A6E64E3" w:rsidR="003E28F0" w:rsidRPr="00D6326E" w:rsidRDefault="003E28F0" w:rsidP="003E28F0">
            <w:pPr>
              <w:jc w:val="right"/>
              <w:rPr>
                <w:rFonts w:asciiTheme="minorHAnsi" w:hAnsiTheme="minorHAnsi"/>
                <w:sz w:val="22"/>
              </w:rPr>
            </w:pPr>
            <w:r w:rsidRPr="00D6326E">
              <w:rPr>
                <w:szCs w:val="23"/>
              </w:rPr>
              <w:t>75.4</w:t>
            </w:r>
          </w:p>
        </w:tc>
        <w:tc>
          <w:tcPr>
            <w:tcW w:w="1471" w:type="dxa"/>
            <w:shd w:val="clear" w:color="auto" w:fill="auto"/>
            <w:noWrap/>
            <w:vAlign w:val="bottom"/>
          </w:tcPr>
          <w:p w14:paraId="575F9A55" w14:textId="46DBA7EA" w:rsidR="003E28F0" w:rsidRPr="00D6326E" w:rsidRDefault="003E28F0" w:rsidP="003E28F0">
            <w:pPr>
              <w:jc w:val="right"/>
              <w:rPr>
                <w:rFonts w:asciiTheme="minorHAnsi" w:hAnsiTheme="minorHAnsi"/>
                <w:sz w:val="22"/>
              </w:rPr>
            </w:pPr>
            <w:r w:rsidRPr="00D6326E">
              <w:rPr>
                <w:szCs w:val="23"/>
              </w:rPr>
              <w:t>12,029</w:t>
            </w:r>
          </w:p>
        </w:tc>
        <w:tc>
          <w:tcPr>
            <w:tcW w:w="1474" w:type="dxa"/>
            <w:shd w:val="clear" w:color="auto" w:fill="auto"/>
            <w:noWrap/>
            <w:vAlign w:val="bottom"/>
          </w:tcPr>
          <w:p w14:paraId="09B0A498" w14:textId="008ADB0E" w:rsidR="003E28F0" w:rsidRPr="00D6326E" w:rsidRDefault="003E28F0" w:rsidP="003E28F0">
            <w:pPr>
              <w:jc w:val="right"/>
              <w:rPr>
                <w:rFonts w:asciiTheme="minorHAnsi" w:hAnsiTheme="minorHAnsi"/>
                <w:sz w:val="22"/>
              </w:rPr>
            </w:pPr>
            <w:r w:rsidRPr="00D6326E">
              <w:rPr>
                <w:szCs w:val="23"/>
              </w:rPr>
              <w:t>91.3</w:t>
            </w:r>
          </w:p>
        </w:tc>
      </w:tr>
      <w:tr w:rsidR="003E28F0" w:rsidRPr="00D6326E" w14:paraId="497FE7F8" w14:textId="77777777" w:rsidTr="00242880">
        <w:trPr>
          <w:trHeight w:val="301"/>
        </w:trPr>
        <w:tc>
          <w:tcPr>
            <w:tcW w:w="2120" w:type="dxa"/>
            <w:shd w:val="clear" w:color="auto" w:fill="auto"/>
            <w:noWrap/>
            <w:vAlign w:val="bottom"/>
            <w:hideMark/>
          </w:tcPr>
          <w:p w14:paraId="1DF99CAC" w14:textId="77777777" w:rsidR="003E28F0" w:rsidRPr="00D6326E" w:rsidRDefault="003E28F0" w:rsidP="003E28F0">
            <w:pPr>
              <w:rPr>
                <w:rFonts w:asciiTheme="minorHAnsi" w:eastAsia="Times New Roman" w:hAnsiTheme="minorHAnsi"/>
                <w:sz w:val="22"/>
                <w:lang w:eastAsia="en-AU"/>
              </w:rPr>
            </w:pPr>
            <w:r w:rsidRPr="00D6326E">
              <w:rPr>
                <w:rFonts w:asciiTheme="minorHAnsi" w:eastAsia="Times New Roman" w:hAnsiTheme="minorHAnsi"/>
                <w:sz w:val="22"/>
                <w:lang w:eastAsia="en-AU"/>
              </w:rPr>
              <w:t>Southern</w:t>
            </w:r>
          </w:p>
        </w:tc>
        <w:tc>
          <w:tcPr>
            <w:tcW w:w="1469" w:type="dxa"/>
            <w:shd w:val="clear" w:color="auto" w:fill="auto"/>
            <w:noWrap/>
            <w:vAlign w:val="bottom"/>
          </w:tcPr>
          <w:p w14:paraId="0BFC32A0" w14:textId="3253E849" w:rsidR="003E28F0" w:rsidRPr="00D6326E" w:rsidRDefault="003E28F0" w:rsidP="003E28F0">
            <w:pPr>
              <w:jc w:val="right"/>
              <w:rPr>
                <w:rFonts w:asciiTheme="minorHAnsi" w:hAnsiTheme="minorHAnsi"/>
                <w:sz w:val="22"/>
              </w:rPr>
            </w:pPr>
            <w:r w:rsidRPr="00D6326E">
              <w:rPr>
                <w:szCs w:val="23"/>
              </w:rPr>
              <w:t>4,624</w:t>
            </w:r>
          </w:p>
        </w:tc>
        <w:tc>
          <w:tcPr>
            <w:tcW w:w="1471" w:type="dxa"/>
            <w:shd w:val="clear" w:color="auto" w:fill="auto"/>
            <w:noWrap/>
            <w:vAlign w:val="bottom"/>
          </w:tcPr>
          <w:p w14:paraId="652EEA2E" w14:textId="5802F715" w:rsidR="003E28F0" w:rsidRPr="00D6326E" w:rsidRDefault="003E28F0" w:rsidP="003E28F0">
            <w:pPr>
              <w:jc w:val="right"/>
              <w:rPr>
                <w:rFonts w:asciiTheme="minorHAnsi" w:hAnsiTheme="minorHAnsi"/>
                <w:sz w:val="22"/>
              </w:rPr>
            </w:pPr>
            <w:r w:rsidRPr="00D6326E">
              <w:rPr>
                <w:szCs w:val="23"/>
              </w:rPr>
              <w:t>69.2</w:t>
            </w:r>
          </w:p>
        </w:tc>
        <w:tc>
          <w:tcPr>
            <w:tcW w:w="1470" w:type="dxa"/>
            <w:shd w:val="clear" w:color="auto" w:fill="auto"/>
            <w:noWrap/>
            <w:vAlign w:val="bottom"/>
          </w:tcPr>
          <w:p w14:paraId="53DAE08B" w14:textId="35E66D97" w:rsidR="003E28F0" w:rsidRPr="00D6326E" w:rsidRDefault="003E28F0" w:rsidP="003E28F0">
            <w:pPr>
              <w:jc w:val="right"/>
              <w:rPr>
                <w:rFonts w:asciiTheme="minorHAnsi" w:hAnsiTheme="minorHAnsi"/>
                <w:sz w:val="22"/>
              </w:rPr>
            </w:pPr>
            <w:r w:rsidRPr="00D6326E">
              <w:rPr>
                <w:szCs w:val="23"/>
              </w:rPr>
              <w:t>1,151</w:t>
            </w:r>
          </w:p>
        </w:tc>
        <w:tc>
          <w:tcPr>
            <w:tcW w:w="1471" w:type="dxa"/>
            <w:shd w:val="clear" w:color="auto" w:fill="auto"/>
            <w:noWrap/>
            <w:vAlign w:val="bottom"/>
          </w:tcPr>
          <w:p w14:paraId="0EE51BAD" w14:textId="6407157E" w:rsidR="003E28F0" w:rsidRPr="00D6326E" w:rsidRDefault="003E28F0" w:rsidP="003E28F0">
            <w:pPr>
              <w:jc w:val="right"/>
              <w:rPr>
                <w:rFonts w:asciiTheme="minorHAnsi" w:hAnsiTheme="minorHAnsi"/>
                <w:sz w:val="22"/>
              </w:rPr>
            </w:pPr>
            <w:r w:rsidRPr="00D6326E">
              <w:rPr>
                <w:szCs w:val="23"/>
              </w:rPr>
              <w:t>97.2</w:t>
            </w:r>
          </w:p>
        </w:tc>
        <w:tc>
          <w:tcPr>
            <w:tcW w:w="1471" w:type="dxa"/>
            <w:shd w:val="clear" w:color="auto" w:fill="auto"/>
            <w:noWrap/>
            <w:vAlign w:val="bottom"/>
          </w:tcPr>
          <w:p w14:paraId="066373E6" w14:textId="34913305" w:rsidR="003E28F0" w:rsidRPr="00D6326E" w:rsidRDefault="003E28F0" w:rsidP="003E28F0">
            <w:pPr>
              <w:jc w:val="right"/>
              <w:rPr>
                <w:rFonts w:asciiTheme="minorHAnsi" w:hAnsiTheme="minorHAnsi"/>
                <w:sz w:val="22"/>
              </w:rPr>
            </w:pPr>
            <w:r w:rsidRPr="00D6326E">
              <w:rPr>
                <w:szCs w:val="23"/>
              </w:rPr>
              <w:t>3,476</w:t>
            </w:r>
          </w:p>
        </w:tc>
        <w:tc>
          <w:tcPr>
            <w:tcW w:w="1470" w:type="dxa"/>
            <w:shd w:val="clear" w:color="auto" w:fill="auto"/>
            <w:noWrap/>
            <w:vAlign w:val="bottom"/>
          </w:tcPr>
          <w:p w14:paraId="3061ECF0" w14:textId="77389870" w:rsidR="003E28F0" w:rsidRPr="00D6326E" w:rsidRDefault="003E28F0" w:rsidP="003E28F0">
            <w:pPr>
              <w:jc w:val="right"/>
              <w:rPr>
                <w:rFonts w:asciiTheme="minorHAnsi" w:hAnsiTheme="minorHAnsi"/>
                <w:sz w:val="22"/>
              </w:rPr>
            </w:pPr>
            <w:r w:rsidRPr="00D6326E">
              <w:rPr>
                <w:szCs w:val="23"/>
              </w:rPr>
              <w:t>65.5</w:t>
            </w:r>
          </w:p>
        </w:tc>
        <w:tc>
          <w:tcPr>
            <w:tcW w:w="1471" w:type="dxa"/>
            <w:shd w:val="clear" w:color="auto" w:fill="auto"/>
            <w:noWrap/>
            <w:vAlign w:val="bottom"/>
          </w:tcPr>
          <w:p w14:paraId="37CB7760" w14:textId="471FE52A" w:rsidR="003E28F0" w:rsidRPr="00D6326E" w:rsidRDefault="003E28F0" w:rsidP="003E28F0">
            <w:pPr>
              <w:jc w:val="right"/>
              <w:rPr>
                <w:rFonts w:asciiTheme="minorHAnsi" w:hAnsiTheme="minorHAnsi"/>
                <w:sz w:val="22"/>
              </w:rPr>
            </w:pPr>
            <w:r w:rsidRPr="00D6326E">
              <w:rPr>
                <w:szCs w:val="23"/>
              </w:rPr>
              <w:t>65,099</w:t>
            </w:r>
          </w:p>
        </w:tc>
        <w:tc>
          <w:tcPr>
            <w:tcW w:w="1474" w:type="dxa"/>
            <w:shd w:val="clear" w:color="auto" w:fill="auto"/>
            <w:noWrap/>
            <w:vAlign w:val="bottom"/>
          </w:tcPr>
          <w:p w14:paraId="13AF5C98" w14:textId="2DA761F0" w:rsidR="003E28F0" w:rsidRPr="00D6326E" w:rsidRDefault="003E28F0" w:rsidP="003E28F0">
            <w:pPr>
              <w:jc w:val="right"/>
              <w:rPr>
                <w:rFonts w:asciiTheme="minorHAnsi" w:hAnsiTheme="minorHAnsi"/>
                <w:sz w:val="22"/>
              </w:rPr>
            </w:pPr>
            <w:r w:rsidRPr="00D6326E">
              <w:rPr>
                <w:szCs w:val="23"/>
              </w:rPr>
              <w:t>97.2</w:t>
            </w:r>
          </w:p>
        </w:tc>
      </w:tr>
      <w:tr w:rsidR="003E28F0" w:rsidRPr="00D6326E" w14:paraId="3C2CC906" w14:textId="77777777" w:rsidTr="00242880">
        <w:trPr>
          <w:trHeight w:val="301"/>
        </w:trPr>
        <w:tc>
          <w:tcPr>
            <w:tcW w:w="2120" w:type="dxa"/>
            <w:shd w:val="clear" w:color="auto" w:fill="auto"/>
            <w:noWrap/>
            <w:vAlign w:val="bottom"/>
            <w:hideMark/>
          </w:tcPr>
          <w:p w14:paraId="4AF2EA23" w14:textId="77777777" w:rsidR="003E28F0" w:rsidRPr="00D6326E" w:rsidRDefault="003E28F0" w:rsidP="003E28F0">
            <w:pPr>
              <w:rPr>
                <w:rFonts w:asciiTheme="minorHAnsi" w:eastAsia="Times New Roman" w:hAnsiTheme="minorHAnsi"/>
                <w:sz w:val="22"/>
                <w:lang w:eastAsia="en-AU"/>
              </w:rPr>
            </w:pPr>
            <w:r w:rsidRPr="00D6326E">
              <w:rPr>
                <w:rFonts w:asciiTheme="minorHAnsi" w:eastAsia="Times New Roman" w:hAnsiTheme="minorHAnsi"/>
                <w:sz w:val="22"/>
                <w:lang w:eastAsia="en-AU"/>
              </w:rPr>
              <w:t>Tairawhiti</w:t>
            </w:r>
          </w:p>
        </w:tc>
        <w:tc>
          <w:tcPr>
            <w:tcW w:w="1469" w:type="dxa"/>
            <w:shd w:val="clear" w:color="auto" w:fill="auto"/>
            <w:noWrap/>
            <w:vAlign w:val="bottom"/>
          </w:tcPr>
          <w:p w14:paraId="640D20C5" w14:textId="2169F221" w:rsidR="003E28F0" w:rsidRPr="00D6326E" w:rsidRDefault="003E28F0" w:rsidP="003E28F0">
            <w:pPr>
              <w:jc w:val="right"/>
              <w:rPr>
                <w:rFonts w:asciiTheme="minorHAnsi" w:hAnsiTheme="minorHAnsi"/>
                <w:sz w:val="22"/>
              </w:rPr>
            </w:pPr>
            <w:r w:rsidRPr="00D6326E">
              <w:rPr>
                <w:szCs w:val="23"/>
              </w:rPr>
              <w:t>4,821</w:t>
            </w:r>
          </w:p>
        </w:tc>
        <w:tc>
          <w:tcPr>
            <w:tcW w:w="1471" w:type="dxa"/>
            <w:shd w:val="clear" w:color="auto" w:fill="auto"/>
            <w:noWrap/>
            <w:vAlign w:val="bottom"/>
          </w:tcPr>
          <w:p w14:paraId="66AF2086" w14:textId="787A9469" w:rsidR="003E28F0" w:rsidRPr="00D6326E" w:rsidRDefault="003E28F0" w:rsidP="003E28F0">
            <w:pPr>
              <w:jc w:val="right"/>
              <w:rPr>
                <w:rFonts w:asciiTheme="minorHAnsi" w:hAnsiTheme="minorHAnsi"/>
                <w:sz w:val="22"/>
              </w:rPr>
            </w:pPr>
            <w:r w:rsidRPr="00D6326E">
              <w:rPr>
                <w:szCs w:val="23"/>
              </w:rPr>
              <w:t>84.6</w:t>
            </w:r>
          </w:p>
        </w:tc>
        <w:tc>
          <w:tcPr>
            <w:tcW w:w="1470" w:type="dxa"/>
            <w:shd w:val="clear" w:color="auto" w:fill="auto"/>
            <w:noWrap/>
            <w:vAlign w:val="bottom"/>
          </w:tcPr>
          <w:p w14:paraId="677F914A" w14:textId="119C685F" w:rsidR="003E28F0" w:rsidRPr="00D6326E" w:rsidRDefault="003E28F0" w:rsidP="003E28F0">
            <w:pPr>
              <w:jc w:val="right"/>
              <w:rPr>
                <w:rFonts w:asciiTheme="minorHAnsi" w:hAnsiTheme="minorHAnsi"/>
                <w:sz w:val="22"/>
              </w:rPr>
            </w:pPr>
            <w:r w:rsidRPr="00D6326E">
              <w:rPr>
                <w:szCs w:val="23"/>
              </w:rPr>
              <w:t>204</w:t>
            </w:r>
          </w:p>
        </w:tc>
        <w:tc>
          <w:tcPr>
            <w:tcW w:w="1471" w:type="dxa"/>
            <w:shd w:val="clear" w:color="auto" w:fill="auto"/>
            <w:noWrap/>
            <w:vAlign w:val="bottom"/>
          </w:tcPr>
          <w:p w14:paraId="23F5B135" w14:textId="385CD177" w:rsidR="003E28F0" w:rsidRPr="00D6326E" w:rsidRDefault="003E28F0" w:rsidP="003E28F0">
            <w:pPr>
              <w:jc w:val="right"/>
              <w:rPr>
                <w:rFonts w:asciiTheme="minorHAnsi" w:hAnsiTheme="minorHAnsi"/>
                <w:sz w:val="22"/>
              </w:rPr>
            </w:pPr>
            <w:r w:rsidRPr="00D6326E">
              <w:rPr>
                <w:szCs w:val="23"/>
              </w:rPr>
              <w:t>83.3</w:t>
            </w:r>
          </w:p>
        </w:tc>
        <w:tc>
          <w:tcPr>
            <w:tcW w:w="1471" w:type="dxa"/>
            <w:shd w:val="clear" w:color="auto" w:fill="auto"/>
            <w:noWrap/>
            <w:vAlign w:val="bottom"/>
          </w:tcPr>
          <w:p w14:paraId="239BF242" w14:textId="36BE6E58" w:rsidR="003E28F0" w:rsidRPr="00D6326E" w:rsidRDefault="003E28F0" w:rsidP="003E28F0">
            <w:pPr>
              <w:jc w:val="right"/>
              <w:rPr>
                <w:rFonts w:asciiTheme="minorHAnsi" w:hAnsiTheme="minorHAnsi"/>
                <w:sz w:val="22"/>
              </w:rPr>
            </w:pPr>
            <w:r w:rsidRPr="00D6326E">
              <w:rPr>
                <w:szCs w:val="23"/>
              </w:rPr>
              <w:t>268</w:t>
            </w:r>
          </w:p>
        </w:tc>
        <w:tc>
          <w:tcPr>
            <w:tcW w:w="1470" w:type="dxa"/>
            <w:shd w:val="clear" w:color="auto" w:fill="auto"/>
            <w:noWrap/>
            <w:vAlign w:val="bottom"/>
          </w:tcPr>
          <w:p w14:paraId="30A983B4" w14:textId="429C007B" w:rsidR="003E28F0" w:rsidRPr="00D6326E" w:rsidRDefault="003E28F0" w:rsidP="003E28F0">
            <w:pPr>
              <w:jc w:val="right"/>
              <w:rPr>
                <w:rFonts w:asciiTheme="minorHAnsi" w:hAnsiTheme="minorHAnsi"/>
                <w:sz w:val="22"/>
              </w:rPr>
            </w:pPr>
            <w:r w:rsidRPr="00D6326E">
              <w:rPr>
                <w:szCs w:val="23"/>
              </w:rPr>
              <w:t>75.9</w:t>
            </w:r>
          </w:p>
        </w:tc>
        <w:tc>
          <w:tcPr>
            <w:tcW w:w="1471" w:type="dxa"/>
            <w:shd w:val="clear" w:color="auto" w:fill="auto"/>
            <w:noWrap/>
            <w:vAlign w:val="bottom"/>
          </w:tcPr>
          <w:p w14:paraId="722E4CEE" w14:textId="2C5EC49F" w:rsidR="003E28F0" w:rsidRPr="00D6326E" w:rsidRDefault="003E28F0" w:rsidP="003E28F0">
            <w:pPr>
              <w:jc w:val="right"/>
              <w:rPr>
                <w:rFonts w:asciiTheme="minorHAnsi" w:hAnsiTheme="minorHAnsi"/>
                <w:sz w:val="22"/>
              </w:rPr>
            </w:pPr>
            <w:r w:rsidRPr="00D6326E">
              <w:rPr>
                <w:szCs w:val="23"/>
              </w:rPr>
              <w:t>5,433</w:t>
            </w:r>
          </w:p>
        </w:tc>
        <w:tc>
          <w:tcPr>
            <w:tcW w:w="1474" w:type="dxa"/>
            <w:shd w:val="clear" w:color="auto" w:fill="auto"/>
            <w:noWrap/>
            <w:vAlign w:val="bottom"/>
          </w:tcPr>
          <w:p w14:paraId="754A3DAB" w14:textId="6D7AF994" w:rsidR="003E28F0" w:rsidRPr="00D6326E" w:rsidRDefault="003E28F0" w:rsidP="003E28F0">
            <w:pPr>
              <w:jc w:val="right"/>
              <w:rPr>
                <w:rFonts w:asciiTheme="minorHAnsi" w:hAnsiTheme="minorHAnsi"/>
                <w:sz w:val="22"/>
              </w:rPr>
            </w:pPr>
            <w:r w:rsidRPr="00D6326E">
              <w:rPr>
                <w:szCs w:val="23"/>
              </w:rPr>
              <w:t>96.5</w:t>
            </w:r>
          </w:p>
        </w:tc>
      </w:tr>
      <w:tr w:rsidR="003E28F0" w:rsidRPr="00D6326E" w14:paraId="73720F54" w14:textId="77777777" w:rsidTr="00242880">
        <w:trPr>
          <w:trHeight w:val="301"/>
        </w:trPr>
        <w:tc>
          <w:tcPr>
            <w:tcW w:w="2120" w:type="dxa"/>
            <w:shd w:val="clear" w:color="auto" w:fill="auto"/>
            <w:noWrap/>
            <w:vAlign w:val="bottom"/>
            <w:hideMark/>
          </w:tcPr>
          <w:p w14:paraId="1D28C76B" w14:textId="77777777" w:rsidR="003E28F0" w:rsidRPr="00D6326E" w:rsidRDefault="003E28F0" w:rsidP="003E28F0">
            <w:pPr>
              <w:rPr>
                <w:rFonts w:asciiTheme="minorHAnsi" w:eastAsia="Times New Roman" w:hAnsiTheme="minorHAnsi"/>
                <w:sz w:val="22"/>
                <w:lang w:eastAsia="en-AU"/>
              </w:rPr>
            </w:pPr>
            <w:r w:rsidRPr="00D6326E">
              <w:rPr>
                <w:rFonts w:asciiTheme="minorHAnsi" w:eastAsia="Times New Roman" w:hAnsiTheme="minorHAnsi"/>
                <w:sz w:val="22"/>
                <w:lang w:eastAsia="en-AU"/>
              </w:rPr>
              <w:t>Taranaki</w:t>
            </w:r>
          </w:p>
        </w:tc>
        <w:tc>
          <w:tcPr>
            <w:tcW w:w="1469" w:type="dxa"/>
            <w:shd w:val="clear" w:color="auto" w:fill="auto"/>
            <w:noWrap/>
            <w:vAlign w:val="bottom"/>
          </w:tcPr>
          <w:p w14:paraId="40771E5A" w14:textId="5E04E79A" w:rsidR="003E28F0" w:rsidRPr="00D6326E" w:rsidRDefault="003E28F0" w:rsidP="003E28F0">
            <w:pPr>
              <w:jc w:val="right"/>
              <w:rPr>
                <w:rFonts w:asciiTheme="minorHAnsi" w:hAnsiTheme="minorHAnsi"/>
                <w:sz w:val="22"/>
              </w:rPr>
            </w:pPr>
            <w:r w:rsidRPr="00D6326E">
              <w:rPr>
                <w:szCs w:val="23"/>
              </w:rPr>
              <w:t>3,871</w:t>
            </w:r>
          </w:p>
        </w:tc>
        <w:tc>
          <w:tcPr>
            <w:tcW w:w="1471" w:type="dxa"/>
            <w:shd w:val="clear" w:color="auto" w:fill="auto"/>
            <w:noWrap/>
            <w:vAlign w:val="bottom"/>
          </w:tcPr>
          <w:p w14:paraId="34D42B4D" w14:textId="7D35D556" w:rsidR="003E28F0" w:rsidRPr="00D6326E" w:rsidRDefault="003E28F0" w:rsidP="003E28F0">
            <w:pPr>
              <w:jc w:val="right"/>
              <w:rPr>
                <w:rFonts w:asciiTheme="minorHAnsi" w:hAnsiTheme="minorHAnsi"/>
                <w:sz w:val="22"/>
              </w:rPr>
            </w:pPr>
            <w:r w:rsidRPr="00D6326E">
              <w:rPr>
                <w:szCs w:val="23"/>
              </w:rPr>
              <w:t>83.0</w:t>
            </w:r>
          </w:p>
        </w:tc>
        <w:tc>
          <w:tcPr>
            <w:tcW w:w="1470" w:type="dxa"/>
            <w:shd w:val="clear" w:color="auto" w:fill="auto"/>
            <w:noWrap/>
            <w:vAlign w:val="bottom"/>
          </w:tcPr>
          <w:p w14:paraId="4A8E0330" w14:textId="407820B8" w:rsidR="003E28F0" w:rsidRPr="00D6326E" w:rsidRDefault="003E28F0" w:rsidP="003E28F0">
            <w:pPr>
              <w:jc w:val="right"/>
              <w:rPr>
                <w:rFonts w:asciiTheme="minorHAnsi" w:hAnsiTheme="minorHAnsi"/>
                <w:sz w:val="22"/>
              </w:rPr>
            </w:pPr>
            <w:r w:rsidRPr="00D6326E">
              <w:rPr>
                <w:szCs w:val="23"/>
              </w:rPr>
              <w:t>251</w:t>
            </w:r>
          </w:p>
        </w:tc>
        <w:tc>
          <w:tcPr>
            <w:tcW w:w="1471" w:type="dxa"/>
            <w:shd w:val="clear" w:color="auto" w:fill="auto"/>
            <w:noWrap/>
            <w:vAlign w:val="bottom"/>
          </w:tcPr>
          <w:p w14:paraId="451D1696" w14:textId="5B8C1633" w:rsidR="003E28F0" w:rsidRPr="00D6326E" w:rsidRDefault="003E28F0" w:rsidP="003E28F0">
            <w:pPr>
              <w:jc w:val="right"/>
              <w:rPr>
                <w:rFonts w:asciiTheme="minorHAnsi" w:hAnsiTheme="minorHAnsi"/>
                <w:sz w:val="22"/>
              </w:rPr>
            </w:pPr>
            <w:r w:rsidRPr="00D6326E">
              <w:rPr>
                <w:szCs w:val="23"/>
              </w:rPr>
              <w:t>89.6</w:t>
            </w:r>
          </w:p>
        </w:tc>
        <w:tc>
          <w:tcPr>
            <w:tcW w:w="1471" w:type="dxa"/>
            <w:shd w:val="clear" w:color="auto" w:fill="auto"/>
            <w:noWrap/>
            <w:vAlign w:val="bottom"/>
          </w:tcPr>
          <w:p w14:paraId="07F863A5" w14:textId="54EAFCC5" w:rsidR="003E28F0" w:rsidRPr="00D6326E" w:rsidRDefault="003E28F0" w:rsidP="003E28F0">
            <w:pPr>
              <w:jc w:val="right"/>
              <w:rPr>
                <w:rFonts w:asciiTheme="minorHAnsi" w:hAnsiTheme="minorHAnsi"/>
                <w:sz w:val="22"/>
              </w:rPr>
            </w:pPr>
            <w:r w:rsidRPr="00D6326E">
              <w:rPr>
                <w:szCs w:val="23"/>
              </w:rPr>
              <w:t>1,154</w:t>
            </w:r>
          </w:p>
        </w:tc>
        <w:tc>
          <w:tcPr>
            <w:tcW w:w="1470" w:type="dxa"/>
            <w:shd w:val="clear" w:color="auto" w:fill="auto"/>
            <w:noWrap/>
            <w:vAlign w:val="bottom"/>
          </w:tcPr>
          <w:p w14:paraId="5F135AAD" w14:textId="55EFEA6E" w:rsidR="003E28F0" w:rsidRPr="00D6326E" w:rsidRDefault="003E28F0" w:rsidP="003E28F0">
            <w:pPr>
              <w:jc w:val="right"/>
              <w:rPr>
                <w:rFonts w:asciiTheme="minorHAnsi" w:hAnsiTheme="minorHAnsi"/>
                <w:sz w:val="22"/>
              </w:rPr>
            </w:pPr>
            <w:r w:rsidRPr="00D6326E">
              <w:rPr>
                <w:szCs w:val="23"/>
              </w:rPr>
              <w:t>71.6</w:t>
            </w:r>
          </w:p>
        </w:tc>
        <w:tc>
          <w:tcPr>
            <w:tcW w:w="1471" w:type="dxa"/>
            <w:shd w:val="clear" w:color="auto" w:fill="auto"/>
            <w:noWrap/>
            <w:vAlign w:val="bottom"/>
          </w:tcPr>
          <w:p w14:paraId="048A7F5C" w14:textId="2F9E01FF" w:rsidR="003E28F0" w:rsidRPr="00D6326E" w:rsidRDefault="003E28F0" w:rsidP="003E28F0">
            <w:pPr>
              <w:jc w:val="right"/>
              <w:rPr>
                <w:rFonts w:asciiTheme="minorHAnsi" w:hAnsiTheme="minorHAnsi"/>
                <w:sz w:val="22"/>
              </w:rPr>
            </w:pPr>
            <w:r w:rsidRPr="00D6326E">
              <w:rPr>
                <w:szCs w:val="23"/>
              </w:rPr>
              <w:t>22,796</w:t>
            </w:r>
          </w:p>
        </w:tc>
        <w:tc>
          <w:tcPr>
            <w:tcW w:w="1474" w:type="dxa"/>
            <w:shd w:val="clear" w:color="auto" w:fill="auto"/>
            <w:noWrap/>
            <w:vAlign w:val="bottom"/>
          </w:tcPr>
          <w:p w14:paraId="50449E19" w14:textId="58D7EA01" w:rsidR="003E28F0" w:rsidRPr="00D6326E" w:rsidRDefault="003E28F0" w:rsidP="003E28F0">
            <w:pPr>
              <w:jc w:val="right"/>
              <w:rPr>
                <w:rFonts w:asciiTheme="minorHAnsi" w:hAnsiTheme="minorHAnsi"/>
                <w:sz w:val="22"/>
              </w:rPr>
            </w:pPr>
            <w:r w:rsidRPr="00D6326E">
              <w:rPr>
                <w:szCs w:val="23"/>
              </w:rPr>
              <w:t>97.6</w:t>
            </w:r>
          </w:p>
        </w:tc>
      </w:tr>
      <w:tr w:rsidR="003E28F0" w:rsidRPr="00D6326E" w14:paraId="67D894B2" w14:textId="77777777" w:rsidTr="00242880">
        <w:trPr>
          <w:trHeight w:val="301"/>
        </w:trPr>
        <w:tc>
          <w:tcPr>
            <w:tcW w:w="2120" w:type="dxa"/>
            <w:shd w:val="clear" w:color="auto" w:fill="auto"/>
            <w:noWrap/>
            <w:vAlign w:val="bottom"/>
            <w:hideMark/>
          </w:tcPr>
          <w:p w14:paraId="79C2F915" w14:textId="77777777" w:rsidR="003E28F0" w:rsidRPr="00D6326E" w:rsidRDefault="003E28F0" w:rsidP="003E28F0">
            <w:pPr>
              <w:rPr>
                <w:rFonts w:asciiTheme="minorHAnsi" w:eastAsia="Times New Roman" w:hAnsiTheme="minorHAnsi"/>
                <w:sz w:val="22"/>
                <w:lang w:eastAsia="en-AU"/>
              </w:rPr>
            </w:pPr>
            <w:r w:rsidRPr="00D6326E">
              <w:rPr>
                <w:rFonts w:asciiTheme="minorHAnsi" w:eastAsia="Times New Roman" w:hAnsiTheme="minorHAnsi"/>
                <w:sz w:val="22"/>
                <w:lang w:eastAsia="en-AU"/>
              </w:rPr>
              <w:t>Waikato</w:t>
            </w:r>
          </w:p>
        </w:tc>
        <w:tc>
          <w:tcPr>
            <w:tcW w:w="1469" w:type="dxa"/>
            <w:shd w:val="clear" w:color="auto" w:fill="auto"/>
            <w:noWrap/>
            <w:vAlign w:val="bottom"/>
          </w:tcPr>
          <w:p w14:paraId="47DA864D" w14:textId="1BB1BB17" w:rsidR="003E28F0" w:rsidRPr="00D6326E" w:rsidRDefault="003E28F0" w:rsidP="003E28F0">
            <w:pPr>
              <w:jc w:val="right"/>
              <w:rPr>
                <w:rFonts w:asciiTheme="minorHAnsi" w:hAnsiTheme="minorHAnsi"/>
                <w:sz w:val="22"/>
              </w:rPr>
            </w:pPr>
            <w:r w:rsidRPr="00D6326E">
              <w:rPr>
                <w:szCs w:val="23"/>
              </w:rPr>
              <w:t>15,435</w:t>
            </w:r>
          </w:p>
        </w:tc>
        <w:tc>
          <w:tcPr>
            <w:tcW w:w="1471" w:type="dxa"/>
            <w:shd w:val="clear" w:color="auto" w:fill="auto"/>
            <w:noWrap/>
            <w:vAlign w:val="bottom"/>
          </w:tcPr>
          <w:p w14:paraId="255F1290" w14:textId="0C63319B" w:rsidR="003E28F0" w:rsidRPr="00D6326E" w:rsidRDefault="003E28F0" w:rsidP="003E28F0">
            <w:pPr>
              <w:jc w:val="right"/>
              <w:rPr>
                <w:rFonts w:asciiTheme="minorHAnsi" w:hAnsiTheme="minorHAnsi"/>
                <w:sz w:val="22"/>
              </w:rPr>
            </w:pPr>
            <w:r w:rsidRPr="00D6326E">
              <w:rPr>
                <w:szCs w:val="23"/>
              </w:rPr>
              <w:t>76.0</w:t>
            </w:r>
          </w:p>
        </w:tc>
        <w:tc>
          <w:tcPr>
            <w:tcW w:w="1470" w:type="dxa"/>
            <w:shd w:val="clear" w:color="auto" w:fill="auto"/>
            <w:noWrap/>
            <w:vAlign w:val="bottom"/>
          </w:tcPr>
          <w:p w14:paraId="4B57E8F1" w14:textId="166A59A0" w:rsidR="003E28F0" w:rsidRPr="00D6326E" w:rsidRDefault="003E28F0" w:rsidP="003E28F0">
            <w:pPr>
              <w:jc w:val="right"/>
              <w:rPr>
                <w:rFonts w:asciiTheme="minorHAnsi" w:hAnsiTheme="minorHAnsi"/>
                <w:sz w:val="22"/>
              </w:rPr>
            </w:pPr>
            <w:r w:rsidRPr="00D6326E">
              <w:rPr>
                <w:szCs w:val="23"/>
              </w:rPr>
              <w:t>2,158</w:t>
            </w:r>
          </w:p>
        </w:tc>
        <w:tc>
          <w:tcPr>
            <w:tcW w:w="1471" w:type="dxa"/>
            <w:shd w:val="clear" w:color="auto" w:fill="auto"/>
            <w:noWrap/>
            <w:vAlign w:val="bottom"/>
          </w:tcPr>
          <w:p w14:paraId="06903C19" w14:textId="6F8D0644" w:rsidR="003E28F0" w:rsidRPr="00D6326E" w:rsidRDefault="003E28F0" w:rsidP="003E28F0">
            <w:pPr>
              <w:jc w:val="right"/>
              <w:rPr>
                <w:rFonts w:asciiTheme="minorHAnsi" w:hAnsiTheme="minorHAnsi"/>
                <w:sz w:val="22"/>
              </w:rPr>
            </w:pPr>
            <w:r w:rsidRPr="00D6326E">
              <w:rPr>
                <w:szCs w:val="23"/>
              </w:rPr>
              <w:t>84.8</w:t>
            </w:r>
          </w:p>
        </w:tc>
        <w:tc>
          <w:tcPr>
            <w:tcW w:w="1471" w:type="dxa"/>
            <w:shd w:val="clear" w:color="auto" w:fill="auto"/>
            <w:noWrap/>
            <w:vAlign w:val="bottom"/>
          </w:tcPr>
          <w:p w14:paraId="665E36B0" w14:textId="6657289E" w:rsidR="003E28F0" w:rsidRPr="00D6326E" w:rsidRDefault="003E28F0" w:rsidP="003E28F0">
            <w:pPr>
              <w:jc w:val="right"/>
              <w:rPr>
                <w:rFonts w:asciiTheme="minorHAnsi" w:hAnsiTheme="minorHAnsi"/>
                <w:sz w:val="22"/>
              </w:rPr>
            </w:pPr>
            <w:r w:rsidRPr="00D6326E">
              <w:rPr>
                <w:szCs w:val="23"/>
              </w:rPr>
              <w:t>7,851</w:t>
            </w:r>
          </w:p>
        </w:tc>
        <w:tc>
          <w:tcPr>
            <w:tcW w:w="1470" w:type="dxa"/>
            <w:shd w:val="clear" w:color="auto" w:fill="auto"/>
            <w:noWrap/>
            <w:vAlign w:val="bottom"/>
          </w:tcPr>
          <w:p w14:paraId="4764F333" w14:textId="38BE1921" w:rsidR="003E28F0" w:rsidRPr="00D6326E" w:rsidRDefault="003E28F0" w:rsidP="003E28F0">
            <w:pPr>
              <w:jc w:val="right"/>
              <w:rPr>
                <w:rFonts w:asciiTheme="minorHAnsi" w:hAnsiTheme="minorHAnsi"/>
                <w:sz w:val="22"/>
              </w:rPr>
            </w:pPr>
            <w:r w:rsidRPr="00D6326E">
              <w:rPr>
                <w:szCs w:val="23"/>
              </w:rPr>
              <w:t>76.3</w:t>
            </w:r>
          </w:p>
        </w:tc>
        <w:tc>
          <w:tcPr>
            <w:tcW w:w="1471" w:type="dxa"/>
            <w:shd w:val="clear" w:color="auto" w:fill="auto"/>
            <w:noWrap/>
            <w:vAlign w:val="bottom"/>
          </w:tcPr>
          <w:p w14:paraId="06D2CFA3" w14:textId="20202657" w:rsidR="003E28F0" w:rsidRPr="00D6326E" w:rsidRDefault="003E28F0" w:rsidP="003E28F0">
            <w:pPr>
              <w:jc w:val="right"/>
              <w:rPr>
                <w:rFonts w:asciiTheme="minorHAnsi" w:hAnsiTheme="minorHAnsi"/>
                <w:sz w:val="22"/>
              </w:rPr>
            </w:pPr>
            <w:r w:rsidRPr="00D6326E">
              <w:rPr>
                <w:szCs w:val="23"/>
              </w:rPr>
              <w:t>64,214</w:t>
            </w:r>
          </w:p>
        </w:tc>
        <w:tc>
          <w:tcPr>
            <w:tcW w:w="1474" w:type="dxa"/>
            <w:shd w:val="clear" w:color="auto" w:fill="auto"/>
            <w:noWrap/>
            <w:vAlign w:val="bottom"/>
          </w:tcPr>
          <w:p w14:paraId="6074471A" w14:textId="14B23714" w:rsidR="003E28F0" w:rsidRPr="00D6326E" w:rsidRDefault="003E28F0" w:rsidP="003E28F0">
            <w:pPr>
              <w:jc w:val="right"/>
              <w:rPr>
                <w:rFonts w:asciiTheme="minorHAnsi" w:hAnsiTheme="minorHAnsi"/>
                <w:sz w:val="22"/>
              </w:rPr>
            </w:pPr>
            <w:r w:rsidRPr="00D6326E">
              <w:rPr>
                <w:szCs w:val="23"/>
              </w:rPr>
              <w:t>93.4</w:t>
            </w:r>
          </w:p>
        </w:tc>
      </w:tr>
      <w:tr w:rsidR="003E28F0" w:rsidRPr="00D6326E" w14:paraId="12F0A1A2" w14:textId="77777777" w:rsidTr="00242880">
        <w:trPr>
          <w:trHeight w:val="301"/>
        </w:trPr>
        <w:tc>
          <w:tcPr>
            <w:tcW w:w="2120" w:type="dxa"/>
            <w:shd w:val="clear" w:color="auto" w:fill="auto"/>
            <w:noWrap/>
            <w:vAlign w:val="bottom"/>
            <w:hideMark/>
          </w:tcPr>
          <w:p w14:paraId="7ACD7236" w14:textId="77777777" w:rsidR="003E28F0" w:rsidRPr="00D6326E" w:rsidRDefault="003E28F0" w:rsidP="003E28F0">
            <w:pPr>
              <w:rPr>
                <w:rFonts w:asciiTheme="minorHAnsi" w:eastAsia="Times New Roman" w:hAnsiTheme="minorHAnsi"/>
                <w:sz w:val="22"/>
                <w:lang w:eastAsia="en-AU"/>
              </w:rPr>
            </w:pPr>
            <w:r w:rsidRPr="00D6326E">
              <w:rPr>
                <w:rFonts w:asciiTheme="minorHAnsi" w:eastAsia="Times New Roman" w:hAnsiTheme="minorHAnsi"/>
                <w:sz w:val="22"/>
                <w:lang w:eastAsia="en-AU"/>
              </w:rPr>
              <w:t>Wairarapa</w:t>
            </w:r>
          </w:p>
        </w:tc>
        <w:tc>
          <w:tcPr>
            <w:tcW w:w="1469" w:type="dxa"/>
            <w:shd w:val="clear" w:color="auto" w:fill="auto"/>
            <w:noWrap/>
            <w:vAlign w:val="bottom"/>
          </w:tcPr>
          <w:p w14:paraId="36A383FE" w14:textId="467141A1" w:rsidR="003E28F0" w:rsidRPr="00D6326E" w:rsidRDefault="003E28F0" w:rsidP="003E28F0">
            <w:pPr>
              <w:jc w:val="right"/>
              <w:rPr>
                <w:rFonts w:asciiTheme="minorHAnsi" w:hAnsiTheme="minorHAnsi"/>
                <w:sz w:val="22"/>
              </w:rPr>
            </w:pPr>
            <w:r w:rsidRPr="00D6326E">
              <w:rPr>
                <w:szCs w:val="23"/>
              </w:rPr>
              <w:t>1,434</w:t>
            </w:r>
          </w:p>
        </w:tc>
        <w:tc>
          <w:tcPr>
            <w:tcW w:w="1471" w:type="dxa"/>
            <w:shd w:val="clear" w:color="auto" w:fill="auto"/>
            <w:noWrap/>
            <w:vAlign w:val="bottom"/>
          </w:tcPr>
          <w:p w14:paraId="3A0B8336" w14:textId="01EF9203" w:rsidR="003E28F0" w:rsidRPr="00D6326E" w:rsidRDefault="003E28F0" w:rsidP="003E28F0">
            <w:pPr>
              <w:jc w:val="right"/>
              <w:rPr>
                <w:rFonts w:asciiTheme="minorHAnsi" w:hAnsiTheme="minorHAnsi"/>
                <w:sz w:val="22"/>
              </w:rPr>
            </w:pPr>
            <w:r w:rsidRPr="00D6326E">
              <w:rPr>
                <w:szCs w:val="23"/>
              </w:rPr>
              <w:t>86.8</w:t>
            </w:r>
          </w:p>
        </w:tc>
        <w:tc>
          <w:tcPr>
            <w:tcW w:w="1470" w:type="dxa"/>
            <w:shd w:val="clear" w:color="auto" w:fill="auto"/>
            <w:noWrap/>
            <w:vAlign w:val="bottom"/>
          </w:tcPr>
          <w:p w14:paraId="66B58395" w14:textId="33D00398" w:rsidR="003E28F0" w:rsidRPr="00D6326E" w:rsidRDefault="003E28F0" w:rsidP="003E28F0">
            <w:pPr>
              <w:jc w:val="right"/>
              <w:rPr>
                <w:rFonts w:asciiTheme="minorHAnsi" w:hAnsiTheme="minorHAnsi"/>
                <w:sz w:val="22"/>
              </w:rPr>
            </w:pPr>
            <w:r w:rsidRPr="00D6326E">
              <w:rPr>
                <w:szCs w:val="23"/>
              </w:rPr>
              <w:t>178</w:t>
            </w:r>
          </w:p>
        </w:tc>
        <w:tc>
          <w:tcPr>
            <w:tcW w:w="1471" w:type="dxa"/>
            <w:shd w:val="clear" w:color="auto" w:fill="auto"/>
            <w:noWrap/>
            <w:vAlign w:val="bottom"/>
          </w:tcPr>
          <w:p w14:paraId="5C85EA95" w14:textId="4E26A8D9" w:rsidR="003E28F0" w:rsidRPr="00D6326E" w:rsidRDefault="003E28F0" w:rsidP="003E28F0">
            <w:pPr>
              <w:jc w:val="right"/>
              <w:rPr>
                <w:rFonts w:asciiTheme="minorHAnsi" w:hAnsiTheme="minorHAnsi"/>
                <w:sz w:val="22"/>
              </w:rPr>
            </w:pPr>
            <w:r w:rsidRPr="00D6326E">
              <w:rPr>
                <w:szCs w:val="23"/>
              </w:rPr>
              <w:t>109.2</w:t>
            </w:r>
          </w:p>
        </w:tc>
        <w:tc>
          <w:tcPr>
            <w:tcW w:w="1471" w:type="dxa"/>
            <w:shd w:val="clear" w:color="auto" w:fill="auto"/>
            <w:noWrap/>
            <w:vAlign w:val="bottom"/>
          </w:tcPr>
          <w:p w14:paraId="18852ED9" w14:textId="74792BD8" w:rsidR="003E28F0" w:rsidRPr="00D6326E" w:rsidRDefault="003E28F0" w:rsidP="003E28F0">
            <w:pPr>
              <w:jc w:val="right"/>
              <w:rPr>
                <w:rFonts w:asciiTheme="minorHAnsi" w:hAnsiTheme="minorHAnsi"/>
                <w:sz w:val="22"/>
              </w:rPr>
            </w:pPr>
            <w:r w:rsidRPr="00D6326E">
              <w:rPr>
                <w:szCs w:val="23"/>
              </w:rPr>
              <w:t>259</w:t>
            </w:r>
          </w:p>
        </w:tc>
        <w:tc>
          <w:tcPr>
            <w:tcW w:w="1470" w:type="dxa"/>
            <w:shd w:val="clear" w:color="auto" w:fill="auto"/>
            <w:noWrap/>
            <w:vAlign w:val="bottom"/>
          </w:tcPr>
          <w:p w14:paraId="4862F0B5" w14:textId="6793F2BB" w:rsidR="003E28F0" w:rsidRPr="00D6326E" w:rsidRDefault="003E28F0" w:rsidP="003E28F0">
            <w:pPr>
              <w:jc w:val="right"/>
              <w:rPr>
                <w:rFonts w:asciiTheme="minorHAnsi" w:hAnsiTheme="minorHAnsi"/>
                <w:sz w:val="22"/>
              </w:rPr>
            </w:pPr>
            <w:r w:rsidRPr="00D6326E">
              <w:rPr>
                <w:szCs w:val="23"/>
              </w:rPr>
              <w:t>71.2</w:t>
            </w:r>
          </w:p>
        </w:tc>
        <w:tc>
          <w:tcPr>
            <w:tcW w:w="1471" w:type="dxa"/>
            <w:shd w:val="clear" w:color="auto" w:fill="auto"/>
            <w:noWrap/>
            <w:vAlign w:val="bottom"/>
          </w:tcPr>
          <w:p w14:paraId="16B91A3C" w14:textId="31D3D41D" w:rsidR="003E28F0" w:rsidRPr="00D6326E" w:rsidRDefault="003E28F0" w:rsidP="003E28F0">
            <w:pPr>
              <w:jc w:val="right"/>
              <w:rPr>
                <w:rFonts w:asciiTheme="minorHAnsi" w:hAnsiTheme="minorHAnsi"/>
                <w:sz w:val="22"/>
              </w:rPr>
            </w:pPr>
            <w:r w:rsidRPr="00D6326E">
              <w:rPr>
                <w:szCs w:val="23"/>
              </w:rPr>
              <w:t>8,079</w:t>
            </w:r>
          </w:p>
        </w:tc>
        <w:tc>
          <w:tcPr>
            <w:tcW w:w="1474" w:type="dxa"/>
            <w:shd w:val="clear" w:color="auto" w:fill="auto"/>
            <w:noWrap/>
            <w:vAlign w:val="bottom"/>
          </w:tcPr>
          <w:p w14:paraId="56303867" w14:textId="2BC43C3F" w:rsidR="003E28F0" w:rsidRPr="00D6326E" w:rsidRDefault="003E28F0" w:rsidP="003E28F0">
            <w:pPr>
              <w:jc w:val="right"/>
              <w:rPr>
                <w:rFonts w:asciiTheme="minorHAnsi" w:hAnsiTheme="minorHAnsi"/>
                <w:sz w:val="22"/>
              </w:rPr>
            </w:pPr>
            <w:r w:rsidRPr="00D6326E">
              <w:rPr>
                <w:szCs w:val="23"/>
              </w:rPr>
              <w:t>91.2</w:t>
            </w:r>
          </w:p>
        </w:tc>
      </w:tr>
      <w:tr w:rsidR="003E28F0" w:rsidRPr="00D6326E" w14:paraId="301C0030" w14:textId="77777777" w:rsidTr="00242880">
        <w:trPr>
          <w:trHeight w:val="301"/>
        </w:trPr>
        <w:tc>
          <w:tcPr>
            <w:tcW w:w="2120" w:type="dxa"/>
            <w:shd w:val="clear" w:color="auto" w:fill="auto"/>
            <w:noWrap/>
            <w:vAlign w:val="bottom"/>
            <w:hideMark/>
          </w:tcPr>
          <w:p w14:paraId="34759201" w14:textId="77777777" w:rsidR="003E28F0" w:rsidRPr="00D6326E" w:rsidRDefault="003E28F0" w:rsidP="003E28F0">
            <w:pPr>
              <w:rPr>
                <w:rFonts w:asciiTheme="minorHAnsi" w:eastAsia="Times New Roman" w:hAnsiTheme="minorHAnsi"/>
                <w:sz w:val="22"/>
                <w:lang w:eastAsia="en-AU"/>
              </w:rPr>
            </w:pPr>
            <w:r w:rsidRPr="00D6326E">
              <w:rPr>
                <w:rFonts w:asciiTheme="minorHAnsi" w:eastAsia="Times New Roman" w:hAnsiTheme="minorHAnsi"/>
                <w:sz w:val="22"/>
                <w:lang w:eastAsia="en-AU"/>
              </w:rPr>
              <w:t>Waitemata</w:t>
            </w:r>
          </w:p>
        </w:tc>
        <w:tc>
          <w:tcPr>
            <w:tcW w:w="1469" w:type="dxa"/>
            <w:shd w:val="clear" w:color="auto" w:fill="auto"/>
            <w:noWrap/>
            <w:vAlign w:val="bottom"/>
          </w:tcPr>
          <w:p w14:paraId="1D6EF526" w14:textId="42DECC45" w:rsidR="003E28F0" w:rsidRPr="00D6326E" w:rsidRDefault="003E28F0" w:rsidP="003E28F0">
            <w:pPr>
              <w:jc w:val="right"/>
              <w:rPr>
                <w:rFonts w:asciiTheme="minorHAnsi" w:hAnsiTheme="minorHAnsi"/>
                <w:sz w:val="22"/>
              </w:rPr>
            </w:pPr>
            <w:r w:rsidRPr="00D6326E">
              <w:rPr>
                <w:szCs w:val="23"/>
              </w:rPr>
              <w:t>9,145</w:t>
            </w:r>
          </w:p>
        </w:tc>
        <w:tc>
          <w:tcPr>
            <w:tcW w:w="1471" w:type="dxa"/>
            <w:shd w:val="clear" w:color="auto" w:fill="auto"/>
            <w:noWrap/>
            <w:vAlign w:val="bottom"/>
          </w:tcPr>
          <w:p w14:paraId="44BF82E7" w14:textId="784F3A65" w:rsidR="003E28F0" w:rsidRPr="00D6326E" w:rsidRDefault="003E28F0" w:rsidP="003E28F0">
            <w:pPr>
              <w:jc w:val="right"/>
              <w:rPr>
                <w:rFonts w:asciiTheme="minorHAnsi" w:hAnsiTheme="minorHAnsi"/>
                <w:sz w:val="22"/>
              </w:rPr>
            </w:pPr>
            <w:r w:rsidRPr="00D6326E">
              <w:rPr>
                <w:szCs w:val="23"/>
              </w:rPr>
              <w:t>68.2</w:t>
            </w:r>
          </w:p>
        </w:tc>
        <w:tc>
          <w:tcPr>
            <w:tcW w:w="1470" w:type="dxa"/>
            <w:shd w:val="clear" w:color="auto" w:fill="auto"/>
            <w:noWrap/>
            <w:vAlign w:val="bottom"/>
          </w:tcPr>
          <w:p w14:paraId="020DB86E" w14:textId="386879EB" w:rsidR="003E28F0" w:rsidRPr="00D6326E" w:rsidRDefault="003E28F0" w:rsidP="003E28F0">
            <w:pPr>
              <w:jc w:val="right"/>
              <w:rPr>
                <w:rFonts w:asciiTheme="minorHAnsi" w:hAnsiTheme="minorHAnsi"/>
                <w:sz w:val="22"/>
              </w:rPr>
            </w:pPr>
            <w:r w:rsidRPr="00D6326E">
              <w:rPr>
                <w:szCs w:val="23"/>
              </w:rPr>
              <w:t>8,603</w:t>
            </w:r>
          </w:p>
        </w:tc>
        <w:tc>
          <w:tcPr>
            <w:tcW w:w="1471" w:type="dxa"/>
            <w:shd w:val="clear" w:color="auto" w:fill="auto"/>
            <w:noWrap/>
            <w:vAlign w:val="bottom"/>
          </w:tcPr>
          <w:p w14:paraId="636905A3" w14:textId="1B1A0DDB" w:rsidR="003E28F0" w:rsidRPr="00D6326E" w:rsidRDefault="003E28F0" w:rsidP="003E28F0">
            <w:pPr>
              <w:jc w:val="right"/>
              <w:rPr>
                <w:rFonts w:asciiTheme="minorHAnsi" w:hAnsiTheme="minorHAnsi"/>
                <w:sz w:val="22"/>
              </w:rPr>
            </w:pPr>
            <w:r w:rsidRPr="00D6326E">
              <w:rPr>
                <w:szCs w:val="23"/>
              </w:rPr>
              <w:t>87.0</w:t>
            </w:r>
          </w:p>
        </w:tc>
        <w:tc>
          <w:tcPr>
            <w:tcW w:w="1471" w:type="dxa"/>
            <w:shd w:val="clear" w:color="auto" w:fill="auto"/>
            <w:noWrap/>
            <w:vAlign w:val="bottom"/>
          </w:tcPr>
          <w:p w14:paraId="4F0A2877" w14:textId="74317C1E" w:rsidR="003E28F0" w:rsidRPr="00D6326E" w:rsidRDefault="003E28F0" w:rsidP="003E28F0">
            <w:pPr>
              <w:jc w:val="right"/>
              <w:rPr>
                <w:rFonts w:asciiTheme="minorHAnsi" w:hAnsiTheme="minorHAnsi"/>
                <w:sz w:val="22"/>
              </w:rPr>
            </w:pPr>
            <w:r w:rsidRPr="00D6326E">
              <w:rPr>
                <w:szCs w:val="23"/>
              </w:rPr>
              <w:t>30,473</w:t>
            </w:r>
          </w:p>
        </w:tc>
        <w:tc>
          <w:tcPr>
            <w:tcW w:w="1470" w:type="dxa"/>
            <w:shd w:val="clear" w:color="auto" w:fill="auto"/>
            <w:noWrap/>
            <w:vAlign w:val="bottom"/>
          </w:tcPr>
          <w:p w14:paraId="53BF3D70" w14:textId="29737F57" w:rsidR="003E28F0" w:rsidRPr="00D6326E" w:rsidRDefault="003E28F0" w:rsidP="003E28F0">
            <w:pPr>
              <w:jc w:val="right"/>
              <w:rPr>
                <w:rFonts w:asciiTheme="minorHAnsi" w:hAnsiTheme="minorHAnsi"/>
                <w:sz w:val="22"/>
              </w:rPr>
            </w:pPr>
            <w:r w:rsidRPr="00D6326E">
              <w:rPr>
                <w:szCs w:val="23"/>
              </w:rPr>
              <w:t>77.3</w:t>
            </w:r>
          </w:p>
        </w:tc>
        <w:tc>
          <w:tcPr>
            <w:tcW w:w="1471" w:type="dxa"/>
            <w:shd w:val="clear" w:color="auto" w:fill="auto"/>
            <w:noWrap/>
            <w:vAlign w:val="bottom"/>
          </w:tcPr>
          <w:p w14:paraId="6AA4D437" w14:textId="587BC532" w:rsidR="003E28F0" w:rsidRPr="00D6326E" w:rsidRDefault="003E28F0" w:rsidP="003E28F0">
            <w:pPr>
              <w:jc w:val="right"/>
              <w:rPr>
                <w:rFonts w:asciiTheme="minorHAnsi" w:hAnsiTheme="minorHAnsi"/>
                <w:sz w:val="22"/>
              </w:rPr>
            </w:pPr>
            <w:r w:rsidRPr="00D6326E">
              <w:rPr>
                <w:szCs w:val="23"/>
              </w:rPr>
              <w:t>93,450</w:t>
            </w:r>
          </w:p>
        </w:tc>
        <w:tc>
          <w:tcPr>
            <w:tcW w:w="1474" w:type="dxa"/>
            <w:shd w:val="clear" w:color="auto" w:fill="auto"/>
            <w:noWrap/>
            <w:vAlign w:val="bottom"/>
          </w:tcPr>
          <w:p w14:paraId="506E3CB6" w14:textId="1F48E70F" w:rsidR="003E28F0" w:rsidRPr="00D6326E" w:rsidRDefault="003E28F0" w:rsidP="003E28F0">
            <w:pPr>
              <w:jc w:val="right"/>
              <w:rPr>
                <w:rFonts w:asciiTheme="minorHAnsi" w:hAnsiTheme="minorHAnsi"/>
                <w:sz w:val="22"/>
              </w:rPr>
            </w:pPr>
            <w:r w:rsidRPr="00D6326E">
              <w:rPr>
                <w:szCs w:val="23"/>
              </w:rPr>
              <w:t>93.0</w:t>
            </w:r>
          </w:p>
        </w:tc>
      </w:tr>
      <w:tr w:rsidR="003E28F0" w:rsidRPr="00D6326E" w14:paraId="2DB080FC" w14:textId="77777777" w:rsidTr="00242880">
        <w:trPr>
          <w:trHeight w:val="301"/>
        </w:trPr>
        <w:tc>
          <w:tcPr>
            <w:tcW w:w="2120" w:type="dxa"/>
            <w:shd w:val="clear" w:color="auto" w:fill="auto"/>
            <w:noWrap/>
            <w:vAlign w:val="bottom"/>
            <w:hideMark/>
          </w:tcPr>
          <w:p w14:paraId="3D4004C2" w14:textId="77777777" w:rsidR="003E28F0" w:rsidRPr="00D6326E" w:rsidRDefault="003E28F0" w:rsidP="003E28F0">
            <w:pPr>
              <w:rPr>
                <w:rFonts w:asciiTheme="minorHAnsi" w:eastAsia="Times New Roman" w:hAnsiTheme="minorHAnsi"/>
                <w:sz w:val="22"/>
                <w:lang w:eastAsia="en-AU"/>
              </w:rPr>
            </w:pPr>
            <w:r w:rsidRPr="00D6326E">
              <w:rPr>
                <w:rFonts w:asciiTheme="minorHAnsi" w:eastAsia="Times New Roman" w:hAnsiTheme="minorHAnsi"/>
                <w:sz w:val="22"/>
                <w:lang w:eastAsia="en-AU"/>
              </w:rPr>
              <w:t>West Coast</w:t>
            </w:r>
          </w:p>
        </w:tc>
        <w:tc>
          <w:tcPr>
            <w:tcW w:w="1469" w:type="dxa"/>
            <w:shd w:val="clear" w:color="auto" w:fill="auto"/>
            <w:noWrap/>
            <w:vAlign w:val="bottom"/>
          </w:tcPr>
          <w:p w14:paraId="5C035FB7" w14:textId="63B17A80" w:rsidR="003E28F0" w:rsidRPr="00D6326E" w:rsidRDefault="003E28F0" w:rsidP="003E28F0">
            <w:pPr>
              <w:jc w:val="right"/>
              <w:rPr>
                <w:rFonts w:asciiTheme="minorHAnsi" w:hAnsiTheme="minorHAnsi"/>
                <w:sz w:val="22"/>
              </w:rPr>
            </w:pPr>
            <w:r w:rsidRPr="00D6326E">
              <w:rPr>
                <w:szCs w:val="23"/>
              </w:rPr>
              <w:t>682</w:t>
            </w:r>
          </w:p>
        </w:tc>
        <w:tc>
          <w:tcPr>
            <w:tcW w:w="1471" w:type="dxa"/>
            <w:shd w:val="clear" w:color="auto" w:fill="auto"/>
            <w:noWrap/>
            <w:vAlign w:val="bottom"/>
          </w:tcPr>
          <w:p w14:paraId="087BD623" w14:textId="0CE40FEC" w:rsidR="003E28F0" w:rsidRPr="00D6326E" w:rsidRDefault="003E28F0" w:rsidP="003E28F0">
            <w:pPr>
              <w:jc w:val="right"/>
              <w:rPr>
                <w:rFonts w:asciiTheme="minorHAnsi" w:hAnsiTheme="minorHAnsi"/>
                <w:sz w:val="22"/>
              </w:rPr>
            </w:pPr>
            <w:r w:rsidRPr="00D6326E">
              <w:rPr>
                <w:szCs w:val="23"/>
              </w:rPr>
              <w:t>77.0</w:t>
            </w:r>
          </w:p>
        </w:tc>
        <w:tc>
          <w:tcPr>
            <w:tcW w:w="1470" w:type="dxa"/>
            <w:shd w:val="clear" w:color="auto" w:fill="auto"/>
            <w:noWrap/>
            <w:vAlign w:val="bottom"/>
          </w:tcPr>
          <w:p w14:paraId="11D2AA59" w14:textId="50AC1554" w:rsidR="003E28F0" w:rsidRPr="00D6326E" w:rsidRDefault="003E28F0" w:rsidP="003E28F0">
            <w:pPr>
              <w:jc w:val="right"/>
              <w:rPr>
                <w:rFonts w:asciiTheme="minorHAnsi" w:hAnsiTheme="minorHAnsi"/>
                <w:sz w:val="22"/>
              </w:rPr>
            </w:pPr>
            <w:r w:rsidRPr="00D6326E">
              <w:rPr>
                <w:szCs w:val="23"/>
              </w:rPr>
              <w:t>64</w:t>
            </w:r>
          </w:p>
        </w:tc>
        <w:tc>
          <w:tcPr>
            <w:tcW w:w="1471" w:type="dxa"/>
            <w:shd w:val="clear" w:color="auto" w:fill="auto"/>
            <w:noWrap/>
            <w:vAlign w:val="bottom"/>
          </w:tcPr>
          <w:p w14:paraId="59DDE38F" w14:textId="74BB097C" w:rsidR="003E28F0" w:rsidRPr="00D6326E" w:rsidRDefault="003E28F0" w:rsidP="003E28F0">
            <w:pPr>
              <w:jc w:val="right"/>
              <w:rPr>
                <w:rFonts w:asciiTheme="minorHAnsi" w:hAnsiTheme="minorHAnsi"/>
                <w:sz w:val="22"/>
              </w:rPr>
            </w:pPr>
            <w:r w:rsidRPr="00D6326E">
              <w:rPr>
                <w:szCs w:val="23"/>
              </w:rPr>
              <w:t>71.9</w:t>
            </w:r>
          </w:p>
        </w:tc>
        <w:tc>
          <w:tcPr>
            <w:tcW w:w="1471" w:type="dxa"/>
            <w:shd w:val="clear" w:color="auto" w:fill="auto"/>
            <w:noWrap/>
            <w:vAlign w:val="bottom"/>
          </w:tcPr>
          <w:p w14:paraId="306FCCE0" w14:textId="1788EDE2" w:rsidR="003E28F0" w:rsidRPr="00D6326E" w:rsidRDefault="003E28F0" w:rsidP="003E28F0">
            <w:pPr>
              <w:jc w:val="right"/>
              <w:rPr>
                <w:rFonts w:asciiTheme="minorHAnsi" w:hAnsiTheme="minorHAnsi"/>
                <w:sz w:val="22"/>
              </w:rPr>
            </w:pPr>
            <w:r w:rsidRPr="00D6326E">
              <w:rPr>
                <w:szCs w:val="23"/>
              </w:rPr>
              <w:t>225</w:t>
            </w:r>
          </w:p>
        </w:tc>
        <w:tc>
          <w:tcPr>
            <w:tcW w:w="1470" w:type="dxa"/>
            <w:shd w:val="clear" w:color="auto" w:fill="auto"/>
            <w:noWrap/>
            <w:vAlign w:val="bottom"/>
          </w:tcPr>
          <w:p w14:paraId="4C1384BE" w14:textId="7B1AA4F4" w:rsidR="003E28F0" w:rsidRPr="00D6326E" w:rsidRDefault="003E28F0" w:rsidP="003E28F0">
            <w:pPr>
              <w:jc w:val="right"/>
              <w:rPr>
                <w:rFonts w:asciiTheme="minorHAnsi" w:hAnsiTheme="minorHAnsi"/>
                <w:sz w:val="22"/>
              </w:rPr>
            </w:pPr>
            <w:r w:rsidRPr="00D6326E">
              <w:rPr>
                <w:szCs w:val="23"/>
              </w:rPr>
              <w:t>58.1</w:t>
            </w:r>
          </w:p>
        </w:tc>
        <w:tc>
          <w:tcPr>
            <w:tcW w:w="1471" w:type="dxa"/>
            <w:shd w:val="clear" w:color="auto" w:fill="auto"/>
            <w:noWrap/>
            <w:vAlign w:val="bottom"/>
          </w:tcPr>
          <w:p w14:paraId="23D83EEC" w14:textId="23999128" w:rsidR="003E28F0" w:rsidRPr="00D6326E" w:rsidRDefault="003E28F0" w:rsidP="003E28F0">
            <w:pPr>
              <w:jc w:val="right"/>
              <w:rPr>
                <w:rFonts w:asciiTheme="minorHAnsi" w:hAnsiTheme="minorHAnsi"/>
                <w:sz w:val="22"/>
              </w:rPr>
            </w:pPr>
            <w:r w:rsidRPr="00D6326E">
              <w:rPr>
                <w:szCs w:val="23"/>
              </w:rPr>
              <w:t>6,442</w:t>
            </w:r>
          </w:p>
        </w:tc>
        <w:tc>
          <w:tcPr>
            <w:tcW w:w="1474" w:type="dxa"/>
            <w:shd w:val="clear" w:color="auto" w:fill="auto"/>
            <w:noWrap/>
            <w:vAlign w:val="bottom"/>
          </w:tcPr>
          <w:p w14:paraId="39F2ABAB" w14:textId="55626EBE" w:rsidR="003E28F0" w:rsidRPr="00D6326E" w:rsidRDefault="003E28F0" w:rsidP="003E28F0">
            <w:pPr>
              <w:jc w:val="right"/>
              <w:rPr>
                <w:rFonts w:asciiTheme="minorHAnsi" w:hAnsiTheme="minorHAnsi"/>
                <w:sz w:val="22"/>
              </w:rPr>
            </w:pPr>
            <w:r w:rsidRPr="00D6326E">
              <w:rPr>
                <w:szCs w:val="23"/>
              </w:rPr>
              <w:t>91.6</w:t>
            </w:r>
          </w:p>
        </w:tc>
      </w:tr>
      <w:tr w:rsidR="003E28F0" w:rsidRPr="00D6326E" w14:paraId="672447C4" w14:textId="77777777" w:rsidTr="00242880">
        <w:trPr>
          <w:trHeight w:val="301"/>
        </w:trPr>
        <w:tc>
          <w:tcPr>
            <w:tcW w:w="2120" w:type="dxa"/>
            <w:shd w:val="clear" w:color="auto" w:fill="auto"/>
            <w:noWrap/>
            <w:vAlign w:val="bottom"/>
            <w:hideMark/>
          </w:tcPr>
          <w:p w14:paraId="6751106C" w14:textId="77777777" w:rsidR="003E28F0" w:rsidRPr="00D6326E" w:rsidRDefault="003E28F0" w:rsidP="003E28F0">
            <w:pPr>
              <w:rPr>
                <w:rFonts w:asciiTheme="minorHAnsi" w:eastAsia="Times New Roman" w:hAnsiTheme="minorHAnsi"/>
                <w:sz w:val="22"/>
                <w:lang w:eastAsia="en-AU"/>
              </w:rPr>
            </w:pPr>
            <w:r w:rsidRPr="00D6326E">
              <w:rPr>
                <w:rFonts w:asciiTheme="minorHAnsi" w:eastAsia="Times New Roman" w:hAnsiTheme="minorHAnsi"/>
                <w:sz w:val="22"/>
                <w:lang w:eastAsia="en-AU"/>
              </w:rPr>
              <w:t>Whanganui</w:t>
            </w:r>
          </w:p>
        </w:tc>
        <w:tc>
          <w:tcPr>
            <w:tcW w:w="1469" w:type="dxa"/>
            <w:shd w:val="clear" w:color="auto" w:fill="auto"/>
            <w:noWrap/>
            <w:vAlign w:val="bottom"/>
          </w:tcPr>
          <w:p w14:paraId="2BEFE703" w14:textId="76927138" w:rsidR="003E28F0" w:rsidRPr="00D6326E" w:rsidRDefault="003E28F0" w:rsidP="003E28F0">
            <w:pPr>
              <w:jc w:val="right"/>
              <w:rPr>
                <w:rFonts w:asciiTheme="minorHAnsi" w:hAnsiTheme="minorHAnsi"/>
                <w:sz w:val="22"/>
              </w:rPr>
            </w:pPr>
            <w:r w:rsidRPr="00D6326E">
              <w:rPr>
                <w:szCs w:val="23"/>
              </w:rPr>
              <w:t>3,125</w:t>
            </w:r>
          </w:p>
        </w:tc>
        <w:tc>
          <w:tcPr>
            <w:tcW w:w="1471" w:type="dxa"/>
            <w:shd w:val="clear" w:color="auto" w:fill="auto"/>
            <w:noWrap/>
            <w:vAlign w:val="bottom"/>
          </w:tcPr>
          <w:p w14:paraId="2D7E2785" w14:textId="6B0E58D1" w:rsidR="003E28F0" w:rsidRPr="00D6326E" w:rsidRDefault="003E28F0" w:rsidP="003E28F0">
            <w:pPr>
              <w:jc w:val="right"/>
              <w:rPr>
                <w:rFonts w:asciiTheme="minorHAnsi" w:hAnsiTheme="minorHAnsi"/>
                <w:sz w:val="22"/>
              </w:rPr>
            </w:pPr>
            <w:r w:rsidRPr="00D6326E">
              <w:rPr>
                <w:szCs w:val="23"/>
              </w:rPr>
              <w:t>84.0</w:t>
            </w:r>
          </w:p>
        </w:tc>
        <w:tc>
          <w:tcPr>
            <w:tcW w:w="1470" w:type="dxa"/>
            <w:shd w:val="clear" w:color="auto" w:fill="auto"/>
            <w:noWrap/>
            <w:vAlign w:val="bottom"/>
          </w:tcPr>
          <w:p w14:paraId="5BBEF374" w14:textId="5AB26FD2" w:rsidR="003E28F0" w:rsidRPr="00D6326E" w:rsidRDefault="003E28F0" w:rsidP="003E28F0">
            <w:pPr>
              <w:jc w:val="right"/>
              <w:rPr>
                <w:rFonts w:asciiTheme="minorHAnsi" w:hAnsiTheme="minorHAnsi"/>
                <w:sz w:val="22"/>
              </w:rPr>
            </w:pPr>
            <w:r w:rsidRPr="00D6326E">
              <w:rPr>
                <w:szCs w:val="23"/>
              </w:rPr>
              <w:t>250</w:t>
            </w:r>
          </w:p>
        </w:tc>
        <w:tc>
          <w:tcPr>
            <w:tcW w:w="1471" w:type="dxa"/>
            <w:shd w:val="clear" w:color="auto" w:fill="auto"/>
            <w:noWrap/>
            <w:vAlign w:val="bottom"/>
          </w:tcPr>
          <w:p w14:paraId="478E96B0" w14:textId="0A78BA30" w:rsidR="003E28F0" w:rsidRPr="00D6326E" w:rsidRDefault="003E28F0" w:rsidP="003E28F0">
            <w:pPr>
              <w:jc w:val="right"/>
              <w:rPr>
                <w:rFonts w:asciiTheme="minorHAnsi" w:hAnsiTheme="minorHAnsi"/>
                <w:sz w:val="22"/>
              </w:rPr>
            </w:pPr>
            <w:r w:rsidRPr="00D6326E">
              <w:rPr>
                <w:szCs w:val="23"/>
              </w:rPr>
              <w:t>79.4</w:t>
            </w:r>
          </w:p>
        </w:tc>
        <w:tc>
          <w:tcPr>
            <w:tcW w:w="1471" w:type="dxa"/>
            <w:shd w:val="clear" w:color="auto" w:fill="auto"/>
            <w:noWrap/>
            <w:vAlign w:val="bottom"/>
          </w:tcPr>
          <w:p w14:paraId="4437A6D8" w14:textId="0460CC10" w:rsidR="003E28F0" w:rsidRPr="00D6326E" w:rsidRDefault="003E28F0" w:rsidP="003E28F0">
            <w:pPr>
              <w:jc w:val="right"/>
              <w:rPr>
                <w:rFonts w:asciiTheme="minorHAnsi" w:hAnsiTheme="minorHAnsi"/>
                <w:sz w:val="22"/>
              </w:rPr>
            </w:pPr>
            <w:r w:rsidRPr="00D6326E">
              <w:rPr>
                <w:szCs w:val="23"/>
              </w:rPr>
              <w:t>436</w:t>
            </w:r>
          </w:p>
        </w:tc>
        <w:tc>
          <w:tcPr>
            <w:tcW w:w="1470" w:type="dxa"/>
            <w:shd w:val="clear" w:color="auto" w:fill="auto"/>
            <w:noWrap/>
            <w:vAlign w:val="bottom"/>
          </w:tcPr>
          <w:p w14:paraId="26087C32" w14:textId="1081463A" w:rsidR="003E28F0" w:rsidRPr="00D6326E" w:rsidRDefault="003E28F0" w:rsidP="003E28F0">
            <w:pPr>
              <w:jc w:val="right"/>
              <w:rPr>
                <w:rFonts w:asciiTheme="minorHAnsi" w:hAnsiTheme="minorHAnsi"/>
                <w:sz w:val="22"/>
              </w:rPr>
            </w:pPr>
            <w:r w:rsidRPr="00D6326E">
              <w:rPr>
                <w:szCs w:val="23"/>
              </w:rPr>
              <w:t>78.8</w:t>
            </w:r>
          </w:p>
        </w:tc>
        <w:tc>
          <w:tcPr>
            <w:tcW w:w="1471" w:type="dxa"/>
            <w:shd w:val="clear" w:color="auto" w:fill="auto"/>
            <w:noWrap/>
            <w:vAlign w:val="bottom"/>
          </w:tcPr>
          <w:p w14:paraId="2E9147D5" w14:textId="67B1E3DE" w:rsidR="003E28F0" w:rsidRPr="00D6326E" w:rsidRDefault="003E28F0" w:rsidP="003E28F0">
            <w:pPr>
              <w:jc w:val="right"/>
              <w:rPr>
                <w:rFonts w:asciiTheme="minorHAnsi" w:hAnsiTheme="minorHAnsi"/>
                <w:sz w:val="22"/>
              </w:rPr>
            </w:pPr>
            <w:r w:rsidRPr="00D6326E">
              <w:rPr>
                <w:szCs w:val="23"/>
              </w:rPr>
              <w:t>9,967</w:t>
            </w:r>
          </w:p>
        </w:tc>
        <w:tc>
          <w:tcPr>
            <w:tcW w:w="1474" w:type="dxa"/>
            <w:shd w:val="clear" w:color="auto" w:fill="auto"/>
            <w:noWrap/>
            <w:vAlign w:val="bottom"/>
          </w:tcPr>
          <w:p w14:paraId="167D7CAA" w14:textId="2E7FB782" w:rsidR="003E28F0" w:rsidRPr="00D6326E" w:rsidRDefault="003E28F0" w:rsidP="003E28F0">
            <w:pPr>
              <w:jc w:val="right"/>
              <w:rPr>
                <w:rFonts w:asciiTheme="minorHAnsi" w:hAnsiTheme="minorHAnsi"/>
                <w:sz w:val="22"/>
              </w:rPr>
            </w:pPr>
            <w:r w:rsidRPr="00D6326E">
              <w:rPr>
                <w:szCs w:val="23"/>
              </w:rPr>
              <w:t>92.6</w:t>
            </w:r>
          </w:p>
        </w:tc>
      </w:tr>
      <w:tr w:rsidR="003E28F0" w:rsidRPr="00D6326E" w14:paraId="590D6262" w14:textId="77777777" w:rsidTr="00242880">
        <w:trPr>
          <w:trHeight w:val="301"/>
        </w:trPr>
        <w:tc>
          <w:tcPr>
            <w:tcW w:w="2120" w:type="dxa"/>
            <w:shd w:val="clear" w:color="auto" w:fill="auto"/>
            <w:noWrap/>
            <w:vAlign w:val="bottom"/>
            <w:hideMark/>
          </w:tcPr>
          <w:p w14:paraId="75E22B60" w14:textId="77777777" w:rsidR="003E28F0" w:rsidRPr="00D6326E" w:rsidRDefault="003E28F0" w:rsidP="003E28F0">
            <w:pPr>
              <w:rPr>
                <w:rFonts w:asciiTheme="minorHAnsi" w:eastAsia="Times New Roman" w:hAnsiTheme="minorHAnsi"/>
                <w:b/>
                <w:bCs/>
                <w:iCs/>
                <w:sz w:val="22"/>
                <w:lang w:eastAsia="en-AU"/>
              </w:rPr>
            </w:pPr>
            <w:r w:rsidRPr="00D6326E">
              <w:rPr>
                <w:rFonts w:asciiTheme="minorHAnsi" w:eastAsia="Times New Roman" w:hAnsiTheme="minorHAnsi"/>
                <w:b/>
                <w:bCs/>
                <w:iCs/>
                <w:sz w:val="22"/>
                <w:lang w:eastAsia="en-AU"/>
              </w:rPr>
              <w:t>NZ Overall</w:t>
            </w:r>
          </w:p>
        </w:tc>
        <w:tc>
          <w:tcPr>
            <w:tcW w:w="1469" w:type="dxa"/>
            <w:shd w:val="clear" w:color="auto" w:fill="auto"/>
            <w:noWrap/>
            <w:vAlign w:val="bottom"/>
          </w:tcPr>
          <w:p w14:paraId="00A707C7" w14:textId="1380FF62" w:rsidR="003E28F0" w:rsidRPr="00D6326E" w:rsidRDefault="003E28F0" w:rsidP="003E28F0">
            <w:pPr>
              <w:jc w:val="right"/>
              <w:rPr>
                <w:rFonts w:asciiTheme="minorHAnsi" w:hAnsiTheme="minorHAnsi"/>
                <w:sz w:val="22"/>
              </w:rPr>
            </w:pPr>
            <w:r w:rsidRPr="00D6326E">
              <w:rPr>
                <w:b/>
                <w:bCs/>
                <w:szCs w:val="23"/>
              </w:rPr>
              <w:t>128,853</w:t>
            </w:r>
          </w:p>
        </w:tc>
        <w:tc>
          <w:tcPr>
            <w:tcW w:w="1471" w:type="dxa"/>
            <w:shd w:val="clear" w:color="auto" w:fill="auto"/>
            <w:noWrap/>
            <w:vAlign w:val="bottom"/>
          </w:tcPr>
          <w:p w14:paraId="22E20130" w14:textId="56D20B2C" w:rsidR="003E28F0" w:rsidRPr="00D6326E" w:rsidRDefault="003E28F0" w:rsidP="003E28F0">
            <w:pPr>
              <w:jc w:val="right"/>
              <w:rPr>
                <w:rFonts w:asciiTheme="minorHAnsi" w:hAnsiTheme="minorHAnsi"/>
                <w:b/>
                <w:bCs/>
                <w:sz w:val="22"/>
              </w:rPr>
            </w:pPr>
            <w:r w:rsidRPr="00D6326E">
              <w:rPr>
                <w:b/>
                <w:bCs/>
                <w:szCs w:val="23"/>
              </w:rPr>
              <w:t>76.9</w:t>
            </w:r>
          </w:p>
        </w:tc>
        <w:tc>
          <w:tcPr>
            <w:tcW w:w="1470" w:type="dxa"/>
            <w:shd w:val="clear" w:color="auto" w:fill="auto"/>
            <w:noWrap/>
            <w:vAlign w:val="bottom"/>
          </w:tcPr>
          <w:p w14:paraId="53544223" w14:textId="46D83724" w:rsidR="003E28F0" w:rsidRPr="00D6326E" w:rsidRDefault="003E28F0" w:rsidP="003E28F0">
            <w:pPr>
              <w:jc w:val="right"/>
              <w:rPr>
                <w:rFonts w:asciiTheme="minorHAnsi" w:hAnsiTheme="minorHAnsi"/>
                <w:sz w:val="22"/>
              </w:rPr>
            </w:pPr>
            <w:r w:rsidRPr="00D6326E">
              <w:rPr>
                <w:b/>
                <w:bCs/>
                <w:szCs w:val="23"/>
              </w:rPr>
              <w:t>64,214</w:t>
            </w:r>
          </w:p>
        </w:tc>
        <w:tc>
          <w:tcPr>
            <w:tcW w:w="1471" w:type="dxa"/>
            <w:shd w:val="clear" w:color="auto" w:fill="auto"/>
            <w:noWrap/>
            <w:vAlign w:val="bottom"/>
          </w:tcPr>
          <w:p w14:paraId="627A2ACB" w14:textId="6FC847C7" w:rsidR="003E28F0" w:rsidRPr="00D6326E" w:rsidRDefault="003E28F0" w:rsidP="003E28F0">
            <w:pPr>
              <w:jc w:val="right"/>
              <w:rPr>
                <w:rFonts w:asciiTheme="minorHAnsi" w:hAnsiTheme="minorHAnsi"/>
                <w:b/>
                <w:bCs/>
                <w:sz w:val="22"/>
              </w:rPr>
            </w:pPr>
            <w:r w:rsidRPr="00D6326E">
              <w:rPr>
                <w:b/>
                <w:bCs/>
                <w:szCs w:val="23"/>
              </w:rPr>
              <w:t>92.5</w:t>
            </w:r>
          </w:p>
        </w:tc>
        <w:tc>
          <w:tcPr>
            <w:tcW w:w="1471" w:type="dxa"/>
            <w:shd w:val="clear" w:color="auto" w:fill="auto"/>
            <w:noWrap/>
            <w:vAlign w:val="bottom"/>
          </w:tcPr>
          <w:p w14:paraId="03C88976" w14:textId="152FCAA6" w:rsidR="003E28F0" w:rsidRPr="00D6326E" w:rsidRDefault="003E28F0" w:rsidP="003E28F0">
            <w:pPr>
              <w:jc w:val="right"/>
              <w:rPr>
                <w:rFonts w:asciiTheme="minorHAnsi" w:hAnsiTheme="minorHAnsi"/>
                <w:b/>
                <w:bCs/>
                <w:sz w:val="22"/>
              </w:rPr>
            </w:pPr>
            <w:r w:rsidRPr="00D6326E">
              <w:rPr>
                <w:b/>
                <w:bCs/>
                <w:szCs w:val="23"/>
              </w:rPr>
              <w:t>146,621</w:t>
            </w:r>
          </w:p>
        </w:tc>
        <w:tc>
          <w:tcPr>
            <w:tcW w:w="1470" w:type="dxa"/>
            <w:shd w:val="clear" w:color="auto" w:fill="auto"/>
            <w:noWrap/>
            <w:vAlign w:val="bottom"/>
          </w:tcPr>
          <w:p w14:paraId="3F4E33EE" w14:textId="657E11A7" w:rsidR="003E28F0" w:rsidRPr="00D6326E" w:rsidRDefault="003E28F0" w:rsidP="003E28F0">
            <w:pPr>
              <w:jc w:val="right"/>
              <w:rPr>
                <w:rFonts w:asciiTheme="minorHAnsi" w:hAnsiTheme="minorHAnsi"/>
                <w:b/>
                <w:bCs/>
                <w:sz w:val="22"/>
              </w:rPr>
            </w:pPr>
            <w:r w:rsidRPr="00D6326E">
              <w:rPr>
                <w:b/>
                <w:bCs/>
                <w:szCs w:val="23"/>
              </w:rPr>
              <w:t>73.7</w:t>
            </w:r>
          </w:p>
        </w:tc>
        <w:tc>
          <w:tcPr>
            <w:tcW w:w="1471" w:type="dxa"/>
            <w:shd w:val="clear" w:color="auto" w:fill="auto"/>
            <w:noWrap/>
            <w:vAlign w:val="bottom"/>
          </w:tcPr>
          <w:p w14:paraId="362B16EA" w14:textId="0AB90E3C" w:rsidR="003E28F0" w:rsidRPr="00D6326E" w:rsidRDefault="003E28F0" w:rsidP="003E28F0">
            <w:pPr>
              <w:jc w:val="right"/>
              <w:rPr>
                <w:rFonts w:asciiTheme="minorHAnsi" w:hAnsiTheme="minorHAnsi"/>
                <w:b/>
                <w:bCs/>
                <w:sz w:val="22"/>
              </w:rPr>
            </w:pPr>
            <w:r w:rsidRPr="00D6326E">
              <w:rPr>
                <w:b/>
                <w:bCs/>
                <w:szCs w:val="23"/>
              </w:rPr>
              <w:t>760,146</w:t>
            </w:r>
          </w:p>
        </w:tc>
        <w:tc>
          <w:tcPr>
            <w:tcW w:w="1474" w:type="dxa"/>
            <w:shd w:val="clear" w:color="auto" w:fill="auto"/>
            <w:noWrap/>
            <w:vAlign w:val="bottom"/>
          </w:tcPr>
          <w:p w14:paraId="2E1AE69A" w14:textId="28C6643F" w:rsidR="003E28F0" w:rsidRPr="00D6326E" w:rsidRDefault="003E28F0" w:rsidP="003E28F0">
            <w:pPr>
              <w:jc w:val="right"/>
              <w:rPr>
                <w:rFonts w:asciiTheme="minorHAnsi" w:hAnsiTheme="minorHAnsi"/>
                <w:b/>
                <w:bCs/>
                <w:sz w:val="22"/>
              </w:rPr>
            </w:pPr>
            <w:r w:rsidRPr="00D6326E">
              <w:rPr>
                <w:b/>
                <w:bCs/>
                <w:szCs w:val="23"/>
              </w:rPr>
              <w:t>94.4</w:t>
            </w:r>
          </w:p>
        </w:tc>
      </w:tr>
    </w:tbl>
    <w:p w14:paraId="71842B88" w14:textId="77777777" w:rsidR="00030D6F" w:rsidRPr="00D6326E" w:rsidRDefault="00030D6F" w:rsidP="00030D6F">
      <w:pPr>
        <w:ind w:right="544"/>
        <w:jc w:val="both"/>
      </w:pPr>
      <w:r w:rsidRPr="00D6326E">
        <w:rPr>
          <w:i/>
          <w:sz w:val="20"/>
        </w:rPr>
        <w:t xml:space="preserve">Ethnicity-specific estimates for some </w:t>
      </w:r>
      <w:r w:rsidR="00BD0410" w:rsidRPr="00D6326E">
        <w:rPr>
          <w:i/>
          <w:sz w:val="20"/>
        </w:rPr>
        <w:t>DHBs</w:t>
      </w:r>
      <w:r w:rsidR="0097425E" w:rsidRPr="00D6326E">
        <w:rPr>
          <w:i/>
          <w:sz w:val="20"/>
        </w:rPr>
        <w:t xml:space="preserve"> exceed 100%.</w:t>
      </w:r>
      <w:r w:rsidRPr="00D6326E">
        <w:rPr>
          <w:i/>
          <w:sz w:val="20"/>
        </w:rPr>
        <w:t xml:space="preserve"> This is potentially due in part to limitations in the hysterectomy prevalence estimators which are used to adjust the eligible population.</w:t>
      </w:r>
    </w:p>
    <w:p w14:paraId="7686E9C1" w14:textId="77777777" w:rsidR="00030D6F" w:rsidRPr="00D6326E" w:rsidRDefault="00030D6F" w:rsidP="00030D6F">
      <w:pPr>
        <w:sectPr w:rsidR="00030D6F" w:rsidRPr="00D6326E" w:rsidSect="000B209B">
          <w:footerReference w:type="default" r:id="rId152"/>
          <w:pgSz w:w="16839" w:h="11907" w:orient="landscape" w:code="9"/>
          <w:pgMar w:top="1440" w:right="1440" w:bottom="1417" w:left="1276" w:header="708" w:footer="567" w:gutter="0"/>
          <w:cols w:space="708"/>
          <w:docGrid w:linePitch="360"/>
        </w:sectPr>
      </w:pPr>
    </w:p>
    <w:p w14:paraId="30C279F0" w14:textId="7A350A59" w:rsidR="00030D6F" w:rsidRPr="00D6326E" w:rsidRDefault="003A6634" w:rsidP="00030D6F">
      <w:pPr>
        <w:pStyle w:val="Caption"/>
        <w:keepNext/>
        <w:keepLines/>
        <w:tabs>
          <w:tab w:val="left" w:pos="7513"/>
        </w:tabs>
        <w:spacing w:after="80"/>
        <w:ind w:right="-22"/>
        <w:jc w:val="both"/>
      </w:pPr>
      <w:bookmarkStart w:id="1218" w:name="_Ref438463229"/>
      <w:bookmarkStart w:id="1219" w:name="_Toc469398312"/>
      <w:bookmarkStart w:id="1220" w:name="_Toc486941075"/>
      <w:bookmarkStart w:id="1221" w:name="_Toc475605549"/>
      <w:bookmarkStart w:id="1222" w:name="_Toc528676193"/>
      <w:r w:rsidRPr="00D6326E">
        <w:lastRenderedPageBreak/>
        <w:t>Table</w:t>
      </w:r>
      <w:r w:rsidR="00030D6F" w:rsidRPr="00D6326E">
        <w:t xml:space="preserve"> </w:t>
      </w:r>
      <w:r w:rsidR="0054600D" w:rsidRPr="00D6326E">
        <w:rPr>
          <w:noProof/>
        </w:rPr>
        <w:fldChar w:fldCharType="begin"/>
      </w:r>
      <w:r w:rsidR="0054600D" w:rsidRPr="00D6326E">
        <w:rPr>
          <w:noProof/>
        </w:rPr>
        <w:instrText xml:space="preserve"> SEQ Table \* ARABIC </w:instrText>
      </w:r>
      <w:r w:rsidR="0054600D" w:rsidRPr="00D6326E">
        <w:rPr>
          <w:noProof/>
        </w:rPr>
        <w:fldChar w:fldCharType="separate"/>
      </w:r>
      <w:r w:rsidR="00BE504B">
        <w:rPr>
          <w:noProof/>
        </w:rPr>
        <w:t>30</w:t>
      </w:r>
      <w:r w:rsidR="0054600D" w:rsidRPr="00D6326E">
        <w:rPr>
          <w:noProof/>
        </w:rPr>
        <w:fldChar w:fldCharType="end"/>
      </w:r>
      <w:bookmarkEnd w:id="1218"/>
      <w:r w:rsidR="00030D6F" w:rsidRPr="00D6326E">
        <w:t xml:space="preserve"> - Women under 20 years of age, and aged 15-19 years, screened in the three years prior to </w:t>
      </w:r>
      <w:r w:rsidR="002E5113" w:rsidRPr="00D6326E">
        <w:t>31 December 2017</w:t>
      </w:r>
      <w:r w:rsidR="00030D6F" w:rsidRPr="00D6326E">
        <w:t>, by DHB.</w:t>
      </w:r>
      <w:bookmarkEnd w:id="1219"/>
      <w:bookmarkEnd w:id="1220"/>
      <w:bookmarkEnd w:id="1221"/>
      <w:bookmarkEnd w:id="1222"/>
      <w:r w:rsidR="00030D6F" w:rsidRPr="00D6326E">
        <w:t xml:space="preserve"> </w:t>
      </w:r>
    </w:p>
    <w:tbl>
      <w:tblPr>
        <w:tblW w:w="9173"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83"/>
        <w:gridCol w:w="2015"/>
        <w:gridCol w:w="2380"/>
        <w:gridCol w:w="2495"/>
      </w:tblGrid>
      <w:tr w:rsidR="00030D6F" w:rsidRPr="00D6326E" w14:paraId="118A5DE8" w14:textId="77777777" w:rsidTr="00576432">
        <w:trPr>
          <w:trHeight w:val="300"/>
        </w:trPr>
        <w:tc>
          <w:tcPr>
            <w:tcW w:w="2283" w:type="dxa"/>
            <w:vMerge w:val="restart"/>
            <w:tcBorders>
              <w:top w:val="single" w:sz="4" w:space="0" w:color="auto"/>
              <w:bottom w:val="single" w:sz="4" w:space="0" w:color="auto"/>
              <w:right w:val="nil"/>
            </w:tcBorders>
            <w:shd w:val="clear" w:color="000000" w:fill="BFBFBF"/>
            <w:noWrap/>
            <w:vAlign w:val="bottom"/>
            <w:hideMark/>
          </w:tcPr>
          <w:p w14:paraId="2FCCCA86" w14:textId="77777777" w:rsidR="00030D6F" w:rsidRPr="00D6326E" w:rsidRDefault="00030D6F" w:rsidP="00576432">
            <w:pP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DHB</w:t>
            </w:r>
          </w:p>
        </w:tc>
        <w:tc>
          <w:tcPr>
            <w:tcW w:w="4395" w:type="dxa"/>
            <w:gridSpan w:val="2"/>
            <w:tcBorders>
              <w:top w:val="single" w:sz="4" w:space="0" w:color="auto"/>
              <w:left w:val="nil"/>
              <w:bottom w:val="nil"/>
            </w:tcBorders>
            <w:shd w:val="clear" w:color="000000" w:fill="BFBFBF"/>
            <w:noWrap/>
            <w:vAlign w:val="bottom"/>
            <w:hideMark/>
          </w:tcPr>
          <w:p w14:paraId="5E824474" w14:textId="77777777" w:rsidR="00030D6F" w:rsidRPr="00D6326E" w:rsidRDefault="00030D6F" w:rsidP="00576432">
            <w:pP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Number of women screened in last 3 years</w:t>
            </w:r>
          </w:p>
        </w:tc>
        <w:tc>
          <w:tcPr>
            <w:tcW w:w="2495" w:type="dxa"/>
            <w:vMerge w:val="restart"/>
            <w:tcBorders>
              <w:top w:val="single" w:sz="4" w:space="0" w:color="auto"/>
              <w:bottom w:val="nil"/>
            </w:tcBorders>
            <w:shd w:val="clear" w:color="000000" w:fill="BFBFBF"/>
            <w:hideMark/>
          </w:tcPr>
          <w:p w14:paraId="468904CF" w14:textId="77777777" w:rsidR="00030D6F" w:rsidRPr="00D6326E" w:rsidRDefault="00030D6F" w:rsidP="00576432">
            <w:pP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 of population aged 15-19 years screened</w:t>
            </w:r>
          </w:p>
        </w:tc>
      </w:tr>
      <w:tr w:rsidR="00030D6F" w:rsidRPr="00D6326E" w14:paraId="2C1E12B3" w14:textId="77777777" w:rsidTr="00576432">
        <w:trPr>
          <w:trHeight w:val="244"/>
        </w:trPr>
        <w:tc>
          <w:tcPr>
            <w:tcW w:w="2283" w:type="dxa"/>
            <w:vMerge/>
            <w:tcBorders>
              <w:top w:val="single" w:sz="4" w:space="0" w:color="auto"/>
              <w:bottom w:val="single" w:sz="4" w:space="0" w:color="auto"/>
              <w:right w:val="nil"/>
            </w:tcBorders>
            <w:vAlign w:val="center"/>
            <w:hideMark/>
          </w:tcPr>
          <w:p w14:paraId="0441458E" w14:textId="77777777" w:rsidR="00030D6F" w:rsidRPr="00D6326E" w:rsidRDefault="00030D6F" w:rsidP="00576432">
            <w:pPr>
              <w:rPr>
                <w:rFonts w:asciiTheme="minorHAnsi" w:eastAsia="Times New Roman" w:hAnsiTheme="minorHAnsi" w:cs="Arial"/>
                <w:b/>
                <w:bCs/>
                <w:szCs w:val="23"/>
                <w:lang w:eastAsia="en-AU"/>
              </w:rPr>
            </w:pPr>
          </w:p>
        </w:tc>
        <w:tc>
          <w:tcPr>
            <w:tcW w:w="2015" w:type="dxa"/>
            <w:tcBorders>
              <w:top w:val="nil"/>
              <w:left w:val="nil"/>
              <w:bottom w:val="single" w:sz="4" w:space="0" w:color="auto"/>
            </w:tcBorders>
            <w:shd w:val="clear" w:color="000000" w:fill="BFBFBF"/>
            <w:noWrap/>
            <w:vAlign w:val="bottom"/>
            <w:hideMark/>
          </w:tcPr>
          <w:p w14:paraId="57161BDF" w14:textId="77777777" w:rsidR="00030D6F" w:rsidRPr="00D6326E" w:rsidRDefault="00030D6F" w:rsidP="00576432">
            <w:pPr>
              <w:jc w:val="cente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aged 10-20 years</w:t>
            </w:r>
          </w:p>
        </w:tc>
        <w:tc>
          <w:tcPr>
            <w:tcW w:w="2380" w:type="dxa"/>
            <w:tcBorders>
              <w:top w:val="nil"/>
              <w:bottom w:val="single" w:sz="4" w:space="0" w:color="auto"/>
            </w:tcBorders>
            <w:shd w:val="clear" w:color="000000" w:fill="BFBFBF"/>
            <w:noWrap/>
            <w:vAlign w:val="bottom"/>
            <w:hideMark/>
          </w:tcPr>
          <w:p w14:paraId="06381833" w14:textId="77777777" w:rsidR="00030D6F" w:rsidRPr="00D6326E" w:rsidRDefault="00030D6F" w:rsidP="00576432">
            <w:pPr>
              <w:jc w:val="cente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aged 15-19 years</w:t>
            </w:r>
          </w:p>
        </w:tc>
        <w:tc>
          <w:tcPr>
            <w:tcW w:w="2495" w:type="dxa"/>
            <w:vMerge/>
            <w:tcBorders>
              <w:top w:val="nil"/>
              <w:bottom w:val="single" w:sz="4" w:space="0" w:color="auto"/>
            </w:tcBorders>
            <w:vAlign w:val="center"/>
            <w:hideMark/>
          </w:tcPr>
          <w:p w14:paraId="31051C5E" w14:textId="77777777" w:rsidR="00030D6F" w:rsidRPr="00D6326E" w:rsidRDefault="00030D6F" w:rsidP="00576432">
            <w:pPr>
              <w:rPr>
                <w:rFonts w:asciiTheme="minorHAnsi" w:eastAsia="Times New Roman" w:hAnsiTheme="minorHAnsi" w:cs="Arial"/>
                <w:b/>
                <w:bCs/>
                <w:szCs w:val="23"/>
                <w:lang w:eastAsia="en-AU"/>
              </w:rPr>
            </w:pPr>
          </w:p>
        </w:tc>
      </w:tr>
      <w:tr w:rsidR="008E3C96" w:rsidRPr="00D6326E" w14:paraId="033741D5" w14:textId="77777777" w:rsidTr="00576432">
        <w:trPr>
          <w:trHeight w:val="300"/>
        </w:trPr>
        <w:tc>
          <w:tcPr>
            <w:tcW w:w="2283" w:type="dxa"/>
            <w:tcBorders>
              <w:top w:val="single" w:sz="4" w:space="0" w:color="auto"/>
            </w:tcBorders>
            <w:shd w:val="clear" w:color="auto" w:fill="auto"/>
            <w:noWrap/>
            <w:vAlign w:val="bottom"/>
            <w:hideMark/>
          </w:tcPr>
          <w:p w14:paraId="18C01A9F" w14:textId="77777777" w:rsidR="008E3C96" w:rsidRPr="00D6326E" w:rsidRDefault="008E3C96" w:rsidP="008E3C96">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Auckland</w:t>
            </w:r>
          </w:p>
        </w:tc>
        <w:tc>
          <w:tcPr>
            <w:tcW w:w="2015" w:type="dxa"/>
            <w:tcBorders>
              <w:top w:val="single" w:sz="4" w:space="0" w:color="auto"/>
            </w:tcBorders>
            <w:shd w:val="clear" w:color="auto" w:fill="auto"/>
            <w:noWrap/>
            <w:vAlign w:val="bottom"/>
          </w:tcPr>
          <w:p w14:paraId="1CCA0514" w14:textId="488A2062" w:rsidR="008E3C96" w:rsidRPr="00D6326E" w:rsidRDefault="008E3C96" w:rsidP="008E3C96">
            <w:pPr>
              <w:ind w:right="602"/>
              <w:jc w:val="right"/>
              <w:rPr>
                <w:szCs w:val="23"/>
              </w:rPr>
            </w:pPr>
            <w:r w:rsidRPr="00D6326E">
              <w:rPr>
                <w:szCs w:val="23"/>
              </w:rPr>
              <w:t>481</w:t>
            </w:r>
          </w:p>
        </w:tc>
        <w:tc>
          <w:tcPr>
            <w:tcW w:w="2380" w:type="dxa"/>
            <w:tcBorders>
              <w:top w:val="single" w:sz="4" w:space="0" w:color="auto"/>
            </w:tcBorders>
            <w:shd w:val="clear" w:color="auto" w:fill="auto"/>
            <w:noWrap/>
            <w:vAlign w:val="bottom"/>
          </w:tcPr>
          <w:p w14:paraId="0D319667" w14:textId="5925BE9C" w:rsidR="008E3C96" w:rsidRPr="00D6326E" w:rsidRDefault="008E3C96" w:rsidP="008E3C96">
            <w:pPr>
              <w:ind w:right="602"/>
              <w:jc w:val="right"/>
              <w:rPr>
                <w:szCs w:val="23"/>
              </w:rPr>
            </w:pPr>
            <w:r w:rsidRPr="00D6326E">
              <w:rPr>
                <w:szCs w:val="23"/>
              </w:rPr>
              <w:t>481</w:t>
            </w:r>
          </w:p>
        </w:tc>
        <w:tc>
          <w:tcPr>
            <w:tcW w:w="2495" w:type="dxa"/>
            <w:tcBorders>
              <w:top w:val="single" w:sz="4" w:space="0" w:color="auto"/>
            </w:tcBorders>
            <w:shd w:val="clear" w:color="auto" w:fill="auto"/>
            <w:noWrap/>
            <w:vAlign w:val="bottom"/>
          </w:tcPr>
          <w:p w14:paraId="4263A17E" w14:textId="180E43A9" w:rsidR="008E3C96" w:rsidRPr="00D6326E" w:rsidRDefault="008E3C96" w:rsidP="008E3C96">
            <w:pPr>
              <w:ind w:right="403"/>
              <w:jc w:val="right"/>
              <w:rPr>
                <w:szCs w:val="23"/>
              </w:rPr>
            </w:pPr>
            <w:r w:rsidRPr="00D6326E">
              <w:rPr>
                <w:szCs w:val="23"/>
              </w:rPr>
              <w:t>3.1</w:t>
            </w:r>
          </w:p>
        </w:tc>
      </w:tr>
      <w:tr w:rsidR="008E3C96" w:rsidRPr="00D6326E" w14:paraId="32A1160A" w14:textId="77777777" w:rsidTr="00576432">
        <w:trPr>
          <w:trHeight w:val="300"/>
        </w:trPr>
        <w:tc>
          <w:tcPr>
            <w:tcW w:w="2283" w:type="dxa"/>
            <w:shd w:val="clear" w:color="auto" w:fill="auto"/>
            <w:noWrap/>
            <w:vAlign w:val="bottom"/>
            <w:hideMark/>
          </w:tcPr>
          <w:p w14:paraId="79E540CC" w14:textId="77777777" w:rsidR="008E3C96" w:rsidRPr="00D6326E" w:rsidRDefault="008E3C96" w:rsidP="008E3C96">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Bay of Plenty</w:t>
            </w:r>
          </w:p>
        </w:tc>
        <w:tc>
          <w:tcPr>
            <w:tcW w:w="2015" w:type="dxa"/>
            <w:shd w:val="clear" w:color="auto" w:fill="auto"/>
            <w:noWrap/>
            <w:vAlign w:val="bottom"/>
          </w:tcPr>
          <w:p w14:paraId="6AF3C9B2" w14:textId="06F04A24" w:rsidR="008E3C96" w:rsidRPr="00D6326E" w:rsidRDefault="008E3C96" w:rsidP="008E3C96">
            <w:pPr>
              <w:ind w:right="602"/>
              <w:jc w:val="right"/>
              <w:rPr>
                <w:szCs w:val="23"/>
              </w:rPr>
            </w:pPr>
            <w:r w:rsidRPr="00D6326E">
              <w:rPr>
                <w:szCs w:val="23"/>
              </w:rPr>
              <w:t>246</w:t>
            </w:r>
          </w:p>
        </w:tc>
        <w:tc>
          <w:tcPr>
            <w:tcW w:w="2380" w:type="dxa"/>
            <w:shd w:val="clear" w:color="auto" w:fill="auto"/>
            <w:noWrap/>
            <w:vAlign w:val="bottom"/>
          </w:tcPr>
          <w:p w14:paraId="258D9EB0" w14:textId="3031E404" w:rsidR="008E3C96" w:rsidRPr="00D6326E" w:rsidRDefault="008E3C96" w:rsidP="008E3C96">
            <w:pPr>
              <w:ind w:right="602"/>
              <w:jc w:val="right"/>
              <w:rPr>
                <w:szCs w:val="23"/>
              </w:rPr>
            </w:pPr>
            <w:r w:rsidRPr="00D6326E">
              <w:rPr>
                <w:szCs w:val="23"/>
              </w:rPr>
              <w:t>246</w:t>
            </w:r>
          </w:p>
        </w:tc>
        <w:tc>
          <w:tcPr>
            <w:tcW w:w="2495" w:type="dxa"/>
            <w:shd w:val="clear" w:color="auto" w:fill="auto"/>
            <w:noWrap/>
            <w:vAlign w:val="bottom"/>
          </w:tcPr>
          <w:p w14:paraId="450D8481" w14:textId="0505463F" w:rsidR="008E3C96" w:rsidRPr="00D6326E" w:rsidRDefault="008E3C96" w:rsidP="008E3C96">
            <w:pPr>
              <w:ind w:right="403"/>
              <w:jc w:val="right"/>
              <w:rPr>
                <w:szCs w:val="23"/>
              </w:rPr>
            </w:pPr>
            <w:r w:rsidRPr="00D6326E">
              <w:rPr>
                <w:szCs w:val="23"/>
              </w:rPr>
              <w:t>3.6</w:t>
            </w:r>
          </w:p>
        </w:tc>
      </w:tr>
      <w:tr w:rsidR="008E3C96" w:rsidRPr="00D6326E" w14:paraId="10DB1A76" w14:textId="77777777" w:rsidTr="00576432">
        <w:trPr>
          <w:trHeight w:val="300"/>
        </w:trPr>
        <w:tc>
          <w:tcPr>
            <w:tcW w:w="2283" w:type="dxa"/>
            <w:shd w:val="clear" w:color="auto" w:fill="auto"/>
            <w:noWrap/>
            <w:vAlign w:val="bottom"/>
            <w:hideMark/>
          </w:tcPr>
          <w:p w14:paraId="68D75AEB" w14:textId="77777777" w:rsidR="008E3C96" w:rsidRPr="00D6326E" w:rsidRDefault="008E3C96" w:rsidP="008E3C96">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Canterbury</w:t>
            </w:r>
          </w:p>
        </w:tc>
        <w:tc>
          <w:tcPr>
            <w:tcW w:w="2015" w:type="dxa"/>
            <w:shd w:val="clear" w:color="auto" w:fill="auto"/>
            <w:noWrap/>
            <w:vAlign w:val="bottom"/>
          </w:tcPr>
          <w:p w14:paraId="28C7C8AE" w14:textId="279ED53A" w:rsidR="008E3C96" w:rsidRPr="00D6326E" w:rsidRDefault="008E3C96" w:rsidP="008E3C96">
            <w:pPr>
              <w:ind w:right="602"/>
              <w:jc w:val="right"/>
              <w:rPr>
                <w:szCs w:val="23"/>
              </w:rPr>
            </w:pPr>
            <w:r w:rsidRPr="00D6326E">
              <w:rPr>
                <w:szCs w:val="23"/>
              </w:rPr>
              <w:t>1,056</w:t>
            </w:r>
          </w:p>
        </w:tc>
        <w:tc>
          <w:tcPr>
            <w:tcW w:w="2380" w:type="dxa"/>
            <w:shd w:val="clear" w:color="auto" w:fill="auto"/>
            <w:noWrap/>
            <w:vAlign w:val="bottom"/>
          </w:tcPr>
          <w:p w14:paraId="136A96DA" w14:textId="06186C69" w:rsidR="008E3C96" w:rsidRPr="00D6326E" w:rsidRDefault="008E3C96" w:rsidP="008E3C96">
            <w:pPr>
              <w:ind w:right="602"/>
              <w:jc w:val="right"/>
              <w:rPr>
                <w:szCs w:val="23"/>
              </w:rPr>
            </w:pPr>
            <w:r w:rsidRPr="00D6326E">
              <w:rPr>
                <w:szCs w:val="23"/>
              </w:rPr>
              <w:t>1,055</w:t>
            </w:r>
          </w:p>
        </w:tc>
        <w:tc>
          <w:tcPr>
            <w:tcW w:w="2495" w:type="dxa"/>
            <w:shd w:val="clear" w:color="auto" w:fill="auto"/>
            <w:noWrap/>
            <w:vAlign w:val="bottom"/>
          </w:tcPr>
          <w:p w14:paraId="7B29E24A" w14:textId="1385314C" w:rsidR="008E3C96" w:rsidRPr="00D6326E" w:rsidRDefault="008E3C96" w:rsidP="008E3C96">
            <w:pPr>
              <w:ind w:right="403"/>
              <w:jc w:val="right"/>
              <w:rPr>
                <w:szCs w:val="23"/>
              </w:rPr>
            </w:pPr>
            <w:r w:rsidRPr="00D6326E">
              <w:rPr>
                <w:szCs w:val="23"/>
              </w:rPr>
              <w:t>6.0</w:t>
            </w:r>
          </w:p>
        </w:tc>
      </w:tr>
      <w:tr w:rsidR="008E3C96" w:rsidRPr="00D6326E" w14:paraId="01467826" w14:textId="77777777" w:rsidTr="00576432">
        <w:trPr>
          <w:trHeight w:val="300"/>
        </w:trPr>
        <w:tc>
          <w:tcPr>
            <w:tcW w:w="2283" w:type="dxa"/>
            <w:shd w:val="clear" w:color="auto" w:fill="auto"/>
            <w:noWrap/>
            <w:vAlign w:val="bottom"/>
            <w:hideMark/>
          </w:tcPr>
          <w:p w14:paraId="4092D1CC" w14:textId="77777777" w:rsidR="008E3C96" w:rsidRPr="00D6326E" w:rsidRDefault="008E3C96" w:rsidP="008E3C96">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Capital &amp; Coast</w:t>
            </w:r>
          </w:p>
        </w:tc>
        <w:tc>
          <w:tcPr>
            <w:tcW w:w="2015" w:type="dxa"/>
            <w:shd w:val="clear" w:color="auto" w:fill="auto"/>
            <w:noWrap/>
            <w:vAlign w:val="bottom"/>
          </w:tcPr>
          <w:p w14:paraId="5B874A09" w14:textId="3E84EB75" w:rsidR="008E3C96" w:rsidRPr="00D6326E" w:rsidRDefault="008E3C96" w:rsidP="008E3C96">
            <w:pPr>
              <w:ind w:right="602"/>
              <w:jc w:val="right"/>
              <w:rPr>
                <w:szCs w:val="23"/>
              </w:rPr>
            </w:pPr>
            <w:r w:rsidRPr="00D6326E">
              <w:rPr>
                <w:szCs w:val="23"/>
              </w:rPr>
              <w:t>474</w:t>
            </w:r>
          </w:p>
        </w:tc>
        <w:tc>
          <w:tcPr>
            <w:tcW w:w="2380" w:type="dxa"/>
            <w:shd w:val="clear" w:color="auto" w:fill="auto"/>
            <w:noWrap/>
            <w:vAlign w:val="bottom"/>
          </w:tcPr>
          <w:p w14:paraId="70302DAF" w14:textId="0399A982" w:rsidR="008E3C96" w:rsidRPr="00D6326E" w:rsidRDefault="008E3C96" w:rsidP="008E3C96">
            <w:pPr>
              <w:ind w:right="602"/>
              <w:jc w:val="right"/>
              <w:rPr>
                <w:szCs w:val="23"/>
              </w:rPr>
            </w:pPr>
            <w:r w:rsidRPr="00D6326E">
              <w:rPr>
                <w:szCs w:val="23"/>
              </w:rPr>
              <w:t>474</w:t>
            </w:r>
          </w:p>
        </w:tc>
        <w:tc>
          <w:tcPr>
            <w:tcW w:w="2495" w:type="dxa"/>
            <w:shd w:val="clear" w:color="auto" w:fill="auto"/>
            <w:noWrap/>
            <w:vAlign w:val="bottom"/>
          </w:tcPr>
          <w:p w14:paraId="03557A6E" w14:textId="1928714A" w:rsidR="008E3C96" w:rsidRPr="00D6326E" w:rsidRDefault="008E3C96" w:rsidP="008E3C96">
            <w:pPr>
              <w:ind w:right="403"/>
              <w:jc w:val="right"/>
              <w:rPr>
                <w:szCs w:val="23"/>
              </w:rPr>
            </w:pPr>
            <w:r w:rsidRPr="00D6326E">
              <w:rPr>
                <w:szCs w:val="23"/>
              </w:rPr>
              <w:t>4.4</w:t>
            </w:r>
          </w:p>
        </w:tc>
      </w:tr>
      <w:tr w:rsidR="008E3C96" w:rsidRPr="00D6326E" w14:paraId="4A7EAF93" w14:textId="77777777" w:rsidTr="00576432">
        <w:trPr>
          <w:trHeight w:val="300"/>
        </w:trPr>
        <w:tc>
          <w:tcPr>
            <w:tcW w:w="2283" w:type="dxa"/>
            <w:shd w:val="clear" w:color="auto" w:fill="auto"/>
            <w:noWrap/>
            <w:vAlign w:val="bottom"/>
            <w:hideMark/>
          </w:tcPr>
          <w:p w14:paraId="077C0766" w14:textId="77777777" w:rsidR="008E3C96" w:rsidRPr="00D6326E" w:rsidRDefault="008E3C96" w:rsidP="008E3C96">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Counties Manukau</w:t>
            </w:r>
          </w:p>
        </w:tc>
        <w:tc>
          <w:tcPr>
            <w:tcW w:w="2015" w:type="dxa"/>
            <w:shd w:val="clear" w:color="auto" w:fill="auto"/>
            <w:noWrap/>
            <w:vAlign w:val="bottom"/>
          </w:tcPr>
          <w:p w14:paraId="3C34935F" w14:textId="67E29F55" w:rsidR="008E3C96" w:rsidRPr="00D6326E" w:rsidRDefault="008E3C96" w:rsidP="008E3C96">
            <w:pPr>
              <w:ind w:right="602"/>
              <w:jc w:val="right"/>
              <w:rPr>
                <w:szCs w:val="23"/>
              </w:rPr>
            </w:pPr>
            <w:r w:rsidRPr="00D6326E">
              <w:rPr>
                <w:szCs w:val="23"/>
              </w:rPr>
              <w:t>421</w:t>
            </w:r>
          </w:p>
        </w:tc>
        <w:tc>
          <w:tcPr>
            <w:tcW w:w="2380" w:type="dxa"/>
            <w:shd w:val="clear" w:color="auto" w:fill="auto"/>
            <w:noWrap/>
            <w:vAlign w:val="bottom"/>
          </w:tcPr>
          <w:p w14:paraId="48067525" w14:textId="41827416" w:rsidR="008E3C96" w:rsidRPr="00D6326E" w:rsidRDefault="008E3C96" w:rsidP="008E3C96">
            <w:pPr>
              <w:ind w:right="602"/>
              <w:jc w:val="right"/>
              <w:rPr>
                <w:szCs w:val="23"/>
              </w:rPr>
            </w:pPr>
            <w:r w:rsidRPr="00D6326E">
              <w:rPr>
                <w:szCs w:val="23"/>
              </w:rPr>
              <w:t>419</w:t>
            </w:r>
          </w:p>
        </w:tc>
        <w:tc>
          <w:tcPr>
            <w:tcW w:w="2495" w:type="dxa"/>
            <w:shd w:val="clear" w:color="auto" w:fill="auto"/>
            <w:noWrap/>
            <w:vAlign w:val="bottom"/>
          </w:tcPr>
          <w:p w14:paraId="3AC8F57E" w14:textId="1D96E4B6" w:rsidR="008E3C96" w:rsidRPr="00D6326E" w:rsidRDefault="008E3C96" w:rsidP="008E3C96">
            <w:pPr>
              <w:ind w:right="403"/>
              <w:jc w:val="right"/>
              <w:rPr>
                <w:szCs w:val="23"/>
              </w:rPr>
            </w:pPr>
            <w:r w:rsidRPr="00D6326E">
              <w:rPr>
                <w:szCs w:val="23"/>
              </w:rPr>
              <w:t>2.2</w:t>
            </w:r>
          </w:p>
        </w:tc>
      </w:tr>
      <w:tr w:rsidR="008E3C96" w:rsidRPr="00D6326E" w14:paraId="2FAECE86" w14:textId="77777777" w:rsidTr="00576432">
        <w:trPr>
          <w:trHeight w:val="300"/>
        </w:trPr>
        <w:tc>
          <w:tcPr>
            <w:tcW w:w="2283" w:type="dxa"/>
            <w:shd w:val="clear" w:color="auto" w:fill="auto"/>
            <w:noWrap/>
            <w:vAlign w:val="bottom"/>
            <w:hideMark/>
          </w:tcPr>
          <w:p w14:paraId="79227B35" w14:textId="77777777" w:rsidR="008E3C96" w:rsidRPr="00D6326E" w:rsidRDefault="008E3C96" w:rsidP="008E3C96">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Hawke's Bay</w:t>
            </w:r>
          </w:p>
        </w:tc>
        <w:tc>
          <w:tcPr>
            <w:tcW w:w="2015" w:type="dxa"/>
            <w:shd w:val="clear" w:color="auto" w:fill="auto"/>
            <w:noWrap/>
            <w:vAlign w:val="bottom"/>
          </w:tcPr>
          <w:p w14:paraId="3ADD942B" w14:textId="29E41E6C" w:rsidR="008E3C96" w:rsidRPr="00D6326E" w:rsidRDefault="008E3C96" w:rsidP="008E3C96">
            <w:pPr>
              <w:ind w:right="602"/>
              <w:jc w:val="right"/>
              <w:rPr>
                <w:szCs w:val="23"/>
              </w:rPr>
            </w:pPr>
            <w:r w:rsidRPr="00D6326E">
              <w:rPr>
                <w:szCs w:val="23"/>
              </w:rPr>
              <w:t>171</w:t>
            </w:r>
          </w:p>
        </w:tc>
        <w:tc>
          <w:tcPr>
            <w:tcW w:w="2380" w:type="dxa"/>
            <w:shd w:val="clear" w:color="auto" w:fill="auto"/>
            <w:noWrap/>
            <w:vAlign w:val="bottom"/>
          </w:tcPr>
          <w:p w14:paraId="618A0F75" w14:textId="6FCCB044" w:rsidR="008E3C96" w:rsidRPr="00D6326E" w:rsidRDefault="008E3C96" w:rsidP="008E3C96">
            <w:pPr>
              <w:ind w:right="602"/>
              <w:jc w:val="right"/>
              <w:rPr>
                <w:szCs w:val="23"/>
              </w:rPr>
            </w:pPr>
            <w:r w:rsidRPr="00D6326E">
              <w:rPr>
                <w:szCs w:val="23"/>
              </w:rPr>
              <w:t>171</w:t>
            </w:r>
          </w:p>
        </w:tc>
        <w:tc>
          <w:tcPr>
            <w:tcW w:w="2495" w:type="dxa"/>
            <w:shd w:val="clear" w:color="auto" w:fill="auto"/>
            <w:noWrap/>
            <w:vAlign w:val="bottom"/>
          </w:tcPr>
          <w:p w14:paraId="087FF38B" w14:textId="1A9324A8" w:rsidR="008E3C96" w:rsidRPr="00D6326E" w:rsidRDefault="008E3C96" w:rsidP="008E3C96">
            <w:pPr>
              <w:ind w:right="403"/>
              <w:jc w:val="right"/>
              <w:rPr>
                <w:szCs w:val="23"/>
              </w:rPr>
            </w:pPr>
            <w:r w:rsidRPr="00D6326E">
              <w:rPr>
                <w:szCs w:val="23"/>
              </w:rPr>
              <w:t>3.3</w:t>
            </w:r>
          </w:p>
        </w:tc>
      </w:tr>
      <w:tr w:rsidR="008E3C96" w:rsidRPr="00D6326E" w14:paraId="1608DC17" w14:textId="77777777" w:rsidTr="00576432">
        <w:trPr>
          <w:trHeight w:val="300"/>
        </w:trPr>
        <w:tc>
          <w:tcPr>
            <w:tcW w:w="2283" w:type="dxa"/>
            <w:shd w:val="clear" w:color="auto" w:fill="auto"/>
            <w:noWrap/>
            <w:vAlign w:val="bottom"/>
            <w:hideMark/>
          </w:tcPr>
          <w:p w14:paraId="6035B8E7" w14:textId="77777777" w:rsidR="008E3C96" w:rsidRPr="00D6326E" w:rsidRDefault="008E3C96" w:rsidP="008E3C96">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Hutt Valley</w:t>
            </w:r>
          </w:p>
        </w:tc>
        <w:tc>
          <w:tcPr>
            <w:tcW w:w="2015" w:type="dxa"/>
            <w:shd w:val="clear" w:color="auto" w:fill="auto"/>
            <w:noWrap/>
            <w:vAlign w:val="bottom"/>
          </w:tcPr>
          <w:p w14:paraId="0803680A" w14:textId="7180396E" w:rsidR="008E3C96" w:rsidRPr="00D6326E" w:rsidRDefault="008E3C96" w:rsidP="008E3C96">
            <w:pPr>
              <w:ind w:right="602"/>
              <w:jc w:val="right"/>
              <w:rPr>
                <w:szCs w:val="23"/>
              </w:rPr>
            </w:pPr>
            <w:r w:rsidRPr="00D6326E">
              <w:rPr>
                <w:szCs w:val="23"/>
              </w:rPr>
              <w:t>152</w:t>
            </w:r>
          </w:p>
        </w:tc>
        <w:tc>
          <w:tcPr>
            <w:tcW w:w="2380" w:type="dxa"/>
            <w:shd w:val="clear" w:color="auto" w:fill="auto"/>
            <w:noWrap/>
            <w:vAlign w:val="bottom"/>
          </w:tcPr>
          <w:p w14:paraId="05BAED40" w14:textId="2465E4D5" w:rsidR="008E3C96" w:rsidRPr="00D6326E" w:rsidRDefault="008E3C96" w:rsidP="008E3C96">
            <w:pPr>
              <w:ind w:right="602"/>
              <w:jc w:val="right"/>
              <w:rPr>
                <w:szCs w:val="23"/>
              </w:rPr>
            </w:pPr>
            <w:r w:rsidRPr="00D6326E">
              <w:rPr>
                <w:szCs w:val="23"/>
              </w:rPr>
              <w:t>151</w:t>
            </w:r>
          </w:p>
        </w:tc>
        <w:tc>
          <w:tcPr>
            <w:tcW w:w="2495" w:type="dxa"/>
            <w:shd w:val="clear" w:color="auto" w:fill="auto"/>
            <w:noWrap/>
            <w:vAlign w:val="bottom"/>
          </w:tcPr>
          <w:p w14:paraId="6F2C6AC4" w14:textId="082FF36D" w:rsidR="008E3C96" w:rsidRPr="00D6326E" w:rsidRDefault="008E3C96" w:rsidP="008E3C96">
            <w:pPr>
              <w:ind w:right="403"/>
              <w:jc w:val="right"/>
              <w:rPr>
                <w:szCs w:val="23"/>
              </w:rPr>
            </w:pPr>
            <w:r w:rsidRPr="00D6326E">
              <w:rPr>
                <w:szCs w:val="23"/>
              </w:rPr>
              <w:t>3.3</w:t>
            </w:r>
          </w:p>
        </w:tc>
      </w:tr>
      <w:tr w:rsidR="008E3C96" w:rsidRPr="00D6326E" w14:paraId="2DFD47DC" w14:textId="77777777" w:rsidTr="00576432">
        <w:trPr>
          <w:trHeight w:val="300"/>
        </w:trPr>
        <w:tc>
          <w:tcPr>
            <w:tcW w:w="2283" w:type="dxa"/>
            <w:shd w:val="clear" w:color="auto" w:fill="auto"/>
            <w:noWrap/>
            <w:vAlign w:val="bottom"/>
            <w:hideMark/>
          </w:tcPr>
          <w:p w14:paraId="6CF00DA2" w14:textId="77777777" w:rsidR="008E3C96" w:rsidRPr="00D6326E" w:rsidRDefault="008E3C96" w:rsidP="008E3C96">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Lakes</w:t>
            </w:r>
          </w:p>
        </w:tc>
        <w:tc>
          <w:tcPr>
            <w:tcW w:w="2015" w:type="dxa"/>
            <w:shd w:val="clear" w:color="auto" w:fill="auto"/>
            <w:noWrap/>
            <w:vAlign w:val="bottom"/>
          </w:tcPr>
          <w:p w14:paraId="5047F14B" w14:textId="64D67C62" w:rsidR="008E3C96" w:rsidRPr="00D6326E" w:rsidRDefault="008E3C96" w:rsidP="008E3C96">
            <w:pPr>
              <w:ind w:right="602"/>
              <w:jc w:val="right"/>
              <w:rPr>
                <w:szCs w:val="23"/>
              </w:rPr>
            </w:pPr>
            <w:r w:rsidRPr="00D6326E">
              <w:rPr>
                <w:szCs w:val="23"/>
              </w:rPr>
              <w:t>89</w:t>
            </w:r>
          </w:p>
        </w:tc>
        <w:tc>
          <w:tcPr>
            <w:tcW w:w="2380" w:type="dxa"/>
            <w:shd w:val="clear" w:color="auto" w:fill="auto"/>
            <w:noWrap/>
            <w:vAlign w:val="bottom"/>
          </w:tcPr>
          <w:p w14:paraId="7300A462" w14:textId="173C4123" w:rsidR="008E3C96" w:rsidRPr="00D6326E" w:rsidRDefault="008E3C96" w:rsidP="008E3C96">
            <w:pPr>
              <w:ind w:right="602"/>
              <w:jc w:val="right"/>
              <w:rPr>
                <w:szCs w:val="23"/>
              </w:rPr>
            </w:pPr>
            <w:r w:rsidRPr="00D6326E">
              <w:rPr>
                <w:szCs w:val="23"/>
              </w:rPr>
              <w:t>86</w:t>
            </w:r>
          </w:p>
        </w:tc>
        <w:tc>
          <w:tcPr>
            <w:tcW w:w="2495" w:type="dxa"/>
            <w:shd w:val="clear" w:color="auto" w:fill="auto"/>
            <w:noWrap/>
            <w:vAlign w:val="bottom"/>
          </w:tcPr>
          <w:p w14:paraId="7AAF3125" w14:textId="7D9B8C0A" w:rsidR="008E3C96" w:rsidRPr="00D6326E" w:rsidRDefault="008E3C96" w:rsidP="008E3C96">
            <w:pPr>
              <w:ind w:right="403"/>
              <w:jc w:val="right"/>
              <w:rPr>
                <w:szCs w:val="23"/>
              </w:rPr>
            </w:pPr>
            <w:r w:rsidRPr="00D6326E">
              <w:rPr>
                <w:szCs w:val="23"/>
              </w:rPr>
              <w:t>2.5</w:t>
            </w:r>
          </w:p>
        </w:tc>
      </w:tr>
      <w:tr w:rsidR="008E3C96" w:rsidRPr="00D6326E" w14:paraId="504C7E16" w14:textId="77777777" w:rsidTr="00576432">
        <w:trPr>
          <w:trHeight w:val="300"/>
        </w:trPr>
        <w:tc>
          <w:tcPr>
            <w:tcW w:w="2283" w:type="dxa"/>
            <w:shd w:val="clear" w:color="auto" w:fill="auto"/>
            <w:noWrap/>
            <w:vAlign w:val="bottom"/>
            <w:hideMark/>
          </w:tcPr>
          <w:p w14:paraId="68BAA0A8" w14:textId="77777777" w:rsidR="008E3C96" w:rsidRPr="00D6326E" w:rsidRDefault="008E3C96" w:rsidP="008E3C96">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Mid Central</w:t>
            </w:r>
          </w:p>
        </w:tc>
        <w:tc>
          <w:tcPr>
            <w:tcW w:w="2015" w:type="dxa"/>
            <w:shd w:val="clear" w:color="auto" w:fill="auto"/>
            <w:noWrap/>
            <w:vAlign w:val="bottom"/>
          </w:tcPr>
          <w:p w14:paraId="5AB22FC9" w14:textId="00B0C7F1" w:rsidR="008E3C96" w:rsidRPr="00D6326E" w:rsidRDefault="008E3C96" w:rsidP="008E3C96">
            <w:pPr>
              <w:ind w:right="602"/>
              <w:jc w:val="right"/>
              <w:rPr>
                <w:szCs w:val="23"/>
              </w:rPr>
            </w:pPr>
            <w:r w:rsidRPr="00D6326E">
              <w:rPr>
                <w:szCs w:val="23"/>
              </w:rPr>
              <w:t>158</w:t>
            </w:r>
          </w:p>
        </w:tc>
        <w:tc>
          <w:tcPr>
            <w:tcW w:w="2380" w:type="dxa"/>
            <w:shd w:val="clear" w:color="auto" w:fill="auto"/>
            <w:noWrap/>
            <w:vAlign w:val="bottom"/>
          </w:tcPr>
          <w:p w14:paraId="00E01B4C" w14:textId="432D9735" w:rsidR="008E3C96" w:rsidRPr="00D6326E" w:rsidRDefault="008E3C96" w:rsidP="008E3C96">
            <w:pPr>
              <w:ind w:right="602"/>
              <w:jc w:val="right"/>
              <w:rPr>
                <w:szCs w:val="23"/>
              </w:rPr>
            </w:pPr>
            <w:r w:rsidRPr="00D6326E">
              <w:rPr>
                <w:szCs w:val="23"/>
              </w:rPr>
              <w:t>158</w:t>
            </w:r>
          </w:p>
        </w:tc>
        <w:tc>
          <w:tcPr>
            <w:tcW w:w="2495" w:type="dxa"/>
            <w:shd w:val="clear" w:color="auto" w:fill="auto"/>
            <w:noWrap/>
            <w:vAlign w:val="bottom"/>
          </w:tcPr>
          <w:p w14:paraId="3083EDF4" w14:textId="470E92CC" w:rsidR="008E3C96" w:rsidRPr="00D6326E" w:rsidRDefault="008E3C96" w:rsidP="008E3C96">
            <w:pPr>
              <w:ind w:right="403"/>
              <w:jc w:val="right"/>
              <w:rPr>
                <w:szCs w:val="23"/>
              </w:rPr>
            </w:pPr>
            <w:r w:rsidRPr="00D6326E">
              <w:rPr>
                <w:szCs w:val="23"/>
              </w:rPr>
              <w:t>2.6</w:t>
            </w:r>
          </w:p>
        </w:tc>
      </w:tr>
      <w:tr w:rsidR="008E3C96" w:rsidRPr="00D6326E" w14:paraId="58622BA7" w14:textId="77777777" w:rsidTr="00576432">
        <w:trPr>
          <w:trHeight w:val="300"/>
        </w:trPr>
        <w:tc>
          <w:tcPr>
            <w:tcW w:w="2283" w:type="dxa"/>
            <w:shd w:val="clear" w:color="auto" w:fill="auto"/>
            <w:noWrap/>
            <w:vAlign w:val="bottom"/>
            <w:hideMark/>
          </w:tcPr>
          <w:p w14:paraId="218DEC2C" w14:textId="77777777" w:rsidR="008E3C96" w:rsidRPr="00D6326E" w:rsidRDefault="008E3C96" w:rsidP="008E3C96">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Nelson Marlborough</w:t>
            </w:r>
          </w:p>
        </w:tc>
        <w:tc>
          <w:tcPr>
            <w:tcW w:w="2015" w:type="dxa"/>
            <w:shd w:val="clear" w:color="auto" w:fill="auto"/>
            <w:noWrap/>
            <w:vAlign w:val="bottom"/>
          </w:tcPr>
          <w:p w14:paraId="5CAA0B6E" w14:textId="6907BAEF" w:rsidR="008E3C96" w:rsidRPr="00D6326E" w:rsidRDefault="008E3C96" w:rsidP="008E3C96">
            <w:pPr>
              <w:ind w:right="602"/>
              <w:jc w:val="right"/>
              <w:rPr>
                <w:szCs w:val="23"/>
              </w:rPr>
            </w:pPr>
            <w:r w:rsidRPr="00D6326E">
              <w:rPr>
                <w:szCs w:val="23"/>
              </w:rPr>
              <w:t>144</w:t>
            </w:r>
          </w:p>
        </w:tc>
        <w:tc>
          <w:tcPr>
            <w:tcW w:w="2380" w:type="dxa"/>
            <w:shd w:val="clear" w:color="auto" w:fill="auto"/>
            <w:noWrap/>
            <w:vAlign w:val="bottom"/>
          </w:tcPr>
          <w:p w14:paraId="028564B0" w14:textId="2AAEC6AD" w:rsidR="008E3C96" w:rsidRPr="00D6326E" w:rsidRDefault="008E3C96" w:rsidP="008E3C96">
            <w:pPr>
              <w:ind w:right="602"/>
              <w:jc w:val="right"/>
              <w:rPr>
                <w:szCs w:val="23"/>
              </w:rPr>
            </w:pPr>
            <w:r w:rsidRPr="00D6326E">
              <w:rPr>
                <w:szCs w:val="23"/>
              </w:rPr>
              <w:t>144</w:t>
            </w:r>
          </w:p>
        </w:tc>
        <w:tc>
          <w:tcPr>
            <w:tcW w:w="2495" w:type="dxa"/>
            <w:shd w:val="clear" w:color="auto" w:fill="auto"/>
            <w:noWrap/>
            <w:vAlign w:val="bottom"/>
          </w:tcPr>
          <w:p w14:paraId="527472BA" w14:textId="7C1A575C" w:rsidR="008E3C96" w:rsidRPr="00D6326E" w:rsidRDefault="008E3C96" w:rsidP="008E3C96">
            <w:pPr>
              <w:ind w:right="403"/>
              <w:jc w:val="right"/>
              <w:rPr>
                <w:szCs w:val="23"/>
              </w:rPr>
            </w:pPr>
            <w:r w:rsidRPr="00D6326E">
              <w:rPr>
                <w:szCs w:val="23"/>
              </w:rPr>
              <w:t>3.6</w:t>
            </w:r>
          </w:p>
        </w:tc>
      </w:tr>
      <w:tr w:rsidR="008E3C96" w:rsidRPr="00D6326E" w14:paraId="0B68DF35" w14:textId="77777777" w:rsidTr="00576432">
        <w:trPr>
          <w:trHeight w:val="300"/>
        </w:trPr>
        <w:tc>
          <w:tcPr>
            <w:tcW w:w="2283" w:type="dxa"/>
            <w:shd w:val="clear" w:color="auto" w:fill="auto"/>
            <w:noWrap/>
            <w:vAlign w:val="bottom"/>
            <w:hideMark/>
          </w:tcPr>
          <w:p w14:paraId="49318D98" w14:textId="77777777" w:rsidR="008E3C96" w:rsidRPr="00D6326E" w:rsidRDefault="008E3C96" w:rsidP="008E3C96">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Northland</w:t>
            </w:r>
          </w:p>
        </w:tc>
        <w:tc>
          <w:tcPr>
            <w:tcW w:w="2015" w:type="dxa"/>
            <w:shd w:val="clear" w:color="auto" w:fill="auto"/>
            <w:noWrap/>
            <w:vAlign w:val="bottom"/>
          </w:tcPr>
          <w:p w14:paraId="0D11D797" w14:textId="39C47E1E" w:rsidR="008E3C96" w:rsidRPr="00D6326E" w:rsidRDefault="008E3C96" w:rsidP="008E3C96">
            <w:pPr>
              <w:ind w:right="602"/>
              <w:jc w:val="right"/>
              <w:rPr>
                <w:szCs w:val="23"/>
              </w:rPr>
            </w:pPr>
            <w:r w:rsidRPr="00D6326E">
              <w:rPr>
                <w:szCs w:val="23"/>
              </w:rPr>
              <w:t>130</w:t>
            </w:r>
          </w:p>
        </w:tc>
        <w:tc>
          <w:tcPr>
            <w:tcW w:w="2380" w:type="dxa"/>
            <w:shd w:val="clear" w:color="auto" w:fill="auto"/>
            <w:noWrap/>
            <w:vAlign w:val="bottom"/>
          </w:tcPr>
          <w:p w14:paraId="00886765" w14:textId="6F7A455C" w:rsidR="008E3C96" w:rsidRPr="00D6326E" w:rsidRDefault="008E3C96" w:rsidP="008E3C96">
            <w:pPr>
              <w:ind w:right="602"/>
              <w:jc w:val="right"/>
              <w:rPr>
                <w:szCs w:val="23"/>
              </w:rPr>
            </w:pPr>
            <w:r w:rsidRPr="00D6326E">
              <w:rPr>
                <w:szCs w:val="23"/>
              </w:rPr>
              <w:t>129</w:t>
            </w:r>
          </w:p>
        </w:tc>
        <w:tc>
          <w:tcPr>
            <w:tcW w:w="2495" w:type="dxa"/>
            <w:shd w:val="clear" w:color="auto" w:fill="auto"/>
            <w:noWrap/>
            <w:vAlign w:val="bottom"/>
          </w:tcPr>
          <w:p w14:paraId="0BF32F43" w14:textId="316E02EA" w:rsidR="008E3C96" w:rsidRPr="00D6326E" w:rsidRDefault="008E3C96" w:rsidP="008E3C96">
            <w:pPr>
              <w:ind w:right="403"/>
              <w:jc w:val="right"/>
              <w:rPr>
                <w:szCs w:val="23"/>
              </w:rPr>
            </w:pPr>
            <w:r w:rsidRPr="00D6326E">
              <w:rPr>
                <w:szCs w:val="23"/>
              </w:rPr>
              <w:t>2.5</w:t>
            </w:r>
          </w:p>
        </w:tc>
      </w:tr>
      <w:tr w:rsidR="008E3C96" w:rsidRPr="00D6326E" w14:paraId="631348B0" w14:textId="77777777" w:rsidTr="00576432">
        <w:trPr>
          <w:trHeight w:val="300"/>
        </w:trPr>
        <w:tc>
          <w:tcPr>
            <w:tcW w:w="2283" w:type="dxa"/>
            <w:shd w:val="clear" w:color="auto" w:fill="auto"/>
            <w:noWrap/>
            <w:vAlign w:val="bottom"/>
            <w:hideMark/>
          </w:tcPr>
          <w:p w14:paraId="5147A645" w14:textId="77777777" w:rsidR="008E3C96" w:rsidRPr="00D6326E" w:rsidRDefault="008E3C96" w:rsidP="008E3C96">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South Canterbury</w:t>
            </w:r>
          </w:p>
        </w:tc>
        <w:tc>
          <w:tcPr>
            <w:tcW w:w="2015" w:type="dxa"/>
            <w:shd w:val="clear" w:color="auto" w:fill="auto"/>
            <w:noWrap/>
            <w:vAlign w:val="bottom"/>
          </w:tcPr>
          <w:p w14:paraId="44C27521" w14:textId="1C1F9689" w:rsidR="008E3C96" w:rsidRPr="00D6326E" w:rsidRDefault="008E3C96" w:rsidP="008E3C96">
            <w:pPr>
              <w:ind w:right="602"/>
              <w:jc w:val="right"/>
              <w:rPr>
                <w:szCs w:val="23"/>
              </w:rPr>
            </w:pPr>
            <w:r w:rsidRPr="00D6326E">
              <w:rPr>
                <w:szCs w:val="23"/>
              </w:rPr>
              <w:t>78</w:t>
            </w:r>
          </w:p>
        </w:tc>
        <w:tc>
          <w:tcPr>
            <w:tcW w:w="2380" w:type="dxa"/>
            <w:shd w:val="clear" w:color="auto" w:fill="auto"/>
            <w:noWrap/>
            <w:vAlign w:val="bottom"/>
          </w:tcPr>
          <w:p w14:paraId="73143CDD" w14:textId="3555D8FB" w:rsidR="008E3C96" w:rsidRPr="00D6326E" w:rsidRDefault="008E3C96" w:rsidP="008E3C96">
            <w:pPr>
              <w:ind w:right="602"/>
              <w:jc w:val="right"/>
              <w:rPr>
                <w:szCs w:val="23"/>
              </w:rPr>
            </w:pPr>
            <w:r w:rsidRPr="00D6326E">
              <w:rPr>
                <w:szCs w:val="23"/>
              </w:rPr>
              <w:t>78</w:t>
            </w:r>
          </w:p>
        </w:tc>
        <w:tc>
          <w:tcPr>
            <w:tcW w:w="2495" w:type="dxa"/>
            <w:shd w:val="clear" w:color="auto" w:fill="auto"/>
            <w:noWrap/>
            <w:vAlign w:val="bottom"/>
          </w:tcPr>
          <w:p w14:paraId="6A6FEE3B" w14:textId="3971F58B" w:rsidR="008E3C96" w:rsidRPr="00D6326E" w:rsidRDefault="008E3C96" w:rsidP="008E3C96">
            <w:pPr>
              <w:ind w:right="403"/>
              <w:jc w:val="right"/>
              <w:rPr>
                <w:szCs w:val="23"/>
              </w:rPr>
            </w:pPr>
            <w:r w:rsidRPr="00D6326E">
              <w:rPr>
                <w:szCs w:val="23"/>
              </w:rPr>
              <w:t>4.9</w:t>
            </w:r>
          </w:p>
        </w:tc>
      </w:tr>
      <w:tr w:rsidR="008E3C96" w:rsidRPr="00D6326E" w14:paraId="2EF1B2F9" w14:textId="77777777" w:rsidTr="00576432">
        <w:trPr>
          <w:trHeight w:val="300"/>
        </w:trPr>
        <w:tc>
          <w:tcPr>
            <w:tcW w:w="2283" w:type="dxa"/>
            <w:shd w:val="clear" w:color="auto" w:fill="auto"/>
            <w:noWrap/>
            <w:vAlign w:val="bottom"/>
            <w:hideMark/>
          </w:tcPr>
          <w:p w14:paraId="75D8806B" w14:textId="77777777" w:rsidR="008E3C96" w:rsidRPr="00D6326E" w:rsidRDefault="008E3C96" w:rsidP="008E3C96">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Southern</w:t>
            </w:r>
          </w:p>
        </w:tc>
        <w:tc>
          <w:tcPr>
            <w:tcW w:w="2015" w:type="dxa"/>
            <w:shd w:val="clear" w:color="auto" w:fill="auto"/>
            <w:noWrap/>
            <w:vAlign w:val="bottom"/>
          </w:tcPr>
          <w:p w14:paraId="0DC38C13" w14:textId="7E9B1B5E" w:rsidR="008E3C96" w:rsidRPr="00D6326E" w:rsidRDefault="008E3C96" w:rsidP="008E3C96">
            <w:pPr>
              <w:ind w:right="602"/>
              <w:jc w:val="right"/>
              <w:rPr>
                <w:szCs w:val="23"/>
              </w:rPr>
            </w:pPr>
            <w:r w:rsidRPr="00D6326E">
              <w:rPr>
                <w:szCs w:val="23"/>
              </w:rPr>
              <w:t>518</w:t>
            </w:r>
          </w:p>
        </w:tc>
        <w:tc>
          <w:tcPr>
            <w:tcW w:w="2380" w:type="dxa"/>
            <w:shd w:val="clear" w:color="auto" w:fill="auto"/>
            <w:noWrap/>
            <w:vAlign w:val="bottom"/>
          </w:tcPr>
          <w:p w14:paraId="21E16A7A" w14:textId="06713C1A" w:rsidR="008E3C96" w:rsidRPr="00D6326E" w:rsidRDefault="008E3C96" w:rsidP="008E3C96">
            <w:pPr>
              <w:ind w:right="602"/>
              <w:jc w:val="right"/>
              <w:rPr>
                <w:szCs w:val="23"/>
              </w:rPr>
            </w:pPr>
            <w:r w:rsidRPr="00D6326E">
              <w:rPr>
                <w:szCs w:val="23"/>
              </w:rPr>
              <w:t>518</w:t>
            </w:r>
          </w:p>
        </w:tc>
        <w:tc>
          <w:tcPr>
            <w:tcW w:w="2495" w:type="dxa"/>
            <w:shd w:val="clear" w:color="auto" w:fill="auto"/>
            <w:noWrap/>
            <w:vAlign w:val="bottom"/>
          </w:tcPr>
          <w:p w14:paraId="5FBE9F4A" w14:textId="53829D54" w:rsidR="008E3C96" w:rsidRPr="00D6326E" w:rsidRDefault="008E3C96" w:rsidP="008E3C96">
            <w:pPr>
              <w:ind w:right="403"/>
              <w:jc w:val="right"/>
              <w:rPr>
                <w:szCs w:val="23"/>
              </w:rPr>
            </w:pPr>
            <w:r w:rsidRPr="00D6326E">
              <w:rPr>
                <w:szCs w:val="23"/>
              </w:rPr>
              <w:t>4.4</w:t>
            </w:r>
          </w:p>
        </w:tc>
      </w:tr>
      <w:tr w:rsidR="008E3C96" w:rsidRPr="00D6326E" w14:paraId="1FDA9636" w14:textId="77777777" w:rsidTr="00576432">
        <w:trPr>
          <w:trHeight w:val="300"/>
        </w:trPr>
        <w:tc>
          <w:tcPr>
            <w:tcW w:w="2283" w:type="dxa"/>
            <w:shd w:val="clear" w:color="auto" w:fill="auto"/>
            <w:noWrap/>
            <w:vAlign w:val="bottom"/>
            <w:hideMark/>
          </w:tcPr>
          <w:p w14:paraId="096BD32D" w14:textId="77777777" w:rsidR="008E3C96" w:rsidRPr="00D6326E" w:rsidRDefault="008E3C96" w:rsidP="008E3C96">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Tairawhiti</w:t>
            </w:r>
          </w:p>
        </w:tc>
        <w:tc>
          <w:tcPr>
            <w:tcW w:w="2015" w:type="dxa"/>
            <w:shd w:val="clear" w:color="auto" w:fill="auto"/>
            <w:noWrap/>
            <w:vAlign w:val="bottom"/>
          </w:tcPr>
          <w:p w14:paraId="08911B3A" w14:textId="5C154DBD" w:rsidR="008E3C96" w:rsidRPr="00D6326E" w:rsidRDefault="008E3C96" w:rsidP="008E3C96">
            <w:pPr>
              <w:ind w:right="602"/>
              <w:jc w:val="right"/>
              <w:rPr>
                <w:szCs w:val="23"/>
              </w:rPr>
            </w:pPr>
            <w:r w:rsidRPr="00D6326E">
              <w:rPr>
                <w:szCs w:val="23"/>
              </w:rPr>
              <w:t>31</w:t>
            </w:r>
          </w:p>
        </w:tc>
        <w:tc>
          <w:tcPr>
            <w:tcW w:w="2380" w:type="dxa"/>
            <w:shd w:val="clear" w:color="auto" w:fill="auto"/>
            <w:noWrap/>
            <w:vAlign w:val="bottom"/>
          </w:tcPr>
          <w:p w14:paraId="41CE2430" w14:textId="1103FC18" w:rsidR="008E3C96" w:rsidRPr="00D6326E" w:rsidRDefault="008E3C96" w:rsidP="008E3C96">
            <w:pPr>
              <w:ind w:right="602"/>
              <w:jc w:val="right"/>
              <w:rPr>
                <w:szCs w:val="23"/>
              </w:rPr>
            </w:pPr>
            <w:r w:rsidRPr="00D6326E">
              <w:rPr>
                <w:szCs w:val="23"/>
              </w:rPr>
              <w:t>31</w:t>
            </w:r>
          </w:p>
        </w:tc>
        <w:tc>
          <w:tcPr>
            <w:tcW w:w="2495" w:type="dxa"/>
            <w:shd w:val="clear" w:color="auto" w:fill="auto"/>
            <w:noWrap/>
            <w:vAlign w:val="bottom"/>
          </w:tcPr>
          <w:p w14:paraId="1C4F0E0C" w14:textId="2F350827" w:rsidR="008E3C96" w:rsidRPr="00D6326E" w:rsidRDefault="008E3C96" w:rsidP="008E3C96">
            <w:pPr>
              <w:ind w:right="403"/>
              <w:jc w:val="right"/>
              <w:rPr>
                <w:szCs w:val="23"/>
              </w:rPr>
            </w:pPr>
            <w:r w:rsidRPr="00D6326E">
              <w:rPr>
                <w:szCs w:val="23"/>
              </w:rPr>
              <w:t>2.0</w:t>
            </w:r>
          </w:p>
        </w:tc>
      </w:tr>
      <w:tr w:rsidR="008E3C96" w:rsidRPr="00D6326E" w14:paraId="783522A7" w14:textId="77777777" w:rsidTr="00576432">
        <w:trPr>
          <w:trHeight w:val="300"/>
        </w:trPr>
        <w:tc>
          <w:tcPr>
            <w:tcW w:w="2283" w:type="dxa"/>
            <w:shd w:val="clear" w:color="auto" w:fill="auto"/>
            <w:noWrap/>
            <w:vAlign w:val="bottom"/>
            <w:hideMark/>
          </w:tcPr>
          <w:p w14:paraId="1FC163C5" w14:textId="77777777" w:rsidR="008E3C96" w:rsidRPr="00D6326E" w:rsidRDefault="008E3C96" w:rsidP="008E3C96">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Taranaki</w:t>
            </w:r>
          </w:p>
        </w:tc>
        <w:tc>
          <w:tcPr>
            <w:tcW w:w="2015" w:type="dxa"/>
            <w:shd w:val="clear" w:color="auto" w:fill="auto"/>
            <w:noWrap/>
            <w:vAlign w:val="bottom"/>
          </w:tcPr>
          <w:p w14:paraId="591D4159" w14:textId="64E94641" w:rsidR="008E3C96" w:rsidRPr="00D6326E" w:rsidRDefault="008E3C96" w:rsidP="008E3C96">
            <w:pPr>
              <w:ind w:right="602"/>
              <w:jc w:val="right"/>
              <w:rPr>
                <w:szCs w:val="23"/>
              </w:rPr>
            </w:pPr>
            <w:r w:rsidRPr="00D6326E">
              <w:rPr>
                <w:szCs w:val="23"/>
              </w:rPr>
              <w:t>158</w:t>
            </w:r>
          </w:p>
        </w:tc>
        <w:tc>
          <w:tcPr>
            <w:tcW w:w="2380" w:type="dxa"/>
            <w:shd w:val="clear" w:color="auto" w:fill="auto"/>
            <w:noWrap/>
            <w:vAlign w:val="bottom"/>
          </w:tcPr>
          <w:p w14:paraId="5260E9CB" w14:textId="7B64DB5E" w:rsidR="008E3C96" w:rsidRPr="00D6326E" w:rsidRDefault="008E3C96" w:rsidP="008E3C96">
            <w:pPr>
              <w:ind w:right="602"/>
              <w:jc w:val="right"/>
              <w:rPr>
                <w:szCs w:val="23"/>
              </w:rPr>
            </w:pPr>
            <w:r w:rsidRPr="00D6326E">
              <w:rPr>
                <w:szCs w:val="23"/>
              </w:rPr>
              <w:t>158</w:t>
            </w:r>
          </w:p>
        </w:tc>
        <w:tc>
          <w:tcPr>
            <w:tcW w:w="2495" w:type="dxa"/>
            <w:shd w:val="clear" w:color="auto" w:fill="auto"/>
            <w:noWrap/>
            <w:vAlign w:val="bottom"/>
          </w:tcPr>
          <w:p w14:paraId="6AF5F140" w14:textId="36EBD5D2" w:rsidR="008E3C96" w:rsidRPr="00D6326E" w:rsidRDefault="008E3C96" w:rsidP="008E3C96">
            <w:pPr>
              <w:ind w:right="403"/>
              <w:jc w:val="right"/>
              <w:rPr>
                <w:szCs w:val="23"/>
              </w:rPr>
            </w:pPr>
            <w:r w:rsidRPr="00D6326E">
              <w:rPr>
                <w:szCs w:val="23"/>
              </w:rPr>
              <w:t>4.5</w:t>
            </w:r>
          </w:p>
        </w:tc>
      </w:tr>
      <w:tr w:rsidR="008E3C96" w:rsidRPr="00D6326E" w14:paraId="2882C637" w14:textId="77777777" w:rsidTr="00576432">
        <w:trPr>
          <w:trHeight w:val="300"/>
        </w:trPr>
        <w:tc>
          <w:tcPr>
            <w:tcW w:w="2283" w:type="dxa"/>
            <w:shd w:val="clear" w:color="auto" w:fill="auto"/>
            <w:noWrap/>
            <w:vAlign w:val="bottom"/>
            <w:hideMark/>
          </w:tcPr>
          <w:p w14:paraId="297F4AFE" w14:textId="77777777" w:rsidR="008E3C96" w:rsidRPr="00D6326E" w:rsidRDefault="008E3C96" w:rsidP="008E3C96">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Waikato</w:t>
            </w:r>
          </w:p>
        </w:tc>
        <w:tc>
          <w:tcPr>
            <w:tcW w:w="2015" w:type="dxa"/>
            <w:shd w:val="clear" w:color="auto" w:fill="auto"/>
            <w:noWrap/>
            <w:vAlign w:val="bottom"/>
          </w:tcPr>
          <w:p w14:paraId="136CC286" w14:textId="30B51959" w:rsidR="008E3C96" w:rsidRPr="00D6326E" w:rsidRDefault="008E3C96" w:rsidP="008E3C96">
            <w:pPr>
              <w:ind w:right="602"/>
              <w:jc w:val="right"/>
              <w:rPr>
                <w:szCs w:val="23"/>
              </w:rPr>
            </w:pPr>
            <w:r w:rsidRPr="00D6326E">
              <w:rPr>
                <w:szCs w:val="23"/>
              </w:rPr>
              <w:t>422</w:t>
            </w:r>
          </w:p>
        </w:tc>
        <w:tc>
          <w:tcPr>
            <w:tcW w:w="2380" w:type="dxa"/>
            <w:shd w:val="clear" w:color="auto" w:fill="auto"/>
            <w:noWrap/>
            <w:vAlign w:val="bottom"/>
          </w:tcPr>
          <w:p w14:paraId="4E6F56C3" w14:textId="6E066A0B" w:rsidR="008E3C96" w:rsidRPr="00D6326E" w:rsidRDefault="008E3C96" w:rsidP="008E3C96">
            <w:pPr>
              <w:ind w:right="602"/>
              <w:jc w:val="right"/>
              <w:rPr>
                <w:szCs w:val="23"/>
              </w:rPr>
            </w:pPr>
            <w:r w:rsidRPr="00D6326E">
              <w:rPr>
                <w:szCs w:val="23"/>
              </w:rPr>
              <w:t>422</w:t>
            </w:r>
          </w:p>
        </w:tc>
        <w:tc>
          <w:tcPr>
            <w:tcW w:w="2495" w:type="dxa"/>
            <w:shd w:val="clear" w:color="auto" w:fill="auto"/>
            <w:noWrap/>
            <w:vAlign w:val="bottom"/>
          </w:tcPr>
          <w:p w14:paraId="206046A4" w14:textId="5005AD7B" w:rsidR="008E3C96" w:rsidRPr="00D6326E" w:rsidRDefault="008E3C96" w:rsidP="008E3C96">
            <w:pPr>
              <w:ind w:right="403"/>
              <w:jc w:val="right"/>
              <w:rPr>
                <w:szCs w:val="23"/>
              </w:rPr>
            </w:pPr>
            <w:r w:rsidRPr="00D6326E">
              <w:rPr>
                <w:szCs w:val="23"/>
              </w:rPr>
              <w:t>3.1</w:t>
            </w:r>
          </w:p>
        </w:tc>
      </w:tr>
      <w:tr w:rsidR="008E3C96" w:rsidRPr="00D6326E" w14:paraId="3C51B48B" w14:textId="77777777" w:rsidTr="00576432">
        <w:trPr>
          <w:trHeight w:val="300"/>
        </w:trPr>
        <w:tc>
          <w:tcPr>
            <w:tcW w:w="2283" w:type="dxa"/>
            <w:shd w:val="clear" w:color="auto" w:fill="auto"/>
            <w:noWrap/>
            <w:vAlign w:val="bottom"/>
            <w:hideMark/>
          </w:tcPr>
          <w:p w14:paraId="3BFAEE25" w14:textId="77777777" w:rsidR="008E3C96" w:rsidRPr="00D6326E" w:rsidRDefault="008E3C96" w:rsidP="008E3C96">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Wairarapa</w:t>
            </w:r>
          </w:p>
        </w:tc>
        <w:tc>
          <w:tcPr>
            <w:tcW w:w="2015" w:type="dxa"/>
            <w:shd w:val="clear" w:color="auto" w:fill="auto"/>
            <w:noWrap/>
            <w:vAlign w:val="bottom"/>
          </w:tcPr>
          <w:p w14:paraId="248EC3D4" w14:textId="31E608A8" w:rsidR="008E3C96" w:rsidRPr="00D6326E" w:rsidRDefault="008E3C96" w:rsidP="008E3C96">
            <w:pPr>
              <w:ind w:right="602"/>
              <w:jc w:val="right"/>
              <w:rPr>
                <w:szCs w:val="23"/>
              </w:rPr>
            </w:pPr>
            <w:r w:rsidRPr="00D6326E">
              <w:rPr>
                <w:szCs w:val="23"/>
              </w:rPr>
              <w:t>54</w:t>
            </w:r>
          </w:p>
        </w:tc>
        <w:tc>
          <w:tcPr>
            <w:tcW w:w="2380" w:type="dxa"/>
            <w:shd w:val="clear" w:color="auto" w:fill="auto"/>
            <w:noWrap/>
            <w:vAlign w:val="bottom"/>
          </w:tcPr>
          <w:p w14:paraId="13FB734F" w14:textId="12E8BAE8" w:rsidR="008E3C96" w:rsidRPr="00D6326E" w:rsidRDefault="008E3C96" w:rsidP="008E3C96">
            <w:pPr>
              <w:ind w:right="602"/>
              <w:jc w:val="right"/>
              <w:rPr>
                <w:szCs w:val="23"/>
              </w:rPr>
            </w:pPr>
            <w:r w:rsidRPr="00D6326E">
              <w:rPr>
                <w:szCs w:val="23"/>
              </w:rPr>
              <w:t>54</w:t>
            </w:r>
          </w:p>
        </w:tc>
        <w:tc>
          <w:tcPr>
            <w:tcW w:w="2495" w:type="dxa"/>
            <w:shd w:val="clear" w:color="auto" w:fill="auto"/>
            <w:noWrap/>
            <w:vAlign w:val="bottom"/>
          </w:tcPr>
          <w:p w14:paraId="308368A1" w14:textId="7965AEE4" w:rsidR="008E3C96" w:rsidRPr="00D6326E" w:rsidRDefault="008E3C96" w:rsidP="008E3C96">
            <w:pPr>
              <w:ind w:right="403"/>
              <w:jc w:val="right"/>
              <w:rPr>
                <w:szCs w:val="23"/>
              </w:rPr>
            </w:pPr>
            <w:r w:rsidRPr="00D6326E">
              <w:rPr>
                <w:szCs w:val="23"/>
              </w:rPr>
              <w:t>4.4</w:t>
            </w:r>
          </w:p>
        </w:tc>
      </w:tr>
      <w:tr w:rsidR="008E3C96" w:rsidRPr="00D6326E" w14:paraId="1F5A75FD" w14:textId="77777777" w:rsidTr="00576432">
        <w:trPr>
          <w:trHeight w:val="300"/>
        </w:trPr>
        <w:tc>
          <w:tcPr>
            <w:tcW w:w="2283" w:type="dxa"/>
            <w:shd w:val="clear" w:color="auto" w:fill="auto"/>
            <w:noWrap/>
            <w:vAlign w:val="bottom"/>
            <w:hideMark/>
          </w:tcPr>
          <w:p w14:paraId="2587F9FC" w14:textId="77777777" w:rsidR="008E3C96" w:rsidRPr="00D6326E" w:rsidRDefault="008E3C96" w:rsidP="008E3C96">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Waitemata</w:t>
            </w:r>
          </w:p>
        </w:tc>
        <w:tc>
          <w:tcPr>
            <w:tcW w:w="2015" w:type="dxa"/>
            <w:shd w:val="clear" w:color="auto" w:fill="auto"/>
            <w:noWrap/>
            <w:vAlign w:val="bottom"/>
          </w:tcPr>
          <w:p w14:paraId="6C8E08F1" w14:textId="30E9958D" w:rsidR="008E3C96" w:rsidRPr="00D6326E" w:rsidRDefault="008E3C96" w:rsidP="008E3C96">
            <w:pPr>
              <w:ind w:right="602"/>
              <w:jc w:val="right"/>
              <w:rPr>
                <w:szCs w:val="23"/>
              </w:rPr>
            </w:pPr>
            <w:r w:rsidRPr="00D6326E">
              <w:rPr>
                <w:szCs w:val="23"/>
              </w:rPr>
              <w:t>790</w:t>
            </w:r>
          </w:p>
        </w:tc>
        <w:tc>
          <w:tcPr>
            <w:tcW w:w="2380" w:type="dxa"/>
            <w:shd w:val="clear" w:color="auto" w:fill="auto"/>
            <w:noWrap/>
            <w:vAlign w:val="bottom"/>
          </w:tcPr>
          <w:p w14:paraId="1FFA01EF" w14:textId="070D839E" w:rsidR="008E3C96" w:rsidRPr="00D6326E" w:rsidRDefault="008E3C96" w:rsidP="008E3C96">
            <w:pPr>
              <w:ind w:right="602"/>
              <w:jc w:val="right"/>
              <w:rPr>
                <w:szCs w:val="23"/>
              </w:rPr>
            </w:pPr>
            <w:r w:rsidRPr="00D6326E">
              <w:rPr>
                <w:szCs w:val="23"/>
              </w:rPr>
              <w:t>788</w:t>
            </w:r>
          </w:p>
        </w:tc>
        <w:tc>
          <w:tcPr>
            <w:tcW w:w="2495" w:type="dxa"/>
            <w:shd w:val="clear" w:color="auto" w:fill="auto"/>
            <w:noWrap/>
            <w:vAlign w:val="bottom"/>
          </w:tcPr>
          <w:p w14:paraId="5528F561" w14:textId="1E84F7B6" w:rsidR="008E3C96" w:rsidRPr="00D6326E" w:rsidRDefault="008E3C96" w:rsidP="008E3C96">
            <w:pPr>
              <w:ind w:right="403"/>
              <w:jc w:val="right"/>
              <w:rPr>
                <w:szCs w:val="23"/>
              </w:rPr>
            </w:pPr>
            <w:r w:rsidRPr="00D6326E">
              <w:rPr>
                <w:szCs w:val="23"/>
              </w:rPr>
              <w:t>4.1</w:t>
            </w:r>
          </w:p>
        </w:tc>
      </w:tr>
      <w:tr w:rsidR="008E3C96" w:rsidRPr="00D6326E" w14:paraId="7699C228" w14:textId="77777777" w:rsidTr="00576432">
        <w:trPr>
          <w:trHeight w:val="300"/>
        </w:trPr>
        <w:tc>
          <w:tcPr>
            <w:tcW w:w="2283" w:type="dxa"/>
            <w:shd w:val="clear" w:color="auto" w:fill="auto"/>
            <w:noWrap/>
            <w:vAlign w:val="bottom"/>
            <w:hideMark/>
          </w:tcPr>
          <w:p w14:paraId="6C6D2607" w14:textId="77777777" w:rsidR="008E3C96" w:rsidRPr="00D6326E" w:rsidRDefault="008E3C96" w:rsidP="008E3C96">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West Coast</w:t>
            </w:r>
          </w:p>
        </w:tc>
        <w:tc>
          <w:tcPr>
            <w:tcW w:w="2015" w:type="dxa"/>
            <w:shd w:val="clear" w:color="auto" w:fill="auto"/>
            <w:noWrap/>
            <w:vAlign w:val="bottom"/>
          </w:tcPr>
          <w:p w14:paraId="3258C072" w14:textId="558A6CE9" w:rsidR="008E3C96" w:rsidRPr="00D6326E" w:rsidRDefault="008E3C96" w:rsidP="008E3C96">
            <w:pPr>
              <w:ind w:right="602"/>
              <w:jc w:val="right"/>
              <w:rPr>
                <w:szCs w:val="23"/>
              </w:rPr>
            </w:pPr>
            <w:r w:rsidRPr="00D6326E">
              <w:rPr>
                <w:szCs w:val="23"/>
              </w:rPr>
              <w:t>46</w:t>
            </w:r>
          </w:p>
        </w:tc>
        <w:tc>
          <w:tcPr>
            <w:tcW w:w="2380" w:type="dxa"/>
            <w:shd w:val="clear" w:color="auto" w:fill="auto"/>
            <w:noWrap/>
            <w:vAlign w:val="bottom"/>
          </w:tcPr>
          <w:p w14:paraId="11DBB075" w14:textId="02C59DAC" w:rsidR="008E3C96" w:rsidRPr="00D6326E" w:rsidRDefault="008E3C96" w:rsidP="008E3C96">
            <w:pPr>
              <w:ind w:right="602"/>
              <w:jc w:val="right"/>
              <w:rPr>
                <w:szCs w:val="23"/>
              </w:rPr>
            </w:pPr>
            <w:r w:rsidRPr="00D6326E">
              <w:rPr>
                <w:szCs w:val="23"/>
              </w:rPr>
              <w:t>46</w:t>
            </w:r>
          </w:p>
        </w:tc>
        <w:tc>
          <w:tcPr>
            <w:tcW w:w="2495" w:type="dxa"/>
            <w:shd w:val="clear" w:color="auto" w:fill="auto"/>
            <w:noWrap/>
            <w:vAlign w:val="bottom"/>
          </w:tcPr>
          <w:p w14:paraId="340D2038" w14:textId="60250C37" w:rsidR="008E3C96" w:rsidRPr="00D6326E" w:rsidRDefault="008E3C96" w:rsidP="008E3C96">
            <w:pPr>
              <w:ind w:right="403"/>
              <w:jc w:val="right"/>
              <w:rPr>
                <w:szCs w:val="23"/>
              </w:rPr>
            </w:pPr>
            <w:r w:rsidRPr="00D6326E">
              <w:rPr>
                <w:szCs w:val="23"/>
              </w:rPr>
              <w:t>5.8</w:t>
            </w:r>
          </w:p>
        </w:tc>
      </w:tr>
      <w:tr w:rsidR="008E3C96" w:rsidRPr="00D6326E" w14:paraId="56856B82" w14:textId="77777777" w:rsidTr="00576432">
        <w:trPr>
          <w:trHeight w:val="300"/>
        </w:trPr>
        <w:tc>
          <w:tcPr>
            <w:tcW w:w="2283" w:type="dxa"/>
            <w:shd w:val="clear" w:color="auto" w:fill="auto"/>
            <w:noWrap/>
            <w:vAlign w:val="bottom"/>
            <w:hideMark/>
          </w:tcPr>
          <w:p w14:paraId="03BA731E" w14:textId="77777777" w:rsidR="008E3C96" w:rsidRPr="00D6326E" w:rsidRDefault="008E3C96" w:rsidP="008E3C96">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Whanganui</w:t>
            </w:r>
          </w:p>
        </w:tc>
        <w:tc>
          <w:tcPr>
            <w:tcW w:w="2015" w:type="dxa"/>
            <w:shd w:val="clear" w:color="auto" w:fill="auto"/>
            <w:noWrap/>
            <w:vAlign w:val="bottom"/>
          </w:tcPr>
          <w:p w14:paraId="22DEFFAC" w14:textId="62D81B6B" w:rsidR="008E3C96" w:rsidRPr="00D6326E" w:rsidRDefault="008E3C96" w:rsidP="008E3C96">
            <w:pPr>
              <w:ind w:right="602"/>
              <w:jc w:val="right"/>
              <w:rPr>
                <w:szCs w:val="23"/>
              </w:rPr>
            </w:pPr>
            <w:r w:rsidRPr="00D6326E">
              <w:rPr>
                <w:szCs w:val="23"/>
              </w:rPr>
              <w:t>63</w:t>
            </w:r>
          </w:p>
        </w:tc>
        <w:tc>
          <w:tcPr>
            <w:tcW w:w="2380" w:type="dxa"/>
            <w:shd w:val="clear" w:color="auto" w:fill="auto"/>
            <w:noWrap/>
            <w:vAlign w:val="bottom"/>
          </w:tcPr>
          <w:p w14:paraId="60031EAF" w14:textId="0DC542A6" w:rsidR="008E3C96" w:rsidRPr="00D6326E" w:rsidRDefault="008E3C96" w:rsidP="008E3C96">
            <w:pPr>
              <w:ind w:right="602"/>
              <w:jc w:val="right"/>
              <w:rPr>
                <w:szCs w:val="23"/>
              </w:rPr>
            </w:pPr>
            <w:r w:rsidRPr="00D6326E">
              <w:rPr>
                <w:szCs w:val="23"/>
              </w:rPr>
              <w:t>63</w:t>
            </w:r>
          </w:p>
        </w:tc>
        <w:tc>
          <w:tcPr>
            <w:tcW w:w="2495" w:type="dxa"/>
            <w:shd w:val="clear" w:color="auto" w:fill="auto"/>
            <w:noWrap/>
            <w:vAlign w:val="bottom"/>
          </w:tcPr>
          <w:p w14:paraId="72BCF810" w14:textId="3EDB99B0" w:rsidR="008E3C96" w:rsidRPr="00D6326E" w:rsidRDefault="008E3C96" w:rsidP="008E3C96">
            <w:pPr>
              <w:ind w:right="403"/>
              <w:jc w:val="right"/>
              <w:rPr>
                <w:szCs w:val="23"/>
              </w:rPr>
            </w:pPr>
            <w:r w:rsidRPr="00D6326E">
              <w:rPr>
                <w:szCs w:val="23"/>
              </w:rPr>
              <w:t>3.4</w:t>
            </w:r>
          </w:p>
        </w:tc>
      </w:tr>
      <w:tr w:rsidR="008E3C96" w:rsidRPr="00D6326E" w14:paraId="4F8A00D1" w14:textId="77777777" w:rsidTr="00576432">
        <w:trPr>
          <w:trHeight w:val="300"/>
        </w:trPr>
        <w:tc>
          <w:tcPr>
            <w:tcW w:w="2283" w:type="dxa"/>
            <w:shd w:val="clear" w:color="auto" w:fill="auto"/>
            <w:noWrap/>
            <w:vAlign w:val="bottom"/>
            <w:hideMark/>
          </w:tcPr>
          <w:p w14:paraId="577A3111" w14:textId="77777777" w:rsidR="008E3C96" w:rsidRPr="00D6326E" w:rsidRDefault="008E3C96" w:rsidP="008E3C96">
            <w:pPr>
              <w:rPr>
                <w:rFonts w:asciiTheme="minorHAnsi" w:eastAsia="Times New Roman" w:hAnsiTheme="minorHAnsi" w:cs="Arial"/>
                <w:i/>
                <w:iCs/>
                <w:szCs w:val="23"/>
                <w:lang w:eastAsia="en-AU"/>
              </w:rPr>
            </w:pPr>
            <w:bookmarkStart w:id="1223" w:name="_Toc475605550"/>
            <w:r w:rsidRPr="00D6326E">
              <w:t xml:space="preserve"> </w:t>
            </w:r>
            <w:r w:rsidRPr="00D6326E">
              <w:rPr>
                <w:rFonts w:asciiTheme="minorHAnsi" w:eastAsia="Times New Roman" w:hAnsiTheme="minorHAnsi" w:cs="Arial"/>
                <w:i/>
                <w:iCs/>
                <w:szCs w:val="23"/>
                <w:lang w:eastAsia="en-AU"/>
              </w:rPr>
              <w:t>Unspecified</w:t>
            </w:r>
            <w:bookmarkEnd w:id="1223"/>
          </w:p>
        </w:tc>
        <w:tc>
          <w:tcPr>
            <w:tcW w:w="2015" w:type="dxa"/>
            <w:shd w:val="clear" w:color="auto" w:fill="auto"/>
            <w:noWrap/>
            <w:vAlign w:val="bottom"/>
          </w:tcPr>
          <w:p w14:paraId="05B94706" w14:textId="4ADCF1C8" w:rsidR="008E3C96" w:rsidRPr="00D6326E" w:rsidRDefault="008E3C96" w:rsidP="008E3C96">
            <w:pPr>
              <w:ind w:right="602"/>
              <w:jc w:val="right"/>
              <w:rPr>
                <w:szCs w:val="23"/>
              </w:rPr>
            </w:pPr>
            <w:r w:rsidRPr="00D6326E">
              <w:rPr>
                <w:szCs w:val="23"/>
              </w:rPr>
              <w:t>-</w:t>
            </w:r>
          </w:p>
        </w:tc>
        <w:tc>
          <w:tcPr>
            <w:tcW w:w="2380" w:type="dxa"/>
            <w:shd w:val="clear" w:color="auto" w:fill="auto"/>
            <w:noWrap/>
            <w:vAlign w:val="bottom"/>
          </w:tcPr>
          <w:p w14:paraId="2FE66F99" w14:textId="214851F9" w:rsidR="008E3C96" w:rsidRPr="00D6326E" w:rsidRDefault="008E3C96" w:rsidP="008E3C96">
            <w:pPr>
              <w:ind w:right="602"/>
              <w:jc w:val="right"/>
              <w:rPr>
                <w:szCs w:val="23"/>
              </w:rPr>
            </w:pPr>
            <w:r w:rsidRPr="00D6326E">
              <w:rPr>
                <w:szCs w:val="23"/>
              </w:rPr>
              <w:t>-</w:t>
            </w:r>
          </w:p>
        </w:tc>
        <w:tc>
          <w:tcPr>
            <w:tcW w:w="2495" w:type="dxa"/>
            <w:shd w:val="clear" w:color="auto" w:fill="auto"/>
            <w:noWrap/>
            <w:vAlign w:val="bottom"/>
          </w:tcPr>
          <w:p w14:paraId="3653FFD3" w14:textId="2E7D7C48" w:rsidR="008E3C96" w:rsidRPr="00D6326E" w:rsidRDefault="008E3C96" w:rsidP="008E3C96">
            <w:pPr>
              <w:ind w:right="403"/>
              <w:jc w:val="right"/>
              <w:rPr>
                <w:szCs w:val="23"/>
              </w:rPr>
            </w:pPr>
            <w:r w:rsidRPr="00D6326E">
              <w:rPr>
                <w:szCs w:val="23"/>
              </w:rPr>
              <w:t>-</w:t>
            </w:r>
          </w:p>
        </w:tc>
      </w:tr>
      <w:tr w:rsidR="008E3C96" w:rsidRPr="00D6326E" w14:paraId="5A1D4FD9" w14:textId="77777777" w:rsidTr="00576432">
        <w:trPr>
          <w:trHeight w:val="300"/>
        </w:trPr>
        <w:tc>
          <w:tcPr>
            <w:tcW w:w="2283" w:type="dxa"/>
            <w:shd w:val="clear" w:color="auto" w:fill="auto"/>
            <w:noWrap/>
            <w:vAlign w:val="bottom"/>
            <w:hideMark/>
          </w:tcPr>
          <w:p w14:paraId="7C4E307B" w14:textId="77777777" w:rsidR="008E3C96" w:rsidRPr="00D6326E" w:rsidRDefault="008E3C96" w:rsidP="008E3C96">
            <w:pP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Total</w:t>
            </w:r>
          </w:p>
        </w:tc>
        <w:tc>
          <w:tcPr>
            <w:tcW w:w="2015" w:type="dxa"/>
            <w:shd w:val="clear" w:color="auto" w:fill="auto"/>
            <w:noWrap/>
            <w:vAlign w:val="bottom"/>
          </w:tcPr>
          <w:p w14:paraId="5EA6E7BA" w14:textId="53DC6BCB" w:rsidR="008E3C96" w:rsidRPr="00D6326E" w:rsidRDefault="008E3C96" w:rsidP="008E3C96">
            <w:pPr>
              <w:ind w:right="602"/>
              <w:jc w:val="right"/>
              <w:rPr>
                <w:b/>
                <w:bCs/>
                <w:szCs w:val="23"/>
              </w:rPr>
            </w:pPr>
            <w:r w:rsidRPr="00D6326E">
              <w:rPr>
                <w:b/>
                <w:bCs/>
                <w:szCs w:val="23"/>
              </w:rPr>
              <w:t>5,682</w:t>
            </w:r>
          </w:p>
        </w:tc>
        <w:tc>
          <w:tcPr>
            <w:tcW w:w="2380" w:type="dxa"/>
            <w:shd w:val="clear" w:color="auto" w:fill="auto"/>
            <w:noWrap/>
            <w:vAlign w:val="bottom"/>
          </w:tcPr>
          <w:p w14:paraId="4414ACF4" w14:textId="0D16080E" w:rsidR="008E3C96" w:rsidRPr="00D6326E" w:rsidRDefault="008E3C96" w:rsidP="008E3C96">
            <w:pPr>
              <w:ind w:right="602"/>
              <w:jc w:val="right"/>
              <w:rPr>
                <w:b/>
                <w:bCs/>
                <w:iCs/>
                <w:szCs w:val="23"/>
              </w:rPr>
            </w:pPr>
            <w:r w:rsidRPr="00D6326E">
              <w:rPr>
                <w:b/>
                <w:bCs/>
                <w:iCs/>
                <w:szCs w:val="23"/>
              </w:rPr>
              <w:t>5,672</w:t>
            </w:r>
          </w:p>
        </w:tc>
        <w:tc>
          <w:tcPr>
            <w:tcW w:w="2495" w:type="dxa"/>
            <w:shd w:val="clear" w:color="auto" w:fill="auto"/>
            <w:noWrap/>
            <w:vAlign w:val="bottom"/>
          </w:tcPr>
          <w:p w14:paraId="683BD312" w14:textId="24D3806B" w:rsidR="008E3C96" w:rsidRPr="00D6326E" w:rsidRDefault="008E3C96" w:rsidP="008E3C96">
            <w:pPr>
              <w:ind w:right="403"/>
              <w:jc w:val="right"/>
              <w:rPr>
                <w:b/>
                <w:bCs/>
                <w:iCs/>
                <w:szCs w:val="23"/>
              </w:rPr>
            </w:pPr>
            <w:r w:rsidRPr="00D6326E">
              <w:rPr>
                <w:b/>
                <w:bCs/>
                <w:iCs/>
                <w:szCs w:val="23"/>
              </w:rPr>
              <w:t>3.7</w:t>
            </w:r>
          </w:p>
        </w:tc>
      </w:tr>
    </w:tbl>
    <w:p w14:paraId="318D30C4" w14:textId="77777777" w:rsidR="00030D6F" w:rsidRPr="00D6326E" w:rsidRDefault="00030D6F" w:rsidP="00030D6F">
      <w:pPr>
        <w:ind w:right="544"/>
        <w:jc w:val="both"/>
        <w:rPr>
          <w:i/>
          <w:sz w:val="20"/>
        </w:rPr>
      </w:pPr>
    </w:p>
    <w:p w14:paraId="1094AF7D" w14:textId="77777777" w:rsidR="00030D6F" w:rsidRPr="00D6326E" w:rsidRDefault="00030D6F" w:rsidP="00030D6F">
      <w:pPr>
        <w:ind w:right="544"/>
        <w:jc w:val="both"/>
      </w:pPr>
    </w:p>
    <w:p w14:paraId="331D118C" w14:textId="5A0FBC1E" w:rsidR="00030D6F" w:rsidRPr="00D6326E" w:rsidRDefault="00030D6F" w:rsidP="00030D6F">
      <w:pPr>
        <w:pStyle w:val="Caption"/>
        <w:keepNext/>
        <w:spacing w:after="80"/>
        <w:ind w:right="-22"/>
        <w:jc w:val="both"/>
      </w:pPr>
      <w:bookmarkStart w:id="1224" w:name="_Ref275467459"/>
      <w:r w:rsidRPr="00D6326E">
        <w:br w:type="page"/>
      </w:r>
      <w:bookmarkStart w:id="1225" w:name="_Ref469395575"/>
      <w:bookmarkStart w:id="1226" w:name="_Toc304970081"/>
      <w:bookmarkStart w:id="1227" w:name="_Toc469398313"/>
      <w:bookmarkStart w:id="1228" w:name="_Toc486941076"/>
      <w:bookmarkStart w:id="1229" w:name="_Toc475605551"/>
      <w:bookmarkStart w:id="1230" w:name="_Toc528676194"/>
      <w:r w:rsidR="003A6634" w:rsidRPr="00D6326E">
        <w:lastRenderedPageBreak/>
        <w:t>Table</w:t>
      </w:r>
      <w:r w:rsidRPr="00D6326E">
        <w:t xml:space="preserve"> </w:t>
      </w:r>
      <w:r w:rsidR="0054600D" w:rsidRPr="00D6326E">
        <w:rPr>
          <w:noProof/>
        </w:rPr>
        <w:fldChar w:fldCharType="begin"/>
      </w:r>
      <w:r w:rsidR="0054600D" w:rsidRPr="00D6326E">
        <w:rPr>
          <w:noProof/>
        </w:rPr>
        <w:instrText xml:space="preserve"> SEQ Table \* ARABIC </w:instrText>
      </w:r>
      <w:r w:rsidR="0054600D" w:rsidRPr="00D6326E">
        <w:rPr>
          <w:noProof/>
        </w:rPr>
        <w:fldChar w:fldCharType="separate"/>
      </w:r>
      <w:r w:rsidR="00BE504B">
        <w:rPr>
          <w:noProof/>
        </w:rPr>
        <w:t>31</w:t>
      </w:r>
      <w:r w:rsidR="0054600D" w:rsidRPr="00D6326E">
        <w:rPr>
          <w:noProof/>
        </w:rPr>
        <w:fldChar w:fldCharType="end"/>
      </w:r>
      <w:bookmarkEnd w:id="1224"/>
      <w:bookmarkEnd w:id="1225"/>
      <w:r w:rsidRPr="00D6326E">
        <w:t xml:space="preserve"> - Women screened under 20 years of age, as a proportion of all women screened in the three years to </w:t>
      </w:r>
      <w:r w:rsidR="002E5113" w:rsidRPr="00D6326E">
        <w:t>31 December 2017</w:t>
      </w:r>
      <w:r w:rsidRPr="00D6326E">
        <w:t>, by DHB</w:t>
      </w:r>
      <w:bookmarkEnd w:id="1226"/>
      <w:bookmarkEnd w:id="1227"/>
      <w:bookmarkEnd w:id="1228"/>
      <w:bookmarkEnd w:id="1229"/>
      <w:bookmarkEnd w:id="1230"/>
    </w:p>
    <w:tbl>
      <w:tblPr>
        <w:tblW w:w="0" w:type="auto"/>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312"/>
        <w:gridCol w:w="1703"/>
        <w:gridCol w:w="1703"/>
        <w:gridCol w:w="3229"/>
      </w:tblGrid>
      <w:tr w:rsidR="00030D6F" w:rsidRPr="00D6326E" w14:paraId="65FAC1E2" w14:textId="77777777" w:rsidTr="0095427F">
        <w:trPr>
          <w:trHeight w:val="300"/>
        </w:trPr>
        <w:tc>
          <w:tcPr>
            <w:tcW w:w="2312" w:type="dxa"/>
            <w:vMerge w:val="restart"/>
            <w:tcBorders>
              <w:top w:val="single" w:sz="4" w:space="0" w:color="auto"/>
              <w:bottom w:val="nil"/>
            </w:tcBorders>
            <w:shd w:val="clear" w:color="000000" w:fill="BFBFBF"/>
            <w:noWrap/>
            <w:vAlign w:val="bottom"/>
            <w:hideMark/>
          </w:tcPr>
          <w:p w14:paraId="7D36F81B" w14:textId="77777777" w:rsidR="00030D6F" w:rsidRPr="00D6326E" w:rsidRDefault="00030D6F" w:rsidP="00576432">
            <w:pPr>
              <w:jc w:val="cente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DHB</w:t>
            </w:r>
          </w:p>
        </w:tc>
        <w:tc>
          <w:tcPr>
            <w:tcW w:w="3406" w:type="dxa"/>
            <w:gridSpan w:val="2"/>
            <w:tcBorders>
              <w:top w:val="single" w:sz="4" w:space="0" w:color="auto"/>
              <w:bottom w:val="nil"/>
              <w:right w:val="nil"/>
            </w:tcBorders>
            <w:shd w:val="clear" w:color="000000" w:fill="BFBFBF"/>
            <w:noWrap/>
            <w:vAlign w:val="bottom"/>
            <w:hideMark/>
          </w:tcPr>
          <w:p w14:paraId="40D91241" w14:textId="77777777" w:rsidR="00030D6F" w:rsidRPr="00D6326E" w:rsidRDefault="00030D6F" w:rsidP="00576432">
            <w:pPr>
              <w:jc w:val="cente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Women screened in last 3 years</w:t>
            </w:r>
          </w:p>
        </w:tc>
        <w:tc>
          <w:tcPr>
            <w:tcW w:w="3229" w:type="dxa"/>
            <w:vMerge w:val="restart"/>
            <w:tcBorders>
              <w:top w:val="single" w:sz="4" w:space="0" w:color="auto"/>
              <w:left w:val="nil"/>
              <w:bottom w:val="single" w:sz="4" w:space="0" w:color="auto"/>
            </w:tcBorders>
            <w:shd w:val="clear" w:color="000000" w:fill="BFBFBF"/>
            <w:vAlign w:val="bottom"/>
            <w:hideMark/>
          </w:tcPr>
          <w:p w14:paraId="629E178F" w14:textId="77777777" w:rsidR="00030D6F" w:rsidRPr="00D6326E" w:rsidRDefault="00030D6F" w:rsidP="00576432">
            <w:pPr>
              <w:jc w:val="cente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Proportion of women screened who were aged &lt; 20 years (%)</w:t>
            </w:r>
          </w:p>
        </w:tc>
      </w:tr>
      <w:tr w:rsidR="00030D6F" w:rsidRPr="00D6326E" w14:paraId="23037830" w14:textId="77777777" w:rsidTr="0095427F">
        <w:trPr>
          <w:trHeight w:val="255"/>
        </w:trPr>
        <w:tc>
          <w:tcPr>
            <w:tcW w:w="2312" w:type="dxa"/>
            <w:vMerge/>
            <w:tcBorders>
              <w:top w:val="nil"/>
              <w:bottom w:val="single" w:sz="4" w:space="0" w:color="auto"/>
            </w:tcBorders>
            <w:vAlign w:val="center"/>
            <w:hideMark/>
          </w:tcPr>
          <w:p w14:paraId="5FECDB62" w14:textId="77777777" w:rsidR="00030D6F" w:rsidRPr="00D6326E" w:rsidRDefault="00030D6F" w:rsidP="00576432">
            <w:pPr>
              <w:rPr>
                <w:rFonts w:asciiTheme="minorHAnsi" w:eastAsia="Times New Roman" w:hAnsiTheme="minorHAnsi" w:cs="Arial"/>
                <w:b/>
                <w:bCs/>
                <w:szCs w:val="23"/>
                <w:lang w:eastAsia="en-AU"/>
              </w:rPr>
            </w:pPr>
          </w:p>
        </w:tc>
        <w:tc>
          <w:tcPr>
            <w:tcW w:w="1703" w:type="dxa"/>
            <w:tcBorders>
              <w:top w:val="nil"/>
              <w:bottom w:val="single" w:sz="4" w:space="0" w:color="auto"/>
            </w:tcBorders>
            <w:shd w:val="clear" w:color="000000" w:fill="BFBFBF"/>
            <w:noWrap/>
            <w:vAlign w:val="bottom"/>
            <w:hideMark/>
          </w:tcPr>
          <w:p w14:paraId="1CA9281A" w14:textId="77777777" w:rsidR="00030D6F" w:rsidRPr="00D6326E" w:rsidRDefault="00030D6F" w:rsidP="00576432">
            <w:pPr>
              <w:jc w:val="cente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aged &lt; 20 years</w:t>
            </w:r>
          </w:p>
        </w:tc>
        <w:tc>
          <w:tcPr>
            <w:tcW w:w="1703" w:type="dxa"/>
            <w:tcBorders>
              <w:top w:val="nil"/>
              <w:bottom w:val="single" w:sz="4" w:space="0" w:color="auto"/>
              <w:right w:val="nil"/>
            </w:tcBorders>
            <w:shd w:val="clear" w:color="000000" w:fill="BFBFBF"/>
            <w:noWrap/>
            <w:vAlign w:val="bottom"/>
            <w:hideMark/>
          </w:tcPr>
          <w:p w14:paraId="20743DB2" w14:textId="77777777" w:rsidR="00030D6F" w:rsidRPr="00D6326E" w:rsidRDefault="00030D6F" w:rsidP="00576432">
            <w:pPr>
              <w:jc w:val="cente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all ages</w:t>
            </w:r>
          </w:p>
        </w:tc>
        <w:tc>
          <w:tcPr>
            <w:tcW w:w="3229" w:type="dxa"/>
            <w:vMerge/>
            <w:tcBorders>
              <w:top w:val="nil"/>
              <w:left w:val="nil"/>
              <w:bottom w:val="single" w:sz="4" w:space="0" w:color="auto"/>
            </w:tcBorders>
            <w:vAlign w:val="center"/>
            <w:hideMark/>
          </w:tcPr>
          <w:p w14:paraId="266F9DBF" w14:textId="77777777" w:rsidR="00030D6F" w:rsidRPr="00D6326E" w:rsidRDefault="00030D6F" w:rsidP="00576432">
            <w:pPr>
              <w:rPr>
                <w:rFonts w:asciiTheme="minorHAnsi" w:eastAsia="Times New Roman" w:hAnsiTheme="minorHAnsi" w:cs="Arial"/>
                <w:b/>
                <w:bCs/>
                <w:szCs w:val="23"/>
                <w:lang w:eastAsia="en-AU"/>
              </w:rPr>
            </w:pPr>
          </w:p>
        </w:tc>
      </w:tr>
      <w:tr w:rsidR="00E0308E" w:rsidRPr="00D6326E" w14:paraId="3328D6FB" w14:textId="77777777" w:rsidTr="0095427F">
        <w:trPr>
          <w:trHeight w:val="376"/>
        </w:trPr>
        <w:tc>
          <w:tcPr>
            <w:tcW w:w="2312" w:type="dxa"/>
            <w:tcBorders>
              <w:top w:val="single" w:sz="4" w:space="0" w:color="auto"/>
            </w:tcBorders>
            <w:shd w:val="clear" w:color="auto" w:fill="auto"/>
            <w:noWrap/>
            <w:vAlign w:val="bottom"/>
            <w:hideMark/>
          </w:tcPr>
          <w:p w14:paraId="57268E12" w14:textId="77777777" w:rsidR="00E0308E" w:rsidRPr="00D6326E" w:rsidRDefault="00E0308E" w:rsidP="00E0308E">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Auckland</w:t>
            </w:r>
          </w:p>
        </w:tc>
        <w:tc>
          <w:tcPr>
            <w:tcW w:w="1703" w:type="dxa"/>
            <w:tcBorders>
              <w:top w:val="single" w:sz="4" w:space="0" w:color="auto"/>
            </w:tcBorders>
            <w:shd w:val="clear" w:color="auto" w:fill="auto"/>
            <w:noWrap/>
            <w:vAlign w:val="bottom"/>
          </w:tcPr>
          <w:p w14:paraId="7D253110" w14:textId="585F4006" w:rsidR="00E0308E" w:rsidRPr="00D6326E" w:rsidRDefault="00E0308E" w:rsidP="00E0308E">
            <w:pPr>
              <w:ind w:right="378"/>
              <w:jc w:val="right"/>
              <w:rPr>
                <w:szCs w:val="23"/>
              </w:rPr>
            </w:pPr>
            <w:r w:rsidRPr="00D6326E">
              <w:rPr>
                <w:szCs w:val="23"/>
              </w:rPr>
              <w:t>481</w:t>
            </w:r>
          </w:p>
        </w:tc>
        <w:tc>
          <w:tcPr>
            <w:tcW w:w="1703" w:type="dxa"/>
            <w:tcBorders>
              <w:top w:val="single" w:sz="4" w:space="0" w:color="auto"/>
            </w:tcBorders>
            <w:shd w:val="clear" w:color="auto" w:fill="auto"/>
            <w:noWrap/>
            <w:vAlign w:val="bottom"/>
          </w:tcPr>
          <w:p w14:paraId="16D81B91" w14:textId="7280C45A" w:rsidR="00E0308E" w:rsidRPr="00D6326E" w:rsidRDefault="00E0308E" w:rsidP="00E0308E">
            <w:pPr>
              <w:ind w:right="378"/>
              <w:jc w:val="right"/>
              <w:rPr>
                <w:szCs w:val="23"/>
              </w:rPr>
            </w:pPr>
            <w:r w:rsidRPr="00D6326E">
              <w:rPr>
                <w:szCs w:val="23"/>
              </w:rPr>
              <w:t>116,541</w:t>
            </w:r>
          </w:p>
        </w:tc>
        <w:tc>
          <w:tcPr>
            <w:tcW w:w="3229" w:type="dxa"/>
            <w:tcBorders>
              <w:top w:val="single" w:sz="4" w:space="0" w:color="auto"/>
            </w:tcBorders>
            <w:shd w:val="clear" w:color="auto" w:fill="auto"/>
            <w:noWrap/>
            <w:vAlign w:val="bottom"/>
          </w:tcPr>
          <w:p w14:paraId="7BA63AC0" w14:textId="50F99DA4" w:rsidR="00E0308E" w:rsidRPr="00D6326E" w:rsidRDefault="00E0308E" w:rsidP="00E0308E">
            <w:pPr>
              <w:ind w:right="686"/>
              <w:jc w:val="right"/>
              <w:rPr>
                <w:szCs w:val="23"/>
              </w:rPr>
            </w:pPr>
            <w:r w:rsidRPr="00D6326E">
              <w:rPr>
                <w:szCs w:val="23"/>
              </w:rPr>
              <w:t>0.4</w:t>
            </w:r>
          </w:p>
        </w:tc>
      </w:tr>
      <w:tr w:rsidR="00E0308E" w:rsidRPr="00D6326E" w14:paraId="54AE3AB8" w14:textId="77777777" w:rsidTr="0095427F">
        <w:trPr>
          <w:trHeight w:val="300"/>
        </w:trPr>
        <w:tc>
          <w:tcPr>
            <w:tcW w:w="2312" w:type="dxa"/>
            <w:shd w:val="clear" w:color="auto" w:fill="auto"/>
            <w:noWrap/>
            <w:vAlign w:val="bottom"/>
            <w:hideMark/>
          </w:tcPr>
          <w:p w14:paraId="40CC1F25" w14:textId="77777777" w:rsidR="00E0308E" w:rsidRPr="00D6326E" w:rsidRDefault="00E0308E" w:rsidP="00E0308E">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Bay of Plenty</w:t>
            </w:r>
          </w:p>
        </w:tc>
        <w:tc>
          <w:tcPr>
            <w:tcW w:w="1703" w:type="dxa"/>
            <w:shd w:val="clear" w:color="auto" w:fill="auto"/>
            <w:noWrap/>
            <w:vAlign w:val="bottom"/>
          </w:tcPr>
          <w:p w14:paraId="71D39E9D" w14:textId="13217A9E" w:rsidR="00E0308E" w:rsidRPr="00D6326E" w:rsidRDefault="00E0308E" w:rsidP="00E0308E">
            <w:pPr>
              <w:ind w:right="378"/>
              <w:jc w:val="right"/>
              <w:rPr>
                <w:szCs w:val="23"/>
              </w:rPr>
            </w:pPr>
            <w:r w:rsidRPr="00D6326E">
              <w:rPr>
                <w:szCs w:val="23"/>
              </w:rPr>
              <w:t>246</w:t>
            </w:r>
          </w:p>
        </w:tc>
        <w:tc>
          <w:tcPr>
            <w:tcW w:w="1703" w:type="dxa"/>
            <w:shd w:val="clear" w:color="auto" w:fill="auto"/>
            <w:noWrap/>
            <w:vAlign w:val="bottom"/>
          </w:tcPr>
          <w:p w14:paraId="5E78D482" w14:textId="1FC3AFC4" w:rsidR="00E0308E" w:rsidRPr="00D6326E" w:rsidRDefault="00E0308E" w:rsidP="00E0308E">
            <w:pPr>
              <w:ind w:right="378"/>
              <w:jc w:val="right"/>
              <w:rPr>
                <w:szCs w:val="23"/>
              </w:rPr>
            </w:pPr>
            <w:r w:rsidRPr="00D6326E">
              <w:rPr>
                <w:szCs w:val="23"/>
              </w:rPr>
              <w:t>52,134</w:t>
            </w:r>
          </w:p>
        </w:tc>
        <w:tc>
          <w:tcPr>
            <w:tcW w:w="3229" w:type="dxa"/>
            <w:shd w:val="clear" w:color="auto" w:fill="auto"/>
            <w:noWrap/>
            <w:vAlign w:val="bottom"/>
          </w:tcPr>
          <w:p w14:paraId="5C7D7995" w14:textId="313AAF0C" w:rsidR="00E0308E" w:rsidRPr="00D6326E" w:rsidRDefault="00E0308E" w:rsidP="00E0308E">
            <w:pPr>
              <w:ind w:right="686"/>
              <w:jc w:val="right"/>
              <w:rPr>
                <w:szCs w:val="23"/>
              </w:rPr>
            </w:pPr>
            <w:r w:rsidRPr="00D6326E">
              <w:rPr>
                <w:szCs w:val="23"/>
              </w:rPr>
              <w:t>0.5</w:t>
            </w:r>
          </w:p>
        </w:tc>
      </w:tr>
      <w:tr w:rsidR="00E0308E" w:rsidRPr="00D6326E" w14:paraId="07714DF2" w14:textId="77777777" w:rsidTr="0095427F">
        <w:trPr>
          <w:trHeight w:val="300"/>
        </w:trPr>
        <w:tc>
          <w:tcPr>
            <w:tcW w:w="2312" w:type="dxa"/>
            <w:shd w:val="clear" w:color="auto" w:fill="auto"/>
            <w:noWrap/>
            <w:vAlign w:val="bottom"/>
            <w:hideMark/>
          </w:tcPr>
          <w:p w14:paraId="3B0F8CC5" w14:textId="77777777" w:rsidR="00E0308E" w:rsidRPr="00D6326E" w:rsidRDefault="00E0308E" w:rsidP="00E0308E">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Canterbury</w:t>
            </w:r>
          </w:p>
        </w:tc>
        <w:tc>
          <w:tcPr>
            <w:tcW w:w="1703" w:type="dxa"/>
            <w:shd w:val="clear" w:color="auto" w:fill="auto"/>
            <w:noWrap/>
            <w:vAlign w:val="bottom"/>
          </w:tcPr>
          <w:p w14:paraId="5E9838EE" w14:textId="2465CCD3" w:rsidR="00E0308E" w:rsidRPr="00D6326E" w:rsidRDefault="00E0308E" w:rsidP="00E0308E">
            <w:pPr>
              <w:ind w:right="378"/>
              <w:jc w:val="right"/>
              <w:rPr>
                <w:szCs w:val="23"/>
              </w:rPr>
            </w:pPr>
            <w:r w:rsidRPr="00D6326E">
              <w:rPr>
                <w:szCs w:val="23"/>
              </w:rPr>
              <w:t>1,056</w:t>
            </w:r>
          </w:p>
        </w:tc>
        <w:tc>
          <w:tcPr>
            <w:tcW w:w="1703" w:type="dxa"/>
            <w:shd w:val="clear" w:color="auto" w:fill="auto"/>
            <w:noWrap/>
            <w:vAlign w:val="bottom"/>
          </w:tcPr>
          <w:p w14:paraId="10CCFAB9" w14:textId="0327BCE2" w:rsidR="00E0308E" w:rsidRPr="00D6326E" w:rsidRDefault="00E0308E" w:rsidP="00E0308E">
            <w:pPr>
              <w:ind w:right="378"/>
              <w:jc w:val="right"/>
              <w:rPr>
                <w:szCs w:val="23"/>
              </w:rPr>
            </w:pPr>
            <w:r w:rsidRPr="00D6326E">
              <w:rPr>
                <w:szCs w:val="23"/>
              </w:rPr>
              <w:t>117,367</w:t>
            </w:r>
          </w:p>
        </w:tc>
        <w:tc>
          <w:tcPr>
            <w:tcW w:w="3229" w:type="dxa"/>
            <w:shd w:val="clear" w:color="auto" w:fill="auto"/>
            <w:noWrap/>
            <w:vAlign w:val="bottom"/>
          </w:tcPr>
          <w:p w14:paraId="22BB5324" w14:textId="75B2698B" w:rsidR="00E0308E" w:rsidRPr="00D6326E" w:rsidRDefault="00E0308E" w:rsidP="00E0308E">
            <w:pPr>
              <w:ind w:right="686"/>
              <w:jc w:val="right"/>
              <w:rPr>
                <w:szCs w:val="23"/>
              </w:rPr>
            </w:pPr>
            <w:r w:rsidRPr="00D6326E">
              <w:rPr>
                <w:szCs w:val="23"/>
              </w:rPr>
              <w:t>0.9</w:t>
            </w:r>
          </w:p>
        </w:tc>
      </w:tr>
      <w:tr w:rsidR="00E0308E" w:rsidRPr="00D6326E" w14:paraId="79164193" w14:textId="77777777" w:rsidTr="0095427F">
        <w:trPr>
          <w:trHeight w:val="300"/>
        </w:trPr>
        <w:tc>
          <w:tcPr>
            <w:tcW w:w="2312" w:type="dxa"/>
            <w:shd w:val="clear" w:color="auto" w:fill="auto"/>
            <w:noWrap/>
            <w:vAlign w:val="bottom"/>
            <w:hideMark/>
          </w:tcPr>
          <w:p w14:paraId="20C7E36E" w14:textId="77777777" w:rsidR="00E0308E" w:rsidRPr="00D6326E" w:rsidRDefault="00E0308E" w:rsidP="00E0308E">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Capital &amp; Coast</w:t>
            </w:r>
          </w:p>
        </w:tc>
        <w:tc>
          <w:tcPr>
            <w:tcW w:w="1703" w:type="dxa"/>
            <w:shd w:val="clear" w:color="auto" w:fill="auto"/>
            <w:noWrap/>
            <w:vAlign w:val="bottom"/>
          </w:tcPr>
          <w:p w14:paraId="2F6CB460" w14:textId="5887FD12" w:rsidR="00E0308E" w:rsidRPr="00D6326E" w:rsidRDefault="00E0308E" w:rsidP="00E0308E">
            <w:pPr>
              <w:ind w:right="378"/>
              <w:jc w:val="right"/>
              <w:rPr>
                <w:szCs w:val="23"/>
              </w:rPr>
            </w:pPr>
            <w:r w:rsidRPr="00D6326E">
              <w:rPr>
                <w:szCs w:val="23"/>
              </w:rPr>
              <w:t>474</w:t>
            </w:r>
          </w:p>
        </w:tc>
        <w:tc>
          <w:tcPr>
            <w:tcW w:w="1703" w:type="dxa"/>
            <w:shd w:val="clear" w:color="auto" w:fill="auto"/>
            <w:noWrap/>
            <w:vAlign w:val="bottom"/>
          </w:tcPr>
          <w:p w14:paraId="7850904D" w14:textId="69DE5E7F" w:rsidR="00E0308E" w:rsidRPr="00D6326E" w:rsidRDefault="00E0308E" w:rsidP="00E0308E">
            <w:pPr>
              <w:ind w:right="378"/>
              <w:jc w:val="right"/>
              <w:rPr>
                <w:szCs w:val="23"/>
              </w:rPr>
            </w:pPr>
            <w:r w:rsidRPr="00D6326E">
              <w:rPr>
                <w:szCs w:val="23"/>
              </w:rPr>
              <w:t>74,080</w:t>
            </w:r>
          </w:p>
        </w:tc>
        <w:tc>
          <w:tcPr>
            <w:tcW w:w="3229" w:type="dxa"/>
            <w:shd w:val="clear" w:color="auto" w:fill="auto"/>
            <w:noWrap/>
            <w:vAlign w:val="bottom"/>
          </w:tcPr>
          <w:p w14:paraId="45BCDA7A" w14:textId="12DC0D60" w:rsidR="00E0308E" w:rsidRPr="00D6326E" w:rsidRDefault="00E0308E" w:rsidP="00E0308E">
            <w:pPr>
              <w:ind w:right="686"/>
              <w:jc w:val="right"/>
              <w:rPr>
                <w:szCs w:val="23"/>
              </w:rPr>
            </w:pPr>
            <w:r w:rsidRPr="00D6326E">
              <w:rPr>
                <w:szCs w:val="23"/>
              </w:rPr>
              <w:t>0.6</w:t>
            </w:r>
          </w:p>
        </w:tc>
      </w:tr>
      <w:tr w:rsidR="00E0308E" w:rsidRPr="00D6326E" w14:paraId="5D3BCA92" w14:textId="77777777" w:rsidTr="0095427F">
        <w:trPr>
          <w:trHeight w:val="300"/>
        </w:trPr>
        <w:tc>
          <w:tcPr>
            <w:tcW w:w="2312" w:type="dxa"/>
            <w:shd w:val="clear" w:color="auto" w:fill="auto"/>
            <w:noWrap/>
            <w:vAlign w:val="bottom"/>
            <w:hideMark/>
          </w:tcPr>
          <w:p w14:paraId="65DE9AA3" w14:textId="77777777" w:rsidR="00E0308E" w:rsidRPr="00D6326E" w:rsidRDefault="00E0308E" w:rsidP="00E0308E">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Counties Manukau</w:t>
            </w:r>
          </w:p>
        </w:tc>
        <w:tc>
          <w:tcPr>
            <w:tcW w:w="1703" w:type="dxa"/>
            <w:shd w:val="clear" w:color="auto" w:fill="auto"/>
            <w:noWrap/>
            <w:vAlign w:val="bottom"/>
          </w:tcPr>
          <w:p w14:paraId="27DF5155" w14:textId="1EF9CA2F" w:rsidR="00E0308E" w:rsidRPr="00D6326E" w:rsidRDefault="00E0308E" w:rsidP="00E0308E">
            <w:pPr>
              <w:ind w:right="378"/>
              <w:jc w:val="right"/>
              <w:rPr>
                <w:szCs w:val="23"/>
              </w:rPr>
            </w:pPr>
            <w:r w:rsidRPr="00D6326E">
              <w:rPr>
                <w:szCs w:val="23"/>
              </w:rPr>
              <w:t>421</w:t>
            </w:r>
          </w:p>
        </w:tc>
        <w:tc>
          <w:tcPr>
            <w:tcW w:w="1703" w:type="dxa"/>
            <w:shd w:val="clear" w:color="auto" w:fill="auto"/>
            <w:noWrap/>
            <w:vAlign w:val="bottom"/>
          </w:tcPr>
          <w:p w14:paraId="3D3FF5DB" w14:textId="53394215" w:rsidR="00E0308E" w:rsidRPr="00D6326E" w:rsidRDefault="00E0308E" w:rsidP="00E0308E">
            <w:pPr>
              <w:ind w:right="378"/>
              <w:jc w:val="right"/>
              <w:rPr>
                <w:szCs w:val="23"/>
              </w:rPr>
            </w:pPr>
            <w:r w:rsidRPr="00D6326E">
              <w:rPr>
                <w:szCs w:val="23"/>
              </w:rPr>
              <w:t>111,434</w:t>
            </w:r>
          </w:p>
        </w:tc>
        <w:tc>
          <w:tcPr>
            <w:tcW w:w="3229" w:type="dxa"/>
            <w:shd w:val="clear" w:color="auto" w:fill="auto"/>
            <w:noWrap/>
            <w:vAlign w:val="bottom"/>
          </w:tcPr>
          <w:p w14:paraId="59C7B371" w14:textId="2B99C0B7" w:rsidR="00E0308E" w:rsidRPr="00D6326E" w:rsidRDefault="00E0308E" w:rsidP="00E0308E">
            <w:pPr>
              <w:ind w:right="686"/>
              <w:jc w:val="right"/>
              <w:rPr>
                <w:szCs w:val="23"/>
              </w:rPr>
            </w:pPr>
            <w:r w:rsidRPr="00D6326E">
              <w:rPr>
                <w:szCs w:val="23"/>
              </w:rPr>
              <w:t>0.4</w:t>
            </w:r>
          </w:p>
        </w:tc>
      </w:tr>
      <w:tr w:rsidR="00E0308E" w:rsidRPr="00D6326E" w14:paraId="37024CBA" w14:textId="77777777" w:rsidTr="0095427F">
        <w:trPr>
          <w:trHeight w:val="300"/>
        </w:trPr>
        <w:tc>
          <w:tcPr>
            <w:tcW w:w="2312" w:type="dxa"/>
            <w:shd w:val="clear" w:color="auto" w:fill="auto"/>
            <w:noWrap/>
            <w:vAlign w:val="bottom"/>
            <w:hideMark/>
          </w:tcPr>
          <w:p w14:paraId="59D718AE" w14:textId="77777777" w:rsidR="00E0308E" w:rsidRPr="00D6326E" w:rsidRDefault="00E0308E" w:rsidP="00E0308E">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Hawke's Bay</w:t>
            </w:r>
          </w:p>
        </w:tc>
        <w:tc>
          <w:tcPr>
            <w:tcW w:w="1703" w:type="dxa"/>
            <w:shd w:val="clear" w:color="auto" w:fill="auto"/>
            <w:noWrap/>
            <w:vAlign w:val="bottom"/>
          </w:tcPr>
          <w:p w14:paraId="2BDABCA7" w14:textId="4482FAC8" w:rsidR="00E0308E" w:rsidRPr="00D6326E" w:rsidRDefault="00E0308E" w:rsidP="00E0308E">
            <w:pPr>
              <w:ind w:right="378"/>
              <w:jc w:val="right"/>
              <w:rPr>
                <w:szCs w:val="23"/>
              </w:rPr>
            </w:pPr>
            <w:r w:rsidRPr="00D6326E">
              <w:rPr>
                <w:szCs w:val="23"/>
              </w:rPr>
              <w:t>171</w:t>
            </w:r>
          </w:p>
        </w:tc>
        <w:tc>
          <w:tcPr>
            <w:tcW w:w="1703" w:type="dxa"/>
            <w:shd w:val="clear" w:color="auto" w:fill="auto"/>
            <w:noWrap/>
            <w:vAlign w:val="bottom"/>
          </w:tcPr>
          <w:p w14:paraId="01842CA9" w14:textId="57315A18" w:rsidR="00E0308E" w:rsidRPr="00D6326E" w:rsidRDefault="00E0308E" w:rsidP="00E0308E">
            <w:pPr>
              <w:ind w:right="378"/>
              <w:jc w:val="right"/>
              <w:rPr>
                <w:szCs w:val="23"/>
              </w:rPr>
            </w:pPr>
            <w:r w:rsidRPr="00D6326E">
              <w:rPr>
                <w:szCs w:val="23"/>
              </w:rPr>
              <w:t>34,499</w:t>
            </w:r>
          </w:p>
        </w:tc>
        <w:tc>
          <w:tcPr>
            <w:tcW w:w="3229" w:type="dxa"/>
            <w:shd w:val="clear" w:color="auto" w:fill="auto"/>
            <w:noWrap/>
            <w:vAlign w:val="bottom"/>
          </w:tcPr>
          <w:p w14:paraId="46B208A4" w14:textId="1B5A2C0E" w:rsidR="00E0308E" w:rsidRPr="00D6326E" w:rsidRDefault="00E0308E" w:rsidP="00E0308E">
            <w:pPr>
              <w:ind w:right="686"/>
              <w:jc w:val="right"/>
              <w:rPr>
                <w:szCs w:val="23"/>
              </w:rPr>
            </w:pPr>
            <w:r w:rsidRPr="00D6326E">
              <w:rPr>
                <w:szCs w:val="23"/>
              </w:rPr>
              <w:t>0.5</w:t>
            </w:r>
          </w:p>
        </w:tc>
      </w:tr>
      <w:tr w:rsidR="00E0308E" w:rsidRPr="00D6326E" w14:paraId="3F50D727" w14:textId="77777777" w:rsidTr="0095427F">
        <w:trPr>
          <w:trHeight w:val="300"/>
        </w:trPr>
        <w:tc>
          <w:tcPr>
            <w:tcW w:w="2312" w:type="dxa"/>
            <w:shd w:val="clear" w:color="auto" w:fill="auto"/>
            <w:noWrap/>
            <w:vAlign w:val="bottom"/>
            <w:hideMark/>
          </w:tcPr>
          <w:p w14:paraId="6E465602" w14:textId="77777777" w:rsidR="00E0308E" w:rsidRPr="00D6326E" w:rsidRDefault="00E0308E" w:rsidP="00E0308E">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Hutt Valley</w:t>
            </w:r>
          </w:p>
        </w:tc>
        <w:tc>
          <w:tcPr>
            <w:tcW w:w="1703" w:type="dxa"/>
            <w:shd w:val="clear" w:color="auto" w:fill="auto"/>
            <w:noWrap/>
            <w:vAlign w:val="bottom"/>
          </w:tcPr>
          <w:p w14:paraId="1B5E6DC9" w14:textId="6D58C6B0" w:rsidR="00E0308E" w:rsidRPr="00D6326E" w:rsidRDefault="00E0308E" w:rsidP="00E0308E">
            <w:pPr>
              <w:ind w:right="378"/>
              <w:jc w:val="right"/>
              <w:rPr>
                <w:szCs w:val="23"/>
              </w:rPr>
            </w:pPr>
            <w:r w:rsidRPr="00D6326E">
              <w:rPr>
                <w:szCs w:val="23"/>
              </w:rPr>
              <w:t>152</w:t>
            </w:r>
          </w:p>
        </w:tc>
        <w:tc>
          <w:tcPr>
            <w:tcW w:w="1703" w:type="dxa"/>
            <w:shd w:val="clear" w:color="auto" w:fill="auto"/>
            <w:noWrap/>
            <w:vAlign w:val="bottom"/>
          </w:tcPr>
          <w:p w14:paraId="10A67098" w14:textId="6B2BFEBE" w:rsidR="00E0308E" w:rsidRPr="00D6326E" w:rsidRDefault="00E0308E" w:rsidP="00E0308E">
            <w:pPr>
              <w:ind w:right="378"/>
              <w:jc w:val="right"/>
              <w:rPr>
                <w:szCs w:val="23"/>
              </w:rPr>
            </w:pPr>
            <w:r w:rsidRPr="00D6326E">
              <w:rPr>
                <w:szCs w:val="23"/>
              </w:rPr>
              <w:t>32,354</w:t>
            </w:r>
          </w:p>
        </w:tc>
        <w:tc>
          <w:tcPr>
            <w:tcW w:w="3229" w:type="dxa"/>
            <w:shd w:val="clear" w:color="auto" w:fill="auto"/>
            <w:noWrap/>
            <w:vAlign w:val="bottom"/>
          </w:tcPr>
          <w:p w14:paraId="5C3A3003" w14:textId="11D8B138" w:rsidR="00E0308E" w:rsidRPr="00D6326E" w:rsidRDefault="00E0308E" w:rsidP="00E0308E">
            <w:pPr>
              <w:ind w:right="686"/>
              <w:jc w:val="right"/>
              <w:rPr>
                <w:szCs w:val="23"/>
              </w:rPr>
            </w:pPr>
            <w:r w:rsidRPr="00D6326E">
              <w:rPr>
                <w:szCs w:val="23"/>
              </w:rPr>
              <w:t>0.5</w:t>
            </w:r>
          </w:p>
        </w:tc>
      </w:tr>
      <w:tr w:rsidR="00E0308E" w:rsidRPr="00D6326E" w14:paraId="196D1E99" w14:textId="77777777" w:rsidTr="0095427F">
        <w:trPr>
          <w:trHeight w:val="300"/>
        </w:trPr>
        <w:tc>
          <w:tcPr>
            <w:tcW w:w="2312" w:type="dxa"/>
            <w:shd w:val="clear" w:color="auto" w:fill="auto"/>
            <w:noWrap/>
            <w:vAlign w:val="bottom"/>
            <w:hideMark/>
          </w:tcPr>
          <w:p w14:paraId="1B5ADADF" w14:textId="77777777" w:rsidR="00E0308E" w:rsidRPr="00D6326E" w:rsidRDefault="00E0308E" w:rsidP="00E0308E">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Lakes</w:t>
            </w:r>
          </w:p>
        </w:tc>
        <w:tc>
          <w:tcPr>
            <w:tcW w:w="1703" w:type="dxa"/>
            <w:shd w:val="clear" w:color="auto" w:fill="auto"/>
            <w:noWrap/>
            <w:vAlign w:val="bottom"/>
          </w:tcPr>
          <w:p w14:paraId="078B5F7A" w14:textId="41137501" w:rsidR="00E0308E" w:rsidRPr="00D6326E" w:rsidRDefault="00E0308E" w:rsidP="00E0308E">
            <w:pPr>
              <w:ind w:right="378"/>
              <w:jc w:val="right"/>
              <w:rPr>
                <w:szCs w:val="23"/>
              </w:rPr>
            </w:pPr>
            <w:r w:rsidRPr="00D6326E">
              <w:rPr>
                <w:szCs w:val="23"/>
              </w:rPr>
              <w:t>89</w:t>
            </w:r>
          </w:p>
        </w:tc>
        <w:tc>
          <w:tcPr>
            <w:tcW w:w="1703" w:type="dxa"/>
            <w:shd w:val="clear" w:color="auto" w:fill="auto"/>
            <w:noWrap/>
            <w:vAlign w:val="bottom"/>
          </w:tcPr>
          <w:p w14:paraId="08DA8338" w14:textId="1D951824" w:rsidR="00E0308E" w:rsidRPr="00D6326E" w:rsidRDefault="00E0308E" w:rsidP="00E0308E">
            <w:pPr>
              <w:ind w:right="378"/>
              <w:jc w:val="right"/>
              <w:rPr>
                <w:szCs w:val="23"/>
              </w:rPr>
            </w:pPr>
            <w:r w:rsidRPr="00D6326E">
              <w:rPr>
                <w:szCs w:val="23"/>
              </w:rPr>
              <w:t>23,167</w:t>
            </w:r>
          </w:p>
        </w:tc>
        <w:tc>
          <w:tcPr>
            <w:tcW w:w="3229" w:type="dxa"/>
            <w:shd w:val="clear" w:color="auto" w:fill="auto"/>
            <w:noWrap/>
            <w:vAlign w:val="bottom"/>
          </w:tcPr>
          <w:p w14:paraId="41E8C227" w14:textId="59AFD3D8" w:rsidR="00E0308E" w:rsidRPr="00D6326E" w:rsidRDefault="00E0308E" w:rsidP="00E0308E">
            <w:pPr>
              <w:ind w:right="686"/>
              <w:jc w:val="right"/>
              <w:rPr>
                <w:szCs w:val="23"/>
              </w:rPr>
            </w:pPr>
            <w:r w:rsidRPr="00D6326E">
              <w:rPr>
                <w:szCs w:val="23"/>
              </w:rPr>
              <w:t>0.4</w:t>
            </w:r>
          </w:p>
        </w:tc>
      </w:tr>
      <w:tr w:rsidR="00E0308E" w:rsidRPr="00D6326E" w14:paraId="5F9A629A" w14:textId="77777777" w:rsidTr="0095427F">
        <w:trPr>
          <w:trHeight w:val="300"/>
        </w:trPr>
        <w:tc>
          <w:tcPr>
            <w:tcW w:w="2312" w:type="dxa"/>
            <w:shd w:val="clear" w:color="auto" w:fill="auto"/>
            <w:noWrap/>
            <w:vAlign w:val="bottom"/>
            <w:hideMark/>
          </w:tcPr>
          <w:p w14:paraId="0A3B918D" w14:textId="77777777" w:rsidR="00E0308E" w:rsidRPr="00D6326E" w:rsidRDefault="00E0308E" w:rsidP="00E0308E">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Mid Central</w:t>
            </w:r>
          </w:p>
        </w:tc>
        <w:tc>
          <w:tcPr>
            <w:tcW w:w="1703" w:type="dxa"/>
            <w:shd w:val="clear" w:color="auto" w:fill="auto"/>
            <w:noWrap/>
            <w:vAlign w:val="bottom"/>
          </w:tcPr>
          <w:p w14:paraId="2A4B8A04" w14:textId="495EF749" w:rsidR="00E0308E" w:rsidRPr="00D6326E" w:rsidRDefault="00E0308E" w:rsidP="00E0308E">
            <w:pPr>
              <w:ind w:right="378"/>
              <w:jc w:val="right"/>
              <w:rPr>
                <w:szCs w:val="23"/>
              </w:rPr>
            </w:pPr>
            <w:r w:rsidRPr="00D6326E">
              <w:rPr>
                <w:szCs w:val="23"/>
              </w:rPr>
              <w:t>158</w:t>
            </w:r>
          </w:p>
        </w:tc>
        <w:tc>
          <w:tcPr>
            <w:tcW w:w="1703" w:type="dxa"/>
            <w:shd w:val="clear" w:color="auto" w:fill="auto"/>
            <w:noWrap/>
            <w:vAlign w:val="bottom"/>
          </w:tcPr>
          <w:p w14:paraId="2EFA9358" w14:textId="7B2491E9" w:rsidR="00E0308E" w:rsidRPr="00D6326E" w:rsidRDefault="00E0308E" w:rsidP="00E0308E">
            <w:pPr>
              <w:ind w:right="378"/>
              <w:jc w:val="right"/>
              <w:rPr>
                <w:szCs w:val="23"/>
              </w:rPr>
            </w:pPr>
            <w:r w:rsidRPr="00D6326E">
              <w:rPr>
                <w:szCs w:val="23"/>
              </w:rPr>
              <w:t>36,217</w:t>
            </w:r>
          </w:p>
        </w:tc>
        <w:tc>
          <w:tcPr>
            <w:tcW w:w="3229" w:type="dxa"/>
            <w:shd w:val="clear" w:color="auto" w:fill="auto"/>
            <w:noWrap/>
            <w:vAlign w:val="bottom"/>
          </w:tcPr>
          <w:p w14:paraId="5DF37347" w14:textId="750E9D45" w:rsidR="00E0308E" w:rsidRPr="00D6326E" w:rsidRDefault="00E0308E" w:rsidP="00E0308E">
            <w:pPr>
              <w:ind w:right="686"/>
              <w:jc w:val="right"/>
              <w:rPr>
                <w:szCs w:val="23"/>
              </w:rPr>
            </w:pPr>
            <w:r w:rsidRPr="00D6326E">
              <w:rPr>
                <w:szCs w:val="23"/>
              </w:rPr>
              <w:t>0.4</w:t>
            </w:r>
          </w:p>
        </w:tc>
      </w:tr>
      <w:tr w:rsidR="00E0308E" w:rsidRPr="00D6326E" w14:paraId="11790190" w14:textId="77777777" w:rsidTr="0095427F">
        <w:trPr>
          <w:trHeight w:val="300"/>
        </w:trPr>
        <w:tc>
          <w:tcPr>
            <w:tcW w:w="2312" w:type="dxa"/>
            <w:shd w:val="clear" w:color="auto" w:fill="auto"/>
            <w:noWrap/>
            <w:vAlign w:val="bottom"/>
            <w:hideMark/>
          </w:tcPr>
          <w:p w14:paraId="40C598CB" w14:textId="77777777" w:rsidR="00E0308E" w:rsidRPr="00D6326E" w:rsidRDefault="00E0308E" w:rsidP="00E0308E">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Nelson Marlborough</w:t>
            </w:r>
          </w:p>
        </w:tc>
        <w:tc>
          <w:tcPr>
            <w:tcW w:w="1703" w:type="dxa"/>
            <w:shd w:val="clear" w:color="auto" w:fill="auto"/>
            <w:noWrap/>
            <w:vAlign w:val="bottom"/>
          </w:tcPr>
          <w:p w14:paraId="77837E55" w14:textId="4CB45734" w:rsidR="00E0308E" w:rsidRPr="00D6326E" w:rsidRDefault="00E0308E" w:rsidP="00E0308E">
            <w:pPr>
              <w:ind w:right="378"/>
              <w:jc w:val="right"/>
              <w:rPr>
                <w:szCs w:val="23"/>
              </w:rPr>
            </w:pPr>
            <w:r w:rsidRPr="00D6326E">
              <w:rPr>
                <w:szCs w:val="23"/>
              </w:rPr>
              <w:t>144</w:t>
            </w:r>
          </w:p>
        </w:tc>
        <w:tc>
          <w:tcPr>
            <w:tcW w:w="1703" w:type="dxa"/>
            <w:shd w:val="clear" w:color="auto" w:fill="auto"/>
            <w:noWrap/>
            <w:vAlign w:val="bottom"/>
          </w:tcPr>
          <w:p w14:paraId="0A9273E0" w14:textId="47BFC705" w:rsidR="00E0308E" w:rsidRPr="00D6326E" w:rsidRDefault="00E0308E" w:rsidP="00E0308E">
            <w:pPr>
              <w:ind w:right="378"/>
              <w:jc w:val="right"/>
              <w:rPr>
                <w:szCs w:val="23"/>
              </w:rPr>
            </w:pPr>
            <w:r w:rsidRPr="00D6326E">
              <w:rPr>
                <w:szCs w:val="23"/>
              </w:rPr>
              <w:t>33,735</w:t>
            </w:r>
          </w:p>
        </w:tc>
        <w:tc>
          <w:tcPr>
            <w:tcW w:w="3229" w:type="dxa"/>
            <w:shd w:val="clear" w:color="auto" w:fill="auto"/>
            <w:noWrap/>
            <w:vAlign w:val="bottom"/>
          </w:tcPr>
          <w:p w14:paraId="2F74088E" w14:textId="2342F032" w:rsidR="00E0308E" w:rsidRPr="00D6326E" w:rsidRDefault="00E0308E" w:rsidP="00E0308E">
            <w:pPr>
              <w:ind w:right="686"/>
              <w:jc w:val="right"/>
              <w:rPr>
                <w:szCs w:val="23"/>
              </w:rPr>
            </w:pPr>
            <w:r w:rsidRPr="00D6326E">
              <w:rPr>
                <w:szCs w:val="23"/>
              </w:rPr>
              <w:t>0.4</w:t>
            </w:r>
          </w:p>
        </w:tc>
      </w:tr>
      <w:tr w:rsidR="00E0308E" w:rsidRPr="00D6326E" w14:paraId="507A49BD" w14:textId="77777777" w:rsidTr="0095427F">
        <w:trPr>
          <w:trHeight w:val="300"/>
        </w:trPr>
        <w:tc>
          <w:tcPr>
            <w:tcW w:w="2312" w:type="dxa"/>
            <w:shd w:val="clear" w:color="auto" w:fill="auto"/>
            <w:noWrap/>
            <w:vAlign w:val="bottom"/>
            <w:hideMark/>
          </w:tcPr>
          <w:p w14:paraId="6A3D99D9" w14:textId="77777777" w:rsidR="00E0308E" w:rsidRPr="00D6326E" w:rsidRDefault="00E0308E" w:rsidP="00E0308E">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Northland</w:t>
            </w:r>
          </w:p>
        </w:tc>
        <w:tc>
          <w:tcPr>
            <w:tcW w:w="1703" w:type="dxa"/>
            <w:shd w:val="clear" w:color="auto" w:fill="auto"/>
            <w:noWrap/>
            <w:vAlign w:val="bottom"/>
          </w:tcPr>
          <w:p w14:paraId="5843FDEF" w14:textId="5A057EC9" w:rsidR="00E0308E" w:rsidRPr="00D6326E" w:rsidRDefault="00E0308E" w:rsidP="00E0308E">
            <w:pPr>
              <w:ind w:right="378"/>
              <w:jc w:val="right"/>
              <w:rPr>
                <w:szCs w:val="23"/>
              </w:rPr>
            </w:pPr>
            <w:r w:rsidRPr="00D6326E">
              <w:rPr>
                <w:szCs w:val="23"/>
              </w:rPr>
              <w:t>130</w:t>
            </w:r>
          </w:p>
        </w:tc>
        <w:tc>
          <w:tcPr>
            <w:tcW w:w="1703" w:type="dxa"/>
            <w:shd w:val="clear" w:color="auto" w:fill="auto"/>
            <w:noWrap/>
            <w:vAlign w:val="bottom"/>
          </w:tcPr>
          <w:p w14:paraId="4371AD70" w14:textId="1FDDCFF2" w:rsidR="00E0308E" w:rsidRPr="00D6326E" w:rsidRDefault="00E0308E" w:rsidP="00E0308E">
            <w:pPr>
              <w:ind w:right="378"/>
              <w:jc w:val="right"/>
              <w:rPr>
                <w:szCs w:val="23"/>
              </w:rPr>
            </w:pPr>
            <w:r w:rsidRPr="00D6326E">
              <w:rPr>
                <w:szCs w:val="23"/>
              </w:rPr>
              <w:t>34,215</w:t>
            </w:r>
          </w:p>
        </w:tc>
        <w:tc>
          <w:tcPr>
            <w:tcW w:w="3229" w:type="dxa"/>
            <w:shd w:val="clear" w:color="auto" w:fill="auto"/>
            <w:noWrap/>
            <w:vAlign w:val="bottom"/>
          </w:tcPr>
          <w:p w14:paraId="7B1785F0" w14:textId="1B7F321C" w:rsidR="00E0308E" w:rsidRPr="00D6326E" w:rsidRDefault="00E0308E" w:rsidP="00E0308E">
            <w:pPr>
              <w:ind w:right="686"/>
              <w:jc w:val="right"/>
              <w:rPr>
                <w:szCs w:val="23"/>
              </w:rPr>
            </w:pPr>
            <w:r w:rsidRPr="00D6326E">
              <w:rPr>
                <w:szCs w:val="23"/>
              </w:rPr>
              <w:t>0.4</w:t>
            </w:r>
          </w:p>
        </w:tc>
      </w:tr>
      <w:tr w:rsidR="00E0308E" w:rsidRPr="00D6326E" w14:paraId="6183F56A" w14:textId="77777777" w:rsidTr="0095427F">
        <w:trPr>
          <w:trHeight w:val="300"/>
        </w:trPr>
        <w:tc>
          <w:tcPr>
            <w:tcW w:w="2312" w:type="dxa"/>
            <w:shd w:val="clear" w:color="auto" w:fill="auto"/>
            <w:noWrap/>
            <w:vAlign w:val="bottom"/>
            <w:hideMark/>
          </w:tcPr>
          <w:p w14:paraId="7E6BB3BE" w14:textId="77777777" w:rsidR="00E0308E" w:rsidRPr="00D6326E" w:rsidRDefault="00E0308E" w:rsidP="00E0308E">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South Canterbury</w:t>
            </w:r>
          </w:p>
        </w:tc>
        <w:tc>
          <w:tcPr>
            <w:tcW w:w="1703" w:type="dxa"/>
            <w:shd w:val="clear" w:color="auto" w:fill="auto"/>
            <w:noWrap/>
            <w:vAlign w:val="bottom"/>
          </w:tcPr>
          <w:p w14:paraId="04DB894C" w14:textId="79B222AD" w:rsidR="00E0308E" w:rsidRPr="00D6326E" w:rsidRDefault="00E0308E" w:rsidP="00E0308E">
            <w:pPr>
              <w:ind w:right="378"/>
              <w:jc w:val="right"/>
              <w:rPr>
                <w:szCs w:val="23"/>
              </w:rPr>
            </w:pPr>
            <w:r w:rsidRPr="00D6326E">
              <w:rPr>
                <w:szCs w:val="23"/>
              </w:rPr>
              <w:t>78</w:t>
            </w:r>
          </w:p>
        </w:tc>
        <w:tc>
          <w:tcPr>
            <w:tcW w:w="1703" w:type="dxa"/>
            <w:shd w:val="clear" w:color="auto" w:fill="auto"/>
            <w:noWrap/>
            <w:vAlign w:val="bottom"/>
          </w:tcPr>
          <w:p w14:paraId="752ED317" w14:textId="2CE77471" w:rsidR="00E0308E" w:rsidRPr="00D6326E" w:rsidRDefault="00E0308E" w:rsidP="00E0308E">
            <w:pPr>
              <w:ind w:right="378"/>
              <w:jc w:val="right"/>
              <w:rPr>
                <w:szCs w:val="23"/>
              </w:rPr>
            </w:pPr>
            <w:r w:rsidRPr="00D6326E">
              <w:rPr>
                <w:szCs w:val="23"/>
              </w:rPr>
              <w:t>12,839</w:t>
            </w:r>
          </w:p>
        </w:tc>
        <w:tc>
          <w:tcPr>
            <w:tcW w:w="3229" w:type="dxa"/>
            <w:shd w:val="clear" w:color="auto" w:fill="auto"/>
            <w:noWrap/>
            <w:vAlign w:val="bottom"/>
          </w:tcPr>
          <w:p w14:paraId="2065192F" w14:textId="0A548EF3" w:rsidR="00E0308E" w:rsidRPr="00D6326E" w:rsidRDefault="00E0308E" w:rsidP="00E0308E">
            <w:pPr>
              <w:ind w:right="686"/>
              <w:jc w:val="right"/>
              <w:rPr>
                <w:szCs w:val="23"/>
              </w:rPr>
            </w:pPr>
            <w:r w:rsidRPr="00D6326E">
              <w:rPr>
                <w:szCs w:val="23"/>
              </w:rPr>
              <w:t>0.6</w:t>
            </w:r>
          </w:p>
        </w:tc>
      </w:tr>
      <w:tr w:rsidR="00E0308E" w:rsidRPr="00D6326E" w14:paraId="5F267C40" w14:textId="77777777" w:rsidTr="0095427F">
        <w:trPr>
          <w:trHeight w:val="300"/>
        </w:trPr>
        <w:tc>
          <w:tcPr>
            <w:tcW w:w="2312" w:type="dxa"/>
            <w:shd w:val="clear" w:color="auto" w:fill="auto"/>
            <w:noWrap/>
            <w:vAlign w:val="bottom"/>
            <w:hideMark/>
          </w:tcPr>
          <w:p w14:paraId="1E6ADF71" w14:textId="77777777" w:rsidR="00E0308E" w:rsidRPr="00D6326E" w:rsidRDefault="00E0308E" w:rsidP="00E0308E">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Southern</w:t>
            </w:r>
          </w:p>
        </w:tc>
        <w:tc>
          <w:tcPr>
            <w:tcW w:w="1703" w:type="dxa"/>
            <w:shd w:val="clear" w:color="auto" w:fill="auto"/>
            <w:noWrap/>
            <w:vAlign w:val="bottom"/>
          </w:tcPr>
          <w:p w14:paraId="050AB62A" w14:textId="68FCBBEB" w:rsidR="00E0308E" w:rsidRPr="00D6326E" w:rsidRDefault="00E0308E" w:rsidP="00E0308E">
            <w:pPr>
              <w:ind w:right="378"/>
              <w:jc w:val="right"/>
              <w:rPr>
                <w:szCs w:val="23"/>
              </w:rPr>
            </w:pPr>
            <w:r w:rsidRPr="00D6326E">
              <w:rPr>
                <w:szCs w:val="23"/>
              </w:rPr>
              <w:t>518</w:t>
            </w:r>
          </w:p>
        </w:tc>
        <w:tc>
          <w:tcPr>
            <w:tcW w:w="1703" w:type="dxa"/>
            <w:shd w:val="clear" w:color="auto" w:fill="auto"/>
            <w:noWrap/>
            <w:vAlign w:val="bottom"/>
          </w:tcPr>
          <w:p w14:paraId="06FB2102" w14:textId="42C216B0" w:rsidR="00E0308E" w:rsidRPr="00D6326E" w:rsidRDefault="00E0308E" w:rsidP="00E0308E">
            <w:pPr>
              <w:ind w:right="378"/>
              <w:jc w:val="right"/>
              <w:rPr>
                <w:szCs w:val="23"/>
              </w:rPr>
            </w:pPr>
            <w:r w:rsidRPr="00D6326E">
              <w:rPr>
                <w:szCs w:val="23"/>
              </w:rPr>
              <w:t>72,067</w:t>
            </w:r>
          </w:p>
        </w:tc>
        <w:tc>
          <w:tcPr>
            <w:tcW w:w="3229" w:type="dxa"/>
            <w:shd w:val="clear" w:color="auto" w:fill="auto"/>
            <w:noWrap/>
            <w:vAlign w:val="bottom"/>
          </w:tcPr>
          <w:p w14:paraId="6B2E0298" w14:textId="6B1CAC78" w:rsidR="00E0308E" w:rsidRPr="00D6326E" w:rsidRDefault="00E0308E" w:rsidP="00E0308E">
            <w:pPr>
              <w:ind w:right="686"/>
              <w:jc w:val="right"/>
              <w:rPr>
                <w:szCs w:val="23"/>
              </w:rPr>
            </w:pPr>
            <w:r w:rsidRPr="00D6326E">
              <w:rPr>
                <w:szCs w:val="23"/>
              </w:rPr>
              <w:t>0.7</w:t>
            </w:r>
          </w:p>
        </w:tc>
      </w:tr>
      <w:tr w:rsidR="00E0308E" w:rsidRPr="00D6326E" w14:paraId="28299C21" w14:textId="77777777" w:rsidTr="0095427F">
        <w:trPr>
          <w:trHeight w:val="300"/>
        </w:trPr>
        <w:tc>
          <w:tcPr>
            <w:tcW w:w="2312" w:type="dxa"/>
            <w:shd w:val="clear" w:color="auto" w:fill="auto"/>
            <w:noWrap/>
            <w:vAlign w:val="bottom"/>
            <w:hideMark/>
          </w:tcPr>
          <w:p w14:paraId="627986FA" w14:textId="77777777" w:rsidR="00E0308E" w:rsidRPr="00D6326E" w:rsidRDefault="00E0308E" w:rsidP="00E0308E">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Tairawhiti</w:t>
            </w:r>
          </w:p>
        </w:tc>
        <w:tc>
          <w:tcPr>
            <w:tcW w:w="1703" w:type="dxa"/>
            <w:shd w:val="clear" w:color="auto" w:fill="auto"/>
            <w:noWrap/>
            <w:vAlign w:val="bottom"/>
          </w:tcPr>
          <w:p w14:paraId="6B3C1BF4" w14:textId="4611697C" w:rsidR="00E0308E" w:rsidRPr="00D6326E" w:rsidRDefault="00E0308E" w:rsidP="00E0308E">
            <w:pPr>
              <w:ind w:right="378"/>
              <w:jc w:val="right"/>
              <w:rPr>
                <w:szCs w:val="23"/>
              </w:rPr>
            </w:pPr>
            <w:r w:rsidRPr="00D6326E">
              <w:rPr>
                <w:szCs w:val="23"/>
              </w:rPr>
              <w:t>31</w:t>
            </w:r>
          </w:p>
        </w:tc>
        <w:tc>
          <w:tcPr>
            <w:tcW w:w="1703" w:type="dxa"/>
            <w:shd w:val="clear" w:color="auto" w:fill="auto"/>
            <w:noWrap/>
            <w:vAlign w:val="bottom"/>
          </w:tcPr>
          <w:p w14:paraId="7C09587F" w14:textId="55A836EE" w:rsidR="00E0308E" w:rsidRPr="00D6326E" w:rsidRDefault="00E0308E" w:rsidP="00E0308E">
            <w:pPr>
              <w:ind w:right="378"/>
              <w:jc w:val="right"/>
              <w:rPr>
                <w:szCs w:val="23"/>
              </w:rPr>
            </w:pPr>
            <w:r w:rsidRPr="00D6326E">
              <w:rPr>
                <w:szCs w:val="23"/>
              </w:rPr>
              <w:t>10,066</w:t>
            </w:r>
          </w:p>
        </w:tc>
        <w:tc>
          <w:tcPr>
            <w:tcW w:w="3229" w:type="dxa"/>
            <w:shd w:val="clear" w:color="auto" w:fill="auto"/>
            <w:noWrap/>
            <w:vAlign w:val="bottom"/>
          </w:tcPr>
          <w:p w14:paraId="0D94FFE5" w14:textId="31501BDB" w:rsidR="00E0308E" w:rsidRPr="00D6326E" w:rsidRDefault="00E0308E" w:rsidP="00E0308E">
            <w:pPr>
              <w:ind w:right="686"/>
              <w:jc w:val="right"/>
              <w:rPr>
                <w:szCs w:val="23"/>
              </w:rPr>
            </w:pPr>
            <w:r w:rsidRPr="00D6326E">
              <w:rPr>
                <w:szCs w:val="23"/>
              </w:rPr>
              <w:t>0.3</w:t>
            </w:r>
          </w:p>
        </w:tc>
      </w:tr>
      <w:tr w:rsidR="00E0308E" w:rsidRPr="00D6326E" w14:paraId="76C382B8" w14:textId="77777777" w:rsidTr="0095427F">
        <w:trPr>
          <w:trHeight w:val="300"/>
        </w:trPr>
        <w:tc>
          <w:tcPr>
            <w:tcW w:w="2312" w:type="dxa"/>
            <w:shd w:val="clear" w:color="auto" w:fill="auto"/>
            <w:noWrap/>
            <w:vAlign w:val="bottom"/>
            <w:hideMark/>
          </w:tcPr>
          <w:p w14:paraId="5F5770B5" w14:textId="77777777" w:rsidR="00E0308E" w:rsidRPr="00D6326E" w:rsidRDefault="00E0308E" w:rsidP="00E0308E">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Taranaki</w:t>
            </w:r>
          </w:p>
        </w:tc>
        <w:tc>
          <w:tcPr>
            <w:tcW w:w="1703" w:type="dxa"/>
            <w:shd w:val="clear" w:color="auto" w:fill="auto"/>
            <w:noWrap/>
            <w:vAlign w:val="bottom"/>
          </w:tcPr>
          <w:p w14:paraId="388BBDF9" w14:textId="694980C4" w:rsidR="00E0308E" w:rsidRPr="00D6326E" w:rsidRDefault="00E0308E" w:rsidP="00E0308E">
            <w:pPr>
              <w:ind w:right="378"/>
              <w:jc w:val="right"/>
              <w:rPr>
                <w:szCs w:val="23"/>
              </w:rPr>
            </w:pPr>
            <w:r w:rsidRPr="00D6326E">
              <w:rPr>
                <w:szCs w:val="23"/>
              </w:rPr>
              <w:t>158</w:t>
            </w:r>
          </w:p>
        </w:tc>
        <w:tc>
          <w:tcPr>
            <w:tcW w:w="1703" w:type="dxa"/>
            <w:shd w:val="clear" w:color="auto" w:fill="auto"/>
            <w:noWrap/>
            <w:vAlign w:val="bottom"/>
          </w:tcPr>
          <w:p w14:paraId="6403DAB6" w14:textId="2D5E1DAB" w:rsidR="00E0308E" w:rsidRPr="00D6326E" w:rsidRDefault="00E0308E" w:rsidP="00E0308E">
            <w:pPr>
              <w:ind w:right="378"/>
              <w:jc w:val="right"/>
              <w:rPr>
                <w:szCs w:val="23"/>
              </w:rPr>
            </w:pPr>
            <w:r w:rsidRPr="00D6326E">
              <w:rPr>
                <w:szCs w:val="23"/>
              </w:rPr>
              <w:t>26,941</w:t>
            </w:r>
          </w:p>
        </w:tc>
        <w:tc>
          <w:tcPr>
            <w:tcW w:w="3229" w:type="dxa"/>
            <w:shd w:val="clear" w:color="auto" w:fill="auto"/>
            <w:noWrap/>
            <w:vAlign w:val="bottom"/>
          </w:tcPr>
          <w:p w14:paraId="02EA6F7B" w14:textId="68B7C855" w:rsidR="00E0308E" w:rsidRPr="00D6326E" w:rsidRDefault="00E0308E" w:rsidP="00E0308E">
            <w:pPr>
              <w:ind w:right="686"/>
              <w:jc w:val="right"/>
              <w:rPr>
                <w:szCs w:val="23"/>
              </w:rPr>
            </w:pPr>
            <w:r w:rsidRPr="00D6326E">
              <w:rPr>
                <w:szCs w:val="23"/>
              </w:rPr>
              <w:t>0.6</w:t>
            </w:r>
          </w:p>
        </w:tc>
      </w:tr>
      <w:tr w:rsidR="00E0308E" w:rsidRPr="00D6326E" w14:paraId="0A090448" w14:textId="77777777" w:rsidTr="0095427F">
        <w:trPr>
          <w:trHeight w:val="300"/>
        </w:trPr>
        <w:tc>
          <w:tcPr>
            <w:tcW w:w="2312" w:type="dxa"/>
            <w:shd w:val="clear" w:color="auto" w:fill="auto"/>
            <w:noWrap/>
            <w:vAlign w:val="bottom"/>
            <w:hideMark/>
          </w:tcPr>
          <w:p w14:paraId="457AC029" w14:textId="77777777" w:rsidR="00E0308E" w:rsidRPr="00D6326E" w:rsidRDefault="00E0308E" w:rsidP="00E0308E">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Waikato</w:t>
            </w:r>
          </w:p>
        </w:tc>
        <w:tc>
          <w:tcPr>
            <w:tcW w:w="1703" w:type="dxa"/>
            <w:shd w:val="clear" w:color="auto" w:fill="auto"/>
            <w:noWrap/>
            <w:vAlign w:val="bottom"/>
          </w:tcPr>
          <w:p w14:paraId="112AC448" w14:textId="6D8D647B" w:rsidR="00E0308E" w:rsidRPr="00D6326E" w:rsidRDefault="00E0308E" w:rsidP="00E0308E">
            <w:pPr>
              <w:ind w:right="378"/>
              <w:jc w:val="right"/>
              <w:rPr>
                <w:szCs w:val="23"/>
              </w:rPr>
            </w:pPr>
            <w:r w:rsidRPr="00D6326E">
              <w:rPr>
                <w:szCs w:val="23"/>
              </w:rPr>
              <w:t>422</w:t>
            </w:r>
          </w:p>
        </w:tc>
        <w:tc>
          <w:tcPr>
            <w:tcW w:w="1703" w:type="dxa"/>
            <w:shd w:val="clear" w:color="auto" w:fill="auto"/>
            <w:noWrap/>
            <w:vAlign w:val="bottom"/>
          </w:tcPr>
          <w:p w14:paraId="30B8BA66" w14:textId="6454A955" w:rsidR="00E0308E" w:rsidRPr="00D6326E" w:rsidRDefault="00E0308E" w:rsidP="00E0308E">
            <w:pPr>
              <w:ind w:right="378"/>
              <w:jc w:val="right"/>
              <w:rPr>
                <w:szCs w:val="23"/>
              </w:rPr>
            </w:pPr>
            <w:r w:rsidRPr="00D6326E">
              <w:rPr>
                <w:szCs w:val="23"/>
              </w:rPr>
              <w:t>86,800</w:t>
            </w:r>
          </w:p>
        </w:tc>
        <w:tc>
          <w:tcPr>
            <w:tcW w:w="3229" w:type="dxa"/>
            <w:shd w:val="clear" w:color="auto" w:fill="auto"/>
            <w:noWrap/>
            <w:vAlign w:val="bottom"/>
          </w:tcPr>
          <w:p w14:paraId="39D3B665" w14:textId="1EF11C64" w:rsidR="00E0308E" w:rsidRPr="00D6326E" w:rsidRDefault="00E0308E" w:rsidP="00E0308E">
            <w:pPr>
              <w:ind w:right="686"/>
              <w:jc w:val="right"/>
              <w:rPr>
                <w:szCs w:val="23"/>
              </w:rPr>
            </w:pPr>
            <w:r w:rsidRPr="00D6326E">
              <w:rPr>
                <w:szCs w:val="23"/>
              </w:rPr>
              <w:t>0.5</w:t>
            </w:r>
          </w:p>
        </w:tc>
      </w:tr>
      <w:tr w:rsidR="00E0308E" w:rsidRPr="00D6326E" w14:paraId="6914A591" w14:textId="77777777" w:rsidTr="0095427F">
        <w:trPr>
          <w:trHeight w:val="300"/>
        </w:trPr>
        <w:tc>
          <w:tcPr>
            <w:tcW w:w="2312" w:type="dxa"/>
            <w:shd w:val="clear" w:color="auto" w:fill="auto"/>
            <w:noWrap/>
            <w:vAlign w:val="bottom"/>
            <w:hideMark/>
          </w:tcPr>
          <w:p w14:paraId="16F5EB7E" w14:textId="77777777" w:rsidR="00E0308E" w:rsidRPr="00D6326E" w:rsidRDefault="00E0308E" w:rsidP="00E0308E">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Wairarapa</w:t>
            </w:r>
          </w:p>
        </w:tc>
        <w:tc>
          <w:tcPr>
            <w:tcW w:w="1703" w:type="dxa"/>
            <w:shd w:val="clear" w:color="auto" w:fill="auto"/>
            <w:noWrap/>
            <w:vAlign w:val="bottom"/>
          </w:tcPr>
          <w:p w14:paraId="7357F020" w14:textId="22DADB22" w:rsidR="00E0308E" w:rsidRPr="00D6326E" w:rsidRDefault="00E0308E" w:rsidP="00E0308E">
            <w:pPr>
              <w:ind w:right="378"/>
              <w:jc w:val="right"/>
              <w:rPr>
                <w:szCs w:val="23"/>
              </w:rPr>
            </w:pPr>
            <w:r w:rsidRPr="00D6326E">
              <w:rPr>
                <w:szCs w:val="23"/>
              </w:rPr>
              <w:t>54</w:t>
            </w:r>
          </w:p>
        </w:tc>
        <w:tc>
          <w:tcPr>
            <w:tcW w:w="1703" w:type="dxa"/>
            <w:shd w:val="clear" w:color="auto" w:fill="auto"/>
            <w:noWrap/>
            <w:vAlign w:val="bottom"/>
          </w:tcPr>
          <w:p w14:paraId="0FA3F40A" w14:textId="6C2A7E99" w:rsidR="00E0308E" w:rsidRPr="00D6326E" w:rsidRDefault="00E0308E" w:rsidP="00E0308E">
            <w:pPr>
              <w:ind w:right="378"/>
              <w:jc w:val="right"/>
              <w:rPr>
                <w:szCs w:val="23"/>
              </w:rPr>
            </w:pPr>
            <w:r w:rsidRPr="00D6326E">
              <w:rPr>
                <w:szCs w:val="23"/>
              </w:rPr>
              <w:t>9,278</w:t>
            </w:r>
          </w:p>
        </w:tc>
        <w:tc>
          <w:tcPr>
            <w:tcW w:w="3229" w:type="dxa"/>
            <w:shd w:val="clear" w:color="auto" w:fill="auto"/>
            <w:noWrap/>
            <w:vAlign w:val="bottom"/>
          </w:tcPr>
          <w:p w14:paraId="1FD5D337" w14:textId="188A11A2" w:rsidR="00E0308E" w:rsidRPr="00D6326E" w:rsidRDefault="00E0308E" w:rsidP="00E0308E">
            <w:pPr>
              <w:ind w:right="686"/>
              <w:jc w:val="right"/>
              <w:rPr>
                <w:szCs w:val="23"/>
              </w:rPr>
            </w:pPr>
            <w:r w:rsidRPr="00D6326E">
              <w:rPr>
                <w:szCs w:val="23"/>
              </w:rPr>
              <w:t>0.6</w:t>
            </w:r>
          </w:p>
        </w:tc>
      </w:tr>
      <w:tr w:rsidR="00E0308E" w:rsidRPr="00D6326E" w14:paraId="17D3A1D2" w14:textId="77777777" w:rsidTr="0095427F">
        <w:trPr>
          <w:trHeight w:val="300"/>
        </w:trPr>
        <w:tc>
          <w:tcPr>
            <w:tcW w:w="2312" w:type="dxa"/>
            <w:shd w:val="clear" w:color="auto" w:fill="auto"/>
            <w:noWrap/>
            <w:vAlign w:val="bottom"/>
            <w:hideMark/>
          </w:tcPr>
          <w:p w14:paraId="58209B8B" w14:textId="77777777" w:rsidR="00E0308E" w:rsidRPr="00D6326E" w:rsidRDefault="00E0308E" w:rsidP="00E0308E">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Waitemata</w:t>
            </w:r>
          </w:p>
        </w:tc>
        <w:tc>
          <w:tcPr>
            <w:tcW w:w="1703" w:type="dxa"/>
            <w:shd w:val="clear" w:color="auto" w:fill="auto"/>
            <w:noWrap/>
            <w:vAlign w:val="bottom"/>
          </w:tcPr>
          <w:p w14:paraId="75FC049A" w14:textId="03D3406F" w:rsidR="00E0308E" w:rsidRPr="00D6326E" w:rsidRDefault="00E0308E" w:rsidP="00E0308E">
            <w:pPr>
              <w:ind w:right="378"/>
              <w:jc w:val="right"/>
              <w:rPr>
                <w:szCs w:val="23"/>
              </w:rPr>
            </w:pPr>
            <w:r w:rsidRPr="00D6326E">
              <w:rPr>
                <w:szCs w:val="23"/>
              </w:rPr>
              <w:t>790</w:t>
            </w:r>
          </w:p>
        </w:tc>
        <w:tc>
          <w:tcPr>
            <w:tcW w:w="1703" w:type="dxa"/>
            <w:shd w:val="clear" w:color="auto" w:fill="auto"/>
            <w:noWrap/>
            <w:vAlign w:val="bottom"/>
          </w:tcPr>
          <w:p w14:paraId="6049715E" w14:textId="04780334" w:rsidR="00E0308E" w:rsidRPr="00D6326E" w:rsidRDefault="00E0308E" w:rsidP="00E0308E">
            <w:pPr>
              <w:ind w:right="378"/>
              <w:jc w:val="right"/>
              <w:rPr>
                <w:szCs w:val="23"/>
              </w:rPr>
            </w:pPr>
            <w:r w:rsidRPr="00D6326E">
              <w:rPr>
                <w:szCs w:val="23"/>
              </w:rPr>
              <w:t>132,387</w:t>
            </w:r>
          </w:p>
        </w:tc>
        <w:tc>
          <w:tcPr>
            <w:tcW w:w="3229" w:type="dxa"/>
            <w:shd w:val="clear" w:color="auto" w:fill="auto"/>
            <w:noWrap/>
            <w:vAlign w:val="bottom"/>
          </w:tcPr>
          <w:p w14:paraId="7C8F12DD" w14:textId="0B1F942C" w:rsidR="00E0308E" w:rsidRPr="00D6326E" w:rsidRDefault="00E0308E" w:rsidP="00E0308E">
            <w:pPr>
              <w:ind w:right="686"/>
              <w:jc w:val="right"/>
              <w:rPr>
                <w:szCs w:val="23"/>
              </w:rPr>
            </w:pPr>
            <w:r w:rsidRPr="00D6326E">
              <w:rPr>
                <w:szCs w:val="23"/>
              </w:rPr>
              <w:t>0.6</w:t>
            </w:r>
          </w:p>
        </w:tc>
      </w:tr>
      <w:tr w:rsidR="00E0308E" w:rsidRPr="00D6326E" w14:paraId="7FB528CA" w14:textId="77777777" w:rsidTr="0095427F">
        <w:trPr>
          <w:trHeight w:val="300"/>
        </w:trPr>
        <w:tc>
          <w:tcPr>
            <w:tcW w:w="2312" w:type="dxa"/>
            <w:shd w:val="clear" w:color="auto" w:fill="auto"/>
            <w:noWrap/>
            <w:vAlign w:val="bottom"/>
            <w:hideMark/>
          </w:tcPr>
          <w:p w14:paraId="2CF3C0BE" w14:textId="77777777" w:rsidR="00E0308E" w:rsidRPr="00D6326E" w:rsidRDefault="00E0308E" w:rsidP="00E0308E">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West Coast</w:t>
            </w:r>
          </w:p>
        </w:tc>
        <w:tc>
          <w:tcPr>
            <w:tcW w:w="1703" w:type="dxa"/>
            <w:shd w:val="clear" w:color="auto" w:fill="auto"/>
            <w:noWrap/>
            <w:vAlign w:val="bottom"/>
          </w:tcPr>
          <w:p w14:paraId="1E360F7E" w14:textId="55840AE3" w:rsidR="00E0308E" w:rsidRPr="00D6326E" w:rsidRDefault="00E0308E" w:rsidP="00E0308E">
            <w:pPr>
              <w:ind w:right="378"/>
              <w:jc w:val="right"/>
              <w:rPr>
                <w:szCs w:val="23"/>
              </w:rPr>
            </w:pPr>
            <w:r w:rsidRPr="00D6326E">
              <w:rPr>
                <w:szCs w:val="23"/>
              </w:rPr>
              <w:t>46</w:t>
            </w:r>
          </w:p>
        </w:tc>
        <w:tc>
          <w:tcPr>
            <w:tcW w:w="1703" w:type="dxa"/>
            <w:shd w:val="clear" w:color="auto" w:fill="auto"/>
            <w:noWrap/>
            <w:vAlign w:val="bottom"/>
          </w:tcPr>
          <w:p w14:paraId="1AFD1FC7" w14:textId="45A29B6E" w:rsidR="00E0308E" w:rsidRPr="00D6326E" w:rsidRDefault="00E0308E" w:rsidP="00E0308E">
            <w:pPr>
              <w:ind w:right="378"/>
              <w:jc w:val="right"/>
              <w:rPr>
                <w:szCs w:val="23"/>
              </w:rPr>
            </w:pPr>
            <w:r w:rsidRPr="00D6326E">
              <w:rPr>
                <w:szCs w:val="23"/>
              </w:rPr>
              <w:t>7,013</w:t>
            </w:r>
          </w:p>
        </w:tc>
        <w:tc>
          <w:tcPr>
            <w:tcW w:w="3229" w:type="dxa"/>
            <w:shd w:val="clear" w:color="auto" w:fill="auto"/>
            <w:noWrap/>
            <w:vAlign w:val="bottom"/>
          </w:tcPr>
          <w:p w14:paraId="7BB8E84F" w14:textId="2AE89C8A" w:rsidR="00E0308E" w:rsidRPr="00D6326E" w:rsidRDefault="00E0308E" w:rsidP="00E0308E">
            <w:pPr>
              <w:ind w:right="686"/>
              <w:jc w:val="right"/>
              <w:rPr>
                <w:szCs w:val="23"/>
              </w:rPr>
            </w:pPr>
            <w:r w:rsidRPr="00D6326E">
              <w:rPr>
                <w:szCs w:val="23"/>
              </w:rPr>
              <w:t>0.7</w:t>
            </w:r>
          </w:p>
        </w:tc>
      </w:tr>
      <w:tr w:rsidR="00E0308E" w:rsidRPr="00D6326E" w14:paraId="2164DC16" w14:textId="77777777" w:rsidTr="0095427F">
        <w:trPr>
          <w:trHeight w:val="300"/>
        </w:trPr>
        <w:tc>
          <w:tcPr>
            <w:tcW w:w="2312" w:type="dxa"/>
            <w:shd w:val="clear" w:color="auto" w:fill="auto"/>
            <w:noWrap/>
            <w:vAlign w:val="bottom"/>
            <w:hideMark/>
          </w:tcPr>
          <w:p w14:paraId="63EAC498" w14:textId="77777777" w:rsidR="00E0308E" w:rsidRPr="00D6326E" w:rsidRDefault="00E0308E" w:rsidP="00E0308E">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Whanganui</w:t>
            </w:r>
          </w:p>
        </w:tc>
        <w:tc>
          <w:tcPr>
            <w:tcW w:w="1703" w:type="dxa"/>
            <w:shd w:val="clear" w:color="auto" w:fill="auto"/>
            <w:noWrap/>
            <w:vAlign w:val="bottom"/>
          </w:tcPr>
          <w:p w14:paraId="4084D4C2" w14:textId="38CA1687" w:rsidR="00E0308E" w:rsidRPr="00D6326E" w:rsidRDefault="00E0308E" w:rsidP="00E0308E">
            <w:pPr>
              <w:ind w:right="378"/>
              <w:jc w:val="right"/>
              <w:rPr>
                <w:szCs w:val="23"/>
              </w:rPr>
            </w:pPr>
            <w:r w:rsidRPr="00D6326E">
              <w:rPr>
                <w:szCs w:val="23"/>
              </w:rPr>
              <w:t>63</w:t>
            </w:r>
          </w:p>
        </w:tc>
        <w:tc>
          <w:tcPr>
            <w:tcW w:w="1703" w:type="dxa"/>
            <w:shd w:val="clear" w:color="auto" w:fill="auto"/>
            <w:noWrap/>
            <w:vAlign w:val="bottom"/>
          </w:tcPr>
          <w:p w14:paraId="42E2F2A3" w14:textId="0EA4A15A" w:rsidR="00E0308E" w:rsidRPr="00D6326E" w:rsidRDefault="00E0308E" w:rsidP="00E0308E">
            <w:pPr>
              <w:ind w:right="378"/>
              <w:jc w:val="right"/>
              <w:rPr>
                <w:szCs w:val="23"/>
              </w:rPr>
            </w:pPr>
            <w:r w:rsidRPr="00D6326E">
              <w:rPr>
                <w:szCs w:val="23"/>
              </w:rPr>
              <w:t>12,896</w:t>
            </w:r>
          </w:p>
        </w:tc>
        <w:tc>
          <w:tcPr>
            <w:tcW w:w="3229" w:type="dxa"/>
            <w:shd w:val="clear" w:color="auto" w:fill="auto"/>
            <w:noWrap/>
            <w:vAlign w:val="bottom"/>
          </w:tcPr>
          <w:p w14:paraId="17834117" w14:textId="5CCEA7C6" w:rsidR="00E0308E" w:rsidRPr="00D6326E" w:rsidRDefault="00E0308E" w:rsidP="00E0308E">
            <w:pPr>
              <w:ind w:right="686"/>
              <w:jc w:val="right"/>
              <w:rPr>
                <w:szCs w:val="23"/>
              </w:rPr>
            </w:pPr>
            <w:r w:rsidRPr="00D6326E">
              <w:rPr>
                <w:szCs w:val="23"/>
              </w:rPr>
              <w:t>0.5</w:t>
            </w:r>
          </w:p>
        </w:tc>
      </w:tr>
      <w:tr w:rsidR="00E0308E" w:rsidRPr="00D6326E" w14:paraId="171CD3AB" w14:textId="77777777" w:rsidTr="0095427F">
        <w:trPr>
          <w:trHeight w:val="300"/>
        </w:trPr>
        <w:tc>
          <w:tcPr>
            <w:tcW w:w="2312" w:type="dxa"/>
            <w:shd w:val="clear" w:color="auto" w:fill="auto"/>
            <w:noWrap/>
            <w:vAlign w:val="bottom"/>
            <w:hideMark/>
          </w:tcPr>
          <w:p w14:paraId="355BEB78" w14:textId="77777777" w:rsidR="00E0308E" w:rsidRPr="00D6326E" w:rsidRDefault="00E0308E" w:rsidP="00E0308E">
            <w:pPr>
              <w:rPr>
                <w:rFonts w:asciiTheme="minorHAnsi" w:eastAsia="Times New Roman" w:hAnsiTheme="minorHAnsi" w:cs="Arial"/>
                <w:i/>
                <w:iCs/>
                <w:szCs w:val="23"/>
                <w:lang w:eastAsia="en-AU"/>
              </w:rPr>
            </w:pPr>
            <w:r w:rsidRPr="00D6326E">
              <w:rPr>
                <w:rFonts w:asciiTheme="minorHAnsi" w:eastAsia="Times New Roman" w:hAnsiTheme="minorHAnsi" w:cs="Arial"/>
                <w:i/>
                <w:iCs/>
                <w:szCs w:val="23"/>
                <w:lang w:eastAsia="en-AU"/>
              </w:rPr>
              <w:t>Unspecified</w:t>
            </w:r>
          </w:p>
        </w:tc>
        <w:tc>
          <w:tcPr>
            <w:tcW w:w="1703" w:type="dxa"/>
            <w:shd w:val="clear" w:color="auto" w:fill="auto"/>
            <w:noWrap/>
            <w:vAlign w:val="bottom"/>
          </w:tcPr>
          <w:p w14:paraId="22652C45" w14:textId="46BE8887" w:rsidR="00E0308E" w:rsidRPr="00D6326E" w:rsidRDefault="00E0308E" w:rsidP="00E0308E">
            <w:pPr>
              <w:ind w:right="378"/>
              <w:jc w:val="right"/>
              <w:rPr>
                <w:szCs w:val="23"/>
              </w:rPr>
            </w:pPr>
            <w:r w:rsidRPr="00D6326E">
              <w:rPr>
                <w:szCs w:val="23"/>
              </w:rPr>
              <w:t>-</w:t>
            </w:r>
          </w:p>
        </w:tc>
        <w:tc>
          <w:tcPr>
            <w:tcW w:w="1703" w:type="dxa"/>
            <w:shd w:val="clear" w:color="auto" w:fill="auto"/>
            <w:noWrap/>
            <w:vAlign w:val="bottom"/>
          </w:tcPr>
          <w:p w14:paraId="1E600618" w14:textId="33B65E28" w:rsidR="00E0308E" w:rsidRPr="00D6326E" w:rsidRDefault="00E0308E" w:rsidP="00E0308E">
            <w:pPr>
              <w:ind w:right="378"/>
              <w:jc w:val="right"/>
              <w:rPr>
                <w:szCs w:val="23"/>
              </w:rPr>
            </w:pPr>
            <w:r w:rsidRPr="00D6326E">
              <w:rPr>
                <w:szCs w:val="23"/>
              </w:rPr>
              <w:t>-</w:t>
            </w:r>
          </w:p>
        </w:tc>
        <w:tc>
          <w:tcPr>
            <w:tcW w:w="3229" w:type="dxa"/>
            <w:shd w:val="clear" w:color="auto" w:fill="auto"/>
            <w:noWrap/>
            <w:vAlign w:val="bottom"/>
          </w:tcPr>
          <w:p w14:paraId="64D694F1" w14:textId="2CE89DC3" w:rsidR="00E0308E" w:rsidRPr="00D6326E" w:rsidRDefault="00E0308E" w:rsidP="00E0308E">
            <w:pPr>
              <w:ind w:right="686"/>
              <w:jc w:val="right"/>
              <w:rPr>
                <w:szCs w:val="23"/>
              </w:rPr>
            </w:pPr>
            <w:r w:rsidRPr="00D6326E">
              <w:rPr>
                <w:szCs w:val="23"/>
              </w:rPr>
              <w:t>-</w:t>
            </w:r>
          </w:p>
        </w:tc>
      </w:tr>
      <w:tr w:rsidR="00E0308E" w:rsidRPr="00D6326E" w14:paraId="3FF78E45" w14:textId="77777777" w:rsidTr="0095427F">
        <w:trPr>
          <w:trHeight w:val="300"/>
        </w:trPr>
        <w:tc>
          <w:tcPr>
            <w:tcW w:w="2312" w:type="dxa"/>
            <w:shd w:val="clear" w:color="auto" w:fill="auto"/>
            <w:noWrap/>
            <w:vAlign w:val="bottom"/>
            <w:hideMark/>
          </w:tcPr>
          <w:p w14:paraId="47F11319" w14:textId="77777777" w:rsidR="00E0308E" w:rsidRPr="00D6326E" w:rsidRDefault="00E0308E" w:rsidP="00E0308E">
            <w:pP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Total</w:t>
            </w:r>
          </w:p>
        </w:tc>
        <w:tc>
          <w:tcPr>
            <w:tcW w:w="1703" w:type="dxa"/>
            <w:shd w:val="clear" w:color="auto" w:fill="auto"/>
            <w:noWrap/>
            <w:vAlign w:val="bottom"/>
          </w:tcPr>
          <w:p w14:paraId="067686F8" w14:textId="55FA384B" w:rsidR="00E0308E" w:rsidRPr="00D6326E" w:rsidRDefault="00E0308E" w:rsidP="00E0308E">
            <w:pPr>
              <w:ind w:right="378"/>
              <w:jc w:val="right"/>
              <w:rPr>
                <w:b/>
                <w:bCs/>
                <w:szCs w:val="23"/>
              </w:rPr>
            </w:pPr>
            <w:r w:rsidRPr="00D6326E">
              <w:rPr>
                <w:b/>
                <w:bCs/>
                <w:szCs w:val="23"/>
              </w:rPr>
              <w:t>5,682</w:t>
            </w:r>
          </w:p>
        </w:tc>
        <w:tc>
          <w:tcPr>
            <w:tcW w:w="1703" w:type="dxa"/>
            <w:shd w:val="clear" w:color="auto" w:fill="auto"/>
            <w:noWrap/>
            <w:vAlign w:val="bottom"/>
          </w:tcPr>
          <w:p w14:paraId="0C248641" w14:textId="0B02B0ED" w:rsidR="00E0308E" w:rsidRPr="00D6326E" w:rsidRDefault="00E0308E" w:rsidP="00E0308E">
            <w:pPr>
              <w:ind w:right="378"/>
              <w:jc w:val="right"/>
              <w:rPr>
                <w:b/>
                <w:bCs/>
                <w:szCs w:val="23"/>
              </w:rPr>
            </w:pPr>
            <w:r w:rsidRPr="00D6326E">
              <w:rPr>
                <w:b/>
                <w:bCs/>
                <w:szCs w:val="23"/>
              </w:rPr>
              <w:t>1,036,030</w:t>
            </w:r>
          </w:p>
        </w:tc>
        <w:tc>
          <w:tcPr>
            <w:tcW w:w="3229" w:type="dxa"/>
            <w:shd w:val="clear" w:color="auto" w:fill="auto"/>
            <w:noWrap/>
            <w:vAlign w:val="bottom"/>
          </w:tcPr>
          <w:p w14:paraId="703F1AE4" w14:textId="014A2F5F" w:rsidR="00E0308E" w:rsidRPr="00D6326E" w:rsidRDefault="00E0308E" w:rsidP="00E0308E">
            <w:pPr>
              <w:ind w:right="686"/>
              <w:jc w:val="right"/>
              <w:rPr>
                <w:b/>
                <w:bCs/>
                <w:szCs w:val="23"/>
              </w:rPr>
            </w:pPr>
            <w:r w:rsidRPr="00D6326E">
              <w:rPr>
                <w:b/>
                <w:bCs/>
                <w:szCs w:val="23"/>
              </w:rPr>
              <w:t>0.5</w:t>
            </w:r>
          </w:p>
        </w:tc>
      </w:tr>
    </w:tbl>
    <w:p w14:paraId="1719C735" w14:textId="77777777" w:rsidR="00030D6F" w:rsidRPr="00D6326E" w:rsidRDefault="00030D6F" w:rsidP="00030D6F">
      <w:pPr>
        <w:ind w:right="544"/>
        <w:jc w:val="both"/>
        <w:rPr>
          <w:i/>
          <w:sz w:val="20"/>
        </w:rPr>
      </w:pPr>
    </w:p>
    <w:p w14:paraId="52FC036F" w14:textId="77777777" w:rsidR="00030D6F" w:rsidRPr="00D6326E" w:rsidRDefault="00030D6F" w:rsidP="00030D6F">
      <w:pPr>
        <w:ind w:right="544"/>
        <w:jc w:val="both"/>
        <w:rPr>
          <w:i/>
          <w:sz w:val="20"/>
        </w:rPr>
      </w:pPr>
    </w:p>
    <w:p w14:paraId="291CA898" w14:textId="6A1489F6" w:rsidR="00030D6F" w:rsidRPr="00D6326E" w:rsidRDefault="003A6634" w:rsidP="00030D6F">
      <w:pPr>
        <w:pStyle w:val="Caption"/>
        <w:keepNext/>
        <w:keepLines/>
        <w:spacing w:after="80"/>
        <w:ind w:right="-22"/>
        <w:jc w:val="both"/>
      </w:pPr>
      <w:bookmarkStart w:id="1231" w:name="_Ref297106309"/>
      <w:bookmarkStart w:id="1232" w:name="_Toc304970082"/>
      <w:bookmarkStart w:id="1233" w:name="_Toc469398314"/>
      <w:bookmarkStart w:id="1234" w:name="_Toc486941077"/>
      <w:bookmarkStart w:id="1235" w:name="_Toc528676195"/>
      <w:r w:rsidRPr="00D6326E">
        <w:lastRenderedPageBreak/>
        <w:t>Table</w:t>
      </w:r>
      <w:r w:rsidR="00030D6F" w:rsidRPr="00D6326E">
        <w:t xml:space="preserve"> </w:t>
      </w:r>
      <w:r w:rsidR="0054600D" w:rsidRPr="00D6326E">
        <w:rPr>
          <w:noProof/>
        </w:rPr>
        <w:fldChar w:fldCharType="begin"/>
      </w:r>
      <w:r w:rsidR="0054600D" w:rsidRPr="00D6326E">
        <w:rPr>
          <w:noProof/>
        </w:rPr>
        <w:instrText xml:space="preserve"> SEQ Table \* ARABIC </w:instrText>
      </w:r>
      <w:r w:rsidR="0054600D" w:rsidRPr="00D6326E">
        <w:rPr>
          <w:noProof/>
        </w:rPr>
        <w:fldChar w:fldCharType="separate"/>
      </w:r>
      <w:r w:rsidR="00BE504B">
        <w:rPr>
          <w:noProof/>
        </w:rPr>
        <w:t>32</w:t>
      </w:r>
      <w:r w:rsidR="0054600D" w:rsidRPr="00D6326E">
        <w:rPr>
          <w:noProof/>
        </w:rPr>
        <w:fldChar w:fldCharType="end"/>
      </w:r>
      <w:bookmarkEnd w:id="1231"/>
      <w:r w:rsidR="00030D6F" w:rsidRPr="00D6326E">
        <w:t xml:space="preserve"> - Women screened under 20 years of age, and women aged 18-19 years when they were screened, in the three years to </w:t>
      </w:r>
      <w:r w:rsidR="002E5113" w:rsidRPr="00D6326E">
        <w:t>31 December 2017</w:t>
      </w:r>
      <w:r w:rsidR="00030D6F" w:rsidRPr="00D6326E">
        <w:t>, by DHB</w:t>
      </w:r>
      <w:bookmarkEnd w:id="1232"/>
      <w:bookmarkEnd w:id="1233"/>
      <w:bookmarkEnd w:id="1234"/>
      <w:bookmarkEnd w:id="1235"/>
      <w:r w:rsidR="00030D6F" w:rsidRPr="00D6326E">
        <w:t xml:space="preserve"> </w:t>
      </w:r>
    </w:p>
    <w:tbl>
      <w:tblPr>
        <w:tblW w:w="8723" w:type="dxa"/>
        <w:tblInd w:w="93" w:type="dxa"/>
        <w:tblLayout w:type="fixed"/>
        <w:tblLook w:val="04A0" w:firstRow="1" w:lastRow="0" w:firstColumn="1" w:lastColumn="0" w:noHBand="0" w:noVBand="1"/>
      </w:tblPr>
      <w:tblGrid>
        <w:gridCol w:w="2283"/>
        <w:gridCol w:w="2146"/>
        <w:gridCol w:w="2147"/>
        <w:gridCol w:w="2147"/>
      </w:tblGrid>
      <w:tr w:rsidR="00030D6F" w:rsidRPr="00D6326E" w14:paraId="69948569" w14:textId="77777777" w:rsidTr="00576432">
        <w:trPr>
          <w:trHeight w:val="300"/>
        </w:trPr>
        <w:tc>
          <w:tcPr>
            <w:tcW w:w="2283" w:type="dxa"/>
            <w:vMerge w:val="restart"/>
            <w:tcBorders>
              <w:top w:val="single" w:sz="4" w:space="0" w:color="auto"/>
              <w:left w:val="single" w:sz="4" w:space="0" w:color="auto"/>
              <w:bottom w:val="single" w:sz="4" w:space="0" w:color="000000"/>
              <w:right w:val="nil"/>
            </w:tcBorders>
            <w:shd w:val="clear" w:color="000000" w:fill="BFBFBF"/>
            <w:noWrap/>
            <w:vAlign w:val="bottom"/>
            <w:hideMark/>
          </w:tcPr>
          <w:p w14:paraId="4B7C9EF1" w14:textId="77777777" w:rsidR="00030D6F" w:rsidRPr="00D6326E" w:rsidRDefault="00030D6F" w:rsidP="00576432">
            <w:pPr>
              <w:keepNext/>
              <w:keepLines/>
              <w:jc w:val="cente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DHB</w:t>
            </w:r>
          </w:p>
        </w:tc>
        <w:tc>
          <w:tcPr>
            <w:tcW w:w="6440" w:type="dxa"/>
            <w:gridSpan w:val="3"/>
            <w:tcBorders>
              <w:top w:val="single" w:sz="4" w:space="0" w:color="auto"/>
              <w:left w:val="nil"/>
              <w:bottom w:val="nil"/>
              <w:right w:val="single" w:sz="4" w:space="0" w:color="auto"/>
            </w:tcBorders>
            <w:shd w:val="clear" w:color="000000" w:fill="BFBFBF"/>
            <w:noWrap/>
            <w:vAlign w:val="bottom"/>
            <w:hideMark/>
          </w:tcPr>
          <w:p w14:paraId="06EA6795" w14:textId="77777777" w:rsidR="00030D6F" w:rsidRPr="00D6326E" w:rsidRDefault="00030D6F" w:rsidP="00576432">
            <w:pPr>
              <w:keepNext/>
              <w:keepLines/>
              <w:jc w:val="cente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Number of women screened in last 3 years</w:t>
            </w:r>
          </w:p>
        </w:tc>
      </w:tr>
      <w:tr w:rsidR="00030D6F" w:rsidRPr="00D6326E" w14:paraId="6003F450" w14:textId="77777777" w:rsidTr="00576432">
        <w:trPr>
          <w:trHeight w:val="255"/>
        </w:trPr>
        <w:tc>
          <w:tcPr>
            <w:tcW w:w="2283" w:type="dxa"/>
            <w:vMerge/>
            <w:tcBorders>
              <w:top w:val="single" w:sz="4" w:space="0" w:color="auto"/>
              <w:left w:val="single" w:sz="4" w:space="0" w:color="auto"/>
              <w:bottom w:val="single" w:sz="4" w:space="0" w:color="auto"/>
              <w:right w:val="nil"/>
            </w:tcBorders>
            <w:vAlign w:val="center"/>
            <w:hideMark/>
          </w:tcPr>
          <w:p w14:paraId="01CEF586" w14:textId="77777777" w:rsidR="00030D6F" w:rsidRPr="00D6326E" w:rsidRDefault="00030D6F" w:rsidP="00576432">
            <w:pPr>
              <w:keepNext/>
              <w:keepLines/>
              <w:rPr>
                <w:rFonts w:asciiTheme="minorHAnsi" w:eastAsia="Times New Roman" w:hAnsiTheme="minorHAnsi" w:cs="Arial"/>
                <w:b/>
                <w:bCs/>
                <w:szCs w:val="23"/>
                <w:lang w:eastAsia="en-AU"/>
              </w:rPr>
            </w:pPr>
          </w:p>
        </w:tc>
        <w:tc>
          <w:tcPr>
            <w:tcW w:w="2146" w:type="dxa"/>
            <w:tcBorders>
              <w:top w:val="nil"/>
              <w:left w:val="nil"/>
              <w:bottom w:val="single" w:sz="4" w:space="0" w:color="auto"/>
              <w:right w:val="nil"/>
            </w:tcBorders>
            <w:shd w:val="clear" w:color="000000" w:fill="BFBFBF"/>
            <w:noWrap/>
            <w:vAlign w:val="bottom"/>
            <w:hideMark/>
          </w:tcPr>
          <w:p w14:paraId="7BADCA20" w14:textId="77777777" w:rsidR="00030D6F" w:rsidRPr="00D6326E" w:rsidRDefault="00030D6F" w:rsidP="00576432">
            <w:pPr>
              <w:keepNext/>
              <w:keepLines/>
              <w:jc w:val="cente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aged 10-19 years</w:t>
            </w:r>
          </w:p>
        </w:tc>
        <w:tc>
          <w:tcPr>
            <w:tcW w:w="2147" w:type="dxa"/>
            <w:tcBorders>
              <w:top w:val="nil"/>
              <w:left w:val="nil"/>
              <w:bottom w:val="single" w:sz="4" w:space="0" w:color="auto"/>
              <w:right w:val="nil"/>
            </w:tcBorders>
            <w:shd w:val="clear" w:color="000000" w:fill="BFBFBF"/>
            <w:noWrap/>
            <w:vAlign w:val="bottom"/>
            <w:hideMark/>
          </w:tcPr>
          <w:p w14:paraId="55303386" w14:textId="77777777" w:rsidR="00030D6F" w:rsidRPr="00D6326E" w:rsidRDefault="00030D6F" w:rsidP="00576432">
            <w:pPr>
              <w:keepNext/>
              <w:keepLines/>
              <w:jc w:val="cente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aged 18-19 years</w:t>
            </w:r>
          </w:p>
        </w:tc>
        <w:tc>
          <w:tcPr>
            <w:tcW w:w="2147" w:type="dxa"/>
            <w:tcBorders>
              <w:top w:val="nil"/>
              <w:left w:val="nil"/>
              <w:bottom w:val="single" w:sz="4" w:space="0" w:color="auto"/>
              <w:right w:val="single" w:sz="4" w:space="0" w:color="auto"/>
            </w:tcBorders>
            <w:shd w:val="clear" w:color="000000" w:fill="BFBFBF"/>
            <w:noWrap/>
            <w:vAlign w:val="bottom"/>
            <w:hideMark/>
          </w:tcPr>
          <w:p w14:paraId="35357CDD" w14:textId="77777777" w:rsidR="00030D6F" w:rsidRPr="00D6326E" w:rsidRDefault="00030D6F" w:rsidP="00576432">
            <w:pPr>
              <w:keepNext/>
              <w:keepLines/>
              <w:jc w:val="cente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 aged 18-19 years</w:t>
            </w:r>
          </w:p>
        </w:tc>
      </w:tr>
      <w:tr w:rsidR="00B007DF" w:rsidRPr="00D6326E" w14:paraId="7595013D" w14:textId="77777777" w:rsidTr="00576432">
        <w:trPr>
          <w:trHeight w:val="300"/>
        </w:trPr>
        <w:tc>
          <w:tcPr>
            <w:tcW w:w="2283" w:type="dxa"/>
            <w:tcBorders>
              <w:top w:val="single" w:sz="4" w:space="0" w:color="auto"/>
              <w:left w:val="single" w:sz="4" w:space="0" w:color="auto"/>
              <w:bottom w:val="nil"/>
              <w:right w:val="nil"/>
            </w:tcBorders>
            <w:shd w:val="clear" w:color="auto" w:fill="auto"/>
            <w:noWrap/>
            <w:vAlign w:val="bottom"/>
            <w:hideMark/>
          </w:tcPr>
          <w:p w14:paraId="12C08C96" w14:textId="77777777" w:rsidR="00B007DF" w:rsidRPr="00D6326E" w:rsidRDefault="00B007DF" w:rsidP="00B007DF">
            <w:pPr>
              <w:keepNext/>
              <w:keepLines/>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Auckland</w:t>
            </w:r>
          </w:p>
        </w:tc>
        <w:tc>
          <w:tcPr>
            <w:tcW w:w="2146" w:type="dxa"/>
            <w:tcBorders>
              <w:top w:val="single" w:sz="4" w:space="0" w:color="auto"/>
              <w:left w:val="nil"/>
              <w:bottom w:val="nil"/>
              <w:right w:val="nil"/>
            </w:tcBorders>
            <w:shd w:val="clear" w:color="auto" w:fill="auto"/>
            <w:noWrap/>
            <w:vAlign w:val="bottom"/>
          </w:tcPr>
          <w:p w14:paraId="7FDE2311" w14:textId="29EABD4E" w:rsidR="00B007DF" w:rsidRPr="00D6326E" w:rsidRDefault="00B007DF" w:rsidP="00B007DF">
            <w:pPr>
              <w:ind w:right="591"/>
              <w:jc w:val="right"/>
              <w:rPr>
                <w:rFonts w:asciiTheme="minorHAnsi" w:hAnsiTheme="minorHAnsi" w:cs="Arial"/>
                <w:szCs w:val="23"/>
              </w:rPr>
            </w:pPr>
            <w:r w:rsidRPr="00D6326E">
              <w:rPr>
                <w:szCs w:val="23"/>
              </w:rPr>
              <w:t>481</w:t>
            </w:r>
          </w:p>
        </w:tc>
        <w:tc>
          <w:tcPr>
            <w:tcW w:w="2147" w:type="dxa"/>
            <w:tcBorders>
              <w:top w:val="single" w:sz="4" w:space="0" w:color="auto"/>
              <w:left w:val="nil"/>
              <w:bottom w:val="nil"/>
              <w:right w:val="nil"/>
            </w:tcBorders>
            <w:shd w:val="clear" w:color="auto" w:fill="auto"/>
            <w:noWrap/>
            <w:vAlign w:val="bottom"/>
          </w:tcPr>
          <w:p w14:paraId="07F43572" w14:textId="4D1E0763" w:rsidR="00B007DF" w:rsidRPr="00D6326E" w:rsidRDefault="00B007DF" w:rsidP="00B007DF">
            <w:pPr>
              <w:ind w:right="591"/>
              <w:jc w:val="right"/>
              <w:rPr>
                <w:rFonts w:asciiTheme="minorHAnsi" w:hAnsiTheme="minorHAnsi" w:cs="Arial"/>
                <w:szCs w:val="23"/>
              </w:rPr>
            </w:pPr>
            <w:r w:rsidRPr="00D6326E">
              <w:rPr>
                <w:szCs w:val="23"/>
              </w:rPr>
              <w:t>450</w:t>
            </w:r>
          </w:p>
        </w:tc>
        <w:tc>
          <w:tcPr>
            <w:tcW w:w="2147" w:type="dxa"/>
            <w:tcBorders>
              <w:top w:val="single" w:sz="4" w:space="0" w:color="auto"/>
              <w:left w:val="nil"/>
              <w:bottom w:val="nil"/>
              <w:right w:val="single" w:sz="4" w:space="0" w:color="auto"/>
            </w:tcBorders>
            <w:shd w:val="clear" w:color="auto" w:fill="auto"/>
            <w:noWrap/>
            <w:vAlign w:val="bottom"/>
          </w:tcPr>
          <w:p w14:paraId="3EB30A0A" w14:textId="01E437A6" w:rsidR="00B007DF" w:rsidRPr="00D6326E" w:rsidRDefault="00B007DF" w:rsidP="00B007DF">
            <w:pPr>
              <w:jc w:val="center"/>
              <w:rPr>
                <w:rFonts w:asciiTheme="minorHAnsi" w:hAnsiTheme="minorHAnsi" w:cs="Arial"/>
                <w:szCs w:val="23"/>
              </w:rPr>
            </w:pPr>
            <w:r w:rsidRPr="00D6326E">
              <w:rPr>
                <w:szCs w:val="23"/>
              </w:rPr>
              <w:t>93.6</w:t>
            </w:r>
          </w:p>
        </w:tc>
      </w:tr>
      <w:tr w:rsidR="00B007DF" w:rsidRPr="00D6326E" w14:paraId="7E887A0F" w14:textId="77777777" w:rsidTr="00576432">
        <w:trPr>
          <w:trHeight w:val="300"/>
        </w:trPr>
        <w:tc>
          <w:tcPr>
            <w:tcW w:w="2283" w:type="dxa"/>
            <w:tcBorders>
              <w:top w:val="nil"/>
              <w:left w:val="single" w:sz="4" w:space="0" w:color="auto"/>
              <w:bottom w:val="nil"/>
              <w:right w:val="nil"/>
            </w:tcBorders>
            <w:shd w:val="clear" w:color="auto" w:fill="auto"/>
            <w:noWrap/>
            <w:vAlign w:val="bottom"/>
            <w:hideMark/>
          </w:tcPr>
          <w:p w14:paraId="705D78AB" w14:textId="77777777" w:rsidR="00B007DF" w:rsidRPr="00D6326E" w:rsidRDefault="00B007DF" w:rsidP="00B007DF">
            <w:pPr>
              <w:keepNext/>
              <w:keepLines/>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Bay of Plenty</w:t>
            </w:r>
          </w:p>
        </w:tc>
        <w:tc>
          <w:tcPr>
            <w:tcW w:w="2146" w:type="dxa"/>
            <w:tcBorders>
              <w:top w:val="nil"/>
              <w:left w:val="nil"/>
              <w:bottom w:val="nil"/>
              <w:right w:val="nil"/>
            </w:tcBorders>
            <w:shd w:val="clear" w:color="auto" w:fill="auto"/>
            <w:noWrap/>
            <w:vAlign w:val="bottom"/>
          </w:tcPr>
          <w:p w14:paraId="4CEB2D89" w14:textId="0D39A2A9" w:rsidR="00B007DF" w:rsidRPr="00D6326E" w:rsidRDefault="00B007DF" w:rsidP="00B007DF">
            <w:pPr>
              <w:ind w:right="591"/>
              <w:jc w:val="right"/>
              <w:rPr>
                <w:rFonts w:asciiTheme="minorHAnsi" w:hAnsiTheme="minorHAnsi" w:cs="Arial"/>
                <w:szCs w:val="23"/>
              </w:rPr>
            </w:pPr>
            <w:r w:rsidRPr="00D6326E">
              <w:rPr>
                <w:szCs w:val="23"/>
              </w:rPr>
              <w:t>246</w:t>
            </w:r>
          </w:p>
        </w:tc>
        <w:tc>
          <w:tcPr>
            <w:tcW w:w="2147" w:type="dxa"/>
            <w:tcBorders>
              <w:top w:val="nil"/>
              <w:left w:val="nil"/>
              <w:bottom w:val="nil"/>
              <w:right w:val="nil"/>
            </w:tcBorders>
            <w:shd w:val="clear" w:color="auto" w:fill="auto"/>
            <w:noWrap/>
            <w:vAlign w:val="bottom"/>
          </w:tcPr>
          <w:p w14:paraId="753EAC85" w14:textId="6CBC1A27" w:rsidR="00B007DF" w:rsidRPr="00D6326E" w:rsidRDefault="00B007DF" w:rsidP="00B007DF">
            <w:pPr>
              <w:ind w:right="591"/>
              <w:jc w:val="right"/>
              <w:rPr>
                <w:rFonts w:asciiTheme="minorHAnsi" w:hAnsiTheme="minorHAnsi" w:cs="Arial"/>
                <w:szCs w:val="23"/>
              </w:rPr>
            </w:pPr>
            <w:r w:rsidRPr="00D6326E">
              <w:rPr>
                <w:szCs w:val="23"/>
              </w:rPr>
              <w:t>226</w:t>
            </w:r>
          </w:p>
        </w:tc>
        <w:tc>
          <w:tcPr>
            <w:tcW w:w="2147" w:type="dxa"/>
            <w:tcBorders>
              <w:top w:val="nil"/>
              <w:left w:val="nil"/>
              <w:bottom w:val="nil"/>
              <w:right w:val="single" w:sz="4" w:space="0" w:color="auto"/>
            </w:tcBorders>
            <w:shd w:val="clear" w:color="auto" w:fill="auto"/>
            <w:noWrap/>
            <w:vAlign w:val="bottom"/>
          </w:tcPr>
          <w:p w14:paraId="006D5CA9" w14:textId="5DEC5E0A" w:rsidR="00B007DF" w:rsidRPr="00D6326E" w:rsidRDefault="00B007DF" w:rsidP="00B007DF">
            <w:pPr>
              <w:jc w:val="center"/>
              <w:rPr>
                <w:rFonts w:asciiTheme="minorHAnsi" w:hAnsiTheme="minorHAnsi" w:cs="Arial"/>
                <w:szCs w:val="23"/>
              </w:rPr>
            </w:pPr>
            <w:r w:rsidRPr="00D6326E">
              <w:rPr>
                <w:szCs w:val="23"/>
              </w:rPr>
              <w:t>91.9</w:t>
            </w:r>
          </w:p>
        </w:tc>
      </w:tr>
      <w:tr w:rsidR="00B007DF" w:rsidRPr="00D6326E" w14:paraId="0ADD67B4" w14:textId="77777777" w:rsidTr="00576432">
        <w:trPr>
          <w:trHeight w:val="300"/>
        </w:trPr>
        <w:tc>
          <w:tcPr>
            <w:tcW w:w="2283" w:type="dxa"/>
            <w:tcBorders>
              <w:top w:val="nil"/>
              <w:left w:val="single" w:sz="4" w:space="0" w:color="auto"/>
              <w:bottom w:val="nil"/>
              <w:right w:val="nil"/>
            </w:tcBorders>
            <w:shd w:val="clear" w:color="auto" w:fill="auto"/>
            <w:noWrap/>
            <w:vAlign w:val="bottom"/>
            <w:hideMark/>
          </w:tcPr>
          <w:p w14:paraId="54BF9A45" w14:textId="77777777" w:rsidR="00B007DF" w:rsidRPr="00D6326E" w:rsidRDefault="00B007DF" w:rsidP="00B007DF">
            <w:pPr>
              <w:keepNext/>
              <w:keepLines/>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Canterbury</w:t>
            </w:r>
          </w:p>
        </w:tc>
        <w:tc>
          <w:tcPr>
            <w:tcW w:w="2146" w:type="dxa"/>
            <w:tcBorders>
              <w:top w:val="nil"/>
              <w:left w:val="nil"/>
              <w:bottom w:val="nil"/>
              <w:right w:val="nil"/>
            </w:tcBorders>
            <w:shd w:val="clear" w:color="auto" w:fill="auto"/>
            <w:noWrap/>
            <w:vAlign w:val="bottom"/>
          </w:tcPr>
          <w:p w14:paraId="558E2201" w14:textId="4543BED6" w:rsidR="00B007DF" w:rsidRPr="00D6326E" w:rsidRDefault="00B007DF" w:rsidP="00B007DF">
            <w:pPr>
              <w:ind w:right="591"/>
              <w:jc w:val="right"/>
              <w:rPr>
                <w:rFonts w:asciiTheme="minorHAnsi" w:hAnsiTheme="minorHAnsi" w:cs="Arial"/>
                <w:szCs w:val="23"/>
              </w:rPr>
            </w:pPr>
            <w:r w:rsidRPr="00D6326E">
              <w:rPr>
                <w:szCs w:val="23"/>
              </w:rPr>
              <w:t>1,056</w:t>
            </w:r>
          </w:p>
        </w:tc>
        <w:tc>
          <w:tcPr>
            <w:tcW w:w="2147" w:type="dxa"/>
            <w:tcBorders>
              <w:top w:val="nil"/>
              <w:left w:val="nil"/>
              <w:bottom w:val="nil"/>
              <w:right w:val="nil"/>
            </w:tcBorders>
            <w:shd w:val="clear" w:color="auto" w:fill="auto"/>
            <w:noWrap/>
            <w:vAlign w:val="bottom"/>
          </w:tcPr>
          <w:p w14:paraId="48BB7181" w14:textId="4B00C77E" w:rsidR="00B007DF" w:rsidRPr="00D6326E" w:rsidRDefault="00B007DF" w:rsidP="00B007DF">
            <w:pPr>
              <w:ind w:right="591"/>
              <w:jc w:val="right"/>
              <w:rPr>
                <w:rFonts w:asciiTheme="minorHAnsi" w:hAnsiTheme="minorHAnsi" w:cs="Arial"/>
                <w:szCs w:val="23"/>
              </w:rPr>
            </w:pPr>
            <w:r w:rsidRPr="00D6326E">
              <w:rPr>
                <w:szCs w:val="23"/>
              </w:rPr>
              <w:t>928</w:t>
            </w:r>
          </w:p>
        </w:tc>
        <w:tc>
          <w:tcPr>
            <w:tcW w:w="2147" w:type="dxa"/>
            <w:tcBorders>
              <w:top w:val="nil"/>
              <w:left w:val="nil"/>
              <w:bottom w:val="nil"/>
              <w:right w:val="single" w:sz="4" w:space="0" w:color="auto"/>
            </w:tcBorders>
            <w:shd w:val="clear" w:color="auto" w:fill="auto"/>
            <w:noWrap/>
            <w:vAlign w:val="bottom"/>
          </w:tcPr>
          <w:p w14:paraId="59FE4657" w14:textId="1BF73B12" w:rsidR="00B007DF" w:rsidRPr="00D6326E" w:rsidRDefault="00B007DF" w:rsidP="00B007DF">
            <w:pPr>
              <w:jc w:val="center"/>
              <w:rPr>
                <w:rFonts w:asciiTheme="minorHAnsi" w:hAnsiTheme="minorHAnsi" w:cs="Arial"/>
                <w:szCs w:val="23"/>
              </w:rPr>
            </w:pPr>
            <w:r w:rsidRPr="00D6326E">
              <w:rPr>
                <w:szCs w:val="23"/>
              </w:rPr>
              <w:t>87.9</w:t>
            </w:r>
          </w:p>
        </w:tc>
      </w:tr>
      <w:tr w:rsidR="00B007DF" w:rsidRPr="00D6326E" w14:paraId="1CBC868A" w14:textId="77777777" w:rsidTr="00576432">
        <w:trPr>
          <w:trHeight w:val="300"/>
        </w:trPr>
        <w:tc>
          <w:tcPr>
            <w:tcW w:w="2283" w:type="dxa"/>
            <w:tcBorders>
              <w:top w:val="nil"/>
              <w:left w:val="single" w:sz="4" w:space="0" w:color="auto"/>
              <w:bottom w:val="nil"/>
              <w:right w:val="nil"/>
            </w:tcBorders>
            <w:shd w:val="clear" w:color="auto" w:fill="auto"/>
            <w:noWrap/>
            <w:vAlign w:val="bottom"/>
            <w:hideMark/>
          </w:tcPr>
          <w:p w14:paraId="6AE00DAC" w14:textId="77777777" w:rsidR="00B007DF" w:rsidRPr="00D6326E" w:rsidRDefault="00B007DF" w:rsidP="00B007DF">
            <w:pPr>
              <w:keepNext/>
              <w:keepLines/>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Capital &amp; Coast</w:t>
            </w:r>
          </w:p>
        </w:tc>
        <w:tc>
          <w:tcPr>
            <w:tcW w:w="2146" w:type="dxa"/>
            <w:tcBorders>
              <w:top w:val="nil"/>
              <w:left w:val="nil"/>
              <w:bottom w:val="nil"/>
              <w:right w:val="nil"/>
            </w:tcBorders>
            <w:shd w:val="clear" w:color="auto" w:fill="auto"/>
            <w:noWrap/>
            <w:vAlign w:val="bottom"/>
          </w:tcPr>
          <w:p w14:paraId="307982E9" w14:textId="3B4D36EB" w:rsidR="00B007DF" w:rsidRPr="00D6326E" w:rsidRDefault="00B007DF" w:rsidP="00B007DF">
            <w:pPr>
              <w:ind w:right="591"/>
              <w:jc w:val="right"/>
              <w:rPr>
                <w:rFonts w:asciiTheme="minorHAnsi" w:hAnsiTheme="minorHAnsi" w:cs="Arial"/>
                <w:szCs w:val="23"/>
              </w:rPr>
            </w:pPr>
            <w:r w:rsidRPr="00D6326E">
              <w:rPr>
                <w:szCs w:val="23"/>
              </w:rPr>
              <w:t>474</w:t>
            </w:r>
          </w:p>
        </w:tc>
        <w:tc>
          <w:tcPr>
            <w:tcW w:w="2147" w:type="dxa"/>
            <w:tcBorders>
              <w:top w:val="nil"/>
              <w:left w:val="nil"/>
              <w:bottom w:val="nil"/>
              <w:right w:val="nil"/>
            </w:tcBorders>
            <w:shd w:val="clear" w:color="auto" w:fill="auto"/>
            <w:noWrap/>
            <w:vAlign w:val="bottom"/>
          </w:tcPr>
          <w:p w14:paraId="409FEF33" w14:textId="74F6A5AC" w:rsidR="00B007DF" w:rsidRPr="00D6326E" w:rsidRDefault="00B007DF" w:rsidP="00B007DF">
            <w:pPr>
              <w:ind w:right="591"/>
              <w:jc w:val="right"/>
              <w:rPr>
                <w:rFonts w:asciiTheme="minorHAnsi" w:hAnsiTheme="minorHAnsi" w:cs="Arial"/>
                <w:szCs w:val="23"/>
              </w:rPr>
            </w:pPr>
            <w:r w:rsidRPr="00D6326E">
              <w:rPr>
                <w:szCs w:val="23"/>
              </w:rPr>
              <w:t>449</w:t>
            </w:r>
          </w:p>
        </w:tc>
        <w:tc>
          <w:tcPr>
            <w:tcW w:w="2147" w:type="dxa"/>
            <w:tcBorders>
              <w:top w:val="nil"/>
              <w:left w:val="nil"/>
              <w:bottom w:val="nil"/>
              <w:right w:val="single" w:sz="4" w:space="0" w:color="auto"/>
            </w:tcBorders>
            <w:shd w:val="clear" w:color="auto" w:fill="auto"/>
            <w:noWrap/>
            <w:vAlign w:val="bottom"/>
          </w:tcPr>
          <w:p w14:paraId="52A8471A" w14:textId="3E7096D8" w:rsidR="00B007DF" w:rsidRPr="00D6326E" w:rsidRDefault="00B007DF" w:rsidP="00B007DF">
            <w:pPr>
              <w:jc w:val="center"/>
              <w:rPr>
                <w:rFonts w:asciiTheme="minorHAnsi" w:hAnsiTheme="minorHAnsi" w:cs="Arial"/>
                <w:szCs w:val="23"/>
              </w:rPr>
            </w:pPr>
            <w:r w:rsidRPr="00D6326E">
              <w:rPr>
                <w:szCs w:val="23"/>
              </w:rPr>
              <w:t>94.7</w:t>
            </w:r>
          </w:p>
        </w:tc>
      </w:tr>
      <w:tr w:rsidR="00B007DF" w:rsidRPr="00D6326E" w14:paraId="501A8557" w14:textId="77777777" w:rsidTr="00576432">
        <w:trPr>
          <w:trHeight w:val="300"/>
        </w:trPr>
        <w:tc>
          <w:tcPr>
            <w:tcW w:w="2283" w:type="dxa"/>
            <w:tcBorders>
              <w:top w:val="nil"/>
              <w:left w:val="single" w:sz="4" w:space="0" w:color="auto"/>
              <w:bottom w:val="nil"/>
              <w:right w:val="nil"/>
            </w:tcBorders>
            <w:shd w:val="clear" w:color="auto" w:fill="auto"/>
            <w:noWrap/>
            <w:vAlign w:val="bottom"/>
            <w:hideMark/>
          </w:tcPr>
          <w:p w14:paraId="07822AA9" w14:textId="77777777" w:rsidR="00B007DF" w:rsidRPr="00D6326E" w:rsidRDefault="00B007DF" w:rsidP="00B007DF">
            <w:pPr>
              <w:keepNext/>
              <w:keepLines/>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Counties Manukau</w:t>
            </w:r>
          </w:p>
        </w:tc>
        <w:tc>
          <w:tcPr>
            <w:tcW w:w="2146" w:type="dxa"/>
            <w:tcBorders>
              <w:top w:val="nil"/>
              <w:left w:val="nil"/>
              <w:bottom w:val="nil"/>
              <w:right w:val="nil"/>
            </w:tcBorders>
            <w:shd w:val="clear" w:color="auto" w:fill="auto"/>
            <w:noWrap/>
            <w:vAlign w:val="bottom"/>
          </w:tcPr>
          <w:p w14:paraId="27AB56A9" w14:textId="411099D4" w:rsidR="00B007DF" w:rsidRPr="00D6326E" w:rsidRDefault="00B007DF" w:rsidP="00B007DF">
            <w:pPr>
              <w:ind w:right="591"/>
              <w:jc w:val="right"/>
              <w:rPr>
                <w:rFonts w:asciiTheme="minorHAnsi" w:hAnsiTheme="minorHAnsi" w:cs="Arial"/>
                <w:szCs w:val="23"/>
              </w:rPr>
            </w:pPr>
            <w:r w:rsidRPr="00D6326E">
              <w:rPr>
                <w:szCs w:val="23"/>
              </w:rPr>
              <w:t>421</w:t>
            </w:r>
          </w:p>
        </w:tc>
        <w:tc>
          <w:tcPr>
            <w:tcW w:w="2147" w:type="dxa"/>
            <w:tcBorders>
              <w:top w:val="nil"/>
              <w:left w:val="nil"/>
              <w:bottom w:val="nil"/>
              <w:right w:val="nil"/>
            </w:tcBorders>
            <w:shd w:val="clear" w:color="auto" w:fill="auto"/>
            <w:noWrap/>
            <w:vAlign w:val="bottom"/>
          </w:tcPr>
          <w:p w14:paraId="73284CE3" w14:textId="1558F533" w:rsidR="00B007DF" w:rsidRPr="00D6326E" w:rsidRDefault="00B007DF" w:rsidP="00B007DF">
            <w:pPr>
              <w:ind w:right="591"/>
              <w:jc w:val="right"/>
              <w:rPr>
                <w:rFonts w:asciiTheme="minorHAnsi" w:hAnsiTheme="minorHAnsi" w:cs="Arial"/>
                <w:szCs w:val="23"/>
              </w:rPr>
            </w:pPr>
            <w:r w:rsidRPr="00D6326E">
              <w:rPr>
                <w:szCs w:val="23"/>
              </w:rPr>
              <w:t>368</w:t>
            </w:r>
          </w:p>
        </w:tc>
        <w:tc>
          <w:tcPr>
            <w:tcW w:w="2147" w:type="dxa"/>
            <w:tcBorders>
              <w:top w:val="nil"/>
              <w:left w:val="nil"/>
              <w:bottom w:val="nil"/>
              <w:right w:val="single" w:sz="4" w:space="0" w:color="auto"/>
            </w:tcBorders>
            <w:shd w:val="clear" w:color="auto" w:fill="auto"/>
            <w:noWrap/>
            <w:vAlign w:val="bottom"/>
          </w:tcPr>
          <w:p w14:paraId="6C1A82D8" w14:textId="34B28513" w:rsidR="00B007DF" w:rsidRPr="00D6326E" w:rsidRDefault="00B007DF" w:rsidP="00B007DF">
            <w:pPr>
              <w:jc w:val="center"/>
              <w:rPr>
                <w:rFonts w:asciiTheme="minorHAnsi" w:hAnsiTheme="minorHAnsi" w:cs="Arial"/>
                <w:szCs w:val="23"/>
              </w:rPr>
            </w:pPr>
            <w:r w:rsidRPr="00D6326E">
              <w:rPr>
                <w:szCs w:val="23"/>
              </w:rPr>
              <w:t>87.4</w:t>
            </w:r>
          </w:p>
        </w:tc>
      </w:tr>
      <w:tr w:rsidR="00B007DF" w:rsidRPr="00D6326E" w14:paraId="0E95E59F" w14:textId="77777777" w:rsidTr="00576432">
        <w:trPr>
          <w:trHeight w:val="300"/>
        </w:trPr>
        <w:tc>
          <w:tcPr>
            <w:tcW w:w="2283" w:type="dxa"/>
            <w:tcBorders>
              <w:top w:val="nil"/>
              <w:left w:val="single" w:sz="4" w:space="0" w:color="auto"/>
              <w:bottom w:val="nil"/>
              <w:right w:val="nil"/>
            </w:tcBorders>
            <w:shd w:val="clear" w:color="auto" w:fill="auto"/>
            <w:noWrap/>
            <w:vAlign w:val="bottom"/>
            <w:hideMark/>
          </w:tcPr>
          <w:p w14:paraId="247A3199" w14:textId="77777777" w:rsidR="00B007DF" w:rsidRPr="00D6326E" w:rsidRDefault="00B007DF" w:rsidP="00B007DF">
            <w:pPr>
              <w:keepNext/>
              <w:keepLines/>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Hawke's Bay</w:t>
            </w:r>
          </w:p>
        </w:tc>
        <w:tc>
          <w:tcPr>
            <w:tcW w:w="2146" w:type="dxa"/>
            <w:tcBorders>
              <w:top w:val="nil"/>
              <w:left w:val="nil"/>
              <w:bottom w:val="nil"/>
              <w:right w:val="nil"/>
            </w:tcBorders>
            <w:shd w:val="clear" w:color="auto" w:fill="auto"/>
            <w:noWrap/>
            <w:vAlign w:val="bottom"/>
          </w:tcPr>
          <w:p w14:paraId="7ECD8FFF" w14:textId="2A768F47" w:rsidR="00B007DF" w:rsidRPr="00D6326E" w:rsidRDefault="00B007DF" w:rsidP="00B007DF">
            <w:pPr>
              <w:ind w:right="591"/>
              <w:jc w:val="right"/>
              <w:rPr>
                <w:rFonts w:asciiTheme="minorHAnsi" w:hAnsiTheme="minorHAnsi" w:cs="Arial"/>
                <w:szCs w:val="23"/>
              </w:rPr>
            </w:pPr>
            <w:r w:rsidRPr="00D6326E">
              <w:rPr>
                <w:szCs w:val="23"/>
              </w:rPr>
              <w:t>171</w:t>
            </w:r>
          </w:p>
        </w:tc>
        <w:tc>
          <w:tcPr>
            <w:tcW w:w="2147" w:type="dxa"/>
            <w:tcBorders>
              <w:top w:val="nil"/>
              <w:left w:val="nil"/>
              <w:bottom w:val="nil"/>
              <w:right w:val="nil"/>
            </w:tcBorders>
            <w:shd w:val="clear" w:color="auto" w:fill="auto"/>
            <w:noWrap/>
            <w:vAlign w:val="bottom"/>
          </w:tcPr>
          <w:p w14:paraId="2F1A2C8A" w14:textId="7AAED904" w:rsidR="00B007DF" w:rsidRPr="00D6326E" w:rsidRDefault="00B007DF" w:rsidP="00B007DF">
            <w:pPr>
              <w:ind w:right="591"/>
              <w:jc w:val="right"/>
              <w:rPr>
                <w:rFonts w:asciiTheme="minorHAnsi" w:hAnsiTheme="minorHAnsi" w:cs="Arial"/>
                <w:szCs w:val="23"/>
              </w:rPr>
            </w:pPr>
            <w:r w:rsidRPr="00D6326E">
              <w:rPr>
                <w:szCs w:val="23"/>
              </w:rPr>
              <w:t>157</w:t>
            </w:r>
          </w:p>
        </w:tc>
        <w:tc>
          <w:tcPr>
            <w:tcW w:w="2147" w:type="dxa"/>
            <w:tcBorders>
              <w:top w:val="nil"/>
              <w:left w:val="nil"/>
              <w:bottom w:val="nil"/>
              <w:right w:val="single" w:sz="4" w:space="0" w:color="auto"/>
            </w:tcBorders>
            <w:shd w:val="clear" w:color="auto" w:fill="auto"/>
            <w:noWrap/>
            <w:vAlign w:val="bottom"/>
          </w:tcPr>
          <w:p w14:paraId="1A2B6A33" w14:textId="45D982E0" w:rsidR="00B007DF" w:rsidRPr="00D6326E" w:rsidRDefault="00B007DF" w:rsidP="00B007DF">
            <w:pPr>
              <w:jc w:val="center"/>
              <w:rPr>
                <w:rFonts w:asciiTheme="minorHAnsi" w:hAnsiTheme="minorHAnsi" w:cs="Arial"/>
                <w:szCs w:val="23"/>
              </w:rPr>
            </w:pPr>
            <w:r w:rsidRPr="00D6326E">
              <w:rPr>
                <w:szCs w:val="23"/>
              </w:rPr>
              <w:t>91.8</w:t>
            </w:r>
          </w:p>
        </w:tc>
      </w:tr>
      <w:tr w:rsidR="00B007DF" w:rsidRPr="00D6326E" w14:paraId="2DC80694" w14:textId="77777777" w:rsidTr="00576432">
        <w:trPr>
          <w:trHeight w:val="300"/>
        </w:trPr>
        <w:tc>
          <w:tcPr>
            <w:tcW w:w="2283" w:type="dxa"/>
            <w:tcBorders>
              <w:top w:val="nil"/>
              <w:left w:val="single" w:sz="4" w:space="0" w:color="auto"/>
              <w:bottom w:val="nil"/>
              <w:right w:val="nil"/>
            </w:tcBorders>
            <w:shd w:val="clear" w:color="auto" w:fill="auto"/>
            <w:noWrap/>
            <w:vAlign w:val="bottom"/>
            <w:hideMark/>
          </w:tcPr>
          <w:p w14:paraId="2796B5FE" w14:textId="77777777" w:rsidR="00B007DF" w:rsidRPr="00D6326E" w:rsidRDefault="00B007DF" w:rsidP="00B007DF">
            <w:pPr>
              <w:keepNext/>
              <w:keepLines/>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Hutt Valley</w:t>
            </w:r>
          </w:p>
        </w:tc>
        <w:tc>
          <w:tcPr>
            <w:tcW w:w="2146" w:type="dxa"/>
            <w:tcBorders>
              <w:top w:val="nil"/>
              <w:left w:val="nil"/>
              <w:bottom w:val="nil"/>
              <w:right w:val="nil"/>
            </w:tcBorders>
            <w:shd w:val="clear" w:color="auto" w:fill="auto"/>
            <w:noWrap/>
            <w:vAlign w:val="bottom"/>
          </w:tcPr>
          <w:p w14:paraId="5BD091B6" w14:textId="4BFF04D9" w:rsidR="00B007DF" w:rsidRPr="00D6326E" w:rsidRDefault="00B007DF" w:rsidP="00B007DF">
            <w:pPr>
              <w:ind w:right="591"/>
              <w:jc w:val="right"/>
              <w:rPr>
                <w:rFonts w:asciiTheme="minorHAnsi" w:hAnsiTheme="minorHAnsi" w:cs="Arial"/>
                <w:szCs w:val="23"/>
              </w:rPr>
            </w:pPr>
            <w:r w:rsidRPr="00D6326E">
              <w:rPr>
                <w:szCs w:val="23"/>
              </w:rPr>
              <w:t>152</w:t>
            </w:r>
          </w:p>
        </w:tc>
        <w:tc>
          <w:tcPr>
            <w:tcW w:w="2147" w:type="dxa"/>
            <w:tcBorders>
              <w:top w:val="nil"/>
              <w:left w:val="nil"/>
              <w:bottom w:val="nil"/>
              <w:right w:val="nil"/>
            </w:tcBorders>
            <w:shd w:val="clear" w:color="auto" w:fill="auto"/>
            <w:noWrap/>
            <w:vAlign w:val="bottom"/>
          </w:tcPr>
          <w:p w14:paraId="6B72D50C" w14:textId="2325C945" w:rsidR="00B007DF" w:rsidRPr="00D6326E" w:rsidRDefault="00B007DF" w:rsidP="00B007DF">
            <w:pPr>
              <w:ind w:right="591"/>
              <w:jc w:val="right"/>
              <w:rPr>
                <w:rFonts w:asciiTheme="minorHAnsi" w:hAnsiTheme="minorHAnsi" w:cs="Arial"/>
                <w:szCs w:val="23"/>
              </w:rPr>
            </w:pPr>
            <w:r w:rsidRPr="00D6326E">
              <w:rPr>
                <w:szCs w:val="23"/>
              </w:rPr>
              <w:t>135</w:t>
            </w:r>
          </w:p>
        </w:tc>
        <w:tc>
          <w:tcPr>
            <w:tcW w:w="2147" w:type="dxa"/>
            <w:tcBorders>
              <w:top w:val="nil"/>
              <w:left w:val="nil"/>
              <w:bottom w:val="nil"/>
              <w:right w:val="single" w:sz="4" w:space="0" w:color="auto"/>
            </w:tcBorders>
            <w:shd w:val="clear" w:color="auto" w:fill="auto"/>
            <w:noWrap/>
            <w:vAlign w:val="bottom"/>
          </w:tcPr>
          <w:p w14:paraId="2F6416B6" w14:textId="58337DCE" w:rsidR="00B007DF" w:rsidRPr="00D6326E" w:rsidRDefault="00B007DF" w:rsidP="00B007DF">
            <w:pPr>
              <w:jc w:val="center"/>
              <w:rPr>
                <w:rFonts w:asciiTheme="minorHAnsi" w:hAnsiTheme="minorHAnsi" w:cs="Arial"/>
                <w:szCs w:val="23"/>
              </w:rPr>
            </w:pPr>
            <w:r w:rsidRPr="00D6326E">
              <w:rPr>
                <w:szCs w:val="23"/>
              </w:rPr>
              <w:t>88.8</w:t>
            </w:r>
          </w:p>
        </w:tc>
      </w:tr>
      <w:tr w:rsidR="00B007DF" w:rsidRPr="00D6326E" w14:paraId="78CA7BE6" w14:textId="77777777" w:rsidTr="00576432">
        <w:trPr>
          <w:trHeight w:val="300"/>
        </w:trPr>
        <w:tc>
          <w:tcPr>
            <w:tcW w:w="2283" w:type="dxa"/>
            <w:tcBorders>
              <w:top w:val="nil"/>
              <w:left w:val="single" w:sz="4" w:space="0" w:color="auto"/>
              <w:bottom w:val="nil"/>
              <w:right w:val="nil"/>
            </w:tcBorders>
            <w:shd w:val="clear" w:color="auto" w:fill="auto"/>
            <w:noWrap/>
            <w:vAlign w:val="bottom"/>
            <w:hideMark/>
          </w:tcPr>
          <w:p w14:paraId="6DB13A06" w14:textId="77777777" w:rsidR="00B007DF" w:rsidRPr="00D6326E" w:rsidRDefault="00B007DF" w:rsidP="00B007DF">
            <w:pPr>
              <w:keepNext/>
              <w:keepLines/>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Lakes</w:t>
            </w:r>
          </w:p>
        </w:tc>
        <w:tc>
          <w:tcPr>
            <w:tcW w:w="2146" w:type="dxa"/>
            <w:tcBorders>
              <w:top w:val="nil"/>
              <w:left w:val="nil"/>
              <w:bottom w:val="nil"/>
              <w:right w:val="nil"/>
            </w:tcBorders>
            <w:shd w:val="clear" w:color="auto" w:fill="auto"/>
            <w:noWrap/>
            <w:vAlign w:val="bottom"/>
          </w:tcPr>
          <w:p w14:paraId="430BE55A" w14:textId="01FCCE42" w:rsidR="00B007DF" w:rsidRPr="00D6326E" w:rsidRDefault="00B007DF" w:rsidP="00B007DF">
            <w:pPr>
              <w:ind w:right="591"/>
              <w:jc w:val="right"/>
              <w:rPr>
                <w:rFonts w:asciiTheme="minorHAnsi" w:hAnsiTheme="minorHAnsi" w:cs="Arial"/>
                <w:szCs w:val="23"/>
              </w:rPr>
            </w:pPr>
            <w:r w:rsidRPr="00D6326E">
              <w:rPr>
                <w:szCs w:val="23"/>
              </w:rPr>
              <w:t>89</w:t>
            </w:r>
          </w:p>
        </w:tc>
        <w:tc>
          <w:tcPr>
            <w:tcW w:w="2147" w:type="dxa"/>
            <w:tcBorders>
              <w:top w:val="nil"/>
              <w:left w:val="nil"/>
              <w:bottom w:val="nil"/>
              <w:right w:val="nil"/>
            </w:tcBorders>
            <w:shd w:val="clear" w:color="auto" w:fill="auto"/>
            <w:noWrap/>
            <w:vAlign w:val="bottom"/>
          </w:tcPr>
          <w:p w14:paraId="3A6A7A33" w14:textId="348FB2F3" w:rsidR="00B007DF" w:rsidRPr="00D6326E" w:rsidRDefault="00B007DF" w:rsidP="00B007DF">
            <w:pPr>
              <w:ind w:right="591"/>
              <w:jc w:val="right"/>
              <w:rPr>
                <w:rFonts w:asciiTheme="minorHAnsi" w:hAnsiTheme="minorHAnsi" w:cs="Arial"/>
                <w:szCs w:val="23"/>
              </w:rPr>
            </w:pPr>
            <w:r w:rsidRPr="00D6326E">
              <w:rPr>
                <w:szCs w:val="23"/>
              </w:rPr>
              <w:t>75</w:t>
            </w:r>
          </w:p>
        </w:tc>
        <w:tc>
          <w:tcPr>
            <w:tcW w:w="2147" w:type="dxa"/>
            <w:tcBorders>
              <w:top w:val="nil"/>
              <w:left w:val="nil"/>
              <w:bottom w:val="nil"/>
              <w:right w:val="single" w:sz="4" w:space="0" w:color="auto"/>
            </w:tcBorders>
            <w:shd w:val="clear" w:color="auto" w:fill="auto"/>
            <w:noWrap/>
            <w:vAlign w:val="bottom"/>
          </w:tcPr>
          <w:p w14:paraId="21DEBB77" w14:textId="75E41FB7" w:rsidR="00B007DF" w:rsidRPr="00D6326E" w:rsidRDefault="00B007DF" w:rsidP="00B007DF">
            <w:pPr>
              <w:jc w:val="center"/>
              <w:rPr>
                <w:rFonts w:asciiTheme="minorHAnsi" w:hAnsiTheme="minorHAnsi" w:cs="Arial"/>
                <w:szCs w:val="23"/>
              </w:rPr>
            </w:pPr>
            <w:r w:rsidRPr="00D6326E">
              <w:rPr>
                <w:szCs w:val="23"/>
              </w:rPr>
              <w:t>84.3</w:t>
            </w:r>
          </w:p>
        </w:tc>
      </w:tr>
      <w:tr w:rsidR="00B007DF" w:rsidRPr="00D6326E" w14:paraId="0FB2F6BE" w14:textId="77777777" w:rsidTr="00576432">
        <w:trPr>
          <w:trHeight w:val="300"/>
        </w:trPr>
        <w:tc>
          <w:tcPr>
            <w:tcW w:w="2283" w:type="dxa"/>
            <w:tcBorders>
              <w:top w:val="nil"/>
              <w:left w:val="single" w:sz="4" w:space="0" w:color="auto"/>
              <w:bottom w:val="nil"/>
              <w:right w:val="nil"/>
            </w:tcBorders>
            <w:shd w:val="clear" w:color="auto" w:fill="auto"/>
            <w:noWrap/>
            <w:vAlign w:val="bottom"/>
            <w:hideMark/>
          </w:tcPr>
          <w:p w14:paraId="0B002530" w14:textId="77777777" w:rsidR="00B007DF" w:rsidRPr="00D6326E" w:rsidRDefault="00B007DF" w:rsidP="00B007DF">
            <w:pPr>
              <w:keepNext/>
              <w:keepLines/>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Mid Central</w:t>
            </w:r>
          </w:p>
        </w:tc>
        <w:tc>
          <w:tcPr>
            <w:tcW w:w="2146" w:type="dxa"/>
            <w:tcBorders>
              <w:top w:val="nil"/>
              <w:left w:val="nil"/>
              <w:bottom w:val="nil"/>
              <w:right w:val="nil"/>
            </w:tcBorders>
            <w:shd w:val="clear" w:color="auto" w:fill="auto"/>
            <w:noWrap/>
            <w:vAlign w:val="bottom"/>
          </w:tcPr>
          <w:p w14:paraId="1F9F5504" w14:textId="10CFED16" w:rsidR="00B007DF" w:rsidRPr="00D6326E" w:rsidRDefault="00B007DF" w:rsidP="00B007DF">
            <w:pPr>
              <w:ind w:right="591"/>
              <w:jc w:val="right"/>
              <w:rPr>
                <w:rFonts w:asciiTheme="minorHAnsi" w:hAnsiTheme="minorHAnsi" w:cs="Arial"/>
                <w:szCs w:val="23"/>
              </w:rPr>
            </w:pPr>
            <w:r w:rsidRPr="00D6326E">
              <w:rPr>
                <w:szCs w:val="23"/>
              </w:rPr>
              <w:t>158</w:t>
            </w:r>
          </w:p>
        </w:tc>
        <w:tc>
          <w:tcPr>
            <w:tcW w:w="2147" w:type="dxa"/>
            <w:tcBorders>
              <w:top w:val="nil"/>
              <w:left w:val="nil"/>
              <w:bottom w:val="nil"/>
              <w:right w:val="nil"/>
            </w:tcBorders>
            <w:shd w:val="clear" w:color="auto" w:fill="auto"/>
            <w:noWrap/>
            <w:vAlign w:val="bottom"/>
          </w:tcPr>
          <w:p w14:paraId="3E8D453B" w14:textId="58C31C99" w:rsidR="00B007DF" w:rsidRPr="00D6326E" w:rsidRDefault="00B007DF" w:rsidP="00B007DF">
            <w:pPr>
              <w:ind w:right="591"/>
              <w:jc w:val="right"/>
              <w:rPr>
                <w:rFonts w:asciiTheme="minorHAnsi" w:hAnsiTheme="minorHAnsi" w:cs="Arial"/>
                <w:szCs w:val="23"/>
              </w:rPr>
            </w:pPr>
            <w:r w:rsidRPr="00D6326E">
              <w:rPr>
                <w:szCs w:val="23"/>
              </w:rPr>
              <w:t>149</w:t>
            </w:r>
          </w:p>
        </w:tc>
        <w:tc>
          <w:tcPr>
            <w:tcW w:w="2147" w:type="dxa"/>
            <w:tcBorders>
              <w:top w:val="nil"/>
              <w:left w:val="nil"/>
              <w:bottom w:val="nil"/>
              <w:right w:val="single" w:sz="4" w:space="0" w:color="auto"/>
            </w:tcBorders>
            <w:shd w:val="clear" w:color="auto" w:fill="auto"/>
            <w:noWrap/>
            <w:vAlign w:val="bottom"/>
          </w:tcPr>
          <w:p w14:paraId="4CA5CCE9" w14:textId="6C0F7387" w:rsidR="00B007DF" w:rsidRPr="00D6326E" w:rsidRDefault="00B007DF" w:rsidP="00B007DF">
            <w:pPr>
              <w:jc w:val="center"/>
              <w:rPr>
                <w:rFonts w:asciiTheme="minorHAnsi" w:hAnsiTheme="minorHAnsi" w:cs="Arial"/>
                <w:szCs w:val="23"/>
              </w:rPr>
            </w:pPr>
            <w:r w:rsidRPr="00D6326E">
              <w:rPr>
                <w:szCs w:val="23"/>
              </w:rPr>
              <w:t>94.3</w:t>
            </w:r>
          </w:p>
        </w:tc>
      </w:tr>
      <w:tr w:rsidR="00B007DF" w:rsidRPr="00D6326E" w14:paraId="51BC7703" w14:textId="77777777" w:rsidTr="00576432">
        <w:trPr>
          <w:trHeight w:val="300"/>
        </w:trPr>
        <w:tc>
          <w:tcPr>
            <w:tcW w:w="2283" w:type="dxa"/>
            <w:tcBorders>
              <w:top w:val="nil"/>
              <w:left w:val="single" w:sz="4" w:space="0" w:color="auto"/>
              <w:bottom w:val="nil"/>
              <w:right w:val="nil"/>
            </w:tcBorders>
            <w:shd w:val="clear" w:color="auto" w:fill="auto"/>
            <w:noWrap/>
            <w:vAlign w:val="bottom"/>
            <w:hideMark/>
          </w:tcPr>
          <w:p w14:paraId="5FB0804F" w14:textId="77777777" w:rsidR="00B007DF" w:rsidRPr="00D6326E" w:rsidRDefault="00B007DF" w:rsidP="00B007DF">
            <w:pPr>
              <w:keepNext/>
              <w:keepLines/>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Nelson Marlborough</w:t>
            </w:r>
          </w:p>
        </w:tc>
        <w:tc>
          <w:tcPr>
            <w:tcW w:w="2146" w:type="dxa"/>
            <w:tcBorders>
              <w:top w:val="nil"/>
              <w:left w:val="nil"/>
              <w:bottom w:val="nil"/>
              <w:right w:val="nil"/>
            </w:tcBorders>
            <w:shd w:val="clear" w:color="auto" w:fill="auto"/>
            <w:noWrap/>
            <w:vAlign w:val="bottom"/>
          </w:tcPr>
          <w:p w14:paraId="113733C3" w14:textId="6EF93EFA" w:rsidR="00B007DF" w:rsidRPr="00D6326E" w:rsidRDefault="00B007DF" w:rsidP="00B007DF">
            <w:pPr>
              <w:ind w:right="591"/>
              <w:jc w:val="right"/>
              <w:rPr>
                <w:rFonts w:asciiTheme="minorHAnsi" w:hAnsiTheme="minorHAnsi" w:cs="Arial"/>
                <w:szCs w:val="23"/>
              </w:rPr>
            </w:pPr>
            <w:r w:rsidRPr="00D6326E">
              <w:rPr>
                <w:szCs w:val="23"/>
              </w:rPr>
              <w:t>144</w:t>
            </w:r>
          </w:p>
        </w:tc>
        <w:tc>
          <w:tcPr>
            <w:tcW w:w="2147" w:type="dxa"/>
            <w:tcBorders>
              <w:top w:val="nil"/>
              <w:left w:val="nil"/>
              <w:bottom w:val="nil"/>
              <w:right w:val="nil"/>
            </w:tcBorders>
            <w:shd w:val="clear" w:color="auto" w:fill="auto"/>
            <w:noWrap/>
            <w:vAlign w:val="bottom"/>
          </w:tcPr>
          <w:p w14:paraId="0DC98A3F" w14:textId="5F794D07" w:rsidR="00B007DF" w:rsidRPr="00D6326E" w:rsidRDefault="00B007DF" w:rsidP="00B007DF">
            <w:pPr>
              <w:ind w:right="591"/>
              <w:jc w:val="right"/>
              <w:rPr>
                <w:rFonts w:asciiTheme="minorHAnsi" w:hAnsiTheme="minorHAnsi" w:cs="Arial"/>
                <w:szCs w:val="23"/>
              </w:rPr>
            </w:pPr>
            <w:r w:rsidRPr="00D6326E">
              <w:rPr>
                <w:szCs w:val="23"/>
              </w:rPr>
              <w:t>126</w:t>
            </w:r>
          </w:p>
        </w:tc>
        <w:tc>
          <w:tcPr>
            <w:tcW w:w="2147" w:type="dxa"/>
            <w:tcBorders>
              <w:top w:val="nil"/>
              <w:left w:val="nil"/>
              <w:bottom w:val="nil"/>
              <w:right w:val="single" w:sz="4" w:space="0" w:color="auto"/>
            </w:tcBorders>
            <w:shd w:val="clear" w:color="auto" w:fill="auto"/>
            <w:noWrap/>
            <w:vAlign w:val="bottom"/>
          </w:tcPr>
          <w:p w14:paraId="07C95487" w14:textId="785C6D82" w:rsidR="00B007DF" w:rsidRPr="00D6326E" w:rsidRDefault="00B007DF" w:rsidP="00B007DF">
            <w:pPr>
              <w:jc w:val="center"/>
              <w:rPr>
                <w:rFonts w:asciiTheme="minorHAnsi" w:hAnsiTheme="minorHAnsi" w:cs="Arial"/>
                <w:szCs w:val="23"/>
              </w:rPr>
            </w:pPr>
            <w:r w:rsidRPr="00D6326E">
              <w:rPr>
                <w:szCs w:val="23"/>
              </w:rPr>
              <w:t>87.5</w:t>
            </w:r>
          </w:p>
        </w:tc>
      </w:tr>
      <w:tr w:rsidR="00B007DF" w:rsidRPr="00D6326E" w14:paraId="00495486" w14:textId="77777777" w:rsidTr="00576432">
        <w:trPr>
          <w:trHeight w:val="300"/>
        </w:trPr>
        <w:tc>
          <w:tcPr>
            <w:tcW w:w="2283" w:type="dxa"/>
            <w:tcBorders>
              <w:top w:val="nil"/>
              <w:left w:val="single" w:sz="4" w:space="0" w:color="auto"/>
              <w:bottom w:val="nil"/>
              <w:right w:val="nil"/>
            </w:tcBorders>
            <w:shd w:val="clear" w:color="auto" w:fill="auto"/>
            <w:noWrap/>
            <w:vAlign w:val="bottom"/>
            <w:hideMark/>
          </w:tcPr>
          <w:p w14:paraId="462EA23B" w14:textId="77777777" w:rsidR="00B007DF" w:rsidRPr="00D6326E" w:rsidRDefault="00B007DF" w:rsidP="00B007DF">
            <w:pPr>
              <w:keepNext/>
              <w:keepLines/>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Northland</w:t>
            </w:r>
          </w:p>
        </w:tc>
        <w:tc>
          <w:tcPr>
            <w:tcW w:w="2146" w:type="dxa"/>
            <w:tcBorders>
              <w:top w:val="nil"/>
              <w:left w:val="nil"/>
              <w:bottom w:val="nil"/>
              <w:right w:val="nil"/>
            </w:tcBorders>
            <w:shd w:val="clear" w:color="auto" w:fill="auto"/>
            <w:noWrap/>
            <w:vAlign w:val="bottom"/>
          </w:tcPr>
          <w:p w14:paraId="061279BE" w14:textId="58AF4C46" w:rsidR="00B007DF" w:rsidRPr="00D6326E" w:rsidRDefault="00B007DF" w:rsidP="00B007DF">
            <w:pPr>
              <w:ind w:right="591"/>
              <w:jc w:val="right"/>
              <w:rPr>
                <w:rFonts w:asciiTheme="minorHAnsi" w:hAnsiTheme="minorHAnsi" w:cs="Arial"/>
                <w:szCs w:val="23"/>
              </w:rPr>
            </w:pPr>
            <w:r w:rsidRPr="00D6326E">
              <w:rPr>
                <w:szCs w:val="23"/>
              </w:rPr>
              <w:t>130</w:t>
            </w:r>
          </w:p>
        </w:tc>
        <w:tc>
          <w:tcPr>
            <w:tcW w:w="2147" w:type="dxa"/>
            <w:tcBorders>
              <w:top w:val="nil"/>
              <w:left w:val="nil"/>
              <w:bottom w:val="nil"/>
              <w:right w:val="nil"/>
            </w:tcBorders>
            <w:shd w:val="clear" w:color="auto" w:fill="auto"/>
            <w:noWrap/>
            <w:vAlign w:val="bottom"/>
          </w:tcPr>
          <w:p w14:paraId="0DD52C5E" w14:textId="2E032428" w:rsidR="00B007DF" w:rsidRPr="00D6326E" w:rsidRDefault="00B007DF" w:rsidP="00B007DF">
            <w:pPr>
              <w:ind w:right="591"/>
              <w:jc w:val="right"/>
              <w:rPr>
                <w:rFonts w:asciiTheme="minorHAnsi" w:hAnsiTheme="minorHAnsi" w:cs="Arial"/>
                <w:szCs w:val="23"/>
              </w:rPr>
            </w:pPr>
            <w:r w:rsidRPr="00D6326E">
              <w:rPr>
                <w:szCs w:val="23"/>
              </w:rPr>
              <w:t>114</w:t>
            </w:r>
          </w:p>
        </w:tc>
        <w:tc>
          <w:tcPr>
            <w:tcW w:w="2147" w:type="dxa"/>
            <w:tcBorders>
              <w:top w:val="nil"/>
              <w:left w:val="nil"/>
              <w:bottom w:val="nil"/>
              <w:right w:val="single" w:sz="4" w:space="0" w:color="auto"/>
            </w:tcBorders>
            <w:shd w:val="clear" w:color="auto" w:fill="auto"/>
            <w:noWrap/>
            <w:vAlign w:val="bottom"/>
          </w:tcPr>
          <w:p w14:paraId="4613CA6B" w14:textId="5D743061" w:rsidR="00B007DF" w:rsidRPr="00D6326E" w:rsidRDefault="00B007DF" w:rsidP="00B007DF">
            <w:pPr>
              <w:jc w:val="center"/>
              <w:rPr>
                <w:rFonts w:asciiTheme="minorHAnsi" w:hAnsiTheme="minorHAnsi" w:cs="Arial"/>
                <w:szCs w:val="23"/>
              </w:rPr>
            </w:pPr>
            <w:r w:rsidRPr="00D6326E">
              <w:rPr>
                <w:szCs w:val="23"/>
              </w:rPr>
              <w:t>87.7</w:t>
            </w:r>
          </w:p>
        </w:tc>
      </w:tr>
      <w:tr w:rsidR="00B007DF" w:rsidRPr="00D6326E" w14:paraId="1EE1E756" w14:textId="77777777" w:rsidTr="00576432">
        <w:trPr>
          <w:trHeight w:val="300"/>
        </w:trPr>
        <w:tc>
          <w:tcPr>
            <w:tcW w:w="2283" w:type="dxa"/>
            <w:tcBorders>
              <w:top w:val="nil"/>
              <w:left w:val="single" w:sz="4" w:space="0" w:color="auto"/>
              <w:bottom w:val="nil"/>
              <w:right w:val="nil"/>
            </w:tcBorders>
            <w:shd w:val="clear" w:color="auto" w:fill="auto"/>
            <w:noWrap/>
            <w:vAlign w:val="bottom"/>
            <w:hideMark/>
          </w:tcPr>
          <w:p w14:paraId="183C5081" w14:textId="77777777" w:rsidR="00B007DF" w:rsidRPr="00D6326E" w:rsidRDefault="00B007DF" w:rsidP="00B007DF">
            <w:pPr>
              <w:keepNext/>
              <w:keepLines/>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South Canterbury</w:t>
            </w:r>
          </w:p>
        </w:tc>
        <w:tc>
          <w:tcPr>
            <w:tcW w:w="2146" w:type="dxa"/>
            <w:tcBorders>
              <w:top w:val="nil"/>
              <w:left w:val="nil"/>
              <w:bottom w:val="nil"/>
              <w:right w:val="nil"/>
            </w:tcBorders>
            <w:shd w:val="clear" w:color="auto" w:fill="auto"/>
            <w:noWrap/>
            <w:vAlign w:val="bottom"/>
          </w:tcPr>
          <w:p w14:paraId="5CE924B4" w14:textId="0001CE0A" w:rsidR="00B007DF" w:rsidRPr="00D6326E" w:rsidRDefault="00B007DF" w:rsidP="00B007DF">
            <w:pPr>
              <w:ind w:right="591"/>
              <w:jc w:val="right"/>
              <w:rPr>
                <w:rFonts w:asciiTheme="minorHAnsi" w:hAnsiTheme="minorHAnsi" w:cs="Arial"/>
                <w:szCs w:val="23"/>
              </w:rPr>
            </w:pPr>
            <w:r w:rsidRPr="00D6326E">
              <w:rPr>
                <w:szCs w:val="23"/>
              </w:rPr>
              <w:t>78</w:t>
            </w:r>
          </w:p>
        </w:tc>
        <w:tc>
          <w:tcPr>
            <w:tcW w:w="2147" w:type="dxa"/>
            <w:tcBorders>
              <w:top w:val="nil"/>
              <w:left w:val="nil"/>
              <w:bottom w:val="nil"/>
              <w:right w:val="nil"/>
            </w:tcBorders>
            <w:shd w:val="clear" w:color="auto" w:fill="auto"/>
            <w:noWrap/>
            <w:vAlign w:val="bottom"/>
          </w:tcPr>
          <w:p w14:paraId="7731EC4E" w14:textId="145A7CB1" w:rsidR="00B007DF" w:rsidRPr="00D6326E" w:rsidRDefault="00B007DF" w:rsidP="00B007DF">
            <w:pPr>
              <w:ind w:right="591"/>
              <w:jc w:val="right"/>
              <w:rPr>
                <w:rFonts w:asciiTheme="minorHAnsi" w:hAnsiTheme="minorHAnsi" w:cs="Arial"/>
                <w:szCs w:val="23"/>
              </w:rPr>
            </w:pPr>
            <w:r w:rsidRPr="00D6326E">
              <w:rPr>
                <w:szCs w:val="23"/>
              </w:rPr>
              <w:t>65</w:t>
            </w:r>
          </w:p>
        </w:tc>
        <w:tc>
          <w:tcPr>
            <w:tcW w:w="2147" w:type="dxa"/>
            <w:tcBorders>
              <w:top w:val="nil"/>
              <w:left w:val="nil"/>
              <w:bottom w:val="nil"/>
              <w:right w:val="single" w:sz="4" w:space="0" w:color="auto"/>
            </w:tcBorders>
            <w:shd w:val="clear" w:color="auto" w:fill="auto"/>
            <w:noWrap/>
            <w:vAlign w:val="bottom"/>
          </w:tcPr>
          <w:p w14:paraId="5143535D" w14:textId="18EA8449" w:rsidR="00B007DF" w:rsidRPr="00D6326E" w:rsidRDefault="00B007DF" w:rsidP="00B007DF">
            <w:pPr>
              <w:jc w:val="center"/>
              <w:rPr>
                <w:rFonts w:asciiTheme="minorHAnsi" w:hAnsiTheme="minorHAnsi" w:cs="Arial"/>
                <w:szCs w:val="23"/>
              </w:rPr>
            </w:pPr>
            <w:r w:rsidRPr="00D6326E">
              <w:rPr>
                <w:szCs w:val="23"/>
              </w:rPr>
              <w:t>83.3</w:t>
            </w:r>
          </w:p>
        </w:tc>
      </w:tr>
      <w:tr w:rsidR="00B007DF" w:rsidRPr="00D6326E" w14:paraId="7C74D0BA" w14:textId="77777777" w:rsidTr="00576432">
        <w:trPr>
          <w:trHeight w:val="300"/>
        </w:trPr>
        <w:tc>
          <w:tcPr>
            <w:tcW w:w="2283" w:type="dxa"/>
            <w:tcBorders>
              <w:top w:val="nil"/>
              <w:left w:val="single" w:sz="4" w:space="0" w:color="auto"/>
              <w:bottom w:val="nil"/>
              <w:right w:val="nil"/>
            </w:tcBorders>
            <w:shd w:val="clear" w:color="auto" w:fill="auto"/>
            <w:noWrap/>
            <w:vAlign w:val="bottom"/>
            <w:hideMark/>
          </w:tcPr>
          <w:p w14:paraId="5B748BD5" w14:textId="77777777" w:rsidR="00B007DF" w:rsidRPr="00D6326E" w:rsidRDefault="00B007DF" w:rsidP="00B007DF">
            <w:pPr>
              <w:keepNext/>
              <w:keepLines/>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Southern</w:t>
            </w:r>
          </w:p>
        </w:tc>
        <w:tc>
          <w:tcPr>
            <w:tcW w:w="2146" w:type="dxa"/>
            <w:tcBorders>
              <w:top w:val="nil"/>
              <w:left w:val="nil"/>
              <w:bottom w:val="nil"/>
              <w:right w:val="nil"/>
            </w:tcBorders>
            <w:shd w:val="clear" w:color="auto" w:fill="auto"/>
            <w:noWrap/>
            <w:vAlign w:val="bottom"/>
          </w:tcPr>
          <w:p w14:paraId="2125500F" w14:textId="25545A84" w:rsidR="00B007DF" w:rsidRPr="00D6326E" w:rsidRDefault="00B007DF" w:rsidP="00B007DF">
            <w:pPr>
              <w:ind w:right="591"/>
              <w:jc w:val="right"/>
              <w:rPr>
                <w:rFonts w:asciiTheme="minorHAnsi" w:hAnsiTheme="minorHAnsi" w:cs="Arial"/>
                <w:szCs w:val="23"/>
              </w:rPr>
            </w:pPr>
            <w:r w:rsidRPr="00D6326E">
              <w:rPr>
                <w:szCs w:val="23"/>
              </w:rPr>
              <w:t>518</w:t>
            </w:r>
          </w:p>
        </w:tc>
        <w:tc>
          <w:tcPr>
            <w:tcW w:w="2147" w:type="dxa"/>
            <w:tcBorders>
              <w:top w:val="nil"/>
              <w:left w:val="nil"/>
              <w:bottom w:val="nil"/>
              <w:right w:val="nil"/>
            </w:tcBorders>
            <w:shd w:val="clear" w:color="auto" w:fill="auto"/>
            <w:noWrap/>
            <w:vAlign w:val="bottom"/>
          </w:tcPr>
          <w:p w14:paraId="2F7D1595" w14:textId="07CC791D" w:rsidR="00B007DF" w:rsidRPr="00D6326E" w:rsidRDefault="00B007DF" w:rsidP="00B007DF">
            <w:pPr>
              <w:ind w:right="591"/>
              <w:jc w:val="right"/>
              <w:rPr>
                <w:rFonts w:asciiTheme="minorHAnsi" w:hAnsiTheme="minorHAnsi" w:cs="Arial"/>
                <w:szCs w:val="23"/>
              </w:rPr>
            </w:pPr>
            <w:r w:rsidRPr="00D6326E">
              <w:rPr>
                <w:szCs w:val="23"/>
              </w:rPr>
              <w:t>466</w:t>
            </w:r>
          </w:p>
        </w:tc>
        <w:tc>
          <w:tcPr>
            <w:tcW w:w="2147" w:type="dxa"/>
            <w:tcBorders>
              <w:top w:val="nil"/>
              <w:left w:val="nil"/>
              <w:bottom w:val="nil"/>
              <w:right w:val="single" w:sz="4" w:space="0" w:color="auto"/>
            </w:tcBorders>
            <w:shd w:val="clear" w:color="auto" w:fill="auto"/>
            <w:noWrap/>
            <w:vAlign w:val="bottom"/>
          </w:tcPr>
          <w:p w14:paraId="6CB1CF91" w14:textId="54E9561F" w:rsidR="00B007DF" w:rsidRPr="00D6326E" w:rsidRDefault="00B007DF" w:rsidP="00B007DF">
            <w:pPr>
              <w:jc w:val="center"/>
              <w:rPr>
                <w:rFonts w:asciiTheme="minorHAnsi" w:hAnsiTheme="minorHAnsi" w:cs="Arial"/>
                <w:szCs w:val="23"/>
              </w:rPr>
            </w:pPr>
            <w:r w:rsidRPr="00D6326E">
              <w:rPr>
                <w:szCs w:val="23"/>
              </w:rPr>
              <w:t>90.0</w:t>
            </w:r>
          </w:p>
        </w:tc>
      </w:tr>
      <w:tr w:rsidR="00B007DF" w:rsidRPr="00D6326E" w14:paraId="5165BEA4" w14:textId="77777777" w:rsidTr="00576432">
        <w:trPr>
          <w:trHeight w:val="300"/>
        </w:trPr>
        <w:tc>
          <w:tcPr>
            <w:tcW w:w="2283" w:type="dxa"/>
            <w:tcBorders>
              <w:top w:val="nil"/>
              <w:left w:val="single" w:sz="4" w:space="0" w:color="auto"/>
              <w:bottom w:val="nil"/>
              <w:right w:val="nil"/>
            </w:tcBorders>
            <w:shd w:val="clear" w:color="auto" w:fill="auto"/>
            <w:noWrap/>
            <w:vAlign w:val="bottom"/>
            <w:hideMark/>
          </w:tcPr>
          <w:p w14:paraId="287874DF" w14:textId="77777777" w:rsidR="00B007DF" w:rsidRPr="00D6326E" w:rsidRDefault="00B007DF" w:rsidP="00B007DF">
            <w:pPr>
              <w:keepNext/>
              <w:keepLines/>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Tairawhiti</w:t>
            </w:r>
          </w:p>
        </w:tc>
        <w:tc>
          <w:tcPr>
            <w:tcW w:w="2146" w:type="dxa"/>
            <w:tcBorders>
              <w:top w:val="nil"/>
              <w:left w:val="nil"/>
              <w:bottom w:val="nil"/>
              <w:right w:val="nil"/>
            </w:tcBorders>
            <w:shd w:val="clear" w:color="auto" w:fill="auto"/>
            <w:noWrap/>
            <w:vAlign w:val="bottom"/>
          </w:tcPr>
          <w:p w14:paraId="302847E2" w14:textId="24CFCAE9" w:rsidR="00B007DF" w:rsidRPr="00D6326E" w:rsidRDefault="00B007DF" w:rsidP="00B007DF">
            <w:pPr>
              <w:ind w:right="591"/>
              <w:jc w:val="right"/>
              <w:rPr>
                <w:rFonts w:asciiTheme="minorHAnsi" w:hAnsiTheme="minorHAnsi" w:cs="Arial"/>
                <w:szCs w:val="23"/>
              </w:rPr>
            </w:pPr>
            <w:r w:rsidRPr="00D6326E">
              <w:rPr>
                <w:szCs w:val="23"/>
              </w:rPr>
              <w:t>31</w:t>
            </w:r>
          </w:p>
        </w:tc>
        <w:tc>
          <w:tcPr>
            <w:tcW w:w="2147" w:type="dxa"/>
            <w:tcBorders>
              <w:top w:val="nil"/>
              <w:left w:val="nil"/>
              <w:bottom w:val="nil"/>
              <w:right w:val="nil"/>
            </w:tcBorders>
            <w:shd w:val="clear" w:color="auto" w:fill="auto"/>
            <w:noWrap/>
            <w:vAlign w:val="bottom"/>
          </w:tcPr>
          <w:p w14:paraId="145A7DC6" w14:textId="143B9E5D" w:rsidR="00B007DF" w:rsidRPr="00D6326E" w:rsidRDefault="00B007DF" w:rsidP="00B007DF">
            <w:pPr>
              <w:ind w:right="591"/>
              <w:jc w:val="right"/>
              <w:rPr>
                <w:rFonts w:asciiTheme="minorHAnsi" w:hAnsiTheme="minorHAnsi" w:cs="Arial"/>
                <w:szCs w:val="23"/>
              </w:rPr>
            </w:pPr>
            <w:r w:rsidRPr="00D6326E">
              <w:rPr>
                <w:szCs w:val="23"/>
              </w:rPr>
              <w:t>26</w:t>
            </w:r>
          </w:p>
        </w:tc>
        <w:tc>
          <w:tcPr>
            <w:tcW w:w="2147" w:type="dxa"/>
            <w:tcBorders>
              <w:top w:val="nil"/>
              <w:left w:val="nil"/>
              <w:bottom w:val="nil"/>
              <w:right w:val="single" w:sz="4" w:space="0" w:color="auto"/>
            </w:tcBorders>
            <w:shd w:val="clear" w:color="auto" w:fill="auto"/>
            <w:noWrap/>
            <w:vAlign w:val="bottom"/>
          </w:tcPr>
          <w:p w14:paraId="6E97D225" w14:textId="33BDFABB" w:rsidR="00B007DF" w:rsidRPr="00D6326E" w:rsidRDefault="00B007DF" w:rsidP="00B007DF">
            <w:pPr>
              <w:jc w:val="center"/>
              <w:rPr>
                <w:rFonts w:asciiTheme="minorHAnsi" w:hAnsiTheme="minorHAnsi" w:cs="Arial"/>
                <w:szCs w:val="23"/>
              </w:rPr>
            </w:pPr>
            <w:r w:rsidRPr="00D6326E">
              <w:rPr>
                <w:szCs w:val="23"/>
              </w:rPr>
              <w:t>83.9</w:t>
            </w:r>
          </w:p>
        </w:tc>
      </w:tr>
      <w:tr w:rsidR="00B007DF" w:rsidRPr="00D6326E" w14:paraId="4A0BAE7B" w14:textId="77777777" w:rsidTr="00576432">
        <w:trPr>
          <w:trHeight w:val="300"/>
        </w:trPr>
        <w:tc>
          <w:tcPr>
            <w:tcW w:w="2283" w:type="dxa"/>
            <w:tcBorders>
              <w:top w:val="nil"/>
              <w:left w:val="single" w:sz="4" w:space="0" w:color="auto"/>
              <w:bottom w:val="nil"/>
              <w:right w:val="nil"/>
            </w:tcBorders>
            <w:shd w:val="clear" w:color="auto" w:fill="auto"/>
            <w:noWrap/>
            <w:vAlign w:val="bottom"/>
            <w:hideMark/>
          </w:tcPr>
          <w:p w14:paraId="474F7451" w14:textId="77777777" w:rsidR="00B007DF" w:rsidRPr="00D6326E" w:rsidRDefault="00B007DF" w:rsidP="00B007DF">
            <w:pPr>
              <w:keepNext/>
              <w:keepLines/>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Taranaki</w:t>
            </w:r>
          </w:p>
        </w:tc>
        <w:tc>
          <w:tcPr>
            <w:tcW w:w="2146" w:type="dxa"/>
            <w:tcBorders>
              <w:top w:val="nil"/>
              <w:left w:val="nil"/>
              <w:bottom w:val="nil"/>
              <w:right w:val="nil"/>
            </w:tcBorders>
            <w:shd w:val="clear" w:color="auto" w:fill="auto"/>
            <w:noWrap/>
            <w:vAlign w:val="bottom"/>
          </w:tcPr>
          <w:p w14:paraId="4E2E1FFE" w14:textId="72F27DED" w:rsidR="00B007DF" w:rsidRPr="00D6326E" w:rsidRDefault="00B007DF" w:rsidP="00B007DF">
            <w:pPr>
              <w:ind w:right="591"/>
              <w:jc w:val="right"/>
              <w:rPr>
                <w:rFonts w:asciiTheme="minorHAnsi" w:hAnsiTheme="minorHAnsi" w:cs="Arial"/>
                <w:szCs w:val="23"/>
              </w:rPr>
            </w:pPr>
            <w:r w:rsidRPr="00D6326E">
              <w:rPr>
                <w:szCs w:val="23"/>
              </w:rPr>
              <w:t>158</w:t>
            </w:r>
          </w:p>
        </w:tc>
        <w:tc>
          <w:tcPr>
            <w:tcW w:w="2147" w:type="dxa"/>
            <w:tcBorders>
              <w:top w:val="nil"/>
              <w:left w:val="nil"/>
              <w:bottom w:val="nil"/>
              <w:right w:val="nil"/>
            </w:tcBorders>
            <w:shd w:val="clear" w:color="auto" w:fill="auto"/>
            <w:noWrap/>
            <w:vAlign w:val="bottom"/>
          </w:tcPr>
          <w:p w14:paraId="5A8E2192" w14:textId="35E4186A" w:rsidR="00B007DF" w:rsidRPr="00D6326E" w:rsidRDefault="00B007DF" w:rsidP="00B007DF">
            <w:pPr>
              <w:ind w:right="591"/>
              <w:jc w:val="right"/>
              <w:rPr>
                <w:rFonts w:asciiTheme="minorHAnsi" w:hAnsiTheme="minorHAnsi" w:cs="Arial"/>
                <w:szCs w:val="23"/>
              </w:rPr>
            </w:pPr>
            <w:r w:rsidRPr="00D6326E">
              <w:rPr>
                <w:szCs w:val="23"/>
              </w:rPr>
              <w:t>142</w:t>
            </w:r>
          </w:p>
        </w:tc>
        <w:tc>
          <w:tcPr>
            <w:tcW w:w="2147" w:type="dxa"/>
            <w:tcBorders>
              <w:top w:val="nil"/>
              <w:left w:val="nil"/>
              <w:bottom w:val="nil"/>
              <w:right w:val="single" w:sz="4" w:space="0" w:color="auto"/>
            </w:tcBorders>
            <w:shd w:val="clear" w:color="auto" w:fill="auto"/>
            <w:noWrap/>
            <w:vAlign w:val="bottom"/>
          </w:tcPr>
          <w:p w14:paraId="19AAD720" w14:textId="5535F808" w:rsidR="00B007DF" w:rsidRPr="00D6326E" w:rsidRDefault="00B007DF" w:rsidP="00B007DF">
            <w:pPr>
              <w:jc w:val="center"/>
              <w:rPr>
                <w:rFonts w:asciiTheme="minorHAnsi" w:hAnsiTheme="minorHAnsi" w:cs="Arial"/>
                <w:szCs w:val="23"/>
              </w:rPr>
            </w:pPr>
            <w:r w:rsidRPr="00D6326E">
              <w:rPr>
                <w:szCs w:val="23"/>
              </w:rPr>
              <w:t>89.9</w:t>
            </w:r>
          </w:p>
        </w:tc>
      </w:tr>
      <w:tr w:rsidR="00B007DF" w:rsidRPr="00D6326E" w14:paraId="3397CDA1" w14:textId="77777777" w:rsidTr="00576432">
        <w:trPr>
          <w:trHeight w:val="300"/>
        </w:trPr>
        <w:tc>
          <w:tcPr>
            <w:tcW w:w="2283" w:type="dxa"/>
            <w:tcBorders>
              <w:top w:val="nil"/>
              <w:left w:val="single" w:sz="4" w:space="0" w:color="auto"/>
              <w:bottom w:val="nil"/>
              <w:right w:val="nil"/>
            </w:tcBorders>
            <w:shd w:val="clear" w:color="auto" w:fill="auto"/>
            <w:noWrap/>
            <w:vAlign w:val="bottom"/>
            <w:hideMark/>
          </w:tcPr>
          <w:p w14:paraId="3D3185F1" w14:textId="77777777" w:rsidR="00B007DF" w:rsidRPr="00D6326E" w:rsidRDefault="00B007DF" w:rsidP="00B007DF">
            <w:pPr>
              <w:keepNext/>
              <w:keepLines/>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Waikato</w:t>
            </w:r>
          </w:p>
        </w:tc>
        <w:tc>
          <w:tcPr>
            <w:tcW w:w="2146" w:type="dxa"/>
            <w:tcBorders>
              <w:top w:val="nil"/>
              <w:left w:val="nil"/>
              <w:bottom w:val="nil"/>
              <w:right w:val="nil"/>
            </w:tcBorders>
            <w:shd w:val="clear" w:color="auto" w:fill="auto"/>
            <w:noWrap/>
            <w:vAlign w:val="bottom"/>
          </w:tcPr>
          <w:p w14:paraId="2FEC3F8D" w14:textId="4C63E67B" w:rsidR="00B007DF" w:rsidRPr="00D6326E" w:rsidRDefault="00B007DF" w:rsidP="00B007DF">
            <w:pPr>
              <w:ind w:right="591"/>
              <w:jc w:val="right"/>
              <w:rPr>
                <w:rFonts w:asciiTheme="minorHAnsi" w:hAnsiTheme="minorHAnsi" w:cs="Arial"/>
                <w:szCs w:val="23"/>
              </w:rPr>
            </w:pPr>
            <w:r w:rsidRPr="00D6326E">
              <w:rPr>
                <w:szCs w:val="23"/>
              </w:rPr>
              <w:t>422</w:t>
            </w:r>
          </w:p>
        </w:tc>
        <w:tc>
          <w:tcPr>
            <w:tcW w:w="2147" w:type="dxa"/>
            <w:tcBorders>
              <w:top w:val="nil"/>
              <w:left w:val="nil"/>
              <w:bottom w:val="nil"/>
              <w:right w:val="nil"/>
            </w:tcBorders>
            <w:shd w:val="clear" w:color="auto" w:fill="auto"/>
            <w:noWrap/>
            <w:vAlign w:val="bottom"/>
          </w:tcPr>
          <w:p w14:paraId="154EC543" w14:textId="7065B919" w:rsidR="00B007DF" w:rsidRPr="00D6326E" w:rsidRDefault="00B007DF" w:rsidP="00B007DF">
            <w:pPr>
              <w:ind w:right="591"/>
              <w:jc w:val="right"/>
              <w:rPr>
                <w:rFonts w:asciiTheme="minorHAnsi" w:hAnsiTheme="minorHAnsi" w:cs="Arial"/>
                <w:szCs w:val="23"/>
              </w:rPr>
            </w:pPr>
            <w:r w:rsidRPr="00D6326E">
              <w:rPr>
                <w:szCs w:val="23"/>
              </w:rPr>
              <w:t>394</w:t>
            </w:r>
          </w:p>
        </w:tc>
        <w:tc>
          <w:tcPr>
            <w:tcW w:w="2147" w:type="dxa"/>
            <w:tcBorders>
              <w:top w:val="nil"/>
              <w:left w:val="nil"/>
              <w:bottom w:val="nil"/>
              <w:right w:val="single" w:sz="4" w:space="0" w:color="auto"/>
            </w:tcBorders>
            <w:shd w:val="clear" w:color="auto" w:fill="auto"/>
            <w:noWrap/>
            <w:vAlign w:val="bottom"/>
          </w:tcPr>
          <w:p w14:paraId="09F2684B" w14:textId="4AEC5DDC" w:rsidR="00B007DF" w:rsidRPr="00D6326E" w:rsidRDefault="00B007DF" w:rsidP="00B007DF">
            <w:pPr>
              <w:jc w:val="center"/>
              <w:rPr>
                <w:rFonts w:asciiTheme="minorHAnsi" w:hAnsiTheme="minorHAnsi" w:cs="Arial"/>
                <w:szCs w:val="23"/>
              </w:rPr>
            </w:pPr>
            <w:r w:rsidRPr="00D6326E">
              <w:rPr>
                <w:szCs w:val="23"/>
              </w:rPr>
              <w:t>93.4</w:t>
            </w:r>
          </w:p>
        </w:tc>
      </w:tr>
      <w:tr w:rsidR="00B007DF" w:rsidRPr="00D6326E" w14:paraId="7AAD9F0A" w14:textId="77777777" w:rsidTr="00576432">
        <w:trPr>
          <w:trHeight w:val="300"/>
        </w:trPr>
        <w:tc>
          <w:tcPr>
            <w:tcW w:w="2283" w:type="dxa"/>
            <w:tcBorders>
              <w:top w:val="nil"/>
              <w:left w:val="single" w:sz="4" w:space="0" w:color="auto"/>
              <w:bottom w:val="nil"/>
              <w:right w:val="nil"/>
            </w:tcBorders>
            <w:shd w:val="clear" w:color="auto" w:fill="auto"/>
            <w:noWrap/>
            <w:vAlign w:val="bottom"/>
            <w:hideMark/>
          </w:tcPr>
          <w:p w14:paraId="61B85ECC" w14:textId="77777777" w:rsidR="00B007DF" w:rsidRPr="00D6326E" w:rsidRDefault="00B007DF" w:rsidP="00B007DF">
            <w:pPr>
              <w:keepNext/>
              <w:keepLines/>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Wairarapa</w:t>
            </w:r>
          </w:p>
        </w:tc>
        <w:tc>
          <w:tcPr>
            <w:tcW w:w="2146" w:type="dxa"/>
            <w:tcBorders>
              <w:top w:val="nil"/>
              <w:left w:val="nil"/>
              <w:bottom w:val="nil"/>
              <w:right w:val="nil"/>
            </w:tcBorders>
            <w:shd w:val="clear" w:color="auto" w:fill="auto"/>
            <w:noWrap/>
            <w:vAlign w:val="bottom"/>
          </w:tcPr>
          <w:p w14:paraId="7919929F" w14:textId="7D0AB3EB" w:rsidR="00B007DF" w:rsidRPr="00D6326E" w:rsidRDefault="00B007DF" w:rsidP="00B007DF">
            <w:pPr>
              <w:ind w:right="591"/>
              <w:jc w:val="right"/>
              <w:rPr>
                <w:rFonts w:asciiTheme="minorHAnsi" w:hAnsiTheme="minorHAnsi" w:cs="Arial"/>
                <w:szCs w:val="23"/>
              </w:rPr>
            </w:pPr>
            <w:r w:rsidRPr="00D6326E">
              <w:rPr>
                <w:szCs w:val="23"/>
              </w:rPr>
              <w:t>54</w:t>
            </w:r>
          </w:p>
        </w:tc>
        <w:tc>
          <w:tcPr>
            <w:tcW w:w="2147" w:type="dxa"/>
            <w:tcBorders>
              <w:top w:val="nil"/>
              <w:left w:val="nil"/>
              <w:bottom w:val="nil"/>
              <w:right w:val="nil"/>
            </w:tcBorders>
            <w:shd w:val="clear" w:color="auto" w:fill="auto"/>
            <w:noWrap/>
            <w:vAlign w:val="bottom"/>
          </w:tcPr>
          <w:p w14:paraId="651AC7C9" w14:textId="4119E4B5" w:rsidR="00B007DF" w:rsidRPr="00D6326E" w:rsidRDefault="00B007DF" w:rsidP="00B007DF">
            <w:pPr>
              <w:ind w:right="591"/>
              <w:jc w:val="right"/>
              <w:rPr>
                <w:rFonts w:asciiTheme="minorHAnsi" w:hAnsiTheme="minorHAnsi" w:cs="Arial"/>
                <w:szCs w:val="23"/>
              </w:rPr>
            </w:pPr>
            <w:r w:rsidRPr="00D6326E">
              <w:rPr>
                <w:szCs w:val="23"/>
              </w:rPr>
              <w:t>47</w:t>
            </w:r>
          </w:p>
        </w:tc>
        <w:tc>
          <w:tcPr>
            <w:tcW w:w="2147" w:type="dxa"/>
            <w:tcBorders>
              <w:top w:val="nil"/>
              <w:left w:val="nil"/>
              <w:bottom w:val="nil"/>
              <w:right w:val="single" w:sz="4" w:space="0" w:color="auto"/>
            </w:tcBorders>
            <w:shd w:val="clear" w:color="auto" w:fill="auto"/>
            <w:noWrap/>
            <w:vAlign w:val="bottom"/>
          </w:tcPr>
          <w:p w14:paraId="4F6F44C2" w14:textId="3FB42177" w:rsidR="00B007DF" w:rsidRPr="00D6326E" w:rsidRDefault="00B007DF" w:rsidP="00B007DF">
            <w:pPr>
              <w:jc w:val="center"/>
              <w:rPr>
                <w:rFonts w:asciiTheme="minorHAnsi" w:hAnsiTheme="minorHAnsi" w:cs="Arial"/>
                <w:szCs w:val="23"/>
              </w:rPr>
            </w:pPr>
            <w:r w:rsidRPr="00D6326E">
              <w:rPr>
                <w:szCs w:val="23"/>
              </w:rPr>
              <w:t>87.0</w:t>
            </w:r>
          </w:p>
        </w:tc>
      </w:tr>
      <w:tr w:rsidR="00B007DF" w:rsidRPr="00D6326E" w14:paraId="1CAB24AE" w14:textId="77777777" w:rsidTr="00576432">
        <w:trPr>
          <w:trHeight w:val="300"/>
        </w:trPr>
        <w:tc>
          <w:tcPr>
            <w:tcW w:w="2283" w:type="dxa"/>
            <w:tcBorders>
              <w:top w:val="nil"/>
              <w:left w:val="single" w:sz="4" w:space="0" w:color="auto"/>
              <w:bottom w:val="nil"/>
              <w:right w:val="nil"/>
            </w:tcBorders>
            <w:shd w:val="clear" w:color="auto" w:fill="auto"/>
            <w:noWrap/>
            <w:vAlign w:val="bottom"/>
            <w:hideMark/>
          </w:tcPr>
          <w:p w14:paraId="71BB374B" w14:textId="77777777" w:rsidR="00B007DF" w:rsidRPr="00D6326E" w:rsidRDefault="00B007DF" w:rsidP="00B007DF">
            <w:pPr>
              <w:keepNext/>
              <w:keepLines/>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Waitemata</w:t>
            </w:r>
          </w:p>
        </w:tc>
        <w:tc>
          <w:tcPr>
            <w:tcW w:w="2146" w:type="dxa"/>
            <w:tcBorders>
              <w:top w:val="nil"/>
              <w:left w:val="nil"/>
              <w:bottom w:val="nil"/>
              <w:right w:val="nil"/>
            </w:tcBorders>
            <w:shd w:val="clear" w:color="auto" w:fill="auto"/>
            <w:noWrap/>
            <w:vAlign w:val="bottom"/>
          </w:tcPr>
          <w:p w14:paraId="36453168" w14:textId="24F6C952" w:rsidR="00B007DF" w:rsidRPr="00D6326E" w:rsidRDefault="00B007DF" w:rsidP="00B007DF">
            <w:pPr>
              <w:ind w:right="591"/>
              <w:jc w:val="right"/>
              <w:rPr>
                <w:rFonts w:asciiTheme="minorHAnsi" w:hAnsiTheme="minorHAnsi" w:cs="Arial"/>
                <w:szCs w:val="23"/>
              </w:rPr>
            </w:pPr>
            <w:r w:rsidRPr="00D6326E">
              <w:rPr>
                <w:szCs w:val="23"/>
              </w:rPr>
              <w:t>790</w:t>
            </w:r>
          </w:p>
        </w:tc>
        <w:tc>
          <w:tcPr>
            <w:tcW w:w="2147" w:type="dxa"/>
            <w:tcBorders>
              <w:top w:val="nil"/>
              <w:left w:val="nil"/>
              <w:bottom w:val="nil"/>
              <w:right w:val="nil"/>
            </w:tcBorders>
            <w:shd w:val="clear" w:color="auto" w:fill="auto"/>
            <w:noWrap/>
            <w:vAlign w:val="bottom"/>
          </w:tcPr>
          <w:p w14:paraId="178531AF" w14:textId="5D7EFBB6" w:rsidR="00B007DF" w:rsidRPr="00D6326E" w:rsidRDefault="00B007DF" w:rsidP="00B007DF">
            <w:pPr>
              <w:ind w:right="591"/>
              <w:jc w:val="right"/>
              <w:rPr>
                <w:rFonts w:asciiTheme="minorHAnsi" w:hAnsiTheme="minorHAnsi" w:cs="Arial"/>
                <w:szCs w:val="23"/>
              </w:rPr>
            </w:pPr>
            <w:r w:rsidRPr="00D6326E">
              <w:rPr>
                <w:szCs w:val="23"/>
              </w:rPr>
              <w:t>683</w:t>
            </w:r>
          </w:p>
        </w:tc>
        <w:tc>
          <w:tcPr>
            <w:tcW w:w="2147" w:type="dxa"/>
            <w:tcBorders>
              <w:top w:val="nil"/>
              <w:left w:val="nil"/>
              <w:bottom w:val="nil"/>
              <w:right w:val="single" w:sz="4" w:space="0" w:color="auto"/>
            </w:tcBorders>
            <w:shd w:val="clear" w:color="auto" w:fill="auto"/>
            <w:noWrap/>
            <w:vAlign w:val="bottom"/>
          </w:tcPr>
          <w:p w14:paraId="6BCFC450" w14:textId="7C5A28B5" w:rsidR="00B007DF" w:rsidRPr="00D6326E" w:rsidRDefault="00B007DF" w:rsidP="00B007DF">
            <w:pPr>
              <w:jc w:val="center"/>
              <w:rPr>
                <w:rFonts w:asciiTheme="minorHAnsi" w:hAnsiTheme="minorHAnsi" w:cs="Arial"/>
                <w:szCs w:val="23"/>
              </w:rPr>
            </w:pPr>
            <w:r w:rsidRPr="00D6326E">
              <w:rPr>
                <w:szCs w:val="23"/>
              </w:rPr>
              <w:t>86.5</w:t>
            </w:r>
          </w:p>
        </w:tc>
      </w:tr>
      <w:tr w:rsidR="00B007DF" w:rsidRPr="00D6326E" w14:paraId="405323B2" w14:textId="77777777" w:rsidTr="00576432">
        <w:trPr>
          <w:trHeight w:val="300"/>
        </w:trPr>
        <w:tc>
          <w:tcPr>
            <w:tcW w:w="2283" w:type="dxa"/>
            <w:tcBorders>
              <w:top w:val="nil"/>
              <w:left w:val="single" w:sz="4" w:space="0" w:color="auto"/>
              <w:bottom w:val="nil"/>
              <w:right w:val="nil"/>
            </w:tcBorders>
            <w:shd w:val="clear" w:color="auto" w:fill="auto"/>
            <w:noWrap/>
            <w:vAlign w:val="bottom"/>
            <w:hideMark/>
          </w:tcPr>
          <w:p w14:paraId="6CAAE52D" w14:textId="77777777" w:rsidR="00B007DF" w:rsidRPr="00D6326E" w:rsidRDefault="00B007DF" w:rsidP="00B007DF">
            <w:pPr>
              <w:keepNext/>
              <w:keepLines/>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West Coast</w:t>
            </w:r>
          </w:p>
        </w:tc>
        <w:tc>
          <w:tcPr>
            <w:tcW w:w="2146" w:type="dxa"/>
            <w:tcBorders>
              <w:top w:val="nil"/>
              <w:left w:val="nil"/>
              <w:bottom w:val="nil"/>
              <w:right w:val="nil"/>
            </w:tcBorders>
            <w:shd w:val="clear" w:color="auto" w:fill="auto"/>
            <w:noWrap/>
            <w:vAlign w:val="bottom"/>
          </w:tcPr>
          <w:p w14:paraId="7326D180" w14:textId="4394D647" w:rsidR="00B007DF" w:rsidRPr="00D6326E" w:rsidRDefault="00B007DF" w:rsidP="00B007DF">
            <w:pPr>
              <w:ind w:right="591"/>
              <w:jc w:val="right"/>
              <w:rPr>
                <w:rFonts w:asciiTheme="minorHAnsi" w:hAnsiTheme="minorHAnsi" w:cs="Arial"/>
                <w:szCs w:val="23"/>
              </w:rPr>
            </w:pPr>
            <w:r w:rsidRPr="00D6326E">
              <w:rPr>
                <w:szCs w:val="23"/>
              </w:rPr>
              <w:t>46</w:t>
            </w:r>
          </w:p>
        </w:tc>
        <w:tc>
          <w:tcPr>
            <w:tcW w:w="2147" w:type="dxa"/>
            <w:tcBorders>
              <w:top w:val="nil"/>
              <w:left w:val="nil"/>
              <w:bottom w:val="nil"/>
              <w:right w:val="nil"/>
            </w:tcBorders>
            <w:shd w:val="clear" w:color="auto" w:fill="auto"/>
            <w:noWrap/>
            <w:vAlign w:val="bottom"/>
          </w:tcPr>
          <w:p w14:paraId="334019E8" w14:textId="0A8B8DBC" w:rsidR="00B007DF" w:rsidRPr="00D6326E" w:rsidRDefault="00B007DF" w:rsidP="00B007DF">
            <w:pPr>
              <w:ind w:right="591"/>
              <w:jc w:val="right"/>
              <w:rPr>
                <w:rFonts w:asciiTheme="minorHAnsi" w:hAnsiTheme="minorHAnsi" w:cs="Arial"/>
                <w:szCs w:val="23"/>
              </w:rPr>
            </w:pPr>
            <w:r w:rsidRPr="00D6326E">
              <w:rPr>
                <w:szCs w:val="23"/>
              </w:rPr>
              <w:t>39</w:t>
            </w:r>
          </w:p>
        </w:tc>
        <w:tc>
          <w:tcPr>
            <w:tcW w:w="2147" w:type="dxa"/>
            <w:tcBorders>
              <w:top w:val="nil"/>
              <w:left w:val="nil"/>
              <w:bottom w:val="nil"/>
              <w:right w:val="single" w:sz="4" w:space="0" w:color="auto"/>
            </w:tcBorders>
            <w:shd w:val="clear" w:color="auto" w:fill="auto"/>
            <w:noWrap/>
            <w:vAlign w:val="bottom"/>
          </w:tcPr>
          <w:p w14:paraId="3D2E9D3E" w14:textId="0C9CEC09" w:rsidR="00B007DF" w:rsidRPr="00D6326E" w:rsidRDefault="00B007DF" w:rsidP="00B007DF">
            <w:pPr>
              <w:jc w:val="center"/>
              <w:rPr>
                <w:rFonts w:asciiTheme="minorHAnsi" w:hAnsiTheme="minorHAnsi" w:cs="Arial"/>
                <w:szCs w:val="23"/>
              </w:rPr>
            </w:pPr>
            <w:r w:rsidRPr="00D6326E">
              <w:rPr>
                <w:szCs w:val="23"/>
              </w:rPr>
              <w:t>84.8</w:t>
            </w:r>
          </w:p>
        </w:tc>
      </w:tr>
      <w:tr w:rsidR="00B007DF" w:rsidRPr="00D6326E" w14:paraId="765B892B" w14:textId="77777777" w:rsidTr="00576432">
        <w:trPr>
          <w:trHeight w:val="300"/>
        </w:trPr>
        <w:tc>
          <w:tcPr>
            <w:tcW w:w="2283" w:type="dxa"/>
            <w:tcBorders>
              <w:top w:val="nil"/>
              <w:left w:val="single" w:sz="4" w:space="0" w:color="auto"/>
              <w:bottom w:val="nil"/>
              <w:right w:val="nil"/>
            </w:tcBorders>
            <w:shd w:val="clear" w:color="auto" w:fill="auto"/>
            <w:noWrap/>
            <w:vAlign w:val="bottom"/>
            <w:hideMark/>
          </w:tcPr>
          <w:p w14:paraId="508D4B24" w14:textId="77777777" w:rsidR="00B007DF" w:rsidRPr="00D6326E" w:rsidRDefault="00B007DF" w:rsidP="00B007DF">
            <w:pPr>
              <w:keepNext/>
              <w:keepLines/>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Whanganui</w:t>
            </w:r>
          </w:p>
        </w:tc>
        <w:tc>
          <w:tcPr>
            <w:tcW w:w="2146" w:type="dxa"/>
            <w:tcBorders>
              <w:top w:val="nil"/>
              <w:left w:val="nil"/>
              <w:bottom w:val="nil"/>
              <w:right w:val="nil"/>
            </w:tcBorders>
            <w:shd w:val="clear" w:color="auto" w:fill="auto"/>
            <w:noWrap/>
            <w:vAlign w:val="bottom"/>
          </w:tcPr>
          <w:p w14:paraId="578877FF" w14:textId="5AB69679" w:rsidR="00B007DF" w:rsidRPr="00D6326E" w:rsidRDefault="00B007DF" w:rsidP="00B007DF">
            <w:pPr>
              <w:ind w:right="591"/>
              <w:jc w:val="right"/>
              <w:rPr>
                <w:rFonts w:asciiTheme="minorHAnsi" w:hAnsiTheme="minorHAnsi" w:cs="Arial"/>
                <w:szCs w:val="23"/>
              </w:rPr>
            </w:pPr>
            <w:r w:rsidRPr="00D6326E">
              <w:rPr>
                <w:szCs w:val="23"/>
              </w:rPr>
              <w:t>63</w:t>
            </w:r>
          </w:p>
        </w:tc>
        <w:tc>
          <w:tcPr>
            <w:tcW w:w="2147" w:type="dxa"/>
            <w:tcBorders>
              <w:top w:val="nil"/>
              <w:left w:val="nil"/>
              <w:bottom w:val="nil"/>
              <w:right w:val="nil"/>
            </w:tcBorders>
            <w:shd w:val="clear" w:color="auto" w:fill="auto"/>
            <w:noWrap/>
            <w:vAlign w:val="bottom"/>
          </w:tcPr>
          <w:p w14:paraId="29705C43" w14:textId="7DE26320" w:rsidR="00B007DF" w:rsidRPr="00D6326E" w:rsidRDefault="00B007DF" w:rsidP="00B007DF">
            <w:pPr>
              <w:ind w:right="591"/>
              <w:jc w:val="right"/>
              <w:rPr>
                <w:rFonts w:asciiTheme="minorHAnsi" w:hAnsiTheme="minorHAnsi" w:cs="Arial"/>
                <w:szCs w:val="23"/>
              </w:rPr>
            </w:pPr>
            <w:r w:rsidRPr="00D6326E">
              <w:rPr>
                <w:szCs w:val="23"/>
              </w:rPr>
              <w:t>56</w:t>
            </w:r>
          </w:p>
        </w:tc>
        <w:tc>
          <w:tcPr>
            <w:tcW w:w="2147" w:type="dxa"/>
            <w:tcBorders>
              <w:top w:val="nil"/>
              <w:left w:val="nil"/>
              <w:bottom w:val="nil"/>
              <w:right w:val="single" w:sz="4" w:space="0" w:color="auto"/>
            </w:tcBorders>
            <w:shd w:val="clear" w:color="auto" w:fill="auto"/>
            <w:noWrap/>
            <w:vAlign w:val="bottom"/>
          </w:tcPr>
          <w:p w14:paraId="56903C06" w14:textId="6934EC70" w:rsidR="00B007DF" w:rsidRPr="00D6326E" w:rsidRDefault="00B007DF" w:rsidP="00B007DF">
            <w:pPr>
              <w:jc w:val="center"/>
              <w:rPr>
                <w:rFonts w:asciiTheme="minorHAnsi" w:hAnsiTheme="minorHAnsi" w:cs="Arial"/>
                <w:szCs w:val="23"/>
              </w:rPr>
            </w:pPr>
            <w:r w:rsidRPr="00D6326E">
              <w:rPr>
                <w:szCs w:val="23"/>
              </w:rPr>
              <w:t>88.9</w:t>
            </w:r>
          </w:p>
        </w:tc>
      </w:tr>
      <w:tr w:rsidR="00B007DF" w:rsidRPr="00D6326E" w14:paraId="5C285330" w14:textId="77777777" w:rsidTr="00576432">
        <w:trPr>
          <w:trHeight w:val="285"/>
        </w:trPr>
        <w:tc>
          <w:tcPr>
            <w:tcW w:w="2283" w:type="dxa"/>
            <w:tcBorders>
              <w:top w:val="nil"/>
              <w:left w:val="single" w:sz="4" w:space="0" w:color="auto"/>
              <w:bottom w:val="nil"/>
              <w:right w:val="nil"/>
            </w:tcBorders>
            <w:shd w:val="clear" w:color="auto" w:fill="auto"/>
            <w:noWrap/>
            <w:vAlign w:val="bottom"/>
            <w:hideMark/>
          </w:tcPr>
          <w:p w14:paraId="30AA3267" w14:textId="77777777" w:rsidR="00B007DF" w:rsidRPr="00D6326E" w:rsidRDefault="00B007DF" w:rsidP="00B007DF">
            <w:pPr>
              <w:keepNext/>
              <w:keepLines/>
              <w:rPr>
                <w:rFonts w:asciiTheme="minorHAnsi" w:eastAsia="Times New Roman" w:hAnsiTheme="minorHAnsi" w:cs="Arial"/>
                <w:i/>
                <w:iCs/>
                <w:szCs w:val="23"/>
                <w:lang w:eastAsia="en-AU"/>
              </w:rPr>
            </w:pPr>
            <w:r w:rsidRPr="00D6326E">
              <w:rPr>
                <w:rFonts w:asciiTheme="minorHAnsi" w:eastAsia="Times New Roman" w:hAnsiTheme="minorHAnsi" w:cs="Arial"/>
                <w:i/>
                <w:iCs/>
                <w:szCs w:val="23"/>
                <w:lang w:eastAsia="en-AU"/>
              </w:rPr>
              <w:t>Unspecified</w:t>
            </w:r>
          </w:p>
        </w:tc>
        <w:tc>
          <w:tcPr>
            <w:tcW w:w="2146" w:type="dxa"/>
            <w:tcBorders>
              <w:top w:val="nil"/>
              <w:left w:val="nil"/>
              <w:bottom w:val="nil"/>
              <w:right w:val="nil"/>
            </w:tcBorders>
            <w:shd w:val="clear" w:color="auto" w:fill="auto"/>
            <w:noWrap/>
            <w:vAlign w:val="bottom"/>
          </w:tcPr>
          <w:p w14:paraId="0C5C75F5" w14:textId="2EA1817B" w:rsidR="00B007DF" w:rsidRPr="00D6326E" w:rsidRDefault="00B007DF" w:rsidP="00B007DF">
            <w:pPr>
              <w:ind w:right="591"/>
              <w:jc w:val="right"/>
              <w:rPr>
                <w:rFonts w:asciiTheme="minorHAnsi" w:hAnsiTheme="minorHAnsi" w:cs="Arial"/>
                <w:i/>
                <w:iCs/>
                <w:szCs w:val="23"/>
              </w:rPr>
            </w:pPr>
            <w:r w:rsidRPr="00D6326E">
              <w:rPr>
                <w:i/>
                <w:iCs/>
                <w:szCs w:val="23"/>
              </w:rPr>
              <w:t>-</w:t>
            </w:r>
          </w:p>
        </w:tc>
        <w:tc>
          <w:tcPr>
            <w:tcW w:w="2147" w:type="dxa"/>
            <w:tcBorders>
              <w:top w:val="nil"/>
              <w:left w:val="nil"/>
              <w:bottom w:val="nil"/>
              <w:right w:val="nil"/>
            </w:tcBorders>
            <w:shd w:val="clear" w:color="auto" w:fill="auto"/>
            <w:noWrap/>
            <w:vAlign w:val="bottom"/>
          </w:tcPr>
          <w:p w14:paraId="5225F7FE" w14:textId="0A34A65E" w:rsidR="00B007DF" w:rsidRPr="00D6326E" w:rsidRDefault="00B007DF" w:rsidP="00B007DF">
            <w:pPr>
              <w:ind w:right="591"/>
              <w:jc w:val="right"/>
              <w:rPr>
                <w:rFonts w:asciiTheme="minorHAnsi" w:hAnsiTheme="minorHAnsi" w:cs="Arial"/>
                <w:i/>
                <w:iCs/>
                <w:szCs w:val="23"/>
              </w:rPr>
            </w:pPr>
            <w:r w:rsidRPr="00D6326E">
              <w:rPr>
                <w:i/>
                <w:iCs/>
                <w:szCs w:val="23"/>
              </w:rPr>
              <w:t>-</w:t>
            </w:r>
          </w:p>
        </w:tc>
        <w:tc>
          <w:tcPr>
            <w:tcW w:w="2147" w:type="dxa"/>
            <w:tcBorders>
              <w:top w:val="nil"/>
              <w:left w:val="nil"/>
              <w:bottom w:val="nil"/>
              <w:right w:val="single" w:sz="4" w:space="0" w:color="auto"/>
            </w:tcBorders>
            <w:shd w:val="clear" w:color="auto" w:fill="auto"/>
            <w:noWrap/>
            <w:vAlign w:val="bottom"/>
          </w:tcPr>
          <w:p w14:paraId="15A7A9C3" w14:textId="17EE07C2" w:rsidR="00B007DF" w:rsidRPr="00D6326E" w:rsidRDefault="00B007DF" w:rsidP="00B007DF">
            <w:pPr>
              <w:jc w:val="center"/>
              <w:rPr>
                <w:rFonts w:asciiTheme="minorHAnsi" w:hAnsiTheme="minorHAnsi" w:cs="Arial"/>
                <w:i/>
                <w:iCs/>
                <w:szCs w:val="23"/>
              </w:rPr>
            </w:pPr>
            <w:r w:rsidRPr="00D6326E">
              <w:rPr>
                <w:i/>
                <w:iCs/>
                <w:szCs w:val="23"/>
              </w:rPr>
              <w:t>-</w:t>
            </w:r>
          </w:p>
        </w:tc>
      </w:tr>
      <w:tr w:rsidR="00B007DF" w:rsidRPr="00D6326E" w14:paraId="32742187" w14:textId="77777777" w:rsidTr="00576432">
        <w:trPr>
          <w:trHeight w:val="285"/>
        </w:trPr>
        <w:tc>
          <w:tcPr>
            <w:tcW w:w="2283" w:type="dxa"/>
            <w:tcBorders>
              <w:top w:val="nil"/>
              <w:left w:val="single" w:sz="4" w:space="0" w:color="auto"/>
              <w:bottom w:val="single" w:sz="4" w:space="0" w:color="auto"/>
              <w:right w:val="nil"/>
            </w:tcBorders>
            <w:shd w:val="clear" w:color="auto" w:fill="auto"/>
            <w:noWrap/>
            <w:vAlign w:val="bottom"/>
            <w:hideMark/>
          </w:tcPr>
          <w:p w14:paraId="120C3EDE" w14:textId="77777777" w:rsidR="00B007DF" w:rsidRPr="00D6326E" w:rsidRDefault="00B007DF" w:rsidP="00B007DF">
            <w:pPr>
              <w:rPr>
                <w:rFonts w:asciiTheme="minorHAnsi" w:eastAsia="Times New Roman" w:hAnsiTheme="minorHAnsi" w:cs="Arial"/>
                <w:b/>
                <w:bCs/>
                <w:iCs/>
                <w:szCs w:val="23"/>
                <w:lang w:eastAsia="en-AU"/>
              </w:rPr>
            </w:pPr>
            <w:r w:rsidRPr="00D6326E">
              <w:rPr>
                <w:rFonts w:asciiTheme="minorHAnsi" w:eastAsia="Times New Roman" w:hAnsiTheme="minorHAnsi" w:cs="Arial"/>
                <w:b/>
                <w:bCs/>
                <w:iCs/>
                <w:szCs w:val="23"/>
                <w:lang w:eastAsia="en-AU"/>
              </w:rPr>
              <w:t>Total</w:t>
            </w:r>
          </w:p>
        </w:tc>
        <w:tc>
          <w:tcPr>
            <w:tcW w:w="2146" w:type="dxa"/>
            <w:tcBorders>
              <w:top w:val="nil"/>
              <w:left w:val="nil"/>
              <w:bottom w:val="single" w:sz="4" w:space="0" w:color="auto"/>
              <w:right w:val="nil"/>
            </w:tcBorders>
            <w:shd w:val="clear" w:color="auto" w:fill="auto"/>
            <w:noWrap/>
            <w:vAlign w:val="bottom"/>
          </w:tcPr>
          <w:p w14:paraId="7AD489BC" w14:textId="23C65AE8" w:rsidR="00B007DF" w:rsidRPr="00D6326E" w:rsidRDefault="00B007DF" w:rsidP="00B007DF">
            <w:pPr>
              <w:ind w:right="591"/>
              <w:jc w:val="right"/>
              <w:rPr>
                <w:rFonts w:asciiTheme="minorHAnsi" w:hAnsiTheme="minorHAnsi" w:cs="Arial"/>
                <w:b/>
                <w:bCs/>
                <w:iCs/>
                <w:szCs w:val="23"/>
              </w:rPr>
            </w:pPr>
            <w:r w:rsidRPr="00D6326E">
              <w:rPr>
                <w:b/>
                <w:bCs/>
                <w:iCs/>
                <w:szCs w:val="23"/>
              </w:rPr>
              <w:t>5,682</w:t>
            </w:r>
          </w:p>
        </w:tc>
        <w:tc>
          <w:tcPr>
            <w:tcW w:w="2147" w:type="dxa"/>
            <w:tcBorders>
              <w:top w:val="nil"/>
              <w:left w:val="nil"/>
              <w:bottom w:val="single" w:sz="4" w:space="0" w:color="auto"/>
              <w:right w:val="nil"/>
            </w:tcBorders>
            <w:shd w:val="clear" w:color="auto" w:fill="auto"/>
            <w:noWrap/>
            <w:vAlign w:val="bottom"/>
          </w:tcPr>
          <w:p w14:paraId="46B4EF40" w14:textId="0C950A51" w:rsidR="00B007DF" w:rsidRPr="00D6326E" w:rsidRDefault="00B007DF" w:rsidP="00B007DF">
            <w:pPr>
              <w:ind w:right="591"/>
              <w:jc w:val="right"/>
              <w:rPr>
                <w:rFonts w:asciiTheme="minorHAnsi" w:hAnsiTheme="minorHAnsi" w:cs="Arial"/>
                <w:b/>
                <w:bCs/>
                <w:iCs/>
                <w:szCs w:val="23"/>
              </w:rPr>
            </w:pPr>
            <w:r w:rsidRPr="00D6326E">
              <w:rPr>
                <w:b/>
                <w:bCs/>
                <w:iCs/>
                <w:szCs w:val="23"/>
              </w:rPr>
              <w:t>5,095</w:t>
            </w:r>
          </w:p>
        </w:tc>
        <w:tc>
          <w:tcPr>
            <w:tcW w:w="2147" w:type="dxa"/>
            <w:tcBorders>
              <w:top w:val="nil"/>
              <w:left w:val="nil"/>
              <w:bottom w:val="single" w:sz="4" w:space="0" w:color="auto"/>
              <w:right w:val="single" w:sz="4" w:space="0" w:color="auto"/>
            </w:tcBorders>
            <w:shd w:val="clear" w:color="auto" w:fill="auto"/>
            <w:noWrap/>
            <w:vAlign w:val="bottom"/>
          </w:tcPr>
          <w:p w14:paraId="264B5121" w14:textId="1377BAC0" w:rsidR="00B007DF" w:rsidRPr="00D6326E" w:rsidRDefault="00B007DF" w:rsidP="00B007DF">
            <w:pPr>
              <w:jc w:val="center"/>
              <w:rPr>
                <w:rFonts w:asciiTheme="minorHAnsi" w:hAnsiTheme="minorHAnsi" w:cs="Arial"/>
                <w:b/>
                <w:bCs/>
                <w:iCs/>
                <w:szCs w:val="23"/>
              </w:rPr>
            </w:pPr>
            <w:r w:rsidRPr="00D6326E">
              <w:rPr>
                <w:b/>
                <w:bCs/>
                <w:iCs/>
                <w:szCs w:val="23"/>
              </w:rPr>
              <w:t>89.7</w:t>
            </w:r>
          </w:p>
        </w:tc>
      </w:tr>
    </w:tbl>
    <w:p w14:paraId="2C36F6E9" w14:textId="77777777" w:rsidR="00030D6F" w:rsidRPr="00D6326E" w:rsidRDefault="00030D6F" w:rsidP="00030D6F">
      <w:pPr>
        <w:ind w:right="544"/>
        <w:jc w:val="both"/>
        <w:rPr>
          <w:rFonts w:asciiTheme="minorHAnsi" w:hAnsiTheme="minorHAnsi"/>
          <w:b/>
          <w:i/>
          <w:szCs w:val="23"/>
        </w:rPr>
      </w:pPr>
    </w:p>
    <w:p w14:paraId="53AB0B54" w14:textId="185B066D" w:rsidR="00030D6F" w:rsidRPr="00D6326E" w:rsidRDefault="003A6634" w:rsidP="00030D6F">
      <w:pPr>
        <w:pStyle w:val="Caption"/>
        <w:keepNext/>
        <w:keepLines/>
        <w:ind w:right="-22"/>
        <w:jc w:val="both"/>
      </w:pPr>
      <w:bookmarkStart w:id="1236" w:name="_Ref302481197"/>
      <w:bookmarkStart w:id="1237" w:name="_Toc304970083"/>
      <w:bookmarkStart w:id="1238" w:name="_Toc469398315"/>
      <w:bookmarkStart w:id="1239" w:name="_Toc486941078"/>
      <w:bookmarkStart w:id="1240" w:name="_Toc475605552"/>
      <w:bookmarkStart w:id="1241" w:name="_Toc528676196"/>
      <w:r w:rsidRPr="00D6326E">
        <w:lastRenderedPageBreak/>
        <w:t>Table</w:t>
      </w:r>
      <w:r w:rsidR="00030D6F" w:rsidRPr="00D6326E">
        <w:t xml:space="preserve"> </w:t>
      </w:r>
      <w:r w:rsidR="0054600D" w:rsidRPr="00D6326E">
        <w:rPr>
          <w:noProof/>
        </w:rPr>
        <w:fldChar w:fldCharType="begin"/>
      </w:r>
      <w:r w:rsidR="0054600D" w:rsidRPr="00D6326E">
        <w:rPr>
          <w:noProof/>
        </w:rPr>
        <w:instrText xml:space="preserve"> SEQ Table \* ARABIC </w:instrText>
      </w:r>
      <w:r w:rsidR="0054600D" w:rsidRPr="00D6326E">
        <w:rPr>
          <w:noProof/>
        </w:rPr>
        <w:fldChar w:fldCharType="separate"/>
      </w:r>
      <w:r w:rsidR="00BE504B">
        <w:rPr>
          <w:noProof/>
        </w:rPr>
        <w:t>33</w:t>
      </w:r>
      <w:r w:rsidR="0054600D" w:rsidRPr="00D6326E">
        <w:rPr>
          <w:noProof/>
        </w:rPr>
        <w:fldChar w:fldCharType="end"/>
      </w:r>
      <w:bookmarkEnd w:id="1236"/>
      <w:r w:rsidR="00030D6F" w:rsidRPr="00D6326E">
        <w:t xml:space="preserve"> - Women (25-69 years) screened in the three years to </w:t>
      </w:r>
      <w:r w:rsidR="002E5113" w:rsidRPr="00D6326E">
        <w:t>31 December 2017</w:t>
      </w:r>
      <w:r w:rsidR="00030D6F" w:rsidRPr="00D6326E">
        <w:t>, as a percentage of the i) hysterectomy-adjustment NZ female population and ii) total NZ female population, by DHB</w:t>
      </w:r>
      <w:bookmarkEnd w:id="1237"/>
      <w:bookmarkEnd w:id="1238"/>
      <w:bookmarkEnd w:id="1239"/>
      <w:bookmarkEnd w:id="1240"/>
      <w:bookmarkEnd w:id="1241"/>
    </w:p>
    <w:tbl>
      <w:tblPr>
        <w:tblW w:w="8828" w:type="dxa"/>
        <w:tblInd w:w="93" w:type="dxa"/>
        <w:tblLayout w:type="fixed"/>
        <w:tblLook w:val="04A0" w:firstRow="1" w:lastRow="0" w:firstColumn="1" w:lastColumn="0" w:noHBand="0" w:noVBand="1"/>
      </w:tblPr>
      <w:tblGrid>
        <w:gridCol w:w="2425"/>
        <w:gridCol w:w="3118"/>
        <w:gridCol w:w="3285"/>
      </w:tblGrid>
      <w:tr w:rsidR="00030D6F" w:rsidRPr="00D6326E" w14:paraId="6C8CF95D" w14:textId="77777777" w:rsidTr="00276841">
        <w:tc>
          <w:tcPr>
            <w:tcW w:w="2425" w:type="dxa"/>
            <w:tcBorders>
              <w:top w:val="single" w:sz="4" w:space="0" w:color="auto"/>
              <w:left w:val="single" w:sz="4" w:space="0" w:color="auto"/>
              <w:bottom w:val="nil"/>
              <w:right w:val="nil"/>
            </w:tcBorders>
            <w:shd w:val="clear" w:color="000000" w:fill="D8D8D8"/>
            <w:noWrap/>
            <w:vAlign w:val="bottom"/>
            <w:hideMark/>
          </w:tcPr>
          <w:p w14:paraId="63DE88AE" w14:textId="77777777" w:rsidR="00030D6F" w:rsidRPr="00D6326E" w:rsidRDefault="00030D6F" w:rsidP="00576432">
            <w:pPr>
              <w:keepNext/>
              <w:keepLines/>
              <w:jc w:val="both"/>
              <w:rPr>
                <w:rFonts w:eastAsia="Times New Roman"/>
                <w:b/>
                <w:bCs/>
                <w:szCs w:val="23"/>
                <w:lang w:eastAsia="en-AU"/>
              </w:rPr>
            </w:pPr>
            <w:r w:rsidRPr="00D6326E">
              <w:rPr>
                <w:rFonts w:eastAsia="Times New Roman"/>
                <w:b/>
                <w:bCs/>
                <w:szCs w:val="23"/>
                <w:lang w:eastAsia="en-AU"/>
              </w:rPr>
              <w:t>DHB</w:t>
            </w:r>
          </w:p>
        </w:tc>
        <w:tc>
          <w:tcPr>
            <w:tcW w:w="6403" w:type="dxa"/>
            <w:gridSpan w:val="2"/>
            <w:tcBorders>
              <w:top w:val="single" w:sz="4" w:space="0" w:color="auto"/>
              <w:left w:val="nil"/>
              <w:bottom w:val="nil"/>
              <w:right w:val="single" w:sz="4" w:space="0" w:color="auto"/>
            </w:tcBorders>
            <w:shd w:val="clear" w:color="000000" w:fill="D8D8D8"/>
            <w:vAlign w:val="bottom"/>
            <w:hideMark/>
          </w:tcPr>
          <w:p w14:paraId="6B2E5C04" w14:textId="77777777" w:rsidR="00030D6F" w:rsidRPr="00D6326E" w:rsidRDefault="00030D6F" w:rsidP="00576432">
            <w:pPr>
              <w:keepNext/>
              <w:keepLines/>
              <w:jc w:val="center"/>
              <w:rPr>
                <w:rFonts w:eastAsia="Times New Roman"/>
                <w:b/>
                <w:bCs/>
                <w:szCs w:val="23"/>
                <w:lang w:eastAsia="en-AU"/>
              </w:rPr>
            </w:pPr>
            <w:r w:rsidRPr="00D6326E">
              <w:rPr>
                <w:rFonts w:eastAsia="Times New Roman"/>
                <w:b/>
                <w:bCs/>
                <w:szCs w:val="23"/>
                <w:lang w:eastAsia="en-AU"/>
              </w:rPr>
              <w:t>Women screened in the last 3 years</w:t>
            </w:r>
          </w:p>
        </w:tc>
      </w:tr>
      <w:tr w:rsidR="00030D6F" w:rsidRPr="00D6326E" w14:paraId="7848264D" w14:textId="77777777" w:rsidTr="00276841">
        <w:tc>
          <w:tcPr>
            <w:tcW w:w="2425" w:type="dxa"/>
            <w:tcBorders>
              <w:top w:val="nil"/>
              <w:left w:val="single" w:sz="4" w:space="0" w:color="auto"/>
              <w:bottom w:val="single" w:sz="4" w:space="0" w:color="auto"/>
              <w:right w:val="nil"/>
            </w:tcBorders>
            <w:shd w:val="clear" w:color="000000" w:fill="D8D8D8"/>
            <w:noWrap/>
            <w:vAlign w:val="bottom"/>
            <w:hideMark/>
          </w:tcPr>
          <w:p w14:paraId="774764FC" w14:textId="77777777" w:rsidR="00030D6F" w:rsidRPr="00D6326E" w:rsidRDefault="00030D6F" w:rsidP="00576432">
            <w:pPr>
              <w:keepNext/>
              <w:keepLines/>
              <w:jc w:val="both"/>
              <w:rPr>
                <w:rFonts w:eastAsia="Times New Roman"/>
                <w:b/>
                <w:bCs/>
                <w:szCs w:val="23"/>
                <w:lang w:eastAsia="en-AU"/>
              </w:rPr>
            </w:pPr>
            <w:r w:rsidRPr="00D6326E">
              <w:rPr>
                <w:rFonts w:eastAsia="Times New Roman"/>
                <w:b/>
                <w:bCs/>
                <w:szCs w:val="23"/>
                <w:lang w:eastAsia="en-AU"/>
              </w:rPr>
              <w:t> </w:t>
            </w:r>
          </w:p>
        </w:tc>
        <w:tc>
          <w:tcPr>
            <w:tcW w:w="3118" w:type="dxa"/>
            <w:tcBorders>
              <w:top w:val="nil"/>
              <w:left w:val="nil"/>
              <w:bottom w:val="single" w:sz="4" w:space="0" w:color="auto"/>
              <w:right w:val="nil"/>
            </w:tcBorders>
            <w:shd w:val="clear" w:color="000000" w:fill="D8D8D8"/>
            <w:vAlign w:val="bottom"/>
            <w:hideMark/>
          </w:tcPr>
          <w:p w14:paraId="08FA0FA9" w14:textId="77777777" w:rsidR="00030D6F" w:rsidRPr="00D6326E" w:rsidRDefault="00030D6F" w:rsidP="00576432">
            <w:pPr>
              <w:keepNext/>
              <w:keepLines/>
              <w:jc w:val="center"/>
              <w:rPr>
                <w:rFonts w:eastAsia="Times New Roman"/>
                <w:b/>
                <w:bCs/>
                <w:szCs w:val="23"/>
                <w:lang w:eastAsia="en-AU"/>
              </w:rPr>
            </w:pPr>
            <w:r w:rsidRPr="00D6326E">
              <w:rPr>
                <w:rFonts w:eastAsia="Times New Roman"/>
                <w:b/>
                <w:bCs/>
                <w:szCs w:val="23"/>
                <w:lang w:eastAsia="en-AU"/>
              </w:rPr>
              <w:t>(hysterectomy-adjusted)</w:t>
            </w:r>
          </w:p>
        </w:tc>
        <w:tc>
          <w:tcPr>
            <w:tcW w:w="3285" w:type="dxa"/>
            <w:tcBorders>
              <w:top w:val="nil"/>
              <w:left w:val="nil"/>
              <w:bottom w:val="single" w:sz="4" w:space="0" w:color="auto"/>
              <w:right w:val="single" w:sz="4" w:space="0" w:color="auto"/>
            </w:tcBorders>
            <w:shd w:val="clear" w:color="000000" w:fill="D8D8D8"/>
            <w:vAlign w:val="bottom"/>
            <w:hideMark/>
          </w:tcPr>
          <w:p w14:paraId="7C378076" w14:textId="77777777" w:rsidR="00030D6F" w:rsidRPr="00D6326E" w:rsidRDefault="00030D6F" w:rsidP="00576432">
            <w:pPr>
              <w:keepNext/>
              <w:keepLines/>
              <w:jc w:val="center"/>
              <w:rPr>
                <w:rFonts w:eastAsia="Times New Roman"/>
                <w:b/>
                <w:bCs/>
                <w:szCs w:val="23"/>
                <w:lang w:eastAsia="en-AU"/>
              </w:rPr>
            </w:pPr>
            <w:r w:rsidRPr="00D6326E">
              <w:rPr>
                <w:rFonts w:eastAsia="Times New Roman"/>
                <w:b/>
                <w:bCs/>
                <w:szCs w:val="23"/>
                <w:lang w:eastAsia="en-AU"/>
              </w:rPr>
              <w:t>(no hysterectomy adjustment)</w:t>
            </w:r>
          </w:p>
        </w:tc>
      </w:tr>
      <w:tr w:rsidR="00B007DF" w:rsidRPr="00D6326E" w14:paraId="66CFAD85" w14:textId="77777777" w:rsidTr="00276841">
        <w:trPr>
          <w:trHeight w:val="300"/>
        </w:trPr>
        <w:tc>
          <w:tcPr>
            <w:tcW w:w="2425" w:type="dxa"/>
            <w:tcBorders>
              <w:top w:val="single" w:sz="4" w:space="0" w:color="auto"/>
              <w:left w:val="single" w:sz="4" w:space="0" w:color="auto"/>
              <w:bottom w:val="nil"/>
              <w:right w:val="nil"/>
            </w:tcBorders>
            <w:shd w:val="clear" w:color="auto" w:fill="auto"/>
            <w:noWrap/>
            <w:vAlign w:val="bottom"/>
            <w:hideMark/>
          </w:tcPr>
          <w:p w14:paraId="02F2467F" w14:textId="77777777" w:rsidR="00B007DF" w:rsidRPr="00D6326E" w:rsidRDefault="00B007DF" w:rsidP="00B007DF">
            <w:pPr>
              <w:keepNext/>
              <w:keepLines/>
              <w:rPr>
                <w:rFonts w:eastAsia="Times New Roman"/>
                <w:szCs w:val="23"/>
                <w:lang w:eastAsia="en-AU"/>
              </w:rPr>
            </w:pPr>
            <w:r w:rsidRPr="00D6326E">
              <w:rPr>
                <w:rFonts w:eastAsia="Times New Roman"/>
                <w:szCs w:val="23"/>
                <w:lang w:eastAsia="en-AU"/>
              </w:rPr>
              <w:t>Auckland</w:t>
            </w:r>
          </w:p>
        </w:tc>
        <w:tc>
          <w:tcPr>
            <w:tcW w:w="3118" w:type="dxa"/>
            <w:tcBorders>
              <w:top w:val="single" w:sz="4" w:space="0" w:color="auto"/>
              <w:left w:val="nil"/>
              <w:bottom w:val="nil"/>
              <w:right w:val="nil"/>
            </w:tcBorders>
            <w:shd w:val="clear" w:color="auto" w:fill="auto"/>
            <w:noWrap/>
          </w:tcPr>
          <w:p w14:paraId="2387269E" w14:textId="0BB20A7B" w:rsidR="00B007DF" w:rsidRPr="00D6326E" w:rsidRDefault="00B007DF" w:rsidP="00B007DF">
            <w:pPr>
              <w:ind w:right="860"/>
              <w:jc w:val="right"/>
              <w:rPr>
                <w:rFonts w:asciiTheme="minorHAnsi" w:hAnsiTheme="minorHAnsi"/>
                <w:szCs w:val="23"/>
              </w:rPr>
            </w:pPr>
            <w:r w:rsidRPr="00D6326E">
              <w:rPr>
                <w:szCs w:val="23"/>
              </w:rPr>
              <w:t>70.6</w:t>
            </w:r>
          </w:p>
        </w:tc>
        <w:tc>
          <w:tcPr>
            <w:tcW w:w="3285" w:type="dxa"/>
            <w:tcBorders>
              <w:top w:val="single" w:sz="4" w:space="0" w:color="auto"/>
              <w:left w:val="nil"/>
              <w:bottom w:val="nil"/>
              <w:right w:val="single" w:sz="4" w:space="0" w:color="auto"/>
            </w:tcBorders>
            <w:shd w:val="clear" w:color="auto" w:fill="auto"/>
            <w:noWrap/>
          </w:tcPr>
          <w:p w14:paraId="12E142E3" w14:textId="2B7D405A" w:rsidR="00B007DF" w:rsidRPr="00D6326E" w:rsidRDefault="00B007DF" w:rsidP="00B007DF">
            <w:pPr>
              <w:ind w:right="860"/>
              <w:jc w:val="right"/>
              <w:rPr>
                <w:rFonts w:asciiTheme="minorHAnsi" w:hAnsiTheme="minorHAnsi"/>
                <w:szCs w:val="23"/>
              </w:rPr>
            </w:pPr>
            <w:r w:rsidRPr="00D6326E">
              <w:rPr>
                <w:szCs w:val="23"/>
              </w:rPr>
              <w:t>64.1</w:t>
            </w:r>
          </w:p>
        </w:tc>
      </w:tr>
      <w:tr w:rsidR="00B007DF" w:rsidRPr="00D6326E" w14:paraId="680AE8C1" w14:textId="77777777" w:rsidTr="00276841">
        <w:trPr>
          <w:trHeight w:val="300"/>
        </w:trPr>
        <w:tc>
          <w:tcPr>
            <w:tcW w:w="2425" w:type="dxa"/>
            <w:tcBorders>
              <w:top w:val="nil"/>
              <w:left w:val="single" w:sz="4" w:space="0" w:color="auto"/>
              <w:bottom w:val="nil"/>
              <w:right w:val="nil"/>
            </w:tcBorders>
            <w:shd w:val="clear" w:color="auto" w:fill="auto"/>
            <w:noWrap/>
            <w:vAlign w:val="bottom"/>
            <w:hideMark/>
          </w:tcPr>
          <w:p w14:paraId="4840A3DA" w14:textId="77777777" w:rsidR="00B007DF" w:rsidRPr="00D6326E" w:rsidRDefault="00B007DF" w:rsidP="00B007DF">
            <w:pPr>
              <w:keepNext/>
              <w:keepLines/>
              <w:rPr>
                <w:rFonts w:eastAsia="Times New Roman"/>
                <w:szCs w:val="23"/>
                <w:lang w:eastAsia="en-AU"/>
              </w:rPr>
            </w:pPr>
            <w:r w:rsidRPr="00D6326E">
              <w:rPr>
                <w:rFonts w:eastAsia="Times New Roman"/>
                <w:szCs w:val="23"/>
                <w:lang w:eastAsia="en-AU"/>
              </w:rPr>
              <w:t>Bay of Plenty</w:t>
            </w:r>
          </w:p>
        </w:tc>
        <w:tc>
          <w:tcPr>
            <w:tcW w:w="3118" w:type="dxa"/>
            <w:tcBorders>
              <w:top w:val="nil"/>
              <w:left w:val="nil"/>
              <w:bottom w:val="nil"/>
              <w:right w:val="nil"/>
            </w:tcBorders>
            <w:shd w:val="clear" w:color="auto" w:fill="auto"/>
            <w:noWrap/>
          </w:tcPr>
          <w:p w14:paraId="72DAC88B" w14:textId="3730D86C" w:rsidR="00B007DF" w:rsidRPr="00D6326E" w:rsidRDefault="00B007DF" w:rsidP="00B007DF">
            <w:pPr>
              <w:ind w:right="860"/>
              <w:jc w:val="right"/>
              <w:rPr>
                <w:rFonts w:asciiTheme="minorHAnsi" w:hAnsiTheme="minorHAnsi"/>
                <w:szCs w:val="23"/>
              </w:rPr>
            </w:pPr>
            <w:r w:rsidRPr="00D6326E">
              <w:rPr>
                <w:szCs w:val="23"/>
              </w:rPr>
              <w:t>80.3</w:t>
            </w:r>
          </w:p>
        </w:tc>
        <w:tc>
          <w:tcPr>
            <w:tcW w:w="3285" w:type="dxa"/>
            <w:tcBorders>
              <w:top w:val="nil"/>
              <w:left w:val="nil"/>
              <w:bottom w:val="nil"/>
              <w:right w:val="single" w:sz="4" w:space="0" w:color="auto"/>
            </w:tcBorders>
            <w:shd w:val="clear" w:color="auto" w:fill="auto"/>
            <w:noWrap/>
          </w:tcPr>
          <w:p w14:paraId="4E4C8158" w14:textId="4D373071" w:rsidR="00B007DF" w:rsidRPr="00D6326E" w:rsidRDefault="00B007DF" w:rsidP="00B007DF">
            <w:pPr>
              <w:ind w:right="860"/>
              <w:jc w:val="right"/>
              <w:rPr>
                <w:rFonts w:asciiTheme="minorHAnsi" w:hAnsiTheme="minorHAnsi"/>
                <w:szCs w:val="23"/>
              </w:rPr>
            </w:pPr>
            <w:r w:rsidRPr="00D6326E">
              <w:rPr>
                <w:szCs w:val="23"/>
              </w:rPr>
              <w:t>70.6</w:t>
            </w:r>
          </w:p>
        </w:tc>
      </w:tr>
      <w:tr w:rsidR="00B007DF" w:rsidRPr="00D6326E" w14:paraId="49CDE64A" w14:textId="77777777" w:rsidTr="00276841">
        <w:trPr>
          <w:trHeight w:val="300"/>
        </w:trPr>
        <w:tc>
          <w:tcPr>
            <w:tcW w:w="2425" w:type="dxa"/>
            <w:tcBorders>
              <w:top w:val="nil"/>
              <w:left w:val="single" w:sz="4" w:space="0" w:color="auto"/>
              <w:bottom w:val="nil"/>
              <w:right w:val="nil"/>
            </w:tcBorders>
            <w:shd w:val="clear" w:color="auto" w:fill="auto"/>
            <w:noWrap/>
            <w:vAlign w:val="bottom"/>
            <w:hideMark/>
          </w:tcPr>
          <w:p w14:paraId="05902183" w14:textId="77777777" w:rsidR="00B007DF" w:rsidRPr="00D6326E" w:rsidRDefault="00B007DF" w:rsidP="00B007DF">
            <w:pPr>
              <w:keepNext/>
              <w:keepLines/>
              <w:rPr>
                <w:rFonts w:eastAsia="Times New Roman"/>
                <w:szCs w:val="23"/>
                <w:lang w:eastAsia="en-AU"/>
              </w:rPr>
            </w:pPr>
            <w:r w:rsidRPr="00D6326E">
              <w:rPr>
                <w:rFonts w:eastAsia="Times New Roman"/>
                <w:szCs w:val="23"/>
                <w:lang w:eastAsia="en-AU"/>
              </w:rPr>
              <w:t>Canterbury</w:t>
            </w:r>
          </w:p>
        </w:tc>
        <w:tc>
          <w:tcPr>
            <w:tcW w:w="3118" w:type="dxa"/>
            <w:tcBorders>
              <w:top w:val="nil"/>
              <w:left w:val="nil"/>
              <w:bottom w:val="nil"/>
              <w:right w:val="nil"/>
            </w:tcBorders>
            <w:shd w:val="clear" w:color="auto" w:fill="auto"/>
            <w:noWrap/>
          </w:tcPr>
          <w:p w14:paraId="05625990" w14:textId="0F1398E6" w:rsidR="00B007DF" w:rsidRPr="00D6326E" w:rsidRDefault="00B007DF" w:rsidP="00B007DF">
            <w:pPr>
              <w:ind w:right="860"/>
              <w:jc w:val="right"/>
              <w:rPr>
                <w:rFonts w:asciiTheme="minorHAnsi" w:hAnsiTheme="minorHAnsi"/>
                <w:szCs w:val="23"/>
              </w:rPr>
            </w:pPr>
            <w:r w:rsidRPr="00D6326E">
              <w:rPr>
                <w:szCs w:val="23"/>
              </w:rPr>
              <w:t>73.7</w:t>
            </w:r>
          </w:p>
        </w:tc>
        <w:tc>
          <w:tcPr>
            <w:tcW w:w="3285" w:type="dxa"/>
            <w:tcBorders>
              <w:top w:val="nil"/>
              <w:left w:val="nil"/>
              <w:bottom w:val="nil"/>
              <w:right w:val="single" w:sz="4" w:space="0" w:color="auto"/>
            </w:tcBorders>
            <w:shd w:val="clear" w:color="auto" w:fill="auto"/>
            <w:noWrap/>
          </w:tcPr>
          <w:p w14:paraId="29129AEB" w14:textId="7DDD7B9A" w:rsidR="00B007DF" w:rsidRPr="00D6326E" w:rsidRDefault="00B007DF" w:rsidP="00B007DF">
            <w:pPr>
              <w:ind w:right="860"/>
              <w:jc w:val="right"/>
              <w:rPr>
                <w:rFonts w:asciiTheme="minorHAnsi" w:hAnsiTheme="minorHAnsi"/>
                <w:szCs w:val="23"/>
              </w:rPr>
            </w:pPr>
            <w:r w:rsidRPr="00D6326E">
              <w:rPr>
                <w:szCs w:val="23"/>
              </w:rPr>
              <w:t>65.4</w:t>
            </w:r>
          </w:p>
        </w:tc>
      </w:tr>
      <w:tr w:rsidR="00B007DF" w:rsidRPr="00D6326E" w14:paraId="580DCB39" w14:textId="77777777" w:rsidTr="00276841">
        <w:trPr>
          <w:trHeight w:val="300"/>
        </w:trPr>
        <w:tc>
          <w:tcPr>
            <w:tcW w:w="2425" w:type="dxa"/>
            <w:tcBorders>
              <w:top w:val="nil"/>
              <w:left w:val="single" w:sz="4" w:space="0" w:color="auto"/>
              <w:bottom w:val="nil"/>
              <w:right w:val="nil"/>
            </w:tcBorders>
            <w:shd w:val="clear" w:color="auto" w:fill="auto"/>
            <w:noWrap/>
            <w:vAlign w:val="bottom"/>
            <w:hideMark/>
          </w:tcPr>
          <w:p w14:paraId="7B087235" w14:textId="77777777" w:rsidR="00B007DF" w:rsidRPr="00D6326E" w:rsidRDefault="00B007DF" w:rsidP="00B007DF">
            <w:pPr>
              <w:keepNext/>
              <w:keepLines/>
              <w:rPr>
                <w:rFonts w:eastAsia="Times New Roman"/>
                <w:szCs w:val="23"/>
                <w:lang w:eastAsia="en-AU"/>
              </w:rPr>
            </w:pPr>
            <w:r w:rsidRPr="00D6326E">
              <w:rPr>
                <w:rFonts w:eastAsia="Times New Roman"/>
                <w:szCs w:val="23"/>
                <w:lang w:eastAsia="en-AU"/>
              </w:rPr>
              <w:t>Capital &amp; Coast</w:t>
            </w:r>
          </w:p>
        </w:tc>
        <w:tc>
          <w:tcPr>
            <w:tcW w:w="3118" w:type="dxa"/>
            <w:tcBorders>
              <w:top w:val="nil"/>
              <w:left w:val="nil"/>
              <w:bottom w:val="nil"/>
              <w:right w:val="nil"/>
            </w:tcBorders>
            <w:shd w:val="clear" w:color="auto" w:fill="auto"/>
            <w:noWrap/>
          </w:tcPr>
          <w:p w14:paraId="0E12467B" w14:textId="34DBD129" w:rsidR="00B007DF" w:rsidRPr="00D6326E" w:rsidRDefault="00B007DF" w:rsidP="00B007DF">
            <w:pPr>
              <w:ind w:right="860"/>
              <w:jc w:val="right"/>
              <w:rPr>
                <w:rFonts w:asciiTheme="minorHAnsi" w:hAnsiTheme="minorHAnsi"/>
                <w:szCs w:val="23"/>
              </w:rPr>
            </w:pPr>
            <w:r w:rsidRPr="00D6326E">
              <w:rPr>
                <w:szCs w:val="23"/>
              </w:rPr>
              <w:t>78.3</w:t>
            </w:r>
          </w:p>
        </w:tc>
        <w:tc>
          <w:tcPr>
            <w:tcW w:w="3285" w:type="dxa"/>
            <w:tcBorders>
              <w:top w:val="nil"/>
              <w:left w:val="nil"/>
              <w:bottom w:val="nil"/>
              <w:right w:val="single" w:sz="4" w:space="0" w:color="auto"/>
            </w:tcBorders>
            <w:shd w:val="clear" w:color="auto" w:fill="auto"/>
            <w:noWrap/>
          </w:tcPr>
          <w:p w14:paraId="6E268D76" w14:textId="7A42ED00" w:rsidR="00B007DF" w:rsidRPr="00D6326E" w:rsidRDefault="00B007DF" w:rsidP="00B007DF">
            <w:pPr>
              <w:ind w:right="860"/>
              <w:jc w:val="right"/>
              <w:rPr>
                <w:rFonts w:asciiTheme="minorHAnsi" w:hAnsiTheme="minorHAnsi"/>
                <w:szCs w:val="23"/>
              </w:rPr>
            </w:pPr>
            <w:r w:rsidRPr="00D6326E">
              <w:rPr>
                <w:szCs w:val="23"/>
              </w:rPr>
              <w:t>70.2</w:t>
            </w:r>
          </w:p>
        </w:tc>
      </w:tr>
      <w:tr w:rsidR="00B007DF" w:rsidRPr="00D6326E" w14:paraId="6602BEBC" w14:textId="77777777" w:rsidTr="00276841">
        <w:trPr>
          <w:trHeight w:val="300"/>
        </w:trPr>
        <w:tc>
          <w:tcPr>
            <w:tcW w:w="2425" w:type="dxa"/>
            <w:tcBorders>
              <w:top w:val="nil"/>
              <w:left w:val="single" w:sz="4" w:space="0" w:color="auto"/>
              <w:bottom w:val="nil"/>
              <w:right w:val="nil"/>
            </w:tcBorders>
            <w:shd w:val="clear" w:color="auto" w:fill="auto"/>
            <w:noWrap/>
            <w:vAlign w:val="bottom"/>
            <w:hideMark/>
          </w:tcPr>
          <w:p w14:paraId="243A1E27" w14:textId="77777777" w:rsidR="00B007DF" w:rsidRPr="00D6326E" w:rsidRDefault="00B007DF" w:rsidP="00B007DF">
            <w:pPr>
              <w:keepNext/>
              <w:keepLines/>
              <w:rPr>
                <w:rFonts w:eastAsia="Times New Roman"/>
                <w:szCs w:val="23"/>
                <w:lang w:eastAsia="en-AU"/>
              </w:rPr>
            </w:pPr>
            <w:r w:rsidRPr="00D6326E">
              <w:rPr>
                <w:rFonts w:eastAsia="Times New Roman"/>
                <w:szCs w:val="23"/>
                <w:lang w:eastAsia="en-AU"/>
              </w:rPr>
              <w:t>Counties Manukau</w:t>
            </w:r>
          </w:p>
        </w:tc>
        <w:tc>
          <w:tcPr>
            <w:tcW w:w="3118" w:type="dxa"/>
            <w:tcBorders>
              <w:top w:val="nil"/>
              <w:left w:val="nil"/>
              <w:bottom w:val="nil"/>
              <w:right w:val="nil"/>
            </w:tcBorders>
            <w:shd w:val="clear" w:color="auto" w:fill="auto"/>
            <w:noWrap/>
          </w:tcPr>
          <w:p w14:paraId="64A38CD7" w14:textId="748B2530" w:rsidR="00B007DF" w:rsidRPr="00D6326E" w:rsidRDefault="00B007DF" w:rsidP="00B007DF">
            <w:pPr>
              <w:ind w:right="860"/>
              <w:jc w:val="right"/>
              <w:rPr>
                <w:rFonts w:asciiTheme="minorHAnsi" w:hAnsiTheme="minorHAnsi"/>
                <w:szCs w:val="23"/>
              </w:rPr>
            </w:pPr>
            <w:r w:rsidRPr="00D6326E">
              <w:rPr>
                <w:szCs w:val="23"/>
              </w:rPr>
              <w:t>71.8</w:t>
            </w:r>
          </w:p>
        </w:tc>
        <w:tc>
          <w:tcPr>
            <w:tcW w:w="3285" w:type="dxa"/>
            <w:tcBorders>
              <w:top w:val="nil"/>
              <w:left w:val="nil"/>
              <w:bottom w:val="nil"/>
              <w:right w:val="single" w:sz="4" w:space="0" w:color="auto"/>
            </w:tcBorders>
            <w:shd w:val="clear" w:color="auto" w:fill="auto"/>
            <w:noWrap/>
          </w:tcPr>
          <w:p w14:paraId="715F09AA" w14:textId="191E9CF3" w:rsidR="00B007DF" w:rsidRPr="00D6326E" w:rsidRDefault="00B007DF" w:rsidP="00B007DF">
            <w:pPr>
              <w:ind w:right="860"/>
              <w:jc w:val="right"/>
              <w:rPr>
                <w:rFonts w:asciiTheme="minorHAnsi" w:hAnsiTheme="minorHAnsi"/>
                <w:szCs w:val="23"/>
              </w:rPr>
            </w:pPr>
            <w:r w:rsidRPr="00D6326E">
              <w:rPr>
                <w:szCs w:val="23"/>
              </w:rPr>
              <w:t>64.4</w:t>
            </w:r>
          </w:p>
        </w:tc>
      </w:tr>
      <w:tr w:rsidR="00B007DF" w:rsidRPr="00D6326E" w14:paraId="5944A980" w14:textId="77777777" w:rsidTr="00276841">
        <w:trPr>
          <w:trHeight w:val="300"/>
        </w:trPr>
        <w:tc>
          <w:tcPr>
            <w:tcW w:w="2425" w:type="dxa"/>
            <w:tcBorders>
              <w:top w:val="nil"/>
              <w:left w:val="single" w:sz="4" w:space="0" w:color="auto"/>
              <w:bottom w:val="nil"/>
              <w:right w:val="nil"/>
            </w:tcBorders>
            <w:shd w:val="clear" w:color="auto" w:fill="auto"/>
            <w:noWrap/>
            <w:vAlign w:val="bottom"/>
            <w:hideMark/>
          </w:tcPr>
          <w:p w14:paraId="125C156E" w14:textId="77777777" w:rsidR="00B007DF" w:rsidRPr="00D6326E" w:rsidRDefault="00B007DF" w:rsidP="00B007DF">
            <w:pPr>
              <w:keepNext/>
              <w:keepLines/>
              <w:rPr>
                <w:rFonts w:eastAsia="Times New Roman"/>
                <w:szCs w:val="23"/>
                <w:lang w:eastAsia="en-AU"/>
              </w:rPr>
            </w:pPr>
            <w:r w:rsidRPr="00D6326E">
              <w:rPr>
                <w:rFonts w:eastAsia="Times New Roman"/>
                <w:szCs w:val="23"/>
                <w:lang w:eastAsia="en-AU"/>
              </w:rPr>
              <w:t>Hawke's Bay</w:t>
            </w:r>
          </w:p>
        </w:tc>
        <w:tc>
          <w:tcPr>
            <w:tcW w:w="3118" w:type="dxa"/>
            <w:tcBorders>
              <w:top w:val="nil"/>
              <w:left w:val="nil"/>
              <w:bottom w:val="nil"/>
              <w:right w:val="nil"/>
            </w:tcBorders>
            <w:shd w:val="clear" w:color="auto" w:fill="auto"/>
            <w:noWrap/>
          </w:tcPr>
          <w:p w14:paraId="71AEDC59" w14:textId="7C6CC3D1" w:rsidR="00B007DF" w:rsidRPr="00D6326E" w:rsidRDefault="00B007DF" w:rsidP="00B007DF">
            <w:pPr>
              <w:ind w:right="860"/>
              <w:jc w:val="right"/>
              <w:rPr>
                <w:rFonts w:asciiTheme="minorHAnsi" w:hAnsiTheme="minorHAnsi"/>
                <w:szCs w:val="23"/>
              </w:rPr>
            </w:pPr>
            <w:r w:rsidRPr="00D6326E">
              <w:rPr>
                <w:szCs w:val="23"/>
              </w:rPr>
              <w:t>76.3</w:t>
            </w:r>
          </w:p>
        </w:tc>
        <w:tc>
          <w:tcPr>
            <w:tcW w:w="3285" w:type="dxa"/>
            <w:tcBorders>
              <w:top w:val="nil"/>
              <w:left w:val="nil"/>
              <w:bottom w:val="nil"/>
              <w:right w:val="single" w:sz="4" w:space="0" w:color="auto"/>
            </w:tcBorders>
            <w:shd w:val="clear" w:color="auto" w:fill="auto"/>
            <w:noWrap/>
          </w:tcPr>
          <w:p w14:paraId="5C4835CC" w14:textId="07D372D4" w:rsidR="00B007DF" w:rsidRPr="00D6326E" w:rsidRDefault="00B007DF" w:rsidP="00B007DF">
            <w:pPr>
              <w:ind w:right="860"/>
              <w:jc w:val="right"/>
              <w:rPr>
                <w:rFonts w:asciiTheme="minorHAnsi" w:hAnsiTheme="minorHAnsi"/>
                <w:szCs w:val="23"/>
              </w:rPr>
            </w:pPr>
            <w:r w:rsidRPr="00D6326E">
              <w:rPr>
                <w:szCs w:val="23"/>
              </w:rPr>
              <w:t>66.8</w:t>
            </w:r>
          </w:p>
        </w:tc>
      </w:tr>
      <w:tr w:rsidR="00B007DF" w:rsidRPr="00D6326E" w14:paraId="51F4931C" w14:textId="77777777" w:rsidTr="00276841">
        <w:trPr>
          <w:trHeight w:val="300"/>
        </w:trPr>
        <w:tc>
          <w:tcPr>
            <w:tcW w:w="2425" w:type="dxa"/>
            <w:tcBorders>
              <w:top w:val="nil"/>
              <w:left w:val="single" w:sz="4" w:space="0" w:color="auto"/>
              <w:bottom w:val="nil"/>
              <w:right w:val="nil"/>
            </w:tcBorders>
            <w:shd w:val="clear" w:color="auto" w:fill="auto"/>
            <w:noWrap/>
            <w:vAlign w:val="bottom"/>
            <w:hideMark/>
          </w:tcPr>
          <w:p w14:paraId="3A277DE6" w14:textId="77777777" w:rsidR="00B007DF" w:rsidRPr="00D6326E" w:rsidRDefault="00B007DF" w:rsidP="00B007DF">
            <w:pPr>
              <w:keepNext/>
              <w:keepLines/>
              <w:rPr>
                <w:rFonts w:eastAsia="Times New Roman"/>
                <w:szCs w:val="23"/>
                <w:lang w:eastAsia="en-AU"/>
              </w:rPr>
            </w:pPr>
            <w:r w:rsidRPr="00D6326E">
              <w:rPr>
                <w:rFonts w:eastAsia="Times New Roman"/>
                <w:szCs w:val="23"/>
                <w:lang w:eastAsia="en-AU"/>
              </w:rPr>
              <w:t>Hutt Valley</w:t>
            </w:r>
          </w:p>
        </w:tc>
        <w:tc>
          <w:tcPr>
            <w:tcW w:w="3118" w:type="dxa"/>
            <w:tcBorders>
              <w:top w:val="nil"/>
              <w:left w:val="nil"/>
              <w:bottom w:val="nil"/>
              <w:right w:val="nil"/>
            </w:tcBorders>
            <w:shd w:val="clear" w:color="auto" w:fill="auto"/>
            <w:noWrap/>
          </w:tcPr>
          <w:p w14:paraId="1815B7B3" w14:textId="5FB0AB30" w:rsidR="00B007DF" w:rsidRPr="00D6326E" w:rsidRDefault="00B007DF" w:rsidP="00B007DF">
            <w:pPr>
              <w:ind w:right="860"/>
              <w:jc w:val="right"/>
              <w:rPr>
                <w:rFonts w:asciiTheme="minorHAnsi" w:hAnsiTheme="minorHAnsi"/>
                <w:szCs w:val="23"/>
              </w:rPr>
            </w:pPr>
            <w:r w:rsidRPr="00D6326E">
              <w:rPr>
                <w:szCs w:val="23"/>
              </w:rPr>
              <w:t>76.0</w:t>
            </w:r>
          </w:p>
        </w:tc>
        <w:tc>
          <w:tcPr>
            <w:tcW w:w="3285" w:type="dxa"/>
            <w:tcBorders>
              <w:top w:val="nil"/>
              <w:left w:val="nil"/>
              <w:bottom w:val="nil"/>
              <w:right w:val="single" w:sz="4" w:space="0" w:color="auto"/>
            </w:tcBorders>
            <w:shd w:val="clear" w:color="auto" w:fill="auto"/>
            <w:noWrap/>
          </w:tcPr>
          <w:p w14:paraId="14350B06" w14:textId="17A444F4" w:rsidR="00B007DF" w:rsidRPr="00D6326E" w:rsidRDefault="00B007DF" w:rsidP="00B007DF">
            <w:pPr>
              <w:ind w:right="860"/>
              <w:jc w:val="right"/>
              <w:rPr>
                <w:rFonts w:asciiTheme="minorHAnsi" w:hAnsiTheme="minorHAnsi"/>
                <w:szCs w:val="23"/>
              </w:rPr>
            </w:pPr>
            <w:r w:rsidRPr="00D6326E">
              <w:rPr>
                <w:szCs w:val="23"/>
              </w:rPr>
              <w:t>67.6</w:t>
            </w:r>
          </w:p>
        </w:tc>
      </w:tr>
      <w:tr w:rsidR="00B007DF" w:rsidRPr="00D6326E" w14:paraId="30F2468D" w14:textId="77777777" w:rsidTr="00276841">
        <w:trPr>
          <w:trHeight w:val="300"/>
        </w:trPr>
        <w:tc>
          <w:tcPr>
            <w:tcW w:w="2425" w:type="dxa"/>
            <w:tcBorders>
              <w:top w:val="nil"/>
              <w:left w:val="single" w:sz="4" w:space="0" w:color="auto"/>
              <w:bottom w:val="nil"/>
              <w:right w:val="nil"/>
            </w:tcBorders>
            <w:shd w:val="clear" w:color="auto" w:fill="auto"/>
            <w:noWrap/>
            <w:vAlign w:val="bottom"/>
            <w:hideMark/>
          </w:tcPr>
          <w:p w14:paraId="2EBC8046" w14:textId="77777777" w:rsidR="00B007DF" w:rsidRPr="00D6326E" w:rsidRDefault="00B007DF" w:rsidP="00B007DF">
            <w:pPr>
              <w:keepNext/>
              <w:keepLines/>
              <w:rPr>
                <w:rFonts w:eastAsia="Times New Roman"/>
                <w:szCs w:val="23"/>
                <w:lang w:eastAsia="en-AU"/>
              </w:rPr>
            </w:pPr>
            <w:r w:rsidRPr="00D6326E">
              <w:rPr>
                <w:rFonts w:eastAsia="Times New Roman"/>
                <w:szCs w:val="23"/>
                <w:lang w:eastAsia="en-AU"/>
              </w:rPr>
              <w:t>Lakes</w:t>
            </w:r>
          </w:p>
        </w:tc>
        <w:tc>
          <w:tcPr>
            <w:tcW w:w="3118" w:type="dxa"/>
            <w:tcBorders>
              <w:top w:val="nil"/>
              <w:left w:val="nil"/>
              <w:bottom w:val="nil"/>
              <w:right w:val="nil"/>
            </w:tcBorders>
            <w:shd w:val="clear" w:color="auto" w:fill="auto"/>
            <w:noWrap/>
          </w:tcPr>
          <w:p w14:paraId="1091D4E0" w14:textId="500E0F2C" w:rsidR="00B007DF" w:rsidRPr="00D6326E" w:rsidRDefault="00B007DF" w:rsidP="00B007DF">
            <w:pPr>
              <w:ind w:right="860"/>
              <w:jc w:val="right"/>
              <w:rPr>
                <w:rFonts w:asciiTheme="minorHAnsi" w:hAnsiTheme="minorHAnsi"/>
                <w:szCs w:val="23"/>
              </w:rPr>
            </w:pPr>
            <w:r w:rsidRPr="00D6326E">
              <w:rPr>
                <w:szCs w:val="23"/>
              </w:rPr>
              <w:t>77.0</w:t>
            </w:r>
          </w:p>
        </w:tc>
        <w:tc>
          <w:tcPr>
            <w:tcW w:w="3285" w:type="dxa"/>
            <w:tcBorders>
              <w:top w:val="nil"/>
              <w:left w:val="nil"/>
              <w:bottom w:val="nil"/>
              <w:right w:val="single" w:sz="4" w:space="0" w:color="auto"/>
            </w:tcBorders>
            <w:shd w:val="clear" w:color="auto" w:fill="auto"/>
            <w:noWrap/>
          </w:tcPr>
          <w:p w14:paraId="45A047E0" w14:textId="4668E306" w:rsidR="00B007DF" w:rsidRPr="00D6326E" w:rsidRDefault="00B007DF" w:rsidP="00B007DF">
            <w:pPr>
              <w:ind w:right="860"/>
              <w:jc w:val="right"/>
              <w:rPr>
                <w:rFonts w:asciiTheme="minorHAnsi" w:hAnsiTheme="minorHAnsi"/>
                <w:szCs w:val="23"/>
              </w:rPr>
            </w:pPr>
            <w:r w:rsidRPr="00D6326E">
              <w:rPr>
                <w:szCs w:val="23"/>
              </w:rPr>
              <w:t>68.0</w:t>
            </w:r>
          </w:p>
        </w:tc>
      </w:tr>
      <w:tr w:rsidR="00B007DF" w:rsidRPr="00D6326E" w14:paraId="393A190B" w14:textId="77777777" w:rsidTr="00276841">
        <w:trPr>
          <w:trHeight w:val="300"/>
        </w:trPr>
        <w:tc>
          <w:tcPr>
            <w:tcW w:w="2425" w:type="dxa"/>
            <w:tcBorders>
              <w:top w:val="nil"/>
              <w:left w:val="single" w:sz="4" w:space="0" w:color="auto"/>
              <w:bottom w:val="nil"/>
              <w:right w:val="nil"/>
            </w:tcBorders>
            <w:shd w:val="clear" w:color="auto" w:fill="auto"/>
            <w:noWrap/>
            <w:vAlign w:val="bottom"/>
            <w:hideMark/>
          </w:tcPr>
          <w:p w14:paraId="59895175" w14:textId="77777777" w:rsidR="00B007DF" w:rsidRPr="00D6326E" w:rsidRDefault="00B007DF" w:rsidP="00B007DF">
            <w:pPr>
              <w:keepNext/>
              <w:keepLines/>
              <w:rPr>
                <w:rFonts w:eastAsia="Times New Roman"/>
                <w:szCs w:val="23"/>
                <w:lang w:eastAsia="en-AU"/>
              </w:rPr>
            </w:pPr>
            <w:r w:rsidRPr="00D6326E">
              <w:rPr>
                <w:rFonts w:eastAsia="Times New Roman"/>
                <w:szCs w:val="23"/>
                <w:lang w:eastAsia="en-AU"/>
              </w:rPr>
              <w:t>Mid Central</w:t>
            </w:r>
          </w:p>
        </w:tc>
        <w:tc>
          <w:tcPr>
            <w:tcW w:w="3118" w:type="dxa"/>
            <w:tcBorders>
              <w:top w:val="nil"/>
              <w:left w:val="nil"/>
              <w:bottom w:val="nil"/>
              <w:right w:val="nil"/>
            </w:tcBorders>
            <w:shd w:val="clear" w:color="auto" w:fill="auto"/>
            <w:noWrap/>
          </w:tcPr>
          <w:p w14:paraId="0406E53A" w14:textId="40DA476E" w:rsidR="00B007DF" w:rsidRPr="00D6326E" w:rsidRDefault="00B007DF" w:rsidP="00B007DF">
            <w:pPr>
              <w:ind w:right="860"/>
              <w:jc w:val="right"/>
              <w:rPr>
                <w:rFonts w:asciiTheme="minorHAnsi" w:hAnsiTheme="minorHAnsi"/>
                <w:szCs w:val="23"/>
              </w:rPr>
            </w:pPr>
            <w:r w:rsidRPr="00D6326E">
              <w:rPr>
                <w:szCs w:val="23"/>
              </w:rPr>
              <w:t>73.9</w:t>
            </w:r>
          </w:p>
        </w:tc>
        <w:tc>
          <w:tcPr>
            <w:tcW w:w="3285" w:type="dxa"/>
            <w:tcBorders>
              <w:top w:val="nil"/>
              <w:left w:val="nil"/>
              <w:bottom w:val="nil"/>
              <w:right w:val="single" w:sz="4" w:space="0" w:color="auto"/>
            </w:tcBorders>
            <w:shd w:val="clear" w:color="auto" w:fill="auto"/>
            <w:noWrap/>
          </w:tcPr>
          <w:p w14:paraId="17948EE1" w14:textId="10F3102B" w:rsidR="00B007DF" w:rsidRPr="00D6326E" w:rsidRDefault="00B007DF" w:rsidP="00B007DF">
            <w:pPr>
              <w:ind w:right="860"/>
              <w:jc w:val="right"/>
              <w:rPr>
                <w:rFonts w:asciiTheme="minorHAnsi" w:hAnsiTheme="minorHAnsi"/>
                <w:szCs w:val="23"/>
              </w:rPr>
            </w:pPr>
            <w:r w:rsidRPr="00D6326E">
              <w:rPr>
                <w:szCs w:val="23"/>
              </w:rPr>
              <w:t>65.3</w:t>
            </w:r>
          </w:p>
        </w:tc>
      </w:tr>
      <w:tr w:rsidR="00B007DF" w:rsidRPr="00D6326E" w14:paraId="5557F4F1" w14:textId="77777777" w:rsidTr="00276841">
        <w:trPr>
          <w:trHeight w:val="300"/>
        </w:trPr>
        <w:tc>
          <w:tcPr>
            <w:tcW w:w="2425" w:type="dxa"/>
            <w:tcBorders>
              <w:top w:val="nil"/>
              <w:left w:val="single" w:sz="4" w:space="0" w:color="auto"/>
              <w:bottom w:val="nil"/>
              <w:right w:val="nil"/>
            </w:tcBorders>
            <w:shd w:val="clear" w:color="auto" w:fill="auto"/>
            <w:noWrap/>
            <w:vAlign w:val="bottom"/>
            <w:hideMark/>
          </w:tcPr>
          <w:p w14:paraId="04DF8388" w14:textId="77777777" w:rsidR="00B007DF" w:rsidRPr="00D6326E" w:rsidRDefault="00B007DF" w:rsidP="00B007DF">
            <w:pPr>
              <w:keepNext/>
              <w:keepLines/>
              <w:rPr>
                <w:rFonts w:eastAsia="Times New Roman"/>
                <w:szCs w:val="23"/>
                <w:lang w:eastAsia="en-AU"/>
              </w:rPr>
            </w:pPr>
            <w:r w:rsidRPr="00D6326E">
              <w:rPr>
                <w:rFonts w:eastAsia="Times New Roman"/>
                <w:szCs w:val="23"/>
                <w:lang w:eastAsia="en-AU"/>
              </w:rPr>
              <w:t>Nelson Marlborough</w:t>
            </w:r>
          </w:p>
        </w:tc>
        <w:tc>
          <w:tcPr>
            <w:tcW w:w="3118" w:type="dxa"/>
            <w:tcBorders>
              <w:top w:val="nil"/>
              <w:left w:val="nil"/>
              <w:bottom w:val="nil"/>
              <w:right w:val="nil"/>
            </w:tcBorders>
            <w:shd w:val="clear" w:color="auto" w:fill="auto"/>
            <w:noWrap/>
          </w:tcPr>
          <w:p w14:paraId="0DC5A54B" w14:textId="57C006DB" w:rsidR="00B007DF" w:rsidRPr="00D6326E" w:rsidRDefault="00B007DF" w:rsidP="00B007DF">
            <w:pPr>
              <w:ind w:right="860"/>
              <w:jc w:val="right"/>
              <w:rPr>
                <w:rFonts w:asciiTheme="minorHAnsi" w:hAnsiTheme="minorHAnsi"/>
                <w:szCs w:val="23"/>
              </w:rPr>
            </w:pPr>
            <w:r w:rsidRPr="00D6326E">
              <w:rPr>
                <w:szCs w:val="23"/>
              </w:rPr>
              <w:t>80.4</w:t>
            </w:r>
          </w:p>
        </w:tc>
        <w:tc>
          <w:tcPr>
            <w:tcW w:w="3285" w:type="dxa"/>
            <w:tcBorders>
              <w:top w:val="nil"/>
              <w:left w:val="nil"/>
              <w:bottom w:val="nil"/>
              <w:right w:val="single" w:sz="4" w:space="0" w:color="auto"/>
            </w:tcBorders>
            <w:shd w:val="clear" w:color="auto" w:fill="auto"/>
            <w:noWrap/>
          </w:tcPr>
          <w:p w14:paraId="7262DA27" w14:textId="65567A97" w:rsidR="00B007DF" w:rsidRPr="00D6326E" w:rsidRDefault="00B007DF" w:rsidP="00B007DF">
            <w:pPr>
              <w:ind w:right="860"/>
              <w:jc w:val="right"/>
              <w:rPr>
                <w:rFonts w:asciiTheme="minorHAnsi" w:hAnsiTheme="minorHAnsi"/>
                <w:szCs w:val="23"/>
              </w:rPr>
            </w:pPr>
            <w:r w:rsidRPr="00D6326E">
              <w:rPr>
                <w:szCs w:val="23"/>
              </w:rPr>
              <w:t>70.0</w:t>
            </w:r>
          </w:p>
        </w:tc>
      </w:tr>
      <w:tr w:rsidR="00B007DF" w:rsidRPr="00D6326E" w14:paraId="385CB3ED" w14:textId="77777777" w:rsidTr="00276841">
        <w:trPr>
          <w:trHeight w:val="300"/>
        </w:trPr>
        <w:tc>
          <w:tcPr>
            <w:tcW w:w="2425" w:type="dxa"/>
            <w:tcBorders>
              <w:top w:val="nil"/>
              <w:left w:val="single" w:sz="4" w:space="0" w:color="auto"/>
              <w:bottom w:val="nil"/>
              <w:right w:val="nil"/>
            </w:tcBorders>
            <w:shd w:val="clear" w:color="auto" w:fill="auto"/>
            <w:noWrap/>
            <w:vAlign w:val="bottom"/>
            <w:hideMark/>
          </w:tcPr>
          <w:p w14:paraId="2A5C953F" w14:textId="77777777" w:rsidR="00B007DF" w:rsidRPr="00D6326E" w:rsidRDefault="00B007DF" w:rsidP="00B007DF">
            <w:pPr>
              <w:keepNext/>
              <w:keepLines/>
              <w:rPr>
                <w:rFonts w:eastAsia="Times New Roman"/>
                <w:szCs w:val="23"/>
                <w:lang w:eastAsia="en-AU"/>
              </w:rPr>
            </w:pPr>
            <w:r w:rsidRPr="00D6326E">
              <w:rPr>
                <w:rFonts w:eastAsia="Times New Roman"/>
                <w:szCs w:val="23"/>
                <w:lang w:eastAsia="en-AU"/>
              </w:rPr>
              <w:t>Northland</w:t>
            </w:r>
          </w:p>
        </w:tc>
        <w:tc>
          <w:tcPr>
            <w:tcW w:w="3118" w:type="dxa"/>
            <w:tcBorders>
              <w:top w:val="nil"/>
              <w:left w:val="nil"/>
              <w:bottom w:val="nil"/>
              <w:right w:val="nil"/>
            </w:tcBorders>
            <w:shd w:val="clear" w:color="auto" w:fill="auto"/>
            <w:noWrap/>
          </w:tcPr>
          <w:p w14:paraId="3CD6679B" w14:textId="41A9CD4B" w:rsidR="00B007DF" w:rsidRPr="00D6326E" w:rsidRDefault="00B007DF" w:rsidP="00B007DF">
            <w:pPr>
              <w:ind w:right="860"/>
              <w:jc w:val="right"/>
              <w:rPr>
                <w:rFonts w:asciiTheme="minorHAnsi" w:hAnsiTheme="minorHAnsi"/>
                <w:szCs w:val="23"/>
              </w:rPr>
            </w:pPr>
            <w:r w:rsidRPr="00D6326E">
              <w:rPr>
                <w:szCs w:val="23"/>
              </w:rPr>
              <w:t>71.8</w:t>
            </w:r>
          </w:p>
        </w:tc>
        <w:tc>
          <w:tcPr>
            <w:tcW w:w="3285" w:type="dxa"/>
            <w:tcBorders>
              <w:top w:val="nil"/>
              <w:left w:val="nil"/>
              <w:bottom w:val="nil"/>
              <w:right w:val="single" w:sz="4" w:space="0" w:color="auto"/>
            </w:tcBorders>
            <w:shd w:val="clear" w:color="auto" w:fill="auto"/>
            <w:noWrap/>
          </w:tcPr>
          <w:p w14:paraId="0851775C" w14:textId="6546FDC1" w:rsidR="00B007DF" w:rsidRPr="00D6326E" w:rsidRDefault="00B007DF" w:rsidP="00B007DF">
            <w:pPr>
              <w:ind w:right="860"/>
              <w:jc w:val="right"/>
              <w:rPr>
                <w:rFonts w:asciiTheme="minorHAnsi" w:hAnsiTheme="minorHAnsi"/>
                <w:szCs w:val="23"/>
              </w:rPr>
            </w:pPr>
            <w:r w:rsidRPr="00D6326E">
              <w:rPr>
                <w:szCs w:val="23"/>
              </w:rPr>
              <w:t>62.7</w:t>
            </w:r>
          </w:p>
        </w:tc>
      </w:tr>
      <w:tr w:rsidR="00B007DF" w:rsidRPr="00D6326E" w14:paraId="127764EB" w14:textId="77777777" w:rsidTr="00276841">
        <w:trPr>
          <w:trHeight w:val="300"/>
        </w:trPr>
        <w:tc>
          <w:tcPr>
            <w:tcW w:w="2425" w:type="dxa"/>
            <w:tcBorders>
              <w:top w:val="nil"/>
              <w:left w:val="single" w:sz="4" w:space="0" w:color="auto"/>
              <w:bottom w:val="nil"/>
              <w:right w:val="nil"/>
            </w:tcBorders>
            <w:shd w:val="clear" w:color="auto" w:fill="auto"/>
            <w:noWrap/>
            <w:vAlign w:val="bottom"/>
            <w:hideMark/>
          </w:tcPr>
          <w:p w14:paraId="576F6B14" w14:textId="77777777" w:rsidR="00B007DF" w:rsidRPr="00D6326E" w:rsidRDefault="00B007DF" w:rsidP="00B007DF">
            <w:pPr>
              <w:keepNext/>
              <w:keepLines/>
              <w:rPr>
                <w:rFonts w:eastAsia="Times New Roman"/>
                <w:szCs w:val="23"/>
                <w:lang w:eastAsia="en-AU"/>
              </w:rPr>
            </w:pPr>
            <w:r w:rsidRPr="00D6326E">
              <w:rPr>
                <w:rFonts w:eastAsia="Times New Roman"/>
                <w:szCs w:val="23"/>
                <w:lang w:eastAsia="en-AU"/>
              </w:rPr>
              <w:t>South Canterbury</w:t>
            </w:r>
          </w:p>
        </w:tc>
        <w:tc>
          <w:tcPr>
            <w:tcW w:w="3118" w:type="dxa"/>
            <w:tcBorders>
              <w:top w:val="nil"/>
              <w:left w:val="nil"/>
              <w:bottom w:val="nil"/>
              <w:right w:val="nil"/>
            </w:tcBorders>
            <w:shd w:val="clear" w:color="auto" w:fill="auto"/>
            <w:noWrap/>
          </w:tcPr>
          <w:p w14:paraId="686BD241" w14:textId="6F81CCB2" w:rsidR="00B007DF" w:rsidRPr="00D6326E" w:rsidRDefault="00B007DF" w:rsidP="00B007DF">
            <w:pPr>
              <w:ind w:right="860"/>
              <w:jc w:val="right"/>
              <w:rPr>
                <w:rFonts w:asciiTheme="minorHAnsi" w:hAnsiTheme="minorHAnsi"/>
                <w:szCs w:val="23"/>
              </w:rPr>
            </w:pPr>
            <w:r w:rsidRPr="00D6326E">
              <w:rPr>
                <w:szCs w:val="23"/>
              </w:rPr>
              <w:t>76.9</w:t>
            </w:r>
          </w:p>
        </w:tc>
        <w:tc>
          <w:tcPr>
            <w:tcW w:w="3285" w:type="dxa"/>
            <w:tcBorders>
              <w:top w:val="nil"/>
              <w:left w:val="nil"/>
              <w:bottom w:val="nil"/>
              <w:right w:val="single" w:sz="4" w:space="0" w:color="auto"/>
            </w:tcBorders>
            <w:shd w:val="clear" w:color="auto" w:fill="auto"/>
            <w:noWrap/>
          </w:tcPr>
          <w:p w14:paraId="0B6DE859" w14:textId="6196C4F8" w:rsidR="00B007DF" w:rsidRPr="00D6326E" w:rsidRDefault="00B007DF" w:rsidP="00B007DF">
            <w:pPr>
              <w:ind w:right="860"/>
              <w:jc w:val="right"/>
              <w:rPr>
                <w:rFonts w:asciiTheme="minorHAnsi" w:hAnsiTheme="minorHAnsi"/>
                <w:szCs w:val="23"/>
              </w:rPr>
            </w:pPr>
            <w:r w:rsidRPr="00D6326E">
              <w:rPr>
                <w:szCs w:val="23"/>
              </w:rPr>
              <w:t>67.1</w:t>
            </w:r>
          </w:p>
        </w:tc>
      </w:tr>
      <w:tr w:rsidR="00B007DF" w:rsidRPr="00D6326E" w14:paraId="593EE8C9" w14:textId="77777777" w:rsidTr="00276841">
        <w:trPr>
          <w:trHeight w:val="300"/>
        </w:trPr>
        <w:tc>
          <w:tcPr>
            <w:tcW w:w="2425" w:type="dxa"/>
            <w:tcBorders>
              <w:top w:val="nil"/>
              <w:left w:val="single" w:sz="4" w:space="0" w:color="auto"/>
              <w:bottom w:val="nil"/>
              <w:right w:val="nil"/>
            </w:tcBorders>
            <w:shd w:val="clear" w:color="auto" w:fill="auto"/>
            <w:noWrap/>
            <w:vAlign w:val="bottom"/>
            <w:hideMark/>
          </w:tcPr>
          <w:p w14:paraId="096742E6" w14:textId="77777777" w:rsidR="00B007DF" w:rsidRPr="00D6326E" w:rsidRDefault="00B007DF" w:rsidP="00B007DF">
            <w:pPr>
              <w:keepNext/>
              <w:keepLines/>
              <w:rPr>
                <w:rFonts w:eastAsia="Times New Roman"/>
                <w:szCs w:val="23"/>
                <w:lang w:eastAsia="en-AU"/>
              </w:rPr>
            </w:pPr>
            <w:r w:rsidRPr="00D6326E">
              <w:rPr>
                <w:rFonts w:eastAsia="Times New Roman"/>
                <w:szCs w:val="23"/>
                <w:lang w:eastAsia="en-AU"/>
              </w:rPr>
              <w:t>Southern</w:t>
            </w:r>
          </w:p>
        </w:tc>
        <w:tc>
          <w:tcPr>
            <w:tcW w:w="3118" w:type="dxa"/>
            <w:tcBorders>
              <w:top w:val="nil"/>
              <w:left w:val="nil"/>
              <w:bottom w:val="nil"/>
              <w:right w:val="nil"/>
            </w:tcBorders>
            <w:shd w:val="clear" w:color="auto" w:fill="auto"/>
            <w:noWrap/>
          </w:tcPr>
          <w:p w14:paraId="597E1585" w14:textId="14DB86BD" w:rsidR="00B007DF" w:rsidRPr="00D6326E" w:rsidRDefault="00B007DF" w:rsidP="00B007DF">
            <w:pPr>
              <w:ind w:right="860"/>
              <w:jc w:val="right"/>
              <w:rPr>
                <w:rFonts w:asciiTheme="minorHAnsi" w:hAnsiTheme="minorHAnsi"/>
                <w:szCs w:val="23"/>
              </w:rPr>
            </w:pPr>
            <w:r w:rsidRPr="00D6326E">
              <w:rPr>
                <w:szCs w:val="23"/>
              </w:rPr>
              <w:t>78.5</w:t>
            </w:r>
          </w:p>
        </w:tc>
        <w:tc>
          <w:tcPr>
            <w:tcW w:w="3285" w:type="dxa"/>
            <w:tcBorders>
              <w:top w:val="nil"/>
              <w:left w:val="nil"/>
              <w:bottom w:val="nil"/>
              <w:right w:val="single" w:sz="4" w:space="0" w:color="auto"/>
            </w:tcBorders>
            <w:shd w:val="clear" w:color="auto" w:fill="auto"/>
            <w:noWrap/>
          </w:tcPr>
          <w:p w14:paraId="550C7059" w14:textId="7CA5EEB1" w:rsidR="00B007DF" w:rsidRPr="00D6326E" w:rsidRDefault="00B007DF" w:rsidP="00B007DF">
            <w:pPr>
              <w:ind w:right="860"/>
              <w:jc w:val="right"/>
              <w:rPr>
                <w:rFonts w:asciiTheme="minorHAnsi" w:hAnsiTheme="minorHAnsi"/>
                <w:szCs w:val="23"/>
              </w:rPr>
            </w:pPr>
            <w:r w:rsidRPr="00D6326E">
              <w:rPr>
                <w:szCs w:val="23"/>
              </w:rPr>
              <w:t>69.3</w:t>
            </w:r>
          </w:p>
        </w:tc>
      </w:tr>
      <w:tr w:rsidR="00B007DF" w:rsidRPr="00D6326E" w14:paraId="7E9BC620" w14:textId="77777777" w:rsidTr="00276841">
        <w:trPr>
          <w:trHeight w:val="300"/>
        </w:trPr>
        <w:tc>
          <w:tcPr>
            <w:tcW w:w="2425" w:type="dxa"/>
            <w:tcBorders>
              <w:top w:val="nil"/>
              <w:left w:val="single" w:sz="4" w:space="0" w:color="auto"/>
              <w:bottom w:val="nil"/>
              <w:right w:val="nil"/>
            </w:tcBorders>
            <w:shd w:val="clear" w:color="auto" w:fill="auto"/>
            <w:noWrap/>
            <w:vAlign w:val="bottom"/>
            <w:hideMark/>
          </w:tcPr>
          <w:p w14:paraId="5D755AC8" w14:textId="77777777" w:rsidR="00B007DF" w:rsidRPr="00D6326E" w:rsidRDefault="00B007DF" w:rsidP="00B007DF">
            <w:pPr>
              <w:keepNext/>
              <w:keepLines/>
              <w:rPr>
                <w:rFonts w:eastAsia="Times New Roman"/>
                <w:szCs w:val="23"/>
                <w:lang w:eastAsia="en-AU"/>
              </w:rPr>
            </w:pPr>
            <w:r w:rsidRPr="00D6326E">
              <w:rPr>
                <w:rFonts w:eastAsia="Times New Roman"/>
                <w:szCs w:val="23"/>
                <w:lang w:eastAsia="en-AU"/>
              </w:rPr>
              <w:t>Tairawhiti</w:t>
            </w:r>
          </w:p>
        </w:tc>
        <w:tc>
          <w:tcPr>
            <w:tcW w:w="3118" w:type="dxa"/>
            <w:tcBorders>
              <w:top w:val="nil"/>
              <w:left w:val="nil"/>
              <w:bottom w:val="nil"/>
              <w:right w:val="nil"/>
            </w:tcBorders>
            <w:shd w:val="clear" w:color="auto" w:fill="auto"/>
            <w:noWrap/>
          </w:tcPr>
          <w:p w14:paraId="7A289CD8" w14:textId="04C3068C" w:rsidR="00B007DF" w:rsidRPr="00D6326E" w:rsidRDefault="00B007DF" w:rsidP="00B007DF">
            <w:pPr>
              <w:ind w:right="860"/>
              <w:jc w:val="right"/>
              <w:rPr>
                <w:rFonts w:asciiTheme="minorHAnsi" w:hAnsiTheme="minorHAnsi"/>
                <w:szCs w:val="23"/>
              </w:rPr>
            </w:pPr>
            <w:r w:rsidRPr="00D6326E">
              <w:rPr>
                <w:szCs w:val="23"/>
              </w:rPr>
              <w:t>75.8</w:t>
            </w:r>
          </w:p>
        </w:tc>
        <w:tc>
          <w:tcPr>
            <w:tcW w:w="3285" w:type="dxa"/>
            <w:tcBorders>
              <w:top w:val="nil"/>
              <w:left w:val="nil"/>
              <w:bottom w:val="nil"/>
              <w:right w:val="single" w:sz="4" w:space="0" w:color="auto"/>
            </w:tcBorders>
            <w:shd w:val="clear" w:color="auto" w:fill="auto"/>
            <w:noWrap/>
          </w:tcPr>
          <w:p w14:paraId="031603C8" w14:textId="48DEE148" w:rsidR="00B007DF" w:rsidRPr="00D6326E" w:rsidRDefault="00B007DF" w:rsidP="00B007DF">
            <w:pPr>
              <w:ind w:right="860"/>
              <w:jc w:val="right"/>
              <w:rPr>
                <w:rFonts w:asciiTheme="minorHAnsi" w:hAnsiTheme="minorHAnsi"/>
                <w:szCs w:val="23"/>
              </w:rPr>
            </w:pPr>
            <w:r w:rsidRPr="00D6326E">
              <w:rPr>
                <w:szCs w:val="23"/>
              </w:rPr>
              <w:t>67.0</w:t>
            </w:r>
          </w:p>
        </w:tc>
      </w:tr>
      <w:tr w:rsidR="00B007DF" w:rsidRPr="00D6326E" w14:paraId="041A588B" w14:textId="77777777" w:rsidTr="00276841">
        <w:trPr>
          <w:trHeight w:val="300"/>
        </w:trPr>
        <w:tc>
          <w:tcPr>
            <w:tcW w:w="2425" w:type="dxa"/>
            <w:tcBorders>
              <w:top w:val="nil"/>
              <w:left w:val="single" w:sz="4" w:space="0" w:color="auto"/>
              <w:bottom w:val="nil"/>
              <w:right w:val="nil"/>
            </w:tcBorders>
            <w:shd w:val="clear" w:color="auto" w:fill="auto"/>
            <w:noWrap/>
            <w:vAlign w:val="bottom"/>
            <w:hideMark/>
          </w:tcPr>
          <w:p w14:paraId="390CBBDA" w14:textId="77777777" w:rsidR="00B007DF" w:rsidRPr="00D6326E" w:rsidRDefault="00B007DF" w:rsidP="00B007DF">
            <w:pPr>
              <w:keepNext/>
              <w:keepLines/>
              <w:rPr>
                <w:rFonts w:eastAsia="Times New Roman"/>
                <w:szCs w:val="23"/>
                <w:lang w:eastAsia="en-AU"/>
              </w:rPr>
            </w:pPr>
            <w:r w:rsidRPr="00D6326E">
              <w:rPr>
                <w:rFonts w:eastAsia="Times New Roman"/>
                <w:szCs w:val="23"/>
                <w:lang w:eastAsia="en-AU"/>
              </w:rPr>
              <w:t>Taranaki</w:t>
            </w:r>
          </w:p>
        </w:tc>
        <w:tc>
          <w:tcPr>
            <w:tcW w:w="3118" w:type="dxa"/>
            <w:tcBorders>
              <w:top w:val="nil"/>
              <w:left w:val="nil"/>
              <w:bottom w:val="nil"/>
              <w:right w:val="nil"/>
            </w:tcBorders>
            <w:shd w:val="clear" w:color="auto" w:fill="auto"/>
            <w:noWrap/>
          </w:tcPr>
          <w:p w14:paraId="388F7F46" w14:textId="29755861" w:rsidR="00B007DF" w:rsidRPr="00D6326E" w:rsidRDefault="00B007DF" w:rsidP="00B007DF">
            <w:pPr>
              <w:ind w:right="860"/>
              <w:jc w:val="right"/>
              <w:rPr>
                <w:rFonts w:asciiTheme="minorHAnsi" w:hAnsiTheme="minorHAnsi"/>
                <w:szCs w:val="23"/>
              </w:rPr>
            </w:pPr>
            <w:r w:rsidRPr="00D6326E">
              <w:rPr>
                <w:szCs w:val="23"/>
              </w:rPr>
              <w:t>81.0</w:t>
            </w:r>
          </w:p>
        </w:tc>
        <w:tc>
          <w:tcPr>
            <w:tcW w:w="3285" w:type="dxa"/>
            <w:tcBorders>
              <w:top w:val="nil"/>
              <w:left w:val="nil"/>
              <w:bottom w:val="nil"/>
              <w:right w:val="single" w:sz="4" w:space="0" w:color="auto"/>
            </w:tcBorders>
            <w:shd w:val="clear" w:color="auto" w:fill="auto"/>
            <w:noWrap/>
          </w:tcPr>
          <w:p w14:paraId="74127B8A" w14:textId="5B3966A9" w:rsidR="00B007DF" w:rsidRPr="00D6326E" w:rsidRDefault="00B007DF" w:rsidP="00B007DF">
            <w:pPr>
              <w:ind w:right="860"/>
              <w:jc w:val="right"/>
              <w:rPr>
                <w:rFonts w:asciiTheme="minorHAnsi" w:hAnsiTheme="minorHAnsi"/>
                <w:szCs w:val="23"/>
              </w:rPr>
            </w:pPr>
            <w:r w:rsidRPr="00D6326E">
              <w:rPr>
                <w:szCs w:val="23"/>
              </w:rPr>
              <w:t>71.5</w:t>
            </w:r>
          </w:p>
        </w:tc>
      </w:tr>
      <w:tr w:rsidR="00B007DF" w:rsidRPr="00D6326E" w14:paraId="563EAB7F" w14:textId="77777777" w:rsidTr="00276841">
        <w:trPr>
          <w:trHeight w:val="300"/>
        </w:trPr>
        <w:tc>
          <w:tcPr>
            <w:tcW w:w="2425" w:type="dxa"/>
            <w:tcBorders>
              <w:top w:val="nil"/>
              <w:left w:val="single" w:sz="4" w:space="0" w:color="auto"/>
              <w:bottom w:val="nil"/>
              <w:right w:val="nil"/>
            </w:tcBorders>
            <w:shd w:val="clear" w:color="auto" w:fill="auto"/>
            <w:noWrap/>
            <w:vAlign w:val="bottom"/>
            <w:hideMark/>
          </w:tcPr>
          <w:p w14:paraId="01C38645" w14:textId="77777777" w:rsidR="00B007DF" w:rsidRPr="00D6326E" w:rsidRDefault="00B007DF" w:rsidP="00B007DF">
            <w:pPr>
              <w:keepNext/>
              <w:keepLines/>
              <w:rPr>
                <w:rFonts w:eastAsia="Times New Roman"/>
                <w:szCs w:val="23"/>
                <w:lang w:eastAsia="en-AU"/>
              </w:rPr>
            </w:pPr>
            <w:r w:rsidRPr="00D6326E">
              <w:rPr>
                <w:rFonts w:eastAsia="Times New Roman"/>
                <w:szCs w:val="23"/>
                <w:lang w:eastAsia="en-AU"/>
              </w:rPr>
              <w:t>Waikato</w:t>
            </w:r>
          </w:p>
        </w:tc>
        <w:tc>
          <w:tcPr>
            <w:tcW w:w="3118" w:type="dxa"/>
            <w:tcBorders>
              <w:top w:val="nil"/>
              <w:left w:val="nil"/>
              <w:bottom w:val="nil"/>
              <w:right w:val="nil"/>
            </w:tcBorders>
            <w:shd w:val="clear" w:color="auto" w:fill="auto"/>
            <w:noWrap/>
          </w:tcPr>
          <w:p w14:paraId="4502BA44" w14:textId="404E5872" w:rsidR="00B007DF" w:rsidRPr="00D6326E" w:rsidRDefault="00B007DF" w:rsidP="00B007DF">
            <w:pPr>
              <w:ind w:right="860"/>
              <w:jc w:val="right"/>
              <w:rPr>
                <w:rFonts w:asciiTheme="minorHAnsi" w:hAnsiTheme="minorHAnsi"/>
                <w:szCs w:val="23"/>
              </w:rPr>
            </w:pPr>
            <w:r w:rsidRPr="00D6326E">
              <w:rPr>
                <w:szCs w:val="23"/>
              </w:rPr>
              <w:t>75.6</w:t>
            </w:r>
          </w:p>
        </w:tc>
        <w:tc>
          <w:tcPr>
            <w:tcW w:w="3285" w:type="dxa"/>
            <w:tcBorders>
              <w:top w:val="nil"/>
              <w:left w:val="nil"/>
              <w:bottom w:val="nil"/>
              <w:right w:val="single" w:sz="4" w:space="0" w:color="auto"/>
            </w:tcBorders>
            <w:shd w:val="clear" w:color="auto" w:fill="auto"/>
            <w:noWrap/>
          </w:tcPr>
          <w:p w14:paraId="14B09B33" w14:textId="17F5252B" w:rsidR="00B007DF" w:rsidRPr="00D6326E" w:rsidRDefault="00B007DF" w:rsidP="00B007DF">
            <w:pPr>
              <w:ind w:right="860"/>
              <w:jc w:val="right"/>
              <w:rPr>
                <w:rFonts w:asciiTheme="minorHAnsi" w:hAnsiTheme="minorHAnsi"/>
                <w:szCs w:val="23"/>
              </w:rPr>
            </w:pPr>
            <w:r w:rsidRPr="00D6326E">
              <w:rPr>
                <w:szCs w:val="23"/>
              </w:rPr>
              <w:t>67.1</w:t>
            </w:r>
          </w:p>
        </w:tc>
      </w:tr>
      <w:tr w:rsidR="00B007DF" w:rsidRPr="00D6326E" w14:paraId="44FE87A7" w14:textId="77777777" w:rsidTr="00276841">
        <w:trPr>
          <w:trHeight w:val="300"/>
        </w:trPr>
        <w:tc>
          <w:tcPr>
            <w:tcW w:w="2425" w:type="dxa"/>
            <w:tcBorders>
              <w:top w:val="nil"/>
              <w:left w:val="single" w:sz="4" w:space="0" w:color="auto"/>
              <w:bottom w:val="nil"/>
              <w:right w:val="nil"/>
            </w:tcBorders>
            <w:shd w:val="clear" w:color="auto" w:fill="auto"/>
            <w:noWrap/>
            <w:vAlign w:val="bottom"/>
            <w:hideMark/>
          </w:tcPr>
          <w:p w14:paraId="3D461B47" w14:textId="77777777" w:rsidR="00B007DF" w:rsidRPr="00D6326E" w:rsidRDefault="00B007DF" w:rsidP="00B007DF">
            <w:pPr>
              <w:keepNext/>
              <w:keepLines/>
              <w:rPr>
                <w:rFonts w:eastAsia="Times New Roman"/>
                <w:szCs w:val="23"/>
                <w:lang w:eastAsia="en-AU"/>
              </w:rPr>
            </w:pPr>
            <w:r w:rsidRPr="00D6326E">
              <w:rPr>
                <w:rFonts w:eastAsia="Times New Roman"/>
                <w:szCs w:val="23"/>
                <w:lang w:eastAsia="en-AU"/>
              </w:rPr>
              <w:t>Wairarapa</w:t>
            </w:r>
          </w:p>
        </w:tc>
        <w:tc>
          <w:tcPr>
            <w:tcW w:w="3118" w:type="dxa"/>
            <w:tcBorders>
              <w:top w:val="nil"/>
              <w:left w:val="nil"/>
              <w:bottom w:val="nil"/>
              <w:right w:val="nil"/>
            </w:tcBorders>
            <w:shd w:val="clear" w:color="auto" w:fill="auto"/>
            <w:noWrap/>
          </w:tcPr>
          <w:p w14:paraId="45913B19" w14:textId="329FB20C" w:rsidR="00B007DF" w:rsidRPr="00D6326E" w:rsidRDefault="00B007DF" w:rsidP="00B007DF">
            <w:pPr>
              <w:ind w:right="860"/>
              <w:jc w:val="right"/>
              <w:rPr>
                <w:rFonts w:asciiTheme="minorHAnsi" w:hAnsiTheme="minorHAnsi"/>
                <w:szCs w:val="23"/>
              </w:rPr>
            </w:pPr>
            <w:r w:rsidRPr="00D6326E">
              <w:rPr>
                <w:szCs w:val="23"/>
              </w:rPr>
              <w:t>75.2</w:t>
            </w:r>
          </w:p>
        </w:tc>
        <w:tc>
          <w:tcPr>
            <w:tcW w:w="3285" w:type="dxa"/>
            <w:tcBorders>
              <w:top w:val="nil"/>
              <w:left w:val="nil"/>
              <w:bottom w:val="nil"/>
              <w:right w:val="single" w:sz="4" w:space="0" w:color="auto"/>
            </w:tcBorders>
            <w:shd w:val="clear" w:color="auto" w:fill="auto"/>
            <w:noWrap/>
          </w:tcPr>
          <w:p w14:paraId="6F9512C8" w14:textId="337E3E84" w:rsidR="00B007DF" w:rsidRPr="00D6326E" w:rsidRDefault="00B007DF" w:rsidP="00B007DF">
            <w:pPr>
              <w:ind w:right="860"/>
              <w:jc w:val="right"/>
              <w:rPr>
                <w:rFonts w:asciiTheme="minorHAnsi" w:hAnsiTheme="minorHAnsi"/>
                <w:szCs w:val="23"/>
              </w:rPr>
            </w:pPr>
            <w:r w:rsidRPr="00D6326E">
              <w:rPr>
                <w:szCs w:val="23"/>
              </w:rPr>
              <w:t>65.5</w:t>
            </w:r>
          </w:p>
        </w:tc>
      </w:tr>
      <w:tr w:rsidR="00B007DF" w:rsidRPr="00D6326E" w14:paraId="6FCB8FDD" w14:textId="77777777" w:rsidTr="00276841">
        <w:trPr>
          <w:trHeight w:val="300"/>
        </w:trPr>
        <w:tc>
          <w:tcPr>
            <w:tcW w:w="2425" w:type="dxa"/>
            <w:tcBorders>
              <w:top w:val="nil"/>
              <w:left w:val="single" w:sz="4" w:space="0" w:color="auto"/>
              <w:bottom w:val="nil"/>
              <w:right w:val="nil"/>
            </w:tcBorders>
            <w:shd w:val="clear" w:color="auto" w:fill="auto"/>
            <w:noWrap/>
            <w:vAlign w:val="bottom"/>
            <w:hideMark/>
          </w:tcPr>
          <w:p w14:paraId="73A6FB64" w14:textId="77777777" w:rsidR="00B007DF" w:rsidRPr="00D6326E" w:rsidRDefault="00B007DF" w:rsidP="00B007DF">
            <w:pPr>
              <w:keepNext/>
              <w:keepLines/>
              <w:rPr>
                <w:rFonts w:eastAsia="Times New Roman"/>
                <w:szCs w:val="23"/>
                <w:lang w:eastAsia="en-AU"/>
              </w:rPr>
            </w:pPr>
            <w:r w:rsidRPr="00D6326E">
              <w:rPr>
                <w:rFonts w:eastAsia="Times New Roman"/>
                <w:szCs w:val="23"/>
                <w:lang w:eastAsia="en-AU"/>
              </w:rPr>
              <w:t>Waitemata</w:t>
            </w:r>
          </w:p>
        </w:tc>
        <w:tc>
          <w:tcPr>
            <w:tcW w:w="3118" w:type="dxa"/>
            <w:tcBorders>
              <w:top w:val="nil"/>
              <w:left w:val="nil"/>
              <w:bottom w:val="nil"/>
              <w:right w:val="nil"/>
            </w:tcBorders>
            <w:shd w:val="clear" w:color="auto" w:fill="auto"/>
            <w:noWrap/>
          </w:tcPr>
          <w:p w14:paraId="6807107B" w14:textId="315A8DB9" w:rsidR="00B007DF" w:rsidRPr="00D6326E" w:rsidRDefault="00B007DF" w:rsidP="00B007DF">
            <w:pPr>
              <w:ind w:right="860"/>
              <w:jc w:val="right"/>
              <w:rPr>
                <w:rFonts w:asciiTheme="minorHAnsi" w:hAnsiTheme="minorHAnsi"/>
                <w:szCs w:val="23"/>
              </w:rPr>
            </w:pPr>
            <w:r w:rsidRPr="00D6326E">
              <w:rPr>
                <w:szCs w:val="23"/>
              </w:rPr>
              <w:t>73.4</w:t>
            </w:r>
          </w:p>
        </w:tc>
        <w:tc>
          <w:tcPr>
            <w:tcW w:w="3285" w:type="dxa"/>
            <w:tcBorders>
              <w:top w:val="nil"/>
              <w:left w:val="nil"/>
              <w:bottom w:val="nil"/>
              <w:right w:val="single" w:sz="4" w:space="0" w:color="auto"/>
            </w:tcBorders>
            <w:shd w:val="clear" w:color="auto" w:fill="auto"/>
            <w:noWrap/>
          </w:tcPr>
          <w:p w14:paraId="721020E9" w14:textId="4851C240" w:rsidR="00B007DF" w:rsidRPr="00D6326E" w:rsidRDefault="00B007DF" w:rsidP="00B007DF">
            <w:pPr>
              <w:ind w:right="860"/>
              <w:jc w:val="right"/>
              <w:rPr>
                <w:rFonts w:asciiTheme="minorHAnsi" w:hAnsiTheme="minorHAnsi"/>
                <w:szCs w:val="23"/>
              </w:rPr>
            </w:pPr>
            <w:r w:rsidRPr="00D6326E">
              <w:rPr>
                <w:szCs w:val="23"/>
              </w:rPr>
              <w:t>65.7</w:t>
            </w:r>
          </w:p>
        </w:tc>
      </w:tr>
      <w:tr w:rsidR="00B007DF" w:rsidRPr="00D6326E" w14:paraId="1AF840C0" w14:textId="77777777" w:rsidTr="00276841">
        <w:trPr>
          <w:trHeight w:val="300"/>
        </w:trPr>
        <w:tc>
          <w:tcPr>
            <w:tcW w:w="2425" w:type="dxa"/>
            <w:tcBorders>
              <w:top w:val="nil"/>
              <w:left w:val="single" w:sz="4" w:space="0" w:color="auto"/>
              <w:bottom w:val="nil"/>
              <w:right w:val="nil"/>
            </w:tcBorders>
            <w:shd w:val="clear" w:color="auto" w:fill="auto"/>
            <w:noWrap/>
            <w:vAlign w:val="bottom"/>
            <w:hideMark/>
          </w:tcPr>
          <w:p w14:paraId="6F5B0FFD" w14:textId="77777777" w:rsidR="00B007DF" w:rsidRPr="00D6326E" w:rsidRDefault="00B007DF" w:rsidP="00B007DF">
            <w:pPr>
              <w:keepNext/>
              <w:keepLines/>
              <w:rPr>
                <w:rFonts w:eastAsia="Times New Roman"/>
                <w:szCs w:val="23"/>
                <w:lang w:eastAsia="en-AU"/>
              </w:rPr>
            </w:pPr>
            <w:r w:rsidRPr="00D6326E">
              <w:rPr>
                <w:rFonts w:eastAsia="Times New Roman"/>
                <w:szCs w:val="23"/>
                <w:lang w:eastAsia="en-AU"/>
              </w:rPr>
              <w:t>West Coast</w:t>
            </w:r>
          </w:p>
        </w:tc>
        <w:tc>
          <w:tcPr>
            <w:tcW w:w="3118" w:type="dxa"/>
            <w:tcBorders>
              <w:top w:val="nil"/>
              <w:left w:val="nil"/>
              <w:bottom w:val="nil"/>
              <w:right w:val="nil"/>
            </w:tcBorders>
            <w:shd w:val="clear" w:color="auto" w:fill="auto"/>
            <w:noWrap/>
          </w:tcPr>
          <w:p w14:paraId="13813CBF" w14:textId="0395FA61" w:rsidR="00B007DF" w:rsidRPr="00D6326E" w:rsidRDefault="00B007DF" w:rsidP="00B007DF">
            <w:pPr>
              <w:ind w:right="860"/>
              <w:jc w:val="right"/>
              <w:rPr>
                <w:rFonts w:asciiTheme="minorHAnsi" w:hAnsiTheme="minorHAnsi"/>
                <w:szCs w:val="23"/>
              </w:rPr>
            </w:pPr>
            <w:r w:rsidRPr="00D6326E">
              <w:rPr>
                <w:szCs w:val="23"/>
              </w:rPr>
              <w:t>75.3</w:t>
            </w:r>
          </w:p>
        </w:tc>
        <w:tc>
          <w:tcPr>
            <w:tcW w:w="3285" w:type="dxa"/>
            <w:tcBorders>
              <w:top w:val="nil"/>
              <w:left w:val="nil"/>
              <w:bottom w:val="nil"/>
              <w:right w:val="single" w:sz="4" w:space="0" w:color="auto"/>
            </w:tcBorders>
            <w:shd w:val="clear" w:color="auto" w:fill="auto"/>
            <w:noWrap/>
          </w:tcPr>
          <w:p w14:paraId="60042B26" w14:textId="2BB308A5" w:rsidR="00B007DF" w:rsidRPr="00D6326E" w:rsidRDefault="00B007DF" w:rsidP="00B007DF">
            <w:pPr>
              <w:ind w:right="860"/>
              <w:jc w:val="right"/>
              <w:rPr>
                <w:rFonts w:asciiTheme="minorHAnsi" w:hAnsiTheme="minorHAnsi"/>
                <w:szCs w:val="23"/>
              </w:rPr>
            </w:pPr>
            <w:r w:rsidRPr="00D6326E">
              <w:rPr>
                <w:szCs w:val="23"/>
              </w:rPr>
              <w:t>66.0</w:t>
            </w:r>
          </w:p>
        </w:tc>
      </w:tr>
      <w:tr w:rsidR="00B007DF" w:rsidRPr="00D6326E" w14:paraId="408FB042" w14:textId="77777777" w:rsidTr="00276841">
        <w:trPr>
          <w:trHeight w:val="315"/>
        </w:trPr>
        <w:tc>
          <w:tcPr>
            <w:tcW w:w="2425" w:type="dxa"/>
            <w:tcBorders>
              <w:top w:val="nil"/>
              <w:left w:val="single" w:sz="4" w:space="0" w:color="auto"/>
              <w:bottom w:val="nil"/>
              <w:right w:val="nil"/>
            </w:tcBorders>
            <w:shd w:val="clear" w:color="auto" w:fill="auto"/>
            <w:noWrap/>
            <w:vAlign w:val="bottom"/>
            <w:hideMark/>
          </w:tcPr>
          <w:p w14:paraId="40D8C776" w14:textId="77777777" w:rsidR="00B007DF" w:rsidRPr="00D6326E" w:rsidRDefault="00B007DF" w:rsidP="00B007DF">
            <w:pPr>
              <w:rPr>
                <w:rFonts w:eastAsia="Times New Roman"/>
                <w:szCs w:val="23"/>
                <w:lang w:eastAsia="en-AU"/>
              </w:rPr>
            </w:pPr>
            <w:r w:rsidRPr="00D6326E">
              <w:rPr>
                <w:rFonts w:eastAsia="Times New Roman"/>
                <w:szCs w:val="23"/>
                <w:lang w:eastAsia="en-AU"/>
              </w:rPr>
              <w:t>Whanganui</w:t>
            </w:r>
          </w:p>
        </w:tc>
        <w:tc>
          <w:tcPr>
            <w:tcW w:w="3118" w:type="dxa"/>
            <w:tcBorders>
              <w:top w:val="nil"/>
              <w:left w:val="nil"/>
              <w:bottom w:val="nil"/>
              <w:right w:val="nil"/>
            </w:tcBorders>
            <w:shd w:val="clear" w:color="auto" w:fill="auto"/>
            <w:noWrap/>
          </w:tcPr>
          <w:p w14:paraId="5768DF2B" w14:textId="0089B46B" w:rsidR="00B007DF" w:rsidRPr="00D6326E" w:rsidRDefault="00B007DF" w:rsidP="00B007DF">
            <w:pPr>
              <w:ind w:right="860"/>
              <w:jc w:val="right"/>
              <w:rPr>
                <w:rFonts w:asciiTheme="minorHAnsi" w:hAnsiTheme="minorHAnsi"/>
                <w:szCs w:val="23"/>
              </w:rPr>
            </w:pPr>
            <w:r w:rsidRPr="00D6326E">
              <w:rPr>
                <w:szCs w:val="23"/>
              </w:rPr>
              <w:t>75.1</w:t>
            </w:r>
          </w:p>
        </w:tc>
        <w:tc>
          <w:tcPr>
            <w:tcW w:w="3285" w:type="dxa"/>
            <w:tcBorders>
              <w:top w:val="nil"/>
              <w:left w:val="nil"/>
              <w:bottom w:val="nil"/>
              <w:right w:val="single" w:sz="4" w:space="0" w:color="auto"/>
            </w:tcBorders>
            <w:shd w:val="clear" w:color="auto" w:fill="auto"/>
            <w:noWrap/>
          </w:tcPr>
          <w:p w14:paraId="6D4664A3" w14:textId="3DDB1CC0" w:rsidR="00B007DF" w:rsidRPr="00D6326E" w:rsidRDefault="00B007DF" w:rsidP="00B007DF">
            <w:pPr>
              <w:ind w:right="860"/>
              <w:jc w:val="right"/>
              <w:rPr>
                <w:rFonts w:asciiTheme="minorHAnsi" w:hAnsiTheme="minorHAnsi"/>
                <w:szCs w:val="23"/>
              </w:rPr>
            </w:pPr>
            <w:r w:rsidRPr="00D6326E">
              <w:rPr>
                <w:szCs w:val="23"/>
              </w:rPr>
              <w:t>65.7</w:t>
            </w:r>
          </w:p>
        </w:tc>
      </w:tr>
      <w:tr w:rsidR="00B007DF" w:rsidRPr="00D6326E" w14:paraId="301B3CF6" w14:textId="77777777" w:rsidTr="00276841">
        <w:trPr>
          <w:trHeight w:val="315"/>
        </w:trPr>
        <w:tc>
          <w:tcPr>
            <w:tcW w:w="2425" w:type="dxa"/>
            <w:tcBorders>
              <w:top w:val="nil"/>
              <w:left w:val="single" w:sz="4" w:space="0" w:color="auto"/>
              <w:bottom w:val="single" w:sz="4" w:space="0" w:color="auto"/>
              <w:right w:val="nil"/>
            </w:tcBorders>
            <w:shd w:val="clear" w:color="auto" w:fill="auto"/>
            <w:noWrap/>
            <w:vAlign w:val="bottom"/>
          </w:tcPr>
          <w:p w14:paraId="6369B54E" w14:textId="77777777" w:rsidR="00B007DF" w:rsidRPr="00D6326E" w:rsidRDefault="00B007DF" w:rsidP="00B007DF">
            <w:pPr>
              <w:rPr>
                <w:rFonts w:eastAsia="Times New Roman"/>
                <w:szCs w:val="23"/>
                <w:lang w:eastAsia="en-AU"/>
              </w:rPr>
            </w:pPr>
            <w:r w:rsidRPr="00D6326E">
              <w:rPr>
                <w:b/>
                <w:bCs/>
                <w:szCs w:val="23"/>
              </w:rPr>
              <w:t>Total</w:t>
            </w:r>
          </w:p>
        </w:tc>
        <w:tc>
          <w:tcPr>
            <w:tcW w:w="3118" w:type="dxa"/>
            <w:tcBorders>
              <w:top w:val="nil"/>
              <w:left w:val="nil"/>
              <w:bottom w:val="single" w:sz="4" w:space="0" w:color="auto"/>
              <w:right w:val="nil"/>
            </w:tcBorders>
            <w:shd w:val="clear" w:color="auto" w:fill="auto"/>
            <w:noWrap/>
          </w:tcPr>
          <w:p w14:paraId="695D6FAA" w14:textId="5FF5D877" w:rsidR="00B007DF" w:rsidRPr="00D6326E" w:rsidRDefault="00B007DF" w:rsidP="00B007DF">
            <w:pPr>
              <w:ind w:right="860"/>
              <w:jc w:val="right"/>
              <w:rPr>
                <w:rFonts w:asciiTheme="minorHAnsi" w:hAnsiTheme="minorHAnsi"/>
                <w:b/>
                <w:szCs w:val="23"/>
              </w:rPr>
            </w:pPr>
            <w:r w:rsidRPr="00D6326E">
              <w:rPr>
                <w:b/>
                <w:bCs/>
                <w:iCs/>
                <w:szCs w:val="23"/>
              </w:rPr>
              <w:t>74.8</w:t>
            </w:r>
          </w:p>
        </w:tc>
        <w:tc>
          <w:tcPr>
            <w:tcW w:w="3285" w:type="dxa"/>
            <w:tcBorders>
              <w:top w:val="nil"/>
              <w:left w:val="nil"/>
              <w:bottom w:val="single" w:sz="4" w:space="0" w:color="auto"/>
              <w:right w:val="single" w:sz="4" w:space="0" w:color="auto"/>
            </w:tcBorders>
            <w:shd w:val="clear" w:color="auto" w:fill="auto"/>
            <w:noWrap/>
          </w:tcPr>
          <w:p w14:paraId="4091B00A" w14:textId="757E27D1" w:rsidR="00B007DF" w:rsidRPr="00D6326E" w:rsidRDefault="00B007DF" w:rsidP="00B007DF">
            <w:pPr>
              <w:ind w:right="860"/>
              <w:jc w:val="right"/>
              <w:rPr>
                <w:rFonts w:asciiTheme="minorHAnsi" w:hAnsiTheme="minorHAnsi"/>
                <w:b/>
                <w:szCs w:val="23"/>
              </w:rPr>
            </w:pPr>
            <w:r w:rsidRPr="00D6326E">
              <w:rPr>
                <w:b/>
                <w:bCs/>
                <w:iCs/>
                <w:szCs w:val="23"/>
              </w:rPr>
              <w:t>66.5</w:t>
            </w:r>
          </w:p>
        </w:tc>
      </w:tr>
    </w:tbl>
    <w:p w14:paraId="1FFE6E3B" w14:textId="77777777" w:rsidR="00030D6F" w:rsidRPr="00D6326E" w:rsidRDefault="00030D6F" w:rsidP="00030D6F">
      <w:pPr>
        <w:ind w:right="544"/>
        <w:jc w:val="both"/>
      </w:pPr>
    </w:p>
    <w:p w14:paraId="7ED77E22" w14:textId="77777777" w:rsidR="00030D6F" w:rsidRPr="00D6326E" w:rsidRDefault="00030D6F" w:rsidP="00030D6F">
      <w:pPr>
        <w:ind w:right="544"/>
        <w:jc w:val="both"/>
      </w:pPr>
    </w:p>
    <w:p w14:paraId="2C0EE11A" w14:textId="6B03BC45" w:rsidR="00030D6F" w:rsidRPr="00D6326E" w:rsidRDefault="003A6634" w:rsidP="00030D6F">
      <w:pPr>
        <w:pStyle w:val="Caption"/>
        <w:keepNext/>
        <w:jc w:val="both"/>
      </w:pPr>
      <w:bookmarkStart w:id="1242" w:name="_Ref316995909"/>
      <w:bookmarkStart w:id="1243" w:name="_Toc469398316"/>
      <w:bookmarkStart w:id="1244" w:name="_Toc486941079"/>
      <w:bookmarkStart w:id="1245" w:name="_Toc475605553"/>
      <w:bookmarkStart w:id="1246" w:name="_Toc528676197"/>
      <w:r w:rsidRPr="00D6326E">
        <w:lastRenderedPageBreak/>
        <w:t>Table</w:t>
      </w:r>
      <w:r w:rsidR="00030D6F" w:rsidRPr="00D6326E">
        <w:t xml:space="preserve"> </w:t>
      </w:r>
      <w:r w:rsidR="0054600D" w:rsidRPr="00D6326E">
        <w:rPr>
          <w:noProof/>
        </w:rPr>
        <w:fldChar w:fldCharType="begin"/>
      </w:r>
      <w:r w:rsidR="0054600D" w:rsidRPr="00D6326E">
        <w:rPr>
          <w:noProof/>
        </w:rPr>
        <w:instrText xml:space="preserve"> SEQ Table \* ARABIC </w:instrText>
      </w:r>
      <w:r w:rsidR="0054600D" w:rsidRPr="00D6326E">
        <w:rPr>
          <w:noProof/>
        </w:rPr>
        <w:fldChar w:fldCharType="separate"/>
      </w:r>
      <w:r w:rsidR="00BE504B">
        <w:rPr>
          <w:noProof/>
        </w:rPr>
        <w:t>34</w:t>
      </w:r>
      <w:r w:rsidR="0054600D" w:rsidRPr="00D6326E">
        <w:rPr>
          <w:noProof/>
        </w:rPr>
        <w:fldChar w:fldCharType="end"/>
      </w:r>
      <w:bookmarkEnd w:id="1242"/>
      <w:r w:rsidR="00030D6F" w:rsidRPr="00D6326E">
        <w:t xml:space="preserve"> - Trends in three-year coverage by DHB (women screened in the previous three years, as a percentage of the hysterectomy-adjusted female population)</w:t>
      </w:r>
      <w:bookmarkEnd w:id="1243"/>
      <w:bookmarkEnd w:id="1244"/>
      <w:bookmarkEnd w:id="1245"/>
      <w:bookmarkEnd w:id="1246"/>
    </w:p>
    <w:tbl>
      <w:tblPr>
        <w:tblW w:w="9165" w:type="dxa"/>
        <w:tblInd w:w="103" w:type="dxa"/>
        <w:tblLayout w:type="fixed"/>
        <w:tblLook w:val="04A0" w:firstRow="1" w:lastRow="0" w:firstColumn="1" w:lastColumn="0" w:noHBand="0" w:noVBand="1"/>
      </w:tblPr>
      <w:tblGrid>
        <w:gridCol w:w="2274"/>
        <w:gridCol w:w="1722"/>
        <w:gridCol w:w="1723"/>
        <w:gridCol w:w="1686"/>
        <w:gridCol w:w="1760"/>
      </w:tblGrid>
      <w:tr w:rsidR="00EB0FA8" w:rsidRPr="00D6326E" w14:paraId="7707EC45" w14:textId="77777777" w:rsidTr="00576432">
        <w:trPr>
          <w:trHeight w:val="300"/>
        </w:trPr>
        <w:tc>
          <w:tcPr>
            <w:tcW w:w="2274" w:type="dxa"/>
            <w:tcBorders>
              <w:top w:val="single" w:sz="4" w:space="0" w:color="auto"/>
              <w:left w:val="single" w:sz="4" w:space="0" w:color="auto"/>
              <w:bottom w:val="single" w:sz="4" w:space="0" w:color="auto"/>
              <w:right w:val="nil"/>
            </w:tcBorders>
            <w:shd w:val="clear" w:color="000000" w:fill="D8D8D8"/>
            <w:noWrap/>
            <w:vAlign w:val="bottom"/>
          </w:tcPr>
          <w:p w14:paraId="51DE7AEF" w14:textId="77777777" w:rsidR="00EB0FA8" w:rsidRPr="00D6326E" w:rsidRDefault="00EB0FA8" w:rsidP="00EB0FA8">
            <w:pPr>
              <w:keepNext/>
              <w:ind w:right="544"/>
              <w:jc w:val="both"/>
              <w:rPr>
                <w:rFonts w:eastAsia="Times New Roman"/>
                <w:b/>
                <w:bCs/>
                <w:szCs w:val="23"/>
                <w:lang w:eastAsia="en-AU"/>
              </w:rPr>
            </w:pPr>
            <w:r w:rsidRPr="00D6326E">
              <w:rPr>
                <w:rFonts w:eastAsia="Times New Roman"/>
                <w:b/>
                <w:bCs/>
                <w:szCs w:val="23"/>
                <w:lang w:eastAsia="en-AU"/>
              </w:rPr>
              <w:t> DHB</w:t>
            </w:r>
          </w:p>
        </w:tc>
        <w:tc>
          <w:tcPr>
            <w:tcW w:w="1722" w:type="dxa"/>
            <w:tcBorders>
              <w:top w:val="single" w:sz="4" w:space="0" w:color="auto"/>
              <w:left w:val="nil"/>
              <w:bottom w:val="single" w:sz="4" w:space="0" w:color="auto"/>
              <w:right w:val="nil"/>
            </w:tcBorders>
            <w:shd w:val="clear" w:color="000000" w:fill="D8D8D8"/>
          </w:tcPr>
          <w:p w14:paraId="5F1F1085" w14:textId="38CD0435" w:rsidR="00EB0FA8" w:rsidRPr="00D6326E" w:rsidRDefault="00EB0FA8" w:rsidP="00EB0FA8">
            <w:pPr>
              <w:keepNext/>
              <w:rPr>
                <w:b/>
                <w:szCs w:val="23"/>
              </w:rPr>
            </w:pPr>
            <w:r w:rsidRPr="00D6326E">
              <w:rPr>
                <w:b/>
                <w:szCs w:val="23"/>
              </w:rPr>
              <w:t>To 30 Jun 2016</w:t>
            </w:r>
          </w:p>
        </w:tc>
        <w:tc>
          <w:tcPr>
            <w:tcW w:w="1723" w:type="dxa"/>
            <w:tcBorders>
              <w:top w:val="single" w:sz="4" w:space="0" w:color="auto"/>
              <w:left w:val="nil"/>
              <w:bottom w:val="single" w:sz="4" w:space="0" w:color="auto"/>
            </w:tcBorders>
            <w:shd w:val="clear" w:color="000000" w:fill="D8D8D8"/>
            <w:noWrap/>
          </w:tcPr>
          <w:p w14:paraId="45C99529" w14:textId="2C273774" w:rsidR="00EB0FA8" w:rsidRPr="00D6326E" w:rsidRDefault="00EB0FA8" w:rsidP="00EB0FA8">
            <w:pPr>
              <w:keepNext/>
              <w:rPr>
                <w:b/>
                <w:szCs w:val="23"/>
              </w:rPr>
            </w:pPr>
            <w:r w:rsidRPr="00D6326E">
              <w:rPr>
                <w:b/>
                <w:szCs w:val="23"/>
              </w:rPr>
              <w:t>To 31 Dec 2016</w:t>
            </w:r>
          </w:p>
        </w:tc>
        <w:tc>
          <w:tcPr>
            <w:tcW w:w="1686" w:type="dxa"/>
            <w:tcBorders>
              <w:top w:val="single" w:sz="4" w:space="0" w:color="auto"/>
              <w:bottom w:val="single" w:sz="4" w:space="0" w:color="auto"/>
            </w:tcBorders>
            <w:shd w:val="clear" w:color="000000" w:fill="D8D8D8"/>
          </w:tcPr>
          <w:p w14:paraId="616C0D60" w14:textId="77871A94" w:rsidR="00EB0FA8" w:rsidRPr="00D6326E" w:rsidRDefault="00EB0FA8" w:rsidP="00EB0FA8">
            <w:pPr>
              <w:keepNext/>
              <w:rPr>
                <w:b/>
                <w:szCs w:val="23"/>
              </w:rPr>
            </w:pPr>
            <w:r w:rsidRPr="00D6326E">
              <w:rPr>
                <w:b/>
                <w:szCs w:val="23"/>
              </w:rPr>
              <w:t>T0 30 Jun 2017</w:t>
            </w:r>
          </w:p>
        </w:tc>
        <w:tc>
          <w:tcPr>
            <w:tcW w:w="1760" w:type="dxa"/>
            <w:tcBorders>
              <w:top w:val="single" w:sz="4" w:space="0" w:color="auto"/>
              <w:bottom w:val="single" w:sz="4" w:space="0" w:color="auto"/>
              <w:right w:val="single" w:sz="4" w:space="0" w:color="auto"/>
            </w:tcBorders>
            <w:shd w:val="clear" w:color="000000" w:fill="D8D8D8"/>
          </w:tcPr>
          <w:p w14:paraId="094A00A8" w14:textId="007C8A2C" w:rsidR="00EB0FA8" w:rsidRPr="00D6326E" w:rsidRDefault="00EB0FA8" w:rsidP="00EB0FA8">
            <w:pPr>
              <w:keepNext/>
              <w:rPr>
                <w:b/>
                <w:szCs w:val="23"/>
              </w:rPr>
            </w:pPr>
            <w:r w:rsidRPr="00D6326E">
              <w:rPr>
                <w:b/>
                <w:szCs w:val="23"/>
              </w:rPr>
              <w:t>To 31 Dec 2017</w:t>
            </w:r>
          </w:p>
        </w:tc>
      </w:tr>
      <w:tr w:rsidR="003E2E3B" w:rsidRPr="00D6326E" w14:paraId="6FE92481" w14:textId="77777777" w:rsidTr="00576432">
        <w:trPr>
          <w:trHeight w:val="255"/>
        </w:trPr>
        <w:tc>
          <w:tcPr>
            <w:tcW w:w="2274" w:type="dxa"/>
            <w:tcBorders>
              <w:top w:val="single" w:sz="4" w:space="0" w:color="auto"/>
              <w:left w:val="single" w:sz="4" w:space="0" w:color="auto"/>
              <w:bottom w:val="nil"/>
              <w:right w:val="nil"/>
            </w:tcBorders>
            <w:shd w:val="clear" w:color="auto" w:fill="auto"/>
            <w:noWrap/>
            <w:vAlign w:val="bottom"/>
          </w:tcPr>
          <w:p w14:paraId="05FFF899" w14:textId="77777777" w:rsidR="003E2E3B" w:rsidRPr="00D6326E" w:rsidRDefault="003E2E3B" w:rsidP="003E2E3B">
            <w:pPr>
              <w:keepNext/>
              <w:ind w:right="33"/>
              <w:rPr>
                <w:rFonts w:eastAsia="Times New Roman"/>
                <w:szCs w:val="23"/>
                <w:lang w:eastAsia="en-AU"/>
              </w:rPr>
            </w:pPr>
            <w:r w:rsidRPr="00D6326E">
              <w:rPr>
                <w:rFonts w:eastAsia="Times New Roman"/>
                <w:szCs w:val="23"/>
                <w:lang w:eastAsia="en-AU"/>
              </w:rPr>
              <w:t>Auckland</w:t>
            </w:r>
          </w:p>
        </w:tc>
        <w:tc>
          <w:tcPr>
            <w:tcW w:w="1722" w:type="dxa"/>
            <w:tcBorders>
              <w:top w:val="single" w:sz="4" w:space="0" w:color="auto"/>
              <w:left w:val="nil"/>
              <w:bottom w:val="nil"/>
              <w:right w:val="nil"/>
            </w:tcBorders>
            <w:vAlign w:val="bottom"/>
          </w:tcPr>
          <w:p w14:paraId="47F0BDDA" w14:textId="57F69878" w:rsidR="003E2E3B" w:rsidRPr="00D6326E" w:rsidRDefault="003E2E3B" w:rsidP="003E2E3B">
            <w:pPr>
              <w:jc w:val="right"/>
              <w:rPr>
                <w:szCs w:val="23"/>
              </w:rPr>
            </w:pPr>
            <w:r w:rsidRPr="00D6326E">
              <w:rPr>
                <w:szCs w:val="23"/>
              </w:rPr>
              <w:t>78.8%</w:t>
            </w:r>
          </w:p>
        </w:tc>
        <w:tc>
          <w:tcPr>
            <w:tcW w:w="1723" w:type="dxa"/>
            <w:tcBorders>
              <w:top w:val="single" w:sz="4" w:space="0" w:color="auto"/>
              <w:left w:val="nil"/>
              <w:bottom w:val="nil"/>
            </w:tcBorders>
            <w:shd w:val="clear" w:color="auto" w:fill="auto"/>
            <w:noWrap/>
            <w:vAlign w:val="bottom"/>
          </w:tcPr>
          <w:p w14:paraId="79B03DD7" w14:textId="2A442650" w:rsidR="003E2E3B" w:rsidRPr="00D6326E" w:rsidRDefault="003E2E3B" w:rsidP="003E2E3B">
            <w:pPr>
              <w:jc w:val="right"/>
              <w:rPr>
                <w:szCs w:val="23"/>
              </w:rPr>
            </w:pPr>
            <w:r w:rsidRPr="00D6326E">
              <w:rPr>
                <w:szCs w:val="23"/>
              </w:rPr>
              <w:t>78.5%</w:t>
            </w:r>
          </w:p>
        </w:tc>
        <w:tc>
          <w:tcPr>
            <w:tcW w:w="1686" w:type="dxa"/>
            <w:tcBorders>
              <w:top w:val="single" w:sz="4" w:space="0" w:color="auto"/>
              <w:bottom w:val="nil"/>
            </w:tcBorders>
            <w:vAlign w:val="bottom"/>
          </w:tcPr>
          <w:p w14:paraId="794165A7" w14:textId="137E8210" w:rsidR="003E2E3B" w:rsidRPr="00D6326E" w:rsidRDefault="003E2E3B" w:rsidP="003E2E3B">
            <w:pPr>
              <w:jc w:val="right"/>
              <w:rPr>
                <w:szCs w:val="23"/>
              </w:rPr>
            </w:pPr>
            <w:r w:rsidRPr="00D6326E">
              <w:rPr>
                <w:szCs w:val="23"/>
              </w:rPr>
              <w:t>77.4%</w:t>
            </w:r>
          </w:p>
        </w:tc>
        <w:tc>
          <w:tcPr>
            <w:tcW w:w="1760" w:type="dxa"/>
            <w:tcBorders>
              <w:top w:val="single" w:sz="4" w:space="0" w:color="auto"/>
              <w:bottom w:val="nil"/>
              <w:right w:val="single" w:sz="4" w:space="0" w:color="auto"/>
            </w:tcBorders>
            <w:vAlign w:val="bottom"/>
          </w:tcPr>
          <w:p w14:paraId="5CE59DF2" w14:textId="11C65339" w:rsidR="003E2E3B" w:rsidRPr="00D6326E" w:rsidRDefault="003E2E3B" w:rsidP="003E2E3B">
            <w:pPr>
              <w:jc w:val="right"/>
              <w:rPr>
                <w:szCs w:val="23"/>
              </w:rPr>
            </w:pPr>
            <w:r w:rsidRPr="00D6326E">
              <w:rPr>
                <w:szCs w:val="23"/>
              </w:rPr>
              <w:t>70.6%</w:t>
            </w:r>
          </w:p>
        </w:tc>
      </w:tr>
      <w:tr w:rsidR="003E2E3B" w:rsidRPr="00D6326E" w14:paraId="0AEB1C77" w14:textId="77777777" w:rsidTr="00576432">
        <w:trPr>
          <w:trHeight w:val="255"/>
        </w:trPr>
        <w:tc>
          <w:tcPr>
            <w:tcW w:w="2274" w:type="dxa"/>
            <w:tcBorders>
              <w:top w:val="nil"/>
              <w:left w:val="single" w:sz="4" w:space="0" w:color="auto"/>
              <w:bottom w:val="nil"/>
              <w:right w:val="nil"/>
            </w:tcBorders>
            <w:shd w:val="clear" w:color="auto" w:fill="auto"/>
            <w:noWrap/>
            <w:vAlign w:val="bottom"/>
          </w:tcPr>
          <w:p w14:paraId="5E2A4FAA" w14:textId="77777777" w:rsidR="003E2E3B" w:rsidRPr="00D6326E" w:rsidRDefault="003E2E3B" w:rsidP="003E2E3B">
            <w:pPr>
              <w:keepNext/>
              <w:ind w:right="33"/>
              <w:rPr>
                <w:rFonts w:eastAsia="Times New Roman"/>
                <w:szCs w:val="23"/>
                <w:lang w:eastAsia="en-AU"/>
              </w:rPr>
            </w:pPr>
            <w:r w:rsidRPr="00D6326E">
              <w:rPr>
                <w:rFonts w:eastAsia="Times New Roman"/>
                <w:szCs w:val="23"/>
                <w:lang w:eastAsia="en-AU"/>
              </w:rPr>
              <w:t>Bay of Plenty</w:t>
            </w:r>
          </w:p>
        </w:tc>
        <w:tc>
          <w:tcPr>
            <w:tcW w:w="1722" w:type="dxa"/>
            <w:tcBorders>
              <w:top w:val="nil"/>
              <w:left w:val="nil"/>
              <w:bottom w:val="nil"/>
              <w:right w:val="nil"/>
            </w:tcBorders>
            <w:vAlign w:val="bottom"/>
          </w:tcPr>
          <w:p w14:paraId="183F0EB1" w14:textId="61753A16" w:rsidR="003E2E3B" w:rsidRPr="00D6326E" w:rsidRDefault="003E2E3B" w:rsidP="003E2E3B">
            <w:pPr>
              <w:jc w:val="right"/>
              <w:rPr>
                <w:szCs w:val="23"/>
              </w:rPr>
            </w:pPr>
            <w:r w:rsidRPr="00D6326E">
              <w:rPr>
                <w:szCs w:val="23"/>
              </w:rPr>
              <w:t>80.5%</w:t>
            </w:r>
          </w:p>
        </w:tc>
        <w:tc>
          <w:tcPr>
            <w:tcW w:w="1723" w:type="dxa"/>
            <w:tcBorders>
              <w:top w:val="nil"/>
              <w:left w:val="nil"/>
              <w:bottom w:val="nil"/>
            </w:tcBorders>
            <w:shd w:val="clear" w:color="auto" w:fill="auto"/>
            <w:noWrap/>
            <w:vAlign w:val="bottom"/>
          </w:tcPr>
          <w:p w14:paraId="46235F49" w14:textId="69423DD3" w:rsidR="003E2E3B" w:rsidRPr="00D6326E" w:rsidRDefault="003E2E3B" w:rsidP="003E2E3B">
            <w:pPr>
              <w:jc w:val="right"/>
              <w:rPr>
                <w:szCs w:val="23"/>
              </w:rPr>
            </w:pPr>
            <w:r w:rsidRPr="00D6326E">
              <w:rPr>
                <w:szCs w:val="23"/>
              </w:rPr>
              <w:t>81.3%</w:t>
            </w:r>
          </w:p>
        </w:tc>
        <w:tc>
          <w:tcPr>
            <w:tcW w:w="1686" w:type="dxa"/>
            <w:tcBorders>
              <w:top w:val="nil"/>
              <w:bottom w:val="nil"/>
            </w:tcBorders>
            <w:vAlign w:val="bottom"/>
          </w:tcPr>
          <w:p w14:paraId="560B5C31" w14:textId="2D4AADB5" w:rsidR="003E2E3B" w:rsidRPr="00D6326E" w:rsidRDefault="003E2E3B" w:rsidP="003E2E3B">
            <w:pPr>
              <w:jc w:val="right"/>
              <w:rPr>
                <w:szCs w:val="23"/>
              </w:rPr>
            </w:pPr>
            <w:r w:rsidRPr="00D6326E">
              <w:rPr>
                <w:szCs w:val="23"/>
              </w:rPr>
              <w:t>81.1%</w:t>
            </w:r>
          </w:p>
        </w:tc>
        <w:tc>
          <w:tcPr>
            <w:tcW w:w="1760" w:type="dxa"/>
            <w:tcBorders>
              <w:top w:val="nil"/>
              <w:bottom w:val="nil"/>
              <w:right w:val="single" w:sz="4" w:space="0" w:color="auto"/>
            </w:tcBorders>
            <w:vAlign w:val="bottom"/>
          </w:tcPr>
          <w:p w14:paraId="0CDCBA7E" w14:textId="00737453" w:rsidR="003E2E3B" w:rsidRPr="00D6326E" w:rsidRDefault="003E2E3B" w:rsidP="003E2E3B">
            <w:pPr>
              <w:jc w:val="right"/>
              <w:rPr>
                <w:szCs w:val="23"/>
              </w:rPr>
            </w:pPr>
            <w:r w:rsidRPr="00D6326E">
              <w:rPr>
                <w:szCs w:val="23"/>
              </w:rPr>
              <w:t>80.3%</w:t>
            </w:r>
          </w:p>
        </w:tc>
      </w:tr>
      <w:tr w:rsidR="003E2E3B" w:rsidRPr="00D6326E" w14:paraId="788E1787" w14:textId="77777777" w:rsidTr="00576432">
        <w:trPr>
          <w:trHeight w:val="255"/>
        </w:trPr>
        <w:tc>
          <w:tcPr>
            <w:tcW w:w="2274" w:type="dxa"/>
            <w:tcBorders>
              <w:top w:val="nil"/>
              <w:left w:val="single" w:sz="4" w:space="0" w:color="auto"/>
              <w:bottom w:val="nil"/>
              <w:right w:val="nil"/>
            </w:tcBorders>
            <w:shd w:val="clear" w:color="auto" w:fill="auto"/>
            <w:noWrap/>
            <w:vAlign w:val="bottom"/>
          </w:tcPr>
          <w:p w14:paraId="78AFA68B" w14:textId="77777777" w:rsidR="003E2E3B" w:rsidRPr="00D6326E" w:rsidRDefault="003E2E3B" w:rsidP="003E2E3B">
            <w:pPr>
              <w:keepNext/>
              <w:ind w:right="33"/>
              <w:rPr>
                <w:rFonts w:eastAsia="Times New Roman"/>
                <w:szCs w:val="23"/>
                <w:lang w:eastAsia="en-AU"/>
              </w:rPr>
            </w:pPr>
            <w:r w:rsidRPr="00D6326E">
              <w:rPr>
                <w:rFonts w:eastAsia="Times New Roman"/>
                <w:szCs w:val="23"/>
                <w:lang w:eastAsia="en-AU"/>
              </w:rPr>
              <w:t>Canterbury</w:t>
            </w:r>
          </w:p>
        </w:tc>
        <w:tc>
          <w:tcPr>
            <w:tcW w:w="1722" w:type="dxa"/>
            <w:tcBorders>
              <w:top w:val="nil"/>
              <w:left w:val="nil"/>
              <w:bottom w:val="nil"/>
              <w:right w:val="nil"/>
            </w:tcBorders>
            <w:vAlign w:val="bottom"/>
          </w:tcPr>
          <w:p w14:paraId="05950DDF" w14:textId="287ECAFC" w:rsidR="003E2E3B" w:rsidRPr="00D6326E" w:rsidRDefault="003E2E3B" w:rsidP="003E2E3B">
            <w:pPr>
              <w:jc w:val="right"/>
              <w:rPr>
                <w:szCs w:val="23"/>
              </w:rPr>
            </w:pPr>
            <w:r w:rsidRPr="00D6326E">
              <w:rPr>
                <w:szCs w:val="23"/>
              </w:rPr>
              <w:t>74.4%</w:t>
            </w:r>
          </w:p>
        </w:tc>
        <w:tc>
          <w:tcPr>
            <w:tcW w:w="1723" w:type="dxa"/>
            <w:tcBorders>
              <w:top w:val="nil"/>
              <w:left w:val="nil"/>
              <w:bottom w:val="nil"/>
            </w:tcBorders>
            <w:shd w:val="clear" w:color="auto" w:fill="auto"/>
            <w:noWrap/>
            <w:vAlign w:val="bottom"/>
          </w:tcPr>
          <w:p w14:paraId="4241E2BA" w14:textId="233DE41D" w:rsidR="003E2E3B" w:rsidRPr="00D6326E" w:rsidRDefault="003E2E3B" w:rsidP="003E2E3B">
            <w:pPr>
              <w:jc w:val="right"/>
              <w:rPr>
                <w:szCs w:val="23"/>
              </w:rPr>
            </w:pPr>
            <w:r w:rsidRPr="00D6326E">
              <w:rPr>
                <w:szCs w:val="23"/>
              </w:rPr>
              <w:t>74.6%</w:t>
            </w:r>
          </w:p>
        </w:tc>
        <w:tc>
          <w:tcPr>
            <w:tcW w:w="1686" w:type="dxa"/>
            <w:tcBorders>
              <w:top w:val="nil"/>
              <w:bottom w:val="nil"/>
            </w:tcBorders>
            <w:vAlign w:val="bottom"/>
          </w:tcPr>
          <w:p w14:paraId="74A3D4AE" w14:textId="1864F9B7" w:rsidR="003E2E3B" w:rsidRPr="00D6326E" w:rsidRDefault="003E2E3B" w:rsidP="003E2E3B">
            <w:pPr>
              <w:jc w:val="right"/>
              <w:rPr>
                <w:szCs w:val="23"/>
              </w:rPr>
            </w:pPr>
            <w:r w:rsidRPr="00D6326E">
              <w:rPr>
                <w:szCs w:val="23"/>
              </w:rPr>
              <w:t>74.5%</w:t>
            </w:r>
          </w:p>
        </w:tc>
        <w:tc>
          <w:tcPr>
            <w:tcW w:w="1760" w:type="dxa"/>
            <w:tcBorders>
              <w:top w:val="nil"/>
              <w:bottom w:val="nil"/>
              <w:right w:val="single" w:sz="4" w:space="0" w:color="auto"/>
            </w:tcBorders>
            <w:vAlign w:val="bottom"/>
          </w:tcPr>
          <w:p w14:paraId="4C23129E" w14:textId="6842339F" w:rsidR="003E2E3B" w:rsidRPr="00D6326E" w:rsidRDefault="003E2E3B" w:rsidP="003E2E3B">
            <w:pPr>
              <w:jc w:val="right"/>
              <w:rPr>
                <w:szCs w:val="23"/>
              </w:rPr>
            </w:pPr>
            <w:r w:rsidRPr="00D6326E">
              <w:rPr>
                <w:szCs w:val="23"/>
              </w:rPr>
              <w:t>73.7%</w:t>
            </w:r>
          </w:p>
        </w:tc>
      </w:tr>
      <w:tr w:rsidR="003E2E3B" w:rsidRPr="00D6326E" w14:paraId="63C2531E" w14:textId="77777777" w:rsidTr="00576432">
        <w:trPr>
          <w:trHeight w:val="255"/>
        </w:trPr>
        <w:tc>
          <w:tcPr>
            <w:tcW w:w="2274" w:type="dxa"/>
            <w:tcBorders>
              <w:top w:val="nil"/>
              <w:left w:val="single" w:sz="4" w:space="0" w:color="auto"/>
              <w:bottom w:val="nil"/>
              <w:right w:val="nil"/>
            </w:tcBorders>
            <w:shd w:val="clear" w:color="auto" w:fill="auto"/>
            <w:noWrap/>
            <w:vAlign w:val="bottom"/>
          </w:tcPr>
          <w:p w14:paraId="7E2997F7" w14:textId="77777777" w:rsidR="003E2E3B" w:rsidRPr="00D6326E" w:rsidRDefault="003E2E3B" w:rsidP="003E2E3B">
            <w:pPr>
              <w:keepNext/>
              <w:ind w:right="33"/>
              <w:rPr>
                <w:rFonts w:eastAsia="Times New Roman"/>
                <w:szCs w:val="23"/>
                <w:lang w:eastAsia="en-AU"/>
              </w:rPr>
            </w:pPr>
            <w:r w:rsidRPr="00D6326E">
              <w:rPr>
                <w:rFonts w:eastAsia="Times New Roman"/>
                <w:szCs w:val="23"/>
                <w:lang w:eastAsia="en-AU"/>
              </w:rPr>
              <w:t>Capital &amp; Coast</w:t>
            </w:r>
          </w:p>
        </w:tc>
        <w:tc>
          <w:tcPr>
            <w:tcW w:w="1722" w:type="dxa"/>
            <w:tcBorders>
              <w:top w:val="nil"/>
              <w:left w:val="nil"/>
              <w:bottom w:val="nil"/>
              <w:right w:val="nil"/>
            </w:tcBorders>
            <w:vAlign w:val="bottom"/>
          </w:tcPr>
          <w:p w14:paraId="1CB7DDBD" w14:textId="67FF86BA" w:rsidR="003E2E3B" w:rsidRPr="00D6326E" w:rsidRDefault="003E2E3B" w:rsidP="003E2E3B">
            <w:pPr>
              <w:jc w:val="right"/>
              <w:rPr>
                <w:szCs w:val="23"/>
              </w:rPr>
            </w:pPr>
            <w:r w:rsidRPr="00D6326E">
              <w:rPr>
                <w:szCs w:val="23"/>
              </w:rPr>
              <w:t>80.5%</w:t>
            </w:r>
          </w:p>
        </w:tc>
        <w:tc>
          <w:tcPr>
            <w:tcW w:w="1723" w:type="dxa"/>
            <w:tcBorders>
              <w:top w:val="nil"/>
              <w:left w:val="nil"/>
              <w:bottom w:val="nil"/>
            </w:tcBorders>
            <w:shd w:val="clear" w:color="auto" w:fill="auto"/>
            <w:noWrap/>
            <w:vAlign w:val="bottom"/>
          </w:tcPr>
          <w:p w14:paraId="54C24AA4" w14:textId="50E06935" w:rsidR="003E2E3B" w:rsidRPr="00D6326E" w:rsidRDefault="003E2E3B" w:rsidP="003E2E3B">
            <w:pPr>
              <w:jc w:val="right"/>
              <w:rPr>
                <w:szCs w:val="23"/>
              </w:rPr>
            </w:pPr>
            <w:r w:rsidRPr="00D6326E">
              <w:rPr>
                <w:szCs w:val="23"/>
              </w:rPr>
              <w:t>80.1%</w:t>
            </w:r>
          </w:p>
        </w:tc>
        <w:tc>
          <w:tcPr>
            <w:tcW w:w="1686" w:type="dxa"/>
            <w:tcBorders>
              <w:top w:val="nil"/>
              <w:bottom w:val="nil"/>
            </w:tcBorders>
            <w:vAlign w:val="bottom"/>
          </w:tcPr>
          <w:p w14:paraId="3CB64B26" w14:textId="4C30F5B6" w:rsidR="003E2E3B" w:rsidRPr="00D6326E" w:rsidRDefault="003E2E3B" w:rsidP="003E2E3B">
            <w:pPr>
              <w:jc w:val="right"/>
              <w:rPr>
                <w:szCs w:val="23"/>
              </w:rPr>
            </w:pPr>
            <w:r w:rsidRPr="00D6326E">
              <w:rPr>
                <w:szCs w:val="23"/>
              </w:rPr>
              <w:t>79.3%</w:t>
            </w:r>
          </w:p>
        </w:tc>
        <w:tc>
          <w:tcPr>
            <w:tcW w:w="1760" w:type="dxa"/>
            <w:tcBorders>
              <w:top w:val="nil"/>
              <w:bottom w:val="nil"/>
              <w:right w:val="single" w:sz="4" w:space="0" w:color="auto"/>
            </w:tcBorders>
            <w:vAlign w:val="bottom"/>
          </w:tcPr>
          <w:p w14:paraId="386DB4EA" w14:textId="4EC33FB1" w:rsidR="003E2E3B" w:rsidRPr="00D6326E" w:rsidRDefault="003E2E3B" w:rsidP="003E2E3B">
            <w:pPr>
              <w:jc w:val="right"/>
              <w:rPr>
                <w:szCs w:val="23"/>
              </w:rPr>
            </w:pPr>
            <w:r w:rsidRPr="00D6326E">
              <w:rPr>
                <w:szCs w:val="23"/>
              </w:rPr>
              <w:t>78.3%</w:t>
            </w:r>
          </w:p>
        </w:tc>
      </w:tr>
      <w:tr w:rsidR="003E2E3B" w:rsidRPr="00D6326E" w14:paraId="1438D43E" w14:textId="77777777" w:rsidTr="00576432">
        <w:trPr>
          <w:trHeight w:val="255"/>
        </w:trPr>
        <w:tc>
          <w:tcPr>
            <w:tcW w:w="2274" w:type="dxa"/>
            <w:tcBorders>
              <w:top w:val="nil"/>
              <w:left w:val="single" w:sz="4" w:space="0" w:color="auto"/>
              <w:bottom w:val="nil"/>
              <w:right w:val="nil"/>
            </w:tcBorders>
            <w:shd w:val="clear" w:color="auto" w:fill="auto"/>
            <w:noWrap/>
            <w:vAlign w:val="bottom"/>
          </w:tcPr>
          <w:p w14:paraId="30FB8522" w14:textId="77777777" w:rsidR="003E2E3B" w:rsidRPr="00D6326E" w:rsidRDefault="003E2E3B" w:rsidP="003E2E3B">
            <w:pPr>
              <w:keepNext/>
              <w:ind w:right="33"/>
              <w:rPr>
                <w:rFonts w:eastAsia="Times New Roman"/>
                <w:szCs w:val="23"/>
                <w:lang w:eastAsia="en-AU"/>
              </w:rPr>
            </w:pPr>
            <w:r w:rsidRPr="00D6326E">
              <w:rPr>
                <w:rFonts w:eastAsia="Times New Roman"/>
                <w:szCs w:val="23"/>
                <w:lang w:eastAsia="en-AU"/>
              </w:rPr>
              <w:t>Counties Manukau</w:t>
            </w:r>
          </w:p>
        </w:tc>
        <w:tc>
          <w:tcPr>
            <w:tcW w:w="1722" w:type="dxa"/>
            <w:tcBorders>
              <w:top w:val="nil"/>
              <w:left w:val="nil"/>
              <w:bottom w:val="nil"/>
              <w:right w:val="nil"/>
            </w:tcBorders>
            <w:vAlign w:val="bottom"/>
          </w:tcPr>
          <w:p w14:paraId="3C2F3E05" w14:textId="320BCD85" w:rsidR="003E2E3B" w:rsidRPr="00D6326E" w:rsidRDefault="003E2E3B" w:rsidP="003E2E3B">
            <w:pPr>
              <w:jc w:val="right"/>
              <w:rPr>
                <w:szCs w:val="23"/>
              </w:rPr>
            </w:pPr>
            <w:r w:rsidRPr="00D6326E">
              <w:rPr>
                <w:szCs w:val="23"/>
              </w:rPr>
              <w:t>74.2%</w:t>
            </w:r>
          </w:p>
        </w:tc>
        <w:tc>
          <w:tcPr>
            <w:tcW w:w="1723" w:type="dxa"/>
            <w:tcBorders>
              <w:top w:val="nil"/>
              <w:left w:val="nil"/>
              <w:bottom w:val="nil"/>
            </w:tcBorders>
            <w:shd w:val="clear" w:color="auto" w:fill="auto"/>
            <w:noWrap/>
            <w:vAlign w:val="bottom"/>
          </w:tcPr>
          <w:p w14:paraId="7B6B2965" w14:textId="09D82B48" w:rsidR="003E2E3B" w:rsidRPr="00D6326E" w:rsidRDefault="003E2E3B" w:rsidP="003E2E3B">
            <w:pPr>
              <w:jc w:val="right"/>
              <w:rPr>
                <w:szCs w:val="23"/>
              </w:rPr>
            </w:pPr>
            <w:r w:rsidRPr="00D6326E">
              <w:rPr>
                <w:szCs w:val="23"/>
              </w:rPr>
              <w:t>74.0%</w:t>
            </w:r>
          </w:p>
        </w:tc>
        <w:tc>
          <w:tcPr>
            <w:tcW w:w="1686" w:type="dxa"/>
            <w:tcBorders>
              <w:top w:val="nil"/>
              <w:bottom w:val="nil"/>
            </w:tcBorders>
            <w:vAlign w:val="bottom"/>
          </w:tcPr>
          <w:p w14:paraId="591FF0E4" w14:textId="450112F7" w:rsidR="003E2E3B" w:rsidRPr="00D6326E" w:rsidRDefault="003E2E3B" w:rsidP="003E2E3B">
            <w:pPr>
              <w:jc w:val="right"/>
              <w:rPr>
                <w:szCs w:val="23"/>
              </w:rPr>
            </w:pPr>
            <w:r w:rsidRPr="00D6326E">
              <w:rPr>
                <w:szCs w:val="23"/>
              </w:rPr>
              <w:t>73.2%</w:t>
            </w:r>
          </w:p>
        </w:tc>
        <w:tc>
          <w:tcPr>
            <w:tcW w:w="1760" w:type="dxa"/>
            <w:tcBorders>
              <w:top w:val="nil"/>
              <w:bottom w:val="nil"/>
              <w:right w:val="single" w:sz="4" w:space="0" w:color="auto"/>
            </w:tcBorders>
            <w:vAlign w:val="bottom"/>
          </w:tcPr>
          <w:p w14:paraId="39693591" w14:textId="336F41F1" w:rsidR="003E2E3B" w:rsidRPr="00D6326E" w:rsidRDefault="003E2E3B" w:rsidP="003E2E3B">
            <w:pPr>
              <w:jc w:val="right"/>
              <w:rPr>
                <w:szCs w:val="23"/>
              </w:rPr>
            </w:pPr>
            <w:r w:rsidRPr="00D6326E">
              <w:rPr>
                <w:szCs w:val="23"/>
              </w:rPr>
              <w:t>71.8%</w:t>
            </w:r>
          </w:p>
        </w:tc>
      </w:tr>
      <w:tr w:rsidR="003E2E3B" w:rsidRPr="00D6326E" w14:paraId="440E5F83" w14:textId="77777777" w:rsidTr="00576432">
        <w:trPr>
          <w:trHeight w:val="255"/>
        </w:trPr>
        <w:tc>
          <w:tcPr>
            <w:tcW w:w="2274" w:type="dxa"/>
            <w:tcBorders>
              <w:top w:val="nil"/>
              <w:left w:val="single" w:sz="4" w:space="0" w:color="auto"/>
              <w:bottom w:val="nil"/>
              <w:right w:val="nil"/>
            </w:tcBorders>
            <w:shd w:val="clear" w:color="auto" w:fill="auto"/>
            <w:noWrap/>
            <w:vAlign w:val="bottom"/>
          </w:tcPr>
          <w:p w14:paraId="63331CD2" w14:textId="77777777" w:rsidR="003E2E3B" w:rsidRPr="00D6326E" w:rsidRDefault="003E2E3B" w:rsidP="003E2E3B">
            <w:pPr>
              <w:keepNext/>
              <w:ind w:right="33"/>
              <w:rPr>
                <w:rFonts w:eastAsia="Times New Roman"/>
                <w:szCs w:val="23"/>
                <w:lang w:eastAsia="en-AU"/>
              </w:rPr>
            </w:pPr>
            <w:r w:rsidRPr="00D6326E">
              <w:rPr>
                <w:rFonts w:eastAsia="Times New Roman"/>
                <w:szCs w:val="23"/>
                <w:lang w:eastAsia="en-AU"/>
              </w:rPr>
              <w:t>Hawke's Bay</w:t>
            </w:r>
          </w:p>
        </w:tc>
        <w:tc>
          <w:tcPr>
            <w:tcW w:w="1722" w:type="dxa"/>
            <w:tcBorders>
              <w:top w:val="nil"/>
              <w:left w:val="nil"/>
              <w:bottom w:val="nil"/>
              <w:right w:val="nil"/>
            </w:tcBorders>
            <w:vAlign w:val="bottom"/>
          </w:tcPr>
          <w:p w14:paraId="3AE59D60" w14:textId="4B3A462C" w:rsidR="003E2E3B" w:rsidRPr="00D6326E" w:rsidRDefault="003E2E3B" w:rsidP="003E2E3B">
            <w:pPr>
              <w:jc w:val="right"/>
              <w:rPr>
                <w:szCs w:val="23"/>
              </w:rPr>
            </w:pPr>
            <w:r w:rsidRPr="00D6326E">
              <w:rPr>
                <w:szCs w:val="23"/>
              </w:rPr>
              <w:t>76.4%</w:t>
            </w:r>
          </w:p>
        </w:tc>
        <w:tc>
          <w:tcPr>
            <w:tcW w:w="1723" w:type="dxa"/>
            <w:tcBorders>
              <w:top w:val="nil"/>
              <w:left w:val="nil"/>
              <w:bottom w:val="nil"/>
            </w:tcBorders>
            <w:shd w:val="clear" w:color="auto" w:fill="auto"/>
            <w:noWrap/>
            <w:vAlign w:val="bottom"/>
          </w:tcPr>
          <w:p w14:paraId="15D333BC" w14:textId="15A2F09C" w:rsidR="003E2E3B" w:rsidRPr="00D6326E" w:rsidRDefault="003E2E3B" w:rsidP="003E2E3B">
            <w:pPr>
              <w:jc w:val="right"/>
              <w:rPr>
                <w:szCs w:val="23"/>
              </w:rPr>
            </w:pPr>
            <w:r w:rsidRPr="00D6326E">
              <w:rPr>
                <w:szCs w:val="23"/>
              </w:rPr>
              <w:t>75.7%</w:t>
            </w:r>
          </w:p>
        </w:tc>
        <w:tc>
          <w:tcPr>
            <w:tcW w:w="1686" w:type="dxa"/>
            <w:tcBorders>
              <w:top w:val="nil"/>
              <w:bottom w:val="nil"/>
            </w:tcBorders>
            <w:vAlign w:val="bottom"/>
          </w:tcPr>
          <w:p w14:paraId="62746E30" w14:textId="26F5565B" w:rsidR="003E2E3B" w:rsidRPr="00D6326E" w:rsidRDefault="003E2E3B" w:rsidP="003E2E3B">
            <w:pPr>
              <w:jc w:val="right"/>
              <w:rPr>
                <w:szCs w:val="23"/>
              </w:rPr>
            </w:pPr>
            <w:r w:rsidRPr="00D6326E">
              <w:rPr>
                <w:szCs w:val="23"/>
              </w:rPr>
              <w:t>75.9%</w:t>
            </w:r>
          </w:p>
        </w:tc>
        <w:tc>
          <w:tcPr>
            <w:tcW w:w="1760" w:type="dxa"/>
            <w:tcBorders>
              <w:top w:val="nil"/>
              <w:bottom w:val="nil"/>
              <w:right w:val="single" w:sz="4" w:space="0" w:color="auto"/>
            </w:tcBorders>
            <w:vAlign w:val="bottom"/>
          </w:tcPr>
          <w:p w14:paraId="27B41ECD" w14:textId="4E418FD2" w:rsidR="003E2E3B" w:rsidRPr="00D6326E" w:rsidRDefault="003E2E3B" w:rsidP="003E2E3B">
            <w:pPr>
              <w:jc w:val="right"/>
              <w:rPr>
                <w:szCs w:val="23"/>
              </w:rPr>
            </w:pPr>
            <w:r w:rsidRPr="00D6326E">
              <w:rPr>
                <w:szCs w:val="23"/>
              </w:rPr>
              <w:t>76.3%</w:t>
            </w:r>
          </w:p>
        </w:tc>
      </w:tr>
      <w:tr w:rsidR="003E2E3B" w:rsidRPr="00D6326E" w14:paraId="3751F557" w14:textId="77777777" w:rsidTr="00576432">
        <w:trPr>
          <w:trHeight w:val="255"/>
        </w:trPr>
        <w:tc>
          <w:tcPr>
            <w:tcW w:w="2274" w:type="dxa"/>
            <w:tcBorders>
              <w:top w:val="nil"/>
              <w:left w:val="single" w:sz="4" w:space="0" w:color="auto"/>
              <w:bottom w:val="nil"/>
              <w:right w:val="nil"/>
            </w:tcBorders>
            <w:shd w:val="clear" w:color="auto" w:fill="auto"/>
            <w:noWrap/>
            <w:vAlign w:val="bottom"/>
          </w:tcPr>
          <w:p w14:paraId="7672F18A" w14:textId="77777777" w:rsidR="003E2E3B" w:rsidRPr="00D6326E" w:rsidRDefault="003E2E3B" w:rsidP="003E2E3B">
            <w:pPr>
              <w:keepNext/>
              <w:ind w:right="33"/>
              <w:rPr>
                <w:rFonts w:eastAsia="Times New Roman"/>
                <w:szCs w:val="23"/>
                <w:lang w:eastAsia="en-AU"/>
              </w:rPr>
            </w:pPr>
            <w:r w:rsidRPr="00D6326E">
              <w:rPr>
                <w:rFonts w:eastAsia="Times New Roman"/>
                <w:szCs w:val="23"/>
                <w:lang w:eastAsia="en-AU"/>
              </w:rPr>
              <w:t>Hutt Valley</w:t>
            </w:r>
          </w:p>
        </w:tc>
        <w:tc>
          <w:tcPr>
            <w:tcW w:w="1722" w:type="dxa"/>
            <w:tcBorders>
              <w:top w:val="nil"/>
              <w:left w:val="nil"/>
              <w:bottom w:val="nil"/>
              <w:right w:val="nil"/>
            </w:tcBorders>
            <w:vAlign w:val="bottom"/>
          </w:tcPr>
          <w:p w14:paraId="32A929E1" w14:textId="42E7A024" w:rsidR="003E2E3B" w:rsidRPr="00D6326E" w:rsidRDefault="003E2E3B" w:rsidP="003E2E3B">
            <w:pPr>
              <w:jc w:val="right"/>
              <w:rPr>
                <w:szCs w:val="23"/>
              </w:rPr>
            </w:pPr>
            <w:r w:rsidRPr="00D6326E">
              <w:rPr>
                <w:szCs w:val="23"/>
              </w:rPr>
              <w:t>77.5%</w:t>
            </w:r>
          </w:p>
        </w:tc>
        <w:tc>
          <w:tcPr>
            <w:tcW w:w="1723" w:type="dxa"/>
            <w:tcBorders>
              <w:top w:val="nil"/>
              <w:left w:val="nil"/>
              <w:bottom w:val="nil"/>
            </w:tcBorders>
            <w:shd w:val="clear" w:color="auto" w:fill="auto"/>
            <w:noWrap/>
            <w:vAlign w:val="bottom"/>
          </w:tcPr>
          <w:p w14:paraId="1EB86233" w14:textId="4AF7619D" w:rsidR="003E2E3B" w:rsidRPr="00D6326E" w:rsidRDefault="003E2E3B" w:rsidP="003E2E3B">
            <w:pPr>
              <w:jc w:val="right"/>
              <w:rPr>
                <w:szCs w:val="23"/>
              </w:rPr>
            </w:pPr>
            <w:r w:rsidRPr="00D6326E">
              <w:rPr>
                <w:szCs w:val="23"/>
              </w:rPr>
              <w:t>77.7%</w:t>
            </w:r>
          </w:p>
        </w:tc>
        <w:tc>
          <w:tcPr>
            <w:tcW w:w="1686" w:type="dxa"/>
            <w:tcBorders>
              <w:top w:val="nil"/>
              <w:bottom w:val="nil"/>
            </w:tcBorders>
            <w:vAlign w:val="bottom"/>
          </w:tcPr>
          <w:p w14:paraId="229C009E" w14:textId="0F68AA64" w:rsidR="003E2E3B" w:rsidRPr="00D6326E" w:rsidRDefault="003E2E3B" w:rsidP="003E2E3B">
            <w:pPr>
              <w:jc w:val="right"/>
              <w:rPr>
                <w:szCs w:val="23"/>
              </w:rPr>
            </w:pPr>
            <w:r w:rsidRPr="00D6326E">
              <w:rPr>
                <w:szCs w:val="23"/>
              </w:rPr>
              <w:t>76.7%</w:t>
            </w:r>
          </w:p>
        </w:tc>
        <w:tc>
          <w:tcPr>
            <w:tcW w:w="1760" w:type="dxa"/>
            <w:tcBorders>
              <w:top w:val="nil"/>
              <w:bottom w:val="nil"/>
              <w:right w:val="single" w:sz="4" w:space="0" w:color="auto"/>
            </w:tcBorders>
            <w:vAlign w:val="bottom"/>
          </w:tcPr>
          <w:p w14:paraId="55D068D1" w14:textId="443739E4" w:rsidR="003E2E3B" w:rsidRPr="00D6326E" w:rsidRDefault="003E2E3B" w:rsidP="003E2E3B">
            <w:pPr>
              <w:jc w:val="right"/>
              <w:rPr>
                <w:szCs w:val="23"/>
              </w:rPr>
            </w:pPr>
            <w:r w:rsidRPr="00D6326E">
              <w:rPr>
                <w:szCs w:val="23"/>
              </w:rPr>
              <w:t>76.0%</w:t>
            </w:r>
          </w:p>
        </w:tc>
      </w:tr>
      <w:tr w:rsidR="003E2E3B" w:rsidRPr="00D6326E" w14:paraId="166AD9A2" w14:textId="77777777" w:rsidTr="00576432">
        <w:trPr>
          <w:trHeight w:val="255"/>
        </w:trPr>
        <w:tc>
          <w:tcPr>
            <w:tcW w:w="2274" w:type="dxa"/>
            <w:tcBorders>
              <w:top w:val="nil"/>
              <w:left w:val="single" w:sz="4" w:space="0" w:color="auto"/>
              <w:bottom w:val="nil"/>
              <w:right w:val="nil"/>
            </w:tcBorders>
            <w:shd w:val="clear" w:color="auto" w:fill="auto"/>
            <w:noWrap/>
            <w:vAlign w:val="bottom"/>
          </w:tcPr>
          <w:p w14:paraId="5E3DD528" w14:textId="77777777" w:rsidR="003E2E3B" w:rsidRPr="00D6326E" w:rsidRDefault="003E2E3B" w:rsidP="003E2E3B">
            <w:pPr>
              <w:keepNext/>
              <w:ind w:right="33"/>
              <w:rPr>
                <w:rFonts w:eastAsia="Times New Roman"/>
                <w:szCs w:val="23"/>
                <w:lang w:eastAsia="en-AU"/>
              </w:rPr>
            </w:pPr>
            <w:r w:rsidRPr="00D6326E">
              <w:rPr>
                <w:rFonts w:eastAsia="Times New Roman"/>
                <w:szCs w:val="23"/>
                <w:lang w:eastAsia="en-AU"/>
              </w:rPr>
              <w:t>Lakes</w:t>
            </w:r>
          </w:p>
        </w:tc>
        <w:tc>
          <w:tcPr>
            <w:tcW w:w="1722" w:type="dxa"/>
            <w:tcBorders>
              <w:top w:val="nil"/>
              <w:left w:val="nil"/>
              <w:bottom w:val="nil"/>
              <w:right w:val="nil"/>
            </w:tcBorders>
            <w:vAlign w:val="bottom"/>
          </w:tcPr>
          <w:p w14:paraId="05275579" w14:textId="4595F57D" w:rsidR="003E2E3B" w:rsidRPr="00D6326E" w:rsidRDefault="003E2E3B" w:rsidP="003E2E3B">
            <w:pPr>
              <w:jc w:val="right"/>
              <w:rPr>
                <w:szCs w:val="23"/>
              </w:rPr>
            </w:pPr>
            <w:r w:rsidRPr="00D6326E">
              <w:rPr>
                <w:szCs w:val="23"/>
              </w:rPr>
              <w:t>78.4%</w:t>
            </w:r>
          </w:p>
        </w:tc>
        <w:tc>
          <w:tcPr>
            <w:tcW w:w="1723" w:type="dxa"/>
            <w:tcBorders>
              <w:top w:val="nil"/>
              <w:left w:val="nil"/>
              <w:bottom w:val="nil"/>
            </w:tcBorders>
            <w:shd w:val="clear" w:color="auto" w:fill="auto"/>
            <w:noWrap/>
            <w:vAlign w:val="bottom"/>
          </w:tcPr>
          <w:p w14:paraId="5106B2B0" w14:textId="24F7A2D7" w:rsidR="003E2E3B" w:rsidRPr="00D6326E" w:rsidRDefault="003E2E3B" w:rsidP="003E2E3B">
            <w:pPr>
              <w:jc w:val="right"/>
              <w:rPr>
                <w:szCs w:val="23"/>
              </w:rPr>
            </w:pPr>
            <w:r w:rsidRPr="00D6326E">
              <w:rPr>
                <w:szCs w:val="23"/>
              </w:rPr>
              <w:t>78.5%</w:t>
            </w:r>
          </w:p>
        </w:tc>
        <w:tc>
          <w:tcPr>
            <w:tcW w:w="1686" w:type="dxa"/>
            <w:tcBorders>
              <w:top w:val="nil"/>
              <w:bottom w:val="nil"/>
            </w:tcBorders>
            <w:vAlign w:val="bottom"/>
          </w:tcPr>
          <w:p w14:paraId="0901D877" w14:textId="4B2ED132" w:rsidR="003E2E3B" w:rsidRPr="00D6326E" w:rsidRDefault="003E2E3B" w:rsidP="003E2E3B">
            <w:pPr>
              <w:jc w:val="right"/>
              <w:rPr>
                <w:szCs w:val="23"/>
              </w:rPr>
            </w:pPr>
            <w:r w:rsidRPr="00D6326E">
              <w:rPr>
                <w:szCs w:val="23"/>
              </w:rPr>
              <w:t>78.1%</w:t>
            </w:r>
          </w:p>
        </w:tc>
        <w:tc>
          <w:tcPr>
            <w:tcW w:w="1760" w:type="dxa"/>
            <w:tcBorders>
              <w:top w:val="nil"/>
              <w:bottom w:val="nil"/>
              <w:right w:val="single" w:sz="4" w:space="0" w:color="auto"/>
            </w:tcBorders>
            <w:vAlign w:val="bottom"/>
          </w:tcPr>
          <w:p w14:paraId="26DA0E7F" w14:textId="15B4A810" w:rsidR="003E2E3B" w:rsidRPr="00D6326E" w:rsidRDefault="003E2E3B" w:rsidP="003E2E3B">
            <w:pPr>
              <w:jc w:val="right"/>
              <w:rPr>
                <w:szCs w:val="23"/>
              </w:rPr>
            </w:pPr>
            <w:r w:rsidRPr="00D6326E">
              <w:rPr>
                <w:szCs w:val="23"/>
              </w:rPr>
              <w:t>77.0%</w:t>
            </w:r>
          </w:p>
        </w:tc>
      </w:tr>
      <w:tr w:rsidR="003E2E3B" w:rsidRPr="00D6326E" w14:paraId="1ACE611B" w14:textId="77777777" w:rsidTr="00576432">
        <w:trPr>
          <w:trHeight w:val="255"/>
        </w:trPr>
        <w:tc>
          <w:tcPr>
            <w:tcW w:w="2274" w:type="dxa"/>
            <w:tcBorders>
              <w:top w:val="nil"/>
              <w:left w:val="single" w:sz="4" w:space="0" w:color="auto"/>
              <w:bottom w:val="nil"/>
              <w:right w:val="nil"/>
            </w:tcBorders>
            <w:shd w:val="clear" w:color="auto" w:fill="auto"/>
            <w:noWrap/>
            <w:vAlign w:val="bottom"/>
          </w:tcPr>
          <w:p w14:paraId="1C2BD7DF" w14:textId="77777777" w:rsidR="003E2E3B" w:rsidRPr="00D6326E" w:rsidRDefault="003E2E3B" w:rsidP="003E2E3B">
            <w:pPr>
              <w:keepNext/>
              <w:ind w:right="33"/>
              <w:rPr>
                <w:rFonts w:eastAsia="Times New Roman"/>
                <w:szCs w:val="23"/>
                <w:lang w:eastAsia="en-AU"/>
              </w:rPr>
            </w:pPr>
            <w:r w:rsidRPr="00D6326E">
              <w:rPr>
                <w:rFonts w:eastAsia="Times New Roman"/>
                <w:szCs w:val="23"/>
                <w:lang w:eastAsia="en-AU"/>
              </w:rPr>
              <w:t>Mid Central</w:t>
            </w:r>
          </w:p>
        </w:tc>
        <w:tc>
          <w:tcPr>
            <w:tcW w:w="1722" w:type="dxa"/>
            <w:tcBorders>
              <w:top w:val="nil"/>
              <w:left w:val="nil"/>
              <w:bottom w:val="nil"/>
              <w:right w:val="nil"/>
            </w:tcBorders>
            <w:vAlign w:val="bottom"/>
          </w:tcPr>
          <w:p w14:paraId="59054C71" w14:textId="7D39CCE9" w:rsidR="003E2E3B" w:rsidRPr="00D6326E" w:rsidRDefault="003E2E3B" w:rsidP="003E2E3B">
            <w:pPr>
              <w:jc w:val="right"/>
              <w:rPr>
                <w:szCs w:val="23"/>
              </w:rPr>
            </w:pPr>
            <w:r w:rsidRPr="00D6326E">
              <w:rPr>
                <w:szCs w:val="23"/>
              </w:rPr>
              <w:t>74.7%</w:t>
            </w:r>
          </w:p>
        </w:tc>
        <w:tc>
          <w:tcPr>
            <w:tcW w:w="1723" w:type="dxa"/>
            <w:tcBorders>
              <w:top w:val="nil"/>
              <w:left w:val="nil"/>
              <w:bottom w:val="nil"/>
            </w:tcBorders>
            <w:shd w:val="clear" w:color="auto" w:fill="auto"/>
            <w:noWrap/>
            <w:vAlign w:val="bottom"/>
          </w:tcPr>
          <w:p w14:paraId="3B52815D" w14:textId="2D770EF1" w:rsidR="003E2E3B" w:rsidRPr="00D6326E" w:rsidRDefault="003E2E3B" w:rsidP="003E2E3B">
            <w:pPr>
              <w:jc w:val="right"/>
              <w:rPr>
                <w:szCs w:val="23"/>
              </w:rPr>
            </w:pPr>
            <w:r w:rsidRPr="00D6326E">
              <w:rPr>
                <w:szCs w:val="23"/>
              </w:rPr>
              <w:t>75.1%</w:t>
            </w:r>
          </w:p>
        </w:tc>
        <w:tc>
          <w:tcPr>
            <w:tcW w:w="1686" w:type="dxa"/>
            <w:tcBorders>
              <w:top w:val="nil"/>
              <w:bottom w:val="nil"/>
            </w:tcBorders>
            <w:vAlign w:val="bottom"/>
          </w:tcPr>
          <w:p w14:paraId="67399F5B" w14:textId="4B84F69C" w:rsidR="003E2E3B" w:rsidRPr="00D6326E" w:rsidRDefault="003E2E3B" w:rsidP="003E2E3B">
            <w:pPr>
              <w:jc w:val="right"/>
              <w:rPr>
                <w:szCs w:val="23"/>
              </w:rPr>
            </w:pPr>
            <w:r w:rsidRPr="00D6326E">
              <w:rPr>
                <w:szCs w:val="23"/>
              </w:rPr>
              <w:t>74.9%</w:t>
            </w:r>
          </w:p>
        </w:tc>
        <w:tc>
          <w:tcPr>
            <w:tcW w:w="1760" w:type="dxa"/>
            <w:tcBorders>
              <w:top w:val="nil"/>
              <w:bottom w:val="nil"/>
              <w:right w:val="single" w:sz="4" w:space="0" w:color="auto"/>
            </w:tcBorders>
            <w:vAlign w:val="bottom"/>
          </w:tcPr>
          <w:p w14:paraId="28A34658" w14:textId="4EA0252F" w:rsidR="003E2E3B" w:rsidRPr="00D6326E" w:rsidRDefault="003E2E3B" w:rsidP="003E2E3B">
            <w:pPr>
              <w:jc w:val="right"/>
              <w:rPr>
                <w:szCs w:val="23"/>
              </w:rPr>
            </w:pPr>
            <w:r w:rsidRPr="00D6326E">
              <w:rPr>
                <w:szCs w:val="23"/>
              </w:rPr>
              <w:t>73.9%</w:t>
            </w:r>
          </w:p>
        </w:tc>
      </w:tr>
      <w:tr w:rsidR="003E2E3B" w:rsidRPr="00D6326E" w14:paraId="16E91D11" w14:textId="77777777" w:rsidTr="00576432">
        <w:trPr>
          <w:trHeight w:val="255"/>
        </w:trPr>
        <w:tc>
          <w:tcPr>
            <w:tcW w:w="2274" w:type="dxa"/>
            <w:tcBorders>
              <w:top w:val="nil"/>
              <w:left w:val="single" w:sz="4" w:space="0" w:color="auto"/>
              <w:bottom w:val="nil"/>
              <w:right w:val="nil"/>
            </w:tcBorders>
            <w:shd w:val="clear" w:color="auto" w:fill="auto"/>
            <w:noWrap/>
            <w:vAlign w:val="bottom"/>
          </w:tcPr>
          <w:p w14:paraId="7A70190E" w14:textId="77777777" w:rsidR="003E2E3B" w:rsidRPr="00D6326E" w:rsidRDefault="003E2E3B" w:rsidP="003E2E3B">
            <w:pPr>
              <w:keepNext/>
              <w:ind w:right="33"/>
              <w:rPr>
                <w:rFonts w:eastAsia="Times New Roman"/>
                <w:szCs w:val="23"/>
                <w:lang w:eastAsia="en-AU"/>
              </w:rPr>
            </w:pPr>
            <w:r w:rsidRPr="00D6326E">
              <w:rPr>
                <w:rFonts w:eastAsia="Times New Roman"/>
                <w:szCs w:val="23"/>
                <w:lang w:eastAsia="en-AU"/>
              </w:rPr>
              <w:t>Nelson Marlborough</w:t>
            </w:r>
          </w:p>
        </w:tc>
        <w:tc>
          <w:tcPr>
            <w:tcW w:w="1722" w:type="dxa"/>
            <w:tcBorders>
              <w:top w:val="nil"/>
              <w:left w:val="nil"/>
              <w:bottom w:val="nil"/>
              <w:right w:val="nil"/>
            </w:tcBorders>
            <w:vAlign w:val="bottom"/>
          </w:tcPr>
          <w:p w14:paraId="397E1C88" w14:textId="5A2D25A0" w:rsidR="003E2E3B" w:rsidRPr="00D6326E" w:rsidRDefault="003E2E3B" w:rsidP="003E2E3B">
            <w:pPr>
              <w:jc w:val="right"/>
              <w:rPr>
                <w:szCs w:val="23"/>
              </w:rPr>
            </w:pPr>
            <w:r w:rsidRPr="00D6326E">
              <w:rPr>
                <w:szCs w:val="23"/>
              </w:rPr>
              <w:t>80.2%</w:t>
            </w:r>
          </w:p>
        </w:tc>
        <w:tc>
          <w:tcPr>
            <w:tcW w:w="1723" w:type="dxa"/>
            <w:tcBorders>
              <w:top w:val="nil"/>
              <w:left w:val="nil"/>
              <w:bottom w:val="nil"/>
            </w:tcBorders>
            <w:shd w:val="clear" w:color="auto" w:fill="auto"/>
            <w:noWrap/>
            <w:vAlign w:val="bottom"/>
          </w:tcPr>
          <w:p w14:paraId="36195D5B" w14:textId="110960EA" w:rsidR="003E2E3B" w:rsidRPr="00D6326E" w:rsidRDefault="003E2E3B" w:rsidP="003E2E3B">
            <w:pPr>
              <w:jc w:val="right"/>
              <w:rPr>
                <w:szCs w:val="23"/>
              </w:rPr>
            </w:pPr>
            <w:r w:rsidRPr="00D6326E">
              <w:rPr>
                <w:szCs w:val="23"/>
              </w:rPr>
              <w:t>79.9%</w:t>
            </w:r>
          </w:p>
        </w:tc>
        <w:tc>
          <w:tcPr>
            <w:tcW w:w="1686" w:type="dxa"/>
            <w:tcBorders>
              <w:top w:val="nil"/>
              <w:bottom w:val="nil"/>
            </w:tcBorders>
            <w:vAlign w:val="bottom"/>
          </w:tcPr>
          <w:p w14:paraId="061F3EA2" w14:textId="2FD7B92A" w:rsidR="003E2E3B" w:rsidRPr="00D6326E" w:rsidRDefault="003E2E3B" w:rsidP="003E2E3B">
            <w:pPr>
              <w:jc w:val="right"/>
              <w:rPr>
                <w:szCs w:val="23"/>
              </w:rPr>
            </w:pPr>
            <w:r w:rsidRPr="00D6326E">
              <w:rPr>
                <w:szCs w:val="23"/>
              </w:rPr>
              <w:t>80.0%</w:t>
            </w:r>
          </w:p>
        </w:tc>
        <w:tc>
          <w:tcPr>
            <w:tcW w:w="1760" w:type="dxa"/>
            <w:tcBorders>
              <w:top w:val="nil"/>
              <w:bottom w:val="nil"/>
              <w:right w:val="single" w:sz="4" w:space="0" w:color="auto"/>
            </w:tcBorders>
            <w:vAlign w:val="bottom"/>
          </w:tcPr>
          <w:p w14:paraId="77B286C5" w14:textId="70BF5ED4" w:rsidR="003E2E3B" w:rsidRPr="00D6326E" w:rsidRDefault="003E2E3B" w:rsidP="003E2E3B">
            <w:pPr>
              <w:jc w:val="right"/>
              <w:rPr>
                <w:szCs w:val="23"/>
              </w:rPr>
            </w:pPr>
            <w:r w:rsidRPr="00D6326E">
              <w:rPr>
                <w:szCs w:val="23"/>
              </w:rPr>
              <w:t>80.4%</w:t>
            </w:r>
          </w:p>
        </w:tc>
      </w:tr>
      <w:tr w:rsidR="003E2E3B" w:rsidRPr="00D6326E" w14:paraId="04BC0173" w14:textId="77777777" w:rsidTr="00576432">
        <w:trPr>
          <w:trHeight w:val="255"/>
        </w:trPr>
        <w:tc>
          <w:tcPr>
            <w:tcW w:w="2274" w:type="dxa"/>
            <w:tcBorders>
              <w:top w:val="nil"/>
              <w:left w:val="single" w:sz="4" w:space="0" w:color="auto"/>
              <w:bottom w:val="nil"/>
              <w:right w:val="nil"/>
            </w:tcBorders>
            <w:shd w:val="clear" w:color="auto" w:fill="auto"/>
            <w:noWrap/>
            <w:vAlign w:val="bottom"/>
          </w:tcPr>
          <w:p w14:paraId="080CE56D" w14:textId="77777777" w:rsidR="003E2E3B" w:rsidRPr="00D6326E" w:rsidRDefault="003E2E3B" w:rsidP="003E2E3B">
            <w:pPr>
              <w:keepNext/>
              <w:ind w:right="33"/>
              <w:rPr>
                <w:rFonts w:eastAsia="Times New Roman"/>
                <w:szCs w:val="23"/>
                <w:lang w:eastAsia="en-AU"/>
              </w:rPr>
            </w:pPr>
            <w:r w:rsidRPr="00D6326E">
              <w:rPr>
                <w:rFonts w:eastAsia="Times New Roman"/>
                <w:szCs w:val="23"/>
                <w:lang w:eastAsia="en-AU"/>
              </w:rPr>
              <w:t>Northland</w:t>
            </w:r>
          </w:p>
        </w:tc>
        <w:tc>
          <w:tcPr>
            <w:tcW w:w="1722" w:type="dxa"/>
            <w:tcBorders>
              <w:top w:val="nil"/>
              <w:left w:val="nil"/>
              <w:bottom w:val="nil"/>
              <w:right w:val="nil"/>
            </w:tcBorders>
            <w:vAlign w:val="bottom"/>
          </w:tcPr>
          <w:p w14:paraId="71CA4EAD" w14:textId="2302680F" w:rsidR="003E2E3B" w:rsidRPr="00D6326E" w:rsidRDefault="003E2E3B" w:rsidP="003E2E3B">
            <w:pPr>
              <w:jc w:val="right"/>
              <w:rPr>
                <w:szCs w:val="23"/>
              </w:rPr>
            </w:pPr>
            <w:r w:rsidRPr="00D6326E">
              <w:rPr>
                <w:szCs w:val="23"/>
              </w:rPr>
              <w:t>72.4%</w:t>
            </w:r>
          </w:p>
        </w:tc>
        <w:tc>
          <w:tcPr>
            <w:tcW w:w="1723" w:type="dxa"/>
            <w:tcBorders>
              <w:top w:val="nil"/>
              <w:left w:val="nil"/>
              <w:bottom w:val="nil"/>
            </w:tcBorders>
            <w:shd w:val="clear" w:color="auto" w:fill="auto"/>
            <w:noWrap/>
            <w:vAlign w:val="bottom"/>
          </w:tcPr>
          <w:p w14:paraId="79393902" w14:textId="2E5EC9FD" w:rsidR="003E2E3B" w:rsidRPr="00D6326E" w:rsidRDefault="003E2E3B" w:rsidP="003E2E3B">
            <w:pPr>
              <w:jc w:val="right"/>
              <w:rPr>
                <w:szCs w:val="23"/>
              </w:rPr>
            </w:pPr>
            <w:r w:rsidRPr="00D6326E">
              <w:rPr>
                <w:szCs w:val="23"/>
              </w:rPr>
              <w:t>73.0%</w:t>
            </w:r>
          </w:p>
        </w:tc>
        <w:tc>
          <w:tcPr>
            <w:tcW w:w="1686" w:type="dxa"/>
            <w:tcBorders>
              <w:top w:val="nil"/>
              <w:bottom w:val="nil"/>
            </w:tcBorders>
            <w:vAlign w:val="bottom"/>
          </w:tcPr>
          <w:p w14:paraId="234CECCD" w14:textId="0577C4C8" w:rsidR="003E2E3B" w:rsidRPr="00D6326E" w:rsidRDefault="003E2E3B" w:rsidP="003E2E3B">
            <w:pPr>
              <w:jc w:val="right"/>
              <w:rPr>
                <w:szCs w:val="23"/>
              </w:rPr>
            </w:pPr>
            <w:r w:rsidRPr="00D6326E">
              <w:rPr>
                <w:szCs w:val="23"/>
              </w:rPr>
              <w:t>73.0%</w:t>
            </w:r>
          </w:p>
        </w:tc>
        <w:tc>
          <w:tcPr>
            <w:tcW w:w="1760" w:type="dxa"/>
            <w:tcBorders>
              <w:top w:val="nil"/>
              <w:bottom w:val="nil"/>
              <w:right w:val="single" w:sz="4" w:space="0" w:color="auto"/>
            </w:tcBorders>
            <w:vAlign w:val="bottom"/>
          </w:tcPr>
          <w:p w14:paraId="59253DAD" w14:textId="78A5D449" w:rsidR="003E2E3B" w:rsidRPr="00D6326E" w:rsidRDefault="003E2E3B" w:rsidP="003E2E3B">
            <w:pPr>
              <w:jc w:val="right"/>
              <w:rPr>
                <w:szCs w:val="23"/>
              </w:rPr>
            </w:pPr>
            <w:r w:rsidRPr="00D6326E">
              <w:rPr>
                <w:szCs w:val="23"/>
              </w:rPr>
              <w:t>71.8%</w:t>
            </w:r>
          </w:p>
        </w:tc>
      </w:tr>
      <w:tr w:rsidR="003E2E3B" w:rsidRPr="00D6326E" w14:paraId="0D92550B" w14:textId="77777777" w:rsidTr="00576432">
        <w:trPr>
          <w:trHeight w:val="255"/>
        </w:trPr>
        <w:tc>
          <w:tcPr>
            <w:tcW w:w="2274" w:type="dxa"/>
            <w:tcBorders>
              <w:top w:val="nil"/>
              <w:left w:val="single" w:sz="4" w:space="0" w:color="auto"/>
              <w:bottom w:val="nil"/>
              <w:right w:val="nil"/>
            </w:tcBorders>
            <w:shd w:val="clear" w:color="auto" w:fill="auto"/>
            <w:noWrap/>
            <w:vAlign w:val="bottom"/>
          </w:tcPr>
          <w:p w14:paraId="3B9045F6" w14:textId="77777777" w:rsidR="003E2E3B" w:rsidRPr="00D6326E" w:rsidRDefault="003E2E3B" w:rsidP="003E2E3B">
            <w:pPr>
              <w:keepNext/>
              <w:ind w:right="33"/>
              <w:rPr>
                <w:rFonts w:eastAsia="Times New Roman"/>
                <w:szCs w:val="23"/>
                <w:lang w:eastAsia="en-AU"/>
              </w:rPr>
            </w:pPr>
            <w:r w:rsidRPr="00D6326E">
              <w:rPr>
                <w:rFonts w:eastAsia="Times New Roman"/>
                <w:szCs w:val="23"/>
                <w:lang w:eastAsia="en-AU"/>
              </w:rPr>
              <w:t>South Canterbury</w:t>
            </w:r>
          </w:p>
        </w:tc>
        <w:tc>
          <w:tcPr>
            <w:tcW w:w="1722" w:type="dxa"/>
            <w:tcBorders>
              <w:top w:val="nil"/>
              <w:left w:val="nil"/>
              <w:bottom w:val="nil"/>
              <w:right w:val="nil"/>
            </w:tcBorders>
            <w:vAlign w:val="bottom"/>
          </w:tcPr>
          <w:p w14:paraId="28D8B626" w14:textId="42C2FF6B" w:rsidR="003E2E3B" w:rsidRPr="00D6326E" w:rsidRDefault="003E2E3B" w:rsidP="003E2E3B">
            <w:pPr>
              <w:jc w:val="right"/>
              <w:rPr>
                <w:szCs w:val="23"/>
              </w:rPr>
            </w:pPr>
            <w:r w:rsidRPr="00D6326E">
              <w:rPr>
                <w:szCs w:val="23"/>
              </w:rPr>
              <w:t>76.5%</w:t>
            </w:r>
          </w:p>
        </w:tc>
        <w:tc>
          <w:tcPr>
            <w:tcW w:w="1723" w:type="dxa"/>
            <w:tcBorders>
              <w:top w:val="nil"/>
              <w:left w:val="nil"/>
              <w:bottom w:val="nil"/>
            </w:tcBorders>
            <w:shd w:val="clear" w:color="auto" w:fill="auto"/>
            <w:noWrap/>
            <w:vAlign w:val="bottom"/>
          </w:tcPr>
          <w:p w14:paraId="1CD0AA19" w14:textId="4DCD8C9A" w:rsidR="003E2E3B" w:rsidRPr="00D6326E" w:rsidRDefault="003E2E3B" w:rsidP="003E2E3B">
            <w:pPr>
              <w:jc w:val="right"/>
              <w:rPr>
                <w:szCs w:val="23"/>
              </w:rPr>
            </w:pPr>
            <w:r w:rsidRPr="00D6326E">
              <w:rPr>
                <w:szCs w:val="23"/>
              </w:rPr>
              <w:t>77.0%</w:t>
            </w:r>
          </w:p>
        </w:tc>
        <w:tc>
          <w:tcPr>
            <w:tcW w:w="1686" w:type="dxa"/>
            <w:tcBorders>
              <w:top w:val="nil"/>
              <w:bottom w:val="nil"/>
            </w:tcBorders>
            <w:vAlign w:val="bottom"/>
          </w:tcPr>
          <w:p w14:paraId="0C1A2FD7" w14:textId="6197DCE4" w:rsidR="003E2E3B" w:rsidRPr="00D6326E" w:rsidRDefault="003E2E3B" w:rsidP="003E2E3B">
            <w:pPr>
              <w:jc w:val="right"/>
              <w:rPr>
                <w:szCs w:val="23"/>
              </w:rPr>
            </w:pPr>
            <w:r w:rsidRPr="00D6326E">
              <w:rPr>
                <w:szCs w:val="23"/>
              </w:rPr>
              <w:t>76.2%</w:t>
            </w:r>
          </w:p>
        </w:tc>
        <w:tc>
          <w:tcPr>
            <w:tcW w:w="1760" w:type="dxa"/>
            <w:tcBorders>
              <w:top w:val="nil"/>
              <w:bottom w:val="nil"/>
              <w:right w:val="single" w:sz="4" w:space="0" w:color="auto"/>
            </w:tcBorders>
            <w:vAlign w:val="bottom"/>
          </w:tcPr>
          <w:p w14:paraId="63AA0BC4" w14:textId="0CCDFCAB" w:rsidR="003E2E3B" w:rsidRPr="00D6326E" w:rsidRDefault="003E2E3B" w:rsidP="003E2E3B">
            <w:pPr>
              <w:jc w:val="right"/>
              <w:rPr>
                <w:szCs w:val="23"/>
              </w:rPr>
            </w:pPr>
            <w:r w:rsidRPr="00D6326E">
              <w:rPr>
                <w:szCs w:val="23"/>
              </w:rPr>
              <w:t>76.9%</w:t>
            </w:r>
          </w:p>
        </w:tc>
      </w:tr>
      <w:tr w:rsidR="003E2E3B" w:rsidRPr="00D6326E" w14:paraId="3EB8ED18" w14:textId="77777777" w:rsidTr="00576432">
        <w:trPr>
          <w:trHeight w:val="255"/>
        </w:trPr>
        <w:tc>
          <w:tcPr>
            <w:tcW w:w="2274" w:type="dxa"/>
            <w:tcBorders>
              <w:top w:val="nil"/>
              <w:left w:val="single" w:sz="4" w:space="0" w:color="auto"/>
              <w:bottom w:val="nil"/>
              <w:right w:val="nil"/>
            </w:tcBorders>
            <w:shd w:val="clear" w:color="auto" w:fill="auto"/>
            <w:noWrap/>
            <w:vAlign w:val="bottom"/>
          </w:tcPr>
          <w:p w14:paraId="41D53D9E" w14:textId="77777777" w:rsidR="003E2E3B" w:rsidRPr="00D6326E" w:rsidRDefault="003E2E3B" w:rsidP="003E2E3B">
            <w:pPr>
              <w:keepNext/>
              <w:ind w:right="33"/>
              <w:rPr>
                <w:rFonts w:eastAsia="Times New Roman"/>
                <w:szCs w:val="23"/>
                <w:lang w:eastAsia="en-AU"/>
              </w:rPr>
            </w:pPr>
            <w:r w:rsidRPr="00D6326E">
              <w:rPr>
                <w:rFonts w:eastAsia="Times New Roman"/>
                <w:szCs w:val="23"/>
                <w:lang w:eastAsia="en-AU"/>
              </w:rPr>
              <w:t>Southern</w:t>
            </w:r>
          </w:p>
        </w:tc>
        <w:tc>
          <w:tcPr>
            <w:tcW w:w="1722" w:type="dxa"/>
            <w:tcBorders>
              <w:top w:val="nil"/>
              <w:left w:val="nil"/>
              <w:bottom w:val="nil"/>
              <w:right w:val="nil"/>
            </w:tcBorders>
            <w:shd w:val="clear" w:color="auto" w:fill="auto"/>
            <w:vAlign w:val="bottom"/>
          </w:tcPr>
          <w:p w14:paraId="2CA9C033" w14:textId="5815DACF" w:rsidR="003E2E3B" w:rsidRPr="00D6326E" w:rsidRDefault="003E2E3B" w:rsidP="003E2E3B">
            <w:pPr>
              <w:jc w:val="right"/>
              <w:rPr>
                <w:szCs w:val="23"/>
              </w:rPr>
            </w:pPr>
            <w:r w:rsidRPr="00D6326E">
              <w:rPr>
                <w:szCs w:val="23"/>
              </w:rPr>
              <w:t>79.2%</w:t>
            </w:r>
          </w:p>
        </w:tc>
        <w:tc>
          <w:tcPr>
            <w:tcW w:w="1723" w:type="dxa"/>
            <w:tcBorders>
              <w:top w:val="nil"/>
              <w:left w:val="nil"/>
              <w:bottom w:val="nil"/>
            </w:tcBorders>
            <w:shd w:val="clear" w:color="auto" w:fill="auto"/>
            <w:noWrap/>
            <w:vAlign w:val="bottom"/>
          </w:tcPr>
          <w:p w14:paraId="073F2A4A" w14:textId="5978183B" w:rsidR="003E2E3B" w:rsidRPr="00D6326E" w:rsidRDefault="003E2E3B" w:rsidP="003E2E3B">
            <w:pPr>
              <w:jc w:val="right"/>
              <w:rPr>
                <w:szCs w:val="23"/>
              </w:rPr>
            </w:pPr>
            <w:r w:rsidRPr="00D6326E">
              <w:rPr>
                <w:szCs w:val="23"/>
              </w:rPr>
              <w:t>79.6%</w:t>
            </w:r>
          </w:p>
        </w:tc>
        <w:tc>
          <w:tcPr>
            <w:tcW w:w="1686" w:type="dxa"/>
            <w:tcBorders>
              <w:top w:val="nil"/>
              <w:bottom w:val="nil"/>
            </w:tcBorders>
            <w:vAlign w:val="bottom"/>
          </w:tcPr>
          <w:p w14:paraId="1D46107B" w14:textId="6F4671E3" w:rsidR="003E2E3B" w:rsidRPr="00D6326E" w:rsidRDefault="003E2E3B" w:rsidP="003E2E3B">
            <w:pPr>
              <w:jc w:val="right"/>
              <w:rPr>
                <w:szCs w:val="23"/>
              </w:rPr>
            </w:pPr>
            <w:r w:rsidRPr="00D6326E">
              <w:rPr>
                <w:szCs w:val="23"/>
              </w:rPr>
              <w:t>79.9%</w:t>
            </w:r>
          </w:p>
        </w:tc>
        <w:tc>
          <w:tcPr>
            <w:tcW w:w="1760" w:type="dxa"/>
            <w:tcBorders>
              <w:top w:val="nil"/>
              <w:bottom w:val="nil"/>
              <w:right w:val="single" w:sz="4" w:space="0" w:color="auto"/>
            </w:tcBorders>
            <w:vAlign w:val="bottom"/>
          </w:tcPr>
          <w:p w14:paraId="23F30FFC" w14:textId="5562E13F" w:rsidR="003E2E3B" w:rsidRPr="00D6326E" w:rsidRDefault="003E2E3B" w:rsidP="003E2E3B">
            <w:pPr>
              <w:jc w:val="right"/>
              <w:rPr>
                <w:szCs w:val="23"/>
              </w:rPr>
            </w:pPr>
            <w:r w:rsidRPr="00D6326E">
              <w:rPr>
                <w:szCs w:val="23"/>
              </w:rPr>
              <w:t>78.5%</w:t>
            </w:r>
          </w:p>
        </w:tc>
      </w:tr>
      <w:tr w:rsidR="003E2E3B" w:rsidRPr="00D6326E" w14:paraId="0BBDF30F" w14:textId="77777777" w:rsidTr="00576432">
        <w:trPr>
          <w:trHeight w:val="255"/>
        </w:trPr>
        <w:tc>
          <w:tcPr>
            <w:tcW w:w="2274" w:type="dxa"/>
            <w:tcBorders>
              <w:top w:val="nil"/>
              <w:left w:val="single" w:sz="4" w:space="0" w:color="auto"/>
              <w:bottom w:val="nil"/>
              <w:right w:val="nil"/>
            </w:tcBorders>
            <w:shd w:val="clear" w:color="auto" w:fill="auto"/>
            <w:noWrap/>
            <w:vAlign w:val="bottom"/>
          </w:tcPr>
          <w:p w14:paraId="576C948C" w14:textId="77777777" w:rsidR="003E2E3B" w:rsidRPr="00D6326E" w:rsidRDefault="003E2E3B" w:rsidP="003E2E3B">
            <w:pPr>
              <w:keepNext/>
              <w:ind w:right="33"/>
              <w:rPr>
                <w:rFonts w:eastAsia="Times New Roman"/>
                <w:szCs w:val="23"/>
                <w:lang w:eastAsia="en-AU"/>
              </w:rPr>
            </w:pPr>
            <w:r w:rsidRPr="00D6326E">
              <w:rPr>
                <w:rFonts w:eastAsia="Times New Roman"/>
                <w:szCs w:val="23"/>
                <w:lang w:eastAsia="en-AU"/>
              </w:rPr>
              <w:t>Tairawhiti</w:t>
            </w:r>
          </w:p>
        </w:tc>
        <w:tc>
          <w:tcPr>
            <w:tcW w:w="1722" w:type="dxa"/>
            <w:tcBorders>
              <w:top w:val="nil"/>
              <w:left w:val="nil"/>
              <w:bottom w:val="nil"/>
              <w:right w:val="nil"/>
            </w:tcBorders>
            <w:vAlign w:val="bottom"/>
          </w:tcPr>
          <w:p w14:paraId="7B8BAF19" w14:textId="22B17457" w:rsidR="003E2E3B" w:rsidRPr="00D6326E" w:rsidRDefault="003E2E3B" w:rsidP="003E2E3B">
            <w:pPr>
              <w:jc w:val="right"/>
              <w:rPr>
                <w:szCs w:val="23"/>
              </w:rPr>
            </w:pPr>
            <w:r w:rsidRPr="00D6326E">
              <w:rPr>
                <w:szCs w:val="23"/>
              </w:rPr>
              <w:t>72.8%</w:t>
            </w:r>
          </w:p>
        </w:tc>
        <w:tc>
          <w:tcPr>
            <w:tcW w:w="1723" w:type="dxa"/>
            <w:tcBorders>
              <w:top w:val="nil"/>
              <w:left w:val="nil"/>
              <w:bottom w:val="nil"/>
            </w:tcBorders>
            <w:shd w:val="clear" w:color="auto" w:fill="auto"/>
            <w:noWrap/>
            <w:vAlign w:val="bottom"/>
          </w:tcPr>
          <w:p w14:paraId="38C95608" w14:textId="0CC8E13C" w:rsidR="003E2E3B" w:rsidRPr="00D6326E" w:rsidRDefault="003E2E3B" w:rsidP="003E2E3B">
            <w:pPr>
              <w:jc w:val="right"/>
              <w:rPr>
                <w:szCs w:val="23"/>
              </w:rPr>
            </w:pPr>
            <w:r w:rsidRPr="00D6326E">
              <w:rPr>
                <w:szCs w:val="23"/>
              </w:rPr>
              <w:t>73.7%</w:t>
            </w:r>
          </w:p>
        </w:tc>
        <w:tc>
          <w:tcPr>
            <w:tcW w:w="1686" w:type="dxa"/>
            <w:tcBorders>
              <w:top w:val="nil"/>
              <w:bottom w:val="nil"/>
            </w:tcBorders>
            <w:vAlign w:val="bottom"/>
          </w:tcPr>
          <w:p w14:paraId="1EF645CD" w14:textId="1175740C" w:rsidR="003E2E3B" w:rsidRPr="00D6326E" w:rsidRDefault="003E2E3B" w:rsidP="003E2E3B">
            <w:pPr>
              <w:jc w:val="right"/>
              <w:rPr>
                <w:szCs w:val="23"/>
              </w:rPr>
            </w:pPr>
            <w:r w:rsidRPr="00D6326E">
              <w:rPr>
                <w:szCs w:val="23"/>
              </w:rPr>
              <w:t>74.3%</w:t>
            </w:r>
          </w:p>
        </w:tc>
        <w:tc>
          <w:tcPr>
            <w:tcW w:w="1760" w:type="dxa"/>
            <w:tcBorders>
              <w:top w:val="nil"/>
              <w:bottom w:val="nil"/>
              <w:right w:val="single" w:sz="4" w:space="0" w:color="auto"/>
            </w:tcBorders>
            <w:vAlign w:val="bottom"/>
          </w:tcPr>
          <w:p w14:paraId="68E09B98" w14:textId="4D67FF69" w:rsidR="003E2E3B" w:rsidRPr="00D6326E" w:rsidRDefault="003E2E3B" w:rsidP="003E2E3B">
            <w:pPr>
              <w:jc w:val="right"/>
              <w:rPr>
                <w:szCs w:val="23"/>
              </w:rPr>
            </w:pPr>
            <w:r w:rsidRPr="00D6326E">
              <w:rPr>
                <w:szCs w:val="23"/>
              </w:rPr>
              <w:t>75.8%</w:t>
            </w:r>
          </w:p>
        </w:tc>
      </w:tr>
      <w:tr w:rsidR="003E2E3B" w:rsidRPr="00D6326E" w14:paraId="0B74AFE4" w14:textId="77777777" w:rsidTr="00576432">
        <w:trPr>
          <w:trHeight w:val="255"/>
        </w:trPr>
        <w:tc>
          <w:tcPr>
            <w:tcW w:w="2274" w:type="dxa"/>
            <w:tcBorders>
              <w:top w:val="nil"/>
              <w:left w:val="single" w:sz="4" w:space="0" w:color="auto"/>
              <w:bottom w:val="nil"/>
              <w:right w:val="nil"/>
            </w:tcBorders>
            <w:shd w:val="clear" w:color="auto" w:fill="auto"/>
            <w:noWrap/>
            <w:vAlign w:val="bottom"/>
          </w:tcPr>
          <w:p w14:paraId="11223BF4" w14:textId="77777777" w:rsidR="003E2E3B" w:rsidRPr="00D6326E" w:rsidRDefault="003E2E3B" w:rsidP="003E2E3B">
            <w:pPr>
              <w:keepNext/>
              <w:ind w:right="33"/>
              <w:rPr>
                <w:rFonts w:eastAsia="Times New Roman"/>
                <w:szCs w:val="23"/>
                <w:lang w:eastAsia="en-AU"/>
              </w:rPr>
            </w:pPr>
            <w:r w:rsidRPr="00D6326E">
              <w:rPr>
                <w:rFonts w:eastAsia="Times New Roman"/>
                <w:szCs w:val="23"/>
                <w:lang w:eastAsia="en-AU"/>
              </w:rPr>
              <w:t>Taranaki</w:t>
            </w:r>
          </w:p>
        </w:tc>
        <w:tc>
          <w:tcPr>
            <w:tcW w:w="1722" w:type="dxa"/>
            <w:tcBorders>
              <w:top w:val="nil"/>
              <w:left w:val="nil"/>
              <w:bottom w:val="nil"/>
              <w:right w:val="nil"/>
            </w:tcBorders>
            <w:vAlign w:val="bottom"/>
          </w:tcPr>
          <w:p w14:paraId="6962A747" w14:textId="0CD9A96B" w:rsidR="003E2E3B" w:rsidRPr="00D6326E" w:rsidRDefault="003E2E3B" w:rsidP="003E2E3B">
            <w:pPr>
              <w:jc w:val="right"/>
              <w:rPr>
                <w:szCs w:val="23"/>
              </w:rPr>
            </w:pPr>
            <w:r w:rsidRPr="00D6326E">
              <w:rPr>
                <w:szCs w:val="23"/>
              </w:rPr>
              <w:t>79.1%</w:t>
            </w:r>
          </w:p>
        </w:tc>
        <w:tc>
          <w:tcPr>
            <w:tcW w:w="1723" w:type="dxa"/>
            <w:tcBorders>
              <w:top w:val="nil"/>
              <w:left w:val="nil"/>
              <w:bottom w:val="nil"/>
            </w:tcBorders>
            <w:shd w:val="clear" w:color="auto" w:fill="auto"/>
            <w:noWrap/>
            <w:vAlign w:val="bottom"/>
          </w:tcPr>
          <w:p w14:paraId="08B82C02" w14:textId="15453295" w:rsidR="003E2E3B" w:rsidRPr="00D6326E" w:rsidRDefault="003E2E3B" w:rsidP="003E2E3B">
            <w:pPr>
              <w:jc w:val="right"/>
              <w:rPr>
                <w:szCs w:val="23"/>
              </w:rPr>
            </w:pPr>
            <w:r w:rsidRPr="00D6326E">
              <w:rPr>
                <w:szCs w:val="23"/>
              </w:rPr>
              <w:t>79.3%</w:t>
            </w:r>
          </w:p>
        </w:tc>
        <w:tc>
          <w:tcPr>
            <w:tcW w:w="1686" w:type="dxa"/>
            <w:tcBorders>
              <w:top w:val="nil"/>
              <w:bottom w:val="nil"/>
            </w:tcBorders>
            <w:vAlign w:val="bottom"/>
          </w:tcPr>
          <w:p w14:paraId="1C7CFAB5" w14:textId="1AB24743" w:rsidR="003E2E3B" w:rsidRPr="00D6326E" w:rsidRDefault="003E2E3B" w:rsidP="003E2E3B">
            <w:pPr>
              <w:jc w:val="right"/>
              <w:rPr>
                <w:szCs w:val="23"/>
              </w:rPr>
            </w:pPr>
            <w:r w:rsidRPr="00D6326E">
              <w:rPr>
                <w:szCs w:val="23"/>
              </w:rPr>
              <w:t>78.9%</w:t>
            </w:r>
          </w:p>
        </w:tc>
        <w:tc>
          <w:tcPr>
            <w:tcW w:w="1760" w:type="dxa"/>
            <w:tcBorders>
              <w:top w:val="nil"/>
              <w:bottom w:val="nil"/>
              <w:right w:val="single" w:sz="4" w:space="0" w:color="auto"/>
            </w:tcBorders>
            <w:vAlign w:val="bottom"/>
          </w:tcPr>
          <w:p w14:paraId="01AAAB27" w14:textId="29BE2A99" w:rsidR="003E2E3B" w:rsidRPr="00D6326E" w:rsidRDefault="003E2E3B" w:rsidP="003E2E3B">
            <w:pPr>
              <w:jc w:val="right"/>
              <w:rPr>
                <w:szCs w:val="23"/>
              </w:rPr>
            </w:pPr>
            <w:r w:rsidRPr="00D6326E">
              <w:rPr>
                <w:szCs w:val="23"/>
              </w:rPr>
              <w:t>81.0%</w:t>
            </w:r>
          </w:p>
        </w:tc>
      </w:tr>
      <w:tr w:rsidR="003E2E3B" w:rsidRPr="00D6326E" w14:paraId="42BB0E0F" w14:textId="77777777" w:rsidTr="00576432">
        <w:trPr>
          <w:trHeight w:val="255"/>
        </w:trPr>
        <w:tc>
          <w:tcPr>
            <w:tcW w:w="2274" w:type="dxa"/>
            <w:tcBorders>
              <w:top w:val="nil"/>
              <w:left w:val="single" w:sz="4" w:space="0" w:color="auto"/>
              <w:bottom w:val="nil"/>
              <w:right w:val="nil"/>
            </w:tcBorders>
            <w:shd w:val="clear" w:color="auto" w:fill="auto"/>
            <w:noWrap/>
            <w:vAlign w:val="bottom"/>
          </w:tcPr>
          <w:p w14:paraId="168C8491" w14:textId="77777777" w:rsidR="003E2E3B" w:rsidRPr="00D6326E" w:rsidRDefault="003E2E3B" w:rsidP="003E2E3B">
            <w:pPr>
              <w:keepNext/>
              <w:ind w:right="33"/>
              <w:rPr>
                <w:rFonts w:eastAsia="Times New Roman"/>
                <w:szCs w:val="23"/>
                <w:lang w:eastAsia="en-AU"/>
              </w:rPr>
            </w:pPr>
            <w:r w:rsidRPr="00D6326E">
              <w:rPr>
                <w:rFonts w:eastAsia="Times New Roman"/>
                <w:szCs w:val="23"/>
                <w:lang w:eastAsia="en-AU"/>
              </w:rPr>
              <w:t>Waikato</w:t>
            </w:r>
          </w:p>
        </w:tc>
        <w:tc>
          <w:tcPr>
            <w:tcW w:w="1722" w:type="dxa"/>
            <w:tcBorders>
              <w:top w:val="nil"/>
              <w:left w:val="nil"/>
              <w:bottom w:val="nil"/>
              <w:right w:val="nil"/>
            </w:tcBorders>
            <w:vAlign w:val="bottom"/>
          </w:tcPr>
          <w:p w14:paraId="27C664C4" w14:textId="617F78F9" w:rsidR="003E2E3B" w:rsidRPr="00D6326E" w:rsidRDefault="003E2E3B" w:rsidP="003E2E3B">
            <w:pPr>
              <w:jc w:val="right"/>
              <w:rPr>
                <w:szCs w:val="23"/>
              </w:rPr>
            </w:pPr>
            <w:r w:rsidRPr="00D6326E">
              <w:rPr>
                <w:szCs w:val="23"/>
              </w:rPr>
              <w:t>75.3%</w:t>
            </w:r>
          </w:p>
        </w:tc>
        <w:tc>
          <w:tcPr>
            <w:tcW w:w="1723" w:type="dxa"/>
            <w:tcBorders>
              <w:top w:val="nil"/>
              <w:left w:val="nil"/>
              <w:bottom w:val="nil"/>
            </w:tcBorders>
            <w:shd w:val="clear" w:color="auto" w:fill="auto"/>
            <w:noWrap/>
            <w:vAlign w:val="bottom"/>
          </w:tcPr>
          <w:p w14:paraId="01148358" w14:textId="7250D639" w:rsidR="003E2E3B" w:rsidRPr="00D6326E" w:rsidRDefault="003E2E3B" w:rsidP="003E2E3B">
            <w:pPr>
              <w:jc w:val="right"/>
              <w:rPr>
                <w:szCs w:val="23"/>
              </w:rPr>
            </w:pPr>
            <w:r w:rsidRPr="00D6326E">
              <w:rPr>
                <w:szCs w:val="23"/>
              </w:rPr>
              <w:t>76.2%</w:t>
            </w:r>
          </w:p>
        </w:tc>
        <w:tc>
          <w:tcPr>
            <w:tcW w:w="1686" w:type="dxa"/>
            <w:tcBorders>
              <w:top w:val="nil"/>
              <w:bottom w:val="nil"/>
            </w:tcBorders>
            <w:vAlign w:val="bottom"/>
          </w:tcPr>
          <w:p w14:paraId="0AFF716B" w14:textId="22374CE2" w:rsidR="003E2E3B" w:rsidRPr="00D6326E" w:rsidRDefault="003E2E3B" w:rsidP="003E2E3B">
            <w:pPr>
              <w:jc w:val="right"/>
              <w:rPr>
                <w:szCs w:val="23"/>
              </w:rPr>
            </w:pPr>
            <w:r w:rsidRPr="00D6326E">
              <w:rPr>
                <w:szCs w:val="23"/>
              </w:rPr>
              <w:t>76.5%</w:t>
            </w:r>
          </w:p>
        </w:tc>
        <w:tc>
          <w:tcPr>
            <w:tcW w:w="1760" w:type="dxa"/>
            <w:tcBorders>
              <w:top w:val="nil"/>
              <w:bottom w:val="nil"/>
              <w:right w:val="single" w:sz="4" w:space="0" w:color="auto"/>
            </w:tcBorders>
            <w:vAlign w:val="bottom"/>
          </w:tcPr>
          <w:p w14:paraId="04AED8AD" w14:textId="7F75060C" w:rsidR="003E2E3B" w:rsidRPr="00D6326E" w:rsidRDefault="003E2E3B" w:rsidP="003E2E3B">
            <w:pPr>
              <w:jc w:val="right"/>
              <w:rPr>
                <w:szCs w:val="23"/>
              </w:rPr>
            </w:pPr>
            <w:r w:rsidRPr="00D6326E">
              <w:rPr>
                <w:szCs w:val="23"/>
              </w:rPr>
              <w:t>75.6%</w:t>
            </w:r>
          </w:p>
        </w:tc>
      </w:tr>
      <w:tr w:rsidR="003E2E3B" w:rsidRPr="00D6326E" w14:paraId="1CE5C2EF" w14:textId="77777777" w:rsidTr="00576432">
        <w:trPr>
          <w:trHeight w:val="255"/>
        </w:trPr>
        <w:tc>
          <w:tcPr>
            <w:tcW w:w="2274" w:type="dxa"/>
            <w:tcBorders>
              <w:top w:val="nil"/>
              <w:left w:val="single" w:sz="4" w:space="0" w:color="auto"/>
              <w:bottom w:val="nil"/>
              <w:right w:val="nil"/>
            </w:tcBorders>
            <w:shd w:val="clear" w:color="auto" w:fill="auto"/>
            <w:noWrap/>
            <w:vAlign w:val="bottom"/>
          </w:tcPr>
          <w:p w14:paraId="1D172B8B" w14:textId="77777777" w:rsidR="003E2E3B" w:rsidRPr="00D6326E" w:rsidRDefault="003E2E3B" w:rsidP="003E2E3B">
            <w:pPr>
              <w:keepNext/>
              <w:ind w:right="33"/>
              <w:rPr>
                <w:rFonts w:eastAsia="Times New Roman"/>
                <w:szCs w:val="23"/>
                <w:lang w:eastAsia="en-AU"/>
              </w:rPr>
            </w:pPr>
            <w:r w:rsidRPr="00D6326E">
              <w:rPr>
                <w:rFonts w:eastAsia="Times New Roman"/>
                <w:szCs w:val="23"/>
                <w:lang w:eastAsia="en-AU"/>
              </w:rPr>
              <w:t>Wairarapa</w:t>
            </w:r>
          </w:p>
        </w:tc>
        <w:tc>
          <w:tcPr>
            <w:tcW w:w="1722" w:type="dxa"/>
            <w:tcBorders>
              <w:top w:val="nil"/>
              <w:left w:val="nil"/>
              <w:bottom w:val="nil"/>
              <w:right w:val="nil"/>
            </w:tcBorders>
            <w:vAlign w:val="bottom"/>
          </w:tcPr>
          <w:p w14:paraId="1CEE4206" w14:textId="4B7BBD05" w:rsidR="003E2E3B" w:rsidRPr="00D6326E" w:rsidRDefault="003E2E3B" w:rsidP="003E2E3B">
            <w:pPr>
              <w:jc w:val="right"/>
              <w:rPr>
                <w:szCs w:val="23"/>
              </w:rPr>
            </w:pPr>
            <w:r w:rsidRPr="00D6326E">
              <w:rPr>
                <w:szCs w:val="23"/>
              </w:rPr>
              <w:t>73.6%</w:t>
            </w:r>
          </w:p>
        </w:tc>
        <w:tc>
          <w:tcPr>
            <w:tcW w:w="1723" w:type="dxa"/>
            <w:tcBorders>
              <w:top w:val="nil"/>
              <w:left w:val="nil"/>
              <w:bottom w:val="nil"/>
            </w:tcBorders>
            <w:shd w:val="clear" w:color="auto" w:fill="auto"/>
            <w:noWrap/>
            <w:vAlign w:val="bottom"/>
          </w:tcPr>
          <w:p w14:paraId="7B67A170" w14:textId="650F4AE5" w:rsidR="003E2E3B" w:rsidRPr="00D6326E" w:rsidRDefault="003E2E3B" w:rsidP="003E2E3B">
            <w:pPr>
              <w:jc w:val="right"/>
              <w:rPr>
                <w:szCs w:val="23"/>
              </w:rPr>
            </w:pPr>
            <w:r w:rsidRPr="00D6326E">
              <w:rPr>
                <w:szCs w:val="23"/>
              </w:rPr>
              <w:t>73.6%</w:t>
            </w:r>
          </w:p>
        </w:tc>
        <w:tc>
          <w:tcPr>
            <w:tcW w:w="1686" w:type="dxa"/>
            <w:tcBorders>
              <w:top w:val="nil"/>
              <w:bottom w:val="nil"/>
            </w:tcBorders>
            <w:vAlign w:val="bottom"/>
          </w:tcPr>
          <w:p w14:paraId="51A94DE8" w14:textId="16B92A7B" w:rsidR="003E2E3B" w:rsidRPr="00D6326E" w:rsidRDefault="003E2E3B" w:rsidP="003E2E3B">
            <w:pPr>
              <w:jc w:val="right"/>
              <w:rPr>
                <w:szCs w:val="23"/>
              </w:rPr>
            </w:pPr>
            <w:r w:rsidRPr="00D6326E">
              <w:rPr>
                <w:szCs w:val="23"/>
              </w:rPr>
              <w:t>73.6%</w:t>
            </w:r>
          </w:p>
        </w:tc>
        <w:tc>
          <w:tcPr>
            <w:tcW w:w="1760" w:type="dxa"/>
            <w:tcBorders>
              <w:top w:val="nil"/>
              <w:bottom w:val="nil"/>
              <w:right w:val="single" w:sz="4" w:space="0" w:color="auto"/>
            </w:tcBorders>
            <w:vAlign w:val="bottom"/>
          </w:tcPr>
          <w:p w14:paraId="671E9FCF" w14:textId="4775EBBA" w:rsidR="003E2E3B" w:rsidRPr="00D6326E" w:rsidRDefault="003E2E3B" w:rsidP="003E2E3B">
            <w:pPr>
              <w:jc w:val="right"/>
              <w:rPr>
                <w:szCs w:val="23"/>
              </w:rPr>
            </w:pPr>
            <w:r w:rsidRPr="00D6326E">
              <w:rPr>
                <w:szCs w:val="23"/>
              </w:rPr>
              <w:t>75.2%</w:t>
            </w:r>
          </w:p>
        </w:tc>
      </w:tr>
      <w:tr w:rsidR="003E2E3B" w:rsidRPr="00D6326E" w14:paraId="49B53EC5" w14:textId="77777777" w:rsidTr="00576432">
        <w:trPr>
          <w:trHeight w:val="255"/>
        </w:trPr>
        <w:tc>
          <w:tcPr>
            <w:tcW w:w="2274" w:type="dxa"/>
            <w:tcBorders>
              <w:top w:val="nil"/>
              <w:left w:val="single" w:sz="4" w:space="0" w:color="auto"/>
              <w:bottom w:val="nil"/>
              <w:right w:val="nil"/>
            </w:tcBorders>
            <w:shd w:val="clear" w:color="auto" w:fill="auto"/>
            <w:noWrap/>
            <w:vAlign w:val="bottom"/>
          </w:tcPr>
          <w:p w14:paraId="35741288" w14:textId="77777777" w:rsidR="003E2E3B" w:rsidRPr="00D6326E" w:rsidRDefault="003E2E3B" w:rsidP="003E2E3B">
            <w:pPr>
              <w:keepNext/>
              <w:ind w:right="33"/>
              <w:rPr>
                <w:rFonts w:eastAsia="Times New Roman"/>
                <w:szCs w:val="23"/>
                <w:lang w:eastAsia="en-AU"/>
              </w:rPr>
            </w:pPr>
            <w:r w:rsidRPr="00D6326E">
              <w:rPr>
                <w:rFonts w:eastAsia="Times New Roman"/>
                <w:szCs w:val="23"/>
                <w:lang w:eastAsia="en-AU"/>
              </w:rPr>
              <w:t>Waitemata</w:t>
            </w:r>
          </w:p>
        </w:tc>
        <w:tc>
          <w:tcPr>
            <w:tcW w:w="1722" w:type="dxa"/>
            <w:tcBorders>
              <w:top w:val="nil"/>
              <w:left w:val="nil"/>
              <w:bottom w:val="nil"/>
              <w:right w:val="nil"/>
            </w:tcBorders>
            <w:vAlign w:val="bottom"/>
          </w:tcPr>
          <w:p w14:paraId="40F7BEBA" w14:textId="76CF3F2F" w:rsidR="003E2E3B" w:rsidRPr="00D6326E" w:rsidRDefault="003E2E3B" w:rsidP="003E2E3B">
            <w:pPr>
              <w:jc w:val="right"/>
              <w:rPr>
                <w:szCs w:val="23"/>
              </w:rPr>
            </w:pPr>
            <w:r w:rsidRPr="00D6326E">
              <w:rPr>
                <w:szCs w:val="23"/>
              </w:rPr>
              <w:t>76.1%</w:t>
            </w:r>
          </w:p>
        </w:tc>
        <w:tc>
          <w:tcPr>
            <w:tcW w:w="1723" w:type="dxa"/>
            <w:tcBorders>
              <w:top w:val="nil"/>
              <w:left w:val="nil"/>
              <w:bottom w:val="nil"/>
            </w:tcBorders>
            <w:shd w:val="clear" w:color="auto" w:fill="auto"/>
            <w:noWrap/>
            <w:vAlign w:val="bottom"/>
          </w:tcPr>
          <w:p w14:paraId="7B5CBECE" w14:textId="07B7DC73" w:rsidR="003E2E3B" w:rsidRPr="00D6326E" w:rsidRDefault="003E2E3B" w:rsidP="003E2E3B">
            <w:pPr>
              <w:jc w:val="right"/>
              <w:rPr>
                <w:szCs w:val="23"/>
              </w:rPr>
            </w:pPr>
            <w:r w:rsidRPr="00D6326E">
              <w:rPr>
                <w:szCs w:val="23"/>
              </w:rPr>
              <w:t>75.9%</w:t>
            </w:r>
          </w:p>
        </w:tc>
        <w:tc>
          <w:tcPr>
            <w:tcW w:w="1686" w:type="dxa"/>
            <w:tcBorders>
              <w:top w:val="nil"/>
              <w:bottom w:val="nil"/>
            </w:tcBorders>
            <w:vAlign w:val="bottom"/>
          </w:tcPr>
          <w:p w14:paraId="3010F1DA" w14:textId="3390CA52" w:rsidR="003E2E3B" w:rsidRPr="00D6326E" w:rsidRDefault="003E2E3B" w:rsidP="003E2E3B">
            <w:pPr>
              <w:jc w:val="right"/>
              <w:rPr>
                <w:szCs w:val="23"/>
              </w:rPr>
            </w:pPr>
            <w:r w:rsidRPr="00D6326E">
              <w:rPr>
                <w:szCs w:val="23"/>
              </w:rPr>
              <w:t>75.2%</w:t>
            </w:r>
          </w:p>
        </w:tc>
        <w:tc>
          <w:tcPr>
            <w:tcW w:w="1760" w:type="dxa"/>
            <w:tcBorders>
              <w:top w:val="nil"/>
              <w:bottom w:val="nil"/>
              <w:right w:val="single" w:sz="4" w:space="0" w:color="auto"/>
            </w:tcBorders>
            <w:vAlign w:val="bottom"/>
          </w:tcPr>
          <w:p w14:paraId="151B0C58" w14:textId="11E111AB" w:rsidR="003E2E3B" w:rsidRPr="00D6326E" w:rsidRDefault="003E2E3B" w:rsidP="003E2E3B">
            <w:pPr>
              <w:jc w:val="right"/>
              <w:rPr>
                <w:szCs w:val="23"/>
              </w:rPr>
            </w:pPr>
            <w:r w:rsidRPr="00D6326E">
              <w:rPr>
                <w:szCs w:val="23"/>
              </w:rPr>
              <w:t>73.4%</w:t>
            </w:r>
          </w:p>
        </w:tc>
      </w:tr>
      <w:tr w:rsidR="003E2E3B" w:rsidRPr="00D6326E" w14:paraId="1C9218FE" w14:textId="77777777" w:rsidTr="00576432">
        <w:trPr>
          <w:trHeight w:val="255"/>
        </w:trPr>
        <w:tc>
          <w:tcPr>
            <w:tcW w:w="2274" w:type="dxa"/>
            <w:tcBorders>
              <w:top w:val="nil"/>
              <w:left w:val="single" w:sz="4" w:space="0" w:color="auto"/>
              <w:right w:val="nil"/>
            </w:tcBorders>
            <w:shd w:val="clear" w:color="auto" w:fill="auto"/>
            <w:noWrap/>
            <w:vAlign w:val="bottom"/>
          </w:tcPr>
          <w:p w14:paraId="4935EB40" w14:textId="77777777" w:rsidR="003E2E3B" w:rsidRPr="00D6326E" w:rsidRDefault="003E2E3B" w:rsidP="003E2E3B">
            <w:pPr>
              <w:keepNext/>
              <w:ind w:right="33"/>
              <w:rPr>
                <w:rFonts w:eastAsia="Times New Roman"/>
                <w:szCs w:val="23"/>
                <w:lang w:eastAsia="en-AU"/>
              </w:rPr>
            </w:pPr>
            <w:r w:rsidRPr="00D6326E">
              <w:rPr>
                <w:rFonts w:eastAsia="Times New Roman"/>
                <w:szCs w:val="23"/>
                <w:lang w:eastAsia="en-AU"/>
              </w:rPr>
              <w:t>West Coast</w:t>
            </w:r>
          </w:p>
        </w:tc>
        <w:tc>
          <w:tcPr>
            <w:tcW w:w="1722" w:type="dxa"/>
            <w:tcBorders>
              <w:top w:val="nil"/>
              <w:left w:val="nil"/>
              <w:right w:val="nil"/>
            </w:tcBorders>
            <w:vAlign w:val="bottom"/>
          </w:tcPr>
          <w:p w14:paraId="348ECE5E" w14:textId="44C5349F" w:rsidR="003E2E3B" w:rsidRPr="00D6326E" w:rsidRDefault="003E2E3B" w:rsidP="003E2E3B">
            <w:pPr>
              <w:jc w:val="right"/>
              <w:rPr>
                <w:szCs w:val="23"/>
              </w:rPr>
            </w:pPr>
            <w:r w:rsidRPr="00D6326E">
              <w:rPr>
                <w:szCs w:val="23"/>
              </w:rPr>
              <w:t>73.0%</w:t>
            </w:r>
          </w:p>
        </w:tc>
        <w:tc>
          <w:tcPr>
            <w:tcW w:w="1723" w:type="dxa"/>
            <w:tcBorders>
              <w:top w:val="nil"/>
              <w:left w:val="nil"/>
            </w:tcBorders>
            <w:shd w:val="clear" w:color="auto" w:fill="auto"/>
            <w:noWrap/>
            <w:vAlign w:val="bottom"/>
          </w:tcPr>
          <w:p w14:paraId="658FB700" w14:textId="5C807E0B" w:rsidR="003E2E3B" w:rsidRPr="00D6326E" w:rsidRDefault="003E2E3B" w:rsidP="003E2E3B">
            <w:pPr>
              <w:jc w:val="right"/>
              <w:rPr>
                <w:szCs w:val="23"/>
              </w:rPr>
            </w:pPr>
            <w:r w:rsidRPr="00D6326E">
              <w:rPr>
                <w:szCs w:val="23"/>
              </w:rPr>
              <w:t>72.3%</w:t>
            </w:r>
          </w:p>
        </w:tc>
        <w:tc>
          <w:tcPr>
            <w:tcW w:w="1686" w:type="dxa"/>
            <w:tcBorders>
              <w:top w:val="nil"/>
            </w:tcBorders>
            <w:vAlign w:val="bottom"/>
          </w:tcPr>
          <w:p w14:paraId="556C6672" w14:textId="4870545F" w:rsidR="003E2E3B" w:rsidRPr="00D6326E" w:rsidRDefault="003E2E3B" w:rsidP="003E2E3B">
            <w:pPr>
              <w:jc w:val="right"/>
              <w:rPr>
                <w:szCs w:val="23"/>
              </w:rPr>
            </w:pPr>
            <w:r w:rsidRPr="00D6326E">
              <w:rPr>
                <w:szCs w:val="23"/>
              </w:rPr>
              <w:t>71.1%</w:t>
            </w:r>
          </w:p>
        </w:tc>
        <w:tc>
          <w:tcPr>
            <w:tcW w:w="1760" w:type="dxa"/>
            <w:tcBorders>
              <w:top w:val="nil"/>
              <w:right w:val="single" w:sz="4" w:space="0" w:color="auto"/>
            </w:tcBorders>
            <w:vAlign w:val="bottom"/>
          </w:tcPr>
          <w:p w14:paraId="3AA30F63" w14:textId="026F9176" w:rsidR="003E2E3B" w:rsidRPr="00D6326E" w:rsidRDefault="003E2E3B" w:rsidP="003E2E3B">
            <w:pPr>
              <w:jc w:val="right"/>
              <w:rPr>
                <w:szCs w:val="23"/>
              </w:rPr>
            </w:pPr>
            <w:r w:rsidRPr="00D6326E">
              <w:rPr>
                <w:szCs w:val="23"/>
              </w:rPr>
              <w:t>75.3%</w:t>
            </w:r>
          </w:p>
        </w:tc>
      </w:tr>
      <w:tr w:rsidR="003E2E3B" w:rsidRPr="00D6326E" w14:paraId="73C77A33" w14:textId="77777777" w:rsidTr="00576432">
        <w:trPr>
          <w:trHeight w:val="255"/>
        </w:trPr>
        <w:tc>
          <w:tcPr>
            <w:tcW w:w="2274" w:type="dxa"/>
            <w:tcBorders>
              <w:top w:val="nil"/>
              <w:left w:val="single" w:sz="4" w:space="0" w:color="auto"/>
              <w:bottom w:val="nil"/>
              <w:right w:val="nil"/>
            </w:tcBorders>
            <w:shd w:val="clear" w:color="auto" w:fill="auto"/>
            <w:noWrap/>
            <w:vAlign w:val="bottom"/>
          </w:tcPr>
          <w:p w14:paraId="2BD57B73" w14:textId="77777777" w:rsidR="003E2E3B" w:rsidRPr="00D6326E" w:rsidRDefault="003E2E3B" w:rsidP="003E2E3B">
            <w:pPr>
              <w:keepNext/>
              <w:ind w:right="33"/>
              <w:rPr>
                <w:rFonts w:eastAsia="Times New Roman"/>
                <w:szCs w:val="23"/>
                <w:lang w:eastAsia="en-AU"/>
              </w:rPr>
            </w:pPr>
            <w:r w:rsidRPr="00D6326E">
              <w:rPr>
                <w:rFonts w:eastAsia="Times New Roman"/>
                <w:szCs w:val="23"/>
                <w:lang w:eastAsia="en-AU"/>
              </w:rPr>
              <w:t>Whanganui</w:t>
            </w:r>
          </w:p>
        </w:tc>
        <w:tc>
          <w:tcPr>
            <w:tcW w:w="1722" w:type="dxa"/>
            <w:tcBorders>
              <w:top w:val="nil"/>
              <w:left w:val="nil"/>
              <w:bottom w:val="nil"/>
              <w:right w:val="nil"/>
            </w:tcBorders>
            <w:vAlign w:val="bottom"/>
          </w:tcPr>
          <w:p w14:paraId="37EDC6F1" w14:textId="73909EAF" w:rsidR="003E2E3B" w:rsidRPr="00D6326E" w:rsidRDefault="003E2E3B" w:rsidP="003E2E3B">
            <w:pPr>
              <w:jc w:val="right"/>
              <w:rPr>
                <w:szCs w:val="23"/>
              </w:rPr>
            </w:pPr>
            <w:r w:rsidRPr="00D6326E">
              <w:rPr>
                <w:szCs w:val="23"/>
              </w:rPr>
              <w:t>75.6%</w:t>
            </w:r>
          </w:p>
        </w:tc>
        <w:tc>
          <w:tcPr>
            <w:tcW w:w="1723" w:type="dxa"/>
            <w:tcBorders>
              <w:top w:val="nil"/>
              <w:left w:val="nil"/>
              <w:bottom w:val="nil"/>
            </w:tcBorders>
            <w:shd w:val="clear" w:color="auto" w:fill="auto"/>
            <w:noWrap/>
            <w:vAlign w:val="bottom"/>
          </w:tcPr>
          <w:p w14:paraId="37F5CF10" w14:textId="0E24901F" w:rsidR="003E2E3B" w:rsidRPr="00D6326E" w:rsidRDefault="003E2E3B" w:rsidP="003E2E3B">
            <w:pPr>
              <w:jc w:val="right"/>
              <w:rPr>
                <w:szCs w:val="23"/>
              </w:rPr>
            </w:pPr>
            <w:r w:rsidRPr="00D6326E">
              <w:rPr>
                <w:szCs w:val="23"/>
              </w:rPr>
              <w:t>75.8%</w:t>
            </w:r>
          </w:p>
        </w:tc>
        <w:tc>
          <w:tcPr>
            <w:tcW w:w="1686" w:type="dxa"/>
            <w:tcBorders>
              <w:top w:val="nil"/>
              <w:bottom w:val="nil"/>
            </w:tcBorders>
            <w:vAlign w:val="bottom"/>
          </w:tcPr>
          <w:p w14:paraId="6C156589" w14:textId="2BB9A225" w:rsidR="003E2E3B" w:rsidRPr="00D6326E" w:rsidRDefault="003E2E3B" w:rsidP="003E2E3B">
            <w:pPr>
              <w:jc w:val="right"/>
              <w:rPr>
                <w:szCs w:val="23"/>
              </w:rPr>
            </w:pPr>
            <w:r w:rsidRPr="00D6326E">
              <w:rPr>
                <w:szCs w:val="23"/>
              </w:rPr>
              <w:t>74.8%</w:t>
            </w:r>
          </w:p>
        </w:tc>
        <w:tc>
          <w:tcPr>
            <w:tcW w:w="1760" w:type="dxa"/>
            <w:tcBorders>
              <w:top w:val="nil"/>
              <w:bottom w:val="nil"/>
              <w:right w:val="single" w:sz="4" w:space="0" w:color="auto"/>
            </w:tcBorders>
            <w:vAlign w:val="bottom"/>
          </w:tcPr>
          <w:p w14:paraId="0BE538FA" w14:textId="0D2C0229" w:rsidR="003E2E3B" w:rsidRPr="00D6326E" w:rsidRDefault="003E2E3B" w:rsidP="003E2E3B">
            <w:pPr>
              <w:jc w:val="right"/>
              <w:rPr>
                <w:szCs w:val="23"/>
              </w:rPr>
            </w:pPr>
            <w:r w:rsidRPr="00D6326E">
              <w:rPr>
                <w:szCs w:val="23"/>
              </w:rPr>
              <w:t>75.1%</w:t>
            </w:r>
          </w:p>
        </w:tc>
      </w:tr>
      <w:tr w:rsidR="003E2E3B" w:rsidRPr="00D6326E" w14:paraId="76291FB9" w14:textId="77777777" w:rsidTr="00576432">
        <w:trPr>
          <w:trHeight w:val="255"/>
        </w:trPr>
        <w:tc>
          <w:tcPr>
            <w:tcW w:w="2274" w:type="dxa"/>
            <w:tcBorders>
              <w:top w:val="nil"/>
              <w:left w:val="single" w:sz="4" w:space="0" w:color="auto"/>
              <w:bottom w:val="single" w:sz="4" w:space="0" w:color="auto"/>
              <w:right w:val="nil"/>
            </w:tcBorders>
            <w:shd w:val="clear" w:color="auto" w:fill="auto"/>
            <w:noWrap/>
            <w:vAlign w:val="bottom"/>
          </w:tcPr>
          <w:p w14:paraId="46A7FD40" w14:textId="77777777" w:rsidR="003E2E3B" w:rsidRPr="00D6326E" w:rsidRDefault="003E2E3B" w:rsidP="003E2E3B">
            <w:pPr>
              <w:keepNext/>
              <w:ind w:right="33"/>
              <w:rPr>
                <w:rFonts w:eastAsia="Times New Roman"/>
                <w:b/>
                <w:szCs w:val="23"/>
                <w:lang w:eastAsia="en-AU"/>
              </w:rPr>
            </w:pPr>
            <w:r w:rsidRPr="00D6326E">
              <w:rPr>
                <w:rFonts w:eastAsia="Times New Roman"/>
                <w:b/>
                <w:szCs w:val="23"/>
                <w:lang w:eastAsia="en-AU"/>
              </w:rPr>
              <w:t>Total</w:t>
            </w:r>
          </w:p>
        </w:tc>
        <w:tc>
          <w:tcPr>
            <w:tcW w:w="1722" w:type="dxa"/>
            <w:tcBorders>
              <w:top w:val="nil"/>
              <w:left w:val="nil"/>
              <w:bottom w:val="single" w:sz="4" w:space="0" w:color="auto"/>
              <w:right w:val="nil"/>
            </w:tcBorders>
            <w:vAlign w:val="bottom"/>
          </w:tcPr>
          <w:p w14:paraId="35AB4A81" w14:textId="69FC2BE3" w:rsidR="003E2E3B" w:rsidRPr="00D6326E" w:rsidRDefault="003E2E3B" w:rsidP="003E2E3B">
            <w:pPr>
              <w:jc w:val="right"/>
              <w:rPr>
                <w:b/>
                <w:szCs w:val="23"/>
              </w:rPr>
            </w:pPr>
            <w:r w:rsidRPr="00D6326E">
              <w:rPr>
                <w:b/>
                <w:bCs/>
                <w:szCs w:val="23"/>
              </w:rPr>
              <w:t>76.7%</w:t>
            </w:r>
          </w:p>
        </w:tc>
        <w:tc>
          <w:tcPr>
            <w:tcW w:w="1723" w:type="dxa"/>
            <w:tcBorders>
              <w:top w:val="nil"/>
              <w:left w:val="nil"/>
              <w:bottom w:val="single" w:sz="4" w:space="0" w:color="auto"/>
            </w:tcBorders>
            <w:shd w:val="clear" w:color="auto" w:fill="auto"/>
            <w:noWrap/>
            <w:vAlign w:val="bottom"/>
          </w:tcPr>
          <w:p w14:paraId="075610EE" w14:textId="0A2C9D74" w:rsidR="003E2E3B" w:rsidRPr="00D6326E" w:rsidRDefault="003E2E3B" w:rsidP="003E2E3B">
            <w:pPr>
              <w:jc w:val="right"/>
              <w:rPr>
                <w:b/>
                <w:szCs w:val="23"/>
              </w:rPr>
            </w:pPr>
            <w:r w:rsidRPr="00D6326E">
              <w:rPr>
                <w:b/>
                <w:bCs/>
                <w:szCs w:val="23"/>
              </w:rPr>
              <w:t>76.8%</w:t>
            </w:r>
          </w:p>
        </w:tc>
        <w:tc>
          <w:tcPr>
            <w:tcW w:w="1686" w:type="dxa"/>
            <w:tcBorders>
              <w:top w:val="nil"/>
              <w:bottom w:val="single" w:sz="4" w:space="0" w:color="auto"/>
            </w:tcBorders>
            <w:vAlign w:val="bottom"/>
          </w:tcPr>
          <w:p w14:paraId="0BD43AAE" w14:textId="6CA11386" w:rsidR="003E2E3B" w:rsidRPr="00D6326E" w:rsidRDefault="003E2E3B" w:rsidP="003E2E3B">
            <w:pPr>
              <w:jc w:val="right"/>
              <w:rPr>
                <w:b/>
                <w:szCs w:val="23"/>
              </w:rPr>
            </w:pPr>
            <w:r w:rsidRPr="00D6326E">
              <w:rPr>
                <w:b/>
                <w:bCs/>
                <w:szCs w:val="23"/>
              </w:rPr>
              <w:t>76.4%</w:t>
            </w:r>
          </w:p>
        </w:tc>
        <w:tc>
          <w:tcPr>
            <w:tcW w:w="1760" w:type="dxa"/>
            <w:tcBorders>
              <w:top w:val="nil"/>
              <w:bottom w:val="single" w:sz="4" w:space="0" w:color="auto"/>
              <w:right w:val="single" w:sz="4" w:space="0" w:color="auto"/>
            </w:tcBorders>
            <w:vAlign w:val="bottom"/>
          </w:tcPr>
          <w:p w14:paraId="67DBCBDF" w14:textId="6C5B8B67" w:rsidR="003E2E3B" w:rsidRPr="00D6326E" w:rsidRDefault="003E2E3B" w:rsidP="003E2E3B">
            <w:pPr>
              <w:jc w:val="right"/>
              <w:rPr>
                <w:b/>
                <w:szCs w:val="23"/>
              </w:rPr>
            </w:pPr>
            <w:r w:rsidRPr="00D6326E">
              <w:rPr>
                <w:b/>
                <w:bCs/>
                <w:szCs w:val="23"/>
              </w:rPr>
              <w:t>74.8%</w:t>
            </w:r>
          </w:p>
        </w:tc>
      </w:tr>
    </w:tbl>
    <w:p w14:paraId="6CE723CE" w14:textId="77777777" w:rsidR="003B4151" w:rsidRPr="00D97A26" w:rsidRDefault="003B4151" w:rsidP="003B4151">
      <w:pPr>
        <w:ind w:right="-23"/>
        <w:jc w:val="both"/>
        <w:rPr>
          <w:i/>
          <w:sz w:val="20"/>
        </w:rPr>
      </w:pPr>
      <w:bookmarkStart w:id="1247" w:name="_Ref316995911"/>
      <w:bookmarkStart w:id="1248" w:name="_Toc469398317"/>
      <w:bookmarkStart w:id="1249" w:name="_Toc486941080"/>
      <w:bookmarkStart w:id="1250" w:name="_Toc475605554"/>
      <w:r w:rsidRPr="00D97A26">
        <w:rPr>
          <w:i/>
          <w:sz w:val="20"/>
        </w:rPr>
        <w:t>Note: Coverage calculated using population projection at the date shown based on 2013 Census data.</w:t>
      </w:r>
      <w:r>
        <w:rPr>
          <w:i/>
          <w:sz w:val="20"/>
        </w:rPr>
        <w:t xml:space="preserve"> Updated population and hysterectomy </w:t>
      </w:r>
      <w:r w:rsidRPr="00D97A26">
        <w:rPr>
          <w:i/>
          <w:sz w:val="20"/>
        </w:rPr>
        <w:t xml:space="preserve">2013 Census </w:t>
      </w:r>
      <w:r w:rsidRPr="0009620A">
        <w:rPr>
          <w:i/>
          <w:sz w:val="20"/>
        </w:rPr>
        <w:t xml:space="preserve">population projection </w:t>
      </w:r>
      <w:r>
        <w:rPr>
          <w:i/>
          <w:sz w:val="20"/>
        </w:rPr>
        <w:t>was used to calculate coverage for 31 Dec 2017. Original population projection estimates were used to calculate coverage for 30 June 2017 and prior</w:t>
      </w:r>
      <w:r w:rsidRPr="0009620A">
        <w:rPr>
          <w:i/>
          <w:sz w:val="20"/>
        </w:rPr>
        <w:t>.</w:t>
      </w:r>
      <w:r>
        <w:rPr>
          <w:i/>
          <w:sz w:val="20"/>
        </w:rPr>
        <w:t xml:space="preserve"> </w:t>
      </w:r>
    </w:p>
    <w:p w14:paraId="3CA206BD" w14:textId="6FBEE53E" w:rsidR="008F6150" w:rsidRPr="00D6326E" w:rsidRDefault="008F6150" w:rsidP="008F6150">
      <w:pPr>
        <w:ind w:right="544"/>
        <w:jc w:val="both"/>
        <w:rPr>
          <w:i/>
          <w:sz w:val="20"/>
        </w:rPr>
      </w:pPr>
    </w:p>
    <w:p w14:paraId="096D803A" w14:textId="3313FA19" w:rsidR="008F6150" w:rsidRPr="00D6326E" w:rsidRDefault="008F6150" w:rsidP="008F6150">
      <w:pPr>
        <w:ind w:right="544"/>
        <w:jc w:val="both"/>
        <w:rPr>
          <w:i/>
          <w:sz w:val="20"/>
        </w:rPr>
      </w:pPr>
    </w:p>
    <w:p w14:paraId="28A070BB" w14:textId="77474D3C" w:rsidR="00030D6F" w:rsidRPr="00D6326E" w:rsidRDefault="003A6634" w:rsidP="00463487">
      <w:pPr>
        <w:pStyle w:val="Caption"/>
        <w:widowControl w:val="0"/>
        <w:jc w:val="both"/>
      </w:pPr>
      <w:bookmarkStart w:id="1251" w:name="_Ref516662929"/>
      <w:bookmarkStart w:id="1252" w:name="_Toc528676198"/>
      <w:r w:rsidRPr="00D6326E">
        <w:t>Table</w:t>
      </w:r>
      <w:r w:rsidR="00030D6F" w:rsidRPr="00D6326E">
        <w:t xml:space="preserve"> </w:t>
      </w:r>
      <w:r w:rsidR="0054600D" w:rsidRPr="00D6326E">
        <w:rPr>
          <w:noProof/>
        </w:rPr>
        <w:fldChar w:fldCharType="begin"/>
      </w:r>
      <w:r w:rsidR="0054600D" w:rsidRPr="00D6326E">
        <w:rPr>
          <w:noProof/>
        </w:rPr>
        <w:instrText xml:space="preserve"> SEQ Table \* ARABIC </w:instrText>
      </w:r>
      <w:r w:rsidR="0054600D" w:rsidRPr="00D6326E">
        <w:rPr>
          <w:noProof/>
        </w:rPr>
        <w:fldChar w:fldCharType="separate"/>
      </w:r>
      <w:r w:rsidR="00BE504B">
        <w:rPr>
          <w:noProof/>
        </w:rPr>
        <w:t>35</w:t>
      </w:r>
      <w:r w:rsidR="0054600D" w:rsidRPr="00D6326E">
        <w:rPr>
          <w:noProof/>
        </w:rPr>
        <w:fldChar w:fldCharType="end"/>
      </w:r>
      <w:bookmarkEnd w:id="1247"/>
      <w:bookmarkEnd w:id="1251"/>
      <w:r w:rsidR="00030D6F" w:rsidRPr="00D6326E">
        <w:t xml:space="preserve"> - Trends in three-year coverage by age (women screened in the previous three years, as a percentage of the hysterectomy-adjusted female population)</w:t>
      </w:r>
      <w:bookmarkEnd w:id="1248"/>
      <w:bookmarkEnd w:id="1249"/>
      <w:bookmarkEnd w:id="1250"/>
      <w:bookmarkEnd w:id="1252"/>
    </w:p>
    <w:tbl>
      <w:tblPr>
        <w:tblW w:w="9165" w:type="dxa"/>
        <w:tblInd w:w="103" w:type="dxa"/>
        <w:tblLayout w:type="fixed"/>
        <w:tblLook w:val="04A0" w:firstRow="1" w:lastRow="0" w:firstColumn="1" w:lastColumn="0" w:noHBand="0" w:noVBand="1"/>
      </w:tblPr>
      <w:tblGrid>
        <w:gridCol w:w="2274"/>
        <w:gridCol w:w="1722"/>
        <w:gridCol w:w="1722"/>
        <w:gridCol w:w="1687"/>
        <w:gridCol w:w="1760"/>
      </w:tblGrid>
      <w:tr w:rsidR="003E2E3B" w:rsidRPr="00D6326E" w14:paraId="68F77A28" w14:textId="77777777" w:rsidTr="00576432">
        <w:trPr>
          <w:trHeight w:val="300"/>
        </w:trPr>
        <w:tc>
          <w:tcPr>
            <w:tcW w:w="2274" w:type="dxa"/>
            <w:tcBorders>
              <w:top w:val="single" w:sz="4" w:space="0" w:color="auto"/>
              <w:left w:val="single" w:sz="4" w:space="0" w:color="auto"/>
              <w:bottom w:val="single" w:sz="4" w:space="0" w:color="auto"/>
              <w:right w:val="nil"/>
            </w:tcBorders>
            <w:shd w:val="clear" w:color="000000" w:fill="D8D8D8"/>
            <w:noWrap/>
            <w:vAlign w:val="bottom"/>
          </w:tcPr>
          <w:p w14:paraId="2E11917F" w14:textId="77777777" w:rsidR="003E2E3B" w:rsidRPr="00D6326E" w:rsidRDefault="003E2E3B" w:rsidP="003E2E3B">
            <w:pPr>
              <w:keepNext/>
              <w:ind w:right="544"/>
              <w:jc w:val="both"/>
              <w:rPr>
                <w:rFonts w:eastAsia="Times New Roman"/>
                <w:b/>
                <w:bCs/>
                <w:szCs w:val="23"/>
                <w:lang w:eastAsia="en-AU"/>
              </w:rPr>
            </w:pPr>
            <w:r w:rsidRPr="00D6326E">
              <w:rPr>
                <w:rFonts w:eastAsia="Times New Roman"/>
                <w:b/>
                <w:bCs/>
                <w:szCs w:val="23"/>
                <w:lang w:eastAsia="en-AU"/>
              </w:rPr>
              <w:t> Age</w:t>
            </w:r>
          </w:p>
        </w:tc>
        <w:tc>
          <w:tcPr>
            <w:tcW w:w="1722" w:type="dxa"/>
            <w:tcBorders>
              <w:top w:val="single" w:sz="4" w:space="0" w:color="auto"/>
              <w:left w:val="nil"/>
              <w:bottom w:val="single" w:sz="4" w:space="0" w:color="auto"/>
              <w:right w:val="nil"/>
            </w:tcBorders>
            <w:shd w:val="clear" w:color="000000" w:fill="D8D8D8"/>
          </w:tcPr>
          <w:p w14:paraId="73078DA0" w14:textId="52563DEB" w:rsidR="003E2E3B" w:rsidRPr="00D6326E" w:rsidRDefault="003E2E3B" w:rsidP="003E2E3B">
            <w:pPr>
              <w:keepNext/>
              <w:rPr>
                <w:b/>
                <w:szCs w:val="23"/>
              </w:rPr>
            </w:pPr>
            <w:r w:rsidRPr="00D6326E">
              <w:rPr>
                <w:b/>
                <w:szCs w:val="23"/>
              </w:rPr>
              <w:t>To 30 Jun 2016</w:t>
            </w:r>
          </w:p>
        </w:tc>
        <w:tc>
          <w:tcPr>
            <w:tcW w:w="1722" w:type="dxa"/>
            <w:tcBorders>
              <w:top w:val="single" w:sz="4" w:space="0" w:color="auto"/>
              <w:left w:val="nil"/>
              <w:bottom w:val="single" w:sz="4" w:space="0" w:color="auto"/>
              <w:right w:val="nil"/>
            </w:tcBorders>
            <w:shd w:val="clear" w:color="000000" w:fill="D8D8D8"/>
          </w:tcPr>
          <w:p w14:paraId="03D120D3" w14:textId="519254E2" w:rsidR="003E2E3B" w:rsidRPr="00D6326E" w:rsidRDefault="003E2E3B" w:rsidP="003E2E3B">
            <w:pPr>
              <w:keepNext/>
              <w:rPr>
                <w:b/>
                <w:szCs w:val="23"/>
              </w:rPr>
            </w:pPr>
            <w:r w:rsidRPr="00D6326E">
              <w:rPr>
                <w:b/>
                <w:szCs w:val="23"/>
              </w:rPr>
              <w:t>To 31 Dec 2016</w:t>
            </w:r>
          </w:p>
        </w:tc>
        <w:tc>
          <w:tcPr>
            <w:tcW w:w="1687" w:type="dxa"/>
            <w:tcBorders>
              <w:top w:val="single" w:sz="4" w:space="0" w:color="auto"/>
              <w:left w:val="nil"/>
              <w:bottom w:val="single" w:sz="4" w:space="0" w:color="auto"/>
            </w:tcBorders>
            <w:shd w:val="clear" w:color="000000" w:fill="D8D8D8"/>
          </w:tcPr>
          <w:p w14:paraId="08E4EF22" w14:textId="75CF4D3F" w:rsidR="003E2E3B" w:rsidRPr="00D6326E" w:rsidRDefault="003E2E3B" w:rsidP="003E2E3B">
            <w:pPr>
              <w:keepNext/>
              <w:rPr>
                <w:b/>
                <w:szCs w:val="23"/>
              </w:rPr>
            </w:pPr>
            <w:r w:rsidRPr="00D6326E">
              <w:rPr>
                <w:b/>
                <w:szCs w:val="23"/>
              </w:rPr>
              <w:t>T0 30 Jun 2017</w:t>
            </w:r>
          </w:p>
        </w:tc>
        <w:tc>
          <w:tcPr>
            <w:tcW w:w="1760" w:type="dxa"/>
            <w:tcBorders>
              <w:top w:val="single" w:sz="4" w:space="0" w:color="auto"/>
              <w:bottom w:val="single" w:sz="4" w:space="0" w:color="auto"/>
              <w:right w:val="single" w:sz="4" w:space="0" w:color="auto"/>
            </w:tcBorders>
            <w:shd w:val="clear" w:color="000000" w:fill="D8D8D8"/>
          </w:tcPr>
          <w:p w14:paraId="51B6B2D5" w14:textId="1A87F258" w:rsidR="003E2E3B" w:rsidRPr="00D6326E" w:rsidRDefault="003E2E3B" w:rsidP="003E2E3B">
            <w:pPr>
              <w:keepNext/>
              <w:rPr>
                <w:b/>
                <w:szCs w:val="23"/>
              </w:rPr>
            </w:pPr>
            <w:r w:rsidRPr="00D6326E">
              <w:rPr>
                <w:b/>
                <w:szCs w:val="23"/>
              </w:rPr>
              <w:t>To 31 Dec 2017</w:t>
            </w:r>
          </w:p>
        </w:tc>
      </w:tr>
      <w:tr w:rsidR="003E2E3B" w:rsidRPr="00D6326E" w14:paraId="13944B8C" w14:textId="77777777" w:rsidTr="003C152E">
        <w:trPr>
          <w:trHeight w:val="255"/>
        </w:trPr>
        <w:tc>
          <w:tcPr>
            <w:tcW w:w="2274" w:type="dxa"/>
            <w:tcBorders>
              <w:top w:val="single" w:sz="4" w:space="0" w:color="auto"/>
              <w:left w:val="single" w:sz="4" w:space="0" w:color="auto"/>
              <w:bottom w:val="nil"/>
              <w:right w:val="nil"/>
            </w:tcBorders>
            <w:shd w:val="clear" w:color="auto" w:fill="auto"/>
            <w:noWrap/>
          </w:tcPr>
          <w:p w14:paraId="79163621" w14:textId="77777777" w:rsidR="003E2E3B" w:rsidRPr="00D6326E" w:rsidRDefault="003E2E3B" w:rsidP="003E2E3B">
            <w:pPr>
              <w:rPr>
                <w:szCs w:val="23"/>
              </w:rPr>
            </w:pPr>
            <w:r w:rsidRPr="00D6326E">
              <w:rPr>
                <w:szCs w:val="23"/>
              </w:rPr>
              <w:t>20-24</w:t>
            </w:r>
          </w:p>
        </w:tc>
        <w:tc>
          <w:tcPr>
            <w:tcW w:w="1722" w:type="dxa"/>
            <w:tcBorders>
              <w:top w:val="single" w:sz="4" w:space="0" w:color="auto"/>
              <w:left w:val="nil"/>
              <w:bottom w:val="nil"/>
              <w:right w:val="nil"/>
            </w:tcBorders>
            <w:vAlign w:val="bottom"/>
          </w:tcPr>
          <w:p w14:paraId="64279BE1" w14:textId="707A2E1F" w:rsidR="003E2E3B" w:rsidRPr="00D6326E" w:rsidRDefault="003E2E3B" w:rsidP="003E2E3B">
            <w:pPr>
              <w:jc w:val="right"/>
              <w:rPr>
                <w:szCs w:val="23"/>
              </w:rPr>
            </w:pPr>
            <w:r w:rsidRPr="00D6326E">
              <w:rPr>
                <w:szCs w:val="23"/>
              </w:rPr>
              <w:t>52.1%</w:t>
            </w:r>
          </w:p>
        </w:tc>
        <w:tc>
          <w:tcPr>
            <w:tcW w:w="1722" w:type="dxa"/>
            <w:tcBorders>
              <w:top w:val="single" w:sz="4" w:space="0" w:color="auto"/>
              <w:left w:val="nil"/>
              <w:bottom w:val="nil"/>
              <w:right w:val="nil"/>
            </w:tcBorders>
            <w:vAlign w:val="bottom"/>
          </w:tcPr>
          <w:p w14:paraId="5E93E55F" w14:textId="1A485360" w:rsidR="003E2E3B" w:rsidRPr="00D6326E" w:rsidRDefault="003E2E3B" w:rsidP="003E2E3B">
            <w:pPr>
              <w:jc w:val="right"/>
              <w:rPr>
                <w:szCs w:val="23"/>
              </w:rPr>
            </w:pPr>
            <w:r w:rsidRPr="00D6326E">
              <w:rPr>
                <w:szCs w:val="23"/>
              </w:rPr>
              <w:t>51.0%</w:t>
            </w:r>
          </w:p>
        </w:tc>
        <w:tc>
          <w:tcPr>
            <w:tcW w:w="1687" w:type="dxa"/>
            <w:tcBorders>
              <w:top w:val="single" w:sz="4" w:space="0" w:color="auto"/>
              <w:left w:val="nil"/>
              <w:bottom w:val="nil"/>
            </w:tcBorders>
            <w:vAlign w:val="bottom"/>
          </w:tcPr>
          <w:p w14:paraId="6AD35729" w14:textId="63B343F1" w:rsidR="003E2E3B" w:rsidRPr="00D6326E" w:rsidRDefault="003E2E3B" w:rsidP="003E2E3B">
            <w:pPr>
              <w:jc w:val="right"/>
              <w:rPr>
                <w:szCs w:val="23"/>
              </w:rPr>
            </w:pPr>
            <w:r w:rsidRPr="00D6326E">
              <w:rPr>
                <w:szCs w:val="23"/>
              </w:rPr>
              <w:t>50.3%</w:t>
            </w:r>
          </w:p>
        </w:tc>
        <w:tc>
          <w:tcPr>
            <w:tcW w:w="1760" w:type="dxa"/>
            <w:tcBorders>
              <w:top w:val="single" w:sz="4" w:space="0" w:color="auto"/>
              <w:bottom w:val="nil"/>
              <w:right w:val="single" w:sz="4" w:space="0" w:color="auto"/>
            </w:tcBorders>
            <w:vAlign w:val="bottom"/>
          </w:tcPr>
          <w:p w14:paraId="48C39E14" w14:textId="47A8E498" w:rsidR="003E2E3B" w:rsidRPr="00D6326E" w:rsidRDefault="003E2E3B" w:rsidP="003E2E3B">
            <w:pPr>
              <w:jc w:val="right"/>
              <w:rPr>
                <w:szCs w:val="23"/>
              </w:rPr>
            </w:pPr>
            <w:r w:rsidRPr="00D6326E">
              <w:rPr>
                <w:szCs w:val="23"/>
              </w:rPr>
              <w:t>47.5%</w:t>
            </w:r>
          </w:p>
        </w:tc>
      </w:tr>
      <w:tr w:rsidR="003E2E3B" w:rsidRPr="00D6326E" w14:paraId="25119B65" w14:textId="77777777" w:rsidTr="003C152E">
        <w:trPr>
          <w:trHeight w:val="255"/>
        </w:trPr>
        <w:tc>
          <w:tcPr>
            <w:tcW w:w="2274" w:type="dxa"/>
            <w:tcBorders>
              <w:top w:val="nil"/>
              <w:left w:val="single" w:sz="4" w:space="0" w:color="auto"/>
              <w:bottom w:val="nil"/>
              <w:right w:val="nil"/>
            </w:tcBorders>
            <w:shd w:val="clear" w:color="auto" w:fill="auto"/>
            <w:noWrap/>
          </w:tcPr>
          <w:p w14:paraId="3B22EB03" w14:textId="77777777" w:rsidR="003E2E3B" w:rsidRPr="00D6326E" w:rsidRDefault="003E2E3B" w:rsidP="003E2E3B">
            <w:pPr>
              <w:rPr>
                <w:szCs w:val="23"/>
              </w:rPr>
            </w:pPr>
            <w:r w:rsidRPr="00D6326E">
              <w:rPr>
                <w:szCs w:val="23"/>
              </w:rPr>
              <w:t>25-29</w:t>
            </w:r>
          </w:p>
        </w:tc>
        <w:tc>
          <w:tcPr>
            <w:tcW w:w="1722" w:type="dxa"/>
            <w:tcBorders>
              <w:top w:val="nil"/>
              <w:left w:val="nil"/>
              <w:bottom w:val="nil"/>
              <w:right w:val="nil"/>
            </w:tcBorders>
            <w:vAlign w:val="bottom"/>
          </w:tcPr>
          <w:p w14:paraId="459EB1EC" w14:textId="623590EA" w:rsidR="003E2E3B" w:rsidRPr="00D6326E" w:rsidRDefault="003E2E3B" w:rsidP="003E2E3B">
            <w:pPr>
              <w:jc w:val="right"/>
              <w:rPr>
                <w:szCs w:val="23"/>
              </w:rPr>
            </w:pPr>
            <w:r w:rsidRPr="00D6326E">
              <w:rPr>
                <w:szCs w:val="23"/>
              </w:rPr>
              <w:t>65.8%</w:t>
            </w:r>
          </w:p>
        </w:tc>
        <w:tc>
          <w:tcPr>
            <w:tcW w:w="1722" w:type="dxa"/>
            <w:tcBorders>
              <w:top w:val="nil"/>
              <w:left w:val="nil"/>
              <w:bottom w:val="nil"/>
              <w:right w:val="nil"/>
            </w:tcBorders>
            <w:vAlign w:val="bottom"/>
          </w:tcPr>
          <w:p w14:paraId="741C90C9" w14:textId="3C055047" w:rsidR="003E2E3B" w:rsidRPr="00D6326E" w:rsidRDefault="003E2E3B" w:rsidP="003E2E3B">
            <w:pPr>
              <w:jc w:val="right"/>
              <w:rPr>
                <w:szCs w:val="23"/>
              </w:rPr>
            </w:pPr>
            <w:r w:rsidRPr="00D6326E">
              <w:rPr>
                <w:szCs w:val="23"/>
              </w:rPr>
              <w:t>65.5%</w:t>
            </w:r>
          </w:p>
        </w:tc>
        <w:tc>
          <w:tcPr>
            <w:tcW w:w="1687" w:type="dxa"/>
            <w:tcBorders>
              <w:top w:val="nil"/>
              <w:left w:val="nil"/>
              <w:bottom w:val="nil"/>
            </w:tcBorders>
            <w:vAlign w:val="bottom"/>
          </w:tcPr>
          <w:p w14:paraId="06EB57FF" w14:textId="32E58385" w:rsidR="003E2E3B" w:rsidRPr="00D6326E" w:rsidRDefault="003E2E3B" w:rsidP="003E2E3B">
            <w:pPr>
              <w:jc w:val="right"/>
              <w:rPr>
                <w:szCs w:val="23"/>
              </w:rPr>
            </w:pPr>
            <w:r w:rsidRPr="00D6326E">
              <w:rPr>
                <w:szCs w:val="23"/>
              </w:rPr>
              <w:t>65.0%</w:t>
            </w:r>
          </w:p>
        </w:tc>
        <w:tc>
          <w:tcPr>
            <w:tcW w:w="1760" w:type="dxa"/>
            <w:tcBorders>
              <w:top w:val="nil"/>
              <w:bottom w:val="nil"/>
              <w:right w:val="single" w:sz="4" w:space="0" w:color="auto"/>
            </w:tcBorders>
            <w:vAlign w:val="bottom"/>
          </w:tcPr>
          <w:p w14:paraId="0D9B978C" w14:textId="35567908" w:rsidR="003E2E3B" w:rsidRPr="00D6326E" w:rsidRDefault="003E2E3B" w:rsidP="003E2E3B">
            <w:pPr>
              <w:jc w:val="right"/>
              <w:rPr>
                <w:szCs w:val="23"/>
              </w:rPr>
            </w:pPr>
            <w:r w:rsidRPr="00D6326E">
              <w:rPr>
                <w:szCs w:val="23"/>
              </w:rPr>
              <w:t>60.8%</w:t>
            </w:r>
          </w:p>
        </w:tc>
      </w:tr>
      <w:tr w:rsidR="003E2E3B" w:rsidRPr="00D6326E" w14:paraId="4A5636DE" w14:textId="77777777" w:rsidTr="003C152E">
        <w:trPr>
          <w:trHeight w:val="255"/>
        </w:trPr>
        <w:tc>
          <w:tcPr>
            <w:tcW w:w="2274" w:type="dxa"/>
            <w:tcBorders>
              <w:top w:val="nil"/>
              <w:left w:val="single" w:sz="4" w:space="0" w:color="auto"/>
              <w:bottom w:val="nil"/>
              <w:right w:val="nil"/>
            </w:tcBorders>
            <w:shd w:val="clear" w:color="auto" w:fill="auto"/>
            <w:noWrap/>
          </w:tcPr>
          <w:p w14:paraId="2F833ABF" w14:textId="77777777" w:rsidR="003E2E3B" w:rsidRPr="00D6326E" w:rsidRDefault="003E2E3B" w:rsidP="003E2E3B">
            <w:pPr>
              <w:rPr>
                <w:szCs w:val="23"/>
              </w:rPr>
            </w:pPr>
            <w:r w:rsidRPr="00D6326E">
              <w:rPr>
                <w:szCs w:val="23"/>
              </w:rPr>
              <w:t>30-34</w:t>
            </w:r>
          </w:p>
        </w:tc>
        <w:tc>
          <w:tcPr>
            <w:tcW w:w="1722" w:type="dxa"/>
            <w:tcBorders>
              <w:top w:val="nil"/>
              <w:left w:val="nil"/>
              <w:bottom w:val="nil"/>
              <w:right w:val="nil"/>
            </w:tcBorders>
            <w:vAlign w:val="bottom"/>
          </w:tcPr>
          <w:p w14:paraId="58718F0C" w14:textId="745D83D4" w:rsidR="003E2E3B" w:rsidRPr="00D6326E" w:rsidRDefault="003E2E3B" w:rsidP="003E2E3B">
            <w:pPr>
              <w:jc w:val="right"/>
              <w:rPr>
                <w:szCs w:val="23"/>
              </w:rPr>
            </w:pPr>
            <w:r w:rsidRPr="00D6326E">
              <w:rPr>
                <w:szCs w:val="23"/>
              </w:rPr>
              <w:t>72.5%</w:t>
            </w:r>
          </w:p>
        </w:tc>
        <w:tc>
          <w:tcPr>
            <w:tcW w:w="1722" w:type="dxa"/>
            <w:tcBorders>
              <w:top w:val="nil"/>
              <w:left w:val="nil"/>
              <w:bottom w:val="nil"/>
              <w:right w:val="nil"/>
            </w:tcBorders>
            <w:vAlign w:val="bottom"/>
          </w:tcPr>
          <w:p w14:paraId="17899B26" w14:textId="42974464" w:rsidR="003E2E3B" w:rsidRPr="00D6326E" w:rsidRDefault="003E2E3B" w:rsidP="003E2E3B">
            <w:pPr>
              <w:jc w:val="right"/>
              <w:rPr>
                <w:szCs w:val="23"/>
              </w:rPr>
            </w:pPr>
            <w:r w:rsidRPr="00D6326E">
              <w:rPr>
                <w:szCs w:val="23"/>
              </w:rPr>
              <w:t>72.5%</w:t>
            </w:r>
          </w:p>
        </w:tc>
        <w:tc>
          <w:tcPr>
            <w:tcW w:w="1687" w:type="dxa"/>
            <w:tcBorders>
              <w:top w:val="nil"/>
              <w:left w:val="nil"/>
              <w:bottom w:val="nil"/>
            </w:tcBorders>
            <w:vAlign w:val="bottom"/>
          </w:tcPr>
          <w:p w14:paraId="1511C7D7" w14:textId="40278B37" w:rsidR="003E2E3B" w:rsidRPr="00D6326E" w:rsidRDefault="003E2E3B" w:rsidP="003E2E3B">
            <w:pPr>
              <w:jc w:val="right"/>
              <w:rPr>
                <w:szCs w:val="23"/>
              </w:rPr>
            </w:pPr>
            <w:r w:rsidRPr="00D6326E">
              <w:rPr>
                <w:szCs w:val="23"/>
              </w:rPr>
              <w:t>72.1%</w:t>
            </w:r>
          </w:p>
        </w:tc>
        <w:tc>
          <w:tcPr>
            <w:tcW w:w="1760" w:type="dxa"/>
            <w:tcBorders>
              <w:top w:val="nil"/>
              <w:bottom w:val="nil"/>
              <w:right w:val="single" w:sz="4" w:space="0" w:color="auto"/>
            </w:tcBorders>
            <w:vAlign w:val="bottom"/>
          </w:tcPr>
          <w:p w14:paraId="662C3E12" w14:textId="516DEB44" w:rsidR="003E2E3B" w:rsidRPr="00D6326E" w:rsidRDefault="003E2E3B" w:rsidP="003E2E3B">
            <w:pPr>
              <w:jc w:val="right"/>
              <w:rPr>
                <w:szCs w:val="23"/>
              </w:rPr>
            </w:pPr>
            <w:r w:rsidRPr="00D6326E">
              <w:rPr>
                <w:szCs w:val="23"/>
              </w:rPr>
              <w:t>69.4%</w:t>
            </w:r>
          </w:p>
        </w:tc>
      </w:tr>
      <w:tr w:rsidR="003E2E3B" w:rsidRPr="00D6326E" w14:paraId="5A083D53" w14:textId="77777777" w:rsidTr="003C152E">
        <w:trPr>
          <w:trHeight w:val="255"/>
        </w:trPr>
        <w:tc>
          <w:tcPr>
            <w:tcW w:w="2274" w:type="dxa"/>
            <w:tcBorders>
              <w:top w:val="nil"/>
              <w:left w:val="single" w:sz="4" w:space="0" w:color="auto"/>
              <w:bottom w:val="nil"/>
              <w:right w:val="nil"/>
            </w:tcBorders>
            <w:shd w:val="clear" w:color="auto" w:fill="auto"/>
            <w:noWrap/>
          </w:tcPr>
          <w:p w14:paraId="6883C5ED" w14:textId="77777777" w:rsidR="003E2E3B" w:rsidRPr="00D6326E" w:rsidRDefault="003E2E3B" w:rsidP="003E2E3B">
            <w:pPr>
              <w:rPr>
                <w:szCs w:val="23"/>
              </w:rPr>
            </w:pPr>
            <w:r w:rsidRPr="00D6326E">
              <w:rPr>
                <w:szCs w:val="23"/>
              </w:rPr>
              <w:t>35-39</w:t>
            </w:r>
          </w:p>
        </w:tc>
        <w:tc>
          <w:tcPr>
            <w:tcW w:w="1722" w:type="dxa"/>
            <w:tcBorders>
              <w:top w:val="nil"/>
              <w:left w:val="nil"/>
              <w:bottom w:val="nil"/>
              <w:right w:val="nil"/>
            </w:tcBorders>
            <w:vAlign w:val="bottom"/>
          </w:tcPr>
          <w:p w14:paraId="224D08CA" w14:textId="5AD0921B" w:rsidR="003E2E3B" w:rsidRPr="00D6326E" w:rsidRDefault="003E2E3B" w:rsidP="003E2E3B">
            <w:pPr>
              <w:jc w:val="right"/>
              <w:rPr>
                <w:szCs w:val="23"/>
              </w:rPr>
            </w:pPr>
            <w:r w:rsidRPr="00D6326E">
              <w:rPr>
                <w:szCs w:val="23"/>
              </w:rPr>
              <w:t>77.8%</w:t>
            </w:r>
          </w:p>
        </w:tc>
        <w:tc>
          <w:tcPr>
            <w:tcW w:w="1722" w:type="dxa"/>
            <w:tcBorders>
              <w:top w:val="nil"/>
              <w:left w:val="nil"/>
              <w:bottom w:val="nil"/>
              <w:right w:val="nil"/>
            </w:tcBorders>
            <w:vAlign w:val="bottom"/>
          </w:tcPr>
          <w:p w14:paraId="0056F23F" w14:textId="0E81E948" w:rsidR="003E2E3B" w:rsidRPr="00D6326E" w:rsidRDefault="003E2E3B" w:rsidP="003E2E3B">
            <w:pPr>
              <w:jc w:val="right"/>
              <w:rPr>
                <w:szCs w:val="23"/>
              </w:rPr>
            </w:pPr>
            <w:r w:rsidRPr="00D6326E">
              <w:rPr>
                <w:szCs w:val="23"/>
              </w:rPr>
              <w:t>78.0%</w:t>
            </w:r>
          </w:p>
        </w:tc>
        <w:tc>
          <w:tcPr>
            <w:tcW w:w="1687" w:type="dxa"/>
            <w:tcBorders>
              <w:top w:val="nil"/>
              <w:left w:val="nil"/>
              <w:bottom w:val="nil"/>
            </w:tcBorders>
            <w:vAlign w:val="bottom"/>
          </w:tcPr>
          <w:p w14:paraId="22980B98" w14:textId="28DF2FF9" w:rsidR="003E2E3B" w:rsidRPr="00D6326E" w:rsidRDefault="003E2E3B" w:rsidP="003E2E3B">
            <w:pPr>
              <w:jc w:val="right"/>
              <w:rPr>
                <w:szCs w:val="23"/>
              </w:rPr>
            </w:pPr>
            <w:r w:rsidRPr="00D6326E">
              <w:rPr>
                <w:szCs w:val="23"/>
              </w:rPr>
              <w:t>77.8%</w:t>
            </w:r>
          </w:p>
        </w:tc>
        <w:tc>
          <w:tcPr>
            <w:tcW w:w="1760" w:type="dxa"/>
            <w:tcBorders>
              <w:top w:val="nil"/>
              <w:bottom w:val="nil"/>
              <w:right w:val="single" w:sz="4" w:space="0" w:color="auto"/>
            </w:tcBorders>
            <w:vAlign w:val="bottom"/>
          </w:tcPr>
          <w:p w14:paraId="3E017C3E" w14:textId="00E774DC" w:rsidR="003E2E3B" w:rsidRPr="00D6326E" w:rsidRDefault="003E2E3B" w:rsidP="003E2E3B">
            <w:pPr>
              <w:jc w:val="right"/>
              <w:rPr>
                <w:szCs w:val="23"/>
              </w:rPr>
            </w:pPr>
            <w:r w:rsidRPr="00D6326E">
              <w:rPr>
                <w:szCs w:val="23"/>
              </w:rPr>
              <w:t>76.1%</w:t>
            </w:r>
          </w:p>
        </w:tc>
      </w:tr>
      <w:tr w:rsidR="003E2E3B" w:rsidRPr="00D6326E" w14:paraId="758B75CF" w14:textId="77777777" w:rsidTr="003C152E">
        <w:trPr>
          <w:trHeight w:val="255"/>
        </w:trPr>
        <w:tc>
          <w:tcPr>
            <w:tcW w:w="2274" w:type="dxa"/>
            <w:tcBorders>
              <w:top w:val="nil"/>
              <w:left w:val="single" w:sz="4" w:space="0" w:color="auto"/>
              <w:bottom w:val="nil"/>
              <w:right w:val="nil"/>
            </w:tcBorders>
            <w:shd w:val="clear" w:color="auto" w:fill="auto"/>
            <w:noWrap/>
          </w:tcPr>
          <w:p w14:paraId="09257B16" w14:textId="77777777" w:rsidR="003E2E3B" w:rsidRPr="00D6326E" w:rsidRDefault="003E2E3B" w:rsidP="003E2E3B">
            <w:pPr>
              <w:rPr>
                <w:szCs w:val="23"/>
              </w:rPr>
            </w:pPr>
            <w:r w:rsidRPr="00D6326E">
              <w:rPr>
                <w:szCs w:val="23"/>
              </w:rPr>
              <w:t>40-44</w:t>
            </w:r>
          </w:p>
        </w:tc>
        <w:tc>
          <w:tcPr>
            <w:tcW w:w="1722" w:type="dxa"/>
            <w:tcBorders>
              <w:top w:val="nil"/>
              <w:left w:val="nil"/>
              <w:bottom w:val="nil"/>
              <w:right w:val="nil"/>
            </w:tcBorders>
            <w:vAlign w:val="bottom"/>
          </w:tcPr>
          <w:p w14:paraId="7DEFBDFA" w14:textId="576BF89B" w:rsidR="003E2E3B" w:rsidRPr="00D6326E" w:rsidRDefault="003E2E3B" w:rsidP="003E2E3B">
            <w:pPr>
              <w:jc w:val="right"/>
              <w:rPr>
                <w:szCs w:val="23"/>
              </w:rPr>
            </w:pPr>
            <w:r w:rsidRPr="00D6326E">
              <w:rPr>
                <w:szCs w:val="23"/>
              </w:rPr>
              <w:t>79.8%</w:t>
            </w:r>
          </w:p>
        </w:tc>
        <w:tc>
          <w:tcPr>
            <w:tcW w:w="1722" w:type="dxa"/>
            <w:tcBorders>
              <w:top w:val="nil"/>
              <w:left w:val="nil"/>
              <w:bottom w:val="nil"/>
              <w:right w:val="nil"/>
            </w:tcBorders>
            <w:vAlign w:val="bottom"/>
          </w:tcPr>
          <w:p w14:paraId="7158087E" w14:textId="642D3CDB" w:rsidR="003E2E3B" w:rsidRPr="00D6326E" w:rsidRDefault="003E2E3B" w:rsidP="003E2E3B">
            <w:pPr>
              <w:jc w:val="right"/>
              <w:rPr>
                <w:szCs w:val="23"/>
              </w:rPr>
            </w:pPr>
            <w:r w:rsidRPr="00D6326E">
              <w:rPr>
                <w:szCs w:val="23"/>
              </w:rPr>
              <w:t>79.9%</w:t>
            </w:r>
          </w:p>
        </w:tc>
        <w:tc>
          <w:tcPr>
            <w:tcW w:w="1687" w:type="dxa"/>
            <w:tcBorders>
              <w:top w:val="nil"/>
              <w:left w:val="nil"/>
              <w:bottom w:val="nil"/>
            </w:tcBorders>
            <w:vAlign w:val="bottom"/>
          </w:tcPr>
          <w:p w14:paraId="594AC089" w14:textId="368482A3" w:rsidR="003E2E3B" w:rsidRPr="00D6326E" w:rsidRDefault="003E2E3B" w:rsidP="003E2E3B">
            <w:pPr>
              <w:jc w:val="right"/>
              <w:rPr>
                <w:szCs w:val="23"/>
              </w:rPr>
            </w:pPr>
            <w:r w:rsidRPr="00D6326E">
              <w:rPr>
                <w:szCs w:val="23"/>
              </w:rPr>
              <w:t>79.9%</w:t>
            </w:r>
          </w:p>
        </w:tc>
        <w:tc>
          <w:tcPr>
            <w:tcW w:w="1760" w:type="dxa"/>
            <w:tcBorders>
              <w:top w:val="nil"/>
              <w:bottom w:val="nil"/>
              <w:right w:val="single" w:sz="4" w:space="0" w:color="auto"/>
            </w:tcBorders>
            <w:vAlign w:val="bottom"/>
          </w:tcPr>
          <w:p w14:paraId="23C91DDD" w14:textId="4A7AD7A4" w:rsidR="003E2E3B" w:rsidRPr="00D6326E" w:rsidRDefault="003E2E3B" w:rsidP="003E2E3B">
            <w:pPr>
              <w:jc w:val="right"/>
              <w:rPr>
                <w:szCs w:val="23"/>
              </w:rPr>
            </w:pPr>
            <w:r w:rsidRPr="00D6326E">
              <w:rPr>
                <w:szCs w:val="23"/>
              </w:rPr>
              <w:t>78.7%</w:t>
            </w:r>
          </w:p>
        </w:tc>
      </w:tr>
      <w:tr w:rsidR="003E2E3B" w:rsidRPr="00D6326E" w14:paraId="3308AFA3" w14:textId="77777777" w:rsidTr="003C152E">
        <w:trPr>
          <w:trHeight w:val="255"/>
        </w:trPr>
        <w:tc>
          <w:tcPr>
            <w:tcW w:w="2274" w:type="dxa"/>
            <w:tcBorders>
              <w:top w:val="nil"/>
              <w:left w:val="single" w:sz="4" w:space="0" w:color="auto"/>
              <w:bottom w:val="nil"/>
              <w:right w:val="nil"/>
            </w:tcBorders>
            <w:shd w:val="clear" w:color="auto" w:fill="auto"/>
            <w:noWrap/>
          </w:tcPr>
          <w:p w14:paraId="02336DD4" w14:textId="77777777" w:rsidR="003E2E3B" w:rsidRPr="00D6326E" w:rsidRDefault="003E2E3B" w:rsidP="003E2E3B">
            <w:pPr>
              <w:rPr>
                <w:szCs w:val="23"/>
              </w:rPr>
            </w:pPr>
            <w:r w:rsidRPr="00D6326E">
              <w:rPr>
                <w:szCs w:val="23"/>
              </w:rPr>
              <w:t>45-49</w:t>
            </w:r>
          </w:p>
        </w:tc>
        <w:tc>
          <w:tcPr>
            <w:tcW w:w="1722" w:type="dxa"/>
            <w:tcBorders>
              <w:top w:val="nil"/>
              <w:left w:val="nil"/>
              <w:bottom w:val="nil"/>
              <w:right w:val="nil"/>
            </w:tcBorders>
            <w:vAlign w:val="bottom"/>
          </w:tcPr>
          <w:p w14:paraId="0A091996" w14:textId="2058A590" w:rsidR="003E2E3B" w:rsidRPr="00D6326E" w:rsidRDefault="003E2E3B" w:rsidP="003E2E3B">
            <w:pPr>
              <w:jc w:val="right"/>
              <w:rPr>
                <w:szCs w:val="23"/>
              </w:rPr>
            </w:pPr>
            <w:r w:rsidRPr="00D6326E">
              <w:rPr>
                <w:szCs w:val="23"/>
              </w:rPr>
              <w:t>81.3%</w:t>
            </w:r>
          </w:p>
        </w:tc>
        <w:tc>
          <w:tcPr>
            <w:tcW w:w="1722" w:type="dxa"/>
            <w:tcBorders>
              <w:top w:val="nil"/>
              <w:left w:val="nil"/>
              <w:bottom w:val="nil"/>
              <w:right w:val="nil"/>
            </w:tcBorders>
            <w:vAlign w:val="bottom"/>
          </w:tcPr>
          <w:p w14:paraId="1A27527C" w14:textId="03D43F03" w:rsidR="003E2E3B" w:rsidRPr="00D6326E" w:rsidRDefault="003E2E3B" w:rsidP="003E2E3B">
            <w:pPr>
              <w:jc w:val="right"/>
              <w:rPr>
                <w:szCs w:val="23"/>
              </w:rPr>
            </w:pPr>
            <w:r w:rsidRPr="00D6326E">
              <w:rPr>
                <w:szCs w:val="23"/>
              </w:rPr>
              <w:t>81.4%</w:t>
            </w:r>
          </w:p>
        </w:tc>
        <w:tc>
          <w:tcPr>
            <w:tcW w:w="1687" w:type="dxa"/>
            <w:tcBorders>
              <w:top w:val="nil"/>
              <w:left w:val="nil"/>
              <w:bottom w:val="nil"/>
            </w:tcBorders>
            <w:vAlign w:val="bottom"/>
          </w:tcPr>
          <w:p w14:paraId="719411FC" w14:textId="00820453" w:rsidR="003E2E3B" w:rsidRPr="00D6326E" w:rsidRDefault="003E2E3B" w:rsidP="003E2E3B">
            <w:pPr>
              <w:jc w:val="right"/>
              <w:rPr>
                <w:szCs w:val="23"/>
              </w:rPr>
            </w:pPr>
            <w:r w:rsidRPr="00D6326E">
              <w:rPr>
                <w:szCs w:val="23"/>
              </w:rPr>
              <w:t>81.0%</w:t>
            </w:r>
          </w:p>
        </w:tc>
        <w:tc>
          <w:tcPr>
            <w:tcW w:w="1760" w:type="dxa"/>
            <w:tcBorders>
              <w:top w:val="nil"/>
              <w:bottom w:val="nil"/>
              <w:right w:val="single" w:sz="4" w:space="0" w:color="auto"/>
            </w:tcBorders>
            <w:vAlign w:val="bottom"/>
          </w:tcPr>
          <w:p w14:paraId="5882F548" w14:textId="65AF7F80" w:rsidR="003E2E3B" w:rsidRPr="00D6326E" w:rsidRDefault="003E2E3B" w:rsidP="003E2E3B">
            <w:pPr>
              <w:jc w:val="right"/>
              <w:rPr>
                <w:szCs w:val="23"/>
              </w:rPr>
            </w:pPr>
            <w:r w:rsidRPr="00D6326E">
              <w:rPr>
                <w:szCs w:val="23"/>
              </w:rPr>
              <w:t>80.5%</w:t>
            </w:r>
          </w:p>
        </w:tc>
      </w:tr>
      <w:tr w:rsidR="003E2E3B" w:rsidRPr="00D6326E" w14:paraId="63043B5B" w14:textId="77777777" w:rsidTr="003C152E">
        <w:trPr>
          <w:trHeight w:val="255"/>
        </w:trPr>
        <w:tc>
          <w:tcPr>
            <w:tcW w:w="2274" w:type="dxa"/>
            <w:tcBorders>
              <w:top w:val="nil"/>
              <w:left w:val="single" w:sz="4" w:space="0" w:color="auto"/>
              <w:bottom w:val="nil"/>
              <w:right w:val="nil"/>
            </w:tcBorders>
            <w:shd w:val="clear" w:color="auto" w:fill="auto"/>
            <w:noWrap/>
          </w:tcPr>
          <w:p w14:paraId="6F46C9F1" w14:textId="77777777" w:rsidR="003E2E3B" w:rsidRPr="00D6326E" w:rsidRDefault="003E2E3B" w:rsidP="003E2E3B">
            <w:pPr>
              <w:rPr>
                <w:szCs w:val="23"/>
              </w:rPr>
            </w:pPr>
            <w:r w:rsidRPr="00D6326E">
              <w:rPr>
                <w:szCs w:val="23"/>
              </w:rPr>
              <w:t>50-54</w:t>
            </w:r>
          </w:p>
        </w:tc>
        <w:tc>
          <w:tcPr>
            <w:tcW w:w="1722" w:type="dxa"/>
            <w:tcBorders>
              <w:top w:val="nil"/>
              <w:left w:val="nil"/>
              <w:bottom w:val="nil"/>
              <w:right w:val="nil"/>
            </w:tcBorders>
            <w:vAlign w:val="bottom"/>
          </w:tcPr>
          <w:p w14:paraId="09BE1891" w14:textId="0DEC2861" w:rsidR="003E2E3B" w:rsidRPr="00D6326E" w:rsidRDefault="003E2E3B" w:rsidP="003E2E3B">
            <w:pPr>
              <w:jc w:val="right"/>
              <w:rPr>
                <w:szCs w:val="23"/>
              </w:rPr>
            </w:pPr>
            <w:r w:rsidRPr="00D6326E">
              <w:rPr>
                <w:szCs w:val="23"/>
              </w:rPr>
              <w:t>80.5%</w:t>
            </w:r>
          </w:p>
        </w:tc>
        <w:tc>
          <w:tcPr>
            <w:tcW w:w="1722" w:type="dxa"/>
            <w:tcBorders>
              <w:top w:val="nil"/>
              <w:left w:val="nil"/>
              <w:bottom w:val="nil"/>
              <w:right w:val="nil"/>
            </w:tcBorders>
            <w:vAlign w:val="bottom"/>
          </w:tcPr>
          <w:p w14:paraId="5CC12972" w14:textId="37D5D0BE" w:rsidR="003E2E3B" w:rsidRPr="00D6326E" w:rsidRDefault="003E2E3B" w:rsidP="003E2E3B">
            <w:pPr>
              <w:jc w:val="right"/>
              <w:rPr>
                <w:szCs w:val="23"/>
              </w:rPr>
            </w:pPr>
            <w:r w:rsidRPr="00D6326E">
              <w:rPr>
                <w:szCs w:val="23"/>
              </w:rPr>
              <w:t>80.7%</w:t>
            </w:r>
          </w:p>
        </w:tc>
        <w:tc>
          <w:tcPr>
            <w:tcW w:w="1687" w:type="dxa"/>
            <w:tcBorders>
              <w:top w:val="nil"/>
              <w:left w:val="nil"/>
              <w:bottom w:val="nil"/>
            </w:tcBorders>
            <w:vAlign w:val="bottom"/>
          </w:tcPr>
          <w:p w14:paraId="795FF225" w14:textId="20B5CD66" w:rsidR="003E2E3B" w:rsidRPr="00D6326E" w:rsidRDefault="003E2E3B" w:rsidP="003E2E3B">
            <w:pPr>
              <w:jc w:val="right"/>
              <w:rPr>
                <w:szCs w:val="23"/>
              </w:rPr>
            </w:pPr>
            <w:r w:rsidRPr="00D6326E">
              <w:rPr>
                <w:szCs w:val="23"/>
              </w:rPr>
              <w:t>80.1%</w:t>
            </w:r>
          </w:p>
        </w:tc>
        <w:tc>
          <w:tcPr>
            <w:tcW w:w="1760" w:type="dxa"/>
            <w:tcBorders>
              <w:top w:val="nil"/>
              <w:bottom w:val="nil"/>
              <w:right w:val="single" w:sz="4" w:space="0" w:color="auto"/>
            </w:tcBorders>
            <w:vAlign w:val="bottom"/>
          </w:tcPr>
          <w:p w14:paraId="70D97FAE" w14:textId="18BB3D66" w:rsidR="003E2E3B" w:rsidRPr="00D6326E" w:rsidRDefault="003E2E3B" w:rsidP="003E2E3B">
            <w:pPr>
              <w:jc w:val="right"/>
              <w:rPr>
                <w:szCs w:val="23"/>
              </w:rPr>
            </w:pPr>
            <w:r w:rsidRPr="00D6326E">
              <w:rPr>
                <w:szCs w:val="23"/>
              </w:rPr>
              <w:t>79.5%</w:t>
            </w:r>
          </w:p>
        </w:tc>
      </w:tr>
      <w:tr w:rsidR="003E2E3B" w:rsidRPr="00D6326E" w14:paraId="044445B4" w14:textId="77777777" w:rsidTr="003C152E">
        <w:trPr>
          <w:trHeight w:val="255"/>
        </w:trPr>
        <w:tc>
          <w:tcPr>
            <w:tcW w:w="2274" w:type="dxa"/>
            <w:tcBorders>
              <w:top w:val="nil"/>
              <w:left w:val="single" w:sz="4" w:space="0" w:color="auto"/>
              <w:bottom w:val="nil"/>
              <w:right w:val="nil"/>
            </w:tcBorders>
            <w:shd w:val="clear" w:color="auto" w:fill="auto"/>
            <w:noWrap/>
          </w:tcPr>
          <w:p w14:paraId="346609B8" w14:textId="77777777" w:rsidR="003E2E3B" w:rsidRPr="00D6326E" w:rsidRDefault="003E2E3B" w:rsidP="003E2E3B">
            <w:pPr>
              <w:rPr>
                <w:szCs w:val="23"/>
              </w:rPr>
            </w:pPr>
            <w:r w:rsidRPr="00D6326E">
              <w:rPr>
                <w:szCs w:val="23"/>
              </w:rPr>
              <w:t>55-59</w:t>
            </w:r>
          </w:p>
        </w:tc>
        <w:tc>
          <w:tcPr>
            <w:tcW w:w="1722" w:type="dxa"/>
            <w:tcBorders>
              <w:top w:val="nil"/>
              <w:left w:val="nil"/>
              <w:bottom w:val="nil"/>
              <w:right w:val="nil"/>
            </w:tcBorders>
            <w:vAlign w:val="bottom"/>
          </w:tcPr>
          <w:p w14:paraId="498FB4C1" w14:textId="7737C3A7" w:rsidR="003E2E3B" w:rsidRPr="00D6326E" w:rsidRDefault="003E2E3B" w:rsidP="003E2E3B">
            <w:pPr>
              <w:jc w:val="right"/>
              <w:rPr>
                <w:szCs w:val="23"/>
              </w:rPr>
            </w:pPr>
            <w:r w:rsidRPr="00D6326E">
              <w:rPr>
                <w:szCs w:val="23"/>
              </w:rPr>
              <w:t>80.0%</w:t>
            </w:r>
          </w:p>
        </w:tc>
        <w:tc>
          <w:tcPr>
            <w:tcW w:w="1722" w:type="dxa"/>
            <w:tcBorders>
              <w:top w:val="nil"/>
              <w:left w:val="nil"/>
              <w:bottom w:val="nil"/>
              <w:right w:val="nil"/>
            </w:tcBorders>
            <w:vAlign w:val="bottom"/>
          </w:tcPr>
          <w:p w14:paraId="291632F2" w14:textId="3159C4D8" w:rsidR="003E2E3B" w:rsidRPr="00D6326E" w:rsidRDefault="003E2E3B" w:rsidP="003E2E3B">
            <w:pPr>
              <w:jc w:val="right"/>
              <w:rPr>
                <w:szCs w:val="23"/>
              </w:rPr>
            </w:pPr>
            <w:r w:rsidRPr="00D6326E">
              <w:rPr>
                <w:szCs w:val="23"/>
              </w:rPr>
              <w:t>80.1%</w:t>
            </w:r>
          </w:p>
        </w:tc>
        <w:tc>
          <w:tcPr>
            <w:tcW w:w="1687" w:type="dxa"/>
            <w:tcBorders>
              <w:top w:val="nil"/>
              <w:left w:val="nil"/>
              <w:bottom w:val="nil"/>
            </w:tcBorders>
            <w:vAlign w:val="bottom"/>
          </w:tcPr>
          <w:p w14:paraId="53AD37CB" w14:textId="5BE170F4" w:rsidR="003E2E3B" w:rsidRPr="00D6326E" w:rsidRDefault="003E2E3B" w:rsidP="003E2E3B">
            <w:pPr>
              <w:jc w:val="right"/>
              <w:rPr>
                <w:szCs w:val="23"/>
              </w:rPr>
            </w:pPr>
            <w:r w:rsidRPr="00D6326E">
              <w:rPr>
                <w:szCs w:val="23"/>
              </w:rPr>
              <w:t>79.6%</w:t>
            </w:r>
          </w:p>
        </w:tc>
        <w:tc>
          <w:tcPr>
            <w:tcW w:w="1760" w:type="dxa"/>
            <w:tcBorders>
              <w:top w:val="nil"/>
              <w:bottom w:val="nil"/>
              <w:right w:val="single" w:sz="4" w:space="0" w:color="auto"/>
            </w:tcBorders>
            <w:vAlign w:val="bottom"/>
          </w:tcPr>
          <w:p w14:paraId="37424455" w14:textId="622F3B1C" w:rsidR="003E2E3B" w:rsidRPr="00D6326E" w:rsidRDefault="003E2E3B" w:rsidP="003E2E3B">
            <w:pPr>
              <w:jc w:val="right"/>
              <w:rPr>
                <w:szCs w:val="23"/>
              </w:rPr>
            </w:pPr>
            <w:r w:rsidRPr="00D6326E">
              <w:rPr>
                <w:szCs w:val="23"/>
              </w:rPr>
              <w:t>79.4%</w:t>
            </w:r>
          </w:p>
        </w:tc>
      </w:tr>
      <w:tr w:rsidR="003E2E3B" w:rsidRPr="00D6326E" w14:paraId="4E5D89DD" w14:textId="77777777" w:rsidTr="003C152E">
        <w:trPr>
          <w:trHeight w:val="255"/>
        </w:trPr>
        <w:tc>
          <w:tcPr>
            <w:tcW w:w="2274" w:type="dxa"/>
            <w:tcBorders>
              <w:top w:val="nil"/>
              <w:left w:val="single" w:sz="4" w:space="0" w:color="auto"/>
              <w:right w:val="nil"/>
            </w:tcBorders>
            <w:shd w:val="clear" w:color="auto" w:fill="auto"/>
            <w:noWrap/>
          </w:tcPr>
          <w:p w14:paraId="4A32AF2E" w14:textId="77777777" w:rsidR="003E2E3B" w:rsidRPr="00D6326E" w:rsidRDefault="003E2E3B" w:rsidP="003E2E3B">
            <w:pPr>
              <w:rPr>
                <w:szCs w:val="23"/>
              </w:rPr>
            </w:pPr>
            <w:r w:rsidRPr="00D6326E">
              <w:rPr>
                <w:szCs w:val="23"/>
              </w:rPr>
              <w:t>60-64</w:t>
            </w:r>
          </w:p>
        </w:tc>
        <w:tc>
          <w:tcPr>
            <w:tcW w:w="1722" w:type="dxa"/>
            <w:tcBorders>
              <w:top w:val="nil"/>
              <w:left w:val="nil"/>
              <w:right w:val="nil"/>
            </w:tcBorders>
            <w:vAlign w:val="bottom"/>
          </w:tcPr>
          <w:p w14:paraId="157758AC" w14:textId="75C78F1F" w:rsidR="003E2E3B" w:rsidRPr="00D6326E" w:rsidRDefault="003E2E3B" w:rsidP="003E2E3B">
            <w:pPr>
              <w:jc w:val="right"/>
              <w:rPr>
                <w:szCs w:val="23"/>
              </w:rPr>
            </w:pPr>
            <w:r w:rsidRPr="00D6326E">
              <w:rPr>
                <w:szCs w:val="23"/>
              </w:rPr>
              <w:t>79.5%</w:t>
            </w:r>
          </w:p>
        </w:tc>
        <w:tc>
          <w:tcPr>
            <w:tcW w:w="1722" w:type="dxa"/>
            <w:tcBorders>
              <w:top w:val="nil"/>
              <w:left w:val="nil"/>
              <w:right w:val="nil"/>
            </w:tcBorders>
            <w:vAlign w:val="bottom"/>
          </w:tcPr>
          <w:p w14:paraId="1E91739C" w14:textId="03CA7DCB" w:rsidR="003E2E3B" w:rsidRPr="00D6326E" w:rsidRDefault="003E2E3B" w:rsidP="003E2E3B">
            <w:pPr>
              <w:jc w:val="right"/>
              <w:rPr>
                <w:szCs w:val="23"/>
              </w:rPr>
            </w:pPr>
            <w:r w:rsidRPr="00D6326E">
              <w:rPr>
                <w:szCs w:val="23"/>
              </w:rPr>
              <w:t>79.9%</w:t>
            </w:r>
          </w:p>
        </w:tc>
        <w:tc>
          <w:tcPr>
            <w:tcW w:w="1687" w:type="dxa"/>
            <w:tcBorders>
              <w:top w:val="nil"/>
              <w:left w:val="nil"/>
            </w:tcBorders>
            <w:vAlign w:val="bottom"/>
          </w:tcPr>
          <w:p w14:paraId="4D0CF932" w14:textId="0A488D05" w:rsidR="003E2E3B" w:rsidRPr="00D6326E" w:rsidRDefault="003E2E3B" w:rsidP="003E2E3B">
            <w:pPr>
              <w:jc w:val="right"/>
              <w:rPr>
                <w:szCs w:val="23"/>
              </w:rPr>
            </w:pPr>
            <w:r w:rsidRPr="00D6326E">
              <w:rPr>
                <w:szCs w:val="23"/>
              </w:rPr>
              <w:t>79.3%</w:t>
            </w:r>
          </w:p>
        </w:tc>
        <w:tc>
          <w:tcPr>
            <w:tcW w:w="1760" w:type="dxa"/>
            <w:tcBorders>
              <w:top w:val="nil"/>
              <w:right w:val="single" w:sz="4" w:space="0" w:color="auto"/>
            </w:tcBorders>
            <w:vAlign w:val="bottom"/>
          </w:tcPr>
          <w:p w14:paraId="05C0BE9F" w14:textId="48FB7ED5" w:rsidR="003E2E3B" w:rsidRPr="00D6326E" w:rsidRDefault="003E2E3B" w:rsidP="003E2E3B">
            <w:pPr>
              <w:jc w:val="right"/>
              <w:rPr>
                <w:szCs w:val="23"/>
              </w:rPr>
            </w:pPr>
            <w:r w:rsidRPr="00D6326E">
              <w:rPr>
                <w:szCs w:val="23"/>
              </w:rPr>
              <w:t>79.1%</w:t>
            </w:r>
          </w:p>
        </w:tc>
      </w:tr>
      <w:tr w:rsidR="003E2E3B" w:rsidRPr="00D6326E" w14:paraId="2FC29C41" w14:textId="77777777" w:rsidTr="003C152E">
        <w:trPr>
          <w:trHeight w:val="255"/>
        </w:trPr>
        <w:tc>
          <w:tcPr>
            <w:tcW w:w="2274" w:type="dxa"/>
            <w:tcBorders>
              <w:top w:val="nil"/>
              <w:left w:val="single" w:sz="4" w:space="0" w:color="auto"/>
              <w:bottom w:val="nil"/>
              <w:right w:val="nil"/>
            </w:tcBorders>
            <w:shd w:val="clear" w:color="auto" w:fill="auto"/>
            <w:noWrap/>
          </w:tcPr>
          <w:p w14:paraId="757ED4A6" w14:textId="77777777" w:rsidR="003E2E3B" w:rsidRPr="00D6326E" w:rsidRDefault="003E2E3B" w:rsidP="003E2E3B">
            <w:pPr>
              <w:rPr>
                <w:szCs w:val="23"/>
              </w:rPr>
            </w:pPr>
            <w:r w:rsidRPr="00D6326E">
              <w:rPr>
                <w:szCs w:val="23"/>
              </w:rPr>
              <w:t>65-69</w:t>
            </w:r>
          </w:p>
        </w:tc>
        <w:tc>
          <w:tcPr>
            <w:tcW w:w="1722" w:type="dxa"/>
            <w:tcBorders>
              <w:top w:val="nil"/>
              <w:left w:val="nil"/>
              <w:bottom w:val="nil"/>
              <w:right w:val="nil"/>
            </w:tcBorders>
            <w:vAlign w:val="bottom"/>
          </w:tcPr>
          <w:p w14:paraId="1DB0DDB1" w14:textId="467B0FA1" w:rsidR="003E2E3B" w:rsidRPr="00D6326E" w:rsidRDefault="003E2E3B" w:rsidP="003E2E3B">
            <w:pPr>
              <w:jc w:val="right"/>
              <w:rPr>
                <w:szCs w:val="23"/>
              </w:rPr>
            </w:pPr>
            <w:r w:rsidRPr="00D6326E">
              <w:rPr>
                <w:szCs w:val="23"/>
              </w:rPr>
              <w:t>75.2%</w:t>
            </w:r>
          </w:p>
        </w:tc>
        <w:tc>
          <w:tcPr>
            <w:tcW w:w="1722" w:type="dxa"/>
            <w:tcBorders>
              <w:top w:val="nil"/>
              <w:left w:val="nil"/>
              <w:bottom w:val="nil"/>
              <w:right w:val="nil"/>
            </w:tcBorders>
            <w:vAlign w:val="bottom"/>
          </w:tcPr>
          <w:p w14:paraId="25358CAB" w14:textId="7A1379B0" w:rsidR="003E2E3B" w:rsidRPr="00D6326E" w:rsidRDefault="003E2E3B" w:rsidP="003E2E3B">
            <w:pPr>
              <w:jc w:val="right"/>
              <w:rPr>
                <w:szCs w:val="23"/>
              </w:rPr>
            </w:pPr>
            <w:r w:rsidRPr="00D6326E">
              <w:rPr>
                <w:szCs w:val="23"/>
              </w:rPr>
              <w:t>75.5%</w:t>
            </w:r>
          </w:p>
        </w:tc>
        <w:tc>
          <w:tcPr>
            <w:tcW w:w="1687" w:type="dxa"/>
            <w:tcBorders>
              <w:top w:val="nil"/>
              <w:left w:val="nil"/>
              <w:bottom w:val="nil"/>
            </w:tcBorders>
            <w:vAlign w:val="bottom"/>
          </w:tcPr>
          <w:p w14:paraId="12624CE6" w14:textId="58304BD9" w:rsidR="003E2E3B" w:rsidRPr="00D6326E" w:rsidRDefault="003E2E3B" w:rsidP="003E2E3B">
            <w:pPr>
              <w:jc w:val="right"/>
              <w:rPr>
                <w:szCs w:val="23"/>
              </w:rPr>
            </w:pPr>
            <w:r w:rsidRPr="00D6326E">
              <w:rPr>
                <w:szCs w:val="23"/>
              </w:rPr>
              <w:t>75.2%</w:t>
            </w:r>
          </w:p>
        </w:tc>
        <w:tc>
          <w:tcPr>
            <w:tcW w:w="1760" w:type="dxa"/>
            <w:tcBorders>
              <w:top w:val="nil"/>
              <w:bottom w:val="nil"/>
              <w:right w:val="single" w:sz="4" w:space="0" w:color="auto"/>
            </w:tcBorders>
            <w:vAlign w:val="bottom"/>
          </w:tcPr>
          <w:p w14:paraId="602CBFB0" w14:textId="733D8D2A" w:rsidR="003E2E3B" w:rsidRPr="00D6326E" w:rsidRDefault="003E2E3B" w:rsidP="003E2E3B">
            <w:pPr>
              <w:jc w:val="right"/>
              <w:rPr>
                <w:szCs w:val="23"/>
              </w:rPr>
            </w:pPr>
            <w:r w:rsidRPr="00D6326E">
              <w:rPr>
                <w:szCs w:val="23"/>
              </w:rPr>
              <w:t>75.8%</w:t>
            </w:r>
          </w:p>
        </w:tc>
      </w:tr>
      <w:tr w:rsidR="003E2E3B" w:rsidRPr="00D6326E" w14:paraId="1F07C69A" w14:textId="77777777" w:rsidTr="003C152E">
        <w:trPr>
          <w:trHeight w:val="255"/>
        </w:trPr>
        <w:tc>
          <w:tcPr>
            <w:tcW w:w="2274" w:type="dxa"/>
            <w:tcBorders>
              <w:top w:val="nil"/>
              <w:left w:val="single" w:sz="4" w:space="0" w:color="auto"/>
              <w:bottom w:val="single" w:sz="4" w:space="0" w:color="auto"/>
              <w:right w:val="nil"/>
            </w:tcBorders>
            <w:shd w:val="clear" w:color="auto" w:fill="auto"/>
            <w:noWrap/>
          </w:tcPr>
          <w:p w14:paraId="57F130DE" w14:textId="77777777" w:rsidR="003E2E3B" w:rsidRPr="00D6326E" w:rsidRDefault="003E2E3B" w:rsidP="003E2E3B">
            <w:pPr>
              <w:rPr>
                <w:b/>
              </w:rPr>
            </w:pPr>
            <w:r w:rsidRPr="00D6326E">
              <w:rPr>
                <w:b/>
              </w:rPr>
              <w:t>Total</w:t>
            </w:r>
          </w:p>
        </w:tc>
        <w:tc>
          <w:tcPr>
            <w:tcW w:w="1722" w:type="dxa"/>
            <w:tcBorders>
              <w:top w:val="nil"/>
              <w:left w:val="nil"/>
              <w:bottom w:val="single" w:sz="4" w:space="0" w:color="auto"/>
              <w:right w:val="nil"/>
            </w:tcBorders>
            <w:vAlign w:val="bottom"/>
          </w:tcPr>
          <w:p w14:paraId="5AECAAE2" w14:textId="12668F92" w:rsidR="003E2E3B" w:rsidRPr="00D6326E" w:rsidRDefault="003E2E3B" w:rsidP="003E2E3B">
            <w:pPr>
              <w:jc w:val="right"/>
              <w:rPr>
                <w:b/>
              </w:rPr>
            </w:pPr>
            <w:r w:rsidRPr="00D6326E">
              <w:rPr>
                <w:b/>
              </w:rPr>
              <w:t>73.8%</w:t>
            </w:r>
          </w:p>
        </w:tc>
        <w:tc>
          <w:tcPr>
            <w:tcW w:w="1722" w:type="dxa"/>
            <w:tcBorders>
              <w:top w:val="nil"/>
              <w:left w:val="nil"/>
              <w:bottom w:val="single" w:sz="4" w:space="0" w:color="auto"/>
              <w:right w:val="nil"/>
            </w:tcBorders>
            <w:vAlign w:val="bottom"/>
          </w:tcPr>
          <w:p w14:paraId="44649211" w14:textId="039E960E" w:rsidR="003E2E3B" w:rsidRPr="00D6326E" w:rsidRDefault="003E2E3B" w:rsidP="003E2E3B">
            <w:pPr>
              <w:jc w:val="right"/>
              <w:rPr>
                <w:b/>
              </w:rPr>
            </w:pPr>
            <w:r w:rsidRPr="00D6326E">
              <w:rPr>
                <w:b/>
              </w:rPr>
              <w:t>73.7%</w:t>
            </w:r>
          </w:p>
        </w:tc>
        <w:tc>
          <w:tcPr>
            <w:tcW w:w="1687" w:type="dxa"/>
            <w:tcBorders>
              <w:top w:val="nil"/>
              <w:left w:val="nil"/>
              <w:bottom w:val="single" w:sz="4" w:space="0" w:color="auto"/>
            </w:tcBorders>
            <w:vAlign w:val="bottom"/>
          </w:tcPr>
          <w:p w14:paraId="61447A94" w14:textId="75EF4B88" w:rsidR="003E2E3B" w:rsidRPr="00D6326E" w:rsidRDefault="003E2E3B" w:rsidP="003E2E3B">
            <w:pPr>
              <w:jc w:val="right"/>
              <w:rPr>
                <w:b/>
              </w:rPr>
            </w:pPr>
            <w:r w:rsidRPr="00D6326E">
              <w:rPr>
                <w:b/>
              </w:rPr>
              <w:t>73.3%</w:t>
            </w:r>
          </w:p>
        </w:tc>
        <w:tc>
          <w:tcPr>
            <w:tcW w:w="1760" w:type="dxa"/>
            <w:tcBorders>
              <w:top w:val="nil"/>
              <w:bottom w:val="single" w:sz="4" w:space="0" w:color="auto"/>
              <w:right w:val="single" w:sz="4" w:space="0" w:color="auto"/>
            </w:tcBorders>
            <w:vAlign w:val="bottom"/>
          </w:tcPr>
          <w:p w14:paraId="1B1F68E5" w14:textId="1B5D71A8" w:rsidR="003E2E3B" w:rsidRPr="00D6326E" w:rsidRDefault="003E2E3B" w:rsidP="003E2E3B">
            <w:pPr>
              <w:jc w:val="right"/>
            </w:pPr>
            <w:r w:rsidRPr="00D6326E">
              <w:rPr>
                <w:b/>
                <w:bCs/>
                <w:szCs w:val="23"/>
              </w:rPr>
              <w:t>71.6%</w:t>
            </w:r>
          </w:p>
        </w:tc>
      </w:tr>
    </w:tbl>
    <w:p w14:paraId="3CDD783F" w14:textId="77777777" w:rsidR="003B4151" w:rsidRPr="00D97A26" w:rsidRDefault="003B4151" w:rsidP="003B4151">
      <w:pPr>
        <w:ind w:right="-23"/>
        <w:jc w:val="both"/>
        <w:rPr>
          <w:i/>
          <w:sz w:val="20"/>
        </w:rPr>
      </w:pPr>
      <w:bookmarkStart w:id="1253" w:name="_Ref316995912"/>
      <w:bookmarkStart w:id="1254" w:name="_Toc469398318"/>
      <w:bookmarkStart w:id="1255" w:name="_Toc486941081"/>
      <w:bookmarkStart w:id="1256" w:name="_Toc475605555"/>
      <w:r w:rsidRPr="00D97A26">
        <w:rPr>
          <w:i/>
          <w:sz w:val="20"/>
        </w:rPr>
        <w:t>Note: Coverage calculated using population projection at the date shown based on 2013 Census data.</w:t>
      </w:r>
      <w:r>
        <w:rPr>
          <w:i/>
          <w:sz w:val="20"/>
        </w:rPr>
        <w:t xml:space="preserve"> Updated population and hysterectomy </w:t>
      </w:r>
      <w:r w:rsidRPr="00D97A26">
        <w:rPr>
          <w:i/>
          <w:sz w:val="20"/>
        </w:rPr>
        <w:t xml:space="preserve">2013 Census </w:t>
      </w:r>
      <w:r w:rsidRPr="0009620A">
        <w:rPr>
          <w:i/>
          <w:sz w:val="20"/>
        </w:rPr>
        <w:t xml:space="preserve">population projection </w:t>
      </w:r>
      <w:r>
        <w:rPr>
          <w:i/>
          <w:sz w:val="20"/>
        </w:rPr>
        <w:t>was used to calculate coverage for 31 Dec 2017. Original population projection estimates were used to calculate coverage for 30 June 2017 and prior</w:t>
      </w:r>
      <w:r w:rsidRPr="0009620A">
        <w:rPr>
          <w:i/>
          <w:sz w:val="20"/>
        </w:rPr>
        <w:t>.</w:t>
      </w:r>
      <w:r>
        <w:rPr>
          <w:i/>
          <w:sz w:val="20"/>
        </w:rPr>
        <w:t xml:space="preserve"> </w:t>
      </w:r>
    </w:p>
    <w:p w14:paraId="085AB846" w14:textId="7A557E5C" w:rsidR="00030D6F" w:rsidRPr="00D6326E" w:rsidRDefault="00030D6F" w:rsidP="00415070">
      <w:pPr>
        <w:rPr>
          <w:i/>
          <w:sz w:val="20"/>
          <w:szCs w:val="20"/>
        </w:rPr>
      </w:pPr>
    </w:p>
    <w:p w14:paraId="1B5BFCFF" w14:textId="77777777" w:rsidR="0026531D" w:rsidRPr="00D6326E" w:rsidRDefault="0026531D" w:rsidP="00415070">
      <w:r w:rsidRPr="00D6326E">
        <w:br w:type="page"/>
      </w:r>
    </w:p>
    <w:p w14:paraId="33057284" w14:textId="3526A31A" w:rsidR="00030D6F" w:rsidRPr="00D6326E" w:rsidRDefault="003A6634" w:rsidP="00463487">
      <w:pPr>
        <w:pStyle w:val="Caption"/>
        <w:widowControl w:val="0"/>
        <w:jc w:val="both"/>
      </w:pPr>
      <w:bookmarkStart w:id="1257" w:name="_Ref516669692"/>
      <w:bookmarkStart w:id="1258" w:name="_Toc528676199"/>
      <w:r w:rsidRPr="00D6326E">
        <w:lastRenderedPageBreak/>
        <w:t>Table</w:t>
      </w:r>
      <w:r w:rsidR="00030D6F" w:rsidRPr="00D6326E">
        <w:t xml:space="preserve"> </w:t>
      </w:r>
      <w:r w:rsidR="0054600D" w:rsidRPr="00D6326E">
        <w:rPr>
          <w:noProof/>
        </w:rPr>
        <w:fldChar w:fldCharType="begin"/>
      </w:r>
      <w:r w:rsidR="0054600D" w:rsidRPr="00D6326E">
        <w:rPr>
          <w:noProof/>
        </w:rPr>
        <w:instrText xml:space="preserve"> SEQ Table \* ARABIC </w:instrText>
      </w:r>
      <w:r w:rsidR="0054600D" w:rsidRPr="00D6326E">
        <w:rPr>
          <w:noProof/>
        </w:rPr>
        <w:fldChar w:fldCharType="separate"/>
      </w:r>
      <w:r w:rsidR="00BE504B">
        <w:rPr>
          <w:noProof/>
        </w:rPr>
        <w:t>36</w:t>
      </w:r>
      <w:r w:rsidR="0054600D" w:rsidRPr="00D6326E">
        <w:rPr>
          <w:noProof/>
        </w:rPr>
        <w:fldChar w:fldCharType="end"/>
      </w:r>
      <w:bookmarkEnd w:id="1253"/>
      <w:bookmarkEnd w:id="1257"/>
      <w:r w:rsidR="00030D6F" w:rsidRPr="00D6326E">
        <w:t xml:space="preserve"> - Trends in three-year coverage by ethnicity (women screened in the previous three years, as a percentage of the hysterectomy-adjusted female population)</w:t>
      </w:r>
      <w:bookmarkEnd w:id="1254"/>
      <w:bookmarkEnd w:id="1255"/>
      <w:bookmarkEnd w:id="1256"/>
      <w:bookmarkEnd w:id="1258"/>
    </w:p>
    <w:tbl>
      <w:tblPr>
        <w:tblW w:w="9162" w:type="dxa"/>
        <w:tblInd w:w="103" w:type="dxa"/>
        <w:tblLayout w:type="fixed"/>
        <w:tblLook w:val="04A0" w:firstRow="1" w:lastRow="0" w:firstColumn="1" w:lastColumn="0" w:noHBand="0" w:noVBand="1"/>
      </w:tblPr>
      <w:tblGrid>
        <w:gridCol w:w="2274"/>
        <w:gridCol w:w="1722"/>
        <w:gridCol w:w="1722"/>
        <w:gridCol w:w="1687"/>
        <w:gridCol w:w="1757"/>
      </w:tblGrid>
      <w:tr w:rsidR="00F50816" w:rsidRPr="00D6326E" w14:paraId="6E12D3C1" w14:textId="77777777" w:rsidTr="00576432">
        <w:trPr>
          <w:trHeight w:val="300"/>
        </w:trPr>
        <w:tc>
          <w:tcPr>
            <w:tcW w:w="2274" w:type="dxa"/>
            <w:tcBorders>
              <w:top w:val="single" w:sz="4" w:space="0" w:color="auto"/>
              <w:left w:val="single" w:sz="4" w:space="0" w:color="auto"/>
              <w:bottom w:val="single" w:sz="4" w:space="0" w:color="auto"/>
              <w:right w:val="nil"/>
            </w:tcBorders>
            <w:shd w:val="clear" w:color="000000" w:fill="D8D8D8"/>
            <w:noWrap/>
            <w:vAlign w:val="bottom"/>
          </w:tcPr>
          <w:p w14:paraId="73070E69" w14:textId="77777777" w:rsidR="00F50816" w:rsidRPr="00D6326E" w:rsidRDefault="00F50816" w:rsidP="00F50816">
            <w:pPr>
              <w:keepNext/>
              <w:ind w:right="544"/>
              <w:jc w:val="both"/>
              <w:rPr>
                <w:rFonts w:eastAsia="Times New Roman"/>
                <w:b/>
                <w:bCs/>
                <w:szCs w:val="23"/>
                <w:lang w:eastAsia="en-AU"/>
              </w:rPr>
            </w:pPr>
            <w:r w:rsidRPr="00D6326E">
              <w:rPr>
                <w:rFonts w:eastAsia="Times New Roman"/>
                <w:b/>
                <w:bCs/>
                <w:szCs w:val="23"/>
                <w:lang w:eastAsia="en-AU"/>
              </w:rPr>
              <w:t>Ethnicity</w:t>
            </w:r>
          </w:p>
        </w:tc>
        <w:tc>
          <w:tcPr>
            <w:tcW w:w="1722" w:type="dxa"/>
            <w:tcBorders>
              <w:top w:val="single" w:sz="4" w:space="0" w:color="auto"/>
              <w:left w:val="nil"/>
              <w:bottom w:val="single" w:sz="4" w:space="0" w:color="auto"/>
              <w:right w:val="nil"/>
            </w:tcBorders>
            <w:shd w:val="clear" w:color="000000" w:fill="D8D8D8"/>
          </w:tcPr>
          <w:p w14:paraId="70C0D7E4" w14:textId="7671FFDE" w:rsidR="00F50816" w:rsidRPr="00D6326E" w:rsidRDefault="00F50816" w:rsidP="00F50816">
            <w:pPr>
              <w:keepNext/>
              <w:rPr>
                <w:b/>
                <w:szCs w:val="23"/>
              </w:rPr>
            </w:pPr>
            <w:r w:rsidRPr="00D6326E">
              <w:rPr>
                <w:b/>
                <w:szCs w:val="23"/>
              </w:rPr>
              <w:t>To 30 Jun 2016</w:t>
            </w:r>
          </w:p>
        </w:tc>
        <w:tc>
          <w:tcPr>
            <w:tcW w:w="1722" w:type="dxa"/>
            <w:tcBorders>
              <w:top w:val="single" w:sz="4" w:space="0" w:color="auto"/>
              <w:left w:val="nil"/>
              <w:bottom w:val="single" w:sz="4" w:space="0" w:color="auto"/>
              <w:right w:val="nil"/>
            </w:tcBorders>
            <w:shd w:val="clear" w:color="000000" w:fill="D8D8D8"/>
          </w:tcPr>
          <w:p w14:paraId="31272883" w14:textId="0E71DDE4" w:rsidR="00F50816" w:rsidRPr="00D6326E" w:rsidRDefault="00F50816" w:rsidP="00F50816">
            <w:pPr>
              <w:keepNext/>
              <w:rPr>
                <w:b/>
                <w:szCs w:val="23"/>
              </w:rPr>
            </w:pPr>
            <w:r w:rsidRPr="00D6326E">
              <w:rPr>
                <w:b/>
                <w:szCs w:val="23"/>
              </w:rPr>
              <w:t>To 31 Dec 2016</w:t>
            </w:r>
          </w:p>
        </w:tc>
        <w:tc>
          <w:tcPr>
            <w:tcW w:w="1687" w:type="dxa"/>
            <w:tcBorders>
              <w:top w:val="single" w:sz="4" w:space="0" w:color="auto"/>
              <w:left w:val="nil"/>
              <w:bottom w:val="single" w:sz="4" w:space="0" w:color="auto"/>
            </w:tcBorders>
            <w:shd w:val="clear" w:color="000000" w:fill="D8D8D8"/>
          </w:tcPr>
          <w:p w14:paraId="4649E59B" w14:textId="415A3025" w:rsidR="00F50816" w:rsidRPr="00D6326E" w:rsidRDefault="00F50816" w:rsidP="00F50816">
            <w:pPr>
              <w:keepNext/>
              <w:rPr>
                <w:b/>
                <w:szCs w:val="23"/>
              </w:rPr>
            </w:pPr>
            <w:r w:rsidRPr="00D6326E">
              <w:rPr>
                <w:b/>
                <w:szCs w:val="23"/>
              </w:rPr>
              <w:t>T0 30 Jun 2017</w:t>
            </w:r>
          </w:p>
        </w:tc>
        <w:tc>
          <w:tcPr>
            <w:tcW w:w="1757" w:type="dxa"/>
            <w:tcBorders>
              <w:top w:val="single" w:sz="4" w:space="0" w:color="auto"/>
              <w:bottom w:val="single" w:sz="4" w:space="0" w:color="auto"/>
              <w:right w:val="single" w:sz="4" w:space="0" w:color="auto"/>
            </w:tcBorders>
            <w:shd w:val="clear" w:color="000000" w:fill="D8D8D8"/>
          </w:tcPr>
          <w:p w14:paraId="1BFA581B" w14:textId="113908D3" w:rsidR="00F50816" w:rsidRPr="00D6326E" w:rsidRDefault="000F6358" w:rsidP="00F50816">
            <w:pPr>
              <w:keepNext/>
              <w:rPr>
                <w:b/>
                <w:szCs w:val="23"/>
              </w:rPr>
            </w:pPr>
            <w:r w:rsidRPr="00D6326E">
              <w:rPr>
                <w:b/>
                <w:szCs w:val="23"/>
              </w:rPr>
              <w:t>To 31 Dec 2017</w:t>
            </w:r>
          </w:p>
        </w:tc>
      </w:tr>
      <w:tr w:rsidR="00F50816" w:rsidRPr="00D6326E" w14:paraId="221DDB76" w14:textId="77777777" w:rsidTr="00576432">
        <w:trPr>
          <w:trHeight w:val="255"/>
        </w:trPr>
        <w:tc>
          <w:tcPr>
            <w:tcW w:w="2274" w:type="dxa"/>
            <w:tcBorders>
              <w:top w:val="single" w:sz="4" w:space="0" w:color="auto"/>
              <w:left w:val="single" w:sz="4" w:space="0" w:color="auto"/>
              <w:bottom w:val="nil"/>
              <w:right w:val="nil"/>
            </w:tcBorders>
            <w:shd w:val="clear" w:color="auto" w:fill="auto"/>
            <w:noWrap/>
          </w:tcPr>
          <w:p w14:paraId="63528C0C" w14:textId="77777777" w:rsidR="00F50816" w:rsidRPr="00D6326E" w:rsidRDefault="00F50816" w:rsidP="00F50816">
            <w:pPr>
              <w:keepNext/>
              <w:rPr>
                <w:szCs w:val="23"/>
              </w:rPr>
            </w:pPr>
            <w:r w:rsidRPr="00D6326E">
              <w:rPr>
                <w:szCs w:val="23"/>
              </w:rPr>
              <w:t>Māori</w:t>
            </w:r>
          </w:p>
        </w:tc>
        <w:tc>
          <w:tcPr>
            <w:tcW w:w="1722" w:type="dxa"/>
            <w:tcBorders>
              <w:top w:val="single" w:sz="4" w:space="0" w:color="auto"/>
              <w:left w:val="nil"/>
              <w:bottom w:val="nil"/>
              <w:right w:val="nil"/>
            </w:tcBorders>
            <w:vAlign w:val="bottom"/>
          </w:tcPr>
          <w:p w14:paraId="70D388CA" w14:textId="55F2C809" w:rsidR="00F50816" w:rsidRPr="00D6326E" w:rsidRDefault="00F50816" w:rsidP="00F50816">
            <w:pPr>
              <w:jc w:val="right"/>
              <w:rPr>
                <w:szCs w:val="23"/>
              </w:rPr>
            </w:pPr>
            <w:r w:rsidRPr="00D6326E">
              <w:rPr>
                <w:szCs w:val="23"/>
              </w:rPr>
              <w:t>63.6%</w:t>
            </w:r>
          </w:p>
        </w:tc>
        <w:tc>
          <w:tcPr>
            <w:tcW w:w="1722" w:type="dxa"/>
            <w:tcBorders>
              <w:top w:val="single" w:sz="4" w:space="0" w:color="auto"/>
              <w:left w:val="nil"/>
              <w:bottom w:val="nil"/>
              <w:right w:val="nil"/>
            </w:tcBorders>
            <w:vAlign w:val="bottom"/>
          </w:tcPr>
          <w:p w14:paraId="7E33A4D1" w14:textId="5DF0F2B6" w:rsidR="00F50816" w:rsidRPr="00D6326E" w:rsidRDefault="00F50816" w:rsidP="00F50816">
            <w:pPr>
              <w:jc w:val="right"/>
              <w:rPr>
                <w:szCs w:val="23"/>
              </w:rPr>
            </w:pPr>
            <w:r w:rsidRPr="00D6326E">
              <w:rPr>
                <w:szCs w:val="23"/>
              </w:rPr>
              <w:t>64.1%</w:t>
            </w:r>
          </w:p>
        </w:tc>
        <w:tc>
          <w:tcPr>
            <w:tcW w:w="1687" w:type="dxa"/>
            <w:tcBorders>
              <w:top w:val="single" w:sz="4" w:space="0" w:color="auto"/>
              <w:left w:val="nil"/>
              <w:bottom w:val="nil"/>
            </w:tcBorders>
            <w:vAlign w:val="bottom"/>
          </w:tcPr>
          <w:p w14:paraId="1E46D473" w14:textId="7F9C0A1A" w:rsidR="00F50816" w:rsidRPr="00D6326E" w:rsidRDefault="00F50816" w:rsidP="00F50816">
            <w:pPr>
              <w:jc w:val="right"/>
              <w:rPr>
                <w:szCs w:val="23"/>
              </w:rPr>
            </w:pPr>
            <w:r w:rsidRPr="00D6326E">
              <w:rPr>
                <w:szCs w:val="23"/>
              </w:rPr>
              <w:t>64.0%</w:t>
            </w:r>
          </w:p>
        </w:tc>
        <w:tc>
          <w:tcPr>
            <w:tcW w:w="1757" w:type="dxa"/>
            <w:tcBorders>
              <w:top w:val="single" w:sz="4" w:space="0" w:color="auto"/>
              <w:bottom w:val="nil"/>
              <w:right w:val="single" w:sz="4" w:space="0" w:color="auto"/>
            </w:tcBorders>
            <w:vAlign w:val="bottom"/>
          </w:tcPr>
          <w:p w14:paraId="1E50F042" w14:textId="592BC676" w:rsidR="00F50816" w:rsidRPr="00D6326E" w:rsidRDefault="00F50816" w:rsidP="00F50816">
            <w:pPr>
              <w:jc w:val="right"/>
              <w:rPr>
                <w:szCs w:val="23"/>
              </w:rPr>
            </w:pPr>
            <w:r w:rsidRPr="00D6326E">
              <w:rPr>
                <w:szCs w:val="23"/>
              </w:rPr>
              <w:t>62.0%</w:t>
            </w:r>
          </w:p>
        </w:tc>
      </w:tr>
      <w:tr w:rsidR="00F50816" w:rsidRPr="00D6326E" w14:paraId="20B22BD1" w14:textId="77777777" w:rsidTr="00576432">
        <w:trPr>
          <w:trHeight w:val="255"/>
        </w:trPr>
        <w:tc>
          <w:tcPr>
            <w:tcW w:w="2274" w:type="dxa"/>
            <w:tcBorders>
              <w:top w:val="nil"/>
              <w:left w:val="single" w:sz="4" w:space="0" w:color="auto"/>
              <w:bottom w:val="nil"/>
              <w:right w:val="nil"/>
            </w:tcBorders>
            <w:shd w:val="clear" w:color="auto" w:fill="auto"/>
            <w:noWrap/>
          </w:tcPr>
          <w:p w14:paraId="6E78FC48" w14:textId="77777777" w:rsidR="00F50816" w:rsidRPr="00D6326E" w:rsidRDefault="00F50816" w:rsidP="00F50816">
            <w:pPr>
              <w:keepNext/>
              <w:rPr>
                <w:szCs w:val="23"/>
              </w:rPr>
            </w:pPr>
            <w:r w:rsidRPr="00D6326E">
              <w:rPr>
                <w:szCs w:val="23"/>
              </w:rPr>
              <w:t>Pacific</w:t>
            </w:r>
          </w:p>
        </w:tc>
        <w:tc>
          <w:tcPr>
            <w:tcW w:w="1722" w:type="dxa"/>
            <w:tcBorders>
              <w:top w:val="nil"/>
              <w:left w:val="nil"/>
              <w:bottom w:val="nil"/>
              <w:right w:val="nil"/>
            </w:tcBorders>
            <w:vAlign w:val="bottom"/>
          </w:tcPr>
          <w:p w14:paraId="32733BC3" w14:textId="4E0A1305" w:rsidR="00F50816" w:rsidRPr="00D6326E" w:rsidRDefault="00F50816" w:rsidP="00F50816">
            <w:pPr>
              <w:jc w:val="right"/>
              <w:rPr>
                <w:szCs w:val="23"/>
              </w:rPr>
            </w:pPr>
            <w:r w:rsidRPr="00D6326E">
              <w:rPr>
                <w:szCs w:val="23"/>
              </w:rPr>
              <w:t>75.5%</w:t>
            </w:r>
          </w:p>
        </w:tc>
        <w:tc>
          <w:tcPr>
            <w:tcW w:w="1722" w:type="dxa"/>
            <w:tcBorders>
              <w:top w:val="nil"/>
              <w:left w:val="nil"/>
              <w:bottom w:val="nil"/>
              <w:right w:val="nil"/>
            </w:tcBorders>
            <w:vAlign w:val="bottom"/>
          </w:tcPr>
          <w:p w14:paraId="09C86702" w14:textId="738875CA" w:rsidR="00F50816" w:rsidRPr="00D6326E" w:rsidRDefault="00F50816" w:rsidP="00F50816">
            <w:pPr>
              <w:jc w:val="right"/>
              <w:rPr>
                <w:szCs w:val="23"/>
              </w:rPr>
            </w:pPr>
            <w:r w:rsidRPr="00D6326E">
              <w:rPr>
                <w:szCs w:val="23"/>
              </w:rPr>
              <w:t>75.1%</w:t>
            </w:r>
          </w:p>
        </w:tc>
        <w:tc>
          <w:tcPr>
            <w:tcW w:w="1687" w:type="dxa"/>
            <w:tcBorders>
              <w:top w:val="nil"/>
              <w:left w:val="nil"/>
              <w:bottom w:val="nil"/>
            </w:tcBorders>
            <w:vAlign w:val="bottom"/>
          </w:tcPr>
          <w:p w14:paraId="68246FEC" w14:textId="551BB174" w:rsidR="00F50816" w:rsidRPr="00D6326E" w:rsidRDefault="00F50816" w:rsidP="00F50816">
            <w:pPr>
              <w:jc w:val="right"/>
              <w:rPr>
                <w:szCs w:val="23"/>
              </w:rPr>
            </w:pPr>
            <w:r w:rsidRPr="00D6326E">
              <w:rPr>
                <w:szCs w:val="23"/>
              </w:rPr>
              <w:t>74.3%</w:t>
            </w:r>
          </w:p>
        </w:tc>
        <w:tc>
          <w:tcPr>
            <w:tcW w:w="1757" w:type="dxa"/>
            <w:tcBorders>
              <w:top w:val="nil"/>
              <w:bottom w:val="nil"/>
              <w:right w:val="single" w:sz="4" w:space="0" w:color="auto"/>
            </w:tcBorders>
            <w:vAlign w:val="bottom"/>
          </w:tcPr>
          <w:p w14:paraId="58E6936A" w14:textId="7F697641" w:rsidR="00F50816" w:rsidRPr="00D6326E" w:rsidRDefault="00F50816" w:rsidP="00F50816">
            <w:pPr>
              <w:jc w:val="right"/>
              <w:rPr>
                <w:szCs w:val="23"/>
              </w:rPr>
            </w:pPr>
            <w:r w:rsidRPr="00D6326E">
              <w:rPr>
                <w:szCs w:val="23"/>
              </w:rPr>
              <w:t>73.4%</w:t>
            </w:r>
          </w:p>
        </w:tc>
      </w:tr>
      <w:tr w:rsidR="00F50816" w:rsidRPr="00D6326E" w14:paraId="3DEF3DCC" w14:textId="77777777" w:rsidTr="00576432">
        <w:trPr>
          <w:trHeight w:val="255"/>
        </w:trPr>
        <w:tc>
          <w:tcPr>
            <w:tcW w:w="2274" w:type="dxa"/>
            <w:tcBorders>
              <w:top w:val="nil"/>
              <w:left w:val="single" w:sz="4" w:space="0" w:color="auto"/>
              <w:bottom w:val="nil"/>
              <w:right w:val="nil"/>
            </w:tcBorders>
            <w:shd w:val="clear" w:color="auto" w:fill="auto"/>
            <w:noWrap/>
          </w:tcPr>
          <w:p w14:paraId="6E47B063" w14:textId="77777777" w:rsidR="00F50816" w:rsidRPr="00D6326E" w:rsidRDefault="00F50816" w:rsidP="00F50816">
            <w:pPr>
              <w:keepNext/>
              <w:rPr>
                <w:szCs w:val="23"/>
              </w:rPr>
            </w:pPr>
            <w:r w:rsidRPr="00D6326E">
              <w:rPr>
                <w:szCs w:val="23"/>
              </w:rPr>
              <w:t>Asian</w:t>
            </w:r>
          </w:p>
        </w:tc>
        <w:tc>
          <w:tcPr>
            <w:tcW w:w="1722" w:type="dxa"/>
            <w:tcBorders>
              <w:top w:val="nil"/>
              <w:left w:val="nil"/>
              <w:bottom w:val="nil"/>
              <w:right w:val="nil"/>
            </w:tcBorders>
            <w:vAlign w:val="bottom"/>
          </w:tcPr>
          <w:p w14:paraId="4F46C066" w14:textId="489C715A" w:rsidR="00F50816" w:rsidRPr="00D6326E" w:rsidRDefault="00F50816" w:rsidP="00F50816">
            <w:pPr>
              <w:jc w:val="right"/>
              <w:rPr>
                <w:szCs w:val="23"/>
              </w:rPr>
            </w:pPr>
            <w:r w:rsidRPr="00D6326E">
              <w:rPr>
                <w:szCs w:val="23"/>
              </w:rPr>
              <w:t>65.5%</w:t>
            </w:r>
          </w:p>
        </w:tc>
        <w:tc>
          <w:tcPr>
            <w:tcW w:w="1722" w:type="dxa"/>
            <w:tcBorders>
              <w:top w:val="nil"/>
              <w:left w:val="nil"/>
              <w:bottom w:val="nil"/>
              <w:right w:val="nil"/>
            </w:tcBorders>
            <w:vAlign w:val="bottom"/>
          </w:tcPr>
          <w:p w14:paraId="684FDB66" w14:textId="34B55D3E" w:rsidR="00F50816" w:rsidRPr="00D6326E" w:rsidRDefault="00F50816" w:rsidP="00F50816">
            <w:pPr>
              <w:jc w:val="right"/>
              <w:rPr>
                <w:szCs w:val="23"/>
              </w:rPr>
            </w:pPr>
            <w:r w:rsidRPr="00D6326E">
              <w:rPr>
                <w:szCs w:val="23"/>
              </w:rPr>
              <w:t>66.6%</w:t>
            </w:r>
          </w:p>
        </w:tc>
        <w:tc>
          <w:tcPr>
            <w:tcW w:w="1687" w:type="dxa"/>
            <w:tcBorders>
              <w:top w:val="nil"/>
              <w:left w:val="nil"/>
              <w:bottom w:val="nil"/>
            </w:tcBorders>
            <w:vAlign w:val="bottom"/>
          </w:tcPr>
          <w:p w14:paraId="5AA0C9CB" w14:textId="2CC6DB4E" w:rsidR="00F50816" w:rsidRPr="00D6326E" w:rsidRDefault="00F50816" w:rsidP="00F50816">
            <w:pPr>
              <w:jc w:val="right"/>
              <w:rPr>
                <w:szCs w:val="23"/>
              </w:rPr>
            </w:pPr>
            <w:r w:rsidRPr="00D6326E">
              <w:rPr>
                <w:szCs w:val="23"/>
              </w:rPr>
              <w:t>67.2%</w:t>
            </w:r>
          </w:p>
        </w:tc>
        <w:tc>
          <w:tcPr>
            <w:tcW w:w="1757" w:type="dxa"/>
            <w:tcBorders>
              <w:top w:val="nil"/>
              <w:bottom w:val="nil"/>
              <w:right w:val="single" w:sz="4" w:space="0" w:color="auto"/>
            </w:tcBorders>
            <w:vAlign w:val="bottom"/>
          </w:tcPr>
          <w:p w14:paraId="656A669B" w14:textId="0BEA9035" w:rsidR="00F50816" w:rsidRPr="00D6326E" w:rsidRDefault="00F50816" w:rsidP="00F50816">
            <w:pPr>
              <w:jc w:val="right"/>
              <w:rPr>
                <w:szCs w:val="23"/>
              </w:rPr>
            </w:pPr>
            <w:r w:rsidRPr="00D6326E">
              <w:rPr>
                <w:szCs w:val="23"/>
              </w:rPr>
              <w:t>63.4%</w:t>
            </w:r>
          </w:p>
        </w:tc>
      </w:tr>
      <w:tr w:rsidR="00F50816" w:rsidRPr="00D6326E" w14:paraId="729336F3" w14:textId="77777777" w:rsidTr="00576432">
        <w:trPr>
          <w:trHeight w:val="255"/>
        </w:trPr>
        <w:tc>
          <w:tcPr>
            <w:tcW w:w="2274" w:type="dxa"/>
            <w:tcBorders>
              <w:top w:val="nil"/>
              <w:left w:val="single" w:sz="4" w:space="0" w:color="auto"/>
              <w:bottom w:val="nil"/>
              <w:right w:val="nil"/>
            </w:tcBorders>
            <w:shd w:val="clear" w:color="auto" w:fill="auto"/>
            <w:noWrap/>
          </w:tcPr>
          <w:p w14:paraId="1E228DC2" w14:textId="77777777" w:rsidR="00F50816" w:rsidRPr="00D6326E" w:rsidRDefault="00F50816" w:rsidP="00F50816">
            <w:pPr>
              <w:keepNext/>
              <w:rPr>
                <w:szCs w:val="23"/>
              </w:rPr>
            </w:pPr>
            <w:r w:rsidRPr="00D6326E">
              <w:rPr>
                <w:szCs w:val="23"/>
              </w:rPr>
              <w:t>European/ Other</w:t>
            </w:r>
          </w:p>
        </w:tc>
        <w:tc>
          <w:tcPr>
            <w:tcW w:w="1722" w:type="dxa"/>
            <w:tcBorders>
              <w:top w:val="nil"/>
              <w:left w:val="nil"/>
              <w:bottom w:val="nil"/>
              <w:right w:val="nil"/>
            </w:tcBorders>
            <w:vAlign w:val="bottom"/>
          </w:tcPr>
          <w:p w14:paraId="2EA50C5E" w14:textId="745BE43E" w:rsidR="00F50816" w:rsidRPr="00D6326E" w:rsidRDefault="00F50816" w:rsidP="00F50816">
            <w:pPr>
              <w:jc w:val="right"/>
              <w:rPr>
                <w:szCs w:val="23"/>
              </w:rPr>
            </w:pPr>
            <w:r w:rsidRPr="00D6326E">
              <w:rPr>
                <w:szCs w:val="23"/>
              </w:rPr>
              <w:t>81.9%</w:t>
            </w:r>
          </w:p>
        </w:tc>
        <w:tc>
          <w:tcPr>
            <w:tcW w:w="1722" w:type="dxa"/>
            <w:tcBorders>
              <w:top w:val="nil"/>
              <w:left w:val="nil"/>
              <w:bottom w:val="nil"/>
              <w:right w:val="nil"/>
            </w:tcBorders>
            <w:vAlign w:val="bottom"/>
          </w:tcPr>
          <w:p w14:paraId="0CD8312B" w14:textId="0450058E" w:rsidR="00F50816" w:rsidRPr="00D6326E" w:rsidRDefault="00F50816" w:rsidP="00F50816">
            <w:pPr>
              <w:jc w:val="right"/>
              <w:rPr>
                <w:szCs w:val="23"/>
              </w:rPr>
            </w:pPr>
            <w:r w:rsidRPr="00D6326E">
              <w:rPr>
                <w:szCs w:val="23"/>
              </w:rPr>
              <w:t>81.7%</w:t>
            </w:r>
          </w:p>
        </w:tc>
        <w:tc>
          <w:tcPr>
            <w:tcW w:w="1687" w:type="dxa"/>
            <w:tcBorders>
              <w:top w:val="nil"/>
              <w:left w:val="nil"/>
              <w:bottom w:val="nil"/>
            </w:tcBorders>
            <w:vAlign w:val="bottom"/>
          </w:tcPr>
          <w:p w14:paraId="5CE2E8E1" w14:textId="0CF1C2C6" w:rsidR="00F50816" w:rsidRPr="00D6326E" w:rsidRDefault="00F50816" w:rsidP="00F50816">
            <w:pPr>
              <w:jc w:val="right"/>
              <w:rPr>
                <w:szCs w:val="23"/>
              </w:rPr>
            </w:pPr>
            <w:r w:rsidRPr="00D6326E">
              <w:rPr>
                <w:szCs w:val="23"/>
              </w:rPr>
              <w:t>81.1%</w:t>
            </w:r>
          </w:p>
        </w:tc>
        <w:tc>
          <w:tcPr>
            <w:tcW w:w="1757" w:type="dxa"/>
            <w:tcBorders>
              <w:top w:val="nil"/>
              <w:bottom w:val="nil"/>
              <w:right w:val="single" w:sz="4" w:space="0" w:color="auto"/>
            </w:tcBorders>
            <w:vAlign w:val="bottom"/>
          </w:tcPr>
          <w:p w14:paraId="080CEAAA" w14:textId="40AAE6A5" w:rsidR="00F50816" w:rsidRPr="00D6326E" w:rsidRDefault="00F50816" w:rsidP="00F50816">
            <w:pPr>
              <w:jc w:val="right"/>
              <w:rPr>
                <w:szCs w:val="23"/>
              </w:rPr>
            </w:pPr>
            <w:r w:rsidRPr="00D6326E">
              <w:rPr>
                <w:szCs w:val="23"/>
              </w:rPr>
              <w:t>80.4%</w:t>
            </w:r>
          </w:p>
        </w:tc>
      </w:tr>
      <w:tr w:rsidR="00F50816" w:rsidRPr="00D6326E" w14:paraId="58B98C62" w14:textId="77777777" w:rsidTr="00576432">
        <w:trPr>
          <w:trHeight w:val="255"/>
        </w:trPr>
        <w:tc>
          <w:tcPr>
            <w:tcW w:w="2274" w:type="dxa"/>
            <w:tcBorders>
              <w:top w:val="nil"/>
              <w:left w:val="single" w:sz="4" w:space="0" w:color="auto"/>
              <w:bottom w:val="single" w:sz="4" w:space="0" w:color="auto"/>
              <w:right w:val="nil"/>
            </w:tcBorders>
            <w:shd w:val="clear" w:color="auto" w:fill="auto"/>
            <w:noWrap/>
            <w:vAlign w:val="bottom"/>
          </w:tcPr>
          <w:p w14:paraId="14AFF527" w14:textId="77777777" w:rsidR="00F50816" w:rsidRPr="00D6326E" w:rsidRDefault="00F50816" w:rsidP="00F50816">
            <w:pPr>
              <w:keepNext/>
              <w:ind w:right="33"/>
              <w:rPr>
                <w:rFonts w:eastAsia="Times New Roman"/>
                <w:b/>
                <w:szCs w:val="23"/>
                <w:lang w:eastAsia="en-AU"/>
              </w:rPr>
            </w:pPr>
            <w:r w:rsidRPr="00D6326E">
              <w:rPr>
                <w:rFonts w:eastAsia="Times New Roman"/>
                <w:b/>
                <w:szCs w:val="23"/>
                <w:lang w:eastAsia="en-AU"/>
              </w:rPr>
              <w:t>Total</w:t>
            </w:r>
          </w:p>
        </w:tc>
        <w:tc>
          <w:tcPr>
            <w:tcW w:w="1722" w:type="dxa"/>
            <w:tcBorders>
              <w:top w:val="nil"/>
              <w:left w:val="nil"/>
              <w:bottom w:val="single" w:sz="4" w:space="0" w:color="auto"/>
              <w:right w:val="nil"/>
            </w:tcBorders>
            <w:vAlign w:val="bottom"/>
          </w:tcPr>
          <w:p w14:paraId="3D5C89CC" w14:textId="292A4AFF" w:rsidR="00F50816" w:rsidRPr="00D6326E" w:rsidRDefault="00F50816" w:rsidP="00F50816">
            <w:pPr>
              <w:jc w:val="right"/>
              <w:rPr>
                <w:b/>
                <w:bCs/>
                <w:szCs w:val="23"/>
              </w:rPr>
            </w:pPr>
            <w:r w:rsidRPr="00D6326E">
              <w:rPr>
                <w:b/>
                <w:bCs/>
                <w:iCs/>
                <w:szCs w:val="23"/>
              </w:rPr>
              <w:t>76.7%</w:t>
            </w:r>
          </w:p>
        </w:tc>
        <w:tc>
          <w:tcPr>
            <w:tcW w:w="1722" w:type="dxa"/>
            <w:tcBorders>
              <w:top w:val="nil"/>
              <w:left w:val="nil"/>
              <w:bottom w:val="single" w:sz="4" w:space="0" w:color="auto"/>
              <w:right w:val="nil"/>
            </w:tcBorders>
            <w:vAlign w:val="bottom"/>
          </w:tcPr>
          <w:p w14:paraId="221F2C88" w14:textId="568BDEC5" w:rsidR="00F50816" w:rsidRPr="00D6326E" w:rsidRDefault="00F50816" w:rsidP="00F50816">
            <w:pPr>
              <w:jc w:val="right"/>
              <w:rPr>
                <w:b/>
                <w:bCs/>
                <w:iCs/>
                <w:szCs w:val="23"/>
              </w:rPr>
            </w:pPr>
            <w:r w:rsidRPr="00D6326E">
              <w:rPr>
                <w:b/>
                <w:bCs/>
                <w:iCs/>
                <w:szCs w:val="23"/>
              </w:rPr>
              <w:t>76.8%</w:t>
            </w:r>
          </w:p>
        </w:tc>
        <w:tc>
          <w:tcPr>
            <w:tcW w:w="1687" w:type="dxa"/>
            <w:tcBorders>
              <w:top w:val="nil"/>
              <w:left w:val="nil"/>
              <w:bottom w:val="single" w:sz="4" w:space="0" w:color="auto"/>
            </w:tcBorders>
            <w:vAlign w:val="bottom"/>
          </w:tcPr>
          <w:p w14:paraId="20FC1395" w14:textId="4EEE0601" w:rsidR="00F50816" w:rsidRPr="00D6326E" w:rsidRDefault="00F50816" w:rsidP="00F50816">
            <w:pPr>
              <w:jc w:val="right"/>
              <w:rPr>
                <w:b/>
                <w:bCs/>
                <w:szCs w:val="23"/>
              </w:rPr>
            </w:pPr>
            <w:r w:rsidRPr="00D6326E">
              <w:rPr>
                <w:b/>
                <w:bCs/>
                <w:iCs/>
                <w:szCs w:val="23"/>
              </w:rPr>
              <w:t>76.4%</w:t>
            </w:r>
          </w:p>
        </w:tc>
        <w:tc>
          <w:tcPr>
            <w:tcW w:w="1757" w:type="dxa"/>
            <w:tcBorders>
              <w:top w:val="nil"/>
              <w:bottom w:val="single" w:sz="4" w:space="0" w:color="auto"/>
              <w:right w:val="single" w:sz="4" w:space="0" w:color="auto"/>
            </w:tcBorders>
            <w:vAlign w:val="bottom"/>
          </w:tcPr>
          <w:p w14:paraId="0187FB1F" w14:textId="775F13EA" w:rsidR="00F50816" w:rsidRPr="00D6326E" w:rsidRDefault="00F50816" w:rsidP="00F50816">
            <w:pPr>
              <w:jc w:val="right"/>
              <w:rPr>
                <w:b/>
                <w:bCs/>
                <w:iCs/>
                <w:szCs w:val="23"/>
              </w:rPr>
            </w:pPr>
            <w:r w:rsidRPr="00D6326E">
              <w:rPr>
                <w:b/>
                <w:bCs/>
                <w:iCs/>
                <w:szCs w:val="23"/>
              </w:rPr>
              <w:t>74.8%</w:t>
            </w:r>
          </w:p>
        </w:tc>
      </w:tr>
    </w:tbl>
    <w:p w14:paraId="175AE739" w14:textId="77777777" w:rsidR="003B4151" w:rsidRPr="00D97A26" w:rsidRDefault="003B4151" w:rsidP="003B4151">
      <w:pPr>
        <w:ind w:right="-23"/>
        <w:jc w:val="both"/>
        <w:rPr>
          <w:i/>
          <w:sz w:val="20"/>
        </w:rPr>
      </w:pPr>
      <w:bookmarkStart w:id="1259" w:name="_Toc276457779"/>
      <w:bookmarkStart w:id="1260" w:name="_Toc471467039"/>
      <w:bookmarkStart w:id="1261" w:name="_Toc475630232"/>
      <w:bookmarkStart w:id="1262" w:name="_Toc482704709"/>
      <w:r w:rsidRPr="00D97A26">
        <w:rPr>
          <w:i/>
          <w:sz w:val="20"/>
        </w:rPr>
        <w:t>Note: Coverage calculated using population projection at the date shown based on 2013 Census data.</w:t>
      </w:r>
      <w:r>
        <w:rPr>
          <w:i/>
          <w:sz w:val="20"/>
        </w:rPr>
        <w:t xml:space="preserve"> Updated population and hysterectomy </w:t>
      </w:r>
      <w:r w:rsidRPr="00D97A26">
        <w:rPr>
          <w:i/>
          <w:sz w:val="20"/>
        </w:rPr>
        <w:t xml:space="preserve">2013 Census </w:t>
      </w:r>
      <w:r w:rsidRPr="0009620A">
        <w:rPr>
          <w:i/>
          <w:sz w:val="20"/>
        </w:rPr>
        <w:t xml:space="preserve">population projection </w:t>
      </w:r>
      <w:r>
        <w:rPr>
          <w:i/>
          <w:sz w:val="20"/>
        </w:rPr>
        <w:t>was used to calculate coverage for 31 Dec 2017. Original population projection estimates were used to calculate coverage for 30 June 2017 and prior</w:t>
      </w:r>
      <w:r w:rsidRPr="0009620A">
        <w:rPr>
          <w:i/>
          <w:sz w:val="20"/>
        </w:rPr>
        <w:t>.</w:t>
      </w:r>
      <w:r>
        <w:rPr>
          <w:i/>
          <w:sz w:val="20"/>
        </w:rPr>
        <w:t xml:space="preserve"> </w:t>
      </w:r>
    </w:p>
    <w:p w14:paraId="7DA8FD0E" w14:textId="77777777" w:rsidR="00E87BA5" w:rsidRPr="00D6326E" w:rsidRDefault="00E87BA5" w:rsidP="0054717F">
      <w:pPr>
        <w:ind w:right="544"/>
        <w:jc w:val="both"/>
        <w:rPr>
          <w:i/>
          <w:sz w:val="20"/>
        </w:rPr>
      </w:pPr>
    </w:p>
    <w:p w14:paraId="0DB2E9DD" w14:textId="77777777" w:rsidR="00BA32D1" w:rsidRPr="00D6326E" w:rsidRDefault="00BA32D1" w:rsidP="0054717F">
      <w:pPr>
        <w:ind w:right="544"/>
        <w:jc w:val="both"/>
        <w:rPr>
          <w:i/>
          <w:sz w:val="20"/>
        </w:rPr>
        <w:sectPr w:rsidR="00BA32D1" w:rsidRPr="00D6326E" w:rsidSect="008A3FC6">
          <w:footerReference w:type="default" r:id="rId153"/>
          <w:pgSz w:w="11907" w:h="16839" w:code="9"/>
          <w:pgMar w:top="1440" w:right="1417" w:bottom="1276" w:left="1440" w:header="708" w:footer="567" w:gutter="0"/>
          <w:cols w:space="708"/>
          <w:docGrid w:linePitch="360"/>
        </w:sectPr>
      </w:pPr>
    </w:p>
    <w:p w14:paraId="4467CB23" w14:textId="77777777" w:rsidR="00BA32D1" w:rsidRPr="00D6326E" w:rsidRDefault="00BA32D1" w:rsidP="00BA32D1">
      <w:pPr>
        <w:pStyle w:val="Heading3"/>
        <w:rPr>
          <w:noProof/>
          <w:lang w:eastAsia="en-AU"/>
        </w:rPr>
      </w:pPr>
      <w:bookmarkStart w:id="1263" w:name="_Toc499646780"/>
      <w:bookmarkStart w:id="1264" w:name="_Toc528676069"/>
      <w:r w:rsidRPr="00D6326E">
        <w:lastRenderedPageBreak/>
        <w:t xml:space="preserve">Indicator 1.2 – </w:t>
      </w:r>
      <w:r w:rsidRPr="00D6326E">
        <w:rPr>
          <w:noProof/>
          <w:lang w:eastAsia="en-AU"/>
        </w:rPr>
        <w:t>Regularity of screening</w:t>
      </w:r>
      <w:bookmarkEnd w:id="1263"/>
      <w:bookmarkEnd w:id="1264"/>
    </w:p>
    <w:p w14:paraId="5CE8DF7F" w14:textId="089FC645" w:rsidR="00BA32D1" w:rsidRPr="00D6326E" w:rsidRDefault="003A6634" w:rsidP="00BA32D1">
      <w:pPr>
        <w:pStyle w:val="Caption"/>
        <w:jc w:val="both"/>
      </w:pPr>
      <w:bookmarkStart w:id="1265" w:name="_Ref499535856"/>
      <w:bookmarkStart w:id="1266" w:name="_Toc469398319"/>
      <w:bookmarkStart w:id="1267" w:name="_Toc499646841"/>
      <w:bookmarkStart w:id="1268" w:name="_Toc528676200"/>
      <w:r w:rsidRPr="00D6326E">
        <w:t>Table</w:t>
      </w:r>
      <w:r w:rsidR="00BA32D1" w:rsidRPr="00D6326E">
        <w:t xml:space="preserve"> </w:t>
      </w:r>
      <w:r w:rsidR="0054600D" w:rsidRPr="00D6326E">
        <w:rPr>
          <w:noProof/>
        </w:rPr>
        <w:fldChar w:fldCharType="begin"/>
      </w:r>
      <w:r w:rsidR="0054600D" w:rsidRPr="00D6326E">
        <w:rPr>
          <w:noProof/>
        </w:rPr>
        <w:instrText xml:space="preserve"> SEQ Table \* ARABIC </w:instrText>
      </w:r>
      <w:r w:rsidR="0054600D" w:rsidRPr="00D6326E">
        <w:rPr>
          <w:noProof/>
        </w:rPr>
        <w:fldChar w:fldCharType="separate"/>
      </w:r>
      <w:r w:rsidR="00BE504B">
        <w:rPr>
          <w:noProof/>
        </w:rPr>
        <w:t>37</w:t>
      </w:r>
      <w:r w:rsidR="0054600D" w:rsidRPr="00D6326E">
        <w:rPr>
          <w:noProof/>
        </w:rPr>
        <w:fldChar w:fldCharType="end"/>
      </w:r>
      <w:bookmarkEnd w:id="1265"/>
      <w:r w:rsidR="00BA32D1" w:rsidRPr="00D6326E">
        <w:t xml:space="preserve"> - Routine (3-yearly) repeat screening interval (number of cytology tests), by ethnicity, </w:t>
      </w:r>
      <w:r w:rsidR="00E4087B" w:rsidRPr="00D6326E">
        <w:t>2013</w:t>
      </w:r>
      <w:r w:rsidR="00BA32D1" w:rsidRPr="00D6326E">
        <w:t>-</w:t>
      </w:r>
      <w:bookmarkEnd w:id="1266"/>
      <w:bookmarkEnd w:id="1267"/>
      <w:r w:rsidR="00E4087B" w:rsidRPr="00D6326E">
        <w:t>2017</w:t>
      </w:r>
      <w:bookmarkEnd w:id="1268"/>
    </w:p>
    <w:tbl>
      <w:tblPr>
        <w:tblW w:w="13686" w:type="dxa"/>
        <w:tblInd w:w="108" w:type="dxa"/>
        <w:tblLook w:val="04A0" w:firstRow="1" w:lastRow="0" w:firstColumn="1" w:lastColumn="0" w:noHBand="0" w:noVBand="1"/>
      </w:tblPr>
      <w:tblGrid>
        <w:gridCol w:w="1340"/>
        <w:gridCol w:w="1212"/>
        <w:gridCol w:w="960"/>
        <w:gridCol w:w="960"/>
        <w:gridCol w:w="1198"/>
        <w:gridCol w:w="960"/>
        <w:gridCol w:w="960"/>
        <w:gridCol w:w="1057"/>
        <w:gridCol w:w="960"/>
        <w:gridCol w:w="960"/>
        <w:gridCol w:w="1199"/>
        <w:gridCol w:w="960"/>
        <w:gridCol w:w="960"/>
      </w:tblGrid>
      <w:tr w:rsidR="00BA32D1" w:rsidRPr="00D6326E" w14:paraId="7AA3BFBA" w14:textId="77777777" w:rsidTr="00DB6111">
        <w:trPr>
          <w:trHeight w:val="315"/>
        </w:trPr>
        <w:tc>
          <w:tcPr>
            <w:tcW w:w="1340" w:type="dxa"/>
            <w:tcBorders>
              <w:top w:val="single" w:sz="8" w:space="0" w:color="000000"/>
              <w:left w:val="nil"/>
              <w:bottom w:val="nil"/>
              <w:right w:val="nil"/>
            </w:tcBorders>
            <w:shd w:val="clear" w:color="auto" w:fill="auto"/>
            <w:vAlign w:val="center"/>
            <w:hideMark/>
          </w:tcPr>
          <w:p w14:paraId="6CD2E68C" w14:textId="77777777" w:rsidR="00BA32D1" w:rsidRPr="00D6326E" w:rsidRDefault="00BA32D1" w:rsidP="00DB6111">
            <w:pPr>
              <w:rPr>
                <w:rFonts w:eastAsia="Times New Roman"/>
                <w:b/>
                <w:bCs/>
                <w:sz w:val="18"/>
                <w:szCs w:val="18"/>
                <w:lang w:eastAsia="en-AU"/>
              </w:rPr>
            </w:pPr>
            <w:r w:rsidRPr="00D6326E">
              <w:rPr>
                <w:rFonts w:eastAsia="Times New Roman"/>
                <w:b/>
                <w:bCs/>
                <w:sz w:val="18"/>
                <w:szCs w:val="18"/>
                <w:lang w:eastAsia="en-AU"/>
              </w:rPr>
              <w:t> </w:t>
            </w:r>
          </w:p>
        </w:tc>
        <w:tc>
          <w:tcPr>
            <w:tcW w:w="3132" w:type="dxa"/>
            <w:gridSpan w:val="3"/>
            <w:tcBorders>
              <w:top w:val="single" w:sz="8" w:space="0" w:color="000000"/>
              <w:left w:val="nil"/>
              <w:bottom w:val="single" w:sz="8" w:space="0" w:color="auto"/>
              <w:right w:val="single" w:sz="8" w:space="0" w:color="000000"/>
            </w:tcBorders>
            <w:shd w:val="clear" w:color="auto" w:fill="auto"/>
            <w:vAlign w:val="center"/>
            <w:hideMark/>
          </w:tcPr>
          <w:p w14:paraId="71E379C6" w14:textId="77777777" w:rsidR="00BA32D1" w:rsidRPr="00D6326E" w:rsidRDefault="00BA32D1" w:rsidP="00DB6111">
            <w:pPr>
              <w:jc w:val="center"/>
              <w:rPr>
                <w:rFonts w:eastAsia="Times New Roman"/>
                <w:b/>
                <w:bCs/>
                <w:sz w:val="18"/>
                <w:szCs w:val="18"/>
                <w:lang w:eastAsia="en-AU"/>
              </w:rPr>
            </w:pPr>
            <w:r w:rsidRPr="00D6326E">
              <w:rPr>
                <w:rFonts w:eastAsia="Times New Roman"/>
                <w:b/>
                <w:bCs/>
                <w:sz w:val="18"/>
                <w:szCs w:val="18"/>
                <w:lang w:eastAsia="en-AU"/>
              </w:rPr>
              <w:t>Māori women</w:t>
            </w:r>
          </w:p>
        </w:tc>
        <w:tc>
          <w:tcPr>
            <w:tcW w:w="3118" w:type="dxa"/>
            <w:gridSpan w:val="3"/>
            <w:tcBorders>
              <w:top w:val="single" w:sz="8" w:space="0" w:color="000000"/>
              <w:left w:val="nil"/>
              <w:bottom w:val="single" w:sz="8" w:space="0" w:color="auto"/>
              <w:right w:val="single" w:sz="8" w:space="0" w:color="000000"/>
            </w:tcBorders>
            <w:shd w:val="clear" w:color="auto" w:fill="auto"/>
            <w:vAlign w:val="center"/>
            <w:hideMark/>
          </w:tcPr>
          <w:p w14:paraId="3EC396F1" w14:textId="77777777" w:rsidR="00BA32D1" w:rsidRPr="00D6326E" w:rsidRDefault="00BA32D1" w:rsidP="00DB6111">
            <w:pPr>
              <w:jc w:val="center"/>
              <w:rPr>
                <w:rFonts w:eastAsia="Times New Roman"/>
                <w:b/>
                <w:bCs/>
                <w:sz w:val="18"/>
                <w:szCs w:val="18"/>
                <w:lang w:eastAsia="en-AU"/>
              </w:rPr>
            </w:pPr>
            <w:r w:rsidRPr="00D6326E">
              <w:rPr>
                <w:rFonts w:eastAsia="Times New Roman"/>
                <w:b/>
                <w:bCs/>
                <w:sz w:val="18"/>
                <w:szCs w:val="18"/>
                <w:lang w:eastAsia="en-AU"/>
              </w:rPr>
              <w:t>Pacific women</w:t>
            </w:r>
          </w:p>
        </w:tc>
        <w:tc>
          <w:tcPr>
            <w:tcW w:w="2977" w:type="dxa"/>
            <w:gridSpan w:val="3"/>
            <w:tcBorders>
              <w:top w:val="single" w:sz="8" w:space="0" w:color="000000"/>
              <w:left w:val="nil"/>
              <w:bottom w:val="single" w:sz="8" w:space="0" w:color="auto"/>
              <w:right w:val="single" w:sz="8" w:space="0" w:color="000000"/>
            </w:tcBorders>
            <w:shd w:val="clear" w:color="auto" w:fill="auto"/>
            <w:vAlign w:val="center"/>
            <w:hideMark/>
          </w:tcPr>
          <w:p w14:paraId="708278AF" w14:textId="77777777" w:rsidR="00BA32D1" w:rsidRPr="00D6326E" w:rsidRDefault="00BA32D1" w:rsidP="00DB6111">
            <w:pPr>
              <w:jc w:val="center"/>
              <w:rPr>
                <w:rFonts w:eastAsia="Times New Roman"/>
                <w:b/>
                <w:bCs/>
                <w:sz w:val="18"/>
                <w:szCs w:val="18"/>
                <w:lang w:eastAsia="en-AU"/>
              </w:rPr>
            </w:pPr>
            <w:r w:rsidRPr="00D6326E">
              <w:rPr>
                <w:rFonts w:eastAsia="Times New Roman"/>
                <w:b/>
                <w:bCs/>
                <w:sz w:val="18"/>
                <w:szCs w:val="18"/>
                <w:lang w:eastAsia="en-AU"/>
              </w:rPr>
              <w:t>Asian women</w:t>
            </w:r>
          </w:p>
        </w:tc>
        <w:tc>
          <w:tcPr>
            <w:tcW w:w="3119" w:type="dxa"/>
            <w:gridSpan w:val="3"/>
            <w:tcBorders>
              <w:top w:val="single" w:sz="8" w:space="0" w:color="000000"/>
              <w:left w:val="nil"/>
              <w:bottom w:val="single" w:sz="8" w:space="0" w:color="auto"/>
              <w:right w:val="nil"/>
            </w:tcBorders>
            <w:shd w:val="clear" w:color="auto" w:fill="auto"/>
            <w:vAlign w:val="center"/>
            <w:hideMark/>
          </w:tcPr>
          <w:p w14:paraId="585CC94F" w14:textId="77777777" w:rsidR="00BA32D1" w:rsidRPr="00D6326E" w:rsidRDefault="00BA32D1" w:rsidP="00DB6111">
            <w:pPr>
              <w:jc w:val="center"/>
              <w:rPr>
                <w:rFonts w:eastAsia="Times New Roman"/>
                <w:b/>
                <w:bCs/>
                <w:sz w:val="18"/>
                <w:szCs w:val="18"/>
                <w:lang w:eastAsia="en-AU"/>
              </w:rPr>
            </w:pPr>
            <w:r w:rsidRPr="00D6326E">
              <w:rPr>
                <w:rFonts w:eastAsia="Times New Roman"/>
                <w:b/>
                <w:bCs/>
                <w:sz w:val="18"/>
                <w:szCs w:val="18"/>
                <w:lang w:eastAsia="en-AU"/>
              </w:rPr>
              <w:t>European/ Other women</w:t>
            </w:r>
          </w:p>
        </w:tc>
      </w:tr>
      <w:tr w:rsidR="00BA32D1" w:rsidRPr="00D6326E" w14:paraId="300452B1" w14:textId="77777777" w:rsidTr="00DB6111">
        <w:trPr>
          <w:trHeight w:val="315"/>
        </w:trPr>
        <w:tc>
          <w:tcPr>
            <w:tcW w:w="1340" w:type="dxa"/>
            <w:tcBorders>
              <w:top w:val="nil"/>
              <w:left w:val="nil"/>
              <w:bottom w:val="single" w:sz="8" w:space="0" w:color="auto"/>
              <w:right w:val="nil"/>
            </w:tcBorders>
            <w:shd w:val="clear" w:color="auto" w:fill="auto"/>
            <w:vAlign w:val="center"/>
            <w:hideMark/>
          </w:tcPr>
          <w:p w14:paraId="76FF2F37" w14:textId="77777777" w:rsidR="00BA32D1" w:rsidRPr="00D6326E" w:rsidRDefault="00BA32D1" w:rsidP="00DB6111">
            <w:pPr>
              <w:rPr>
                <w:rFonts w:eastAsia="Times New Roman"/>
                <w:b/>
                <w:bCs/>
                <w:sz w:val="18"/>
                <w:szCs w:val="18"/>
                <w:lang w:eastAsia="en-AU"/>
              </w:rPr>
            </w:pPr>
            <w:r w:rsidRPr="00D6326E">
              <w:rPr>
                <w:rFonts w:eastAsia="Times New Roman"/>
                <w:b/>
                <w:bCs/>
                <w:sz w:val="18"/>
                <w:szCs w:val="18"/>
                <w:lang w:eastAsia="en-AU"/>
              </w:rPr>
              <w:t>Quarter</w:t>
            </w:r>
          </w:p>
        </w:tc>
        <w:tc>
          <w:tcPr>
            <w:tcW w:w="1212" w:type="dxa"/>
            <w:tcBorders>
              <w:top w:val="nil"/>
              <w:left w:val="nil"/>
              <w:bottom w:val="single" w:sz="8" w:space="0" w:color="auto"/>
              <w:right w:val="nil"/>
            </w:tcBorders>
            <w:shd w:val="clear" w:color="auto" w:fill="auto"/>
            <w:vAlign w:val="center"/>
            <w:hideMark/>
          </w:tcPr>
          <w:p w14:paraId="36C33982" w14:textId="77777777" w:rsidR="00BA32D1" w:rsidRPr="00D6326E" w:rsidRDefault="00BA32D1" w:rsidP="00DB6111">
            <w:pPr>
              <w:jc w:val="center"/>
              <w:rPr>
                <w:rFonts w:eastAsia="Times New Roman"/>
                <w:b/>
                <w:bCs/>
                <w:sz w:val="18"/>
                <w:szCs w:val="18"/>
                <w:lang w:eastAsia="en-AU"/>
              </w:rPr>
            </w:pPr>
            <w:r w:rsidRPr="00D6326E">
              <w:rPr>
                <w:rFonts w:eastAsia="Times New Roman"/>
                <w:b/>
                <w:bCs/>
                <w:sz w:val="18"/>
                <w:szCs w:val="18"/>
                <w:lang w:eastAsia="en-AU"/>
              </w:rPr>
              <w:t>Early</w:t>
            </w:r>
          </w:p>
        </w:tc>
        <w:tc>
          <w:tcPr>
            <w:tcW w:w="960" w:type="dxa"/>
            <w:tcBorders>
              <w:top w:val="nil"/>
              <w:left w:val="nil"/>
              <w:bottom w:val="single" w:sz="8" w:space="0" w:color="auto"/>
              <w:right w:val="nil"/>
            </w:tcBorders>
            <w:shd w:val="clear" w:color="auto" w:fill="auto"/>
            <w:vAlign w:val="center"/>
            <w:hideMark/>
          </w:tcPr>
          <w:p w14:paraId="7A81F2AF" w14:textId="77777777" w:rsidR="00BA32D1" w:rsidRPr="00D6326E" w:rsidRDefault="00BA32D1" w:rsidP="00DB6111">
            <w:pPr>
              <w:jc w:val="center"/>
              <w:rPr>
                <w:rFonts w:eastAsia="Times New Roman"/>
                <w:b/>
                <w:bCs/>
                <w:sz w:val="18"/>
                <w:szCs w:val="18"/>
                <w:lang w:eastAsia="en-AU"/>
              </w:rPr>
            </w:pPr>
            <w:r w:rsidRPr="00D6326E">
              <w:rPr>
                <w:rFonts w:eastAsia="Times New Roman"/>
                <w:b/>
                <w:bCs/>
                <w:sz w:val="18"/>
                <w:szCs w:val="18"/>
                <w:lang w:eastAsia="en-AU"/>
              </w:rPr>
              <w:t>On-time</w:t>
            </w:r>
          </w:p>
        </w:tc>
        <w:tc>
          <w:tcPr>
            <w:tcW w:w="960" w:type="dxa"/>
            <w:tcBorders>
              <w:top w:val="nil"/>
              <w:left w:val="nil"/>
              <w:bottom w:val="single" w:sz="8" w:space="0" w:color="auto"/>
              <w:right w:val="single" w:sz="8" w:space="0" w:color="000000"/>
            </w:tcBorders>
            <w:shd w:val="clear" w:color="auto" w:fill="auto"/>
            <w:vAlign w:val="center"/>
            <w:hideMark/>
          </w:tcPr>
          <w:p w14:paraId="66482832" w14:textId="77777777" w:rsidR="00BA32D1" w:rsidRPr="00D6326E" w:rsidRDefault="00BA32D1" w:rsidP="00DB6111">
            <w:pPr>
              <w:jc w:val="center"/>
              <w:rPr>
                <w:rFonts w:eastAsia="Times New Roman"/>
                <w:b/>
                <w:bCs/>
                <w:sz w:val="18"/>
                <w:szCs w:val="18"/>
                <w:lang w:eastAsia="en-AU"/>
              </w:rPr>
            </w:pPr>
            <w:r w:rsidRPr="00D6326E">
              <w:rPr>
                <w:rFonts w:eastAsia="Times New Roman"/>
                <w:b/>
                <w:bCs/>
                <w:sz w:val="18"/>
                <w:szCs w:val="18"/>
                <w:lang w:eastAsia="en-AU"/>
              </w:rPr>
              <w:t>Late</w:t>
            </w:r>
          </w:p>
        </w:tc>
        <w:tc>
          <w:tcPr>
            <w:tcW w:w="1198" w:type="dxa"/>
            <w:tcBorders>
              <w:top w:val="nil"/>
              <w:left w:val="nil"/>
              <w:bottom w:val="single" w:sz="8" w:space="0" w:color="auto"/>
              <w:right w:val="nil"/>
            </w:tcBorders>
            <w:shd w:val="clear" w:color="auto" w:fill="auto"/>
            <w:vAlign w:val="center"/>
            <w:hideMark/>
          </w:tcPr>
          <w:p w14:paraId="793AF37B" w14:textId="77777777" w:rsidR="00BA32D1" w:rsidRPr="00D6326E" w:rsidRDefault="00BA32D1" w:rsidP="00DB6111">
            <w:pPr>
              <w:jc w:val="center"/>
              <w:rPr>
                <w:rFonts w:eastAsia="Times New Roman"/>
                <w:b/>
                <w:bCs/>
                <w:sz w:val="18"/>
                <w:szCs w:val="18"/>
                <w:lang w:eastAsia="en-AU"/>
              </w:rPr>
            </w:pPr>
            <w:r w:rsidRPr="00D6326E">
              <w:rPr>
                <w:rFonts w:eastAsia="Times New Roman"/>
                <w:b/>
                <w:bCs/>
                <w:sz w:val="18"/>
                <w:szCs w:val="18"/>
                <w:lang w:eastAsia="en-AU"/>
              </w:rPr>
              <w:t>Early</w:t>
            </w:r>
          </w:p>
        </w:tc>
        <w:tc>
          <w:tcPr>
            <w:tcW w:w="960" w:type="dxa"/>
            <w:tcBorders>
              <w:top w:val="nil"/>
              <w:left w:val="nil"/>
              <w:bottom w:val="single" w:sz="8" w:space="0" w:color="auto"/>
              <w:right w:val="nil"/>
            </w:tcBorders>
            <w:shd w:val="clear" w:color="auto" w:fill="auto"/>
            <w:vAlign w:val="center"/>
            <w:hideMark/>
          </w:tcPr>
          <w:p w14:paraId="659BB669" w14:textId="77777777" w:rsidR="00BA32D1" w:rsidRPr="00D6326E" w:rsidRDefault="00BA32D1" w:rsidP="00DB6111">
            <w:pPr>
              <w:jc w:val="center"/>
              <w:rPr>
                <w:rFonts w:eastAsia="Times New Roman"/>
                <w:b/>
                <w:bCs/>
                <w:sz w:val="18"/>
                <w:szCs w:val="18"/>
                <w:lang w:eastAsia="en-AU"/>
              </w:rPr>
            </w:pPr>
            <w:r w:rsidRPr="00D6326E">
              <w:rPr>
                <w:rFonts w:eastAsia="Times New Roman"/>
                <w:b/>
                <w:bCs/>
                <w:sz w:val="18"/>
                <w:szCs w:val="18"/>
                <w:lang w:eastAsia="en-AU"/>
              </w:rPr>
              <w:t>On-time</w:t>
            </w:r>
          </w:p>
        </w:tc>
        <w:tc>
          <w:tcPr>
            <w:tcW w:w="960" w:type="dxa"/>
            <w:tcBorders>
              <w:top w:val="nil"/>
              <w:left w:val="nil"/>
              <w:bottom w:val="single" w:sz="8" w:space="0" w:color="auto"/>
              <w:right w:val="single" w:sz="8" w:space="0" w:color="000000"/>
            </w:tcBorders>
            <w:shd w:val="clear" w:color="auto" w:fill="auto"/>
            <w:vAlign w:val="center"/>
            <w:hideMark/>
          </w:tcPr>
          <w:p w14:paraId="21B1B662" w14:textId="77777777" w:rsidR="00BA32D1" w:rsidRPr="00D6326E" w:rsidRDefault="00BA32D1" w:rsidP="00DB6111">
            <w:pPr>
              <w:jc w:val="center"/>
              <w:rPr>
                <w:rFonts w:eastAsia="Times New Roman"/>
                <w:b/>
                <w:bCs/>
                <w:sz w:val="18"/>
                <w:szCs w:val="18"/>
                <w:lang w:eastAsia="en-AU"/>
              </w:rPr>
            </w:pPr>
            <w:r w:rsidRPr="00D6326E">
              <w:rPr>
                <w:rFonts w:eastAsia="Times New Roman"/>
                <w:b/>
                <w:bCs/>
                <w:sz w:val="18"/>
                <w:szCs w:val="18"/>
                <w:lang w:eastAsia="en-AU"/>
              </w:rPr>
              <w:t>Late</w:t>
            </w:r>
          </w:p>
        </w:tc>
        <w:tc>
          <w:tcPr>
            <w:tcW w:w="1057" w:type="dxa"/>
            <w:tcBorders>
              <w:top w:val="nil"/>
              <w:left w:val="nil"/>
              <w:bottom w:val="single" w:sz="8" w:space="0" w:color="auto"/>
              <w:right w:val="nil"/>
            </w:tcBorders>
            <w:shd w:val="clear" w:color="auto" w:fill="auto"/>
            <w:vAlign w:val="center"/>
            <w:hideMark/>
          </w:tcPr>
          <w:p w14:paraId="39AE9815" w14:textId="77777777" w:rsidR="00BA32D1" w:rsidRPr="00D6326E" w:rsidRDefault="00BA32D1" w:rsidP="00DB6111">
            <w:pPr>
              <w:jc w:val="center"/>
              <w:rPr>
                <w:rFonts w:eastAsia="Times New Roman"/>
                <w:b/>
                <w:bCs/>
                <w:sz w:val="18"/>
                <w:szCs w:val="18"/>
                <w:lang w:eastAsia="en-AU"/>
              </w:rPr>
            </w:pPr>
            <w:r w:rsidRPr="00D6326E">
              <w:rPr>
                <w:rFonts w:eastAsia="Times New Roman"/>
                <w:b/>
                <w:bCs/>
                <w:sz w:val="18"/>
                <w:szCs w:val="18"/>
                <w:lang w:eastAsia="en-AU"/>
              </w:rPr>
              <w:t>Early</w:t>
            </w:r>
          </w:p>
        </w:tc>
        <w:tc>
          <w:tcPr>
            <w:tcW w:w="960" w:type="dxa"/>
            <w:tcBorders>
              <w:top w:val="nil"/>
              <w:left w:val="nil"/>
              <w:bottom w:val="single" w:sz="8" w:space="0" w:color="auto"/>
              <w:right w:val="nil"/>
            </w:tcBorders>
            <w:shd w:val="clear" w:color="auto" w:fill="auto"/>
            <w:vAlign w:val="center"/>
            <w:hideMark/>
          </w:tcPr>
          <w:p w14:paraId="7A0D263B" w14:textId="77777777" w:rsidR="00BA32D1" w:rsidRPr="00D6326E" w:rsidRDefault="00BA32D1" w:rsidP="00DB6111">
            <w:pPr>
              <w:jc w:val="center"/>
              <w:rPr>
                <w:rFonts w:eastAsia="Times New Roman"/>
                <w:b/>
                <w:bCs/>
                <w:sz w:val="18"/>
                <w:szCs w:val="18"/>
                <w:lang w:eastAsia="en-AU"/>
              </w:rPr>
            </w:pPr>
            <w:r w:rsidRPr="00D6326E">
              <w:rPr>
                <w:rFonts w:eastAsia="Times New Roman"/>
                <w:b/>
                <w:bCs/>
                <w:sz w:val="18"/>
                <w:szCs w:val="18"/>
                <w:lang w:eastAsia="en-AU"/>
              </w:rPr>
              <w:t>On-time</w:t>
            </w:r>
          </w:p>
        </w:tc>
        <w:tc>
          <w:tcPr>
            <w:tcW w:w="960" w:type="dxa"/>
            <w:tcBorders>
              <w:top w:val="nil"/>
              <w:left w:val="nil"/>
              <w:bottom w:val="single" w:sz="8" w:space="0" w:color="auto"/>
              <w:right w:val="single" w:sz="8" w:space="0" w:color="000000"/>
            </w:tcBorders>
            <w:shd w:val="clear" w:color="auto" w:fill="auto"/>
            <w:vAlign w:val="center"/>
            <w:hideMark/>
          </w:tcPr>
          <w:p w14:paraId="6580A602" w14:textId="77777777" w:rsidR="00BA32D1" w:rsidRPr="00D6326E" w:rsidRDefault="00BA32D1" w:rsidP="00DB6111">
            <w:pPr>
              <w:jc w:val="center"/>
              <w:rPr>
                <w:rFonts w:eastAsia="Times New Roman"/>
                <w:b/>
                <w:bCs/>
                <w:sz w:val="18"/>
                <w:szCs w:val="18"/>
                <w:lang w:eastAsia="en-AU"/>
              </w:rPr>
            </w:pPr>
            <w:r w:rsidRPr="00D6326E">
              <w:rPr>
                <w:rFonts w:eastAsia="Times New Roman"/>
                <w:b/>
                <w:bCs/>
                <w:sz w:val="18"/>
                <w:szCs w:val="18"/>
                <w:lang w:eastAsia="en-AU"/>
              </w:rPr>
              <w:t>Late</w:t>
            </w:r>
          </w:p>
        </w:tc>
        <w:tc>
          <w:tcPr>
            <w:tcW w:w="1199" w:type="dxa"/>
            <w:tcBorders>
              <w:top w:val="nil"/>
              <w:left w:val="nil"/>
              <w:bottom w:val="single" w:sz="8" w:space="0" w:color="auto"/>
              <w:right w:val="nil"/>
            </w:tcBorders>
            <w:shd w:val="clear" w:color="auto" w:fill="auto"/>
            <w:vAlign w:val="center"/>
            <w:hideMark/>
          </w:tcPr>
          <w:p w14:paraId="136D8F3E" w14:textId="77777777" w:rsidR="00BA32D1" w:rsidRPr="00D6326E" w:rsidRDefault="00BA32D1" w:rsidP="00DB6111">
            <w:pPr>
              <w:jc w:val="center"/>
              <w:rPr>
                <w:rFonts w:eastAsia="Times New Roman"/>
                <w:b/>
                <w:bCs/>
                <w:sz w:val="18"/>
                <w:szCs w:val="18"/>
                <w:lang w:eastAsia="en-AU"/>
              </w:rPr>
            </w:pPr>
            <w:r w:rsidRPr="00D6326E">
              <w:rPr>
                <w:rFonts w:eastAsia="Times New Roman"/>
                <w:b/>
                <w:bCs/>
                <w:sz w:val="18"/>
                <w:szCs w:val="18"/>
                <w:lang w:eastAsia="en-AU"/>
              </w:rPr>
              <w:t>Early</w:t>
            </w:r>
          </w:p>
        </w:tc>
        <w:tc>
          <w:tcPr>
            <w:tcW w:w="960" w:type="dxa"/>
            <w:tcBorders>
              <w:top w:val="nil"/>
              <w:left w:val="nil"/>
              <w:bottom w:val="single" w:sz="8" w:space="0" w:color="auto"/>
              <w:right w:val="nil"/>
            </w:tcBorders>
            <w:shd w:val="clear" w:color="auto" w:fill="auto"/>
            <w:vAlign w:val="center"/>
            <w:hideMark/>
          </w:tcPr>
          <w:p w14:paraId="6D1D024E" w14:textId="77777777" w:rsidR="00BA32D1" w:rsidRPr="00D6326E" w:rsidRDefault="00BA32D1" w:rsidP="00DB6111">
            <w:pPr>
              <w:jc w:val="center"/>
              <w:rPr>
                <w:rFonts w:eastAsia="Times New Roman"/>
                <w:b/>
                <w:bCs/>
                <w:sz w:val="18"/>
                <w:szCs w:val="18"/>
                <w:lang w:eastAsia="en-AU"/>
              </w:rPr>
            </w:pPr>
            <w:r w:rsidRPr="00D6326E">
              <w:rPr>
                <w:rFonts w:eastAsia="Times New Roman"/>
                <w:b/>
                <w:bCs/>
                <w:sz w:val="18"/>
                <w:szCs w:val="18"/>
                <w:lang w:eastAsia="en-AU"/>
              </w:rPr>
              <w:t>On-time</w:t>
            </w:r>
          </w:p>
        </w:tc>
        <w:tc>
          <w:tcPr>
            <w:tcW w:w="960" w:type="dxa"/>
            <w:tcBorders>
              <w:top w:val="nil"/>
              <w:left w:val="nil"/>
              <w:bottom w:val="single" w:sz="8" w:space="0" w:color="auto"/>
              <w:right w:val="nil"/>
            </w:tcBorders>
            <w:shd w:val="clear" w:color="auto" w:fill="auto"/>
            <w:vAlign w:val="center"/>
            <w:hideMark/>
          </w:tcPr>
          <w:p w14:paraId="0CEE60CD" w14:textId="77777777" w:rsidR="00BA32D1" w:rsidRPr="00D6326E" w:rsidRDefault="00BA32D1" w:rsidP="00DB6111">
            <w:pPr>
              <w:jc w:val="center"/>
              <w:rPr>
                <w:rFonts w:eastAsia="Times New Roman"/>
                <w:b/>
                <w:bCs/>
                <w:sz w:val="18"/>
                <w:szCs w:val="18"/>
                <w:lang w:eastAsia="en-AU"/>
              </w:rPr>
            </w:pPr>
            <w:r w:rsidRPr="00D6326E">
              <w:rPr>
                <w:rFonts w:eastAsia="Times New Roman"/>
                <w:b/>
                <w:bCs/>
                <w:sz w:val="18"/>
                <w:szCs w:val="18"/>
                <w:lang w:eastAsia="en-AU"/>
              </w:rPr>
              <w:t>Late</w:t>
            </w:r>
          </w:p>
        </w:tc>
      </w:tr>
      <w:tr w:rsidR="00B467BC" w:rsidRPr="00D6326E" w14:paraId="72AD8B27" w14:textId="77777777" w:rsidTr="00DB6111">
        <w:trPr>
          <w:trHeight w:val="315"/>
        </w:trPr>
        <w:tc>
          <w:tcPr>
            <w:tcW w:w="1340" w:type="dxa"/>
            <w:tcBorders>
              <w:top w:val="nil"/>
              <w:left w:val="nil"/>
              <w:bottom w:val="nil"/>
              <w:right w:val="nil"/>
            </w:tcBorders>
            <w:shd w:val="clear" w:color="000000" w:fill="C0C0C0"/>
            <w:vAlign w:val="center"/>
            <w:hideMark/>
          </w:tcPr>
          <w:p w14:paraId="30E52F50" w14:textId="48E7AB30" w:rsidR="00B467BC" w:rsidRPr="00D6326E" w:rsidRDefault="00B467BC" w:rsidP="00B467BC">
            <w:pPr>
              <w:rPr>
                <w:rFonts w:eastAsia="Times New Roman"/>
                <w:sz w:val="18"/>
                <w:szCs w:val="18"/>
                <w:lang w:eastAsia="en-AU"/>
              </w:rPr>
            </w:pPr>
            <w:r w:rsidRPr="00D6326E">
              <w:rPr>
                <w:sz w:val="18"/>
                <w:szCs w:val="18"/>
              </w:rPr>
              <w:t xml:space="preserve">Jan-Mar </w:t>
            </w:r>
            <w:r w:rsidR="00E4087B" w:rsidRPr="00D6326E">
              <w:rPr>
                <w:sz w:val="18"/>
                <w:szCs w:val="18"/>
              </w:rPr>
              <w:t>2013</w:t>
            </w:r>
          </w:p>
        </w:tc>
        <w:tc>
          <w:tcPr>
            <w:tcW w:w="1212" w:type="dxa"/>
            <w:tcBorders>
              <w:top w:val="nil"/>
              <w:left w:val="nil"/>
              <w:bottom w:val="nil"/>
              <w:right w:val="nil"/>
            </w:tcBorders>
            <w:shd w:val="clear" w:color="000000" w:fill="C0C0C0"/>
            <w:vAlign w:val="center"/>
          </w:tcPr>
          <w:p w14:paraId="6354CFD3" w14:textId="03CA6DEC" w:rsidR="00B467BC" w:rsidRPr="00D6326E" w:rsidRDefault="00B467BC" w:rsidP="00B467BC">
            <w:pPr>
              <w:jc w:val="center"/>
              <w:rPr>
                <w:rFonts w:eastAsia="Times New Roman"/>
                <w:sz w:val="18"/>
                <w:szCs w:val="18"/>
                <w:lang w:eastAsia="en-AU"/>
              </w:rPr>
            </w:pPr>
            <w:r w:rsidRPr="00D6326E">
              <w:rPr>
                <w:sz w:val="18"/>
                <w:szCs w:val="18"/>
              </w:rPr>
              <w:t>971</w:t>
            </w:r>
          </w:p>
        </w:tc>
        <w:tc>
          <w:tcPr>
            <w:tcW w:w="960" w:type="dxa"/>
            <w:tcBorders>
              <w:top w:val="nil"/>
              <w:left w:val="nil"/>
              <w:bottom w:val="nil"/>
              <w:right w:val="nil"/>
            </w:tcBorders>
            <w:shd w:val="clear" w:color="000000" w:fill="C0C0C0"/>
            <w:vAlign w:val="center"/>
          </w:tcPr>
          <w:p w14:paraId="47B5C198" w14:textId="07E7A6EB" w:rsidR="00B467BC" w:rsidRPr="00D6326E" w:rsidRDefault="00B467BC" w:rsidP="00B467BC">
            <w:pPr>
              <w:jc w:val="center"/>
              <w:rPr>
                <w:rFonts w:eastAsia="Times New Roman"/>
                <w:sz w:val="18"/>
                <w:szCs w:val="18"/>
                <w:lang w:eastAsia="en-AU"/>
              </w:rPr>
            </w:pPr>
            <w:r w:rsidRPr="00D6326E">
              <w:rPr>
                <w:sz w:val="18"/>
                <w:szCs w:val="18"/>
              </w:rPr>
              <w:t>2,452</w:t>
            </w:r>
          </w:p>
        </w:tc>
        <w:tc>
          <w:tcPr>
            <w:tcW w:w="960" w:type="dxa"/>
            <w:tcBorders>
              <w:top w:val="nil"/>
              <w:left w:val="nil"/>
              <w:bottom w:val="nil"/>
              <w:right w:val="nil"/>
            </w:tcBorders>
            <w:shd w:val="clear" w:color="000000" w:fill="C0C0C0"/>
            <w:vAlign w:val="center"/>
          </w:tcPr>
          <w:p w14:paraId="22D0CC4C" w14:textId="5CFB30FA" w:rsidR="00B467BC" w:rsidRPr="00D6326E" w:rsidRDefault="00B467BC" w:rsidP="00B467BC">
            <w:pPr>
              <w:jc w:val="center"/>
              <w:rPr>
                <w:rFonts w:eastAsia="Times New Roman"/>
                <w:sz w:val="18"/>
                <w:szCs w:val="18"/>
                <w:lang w:eastAsia="en-AU"/>
              </w:rPr>
            </w:pPr>
            <w:r w:rsidRPr="00D6326E">
              <w:rPr>
                <w:sz w:val="18"/>
                <w:szCs w:val="18"/>
              </w:rPr>
              <w:t>1,508</w:t>
            </w:r>
          </w:p>
        </w:tc>
        <w:tc>
          <w:tcPr>
            <w:tcW w:w="1198" w:type="dxa"/>
            <w:tcBorders>
              <w:top w:val="nil"/>
              <w:left w:val="single" w:sz="8" w:space="0" w:color="auto"/>
              <w:bottom w:val="nil"/>
              <w:right w:val="nil"/>
            </w:tcBorders>
            <w:shd w:val="clear" w:color="000000" w:fill="C0C0C0"/>
            <w:vAlign w:val="center"/>
          </w:tcPr>
          <w:p w14:paraId="3F3A3E8D" w14:textId="2B92DC16" w:rsidR="00B467BC" w:rsidRPr="00D6326E" w:rsidRDefault="00B467BC" w:rsidP="00B467BC">
            <w:pPr>
              <w:jc w:val="center"/>
              <w:rPr>
                <w:rFonts w:eastAsia="Times New Roman"/>
                <w:sz w:val="18"/>
                <w:szCs w:val="18"/>
                <w:lang w:eastAsia="en-AU"/>
              </w:rPr>
            </w:pPr>
            <w:r w:rsidRPr="00D6326E">
              <w:rPr>
                <w:sz w:val="18"/>
                <w:szCs w:val="18"/>
              </w:rPr>
              <w:t>359</w:t>
            </w:r>
          </w:p>
        </w:tc>
        <w:tc>
          <w:tcPr>
            <w:tcW w:w="960" w:type="dxa"/>
            <w:tcBorders>
              <w:top w:val="nil"/>
              <w:left w:val="nil"/>
              <w:bottom w:val="nil"/>
              <w:right w:val="nil"/>
            </w:tcBorders>
            <w:shd w:val="clear" w:color="000000" w:fill="C0C0C0"/>
            <w:vAlign w:val="center"/>
          </w:tcPr>
          <w:p w14:paraId="387E70E1" w14:textId="3C11F5BC" w:rsidR="00B467BC" w:rsidRPr="00D6326E" w:rsidRDefault="00B467BC" w:rsidP="00B467BC">
            <w:pPr>
              <w:jc w:val="center"/>
              <w:rPr>
                <w:rFonts w:eastAsia="Times New Roman"/>
                <w:sz w:val="18"/>
                <w:szCs w:val="18"/>
                <w:lang w:eastAsia="en-AU"/>
              </w:rPr>
            </w:pPr>
            <w:r w:rsidRPr="00D6326E">
              <w:rPr>
                <w:sz w:val="18"/>
                <w:szCs w:val="18"/>
              </w:rPr>
              <w:t>1,094</w:t>
            </w:r>
          </w:p>
        </w:tc>
        <w:tc>
          <w:tcPr>
            <w:tcW w:w="960" w:type="dxa"/>
            <w:tcBorders>
              <w:top w:val="nil"/>
              <w:left w:val="nil"/>
              <w:bottom w:val="nil"/>
              <w:right w:val="single" w:sz="8" w:space="0" w:color="000000"/>
            </w:tcBorders>
            <w:shd w:val="clear" w:color="000000" w:fill="C0C0C0"/>
            <w:vAlign w:val="center"/>
          </w:tcPr>
          <w:p w14:paraId="65BD306B" w14:textId="180CFA8D" w:rsidR="00B467BC" w:rsidRPr="00D6326E" w:rsidRDefault="00B467BC" w:rsidP="00B467BC">
            <w:pPr>
              <w:jc w:val="center"/>
              <w:rPr>
                <w:rFonts w:eastAsia="Times New Roman"/>
                <w:sz w:val="18"/>
                <w:szCs w:val="18"/>
                <w:lang w:eastAsia="en-AU"/>
              </w:rPr>
            </w:pPr>
            <w:r w:rsidRPr="00D6326E">
              <w:rPr>
                <w:sz w:val="18"/>
                <w:szCs w:val="18"/>
              </w:rPr>
              <w:t>648</w:t>
            </w:r>
          </w:p>
        </w:tc>
        <w:tc>
          <w:tcPr>
            <w:tcW w:w="1057" w:type="dxa"/>
            <w:tcBorders>
              <w:top w:val="nil"/>
              <w:left w:val="nil"/>
              <w:bottom w:val="nil"/>
              <w:right w:val="nil"/>
            </w:tcBorders>
            <w:shd w:val="clear" w:color="000000" w:fill="C0C0C0"/>
            <w:vAlign w:val="center"/>
          </w:tcPr>
          <w:p w14:paraId="25F75A0E" w14:textId="44F4B11D" w:rsidR="00B467BC" w:rsidRPr="00D6326E" w:rsidRDefault="00B467BC" w:rsidP="00B467BC">
            <w:pPr>
              <w:jc w:val="center"/>
              <w:rPr>
                <w:rFonts w:eastAsia="Times New Roman"/>
                <w:sz w:val="18"/>
                <w:szCs w:val="18"/>
                <w:lang w:eastAsia="en-AU"/>
              </w:rPr>
            </w:pPr>
            <w:r w:rsidRPr="00D6326E">
              <w:rPr>
                <w:sz w:val="18"/>
                <w:szCs w:val="18"/>
              </w:rPr>
              <w:t>1,105</w:t>
            </w:r>
          </w:p>
        </w:tc>
        <w:tc>
          <w:tcPr>
            <w:tcW w:w="960" w:type="dxa"/>
            <w:tcBorders>
              <w:top w:val="nil"/>
              <w:left w:val="nil"/>
              <w:bottom w:val="nil"/>
              <w:right w:val="nil"/>
            </w:tcBorders>
            <w:shd w:val="clear" w:color="000000" w:fill="C0C0C0"/>
            <w:vAlign w:val="center"/>
          </w:tcPr>
          <w:p w14:paraId="1D46951E" w14:textId="7A3B80B8" w:rsidR="00B467BC" w:rsidRPr="00D6326E" w:rsidRDefault="00B467BC" w:rsidP="00B467BC">
            <w:pPr>
              <w:jc w:val="center"/>
              <w:rPr>
                <w:rFonts w:eastAsia="Times New Roman"/>
                <w:sz w:val="18"/>
                <w:szCs w:val="18"/>
                <w:lang w:eastAsia="en-AU"/>
              </w:rPr>
            </w:pPr>
            <w:r w:rsidRPr="00D6326E">
              <w:rPr>
                <w:sz w:val="18"/>
                <w:szCs w:val="18"/>
              </w:rPr>
              <w:t>2,612</w:t>
            </w:r>
          </w:p>
        </w:tc>
        <w:tc>
          <w:tcPr>
            <w:tcW w:w="960" w:type="dxa"/>
            <w:tcBorders>
              <w:top w:val="nil"/>
              <w:left w:val="nil"/>
              <w:bottom w:val="nil"/>
              <w:right w:val="single" w:sz="8" w:space="0" w:color="000000"/>
            </w:tcBorders>
            <w:shd w:val="clear" w:color="000000" w:fill="C0C0C0"/>
            <w:vAlign w:val="center"/>
          </w:tcPr>
          <w:p w14:paraId="37D3650F" w14:textId="57C61538" w:rsidR="00B467BC" w:rsidRPr="00D6326E" w:rsidRDefault="00B467BC" w:rsidP="00B467BC">
            <w:pPr>
              <w:jc w:val="center"/>
              <w:rPr>
                <w:rFonts w:eastAsia="Times New Roman"/>
                <w:sz w:val="18"/>
                <w:szCs w:val="18"/>
                <w:lang w:eastAsia="en-AU"/>
              </w:rPr>
            </w:pPr>
            <w:r w:rsidRPr="00D6326E">
              <w:rPr>
                <w:sz w:val="18"/>
                <w:szCs w:val="18"/>
              </w:rPr>
              <w:t>910</w:t>
            </w:r>
          </w:p>
        </w:tc>
        <w:tc>
          <w:tcPr>
            <w:tcW w:w="1199" w:type="dxa"/>
            <w:tcBorders>
              <w:top w:val="nil"/>
              <w:left w:val="nil"/>
              <w:bottom w:val="nil"/>
              <w:right w:val="nil"/>
            </w:tcBorders>
            <w:shd w:val="clear" w:color="000000" w:fill="C0C0C0"/>
            <w:vAlign w:val="center"/>
          </w:tcPr>
          <w:p w14:paraId="43D8BD07" w14:textId="6528E147" w:rsidR="00B467BC" w:rsidRPr="00D6326E" w:rsidRDefault="00B467BC" w:rsidP="00B467BC">
            <w:pPr>
              <w:jc w:val="center"/>
              <w:rPr>
                <w:rFonts w:eastAsia="Times New Roman"/>
                <w:sz w:val="18"/>
                <w:szCs w:val="18"/>
                <w:lang w:eastAsia="en-AU"/>
              </w:rPr>
            </w:pPr>
            <w:r w:rsidRPr="00D6326E">
              <w:rPr>
                <w:sz w:val="18"/>
                <w:szCs w:val="18"/>
              </w:rPr>
              <w:t>8,151</w:t>
            </w:r>
          </w:p>
        </w:tc>
        <w:tc>
          <w:tcPr>
            <w:tcW w:w="960" w:type="dxa"/>
            <w:tcBorders>
              <w:top w:val="nil"/>
              <w:left w:val="nil"/>
              <w:bottom w:val="nil"/>
              <w:right w:val="nil"/>
            </w:tcBorders>
            <w:shd w:val="clear" w:color="000000" w:fill="C0C0C0"/>
            <w:vAlign w:val="center"/>
          </w:tcPr>
          <w:p w14:paraId="6CD88171" w14:textId="6C575C1F" w:rsidR="00B467BC" w:rsidRPr="00D6326E" w:rsidRDefault="00B467BC" w:rsidP="00B467BC">
            <w:pPr>
              <w:jc w:val="center"/>
              <w:rPr>
                <w:rFonts w:eastAsia="Times New Roman"/>
                <w:sz w:val="18"/>
                <w:szCs w:val="18"/>
                <w:lang w:eastAsia="en-AU"/>
              </w:rPr>
            </w:pPr>
            <w:r w:rsidRPr="00D6326E">
              <w:rPr>
                <w:sz w:val="18"/>
                <w:szCs w:val="18"/>
              </w:rPr>
              <w:t>22,940</w:t>
            </w:r>
          </w:p>
        </w:tc>
        <w:tc>
          <w:tcPr>
            <w:tcW w:w="960" w:type="dxa"/>
            <w:tcBorders>
              <w:top w:val="nil"/>
              <w:left w:val="nil"/>
              <w:bottom w:val="nil"/>
              <w:right w:val="nil"/>
            </w:tcBorders>
            <w:shd w:val="clear" w:color="000000" w:fill="C0C0C0"/>
            <w:vAlign w:val="center"/>
          </w:tcPr>
          <w:p w14:paraId="48EACC54" w14:textId="6E7610B6" w:rsidR="00B467BC" w:rsidRPr="00D6326E" w:rsidRDefault="00B467BC" w:rsidP="00B467BC">
            <w:pPr>
              <w:jc w:val="center"/>
              <w:rPr>
                <w:rFonts w:eastAsia="Times New Roman"/>
                <w:sz w:val="18"/>
                <w:szCs w:val="18"/>
                <w:lang w:eastAsia="en-AU"/>
              </w:rPr>
            </w:pPr>
            <w:r w:rsidRPr="00D6326E">
              <w:rPr>
                <w:sz w:val="18"/>
                <w:szCs w:val="18"/>
              </w:rPr>
              <w:t>7,966</w:t>
            </w:r>
          </w:p>
        </w:tc>
      </w:tr>
      <w:tr w:rsidR="00B467BC" w:rsidRPr="00D6326E" w14:paraId="725622C6" w14:textId="77777777" w:rsidTr="00DB6111">
        <w:trPr>
          <w:trHeight w:val="315"/>
        </w:trPr>
        <w:tc>
          <w:tcPr>
            <w:tcW w:w="1340" w:type="dxa"/>
            <w:tcBorders>
              <w:top w:val="nil"/>
              <w:left w:val="nil"/>
              <w:bottom w:val="nil"/>
              <w:right w:val="nil"/>
            </w:tcBorders>
            <w:shd w:val="clear" w:color="auto" w:fill="auto"/>
            <w:vAlign w:val="center"/>
            <w:hideMark/>
          </w:tcPr>
          <w:p w14:paraId="06C052CE" w14:textId="7A9F3CC8" w:rsidR="00B467BC" w:rsidRPr="00D6326E" w:rsidRDefault="00B467BC" w:rsidP="00B467BC">
            <w:pPr>
              <w:rPr>
                <w:rFonts w:eastAsia="Times New Roman"/>
                <w:sz w:val="18"/>
                <w:szCs w:val="18"/>
                <w:lang w:eastAsia="en-AU"/>
              </w:rPr>
            </w:pPr>
            <w:r w:rsidRPr="00D6326E">
              <w:rPr>
                <w:sz w:val="18"/>
                <w:szCs w:val="18"/>
              </w:rPr>
              <w:t xml:space="preserve">Apr-Jun </w:t>
            </w:r>
            <w:r w:rsidR="00E4087B" w:rsidRPr="00D6326E">
              <w:rPr>
                <w:sz w:val="18"/>
                <w:szCs w:val="18"/>
              </w:rPr>
              <w:t>2013</w:t>
            </w:r>
          </w:p>
        </w:tc>
        <w:tc>
          <w:tcPr>
            <w:tcW w:w="1212" w:type="dxa"/>
            <w:tcBorders>
              <w:top w:val="nil"/>
              <w:left w:val="nil"/>
              <w:bottom w:val="nil"/>
              <w:right w:val="nil"/>
            </w:tcBorders>
            <w:shd w:val="clear" w:color="auto" w:fill="auto"/>
            <w:vAlign w:val="center"/>
          </w:tcPr>
          <w:p w14:paraId="1B35513A" w14:textId="426C1545" w:rsidR="00B467BC" w:rsidRPr="00D6326E" w:rsidRDefault="00B467BC" w:rsidP="00B467BC">
            <w:pPr>
              <w:jc w:val="center"/>
              <w:rPr>
                <w:rFonts w:eastAsia="Times New Roman"/>
                <w:sz w:val="18"/>
                <w:szCs w:val="18"/>
                <w:lang w:eastAsia="en-AU"/>
              </w:rPr>
            </w:pPr>
            <w:r w:rsidRPr="00D6326E">
              <w:rPr>
                <w:sz w:val="18"/>
                <w:szCs w:val="18"/>
              </w:rPr>
              <w:t>1,064</w:t>
            </w:r>
          </w:p>
        </w:tc>
        <w:tc>
          <w:tcPr>
            <w:tcW w:w="960" w:type="dxa"/>
            <w:tcBorders>
              <w:top w:val="nil"/>
              <w:left w:val="nil"/>
              <w:bottom w:val="nil"/>
              <w:right w:val="nil"/>
            </w:tcBorders>
            <w:shd w:val="clear" w:color="auto" w:fill="auto"/>
            <w:vAlign w:val="center"/>
          </w:tcPr>
          <w:p w14:paraId="6779CDDF" w14:textId="4778DB59" w:rsidR="00B467BC" w:rsidRPr="00D6326E" w:rsidRDefault="00B467BC" w:rsidP="00B467BC">
            <w:pPr>
              <w:jc w:val="center"/>
              <w:rPr>
                <w:rFonts w:eastAsia="Times New Roman"/>
                <w:sz w:val="18"/>
                <w:szCs w:val="18"/>
                <w:lang w:eastAsia="en-AU"/>
              </w:rPr>
            </w:pPr>
            <w:r w:rsidRPr="00D6326E">
              <w:rPr>
                <w:sz w:val="18"/>
                <w:szCs w:val="18"/>
              </w:rPr>
              <w:t>2,703</w:t>
            </w:r>
          </w:p>
        </w:tc>
        <w:tc>
          <w:tcPr>
            <w:tcW w:w="960" w:type="dxa"/>
            <w:tcBorders>
              <w:top w:val="nil"/>
              <w:left w:val="nil"/>
              <w:bottom w:val="nil"/>
              <w:right w:val="single" w:sz="8" w:space="0" w:color="000000"/>
            </w:tcBorders>
            <w:shd w:val="clear" w:color="auto" w:fill="auto"/>
            <w:vAlign w:val="center"/>
          </w:tcPr>
          <w:p w14:paraId="46DBDFDE" w14:textId="0283B2A9" w:rsidR="00B467BC" w:rsidRPr="00D6326E" w:rsidRDefault="00B467BC" w:rsidP="00B467BC">
            <w:pPr>
              <w:jc w:val="center"/>
              <w:rPr>
                <w:rFonts w:eastAsia="Times New Roman"/>
                <w:sz w:val="18"/>
                <w:szCs w:val="18"/>
                <w:lang w:eastAsia="en-AU"/>
              </w:rPr>
            </w:pPr>
            <w:r w:rsidRPr="00D6326E">
              <w:rPr>
                <w:sz w:val="18"/>
                <w:szCs w:val="18"/>
              </w:rPr>
              <w:t>1,639</w:t>
            </w:r>
          </w:p>
        </w:tc>
        <w:tc>
          <w:tcPr>
            <w:tcW w:w="1198" w:type="dxa"/>
            <w:tcBorders>
              <w:top w:val="nil"/>
              <w:left w:val="nil"/>
              <w:bottom w:val="nil"/>
              <w:right w:val="nil"/>
            </w:tcBorders>
            <w:shd w:val="clear" w:color="auto" w:fill="auto"/>
            <w:vAlign w:val="center"/>
          </w:tcPr>
          <w:p w14:paraId="7C282B26" w14:textId="1169C242" w:rsidR="00B467BC" w:rsidRPr="00D6326E" w:rsidRDefault="00B467BC" w:rsidP="00B467BC">
            <w:pPr>
              <w:jc w:val="center"/>
              <w:rPr>
                <w:rFonts w:eastAsia="Times New Roman"/>
                <w:sz w:val="18"/>
                <w:szCs w:val="18"/>
                <w:lang w:eastAsia="en-AU"/>
              </w:rPr>
            </w:pPr>
            <w:r w:rsidRPr="00D6326E">
              <w:rPr>
                <w:sz w:val="18"/>
                <w:szCs w:val="18"/>
              </w:rPr>
              <w:t>397</w:t>
            </w:r>
          </w:p>
        </w:tc>
        <w:tc>
          <w:tcPr>
            <w:tcW w:w="960" w:type="dxa"/>
            <w:tcBorders>
              <w:top w:val="nil"/>
              <w:left w:val="nil"/>
              <w:bottom w:val="nil"/>
              <w:right w:val="nil"/>
            </w:tcBorders>
            <w:shd w:val="clear" w:color="auto" w:fill="auto"/>
            <w:vAlign w:val="center"/>
          </w:tcPr>
          <w:p w14:paraId="2C0C5967" w14:textId="214E0EAF" w:rsidR="00B467BC" w:rsidRPr="00D6326E" w:rsidRDefault="00B467BC" w:rsidP="00B467BC">
            <w:pPr>
              <w:jc w:val="center"/>
              <w:rPr>
                <w:rFonts w:eastAsia="Times New Roman"/>
                <w:sz w:val="18"/>
                <w:szCs w:val="18"/>
                <w:lang w:eastAsia="en-AU"/>
              </w:rPr>
            </w:pPr>
            <w:r w:rsidRPr="00D6326E">
              <w:rPr>
                <w:sz w:val="18"/>
                <w:szCs w:val="18"/>
              </w:rPr>
              <w:t>1,232</w:t>
            </w:r>
          </w:p>
        </w:tc>
        <w:tc>
          <w:tcPr>
            <w:tcW w:w="960" w:type="dxa"/>
            <w:tcBorders>
              <w:top w:val="nil"/>
              <w:left w:val="nil"/>
              <w:bottom w:val="nil"/>
              <w:right w:val="single" w:sz="8" w:space="0" w:color="000000"/>
            </w:tcBorders>
            <w:shd w:val="clear" w:color="auto" w:fill="auto"/>
            <w:vAlign w:val="center"/>
          </w:tcPr>
          <w:p w14:paraId="70CE7CFC" w14:textId="4A961C9A" w:rsidR="00B467BC" w:rsidRPr="00D6326E" w:rsidRDefault="00B467BC" w:rsidP="00B467BC">
            <w:pPr>
              <w:jc w:val="center"/>
              <w:rPr>
                <w:rFonts w:eastAsia="Times New Roman"/>
                <w:sz w:val="18"/>
                <w:szCs w:val="18"/>
                <w:lang w:eastAsia="en-AU"/>
              </w:rPr>
            </w:pPr>
            <w:r w:rsidRPr="00D6326E">
              <w:rPr>
                <w:sz w:val="18"/>
                <w:szCs w:val="18"/>
              </w:rPr>
              <w:t>679</w:t>
            </w:r>
          </w:p>
        </w:tc>
        <w:tc>
          <w:tcPr>
            <w:tcW w:w="1057" w:type="dxa"/>
            <w:tcBorders>
              <w:top w:val="nil"/>
              <w:left w:val="nil"/>
              <w:bottom w:val="nil"/>
              <w:right w:val="nil"/>
            </w:tcBorders>
            <w:shd w:val="clear" w:color="auto" w:fill="auto"/>
            <w:vAlign w:val="center"/>
          </w:tcPr>
          <w:p w14:paraId="3C9DD512" w14:textId="7BD40F4B" w:rsidR="00B467BC" w:rsidRPr="00D6326E" w:rsidRDefault="00B467BC" w:rsidP="00B467BC">
            <w:pPr>
              <w:jc w:val="center"/>
              <w:rPr>
                <w:rFonts w:eastAsia="Times New Roman"/>
                <w:sz w:val="18"/>
                <w:szCs w:val="18"/>
                <w:lang w:eastAsia="en-AU"/>
              </w:rPr>
            </w:pPr>
            <w:r w:rsidRPr="00D6326E">
              <w:rPr>
                <w:sz w:val="18"/>
                <w:szCs w:val="18"/>
              </w:rPr>
              <w:t>1,240</w:t>
            </w:r>
          </w:p>
        </w:tc>
        <w:tc>
          <w:tcPr>
            <w:tcW w:w="960" w:type="dxa"/>
            <w:tcBorders>
              <w:top w:val="nil"/>
              <w:left w:val="nil"/>
              <w:bottom w:val="nil"/>
              <w:right w:val="nil"/>
            </w:tcBorders>
            <w:shd w:val="clear" w:color="auto" w:fill="auto"/>
            <w:vAlign w:val="center"/>
          </w:tcPr>
          <w:p w14:paraId="0E03E165" w14:textId="115B97CD" w:rsidR="00B467BC" w:rsidRPr="00D6326E" w:rsidRDefault="00B467BC" w:rsidP="00B467BC">
            <w:pPr>
              <w:jc w:val="center"/>
              <w:rPr>
                <w:rFonts w:eastAsia="Times New Roman"/>
                <w:sz w:val="18"/>
                <w:szCs w:val="18"/>
                <w:lang w:eastAsia="en-AU"/>
              </w:rPr>
            </w:pPr>
            <w:r w:rsidRPr="00D6326E">
              <w:rPr>
                <w:sz w:val="18"/>
                <w:szCs w:val="18"/>
              </w:rPr>
              <w:t>2,971</w:t>
            </w:r>
          </w:p>
        </w:tc>
        <w:tc>
          <w:tcPr>
            <w:tcW w:w="960" w:type="dxa"/>
            <w:tcBorders>
              <w:top w:val="nil"/>
              <w:left w:val="nil"/>
              <w:bottom w:val="nil"/>
              <w:right w:val="single" w:sz="8" w:space="0" w:color="000000"/>
            </w:tcBorders>
            <w:shd w:val="clear" w:color="auto" w:fill="auto"/>
            <w:vAlign w:val="center"/>
          </w:tcPr>
          <w:p w14:paraId="45EA889A" w14:textId="01DB4827" w:rsidR="00B467BC" w:rsidRPr="00D6326E" w:rsidRDefault="00B467BC" w:rsidP="00B467BC">
            <w:pPr>
              <w:jc w:val="center"/>
              <w:rPr>
                <w:rFonts w:eastAsia="Times New Roman"/>
                <w:sz w:val="18"/>
                <w:szCs w:val="18"/>
                <w:lang w:eastAsia="en-AU"/>
              </w:rPr>
            </w:pPr>
            <w:r w:rsidRPr="00D6326E">
              <w:rPr>
                <w:sz w:val="18"/>
                <w:szCs w:val="18"/>
              </w:rPr>
              <w:t>1,026</w:t>
            </w:r>
          </w:p>
        </w:tc>
        <w:tc>
          <w:tcPr>
            <w:tcW w:w="1199" w:type="dxa"/>
            <w:tcBorders>
              <w:top w:val="nil"/>
              <w:left w:val="nil"/>
              <w:bottom w:val="nil"/>
              <w:right w:val="nil"/>
            </w:tcBorders>
            <w:shd w:val="clear" w:color="auto" w:fill="auto"/>
            <w:vAlign w:val="center"/>
          </w:tcPr>
          <w:p w14:paraId="51875C87" w14:textId="546BA7E1" w:rsidR="00B467BC" w:rsidRPr="00D6326E" w:rsidRDefault="00B467BC" w:rsidP="00B467BC">
            <w:pPr>
              <w:jc w:val="center"/>
              <w:rPr>
                <w:rFonts w:eastAsia="Times New Roman"/>
                <w:sz w:val="18"/>
                <w:szCs w:val="18"/>
                <w:lang w:eastAsia="en-AU"/>
              </w:rPr>
            </w:pPr>
            <w:r w:rsidRPr="00D6326E">
              <w:rPr>
                <w:sz w:val="18"/>
                <w:szCs w:val="18"/>
              </w:rPr>
              <w:t>8,809</w:t>
            </w:r>
          </w:p>
        </w:tc>
        <w:tc>
          <w:tcPr>
            <w:tcW w:w="960" w:type="dxa"/>
            <w:tcBorders>
              <w:top w:val="nil"/>
              <w:left w:val="nil"/>
              <w:bottom w:val="nil"/>
              <w:right w:val="nil"/>
            </w:tcBorders>
            <w:shd w:val="clear" w:color="auto" w:fill="auto"/>
            <w:vAlign w:val="center"/>
          </w:tcPr>
          <w:p w14:paraId="50F5860D" w14:textId="411446EC" w:rsidR="00B467BC" w:rsidRPr="00D6326E" w:rsidRDefault="00B467BC" w:rsidP="00B467BC">
            <w:pPr>
              <w:jc w:val="center"/>
              <w:rPr>
                <w:rFonts w:eastAsia="Times New Roman"/>
                <w:sz w:val="18"/>
                <w:szCs w:val="18"/>
                <w:lang w:eastAsia="en-AU"/>
              </w:rPr>
            </w:pPr>
            <w:r w:rsidRPr="00D6326E">
              <w:rPr>
                <w:sz w:val="18"/>
                <w:szCs w:val="18"/>
              </w:rPr>
              <w:t>25,605</w:t>
            </w:r>
          </w:p>
        </w:tc>
        <w:tc>
          <w:tcPr>
            <w:tcW w:w="960" w:type="dxa"/>
            <w:tcBorders>
              <w:top w:val="nil"/>
              <w:left w:val="nil"/>
              <w:bottom w:val="nil"/>
              <w:right w:val="nil"/>
            </w:tcBorders>
            <w:shd w:val="clear" w:color="auto" w:fill="auto"/>
            <w:vAlign w:val="center"/>
          </w:tcPr>
          <w:p w14:paraId="762486D9" w14:textId="41F19098" w:rsidR="00B467BC" w:rsidRPr="00D6326E" w:rsidRDefault="00B467BC" w:rsidP="00B467BC">
            <w:pPr>
              <w:jc w:val="center"/>
              <w:rPr>
                <w:rFonts w:eastAsia="Times New Roman"/>
                <w:sz w:val="18"/>
                <w:szCs w:val="18"/>
                <w:lang w:eastAsia="en-AU"/>
              </w:rPr>
            </w:pPr>
            <w:r w:rsidRPr="00D6326E">
              <w:rPr>
                <w:sz w:val="18"/>
                <w:szCs w:val="18"/>
              </w:rPr>
              <w:t>8,757</w:t>
            </w:r>
          </w:p>
        </w:tc>
      </w:tr>
      <w:tr w:rsidR="00B467BC" w:rsidRPr="00D6326E" w14:paraId="1A401B95" w14:textId="77777777" w:rsidTr="00DB6111">
        <w:trPr>
          <w:trHeight w:val="315"/>
        </w:trPr>
        <w:tc>
          <w:tcPr>
            <w:tcW w:w="1340" w:type="dxa"/>
            <w:tcBorders>
              <w:top w:val="nil"/>
              <w:left w:val="nil"/>
              <w:bottom w:val="nil"/>
              <w:right w:val="nil"/>
            </w:tcBorders>
            <w:shd w:val="clear" w:color="000000" w:fill="C0C0C0"/>
            <w:vAlign w:val="center"/>
            <w:hideMark/>
          </w:tcPr>
          <w:p w14:paraId="6D80EE27" w14:textId="49EBB785" w:rsidR="00B467BC" w:rsidRPr="00D6326E" w:rsidRDefault="00B467BC" w:rsidP="00B467BC">
            <w:pPr>
              <w:rPr>
                <w:rFonts w:eastAsia="Times New Roman"/>
                <w:sz w:val="18"/>
                <w:szCs w:val="18"/>
                <w:lang w:eastAsia="en-AU"/>
              </w:rPr>
            </w:pPr>
            <w:r w:rsidRPr="00D6326E">
              <w:rPr>
                <w:sz w:val="18"/>
                <w:szCs w:val="18"/>
              </w:rPr>
              <w:t xml:space="preserve">Jul-Sep </w:t>
            </w:r>
            <w:r w:rsidR="00E4087B" w:rsidRPr="00D6326E">
              <w:rPr>
                <w:sz w:val="18"/>
                <w:szCs w:val="18"/>
              </w:rPr>
              <w:t>2013</w:t>
            </w:r>
          </w:p>
        </w:tc>
        <w:tc>
          <w:tcPr>
            <w:tcW w:w="1212" w:type="dxa"/>
            <w:tcBorders>
              <w:top w:val="nil"/>
              <w:left w:val="nil"/>
              <w:bottom w:val="nil"/>
              <w:right w:val="nil"/>
            </w:tcBorders>
            <w:shd w:val="clear" w:color="000000" w:fill="C0C0C0"/>
            <w:vAlign w:val="center"/>
          </w:tcPr>
          <w:p w14:paraId="063D417D" w14:textId="6B44EE48" w:rsidR="00B467BC" w:rsidRPr="00D6326E" w:rsidRDefault="00B467BC" w:rsidP="00B467BC">
            <w:pPr>
              <w:jc w:val="center"/>
              <w:rPr>
                <w:rFonts w:eastAsia="Times New Roman"/>
                <w:sz w:val="18"/>
                <w:szCs w:val="18"/>
                <w:lang w:eastAsia="en-AU"/>
              </w:rPr>
            </w:pPr>
            <w:r w:rsidRPr="00D6326E">
              <w:rPr>
                <w:sz w:val="18"/>
                <w:szCs w:val="18"/>
              </w:rPr>
              <w:t>991</w:t>
            </w:r>
          </w:p>
        </w:tc>
        <w:tc>
          <w:tcPr>
            <w:tcW w:w="960" w:type="dxa"/>
            <w:tcBorders>
              <w:top w:val="nil"/>
              <w:left w:val="nil"/>
              <w:bottom w:val="nil"/>
              <w:right w:val="nil"/>
            </w:tcBorders>
            <w:shd w:val="clear" w:color="000000" w:fill="C0C0C0"/>
            <w:vAlign w:val="center"/>
          </w:tcPr>
          <w:p w14:paraId="7705FA80" w14:textId="4E7642E8" w:rsidR="00B467BC" w:rsidRPr="00D6326E" w:rsidRDefault="00B467BC" w:rsidP="00B467BC">
            <w:pPr>
              <w:jc w:val="center"/>
              <w:rPr>
                <w:rFonts w:eastAsia="Times New Roman"/>
                <w:sz w:val="18"/>
                <w:szCs w:val="18"/>
                <w:lang w:eastAsia="en-AU"/>
              </w:rPr>
            </w:pPr>
            <w:r w:rsidRPr="00D6326E">
              <w:rPr>
                <w:sz w:val="18"/>
                <w:szCs w:val="18"/>
              </w:rPr>
              <w:t>2,781</w:t>
            </w:r>
          </w:p>
        </w:tc>
        <w:tc>
          <w:tcPr>
            <w:tcW w:w="960" w:type="dxa"/>
            <w:tcBorders>
              <w:top w:val="nil"/>
              <w:left w:val="nil"/>
              <w:bottom w:val="nil"/>
              <w:right w:val="single" w:sz="8" w:space="0" w:color="000000"/>
            </w:tcBorders>
            <w:shd w:val="clear" w:color="000000" w:fill="C0C0C0"/>
            <w:vAlign w:val="center"/>
          </w:tcPr>
          <w:p w14:paraId="3B67F324" w14:textId="29F196C6" w:rsidR="00B467BC" w:rsidRPr="00D6326E" w:rsidRDefault="00B467BC" w:rsidP="00B467BC">
            <w:pPr>
              <w:jc w:val="center"/>
              <w:rPr>
                <w:rFonts w:eastAsia="Times New Roman"/>
                <w:sz w:val="18"/>
                <w:szCs w:val="18"/>
                <w:lang w:eastAsia="en-AU"/>
              </w:rPr>
            </w:pPr>
            <w:r w:rsidRPr="00D6326E">
              <w:rPr>
                <w:sz w:val="18"/>
                <w:szCs w:val="18"/>
              </w:rPr>
              <w:t>1,645</w:t>
            </w:r>
          </w:p>
        </w:tc>
        <w:tc>
          <w:tcPr>
            <w:tcW w:w="1198" w:type="dxa"/>
            <w:tcBorders>
              <w:top w:val="nil"/>
              <w:left w:val="nil"/>
              <w:bottom w:val="nil"/>
              <w:right w:val="nil"/>
            </w:tcBorders>
            <w:shd w:val="clear" w:color="000000" w:fill="C0C0C0"/>
            <w:vAlign w:val="center"/>
          </w:tcPr>
          <w:p w14:paraId="1DE7829F" w14:textId="3431F143" w:rsidR="00B467BC" w:rsidRPr="00D6326E" w:rsidRDefault="00B467BC" w:rsidP="00B467BC">
            <w:pPr>
              <w:jc w:val="center"/>
              <w:rPr>
                <w:rFonts w:eastAsia="Times New Roman"/>
                <w:sz w:val="18"/>
                <w:szCs w:val="18"/>
                <w:lang w:eastAsia="en-AU"/>
              </w:rPr>
            </w:pPr>
            <w:r w:rsidRPr="00D6326E">
              <w:rPr>
                <w:sz w:val="18"/>
                <w:szCs w:val="18"/>
              </w:rPr>
              <w:t>374</w:t>
            </w:r>
          </w:p>
        </w:tc>
        <w:tc>
          <w:tcPr>
            <w:tcW w:w="960" w:type="dxa"/>
            <w:tcBorders>
              <w:top w:val="nil"/>
              <w:left w:val="nil"/>
              <w:bottom w:val="nil"/>
              <w:right w:val="nil"/>
            </w:tcBorders>
            <w:shd w:val="clear" w:color="000000" w:fill="C0C0C0"/>
            <w:vAlign w:val="center"/>
          </w:tcPr>
          <w:p w14:paraId="558ADFBB" w14:textId="7B016E2E" w:rsidR="00B467BC" w:rsidRPr="00D6326E" w:rsidRDefault="00B467BC" w:rsidP="00B467BC">
            <w:pPr>
              <w:jc w:val="center"/>
              <w:rPr>
                <w:rFonts w:eastAsia="Times New Roman"/>
                <w:sz w:val="18"/>
                <w:szCs w:val="18"/>
                <w:lang w:eastAsia="en-AU"/>
              </w:rPr>
            </w:pPr>
            <w:r w:rsidRPr="00D6326E">
              <w:rPr>
                <w:sz w:val="18"/>
                <w:szCs w:val="18"/>
              </w:rPr>
              <w:t>1,439</w:t>
            </w:r>
          </w:p>
        </w:tc>
        <w:tc>
          <w:tcPr>
            <w:tcW w:w="960" w:type="dxa"/>
            <w:tcBorders>
              <w:top w:val="nil"/>
              <w:left w:val="nil"/>
              <w:bottom w:val="nil"/>
              <w:right w:val="single" w:sz="8" w:space="0" w:color="000000"/>
            </w:tcBorders>
            <w:shd w:val="clear" w:color="000000" w:fill="C0C0C0"/>
            <w:vAlign w:val="center"/>
          </w:tcPr>
          <w:p w14:paraId="4BB5FE32" w14:textId="00ECC88F" w:rsidR="00B467BC" w:rsidRPr="00D6326E" w:rsidRDefault="00B467BC" w:rsidP="00B467BC">
            <w:pPr>
              <w:jc w:val="center"/>
              <w:rPr>
                <w:rFonts w:eastAsia="Times New Roman"/>
                <w:sz w:val="18"/>
                <w:szCs w:val="18"/>
                <w:lang w:eastAsia="en-AU"/>
              </w:rPr>
            </w:pPr>
            <w:r w:rsidRPr="00D6326E">
              <w:rPr>
                <w:sz w:val="18"/>
                <w:szCs w:val="18"/>
              </w:rPr>
              <w:t>776</w:t>
            </w:r>
          </w:p>
        </w:tc>
        <w:tc>
          <w:tcPr>
            <w:tcW w:w="1057" w:type="dxa"/>
            <w:tcBorders>
              <w:top w:val="nil"/>
              <w:left w:val="nil"/>
              <w:bottom w:val="nil"/>
              <w:right w:val="nil"/>
            </w:tcBorders>
            <w:shd w:val="clear" w:color="000000" w:fill="C0C0C0"/>
            <w:vAlign w:val="center"/>
          </w:tcPr>
          <w:p w14:paraId="1FE5A845" w14:textId="16D6D484" w:rsidR="00B467BC" w:rsidRPr="00D6326E" w:rsidRDefault="00B467BC" w:rsidP="00B467BC">
            <w:pPr>
              <w:jc w:val="center"/>
              <w:rPr>
                <w:rFonts w:eastAsia="Times New Roman"/>
                <w:sz w:val="18"/>
                <w:szCs w:val="18"/>
                <w:lang w:eastAsia="en-AU"/>
              </w:rPr>
            </w:pPr>
            <w:r w:rsidRPr="00D6326E">
              <w:rPr>
                <w:sz w:val="18"/>
                <w:szCs w:val="18"/>
              </w:rPr>
              <w:t>1,142</w:t>
            </w:r>
          </w:p>
        </w:tc>
        <w:tc>
          <w:tcPr>
            <w:tcW w:w="960" w:type="dxa"/>
            <w:tcBorders>
              <w:top w:val="nil"/>
              <w:left w:val="nil"/>
              <w:bottom w:val="nil"/>
              <w:right w:val="nil"/>
            </w:tcBorders>
            <w:shd w:val="clear" w:color="000000" w:fill="C0C0C0"/>
            <w:vAlign w:val="center"/>
          </w:tcPr>
          <w:p w14:paraId="48752C51" w14:textId="4AA39921" w:rsidR="00B467BC" w:rsidRPr="00D6326E" w:rsidRDefault="00B467BC" w:rsidP="00B467BC">
            <w:pPr>
              <w:jc w:val="center"/>
              <w:rPr>
                <w:rFonts w:eastAsia="Times New Roman"/>
                <w:sz w:val="18"/>
                <w:szCs w:val="18"/>
                <w:lang w:eastAsia="en-AU"/>
              </w:rPr>
            </w:pPr>
            <w:r w:rsidRPr="00D6326E">
              <w:rPr>
                <w:sz w:val="18"/>
                <w:szCs w:val="18"/>
              </w:rPr>
              <w:t>3,355</w:t>
            </w:r>
          </w:p>
        </w:tc>
        <w:tc>
          <w:tcPr>
            <w:tcW w:w="960" w:type="dxa"/>
            <w:tcBorders>
              <w:top w:val="nil"/>
              <w:left w:val="nil"/>
              <w:bottom w:val="nil"/>
              <w:right w:val="single" w:sz="8" w:space="0" w:color="000000"/>
            </w:tcBorders>
            <w:shd w:val="clear" w:color="000000" w:fill="C0C0C0"/>
            <w:vAlign w:val="center"/>
          </w:tcPr>
          <w:p w14:paraId="523203AE" w14:textId="01366FC8" w:rsidR="00B467BC" w:rsidRPr="00D6326E" w:rsidRDefault="00B467BC" w:rsidP="00B467BC">
            <w:pPr>
              <w:jc w:val="center"/>
              <w:rPr>
                <w:rFonts w:eastAsia="Times New Roman"/>
                <w:sz w:val="18"/>
                <w:szCs w:val="18"/>
                <w:lang w:eastAsia="en-AU"/>
              </w:rPr>
            </w:pPr>
            <w:r w:rsidRPr="00D6326E">
              <w:rPr>
                <w:sz w:val="18"/>
                <w:szCs w:val="18"/>
              </w:rPr>
              <w:t>1,072</w:t>
            </w:r>
          </w:p>
        </w:tc>
        <w:tc>
          <w:tcPr>
            <w:tcW w:w="1199" w:type="dxa"/>
            <w:tcBorders>
              <w:top w:val="nil"/>
              <w:left w:val="nil"/>
              <w:bottom w:val="nil"/>
              <w:right w:val="nil"/>
            </w:tcBorders>
            <w:shd w:val="clear" w:color="000000" w:fill="C0C0C0"/>
            <w:vAlign w:val="center"/>
          </w:tcPr>
          <w:p w14:paraId="63C40566" w14:textId="206AECED" w:rsidR="00B467BC" w:rsidRPr="00D6326E" w:rsidRDefault="00B467BC" w:rsidP="00B467BC">
            <w:pPr>
              <w:jc w:val="center"/>
              <w:rPr>
                <w:rFonts w:eastAsia="Times New Roman"/>
                <w:sz w:val="18"/>
                <w:szCs w:val="18"/>
                <w:lang w:eastAsia="en-AU"/>
              </w:rPr>
            </w:pPr>
            <w:r w:rsidRPr="00D6326E">
              <w:rPr>
                <w:sz w:val="18"/>
                <w:szCs w:val="18"/>
              </w:rPr>
              <w:t>8,266</w:t>
            </w:r>
          </w:p>
        </w:tc>
        <w:tc>
          <w:tcPr>
            <w:tcW w:w="960" w:type="dxa"/>
            <w:tcBorders>
              <w:top w:val="nil"/>
              <w:left w:val="nil"/>
              <w:bottom w:val="nil"/>
              <w:right w:val="nil"/>
            </w:tcBorders>
            <w:shd w:val="clear" w:color="000000" w:fill="C0C0C0"/>
            <w:vAlign w:val="center"/>
          </w:tcPr>
          <w:p w14:paraId="720FF610" w14:textId="41100C73" w:rsidR="00B467BC" w:rsidRPr="00D6326E" w:rsidRDefault="00B467BC" w:rsidP="00B467BC">
            <w:pPr>
              <w:jc w:val="center"/>
              <w:rPr>
                <w:rFonts w:eastAsia="Times New Roman"/>
                <w:sz w:val="18"/>
                <w:szCs w:val="18"/>
                <w:lang w:eastAsia="en-AU"/>
              </w:rPr>
            </w:pPr>
            <w:r w:rsidRPr="00D6326E">
              <w:rPr>
                <w:sz w:val="18"/>
                <w:szCs w:val="18"/>
              </w:rPr>
              <w:t>26,826</w:t>
            </w:r>
          </w:p>
        </w:tc>
        <w:tc>
          <w:tcPr>
            <w:tcW w:w="960" w:type="dxa"/>
            <w:tcBorders>
              <w:top w:val="nil"/>
              <w:left w:val="nil"/>
              <w:bottom w:val="nil"/>
              <w:right w:val="nil"/>
            </w:tcBorders>
            <w:shd w:val="clear" w:color="000000" w:fill="C0C0C0"/>
            <w:vAlign w:val="center"/>
          </w:tcPr>
          <w:p w14:paraId="695FC61C" w14:textId="1FBA80A4" w:rsidR="00B467BC" w:rsidRPr="00D6326E" w:rsidRDefault="00B467BC" w:rsidP="00B467BC">
            <w:pPr>
              <w:jc w:val="center"/>
              <w:rPr>
                <w:rFonts w:eastAsia="Times New Roman"/>
                <w:sz w:val="18"/>
                <w:szCs w:val="18"/>
                <w:lang w:eastAsia="en-AU"/>
              </w:rPr>
            </w:pPr>
            <w:r w:rsidRPr="00D6326E">
              <w:rPr>
                <w:sz w:val="18"/>
                <w:szCs w:val="18"/>
              </w:rPr>
              <w:t>8,699</w:t>
            </w:r>
          </w:p>
        </w:tc>
      </w:tr>
      <w:tr w:rsidR="00B467BC" w:rsidRPr="00D6326E" w14:paraId="74698991" w14:textId="77777777" w:rsidTr="00DB6111">
        <w:trPr>
          <w:trHeight w:val="315"/>
        </w:trPr>
        <w:tc>
          <w:tcPr>
            <w:tcW w:w="1340" w:type="dxa"/>
            <w:tcBorders>
              <w:top w:val="nil"/>
              <w:left w:val="nil"/>
              <w:bottom w:val="nil"/>
              <w:right w:val="nil"/>
            </w:tcBorders>
            <w:shd w:val="clear" w:color="auto" w:fill="auto"/>
            <w:vAlign w:val="center"/>
            <w:hideMark/>
          </w:tcPr>
          <w:p w14:paraId="286EDCD3" w14:textId="72EC54B0" w:rsidR="00B467BC" w:rsidRPr="00D6326E" w:rsidRDefault="00B467BC" w:rsidP="00B467BC">
            <w:pPr>
              <w:rPr>
                <w:rFonts w:eastAsia="Times New Roman"/>
                <w:sz w:val="18"/>
                <w:szCs w:val="18"/>
                <w:lang w:eastAsia="en-AU"/>
              </w:rPr>
            </w:pPr>
            <w:r w:rsidRPr="00D6326E">
              <w:rPr>
                <w:sz w:val="18"/>
                <w:szCs w:val="18"/>
              </w:rPr>
              <w:t xml:space="preserve">Oct-Dec </w:t>
            </w:r>
            <w:r w:rsidR="00E4087B" w:rsidRPr="00D6326E">
              <w:rPr>
                <w:sz w:val="18"/>
                <w:szCs w:val="18"/>
              </w:rPr>
              <w:t>2013</w:t>
            </w:r>
          </w:p>
        </w:tc>
        <w:tc>
          <w:tcPr>
            <w:tcW w:w="1212" w:type="dxa"/>
            <w:tcBorders>
              <w:top w:val="nil"/>
              <w:left w:val="nil"/>
              <w:bottom w:val="nil"/>
              <w:right w:val="nil"/>
            </w:tcBorders>
            <w:shd w:val="clear" w:color="auto" w:fill="auto"/>
            <w:vAlign w:val="center"/>
          </w:tcPr>
          <w:p w14:paraId="401A5F3F" w14:textId="50E5E21A" w:rsidR="00B467BC" w:rsidRPr="00D6326E" w:rsidRDefault="00B467BC" w:rsidP="00B467BC">
            <w:pPr>
              <w:jc w:val="center"/>
              <w:rPr>
                <w:rFonts w:eastAsia="Times New Roman"/>
                <w:sz w:val="18"/>
                <w:szCs w:val="18"/>
                <w:lang w:eastAsia="en-AU"/>
              </w:rPr>
            </w:pPr>
            <w:r w:rsidRPr="00D6326E">
              <w:rPr>
                <w:sz w:val="18"/>
                <w:szCs w:val="18"/>
              </w:rPr>
              <w:t>795</w:t>
            </w:r>
          </w:p>
        </w:tc>
        <w:tc>
          <w:tcPr>
            <w:tcW w:w="960" w:type="dxa"/>
            <w:tcBorders>
              <w:top w:val="nil"/>
              <w:left w:val="nil"/>
              <w:bottom w:val="nil"/>
              <w:right w:val="nil"/>
            </w:tcBorders>
            <w:shd w:val="clear" w:color="auto" w:fill="auto"/>
            <w:vAlign w:val="center"/>
          </w:tcPr>
          <w:p w14:paraId="4EC4D07F" w14:textId="1E1FE713" w:rsidR="00B467BC" w:rsidRPr="00D6326E" w:rsidRDefault="00B467BC" w:rsidP="00B467BC">
            <w:pPr>
              <w:jc w:val="center"/>
              <w:rPr>
                <w:rFonts w:eastAsia="Times New Roman"/>
                <w:sz w:val="18"/>
                <w:szCs w:val="18"/>
                <w:lang w:eastAsia="en-AU"/>
              </w:rPr>
            </w:pPr>
            <w:r w:rsidRPr="00D6326E">
              <w:rPr>
                <w:sz w:val="18"/>
                <w:szCs w:val="18"/>
              </w:rPr>
              <w:t>2,548</w:t>
            </w:r>
          </w:p>
        </w:tc>
        <w:tc>
          <w:tcPr>
            <w:tcW w:w="960" w:type="dxa"/>
            <w:tcBorders>
              <w:top w:val="nil"/>
              <w:left w:val="nil"/>
              <w:bottom w:val="nil"/>
              <w:right w:val="single" w:sz="8" w:space="0" w:color="000000"/>
            </w:tcBorders>
            <w:shd w:val="clear" w:color="auto" w:fill="auto"/>
            <w:vAlign w:val="center"/>
          </w:tcPr>
          <w:p w14:paraId="6F7F8574" w14:textId="48F07F65" w:rsidR="00B467BC" w:rsidRPr="00D6326E" w:rsidRDefault="00B467BC" w:rsidP="00B467BC">
            <w:pPr>
              <w:jc w:val="center"/>
              <w:rPr>
                <w:rFonts w:eastAsia="Times New Roman"/>
                <w:sz w:val="18"/>
                <w:szCs w:val="18"/>
                <w:lang w:eastAsia="en-AU"/>
              </w:rPr>
            </w:pPr>
            <w:r w:rsidRPr="00D6326E">
              <w:rPr>
                <w:sz w:val="18"/>
                <w:szCs w:val="18"/>
              </w:rPr>
              <w:t>1,623</w:t>
            </w:r>
          </w:p>
        </w:tc>
        <w:tc>
          <w:tcPr>
            <w:tcW w:w="1198" w:type="dxa"/>
            <w:tcBorders>
              <w:top w:val="nil"/>
              <w:left w:val="nil"/>
              <w:bottom w:val="nil"/>
              <w:right w:val="nil"/>
            </w:tcBorders>
            <w:shd w:val="clear" w:color="auto" w:fill="auto"/>
            <w:vAlign w:val="center"/>
          </w:tcPr>
          <w:p w14:paraId="0A2FB3DF" w14:textId="4D542812" w:rsidR="00B467BC" w:rsidRPr="00D6326E" w:rsidRDefault="00B467BC" w:rsidP="00B467BC">
            <w:pPr>
              <w:jc w:val="center"/>
              <w:rPr>
                <w:rFonts w:eastAsia="Times New Roman"/>
                <w:sz w:val="18"/>
                <w:szCs w:val="18"/>
                <w:lang w:eastAsia="en-AU"/>
              </w:rPr>
            </w:pPr>
            <w:r w:rsidRPr="00D6326E">
              <w:rPr>
                <w:sz w:val="18"/>
                <w:szCs w:val="18"/>
              </w:rPr>
              <w:t>303</w:t>
            </w:r>
          </w:p>
        </w:tc>
        <w:tc>
          <w:tcPr>
            <w:tcW w:w="960" w:type="dxa"/>
            <w:tcBorders>
              <w:top w:val="nil"/>
              <w:left w:val="nil"/>
              <w:bottom w:val="nil"/>
              <w:right w:val="nil"/>
            </w:tcBorders>
            <w:shd w:val="clear" w:color="auto" w:fill="auto"/>
            <w:vAlign w:val="center"/>
          </w:tcPr>
          <w:p w14:paraId="631427E2" w14:textId="30922756" w:rsidR="00B467BC" w:rsidRPr="00D6326E" w:rsidRDefault="00B467BC" w:rsidP="00B467BC">
            <w:pPr>
              <w:jc w:val="center"/>
              <w:rPr>
                <w:rFonts w:eastAsia="Times New Roman"/>
                <w:sz w:val="18"/>
                <w:szCs w:val="18"/>
                <w:lang w:eastAsia="en-AU"/>
              </w:rPr>
            </w:pPr>
            <w:r w:rsidRPr="00D6326E">
              <w:rPr>
                <w:sz w:val="18"/>
                <w:szCs w:val="18"/>
              </w:rPr>
              <w:t>1,215</w:t>
            </w:r>
          </w:p>
        </w:tc>
        <w:tc>
          <w:tcPr>
            <w:tcW w:w="960" w:type="dxa"/>
            <w:tcBorders>
              <w:top w:val="nil"/>
              <w:left w:val="nil"/>
              <w:bottom w:val="nil"/>
              <w:right w:val="single" w:sz="8" w:space="0" w:color="000000"/>
            </w:tcBorders>
            <w:shd w:val="clear" w:color="auto" w:fill="auto"/>
            <w:vAlign w:val="center"/>
          </w:tcPr>
          <w:p w14:paraId="174AF9F2" w14:textId="71FBDE30" w:rsidR="00B467BC" w:rsidRPr="00D6326E" w:rsidRDefault="00B467BC" w:rsidP="00B467BC">
            <w:pPr>
              <w:jc w:val="center"/>
              <w:rPr>
                <w:rFonts w:eastAsia="Times New Roman"/>
                <w:sz w:val="18"/>
                <w:szCs w:val="18"/>
                <w:lang w:eastAsia="en-AU"/>
              </w:rPr>
            </w:pPr>
            <w:r w:rsidRPr="00D6326E">
              <w:rPr>
                <w:sz w:val="18"/>
                <w:szCs w:val="18"/>
              </w:rPr>
              <w:t>651</w:t>
            </w:r>
          </w:p>
        </w:tc>
        <w:tc>
          <w:tcPr>
            <w:tcW w:w="1057" w:type="dxa"/>
            <w:tcBorders>
              <w:top w:val="nil"/>
              <w:left w:val="nil"/>
              <w:bottom w:val="nil"/>
              <w:right w:val="nil"/>
            </w:tcBorders>
            <w:shd w:val="clear" w:color="auto" w:fill="auto"/>
            <w:vAlign w:val="center"/>
          </w:tcPr>
          <w:p w14:paraId="32638185" w14:textId="6687D05F" w:rsidR="00B467BC" w:rsidRPr="00D6326E" w:rsidRDefault="00B467BC" w:rsidP="00B467BC">
            <w:pPr>
              <w:jc w:val="center"/>
              <w:rPr>
                <w:rFonts w:eastAsia="Times New Roman"/>
                <w:sz w:val="18"/>
                <w:szCs w:val="18"/>
                <w:lang w:eastAsia="en-AU"/>
              </w:rPr>
            </w:pPr>
            <w:r w:rsidRPr="00D6326E">
              <w:rPr>
                <w:sz w:val="18"/>
                <w:szCs w:val="18"/>
              </w:rPr>
              <w:t>976</w:t>
            </w:r>
          </w:p>
        </w:tc>
        <w:tc>
          <w:tcPr>
            <w:tcW w:w="960" w:type="dxa"/>
            <w:tcBorders>
              <w:top w:val="nil"/>
              <w:left w:val="nil"/>
              <w:bottom w:val="nil"/>
              <w:right w:val="nil"/>
            </w:tcBorders>
            <w:shd w:val="clear" w:color="auto" w:fill="auto"/>
            <w:vAlign w:val="center"/>
          </w:tcPr>
          <w:p w14:paraId="2E6CA588" w14:textId="0351ACF3" w:rsidR="00B467BC" w:rsidRPr="00D6326E" w:rsidRDefault="00B467BC" w:rsidP="00B467BC">
            <w:pPr>
              <w:jc w:val="center"/>
              <w:rPr>
                <w:rFonts w:eastAsia="Times New Roman"/>
                <w:sz w:val="18"/>
                <w:szCs w:val="18"/>
                <w:lang w:eastAsia="en-AU"/>
              </w:rPr>
            </w:pPr>
            <w:r w:rsidRPr="00D6326E">
              <w:rPr>
                <w:sz w:val="18"/>
                <w:szCs w:val="18"/>
              </w:rPr>
              <w:t>2,799</w:t>
            </w:r>
          </w:p>
        </w:tc>
        <w:tc>
          <w:tcPr>
            <w:tcW w:w="960" w:type="dxa"/>
            <w:tcBorders>
              <w:top w:val="nil"/>
              <w:left w:val="nil"/>
              <w:bottom w:val="nil"/>
              <w:right w:val="single" w:sz="8" w:space="0" w:color="000000"/>
            </w:tcBorders>
            <w:shd w:val="clear" w:color="auto" w:fill="auto"/>
            <w:vAlign w:val="center"/>
          </w:tcPr>
          <w:p w14:paraId="1917208F" w14:textId="6F6490FC" w:rsidR="00B467BC" w:rsidRPr="00D6326E" w:rsidRDefault="00B467BC" w:rsidP="00B467BC">
            <w:pPr>
              <w:jc w:val="center"/>
              <w:rPr>
                <w:rFonts w:eastAsia="Times New Roman"/>
                <w:sz w:val="18"/>
                <w:szCs w:val="18"/>
                <w:lang w:eastAsia="en-AU"/>
              </w:rPr>
            </w:pPr>
            <w:r w:rsidRPr="00D6326E">
              <w:rPr>
                <w:sz w:val="18"/>
                <w:szCs w:val="18"/>
              </w:rPr>
              <w:t>967</w:t>
            </w:r>
          </w:p>
        </w:tc>
        <w:tc>
          <w:tcPr>
            <w:tcW w:w="1199" w:type="dxa"/>
            <w:tcBorders>
              <w:top w:val="nil"/>
              <w:left w:val="nil"/>
              <w:bottom w:val="nil"/>
              <w:right w:val="nil"/>
            </w:tcBorders>
            <w:shd w:val="clear" w:color="auto" w:fill="auto"/>
            <w:vAlign w:val="center"/>
          </w:tcPr>
          <w:p w14:paraId="2748D2BC" w14:textId="001B01EC" w:rsidR="00B467BC" w:rsidRPr="00D6326E" w:rsidRDefault="00B467BC" w:rsidP="00B467BC">
            <w:pPr>
              <w:jc w:val="center"/>
              <w:rPr>
                <w:rFonts w:eastAsia="Times New Roman"/>
                <w:sz w:val="18"/>
                <w:szCs w:val="18"/>
                <w:lang w:eastAsia="en-AU"/>
              </w:rPr>
            </w:pPr>
            <w:r w:rsidRPr="00D6326E">
              <w:rPr>
                <w:sz w:val="18"/>
                <w:szCs w:val="18"/>
              </w:rPr>
              <w:t>7,513</w:t>
            </w:r>
          </w:p>
        </w:tc>
        <w:tc>
          <w:tcPr>
            <w:tcW w:w="960" w:type="dxa"/>
            <w:tcBorders>
              <w:top w:val="nil"/>
              <w:left w:val="nil"/>
              <w:bottom w:val="nil"/>
              <w:right w:val="nil"/>
            </w:tcBorders>
            <w:shd w:val="clear" w:color="auto" w:fill="auto"/>
            <w:vAlign w:val="center"/>
          </w:tcPr>
          <w:p w14:paraId="2FC94666" w14:textId="27257435" w:rsidR="00B467BC" w:rsidRPr="00D6326E" w:rsidRDefault="00B467BC" w:rsidP="00B467BC">
            <w:pPr>
              <w:jc w:val="center"/>
              <w:rPr>
                <w:rFonts w:eastAsia="Times New Roman"/>
                <w:sz w:val="18"/>
                <w:szCs w:val="18"/>
                <w:lang w:eastAsia="en-AU"/>
              </w:rPr>
            </w:pPr>
            <w:r w:rsidRPr="00D6326E">
              <w:rPr>
                <w:sz w:val="18"/>
                <w:szCs w:val="18"/>
              </w:rPr>
              <w:t>24,589</w:t>
            </w:r>
          </w:p>
        </w:tc>
        <w:tc>
          <w:tcPr>
            <w:tcW w:w="960" w:type="dxa"/>
            <w:tcBorders>
              <w:top w:val="nil"/>
              <w:left w:val="nil"/>
              <w:bottom w:val="nil"/>
              <w:right w:val="nil"/>
            </w:tcBorders>
            <w:shd w:val="clear" w:color="auto" w:fill="auto"/>
            <w:vAlign w:val="center"/>
          </w:tcPr>
          <w:p w14:paraId="579E7133" w14:textId="62E7D4F1" w:rsidR="00B467BC" w:rsidRPr="00D6326E" w:rsidRDefault="00B467BC" w:rsidP="00B467BC">
            <w:pPr>
              <w:jc w:val="center"/>
              <w:rPr>
                <w:rFonts w:eastAsia="Times New Roman"/>
                <w:sz w:val="18"/>
                <w:szCs w:val="18"/>
                <w:lang w:eastAsia="en-AU"/>
              </w:rPr>
            </w:pPr>
            <w:r w:rsidRPr="00D6326E">
              <w:rPr>
                <w:sz w:val="18"/>
                <w:szCs w:val="18"/>
              </w:rPr>
              <w:t>8,300</w:t>
            </w:r>
          </w:p>
        </w:tc>
      </w:tr>
      <w:tr w:rsidR="00B467BC" w:rsidRPr="00D6326E" w14:paraId="0920E951" w14:textId="77777777" w:rsidTr="00DB6111">
        <w:trPr>
          <w:trHeight w:val="300"/>
        </w:trPr>
        <w:tc>
          <w:tcPr>
            <w:tcW w:w="1340" w:type="dxa"/>
            <w:tcBorders>
              <w:top w:val="nil"/>
              <w:left w:val="nil"/>
              <w:bottom w:val="nil"/>
              <w:right w:val="nil"/>
            </w:tcBorders>
            <w:shd w:val="clear" w:color="000000" w:fill="C0C0C0"/>
            <w:vAlign w:val="center"/>
            <w:hideMark/>
          </w:tcPr>
          <w:p w14:paraId="0FCF69ED" w14:textId="6F79C8F0" w:rsidR="00B467BC" w:rsidRPr="00D6326E" w:rsidRDefault="00B467BC" w:rsidP="00B467BC">
            <w:pPr>
              <w:rPr>
                <w:rFonts w:eastAsia="Times New Roman"/>
                <w:sz w:val="18"/>
                <w:szCs w:val="18"/>
                <w:lang w:eastAsia="en-AU"/>
              </w:rPr>
            </w:pPr>
            <w:r w:rsidRPr="00D6326E">
              <w:rPr>
                <w:sz w:val="18"/>
                <w:szCs w:val="18"/>
              </w:rPr>
              <w:t xml:space="preserve">Jan-Mar </w:t>
            </w:r>
            <w:r w:rsidR="00E4087B" w:rsidRPr="00D6326E">
              <w:rPr>
                <w:sz w:val="18"/>
                <w:szCs w:val="18"/>
              </w:rPr>
              <w:t>2014</w:t>
            </w:r>
          </w:p>
        </w:tc>
        <w:tc>
          <w:tcPr>
            <w:tcW w:w="1212" w:type="dxa"/>
            <w:tcBorders>
              <w:top w:val="nil"/>
              <w:left w:val="nil"/>
              <w:bottom w:val="nil"/>
              <w:right w:val="nil"/>
            </w:tcBorders>
            <w:shd w:val="clear" w:color="000000" w:fill="C0C0C0"/>
            <w:vAlign w:val="center"/>
          </w:tcPr>
          <w:p w14:paraId="231F7274" w14:textId="72E118E9" w:rsidR="00B467BC" w:rsidRPr="00D6326E" w:rsidRDefault="00B467BC" w:rsidP="00B467BC">
            <w:pPr>
              <w:jc w:val="center"/>
              <w:rPr>
                <w:rFonts w:eastAsia="Times New Roman"/>
                <w:sz w:val="18"/>
                <w:szCs w:val="18"/>
                <w:lang w:eastAsia="en-AU"/>
              </w:rPr>
            </w:pPr>
            <w:r w:rsidRPr="00D6326E">
              <w:rPr>
                <w:sz w:val="18"/>
                <w:szCs w:val="18"/>
              </w:rPr>
              <w:t>993</w:t>
            </w:r>
          </w:p>
        </w:tc>
        <w:tc>
          <w:tcPr>
            <w:tcW w:w="960" w:type="dxa"/>
            <w:tcBorders>
              <w:top w:val="nil"/>
              <w:left w:val="nil"/>
              <w:bottom w:val="nil"/>
              <w:right w:val="nil"/>
            </w:tcBorders>
            <w:shd w:val="clear" w:color="000000" w:fill="C0C0C0"/>
            <w:vAlign w:val="center"/>
          </w:tcPr>
          <w:p w14:paraId="08769F51" w14:textId="40858A0C" w:rsidR="00B467BC" w:rsidRPr="00D6326E" w:rsidRDefault="00B467BC" w:rsidP="00B467BC">
            <w:pPr>
              <w:jc w:val="center"/>
              <w:rPr>
                <w:rFonts w:eastAsia="Times New Roman"/>
                <w:sz w:val="18"/>
                <w:szCs w:val="18"/>
                <w:lang w:eastAsia="en-AU"/>
              </w:rPr>
            </w:pPr>
            <w:r w:rsidRPr="00D6326E">
              <w:rPr>
                <w:sz w:val="18"/>
                <w:szCs w:val="18"/>
              </w:rPr>
              <w:t>2,738</w:t>
            </w:r>
          </w:p>
        </w:tc>
        <w:tc>
          <w:tcPr>
            <w:tcW w:w="960" w:type="dxa"/>
            <w:tcBorders>
              <w:top w:val="nil"/>
              <w:left w:val="nil"/>
              <w:bottom w:val="nil"/>
              <w:right w:val="single" w:sz="8" w:space="0" w:color="000000"/>
            </w:tcBorders>
            <w:shd w:val="clear" w:color="000000" w:fill="C0C0C0"/>
            <w:vAlign w:val="center"/>
          </w:tcPr>
          <w:p w14:paraId="49CA8B5D" w14:textId="5E0DBB4F" w:rsidR="00B467BC" w:rsidRPr="00D6326E" w:rsidRDefault="00B467BC" w:rsidP="00B467BC">
            <w:pPr>
              <w:jc w:val="center"/>
              <w:rPr>
                <w:rFonts w:eastAsia="Times New Roman"/>
                <w:sz w:val="18"/>
                <w:szCs w:val="18"/>
                <w:lang w:eastAsia="en-AU"/>
              </w:rPr>
            </w:pPr>
            <w:r w:rsidRPr="00D6326E">
              <w:rPr>
                <w:sz w:val="18"/>
                <w:szCs w:val="18"/>
              </w:rPr>
              <w:t>1,622</w:t>
            </w:r>
          </w:p>
        </w:tc>
        <w:tc>
          <w:tcPr>
            <w:tcW w:w="1198" w:type="dxa"/>
            <w:tcBorders>
              <w:top w:val="nil"/>
              <w:left w:val="nil"/>
              <w:bottom w:val="nil"/>
              <w:right w:val="nil"/>
            </w:tcBorders>
            <w:shd w:val="clear" w:color="000000" w:fill="C0C0C0"/>
            <w:vAlign w:val="center"/>
          </w:tcPr>
          <w:p w14:paraId="7A515DAD" w14:textId="4FD7B471" w:rsidR="00B467BC" w:rsidRPr="00D6326E" w:rsidRDefault="00B467BC" w:rsidP="00B467BC">
            <w:pPr>
              <w:jc w:val="center"/>
              <w:rPr>
                <w:rFonts w:eastAsia="Times New Roman"/>
                <w:sz w:val="18"/>
                <w:szCs w:val="18"/>
                <w:lang w:eastAsia="en-AU"/>
              </w:rPr>
            </w:pPr>
            <w:r w:rsidRPr="00D6326E">
              <w:rPr>
                <w:sz w:val="18"/>
                <w:szCs w:val="18"/>
              </w:rPr>
              <w:t>329</w:t>
            </w:r>
          </w:p>
        </w:tc>
        <w:tc>
          <w:tcPr>
            <w:tcW w:w="960" w:type="dxa"/>
            <w:tcBorders>
              <w:top w:val="nil"/>
              <w:left w:val="nil"/>
              <w:bottom w:val="nil"/>
              <w:right w:val="nil"/>
            </w:tcBorders>
            <w:shd w:val="clear" w:color="000000" w:fill="C0C0C0"/>
            <w:vAlign w:val="center"/>
          </w:tcPr>
          <w:p w14:paraId="1E83AF75" w14:textId="21323EBA" w:rsidR="00B467BC" w:rsidRPr="00D6326E" w:rsidRDefault="00B467BC" w:rsidP="00B467BC">
            <w:pPr>
              <w:jc w:val="center"/>
              <w:rPr>
                <w:rFonts w:eastAsia="Times New Roman"/>
                <w:sz w:val="18"/>
                <w:szCs w:val="18"/>
                <w:lang w:eastAsia="en-AU"/>
              </w:rPr>
            </w:pPr>
            <w:r w:rsidRPr="00D6326E">
              <w:rPr>
                <w:sz w:val="18"/>
                <w:szCs w:val="18"/>
              </w:rPr>
              <w:t>1,211</w:t>
            </w:r>
          </w:p>
        </w:tc>
        <w:tc>
          <w:tcPr>
            <w:tcW w:w="960" w:type="dxa"/>
            <w:tcBorders>
              <w:top w:val="nil"/>
              <w:left w:val="nil"/>
              <w:bottom w:val="nil"/>
              <w:right w:val="single" w:sz="8" w:space="0" w:color="000000"/>
            </w:tcBorders>
            <w:shd w:val="clear" w:color="000000" w:fill="C0C0C0"/>
            <w:vAlign w:val="center"/>
          </w:tcPr>
          <w:p w14:paraId="3CEEEDDA" w14:textId="1F9D19B9" w:rsidR="00B467BC" w:rsidRPr="00D6326E" w:rsidRDefault="00B467BC" w:rsidP="00B467BC">
            <w:pPr>
              <w:jc w:val="center"/>
              <w:rPr>
                <w:rFonts w:eastAsia="Times New Roman"/>
                <w:sz w:val="18"/>
                <w:szCs w:val="18"/>
                <w:lang w:eastAsia="en-AU"/>
              </w:rPr>
            </w:pPr>
            <w:r w:rsidRPr="00D6326E">
              <w:rPr>
                <w:sz w:val="18"/>
                <w:szCs w:val="18"/>
              </w:rPr>
              <w:t>795</w:t>
            </w:r>
          </w:p>
        </w:tc>
        <w:tc>
          <w:tcPr>
            <w:tcW w:w="1057" w:type="dxa"/>
            <w:tcBorders>
              <w:top w:val="nil"/>
              <w:left w:val="nil"/>
              <w:bottom w:val="nil"/>
              <w:right w:val="nil"/>
            </w:tcBorders>
            <w:shd w:val="clear" w:color="000000" w:fill="C0C0C0"/>
            <w:vAlign w:val="center"/>
          </w:tcPr>
          <w:p w14:paraId="35278F93" w14:textId="68F091DD" w:rsidR="00B467BC" w:rsidRPr="00D6326E" w:rsidRDefault="00B467BC" w:rsidP="00B467BC">
            <w:pPr>
              <w:jc w:val="center"/>
              <w:rPr>
                <w:rFonts w:eastAsia="Times New Roman"/>
                <w:sz w:val="18"/>
                <w:szCs w:val="18"/>
                <w:lang w:eastAsia="en-AU"/>
              </w:rPr>
            </w:pPr>
            <w:r w:rsidRPr="00D6326E">
              <w:rPr>
                <w:sz w:val="18"/>
                <w:szCs w:val="18"/>
              </w:rPr>
              <w:t>1,071</w:t>
            </w:r>
          </w:p>
        </w:tc>
        <w:tc>
          <w:tcPr>
            <w:tcW w:w="960" w:type="dxa"/>
            <w:tcBorders>
              <w:top w:val="nil"/>
              <w:left w:val="nil"/>
              <w:bottom w:val="nil"/>
              <w:right w:val="nil"/>
            </w:tcBorders>
            <w:shd w:val="clear" w:color="000000" w:fill="C0C0C0"/>
            <w:vAlign w:val="center"/>
          </w:tcPr>
          <w:p w14:paraId="49BBC9E7" w14:textId="0262EAAA" w:rsidR="00B467BC" w:rsidRPr="00D6326E" w:rsidRDefault="00B467BC" w:rsidP="00B467BC">
            <w:pPr>
              <w:jc w:val="center"/>
              <w:rPr>
                <w:rFonts w:eastAsia="Times New Roman"/>
                <w:sz w:val="18"/>
                <w:szCs w:val="18"/>
                <w:lang w:eastAsia="en-AU"/>
              </w:rPr>
            </w:pPr>
            <w:r w:rsidRPr="00D6326E">
              <w:rPr>
                <w:sz w:val="18"/>
                <w:szCs w:val="18"/>
              </w:rPr>
              <w:t>2,993</w:t>
            </w:r>
          </w:p>
        </w:tc>
        <w:tc>
          <w:tcPr>
            <w:tcW w:w="960" w:type="dxa"/>
            <w:tcBorders>
              <w:top w:val="nil"/>
              <w:left w:val="nil"/>
              <w:bottom w:val="nil"/>
              <w:right w:val="single" w:sz="8" w:space="0" w:color="000000"/>
            </w:tcBorders>
            <w:shd w:val="clear" w:color="000000" w:fill="C0C0C0"/>
            <w:vAlign w:val="center"/>
          </w:tcPr>
          <w:p w14:paraId="443D720B" w14:textId="27D127E4" w:rsidR="00B467BC" w:rsidRPr="00D6326E" w:rsidRDefault="00B467BC" w:rsidP="00B467BC">
            <w:pPr>
              <w:jc w:val="center"/>
              <w:rPr>
                <w:rFonts w:eastAsia="Times New Roman"/>
                <w:sz w:val="18"/>
                <w:szCs w:val="18"/>
                <w:lang w:eastAsia="en-AU"/>
              </w:rPr>
            </w:pPr>
            <w:r w:rsidRPr="00D6326E">
              <w:rPr>
                <w:sz w:val="18"/>
                <w:szCs w:val="18"/>
              </w:rPr>
              <w:t>1,042</w:t>
            </w:r>
          </w:p>
        </w:tc>
        <w:tc>
          <w:tcPr>
            <w:tcW w:w="1199" w:type="dxa"/>
            <w:tcBorders>
              <w:top w:val="nil"/>
              <w:left w:val="nil"/>
              <w:bottom w:val="nil"/>
              <w:right w:val="nil"/>
            </w:tcBorders>
            <w:shd w:val="clear" w:color="000000" w:fill="C0C0C0"/>
            <w:vAlign w:val="center"/>
          </w:tcPr>
          <w:p w14:paraId="044CE2A5" w14:textId="1DF42F26" w:rsidR="00B467BC" w:rsidRPr="00D6326E" w:rsidRDefault="00B467BC" w:rsidP="00B467BC">
            <w:pPr>
              <w:jc w:val="center"/>
              <w:rPr>
                <w:rFonts w:eastAsia="Times New Roman"/>
                <w:sz w:val="18"/>
                <w:szCs w:val="18"/>
                <w:lang w:eastAsia="en-AU"/>
              </w:rPr>
            </w:pPr>
            <w:r w:rsidRPr="00D6326E">
              <w:rPr>
                <w:sz w:val="18"/>
                <w:szCs w:val="18"/>
              </w:rPr>
              <w:t>7,691</w:t>
            </w:r>
          </w:p>
        </w:tc>
        <w:tc>
          <w:tcPr>
            <w:tcW w:w="960" w:type="dxa"/>
            <w:tcBorders>
              <w:top w:val="nil"/>
              <w:left w:val="nil"/>
              <w:bottom w:val="nil"/>
              <w:right w:val="nil"/>
            </w:tcBorders>
            <w:shd w:val="clear" w:color="000000" w:fill="C0C0C0"/>
            <w:vAlign w:val="center"/>
          </w:tcPr>
          <w:p w14:paraId="149F94D5" w14:textId="3BC17CB4" w:rsidR="00B467BC" w:rsidRPr="00D6326E" w:rsidRDefault="00B467BC" w:rsidP="00B467BC">
            <w:pPr>
              <w:jc w:val="center"/>
              <w:rPr>
                <w:rFonts w:eastAsia="Times New Roman"/>
                <w:sz w:val="18"/>
                <w:szCs w:val="18"/>
                <w:lang w:eastAsia="en-AU"/>
              </w:rPr>
            </w:pPr>
            <w:r w:rsidRPr="00D6326E">
              <w:rPr>
                <w:sz w:val="18"/>
                <w:szCs w:val="18"/>
              </w:rPr>
              <w:t>24,086</w:t>
            </w:r>
          </w:p>
        </w:tc>
        <w:tc>
          <w:tcPr>
            <w:tcW w:w="960" w:type="dxa"/>
            <w:tcBorders>
              <w:top w:val="nil"/>
              <w:left w:val="nil"/>
              <w:bottom w:val="nil"/>
              <w:right w:val="nil"/>
            </w:tcBorders>
            <w:shd w:val="clear" w:color="000000" w:fill="C0C0C0"/>
            <w:vAlign w:val="center"/>
          </w:tcPr>
          <w:p w14:paraId="491D6E65" w14:textId="08D9CC34" w:rsidR="00B467BC" w:rsidRPr="00D6326E" w:rsidRDefault="00B467BC" w:rsidP="00B467BC">
            <w:pPr>
              <w:jc w:val="center"/>
              <w:rPr>
                <w:rFonts w:eastAsia="Times New Roman"/>
                <w:sz w:val="18"/>
                <w:szCs w:val="18"/>
                <w:lang w:eastAsia="en-AU"/>
              </w:rPr>
            </w:pPr>
            <w:r w:rsidRPr="00D6326E">
              <w:rPr>
                <w:sz w:val="18"/>
                <w:szCs w:val="18"/>
              </w:rPr>
              <w:t>8,775</w:t>
            </w:r>
          </w:p>
        </w:tc>
      </w:tr>
      <w:tr w:rsidR="00B467BC" w:rsidRPr="00D6326E" w14:paraId="0F1EC503" w14:textId="77777777" w:rsidTr="00DB6111">
        <w:trPr>
          <w:trHeight w:val="300"/>
        </w:trPr>
        <w:tc>
          <w:tcPr>
            <w:tcW w:w="1340" w:type="dxa"/>
            <w:tcBorders>
              <w:top w:val="nil"/>
              <w:left w:val="nil"/>
              <w:bottom w:val="nil"/>
              <w:right w:val="nil"/>
            </w:tcBorders>
            <w:shd w:val="clear" w:color="auto" w:fill="auto"/>
            <w:vAlign w:val="center"/>
            <w:hideMark/>
          </w:tcPr>
          <w:p w14:paraId="4EA38CFC" w14:textId="2E1E99B2" w:rsidR="00B467BC" w:rsidRPr="00D6326E" w:rsidRDefault="00B467BC" w:rsidP="00B467BC">
            <w:pPr>
              <w:rPr>
                <w:rFonts w:eastAsia="Times New Roman"/>
                <w:sz w:val="18"/>
                <w:szCs w:val="18"/>
                <w:lang w:eastAsia="en-AU"/>
              </w:rPr>
            </w:pPr>
            <w:r w:rsidRPr="00D6326E">
              <w:rPr>
                <w:sz w:val="18"/>
                <w:szCs w:val="18"/>
              </w:rPr>
              <w:t xml:space="preserve">Apr-Jun </w:t>
            </w:r>
            <w:r w:rsidR="00E4087B" w:rsidRPr="00D6326E">
              <w:rPr>
                <w:sz w:val="18"/>
                <w:szCs w:val="18"/>
              </w:rPr>
              <w:t>2014</w:t>
            </w:r>
          </w:p>
        </w:tc>
        <w:tc>
          <w:tcPr>
            <w:tcW w:w="1212" w:type="dxa"/>
            <w:tcBorders>
              <w:top w:val="nil"/>
              <w:left w:val="nil"/>
              <w:bottom w:val="nil"/>
              <w:right w:val="nil"/>
            </w:tcBorders>
            <w:shd w:val="clear" w:color="auto" w:fill="auto"/>
            <w:vAlign w:val="center"/>
          </w:tcPr>
          <w:p w14:paraId="7364811A" w14:textId="267B8CF5" w:rsidR="00B467BC" w:rsidRPr="00D6326E" w:rsidRDefault="00B467BC" w:rsidP="00B467BC">
            <w:pPr>
              <w:jc w:val="center"/>
              <w:rPr>
                <w:rFonts w:eastAsia="Times New Roman"/>
                <w:sz w:val="18"/>
                <w:szCs w:val="18"/>
                <w:lang w:eastAsia="en-AU"/>
              </w:rPr>
            </w:pPr>
            <w:r w:rsidRPr="00D6326E">
              <w:rPr>
                <w:sz w:val="18"/>
                <w:szCs w:val="18"/>
              </w:rPr>
              <w:t>929</w:t>
            </w:r>
          </w:p>
        </w:tc>
        <w:tc>
          <w:tcPr>
            <w:tcW w:w="960" w:type="dxa"/>
            <w:tcBorders>
              <w:top w:val="nil"/>
              <w:left w:val="nil"/>
              <w:bottom w:val="nil"/>
              <w:right w:val="nil"/>
            </w:tcBorders>
            <w:shd w:val="clear" w:color="auto" w:fill="auto"/>
            <w:vAlign w:val="center"/>
          </w:tcPr>
          <w:p w14:paraId="71B9AF50" w14:textId="6CDB50F8" w:rsidR="00B467BC" w:rsidRPr="00D6326E" w:rsidRDefault="00B467BC" w:rsidP="00B467BC">
            <w:pPr>
              <w:jc w:val="center"/>
              <w:rPr>
                <w:rFonts w:eastAsia="Times New Roman"/>
                <w:sz w:val="18"/>
                <w:szCs w:val="18"/>
                <w:lang w:eastAsia="en-AU"/>
              </w:rPr>
            </w:pPr>
            <w:r w:rsidRPr="00D6326E">
              <w:rPr>
                <w:sz w:val="18"/>
                <w:szCs w:val="18"/>
              </w:rPr>
              <w:t>2,994</w:t>
            </w:r>
          </w:p>
        </w:tc>
        <w:tc>
          <w:tcPr>
            <w:tcW w:w="960" w:type="dxa"/>
            <w:tcBorders>
              <w:top w:val="nil"/>
              <w:left w:val="nil"/>
              <w:bottom w:val="nil"/>
              <w:right w:val="single" w:sz="8" w:space="0" w:color="000000"/>
            </w:tcBorders>
            <w:shd w:val="clear" w:color="auto" w:fill="auto"/>
            <w:vAlign w:val="center"/>
          </w:tcPr>
          <w:p w14:paraId="7B878D6A" w14:textId="34BE1C40" w:rsidR="00B467BC" w:rsidRPr="00D6326E" w:rsidRDefault="00B467BC" w:rsidP="00B467BC">
            <w:pPr>
              <w:jc w:val="center"/>
              <w:rPr>
                <w:rFonts w:eastAsia="Times New Roman"/>
                <w:sz w:val="18"/>
                <w:szCs w:val="18"/>
                <w:lang w:eastAsia="en-AU"/>
              </w:rPr>
            </w:pPr>
            <w:r w:rsidRPr="00D6326E">
              <w:rPr>
                <w:sz w:val="18"/>
                <w:szCs w:val="18"/>
              </w:rPr>
              <w:t>1,731</w:t>
            </w:r>
          </w:p>
        </w:tc>
        <w:tc>
          <w:tcPr>
            <w:tcW w:w="1198" w:type="dxa"/>
            <w:tcBorders>
              <w:top w:val="nil"/>
              <w:left w:val="nil"/>
              <w:bottom w:val="nil"/>
              <w:right w:val="nil"/>
            </w:tcBorders>
            <w:shd w:val="clear" w:color="auto" w:fill="auto"/>
            <w:vAlign w:val="center"/>
          </w:tcPr>
          <w:p w14:paraId="1A49175E" w14:textId="7C4E9B4A" w:rsidR="00B467BC" w:rsidRPr="00D6326E" w:rsidRDefault="00B467BC" w:rsidP="00B467BC">
            <w:pPr>
              <w:jc w:val="center"/>
              <w:rPr>
                <w:rFonts w:eastAsia="Times New Roman"/>
                <w:sz w:val="18"/>
                <w:szCs w:val="18"/>
                <w:lang w:eastAsia="en-AU"/>
              </w:rPr>
            </w:pPr>
            <w:r w:rsidRPr="00D6326E">
              <w:rPr>
                <w:sz w:val="18"/>
                <w:szCs w:val="18"/>
              </w:rPr>
              <w:t>342</w:t>
            </w:r>
          </w:p>
        </w:tc>
        <w:tc>
          <w:tcPr>
            <w:tcW w:w="960" w:type="dxa"/>
            <w:tcBorders>
              <w:top w:val="nil"/>
              <w:left w:val="nil"/>
              <w:bottom w:val="nil"/>
              <w:right w:val="nil"/>
            </w:tcBorders>
            <w:shd w:val="clear" w:color="auto" w:fill="auto"/>
            <w:vAlign w:val="center"/>
          </w:tcPr>
          <w:p w14:paraId="01122E5E" w14:textId="6EA85021" w:rsidR="00B467BC" w:rsidRPr="00D6326E" w:rsidRDefault="00B467BC" w:rsidP="00B467BC">
            <w:pPr>
              <w:jc w:val="center"/>
              <w:rPr>
                <w:rFonts w:eastAsia="Times New Roman"/>
                <w:sz w:val="18"/>
                <w:szCs w:val="18"/>
                <w:lang w:eastAsia="en-AU"/>
              </w:rPr>
            </w:pPr>
            <w:r w:rsidRPr="00D6326E">
              <w:rPr>
                <w:sz w:val="18"/>
                <w:szCs w:val="18"/>
              </w:rPr>
              <w:t>1,304</w:t>
            </w:r>
          </w:p>
        </w:tc>
        <w:tc>
          <w:tcPr>
            <w:tcW w:w="960" w:type="dxa"/>
            <w:tcBorders>
              <w:top w:val="nil"/>
              <w:left w:val="nil"/>
              <w:bottom w:val="nil"/>
              <w:right w:val="single" w:sz="8" w:space="0" w:color="000000"/>
            </w:tcBorders>
            <w:shd w:val="clear" w:color="auto" w:fill="auto"/>
            <w:vAlign w:val="center"/>
          </w:tcPr>
          <w:p w14:paraId="31898EFC" w14:textId="4A16F1B5" w:rsidR="00B467BC" w:rsidRPr="00D6326E" w:rsidRDefault="00B467BC" w:rsidP="00B467BC">
            <w:pPr>
              <w:jc w:val="center"/>
              <w:rPr>
                <w:rFonts w:eastAsia="Times New Roman"/>
                <w:sz w:val="18"/>
                <w:szCs w:val="18"/>
                <w:lang w:eastAsia="en-AU"/>
              </w:rPr>
            </w:pPr>
            <w:r w:rsidRPr="00D6326E">
              <w:rPr>
                <w:sz w:val="18"/>
                <w:szCs w:val="18"/>
              </w:rPr>
              <w:t>774</w:t>
            </w:r>
          </w:p>
        </w:tc>
        <w:tc>
          <w:tcPr>
            <w:tcW w:w="1057" w:type="dxa"/>
            <w:tcBorders>
              <w:top w:val="nil"/>
              <w:left w:val="nil"/>
              <w:bottom w:val="nil"/>
              <w:right w:val="nil"/>
            </w:tcBorders>
            <w:shd w:val="clear" w:color="auto" w:fill="auto"/>
            <w:vAlign w:val="center"/>
          </w:tcPr>
          <w:p w14:paraId="053F344A" w14:textId="6D437FFF" w:rsidR="00B467BC" w:rsidRPr="00D6326E" w:rsidRDefault="00B467BC" w:rsidP="00B467BC">
            <w:pPr>
              <w:jc w:val="center"/>
              <w:rPr>
                <w:rFonts w:eastAsia="Times New Roman"/>
                <w:sz w:val="18"/>
                <w:szCs w:val="18"/>
                <w:lang w:eastAsia="en-AU"/>
              </w:rPr>
            </w:pPr>
            <w:r w:rsidRPr="00D6326E">
              <w:rPr>
                <w:sz w:val="18"/>
                <w:szCs w:val="18"/>
              </w:rPr>
              <w:t>1,208</w:t>
            </w:r>
          </w:p>
        </w:tc>
        <w:tc>
          <w:tcPr>
            <w:tcW w:w="960" w:type="dxa"/>
            <w:tcBorders>
              <w:top w:val="nil"/>
              <w:left w:val="nil"/>
              <w:bottom w:val="nil"/>
              <w:right w:val="nil"/>
            </w:tcBorders>
            <w:shd w:val="clear" w:color="auto" w:fill="auto"/>
            <w:vAlign w:val="center"/>
          </w:tcPr>
          <w:p w14:paraId="64C5B896" w14:textId="51925245" w:rsidR="00B467BC" w:rsidRPr="00D6326E" w:rsidRDefault="00B467BC" w:rsidP="00B467BC">
            <w:pPr>
              <w:jc w:val="center"/>
              <w:rPr>
                <w:rFonts w:eastAsia="Times New Roman"/>
                <w:sz w:val="18"/>
                <w:szCs w:val="18"/>
                <w:lang w:eastAsia="en-AU"/>
              </w:rPr>
            </w:pPr>
            <w:r w:rsidRPr="00D6326E">
              <w:rPr>
                <w:sz w:val="18"/>
                <w:szCs w:val="18"/>
              </w:rPr>
              <w:t>3,296</w:t>
            </w:r>
          </w:p>
        </w:tc>
        <w:tc>
          <w:tcPr>
            <w:tcW w:w="960" w:type="dxa"/>
            <w:tcBorders>
              <w:top w:val="nil"/>
              <w:left w:val="nil"/>
              <w:bottom w:val="nil"/>
              <w:right w:val="single" w:sz="8" w:space="0" w:color="000000"/>
            </w:tcBorders>
            <w:shd w:val="clear" w:color="auto" w:fill="auto"/>
            <w:vAlign w:val="center"/>
          </w:tcPr>
          <w:p w14:paraId="10472F72" w14:textId="756B0BFC" w:rsidR="00B467BC" w:rsidRPr="00D6326E" w:rsidRDefault="00B467BC" w:rsidP="00B467BC">
            <w:pPr>
              <w:jc w:val="center"/>
              <w:rPr>
                <w:rFonts w:eastAsia="Times New Roman"/>
                <w:sz w:val="18"/>
                <w:szCs w:val="18"/>
                <w:lang w:eastAsia="en-AU"/>
              </w:rPr>
            </w:pPr>
            <w:r w:rsidRPr="00D6326E">
              <w:rPr>
                <w:sz w:val="18"/>
                <w:szCs w:val="18"/>
              </w:rPr>
              <w:t>1,029</w:t>
            </w:r>
          </w:p>
        </w:tc>
        <w:tc>
          <w:tcPr>
            <w:tcW w:w="1199" w:type="dxa"/>
            <w:tcBorders>
              <w:top w:val="nil"/>
              <w:left w:val="nil"/>
              <w:bottom w:val="nil"/>
              <w:right w:val="nil"/>
            </w:tcBorders>
            <w:shd w:val="clear" w:color="auto" w:fill="auto"/>
            <w:vAlign w:val="center"/>
          </w:tcPr>
          <w:p w14:paraId="15F3D539" w14:textId="26B7CA78" w:rsidR="00B467BC" w:rsidRPr="00D6326E" w:rsidRDefault="00B467BC" w:rsidP="00B467BC">
            <w:pPr>
              <w:jc w:val="center"/>
              <w:rPr>
                <w:rFonts w:eastAsia="Times New Roman"/>
                <w:sz w:val="18"/>
                <w:szCs w:val="18"/>
                <w:lang w:eastAsia="en-AU"/>
              </w:rPr>
            </w:pPr>
            <w:r w:rsidRPr="00D6326E">
              <w:rPr>
                <w:sz w:val="18"/>
                <w:szCs w:val="18"/>
              </w:rPr>
              <w:t>8,005</w:t>
            </w:r>
          </w:p>
        </w:tc>
        <w:tc>
          <w:tcPr>
            <w:tcW w:w="960" w:type="dxa"/>
            <w:tcBorders>
              <w:top w:val="nil"/>
              <w:left w:val="nil"/>
              <w:bottom w:val="nil"/>
              <w:right w:val="nil"/>
            </w:tcBorders>
            <w:shd w:val="clear" w:color="auto" w:fill="auto"/>
            <w:vAlign w:val="center"/>
          </w:tcPr>
          <w:p w14:paraId="4647B703" w14:textId="73DF2440" w:rsidR="00B467BC" w:rsidRPr="00D6326E" w:rsidRDefault="00B467BC" w:rsidP="00B467BC">
            <w:pPr>
              <w:jc w:val="center"/>
              <w:rPr>
                <w:rFonts w:eastAsia="Times New Roman"/>
                <w:sz w:val="18"/>
                <w:szCs w:val="18"/>
                <w:lang w:eastAsia="en-AU"/>
              </w:rPr>
            </w:pPr>
            <w:r w:rsidRPr="00D6326E">
              <w:rPr>
                <w:sz w:val="18"/>
                <w:szCs w:val="18"/>
              </w:rPr>
              <w:t>25,883</w:t>
            </w:r>
          </w:p>
        </w:tc>
        <w:tc>
          <w:tcPr>
            <w:tcW w:w="960" w:type="dxa"/>
            <w:tcBorders>
              <w:top w:val="nil"/>
              <w:left w:val="nil"/>
              <w:bottom w:val="nil"/>
              <w:right w:val="nil"/>
            </w:tcBorders>
            <w:shd w:val="clear" w:color="auto" w:fill="auto"/>
            <w:vAlign w:val="center"/>
          </w:tcPr>
          <w:p w14:paraId="4844B69F" w14:textId="527E901A" w:rsidR="00B467BC" w:rsidRPr="00D6326E" w:rsidRDefault="00B467BC" w:rsidP="00B467BC">
            <w:pPr>
              <w:jc w:val="center"/>
              <w:rPr>
                <w:rFonts w:eastAsia="Times New Roman"/>
                <w:sz w:val="18"/>
                <w:szCs w:val="18"/>
                <w:lang w:eastAsia="en-AU"/>
              </w:rPr>
            </w:pPr>
            <w:r w:rsidRPr="00D6326E">
              <w:rPr>
                <w:sz w:val="18"/>
                <w:szCs w:val="18"/>
              </w:rPr>
              <w:t>8,838</w:t>
            </w:r>
          </w:p>
        </w:tc>
      </w:tr>
      <w:tr w:rsidR="00B467BC" w:rsidRPr="00D6326E" w14:paraId="09FD7A2E" w14:textId="77777777" w:rsidTr="00DB6111">
        <w:trPr>
          <w:trHeight w:val="300"/>
        </w:trPr>
        <w:tc>
          <w:tcPr>
            <w:tcW w:w="1340" w:type="dxa"/>
            <w:tcBorders>
              <w:top w:val="nil"/>
              <w:left w:val="nil"/>
              <w:bottom w:val="nil"/>
              <w:right w:val="nil"/>
            </w:tcBorders>
            <w:shd w:val="clear" w:color="000000" w:fill="C0C0C0"/>
            <w:vAlign w:val="center"/>
            <w:hideMark/>
          </w:tcPr>
          <w:p w14:paraId="2A78B000" w14:textId="66FB1AE7" w:rsidR="00B467BC" w:rsidRPr="00D6326E" w:rsidRDefault="00B467BC" w:rsidP="00B467BC">
            <w:pPr>
              <w:rPr>
                <w:rFonts w:eastAsia="Times New Roman"/>
                <w:sz w:val="18"/>
                <w:szCs w:val="18"/>
                <w:lang w:eastAsia="en-AU"/>
              </w:rPr>
            </w:pPr>
            <w:r w:rsidRPr="00D6326E">
              <w:rPr>
                <w:sz w:val="18"/>
                <w:szCs w:val="18"/>
              </w:rPr>
              <w:t xml:space="preserve">Jul-Sep </w:t>
            </w:r>
            <w:r w:rsidR="00E4087B" w:rsidRPr="00D6326E">
              <w:rPr>
                <w:sz w:val="18"/>
                <w:szCs w:val="18"/>
              </w:rPr>
              <w:t>2014</w:t>
            </w:r>
          </w:p>
        </w:tc>
        <w:tc>
          <w:tcPr>
            <w:tcW w:w="1212" w:type="dxa"/>
            <w:tcBorders>
              <w:top w:val="nil"/>
              <w:left w:val="nil"/>
              <w:bottom w:val="nil"/>
              <w:right w:val="nil"/>
            </w:tcBorders>
            <w:shd w:val="clear" w:color="000000" w:fill="C0C0C0"/>
            <w:vAlign w:val="center"/>
          </w:tcPr>
          <w:p w14:paraId="7304B468" w14:textId="5C6B222A" w:rsidR="00B467BC" w:rsidRPr="00D6326E" w:rsidRDefault="00B467BC" w:rsidP="00B467BC">
            <w:pPr>
              <w:jc w:val="center"/>
              <w:rPr>
                <w:rFonts w:eastAsia="Times New Roman"/>
                <w:sz w:val="18"/>
                <w:szCs w:val="18"/>
                <w:lang w:eastAsia="en-AU"/>
              </w:rPr>
            </w:pPr>
            <w:r w:rsidRPr="00D6326E">
              <w:rPr>
                <w:sz w:val="18"/>
                <w:szCs w:val="18"/>
              </w:rPr>
              <w:t>986</w:t>
            </w:r>
          </w:p>
        </w:tc>
        <w:tc>
          <w:tcPr>
            <w:tcW w:w="960" w:type="dxa"/>
            <w:tcBorders>
              <w:top w:val="nil"/>
              <w:left w:val="nil"/>
              <w:bottom w:val="nil"/>
              <w:right w:val="nil"/>
            </w:tcBorders>
            <w:shd w:val="clear" w:color="000000" w:fill="C0C0C0"/>
            <w:vAlign w:val="center"/>
          </w:tcPr>
          <w:p w14:paraId="1689F3C4" w14:textId="150A949B" w:rsidR="00B467BC" w:rsidRPr="00D6326E" w:rsidRDefault="00B467BC" w:rsidP="00B467BC">
            <w:pPr>
              <w:jc w:val="center"/>
              <w:rPr>
                <w:rFonts w:eastAsia="Times New Roman"/>
                <w:sz w:val="18"/>
                <w:szCs w:val="18"/>
                <w:lang w:eastAsia="en-AU"/>
              </w:rPr>
            </w:pPr>
            <w:r w:rsidRPr="00D6326E">
              <w:rPr>
                <w:sz w:val="18"/>
                <w:szCs w:val="18"/>
              </w:rPr>
              <w:t>3,098</w:t>
            </w:r>
          </w:p>
        </w:tc>
        <w:tc>
          <w:tcPr>
            <w:tcW w:w="960" w:type="dxa"/>
            <w:tcBorders>
              <w:top w:val="nil"/>
              <w:left w:val="nil"/>
              <w:bottom w:val="nil"/>
              <w:right w:val="single" w:sz="8" w:space="0" w:color="000000"/>
            </w:tcBorders>
            <w:shd w:val="clear" w:color="000000" w:fill="C0C0C0"/>
            <w:vAlign w:val="center"/>
          </w:tcPr>
          <w:p w14:paraId="455974F4" w14:textId="51F3AEA3" w:rsidR="00B467BC" w:rsidRPr="00D6326E" w:rsidRDefault="00B467BC" w:rsidP="00B467BC">
            <w:pPr>
              <w:jc w:val="center"/>
              <w:rPr>
                <w:rFonts w:eastAsia="Times New Roman"/>
                <w:sz w:val="18"/>
                <w:szCs w:val="18"/>
                <w:lang w:eastAsia="en-AU"/>
              </w:rPr>
            </w:pPr>
            <w:r w:rsidRPr="00D6326E">
              <w:rPr>
                <w:sz w:val="18"/>
                <w:szCs w:val="18"/>
              </w:rPr>
              <w:t>1,712</w:t>
            </w:r>
          </w:p>
        </w:tc>
        <w:tc>
          <w:tcPr>
            <w:tcW w:w="1198" w:type="dxa"/>
            <w:tcBorders>
              <w:top w:val="nil"/>
              <w:left w:val="nil"/>
              <w:bottom w:val="nil"/>
              <w:right w:val="nil"/>
            </w:tcBorders>
            <w:shd w:val="clear" w:color="000000" w:fill="C0C0C0"/>
            <w:vAlign w:val="center"/>
          </w:tcPr>
          <w:p w14:paraId="13E88AD0" w14:textId="0C7F8320" w:rsidR="00B467BC" w:rsidRPr="00D6326E" w:rsidRDefault="00B467BC" w:rsidP="00B467BC">
            <w:pPr>
              <w:jc w:val="center"/>
              <w:rPr>
                <w:rFonts w:eastAsia="Times New Roman"/>
                <w:sz w:val="18"/>
                <w:szCs w:val="18"/>
                <w:lang w:eastAsia="en-AU"/>
              </w:rPr>
            </w:pPr>
            <w:r w:rsidRPr="00D6326E">
              <w:rPr>
                <w:sz w:val="18"/>
                <w:szCs w:val="18"/>
              </w:rPr>
              <w:t>307</w:t>
            </w:r>
          </w:p>
        </w:tc>
        <w:tc>
          <w:tcPr>
            <w:tcW w:w="960" w:type="dxa"/>
            <w:tcBorders>
              <w:top w:val="nil"/>
              <w:left w:val="nil"/>
              <w:bottom w:val="nil"/>
              <w:right w:val="nil"/>
            </w:tcBorders>
            <w:shd w:val="clear" w:color="000000" w:fill="C0C0C0"/>
            <w:vAlign w:val="center"/>
          </w:tcPr>
          <w:p w14:paraId="5B21FCB1" w14:textId="12D62949" w:rsidR="00B467BC" w:rsidRPr="00D6326E" w:rsidRDefault="00B467BC" w:rsidP="00B467BC">
            <w:pPr>
              <w:jc w:val="center"/>
              <w:rPr>
                <w:rFonts w:eastAsia="Times New Roman"/>
                <w:sz w:val="18"/>
                <w:szCs w:val="18"/>
                <w:lang w:eastAsia="en-AU"/>
              </w:rPr>
            </w:pPr>
            <w:r w:rsidRPr="00D6326E">
              <w:rPr>
                <w:sz w:val="18"/>
                <w:szCs w:val="18"/>
              </w:rPr>
              <w:t>1,441</w:t>
            </w:r>
          </w:p>
        </w:tc>
        <w:tc>
          <w:tcPr>
            <w:tcW w:w="960" w:type="dxa"/>
            <w:tcBorders>
              <w:top w:val="nil"/>
              <w:left w:val="nil"/>
              <w:bottom w:val="nil"/>
              <w:right w:val="single" w:sz="8" w:space="0" w:color="000000"/>
            </w:tcBorders>
            <w:shd w:val="clear" w:color="000000" w:fill="C0C0C0"/>
            <w:vAlign w:val="center"/>
          </w:tcPr>
          <w:p w14:paraId="41E7F5CE" w14:textId="3CFA9403" w:rsidR="00B467BC" w:rsidRPr="00D6326E" w:rsidRDefault="00B467BC" w:rsidP="00B467BC">
            <w:pPr>
              <w:jc w:val="center"/>
              <w:rPr>
                <w:rFonts w:eastAsia="Times New Roman"/>
                <w:sz w:val="18"/>
                <w:szCs w:val="18"/>
                <w:lang w:eastAsia="en-AU"/>
              </w:rPr>
            </w:pPr>
            <w:r w:rsidRPr="00D6326E">
              <w:rPr>
                <w:sz w:val="18"/>
                <w:szCs w:val="18"/>
              </w:rPr>
              <w:t>773</w:t>
            </w:r>
          </w:p>
        </w:tc>
        <w:tc>
          <w:tcPr>
            <w:tcW w:w="1057" w:type="dxa"/>
            <w:tcBorders>
              <w:top w:val="nil"/>
              <w:left w:val="nil"/>
              <w:bottom w:val="nil"/>
              <w:right w:val="nil"/>
            </w:tcBorders>
            <w:shd w:val="clear" w:color="000000" w:fill="C0C0C0"/>
            <w:vAlign w:val="center"/>
          </w:tcPr>
          <w:p w14:paraId="7ACDC210" w14:textId="740CFD4B" w:rsidR="00B467BC" w:rsidRPr="00D6326E" w:rsidRDefault="00B467BC" w:rsidP="00B467BC">
            <w:pPr>
              <w:jc w:val="center"/>
              <w:rPr>
                <w:rFonts w:eastAsia="Times New Roman"/>
                <w:sz w:val="18"/>
                <w:szCs w:val="18"/>
                <w:lang w:eastAsia="en-AU"/>
              </w:rPr>
            </w:pPr>
            <w:r w:rsidRPr="00D6326E">
              <w:rPr>
                <w:sz w:val="18"/>
                <w:szCs w:val="18"/>
              </w:rPr>
              <w:t>1,043</w:t>
            </w:r>
          </w:p>
        </w:tc>
        <w:tc>
          <w:tcPr>
            <w:tcW w:w="960" w:type="dxa"/>
            <w:tcBorders>
              <w:top w:val="nil"/>
              <w:left w:val="nil"/>
              <w:bottom w:val="nil"/>
              <w:right w:val="nil"/>
            </w:tcBorders>
            <w:shd w:val="clear" w:color="000000" w:fill="C0C0C0"/>
            <w:vAlign w:val="center"/>
          </w:tcPr>
          <w:p w14:paraId="429AE509" w14:textId="315E2E04" w:rsidR="00B467BC" w:rsidRPr="00D6326E" w:rsidRDefault="00B467BC" w:rsidP="00B467BC">
            <w:pPr>
              <w:jc w:val="center"/>
              <w:rPr>
                <w:rFonts w:eastAsia="Times New Roman"/>
                <w:sz w:val="18"/>
                <w:szCs w:val="18"/>
                <w:lang w:eastAsia="en-AU"/>
              </w:rPr>
            </w:pPr>
            <w:r w:rsidRPr="00D6326E">
              <w:rPr>
                <w:sz w:val="18"/>
                <w:szCs w:val="18"/>
              </w:rPr>
              <w:t>3,696</w:t>
            </w:r>
          </w:p>
        </w:tc>
        <w:tc>
          <w:tcPr>
            <w:tcW w:w="960" w:type="dxa"/>
            <w:tcBorders>
              <w:top w:val="nil"/>
              <w:left w:val="nil"/>
              <w:bottom w:val="nil"/>
              <w:right w:val="single" w:sz="8" w:space="0" w:color="000000"/>
            </w:tcBorders>
            <w:shd w:val="clear" w:color="000000" w:fill="C0C0C0"/>
            <w:vAlign w:val="center"/>
          </w:tcPr>
          <w:p w14:paraId="4B51629C" w14:textId="05182E64" w:rsidR="00B467BC" w:rsidRPr="00D6326E" w:rsidRDefault="00B467BC" w:rsidP="00B467BC">
            <w:pPr>
              <w:jc w:val="center"/>
              <w:rPr>
                <w:rFonts w:eastAsia="Times New Roman"/>
                <w:sz w:val="18"/>
                <w:szCs w:val="18"/>
                <w:lang w:eastAsia="en-AU"/>
              </w:rPr>
            </w:pPr>
            <w:r w:rsidRPr="00D6326E">
              <w:rPr>
                <w:sz w:val="18"/>
                <w:szCs w:val="18"/>
              </w:rPr>
              <w:t>1,131</w:t>
            </w:r>
          </w:p>
        </w:tc>
        <w:tc>
          <w:tcPr>
            <w:tcW w:w="1199" w:type="dxa"/>
            <w:tcBorders>
              <w:top w:val="nil"/>
              <w:left w:val="nil"/>
              <w:bottom w:val="nil"/>
              <w:right w:val="nil"/>
            </w:tcBorders>
            <w:shd w:val="clear" w:color="000000" w:fill="C0C0C0"/>
            <w:vAlign w:val="center"/>
          </w:tcPr>
          <w:p w14:paraId="0C40DA6F" w14:textId="0BB86B21" w:rsidR="00B467BC" w:rsidRPr="00D6326E" w:rsidRDefault="00B467BC" w:rsidP="00B467BC">
            <w:pPr>
              <w:jc w:val="center"/>
              <w:rPr>
                <w:rFonts w:eastAsia="Times New Roman"/>
                <w:sz w:val="18"/>
                <w:szCs w:val="18"/>
                <w:lang w:eastAsia="en-AU"/>
              </w:rPr>
            </w:pPr>
            <w:r w:rsidRPr="00D6326E">
              <w:rPr>
                <w:sz w:val="18"/>
                <w:szCs w:val="18"/>
              </w:rPr>
              <w:t>7,528</w:t>
            </w:r>
          </w:p>
        </w:tc>
        <w:tc>
          <w:tcPr>
            <w:tcW w:w="960" w:type="dxa"/>
            <w:tcBorders>
              <w:top w:val="nil"/>
              <w:left w:val="nil"/>
              <w:bottom w:val="nil"/>
              <w:right w:val="nil"/>
            </w:tcBorders>
            <w:shd w:val="clear" w:color="000000" w:fill="C0C0C0"/>
            <w:vAlign w:val="center"/>
          </w:tcPr>
          <w:p w14:paraId="2F088D0C" w14:textId="3CF27853" w:rsidR="00B467BC" w:rsidRPr="00D6326E" w:rsidRDefault="00B467BC" w:rsidP="00B467BC">
            <w:pPr>
              <w:jc w:val="center"/>
              <w:rPr>
                <w:rFonts w:eastAsia="Times New Roman"/>
                <w:sz w:val="18"/>
                <w:szCs w:val="18"/>
                <w:lang w:eastAsia="en-AU"/>
              </w:rPr>
            </w:pPr>
            <w:r w:rsidRPr="00D6326E">
              <w:rPr>
                <w:sz w:val="18"/>
                <w:szCs w:val="18"/>
              </w:rPr>
              <w:t>27,845</w:t>
            </w:r>
          </w:p>
        </w:tc>
        <w:tc>
          <w:tcPr>
            <w:tcW w:w="960" w:type="dxa"/>
            <w:tcBorders>
              <w:top w:val="nil"/>
              <w:left w:val="nil"/>
              <w:bottom w:val="nil"/>
              <w:right w:val="nil"/>
            </w:tcBorders>
            <w:shd w:val="clear" w:color="000000" w:fill="C0C0C0"/>
            <w:vAlign w:val="center"/>
          </w:tcPr>
          <w:p w14:paraId="7617CC17" w14:textId="3CFEEFDB" w:rsidR="00B467BC" w:rsidRPr="00D6326E" w:rsidRDefault="00B467BC" w:rsidP="00B467BC">
            <w:pPr>
              <w:jc w:val="center"/>
              <w:rPr>
                <w:rFonts w:eastAsia="Times New Roman"/>
                <w:sz w:val="18"/>
                <w:szCs w:val="18"/>
                <w:lang w:eastAsia="en-AU"/>
              </w:rPr>
            </w:pPr>
            <w:r w:rsidRPr="00D6326E">
              <w:rPr>
                <w:sz w:val="18"/>
                <w:szCs w:val="18"/>
              </w:rPr>
              <w:t>8,694</w:t>
            </w:r>
          </w:p>
        </w:tc>
      </w:tr>
      <w:tr w:rsidR="00B467BC" w:rsidRPr="00D6326E" w14:paraId="02BDF00D" w14:textId="77777777" w:rsidTr="00DB6111">
        <w:trPr>
          <w:trHeight w:val="315"/>
        </w:trPr>
        <w:tc>
          <w:tcPr>
            <w:tcW w:w="1340" w:type="dxa"/>
            <w:tcBorders>
              <w:top w:val="nil"/>
              <w:left w:val="nil"/>
              <w:bottom w:val="nil"/>
              <w:right w:val="nil"/>
            </w:tcBorders>
            <w:shd w:val="clear" w:color="auto" w:fill="auto"/>
            <w:vAlign w:val="center"/>
            <w:hideMark/>
          </w:tcPr>
          <w:p w14:paraId="5C44F8DF" w14:textId="4A43F692" w:rsidR="00B467BC" w:rsidRPr="00D6326E" w:rsidRDefault="00B467BC" w:rsidP="00B467BC">
            <w:pPr>
              <w:rPr>
                <w:rFonts w:eastAsia="Times New Roman"/>
                <w:sz w:val="18"/>
                <w:szCs w:val="18"/>
                <w:lang w:eastAsia="en-AU"/>
              </w:rPr>
            </w:pPr>
            <w:r w:rsidRPr="00D6326E">
              <w:rPr>
                <w:sz w:val="18"/>
                <w:szCs w:val="18"/>
              </w:rPr>
              <w:t xml:space="preserve">Oct-Dec </w:t>
            </w:r>
            <w:r w:rsidR="00E4087B" w:rsidRPr="00D6326E">
              <w:rPr>
                <w:sz w:val="18"/>
                <w:szCs w:val="18"/>
              </w:rPr>
              <w:t>2014</w:t>
            </w:r>
          </w:p>
        </w:tc>
        <w:tc>
          <w:tcPr>
            <w:tcW w:w="1212" w:type="dxa"/>
            <w:tcBorders>
              <w:top w:val="nil"/>
              <w:left w:val="nil"/>
              <w:bottom w:val="nil"/>
              <w:right w:val="nil"/>
            </w:tcBorders>
            <w:shd w:val="clear" w:color="auto" w:fill="auto"/>
            <w:vAlign w:val="center"/>
          </w:tcPr>
          <w:p w14:paraId="5D0C6BC3" w14:textId="1B446706" w:rsidR="00B467BC" w:rsidRPr="00D6326E" w:rsidRDefault="00B467BC" w:rsidP="00B467BC">
            <w:pPr>
              <w:jc w:val="center"/>
              <w:rPr>
                <w:rFonts w:eastAsia="Times New Roman"/>
                <w:sz w:val="18"/>
                <w:szCs w:val="18"/>
                <w:lang w:eastAsia="en-AU"/>
              </w:rPr>
            </w:pPr>
            <w:r w:rsidRPr="00D6326E">
              <w:rPr>
                <w:sz w:val="18"/>
                <w:szCs w:val="18"/>
              </w:rPr>
              <w:t>840</w:t>
            </w:r>
          </w:p>
        </w:tc>
        <w:tc>
          <w:tcPr>
            <w:tcW w:w="960" w:type="dxa"/>
            <w:tcBorders>
              <w:top w:val="nil"/>
              <w:left w:val="nil"/>
              <w:bottom w:val="nil"/>
              <w:right w:val="nil"/>
            </w:tcBorders>
            <w:shd w:val="clear" w:color="auto" w:fill="auto"/>
            <w:vAlign w:val="center"/>
          </w:tcPr>
          <w:p w14:paraId="408EEF22" w14:textId="2A310914" w:rsidR="00B467BC" w:rsidRPr="00D6326E" w:rsidRDefault="00B467BC" w:rsidP="00B467BC">
            <w:pPr>
              <w:jc w:val="center"/>
              <w:rPr>
                <w:rFonts w:eastAsia="Times New Roman"/>
                <w:sz w:val="18"/>
                <w:szCs w:val="18"/>
                <w:lang w:eastAsia="en-AU"/>
              </w:rPr>
            </w:pPr>
            <w:r w:rsidRPr="00D6326E">
              <w:rPr>
                <w:sz w:val="18"/>
                <w:szCs w:val="18"/>
              </w:rPr>
              <w:t>2,932</w:t>
            </w:r>
          </w:p>
        </w:tc>
        <w:tc>
          <w:tcPr>
            <w:tcW w:w="960" w:type="dxa"/>
            <w:tcBorders>
              <w:top w:val="nil"/>
              <w:left w:val="nil"/>
              <w:bottom w:val="nil"/>
              <w:right w:val="single" w:sz="8" w:space="0" w:color="000000"/>
            </w:tcBorders>
            <w:shd w:val="clear" w:color="auto" w:fill="auto"/>
            <w:vAlign w:val="center"/>
          </w:tcPr>
          <w:p w14:paraId="4678B648" w14:textId="36360B13" w:rsidR="00B467BC" w:rsidRPr="00D6326E" w:rsidRDefault="00B467BC" w:rsidP="00B467BC">
            <w:pPr>
              <w:jc w:val="center"/>
              <w:rPr>
                <w:rFonts w:eastAsia="Times New Roman"/>
                <w:sz w:val="18"/>
                <w:szCs w:val="18"/>
                <w:lang w:eastAsia="en-AU"/>
              </w:rPr>
            </w:pPr>
            <w:r w:rsidRPr="00D6326E">
              <w:rPr>
                <w:sz w:val="18"/>
                <w:szCs w:val="18"/>
              </w:rPr>
              <w:t>1,669</w:t>
            </w:r>
          </w:p>
        </w:tc>
        <w:tc>
          <w:tcPr>
            <w:tcW w:w="1198" w:type="dxa"/>
            <w:tcBorders>
              <w:top w:val="nil"/>
              <w:left w:val="nil"/>
              <w:bottom w:val="nil"/>
              <w:right w:val="nil"/>
            </w:tcBorders>
            <w:shd w:val="clear" w:color="auto" w:fill="auto"/>
            <w:vAlign w:val="center"/>
          </w:tcPr>
          <w:p w14:paraId="1FF5B436" w14:textId="5253A454" w:rsidR="00B467BC" w:rsidRPr="00D6326E" w:rsidRDefault="00B467BC" w:rsidP="00B467BC">
            <w:pPr>
              <w:jc w:val="center"/>
              <w:rPr>
                <w:rFonts w:eastAsia="Times New Roman"/>
                <w:sz w:val="18"/>
                <w:szCs w:val="18"/>
                <w:lang w:eastAsia="en-AU"/>
              </w:rPr>
            </w:pPr>
            <w:r w:rsidRPr="00D6326E">
              <w:rPr>
                <w:sz w:val="18"/>
                <w:szCs w:val="18"/>
              </w:rPr>
              <w:t>330</w:t>
            </w:r>
          </w:p>
        </w:tc>
        <w:tc>
          <w:tcPr>
            <w:tcW w:w="960" w:type="dxa"/>
            <w:tcBorders>
              <w:top w:val="nil"/>
              <w:left w:val="nil"/>
              <w:bottom w:val="nil"/>
              <w:right w:val="nil"/>
            </w:tcBorders>
            <w:shd w:val="clear" w:color="auto" w:fill="auto"/>
            <w:vAlign w:val="center"/>
          </w:tcPr>
          <w:p w14:paraId="300F3D1B" w14:textId="6DD40ED8" w:rsidR="00B467BC" w:rsidRPr="00D6326E" w:rsidRDefault="00B467BC" w:rsidP="00B467BC">
            <w:pPr>
              <w:jc w:val="center"/>
              <w:rPr>
                <w:rFonts w:eastAsia="Times New Roman"/>
                <w:sz w:val="18"/>
                <w:szCs w:val="18"/>
                <w:lang w:eastAsia="en-AU"/>
              </w:rPr>
            </w:pPr>
            <w:r w:rsidRPr="00D6326E">
              <w:rPr>
                <w:sz w:val="18"/>
                <w:szCs w:val="18"/>
              </w:rPr>
              <w:t>1,398</w:t>
            </w:r>
          </w:p>
        </w:tc>
        <w:tc>
          <w:tcPr>
            <w:tcW w:w="960" w:type="dxa"/>
            <w:tcBorders>
              <w:top w:val="nil"/>
              <w:left w:val="nil"/>
              <w:bottom w:val="nil"/>
              <w:right w:val="single" w:sz="8" w:space="0" w:color="000000"/>
            </w:tcBorders>
            <w:shd w:val="clear" w:color="auto" w:fill="auto"/>
            <w:vAlign w:val="center"/>
          </w:tcPr>
          <w:p w14:paraId="53A80535" w14:textId="7B4A569F" w:rsidR="00B467BC" w:rsidRPr="00D6326E" w:rsidRDefault="00B467BC" w:rsidP="00B467BC">
            <w:pPr>
              <w:jc w:val="center"/>
              <w:rPr>
                <w:rFonts w:eastAsia="Times New Roman"/>
                <w:sz w:val="18"/>
                <w:szCs w:val="18"/>
                <w:lang w:eastAsia="en-AU"/>
              </w:rPr>
            </w:pPr>
            <w:r w:rsidRPr="00D6326E">
              <w:rPr>
                <w:sz w:val="18"/>
                <w:szCs w:val="18"/>
              </w:rPr>
              <w:t>800</w:t>
            </w:r>
          </w:p>
        </w:tc>
        <w:tc>
          <w:tcPr>
            <w:tcW w:w="1057" w:type="dxa"/>
            <w:tcBorders>
              <w:top w:val="nil"/>
              <w:left w:val="nil"/>
              <w:bottom w:val="nil"/>
              <w:right w:val="nil"/>
            </w:tcBorders>
            <w:shd w:val="clear" w:color="auto" w:fill="auto"/>
            <w:vAlign w:val="center"/>
          </w:tcPr>
          <w:p w14:paraId="6FDC9845" w14:textId="6DEA102A" w:rsidR="00B467BC" w:rsidRPr="00D6326E" w:rsidRDefault="00B467BC" w:rsidP="00B467BC">
            <w:pPr>
              <w:jc w:val="center"/>
              <w:rPr>
                <w:rFonts w:eastAsia="Times New Roman"/>
                <w:sz w:val="18"/>
                <w:szCs w:val="18"/>
                <w:lang w:eastAsia="en-AU"/>
              </w:rPr>
            </w:pPr>
            <w:r w:rsidRPr="00D6326E">
              <w:rPr>
                <w:sz w:val="18"/>
                <w:szCs w:val="18"/>
              </w:rPr>
              <w:t>961</w:t>
            </w:r>
          </w:p>
        </w:tc>
        <w:tc>
          <w:tcPr>
            <w:tcW w:w="960" w:type="dxa"/>
            <w:tcBorders>
              <w:top w:val="nil"/>
              <w:left w:val="nil"/>
              <w:bottom w:val="nil"/>
              <w:right w:val="nil"/>
            </w:tcBorders>
            <w:shd w:val="clear" w:color="auto" w:fill="auto"/>
            <w:vAlign w:val="center"/>
          </w:tcPr>
          <w:p w14:paraId="7CCA7CFC" w14:textId="477B0595" w:rsidR="00B467BC" w:rsidRPr="00D6326E" w:rsidRDefault="00B467BC" w:rsidP="00B467BC">
            <w:pPr>
              <w:jc w:val="center"/>
              <w:rPr>
                <w:rFonts w:eastAsia="Times New Roman"/>
                <w:sz w:val="18"/>
                <w:szCs w:val="18"/>
                <w:lang w:eastAsia="en-AU"/>
              </w:rPr>
            </w:pPr>
            <w:r w:rsidRPr="00D6326E">
              <w:rPr>
                <w:sz w:val="18"/>
                <w:szCs w:val="18"/>
              </w:rPr>
              <w:t>3,203</w:t>
            </w:r>
          </w:p>
        </w:tc>
        <w:tc>
          <w:tcPr>
            <w:tcW w:w="960" w:type="dxa"/>
            <w:tcBorders>
              <w:top w:val="nil"/>
              <w:left w:val="nil"/>
              <w:bottom w:val="nil"/>
              <w:right w:val="single" w:sz="8" w:space="0" w:color="000000"/>
            </w:tcBorders>
            <w:shd w:val="clear" w:color="auto" w:fill="auto"/>
            <w:vAlign w:val="center"/>
          </w:tcPr>
          <w:p w14:paraId="7F29BB5D" w14:textId="5591F560" w:rsidR="00B467BC" w:rsidRPr="00D6326E" w:rsidRDefault="00B467BC" w:rsidP="00B467BC">
            <w:pPr>
              <w:jc w:val="center"/>
              <w:rPr>
                <w:rFonts w:eastAsia="Times New Roman"/>
                <w:sz w:val="18"/>
                <w:szCs w:val="18"/>
                <w:lang w:eastAsia="en-AU"/>
              </w:rPr>
            </w:pPr>
            <w:r w:rsidRPr="00D6326E">
              <w:rPr>
                <w:sz w:val="18"/>
                <w:szCs w:val="18"/>
              </w:rPr>
              <w:t>1,034</w:t>
            </w:r>
          </w:p>
        </w:tc>
        <w:tc>
          <w:tcPr>
            <w:tcW w:w="1199" w:type="dxa"/>
            <w:tcBorders>
              <w:top w:val="nil"/>
              <w:left w:val="nil"/>
              <w:bottom w:val="nil"/>
              <w:right w:val="nil"/>
            </w:tcBorders>
            <w:shd w:val="clear" w:color="auto" w:fill="auto"/>
            <w:vAlign w:val="center"/>
          </w:tcPr>
          <w:p w14:paraId="7F05EDAB" w14:textId="5B7F5251" w:rsidR="00B467BC" w:rsidRPr="00D6326E" w:rsidRDefault="00B467BC" w:rsidP="00B467BC">
            <w:pPr>
              <w:jc w:val="center"/>
              <w:rPr>
                <w:rFonts w:eastAsia="Times New Roman"/>
                <w:sz w:val="18"/>
                <w:szCs w:val="18"/>
                <w:lang w:eastAsia="en-AU"/>
              </w:rPr>
            </w:pPr>
            <w:r w:rsidRPr="00D6326E">
              <w:rPr>
                <w:sz w:val="18"/>
                <w:szCs w:val="18"/>
              </w:rPr>
              <w:t>6,972</w:t>
            </w:r>
          </w:p>
        </w:tc>
        <w:tc>
          <w:tcPr>
            <w:tcW w:w="960" w:type="dxa"/>
            <w:tcBorders>
              <w:top w:val="nil"/>
              <w:left w:val="nil"/>
              <w:bottom w:val="nil"/>
              <w:right w:val="nil"/>
            </w:tcBorders>
            <w:shd w:val="clear" w:color="auto" w:fill="auto"/>
            <w:vAlign w:val="center"/>
          </w:tcPr>
          <w:p w14:paraId="217BC850" w14:textId="3E85E397" w:rsidR="00B467BC" w:rsidRPr="00D6326E" w:rsidRDefault="00B467BC" w:rsidP="00B467BC">
            <w:pPr>
              <w:jc w:val="center"/>
              <w:rPr>
                <w:rFonts w:eastAsia="Times New Roman"/>
                <w:sz w:val="18"/>
                <w:szCs w:val="18"/>
                <w:lang w:eastAsia="en-AU"/>
              </w:rPr>
            </w:pPr>
            <w:r w:rsidRPr="00D6326E">
              <w:rPr>
                <w:sz w:val="18"/>
                <w:szCs w:val="18"/>
              </w:rPr>
              <w:t>26,741</w:t>
            </w:r>
          </w:p>
        </w:tc>
        <w:tc>
          <w:tcPr>
            <w:tcW w:w="960" w:type="dxa"/>
            <w:tcBorders>
              <w:top w:val="nil"/>
              <w:left w:val="nil"/>
              <w:bottom w:val="nil"/>
              <w:right w:val="nil"/>
            </w:tcBorders>
            <w:shd w:val="clear" w:color="auto" w:fill="auto"/>
            <w:vAlign w:val="center"/>
          </w:tcPr>
          <w:p w14:paraId="24C05D09" w14:textId="3178DC7E" w:rsidR="00B467BC" w:rsidRPr="00D6326E" w:rsidRDefault="00B467BC" w:rsidP="00B467BC">
            <w:pPr>
              <w:jc w:val="center"/>
              <w:rPr>
                <w:rFonts w:eastAsia="Times New Roman"/>
                <w:sz w:val="18"/>
                <w:szCs w:val="18"/>
                <w:lang w:eastAsia="en-AU"/>
              </w:rPr>
            </w:pPr>
            <w:r w:rsidRPr="00D6326E">
              <w:rPr>
                <w:sz w:val="18"/>
                <w:szCs w:val="18"/>
              </w:rPr>
              <w:t>8,078</w:t>
            </w:r>
          </w:p>
        </w:tc>
      </w:tr>
      <w:tr w:rsidR="00B467BC" w:rsidRPr="00D6326E" w14:paraId="29A8D97F" w14:textId="77777777" w:rsidTr="00DB6111">
        <w:trPr>
          <w:trHeight w:val="315"/>
        </w:trPr>
        <w:tc>
          <w:tcPr>
            <w:tcW w:w="1340" w:type="dxa"/>
            <w:tcBorders>
              <w:top w:val="nil"/>
              <w:left w:val="nil"/>
              <w:bottom w:val="nil"/>
              <w:right w:val="nil"/>
            </w:tcBorders>
            <w:shd w:val="clear" w:color="000000" w:fill="C0C0C0"/>
            <w:vAlign w:val="center"/>
            <w:hideMark/>
          </w:tcPr>
          <w:p w14:paraId="4BAEC4AA" w14:textId="2C571309" w:rsidR="00B467BC" w:rsidRPr="00D6326E" w:rsidRDefault="00B467BC" w:rsidP="00B467BC">
            <w:pPr>
              <w:rPr>
                <w:rFonts w:eastAsia="Times New Roman"/>
                <w:sz w:val="18"/>
                <w:szCs w:val="18"/>
                <w:lang w:eastAsia="en-AU"/>
              </w:rPr>
            </w:pPr>
            <w:r w:rsidRPr="00D6326E">
              <w:rPr>
                <w:sz w:val="18"/>
                <w:szCs w:val="18"/>
              </w:rPr>
              <w:t xml:space="preserve">Jan-Mar </w:t>
            </w:r>
            <w:r w:rsidR="00E4087B" w:rsidRPr="00D6326E">
              <w:rPr>
                <w:sz w:val="18"/>
                <w:szCs w:val="18"/>
              </w:rPr>
              <w:t>2015</w:t>
            </w:r>
          </w:p>
        </w:tc>
        <w:tc>
          <w:tcPr>
            <w:tcW w:w="1212" w:type="dxa"/>
            <w:tcBorders>
              <w:top w:val="nil"/>
              <w:left w:val="nil"/>
              <w:bottom w:val="nil"/>
              <w:right w:val="nil"/>
            </w:tcBorders>
            <w:shd w:val="clear" w:color="000000" w:fill="C0C0C0"/>
            <w:vAlign w:val="center"/>
          </w:tcPr>
          <w:p w14:paraId="0ABB9278" w14:textId="04AF8FF0" w:rsidR="00B467BC" w:rsidRPr="00D6326E" w:rsidRDefault="00B467BC" w:rsidP="00B467BC">
            <w:pPr>
              <w:jc w:val="center"/>
              <w:rPr>
                <w:rFonts w:eastAsia="Times New Roman"/>
                <w:sz w:val="18"/>
                <w:szCs w:val="18"/>
                <w:lang w:eastAsia="en-AU"/>
              </w:rPr>
            </w:pPr>
            <w:r w:rsidRPr="00D6326E">
              <w:rPr>
                <w:sz w:val="18"/>
                <w:szCs w:val="18"/>
              </w:rPr>
              <w:t>958</w:t>
            </w:r>
          </w:p>
        </w:tc>
        <w:tc>
          <w:tcPr>
            <w:tcW w:w="960" w:type="dxa"/>
            <w:tcBorders>
              <w:top w:val="nil"/>
              <w:left w:val="nil"/>
              <w:bottom w:val="nil"/>
              <w:right w:val="nil"/>
            </w:tcBorders>
            <w:shd w:val="clear" w:color="000000" w:fill="C0C0C0"/>
            <w:vAlign w:val="center"/>
          </w:tcPr>
          <w:p w14:paraId="58EEAE81" w14:textId="5E31AC93" w:rsidR="00B467BC" w:rsidRPr="00D6326E" w:rsidRDefault="00B467BC" w:rsidP="00B467BC">
            <w:pPr>
              <w:jc w:val="center"/>
              <w:rPr>
                <w:rFonts w:eastAsia="Times New Roman"/>
                <w:sz w:val="18"/>
                <w:szCs w:val="18"/>
                <w:lang w:eastAsia="en-AU"/>
              </w:rPr>
            </w:pPr>
            <w:r w:rsidRPr="00D6326E">
              <w:rPr>
                <w:sz w:val="18"/>
                <w:szCs w:val="18"/>
              </w:rPr>
              <w:t>2,798</w:t>
            </w:r>
          </w:p>
        </w:tc>
        <w:tc>
          <w:tcPr>
            <w:tcW w:w="960" w:type="dxa"/>
            <w:tcBorders>
              <w:top w:val="nil"/>
              <w:left w:val="nil"/>
              <w:bottom w:val="nil"/>
              <w:right w:val="single" w:sz="8" w:space="0" w:color="000000"/>
            </w:tcBorders>
            <w:shd w:val="clear" w:color="000000" w:fill="C0C0C0"/>
            <w:vAlign w:val="center"/>
          </w:tcPr>
          <w:p w14:paraId="57A96B72" w14:textId="32B65AB2" w:rsidR="00B467BC" w:rsidRPr="00D6326E" w:rsidRDefault="00B467BC" w:rsidP="00B467BC">
            <w:pPr>
              <w:jc w:val="center"/>
              <w:rPr>
                <w:rFonts w:eastAsia="Times New Roman"/>
                <w:sz w:val="18"/>
                <w:szCs w:val="18"/>
                <w:lang w:eastAsia="en-AU"/>
              </w:rPr>
            </w:pPr>
            <w:r w:rsidRPr="00D6326E">
              <w:rPr>
                <w:sz w:val="18"/>
                <w:szCs w:val="18"/>
              </w:rPr>
              <w:t>1,805</w:t>
            </w:r>
          </w:p>
        </w:tc>
        <w:tc>
          <w:tcPr>
            <w:tcW w:w="1198" w:type="dxa"/>
            <w:tcBorders>
              <w:top w:val="nil"/>
              <w:left w:val="nil"/>
              <w:bottom w:val="nil"/>
              <w:right w:val="nil"/>
            </w:tcBorders>
            <w:shd w:val="clear" w:color="000000" w:fill="C0C0C0"/>
            <w:vAlign w:val="center"/>
          </w:tcPr>
          <w:p w14:paraId="198BD36D" w14:textId="18C22998" w:rsidR="00B467BC" w:rsidRPr="00D6326E" w:rsidRDefault="00B467BC" w:rsidP="00B467BC">
            <w:pPr>
              <w:jc w:val="center"/>
              <w:rPr>
                <w:rFonts w:eastAsia="Times New Roman"/>
                <w:sz w:val="18"/>
                <w:szCs w:val="18"/>
                <w:lang w:eastAsia="en-AU"/>
              </w:rPr>
            </w:pPr>
            <w:r w:rsidRPr="00D6326E">
              <w:rPr>
                <w:sz w:val="18"/>
                <w:szCs w:val="18"/>
              </w:rPr>
              <w:t>312</w:t>
            </w:r>
          </w:p>
        </w:tc>
        <w:tc>
          <w:tcPr>
            <w:tcW w:w="960" w:type="dxa"/>
            <w:tcBorders>
              <w:top w:val="nil"/>
              <w:left w:val="nil"/>
              <w:bottom w:val="nil"/>
              <w:right w:val="nil"/>
            </w:tcBorders>
            <w:shd w:val="clear" w:color="000000" w:fill="C0C0C0"/>
            <w:vAlign w:val="center"/>
          </w:tcPr>
          <w:p w14:paraId="243ABC5D" w14:textId="1E8CD6EB" w:rsidR="00B467BC" w:rsidRPr="00D6326E" w:rsidRDefault="00B467BC" w:rsidP="00B467BC">
            <w:pPr>
              <w:jc w:val="center"/>
              <w:rPr>
                <w:rFonts w:eastAsia="Times New Roman"/>
                <w:sz w:val="18"/>
                <w:szCs w:val="18"/>
                <w:lang w:eastAsia="en-AU"/>
              </w:rPr>
            </w:pPr>
            <w:r w:rsidRPr="00D6326E">
              <w:rPr>
                <w:sz w:val="18"/>
                <w:szCs w:val="18"/>
              </w:rPr>
              <w:t>1,314</w:t>
            </w:r>
          </w:p>
        </w:tc>
        <w:tc>
          <w:tcPr>
            <w:tcW w:w="960" w:type="dxa"/>
            <w:tcBorders>
              <w:top w:val="nil"/>
              <w:left w:val="nil"/>
              <w:bottom w:val="nil"/>
              <w:right w:val="single" w:sz="8" w:space="0" w:color="000000"/>
            </w:tcBorders>
            <w:shd w:val="clear" w:color="000000" w:fill="C0C0C0"/>
            <w:vAlign w:val="center"/>
          </w:tcPr>
          <w:p w14:paraId="7C59055D" w14:textId="1C1DC5EC" w:rsidR="00B467BC" w:rsidRPr="00D6326E" w:rsidRDefault="00B467BC" w:rsidP="00B467BC">
            <w:pPr>
              <w:jc w:val="center"/>
              <w:rPr>
                <w:rFonts w:eastAsia="Times New Roman"/>
                <w:sz w:val="18"/>
                <w:szCs w:val="18"/>
                <w:lang w:eastAsia="en-AU"/>
              </w:rPr>
            </w:pPr>
            <w:r w:rsidRPr="00D6326E">
              <w:rPr>
                <w:sz w:val="18"/>
                <w:szCs w:val="18"/>
              </w:rPr>
              <w:t>821</w:t>
            </w:r>
          </w:p>
        </w:tc>
        <w:tc>
          <w:tcPr>
            <w:tcW w:w="1057" w:type="dxa"/>
            <w:tcBorders>
              <w:top w:val="nil"/>
              <w:left w:val="nil"/>
              <w:bottom w:val="nil"/>
              <w:right w:val="nil"/>
            </w:tcBorders>
            <w:shd w:val="clear" w:color="000000" w:fill="C0C0C0"/>
            <w:vAlign w:val="center"/>
          </w:tcPr>
          <w:p w14:paraId="7E2FA8DB" w14:textId="3D3EAC53" w:rsidR="00B467BC" w:rsidRPr="00D6326E" w:rsidRDefault="00B467BC" w:rsidP="00B467BC">
            <w:pPr>
              <w:jc w:val="center"/>
              <w:rPr>
                <w:rFonts w:eastAsia="Times New Roman"/>
                <w:sz w:val="18"/>
                <w:szCs w:val="18"/>
                <w:lang w:eastAsia="en-AU"/>
              </w:rPr>
            </w:pPr>
            <w:r w:rsidRPr="00D6326E">
              <w:rPr>
                <w:sz w:val="18"/>
                <w:szCs w:val="18"/>
              </w:rPr>
              <w:t>1,062</w:t>
            </w:r>
          </w:p>
        </w:tc>
        <w:tc>
          <w:tcPr>
            <w:tcW w:w="960" w:type="dxa"/>
            <w:tcBorders>
              <w:top w:val="nil"/>
              <w:left w:val="nil"/>
              <w:bottom w:val="nil"/>
              <w:right w:val="nil"/>
            </w:tcBorders>
            <w:shd w:val="clear" w:color="000000" w:fill="C0C0C0"/>
            <w:vAlign w:val="center"/>
          </w:tcPr>
          <w:p w14:paraId="056DE54E" w14:textId="2865D1D5" w:rsidR="00B467BC" w:rsidRPr="00D6326E" w:rsidRDefault="00B467BC" w:rsidP="00B467BC">
            <w:pPr>
              <w:jc w:val="center"/>
              <w:rPr>
                <w:rFonts w:eastAsia="Times New Roman"/>
                <w:sz w:val="18"/>
                <w:szCs w:val="18"/>
                <w:lang w:eastAsia="en-AU"/>
              </w:rPr>
            </w:pPr>
            <w:r w:rsidRPr="00D6326E">
              <w:rPr>
                <w:sz w:val="18"/>
                <w:szCs w:val="18"/>
              </w:rPr>
              <w:t>3,294</w:t>
            </w:r>
          </w:p>
        </w:tc>
        <w:tc>
          <w:tcPr>
            <w:tcW w:w="960" w:type="dxa"/>
            <w:tcBorders>
              <w:top w:val="nil"/>
              <w:left w:val="nil"/>
              <w:bottom w:val="nil"/>
              <w:right w:val="single" w:sz="8" w:space="0" w:color="000000"/>
            </w:tcBorders>
            <w:shd w:val="clear" w:color="000000" w:fill="C0C0C0"/>
            <w:vAlign w:val="center"/>
          </w:tcPr>
          <w:p w14:paraId="64028BAB" w14:textId="652F9E83" w:rsidR="00B467BC" w:rsidRPr="00D6326E" w:rsidRDefault="00B467BC" w:rsidP="00B467BC">
            <w:pPr>
              <w:jc w:val="center"/>
              <w:rPr>
                <w:rFonts w:eastAsia="Times New Roman"/>
                <w:sz w:val="18"/>
                <w:szCs w:val="18"/>
                <w:lang w:eastAsia="en-AU"/>
              </w:rPr>
            </w:pPr>
            <w:r w:rsidRPr="00D6326E">
              <w:rPr>
                <w:sz w:val="18"/>
                <w:szCs w:val="18"/>
              </w:rPr>
              <w:t>1,194</w:t>
            </w:r>
          </w:p>
        </w:tc>
        <w:tc>
          <w:tcPr>
            <w:tcW w:w="1199" w:type="dxa"/>
            <w:tcBorders>
              <w:top w:val="nil"/>
              <w:left w:val="nil"/>
              <w:bottom w:val="nil"/>
              <w:right w:val="nil"/>
            </w:tcBorders>
            <w:shd w:val="clear" w:color="000000" w:fill="C0C0C0"/>
            <w:vAlign w:val="center"/>
          </w:tcPr>
          <w:p w14:paraId="50B51103" w14:textId="6EE0E207" w:rsidR="00B467BC" w:rsidRPr="00D6326E" w:rsidRDefault="00B467BC" w:rsidP="00B467BC">
            <w:pPr>
              <w:jc w:val="center"/>
              <w:rPr>
                <w:rFonts w:eastAsia="Times New Roman"/>
                <w:sz w:val="18"/>
                <w:szCs w:val="18"/>
                <w:lang w:eastAsia="en-AU"/>
              </w:rPr>
            </w:pPr>
            <w:r w:rsidRPr="00D6326E">
              <w:rPr>
                <w:sz w:val="18"/>
                <w:szCs w:val="18"/>
              </w:rPr>
              <w:t>7,583</w:t>
            </w:r>
          </w:p>
        </w:tc>
        <w:tc>
          <w:tcPr>
            <w:tcW w:w="960" w:type="dxa"/>
            <w:tcBorders>
              <w:top w:val="nil"/>
              <w:left w:val="nil"/>
              <w:bottom w:val="nil"/>
              <w:right w:val="nil"/>
            </w:tcBorders>
            <w:shd w:val="clear" w:color="000000" w:fill="C0C0C0"/>
            <w:vAlign w:val="center"/>
          </w:tcPr>
          <w:p w14:paraId="4D5A7D86" w14:textId="444C0999" w:rsidR="00B467BC" w:rsidRPr="00D6326E" w:rsidRDefault="00B467BC" w:rsidP="00B467BC">
            <w:pPr>
              <w:jc w:val="center"/>
              <w:rPr>
                <w:rFonts w:eastAsia="Times New Roman"/>
                <w:sz w:val="18"/>
                <w:szCs w:val="18"/>
                <w:lang w:eastAsia="en-AU"/>
              </w:rPr>
            </w:pPr>
            <w:r w:rsidRPr="00D6326E">
              <w:rPr>
                <w:sz w:val="18"/>
                <w:szCs w:val="18"/>
              </w:rPr>
              <w:t>26,388</w:t>
            </w:r>
          </w:p>
        </w:tc>
        <w:tc>
          <w:tcPr>
            <w:tcW w:w="960" w:type="dxa"/>
            <w:tcBorders>
              <w:top w:val="nil"/>
              <w:left w:val="nil"/>
              <w:bottom w:val="nil"/>
              <w:right w:val="nil"/>
            </w:tcBorders>
            <w:shd w:val="clear" w:color="000000" w:fill="C0C0C0"/>
            <w:vAlign w:val="center"/>
          </w:tcPr>
          <w:p w14:paraId="238E6AED" w14:textId="34191184" w:rsidR="00B467BC" w:rsidRPr="00D6326E" w:rsidRDefault="00B467BC" w:rsidP="00B467BC">
            <w:pPr>
              <w:jc w:val="center"/>
              <w:rPr>
                <w:rFonts w:eastAsia="Times New Roman"/>
                <w:sz w:val="18"/>
                <w:szCs w:val="18"/>
                <w:lang w:eastAsia="en-AU"/>
              </w:rPr>
            </w:pPr>
            <w:r w:rsidRPr="00D6326E">
              <w:rPr>
                <w:sz w:val="18"/>
                <w:szCs w:val="18"/>
              </w:rPr>
              <w:t>9,161</w:t>
            </w:r>
          </w:p>
        </w:tc>
      </w:tr>
      <w:tr w:rsidR="00B467BC" w:rsidRPr="00D6326E" w14:paraId="468DE20E" w14:textId="77777777" w:rsidTr="00DB6111">
        <w:trPr>
          <w:trHeight w:val="315"/>
        </w:trPr>
        <w:tc>
          <w:tcPr>
            <w:tcW w:w="1340" w:type="dxa"/>
            <w:tcBorders>
              <w:top w:val="nil"/>
              <w:left w:val="nil"/>
              <w:bottom w:val="nil"/>
              <w:right w:val="nil"/>
            </w:tcBorders>
            <w:shd w:val="clear" w:color="auto" w:fill="auto"/>
            <w:vAlign w:val="center"/>
            <w:hideMark/>
          </w:tcPr>
          <w:p w14:paraId="4DAC96FB" w14:textId="23820B80" w:rsidR="00B467BC" w:rsidRPr="00D6326E" w:rsidRDefault="00B467BC" w:rsidP="00B467BC">
            <w:pPr>
              <w:rPr>
                <w:rFonts w:eastAsia="Times New Roman"/>
                <w:sz w:val="18"/>
                <w:szCs w:val="18"/>
                <w:lang w:eastAsia="en-AU"/>
              </w:rPr>
            </w:pPr>
            <w:r w:rsidRPr="00D6326E">
              <w:rPr>
                <w:sz w:val="18"/>
                <w:szCs w:val="18"/>
              </w:rPr>
              <w:t xml:space="preserve">Apr-Jun </w:t>
            </w:r>
            <w:r w:rsidR="00E4087B" w:rsidRPr="00D6326E">
              <w:rPr>
                <w:sz w:val="18"/>
                <w:szCs w:val="18"/>
              </w:rPr>
              <w:t>2015</w:t>
            </w:r>
          </w:p>
        </w:tc>
        <w:tc>
          <w:tcPr>
            <w:tcW w:w="1212" w:type="dxa"/>
            <w:tcBorders>
              <w:top w:val="nil"/>
              <w:left w:val="nil"/>
              <w:bottom w:val="nil"/>
              <w:right w:val="nil"/>
            </w:tcBorders>
            <w:shd w:val="clear" w:color="auto" w:fill="auto"/>
            <w:vAlign w:val="center"/>
          </w:tcPr>
          <w:p w14:paraId="7128FDB6" w14:textId="40C1D41D" w:rsidR="00B467BC" w:rsidRPr="00D6326E" w:rsidRDefault="00B467BC" w:rsidP="00B467BC">
            <w:pPr>
              <w:jc w:val="center"/>
              <w:rPr>
                <w:rFonts w:eastAsia="Times New Roman"/>
                <w:sz w:val="18"/>
                <w:szCs w:val="18"/>
                <w:lang w:eastAsia="en-AU"/>
              </w:rPr>
            </w:pPr>
            <w:r w:rsidRPr="00D6326E">
              <w:rPr>
                <w:sz w:val="18"/>
                <w:szCs w:val="18"/>
              </w:rPr>
              <w:t>957</w:t>
            </w:r>
          </w:p>
        </w:tc>
        <w:tc>
          <w:tcPr>
            <w:tcW w:w="960" w:type="dxa"/>
            <w:tcBorders>
              <w:top w:val="nil"/>
              <w:left w:val="nil"/>
              <w:bottom w:val="nil"/>
              <w:right w:val="nil"/>
            </w:tcBorders>
            <w:shd w:val="clear" w:color="auto" w:fill="auto"/>
            <w:vAlign w:val="center"/>
          </w:tcPr>
          <w:p w14:paraId="4C9A29D9" w14:textId="66F32A3C" w:rsidR="00B467BC" w:rsidRPr="00D6326E" w:rsidRDefault="00B467BC" w:rsidP="00B467BC">
            <w:pPr>
              <w:jc w:val="center"/>
              <w:rPr>
                <w:rFonts w:eastAsia="Times New Roman"/>
                <w:sz w:val="18"/>
                <w:szCs w:val="18"/>
                <w:lang w:eastAsia="en-AU"/>
              </w:rPr>
            </w:pPr>
            <w:r w:rsidRPr="00D6326E">
              <w:rPr>
                <w:sz w:val="18"/>
                <w:szCs w:val="18"/>
              </w:rPr>
              <w:t>3,161</w:t>
            </w:r>
          </w:p>
        </w:tc>
        <w:tc>
          <w:tcPr>
            <w:tcW w:w="960" w:type="dxa"/>
            <w:tcBorders>
              <w:top w:val="nil"/>
              <w:left w:val="nil"/>
              <w:bottom w:val="nil"/>
              <w:right w:val="single" w:sz="8" w:space="0" w:color="000000"/>
            </w:tcBorders>
            <w:shd w:val="clear" w:color="auto" w:fill="auto"/>
            <w:vAlign w:val="center"/>
          </w:tcPr>
          <w:p w14:paraId="5144580D" w14:textId="19A82780" w:rsidR="00B467BC" w:rsidRPr="00D6326E" w:rsidRDefault="00B467BC" w:rsidP="00B467BC">
            <w:pPr>
              <w:jc w:val="center"/>
              <w:rPr>
                <w:rFonts w:eastAsia="Times New Roman"/>
                <w:sz w:val="18"/>
                <w:szCs w:val="18"/>
                <w:lang w:eastAsia="en-AU"/>
              </w:rPr>
            </w:pPr>
            <w:r w:rsidRPr="00D6326E">
              <w:rPr>
                <w:sz w:val="18"/>
                <w:szCs w:val="18"/>
              </w:rPr>
              <w:t>2,005</w:t>
            </w:r>
          </w:p>
        </w:tc>
        <w:tc>
          <w:tcPr>
            <w:tcW w:w="1198" w:type="dxa"/>
            <w:tcBorders>
              <w:top w:val="nil"/>
              <w:left w:val="nil"/>
              <w:bottom w:val="nil"/>
              <w:right w:val="nil"/>
            </w:tcBorders>
            <w:shd w:val="clear" w:color="auto" w:fill="auto"/>
            <w:vAlign w:val="center"/>
          </w:tcPr>
          <w:p w14:paraId="45F2CBFB" w14:textId="63001BF6" w:rsidR="00B467BC" w:rsidRPr="00D6326E" w:rsidRDefault="00B467BC" w:rsidP="00B467BC">
            <w:pPr>
              <w:jc w:val="center"/>
              <w:rPr>
                <w:rFonts w:eastAsia="Times New Roman"/>
                <w:sz w:val="18"/>
                <w:szCs w:val="18"/>
                <w:lang w:eastAsia="en-AU"/>
              </w:rPr>
            </w:pPr>
            <w:r w:rsidRPr="00D6326E">
              <w:rPr>
                <w:sz w:val="18"/>
                <w:szCs w:val="18"/>
              </w:rPr>
              <w:t>315</w:t>
            </w:r>
          </w:p>
        </w:tc>
        <w:tc>
          <w:tcPr>
            <w:tcW w:w="960" w:type="dxa"/>
            <w:tcBorders>
              <w:top w:val="nil"/>
              <w:left w:val="nil"/>
              <w:bottom w:val="nil"/>
              <w:right w:val="nil"/>
            </w:tcBorders>
            <w:shd w:val="clear" w:color="auto" w:fill="auto"/>
            <w:vAlign w:val="center"/>
          </w:tcPr>
          <w:p w14:paraId="0E882D2F" w14:textId="163D8AA1" w:rsidR="00B467BC" w:rsidRPr="00D6326E" w:rsidRDefault="00B467BC" w:rsidP="00B467BC">
            <w:pPr>
              <w:jc w:val="center"/>
              <w:rPr>
                <w:rFonts w:eastAsia="Times New Roman"/>
                <w:sz w:val="18"/>
                <w:szCs w:val="18"/>
                <w:lang w:eastAsia="en-AU"/>
              </w:rPr>
            </w:pPr>
            <w:r w:rsidRPr="00D6326E">
              <w:rPr>
                <w:sz w:val="18"/>
                <w:szCs w:val="18"/>
              </w:rPr>
              <w:t>1,536</w:t>
            </w:r>
          </w:p>
        </w:tc>
        <w:tc>
          <w:tcPr>
            <w:tcW w:w="960" w:type="dxa"/>
            <w:tcBorders>
              <w:top w:val="nil"/>
              <w:left w:val="nil"/>
              <w:bottom w:val="nil"/>
              <w:right w:val="single" w:sz="8" w:space="0" w:color="000000"/>
            </w:tcBorders>
            <w:shd w:val="clear" w:color="auto" w:fill="auto"/>
            <w:vAlign w:val="center"/>
          </w:tcPr>
          <w:p w14:paraId="193A251D" w14:textId="51FC094B" w:rsidR="00B467BC" w:rsidRPr="00D6326E" w:rsidRDefault="00B467BC" w:rsidP="00B467BC">
            <w:pPr>
              <w:jc w:val="center"/>
              <w:rPr>
                <w:rFonts w:eastAsia="Times New Roman"/>
                <w:sz w:val="18"/>
                <w:szCs w:val="18"/>
                <w:lang w:eastAsia="en-AU"/>
              </w:rPr>
            </w:pPr>
            <w:r w:rsidRPr="00D6326E">
              <w:rPr>
                <w:sz w:val="18"/>
                <w:szCs w:val="18"/>
              </w:rPr>
              <w:t>989</w:t>
            </w:r>
          </w:p>
        </w:tc>
        <w:tc>
          <w:tcPr>
            <w:tcW w:w="1057" w:type="dxa"/>
            <w:tcBorders>
              <w:top w:val="nil"/>
              <w:left w:val="nil"/>
              <w:bottom w:val="nil"/>
              <w:right w:val="nil"/>
            </w:tcBorders>
            <w:shd w:val="clear" w:color="auto" w:fill="auto"/>
            <w:vAlign w:val="center"/>
          </w:tcPr>
          <w:p w14:paraId="66AE967C" w14:textId="4CFD7509" w:rsidR="00B467BC" w:rsidRPr="00D6326E" w:rsidRDefault="00B467BC" w:rsidP="00B467BC">
            <w:pPr>
              <w:jc w:val="center"/>
              <w:rPr>
                <w:rFonts w:eastAsia="Times New Roman"/>
                <w:sz w:val="18"/>
                <w:szCs w:val="18"/>
                <w:lang w:eastAsia="en-AU"/>
              </w:rPr>
            </w:pPr>
            <w:r w:rsidRPr="00D6326E">
              <w:rPr>
                <w:sz w:val="18"/>
                <w:szCs w:val="18"/>
              </w:rPr>
              <w:t>1,137</w:t>
            </w:r>
          </w:p>
        </w:tc>
        <w:tc>
          <w:tcPr>
            <w:tcW w:w="960" w:type="dxa"/>
            <w:tcBorders>
              <w:top w:val="nil"/>
              <w:left w:val="nil"/>
              <w:bottom w:val="nil"/>
              <w:right w:val="nil"/>
            </w:tcBorders>
            <w:shd w:val="clear" w:color="auto" w:fill="auto"/>
            <w:vAlign w:val="center"/>
          </w:tcPr>
          <w:p w14:paraId="52D001CA" w14:textId="327FBE9A" w:rsidR="00B467BC" w:rsidRPr="00D6326E" w:rsidRDefault="00B467BC" w:rsidP="00B467BC">
            <w:pPr>
              <w:jc w:val="center"/>
              <w:rPr>
                <w:rFonts w:eastAsia="Times New Roman"/>
                <w:sz w:val="18"/>
                <w:szCs w:val="18"/>
                <w:lang w:eastAsia="en-AU"/>
              </w:rPr>
            </w:pPr>
            <w:r w:rsidRPr="00D6326E">
              <w:rPr>
                <w:sz w:val="18"/>
                <w:szCs w:val="18"/>
              </w:rPr>
              <w:t>3,843</w:t>
            </w:r>
          </w:p>
        </w:tc>
        <w:tc>
          <w:tcPr>
            <w:tcW w:w="960" w:type="dxa"/>
            <w:tcBorders>
              <w:top w:val="nil"/>
              <w:left w:val="nil"/>
              <w:bottom w:val="nil"/>
              <w:right w:val="single" w:sz="8" w:space="0" w:color="000000"/>
            </w:tcBorders>
            <w:shd w:val="clear" w:color="auto" w:fill="auto"/>
            <w:vAlign w:val="center"/>
          </w:tcPr>
          <w:p w14:paraId="10E18E0F" w14:textId="69BFD5BC" w:rsidR="00B467BC" w:rsidRPr="00D6326E" w:rsidRDefault="00B467BC" w:rsidP="00B467BC">
            <w:pPr>
              <w:jc w:val="center"/>
              <w:rPr>
                <w:rFonts w:eastAsia="Times New Roman"/>
                <w:sz w:val="18"/>
                <w:szCs w:val="18"/>
                <w:lang w:eastAsia="en-AU"/>
              </w:rPr>
            </w:pPr>
            <w:r w:rsidRPr="00D6326E">
              <w:rPr>
                <w:sz w:val="18"/>
                <w:szCs w:val="18"/>
              </w:rPr>
              <w:t>1,422</w:t>
            </w:r>
          </w:p>
        </w:tc>
        <w:tc>
          <w:tcPr>
            <w:tcW w:w="1199" w:type="dxa"/>
            <w:tcBorders>
              <w:top w:val="nil"/>
              <w:left w:val="nil"/>
              <w:bottom w:val="nil"/>
              <w:right w:val="nil"/>
            </w:tcBorders>
            <w:shd w:val="clear" w:color="auto" w:fill="auto"/>
            <w:vAlign w:val="center"/>
          </w:tcPr>
          <w:p w14:paraId="3813899A" w14:textId="7F778B8C" w:rsidR="00B467BC" w:rsidRPr="00D6326E" w:rsidRDefault="00B467BC" w:rsidP="00B467BC">
            <w:pPr>
              <w:jc w:val="center"/>
              <w:rPr>
                <w:rFonts w:eastAsia="Times New Roman"/>
                <w:sz w:val="18"/>
                <w:szCs w:val="18"/>
                <w:lang w:eastAsia="en-AU"/>
              </w:rPr>
            </w:pPr>
            <w:r w:rsidRPr="00D6326E">
              <w:rPr>
                <w:sz w:val="18"/>
                <w:szCs w:val="18"/>
              </w:rPr>
              <w:t>7,763</w:t>
            </w:r>
          </w:p>
        </w:tc>
        <w:tc>
          <w:tcPr>
            <w:tcW w:w="960" w:type="dxa"/>
            <w:tcBorders>
              <w:top w:val="nil"/>
              <w:left w:val="nil"/>
              <w:bottom w:val="nil"/>
              <w:right w:val="nil"/>
            </w:tcBorders>
            <w:shd w:val="clear" w:color="auto" w:fill="auto"/>
            <w:vAlign w:val="center"/>
          </w:tcPr>
          <w:p w14:paraId="60929C9B" w14:textId="28317C89" w:rsidR="00B467BC" w:rsidRPr="00D6326E" w:rsidRDefault="00B467BC" w:rsidP="00B467BC">
            <w:pPr>
              <w:jc w:val="center"/>
              <w:rPr>
                <w:rFonts w:eastAsia="Times New Roman"/>
                <w:sz w:val="18"/>
                <w:szCs w:val="18"/>
                <w:lang w:eastAsia="en-AU"/>
              </w:rPr>
            </w:pPr>
            <w:r w:rsidRPr="00D6326E">
              <w:rPr>
                <w:sz w:val="18"/>
                <w:szCs w:val="18"/>
              </w:rPr>
              <w:t>28,617</w:t>
            </w:r>
          </w:p>
        </w:tc>
        <w:tc>
          <w:tcPr>
            <w:tcW w:w="960" w:type="dxa"/>
            <w:tcBorders>
              <w:top w:val="nil"/>
              <w:left w:val="nil"/>
              <w:bottom w:val="nil"/>
              <w:right w:val="nil"/>
            </w:tcBorders>
            <w:shd w:val="clear" w:color="auto" w:fill="auto"/>
            <w:vAlign w:val="center"/>
          </w:tcPr>
          <w:p w14:paraId="738EC0F8" w14:textId="0D836538" w:rsidR="00B467BC" w:rsidRPr="00D6326E" w:rsidRDefault="00B467BC" w:rsidP="00B467BC">
            <w:pPr>
              <w:jc w:val="center"/>
              <w:rPr>
                <w:rFonts w:eastAsia="Times New Roman"/>
                <w:sz w:val="18"/>
                <w:szCs w:val="18"/>
                <w:lang w:eastAsia="en-AU"/>
              </w:rPr>
            </w:pPr>
            <w:r w:rsidRPr="00D6326E">
              <w:rPr>
                <w:sz w:val="18"/>
                <w:szCs w:val="18"/>
              </w:rPr>
              <w:t>9,950</w:t>
            </w:r>
          </w:p>
        </w:tc>
      </w:tr>
      <w:tr w:rsidR="00B467BC" w:rsidRPr="00D6326E" w14:paraId="03D207E1" w14:textId="77777777" w:rsidTr="00DB6111">
        <w:trPr>
          <w:trHeight w:val="315"/>
        </w:trPr>
        <w:tc>
          <w:tcPr>
            <w:tcW w:w="1340" w:type="dxa"/>
            <w:tcBorders>
              <w:top w:val="nil"/>
              <w:left w:val="nil"/>
              <w:bottom w:val="nil"/>
              <w:right w:val="nil"/>
            </w:tcBorders>
            <w:shd w:val="clear" w:color="000000" w:fill="C0C0C0"/>
            <w:vAlign w:val="center"/>
            <w:hideMark/>
          </w:tcPr>
          <w:p w14:paraId="4C260595" w14:textId="4EFFEF10" w:rsidR="00B467BC" w:rsidRPr="00D6326E" w:rsidRDefault="00B467BC" w:rsidP="00B467BC">
            <w:pPr>
              <w:rPr>
                <w:rFonts w:eastAsia="Times New Roman"/>
                <w:sz w:val="18"/>
                <w:szCs w:val="18"/>
                <w:lang w:eastAsia="en-AU"/>
              </w:rPr>
            </w:pPr>
            <w:r w:rsidRPr="00D6326E">
              <w:rPr>
                <w:sz w:val="18"/>
                <w:szCs w:val="18"/>
              </w:rPr>
              <w:t xml:space="preserve">Jul-Sep </w:t>
            </w:r>
            <w:r w:rsidR="00E4087B" w:rsidRPr="00D6326E">
              <w:rPr>
                <w:sz w:val="18"/>
                <w:szCs w:val="18"/>
              </w:rPr>
              <w:t>2015</w:t>
            </w:r>
          </w:p>
        </w:tc>
        <w:tc>
          <w:tcPr>
            <w:tcW w:w="1212" w:type="dxa"/>
            <w:tcBorders>
              <w:top w:val="nil"/>
              <w:left w:val="nil"/>
              <w:bottom w:val="nil"/>
              <w:right w:val="nil"/>
            </w:tcBorders>
            <w:shd w:val="clear" w:color="000000" w:fill="C0C0C0"/>
            <w:vAlign w:val="center"/>
          </w:tcPr>
          <w:p w14:paraId="69B0FE71" w14:textId="04CED9D5" w:rsidR="00B467BC" w:rsidRPr="00D6326E" w:rsidRDefault="00B467BC" w:rsidP="00B467BC">
            <w:pPr>
              <w:jc w:val="center"/>
              <w:rPr>
                <w:rFonts w:eastAsia="Times New Roman"/>
                <w:sz w:val="18"/>
                <w:szCs w:val="18"/>
                <w:lang w:eastAsia="en-AU"/>
              </w:rPr>
            </w:pPr>
            <w:r w:rsidRPr="00D6326E">
              <w:rPr>
                <w:sz w:val="18"/>
                <w:szCs w:val="18"/>
              </w:rPr>
              <w:t>862</w:t>
            </w:r>
          </w:p>
        </w:tc>
        <w:tc>
          <w:tcPr>
            <w:tcW w:w="960" w:type="dxa"/>
            <w:tcBorders>
              <w:top w:val="nil"/>
              <w:left w:val="nil"/>
              <w:bottom w:val="nil"/>
              <w:right w:val="nil"/>
            </w:tcBorders>
            <w:shd w:val="clear" w:color="000000" w:fill="C0C0C0"/>
            <w:vAlign w:val="center"/>
          </w:tcPr>
          <w:p w14:paraId="461E22AC" w14:textId="0E87749B" w:rsidR="00B467BC" w:rsidRPr="00D6326E" w:rsidRDefault="00B467BC" w:rsidP="00B467BC">
            <w:pPr>
              <w:jc w:val="center"/>
              <w:rPr>
                <w:rFonts w:eastAsia="Times New Roman"/>
                <w:sz w:val="18"/>
                <w:szCs w:val="18"/>
                <w:lang w:eastAsia="en-AU"/>
              </w:rPr>
            </w:pPr>
            <w:r w:rsidRPr="00D6326E">
              <w:rPr>
                <w:sz w:val="18"/>
                <w:szCs w:val="18"/>
              </w:rPr>
              <w:t>3,482</w:t>
            </w:r>
          </w:p>
        </w:tc>
        <w:tc>
          <w:tcPr>
            <w:tcW w:w="960" w:type="dxa"/>
            <w:tcBorders>
              <w:top w:val="nil"/>
              <w:left w:val="nil"/>
              <w:bottom w:val="nil"/>
              <w:right w:val="single" w:sz="8" w:space="0" w:color="000000"/>
            </w:tcBorders>
            <w:shd w:val="clear" w:color="000000" w:fill="C0C0C0"/>
            <w:vAlign w:val="center"/>
          </w:tcPr>
          <w:p w14:paraId="0D24F05D" w14:textId="7D9128EF" w:rsidR="00B467BC" w:rsidRPr="00D6326E" w:rsidRDefault="00B467BC" w:rsidP="00B467BC">
            <w:pPr>
              <w:jc w:val="center"/>
              <w:rPr>
                <w:rFonts w:eastAsia="Times New Roman"/>
                <w:sz w:val="18"/>
                <w:szCs w:val="18"/>
                <w:lang w:eastAsia="en-AU"/>
              </w:rPr>
            </w:pPr>
            <w:r w:rsidRPr="00D6326E">
              <w:rPr>
                <w:sz w:val="18"/>
                <w:szCs w:val="18"/>
              </w:rPr>
              <w:t>2,022</w:t>
            </w:r>
          </w:p>
        </w:tc>
        <w:tc>
          <w:tcPr>
            <w:tcW w:w="1198" w:type="dxa"/>
            <w:tcBorders>
              <w:top w:val="nil"/>
              <w:left w:val="nil"/>
              <w:bottom w:val="nil"/>
              <w:right w:val="nil"/>
            </w:tcBorders>
            <w:shd w:val="clear" w:color="000000" w:fill="C0C0C0"/>
            <w:vAlign w:val="center"/>
          </w:tcPr>
          <w:p w14:paraId="5D25C506" w14:textId="44DC55BB" w:rsidR="00B467BC" w:rsidRPr="00D6326E" w:rsidRDefault="00B467BC" w:rsidP="00B467BC">
            <w:pPr>
              <w:jc w:val="center"/>
              <w:rPr>
                <w:rFonts w:eastAsia="Times New Roman"/>
                <w:sz w:val="18"/>
                <w:szCs w:val="18"/>
                <w:lang w:eastAsia="en-AU"/>
              </w:rPr>
            </w:pPr>
            <w:r w:rsidRPr="00D6326E">
              <w:rPr>
                <w:sz w:val="18"/>
                <w:szCs w:val="18"/>
              </w:rPr>
              <w:t>318</w:t>
            </w:r>
          </w:p>
        </w:tc>
        <w:tc>
          <w:tcPr>
            <w:tcW w:w="960" w:type="dxa"/>
            <w:tcBorders>
              <w:top w:val="nil"/>
              <w:left w:val="nil"/>
              <w:bottom w:val="nil"/>
              <w:right w:val="nil"/>
            </w:tcBorders>
            <w:shd w:val="clear" w:color="000000" w:fill="C0C0C0"/>
            <w:vAlign w:val="center"/>
          </w:tcPr>
          <w:p w14:paraId="0D045B96" w14:textId="53D1B8FB" w:rsidR="00B467BC" w:rsidRPr="00D6326E" w:rsidRDefault="00B467BC" w:rsidP="00B467BC">
            <w:pPr>
              <w:jc w:val="center"/>
              <w:rPr>
                <w:rFonts w:eastAsia="Times New Roman"/>
                <w:sz w:val="18"/>
                <w:szCs w:val="18"/>
                <w:lang w:eastAsia="en-AU"/>
              </w:rPr>
            </w:pPr>
            <w:r w:rsidRPr="00D6326E">
              <w:rPr>
                <w:sz w:val="18"/>
                <w:szCs w:val="18"/>
              </w:rPr>
              <w:t>1,519</w:t>
            </w:r>
          </w:p>
        </w:tc>
        <w:tc>
          <w:tcPr>
            <w:tcW w:w="960" w:type="dxa"/>
            <w:tcBorders>
              <w:top w:val="nil"/>
              <w:left w:val="nil"/>
              <w:bottom w:val="nil"/>
              <w:right w:val="single" w:sz="8" w:space="0" w:color="000000"/>
            </w:tcBorders>
            <w:shd w:val="clear" w:color="000000" w:fill="C0C0C0"/>
            <w:vAlign w:val="center"/>
          </w:tcPr>
          <w:p w14:paraId="7B3A4C40" w14:textId="2FB24B0E" w:rsidR="00B467BC" w:rsidRPr="00D6326E" w:rsidRDefault="00B467BC" w:rsidP="00B467BC">
            <w:pPr>
              <w:jc w:val="center"/>
              <w:rPr>
                <w:rFonts w:eastAsia="Times New Roman"/>
                <w:sz w:val="18"/>
                <w:szCs w:val="18"/>
                <w:lang w:eastAsia="en-AU"/>
              </w:rPr>
            </w:pPr>
            <w:r w:rsidRPr="00D6326E">
              <w:rPr>
                <w:sz w:val="18"/>
                <w:szCs w:val="18"/>
              </w:rPr>
              <w:t>847</w:t>
            </w:r>
          </w:p>
        </w:tc>
        <w:tc>
          <w:tcPr>
            <w:tcW w:w="1057" w:type="dxa"/>
            <w:tcBorders>
              <w:top w:val="nil"/>
              <w:left w:val="nil"/>
              <w:bottom w:val="nil"/>
              <w:right w:val="nil"/>
            </w:tcBorders>
            <w:shd w:val="clear" w:color="000000" w:fill="C0C0C0"/>
            <w:vAlign w:val="center"/>
          </w:tcPr>
          <w:p w14:paraId="068C2D63" w14:textId="65F611B4" w:rsidR="00B467BC" w:rsidRPr="00D6326E" w:rsidRDefault="00B467BC" w:rsidP="00B467BC">
            <w:pPr>
              <w:jc w:val="center"/>
              <w:rPr>
                <w:rFonts w:eastAsia="Times New Roman"/>
                <w:sz w:val="18"/>
                <w:szCs w:val="18"/>
                <w:lang w:eastAsia="en-AU"/>
              </w:rPr>
            </w:pPr>
            <w:r w:rsidRPr="00D6326E">
              <w:rPr>
                <w:sz w:val="18"/>
                <w:szCs w:val="18"/>
              </w:rPr>
              <w:t>1,017</w:t>
            </w:r>
          </w:p>
        </w:tc>
        <w:tc>
          <w:tcPr>
            <w:tcW w:w="960" w:type="dxa"/>
            <w:tcBorders>
              <w:top w:val="nil"/>
              <w:left w:val="nil"/>
              <w:bottom w:val="nil"/>
              <w:right w:val="nil"/>
            </w:tcBorders>
            <w:shd w:val="clear" w:color="000000" w:fill="C0C0C0"/>
            <w:vAlign w:val="center"/>
          </w:tcPr>
          <w:p w14:paraId="4AB5E570" w14:textId="2C121A62" w:rsidR="00B467BC" w:rsidRPr="00D6326E" w:rsidRDefault="00B467BC" w:rsidP="00B467BC">
            <w:pPr>
              <w:jc w:val="center"/>
              <w:rPr>
                <w:rFonts w:eastAsia="Times New Roman"/>
                <w:sz w:val="18"/>
                <w:szCs w:val="18"/>
                <w:lang w:eastAsia="en-AU"/>
              </w:rPr>
            </w:pPr>
            <w:r w:rsidRPr="00D6326E">
              <w:rPr>
                <w:sz w:val="18"/>
                <w:szCs w:val="18"/>
              </w:rPr>
              <w:t>3,765</w:t>
            </w:r>
          </w:p>
        </w:tc>
        <w:tc>
          <w:tcPr>
            <w:tcW w:w="960" w:type="dxa"/>
            <w:tcBorders>
              <w:top w:val="nil"/>
              <w:left w:val="nil"/>
              <w:bottom w:val="nil"/>
              <w:right w:val="single" w:sz="8" w:space="0" w:color="000000"/>
            </w:tcBorders>
            <w:shd w:val="clear" w:color="000000" w:fill="C0C0C0"/>
            <w:vAlign w:val="center"/>
          </w:tcPr>
          <w:p w14:paraId="3F2FD58D" w14:textId="4D8ADBF8" w:rsidR="00B467BC" w:rsidRPr="00D6326E" w:rsidRDefault="00B467BC" w:rsidP="00B467BC">
            <w:pPr>
              <w:jc w:val="center"/>
              <w:rPr>
                <w:rFonts w:eastAsia="Times New Roman"/>
                <w:sz w:val="18"/>
                <w:szCs w:val="18"/>
                <w:lang w:eastAsia="en-AU"/>
              </w:rPr>
            </w:pPr>
            <w:r w:rsidRPr="00D6326E">
              <w:rPr>
                <w:sz w:val="18"/>
                <w:szCs w:val="18"/>
              </w:rPr>
              <w:t>1,134</w:t>
            </w:r>
          </w:p>
        </w:tc>
        <w:tc>
          <w:tcPr>
            <w:tcW w:w="1199" w:type="dxa"/>
            <w:tcBorders>
              <w:top w:val="nil"/>
              <w:left w:val="nil"/>
              <w:bottom w:val="nil"/>
              <w:right w:val="nil"/>
            </w:tcBorders>
            <w:shd w:val="clear" w:color="000000" w:fill="C0C0C0"/>
            <w:vAlign w:val="center"/>
          </w:tcPr>
          <w:p w14:paraId="2920503A" w14:textId="6325A60A" w:rsidR="00B467BC" w:rsidRPr="00D6326E" w:rsidRDefault="00B467BC" w:rsidP="00B467BC">
            <w:pPr>
              <w:jc w:val="center"/>
              <w:rPr>
                <w:rFonts w:eastAsia="Times New Roman"/>
                <w:sz w:val="18"/>
                <w:szCs w:val="18"/>
                <w:lang w:eastAsia="en-AU"/>
              </w:rPr>
            </w:pPr>
            <w:r w:rsidRPr="00D6326E">
              <w:rPr>
                <w:sz w:val="18"/>
                <w:szCs w:val="18"/>
              </w:rPr>
              <w:t>7,065</w:t>
            </w:r>
          </w:p>
        </w:tc>
        <w:tc>
          <w:tcPr>
            <w:tcW w:w="960" w:type="dxa"/>
            <w:tcBorders>
              <w:top w:val="nil"/>
              <w:left w:val="nil"/>
              <w:bottom w:val="nil"/>
              <w:right w:val="nil"/>
            </w:tcBorders>
            <w:shd w:val="clear" w:color="000000" w:fill="C0C0C0"/>
            <w:vAlign w:val="center"/>
          </w:tcPr>
          <w:p w14:paraId="57B277EB" w14:textId="365FAB85" w:rsidR="00B467BC" w:rsidRPr="00D6326E" w:rsidRDefault="00B467BC" w:rsidP="00B467BC">
            <w:pPr>
              <w:jc w:val="center"/>
              <w:rPr>
                <w:rFonts w:eastAsia="Times New Roman"/>
                <w:sz w:val="18"/>
                <w:szCs w:val="18"/>
                <w:lang w:eastAsia="en-AU"/>
              </w:rPr>
            </w:pPr>
            <w:r w:rsidRPr="00D6326E">
              <w:rPr>
                <w:sz w:val="18"/>
                <w:szCs w:val="18"/>
              </w:rPr>
              <w:t>29,335</w:t>
            </w:r>
          </w:p>
        </w:tc>
        <w:tc>
          <w:tcPr>
            <w:tcW w:w="960" w:type="dxa"/>
            <w:tcBorders>
              <w:top w:val="nil"/>
              <w:left w:val="nil"/>
              <w:bottom w:val="nil"/>
              <w:right w:val="nil"/>
            </w:tcBorders>
            <w:shd w:val="clear" w:color="000000" w:fill="C0C0C0"/>
            <w:vAlign w:val="center"/>
          </w:tcPr>
          <w:p w14:paraId="74AF4AB5" w14:textId="0F43D7A6" w:rsidR="00B467BC" w:rsidRPr="00D6326E" w:rsidRDefault="00B467BC" w:rsidP="00B467BC">
            <w:pPr>
              <w:jc w:val="center"/>
              <w:rPr>
                <w:rFonts w:eastAsia="Times New Roman"/>
                <w:sz w:val="18"/>
                <w:szCs w:val="18"/>
                <w:lang w:eastAsia="en-AU"/>
              </w:rPr>
            </w:pPr>
            <w:r w:rsidRPr="00D6326E">
              <w:rPr>
                <w:sz w:val="18"/>
                <w:szCs w:val="18"/>
              </w:rPr>
              <w:t>9,094</w:t>
            </w:r>
          </w:p>
        </w:tc>
      </w:tr>
      <w:tr w:rsidR="00B467BC" w:rsidRPr="00D6326E" w14:paraId="04894801" w14:textId="77777777" w:rsidTr="00DB6111">
        <w:trPr>
          <w:trHeight w:val="315"/>
        </w:trPr>
        <w:tc>
          <w:tcPr>
            <w:tcW w:w="1340" w:type="dxa"/>
            <w:tcBorders>
              <w:top w:val="nil"/>
              <w:left w:val="nil"/>
              <w:bottom w:val="nil"/>
              <w:right w:val="nil"/>
            </w:tcBorders>
            <w:shd w:val="clear" w:color="auto" w:fill="auto"/>
            <w:vAlign w:val="center"/>
            <w:hideMark/>
          </w:tcPr>
          <w:p w14:paraId="2B84FB9C" w14:textId="4B83102E" w:rsidR="00B467BC" w:rsidRPr="00D6326E" w:rsidRDefault="00B467BC" w:rsidP="00B467BC">
            <w:pPr>
              <w:rPr>
                <w:rFonts w:eastAsia="Times New Roman"/>
                <w:sz w:val="18"/>
                <w:szCs w:val="18"/>
                <w:lang w:eastAsia="en-AU"/>
              </w:rPr>
            </w:pPr>
            <w:r w:rsidRPr="00D6326E">
              <w:rPr>
                <w:sz w:val="18"/>
                <w:szCs w:val="18"/>
              </w:rPr>
              <w:t xml:space="preserve">Oct-Dec </w:t>
            </w:r>
            <w:r w:rsidR="00E4087B" w:rsidRPr="00D6326E">
              <w:rPr>
                <w:sz w:val="18"/>
                <w:szCs w:val="18"/>
              </w:rPr>
              <w:t>2015</w:t>
            </w:r>
          </w:p>
        </w:tc>
        <w:tc>
          <w:tcPr>
            <w:tcW w:w="1212" w:type="dxa"/>
            <w:tcBorders>
              <w:top w:val="nil"/>
              <w:left w:val="nil"/>
              <w:bottom w:val="nil"/>
              <w:right w:val="nil"/>
            </w:tcBorders>
            <w:shd w:val="clear" w:color="auto" w:fill="auto"/>
            <w:vAlign w:val="center"/>
          </w:tcPr>
          <w:p w14:paraId="27B56458" w14:textId="38B4B5F9" w:rsidR="00B467BC" w:rsidRPr="00D6326E" w:rsidRDefault="00B467BC" w:rsidP="00B467BC">
            <w:pPr>
              <w:jc w:val="center"/>
              <w:rPr>
                <w:rFonts w:eastAsia="Times New Roman"/>
                <w:sz w:val="18"/>
                <w:szCs w:val="18"/>
                <w:lang w:eastAsia="en-AU"/>
              </w:rPr>
            </w:pPr>
            <w:r w:rsidRPr="00D6326E">
              <w:rPr>
                <w:sz w:val="18"/>
                <w:szCs w:val="18"/>
              </w:rPr>
              <w:t>841</w:t>
            </w:r>
          </w:p>
        </w:tc>
        <w:tc>
          <w:tcPr>
            <w:tcW w:w="960" w:type="dxa"/>
            <w:tcBorders>
              <w:top w:val="nil"/>
              <w:left w:val="nil"/>
              <w:bottom w:val="nil"/>
              <w:right w:val="nil"/>
            </w:tcBorders>
            <w:shd w:val="clear" w:color="auto" w:fill="auto"/>
            <w:vAlign w:val="center"/>
          </w:tcPr>
          <w:p w14:paraId="74D7412F" w14:textId="07B5F3EB" w:rsidR="00B467BC" w:rsidRPr="00D6326E" w:rsidRDefault="00B467BC" w:rsidP="00B467BC">
            <w:pPr>
              <w:jc w:val="center"/>
              <w:rPr>
                <w:rFonts w:eastAsia="Times New Roman"/>
                <w:sz w:val="18"/>
                <w:szCs w:val="18"/>
                <w:lang w:eastAsia="en-AU"/>
              </w:rPr>
            </w:pPr>
            <w:r w:rsidRPr="00D6326E">
              <w:rPr>
                <w:sz w:val="18"/>
                <w:szCs w:val="18"/>
              </w:rPr>
              <w:t>3,233</w:t>
            </w:r>
          </w:p>
        </w:tc>
        <w:tc>
          <w:tcPr>
            <w:tcW w:w="960" w:type="dxa"/>
            <w:tcBorders>
              <w:top w:val="nil"/>
              <w:left w:val="nil"/>
              <w:bottom w:val="nil"/>
              <w:right w:val="single" w:sz="8" w:space="0" w:color="000000"/>
            </w:tcBorders>
            <w:shd w:val="clear" w:color="auto" w:fill="auto"/>
            <w:vAlign w:val="center"/>
          </w:tcPr>
          <w:p w14:paraId="00EC9147" w14:textId="6A5B2568" w:rsidR="00B467BC" w:rsidRPr="00D6326E" w:rsidRDefault="00B467BC" w:rsidP="00B467BC">
            <w:pPr>
              <w:jc w:val="center"/>
              <w:rPr>
                <w:rFonts w:eastAsia="Times New Roman"/>
                <w:sz w:val="18"/>
                <w:szCs w:val="18"/>
                <w:lang w:eastAsia="en-AU"/>
              </w:rPr>
            </w:pPr>
            <w:r w:rsidRPr="00D6326E">
              <w:rPr>
                <w:sz w:val="18"/>
                <w:szCs w:val="18"/>
              </w:rPr>
              <w:t>1,871</w:t>
            </w:r>
          </w:p>
        </w:tc>
        <w:tc>
          <w:tcPr>
            <w:tcW w:w="1198" w:type="dxa"/>
            <w:tcBorders>
              <w:top w:val="nil"/>
              <w:left w:val="nil"/>
              <w:bottom w:val="nil"/>
              <w:right w:val="nil"/>
            </w:tcBorders>
            <w:shd w:val="clear" w:color="auto" w:fill="auto"/>
            <w:vAlign w:val="center"/>
          </w:tcPr>
          <w:p w14:paraId="0E8E052C" w14:textId="45B6F8F9" w:rsidR="00B467BC" w:rsidRPr="00D6326E" w:rsidRDefault="00B467BC" w:rsidP="00B467BC">
            <w:pPr>
              <w:jc w:val="center"/>
              <w:rPr>
                <w:rFonts w:eastAsia="Times New Roman"/>
                <w:sz w:val="18"/>
                <w:szCs w:val="18"/>
                <w:lang w:eastAsia="en-AU"/>
              </w:rPr>
            </w:pPr>
            <w:r w:rsidRPr="00D6326E">
              <w:rPr>
                <w:sz w:val="18"/>
                <w:szCs w:val="18"/>
              </w:rPr>
              <w:t>333</w:t>
            </w:r>
          </w:p>
        </w:tc>
        <w:tc>
          <w:tcPr>
            <w:tcW w:w="960" w:type="dxa"/>
            <w:tcBorders>
              <w:top w:val="nil"/>
              <w:left w:val="nil"/>
              <w:bottom w:val="nil"/>
              <w:right w:val="nil"/>
            </w:tcBorders>
            <w:shd w:val="clear" w:color="auto" w:fill="auto"/>
            <w:vAlign w:val="center"/>
          </w:tcPr>
          <w:p w14:paraId="79691B2F" w14:textId="177A3B68" w:rsidR="00B467BC" w:rsidRPr="00D6326E" w:rsidRDefault="00B467BC" w:rsidP="00B467BC">
            <w:pPr>
              <w:jc w:val="center"/>
              <w:rPr>
                <w:rFonts w:eastAsia="Times New Roman"/>
                <w:sz w:val="18"/>
                <w:szCs w:val="18"/>
                <w:lang w:eastAsia="en-AU"/>
              </w:rPr>
            </w:pPr>
            <w:r w:rsidRPr="00D6326E">
              <w:rPr>
                <w:sz w:val="18"/>
                <w:szCs w:val="18"/>
              </w:rPr>
              <w:t>1,494</w:t>
            </w:r>
          </w:p>
        </w:tc>
        <w:tc>
          <w:tcPr>
            <w:tcW w:w="960" w:type="dxa"/>
            <w:tcBorders>
              <w:top w:val="nil"/>
              <w:left w:val="nil"/>
              <w:bottom w:val="nil"/>
              <w:right w:val="single" w:sz="8" w:space="0" w:color="000000"/>
            </w:tcBorders>
            <w:shd w:val="clear" w:color="auto" w:fill="auto"/>
            <w:vAlign w:val="center"/>
          </w:tcPr>
          <w:p w14:paraId="5044DA3D" w14:textId="4745BB2E" w:rsidR="00B467BC" w:rsidRPr="00D6326E" w:rsidRDefault="00B467BC" w:rsidP="00B467BC">
            <w:pPr>
              <w:jc w:val="center"/>
              <w:rPr>
                <w:rFonts w:eastAsia="Times New Roman"/>
                <w:sz w:val="18"/>
                <w:szCs w:val="18"/>
                <w:lang w:eastAsia="en-AU"/>
              </w:rPr>
            </w:pPr>
            <w:r w:rsidRPr="00D6326E">
              <w:rPr>
                <w:sz w:val="18"/>
                <w:szCs w:val="18"/>
              </w:rPr>
              <w:t>923</w:t>
            </w:r>
          </w:p>
        </w:tc>
        <w:tc>
          <w:tcPr>
            <w:tcW w:w="1057" w:type="dxa"/>
            <w:tcBorders>
              <w:top w:val="nil"/>
              <w:left w:val="nil"/>
              <w:bottom w:val="nil"/>
              <w:right w:val="nil"/>
            </w:tcBorders>
            <w:shd w:val="clear" w:color="auto" w:fill="auto"/>
            <w:vAlign w:val="center"/>
          </w:tcPr>
          <w:p w14:paraId="7C7537A3" w14:textId="592AA89A" w:rsidR="00B467BC" w:rsidRPr="00D6326E" w:rsidRDefault="00B467BC" w:rsidP="00B467BC">
            <w:pPr>
              <w:jc w:val="center"/>
              <w:rPr>
                <w:rFonts w:eastAsia="Times New Roman"/>
                <w:sz w:val="18"/>
                <w:szCs w:val="18"/>
                <w:lang w:eastAsia="en-AU"/>
              </w:rPr>
            </w:pPr>
            <w:r w:rsidRPr="00D6326E">
              <w:rPr>
                <w:sz w:val="18"/>
                <w:szCs w:val="18"/>
              </w:rPr>
              <w:t>930</w:t>
            </w:r>
          </w:p>
        </w:tc>
        <w:tc>
          <w:tcPr>
            <w:tcW w:w="960" w:type="dxa"/>
            <w:tcBorders>
              <w:top w:val="nil"/>
              <w:left w:val="nil"/>
              <w:bottom w:val="nil"/>
              <w:right w:val="nil"/>
            </w:tcBorders>
            <w:shd w:val="clear" w:color="auto" w:fill="auto"/>
            <w:vAlign w:val="center"/>
          </w:tcPr>
          <w:p w14:paraId="37E4747B" w14:textId="5493146E" w:rsidR="00B467BC" w:rsidRPr="00D6326E" w:rsidRDefault="00B467BC" w:rsidP="00B467BC">
            <w:pPr>
              <w:jc w:val="center"/>
              <w:rPr>
                <w:rFonts w:eastAsia="Times New Roman"/>
                <w:sz w:val="18"/>
                <w:szCs w:val="18"/>
                <w:lang w:eastAsia="en-AU"/>
              </w:rPr>
            </w:pPr>
            <w:r w:rsidRPr="00D6326E">
              <w:rPr>
                <w:sz w:val="18"/>
                <w:szCs w:val="18"/>
              </w:rPr>
              <w:t>3,574</w:t>
            </w:r>
          </w:p>
        </w:tc>
        <w:tc>
          <w:tcPr>
            <w:tcW w:w="960" w:type="dxa"/>
            <w:tcBorders>
              <w:top w:val="nil"/>
              <w:left w:val="nil"/>
              <w:bottom w:val="nil"/>
              <w:right w:val="single" w:sz="8" w:space="0" w:color="000000"/>
            </w:tcBorders>
            <w:shd w:val="clear" w:color="auto" w:fill="auto"/>
            <w:vAlign w:val="center"/>
          </w:tcPr>
          <w:p w14:paraId="52556DB8" w14:textId="29839CCC" w:rsidR="00B467BC" w:rsidRPr="00D6326E" w:rsidRDefault="00B467BC" w:rsidP="00B467BC">
            <w:pPr>
              <w:jc w:val="center"/>
              <w:rPr>
                <w:rFonts w:eastAsia="Times New Roman"/>
                <w:sz w:val="18"/>
                <w:szCs w:val="18"/>
                <w:lang w:eastAsia="en-AU"/>
              </w:rPr>
            </w:pPr>
            <w:r w:rsidRPr="00D6326E">
              <w:rPr>
                <w:sz w:val="18"/>
                <w:szCs w:val="18"/>
              </w:rPr>
              <w:t>1,150</w:t>
            </w:r>
          </w:p>
        </w:tc>
        <w:tc>
          <w:tcPr>
            <w:tcW w:w="1199" w:type="dxa"/>
            <w:tcBorders>
              <w:top w:val="nil"/>
              <w:left w:val="nil"/>
              <w:bottom w:val="nil"/>
              <w:right w:val="nil"/>
            </w:tcBorders>
            <w:shd w:val="clear" w:color="auto" w:fill="auto"/>
            <w:vAlign w:val="center"/>
          </w:tcPr>
          <w:p w14:paraId="325F2049" w14:textId="392319F9" w:rsidR="00B467BC" w:rsidRPr="00D6326E" w:rsidRDefault="00B467BC" w:rsidP="00B467BC">
            <w:pPr>
              <w:jc w:val="center"/>
              <w:rPr>
                <w:rFonts w:eastAsia="Times New Roman"/>
                <w:sz w:val="18"/>
                <w:szCs w:val="18"/>
                <w:lang w:eastAsia="en-AU"/>
              </w:rPr>
            </w:pPr>
            <w:r w:rsidRPr="00D6326E">
              <w:rPr>
                <w:sz w:val="18"/>
                <w:szCs w:val="18"/>
              </w:rPr>
              <w:t>6,783</w:t>
            </w:r>
          </w:p>
        </w:tc>
        <w:tc>
          <w:tcPr>
            <w:tcW w:w="960" w:type="dxa"/>
            <w:tcBorders>
              <w:top w:val="nil"/>
              <w:left w:val="nil"/>
              <w:bottom w:val="nil"/>
              <w:right w:val="nil"/>
            </w:tcBorders>
            <w:shd w:val="clear" w:color="auto" w:fill="auto"/>
            <w:vAlign w:val="center"/>
          </w:tcPr>
          <w:p w14:paraId="06664E57" w14:textId="12A83376" w:rsidR="00B467BC" w:rsidRPr="00D6326E" w:rsidRDefault="00B467BC" w:rsidP="00B467BC">
            <w:pPr>
              <w:jc w:val="center"/>
              <w:rPr>
                <w:rFonts w:eastAsia="Times New Roman"/>
                <w:sz w:val="18"/>
                <w:szCs w:val="18"/>
                <w:lang w:eastAsia="en-AU"/>
              </w:rPr>
            </w:pPr>
            <w:r w:rsidRPr="00D6326E">
              <w:rPr>
                <w:sz w:val="18"/>
                <w:szCs w:val="18"/>
              </w:rPr>
              <w:t>27,888</w:t>
            </w:r>
          </w:p>
        </w:tc>
        <w:tc>
          <w:tcPr>
            <w:tcW w:w="960" w:type="dxa"/>
            <w:tcBorders>
              <w:top w:val="nil"/>
              <w:left w:val="nil"/>
              <w:bottom w:val="nil"/>
              <w:right w:val="nil"/>
            </w:tcBorders>
            <w:shd w:val="clear" w:color="auto" w:fill="auto"/>
            <w:vAlign w:val="center"/>
          </w:tcPr>
          <w:p w14:paraId="1DD80D77" w14:textId="59CAECB7" w:rsidR="00B467BC" w:rsidRPr="00D6326E" w:rsidRDefault="00B467BC" w:rsidP="00B467BC">
            <w:pPr>
              <w:jc w:val="center"/>
              <w:rPr>
                <w:rFonts w:eastAsia="Times New Roman"/>
                <w:sz w:val="18"/>
                <w:szCs w:val="18"/>
                <w:lang w:eastAsia="en-AU"/>
              </w:rPr>
            </w:pPr>
            <w:r w:rsidRPr="00D6326E">
              <w:rPr>
                <w:sz w:val="18"/>
                <w:szCs w:val="18"/>
              </w:rPr>
              <w:t>9,175</w:t>
            </w:r>
          </w:p>
        </w:tc>
      </w:tr>
      <w:tr w:rsidR="00B467BC" w:rsidRPr="00D6326E" w14:paraId="0D4A2925" w14:textId="77777777" w:rsidTr="00DB6111">
        <w:trPr>
          <w:trHeight w:val="315"/>
        </w:trPr>
        <w:tc>
          <w:tcPr>
            <w:tcW w:w="1340" w:type="dxa"/>
            <w:tcBorders>
              <w:top w:val="nil"/>
              <w:left w:val="nil"/>
              <w:bottom w:val="nil"/>
              <w:right w:val="nil"/>
            </w:tcBorders>
            <w:shd w:val="clear" w:color="000000" w:fill="C0C0C0"/>
            <w:vAlign w:val="center"/>
            <w:hideMark/>
          </w:tcPr>
          <w:p w14:paraId="219C0391" w14:textId="7E10869B" w:rsidR="00B467BC" w:rsidRPr="00D6326E" w:rsidRDefault="00B467BC" w:rsidP="00B467BC">
            <w:pPr>
              <w:rPr>
                <w:rFonts w:eastAsia="Times New Roman"/>
                <w:sz w:val="18"/>
                <w:szCs w:val="18"/>
                <w:lang w:eastAsia="en-AU"/>
              </w:rPr>
            </w:pPr>
            <w:r w:rsidRPr="00D6326E">
              <w:rPr>
                <w:sz w:val="18"/>
                <w:szCs w:val="18"/>
              </w:rPr>
              <w:t xml:space="preserve">Jan-Mar </w:t>
            </w:r>
            <w:r w:rsidR="00E4087B" w:rsidRPr="00D6326E">
              <w:rPr>
                <w:sz w:val="18"/>
                <w:szCs w:val="18"/>
              </w:rPr>
              <w:t>2016</w:t>
            </w:r>
          </w:p>
        </w:tc>
        <w:tc>
          <w:tcPr>
            <w:tcW w:w="1212" w:type="dxa"/>
            <w:tcBorders>
              <w:top w:val="nil"/>
              <w:left w:val="nil"/>
              <w:bottom w:val="nil"/>
              <w:right w:val="nil"/>
            </w:tcBorders>
            <w:shd w:val="clear" w:color="000000" w:fill="C0C0C0"/>
            <w:vAlign w:val="center"/>
          </w:tcPr>
          <w:p w14:paraId="794183CD" w14:textId="58E800D2" w:rsidR="00B467BC" w:rsidRPr="00D6326E" w:rsidRDefault="00B467BC" w:rsidP="00B467BC">
            <w:pPr>
              <w:jc w:val="center"/>
              <w:rPr>
                <w:rFonts w:eastAsia="Times New Roman"/>
                <w:sz w:val="18"/>
                <w:szCs w:val="18"/>
                <w:lang w:eastAsia="en-AU"/>
              </w:rPr>
            </w:pPr>
            <w:r w:rsidRPr="00D6326E">
              <w:rPr>
                <w:sz w:val="18"/>
                <w:szCs w:val="18"/>
              </w:rPr>
              <w:t>933</w:t>
            </w:r>
          </w:p>
        </w:tc>
        <w:tc>
          <w:tcPr>
            <w:tcW w:w="960" w:type="dxa"/>
            <w:tcBorders>
              <w:top w:val="nil"/>
              <w:left w:val="nil"/>
              <w:bottom w:val="nil"/>
              <w:right w:val="nil"/>
            </w:tcBorders>
            <w:shd w:val="clear" w:color="000000" w:fill="C0C0C0"/>
            <w:vAlign w:val="center"/>
          </w:tcPr>
          <w:p w14:paraId="616A3D2A" w14:textId="5774580C" w:rsidR="00B467BC" w:rsidRPr="00D6326E" w:rsidRDefault="00B467BC" w:rsidP="00B467BC">
            <w:pPr>
              <w:jc w:val="center"/>
              <w:rPr>
                <w:rFonts w:eastAsia="Times New Roman"/>
                <w:sz w:val="18"/>
                <w:szCs w:val="18"/>
                <w:lang w:eastAsia="en-AU"/>
              </w:rPr>
            </w:pPr>
            <w:r w:rsidRPr="00D6326E">
              <w:rPr>
                <w:sz w:val="18"/>
                <w:szCs w:val="18"/>
              </w:rPr>
              <w:t>2,978</w:t>
            </w:r>
          </w:p>
        </w:tc>
        <w:tc>
          <w:tcPr>
            <w:tcW w:w="960" w:type="dxa"/>
            <w:tcBorders>
              <w:top w:val="nil"/>
              <w:left w:val="nil"/>
              <w:bottom w:val="nil"/>
              <w:right w:val="single" w:sz="8" w:space="0" w:color="000000"/>
            </w:tcBorders>
            <w:shd w:val="clear" w:color="000000" w:fill="C0C0C0"/>
            <w:vAlign w:val="center"/>
          </w:tcPr>
          <w:p w14:paraId="43B97177" w14:textId="2562A372" w:rsidR="00B467BC" w:rsidRPr="00D6326E" w:rsidRDefault="00B467BC" w:rsidP="00B467BC">
            <w:pPr>
              <w:jc w:val="center"/>
              <w:rPr>
                <w:rFonts w:eastAsia="Times New Roman"/>
                <w:sz w:val="18"/>
                <w:szCs w:val="18"/>
                <w:lang w:eastAsia="en-AU"/>
              </w:rPr>
            </w:pPr>
            <w:r w:rsidRPr="00D6326E">
              <w:rPr>
                <w:sz w:val="18"/>
                <w:szCs w:val="18"/>
              </w:rPr>
              <w:t>1,869</w:t>
            </w:r>
          </w:p>
        </w:tc>
        <w:tc>
          <w:tcPr>
            <w:tcW w:w="1198" w:type="dxa"/>
            <w:tcBorders>
              <w:top w:val="nil"/>
              <w:left w:val="nil"/>
              <w:bottom w:val="nil"/>
              <w:right w:val="nil"/>
            </w:tcBorders>
            <w:shd w:val="clear" w:color="000000" w:fill="C0C0C0"/>
            <w:vAlign w:val="center"/>
          </w:tcPr>
          <w:p w14:paraId="3C42A9B6" w14:textId="54251325" w:rsidR="00B467BC" w:rsidRPr="00D6326E" w:rsidRDefault="00B467BC" w:rsidP="00B467BC">
            <w:pPr>
              <w:jc w:val="center"/>
              <w:rPr>
                <w:rFonts w:eastAsia="Times New Roman"/>
                <w:sz w:val="18"/>
                <w:szCs w:val="18"/>
                <w:lang w:eastAsia="en-AU"/>
              </w:rPr>
            </w:pPr>
            <w:r w:rsidRPr="00D6326E">
              <w:rPr>
                <w:sz w:val="18"/>
                <w:szCs w:val="18"/>
              </w:rPr>
              <w:t>315</w:t>
            </w:r>
          </w:p>
        </w:tc>
        <w:tc>
          <w:tcPr>
            <w:tcW w:w="960" w:type="dxa"/>
            <w:tcBorders>
              <w:top w:val="nil"/>
              <w:left w:val="nil"/>
              <w:bottom w:val="nil"/>
              <w:right w:val="nil"/>
            </w:tcBorders>
            <w:shd w:val="clear" w:color="000000" w:fill="C0C0C0"/>
            <w:vAlign w:val="center"/>
          </w:tcPr>
          <w:p w14:paraId="64758FE5" w14:textId="2D5C5E44" w:rsidR="00B467BC" w:rsidRPr="00D6326E" w:rsidRDefault="00B467BC" w:rsidP="00B467BC">
            <w:pPr>
              <w:jc w:val="center"/>
              <w:rPr>
                <w:rFonts w:eastAsia="Times New Roman"/>
                <w:sz w:val="18"/>
                <w:szCs w:val="18"/>
                <w:lang w:eastAsia="en-AU"/>
              </w:rPr>
            </w:pPr>
            <w:r w:rsidRPr="00D6326E">
              <w:rPr>
                <w:sz w:val="18"/>
                <w:szCs w:val="18"/>
              </w:rPr>
              <w:t>1,396</w:t>
            </w:r>
          </w:p>
        </w:tc>
        <w:tc>
          <w:tcPr>
            <w:tcW w:w="960" w:type="dxa"/>
            <w:tcBorders>
              <w:top w:val="nil"/>
              <w:left w:val="nil"/>
              <w:bottom w:val="nil"/>
              <w:right w:val="single" w:sz="8" w:space="0" w:color="000000"/>
            </w:tcBorders>
            <w:shd w:val="clear" w:color="000000" w:fill="C0C0C0"/>
            <w:vAlign w:val="center"/>
          </w:tcPr>
          <w:p w14:paraId="0D1E29CC" w14:textId="4B9918CA" w:rsidR="00B467BC" w:rsidRPr="00D6326E" w:rsidRDefault="00B467BC" w:rsidP="00B467BC">
            <w:pPr>
              <w:jc w:val="center"/>
              <w:rPr>
                <w:rFonts w:eastAsia="Times New Roman"/>
                <w:sz w:val="18"/>
                <w:szCs w:val="18"/>
                <w:lang w:eastAsia="en-AU"/>
              </w:rPr>
            </w:pPr>
            <w:r w:rsidRPr="00D6326E">
              <w:rPr>
                <w:sz w:val="18"/>
                <w:szCs w:val="18"/>
              </w:rPr>
              <w:t>1,002</w:t>
            </w:r>
          </w:p>
        </w:tc>
        <w:tc>
          <w:tcPr>
            <w:tcW w:w="1057" w:type="dxa"/>
            <w:tcBorders>
              <w:top w:val="nil"/>
              <w:left w:val="nil"/>
              <w:bottom w:val="nil"/>
              <w:right w:val="nil"/>
            </w:tcBorders>
            <w:shd w:val="clear" w:color="000000" w:fill="C0C0C0"/>
            <w:vAlign w:val="center"/>
          </w:tcPr>
          <w:p w14:paraId="59363646" w14:textId="4B58DF2A" w:rsidR="00B467BC" w:rsidRPr="00D6326E" w:rsidRDefault="00B467BC" w:rsidP="00B467BC">
            <w:pPr>
              <w:jc w:val="center"/>
              <w:rPr>
                <w:rFonts w:eastAsia="Times New Roman"/>
                <w:sz w:val="18"/>
                <w:szCs w:val="18"/>
                <w:lang w:eastAsia="en-AU"/>
              </w:rPr>
            </w:pPr>
            <w:r w:rsidRPr="00D6326E">
              <w:rPr>
                <w:sz w:val="18"/>
                <w:szCs w:val="18"/>
              </w:rPr>
              <w:t>1,025</w:t>
            </w:r>
          </w:p>
        </w:tc>
        <w:tc>
          <w:tcPr>
            <w:tcW w:w="960" w:type="dxa"/>
            <w:tcBorders>
              <w:top w:val="nil"/>
              <w:left w:val="nil"/>
              <w:bottom w:val="nil"/>
              <w:right w:val="nil"/>
            </w:tcBorders>
            <w:shd w:val="clear" w:color="000000" w:fill="C0C0C0"/>
            <w:vAlign w:val="center"/>
          </w:tcPr>
          <w:p w14:paraId="0FCCF9FE" w14:textId="2B7629AC" w:rsidR="00B467BC" w:rsidRPr="00D6326E" w:rsidRDefault="00B467BC" w:rsidP="00B467BC">
            <w:pPr>
              <w:jc w:val="center"/>
              <w:rPr>
                <w:rFonts w:eastAsia="Times New Roman"/>
                <w:sz w:val="18"/>
                <w:szCs w:val="18"/>
                <w:lang w:eastAsia="en-AU"/>
              </w:rPr>
            </w:pPr>
            <w:r w:rsidRPr="00D6326E">
              <w:rPr>
                <w:sz w:val="18"/>
                <w:szCs w:val="18"/>
              </w:rPr>
              <w:t>3,540</w:t>
            </w:r>
          </w:p>
        </w:tc>
        <w:tc>
          <w:tcPr>
            <w:tcW w:w="960" w:type="dxa"/>
            <w:tcBorders>
              <w:top w:val="nil"/>
              <w:left w:val="nil"/>
              <w:bottom w:val="nil"/>
              <w:right w:val="single" w:sz="8" w:space="0" w:color="000000"/>
            </w:tcBorders>
            <w:shd w:val="clear" w:color="000000" w:fill="C0C0C0"/>
            <w:vAlign w:val="center"/>
          </w:tcPr>
          <w:p w14:paraId="459F4197" w14:textId="6F297609" w:rsidR="00B467BC" w:rsidRPr="00D6326E" w:rsidRDefault="00B467BC" w:rsidP="00B467BC">
            <w:pPr>
              <w:jc w:val="center"/>
              <w:rPr>
                <w:rFonts w:eastAsia="Times New Roman"/>
                <w:sz w:val="18"/>
                <w:szCs w:val="18"/>
                <w:lang w:eastAsia="en-AU"/>
              </w:rPr>
            </w:pPr>
            <w:r w:rsidRPr="00D6326E">
              <w:rPr>
                <w:sz w:val="18"/>
                <w:szCs w:val="18"/>
              </w:rPr>
              <w:t>1,202</w:t>
            </w:r>
          </w:p>
        </w:tc>
        <w:tc>
          <w:tcPr>
            <w:tcW w:w="1199" w:type="dxa"/>
            <w:tcBorders>
              <w:top w:val="nil"/>
              <w:left w:val="nil"/>
              <w:bottom w:val="nil"/>
              <w:right w:val="nil"/>
            </w:tcBorders>
            <w:shd w:val="clear" w:color="000000" w:fill="C0C0C0"/>
            <w:vAlign w:val="center"/>
          </w:tcPr>
          <w:p w14:paraId="09A4202A" w14:textId="24A22D35" w:rsidR="00B467BC" w:rsidRPr="00D6326E" w:rsidRDefault="00B467BC" w:rsidP="00B467BC">
            <w:pPr>
              <w:jc w:val="center"/>
              <w:rPr>
                <w:rFonts w:eastAsia="Times New Roman"/>
                <w:sz w:val="18"/>
                <w:szCs w:val="18"/>
                <w:lang w:eastAsia="en-AU"/>
              </w:rPr>
            </w:pPr>
            <w:r w:rsidRPr="00D6326E">
              <w:rPr>
                <w:sz w:val="18"/>
                <w:szCs w:val="18"/>
              </w:rPr>
              <w:t>7,177</w:t>
            </w:r>
          </w:p>
        </w:tc>
        <w:tc>
          <w:tcPr>
            <w:tcW w:w="960" w:type="dxa"/>
            <w:tcBorders>
              <w:top w:val="nil"/>
              <w:left w:val="nil"/>
              <w:bottom w:val="nil"/>
              <w:right w:val="nil"/>
            </w:tcBorders>
            <w:shd w:val="clear" w:color="000000" w:fill="C0C0C0"/>
            <w:vAlign w:val="center"/>
          </w:tcPr>
          <w:p w14:paraId="7872AAB8" w14:textId="7CAD207E" w:rsidR="00B467BC" w:rsidRPr="00D6326E" w:rsidRDefault="00B467BC" w:rsidP="00B467BC">
            <w:pPr>
              <w:jc w:val="center"/>
              <w:rPr>
                <w:rFonts w:eastAsia="Times New Roman"/>
                <w:sz w:val="18"/>
                <w:szCs w:val="18"/>
                <w:lang w:eastAsia="en-AU"/>
              </w:rPr>
            </w:pPr>
            <w:r w:rsidRPr="00D6326E">
              <w:rPr>
                <w:sz w:val="18"/>
                <w:szCs w:val="18"/>
              </w:rPr>
              <w:t>26,654</w:t>
            </w:r>
          </w:p>
        </w:tc>
        <w:tc>
          <w:tcPr>
            <w:tcW w:w="960" w:type="dxa"/>
            <w:tcBorders>
              <w:top w:val="nil"/>
              <w:left w:val="nil"/>
              <w:bottom w:val="nil"/>
              <w:right w:val="nil"/>
            </w:tcBorders>
            <w:shd w:val="clear" w:color="000000" w:fill="C0C0C0"/>
            <w:vAlign w:val="center"/>
          </w:tcPr>
          <w:p w14:paraId="620C4F46" w14:textId="18C4849A" w:rsidR="00B467BC" w:rsidRPr="00D6326E" w:rsidRDefault="00B467BC" w:rsidP="00B467BC">
            <w:pPr>
              <w:jc w:val="center"/>
              <w:rPr>
                <w:rFonts w:eastAsia="Times New Roman"/>
                <w:sz w:val="18"/>
                <w:szCs w:val="18"/>
                <w:lang w:eastAsia="en-AU"/>
              </w:rPr>
            </w:pPr>
            <w:r w:rsidRPr="00D6326E">
              <w:rPr>
                <w:sz w:val="18"/>
                <w:szCs w:val="18"/>
              </w:rPr>
              <w:t>9,143</w:t>
            </w:r>
          </w:p>
        </w:tc>
      </w:tr>
      <w:tr w:rsidR="00B467BC" w:rsidRPr="00D6326E" w14:paraId="3DDB88B4" w14:textId="77777777" w:rsidTr="00DB6111">
        <w:trPr>
          <w:trHeight w:val="300"/>
        </w:trPr>
        <w:tc>
          <w:tcPr>
            <w:tcW w:w="1340" w:type="dxa"/>
            <w:tcBorders>
              <w:top w:val="nil"/>
              <w:left w:val="nil"/>
              <w:bottom w:val="nil"/>
              <w:right w:val="nil"/>
            </w:tcBorders>
            <w:shd w:val="clear" w:color="auto" w:fill="auto"/>
            <w:vAlign w:val="center"/>
            <w:hideMark/>
          </w:tcPr>
          <w:p w14:paraId="71191574" w14:textId="5B08D69A" w:rsidR="00B467BC" w:rsidRPr="00D6326E" w:rsidRDefault="00B467BC" w:rsidP="00B467BC">
            <w:pPr>
              <w:rPr>
                <w:rFonts w:eastAsia="Times New Roman"/>
                <w:sz w:val="18"/>
                <w:szCs w:val="18"/>
                <w:lang w:eastAsia="en-AU"/>
              </w:rPr>
            </w:pPr>
            <w:r w:rsidRPr="00D6326E">
              <w:rPr>
                <w:sz w:val="18"/>
                <w:szCs w:val="18"/>
              </w:rPr>
              <w:t xml:space="preserve">Apr-Jun </w:t>
            </w:r>
            <w:r w:rsidR="00E4087B" w:rsidRPr="00D6326E">
              <w:rPr>
                <w:sz w:val="18"/>
                <w:szCs w:val="18"/>
              </w:rPr>
              <w:t>2016</w:t>
            </w:r>
          </w:p>
        </w:tc>
        <w:tc>
          <w:tcPr>
            <w:tcW w:w="1212" w:type="dxa"/>
            <w:tcBorders>
              <w:top w:val="nil"/>
              <w:left w:val="nil"/>
              <w:bottom w:val="nil"/>
              <w:right w:val="nil"/>
            </w:tcBorders>
            <w:shd w:val="clear" w:color="auto" w:fill="auto"/>
            <w:vAlign w:val="center"/>
          </w:tcPr>
          <w:p w14:paraId="6A58F900" w14:textId="461FC11E" w:rsidR="00B467BC" w:rsidRPr="00D6326E" w:rsidRDefault="00B467BC" w:rsidP="00B467BC">
            <w:pPr>
              <w:jc w:val="center"/>
              <w:rPr>
                <w:rFonts w:eastAsia="Times New Roman"/>
                <w:sz w:val="18"/>
                <w:szCs w:val="18"/>
                <w:lang w:eastAsia="en-AU"/>
              </w:rPr>
            </w:pPr>
            <w:r w:rsidRPr="00D6326E">
              <w:rPr>
                <w:sz w:val="18"/>
                <w:szCs w:val="18"/>
              </w:rPr>
              <w:t>885</w:t>
            </w:r>
          </w:p>
        </w:tc>
        <w:tc>
          <w:tcPr>
            <w:tcW w:w="960" w:type="dxa"/>
            <w:tcBorders>
              <w:top w:val="nil"/>
              <w:left w:val="nil"/>
              <w:bottom w:val="nil"/>
              <w:right w:val="nil"/>
            </w:tcBorders>
            <w:shd w:val="clear" w:color="auto" w:fill="auto"/>
            <w:vAlign w:val="center"/>
          </w:tcPr>
          <w:p w14:paraId="72556A8F" w14:textId="4B406614" w:rsidR="00B467BC" w:rsidRPr="00D6326E" w:rsidRDefault="00B467BC" w:rsidP="00B467BC">
            <w:pPr>
              <w:jc w:val="center"/>
              <w:rPr>
                <w:rFonts w:eastAsia="Times New Roman"/>
                <w:sz w:val="18"/>
                <w:szCs w:val="18"/>
                <w:lang w:eastAsia="en-AU"/>
              </w:rPr>
            </w:pPr>
            <w:r w:rsidRPr="00D6326E">
              <w:rPr>
                <w:sz w:val="18"/>
                <w:szCs w:val="18"/>
              </w:rPr>
              <w:t>3,242</w:t>
            </w:r>
          </w:p>
        </w:tc>
        <w:tc>
          <w:tcPr>
            <w:tcW w:w="960" w:type="dxa"/>
            <w:tcBorders>
              <w:top w:val="nil"/>
              <w:left w:val="nil"/>
              <w:bottom w:val="nil"/>
              <w:right w:val="single" w:sz="8" w:space="0" w:color="000000"/>
            </w:tcBorders>
            <w:shd w:val="clear" w:color="auto" w:fill="auto"/>
            <w:vAlign w:val="center"/>
          </w:tcPr>
          <w:p w14:paraId="51E5EFED" w14:textId="0098E05E" w:rsidR="00B467BC" w:rsidRPr="00D6326E" w:rsidRDefault="00B467BC" w:rsidP="00B467BC">
            <w:pPr>
              <w:jc w:val="center"/>
              <w:rPr>
                <w:rFonts w:eastAsia="Times New Roman"/>
                <w:sz w:val="18"/>
                <w:szCs w:val="18"/>
                <w:lang w:eastAsia="en-AU"/>
              </w:rPr>
            </w:pPr>
            <w:r w:rsidRPr="00D6326E">
              <w:rPr>
                <w:sz w:val="18"/>
                <w:szCs w:val="18"/>
              </w:rPr>
              <w:t>2,108</w:t>
            </w:r>
          </w:p>
        </w:tc>
        <w:tc>
          <w:tcPr>
            <w:tcW w:w="1198" w:type="dxa"/>
            <w:tcBorders>
              <w:top w:val="nil"/>
              <w:left w:val="nil"/>
              <w:bottom w:val="nil"/>
              <w:right w:val="nil"/>
            </w:tcBorders>
            <w:shd w:val="clear" w:color="auto" w:fill="auto"/>
            <w:vAlign w:val="center"/>
          </w:tcPr>
          <w:p w14:paraId="7D323A39" w14:textId="03E41420" w:rsidR="00B467BC" w:rsidRPr="00D6326E" w:rsidRDefault="00B467BC" w:rsidP="00B467BC">
            <w:pPr>
              <w:jc w:val="center"/>
              <w:rPr>
                <w:rFonts w:eastAsia="Times New Roman"/>
                <w:sz w:val="18"/>
                <w:szCs w:val="18"/>
                <w:lang w:eastAsia="en-AU"/>
              </w:rPr>
            </w:pPr>
            <w:r w:rsidRPr="00D6326E">
              <w:rPr>
                <w:sz w:val="18"/>
                <w:szCs w:val="18"/>
              </w:rPr>
              <w:t>313</w:t>
            </w:r>
          </w:p>
        </w:tc>
        <w:tc>
          <w:tcPr>
            <w:tcW w:w="960" w:type="dxa"/>
            <w:tcBorders>
              <w:top w:val="nil"/>
              <w:left w:val="nil"/>
              <w:bottom w:val="nil"/>
              <w:right w:val="nil"/>
            </w:tcBorders>
            <w:shd w:val="clear" w:color="auto" w:fill="auto"/>
            <w:vAlign w:val="center"/>
          </w:tcPr>
          <w:p w14:paraId="0AF0A8D4" w14:textId="5FE4B5EA" w:rsidR="00B467BC" w:rsidRPr="00D6326E" w:rsidRDefault="00B467BC" w:rsidP="00B467BC">
            <w:pPr>
              <w:jc w:val="center"/>
              <w:rPr>
                <w:rFonts w:eastAsia="Times New Roman"/>
                <w:sz w:val="18"/>
                <w:szCs w:val="18"/>
                <w:lang w:eastAsia="en-AU"/>
              </w:rPr>
            </w:pPr>
            <w:r w:rsidRPr="00D6326E">
              <w:rPr>
                <w:sz w:val="18"/>
                <w:szCs w:val="18"/>
              </w:rPr>
              <w:t>1,552</w:t>
            </w:r>
          </w:p>
        </w:tc>
        <w:tc>
          <w:tcPr>
            <w:tcW w:w="960" w:type="dxa"/>
            <w:tcBorders>
              <w:top w:val="nil"/>
              <w:left w:val="nil"/>
              <w:bottom w:val="nil"/>
              <w:right w:val="single" w:sz="8" w:space="0" w:color="000000"/>
            </w:tcBorders>
            <w:shd w:val="clear" w:color="auto" w:fill="auto"/>
            <w:vAlign w:val="center"/>
          </w:tcPr>
          <w:p w14:paraId="4D8973E7" w14:textId="6423B060" w:rsidR="00B467BC" w:rsidRPr="00D6326E" w:rsidRDefault="00B467BC" w:rsidP="00B467BC">
            <w:pPr>
              <w:jc w:val="center"/>
              <w:rPr>
                <w:rFonts w:eastAsia="Times New Roman"/>
                <w:sz w:val="18"/>
                <w:szCs w:val="18"/>
                <w:lang w:eastAsia="en-AU"/>
              </w:rPr>
            </w:pPr>
            <w:r w:rsidRPr="00D6326E">
              <w:rPr>
                <w:sz w:val="18"/>
                <w:szCs w:val="18"/>
              </w:rPr>
              <w:t>1,072</w:t>
            </w:r>
          </w:p>
        </w:tc>
        <w:tc>
          <w:tcPr>
            <w:tcW w:w="1057" w:type="dxa"/>
            <w:tcBorders>
              <w:top w:val="nil"/>
              <w:left w:val="nil"/>
              <w:bottom w:val="nil"/>
              <w:right w:val="nil"/>
            </w:tcBorders>
            <w:shd w:val="clear" w:color="auto" w:fill="auto"/>
            <w:vAlign w:val="center"/>
          </w:tcPr>
          <w:p w14:paraId="2D30492C" w14:textId="48322FB6" w:rsidR="00B467BC" w:rsidRPr="00D6326E" w:rsidRDefault="00B467BC" w:rsidP="00B467BC">
            <w:pPr>
              <w:jc w:val="center"/>
              <w:rPr>
                <w:rFonts w:eastAsia="Times New Roman"/>
                <w:sz w:val="18"/>
                <w:szCs w:val="18"/>
                <w:lang w:eastAsia="en-AU"/>
              </w:rPr>
            </w:pPr>
            <w:r w:rsidRPr="00D6326E">
              <w:rPr>
                <w:sz w:val="18"/>
                <w:szCs w:val="18"/>
              </w:rPr>
              <w:t>1,028</w:t>
            </w:r>
          </w:p>
        </w:tc>
        <w:tc>
          <w:tcPr>
            <w:tcW w:w="960" w:type="dxa"/>
            <w:tcBorders>
              <w:top w:val="nil"/>
              <w:left w:val="nil"/>
              <w:bottom w:val="nil"/>
              <w:right w:val="nil"/>
            </w:tcBorders>
            <w:shd w:val="clear" w:color="auto" w:fill="auto"/>
            <w:vAlign w:val="center"/>
          </w:tcPr>
          <w:p w14:paraId="3073F82C" w14:textId="485D34FB" w:rsidR="00B467BC" w:rsidRPr="00D6326E" w:rsidRDefault="00B467BC" w:rsidP="00B467BC">
            <w:pPr>
              <w:jc w:val="center"/>
              <w:rPr>
                <w:rFonts w:eastAsia="Times New Roman"/>
                <w:sz w:val="18"/>
                <w:szCs w:val="18"/>
                <w:lang w:eastAsia="en-AU"/>
              </w:rPr>
            </w:pPr>
            <w:r w:rsidRPr="00D6326E">
              <w:rPr>
                <w:sz w:val="18"/>
                <w:szCs w:val="18"/>
              </w:rPr>
              <w:t>4,035</w:t>
            </w:r>
          </w:p>
        </w:tc>
        <w:tc>
          <w:tcPr>
            <w:tcW w:w="960" w:type="dxa"/>
            <w:tcBorders>
              <w:top w:val="nil"/>
              <w:left w:val="nil"/>
              <w:bottom w:val="nil"/>
              <w:right w:val="single" w:sz="8" w:space="0" w:color="000000"/>
            </w:tcBorders>
            <w:shd w:val="clear" w:color="auto" w:fill="auto"/>
            <w:vAlign w:val="center"/>
          </w:tcPr>
          <w:p w14:paraId="6C048BFE" w14:textId="3AC64F2F" w:rsidR="00B467BC" w:rsidRPr="00D6326E" w:rsidRDefault="00B467BC" w:rsidP="00B467BC">
            <w:pPr>
              <w:jc w:val="center"/>
              <w:rPr>
                <w:rFonts w:eastAsia="Times New Roman"/>
                <w:sz w:val="18"/>
                <w:szCs w:val="18"/>
                <w:lang w:eastAsia="en-AU"/>
              </w:rPr>
            </w:pPr>
            <w:r w:rsidRPr="00D6326E">
              <w:rPr>
                <w:sz w:val="18"/>
                <w:szCs w:val="18"/>
              </w:rPr>
              <w:t>1,366</w:t>
            </w:r>
          </w:p>
        </w:tc>
        <w:tc>
          <w:tcPr>
            <w:tcW w:w="1199" w:type="dxa"/>
            <w:tcBorders>
              <w:top w:val="nil"/>
              <w:left w:val="nil"/>
              <w:bottom w:val="nil"/>
              <w:right w:val="nil"/>
            </w:tcBorders>
            <w:shd w:val="clear" w:color="auto" w:fill="auto"/>
            <w:vAlign w:val="center"/>
          </w:tcPr>
          <w:p w14:paraId="057B9194" w14:textId="64D89B48" w:rsidR="00B467BC" w:rsidRPr="00D6326E" w:rsidRDefault="00B467BC" w:rsidP="00B467BC">
            <w:pPr>
              <w:jc w:val="center"/>
              <w:rPr>
                <w:rFonts w:eastAsia="Times New Roman"/>
                <w:sz w:val="18"/>
                <w:szCs w:val="18"/>
                <w:lang w:eastAsia="en-AU"/>
              </w:rPr>
            </w:pPr>
            <w:r w:rsidRPr="00D6326E">
              <w:rPr>
                <w:sz w:val="18"/>
                <w:szCs w:val="18"/>
              </w:rPr>
              <w:t>7,027</w:t>
            </w:r>
          </w:p>
        </w:tc>
        <w:tc>
          <w:tcPr>
            <w:tcW w:w="960" w:type="dxa"/>
            <w:tcBorders>
              <w:top w:val="nil"/>
              <w:left w:val="nil"/>
              <w:bottom w:val="nil"/>
              <w:right w:val="nil"/>
            </w:tcBorders>
            <w:shd w:val="clear" w:color="auto" w:fill="auto"/>
            <w:vAlign w:val="center"/>
          </w:tcPr>
          <w:p w14:paraId="708C8971" w14:textId="64CA17DC" w:rsidR="00B467BC" w:rsidRPr="00D6326E" w:rsidRDefault="00B467BC" w:rsidP="00B467BC">
            <w:pPr>
              <w:jc w:val="center"/>
              <w:rPr>
                <w:rFonts w:eastAsia="Times New Roman"/>
                <w:sz w:val="18"/>
                <w:szCs w:val="18"/>
                <w:lang w:eastAsia="en-AU"/>
              </w:rPr>
            </w:pPr>
            <w:r w:rsidRPr="00D6326E">
              <w:rPr>
                <w:sz w:val="18"/>
                <w:szCs w:val="18"/>
              </w:rPr>
              <w:t>28,466</w:t>
            </w:r>
          </w:p>
        </w:tc>
        <w:tc>
          <w:tcPr>
            <w:tcW w:w="960" w:type="dxa"/>
            <w:tcBorders>
              <w:top w:val="nil"/>
              <w:left w:val="nil"/>
              <w:bottom w:val="nil"/>
              <w:right w:val="nil"/>
            </w:tcBorders>
            <w:shd w:val="clear" w:color="auto" w:fill="auto"/>
            <w:vAlign w:val="center"/>
          </w:tcPr>
          <w:p w14:paraId="5A81BA79" w14:textId="380232AE" w:rsidR="00B467BC" w:rsidRPr="00D6326E" w:rsidRDefault="00B467BC" w:rsidP="00B467BC">
            <w:pPr>
              <w:jc w:val="center"/>
              <w:rPr>
                <w:rFonts w:eastAsia="Times New Roman"/>
                <w:sz w:val="18"/>
                <w:szCs w:val="18"/>
                <w:lang w:eastAsia="en-AU"/>
              </w:rPr>
            </w:pPr>
            <w:r w:rsidRPr="00D6326E">
              <w:rPr>
                <w:sz w:val="18"/>
                <w:szCs w:val="18"/>
              </w:rPr>
              <w:t>9,640</w:t>
            </w:r>
          </w:p>
        </w:tc>
      </w:tr>
      <w:tr w:rsidR="00B467BC" w:rsidRPr="00D6326E" w14:paraId="0E7F5FB6" w14:textId="77777777" w:rsidTr="00DB6111">
        <w:trPr>
          <w:trHeight w:val="300"/>
        </w:trPr>
        <w:tc>
          <w:tcPr>
            <w:tcW w:w="1340" w:type="dxa"/>
            <w:tcBorders>
              <w:top w:val="nil"/>
              <w:left w:val="nil"/>
              <w:bottom w:val="nil"/>
              <w:right w:val="nil"/>
            </w:tcBorders>
            <w:shd w:val="clear" w:color="000000" w:fill="C0C0C0"/>
            <w:vAlign w:val="center"/>
            <w:hideMark/>
          </w:tcPr>
          <w:p w14:paraId="2A182594" w14:textId="7D1DBA2B" w:rsidR="00B467BC" w:rsidRPr="00D6326E" w:rsidRDefault="00B467BC" w:rsidP="00B467BC">
            <w:pPr>
              <w:rPr>
                <w:rFonts w:eastAsia="Times New Roman"/>
                <w:sz w:val="18"/>
                <w:szCs w:val="18"/>
                <w:lang w:eastAsia="en-AU"/>
              </w:rPr>
            </w:pPr>
            <w:r w:rsidRPr="00D6326E">
              <w:rPr>
                <w:sz w:val="18"/>
                <w:szCs w:val="18"/>
              </w:rPr>
              <w:t xml:space="preserve">Jul-Sep </w:t>
            </w:r>
            <w:r w:rsidR="00E4087B" w:rsidRPr="00D6326E">
              <w:rPr>
                <w:sz w:val="18"/>
                <w:szCs w:val="18"/>
              </w:rPr>
              <w:t>2016</w:t>
            </w:r>
          </w:p>
        </w:tc>
        <w:tc>
          <w:tcPr>
            <w:tcW w:w="1212" w:type="dxa"/>
            <w:tcBorders>
              <w:top w:val="nil"/>
              <w:left w:val="nil"/>
              <w:bottom w:val="nil"/>
              <w:right w:val="nil"/>
            </w:tcBorders>
            <w:shd w:val="clear" w:color="000000" w:fill="BFBFBF"/>
            <w:vAlign w:val="center"/>
          </w:tcPr>
          <w:p w14:paraId="7B665D7A" w14:textId="475F1C4B" w:rsidR="00B467BC" w:rsidRPr="00D6326E" w:rsidRDefault="00B467BC" w:rsidP="00B467BC">
            <w:pPr>
              <w:jc w:val="center"/>
              <w:rPr>
                <w:rFonts w:eastAsia="Times New Roman"/>
                <w:sz w:val="18"/>
                <w:szCs w:val="18"/>
                <w:lang w:eastAsia="en-AU"/>
              </w:rPr>
            </w:pPr>
            <w:r w:rsidRPr="00D6326E">
              <w:rPr>
                <w:sz w:val="18"/>
                <w:szCs w:val="18"/>
              </w:rPr>
              <w:t>777</w:t>
            </w:r>
          </w:p>
        </w:tc>
        <w:tc>
          <w:tcPr>
            <w:tcW w:w="960" w:type="dxa"/>
            <w:tcBorders>
              <w:top w:val="nil"/>
              <w:left w:val="nil"/>
              <w:bottom w:val="nil"/>
              <w:right w:val="nil"/>
            </w:tcBorders>
            <w:shd w:val="clear" w:color="000000" w:fill="BFBFBF"/>
            <w:vAlign w:val="center"/>
          </w:tcPr>
          <w:p w14:paraId="211D12CC" w14:textId="26CD5658" w:rsidR="00B467BC" w:rsidRPr="00D6326E" w:rsidRDefault="00B467BC" w:rsidP="00B467BC">
            <w:pPr>
              <w:jc w:val="center"/>
              <w:rPr>
                <w:rFonts w:eastAsia="Times New Roman"/>
                <w:sz w:val="18"/>
                <w:szCs w:val="18"/>
                <w:lang w:eastAsia="en-AU"/>
              </w:rPr>
            </w:pPr>
            <w:r w:rsidRPr="00D6326E">
              <w:rPr>
                <w:sz w:val="18"/>
                <w:szCs w:val="18"/>
              </w:rPr>
              <w:t>3,271</w:t>
            </w:r>
          </w:p>
        </w:tc>
        <w:tc>
          <w:tcPr>
            <w:tcW w:w="960" w:type="dxa"/>
            <w:tcBorders>
              <w:top w:val="nil"/>
              <w:left w:val="nil"/>
              <w:bottom w:val="nil"/>
              <w:right w:val="single" w:sz="8" w:space="0" w:color="000000"/>
            </w:tcBorders>
            <w:shd w:val="clear" w:color="000000" w:fill="BFBFBF"/>
            <w:vAlign w:val="center"/>
          </w:tcPr>
          <w:p w14:paraId="7366F126" w14:textId="2E76336E" w:rsidR="00B467BC" w:rsidRPr="00D6326E" w:rsidRDefault="00B467BC" w:rsidP="00B467BC">
            <w:pPr>
              <w:jc w:val="center"/>
              <w:rPr>
                <w:rFonts w:eastAsia="Times New Roman"/>
                <w:sz w:val="18"/>
                <w:szCs w:val="18"/>
                <w:lang w:eastAsia="en-AU"/>
              </w:rPr>
            </w:pPr>
            <w:r w:rsidRPr="00D6326E">
              <w:rPr>
                <w:sz w:val="18"/>
                <w:szCs w:val="18"/>
              </w:rPr>
              <w:t>2,001</w:t>
            </w:r>
          </w:p>
        </w:tc>
        <w:tc>
          <w:tcPr>
            <w:tcW w:w="1198" w:type="dxa"/>
            <w:tcBorders>
              <w:top w:val="nil"/>
              <w:left w:val="nil"/>
              <w:bottom w:val="nil"/>
              <w:right w:val="nil"/>
            </w:tcBorders>
            <w:shd w:val="clear" w:color="000000" w:fill="BFBFBF"/>
            <w:vAlign w:val="center"/>
          </w:tcPr>
          <w:p w14:paraId="4F3E453A" w14:textId="079FC50D" w:rsidR="00B467BC" w:rsidRPr="00D6326E" w:rsidRDefault="00B467BC" w:rsidP="00B467BC">
            <w:pPr>
              <w:jc w:val="center"/>
              <w:rPr>
                <w:rFonts w:eastAsia="Times New Roman"/>
                <w:sz w:val="18"/>
                <w:szCs w:val="18"/>
                <w:lang w:eastAsia="en-AU"/>
              </w:rPr>
            </w:pPr>
            <w:r w:rsidRPr="00D6326E">
              <w:rPr>
                <w:sz w:val="18"/>
                <w:szCs w:val="18"/>
              </w:rPr>
              <w:t>279</w:t>
            </w:r>
          </w:p>
        </w:tc>
        <w:tc>
          <w:tcPr>
            <w:tcW w:w="960" w:type="dxa"/>
            <w:tcBorders>
              <w:top w:val="nil"/>
              <w:left w:val="nil"/>
              <w:bottom w:val="nil"/>
              <w:right w:val="nil"/>
            </w:tcBorders>
            <w:shd w:val="clear" w:color="000000" w:fill="BFBFBF"/>
            <w:vAlign w:val="center"/>
          </w:tcPr>
          <w:p w14:paraId="22F296D1" w14:textId="17573F25" w:rsidR="00B467BC" w:rsidRPr="00D6326E" w:rsidRDefault="00B467BC" w:rsidP="00B467BC">
            <w:pPr>
              <w:jc w:val="center"/>
              <w:rPr>
                <w:rFonts w:eastAsia="Times New Roman"/>
                <w:sz w:val="18"/>
                <w:szCs w:val="18"/>
                <w:lang w:eastAsia="en-AU"/>
              </w:rPr>
            </w:pPr>
            <w:r w:rsidRPr="00D6326E">
              <w:rPr>
                <w:sz w:val="18"/>
                <w:szCs w:val="18"/>
              </w:rPr>
              <w:t>1,523</w:t>
            </w:r>
          </w:p>
        </w:tc>
        <w:tc>
          <w:tcPr>
            <w:tcW w:w="960" w:type="dxa"/>
            <w:tcBorders>
              <w:top w:val="nil"/>
              <w:left w:val="nil"/>
              <w:bottom w:val="nil"/>
              <w:right w:val="single" w:sz="8" w:space="0" w:color="000000"/>
            </w:tcBorders>
            <w:shd w:val="clear" w:color="000000" w:fill="BFBFBF"/>
            <w:vAlign w:val="center"/>
          </w:tcPr>
          <w:p w14:paraId="4F90941C" w14:textId="091E237F" w:rsidR="00B467BC" w:rsidRPr="00D6326E" w:rsidRDefault="00B467BC" w:rsidP="00B467BC">
            <w:pPr>
              <w:jc w:val="center"/>
              <w:rPr>
                <w:rFonts w:eastAsia="Times New Roman"/>
                <w:sz w:val="18"/>
                <w:szCs w:val="18"/>
                <w:lang w:eastAsia="en-AU"/>
              </w:rPr>
            </w:pPr>
            <w:r w:rsidRPr="00D6326E">
              <w:rPr>
                <w:sz w:val="18"/>
                <w:szCs w:val="18"/>
              </w:rPr>
              <w:t>849</w:t>
            </w:r>
          </w:p>
        </w:tc>
        <w:tc>
          <w:tcPr>
            <w:tcW w:w="1057" w:type="dxa"/>
            <w:tcBorders>
              <w:top w:val="nil"/>
              <w:left w:val="nil"/>
              <w:bottom w:val="nil"/>
              <w:right w:val="nil"/>
            </w:tcBorders>
            <w:shd w:val="clear" w:color="000000" w:fill="BFBFBF"/>
            <w:vAlign w:val="center"/>
          </w:tcPr>
          <w:p w14:paraId="788EDB3F" w14:textId="64446353" w:rsidR="00B467BC" w:rsidRPr="00D6326E" w:rsidRDefault="00B467BC" w:rsidP="00B467BC">
            <w:pPr>
              <w:jc w:val="center"/>
              <w:rPr>
                <w:rFonts w:eastAsia="Times New Roman"/>
                <w:sz w:val="18"/>
                <w:szCs w:val="18"/>
                <w:lang w:eastAsia="en-AU"/>
              </w:rPr>
            </w:pPr>
            <w:r w:rsidRPr="00D6326E">
              <w:rPr>
                <w:sz w:val="18"/>
                <w:szCs w:val="18"/>
              </w:rPr>
              <w:t>972</w:t>
            </w:r>
          </w:p>
        </w:tc>
        <w:tc>
          <w:tcPr>
            <w:tcW w:w="960" w:type="dxa"/>
            <w:tcBorders>
              <w:top w:val="nil"/>
              <w:left w:val="nil"/>
              <w:bottom w:val="nil"/>
              <w:right w:val="nil"/>
            </w:tcBorders>
            <w:shd w:val="clear" w:color="000000" w:fill="BFBFBF"/>
            <w:vAlign w:val="center"/>
          </w:tcPr>
          <w:p w14:paraId="1B7E015E" w14:textId="2EA35D17" w:rsidR="00B467BC" w:rsidRPr="00D6326E" w:rsidRDefault="00B467BC" w:rsidP="00B467BC">
            <w:pPr>
              <w:jc w:val="center"/>
              <w:rPr>
                <w:rFonts w:eastAsia="Times New Roman"/>
                <w:sz w:val="18"/>
                <w:szCs w:val="18"/>
                <w:lang w:eastAsia="en-AU"/>
              </w:rPr>
            </w:pPr>
            <w:r w:rsidRPr="00D6326E">
              <w:rPr>
                <w:sz w:val="18"/>
                <w:szCs w:val="18"/>
              </w:rPr>
              <w:t>4,336</w:t>
            </w:r>
          </w:p>
        </w:tc>
        <w:tc>
          <w:tcPr>
            <w:tcW w:w="960" w:type="dxa"/>
            <w:tcBorders>
              <w:top w:val="nil"/>
              <w:left w:val="nil"/>
              <w:bottom w:val="nil"/>
              <w:right w:val="single" w:sz="8" w:space="0" w:color="000000"/>
            </w:tcBorders>
            <w:shd w:val="clear" w:color="000000" w:fill="BFBFBF"/>
            <w:vAlign w:val="center"/>
          </w:tcPr>
          <w:p w14:paraId="4C0721D4" w14:textId="4C371173" w:rsidR="00B467BC" w:rsidRPr="00D6326E" w:rsidRDefault="00B467BC" w:rsidP="00B467BC">
            <w:pPr>
              <w:jc w:val="center"/>
              <w:rPr>
                <w:rFonts w:eastAsia="Times New Roman"/>
                <w:sz w:val="18"/>
                <w:szCs w:val="18"/>
                <w:lang w:eastAsia="en-AU"/>
              </w:rPr>
            </w:pPr>
            <w:r w:rsidRPr="00D6326E">
              <w:rPr>
                <w:sz w:val="18"/>
                <w:szCs w:val="18"/>
              </w:rPr>
              <w:t>1,230</w:t>
            </w:r>
          </w:p>
        </w:tc>
        <w:tc>
          <w:tcPr>
            <w:tcW w:w="1199" w:type="dxa"/>
            <w:tcBorders>
              <w:top w:val="nil"/>
              <w:left w:val="nil"/>
              <w:bottom w:val="nil"/>
              <w:right w:val="nil"/>
            </w:tcBorders>
            <w:shd w:val="clear" w:color="000000" w:fill="BFBFBF"/>
            <w:vAlign w:val="center"/>
          </w:tcPr>
          <w:p w14:paraId="48A9A213" w14:textId="77A5374D" w:rsidR="00B467BC" w:rsidRPr="00D6326E" w:rsidRDefault="00B467BC" w:rsidP="00B467BC">
            <w:pPr>
              <w:jc w:val="center"/>
              <w:rPr>
                <w:rFonts w:eastAsia="Times New Roman"/>
                <w:sz w:val="18"/>
                <w:szCs w:val="18"/>
                <w:lang w:eastAsia="en-AU"/>
              </w:rPr>
            </w:pPr>
            <w:r w:rsidRPr="00D6326E">
              <w:rPr>
                <w:sz w:val="18"/>
                <w:szCs w:val="18"/>
              </w:rPr>
              <w:t>6,327</w:t>
            </w:r>
          </w:p>
        </w:tc>
        <w:tc>
          <w:tcPr>
            <w:tcW w:w="960" w:type="dxa"/>
            <w:tcBorders>
              <w:top w:val="nil"/>
              <w:left w:val="nil"/>
              <w:bottom w:val="nil"/>
              <w:right w:val="nil"/>
            </w:tcBorders>
            <w:shd w:val="clear" w:color="000000" w:fill="BFBFBF"/>
            <w:vAlign w:val="center"/>
          </w:tcPr>
          <w:p w14:paraId="2EBB877F" w14:textId="18476C9A" w:rsidR="00B467BC" w:rsidRPr="00D6326E" w:rsidRDefault="00B467BC" w:rsidP="00B467BC">
            <w:pPr>
              <w:jc w:val="center"/>
              <w:rPr>
                <w:rFonts w:eastAsia="Times New Roman"/>
                <w:sz w:val="18"/>
                <w:szCs w:val="18"/>
                <w:lang w:eastAsia="en-AU"/>
              </w:rPr>
            </w:pPr>
            <w:r w:rsidRPr="00D6326E">
              <w:rPr>
                <w:sz w:val="18"/>
                <w:szCs w:val="18"/>
              </w:rPr>
              <w:t>29,355</w:t>
            </w:r>
          </w:p>
        </w:tc>
        <w:tc>
          <w:tcPr>
            <w:tcW w:w="960" w:type="dxa"/>
            <w:tcBorders>
              <w:top w:val="nil"/>
              <w:left w:val="nil"/>
              <w:bottom w:val="nil"/>
              <w:right w:val="nil"/>
            </w:tcBorders>
            <w:shd w:val="clear" w:color="000000" w:fill="BFBFBF"/>
            <w:vAlign w:val="center"/>
          </w:tcPr>
          <w:p w14:paraId="6B49EFBF" w14:textId="071E0B84" w:rsidR="00B467BC" w:rsidRPr="00D6326E" w:rsidRDefault="00B467BC" w:rsidP="00B467BC">
            <w:pPr>
              <w:jc w:val="center"/>
              <w:rPr>
                <w:rFonts w:eastAsia="Times New Roman"/>
                <w:sz w:val="18"/>
                <w:szCs w:val="18"/>
                <w:lang w:eastAsia="en-AU"/>
              </w:rPr>
            </w:pPr>
            <w:r w:rsidRPr="00D6326E">
              <w:rPr>
                <w:sz w:val="18"/>
                <w:szCs w:val="18"/>
              </w:rPr>
              <w:t>9,260</w:t>
            </w:r>
          </w:p>
        </w:tc>
      </w:tr>
      <w:tr w:rsidR="00B467BC" w:rsidRPr="00D6326E" w14:paraId="418ED12D" w14:textId="77777777" w:rsidTr="00DB6111">
        <w:trPr>
          <w:trHeight w:val="300"/>
        </w:trPr>
        <w:tc>
          <w:tcPr>
            <w:tcW w:w="1340" w:type="dxa"/>
            <w:tcBorders>
              <w:top w:val="nil"/>
              <w:left w:val="nil"/>
              <w:bottom w:val="nil"/>
              <w:right w:val="nil"/>
            </w:tcBorders>
            <w:shd w:val="clear" w:color="auto" w:fill="auto"/>
            <w:vAlign w:val="center"/>
            <w:hideMark/>
          </w:tcPr>
          <w:p w14:paraId="47877D31" w14:textId="787BF6DC" w:rsidR="00B467BC" w:rsidRPr="00D6326E" w:rsidRDefault="00B467BC" w:rsidP="00B467BC">
            <w:pPr>
              <w:rPr>
                <w:rFonts w:eastAsia="Times New Roman"/>
                <w:sz w:val="18"/>
                <w:szCs w:val="18"/>
                <w:lang w:eastAsia="en-AU"/>
              </w:rPr>
            </w:pPr>
            <w:r w:rsidRPr="00D6326E">
              <w:rPr>
                <w:sz w:val="18"/>
                <w:szCs w:val="18"/>
              </w:rPr>
              <w:t xml:space="preserve">Oct-Dec </w:t>
            </w:r>
            <w:r w:rsidR="00E4087B" w:rsidRPr="00D6326E">
              <w:rPr>
                <w:sz w:val="18"/>
                <w:szCs w:val="18"/>
              </w:rPr>
              <w:t>2016</w:t>
            </w:r>
          </w:p>
        </w:tc>
        <w:tc>
          <w:tcPr>
            <w:tcW w:w="1212" w:type="dxa"/>
            <w:tcBorders>
              <w:top w:val="nil"/>
              <w:left w:val="nil"/>
              <w:bottom w:val="nil"/>
              <w:right w:val="nil"/>
            </w:tcBorders>
            <w:shd w:val="clear" w:color="auto" w:fill="auto"/>
            <w:vAlign w:val="center"/>
          </w:tcPr>
          <w:p w14:paraId="33DAA3DB" w14:textId="26AC89F1" w:rsidR="00B467BC" w:rsidRPr="00D6326E" w:rsidRDefault="00B467BC" w:rsidP="00B467BC">
            <w:pPr>
              <w:jc w:val="center"/>
              <w:rPr>
                <w:rFonts w:eastAsia="Times New Roman"/>
                <w:sz w:val="18"/>
                <w:szCs w:val="18"/>
                <w:lang w:eastAsia="en-AU"/>
              </w:rPr>
            </w:pPr>
            <w:r w:rsidRPr="00D6326E">
              <w:rPr>
                <w:sz w:val="18"/>
                <w:szCs w:val="18"/>
              </w:rPr>
              <w:t>656</w:t>
            </w:r>
          </w:p>
        </w:tc>
        <w:tc>
          <w:tcPr>
            <w:tcW w:w="960" w:type="dxa"/>
            <w:tcBorders>
              <w:top w:val="nil"/>
              <w:left w:val="nil"/>
              <w:bottom w:val="nil"/>
              <w:right w:val="nil"/>
            </w:tcBorders>
            <w:shd w:val="clear" w:color="auto" w:fill="auto"/>
            <w:vAlign w:val="center"/>
          </w:tcPr>
          <w:p w14:paraId="65CCE757" w14:textId="4434A4DD" w:rsidR="00B467BC" w:rsidRPr="00D6326E" w:rsidRDefault="00B467BC" w:rsidP="00B467BC">
            <w:pPr>
              <w:jc w:val="center"/>
              <w:rPr>
                <w:rFonts w:eastAsia="Times New Roman"/>
                <w:sz w:val="18"/>
                <w:szCs w:val="18"/>
                <w:lang w:eastAsia="en-AU"/>
              </w:rPr>
            </w:pPr>
            <w:r w:rsidRPr="00D6326E">
              <w:rPr>
                <w:sz w:val="18"/>
                <w:szCs w:val="18"/>
              </w:rPr>
              <w:t>2,786</w:t>
            </w:r>
          </w:p>
        </w:tc>
        <w:tc>
          <w:tcPr>
            <w:tcW w:w="960" w:type="dxa"/>
            <w:tcBorders>
              <w:top w:val="nil"/>
              <w:left w:val="nil"/>
              <w:bottom w:val="nil"/>
              <w:right w:val="single" w:sz="8" w:space="0" w:color="000000"/>
            </w:tcBorders>
            <w:shd w:val="clear" w:color="auto" w:fill="auto"/>
            <w:vAlign w:val="center"/>
          </w:tcPr>
          <w:p w14:paraId="00D3EC32" w14:textId="32A5829C" w:rsidR="00B467BC" w:rsidRPr="00D6326E" w:rsidRDefault="00B467BC" w:rsidP="00B467BC">
            <w:pPr>
              <w:jc w:val="center"/>
              <w:rPr>
                <w:rFonts w:eastAsia="Times New Roman"/>
                <w:sz w:val="18"/>
                <w:szCs w:val="18"/>
                <w:lang w:eastAsia="en-AU"/>
              </w:rPr>
            </w:pPr>
            <w:r w:rsidRPr="00D6326E">
              <w:rPr>
                <w:sz w:val="18"/>
                <w:szCs w:val="18"/>
              </w:rPr>
              <w:t>1,737</w:t>
            </w:r>
          </w:p>
        </w:tc>
        <w:tc>
          <w:tcPr>
            <w:tcW w:w="1198" w:type="dxa"/>
            <w:tcBorders>
              <w:top w:val="nil"/>
              <w:left w:val="nil"/>
              <w:bottom w:val="nil"/>
              <w:right w:val="nil"/>
            </w:tcBorders>
            <w:shd w:val="clear" w:color="auto" w:fill="auto"/>
            <w:vAlign w:val="center"/>
          </w:tcPr>
          <w:p w14:paraId="5D18E9BE" w14:textId="129069B9" w:rsidR="00B467BC" w:rsidRPr="00D6326E" w:rsidRDefault="00B467BC" w:rsidP="00B467BC">
            <w:pPr>
              <w:jc w:val="center"/>
              <w:rPr>
                <w:rFonts w:eastAsia="Times New Roman"/>
                <w:sz w:val="18"/>
                <w:szCs w:val="18"/>
                <w:lang w:eastAsia="en-AU"/>
              </w:rPr>
            </w:pPr>
            <w:r w:rsidRPr="00D6326E">
              <w:rPr>
                <w:sz w:val="18"/>
                <w:szCs w:val="18"/>
              </w:rPr>
              <w:t>225</w:t>
            </w:r>
          </w:p>
        </w:tc>
        <w:tc>
          <w:tcPr>
            <w:tcW w:w="960" w:type="dxa"/>
            <w:tcBorders>
              <w:top w:val="nil"/>
              <w:left w:val="nil"/>
              <w:bottom w:val="nil"/>
              <w:right w:val="nil"/>
            </w:tcBorders>
            <w:shd w:val="clear" w:color="auto" w:fill="auto"/>
            <w:vAlign w:val="center"/>
          </w:tcPr>
          <w:p w14:paraId="1FCC04FA" w14:textId="4934A9E2" w:rsidR="00B467BC" w:rsidRPr="00D6326E" w:rsidRDefault="00B467BC" w:rsidP="00B467BC">
            <w:pPr>
              <w:jc w:val="center"/>
              <w:rPr>
                <w:rFonts w:eastAsia="Times New Roman"/>
                <w:sz w:val="18"/>
                <w:szCs w:val="18"/>
                <w:lang w:eastAsia="en-AU"/>
              </w:rPr>
            </w:pPr>
            <w:r w:rsidRPr="00D6326E">
              <w:rPr>
                <w:sz w:val="18"/>
                <w:szCs w:val="18"/>
              </w:rPr>
              <w:t>1,318</w:t>
            </w:r>
          </w:p>
        </w:tc>
        <w:tc>
          <w:tcPr>
            <w:tcW w:w="960" w:type="dxa"/>
            <w:tcBorders>
              <w:top w:val="nil"/>
              <w:left w:val="nil"/>
              <w:bottom w:val="nil"/>
              <w:right w:val="single" w:sz="8" w:space="0" w:color="000000"/>
            </w:tcBorders>
            <w:shd w:val="clear" w:color="auto" w:fill="auto"/>
            <w:vAlign w:val="center"/>
          </w:tcPr>
          <w:p w14:paraId="70E7BFC9" w14:textId="04662E7A" w:rsidR="00B467BC" w:rsidRPr="00D6326E" w:rsidRDefault="00B467BC" w:rsidP="00B467BC">
            <w:pPr>
              <w:jc w:val="center"/>
              <w:rPr>
                <w:rFonts w:eastAsia="Times New Roman"/>
                <w:sz w:val="18"/>
                <w:szCs w:val="18"/>
                <w:lang w:eastAsia="en-AU"/>
              </w:rPr>
            </w:pPr>
            <w:r w:rsidRPr="00D6326E">
              <w:rPr>
                <w:sz w:val="18"/>
                <w:szCs w:val="18"/>
              </w:rPr>
              <w:t>724</w:t>
            </w:r>
          </w:p>
        </w:tc>
        <w:tc>
          <w:tcPr>
            <w:tcW w:w="1057" w:type="dxa"/>
            <w:tcBorders>
              <w:top w:val="nil"/>
              <w:left w:val="nil"/>
              <w:bottom w:val="nil"/>
              <w:right w:val="nil"/>
            </w:tcBorders>
            <w:shd w:val="clear" w:color="auto" w:fill="auto"/>
            <w:vAlign w:val="center"/>
          </w:tcPr>
          <w:p w14:paraId="05B5817A" w14:textId="5F11BCF5" w:rsidR="00B467BC" w:rsidRPr="00D6326E" w:rsidRDefault="00B467BC" w:rsidP="00B467BC">
            <w:pPr>
              <w:jc w:val="center"/>
              <w:rPr>
                <w:rFonts w:eastAsia="Times New Roman"/>
                <w:sz w:val="18"/>
                <w:szCs w:val="18"/>
                <w:lang w:eastAsia="en-AU"/>
              </w:rPr>
            </w:pPr>
            <w:r w:rsidRPr="00D6326E">
              <w:rPr>
                <w:sz w:val="18"/>
                <w:szCs w:val="18"/>
              </w:rPr>
              <w:t>783</w:t>
            </w:r>
          </w:p>
        </w:tc>
        <w:tc>
          <w:tcPr>
            <w:tcW w:w="960" w:type="dxa"/>
            <w:tcBorders>
              <w:top w:val="nil"/>
              <w:left w:val="nil"/>
              <w:bottom w:val="nil"/>
              <w:right w:val="nil"/>
            </w:tcBorders>
            <w:shd w:val="clear" w:color="auto" w:fill="auto"/>
            <w:vAlign w:val="center"/>
          </w:tcPr>
          <w:p w14:paraId="1F34D7C0" w14:textId="468AFD83" w:rsidR="00B467BC" w:rsidRPr="00D6326E" w:rsidRDefault="00B467BC" w:rsidP="00B467BC">
            <w:pPr>
              <w:jc w:val="center"/>
              <w:rPr>
                <w:rFonts w:eastAsia="Times New Roman"/>
                <w:sz w:val="18"/>
                <w:szCs w:val="18"/>
                <w:lang w:eastAsia="en-AU"/>
              </w:rPr>
            </w:pPr>
            <w:r w:rsidRPr="00D6326E">
              <w:rPr>
                <w:sz w:val="18"/>
                <w:szCs w:val="18"/>
              </w:rPr>
              <w:t>3,461</w:t>
            </w:r>
          </w:p>
        </w:tc>
        <w:tc>
          <w:tcPr>
            <w:tcW w:w="960" w:type="dxa"/>
            <w:tcBorders>
              <w:top w:val="nil"/>
              <w:left w:val="nil"/>
              <w:bottom w:val="nil"/>
              <w:right w:val="single" w:sz="8" w:space="0" w:color="000000"/>
            </w:tcBorders>
            <w:shd w:val="clear" w:color="auto" w:fill="auto"/>
            <w:vAlign w:val="center"/>
          </w:tcPr>
          <w:p w14:paraId="49459D97" w14:textId="5D2C63C1" w:rsidR="00B467BC" w:rsidRPr="00D6326E" w:rsidRDefault="00B467BC" w:rsidP="00B467BC">
            <w:pPr>
              <w:jc w:val="center"/>
              <w:rPr>
                <w:rFonts w:eastAsia="Times New Roman"/>
                <w:sz w:val="18"/>
                <w:szCs w:val="18"/>
                <w:lang w:eastAsia="en-AU"/>
              </w:rPr>
            </w:pPr>
            <w:r w:rsidRPr="00D6326E">
              <w:rPr>
                <w:sz w:val="18"/>
                <w:szCs w:val="18"/>
              </w:rPr>
              <w:t>1,137</w:t>
            </w:r>
          </w:p>
        </w:tc>
        <w:tc>
          <w:tcPr>
            <w:tcW w:w="1199" w:type="dxa"/>
            <w:tcBorders>
              <w:top w:val="nil"/>
              <w:left w:val="nil"/>
              <w:bottom w:val="nil"/>
              <w:right w:val="nil"/>
            </w:tcBorders>
            <w:shd w:val="clear" w:color="auto" w:fill="auto"/>
            <w:vAlign w:val="center"/>
          </w:tcPr>
          <w:p w14:paraId="0EBB9694" w14:textId="0AFBC2CD" w:rsidR="00B467BC" w:rsidRPr="00D6326E" w:rsidRDefault="00B467BC" w:rsidP="00B467BC">
            <w:pPr>
              <w:jc w:val="center"/>
              <w:rPr>
                <w:rFonts w:eastAsia="Times New Roman"/>
                <w:sz w:val="18"/>
                <w:szCs w:val="18"/>
                <w:lang w:eastAsia="en-AU"/>
              </w:rPr>
            </w:pPr>
            <w:r w:rsidRPr="00D6326E">
              <w:rPr>
                <w:sz w:val="18"/>
                <w:szCs w:val="18"/>
              </w:rPr>
              <w:t>5,698</w:t>
            </w:r>
          </w:p>
        </w:tc>
        <w:tc>
          <w:tcPr>
            <w:tcW w:w="960" w:type="dxa"/>
            <w:tcBorders>
              <w:top w:val="nil"/>
              <w:left w:val="nil"/>
              <w:bottom w:val="nil"/>
              <w:right w:val="nil"/>
            </w:tcBorders>
            <w:shd w:val="clear" w:color="auto" w:fill="auto"/>
            <w:vAlign w:val="center"/>
          </w:tcPr>
          <w:p w14:paraId="4D8C74BF" w14:textId="776CE439" w:rsidR="00B467BC" w:rsidRPr="00D6326E" w:rsidRDefault="00B467BC" w:rsidP="00B467BC">
            <w:pPr>
              <w:jc w:val="center"/>
              <w:rPr>
                <w:rFonts w:eastAsia="Times New Roman"/>
                <w:sz w:val="18"/>
                <w:szCs w:val="18"/>
                <w:lang w:eastAsia="en-AU"/>
              </w:rPr>
            </w:pPr>
            <w:r w:rsidRPr="00D6326E">
              <w:rPr>
                <w:sz w:val="18"/>
                <w:szCs w:val="18"/>
              </w:rPr>
              <w:t>25,733</w:t>
            </w:r>
          </w:p>
        </w:tc>
        <w:tc>
          <w:tcPr>
            <w:tcW w:w="960" w:type="dxa"/>
            <w:tcBorders>
              <w:top w:val="nil"/>
              <w:left w:val="nil"/>
              <w:bottom w:val="nil"/>
              <w:right w:val="nil"/>
            </w:tcBorders>
            <w:shd w:val="clear" w:color="auto" w:fill="auto"/>
            <w:vAlign w:val="center"/>
          </w:tcPr>
          <w:p w14:paraId="20679A15" w14:textId="277C4FED" w:rsidR="00B467BC" w:rsidRPr="00D6326E" w:rsidRDefault="00B467BC" w:rsidP="00B467BC">
            <w:pPr>
              <w:jc w:val="center"/>
              <w:rPr>
                <w:rFonts w:eastAsia="Times New Roman"/>
                <w:sz w:val="18"/>
                <w:szCs w:val="18"/>
                <w:lang w:eastAsia="en-AU"/>
              </w:rPr>
            </w:pPr>
            <w:r w:rsidRPr="00D6326E">
              <w:rPr>
                <w:sz w:val="18"/>
                <w:szCs w:val="18"/>
              </w:rPr>
              <w:t>8,491</w:t>
            </w:r>
          </w:p>
        </w:tc>
      </w:tr>
      <w:tr w:rsidR="00B467BC" w:rsidRPr="00D6326E" w14:paraId="0E316007" w14:textId="77777777" w:rsidTr="00DB6111">
        <w:trPr>
          <w:trHeight w:val="300"/>
        </w:trPr>
        <w:tc>
          <w:tcPr>
            <w:tcW w:w="1340" w:type="dxa"/>
            <w:tcBorders>
              <w:top w:val="nil"/>
              <w:left w:val="nil"/>
              <w:bottom w:val="nil"/>
              <w:right w:val="nil"/>
            </w:tcBorders>
            <w:shd w:val="clear" w:color="000000" w:fill="C0C0C0"/>
            <w:vAlign w:val="center"/>
            <w:hideMark/>
          </w:tcPr>
          <w:p w14:paraId="1EFB7202" w14:textId="46BA3DD9" w:rsidR="00B467BC" w:rsidRPr="00D6326E" w:rsidRDefault="00B467BC" w:rsidP="00B467BC">
            <w:pPr>
              <w:rPr>
                <w:rFonts w:eastAsia="Times New Roman"/>
                <w:sz w:val="18"/>
                <w:szCs w:val="18"/>
                <w:lang w:eastAsia="en-AU"/>
              </w:rPr>
            </w:pPr>
            <w:r w:rsidRPr="00D6326E">
              <w:rPr>
                <w:sz w:val="18"/>
                <w:szCs w:val="18"/>
              </w:rPr>
              <w:t xml:space="preserve">Jan-Mar </w:t>
            </w:r>
            <w:r w:rsidR="00E4087B" w:rsidRPr="00D6326E">
              <w:rPr>
                <w:sz w:val="18"/>
                <w:szCs w:val="18"/>
              </w:rPr>
              <w:t>2017</w:t>
            </w:r>
          </w:p>
        </w:tc>
        <w:tc>
          <w:tcPr>
            <w:tcW w:w="1212" w:type="dxa"/>
            <w:tcBorders>
              <w:top w:val="nil"/>
              <w:left w:val="nil"/>
              <w:bottom w:val="nil"/>
              <w:right w:val="nil"/>
            </w:tcBorders>
            <w:shd w:val="clear" w:color="000000" w:fill="BFBFBF"/>
            <w:vAlign w:val="center"/>
          </w:tcPr>
          <w:p w14:paraId="2F517538" w14:textId="6712FC41" w:rsidR="00B467BC" w:rsidRPr="00D6326E" w:rsidRDefault="00B467BC" w:rsidP="00B467BC">
            <w:pPr>
              <w:jc w:val="center"/>
              <w:rPr>
                <w:rFonts w:eastAsia="Times New Roman"/>
                <w:sz w:val="18"/>
                <w:szCs w:val="18"/>
                <w:lang w:eastAsia="en-AU"/>
              </w:rPr>
            </w:pPr>
            <w:r w:rsidRPr="00D6326E">
              <w:rPr>
                <w:sz w:val="18"/>
                <w:szCs w:val="18"/>
              </w:rPr>
              <w:t>819</w:t>
            </w:r>
          </w:p>
        </w:tc>
        <w:tc>
          <w:tcPr>
            <w:tcW w:w="960" w:type="dxa"/>
            <w:tcBorders>
              <w:top w:val="nil"/>
              <w:left w:val="nil"/>
              <w:bottom w:val="nil"/>
              <w:right w:val="nil"/>
            </w:tcBorders>
            <w:shd w:val="clear" w:color="000000" w:fill="BFBFBF"/>
            <w:vAlign w:val="center"/>
          </w:tcPr>
          <w:p w14:paraId="630AAB8D" w14:textId="5E643C8D" w:rsidR="00B467BC" w:rsidRPr="00D6326E" w:rsidRDefault="00B467BC" w:rsidP="00B467BC">
            <w:pPr>
              <w:jc w:val="center"/>
              <w:rPr>
                <w:rFonts w:eastAsia="Times New Roman"/>
                <w:sz w:val="18"/>
                <w:szCs w:val="18"/>
                <w:lang w:eastAsia="en-AU"/>
              </w:rPr>
            </w:pPr>
            <w:r w:rsidRPr="00D6326E">
              <w:rPr>
                <w:sz w:val="18"/>
                <w:szCs w:val="18"/>
              </w:rPr>
              <w:t>2,979</w:t>
            </w:r>
          </w:p>
        </w:tc>
        <w:tc>
          <w:tcPr>
            <w:tcW w:w="960" w:type="dxa"/>
            <w:tcBorders>
              <w:top w:val="nil"/>
              <w:left w:val="nil"/>
              <w:bottom w:val="nil"/>
              <w:right w:val="single" w:sz="8" w:space="0" w:color="000000"/>
            </w:tcBorders>
            <w:shd w:val="clear" w:color="000000" w:fill="BFBFBF"/>
            <w:vAlign w:val="center"/>
          </w:tcPr>
          <w:p w14:paraId="2B6421A2" w14:textId="4673DF7D" w:rsidR="00B467BC" w:rsidRPr="00D6326E" w:rsidRDefault="00B467BC" w:rsidP="00B467BC">
            <w:pPr>
              <w:jc w:val="center"/>
              <w:rPr>
                <w:rFonts w:eastAsia="Times New Roman"/>
                <w:sz w:val="18"/>
                <w:szCs w:val="18"/>
                <w:lang w:eastAsia="en-AU"/>
              </w:rPr>
            </w:pPr>
            <w:r w:rsidRPr="00D6326E">
              <w:rPr>
                <w:sz w:val="18"/>
                <w:szCs w:val="18"/>
              </w:rPr>
              <w:t>1,890</w:t>
            </w:r>
          </w:p>
        </w:tc>
        <w:tc>
          <w:tcPr>
            <w:tcW w:w="1198" w:type="dxa"/>
            <w:tcBorders>
              <w:top w:val="nil"/>
              <w:left w:val="nil"/>
              <w:bottom w:val="nil"/>
              <w:right w:val="nil"/>
            </w:tcBorders>
            <w:shd w:val="clear" w:color="000000" w:fill="BFBFBF"/>
            <w:vAlign w:val="center"/>
          </w:tcPr>
          <w:p w14:paraId="3B6AFC6C" w14:textId="66519852" w:rsidR="00B467BC" w:rsidRPr="00D6326E" w:rsidRDefault="00B467BC" w:rsidP="00B467BC">
            <w:pPr>
              <w:jc w:val="center"/>
              <w:rPr>
                <w:rFonts w:eastAsia="Times New Roman"/>
                <w:sz w:val="18"/>
                <w:szCs w:val="18"/>
                <w:lang w:eastAsia="en-AU"/>
              </w:rPr>
            </w:pPr>
            <w:r w:rsidRPr="00D6326E">
              <w:rPr>
                <w:sz w:val="18"/>
                <w:szCs w:val="18"/>
              </w:rPr>
              <w:t>293</w:t>
            </w:r>
          </w:p>
        </w:tc>
        <w:tc>
          <w:tcPr>
            <w:tcW w:w="960" w:type="dxa"/>
            <w:tcBorders>
              <w:top w:val="nil"/>
              <w:left w:val="nil"/>
              <w:bottom w:val="nil"/>
              <w:right w:val="nil"/>
            </w:tcBorders>
            <w:shd w:val="clear" w:color="000000" w:fill="BFBFBF"/>
            <w:vAlign w:val="center"/>
          </w:tcPr>
          <w:p w14:paraId="12629A65" w14:textId="634D80CA" w:rsidR="00B467BC" w:rsidRPr="00D6326E" w:rsidRDefault="00B467BC" w:rsidP="00B467BC">
            <w:pPr>
              <w:jc w:val="center"/>
              <w:rPr>
                <w:rFonts w:eastAsia="Times New Roman"/>
                <w:sz w:val="18"/>
                <w:szCs w:val="18"/>
                <w:lang w:eastAsia="en-AU"/>
              </w:rPr>
            </w:pPr>
            <w:r w:rsidRPr="00D6326E">
              <w:rPr>
                <w:sz w:val="18"/>
                <w:szCs w:val="18"/>
              </w:rPr>
              <w:t>1,365</w:t>
            </w:r>
          </w:p>
        </w:tc>
        <w:tc>
          <w:tcPr>
            <w:tcW w:w="960" w:type="dxa"/>
            <w:tcBorders>
              <w:top w:val="nil"/>
              <w:left w:val="nil"/>
              <w:bottom w:val="nil"/>
              <w:right w:val="single" w:sz="8" w:space="0" w:color="000000"/>
            </w:tcBorders>
            <w:shd w:val="clear" w:color="000000" w:fill="BFBFBF"/>
            <w:vAlign w:val="center"/>
          </w:tcPr>
          <w:p w14:paraId="6BC9E264" w14:textId="2F52C104" w:rsidR="00B467BC" w:rsidRPr="00D6326E" w:rsidRDefault="00B467BC" w:rsidP="00B467BC">
            <w:pPr>
              <w:jc w:val="center"/>
              <w:rPr>
                <w:rFonts w:eastAsia="Times New Roman"/>
                <w:sz w:val="18"/>
                <w:szCs w:val="18"/>
                <w:lang w:eastAsia="en-AU"/>
              </w:rPr>
            </w:pPr>
            <w:r w:rsidRPr="00D6326E">
              <w:rPr>
                <w:sz w:val="18"/>
                <w:szCs w:val="18"/>
              </w:rPr>
              <w:t>860</w:t>
            </w:r>
          </w:p>
        </w:tc>
        <w:tc>
          <w:tcPr>
            <w:tcW w:w="1057" w:type="dxa"/>
            <w:tcBorders>
              <w:top w:val="nil"/>
              <w:left w:val="nil"/>
              <w:bottom w:val="nil"/>
              <w:right w:val="nil"/>
            </w:tcBorders>
            <w:shd w:val="clear" w:color="000000" w:fill="BFBFBF"/>
            <w:vAlign w:val="center"/>
          </w:tcPr>
          <w:p w14:paraId="3AFEFE08" w14:textId="14C3850E" w:rsidR="00B467BC" w:rsidRPr="00D6326E" w:rsidRDefault="00B467BC" w:rsidP="00B467BC">
            <w:pPr>
              <w:jc w:val="center"/>
              <w:rPr>
                <w:rFonts w:eastAsia="Times New Roman"/>
                <w:sz w:val="18"/>
                <w:szCs w:val="18"/>
                <w:lang w:eastAsia="en-AU"/>
              </w:rPr>
            </w:pPr>
            <w:r w:rsidRPr="00D6326E">
              <w:rPr>
                <w:sz w:val="18"/>
                <w:szCs w:val="18"/>
              </w:rPr>
              <w:t>922</w:t>
            </w:r>
          </w:p>
        </w:tc>
        <w:tc>
          <w:tcPr>
            <w:tcW w:w="960" w:type="dxa"/>
            <w:tcBorders>
              <w:top w:val="nil"/>
              <w:left w:val="nil"/>
              <w:bottom w:val="nil"/>
              <w:right w:val="nil"/>
            </w:tcBorders>
            <w:shd w:val="clear" w:color="000000" w:fill="BFBFBF"/>
            <w:vAlign w:val="center"/>
          </w:tcPr>
          <w:p w14:paraId="63643B5E" w14:textId="2BD43252" w:rsidR="00B467BC" w:rsidRPr="00D6326E" w:rsidRDefault="00B467BC" w:rsidP="00B467BC">
            <w:pPr>
              <w:jc w:val="center"/>
              <w:rPr>
                <w:rFonts w:eastAsia="Times New Roman"/>
                <w:sz w:val="18"/>
                <w:szCs w:val="18"/>
                <w:lang w:eastAsia="en-AU"/>
              </w:rPr>
            </w:pPr>
            <w:r w:rsidRPr="00D6326E">
              <w:rPr>
                <w:sz w:val="18"/>
                <w:szCs w:val="18"/>
              </w:rPr>
              <w:t>3,774</w:t>
            </w:r>
          </w:p>
        </w:tc>
        <w:tc>
          <w:tcPr>
            <w:tcW w:w="960" w:type="dxa"/>
            <w:tcBorders>
              <w:top w:val="nil"/>
              <w:left w:val="nil"/>
              <w:bottom w:val="nil"/>
              <w:right w:val="single" w:sz="8" w:space="0" w:color="000000"/>
            </w:tcBorders>
            <w:shd w:val="clear" w:color="000000" w:fill="BFBFBF"/>
            <w:vAlign w:val="center"/>
          </w:tcPr>
          <w:p w14:paraId="17466369" w14:textId="069B2B2A" w:rsidR="00B467BC" w:rsidRPr="00D6326E" w:rsidRDefault="00B467BC" w:rsidP="00B467BC">
            <w:pPr>
              <w:jc w:val="center"/>
              <w:rPr>
                <w:rFonts w:eastAsia="Times New Roman"/>
                <w:sz w:val="18"/>
                <w:szCs w:val="18"/>
                <w:lang w:eastAsia="en-AU"/>
              </w:rPr>
            </w:pPr>
            <w:r w:rsidRPr="00D6326E">
              <w:rPr>
                <w:sz w:val="18"/>
                <w:szCs w:val="18"/>
              </w:rPr>
              <w:t>1,327</w:t>
            </w:r>
          </w:p>
        </w:tc>
        <w:tc>
          <w:tcPr>
            <w:tcW w:w="1199" w:type="dxa"/>
            <w:tcBorders>
              <w:top w:val="nil"/>
              <w:left w:val="nil"/>
              <w:bottom w:val="nil"/>
              <w:right w:val="nil"/>
            </w:tcBorders>
            <w:shd w:val="clear" w:color="000000" w:fill="BFBFBF"/>
            <w:vAlign w:val="center"/>
          </w:tcPr>
          <w:p w14:paraId="026079F5" w14:textId="09D3A6A7" w:rsidR="00B467BC" w:rsidRPr="00D6326E" w:rsidRDefault="00B467BC" w:rsidP="00B467BC">
            <w:pPr>
              <w:jc w:val="center"/>
              <w:rPr>
                <w:rFonts w:eastAsia="Times New Roman"/>
                <w:sz w:val="18"/>
                <w:szCs w:val="18"/>
                <w:lang w:eastAsia="en-AU"/>
              </w:rPr>
            </w:pPr>
            <w:r w:rsidRPr="00D6326E">
              <w:rPr>
                <w:sz w:val="18"/>
                <w:szCs w:val="18"/>
              </w:rPr>
              <w:t>6,544</w:t>
            </w:r>
          </w:p>
        </w:tc>
        <w:tc>
          <w:tcPr>
            <w:tcW w:w="960" w:type="dxa"/>
            <w:tcBorders>
              <w:top w:val="nil"/>
              <w:left w:val="nil"/>
              <w:bottom w:val="nil"/>
              <w:right w:val="nil"/>
            </w:tcBorders>
            <w:shd w:val="clear" w:color="000000" w:fill="BFBFBF"/>
            <w:vAlign w:val="center"/>
          </w:tcPr>
          <w:p w14:paraId="4A335211" w14:textId="17AD1795" w:rsidR="00B467BC" w:rsidRPr="00D6326E" w:rsidRDefault="00B467BC" w:rsidP="00B467BC">
            <w:pPr>
              <w:jc w:val="center"/>
              <w:rPr>
                <w:rFonts w:eastAsia="Times New Roman"/>
                <w:sz w:val="18"/>
                <w:szCs w:val="18"/>
                <w:lang w:eastAsia="en-AU"/>
              </w:rPr>
            </w:pPr>
            <w:r w:rsidRPr="00D6326E">
              <w:rPr>
                <w:sz w:val="18"/>
                <w:szCs w:val="18"/>
              </w:rPr>
              <w:t>26,784</w:t>
            </w:r>
          </w:p>
        </w:tc>
        <w:tc>
          <w:tcPr>
            <w:tcW w:w="960" w:type="dxa"/>
            <w:tcBorders>
              <w:top w:val="nil"/>
              <w:left w:val="nil"/>
              <w:bottom w:val="nil"/>
              <w:right w:val="nil"/>
            </w:tcBorders>
            <w:shd w:val="clear" w:color="000000" w:fill="BFBFBF"/>
            <w:vAlign w:val="center"/>
          </w:tcPr>
          <w:p w14:paraId="2DE03A82" w14:textId="666E6A78" w:rsidR="00B467BC" w:rsidRPr="00D6326E" w:rsidRDefault="00B467BC" w:rsidP="00B467BC">
            <w:pPr>
              <w:jc w:val="center"/>
              <w:rPr>
                <w:rFonts w:eastAsia="Times New Roman"/>
                <w:sz w:val="18"/>
                <w:szCs w:val="18"/>
                <w:lang w:eastAsia="en-AU"/>
              </w:rPr>
            </w:pPr>
            <w:r w:rsidRPr="00D6326E">
              <w:rPr>
                <w:sz w:val="18"/>
                <w:szCs w:val="18"/>
              </w:rPr>
              <w:t>9,700</w:t>
            </w:r>
          </w:p>
        </w:tc>
      </w:tr>
      <w:tr w:rsidR="00B467BC" w:rsidRPr="00D6326E" w14:paraId="32AEE680" w14:textId="77777777" w:rsidTr="00DB6111">
        <w:trPr>
          <w:trHeight w:val="300"/>
        </w:trPr>
        <w:tc>
          <w:tcPr>
            <w:tcW w:w="1340" w:type="dxa"/>
            <w:tcBorders>
              <w:top w:val="nil"/>
              <w:left w:val="nil"/>
              <w:bottom w:val="nil"/>
              <w:right w:val="nil"/>
            </w:tcBorders>
            <w:shd w:val="clear" w:color="auto" w:fill="auto"/>
            <w:vAlign w:val="center"/>
            <w:hideMark/>
          </w:tcPr>
          <w:p w14:paraId="173D9502" w14:textId="71E38545" w:rsidR="00B467BC" w:rsidRPr="00D6326E" w:rsidRDefault="00B467BC" w:rsidP="00B467BC">
            <w:pPr>
              <w:rPr>
                <w:rFonts w:eastAsia="Times New Roman"/>
                <w:sz w:val="18"/>
                <w:szCs w:val="18"/>
                <w:lang w:eastAsia="en-AU"/>
              </w:rPr>
            </w:pPr>
            <w:r w:rsidRPr="00D6326E">
              <w:rPr>
                <w:sz w:val="18"/>
                <w:szCs w:val="18"/>
              </w:rPr>
              <w:t xml:space="preserve">Apr-Jun </w:t>
            </w:r>
            <w:r w:rsidR="00E4087B" w:rsidRPr="00D6326E">
              <w:rPr>
                <w:sz w:val="18"/>
                <w:szCs w:val="18"/>
              </w:rPr>
              <w:t>2017</w:t>
            </w:r>
          </w:p>
        </w:tc>
        <w:tc>
          <w:tcPr>
            <w:tcW w:w="1212" w:type="dxa"/>
            <w:tcBorders>
              <w:top w:val="nil"/>
              <w:left w:val="nil"/>
              <w:bottom w:val="nil"/>
              <w:right w:val="nil"/>
            </w:tcBorders>
            <w:shd w:val="clear" w:color="auto" w:fill="auto"/>
            <w:vAlign w:val="center"/>
          </w:tcPr>
          <w:p w14:paraId="308A2480" w14:textId="34F77867" w:rsidR="00B467BC" w:rsidRPr="00D6326E" w:rsidRDefault="00B467BC" w:rsidP="00B467BC">
            <w:pPr>
              <w:jc w:val="center"/>
              <w:rPr>
                <w:rFonts w:eastAsia="Times New Roman"/>
                <w:sz w:val="18"/>
                <w:szCs w:val="18"/>
                <w:lang w:eastAsia="en-AU"/>
              </w:rPr>
            </w:pPr>
            <w:r w:rsidRPr="00D6326E">
              <w:rPr>
                <w:sz w:val="18"/>
                <w:szCs w:val="18"/>
              </w:rPr>
              <w:t>782</w:t>
            </w:r>
          </w:p>
        </w:tc>
        <w:tc>
          <w:tcPr>
            <w:tcW w:w="960" w:type="dxa"/>
            <w:tcBorders>
              <w:top w:val="nil"/>
              <w:left w:val="nil"/>
              <w:bottom w:val="nil"/>
              <w:right w:val="nil"/>
            </w:tcBorders>
            <w:shd w:val="clear" w:color="auto" w:fill="auto"/>
            <w:vAlign w:val="center"/>
          </w:tcPr>
          <w:p w14:paraId="3EA713DF" w14:textId="14D2D618" w:rsidR="00B467BC" w:rsidRPr="00D6326E" w:rsidRDefault="00B467BC" w:rsidP="00B467BC">
            <w:pPr>
              <w:jc w:val="center"/>
              <w:rPr>
                <w:rFonts w:eastAsia="Times New Roman"/>
                <w:sz w:val="18"/>
                <w:szCs w:val="18"/>
                <w:lang w:eastAsia="en-AU"/>
              </w:rPr>
            </w:pPr>
            <w:r w:rsidRPr="00D6326E">
              <w:rPr>
                <w:sz w:val="18"/>
                <w:szCs w:val="18"/>
              </w:rPr>
              <w:t>3,302</w:t>
            </w:r>
          </w:p>
        </w:tc>
        <w:tc>
          <w:tcPr>
            <w:tcW w:w="960" w:type="dxa"/>
            <w:tcBorders>
              <w:top w:val="nil"/>
              <w:left w:val="nil"/>
              <w:bottom w:val="nil"/>
              <w:right w:val="single" w:sz="8" w:space="0" w:color="000000"/>
            </w:tcBorders>
            <w:shd w:val="clear" w:color="auto" w:fill="auto"/>
            <w:vAlign w:val="center"/>
          </w:tcPr>
          <w:p w14:paraId="2AB235E5" w14:textId="776C25EA" w:rsidR="00B467BC" w:rsidRPr="00D6326E" w:rsidRDefault="00B467BC" w:rsidP="00B467BC">
            <w:pPr>
              <w:jc w:val="center"/>
              <w:rPr>
                <w:rFonts w:eastAsia="Times New Roman"/>
                <w:sz w:val="18"/>
                <w:szCs w:val="18"/>
                <w:lang w:eastAsia="en-AU"/>
              </w:rPr>
            </w:pPr>
            <w:r w:rsidRPr="00D6326E">
              <w:rPr>
                <w:sz w:val="18"/>
                <w:szCs w:val="18"/>
              </w:rPr>
              <w:t>2,016</w:t>
            </w:r>
          </w:p>
        </w:tc>
        <w:tc>
          <w:tcPr>
            <w:tcW w:w="1198" w:type="dxa"/>
            <w:tcBorders>
              <w:top w:val="nil"/>
              <w:left w:val="nil"/>
              <w:bottom w:val="nil"/>
              <w:right w:val="nil"/>
            </w:tcBorders>
            <w:shd w:val="clear" w:color="auto" w:fill="auto"/>
            <w:vAlign w:val="center"/>
          </w:tcPr>
          <w:p w14:paraId="11CA4A8A" w14:textId="0AF781FD" w:rsidR="00B467BC" w:rsidRPr="00D6326E" w:rsidRDefault="00B467BC" w:rsidP="00B467BC">
            <w:pPr>
              <w:jc w:val="center"/>
              <w:rPr>
                <w:rFonts w:eastAsia="Times New Roman"/>
                <w:sz w:val="18"/>
                <w:szCs w:val="18"/>
                <w:lang w:eastAsia="en-AU"/>
              </w:rPr>
            </w:pPr>
            <w:r w:rsidRPr="00D6326E">
              <w:rPr>
                <w:sz w:val="18"/>
                <w:szCs w:val="18"/>
              </w:rPr>
              <w:t>278</w:t>
            </w:r>
          </w:p>
        </w:tc>
        <w:tc>
          <w:tcPr>
            <w:tcW w:w="960" w:type="dxa"/>
            <w:tcBorders>
              <w:top w:val="nil"/>
              <w:left w:val="nil"/>
              <w:bottom w:val="nil"/>
              <w:right w:val="nil"/>
            </w:tcBorders>
            <w:shd w:val="clear" w:color="auto" w:fill="auto"/>
            <w:vAlign w:val="center"/>
          </w:tcPr>
          <w:p w14:paraId="189A5A64" w14:textId="544283AD" w:rsidR="00B467BC" w:rsidRPr="00D6326E" w:rsidRDefault="00B467BC" w:rsidP="00B467BC">
            <w:pPr>
              <w:jc w:val="center"/>
              <w:rPr>
                <w:rFonts w:eastAsia="Times New Roman"/>
                <w:sz w:val="18"/>
                <w:szCs w:val="18"/>
                <w:lang w:eastAsia="en-AU"/>
              </w:rPr>
            </w:pPr>
            <w:r w:rsidRPr="00D6326E">
              <w:rPr>
                <w:sz w:val="18"/>
                <w:szCs w:val="18"/>
              </w:rPr>
              <w:t>1,479</w:t>
            </w:r>
          </w:p>
        </w:tc>
        <w:tc>
          <w:tcPr>
            <w:tcW w:w="960" w:type="dxa"/>
            <w:tcBorders>
              <w:top w:val="nil"/>
              <w:left w:val="nil"/>
              <w:bottom w:val="nil"/>
              <w:right w:val="single" w:sz="8" w:space="0" w:color="000000"/>
            </w:tcBorders>
            <w:shd w:val="clear" w:color="auto" w:fill="auto"/>
            <w:vAlign w:val="center"/>
          </w:tcPr>
          <w:p w14:paraId="748A6207" w14:textId="16C2699A" w:rsidR="00B467BC" w:rsidRPr="00D6326E" w:rsidRDefault="00B467BC" w:rsidP="00B467BC">
            <w:pPr>
              <w:jc w:val="center"/>
              <w:rPr>
                <w:rFonts w:eastAsia="Times New Roman"/>
                <w:sz w:val="18"/>
                <w:szCs w:val="18"/>
                <w:lang w:eastAsia="en-AU"/>
              </w:rPr>
            </w:pPr>
            <w:r w:rsidRPr="00D6326E">
              <w:rPr>
                <w:sz w:val="18"/>
                <w:szCs w:val="18"/>
              </w:rPr>
              <w:t>911</w:t>
            </w:r>
          </w:p>
        </w:tc>
        <w:tc>
          <w:tcPr>
            <w:tcW w:w="1057" w:type="dxa"/>
            <w:tcBorders>
              <w:top w:val="nil"/>
              <w:left w:val="nil"/>
              <w:bottom w:val="nil"/>
              <w:right w:val="nil"/>
            </w:tcBorders>
            <w:shd w:val="clear" w:color="auto" w:fill="auto"/>
            <w:vAlign w:val="center"/>
          </w:tcPr>
          <w:p w14:paraId="7BDF8D1E" w14:textId="3B5A060C" w:rsidR="00B467BC" w:rsidRPr="00D6326E" w:rsidRDefault="00B467BC" w:rsidP="00B467BC">
            <w:pPr>
              <w:jc w:val="center"/>
              <w:rPr>
                <w:rFonts w:eastAsia="Times New Roman"/>
                <w:sz w:val="18"/>
                <w:szCs w:val="18"/>
                <w:lang w:eastAsia="en-AU"/>
              </w:rPr>
            </w:pPr>
            <w:r w:rsidRPr="00D6326E">
              <w:rPr>
                <w:sz w:val="18"/>
                <w:szCs w:val="18"/>
              </w:rPr>
              <w:t>949</w:t>
            </w:r>
          </w:p>
        </w:tc>
        <w:tc>
          <w:tcPr>
            <w:tcW w:w="960" w:type="dxa"/>
            <w:tcBorders>
              <w:top w:val="nil"/>
              <w:left w:val="nil"/>
              <w:bottom w:val="nil"/>
              <w:right w:val="nil"/>
            </w:tcBorders>
            <w:shd w:val="clear" w:color="auto" w:fill="auto"/>
            <w:vAlign w:val="center"/>
          </w:tcPr>
          <w:p w14:paraId="4A35AB5D" w14:textId="07A6D0AE" w:rsidR="00B467BC" w:rsidRPr="00D6326E" w:rsidRDefault="00B467BC" w:rsidP="00B467BC">
            <w:pPr>
              <w:jc w:val="center"/>
              <w:rPr>
                <w:rFonts w:eastAsia="Times New Roman"/>
                <w:sz w:val="18"/>
                <w:szCs w:val="18"/>
                <w:lang w:eastAsia="en-AU"/>
              </w:rPr>
            </w:pPr>
            <w:r w:rsidRPr="00D6326E">
              <w:rPr>
                <w:sz w:val="18"/>
                <w:szCs w:val="18"/>
              </w:rPr>
              <w:t>4,159</w:t>
            </w:r>
          </w:p>
        </w:tc>
        <w:tc>
          <w:tcPr>
            <w:tcW w:w="960" w:type="dxa"/>
            <w:tcBorders>
              <w:top w:val="nil"/>
              <w:left w:val="nil"/>
              <w:bottom w:val="nil"/>
              <w:right w:val="single" w:sz="8" w:space="0" w:color="000000"/>
            </w:tcBorders>
            <w:shd w:val="clear" w:color="auto" w:fill="auto"/>
            <w:vAlign w:val="center"/>
          </w:tcPr>
          <w:p w14:paraId="07FBE52E" w14:textId="25A06048" w:rsidR="00B467BC" w:rsidRPr="00D6326E" w:rsidRDefault="00B467BC" w:rsidP="00B467BC">
            <w:pPr>
              <w:jc w:val="center"/>
              <w:rPr>
                <w:rFonts w:eastAsia="Times New Roman"/>
                <w:sz w:val="18"/>
                <w:szCs w:val="18"/>
                <w:lang w:eastAsia="en-AU"/>
              </w:rPr>
            </w:pPr>
            <w:r w:rsidRPr="00D6326E">
              <w:rPr>
                <w:sz w:val="18"/>
                <w:szCs w:val="18"/>
              </w:rPr>
              <w:t>1,464</w:t>
            </w:r>
          </w:p>
        </w:tc>
        <w:tc>
          <w:tcPr>
            <w:tcW w:w="1199" w:type="dxa"/>
            <w:tcBorders>
              <w:top w:val="nil"/>
              <w:left w:val="nil"/>
              <w:bottom w:val="nil"/>
              <w:right w:val="nil"/>
            </w:tcBorders>
            <w:shd w:val="clear" w:color="auto" w:fill="auto"/>
            <w:vAlign w:val="center"/>
          </w:tcPr>
          <w:p w14:paraId="6593D9BE" w14:textId="149A5F0F" w:rsidR="00B467BC" w:rsidRPr="00D6326E" w:rsidRDefault="00B467BC" w:rsidP="00B467BC">
            <w:pPr>
              <w:jc w:val="center"/>
              <w:rPr>
                <w:rFonts w:eastAsia="Times New Roman"/>
                <w:sz w:val="18"/>
                <w:szCs w:val="18"/>
                <w:lang w:eastAsia="en-AU"/>
              </w:rPr>
            </w:pPr>
            <w:r w:rsidRPr="00D6326E">
              <w:rPr>
                <w:sz w:val="18"/>
                <w:szCs w:val="18"/>
              </w:rPr>
              <w:t>6,122</w:t>
            </w:r>
          </w:p>
        </w:tc>
        <w:tc>
          <w:tcPr>
            <w:tcW w:w="960" w:type="dxa"/>
            <w:tcBorders>
              <w:top w:val="nil"/>
              <w:left w:val="nil"/>
              <w:bottom w:val="nil"/>
              <w:right w:val="nil"/>
            </w:tcBorders>
            <w:shd w:val="clear" w:color="auto" w:fill="auto"/>
            <w:vAlign w:val="center"/>
          </w:tcPr>
          <w:p w14:paraId="74154B87" w14:textId="2F4086FE" w:rsidR="00B467BC" w:rsidRPr="00D6326E" w:rsidRDefault="00B467BC" w:rsidP="00B467BC">
            <w:pPr>
              <w:jc w:val="center"/>
              <w:rPr>
                <w:rFonts w:eastAsia="Times New Roman"/>
                <w:sz w:val="18"/>
                <w:szCs w:val="18"/>
                <w:lang w:eastAsia="en-AU"/>
              </w:rPr>
            </w:pPr>
            <w:r w:rsidRPr="00D6326E">
              <w:rPr>
                <w:sz w:val="18"/>
                <w:szCs w:val="18"/>
              </w:rPr>
              <w:t>27,857</w:t>
            </w:r>
          </w:p>
        </w:tc>
        <w:tc>
          <w:tcPr>
            <w:tcW w:w="960" w:type="dxa"/>
            <w:tcBorders>
              <w:top w:val="nil"/>
              <w:left w:val="nil"/>
              <w:bottom w:val="nil"/>
              <w:right w:val="nil"/>
            </w:tcBorders>
            <w:shd w:val="clear" w:color="auto" w:fill="auto"/>
            <w:vAlign w:val="center"/>
          </w:tcPr>
          <w:p w14:paraId="6FFF5D65" w14:textId="5987939E" w:rsidR="00B467BC" w:rsidRPr="00D6326E" w:rsidRDefault="00B467BC" w:rsidP="00B467BC">
            <w:pPr>
              <w:jc w:val="center"/>
              <w:rPr>
                <w:rFonts w:eastAsia="Times New Roman"/>
                <w:sz w:val="18"/>
                <w:szCs w:val="18"/>
                <w:lang w:eastAsia="en-AU"/>
              </w:rPr>
            </w:pPr>
            <w:r w:rsidRPr="00D6326E">
              <w:rPr>
                <w:sz w:val="18"/>
                <w:szCs w:val="18"/>
              </w:rPr>
              <w:t>9,840</w:t>
            </w:r>
          </w:p>
        </w:tc>
      </w:tr>
      <w:tr w:rsidR="00B467BC" w:rsidRPr="00D6326E" w14:paraId="093401D7" w14:textId="77777777" w:rsidTr="00DB6111">
        <w:trPr>
          <w:trHeight w:val="300"/>
        </w:trPr>
        <w:tc>
          <w:tcPr>
            <w:tcW w:w="1340" w:type="dxa"/>
            <w:tcBorders>
              <w:top w:val="nil"/>
              <w:left w:val="nil"/>
              <w:bottom w:val="nil"/>
              <w:right w:val="nil"/>
            </w:tcBorders>
            <w:shd w:val="clear" w:color="000000" w:fill="C0C0C0"/>
            <w:vAlign w:val="center"/>
            <w:hideMark/>
          </w:tcPr>
          <w:p w14:paraId="7ACD8B3F" w14:textId="407CA74C" w:rsidR="00B467BC" w:rsidRPr="00D6326E" w:rsidRDefault="00B467BC" w:rsidP="00B467BC">
            <w:pPr>
              <w:rPr>
                <w:rFonts w:eastAsia="Times New Roman"/>
                <w:sz w:val="18"/>
                <w:szCs w:val="18"/>
                <w:lang w:eastAsia="en-AU"/>
              </w:rPr>
            </w:pPr>
            <w:r w:rsidRPr="00D6326E">
              <w:rPr>
                <w:sz w:val="18"/>
                <w:szCs w:val="18"/>
              </w:rPr>
              <w:t xml:space="preserve">Jul-Sep </w:t>
            </w:r>
            <w:r w:rsidR="00E4087B" w:rsidRPr="00D6326E">
              <w:rPr>
                <w:sz w:val="18"/>
                <w:szCs w:val="18"/>
              </w:rPr>
              <w:t>2017</w:t>
            </w:r>
          </w:p>
        </w:tc>
        <w:tc>
          <w:tcPr>
            <w:tcW w:w="1212" w:type="dxa"/>
            <w:tcBorders>
              <w:top w:val="nil"/>
              <w:left w:val="nil"/>
              <w:bottom w:val="nil"/>
              <w:right w:val="nil"/>
            </w:tcBorders>
            <w:shd w:val="clear" w:color="000000" w:fill="BFBFBF"/>
            <w:vAlign w:val="center"/>
          </w:tcPr>
          <w:p w14:paraId="3A63EC6B" w14:textId="4136F578" w:rsidR="00B467BC" w:rsidRPr="00D6326E" w:rsidRDefault="00B467BC" w:rsidP="00B467BC">
            <w:pPr>
              <w:jc w:val="center"/>
              <w:rPr>
                <w:rFonts w:eastAsia="Times New Roman"/>
                <w:sz w:val="18"/>
                <w:szCs w:val="18"/>
                <w:lang w:eastAsia="en-AU"/>
              </w:rPr>
            </w:pPr>
            <w:r w:rsidRPr="00D6326E">
              <w:rPr>
                <w:sz w:val="18"/>
                <w:szCs w:val="18"/>
              </w:rPr>
              <w:t>738</w:t>
            </w:r>
          </w:p>
        </w:tc>
        <w:tc>
          <w:tcPr>
            <w:tcW w:w="960" w:type="dxa"/>
            <w:tcBorders>
              <w:top w:val="nil"/>
              <w:left w:val="nil"/>
              <w:bottom w:val="nil"/>
              <w:right w:val="nil"/>
            </w:tcBorders>
            <w:shd w:val="clear" w:color="000000" w:fill="BFBFBF"/>
            <w:vAlign w:val="center"/>
          </w:tcPr>
          <w:p w14:paraId="26719A84" w14:textId="7473CF50" w:rsidR="00B467BC" w:rsidRPr="00D6326E" w:rsidRDefault="00B467BC" w:rsidP="00B467BC">
            <w:pPr>
              <w:jc w:val="center"/>
              <w:rPr>
                <w:rFonts w:eastAsia="Times New Roman"/>
                <w:sz w:val="18"/>
                <w:szCs w:val="18"/>
                <w:lang w:eastAsia="en-AU"/>
              </w:rPr>
            </w:pPr>
            <w:r w:rsidRPr="00D6326E">
              <w:rPr>
                <w:sz w:val="18"/>
                <w:szCs w:val="18"/>
              </w:rPr>
              <w:t>3,389</w:t>
            </w:r>
          </w:p>
        </w:tc>
        <w:tc>
          <w:tcPr>
            <w:tcW w:w="960" w:type="dxa"/>
            <w:tcBorders>
              <w:top w:val="nil"/>
              <w:left w:val="nil"/>
              <w:bottom w:val="nil"/>
              <w:right w:val="single" w:sz="8" w:space="0" w:color="000000"/>
            </w:tcBorders>
            <w:shd w:val="clear" w:color="000000" w:fill="BFBFBF"/>
            <w:vAlign w:val="center"/>
          </w:tcPr>
          <w:p w14:paraId="6F418507" w14:textId="19E51E49" w:rsidR="00B467BC" w:rsidRPr="00D6326E" w:rsidRDefault="00B467BC" w:rsidP="00B467BC">
            <w:pPr>
              <w:jc w:val="center"/>
              <w:rPr>
                <w:rFonts w:eastAsia="Times New Roman"/>
                <w:sz w:val="18"/>
                <w:szCs w:val="18"/>
                <w:lang w:eastAsia="en-AU"/>
              </w:rPr>
            </w:pPr>
            <w:r w:rsidRPr="00D6326E">
              <w:rPr>
                <w:sz w:val="18"/>
                <w:szCs w:val="18"/>
              </w:rPr>
              <w:t>2,074</w:t>
            </w:r>
          </w:p>
        </w:tc>
        <w:tc>
          <w:tcPr>
            <w:tcW w:w="1198" w:type="dxa"/>
            <w:tcBorders>
              <w:top w:val="nil"/>
              <w:left w:val="nil"/>
              <w:bottom w:val="nil"/>
              <w:right w:val="nil"/>
            </w:tcBorders>
            <w:shd w:val="clear" w:color="000000" w:fill="BFBFBF"/>
            <w:vAlign w:val="center"/>
          </w:tcPr>
          <w:p w14:paraId="3F995DE5" w14:textId="05C7917E" w:rsidR="00B467BC" w:rsidRPr="00D6326E" w:rsidRDefault="00B467BC" w:rsidP="00B467BC">
            <w:pPr>
              <w:jc w:val="center"/>
              <w:rPr>
                <w:rFonts w:eastAsia="Times New Roman"/>
                <w:sz w:val="18"/>
                <w:szCs w:val="18"/>
                <w:lang w:eastAsia="en-AU"/>
              </w:rPr>
            </w:pPr>
            <w:r w:rsidRPr="00D6326E">
              <w:rPr>
                <w:sz w:val="18"/>
                <w:szCs w:val="18"/>
              </w:rPr>
              <w:t>256</w:t>
            </w:r>
          </w:p>
        </w:tc>
        <w:tc>
          <w:tcPr>
            <w:tcW w:w="960" w:type="dxa"/>
            <w:tcBorders>
              <w:top w:val="nil"/>
              <w:left w:val="nil"/>
              <w:bottom w:val="nil"/>
              <w:right w:val="nil"/>
            </w:tcBorders>
            <w:shd w:val="clear" w:color="000000" w:fill="BFBFBF"/>
            <w:vAlign w:val="center"/>
          </w:tcPr>
          <w:p w14:paraId="79B3F9DF" w14:textId="54254060" w:rsidR="00B467BC" w:rsidRPr="00D6326E" w:rsidRDefault="00B467BC" w:rsidP="00B467BC">
            <w:pPr>
              <w:jc w:val="center"/>
              <w:rPr>
                <w:rFonts w:eastAsia="Times New Roman"/>
                <w:sz w:val="18"/>
                <w:szCs w:val="18"/>
                <w:lang w:eastAsia="en-AU"/>
              </w:rPr>
            </w:pPr>
            <w:r w:rsidRPr="00D6326E">
              <w:rPr>
                <w:sz w:val="18"/>
                <w:szCs w:val="18"/>
              </w:rPr>
              <w:t>1,463</w:t>
            </w:r>
          </w:p>
        </w:tc>
        <w:tc>
          <w:tcPr>
            <w:tcW w:w="960" w:type="dxa"/>
            <w:tcBorders>
              <w:top w:val="nil"/>
              <w:left w:val="nil"/>
              <w:bottom w:val="nil"/>
              <w:right w:val="single" w:sz="8" w:space="0" w:color="000000"/>
            </w:tcBorders>
            <w:shd w:val="clear" w:color="000000" w:fill="BFBFBF"/>
            <w:vAlign w:val="center"/>
          </w:tcPr>
          <w:p w14:paraId="0885DE7F" w14:textId="34238628" w:rsidR="00B467BC" w:rsidRPr="00D6326E" w:rsidRDefault="00B467BC" w:rsidP="00B467BC">
            <w:pPr>
              <w:jc w:val="center"/>
              <w:rPr>
                <w:rFonts w:eastAsia="Times New Roman"/>
                <w:sz w:val="18"/>
                <w:szCs w:val="18"/>
                <w:lang w:eastAsia="en-AU"/>
              </w:rPr>
            </w:pPr>
            <w:r w:rsidRPr="00D6326E">
              <w:rPr>
                <w:sz w:val="18"/>
                <w:szCs w:val="18"/>
              </w:rPr>
              <w:t>931</w:t>
            </w:r>
          </w:p>
        </w:tc>
        <w:tc>
          <w:tcPr>
            <w:tcW w:w="1057" w:type="dxa"/>
            <w:tcBorders>
              <w:top w:val="nil"/>
              <w:left w:val="nil"/>
              <w:bottom w:val="nil"/>
              <w:right w:val="nil"/>
            </w:tcBorders>
            <w:shd w:val="clear" w:color="000000" w:fill="BFBFBF"/>
            <w:vAlign w:val="center"/>
          </w:tcPr>
          <w:p w14:paraId="12B552A1" w14:textId="51DE79DB" w:rsidR="00B467BC" w:rsidRPr="00D6326E" w:rsidRDefault="00B467BC" w:rsidP="00B467BC">
            <w:pPr>
              <w:jc w:val="center"/>
              <w:rPr>
                <w:rFonts w:eastAsia="Times New Roman"/>
                <w:sz w:val="18"/>
                <w:szCs w:val="18"/>
                <w:lang w:eastAsia="en-AU"/>
              </w:rPr>
            </w:pPr>
            <w:r w:rsidRPr="00D6326E">
              <w:rPr>
                <w:sz w:val="18"/>
                <w:szCs w:val="18"/>
              </w:rPr>
              <w:t>924</w:t>
            </w:r>
          </w:p>
        </w:tc>
        <w:tc>
          <w:tcPr>
            <w:tcW w:w="960" w:type="dxa"/>
            <w:tcBorders>
              <w:top w:val="nil"/>
              <w:left w:val="nil"/>
              <w:bottom w:val="nil"/>
              <w:right w:val="nil"/>
            </w:tcBorders>
            <w:shd w:val="clear" w:color="000000" w:fill="BFBFBF"/>
            <w:vAlign w:val="center"/>
          </w:tcPr>
          <w:p w14:paraId="512FAF92" w14:textId="5EF5B1C8" w:rsidR="00B467BC" w:rsidRPr="00D6326E" w:rsidRDefault="00B467BC" w:rsidP="00B467BC">
            <w:pPr>
              <w:jc w:val="center"/>
              <w:rPr>
                <w:rFonts w:eastAsia="Times New Roman"/>
                <w:sz w:val="18"/>
                <w:szCs w:val="18"/>
                <w:lang w:eastAsia="en-AU"/>
              </w:rPr>
            </w:pPr>
            <w:r w:rsidRPr="00D6326E">
              <w:rPr>
                <w:sz w:val="18"/>
                <w:szCs w:val="18"/>
              </w:rPr>
              <w:t>4,525</w:t>
            </w:r>
          </w:p>
        </w:tc>
        <w:tc>
          <w:tcPr>
            <w:tcW w:w="960" w:type="dxa"/>
            <w:tcBorders>
              <w:top w:val="nil"/>
              <w:left w:val="nil"/>
              <w:bottom w:val="nil"/>
              <w:right w:val="single" w:sz="8" w:space="0" w:color="000000"/>
            </w:tcBorders>
            <w:shd w:val="clear" w:color="000000" w:fill="BFBFBF"/>
            <w:vAlign w:val="center"/>
          </w:tcPr>
          <w:p w14:paraId="2D6F6003" w14:textId="12B21CBA" w:rsidR="00B467BC" w:rsidRPr="00D6326E" w:rsidRDefault="00B467BC" w:rsidP="00B467BC">
            <w:pPr>
              <w:jc w:val="center"/>
              <w:rPr>
                <w:rFonts w:eastAsia="Times New Roman"/>
                <w:sz w:val="18"/>
                <w:szCs w:val="18"/>
                <w:lang w:eastAsia="en-AU"/>
              </w:rPr>
            </w:pPr>
            <w:r w:rsidRPr="00D6326E">
              <w:rPr>
                <w:sz w:val="18"/>
                <w:szCs w:val="18"/>
              </w:rPr>
              <w:t>1,502</w:t>
            </w:r>
          </w:p>
        </w:tc>
        <w:tc>
          <w:tcPr>
            <w:tcW w:w="1199" w:type="dxa"/>
            <w:tcBorders>
              <w:top w:val="nil"/>
              <w:left w:val="nil"/>
              <w:bottom w:val="nil"/>
              <w:right w:val="nil"/>
            </w:tcBorders>
            <w:shd w:val="clear" w:color="000000" w:fill="BFBFBF"/>
            <w:vAlign w:val="center"/>
          </w:tcPr>
          <w:p w14:paraId="24C3231E" w14:textId="5604C198" w:rsidR="00B467BC" w:rsidRPr="00D6326E" w:rsidRDefault="00B467BC" w:rsidP="00B467BC">
            <w:pPr>
              <w:jc w:val="center"/>
              <w:rPr>
                <w:rFonts w:eastAsia="Times New Roman"/>
                <w:sz w:val="18"/>
                <w:szCs w:val="18"/>
                <w:lang w:eastAsia="en-AU"/>
              </w:rPr>
            </w:pPr>
            <w:r w:rsidRPr="00D6326E">
              <w:rPr>
                <w:sz w:val="18"/>
                <w:szCs w:val="18"/>
              </w:rPr>
              <w:t>5,670</w:t>
            </w:r>
          </w:p>
        </w:tc>
        <w:tc>
          <w:tcPr>
            <w:tcW w:w="960" w:type="dxa"/>
            <w:tcBorders>
              <w:top w:val="nil"/>
              <w:left w:val="nil"/>
              <w:bottom w:val="nil"/>
              <w:right w:val="nil"/>
            </w:tcBorders>
            <w:shd w:val="clear" w:color="000000" w:fill="BFBFBF"/>
            <w:vAlign w:val="center"/>
          </w:tcPr>
          <w:p w14:paraId="6D26E912" w14:textId="0F83BCA3" w:rsidR="00B467BC" w:rsidRPr="00D6326E" w:rsidRDefault="00B467BC" w:rsidP="00B467BC">
            <w:pPr>
              <w:jc w:val="center"/>
              <w:rPr>
                <w:rFonts w:eastAsia="Times New Roman"/>
                <w:sz w:val="18"/>
                <w:szCs w:val="18"/>
                <w:lang w:eastAsia="en-AU"/>
              </w:rPr>
            </w:pPr>
            <w:r w:rsidRPr="00D6326E">
              <w:rPr>
                <w:sz w:val="18"/>
                <w:szCs w:val="18"/>
              </w:rPr>
              <w:t>28,492</w:t>
            </w:r>
          </w:p>
        </w:tc>
        <w:tc>
          <w:tcPr>
            <w:tcW w:w="960" w:type="dxa"/>
            <w:tcBorders>
              <w:top w:val="nil"/>
              <w:left w:val="nil"/>
              <w:bottom w:val="nil"/>
              <w:right w:val="nil"/>
            </w:tcBorders>
            <w:shd w:val="clear" w:color="000000" w:fill="BFBFBF"/>
            <w:vAlign w:val="center"/>
          </w:tcPr>
          <w:p w14:paraId="08C85A11" w14:textId="4BE87994" w:rsidR="00B467BC" w:rsidRPr="00D6326E" w:rsidRDefault="00B467BC" w:rsidP="00B467BC">
            <w:pPr>
              <w:jc w:val="center"/>
              <w:rPr>
                <w:rFonts w:eastAsia="Times New Roman"/>
                <w:sz w:val="18"/>
                <w:szCs w:val="18"/>
                <w:lang w:eastAsia="en-AU"/>
              </w:rPr>
            </w:pPr>
            <w:r w:rsidRPr="00D6326E">
              <w:rPr>
                <w:sz w:val="18"/>
                <w:szCs w:val="18"/>
              </w:rPr>
              <w:t>9,723</w:t>
            </w:r>
          </w:p>
        </w:tc>
      </w:tr>
      <w:tr w:rsidR="00B467BC" w:rsidRPr="00D6326E" w14:paraId="61455086" w14:textId="77777777" w:rsidTr="00DB6111">
        <w:trPr>
          <w:trHeight w:val="315"/>
        </w:trPr>
        <w:tc>
          <w:tcPr>
            <w:tcW w:w="1340" w:type="dxa"/>
            <w:tcBorders>
              <w:top w:val="nil"/>
              <w:left w:val="nil"/>
              <w:bottom w:val="single" w:sz="8" w:space="0" w:color="auto"/>
              <w:right w:val="nil"/>
            </w:tcBorders>
            <w:shd w:val="clear" w:color="auto" w:fill="auto"/>
            <w:vAlign w:val="center"/>
            <w:hideMark/>
          </w:tcPr>
          <w:p w14:paraId="2B374968" w14:textId="092AD293" w:rsidR="00B467BC" w:rsidRPr="00D6326E" w:rsidRDefault="00B467BC" w:rsidP="00B467BC">
            <w:pPr>
              <w:rPr>
                <w:rFonts w:eastAsia="Times New Roman"/>
                <w:sz w:val="18"/>
                <w:szCs w:val="18"/>
                <w:lang w:eastAsia="en-AU"/>
              </w:rPr>
            </w:pPr>
            <w:r w:rsidRPr="00D6326E">
              <w:rPr>
                <w:sz w:val="18"/>
                <w:szCs w:val="18"/>
              </w:rPr>
              <w:t xml:space="preserve">Oct-Dec </w:t>
            </w:r>
            <w:r w:rsidR="00E4087B" w:rsidRPr="00D6326E">
              <w:rPr>
                <w:sz w:val="18"/>
                <w:szCs w:val="18"/>
              </w:rPr>
              <w:t>2017</w:t>
            </w:r>
          </w:p>
        </w:tc>
        <w:tc>
          <w:tcPr>
            <w:tcW w:w="1212" w:type="dxa"/>
            <w:tcBorders>
              <w:top w:val="nil"/>
              <w:left w:val="nil"/>
              <w:bottom w:val="single" w:sz="8" w:space="0" w:color="000000"/>
              <w:right w:val="nil"/>
            </w:tcBorders>
            <w:shd w:val="clear" w:color="auto" w:fill="auto"/>
            <w:vAlign w:val="center"/>
          </w:tcPr>
          <w:p w14:paraId="0307EC62" w14:textId="308CFDBB" w:rsidR="00B467BC" w:rsidRPr="00D6326E" w:rsidRDefault="00B467BC" w:rsidP="00B467BC">
            <w:pPr>
              <w:jc w:val="center"/>
              <w:rPr>
                <w:rFonts w:eastAsia="Times New Roman"/>
                <w:sz w:val="18"/>
                <w:szCs w:val="18"/>
                <w:lang w:eastAsia="en-AU"/>
              </w:rPr>
            </w:pPr>
            <w:r w:rsidRPr="00D6326E">
              <w:rPr>
                <w:sz w:val="18"/>
                <w:szCs w:val="18"/>
              </w:rPr>
              <w:t>605</w:t>
            </w:r>
          </w:p>
        </w:tc>
        <w:tc>
          <w:tcPr>
            <w:tcW w:w="960" w:type="dxa"/>
            <w:tcBorders>
              <w:top w:val="nil"/>
              <w:left w:val="nil"/>
              <w:bottom w:val="single" w:sz="8" w:space="0" w:color="000000"/>
              <w:right w:val="nil"/>
            </w:tcBorders>
            <w:shd w:val="clear" w:color="auto" w:fill="auto"/>
            <w:vAlign w:val="center"/>
          </w:tcPr>
          <w:p w14:paraId="620417A8" w14:textId="2BEEB60B" w:rsidR="00B467BC" w:rsidRPr="00D6326E" w:rsidRDefault="00B467BC" w:rsidP="00B467BC">
            <w:pPr>
              <w:jc w:val="center"/>
              <w:rPr>
                <w:rFonts w:eastAsia="Times New Roman"/>
                <w:sz w:val="18"/>
                <w:szCs w:val="18"/>
                <w:lang w:eastAsia="en-AU"/>
              </w:rPr>
            </w:pPr>
            <w:r w:rsidRPr="00D6326E">
              <w:rPr>
                <w:sz w:val="18"/>
                <w:szCs w:val="18"/>
              </w:rPr>
              <w:t>3,106</w:t>
            </w:r>
          </w:p>
        </w:tc>
        <w:tc>
          <w:tcPr>
            <w:tcW w:w="960" w:type="dxa"/>
            <w:tcBorders>
              <w:top w:val="nil"/>
              <w:left w:val="nil"/>
              <w:bottom w:val="single" w:sz="8" w:space="0" w:color="000000"/>
              <w:right w:val="single" w:sz="8" w:space="0" w:color="000000"/>
            </w:tcBorders>
            <w:shd w:val="clear" w:color="auto" w:fill="auto"/>
            <w:vAlign w:val="center"/>
          </w:tcPr>
          <w:p w14:paraId="520C80BE" w14:textId="7FCA85EE" w:rsidR="00B467BC" w:rsidRPr="00D6326E" w:rsidRDefault="00B467BC" w:rsidP="00B467BC">
            <w:pPr>
              <w:jc w:val="center"/>
              <w:rPr>
                <w:rFonts w:eastAsia="Times New Roman"/>
                <w:sz w:val="18"/>
                <w:szCs w:val="18"/>
                <w:lang w:eastAsia="en-AU"/>
              </w:rPr>
            </w:pPr>
            <w:r w:rsidRPr="00D6326E">
              <w:rPr>
                <w:sz w:val="18"/>
                <w:szCs w:val="18"/>
              </w:rPr>
              <w:t>2,057</w:t>
            </w:r>
          </w:p>
        </w:tc>
        <w:tc>
          <w:tcPr>
            <w:tcW w:w="1198" w:type="dxa"/>
            <w:tcBorders>
              <w:top w:val="nil"/>
              <w:left w:val="nil"/>
              <w:bottom w:val="single" w:sz="8" w:space="0" w:color="000000"/>
              <w:right w:val="nil"/>
            </w:tcBorders>
            <w:shd w:val="clear" w:color="auto" w:fill="auto"/>
            <w:vAlign w:val="center"/>
          </w:tcPr>
          <w:p w14:paraId="44B3DB68" w14:textId="1780F5AC" w:rsidR="00B467BC" w:rsidRPr="00D6326E" w:rsidRDefault="00B467BC" w:rsidP="00B467BC">
            <w:pPr>
              <w:jc w:val="center"/>
              <w:rPr>
                <w:rFonts w:eastAsia="Times New Roman"/>
                <w:sz w:val="18"/>
                <w:szCs w:val="18"/>
                <w:lang w:eastAsia="en-AU"/>
              </w:rPr>
            </w:pPr>
            <w:r w:rsidRPr="00D6326E">
              <w:rPr>
                <w:sz w:val="18"/>
                <w:szCs w:val="18"/>
              </w:rPr>
              <w:t>240</w:t>
            </w:r>
          </w:p>
        </w:tc>
        <w:tc>
          <w:tcPr>
            <w:tcW w:w="960" w:type="dxa"/>
            <w:tcBorders>
              <w:top w:val="nil"/>
              <w:left w:val="nil"/>
              <w:bottom w:val="single" w:sz="8" w:space="0" w:color="000000"/>
              <w:right w:val="nil"/>
            </w:tcBorders>
            <w:shd w:val="clear" w:color="auto" w:fill="auto"/>
            <w:vAlign w:val="center"/>
          </w:tcPr>
          <w:p w14:paraId="42F4EB37" w14:textId="495D84DA" w:rsidR="00B467BC" w:rsidRPr="00D6326E" w:rsidRDefault="00B467BC" w:rsidP="00B467BC">
            <w:pPr>
              <w:jc w:val="center"/>
              <w:rPr>
                <w:rFonts w:eastAsia="Times New Roman"/>
                <w:sz w:val="18"/>
                <w:szCs w:val="18"/>
                <w:lang w:eastAsia="en-AU"/>
              </w:rPr>
            </w:pPr>
            <w:r w:rsidRPr="00D6326E">
              <w:rPr>
                <w:sz w:val="18"/>
                <w:szCs w:val="18"/>
              </w:rPr>
              <w:t>1,330</w:t>
            </w:r>
          </w:p>
        </w:tc>
        <w:tc>
          <w:tcPr>
            <w:tcW w:w="960" w:type="dxa"/>
            <w:tcBorders>
              <w:top w:val="nil"/>
              <w:left w:val="nil"/>
              <w:bottom w:val="single" w:sz="8" w:space="0" w:color="000000"/>
              <w:right w:val="single" w:sz="8" w:space="0" w:color="000000"/>
            </w:tcBorders>
            <w:shd w:val="clear" w:color="auto" w:fill="auto"/>
            <w:vAlign w:val="center"/>
          </w:tcPr>
          <w:p w14:paraId="48F06CEE" w14:textId="23BE6FF8" w:rsidR="00B467BC" w:rsidRPr="00D6326E" w:rsidRDefault="00B467BC" w:rsidP="00B467BC">
            <w:pPr>
              <w:jc w:val="center"/>
              <w:rPr>
                <w:rFonts w:eastAsia="Times New Roman"/>
                <w:sz w:val="18"/>
                <w:szCs w:val="18"/>
                <w:lang w:eastAsia="en-AU"/>
              </w:rPr>
            </w:pPr>
            <w:r w:rsidRPr="00D6326E">
              <w:rPr>
                <w:sz w:val="18"/>
                <w:szCs w:val="18"/>
              </w:rPr>
              <w:t>811</w:t>
            </w:r>
          </w:p>
        </w:tc>
        <w:tc>
          <w:tcPr>
            <w:tcW w:w="1057" w:type="dxa"/>
            <w:tcBorders>
              <w:top w:val="nil"/>
              <w:left w:val="nil"/>
              <w:bottom w:val="single" w:sz="8" w:space="0" w:color="000000"/>
              <w:right w:val="nil"/>
            </w:tcBorders>
            <w:shd w:val="clear" w:color="auto" w:fill="auto"/>
            <w:vAlign w:val="center"/>
          </w:tcPr>
          <w:p w14:paraId="4A8FB908" w14:textId="5BDA4F97" w:rsidR="00B467BC" w:rsidRPr="00D6326E" w:rsidRDefault="00B467BC" w:rsidP="00B467BC">
            <w:pPr>
              <w:jc w:val="center"/>
              <w:rPr>
                <w:rFonts w:eastAsia="Times New Roman"/>
                <w:sz w:val="18"/>
                <w:szCs w:val="18"/>
                <w:lang w:eastAsia="en-AU"/>
              </w:rPr>
            </w:pPr>
            <w:r w:rsidRPr="00D6326E">
              <w:rPr>
                <w:sz w:val="18"/>
                <w:szCs w:val="18"/>
              </w:rPr>
              <w:t>735</w:t>
            </w:r>
          </w:p>
        </w:tc>
        <w:tc>
          <w:tcPr>
            <w:tcW w:w="960" w:type="dxa"/>
            <w:tcBorders>
              <w:top w:val="nil"/>
              <w:left w:val="nil"/>
              <w:bottom w:val="single" w:sz="8" w:space="0" w:color="000000"/>
              <w:right w:val="nil"/>
            </w:tcBorders>
            <w:shd w:val="clear" w:color="auto" w:fill="auto"/>
            <w:vAlign w:val="center"/>
          </w:tcPr>
          <w:p w14:paraId="06BA4831" w14:textId="612C2D2B" w:rsidR="00B467BC" w:rsidRPr="00D6326E" w:rsidRDefault="00B467BC" w:rsidP="00B467BC">
            <w:pPr>
              <w:jc w:val="center"/>
              <w:rPr>
                <w:rFonts w:eastAsia="Times New Roman"/>
                <w:sz w:val="18"/>
                <w:szCs w:val="18"/>
                <w:lang w:eastAsia="en-AU"/>
              </w:rPr>
            </w:pPr>
            <w:r w:rsidRPr="00D6326E">
              <w:rPr>
                <w:sz w:val="18"/>
                <w:szCs w:val="18"/>
              </w:rPr>
              <w:t>3,978</w:t>
            </w:r>
          </w:p>
        </w:tc>
        <w:tc>
          <w:tcPr>
            <w:tcW w:w="960" w:type="dxa"/>
            <w:tcBorders>
              <w:top w:val="nil"/>
              <w:left w:val="nil"/>
              <w:bottom w:val="single" w:sz="8" w:space="0" w:color="000000"/>
              <w:right w:val="single" w:sz="8" w:space="0" w:color="000000"/>
            </w:tcBorders>
            <w:shd w:val="clear" w:color="auto" w:fill="auto"/>
            <w:vAlign w:val="center"/>
          </w:tcPr>
          <w:p w14:paraId="337042F0" w14:textId="76CDB83D" w:rsidR="00B467BC" w:rsidRPr="00D6326E" w:rsidRDefault="00B467BC" w:rsidP="00B467BC">
            <w:pPr>
              <w:jc w:val="center"/>
              <w:rPr>
                <w:rFonts w:eastAsia="Times New Roman"/>
                <w:sz w:val="18"/>
                <w:szCs w:val="18"/>
                <w:lang w:eastAsia="en-AU"/>
              </w:rPr>
            </w:pPr>
            <w:r w:rsidRPr="00D6326E">
              <w:rPr>
                <w:sz w:val="18"/>
                <w:szCs w:val="18"/>
              </w:rPr>
              <w:t>1,376</w:t>
            </w:r>
          </w:p>
        </w:tc>
        <w:tc>
          <w:tcPr>
            <w:tcW w:w="1199" w:type="dxa"/>
            <w:tcBorders>
              <w:top w:val="nil"/>
              <w:left w:val="nil"/>
              <w:bottom w:val="single" w:sz="8" w:space="0" w:color="000000"/>
              <w:right w:val="nil"/>
            </w:tcBorders>
            <w:shd w:val="clear" w:color="auto" w:fill="auto"/>
            <w:vAlign w:val="center"/>
          </w:tcPr>
          <w:p w14:paraId="74C4C16F" w14:textId="4D21F266" w:rsidR="00B467BC" w:rsidRPr="00D6326E" w:rsidRDefault="00B467BC" w:rsidP="00B467BC">
            <w:pPr>
              <w:jc w:val="center"/>
              <w:rPr>
                <w:rFonts w:eastAsia="Times New Roman"/>
                <w:sz w:val="18"/>
                <w:szCs w:val="18"/>
                <w:lang w:eastAsia="en-AU"/>
              </w:rPr>
            </w:pPr>
            <w:r w:rsidRPr="00D6326E">
              <w:rPr>
                <w:sz w:val="18"/>
                <w:szCs w:val="18"/>
              </w:rPr>
              <w:t>5,128</w:t>
            </w:r>
          </w:p>
        </w:tc>
        <w:tc>
          <w:tcPr>
            <w:tcW w:w="960" w:type="dxa"/>
            <w:tcBorders>
              <w:top w:val="nil"/>
              <w:left w:val="nil"/>
              <w:bottom w:val="single" w:sz="8" w:space="0" w:color="000000"/>
              <w:right w:val="nil"/>
            </w:tcBorders>
            <w:shd w:val="clear" w:color="auto" w:fill="auto"/>
            <w:vAlign w:val="center"/>
          </w:tcPr>
          <w:p w14:paraId="3B3DADC5" w14:textId="2A5CFECF" w:rsidR="00B467BC" w:rsidRPr="00D6326E" w:rsidRDefault="00B467BC" w:rsidP="00B467BC">
            <w:pPr>
              <w:jc w:val="center"/>
              <w:rPr>
                <w:rFonts w:eastAsia="Times New Roman"/>
                <w:sz w:val="18"/>
                <w:szCs w:val="18"/>
                <w:lang w:eastAsia="en-AU"/>
              </w:rPr>
            </w:pPr>
            <w:r w:rsidRPr="00D6326E">
              <w:rPr>
                <w:sz w:val="18"/>
                <w:szCs w:val="18"/>
              </w:rPr>
              <w:t>27,153</w:t>
            </w:r>
          </w:p>
        </w:tc>
        <w:tc>
          <w:tcPr>
            <w:tcW w:w="960" w:type="dxa"/>
            <w:tcBorders>
              <w:top w:val="nil"/>
              <w:left w:val="nil"/>
              <w:bottom w:val="single" w:sz="8" w:space="0" w:color="000000"/>
              <w:right w:val="nil"/>
            </w:tcBorders>
            <w:shd w:val="clear" w:color="auto" w:fill="auto"/>
            <w:vAlign w:val="center"/>
          </w:tcPr>
          <w:p w14:paraId="48402E84" w14:textId="4CA8172D" w:rsidR="00B467BC" w:rsidRPr="00D6326E" w:rsidRDefault="00B467BC" w:rsidP="00B467BC">
            <w:pPr>
              <w:jc w:val="center"/>
              <w:rPr>
                <w:rFonts w:eastAsia="Times New Roman"/>
                <w:sz w:val="18"/>
                <w:szCs w:val="18"/>
                <w:lang w:eastAsia="en-AU"/>
              </w:rPr>
            </w:pPr>
            <w:r w:rsidRPr="00D6326E">
              <w:rPr>
                <w:sz w:val="18"/>
                <w:szCs w:val="18"/>
              </w:rPr>
              <w:t>9,469</w:t>
            </w:r>
          </w:p>
        </w:tc>
      </w:tr>
    </w:tbl>
    <w:p w14:paraId="5B397EC0" w14:textId="77777777" w:rsidR="00546D36" w:rsidRDefault="00546D36" w:rsidP="00BA32D1">
      <w:pPr>
        <w:sectPr w:rsidR="00546D36" w:rsidSect="00A929F5">
          <w:pgSz w:w="16839" w:h="11907" w:orient="landscape" w:code="9"/>
          <w:pgMar w:top="851" w:right="1440" w:bottom="1276" w:left="1440" w:header="708" w:footer="567" w:gutter="0"/>
          <w:cols w:space="708"/>
          <w:docGrid w:linePitch="360"/>
        </w:sectPr>
      </w:pPr>
    </w:p>
    <w:p w14:paraId="3B2F04F7" w14:textId="74D99BC3" w:rsidR="00BA32D1" w:rsidRPr="00D6326E" w:rsidRDefault="00BA32D1" w:rsidP="00BA32D1"/>
    <w:p w14:paraId="1F41F604" w14:textId="50660885" w:rsidR="00BA32D1" w:rsidRPr="00D6326E" w:rsidRDefault="003A6634" w:rsidP="00BA32D1">
      <w:pPr>
        <w:pStyle w:val="Caption"/>
        <w:jc w:val="both"/>
      </w:pPr>
      <w:bookmarkStart w:id="1269" w:name="_Ref499535874"/>
      <w:bookmarkStart w:id="1270" w:name="_Toc469398320"/>
      <w:bookmarkStart w:id="1271" w:name="_Toc499646842"/>
      <w:bookmarkStart w:id="1272" w:name="_Toc528676201"/>
      <w:r w:rsidRPr="00D6326E">
        <w:t>Table</w:t>
      </w:r>
      <w:r w:rsidR="00BA32D1" w:rsidRPr="00D6326E">
        <w:t xml:space="preserve"> </w:t>
      </w:r>
      <w:r w:rsidR="0054600D" w:rsidRPr="00D6326E">
        <w:rPr>
          <w:noProof/>
        </w:rPr>
        <w:fldChar w:fldCharType="begin"/>
      </w:r>
      <w:r w:rsidR="0054600D" w:rsidRPr="00D6326E">
        <w:rPr>
          <w:noProof/>
        </w:rPr>
        <w:instrText xml:space="preserve"> SEQ Table \* ARABIC </w:instrText>
      </w:r>
      <w:r w:rsidR="0054600D" w:rsidRPr="00D6326E">
        <w:rPr>
          <w:noProof/>
        </w:rPr>
        <w:fldChar w:fldCharType="separate"/>
      </w:r>
      <w:r w:rsidR="00BE504B">
        <w:rPr>
          <w:noProof/>
        </w:rPr>
        <w:t>38</w:t>
      </w:r>
      <w:r w:rsidR="0054600D" w:rsidRPr="00D6326E">
        <w:rPr>
          <w:noProof/>
        </w:rPr>
        <w:fldChar w:fldCharType="end"/>
      </w:r>
      <w:bookmarkEnd w:id="1269"/>
      <w:r w:rsidR="00BA32D1" w:rsidRPr="00D6326E">
        <w:t xml:space="preserve"> - Routine (3-yearly) repeat screening interval (number of cytology tests), by age, </w:t>
      </w:r>
      <w:r w:rsidR="00E4087B" w:rsidRPr="00D6326E">
        <w:t>2013</w:t>
      </w:r>
      <w:r w:rsidR="00BA32D1" w:rsidRPr="00D6326E">
        <w:t>-</w:t>
      </w:r>
      <w:bookmarkEnd w:id="1270"/>
      <w:bookmarkEnd w:id="1271"/>
      <w:r w:rsidR="00E4087B" w:rsidRPr="00D6326E">
        <w:t>2017</w:t>
      </w:r>
      <w:bookmarkEnd w:id="1272"/>
    </w:p>
    <w:tbl>
      <w:tblPr>
        <w:tblW w:w="14814" w:type="dxa"/>
        <w:tblInd w:w="108" w:type="dxa"/>
        <w:tblLook w:val="04A0" w:firstRow="1" w:lastRow="0" w:firstColumn="1" w:lastColumn="0" w:noHBand="0" w:noVBand="1"/>
      </w:tblPr>
      <w:tblGrid>
        <w:gridCol w:w="1276"/>
        <w:gridCol w:w="851"/>
        <w:gridCol w:w="957"/>
        <w:gridCol w:w="957"/>
        <w:gridCol w:w="921"/>
        <w:gridCol w:w="957"/>
        <w:gridCol w:w="957"/>
        <w:gridCol w:w="779"/>
        <w:gridCol w:w="958"/>
        <w:gridCol w:w="957"/>
        <w:gridCol w:w="626"/>
        <w:gridCol w:w="958"/>
        <w:gridCol w:w="957"/>
        <w:gridCol w:w="789"/>
        <w:gridCol w:w="957"/>
        <w:gridCol w:w="957"/>
      </w:tblGrid>
      <w:tr w:rsidR="00BA32D1" w:rsidRPr="00D6326E" w14:paraId="317066C0" w14:textId="77777777" w:rsidTr="00DB6111">
        <w:trPr>
          <w:trHeight w:val="315"/>
        </w:trPr>
        <w:tc>
          <w:tcPr>
            <w:tcW w:w="1276" w:type="dxa"/>
            <w:tcBorders>
              <w:top w:val="single" w:sz="8" w:space="0" w:color="000000"/>
              <w:left w:val="nil"/>
              <w:bottom w:val="nil"/>
              <w:right w:val="single" w:sz="8" w:space="0" w:color="000000"/>
            </w:tcBorders>
            <w:shd w:val="clear" w:color="auto" w:fill="auto"/>
            <w:vAlign w:val="center"/>
            <w:hideMark/>
          </w:tcPr>
          <w:p w14:paraId="4087BC16" w14:textId="77777777" w:rsidR="00BA32D1" w:rsidRPr="00D6326E" w:rsidRDefault="00BA32D1" w:rsidP="00DB6111">
            <w:pPr>
              <w:keepNext/>
              <w:rPr>
                <w:rFonts w:eastAsia="Times New Roman"/>
                <w:b/>
                <w:bCs/>
                <w:sz w:val="18"/>
                <w:szCs w:val="16"/>
                <w:lang w:eastAsia="en-AU"/>
              </w:rPr>
            </w:pPr>
            <w:r w:rsidRPr="00D6326E">
              <w:rPr>
                <w:rFonts w:eastAsia="Times New Roman"/>
                <w:b/>
                <w:bCs/>
                <w:sz w:val="18"/>
                <w:szCs w:val="16"/>
                <w:lang w:eastAsia="en-AU"/>
              </w:rPr>
              <w:t> </w:t>
            </w:r>
          </w:p>
        </w:tc>
        <w:tc>
          <w:tcPr>
            <w:tcW w:w="2765" w:type="dxa"/>
            <w:gridSpan w:val="3"/>
            <w:tcBorders>
              <w:top w:val="single" w:sz="8" w:space="0" w:color="000000"/>
              <w:left w:val="nil"/>
              <w:bottom w:val="single" w:sz="8" w:space="0" w:color="auto"/>
              <w:right w:val="single" w:sz="8" w:space="0" w:color="000000"/>
            </w:tcBorders>
            <w:shd w:val="clear" w:color="auto" w:fill="auto"/>
            <w:vAlign w:val="center"/>
            <w:hideMark/>
          </w:tcPr>
          <w:p w14:paraId="32478085" w14:textId="77777777" w:rsidR="00BA32D1" w:rsidRPr="00D6326E" w:rsidRDefault="00BA32D1" w:rsidP="00DB6111">
            <w:pPr>
              <w:jc w:val="center"/>
              <w:rPr>
                <w:rFonts w:eastAsia="Times New Roman"/>
                <w:b/>
                <w:bCs/>
                <w:sz w:val="18"/>
                <w:szCs w:val="16"/>
                <w:lang w:eastAsia="en-AU"/>
              </w:rPr>
            </w:pPr>
            <w:r w:rsidRPr="00D6326E">
              <w:rPr>
                <w:rFonts w:eastAsia="Times New Roman"/>
                <w:b/>
                <w:bCs/>
                <w:sz w:val="18"/>
                <w:szCs w:val="16"/>
                <w:lang w:eastAsia="en-AU"/>
              </w:rPr>
              <w:t>20-29</w:t>
            </w:r>
          </w:p>
        </w:tc>
        <w:tc>
          <w:tcPr>
            <w:tcW w:w="2835" w:type="dxa"/>
            <w:gridSpan w:val="3"/>
            <w:tcBorders>
              <w:top w:val="single" w:sz="8" w:space="0" w:color="000000"/>
              <w:left w:val="nil"/>
              <w:bottom w:val="single" w:sz="8" w:space="0" w:color="auto"/>
              <w:right w:val="single" w:sz="8" w:space="0" w:color="000000"/>
            </w:tcBorders>
            <w:shd w:val="clear" w:color="auto" w:fill="auto"/>
            <w:vAlign w:val="center"/>
            <w:hideMark/>
          </w:tcPr>
          <w:p w14:paraId="7C1A30B3" w14:textId="77777777" w:rsidR="00BA32D1" w:rsidRPr="00D6326E" w:rsidRDefault="00BA32D1" w:rsidP="00DB6111">
            <w:pPr>
              <w:jc w:val="center"/>
              <w:rPr>
                <w:rFonts w:eastAsia="Times New Roman"/>
                <w:b/>
                <w:bCs/>
                <w:sz w:val="18"/>
                <w:szCs w:val="16"/>
                <w:lang w:eastAsia="en-AU"/>
              </w:rPr>
            </w:pPr>
            <w:r w:rsidRPr="00D6326E">
              <w:rPr>
                <w:rFonts w:eastAsia="Times New Roman"/>
                <w:b/>
                <w:bCs/>
                <w:sz w:val="18"/>
                <w:szCs w:val="16"/>
                <w:lang w:eastAsia="en-AU"/>
              </w:rPr>
              <w:t>30-39</w:t>
            </w:r>
          </w:p>
        </w:tc>
        <w:tc>
          <w:tcPr>
            <w:tcW w:w="2694" w:type="dxa"/>
            <w:gridSpan w:val="3"/>
            <w:tcBorders>
              <w:top w:val="single" w:sz="8" w:space="0" w:color="000000"/>
              <w:left w:val="nil"/>
              <w:bottom w:val="single" w:sz="8" w:space="0" w:color="auto"/>
              <w:right w:val="single" w:sz="8" w:space="0" w:color="000000"/>
            </w:tcBorders>
            <w:shd w:val="clear" w:color="auto" w:fill="auto"/>
            <w:vAlign w:val="center"/>
            <w:hideMark/>
          </w:tcPr>
          <w:p w14:paraId="13CB40AF" w14:textId="77777777" w:rsidR="00BA32D1" w:rsidRPr="00D6326E" w:rsidRDefault="00BA32D1" w:rsidP="00DB6111">
            <w:pPr>
              <w:jc w:val="center"/>
              <w:rPr>
                <w:rFonts w:eastAsia="Times New Roman"/>
                <w:b/>
                <w:bCs/>
                <w:sz w:val="18"/>
                <w:szCs w:val="16"/>
                <w:lang w:eastAsia="en-AU"/>
              </w:rPr>
            </w:pPr>
            <w:r w:rsidRPr="00D6326E">
              <w:rPr>
                <w:rFonts w:eastAsia="Times New Roman"/>
                <w:b/>
                <w:bCs/>
                <w:sz w:val="18"/>
                <w:szCs w:val="16"/>
                <w:lang w:eastAsia="en-AU"/>
              </w:rPr>
              <w:t>40-49</w:t>
            </w:r>
          </w:p>
        </w:tc>
        <w:tc>
          <w:tcPr>
            <w:tcW w:w="2541" w:type="dxa"/>
            <w:gridSpan w:val="3"/>
            <w:tcBorders>
              <w:top w:val="single" w:sz="8" w:space="0" w:color="000000"/>
              <w:left w:val="nil"/>
              <w:bottom w:val="single" w:sz="8" w:space="0" w:color="auto"/>
              <w:right w:val="single" w:sz="8" w:space="0" w:color="000000"/>
            </w:tcBorders>
            <w:shd w:val="clear" w:color="auto" w:fill="auto"/>
            <w:vAlign w:val="center"/>
            <w:hideMark/>
          </w:tcPr>
          <w:p w14:paraId="777D4493" w14:textId="77777777" w:rsidR="00BA32D1" w:rsidRPr="00D6326E" w:rsidRDefault="00BA32D1" w:rsidP="00DB6111">
            <w:pPr>
              <w:jc w:val="center"/>
              <w:rPr>
                <w:rFonts w:eastAsia="Times New Roman"/>
                <w:b/>
                <w:bCs/>
                <w:sz w:val="18"/>
                <w:szCs w:val="16"/>
                <w:lang w:eastAsia="en-AU"/>
              </w:rPr>
            </w:pPr>
            <w:r w:rsidRPr="00D6326E">
              <w:rPr>
                <w:rFonts w:eastAsia="Times New Roman"/>
                <w:b/>
                <w:bCs/>
                <w:sz w:val="18"/>
                <w:szCs w:val="16"/>
                <w:lang w:eastAsia="en-AU"/>
              </w:rPr>
              <w:t>50-59</w:t>
            </w:r>
          </w:p>
        </w:tc>
        <w:tc>
          <w:tcPr>
            <w:tcW w:w="2703" w:type="dxa"/>
            <w:gridSpan w:val="3"/>
            <w:tcBorders>
              <w:top w:val="single" w:sz="8" w:space="0" w:color="000000"/>
              <w:left w:val="nil"/>
              <w:bottom w:val="single" w:sz="8" w:space="0" w:color="auto"/>
              <w:right w:val="nil"/>
            </w:tcBorders>
            <w:shd w:val="clear" w:color="auto" w:fill="auto"/>
            <w:vAlign w:val="center"/>
            <w:hideMark/>
          </w:tcPr>
          <w:p w14:paraId="1BBCB4CA" w14:textId="77777777" w:rsidR="00BA32D1" w:rsidRPr="00D6326E" w:rsidRDefault="00BA32D1" w:rsidP="00DB6111">
            <w:pPr>
              <w:jc w:val="center"/>
              <w:rPr>
                <w:rFonts w:eastAsia="Times New Roman"/>
                <w:b/>
                <w:bCs/>
                <w:sz w:val="18"/>
                <w:szCs w:val="16"/>
                <w:lang w:eastAsia="en-AU"/>
              </w:rPr>
            </w:pPr>
            <w:r w:rsidRPr="00D6326E">
              <w:rPr>
                <w:rFonts w:eastAsia="Times New Roman"/>
                <w:b/>
                <w:bCs/>
                <w:sz w:val="18"/>
                <w:szCs w:val="16"/>
                <w:lang w:eastAsia="en-AU"/>
              </w:rPr>
              <w:t>60-69</w:t>
            </w:r>
          </w:p>
        </w:tc>
      </w:tr>
      <w:tr w:rsidR="00BA32D1" w:rsidRPr="00D6326E" w14:paraId="0ED31F23" w14:textId="77777777" w:rsidTr="00DB6111">
        <w:trPr>
          <w:trHeight w:val="315"/>
        </w:trPr>
        <w:tc>
          <w:tcPr>
            <w:tcW w:w="1276" w:type="dxa"/>
            <w:tcBorders>
              <w:top w:val="nil"/>
              <w:left w:val="nil"/>
              <w:bottom w:val="single" w:sz="8" w:space="0" w:color="auto"/>
              <w:right w:val="single" w:sz="8" w:space="0" w:color="000000"/>
            </w:tcBorders>
            <w:shd w:val="clear" w:color="auto" w:fill="auto"/>
            <w:vAlign w:val="center"/>
            <w:hideMark/>
          </w:tcPr>
          <w:p w14:paraId="4022A486" w14:textId="77777777" w:rsidR="00BA32D1" w:rsidRPr="00D6326E" w:rsidRDefault="00BA32D1" w:rsidP="00DB6111">
            <w:pPr>
              <w:keepNext/>
              <w:rPr>
                <w:rFonts w:eastAsia="Times New Roman"/>
                <w:b/>
                <w:bCs/>
                <w:sz w:val="18"/>
                <w:szCs w:val="16"/>
                <w:lang w:eastAsia="en-AU"/>
              </w:rPr>
            </w:pPr>
            <w:r w:rsidRPr="00D6326E">
              <w:rPr>
                <w:rFonts w:eastAsia="Times New Roman"/>
                <w:b/>
                <w:bCs/>
                <w:sz w:val="18"/>
                <w:szCs w:val="16"/>
                <w:lang w:eastAsia="en-AU"/>
              </w:rPr>
              <w:t>Quarter</w:t>
            </w:r>
          </w:p>
        </w:tc>
        <w:tc>
          <w:tcPr>
            <w:tcW w:w="851" w:type="dxa"/>
            <w:tcBorders>
              <w:top w:val="nil"/>
              <w:left w:val="nil"/>
              <w:bottom w:val="single" w:sz="8" w:space="0" w:color="auto"/>
              <w:right w:val="nil"/>
            </w:tcBorders>
            <w:shd w:val="clear" w:color="auto" w:fill="auto"/>
            <w:vAlign w:val="center"/>
            <w:hideMark/>
          </w:tcPr>
          <w:p w14:paraId="0C0E7B2E" w14:textId="77777777" w:rsidR="00BA32D1" w:rsidRPr="00D6326E" w:rsidRDefault="00BA32D1" w:rsidP="00DB6111">
            <w:pPr>
              <w:jc w:val="center"/>
              <w:rPr>
                <w:rFonts w:eastAsia="Times New Roman"/>
                <w:b/>
                <w:bCs/>
                <w:sz w:val="18"/>
                <w:szCs w:val="16"/>
                <w:lang w:eastAsia="en-AU"/>
              </w:rPr>
            </w:pPr>
            <w:r w:rsidRPr="00D6326E">
              <w:rPr>
                <w:rFonts w:eastAsia="Times New Roman"/>
                <w:b/>
                <w:bCs/>
                <w:sz w:val="18"/>
                <w:szCs w:val="16"/>
                <w:lang w:eastAsia="en-AU"/>
              </w:rPr>
              <w:t>Early</w:t>
            </w:r>
          </w:p>
        </w:tc>
        <w:tc>
          <w:tcPr>
            <w:tcW w:w="957" w:type="dxa"/>
            <w:tcBorders>
              <w:top w:val="nil"/>
              <w:left w:val="nil"/>
              <w:bottom w:val="single" w:sz="8" w:space="0" w:color="auto"/>
              <w:right w:val="nil"/>
            </w:tcBorders>
            <w:shd w:val="clear" w:color="auto" w:fill="auto"/>
            <w:vAlign w:val="center"/>
            <w:hideMark/>
          </w:tcPr>
          <w:p w14:paraId="229846AA" w14:textId="77777777" w:rsidR="00BA32D1" w:rsidRPr="00D6326E" w:rsidRDefault="00BA32D1" w:rsidP="00DB6111">
            <w:pPr>
              <w:jc w:val="center"/>
              <w:rPr>
                <w:rFonts w:eastAsia="Times New Roman"/>
                <w:b/>
                <w:bCs/>
                <w:sz w:val="18"/>
                <w:szCs w:val="16"/>
                <w:lang w:eastAsia="en-AU"/>
              </w:rPr>
            </w:pPr>
            <w:r w:rsidRPr="00D6326E">
              <w:rPr>
                <w:rFonts w:eastAsia="Times New Roman"/>
                <w:b/>
                <w:bCs/>
                <w:sz w:val="18"/>
                <w:szCs w:val="16"/>
                <w:lang w:eastAsia="en-AU"/>
              </w:rPr>
              <w:t>On-time</w:t>
            </w:r>
          </w:p>
        </w:tc>
        <w:tc>
          <w:tcPr>
            <w:tcW w:w="957" w:type="dxa"/>
            <w:tcBorders>
              <w:top w:val="nil"/>
              <w:left w:val="nil"/>
              <w:bottom w:val="single" w:sz="8" w:space="0" w:color="auto"/>
              <w:right w:val="single" w:sz="8" w:space="0" w:color="000000"/>
            </w:tcBorders>
            <w:shd w:val="clear" w:color="auto" w:fill="auto"/>
            <w:vAlign w:val="center"/>
            <w:hideMark/>
          </w:tcPr>
          <w:p w14:paraId="46DBAF04" w14:textId="77777777" w:rsidR="00BA32D1" w:rsidRPr="00D6326E" w:rsidRDefault="00BA32D1" w:rsidP="00DB6111">
            <w:pPr>
              <w:jc w:val="center"/>
              <w:rPr>
                <w:rFonts w:eastAsia="Times New Roman"/>
                <w:b/>
                <w:bCs/>
                <w:sz w:val="18"/>
                <w:szCs w:val="16"/>
                <w:lang w:eastAsia="en-AU"/>
              </w:rPr>
            </w:pPr>
            <w:r w:rsidRPr="00D6326E">
              <w:rPr>
                <w:rFonts w:eastAsia="Times New Roman"/>
                <w:b/>
                <w:bCs/>
                <w:sz w:val="18"/>
                <w:szCs w:val="16"/>
                <w:lang w:eastAsia="en-AU"/>
              </w:rPr>
              <w:t>Late</w:t>
            </w:r>
          </w:p>
        </w:tc>
        <w:tc>
          <w:tcPr>
            <w:tcW w:w="921" w:type="dxa"/>
            <w:tcBorders>
              <w:top w:val="nil"/>
              <w:left w:val="nil"/>
              <w:bottom w:val="single" w:sz="8" w:space="0" w:color="auto"/>
              <w:right w:val="nil"/>
            </w:tcBorders>
            <w:shd w:val="clear" w:color="auto" w:fill="auto"/>
            <w:vAlign w:val="center"/>
            <w:hideMark/>
          </w:tcPr>
          <w:p w14:paraId="74D5FC53" w14:textId="77777777" w:rsidR="00BA32D1" w:rsidRPr="00D6326E" w:rsidRDefault="00BA32D1" w:rsidP="00DB6111">
            <w:pPr>
              <w:jc w:val="center"/>
              <w:rPr>
                <w:rFonts w:eastAsia="Times New Roman"/>
                <w:b/>
                <w:bCs/>
                <w:sz w:val="18"/>
                <w:szCs w:val="16"/>
                <w:lang w:eastAsia="en-AU"/>
              </w:rPr>
            </w:pPr>
            <w:r w:rsidRPr="00D6326E">
              <w:rPr>
                <w:rFonts w:eastAsia="Times New Roman"/>
                <w:b/>
                <w:bCs/>
                <w:sz w:val="18"/>
                <w:szCs w:val="16"/>
                <w:lang w:eastAsia="en-AU"/>
              </w:rPr>
              <w:t>Early</w:t>
            </w:r>
          </w:p>
        </w:tc>
        <w:tc>
          <w:tcPr>
            <w:tcW w:w="957" w:type="dxa"/>
            <w:tcBorders>
              <w:top w:val="nil"/>
              <w:left w:val="nil"/>
              <w:bottom w:val="single" w:sz="8" w:space="0" w:color="auto"/>
              <w:right w:val="nil"/>
            </w:tcBorders>
            <w:shd w:val="clear" w:color="auto" w:fill="auto"/>
            <w:vAlign w:val="center"/>
            <w:hideMark/>
          </w:tcPr>
          <w:p w14:paraId="503DEE1E" w14:textId="77777777" w:rsidR="00BA32D1" w:rsidRPr="00D6326E" w:rsidRDefault="00BA32D1" w:rsidP="00DB6111">
            <w:pPr>
              <w:jc w:val="center"/>
              <w:rPr>
                <w:rFonts w:eastAsia="Times New Roman"/>
                <w:b/>
                <w:bCs/>
                <w:sz w:val="18"/>
                <w:szCs w:val="16"/>
                <w:lang w:eastAsia="en-AU"/>
              </w:rPr>
            </w:pPr>
            <w:r w:rsidRPr="00D6326E">
              <w:rPr>
                <w:rFonts w:eastAsia="Times New Roman"/>
                <w:b/>
                <w:bCs/>
                <w:sz w:val="18"/>
                <w:szCs w:val="16"/>
                <w:lang w:eastAsia="en-AU"/>
              </w:rPr>
              <w:t>On-time</w:t>
            </w:r>
          </w:p>
        </w:tc>
        <w:tc>
          <w:tcPr>
            <w:tcW w:w="957" w:type="dxa"/>
            <w:tcBorders>
              <w:top w:val="nil"/>
              <w:left w:val="nil"/>
              <w:bottom w:val="single" w:sz="8" w:space="0" w:color="auto"/>
              <w:right w:val="single" w:sz="8" w:space="0" w:color="000000"/>
            </w:tcBorders>
            <w:shd w:val="clear" w:color="auto" w:fill="auto"/>
            <w:vAlign w:val="center"/>
            <w:hideMark/>
          </w:tcPr>
          <w:p w14:paraId="72E4D960" w14:textId="77777777" w:rsidR="00BA32D1" w:rsidRPr="00D6326E" w:rsidRDefault="00BA32D1" w:rsidP="00DB6111">
            <w:pPr>
              <w:jc w:val="center"/>
              <w:rPr>
                <w:rFonts w:eastAsia="Times New Roman"/>
                <w:b/>
                <w:bCs/>
                <w:sz w:val="18"/>
                <w:szCs w:val="16"/>
                <w:lang w:eastAsia="en-AU"/>
              </w:rPr>
            </w:pPr>
            <w:r w:rsidRPr="00D6326E">
              <w:rPr>
                <w:rFonts w:eastAsia="Times New Roman"/>
                <w:b/>
                <w:bCs/>
                <w:sz w:val="18"/>
                <w:szCs w:val="16"/>
                <w:lang w:eastAsia="en-AU"/>
              </w:rPr>
              <w:t>Late</w:t>
            </w:r>
          </w:p>
        </w:tc>
        <w:tc>
          <w:tcPr>
            <w:tcW w:w="779" w:type="dxa"/>
            <w:tcBorders>
              <w:top w:val="nil"/>
              <w:left w:val="nil"/>
              <w:bottom w:val="single" w:sz="8" w:space="0" w:color="auto"/>
              <w:right w:val="nil"/>
            </w:tcBorders>
            <w:shd w:val="clear" w:color="auto" w:fill="auto"/>
            <w:vAlign w:val="center"/>
            <w:hideMark/>
          </w:tcPr>
          <w:p w14:paraId="507427F8" w14:textId="77777777" w:rsidR="00BA32D1" w:rsidRPr="00D6326E" w:rsidRDefault="00BA32D1" w:rsidP="00DB6111">
            <w:pPr>
              <w:jc w:val="center"/>
              <w:rPr>
                <w:rFonts w:eastAsia="Times New Roman"/>
                <w:b/>
                <w:bCs/>
                <w:sz w:val="18"/>
                <w:szCs w:val="16"/>
                <w:lang w:eastAsia="en-AU"/>
              </w:rPr>
            </w:pPr>
            <w:r w:rsidRPr="00D6326E">
              <w:rPr>
                <w:rFonts w:eastAsia="Times New Roman"/>
                <w:b/>
                <w:bCs/>
                <w:sz w:val="18"/>
                <w:szCs w:val="16"/>
                <w:lang w:eastAsia="en-AU"/>
              </w:rPr>
              <w:t>Early</w:t>
            </w:r>
          </w:p>
        </w:tc>
        <w:tc>
          <w:tcPr>
            <w:tcW w:w="958" w:type="dxa"/>
            <w:tcBorders>
              <w:top w:val="nil"/>
              <w:left w:val="nil"/>
              <w:bottom w:val="single" w:sz="8" w:space="0" w:color="auto"/>
              <w:right w:val="nil"/>
            </w:tcBorders>
            <w:shd w:val="clear" w:color="auto" w:fill="auto"/>
            <w:vAlign w:val="center"/>
            <w:hideMark/>
          </w:tcPr>
          <w:p w14:paraId="132E24BF" w14:textId="77777777" w:rsidR="00BA32D1" w:rsidRPr="00D6326E" w:rsidRDefault="00BA32D1" w:rsidP="00DB6111">
            <w:pPr>
              <w:jc w:val="center"/>
              <w:rPr>
                <w:rFonts w:eastAsia="Times New Roman"/>
                <w:b/>
                <w:bCs/>
                <w:sz w:val="18"/>
                <w:szCs w:val="16"/>
                <w:lang w:eastAsia="en-AU"/>
              </w:rPr>
            </w:pPr>
            <w:r w:rsidRPr="00D6326E">
              <w:rPr>
                <w:rFonts w:eastAsia="Times New Roman"/>
                <w:b/>
                <w:bCs/>
                <w:sz w:val="18"/>
                <w:szCs w:val="16"/>
                <w:lang w:eastAsia="en-AU"/>
              </w:rPr>
              <w:t>On-time</w:t>
            </w:r>
          </w:p>
        </w:tc>
        <w:tc>
          <w:tcPr>
            <w:tcW w:w="957" w:type="dxa"/>
            <w:tcBorders>
              <w:top w:val="nil"/>
              <w:left w:val="nil"/>
              <w:bottom w:val="single" w:sz="8" w:space="0" w:color="auto"/>
              <w:right w:val="single" w:sz="8" w:space="0" w:color="000000"/>
            </w:tcBorders>
            <w:shd w:val="clear" w:color="auto" w:fill="auto"/>
            <w:vAlign w:val="center"/>
            <w:hideMark/>
          </w:tcPr>
          <w:p w14:paraId="6C446A15" w14:textId="77777777" w:rsidR="00BA32D1" w:rsidRPr="00D6326E" w:rsidRDefault="00BA32D1" w:rsidP="00DB6111">
            <w:pPr>
              <w:jc w:val="center"/>
              <w:rPr>
                <w:rFonts w:eastAsia="Times New Roman"/>
                <w:b/>
                <w:bCs/>
                <w:sz w:val="18"/>
                <w:szCs w:val="16"/>
                <w:lang w:eastAsia="en-AU"/>
              </w:rPr>
            </w:pPr>
            <w:r w:rsidRPr="00D6326E">
              <w:rPr>
                <w:rFonts w:eastAsia="Times New Roman"/>
                <w:b/>
                <w:bCs/>
                <w:sz w:val="18"/>
                <w:szCs w:val="16"/>
                <w:lang w:eastAsia="en-AU"/>
              </w:rPr>
              <w:t>Late</w:t>
            </w:r>
          </w:p>
        </w:tc>
        <w:tc>
          <w:tcPr>
            <w:tcW w:w="626" w:type="dxa"/>
            <w:tcBorders>
              <w:top w:val="nil"/>
              <w:left w:val="nil"/>
              <w:bottom w:val="single" w:sz="8" w:space="0" w:color="auto"/>
              <w:right w:val="nil"/>
            </w:tcBorders>
            <w:shd w:val="clear" w:color="auto" w:fill="auto"/>
            <w:vAlign w:val="center"/>
            <w:hideMark/>
          </w:tcPr>
          <w:p w14:paraId="17A69866" w14:textId="77777777" w:rsidR="00BA32D1" w:rsidRPr="00D6326E" w:rsidRDefault="00BA32D1" w:rsidP="00DB6111">
            <w:pPr>
              <w:jc w:val="center"/>
              <w:rPr>
                <w:rFonts w:eastAsia="Times New Roman"/>
                <w:b/>
                <w:bCs/>
                <w:sz w:val="18"/>
                <w:szCs w:val="16"/>
                <w:lang w:eastAsia="en-AU"/>
              </w:rPr>
            </w:pPr>
            <w:r w:rsidRPr="00D6326E">
              <w:rPr>
                <w:rFonts w:eastAsia="Times New Roman"/>
                <w:b/>
                <w:bCs/>
                <w:sz w:val="18"/>
                <w:szCs w:val="16"/>
                <w:lang w:eastAsia="en-AU"/>
              </w:rPr>
              <w:t>Early</w:t>
            </w:r>
          </w:p>
        </w:tc>
        <w:tc>
          <w:tcPr>
            <w:tcW w:w="958" w:type="dxa"/>
            <w:tcBorders>
              <w:top w:val="nil"/>
              <w:left w:val="nil"/>
              <w:bottom w:val="single" w:sz="8" w:space="0" w:color="auto"/>
              <w:right w:val="nil"/>
            </w:tcBorders>
            <w:shd w:val="clear" w:color="auto" w:fill="auto"/>
            <w:vAlign w:val="center"/>
            <w:hideMark/>
          </w:tcPr>
          <w:p w14:paraId="6D3142C4" w14:textId="77777777" w:rsidR="00BA32D1" w:rsidRPr="00D6326E" w:rsidRDefault="00BA32D1" w:rsidP="00DB6111">
            <w:pPr>
              <w:jc w:val="center"/>
              <w:rPr>
                <w:rFonts w:eastAsia="Times New Roman"/>
                <w:b/>
                <w:bCs/>
                <w:sz w:val="18"/>
                <w:szCs w:val="16"/>
                <w:lang w:eastAsia="en-AU"/>
              </w:rPr>
            </w:pPr>
            <w:r w:rsidRPr="00D6326E">
              <w:rPr>
                <w:rFonts w:eastAsia="Times New Roman"/>
                <w:b/>
                <w:bCs/>
                <w:sz w:val="18"/>
                <w:szCs w:val="16"/>
                <w:lang w:eastAsia="en-AU"/>
              </w:rPr>
              <w:t>On-time</w:t>
            </w:r>
          </w:p>
        </w:tc>
        <w:tc>
          <w:tcPr>
            <w:tcW w:w="957" w:type="dxa"/>
            <w:tcBorders>
              <w:top w:val="nil"/>
              <w:left w:val="nil"/>
              <w:bottom w:val="single" w:sz="8" w:space="0" w:color="auto"/>
              <w:right w:val="single" w:sz="8" w:space="0" w:color="000000"/>
            </w:tcBorders>
            <w:shd w:val="clear" w:color="auto" w:fill="auto"/>
            <w:vAlign w:val="center"/>
            <w:hideMark/>
          </w:tcPr>
          <w:p w14:paraId="15DB3E82" w14:textId="77777777" w:rsidR="00BA32D1" w:rsidRPr="00D6326E" w:rsidRDefault="00BA32D1" w:rsidP="00DB6111">
            <w:pPr>
              <w:jc w:val="center"/>
              <w:rPr>
                <w:rFonts w:eastAsia="Times New Roman"/>
                <w:b/>
                <w:bCs/>
                <w:sz w:val="18"/>
                <w:szCs w:val="16"/>
                <w:lang w:eastAsia="en-AU"/>
              </w:rPr>
            </w:pPr>
            <w:r w:rsidRPr="00D6326E">
              <w:rPr>
                <w:rFonts w:eastAsia="Times New Roman"/>
                <w:b/>
                <w:bCs/>
                <w:sz w:val="18"/>
                <w:szCs w:val="16"/>
                <w:lang w:eastAsia="en-AU"/>
              </w:rPr>
              <w:t>Late</w:t>
            </w:r>
          </w:p>
        </w:tc>
        <w:tc>
          <w:tcPr>
            <w:tcW w:w="789" w:type="dxa"/>
            <w:tcBorders>
              <w:top w:val="nil"/>
              <w:left w:val="nil"/>
              <w:bottom w:val="single" w:sz="8" w:space="0" w:color="auto"/>
              <w:right w:val="nil"/>
            </w:tcBorders>
            <w:shd w:val="clear" w:color="auto" w:fill="auto"/>
            <w:vAlign w:val="center"/>
            <w:hideMark/>
          </w:tcPr>
          <w:p w14:paraId="16F9CAE2" w14:textId="77777777" w:rsidR="00BA32D1" w:rsidRPr="00D6326E" w:rsidRDefault="00BA32D1" w:rsidP="00DB6111">
            <w:pPr>
              <w:jc w:val="center"/>
              <w:rPr>
                <w:rFonts w:eastAsia="Times New Roman"/>
                <w:b/>
                <w:bCs/>
                <w:sz w:val="18"/>
                <w:szCs w:val="16"/>
                <w:lang w:eastAsia="en-AU"/>
              </w:rPr>
            </w:pPr>
            <w:r w:rsidRPr="00D6326E">
              <w:rPr>
                <w:rFonts w:eastAsia="Times New Roman"/>
                <w:b/>
                <w:bCs/>
                <w:sz w:val="18"/>
                <w:szCs w:val="16"/>
                <w:lang w:eastAsia="en-AU"/>
              </w:rPr>
              <w:t>Early</w:t>
            </w:r>
          </w:p>
        </w:tc>
        <w:tc>
          <w:tcPr>
            <w:tcW w:w="957" w:type="dxa"/>
            <w:tcBorders>
              <w:top w:val="nil"/>
              <w:left w:val="nil"/>
              <w:bottom w:val="single" w:sz="8" w:space="0" w:color="auto"/>
              <w:right w:val="nil"/>
            </w:tcBorders>
            <w:shd w:val="clear" w:color="auto" w:fill="auto"/>
            <w:vAlign w:val="center"/>
            <w:hideMark/>
          </w:tcPr>
          <w:p w14:paraId="07E908C9" w14:textId="77777777" w:rsidR="00BA32D1" w:rsidRPr="00D6326E" w:rsidRDefault="00BA32D1" w:rsidP="00DB6111">
            <w:pPr>
              <w:jc w:val="center"/>
              <w:rPr>
                <w:rFonts w:eastAsia="Times New Roman"/>
                <w:b/>
                <w:bCs/>
                <w:sz w:val="18"/>
                <w:szCs w:val="16"/>
                <w:lang w:eastAsia="en-AU"/>
              </w:rPr>
            </w:pPr>
            <w:r w:rsidRPr="00D6326E">
              <w:rPr>
                <w:rFonts w:eastAsia="Times New Roman"/>
                <w:b/>
                <w:bCs/>
                <w:sz w:val="18"/>
                <w:szCs w:val="16"/>
                <w:lang w:eastAsia="en-AU"/>
              </w:rPr>
              <w:t>On-time</w:t>
            </w:r>
          </w:p>
        </w:tc>
        <w:tc>
          <w:tcPr>
            <w:tcW w:w="957" w:type="dxa"/>
            <w:tcBorders>
              <w:top w:val="nil"/>
              <w:left w:val="nil"/>
              <w:bottom w:val="single" w:sz="8" w:space="0" w:color="auto"/>
              <w:right w:val="nil"/>
            </w:tcBorders>
            <w:shd w:val="clear" w:color="auto" w:fill="auto"/>
            <w:vAlign w:val="center"/>
            <w:hideMark/>
          </w:tcPr>
          <w:p w14:paraId="1202C1D7" w14:textId="77777777" w:rsidR="00BA32D1" w:rsidRPr="00D6326E" w:rsidRDefault="00BA32D1" w:rsidP="00DB6111">
            <w:pPr>
              <w:jc w:val="center"/>
              <w:rPr>
                <w:rFonts w:eastAsia="Times New Roman"/>
                <w:b/>
                <w:bCs/>
                <w:sz w:val="18"/>
                <w:szCs w:val="16"/>
                <w:lang w:eastAsia="en-AU"/>
              </w:rPr>
            </w:pPr>
            <w:r w:rsidRPr="00D6326E">
              <w:rPr>
                <w:rFonts w:eastAsia="Times New Roman"/>
                <w:b/>
                <w:bCs/>
                <w:sz w:val="18"/>
                <w:szCs w:val="16"/>
                <w:lang w:eastAsia="en-AU"/>
              </w:rPr>
              <w:t>Late</w:t>
            </w:r>
          </w:p>
        </w:tc>
      </w:tr>
      <w:tr w:rsidR="00B467BC" w:rsidRPr="00D6326E" w14:paraId="181CF804" w14:textId="77777777" w:rsidTr="00DB6111">
        <w:trPr>
          <w:trHeight w:val="315"/>
        </w:trPr>
        <w:tc>
          <w:tcPr>
            <w:tcW w:w="1276" w:type="dxa"/>
            <w:tcBorders>
              <w:top w:val="nil"/>
              <w:left w:val="nil"/>
              <w:bottom w:val="nil"/>
              <w:right w:val="single" w:sz="8" w:space="0" w:color="000000"/>
            </w:tcBorders>
            <w:shd w:val="clear" w:color="000000" w:fill="C0C0C0"/>
            <w:vAlign w:val="center"/>
            <w:hideMark/>
          </w:tcPr>
          <w:p w14:paraId="545E46DF" w14:textId="415B22A4" w:rsidR="00B467BC" w:rsidRPr="00D6326E" w:rsidRDefault="00B467BC" w:rsidP="00B467BC">
            <w:pPr>
              <w:keepNext/>
              <w:rPr>
                <w:rFonts w:eastAsia="Times New Roman"/>
                <w:sz w:val="18"/>
                <w:szCs w:val="16"/>
                <w:lang w:eastAsia="en-AU"/>
              </w:rPr>
            </w:pPr>
            <w:r w:rsidRPr="00D6326E">
              <w:rPr>
                <w:sz w:val="18"/>
                <w:szCs w:val="18"/>
              </w:rPr>
              <w:t xml:space="preserve">Jan-Mar </w:t>
            </w:r>
            <w:r w:rsidR="00E4087B" w:rsidRPr="00D6326E">
              <w:rPr>
                <w:sz w:val="18"/>
                <w:szCs w:val="18"/>
              </w:rPr>
              <w:t>2013</w:t>
            </w:r>
          </w:p>
        </w:tc>
        <w:tc>
          <w:tcPr>
            <w:tcW w:w="851" w:type="dxa"/>
            <w:tcBorders>
              <w:top w:val="nil"/>
              <w:left w:val="nil"/>
              <w:bottom w:val="nil"/>
              <w:right w:val="nil"/>
            </w:tcBorders>
            <w:shd w:val="clear" w:color="000000" w:fill="C0C0C0"/>
            <w:vAlign w:val="center"/>
          </w:tcPr>
          <w:p w14:paraId="3FD1CBF4" w14:textId="678DFA3A" w:rsidR="00B467BC" w:rsidRPr="00D6326E" w:rsidRDefault="00B467BC" w:rsidP="00B467BC">
            <w:pPr>
              <w:jc w:val="center"/>
              <w:rPr>
                <w:rFonts w:eastAsia="Times New Roman"/>
                <w:sz w:val="18"/>
                <w:szCs w:val="18"/>
                <w:lang w:eastAsia="en-AU"/>
              </w:rPr>
            </w:pPr>
            <w:r w:rsidRPr="00D6326E">
              <w:rPr>
                <w:sz w:val="18"/>
                <w:szCs w:val="18"/>
              </w:rPr>
              <w:t>1,932</w:t>
            </w:r>
          </w:p>
        </w:tc>
        <w:tc>
          <w:tcPr>
            <w:tcW w:w="957" w:type="dxa"/>
            <w:tcBorders>
              <w:top w:val="nil"/>
              <w:left w:val="nil"/>
              <w:bottom w:val="nil"/>
              <w:right w:val="nil"/>
            </w:tcBorders>
            <w:shd w:val="clear" w:color="000000" w:fill="C0C0C0"/>
            <w:vAlign w:val="center"/>
          </w:tcPr>
          <w:p w14:paraId="6E8A1B8A" w14:textId="4CC57DF4" w:rsidR="00B467BC" w:rsidRPr="00D6326E" w:rsidRDefault="00B467BC" w:rsidP="00B467BC">
            <w:pPr>
              <w:jc w:val="center"/>
              <w:rPr>
                <w:rFonts w:eastAsia="Times New Roman"/>
                <w:sz w:val="18"/>
                <w:szCs w:val="18"/>
                <w:lang w:eastAsia="en-AU"/>
              </w:rPr>
            </w:pPr>
            <w:r w:rsidRPr="00D6326E">
              <w:rPr>
                <w:sz w:val="18"/>
                <w:szCs w:val="18"/>
              </w:rPr>
              <w:t>2,719</w:t>
            </w:r>
          </w:p>
        </w:tc>
        <w:tc>
          <w:tcPr>
            <w:tcW w:w="957" w:type="dxa"/>
            <w:tcBorders>
              <w:top w:val="nil"/>
              <w:left w:val="nil"/>
              <w:bottom w:val="nil"/>
              <w:right w:val="single" w:sz="8" w:space="0" w:color="000000"/>
            </w:tcBorders>
            <w:shd w:val="clear" w:color="000000" w:fill="C0C0C0"/>
            <w:vAlign w:val="center"/>
          </w:tcPr>
          <w:p w14:paraId="434F7D69" w14:textId="4F7DCF48" w:rsidR="00B467BC" w:rsidRPr="00D6326E" w:rsidRDefault="00B467BC" w:rsidP="00B467BC">
            <w:pPr>
              <w:jc w:val="center"/>
              <w:rPr>
                <w:rFonts w:eastAsia="Times New Roman"/>
                <w:sz w:val="18"/>
                <w:szCs w:val="18"/>
                <w:lang w:eastAsia="en-AU"/>
              </w:rPr>
            </w:pPr>
            <w:r w:rsidRPr="00D6326E">
              <w:rPr>
                <w:sz w:val="18"/>
                <w:szCs w:val="18"/>
              </w:rPr>
              <w:t>1,318</w:t>
            </w:r>
          </w:p>
        </w:tc>
        <w:tc>
          <w:tcPr>
            <w:tcW w:w="921" w:type="dxa"/>
            <w:tcBorders>
              <w:top w:val="nil"/>
              <w:left w:val="nil"/>
              <w:bottom w:val="nil"/>
              <w:right w:val="nil"/>
            </w:tcBorders>
            <w:shd w:val="clear" w:color="000000" w:fill="C0C0C0"/>
            <w:vAlign w:val="center"/>
          </w:tcPr>
          <w:p w14:paraId="5B8AFDC9" w14:textId="2885EE99" w:rsidR="00B467BC" w:rsidRPr="00D6326E" w:rsidRDefault="00B467BC" w:rsidP="00B467BC">
            <w:pPr>
              <w:jc w:val="center"/>
              <w:rPr>
                <w:rFonts w:eastAsia="Times New Roman"/>
                <w:sz w:val="18"/>
                <w:szCs w:val="18"/>
                <w:lang w:eastAsia="en-AU"/>
              </w:rPr>
            </w:pPr>
            <w:r w:rsidRPr="00D6326E">
              <w:rPr>
                <w:sz w:val="18"/>
                <w:szCs w:val="18"/>
              </w:rPr>
              <w:t>2,434</w:t>
            </w:r>
          </w:p>
        </w:tc>
        <w:tc>
          <w:tcPr>
            <w:tcW w:w="957" w:type="dxa"/>
            <w:tcBorders>
              <w:top w:val="nil"/>
              <w:left w:val="nil"/>
              <w:bottom w:val="nil"/>
              <w:right w:val="nil"/>
            </w:tcBorders>
            <w:shd w:val="clear" w:color="000000" w:fill="C0C0C0"/>
            <w:vAlign w:val="center"/>
          </w:tcPr>
          <w:p w14:paraId="7E36DD49" w14:textId="351F3D92" w:rsidR="00B467BC" w:rsidRPr="00D6326E" w:rsidRDefault="00B467BC" w:rsidP="00B467BC">
            <w:pPr>
              <w:jc w:val="center"/>
              <w:rPr>
                <w:rFonts w:eastAsia="Times New Roman"/>
                <w:sz w:val="18"/>
                <w:szCs w:val="18"/>
                <w:lang w:eastAsia="en-AU"/>
              </w:rPr>
            </w:pPr>
            <w:r w:rsidRPr="00D6326E">
              <w:rPr>
                <w:sz w:val="18"/>
                <w:szCs w:val="18"/>
              </w:rPr>
              <w:t>5,685</w:t>
            </w:r>
          </w:p>
        </w:tc>
        <w:tc>
          <w:tcPr>
            <w:tcW w:w="957" w:type="dxa"/>
            <w:tcBorders>
              <w:top w:val="nil"/>
              <w:left w:val="nil"/>
              <w:bottom w:val="nil"/>
              <w:right w:val="single" w:sz="8" w:space="0" w:color="000000"/>
            </w:tcBorders>
            <w:shd w:val="clear" w:color="000000" w:fill="C0C0C0"/>
            <w:vAlign w:val="center"/>
          </w:tcPr>
          <w:p w14:paraId="19D42E7C" w14:textId="0A89E9A7" w:rsidR="00B467BC" w:rsidRPr="00D6326E" w:rsidRDefault="00B467BC" w:rsidP="00B467BC">
            <w:pPr>
              <w:jc w:val="center"/>
              <w:rPr>
                <w:rFonts w:eastAsia="Times New Roman"/>
                <w:sz w:val="18"/>
                <w:szCs w:val="18"/>
                <w:lang w:eastAsia="en-AU"/>
              </w:rPr>
            </w:pPr>
            <w:r w:rsidRPr="00D6326E">
              <w:rPr>
                <w:sz w:val="18"/>
                <w:szCs w:val="18"/>
              </w:rPr>
              <w:t>3,180</w:t>
            </w:r>
          </w:p>
        </w:tc>
        <w:tc>
          <w:tcPr>
            <w:tcW w:w="779" w:type="dxa"/>
            <w:tcBorders>
              <w:top w:val="nil"/>
              <w:left w:val="nil"/>
              <w:bottom w:val="nil"/>
              <w:right w:val="nil"/>
            </w:tcBorders>
            <w:shd w:val="clear" w:color="000000" w:fill="C0C0C0"/>
            <w:vAlign w:val="center"/>
          </w:tcPr>
          <w:p w14:paraId="7C081359" w14:textId="67D55673" w:rsidR="00B467BC" w:rsidRPr="00D6326E" w:rsidRDefault="00B467BC" w:rsidP="00B467BC">
            <w:pPr>
              <w:jc w:val="center"/>
              <w:rPr>
                <w:rFonts w:eastAsia="Times New Roman"/>
                <w:sz w:val="18"/>
                <w:szCs w:val="18"/>
                <w:lang w:eastAsia="en-AU"/>
              </w:rPr>
            </w:pPr>
            <w:r w:rsidRPr="00D6326E">
              <w:rPr>
                <w:sz w:val="18"/>
                <w:szCs w:val="18"/>
              </w:rPr>
              <w:t>2,858</w:t>
            </w:r>
          </w:p>
        </w:tc>
        <w:tc>
          <w:tcPr>
            <w:tcW w:w="958" w:type="dxa"/>
            <w:tcBorders>
              <w:top w:val="nil"/>
              <w:left w:val="nil"/>
              <w:bottom w:val="nil"/>
              <w:right w:val="nil"/>
            </w:tcBorders>
            <w:shd w:val="clear" w:color="000000" w:fill="C0C0C0"/>
            <w:vAlign w:val="center"/>
          </w:tcPr>
          <w:p w14:paraId="5CDB4866" w14:textId="7E626F1D" w:rsidR="00B467BC" w:rsidRPr="00D6326E" w:rsidRDefault="00B467BC" w:rsidP="00B467BC">
            <w:pPr>
              <w:jc w:val="center"/>
              <w:rPr>
                <w:rFonts w:eastAsia="Times New Roman"/>
                <w:sz w:val="18"/>
                <w:szCs w:val="18"/>
                <w:lang w:eastAsia="en-AU"/>
              </w:rPr>
            </w:pPr>
            <w:r w:rsidRPr="00D6326E">
              <w:rPr>
                <w:sz w:val="18"/>
                <w:szCs w:val="18"/>
              </w:rPr>
              <w:t>7,874</w:t>
            </w:r>
          </w:p>
        </w:tc>
        <w:tc>
          <w:tcPr>
            <w:tcW w:w="957" w:type="dxa"/>
            <w:tcBorders>
              <w:top w:val="nil"/>
              <w:left w:val="nil"/>
              <w:bottom w:val="nil"/>
              <w:right w:val="single" w:sz="8" w:space="0" w:color="000000"/>
            </w:tcBorders>
            <w:shd w:val="clear" w:color="000000" w:fill="C0C0C0"/>
            <w:vAlign w:val="center"/>
          </w:tcPr>
          <w:p w14:paraId="63754FB0" w14:textId="214D969C" w:rsidR="00B467BC" w:rsidRPr="00D6326E" w:rsidRDefault="00B467BC" w:rsidP="00B467BC">
            <w:pPr>
              <w:jc w:val="center"/>
              <w:rPr>
                <w:rFonts w:eastAsia="Times New Roman"/>
                <w:sz w:val="18"/>
                <w:szCs w:val="18"/>
                <w:lang w:eastAsia="en-AU"/>
              </w:rPr>
            </w:pPr>
            <w:r w:rsidRPr="00D6326E">
              <w:rPr>
                <w:sz w:val="18"/>
                <w:szCs w:val="18"/>
              </w:rPr>
              <w:t>3,088</w:t>
            </w:r>
          </w:p>
        </w:tc>
        <w:tc>
          <w:tcPr>
            <w:tcW w:w="626" w:type="dxa"/>
            <w:tcBorders>
              <w:top w:val="nil"/>
              <w:left w:val="nil"/>
              <w:bottom w:val="nil"/>
              <w:right w:val="nil"/>
            </w:tcBorders>
            <w:shd w:val="clear" w:color="000000" w:fill="C0C0C0"/>
            <w:vAlign w:val="center"/>
          </w:tcPr>
          <w:p w14:paraId="267EFC97" w14:textId="3897A7E1" w:rsidR="00B467BC" w:rsidRPr="00D6326E" w:rsidRDefault="00B467BC" w:rsidP="00B467BC">
            <w:pPr>
              <w:jc w:val="center"/>
              <w:rPr>
                <w:rFonts w:eastAsia="Times New Roman"/>
                <w:sz w:val="18"/>
                <w:szCs w:val="18"/>
                <w:lang w:eastAsia="en-AU"/>
              </w:rPr>
            </w:pPr>
            <w:r w:rsidRPr="00D6326E">
              <w:rPr>
                <w:sz w:val="18"/>
                <w:szCs w:val="18"/>
              </w:rPr>
              <w:t>2,269</w:t>
            </w:r>
          </w:p>
        </w:tc>
        <w:tc>
          <w:tcPr>
            <w:tcW w:w="958" w:type="dxa"/>
            <w:tcBorders>
              <w:top w:val="nil"/>
              <w:left w:val="nil"/>
              <w:bottom w:val="nil"/>
              <w:right w:val="nil"/>
            </w:tcBorders>
            <w:shd w:val="clear" w:color="000000" w:fill="C0C0C0"/>
            <w:vAlign w:val="center"/>
          </w:tcPr>
          <w:p w14:paraId="70ACE4AD" w14:textId="2D1027F9" w:rsidR="00B467BC" w:rsidRPr="00D6326E" w:rsidRDefault="00B467BC" w:rsidP="00B467BC">
            <w:pPr>
              <w:jc w:val="center"/>
              <w:rPr>
                <w:rFonts w:eastAsia="Times New Roman"/>
                <w:sz w:val="18"/>
                <w:szCs w:val="18"/>
                <w:lang w:eastAsia="en-AU"/>
              </w:rPr>
            </w:pPr>
            <w:r w:rsidRPr="00D6326E">
              <w:rPr>
                <w:sz w:val="18"/>
                <w:szCs w:val="18"/>
              </w:rPr>
              <w:t>7,493</w:t>
            </w:r>
          </w:p>
        </w:tc>
        <w:tc>
          <w:tcPr>
            <w:tcW w:w="957" w:type="dxa"/>
            <w:tcBorders>
              <w:top w:val="nil"/>
              <w:left w:val="nil"/>
              <w:bottom w:val="nil"/>
              <w:right w:val="single" w:sz="8" w:space="0" w:color="000000"/>
            </w:tcBorders>
            <w:shd w:val="clear" w:color="000000" w:fill="C0C0C0"/>
            <w:vAlign w:val="center"/>
          </w:tcPr>
          <w:p w14:paraId="33CDA70D" w14:textId="5FDA4F00" w:rsidR="00B467BC" w:rsidRPr="00D6326E" w:rsidRDefault="00B467BC" w:rsidP="00B467BC">
            <w:pPr>
              <w:jc w:val="center"/>
              <w:rPr>
                <w:rFonts w:eastAsia="Times New Roman"/>
                <w:sz w:val="18"/>
                <w:szCs w:val="18"/>
                <w:lang w:eastAsia="en-AU"/>
              </w:rPr>
            </w:pPr>
            <w:r w:rsidRPr="00D6326E">
              <w:rPr>
                <w:sz w:val="18"/>
                <w:szCs w:val="18"/>
              </w:rPr>
              <w:t>2,295</w:t>
            </w:r>
          </w:p>
        </w:tc>
        <w:tc>
          <w:tcPr>
            <w:tcW w:w="789" w:type="dxa"/>
            <w:tcBorders>
              <w:top w:val="nil"/>
              <w:left w:val="nil"/>
              <w:bottom w:val="nil"/>
              <w:right w:val="nil"/>
            </w:tcBorders>
            <w:shd w:val="clear" w:color="000000" w:fill="C0C0C0"/>
            <w:vAlign w:val="center"/>
          </w:tcPr>
          <w:p w14:paraId="738E6E45" w14:textId="5515A125" w:rsidR="00B467BC" w:rsidRPr="00D6326E" w:rsidRDefault="00B467BC" w:rsidP="00B467BC">
            <w:pPr>
              <w:jc w:val="center"/>
              <w:rPr>
                <w:rFonts w:eastAsia="Times New Roman"/>
                <w:sz w:val="18"/>
                <w:szCs w:val="18"/>
                <w:lang w:eastAsia="en-AU"/>
              </w:rPr>
            </w:pPr>
            <w:r w:rsidRPr="00D6326E">
              <w:rPr>
                <w:sz w:val="18"/>
                <w:szCs w:val="18"/>
              </w:rPr>
              <w:t>1,093</w:t>
            </w:r>
          </w:p>
        </w:tc>
        <w:tc>
          <w:tcPr>
            <w:tcW w:w="957" w:type="dxa"/>
            <w:tcBorders>
              <w:top w:val="nil"/>
              <w:left w:val="nil"/>
              <w:bottom w:val="nil"/>
              <w:right w:val="nil"/>
            </w:tcBorders>
            <w:shd w:val="clear" w:color="000000" w:fill="C0C0C0"/>
            <w:vAlign w:val="center"/>
          </w:tcPr>
          <w:p w14:paraId="3A293105" w14:textId="39D3E2BB" w:rsidR="00B467BC" w:rsidRPr="00D6326E" w:rsidRDefault="00B467BC" w:rsidP="00B467BC">
            <w:pPr>
              <w:jc w:val="center"/>
              <w:rPr>
                <w:rFonts w:eastAsia="Times New Roman"/>
                <w:sz w:val="18"/>
                <w:szCs w:val="18"/>
                <w:lang w:eastAsia="en-AU"/>
              </w:rPr>
            </w:pPr>
            <w:r w:rsidRPr="00D6326E">
              <w:rPr>
                <w:sz w:val="18"/>
                <w:szCs w:val="18"/>
              </w:rPr>
              <w:t>5,327</w:t>
            </w:r>
          </w:p>
        </w:tc>
        <w:tc>
          <w:tcPr>
            <w:tcW w:w="957" w:type="dxa"/>
            <w:tcBorders>
              <w:top w:val="nil"/>
              <w:left w:val="nil"/>
              <w:bottom w:val="nil"/>
              <w:right w:val="nil"/>
            </w:tcBorders>
            <w:shd w:val="clear" w:color="000000" w:fill="C0C0C0"/>
            <w:vAlign w:val="center"/>
          </w:tcPr>
          <w:p w14:paraId="594A72A5" w14:textId="10ADF50E" w:rsidR="00B467BC" w:rsidRPr="00D6326E" w:rsidRDefault="00B467BC" w:rsidP="00B467BC">
            <w:pPr>
              <w:jc w:val="center"/>
              <w:rPr>
                <w:rFonts w:eastAsia="Times New Roman"/>
                <w:sz w:val="18"/>
                <w:szCs w:val="18"/>
                <w:lang w:eastAsia="en-AU"/>
              </w:rPr>
            </w:pPr>
            <w:r w:rsidRPr="00D6326E">
              <w:rPr>
                <w:sz w:val="18"/>
                <w:szCs w:val="18"/>
              </w:rPr>
              <w:t>1,151</w:t>
            </w:r>
          </w:p>
        </w:tc>
      </w:tr>
      <w:tr w:rsidR="00B467BC" w:rsidRPr="00D6326E" w14:paraId="670606A7" w14:textId="77777777" w:rsidTr="00DB6111">
        <w:trPr>
          <w:trHeight w:val="300"/>
        </w:trPr>
        <w:tc>
          <w:tcPr>
            <w:tcW w:w="1276" w:type="dxa"/>
            <w:tcBorders>
              <w:top w:val="nil"/>
              <w:left w:val="nil"/>
              <w:bottom w:val="nil"/>
              <w:right w:val="single" w:sz="8" w:space="0" w:color="000000"/>
            </w:tcBorders>
            <w:shd w:val="clear" w:color="auto" w:fill="auto"/>
            <w:vAlign w:val="center"/>
            <w:hideMark/>
          </w:tcPr>
          <w:p w14:paraId="2A635D4A" w14:textId="604CB1D6" w:rsidR="00B467BC" w:rsidRPr="00D6326E" w:rsidRDefault="00B467BC" w:rsidP="00B467BC">
            <w:pPr>
              <w:keepNext/>
              <w:rPr>
                <w:rFonts w:eastAsia="Times New Roman"/>
                <w:sz w:val="18"/>
                <w:szCs w:val="16"/>
                <w:lang w:eastAsia="en-AU"/>
              </w:rPr>
            </w:pPr>
            <w:r w:rsidRPr="00D6326E">
              <w:rPr>
                <w:sz w:val="18"/>
                <w:szCs w:val="18"/>
              </w:rPr>
              <w:t xml:space="preserve">Apr-Jun </w:t>
            </w:r>
            <w:r w:rsidR="00E4087B" w:rsidRPr="00D6326E">
              <w:rPr>
                <w:sz w:val="18"/>
                <w:szCs w:val="18"/>
              </w:rPr>
              <w:t>2013</w:t>
            </w:r>
          </w:p>
        </w:tc>
        <w:tc>
          <w:tcPr>
            <w:tcW w:w="851" w:type="dxa"/>
            <w:tcBorders>
              <w:top w:val="nil"/>
              <w:left w:val="nil"/>
              <w:bottom w:val="nil"/>
              <w:right w:val="nil"/>
            </w:tcBorders>
            <w:shd w:val="clear" w:color="auto" w:fill="auto"/>
            <w:vAlign w:val="center"/>
          </w:tcPr>
          <w:p w14:paraId="40FE9D53" w14:textId="7C9EDABF" w:rsidR="00B467BC" w:rsidRPr="00D6326E" w:rsidRDefault="00B467BC" w:rsidP="00B467BC">
            <w:pPr>
              <w:jc w:val="center"/>
              <w:rPr>
                <w:rFonts w:eastAsia="Times New Roman"/>
                <w:sz w:val="18"/>
                <w:szCs w:val="18"/>
                <w:lang w:eastAsia="en-AU"/>
              </w:rPr>
            </w:pPr>
            <w:r w:rsidRPr="00D6326E">
              <w:rPr>
                <w:sz w:val="18"/>
                <w:szCs w:val="18"/>
              </w:rPr>
              <w:t>1,833</w:t>
            </w:r>
          </w:p>
        </w:tc>
        <w:tc>
          <w:tcPr>
            <w:tcW w:w="957" w:type="dxa"/>
            <w:tcBorders>
              <w:top w:val="nil"/>
              <w:left w:val="nil"/>
              <w:bottom w:val="nil"/>
              <w:right w:val="nil"/>
            </w:tcBorders>
            <w:shd w:val="clear" w:color="auto" w:fill="auto"/>
            <w:vAlign w:val="center"/>
          </w:tcPr>
          <w:p w14:paraId="02E650E6" w14:textId="753AC838" w:rsidR="00B467BC" w:rsidRPr="00D6326E" w:rsidRDefault="00B467BC" w:rsidP="00B467BC">
            <w:pPr>
              <w:jc w:val="center"/>
              <w:rPr>
                <w:rFonts w:eastAsia="Times New Roman"/>
                <w:sz w:val="18"/>
                <w:szCs w:val="18"/>
                <w:lang w:eastAsia="en-AU"/>
              </w:rPr>
            </w:pPr>
            <w:r w:rsidRPr="00D6326E">
              <w:rPr>
                <w:sz w:val="18"/>
                <w:szCs w:val="18"/>
              </w:rPr>
              <w:t>2,839</w:t>
            </w:r>
          </w:p>
        </w:tc>
        <w:tc>
          <w:tcPr>
            <w:tcW w:w="957" w:type="dxa"/>
            <w:tcBorders>
              <w:top w:val="nil"/>
              <w:left w:val="nil"/>
              <w:bottom w:val="nil"/>
              <w:right w:val="single" w:sz="8" w:space="0" w:color="000000"/>
            </w:tcBorders>
            <w:shd w:val="clear" w:color="auto" w:fill="auto"/>
            <w:vAlign w:val="center"/>
          </w:tcPr>
          <w:p w14:paraId="58BA2F91" w14:textId="480CA2EA" w:rsidR="00B467BC" w:rsidRPr="00D6326E" w:rsidRDefault="00B467BC" w:rsidP="00B467BC">
            <w:pPr>
              <w:jc w:val="center"/>
              <w:rPr>
                <w:rFonts w:eastAsia="Times New Roman"/>
                <w:sz w:val="18"/>
                <w:szCs w:val="18"/>
                <w:lang w:eastAsia="en-AU"/>
              </w:rPr>
            </w:pPr>
            <w:r w:rsidRPr="00D6326E">
              <w:rPr>
                <w:sz w:val="18"/>
                <w:szCs w:val="18"/>
              </w:rPr>
              <w:t>1,225</w:t>
            </w:r>
          </w:p>
        </w:tc>
        <w:tc>
          <w:tcPr>
            <w:tcW w:w="921" w:type="dxa"/>
            <w:tcBorders>
              <w:top w:val="nil"/>
              <w:left w:val="nil"/>
              <w:bottom w:val="nil"/>
              <w:right w:val="nil"/>
            </w:tcBorders>
            <w:shd w:val="clear" w:color="auto" w:fill="auto"/>
            <w:vAlign w:val="center"/>
          </w:tcPr>
          <w:p w14:paraId="79BFA75D" w14:textId="27D2D5EF" w:rsidR="00B467BC" w:rsidRPr="00D6326E" w:rsidRDefault="00B467BC" w:rsidP="00B467BC">
            <w:pPr>
              <w:jc w:val="center"/>
              <w:rPr>
                <w:rFonts w:eastAsia="Times New Roman"/>
                <w:sz w:val="18"/>
                <w:szCs w:val="18"/>
                <w:lang w:eastAsia="en-AU"/>
              </w:rPr>
            </w:pPr>
            <w:r w:rsidRPr="00D6326E">
              <w:rPr>
                <w:sz w:val="18"/>
                <w:szCs w:val="18"/>
              </w:rPr>
              <w:t>2,590</w:t>
            </w:r>
          </w:p>
        </w:tc>
        <w:tc>
          <w:tcPr>
            <w:tcW w:w="957" w:type="dxa"/>
            <w:tcBorders>
              <w:top w:val="nil"/>
              <w:left w:val="nil"/>
              <w:bottom w:val="nil"/>
              <w:right w:val="nil"/>
            </w:tcBorders>
            <w:shd w:val="clear" w:color="auto" w:fill="auto"/>
            <w:vAlign w:val="center"/>
          </w:tcPr>
          <w:p w14:paraId="48849BE3" w14:textId="5E65ED04" w:rsidR="00B467BC" w:rsidRPr="00D6326E" w:rsidRDefault="00B467BC" w:rsidP="00B467BC">
            <w:pPr>
              <w:jc w:val="center"/>
              <w:rPr>
                <w:rFonts w:eastAsia="Times New Roman"/>
                <w:sz w:val="18"/>
                <w:szCs w:val="18"/>
                <w:lang w:eastAsia="en-AU"/>
              </w:rPr>
            </w:pPr>
            <w:r w:rsidRPr="00D6326E">
              <w:rPr>
                <w:sz w:val="18"/>
                <w:szCs w:val="18"/>
              </w:rPr>
              <w:t>6,071</w:t>
            </w:r>
          </w:p>
        </w:tc>
        <w:tc>
          <w:tcPr>
            <w:tcW w:w="957" w:type="dxa"/>
            <w:tcBorders>
              <w:top w:val="nil"/>
              <w:left w:val="nil"/>
              <w:bottom w:val="nil"/>
              <w:right w:val="single" w:sz="8" w:space="0" w:color="000000"/>
            </w:tcBorders>
            <w:shd w:val="clear" w:color="auto" w:fill="auto"/>
            <w:vAlign w:val="center"/>
          </w:tcPr>
          <w:p w14:paraId="225D2C1B" w14:textId="07429F54" w:rsidR="00B467BC" w:rsidRPr="00D6326E" w:rsidRDefault="00B467BC" w:rsidP="00B467BC">
            <w:pPr>
              <w:jc w:val="center"/>
              <w:rPr>
                <w:rFonts w:eastAsia="Times New Roman"/>
                <w:sz w:val="18"/>
                <w:szCs w:val="18"/>
                <w:lang w:eastAsia="en-AU"/>
              </w:rPr>
            </w:pPr>
            <w:r w:rsidRPr="00D6326E">
              <w:rPr>
                <w:sz w:val="18"/>
                <w:szCs w:val="18"/>
              </w:rPr>
              <w:t>3,355</w:t>
            </w:r>
          </w:p>
        </w:tc>
        <w:tc>
          <w:tcPr>
            <w:tcW w:w="779" w:type="dxa"/>
            <w:tcBorders>
              <w:top w:val="nil"/>
              <w:left w:val="nil"/>
              <w:bottom w:val="nil"/>
              <w:right w:val="nil"/>
            </w:tcBorders>
            <w:shd w:val="clear" w:color="auto" w:fill="auto"/>
            <w:vAlign w:val="center"/>
          </w:tcPr>
          <w:p w14:paraId="6B71DD13" w14:textId="21E70A12" w:rsidR="00B467BC" w:rsidRPr="00D6326E" w:rsidRDefault="00B467BC" w:rsidP="00B467BC">
            <w:pPr>
              <w:jc w:val="center"/>
              <w:rPr>
                <w:rFonts w:eastAsia="Times New Roman"/>
                <w:sz w:val="18"/>
                <w:szCs w:val="18"/>
                <w:lang w:eastAsia="en-AU"/>
              </w:rPr>
            </w:pPr>
            <w:r w:rsidRPr="00D6326E">
              <w:rPr>
                <w:sz w:val="18"/>
                <w:szCs w:val="18"/>
              </w:rPr>
              <w:t>3,315</w:t>
            </w:r>
          </w:p>
        </w:tc>
        <w:tc>
          <w:tcPr>
            <w:tcW w:w="958" w:type="dxa"/>
            <w:tcBorders>
              <w:top w:val="nil"/>
              <w:left w:val="nil"/>
              <w:bottom w:val="nil"/>
              <w:right w:val="nil"/>
            </w:tcBorders>
            <w:shd w:val="clear" w:color="auto" w:fill="auto"/>
            <w:vAlign w:val="center"/>
          </w:tcPr>
          <w:p w14:paraId="0A3B16DE" w14:textId="377A22FD" w:rsidR="00B467BC" w:rsidRPr="00D6326E" w:rsidRDefault="00B467BC" w:rsidP="00B467BC">
            <w:pPr>
              <w:jc w:val="center"/>
              <w:rPr>
                <w:rFonts w:eastAsia="Times New Roman"/>
                <w:sz w:val="18"/>
                <w:szCs w:val="18"/>
                <w:lang w:eastAsia="en-AU"/>
              </w:rPr>
            </w:pPr>
            <w:r w:rsidRPr="00D6326E">
              <w:rPr>
                <w:sz w:val="18"/>
                <w:szCs w:val="18"/>
              </w:rPr>
              <w:t>8,989</w:t>
            </w:r>
          </w:p>
        </w:tc>
        <w:tc>
          <w:tcPr>
            <w:tcW w:w="957" w:type="dxa"/>
            <w:tcBorders>
              <w:top w:val="nil"/>
              <w:left w:val="nil"/>
              <w:bottom w:val="nil"/>
              <w:right w:val="single" w:sz="8" w:space="0" w:color="000000"/>
            </w:tcBorders>
            <w:shd w:val="clear" w:color="auto" w:fill="auto"/>
            <w:vAlign w:val="center"/>
          </w:tcPr>
          <w:p w14:paraId="17E90AF5" w14:textId="639D2491" w:rsidR="00B467BC" w:rsidRPr="00D6326E" w:rsidRDefault="00B467BC" w:rsidP="00B467BC">
            <w:pPr>
              <w:jc w:val="center"/>
              <w:rPr>
                <w:rFonts w:eastAsia="Times New Roman"/>
                <w:sz w:val="18"/>
                <w:szCs w:val="18"/>
                <w:lang w:eastAsia="en-AU"/>
              </w:rPr>
            </w:pPr>
            <w:r w:rsidRPr="00D6326E">
              <w:rPr>
                <w:sz w:val="18"/>
                <w:szCs w:val="18"/>
              </w:rPr>
              <w:t>3,552</w:t>
            </w:r>
          </w:p>
        </w:tc>
        <w:tc>
          <w:tcPr>
            <w:tcW w:w="626" w:type="dxa"/>
            <w:tcBorders>
              <w:top w:val="nil"/>
              <w:left w:val="nil"/>
              <w:bottom w:val="nil"/>
              <w:right w:val="nil"/>
            </w:tcBorders>
            <w:shd w:val="clear" w:color="auto" w:fill="auto"/>
            <w:vAlign w:val="center"/>
          </w:tcPr>
          <w:p w14:paraId="62561758" w14:textId="1E90B4A8" w:rsidR="00B467BC" w:rsidRPr="00D6326E" w:rsidRDefault="00B467BC" w:rsidP="00B467BC">
            <w:pPr>
              <w:jc w:val="center"/>
              <w:rPr>
                <w:rFonts w:eastAsia="Times New Roman"/>
                <w:sz w:val="18"/>
                <w:szCs w:val="18"/>
                <w:lang w:eastAsia="en-AU"/>
              </w:rPr>
            </w:pPr>
            <w:r w:rsidRPr="00D6326E">
              <w:rPr>
                <w:sz w:val="18"/>
                <w:szCs w:val="18"/>
              </w:rPr>
              <w:t>2,584</w:t>
            </w:r>
          </w:p>
        </w:tc>
        <w:tc>
          <w:tcPr>
            <w:tcW w:w="958" w:type="dxa"/>
            <w:tcBorders>
              <w:top w:val="nil"/>
              <w:left w:val="nil"/>
              <w:bottom w:val="nil"/>
              <w:right w:val="nil"/>
            </w:tcBorders>
            <w:shd w:val="clear" w:color="auto" w:fill="auto"/>
            <w:vAlign w:val="center"/>
          </w:tcPr>
          <w:p w14:paraId="1BCA699B" w14:textId="306F4CAD" w:rsidR="00B467BC" w:rsidRPr="00D6326E" w:rsidRDefault="00B467BC" w:rsidP="00B467BC">
            <w:pPr>
              <w:jc w:val="center"/>
              <w:rPr>
                <w:rFonts w:eastAsia="Times New Roman"/>
                <w:sz w:val="18"/>
                <w:szCs w:val="18"/>
                <w:lang w:eastAsia="en-AU"/>
              </w:rPr>
            </w:pPr>
            <w:r w:rsidRPr="00D6326E">
              <w:rPr>
                <w:sz w:val="18"/>
                <w:szCs w:val="18"/>
              </w:rPr>
              <w:t>8,418</w:t>
            </w:r>
          </w:p>
        </w:tc>
        <w:tc>
          <w:tcPr>
            <w:tcW w:w="957" w:type="dxa"/>
            <w:tcBorders>
              <w:top w:val="nil"/>
              <w:left w:val="nil"/>
              <w:bottom w:val="nil"/>
              <w:right w:val="single" w:sz="8" w:space="0" w:color="000000"/>
            </w:tcBorders>
            <w:shd w:val="clear" w:color="auto" w:fill="auto"/>
            <w:vAlign w:val="center"/>
          </w:tcPr>
          <w:p w14:paraId="3F422298" w14:textId="38DD52CD" w:rsidR="00B467BC" w:rsidRPr="00D6326E" w:rsidRDefault="00B467BC" w:rsidP="00B467BC">
            <w:pPr>
              <w:jc w:val="center"/>
              <w:rPr>
                <w:rFonts w:eastAsia="Times New Roman"/>
                <w:sz w:val="18"/>
                <w:szCs w:val="18"/>
                <w:lang w:eastAsia="en-AU"/>
              </w:rPr>
            </w:pPr>
            <w:r w:rsidRPr="00D6326E">
              <w:rPr>
                <w:sz w:val="18"/>
                <w:szCs w:val="18"/>
              </w:rPr>
              <w:t>2,586</w:t>
            </w:r>
          </w:p>
        </w:tc>
        <w:tc>
          <w:tcPr>
            <w:tcW w:w="789" w:type="dxa"/>
            <w:tcBorders>
              <w:top w:val="nil"/>
              <w:left w:val="nil"/>
              <w:bottom w:val="nil"/>
              <w:right w:val="nil"/>
            </w:tcBorders>
            <w:shd w:val="clear" w:color="auto" w:fill="auto"/>
            <w:vAlign w:val="center"/>
          </w:tcPr>
          <w:p w14:paraId="6735FF67" w14:textId="1DBE6707" w:rsidR="00B467BC" w:rsidRPr="00D6326E" w:rsidRDefault="00B467BC" w:rsidP="00B467BC">
            <w:pPr>
              <w:jc w:val="center"/>
              <w:rPr>
                <w:rFonts w:eastAsia="Times New Roman"/>
                <w:sz w:val="18"/>
                <w:szCs w:val="18"/>
                <w:lang w:eastAsia="en-AU"/>
              </w:rPr>
            </w:pPr>
            <w:r w:rsidRPr="00D6326E">
              <w:rPr>
                <w:sz w:val="18"/>
                <w:szCs w:val="18"/>
              </w:rPr>
              <w:t>1,188</w:t>
            </w:r>
          </w:p>
        </w:tc>
        <w:tc>
          <w:tcPr>
            <w:tcW w:w="957" w:type="dxa"/>
            <w:tcBorders>
              <w:top w:val="nil"/>
              <w:left w:val="nil"/>
              <w:bottom w:val="nil"/>
              <w:right w:val="nil"/>
            </w:tcBorders>
            <w:shd w:val="clear" w:color="auto" w:fill="auto"/>
            <w:vAlign w:val="center"/>
          </w:tcPr>
          <w:p w14:paraId="1D93F89F" w14:textId="2C83483E" w:rsidR="00B467BC" w:rsidRPr="00D6326E" w:rsidRDefault="00B467BC" w:rsidP="00B467BC">
            <w:pPr>
              <w:jc w:val="center"/>
              <w:rPr>
                <w:rFonts w:eastAsia="Times New Roman"/>
                <w:sz w:val="18"/>
                <w:szCs w:val="18"/>
                <w:lang w:eastAsia="en-AU"/>
              </w:rPr>
            </w:pPr>
            <w:r w:rsidRPr="00D6326E">
              <w:rPr>
                <w:sz w:val="18"/>
                <w:szCs w:val="18"/>
              </w:rPr>
              <w:t>6,194</w:t>
            </w:r>
          </w:p>
        </w:tc>
        <w:tc>
          <w:tcPr>
            <w:tcW w:w="957" w:type="dxa"/>
            <w:tcBorders>
              <w:top w:val="nil"/>
              <w:left w:val="nil"/>
              <w:bottom w:val="nil"/>
              <w:right w:val="nil"/>
            </w:tcBorders>
            <w:shd w:val="clear" w:color="auto" w:fill="auto"/>
            <w:vAlign w:val="center"/>
          </w:tcPr>
          <w:p w14:paraId="50B5BC4F" w14:textId="43773E0D" w:rsidR="00B467BC" w:rsidRPr="00D6326E" w:rsidRDefault="00B467BC" w:rsidP="00B467BC">
            <w:pPr>
              <w:jc w:val="center"/>
              <w:rPr>
                <w:rFonts w:eastAsia="Times New Roman"/>
                <w:sz w:val="18"/>
                <w:szCs w:val="18"/>
                <w:lang w:eastAsia="en-AU"/>
              </w:rPr>
            </w:pPr>
            <w:r w:rsidRPr="00D6326E">
              <w:rPr>
                <w:sz w:val="18"/>
                <w:szCs w:val="18"/>
              </w:rPr>
              <w:t>1,383</w:t>
            </w:r>
          </w:p>
        </w:tc>
      </w:tr>
      <w:tr w:rsidR="00B467BC" w:rsidRPr="00D6326E" w14:paraId="351D4BE0" w14:textId="77777777" w:rsidTr="00DB6111">
        <w:trPr>
          <w:trHeight w:val="300"/>
        </w:trPr>
        <w:tc>
          <w:tcPr>
            <w:tcW w:w="1276" w:type="dxa"/>
            <w:tcBorders>
              <w:top w:val="nil"/>
              <w:left w:val="nil"/>
              <w:bottom w:val="nil"/>
              <w:right w:val="single" w:sz="8" w:space="0" w:color="000000"/>
            </w:tcBorders>
            <w:shd w:val="clear" w:color="000000" w:fill="C0C0C0"/>
            <w:vAlign w:val="center"/>
            <w:hideMark/>
          </w:tcPr>
          <w:p w14:paraId="6D3A1A58" w14:textId="794F4AC9" w:rsidR="00B467BC" w:rsidRPr="00D6326E" w:rsidRDefault="00B467BC" w:rsidP="00B467BC">
            <w:pPr>
              <w:keepNext/>
              <w:rPr>
                <w:rFonts w:eastAsia="Times New Roman"/>
                <w:sz w:val="18"/>
                <w:szCs w:val="16"/>
                <w:lang w:eastAsia="en-AU"/>
              </w:rPr>
            </w:pPr>
            <w:r w:rsidRPr="00D6326E">
              <w:rPr>
                <w:sz w:val="18"/>
                <w:szCs w:val="18"/>
              </w:rPr>
              <w:t xml:space="preserve">Jul-Sep </w:t>
            </w:r>
            <w:r w:rsidR="00E4087B" w:rsidRPr="00D6326E">
              <w:rPr>
                <w:sz w:val="18"/>
                <w:szCs w:val="18"/>
              </w:rPr>
              <w:t>2013</w:t>
            </w:r>
          </w:p>
        </w:tc>
        <w:tc>
          <w:tcPr>
            <w:tcW w:w="851" w:type="dxa"/>
            <w:tcBorders>
              <w:top w:val="nil"/>
              <w:left w:val="nil"/>
              <w:bottom w:val="nil"/>
              <w:right w:val="nil"/>
            </w:tcBorders>
            <w:shd w:val="clear" w:color="000000" w:fill="C0C0C0"/>
            <w:vAlign w:val="center"/>
          </w:tcPr>
          <w:p w14:paraId="69118E76" w14:textId="50945628" w:rsidR="00B467BC" w:rsidRPr="00D6326E" w:rsidRDefault="00B467BC" w:rsidP="00B467BC">
            <w:pPr>
              <w:jc w:val="center"/>
              <w:rPr>
                <w:rFonts w:eastAsia="Times New Roman"/>
                <w:sz w:val="18"/>
                <w:szCs w:val="18"/>
                <w:lang w:eastAsia="en-AU"/>
              </w:rPr>
            </w:pPr>
            <w:r w:rsidRPr="00D6326E">
              <w:rPr>
                <w:sz w:val="18"/>
                <w:szCs w:val="18"/>
              </w:rPr>
              <w:t>1,804</w:t>
            </w:r>
          </w:p>
        </w:tc>
        <w:tc>
          <w:tcPr>
            <w:tcW w:w="957" w:type="dxa"/>
            <w:tcBorders>
              <w:top w:val="nil"/>
              <w:left w:val="nil"/>
              <w:bottom w:val="nil"/>
              <w:right w:val="nil"/>
            </w:tcBorders>
            <w:shd w:val="clear" w:color="000000" w:fill="C0C0C0"/>
            <w:vAlign w:val="center"/>
          </w:tcPr>
          <w:p w14:paraId="619345AB" w14:textId="65BA29C6" w:rsidR="00B467BC" w:rsidRPr="00D6326E" w:rsidRDefault="00B467BC" w:rsidP="00B467BC">
            <w:pPr>
              <w:jc w:val="center"/>
              <w:rPr>
                <w:rFonts w:eastAsia="Times New Roman"/>
                <w:sz w:val="18"/>
                <w:szCs w:val="18"/>
                <w:lang w:eastAsia="en-AU"/>
              </w:rPr>
            </w:pPr>
            <w:r w:rsidRPr="00D6326E">
              <w:rPr>
                <w:sz w:val="18"/>
                <w:szCs w:val="18"/>
              </w:rPr>
              <w:t>3,010</w:t>
            </w:r>
          </w:p>
        </w:tc>
        <w:tc>
          <w:tcPr>
            <w:tcW w:w="957" w:type="dxa"/>
            <w:tcBorders>
              <w:top w:val="nil"/>
              <w:left w:val="nil"/>
              <w:bottom w:val="nil"/>
              <w:right w:val="single" w:sz="8" w:space="0" w:color="000000"/>
            </w:tcBorders>
            <w:shd w:val="clear" w:color="000000" w:fill="C0C0C0"/>
            <w:vAlign w:val="center"/>
          </w:tcPr>
          <w:p w14:paraId="69E4942D" w14:textId="31E18AB0" w:rsidR="00B467BC" w:rsidRPr="00D6326E" w:rsidRDefault="00B467BC" w:rsidP="00B467BC">
            <w:pPr>
              <w:jc w:val="center"/>
              <w:rPr>
                <w:rFonts w:eastAsia="Times New Roman"/>
                <w:sz w:val="18"/>
                <w:szCs w:val="18"/>
                <w:lang w:eastAsia="en-AU"/>
              </w:rPr>
            </w:pPr>
            <w:r w:rsidRPr="00D6326E">
              <w:rPr>
                <w:sz w:val="18"/>
                <w:szCs w:val="18"/>
              </w:rPr>
              <w:t>1,279</w:t>
            </w:r>
          </w:p>
        </w:tc>
        <w:tc>
          <w:tcPr>
            <w:tcW w:w="921" w:type="dxa"/>
            <w:tcBorders>
              <w:top w:val="nil"/>
              <w:left w:val="nil"/>
              <w:bottom w:val="nil"/>
              <w:right w:val="nil"/>
            </w:tcBorders>
            <w:shd w:val="clear" w:color="000000" w:fill="C0C0C0"/>
            <w:vAlign w:val="center"/>
          </w:tcPr>
          <w:p w14:paraId="01156123" w14:textId="34926225" w:rsidR="00B467BC" w:rsidRPr="00D6326E" w:rsidRDefault="00B467BC" w:rsidP="00B467BC">
            <w:pPr>
              <w:jc w:val="center"/>
              <w:rPr>
                <w:rFonts w:eastAsia="Times New Roman"/>
                <w:sz w:val="18"/>
                <w:szCs w:val="18"/>
                <w:lang w:eastAsia="en-AU"/>
              </w:rPr>
            </w:pPr>
            <w:r w:rsidRPr="00D6326E">
              <w:rPr>
                <w:sz w:val="18"/>
                <w:szCs w:val="18"/>
              </w:rPr>
              <w:t>2,367</w:t>
            </w:r>
          </w:p>
        </w:tc>
        <w:tc>
          <w:tcPr>
            <w:tcW w:w="957" w:type="dxa"/>
            <w:tcBorders>
              <w:top w:val="nil"/>
              <w:left w:val="nil"/>
              <w:bottom w:val="nil"/>
              <w:right w:val="nil"/>
            </w:tcBorders>
            <w:shd w:val="clear" w:color="000000" w:fill="C0C0C0"/>
            <w:vAlign w:val="center"/>
          </w:tcPr>
          <w:p w14:paraId="2C3C2693" w14:textId="6ECC07F8" w:rsidR="00B467BC" w:rsidRPr="00D6326E" w:rsidRDefault="00B467BC" w:rsidP="00B467BC">
            <w:pPr>
              <w:jc w:val="center"/>
              <w:rPr>
                <w:rFonts w:eastAsia="Times New Roman"/>
                <w:sz w:val="18"/>
                <w:szCs w:val="18"/>
                <w:lang w:eastAsia="en-AU"/>
              </w:rPr>
            </w:pPr>
            <w:r w:rsidRPr="00D6326E">
              <w:rPr>
                <w:sz w:val="18"/>
                <w:szCs w:val="18"/>
              </w:rPr>
              <w:t>6,370</w:t>
            </w:r>
          </w:p>
        </w:tc>
        <w:tc>
          <w:tcPr>
            <w:tcW w:w="957" w:type="dxa"/>
            <w:tcBorders>
              <w:top w:val="nil"/>
              <w:left w:val="nil"/>
              <w:bottom w:val="nil"/>
              <w:right w:val="single" w:sz="8" w:space="0" w:color="000000"/>
            </w:tcBorders>
            <w:shd w:val="clear" w:color="000000" w:fill="C0C0C0"/>
            <w:vAlign w:val="center"/>
          </w:tcPr>
          <w:p w14:paraId="1AA0AB59" w14:textId="245AAFD4" w:rsidR="00B467BC" w:rsidRPr="00D6326E" w:rsidRDefault="00B467BC" w:rsidP="00B467BC">
            <w:pPr>
              <w:jc w:val="center"/>
              <w:rPr>
                <w:rFonts w:eastAsia="Times New Roman"/>
                <w:sz w:val="18"/>
                <w:szCs w:val="18"/>
                <w:lang w:eastAsia="en-AU"/>
              </w:rPr>
            </w:pPr>
            <w:r w:rsidRPr="00D6326E">
              <w:rPr>
                <w:sz w:val="18"/>
                <w:szCs w:val="18"/>
              </w:rPr>
              <w:t>3,284</w:t>
            </w:r>
          </w:p>
        </w:tc>
        <w:tc>
          <w:tcPr>
            <w:tcW w:w="779" w:type="dxa"/>
            <w:tcBorders>
              <w:top w:val="nil"/>
              <w:left w:val="nil"/>
              <w:bottom w:val="nil"/>
              <w:right w:val="nil"/>
            </w:tcBorders>
            <w:shd w:val="clear" w:color="000000" w:fill="C0C0C0"/>
            <w:vAlign w:val="center"/>
          </w:tcPr>
          <w:p w14:paraId="20DA416D" w14:textId="46181FDF" w:rsidR="00B467BC" w:rsidRPr="00D6326E" w:rsidRDefault="00B467BC" w:rsidP="00B467BC">
            <w:pPr>
              <w:jc w:val="center"/>
              <w:rPr>
                <w:rFonts w:eastAsia="Times New Roman"/>
                <w:sz w:val="18"/>
                <w:szCs w:val="18"/>
                <w:lang w:eastAsia="en-AU"/>
              </w:rPr>
            </w:pPr>
            <w:r w:rsidRPr="00D6326E">
              <w:rPr>
                <w:sz w:val="18"/>
                <w:szCs w:val="18"/>
              </w:rPr>
              <w:t>3,007</w:t>
            </w:r>
          </w:p>
        </w:tc>
        <w:tc>
          <w:tcPr>
            <w:tcW w:w="958" w:type="dxa"/>
            <w:tcBorders>
              <w:top w:val="nil"/>
              <w:left w:val="nil"/>
              <w:bottom w:val="nil"/>
              <w:right w:val="nil"/>
            </w:tcBorders>
            <w:shd w:val="clear" w:color="000000" w:fill="C0C0C0"/>
            <w:vAlign w:val="center"/>
          </w:tcPr>
          <w:p w14:paraId="700CA463" w14:textId="268B8F45" w:rsidR="00B467BC" w:rsidRPr="00D6326E" w:rsidRDefault="00B467BC" w:rsidP="00B467BC">
            <w:pPr>
              <w:jc w:val="center"/>
              <w:rPr>
                <w:rFonts w:eastAsia="Times New Roman"/>
                <w:sz w:val="18"/>
                <w:szCs w:val="18"/>
                <w:lang w:eastAsia="en-AU"/>
              </w:rPr>
            </w:pPr>
            <w:r w:rsidRPr="00D6326E">
              <w:rPr>
                <w:sz w:val="18"/>
                <w:szCs w:val="18"/>
              </w:rPr>
              <w:t>9,566</w:t>
            </w:r>
          </w:p>
        </w:tc>
        <w:tc>
          <w:tcPr>
            <w:tcW w:w="957" w:type="dxa"/>
            <w:tcBorders>
              <w:top w:val="nil"/>
              <w:left w:val="nil"/>
              <w:bottom w:val="nil"/>
              <w:right w:val="single" w:sz="8" w:space="0" w:color="000000"/>
            </w:tcBorders>
            <w:shd w:val="clear" w:color="000000" w:fill="C0C0C0"/>
            <w:vAlign w:val="center"/>
          </w:tcPr>
          <w:p w14:paraId="300B4B7C" w14:textId="53041B10" w:rsidR="00B467BC" w:rsidRPr="00D6326E" w:rsidRDefault="00B467BC" w:rsidP="00B467BC">
            <w:pPr>
              <w:jc w:val="center"/>
              <w:rPr>
                <w:rFonts w:eastAsia="Times New Roman"/>
                <w:sz w:val="18"/>
                <w:szCs w:val="18"/>
                <w:lang w:eastAsia="en-AU"/>
              </w:rPr>
            </w:pPr>
            <w:r w:rsidRPr="00D6326E">
              <w:rPr>
                <w:sz w:val="18"/>
                <w:szCs w:val="18"/>
              </w:rPr>
              <w:t>3,554</w:t>
            </w:r>
          </w:p>
        </w:tc>
        <w:tc>
          <w:tcPr>
            <w:tcW w:w="626" w:type="dxa"/>
            <w:tcBorders>
              <w:top w:val="nil"/>
              <w:left w:val="nil"/>
              <w:bottom w:val="nil"/>
              <w:right w:val="nil"/>
            </w:tcBorders>
            <w:shd w:val="clear" w:color="000000" w:fill="C0C0C0"/>
            <w:vAlign w:val="center"/>
          </w:tcPr>
          <w:p w14:paraId="3C5BAA4A" w14:textId="103A36EF" w:rsidR="00B467BC" w:rsidRPr="00D6326E" w:rsidRDefault="00B467BC" w:rsidP="00B467BC">
            <w:pPr>
              <w:jc w:val="center"/>
              <w:rPr>
                <w:rFonts w:eastAsia="Times New Roman"/>
                <w:sz w:val="18"/>
                <w:szCs w:val="18"/>
                <w:lang w:eastAsia="en-AU"/>
              </w:rPr>
            </w:pPr>
            <w:r w:rsidRPr="00D6326E">
              <w:rPr>
                <w:sz w:val="18"/>
                <w:szCs w:val="18"/>
              </w:rPr>
              <w:t>2,443</w:t>
            </w:r>
          </w:p>
        </w:tc>
        <w:tc>
          <w:tcPr>
            <w:tcW w:w="958" w:type="dxa"/>
            <w:tcBorders>
              <w:top w:val="nil"/>
              <w:left w:val="nil"/>
              <w:bottom w:val="nil"/>
              <w:right w:val="nil"/>
            </w:tcBorders>
            <w:shd w:val="clear" w:color="000000" w:fill="C0C0C0"/>
            <w:vAlign w:val="center"/>
          </w:tcPr>
          <w:p w14:paraId="23A0B559" w14:textId="245A3735" w:rsidR="00B467BC" w:rsidRPr="00D6326E" w:rsidRDefault="00B467BC" w:rsidP="00B467BC">
            <w:pPr>
              <w:jc w:val="center"/>
              <w:rPr>
                <w:rFonts w:eastAsia="Times New Roman"/>
                <w:sz w:val="18"/>
                <w:szCs w:val="18"/>
                <w:lang w:eastAsia="en-AU"/>
              </w:rPr>
            </w:pPr>
            <w:r w:rsidRPr="00D6326E">
              <w:rPr>
                <w:sz w:val="18"/>
                <w:szCs w:val="18"/>
              </w:rPr>
              <w:t>9,100</w:t>
            </w:r>
          </w:p>
        </w:tc>
        <w:tc>
          <w:tcPr>
            <w:tcW w:w="957" w:type="dxa"/>
            <w:tcBorders>
              <w:top w:val="nil"/>
              <w:left w:val="nil"/>
              <w:bottom w:val="nil"/>
              <w:right w:val="single" w:sz="8" w:space="0" w:color="000000"/>
            </w:tcBorders>
            <w:shd w:val="clear" w:color="000000" w:fill="C0C0C0"/>
            <w:vAlign w:val="center"/>
          </w:tcPr>
          <w:p w14:paraId="6759D05A" w14:textId="3404B190" w:rsidR="00B467BC" w:rsidRPr="00D6326E" w:rsidRDefault="00B467BC" w:rsidP="00B467BC">
            <w:pPr>
              <w:jc w:val="center"/>
              <w:rPr>
                <w:rFonts w:eastAsia="Times New Roman"/>
                <w:sz w:val="18"/>
                <w:szCs w:val="18"/>
                <w:lang w:eastAsia="en-AU"/>
              </w:rPr>
            </w:pPr>
            <w:r w:rsidRPr="00D6326E">
              <w:rPr>
                <w:sz w:val="18"/>
                <w:szCs w:val="18"/>
              </w:rPr>
              <w:t>2,693</w:t>
            </w:r>
          </w:p>
        </w:tc>
        <w:tc>
          <w:tcPr>
            <w:tcW w:w="789" w:type="dxa"/>
            <w:tcBorders>
              <w:top w:val="nil"/>
              <w:left w:val="nil"/>
              <w:bottom w:val="nil"/>
              <w:right w:val="nil"/>
            </w:tcBorders>
            <w:shd w:val="clear" w:color="000000" w:fill="C0C0C0"/>
            <w:vAlign w:val="center"/>
          </w:tcPr>
          <w:p w14:paraId="7B9AEF4C" w14:textId="331CBBD4" w:rsidR="00B467BC" w:rsidRPr="00D6326E" w:rsidRDefault="00B467BC" w:rsidP="00B467BC">
            <w:pPr>
              <w:jc w:val="center"/>
              <w:rPr>
                <w:rFonts w:eastAsia="Times New Roman"/>
                <w:sz w:val="18"/>
                <w:szCs w:val="18"/>
                <w:lang w:eastAsia="en-AU"/>
              </w:rPr>
            </w:pPr>
            <w:r w:rsidRPr="00D6326E">
              <w:rPr>
                <w:sz w:val="18"/>
                <w:szCs w:val="18"/>
              </w:rPr>
              <w:t>1,152</w:t>
            </w:r>
          </w:p>
        </w:tc>
        <w:tc>
          <w:tcPr>
            <w:tcW w:w="957" w:type="dxa"/>
            <w:tcBorders>
              <w:top w:val="nil"/>
              <w:left w:val="nil"/>
              <w:bottom w:val="nil"/>
              <w:right w:val="nil"/>
            </w:tcBorders>
            <w:shd w:val="clear" w:color="000000" w:fill="C0C0C0"/>
            <w:vAlign w:val="center"/>
          </w:tcPr>
          <w:p w14:paraId="01DB3850" w14:textId="705E77AC" w:rsidR="00B467BC" w:rsidRPr="00D6326E" w:rsidRDefault="00B467BC" w:rsidP="00B467BC">
            <w:pPr>
              <w:jc w:val="center"/>
              <w:rPr>
                <w:rFonts w:eastAsia="Times New Roman"/>
                <w:sz w:val="18"/>
                <w:szCs w:val="18"/>
                <w:lang w:eastAsia="en-AU"/>
              </w:rPr>
            </w:pPr>
            <w:r w:rsidRPr="00D6326E">
              <w:rPr>
                <w:sz w:val="18"/>
                <w:szCs w:val="18"/>
              </w:rPr>
              <w:t>6,355</w:t>
            </w:r>
          </w:p>
        </w:tc>
        <w:tc>
          <w:tcPr>
            <w:tcW w:w="957" w:type="dxa"/>
            <w:tcBorders>
              <w:top w:val="nil"/>
              <w:left w:val="nil"/>
              <w:bottom w:val="nil"/>
              <w:right w:val="nil"/>
            </w:tcBorders>
            <w:shd w:val="clear" w:color="000000" w:fill="C0C0C0"/>
            <w:vAlign w:val="center"/>
          </w:tcPr>
          <w:p w14:paraId="520C18B9" w14:textId="73220282" w:rsidR="00B467BC" w:rsidRPr="00D6326E" w:rsidRDefault="00B467BC" w:rsidP="00B467BC">
            <w:pPr>
              <w:jc w:val="center"/>
              <w:rPr>
                <w:rFonts w:eastAsia="Times New Roman"/>
                <w:sz w:val="18"/>
                <w:szCs w:val="18"/>
                <w:lang w:eastAsia="en-AU"/>
              </w:rPr>
            </w:pPr>
            <w:r w:rsidRPr="00D6326E">
              <w:rPr>
                <w:sz w:val="18"/>
                <w:szCs w:val="18"/>
              </w:rPr>
              <w:t>1,382</w:t>
            </w:r>
          </w:p>
        </w:tc>
      </w:tr>
      <w:tr w:rsidR="00B467BC" w:rsidRPr="00D6326E" w14:paraId="628F5DAB" w14:textId="77777777" w:rsidTr="00DB6111">
        <w:trPr>
          <w:trHeight w:val="300"/>
        </w:trPr>
        <w:tc>
          <w:tcPr>
            <w:tcW w:w="1276" w:type="dxa"/>
            <w:tcBorders>
              <w:top w:val="nil"/>
              <w:left w:val="nil"/>
              <w:bottom w:val="nil"/>
              <w:right w:val="single" w:sz="8" w:space="0" w:color="000000"/>
            </w:tcBorders>
            <w:shd w:val="clear" w:color="auto" w:fill="auto"/>
            <w:vAlign w:val="center"/>
            <w:hideMark/>
          </w:tcPr>
          <w:p w14:paraId="3FF4929D" w14:textId="71F4FE5F" w:rsidR="00B467BC" w:rsidRPr="00D6326E" w:rsidRDefault="00B467BC" w:rsidP="00B467BC">
            <w:pPr>
              <w:keepNext/>
              <w:rPr>
                <w:rFonts w:eastAsia="Times New Roman"/>
                <w:sz w:val="18"/>
                <w:szCs w:val="16"/>
                <w:lang w:eastAsia="en-AU"/>
              </w:rPr>
            </w:pPr>
            <w:r w:rsidRPr="00D6326E">
              <w:rPr>
                <w:sz w:val="18"/>
                <w:szCs w:val="18"/>
              </w:rPr>
              <w:t xml:space="preserve">Oct-Dec </w:t>
            </w:r>
            <w:r w:rsidR="00E4087B" w:rsidRPr="00D6326E">
              <w:rPr>
                <w:sz w:val="18"/>
                <w:szCs w:val="18"/>
              </w:rPr>
              <w:t>2013</w:t>
            </w:r>
          </w:p>
        </w:tc>
        <w:tc>
          <w:tcPr>
            <w:tcW w:w="851" w:type="dxa"/>
            <w:tcBorders>
              <w:top w:val="nil"/>
              <w:left w:val="nil"/>
              <w:bottom w:val="nil"/>
              <w:right w:val="nil"/>
            </w:tcBorders>
            <w:shd w:val="clear" w:color="auto" w:fill="auto"/>
            <w:vAlign w:val="center"/>
          </w:tcPr>
          <w:p w14:paraId="24A95A64" w14:textId="7AC72D55" w:rsidR="00B467BC" w:rsidRPr="00D6326E" w:rsidRDefault="00B467BC" w:rsidP="00B467BC">
            <w:pPr>
              <w:jc w:val="center"/>
              <w:rPr>
                <w:rFonts w:eastAsia="Times New Roman"/>
                <w:sz w:val="18"/>
                <w:szCs w:val="18"/>
                <w:lang w:eastAsia="en-AU"/>
              </w:rPr>
            </w:pPr>
            <w:r w:rsidRPr="00D6326E">
              <w:rPr>
                <w:sz w:val="18"/>
                <w:szCs w:val="18"/>
              </w:rPr>
              <w:t>1,522</w:t>
            </w:r>
          </w:p>
        </w:tc>
        <w:tc>
          <w:tcPr>
            <w:tcW w:w="957" w:type="dxa"/>
            <w:tcBorders>
              <w:top w:val="nil"/>
              <w:left w:val="nil"/>
              <w:bottom w:val="nil"/>
              <w:right w:val="nil"/>
            </w:tcBorders>
            <w:shd w:val="clear" w:color="auto" w:fill="auto"/>
            <w:vAlign w:val="center"/>
          </w:tcPr>
          <w:p w14:paraId="0FFD8180" w14:textId="46231CAD" w:rsidR="00B467BC" w:rsidRPr="00D6326E" w:rsidRDefault="00B467BC" w:rsidP="00B467BC">
            <w:pPr>
              <w:jc w:val="center"/>
              <w:rPr>
                <w:rFonts w:eastAsia="Times New Roman"/>
                <w:sz w:val="18"/>
                <w:szCs w:val="18"/>
                <w:lang w:eastAsia="en-AU"/>
              </w:rPr>
            </w:pPr>
            <w:r w:rsidRPr="00D6326E">
              <w:rPr>
                <w:sz w:val="18"/>
                <w:szCs w:val="18"/>
              </w:rPr>
              <w:t>2,615</w:t>
            </w:r>
          </w:p>
        </w:tc>
        <w:tc>
          <w:tcPr>
            <w:tcW w:w="957" w:type="dxa"/>
            <w:tcBorders>
              <w:top w:val="nil"/>
              <w:left w:val="nil"/>
              <w:bottom w:val="nil"/>
              <w:right w:val="single" w:sz="8" w:space="0" w:color="000000"/>
            </w:tcBorders>
            <w:shd w:val="clear" w:color="auto" w:fill="auto"/>
            <w:vAlign w:val="center"/>
          </w:tcPr>
          <w:p w14:paraId="0B5DD6CE" w14:textId="4C0FE9FF" w:rsidR="00B467BC" w:rsidRPr="00D6326E" w:rsidRDefault="00B467BC" w:rsidP="00B467BC">
            <w:pPr>
              <w:jc w:val="center"/>
              <w:rPr>
                <w:rFonts w:eastAsia="Times New Roman"/>
                <w:sz w:val="18"/>
                <w:szCs w:val="18"/>
                <w:lang w:eastAsia="en-AU"/>
              </w:rPr>
            </w:pPr>
            <w:r w:rsidRPr="00D6326E">
              <w:rPr>
                <w:sz w:val="18"/>
                <w:szCs w:val="18"/>
              </w:rPr>
              <w:t>1,295</w:t>
            </w:r>
          </w:p>
        </w:tc>
        <w:tc>
          <w:tcPr>
            <w:tcW w:w="921" w:type="dxa"/>
            <w:tcBorders>
              <w:top w:val="nil"/>
              <w:left w:val="nil"/>
              <w:bottom w:val="nil"/>
              <w:right w:val="nil"/>
            </w:tcBorders>
            <w:shd w:val="clear" w:color="auto" w:fill="auto"/>
            <w:vAlign w:val="center"/>
          </w:tcPr>
          <w:p w14:paraId="2A06655E" w14:textId="1990AA9D" w:rsidR="00B467BC" w:rsidRPr="00D6326E" w:rsidRDefault="00B467BC" w:rsidP="00B467BC">
            <w:pPr>
              <w:jc w:val="center"/>
              <w:rPr>
                <w:rFonts w:eastAsia="Times New Roman"/>
                <w:sz w:val="18"/>
                <w:szCs w:val="18"/>
                <w:lang w:eastAsia="en-AU"/>
              </w:rPr>
            </w:pPr>
            <w:r w:rsidRPr="00D6326E">
              <w:rPr>
                <w:sz w:val="18"/>
                <w:szCs w:val="18"/>
              </w:rPr>
              <w:t>2,116</w:t>
            </w:r>
          </w:p>
        </w:tc>
        <w:tc>
          <w:tcPr>
            <w:tcW w:w="957" w:type="dxa"/>
            <w:tcBorders>
              <w:top w:val="nil"/>
              <w:left w:val="nil"/>
              <w:bottom w:val="nil"/>
              <w:right w:val="nil"/>
            </w:tcBorders>
            <w:shd w:val="clear" w:color="auto" w:fill="auto"/>
            <w:vAlign w:val="center"/>
          </w:tcPr>
          <w:p w14:paraId="526B9A65" w14:textId="5DEE0DBE" w:rsidR="00B467BC" w:rsidRPr="00D6326E" w:rsidRDefault="00B467BC" w:rsidP="00B467BC">
            <w:pPr>
              <w:jc w:val="center"/>
              <w:rPr>
                <w:rFonts w:eastAsia="Times New Roman"/>
                <w:sz w:val="18"/>
                <w:szCs w:val="18"/>
                <w:lang w:eastAsia="en-AU"/>
              </w:rPr>
            </w:pPr>
            <w:r w:rsidRPr="00D6326E">
              <w:rPr>
                <w:sz w:val="18"/>
                <w:szCs w:val="18"/>
              </w:rPr>
              <w:t>5,611</w:t>
            </w:r>
          </w:p>
        </w:tc>
        <w:tc>
          <w:tcPr>
            <w:tcW w:w="957" w:type="dxa"/>
            <w:tcBorders>
              <w:top w:val="nil"/>
              <w:left w:val="nil"/>
              <w:bottom w:val="nil"/>
              <w:right w:val="single" w:sz="8" w:space="0" w:color="000000"/>
            </w:tcBorders>
            <w:shd w:val="clear" w:color="auto" w:fill="auto"/>
            <w:vAlign w:val="center"/>
          </w:tcPr>
          <w:p w14:paraId="050EE6F7" w14:textId="10922185" w:rsidR="00B467BC" w:rsidRPr="00D6326E" w:rsidRDefault="00B467BC" w:rsidP="00B467BC">
            <w:pPr>
              <w:jc w:val="center"/>
              <w:rPr>
                <w:rFonts w:eastAsia="Times New Roman"/>
                <w:sz w:val="18"/>
                <w:szCs w:val="18"/>
                <w:lang w:eastAsia="en-AU"/>
              </w:rPr>
            </w:pPr>
            <w:r w:rsidRPr="00D6326E">
              <w:rPr>
                <w:sz w:val="18"/>
                <w:szCs w:val="18"/>
              </w:rPr>
              <w:t>3,111</w:t>
            </w:r>
          </w:p>
        </w:tc>
        <w:tc>
          <w:tcPr>
            <w:tcW w:w="779" w:type="dxa"/>
            <w:tcBorders>
              <w:top w:val="nil"/>
              <w:left w:val="nil"/>
              <w:bottom w:val="nil"/>
              <w:right w:val="nil"/>
            </w:tcBorders>
            <w:shd w:val="clear" w:color="auto" w:fill="auto"/>
            <w:vAlign w:val="center"/>
          </w:tcPr>
          <w:p w14:paraId="27BF5624" w14:textId="511CA995" w:rsidR="00B467BC" w:rsidRPr="00D6326E" w:rsidRDefault="00B467BC" w:rsidP="00B467BC">
            <w:pPr>
              <w:jc w:val="center"/>
              <w:rPr>
                <w:rFonts w:eastAsia="Times New Roman"/>
                <w:sz w:val="18"/>
                <w:szCs w:val="18"/>
                <w:lang w:eastAsia="en-AU"/>
              </w:rPr>
            </w:pPr>
            <w:r w:rsidRPr="00D6326E">
              <w:rPr>
                <w:sz w:val="18"/>
                <w:szCs w:val="18"/>
              </w:rPr>
              <w:t>2,674</w:t>
            </w:r>
          </w:p>
        </w:tc>
        <w:tc>
          <w:tcPr>
            <w:tcW w:w="958" w:type="dxa"/>
            <w:tcBorders>
              <w:top w:val="nil"/>
              <w:left w:val="nil"/>
              <w:bottom w:val="nil"/>
              <w:right w:val="nil"/>
            </w:tcBorders>
            <w:shd w:val="clear" w:color="auto" w:fill="auto"/>
            <w:vAlign w:val="center"/>
          </w:tcPr>
          <w:p w14:paraId="725876B2" w14:textId="53A290CB" w:rsidR="00B467BC" w:rsidRPr="00D6326E" w:rsidRDefault="00B467BC" w:rsidP="00B467BC">
            <w:pPr>
              <w:jc w:val="center"/>
              <w:rPr>
                <w:rFonts w:eastAsia="Times New Roman"/>
                <w:sz w:val="18"/>
                <w:szCs w:val="18"/>
                <w:lang w:eastAsia="en-AU"/>
              </w:rPr>
            </w:pPr>
            <w:r w:rsidRPr="00D6326E">
              <w:rPr>
                <w:sz w:val="18"/>
                <w:szCs w:val="18"/>
              </w:rPr>
              <w:t>8,480</w:t>
            </w:r>
          </w:p>
        </w:tc>
        <w:tc>
          <w:tcPr>
            <w:tcW w:w="957" w:type="dxa"/>
            <w:tcBorders>
              <w:top w:val="nil"/>
              <w:left w:val="nil"/>
              <w:bottom w:val="nil"/>
              <w:right w:val="single" w:sz="8" w:space="0" w:color="000000"/>
            </w:tcBorders>
            <w:shd w:val="clear" w:color="auto" w:fill="auto"/>
            <w:vAlign w:val="center"/>
          </w:tcPr>
          <w:p w14:paraId="46CE7FC7" w14:textId="1E99A985" w:rsidR="00B467BC" w:rsidRPr="00D6326E" w:rsidRDefault="00B467BC" w:rsidP="00B467BC">
            <w:pPr>
              <w:jc w:val="center"/>
              <w:rPr>
                <w:rFonts w:eastAsia="Times New Roman"/>
                <w:sz w:val="18"/>
                <w:szCs w:val="18"/>
                <w:lang w:eastAsia="en-AU"/>
              </w:rPr>
            </w:pPr>
            <w:r w:rsidRPr="00D6326E">
              <w:rPr>
                <w:sz w:val="18"/>
                <w:szCs w:val="18"/>
              </w:rPr>
              <w:t>3,209</w:t>
            </w:r>
          </w:p>
        </w:tc>
        <w:tc>
          <w:tcPr>
            <w:tcW w:w="626" w:type="dxa"/>
            <w:tcBorders>
              <w:top w:val="nil"/>
              <w:left w:val="nil"/>
              <w:bottom w:val="nil"/>
              <w:right w:val="nil"/>
            </w:tcBorders>
            <w:shd w:val="clear" w:color="auto" w:fill="auto"/>
            <w:vAlign w:val="center"/>
          </w:tcPr>
          <w:p w14:paraId="7B08CB88" w14:textId="08090AC4" w:rsidR="00B467BC" w:rsidRPr="00D6326E" w:rsidRDefault="00B467BC" w:rsidP="00B467BC">
            <w:pPr>
              <w:jc w:val="center"/>
              <w:rPr>
                <w:rFonts w:eastAsia="Times New Roman"/>
                <w:sz w:val="18"/>
                <w:szCs w:val="18"/>
                <w:lang w:eastAsia="en-AU"/>
              </w:rPr>
            </w:pPr>
            <w:r w:rsidRPr="00D6326E">
              <w:rPr>
                <w:sz w:val="18"/>
                <w:szCs w:val="18"/>
              </w:rPr>
              <w:t>2,201</w:t>
            </w:r>
          </w:p>
        </w:tc>
        <w:tc>
          <w:tcPr>
            <w:tcW w:w="958" w:type="dxa"/>
            <w:tcBorders>
              <w:top w:val="nil"/>
              <w:left w:val="nil"/>
              <w:bottom w:val="nil"/>
              <w:right w:val="nil"/>
            </w:tcBorders>
            <w:shd w:val="clear" w:color="auto" w:fill="auto"/>
            <w:vAlign w:val="center"/>
          </w:tcPr>
          <w:p w14:paraId="1B75233C" w14:textId="5DEEC490" w:rsidR="00B467BC" w:rsidRPr="00D6326E" w:rsidRDefault="00B467BC" w:rsidP="00B467BC">
            <w:pPr>
              <w:jc w:val="center"/>
              <w:rPr>
                <w:rFonts w:eastAsia="Times New Roman"/>
                <w:sz w:val="18"/>
                <w:szCs w:val="18"/>
                <w:lang w:eastAsia="en-AU"/>
              </w:rPr>
            </w:pPr>
            <w:r w:rsidRPr="00D6326E">
              <w:rPr>
                <w:sz w:val="18"/>
                <w:szCs w:val="18"/>
              </w:rPr>
              <w:t>8,394</w:t>
            </w:r>
          </w:p>
        </w:tc>
        <w:tc>
          <w:tcPr>
            <w:tcW w:w="957" w:type="dxa"/>
            <w:tcBorders>
              <w:top w:val="nil"/>
              <w:left w:val="nil"/>
              <w:bottom w:val="nil"/>
              <w:right w:val="single" w:sz="8" w:space="0" w:color="000000"/>
            </w:tcBorders>
            <w:shd w:val="clear" w:color="auto" w:fill="auto"/>
            <w:vAlign w:val="center"/>
          </w:tcPr>
          <w:p w14:paraId="77D56DF7" w14:textId="2BF7AD78" w:rsidR="00B467BC" w:rsidRPr="00D6326E" w:rsidRDefault="00B467BC" w:rsidP="00B467BC">
            <w:pPr>
              <w:jc w:val="center"/>
              <w:rPr>
                <w:rFonts w:eastAsia="Times New Roman"/>
                <w:sz w:val="18"/>
                <w:szCs w:val="18"/>
                <w:lang w:eastAsia="en-AU"/>
              </w:rPr>
            </w:pPr>
            <w:r w:rsidRPr="00D6326E">
              <w:rPr>
                <w:sz w:val="18"/>
                <w:szCs w:val="18"/>
              </w:rPr>
              <w:t>2,580</w:t>
            </w:r>
          </w:p>
        </w:tc>
        <w:tc>
          <w:tcPr>
            <w:tcW w:w="789" w:type="dxa"/>
            <w:tcBorders>
              <w:top w:val="nil"/>
              <w:left w:val="nil"/>
              <w:bottom w:val="nil"/>
              <w:right w:val="nil"/>
            </w:tcBorders>
            <w:shd w:val="clear" w:color="auto" w:fill="auto"/>
            <w:vAlign w:val="center"/>
          </w:tcPr>
          <w:p w14:paraId="51E88D46" w14:textId="57C6904F" w:rsidR="00B467BC" w:rsidRPr="00D6326E" w:rsidRDefault="00B467BC" w:rsidP="00B467BC">
            <w:pPr>
              <w:jc w:val="center"/>
              <w:rPr>
                <w:rFonts w:eastAsia="Times New Roman"/>
                <w:sz w:val="18"/>
                <w:szCs w:val="18"/>
                <w:lang w:eastAsia="en-AU"/>
              </w:rPr>
            </w:pPr>
            <w:r w:rsidRPr="00D6326E">
              <w:rPr>
                <w:sz w:val="18"/>
                <w:szCs w:val="18"/>
              </w:rPr>
              <w:t>1,074</w:t>
            </w:r>
          </w:p>
        </w:tc>
        <w:tc>
          <w:tcPr>
            <w:tcW w:w="957" w:type="dxa"/>
            <w:tcBorders>
              <w:top w:val="nil"/>
              <w:left w:val="nil"/>
              <w:bottom w:val="nil"/>
              <w:right w:val="nil"/>
            </w:tcBorders>
            <w:shd w:val="clear" w:color="auto" w:fill="auto"/>
            <w:vAlign w:val="center"/>
          </w:tcPr>
          <w:p w14:paraId="618089AC" w14:textId="779B1DFB" w:rsidR="00B467BC" w:rsidRPr="00D6326E" w:rsidRDefault="00B467BC" w:rsidP="00B467BC">
            <w:pPr>
              <w:jc w:val="center"/>
              <w:rPr>
                <w:rFonts w:eastAsia="Times New Roman"/>
                <w:sz w:val="18"/>
                <w:szCs w:val="18"/>
                <w:lang w:eastAsia="en-AU"/>
              </w:rPr>
            </w:pPr>
            <w:r w:rsidRPr="00D6326E">
              <w:rPr>
                <w:sz w:val="18"/>
                <w:szCs w:val="18"/>
              </w:rPr>
              <w:t>6,051</w:t>
            </w:r>
          </w:p>
        </w:tc>
        <w:tc>
          <w:tcPr>
            <w:tcW w:w="957" w:type="dxa"/>
            <w:tcBorders>
              <w:top w:val="nil"/>
              <w:left w:val="nil"/>
              <w:bottom w:val="nil"/>
              <w:right w:val="nil"/>
            </w:tcBorders>
            <w:shd w:val="clear" w:color="auto" w:fill="auto"/>
            <w:vAlign w:val="center"/>
          </w:tcPr>
          <w:p w14:paraId="1B2E841F" w14:textId="14DA2CFC" w:rsidR="00B467BC" w:rsidRPr="00D6326E" w:rsidRDefault="00B467BC" w:rsidP="00B467BC">
            <w:pPr>
              <w:jc w:val="center"/>
              <w:rPr>
                <w:rFonts w:eastAsia="Times New Roman"/>
                <w:sz w:val="18"/>
                <w:szCs w:val="18"/>
                <w:lang w:eastAsia="en-AU"/>
              </w:rPr>
            </w:pPr>
            <w:r w:rsidRPr="00D6326E">
              <w:rPr>
                <w:sz w:val="18"/>
                <w:szCs w:val="18"/>
              </w:rPr>
              <w:t>1,346</w:t>
            </w:r>
          </w:p>
        </w:tc>
      </w:tr>
      <w:tr w:rsidR="00B467BC" w:rsidRPr="00D6326E" w14:paraId="129D6C23" w14:textId="77777777" w:rsidTr="00DB6111">
        <w:trPr>
          <w:trHeight w:val="300"/>
        </w:trPr>
        <w:tc>
          <w:tcPr>
            <w:tcW w:w="1276" w:type="dxa"/>
            <w:tcBorders>
              <w:top w:val="nil"/>
              <w:left w:val="nil"/>
              <w:bottom w:val="nil"/>
              <w:right w:val="single" w:sz="8" w:space="0" w:color="000000"/>
            </w:tcBorders>
            <w:shd w:val="clear" w:color="000000" w:fill="C0C0C0"/>
            <w:vAlign w:val="center"/>
            <w:hideMark/>
          </w:tcPr>
          <w:p w14:paraId="3109631B" w14:textId="5ECF7E5E" w:rsidR="00B467BC" w:rsidRPr="00D6326E" w:rsidRDefault="00B467BC" w:rsidP="00B467BC">
            <w:pPr>
              <w:keepNext/>
              <w:rPr>
                <w:rFonts w:eastAsia="Times New Roman"/>
                <w:sz w:val="18"/>
                <w:szCs w:val="16"/>
                <w:lang w:eastAsia="en-AU"/>
              </w:rPr>
            </w:pPr>
            <w:r w:rsidRPr="00D6326E">
              <w:rPr>
                <w:sz w:val="18"/>
                <w:szCs w:val="18"/>
              </w:rPr>
              <w:t xml:space="preserve">Jan-Mar </w:t>
            </w:r>
            <w:r w:rsidR="00E4087B" w:rsidRPr="00D6326E">
              <w:rPr>
                <w:sz w:val="18"/>
                <w:szCs w:val="18"/>
              </w:rPr>
              <w:t>2014</w:t>
            </w:r>
          </w:p>
        </w:tc>
        <w:tc>
          <w:tcPr>
            <w:tcW w:w="851" w:type="dxa"/>
            <w:tcBorders>
              <w:top w:val="nil"/>
              <w:left w:val="nil"/>
              <w:bottom w:val="nil"/>
              <w:right w:val="nil"/>
            </w:tcBorders>
            <w:shd w:val="clear" w:color="000000" w:fill="C0C0C0"/>
            <w:vAlign w:val="center"/>
          </w:tcPr>
          <w:p w14:paraId="502BD18F" w14:textId="3E880DDB" w:rsidR="00B467BC" w:rsidRPr="00D6326E" w:rsidRDefault="00B467BC" w:rsidP="00B467BC">
            <w:pPr>
              <w:jc w:val="center"/>
              <w:rPr>
                <w:rFonts w:eastAsia="Times New Roman"/>
                <w:sz w:val="18"/>
                <w:szCs w:val="18"/>
                <w:lang w:eastAsia="en-AU"/>
              </w:rPr>
            </w:pPr>
            <w:r w:rsidRPr="00D6326E">
              <w:rPr>
                <w:sz w:val="18"/>
                <w:szCs w:val="18"/>
              </w:rPr>
              <w:t>1,773</w:t>
            </w:r>
          </w:p>
        </w:tc>
        <w:tc>
          <w:tcPr>
            <w:tcW w:w="957" w:type="dxa"/>
            <w:tcBorders>
              <w:top w:val="nil"/>
              <w:left w:val="nil"/>
              <w:bottom w:val="nil"/>
              <w:right w:val="nil"/>
            </w:tcBorders>
            <w:shd w:val="clear" w:color="000000" w:fill="C0C0C0"/>
            <w:vAlign w:val="center"/>
          </w:tcPr>
          <w:p w14:paraId="3C13311E" w14:textId="04884F46" w:rsidR="00B467BC" w:rsidRPr="00D6326E" w:rsidRDefault="00B467BC" w:rsidP="00B467BC">
            <w:pPr>
              <w:jc w:val="center"/>
              <w:rPr>
                <w:rFonts w:eastAsia="Times New Roman"/>
                <w:sz w:val="18"/>
                <w:szCs w:val="18"/>
                <w:lang w:eastAsia="en-AU"/>
              </w:rPr>
            </w:pPr>
            <w:r w:rsidRPr="00D6326E">
              <w:rPr>
                <w:sz w:val="18"/>
                <w:szCs w:val="18"/>
              </w:rPr>
              <w:t>2,926</w:t>
            </w:r>
          </w:p>
        </w:tc>
        <w:tc>
          <w:tcPr>
            <w:tcW w:w="957" w:type="dxa"/>
            <w:tcBorders>
              <w:top w:val="nil"/>
              <w:left w:val="nil"/>
              <w:bottom w:val="nil"/>
              <w:right w:val="single" w:sz="8" w:space="0" w:color="000000"/>
            </w:tcBorders>
            <w:shd w:val="clear" w:color="000000" w:fill="C0C0C0"/>
            <w:vAlign w:val="center"/>
          </w:tcPr>
          <w:p w14:paraId="47502164" w14:textId="7C55D331" w:rsidR="00B467BC" w:rsidRPr="00D6326E" w:rsidRDefault="00B467BC" w:rsidP="00B467BC">
            <w:pPr>
              <w:jc w:val="center"/>
              <w:rPr>
                <w:rFonts w:eastAsia="Times New Roman"/>
                <w:sz w:val="18"/>
                <w:szCs w:val="18"/>
                <w:lang w:eastAsia="en-AU"/>
              </w:rPr>
            </w:pPr>
            <w:r w:rsidRPr="00D6326E">
              <w:rPr>
                <w:sz w:val="18"/>
                <w:szCs w:val="18"/>
              </w:rPr>
              <w:t>1,322</w:t>
            </w:r>
          </w:p>
        </w:tc>
        <w:tc>
          <w:tcPr>
            <w:tcW w:w="921" w:type="dxa"/>
            <w:tcBorders>
              <w:top w:val="nil"/>
              <w:left w:val="nil"/>
              <w:bottom w:val="nil"/>
              <w:right w:val="nil"/>
            </w:tcBorders>
            <w:shd w:val="clear" w:color="000000" w:fill="C0C0C0"/>
            <w:vAlign w:val="center"/>
          </w:tcPr>
          <w:p w14:paraId="681DDCD5" w14:textId="039409CC" w:rsidR="00B467BC" w:rsidRPr="00D6326E" w:rsidRDefault="00B467BC" w:rsidP="00B467BC">
            <w:pPr>
              <w:jc w:val="center"/>
              <w:rPr>
                <w:rFonts w:eastAsia="Times New Roman"/>
                <w:sz w:val="18"/>
                <w:szCs w:val="18"/>
                <w:lang w:eastAsia="en-AU"/>
              </w:rPr>
            </w:pPr>
            <w:r w:rsidRPr="00D6326E">
              <w:rPr>
                <w:sz w:val="18"/>
                <w:szCs w:val="18"/>
              </w:rPr>
              <w:t>2,352</w:t>
            </w:r>
          </w:p>
        </w:tc>
        <w:tc>
          <w:tcPr>
            <w:tcW w:w="957" w:type="dxa"/>
            <w:tcBorders>
              <w:top w:val="nil"/>
              <w:left w:val="nil"/>
              <w:bottom w:val="nil"/>
              <w:right w:val="nil"/>
            </w:tcBorders>
            <w:shd w:val="clear" w:color="000000" w:fill="C0C0C0"/>
            <w:vAlign w:val="center"/>
          </w:tcPr>
          <w:p w14:paraId="5CADB99C" w14:textId="6148887C" w:rsidR="00B467BC" w:rsidRPr="00D6326E" w:rsidRDefault="00B467BC" w:rsidP="00B467BC">
            <w:pPr>
              <w:jc w:val="center"/>
              <w:rPr>
                <w:rFonts w:eastAsia="Times New Roman"/>
                <w:sz w:val="18"/>
                <w:szCs w:val="18"/>
                <w:lang w:eastAsia="en-AU"/>
              </w:rPr>
            </w:pPr>
            <w:r w:rsidRPr="00D6326E">
              <w:rPr>
                <w:sz w:val="18"/>
                <w:szCs w:val="18"/>
              </w:rPr>
              <w:t>5,864</w:t>
            </w:r>
          </w:p>
        </w:tc>
        <w:tc>
          <w:tcPr>
            <w:tcW w:w="957" w:type="dxa"/>
            <w:tcBorders>
              <w:top w:val="nil"/>
              <w:left w:val="nil"/>
              <w:bottom w:val="nil"/>
              <w:right w:val="single" w:sz="8" w:space="0" w:color="000000"/>
            </w:tcBorders>
            <w:shd w:val="clear" w:color="000000" w:fill="C0C0C0"/>
            <w:vAlign w:val="center"/>
          </w:tcPr>
          <w:p w14:paraId="0FB67489" w14:textId="36A8F1C9" w:rsidR="00B467BC" w:rsidRPr="00D6326E" w:rsidRDefault="00B467BC" w:rsidP="00B467BC">
            <w:pPr>
              <w:jc w:val="center"/>
              <w:rPr>
                <w:rFonts w:eastAsia="Times New Roman"/>
                <w:sz w:val="18"/>
                <w:szCs w:val="18"/>
                <w:lang w:eastAsia="en-AU"/>
              </w:rPr>
            </w:pPr>
            <w:r w:rsidRPr="00D6326E">
              <w:rPr>
                <w:sz w:val="18"/>
                <w:szCs w:val="18"/>
              </w:rPr>
              <w:t>3,390</w:t>
            </w:r>
          </w:p>
        </w:tc>
        <w:tc>
          <w:tcPr>
            <w:tcW w:w="779" w:type="dxa"/>
            <w:tcBorders>
              <w:top w:val="nil"/>
              <w:left w:val="nil"/>
              <w:bottom w:val="nil"/>
              <w:right w:val="nil"/>
            </w:tcBorders>
            <w:shd w:val="clear" w:color="000000" w:fill="C0C0C0"/>
            <w:vAlign w:val="center"/>
          </w:tcPr>
          <w:p w14:paraId="65A15D98" w14:textId="0A5085B6" w:rsidR="00B467BC" w:rsidRPr="00D6326E" w:rsidRDefault="00B467BC" w:rsidP="00B467BC">
            <w:pPr>
              <w:jc w:val="center"/>
              <w:rPr>
                <w:rFonts w:eastAsia="Times New Roman"/>
                <w:sz w:val="18"/>
                <w:szCs w:val="18"/>
                <w:lang w:eastAsia="en-AU"/>
              </w:rPr>
            </w:pPr>
            <w:r w:rsidRPr="00D6326E">
              <w:rPr>
                <w:sz w:val="18"/>
                <w:szCs w:val="18"/>
              </w:rPr>
              <w:t>2,740</w:t>
            </w:r>
          </w:p>
        </w:tc>
        <w:tc>
          <w:tcPr>
            <w:tcW w:w="958" w:type="dxa"/>
            <w:tcBorders>
              <w:top w:val="nil"/>
              <w:left w:val="nil"/>
              <w:bottom w:val="nil"/>
              <w:right w:val="nil"/>
            </w:tcBorders>
            <w:shd w:val="clear" w:color="000000" w:fill="C0C0C0"/>
            <w:vAlign w:val="center"/>
          </w:tcPr>
          <w:p w14:paraId="7A908867" w14:textId="4E265ADA" w:rsidR="00B467BC" w:rsidRPr="00D6326E" w:rsidRDefault="00B467BC" w:rsidP="00B467BC">
            <w:pPr>
              <w:jc w:val="center"/>
              <w:rPr>
                <w:rFonts w:eastAsia="Times New Roman"/>
                <w:sz w:val="18"/>
                <w:szCs w:val="18"/>
                <w:lang w:eastAsia="en-AU"/>
              </w:rPr>
            </w:pPr>
            <w:r w:rsidRPr="00D6326E">
              <w:rPr>
                <w:sz w:val="18"/>
                <w:szCs w:val="18"/>
              </w:rPr>
              <w:t>8,477</w:t>
            </w:r>
          </w:p>
        </w:tc>
        <w:tc>
          <w:tcPr>
            <w:tcW w:w="957" w:type="dxa"/>
            <w:tcBorders>
              <w:top w:val="nil"/>
              <w:left w:val="nil"/>
              <w:bottom w:val="nil"/>
              <w:right w:val="single" w:sz="8" w:space="0" w:color="000000"/>
            </w:tcBorders>
            <w:shd w:val="clear" w:color="000000" w:fill="C0C0C0"/>
            <w:vAlign w:val="center"/>
          </w:tcPr>
          <w:p w14:paraId="15CDBEBF" w14:textId="30783ED4" w:rsidR="00B467BC" w:rsidRPr="00D6326E" w:rsidRDefault="00B467BC" w:rsidP="00B467BC">
            <w:pPr>
              <w:jc w:val="center"/>
              <w:rPr>
                <w:rFonts w:eastAsia="Times New Roman"/>
                <w:sz w:val="18"/>
                <w:szCs w:val="18"/>
                <w:lang w:eastAsia="en-AU"/>
              </w:rPr>
            </w:pPr>
            <w:r w:rsidRPr="00D6326E">
              <w:rPr>
                <w:sz w:val="18"/>
                <w:szCs w:val="18"/>
              </w:rPr>
              <w:t>3,394</w:t>
            </w:r>
          </w:p>
        </w:tc>
        <w:tc>
          <w:tcPr>
            <w:tcW w:w="626" w:type="dxa"/>
            <w:tcBorders>
              <w:top w:val="nil"/>
              <w:left w:val="nil"/>
              <w:bottom w:val="nil"/>
              <w:right w:val="nil"/>
            </w:tcBorders>
            <w:shd w:val="clear" w:color="000000" w:fill="C0C0C0"/>
            <w:vAlign w:val="center"/>
          </w:tcPr>
          <w:p w14:paraId="111B6B73" w14:textId="100F187F" w:rsidR="00B467BC" w:rsidRPr="00D6326E" w:rsidRDefault="00B467BC" w:rsidP="00B467BC">
            <w:pPr>
              <w:jc w:val="center"/>
              <w:rPr>
                <w:rFonts w:eastAsia="Times New Roman"/>
                <w:sz w:val="18"/>
                <w:szCs w:val="18"/>
                <w:lang w:eastAsia="en-AU"/>
              </w:rPr>
            </w:pPr>
            <w:r w:rsidRPr="00D6326E">
              <w:rPr>
                <w:sz w:val="18"/>
                <w:szCs w:val="18"/>
              </w:rPr>
              <w:t>2,146</w:t>
            </w:r>
          </w:p>
        </w:tc>
        <w:tc>
          <w:tcPr>
            <w:tcW w:w="958" w:type="dxa"/>
            <w:tcBorders>
              <w:top w:val="nil"/>
              <w:left w:val="nil"/>
              <w:bottom w:val="nil"/>
              <w:right w:val="nil"/>
            </w:tcBorders>
            <w:shd w:val="clear" w:color="000000" w:fill="C0C0C0"/>
            <w:vAlign w:val="center"/>
          </w:tcPr>
          <w:p w14:paraId="63F5C7E2" w14:textId="2E2B6C92" w:rsidR="00B467BC" w:rsidRPr="00D6326E" w:rsidRDefault="00B467BC" w:rsidP="00B467BC">
            <w:pPr>
              <w:jc w:val="center"/>
              <w:rPr>
                <w:rFonts w:eastAsia="Times New Roman"/>
                <w:sz w:val="18"/>
                <w:szCs w:val="18"/>
                <w:lang w:eastAsia="en-AU"/>
              </w:rPr>
            </w:pPr>
            <w:r w:rsidRPr="00D6326E">
              <w:rPr>
                <w:sz w:val="18"/>
                <w:szCs w:val="18"/>
              </w:rPr>
              <w:t>8,115</w:t>
            </w:r>
          </w:p>
        </w:tc>
        <w:tc>
          <w:tcPr>
            <w:tcW w:w="957" w:type="dxa"/>
            <w:tcBorders>
              <w:top w:val="nil"/>
              <w:left w:val="nil"/>
              <w:bottom w:val="nil"/>
              <w:right w:val="single" w:sz="8" w:space="0" w:color="000000"/>
            </w:tcBorders>
            <w:shd w:val="clear" w:color="000000" w:fill="C0C0C0"/>
            <w:vAlign w:val="center"/>
          </w:tcPr>
          <w:p w14:paraId="67021047" w14:textId="52F0EBDD" w:rsidR="00B467BC" w:rsidRPr="00D6326E" w:rsidRDefault="00B467BC" w:rsidP="00B467BC">
            <w:pPr>
              <w:jc w:val="center"/>
              <w:rPr>
                <w:rFonts w:eastAsia="Times New Roman"/>
                <w:sz w:val="18"/>
                <w:szCs w:val="18"/>
                <w:lang w:eastAsia="en-AU"/>
              </w:rPr>
            </w:pPr>
            <w:r w:rsidRPr="00D6326E">
              <w:rPr>
                <w:sz w:val="18"/>
                <w:szCs w:val="18"/>
              </w:rPr>
              <w:t>2,613</w:t>
            </w:r>
          </w:p>
        </w:tc>
        <w:tc>
          <w:tcPr>
            <w:tcW w:w="789" w:type="dxa"/>
            <w:tcBorders>
              <w:top w:val="nil"/>
              <w:left w:val="nil"/>
              <w:bottom w:val="nil"/>
              <w:right w:val="nil"/>
            </w:tcBorders>
            <w:shd w:val="clear" w:color="000000" w:fill="C0C0C0"/>
            <w:vAlign w:val="center"/>
          </w:tcPr>
          <w:p w14:paraId="55375234" w14:textId="7F955A6B" w:rsidR="00B467BC" w:rsidRPr="00D6326E" w:rsidRDefault="00B467BC" w:rsidP="00B467BC">
            <w:pPr>
              <w:jc w:val="center"/>
              <w:rPr>
                <w:rFonts w:eastAsia="Times New Roman"/>
                <w:sz w:val="18"/>
                <w:szCs w:val="18"/>
                <w:lang w:eastAsia="en-AU"/>
              </w:rPr>
            </w:pPr>
            <w:r w:rsidRPr="00D6326E">
              <w:rPr>
                <w:sz w:val="18"/>
                <w:szCs w:val="18"/>
              </w:rPr>
              <w:t>1,073</w:t>
            </w:r>
          </w:p>
        </w:tc>
        <w:tc>
          <w:tcPr>
            <w:tcW w:w="957" w:type="dxa"/>
            <w:tcBorders>
              <w:top w:val="nil"/>
              <w:left w:val="nil"/>
              <w:bottom w:val="nil"/>
              <w:right w:val="nil"/>
            </w:tcBorders>
            <w:shd w:val="clear" w:color="000000" w:fill="C0C0C0"/>
            <w:vAlign w:val="center"/>
          </w:tcPr>
          <w:p w14:paraId="465969A2" w14:textId="1FBAB29C" w:rsidR="00B467BC" w:rsidRPr="00D6326E" w:rsidRDefault="00B467BC" w:rsidP="00B467BC">
            <w:pPr>
              <w:jc w:val="center"/>
              <w:rPr>
                <w:rFonts w:eastAsia="Times New Roman"/>
                <w:sz w:val="18"/>
                <w:szCs w:val="18"/>
                <w:lang w:eastAsia="en-AU"/>
              </w:rPr>
            </w:pPr>
            <w:r w:rsidRPr="00D6326E">
              <w:rPr>
                <w:sz w:val="18"/>
                <w:szCs w:val="18"/>
              </w:rPr>
              <w:t>5,646</w:t>
            </w:r>
          </w:p>
        </w:tc>
        <w:tc>
          <w:tcPr>
            <w:tcW w:w="957" w:type="dxa"/>
            <w:tcBorders>
              <w:top w:val="nil"/>
              <w:left w:val="nil"/>
              <w:bottom w:val="nil"/>
              <w:right w:val="nil"/>
            </w:tcBorders>
            <w:shd w:val="clear" w:color="000000" w:fill="C0C0C0"/>
            <w:vAlign w:val="center"/>
          </w:tcPr>
          <w:p w14:paraId="6F365666" w14:textId="5862C856" w:rsidR="00B467BC" w:rsidRPr="00D6326E" w:rsidRDefault="00B467BC" w:rsidP="00B467BC">
            <w:pPr>
              <w:jc w:val="center"/>
              <w:rPr>
                <w:rFonts w:eastAsia="Times New Roman"/>
                <w:sz w:val="18"/>
                <w:szCs w:val="18"/>
                <w:lang w:eastAsia="en-AU"/>
              </w:rPr>
            </w:pPr>
            <w:r w:rsidRPr="00D6326E">
              <w:rPr>
                <w:sz w:val="18"/>
                <w:szCs w:val="18"/>
              </w:rPr>
              <w:t>1,515</w:t>
            </w:r>
          </w:p>
        </w:tc>
      </w:tr>
      <w:tr w:rsidR="00B467BC" w:rsidRPr="00D6326E" w14:paraId="0E590783" w14:textId="77777777" w:rsidTr="00DB6111">
        <w:trPr>
          <w:trHeight w:val="300"/>
        </w:trPr>
        <w:tc>
          <w:tcPr>
            <w:tcW w:w="1276" w:type="dxa"/>
            <w:tcBorders>
              <w:top w:val="nil"/>
              <w:left w:val="nil"/>
              <w:bottom w:val="nil"/>
              <w:right w:val="single" w:sz="8" w:space="0" w:color="000000"/>
            </w:tcBorders>
            <w:shd w:val="clear" w:color="auto" w:fill="auto"/>
            <w:vAlign w:val="center"/>
            <w:hideMark/>
          </w:tcPr>
          <w:p w14:paraId="3C4A2F8A" w14:textId="592FBFBA" w:rsidR="00B467BC" w:rsidRPr="00D6326E" w:rsidRDefault="00B467BC" w:rsidP="00B467BC">
            <w:pPr>
              <w:keepNext/>
              <w:rPr>
                <w:rFonts w:eastAsia="Times New Roman"/>
                <w:sz w:val="18"/>
                <w:szCs w:val="16"/>
                <w:lang w:eastAsia="en-AU"/>
              </w:rPr>
            </w:pPr>
            <w:r w:rsidRPr="00D6326E">
              <w:rPr>
                <w:sz w:val="18"/>
                <w:szCs w:val="18"/>
              </w:rPr>
              <w:t xml:space="preserve">Apr-Jun </w:t>
            </w:r>
            <w:r w:rsidR="00E4087B" w:rsidRPr="00D6326E">
              <w:rPr>
                <w:sz w:val="18"/>
                <w:szCs w:val="18"/>
              </w:rPr>
              <w:t>2014</w:t>
            </w:r>
          </w:p>
        </w:tc>
        <w:tc>
          <w:tcPr>
            <w:tcW w:w="851" w:type="dxa"/>
            <w:tcBorders>
              <w:top w:val="nil"/>
              <w:left w:val="nil"/>
              <w:bottom w:val="nil"/>
              <w:right w:val="nil"/>
            </w:tcBorders>
            <w:shd w:val="clear" w:color="auto" w:fill="auto"/>
            <w:vAlign w:val="center"/>
          </w:tcPr>
          <w:p w14:paraId="050E9D26" w14:textId="60AC77E3" w:rsidR="00B467BC" w:rsidRPr="00D6326E" w:rsidRDefault="00B467BC" w:rsidP="00B467BC">
            <w:pPr>
              <w:jc w:val="center"/>
              <w:rPr>
                <w:rFonts w:eastAsia="Times New Roman"/>
                <w:sz w:val="18"/>
                <w:szCs w:val="18"/>
                <w:lang w:eastAsia="en-AU"/>
              </w:rPr>
            </w:pPr>
            <w:r w:rsidRPr="00D6326E">
              <w:rPr>
                <w:sz w:val="18"/>
                <w:szCs w:val="18"/>
              </w:rPr>
              <w:t>1,747</w:t>
            </w:r>
          </w:p>
        </w:tc>
        <w:tc>
          <w:tcPr>
            <w:tcW w:w="957" w:type="dxa"/>
            <w:tcBorders>
              <w:top w:val="nil"/>
              <w:left w:val="nil"/>
              <w:bottom w:val="nil"/>
              <w:right w:val="nil"/>
            </w:tcBorders>
            <w:shd w:val="clear" w:color="auto" w:fill="auto"/>
            <w:vAlign w:val="center"/>
          </w:tcPr>
          <w:p w14:paraId="1CAF7062" w14:textId="538027D7" w:rsidR="00B467BC" w:rsidRPr="00D6326E" w:rsidRDefault="00B467BC" w:rsidP="00B467BC">
            <w:pPr>
              <w:jc w:val="center"/>
              <w:rPr>
                <w:rFonts w:eastAsia="Times New Roman"/>
                <w:sz w:val="18"/>
                <w:szCs w:val="18"/>
                <w:lang w:eastAsia="en-AU"/>
              </w:rPr>
            </w:pPr>
            <w:r w:rsidRPr="00D6326E">
              <w:rPr>
                <w:sz w:val="18"/>
                <w:szCs w:val="18"/>
              </w:rPr>
              <w:t>2,929</w:t>
            </w:r>
          </w:p>
        </w:tc>
        <w:tc>
          <w:tcPr>
            <w:tcW w:w="957" w:type="dxa"/>
            <w:tcBorders>
              <w:top w:val="nil"/>
              <w:left w:val="nil"/>
              <w:bottom w:val="nil"/>
              <w:right w:val="single" w:sz="8" w:space="0" w:color="000000"/>
            </w:tcBorders>
            <w:shd w:val="clear" w:color="auto" w:fill="auto"/>
            <w:vAlign w:val="center"/>
          </w:tcPr>
          <w:p w14:paraId="11770E36" w14:textId="76853DEA" w:rsidR="00B467BC" w:rsidRPr="00D6326E" w:rsidRDefault="00B467BC" w:rsidP="00B467BC">
            <w:pPr>
              <w:jc w:val="center"/>
              <w:rPr>
                <w:rFonts w:eastAsia="Times New Roman"/>
                <w:sz w:val="18"/>
                <w:szCs w:val="18"/>
                <w:lang w:eastAsia="en-AU"/>
              </w:rPr>
            </w:pPr>
            <w:r w:rsidRPr="00D6326E">
              <w:rPr>
                <w:sz w:val="18"/>
                <w:szCs w:val="18"/>
              </w:rPr>
              <w:t>1,291</w:t>
            </w:r>
          </w:p>
        </w:tc>
        <w:tc>
          <w:tcPr>
            <w:tcW w:w="921" w:type="dxa"/>
            <w:tcBorders>
              <w:top w:val="nil"/>
              <w:left w:val="nil"/>
              <w:bottom w:val="nil"/>
              <w:right w:val="nil"/>
            </w:tcBorders>
            <w:shd w:val="clear" w:color="auto" w:fill="auto"/>
            <w:vAlign w:val="center"/>
          </w:tcPr>
          <w:p w14:paraId="1F68E059" w14:textId="70A53FE7" w:rsidR="00B467BC" w:rsidRPr="00D6326E" w:rsidRDefault="00B467BC" w:rsidP="00B467BC">
            <w:pPr>
              <w:jc w:val="center"/>
              <w:rPr>
                <w:rFonts w:eastAsia="Times New Roman"/>
                <w:sz w:val="18"/>
                <w:szCs w:val="18"/>
                <w:lang w:eastAsia="en-AU"/>
              </w:rPr>
            </w:pPr>
            <w:r w:rsidRPr="00D6326E">
              <w:rPr>
                <w:sz w:val="18"/>
                <w:szCs w:val="18"/>
              </w:rPr>
              <w:t>2,423</w:t>
            </w:r>
          </w:p>
        </w:tc>
        <w:tc>
          <w:tcPr>
            <w:tcW w:w="957" w:type="dxa"/>
            <w:tcBorders>
              <w:top w:val="nil"/>
              <w:left w:val="nil"/>
              <w:bottom w:val="nil"/>
              <w:right w:val="nil"/>
            </w:tcBorders>
            <w:shd w:val="clear" w:color="auto" w:fill="auto"/>
            <w:vAlign w:val="center"/>
          </w:tcPr>
          <w:p w14:paraId="157368B0" w14:textId="0E91718A" w:rsidR="00B467BC" w:rsidRPr="00D6326E" w:rsidRDefault="00B467BC" w:rsidP="00B467BC">
            <w:pPr>
              <w:jc w:val="center"/>
              <w:rPr>
                <w:rFonts w:eastAsia="Times New Roman"/>
                <w:sz w:val="18"/>
                <w:szCs w:val="18"/>
                <w:lang w:eastAsia="en-AU"/>
              </w:rPr>
            </w:pPr>
            <w:r w:rsidRPr="00D6326E">
              <w:rPr>
                <w:sz w:val="18"/>
                <w:szCs w:val="18"/>
              </w:rPr>
              <w:t>6,271</w:t>
            </w:r>
          </w:p>
        </w:tc>
        <w:tc>
          <w:tcPr>
            <w:tcW w:w="957" w:type="dxa"/>
            <w:tcBorders>
              <w:top w:val="nil"/>
              <w:left w:val="nil"/>
              <w:bottom w:val="nil"/>
              <w:right w:val="single" w:sz="8" w:space="0" w:color="000000"/>
            </w:tcBorders>
            <w:shd w:val="clear" w:color="auto" w:fill="auto"/>
            <w:vAlign w:val="center"/>
          </w:tcPr>
          <w:p w14:paraId="0783DDD1" w14:textId="7CBD6EE8" w:rsidR="00B467BC" w:rsidRPr="00D6326E" w:rsidRDefault="00B467BC" w:rsidP="00B467BC">
            <w:pPr>
              <w:jc w:val="center"/>
              <w:rPr>
                <w:rFonts w:eastAsia="Times New Roman"/>
                <w:sz w:val="18"/>
                <w:szCs w:val="18"/>
                <w:lang w:eastAsia="en-AU"/>
              </w:rPr>
            </w:pPr>
            <w:r w:rsidRPr="00D6326E">
              <w:rPr>
                <w:sz w:val="18"/>
                <w:szCs w:val="18"/>
              </w:rPr>
              <w:t>3,305</w:t>
            </w:r>
          </w:p>
        </w:tc>
        <w:tc>
          <w:tcPr>
            <w:tcW w:w="779" w:type="dxa"/>
            <w:tcBorders>
              <w:top w:val="nil"/>
              <w:left w:val="nil"/>
              <w:bottom w:val="nil"/>
              <w:right w:val="nil"/>
            </w:tcBorders>
            <w:shd w:val="clear" w:color="auto" w:fill="auto"/>
            <w:vAlign w:val="center"/>
          </w:tcPr>
          <w:p w14:paraId="68E13F0A" w14:textId="0A54A7D4" w:rsidR="00B467BC" w:rsidRPr="00D6326E" w:rsidRDefault="00B467BC" w:rsidP="00B467BC">
            <w:pPr>
              <w:jc w:val="center"/>
              <w:rPr>
                <w:rFonts w:eastAsia="Times New Roman"/>
                <w:sz w:val="18"/>
                <w:szCs w:val="18"/>
                <w:lang w:eastAsia="en-AU"/>
              </w:rPr>
            </w:pPr>
            <w:r w:rsidRPr="00D6326E">
              <w:rPr>
                <w:sz w:val="18"/>
                <w:szCs w:val="18"/>
              </w:rPr>
              <w:t>2,864</w:t>
            </w:r>
          </w:p>
        </w:tc>
        <w:tc>
          <w:tcPr>
            <w:tcW w:w="958" w:type="dxa"/>
            <w:tcBorders>
              <w:top w:val="nil"/>
              <w:left w:val="nil"/>
              <w:bottom w:val="nil"/>
              <w:right w:val="nil"/>
            </w:tcBorders>
            <w:shd w:val="clear" w:color="auto" w:fill="auto"/>
            <w:vAlign w:val="center"/>
          </w:tcPr>
          <w:p w14:paraId="243C519B" w14:textId="4C154533" w:rsidR="00B467BC" w:rsidRPr="00D6326E" w:rsidRDefault="00B467BC" w:rsidP="00B467BC">
            <w:pPr>
              <w:jc w:val="center"/>
              <w:rPr>
                <w:rFonts w:eastAsia="Times New Roman"/>
                <w:sz w:val="18"/>
                <w:szCs w:val="18"/>
                <w:lang w:eastAsia="en-AU"/>
              </w:rPr>
            </w:pPr>
            <w:r w:rsidRPr="00D6326E">
              <w:rPr>
                <w:sz w:val="18"/>
                <w:szCs w:val="18"/>
              </w:rPr>
              <w:t>9,032</w:t>
            </w:r>
          </w:p>
        </w:tc>
        <w:tc>
          <w:tcPr>
            <w:tcW w:w="957" w:type="dxa"/>
            <w:tcBorders>
              <w:top w:val="nil"/>
              <w:left w:val="nil"/>
              <w:bottom w:val="nil"/>
              <w:right w:val="single" w:sz="8" w:space="0" w:color="000000"/>
            </w:tcBorders>
            <w:shd w:val="clear" w:color="auto" w:fill="auto"/>
            <w:vAlign w:val="center"/>
          </w:tcPr>
          <w:p w14:paraId="39135B29" w14:textId="670C9176" w:rsidR="00B467BC" w:rsidRPr="00D6326E" w:rsidRDefault="00B467BC" w:rsidP="00B467BC">
            <w:pPr>
              <w:jc w:val="center"/>
              <w:rPr>
                <w:rFonts w:eastAsia="Times New Roman"/>
                <w:sz w:val="18"/>
                <w:szCs w:val="18"/>
                <w:lang w:eastAsia="en-AU"/>
              </w:rPr>
            </w:pPr>
            <w:r w:rsidRPr="00D6326E">
              <w:rPr>
                <w:sz w:val="18"/>
                <w:szCs w:val="18"/>
              </w:rPr>
              <w:t>3,567</w:t>
            </w:r>
          </w:p>
        </w:tc>
        <w:tc>
          <w:tcPr>
            <w:tcW w:w="626" w:type="dxa"/>
            <w:tcBorders>
              <w:top w:val="nil"/>
              <w:left w:val="nil"/>
              <w:bottom w:val="nil"/>
              <w:right w:val="nil"/>
            </w:tcBorders>
            <w:shd w:val="clear" w:color="auto" w:fill="auto"/>
            <w:vAlign w:val="center"/>
          </w:tcPr>
          <w:p w14:paraId="369D020C" w14:textId="68355732" w:rsidR="00B467BC" w:rsidRPr="00D6326E" w:rsidRDefault="00B467BC" w:rsidP="00B467BC">
            <w:pPr>
              <w:jc w:val="center"/>
              <w:rPr>
                <w:rFonts w:eastAsia="Times New Roman"/>
                <w:sz w:val="18"/>
                <w:szCs w:val="18"/>
                <w:lang w:eastAsia="en-AU"/>
              </w:rPr>
            </w:pPr>
            <w:r w:rsidRPr="00D6326E">
              <w:rPr>
                <w:sz w:val="18"/>
                <w:szCs w:val="18"/>
              </w:rPr>
              <w:t>2,309</w:t>
            </w:r>
          </w:p>
        </w:tc>
        <w:tc>
          <w:tcPr>
            <w:tcW w:w="958" w:type="dxa"/>
            <w:tcBorders>
              <w:top w:val="nil"/>
              <w:left w:val="nil"/>
              <w:bottom w:val="nil"/>
              <w:right w:val="nil"/>
            </w:tcBorders>
            <w:shd w:val="clear" w:color="auto" w:fill="auto"/>
            <w:vAlign w:val="center"/>
          </w:tcPr>
          <w:p w14:paraId="40644B25" w14:textId="615F189E" w:rsidR="00B467BC" w:rsidRPr="00D6326E" w:rsidRDefault="00B467BC" w:rsidP="00B467BC">
            <w:pPr>
              <w:jc w:val="center"/>
              <w:rPr>
                <w:rFonts w:eastAsia="Times New Roman"/>
                <w:sz w:val="18"/>
                <w:szCs w:val="18"/>
                <w:lang w:eastAsia="en-AU"/>
              </w:rPr>
            </w:pPr>
            <w:r w:rsidRPr="00D6326E">
              <w:rPr>
                <w:sz w:val="18"/>
                <w:szCs w:val="18"/>
              </w:rPr>
              <w:t>8,952</w:t>
            </w:r>
          </w:p>
        </w:tc>
        <w:tc>
          <w:tcPr>
            <w:tcW w:w="957" w:type="dxa"/>
            <w:tcBorders>
              <w:top w:val="nil"/>
              <w:left w:val="nil"/>
              <w:bottom w:val="nil"/>
              <w:right w:val="single" w:sz="8" w:space="0" w:color="000000"/>
            </w:tcBorders>
            <w:shd w:val="clear" w:color="auto" w:fill="auto"/>
            <w:vAlign w:val="center"/>
          </w:tcPr>
          <w:p w14:paraId="62A39A8A" w14:textId="18403E1E" w:rsidR="00B467BC" w:rsidRPr="00D6326E" w:rsidRDefault="00B467BC" w:rsidP="00B467BC">
            <w:pPr>
              <w:jc w:val="center"/>
              <w:rPr>
                <w:rFonts w:eastAsia="Times New Roman"/>
                <w:sz w:val="18"/>
                <w:szCs w:val="18"/>
                <w:lang w:eastAsia="en-AU"/>
              </w:rPr>
            </w:pPr>
            <w:r w:rsidRPr="00D6326E">
              <w:rPr>
                <w:sz w:val="18"/>
                <w:szCs w:val="18"/>
              </w:rPr>
              <w:t>2,751</w:t>
            </w:r>
          </w:p>
        </w:tc>
        <w:tc>
          <w:tcPr>
            <w:tcW w:w="789" w:type="dxa"/>
            <w:tcBorders>
              <w:top w:val="nil"/>
              <w:left w:val="nil"/>
              <w:bottom w:val="nil"/>
              <w:right w:val="nil"/>
            </w:tcBorders>
            <w:shd w:val="clear" w:color="auto" w:fill="auto"/>
            <w:vAlign w:val="center"/>
          </w:tcPr>
          <w:p w14:paraId="396C80A4" w14:textId="739BBAC5" w:rsidR="00B467BC" w:rsidRPr="00D6326E" w:rsidRDefault="00B467BC" w:rsidP="00B467BC">
            <w:pPr>
              <w:jc w:val="center"/>
              <w:rPr>
                <w:rFonts w:eastAsia="Times New Roman"/>
                <w:sz w:val="18"/>
                <w:szCs w:val="18"/>
                <w:lang w:eastAsia="en-AU"/>
              </w:rPr>
            </w:pPr>
            <w:r w:rsidRPr="00D6326E">
              <w:rPr>
                <w:sz w:val="18"/>
                <w:szCs w:val="18"/>
              </w:rPr>
              <w:t>1,141</w:t>
            </w:r>
          </w:p>
        </w:tc>
        <w:tc>
          <w:tcPr>
            <w:tcW w:w="957" w:type="dxa"/>
            <w:tcBorders>
              <w:top w:val="nil"/>
              <w:left w:val="nil"/>
              <w:bottom w:val="nil"/>
              <w:right w:val="nil"/>
            </w:tcBorders>
            <w:shd w:val="clear" w:color="auto" w:fill="auto"/>
            <w:vAlign w:val="center"/>
          </w:tcPr>
          <w:p w14:paraId="128FEB9F" w14:textId="38590869" w:rsidR="00B467BC" w:rsidRPr="00D6326E" w:rsidRDefault="00B467BC" w:rsidP="00B467BC">
            <w:pPr>
              <w:jc w:val="center"/>
              <w:rPr>
                <w:rFonts w:eastAsia="Times New Roman"/>
                <w:sz w:val="18"/>
                <w:szCs w:val="18"/>
                <w:lang w:eastAsia="en-AU"/>
              </w:rPr>
            </w:pPr>
            <w:r w:rsidRPr="00D6326E">
              <w:rPr>
                <w:sz w:val="18"/>
                <w:szCs w:val="18"/>
              </w:rPr>
              <w:t>6,293</w:t>
            </w:r>
          </w:p>
        </w:tc>
        <w:tc>
          <w:tcPr>
            <w:tcW w:w="957" w:type="dxa"/>
            <w:tcBorders>
              <w:top w:val="nil"/>
              <w:left w:val="nil"/>
              <w:bottom w:val="nil"/>
              <w:right w:val="nil"/>
            </w:tcBorders>
            <w:shd w:val="clear" w:color="auto" w:fill="auto"/>
            <w:vAlign w:val="center"/>
          </w:tcPr>
          <w:p w14:paraId="364EF6A6" w14:textId="4AA46CE6" w:rsidR="00B467BC" w:rsidRPr="00D6326E" w:rsidRDefault="00B467BC" w:rsidP="00B467BC">
            <w:pPr>
              <w:jc w:val="center"/>
              <w:rPr>
                <w:rFonts w:eastAsia="Times New Roman"/>
                <w:sz w:val="18"/>
                <w:szCs w:val="18"/>
                <w:lang w:eastAsia="en-AU"/>
              </w:rPr>
            </w:pPr>
            <w:r w:rsidRPr="00D6326E">
              <w:rPr>
                <w:sz w:val="18"/>
                <w:szCs w:val="18"/>
              </w:rPr>
              <w:t>1,458</w:t>
            </w:r>
          </w:p>
        </w:tc>
      </w:tr>
      <w:tr w:rsidR="00B467BC" w:rsidRPr="00D6326E" w14:paraId="04206A60" w14:textId="77777777" w:rsidTr="00DB6111">
        <w:trPr>
          <w:trHeight w:val="300"/>
        </w:trPr>
        <w:tc>
          <w:tcPr>
            <w:tcW w:w="1276" w:type="dxa"/>
            <w:tcBorders>
              <w:top w:val="nil"/>
              <w:left w:val="nil"/>
              <w:bottom w:val="nil"/>
              <w:right w:val="single" w:sz="8" w:space="0" w:color="000000"/>
            </w:tcBorders>
            <w:shd w:val="clear" w:color="000000" w:fill="C0C0C0"/>
            <w:vAlign w:val="center"/>
            <w:hideMark/>
          </w:tcPr>
          <w:p w14:paraId="0881F1D4" w14:textId="17DB2BC6" w:rsidR="00B467BC" w:rsidRPr="00D6326E" w:rsidRDefault="00B467BC" w:rsidP="00B467BC">
            <w:pPr>
              <w:keepNext/>
              <w:rPr>
                <w:rFonts w:eastAsia="Times New Roman"/>
                <w:sz w:val="18"/>
                <w:szCs w:val="16"/>
                <w:lang w:eastAsia="en-AU"/>
              </w:rPr>
            </w:pPr>
            <w:r w:rsidRPr="00D6326E">
              <w:rPr>
                <w:sz w:val="18"/>
                <w:szCs w:val="18"/>
              </w:rPr>
              <w:t xml:space="preserve">Jul-Sep </w:t>
            </w:r>
            <w:r w:rsidR="00E4087B" w:rsidRPr="00D6326E">
              <w:rPr>
                <w:sz w:val="18"/>
                <w:szCs w:val="18"/>
              </w:rPr>
              <w:t>2014</w:t>
            </w:r>
          </w:p>
        </w:tc>
        <w:tc>
          <w:tcPr>
            <w:tcW w:w="851" w:type="dxa"/>
            <w:tcBorders>
              <w:top w:val="nil"/>
              <w:left w:val="nil"/>
              <w:bottom w:val="nil"/>
              <w:right w:val="nil"/>
            </w:tcBorders>
            <w:shd w:val="clear" w:color="000000" w:fill="C0C0C0"/>
            <w:vAlign w:val="center"/>
          </w:tcPr>
          <w:p w14:paraId="7C26FF32" w14:textId="20F29BB5" w:rsidR="00B467BC" w:rsidRPr="00D6326E" w:rsidRDefault="00B467BC" w:rsidP="00B467BC">
            <w:pPr>
              <w:jc w:val="center"/>
              <w:rPr>
                <w:rFonts w:eastAsia="Times New Roman"/>
                <w:sz w:val="18"/>
                <w:szCs w:val="18"/>
                <w:lang w:eastAsia="en-AU"/>
              </w:rPr>
            </w:pPr>
            <w:r w:rsidRPr="00D6326E">
              <w:rPr>
                <w:sz w:val="18"/>
                <w:szCs w:val="18"/>
              </w:rPr>
              <w:t>1,708</w:t>
            </w:r>
          </w:p>
        </w:tc>
        <w:tc>
          <w:tcPr>
            <w:tcW w:w="957" w:type="dxa"/>
            <w:tcBorders>
              <w:top w:val="nil"/>
              <w:left w:val="nil"/>
              <w:bottom w:val="nil"/>
              <w:right w:val="nil"/>
            </w:tcBorders>
            <w:shd w:val="clear" w:color="000000" w:fill="C0C0C0"/>
            <w:vAlign w:val="center"/>
          </w:tcPr>
          <w:p w14:paraId="7F190F4E" w14:textId="164C34AA" w:rsidR="00B467BC" w:rsidRPr="00D6326E" w:rsidRDefault="00B467BC" w:rsidP="00B467BC">
            <w:pPr>
              <w:jc w:val="center"/>
              <w:rPr>
                <w:rFonts w:eastAsia="Times New Roman"/>
                <w:sz w:val="18"/>
                <w:szCs w:val="18"/>
                <w:lang w:eastAsia="en-AU"/>
              </w:rPr>
            </w:pPr>
            <w:r w:rsidRPr="00D6326E">
              <w:rPr>
                <w:sz w:val="18"/>
                <w:szCs w:val="18"/>
              </w:rPr>
              <w:t>3,005</w:t>
            </w:r>
          </w:p>
        </w:tc>
        <w:tc>
          <w:tcPr>
            <w:tcW w:w="957" w:type="dxa"/>
            <w:tcBorders>
              <w:top w:val="nil"/>
              <w:left w:val="nil"/>
              <w:bottom w:val="nil"/>
              <w:right w:val="single" w:sz="8" w:space="0" w:color="000000"/>
            </w:tcBorders>
            <w:shd w:val="clear" w:color="000000" w:fill="C0C0C0"/>
            <w:vAlign w:val="center"/>
          </w:tcPr>
          <w:p w14:paraId="7F6D2422" w14:textId="048D234C" w:rsidR="00B467BC" w:rsidRPr="00D6326E" w:rsidRDefault="00B467BC" w:rsidP="00B467BC">
            <w:pPr>
              <w:jc w:val="center"/>
              <w:rPr>
                <w:rFonts w:eastAsia="Times New Roman"/>
                <w:sz w:val="18"/>
                <w:szCs w:val="18"/>
                <w:lang w:eastAsia="en-AU"/>
              </w:rPr>
            </w:pPr>
            <w:r w:rsidRPr="00D6326E">
              <w:rPr>
                <w:sz w:val="18"/>
                <w:szCs w:val="18"/>
              </w:rPr>
              <w:t>1,308</w:t>
            </w:r>
          </w:p>
        </w:tc>
        <w:tc>
          <w:tcPr>
            <w:tcW w:w="921" w:type="dxa"/>
            <w:tcBorders>
              <w:top w:val="nil"/>
              <w:left w:val="nil"/>
              <w:bottom w:val="nil"/>
              <w:right w:val="nil"/>
            </w:tcBorders>
            <w:shd w:val="clear" w:color="000000" w:fill="C0C0C0"/>
            <w:vAlign w:val="center"/>
          </w:tcPr>
          <w:p w14:paraId="191035D9" w14:textId="358FBD4D" w:rsidR="00B467BC" w:rsidRPr="00D6326E" w:rsidRDefault="00B467BC" w:rsidP="00B467BC">
            <w:pPr>
              <w:jc w:val="center"/>
              <w:rPr>
                <w:rFonts w:eastAsia="Times New Roman"/>
                <w:sz w:val="18"/>
                <w:szCs w:val="18"/>
                <w:lang w:eastAsia="en-AU"/>
              </w:rPr>
            </w:pPr>
            <w:r w:rsidRPr="00D6326E">
              <w:rPr>
                <w:sz w:val="18"/>
                <w:szCs w:val="18"/>
              </w:rPr>
              <w:t>2,165</w:t>
            </w:r>
          </w:p>
        </w:tc>
        <w:tc>
          <w:tcPr>
            <w:tcW w:w="957" w:type="dxa"/>
            <w:tcBorders>
              <w:top w:val="nil"/>
              <w:left w:val="nil"/>
              <w:bottom w:val="nil"/>
              <w:right w:val="nil"/>
            </w:tcBorders>
            <w:shd w:val="clear" w:color="000000" w:fill="C0C0C0"/>
            <w:vAlign w:val="center"/>
          </w:tcPr>
          <w:p w14:paraId="1DEE854C" w14:textId="665E10A2" w:rsidR="00B467BC" w:rsidRPr="00D6326E" w:rsidRDefault="00B467BC" w:rsidP="00B467BC">
            <w:pPr>
              <w:jc w:val="center"/>
              <w:rPr>
                <w:rFonts w:eastAsia="Times New Roman"/>
                <w:sz w:val="18"/>
                <w:szCs w:val="18"/>
                <w:lang w:eastAsia="en-AU"/>
              </w:rPr>
            </w:pPr>
            <w:r w:rsidRPr="00D6326E">
              <w:rPr>
                <w:sz w:val="18"/>
                <w:szCs w:val="18"/>
              </w:rPr>
              <w:t>6,486</w:t>
            </w:r>
          </w:p>
        </w:tc>
        <w:tc>
          <w:tcPr>
            <w:tcW w:w="957" w:type="dxa"/>
            <w:tcBorders>
              <w:top w:val="nil"/>
              <w:left w:val="nil"/>
              <w:bottom w:val="nil"/>
              <w:right w:val="single" w:sz="8" w:space="0" w:color="000000"/>
            </w:tcBorders>
            <w:shd w:val="clear" w:color="000000" w:fill="C0C0C0"/>
            <w:vAlign w:val="center"/>
          </w:tcPr>
          <w:p w14:paraId="627C88AD" w14:textId="41B0F2A4" w:rsidR="00B467BC" w:rsidRPr="00D6326E" w:rsidRDefault="00B467BC" w:rsidP="00B467BC">
            <w:pPr>
              <w:jc w:val="center"/>
              <w:rPr>
                <w:rFonts w:eastAsia="Times New Roman"/>
                <w:sz w:val="18"/>
                <w:szCs w:val="18"/>
                <w:lang w:eastAsia="en-AU"/>
              </w:rPr>
            </w:pPr>
            <w:r w:rsidRPr="00D6326E">
              <w:rPr>
                <w:sz w:val="18"/>
                <w:szCs w:val="18"/>
              </w:rPr>
              <w:t>3,370</w:t>
            </w:r>
          </w:p>
        </w:tc>
        <w:tc>
          <w:tcPr>
            <w:tcW w:w="779" w:type="dxa"/>
            <w:tcBorders>
              <w:top w:val="nil"/>
              <w:left w:val="nil"/>
              <w:bottom w:val="nil"/>
              <w:right w:val="nil"/>
            </w:tcBorders>
            <w:shd w:val="clear" w:color="000000" w:fill="C0C0C0"/>
            <w:vAlign w:val="center"/>
          </w:tcPr>
          <w:p w14:paraId="5E944D68" w14:textId="3C59449C" w:rsidR="00B467BC" w:rsidRPr="00D6326E" w:rsidRDefault="00B467BC" w:rsidP="00B467BC">
            <w:pPr>
              <w:jc w:val="center"/>
              <w:rPr>
                <w:rFonts w:eastAsia="Times New Roman"/>
                <w:sz w:val="18"/>
                <w:szCs w:val="18"/>
                <w:lang w:eastAsia="en-AU"/>
              </w:rPr>
            </w:pPr>
            <w:r w:rsidRPr="00D6326E">
              <w:rPr>
                <w:sz w:val="18"/>
                <w:szCs w:val="18"/>
              </w:rPr>
              <w:t>2,727</w:t>
            </w:r>
          </w:p>
        </w:tc>
        <w:tc>
          <w:tcPr>
            <w:tcW w:w="958" w:type="dxa"/>
            <w:tcBorders>
              <w:top w:val="nil"/>
              <w:left w:val="nil"/>
              <w:bottom w:val="nil"/>
              <w:right w:val="nil"/>
            </w:tcBorders>
            <w:shd w:val="clear" w:color="000000" w:fill="C0C0C0"/>
            <w:vAlign w:val="center"/>
          </w:tcPr>
          <w:p w14:paraId="7A6A7295" w14:textId="47A9F601" w:rsidR="00B467BC" w:rsidRPr="00D6326E" w:rsidRDefault="00B467BC" w:rsidP="00B467BC">
            <w:pPr>
              <w:jc w:val="center"/>
              <w:rPr>
                <w:rFonts w:eastAsia="Times New Roman"/>
                <w:sz w:val="18"/>
                <w:szCs w:val="18"/>
                <w:lang w:eastAsia="en-AU"/>
              </w:rPr>
            </w:pPr>
            <w:r w:rsidRPr="00D6326E">
              <w:rPr>
                <w:sz w:val="18"/>
                <w:szCs w:val="18"/>
              </w:rPr>
              <w:t>9,830</w:t>
            </w:r>
          </w:p>
        </w:tc>
        <w:tc>
          <w:tcPr>
            <w:tcW w:w="957" w:type="dxa"/>
            <w:tcBorders>
              <w:top w:val="nil"/>
              <w:left w:val="nil"/>
              <w:bottom w:val="nil"/>
              <w:right w:val="single" w:sz="8" w:space="0" w:color="000000"/>
            </w:tcBorders>
            <w:shd w:val="clear" w:color="000000" w:fill="C0C0C0"/>
            <w:vAlign w:val="center"/>
          </w:tcPr>
          <w:p w14:paraId="60BABC3B" w14:textId="5E4F5C54" w:rsidR="00B467BC" w:rsidRPr="00D6326E" w:rsidRDefault="00B467BC" w:rsidP="00B467BC">
            <w:pPr>
              <w:jc w:val="center"/>
              <w:rPr>
                <w:rFonts w:eastAsia="Times New Roman"/>
                <w:sz w:val="18"/>
                <w:szCs w:val="18"/>
                <w:lang w:eastAsia="en-AU"/>
              </w:rPr>
            </w:pPr>
            <w:r w:rsidRPr="00D6326E">
              <w:rPr>
                <w:sz w:val="18"/>
                <w:szCs w:val="18"/>
              </w:rPr>
              <w:t>3,487</w:t>
            </w:r>
          </w:p>
        </w:tc>
        <w:tc>
          <w:tcPr>
            <w:tcW w:w="626" w:type="dxa"/>
            <w:tcBorders>
              <w:top w:val="nil"/>
              <w:left w:val="nil"/>
              <w:bottom w:val="nil"/>
              <w:right w:val="nil"/>
            </w:tcBorders>
            <w:shd w:val="clear" w:color="000000" w:fill="C0C0C0"/>
            <w:vAlign w:val="center"/>
          </w:tcPr>
          <w:p w14:paraId="76D4183E" w14:textId="2595E5CC" w:rsidR="00B467BC" w:rsidRPr="00D6326E" w:rsidRDefault="00B467BC" w:rsidP="00B467BC">
            <w:pPr>
              <w:jc w:val="center"/>
              <w:rPr>
                <w:rFonts w:eastAsia="Times New Roman"/>
                <w:sz w:val="18"/>
                <w:szCs w:val="18"/>
                <w:lang w:eastAsia="en-AU"/>
              </w:rPr>
            </w:pPr>
            <w:r w:rsidRPr="00D6326E">
              <w:rPr>
                <w:sz w:val="18"/>
                <w:szCs w:val="18"/>
              </w:rPr>
              <w:t>2,173</w:t>
            </w:r>
          </w:p>
        </w:tc>
        <w:tc>
          <w:tcPr>
            <w:tcW w:w="958" w:type="dxa"/>
            <w:tcBorders>
              <w:top w:val="nil"/>
              <w:left w:val="nil"/>
              <w:bottom w:val="nil"/>
              <w:right w:val="nil"/>
            </w:tcBorders>
            <w:shd w:val="clear" w:color="000000" w:fill="C0C0C0"/>
            <w:vAlign w:val="center"/>
          </w:tcPr>
          <w:p w14:paraId="41B3098B" w14:textId="029D9070" w:rsidR="00B467BC" w:rsidRPr="00D6326E" w:rsidRDefault="00B467BC" w:rsidP="00B467BC">
            <w:pPr>
              <w:jc w:val="center"/>
              <w:rPr>
                <w:rFonts w:eastAsia="Times New Roman"/>
                <w:sz w:val="18"/>
                <w:szCs w:val="18"/>
                <w:lang w:eastAsia="en-AU"/>
              </w:rPr>
            </w:pPr>
            <w:r w:rsidRPr="00D6326E">
              <w:rPr>
                <w:sz w:val="18"/>
                <w:szCs w:val="18"/>
              </w:rPr>
              <w:t>9,864</w:t>
            </w:r>
          </w:p>
        </w:tc>
        <w:tc>
          <w:tcPr>
            <w:tcW w:w="957" w:type="dxa"/>
            <w:tcBorders>
              <w:top w:val="nil"/>
              <w:left w:val="nil"/>
              <w:bottom w:val="nil"/>
              <w:right w:val="single" w:sz="8" w:space="0" w:color="000000"/>
            </w:tcBorders>
            <w:shd w:val="clear" w:color="000000" w:fill="C0C0C0"/>
            <w:vAlign w:val="center"/>
          </w:tcPr>
          <w:p w14:paraId="0C81FFA0" w14:textId="71BADD8B" w:rsidR="00B467BC" w:rsidRPr="00D6326E" w:rsidRDefault="00B467BC" w:rsidP="00B467BC">
            <w:pPr>
              <w:jc w:val="center"/>
              <w:rPr>
                <w:rFonts w:eastAsia="Times New Roman"/>
                <w:sz w:val="18"/>
                <w:szCs w:val="18"/>
                <w:lang w:eastAsia="en-AU"/>
              </w:rPr>
            </w:pPr>
            <w:r w:rsidRPr="00D6326E">
              <w:rPr>
                <w:sz w:val="18"/>
                <w:szCs w:val="18"/>
              </w:rPr>
              <w:t>2,714</w:t>
            </w:r>
          </w:p>
        </w:tc>
        <w:tc>
          <w:tcPr>
            <w:tcW w:w="789" w:type="dxa"/>
            <w:tcBorders>
              <w:top w:val="nil"/>
              <w:left w:val="nil"/>
              <w:bottom w:val="nil"/>
              <w:right w:val="nil"/>
            </w:tcBorders>
            <w:shd w:val="clear" w:color="000000" w:fill="C0C0C0"/>
            <w:vAlign w:val="center"/>
          </w:tcPr>
          <w:p w14:paraId="723866B4" w14:textId="28D21AEE" w:rsidR="00B467BC" w:rsidRPr="00D6326E" w:rsidRDefault="00B467BC" w:rsidP="00B467BC">
            <w:pPr>
              <w:jc w:val="center"/>
              <w:rPr>
                <w:rFonts w:eastAsia="Times New Roman"/>
                <w:sz w:val="18"/>
                <w:szCs w:val="18"/>
                <w:lang w:eastAsia="en-AU"/>
              </w:rPr>
            </w:pPr>
            <w:r w:rsidRPr="00D6326E">
              <w:rPr>
                <w:sz w:val="18"/>
                <w:szCs w:val="18"/>
              </w:rPr>
              <w:t>1,091</w:t>
            </w:r>
          </w:p>
        </w:tc>
        <w:tc>
          <w:tcPr>
            <w:tcW w:w="957" w:type="dxa"/>
            <w:tcBorders>
              <w:top w:val="nil"/>
              <w:left w:val="nil"/>
              <w:bottom w:val="nil"/>
              <w:right w:val="nil"/>
            </w:tcBorders>
            <w:shd w:val="clear" w:color="000000" w:fill="C0C0C0"/>
            <w:vAlign w:val="center"/>
          </w:tcPr>
          <w:p w14:paraId="78C8EF76" w14:textId="1F5FE991" w:rsidR="00B467BC" w:rsidRPr="00D6326E" w:rsidRDefault="00B467BC" w:rsidP="00B467BC">
            <w:pPr>
              <w:jc w:val="center"/>
              <w:rPr>
                <w:rFonts w:eastAsia="Times New Roman"/>
                <w:sz w:val="18"/>
                <w:szCs w:val="18"/>
                <w:lang w:eastAsia="en-AU"/>
              </w:rPr>
            </w:pPr>
            <w:r w:rsidRPr="00D6326E">
              <w:rPr>
                <w:sz w:val="18"/>
                <w:szCs w:val="18"/>
              </w:rPr>
              <w:t>6,895</w:t>
            </w:r>
          </w:p>
        </w:tc>
        <w:tc>
          <w:tcPr>
            <w:tcW w:w="957" w:type="dxa"/>
            <w:tcBorders>
              <w:top w:val="nil"/>
              <w:left w:val="nil"/>
              <w:bottom w:val="nil"/>
              <w:right w:val="nil"/>
            </w:tcBorders>
            <w:shd w:val="clear" w:color="000000" w:fill="C0C0C0"/>
            <w:vAlign w:val="center"/>
          </w:tcPr>
          <w:p w14:paraId="4F978D9C" w14:textId="5AB476EB" w:rsidR="00B467BC" w:rsidRPr="00D6326E" w:rsidRDefault="00B467BC" w:rsidP="00B467BC">
            <w:pPr>
              <w:jc w:val="center"/>
              <w:rPr>
                <w:rFonts w:eastAsia="Times New Roman"/>
                <w:sz w:val="18"/>
                <w:szCs w:val="18"/>
                <w:lang w:eastAsia="en-AU"/>
              </w:rPr>
            </w:pPr>
            <w:r w:rsidRPr="00D6326E">
              <w:rPr>
                <w:sz w:val="18"/>
                <w:szCs w:val="18"/>
              </w:rPr>
              <w:t>1,431</w:t>
            </w:r>
          </w:p>
        </w:tc>
      </w:tr>
      <w:tr w:rsidR="00B467BC" w:rsidRPr="00D6326E" w14:paraId="46E2BF90" w14:textId="77777777" w:rsidTr="00DB6111">
        <w:trPr>
          <w:trHeight w:val="300"/>
        </w:trPr>
        <w:tc>
          <w:tcPr>
            <w:tcW w:w="1276" w:type="dxa"/>
            <w:tcBorders>
              <w:top w:val="nil"/>
              <w:left w:val="nil"/>
              <w:bottom w:val="nil"/>
              <w:right w:val="single" w:sz="8" w:space="0" w:color="000000"/>
            </w:tcBorders>
            <w:shd w:val="clear" w:color="auto" w:fill="auto"/>
            <w:vAlign w:val="center"/>
            <w:hideMark/>
          </w:tcPr>
          <w:p w14:paraId="6A9D8A0A" w14:textId="4E2AFF4E" w:rsidR="00B467BC" w:rsidRPr="00D6326E" w:rsidRDefault="00B467BC" w:rsidP="00B467BC">
            <w:pPr>
              <w:keepNext/>
              <w:rPr>
                <w:rFonts w:eastAsia="Times New Roman"/>
                <w:sz w:val="18"/>
                <w:szCs w:val="16"/>
                <w:lang w:eastAsia="en-AU"/>
              </w:rPr>
            </w:pPr>
            <w:r w:rsidRPr="00D6326E">
              <w:rPr>
                <w:sz w:val="18"/>
                <w:szCs w:val="18"/>
              </w:rPr>
              <w:t xml:space="preserve">Oct-Dec </w:t>
            </w:r>
            <w:r w:rsidR="00E4087B" w:rsidRPr="00D6326E">
              <w:rPr>
                <w:sz w:val="18"/>
                <w:szCs w:val="18"/>
              </w:rPr>
              <w:t>2014</w:t>
            </w:r>
          </w:p>
        </w:tc>
        <w:tc>
          <w:tcPr>
            <w:tcW w:w="851" w:type="dxa"/>
            <w:tcBorders>
              <w:top w:val="nil"/>
              <w:left w:val="nil"/>
              <w:bottom w:val="nil"/>
              <w:right w:val="nil"/>
            </w:tcBorders>
            <w:shd w:val="clear" w:color="auto" w:fill="auto"/>
            <w:vAlign w:val="center"/>
          </w:tcPr>
          <w:p w14:paraId="38C57F12" w14:textId="5842F0A2" w:rsidR="00B467BC" w:rsidRPr="00D6326E" w:rsidRDefault="00B467BC" w:rsidP="00B467BC">
            <w:pPr>
              <w:jc w:val="center"/>
              <w:rPr>
                <w:rFonts w:eastAsia="Times New Roman"/>
                <w:sz w:val="18"/>
                <w:szCs w:val="18"/>
                <w:lang w:eastAsia="en-AU"/>
              </w:rPr>
            </w:pPr>
            <w:r w:rsidRPr="00D6326E">
              <w:rPr>
                <w:sz w:val="18"/>
                <w:szCs w:val="18"/>
              </w:rPr>
              <w:t>1,521</w:t>
            </w:r>
          </w:p>
        </w:tc>
        <w:tc>
          <w:tcPr>
            <w:tcW w:w="957" w:type="dxa"/>
            <w:tcBorders>
              <w:top w:val="nil"/>
              <w:left w:val="nil"/>
              <w:bottom w:val="nil"/>
              <w:right w:val="nil"/>
            </w:tcBorders>
            <w:shd w:val="clear" w:color="auto" w:fill="auto"/>
            <w:vAlign w:val="center"/>
          </w:tcPr>
          <w:p w14:paraId="0BA89C6D" w14:textId="1B1659D6" w:rsidR="00B467BC" w:rsidRPr="00D6326E" w:rsidRDefault="00B467BC" w:rsidP="00B467BC">
            <w:pPr>
              <w:jc w:val="center"/>
              <w:rPr>
                <w:rFonts w:eastAsia="Times New Roman"/>
                <w:sz w:val="18"/>
                <w:szCs w:val="18"/>
                <w:lang w:eastAsia="en-AU"/>
              </w:rPr>
            </w:pPr>
            <w:r w:rsidRPr="00D6326E">
              <w:rPr>
                <w:sz w:val="18"/>
                <w:szCs w:val="18"/>
              </w:rPr>
              <w:t>2,793</w:t>
            </w:r>
          </w:p>
        </w:tc>
        <w:tc>
          <w:tcPr>
            <w:tcW w:w="957" w:type="dxa"/>
            <w:tcBorders>
              <w:top w:val="nil"/>
              <w:left w:val="nil"/>
              <w:bottom w:val="nil"/>
              <w:right w:val="single" w:sz="8" w:space="0" w:color="000000"/>
            </w:tcBorders>
            <w:shd w:val="clear" w:color="auto" w:fill="auto"/>
            <w:vAlign w:val="center"/>
          </w:tcPr>
          <w:p w14:paraId="5E85AEA1" w14:textId="43811832" w:rsidR="00B467BC" w:rsidRPr="00D6326E" w:rsidRDefault="00B467BC" w:rsidP="00B467BC">
            <w:pPr>
              <w:jc w:val="center"/>
              <w:rPr>
                <w:rFonts w:eastAsia="Times New Roman"/>
                <w:sz w:val="18"/>
                <w:szCs w:val="18"/>
                <w:lang w:eastAsia="en-AU"/>
              </w:rPr>
            </w:pPr>
            <w:r w:rsidRPr="00D6326E">
              <w:rPr>
                <w:sz w:val="18"/>
                <w:szCs w:val="18"/>
              </w:rPr>
              <w:t>1,178</w:t>
            </w:r>
          </w:p>
        </w:tc>
        <w:tc>
          <w:tcPr>
            <w:tcW w:w="921" w:type="dxa"/>
            <w:tcBorders>
              <w:top w:val="nil"/>
              <w:left w:val="nil"/>
              <w:bottom w:val="nil"/>
              <w:right w:val="nil"/>
            </w:tcBorders>
            <w:shd w:val="clear" w:color="auto" w:fill="auto"/>
            <w:vAlign w:val="center"/>
          </w:tcPr>
          <w:p w14:paraId="498936B2" w14:textId="4A8A0B82" w:rsidR="00B467BC" w:rsidRPr="00D6326E" w:rsidRDefault="00B467BC" w:rsidP="00B467BC">
            <w:pPr>
              <w:jc w:val="center"/>
              <w:rPr>
                <w:rFonts w:eastAsia="Times New Roman"/>
                <w:sz w:val="18"/>
                <w:szCs w:val="18"/>
                <w:lang w:eastAsia="en-AU"/>
              </w:rPr>
            </w:pPr>
            <w:r w:rsidRPr="00D6326E">
              <w:rPr>
                <w:sz w:val="18"/>
                <w:szCs w:val="18"/>
              </w:rPr>
              <w:t>1,981</w:t>
            </w:r>
          </w:p>
        </w:tc>
        <w:tc>
          <w:tcPr>
            <w:tcW w:w="957" w:type="dxa"/>
            <w:tcBorders>
              <w:top w:val="nil"/>
              <w:left w:val="nil"/>
              <w:bottom w:val="nil"/>
              <w:right w:val="nil"/>
            </w:tcBorders>
            <w:shd w:val="clear" w:color="auto" w:fill="auto"/>
            <w:vAlign w:val="center"/>
          </w:tcPr>
          <w:p w14:paraId="30042D32" w14:textId="2CE84FCC" w:rsidR="00B467BC" w:rsidRPr="00D6326E" w:rsidRDefault="00B467BC" w:rsidP="00B467BC">
            <w:pPr>
              <w:jc w:val="center"/>
              <w:rPr>
                <w:rFonts w:eastAsia="Times New Roman"/>
                <w:sz w:val="18"/>
                <w:szCs w:val="18"/>
                <w:lang w:eastAsia="en-AU"/>
              </w:rPr>
            </w:pPr>
            <w:r w:rsidRPr="00D6326E">
              <w:rPr>
                <w:sz w:val="18"/>
                <w:szCs w:val="18"/>
              </w:rPr>
              <w:t>6,019</w:t>
            </w:r>
          </w:p>
        </w:tc>
        <w:tc>
          <w:tcPr>
            <w:tcW w:w="957" w:type="dxa"/>
            <w:tcBorders>
              <w:top w:val="nil"/>
              <w:left w:val="nil"/>
              <w:bottom w:val="nil"/>
              <w:right w:val="single" w:sz="8" w:space="0" w:color="000000"/>
            </w:tcBorders>
            <w:shd w:val="clear" w:color="auto" w:fill="auto"/>
            <w:vAlign w:val="center"/>
          </w:tcPr>
          <w:p w14:paraId="2B46AB89" w14:textId="674A0938" w:rsidR="00B467BC" w:rsidRPr="00D6326E" w:rsidRDefault="00B467BC" w:rsidP="00B467BC">
            <w:pPr>
              <w:jc w:val="center"/>
              <w:rPr>
                <w:rFonts w:eastAsia="Times New Roman"/>
                <w:sz w:val="18"/>
                <w:szCs w:val="18"/>
                <w:lang w:eastAsia="en-AU"/>
              </w:rPr>
            </w:pPr>
            <w:r w:rsidRPr="00D6326E">
              <w:rPr>
                <w:sz w:val="18"/>
                <w:szCs w:val="18"/>
              </w:rPr>
              <w:t>3,212</w:t>
            </w:r>
          </w:p>
        </w:tc>
        <w:tc>
          <w:tcPr>
            <w:tcW w:w="779" w:type="dxa"/>
            <w:tcBorders>
              <w:top w:val="nil"/>
              <w:left w:val="nil"/>
              <w:bottom w:val="nil"/>
              <w:right w:val="nil"/>
            </w:tcBorders>
            <w:shd w:val="clear" w:color="auto" w:fill="auto"/>
            <w:vAlign w:val="center"/>
          </w:tcPr>
          <w:p w14:paraId="512F6E7A" w14:textId="1E508775" w:rsidR="00B467BC" w:rsidRPr="00D6326E" w:rsidRDefault="00B467BC" w:rsidP="00B467BC">
            <w:pPr>
              <w:jc w:val="center"/>
              <w:rPr>
                <w:rFonts w:eastAsia="Times New Roman"/>
                <w:sz w:val="18"/>
                <w:szCs w:val="18"/>
                <w:lang w:eastAsia="en-AU"/>
              </w:rPr>
            </w:pPr>
            <w:r w:rsidRPr="00D6326E">
              <w:rPr>
                <w:sz w:val="18"/>
                <w:szCs w:val="18"/>
              </w:rPr>
              <w:t>2,519</w:t>
            </w:r>
          </w:p>
        </w:tc>
        <w:tc>
          <w:tcPr>
            <w:tcW w:w="958" w:type="dxa"/>
            <w:tcBorders>
              <w:top w:val="nil"/>
              <w:left w:val="nil"/>
              <w:bottom w:val="nil"/>
              <w:right w:val="nil"/>
            </w:tcBorders>
            <w:shd w:val="clear" w:color="auto" w:fill="auto"/>
            <w:vAlign w:val="center"/>
          </w:tcPr>
          <w:p w14:paraId="23AE11A5" w14:textId="12694C61" w:rsidR="00B467BC" w:rsidRPr="00D6326E" w:rsidRDefault="00B467BC" w:rsidP="00B467BC">
            <w:pPr>
              <w:jc w:val="center"/>
              <w:rPr>
                <w:rFonts w:eastAsia="Times New Roman"/>
                <w:sz w:val="18"/>
                <w:szCs w:val="18"/>
                <w:lang w:eastAsia="en-AU"/>
              </w:rPr>
            </w:pPr>
            <w:r w:rsidRPr="00D6326E">
              <w:rPr>
                <w:sz w:val="18"/>
                <w:szCs w:val="18"/>
              </w:rPr>
              <w:t>9,210</w:t>
            </w:r>
          </w:p>
        </w:tc>
        <w:tc>
          <w:tcPr>
            <w:tcW w:w="957" w:type="dxa"/>
            <w:tcBorders>
              <w:top w:val="nil"/>
              <w:left w:val="nil"/>
              <w:bottom w:val="nil"/>
              <w:right w:val="single" w:sz="8" w:space="0" w:color="000000"/>
            </w:tcBorders>
            <w:shd w:val="clear" w:color="auto" w:fill="auto"/>
            <w:vAlign w:val="center"/>
          </w:tcPr>
          <w:p w14:paraId="67E799D1" w14:textId="6CA3D38B" w:rsidR="00B467BC" w:rsidRPr="00D6326E" w:rsidRDefault="00B467BC" w:rsidP="00B467BC">
            <w:pPr>
              <w:jc w:val="center"/>
              <w:rPr>
                <w:rFonts w:eastAsia="Times New Roman"/>
                <w:sz w:val="18"/>
                <w:szCs w:val="18"/>
                <w:lang w:eastAsia="en-AU"/>
              </w:rPr>
            </w:pPr>
            <w:r w:rsidRPr="00D6326E">
              <w:rPr>
                <w:sz w:val="18"/>
                <w:szCs w:val="18"/>
              </w:rPr>
              <w:t>3,301</w:t>
            </w:r>
          </w:p>
        </w:tc>
        <w:tc>
          <w:tcPr>
            <w:tcW w:w="626" w:type="dxa"/>
            <w:tcBorders>
              <w:top w:val="nil"/>
              <w:left w:val="nil"/>
              <w:bottom w:val="nil"/>
              <w:right w:val="nil"/>
            </w:tcBorders>
            <w:shd w:val="clear" w:color="auto" w:fill="auto"/>
            <w:vAlign w:val="center"/>
          </w:tcPr>
          <w:p w14:paraId="3B04CD94" w14:textId="63F75F13" w:rsidR="00B467BC" w:rsidRPr="00D6326E" w:rsidRDefault="00B467BC" w:rsidP="00B467BC">
            <w:pPr>
              <w:jc w:val="center"/>
              <w:rPr>
                <w:rFonts w:eastAsia="Times New Roman"/>
                <w:sz w:val="18"/>
                <w:szCs w:val="18"/>
                <w:lang w:eastAsia="en-AU"/>
              </w:rPr>
            </w:pPr>
            <w:r w:rsidRPr="00D6326E">
              <w:rPr>
                <w:sz w:val="18"/>
                <w:szCs w:val="18"/>
              </w:rPr>
              <w:t>2,032</w:t>
            </w:r>
          </w:p>
        </w:tc>
        <w:tc>
          <w:tcPr>
            <w:tcW w:w="958" w:type="dxa"/>
            <w:tcBorders>
              <w:top w:val="nil"/>
              <w:left w:val="nil"/>
              <w:bottom w:val="nil"/>
              <w:right w:val="nil"/>
            </w:tcBorders>
            <w:shd w:val="clear" w:color="auto" w:fill="auto"/>
            <w:vAlign w:val="center"/>
          </w:tcPr>
          <w:p w14:paraId="424F7AC3" w14:textId="2407452E" w:rsidR="00B467BC" w:rsidRPr="00D6326E" w:rsidRDefault="00B467BC" w:rsidP="00B467BC">
            <w:pPr>
              <w:jc w:val="center"/>
              <w:rPr>
                <w:rFonts w:eastAsia="Times New Roman"/>
                <w:sz w:val="18"/>
                <w:szCs w:val="18"/>
                <w:lang w:eastAsia="en-AU"/>
              </w:rPr>
            </w:pPr>
            <w:r w:rsidRPr="00D6326E">
              <w:rPr>
                <w:sz w:val="18"/>
                <w:szCs w:val="18"/>
              </w:rPr>
              <w:t>9,450</w:t>
            </w:r>
          </w:p>
        </w:tc>
        <w:tc>
          <w:tcPr>
            <w:tcW w:w="957" w:type="dxa"/>
            <w:tcBorders>
              <w:top w:val="nil"/>
              <w:left w:val="nil"/>
              <w:bottom w:val="nil"/>
              <w:right w:val="single" w:sz="8" w:space="0" w:color="000000"/>
            </w:tcBorders>
            <w:shd w:val="clear" w:color="auto" w:fill="auto"/>
            <w:vAlign w:val="center"/>
          </w:tcPr>
          <w:p w14:paraId="7E255610" w14:textId="45F5B10E" w:rsidR="00B467BC" w:rsidRPr="00D6326E" w:rsidRDefault="00B467BC" w:rsidP="00B467BC">
            <w:pPr>
              <w:jc w:val="center"/>
              <w:rPr>
                <w:rFonts w:eastAsia="Times New Roman"/>
                <w:sz w:val="18"/>
                <w:szCs w:val="18"/>
                <w:lang w:eastAsia="en-AU"/>
              </w:rPr>
            </w:pPr>
            <w:r w:rsidRPr="00D6326E">
              <w:rPr>
                <w:sz w:val="18"/>
                <w:szCs w:val="18"/>
              </w:rPr>
              <w:t>2,505</w:t>
            </w:r>
          </w:p>
        </w:tc>
        <w:tc>
          <w:tcPr>
            <w:tcW w:w="789" w:type="dxa"/>
            <w:tcBorders>
              <w:top w:val="nil"/>
              <w:left w:val="nil"/>
              <w:bottom w:val="nil"/>
              <w:right w:val="nil"/>
            </w:tcBorders>
            <w:shd w:val="clear" w:color="auto" w:fill="auto"/>
            <w:vAlign w:val="center"/>
          </w:tcPr>
          <w:p w14:paraId="7963B219" w14:textId="7D963A87" w:rsidR="00B467BC" w:rsidRPr="00D6326E" w:rsidRDefault="00B467BC" w:rsidP="00B467BC">
            <w:pPr>
              <w:jc w:val="center"/>
              <w:rPr>
                <w:rFonts w:eastAsia="Times New Roman"/>
                <w:sz w:val="18"/>
                <w:szCs w:val="18"/>
                <w:lang w:eastAsia="en-AU"/>
              </w:rPr>
            </w:pPr>
            <w:r w:rsidRPr="00D6326E">
              <w:rPr>
                <w:sz w:val="18"/>
                <w:szCs w:val="18"/>
              </w:rPr>
              <w:t>1,050</w:t>
            </w:r>
          </w:p>
        </w:tc>
        <w:tc>
          <w:tcPr>
            <w:tcW w:w="957" w:type="dxa"/>
            <w:tcBorders>
              <w:top w:val="nil"/>
              <w:left w:val="nil"/>
              <w:bottom w:val="nil"/>
              <w:right w:val="nil"/>
            </w:tcBorders>
            <w:shd w:val="clear" w:color="auto" w:fill="auto"/>
            <w:vAlign w:val="center"/>
          </w:tcPr>
          <w:p w14:paraId="00B466E4" w14:textId="07504216" w:rsidR="00B467BC" w:rsidRPr="00D6326E" w:rsidRDefault="00B467BC" w:rsidP="00B467BC">
            <w:pPr>
              <w:jc w:val="center"/>
              <w:rPr>
                <w:rFonts w:eastAsia="Times New Roman"/>
                <w:sz w:val="18"/>
                <w:szCs w:val="18"/>
                <w:lang w:eastAsia="en-AU"/>
              </w:rPr>
            </w:pPr>
            <w:r w:rsidRPr="00D6326E">
              <w:rPr>
                <w:sz w:val="18"/>
                <w:szCs w:val="18"/>
              </w:rPr>
              <w:t>6,802</w:t>
            </w:r>
          </w:p>
        </w:tc>
        <w:tc>
          <w:tcPr>
            <w:tcW w:w="957" w:type="dxa"/>
            <w:tcBorders>
              <w:top w:val="nil"/>
              <w:left w:val="nil"/>
              <w:bottom w:val="nil"/>
              <w:right w:val="nil"/>
            </w:tcBorders>
            <w:shd w:val="clear" w:color="auto" w:fill="auto"/>
            <w:vAlign w:val="center"/>
          </w:tcPr>
          <w:p w14:paraId="23DBEB68" w14:textId="2D03EEFB" w:rsidR="00B467BC" w:rsidRPr="00D6326E" w:rsidRDefault="00B467BC" w:rsidP="00B467BC">
            <w:pPr>
              <w:jc w:val="center"/>
              <w:rPr>
                <w:rFonts w:eastAsia="Times New Roman"/>
                <w:sz w:val="18"/>
                <w:szCs w:val="18"/>
                <w:lang w:eastAsia="en-AU"/>
              </w:rPr>
            </w:pPr>
            <w:r w:rsidRPr="00D6326E">
              <w:rPr>
                <w:sz w:val="18"/>
                <w:szCs w:val="18"/>
              </w:rPr>
              <w:t>1,385</w:t>
            </w:r>
          </w:p>
        </w:tc>
      </w:tr>
      <w:tr w:rsidR="00B467BC" w:rsidRPr="00D6326E" w14:paraId="7BBFBF80" w14:textId="77777777" w:rsidTr="00DB6111">
        <w:trPr>
          <w:trHeight w:val="300"/>
        </w:trPr>
        <w:tc>
          <w:tcPr>
            <w:tcW w:w="1276" w:type="dxa"/>
            <w:tcBorders>
              <w:top w:val="nil"/>
              <w:left w:val="nil"/>
              <w:bottom w:val="nil"/>
              <w:right w:val="single" w:sz="8" w:space="0" w:color="000000"/>
            </w:tcBorders>
            <w:shd w:val="clear" w:color="000000" w:fill="C0C0C0"/>
            <w:vAlign w:val="center"/>
            <w:hideMark/>
          </w:tcPr>
          <w:p w14:paraId="03DBC0EF" w14:textId="62912BE6" w:rsidR="00B467BC" w:rsidRPr="00D6326E" w:rsidRDefault="00B467BC" w:rsidP="00B467BC">
            <w:pPr>
              <w:keepNext/>
              <w:rPr>
                <w:rFonts w:eastAsia="Times New Roman"/>
                <w:sz w:val="18"/>
                <w:szCs w:val="16"/>
                <w:lang w:eastAsia="en-AU"/>
              </w:rPr>
            </w:pPr>
            <w:r w:rsidRPr="00D6326E">
              <w:rPr>
                <w:sz w:val="18"/>
                <w:szCs w:val="18"/>
              </w:rPr>
              <w:t xml:space="preserve">Jan-Mar </w:t>
            </w:r>
            <w:r w:rsidR="00E4087B" w:rsidRPr="00D6326E">
              <w:rPr>
                <w:sz w:val="18"/>
                <w:szCs w:val="18"/>
              </w:rPr>
              <w:t>2015</w:t>
            </w:r>
          </w:p>
        </w:tc>
        <w:tc>
          <w:tcPr>
            <w:tcW w:w="851" w:type="dxa"/>
            <w:tcBorders>
              <w:top w:val="nil"/>
              <w:left w:val="nil"/>
              <w:bottom w:val="nil"/>
              <w:right w:val="nil"/>
            </w:tcBorders>
            <w:shd w:val="clear" w:color="000000" w:fill="C0C0C0"/>
            <w:vAlign w:val="center"/>
          </w:tcPr>
          <w:p w14:paraId="208542E1" w14:textId="0AF3D460" w:rsidR="00B467BC" w:rsidRPr="00D6326E" w:rsidRDefault="00B467BC" w:rsidP="00B467BC">
            <w:pPr>
              <w:jc w:val="center"/>
              <w:rPr>
                <w:rFonts w:eastAsia="Times New Roman"/>
                <w:sz w:val="18"/>
                <w:szCs w:val="18"/>
                <w:lang w:eastAsia="en-AU"/>
              </w:rPr>
            </w:pPr>
            <w:r w:rsidRPr="00D6326E">
              <w:rPr>
                <w:sz w:val="18"/>
                <w:szCs w:val="18"/>
              </w:rPr>
              <w:t>1,834</w:t>
            </w:r>
          </w:p>
        </w:tc>
        <w:tc>
          <w:tcPr>
            <w:tcW w:w="957" w:type="dxa"/>
            <w:tcBorders>
              <w:top w:val="nil"/>
              <w:left w:val="nil"/>
              <w:bottom w:val="nil"/>
              <w:right w:val="nil"/>
            </w:tcBorders>
            <w:shd w:val="clear" w:color="000000" w:fill="C0C0C0"/>
            <w:vAlign w:val="center"/>
          </w:tcPr>
          <w:p w14:paraId="3363721A" w14:textId="47271B66" w:rsidR="00B467BC" w:rsidRPr="00D6326E" w:rsidRDefault="00B467BC" w:rsidP="00B467BC">
            <w:pPr>
              <w:jc w:val="center"/>
              <w:rPr>
                <w:rFonts w:eastAsia="Times New Roman"/>
                <w:sz w:val="18"/>
                <w:szCs w:val="18"/>
                <w:lang w:eastAsia="en-AU"/>
              </w:rPr>
            </w:pPr>
            <w:r w:rsidRPr="00D6326E">
              <w:rPr>
                <w:sz w:val="18"/>
                <w:szCs w:val="18"/>
              </w:rPr>
              <w:t>3,052</w:t>
            </w:r>
          </w:p>
        </w:tc>
        <w:tc>
          <w:tcPr>
            <w:tcW w:w="957" w:type="dxa"/>
            <w:tcBorders>
              <w:top w:val="nil"/>
              <w:left w:val="nil"/>
              <w:bottom w:val="nil"/>
              <w:right w:val="single" w:sz="8" w:space="0" w:color="000000"/>
            </w:tcBorders>
            <w:shd w:val="clear" w:color="000000" w:fill="C0C0C0"/>
            <w:vAlign w:val="center"/>
          </w:tcPr>
          <w:p w14:paraId="091D2A69" w14:textId="4252FE8F" w:rsidR="00B467BC" w:rsidRPr="00D6326E" w:rsidRDefault="00B467BC" w:rsidP="00B467BC">
            <w:pPr>
              <w:jc w:val="center"/>
              <w:rPr>
                <w:rFonts w:eastAsia="Times New Roman"/>
                <w:sz w:val="18"/>
                <w:szCs w:val="18"/>
                <w:lang w:eastAsia="en-AU"/>
              </w:rPr>
            </w:pPr>
            <w:r w:rsidRPr="00D6326E">
              <w:rPr>
                <w:sz w:val="18"/>
                <w:szCs w:val="18"/>
              </w:rPr>
              <w:t>1,380</w:t>
            </w:r>
          </w:p>
        </w:tc>
        <w:tc>
          <w:tcPr>
            <w:tcW w:w="921" w:type="dxa"/>
            <w:tcBorders>
              <w:top w:val="nil"/>
              <w:left w:val="nil"/>
              <w:bottom w:val="nil"/>
              <w:right w:val="nil"/>
            </w:tcBorders>
            <w:shd w:val="clear" w:color="000000" w:fill="C0C0C0"/>
            <w:vAlign w:val="center"/>
          </w:tcPr>
          <w:p w14:paraId="3EF0C540" w14:textId="04FC7A03" w:rsidR="00B467BC" w:rsidRPr="00D6326E" w:rsidRDefault="00B467BC" w:rsidP="00B467BC">
            <w:pPr>
              <w:jc w:val="center"/>
              <w:rPr>
                <w:rFonts w:eastAsia="Times New Roman"/>
                <w:sz w:val="18"/>
                <w:szCs w:val="18"/>
                <w:lang w:eastAsia="en-AU"/>
              </w:rPr>
            </w:pPr>
            <w:r w:rsidRPr="00D6326E">
              <w:rPr>
                <w:sz w:val="18"/>
                <w:szCs w:val="18"/>
              </w:rPr>
              <w:t>2,289</w:t>
            </w:r>
          </w:p>
        </w:tc>
        <w:tc>
          <w:tcPr>
            <w:tcW w:w="957" w:type="dxa"/>
            <w:tcBorders>
              <w:top w:val="nil"/>
              <w:left w:val="nil"/>
              <w:bottom w:val="nil"/>
              <w:right w:val="nil"/>
            </w:tcBorders>
            <w:shd w:val="clear" w:color="000000" w:fill="C0C0C0"/>
            <w:vAlign w:val="center"/>
          </w:tcPr>
          <w:p w14:paraId="35CC108D" w14:textId="64E17232" w:rsidR="00B467BC" w:rsidRPr="00D6326E" w:rsidRDefault="00B467BC" w:rsidP="00B467BC">
            <w:pPr>
              <w:jc w:val="center"/>
              <w:rPr>
                <w:rFonts w:eastAsia="Times New Roman"/>
                <w:sz w:val="18"/>
                <w:szCs w:val="18"/>
                <w:lang w:eastAsia="en-AU"/>
              </w:rPr>
            </w:pPr>
            <w:r w:rsidRPr="00D6326E">
              <w:rPr>
                <w:sz w:val="18"/>
                <w:szCs w:val="18"/>
              </w:rPr>
              <w:t>6,346</w:t>
            </w:r>
          </w:p>
        </w:tc>
        <w:tc>
          <w:tcPr>
            <w:tcW w:w="957" w:type="dxa"/>
            <w:tcBorders>
              <w:top w:val="nil"/>
              <w:left w:val="nil"/>
              <w:bottom w:val="nil"/>
              <w:right w:val="single" w:sz="8" w:space="0" w:color="000000"/>
            </w:tcBorders>
            <w:shd w:val="clear" w:color="000000" w:fill="C0C0C0"/>
            <w:vAlign w:val="center"/>
          </w:tcPr>
          <w:p w14:paraId="70A3C511" w14:textId="37E6CF57" w:rsidR="00B467BC" w:rsidRPr="00D6326E" w:rsidRDefault="00B467BC" w:rsidP="00B467BC">
            <w:pPr>
              <w:jc w:val="center"/>
              <w:rPr>
                <w:rFonts w:eastAsia="Times New Roman"/>
                <w:sz w:val="18"/>
                <w:szCs w:val="18"/>
                <w:lang w:eastAsia="en-AU"/>
              </w:rPr>
            </w:pPr>
            <w:r w:rsidRPr="00D6326E">
              <w:rPr>
                <w:sz w:val="18"/>
                <w:szCs w:val="18"/>
              </w:rPr>
              <w:t>3,591</w:t>
            </w:r>
          </w:p>
        </w:tc>
        <w:tc>
          <w:tcPr>
            <w:tcW w:w="779" w:type="dxa"/>
            <w:tcBorders>
              <w:top w:val="nil"/>
              <w:left w:val="nil"/>
              <w:bottom w:val="nil"/>
              <w:right w:val="nil"/>
            </w:tcBorders>
            <w:shd w:val="clear" w:color="000000" w:fill="C0C0C0"/>
            <w:vAlign w:val="center"/>
          </w:tcPr>
          <w:p w14:paraId="55CC00D4" w14:textId="2CAD1B04" w:rsidR="00B467BC" w:rsidRPr="00D6326E" w:rsidRDefault="00B467BC" w:rsidP="00B467BC">
            <w:pPr>
              <w:jc w:val="center"/>
              <w:rPr>
                <w:rFonts w:eastAsia="Times New Roman"/>
                <w:sz w:val="18"/>
                <w:szCs w:val="18"/>
                <w:lang w:eastAsia="en-AU"/>
              </w:rPr>
            </w:pPr>
            <w:r w:rsidRPr="00D6326E">
              <w:rPr>
                <w:sz w:val="18"/>
                <w:szCs w:val="18"/>
              </w:rPr>
              <w:t>2,572</w:t>
            </w:r>
          </w:p>
        </w:tc>
        <w:tc>
          <w:tcPr>
            <w:tcW w:w="958" w:type="dxa"/>
            <w:tcBorders>
              <w:top w:val="nil"/>
              <w:left w:val="nil"/>
              <w:bottom w:val="nil"/>
              <w:right w:val="nil"/>
            </w:tcBorders>
            <w:shd w:val="clear" w:color="000000" w:fill="C0C0C0"/>
            <w:vAlign w:val="center"/>
          </w:tcPr>
          <w:p w14:paraId="0E48B556" w14:textId="07F23D33" w:rsidR="00B467BC" w:rsidRPr="00D6326E" w:rsidRDefault="00B467BC" w:rsidP="00B467BC">
            <w:pPr>
              <w:jc w:val="center"/>
              <w:rPr>
                <w:rFonts w:eastAsia="Times New Roman"/>
                <w:sz w:val="18"/>
                <w:szCs w:val="18"/>
                <w:lang w:eastAsia="en-AU"/>
              </w:rPr>
            </w:pPr>
            <w:r w:rsidRPr="00D6326E">
              <w:rPr>
                <w:sz w:val="18"/>
                <w:szCs w:val="18"/>
              </w:rPr>
              <w:t>9,022</w:t>
            </w:r>
          </w:p>
        </w:tc>
        <w:tc>
          <w:tcPr>
            <w:tcW w:w="957" w:type="dxa"/>
            <w:tcBorders>
              <w:top w:val="nil"/>
              <w:left w:val="nil"/>
              <w:bottom w:val="nil"/>
              <w:right w:val="single" w:sz="8" w:space="0" w:color="000000"/>
            </w:tcBorders>
            <w:shd w:val="clear" w:color="000000" w:fill="C0C0C0"/>
            <w:vAlign w:val="center"/>
          </w:tcPr>
          <w:p w14:paraId="1661626F" w14:textId="732291B6" w:rsidR="00B467BC" w:rsidRPr="00D6326E" w:rsidRDefault="00B467BC" w:rsidP="00B467BC">
            <w:pPr>
              <w:jc w:val="center"/>
              <w:rPr>
                <w:rFonts w:eastAsia="Times New Roman"/>
                <w:sz w:val="18"/>
                <w:szCs w:val="18"/>
                <w:lang w:eastAsia="en-AU"/>
              </w:rPr>
            </w:pPr>
            <w:r w:rsidRPr="00D6326E">
              <w:rPr>
                <w:sz w:val="18"/>
                <w:szCs w:val="18"/>
              </w:rPr>
              <w:t>3,698</w:t>
            </w:r>
          </w:p>
        </w:tc>
        <w:tc>
          <w:tcPr>
            <w:tcW w:w="626" w:type="dxa"/>
            <w:tcBorders>
              <w:top w:val="nil"/>
              <w:left w:val="nil"/>
              <w:bottom w:val="nil"/>
              <w:right w:val="nil"/>
            </w:tcBorders>
            <w:shd w:val="clear" w:color="000000" w:fill="C0C0C0"/>
            <w:vAlign w:val="center"/>
          </w:tcPr>
          <w:p w14:paraId="310A0D06" w14:textId="103CD833" w:rsidR="00B467BC" w:rsidRPr="00D6326E" w:rsidRDefault="00B467BC" w:rsidP="00B467BC">
            <w:pPr>
              <w:jc w:val="center"/>
              <w:rPr>
                <w:rFonts w:eastAsia="Times New Roman"/>
                <w:sz w:val="18"/>
                <w:szCs w:val="18"/>
                <w:lang w:eastAsia="en-AU"/>
              </w:rPr>
            </w:pPr>
            <w:r w:rsidRPr="00D6326E">
              <w:rPr>
                <w:sz w:val="18"/>
                <w:szCs w:val="18"/>
              </w:rPr>
              <w:t>2,152</w:t>
            </w:r>
          </w:p>
        </w:tc>
        <w:tc>
          <w:tcPr>
            <w:tcW w:w="958" w:type="dxa"/>
            <w:tcBorders>
              <w:top w:val="nil"/>
              <w:left w:val="nil"/>
              <w:bottom w:val="nil"/>
              <w:right w:val="nil"/>
            </w:tcBorders>
            <w:shd w:val="clear" w:color="000000" w:fill="C0C0C0"/>
            <w:vAlign w:val="center"/>
          </w:tcPr>
          <w:p w14:paraId="69A26AB5" w14:textId="093ED15B" w:rsidR="00B467BC" w:rsidRPr="00D6326E" w:rsidRDefault="00B467BC" w:rsidP="00B467BC">
            <w:pPr>
              <w:jc w:val="center"/>
              <w:rPr>
                <w:rFonts w:eastAsia="Times New Roman"/>
                <w:sz w:val="18"/>
                <w:szCs w:val="18"/>
                <w:lang w:eastAsia="en-AU"/>
              </w:rPr>
            </w:pPr>
            <w:r w:rsidRPr="00D6326E">
              <w:rPr>
                <w:sz w:val="18"/>
                <w:szCs w:val="18"/>
              </w:rPr>
              <w:t>8,959</w:t>
            </w:r>
          </w:p>
        </w:tc>
        <w:tc>
          <w:tcPr>
            <w:tcW w:w="957" w:type="dxa"/>
            <w:tcBorders>
              <w:top w:val="nil"/>
              <w:left w:val="nil"/>
              <w:bottom w:val="nil"/>
              <w:right w:val="single" w:sz="8" w:space="0" w:color="000000"/>
            </w:tcBorders>
            <w:shd w:val="clear" w:color="000000" w:fill="C0C0C0"/>
            <w:vAlign w:val="center"/>
          </w:tcPr>
          <w:p w14:paraId="16E47F31" w14:textId="49F245B5" w:rsidR="00B467BC" w:rsidRPr="00D6326E" w:rsidRDefault="00B467BC" w:rsidP="00B467BC">
            <w:pPr>
              <w:jc w:val="center"/>
              <w:rPr>
                <w:rFonts w:eastAsia="Times New Roman"/>
                <w:sz w:val="18"/>
                <w:szCs w:val="18"/>
                <w:lang w:eastAsia="en-AU"/>
              </w:rPr>
            </w:pPr>
            <w:r w:rsidRPr="00D6326E">
              <w:rPr>
                <w:sz w:val="18"/>
                <w:szCs w:val="18"/>
              </w:rPr>
              <w:t>2,828</w:t>
            </w:r>
          </w:p>
        </w:tc>
        <w:tc>
          <w:tcPr>
            <w:tcW w:w="789" w:type="dxa"/>
            <w:tcBorders>
              <w:top w:val="nil"/>
              <w:left w:val="nil"/>
              <w:bottom w:val="nil"/>
              <w:right w:val="nil"/>
            </w:tcBorders>
            <w:shd w:val="clear" w:color="000000" w:fill="C0C0C0"/>
            <w:vAlign w:val="center"/>
          </w:tcPr>
          <w:p w14:paraId="56F041AF" w14:textId="6E690CB0" w:rsidR="00B467BC" w:rsidRPr="00D6326E" w:rsidRDefault="00B467BC" w:rsidP="00B467BC">
            <w:pPr>
              <w:jc w:val="center"/>
              <w:rPr>
                <w:rFonts w:eastAsia="Times New Roman"/>
                <w:sz w:val="18"/>
                <w:szCs w:val="18"/>
                <w:lang w:eastAsia="en-AU"/>
              </w:rPr>
            </w:pPr>
            <w:r w:rsidRPr="00D6326E">
              <w:rPr>
                <w:sz w:val="18"/>
                <w:szCs w:val="18"/>
              </w:rPr>
              <w:t>1,068</w:t>
            </w:r>
          </w:p>
        </w:tc>
        <w:tc>
          <w:tcPr>
            <w:tcW w:w="957" w:type="dxa"/>
            <w:tcBorders>
              <w:top w:val="nil"/>
              <w:left w:val="nil"/>
              <w:bottom w:val="nil"/>
              <w:right w:val="nil"/>
            </w:tcBorders>
            <w:shd w:val="clear" w:color="000000" w:fill="C0C0C0"/>
            <w:vAlign w:val="center"/>
          </w:tcPr>
          <w:p w14:paraId="5A14A9F8" w14:textId="4F18B745" w:rsidR="00B467BC" w:rsidRPr="00D6326E" w:rsidRDefault="00B467BC" w:rsidP="00B467BC">
            <w:pPr>
              <w:jc w:val="center"/>
              <w:rPr>
                <w:rFonts w:eastAsia="Times New Roman"/>
                <w:sz w:val="18"/>
                <w:szCs w:val="18"/>
                <w:lang w:eastAsia="en-AU"/>
              </w:rPr>
            </w:pPr>
            <w:r w:rsidRPr="00D6326E">
              <w:rPr>
                <w:sz w:val="18"/>
                <w:szCs w:val="18"/>
              </w:rPr>
              <w:t>6,415</w:t>
            </w:r>
          </w:p>
        </w:tc>
        <w:tc>
          <w:tcPr>
            <w:tcW w:w="957" w:type="dxa"/>
            <w:tcBorders>
              <w:top w:val="nil"/>
              <w:left w:val="nil"/>
              <w:bottom w:val="nil"/>
              <w:right w:val="nil"/>
            </w:tcBorders>
            <w:shd w:val="clear" w:color="000000" w:fill="C0C0C0"/>
            <w:vAlign w:val="center"/>
          </w:tcPr>
          <w:p w14:paraId="65C96F4D" w14:textId="023BAB4F" w:rsidR="00B467BC" w:rsidRPr="00D6326E" w:rsidRDefault="00B467BC" w:rsidP="00B467BC">
            <w:pPr>
              <w:jc w:val="center"/>
              <w:rPr>
                <w:rFonts w:eastAsia="Times New Roman"/>
                <w:sz w:val="18"/>
                <w:szCs w:val="18"/>
                <w:lang w:eastAsia="en-AU"/>
              </w:rPr>
            </w:pPr>
            <w:r w:rsidRPr="00D6326E">
              <w:rPr>
                <w:sz w:val="18"/>
                <w:szCs w:val="18"/>
              </w:rPr>
              <w:t>1,484</w:t>
            </w:r>
          </w:p>
        </w:tc>
      </w:tr>
      <w:tr w:rsidR="00B467BC" w:rsidRPr="00D6326E" w14:paraId="34B5E5E5" w14:textId="77777777" w:rsidTr="00DB6111">
        <w:trPr>
          <w:trHeight w:val="315"/>
        </w:trPr>
        <w:tc>
          <w:tcPr>
            <w:tcW w:w="1276" w:type="dxa"/>
            <w:tcBorders>
              <w:top w:val="nil"/>
              <w:left w:val="nil"/>
              <w:bottom w:val="nil"/>
              <w:right w:val="single" w:sz="8" w:space="0" w:color="000000"/>
            </w:tcBorders>
            <w:shd w:val="clear" w:color="auto" w:fill="auto"/>
            <w:vAlign w:val="center"/>
            <w:hideMark/>
          </w:tcPr>
          <w:p w14:paraId="06228C3D" w14:textId="764E0B37" w:rsidR="00B467BC" w:rsidRPr="00D6326E" w:rsidRDefault="00B467BC" w:rsidP="00B467BC">
            <w:pPr>
              <w:keepNext/>
              <w:rPr>
                <w:rFonts w:eastAsia="Times New Roman"/>
                <w:sz w:val="18"/>
                <w:szCs w:val="16"/>
                <w:lang w:eastAsia="en-AU"/>
              </w:rPr>
            </w:pPr>
            <w:r w:rsidRPr="00D6326E">
              <w:rPr>
                <w:sz w:val="18"/>
                <w:szCs w:val="18"/>
              </w:rPr>
              <w:t xml:space="preserve">Apr-Jun </w:t>
            </w:r>
            <w:r w:rsidR="00E4087B" w:rsidRPr="00D6326E">
              <w:rPr>
                <w:sz w:val="18"/>
                <w:szCs w:val="18"/>
              </w:rPr>
              <w:t>2015</w:t>
            </w:r>
          </w:p>
        </w:tc>
        <w:tc>
          <w:tcPr>
            <w:tcW w:w="851" w:type="dxa"/>
            <w:tcBorders>
              <w:top w:val="nil"/>
              <w:left w:val="nil"/>
              <w:bottom w:val="nil"/>
              <w:right w:val="nil"/>
            </w:tcBorders>
            <w:shd w:val="clear" w:color="auto" w:fill="auto"/>
            <w:vAlign w:val="center"/>
          </w:tcPr>
          <w:p w14:paraId="766AA1A6" w14:textId="4627B5FD" w:rsidR="00B467BC" w:rsidRPr="00D6326E" w:rsidRDefault="00B467BC" w:rsidP="00B467BC">
            <w:pPr>
              <w:jc w:val="center"/>
              <w:rPr>
                <w:rFonts w:eastAsia="Times New Roman"/>
                <w:sz w:val="18"/>
                <w:szCs w:val="18"/>
                <w:lang w:eastAsia="en-AU"/>
              </w:rPr>
            </w:pPr>
            <w:r w:rsidRPr="00D6326E">
              <w:rPr>
                <w:sz w:val="18"/>
                <w:szCs w:val="18"/>
              </w:rPr>
              <w:t>1,708</w:t>
            </w:r>
          </w:p>
        </w:tc>
        <w:tc>
          <w:tcPr>
            <w:tcW w:w="957" w:type="dxa"/>
            <w:tcBorders>
              <w:top w:val="nil"/>
              <w:left w:val="nil"/>
              <w:bottom w:val="nil"/>
              <w:right w:val="nil"/>
            </w:tcBorders>
            <w:shd w:val="clear" w:color="auto" w:fill="auto"/>
            <w:vAlign w:val="center"/>
          </w:tcPr>
          <w:p w14:paraId="73C864EC" w14:textId="7C7D7EE7" w:rsidR="00B467BC" w:rsidRPr="00D6326E" w:rsidRDefault="00B467BC" w:rsidP="00B467BC">
            <w:pPr>
              <w:jc w:val="center"/>
              <w:rPr>
                <w:rFonts w:eastAsia="Times New Roman"/>
                <w:sz w:val="18"/>
                <w:szCs w:val="18"/>
                <w:lang w:eastAsia="en-AU"/>
              </w:rPr>
            </w:pPr>
            <w:r w:rsidRPr="00D6326E">
              <w:rPr>
                <w:sz w:val="18"/>
                <w:szCs w:val="18"/>
              </w:rPr>
              <w:t>3,156</w:t>
            </w:r>
          </w:p>
        </w:tc>
        <w:tc>
          <w:tcPr>
            <w:tcW w:w="957" w:type="dxa"/>
            <w:tcBorders>
              <w:top w:val="nil"/>
              <w:left w:val="nil"/>
              <w:bottom w:val="nil"/>
              <w:right w:val="single" w:sz="8" w:space="0" w:color="000000"/>
            </w:tcBorders>
            <w:shd w:val="clear" w:color="auto" w:fill="auto"/>
            <w:vAlign w:val="center"/>
          </w:tcPr>
          <w:p w14:paraId="69D4A93E" w14:textId="757A6C82" w:rsidR="00B467BC" w:rsidRPr="00D6326E" w:rsidRDefault="00B467BC" w:rsidP="00B467BC">
            <w:pPr>
              <w:jc w:val="center"/>
              <w:rPr>
                <w:rFonts w:eastAsia="Times New Roman"/>
                <w:sz w:val="18"/>
                <w:szCs w:val="18"/>
                <w:lang w:eastAsia="en-AU"/>
              </w:rPr>
            </w:pPr>
            <w:r w:rsidRPr="00D6326E">
              <w:rPr>
                <w:sz w:val="18"/>
                <w:szCs w:val="18"/>
              </w:rPr>
              <w:t>1,415</w:t>
            </w:r>
          </w:p>
        </w:tc>
        <w:tc>
          <w:tcPr>
            <w:tcW w:w="921" w:type="dxa"/>
            <w:tcBorders>
              <w:top w:val="nil"/>
              <w:left w:val="nil"/>
              <w:bottom w:val="nil"/>
              <w:right w:val="nil"/>
            </w:tcBorders>
            <w:shd w:val="clear" w:color="auto" w:fill="auto"/>
            <w:vAlign w:val="center"/>
          </w:tcPr>
          <w:p w14:paraId="1E6DA4F0" w14:textId="74A1BC85" w:rsidR="00B467BC" w:rsidRPr="00D6326E" w:rsidRDefault="00B467BC" w:rsidP="00B467BC">
            <w:pPr>
              <w:jc w:val="center"/>
              <w:rPr>
                <w:rFonts w:eastAsia="Times New Roman"/>
                <w:sz w:val="18"/>
                <w:szCs w:val="18"/>
                <w:lang w:eastAsia="en-AU"/>
              </w:rPr>
            </w:pPr>
            <w:r w:rsidRPr="00D6326E">
              <w:rPr>
                <w:sz w:val="18"/>
                <w:szCs w:val="18"/>
              </w:rPr>
              <w:t>2,379</w:t>
            </w:r>
          </w:p>
        </w:tc>
        <w:tc>
          <w:tcPr>
            <w:tcW w:w="957" w:type="dxa"/>
            <w:tcBorders>
              <w:top w:val="nil"/>
              <w:left w:val="nil"/>
              <w:bottom w:val="nil"/>
              <w:right w:val="nil"/>
            </w:tcBorders>
            <w:shd w:val="clear" w:color="auto" w:fill="auto"/>
            <w:vAlign w:val="center"/>
          </w:tcPr>
          <w:p w14:paraId="6F5D56DD" w14:textId="7BCA3FE9" w:rsidR="00B467BC" w:rsidRPr="00D6326E" w:rsidRDefault="00B467BC" w:rsidP="00B467BC">
            <w:pPr>
              <w:jc w:val="center"/>
              <w:rPr>
                <w:rFonts w:eastAsia="Times New Roman"/>
                <w:sz w:val="18"/>
                <w:szCs w:val="18"/>
                <w:lang w:eastAsia="en-AU"/>
              </w:rPr>
            </w:pPr>
            <w:r w:rsidRPr="00D6326E">
              <w:rPr>
                <w:sz w:val="18"/>
                <w:szCs w:val="18"/>
              </w:rPr>
              <w:t>6,776</w:t>
            </w:r>
          </w:p>
        </w:tc>
        <w:tc>
          <w:tcPr>
            <w:tcW w:w="957" w:type="dxa"/>
            <w:tcBorders>
              <w:top w:val="nil"/>
              <w:left w:val="nil"/>
              <w:bottom w:val="nil"/>
              <w:right w:val="single" w:sz="8" w:space="0" w:color="000000"/>
            </w:tcBorders>
            <w:shd w:val="clear" w:color="auto" w:fill="auto"/>
            <w:vAlign w:val="center"/>
          </w:tcPr>
          <w:p w14:paraId="6ADA47A8" w14:textId="1902C8C1" w:rsidR="00B467BC" w:rsidRPr="00D6326E" w:rsidRDefault="00B467BC" w:rsidP="00B467BC">
            <w:pPr>
              <w:jc w:val="center"/>
              <w:rPr>
                <w:rFonts w:eastAsia="Times New Roman"/>
                <w:sz w:val="18"/>
                <w:szCs w:val="18"/>
                <w:lang w:eastAsia="en-AU"/>
              </w:rPr>
            </w:pPr>
            <w:r w:rsidRPr="00D6326E">
              <w:rPr>
                <w:sz w:val="18"/>
                <w:szCs w:val="18"/>
              </w:rPr>
              <w:t>3,845</w:t>
            </w:r>
          </w:p>
        </w:tc>
        <w:tc>
          <w:tcPr>
            <w:tcW w:w="779" w:type="dxa"/>
            <w:tcBorders>
              <w:top w:val="nil"/>
              <w:left w:val="nil"/>
              <w:bottom w:val="nil"/>
              <w:right w:val="nil"/>
            </w:tcBorders>
            <w:shd w:val="clear" w:color="auto" w:fill="auto"/>
            <w:vAlign w:val="center"/>
          </w:tcPr>
          <w:p w14:paraId="52FBDD1C" w14:textId="1ADC5860" w:rsidR="00B467BC" w:rsidRPr="00D6326E" w:rsidRDefault="00B467BC" w:rsidP="00B467BC">
            <w:pPr>
              <w:jc w:val="center"/>
              <w:rPr>
                <w:rFonts w:eastAsia="Times New Roman"/>
                <w:sz w:val="18"/>
                <w:szCs w:val="18"/>
                <w:lang w:eastAsia="en-AU"/>
              </w:rPr>
            </w:pPr>
            <w:r w:rsidRPr="00D6326E">
              <w:rPr>
                <w:sz w:val="18"/>
                <w:szCs w:val="18"/>
              </w:rPr>
              <w:t>2,720</w:t>
            </w:r>
          </w:p>
        </w:tc>
        <w:tc>
          <w:tcPr>
            <w:tcW w:w="958" w:type="dxa"/>
            <w:tcBorders>
              <w:top w:val="nil"/>
              <w:left w:val="nil"/>
              <w:bottom w:val="nil"/>
              <w:right w:val="nil"/>
            </w:tcBorders>
            <w:shd w:val="clear" w:color="auto" w:fill="auto"/>
            <w:vAlign w:val="center"/>
          </w:tcPr>
          <w:p w14:paraId="235E565D" w14:textId="12372090" w:rsidR="00B467BC" w:rsidRPr="00D6326E" w:rsidRDefault="00B467BC" w:rsidP="00B467BC">
            <w:pPr>
              <w:jc w:val="center"/>
              <w:rPr>
                <w:rFonts w:eastAsia="Times New Roman"/>
                <w:sz w:val="18"/>
                <w:szCs w:val="18"/>
                <w:lang w:eastAsia="en-AU"/>
              </w:rPr>
            </w:pPr>
            <w:r w:rsidRPr="00D6326E">
              <w:rPr>
                <w:sz w:val="18"/>
                <w:szCs w:val="18"/>
              </w:rPr>
              <w:t>10,003</w:t>
            </w:r>
          </w:p>
        </w:tc>
        <w:tc>
          <w:tcPr>
            <w:tcW w:w="957" w:type="dxa"/>
            <w:tcBorders>
              <w:top w:val="nil"/>
              <w:left w:val="nil"/>
              <w:bottom w:val="nil"/>
              <w:right w:val="single" w:sz="8" w:space="0" w:color="000000"/>
            </w:tcBorders>
            <w:shd w:val="clear" w:color="auto" w:fill="auto"/>
            <w:vAlign w:val="center"/>
          </w:tcPr>
          <w:p w14:paraId="7523E36E" w14:textId="67E8E4F0" w:rsidR="00B467BC" w:rsidRPr="00D6326E" w:rsidRDefault="00B467BC" w:rsidP="00B467BC">
            <w:pPr>
              <w:jc w:val="center"/>
              <w:rPr>
                <w:rFonts w:eastAsia="Times New Roman"/>
                <w:sz w:val="18"/>
                <w:szCs w:val="18"/>
                <w:lang w:eastAsia="en-AU"/>
              </w:rPr>
            </w:pPr>
            <w:r w:rsidRPr="00D6326E">
              <w:rPr>
                <w:sz w:val="18"/>
                <w:szCs w:val="18"/>
              </w:rPr>
              <w:t>4,130</w:t>
            </w:r>
          </w:p>
        </w:tc>
        <w:tc>
          <w:tcPr>
            <w:tcW w:w="626" w:type="dxa"/>
            <w:tcBorders>
              <w:top w:val="nil"/>
              <w:left w:val="nil"/>
              <w:bottom w:val="nil"/>
              <w:right w:val="nil"/>
            </w:tcBorders>
            <w:shd w:val="clear" w:color="auto" w:fill="auto"/>
            <w:vAlign w:val="center"/>
          </w:tcPr>
          <w:p w14:paraId="7CD8F542" w14:textId="6CA3C6F7" w:rsidR="00B467BC" w:rsidRPr="00D6326E" w:rsidRDefault="00B467BC" w:rsidP="00B467BC">
            <w:pPr>
              <w:jc w:val="center"/>
              <w:rPr>
                <w:rFonts w:eastAsia="Times New Roman"/>
                <w:sz w:val="18"/>
                <w:szCs w:val="18"/>
                <w:lang w:eastAsia="en-AU"/>
              </w:rPr>
            </w:pPr>
            <w:r w:rsidRPr="00D6326E">
              <w:rPr>
                <w:sz w:val="18"/>
                <w:szCs w:val="18"/>
              </w:rPr>
              <w:t>2,239</w:t>
            </w:r>
          </w:p>
        </w:tc>
        <w:tc>
          <w:tcPr>
            <w:tcW w:w="958" w:type="dxa"/>
            <w:tcBorders>
              <w:top w:val="nil"/>
              <w:left w:val="nil"/>
              <w:bottom w:val="nil"/>
              <w:right w:val="nil"/>
            </w:tcBorders>
            <w:shd w:val="clear" w:color="auto" w:fill="auto"/>
            <w:vAlign w:val="center"/>
          </w:tcPr>
          <w:p w14:paraId="2A45E063" w14:textId="6214F4A1" w:rsidR="00B467BC" w:rsidRPr="00D6326E" w:rsidRDefault="00B467BC" w:rsidP="00B467BC">
            <w:pPr>
              <w:jc w:val="center"/>
              <w:rPr>
                <w:rFonts w:eastAsia="Times New Roman"/>
                <w:sz w:val="18"/>
                <w:szCs w:val="18"/>
                <w:lang w:eastAsia="en-AU"/>
              </w:rPr>
            </w:pPr>
            <w:r w:rsidRPr="00D6326E">
              <w:rPr>
                <w:sz w:val="18"/>
                <w:szCs w:val="18"/>
              </w:rPr>
              <w:t>9,982</w:t>
            </w:r>
          </w:p>
        </w:tc>
        <w:tc>
          <w:tcPr>
            <w:tcW w:w="957" w:type="dxa"/>
            <w:tcBorders>
              <w:top w:val="nil"/>
              <w:left w:val="nil"/>
              <w:bottom w:val="nil"/>
              <w:right w:val="single" w:sz="8" w:space="0" w:color="000000"/>
            </w:tcBorders>
            <w:shd w:val="clear" w:color="auto" w:fill="auto"/>
            <w:vAlign w:val="center"/>
          </w:tcPr>
          <w:p w14:paraId="55BDEFBC" w14:textId="58F9AAEA" w:rsidR="00B467BC" w:rsidRPr="00D6326E" w:rsidRDefault="00B467BC" w:rsidP="00B467BC">
            <w:pPr>
              <w:jc w:val="center"/>
              <w:rPr>
                <w:rFonts w:eastAsia="Times New Roman"/>
                <w:sz w:val="18"/>
                <w:szCs w:val="18"/>
                <w:lang w:eastAsia="en-AU"/>
              </w:rPr>
            </w:pPr>
            <w:r w:rsidRPr="00D6326E">
              <w:rPr>
                <w:sz w:val="18"/>
                <w:szCs w:val="18"/>
              </w:rPr>
              <w:t>3,151</w:t>
            </w:r>
          </w:p>
        </w:tc>
        <w:tc>
          <w:tcPr>
            <w:tcW w:w="789" w:type="dxa"/>
            <w:tcBorders>
              <w:top w:val="nil"/>
              <w:left w:val="nil"/>
              <w:bottom w:val="nil"/>
              <w:right w:val="nil"/>
            </w:tcBorders>
            <w:shd w:val="clear" w:color="auto" w:fill="auto"/>
            <w:vAlign w:val="center"/>
          </w:tcPr>
          <w:p w14:paraId="72A2DADB" w14:textId="7D1EB875" w:rsidR="00B467BC" w:rsidRPr="00D6326E" w:rsidRDefault="00B467BC" w:rsidP="00B467BC">
            <w:pPr>
              <w:jc w:val="center"/>
              <w:rPr>
                <w:rFonts w:eastAsia="Times New Roman"/>
                <w:sz w:val="18"/>
                <w:szCs w:val="18"/>
                <w:lang w:eastAsia="en-AU"/>
              </w:rPr>
            </w:pPr>
            <w:r w:rsidRPr="00D6326E">
              <w:rPr>
                <w:sz w:val="18"/>
                <w:szCs w:val="18"/>
              </w:rPr>
              <w:t>1,126</w:t>
            </w:r>
          </w:p>
        </w:tc>
        <w:tc>
          <w:tcPr>
            <w:tcW w:w="957" w:type="dxa"/>
            <w:tcBorders>
              <w:top w:val="nil"/>
              <w:left w:val="nil"/>
              <w:bottom w:val="nil"/>
              <w:right w:val="nil"/>
            </w:tcBorders>
            <w:shd w:val="clear" w:color="auto" w:fill="auto"/>
            <w:vAlign w:val="center"/>
          </w:tcPr>
          <w:p w14:paraId="6CB30269" w14:textId="1E975E76" w:rsidR="00B467BC" w:rsidRPr="00D6326E" w:rsidRDefault="00B467BC" w:rsidP="00B467BC">
            <w:pPr>
              <w:jc w:val="center"/>
              <w:rPr>
                <w:rFonts w:eastAsia="Times New Roman"/>
                <w:sz w:val="18"/>
                <w:szCs w:val="18"/>
                <w:lang w:eastAsia="en-AU"/>
              </w:rPr>
            </w:pPr>
            <w:r w:rsidRPr="00D6326E">
              <w:rPr>
                <w:sz w:val="18"/>
                <w:szCs w:val="18"/>
              </w:rPr>
              <w:t>7,240</w:t>
            </w:r>
          </w:p>
        </w:tc>
        <w:tc>
          <w:tcPr>
            <w:tcW w:w="957" w:type="dxa"/>
            <w:tcBorders>
              <w:top w:val="nil"/>
              <w:left w:val="nil"/>
              <w:bottom w:val="nil"/>
              <w:right w:val="nil"/>
            </w:tcBorders>
            <w:shd w:val="clear" w:color="auto" w:fill="auto"/>
            <w:vAlign w:val="center"/>
          </w:tcPr>
          <w:p w14:paraId="2A7063EB" w14:textId="300F9562" w:rsidR="00B467BC" w:rsidRPr="00D6326E" w:rsidRDefault="00B467BC" w:rsidP="00B467BC">
            <w:pPr>
              <w:jc w:val="center"/>
              <w:rPr>
                <w:rFonts w:eastAsia="Times New Roman"/>
                <w:sz w:val="18"/>
                <w:szCs w:val="18"/>
                <w:lang w:eastAsia="en-AU"/>
              </w:rPr>
            </w:pPr>
            <w:r w:rsidRPr="00D6326E">
              <w:rPr>
                <w:sz w:val="18"/>
                <w:szCs w:val="18"/>
              </w:rPr>
              <w:t>1,825</w:t>
            </w:r>
          </w:p>
        </w:tc>
      </w:tr>
      <w:tr w:rsidR="00B467BC" w:rsidRPr="00D6326E" w14:paraId="174AA533" w14:textId="77777777" w:rsidTr="00DB6111">
        <w:trPr>
          <w:trHeight w:val="315"/>
        </w:trPr>
        <w:tc>
          <w:tcPr>
            <w:tcW w:w="1276" w:type="dxa"/>
            <w:tcBorders>
              <w:top w:val="nil"/>
              <w:left w:val="nil"/>
              <w:bottom w:val="nil"/>
              <w:right w:val="single" w:sz="8" w:space="0" w:color="000000"/>
            </w:tcBorders>
            <w:shd w:val="clear" w:color="000000" w:fill="C0C0C0"/>
            <w:vAlign w:val="center"/>
            <w:hideMark/>
          </w:tcPr>
          <w:p w14:paraId="41414C85" w14:textId="2B113611" w:rsidR="00B467BC" w:rsidRPr="00D6326E" w:rsidRDefault="00B467BC" w:rsidP="00B467BC">
            <w:pPr>
              <w:keepNext/>
              <w:rPr>
                <w:rFonts w:eastAsia="Times New Roman"/>
                <w:sz w:val="18"/>
                <w:szCs w:val="16"/>
                <w:lang w:eastAsia="en-AU"/>
              </w:rPr>
            </w:pPr>
            <w:r w:rsidRPr="00D6326E">
              <w:rPr>
                <w:sz w:val="18"/>
                <w:szCs w:val="18"/>
              </w:rPr>
              <w:t xml:space="preserve">Jul-Sep </w:t>
            </w:r>
            <w:r w:rsidR="00E4087B" w:rsidRPr="00D6326E">
              <w:rPr>
                <w:sz w:val="18"/>
                <w:szCs w:val="18"/>
              </w:rPr>
              <w:t>2015</w:t>
            </w:r>
          </w:p>
        </w:tc>
        <w:tc>
          <w:tcPr>
            <w:tcW w:w="851" w:type="dxa"/>
            <w:tcBorders>
              <w:top w:val="nil"/>
              <w:left w:val="nil"/>
              <w:bottom w:val="nil"/>
              <w:right w:val="nil"/>
            </w:tcBorders>
            <w:shd w:val="clear" w:color="000000" w:fill="C0C0C0"/>
            <w:vAlign w:val="center"/>
          </w:tcPr>
          <w:p w14:paraId="01216B5A" w14:textId="60E29323" w:rsidR="00B467BC" w:rsidRPr="00D6326E" w:rsidRDefault="00B467BC" w:rsidP="00B467BC">
            <w:pPr>
              <w:jc w:val="center"/>
              <w:rPr>
                <w:rFonts w:eastAsia="Times New Roman"/>
                <w:sz w:val="18"/>
                <w:szCs w:val="18"/>
                <w:lang w:eastAsia="en-AU"/>
              </w:rPr>
            </w:pPr>
            <w:r w:rsidRPr="00D6326E">
              <w:rPr>
                <w:sz w:val="18"/>
                <w:szCs w:val="18"/>
              </w:rPr>
              <w:t>1,515</w:t>
            </w:r>
          </w:p>
        </w:tc>
        <w:tc>
          <w:tcPr>
            <w:tcW w:w="957" w:type="dxa"/>
            <w:tcBorders>
              <w:top w:val="nil"/>
              <w:left w:val="nil"/>
              <w:bottom w:val="nil"/>
              <w:right w:val="nil"/>
            </w:tcBorders>
            <w:shd w:val="clear" w:color="000000" w:fill="C0C0C0"/>
            <w:vAlign w:val="center"/>
          </w:tcPr>
          <w:p w14:paraId="7A2017C9" w14:textId="6F338AF1" w:rsidR="00B467BC" w:rsidRPr="00D6326E" w:rsidRDefault="00B467BC" w:rsidP="00B467BC">
            <w:pPr>
              <w:jc w:val="center"/>
              <w:rPr>
                <w:rFonts w:eastAsia="Times New Roman"/>
                <w:sz w:val="18"/>
                <w:szCs w:val="18"/>
                <w:lang w:eastAsia="en-AU"/>
              </w:rPr>
            </w:pPr>
            <w:r w:rsidRPr="00D6326E">
              <w:rPr>
                <w:sz w:val="18"/>
                <w:szCs w:val="18"/>
              </w:rPr>
              <w:t>3,244</w:t>
            </w:r>
          </w:p>
        </w:tc>
        <w:tc>
          <w:tcPr>
            <w:tcW w:w="957" w:type="dxa"/>
            <w:tcBorders>
              <w:top w:val="nil"/>
              <w:left w:val="nil"/>
              <w:bottom w:val="nil"/>
              <w:right w:val="single" w:sz="8" w:space="0" w:color="000000"/>
            </w:tcBorders>
            <w:shd w:val="clear" w:color="000000" w:fill="C0C0C0"/>
            <w:vAlign w:val="center"/>
          </w:tcPr>
          <w:p w14:paraId="3C3D6DC9" w14:textId="2766289A" w:rsidR="00B467BC" w:rsidRPr="00D6326E" w:rsidRDefault="00B467BC" w:rsidP="00B467BC">
            <w:pPr>
              <w:jc w:val="center"/>
              <w:rPr>
                <w:rFonts w:eastAsia="Times New Roman"/>
                <w:sz w:val="18"/>
                <w:szCs w:val="18"/>
                <w:lang w:eastAsia="en-AU"/>
              </w:rPr>
            </w:pPr>
            <w:r w:rsidRPr="00D6326E">
              <w:rPr>
                <w:sz w:val="18"/>
                <w:szCs w:val="18"/>
              </w:rPr>
              <w:t>1,344</w:t>
            </w:r>
          </w:p>
        </w:tc>
        <w:tc>
          <w:tcPr>
            <w:tcW w:w="921" w:type="dxa"/>
            <w:tcBorders>
              <w:top w:val="nil"/>
              <w:left w:val="nil"/>
              <w:bottom w:val="nil"/>
              <w:right w:val="nil"/>
            </w:tcBorders>
            <w:shd w:val="clear" w:color="000000" w:fill="C0C0C0"/>
            <w:vAlign w:val="center"/>
          </w:tcPr>
          <w:p w14:paraId="1BA98F77" w14:textId="153068E6" w:rsidR="00B467BC" w:rsidRPr="00D6326E" w:rsidRDefault="00B467BC" w:rsidP="00B467BC">
            <w:pPr>
              <w:jc w:val="center"/>
              <w:rPr>
                <w:rFonts w:eastAsia="Times New Roman"/>
                <w:sz w:val="18"/>
                <w:szCs w:val="18"/>
                <w:lang w:eastAsia="en-AU"/>
              </w:rPr>
            </w:pPr>
            <w:r w:rsidRPr="00D6326E">
              <w:rPr>
                <w:sz w:val="18"/>
                <w:szCs w:val="18"/>
              </w:rPr>
              <w:t>2,134</w:t>
            </w:r>
          </w:p>
        </w:tc>
        <w:tc>
          <w:tcPr>
            <w:tcW w:w="957" w:type="dxa"/>
            <w:tcBorders>
              <w:top w:val="nil"/>
              <w:left w:val="nil"/>
              <w:bottom w:val="nil"/>
              <w:right w:val="nil"/>
            </w:tcBorders>
            <w:shd w:val="clear" w:color="000000" w:fill="C0C0C0"/>
            <w:vAlign w:val="center"/>
          </w:tcPr>
          <w:p w14:paraId="52F17ABB" w14:textId="7D3507EF" w:rsidR="00B467BC" w:rsidRPr="00D6326E" w:rsidRDefault="00B467BC" w:rsidP="00B467BC">
            <w:pPr>
              <w:jc w:val="center"/>
              <w:rPr>
                <w:rFonts w:eastAsia="Times New Roman"/>
                <w:sz w:val="18"/>
                <w:szCs w:val="18"/>
                <w:lang w:eastAsia="en-AU"/>
              </w:rPr>
            </w:pPr>
            <w:r w:rsidRPr="00D6326E">
              <w:rPr>
                <w:sz w:val="18"/>
                <w:szCs w:val="18"/>
              </w:rPr>
              <w:t>6,939</w:t>
            </w:r>
          </w:p>
        </w:tc>
        <w:tc>
          <w:tcPr>
            <w:tcW w:w="957" w:type="dxa"/>
            <w:tcBorders>
              <w:top w:val="nil"/>
              <w:left w:val="nil"/>
              <w:bottom w:val="nil"/>
              <w:right w:val="single" w:sz="8" w:space="0" w:color="000000"/>
            </w:tcBorders>
            <w:shd w:val="clear" w:color="000000" w:fill="C0C0C0"/>
            <w:vAlign w:val="center"/>
          </w:tcPr>
          <w:p w14:paraId="14FE421C" w14:textId="767E477E" w:rsidR="00B467BC" w:rsidRPr="00D6326E" w:rsidRDefault="00B467BC" w:rsidP="00B467BC">
            <w:pPr>
              <w:jc w:val="center"/>
              <w:rPr>
                <w:rFonts w:eastAsia="Times New Roman"/>
                <w:sz w:val="18"/>
                <w:szCs w:val="18"/>
                <w:lang w:eastAsia="en-AU"/>
              </w:rPr>
            </w:pPr>
            <w:r w:rsidRPr="00D6326E">
              <w:rPr>
                <w:sz w:val="18"/>
                <w:szCs w:val="18"/>
              </w:rPr>
              <w:t>3,617</w:t>
            </w:r>
          </w:p>
        </w:tc>
        <w:tc>
          <w:tcPr>
            <w:tcW w:w="779" w:type="dxa"/>
            <w:tcBorders>
              <w:top w:val="nil"/>
              <w:left w:val="nil"/>
              <w:bottom w:val="nil"/>
              <w:right w:val="nil"/>
            </w:tcBorders>
            <w:shd w:val="clear" w:color="000000" w:fill="C0C0C0"/>
            <w:vAlign w:val="center"/>
          </w:tcPr>
          <w:p w14:paraId="793AEE68" w14:textId="6589ADB9" w:rsidR="00B467BC" w:rsidRPr="00D6326E" w:rsidRDefault="00B467BC" w:rsidP="00B467BC">
            <w:pPr>
              <w:jc w:val="center"/>
              <w:rPr>
                <w:rFonts w:eastAsia="Times New Roman"/>
                <w:sz w:val="18"/>
                <w:szCs w:val="18"/>
                <w:lang w:eastAsia="en-AU"/>
              </w:rPr>
            </w:pPr>
            <w:r w:rsidRPr="00D6326E">
              <w:rPr>
                <w:sz w:val="18"/>
                <w:szCs w:val="18"/>
              </w:rPr>
              <w:t>2,496</w:t>
            </w:r>
          </w:p>
        </w:tc>
        <w:tc>
          <w:tcPr>
            <w:tcW w:w="958" w:type="dxa"/>
            <w:tcBorders>
              <w:top w:val="nil"/>
              <w:left w:val="nil"/>
              <w:bottom w:val="nil"/>
              <w:right w:val="nil"/>
            </w:tcBorders>
            <w:shd w:val="clear" w:color="000000" w:fill="C0C0C0"/>
            <w:vAlign w:val="center"/>
          </w:tcPr>
          <w:p w14:paraId="64D8FB7F" w14:textId="6DDA8345" w:rsidR="00B467BC" w:rsidRPr="00D6326E" w:rsidRDefault="00B467BC" w:rsidP="00B467BC">
            <w:pPr>
              <w:jc w:val="center"/>
              <w:rPr>
                <w:rFonts w:eastAsia="Times New Roman"/>
                <w:sz w:val="18"/>
                <w:szCs w:val="18"/>
                <w:lang w:eastAsia="en-AU"/>
              </w:rPr>
            </w:pPr>
            <w:r w:rsidRPr="00D6326E">
              <w:rPr>
                <w:sz w:val="18"/>
                <w:szCs w:val="18"/>
              </w:rPr>
              <w:t>10,216</w:t>
            </w:r>
          </w:p>
        </w:tc>
        <w:tc>
          <w:tcPr>
            <w:tcW w:w="957" w:type="dxa"/>
            <w:tcBorders>
              <w:top w:val="nil"/>
              <w:left w:val="nil"/>
              <w:bottom w:val="nil"/>
              <w:right w:val="single" w:sz="8" w:space="0" w:color="000000"/>
            </w:tcBorders>
            <w:shd w:val="clear" w:color="000000" w:fill="C0C0C0"/>
            <w:vAlign w:val="center"/>
          </w:tcPr>
          <w:p w14:paraId="733530BE" w14:textId="72EAF1F0" w:rsidR="00B467BC" w:rsidRPr="00D6326E" w:rsidRDefault="00B467BC" w:rsidP="00B467BC">
            <w:pPr>
              <w:jc w:val="center"/>
              <w:rPr>
                <w:rFonts w:eastAsia="Times New Roman"/>
                <w:sz w:val="18"/>
                <w:szCs w:val="18"/>
                <w:lang w:eastAsia="en-AU"/>
              </w:rPr>
            </w:pPr>
            <w:r w:rsidRPr="00D6326E">
              <w:rPr>
                <w:sz w:val="18"/>
                <w:szCs w:val="18"/>
              </w:rPr>
              <w:t>3,730</w:t>
            </w:r>
          </w:p>
        </w:tc>
        <w:tc>
          <w:tcPr>
            <w:tcW w:w="626" w:type="dxa"/>
            <w:tcBorders>
              <w:top w:val="nil"/>
              <w:left w:val="nil"/>
              <w:bottom w:val="nil"/>
              <w:right w:val="nil"/>
            </w:tcBorders>
            <w:shd w:val="clear" w:color="000000" w:fill="C0C0C0"/>
            <w:vAlign w:val="center"/>
          </w:tcPr>
          <w:p w14:paraId="5A9BE1A8" w14:textId="3A507867" w:rsidR="00B467BC" w:rsidRPr="00D6326E" w:rsidRDefault="00B467BC" w:rsidP="00B467BC">
            <w:pPr>
              <w:jc w:val="center"/>
              <w:rPr>
                <w:rFonts w:eastAsia="Times New Roman"/>
                <w:sz w:val="18"/>
                <w:szCs w:val="18"/>
                <w:lang w:eastAsia="en-AU"/>
              </w:rPr>
            </w:pPr>
            <w:r w:rsidRPr="00D6326E">
              <w:rPr>
                <w:sz w:val="18"/>
                <w:szCs w:val="18"/>
              </w:rPr>
              <w:t>2,060</w:t>
            </w:r>
          </w:p>
        </w:tc>
        <w:tc>
          <w:tcPr>
            <w:tcW w:w="958" w:type="dxa"/>
            <w:tcBorders>
              <w:top w:val="nil"/>
              <w:left w:val="nil"/>
              <w:bottom w:val="nil"/>
              <w:right w:val="nil"/>
            </w:tcBorders>
            <w:shd w:val="clear" w:color="000000" w:fill="C0C0C0"/>
            <w:vAlign w:val="center"/>
          </w:tcPr>
          <w:p w14:paraId="292CD4F5" w14:textId="3C27D6C5" w:rsidR="00B467BC" w:rsidRPr="00D6326E" w:rsidRDefault="00B467BC" w:rsidP="00B467BC">
            <w:pPr>
              <w:jc w:val="center"/>
              <w:rPr>
                <w:rFonts w:eastAsia="Times New Roman"/>
                <w:sz w:val="18"/>
                <w:szCs w:val="18"/>
                <w:lang w:eastAsia="en-AU"/>
              </w:rPr>
            </w:pPr>
            <w:r w:rsidRPr="00D6326E">
              <w:rPr>
                <w:sz w:val="18"/>
                <w:szCs w:val="18"/>
              </w:rPr>
              <w:t>10,464</w:t>
            </w:r>
          </w:p>
        </w:tc>
        <w:tc>
          <w:tcPr>
            <w:tcW w:w="957" w:type="dxa"/>
            <w:tcBorders>
              <w:top w:val="nil"/>
              <w:left w:val="nil"/>
              <w:bottom w:val="nil"/>
              <w:right w:val="single" w:sz="8" w:space="0" w:color="000000"/>
            </w:tcBorders>
            <w:shd w:val="clear" w:color="000000" w:fill="C0C0C0"/>
            <w:vAlign w:val="center"/>
          </w:tcPr>
          <w:p w14:paraId="37F27633" w14:textId="5F6704C1" w:rsidR="00B467BC" w:rsidRPr="00D6326E" w:rsidRDefault="00B467BC" w:rsidP="00B467BC">
            <w:pPr>
              <w:jc w:val="center"/>
              <w:rPr>
                <w:rFonts w:eastAsia="Times New Roman"/>
                <w:sz w:val="18"/>
                <w:szCs w:val="18"/>
                <w:lang w:eastAsia="en-AU"/>
              </w:rPr>
            </w:pPr>
            <w:r w:rsidRPr="00D6326E">
              <w:rPr>
                <w:sz w:val="18"/>
                <w:szCs w:val="18"/>
              </w:rPr>
              <w:t>2,912</w:t>
            </w:r>
          </w:p>
        </w:tc>
        <w:tc>
          <w:tcPr>
            <w:tcW w:w="789" w:type="dxa"/>
            <w:tcBorders>
              <w:top w:val="nil"/>
              <w:left w:val="nil"/>
              <w:bottom w:val="nil"/>
              <w:right w:val="nil"/>
            </w:tcBorders>
            <w:shd w:val="clear" w:color="000000" w:fill="C0C0C0"/>
            <w:vAlign w:val="center"/>
          </w:tcPr>
          <w:p w14:paraId="6BAD4908" w14:textId="0E2E3B01" w:rsidR="00B467BC" w:rsidRPr="00D6326E" w:rsidRDefault="00B467BC" w:rsidP="00B467BC">
            <w:pPr>
              <w:jc w:val="center"/>
              <w:rPr>
                <w:rFonts w:eastAsia="Times New Roman"/>
                <w:sz w:val="18"/>
                <w:szCs w:val="18"/>
                <w:lang w:eastAsia="en-AU"/>
              </w:rPr>
            </w:pPr>
            <w:r w:rsidRPr="00D6326E">
              <w:rPr>
                <w:sz w:val="18"/>
                <w:szCs w:val="18"/>
              </w:rPr>
              <w:t>1,057</w:t>
            </w:r>
          </w:p>
        </w:tc>
        <w:tc>
          <w:tcPr>
            <w:tcW w:w="957" w:type="dxa"/>
            <w:tcBorders>
              <w:top w:val="nil"/>
              <w:left w:val="nil"/>
              <w:bottom w:val="nil"/>
              <w:right w:val="nil"/>
            </w:tcBorders>
            <w:shd w:val="clear" w:color="000000" w:fill="C0C0C0"/>
            <w:vAlign w:val="center"/>
          </w:tcPr>
          <w:p w14:paraId="71D7B52F" w14:textId="1E9A5581" w:rsidR="00B467BC" w:rsidRPr="00D6326E" w:rsidRDefault="00B467BC" w:rsidP="00B467BC">
            <w:pPr>
              <w:jc w:val="center"/>
              <w:rPr>
                <w:rFonts w:eastAsia="Times New Roman"/>
                <w:sz w:val="18"/>
                <w:szCs w:val="18"/>
                <w:lang w:eastAsia="en-AU"/>
              </w:rPr>
            </w:pPr>
            <w:r w:rsidRPr="00D6326E">
              <w:rPr>
                <w:sz w:val="18"/>
                <w:szCs w:val="18"/>
              </w:rPr>
              <w:t>7,238</w:t>
            </w:r>
          </w:p>
        </w:tc>
        <w:tc>
          <w:tcPr>
            <w:tcW w:w="957" w:type="dxa"/>
            <w:tcBorders>
              <w:top w:val="nil"/>
              <w:left w:val="nil"/>
              <w:bottom w:val="nil"/>
              <w:right w:val="nil"/>
            </w:tcBorders>
            <w:shd w:val="clear" w:color="000000" w:fill="C0C0C0"/>
            <w:vAlign w:val="center"/>
          </w:tcPr>
          <w:p w14:paraId="7B4EC0E2" w14:textId="21CEFBEC" w:rsidR="00B467BC" w:rsidRPr="00D6326E" w:rsidRDefault="00B467BC" w:rsidP="00B467BC">
            <w:pPr>
              <w:jc w:val="center"/>
              <w:rPr>
                <w:rFonts w:eastAsia="Times New Roman"/>
                <w:sz w:val="18"/>
                <w:szCs w:val="18"/>
                <w:lang w:eastAsia="en-AU"/>
              </w:rPr>
            </w:pPr>
            <w:r w:rsidRPr="00D6326E">
              <w:rPr>
                <w:sz w:val="18"/>
                <w:szCs w:val="18"/>
              </w:rPr>
              <w:t>1,494</w:t>
            </w:r>
          </w:p>
        </w:tc>
      </w:tr>
      <w:tr w:rsidR="00B467BC" w:rsidRPr="00D6326E" w14:paraId="42CF713D" w14:textId="77777777" w:rsidTr="00DB6111">
        <w:trPr>
          <w:trHeight w:val="300"/>
        </w:trPr>
        <w:tc>
          <w:tcPr>
            <w:tcW w:w="1276" w:type="dxa"/>
            <w:tcBorders>
              <w:top w:val="nil"/>
              <w:left w:val="nil"/>
              <w:bottom w:val="nil"/>
              <w:right w:val="single" w:sz="8" w:space="0" w:color="000000"/>
            </w:tcBorders>
            <w:shd w:val="clear" w:color="auto" w:fill="auto"/>
            <w:vAlign w:val="center"/>
            <w:hideMark/>
          </w:tcPr>
          <w:p w14:paraId="25B05C30" w14:textId="4E53F208" w:rsidR="00B467BC" w:rsidRPr="00D6326E" w:rsidRDefault="00B467BC" w:rsidP="00B467BC">
            <w:pPr>
              <w:keepNext/>
              <w:rPr>
                <w:rFonts w:eastAsia="Times New Roman"/>
                <w:sz w:val="18"/>
                <w:szCs w:val="16"/>
                <w:lang w:eastAsia="en-AU"/>
              </w:rPr>
            </w:pPr>
            <w:r w:rsidRPr="00D6326E">
              <w:rPr>
                <w:sz w:val="18"/>
                <w:szCs w:val="18"/>
              </w:rPr>
              <w:t xml:space="preserve">Oct-Dec </w:t>
            </w:r>
            <w:r w:rsidR="00E4087B" w:rsidRPr="00D6326E">
              <w:rPr>
                <w:sz w:val="18"/>
                <w:szCs w:val="18"/>
              </w:rPr>
              <w:t>2015</w:t>
            </w:r>
          </w:p>
        </w:tc>
        <w:tc>
          <w:tcPr>
            <w:tcW w:w="851" w:type="dxa"/>
            <w:tcBorders>
              <w:top w:val="nil"/>
              <w:left w:val="nil"/>
              <w:bottom w:val="nil"/>
              <w:right w:val="nil"/>
            </w:tcBorders>
            <w:shd w:val="clear" w:color="auto" w:fill="auto"/>
            <w:vAlign w:val="center"/>
          </w:tcPr>
          <w:p w14:paraId="79CD5BED" w14:textId="1CA36035" w:rsidR="00B467BC" w:rsidRPr="00D6326E" w:rsidRDefault="00B467BC" w:rsidP="00B467BC">
            <w:pPr>
              <w:jc w:val="center"/>
              <w:rPr>
                <w:rFonts w:eastAsia="Times New Roman"/>
                <w:sz w:val="18"/>
                <w:szCs w:val="18"/>
                <w:lang w:eastAsia="en-AU"/>
              </w:rPr>
            </w:pPr>
            <w:r w:rsidRPr="00D6326E">
              <w:rPr>
                <w:sz w:val="18"/>
                <w:szCs w:val="18"/>
              </w:rPr>
              <w:t>1,447</w:t>
            </w:r>
          </w:p>
        </w:tc>
        <w:tc>
          <w:tcPr>
            <w:tcW w:w="957" w:type="dxa"/>
            <w:tcBorders>
              <w:top w:val="nil"/>
              <w:left w:val="nil"/>
              <w:bottom w:val="nil"/>
              <w:right w:val="nil"/>
            </w:tcBorders>
            <w:shd w:val="clear" w:color="auto" w:fill="auto"/>
            <w:vAlign w:val="center"/>
          </w:tcPr>
          <w:p w14:paraId="564C7FAB" w14:textId="42AE9211" w:rsidR="00B467BC" w:rsidRPr="00D6326E" w:rsidRDefault="00B467BC" w:rsidP="00B467BC">
            <w:pPr>
              <w:jc w:val="center"/>
              <w:rPr>
                <w:rFonts w:eastAsia="Times New Roman"/>
                <w:sz w:val="18"/>
                <w:szCs w:val="18"/>
                <w:lang w:eastAsia="en-AU"/>
              </w:rPr>
            </w:pPr>
            <w:r w:rsidRPr="00D6326E">
              <w:rPr>
                <w:sz w:val="18"/>
                <w:szCs w:val="18"/>
              </w:rPr>
              <w:t>3,230</w:t>
            </w:r>
          </w:p>
        </w:tc>
        <w:tc>
          <w:tcPr>
            <w:tcW w:w="957" w:type="dxa"/>
            <w:tcBorders>
              <w:top w:val="nil"/>
              <w:left w:val="nil"/>
              <w:bottom w:val="nil"/>
              <w:right w:val="single" w:sz="8" w:space="0" w:color="000000"/>
            </w:tcBorders>
            <w:shd w:val="clear" w:color="auto" w:fill="auto"/>
            <w:vAlign w:val="center"/>
          </w:tcPr>
          <w:p w14:paraId="4FCAA49A" w14:textId="6453733C" w:rsidR="00B467BC" w:rsidRPr="00D6326E" w:rsidRDefault="00B467BC" w:rsidP="00B467BC">
            <w:pPr>
              <w:jc w:val="center"/>
              <w:rPr>
                <w:rFonts w:eastAsia="Times New Roman"/>
                <w:sz w:val="18"/>
                <w:szCs w:val="18"/>
                <w:lang w:eastAsia="en-AU"/>
              </w:rPr>
            </w:pPr>
            <w:r w:rsidRPr="00D6326E">
              <w:rPr>
                <w:sz w:val="18"/>
                <w:szCs w:val="18"/>
              </w:rPr>
              <w:t>1,368</w:t>
            </w:r>
          </w:p>
        </w:tc>
        <w:tc>
          <w:tcPr>
            <w:tcW w:w="921" w:type="dxa"/>
            <w:tcBorders>
              <w:top w:val="nil"/>
              <w:left w:val="nil"/>
              <w:bottom w:val="nil"/>
              <w:right w:val="nil"/>
            </w:tcBorders>
            <w:shd w:val="clear" w:color="auto" w:fill="auto"/>
            <w:vAlign w:val="center"/>
          </w:tcPr>
          <w:p w14:paraId="2C198DD9" w14:textId="7078AF58" w:rsidR="00B467BC" w:rsidRPr="00D6326E" w:rsidRDefault="00B467BC" w:rsidP="00B467BC">
            <w:pPr>
              <w:jc w:val="center"/>
              <w:rPr>
                <w:rFonts w:eastAsia="Times New Roman"/>
                <w:sz w:val="18"/>
                <w:szCs w:val="18"/>
                <w:lang w:eastAsia="en-AU"/>
              </w:rPr>
            </w:pPr>
            <w:r w:rsidRPr="00D6326E">
              <w:rPr>
                <w:sz w:val="18"/>
                <w:szCs w:val="18"/>
              </w:rPr>
              <w:t>1,932</w:t>
            </w:r>
          </w:p>
        </w:tc>
        <w:tc>
          <w:tcPr>
            <w:tcW w:w="957" w:type="dxa"/>
            <w:tcBorders>
              <w:top w:val="nil"/>
              <w:left w:val="nil"/>
              <w:bottom w:val="nil"/>
              <w:right w:val="nil"/>
            </w:tcBorders>
            <w:shd w:val="clear" w:color="auto" w:fill="auto"/>
            <w:vAlign w:val="center"/>
          </w:tcPr>
          <w:p w14:paraId="6B6398DE" w14:textId="60EBA80C" w:rsidR="00B467BC" w:rsidRPr="00D6326E" w:rsidRDefault="00B467BC" w:rsidP="00B467BC">
            <w:pPr>
              <w:jc w:val="center"/>
              <w:rPr>
                <w:rFonts w:eastAsia="Times New Roman"/>
                <w:sz w:val="18"/>
                <w:szCs w:val="18"/>
                <w:lang w:eastAsia="en-AU"/>
              </w:rPr>
            </w:pPr>
            <w:r w:rsidRPr="00D6326E">
              <w:rPr>
                <w:sz w:val="18"/>
                <w:szCs w:val="18"/>
              </w:rPr>
              <w:t>6,365</w:t>
            </w:r>
          </w:p>
        </w:tc>
        <w:tc>
          <w:tcPr>
            <w:tcW w:w="957" w:type="dxa"/>
            <w:tcBorders>
              <w:top w:val="nil"/>
              <w:left w:val="nil"/>
              <w:bottom w:val="nil"/>
              <w:right w:val="single" w:sz="8" w:space="0" w:color="000000"/>
            </w:tcBorders>
            <w:shd w:val="clear" w:color="auto" w:fill="auto"/>
            <w:vAlign w:val="center"/>
          </w:tcPr>
          <w:p w14:paraId="66EC7116" w14:textId="4B9AAF8C" w:rsidR="00B467BC" w:rsidRPr="00D6326E" w:rsidRDefault="00B467BC" w:rsidP="00B467BC">
            <w:pPr>
              <w:jc w:val="center"/>
              <w:rPr>
                <w:rFonts w:eastAsia="Times New Roman"/>
                <w:sz w:val="18"/>
                <w:szCs w:val="18"/>
                <w:lang w:eastAsia="en-AU"/>
              </w:rPr>
            </w:pPr>
            <w:r w:rsidRPr="00D6326E">
              <w:rPr>
                <w:sz w:val="18"/>
                <w:szCs w:val="18"/>
              </w:rPr>
              <w:t>3,523</w:t>
            </w:r>
          </w:p>
        </w:tc>
        <w:tc>
          <w:tcPr>
            <w:tcW w:w="779" w:type="dxa"/>
            <w:tcBorders>
              <w:top w:val="nil"/>
              <w:left w:val="nil"/>
              <w:bottom w:val="nil"/>
              <w:right w:val="nil"/>
            </w:tcBorders>
            <w:shd w:val="clear" w:color="auto" w:fill="auto"/>
            <w:vAlign w:val="center"/>
          </w:tcPr>
          <w:p w14:paraId="17BB3D53" w14:textId="084D69E0" w:rsidR="00B467BC" w:rsidRPr="00D6326E" w:rsidRDefault="00B467BC" w:rsidP="00B467BC">
            <w:pPr>
              <w:jc w:val="center"/>
              <w:rPr>
                <w:rFonts w:eastAsia="Times New Roman"/>
                <w:sz w:val="18"/>
                <w:szCs w:val="18"/>
                <w:lang w:eastAsia="en-AU"/>
              </w:rPr>
            </w:pPr>
            <w:r w:rsidRPr="00D6326E">
              <w:rPr>
                <w:sz w:val="18"/>
                <w:szCs w:val="18"/>
              </w:rPr>
              <w:t>2,418</w:t>
            </w:r>
          </w:p>
        </w:tc>
        <w:tc>
          <w:tcPr>
            <w:tcW w:w="958" w:type="dxa"/>
            <w:tcBorders>
              <w:top w:val="nil"/>
              <w:left w:val="nil"/>
              <w:bottom w:val="nil"/>
              <w:right w:val="nil"/>
            </w:tcBorders>
            <w:shd w:val="clear" w:color="auto" w:fill="auto"/>
            <w:vAlign w:val="center"/>
          </w:tcPr>
          <w:p w14:paraId="052C54F3" w14:textId="1CE36BF4" w:rsidR="00B467BC" w:rsidRPr="00D6326E" w:rsidRDefault="00B467BC" w:rsidP="00B467BC">
            <w:pPr>
              <w:jc w:val="center"/>
              <w:rPr>
                <w:rFonts w:eastAsia="Times New Roman"/>
                <w:sz w:val="18"/>
                <w:szCs w:val="18"/>
                <w:lang w:eastAsia="en-AU"/>
              </w:rPr>
            </w:pPr>
            <w:r w:rsidRPr="00D6326E">
              <w:rPr>
                <w:sz w:val="18"/>
                <w:szCs w:val="18"/>
              </w:rPr>
              <w:t>9,677</w:t>
            </w:r>
          </w:p>
        </w:tc>
        <w:tc>
          <w:tcPr>
            <w:tcW w:w="957" w:type="dxa"/>
            <w:tcBorders>
              <w:top w:val="nil"/>
              <w:left w:val="nil"/>
              <w:bottom w:val="nil"/>
              <w:right w:val="single" w:sz="8" w:space="0" w:color="000000"/>
            </w:tcBorders>
            <w:shd w:val="clear" w:color="auto" w:fill="auto"/>
            <w:vAlign w:val="center"/>
          </w:tcPr>
          <w:p w14:paraId="10C39FCF" w14:textId="5BB11E3F" w:rsidR="00B467BC" w:rsidRPr="00D6326E" w:rsidRDefault="00B467BC" w:rsidP="00B467BC">
            <w:pPr>
              <w:jc w:val="center"/>
              <w:rPr>
                <w:rFonts w:eastAsia="Times New Roman"/>
                <w:sz w:val="18"/>
                <w:szCs w:val="18"/>
                <w:lang w:eastAsia="en-AU"/>
              </w:rPr>
            </w:pPr>
            <w:r w:rsidRPr="00D6326E">
              <w:rPr>
                <w:sz w:val="18"/>
                <w:szCs w:val="18"/>
              </w:rPr>
              <w:t>3,724</w:t>
            </w:r>
          </w:p>
        </w:tc>
        <w:tc>
          <w:tcPr>
            <w:tcW w:w="626" w:type="dxa"/>
            <w:tcBorders>
              <w:top w:val="nil"/>
              <w:left w:val="nil"/>
              <w:bottom w:val="nil"/>
              <w:right w:val="nil"/>
            </w:tcBorders>
            <w:shd w:val="clear" w:color="auto" w:fill="auto"/>
            <w:vAlign w:val="center"/>
          </w:tcPr>
          <w:p w14:paraId="3BD67E26" w14:textId="34E22FFA" w:rsidR="00B467BC" w:rsidRPr="00D6326E" w:rsidRDefault="00B467BC" w:rsidP="00B467BC">
            <w:pPr>
              <w:jc w:val="center"/>
              <w:rPr>
                <w:rFonts w:eastAsia="Times New Roman"/>
                <w:sz w:val="18"/>
                <w:szCs w:val="18"/>
                <w:lang w:eastAsia="en-AU"/>
              </w:rPr>
            </w:pPr>
            <w:r w:rsidRPr="00D6326E">
              <w:rPr>
                <w:sz w:val="18"/>
                <w:szCs w:val="18"/>
              </w:rPr>
              <w:t>2,055</w:t>
            </w:r>
          </w:p>
        </w:tc>
        <w:tc>
          <w:tcPr>
            <w:tcW w:w="958" w:type="dxa"/>
            <w:tcBorders>
              <w:top w:val="nil"/>
              <w:left w:val="nil"/>
              <w:bottom w:val="nil"/>
              <w:right w:val="nil"/>
            </w:tcBorders>
            <w:shd w:val="clear" w:color="auto" w:fill="auto"/>
            <w:vAlign w:val="center"/>
          </w:tcPr>
          <w:p w14:paraId="2EB24941" w14:textId="64576289" w:rsidR="00B467BC" w:rsidRPr="00D6326E" w:rsidRDefault="00B467BC" w:rsidP="00B467BC">
            <w:pPr>
              <w:jc w:val="center"/>
              <w:rPr>
                <w:rFonts w:eastAsia="Times New Roman"/>
                <w:sz w:val="18"/>
                <w:szCs w:val="18"/>
                <w:lang w:eastAsia="en-AU"/>
              </w:rPr>
            </w:pPr>
            <w:r w:rsidRPr="00D6326E">
              <w:rPr>
                <w:sz w:val="18"/>
                <w:szCs w:val="18"/>
              </w:rPr>
              <w:t>9,710</w:t>
            </w:r>
          </w:p>
        </w:tc>
        <w:tc>
          <w:tcPr>
            <w:tcW w:w="957" w:type="dxa"/>
            <w:tcBorders>
              <w:top w:val="nil"/>
              <w:left w:val="nil"/>
              <w:bottom w:val="nil"/>
              <w:right w:val="single" w:sz="8" w:space="0" w:color="000000"/>
            </w:tcBorders>
            <w:shd w:val="clear" w:color="auto" w:fill="auto"/>
            <w:vAlign w:val="center"/>
          </w:tcPr>
          <w:p w14:paraId="08B1071A" w14:textId="076BFE03" w:rsidR="00B467BC" w:rsidRPr="00D6326E" w:rsidRDefault="00B467BC" w:rsidP="00B467BC">
            <w:pPr>
              <w:jc w:val="center"/>
              <w:rPr>
                <w:rFonts w:eastAsia="Times New Roman"/>
                <w:sz w:val="18"/>
                <w:szCs w:val="18"/>
                <w:lang w:eastAsia="en-AU"/>
              </w:rPr>
            </w:pPr>
            <w:r w:rsidRPr="00D6326E">
              <w:rPr>
                <w:sz w:val="18"/>
                <w:szCs w:val="18"/>
              </w:rPr>
              <w:t>2,977</w:t>
            </w:r>
          </w:p>
        </w:tc>
        <w:tc>
          <w:tcPr>
            <w:tcW w:w="789" w:type="dxa"/>
            <w:tcBorders>
              <w:top w:val="nil"/>
              <w:left w:val="nil"/>
              <w:bottom w:val="nil"/>
              <w:right w:val="nil"/>
            </w:tcBorders>
            <w:shd w:val="clear" w:color="auto" w:fill="auto"/>
            <w:vAlign w:val="center"/>
          </w:tcPr>
          <w:p w14:paraId="0A6A24AD" w14:textId="54FC5D34" w:rsidR="00B467BC" w:rsidRPr="00D6326E" w:rsidRDefault="00B467BC" w:rsidP="00B467BC">
            <w:pPr>
              <w:jc w:val="center"/>
              <w:rPr>
                <w:rFonts w:eastAsia="Times New Roman"/>
                <w:sz w:val="18"/>
                <w:szCs w:val="18"/>
                <w:lang w:eastAsia="en-AU"/>
              </w:rPr>
            </w:pPr>
            <w:r w:rsidRPr="00D6326E">
              <w:rPr>
                <w:sz w:val="18"/>
                <w:szCs w:val="18"/>
              </w:rPr>
              <w:t>1,035</w:t>
            </w:r>
          </w:p>
        </w:tc>
        <w:tc>
          <w:tcPr>
            <w:tcW w:w="957" w:type="dxa"/>
            <w:tcBorders>
              <w:top w:val="nil"/>
              <w:left w:val="nil"/>
              <w:bottom w:val="nil"/>
              <w:right w:val="nil"/>
            </w:tcBorders>
            <w:shd w:val="clear" w:color="auto" w:fill="auto"/>
            <w:vAlign w:val="center"/>
          </w:tcPr>
          <w:p w14:paraId="250DA51D" w14:textId="709082DB" w:rsidR="00B467BC" w:rsidRPr="00D6326E" w:rsidRDefault="00B467BC" w:rsidP="00B467BC">
            <w:pPr>
              <w:jc w:val="center"/>
              <w:rPr>
                <w:rFonts w:eastAsia="Times New Roman"/>
                <w:sz w:val="18"/>
                <w:szCs w:val="18"/>
                <w:lang w:eastAsia="en-AU"/>
              </w:rPr>
            </w:pPr>
            <w:r w:rsidRPr="00D6326E">
              <w:rPr>
                <w:sz w:val="18"/>
                <w:szCs w:val="18"/>
              </w:rPr>
              <w:t>7,207</w:t>
            </w:r>
          </w:p>
        </w:tc>
        <w:tc>
          <w:tcPr>
            <w:tcW w:w="957" w:type="dxa"/>
            <w:tcBorders>
              <w:top w:val="nil"/>
              <w:left w:val="nil"/>
              <w:bottom w:val="nil"/>
              <w:right w:val="nil"/>
            </w:tcBorders>
            <w:shd w:val="clear" w:color="auto" w:fill="auto"/>
            <w:vAlign w:val="center"/>
          </w:tcPr>
          <w:p w14:paraId="17842015" w14:textId="72F90C22" w:rsidR="00B467BC" w:rsidRPr="00D6326E" w:rsidRDefault="00B467BC" w:rsidP="00B467BC">
            <w:pPr>
              <w:jc w:val="center"/>
              <w:rPr>
                <w:rFonts w:eastAsia="Times New Roman"/>
                <w:sz w:val="18"/>
                <w:szCs w:val="18"/>
                <w:lang w:eastAsia="en-AU"/>
              </w:rPr>
            </w:pPr>
            <w:r w:rsidRPr="00D6326E">
              <w:rPr>
                <w:sz w:val="18"/>
                <w:szCs w:val="18"/>
              </w:rPr>
              <w:t>1,527</w:t>
            </w:r>
          </w:p>
        </w:tc>
      </w:tr>
      <w:tr w:rsidR="00B467BC" w:rsidRPr="00D6326E" w14:paraId="0A3B848D" w14:textId="77777777" w:rsidTr="00DB6111">
        <w:trPr>
          <w:trHeight w:val="300"/>
        </w:trPr>
        <w:tc>
          <w:tcPr>
            <w:tcW w:w="1276" w:type="dxa"/>
            <w:tcBorders>
              <w:top w:val="nil"/>
              <w:left w:val="nil"/>
              <w:bottom w:val="nil"/>
              <w:right w:val="single" w:sz="8" w:space="0" w:color="000000"/>
            </w:tcBorders>
            <w:shd w:val="clear" w:color="000000" w:fill="C0C0C0"/>
            <w:vAlign w:val="center"/>
            <w:hideMark/>
          </w:tcPr>
          <w:p w14:paraId="2B380010" w14:textId="0578FE2B" w:rsidR="00B467BC" w:rsidRPr="00D6326E" w:rsidRDefault="00B467BC" w:rsidP="00B467BC">
            <w:pPr>
              <w:keepNext/>
              <w:rPr>
                <w:rFonts w:eastAsia="Times New Roman"/>
                <w:sz w:val="18"/>
                <w:szCs w:val="16"/>
                <w:lang w:eastAsia="en-AU"/>
              </w:rPr>
            </w:pPr>
            <w:r w:rsidRPr="00D6326E">
              <w:rPr>
                <w:sz w:val="18"/>
                <w:szCs w:val="18"/>
              </w:rPr>
              <w:t xml:space="preserve">Jan-Mar </w:t>
            </w:r>
            <w:r w:rsidR="00E4087B" w:rsidRPr="00D6326E">
              <w:rPr>
                <w:sz w:val="18"/>
                <w:szCs w:val="18"/>
              </w:rPr>
              <w:t>2016</w:t>
            </w:r>
          </w:p>
        </w:tc>
        <w:tc>
          <w:tcPr>
            <w:tcW w:w="851" w:type="dxa"/>
            <w:tcBorders>
              <w:top w:val="nil"/>
              <w:left w:val="nil"/>
              <w:bottom w:val="nil"/>
              <w:right w:val="nil"/>
            </w:tcBorders>
            <w:shd w:val="clear" w:color="000000" w:fill="C0C0C0"/>
            <w:vAlign w:val="center"/>
          </w:tcPr>
          <w:p w14:paraId="1E67238E" w14:textId="575368DD" w:rsidR="00B467BC" w:rsidRPr="00D6326E" w:rsidRDefault="00B467BC" w:rsidP="00B467BC">
            <w:pPr>
              <w:jc w:val="center"/>
              <w:rPr>
                <w:rFonts w:eastAsia="Times New Roman"/>
                <w:sz w:val="18"/>
                <w:szCs w:val="18"/>
                <w:lang w:eastAsia="en-AU"/>
              </w:rPr>
            </w:pPr>
            <w:r w:rsidRPr="00D6326E">
              <w:rPr>
                <w:sz w:val="18"/>
                <w:szCs w:val="18"/>
              </w:rPr>
              <w:t>1,804</w:t>
            </w:r>
          </w:p>
        </w:tc>
        <w:tc>
          <w:tcPr>
            <w:tcW w:w="957" w:type="dxa"/>
            <w:tcBorders>
              <w:top w:val="nil"/>
              <w:left w:val="nil"/>
              <w:bottom w:val="nil"/>
              <w:right w:val="nil"/>
            </w:tcBorders>
            <w:shd w:val="clear" w:color="000000" w:fill="C0C0C0"/>
            <w:vAlign w:val="center"/>
          </w:tcPr>
          <w:p w14:paraId="75CBCBD6" w14:textId="35EAD182" w:rsidR="00B467BC" w:rsidRPr="00D6326E" w:rsidRDefault="00B467BC" w:rsidP="00B467BC">
            <w:pPr>
              <w:jc w:val="center"/>
              <w:rPr>
                <w:rFonts w:eastAsia="Times New Roman"/>
                <w:sz w:val="18"/>
                <w:szCs w:val="18"/>
                <w:lang w:eastAsia="en-AU"/>
              </w:rPr>
            </w:pPr>
            <w:r w:rsidRPr="00D6326E">
              <w:rPr>
                <w:sz w:val="18"/>
                <w:szCs w:val="18"/>
              </w:rPr>
              <w:t>3,234</w:t>
            </w:r>
          </w:p>
        </w:tc>
        <w:tc>
          <w:tcPr>
            <w:tcW w:w="957" w:type="dxa"/>
            <w:tcBorders>
              <w:top w:val="nil"/>
              <w:left w:val="nil"/>
              <w:bottom w:val="nil"/>
              <w:right w:val="single" w:sz="8" w:space="0" w:color="000000"/>
            </w:tcBorders>
            <w:shd w:val="clear" w:color="000000" w:fill="C0C0C0"/>
            <w:vAlign w:val="center"/>
          </w:tcPr>
          <w:p w14:paraId="2657B500" w14:textId="0C743F4C" w:rsidR="00B467BC" w:rsidRPr="00D6326E" w:rsidRDefault="00B467BC" w:rsidP="00B467BC">
            <w:pPr>
              <w:jc w:val="center"/>
              <w:rPr>
                <w:rFonts w:eastAsia="Times New Roman"/>
                <w:sz w:val="18"/>
                <w:szCs w:val="18"/>
                <w:lang w:eastAsia="en-AU"/>
              </w:rPr>
            </w:pPr>
            <w:r w:rsidRPr="00D6326E">
              <w:rPr>
                <w:sz w:val="18"/>
                <w:szCs w:val="18"/>
              </w:rPr>
              <w:t>1,412</w:t>
            </w:r>
          </w:p>
        </w:tc>
        <w:tc>
          <w:tcPr>
            <w:tcW w:w="921" w:type="dxa"/>
            <w:tcBorders>
              <w:top w:val="nil"/>
              <w:left w:val="nil"/>
              <w:bottom w:val="nil"/>
              <w:right w:val="nil"/>
            </w:tcBorders>
            <w:shd w:val="clear" w:color="000000" w:fill="C0C0C0"/>
            <w:vAlign w:val="center"/>
          </w:tcPr>
          <w:p w14:paraId="0DC775FA" w14:textId="62ACFCA2" w:rsidR="00B467BC" w:rsidRPr="00D6326E" w:rsidRDefault="00B467BC" w:rsidP="00B467BC">
            <w:pPr>
              <w:jc w:val="center"/>
              <w:rPr>
                <w:rFonts w:eastAsia="Times New Roman"/>
                <w:sz w:val="18"/>
                <w:szCs w:val="18"/>
                <w:lang w:eastAsia="en-AU"/>
              </w:rPr>
            </w:pPr>
            <w:r w:rsidRPr="00D6326E">
              <w:rPr>
                <w:sz w:val="18"/>
                <w:szCs w:val="18"/>
              </w:rPr>
              <w:t>2,296</w:t>
            </w:r>
          </w:p>
        </w:tc>
        <w:tc>
          <w:tcPr>
            <w:tcW w:w="957" w:type="dxa"/>
            <w:tcBorders>
              <w:top w:val="nil"/>
              <w:left w:val="nil"/>
              <w:bottom w:val="nil"/>
              <w:right w:val="nil"/>
            </w:tcBorders>
            <w:shd w:val="clear" w:color="000000" w:fill="C0C0C0"/>
            <w:vAlign w:val="center"/>
          </w:tcPr>
          <w:p w14:paraId="3805BB68" w14:textId="2164AB45" w:rsidR="00B467BC" w:rsidRPr="00D6326E" w:rsidRDefault="00B467BC" w:rsidP="00B467BC">
            <w:pPr>
              <w:jc w:val="center"/>
              <w:rPr>
                <w:rFonts w:eastAsia="Times New Roman"/>
                <w:sz w:val="18"/>
                <w:szCs w:val="18"/>
                <w:lang w:eastAsia="en-AU"/>
              </w:rPr>
            </w:pPr>
            <w:r w:rsidRPr="00D6326E">
              <w:rPr>
                <w:sz w:val="18"/>
                <w:szCs w:val="18"/>
              </w:rPr>
              <w:t>6,802</w:t>
            </w:r>
          </w:p>
        </w:tc>
        <w:tc>
          <w:tcPr>
            <w:tcW w:w="957" w:type="dxa"/>
            <w:tcBorders>
              <w:top w:val="nil"/>
              <w:left w:val="nil"/>
              <w:bottom w:val="nil"/>
              <w:right w:val="single" w:sz="8" w:space="0" w:color="000000"/>
            </w:tcBorders>
            <w:shd w:val="clear" w:color="000000" w:fill="C0C0C0"/>
            <w:vAlign w:val="center"/>
          </w:tcPr>
          <w:p w14:paraId="4EF3587A" w14:textId="2E0B366E" w:rsidR="00B467BC" w:rsidRPr="00D6326E" w:rsidRDefault="00B467BC" w:rsidP="00B467BC">
            <w:pPr>
              <w:jc w:val="center"/>
              <w:rPr>
                <w:rFonts w:eastAsia="Times New Roman"/>
                <w:sz w:val="18"/>
                <w:szCs w:val="18"/>
                <w:lang w:eastAsia="en-AU"/>
              </w:rPr>
            </w:pPr>
            <w:r w:rsidRPr="00D6326E">
              <w:rPr>
                <w:sz w:val="18"/>
                <w:szCs w:val="18"/>
              </w:rPr>
              <w:t>3,700</w:t>
            </w:r>
          </w:p>
        </w:tc>
        <w:tc>
          <w:tcPr>
            <w:tcW w:w="779" w:type="dxa"/>
            <w:tcBorders>
              <w:top w:val="nil"/>
              <w:left w:val="nil"/>
              <w:bottom w:val="nil"/>
              <w:right w:val="nil"/>
            </w:tcBorders>
            <w:shd w:val="clear" w:color="000000" w:fill="C0C0C0"/>
            <w:vAlign w:val="center"/>
          </w:tcPr>
          <w:p w14:paraId="68961609" w14:textId="7F33F4EC" w:rsidR="00B467BC" w:rsidRPr="00D6326E" w:rsidRDefault="00B467BC" w:rsidP="00B467BC">
            <w:pPr>
              <w:jc w:val="center"/>
              <w:rPr>
                <w:rFonts w:eastAsia="Times New Roman"/>
                <w:sz w:val="18"/>
                <w:szCs w:val="18"/>
                <w:lang w:eastAsia="en-AU"/>
              </w:rPr>
            </w:pPr>
            <w:r w:rsidRPr="00D6326E">
              <w:rPr>
                <w:sz w:val="18"/>
                <w:szCs w:val="18"/>
              </w:rPr>
              <w:t>2,393</w:t>
            </w:r>
          </w:p>
        </w:tc>
        <w:tc>
          <w:tcPr>
            <w:tcW w:w="958" w:type="dxa"/>
            <w:tcBorders>
              <w:top w:val="nil"/>
              <w:left w:val="nil"/>
              <w:bottom w:val="nil"/>
              <w:right w:val="nil"/>
            </w:tcBorders>
            <w:shd w:val="clear" w:color="000000" w:fill="C0C0C0"/>
            <w:vAlign w:val="center"/>
          </w:tcPr>
          <w:p w14:paraId="60D84FAD" w14:textId="0747EF35" w:rsidR="00B467BC" w:rsidRPr="00D6326E" w:rsidRDefault="00B467BC" w:rsidP="00B467BC">
            <w:pPr>
              <w:jc w:val="center"/>
              <w:rPr>
                <w:rFonts w:eastAsia="Times New Roman"/>
                <w:sz w:val="18"/>
                <w:szCs w:val="18"/>
                <w:lang w:eastAsia="en-AU"/>
              </w:rPr>
            </w:pPr>
            <w:r w:rsidRPr="00D6326E">
              <w:rPr>
                <w:sz w:val="18"/>
                <w:szCs w:val="18"/>
              </w:rPr>
              <w:t>9,047</w:t>
            </w:r>
          </w:p>
        </w:tc>
        <w:tc>
          <w:tcPr>
            <w:tcW w:w="957" w:type="dxa"/>
            <w:tcBorders>
              <w:top w:val="nil"/>
              <w:left w:val="nil"/>
              <w:bottom w:val="nil"/>
              <w:right w:val="single" w:sz="8" w:space="0" w:color="000000"/>
            </w:tcBorders>
            <w:shd w:val="clear" w:color="000000" w:fill="C0C0C0"/>
            <w:vAlign w:val="center"/>
          </w:tcPr>
          <w:p w14:paraId="65759C14" w14:textId="6DB08643" w:rsidR="00B467BC" w:rsidRPr="00D6326E" w:rsidRDefault="00B467BC" w:rsidP="00B467BC">
            <w:pPr>
              <w:jc w:val="center"/>
              <w:rPr>
                <w:rFonts w:eastAsia="Times New Roman"/>
                <w:sz w:val="18"/>
                <w:szCs w:val="18"/>
                <w:lang w:eastAsia="en-AU"/>
              </w:rPr>
            </w:pPr>
            <w:r w:rsidRPr="00D6326E">
              <w:rPr>
                <w:sz w:val="18"/>
                <w:szCs w:val="18"/>
              </w:rPr>
              <w:t>3,731</w:t>
            </w:r>
          </w:p>
        </w:tc>
        <w:tc>
          <w:tcPr>
            <w:tcW w:w="626" w:type="dxa"/>
            <w:tcBorders>
              <w:top w:val="nil"/>
              <w:left w:val="nil"/>
              <w:bottom w:val="nil"/>
              <w:right w:val="nil"/>
            </w:tcBorders>
            <w:shd w:val="clear" w:color="000000" w:fill="C0C0C0"/>
            <w:vAlign w:val="center"/>
          </w:tcPr>
          <w:p w14:paraId="6BF18B3F" w14:textId="4AA8DC7D" w:rsidR="00B467BC" w:rsidRPr="00D6326E" w:rsidRDefault="00B467BC" w:rsidP="00B467BC">
            <w:pPr>
              <w:jc w:val="center"/>
              <w:rPr>
                <w:rFonts w:eastAsia="Times New Roman"/>
                <w:sz w:val="18"/>
                <w:szCs w:val="18"/>
                <w:lang w:eastAsia="en-AU"/>
              </w:rPr>
            </w:pPr>
            <w:r w:rsidRPr="00D6326E">
              <w:rPr>
                <w:sz w:val="18"/>
                <w:szCs w:val="18"/>
              </w:rPr>
              <w:t>1,957</w:t>
            </w:r>
          </w:p>
        </w:tc>
        <w:tc>
          <w:tcPr>
            <w:tcW w:w="958" w:type="dxa"/>
            <w:tcBorders>
              <w:top w:val="nil"/>
              <w:left w:val="nil"/>
              <w:bottom w:val="nil"/>
              <w:right w:val="nil"/>
            </w:tcBorders>
            <w:shd w:val="clear" w:color="000000" w:fill="C0C0C0"/>
            <w:vAlign w:val="center"/>
          </w:tcPr>
          <w:p w14:paraId="2C77E3E1" w14:textId="4B1F7197" w:rsidR="00B467BC" w:rsidRPr="00D6326E" w:rsidRDefault="00B467BC" w:rsidP="00B467BC">
            <w:pPr>
              <w:jc w:val="center"/>
              <w:rPr>
                <w:rFonts w:eastAsia="Times New Roman"/>
                <w:sz w:val="18"/>
                <w:szCs w:val="18"/>
                <w:lang w:eastAsia="en-AU"/>
              </w:rPr>
            </w:pPr>
            <w:r w:rsidRPr="00D6326E">
              <w:rPr>
                <w:sz w:val="18"/>
                <w:szCs w:val="18"/>
              </w:rPr>
              <w:t>8,997</w:t>
            </w:r>
          </w:p>
        </w:tc>
        <w:tc>
          <w:tcPr>
            <w:tcW w:w="957" w:type="dxa"/>
            <w:tcBorders>
              <w:top w:val="nil"/>
              <w:left w:val="nil"/>
              <w:bottom w:val="nil"/>
              <w:right w:val="single" w:sz="8" w:space="0" w:color="000000"/>
            </w:tcBorders>
            <w:shd w:val="clear" w:color="000000" w:fill="C0C0C0"/>
            <w:vAlign w:val="center"/>
          </w:tcPr>
          <w:p w14:paraId="0E6DE91C" w14:textId="105580F4" w:rsidR="00B467BC" w:rsidRPr="00D6326E" w:rsidRDefault="00B467BC" w:rsidP="00B467BC">
            <w:pPr>
              <w:jc w:val="center"/>
              <w:rPr>
                <w:rFonts w:eastAsia="Times New Roman"/>
                <w:sz w:val="18"/>
                <w:szCs w:val="18"/>
                <w:lang w:eastAsia="en-AU"/>
              </w:rPr>
            </w:pPr>
            <w:r w:rsidRPr="00D6326E">
              <w:rPr>
                <w:sz w:val="18"/>
                <w:szCs w:val="18"/>
              </w:rPr>
              <w:t>2,822</w:t>
            </w:r>
          </w:p>
        </w:tc>
        <w:tc>
          <w:tcPr>
            <w:tcW w:w="789" w:type="dxa"/>
            <w:tcBorders>
              <w:top w:val="nil"/>
              <w:left w:val="nil"/>
              <w:bottom w:val="nil"/>
              <w:right w:val="nil"/>
            </w:tcBorders>
            <w:shd w:val="clear" w:color="000000" w:fill="C0C0C0"/>
            <w:vAlign w:val="center"/>
          </w:tcPr>
          <w:p w14:paraId="29949DC2" w14:textId="3B40D4FA" w:rsidR="00B467BC" w:rsidRPr="00D6326E" w:rsidRDefault="00B467BC" w:rsidP="00B467BC">
            <w:pPr>
              <w:jc w:val="center"/>
              <w:rPr>
                <w:rFonts w:eastAsia="Times New Roman"/>
                <w:sz w:val="18"/>
                <w:szCs w:val="18"/>
                <w:lang w:eastAsia="en-AU"/>
              </w:rPr>
            </w:pPr>
            <w:r w:rsidRPr="00D6326E">
              <w:rPr>
                <w:sz w:val="18"/>
                <w:szCs w:val="18"/>
              </w:rPr>
              <w:t>1,000</w:t>
            </w:r>
          </w:p>
        </w:tc>
        <w:tc>
          <w:tcPr>
            <w:tcW w:w="957" w:type="dxa"/>
            <w:tcBorders>
              <w:top w:val="nil"/>
              <w:left w:val="nil"/>
              <w:bottom w:val="nil"/>
              <w:right w:val="nil"/>
            </w:tcBorders>
            <w:shd w:val="clear" w:color="000000" w:fill="C0C0C0"/>
            <w:vAlign w:val="center"/>
          </w:tcPr>
          <w:p w14:paraId="4574D300" w14:textId="41374779" w:rsidR="00B467BC" w:rsidRPr="00D6326E" w:rsidRDefault="00B467BC" w:rsidP="00B467BC">
            <w:pPr>
              <w:jc w:val="center"/>
              <w:rPr>
                <w:rFonts w:eastAsia="Times New Roman"/>
                <w:sz w:val="18"/>
                <w:szCs w:val="18"/>
                <w:lang w:eastAsia="en-AU"/>
              </w:rPr>
            </w:pPr>
            <w:r w:rsidRPr="00D6326E">
              <w:rPr>
                <w:sz w:val="18"/>
                <w:szCs w:val="18"/>
              </w:rPr>
              <w:t>6,488</w:t>
            </w:r>
          </w:p>
        </w:tc>
        <w:tc>
          <w:tcPr>
            <w:tcW w:w="957" w:type="dxa"/>
            <w:tcBorders>
              <w:top w:val="nil"/>
              <w:left w:val="nil"/>
              <w:bottom w:val="nil"/>
              <w:right w:val="nil"/>
            </w:tcBorders>
            <w:shd w:val="clear" w:color="000000" w:fill="C0C0C0"/>
            <w:vAlign w:val="center"/>
          </w:tcPr>
          <w:p w14:paraId="2DCF7155" w14:textId="00BDBFD5" w:rsidR="00B467BC" w:rsidRPr="00D6326E" w:rsidRDefault="00B467BC" w:rsidP="00B467BC">
            <w:pPr>
              <w:jc w:val="center"/>
              <w:rPr>
                <w:rFonts w:eastAsia="Times New Roman"/>
                <w:sz w:val="18"/>
                <w:szCs w:val="18"/>
                <w:lang w:eastAsia="en-AU"/>
              </w:rPr>
            </w:pPr>
            <w:r w:rsidRPr="00D6326E">
              <w:rPr>
                <w:sz w:val="18"/>
                <w:szCs w:val="18"/>
              </w:rPr>
              <w:t>1,551</w:t>
            </w:r>
          </w:p>
        </w:tc>
      </w:tr>
      <w:tr w:rsidR="00B467BC" w:rsidRPr="00D6326E" w14:paraId="3C6AEFBB" w14:textId="77777777" w:rsidTr="00DB6111">
        <w:trPr>
          <w:trHeight w:val="300"/>
        </w:trPr>
        <w:tc>
          <w:tcPr>
            <w:tcW w:w="1276" w:type="dxa"/>
            <w:tcBorders>
              <w:top w:val="nil"/>
              <w:left w:val="nil"/>
              <w:bottom w:val="nil"/>
              <w:right w:val="single" w:sz="8" w:space="0" w:color="000000"/>
            </w:tcBorders>
            <w:shd w:val="clear" w:color="auto" w:fill="auto"/>
            <w:vAlign w:val="center"/>
            <w:hideMark/>
          </w:tcPr>
          <w:p w14:paraId="2858D151" w14:textId="0DBB6242" w:rsidR="00B467BC" w:rsidRPr="00D6326E" w:rsidRDefault="00B467BC" w:rsidP="00B467BC">
            <w:pPr>
              <w:keepNext/>
              <w:rPr>
                <w:rFonts w:eastAsia="Times New Roman"/>
                <w:sz w:val="18"/>
                <w:szCs w:val="16"/>
                <w:lang w:eastAsia="en-AU"/>
              </w:rPr>
            </w:pPr>
            <w:r w:rsidRPr="00D6326E">
              <w:rPr>
                <w:sz w:val="18"/>
                <w:szCs w:val="18"/>
              </w:rPr>
              <w:t xml:space="preserve">Apr-Jun </w:t>
            </w:r>
            <w:r w:rsidR="00E4087B" w:rsidRPr="00D6326E">
              <w:rPr>
                <w:sz w:val="18"/>
                <w:szCs w:val="18"/>
              </w:rPr>
              <w:t>2016</w:t>
            </w:r>
          </w:p>
        </w:tc>
        <w:tc>
          <w:tcPr>
            <w:tcW w:w="851" w:type="dxa"/>
            <w:tcBorders>
              <w:top w:val="nil"/>
              <w:left w:val="nil"/>
              <w:bottom w:val="nil"/>
              <w:right w:val="nil"/>
            </w:tcBorders>
            <w:shd w:val="clear" w:color="auto" w:fill="auto"/>
            <w:vAlign w:val="center"/>
          </w:tcPr>
          <w:p w14:paraId="7262DDD3" w14:textId="0A74FDD0" w:rsidR="00B467BC" w:rsidRPr="00D6326E" w:rsidRDefault="00B467BC" w:rsidP="00B467BC">
            <w:pPr>
              <w:jc w:val="center"/>
              <w:rPr>
                <w:rFonts w:eastAsia="Times New Roman"/>
                <w:sz w:val="18"/>
                <w:szCs w:val="18"/>
                <w:lang w:eastAsia="en-AU"/>
              </w:rPr>
            </w:pPr>
            <w:r w:rsidRPr="00D6326E">
              <w:rPr>
                <w:sz w:val="18"/>
                <w:szCs w:val="18"/>
              </w:rPr>
              <w:t>1,570</w:t>
            </w:r>
          </w:p>
        </w:tc>
        <w:tc>
          <w:tcPr>
            <w:tcW w:w="957" w:type="dxa"/>
            <w:tcBorders>
              <w:top w:val="nil"/>
              <w:left w:val="nil"/>
              <w:bottom w:val="nil"/>
              <w:right w:val="nil"/>
            </w:tcBorders>
            <w:shd w:val="clear" w:color="auto" w:fill="auto"/>
            <w:vAlign w:val="center"/>
          </w:tcPr>
          <w:p w14:paraId="55E4D9D8" w14:textId="4539C737" w:rsidR="00B467BC" w:rsidRPr="00D6326E" w:rsidRDefault="00B467BC" w:rsidP="00B467BC">
            <w:pPr>
              <w:jc w:val="center"/>
              <w:rPr>
                <w:rFonts w:eastAsia="Times New Roman"/>
                <w:sz w:val="18"/>
                <w:szCs w:val="18"/>
                <w:lang w:eastAsia="en-AU"/>
              </w:rPr>
            </w:pPr>
            <w:r w:rsidRPr="00D6326E">
              <w:rPr>
                <w:sz w:val="18"/>
                <w:szCs w:val="18"/>
              </w:rPr>
              <w:t>3,324</w:t>
            </w:r>
          </w:p>
        </w:tc>
        <w:tc>
          <w:tcPr>
            <w:tcW w:w="957" w:type="dxa"/>
            <w:tcBorders>
              <w:top w:val="nil"/>
              <w:left w:val="nil"/>
              <w:bottom w:val="nil"/>
              <w:right w:val="single" w:sz="8" w:space="0" w:color="000000"/>
            </w:tcBorders>
            <w:shd w:val="clear" w:color="auto" w:fill="auto"/>
            <w:vAlign w:val="center"/>
          </w:tcPr>
          <w:p w14:paraId="4786066A" w14:textId="549C663A" w:rsidR="00B467BC" w:rsidRPr="00D6326E" w:rsidRDefault="00B467BC" w:rsidP="00B467BC">
            <w:pPr>
              <w:jc w:val="center"/>
              <w:rPr>
                <w:rFonts w:eastAsia="Times New Roman"/>
                <w:sz w:val="18"/>
                <w:szCs w:val="18"/>
                <w:lang w:eastAsia="en-AU"/>
              </w:rPr>
            </w:pPr>
            <w:r w:rsidRPr="00D6326E">
              <w:rPr>
                <w:sz w:val="18"/>
                <w:szCs w:val="18"/>
              </w:rPr>
              <w:t>1,454</w:t>
            </w:r>
          </w:p>
        </w:tc>
        <w:tc>
          <w:tcPr>
            <w:tcW w:w="921" w:type="dxa"/>
            <w:tcBorders>
              <w:top w:val="nil"/>
              <w:left w:val="nil"/>
              <w:bottom w:val="nil"/>
              <w:right w:val="nil"/>
            </w:tcBorders>
            <w:shd w:val="clear" w:color="auto" w:fill="auto"/>
            <w:vAlign w:val="center"/>
          </w:tcPr>
          <w:p w14:paraId="7BB0ED44" w14:textId="0F0AAE1E" w:rsidR="00B467BC" w:rsidRPr="00D6326E" w:rsidRDefault="00B467BC" w:rsidP="00B467BC">
            <w:pPr>
              <w:jc w:val="center"/>
              <w:rPr>
                <w:rFonts w:eastAsia="Times New Roman"/>
                <w:sz w:val="18"/>
                <w:szCs w:val="18"/>
                <w:lang w:eastAsia="en-AU"/>
              </w:rPr>
            </w:pPr>
            <w:r w:rsidRPr="00D6326E">
              <w:rPr>
                <w:sz w:val="18"/>
                <w:szCs w:val="18"/>
              </w:rPr>
              <w:t>2,198</w:t>
            </w:r>
          </w:p>
        </w:tc>
        <w:tc>
          <w:tcPr>
            <w:tcW w:w="957" w:type="dxa"/>
            <w:tcBorders>
              <w:top w:val="nil"/>
              <w:left w:val="nil"/>
              <w:bottom w:val="nil"/>
              <w:right w:val="nil"/>
            </w:tcBorders>
            <w:shd w:val="clear" w:color="auto" w:fill="auto"/>
            <w:vAlign w:val="center"/>
          </w:tcPr>
          <w:p w14:paraId="4D8B44F6" w14:textId="27C66FB8" w:rsidR="00B467BC" w:rsidRPr="00D6326E" w:rsidRDefault="00B467BC" w:rsidP="00B467BC">
            <w:pPr>
              <w:jc w:val="center"/>
              <w:rPr>
                <w:rFonts w:eastAsia="Times New Roman"/>
                <w:sz w:val="18"/>
                <w:szCs w:val="18"/>
                <w:lang w:eastAsia="en-AU"/>
              </w:rPr>
            </w:pPr>
            <w:r w:rsidRPr="00D6326E">
              <w:rPr>
                <w:sz w:val="18"/>
                <w:szCs w:val="18"/>
              </w:rPr>
              <w:t>6,801</w:t>
            </w:r>
          </w:p>
        </w:tc>
        <w:tc>
          <w:tcPr>
            <w:tcW w:w="957" w:type="dxa"/>
            <w:tcBorders>
              <w:top w:val="nil"/>
              <w:left w:val="nil"/>
              <w:bottom w:val="nil"/>
              <w:right w:val="single" w:sz="8" w:space="0" w:color="000000"/>
            </w:tcBorders>
            <w:shd w:val="clear" w:color="auto" w:fill="auto"/>
            <w:vAlign w:val="center"/>
          </w:tcPr>
          <w:p w14:paraId="72E16390" w14:textId="02B8AFE1" w:rsidR="00B467BC" w:rsidRPr="00D6326E" w:rsidRDefault="00B467BC" w:rsidP="00B467BC">
            <w:pPr>
              <w:jc w:val="center"/>
              <w:rPr>
                <w:rFonts w:eastAsia="Times New Roman"/>
                <w:sz w:val="18"/>
                <w:szCs w:val="18"/>
                <w:lang w:eastAsia="en-AU"/>
              </w:rPr>
            </w:pPr>
            <w:r w:rsidRPr="00D6326E">
              <w:rPr>
                <w:sz w:val="18"/>
                <w:szCs w:val="18"/>
              </w:rPr>
              <w:t>3,767</w:t>
            </w:r>
          </w:p>
        </w:tc>
        <w:tc>
          <w:tcPr>
            <w:tcW w:w="779" w:type="dxa"/>
            <w:tcBorders>
              <w:top w:val="nil"/>
              <w:left w:val="nil"/>
              <w:bottom w:val="nil"/>
              <w:right w:val="nil"/>
            </w:tcBorders>
            <w:shd w:val="clear" w:color="auto" w:fill="auto"/>
            <w:vAlign w:val="center"/>
          </w:tcPr>
          <w:p w14:paraId="4BB56F1E" w14:textId="023FE98A" w:rsidR="00B467BC" w:rsidRPr="00D6326E" w:rsidRDefault="00B467BC" w:rsidP="00B467BC">
            <w:pPr>
              <w:jc w:val="center"/>
              <w:rPr>
                <w:rFonts w:eastAsia="Times New Roman"/>
                <w:sz w:val="18"/>
                <w:szCs w:val="18"/>
                <w:lang w:eastAsia="en-AU"/>
              </w:rPr>
            </w:pPr>
            <w:r w:rsidRPr="00D6326E">
              <w:rPr>
                <w:sz w:val="18"/>
                <w:szCs w:val="18"/>
              </w:rPr>
              <w:t>2,467</w:t>
            </w:r>
          </w:p>
        </w:tc>
        <w:tc>
          <w:tcPr>
            <w:tcW w:w="958" w:type="dxa"/>
            <w:tcBorders>
              <w:top w:val="nil"/>
              <w:left w:val="nil"/>
              <w:bottom w:val="nil"/>
              <w:right w:val="nil"/>
            </w:tcBorders>
            <w:shd w:val="clear" w:color="auto" w:fill="auto"/>
            <w:vAlign w:val="center"/>
          </w:tcPr>
          <w:p w14:paraId="0A74A9A5" w14:textId="68EEF959" w:rsidR="00B467BC" w:rsidRPr="00D6326E" w:rsidRDefault="00B467BC" w:rsidP="00B467BC">
            <w:pPr>
              <w:jc w:val="center"/>
              <w:rPr>
                <w:rFonts w:eastAsia="Times New Roman"/>
                <w:sz w:val="18"/>
                <w:szCs w:val="18"/>
                <w:lang w:eastAsia="en-AU"/>
              </w:rPr>
            </w:pPr>
            <w:r w:rsidRPr="00D6326E">
              <w:rPr>
                <w:sz w:val="18"/>
                <w:szCs w:val="18"/>
              </w:rPr>
              <w:t>9,684</w:t>
            </w:r>
          </w:p>
        </w:tc>
        <w:tc>
          <w:tcPr>
            <w:tcW w:w="957" w:type="dxa"/>
            <w:tcBorders>
              <w:top w:val="nil"/>
              <w:left w:val="nil"/>
              <w:bottom w:val="nil"/>
              <w:right w:val="single" w:sz="8" w:space="0" w:color="000000"/>
            </w:tcBorders>
            <w:shd w:val="clear" w:color="auto" w:fill="auto"/>
            <w:vAlign w:val="center"/>
          </w:tcPr>
          <w:p w14:paraId="389CC6F4" w14:textId="32E0AE3C" w:rsidR="00B467BC" w:rsidRPr="00D6326E" w:rsidRDefault="00B467BC" w:rsidP="00B467BC">
            <w:pPr>
              <w:jc w:val="center"/>
              <w:rPr>
                <w:rFonts w:eastAsia="Times New Roman"/>
                <w:sz w:val="18"/>
                <w:szCs w:val="18"/>
                <w:lang w:eastAsia="en-AU"/>
              </w:rPr>
            </w:pPr>
            <w:r w:rsidRPr="00D6326E">
              <w:rPr>
                <w:sz w:val="18"/>
                <w:szCs w:val="18"/>
              </w:rPr>
              <w:t>4,015</w:t>
            </w:r>
          </w:p>
        </w:tc>
        <w:tc>
          <w:tcPr>
            <w:tcW w:w="626" w:type="dxa"/>
            <w:tcBorders>
              <w:top w:val="nil"/>
              <w:left w:val="nil"/>
              <w:bottom w:val="nil"/>
              <w:right w:val="nil"/>
            </w:tcBorders>
            <w:shd w:val="clear" w:color="auto" w:fill="auto"/>
            <w:vAlign w:val="center"/>
          </w:tcPr>
          <w:p w14:paraId="71895854" w14:textId="7088FD00" w:rsidR="00B467BC" w:rsidRPr="00D6326E" w:rsidRDefault="00B467BC" w:rsidP="00B467BC">
            <w:pPr>
              <w:jc w:val="center"/>
              <w:rPr>
                <w:rFonts w:eastAsia="Times New Roman"/>
                <w:sz w:val="18"/>
                <w:szCs w:val="18"/>
                <w:lang w:eastAsia="en-AU"/>
              </w:rPr>
            </w:pPr>
            <w:r w:rsidRPr="00D6326E">
              <w:rPr>
                <w:sz w:val="18"/>
                <w:szCs w:val="18"/>
              </w:rPr>
              <w:t>2,029</w:t>
            </w:r>
          </w:p>
        </w:tc>
        <w:tc>
          <w:tcPr>
            <w:tcW w:w="958" w:type="dxa"/>
            <w:tcBorders>
              <w:top w:val="nil"/>
              <w:left w:val="nil"/>
              <w:bottom w:val="nil"/>
              <w:right w:val="nil"/>
            </w:tcBorders>
            <w:shd w:val="clear" w:color="auto" w:fill="auto"/>
            <w:vAlign w:val="center"/>
          </w:tcPr>
          <w:p w14:paraId="3D0E789D" w14:textId="525ED499" w:rsidR="00B467BC" w:rsidRPr="00D6326E" w:rsidRDefault="00B467BC" w:rsidP="00B467BC">
            <w:pPr>
              <w:jc w:val="center"/>
              <w:rPr>
                <w:rFonts w:eastAsia="Times New Roman"/>
                <w:sz w:val="18"/>
                <w:szCs w:val="18"/>
                <w:lang w:eastAsia="en-AU"/>
              </w:rPr>
            </w:pPr>
            <w:r w:rsidRPr="00D6326E">
              <w:rPr>
                <w:sz w:val="18"/>
                <w:szCs w:val="18"/>
              </w:rPr>
              <w:t>9,964</w:t>
            </w:r>
          </w:p>
        </w:tc>
        <w:tc>
          <w:tcPr>
            <w:tcW w:w="957" w:type="dxa"/>
            <w:tcBorders>
              <w:top w:val="nil"/>
              <w:left w:val="nil"/>
              <w:bottom w:val="nil"/>
              <w:right w:val="single" w:sz="8" w:space="0" w:color="000000"/>
            </w:tcBorders>
            <w:shd w:val="clear" w:color="auto" w:fill="auto"/>
            <w:vAlign w:val="center"/>
          </w:tcPr>
          <w:p w14:paraId="6F3600AA" w14:textId="1B0EC521" w:rsidR="00B467BC" w:rsidRPr="00D6326E" w:rsidRDefault="00B467BC" w:rsidP="00B467BC">
            <w:pPr>
              <w:jc w:val="center"/>
              <w:rPr>
                <w:rFonts w:eastAsia="Times New Roman"/>
                <w:sz w:val="18"/>
                <w:szCs w:val="18"/>
                <w:lang w:eastAsia="en-AU"/>
              </w:rPr>
            </w:pPr>
            <w:r w:rsidRPr="00D6326E">
              <w:rPr>
                <w:sz w:val="18"/>
                <w:szCs w:val="18"/>
              </w:rPr>
              <w:t>3,217</w:t>
            </w:r>
          </w:p>
        </w:tc>
        <w:tc>
          <w:tcPr>
            <w:tcW w:w="789" w:type="dxa"/>
            <w:tcBorders>
              <w:top w:val="nil"/>
              <w:left w:val="nil"/>
              <w:bottom w:val="nil"/>
              <w:right w:val="nil"/>
            </w:tcBorders>
            <w:shd w:val="clear" w:color="auto" w:fill="auto"/>
            <w:vAlign w:val="center"/>
          </w:tcPr>
          <w:p w14:paraId="05C46D9A" w14:textId="20AD4AC6" w:rsidR="00B467BC" w:rsidRPr="00D6326E" w:rsidRDefault="00B467BC" w:rsidP="00B467BC">
            <w:pPr>
              <w:jc w:val="center"/>
              <w:rPr>
                <w:rFonts w:eastAsia="Times New Roman"/>
                <w:sz w:val="18"/>
                <w:szCs w:val="18"/>
                <w:lang w:eastAsia="en-AU"/>
              </w:rPr>
            </w:pPr>
            <w:r w:rsidRPr="00D6326E">
              <w:rPr>
                <w:sz w:val="18"/>
                <w:szCs w:val="18"/>
              </w:rPr>
              <w:t>989</w:t>
            </w:r>
          </w:p>
        </w:tc>
        <w:tc>
          <w:tcPr>
            <w:tcW w:w="957" w:type="dxa"/>
            <w:tcBorders>
              <w:top w:val="nil"/>
              <w:left w:val="nil"/>
              <w:bottom w:val="nil"/>
              <w:right w:val="nil"/>
            </w:tcBorders>
            <w:shd w:val="clear" w:color="auto" w:fill="auto"/>
            <w:vAlign w:val="center"/>
          </w:tcPr>
          <w:p w14:paraId="5BAD5987" w14:textId="331A41DB" w:rsidR="00B467BC" w:rsidRPr="00D6326E" w:rsidRDefault="00B467BC" w:rsidP="00B467BC">
            <w:pPr>
              <w:jc w:val="center"/>
              <w:rPr>
                <w:rFonts w:eastAsia="Times New Roman"/>
                <w:sz w:val="18"/>
                <w:szCs w:val="18"/>
                <w:lang w:eastAsia="en-AU"/>
              </w:rPr>
            </w:pPr>
            <w:r w:rsidRPr="00D6326E">
              <w:rPr>
                <w:sz w:val="18"/>
                <w:szCs w:val="18"/>
              </w:rPr>
              <w:t>7,522</w:t>
            </w:r>
          </w:p>
        </w:tc>
        <w:tc>
          <w:tcPr>
            <w:tcW w:w="957" w:type="dxa"/>
            <w:tcBorders>
              <w:top w:val="nil"/>
              <w:left w:val="nil"/>
              <w:bottom w:val="nil"/>
              <w:right w:val="nil"/>
            </w:tcBorders>
            <w:shd w:val="clear" w:color="auto" w:fill="auto"/>
            <w:vAlign w:val="center"/>
          </w:tcPr>
          <w:p w14:paraId="24506CCE" w14:textId="115D43AE" w:rsidR="00B467BC" w:rsidRPr="00D6326E" w:rsidRDefault="00B467BC" w:rsidP="00B467BC">
            <w:pPr>
              <w:jc w:val="center"/>
              <w:rPr>
                <w:rFonts w:eastAsia="Times New Roman"/>
                <w:sz w:val="18"/>
                <w:szCs w:val="18"/>
                <w:lang w:eastAsia="en-AU"/>
              </w:rPr>
            </w:pPr>
            <w:r w:rsidRPr="00D6326E">
              <w:rPr>
                <w:sz w:val="18"/>
                <w:szCs w:val="18"/>
              </w:rPr>
              <w:t>1,733</w:t>
            </w:r>
          </w:p>
        </w:tc>
      </w:tr>
      <w:tr w:rsidR="00B467BC" w:rsidRPr="00D6326E" w14:paraId="518C8B4F" w14:textId="77777777" w:rsidTr="00DB6111">
        <w:trPr>
          <w:trHeight w:val="300"/>
        </w:trPr>
        <w:tc>
          <w:tcPr>
            <w:tcW w:w="1276" w:type="dxa"/>
            <w:tcBorders>
              <w:top w:val="nil"/>
              <w:left w:val="nil"/>
              <w:bottom w:val="nil"/>
              <w:right w:val="single" w:sz="8" w:space="0" w:color="000000"/>
            </w:tcBorders>
            <w:shd w:val="clear" w:color="000000" w:fill="BFBFBF"/>
            <w:vAlign w:val="center"/>
            <w:hideMark/>
          </w:tcPr>
          <w:p w14:paraId="6D7BAB0D" w14:textId="68B53F03" w:rsidR="00B467BC" w:rsidRPr="00D6326E" w:rsidRDefault="00B467BC" w:rsidP="00B467BC">
            <w:pPr>
              <w:keepNext/>
              <w:rPr>
                <w:rFonts w:eastAsia="Times New Roman"/>
                <w:sz w:val="18"/>
                <w:szCs w:val="16"/>
                <w:lang w:eastAsia="en-AU"/>
              </w:rPr>
            </w:pPr>
            <w:r w:rsidRPr="00D6326E">
              <w:rPr>
                <w:sz w:val="18"/>
                <w:szCs w:val="18"/>
              </w:rPr>
              <w:t xml:space="preserve">Jul-Sep </w:t>
            </w:r>
            <w:r w:rsidR="00E4087B" w:rsidRPr="00D6326E">
              <w:rPr>
                <w:sz w:val="18"/>
                <w:szCs w:val="18"/>
              </w:rPr>
              <w:t>2016</w:t>
            </w:r>
          </w:p>
        </w:tc>
        <w:tc>
          <w:tcPr>
            <w:tcW w:w="851" w:type="dxa"/>
            <w:tcBorders>
              <w:top w:val="nil"/>
              <w:left w:val="nil"/>
              <w:bottom w:val="nil"/>
              <w:right w:val="nil"/>
            </w:tcBorders>
            <w:shd w:val="clear" w:color="000000" w:fill="BFBFBF"/>
            <w:vAlign w:val="center"/>
          </w:tcPr>
          <w:p w14:paraId="3C5E14EC" w14:textId="354BA3D9" w:rsidR="00B467BC" w:rsidRPr="00D6326E" w:rsidRDefault="00B467BC" w:rsidP="00B467BC">
            <w:pPr>
              <w:jc w:val="center"/>
              <w:rPr>
                <w:rFonts w:eastAsia="Times New Roman"/>
                <w:sz w:val="18"/>
                <w:szCs w:val="18"/>
                <w:lang w:eastAsia="en-AU"/>
              </w:rPr>
            </w:pPr>
            <w:r w:rsidRPr="00D6326E">
              <w:rPr>
                <w:sz w:val="18"/>
                <w:szCs w:val="18"/>
              </w:rPr>
              <w:t>1,395</w:t>
            </w:r>
          </w:p>
        </w:tc>
        <w:tc>
          <w:tcPr>
            <w:tcW w:w="957" w:type="dxa"/>
            <w:tcBorders>
              <w:top w:val="nil"/>
              <w:left w:val="nil"/>
              <w:bottom w:val="nil"/>
              <w:right w:val="nil"/>
            </w:tcBorders>
            <w:shd w:val="clear" w:color="000000" w:fill="BFBFBF"/>
            <w:vAlign w:val="center"/>
          </w:tcPr>
          <w:p w14:paraId="00557DAD" w14:textId="31D998D2" w:rsidR="00B467BC" w:rsidRPr="00D6326E" w:rsidRDefault="00B467BC" w:rsidP="00B467BC">
            <w:pPr>
              <w:jc w:val="center"/>
              <w:rPr>
                <w:rFonts w:eastAsia="Times New Roman"/>
                <w:sz w:val="18"/>
                <w:szCs w:val="18"/>
                <w:lang w:eastAsia="en-AU"/>
              </w:rPr>
            </w:pPr>
            <w:r w:rsidRPr="00D6326E">
              <w:rPr>
                <w:sz w:val="18"/>
                <w:szCs w:val="18"/>
              </w:rPr>
              <w:t>3,268</w:t>
            </w:r>
          </w:p>
        </w:tc>
        <w:tc>
          <w:tcPr>
            <w:tcW w:w="957" w:type="dxa"/>
            <w:tcBorders>
              <w:top w:val="nil"/>
              <w:left w:val="nil"/>
              <w:bottom w:val="nil"/>
              <w:right w:val="single" w:sz="8" w:space="0" w:color="000000"/>
            </w:tcBorders>
            <w:shd w:val="clear" w:color="000000" w:fill="BFBFBF"/>
            <w:vAlign w:val="center"/>
          </w:tcPr>
          <w:p w14:paraId="6AC30473" w14:textId="03C873BB" w:rsidR="00B467BC" w:rsidRPr="00D6326E" w:rsidRDefault="00B467BC" w:rsidP="00B467BC">
            <w:pPr>
              <w:jc w:val="center"/>
              <w:rPr>
                <w:rFonts w:eastAsia="Times New Roman"/>
                <w:sz w:val="18"/>
                <w:szCs w:val="18"/>
                <w:lang w:eastAsia="en-AU"/>
              </w:rPr>
            </w:pPr>
            <w:r w:rsidRPr="00D6326E">
              <w:rPr>
                <w:sz w:val="18"/>
                <w:szCs w:val="18"/>
              </w:rPr>
              <w:t>1,349</w:t>
            </w:r>
          </w:p>
        </w:tc>
        <w:tc>
          <w:tcPr>
            <w:tcW w:w="921" w:type="dxa"/>
            <w:tcBorders>
              <w:top w:val="nil"/>
              <w:left w:val="nil"/>
              <w:bottom w:val="nil"/>
              <w:right w:val="nil"/>
            </w:tcBorders>
            <w:shd w:val="clear" w:color="000000" w:fill="BFBFBF"/>
            <w:vAlign w:val="center"/>
          </w:tcPr>
          <w:p w14:paraId="568EAF3B" w14:textId="3C0C6C54" w:rsidR="00B467BC" w:rsidRPr="00D6326E" w:rsidRDefault="00B467BC" w:rsidP="00B467BC">
            <w:pPr>
              <w:jc w:val="center"/>
              <w:rPr>
                <w:rFonts w:eastAsia="Times New Roman"/>
                <w:sz w:val="18"/>
                <w:szCs w:val="18"/>
                <w:lang w:eastAsia="en-AU"/>
              </w:rPr>
            </w:pPr>
            <w:r w:rsidRPr="00D6326E">
              <w:rPr>
                <w:sz w:val="18"/>
                <w:szCs w:val="18"/>
              </w:rPr>
              <w:t>1,910</w:t>
            </w:r>
          </w:p>
        </w:tc>
        <w:tc>
          <w:tcPr>
            <w:tcW w:w="957" w:type="dxa"/>
            <w:tcBorders>
              <w:top w:val="nil"/>
              <w:left w:val="nil"/>
              <w:bottom w:val="nil"/>
              <w:right w:val="nil"/>
            </w:tcBorders>
            <w:shd w:val="clear" w:color="000000" w:fill="BFBFBF"/>
            <w:vAlign w:val="center"/>
          </w:tcPr>
          <w:p w14:paraId="3AE55189" w14:textId="43A4B07A" w:rsidR="00B467BC" w:rsidRPr="00D6326E" w:rsidRDefault="00B467BC" w:rsidP="00B467BC">
            <w:pPr>
              <w:jc w:val="center"/>
              <w:rPr>
                <w:rFonts w:eastAsia="Times New Roman"/>
                <w:sz w:val="18"/>
                <w:szCs w:val="18"/>
                <w:lang w:eastAsia="en-AU"/>
              </w:rPr>
            </w:pPr>
            <w:r w:rsidRPr="00D6326E">
              <w:rPr>
                <w:sz w:val="18"/>
                <w:szCs w:val="18"/>
              </w:rPr>
              <w:t>7,001</w:t>
            </w:r>
          </w:p>
        </w:tc>
        <w:tc>
          <w:tcPr>
            <w:tcW w:w="957" w:type="dxa"/>
            <w:tcBorders>
              <w:top w:val="nil"/>
              <w:left w:val="nil"/>
              <w:bottom w:val="nil"/>
              <w:right w:val="single" w:sz="8" w:space="0" w:color="000000"/>
            </w:tcBorders>
            <w:shd w:val="clear" w:color="000000" w:fill="BFBFBF"/>
            <w:vAlign w:val="center"/>
          </w:tcPr>
          <w:p w14:paraId="0A75CC37" w14:textId="2013099F" w:rsidR="00B467BC" w:rsidRPr="00D6326E" w:rsidRDefault="00B467BC" w:rsidP="00B467BC">
            <w:pPr>
              <w:jc w:val="center"/>
              <w:rPr>
                <w:rFonts w:eastAsia="Times New Roman"/>
                <w:sz w:val="18"/>
                <w:szCs w:val="18"/>
                <w:lang w:eastAsia="en-AU"/>
              </w:rPr>
            </w:pPr>
            <w:r w:rsidRPr="00D6326E">
              <w:rPr>
                <w:sz w:val="18"/>
                <w:szCs w:val="18"/>
              </w:rPr>
              <w:t>3,599</w:t>
            </w:r>
          </w:p>
        </w:tc>
        <w:tc>
          <w:tcPr>
            <w:tcW w:w="779" w:type="dxa"/>
            <w:tcBorders>
              <w:top w:val="nil"/>
              <w:left w:val="nil"/>
              <w:bottom w:val="nil"/>
              <w:right w:val="nil"/>
            </w:tcBorders>
            <w:shd w:val="clear" w:color="000000" w:fill="BFBFBF"/>
            <w:vAlign w:val="center"/>
          </w:tcPr>
          <w:p w14:paraId="64280C7B" w14:textId="1564CF50" w:rsidR="00B467BC" w:rsidRPr="00D6326E" w:rsidRDefault="00B467BC" w:rsidP="00B467BC">
            <w:pPr>
              <w:jc w:val="center"/>
              <w:rPr>
                <w:rFonts w:eastAsia="Times New Roman"/>
                <w:sz w:val="18"/>
                <w:szCs w:val="18"/>
                <w:lang w:eastAsia="en-AU"/>
              </w:rPr>
            </w:pPr>
            <w:r w:rsidRPr="00D6326E">
              <w:rPr>
                <w:sz w:val="18"/>
                <w:szCs w:val="18"/>
              </w:rPr>
              <w:t>2,166</w:t>
            </w:r>
          </w:p>
        </w:tc>
        <w:tc>
          <w:tcPr>
            <w:tcW w:w="958" w:type="dxa"/>
            <w:tcBorders>
              <w:top w:val="nil"/>
              <w:left w:val="nil"/>
              <w:bottom w:val="nil"/>
              <w:right w:val="nil"/>
            </w:tcBorders>
            <w:shd w:val="clear" w:color="000000" w:fill="BFBFBF"/>
            <w:vAlign w:val="center"/>
          </w:tcPr>
          <w:p w14:paraId="6F73B4DB" w14:textId="5771EC87" w:rsidR="00B467BC" w:rsidRPr="00D6326E" w:rsidRDefault="00B467BC" w:rsidP="00B467BC">
            <w:pPr>
              <w:jc w:val="center"/>
              <w:rPr>
                <w:rFonts w:eastAsia="Times New Roman"/>
                <w:sz w:val="18"/>
                <w:szCs w:val="18"/>
                <w:lang w:eastAsia="en-AU"/>
              </w:rPr>
            </w:pPr>
            <w:r w:rsidRPr="00D6326E">
              <w:rPr>
                <w:sz w:val="18"/>
                <w:szCs w:val="18"/>
              </w:rPr>
              <w:t>10,103</w:t>
            </w:r>
          </w:p>
        </w:tc>
        <w:tc>
          <w:tcPr>
            <w:tcW w:w="957" w:type="dxa"/>
            <w:tcBorders>
              <w:top w:val="nil"/>
              <w:left w:val="nil"/>
              <w:bottom w:val="nil"/>
              <w:right w:val="single" w:sz="8" w:space="0" w:color="000000"/>
            </w:tcBorders>
            <w:shd w:val="clear" w:color="000000" w:fill="BFBFBF"/>
            <w:vAlign w:val="center"/>
          </w:tcPr>
          <w:p w14:paraId="44EE1E29" w14:textId="488BE749" w:rsidR="00B467BC" w:rsidRPr="00D6326E" w:rsidRDefault="00B467BC" w:rsidP="00B467BC">
            <w:pPr>
              <w:jc w:val="center"/>
              <w:rPr>
                <w:rFonts w:eastAsia="Times New Roman"/>
                <w:sz w:val="18"/>
                <w:szCs w:val="18"/>
                <w:lang w:eastAsia="en-AU"/>
              </w:rPr>
            </w:pPr>
            <w:r w:rsidRPr="00D6326E">
              <w:rPr>
                <w:sz w:val="18"/>
                <w:szCs w:val="18"/>
              </w:rPr>
              <w:t>3,828</w:t>
            </w:r>
          </w:p>
        </w:tc>
        <w:tc>
          <w:tcPr>
            <w:tcW w:w="626" w:type="dxa"/>
            <w:tcBorders>
              <w:top w:val="nil"/>
              <w:left w:val="nil"/>
              <w:bottom w:val="nil"/>
              <w:right w:val="nil"/>
            </w:tcBorders>
            <w:shd w:val="clear" w:color="000000" w:fill="BFBFBF"/>
            <w:vAlign w:val="center"/>
          </w:tcPr>
          <w:p w14:paraId="7E07D43F" w14:textId="3A34B91B" w:rsidR="00B467BC" w:rsidRPr="00D6326E" w:rsidRDefault="00B467BC" w:rsidP="00B467BC">
            <w:pPr>
              <w:jc w:val="center"/>
              <w:rPr>
                <w:rFonts w:eastAsia="Times New Roman"/>
                <w:sz w:val="18"/>
                <w:szCs w:val="18"/>
                <w:lang w:eastAsia="en-AU"/>
              </w:rPr>
            </w:pPr>
            <w:r w:rsidRPr="00D6326E">
              <w:rPr>
                <w:sz w:val="18"/>
                <w:szCs w:val="18"/>
              </w:rPr>
              <w:t>1,905</w:t>
            </w:r>
          </w:p>
        </w:tc>
        <w:tc>
          <w:tcPr>
            <w:tcW w:w="958" w:type="dxa"/>
            <w:tcBorders>
              <w:top w:val="nil"/>
              <w:left w:val="nil"/>
              <w:bottom w:val="nil"/>
              <w:right w:val="nil"/>
            </w:tcBorders>
            <w:shd w:val="clear" w:color="000000" w:fill="BFBFBF"/>
            <w:vAlign w:val="center"/>
          </w:tcPr>
          <w:p w14:paraId="0D666E6D" w14:textId="13AE15A1" w:rsidR="00B467BC" w:rsidRPr="00D6326E" w:rsidRDefault="00B467BC" w:rsidP="00B467BC">
            <w:pPr>
              <w:jc w:val="center"/>
              <w:rPr>
                <w:rFonts w:eastAsia="Times New Roman"/>
                <w:sz w:val="18"/>
                <w:szCs w:val="18"/>
                <w:lang w:eastAsia="en-AU"/>
              </w:rPr>
            </w:pPr>
            <w:r w:rsidRPr="00D6326E">
              <w:rPr>
                <w:sz w:val="18"/>
                <w:szCs w:val="18"/>
              </w:rPr>
              <w:t>10,472</w:t>
            </w:r>
          </w:p>
        </w:tc>
        <w:tc>
          <w:tcPr>
            <w:tcW w:w="957" w:type="dxa"/>
            <w:tcBorders>
              <w:top w:val="nil"/>
              <w:left w:val="nil"/>
              <w:bottom w:val="nil"/>
              <w:right w:val="single" w:sz="8" w:space="0" w:color="000000"/>
            </w:tcBorders>
            <w:shd w:val="clear" w:color="000000" w:fill="BFBFBF"/>
            <w:vAlign w:val="center"/>
          </w:tcPr>
          <w:p w14:paraId="2DA6F0B0" w14:textId="18808CA5" w:rsidR="00B467BC" w:rsidRPr="00D6326E" w:rsidRDefault="00B467BC" w:rsidP="00B467BC">
            <w:pPr>
              <w:jc w:val="center"/>
              <w:rPr>
                <w:rFonts w:eastAsia="Times New Roman"/>
                <w:sz w:val="18"/>
                <w:szCs w:val="18"/>
                <w:lang w:eastAsia="en-AU"/>
              </w:rPr>
            </w:pPr>
            <w:r w:rsidRPr="00D6326E">
              <w:rPr>
                <w:sz w:val="18"/>
                <w:szCs w:val="18"/>
              </w:rPr>
              <w:t>2,933</w:t>
            </w:r>
          </w:p>
        </w:tc>
        <w:tc>
          <w:tcPr>
            <w:tcW w:w="789" w:type="dxa"/>
            <w:tcBorders>
              <w:top w:val="nil"/>
              <w:left w:val="nil"/>
              <w:bottom w:val="nil"/>
              <w:right w:val="nil"/>
            </w:tcBorders>
            <w:shd w:val="clear" w:color="000000" w:fill="BFBFBF"/>
            <w:vAlign w:val="center"/>
          </w:tcPr>
          <w:p w14:paraId="786C6667" w14:textId="16A0508A" w:rsidR="00B467BC" w:rsidRPr="00D6326E" w:rsidRDefault="00B467BC" w:rsidP="00B467BC">
            <w:pPr>
              <w:jc w:val="center"/>
              <w:rPr>
                <w:rFonts w:eastAsia="Times New Roman"/>
                <w:sz w:val="18"/>
                <w:szCs w:val="18"/>
                <w:lang w:eastAsia="en-AU"/>
              </w:rPr>
            </w:pPr>
            <w:r w:rsidRPr="00D6326E">
              <w:rPr>
                <w:sz w:val="18"/>
                <w:szCs w:val="18"/>
              </w:rPr>
              <w:t>979</w:t>
            </w:r>
          </w:p>
        </w:tc>
        <w:tc>
          <w:tcPr>
            <w:tcW w:w="957" w:type="dxa"/>
            <w:tcBorders>
              <w:top w:val="nil"/>
              <w:left w:val="nil"/>
              <w:bottom w:val="nil"/>
              <w:right w:val="nil"/>
            </w:tcBorders>
            <w:shd w:val="clear" w:color="000000" w:fill="BFBFBF"/>
            <w:vAlign w:val="center"/>
          </w:tcPr>
          <w:p w14:paraId="71A16EC8" w14:textId="1F3E7342" w:rsidR="00B467BC" w:rsidRPr="00D6326E" w:rsidRDefault="00B467BC" w:rsidP="00B467BC">
            <w:pPr>
              <w:jc w:val="center"/>
              <w:rPr>
                <w:rFonts w:eastAsia="Times New Roman"/>
                <w:sz w:val="18"/>
                <w:szCs w:val="18"/>
                <w:lang w:eastAsia="en-AU"/>
              </w:rPr>
            </w:pPr>
            <w:r w:rsidRPr="00D6326E">
              <w:rPr>
                <w:sz w:val="18"/>
                <w:szCs w:val="18"/>
              </w:rPr>
              <w:t>7,641</w:t>
            </w:r>
          </w:p>
        </w:tc>
        <w:tc>
          <w:tcPr>
            <w:tcW w:w="957" w:type="dxa"/>
            <w:tcBorders>
              <w:top w:val="nil"/>
              <w:left w:val="nil"/>
              <w:bottom w:val="nil"/>
              <w:right w:val="nil"/>
            </w:tcBorders>
            <w:shd w:val="clear" w:color="000000" w:fill="BFBFBF"/>
            <w:vAlign w:val="center"/>
          </w:tcPr>
          <w:p w14:paraId="5923E81D" w14:textId="39D87C80" w:rsidR="00B467BC" w:rsidRPr="00D6326E" w:rsidRDefault="00B467BC" w:rsidP="00B467BC">
            <w:pPr>
              <w:jc w:val="center"/>
              <w:rPr>
                <w:rFonts w:eastAsia="Times New Roman"/>
                <w:sz w:val="18"/>
                <w:szCs w:val="18"/>
                <w:lang w:eastAsia="en-AU"/>
              </w:rPr>
            </w:pPr>
            <w:r w:rsidRPr="00D6326E">
              <w:rPr>
                <w:sz w:val="18"/>
                <w:szCs w:val="18"/>
              </w:rPr>
              <w:t>1,631</w:t>
            </w:r>
          </w:p>
        </w:tc>
      </w:tr>
      <w:tr w:rsidR="00B467BC" w:rsidRPr="00D6326E" w14:paraId="73CDEB65" w14:textId="77777777" w:rsidTr="00DB6111">
        <w:trPr>
          <w:trHeight w:val="300"/>
        </w:trPr>
        <w:tc>
          <w:tcPr>
            <w:tcW w:w="1276" w:type="dxa"/>
            <w:tcBorders>
              <w:top w:val="nil"/>
              <w:left w:val="nil"/>
              <w:bottom w:val="nil"/>
              <w:right w:val="single" w:sz="8" w:space="0" w:color="000000"/>
            </w:tcBorders>
            <w:shd w:val="clear" w:color="auto" w:fill="auto"/>
            <w:vAlign w:val="center"/>
            <w:hideMark/>
          </w:tcPr>
          <w:p w14:paraId="17C92952" w14:textId="0C3F4968" w:rsidR="00B467BC" w:rsidRPr="00D6326E" w:rsidRDefault="00B467BC" w:rsidP="00B467BC">
            <w:pPr>
              <w:keepNext/>
              <w:rPr>
                <w:rFonts w:eastAsia="Times New Roman"/>
                <w:sz w:val="18"/>
                <w:szCs w:val="16"/>
                <w:lang w:eastAsia="en-AU"/>
              </w:rPr>
            </w:pPr>
            <w:r w:rsidRPr="00D6326E">
              <w:rPr>
                <w:sz w:val="18"/>
                <w:szCs w:val="18"/>
              </w:rPr>
              <w:t xml:space="preserve">Oct-Dec </w:t>
            </w:r>
            <w:r w:rsidR="00E4087B" w:rsidRPr="00D6326E">
              <w:rPr>
                <w:sz w:val="18"/>
                <w:szCs w:val="18"/>
              </w:rPr>
              <w:t>2016</w:t>
            </w:r>
          </w:p>
        </w:tc>
        <w:tc>
          <w:tcPr>
            <w:tcW w:w="851" w:type="dxa"/>
            <w:tcBorders>
              <w:top w:val="nil"/>
              <w:left w:val="nil"/>
              <w:bottom w:val="nil"/>
              <w:right w:val="nil"/>
            </w:tcBorders>
            <w:shd w:val="clear" w:color="auto" w:fill="auto"/>
            <w:vAlign w:val="center"/>
          </w:tcPr>
          <w:p w14:paraId="1B42FD8B" w14:textId="412D05F4" w:rsidR="00B467BC" w:rsidRPr="00D6326E" w:rsidRDefault="00B467BC" w:rsidP="00B467BC">
            <w:pPr>
              <w:jc w:val="center"/>
              <w:rPr>
                <w:rFonts w:eastAsia="Times New Roman"/>
                <w:sz w:val="18"/>
                <w:szCs w:val="18"/>
                <w:lang w:eastAsia="en-AU"/>
              </w:rPr>
            </w:pPr>
            <w:r w:rsidRPr="00D6326E">
              <w:rPr>
                <w:sz w:val="18"/>
                <w:szCs w:val="18"/>
              </w:rPr>
              <w:t>1,202</w:t>
            </w:r>
          </w:p>
        </w:tc>
        <w:tc>
          <w:tcPr>
            <w:tcW w:w="957" w:type="dxa"/>
            <w:tcBorders>
              <w:top w:val="nil"/>
              <w:left w:val="nil"/>
              <w:bottom w:val="nil"/>
              <w:right w:val="nil"/>
            </w:tcBorders>
            <w:shd w:val="clear" w:color="auto" w:fill="auto"/>
            <w:vAlign w:val="center"/>
          </w:tcPr>
          <w:p w14:paraId="74056D4C" w14:textId="774A381B" w:rsidR="00B467BC" w:rsidRPr="00D6326E" w:rsidRDefault="00B467BC" w:rsidP="00B467BC">
            <w:pPr>
              <w:jc w:val="center"/>
              <w:rPr>
                <w:rFonts w:eastAsia="Times New Roman"/>
                <w:sz w:val="18"/>
                <w:szCs w:val="18"/>
                <w:lang w:eastAsia="en-AU"/>
              </w:rPr>
            </w:pPr>
            <w:r w:rsidRPr="00D6326E">
              <w:rPr>
                <w:sz w:val="18"/>
                <w:szCs w:val="18"/>
              </w:rPr>
              <w:t>2,845</w:t>
            </w:r>
          </w:p>
        </w:tc>
        <w:tc>
          <w:tcPr>
            <w:tcW w:w="957" w:type="dxa"/>
            <w:tcBorders>
              <w:top w:val="nil"/>
              <w:left w:val="nil"/>
              <w:bottom w:val="nil"/>
              <w:right w:val="single" w:sz="8" w:space="0" w:color="000000"/>
            </w:tcBorders>
            <w:shd w:val="clear" w:color="auto" w:fill="auto"/>
            <w:vAlign w:val="center"/>
          </w:tcPr>
          <w:p w14:paraId="0F3EF878" w14:textId="7557552C" w:rsidR="00B467BC" w:rsidRPr="00D6326E" w:rsidRDefault="00B467BC" w:rsidP="00B467BC">
            <w:pPr>
              <w:jc w:val="center"/>
              <w:rPr>
                <w:rFonts w:eastAsia="Times New Roman"/>
                <w:sz w:val="18"/>
                <w:szCs w:val="18"/>
                <w:lang w:eastAsia="en-AU"/>
              </w:rPr>
            </w:pPr>
            <w:r w:rsidRPr="00D6326E">
              <w:rPr>
                <w:sz w:val="18"/>
                <w:szCs w:val="18"/>
              </w:rPr>
              <w:t>1,219</w:t>
            </w:r>
          </w:p>
        </w:tc>
        <w:tc>
          <w:tcPr>
            <w:tcW w:w="921" w:type="dxa"/>
            <w:tcBorders>
              <w:top w:val="nil"/>
              <w:left w:val="nil"/>
              <w:bottom w:val="nil"/>
              <w:right w:val="nil"/>
            </w:tcBorders>
            <w:shd w:val="clear" w:color="auto" w:fill="auto"/>
            <w:vAlign w:val="center"/>
          </w:tcPr>
          <w:p w14:paraId="7DCED0CF" w14:textId="326B7272" w:rsidR="00B467BC" w:rsidRPr="00D6326E" w:rsidRDefault="00B467BC" w:rsidP="00B467BC">
            <w:pPr>
              <w:jc w:val="center"/>
              <w:rPr>
                <w:rFonts w:eastAsia="Times New Roman"/>
                <w:sz w:val="18"/>
                <w:szCs w:val="18"/>
                <w:lang w:eastAsia="en-AU"/>
              </w:rPr>
            </w:pPr>
            <w:r w:rsidRPr="00D6326E">
              <w:rPr>
                <w:sz w:val="18"/>
                <w:szCs w:val="18"/>
              </w:rPr>
              <w:t>1,617</w:t>
            </w:r>
          </w:p>
        </w:tc>
        <w:tc>
          <w:tcPr>
            <w:tcW w:w="957" w:type="dxa"/>
            <w:tcBorders>
              <w:top w:val="nil"/>
              <w:left w:val="nil"/>
              <w:bottom w:val="nil"/>
              <w:right w:val="nil"/>
            </w:tcBorders>
            <w:shd w:val="clear" w:color="auto" w:fill="auto"/>
            <w:vAlign w:val="center"/>
          </w:tcPr>
          <w:p w14:paraId="022D7E67" w14:textId="5F1243D2" w:rsidR="00B467BC" w:rsidRPr="00D6326E" w:rsidRDefault="00B467BC" w:rsidP="00B467BC">
            <w:pPr>
              <w:jc w:val="center"/>
              <w:rPr>
                <w:rFonts w:eastAsia="Times New Roman"/>
                <w:sz w:val="18"/>
                <w:szCs w:val="18"/>
                <w:lang w:eastAsia="en-AU"/>
              </w:rPr>
            </w:pPr>
            <w:r w:rsidRPr="00D6326E">
              <w:rPr>
                <w:sz w:val="18"/>
                <w:szCs w:val="18"/>
              </w:rPr>
              <w:t>5,950</w:t>
            </w:r>
          </w:p>
        </w:tc>
        <w:tc>
          <w:tcPr>
            <w:tcW w:w="957" w:type="dxa"/>
            <w:tcBorders>
              <w:top w:val="nil"/>
              <w:left w:val="nil"/>
              <w:bottom w:val="nil"/>
              <w:right w:val="single" w:sz="8" w:space="0" w:color="000000"/>
            </w:tcBorders>
            <w:shd w:val="clear" w:color="auto" w:fill="auto"/>
            <w:vAlign w:val="center"/>
          </w:tcPr>
          <w:p w14:paraId="2656E9CB" w14:textId="5AC0C945" w:rsidR="00B467BC" w:rsidRPr="00D6326E" w:rsidRDefault="00B467BC" w:rsidP="00B467BC">
            <w:pPr>
              <w:jc w:val="center"/>
              <w:rPr>
                <w:rFonts w:eastAsia="Times New Roman"/>
                <w:sz w:val="18"/>
                <w:szCs w:val="18"/>
                <w:lang w:eastAsia="en-AU"/>
              </w:rPr>
            </w:pPr>
            <w:r w:rsidRPr="00D6326E">
              <w:rPr>
                <w:sz w:val="18"/>
                <w:szCs w:val="18"/>
              </w:rPr>
              <w:t>3,209</w:t>
            </w:r>
          </w:p>
        </w:tc>
        <w:tc>
          <w:tcPr>
            <w:tcW w:w="779" w:type="dxa"/>
            <w:tcBorders>
              <w:top w:val="nil"/>
              <w:left w:val="nil"/>
              <w:bottom w:val="nil"/>
              <w:right w:val="nil"/>
            </w:tcBorders>
            <w:shd w:val="clear" w:color="auto" w:fill="auto"/>
            <w:vAlign w:val="center"/>
          </w:tcPr>
          <w:p w14:paraId="6F53E950" w14:textId="30F6512E" w:rsidR="00B467BC" w:rsidRPr="00D6326E" w:rsidRDefault="00B467BC" w:rsidP="00B467BC">
            <w:pPr>
              <w:jc w:val="center"/>
              <w:rPr>
                <w:rFonts w:eastAsia="Times New Roman"/>
                <w:sz w:val="18"/>
                <w:szCs w:val="18"/>
                <w:lang w:eastAsia="en-AU"/>
              </w:rPr>
            </w:pPr>
            <w:r w:rsidRPr="00D6326E">
              <w:rPr>
                <w:sz w:val="18"/>
                <w:szCs w:val="18"/>
              </w:rPr>
              <w:t>1,957</w:t>
            </w:r>
          </w:p>
        </w:tc>
        <w:tc>
          <w:tcPr>
            <w:tcW w:w="958" w:type="dxa"/>
            <w:tcBorders>
              <w:top w:val="nil"/>
              <w:left w:val="nil"/>
              <w:bottom w:val="nil"/>
              <w:right w:val="nil"/>
            </w:tcBorders>
            <w:shd w:val="clear" w:color="auto" w:fill="auto"/>
            <w:vAlign w:val="center"/>
          </w:tcPr>
          <w:p w14:paraId="012A875F" w14:textId="749527E0" w:rsidR="00B467BC" w:rsidRPr="00D6326E" w:rsidRDefault="00B467BC" w:rsidP="00B467BC">
            <w:pPr>
              <w:jc w:val="center"/>
              <w:rPr>
                <w:rFonts w:eastAsia="Times New Roman"/>
                <w:sz w:val="18"/>
                <w:szCs w:val="18"/>
                <w:lang w:eastAsia="en-AU"/>
              </w:rPr>
            </w:pPr>
            <w:r w:rsidRPr="00D6326E">
              <w:rPr>
                <w:sz w:val="18"/>
                <w:szCs w:val="18"/>
              </w:rPr>
              <w:t>8,544</w:t>
            </w:r>
          </w:p>
        </w:tc>
        <w:tc>
          <w:tcPr>
            <w:tcW w:w="957" w:type="dxa"/>
            <w:tcBorders>
              <w:top w:val="nil"/>
              <w:left w:val="nil"/>
              <w:bottom w:val="nil"/>
              <w:right w:val="single" w:sz="8" w:space="0" w:color="000000"/>
            </w:tcBorders>
            <w:shd w:val="clear" w:color="auto" w:fill="auto"/>
            <w:vAlign w:val="center"/>
          </w:tcPr>
          <w:p w14:paraId="5797EACD" w14:textId="1927B83C" w:rsidR="00B467BC" w:rsidRPr="00D6326E" w:rsidRDefault="00B467BC" w:rsidP="00B467BC">
            <w:pPr>
              <w:jc w:val="center"/>
              <w:rPr>
                <w:rFonts w:eastAsia="Times New Roman"/>
                <w:sz w:val="18"/>
                <w:szCs w:val="18"/>
                <w:lang w:eastAsia="en-AU"/>
              </w:rPr>
            </w:pPr>
            <w:r w:rsidRPr="00D6326E">
              <w:rPr>
                <w:sz w:val="18"/>
                <w:szCs w:val="18"/>
              </w:rPr>
              <w:t>3,303</w:t>
            </w:r>
          </w:p>
        </w:tc>
        <w:tc>
          <w:tcPr>
            <w:tcW w:w="626" w:type="dxa"/>
            <w:tcBorders>
              <w:top w:val="nil"/>
              <w:left w:val="nil"/>
              <w:bottom w:val="nil"/>
              <w:right w:val="nil"/>
            </w:tcBorders>
            <w:shd w:val="clear" w:color="auto" w:fill="auto"/>
            <w:vAlign w:val="center"/>
          </w:tcPr>
          <w:p w14:paraId="7A17A984" w14:textId="23D39304" w:rsidR="00B467BC" w:rsidRPr="00D6326E" w:rsidRDefault="00B467BC" w:rsidP="00B467BC">
            <w:pPr>
              <w:jc w:val="center"/>
              <w:rPr>
                <w:rFonts w:eastAsia="Times New Roman"/>
                <w:sz w:val="18"/>
                <w:szCs w:val="18"/>
                <w:lang w:eastAsia="en-AU"/>
              </w:rPr>
            </w:pPr>
            <w:r w:rsidRPr="00D6326E">
              <w:rPr>
                <w:sz w:val="18"/>
                <w:szCs w:val="18"/>
              </w:rPr>
              <w:t>1,704</w:t>
            </w:r>
          </w:p>
        </w:tc>
        <w:tc>
          <w:tcPr>
            <w:tcW w:w="958" w:type="dxa"/>
            <w:tcBorders>
              <w:top w:val="nil"/>
              <w:left w:val="nil"/>
              <w:bottom w:val="nil"/>
              <w:right w:val="nil"/>
            </w:tcBorders>
            <w:shd w:val="clear" w:color="auto" w:fill="auto"/>
            <w:vAlign w:val="center"/>
          </w:tcPr>
          <w:p w14:paraId="78CF1999" w14:textId="06BBC34B" w:rsidR="00B467BC" w:rsidRPr="00D6326E" w:rsidRDefault="00B467BC" w:rsidP="00B467BC">
            <w:pPr>
              <w:jc w:val="center"/>
              <w:rPr>
                <w:rFonts w:eastAsia="Times New Roman"/>
                <w:sz w:val="18"/>
                <w:szCs w:val="18"/>
                <w:lang w:eastAsia="en-AU"/>
              </w:rPr>
            </w:pPr>
            <w:r w:rsidRPr="00D6326E">
              <w:rPr>
                <w:sz w:val="18"/>
                <w:szCs w:val="18"/>
              </w:rPr>
              <w:t>9,065</w:t>
            </w:r>
          </w:p>
        </w:tc>
        <w:tc>
          <w:tcPr>
            <w:tcW w:w="957" w:type="dxa"/>
            <w:tcBorders>
              <w:top w:val="nil"/>
              <w:left w:val="nil"/>
              <w:bottom w:val="nil"/>
              <w:right w:val="single" w:sz="8" w:space="0" w:color="000000"/>
            </w:tcBorders>
            <w:shd w:val="clear" w:color="auto" w:fill="auto"/>
            <w:vAlign w:val="center"/>
          </w:tcPr>
          <w:p w14:paraId="3C15EB1C" w14:textId="6C3FC89E" w:rsidR="00B467BC" w:rsidRPr="00D6326E" w:rsidRDefault="00B467BC" w:rsidP="00B467BC">
            <w:pPr>
              <w:jc w:val="center"/>
              <w:rPr>
                <w:rFonts w:eastAsia="Times New Roman"/>
                <w:sz w:val="18"/>
                <w:szCs w:val="18"/>
                <w:lang w:eastAsia="en-AU"/>
              </w:rPr>
            </w:pPr>
            <w:r w:rsidRPr="00D6326E">
              <w:rPr>
                <w:sz w:val="18"/>
                <w:szCs w:val="18"/>
              </w:rPr>
              <w:t>2,758</w:t>
            </w:r>
          </w:p>
        </w:tc>
        <w:tc>
          <w:tcPr>
            <w:tcW w:w="789" w:type="dxa"/>
            <w:tcBorders>
              <w:top w:val="nil"/>
              <w:left w:val="nil"/>
              <w:bottom w:val="nil"/>
              <w:right w:val="nil"/>
            </w:tcBorders>
            <w:shd w:val="clear" w:color="auto" w:fill="auto"/>
            <w:vAlign w:val="center"/>
          </w:tcPr>
          <w:p w14:paraId="2FE953A2" w14:textId="66005453" w:rsidR="00B467BC" w:rsidRPr="00D6326E" w:rsidRDefault="00B467BC" w:rsidP="00B467BC">
            <w:pPr>
              <w:jc w:val="center"/>
              <w:rPr>
                <w:rFonts w:eastAsia="Times New Roman"/>
                <w:sz w:val="18"/>
                <w:szCs w:val="18"/>
                <w:lang w:eastAsia="en-AU"/>
              </w:rPr>
            </w:pPr>
            <w:r w:rsidRPr="00D6326E">
              <w:rPr>
                <w:sz w:val="18"/>
                <w:szCs w:val="18"/>
              </w:rPr>
              <w:t>882</w:t>
            </w:r>
          </w:p>
        </w:tc>
        <w:tc>
          <w:tcPr>
            <w:tcW w:w="957" w:type="dxa"/>
            <w:tcBorders>
              <w:top w:val="nil"/>
              <w:left w:val="nil"/>
              <w:bottom w:val="nil"/>
              <w:right w:val="nil"/>
            </w:tcBorders>
            <w:shd w:val="clear" w:color="auto" w:fill="auto"/>
            <w:vAlign w:val="center"/>
          </w:tcPr>
          <w:p w14:paraId="253A4C1D" w14:textId="35AFE8F7" w:rsidR="00B467BC" w:rsidRPr="00D6326E" w:rsidRDefault="00B467BC" w:rsidP="00B467BC">
            <w:pPr>
              <w:jc w:val="center"/>
              <w:rPr>
                <w:rFonts w:eastAsia="Times New Roman"/>
                <w:sz w:val="18"/>
                <w:szCs w:val="18"/>
                <w:lang w:eastAsia="en-AU"/>
              </w:rPr>
            </w:pPr>
            <w:r w:rsidRPr="00D6326E">
              <w:rPr>
                <w:sz w:val="18"/>
                <w:szCs w:val="18"/>
              </w:rPr>
              <w:t>6,894</w:t>
            </w:r>
          </w:p>
        </w:tc>
        <w:tc>
          <w:tcPr>
            <w:tcW w:w="957" w:type="dxa"/>
            <w:tcBorders>
              <w:top w:val="nil"/>
              <w:left w:val="nil"/>
              <w:bottom w:val="nil"/>
              <w:right w:val="nil"/>
            </w:tcBorders>
            <w:shd w:val="clear" w:color="auto" w:fill="auto"/>
            <w:vAlign w:val="center"/>
          </w:tcPr>
          <w:p w14:paraId="4886BB58" w14:textId="38892C64" w:rsidR="00B467BC" w:rsidRPr="00D6326E" w:rsidRDefault="00B467BC" w:rsidP="00B467BC">
            <w:pPr>
              <w:jc w:val="center"/>
              <w:rPr>
                <w:rFonts w:eastAsia="Times New Roman"/>
                <w:sz w:val="18"/>
                <w:szCs w:val="18"/>
                <w:lang w:eastAsia="en-AU"/>
              </w:rPr>
            </w:pPr>
            <w:r w:rsidRPr="00D6326E">
              <w:rPr>
                <w:sz w:val="18"/>
                <w:szCs w:val="18"/>
              </w:rPr>
              <w:t>1,600</w:t>
            </w:r>
          </w:p>
        </w:tc>
      </w:tr>
      <w:tr w:rsidR="00B467BC" w:rsidRPr="00D6326E" w14:paraId="67F90313" w14:textId="77777777" w:rsidTr="00DB6111">
        <w:trPr>
          <w:trHeight w:val="300"/>
        </w:trPr>
        <w:tc>
          <w:tcPr>
            <w:tcW w:w="1276" w:type="dxa"/>
            <w:tcBorders>
              <w:top w:val="nil"/>
              <w:left w:val="nil"/>
              <w:bottom w:val="nil"/>
              <w:right w:val="single" w:sz="8" w:space="0" w:color="000000"/>
            </w:tcBorders>
            <w:shd w:val="clear" w:color="000000" w:fill="BFBFBF"/>
            <w:vAlign w:val="center"/>
            <w:hideMark/>
          </w:tcPr>
          <w:p w14:paraId="3DCC6605" w14:textId="72EFE329" w:rsidR="00B467BC" w:rsidRPr="00D6326E" w:rsidRDefault="00B467BC" w:rsidP="00B467BC">
            <w:pPr>
              <w:keepNext/>
              <w:rPr>
                <w:rFonts w:eastAsia="Times New Roman"/>
                <w:sz w:val="18"/>
                <w:szCs w:val="16"/>
                <w:lang w:eastAsia="en-AU"/>
              </w:rPr>
            </w:pPr>
            <w:r w:rsidRPr="00D6326E">
              <w:rPr>
                <w:sz w:val="18"/>
                <w:szCs w:val="18"/>
              </w:rPr>
              <w:t xml:space="preserve">Jan-Mar </w:t>
            </w:r>
            <w:r w:rsidR="00E4087B" w:rsidRPr="00D6326E">
              <w:rPr>
                <w:sz w:val="18"/>
                <w:szCs w:val="18"/>
              </w:rPr>
              <w:t>2017</w:t>
            </w:r>
          </w:p>
        </w:tc>
        <w:tc>
          <w:tcPr>
            <w:tcW w:w="851" w:type="dxa"/>
            <w:tcBorders>
              <w:top w:val="nil"/>
              <w:left w:val="nil"/>
              <w:bottom w:val="nil"/>
              <w:right w:val="nil"/>
            </w:tcBorders>
            <w:shd w:val="clear" w:color="000000" w:fill="BFBFBF"/>
            <w:vAlign w:val="center"/>
          </w:tcPr>
          <w:p w14:paraId="6572B00C" w14:textId="0178B7F2" w:rsidR="00B467BC" w:rsidRPr="00D6326E" w:rsidRDefault="00B467BC" w:rsidP="00B467BC">
            <w:pPr>
              <w:jc w:val="center"/>
              <w:rPr>
                <w:rFonts w:eastAsia="Times New Roman"/>
                <w:sz w:val="18"/>
                <w:szCs w:val="18"/>
                <w:lang w:eastAsia="en-AU"/>
              </w:rPr>
            </w:pPr>
            <w:r w:rsidRPr="00D6326E">
              <w:rPr>
                <w:sz w:val="18"/>
                <w:szCs w:val="18"/>
              </w:rPr>
              <w:t>1,555</w:t>
            </w:r>
          </w:p>
        </w:tc>
        <w:tc>
          <w:tcPr>
            <w:tcW w:w="957" w:type="dxa"/>
            <w:tcBorders>
              <w:top w:val="nil"/>
              <w:left w:val="nil"/>
              <w:bottom w:val="nil"/>
              <w:right w:val="nil"/>
            </w:tcBorders>
            <w:shd w:val="clear" w:color="000000" w:fill="BFBFBF"/>
            <w:vAlign w:val="center"/>
          </w:tcPr>
          <w:p w14:paraId="7BD89B37" w14:textId="0F357A8F" w:rsidR="00B467BC" w:rsidRPr="00D6326E" w:rsidRDefault="00B467BC" w:rsidP="00B467BC">
            <w:pPr>
              <w:jc w:val="center"/>
              <w:rPr>
                <w:rFonts w:eastAsia="Times New Roman"/>
                <w:sz w:val="18"/>
                <w:szCs w:val="18"/>
                <w:lang w:eastAsia="en-AU"/>
              </w:rPr>
            </w:pPr>
            <w:r w:rsidRPr="00D6326E">
              <w:rPr>
                <w:sz w:val="18"/>
                <w:szCs w:val="18"/>
              </w:rPr>
              <w:t>3,263</w:t>
            </w:r>
          </w:p>
        </w:tc>
        <w:tc>
          <w:tcPr>
            <w:tcW w:w="957" w:type="dxa"/>
            <w:tcBorders>
              <w:top w:val="nil"/>
              <w:left w:val="nil"/>
              <w:bottom w:val="nil"/>
              <w:right w:val="single" w:sz="8" w:space="0" w:color="000000"/>
            </w:tcBorders>
            <w:shd w:val="clear" w:color="000000" w:fill="BFBFBF"/>
            <w:vAlign w:val="center"/>
          </w:tcPr>
          <w:p w14:paraId="3FC78B89" w14:textId="11AB89E8" w:rsidR="00B467BC" w:rsidRPr="00D6326E" w:rsidRDefault="00B467BC" w:rsidP="00B467BC">
            <w:pPr>
              <w:jc w:val="center"/>
              <w:rPr>
                <w:rFonts w:eastAsia="Times New Roman"/>
                <w:sz w:val="18"/>
                <w:szCs w:val="18"/>
                <w:lang w:eastAsia="en-AU"/>
              </w:rPr>
            </w:pPr>
            <w:r w:rsidRPr="00D6326E">
              <w:rPr>
                <w:sz w:val="18"/>
                <w:szCs w:val="18"/>
              </w:rPr>
              <w:t>1,447</w:t>
            </w:r>
          </w:p>
        </w:tc>
        <w:tc>
          <w:tcPr>
            <w:tcW w:w="921" w:type="dxa"/>
            <w:tcBorders>
              <w:top w:val="nil"/>
              <w:left w:val="nil"/>
              <w:bottom w:val="nil"/>
              <w:right w:val="nil"/>
            </w:tcBorders>
            <w:shd w:val="clear" w:color="000000" w:fill="BFBFBF"/>
            <w:vAlign w:val="center"/>
          </w:tcPr>
          <w:p w14:paraId="6540D8AA" w14:textId="7CD652F8" w:rsidR="00B467BC" w:rsidRPr="00D6326E" w:rsidRDefault="00B467BC" w:rsidP="00B467BC">
            <w:pPr>
              <w:jc w:val="center"/>
              <w:rPr>
                <w:rFonts w:eastAsia="Times New Roman"/>
                <w:sz w:val="18"/>
                <w:szCs w:val="18"/>
                <w:lang w:eastAsia="en-AU"/>
              </w:rPr>
            </w:pPr>
            <w:r w:rsidRPr="00D6326E">
              <w:rPr>
                <w:sz w:val="18"/>
                <w:szCs w:val="18"/>
              </w:rPr>
              <w:t>1,968</w:t>
            </w:r>
          </w:p>
        </w:tc>
        <w:tc>
          <w:tcPr>
            <w:tcW w:w="957" w:type="dxa"/>
            <w:tcBorders>
              <w:top w:val="nil"/>
              <w:left w:val="nil"/>
              <w:bottom w:val="nil"/>
              <w:right w:val="nil"/>
            </w:tcBorders>
            <w:shd w:val="clear" w:color="000000" w:fill="BFBFBF"/>
            <w:vAlign w:val="center"/>
          </w:tcPr>
          <w:p w14:paraId="03C4E00E" w14:textId="4539F9CE" w:rsidR="00B467BC" w:rsidRPr="00D6326E" w:rsidRDefault="00B467BC" w:rsidP="00B467BC">
            <w:pPr>
              <w:jc w:val="center"/>
              <w:rPr>
                <w:rFonts w:eastAsia="Times New Roman"/>
                <w:sz w:val="18"/>
                <w:szCs w:val="18"/>
                <w:lang w:eastAsia="en-AU"/>
              </w:rPr>
            </w:pPr>
            <w:r w:rsidRPr="00D6326E">
              <w:rPr>
                <w:sz w:val="18"/>
                <w:szCs w:val="18"/>
              </w:rPr>
              <w:t>6,584</w:t>
            </w:r>
          </w:p>
        </w:tc>
        <w:tc>
          <w:tcPr>
            <w:tcW w:w="957" w:type="dxa"/>
            <w:tcBorders>
              <w:top w:val="nil"/>
              <w:left w:val="nil"/>
              <w:bottom w:val="nil"/>
              <w:right w:val="single" w:sz="8" w:space="0" w:color="000000"/>
            </w:tcBorders>
            <w:shd w:val="clear" w:color="000000" w:fill="BFBFBF"/>
            <w:vAlign w:val="center"/>
          </w:tcPr>
          <w:p w14:paraId="32D43AF3" w14:textId="5C311FE3" w:rsidR="00B467BC" w:rsidRPr="00D6326E" w:rsidRDefault="00B467BC" w:rsidP="00B467BC">
            <w:pPr>
              <w:jc w:val="center"/>
              <w:rPr>
                <w:rFonts w:eastAsia="Times New Roman"/>
                <w:sz w:val="18"/>
                <w:szCs w:val="18"/>
                <w:lang w:eastAsia="en-AU"/>
              </w:rPr>
            </w:pPr>
            <w:r w:rsidRPr="00D6326E">
              <w:rPr>
                <w:sz w:val="18"/>
                <w:szCs w:val="18"/>
              </w:rPr>
              <w:t>3,689</w:t>
            </w:r>
          </w:p>
        </w:tc>
        <w:tc>
          <w:tcPr>
            <w:tcW w:w="779" w:type="dxa"/>
            <w:tcBorders>
              <w:top w:val="nil"/>
              <w:left w:val="nil"/>
              <w:bottom w:val="nil"/>
              <w:right w:val="nil"/>
            </w:tcBorders>
            <w:shd w:val="clear" w:color="000000" w:fill="BFBFBF"/>
            <w:vAlign w:val="center"/>
          </w:tcPr>
          <w:p w14:paraId="12E64928" w14:textId="63A12F50" w:rsidR="00B467BC" w:rsidRPr="00D6326E" w:rsidRDefault="00B467BC" w:rsidP="00B467BC">
            <w:pPr>
              <w:jc w:val="center"/>
              <w:rPr>
                <w:rFonts w:eastAsia="Times New Roman"/>
                <w:sz w:val="18"/>
                <w:szCs w:val="18"/>
                <w:lang w:eastAsia="en-AU"/>
              </w:rPr>
            </w:pPr>
            <w:r w:rsidRPr="00D6326E">
              <w:rPr>
                <w:sz w:val="18"/>
                <w:szCs w:val="18"/>
              </w:rPr>
              <w:t>2,227</w:t>
            </w:r>
          </w:p>
        </w:tc>
        <w:tc>
          <w:tcPr>
            <w:tcW w:w="958" w:type="dxa"/>
            <w:tcBorders>
              <w:top w:val="nil"/>
              <w:left w:val="nil"/>
              <w:bottom w:val="nil"/>
              <w:right w:val="nil"/>
            </w:tcBorders>
            <w:shd w:val="clear" w:color="000000" w:fill="BFBFBF"/>
            <w:vAlign w:val="center"/>
          </w:tcPr>
          <w:p w14:paraId="279144F2" w14:textId="39A106D3" w:rsidR="00B467BC" w:rsidRPr="00D6326E" w:rsidRDefault="00B467BC" w:rsidP="00B467BC">
            <w:pPr>
              <w:jc w:val="center"/>
              <w:rPr>
                <w:rFonts w:eastAsia="Times New Roman"/>
                <w:sz w:val="18"/>
                <w:szCs w:val="18"/>
                <w:lang w:eastAsia="en-AU"/>
              </w:rPr>
            </w:pPr>
            <w:r w:rsidRPr="00D6326E">
              <w:rPr>
                <w:sz w:val="18"/>
                <w:szCs w:val="18"/>
              </w:rPr>
              <w:t>9,013</w:t>
            </w:r>
          </w:p>
        </w:tc>
        <w:tc>
          <w:tcPr>
            <w:tcW w:w="957" w:type="dxa"/>
            <w:tcBorders>
              <w:top w:val="nil"/>
              <w:left w:val="nil"/>
              <w:bottom w:val="nil"/>
              <w:right w:val="single" w:sz="8" w:space="0" w:color="000000"/>
            </w:tcBorders>
            <w:shd w:val="clear" w:color="000000" w:fill="BFBFBF"/>
            <w:vAlign w:val="center"/>
          </w:tcPr>
          <w:p w14:paraId="0B0EC159" w14:textId="718FA2AB" w:rsidR="00B467BC" w:rsidRPr="00D6326E" w:rsidRDefault="00B467BC" w:rsidP="00B467BC">
            <w:pPr>
              <w:jc w:val="center"/>
              <w:rPr>
                <w:rFonts w:eastAsia="Times New Roman"/>
                <w:sz w:val="18"/>
                <w:szCs w:val="18"/>
                <w:lang w:eastAsia="en-AU"/>
              </w:rPr>
            </w:pPr>
            <w:r w:rsidRPr="00D6326E">
              <w:rPr>
                <w:sz w:val="18"/>
                <w:szCs w:val="18"/>
              </w:rPr>
              <w:t>3,829</w:t>
            </w:r>
          </w:p>
        </w:tc>
        <w:tc>
          <w:tcPr>
            <w:tcW w:w="626" w:type="dxa"/>
            <w:tcBorders>
              <w:top w:val="nil"/>
              <w:left w:val="nil"/>
              <w:bottom w:val="nil"/>
              <w:right w:val="nil"/>
            </w:tcBorders>
            <w:shd w:val="clear" w:color="000000" w:fill="BFBFBF"/>
            <w:vAlign w:val="center"/>
          </w:tcPr>
          <w:p w14:paraId="501C271B" w14:textId="2E60680B" w:rsidR="00B467BC" w:rsidRPr="00D6326E" w:rsidRDefault="00B467BC" w:rsidP="00B467BC">
            <w:pPr>
              <w:jc w:val="center"/>
              <w:rPr>
                <w:rFonts w:eastAsia="Times New Roman"/>
                <w:sz w:val="18"/>
                <w:szCs w:val="18"/>
                <w:lang w:eastAsia="en-AU"/>
              </w:rPr>
            </w:pPr>
            <w:r w:rsidRPr="00D6326E">
              <w:rPr>
                <w:sz w:val="18"/>
                <w:szCs w:val="18"/>
              </w:rPr>
              <w:t>1,910</w:t>
            </w:r>
          </w:p>
        </w:tc>
        <w:tc>
          <w:tcPr>
            <w:tcW w:w="958" w:type="dxa"/>
            <w:tcBorders>
              <w:top w:val="nil"/>
              <w:left w:val="nil"/>
              <w:bottom w:val="nil"/>
              <w:right w:val="nil"/>
            </w:tcBorders>
            <w:shd w:val="clear" w:color="000000" w:fill="BFBFBF"/>
            <w:vAlign w:val="center"/>
          </w:tcPr>
          <w:p w14:paraId="6315245A" w14:textId="43843374" w:rsidR="00B467BC" w:rsidRPr="00D6326E" w:rsidRDefault="00B467BC" w:rsidP="00B467BC">
            <w:pPr>
              <w:jc w:val="center"/>
              <w:rPr>
                <w:rFonts w:eastAsia="Times New Roman"/>
                <w:sz w:val="18"/>
                <w:szCs w:val="18"/>
                <w:lang w:eastAsia="en-AU"/>
              </w:rPr>
            </w:pPr>
            <w:r w:rsidRPr="00D6326E">
              <w:rPr>
                <w:sz w:val="18"/>
                <w:szCs w:val="18"/>
              </w:rPr>
              <w:t>9,255</w:t>
            </w:r>
          </w:p>
        </w:tc>
        <w:tc>
          <w:tcPr>
            <w:tcW w:w="957" w:type="dxa"/>
            <w:tcBorders>
              <w:top w:val="nil"/>
              <w:left w:val="nil"/>
              <w:bottom w:val="nil"/>
              <w:right w:val="single" w:sz="8" w:space="0" w:color="000000"/>
            </w:tcBorders>
            <w:shd w:val="clear" w:color="000000" w:fill="BFBFBF"/>
            <w:vAlign w:val="center"/>
          </w:tcPr>
          <w:p w14:paraId="3D207FF7" w14:textId="41B6D197" w:rsidR="00B467BC" w:rsidRPr="00D6326E" w:rsidRDefault="00B467BC" w:rsidP="00B467BC">
            <w:pPr>
              <w:jc w:val="center"/>
              <w:rPr>
                <w:rFonts w:eastAsia="Times New Roman"/>
                <w:sz w:val="18"/>
                <w:szCs w:val="18"/>
                <w:lang w:eastAsia="en-AU"/>
              </w:rPr>
            </w:pPr>
            <w:r w:rsidRPr="00D6326E">
              <w:rPr>
                <w:sz w:val="18"/>
                <w:szCs w:val="18"/>
              </w:rPr>
              <w:t>3,014</w:t>
            </w:r>
          </w:p>
        </w:tc>
        <w:tc>
          <w:tcPr>
            <w:tcW w:w="789" w:type="dxa"/>
            <w:tcBorders>
              <w:top w:val="nil"/>
              <w:left w:val="nil"/>
              <w:bottom w:val="nil"/>
              <w:right w:val="nil"/>
            </w:tcBorders>
            <w:shd w:val="clear" w:color="000000" w:fill="BFBFBF"/>
            <w:vAlign w:val="center"/>
          </w:tcPr>
          <w:p w14:paraId="22D9F675" w14:textId="1D936FA4" w:rsidR="00B467BC" w:rsidRPr="00D6326E" w:rsidRDefault="00B467BC" w:rsidP="00B467BC">
            <w:pPr>
              <w:jc w:val="center"/>
              <w:rPr>
                <w:rFonts w:eastAsia="Times New Roman"/>
                <w:sz w:val="18"/>
                <w:szCs w:val="18"/>
                <w:lang w:eastAsia="en-AU"/>
              </w:rPr>
            </w:pPr>
            <w:r w:rsidRPr="00D6326E">
              <w:rPr>
                <w:sz w:val="18"/>
                <w:szCs w:val="18"/>
              </w:rPr>
              <w:t>918</w:t>
            </w:r>
          </w:p>
        </w:tc>
        <w:tc>
          <w:tcPr>
            <w:tcW w:w="957" w:type="dxa"/>
            <w:tcBorders>
              <w:top w:val="nil"/>
              <w:left w:val="nil"/>
              <w:bottom w:val="nil"/>
              <w:right w:val="nil"/>
            </w:tcBorders>
            <w:shd w:val="clear" w:color="000000" w:fill="BFBFBF"/>
            <w:vAlign w:val="center"/>
          </w:tcPr>
          <w:p w14:paraId="1ED0A42C" w14:textId="3C2E9BA1" w:rsidR="00B467BC" w:rsidRPr="00D6326E" w:rsidRDefault="00B467BC" w:rsidP="00B467BC">
            <w:pPr>
              <w:jc w:val="center"/>
              <w:rPr>
                <w:rFonts w:eastAsia="Times New Roman"/>
                <w:sz w:val="18"/>
                <w:szCs w:val="18"/>
                <w:lang w:eastAsia="en-AU"/>
              </w:rPr>
            </w:pPr>
            <w:r w:rsidRPr="00D6326E">
              <w:rPr>
                <w:sz w:val="18"/>
                <w:szCs w:val="18"/>
              </w:rPr>
              <w:t>6,787</w:t>
            </w:r>
          </w:p>
        </w:tc>
        <w:tc>
          <w:tcPr>
            <w:tcW w:w="957" w:type="dxa"/>
            <w:tcBorders>
              <w:top w:val="nil"/>
              <w:left w:val="nil"/>
              <w:bottom w:val="nil"/>
              <w:right w:val="nil"/>
            </w:tcBorders>
            <w:shd w:val="clear" w:color="000000" w:fill="BFBFBF"/>
            <w:vAlign w:val="center"/>
          </w:tcPr>
          <w:p w14:paraId="4536F244" w14:textId="40608792" w:rsidR="00B467BC" w:rsidRPr="00D6326E" w:rsidRDefault="00B467BC" w:rsidP="00B467BC">
            <w:pPr>
              <w:jc w:val="center"/>
              <w:rPr>
                <w:rFonts w:eastAsia="Times New Roman"/>
                <w:sz w:val="18"/>
                <w:szCs w:val="18"/>
                <w:lang w:eastAsia="en-AU"/>
              </w:rPr>
            </w:pPr>
            <w:r w:rsidRPr="00D6326E">
              <w:rPr>
                <w:sz w:val="18"/>
                <w:szCs w:val="18"/>
              </w:rPr>
              <w:t>1,798</w:t>
            </w:r>
          </w:p>
        </w:tc>
      </w:tr>
      <w:tr w:rsidR="00B467BC" w:rsidRPr="00D6326E" w14:paraId="27840DAA" w14:textId="77777777" w:rsidTr="00DB6111">
        <w:trPr>
          <w:trHeight w:val="300"/>
        </w:trPr>
        <w:tc>
          <w:tcPr>
            <w:tcW w:w="1276" w:type="dxa"/>
            <w:tcBorders>
              <w:top w:val="nil"/>
              <w:left w:val="nil"/>
              <w:bottom w:val="nil"/>
              <w:right w:val="single" w:sz="8" w:space="0" w:color="000000"/>
            </w:tcBorders>
            <w:shd w:val="clear" w:color="auto" w:fill="auto"/>
            <w:vAlign w:val="center"/>
            <w:hideMark/>
          </w:tcPr>
          <w:p w14:paraId="56F7F114" w14:textId="77EA8790" w:rsidR="00B467BC" w:rsidRPr="00D6326E" w:rsidRDefault="00B467BC" w:rsidP="00B467BC">
            <w:pPr>
              <w:keepNext/>
              <w:rPr>
                <w:rFonts w:eastAsia="Times New Roman"/>
                <w:sz w:val="18"/>
                <w:szCs w:val="16"/>
                <w:lang w:eastAsia="en-AU"/>
              </w:rPr>
            </w:pPr>
            <w:r w:rsidRPr="00D6326E">
              <w:rPr>
                <w:sz w:val="18"/>
                <w:szCs w:val="18"/>
              </w:rPr>
              <w:t xml:space="preserve">Apr-Jun </w:t>
            </w:r>
            <w:r w:rsidR="00E4087B" w:rsidRPr="00D6326E">
              <w:rPr>
                <w:sz w:val="18"/>
                <w:szCs w:val="18"/>
              </w:rPr>
              <w:t>2017</w:t>
            </w:r>
          </w:p>
        </w:tc>
        <w:tc>
          <w:tcPr>
            <w:tcW w:w="851" w:type="dxa"/>
            <w:tcBorders>
              <w:top w:val="nil"/>
              <w:left w:val="nil"/>
              <w:bottom w:val="nil"/>
              <w:right w:val="nil"/>
            </w:tcBorders>
            <w:shd w:val="clear" w:color="auto" w:fill="auto"/>
            <w:vAlign w:val="center"/>
          </w:tcPr>
          <w:p w14:paraId="00E86BCE" w14:textId="523DC222" w:rsidR="00B467BC" w:rsidRPr="00D6326E" w:rsidRDefault="00B467BC" w:rsidP="00B467BC">
            <w:pPr>
              <w:jc w:val="center"/>
              <w:rPr>
                <w:rFonts w:eastAsia="Times New Roman"/>
                <w:sz w:val="18"/>
                <w:szCs w:val="18"/>
                <w:lang w:eastAsia="en-AU"/>
              </w:rPr>
            </w:pPr>
            <w:r w:rsidRPr="00D6326E">
              <w:rPr>
                <w:sz w:val="18"/>
                <w:szCs w:val="18"/>
              </w:rPr>
              <w:t>1,383</w:t>
            </w:r>
          </w:p>
        </w:tc>
        <w:tc>
          <w:tcPr>
            <w:tcW w:w="957" w:type="dxa"/>
            <w:tcBorders>
              <w:top w:val="nil"/>
              <w:left w:val="nil"/>
              <w:bottom w:val="nil"/>
              <w:right w:val="nil"/>
            </w:tcBorders>
            <w:shd w:val="clear" w:color="auto" w:fill="auto"/>
            <w:vAlign w:val="center"/>
          </w:tcPr>
          <w:p w14:paraId="6F7C61A6" w14:textId="264D60E1" w:rsidR="00B467BC" w:rsidRPr="00D6326E" w:rsidRDefault="00B467BC" w:rsidP="00B467BC">
            <w:pPr>
              <w:jc w:val="center"/>
              <w:rPr>
                <w:rFonts w:eastAsia="Times New Roman"/>
                <w:sz w:val="18"/>
                <w:szCs w:val="18"/>
                <w:lang w:eastAsia="en-AU"/>
              </w:rPr>
            </w:pPr>
            <w:r w:rsidRPr="00D6326E">
              <w:rPr>
                <w:sz w:val="18"/>
                <w:szCs w:val="18"/>
              </w:rPr>
              <w:t>3,319</w:t>
            </w:r>
          </w:p>
        </w:tc>
        <w:tc>
          <w:tcPr>
            <w:tcW w:w="957" w:type="dxa"/>
            <w:tcBorders>
              <w:top w:val="nil"/>
              <w:left w:val="nil"/>
              <w:bottom w:val="nil"/>
              <w:right w:val="single" w:sz="8" w:space="0" w:color="000000"/>
            </w:tcBorders>
            <w:shd w:val="clear" w:color="auto" w:fill="auto"/>
            <w:vAlign w:val="center"/>
          </w:tcPr>
          <w:p w14:paraId="11BB16C5" w14:textId="018A5901" w:rsidR="00B467BC" w:rsidRPr="00D6326E" w:rsidRDefault="00B467BC" w:rsidP="00B467BC">
            <w:pPr>
              <w:jc w:val="center"/>
              <w:rPr>
                <w:rFonts w:eastAsia="Times New Roman"/>
                <w:sz w:val="18"/>
                <w:szCs w:val="18"/>
                <w:lang w:eastAsia="en-AU"/>
              </w:rPr>
            </w:pPr>
            <w:r w:rsidRPr="00D6326E">
              <w:rPr>
                <w:sz w:val="18"/>
                <w:szCs w:val="18"/>
              </w:rPr>
              <w:t>1,444</w:t>
            </w:r>
          </w:p>
        </w:tc>
        <w:tc>
          <w:tcPr>
            <w:tcW w:w="921" w:type="dxa"/>
            <w:tcBorders>
              <w:top w:val="nil"/>
              <w:left w:val="nil"/>
              <w:bottom w:val="nil"/>
              <w:right w:val="nil"/>
            </w:tcBorders>
            <w:shd w:val="clear" w:color="auto" w:fill="auto"/>
            <w:vAlign w:val="center"/>
          </w:tcPr>
          <w:p w14:paraId="51652D27" w14:textId="338536DC" w:rsidR="00B467BC" w:rsidRPr="00D6326E" w:rsidRDefault="00B467BC" w:rsidP="00B467BC">
            <w:pPr>
              <w:jc w:val="center"/>
              <w:rPr>
                <w:rFonts w:eastAsia="Times New Roman"/>
                <w:sz w:val="18"/>
                <w:szCs w:val="18"/>
                <w:lang w:eastAsia="en-AU"/>
              </w:rPr>
            </w:pPr>
            <w:r w:rsidRPr="00D6326E">
              <w:rPr>
                <w:sz w:val="18"/>
                <w:szCs w:val="18"/>
              </w:rPr>
              <w:t>1,852</w:t>
            </w:r>
          </w:p>
        </w:tc>
        <w:tc>
          <w:tcPr>
            <w:tcW w:w="957" w:type="dxa"/>
            <w:tcBorders>
              <w:top w:val="nil"/>
              <w:left w:val="nil"/>
              <w:bottom w:val="nil"/>
              <w:right w:val="nil"/>
            </w:tcBorders>
            <w:shd w:val="clear" w:color="auto" w:fill="auto"/>
            <w:vAlign w:val="center"/>
          </w:tcPr>
          <w:p w14:paraId="318203BD" w14:textId="189651F1" w:rsidR="00B467BC" w:rsidRPr="00D6326E" w:rsidRDefault="00B467BC" w:rsidP="00B467BC">
            <w:pPr>
              <w:jc w:val="center"/>
              <w:rPr>
                <w:rFonts w:eastAsia="Times New Roman"/>
                <w:sz w:val="18"/>
                <w:szCs w:val="18"/>
                <w:lang w:eastAsia="en-AU"/>
              </w:rPr>
            </w:pPr>
            <w:r w:rsidRPr="00D6326E">
              <w:rPr>
                <w:sz w:val="18"/>
                <w:szCs w:val="18"/>
              </w:rPr>
              <w:t>6,818</w:t>
            </w:r>
          </w:p>
        </w:tc>
        <w:tc>
          <w:tcPr>
            <w:tcW w:w="957" w:type="dxa"/>
            <w:tcBorders>
              <w:top w:val="nil"/>
              <w:left w:val="nil"/>
              <w:bottom w:val="nil"/>
              <w:right w:val="single" w:sz="8" w:space="0" w:color="000000"/>
            </w:tcBorders>
            <w:shd w:val="clear" w:color="auto" w:fill="auto"/>
            <w:vAlign w:val="center"/>
          </w:tcPr>
          <w:p w14:paraId="63D649F1" w14:textId="59D25C7C" w:rsidR="00B467BC" w:rsidRPr="00D6326E" w:rsidRDefault="00B467BC" w:rsidP="00B467BC">
            <w:pPr>
              <w:jc w:val="center"/>
              <w:rPr>
                <w:rFonts w:eastAsia="Times New Roman"/>
                <w:sz w:val="18"/>
                <w:szCs w:val="18"/>
                <w:lang w:eastAsia="en-AU"/>
              </w:rPr>
            </w:pPr>
            <w:r w:rsidRPr="00D6326E">
              <w:rPr>
                <w:sz w:val="18"/>
                <w:szCs w:val="18"/>
              </w:rPr>
              <w:t>3,697</w:t>
            </w:r>
          </w:p>
        </w:tc>
        <w:tc>
          <w:tcPr>
            <w:tcW w:w="779" w:type="dxa"/>
            <w:tcBorders>
              <w:top w:val="nil"/>
              <w:left w:val="nil"/>
              <w:bottom w:val="nil"/>
              <w:right w:val="nil"/>
            </w:tcBorders>
            <w:shd w:val="clear" w:color="auto" w:fill="auto"/>
            <w:vAlign w:val="center"/>
          </w:tcPr>
          <w:p w14:paraId="2EDF8C0D" w14:textId="7632DFA4" w:rsidR="00B467BC" w:rsidRPr="00D6326E" w:rsidRDefault="00B467BC" w:rsidP="00B467BC">
            <w:pPr>
              <w:jc w:val="center"/>
              <w:rPr>
                <w:rFonts w:eastAsia="Times New Roman"/>
                <w:sz w:val="18"/>
                <w:szCs w:val="18"/>
                <w:lang w:eastAsia="en-AU"/>
              </w:rPr>
            </w:pPr>
            <w:r w:rsidRPr="00D6326E">
              <w:rPr>
                <w:sz w:val="18"/>
                <w:szCs w:val="18"/>
              </w:rPr>
              <w:t>2,174</w:t>
            </w:r>
          </w:p>
        </w:tc>
        <w:tc>
          <w:tcPr>
            <w:tcW w:w="958" w:type="dxa"/>
            <w:tcBorders>
              <w:top w:val="nil"/>
              <w:left w:val="nil"/>
              <w:bottom w:val="nil"/>
              <w:right w:val="nil"/>
            </w:tcBorders>
            <w:shd w:val="clear" w:color="auto" w:fill="auto"/>
            <w:vAlign w:val="center"/>
          </w:tcPr>
          <w:p w14:paraId="510C9EF8" w14:textId="18BA8FF7" w:rsidR="00B467BC" w:rsidRPr="00D6326E" w:rsidRDefault="00B467BC" w:rsidP="00B467BC">
            <w:pPr>
              <w:jc w:val="center"/>
              <w:rPr>
                <w:rFonts w:eastAsia="Times New Roman"/>
                <w:sz w:val="18"/>
                <w:szCs w:val="18"/>
                <w:lang w:eastAsia="en-AU"/>
              </w:rPr>
            </w:pPr>
            <w:r w:rsidRPr="00D6326E">
              <w:rPr>
                <w:sz w:val="18"/>
                <w:szCs w:val="18"/>
              </w:rPr>
              <w:t>9,433</w:t>
            </w:r>
          </w:p>
        </w:tc>
        <w:tc>
          <w:tcPr>
            <w:tcW w:w="957" w:type="dxa"/>
            <w:tcBorders>
              <w:top w:val="nil"/>
              <w:left w:val="nil"/>
              <w:bottom w:val="nil"/>
              <w:right w:val="single" w:sz="8" w:space="0" w:color="000000"/>
            </w:tcBorders>
            <w:shd w:val="clear" w:color="auto" w:fill="auto"/>
            <w:vAlign w:val="center"/>
          </w:tcPr>
          <w:p w14:paraId="6C3B7E89" w14:textId="4831B419" w:rsidR="00B467BC" w:rsidRPr="00D6326E" w:rsidRDefault="00B467BC" w:rsidP="00B467BC">
            <w:pPr>
              <w:jc w:val="center"/>
              <w:rPr>
                <w:rFonts w:eastAsia="Times New Roman"/>
                <w:sz w:val="18"/>
                <w:szCs w:val="18"/>
                <w:lang w:eastAsia="en-AU"/>
              </w:rPr>
            </w:pPr>
            <w:r w:rsidRPr="00D6326E">
              <w:rPr>
                <w:sz w:val="18"/>
                <w:szCs w:val="18"/>
              </w:rPr>
              <w:t>3,952</w:t>
            </w:r>
          </w:p>
        </w:tc>
        <w:tc>
          <w:tcPr>
            <w:tcW w:w="626" w:type="dxa"/>
            <w:tcBorders>
              <w:top w:val="nil"/>
              <w:left w:val="nil"/>
              <w:bottom w:val="nil"/>
              <w:right w:val="nil"/>
            </w:tcBorders>
            <w:shd w:val="clear" w:color="auto" w:fill="auto"/>
            <w:vAlign w:val="center"/>
          </w:tcPr>
          <w:p w14:paraId="417243EF" w14:textId="35D6F3DB" w:rsidR="00B467BC" w:rsidRPr="00D6326E" w:rsidRDefault="00B467BC" w:rsidP="00B467BC">
            <w:pPr>
              <w:jc w:val="center"/>
              <w:rPr>
                <w:rFonts w:eastAsia="Times New Roman"/>
                <w:sz w:val="18"/>
                <w:szCs w:val="18"/>
                <w:lang w:eastAsia="en-AU"/>
              </w:rPr>
            </w:pPr>
            <w:r w:rsidRPr="00D6326E">
              <w:rPr>
                <w:sz w:val="18"/>
                <w:szCs w:val="18"/>
              </w:rPr>
              <w:t>1,790</w:t>
            </w:r>
          </w:p>
        </w:tc>
        <w:tc>
          <w:tcPr>
            <w:tcW w:w="958" w:type="dxa"/>
            <w:tcBorders>
              <w:top w:val="nil"/>
              <w:left w:val="nil"/>
              <w:bottom w:val="nil"/>
              <w:right w:val="nil"/>
            </w:tcBorders>
            <w:shd w:val="clear" w:color="auto" w:fill="auto"/>
            <w:vAlign w:val="center"/>
          </w:tcPr>
          <w:p w14:paraId="57A4EC88" w14:textId="1255EB0F" w:rsidR="00B467BC" w:rsidRPr="00D6326E" w:rsidRDefault="00B467BC" w:rsidP="00B467BC">
            <w:pPr>
              <w:jc w:val="center"/>
              <w:rPr>
                <w:rFonts w:eastAsia="Times New Roman"/>
                <w:sz w:val="18"/>
                <w:szCs w:val="18"/>
                <w:lang w:eastAsia="en-AU"/>
              </w:rPr>
            </w:pPr>
            <w:r w:rsidRPr="00D6326E">
              <w:rPr>
                <w:sz w:val="18"/>
                <w:szCs w:val="18"/>
              </w:rPr>
              <w:t>9,921</w:t>
            </w:r>
          </w:p>
        </w:tc>
        <w:tc>
          <w:tcPr>
            <w:tcW w:w="957" w:type="dxa"/>
            <w:tcBorders>
              <w:top w:val="nil"/>
              <w:left w:val="nil"/>
              <w:bottom w:val="nil"/>
              <w:right w:val="single" w:sz="8" w:space="0" w:color="000000"/>
            </w:tcBorders>
            <w:shd w:val="clear" w:color="auto" w:fill="auto"/>
            <w:vAlign w:val="center"/>
          </w:tcPr>
          <w:p w14:paraId="6D130CE6" w14:textId="05275168" w:rsidR="00B467BC" w:rsidRPr="00D6326E" w:rsidRDefault="00B467BC" w:rsidP="00B467BC">
            <w:pPr>
              <w:jc w:val="center"/>
              <w:rPr>
                <w:rFonts w:eastAsia="Times New Roman"/>
                <w:sz w:val="18"/>
                <w:szCs w:val="18"/>
                <w:lang w:eastAsia="en-AU"/>
              </w:rPr>
            </w:pPr>
            <w:r w:rsidRPr="00D6326E">
              <w:rPr>
                <w:sz w:val="18"/>
                <w:szCs w:val="18"/>
              </w:rPr>
              <w:t>3,242</w:t>
            </w:r>
          </w:p>
        </w:tc>
        <w:tc>
          <w:tcPr>
            <w:tcW w:w="789" w:type="dxa"/>
            <w:tcBorders>
              <w:top w:val="nil"/>
              <w:left w:val="nil"/>
              <w:bottom w:val="nil"/>
              <w:right w:val="nil"/>
            </w:tcBorders>
            <w:shd w:val="clear" w:color="auto" w:fill="auto"/>
            <w:vAlign w:val="center"/>
          </w:tcPr>
          <w:p w14:paraId="0EE2B830" w14:textId="506AA3AD" w:rsidR="00B467BC" w:rsidRPr="00D6326E" w:rsidRDefault="00B467BC" w:rsidP="00B467BC">
            <w:pPr>
              <w:jc w:val="center"/>
              <w:rPr>
                <w:rFonts w:eastAsia="Times New Roman"/>
                <w:sz w:val="18"/>
                <w:szCs w:val="18"/>
                <w:lang w:eastAsia="en-AU"/>
              </w:rPr>
            </w:pPr>
            <w:r w:rsidRPr="00D6326E">
              <w:rPr>
                <w:sz w:val="18"/>
                <w:szCs w:val="18"/>
              </w:rPr>
              <w:t>932</w:t>
            </w:r>
          </w:p>
        </w:tc>
        <w:tc>
          <w:tcPr>
            <w:tcW w:w="957" w:type="dxa"/>
            <w:tcBorders>
              <w:top w:val="nil"/>
              <w:left w:val="nil"/>
              <w:bottom w:val="nil"/>
              <w:right w:val="nil"/>
            </w:tcBorders>
            <w:shd w:val="clear" w:color="auto" w:fill="auto"/>
            <w:vAlign w:val="center"/>
          </w:tcPr>
          <w:p w14:paraId="2AC0BAD1" w14:textId="2615F3B9" w:rsidR="00B467BC" w:rsidRPr="00D6326E" w:rsidRDefault="00B467BC" w:rsidP="00B467BC">
            <w:pPr>
              <w:jc w:val="center"/>
              <w:rPr>
                <w:rFonts w:eastAsia="Times New Roman"/>
                <w:sz w:val="18"/>
                <w:szCs w:val="18"/>
                <w:lang w:eastAsia="en-AU"/>
              </w:rPr>
            </w:pPr>
            <w:r w:rsidRPr="00D6326E">
              <w:rPr>
                <w:sz w:val="18"/>
                <w:szCs w:val="18"/>
              </w:rPr>
              <w:t>7,306</w:t>
            </w:r>
          </w:p>
        </w:tc>
        <w:tc>
          <w:tcPr>
            <w:tcW w:w="957" w:type="dxa"/>
            <w:tcBorders>
              <w:top w:val="nil"/>
              <w:left w:val="nil"/>
              <w:bottom w:val="nil"/>
              <w:right w:val="nil"/>
            </w:tcBorders>
            <w:shd w:val="clear" w:color="auto" w:fill="auto"/>
            <w:vAlign w:val="center"/>
          </w:tcPr>
          <w:p w14:paraId="3ECBB24D" w14:textId="3333CBD0" w:rsidR="00B467BC" w:rsidRPr="00D6326E" w:rsidRDefault="00B467BC" w:rsidP="00B467BC">
            <w:pPr>
              <w:jc w:val="center"/>
              <w:rPr>
                <w:rFonts w:eastAsia="Times New Roman"/>
                <w:sz w:val="18"/>
                <w:szCs w:val="18"/>
                <w:lang w:eastAsia="en-AU"/>
              </w:rPr>
            </w:pPr>
            <w:r w:rsidRPr="00D6326E">
              <w:rPr>
                <w:sz w:val="18"/>
                <w:szCs w:val="18"/>
              </w:rPr>
              <w:t>1,896</w:t>
            </w:r>
          </w:p>
        </w:tc>
      </w:tr>
      <w:tr w:rsidR="00B467BC" w:rsidRPr="00D6326E" w14:paraId="6DCE3BA9" w14:textId="77777777" w:rsidTr="00DB6111">
        <w:trPr>
          <w:trHeight w:val="300"/>
        </w:trPr>
        <w:tc>
          <w:tcPr>
            <w:tcW w:w="1276" w:type="dxa"/>
            <w:tcBorders>
              <w:top w:val="nil"/>
              <w:left w:val="nil"/>
              <w:bottom w:val="nil"/>
              <w:right w:val="single" w:sz="8" w:space="0" w:color="000000"/>
            </w:tcBorders>
            <w:shd w:val="clear" w:color="000000" w:fill="BFBFBF"/>
            <w:vAlign w:val="center"/>
            <w:hideMark/>
          </w:tcPr>
          <w:p w14:paraId="100CF67F" w14:textId="7B5FA043" w:rsidR="00B467BC" w:rsidRPr="00D6326E" w:rsidRDefault="00B467BC" w:rsidP="00B467BC">
            <w:pPr>
              <w:keepNext/>
              <w:rPr>
                <w:rFonts w:eastAsia="Times New Roman"/>
                <w:sz w:val="18"/>
                <w:szCs w:val="16"/>
                <w:lang w:eastAsia="en-AU"/>
              </w:rPr>
            </w:pPr>
            <w:r w:rsidRPr="00D6326E">
              <w:rPr>
                <w:sz w:val="18"/>
                <w:szCs w:val="18"/>
              </w:rPr>
              <w:t xml:space="preserve">Jul-Sep </w:t>
            </w:r>
            <w:r w:rsidR="00E4087B" w:rsidRPr="00D6326E">
              <w:rPr>
                <w:sz w:val="18"/>
                <w:szCs w:val="18"/>
              </w:rPr>
              <w:t>2017</w:t>
            </w:r>
          </w:p>
        </w:tc>
        <w:tc>
          <w:tcPr>
            <w:tcW w:w="851" w:type="dxa"/>
            <w:tcBorders>
              <w:top w:val="nil"/>
              <w:left w:val="nil"/>
              <w:bottom w:val="nil"/>
              <w:right w:val="nil"/>
            </w:tcBorders>
            <w:shd w:val="clear" w:color="000000" w:fill="BFBFBF"/>
            <w:vAlign w:val="center"/>
          </w:tcPr>
          <w:p w14:paraId="5C592167" w14:textId="651EA89A" w:rsidR="00B467BC" w:rsidRPr="00D6326E" w:rsidRDefault="00B467BC" w:rsidP="00B467BC">
            <w:pPr>
              <w:jc w:val="center"/>
              <w:rPr>
                <w:rFonts w:eastAsia="Times New Roman"/>
                <w:sz w:val="18"/>
                <w:szCs w:val="18"/>
                <w:lang w:eastAsia="en-AU"/>
              </w:rPr>
            </w:pPr>
            <w:r w:rsidRPr="00D6326E">
              <w:rPr>
                <w:sz w:val="18"/>
                <w:szCs w:val="18"/>
              </w:rPr>
              <w:t>1,183</w:t>
            </w:r>
          </w:p>
        </w:tc>
        <w:tc>
          <w:tcPr>
            <w:tcW w:w="957" w:type="dxa"/>
            <w:tcBorders>
              <w:top w:val="nil"/>
              <w:left w:val="nil"/>
              <w:bottom w:val="nil"/>
              <w:right w:val="nil"/>
            </w:tcBorders>
            <w:shd w:val="clear" w:color="000000" w:fill="BFBFBF"/>
            <w:vAlign w:val="center"/>
          </w:tcPr>
          <w:p w14:paraId="62636041" w14:textId="64370511" w:rsidR="00B467BC" w:rsidRPr="00D6326E" w:rsidRDefault="00B467BC" w:rsidP="00B467BC">
            <w:pPr>
              <w:jc w:val="center"/>
              <w:rPr>
                <w:rFonts w:eastAsia="Times New Roman"/>
                <w:sz w:val="18"/>
                <w:szCs w:val="18"/>
                <w:lang w:eastAsia="en-AU"/>
              </w:rPr>
            </w:pPr>
            <w:r w:rsidRPr="00D6326E">
              <w:rPr>
                <w:sz w:val="18"/>
                <w:szCs w:val="18"/>
              </w:rPr>
              <w:t>3,360</w:t>
            </w:r>
          </w:p>
        </w:tc>
        <w:tc>
          <w:tcPr>
            <w:tcW w:w="957" w:type="dxa"/>
            <w:tcBorders>
              <w:top w:val="nil"/>
              <w:left w:val="nil"/>
              <w:bottom w:val="nil"/>
              <w:right w:val="single" w:sz="8" w:space="0" w:color="000000"/>
            </w:tcBorders>
            <w:shd w:val="clear" w:color="000000" w:fill="BFBFBF"/>
            <w:vAlign w:val="center"/>
          </w:tcPr>
          <w:p w14:paraId="197096C6" w14:textId="2DCA574F" w:rsidR="00B467BC" w:rsidRPr="00D6326E" w:rsidRDefault="00B467BC" w:rsidP="00B467BC">
            <w:pPr>
              <w:jc w:val="center"/>
              <w:rPr>
                <w:rFonts w:eastAsia="Times New Roman"/>
                <w:sz w:val="18"/>
                <w:szCs w:val="18"/>
                <w:lang w:eastAsia="en-AU"/>
              </w:rPr>
            </w:pPr>
            <w:r w:rsidRPr="00D6326E">
              <w:rPr>
                <w:sz w:val="18"/>
                <w:szCs w:val="18"/>
              </w:rPr>
              <w:t>1,464</w:t>
            </w:r>
          </w:p>
        </w:tc>
        <w:tc>
          <w:tcPr>
            <w:tcW w:w="921" w:type="dxa"/>
            <w:tcBorders>
              <w:top w:val="nil"/>
              <w:left w:val="nil"/>
              <w:bottom w:val="nil"/>
              <w:right w:val="nil"/>
            </w:tcBorders>
            <w:shd w:val="clear" w:color="000000" w:fill="BFBFBF"/>
            <w:vAlign w:val="center"/>
          </w:tcPr>
          <w:p w14:paraId="0F54F8C2" w14:textId="46844E63" w:rsidR="00B467BC" w:rsidRPr="00D6326E" w:rsidRDefault="00B467BC" w:rsidP="00B467BC">
            <w:pPr>
              <w:jc w:val="center"/>
              <w:rPr>
                <w:rFonts w:eastAsia="Times New Roman"/>
                <w:sz w:val="18"/>
                <w:szCs w:val="18"/>
                <w:lang w:eastAsia="en-AU"/>
              </w:rPr>
            </w:pPr>
            <w:r w:rsidRPr="00D6326E">
              <w:rPr>
                <w:sz w:val="18"/>
                <w:szCs w:val="18"/>
              </w:rPr>
              <w:t>1,857</w:t>
            </w:r>
          </w:p>
        </w:tc>
        <w:tc>
          <w:tcPr>
            <w:tcW w:w="957" w:type="dxa"/>
            <w:tcBorders>
              <w:top w:val="nil"/>
              <w:left w:val="nil"/>
              <w:bottom w:val="nil"/>
              <w:right w:val="nil"/>
            </w:tcBorders>
            <w:shd w:val="clear" w:color="000000" w:fill="BFBFBF"/>
            <w:vAlign w:val="center"/>
          </w:tcPr>
          <w:p w14:paraId="49D7E140" w14:textId="5CBFF9E4" w:rsidR="00B467BC" w:rsidRPr="00D6326E" w:rsidRDefault="00B467BC" w:rsidP="00B467BC">
            <w:pPr>
              <w:jc w:val="center"/>
              <w:rPr>
                <w:rFonts w:eastAsia="Times New Roman"/>
                <w:sz w:val="18"/>
                <w:szCs w:val="18"/>
                <w:lang w:eastAsia="en-AU"/>
              </w:rPr>
            </w:pPr>
            <w:r w:rsidRPr="00D6326E">
              <w:rPr>
                <w:sz w:val="18"/>
                <w:szCs w:val="18"/>
              </w:rPr>
              <w:t>6,953</w:t>
            </w:r>
          </w:p>
        </w:tc>
        <w:tc>
          <w:tcPr>
            <w:tcW w:w="957" w:type="dxa"/>
            <w:tcBorders>
              <w:top w:val="nil"/>
              <w:left w:val="nil"/>
              <w:bottom w:val="nil"/>
              <w:right w:val="single" w:sz="8" w:space="0" w:color="000000"/>
            </w:tcBorders>
            <w:shd w:val="clear" w:color="000000" w:fill="BFBFBF"/>
            <w:vAlign w:val="center"/>
          </w:tcPr>
          <w:p w14:paraId="79E9259E" w14:textId="49D86D00" w:rsidR="00B467BC" w:rsidRPr="00D6326E" w:rsidRDefault="00B467BC" w:rsidP="00B467BC">
            <w:pPr>
              <w:jc w:val="center"/>
              <w:rPr>
                <w:rFonts w:eastAsia="Times New Roman"/>
                <w:sz w:val="18"/>
                <w:szCs w:val="18"/>
                <w:lang w:eastAsia="en-AU"/>
              </w:rPr>
            </w:pPr>
            <w:r w:rsidRPr="00D6326E">
              <w:rPr>
                <w:sz w:val="18"/>
                <w:szCs w:val="18"/>
              </w:rPr>
              <w:t>3,752</w:t>
            </w:r>
          </w:p>
        </w:tc>
        <w:tc>
          <w:tcPr>
            <w:tcW w:w="779" w:type="dxa"/>
            <w:tcBorders>
              <w:top w:val="nil"/>
              <w:left w:val="nil"/>
              <w:bottom w:val="nil"/>
              <w:right w:val="nil"/>
            </w:tcBorders>
            <w:shd w:val="clear" w:color="000000" w:fill="BFBFBF"/>
            <w:vAlign w:val="center"/>
          </w:tcPr>
          <w:p w14:paraId="005528A5" w14:textId="0EDA7863" w:rsidR="00B467BC" w:rsidRPr="00D6326E" w:rsidRDefault="00B467BC" w:rsidP="00B467BC">
            <w:pPr>
              <w:jc w:val="center"/>
              <w:rPr>
                <w:rFonts w:eastAsia="Times New Roman"/>
                <w:sz w:val="18"/>
                <w:szCs w:val="18"/>
                <w:lang w:eastAsia="en-AU"/>
              </w:rPr>
            </w:pPr>
            <w:r w:rsidRPr="00D6326E">
              <w:rPr>
                <w:sz w:val="18"/>
                <w:szCs w:val="18"/>
              </w:rPr>
              <w:t>1,982</w:t>
            </w:r>
          </w:p>
        </w:tc>
        <w:tc>
          <w:tcPr>
            <w:tcW w:w="958" w:type="dxa"/>
            <w:tcBorders>
              <w:top w:val="nil"/>
              <w:left w:val="nil"/>
              <w:bottom w:val="nil"/>
              <w:right w:val="nil"/>
            </w:tcBorders>
            <w:shd w:val="clear" w:color="000000" w:fill="BFBFBF"/>
            <w:vAlign w:val="center"/>
          </w:tcPr>
          <w:p w14:paraId="5E04FA5C" w14:textId="6E492A34" w:rsidR="00B467BC" w:rsidRPr="00D6326E" w:rsidRDefault="00B467BC" w:rsidP="00B467BC">
            <w:pPr>
              <w:jc w:val="center"/>
              <w:rPr>
                <w:rFonts w:eastAsia="Times New Roman"/>
                <w:sz w:val="18"/>
                <w:szCs w:val="18"/>
                <w:lang w:eastAsia="en-AU"/>
              </w:rPr>
            </w:pPr>
            <w:r w:rsidRPr="00D6326E">
              <w:rPr>
                <w:sz w:val="18"/>
                <w:szCs w:val="18"/>
              </w:rPr>
              <w:t>9,773</w:t>
            </w:r>
          </w:p>
        </w:tc>
        <w:tc>
          <w:tcPr>
            <w:tcW w:w="957" w:type="dxa"/>
            <w:tcBorders>
              <w:top w:val="nil"/>
              <w:left w:val="nil"/>
              <w:bottom w:val="nil"/>
              <w:right w:val="single" w:sz="8" w:space="0" w:color="000000"/>
            </w:tcBorders>
            <w:shd w:val="clear" w:color="000000" w:fill="BFBFBF"/>
            <w:vAlign w:val="center"/>
          </w:tcPr>
          <w:p w14:paraId="00059303" w14:textId="07E50E98" w:rsidR="00B467BC" w:rsidRPr="00D6326E" w:rsidRDefault="00B467BC" w:rsidP="00B467BC">
            <w:pPr>
              <w:jc w:val="center"/>
              <w:rPr>
                <w:rFonts w:eastAsia="Times New Roman"/>
                <w:sz w:val="18"/>
                <w:szCs w:val="18"/>
                <w:lang w:eastAsia="en-AU"/>
              </w:rPr>
            </w:pPr>
            <w:r w:rsidRPr="00D6326E">
              <w:rPr>
                <w:sz w:val="18"/>
                <w:szCs w:val="18"/>
              </w:rPr>
              <w:t>3,848</w:t>
            </w:r>
          </w:p>
        </w:tc>
        <w:tc>
          <w:tcPr>
            <w:tcW w:w="626" w:type="dxa"/>
            <w:tcBorders>
              <w:top w:val="nil"/>
              <w:left w:val="nil"/>
              <w:bottom w:val="nil"/>
              <w:right w:val="nil"/>
            </w:tcBorders>
            <w:shd w:val="clear" w:color="000000" w:fill="BFBFBF"/>
            <w:vAlign w:val="center"/>
          </w:tcPr>
          <w:p w14:paraId="70E5980E" w14:textId="796DA0E0" w:rsidR="00B467BC" w:rsidRPr="00D6326E" w:rsidRDefault="00B467BC" w:rsidP="00B467BC">
            <w:pPr>
              <w:jc w:val="center"/>
              <w:rPr>
                <w:rFonts w:eastAsia="Times New Roman"/>
                <w:sz w:val="18"/>
                <w:szCs w:val="18"/>
                <w:lang w:eastAsia="en-AU"/>
              </w:rPr>
            </w:pPr>
            <w:r w:rsidRPr="00D6326E">
              <w:rPr>
                <w:sz w:val="18"/>
                <w:szCs w:val="18"/>
              </w:rPr>
              <w:t>1,684</w:t>
            </w:r>
          </w:p>
        </w:tc>
        <w:tc>
          <w:tcPr>
            <w:tcW w:w="958" w:type="dxa"/>
            <w:tcBorders>
              <w:top w:val="nil"/>
              <w:left w:val="nil"/>
              <w:bottom w:val="nil"/>
              <w:right w:val="nil"/>
            </w:tcBorders>
            <w:shd w:val="clear" w:color="000000" w:fill="BFBFBF"/>
            <w:vAlign w:val="center"/>
          </w:tcPr>
          <w:p w14:paraId="3307333F" w14:textId="7DC1B266" w:rsidR="00B467BC" w:rsidRPr="00D6326E" w:rsidRDefault="00B467BC" w:rsidP="00B467BC">
            <w:pPr>
              <w:jc w:val="center"/>
              <w:rPr>
                <w:rFonts w:eastAsia="Times New Roman"/>
                <w:sz w:val="18"/>
                <w:szCs w:val="18"/>
                <w:lang w:eastAsia="en-AU"/>
              </w:rPr>
            </w:pPr>
            <w:r w:rsidRPr="00D6326E">
              <w:rPr>
                <w:sz w:val="18"/>
                <w:szCs w:val="18"/>
              </w:rPr>
              <w:t>10,317</w:t>
            </w:r>
          </w:p>
        </w:tc>
        <w:tc>
          <w:tcPr>
            <w:tcW w:w="957" w:type="dxa"/>
            <w:tcBorders>
              <w:top w:val="nil"/>
              <w:left w:val="nil"/>
              <w:bottom w:val="nil"/>
              <w:right w:val="single" w:sz="8" w:space="0" w:color="000000"/>
            </w:tcBorders>
            <w:shd w:val="clear" w:color="000000" w:fill="BFBFBF"/>
            <w:vAlign w:val="center"/>
          </w:tcPr>
          <w:p w14:paraId="3645B75A" w14:textId="0AE5EB2B" w:rsidR="00B467BC" w:rsidRPr="00D6326E" w:rsidRDefault="00B467BC" w:rsidP="00B467BC">
            <w:pPr>
              <w:jc w:val="center"/>
              <w:rPr>
                <w:rFonts w:eastAsia="Times New Roman"/>
                <w:sz w:val="18"/>
                <w:szCs w:val="18"/>
                <w:lang w:eastAsia="en-AU"/>
              </w:rPr>
            </w:pPr>
            <w:r w:rsidRPr="00D6326E">
              <w:rPr>
                <w:sz w:val="18"/>
                <w:szCs w:val="18"/>
              </w:rPr>
              <w:t>3,297</w:t>
            </w:r>
          </w:p>
        </w:tc>
        <w:tc>
          <w:tcPr>
            <w:tcW w:w="789" w:type="dxa"/>
            <w:tcBorders>
              <w:top w:val="nil"/>
              <w:left w:val="nil"/>
              <w:bottom w:val="nil"/>
              <w:right w:val="nil"/>
            </w:tcBorders>
            <w:shd w:val="clear" w:color="000000" w:fill="BFBFBF"/>
            <w:vAlign w:val="center"/>
          </w:tcPr>
          <w:p w14:paraId="2B97CBC4" w14:textId="317B8AB1" w:rsidR="00B467BC" w:rsidRPr="00D6326E" w:rsidRDefault="00B467BC" w:rsidP="00B467BC">
            <w:pPr>
              <w:jc w:val="center"/>
              <w:rPr>
                <w:rFonts w:eastAsia="Times New Roman"/>
                <w:sz w:val="18"/>
                <w:szCs w:val="18"/>
                <w:lang w:eastAsia="en-AU"/>
              </w:rPr>
            </w:pPr>
            <w:r w:rsidRPr="00D6326E">
              <w:rPr>
                <w:sz w:val="18"/>
                <w:szCs w:val="18"/>
              </w:rPr>
              <w:t>882</w:t>
            </w:r>
          </w:p>
        </w:tc>
        <w:tc>
          <w:tcPr>
            <w:tcW w:w="957" w:type="dxa"/>
            <w:tcBorders>
              <w:top w:val="nil"/>
              <w:left w:val="nil"/>
              <w:bottom w:val="nil"/>
              <w:right w:val="nil"/>
            </w:tcBorders>
            <w:shd w:val="clear" w:color="000000" w:fill="BFBFBF"/>
            <w:vAlign w:val="center"/>
          </w:tcPr>
          <w:p w14:paraId="7970F065" w14:textId="6B84795F" w:rsidR="00B467BC" w:rsidRPr="00D6326E" w:rsidRDefault="00B467BC" w:rsidP="00B467BC">
            <w:pPr>
              <w:jc w:val="center"/>
              <w:rPr>
                <w:rFonts w:eastAsia="Times New Roman"/>
                <w:sz w:val="18"/>
                <w:szCs w:val="18"/>
                <w:lang w:eastAsia="en-AU"/>
              </w:rPr>
            </w:pPr>
            <w:r w:rsidRPr="00D6326E">
              <w:rPr>
                <w:sz w:val="18"/>
                <w:szCs w:val="18"/>
              </w:rPr>
              <w:t>7,466</w:t>
            </w:r>
          </w:p>
        </w:tc>
        <w:tc>
          <w:tcPr>
            <w:tcW w:w="957" w:type="dxa"/>
            <w:tcBorders>
              <w:top w:val="nil"/>
              <w:left w:val="nil"/>
              <w:bottom w:val="nil"/>
              <w:right w:val="nil"/>
            </w:tcBorders>
            <w:shd w:val="clear" w:color="000000" w:fill="BFBFBF"/>
            <w:vAlign w:val="center"/>
          </w:tcPr>
          <w:p w14:paraId="7CC35CDB" w14:textId="54311FE1" w:rsidR="00B467BC" w:rsidRPr="00D6326E" w:rsidRDefault="00B467BC" w:rsidP="00B467BC">
            <w:pPr>
              <w:jc w:val="center"/>
              <w:rPr>
                <w:rFonts w:eastAsia="Times New Roman"/>
                <w:sz w:val="18"/>
                <w:szCs w:val="18"/>
                <w:lang w:eastAsia="en-AU"/>
              </w:rPr>
            </w:pPr>
            <w:r w:rsidRPr="00D6326E">
              <w:rPr>
                <w:sz w:val="18"/>
                <w:szCs w:val="18"/>
              </w:rPr>
              <w:t>1,869</w:t>
            </w:r>
          </w:p>
        </w:tc>
      </w:tr>
      <w:tr w:rsidR="00B467BC" w:rsidRPr="00D6326E" w14:paraId="6E7EE248" w14:textId="77777777" w:rsidTr="00DB6111">
        <w:trPr>
          <w:trHeight w:val="315"/>
        </w:trPr>
        <w:tc>
          <w:tcPr>
            <w:tcW w:w="1276" w:type="dxa"/>
            <w:tcBorders>
              <w:top w:val="nil"/>
              <w:left w:val="nil"/>
              <w:bottom w:val="single" w:sz="8" w:space="0" w:color="000000"/>
              <w:right w:val="single" w:sz="8" w:space="0" w:color="000000"/>
            </w:tcBorders>
            <w:shd w:val="clear" w:color="auto" w:fill="auto"/>
            <w:vAlign w:val="center"/>
            <w:hideMark/>
          </w:tcPr>
          <w:p w14:paraId="1BD3B736" w14:textId="1E941B69" w:rsidR="00B467BC" w:rsidRPr="00D6326E" w:rsidRDefault="00B467BC" w:rsidP="00B467BC">
            <w:pPr>
              <w:rPr>
                <w:rFonts w:eastAsia="Times New Roman"/>
                <w:sz w:val="18"/>
                <w:szCs w:val="16"/>
                <w:lang w:eastAsia="en-AU"/>
              </w:rPr>
            </w:pPr>
            <w:r w:rsidRPr="00D6326E">
              <w:rPr>
                <w:sz w:val="18"/>
                <w:szCs w:val="18"/>
              </w:rPr>
              <w:t xml:space="preserve">Oct-Dec </w:t>
            </w:r>
            <w:r w:rsidR="00E4087B" w:rsidRPr="00D6326E">
              <w:rPr>
                <w:sz w:val="18"/>
                <w:szCs w:val="18"/>
              </w:rPr>
              <w:t>2017</w:t>
            </w:r>
          </w:p>
        </w:tc>
        <w:tc>
          <w:tcPr>
            <w:tcW w:w="851" w:type="dxa"/>
            <w:tcBorders>
              <w:top w:val="nil"/>
              <w:left w:val="nil"/>
              <w:bottom w:val="single" w:sz="8" w:space="0" w:color="000000"/>
              <w:right w:val="nil"/>
            </w:tcBorders>
            <w:shd w:val="clear" w:color="auto" w:fill="auto"/>
            <w:vAlign w:val="center"/>
          </w:tcPr>
          <w:p w14:paraId="24284CFD" w14:textId="7BA0EA01" w:rsidR="00B467BC" w:rsidRPr="00D6326E" w:rsidRDefault="00B467BC" w:rsidP="00B467BC">
            <w:pPr>
              <w:jc w:val="center"/>
              <w:rPr>
                <w:rFonts w:eastAsia="Times New Roman"/>
                <w:sz w:val="18"/>
                <w:szCs w:val="18"/>
                <w:lang w:eastAsia="en-AU"/>
              </w:rPr>
            </w:pPr>
            <w:r w:rsidRPr="00D6326E">
              <w:rPr>
                <w:sz w:val="18"/>
                <w:szCs w:val="18"/>
              </w:rPr>
              <w:t>1,056</w:t>
            </w:r>
          </w:p>
        </w:tc>
        <w:tc>
          <w:tcPr>
            <w:tcW w:w="957" w:type="dxa"/>
            <w:tcBorders>
              <w:top w:val="nil"/>
              <w:left w:val="nil"/>
              <w:bottom w:val="single" w:sz="8" w:space="0" w:color="000000"/>
              <w:right w:val="nil"/>
            </w:tcBorders>
            <w:shd w:val="clear" w:color="auto" w:fill="auto"/>
            <w:vAlign w:val="center"/>
          </w:tcPr>
          <w:p w14:paraId="391E4C7E" w14:textId="673E1E73" w:rsidR="00B467BC" w:rsidRPr="00D6326E" w:rsidRDefault="00B467BC" w:rsidP="00B467BC">
            <w:pPr>
              <w:jc w:val="center"/>
              <w:rPr>
                <w:rFonts w:eastAsia="Times New Roman"/>
                <w:sz w:val="18"/>
                <w:szCs w:val="18"/>
                <w:lang w:eastAsia="en-AU"/>
              </w:rPr>
            </w:pPr>
            <w:r w:rsidRPr="00D6326E">
              <w:rPr>
                <w:sz w:val="18"/>
                <w:szCs w:val="18"/>
              </w:rPr>
              <w:t>3,119</w:t>
            </w:r>
          </w:p>
        </w:tc>
        <w:tc>
          <w:tcPr>
            <w:tcW w:w="957" w:type="dxa"/>
            <w:tcBorders>
              <w:top w:val="nil"/>
              <w:left w:val="nil"/>
              <w:bottom w:val="single" w:sz="8" w:space="0" w:color="000000"/>
              <w:right w:val="single" w:sz="8" w:space="0" w:color="000000"/>
            </w:tcBorders>
            <w:shd w:val="clear" w:color="auto" w:fill="auto"/>
            <w:vAlign w:val="center"/>
          </w:tcPr>
          <w:p w14:paraId="5A695BA8" w14:textId="552305CE" w:rsidR="00B467BC" w:rsidRPr="00D6326E" w:rsidRDefault="00B467BC" w:rsidP="00B467BC">
            <w:pPr>
              <w:jc w:val="center"/>
              <w:rPr>
                <w:rFonts w:eastAsia="Times New Roman"/>
                <w:sz w:val="18"/>
                <w:szCs w:val="18"/>
                <w:lang w:eastAsia="en-AU"/>
              </w:rPr>
            </w:pPr>
            <w:r w:rsidRPr="00D6326E">
              <w:rPr>
                <w:sz w:val="18"/>
                <w:szCs w:val="18"/>
              </w:rPr>
              <w:t>1,373</w:t>
            </w:r>
          </w:p>
        </w:tc>
        <w:tc>
          <w:tcPr>
            <w:tcW w:w="921" w:type="dxa"/>
            <w:tcBorders>
              <w:top w:val="nil"/>
              <w:left w:val="nil"/>
              <w:bottom w:val="single" w:sz="8" w:space="0" w:color="000000"/>
              <w:right w:val="nil"/>
            </w:tcBorders>
            <w:shd w:val="clear" w:color="auto" w:fill="auto"/>
            <w:vAlign w:val="center"/>
          </w:tcPr>
          <w:p w14:paraId="16EE2CBA" w14:textId="3BA29C7C" w:rsidR="00B467BC" w:rsidRPr="00D6326E" w:rsidRDefault="00B467BC" w:rsidP="00B467BC">
            <w:pPr>
              <w:jc w:val="center"/>
              <w:rPr>
                <w:rFonts w:eastAsia="Times New Roman"/>
                <w:sz w:val="18"/>
                <w:szCs w:val="18"/>
                <w:lang w:eastAsia="en-AU"/>
              </w:rPr>
            </w:pPr>
            <w:r w:rsidRPr="00D6326E">
              <w:rPr>
                <w:sz w:val="18"/>
                <w:szCs w:val="18"/>
              </w:rPr>
              <w:t>1,432</w:t>
            </w:r>
          </w:p>
        </w:tc>
        <w:tc>
          <w:tcPr>
            <w:tcW w:w="957" w:type="dxa"/>
            <w:tcBorders>
              <w:top w:val="nil"/>
              <w:left w:val="nil"/>
              <w:bottom w:val="single" w:sz="8" w:space="0" w:color="000000"/>
              <w:right w:val="nil"/>
            </w:tcBorders>
            <w:shd w:val="clear" w:color="auto" w:fill="auto"/>
            <w:vAlign w:val="center"/>
          </w:tcPr>
          <w:p w14:paraId="4A36963D" w14:textId="685A030E" w:rsidR="00B467BC" w:rsidRPr="00D6326E" w:rsidRDefault="00B467BC" w:rsidP="00B467BC">
            <w:pPr>
              <w:jc w:val="center"/>
              <w:rPr>
                <w:rFonts w:eastAsia="Times New Roman"/>
                <w:sz w:val="18"/>
                <w:szCs w:val="18"/>
                <w:lang w:eastAsia="en-AU"/>
              </w:rPr>
            </w:pPr>
            <w:r w:rsidRPr="00D6326E">
              <w:rPr>
                <w:sz w:val="18"/>
                <w:szCs w:val="18"/>
              </w:rPr>
              <w:t>6,333</w:t>
            </w:r>
          </w:p>
        </w:tc>
        <w:tc>
          <w:tcPr>
            <w:tcW w:w="957" w:type="dxa"/>
            <w:tcBorders>
              <w:top w:val="nil"/>
              <w:left w:val="nil"/>
              <w:bottom w:val="single" w:sz="8" w:space="0" w:color="000000"/>
              <w:right w:val="single" w:sz="8" w:space="0" w:color="000000"/>
            </w:tcBorders>
            <w:shd w:val="clear" w:color="auto" w:fill="auto"/>
            <w:vAlign w:val="center"/>
          </w:tcPr>
          <w:p w14:paraId="2B2E849E" w14:textId="60343143" w:rsidR="00B467BC" w:rsidRPr="00D6326E" w:rsidRDefault="00B467BC" w:rsidP="00B467BC">
            <w:pPr>
              <w:jc w:val="center"/>
              <w:rPr>
                <w:rFonts w:eastAsia="Times New Roman"/>
                <w:sz w:val="18"/>
                <w:szCs w:val="18"/>
                <w:lang w:eastAsia="en-AU"/>
              </w:rPr>
            </w:pPr>
            <w:r w:rsidRPr="00D6326E">
              <w:rPr>
                <w:sz w:val="18"/>
                <w:szCs w:val="18"/>
              </w:rPr>
              <w:t>3,651</w:t>
            </w:r>
          </w:p>
        </w:tc>
        <w:tc>
          <w:tcPr>
            <w:tcW w:w="779" w:type="dxa"/>
            <w:tcBorders>
              <w:top w:val="nil"/>
              <w:left w:val="nil"/>
              <w:bottom w:val="single" w:sz="8" w:space="0" w:color="000000"/>
              <w:right w:val="nil"/>
            </w:tcBorders>
            <w:shd w:val="clear" w:color="auto" w:fill="auto"/>
            <w:vAlign w:val="center"/>
          </w:tcPr>
          <w:p w14:paraId="32A26ECD" w14:textId="4D52B6DF" w:rsidR="00B467BC" w:rsidRPr="00D6326E" w:rsidRDefault="00B467BC" w:rsidP="00B467BC">
            <w:pPr>
              <w:jc w:val="center"/>
              <w:rPr>
                <w:rFonts w:eastAsia="Times New Roman"/>
                <w:sz w:val="18"/>
                <w:szCs w:val="18"/>
                <w:lang w:eastAsia="en-AU"/>
              </w:rPr>
            </w:pPr>
            <w:r w:rsidRPr="00D6326E">
              <w:rPr>
                <w:sz w:val="18"/>
                <w:szCs w:val="18"/>
              </w:rPr>
              <w:t>1,812</w:t>
            </w:r>
          </w:p>
        </w:tc>
        <w:tc>
          <w:tcPr>
            <w:tcW w:w="958" w:type="dxa"/>
            <w:tcBorders>
              <w:top w:val="nil"/>
              <w:left w:val="nil"/>
              <w:bottom w:val="single" w:sz="8" w:space="0" w:color="000000"/>
              <w:right w:val="nil"/>
            </w:tcBorders>
            <w:shd w:val="clear" w:color="auto" w:fill="auto"/>
            <w:vAlign w:val="center"/>
          </w:tcPr>
          <w:p w14:paraId="1C817A4D" w14:textId="793E798D" w:rsidR="00B467BC" w:rsidRPr="00D6326E" w:rsidRDefault="00B467BC" w:rsidP="00B467BC">
            <w:pPr>
              <w:jc w:val="center"/>
              <w:rPr>
                <w:rFonts w:eastAsia="Times New Roman"/>
                <w:sz w:val="18"/>
                <w:szCs w:val="18"/>
                <w:lang w:eastAsia="en-AU"/>
              </w:rPr>
            </w:pPr>
            <w:r w:rsidRPr="00D6326E">
              <w:rPr>
                <w:sz w:val="18"/>
                <w:szCs w:val="18"/>
              </w:rPr>
              <w:t>8,955</w:t>
            </w:r>
          </w:p>
        </w:tc>
        <w:tc>
          <w:tcPr>
            <w:tcW w:w="957" w:type="dxa"/>
            <w:tcBorders>
              <w:top w:val="nil"/>
              <w:left w:val="nil"/>
              <w:bottom w:val="single" w:sz="8" w:space="0" w:color="000000"/>
              <w:right w:val="single" w:sz="8" w:space="0" w:color="000000"/>
            </w:tcBorders>
            <w:shd w:val="clear" w:color="auto" w:fill="auto"/>
            <w:vAlign w:val="center"/>
          </w:tcPr>
          <w:p w14:paraId="2E3DAEEB" w14:textId="6CCA0FAE" w:rsidR="00B467BC" w:rsidRPr="00D6326E" w:rsidRDefault="00B467BC" w:rsidP="00B467BC">
            <w:pPr>
              <w:jc w:val="center"/>
              <w:rPr>
                <w:rFonts w:eastAsia="Times New Roman"/>
                <w:sz w:val="18"/>
                <w:szCs w:val="18"/>
                <w:lang w:eastAsia="en-AU"/>
              </w:rPr>
            </w:pPr>
            <w:r w:rsidRPr="00D6326E">
              <w:rPr>
                <w:sz w:val="18"/>
                <w:szCs w:val="18"/>
              </w:rPr>
              <w:t>3,776</w:t>
            </w:r>
          </w:p>
        </w:tc>
        <w:tc>
          <w:tcPr>
            <w:tcW w:w="626" w:type="dxa"/>
            <w:tcBorders>
              <w:top w:val="nil"/>
              <w:left w:val="nil"/>
              <w:bottom w:val="single" w:sz="8" w:space="0" w:color="000000"/>
              <w:right w:val="nil"/>
            </w:tcBorders>
            <w:shd w:val="clear" w:color="auto" w:fill="auto"/>
            <w:vAlign w:val="center"/>
          </w:tcPr>
          <w:p w14:paraId="0F6C4A23" w14:textId="1EC870FC" w:rsidR="00B467BC" w:rsidRPr="00D6326E" w:rsidRDefault="00B467BC" w:rsidP="00B467BC">
            <w:pPr>
              <w:jc w:val="center"/>
              <w:rPr>
                <w:rFonts w:eastAsia="Times New Roman"/>
                <w:sz w:val="18"/>
                <w:szCs w:val="18"/>
                <w:lang w:eastAsia="en-AU"/>
              </w:rPr>
            </w:pPr>
            <w:r w:rsidRPr="00D6326E">
              <w:rPr>
                <w:sz w:val="18"/>
                <w:szCs w:val="18"/>
              </w:rPr>
              <w:t>1,584</w:t>
            </w:r>
          </w:p>
        </w:tc>
        <w:tc>
          <w:tcPr>
            <w:tcW w:w="958" w:type="dxa"/>
            <w:tcBorders>
              <w:top w:val="nil"/>
              <w:left w:val="nil"/>
              <w:bottom w:val="single" w:sz="8" w:space="0" w:color="000000"/>
              <w:right w:val="nil"/>
            </w:tcBorders>
            <w:shd w:val="clear" w:color="auto" w:fill="auto"/>
            <w:vAlign w:val="center"/>
          </w:tcPr>
          <w:p w14:paraId="4864CF3F" w14:textId="0AA3473F" w:rsidR="00B467BC" w:rsidRPr="00D6326E" w:rsidRDefault="00B467BC" w:rsidP="00B467BC">
            <w:pPr>
              <w:jc w:val="center"/>
              <w:rPr>
                <w:rFonts w:eastAsia="Times New Roman"/>
                <w:sz w:val="18"/>
                <w:szCs w:val="18"/>
                <w:lang w:eastAsia="en-AU"/>
              </w:rPr>
            </w:pPr>
            <w:r w:rsidRPr="00D6326E">
              <w:rPr>
                <w:sz w:val="18"/>
                <w:szCs w:val="18"/>
              </w:rPr>
              <w:t>9,628</w:t>
            </w:r>
          </w:p>
        </w:tc>
        <w:tc>
          <w:tcPr>
            <w:tcW w:w="957" w:type="dxa"/>
            <w:tcBorders>
              <w:top w:val="nil"/>
              <w:left w:val="nil"/>
              <w:bottom w:val="single" w:sz="8" w:space="0" w:color="000000"/>
              <w:right w:val="single" w:sz="8" w:space="0" w:color="000000"/>
            </w:tcBorders>
            <w:shd w:val="clear" w:color="auto" w:fill="auto"/>
            <w:vAlign w:val="center"/>
          </w:tcPr>
          <w:p w14:paraId="5E6F7602" w14:textId="34F0EB3E" w:rsidR="00B467BC" w:rsidRPr="00D6326E" w:rsidRDefault="00B467BC" w:rsidP="00B467BC">
            <w:pPr>
              <w:jc w:val="center"/>
              <w:rPr>
                <w:rFonts w:eastAsia="Times New Roman"/>
                <w:sz w:val="18"/>
                <w:szCs w:val="18"/>
                <w:lang w:eastAsia="en-AU"/>
              </w:rPr>
            </w:pPr>
            <w:r w:rsidRPr="00D6326E">
              <w:rPr>
                <w:sz w:val="18"/>
                <w:szCs w:val="18"/>
              </w:rPr>
              <w:t>3,127</w:t>
            </w:r>
          </w:p>
        </w:tc>
        <w:tc>
          <w:tcPr>
            <w:tcW w:w="789" w:type="dxa"/>
            <w:tcBorders>
              <w:top w:val="nil"/>
              <w:left w:val="nil"/>
              <w:bottom w:val="single" w:sz="8" w:space="0" w:color="000000"/>
              <w:right w:val="nil"/>
            </w:tcBorders>
            <w:shd w:val="clear" w:color="auto" w:fill="auto"/>
            <w:vAlign w:val="center"/>
          </w:tcPr>
          <w:p w14:paraId="750F078F" w14:textId="197D7B93" w:rsidR="00B467BC" w:rsidRPr="00D6326E" w:rsidRDefault="00B467BC" w:rsidP="00B467BC">
            <w:pPr>
              <w:jc w:val="center"/>
              <w:rPr>
                <w:rFonts w:eastAsia="Times New Roman"/>
                <w:sz w:val="18"/>
                <w:szCs w:val="18"/>
                <w:lang w:eastAsia="en-AU"/>
              </w:rPr>
            </w:pPr>
            <w:r w:rsidRPr="00D6326E">
              <w:rPr>
                <w:sz w:val="18"/>
                <w:szCs w:val="18"/>
              </w:rPr>
              <w:t>824</w:t>
            </w:r>
          </w:p>
        </w:tc>
        <w:tc>
          <w:tcPr>
            <w:tcW w:w="957" w:type="dxa"/>
            <w:tcBorders>
              <w:top w:val="nil"/>
              <w:left w:val="nil"/>
              <w:bottom w:val="single" w:sz="8" w:space="0" w:color="000000"/>
              <w:right w:val="nil"/>
            </w:tcBorders>
            <w:shd w:val="clear" w:color="auto" w:fill="auto"/>
            <w:vAlign w:val="center"/>
          </w:tcPr>
          <w:p w14:paraId="5CA1FB2C" w14:textId="7DFA65E7" w:rsidR="00B467BC" w:rsidRPr="00D6326E" w:rsidRDefault="00B467BC" w:rsidP="00B467BC">
            <w:pPr>
              <w:jc w:val="center"/>
              <w:rPr>
                <w:rFonts w:eastAsia="Times New Roman"/>
                <w:sz w:val="18"/>
                <w:szCs w:val="18"/>
                <w:lang w:eastAsia="en-AU"/>
              </w:rPr>
            </w:pPr>
            <w:r w:rsidRPr="00D6326E">
              <w:rPr>
                <w:sz w:val="18"/>
                <w:szCs w:val="18"/>
              </w:rPr>
              <w:t>7,532</w:t>
            </w:r>
          </w:p>
        </w:tc>
        <w:tc>
          <w:tcPr>
            <w:tcW w:w="957" w:type="dxa"/>
            <w:tcBorders>
              <w:top w:val="nil"/>
              <w:left w:val="nil"/>
              <w:bottom w:val="single" w:sz="8" w:space="0" w:color="000000"/>
              <w:right w:val="nil"/>
            </w:tcBorders>
            <w:shd w:val="clear" w:color="auto" w:fill="auto"/>
            <w:vAlign w:val="center"/>
          </w:tcPr>
          <w:p w14:paraId="4D2DBB7F" w14:textId="0A245545" w:rsidR="00B467BC" w:rsidRPr="00D6326E" w:rsidRDefault="00B467BC" w:rsidP="00B467BC">
            <w:pPr>
              <w:jc w:val="center"/>
              <w:rPr>
                <w:rFonts w:eastAsia="Times New Roman"/>
                <w:sz w:val="18"/>
                <w:szCs w:val="18"/>
                <w:lang w:eastAsia="en-AU"/>
              </w:rPr>
            </w:pPr>
            <w:r w:rsidRPr="00D6326E">
              <w:rPr>
                <w:sz w:val="18"/>
                <w:szCs w:val="18"/>
              </w:rPr>
              <w:t>1,786</w:t>
            </w:r>
          </w:p>
        </w:tc>
      </w:tr>
    </w:tbl>
    <w:p w14:paraId="14BBDA9F" w14:textId="0F2C2295" w:rsidR="00BA32D1" w:rsidRPr="00D6326E" w:rsidRDefault="00BA32D1" w:rsidP="00BA32D1"/>
    <w:p w14:paraId="45B29DA3" w14:textId="77777777" w:rsidR="008B1389" w:rsidRPr="00D6326E" w:rsidRDefault="008B1389" w:rsidP="008B1389"/>
    <w:p w14:paraId="0E62398A" w14:textId="49917E9D" w:rsidR="00BA32D1" w:rsidRPr="00D6326E" w:rsidRDefault="003A6634" w:rsidP="006A533F">
      <w:pPr>
        <w:pStyle w:val="Caption"/>
        <w:keepNext/>
        <w:jc w:val="both"/>
      </w:pPr>
      <w:bookmarkStart w:id="1273" w:name="_Ref499535906"/>
      <w:bookmarkStart w:id="1274" w:name="_Toc469398321"/>
      <w:bookmarkStart w:id="1275" w:name="_Toc499646843"/>
      <w:bookmarkStart w:id="1276" w:name="_Toc528676202"/>
      <w:r w:rsidRPr="00D6326E">
        <w:lastRenderedPageBreak/>
        <w:t>Table</w:t>
      </w:r>
      <w:r w:rsidR="00BA32D1" w:rsidRPr="00D6326E">
        <w:t xml:space="preserve"> </w:t>
      </w:r>
      <w:r w:rsidR="0054600D" w:rsidRPr="00D6326E">
        <w:rPr>
          <w:noProof/>
        </w:rPr>
        <w:fldChar w:fldCharType="begin"/>
      </w:r>
      <w:r w:rsidR="0054600D" w:rsidRPr="00D6326E">
        <w:rPr>
          <w:noProof/>
        </w:rPr>
        <w:instrText xml:space="preserve"> SEQ Table \* ARABIC </w:instrText>
      </w:r>
      <w:r w:rsidR="0054600D" w:rsidRPr="00D6326E">
        <w:rPr>
          <w:noProof/>
        </w:rPr>
        <w:fldChar w:fldCharType="separate"/>
      </w:r>
      <w:r w:rsidR="00BE504B">
        <w:rPr>
          <w:noProof/>
        </w:rPr>
        <w:t>39</w:t>
      </w:r>
      <w:r w:rsidR="0054600D" w:rsidRPr="00D6326E">
        <w:rPr>
          <w:noProof/>
        </w:rPr>
        <w:fldChar w:fldCharType="end"/>
      </w:r>
      <w:bookmarkEnd w:id="1273"/>
      <w:r w:rsidR="00BA32D1" w:rsidRPr="00D6326E">
        <w:t xml:space="preserve"> - 12 month repeat screening interval (number of cytology tests), by ethnicity, </w:t>
      </w:r>
      <w:r w:rsidR="00E4087B" w:rsidRPr="00D6326E">
        <w:t>2013</w:t>
      </w:r>
      <w:r w:rsidR="00BA32D1" w:rsidRPr="00D6326E">
        <w:t>-</w:t>
      </w:r>
      <w:bookmarkEnd w:id="1274"/>
      <w:bookmarkEnd w:id="1275"/>
      <w:r w:rsidR="00E4087B" w:rsidRPr="00D6326E">
        <w:t>2017</w:t>
      </w:r>
      <w:bookmarkEnd w:id="1276"/>
    </w:p>
    <w:tbl>
      <w:tblPr>
        <w:tblW w:w="12938" w:type="dxa"/>
        <w:tblInd w:w="108" w:type="dxa"/>
        <w:tblLook w:val="04A0" w:firstRow="1" w:lastRow="0" w:firstColumn="1" w:lastColumn="0" w:noHBand="0" w:noVBand="1"/>
      </w:tblPr>
      <w:tblGrid>
        <w:gridCol w:w="1418"/>
        <w:gridCol w:w="960"/>
        <w:gridCol w:w="960"/>
        <w:gridCol w:w="960"/>
        <w:gridCol w:w="960"/>
        <w:gridCol w:w="960"/>
        <w:gridCol w:w="960"/>
        <w:gridCol w:w="960"/>
        <w:gridCol w:w="960"/>
        <w:gridCol w:w="960"/>
        <w:gridCol w:w="960"/>
        <w:gridCol w:w="960"/>
        <w:gridCol w:w="960"/>
      </w:tblGrid>
      <w:tr w:rsidR="00BA32D1" w:rsidRPr="00D6326E" w14:paraId="0687270C" w14:textId="77777777" w:rsidTr="00DB6111">
        <w:trPr>
          <w:trHeight w:val="315"/>
        </w:trPr>
        <w:tc>
          <w:tcPr>
            <w:tcW w:w="1418" w:type="dxa"/>
            <w:tcBorders>
              <w:top w:val="single" w:sz="8" w:space="0" w:color="000000"/>
              <w:left w:val="nil"/>
              <w:bottom w:val="nil"/>
              <w:right w:val="nil"/>
            </w:tcBorders>
            <w:shd w:val="clear" w:color="auto" w:fill="auto"/>
            <w:vAlign w:val="center"/>
            <w:hideMark/>
          </w:tcPr>
          <w:p w14:paraId="69462BBC" w14:textId="77777777" w:rsidR="00BA32D1" w:rsidRPr="00D6326E" w:rsidRDefault="00BA32D1" w:rsidP="00DB6111">
            <w:pPr>
              <w:keepNext/>
              <w:rPr>
                <w:rFonts w:eastAsia="Times New Roman"/>
                <w:b/>
                <w:bCs/>
                <w:sz w:val="20"/>
                <w:szCs w:val="18"/>
                <w:lang w:eastAsia="en-AU"/>
              </w:rPr>
            </w:pPr>
            <w:r w:rsidRPr="00D6326E">
              <w:rPr>
                <w:rFonts w:eastAsia="Times New Roman"/>
                <w:b/>
                <w:bCs/>
                <w:sz w:val="20"/>
                <w:szCs w:val="18"/>
                <w:lang w:eastAsia="en-AU"/>
              </w:rPr>
              <w:t> </w:t>
            </w:r>
          </w:p>
        </w:tc>
        <w:tc>
          <w:tcPr>
            <w:tcW w:w="2880" w:type="dxa"/>
            <w:gridSpan w:val="3"/>
            <w:tcBorders>
              <w:top w:val="single" w:sz="8" w:space="0" w:color="000000"/>
              <w:left w:val="nil"/>
              <w:bottom w:val="single" w:sz="8" w:space="0" w:color="auto"/>
              <w:right w:val="single" w:sz="8" w:space="0" w:color="000000"/>
            </w:tcBorders>
            <w:shd w:val="clear" w:color="auto" w:fill="auto"/>
            <w:vAlign w:val="center"/>
            <w:hideMark/>
          </w:tcPr>
          <w:p w14:paraId="4408CBE0" w14:textId="77777777" w:rsidR="00BA32D1" w:rsidRPr="00D6326E" w:rsidRDefault="00BA32D1" w:rsidP="00DB6111">
            <w:pPr>
              <w:keepNext/>
              <w:jc w:val="center"/>
              <w:rPr>
                <w:rFonts w:eastAsia="Times New Roman"/>
                <w:b/>
                <w:bCs/>
                <w:sz w:val="20"/>
                <w:szCs w:val="18"/>
                <w:lang w:eastAsia="en-AU"/>
              </w:rPr>
            </w:pPr>
            <w:r w:rsidRPr="00D6326E">
              <w:rPr>
                <w:rFonts w:eastAsia="Times New Roman"/>
                <w:b/>
                <w:bCs/>
                <w:sz w:val="20"/>
                <w:szCs w:val="18"/>
                <w:lang w:eastAsia="en-AU"/>
              </w:rPr>
              <w:t>Māori women</w:t>
            </w:r>
          </w:p>
        </w:tc>
        <w:tc>
          <w:tcPr>
            <w:tcW w:w="2880" w:type="dxa"/>
            <w:gridSpan w:val="3"/>
            <w:tcBorders>
              <w:top w:val="single" w:sz="8" w:space="0" w:color="000000"/>
              <w:left w:val="nil"/>
              <w:bottom w:val="single" w:sz="8" w:space="0" w:color="auto"/>
              <w:right w:val="single" w:sz="8" w:space="0" w:color="000000"/>
            </w:tcBorders>
            <w:shd w:val="clear" w:color="auto" w:fill="auto"/>
            <w:vAlign w:val="center"/>
            <w:hideMark/>
          </w:tcPr>
          <w:p w14:paraId="20821E87" w14:textId="77777777" w:rsidR="00BA32D1" w:rsidRPr="00D6326E" w:rsidRDefault="00BA32D1" w:rsidP="00DB6111">
            <w:pPr>
              <w:keepNext/>
              <w:jc w:val="center"/>
              <w:rPr>
                <w:rFonts w:eastAsia="Times New Roman"/>
                <w:b/>
                <w:bCs/>
                <w:sz w:val="20"/>
                <w:szCs w:val="18"/>
                <w:lang w:eastAsia="en-AU"/>
              </w:rPr>
            </w:pPr>
            <w:r w:rsidRPr="00D6326E">
              <w:rPr>
                <w:rFonts w:eastAsia="Times New Roman"/>
                <w:b/>
                <w:bCs/>
                <w:sz w:val="20"/>
                <w:szCs w:val="18"/>
                <w:lang w:eastAsia="en-AU"/>
              </w:rPr>
              <w:t>Pacific women</w:t>
            </w:r>
          </w:p>
        </w:tc>
        <w:tc>
          <w:tcPr>
            <w:tcW w:w="2880" w:type="dxa"/>
            <w:gridSpan w:val="3"/>
            <w:tcBorders>
              <w:top w:val="single" w:sz="8" w:space="0" w:color="000000"/>
              <w:left w:val="nil"/>
              <w:bottom w:val="single" w:sz="8" w:space="0" w:color="auto"/>
              <w:right w:val="single" w:sz="8" w:space="0" w:color="000000"/>
            </w:tcBorders>
            <w:shd w:val="clear" w:color="auto" w:fill="auto"/>
            <w:vAlign w:val="center"/>
            <w:hideMark/>
          </w:tcPr>
          <w:p w14:paraId="3AD9E5D4" w14:textId="77777777" w:rsidR="00BA32D1" w:rsidRPr="00D6326E" w:rsidRDefault="00BA32D1" w:rsidP="00DB6111">
            <w:pPr>
              <w:keepNext/>
              <w:jc w:val="center"/>
              <w:rPr>
                <w:rFonts w:eastAsia="Times New Roman"/>
                <w:b/>
                <w:bCs/>
                <w:sz w:val="20"/>
                <w:szCs w:val="18"/>
                <w:lang w:eastAsia="en-AU"/>
              </w:rPr>
            </w:pPr>
            <w:r w:rsidRPr="00D6326E">
              <w:rPr>
                <w:rFonts w:eastAsia="Times New Roman"/>
                <w:b/>
                <w:bCs/>
                <w:sz w:val="20"/>
                <w:szCs w:val="18"/>
                <w:lang w:eastAsia="en-AU"/>
              </w:rPr>
              <w:t>Asian women</w:t>
            </w:r>
          </w:p>
        </w:tc>
        <w:tc>
          <w:tcPr>
            <w:tcW w:w="2880" w:type="dxa"/>
            <w:gridSpan w:val="3"/>
            <w:tcBorders>
              <w:top w:val="single" w:sz="8" w:space="0" w:color="000000"/>
              <w:left w:val="nil"/>
              <w:bottom w:val="single" w:sz="8" w:space="0" w:color="auto"/>
              <w:right w:val="nil"/>
            </w:tcBorders>
            <w:shd w:val="clear" w:color="auto" w:fill="auto"/>
            <w:vAlign w:val="center"/>
            <w:hideMark/>
          </w:tcPr>
          <w:p w14:paraId="5452C61D" w14:textId="77777777" w:rsidR="00BA32D1" w:rsidRPr="00D6326E" w:rsidRDefault="00BA32D1" w:rsidP="00DB6111">
            <w:pPr>
              <w:keepNext/>
              <w:jc w:val="center"/>
              <w:rPr>
                <w:rFonts w:eastAsia="Times New Roman"/>
                <w:b/>
                <w:bCs/>
                <w:sz w:val="20"/>
                <w:szCs w:val="18"/>
                <w:lang w:eastAsia="en-AU"/>
              </w:rPr>
            </w:pPr>
            <w:r w:rsidRPr="00D6326E">
              <w:rPr>
                <w:rFonts w:eastAsia="Times New Roman"/>
                <w:b/>
                <w:bCs/>
                <w:sz w:val="20"/>
                <w:szCs w:val="18"/>
                <w:lang w:eastAsia="en-AU"/>
              </w:rPr>
              <w:t>European/ Other women</w:t>
            </w:r>
          </w:p>
        </w:tc>
      </w:tr>
      <w:tr w:rsidR="00BA32D1" w:rsidRPr="00D6326E" w14:paraId="56E45CB3" w14:textId="77777777" w:rsidTr="00DB6111">
        <w:trPr>
          <w:trHeight w:val="315"/>
        </w:trPr>
        <w:tc>
          <w:tcPr>
            <w:tcW w:w="1418" w:type="dxa"/>
            <w:tcBorders>
              <w:top w:val="nil"/>
              <w:left w:val="nil"/>
              <w:bottom w:val="single" w:sz="8" w:space="0" w:color="auto"/>
              <w:right w:val="nil"/>
            </w:tcBorders>
            <w:shd w:val="clear" w:color="auto" w:fill="auto"/>
            <w:vAlign w:val="center"/>
            <w:hideMark/>
          </w:tcPr>
          <w:p w14:paraId="09F1A90A" w14:textId="77777777" w:rsidR="00BA32D1" w:rsidRPr="00D6326E" w:rsidRDefault="00BA32D1" w:rsidP="00DB6111">
            <w:pPr>
              <w:keepNext/>
              <w:rPr>
                <w:rFonts w:eastAsia="Times New Roman"/>
                <w:b/>
                <w:bCs/>
                <w:sz w:val="20"/>
                <w:szCs w:val="18"/>
                <w:lang w:eastAsia="en-AU"/>
              </w:rPr>
            </w:pPr>
            <w:r w:rsidRPr="00D6326E">
              <w:rPr>
                <w:rFonts w:eastAsia="Times New Roman"/>
                <w:b/>
                <w:bCs/>
                <w:sz w:val="20"/>
                <w:szCs w:val="18"/>
                <w:lang w:eastAsia="en-AU"/>
              </w:rPr>
              <w:t>Quarter</w:t>
            </w:r>
          </w:p>
        </w:tc>
        <w:tc>
          <w:tcPr>
            <w:tcW w:w="960" w:type="dxa"/>
            <w:tcBorders>
              <w:top w:val="nil"/>
              <w:left w:val="nil"/>
              <w:bottom w:val="single" w:sz="8" w:space="0" w:color="auto"/>
              <w:right w:val="nil"/>
            </w:tcBorders>
            <w:shd w:val="clear" w:color="auto" w:fill="auto"/>
            <w:vAlign w:val="center"/>
            <w:hideMark/>
          </w:tcPr>
          <w:p w14:paraId="16EEA885" w14:textId="77777777" w:rsidR="00BA32D1" w:rsidRPr="00D6326E" w:rsidRDefault="00BA32D1" w:rsidP="00DB6111">
            <w:pPr>
              <w:keepNext/>
              <w:jc w:val="center"/>
              <w:rPr>
                <w:rFonts w:eastAsia="Times New Roman"/>
                <w:b/>
                <w:bCs/>
                <w:sz w:val="20"/>
                <w:szCs w:val="18"/>
                <w:lang w:eastAsia="en-AU"/>
              </w:rPr>
            </w:pPr>
            <w:r w:rsidRPr="00D6326E">
              <w:rPr>
                <w:rFonts w:eastAsia="Times New Roman"/>
                <w:b/>
                <w:bCs/>
                <w:sz w:val="20"/>
                <w:szCs w:val="18"/>
                <w:lang w:eastAsia="en-AU"/>
              </w:rPr>
              <w:t>Early</w:t>
            </w:r>
          </w:p>
        </w:tc>
        <w:tc>
          <w:tcPr>
            <w:tcW w:w="960" w:type="dxa"/>
            <w:tcBorders>
              <w:top w:val="nil"/>
              <w:left w:val="nil"/>
              <w:bottom w:val="single" w:sz="8" w:space="0" w:color="auto"/>
              <w:right w:val="nil"/>
            </w:tcBorders>
            <w:shd w:val="clear" w:color="auto" w:fill="auto"/>
            <w:vAlign w:val="center"/>
            <w:hideMark/>
          </w:tcPr>
          <w:p w14:paraId="5CC3BF85" w14:textId="77777777" w:rsidR="00BA32D1" w:rsidRPr="00D6326E" w:rsidRDefault="00BA32D1" w:rsidP="00DB6111">
            <w:pPr>
              <w:keepNext/>
              <w:jc w:val="center"/>
              <w:rPr>
                <w:rFonts w:eastAsia="Times New Roman"/>
                <w:b/>
                <w:bCs/>
                <w:sz w:val="20"/>
                <w:szCs w:val="18"/>
                <w:lang w:eastAsia="en-AU"/>
              </w:rPr>
            </w:pPr>
            <w:r w:rsidRPr="00D6326E">
              <w:rPr>
                <w:rFonts w:eastAsia="Times New Roman"/>
                <w:b/>
                <w:bCs/>
                <w:sz w:val="20"/>
                <w:szCs w:val="18"/>
                <w:lang w:eastAsia="en-AU"/>
              </w:rPr>
              <w:t>On-time</w:t>
            </w:r>
          </w:p>
        </w:tc>
        <w:tc>
          <w:tcPr>
            <w:tcW w:w="960" w:type="dxa"/>
            <w:tcBorders>
              <w:top w:val="nil"/>
              <w:left w:val="nil"/>
              <w:bottom w:val="single" w:sz="8" w:space="0" w:color="auto"/>
              <w:right w:val="single" w:sz="8" w:space="0" w:color="000000"/>
            </w:tcBorders>
            <w:shd w:val="clear" w:color="auto" w:fill="auto"/>
            <w:vAlign w:val="center"/>
            <w:hideMark/>
          </w:tcPr>
          <w:p w14:paraId="5C973CE9" w14:textId="77777777" w:rsidR="00BA32D1" w:rsidRPr="00D6326E" w:rsidRDefault="00BA32D1" w:rsidP="00DB6111">
            <w:pPr>
              <w:keepNext/>
              <w:jc w:val="center"/>
              <w:rPr>
                <w:rFonts w:eastAsia="Times New Roman"/>
                <w:b/>
                <w:bCs/>
                <w:sz w:val="20"/>
                <w:szCs w:val="18"/>
                <w:lang w:eastAsia="en-AU"/>
              </w:rPr>
            </w:pPr>
            <w:r w:rsidRPr="00D6326E">
              <w:rPr>
                <w:rFonts w:eastAsia="Times New Roman"/>
                <w:b/>
                <w:bCs/>
                <w:sz w:val="20"/>
                <w:szCs w:val="18"/>
                <w:lang w:eastAsia="en-AU"/>
              </w:rPr>
              <w:t>Late</w:t>
            </w:r>
          </w:p>
        </w:tc>
        <w:tc>
          <w:tcPr>
            <w:tcW w:w="960" w:type="dxa"/>
            <w:tcBorders>
              <w:top w:val="nil"/>
              <w:left w:val="nil"/>
              <w:bottom w:val="single" w:sz="8" w:space="0" w:color="auto"/>
              <w:right w:val="nil"/>
            </w:tcBorders>
            <w:shd w:val="clear" w:color="auto" w:fill="auto"/>
            <w:vAlign w:val="center"/>
            <w:hideMark/>
          </w:tcPr>
          <w:p w14:paraId="3108B08E" w14:textId="77777777" w:rsidR="00BA32D1" w:rsidRPr="00D6326E" w:rsidRDefault="00BA32D1" w:rsidP="00DB6111">
            <w:pPr>
              <w:keepNext/>
              <w:jc w:val="center"/>
              <w:rPr>
                <w:rFonts w:eastAsia="Times New Roman"/>
                <w:b/>
                <w:bCs/>
                <w:sz w:val="20"/>
                <w:szCs w:val="18"/>
                <w:lang w:eastAsia="en-AU"/>
              </w:rPr>
            </w:pPr>
            <w:r w:rsidRPr="00D6326E">
              <w:rPr>
                <w:rFonts w:eastAsia="Times New Roman"/>
                <w:b/>
                <w:bCs/>
                <w:sz w:val="20"/>
                <w:szCs w:val="18"/>
                <w:lang w:eastAsia="en-AU"/>
              </w:rPr>
              <w:t>Early</w:t>
            </w:r>
          </w:p>
        </w:tc>
        <w:tc>
          <w:tcPr>
            <w:tcW w:w="960" w:type="dxa"/>
            <w:tcBorders>
              <w:top w:val="nil"/>
              <w:left w:val="nil"/>
              <w:bottom w:val="single" w:sz="8" w:space="0" w:color="auto"/>
              <w:right w:val="nil"/>
            </w:tcBorders>
            <w:shd w:val="clear" w:color="auto" w:fill="auto"/>
            <w:vAlign w:val="center"/>
            <w:hideMark/>
          </w:tcPr>
          <w:p w14:paraId="3569FF5E" w14:textId="77777777" w:rsidR="00BA32D1" w:rsidRPr="00D6326E" w:rsidRDefault="00BA32D1" w:rsidP="00DB6111">
            <w:pPr>
              <w:keepNext/>
              <w:jc w:val="center"/>
              <w:rPr>
                <w:rFonts w:eastAsia="Times New Roman"/>
                <w:b/>
                <w:bCs/>
                <w:sz w:val="20"/>
                <w:szCs w:val="18"/>
                <w:lang w:eastAsia="en-AU"/>
              </w:rPr>
            </w:pPr>
            <w:r w:rsidRPr="00D6326E">
              <w:rPr>
                <w:rFonts w:eastAsia="Times New Roman"/>
                <w:b/>
                <w:bCs/>
                <w:sz w:val="20"/>
                <w:szCs w:val="18"/>
                <w:lang w:eastAsia="en-AU"/>
              </w:rPr>
              <w:t>On-time</w:t>
            </w:r>
          </w:p>
        </w:tc>
        <w:tc>
          <w:tcPr>
            <w:tcW w:w="960" w:type="dxa"/>
            <w:tcBorders>
              <w:top w:val="nil"/>
              <w:left w:val="nil"/>
              <w:bottom w:val="single" w:sz="8" w:space="0" w:color="auto"/>
              <w:right w:val="single" w:sz="8" w:space="0" w:color="000000"/>
            </w:tcBorders>
            <w:shd w:val="clear" w:color="auto" w:fill="auto"/>
            <w:vAlign w:val="center"/>
            <w:hideMark/>
          </w:tcPr>
          <w:p w14:paraId="3E769370" w14:textId="77777777" w:rsidR="00BA32D1" w:rsidRPr="00D6326E" w:rsidRDefault="00BA32D1" w:rsidP="00DB6111">
            <w:pPr>
              <w:keepNext/>
              <w:jc w:val="center"/>
              <w:rPr>
                <w:rFonts w:eastAsia="Times New Roman"/>
                <w:b/>
                <w:bCs/>
                <w:sz w:val="20"/>
                <w:szCs w:val="18"/>
                <w:lang w:eastAsia="en-AU"/>
              </w:rPr>
            </w:pPr>
            <w:r w:rsidRPr="00D6326E">
              <w:rPr>
                <w:rFonts w:eastAsia="Times New Roman"/>
                <w:b/>
                <w:bCs/>
                <w:sz w:val="20"/>
                <w:szCs w:val="18"/>
                <w:lang w:eastAsia="en-AU"/>
              </w:rPr>
              <w:t>Late</w:t>
            </w:r>
          </w:p>
        </w:tc>
        <w:tc>
          <w:tcPr>
            <w:tcW w:w="960" w:type="dxa"/>
            <w:tcBorders>
              <w:top w:val="nil"/>
              <w:left w:val="nil"/>
              <w:bottom w:val="single" w:sz="8" w:space="0" w:color="auto"/>
              <w:right w:val="nil"/>
            </w:tcBorders>
            <w:shd w:val="clear" w:color="auto" w:fill="auto"/>
            <w:vAlign w:val="center"/>
            <w:hideMark/>
          </w:tcPr>
          <w:p w14:paraId="660304CE" w14:textId="77777777" w:rsidR="00BA32D1" w:rsidRPr="00D6326E" w:rsidRDefault="00BA32D1" w:rsidP="00DB6111">
            <w:pPr>
              <w:keepNext/>
              <w:jc w:val="center"/>
              <w:rPr>
                <w:rFonts w:eastAsia="Times New Roman"/>
                <w:b/>
                <w:bCs/>
                <w:sz w:val="20"/>
                <w:szCs w:val="18"/>
                <w:lang w:eastAsia="en-AU"/>
              </w:rPr>
            </w:pPr>
            <w:r w:rsidRPr="00D6326E">
              <w:rPr>
                <w:rFonts w:eastAsia="Times New Roman"/>
                <w:b/>
                <w:bCs/>
                <w:sz w:val="20"/>
                <w:szCs w:val="18"/>
                <w:lang w:eastAsia="en-AU"/>
              </w:rPr>
              <w:t>Early</w:t>
            </w:r>
          </w:p>
        </w:tc>
        <w:tc>
          <w:tcPr>
            <w:tcW w:w="960" w:type="dxa"/>
            <w:tcBorders>
              <w:top w:val="nil"/>
              <w:left w:val="nil"/>
              <w:bottom w:val="single" w:sz="8" w:space="0" w:color="auto"/>
              <w:right w:val="nil"/>
            </w:tcBorders>
            <w:shd w:val="clear" w:color="auto" w:fill="auto"/>
            <w:vAlign w:val="center"/>
            <w:hideMark/>
          </w:tcPr>
          <w:p w14:paraId="1CDC39DD" w14:textId="77777777" w:rsidR="00BA32D1" w:rsidRPr="00D6326E" w:rsidRDefault="00BA32D1" w:rsidP="00DB6111">
            <w:pPr>
              <w:keepNext/>
              <w:jc w:val="center"/>
              <w:rPr>
                <w:rFonts w:eastAsia="Times New Roman"/>
                <w:b/>
                <w:bCs/>
                <w:sz w:val="20"/>
                <w:szCs w:val="18"/>
                <w:lang w:eastAsia="en-AU"/>
              </w:rPr>
            </w:pPr>
            <w:r w:rsidRPr="00D6326E">
              <w:rPr>
                <w:rFonts w:eastAsia="Times New Roman"/>
                <w:b/>
                <w:bCs/>
                <w:sz w:val="20"/>
                <w:szCs w:val="18"/>
                <w:lang w:eastAsia="en-AU"/>
              </w:rPr>
              <w:t>On-time</w:t>
            </w:r>
          </w:p>
        </w:tc>
        <w:tc>
          <w:tcPr>
            <w:tcW w:w="960" w:type="dxa"/>
            <w:tcBorders>
              <w:top w:val="nil"/>
              <w:left w:val="nil"/>
              <w:bottom w:val="single" w:sz="8" w:space="0" w:color="auto"/>
              <w:right w:val="single" w:sz="8" w:space="0" w:color="000000"/>
            </w:tcBorders>
            <w:shd w:val="clear" w:color="auto" w:fill="auto"/>
            <w:vAlign w:val="center"/>
            <w:hideMark/>
          </w:tcPr>
          <w:p w14:paraId="47A4A3C2" w14:textId="77777777" w:rsidR="00BA32D1" w:rsidRPr="00D6326E" w:rsidRDefault="00BA32D1" w:rsidP="00DB6111">
            <w:pPr>
              <w:keepNext/>
              <w:jc w:val="center"/>
              <w:rPr>
                <w:rFonts w:eastAsia="Times New Roman"/>
                <w:b/>
                <w:bCs/>
                <w:sz w:val="20"/>
                <w:szCs w:val="18"/>
                <w:lang w:eastAsia="en-AU"/>
              </w:rPr>
            </w:pPr>
            <w:r w:rsidRPr="00D6326E">
              <w:rPr>
                <w:rFonts w:eastAsia="Times New Roman"/>
                <w:b/>
                <w:bCs/>
                <w:sz w:val="20"/>
                <w:szCs w:val="18"/>
                <w:lang w:eastAsia="en-AU"/>
              </w:rPr>
              <w:t>Late</w:t>
            </w:r>
          </w:p>
        </w:tc>
        <w:tc>
          <w:tcPr>
            <w:tcW w:w="960" w:type="dxa"/>
            <w:tcBorders>
              <w:top w:val="nil"/>
              <w:left w:val="nil"/>
              <w:bottom w:val="single" w:sz="8" w:space="0" w:color="auto"/>
              <w:right w:val="nil"/>
            </w:tcBorders>
            <w:shd w:val="clear" w:color="auto" w:fill="auto"/>
            <w:vAlign w:val="center"/>
            <w:hideMark/>
          </w:tcPr>
          <w:p w14:paraId="122B2677" w14:textId="77777777" w:rsidR="00BA32D1" w:rsidRPr="00D6326E" w:rsidRDefault="00BA32D1" w:rsidP="00DB6111">
            <w:pPr>
              <w:keepNext/>
              <w:jc w:val="center"/>
              <w:rPr>
                <w:rFonts w:eastAsia="Times New Roman"/>
                <w:b/>
                <w:bCs/>
                <w:sz w:val="20"/>
                <w:szCs w:val="18"/>
                <w:lang w:eastAsia="en-AU"/>
              </w:rPr>
            </w:pPr>
            <w:r w:rsidRPr="00D6326E">
              <w:rPr>
                <w:rFonts w:eastAsia="Times New Roman"/>
                <w:b/>
                <w:bCs/>
                <w:sz w:val="20"/>
                <w:szCs w:val="18"/>
                <w:lang w:eastAsia="en-AU"/>
              </w:rPr>
              <w:t>Early</w:t>
            </w:r>
          </w:p>
        </w:tc>
        <w:tc>
          <w:tcPr>
            <w:tcW w:w="960" w:type="dxa"/>
            <w:tcBorders>
              <w:top w:val="nil"/>
              <w:left w:val="nil"/>
              <w:bottom w:val="single" w:sz="8" w:space="0" w:color="auto"/>
              <w:right w:val="nil"/>
            </w:tcBorders>
            <w:shd w:val="clear" w:color="auto" w:fill="auto"/>
            <w:vAlign w:val="center"/>
            <w:hideMark/>
          </w:tcPr>
          <w:p w14:paraId="1C6F66AB" w14:textId="77777777" w:rsidR="00BA32D1" w:rsidRPr="00D6326E" w:rsidRDefault="00BA32D1" w:rsidP="00DB6111">
            <w:pPr>
              <w:keepNext/>
              <w:jc w:val="center"/>
              <w:rPr>
                <w:rFonts w:eastAsia="Times New Roman"/>
                <w:b/>
                <w:bCs/>
                <w:sz w:val="20"/>
                <w:szCs w:val="18"/>
                <w:lang w:eastAsia="en-AU"/>
              </w:rPr>
            </w:pPr>
            <w:r w:rsidRPr="00D6326E">
              <w:rPr>
                <w:rFonts w:eastAsia="Times New Roman"/>
                <w:b/>
                <w:bCs/>
                <w:sz w:val="20"/>
                <w:szCs w:val="18"/>
                <w:lang w:eastAsia="en-AU"/>
              </w:rPr>
              <w:t>On-time</w:t>
            </w:r>
          </w:p>
        </w:tc>
        <w:tc>
          <w:tcPr>
            <w:tcW w:w="960" w:type="dxa"/>
            <w:tcBorders>
              <w:top w:val="nil"/>
              <w:left w:val="nil"/>
              <w:bottom w:val="single" w:sz="8" w:space="0" w:color="auto"/>
              <w:right w:val="nil"/>
            </w:tcBorders>
            <w:shd w:val="clear" w:color="auto" w:fill="auto"/>
            <w:vAlign w:val="center"/>
            <w:hideMark/>
          </w:tcPr>
          <w:p w14:paraId="78C273E0" w14:textId="77777777" w:rsidR="00BA32D1" w:rsidRPr="00D6326E" w:rsidRDefault="00BA32D1" w:rsidP="00DB6111">
            <w:pPr>
              <w:keepNext/>
              <w:jc w:val="center"/>
              <w:rPr>
                <w:rFonts w:eastAsia="Times New Roman"/>
                <w:b/>
                <w:bCs/>
                <w:sz w:val="20"/>
                <w:szCs w:val="18"/>
                <w:lang w:eastAsia="en-AU"/>
              </w:rPr>
            </w:pPr>
            <w:r w:rsidRPr="00D6326E">
              <w:rPr>
                <w:rFonts w:eastAsia="Times New Roman"/>
                <w:b/>
                <w:bCs/>
                <w:sz w:val="20"/>
                <w:szCs w:val="18"/>
                <w:lang w:eastAsia="en-AU"/>
              </w:rPr>
              <w:t>Late</w:t>
            </w:r>
          </w:p>
        </w:tc>
      </w:tr>
      <w:tr w:rsidR="00B467BC" w:rsidRPr="00D6326E" w14:paraId="4DC6549A" w14:textId="77777777" w:rsidTr="00DB6111">
        <w:trPr>
          <w:trHeight w:val="315"/>
        </w:trPr>
        <w:tc>
          <w:tcPr>
            <w:tcW w:w="1418" w:type="dxa"/>
            <w:tcBorders>
              <w:top w:val="nil"/>
              <w:left w:val="nil"/>
              <w:bottom w:val="nil"/>
              <w:right w:val="nil"/>
            </w:tcBorders>
            <w:shd w:val="clear" w:color="000000" w:fill="C0C0C0"/>
            <w:vAlign w:val="center"/>
            <w:hideMark/>
          </w:tcPr>
          <w:p w14:paraId="11C5107A" w14:textId="18EEC940" w:rsidR="00B467BC" w:rsidRPr="00D6326E" w:rsidRDefault="00B467BC" w:rsidP="00B467BC">
            <w:pPr>
              <w:keepNext/>
              <w:rPr>
                <w:rFonts w:eastAsia="Times New Roman"/>
                <w:sz w:val="20"/>
                <w:szCs w:val="18"/>
                <w:lang w:eastAsia="en-AU"/>
              </w:rPr>
            </w:pPr>
            <w:r w:rsidRPr="00D6326E">
              <w:rPr>
                <w:sz w:val="18"/>
                <w:szCs w:val="18"/>
              </w:rPr>
              <w:t xml:space="preserve">Jan-Mar </w:t>
            </w:r>
            <w:r w:rsidR="00E4087B" w:rsidRPr="00D6326E">
              <w:rPr>
                <w:sz w:val="18"/>
                <w:szCs w:val="18"/>
              </w:rPr>
              <w:t>2013</w:t>
            </w:r>
          </w:p>
        </w:tc>
        <w:tc>
          <w:tcPr>
            <w:tcW w:w="960" w:type="dxa"/>
            <w:tcBorders>
              <w:top w:val="nil"/>
              <w:left w:val="nil"/>
              <w:bottom w:val="nil"/>
              <w:right w:val="nil"/>
            </w:tcBorders>
            <w:shd w:val="clear" w:color="000000" w:fill="C0C0C0"/>
            <w:vAlign w:val="center"/>
          </w:tcPr>
          <w:p w14:paraId="5015DCCE" w14:textId="2EE7DF68" w:rsidR="00B467BC" w:rsidRPr="00D6326E" w:rsidRDefault="00B467BC" w:rsidP="00B467BC">
            <w:pPr>
              <w:keepNext/>
              <w:jc w:val="center"/>
              <w:rPr>
                <w:rFonts w:eastAsia="Times New Roman"/>
                <w:sz w:val="20"/>
                <w:szCs w:val="18"/>
                <w:lang w:eastAsia="en-AU"/>
              </w:rPr>
            </w:pPr>
            <w:r w:rsidRPr="00D6326E">
              <w:rPr>
                <w:sz w:val="18"/>
                <w:szCs w:val="18"/>
              </w:rPr>
              <w:t>161</w:t>
            </w:r>
          </w:p>
        </w:tc>
        <w:tc>
          <w:tcPr>
            <w:tcW w:w="960" w:type="dxa"/>
            <w:tcBorders>
              <w:top w:val="nil"/>
              <w:left w:val="nil"/>
              <w:bottom w:val="nil"/>
              <w:right w:val="nil"/>
            </w:tcBorders>
            <w:shd w:val="clear" w:color="000000" w:fill="C0C0C0"/>
            <w:vAlign w:val="center"/>
          </w:tcPr>
          <w:p w14:paraId="71C4A56C" w14:textId="10725A1F" w:rsidR="00B467BC" w:rsidRPr="00D6326E" w:rsidRDefault="00B467BC" w:rsidP="00B467BC">
            <w:pPr>
              <w:keepNext/>
              <w:jc w:val="center"/>
              <w:rPr>
                <w:rFonts w:eastAsia="Times New Roman"/>
                <w:sz w:val="20"/>
                <w:szCs w:val="18"/>
                <w:lang w:eastAsia="en-AU"/>
              </w:rPr>
            </w:pPr>
            <w:r w:rsidRPr="00D6326E">
              <w:rPr>
                <w:sz w:val="18"/>
                <w:szCs w:val="18"/>
              </w:rPr>
              <w:t>1,464</w:t>
            </w:r>
          </w:p>
        </w:tc>
        <w:tc>
          <w:tcPr>
            <w:tcW w:w="960" w:type="dxa"/>
            <w:tcBorders>
              <w:top w:val="nil"/>
              <w:left w:val="nil"/>
              <w:bottom w:val="nil"/>
              <w:right w:val="nil"/>
            </w:tcBorders>
            <w:shd w:val="clear" w:color="000000" w:fill="C0C0C0"/>
            <w:vAlign w:val="center"/>
          </w:tcPr>
          <w:p w14:paraId="200B113A" w14:textId="0DF819BA" w:rsidR="00B467BC" w:rsidRPr="00D6326E" w:rsidRDefault="00B467BC" w:rsidP="00B467BC">
            <w:pPr>
              <w:keepNext/>
              <w:jc w:val="center"/>
              <w:rPr>
                <w:rFonts w:eastAsia="Times New Roman"/>
                <w:sz w:val="20"/>
                <w:szCs w:val="18"/>
                <w:lang w:eastAsia="en-AU"/>
              </w:rPr>
            </w:pPr>
            <w:r w:rsidRPr="00D6326E">
              <w:rPr>
                <w:sz w:val="18"/>
                <w:szCs w:val="18"/>
              </w:rPr>
              <w:t>2,503</w:t>
            </w:r>
          </w:p>
        </w:tc>
        <w:tc>
          <w:tcPr>
            <w:tcW w:w="960" w:type="dxa"/>
            <w:tcBorders>
              <w:top w:val="nil"/>
              <w:left w:val="single" w:sz="8" w:space="0" w:color="auto"/>
              <w:bottom w:val="nil"/>
              <w:right w:val="nil"/>
            </w:tcBorders>
            <w:shd w:val="clear" w:color="000000" w:fill="C0C0C0"/>
            <w:vAlign w:val="center"/>
          </w:tcPr>
          <w:p w14:paraId="63A0B49C" w14:textId="01FFAC79" w:rsidR="00B467BC" w:rsidRPr="00D6326E" w:rsidRDefault="00B467BC" w:rsidP="00B467BC">
            <w:pPr>
              <w:keepNext/>
              <w:jc w:val="center"/>
              <w:rPr>
                <w:rFonts w:eastAsia="Times New Roman"/>
                <w:sz w:val="20"/>
                <w:szCs w:val="18"/>
                <w:lang w:eastAsia="en-AU"/>
              </w:rPr>
            </w:pPr>
            <w:r w:rsidRPr="00D6326E">
              <w:rPr>
                <w:sz w:val="18"/>
                <w:szCs w:val="18"/>
              </w:rPr>
              <w:t>60</w:t>
            </w:r>
          </w:p>
        </w:tc>
        <w:tc>
          <w:tcPr>
            <w:tcW w:w="960" w:type="dxa"/>
            <w:tcBorders>
              <w:top w:val="nil"/>
              <w:left w:val="nil"/>
              <w:bottom w:val="nil"/>
              <w:right w:val="nil"/>
            </w:tcBorders>
            <w:shd w:val="clear" w:color="000000" w:fill="C0C0C0"/>
            <w:vAlign w:val="center"/>
          </w:tcPr>
          <w:p w14:paraId="273DBD02" w14:textId="48883E67" w:rsidR="00B467BC" w:rsidRPr="00D6326E" w:rsidRDefault="00B467BC" w:rsidP="00B467BC">
            <w:pPr>
              <w:keepNext/>
              <w:jc w:val="center"/>
              <w:rPr>
                <w:rFonts w:eastAsia="Times New Roman"/>
                <w:sz w:val="20"/>
                <w:szCs w:val="18"/>
                <w:lang w:eastAsia="en-AU"/>
              </w:rPr>
            </w:pPr>
            <w:r w:rsidRPr="00D6326E">
              <w:rPr>
                <w:sz w:val="18"/>
                <w:szCs w:val="18"/>
              </w:rPr>
              <w:t>537</w:t>
            </w:r>
          </w:p>
        </w:tc>
        <w:tc>
          <w:tcPr>
            <w:tcW w:w="960" w:type="dxa"/>
            <w:tcBorders>
              <w:top w:val="nil"/>
              <w:left w:val="nil"/>
              <w:bottom w:val="nil"/>
              <w:right w:val="single" w:sz="8" w:space="0" w:color="000000"/>
            </w:tcBorders>
            <w:shd w:val="clear" w:color="000000" w:fill="C0C0C0"/>
            <w:vAlign w:val="center"/>
          </w:tcPr>
          <w:p w14:paraId="0688C4A1" w14:textId="2DCEC1D9" w:rsidR="00B467BC" w:rsidRPr="00D6326E" w:rsidRDefault="00B467BC" w:rsidP="00B467BC">
            <w:pPr>
              <w:keepNext/>
              <w:jc w:val="center"/>
              <w:rPr>
                <w:rFonts w:eastAsia="Times New Roman"/>
                <w:sz w:val="20"/>
                <w:szCs w:val="18"/>
                <w:lang w:eastAsia="en-AU"/>
              </w:rPr>
            </w:pPr>
            <w:r w:rsidRPr="00D6326E">
              <w:rPr>
                <w:sz w:val="18"/>
                <w:szCs w:val="18"/>
              </w:rPr>
              <w:t>1,056</w:t>
            </w:r>
          </w:p>
        </w:tc>
        <w:tc>
          <w:tcPr>
            <w:tcW w:w="960" w:type="dxa"/>
            <w:tcBorders>
              <w:top w:val="nil"/>
              <w:left w:val="nil"/>
              <w:bottom w:val="nil"/>
              <w:right w:val="nil"/>
            </w:tcBorders>
            <w:shd w:val="clear" w:color="000000" w:fill="C0C0C0"/>
            <w:vAlign w:val="center"/>
          </w:tcPr>
          <w:p w14:paraId="47EC123B" w14:textId="6FEF76CC" w:rsidR="00B467BC" w:rsidRPr="00D6326E" w:rsidRDefault="00B467BC" w:rsidP="00B467BC">
            <w:pPr>
              <w:keepNext/>
              <w:jc w:val="center"/>
              <w:rPr>
                <w:rFonts w:eastAsia="Times New Roman"/>
                <w:sz w:val="20"/>
                <w:szCs w:val="18"/>
                <w:lang w:eastAsia="en-AU"/>
              </w:rPr>
            </w:pPr>
            <w:r w:rsidRPr="00D6326E">
              <w:rPr>
                <w:sz w:val="18"/>
                <w:szCs w:val="18"/>
              </w:rPr>
              <w:t>110</w:t>
            </w:r>
          </w:p>
        </w:tc>
        <w:tc>
          <w:tcPr>
            <w:tcW w:w="960" w:type="dxa"/>
            <w:tcBorders>
              <w:top w:val="nil"/>
              <w:left w:val="nil"/>
              <w:bottom w:val="nil"/>
              <w:right w:val="nil"/>
            </w:tcBorders>
            <w:shd w:val="clear" w:color="000000" w:fill="C0C0C0"/>
            <w:vAlign w:val="center"/>
          </w:tcPr>
          <w:p w14:paraId="46842EAF" w14:textId="50AD6F90" w:rsidR="00B467BC" w:rsidRPr="00D6326E" w:rsidRDefault="00B467BC" w:rsidP="00B467BC">
            <w:pPr>
              <w:keepNext/>
              <w:jc w:val="center"/>
              <w:rPr>
                <w:rFonts w:eastAsia="Times New Roman"/>
                <w:sz w:val="20"/>
                <w:szCs w:val="18"/>
                <w:lang w:eastAsia="en-AU"/>
              </w:rPr>
            </w:pPr>
            <w:r w:rsidRPr="00D6326E">
              <w:rPr>
                <w:sz w:val="18"/>
                <w:szCs w:val="18"/>
              </w:rPr>
              <w:t>1,301</w:t>
            </w:r>
          </w:p>
        </w:tc>
        <w:tc>
          <w:tcPr>
            <w:tcW w:w="960" w:type="dxa"/>
            <w:tcBorders>
              <w:top w:val="nil"/>
              <w:left w:val="nil"/>
              <w:bottom w:val="nil"/>
              <w:right w:val="single" w:sz="8" w:space="0" w:color="000000"/>
            </w:tcBorders>
            <w:shd w:val="clear" w:color="000000" w:fill="C0C0C0"/>
            <w:vAlign w:val="center"/>
          </w:tcPr>
          <w:p w14:paraId="57FFD3D4" w14:textId="289DC01B" w:rsidR="00B467BC" w:rsidRPr="00D6326E" w:rsidRDefault="00B467BC" w:rsidP="00B467BC">
            <w:pPr>
              <w:keepNext/>
              <w:jc w:val="center"/>
              <w:rPr>
                <w:rFonts w:eastAsia="Times New Roman"/>
                <w:sz w:val="20"/>
                <w:szCs w:val="18"/>
                <w:lang w:eastAsia="en-AU"/>
              </w:rPr>
            </w:pPr>
            <w:r w:rsidRPr="00D6326E">
              <w:rPr>
                <w:sz w:val="18"/>
                <w:szCs w:val="18"/>
              </w:rPr>
              <w:t>1,573</w:t>
            </w:r>
          </w:p>
        </w:tc>
        <w:tc>
          <w:tcPr>
            <w:tcW w:w="960" w:type="dxa"/>
            <w:tcBorders>
              <w:top w:val="nil"/>
              <w:left w:val="nil"/>
              <w:bottom w:val="nil"/>
              <w:right w:val="nil"/>
            </w:tcBorders>
            <w:shd w:val="clear" w:color="000000" w:fill="C0C0C0"/>
            <w:vAlign w:val="center"/>
          </w:tcPr>
          <w:p w14:paraId="0C6E4735" w14:textId="46DF88A6" w:rsidR="00B467BC" w:rsidRPr="00D6326E" w:rsidRDefault="00B467BC" w:rsidP="00B467BC">
            <w:pPr>
              <w:keepNext/>
              <w:jc w:val="center"/>
              <w:rPr>
                <w:rFonts w:eastAsia="Times New Roman"/>
                <w:sz w:val="20"/>
                <w:szCs w:val="18"/>
                <w:lang w:eastAsia="en-AU"/>
              </w:rPr>
            </w:pPr>
            <w:r w:rsidRPr="00D6326E">
              <w:rPr>
                <w:sz w:val="18"/>
                <w:szCs w:val="18"/>
              </w:rPr>
              <w:t>875</w:t>
            </w:r>
          </w:p>
        </w:tc>
        <w:tc>
          <w:tcPr>
            <w:tcW w:w="960" w:type="dxa"/>
            <w:tcBorders>
              <w:top w:val="nil"/>
              <w:left w:val="nil"/>
              <w:bottom w:val="nil"/>
              <w:right w:val="nil"/>
            </w:tcBorders>
            <w:shd w:val="clear" w:color="000000" w:fill="C0C0C0"/>
            <w:vAlign w:val="center"/>
          </w:tcPr>
          <w:p w14:paraId="7DAE71E6" w14:textId="39211686" w:rsidR="00B467BC" w:rsidRPr="00D6326E" w:rsidRDefault="00B467BC" w:rsidP="00B467BC">
            <w:pPr>
              <w:keepNext/>
              <w:jc w:val="center"/>
              <w:rPr>
                <w:rFonts w:eastAsia="Times New Roman"/>
                <w:sz w:val="20"/>
                <w:szCs w:val="18"/>
                <w:lang w:eastAsia="en-AU"/>
              </w:rPr>
            </w:pPr>
            <w:r w:rsidRPr="00D6326E">
              <w:rPr>
                <w:sz w:val="18"/>
                <w:szCs w:val="18"/>
              </w:rPr>
              <w:t>9,856</w:t>
            </w:r>
          </w:p>
        </w:tc>
        <w:tc>
          <w:tcPr>
            <w:tcW w:w="960" w:type="dxa"/>
            <w:tcBorders>
              <w:top w:val="nil"/>
              <w:left w:val="nil"/>
              <w:bottom w:val="nil"/>
              <w:right w:val="nil"/>
            </w:tcBorders>
            <w:shd w:val="clear" w:color="000000" w:fill="C0C0C0"/>
            <w:vAlign w:val="center"/>
          </w:tcPr>
          <w:p w14:paraId="285486DB" w14:textId="4569E95F" w:rsidR="00B467BC" w:rsidRPr="00D6326E" w:rsidRDefault="00B467BC" w:rsidP="00B467BC">
            <w:pPr>
              <w:keepNext/>
              <w:jc w:val="center"/>
              <w:rPr>
                <w:rFonts w:eastAsia="Times New Roman"/>
                <w:sz w:val="20"/>
                <w:szCs w:val="18"/>
                <w:lang w:eastAsia="en-AU"/>
              </w:rPr>
            </w:pPr>
            <w:r w:rsidRPr="00D6326E">
              <w:rPr>
                <w:sz w:val="18"/>
                <w:szCs w:val="18"/>
              </w:rPr>
              <w:t>10,512</w:t>
            </w:r>
          </w:p>
        </w:tc>
      </w:tr>
      <w:tr w:rsidR="00B467BC" w:rsidRPr="00D6326E" w14:paraId="561D89C8" w14:textId="77777777" w:rsidTr="00DB6111">
        <w:trPr>
          <w:trHeight w:val="315"/>
        </w:trPr>
        <w:tc>
          <w:tcPr>
            <w:tcW w:w="1418" w:type="dxa"/>
            <w:tcBorders>
              <w:top w:val="nil"/>
              <w:left w:val="nil"/>
              <w:bottom w:val="nil"/>
              <w:right w:val="nil"/>
            </w:tcBorders>
            <w:shd w:val="clear" w:color="auto" w:fill="auto"/>
            <w:vAlign w:val="center"/>
            <w:hideMark/>
          </w:tcPr>
          <w:p w14:paraId="4CA87801" w14:textId="1BAB56D9" w:rsidR="00B467BC" w:rsidRPr="00D6326E" w:rsidRDefault="00B467BC" w:rsidP="00B467BC">
            <w:pPr>
              <w:keepNext/>
              <w:rPr>
                <w:rFonts w:eastAsia="Times New Roman"/>
                <w:sz w:val="20"/>
                <w:szCs w:val="18"/>
                <w:lang w:eastAsia="en-AU"/>
              </w:rPr>
            </w:pPr>
            <w:r w:rsidRPr="00D6326E">
              <w:rPr>
                <w:sz w:val="18"/>
                <w:szCs w:val="18"/>
              </w:rPr>
              <w:t xml:space="preserve">Apr-Jun </w:t>
            </w:r>
            <w:r w:rsidR="00E4087B" w:rsidRPr="00D6326E">
              <w:rPr>
                <w:sz w:val="18"/>
                <w:szCs w:val="18"/>
              </w:rPr>
              <w:t>2013</w:t>
            </w:r>
          </w:p>
        </w:tc>
        <w:tc>
          <w:tcPr>
            <w:tcW w:w="960" w:type="dxa"/>
            <w:tcBorders>
              <w:top w:val="nil"/>
              <w:left w:val="nil"/>
              <w:bottom w:val="nil"/>
              <w:right w:val="nil"/>
            </w:tcBorders>
            <w:shd w:val="clear" w:color="auto" w:fill="auto"/>
            <w:vAlign w:val="center"/>
          </w:tcPr>
          <w:p w14:paraId="761092F4" w14:textId="0B2AC16C" w:rsidR="00B467BC" w:rsidRPr="00D6326E" w:rsidRDefault="00B467BC" w:rsidP="00B467BC">
            <w:pPr>
              <w:keepNext/>
              <w:jc w:val="center"/>
              <w:rPr>
                <w:rFonts w:eastAsia="Times New Roman"/>
                <w:sz w:val="20"/>
                <w:szCs w:val="18"/>
                <w:lang w:eastAsia="en-AU"/>
              </w:rPr>
            </w:pPr>
            <w:r w:rsidRPr="00D6326E">
              <w:rPr>
                <w:sz w:val="18"/>
                <w:szCs w:val="18"/>
              </w:rPr>
              <w:t>139</w:t>
            </w:r>
          </w:p>
        </w:tc>
        <w:tc>
          <w:tcPr>
            <w:tcW w:w="960" w:type="dxa"/>
            <w:tcBorders>
              <w:top w:val="nil"/>
              <w:left w:val="nil"/>
              <w:bottom w:val="nil"/>
              <w:right w:val="nil"/>
            </w:tcBorders>
            <w:shd w:val="clear" w:color="auto" w:fill="auto"/>
            <w:vAlign w:val="center"/>
          </w:tcPr>
          <w:p w14:paraId="74E29D9D" w14:textId="024B12E5" w:rsidR="00B467BC" w:rsidRPr="00D6326E" w:rsidRDefault="00B467BC" w:rsidP="00B467BC">
            <w:pPr>
              <w:keepNext/>
              <w:jc w:val="center"/>
              <w:rPr>
                <w:rFonts w:eastAsia="Times New Roman"/>
                <w:sz w:val="20"/>
                <w:szCs w:val="18"/>
                <w:lang w:eastAsia="en-AU"/>
              </w:rPr>
            </w:pPr>
            <w:r w:rsidRPr="00D6326E">
              <w:rPr>
                <w:sz w:val="18"/>
                <w:szCs w:val="18"/>
              </w:rPr>
              <w:t>1,496</w:t>
            </w:r>
          </w:p>
        </w:tc>
        <w:tc>
          <w:tcPr>
            <w:tcW w:w="960" w:type="dxa"/>
            <w:tcBorders>
              <w:top w:val="nil"/>
              <w:left w:val="nil"/>
              <w:bottom w:val="nil"/>
              <w:right w:val="single" w:sz="8" w:space="0" w:color="000000"/>
            </w:tcBorders>
            <w:shd w:val="clear" w:color="auto" w:fill="auto"/>
            <w:vAlign w:val="center"/>
          </w:tcPr>
          <w:p w14:paraId="34C57D5B" w14:textId="152099AF" w:rsidR="00B467BC" w:rsidRPr="00D6326E" w:rsidRDefault="00B467BC" w:rsidP="00B467BC">
            <w:pPr>
              <w:keepNext/>
              <w:jc w:val="center"/>
              <w:rPr>
                <w:rFonts w:eastAsia="Times New Roman"/>
                <w:sz w:val="20"/>
                <w:szCs w:val="18"/>
                <w:lang w:eastAsia="en-AU"/>
              </w:rPr>
            </w:pPr>
            <w:r w:rsidRPr="00D6326E">
              <w:rPr>
                <w:sz w:val="18"/>
                <w:szCs w:val="18"/>
              </w:rPr>
              <w:t>2,594</w:t>
            </w:r>
          </w:p>
        </w:tc>
        <w:tc>
          <w:tcPr>
            <w:tcW w:w="960" w:type="dxa"/>
            <w:tcBorders>
              <w:top w:val="nil"/>
              <w:left w:val="nil"/>
              <w:bottom w:val="nil"/>
              <w:right w:val="nil"/>
            </w:tcBorders>
            <w:shd w:val="clear" w:color="auto" w:fill="auto"/>
            <w:vAlign w:val="center"/>
          </w:tcPr>
          <w:p w14:paraId="1766E680" w14:textId="1EB494C9" w:rsidR="00B467BC" w:rsidRPr="00D6326E" w:rsidRDefault="00B467BC" w:rsidP="00B467BC">
            <w:pPr>
              <w:keepNext/>
              <w:jc w:val="center"/>
              <w:rPr>
                <w:rFonts w:eastAsia="Times New Roman"/>
                <w:sz w:val="20"/>
                <w:szCs w:val="18"/>
                <w:lang w:eastAsia="en-AU"/>
              </w:rPr>
            </w:pPr>
            <w:r w:rsidRPr="00D6326E">
              <w:rPr>
                <w:sz w:val="18"/>
                <w:szCs w:val="18"/>
              </w:rPr>
              <w:t>48</w:t>
            </w:r>
          </w:p>
        </w:tc>
        <w:tc>
          <w:tcPr>
            <w:tcW w:w="960" w:type="dxa"/>
            <w:tcBorders>
              <w:top w:val="nil"/>
              <w:left w:val="nil"/>
              <w:bottom w:val="nil"/>
              <w:right w:val="nil"/>
            </w:tcBorders>
            <w:shd w:val="clear" w:color="auto" w:fill="auto"/>
            <w:vAlign w:val="center"/>
          </w:tcPr>
          <w:p w14:paraId="61A57931" w14:textId="10BCB512" w:rsidR="00B467BC" w:rsidRPr="00D6326E" w:rsidRDefault="00B467BC" w:rsidP="00B467BC">
            <w:pPr>
              <w:keepNext/>
              <w:jc w:val="center"/>
              <w:rPr>
                <w:rFonts w:eastAsia="Times New Roman"/>
                <w:sz w:val="20"/>
                <w:szCs w:val="18"/>
                <w:lang w:eastAsia="en-AU"/>
              </w:rPr>
            </w:pPr>
            <w:r w:rsidRPr="00D6326E">
              <w:rPr>
                <w:sz w:val="18"/>
                <w:szCs w:val="18"/>
              </w:rPr>
              <w:t>563</w:t>
            </w:r>
          </w:p>
        </w:tc>
        <w:tc>
          <w:tcPr>
            <w:tcW w:w="960" w:type="dxa"/>
            <w:tcBorders>
              <w:top w:val="nil"/>
              <w:left w:val="nil"/>
              <w:bottom w:val="nil"/>
              <w:right w:val="single" w:sz="8" w:space="0" w:color="000000"/>
            </w:tcBorders>
            <w:shd w:val="clear" w:color="auto" w:fill="auto"/>
            <w:vAlign w:val="center"/>
          </w:tcPr>
          <w:p w14:paraId="24272B96" w14:textId="327B230B" w:rsidR="00B467BC" w:rsidRPr="00D6326E" w:rsidRDefault="00B467BC" w:rsidP="00B467BC">
            <w:pPr>
              <w:keepNext/>
              <w:jc w:val="center"/>
              <w:rPr>
                <w:rFonts w:eastAsia="Times New Roman"/>
                <w:sz w:val="20"/>
                <w:szCs w:val="18"/>
                <w:lang w:eastAsia="en-AU"/>
              </w:rPr>
            </w:pPr>
            <w:r w:rsidRPr="00D6326E">
              <w:rPr>
                <w:sz w:val="18"/>
                <w:szCs w:val="18"/>
              </w:rPr>
              <w:t>1,207</w:t>
            </w:r>
          </w:p>
        </w:tc>
        <w:tc>
          <w:tcPr>
            <w:tcW w:w="960" w:type="dxa"/>
            <w:tcBorders>
              <w:top w:val="nil"/>
              <w:left w:val="nil"/>
              <w:bottom w:val="nil"/>
              <w:right w:val="nil"/>
            </w:tcBorders>
            <w:shd w:val="clear" w:color="auto" w:fill="auto"/>
            <w:vAlign w:val="center"/>
          </w:tcPr>
          <w:p w14:paraId="0DBFEAB8" w14:textId="38FC3CFB" w:rsidR="00B467BC" w:rsidRPr="00D6326E" w:rsidRDefault="00B467BC" w:rsidP="00B467BC">
            <w:pPr>
              <w:keepNext/>
              <w:jc w:val="center"/>
              <w:rPr>
                <w:rFonts w:eastAsia="Times New Roman"/>
                <w:sz w:val="20"/>
                <w:szCs w:val="18"/>
                <w:lang w:eastAsia="en-AU"/>
              </w:rPr>
            </w:pPr>
            <w:r w:rsidRPr="00D6326E">
              <w:rPr>
                <w:sz w:val="18"/>
                <w:szCs w:val="18"/>
              </w:rPr>
              <w:t>115</w:t>
            </w:r>
          </w:p>
        </w:tc>
        <w:tc>
          <w:tcPr>
            <w:tcW w:w="960" w:type="dxa"/>
            <w:tcBorders>
              <w:top w:val="nil"/>
              <w:left w:val="nil"/>
              <w:bottom w:val="nil"/>
              <w:right w:val="nil"/>
            </w:tcBorders>
            <w:shd w:val="clear" w:color="auto" w:fill="auto"/>
            <w:vAlign w:val="center"/>
          </w:tcPr>
          <w:p w14:paraId="169C446D" w14:textId="3FBC36CF" w:rsidR="00B467BC" w:rsidRPr="00D6326E" w:rsidRDefault="00B467BC" w:rsidP="00B467BC">
            <w:pPr>
              <w:keepNext/>
              <w:jc w:val="center"/>
              <w:rPr>
                <w:rFonts w:eastAsia="Times New Roman"/>
                <w:sz w:val="20"/>
                <w:szCs w:val="18"/>
                <w:lang w:eastAsia="en-AU"/>
              </w:rPr>
            </w:pPr>
            <w:r w:rsidRPr="00D6326E">
              <w:rPr>
                <w:sz w:val="18"/>
                <w:szCs w:val="18"/>
              </w:rPr>
              <w:t>1,445</w:t>
            </w:r>
          </w:p>
        </w:tc>
        <w:tc>
          <w:tcPr>
            <w:tcW w:w="960" w:type="dxa"/>
            <w:tcBorders>
              <w:top w:val="nil"/>
              <w:left w:val="nil"/>
              <w:bottom w:val="nil"/>
              <w:right w:val="single" w:sz="8" w:space="0" w:color="000000"/>
            </w:tcBorders>
            <w:shd w:val="clear" w:color="auto" w:fill="auto"/>
            <w:vAlign w:val="center"/>
          </w:tcPr>
          <w:p w14:paraId="03F9CA31" w14:textId="328F83EF" w:rsidR="00B467BC" w:rsidRPr="00D6326E" w:rsidRDefault="00B467BC" w:rsidP="00B467BC">
            <w:pPr>
              <w:keepNext/>
              <w:jc w:val="center"/>
              <w:rPr>
                <w:rFonts w:eastAsia="Times New Roman"/>
                <w:sz w:val="20"/>
                <w:szCs w:val="18"/>
                <w:lang w:eastAsia="en-AU"/>
              </w:rPr>
            </w:pPr>
            <w:r w:rsidRPr="00D6326E">
              <w:rPr>
                <w:sz w:val="18"/>
                <w:szCs w:val="18"/>
              </w:rPr>
              <w:t>1,771</w:t>
            </w:r>
          </w:p>
        </w:tc>
        <w:tc>
          <w:tcPr>
            <w:tcW w:w="960" w:type="dxa"/>
            <w:tcBorders>
              <w:top w:val="nil"/>
              <w:left w:val="nil"/>
              <w:bottom w:val="nil"/>
              <w:right w:val="nil"/>
            </w:tcBorders>
            <w:shd w:val="clear" w:color="auto" w:fill="auto"/>
            <w:vAlign w:val="center"/>
          </w:tcPr>
          <w:p w14:paraId="20CE5CF2" w14:textId="46C52E68" w:rsidR="00B467BC" w:rsidRPr="00D6326E" w:rsidRDefault="00B467BC" w:rsidP="00B467BC">
            <w:pPr>
              <w:keepNext/>
              <w:jc w:val="center"/>
              <w:rPr>
                <w:rFonts w:eastAsia="Times New Roman"/>
                <w:sz w:val="20"/>
                <w:szCs w:val="18"/>
                <w:lang w:eastAsia="en-AU"/>
              </w:rPr>
            </w:pPr>
            <w:r w:rsidRPr="00D6326E">
              <w:rPr>
                <w:sz w:val="18"/>
                <w:szCs w:val="18"/>
              </w:rPr>
              <w:t>862</w:t>
            </w:r>
          </w:p>
        </w:tc>
        <w:tc>
          <w:tcPr>
            <w:tcW w:w="960" w:type="dxa"/>
            <w:tcBorders>
              <w:top w:val="nil"/>
              <w:left w:val="nil"/>
              <w:bottom w:val="nil"/>
              <w:right w:val="nil"/>
            </w:tcBorders>
            <w:shd w:val="clear" w:color="auto" w:fill="auto"/>
            <w:vAlign w:val="center"/>
          </w:tcPr>
          <w:p w14:paraId="27D06AA9" w14:textId="159229AB" w:rsidR="00B467BC" w:rsidRPr="00D6326E" w:rsidRDefault="00B467BC" w:rsidP="00B467BC">
            <w:pPr>
              <w:keepNext/>
              <w:jc w:val="center"/>
              <w:rPr>
                <w:rFonts w:eastAsia="Times New Roman"/>
                <w:sz w:val="20"/>
                <w:szCs w:val="18"/>
                <w:lang w:eastAsia="en-AU"/>
              </w:rPr>
            </w:pPr>
            <w:r w:rsidRPr="00D6326E">
              <w:rPr>
                <w:sz w:val="18"/>
                <w:szCs w:val="18"/>
              </w:rPr>
              <w:t>10,660</w:t>
            </w:r>
          </w:p>
        </w:tc>
        <w:tc>
          <w:tcPr>
            <w:tcW w:w="960" w:type="dxa"/>
            <w:tcBorders>
              <w:top w:val="nil"/>
              <w:left w:val="nil"/>
              <w:bottom w:val="nil"/>
              <w:right w:val="nil"/>
            </w:tcBorders>
            <w:shd w:val="clear" w:color="auto" w:fill="auto"/>
            <w:vAlign w:val="center"/>
          </w:tcPr>
          <w:p w14:paraId="01989876" w14:textId="23554F74" w:rsidR="00B467BC" w:rsidRPr="00D6326E" w:rsidRDefault="00B467BC" w:rsidP="00B467BC">
            <w:pPr>
              <w:keepNext/>
              <w:jc w:val="center"/>
              <w:rPr>
                <w:rFonts w:eastAsia="Times New Roman"/>
                <w:sz w:val="20"/>
                <w:szCs w:val="18"/>
                <w:lang w:eastAsia="en-AU"/>
              </w:rPr>
            </w:pPr>
            <w:r w:rsidRPr="00D6326E">
              <w:rPr>
                <w:sz w:val="18"/>
                <w:szCs w:val="18"/>
              </w:rPr>
              <w:t>11,086</w:t>
            </w:r>
          </w:p>
        </w:tc>
      </w:tr>
      <w:tr w:rsidR="00B467BC" w:rsidRPr="00D6326E" w14:paraId="21CD9B16" w14:textId="77777777" w:rsidTr="00DB6111">
        <w:trPr>
          <w:trHeight w:val="315"/>
        </w:trPr>
        <w:tc>
          <w:tcPr>
            <w:tcW w:w="1418" w:type="dxa"/>
            <w:tcBorders>
              <w:top w:val="nil"/>
              <w:left w:val="nil"/>
              <w:bottom w:val="nil"/>
              <w:right w:val="nil"/>
            </w:tcBorders>
            <w:shd w:val="clear" w:color="000000" w:fill="C0C0C0"/>
            <w:vAlign w:val="center"/>
            <w:hideMark/>
          </w:tcPr>
          <w:p w14:paraId="463BB039" w14:textId="172F77F6" w:rsidR="00B467BC" w:rsidRPr="00D6326E" w:rsidRDefault="00B467BC" w:rsidP="00B467BC">
            <w:pPr>
              <w:keepNext/>
              <w:rPr>
                <w:rFonts w:eastAsia="Times New Roman"/>
                <w:sz w:val="20"/>
                <w:szCs w:val="18"/>
                <w:lang w:eastAsia="en-AU"/>
              </w:rPr>
            </w:pPr>
            <w:r w:rsidRPr="00D6326E">
              <w:rPr>
                <w:sz w:val="18"/>
                <w:szCs w:val="18"/>
              </w:rPr>
              <w:t xml:space="preserve">Jul-Sep </w:t>
            </w:r>
            <w:r w:rsidR="00E4087B" w:rsidRPr="00D6326E">
              <w:rPr>
                <w:sz w:val="18"/>
                <w:szCs w:val="18"/>
              </w:rPr>
              <w:t>2013</w:t>
            </w:r>
          </w:p>
        </w:tc>
        <w:tc>
          <w:tcPr>
            <w:tcW w:w="960" w:type="dxa"/>
            <w:tcBorders>
              <w:top w:val="nil"/>
              <w:left w:val="nil"/>
              <w:bottom w:val="nil"/>
              <w:right w:val="nil"/>
            </w:tcBorders>
            <w:shd w:val="clear" w:color="000000" w:fill="C0C0C0"/>
            <w:vAlign w:val="center"/>
          </w:tcPr>
          <w:p w14:paraId="7AE45597" w14:textId="1AD5CFD0" w:rsidR="00B467BC" w:rsidRPr="00D6326E" w:rsidRDefault="00B467BC" w:rsidP="00B467BC">
            <w:pPr>
              <w:keepNext/>
              <w:jc w:val="center"/>
              <w:rPr>
                <w:rFonts w:eastAsia="Times New Roman"/>
                <w:sz w:val="20"/>
                <w:szCs w:val="18"/>
                <w:lang w:eastAsia="en-AU"/>
              </w:rPr>
            </w:pPr>
            <w:r w:rsidRPr="00D6326E">
              <w:rPr>
                <w:sz w:val="18"/>
                <w:szCs w:val="18"/>
              </w:rPr>
              <w:t>130</w:t>
            </w:r>
          </w:p>
        </w:tc>
        <w:tc>
          <w:tcPr>
            <w:tcW w:w="960" w:type="dxa"/>
            <w:tcBorders>
              <w:top w:val="nil"/>
              <w:left w:val="nil"/>
              <w:bottom w:val="nil"/>
              <w:right w:val="nil"/>
            </w:tcBorders>
            <w:shd w:val="clear" w:color="000000" w:fill="C0C0C0"/>
            <w:vAlign w:val="center"/>
          </w:tcPr>
          <w:p w14:paraId="24B48EB9" w14:textId="17921AA8" w:rsidR="00B467BC" w:rsidRPr="00D6326E" w:rsidRDefault="00B467BC" w:rsidP="00B467BC">
            <w:pPr>
              <w:keepNext/>
              <w:jc w:val="center"/>
              <w:rPr>
                <w:rFonts w:eastAsia="Times New Roman"/>
                <w:sz w:val="20"/>
                <w:szCs w:val="18"/>
                <w:lang w:eastAsia="en-AU"/>
              </w:rPr>
            </w:pPr>
            <w:r w:rsidRPr="00D6326E">
              <w:rPr>
                <w:sz w:val="18"/>
                <w:szCs w:val="18"/>
              </w:rPr>
              <w:t>1,552</w:t>
            </w:r>
          </w:p>
        </w:tc>
        <w:tc>
          <w:tcPr>
            <w:tcW w:w="960" w:type="dxa"/>
            <w:tcBorders>
              <w:top w:val="nil"/>
              <w:left w:val="nil"/>
              <w:bottom w:val="nil"/>
              <w:right w:val="single" w:sz="8" w:space="0" w:color="000000"/>
            </w:tcBorders>
            <w:shd w:val="clear" w:color="000000" w:fill="C0C0C0"/>
            <w:vAlign w:val="center"/>
          </w:tcPr>
          <w:p w14:paraId="3DD41544" w14:textId="5B156C6E" w:rsidR="00B467BC" w:rsidRPr="00D6326E" w:rsidRDefault="00B467BC" w:rsidP="00B467BC">
            <w:pPr>
              <w:keepNext/>
              <w:jc w:val="center"/>
              <w:rPr>
                <w:rFonts w:eastAsia="Times New Roman"/>
                <w:sz w:val="20"/>
                <w:szCs w:val="18"/>
                <w:lang w:eastAsia="en-AU"/>
              </w:rPr>
            </w:pPr>
            <w:r w:rsidRPr="00D6326E">
              <w:rPr>
                <w:sz w:val="18"/>
                <w:szCs w:val="18"/>
              </w:rPr>
              <w:t>2,651</w:t>
            </w:r>
          </w:p>
        </w:tc>
        <w:tc>
          <w:tcPr>
            <w:tcW w:w="960" w:type="dxa"/>
            <w:tcBorders>
              <w:top w:val="nil"/>
              <w:left w:val="nil"/>
              <w:bottom w:val="nil"/>
              <w:right w:val="nil"/>
            </w:tcBorders>
            <w:shd w:val="clear" w:color="000000" w:fill="C0C0C0"/>
            <w:vAlign w:val="center"/>
          </w:tcPr>
          <w:p w14:paraId="0C40A52D" w14:textId="5FEDAA26" w:rsidR="00B467BC" w:rsidRPr="00D6326E" w:rsidRDefault="00B467BC" w:rsidP="00B467BC">
            <w:pPr>
              <w:keepNext/>
              <w:jc w:val="center"/>
              <w:rPr>
                <w:rFonts w:eastAsia="Times New Roman"/>
                <w:sz w:val="20"/>
                <w:szCs w:val="18"/>
                <w:lang w:eastAsia="en-AU"/>
              </w:rPr>
            </w:pPr>
            <w:r w:rsidRPr="00D6326E">
              <w:rPr>
                <w:sz w:val="18"/>
                <w:szCs w:val="18"/>
              </w:rPr>
              <w:t>44</w:t>
            </w:r>
          </w:p>
        </w:tc>
        <w:tc>
          <w:tcPr>
            <w:tcW w:w="960" w:type="dxa"/>
            <w:tcBorders>
              <w:top w:val="nil"/>
              <w:left w:val="nil"/>
              <w:bottom w:val="nil"/>
              <w:right w:val="nil"/>
            </w:tcBorders>
            <w:shd w:val="clear" w:color="000000" w:fill="C0C0C0"/>
            <w:vAlign w:val="center"/>
          </w:tcPr>
          <w:p w14:paraId="270D702A" w14:textId="3BA56D1D" w:rsidR="00B467BC" w:rsidRPr="00D6326E" w:rsidRDefault="00B467BC" w:rsidP="00B467BC">
            <w:pPr>
              <w:keepNext/>
              <w:jc w:val="center"/>
              <w:rPr>
                <w:rFonts w:eastAsia="Times New Roman"/>
                <w:sz w:val="20"/>
                <w:szCs w:val="18"/>
                <w:lang w:eastAsia="en-AU"/>
              </w:rPr>
            </w:pPr>
            <w:r w:rsidRPr="00D6326E">
              <w:rPr>
                <w:sz w:val="18"/>
                <w:szCs w:val="18"/>
              </w:rPr>
              <w:t>639</w:t>
            </w:r>
          </w:p>
        </w:tc>
        <w:tc>
          <w:tcPr>
            <w:tcW w:w="960" w:type="dxa"/>
            <w:tcBorders>
              <w:top w:val="nil"/>
              <w:left w:val="nil"/>
              <w:bottom w:val="nil"/>
              <w:right w:val="single" w:sz="8" w:space="0" w:color="000000"/>
            </w:tcBorders>
            <w:shd w:val="clear" w:color="000000" w:fill="C0C0C0"/>
            <w:vAlign w:val="center"/>
          </w:tcPr>
          <w:p w14:paraId="4994B34E" w14:textId="5457CE4C" w:rsidR="00B467BC" w:rsidRPr="00D6326E" w:rsidRDefault="00B467BC" w:rsidP="00B467BC">
            <w:pPr>
              <w:keepNext/>
              <w:jc w:val="center"/>
              <w:rPr>
                <w:rFonts w:eastAsia="Times New Roman"/>
                <w:sz w:val="20"/>
                <w:szCs w:val="18"/>
                <w:lang w:eastAsia="en-AU"/>
              </w:rPr>
            </w:pPr>
            <w:r w:rsidRPr="00D6326E">
              <w:rPr>
                <w:sz w:val="18"/>
                <w:szCs w:val="18"/>
              </w:rPr>
              <w:t>1,228</w:t>
            </w:r>
          </w:p>
        </w:tc>
        <w:tc>
          <w:tcPr>
            <w:tcW w:w="960" w:type="dxa"/>
            <w:tcBorders>
              <w:top w:val="nil"/>
              <w:left w:val="nil"/>
              <w:bottom w:val="nil"/>
              <w:right w:val="nil"/>
            </w:tcBorders>
            <w:shd w:val="clear" w:color="000000" w:fill="C0C0C0"/>
            <w:vAlign w:val="center"/>
          </w:tcPr>
          <w:p w14:paraId="68AF8C14" w14:textId="47920E81" w:rsidR="00B467BC" w:rsidRPr="00D6326E" w:rsidRDefault="00B467BC" w:rsidP="00B467BC">
            <w:pPr>
              <w:keepNext/>
              <w:jc w:val="center"/>
              <w:rPr>
                <w:rFonts w:eastAsia="Times New Roman"/>
                <w:sz w:val="20"/>
                <w:szCs w:val="18"/>
                <w:lang w:eastAsia="en-AU"/>
              </w:rPr>
            </w:pPr>
            <w:r w:rsidRPr="00D6326E">
              <w:rPr>
                <w:sz w:val="18"/>
                <w:szCs w:val="18"/>
              </w:rPr>
              <w:t>99</w:t>
            </w:r>
          </w:p>
        </w:tc>
        <w:tc>
          <w:tcPr>
            <w:tcW w:w="960" w:type="dxa"/>
            <w:tcBorders>
              <w:top w:val="nil"/>
              <w:left w:val="nil"/>
              <w:bottom w:val="nil"/>
              <w:right w:val="nil"/>
            </w:tcBorders>
            <w:shd w:val="clear" w:color="000000" w:fill="C0C0C0"/>
            <w:vAlign w:val="center"/>
          </w:tcPr>
          <w:p w14:paraId="319DC5D1" w14:textId="49433CFC" w:rsidR="00B467BC" w:rsidRPr="00D6326E" w:rsidRDefault="00B467BC" w:rsidP="00B467BC">
            <w:pPr>
              <w:keepNext/>
              <w:jc w:val="center"/>
              <w:rPr>
                <w:rFonts w:eastAsia="Times New Roman"/>
                <w:sz w:val="20"/>
                <w:szCs w:val="18"/>
                <w:lang w:eastAsia="en-AU"/>
              </w:rPr>
            </w:pPr>
            <w:r w:rsidRPr="00D6326E">
              <w:rPr>
                <w:sz w:val="18"/>
                <w:szCs w:val="18"/>
              </w:rPr>
              <w:t>1,691</w:t>
            </w:r>
          </w:p>
        </w:tc>
        <w:tc>
          <w:tcPr>
            <w:tcW w:w="960" w:type="dxa"/>
            <w:tcBorders>
              <w:top w:val="nil"/>
              <w:left w:val="nil"/>
              <w:bottom w:val="nil"/>
              <w:right w:val="single" w:sz="8" w:space="0" w:color="000000"/>
            </w:tcBorders>
            <w:shd w:val="clear" w:color="000000" w:fill="C0C0C0"/>
            <w:vAlign w:val="center"/>
          </w:tcPr>
          <w:p w14:paraId="0CBAA1A5" w14:textId="33876C62" w:rsidR="00B467BC" w:rsidRPr="00D6326E" w:rsidRDefault="00B467BC" w:rsidP="00B467BC">
            <w:pPr>
              <w:keepNext/>
              <w:jc w:val="center"/>
              <w:rPr>
                <w:rFonts w:eastAsia="Times New Roman"/>
                <w:sz w:val="20"/>
                <w:szCs w:val="18"/>
                <w:lang w:eastAsia="en-AU"/>
              </w:rPr>
            </w:pPr>
            <w:r w:rsidRPr="00D6326E">
              <w:rPr>
                <w:sz w:val="18"/>
                <w:szCs w:val="18"/>
              </w:rPr>
              <w:t>1,707</w:t>
            </w:r>
          </w:p>
        </w:tc>
        <w:tc>
          <w:tcPr>
            <w:tcW w:w="960" w:type="dxa"/>
            <w:tcBorders>
              <w:top w:val="nil"/>
              <w:left w:val="nil"/>
              <w:bottom w:val="nil"/>
              <w:right w:val="nil"/>
            </w:tcBorders>
            <w:shd w:val="clear" w:color="000000" w:fill="C0C0C0"/>
            <w:vAlign w:val="center"/>
          </w:tcPr>
          <w:p w14:paraId="6ED7EBB0" w14:textId="6D55C776" w:rsidR="00B467BC" w:rsidRPr="00D6326E" w:rsidRDefault="00B467BC" w:rsidP="00B467BC">
            <w:pPr>
              <w:keepNext/>
              <w:jc w:val="center"/>
              <w:rPr>
                <w:rFonts w:eastAsia="Times New Roman"/>
                <w:sz w:val="20"/>
                <w:szCs w:val="18"/>
                <w:lang w:eastAsia="en-AU"/>
              </w:rPr>
            </w:pPr>
            <w:r w:rsidRPr="00D6326E">
              <w:rPr>
                <w:sz w:val="18"/>
                <w:szCs w:val="18"/>
              </w:rPr>
              <w:t>735</w:t>
            </w:r>
          </w:p>
        </w:tc>
        <w:tc>
          <w:tcPr>
            <w:tcW w:w="960" w:type="dxa"/>
            <w:tcBorders>
              <w:top w:val="nil"/>
              <w:left w:val="nil"/>
              <w:bottom w:val="nil"/>
              <w:right w:val="nil"/>
            </w:tcBorders>
            <w:shd w:val="clear" w:color="000000" w:fill="C0C0C0"/>
            <w:vAlign w:val="center"/>
          </w:tcPr>
          <w:p w14:paraId="6C79BA58" w14:textId="26AD2AB9" w:rsidR="00B467BC" w:rsidRPr="00D6326E" w:rsidRDefault="00B467BC" w:rsidP="00B467BC">
            <w:pPr>
              <w:keepNext/>
              <w:jc w:val="center"/>
              <w:rPr>
                <w:rFonts w:eastAsia="Times New Roman"/>
                <w:sz w:val="20"/>
                <w:szCs w:val="18"/>
                <w:lang w:eastAsia="en-AU"/>
              </w:rPr>
            </w:pPr>
            <w:r w:rsidRPr="00D6326E">
              <w:rPr>
                <w:sz w:val="18"/>
                <w:szCs w:val="18"/>
              </w:rPr>
              <w:t>10,542</w:t>
            </w:r>
          </w:p>
        </w:tc>
        <w:tc>
          <w:tcPr>
            <w:tcW w:w="960" w:type="dxa"/>
            <w:tcBorders>
              <w:top w:val="nil"/>
              <w:left w:val="nil"/>
              <w:bottom w:val="nil"/>
              <w:right w:val="nil"/>
            </w:tcBorders>
            <w:shd w:val="clear" w:color="000000" w:fill="C0C0C0"/>
            <w:vAlign w:val="center"/>
          </w:tcPr>
          <w:p w14:paraId="14EEA21B" w14:textId="5C4CB427" w:rsidR="00B467BC" w:rsidRPr="00D6326E" w:rsidRDefault="00B467BC" w:rsidP="00B467BC">
            <w:pPr>
              <w:keepNext/>
              <w:jc w:val="center"/>
              <w:rPr>
                <w:rFonts w:eastAsia="Times New Roman"/>
                <w:sz w:val="20"/>
                <w:szCs w:val="18"/>
                <w:lang w:eastAsia="en-AU"/>
              </w:rPr>
            </w:pPr>
            <w:r w:rsidRPr="00D6326E">
              <w:rPr>
                <w:sz w:val="18"/>
                <w:szCs w:val="18"/>
              </w:rPr>
              <w:t>11,142</w:t>
            </w:r>
          </w:p>
        </w:tc>
      </w:tr>
      <w:tr w:rsidR="00B467BC" w:rsidRPr="00D6326E" w14:paraId="3F4484A3" w14:textId="77777777" w:rsidTr="00DB6111">
        <w:trPr>
          <w:trHeight w:val="315"/>
        </w:trPr>
        <w:tc>
          <w:tcPr>
            <w:tcW w:w="1418" w:type="dxa"/>
            <w:tcBorders>
              <w:top w:val="nil"/>
              <w:left w:val="nil"/>
              <w:bottom w:val="nil"/>
              <w:right w:val="nil"/>
            </w:tcBorders>
            <w:shd w:val="clear" w:color="auto" w:fill="auto"/>
            <w:vAlign w:val="center"/>
            <w:hideMark/>
          </w:tcPr>
          <w:p w14:paraId="67C35416" w14:textId="1319C387" w:rsidR="00B467BC" w:rsidRPr="00D6326E" w:rsidRDefault="00B467BC" w:rsidP="00B467BC">
            <w:pPr>
              <w:keepNext/>
              <w:rPr>
                <w:rFonts w:eastAsia="Times New Roman"/>
                <w:sz w:val="20"/>
                <w:szCs w:val="18"/>
                <w:lang w:eastAsia="en-AU"/>
              </w:rPr>
            </w:pPr>
            <w:r w:rsidRPr="00D6326E">
              <w:rPr>
                <w:sz w:val="18"/>
                <w:szCs w:val="18"/>
              </w:rPr>
              <w:t xml:space="preserve">Oct-Dec </w:t>
            </w:r>
            <w:r w:rsidR="00E4087B" w:rsidRPr="00D6326E">
              <w:rPr>
                <w:sz w:val="18"/>
                <w:szCs w:val="18"/>
              </w:rPr>
              <w:t>2013</w:t>
            </w:r>
          </w:p>
        </w:tc>
        <w:tc>
          <w:tcPr>
            <w:tcW w:w="960" w:type="dxa"/>
            <w:tcBorders>
              <w:top w:val="nil"/>
              <w:left w:val="nil"/>
              <w:bottom w:val="nil"/>
              <w:right w:val="nil"/>
            </w:tcBorders>
            <w:shd w:val="clear" w:color="auto" w:fill="auto"/>
            <w:vAlign w:val="center"/>
          </w:tcPr>
          <w:p w14:paraId="4B7DB991" w14:textId="05A817CF" w:rsidR="00B467BC" w:rsidRPr="00D6326E" w:rsidRDefault="00B467BC" w:rsidP="00B467BC">
            <w:pPr>
              <w:keepNext/>
              <w:jc w:val="center"/>
              <w:rPr>
                <w:rFonts w:eastAsia="Times New Roman"/>
                <w:sz w:val="20"/>
                <w:szCs w:val="18"/>
                <w:lang w:eastAsia="en-AU"/>
              </w:rPr>
            </w:pPr>
            <w:r w:rsidRPr="00D6326E">
              <w:rPr>
                <w:sz w:val="18"/>
                <w:szCs w:val="18"/>
              </w:rPr>
              <w:t>117</w:t>
            </w:r>
          </w:p>
        </w:tc>
        <w:tc>
          <w:tcPr>
            <w:tcW w:w="960" w:type="dxa"/>
            <w:tcBorders>
              <w:top w:val="nil"/>
              <w:left w:val="nil"/>
              <w:bottom w:val="nil"/>
              <w:right w:val="nil"/>
            </w:tcBorders>
            <w:shd w:val="clear" w:color="auto" w:fill="auto"/>
            <w:vAlign w:val="center"/>
          </w:tcPr>
          <w:p w14:paraId="3144C6E5" w14:textId="1CA6194C" w:rsidR="00B467BC" w:rsidRPr="00D6326E" w:rsidRDefault="00B467BC" w:rsidP="00B467BC">
            <w:pPr>
              <w:keepNext/>
              <w:jc w:val="center"/>
              <w:rPr>
                <w:rFonts w:eastAsia="Times New Roman"/>
                <w:sz w:val="20"/>
                <w:szCs w:val="18"/>
                <w:lang w:eastAsia="en-AU"/>
              </w:rPr>
            </w:pPr>
            <w:r w:rsidRPr="00D6326E">
              <w:rPr>
                <w:sz w:val="18"/>
                <w:szCs w:val="18"/>
              </w:rPr>
              <w:t>1,459</w:t>
            </w:r>
          </w:p>
        </w:tc>
        <w:tc>
          <w:tcPr>
            <w:tcW w:w="960" w:type="dxa"/>
            <w:tcBorders>
              <w:top w:val="nil"/>
              <w:left w:val="nil"/>
              <w:bottom w:val="nil"/>
              <w:right w:val="single" w:sz="8" w:space="0" w:color="000000"/>
            </w:tcBorders>
            <w:shd w:val="clear" w:color="auto" w:fill="auto"/>
            <w:vAlign w:val="center"/>
          </w:tcPr>
          <w:p w14:paraId="368F0327" w14:textId="2B253BD2" w:rsidR="00B467BC" w:rsidRPr="00D6326E" w:rsidRDefault="00B467BC" w:rsidP="00B467BC">
            <w:pPr>
              <w:keepNext/>
              <w:jc w:val="center"/>
              <w:rPr>
                <w:rFonts w:eastAsia="Times New Roman"/>
                <w:sz w:val="20"/>
                <w:szCs w:val="18"/>
                <w:lang w:eastAsia="en-AU"/>
              </w:rPr>
            </w:pPr>
            <w:r w:rsidRPr="00D6326E">
              <w:rPr>
                <w:sz w:val="18"/>
                <w:szCs w:val="18"/>
              </w:rPr>
              <w:t>2,410</w:t>
            </w:r>
          </w:p>
        </w:tc>
        <w:tc>
          <w:tcPr>
            <w:tcW w:w="960" w:type="dxa"/>
            <w:tcBorders>
              <w:top w:val="nil"/>
              <w:left w:val="nil"/>
              <w:bottom w:val="nil"/>
              <w:right w:val="nil"/>
            </w:tcBorders>
            <w:shd w:val="clear" w:color="auto" w:fill="auto"/>
            <w:vAlign w:val="center"/>
          </w:tcPr>
          <w:p w14:paraId="2778BF58" w14:textId="4E74BE81" w:rsidR="00B467BC" w:rsidRPr="00D6326E" w:rsidRDefault="00B467BC" w:rsidP="00B467BC">
            <w:pPr>
              <w:keepNext/>
              <w:jc w:val="center"/>
              <w:rPr>
                <w:rFonts w:eastAsia="Times New Roman"/>
                <w:sz w:val="20"/>
                <w:szCs w:val="18"/>
                <w:lang w:eastAsia="en-AU"/>
              </w:rPr>
            </w:pPr>
            <w:r w:rsidRPr="00D6326E">
              <w:rPr>
                <w:sz w:val="18"/>
                <w:szCs w:val="18"/>
              </w:rPr>
              <w:t>25</w:t>
            </w:r>
          </w:p>
        </w:tc>
        <w:tc>
          <w:tcPr>
            <w:tcW w:w="960" w:type="dxa"/>
            <w:tcBorders>
              <w:top w:val="nil"/>
              <w:left w:val="nil"/>
              <w:bottom w:val="nil"/>
              <w:right w:val="nil"/>
            </w:tcBorders>
            <w:shd w:val="clear" w:color="auto" w:fill="auto"/>
            <w:vAlign w:val="center"/>
          </w:tcPr>
          <w:p w14:paraId="5E515414" w14:textId="6FBD452F" w:rsidR="00B467BC" w:rsidRPr="00D6326E" w:rsidRDefault="00B467BC" w:rsidP="00B467BC">
            <w:pPr>
              <w:keepNext/>
              <w:jc w:val="center"/>
              <w:rPr>
                <w:rFonts w:eastAsia="Times New Roman"/>
                <w:sz w:val="20"/>
                <w:szCs w:val="18"/>
                <w:lang w:eastAsia="en-AU"/>
              </w:rPr>
            </w:pPr>
            <w:r w:rsidRPr="00D6326E">
              <w:rPr>
                <w:sz w:val="18"/>
                <w:szCs w:val="18"/>
              </w:rPr>
              <w:t>537</w:t>
            </w:r>
          </w:p>
        </w:tc>
        <w:tc>
          <w:tcPr>
            <w:tcW w:w="960" w:type="dxa"/>
            <w:tcBorders>
              <w:top w:val="nil"/>
              <w:left w:val="nil"/>
              <w:bottom w:val="nil"/>
              <w:right w:val="single" w:sz="8" w:space="0" w:color="000000"/>
            </w:tcBorders>
            <w:shd w:val="clear" w:color="auto" w:fill="auto"/>
            <w:vAlign w:val="center"/>
          </w:tcPr>
          <w:p w14:paraId="71137D8C" w14:textId="4B14129C" w:rsidR="00B467BC" w:rsidRPr="00D6326E" w:rsidRDefault="00B467BC" w:rsidP="00B467BC">
            <w:pPr>
              <w:keepNext/>
              <w:jc w:val="center"/>
              <w:rPr>
                <w:rFonts w:eastAsia="Times New Roman"/>
                <w:sz w:val="20"/>
                <w:szCs w:val="18"/>
                <w:lang w:eastAsia="en-AU"/>
              </w:rPr>
            </w:pPr>
            <w:r w:rsidRPr="00D6326E">
              <w:rPr>
                <w:sz w:val="18"/>
                <w:szCs w:val="18"/>
              </w:rPr>
              <w:t>1,054</w:t>
            </w:r>
          </w:p>
        </w:tc>
        <w:tc>
          <w:tcPr>
            <w:tcW w:w="960" w:type="dxa"/>
            <w:tcBorders>
              <w:top w:val="nil"/>
              <w:left w:val="nil"/>
              <w:bottom w:val="nil"/>
              <w:right w:val="nil"/>
            </w:tcBorders>
            <w:shd w:val="clear" w:color="auto" w:fill="auto"/>
            <w:vAlign w:val="center"/>
          </w:tcPr>
          <w:p w14:paraId="13C44E7C" w14:textId="5C1AD24C" w:rsidR="00B467BC" w:rsidRPr="00D6326E" w:rsidRDefault="00B467BC" w:rsidP="00B467BC">
            <w:pPr>
              <w:keepNext/>
              <w:jc w:val="center"/>
              <w:rPr>
                <w:rFonts w:eastAsia="Times New Roman"/>
                <w:sz w:val="20"/>
                <w:szCs w:val="18"/>
                <w:lang w:eastAsia="en-AU"/>
              </w:rPr>
            </w:pPr>
            <w:r w:rsidRPr="00D6326E">
              <w:rPr>
                <w:sz w:val="18"/>
                <w:szCs w:val="18"/>
              </w:rPr>
              <w:t>84</w:t>
            </w:r>
          </w:p>
        </w:tc>
        <w:tc>
          <w:tcPr>
            <w:tcW w:w="960" w:type="dxa"/>
            <w:tcBorders>
              <w:top w:val="nil"/>
              <w:left w:val="nil"/>
              <w:bottom w:val="nil"/>
              <w:right w:val="nil"/>
            </w:tcBorders>
            <w:shd w:val="clear" w:color="auto" w:fill="auto"/>
            <w:vAlign w:val="center"/>
          </w:tcPr>
          <w:p w14:paraId="6D03B0CD" w14:textId="0C028F78" w:rsidR="00B467BC" w:rsidRPr="00D6326E" w:rsidRDefault="00B467BC" w:rsidP="00B467BC">
            <w:pPr>
              <w:keepNext/>
              <w:jc w:val="center"/>
              <w:rPr>
                <w:rFonts w:eastAsia="Times New Roman"/>
                <w:sz w:val="20"/>
                <w:szCs w:val="18"/>
                <w:lang w:eastAsia="en-AU"/>
              </w:rPr>
            </w:pPr>
            <w:r w:rsidRPr="00D6326E">
              <w:rPr>
                <w:sz w:val="18"/>
                <w:szCs w:val="18"/>
              </w:rPr>
              <w:t>1,347</w:t>
            </w:r>
          </w:p>
        </w:tc>
        <w:tc>
          <w:tcPr>
            <w:tcW w:w="960" w:type="dxa"/>
            <w:tcBorders>
              <w:top w:val="nil"/>
              <w:left w:val="nil"/>
              <w:bottom w:val="nil"/>
              <w:right w:val="single" w:sz="8" w:space="0" w:color="000000"/>
            </w:tcBorders>
            <w:shd w:val="clear" w:color="auto" w:fill="auto"/>
            <w:vAlign w:val="center"/>
          </w:tcPr>
          <w:p w14:paraId="41A2ACCC" w14:textId="5946AA9C" w:rsidR="00B467BC" w:rsidRPr="00D6326E" w:rsidRDefault="00B467BC" w:rsidP="00B467BC">
            <w:pPr>
              <w:keepNext/>
              <w:jc w:val="center"/>
              <w:rPr>
                <w:rFonts w:eastAsia="Times New Roman"/>
                <w:sz w:val="20"/>
                <w:szCs w:val="18"/>
                <w:lang w:eastAsia="en-AU"/>
              </w:rPr>
            </w:pPr>
            <w:r w:rsidRPr="00D6326E">
              <w:rPr>
                <w:sz w:val="18"/>
                <w:szCs w:val="18"/>
              </w:rPr>
              <w:t>1,640</w:t>
            </w:r>
          </w:p>
        </w:tc>
        <w:tc>
          <w:tcPr>
            <w:tcW w:w="960" w:type="dxa"/>
            <w:tcBorders>
              <w:top w:val="nil"/>
              <w:left w:val="nil"/>
              <w:bottom w:val="nil"/>
              <w:right w:val="nil"/>
            </w:tcBorders>
            <w:shd w:val="clear" w:color="auto" w:fill="auto"/>
            <w:vAlign w:val="center"/>
          </w:tcPr>
          <w:p w14:paraId="18CBDF8F" w14:textId="070C0F79" w:rsidR="00B467BC" w:rsidRPr="00D6326E" w:rsidRDefault="00B467BC" w:rsidP="00B467BC">
            <w:pPr>
              <w:keepNext/>
              <w:jc w:val="center"/>
              <w:rPr>
                <w:rFonts w:eastAsia="Times New Roman"/>
                <w:sz w:val="20"/>
                <w:szCs w:val="18"/>
                <w:lang w:eastAsia="en-AU"/>
              </w:rPr>
            </w:pPr>
            <w:r w:rsidRPr="00D6326E">
              <w:rPr>
                <w:sz w:val="18"/>
                <w:szCs w:val="18"/>
              </w:rPr>
              <w:t>701</w:t>
            </w:r>
          </w:p>
        </w:tc>
        <w:tc>
          <w:tcPr>
            <w:tcW w:w="960" w:type="dxa"/>
            <w:tcBorders>
              <w:top w:val="nil"/>
              <w:left w:val="nil"/>
              <w:bottom w:val="nil"/>
              <w:right w:val="nil"/>
            </w:tcBorders>
            <w:shd w:val="clear" w:color="auto" w:fill="auto"/>
            <w:vAlign w:val="center"/>
          </w:tcPr>
          <w:p w14:paraId="604C356F" w14:textId="74BA3E8A" w:rsidR="00B467BC" w:rsidRPr="00D6326E" w:rsidRDefault="00B467BC" w:rsidP="00B467BC">
            <w:pPr>
              <w:keepNext/>
              <w:jc w:val="center"/>
              <w:rPr>
                <w:rFonts w:eastAsia="Times New Roman"/>
                <w:sz w:val="20"/>
                <w:szCs w:val="18"/>
                <w:lang w:eastAsia="en-AU"/>
              </w:rPr>
            </w:pPr>
            <w:r w:rsidRPr="00D6326E">
              <w:rPr>
                <w:sz w:val="18"/>
                <w:szCs w:val="18"/>
              </w:rPr>
              <w:t>9,806</w:t>
            </w:r>
          </w:p>
        </w:tc>
        <w:tc>
          <w:tcPr>
            <w:tcW w:w="960" w:type="dxa"/>
            <w:tcBorders>
              <w:top w:val="nil"/>
              <w:left w:val="nil"/>
              <w:bottom w:val="nil"/>
              <w:right w:val="nil"/>
            </w:tcBorders>
            <w:shd w:val="clear" w:color="auto" w:fill="auto"/>
            <w:vAlign w:val="center"/>
          </w:tcPr>
          <w:p w14:paraId="66AABDE9" w14:textId="27FE2D12" w:rsidR="00B467BC" w:rsidRPr="00D6326E" w:rsidRDefault="00B467BC" w:rsidP="00B467BC">
            <w:pPr>
              <w:keepNext/>
              <w:jc w:val="center"/>
              <w:rPr>
                <w:rFonts w:eastAsia="Times New Roman"/>
                <w:sz w:val="20"/>
                <w:szCs w:val="18"/>
                <w:lang w:eastAsia="en-AU"/>
              </w:rPr>
            </w:pPr>
            <w:r w:rsidRPr="00D6326E">
              <w:rPr>
                <w:sz w:val="18"/>
                <w:szCs w:val="18"/>
              </w:rPr>
              <w:t>10,283</w:t>
            </w:r>
          </w:p>
        </w:tc>
      </w:tr>
      <w:tr w:rsidR="00B467BC" w:rsidRPr="00D6326E" w14:paraId="2C788D15" w14:textId="77777777" w:rsidTr="00DB6111">
        <w:trPr>
          <w:trHeight w:val="300"/>
        </w:trPr>
        <w:tc>
          <w:tcPr>
            <w:tcW w:w="1418" w:type="dxa"/>
            <w:tcBorders>
              <w:top w:val="nil"/>
              <w:left w:val="nil"/>
              <w:bottom w:val="nil"/>
              <w:right w:val="nil"/>
            </w:tcBorders>
            <w:shd w:val="clear" w:color="000000" w:fill="C0C0C0"/>
            <w:vAlign w:val="center"/>
            <w:hideMark/>
          </w:tcPr>
          <w:p w14:paraId="42A137C2" w14:textId="5E6EDD7F" w:rsidR="00B467BC" w:rsidRPr="00D6326E" w:rsidRDefault="00B467BC" w:rsidP="00B467BC">
            <w:pPr>
              <w:keepNext/>
              <w:rPr>
                <w:rFonts w:eastAsia="Times New Roman"/>
                <w:sz w:val="20"/>
                <w:szCs w:val="18"/>
                <w:lang w:eastAsia="en-AU"/>
              </w:rPr>
            </w:pPr>
            <w:r w:rsidRPr="00D6326E">
              <w:rPr>
                <w:sz w:val="18"/>
                <w:szCs w:val="18"/>
              </w:rPr>
              <w:t xml:space="preserve">Jan-Mar </w:t>
            </w:r>
            <w:r w:rsidR="00E4087B" w:rsidRPr="00D6326E">
              <w:rPr>
                <w:sz w:val="18"/>
                <w:szCs w:val="18"/>
              </w:rPr>
              <w:t>2014</w:t>
            </w:r>
          </w:p>
        </w:tc>
        <w:tc>
          <w:tcPr>
            <w:tcW w:w="960" w:type="dxa"/>
            <w:tcBorders>
              <w:top w:val="nil"/>
              <w:left w:val="nil"/>
              <w:bottom w:val="nil"/>
              <w:right w:val="nil"/>
            </w:tcBorders>
            <w:shd w:val="clear" w:color="000000" w:fill="C0C0C0"/>
            <w:vAlign w:val="center"/>
          </w:tcPr>
          <w:p w14:paraId="3DE4DF73" w14:textId="5D13C59B" w:rsidR="00B467BC" w:rsidRPr="00D6326E" w:rsidRDefault="00B467BC" w:rsidP="00B467BC">
            <w:pPr>
              <w:keepNext/>
              <w:jc w:val="center"/>
              <w:rPr>
                <w:rFonts w:eastAsia="Times New Roman"/>
                <w:sz w:val="20"/>
                <w:szCs w:val="18"/>
                <w:lang w:eastAsia="en-AU"/>
              </w:rPr>
            </w:pPr>
            <w:r w:rsidRPr="00D6326E">
              <w:rPr>
                <w:sz w:val="18"/>
                <w:szCs w:val="18"/>
              </w:rPr>
              <w:t>172</w:t>
            </w:r>
          </w:p>
        </w:tc>
        <w:tc>
          <w:tcPr>
            <w:tcW w:w="960" w:type="dxa"/>
            <w:tcBorders>
              <w:top w:val="nil"/>
              <w:left w:val="nil"/>
              <w:bottom w:val="nil"/>
              <w:right w:val="nil"/>
            </w:tcBorders>
            <w:shd w:val="clear" w:color="000000" w:fill="C0C0C0"/>
            <w:vAlign w:val="center"/>
          </w:tcPr>
          <w:p w14:paraId="105D0DAE" w14:textId="5A90C2BE" w:rsidR="00B467BC" w:rsidRPr="00D6326E" w:rsidRDefault="00B467BC" w:rsidP="00B467BC">
            <w:pPr>
              <w:keepNext/>
              <w:jc w:val="center"/>
              <w:rPr>
                <w:rFonts w:eastAsia="Times New Roman"/>
                <w:sz w:val="20"/>
                <w:szCs w:val="18"/>
                <w:lang w:eastAsia="en-AU"/>
              </w:rPr>
            </w:pPr>
            <w:r w:rsidRPr="00D6326E">
              <w:rPr>
                <w:sz w:val="18"/>
                <w:szCs w:val="18"/>
              </w:rPr>
              <w:t>1,359</w:t>
            </w:r>
          </w:p>
        </w:tc>
        <w:tc>
          <w:tcPr>
            <w:tcW w:w="960" w:type="dxa"/>
            <w:tcBorders>
              <w:top w:val="nil"/>
              <w:left w:val="nil"/>
              <w:bottom w:val="nil"/>
              <w:right w:val="single" w:sz="8" w:space="0" w:color="000000"/>
            </w:tcBorders>
            <w:shd w:val="clear" w:color="000000" w:fill="C0C0C0"/>
            <w:vAlign w:val="center"/>
          </w:tcPr>
          <w:p w14:paraId="5CE289F3" w14:textId="7E8BE164" w:rsidR="00B467BC" w:rsidRPr="00D6326E" w:rsidRDefault="00B467BC" w:rsidP="00B467BC">
            <w:pPr>
              <w:keepNext/>
              <w:jc w:val="center"/>
              <w:rPr>
                <w:rFonts w:eastAsia="Times New Roman"/>
                <w:sz w:val="20"/>
                <w:szCs w:val="18"/>
                <w:lang w:eastAsia="en-AU"/>
              </w:rPr>
            </w:pPr>
            <w:r w:rsidRPr="00D6326E">
              <w:rPr>
                <w:sz w:val="18"/>
                <w:szCs w:val="18"/>
              </w:rPr>
              <w:t>2,555</w:t>
            </w:r>
          </w:p>
        </w:tc>
        <w:tc>
          <w:tcPr>
            <w:tcW w:w="960" w:type="dxa"/>
            <w:tcBorders>
              <w:top w:val="nil"/>
              <w:left w:val="nil"/>
              <w:bottom w:val="nil"/>
              <w:right w:val="nil"/>
            </w:tcBorders>
            <w:shd w:val="clear" w:color="000000" w:fill="C0C0C0"/>
            <w:vAlign w:val="center"/>
          </w:tcPr>
          <w:p w14:paraId="79D322E3" w14:textId="5752A885" w:rsidR="00B467BC" w:rsidRPr="00D6326E" w:rsidRDefault="00B467BC" w:rsidP="00B467BC">
            <w:pPr>
              <w:keepNext/>
              <w:jc w:val="center"/>
              <w:rPr>
                <w:rFonts w:eastAsia="Times New Roman"/>
                <w:sz w:val="20"/>
                <w:szCs w:val="18"/>
                <w:lang w:eastAsia="en-AU"/>
              </w:rPr>
            </w:pPr>
            <w:r w:rsidRPr="00D6326E">
              <w:rPr>
                <w:sz w:val="18"/>
                <w:szCs w:val="18"/>
              </w:rPr>
              <w:t>55</w:t>
            </w:r>
          </w:p>
        </w:tc>
        <w:tc>
          <w:tcPr>
            <w:tcW w:w="960" w:type="dxa"/>
            <w:tcBorders>
              <w:top w:val="nil"/>
              <w:left w:val="nil"/>
              <w:bottom w:val="nil"/>
              <w:right w:val="nil"/>
            </w:tcBorders>
            <w:shd w:val="clear" w:color="000000" w:fill="C0C0C0"/>
            <w:vAlign w:val="center"/>
          </w:tcPr>
          <w:p w14:paraId="33EE6915" w14:textId="1917E570" w:rsidR="00B467BC" w:rsidRPr="00D6326E" w:rsidRDefault="00B467BC" w:rsidP="00B467BC">
            <w:pPr>
              <w:keepNext/>
              <w:jc w:val="center"/>
              <w:rPr>
                <w:rFonts w:eastAsia="Times New Roman"/>
                <w:sz w:val="20"/>
                <w:szCs w:val="18"/>
                <w:lang w:eastAsia="en-AU"/>
              </w:rPr>
            </w:pPr>
            <w:r w:rsidRPr="00D6326E">
              <w:rPr>
                <w:sz w:val="18"/>
                <w:szCs w:val="18"/>
              </w:rPr>
              <w:t>498</w:t>
            </w:r>
          </w:p>
        </w:tc>
        <w:tc>
          <w:tcPr>
            <w:tcW w:w="960" w:type="dxa"/>
            <w:tcBorders>
              <w:top w:val="nil"/>
              <w:left w:val="nil"/>
              <w:bottom w:val="nil"/>
              <w:right w:val="single" w:sz="8" w:space="0" w:color="000000"/>
            </w:tcBorders>
            <w:shd w:val="clear" w:color="000000" w:fill="C0C0C0"/>
            <w:vAlign w:val="center"/>
          </w:tcPr>
          <w:p w14:paraId="5C4225F7" w14:textId="44C9BB79" w:rsidR="00B467BC" w:rsidRPr="00D6326E" w:rsidRDefault="00B467BC" w:rsidP="00B467BC">
            <w:pPr>
              <w:keepNext/>
              <w:jc w:val="center"/>
              <w:rPr>
                <w:rFonts w:eastAsia="Times New Roman"/>
                <w:sz w:val="20"/>
                <w:szCs w:val="18"/>
                <w:lang w:eastAsia="en-AU"/>
              </w:rPr>
            </w:pPr>
            <w:r w:rsidRPr="00D6326E">
              <w:rPr>
                <w:sz w:val="18"/>
                <w:szCs w:val="18"/>
              </w:rPr>
              <w:t>1,193</w:t>
            </w:r>
          </w:p>
        </w:tc>
        <w:tc>
          <w:tcPr>
            <w:tcW w:w="960" w:type="dxa"/>
            <w:tcBorders>
              <w:top w:val="nil"/>
              <w:left w:val="nil"/>
              <w:bottom w:val="nil"/>
              <w:right w:val="nil"/>
            </w:tcBorders>
            <w:shd w:val="clear" w:color="000000" w:fill="C0C0C0"/>
            <w:vAlign w:val="center"/>
          </w:tcPr>
          <w:p w14:paraId="70B75EAD" w14:textId="0A29FD3B" w:rsidR="00B467BC" w:rsidRPr="00D6326E" w:rsidRDefault="00B467BC" w:rsidP="00B467BC">
            <w:pPr>
              <w:keepNext/>
              <w:jc w:val="center"/>
              <w:rPr>
                <w:rFonts w:eastAsia="Times New Roman"/>
                <w:sz w:val="20"/>
                <w:szCs w:val="18"/>
                <w:lang w:eastAsia="en-AU"/>
              </w:rPr>
            </w:pPr>
            <w:r w:rsidRPr="00D6326E">
              <w:rPr>
                <w:sz w:val="18"/>
                <w:szCs w:val="18"/>
              </w:rPr>
              <w:t>98</w:t>
            </w:r>
          </w:p>
        </w:tc>
        <w:tc>
          <w:tcPr>
            <w:tcW w:w="960" w:type="dxa"/>
            <w:tcBorders>
              <w:top w:val="nil"/>
              <w:left w:val="nil"/>
              <w:bottom w:val="nil"/>
              <w:right w:val="nil"/>
            </w:tcBorders>
            <w:shd w:val="clear" w:color="000000" w:fill="C0C0C0"/>
            <w:vAlign w:val="center"/>
          </w:tcPr>
          <w:p w14:paraId="45B80CE8" w14:textId="07E485F9" w:rsidR="00B467BC" w:rsidRPr="00D6326E" w:rsidRDefault="00B467BC" w:rsidP="00B467BC">
            <w:pPr>
              <w:keepNext/>
              <w:jc w:val="center"/>
              <w:rPr>
                <w:rFonts w:eastAsia="Times New Roman"/>
                <w:sz w:val="20"/>
                <w:szCs w:val="18"/>
                <w:lang w:eastAsia="en-AU"/>
              </w:rPr>
            </w:pPr>
            <w:r w:rsidRPr="00D6326E">
              <w:rPr>
                <w:sz w:val="18"/>
                <w:szCs w:val="18"/>
              </w:rPr>
              <w:t>1,370</w:t>
            </w:r>
          </w:p>
        </w:tc>
        <w:tc>
          <w:tcPr>
            <w:tcW w:w="960" w:type="dxa"/>
            <w:tcBorders>
              <w:top w:val="nil"/>
              <w:left w:val="nil"/>
              <w:bottom w:val="nil"/>
              <w:right w:val="single" w:sz="8" w:space="0" w:color="000000"/>
            </w:tcBorders>
            <w:shd w:val="clear" w:color="000000" w:fill="C0C0C0"/>
            <w:vAlign w:val="center"/>
          </w:tcPr>
          <w:p w14:paraId="40D3F613" w14:textId="64F44426" w:rsidR="00B467BC" w:rsidRPr="00D6326E" w:rsidRDefault="00B467BC" w:rsidP="00B467BC">
            <w:pPr>
              <w:keepNext/>
              <w:jc w:val="center"/>
              <w:rPr>
                <w:rFonts w:eastAsia="Times New Roman"/>
                <w:sz w:val="20"/>
                <w:szCs w:val="18"/>
                <w:lang w:eastAsia="en-AU"/>
              </w:rPr>
            </w:pPr>
            <w:r w:rsidRPr="00D6326E">
              <w:rPr>
                <w:sz w:val="18"/>
                <w:szCs w:val="18"/>
              </w:rPr>
              <w:t>1,654</w:t>
            </w:r>
          </w:p>
        </w:tc>
        <w:tc>
          <w:tcPr>
            <w:tcW w:w="960" w:type="dxa"/>
            <w:tcBorders>
              <w:top w:val="nil"/>
              <w:left w:val="nil"/>
              <w:bottom w:val="nil"/>
              <w:right w:val="nil"/>
            </w:tcBorders>
            <w:shd w:val="clear" w:color="000000" w:fill="C0C0C0"/>
            <w:vAlign w:val="center"/>
          </w:tcPr>
          <w:p w14:paraId="1E940FEB" w14:textId="09E74378" w:rsidR="00B467BC" w:rsidRPr="00D6326E" w:rsidRDefault="00B467BC" w:rsidP="00B467BC">
            <w:pPr>
              <w:keepNext/>
              <w:jc w:val="center"/>
              <w:rPr>
                <w:rFonts w:eastAsia="Times New Roman"/>
                <w:sz w:val="20"/>
                <w:szCs w:val="18"/>
                <w:lang w:eastAsia="en-AU"/>
              </w:rPr>
            </w:pPr>
            <w:r w:rsidRPr="00D6326E">
              <w:rPr>
                <w:sz w:val="18"/>
                <w:szCs w:val="18"/>
              </w:rPr>
              <w:t>776</w:t>
            </w:r>
          </w:p>
        </w:tc>
        <w:tc>
          <w:tcPr>
            <w:tcW w:w="960" w:type="dxa"/>
            <w:tcBorders>
              <w:top w:val="nil"/>
              <w:left w:val="nil"/>
              <w:bottom w:val="nil"/>
              <w:right w:val="nil"/>
            </w:tcBorders>
            <w:shd w:val="clear" w:color="000000" w:fill="C0C0C0"/>
            <w:vAlign w:val="center"/>
          </w:tcPr>
          <w:p w14:paraId="31337C1E" w14:textId="08140805" w:rsidR="00B467BC" w:rsidRPr="00D6326E" w:rsidRDefault="00B467BC" w:rsidP="00B467BC">
            <w:pPr>
              <w:keepNext/>
              <w:jc w:val="center"/>
              <w:rPr>
                <w:rFonts w:eastAsia="Times New Roman"/>
                <w:sz w:val="20"/>
                <w:szCs w:val="18"/>
                <w:lang w:eastAsia="en-AU"/>
              </w:rPr>
            </w:pPr>
            <w:r w:rsidRPr="00D6326E">
              <w:rPr>
                <w:sz w:val="18"/>
                <w:szCs w:val="18"/>
              </w:rPr>
              <w:t>8,977</w:t>
            </w:r>
          </w:p>
        </w:tc>
        <w:tc>
          <w:tcPr>
            <w:tcW w:w="960" w:type="dxa"/>
            <w:tcBorders>
              <w:top w:val="nil"/>
              <w:left w:val="nil"/>
              <w:bottom w:val="nil"/>
              <w:right w:val="nil"/>
            </w:tcBorders>
            <w:shd w:val="clear" w:color="000000" w:fill="C0C0C0"/>
            <w:vAlign w:val="center"/>
          </w:tcPr>
          <w:p w14:paraId="1F2D6B42" w14:textId="03846EDA" w:rsidR="00B467BC" w:rsidRPr="00D6326E" w:rsidRDefault="00B467BC" w:rsidP="00B467BC">
            <w:pPr>
              <w:keepNext/>
              <w:jc w:val="center"/>
              <w:rPr>
                <w:rFonts w:eastAsia="Times New Roman"/>
                <w:sz w:val="20"/>
                <w:szCs w:val="18"/>
                <w:lang w:eastAsia="en-AU"/>
              </w:rPr>
            </w:pPr>
            <w:r w:rsidRPr="00D6326E">
              <w:rPr>
                <w:sz w:val="18"/>
                <w:szCs w:val="18"/>
              </w:rPr>
              <w:t>10,599</w:t>
            </w:r>
          </w:p>
        </w:tc>
      </w:tr>
      <w:tr w:rsidR="00B467BC" w:rsidRPr="00D6326E" w14:paraId="7A14CBA8" w14:textId="77777777" w:rsidTr="00DB6111">
        <w:trPr>
          <w:trHeight w:val="300"/>
        </w:trPr>
        <w:tc>
          <w:tcPr>
            <w:tcW w:w="1418" w:type="dxa"/>
            <w:tcBorders>
              <w:top w:val="nil"/>
              <w:left w:val="nil"/>
              <w:bottom w:val="nil"/>
              <w:right w:val="nil"/>
            </w:tcBorders>
            <w:shd w:val="clear" w:color="auto" w:fill="auto"/>
            <w:vAlign w:val="center"/>
            <w:hideMark/>
          </w:tcPr>
          <w:p w14:paraId="27C92AC2" w14:textId="5E34279A" w:rsidR="00B467BC" w:rsidRPr="00D6326E" w:rsidRDefault="00B467BC" w:rsidP="00B467BC">
            <w:pPr>
              <w:keepNext/>
              <w:rPr>
                <w:rFonts w:eastAsia="Times New Roman"/>
                <w:sz w:val="20"/>
                <w:szCs w:val="18"/>
                <w:lang w:eastAsia="en-AU"/>
              </w:rPr>
            </w:pPr>
            <w:r w:rsidRPr="00D6326E">
              <w:rPr>
                <w:sz w:val="18"/>
                <w:szCs w:val="18"/>
              </w:rPr>
              <w:t xml:space="preserve">Apr-Jun </w:t>
            </w:r>
            <w:r w:rsidR="00E4087B" w:rsidRPr="00D6326E">
              <w:rPr>
                <w:sz w:val="18"/>
                <w:szCs w:val="18"/>
              </w:rPr>
              <w:t>2014</w:t>
            </w:r>
          </w:p>
        </w:tc>
        <w:tc>
          <w:tcPr>
            <w:tcW w:w="960" w:type="dxa"/>
            <w:tcBorders>
              <w:top w:val="nil"/>
              <w:left w:val="nil"/>
              <w:bottom w:val="nil"/>
              <w:right w:val="nil"/>
            </w:tcBorders>
            <w:shd w:val="clear" w:color="auto" w:fill="auto"/>
            <w:vAlign w:val="center"/>
          </w:tcPr>
          <w:p w14:paraId="6B7A1CEE" w14:textId="0A9D5C2B" w:rsidR="00B467BC" w:rsidRPr="00D6326E" w:rsidRDefault="00B467BC" w:rsidP="00B467BC">
            <w:pPr>
              <w:keepNext/>
              <w:jc w:val="center"/>
              <w:rPr>
                <w:rFonts w:eastAsia="Times New Roman"/>
                <w:sz w:val="20"/>
                <w:szCs w:val="18"/>
                <w:lang w:eastAsia="en-AU"/>
              </w:rPr>
            </w:pPr>
            <w:r w:rsidRPr="00D6326E">
              <w:rPr>
                <w:sz w:val="18"/>
                <w:szCs w:val="18"/>
              </w:rPr>
              <w:t>148</w:t>
            </w:r>
          </w:p>
        </w:tc>
        <w:tc>
          <w:tcPr>
            <w:tcW w:w="960" w:type="dxa"/>
            <w:tcBorders>
              <w:top w:val="nil"/>
              <w:left w:val="nil"/>
              <w:bottom w:val="nil"/>
              <w:right w:val="nil"/>
            </w:tcBorders>
            <w:shd w:val="clear" w:color="auto" w:fill="auto"/>
            <w:vAlign w:val="center"/>
          </w:tcPr>
          <w:p w14:paraId="46B4C91A" w14:textId="51E58F39" w:rsidR="00B467BC" w:rsidRPr="00D6326E" w:rsidRDefault="00B467BC" w:rsidP="00B467BC">
            <w:pPr>
              <w:keepNext/>
              <w:jc w:val="center"/>
              <w:rPr>
                <w:rFonts w:eastAsia="Times New Roman"/>
                <w:sz w:val="20"/>
                <w:szCs w:val="18"/>
                <w:lang w:eastAsia="en-AU"/>
              </w:rPr>
            </w:pPr>
            <w:r w:rsidRPr="00D6326E">
              <w:rPr>
                <w:sz w:val="18"/>
                <w:szCs w:val="18"/>
              </w:rPr>
              <w:t>1,375</w:t>
            </w:r>
          </w:p>
        </w:tc>
        <w:tc>
          <w:tcPr>
            <w:tcW w:w="960" w:type="dxa"/>
            <w:tcBorders>
              <w:top w:val="nil"/>
              <w:left w:val="nil"/>
              <w:bottom w:val="nil"/>
              <w:right w:val="single" w:sz="8" w:space="0" w:color="000000"/>
            </w:tcBorders>
            <w:shd w:val="clear" w:color="auto" w:fill="auto"/>
            <w:vAlign w:val="center"/>
          </w:tcPr>
          <w:p w14:paraId="2093C0FD" w14:textId="6EB460FC" w:rsidR="00B467BC" w:rsidRPr="00D6326E" w:rsidRDefault="00B467BC" w:rsidP="00B467BC">
            <w:pPr>
              <w:keepNext/>
              <w:jc w:val="center"/>
              <w:rPr>
                <w:rFonts w:eastAsia="Times New Roman"/>
                <w:sz w:val="20"/>
                <w:szCs w:val="18"/>
                <w:lang w:eastAsia="en-AU"/>
              </w:rPr>
            </w:pPr>
            <w:r w:rsidRPr="00D6326E">
              <w:rPr>
                <w:sz w:val="18"/>
                <w:szCs w:val="18"/>
              </w:rPr>
              <w:t>2,586</w:t>
            </w:r>
          </w:p>
        </w:tc>
        <w:tc>
          <w:tcPr>
            <w:tcW w:w="960" w:type="dxa"/>
            <w:tcBorders>
              <w:top w:val="nil"/>
              <w:left w:val="nil"/>
              <w:bottom w:val="nil"/>
              <w:right w:val="nil"/>
            </w:tcBorders>
            <w:shd w:val="clear" w:color="auto" w:fill="auto"/>
            <w:vAlign w:val="center"/>
          </w:tcPr>
          <w:p w14:paraId="5F5F7BE1" w14:textId="18F9973D" w:rsidR="00B467BC" w:rsidRPr="00D6326E" w:rsidRDefault="00B467BC" w:rsidP="00B467BC">
            <w:pPr>
              <w:keepNext/>
              <w:jc w:val="center"/>
              <w:rPr>
                <w:rFonts w:eastAsia="Times New Roman"/>
                <w:sz w:val="20"/>
                <w:szCs w:val="18"/>
                <w:lang w:eastAsia="en-AU"/>
              </w:rPr>
            </w:pPr>
            <w:r w:rsidRPr="00D6326E">
              <w:rPr>
                <w:sz w:val="18"/>
                <w:szCs w:val="18"/>
              </w:rPr>
              <w:t>39</w:t>
            </w:r>
          </w:p>
        </w:tc>
        <w:tc>
          <w:tcPr>
            <w:tcW w:w="960" w:type="dxa"/>
            <w:tcBorders>
              <w:top w:val="nil"/>
              <w:left w:val="nil"/>
              <w:bottom w:val="nil"/>
              <w:right w:val="nil"/>
            </w:tcBorders>
            <w:shd w:val="clear" w:color="auto" w:fill="auto"/>
            <w:vAlign w:val="center"/>
          </w:tcPr>
          <w:p w14:paraId="6D205C00" w14:textId="3A2BC405" w:rsidR="00B467BC" w:rsidRPr="00D6326E" w:rsidRDefault="00B467BC" w:rsidP="00B467BC">
            <w:pPr>
              <w:keepNext/>
              <w:jc w:val="center"/>
              <w:rPr>
                <w:rFonts w:eastAsia="Times New Roman"/>
                <w:sz w:val="20"/>
                <w:szCs w:val="18"/>
                <w:lang w:eastAsia="en-AU"/>
              </w:rPr>
            </w:pPr>
            <w:r w:rsidRPr="00D6326E">
              <w:rPr>
                <w:sz w:val="18"/>
                <w:szCs w:val="18"/>
              </w:rPr>
              <w:t>564</w:t>
            </w:r>
          </w:p>
        </w:tc>
        <w:tc>
          <w:tcPr>
            <w:tcW w:w="960" w:type="dxa"/>
            <w:tcBorders>
              <w:top w:val="nil"/>
              <w:left w:val="nil"/>
              <w:bottom w:val="nil"/>
              <w:right w:val="single" w:sz="8" w:space="0" w:color="000000"/>
            </w:tcBorders>
            <w:shd w:val="clear" w:color="auto" w:fill="auto"/>
            <w:vAlign w:val="center"/>
          </w:tcPr>
          <w:p w14:paraId="0D76501C" w14:textId="3C0BCAE2" w:rsidR="00B467BC" w:rsidRPr="00D6326E" w:rsidRDefault="00B467BC" w:rsidP="00B467BC">
            <w:pPr>
              <w:keepNext/>
              <w:jc w:val="center"/>
              <w:rPr>
                <w:rFonts w:eastAsia="Times New Roman"/>
                <w:sz w:val="20"/>
                <w:szCs w:val="18"/>
                <w:lang w:eastAsia="en-AU"/>
              </w:rPr>
            </w:pPr>
            <w:r w:rsidRPr="00D6326E">
              <w:rPr>
                <w:sz w:val="18"/>
                <w:szCs w:val="18"/>
              </w:rPr>
              <w:t>1,092</w:t>
            </w:r>
          </w:p>
        </w:tc>
        <w:tc>
          <w:tcPr>
            <w:tcW w:w="960" w:type="dxa"/>
            <w:tcBorders>
              <w:top w:val="nil"/>
              <w:left w:val="nil"/>
              <w:bottom w:val="nil"/>
              <w:right w:val="nil"/>
            </w:tcBorders>
            <w:shd w:val="clear" w:color="auto" w:fill="auto"/>
            <w:vAlign w:val="center"/>
          </w:tcPr>
          <w:p w14:paraId="0EEBE910" w14:textId="2B731C7D" w:rsidR="00B467BC" w:rsidRPr="00D6326E" w:rsidRDefault="00B467BC" w:rsidP="00B467BC">
            <w:pPr>
              <w:keepNext/>
              <w:jc w:val="center"/>
              <w:rPr>
                <w:rFonts w:eastAsia="Times New Roman"/>
                <w:sz w:val="20"/>
                <w:szCs w:val="18"/>
                <w:lang w:eastAsia="en-AU"/>
              </w:rPr>
            </w:pPr>
            <w:r w:rsidRPr="00D6326E">
              <w:rPr>
                <w:sz w:val="18"/>
                <w:szCs w:val="18"/>
              </w:rPr>
              <w:t>98</w:t>
            </w:r>
          </w:p>
        </w:tc>
        <w:tc>
          <w:tcPr>
            <w:tcW w:w="960" w:type="dxa"/>
            <w:tcBorders>
              <w:top w:val="nil"/>
              <w:left w:val="nil"/>
              <w:bottom w:val="nil"/>
              <w:right w:val="nil"/>
            </w:tcBorders>
            <w:shd w:val="clear" w:color="auto" w:fill="auto"/>
            <w:vAlign w:val="center"/>
          </w:tcPr>
          <w:p w14:paraId="0B58C8B5" w14:textId="7A18BFD3" w:rsidR="00B467BC" w:rsidRPr="00D6326E" w:rsidRDefault="00B467BC" w:rsidP="00B467BC">
            <w:pPr>
              <w:keepNext/>
              <w:jc w:val="center"/>
              <w:rPr>
                <w:rFonts w:eastAsia="Times New Roman"/>
                <w:sz w:val="20"/>
                <w:szCs w:val="18"/>
                <w:lang w:eastAsia="en-AU"/>
              </w:rPr>
            </w:pPr>
            <w:r w:rsidRPr="00D6326E">
              <w:rPr>
                <w:sz w:val="18"/>
                <w:szCs w:val="18"/>
              </w:rPr>
              <w:t>1,473</w:t>
            </w:r>
          </w:p>
        </w:tc>
        <w:tc>
          <w:tcPr>
            <w:tcW w:w="960" w:type="dxa"/>
            <w:tcBorders>
              <w:top w:val="nil"/>
              <w:left w:val="nil"/>
              <w:bottom w:val="nil"/>
              <w:right w:val="single" w:sz="8" w:space="0" w:color="000000"/>
            </w:tcBorders>
            <w:shd w:val="clear" w:color="auto" w:fill="auto"/>
            <w:vAlign w:val="center"/>
          </w:tcPr>
          <w:p w14:paraId="68187C94" w14:textId="2283E862" w:rsidR="00B467BC" w:rsidRPr="00D6326E" w:rsidRDefault="00B467BC" w:rsidP="00B467BC">
            <w:pPr>
              <w:keepNext/>
              <w:jc w:val="center"/>
              <w:rPr>
                <w:rFonts w:eastAsia="Times New Roman"/>
                <w:sz w:val="20"/>
                <w:szCs w:val="18"/>
                <w:lang w:eastAsia="en-AU"/>
              </w:rPr>
            </w:pPr>
            <w:r w:rsidRPr="00D6326E">
              <w:rPr>
                <w:sz w:val="18"/>
                <w:szCs w:val="18"/>
              </w:rPr>
              <w:t>1,685</w:t>
            </w:r>
          </w:p>
        </w:tc>
        <w:tc>
          <w:tcPr>
            <w:tcW w:w="960" w:type="dxa"/>
            <w:tcBorders>
              <w:top w:val="nil"/>
              <w:left w:val="nil"/>
              <w:bottom w:val="nil"/>
              <w:right w:val="nil"/>
            </w:tcBorders>
            <w:shd w:val="clear" w:color="auto" w:fill="auto"/>
            <w:vAlign w:val="center"/>
          </w:tcPr>
          <w:p w14:paraId="0E7015C8" w14:textId="3976AC47" w:rsidR="00B467BC" w:rsidRPr="00D6326E" w:rsidRDefault="00B467BC" w:rsidP="00B467BC">
            <w:pPr>
              <w:keepNext/>
              <w:jc w:val="center"/>
              <w:rPr>
                <w:rFonts w:eastAsia="Times New Roman"/>
                <w:sz w:val="20"/>
                <w:szCs w:val="18"/>
                <w:lang w:eastAsia="en-AU"/>
              </w:rPr>
            </w:pPr>
            <w:r w:rsidRPr="00D6326E">
              <w:rPr>
                <w:sz w:val="18"/>
                <w:szCs w:val="18"/>
              </w:rPr>
              <w:t>757</w:t>
            </w:r>
          </w:p>
        </w:tc>
        <w:tc>
          <w:tcPr>
            <w:tcW w:w="960" w:type="dxa"/>
            <w:tcBorders>
              <w:top w:val="nil"/>
              <w:left w:val="nil"/>
              <w:bottom w:val="nil"/>
              <w:right w:val="nil"/>
            </w:tcBorders>
            <w:shd w:val="clear" w:color="auto" w:fill="auto"/>
            <w:vAlign w:val="center"/>
          </w:tcPr>
          <w:p w14:paraId="7D004F3A" w14:textId="18BBEDDF" w:rsidR="00B467BC" w:rsidRPr="00D6326E" w:rsidRDefault="00B467BC" w:rsidP="00B467BC">
            <w:pPr>
              <w:keepNext/>
              <w:jc w:val="center"/>
              <w:rPr>
                <w:rFonts w:eastAsia="Times New Roman"/>
                <w:sz w:val="20"/>
                <w:szCs w:val="18"/>
                <w:lang w:eastAsia="en-AU"/>
              </w:rPr>
            </w:pPr>
            <w:r w:rsidRPr="00D6326E">
              <w:rPr>
                <w:sz w:val="18"/>
                <w:szCs w:val="18"/>
              </w:rPr>
              <w:t>9,334</w:t>
            </w:r>
          </w:p>
        </w:tc>
        <w:tc>
          <w:tcPr>
            <w:tcW w:w="960" w:type="dxa"/>
            <w:tcBorders>
              <w:top w:val="nil"/>
              <w:left w:val="nil"/>
              <w:bottom w:val="nil"/>
              <w:right w:val="nil"/>
            </w:tcBorders>
            <w:shd w:val="clear" w:color="auto" w:fill="auto"/>
            <w:vAlign w:val="center"/>
          </w:tcPr>
          <w:p w14:paraId="0FEC5F68" w14:textId="7CA141D3" w:rsidR="00B467BC" w:rsidRPr="00D6326E" w:rsidRDefault="00B467BC" w:rsidP="00B467BC">
            <w:pPr>
              <w:keepNext/>
              <w:jc w:val="center"/>
              <w:rPr>
                <w:rFonts w:eastAsia="Times New Roman"/>
                <w:sz w:val="20"/>
                <w:szCs w:val="18"/>
                <w:lang w:eastAsia="en-AU"/>
              </w:rPr>
            </w:pPr>
            <w:r w:rsidRPr="00D6326E">
              <w:rPr>
                <w:sz w:val="18"/>
                <w:szCs w:val="18"/>
              </w:rPr>
              <w:t>10,086</w:t>
            </w:r>
          </w:p>
        </w:tc>
      </w:tr>
      <w:tr w:rsidR="00B467BC" w:rsidRPr="00D6326E" w14:paraId="1B342794" w14:textId="77777777" w:rsidTr="00DB6111">
        <w:trPr>
          <w:trHeight w:val="300"/>
        </w:trPr>
        <w:tc>
          <w:tcPr>
            <w:tcW w:w="1418" w:type="dxa"/>
            <w:tcBorders>
              <w:top w:val="nil"/>
              <w:left w:val="nil"/>
              <w:bottom w:val="nil"/>
              <w:right w:val="nil"/>
            </w:tcBorders>
            <w:shd w:val="clear" w:color="000000" w:fill="C0C0C0"/>
            <w:vAlign w:val="center"/>
            <w:hideMark/>
          </w:tcPr>
          <w:p w14:paraId="0AD5D2B0" w14:textId="11E03051" w:rsidR="00B467BC" w:rsidRPr="00D6326E" w:rsidRDefault="00B467BC" w:rsidP="00B467BC">
            <w:pPr>
              <w:keepNext/>
              <w:rPr>
                <w:rFonts w:eastAsia="Times New Roman"/>
                <w:sz w:val="20"/>
                <w:szCs w:val="18"/>
                <w:lang w:eastAsia="en-AU"/>
              </w:rPr>
            </w:pPr>
            <w:r w:rsidRPr="00D6326E">
              <w:rPr>
                <w:sz w:val="18"/>
                <w:szCs w:val="18"/>
              </w:rPr>
              <w:t xml:space="preserve">Jul-Sep </w:t>
            </w:r>
            <w:r w:rsidR="00E4087B" w:rsidRPr="00D6326E">
              <w:rPr>
                <w:sz w:val="18"/>
                <w:szCs w:val="18"/>
              </w:rPr>
              <w:t>2014</w:t>
            </w:r>
          </w:p>
        </w:tc>
        <w:tc>
          <w:tcPr>
            <w:tcW w:w="960" w:type="dxa"/>
            <w:tcBorders>
              <w:top w:val="nil"/>
              <w:left w:val="nil"/>
              <w:bottom w:val="nil"/>
              <w:right w:val="nil"/>
            </w:tcBorders>
            <w:shd w:val="clear" w:color="000000" w:fill="C0C0C0"/>
            <w:vAlign w:val="center"/>
          </w:tcPr>
          <w:p w14:paraId="480057B8" w14:textId="5167363C" w:rsidR="00B467BC" w:rsidRPr="00D6326E" w:rsidRDefault="00B467BC" w:rsidP="00B467BC">
            <w:pPr>
              <w:keepNext/>
              <w:jc w:val="center"/>
              <w:rPr>
                <w:rFonts w:eastAsia="Times New Roman"/>
                <w:sz w:val="20"/>
                <w:szCs w:val="18"/>
                <w:lang w:eastAsia="en-AU"/>
              </w:rPr>
            </w:pPr>
            <w:r w:rsidRPr="00D6326E">
              <w:rPr>
                <w:sz w:val="18"/>
                <w:szCs w:val="18"/>
              </w:rPr>
              <w:t>100</w:t>
            </w:r>
          </w:p>
        </w:tc>
        <w:tc>
          <w:tcPr>
            <w:tcW w:w="960" w:type="dxa"/>
            <w:tcBorders>
              <w:top w:val="nil"/>
              <w:left w:val="nil"/>
              <w:bottom w:val="nil"/>
              <w:right w:val="nil"/>
            </w:tcBorders>
            <w:shd w:val="clear" w:color="000000" w:fill="C0C0C0"/>
            <w:vAlign w:val="center"/>
          </w:tcPr>
          <w:p w14:paraId="50320702" w14:textId="7F987BED" w:rsidR="00B467BC" w:rsidRPr="00D6326E" w:rsidRDefault="00B467BC" w:rsidP="00B467BC">
            <w:pPr>
              <w:keepNext/>
              <w:jc w:val="center"/>
              <w:rPr>
                <w:rFonts w:eastAsia="Times New Roman"/>
                <w:sz w:val="20"/>
                <w:szCs w:val="18"/>
                <w:lang w:eastAsia="en-AU"/>
              </w:rPr>
            </w:pPr>
            <w:r w:rsidRPr="00D6326E">
              <w:rPr>
                <w:sz w:val="18"/>
                <w:szCs w:val="18"/>
              </w:rPr>
              <w:t>1,443</w:t>
            </w:r>
          </w:p>
        </w:tc>
        <w:tc>
          <w:tcPr>
            <w:tcW w:w="960" w:type="dxa"/>
            <w:tcBorders>
              <w:top w:val="nil"/>
              <w:left w:val="nil"/>
              <w:bottom w:val="nil"/>
              <w:right w:val="single" w:sz="8" w:space="0" w:color="000000"/>
            </w:tcBorders>
            <w:shd w:val="clear" w:color="000000" w:fill="C0C0C0"/>
            <w:vAlign w:val="center"/>
          </w:tcPr>
          <w:p w14:paraId="2A43B769" w14:textId="17D73507" w:rsidR="00B467BC" w:rsidRPr="00D6326E" w:rsidRDefault="00B467BC" w:rsidP="00B467BC">
            <w:pPr>
              <w:keepNext/>
              <w:jc w:val="center"/>
              <w:rPr>
                <w:rFonts w:eastAsia="Times New Roman"/>
                <w:sz w:val="20"/>
                <w:szCs w:val="18"/>
                <w:lang w:eastAsia="en-AU"/>
              </w:rPr>
            </w:pPr>
            <w:r w:rsidRPr="00D6326E">
              <w:rPr>
                <w:sz w:val="18"/>
                <w:szCs w:val="18"/>
              </w:rPr>
              <w:t>2,469</w:t>
            </w:r>
          </w:p>
        </w:tc>
        <w:tc>
          <w:tcPr>
            <w:tcW w:w="960" w:type="dxa"/>
            <w:tcBorders>
              <w:top w:val="nil"/>
              <w:left w:val="nil"/>
              <w:bottom w:val="nil"/>
              <w:right w:val="nil"/>
            </w:tcBorders>
            <w:shd w:val="clear" w:color="000000" w:fill="C0C0C0"/>
            <w:vAlign w:val="center"/>
          </w:tcPr>
          <w:p w14:paraId="02E00F44" w14:textId="3619FFD2" w:rsidR="00B467BC" w:rsidRPr="00D6326E" w:rsidRDefault="00B467BC" w:rsidP="00B467BC">
            <w:pPr>
              <w:keepNext/>
              <w:jc w:val="center"/>
              <w:rPr>
                <w:rFonts w:eastAsia="Times New Roman"/>
                <w:sz w:val="20"/>
                <w:szCs w:val="18"/>
                <w:lang w:eastAsia="en-AU"/>
              </w:rPr>
            </w:pPr>
            <w:r w:rsidRPr="00D6326E">
              <w:rPr>
                <w:sz w:val="18"/>
                <w:szCs w:val="18"/>
              </w:rPr>
              <w:t>31</w:t>
            </w:r>
          </w:p>
        </w:tc>
        <w:tc>
          <w:tcPr>
            <w:tcW w:w="960" w:type="dxa"/>
            <w:tcBorders>
              <w:top w:val="nil"/>
              <w:left w:val="nil"/>
              <w:bottom w:val="nil"/>
              <w:right w:val="nil"/>
            </w:tcBorders>
            <w:shd w:val="clear" w:color="000000" w:fill="C0C0C0"/>
            <w:vAlign w:val="center"/>
          </w:tcPr>
          <w:p w14:paraId="68B64831" w14:textId="1E77F08F" w:rsidR="00B467BC" w:rsidRPr="00D6326E" w:rsidRDefault="00B467BC" w:rsidP="00B467BC">
            <w:pPr>
              <w:keepNext/>
              <w:jc w:val="center"/>
              <w:rPr>
                <w:rFonts w:eastAsia="Times New Roman"/>
                <w:sz w:val="20"/>
                <w:szCs w:val="18"/>
                <w:lang w:eastAsia="en-AU"/>
              </w:rPr>
            </w:pPr>
            <w:r w:rsidRPr="00D6326E">
              <w:rPr>
                <w:sz w:val="18"/>
                <w:szCs w:val="18"/>
              </w:rPr>
              <w:t>553</w:t>
            </w:r>
          </w:p>
        </w:tc>
        <w:tc>
          <w:tcPr>
            <w:tcW w:w="960" w:type="dxa"/>
            <w:tcBorders>
              <w:top w:val="nil"/>
              <w:left w:val="nil"/>
              <w:bottom w:val="nil"/>
              <w:right w:val="single" w:sz="8" w:space="0" w:color="000000"/>
            </w:tcBorders>
            <w:shd w:val="clear" w:color="000000" w:fill="C0C0C0"/>
            <w:vAlign w:val="center"/>
          </w:tcPr>
          <w:p w14:paraId="33FC6B40" w14:textId="7A546C8C" w:rsidR="00B467BC" w:rsidRPr="00D6326E" w:rsidRDefault="00B467BC" w:rsidP="00B467BC">
            <w:pPr>
              <w:keepNext/>
              <w:jc w:val="center"/>
              <w:rPr>
                <w:rFonts w:eastAsia="Times New Roman"/>
                <w:sz w:val="20"/>
                <w:szCs w:val="18"/>
                <w:lang w:eastAsia="en-AU"/>
              </w:rPr>
            </w:pPr>
            <w:r w:rsidRPr="00D6326E">
              <w:rPr>
                <w:sz w:val="18"/>
                <w:szCs w:val="18"/>
              </w:rPr>
              <w:t>1,037</w:t>
            </w:r>
          </w:p>
        </w:tc>
        <w:tc>
          <w:tcPr>
            <w:tcW w:w="960" w:type="dxa"/>
            <w:tcBorders>
              <w:top w:val="nil"/>
              <w:left w:val="nil"/>
              <w:bottom w:val="nil"/>
              <w:right w:val="nil"/>
            </w:tcBorders>
            <w:shd w:val="clear" w:color="000000" w:fill="C0C0C0"/>
            <w:vAlign w:val="center"/>
          </w:tcPr>
          <w:p w14:paraId="75AB52DC" w14:textId="13D52575" w:rsidR="00B467BC" w:rsidRPr="00D6326E" w:rsidRDefault="00B467BC" w:rsidP="00B467BC">
            <w:pPr>
              <w:keepNext/>
              <w:jc w:val="center"/>
              <w:rPr>
                <w:rFonts w:eastAsia="Times New Roman"/>
                <w:sz w:val="20"/>
                <w:szCs w:val="18"/>
                <w:lang w:eastAsia="en-AU"/>
              </w:rPr>
            </w:pPr>
            <w:r w:rsidRPr="00D6326E">
              <w:rPr>
                <w:sz w:val="18"/>
                <w:szCs w:val="18"/>
              </w:rPr>
              <w:t>80</w:t>
            </w:r>
          </w:p>
        </w:tc>
        <w:tc>
          <w:tcPr>
            <w:tcW w:w="960" w:type="dxa"/>
            <w:tcBorders>
              <w:top w:val="nil"/>
              <w:left w:val="nil"/>
              <w:bottom w:val="nil"/>
              <w:right w:val="nil"/>
            </w:tcBorders>
            <w:shd w:val="clear" w:color="000000" w:fill="C0C0C0"/>
            <w:vAlign w:val="center"/>
          </w:tcPr>
          <w:p w14:paraId="4896AF3E" w14:textId="730AB0E0" w:rsidR="00B467BC" w:rsidRPr="00D6326E" w:rsidRDefault="00B467BC" w:rsidP="00B467BC">
            <w:pPr>
              <w:keepNext/>
              <w:jc w:val="center"/>
              <w:rPr>
                <w:rFonts w:eastAsia="Times New Roman"/>
                <w:sz w:val="20"/>
                <w:szCs w:val="18"/>
                <w:lang w:eastAsia="en-AU"/>
              </w:rPr>
            </w:pPr>
            <w:r w:rsidRPr="00D6326E">
              <w:rPr>
                <w:sz w:val="18"/>
                <w:szCs w:val="18"/>
              </w:rPr>
              <w:t>1,745</w:t>
            </w:r>
          </w:p>
        </w:tc>
        <w:tc>
          <w:tcPr>
            <w:tcW w:w="960" w:type="dxa"/>
            <w:tcBorders>
              <w:top w:val="nil"/>
              <w:left w:val="nil"/>
              <w:bottom w:val="nil"/>
              <w:right w:val="single" w:sz="8" w:space="0" w:color="000000"/>
            </w:tcBorders>
            <w:shd w:val="clear" w:color="000000" w:fill="C0C0C0"/>
            <w:vAlign w:val="center"/>
          </w:tcPr>
          <w:p w14:paraId="57CDB7F6" w14:textId="7C306421" w:rsidR="00B467BC" w:rsidRPr="00D6326E" w:rsidRDefault="00B467BC" w:rsidP="00B467BC">
            <w:pPr>
              <w:keepNext/>
              <w:jc w:val="center"/>
              <w:rPr>
                <w:rFonts w:eastAsia="Times New Roman"/>
                <w:sz w:val="20"/>
                <w:szCs w:val="18"/>
                <w:lang w:eastAsia="en-AU"/>
              </w:rPr>
            </w:pPr>
            <w:r w:rsidRPr="00D6326E">
              <w:rPr>
                <w:sz w:val="18"/>
                <w:szCs w:val="18"/>
              </w:rPr>
              <w:t>1,705</w:t>
            </w:r>
          </w:p>
        </w:tc>
        <w:tc>
          <w:tcPr>
            <w:tcW w:w="960" w:type="dxa"/>
            <w:tcBorders>
              <w:top w:val="nil"/>
              <w:left w:val="nil"/>
              <w:bottom w:val="nil"/>
              <w:right w:val="nil"/>
            </w:tcBorders>
            <w:shd w:val="clear" w:color="000000" w:fill="C0C0C0"/>
            <w:vAlign w:val="center"/>
          </w:tcPr>
          <w:p w14:paraId="0A173B6D" w14:textId="677E2F69" w:rsidR="00B467BC" w:rsidRPr="00D6326E" w:rsidRDefault="00B467BC" w:rsidP="00B467BC">
            <w:pPr>
              <w:keepNext/>
              <w:jc w:val="center"/>
              <w:rPr>
                <w:rFonts w:eastAsia="Times New Roman"/>
                <w:sz w:val="20"/>
                <w:szCs w:val="18"/>
                <w:lang w:eastAsia="en-AU"/>
              </w:rPr>
            </w:pPr>
            <w:r w:rsidRPr="00D6326E">
              <w:rPr>
                <w:sz w:val="18"/>
                <w:szCs w:val="18"/>
              </w:rPr>
              <w:t>648</w:t>
            </w:r>
          </w:p>
        </w:tc>
        <w:tc>
          <w:tcPr>
            <w:tcW w:w="960" w:type="dxa"/>
            <w:tcBorders>
              <w:top w:val="nil"/>
              <w:left w:val="nil"/>
              <w:bottom w:val="nil"/>
              <w:right w:val="nil"/>
            </w:tcBorders>
            <w:shd w:val="clear" w:color="000000" w:fill="C0C0C0"/>
            <w:vAlign w:val="center"/>
          </w:tcPr>
          <w:p w14:paraId="384F7D05" w14:textId="6EEDBEDC" w:rsidR="00B467BC" w:rsidRPr="00D6326E" w:rsidRDefault="00B467BC" w:rsidP="00B467BC">
            <w:pPr>
              <w:keepNext/>
              <w:jc w:val="center"/>
              <w:rPr>
                <w:rFonts w:eastAsia="Times New Roman"/>
                <w:sz w:val="20"/>
                <w:szCs w:val="18"/>
                <w:lang w:eastAsia="en-AU"/>
              </w:rPr>
            </w:pPr>
            <w:r w:rsidRPr="00D6326E">
              <w:rPr>
                <w:sz w:val="18"/>
                <w:szCs w:val="18"/>
              </w:rPr>
              <w:t>9,527</w:t>
            </w:r>
          </w:p>
        </w:tc>
        <w:tc>
          <w:tcPr>
            <w:tcW w:w="960" w:type="dxa"/>
            <w:tcBorders>
              <w:top w:val="nil"/>
              <w:left w:val="nil"/>
              <w:bottom w:val="nil"/>
              <w:right w:val="nil"/>
            </w:tcBorders>
            <w:shd w:val="clear" w:color="000000" w:fill="C0C0C0"/>
            <w:vAlign w:val="center"/>
          </w:tcPr>
          <w:p w14:paraId="5C7BFA0A" w14:textId="31BFF775" w:rsidR="00B467BC" w:rsidRPr="00D6326E" w:rsidRDefault="00B467BC" w:rsidP="00B467BC">
            <w:pPr>
              <w:keepNext/>
              <w:jc w:val="center"/>
              <w:rPr>
                <w:rFonts w:eastAsia="Times New Roman"/>
                <w:sz w:val="20"/>
                <w:szCs w:val="18"/>
                <w:lang w:eastAsia="en-AU"/>
              </w:rPr>
            </w:pPr>
            <w:r w:rsidRPr="00D6326E">
              <w:rPr>
                <w:sz w:val="18"/>
                <w:szCs w:val="18"/>
              </w:rPr>
              <w:t>10,263</w:t>
            </w:r>
          </w:p>
        </w:tc>
      </w:tr>
      <w:tr w:rsidR="00B467BC" w:rsidRPr="00D6326E" w14:paraId="33DD19C6" w14:textId="77777777" w:rsidTr="00DB6111">
        <w:trPr>
          <w:trHeight w:val="315"/>
        </w:trPr>
        <w:tc>
          <w:tcPr>
            <w:tcW w:w="1418" w:type="dxa"/>
            <w:tcBorders>
              <w:top w:val="nil"/>
              <w:left w:val="nil"/>
              <w:bottom w:val="nil"/>
              <w:right w:val="nil"/>
            </w:tcBorders>
            <w:shd w:val="clear" w:color="auto" w:fill="auto"/>
            <w:vAlign w:val="center"/>
            <w:hideMark/>
          </w:tcPr>
          <w:p w14:paraId="3ADF195B" w14:textId="60AA4015" w:rsidR="00B467BC" w:rsidRPr="00D6326E" w:rsidRDefault="00B467BC" w:rsidP="00B467BC">
            <w:pPr>
              <w:keepNext/>
              <w:rPr>
                <w:rFonts w:eastAsia="Times New Roman"/>
                <w:sz w:val="20"/>
                <w:szCs w:val="18"/>
                <w:lang w:eastAsia="en-AU"/>
              </w:rPr>
            </w:pPr>
            <w:r w:rsidRPr="00D6326E">
              <w:rPr>
                <w:sz w:val="18"/>
                <w:szCs w:val="18"/>
              </w:rPr>
              <w:t xml:space="preserve">Oct-Dec </w:t>
            </w:r>
            <w:r w:rsidR="00E4087B" w:rsidRPr="00D6326E">
              <w:rPr>
                <w:sz w:val="18"/>
                <w:szCs w:val="18"/>
              </w:rPr>
              <w:t>2014</w:t>
            </w:r>
          </w:p>
        </w:tc>
        <w:tc>
          <w:tcPr>
            <w:tcW w:w="960" w:type="dxa"/>
            <w:tcBorders>
              <w:top w:val="nil"/>
              <w:left w:val="nil"/>
              <w:bottom w:val="nil"/>
              <w:right w:val="nil"/>
            </w:tcBorders>
            <w:shd w:val="clear" w:color="auto" w:fill="auto"/>
            <w:vAlign w:val="center"/>
          </w:tcPr>
          <w:p w14:paraId="1BDC8191" w14:textId="2C850EF5" w:rsidR="00B467BC" w:rsidRPr="00D6326E" w:rsidRDefault="00B467BC" w:rsidP="00B467BC">
            <w:pPr>
              <w:keepNext/>
              <w:jc w:val="center"/>
              <w:rPr>
                <w:rFonts w:eastAsia="Times New Roman"/>
                <w:sz w:val="20"/>
                <w:szCs w:val="18"/>
                <w:lang w:eastAsia="en-AU"/>
              </w:rPr>
            </w:pPr>
            <w:r w:rsidRPr="00D6326E">
              <w:rPr>
                <w:sz w:val="18"/>
                <w:szCs w:val="18"/>
              </w:rPr>
              <w:t>101</w:t>
            </w:r>
          </w:p>
        </w:tc>
        <w:tc>
          <w:tcPr>
            <w:tcW w:w="960" w:type="dxa"/>
            <w:tcBorders>
              <w:top w:val="nil"/>
              <w:left w:val="nil"/>
              <w:bottom w:val="nil"/>
              <w:right w:val="nil"/>
            </w:tcBorders>
            <w:shd w:val="clear" w:color="auto" w:fill="auto"/>
            <w:vAlign w:val="center"/>
          </w:tcPr>
          <w:p w14:paraId="7563526B" w14:textId="079BA37A" w:rsidR="00B467BC" w:rsidRPr="00D6326E" w:rsidRDefault="00B467BC" w:rsidP="00B467BC">
            <w:pPr>
              <w:keepNext/>
              <w:jc w:val="center"/>
              <w:rPr>
                <w:rFonts w:eastAsia="Times New Roman"/>
                <w:sz w:val="20"/>
                <w:szCs w:val="18"/>
                <w:lang w:eastAsia="en-AU"/>
              </w:rPr>
            </w:pPr>
            <w:r w:rsidRPr="00D6326E">
              <w:rPr>
                <w:sz w:val="18"/>
                <w:szCs w:val="18"/>
              </w:rPr>
              <w:t>1,251</w:t>
            </w:r>
          </w:p>
        </w:tc>
        <w:tc>
          <w:tcPr>
            <w:tcW w:w="960" w:type="dxa"/>
            <w:tcBorders>
              <w:top w:val="nil"/>
              <w:left w:val="nil"/>
              <w:bottom w:val="nil"/>
              <w:right w:val="single" w:sz="8" w:space="0" w:color="000000"/>
            </w:tcBorders>
            <w:shd w:val="clear" w:color="auto" w:fill="auto"/>
            <w:vAlign w:val="center"/>
          </w:tcPr>
          <w:p w14:paraId="7E5DBC4B" w14:textId="78DB23F5" w:rsidR="00B467BC" w:rsidRPr="00D6326E" w:rsidRDefault="00B467BC" w:rsidP="00B467BC">
            <w:pPr>
              <w:keepNext/>
              <w:jc w:val="center"/>
              <w:rPr>
                <w:rFonts w:eastAsia="Times New Roman"/>
                <w:sz w:val="20"/>
                <w:szCs w:val="18"/>
                <w:lang w:eastAsia="en-AU"/>
              </w:rPr>
            </w:pPr>
            <w:r w:rsidRPr="00D6326E">
              <w:rPr>
                <w:sz w:val="18"/>
                <w:szCs w:val="18"/>
              </w:rPr>
              <w:t>2,500</w:t>
            </w:r>
          </w:p>
        </w:tc>
        <w:tc>
          <w:tcPr>
            <w:tcW w:w="960" w:type="dxa"/>
            <w:tcBorders>
              <w:top w:val="nil"/>
              <w:left w:val="nil"/>
              <w:bottom w:val="nil"/>
              <w:right w:val="nil"/>
            </w:tcBorders>
            <w:shd w:val="clear" w:color="auto" w:fill="auto"/>
            <w:vAlign w:val="center"/>
          </w:tcPr>
          <w:p w14:paraId="6D0D78F6" w14:textId="09FF6764" w:rsidR="00B467BC" w:rsidRPr="00D6326E" w:rsidRDefault="00B467BC" w:rsidP="00B467BC">
            <w:pPr>
              <w:keepNext/>
              <w:jc w:val="center"/>
              <w:rPr>
                <w:rFonts w:eastAsia="Times New Roman"/>
                <w:sz w:val="20"/>
                <w:szCs w:val="18"/>
                <w:lang w:eastAsia="en-AU"/>
              </w:rPr>
            </w:pPr>
            <w:r w:rsidRPr="00D6326E">
              <w:rPr>
                <w:sz w:val="18"/>
                <w:szCs w:val="18"/>
              </w:rPr>
              <w:t>35</w:t>
            </w:r>
          </w:p>
        </w:tc>
        <w:tc>
          <w:tcPr>
            <w:tcW w:w="960" w:type="dxa"/>
            <w:tcBorders>
              <w:top w:val="nil"/>
              <w:left w:val="nil"/>
              <w:bottom w:val="nil"/>
              <w:right w:val="nil"/>
            </w:tcBorders>
            <w:shd w:val="clear" w:color="auto" w:fill="auto"/>
            <w:vAlign w:val="center"/>
          </w:tcPr>
          <w:p w14:paraId="38E66EFA" w14:textId="262E24B2" w:rsidR="00B467BC" w:rsidRPr="00D6326E" w:rsidRDefault="00B467BC" w:rsidP="00B467BC">
            <w:pPr>
              <w:keepNext/>
              <w:jc w:val="center"/>
              <w:rPr>
                <w:rFonts w:eastAsia="Times New Roman"/>
                <w:sz w:val="20"/>
                <w:szCs w:val="18"/>
                <w:lang w:eastAsia="en-AU"/>
              </w:rPr>
            </w:pPr>
            <w:r w:rsidRPr="00D6326E">
              <w:rPr>
                <w:sz w:val="18"/>
                <w:szCs w:val="18"/>
              </w:rPr>
              <w:t>510</w:t>
            </w:r>
          </w:p>
        </w:tc>
        <w:tc>
          <w:tcPr>
            <w:tcW w:w="960" w:type="dxa"/>
            <w:tcBorders>
              <w:top w:val="nil"/>
              <w:left w:val="nil"/>
              <w:bottom w:val="nil"/>
              <w:right w:val="single" w:sz="8" w:space="0" w:color="000000"/>
            </w:tcBorders>
            <w:shd w:val="clear" w:color="auto" w:fill="auto"/>
            <w:vAlign w:val="center"/>
          </w:tcPr>
          <w:p w14:paraId="7B3C3F2A" w14:textId="53429170" w:rsidR="00B467BC" w:rsidRPr="00D6326E" w:rsidRDefault="00B467BC" w:rsidP="00B467BC">
            <w:pPr>
              <w:keepNext/>
              <w:jc w:val="center"/>
              <w:rPr>
                <w:rFonts w:eastAsia="Times New Roman"/>
                <w:sz w:val="20"/>
                <w:szCs w:val="18"/>
                <w:lang w:eastAsia="en-AU"/>
              </w:rPr>
            </w:pPr>
            <w:r w:rsidRPr="00D6326E">
              <w:rPr>
                <w:sz w:val="18"/>
                <w:szCs w:val="18"/>
              </w:rPr>
              <w:t>1,125</w:t>
            </w:r>
          </w:p>
        </w:tc>
        <w:tc>
          <w:tcPr>
            <w:tcW w:w="960" w:type="dxa"/>
            <w:tcBorders>
              <w:top w:val="nil"/>
              <w:left w:val="nil"/>
              <w:bottom w:val="nil"/>
              <w:right w:val="nil"/>
            </w:tcBorders>
            <w:shd w:val="clear" w:color="auto" w:fill="auto"/>
            <w:vAlign w:val="center"/>
          </w:tcPr>
          <w:p w14:paraId="51502000" w14:textId="3BD2482F" w:rsidR="00B467BC" w:rsidRPr="00D6326E" w:rsidRDefault="00B467BC" w:rsidP="00B467BC">
            <w:pPr>
              <w:keepNext/>
              <w:jc w:val="center"/>
              <w:rPr>
                <w:rFonts w:eastAsia="Times New Roman"/>
                <w:sz w:val="20"/>
                <w:szCs w:val="18"/>
                <w:lang w:eastAsia="en-AU"/>
              </w:rPr>
            </w:pPr>
            <w:r w:rsidRPr="00D6326E">
              <w:rPr>
                <w:sz w:val="18"/>
                <w:szCs w:val="18"/>
              </w:rPr>
              <w:t>82</w:t>
            </w:r>
          </w:p>
        </w:tc>
        <w:tc>
          <w:tcPr>
            <w:tcW w:w="960" w:type="dxa"/>
            <w:tcBorders>
              <w:top w:val="nil"/>
              <w:left w:val="nil"/>
              <w:bottom w:val="nil"/>
              <w:right w:val="nil"/>
            </w:tcBorders>
            <w:shd w:val="clear" w:color="auto" w:fill="auto"/>
            <w:vAlign w:val="center"/>
          </w:tcPr>
          <w:p w14:paraId="09E86FA7" w14:textId="0D280C64" w:rsidR="00B467BC" w:rsidRPr="00D6326E" w:rsidRDefault="00B467BC" w:rsidP="00B467BC">
            <w:pPr>
              <w:keepNext/>
              <w:jc w:val="center"/>
              <w:rPr>
                <w:rFonts w:eastAsia="Times New Roman"/>
                <w:sz w:val="20"/>
                <w:szCs w:val="18"/>
                <w:lang w:eastAsia="en-AU"/>
              </w:rPr>
            </w:pPr>
            <w:r w:rsidRPr="00D6326E">
              <w:rPr>
                <w:sz w:val="18"/>
                <w:szCs w:val="18"/>
              </w:rPr>
              <w:t>1,387</w:t>
            </w:r>
          </w:p>
        </w:tc>
        <w:tc>
          <w:tcPr>
            <w:tcW w:w="960" w:type="dxa"/>
            <w:tcBorders>
              <w:top w:val="nil"/>
              <w:left w:val="nil"/>
              <w:bottom w:val="nil"/>
              <w:right w:val="single" w:sz="8" w:space="0" w:color="000000"/>
            </w:tcBorders>
            <w:shd w:val="clear" w:color="auto" w:fill="auto"/>
            <w:vAlign w:val="center"/>
          </w:tcPr>
          <w:p w14:paraId="3510105E" w14:textId="54701F96" w:rsidR="00B467BC" w:rsidRPr="00D6326E" w:rsidRDefault="00B467BC" w:rsidP="00B467BC">
            <w:pPr>
              <w:keepNext/>
              <w:jc w:val="center"/>
              <w:rPr>
                <w:rFonts w:eastAsia="Times New Roman"/>
                <w:sz w:val="20"/>
                <w:szCs w:val="18"/>
                <w:lang w:eastAsia="en-AU"/>
              </w:rPr>
            </w:pPr>
            <w:r w:rsidRPr="00D6326E">
              <w:rPr>
                <w:sz w:val="18"/>
                <w:szCs w:val="18"/>
              </w:rPr>
              <w:t>1,701</w:t>
            </w:r>
          </w:p>
        </w:tc>
        <w:tc>
          <w:tcPr>
            <w:tcW w:w="960" w:type="dxa"/>
            <w:tcBorders>
              <w:top w:val="nil"/>
              <w:left w:val="nil"/>
              <w:bottom w:val="nil"/>
              <w:right w:val="nil"/>
            </w:tcBorders>
            <w:shd w:val="clear" w:color="auto" w:fill="auto"/>
            <w:vAlign w:val="center"/>
          </w:tcPr>
          <w:p w14:paraId="4450B08D" w14:textId="6C788D5D" w:rsidR="00B467BC" w:rsidRPr="00D6326E" w:rsidRDefault="00B467BC" w:rsidP="00B467BC">
            <w:pPr>
              <w:keepNext/>
              <w:jc w:val="center"/>
              <w:rPr>
                <w:rFonts w:eastAsia="Times New Roman"/>
                <w:sz w:val="20"/>
                <w:szCs w:val="18"/>
                <w:lang w:eastAsia="en-AU"/>
              </w:rPr>
            </w:pPr>
            <w:r w:rsidRPr="00D6326E">
              <w:rPr>
                <w:sz w:val="18"/>
                <w:szCs w:val="18"/>
              </w:rPr>
              <w:t>620</w:t>
            </w:r>
          </w:p>
        </w:tc>
        <w:tc>
          <w:tcPr>
            <w:tcW w:w="960" w:type="dxa"/>
            <w:tcBorders>
              <w:top w:val="nil"/>
              <w:left w:val="nil"/>
              <w:bottom w:val="nil"/>
              <w:right w:val="nil"/>
            </w:tcBorders>
            <w:shd w:val="clear" w:color="auto" w:fill="auto"/>
            <w:vAlign w:val="center"/>
          </w:tcPr>
          <w:p w14:paraId="6691F939" w14:textId="67D41AC0" w:rsidR="00B467BC" w:rsidRPr="00D6326E" w:rsidRDefault="00B467BC" w:rsidP="00B467BC">
            <w:pPr>
              <w:keepNext/>
              <w:jc w:val="center"/>
              <w:rPr>
                <w:rFonts w:eastAsia="Times New Roman"/>
                <w:sz w:val="20"/>
                <w:szCs w:val="18"/>
                <w:lang w:eastAsia="en-AU"/>
              </w:rPr>
            </w:pPr>
            <w:r w:rsidRPr="00D6326E">
              <w:rPr>
                <w:sz w:val="18"/>
                <w:szCs w:val="18"/>
              </w:rPr>
              <w:t>8,774</w:t>
            </w:r>
          </w:p>
        </w:tc>
        <w:tc>
          <w:tcPr>
            <w:tcW w:w="960" w:type="dxa"/>
            <w:tcBorders>
              <w:top w:val="nil"/>
              <w:left w:val="nil"/>
              <w:bottom w:val="nil"/>
              <w:right w:val="nil"/>
            </w:tcBorders>
            <w:shd w:val="clear" w:color="auto" w:fill="auto"/>
            <w:vAlign w:val="center"/>
          </w:tcPr>
          <w:p w14:paraId="0912DE0C" w14:textId="4F131C3A" w:rsidR="00B467BC" w:rsidRPr="00D6326E" w:rsidRDefault="00B467BC" w:rsidP="00B467BC">
            <w:pPr>
              <w:keepNext/>
              <w:jc w:val="center"/>
              <w:rPr>
                <w:rFonts w:eastAsia="Times New Roman"/>
                <w:sz w:val="20"/>
                <w:szCs w:val="18"/>
                <w:lang w:eastAsia="en-AU"/>
              </w:rPr>
            </w:pPr>
            <w:r w:rsidRPr="00D6326E">
              <w:rPr>
                <w:sz w:val="18"/>
                <w:szCs w:val="18"/>
              </w:rPr>
              <w:t>9,724</w:t>
            </w:r>
          </w:p>
        </w:tc>
      </w:tr>
      <w:tr w:rsidR="00B467BC" w:rsidRPr="00D6326E" w14:paraId="438F4E3B" w14:textId="77777777" w:rsidTr="00DB6111">
        <w:trPr>
          <w:trHeight w:val="315"/>
        </w:trPr>
        <w:tc>
          <w:tcPr>
            <w:tcW w:w="1418" w:type="dxa"/>
            <w:tcBorders>
              <w:top w:val="nil"/>
              <w:left w:val="nil"/>
              <w:bottom w:val="nil"/>
              <w:right w:val="nil"/>
            </w:tcBorders>
            <w:shd w:val="clear" w:color="000000" w:fill="C0C0C0"/>
            <w:vAlign w:val="center"/>
            <w:hideMark/>
          </w:tcPr>
          <w:p w14:paraId="4432893C" w14:textId="7E69495B" w:rsidR="00B467BC" w:rsidRPr="00D6326E" w:rsidRDefault="00B467BC" w:rsidP="00B467BC">
            <w:pPr>
              <w:keepNext/>
              <w:rPr>
                <w:rFonts w:eastAsia="Times New Roman"/>
                <w:sz w:val="20"/>
                <w:szCs w:val="18"/>
                <w:lang w:eastAsia="en-AU"/>
              </w:rPr>
            </w:pPr>
            <w:r w:rsidRPr="00D6326E">
              <w:rPr>
                <w:sz w:val="18"/>
                <w:szCs w:val="18"/>
              </w:rPr>
              <w:t xml:space="preserve">Jan-Mar </w:t>
            </w:r>
            <w:r w:rsidR="00E4087B" w:rsidRPr="00D6326E">
              <w:rPr>
                <w:sz w:val="18"/>
                <w:szCs w:val="18"/>
              </w:rPr>
              <w:t>2015</w:t>
            </w:r>
          </w:p>
        </w:tc>
        <w:tc>
          <w:tcPr>
            <w:tcW w:w="960" w:type="dxa"/>
            <w:tcBorders>
              <w:top w:val="nil"/>
              <w:left w:val="nil"/>
              <w:bottom w:val="nil"/>
              <w:right w:val="nil"/>
            </w:tcBorders>
            <w:shd w:val="clear" w:color="000000" w:fill="C0C0C0"/>
            <w:vAlign w:val="center"/>
          </w:tcPr>
          <w:p w14:paraId="61C7A780" w14:textId="2B2ECD2A" w:rsidR="00B467BC" w:rsidRPr="00D6326E" w:rsidRDefault="00B467BC" w:rsidP="00B467BC">
            <w:pPr>
              <w:keepNext/>
              <w:jc w:val="center"/>
              <w:rPr>
                <w:rFonts w:eastAsia="Times New Roman"/>
                <w:sz w:val="20"/>
                <w:szCs w:val="18"/>
                <w:lang w:eastAsia="en-AU"/>
              </w:rPr>
            </w:pPr>
            <w:r w:rsidRPr="00D6326E">
              <w:rPr>
                <w:sz w:val="18"/>
                <w:szCs w:val="18"/>
              </w:rPr>
              <w:t>120</w:t>
            </w:r>
          </w:p>
        </w:tc>
        <w:tc>
          <w:tcPr>
            <w:tcW w:w="960" w:type="dxa"/>
            <w:tcBorders>
              <w:top w:val="nil"/>
              <w:left w:val="nil"/>
              <w:bottom w:val="nil"/>
              <w:right w:val="nil"/>
            </w:tcBorders>
            <w:shd w:val="clear" w:color="000000" w:fill="C0C0C0"/>
            <w:vAlign w:val="center"/>
          </w:tcPr>
          <w:p w14:paraId="4371B822" w14:textId="3D8193E8" w:rsidR="00B467BC" w:rsidRPr="00D6326E" w:rsidRDefault="00B467BC" w:rsidP="00B467BC">
            <w:pPr>
              <w:keepNext/>
              <w:jc w:val="center"/>
              <w:rPr>
                <w:rFonts w:eastAsia="Times New Roman"/>
                <w:sz w:val="20"/>
                <w:szCs w:val="18"/>
                <w:lang w:eastAsia="en-AU"/>
              </w:rPr>
            </w:pPr>
            <w:r w:rsidRPr="00D6326E">
              <w:rPr>
                <w:sz w:val="18"/>
                <w:szCs w:val="18"/>
              </w:rPr>
              <w:t>1,236</w:t>
            </w:r>
          </w:p>
        </w:tc>
        <w:tc>
          <w:tcPr>
            <w:tcW w:w="960" w:type="dxa"/>
            <w:tcBorders>
              <w:top w:val="nil"/>
              <w:left w:val="nil"/>
              <w:bottom w:val="nil"/>
              <w:right w:val="single" w:sz="8" w:space="0" w:color="000000"/>
            </w:tcBorders>
            <w:shd w:val="clear" w:color="000000" w:fill="C0C0C0"/>
            <w:vAlign w:val="center"/>
          </w:tcPr>
          <w:p w14:paraId="7CB1D9FF" w14:textId="2F140858" w:rsidR="00B467BC" w:rsidRPr="00D6326E" w:rsidRDefault="00B467BC" w:rsidP="00B467BC">
            <w:pPr>
              <w:keepNext/>
              <w:jc w:val="center"/>
              <w:rPr>
                <w:rFonts w:eastAsia="Times New Roman"/>
                <w:sz w:val="20"/>
                <w:szCs w:val="18"/>
                <w:lang w:eastAsia="en-AU"/>
              </w:rPr>
            </w:pPr>
            <w:r w:rsidRPr="00D6326E">
              <w:rPr>
                <w:sz w:val="18"/>
                <w:szCs w:val="18"/>
              </w:rPr>
              <w:t>2,667</w:t>
            </w:r>
          </w:p>
        </w:tc>
        <w:tc>
          <w:tcPr>
            <w:tcW w:w="960" w:type="dxa"/>
            <w:tcBorders>
              <w:top w:val="nil"/>
              <w:left w:val="nil"/>
              <w:bottom w:val="nil"/>
              <w:right w:val="nil"/>
            </w:tcBorders>
            <w:shd w:val="clear" w:color="000000" w:fill="C0C0C0"/>
            <w:vAlign w:val="center"/>
          </w:tcPr>
          <w:p w14:paraId="4E05102F" w14:textId="2E90E260" w:rsidR="00B467BC" w:rsidRPr="00D6326E" w:rsidRDefault="00B467BC" w:rsidP="00B467BC">
            <w:pPr>
              <w:keepNext/>
              <w:jc w:val="center"/>
              <w:rPr>
                <w:rFonts w:eastAsia="Times New Roman"/>
                <w:sz w:val="20"/>
                <w:szCs w:val="18"/>
                <w:lang w:eastAsia="en-AU"/>
              </w:rPr>
            </w:pPr>
            <w:r w:rsidRPr="00D6326E">
              <w:rPr>
                <w:sz w:val="18"/>
                <w:szCs w:val="18"/>
              </w:rPr>
              <w:t>35</w:t>
            </w:r>
          </w:p>
        </w:tc>
        <w:tc>
          <w:tcPr>
            <w:tcW w:w="960" w:type="dxa"/>
            <w:tcBorders>
              <w:top w:val="nil"/>
              <w:left w:val="nil"/>
              <w:bottom w:val="nil"/>
              <w:right w:val="nil"/>
            </w:tcBorders>
            <w:shd w:val="clear" w:color="000000" w:fill="C0C0C0"/>
            <w:vAlign w:val="center"/>
          </w:tcPr>
          <w:p w14:paraId="334AC15A" w14:textId="07493E84" w:rsidR="00B467BC" w:rsidRPr="00D6326E" w:rsidRDefault="00B467BC" w:rsidP="00B467BC">
            <w:pPr>
              <w:keepNext/>
              <w:jc w:val="center"/>
              <w:rPr>
                <w:rFonts w:eastAsia="Times New Roman"/>
                <w:sz w:val="20"/>
                <w:szCs w:val="18"/>
                <w:lang w:eastAsia="en-AU"/>
              </w:rPr>
            </w:pPr>
            <w:r w:rsidRPr="00D6326E">
              <w:rPr>
                <w:sz w:val="18"/>
                <w:szCs w:val="18"/>
              </w:rPr>
              <w:t>479</w:t>
            </w:r>
          </w:p>
        </w:tc>
        <w:tc>
          <w:tcPr>
            <w:tcW w:w="960" w:type="dxa"/>
            <w:tcBorders>
              <w:top w:val="nil"/>
              <w:left w:val="nil"/>
              <w:bottom w:val="nil"/>
              <w:right w:val="single" w:sz="8" w:space="0" w:color="000000"/>
            </w:tcBorders>
            <w:shd w:val="clear" w:color="000000" w:fill="C0C0C0"/>
            <w:vAlign w:val="center"/>
          </w:tcPr>
          <w:p w14:paraId="55E87136" w14:textId="1FF005ED" w:rsidR="00B467BC" w:rsidRPr="00D6326E" w:rsidRDefault="00B467BC" w:rsidP="00B467BC">
            <w:pPr>
              <w:keepNext/>
              <w:jc w:val="center"/>
              <w:rPr>
                <w:rFonts w:eastAsia="Times New Roman"/>
                <w:sz w:val="20"/>
                <w:szCs w:val="18"/>
                <w:lang w:eastAsia="en-AU"/>
              </w:rPr>
            </w:pPr>
            <w:r w:rsidRPr="00D6326E">
              <w:rPr>
                <w:sz w:val="18"/>
                <w:szCs w:val="18"/>
              </w:rPr>
              <w:t>1,170</w:t>
            </w:r>
          </w:p>
        </w:tc>
        <w:tc>
          <w:tcPr>
            <w:tcW w:w="960" w:type="dxa"/>
            <w:tcBorders>
              <w:top w:val="nil"/>
              <w:left w:val="nil"/>
              <w:bottom w:val="nil"/>
              <w:right w:val="nil"/>
            </w:tcBorders>
            <w:shd w:val="clear" w:color="000000" w:fill="C0C0C0"/>
            <w:vAlign w:val="center"/>
          </w:tcPr>
          <w:p w14:paraId="514C0473" w14:textId="562022DF" w:rsidR="00B467BC" w:rsidRPr="00D6326E" w:rsidRDefault="00B467BC" w:rsidP="00B467BC">
            <w:pPr>
              <w:keepNext/>
              <w:jc w:val="center"/>
              <w:rPr>
                <w:rFonts w:eastAsia="Times New Roman"/>
                <w:sz w:val="20"/>
                <w:szCs w:val="18"/>
                <w:lang w:eastAsia="en-AU"/>
              </w:rPr>
            </w:pPr>
            <w:r w:rsidRPr="00D6326E">
              <w:rPr>
                <w:sz w:val="18"/>
                <w:szCs w:val="18"/>
              </w:rPr>
              <w:t>120</w:t>
            </w:r>
          </w:p>
        </w:tc>
        <w:tc>
          <w:tcPr>
            <w:tcW w:w="960" w:type="dxa"/>
            <w:tcBorders>
              <w:top w:val="nil"/>
              <w:left w:val="nil"/>
              <w:bottom w:val="nil"/>
              <w:right w:val="nil"/>
            </w:tcBorders>
            <w:shd w:val="clear" w:color="000000" w:fill="C0C0C0"/>
            <w:vAlign w:val="center"/>
          </w:tcPr>
          <w:p w14:paraId="6C5395D4" w14:textId="29E6B3AF" w:rsidR="00B467BC" w:rsidRPr="00D6326E" w:rsidRDefault="00B467BC" w:rsidP="00B467BC">
            <w:pPr>
              <w:keepNext/>
              <w:jc w:val="center"/>
              <w:rPr>
                <w:rFonts w:eastAsia="Times New Roman"/>
                <w:sz w:val="20"/>
                <w:szCs w:val="18"/>
                <w:lang w:eastAsia="en-AU"/>
              </w:rPr>
            </w:pPr>
            <w:r w:rsidRPr="00D6326E">
              <w:rPr>
                <w:sz w:val="18"/>
                <w:szCs w:val="18"/>
              </w:rPr>
              <w:t>1,367</w:t>
            </w:r>
          </w:p>
        </w:tc>
        <w:tc>
          <w:tcPr>
            <w:tcW w:w="960" w:type="dxa"/>
            <w:tcBorders>
              <w:top w:val="nil"/>
              <w:left w:val="nil"/>
              <w:bottom w:val="nil"/>
              <w:right w:val="single" w:sz="8" w:space="0" w:color="000000"/>
            </w:tcBorders>
            <w:shd w:val="clear" w:color="000000" w:fill="C0C0C0"/>
            <w:vAlign w:val="center"/>
          </w:tcPr>
          <w:p w14:paraId="5DA7CEFD" w14:textId="1287FEEB" w:rsidR="00B467BC" w:rsidRPr="00D6326E" w:rsidRDefault="00B467BC" w:rsidP="00B467BC">
            <w:pPr>
              <w:keepNext/>
              <w:jc w:val="center"/>
              <w:rPr>
                <w:rFonts w:eastAsia="Times New Roman"/>
                <w:sz w:val="20"/>
                <w:szCs w:val="18"/>
                <w:lang w:eastAsia="en-AU"/>
              </w:rPr>
            </w:pPr>
            <w:r w:rsidRPr="00D6326E">
              <w:rPr>
                <w:sz w:val="18"/>
                <w:szCs w:val="18"/>
              </w:rPr>
              <w:t>1,933</w:t>
            </w:r>
          </w:p>
        </w:tc>
        <w:tc>
          <w:tcPr>
            <w:tcW w:w="960" w:type="dxa"/>
            <w:tcBorders>
              <w:top w:val="nil"/>
              <w:left w:val="nil"/>
              <w:bottom w:val="nil"/>
              <w:right w:val="nil"/>
            </w:tcBorders>
            <w:shd w:val="clear" w:color="000000" w:fill="C0C0C0"/>
            <w:vAlign w:val="center"/>
          </w:tcPr>
          <w:p w14:paraId="09BCAC2F" w14:textId="064B35A5" w:rsidR="00B467BC" w:rsidRPr="00D6326E" w:rsidRDefault="00B467BC" w:rsidP="00B467BC">
            <w:pPr>
              <w:keepNext/>
              <w:jc w:val="center"/>
              <w:rPr>
                <w:rFonts w:eastAsia="Times New Roman"/>
                <w:sz w:val="20"/>
                <w:szCs w:val="18"/>
                <w:lang w:eastAsia="en-AU"/>
              </w:rPr>
            </w:pPr>
            <w:r w:rsidRPr="00D6326E">
              <w:rPr>
                <w:sz w:val="18"/>
                <w:szCs w:val="18"/>
              </w:rPr>
              <w:t>773</w:t>
            </w:r>
          </w:p>
        </w:tc>
        <w:tc>
          <w:tcPr>
            <w:tcW w:w="960" w:type="dxa"/>
            <w:tcBorders>
              <w:top w:val="nil"/>
              <w:left w:val="nil"/>
              <w:bottom w:val="nil"/>
              <w:right w:val="nil"/>
            </w:tcBorders>
            <w:shd w:val="clear" w:color="000000" w:fill="C0C0C0"/>
            <w:vAlign w:val="center"/>
          </w:tcPr>
          <w:p w14:paraId="26264C9C" w14:textId="0E55BE3B" w:rsidR="00B467BC" w:rsidRPr="00D6326E" w:rsidRDefault="00B467BC" w:rsidP="00B467BC">
            <w:pPr>
              <w:keepNext/>
              <w:jc w:val="center"/>
              <w:rPr>
                <w:rFonts w:eastAsia="Times New Roman"/>
                <w:sz w:val="20"/>
                <w:szCs w:val="18"/>
                <w:lang w:eastAsia="en-AU"/>
              </w:rPr>
            </w:pPr>
            <w:r w:rsidRPr="00D6326E">
              <w:rPr>
                <w:sz w:val="18"/>
                <w:szCs w:val="18"/>
              </w:rPr>
              <w:t>8,452</w:t>
            </w:r>
          </w:p>
        </w:tc>
        <w:tc>
          <w:tcPr>
            <w:tcW w:w="960" w:type="dxa"/>
            <w:tcBorders>
              <w:top w:val="nil"/>
              <w:left w:val="nil"/>
              <w:bottom w:val="nil"/>
              <w:right w:val="nil"/>
            </w:tcBorders>
            <w:shd w:val="clear" w:color="000000" w:fill="C0C0C0"/>
            <w:vAlign w:val="center"/>
          </w:tcPr>
          <w:p w14:paraId="2655C5BB" w14:textId="0A6F9542" w:rsidR="00B467BC" w:rsidRPr="00D6326E" w:rsidRDefault="00B467BC" w:rsidP="00B467BC">
            <w:pPr>
              <w:keepNext/>
              <w:jc w:val="center"/>
              <w:rPr>
                <w:rFonts w:eastAsia="Times New Roman"/>
                <w:sz w:val="20"/>
                <w:szCs w:val="18"/>
                <w:lang w:eastAsia="en-AU"/>
              </w:rPr>
            </w:pPr>
            <w:r w:rsidRPr="00D6326E">
              <w:rPr>
                <w:sz w:val="18"/>
                <w:szCs w:val="18"/>
              </w:rPr>
              <w:t>10,617</w:t>
            </w:r>
          </w:p>
        </w:tc>
      </w:tr>
      <w:tr w:rsidR="00B467BC" w:rsidRPr="00D6326E" w14:paraId="7D457670" w14:textId="77777777" w:rsidTr="00DB6111">
        <w:trPr>
          <w:trHeight w:val="315"/>
        </w:trPr>
        <w:tc>
          <w:tcPr>
            <w:tcW w:w="1418" w:type="dxa"/>
            <w:tcBorders>
              <w:top w:val="nil"/>
              <w:left w:val="nil"/>
              <w:bottom w:val="nil"/>
              <w:right w:val="nil"/>
            </w:tcBorders>
            <w:shd w:val="clear" w:color="auto" w:fill="auto"/>
            <w:vAlign w:val="center"/>
            <w:hideMark/>
          </w:tcPr>
          <w:p w14:paraId="6BB90938" w14:textId="28301F32" w:rsidR="00B467BC" w:rsidRPr="00D6326E" w:rsidRDefault="00B467BC" w:rsidP="00B467BC">
            <w:pPr>
              <w:keepNext/>
              <w:rPr>
                <w:rFonts w:eastAsia="Times New Roman"/>
                <w:sz w:val="20"/>
                <w:szCs w:val="18"/>
                <w:lang w:eastAsia="en-AU"/>
              </w:rPr>
            </w:pPr>
            <w:r w:rsidRPr="00D6326E">
              <w:rPr>
                <w:sz w:val="18"/>
                <w:szCs w:val="18"/>
              </w:rPr>
              <w:t xml:space="preserve">Apr-Jun </w:t>
            </w:r>
            <w:r w:rsidR="00E4087B" w:rsidRPr="00D6326E">
              <w:rPr>
                <w:sz w:val="18"/>
                <w:szCs w:val="18"/>
              </w:rPr>
              <w:t>2015</w:t>
            </w:r>
          </w:p>
        </w:tc>
        <w:tc>
          <w:tcPr>
            <w:tcW w:w="960" w:type="dxa"/>
            <w:tcBorders>
              <w:top w:val="nil"/>
              <w:left w:val="nil"/>
              <w:bottom w:val="nil"/>
              <w:right w:val="nil"/>
            </w:tcBorders>
            <w:shd w:val="clear" w:color="auto" w:fill="auto"/>
            <w:vAlign w:val="center"/>
          </w:tcPr>
          <w:p w14:paraId="34A396BD" w14:textId="75BDC4D0" w:rsidR="00B467BC" w:rsidRPr="00D6326E" w:rsidRDefault="00B467BC" w:rsidP="00B467BC">
            <w:pPr>
              <w:keepNext/>
              <w:jc w:val="center"/>
              <w:rPr>
                <w:rFonts w:eastAsia="Times New Roman"/>
                <w:sz w:val="20"/>
                <w:szCs w:val="18"/>
                <w:lang w:eastAsia="en-AU"/>
              </w:rPr>
            </w:pPr>
            <w:r w:rsidRPr="00D6326E">
              <w:rPr>
                <w:sz w:val="18"/>
                <w:szCs w:val="18"/>
              </w:rPr>
              <w:t>111</w:t>
            </w:r>
          </w:p>
        </w:tc>
        <w:tc>
          <w:tcPr>
            <w:tcW w:w="960" w:type="dxa"/>
            <w:tcBorders>
              <w:top w:val="nil"/>
              <w:left w:val="nil"/>
              <w:bottom w:val="nil"/>
              <w:right w:val="nil"/>
            </w:tcBorders>
            <w:shd w:val="clear" w:color="auto" w:fill="auto"/>
            <w:vAlign w:val="center"/>
          </w:tcPr>
          <w:p w14:paraId="02DAB1FF" w14:textId="0C34567A" w:rsidR="00B467BC" w:rsidRPr="00D6326E" w:rsidRDefault="00B467BC" w:rsidP="00B467BC">
            <w:pPr>
              <w:keepNext/>
              <w:jc w:val="center"/>
              <w:rPr>
                <w:rFonts w:eastAsia="Times New Roman"/>
                <w:sz w:val="20"/>
                <w:szCs w:val="18"/>
                <w:lang w:eastAsia="en-AU"/>
              </w:rPr>
            </w:pPr>
            <w:r w:rsidRPr="00D6326E">
              <w:rPr>
                <w:sz w:val="18"/>
                <w:szCs w:val="18"/>
              </w:rPr>
              <w:t>1,327</w:t>
            </w:r>
          </w:p>
        </w:tc>
        <w:tc>
          <w:tcPr>
            <w:tcW w:w="960" w:type="dxa"/>
            <w:tcBorders>
              <w:top w:val="nil"/>
              <w:left w:val="nil"/>
              <w:bottom w:val="nil"/>
              <w:right w:val="single" w:sz="8" w:space="0" w:color="000000"/>
            </w:tcBorders>
            <w:shd w:val="clear" w:color="auto" w:fill="auto"/>
            <w:vAlign w:val="center"/>
          </w:tcPr>
          <w:p w14:paraId="1AEB353E" w14:textId="4EE643FC" w:rsidR="00B467BC" w:rsidRPr="00D6326E" w:rsidRDefault="00B467BC" w:rsidP="00B467BC">
            <w:pPr>
              <w:keepNext/>
              <w:jc w:val="center"/>
              <w:rPr>
                <w:rFonts w:eastAsia="Times New Roman"/>
                <w:sz w:val="20"/>
                <w:szCs w:val="18"/>
                <w:lang w:eastAsia="en-AU"/>
              </w:rPr>
            </w:pPr>
            <w:r w:rsidRPr="00D6326E">
              <w:rPr>
                <w:sz w:val="18"/>
                <w:szCs w:val="18"/>
              </w:rPr>
              <w:t>2,633</w:t>
            </w:r>
          </w:p>
        </w:tc>
        <w:tc>
          <w:tcPr>
            <w:tcW w:w="960" w:type="dxa"/>
            <w:tcBorders>
              <w:top w:val="nil"/>
              <w:left w:val="nil"/>
              <w:bottom w:val="nil"/>
              <w:right w:val="nil"/>
            </w:tcBorders>
            <w:shd w:val="clear" w:color="auto" w:fill="auto"/>
            <w:vAlign w:val="center"/>
          </w:tcPr>
          <w:p w14:paraId="4C664871" w14:textId="72CB0731" w:rsidR="00B467BC" w:rsidRPr="00D6326E" w:rsidRDefault="00B467BC" w:rsidP="00B467BC">
            <w:pPr>
              <w:keepNext/>
              <w:jc w:val="center"/>
              <w:rPr>
                <w:rFonts w:eastAsia="Times New Roman"/>
                <w:sz w:val="20"/>
                <w:szCs w:val="18"/>
                <w:lang w:eastAsia="en-AU"/>
              </w:rPr>
            </w:pPr>
            <w:r w:rsidRPr="00D6326E">
              <w:rPr>
                <w:sz w:val="18"/>
                <w:szCs w:val="18"/>
              </w:rPr>
              <w:t>41</w:t>
            </w:r>
          </w:p>
        </w:tc>
        <w:tc>
          <w:tcPr>
            <w:tcW w:w="960" w:type="dxa"/>
            <w:tcBorders>
              <w:top w:val="nil"/>
              <w:left w:val="nil"/>
              <w:bottom w:val="nil"/>
              <w:right w:val="nil"/>
            </w:tcBorders>
            <w:shd w:val="clear" w:color="auto" w:fill="auto"/>
            <w:vAlign w:val="center"/>
          </w:tcPr>
          <w:p w14:paraId="0AF5FB62" w14:textId="71DFCB2C" w:rsidR="00B467BC" w:rsidRPr="00D6326E" w:rsidRDefault="00B467BC" w:rsidP="00B467BC">
            <w:pPr>
              <w:keepNext/>
              <w:jc w:val="center"/>
              <w:rPr>
                <w:rFonts w:eastAsia="Times New Roman"/>
                <w:sz w:val="20"/>
                <w:szCs w:val="18"/>
                <w:lang w:eastAsia="en-AU"/>
              </w:rPr>
            </w:pPr>
            <w:r w:rsidRPr="00D6326E">
              <w:rPr>
                <w:sz w:val="18"/>
                <w:szCs w:val="18"/>
              </w:rPr>
              <w:t>521</w:t>
            </w:r>
          </w:p>
        </w:tc>
        <w:tc>
          <w:tcPr>
            <w:tcW w:w="960" w:type="dxa"/>
            <w:tcBorders>
              <w:top w:val="nil"/>
              <w:left w:val="nil"/>
              <w:bottom w:val="nil"/>
              <w:right w:val="single" w:sz="8" w:space="0" w:color="000000"/>
            </w:tcBorders>
            <w:shd w:val="clear" w:color="auto" w:fill="auto"/>
            <w:vAlign w:val="center"/>
          </w:tcPr>
          <w:p w14:paraId="19B99A66" w14:textId="3182583D" w:rsidR="00B467BC" w:rsidRPr="00D6326E" w:rsidRDefault="00B467BC" w:rsidP="00B467BC">
            <w:pPr>
              <w:keepNext/>
              <w:jc w:val="center"/>
              <w:rPr>
                <w:rFonts w:eastAsia="Times New Roman"/>
                <w:sz w:val="20"/>
                <w:szCs w:val="18"/>
                <w:lang w:eastAsia="en-AU"/>
              </w:rPr>
            </w:pPr>
            <w:r w:rsidRPr="00D6326E">
              <w:rPr>
                <w:sz w:val="18"/>
                <w:szCs w:val="18"/>
              </w:rPr>
              <w:t>1,282</w:t>
            </w:r>
          </w:p>
        </w:tc>
        <w:tc>
          <w:tcPr>
            <w:tcW w:w="960" w:type="dxa"/>
            <w:tcBorders>
              <w:top w:val="nil"/>
              <w:left w:val="nil"/>
              <w:bottom w:val="nil"/>
              <w:right w:val="nil"/>
            </w:tcBorders>
            <w:shd w:val="clear" w:color="auto" w:fill="auto"/>
            <w:vAlign w:val="center"/>
          </w:tcPr>
          <w:p w14:paraId="0064EC96" w14:textId="707FDC5F" w:rsidR="00B467BC" w:rsidRPr="00D6326E" w:rsidRDefault="00B467BC" w:rsidP="00B467BC">
            <w:pPr>
              <w:keepNext/>
              <w:jc w:val="center"/>
              <w:rPr>
                <w:rFonts w:eastAsia="Times New Roman"/>
                <w:sz w:val="20"/>
                <w:szCs w:val="18"/>
                <w:lang w:eastAsia="en-AU"/>
              </w:rPr>
            </w:pPr>
            <w:r w:rsidRPr="00D6326E">
              <w:rPr>
                <w:sz w:val="18"/>
                <w:szCs w:val="18"/>
              </w:rPr>
              <w:t>111</w:t>
            </w:r>
          </w:p>
        </w:tc>
        <w:tc>
          <w:tcPr>
            <w:tcW w:w="960" w:type="dxa"/>
            <w:tcBorders>
              <w:top w:val="nil"/>
              <w:left w:val="nil"/>
              <w:bottom w:val="nil"/>
              <w:right w:val="nil"/>
            </w:tcBorders>
            <w:shd w:val="clear" w:color="auto" w:fill="auto"/>
            <w:vAlign w:val="center"/>
          </w:tcPr>
          <w:p w14:paraId="3AD4EC71" w14:textId="74361BE6" w:rsidR="00B467BC" w:rsidRPr="00D6326E" w:rsidRDefault="00B467BC" w:rsidP="00B467BC">
            <w:pPr>
              <w:keepNext/>
              <w:jc w:val="center"/>
              <w:rPr>
                <w:rFonts w:eastAsia="Times New Roman"/>
                <w:sz w:val="20"/>
                <w:szCs w:val="18"/>
                <w:lang w:eastAsia="en-AU"/>
              </w:rPr>
            </w:pPr>
            <w:r w:rsidRPr="00D6326E">
              <w:rPr>
                <w:sz w:val="18"/>
                <w:szCs w:val="18"/>
              </w:rPr>
              <w:t>1,530</w:t>
            </w:r>
          </w:p>
        </w:tc>
        <w:tc>
          <w:tcPr>
            <w:tcW w:w="960" w:type="dxa"/>
            <w:tcBorders>
              <w:top w:val="nil"/>
              <w:left w:val="nil"/>
              <w:bottom w:val="nil"/>
              <w:right w:val="single" w:sz="8" w:space="0" w:color="000000"/>
            </w:tcBorders>
            <w:shd w:val="clear" w:color="auto" w:fill="auto"/>
            <w:vAlign w:val="center"/>
          </w:tcPr>
          <w:p w14:paraId="157F7C81" w14:textId="5AD93C44" w:rsidR="00B467BC" w:rsidRPr="00D6326E" w:rsidRDefault="00B467BC" w:rsidP="00B467BC">
            <w:pPr>
              <w:keepNext/>
              <w:jc w:val="center"/>
              <w:rPr>
                <w:rFonts w:eastAsia="Times New Roman"/>
                <w:sz w:val="20"/>
                <w:szCs w:val="18"/>
                <w:lang w:eastAsia="en-AU"/>
              </w:rPr>
            </w:pPr>
            <w:r w:rsidRPr="00D6326E">
              <w:rPr>
                <w:sz w:val="18"/>
                <w:szCs w:val="18"/>
              </w:rPr>
              <w:t>2,083</w:t>
            </w:r>
          </w:p>
        </w:tc>
        <w:tc>
          <w:tcPr>
            <w:tcW w:w="960" w:type="dxa"/>
            <w:tcBorders>
              <w:top w:val="nil"/>
              <w:left w:val="nil"/>
              <w:bottom w:val="nil"/>
              <w:right w:val="nil"/>
            </w:tcBorders>
            <w:shd w:val="clear" w:color="auto" w:fill="auto"/>
            <w:vAlign w:val="center"/>
          </w:tcPr>
          <w:p w14:paraId="56D80D5F" w14:textId="5AE9E454" w:rsidR="00B467BC" w:rsidRPr="00D6326E" w:rsidRDefault="00B467BC" w:rsidP="00B467BC">
            <w:pPr>
              <w:keepNext/>
              <w:jc w:val="center"/>
              <w:rPr>
                <w:rFonts w:eastAsia="Times New Roman"/>
                <w:sz w:val="20"/>
                <w:szCs w:val="18"/>
                <w:lang w:eastAsia="en-AU"/>
              </w:rPr>
            </w:pPr>
            <w:r w:rsidRPr="00D6326E">
              <w:rPr>
                <w:sz w:val="18"/>
                <w:szCs w:val="18"/>
              </w:rPr>
              <w:t>699</w:t>
            </w:r>
          </w:p>
        </w:tc>
        <w:tc>
          <w:tcPr>
            <w:tcW w:w="960" w:type="dxa"/>
            <w:tcBorders>
              <w:top w:val="nil"/>
              <w:left w:val="nil"/>
              <w:bottom w:val="nil"/>
              <w:right w:val="nil"/>
            </w:tcBorders>
            <w:shd w:val="clear" w:color="auto" w:fill="auto"/>
            <w:vAlign w:val="center"/>
          </w:tcPr>
          <w:p w14:paraId="3985CB4E" w14:textId="59E94C5F" w:rsidR="00B467BC" w:rsidRPr="00D6326E" w:rsidRDefault="00B467BC" w:rsidP="00B467BC">
            <w:pPr>
              <w:keepNext/>
              <w:jc w:val="center"/>
              <w:rPr>
                <w:rFonts w:eastAsia="Times New Roman"/>
                <w:sz w:val="20"/>
                <w:szCs w:val="18"/>
                <w:lang w:eastAsia="en-AU"/>
              </w:rPr>
            </w:pPr>
            <w:r w:rsidRPr="00D6326E">
              <w:rPr>
                <w:sz w:val="18"/>
                <w:szCs w:val="18"/>
              </w:rPr>
              <w:t>8,615</w:t>
            </w:r>
          </w:p>
        </w:tc>
        <w:tc>
          <w:tcPr>
            <w:tcW w:w="960" w:type="dxa"/>
            <w:tcBorders>
              <w:top w:val="nil"/>
              <w:left w:val="nil"/>
              <w:bottom w:val="nil"/>
              <w:right w:val="nil"/>
            </w:tcBorders>
            <w:shd w:val="clear" w:color="auto" w:fill="auto"/>
            <w:vAlign w:val="center"/>
          </w:tcPr>
          <w:p w14:paraId="5CD54859" w14:textId="6623BAE4" w:rsidR="00B467BC" w:rsidRPr="00D6326E" w:rsidRDefault="00B467BC" w:rsidP="00B467BC">
            <w:pPr>
              <w:keepNext/>
              <w:jc w:val="center"/>
              <w:rPr>
                <w:rFonts w:eastAsia="Times New Roman"/>
                <w:sz w:val="20"/>
                <w:szCs w:val="18"/>
                <w:lang w:eastAsia="en-AU"/>
              </w:rPr>
            </w:pPr>
            <w:r w:rsidRPr="00D6326E">
              <w:rPr>
                <w:sz w:val="18"/>
                <w:szCs w:val="18"/>
              </w:rPr>
              <w:t>10,362</w:t>
            </w:r>
          </w:p>
        </w:tc>
      </w:tr>
      <w:tr w:rsidR="00B467BC" w:rsidRPr="00D6326E" w14:paraId="303381E0" w14:textId="77777777" w:rsidTr="00DB6111">
        <w:trPr>
          <w:trHeight w:val="315"/>
        </w:trPr>
        <w:tc>
          <w:tcPr>
            <w:tcW w:w="1418" w:type="dxa"/>
            <w:tcBorders>
              <w:top w:val="nil"/>
              <w:left w:val="nil"/>
              <w:bottom w:val="nil"/>
              <w:right w:val="nil"/>
            </w:tcBorders>
            <w:shd w:val="clear" w:color="000000" w:fill="C0C0C0"/>
            <w:vAlign w:val="center"/>
            <w:hideMark/>
          </w:tcPr>
          <w:p w14:paraId="6CDDAD68" w14:textId="592993CF" w:rsidR="00B467BC" w:rsidRPr="00D6326E" w:rsidRDefault="00B467BC" w:rsidP="00B467BC">
            <w:pPr>
              <w:keepNext/>
              <w:rPr>
                <w:rFonts w:eastAsia="Times New Roman"/>
                <w:sz w:val="20"/>
                <w:szCs w:val="18"/>
                <w:lang w:eastAsia="en-AU"/>
              </w:rPr>
            </w:pPr>
            <w:r w:rsidRPr="00D6326E">
              <w:rPr>
                <w:sz w:val="18"/>
                <w:szCs w:val="18"/>
              </w:rPr>
              <w:t xml:space="preserve">Jul-Sep </w:t>
            </w:r>
            <w:r w:rsidR="00E4087B" w:rsidRPr="00D6326E">
              <w:rPr>
                <w:sz w:val="18"/>
                <w:szCs w:val="18"/>
              </w:rPr>
              <w:t>2015</w:t>
            </w:r>
          </w:p>
        </w:tc>
        <w:tc>
          <w:tcPr>
            <w:tcW w:w="960" w:type="dxa"/>
            <w:tcBorders>
              <w:top w:val="nil"/>
              <w:left w:val="nil"/>
              <w:bottom w:val="nil"/>
              <w:right w:val="nil"/>
            </w:tcBorders>
            <w:shd w:val="clear" w:color="000000" w:fill="C0C0C0"/>
            <w:vAlign w:val="center"/>
          </w:tcPr>
          <w:p w14:paraId="0F525F67" w14:textId="03C5A9A1" w:rsidR="00B467BC" w:rsidRPr="00D6326E" w:rsidRDefault="00B467BC" w:rsidP="00B467BC">
            <w:pPr>
              <w:keepNext/>
              <w:jc w:val="center"/>
              <w:rPr>
                <w:rFonts w:eastAsia="Times New Roman"/>
                <w:sz w:val="20"/>
                <w:szCs w:val="18"/>
                <w:lang w:eastAsia="en-AU"/>
              </w:rPr>
            </w:pPr>
            <w:r w:rsidRPr="00D6326E">
              <w:rPr>
                <w:sz w:val="18"/>
                <w:szCs w:val="18"/>
              </w:rPr>
              <w:t>106</w:t>
            </w:r>
          </w:p>
        </w:tc>
        <w:tc>
          <w:tcPr>
            <w:tcW w:w="960" w:type="dxa"/>
            <w:tcBorders>
              <w:top w:val="nil"/>
              <w:left w:val="nil"/>
              <w:bottom w:val="nil"/>
              <w:right w:val="nil"/>
            </w:tcBorders>
            <w:shd w:val="clear" w:color="000000" w:fill="C0C0C0"/>
            <w:vAlign w:val="center"/>
          </w:tcPr>
          <w:p w14:paraId="6622A631" w14:textId="51092F13" w:rsidR="00B467BC" w:rsidRPr="00D6326E" w:rsidRDefault="00B467BC" w:rsidP="00B467BC">
            <w:pPr>
              <w:keepNext/>
              <w:jc w:val="center"/>
              <w:rPr>
                <w:rFonts w:eastAsia="Times New Roman"/>
                <w:sz w:val="20"/>
                <w:szCs w:val="18"/>
                <w:lang w:eastAsia="en-AU"/>
              </w:rPr>
            </w:pPr>
            <w:r w:rsidRPr="00D6326E">
              <w:rPr>
                <w:sz w:val="18"/>
                <w:szCs w:val="18"/>
              </w:rPr>
              <w:t>1,421</w:t>
            </w:r>
          </w:p>
        </w:tc>
        <w:tc>
          <w:tcPr>
            <w:tcW w:w="960" w:type="dxa"/>
            <w:tcBorders>
              <w:top w:val="nil"/>
              <w:left w:val="nil"/>
              <w:bottom w:val="nil"/>
              <w:right w:val="single" w:sz="8" w:space="0" w:color="000000"/>
            </w:tcBorders>
            <w:shd w:val="clear" w:color="000000" w:fill="C0C0C0"/>
            <w:vAlign w:val="center"/>
          </w:tcPr>
          <w:p w14:paraId="5A4E9358" w14:textId="685FBE79" w:rsidR="00B467BC" w:rsidRPr="00D6326E" w:rsidRDefault="00B467BC" w:rsidP="00B467BC">
            <w:pPr>
              <w:keepNext/>
              <w:jc w:val="center"/>
              <w:rPr>
                <w:rFonts w:eastAsia="Times New Roman"/>
                <w:sz w:val="20"/>
                <w:szCs w:val="18"/>
                <w:lang w:eastAsia="en-AU"/>
              </w:rPr>
            </w:pPr>
            <w:r w:rsidRPr="00D6326E">
              <w:rPr>
                <w:sz w:val="18"/>
                <w:szCs w:val="18"/>
              </w:rPr>
              <w:t>2,676</w:t>
            </w:r>
          </w:p>
        </w:tc>
        <w:tc>
          <w:tcPr>
            <w:tcW w:w="960" w:type="dxa"/>
            <w:tcBorders>
              <w:top w:val="nil"/>
              <w:left w:val="nil"/>
              <w:bottom w:val="nil"/>
              <w:right w:val="nil"/>
            </w:tcBorders>
            <w:shd w:val="clear" w:color="000000" w:fill="C0C0C0"/>
            <w:vAlign w:val="center"/>
          </w:tcPr>
          <w:p w14:paraId="1377863E" w14:textId="3C1B083E" w:rsidR="00B467BC" w:rsidRPr="00D6326E" w:rsidRDefault="00B467BC" w:rsidP="00B467BC">
            <w:pPr>
              <w:keepNext/>
              <w:jc w:val="center"/>
              <w:rPr>
                <w:rFonts w:eastAsia="Times New Roman"/>
                <w:sz w:val="20"/>
                <w:szCs w:val="18"/>
                <w:lang w:eastAsia="en-AU"/>
              </w:rPr>
            </w:pPr>
            <w:r w:rsidRPr="00D6326E">
              <w:rPr>
                <w:sz w:val="18"/>
                <w:szCs w:val="18"/>
              </w:rPr>
              <w:t>35</w:t>
            </w:r>
          </w:p>
        </w:tc>
        <w:tc>
          <w:tcPr>
            <w:tcW w:w="960" w:type="dxa"/>
            <w:tcBorders>
              <w:top w:val="nil"/>
              <w:left w:val="nil"/>
              <w:bottom w:val="nil"/>
              <w:right w:val="nil"/>
            </w:tcBorders>
            <w:shd w:val="clear" w:color="000000" w:fill="C0C0C0"/>
            <w:vAlign w:val="center"/>
          </w:tcPr>
          <w:p w14:paraId="6B65A1E2" w14:textId="7417F5A8" w:rsidR="00B467BC" w:rsidRPr="00D6326E" w:rsidRDefault="00B467BC" w:rsidP="00B467BC">
            <w:pPr>
              <w:keepNext/>
              <w:jc w:val="center"/>
              <w:rPr>
                <w:rFonts w:eastAsia="Times New Roman"/>
                <w:sz w:val="20"/>
                <w:szCs w:val="18"/>
                <w:lang w:eastAsia="en-AU"/>
              </w:rPr>
            </w:pPr>
            <w:r w:rsidRPr="00D6326E">
              <w:rPr>
                <w:sz w:val="18"/>
                <w:szCs w:val="18"/>
              </w:rPr>
              <w:t>557</w:t>
            </w:r>
          </w:p>
        </w:tc>
        <w:tc>
          <w:tcPr>
            <w:tcW w:w="960" w:type="dxa"/>
            <w:tcBorders>
              <w:top w:val="nil"/>
              <w:left w:val="nil"/>
              <w:bottom w:val="nil"/>
              <w:right w:val="single" w:sz="8" w:space="0" w:color="000000"/>
            </w:tcBorders>
            <w:shd w:val="clear" w:color="000000" w:fill="C0C0C0"/>
            <w:vAlign w:val="center"/>
          </w:tcPr>
          <w:p w14:paraId="35003F22" w14:textId="563824A4" w:rsidR="00B467BC" w:rsidRPr="00D6326E" w:rsidRDefault="00B467BC" w:rsidP="00B467BC">
            <w:pPr>
              <w:keepNext/>
              <w:jc w:val="center"/>
              <w:rPr>
                <w:rFonts w:eastAsia="Times New Roman"/>
                <w:sz w:val="20"/>
                <w:szCs w:val="18"/>
                <w:lang w:eastAsia="en-AU"/>
              </w:rPr>
            </w:pPr>
            <w:r w:rsidRPr="00D6326E">
              <w:rPr>
                <w:sz w:val="18"/>
                <w:szCs w:val="18"/>
              </w:rPr>
              <w:t>1,108</w:t>
            </w:r>
          </w:p>
        </w:tc>
        <w:tc>
          <w:tcPr>
            <w:tcW w:w="960" w:type="dxa"/>
            <w:tcBorders>
              <w:top w:val="nil"/>
              <w:left w:val="nil"/>
              <w:bottom w:val="nil"/>
              <w:right w:val="nil"/>
            </w:tcBorders>
            <w:shd w:val="clear" w:color="000000" w:fill="C0C0C0"/>
            <w:vAlign w:val="center"/>
          </w:tcPr>
          <w:p w14:paraId="6582C1B5" w14:textId="42E29619" w:rsidR="00B467BC" w:rsidRPr="00D6326E" w:rsidRDefault="00B467BC" w:rsidP="00B467BC">
            <w:pPr>
              <w:keepNext/>
              <w:jc w:val="center"/>
              <w:rPr>
                <w:rFonts w:eastAsia="Times New Roman"/>
                <w:sz w:val="20"/>
                <w:szCs w:val="18"/>
                <w:lang w:eastAsia="en-AU"/>
              </w:rPr>
            </w:pPr>
            <w:r w:rsidRPr="00D6326E">
              <w:rPr>
                <w:sz w:val="18"/>
                <w:szCs w:val="18"/>
              </w:rPr>
              <w:t>70</w:t>
            </w:r>
          </w:p>
        </w:tc>
        <w:tc>
          <w:tcPr>
            <w:tcW w:w="960" w:type="dxa"/>
            <w:tcBorders>
              <w:top w:val="nil"/>
              <w:left w:val="nil"/>
              <w:bottom w:val="nil"/>
              <w:right w:val="nil"/>
            </w:tcBorders>
            <w:shd w:val="clear" w:color="000000" w:fill="C0C0C0"/>
            <w:vAlign w:val="center"/>
          </w:tcPr>
          <w:p w14:paraId="644E2C18" w14:textId="09A513DA" w:rsidR="00B467BC" w:rsidRPr="00D6326E" w:rsidRDefault="00B467BC" w:rsidP="00B467BC">
            <w:pPr>
              <w:keepNext/>
              <w:jc w:val="center"/>
              <w:rPr>
                <w:rFonts w:eastAsia="Times New Roman"/>
                <w:sz w:val="20"/>
                <w:szCs w:val="18"/>
                <w:lang w:eastAsia="en-AU"/>
              </w:rPr>
            </w:pPr>
            <w:r w:rsidRPr="00D6326E">
              <w:rPr>
                <w:sz w:val="18"/>
                <w:szCs w:val="18"/>
              </w:rPr>
              <w:t>1,499</w:t>
            </w:r>
          </w:p>
        </w:tc>
        <w:tc>
          <w:tcPr>
            <w:tcW w:w="960" w:type="dxa"/>
            <w:tcBorders>
              <w:top w:val="nil"/>
              <w:left w:val="nil"/>
              <w:bottom w:val="nil"/>
              <w:right w:val="single" w:sz="8" w:space="0" w:color="000000"/>
            </w:tcBorders>
            <w:shd w:val="clear" w:color="000000" w:fill="C0C0C0"/>
            <w:vAlign w:val="center"/>
          </w:tcPr>
          <w:p w14:paraId="25FE91C7" w14:textId="1CF752B6" w:rsidR="00B467BC" w:rsidRPr="00D6326E" w:rsidRDefault="00B467BC" w:rsidP="00B467BC">
            <w:pPr>
              <w:keepNext/>
              <w:jc w:val="center"/>
              <w:rPr>
                <w:rFonts w:eastAsia="Times New Roman"/>
                <w:sz w:val="20"/>
                <w:szCs w:val="18"/>
                <w:lang w:eastAsia="en-AU"/>
              </w:rPr>
            </w:pPr>
            <w:r w:rsidRPr="00D6326E">
              <w:rPr>
                <w:sz w:val="18"/>
                <w:szCs w:val="18"/>
              </w:rPr>
              <w:t>1,911</w:t>
            </w:r>
          </w:p>
        </w:tc>
        <w:tc>
          <w:tcPr>
            <w:tcW w:w="960" w:type="dxa"/>
            <w:tcBorders>
              <w:top w:val="nil"/>
              <w:left w:val="nil"/>
              <w:bottom w:val="nil"/>
              <w:right w:val="nil"/>
            </w:tcBorders>
            <w:shd w:val="clear" w:color="000000" w:fill="C0C0C0"/>
            <w:vAlign w:val="center"/>
          </w:tcPr>
          <w:p w14:paraId="322B38D7" w14:textId="572CD2A7" w:rsidR="00B467BC" w:rsidRPr="00D6326E" w:rsidRDefault="00B467BC" w:rsidP="00B467BC">
            <w:pPr>
              <w:keepNext/>
              <w:jc w:val="center"/>
              <w:rPr>
                <w:rFonts w:eastAsia="Times New Roman"/>
                <w:sz w:val="20"/>
                <w:szCs w:val="18"/>
                <w:lang w:eastAsia="en-AU"/>
              </w:rPr>
            </w:pPr>
            <w:r w:rsidRPr="00D6326E">
              <w:rPr>
                <w:sz w:val="18"/>
                <w:szCs w:val="18"/>
              </w:rPr>
              <w:t>582</w:t>
            </w:r>
          </w:p>
        </w:tc>
        <w:tc>
          <w:tcPr>
            <w:tcW w:w="960" w:type="dxa"/>
            <w:tcBorders>
              <w:top w:val="nil"/>
              <w:left w:val="nil"/>
              <w:bottom w:val="nil"/>
              <w:right w:val="nil"/>
            </w:tcBorders>
            <w:shd w:val="clear" w:color="000000" w:fill="C0C0C0"/>
            <w:vAlign w:val="center"/>
          </w:tcPr>
          <w:p w14:paraId="3F3056C3" w14:textId="6D9A35E5" w:rsidR="00B467BC" w:rsidRPr="00D6326E" w:rsidRDefault="00B467BC" w:rsidP="00B467BC">
            <w:pPr>
              <w:keepNext/>
              <w:jc w:val="center"/>
              <w:rPr>
                <w:rFonts w:eastAsia="Times New Roman"/>
                <w:sz w:val="20"/>
                <w:szCs w:val="18"/>
                <w:lang w:eastAsia="en-AU"/>
              </w:rPr>
            </w:pPr>
            <w:r w:rsidRPr="00D6326E">
              <w:rPr>
                <w:sz w:val="18"/>
                <w:szCs w:val="18"/>
              </w:rPr>
              <w:t>8,916</w:t>
            </w:r>
          </w:p>
        </w:tc>
        <w:tc>
          <w:tcPr>
            <w:tcW w:w="960" w:type="dxa"/>
            <w:tcBorders>
              <w:top w:val="nil"/>
              <w:left w:val="nil"/>
              <w:bottom w:val="nil"/>
              <w:right w:val="nil"/>
            </w:tcBorders>
            <w:shd w:val="clear" w:color="000000" w:fill="C0C0C0"/>
            <w:vAlign w:val="center"/>
          </w:tcPr>
          <w:p w14:paraId="3C7D5BB2" w14:textId="50127B3D" w:rsidR="00B467BC" w:rsidRPr="00D6326E" w:rsidRDefault="00B467BC" w:rsidP="00B467BC">
            <w:pPr>
              <w:keepNext/>
              <w:jc w:val="center"/>
              <w:rPr>
                <w:rFonts w:eastAsia="Times New Roman"/>
                <w:sz w:val="20"/>
                <w:szCs w:val="18"/>
                <w:lang w:eastAsia="en-AU"/>
              </w:rPr>
            </w:pPr>
            <w:r w:rsidRPr="00D6326E">
              <w:rPr>
                <w:sz w:val="18"/>
                <w:szCs w:val="18"/>
              </w:rPr>
              <w:t>9,822</w:t>
            </w:r>
          </w:p>
        </w:tc>
      </w:tr>
      <w:tr w:rsidR="00B467BC" w:rsidRPr="00D6326E" w14:paraId="3CF8492B" w14:textId="77777777" w:rsidTr="00DB6111">
        <w:trPr>
          <w:trHeight w:val="315"/>
        </w:trPr>
        <w:tc>
          <w:tcPr>
            <w:tcW w:w="1418" w:type="dxa"/>
            <w:tcBorders>
              <w:top w:val="nil"/>
              <w:left w:val="nil"/>
              <w:bottom w:val="nil"/>
              <w:right w:val="nil"/>
            </w:tcBorders>
            <w:shd w:val="clear" w:color="auto" w:fill="auto"/>
            <w:vAlign w:val="center"/>
            <w:hideMark/>
          </w:tcPr>
          <w:p w14:paraId="430A296B" w14:textId="2B185374" w:rsidR="00B467BC" w:rsidRPr="00D6326E" w:rsidRDefault="00B467BC" w:rsidP="00B467BC">
            <w:pPr>
              <w:keepNext/>
              <w:rPr>
                <w:rFonts w:eastAsia="Times New Roman"/>
                <w:sz w:val="20"/>
                <w:szCs w:val="18"/>
                <w:lang w:eastAsia="en-AU"/>
              </w:rPr>
            </w:pPr>
            <w:r w:rsidRPr="00D6326E">
              <w:rPr>
                <w:sz w:val="18"/>
                <w:szCs w:val="18"/>
              </w:rPr>
              <w:t xml:space="preserve">Oct-Dec </w:t>
            </w:r>
            <w:r w:rsidR="00E4087B" w:rsidRPr="00D6326E">
              <w:rPr>
                <w:sz w:val="18"/>
                <w:szCs w:val="18"/>
              </w:rPr>
              <w:t>2015</w:t>
            </w:r>
          </w:p>
        </w:tc>
        <w:tc>
          <w:tcPr>
            <w:tcW w:w="960" w:type="dxa"/>
            <w:tcBorders>
              <w:top w:val="nil"/>
              <w:left w:val="nil"/>
              <w:bottom w:val="nil"/>
              <w:right w:val="nil"/>
            </w:tcBorders>
            <w:shd w:val="clear" w:color="auto" w:fill="auto"/>
            <w:vAlign w:val="center"/>
          </w:tcPr>
          <w:p w14:paraId="77E3CCCD" w14:textId="700EC679" w:rsidR="00B467BC" w:rsidRPr="00D6326E" w:rsidRDefault="00B467BC" w:rsidP="00B467BC">
            <w:pPr>
              <w:keepNext/>
              <w:jc w:val="center"/>
              <w:rPr>
                <w:rFonts w:eastAsia="Times New Roman"/>
                <w:sz w:val="20"/>
                <w:szCs w:val="18"/>
                <w:lang w:eastAsia="en-AU"/>
              </w:rPr>
            </w:pPr>
            <w:r w:rsidRPr="00D6326E">
              <w:rPr>
                <w:sz w:val="18"/>
                <w:szCs w:val="18"/>
              </w:rPr>
              <w:t>108</w:t>
            </w:r>
          </w:p>
        </w:tc>
        <w:tc>
          <w:tcPr>
            <w:tcW w:w="960" w:type="dxa"/>
            <w:tcBorders>
              <w:top w:val="nil"/>
              <w:left w:val="nil"/>
              <w:bottom w:val="nil"/>
              <w:right w:val="nil"/>
            </w:tcBorders>
            <w:shd w:val="clear" w:color="auto" w:fill="auto"/>
            <w:vAlign w:val="center"/>
          </w:tcPr>
          <w:p w14:paraId="7934D9FE" w14:textId="01E0FEB5" w:rsidR="00B467BC" w:rsidRPr="00D6326E" w:rsidRDefault="00B467BC" w:rsidP="00B467BC">
            <w:pPr>
              <w:keepNext/>
              <w:jc w:val="center"/>
              <w:rPr>
                <w:rFonts w:eastAsia="Times New Roman"/>
                <w:sz w:val="20"/>
                <w:szCs w:val="18"/>
                <w:lang w:eastAsia="en-AU"/>
              </w:rPr>
            </w:pPr>
            <w:r w:rsidRPr="00D6326E">
              <w:rPr>
                <w:sz w:val="18"/>
                <w:szCs w:val="18"/>
              </w:rPr>
              <w:t>1,305</w:t>
            </w:r>
          </w:p>
        </w:tc>
        <w:tc>
          <w:tcPr>
            <w:tcW w:w="960" w:type="dxa"/>
            <w:tcBorders>
              <w:top w:val="nil"/>
              <w:left w:val="nil"/>
              <w:bottom w:val="nil"/>
              <w:right w:val="single" w:sz="8" w:space="0" w:color="000000"/>
            </w:tcBorders>
            <w:shd w:val="clear" w:color="auto" w:fill="auto"/>
            <w:vAlign w:val="center"/>
          </w:tcPr>
          <w:p w14:paraId="7B9BD97C" w14:textId="2F9804DA" w:rsidR="00B467BC" w:rsidRPr="00D6326E" w:rsidRDefault="00B467BC" w:rsidP="00B467BC">
            <w:pPr>
              <w:keepNext/>
              <w:jc w:val="center"/>
              <w:rPr>
                <w:rFonts w:eastAsia="Times New Roman"/>
                <w:sz w:val="20"/>
                <w:szCs w:val="18"/>
                <w:lang w:eastAsia="en-AU"/>
              </w:rPr>
            </w:pPr>
            <w:r w:rsidRPr="00D6326E">
              <w:rPr>
                <w:sz w:val="18"/>
                <w:szCs w:val="18"/>
              </w:rPr>
              <w:t>2,685</w:t>
            </w:r>
          </w:p>
        </w:tc>
        <w:tc>
          <w:tcPr>
            <w:tcW w:w="960" w:type="dxa"/>
            <w:tcBorders>
              <w:top w:val="nil"/>
              <w:left w:val="nil"/>
              <w:bottom w:val="nil"/>
              <w:right w:val="nil"/>
            </w:tcBorders>
            <w:shd w:val="clear" w:color="auto" w:fill="auto"/>
            <w:vAlign w:val="center"/>
          </w:tcPr>
          <w:p w14:paraId="24F35FC3" w14:textId="75FEE148" w:rsidR="00B467BC" w:rsidRPr="00D6326E" w:rsidRDefault="00B467BC" w:rsidP="00B467BC">
            <w:pPr>
              <w:keepNext/>
              <w:jc w:val="center"/>
              <w:rPr>
                <w:rFonts w:eastAsia="Times New Roman"/>
                <w:sz w:val="20"/>
                <w:szCs w:val="18"/>
                <w:lang w:eastAsia="en-AU"/>
              </w:rPr>
            </w:pPr>
            <w:r w:rsidRPr="00D6326E">
              <w:rPr>
                <w:sz w:val="18"/>
                <w:szCs w:val="18"/>
              </w:rPr>
              <w:t>31</w:t>
            </w:r>
          </w:p>
        </w:tc>
        <w:tc>
          <w:tcPr>
            <w:tcW w:w="960" w:type="dxa"/>
            <w:tcBorders>
              <w:top w:val="nil"/>
              <w:left w:val="nil"/>
              <w:bottom w:val="nil"/>
              <w:right w:val="nil"/>
            </w:tcBorders>
            <w:shd w:val="clear" w:color="auto" w:fill="auto"/>
            <w:vAlign w:val="center"/>
          </w:tcPr>
          <w:p w14:paraId="27AD7D1B" w14:textId="4E157FF1" w:rsidR="00B467BC" w:rsidRPr="00D6326E" w:rsidRDefault="00B467BC" w:rsidP="00B467BC">
            <w:pPr>
              <w:keepNext/>
              <w:jc w:val="center"/>
              <w:rPr>
                <w:rFonts w:eastAsia="Times New Roman"/>
                <w:sz w:val="20"/>
                <w:szCs w:val="18"/>
                <w:lang w:eastAsia="en-AU"/>
              </w:rPr>
            </w:pPr>
            <w:r w:rsidRPr="00D6326E">
              <w:rPr>
                <w:sz w:val="18"/>
                <w:szCs w:val="18"/>
              </w:rPr>
              <w:t>573</w:t>
            </w:r>
          </w:p>
        </w:tc>
        <w:tc>
          <w:tcPr>
            <w:tcW w:w="960" w:type="dxa"/>
            <w:tcBorders>
              <w:top w:val="nil"/>
              <w:left w:val="nil"/>
              <w:bottom w:val="nil"/>
              <w:right w:val="single" w:sz="8" w:space="0" w:color="000000"/>
            </w:tcBorders>
            <w:shd w:val="clear" w:color="auto" w:fill="auto"/>
            <w:vAlign w:val="center"/>
          </w:tcPr>
          <w:p w14:paraId="45A5304D" w14:textId="29DA12E6" w:rsidR="00B467BC" w:rsidRPr="00D6326E" w:rsidRDefault="00B467BC" w:rsidP="00B467BC">
            <w:pPr>
              <w:keepNext/>
              <w:jc w:val="center"/>
              <w:rPr>
                <w:rFonts w:eastAsia="Times New Roman"/>
                <w:sz w:val="20"/>
                <w:szCs w:val="18"/>
                <w:lang w:eastAsia="en-AU"/>
              </w:rPr>
            </w:pPr>
            <w:r w:rsidRPr="00D6326E">
              <w:rPr>
                <w:sz w:val="18"/>
                <w:szCs w:val="18"/>
              </w:rPr>
              <w:t>1,297</w:t>
            </w:r>
          </w:p>
        </w:tc>
        <w:tc>
          <w:tcPr>
            <w:tcW w:w="960" w:type="dxa"/>
            <w:tcBorders>
              <w:top w:val="nil"/>
              <w:left w:val="nil"/>
              <w:bottom w:val="nil"/>
              <w:right w:val="nil"/>
            </w:tcBorders>
            <w:shd w:val="clear" w:color="auto" w:fill="auto"/>
            <w:vAlign w:val="center"/>
          </w:tcPr>
          <w:p w14:paraId="6D3ADC5A" w14:textId="2E13CCEF" w:rsidR="00B467BC" w:rsidRPr="00D6326E" w:rsidRDefault="00B467BC" w:rsidP="00B467BC">
            <w:pPr>
              <w:keepNext/>
              <w:jc w:val="center"/>
              <w:rPr>
                <w:rFonts w:eastAsia="Times New Roman"/>
                <w:sz w:val="20"/>
                <w:szCs w:val="18"/>
                <w:lang w:eastAsia="en-AU"/>
              </w:rPr>
            </w:pPr>
            <w:r w:rsidRPr="00D6326E">
              <w:rPr>
                <w:sz w:val="18"/>
                <w:szCs w:val="18"/>
              </w:rPr>
              <w:t>77</w:t>
            </w:r>
          </w:p>
        </w:tc>
        <w:tc>
          <w:tcPr>
            <w:tcW w:w="960" w:type="dxa"/>
            <w:tcBorders>
              <w:top w:val="nil"/>
              <w:left w:val="nil"/>
              <w:bottom w:val="nil"/>
              <w:right w:val="nil"/>
            </w:tcBorders>
            <w:shd w:val="clear" w:color="auto" w:fill="auto"/>
            <w:vAlign w:val="center"/>
          </w:tcPr>
          <w:p w14:paraId="0624557F" w14:textId="48A9BC53" w:rsidR="00B467BC" w:rsidRPr="00D6326E" w:rsidRDefault="00B467BC" w:rsidP="00B467BC">
            <w:pPr>
              <w:keepNext/>
              <w:jc w:val="center"/>
              <w:rPr>
                <w:rFonts w:eastAsia="Times New Roman"/>
                <w:sz w:val="20"/>
                <w:szCs w:val="18"/>
                <w:lang w:eastAsia="en-AU"/>
              </w:rPr>
            </w:pPr>
            <w:r w:rsidRPr="00D6326E">
              <w:rPr>
                <w:sz w:val="18"/>
                <w:szCs w:val="18"/>
              </w:rPr>
              <w:t>1,437</w:t>
            </w:r>
          </w:p>
        </w:tc>
        <w:tc>
          <w:tcPr>
            <w:tcW w:w="960" w:type="dxa"/>
            <w:tcBorders>
              <w:top w:val="nil"/>
              <w:left w:val="nil"/>
              <w:bottom w:val="nil"/>
              <w:right w:val="single" w:sz="8" w:space="0" w:color="000000"/>
            </w:tcBorders>
            <w:shd w:val="clear" w:color="auto" w:fill="auto"/>
            <w:vAlign w:val="center"/>
          </w:tcPr>
          <w:p w14:paraId="3AF092B9" w14:textId="32AA8B47" w:rsidR="00B467BC" w:rsidRPr="00D6326E" w:rsidRDefault="00B467BC" w:rsidP="00B467BC">
            <w:pPr>
              <w:keepNext/>
              <w:jc w:val="center"/>
              <w:rPr>
                <w:rFonts w:eastAsia="Times New Roman"/>
                <w:sz w:val="20"/>
                <w:szCs w:val="18"/>
                <w:lang w:eastAsia="en-AU"/>
              </w:rPr>
            </w:pPr>
            <w:r w:rsidRPr="00D6326E">
              <w:rPr>
                <w:sz w:val="18"/>
                <w:szCs w:val="18"/>
              </w:rPr>
              <w:t>1,851</w:t>
            </w:r>
          </w:p>
        </w:tc>
        <w:tc>
          <w:tcPr>
            <w:tcW w:w="960" w:type="dxa"/>
            <w:tcBorders>
              <w:top w:val="nil"/>
              <w:left w:val="nil"/>
              <w:bottom w:val="nil"/>
              <w:right w:val="nil"/>
            </w:tcBorders>
            <w:shd w:val="clear" w:color="auto" w:fill="auto"/>
            <w:vAlign w:val="center"/>
          </w:tcPr>
          <w:p w14:paraId="3A3995C7" w14:textId="53ADF570" w:rsidR="00B467BC" w:rsidRPr="00D6326E" w:rsidRDefault="00B467BC" w:rsidP="00B467BC">
            <w:pPr>
              <w:keepNext/>
              <w:jc w:val="center"/>
              <w:rPr>
                <w:rFonts w:eastAsia="Times New Roman"/>
                <w:sz w:val="20"/>
                <w:szCs w:val="18"/>
                <w:lang w:eastAsia="en-AU"/>
              </w:rPr>
            </w:pPr>
            <w:r w:rsidRPr="00D6326E">
              <w:rPr>
                <w:sz w:val="18"/>
                <w:szCs w:val="18"/>
              </w:rPr>
              <w:t>560</w:t>
            </w:r>
          </w:p>
        </w:tc>
        <w:tc>
          <w:tcPr>
            <w:tcW w:w="960" w:type="dxa"/>
            <w:tcBorders>
              <w:top w:val="nil"/>
              <w:left w:val="nil"/>
              <w:bottom w:val="nil"/>
              <w:right w:val="nil"/>
            </w:tcBorders>
            <w:shd w:val="clear" w:color="auto" w:fill="auto"/>
            <w:vAlign w:val="center"/>
          </w:tcPr>
          <w:p w14:paraId="4E33D393" w14:textId="53ADB0F0" w:rsidR="00B467BC" w:rsidRPr="00D6326E" w:rsidRDefault="00B467BC" w:rsidP="00B467BC">
            <w:pPr>
              <w:keepNext/>
              <w:jc w:val="center"/>
              <w:rPr>
                <w:rFonts w:eastAsia="Times New Roman"/>
                <w:sz w:val="20"/>
                <w:szCs w:val="18"/>
                <w:lang w:eastAsia="en-AU"/>
              </w:rPr>
            </w:pPr>
            <w:r w:rsidRPr="00D6326E">
              <w:rPr>
                <w:sz w:val="18"/>
                <w:szCs w:val="18"/>
              </w:rPr>
              <w:t>8,480</w:t>
            </w:r>
          </w:p>
        </w:tc>
        <w:tc>
          <w:tcPr>
            <w:tcW w:w="960" w:type="dxa"/>
            <w:tcBorders>
              <w:top w:val="nil"/>
              <w:left w:val="nil"/>
              <w:bottom w:val="nil"/>
              <w:right w:val="nil"/>
            </w:tcBorders>
            <w:shd w:val="clear" w:color="auto" w:fill="auto"/>
            <w:vAlign w:val="center"/>
          </w:tcPr>
          <w:p w14:paraId="354897E7" w14:textId="4969CC91" w:rsidR="00B467BC" w:rsidRPr="00D6326E" w:rsidRDefault="00B467BC" w:rsidP="00B467BC">
            <w:pPr>
              <w:keepNext/>
              <w:jc w:val="center"/>
              <w:rPr>
                <w:rFonts w:eastAsia="Times New Roman"/>
                <w:sz w:val="20"/>
                <w:szCs w:val="18"/>
                <w:lang w:eastAsia="en-AU"/>
              </w:rPr>
            </w:pPr>
            <w:r w:rsidRPr="00D6326E">
              <w:rPr>
                <w:sz w:val="18"/>
                <w:szCs w:val="18"/>
              </w:rPr>
              <w:t>9,522</w:t>
            </w:r>
          </w:p>
        </w:tc>
      </w:tr>
      <w:tr w:rsidR="00B467BC" w:rsidRPr="00D6326E" w14:paraId="0E901359" w14:textId="77777777" w:rsidTr="00DB6111">
        <w:trPr>
          <w:trHeight w:val="315"/>
        </w:trPr>
        <w:tc>
          <w:tcPr>
            <w:tcW w:w="1418" w:type="dxa"/>
            <w:tcBorders>
              <w:top w:val="nil"/>
              <w:left w:val="nil"/>
              <w:bottom w:val="nil"/>
              <w:right w:val="nil"/>
            </w:tcBorders>
            <w:shd w:val="clear" w:color="000000" w:fill="C0C0C0"/>
            <w:vAlign w:val="center"/>
            <w:hideMark/>
          </w:tcPr>
          <w:p w14:paraId="1C1BBEB4" w14:textId="5F464827" w:rsidR="00B467BC" w:rsidRPr="00D6326E" w:rsidRDefault="00B467BC" w:rsidP="00B467BC">
            <w:pPr>
              <w:keepNext/>
              <w:rPr>
                <w:rFonts w:eastAsia="Times New Roman"/>
                <w:sz w:val="20"/>
                <w:szCs w:val="18"/>
                <w:lang w:eastAsia="en-AU"/>
              </w:rPr>
            </w:pPr>
            <w:r w:rsidRPr="00D6326E">
              <w:rPr>
                <w:sz w:val="18"/>
                <w:szCs w:val="18"/>
              </w:rPr>
              <w:t xml:space="preserve">Jan-Mar </w:t>
            </w:r>
            <w:r w:rsidR="00E4087B" w:rsidRPr="00D6326E">
              <w:rPr>
                <w:sz w:val="18"/>
                <w:szCs w:val="18"/>
              </w:rPr>
              <w:t>2016</w:t>
            </w:r>
          </w:p>
        </w:tc>
        <w:tc>
          <w:tcPr>
            <w:tcW w:w="960" w:type="dxa"/>
            <w:tcBorders>
              <w:top w:val="nil"/>
              <w:left w:val="nil"/>
              <w:bottom w:val="nil"/>
              <w:right w:val="nil"/>
            </w:tcBorders>
            <w:shd w:val="clear" w:color="000000" w:fill="C0C0C0"/>
            <w:vAlign w:val="center"/>
          </w:tcPr>
          <w:p w14:paraId="6F6FCF30" w14:textId="7AD9A74C" w:rsidR="00B467BC" w:rsidRPr="00D6326E" w:rsidRDefault="00B467BC" w:rsidP="00B467BC">
            <w:pPr>
              <w:keepNext/>
              <w:jc w:val="center"/>
              <w:rPr>
                <w:rFonts w:eastAsia="Times New Roman"/>
                <w:sz w:val="20"/>
                <w:szCs w:val="18"/>
                <w:lang w:eastAsia="en-AU"/>
              </w:rPr>
            </w:pPr>
            <w:r w:rsidRPr="00D6326E">
              <w:rPr>
                <w:sz w:val="18"/>
                <w:szCs w:val="18"/>
              </w:rPr>
              <w:t>122</w:t>
            </w:r>
          </w:p>
        </w:tc>
        <w:tc>
          <w:tcPr>
            <w:tcW w:w="960" w:type="dxa"/>
            <w:tcBorders>
              <w:top w:val="nil"/>
              <w:left w:val="nil"/>
              <w:bottom w:val="nil"/>
              <w:right w:val="nil"/>
            </w:tcBorders>
            <w:shd w:val="clear" w:color="000000" w:fill="C0C0C0"/>
            <w:vAlign w:val="center"/>
          </w:tcPr>
          <w:p w14:paraId="2F6C4F70" w14:textId="0AF3F989" w:rsidR="00B467BC" w:rsidRPr="00D6326E" w:rsidRDefault="00B467BC" w:rsidP="00B467BC">
            <w:pPr>
              <w:keepNext/>
              <w:jc w:val="center"/>
              <w:rPr>
                <w:rFonts w:eastAsia="Times New Roman"/>
                <w:sz w:val="20"/>
                <w:szCs w:val="18"/>
                <w:lang w:eastAsia="en-AU"/>
              </w:rPr>
            </w:pPr>
            <w:r w:rsidRPr="00D6326E">
              <w:rPr>
                <w:sz w:val="18"/>
                <w:szCs w:val="18"/>
              </w:rPr>
              <w:t>1,283</w:t>
            </w:r>
          </w:p>
        </w:tc>
        <w:tc>
          <w:tcPr>
            <w:tcW w:w="960" w:type="dxa"/>
            <w:tcBorders>
              <w:top w:val="nil"/>
              <w:left w:val="nil"/>
              <w:bottom w:val="nil"/>
              <w:right w:val="single" w:sz="8" w:space="0" w:color="000000"/>
            </w:tcBorders>
            <w:shd w:val="clear" w:color="000000" w:fill="C0C0C0"/>
            <w:vAlign w:val="center"/>
          </w:tcPr>
          <w:p w14:paraId="69303DD9" w14:textId="4CB8B80A" w:rsidR="00B467BC" w:rsidRPr="00D6326E" w:rsidRDefault="00B467BC" w:rsidP="00B467BC">
            <w:pPr>
              <w:keepNext/>
              <w:jc w:val="center"/>
              <w:rPr>
                <w:rFonts w:eastAsia="Times New Roman"/>
                <w:sz w:val="20"/>
                <w:szCs w:val="18"/>
                <w:lang w:eastAsia="en-AU"/>
              </w:rPr>
            </w:pPr>
            <w:r w:rsidRPr="00D6326E">
              <w:rPr>
                <w:sz w:val="18"/>
                <w:szCs w:val="18"/>
              </w:rPr>
              <w:t>2,670</w:t>
            </w:r>
          </w:p>
        </w:tc>
        <w:tc>
          <w:tcPr>
            <w:tcW w:w="960" w:type="dxa"/>
            <w:tcBorders>
              <w:top w:val="nil"/>
              <w:left w:val="nil"/>
              <w:bottom w:val="nil"/>
              <w:right w:val="nil"/>
            </w:tcBorders>
            <w:shd w:val="clear" w:color="000000" w:fill="C0C0C0"/>
            <w:vAlign w:val="center"/>
          </w:tcPr>
          <w:p w14:paraId="7AC19694" w14:textId="6579251B" w:rsidR="00B467BC" w:rsidRPr="00D6326E" w:rsidRDefault="00B467BC" w:rsidP="00B467BC">
            <w:pPr>
              <w:keepNext/>
              <w:jc w:val="center"/>
              <w:rPr>
                <w:rFonts w:eastAsia="Times New Roman"/>
                <w:sz w:val="20"/>
                <w:szCs w:val="18"/>
                <w:lang w:eastAsia="en-AU"/>
              </w:rPr>
            </w:pPr>
            <w:r w:rsidRPr="00D6326E">
              <w:rPr>
                <w:sz w:val="18"/>
                <w:szCs w:val="18"/>
              </w:rPr>
              <w:t>39</w:t>
            </w:r>
          </w:p>
        </w:tc>
        <w:tc>
          <w:tcPr>
            <w:tcW w:w="960" w:type="dxa"/>
            <w:tcBorders>
              <w:top w:val="nil"/>
              <w:left w:val="nil"/>
              <w:bottom w:val="nil"/>
              <w:right w:val="nil"/>
            </w:tcBorders>
            <w:shd w:val="clear" w:color="000000" w:fill="C0C0C0"/>
            <w:vAlign w:val="center"/>
          </w:tcPr>
          <w:p w14:paraId="6FBAA96B" w14:textId="739175F7" w:rsidR="00B467BC" w:rsidRPr="00D6326E" w:rsidRDefault="00B467BC" w:rsidP="00B467BC">
            <w:pPr>
              <w:keepNext/>
              <w:jc w:val="center"/>
              <w:rPr>
                <w:rFonts w:eastAsia="Times New Roman"/>
                <w:sz w:val="20"/>
                <w:szCs w:val="18"/>
                <w:lang w:eastAsia="en-AU"/>
              </w:rPr>
            </w:pPr>
            <w:r w:rsidRPr="00D6326E">
              <w:rPr>
                <w:sz w:val="18"/>
                <w:szCs w:val="18"/>
              </w:rPr>
              <w:t>543</w:t>
            </w:r>
          </w:p>
        </w:tc>
        <w:tc>
          <w:tcPr>
            <w:tcW w:w="960" w:type="dxa"/>
            <w:tcBorders>
              <w:top w:val="nil"/>
              <w:left w:val="nil"/>
              <w:bottom w:val="nil"/>
              <w:right w:val="single" w:sz="8" w:space="0" w:color="000000"/>
            </w:tcBorders>
            <w:shd w:val="clear" w:color="000000" w:fill="C0C0C0"/>
            <w:vAlign w:val="center"/>
          </w:tcPr>
          <w:p w14:paraId="67025F3C" w14:textId="2E6779EB" w:rsidR="00B467BC" w:rsidRPr="00D6326E" w:rsidRDefault="00B467BC" w:rsidP="00B467BC">
            <w:pPr>
              <w:keepNext/>
              <w:jc w:val="center"/>
              <w:rPr>
                <w:rFonts w:eastAsia="Times New Roman"/>
                <w:sz w:val="20"/>
                <w:szCs w:val="18"/>
                <w:lang w:eastAsia="en-AU"/>
              </w:rPr>
            </w:pPr>
            <w:r w:rsidRPr="00D6326E">
              <w:rPr>
                <w:sz w:val="18"/>
                <w:szCs w:val="18"/>
              </w:rPr>
              <w:t>1,287</w:t>
            </w:r>
          </w:p>
        </w:tc>
        <w:tc>
          <w:tcPr>
            <w:tcW w:w="960" w:type="dxa"/>
            <w:tcBorders>
              <w:top w:val="nil"/>
              <w:left w:val="nil"/>
              <w:bottom w:val="nil"/>
              <w:right w:val="nil"/>
            </w:tcBorders>
            <w:shd w:val="clear" w:color="000000" w:fill="C0C0C0"/>
            <w:vAlign w:val="center"/>
          </w:tcPr>
          <w:p w14:paraId="610C7A41" w14:textId="52BD0982" w:rsidR="00B467BC" w:rsidRPr="00D6326E" w:rsidRDefault="00B467BC" w:rsidP="00B467BC">
            <w:pPr>
              <w:keepNext/>
              <w:jc w:val="center"/>
              <w:rPr>
                <w:rFonts w:eastAsia="Times New Roman"/>
                <w:sz w:val="20"/>
                <w:szCs w:val="18"/>
                <w:lang w:eastAsia="en-AU"/>
              </w:rPr>
            </w:pPr>
            <w:r w:rsidRPr="00D6326E">
              <w:rPr>
                <w:sz w:val="18"/>
                <w:szCs w:val="18"/>
              </w:rPr>
              <w:t>89</w:t>
            </w:r>
          </w:p>
        </w:tc>
        <w:tc>
          <w:tcPr>
            <w:tcW w:w="960" w:type="dxa"/>
            <w:tcBorders>
              <w:top w:val="nil"/>
              <w:left w:val="nil"/>
              <w:bottom w:val="nil"/>
              <w:right w:val="nil"/>
            </w:tcBorders>
            <w:shd w:val="clear" w:color="000000" w:fill="C0C0C0"/>
            <w:vAlign w:val="center"/>
          </w:tcPr>
          <w:p w14:paraId="36BAFA50" w14:textId="39229199" w:rsidR="00B467BC" w:rsidRPr="00D6326E" w:rsidRDefault="00B467BC" w:rsidP="00B467BC">
            <w:pPr>
              <w:keepNext/>
              <w:jc w:val="center"/>
              <w:rPr>
                <w:rFonts w:eastAsia="Times New Roman"/>
                <w:sz w:val="20"/>
                <w:szCs w:val="18"/>
                <w:lang w:eastAsia="en-AU"/>
              </w:rPr>
            </w:pPr>
            <w:r w:rsidRPr="00D6326E">
              <w:rPr>
                <w:sz w:val="18"/>
                <w:szCs w:val="18"/>
              </w:rPr>
              <w:t>1,448</w:t>
            </w:r>
          </w:p>
        </w:tc>
        <w:tc>
          <w:tcPr>
            <w:tcW w:w="960" w:type="dxa"/>
            <w:tcBorders>
              <w:top w:val="nil"/>
              <w:left w:val="nil"/>
              <w:bottom w:val="nil"/>
              <w:right w:val="single" w:sz="8" w:space="0" w:color="000000"/>
            </w:tcBorders>
            <w:shd w:val="clear" w:color="000000" w:fill="C0C0C0"/>
            <w:vAlign w:val="center"/>
          </w:tcPr>
          <w:p w14:paraId="3E219BB7" w14:textId="7E387E75" w:rsidR="00B467BC" w:rsidRPr="00D6326E" w:rsidRDefault="00B467BC" w:rsidP="00B467BC">
            <w:pPr>
              <w:keepNext/>
              <w:jc w:val="center"/>
              <w:rPr>
                <w:rFonts w:eastAsia="Times New Roman"/>
                <w:sz w:val="20"/>
                <w:szCs w:val="18"/>
                <w:lang w:eastAsia="en-AU"/>
              </w:rPr>
            </w:pPr>
            <w:r w:rsidRPr="00D6326E">
              <w:rPr>
                <w:sz w:val="18"/>
                <w:szCs w:val="18"/>
              </w:rPr>
              <w:t>1,857</w:t>
            </w:r>
          </w:p>
        </w:tc>
        <w:tc>
          <w:tcPr>
            <w:tcW w:w="960" w:type="dxa"/>
            <w:tcBorders>
              <w:top w:val="nil"/>
              <w:left w:val="nil"/>
              <w:bottom w:val="nil"/>
              <w:right w:val="nil"/>
            </w:tcBorders>
            <w:shd w:val="clear" w:color="000000" w:fill="C0C0C0"/>
            <w:vAlign w:val="center"/>
          </w:tcPr>
          <w:p w14:paraId="2A5F8E5A" w14:textId="58585393" w:rsidR="00B467BC" w:rsidRPr="00D6326E" w:rsidRDefault="00B467BC" w:rsidP="00B467BC">
            <w:pPr>
              <w:keepNext/>
              <w:jc w:val="center"/>
              <w:rPr>
                <w:rFonts w:eastAsia="Times New Roman"/>
                <w:sz w:val="20"/>
                <w:szCs w:val="18"/>
                <w:lang w:eastAsia="en-AU"/>
              </w:rPr>
            </w:pPr>
            <w:r w:rsidRPr="00D6326E">
              <w:rPr>
                <w:sz w:val="18"/>
                <w:szCs w:val="18"/>
              </w:rPr>
              <w:t>668</w:t>
            </w:r>
          </w:p>
        </w:tc>
        <w:tc>
          <w:tcPr>
            <w:tcW w:w="960" w:type="dxa"/>
            <w:tcBorders>
              <w:top w:val="nil"/>
              <w:left w:val="nil"/>
              <w:bottom w:val="nil"/>
              <w:right w:val="nil"/>
            </w:tcBorders>
            <w:shd w:val="clear" w:color="000000" w:fill="C0C0C0"/>
            <w:vAlign w:val="center"/>
          </w:tcPr>
          <w:p w14:paraId="2EE4E87D" w14:textId="4F8B1F05" w:rsidR="00B467BC" w:rsidRPr="00D6326E" w:rsidRDefault="00B467BC" w:rsidP="00B467BC">
            <w:pPr>
              <w:keepNext/>
              <w:jc w:val="center"/>
              <w:rPr>
                <w:rFonts w:eastAsia="Times New Roman"/>
                <w:sz w:val="20"/>
                <w:szCs w:val="18"/>
                <w:lang w:eastAsia="en-AU"/>
              </w:rPr>
            </w:pPr>
            <w:r w:rsidRPr="00D6326E">
              <w:rPr>
                <w:sz w:val="18"/>
                <w:szCs w:val="18"/>
              </w:rPr>
              <w:t>7,942</w:t>
            </w:r>
          </w:p>
        </w:tc>
        <w:tc>
          <w:tcPr>
            <w:tcW w:w="960" w:type="dxa"/>
            <w:tcBorders>
              <w:top w:val="nil"/>
              <w:left w:val="nil"/>
              <w:bottom w:val="nil"/>
              <w:right w:val="nil"/>
            </w:tcBorders>
            <w:shd w:val="clear" w:color="000000" w:fill="C0C0C0"/>
            <w:vAlign w:val="center"/>
          </w:tcPr>
          <w:p w14:paraId="1EB7DC6D" w14:textId="2731DCE2" w:rsidR="00B467BC" w:rsidRPr="00D6326E" w:rsidRDefault="00B467BC" w:rsidP="00B467BC">
            <w:pPr>
              <w:keepNext/>
              <w:jc w:val="center"/>
              <w:rPr>
                <w:rFonts w:eastAsia="Times New Roman"/>
                <w:sz w:val="20"/>
                <w:szCs w:val="18"/>
                <w:lang w:eastAsia="en-AU"/>
              </w:rPr>
            </w:pPr>
            <w:r w:rsidRPr="00D6326E">
              <w:rPr>
                <w:sz w:val="18"/>
                <w:szCs w:val="18"/>
              </w:rPr>
              <w:t>9,923</w:t>
            </w:r>
          </w:p>
        </w:tc>
      </w:tr>
      <w:tr w:rsidR="00B467BC" w:rsidRPr="00D6326E" w14:paraId="08A44970" w14:textId="77777777" w:rsidTr="00DB6111">
        <w:trPr>
          <w:trHeight w:val="300"/>
        </w:trPr>
        <w:tc>
          <w:tcPr>
            <w:tcW w:w="1418" w:type="dxa"/>
            <w:tcBorders>
              <w:top w:val="nil"/>
              <w:left w:val="nil"/>
              <w:bottom w:val="nil"/>
              <w:right w:val="nil"/>
            </w:tcBorders>
            <w:shd w:val="clear" w:color="auto" w:fill="auto"/>
            <w:vAlign w:val="center"/>
            <w:hideMark/>
          </w:tcPr>
          <w:p w14:paraId="4842F754" w14:textId="264AF728" w:rsidR="00B467BC" w:rsidRPr="00D6326E" w:rsidRDefault="00B467BC" w:rsidP="00B467BC">
            <w:pPr>
              <w:keepNext/>
              <w:rPr>
                <w:rFonts w:eastAsia="Times New Roman"/>
                <w:sz w:val="20"/>
                <w:szCs w:val="18"/>
                <w:lang w:eastAsia="en-AU"/>
              </w:rPr>
            </w:pPr>
            <w:r w:rsidRPr="00D6326E">
              <w:rPr>
                <w:sz w:val="18"/>
                <w:szCs w:val="18"/>
              </w:rPr>
              <w:t xml:space="preserve">Apr-Jun </w:t>
            </w:r>
            <w:r w:rsidR="00E4087B" w:rsidRPr="00D6326E">
              <w:rPr>
                <w:sz w:val="18"/>
                <w:szCs w:val="18"/>
              </w:rPr>
              <w:t>2016</w:t>
            </w:r>
          </w:p>
        </w:tc>
        <w:tc>
          <w:tcPr>
            <w:tcW w:w="960" w:type="dxa"/>
            <w:tcBorders>
              <w:top w:val="nil"/>
              <w:left w:val="nil"/>
              <w:bottom w:val="nil"/>
              <w:right w:val="nil"/>
            </w:tcBorders>
            <w:shd w:val="clear" w:color="auto" w:fill="auto"/>
            <w:vAlign w:val="center"/>
          </w:tcPr>
          <w:p w14:paraId="4C171B9F" w14:textId="200E1274" w:rsidR="00B467BC" w:rsidRPr="00D6326E" w:rsidRDefault="00B467BC" w:rsidP="00B467BC">
            <w:pPr>
              <w:keepNext/>
              <w:jc w:val="center"/>
              <w:rPr>
                <w:rFonts w:eastAsia="Times New Roman"/>
                <w:sz w:val="20"/>
                <w:szCs w:val="18"/>
                <w:lang w:eastAsia="en-AU"/>
              </w:rPr>
            </w:pPr>
            <w:r w:rsidRPr="00D6326E">
              <w:rPr>
                <w:sz w:val="18"/>
                <w:szCs w:val="18"/>
              </w:rPr>
              <w:t>122</w:t>
            </w:r>
          </w:p>
        </w:tc>
        <w:tc>
          <w:tcPr>
            <w:tcW w:w="960" w:type="dxa"/>
            <w:tcBorders>
              <w:top w:val="nil"/>
              <w:left w:val="nil"/>
              <w:bottom w:val="nil"/>
              <w:right w:val="nil"/>
            </w:tcBorders>
            <w:shd w:val="clear" w:color="auto" w:fill="auto"/>
            <w:vAlign w:val="center"/>
          </w:tcPr>
          <w:p w14:paraId="2D8B6EE4" w14:textId="56E6BB7D" w:rsidR="00B467BC" w:rsidRPr="00D6326E" w:rsidRDefault="00B467BC" w:rsidP="00B467BC">
            <w:pPr>
              <w:keepNext/>
              <w:jc w:val="center"/>
              <w:rPr>
                <w:rFonts w:eastAsia="Times New Roman"/>
                <w:sz w:val="20"/>
                <w:szCs w:val="18"/>
                <w:lang w:eastAsia="en-AU"/>
              </w:rPr>
            </w:pPr>
            <w:r w:rsidRPr="00D6326E">
              <w:rPr>
                <w:sz w:val="18"/>
                <w:szCs w:val="18"/>
              </w:rPr>
              <w:t>1,383</w:t>
            </w:r>
          </w:p>
        </w:tc>
        <w:tc>
          <w:tcPr>
            <w:tcW w:w="960" w:type="dxa"/>
            <w:tcBorders>
              <w:top w:val="nil"/>
              <w:left w:val="nil"/>
              <w:bottom w:val="nil"/>
              <w:right w:val="single" w:sz="8" w:space="0" w:color="000000"/>
            </w:tcBorders>
            <w:shd w:val="clear" w:color="auto" w:fill="auto"/>
            <w:vAlign w:val="center"/>
          </w:tcPr>
          <w:p w14:paraId="5929E948" w14:textId="6CB391F5" w:rsidR="00B467BC" w:rsidRPr="00D6326E" w:rsidRDefault="00B467BC" w:rsidP="00B467BC">
            <w:pPr>
              <w:keepNext/>
              <w:jc w:val="center"/>
              <w:rPr>
                <w:rFonts w:eastAsia="Times New Roman"/>
                <w:sz w:val="20"/>
                <w:szCs w:val="18"/>
                <w:lang w:eastAsia="en-AU"/>
              </w:rPr>
            </w:pPr>
            <w:r w:rsidRPr="00D6326E">
              <w:rPr>
                <w:sz w:val="18"/>
                <w:szCs w:val="18"/>
              </w:rPr>
              <w:t>2,582</w:t>
            </w:r>
          </w:p>
        </w:tc>
        <w:tc>
          <w:tcPr>
            <w:tcW w:w="960" w:type="dxa"/>
            <w:tcBorders>
              <w:top w:val="nil"/>
              <w:left w:val="nil"/>
              <w:bottom w:val="nil"/>
              <w:right w:val="nil"/>
            </w:tcBorders>
            <w:shd w:val="clear" w:color="auto" w:fill="auto"/>
            <w:vAlign w:val="center"/>
          </w:tcPr>
          <w:p w14:paraId="37E761CC" w14:textId="3FF36541" w:rsidR="00B467BC" w:rsidRPr="00D6326E" w:rsidRDefault="00B467BC" w:rsidP="00B467BC">
            <w:pPr>
              <w:keepNext/>
              <w:jc w:val="center"/>
              <w:rPr>
                <w:rFonts w:eastAsia="Times New Roman"/>
                <w:sz w:val="20"/>
                <w:szCs w:val="18"/>
                <w:lang w:eastAsia="en-AU"/>
              </w:rPr>
            </w:pPr>
            <w:r w:rsidRPr="00D6326E">
              <w:rPr>
                <w:sz w:val="18"/>
                <w:szCs w:val="18"/>
              </w:rPr>
              <w:t>41</w:t>
            </w:r>
          </w:p>
        </w:tc>
        <w:tc>
          <w:tcPr>
            <w:tcW w:w="960" w:type="dxa"/>
            <w:tcBorders>
              <w:top w:val="nil"/>
              <w:left w:val="nil"/>
              <w:bottom w:val="nil"/>
              <w:right w:val="nil"/>
            </w:tcBorders>
            <w:shd w:val="clear" w:color="auto" w:fill="auto"/>
            <w:vAlign w:val="center"/>
          </w:tcPr>
          <w:p w14:paraId="429FA580" w14:textId="77805530" w:rsidR="00B467BC" w:rsidRPr="00D6326E" w:rsidRDefault="00B467BC" w:rsidP="00B467BC">
            <w:pPr>
              <w:keepNext/>
              <w:jc w:val="center"/>
              <w:rPr>
                <w:rFonts w:eastAsia="Times New Roman"/>
                <w:sz w:val="20"/>
                <w:szCs w:val="18"/>
                <w:lang w:eastAsia="en-AU"/>
              </w:rPr>
            </w:pPr>
            <w:r w:rsidRPr="00D6326E">
              <w:rPr>
                <w:sz w:val="18"/>
                <w:szCs w:val="18"/>
              </w:rPr>
              <w:t>607</w:t>
            </w:r>
          </w:p>
        </w:tc>
        <w:tc>
          <w:tcPr>
            <w:tcW w:w="960" w:type="dxa"/>
            <w:tcBorders>
              <w:top w:val="nil"/>
              <w:left w:val="nil"/>
              <w:bottom w:val="nil"/>
              <w:right w:val="single" w:sz="8" w:space="0" w:color="000000"/>
            </w:tcBorders>
            <w:shd w:val="clear" w:color="auto" w:fill="auto"/>
            <w:vAlign w:val="center"/>
          </w:tcPr>
          <w:p w14:paraId="019D09E7" w14:textId="115105D5" w:rsidR="00B467BC" w:rsidRPr="00D6326E" w:rsidRDefault="00B467BC" w:rsidP="00B467BC">
            <w:pPr>
              <w:keepNext/>
              <w:jc w:val="center"/>
              <w:rPr>
                <w:rFonts w:eastAsia="Times New Roman"/>
                <w:sz w:val="20"/>
                <w:szCs w:val="18"/>
                <w:lang w:eastAsia="en-AU"/>
              </w:rPr>
            </w:pPr>
            <w:r w:rsidRPr="00D6326E">
              <w:rPr>
                <w:sz w:val="18"/>
                <w:szCs w:val="18"/>
              </w:rPr>
              <w:t>1,249</w:t>
            </w:r>
          </w:p>
        </w:tc>
        <w:tc>
          <w:tcPr>
            <w:tcW w:w="960" w:type="dxa"/>
            <w:tcBorders>
              <w:top w:val="nil"/>
              <w:left w:val="nil"/>
              <w:bottom w:val="nil"/>
              <w:right w:val="nil"/>
            </w:tcBorders>
            <w:shd w:val="clear" w:color="auto" w:fill="auto"/>
            <w:vAlign w:val="center"/>
          </w:tcPr>
          <w:p w14:paraId="009193B3" w14:textId="6C59655D" w:rsidR="00B467BC" w:rsidRPr="00D6326E" w:rsidRDefault="00B467BC" w:rsidP="00B467BC">
            <w:pPr>
              <w:keepNext/>
              <w:jc w:val="center"/>
              <w:rPr>
                <w:rFonts w:eastAsia="Times New Roman"/>
                <w:sz w:val="20"/>
                <w:szCs w:val="18"/>
                <w:lang w:eastAsia="en-AU"/>
              </w:rPr>
            </w:pPr>
            <w:r w:rsidRPr="00D6326E">
              <w:rPr>
                <w:sz w:val="18"/>
                <w:szCs w:val="18"/>
              </w:rPr>
              <w:t>103</w:t>
            </w:r>
          </w:p>
        </w:tc>
        <w:tc>
          <w:tcPr>
            <w:tcW w:w="960" w:type="dxa"/>
            <w:tcBorders>
              <w:top w:val="nil"/>
              <w:left w:val="nil"/>
              <w:bottom w:val="nil"/>
              <w:right w:val="nil"/>
            </w:tcBorders>
            <w:shd w:val="clear" w:color="auto" w:fill="auto"/>
            <w:vAlign w:val="center"/>
          </w:tcPr>
          <w:p w14:paraId="6BDBF705" w14:textId="3C928856" w:rsidR="00B467BC" w:rsidRPr="00D6326E" w:rsidRDefault="00B467BC" w:rsidP="00B467BC">
            <w:pPr>
              <w:keepNext/>
              <w:jc w:val="center"/>
              <w:rPr>
                <w:rFonts w:eastAsia="Times New Roman"/>
                <w:sz w:val="20"/>
                <w:szCs w:val="18"/>
                <w:lang w:eastAsia="en-AU"/>
              </w:rPr>
            </w:pPr>
            <w:r w:rsidRPr="00D6326E">
              <w:rPr>
                <w:sz w:val="18"/>
                <w:szCs w:val="18"/>
              </w:rPr>
              <w:t>1,526</w:t>
            </w:r>
          </w:p>
        </w:tc>
        <w:tc>
          <w:tcPr>
            <w:tcW w:w="960" w:type="dxa"/>
            <w:tcBorders>
              <w:top w:val="nil"/>
              <w:left w:val="nil"/>
              <w:bottom w:val="nil"/>
              <w:right w:val="single" w:sz="8" w:space="0" w:color="000000"/>
            </w:tcBorders>
            <w:shd w:val="clear" w:color="auto" w:fill="auto"/>
            <w:vAlign w:val="center"/>
          </w:tcPr>
          <w:p w14:paraId="70A05A9B" w14:textId="5C852647" w:rsidR="00B467BC" w:rsidRPr="00D6326E" w:rsidRDefault="00B467BC" w:rsidP="00B467BC">
            <w:pPr>
              <w:keepNext/>
              <w:jc w:val="center"/>
              <w:rPr>
                <w:rFonts w:eastAsia="Times New Roman"/>
                <w:sz w:val="20"/>
                <w:szCs w:val="18"/>
                <w:lang w:eastAsia="en-AU"/>
              </w:rPr>
            </w:pPr>
            <w:r w:rsidRPr="00D6326E">
              <w:rPr>
                <w:sz w:val="18"/>
                <w:szCs w:val="18"/>
              </w:rPr>
              <w:t>1,946</w:t>
            </w:r>
          </w:p>
        </w:tc>
        <w:tc>
          <w:tcPr>
            <w:tcW w:w="960" w:type="dxa"/>
            <w:tcBorders>
              <w:top w:val="nil"/>
              <w:left w:val="nil"/>
              <w:bottom w:val="nil"/>
              <w:right w:val="nil"/>
            </w:tcBorders>
            <w:shd w:val="clear" w:color="auto" w:fill="auto"/>
            <w:vAlign w:val="center"/>
          </w:tcPr>
          <w:p w14:paraId="52C0F175" w14:textId="7B1A663A" w:rsidR="00B467BC" w:rsidRPr="00D6326E" w:rsidRDefault="00B467BC" w:rsidP="00B467BC">
            <w:pPr>
              <w:keepNext/>
              <w:jc w:val="center"/>
              <w:rPr>
                <w:rFonts w:eastAsia="Times New Roman"/>
                <w:sz w:val="20"/>
                <w:szCs w:val="18"/>
                <w:lang w:eastAsia="en-AU"/>
              </w:rPr>
            </w:pPr>
            <w:r w:rsidRPr="00D6326E">
              <w:rPr>
                <w:sz w:val="18"/>
                <w:szCs w:val="18"/>
              </w:rPr>
              <w:t>616</w:t>
            </w:r>
          </w:p>
        </w:tc>
        <w:tc>
          <w:tcPr>
            <w:tcW w:w="960" w:type="dxa"/>
            <w:tcBorders>
              <w:top w:val="nil"/>
              <w:left w:val="nil"/>
              <w:bottom w:val="nil"/>
              <w:right w:val="nil"/>
            </w:tcBorders>
            <w:shd w:val="clear" w:color="auto" w:fill="auto"/>
            <w:vAlign w:val="center"/>
          </w:tcPr>
          <w:p w14:paraId="4EFBE6CD" w14:textId="3ED0C99D" w:rsidR="00B467BC" w:rsidRPr="00D6326E" w:rsidRDefault="00B467BC" w:rsidP="00B467BC">
            <w:pPr>
              <w:keepNext/>
              <w:jc w:val="center"/>
              <w:rPr>
                <w:rFonts w:eastAsia="Times New Roman"/>
                <w:sz w:val="20"/>
                <w:szCs w:val="18"/>
                <w:lang w:eastAsia="en-AU"/>
              </w:rPr>
            </w:pPr>
            <w:r w:rsidRPr="00D6326E">
              <w:rPr>
                <w:sz w:val="18"/>
                <w:szCs w:val="18"/>
              </w:rPr>
              <w:t>8,467</w:t>
            </w:r>
          </w:p>
        </w:tc>
        <w:tc>
          <w:tcPr>
            <w:tcW w:w="960" w:type="dxa"/>
            <w:tcBorders>
              <w:top w:val="nil"/>
              <w:left w:val="nil"/>
              <w:bottom w:val="nil"/>
              <w:right w:val="nil"/>
            </w:tcBorders>
            <w:shd w:val="clear" w:color="auto" w:fill="auto"/>
            <w:vAlign w:val="center"/>
          </w:tcPr>
          <w:p w14:paraId="30D22363" w14:textId="6AD36054" w:rsidR="00B467BC" w:rsidRPr="00D6326E" w:rsidRDefault="00B467BC" w:rsidP="00B467BC">
            <w:pPr>
              <w:keepNext/>
              <w:jc w:val="center"/>
              <w:rPr>
                <w:rFonts w:eastAsia="Times New Roman"/>
                <w:sz w:val="20"/>
                <w:szCs w:val="18"/>
                <w:lang w:eastAsia="en-AU"/>
              </w:rPr>
            </w:pPr>
            <w:r w:rsidRPr="00D6326E">
              <w:rPr>
                <w:sz w:val="18"/>
                <w:szCs w:val="18"/>
              </w:rPr>
              <w:t>9,458</w:t>
            </w:r>
          </w:p>
        </w:tc>
      </w:tr>
      <w:tr w:rsidR="00B467BC" w:rsidRPr="00D6326E" w14:paraId="745499F5" w14:textId="77777777" w:rsidTr="00DB6111">
        <w:trPr>
          <w:trHeight w:val="300"/>
        </w:trPr>
        <w:tc>
          <w:tcPr>
            <w:tcW w:w="1418" w:type="dxa"/>
            <w:tcBorders>
              <w:top w:val="nil"/>
              <w:left w:val="nil"/>
              <w:bottom w:val="nil"/>
              <w:right w:val="nil"/>
            </w:tcBorders>
            <w:shd w:val="clear" w:color="000000" w:fill="C0C0C0"/>
            <w:vAlign w:val="center"/>
            <w:hideMark/>
          </w:tcPr>
          <w:p w14:paraId="21A1F135" w14:textId="24F87E18" w:rsidR="00B467BC" w:rsidRPr="00D6326E" w:rsidRDefault="00B467BC" w:rsidP="00B467BC">
            <w:pPr>
              <w:keepNext/>
              <w:rPr>
                <w:rFonts w:eastAsia="Times New Roman"/>
                <w:sz w:val="20"/>
                <w:szCs w:val="18"/>
                <w:lang w:eastAsia="en-AU"/>
              </w:rPr>
            </w:pPr>
            <w:r w:rsidRPr="00D6326E">
              <w:rPr>
                <w:sz w:val="18"/>
                <w:szCs w:val="18"/>
              </w:rPr>
              <w:t xml:space="preserve">Jul-Sep </w:t>
            </w:r>
            <w:r w:rsidR="00E4087B" w:rsidRPr="00D6326E">
              <w:rPr>
                <w:sz w:val="18"/>
                <w:szCs w:val="18"/>
              </w:rPr>
              <w:t>2016</w:t>
            </w:r>
          </w:p>
        </w:tc>
        <w:tc>
          <w:tcPr>
            <w:tcW w:w="960" w:type="dxa"/>
            <w:tcBorders>
              <w:top w:val="nil"/>
              <w:left w:val="nil"/>
              <w:bottom w:val="nil"/>
              <w:right w:val="nil"/>
            </w:tcBorders>
            <w:shd w:val="clear" w:color="000000" w:fill="BFBFBF"/>
            <w:vAlign w:val="center"/>
          </w:tcPr>
          <w:p w14:paraId="5CAF357A" w14:textId="4A235D9E" w:rsidR="00B467BC" w:rsidRPr="00D6326E" w:rsidRDefault="00B467BC" w:rsidP="00B467BC">
            <w:pPr>
              <w:keepNext/>
              <w:jc w:val="center"/>
              <w:rPr>
                <w:rFonts w:eastAsia="Times New Roman"/>
                <w:sz w:val="20"/>
                <w:szCs w:val="18"/>
                <w:lang w:eastAsia="en-AU"/>
              </w:rPr>
            </w:pPr>
            <w:r w:rsidRPr="00D6326E">
              <w:rPr>
                <w:sz w:val="18"/>
                <w:szCs w:val="18"/>
              </w:rPr>
              <w:t>72</w:t>
            </w:r>
          </w:p>
        </w:tc>
        <w:tc>
          <w:tcPr>
            <w:tcW w:w="960" w:type="dxa"/>
            <w:tcBorders>
              <w:top w:val="nil"/>
              <w:left w:val="nil"/>
              <w:bottom w:val="nil"/>
              <w:right w:val="nil"/>
            </w:tcBorders>
            <w:shd w:val="clear" w:color="000000" w:fill="BFBFBF"/>
            <w:vAlign w:val="center"/>
          </w:tcPr>
          <w:p w14:paraId="48A35E24" w14:textId="49CB4DD7" w:rsidR="00B467BC" w:rsidRPr="00D6326E" w:rsidRDefault="00B467BC" w:rsidP="00B467BC">
            <w:pPr>
              <w:keepNext/>
              <w:jc w:val="center"/>
              <w:rPr>
                <w:rFonts w:eastAsia="Times New Roman"/>
                <w:sz w:val="20"/>
                <w:szCs w:val="18"/>
                <w:lang w:eastAsia="en-AU"/>
              </w:rPr>
            </w:pPr>
            <w:r w:rsidRPr="00D6326E">
              <w:rPr>
                <w:sz w:val="18"/>
                <w:szCs w:val="18"/>
              </w:rPr>
              <w:t>1,286</w:t>
            </w:r>
          </w:p>
        </w:tc>
        <w:tc>
          <w:tcPr>
            <w:tcW w:w="960" w:type="dxa"/>
            <w:tcBorders>
              <w:top w:val="nil"/>
              <w:left w:val="nil"/>
              <w:bottom w:val="nil"/>
              <w:right w:val="single" w:sz="8" w:space="0" w:color="000000"/>
            </w:tcBorders>
            <w:shd w:val="clear" w:color="000000" w:fill="BFBFBF"/>
            <w:vAlign w:val="center"/>
          </w:tcPr>
          <w:p w14:paraId="3E5F563B" w14:textId="177609F9" w:rsidR="00B467BC" w:rsidRPr="00D6326E" w:rsidRDefault="00B467BC" w:rsidP="00B467BC">
            <w:pPr>
              <w:keepNext/>
              <w:jc w:val="center"/>
              <w:rPr>
                <w:rFonts w:eastAsia="Times New Roman"/>
                <w:sz w:val="20"/>
                <w:szCs w:val="18"/>
                <w:lang w:eastAsia="en-AU"/>
              </w:rPr>
            </w:pPr>
            <w:r w:rsidRPr="00D6326E">
              <w:rPr>
                <w:sz w:val="18"/>
                <w:szCs w:val="18"/>
              </w:rPr>
              <w:t>2,496</w:t>
            </w:r>
          </w:p>
        </w:tc>
        <w:tc>
          <w:tcPr>
            <w:tcW w:w="960" w:type="dxa"/>
            <w:tcBorders>
              <w:top w:val="nil"/>
              <w:left w:val="nil"/>
              <w:bottom w:val="nil"/>
              <w:right w:val="nil"/>
            </w:tcBorders>
            <w:shd w:val="clear" w:color="000000" w:fill="BFBFBF"/>
            <w:vAlign w:val="center"/>
          </w:tcPr>
          <w:p w14:paraId="6A7BF663" w14:textId="26695945" w:rsidR="00B467BC" w:rsidRPr="00D6326E" w:rsidRDefault="00B467BC" w:rsidP="00B467BC">
            <w:pPr>
              <w:keepNext/>
              <w:jc w:val="center"/>
              <w:rPr>
                <w:rFonts w:eastAsia="Times New Roman"/>
                <w:sz w:val="20"/>
                <w:szCs w:val="18"/>
                <w:lang w:eastAsia="en-AU"/>
              </w:rPr>
            </w:pPr>
            <w:r w:rsidRPr="00D6326E">
              <w:rPr>
                <w:sz w:val="18"/>
                <w:szCs w:val="18"/>
              </w:rPr>
              <w:t>22</w:t>
            </w:r>
          </w:p>
        </w:tc>
        <w:tc>
          <w:tcPr>
            <w:tcW w:w="960" w:type="dxa"/>
            <w:tcBorders>
              <w:top w:val="nil"/>
              <w:left w:val="nil"/>
              <w:bottom w:val="nil"/>
              <w:right w:val="nil"/>
            </w:tcBorders>
            <w:shd w:val="clear" w:color="000000" w:fill="BFBFBF"/>
            <w:vAlign w:val="center"/>
          </w:tcPr>
          <w:p w14:paraId="30A835D1" w14:textId="32926E4E" w:rsidR="00B467BC" w:rsidRPr="00D6326E" w:rsidRDefault="00B467BC" w:rsidP="00B467BC">
            <w:pPr>
              <w:keepNext/>
              <w:jc w:val="center"/>
              <w:rPr>
                <w:rFonts w:eastAsia="Times New Roman"/>
                <w:sz w:val="20"/>
                <w:szCs w:val="18"/>
                <w:lang w:eastAsia="en-AU"/>
              </w:rPr>
            </w:pPr>
            <w:r w:rsidRPr="00D6326E">
              <w:rPr>
                <w:sz w:val="18"/>
                <w:szCs w:val="18"/>
              </w:rPr>
              <w:t>588</w:t>
            </w:r>
          </w:p>
        </w:tc>
        <w:tc>
          <w:tcPr>
            <w:tcW w:w="960" w:type="dxa"/>
            <w:tcBorders>
              <w:top w:val="nil"/>
              <w:left w:val="nil"/>
              <w:bottom w:val="nil"/>
              <w:right w:val="single" w:sz="8" w:space="0" w:color="000000"/>
            </w:tcBorders>
            <w:shd w:val="clear" w:color="000000" w:fill="BFBFBF"/>
            <w:vAlign w:val="center"/>
          </w:tcPr>
          <w:p w14:paraId="40256473" w14:textId="369E6FB1" w:rsidR="00B467BC" w:rsidRPr="00D6326E" w:rsidRDefault="00B467BC" w:rsidP="00B467BC">
            <w:pPr>
              <w:keepNext/>
              <w:jc w:val="center"/>
              <w:rPr>
                <w:rFonts w:eastAsia="Times New Roman"/>
                <w:sz w:val="20"/>
                <w:szCs w:val="18"/>
                <w:lang w:eastAsia="en-AU"/>
              </w:rPr>
            </w:pPr>
            <w:r w:rsidRPr="00D6326E">
              <w:rPr>
                <w:sz w:val="18"/>
                <w:szCs w:val="18"/>
              </w:rPr>
              <w:t>1,134</w:t>
            </w:r>
          </w:p>
        </w:tc>
        <w:tc>
          <w:tcPr>
            <w:tcW w:w="960" w:type="dxa"/>
            <w:tcBorders>
              <w:top w:val="nil"/>
              <w:left w:val="nil"/>
              <w:bottom w:val="nil"/>
              <w:right w:val="nil"/>
            </w:tcBorders>
            <w:shd w:val="clear" w:color="000000" w:fill="BFBFBF"/>
            <w:vAlign w:val="center"/>
          </w:tcPr>
          <w:p w14:paraId="758B5B3A" w14:textId="772FAC78" w:rsidR="00B467BC" w:rsidRPr="00D6326E" w:rsidRDefault="00B467BC" w:rsidP="00B467BC">
            <w:pPr>
              <w:keepNext/>
              <w:jc w:val="center"/>
              <w:rPr>
                <w:rFonts w:eastAsia="Times New Roman"/>
                <w:sz w:val="20"/>
                <w:szCs w:val="18"/>
                <w:lang w:eastAsia="en-AU"/>
              </w:rPr>
            </w:pPr>
            <w:r w:rsidRPr="00D6326E">
              <w:rPr>
                <w:sz w:val="18"/>
                <w:szCs w:val="18"/>
              </w:rPr>
              <w:t>62</w:t>
            </w:r>
          </w:p>
        </w:tc>
        <w:tc>
          <w:tcPr>
            <w:tcW w:w="960" w:type="dxa"/>
            <w:tcBorders>
              <w:top w:val="nil"/>
              <w:left w:val="nil"/>
              <w:bottom w:val="nil"/>
              <w:right w:val="nil"/>
            </w:tcBorders>
            <w:shd w:val="clear" w:color="000000" w:fill="BFBFBF"/>
            <w:vAlign w:val="center"/>
          </w:tcPr>
          <w:p w14:paraId="7E37BCE6" w14:textId="7AF86942" w:rsidR="00B467BC" w:rsidRPr="00D6326E" w:rsidRDefault="00B467BC" w:rsidP="00B467BC">
            <w:pPr>
              <w:keepNext/>
              <w:jc w:val="center"/>
              <w:rPr>
                <w:rFonts w:eastAsia="Times New Roman"/>
                <w:sz w:val="20"/>
                <w:szCs w:val="18"/>
                <w:lang w:eastAsia="en-AU"/>
              </w:rPr>
            </w:pPr>
            <w:r w:rsidRPr="00D6326E">
              <w:rPr>
                <w:sz w:val="18"/>
                <w:szCs w:val="18"/>
              </w:rPr>
              <w:t>1,690</w:t>
            </w:r>
          </w:p>
        </w:tc>
        <w:tc>
          <w:tcPr>
            <w:tcW w:w="960" w:type="dxa"/>
            <w:tcBorders>
              <w:top w:val="nil"/>
              <w:left w:val="nil"/>
              <w:bottom w:val="nil"/>
              <w:right w:val="single" w:sz="8" w:space="0" w:color="000000"/>
            </w:tcBorders>
            <w:shd w:val="clear" w:color="000000" w:fill="BFBFBF"/>
            <w:vAlign w:val="center"/>
          </w:tcPr>
          <w:p w14:paraId="3B56B512" w14:textId="26EAF7F2" w:rsidR="00B467BC" w:rsidRPr="00D6326E" w:rsidRDefault="00B467BC" w:rsidP="00B467BC">
            <w:pPr>
              <w:keepNext/>
              <w:jc w:val="center"/>
              <w:rPr>
                <w:rFonts w:eastAsia="Times New Roman"/>
                <w:sz w:val="20"/>
                <w:szCs w:val="18"/>
                <w:lang w:eastAsia="en-AU"/>
              </w:rPr>
            </w:pPr>
            <w:r w:rsidRPr="00D6326E">
              <w:rPr>
                <w:sz w:val="18"/>
                <w:szCs w:val="18"/>
              </w:rPr>
              <w:t>1,991</w:t>
            </w:r>
          </w:p>
        </w:tc>
        <w:tc>
          <w:tcPr>
            <w:tcW w:w="960" w:type="dxa"/>
            <w:tcBorders>
              <w:top w:val="nil"/>
              <w:left w:val="nil"/>
              <w:bottom w:val="nil"/>
              <w:right w:val="nil"/>
            </w:tcBorders>
            <w:shd w:val="clear" w:color="000000" w:fill="BFBFBF"/>
            <w:vAlign w:val="center"/>
          </w:tcPr>
          <w:p w14:paraId="086D5493" w14:textId="1F36D934" w:rsidR="00B467BC" w:rsidRPr="00D6326E" w:rsidRDefault="00B467BC" w:rsidP="00B467BC">
            <w:pPr>
              <w:keepNext/>
              <w:jc w:val="center"/>
              <w:rPr>
                <w:rFonts w:eastAsia="Times New Roman"/>
                <w:sz w:val="20"/>
                <w:szCs w:val="18"/>
                <w:lang w:eastAsia="en-AU"/>
              </w:rPr>
            </w:pPr>
            <w:r w:rsidRPr="00D6326E">
              <w:rPr>
                <w:sz w:val="18"/>
                <w:szCs w:val="18"/>
              </w:rPr>
              <w:t>511</w:t>
            </w:r>
          </w:p>
        </w:tc>
        <w:tc>
          <w:tcPr>
            <w:tcW w:w="960" w:type="dxa"/>
            <w:tcBorders>
              <w:top w:val="nil"/>
              <w:left w:val="nil"/>
              <w:bottom w:val="nil"/>
              <w:right w:val="nil"/>
            </w:tcBorders>
            <w:shd w:val="clear" w:color="000000" w:fill="BFBFBF"/>
            <w:vAlign w:val="center"/>
          </w:tcPr>
          <w:p w14:paraId="6552477E" w14:textId="16377503" w:rsidR="00B467BC" w:rsidRPr="00D6326E" w:rsidRDefault="00B467BC" w:rsidP="00B467BC">
            <w:pPr>
              <w:keepNext/>
              <w:jc w:val="center"/>
              <w:rPr>
                <w:rFonts w:eastAsia="Times New Roman"/>
                <w:sz w:val="20"/>
                <w:szCs w:val="18"/>
                <w:lang w:eastAsia="en-AU"/>
              </w:rPr>
            </w:pPr>
            <w:r w:rsidRPr="00D6326E">
              <w:rPr>
                <w:sz w:val="18"/>
                <w:szCs w:val="18"/>
              </w:rPr>
              <w:t>8,199</w:t>
            </w:r>
          </w:p>
        </w:tc>
        <w:tc>
          <w:tcPr>
            <w:tcW w:w="960" w:type="dxa"/>
            <w:tcBorders>
              <w:top w:val="nil"/>
              <w:left w:val="nil"/>
              <w:bottom w:val="nil"/>
              <w:right w:val="nil"/>
            </w:tcBorders>
            <w:shd w:val="clear" w:color="000000" w:fill="BFBFBF"/>
            <w:vAlign w:val="center"/>
          </w:tcPr>
          <w:p w14:paraId="208DA08A" w14:textId="6890B4C0" w:rsidR="00B467BC" w:rsidRPr="00D6326E" w:rsidRDefault="00B467BC" w:rsidP="00B467BC">
            <w:pPr>
              <w:keepNext/>
              <w:jc w:val="center"/>
              <w:rPr>
                <w:rFonts w:eastAsia="Times New Roman"/>
                <w:sz w:val="20"/>
                <w:szCs w:val="18"/>
                <w:lang w:eastAsia="en-AU"/>
              </w:rPr>
            </w:pPr>
            <w:r w:rsidRPr="00D6326E">
              <w:rPr>
                <w:sz w:val="18"/>
                <w:szCs w:val="18"/>
              </w:rPr>
              <w:t>9,338</w:t>
            </w:r>
          </w:p>
        </w:tc>
      </w:tr>
      <w:tr w:rsidR="00B467BC" w:rsidRPr="00D6326E" w14:paraId="1B7AF7AD" w14:textId="77777777" w:rsidTr="00DB6111">
        <w:trPr>
          <w:trHeight w:val="300"/>
        </w:trPr>
        <w:tc>
          <w:tcPr>
            <w:tcW w:w="1418" w:type="dxa"/>
            <w:tcBorders>
              <w:top w:val="nil"/>
              <w:left w:val="nil"/>
              <w:bottom w:val="nil"/>
              <w:right w:val="nil"/>
            </w:tcBorders>
            <w:shd w:val="clear" w:color="auto" w:fill="auto"/>
            <w:vAlign w:val="center"/>
            <w:hideMark/>
          </w:tcPr>
          <w:p w14:paraId="6CA3454F" w14:textId="6C0A19E9" w:rsidR="00B467BC" w:rsidRPr="00D6326E" w:rsidRDefault="00B467BC" w:rsidP="00B467BC">
            <w:pPr>
              <w:keepNext/>
              <w:rPr>
                <w:rFonts w:eastAsia="Times New Roman"/>
                <w:sz w:val="20"/>
                <w:szCs w:val="18"/>
                <w:lang w:eastAsia="en-AU"/>
              </w:rPr>
            </w:pPr>
            <w:r w:rsidRPr="00D6326E">
              <w:rPr>
                <w:sz w:val="18"/>
                <w:szCs w:val="18"/>
              </w:rPr>
              <w:t xml:space="preserve">Oct-Dec </w:t>
            </w:r>
            <w:r w:rsidR="00E4087B" w:rsidRPr="00D6326E">
              <w:rPr>
                <w:sz w:val="18"/>
                <w:szCs w:val="18"/>
              </w:rPr>
              <w:t>2016</w:t>
            </w:r>
          </w:p>
        </w:tc>
        <w:tc>
          <w:tcPr>
            <w:tcW w:w="960" w:type="dxa"/>
            <w:tcBorders>
              <w:top w:val="nil"/>
              <w:left w:val="nil"/>
              <w:bottom w:val="nil"/>
              <w:right w:val="nil"/>
            </w:tcBorders>
            <w:shd w:val="clear" w:color="auto" w:fill="auto"/>
            <w:vAlign w:val="center"/>
          </w:tcPr>
          <w:p w14:paraId="4EA6EAE6" w14:textId="12732097" w:rsidR="00B467BC" w:rsidRPr="00D6326E" w:rsidRDefault="00B467BC" w:rsidP="00B467BC">
            <w:pPr>
              <w:keepNext/>
              <w:jc w:val="center"/>
              <w:rPr>
                <w:rFonts w:eastAsia="Times New Roman"/>
                <w:sz w:val="20"/>
                <w:szCs w:val="18"/>
                <w:lang w:eastAsia="en-AU"/>
              </w:rPr>
            </w:pPr>
            <w:r w:rsidRPr="00D6326E">
              <w:rPr>
                <w:sz w:val="18"/>
                <w:szCs w:val="18"/>
              </w:rPr>
              <w:t>71</w:t>
            </w:r>
          </w:p>
        </w:tc>
        <w:tc>
          <w:tcPr>
            <w:tcW w:w="960" w:type="dxa"/>
            <w:tcBorders>
              <w:top w:val="nil"/>
              <w:left w:val="nil"/>
              <w:bottom w:val="nil"/>
              <w:right w:val="nil"/>
            </w:tcBorders>
            <w:shd w:val="clear" w:color="auto" w:fill="auto"/>
            <w:vAlign w:val="center"/>
          </w:tcPr>
          <w:p w14:paraId="748E557D" w14:textId="10E3ED1F" w:rsidR="00B467BC" w:rsidRPr="00D6326E" w:rsidRDefault="00B467BC" w:rsidP="00B467BC">
            <w:pPr>
              <w:keepNext/>
              <w:jc w:val="center"/>
              <w:rPr>
                <w:rFonts w:eastAsia="Times New Roman"/>
                <w:sz w:val="20"/>
                <w:szCs w:val="18"/>
                <w:lang w:eastAsia="en-AU"/>
              </w:rPr>
            </w:pPr>
            <w:r w:rsidRPr="00D6326E">
              <w:rPr>
                <w:sz w:val="18"/>
                <w:szCs w:val="18"/>
              </w:rPr>
              <w:t>1,159</w:t>
            </w:r>
          </w:p>
        </w:tc>
        <w:tc>
          <w:tcPr>
            <w:tcW w:w="960" w:type="dxa"/>
            <w:tcBorders>
              <w:top w:val="nil"/>
              <w:left w:val="nil"/>
              <w:bottom w:val="nil"/>
              <w:right w:val="single" w:sz="8" w:space="0" w:color="000000"/>
            </w:tcBorders>
            <w:shd w:val="clear" w:color="auto" w:fill="auto"/>
            <w:vAlign w:val="center"/>
          </w:tcPr>
          <w:p w14:paraId="137297BF" w14:textId="130C8406" w:rsidR="00B467BC" w:rsidRPr="00D6326E" w:rsidRDefault="00B467BC" w:rsidP="00B467BC">
            <w:pPr>
              <w:keepNext/>
              <w:jc w:val="center"/>
              <w:rPr>
                <w:rFonts w:eastAsia="Times New Roman"/>
                <w:sz w:val="20"/>
                <w:szCs w:val="18"/>
                <w:lang w:eastAsia="en-AU"/>
              </w:rPr>
            </w:pPr>
            <w:r w:rsidRPr="00D6326E">
              <w:rPr>
                <w:sz w:val="18"/>
                <w:szCs w:val="18"/>
              </w:rPr>
              <w:t>2,259</w:t>
            </w:r>
          </w:p>
        </w:tc>
        <w:tc>
          <w:tcPr>
            <w:tcW w:w="960" w:type="dxa"/>
            <w:tcBorders>
              <w:top w:val="nil"/>
              <w:left w:val="nil"/>
              <w:bottom w:val="nil"/>
              <w:right w:val="nil"/>
            </w:tcBorders>
            <w:shd w:val="clear" w:color="auto" w:fill="auto"/>
            <w:vAlign w:val="center"/>
          </w:tcPr>
          <w:p w14:paraId="2E342D44" w14:textId="623191C6" w:rsidR="00B467BC" w:rsidRPr="00D6326E" w:rsidRDefault="00B467BC" w:rsidP="00B467BC">
            <w:pPr>
              <w:keepNext/>
              <w:jc w:val="center"/>
              <w:rPr>
                <w:rFonts w:eastAsia="Times New Roman"/>
                <w:sz w:val="20"/>
                <w:szCs w:val="18"/>
                <w:lang w:eastAsia="en-AU"/>
              </w:rPr>
            </w:pPr>
            <w:r w:rsidRPr="00D6326E">
              <w:rPr>
                <w:sz w:val="18"/>
                <w:szCs w:val="18"/>
              </w:rPr>
              <w:t>27</w:t>
            </w:r>
          </w:p>
        </w:tc>
        <w:tc>
          <w:tcPr>
            <w:tcW w:w="960" w:type="dxa"/>
            <w:tcBorders>
              <w:top w:val="nil"/>
              <w:left w:val="nil"/>
              <w:bottom w:val="nil"/>
              <w:right w:val="nil"/>
            </w:tcBorders>
            <w:shd w:val="clear" w:color="auto" w:fill="auto"/>
            <w:vAlign w:val="center"/>
          </w:tcPr>
          <w:p w14:paraId="22B949FE" w14:textId="22B25098" w:rsidR="00B467BC" w:rsidRPr="00D6326E" w:rsidRDefault="00B467BC" w:rsidP="00B467BC">
            <w:pPr>
              <w:keepNext/>
              <w:jc w:val="center"/>
              <w:rPr>
                <w:rFonts w:eastAsia="Times New Roman"/>
                <w:sz w:val="20"/>
                <w:szCs w:val="18"/>
                <w:lang w:eastAsia="en-AU"/>
              </w:rPr>
            </w:pPr>
            <w:r w:rsidRPr="00D6326E">
              <w:rPr>
                <w:sz w:val="18"/>
                <w:szCs w:val="18"/>
              </w:rPr>
              <w:t>473</w:t>
            </w:r>
          </w:p>
        </w:tc>
        <w:tc>
          <w:tcPr>
            <w:tcW w:w="960" w:type="dxa"/>
            <w:tcBorders>
              <w:top w:val="nil"/>
              <w:left w:val="nil"/>
              <w:bottom w:val="nil"/>
              <w:right w:val="single" w:sz="8" w:space="0" w:color="000000"/>
            </w:tcBorders>
            <w:shd w:val="clear" w:color="auto" w:fill="auto"/>
            <w:vAlign w:val="center"/>
          </w:tcPr>
          <w:p w14:paraId="39586945" w14:textId="2DCA8DC5" w:rsidR="00B467BC" w:rsidRPr="00D6326E" w:rsidRDefault="00B467BC" w:rsidP="00B467BC">
            <w:pPr>
              <w:keepNext/>
              <w:jc w:val="center"/>
              <w:rPr>
                <w:rFonts w:eastAsia="Times New Roman"/>
                <w:sz w:val="20"/>
                <w:szCs w:val="18"/>
                <w:lang w:eastAsia="en-AU"/>
              </w:rPr>
            </w:pPr>
            <w:r w:rsidRPr="00D6326E">
              <w:rPr>
                <w:sz w:val="18"/>
                <w:szCs w:val="18"/>
              </w:rPr>
              <w:t>954</w:t>
            </w:r>
          </w:p>
        </w:tc>
        <w:tc>
          <w:tcPr>
            <w:tcW w:w="960" w:type="dxa"/>
            <w:tcBorders>
              <w:top w:val="nil"/>
              <w:left w:val="nil"/>
              <w:bottom w:val="nil"/>
              <w:right w:val="nil"/>
            </w:tcBorders>
            <w:shd w:val="clear" w:color="auto" w:fill="auto"/>
            <w:vAlign w:val="center"/>
          </w:tcPr>
          <w:p w14:paraId="0FCB474C" w14:textId="4EAD7B08" w:rsidR="00B467BC" w:rsidRPr="00D6326E" w:rsidRDefault="00B467BC" w:rsidP="00B467BC">
            <w:pPr>
              <w:keepNext/>
              <w:jc w:val="center"/>
              <w:rPr>
                <w:rFonts w:eastAsia="Times New Roman"/>
                <w:sz w:val="20"/>
                <w:szCs w:val="18"/>
                <w:lang w:eastAsia="en-AU"/>
              </w:rPr>
            </w:pPr>
            <w:r w:rsidRPr="00D6326E">
              <w:rPr>
                <w:sz w:val="18"/>
                <w:szCs w:val="18"/>
              </w:rPr>
              <w:t>53</w:t>
            </w:r>
          </w:p>
        </w:tc>
        <w:tc>
          <w:tcPr>
            <w:tcW w:w="960" w:type="dxa"/>
            <w:tcBorders>
              <w:top w:val="nil"/>
              <w:left w:val="nil"/>
              <w:bottom w:val="nil"/>
              <w:right w:val="nil"/>
            </w:tcBorders>
            <w:shd w:val="clear" w:color="auto" w:fill="auto"/>
            <w:vAlign w:val="center"/>
          </w:tcPr>
          <w:p w14:paraId="047AF02D" w14:textId="7055D225" w:rsidR="00B467BC" w:rsidRPr="00D6326E" w:rsidRDefault="00B467BC" w:rsidP="00B467BC">
            <w:pPr>
              <w:keepNext/>
              <w:jc w:val="center"/>
              <w:rPr>
                <w:rFonts w:eastAsia="Times New Roman"/>
                <w:sz w:val="20"/>
                <w:szCs w:val="18"/>
                <w:lang w:eastAsia="en-AU"/>
              </w:rPr>
            </w:pPr>
            <w:r w:rsidRPr="00D6326E">
              <w:rPr>
                <w:sz w:val="18"/>
                <w:szCs w:val="18"/>
              </w:rPr>
              <w:t>1,397</w:t>
            </w:r>
          </w:p>
        </w:tc>
        <w:tc>
          <w:tcPr>
            <w:tcW w:w="960" w:type="dxa"/>
            <w:tcBorders>
              <w:top w:val="nil"/>
              <w:left w:val="nil"/>
              <w:bottom w:val="nil"/>
              <w:right w:val="single" w:sz="8" w:space="0" w:color="000000"/>
            </w:tcBorders>
            <w:shd w:val="clear" w:color="auto" w:fill="auto"/>
            <w:vAlign w:val="center"/>
          </w:tcPr>
          <w:p w14:paraId="7B5C9F59" w14:textId="276BD964" w:rsidR="00B467BC" w:rsidRPr="00D6326E" w:rsidRDefault="00B467BC" w:rsidP="00B467BC">
            <w:pPr>
              <w:keepNext/>
              <w:jc w:val="center"/>
              <w:rPr>
                <w:rFonts w:eastAsia="Times New Roman"/>
                <w:sz w:val="20"/>
                <w:szCs w:val="18"/>
                <w:lang w:eastAsia="en-AU"/>
              </w:rPr>
            </w:pPr>
            <w:r w:rsidRPr="00D6326E">
              <w:rPr>
                <w:sz w:val="18"/>
                <w:szCs w:val="18"/>
              </w:rPr>
              <w:t>1,725</w:t>
            </w:r>
          </w:p>
        </w:tc>
        <w:tc>
          <w:tcPr>
            <w:tcW w:w="960" w:type="dxa"/>
            <w:tcBorders>
              <w:top w:val="nil"/>
              <w:left w:val="nil"/>
              <w:bottom w:val="nil"/>
              <w:right w:val="nil"/>
            </w:tcBorders>
            <w:shd w:val="clear" w:color="auto" w:fill="auto"/>
            <w:vAlign w:val="center"/>
          </w:tcPr>
          <w:p w14:paraId="2B5A1198" w14:textId="6F7FA638" w:rsidR="00B467BC" w:rsidRPr="00D6326E" w:rsidRDefault="00B467BC" w:rsidP="00B467BC">
            <w:pPr>
              <w:keepNext/>
              <w:jc w:val="center"/>
              <w:rPr>
                <w:rFonts w:eastAsia="Times New Roman"/>
                <w:sz w:val="20"/>
                <w:szCs w:val="18"/>
                <w:lang w:eastAsia="en-AU"/>
              </w:rPr>
            </w:pPr>
            <w:r w:rsidRPr="00D6326E">
              <w:rPr>
                <w:sz w:val="18"/>
                <w:szCs w:val="18"/>
              </w:rPr>
              <w:t>441</w:t>
            </w:r>
          </w:p>
        </w:tc>
        <w:tc>
          <w:tcPr>
            <w:tcW w:w="960" w:type="dxa"/>
            <w:tcBorders>
              <w:top w:val="nil"/>
              <w:left w:val="nil"/>
              <w:bottom w:val="nil"/>
              <w:right w:val="nil"/>
            </w:tcBorders>
            <w:shd w:val="clear" w:color="auto" w:fill="auto"/>
            <w:vAlign w:val="center"/>
          </w:tcPr>
          <w:p w14:paraId="3961BC3A" w14:textId="0F18AAD5" w:rsidR="00B467BC" w:rsidRPr="00D6326E" w:rsidRDefault="00B467BC" w:rsidP="00B467BC">
            <w:pPr>
              <w:keepNext/>
              <w:jc w:val="center"/>
              <w:rPr>
                <w:rFonts w:eastAsia="Times New Roman"/>
                <w:sz w:val="20"/>
                <w:szCs w:val="18"/>
                <w:lang w:eastAsia="en-AU"/>
              </w:rPr>
            </w:pPr>
            <w:r w:rsidRPr="00D6326E">
              <w:rPr>
                <w:sz w:val="18"/>
                <w:szCs w:val="18"/>
              </w:rPr>
              <w:t>7,392</w:t>
            </w:r>
          </w:p>
        </w:tc>
        <w:tc>
          <w:tcPr>
            <w:tcW w:w="960" w:type="dxa"/>
            <w:tcBorders>
              <w:top w:val="nil"/>
              <w:left w:val="nil"/>
              <w:bottom w:val="nil"/>
              <w:right w:val="nil"/>
            </w:tcBorders>
            <w:shd w:val="clear" w:color="auto" w:fill="auto"/>
            <w:vAlign w:val="center"/>
          </w:tcPr>
          <w:p w14:paraId="757EC5E6" w14:textId="405E63DA" w:rsidR="00B467BC" w:rsidRPr="00D6326E" w:rsidRDefault="00B467BC" w:rsidP="00B467BC">
            <w:pPr>
              <w:keepNext/>
              <w:jc w:val="center"/>
              <w:rPr>
                <w:rFonts w:eastAsia="Times New Roman"/>
                <w:sz w:val="20"/>
                <w:szCs w:val="18"/>
                <w:lang w:eastAsia="en-AU"/>
              </w:rPr>
            </w:pPr>
            <w:r w:rsidRPr="00D6326E">
              <w:rPr>
                <w:sz w:val="18"/>
                <w:szCs w:val="18"/>
              </w:rPr>
              <w:t>8,438</w:t>
            </w:r>
          </w:p>
        </w:tc>
      </w:tr>
      <w:tr w:rsidR="00B467BC" w:rsidRPr="00D6326E" w14:paraId="51297CF5" w14:textId="77777777" w:rsidTr="00DB6111">
        <w:trPr>
          <w:trHeight w:val="300"/>
        </w:trPr>
        <w:tc>
          <w:tcPr>
            <w:tcW w:w="1418" w:type="dxa"/>
            <w:tcBorders>
              <w:top w:val="nil"/>
              <w:left w:val="nil"/>
              <w:bottom w:val="nil"/>
              <w:right w:val="nil"/>
            </w:tcBorders>
            <w:shd w:val="clear" w:color="000000" w:fill="C0C0C0"/>
            <w:vAlign w:val="center"/>
            <w:hideMark/>
          </w:tcPr>
          <w:p w14:paraId="577C69B5" w14:textId="5A90EC84" w:rsidR="00B467BC" w:rsidRPr="00D6326E" w:rsidRDefault="00B467BC" w:rsidP="00B467BC">
            <w:pPr>
              <w:keepNext/>
              <w:rPr>
                <w:rFonts w:eastAsia="Times New Roman"/>
                <w:sz w:val="20"/>
                <w:szCs w:val="18"/>
                <w:lang w:eastAsia="en-AU"/>
              </w:rPr>
            </w:pPr>
            <w:r w:rsidRPr="00D6326E">
              <w:rPr>
                <w:sz w:val="18"/>
                <w:szCs w:val="18"/>
              </w:rPr>
              <w:t xml:space="preserve">Jan-Mar </w:t>
            </w:r>
            <w:r w:rsidR="00E4087B" w:rsidRPr="00D6326E">
              <w:rPr>
                <w:sz w:val="18"/>
                <w:szCs w:val="18"/>
              </w:rPr>
              <w:t>2017</w:t>
            </w:r>
          </w:p>
        </w:tc>
        <w:tc>
          <w:tcPr>
            <w:tcW w:w="960" w:type="dxa"/>
            <w:tcBorders>
              <w:top w:val="nil"/>
              <w:left w:val="nil"/>
              <w:bottom w:val="nil"/>
              <w:right w:val="nil"/>
            </w:tcBorders>
            <w:shd w:val="clear" w:color="000000" w:fill="BFBFBF"/>
            <w:vAlign w:val="center"/>
          </w:tcPr>
          <w:p w14:paraId="5AF037FE" w14:textId="00297E10" w:rsidR="00B467BC" w:rsidRPr="00D6326E" w:rsidRDefault="00B467BC" w:rsidP="00B467BC">
            <w:pPr>
              <w:keepNext/>
              <w:jc w:val="center"/>
              <w:rPr>
                <w:rFonts w:eastAsia="Times New Roman"/>
                <w:sz w:val="20"/>
                <w:szCs w:val="18"/>
                <w:lang w:eastAsia="en-AU"/>
              </w:rPr>
            </w:pPr>
            <w:r w:rsidRPr="00D6326E">
              <w:rPr>
                <w:sz w:val="18"/>
                <w:szCs w:val="18"/>
              </w:rPr>
              <w:t>91</w:t>
            </w:r>
          </w:p>
        </w:tc>
        <w:tc>
          <w:tcPr>
            <w:tcW w:w="960" w:type="dxa"/>
            <w:tcBorders>
              <w:top w:val="nil"/>
              <w:left w:val="nil"/>
              <w:bottom w:val="nil"/>
              <w:right w:val="nil"/>
            </w:tcBorders>
            <w:shd w:val="clear" w:color="000000" w:fill="BFBFBF"/>
            <w:vAlign w:val="center"/>
          </w:tcPr>
          <w:p w14:paraId="4CA0F30C" w14:textId="52D5D373" w:rsidR="00B467BC" w:rsidRPr="00D6326E" w:rsidRDefault="00B467BC" w:rsidP="00B467BC">
            <w:pPr>
              <w:keepNext/>
              <w:jc w:val="center"/>
              <w:rPr>
                <w:rFonts w:eastAsia="Times New Roman"/>
                <w:sz w:val="20"/>
                <w:szCs w:val="18"/>
                <w:lang w:eastAsia="en-AU"/>
              </w:rPr>
            </w:pPr>
            <w:r w:rsidRPr="00D6326E">
              <w:rPr>
                <w:sz w:val="18"/>
                <w:szCs w:val="18"/>
              </w:rPr>
              <w:t>1,192</w:t>
            </w:r>
          </w:p>
        </w:tc>
        <w:tc>
          <w:tcPr>
            <w:tcW w:w="960" w:type="dxa"/>
            <w:tcBorders>
              <w:top w:val="nil"/>
              <w:left w:val="nil"/>
              <w:bottom w:val="nil"/>
              <w:right w:val="single" w:sz="8" w:space="0" w:color="000000"/>
            </w:tcBorders>
            <w:shd w:val="clear" w:color="000000" w:fill="BFBFBF"/>
            <w:vAlign w:val="center"/>
          </w:tcPr>
          <w:p w14:paraId="55990327" w14:textId="701DBFFD" w:rsidR="00B467BC" w:rsidRPr="00D6326E" w:rsidRDefault="00B467BC" w:rsidP="00B467BC">
            <w:pPr>
              <w:keepNext/>
              <w:jc w:val="center"/>
              <w:rPr>
                <w:rFonts w:eastAsia="Times New Roman"/>
                <w:sz w:val="20"/>
                <w:szCs w:val="18"/>
                <w:lang w:eastAsia="en-AU"/>
              </w:rPr>
            </w:pPr>
            <w:r w:rsidRPr="00D6326E">
              <w:rPr>
                <w:sz w:val="18"/>
                <w:szCs w:val="18"/>
              </w:rPr>
              <w:t>2,216</w:t>
            </w:r>
          </w:p>
        </w:tc>
        <w:tc>
          <w:tcPr>
            <w:tcW w:w="960" w:type="dxa"/>
            <w:tcBorders>
              <w:top w:val="nil"/>
              <w:left w:val="nil"/>
              <w:bottom w:val="nil"/>
              <w:right w:val="nil"/>
            </w:tcBorders>
            <w:shd w:val="clear" w:color="000000" w:fill="BFBFBF"/>
            <w:vAlign w:val="center"/>
          </w:tcPr>
          <w:p w14:paraId="6A1AC94E" w14:textId="405B33A3" w:rsidR="00B467BC" w:rsidRPr="00D6326E" w:rsidRDefault="00B467BC" w:rsidP="00B467BC">
            <w:pPr>
              <w:keepNext/>
              <w:jc w:val="center"/>
              <w:rPr>
                <w:rFonts w:eastAsia="Times New Roman"/>
                <w:sz w:val="20"/>
                <w:szCs w:val="18"/>
                <w:lang w:eastAsia="en-AU"/>
              </w:rPr>
            </w:pPr>
            <w:r w:rsidRPr="00D6326E">
              <w:rPr>
                <w:sz w:val="18"/>
                <w:szCs w:val="18"/>
              </w:rPr>
              <w:t>34</w:t>
            </w:r>
          </w:p>
        </w:tc>
        <w:tc>
          <w:tcPr>
            <w:tcW w:w="960" w:type="dxa"/>
            <w:tcBorders>
              <w:top w:val="nil"/>
              <w:left w:val="nil"/>
              <w:bottom w:val="nil"/>
              <w:right w:val="nil"/>
            </w:tcBorders>
            <w:shd w:val="clear" w:color="000000" w:fill="BFBFBF"/>
            <w:vAlign w:val="center"/>
          </w:tcPr>
          <w:p w14:paraId="20A9A2E2" w14:textId="05D8CF42" w:rsidR="00B467BC" w:rsidRPr="00D6326E" w:rsidRDefault="00B467BC" w:rsidP="00B467BC">
            <w:pPr>
              <w:keepNext/>
              <w:jc w:val="center"/>
              <w:rPr>
                <w:rFonts w:eastAsia="Times New Roman"/>
                <w:sz w:val="20"/>
                <w:szCs w:val="18"/>
                <w:lang w:eastAsia="en-AU"/>
              </w:rPr>
            </w:pPr>
            <w:r w:rsidRPr="00D6326E">
              <w:rPr>
                <w:sz w:val="18"/>
                <w:szCs w:val="18"/>
              </w:rPr>
              <w:t>520</w:t>
            </w:r>
          </w:p>
        </w:tc>
        <w:tc>
          <w:tcPr>
            <w:tcW w:w="960" w:type="dxa"/>
            <w:tcBorders>
              <w:top w:val="nil"/>
              <w:left w:val="nil"/>
              <w:bottom w:val="nil"/>
              <w:right w:val="single" w:sz="8" w:space="0" w:color="000000"/>
            </w:tcBorders>
            <w:shd w:val="clear" w:color="000000" w:fill="BFBFBF"/>
            <w:vAlign w:val="center"/>
          </w:tcPr>
          <w:p w14:paraId="26DA8102" w14:textId="6993BEB0" w:rsidR="00B467BC" w:rsidRPr="00D6326E" w:rsidRDefault="00B467BC" w:rsidP="00B467BC">
            <w:pPr>
              <w:keepNext/>
              <w:jc w:val="center"/>
              <w:rPr>
                <w:rFonts w:eastAsia="Times New Roman"/>
                <w:sz w:val="20"/>
                <w:szCs w:val="18"/>
                <w:lang w:eastAsia="en-AU"/>
              </w:rPr>
            </w:pPr>
            <w:r w:rsidRPr="00D6326E">
              <w:rPr>
                <w:sz w:val="18"/>
                <w:szCs w:val="18"/>
              </w:rPr>
              <w:t>998</w:t>
            </w:r>
          </w:p>
        </w:tc>
        <w:tc>
          <w:tcPr>
            <w:tcW w:w="960" w:type="dxa"/>
            <w:tcBorders>
              <w:top w:val="nil"/>
              <w:left w:val="nil"/>
              <w:bottom w:val="nil"/>
              <w:right w:val="nil"/>
            </w:tcBorders>
            <w:shd w:val="clear" w:color="000000" w:fill="BFBFBF"/>
            <w:vAlign w:val="center"/>
          </w:tcPr>
          <w:p w14:paraId="2793F974" w14:textId="64074A1D" w:rsidR="00B467BC" w:rsidRPr="00D6326E" w:rsidRDefault="00B467BC" w:rsidP="00B467BC">
            <w:pPr>
              <w:keepNext/>
              <w:jc w:val="center"/>
              <w:rPr>
                <w:rFonts w:eastAsia="Times New Roman"/>
                <w:sz w:val="20"/>
                <w:szCs w:val="18"/>
                <w:lang w:eastAsia="en-AU"/>
              </w:rPr>
            </w:pPr>
            <w:r w:rsidRPr="00D6326E">
              <w:rPr>
                <w:sz w:val="18"/>
                <w:szCs w:val="18"/>
              </w:rPr>
              <w:t>81</w:t>
            </w:r>
          </w:p>
        </w:tc>
        <w:tc>
          <w:tcPr>
            <w:tcW w:w="960" w:type="dxa"/>
            <w:tcBorders>
              <w:top w:val="nil"/>
              <w:left w:val="nil"/>
              <w:bottom w:val="nil"/>
              <w:right w:val="nil"/>
            </w:tcBorders>
            <w:shd w:val="clear" w:color="000000" w:fill="BFBFBF"/>
            <w:vAlign w:val="center"/>
          </w:tcPr>
          <w:p w14:paraId="72D594CE" w14:textId="06B3351F" w:rsidR="00B467BC" w:rsidRPr="00D6326E" w:rsidRDefault="00B467BC" w:rsidP="00B467BC">
            <w:pPr>
              <w:keepNext/>
              <w:jc w:val="center"/>
              <w:rPr>
                <w:rFonts w:eastAsia="Times New Roman"/>
                <w:sz w:val="20"/>
                <w:szCs w:val="18"/>
                <w:lang w:eastAsia="en-AU"/>
              </w:rPr>
            </w:pPr>
            <w:r w:rsidRPr="00D6326E">
              <w:rPr>
                <w:sz w:val="18"/>
                <w:szCs w:val="18"/>
              </w:rPr>
              <w:t>1,455</w:t>
            </w:r>
          </w:p>
        </w:tc>
        <w:tc>
          <w:tcPr>
            <w:tcW w:w="960" w:type="dxa"/>
            <w:tcBorders>
              <w:top w:val="nil"/>
              <w:left w:val="nil"/>
              <w:bottom w:val="nil"/>
              <w:right w:val="single" w:sz="8" w:space="0" w:color="000000"/>
            </w:tcBorders>
            <w:shd w:val="clear" w:color="000000" w:fill="BFBFBF"/>
            <w:vAlign w:val="center"/>
          </w:tcPr>
          <w:p w14:paraId="06BA8F7C" w14:textId="2409A009" w:rsidR="00B467BC" w:rsidRPr="00D6326E" w:rsidRDefault="00B467BC" w:rsidP="00B467BC">
            <w:pPr>
              <w:keepNext/>
              <w:jc w:val="center"/>
              <w:rPr>
                <w:rFonts w:eastAsia="Times New Roman"/>
                <w:sz w:val="20"/>
                <w:szCs w:val="18"/>
                <w:lang w:eastAsia="en-AU"/>
              </w:rPr>
            </w:pPr>
            <w:r w:rsidRPr="00D6326E">
              <w:rPr>
                <w:sz w:val="18"/>
                <w:szCs w:val="18"/>
              </w:rPr>
              <w:t>1,978</w:t>
            </w:r>
          </w:p>
        </w:tc>
        <w:tc>
          <w:tcPr>
            <w:tcW w:w="960" w:type="dxa"/>
            <w:tcBorders>
              <w:top w:val="nil"/>
              <w:left w:val="nil"/>
              <w:bottom w:val="nil"/>
              <w:right w:val="nil"/>
            </w:tcBorders>
            <w:shd w:val="clear" w:color="000000" w:fill="BFBFBF"/>
            <w:vAlign w:val="center"/>
          </w:tcPr>
          <w:p w14:paraId="3E1F4A36" w14:textId="204D2E79" w:rsidR="00B467BC" w:rsidRPr="00D6326E" w:rsidRDefault="00B467BC" w:rsidP="00B467BC">
            <w:pPr>
              <w:keepNext/>
              <w:jc w:val="center"/>
              <w:rPr>
                <w:rFonts w:eastAsia="Times New Roman"/>
                <w:sz w:val="20"/>
                <w:szCs w:val="18"/>
                <w:lang w:eastAsia="en-AU"/>
              </w:rPr>
            </w:pPr>
            <w:r w:rsidRPr="00D6326E">
              <w:rPr>
                <w:sz w:val="18"/>
                <w:szCs w:val="18"/>
              </w:rPr>
              <w:t>515</w:t>
            </w:r>
          </w:p>
        </w:tc>
        <w:tc>
          <w:tcPr>
            <w:tcW w:w="960" w:type="dxa"/>
            <w:tcBorders>
              <w:top w:val="nil"/>
              <w:left w:val="nil"/>
              <w:bottom w:val="nil"/>
              <w:right w:val="nil"/>
            </w:tcBorders>
            <w:shd w:val="clear" w:color="000000" w:fill="BFBFBF"/>
            <w:vAlign w:val="center"/>
          </w:tcPr>
          <w:p w14:paraId="516EBC01" w14:textId="4BFC8A15" w:rsidR="00B467BC" w:rsidRPr="00D6326E" w:rsidRDefault="00B467BC" w:rsidP="00B467BC">
            <w:pPr>
              <w:keepNext/>
              <w:jc w:val="center"/>
              <w:rPr>
                <w:rFonts w:eastAsia="Times New Roman"/>
                <w:sz w:val="20"/>
                <w:szCs w:val="18"/>
                <w:lang w:eastAsia="en-AU"/>
              </w:rPr>
            </w:pPr>
            <w:r w:rsidRPr="00D6326E">
              <w:rPr>
                <w:sz w:val="18"/>
                <w:szCs w:val="18"/>
              </w:rPr>
              <w:t>7,337</w:t>
            </w:r>
          </w:p>
        </w:tc>
        <w:tc>
          <w:tcPr>
            <w:tcW w:w="960" w:type="dxa"/>
            <w:tcBorders>
              <w:top w:val="nil"/>
              <w:left w:val="nil"/>
              <w:bottom w:val="nil"/>
              <w:right w:val="nil"/>
            </w:tcBorders>
            <w:shd w:val="clear" w:color="000000" w:fill="BFBFBF"/>
            <w:vAlign w:val="center"/>
          </w:tcPr>
          <w:p w14:paraId="202F49A8" w14:textId="324A3553" w:rsidR="00B467BC" w:rsidRPr="00D6326E" w:rsidRDefault="00B467BC" w:rsidP="00B467BC">
            <w:pPr>
              <w:keepNext/>
              <w:jc w:val="center"/>
              <w:rPr>
                <w:rFonts w:eastAsia="Times New Roman"/>
                <w:sz w:val="20"/>
                <w:szCs w:val="18"/>
                <w:lang w:eastAsia="en-AU"/>
              </w:rPr>
            </w:pPr>
            <w:r w:rsidRPr="00D6326E">
              <w:rPr>
                <w:sz w:val="18"/>
                <w:szCs w:val="18"/>
              </w:rPr>
              <w:t>9,236</w:t>
            </w:r>
          </w:p>
        </w:tc>
      </w:tr>
      <w:tr w:rsidR="00B467BC" w:rsidRPr="00D6326E" w14:paraId="26F62CF5" w14:textId="77777777" w:rsidTr="00DB6111">
        <w:trPr>
          <w:trHeight w:val="300"/>
        </w:trPr>
        <w:tc>
          <w:tcPr>
            <w:tcW w:w="1418" w:type="dxa"/>
            <w:tcBorders>
              <w:top w:val="nil"/>
              <w:left w:val="nil"/>
              <w:bottom w:val="nil"/>
              <w:right w:val="nil"/>
            </w:tcBorders>
            <w:shd w:val="clear" w:color="auto" w:fill="auto"/>
            <w:vAlign w:val="center"/>
            <w:hideMark/>
          </w:tcPr>
          <w:p w14:paraId="3FABB56B" w14:textId="04CE5AF3" w:rsidR="00B467BC" w:rsidRPr="00D6326E" w:rsidRDefault="00B467BC" w:rsidP="00B467BC">
            <w:pPr>
              <w:keepNext/>
              <w:rPr>
                <w:rFonts w:eastAsia="Times New Roman"/>
                <w:sz w:val="20"/>
                <w:szCs w:val="18"/>
                <w:lang w:eastAsia="en-AU"/>
              </w:rPr>
            </w:pPr>
            <w:r w:rsidRPr="00D6326E">
              <w:rPr>
                <w:sz w:val="18"/>
                <w:szCs w:val="18"/>
              </w:rPr>
              <w:t xml:space="preserve">Apr-Jun </w:t>
            </w:r>
            <w:r w:rsidR="00E4087B" w:rsidRPr="00D6326E">
              <w:rPr>
                <w:sz w:val="18"/>
                <w:szCs w:val="18"/>
              </w:rPr>
              <w:t>2017</w:t>
            </w:r>
          </w:p>
        </w:tc>
        <w:tc>
          <w:tcPr>
            <w:tcW w:w="960" w:type="dxa"/>
            <w:tcBorders>
              <w:top w:val="nil"/>
              <w:left w:val="nil"/>
              <w:bottom w:val="nil"/>
              <w:right w:val="nil"/>
            </w:tcBorders>
            <w:shd w:val="clear" w:color="auto" w:fill="auto"/>
            <w:vAlign w:val="center"/>
          </w:tcPr>
          <w:p w14:paraId="395BB1B9" w14:textId="63EC87FE" w:rsidR="00B467BC" w:rsidRPr="00D6326E" w:rsidRDefault="00B467BC" w:rsidP="00B467BC">
            <w:pPr>
              <w:keepNext/>
              <w:jc w:val="center"/>
              <w:rPr>
                <w:rFonts w:eastAsia="Times New Roman"/>
                <w:sz w:val="20"/>
                <w:szCs w:val="18"/>
                <w:lang w:eastAsia="en-AU"/>
              </w:rPr>
            </w:pPr>
            <w:r w:rsidRPr="00D6326E">
              <w:rPr>
                <w:sz w:val="18"/>
                <w:szCs w:val="18"/>
              </w:rPr>
              <w:t>76</w:t>
            </w:r>
          </w:p>
        </w:tc>
        <w:tc>
          <w:tcPr>
            <w:tcW w:w="960" w:type="dxa"/>
            <w:tcBorders>
              <w:top w:val="nil"/>
              <w:left w:val="nil"/>
              <w:bottom w:val="nil"/>
              <w:right w:val="nil"/>
            </w:tcBorders>
            <w:shd w:val="clear" w:color="auto" w:fill="auto"/>
            <w:vAlign w:val="center"/>
          </w:tcPr>
          <w:p w14:paraId="0DBDD69C" w14:textId="042A091F" w:rsidR="00B467BC" w:rsidRPr="00D6326E" w:rsidRDefault="00B467BC" w:rsidP="00B467BC">
            <w:pPr>
              <w:keepNext/>
              <w:jc w:val="center"/>
              <w:rPr>
                <w:rFonts w:eastAsia="Times New Roman"/>
                <w:sz w:val="20"/>
                <w:szCs w:val="18"/>
                <w:lang w:eastAsia="en-AU"/>
              </w:rPr>
            </w:pPr>
            <w:r w:rsidRPr="00D6326E">
              <w:rPr>
                <w:sz w:val="18"/>
                <w:szCs w:val="18"/>
              </w:rPr>
              <w:t>1,192</w:t>
            </w:r>
          </w:p>
        </w:tc>
        <w:tc>
          <w:tcPr>
            <w:tcW w:w="960" w:type="dxa"/>
            <w:tcBorders>
              <w:top w:val="nil"/>
              <w:left w:val="nil"/>
              <w:bottom w:val="nil"/>
              <w:right w:val="single" w:sz="8" w:space="0" w:color="000000"/>
            </w:tcBorders>
            <w:shd w:val="clear" w:color="auto" w:fill="auto"/>
            <w:vAlign w:val="center"/>
          </w:tcPr>
          <w:p w14:paraId="46DECE54" w14:textId="5BACA8AD" w:rsidR="00B467BC" w:rsidRPr="00D6326E" w:rsidRDefault="00B467BC" w:rsidP="00B467BC">
            <w:pPr>
              <w:keepNext/>
              <w:jc w:val="center"/>
              <w:rPr>
                <w:rFonts w:eastAsia="Times New Roman"/>
                <w:sz w:val="20"/>
                <w:szCs w:val="18"/>
                <w:lang w:eastAsia="en-AU"/>
              </w:rPr>
            </w:pPr>
            <w:r w:rsidRPr="00D6326E">
              <w:rPr>
                <w:sz w:val="18"/>
                <w:szCs w:val="18"/>
              </w:rPr>
              <w:t>2,400</w:t>
            </w:r>
          </w:p>
        </w:tc>
        <w:tc>
          <w:tcPr>
            <w:tcW w:w="960" w:type="dxa"/>
            <w:tcBorders>
              <w:top w:val="nil"/>
              <w:left w:val="nil"/>
              <w:bottom w:val="nil"/>
              <w:right w:val="nil"/>
            </w:tcBorders>
            <w:shd w:val="clear" w:color="auto" w:fill="auto"/>
            <w:vAlign w:val="center"/>
          </w:tcPr>
          <w:p w14:paraId="6C9E3412" w14:textId="09CFDA74" w:rsidR="00B467BC" w:rsidRPr="00D6326E" w:rsidRDefault="00B467BC" w:rsidP="00B467BC">
            <w:pPr>
              <w:keepNext/>
              <w:jc w:val="center"/>
              <w:rPr>
                <w:rFonts w:eastAsia="Times New Roman"/>
                <w:sz w:val="20"/>
                <w:szCs w:val="18"/>
                <w:lang w:eastAsia="en-AU"/>
              </w:rPr>
            </w:pPr>
            <w:r w:rsidRPr="00D6326E">
              <w:rPr>
                <w:sz w:val="18"/>
                <w:szCs w:val="18"/>
              </w:rPr>
              <w:t>28</w:t>
            </w:r>
          </w:p>
        </w:tc>
        <w:tc>
          <w:tcPr>
            <w:tcW w:w="960" w:type="dxa"/>
            <w:tcBorders>
              <w:top w:val="nil"/>
              <w:left w:val="nil"/>
              <w:bottom w:val="nil"/>
              <w:right w:val="nil"/>
            </w:tcBorders>
            <w:shd w:val="clear" w:color="auto" w:fill="auto"/>
            <w:vAlign w:val="center"/>
          </w:tcPr>
          <w:p w14:paraId="0C40824A" w14:textId="05FC534F" w:rsidR="00B467BC" w:rsidRPr="00D6326E" w:rsidRDefault="00B467BC" w:rsidP="00B467BC">
            <w:pPr>
              <w:keepNext/>
              <w:jc w:val="center"/>
              <w:rPr>
                <w:rFonts w:eastAsia="Times New Roman"/>
                <w:sz w:val="20"/>
                <w:szCs w:val="18"/>
                <w:lang w:eastAsia="en-AU"/>
              </w:rPr>
            </w:pPr>
            <w:r w:rsidRPr="00D6326E">
              <w:rPr>
                <w:sz w:val="18"/>
                <w:szCs w:val="18"/>
              </w:rPr>
              <w:t>488</w:t>
            </w:r>
          </w:p>
        </w:tc>
        <w:tc>
          <w:tcPr>
            <w:tcW w:w="960" w:type="dxa"/>
            <w:tcBorders>
              <w:top w:val="nil"/>
              <w:left w:val="nil"/>
              <w:bottom w:val="nil"/>
              <w:right w:val="single" w:sz="8" w:space="0" w:color="000000"/>
            </w:tcBorders>
            <w:shd w:val="clear" w:color="auto" w:fill="auto"/>
            <w:vAlign w:val="center"/>
          </w:tcPr>
          <w:p w14:paraId="21D30C27" w14:textId="3C14B5E5" w:rsidR="00B467BC" w:rsidRPr="00D6326E" w:rsidRDefault="00B467BC" w:rsidP="00B467BC">
            <w:pPr>
              <w:keepNext/>
              <w:jc w:val="center"/>
              <w:rPr>
                <w:rFonts w:eastAsia="Times New Roman"/>
                <w:sz w:val="20"/>
                <w:szCs w:val="18"/>
                <w:lang w:eastAsia="en-AU"/>
              </w:rPr>
            </w:pPr>
            <w:r w:rsidRPr="00D6326E">
              <w:rPr>
                <w:sz w:val="18"/>
                <w:szCs w:val="18"/>
              </w:rPr>
              <w:t>1,066</w:t>
            </w:r>
          </w:p>
        </w:tc>
        <w:tc>
          <w:tcPr>
            <w:tcW w:w="960" w:type="dxa"/>
            <w:tcBorders>
              <w:top w:val="nil"/>
              <w:left w:val="nil"/>
              <w:bottom w:val="nil"/>
              <w:right w:val="nil"/>
            </w:tcBorders>
            <w:shd w:val="clear" w:color="auto" w:fill="auto"/>
            <w:vAlign w:val="center"/>
          </w:tcPr>
          <w:p w14:paraId="388601A5" w14:textId="0192F4E0" w:rsidR="00B467BC" w:rsidRPr="00D6326E" w:rsidRDefault="00B467BC" w:rsidP="00B467BC">
            <w:pPr>
              <w:keepNext/>
              <w:jc w:val="center"/>
              <w:rPr>
                <w:rFonts w:eastAsia="Times New Roman"/>
                <w:sz w:val="20"/>
                <w:szCs w:val="18"/>
                <w:lang w:eastAsia="en-AU"/>
              </w:rPr>
            </w:pPr>
            <w:r w:rsidRPr="00D6326E">
              <w:rPr>
                <w:sz w:val="18"/>
                <w:szCs w:val="18"/>
              </w:rPr>
              <w:t>77</w:t>
            </w:r>
          </w:p>
        </w:tc>
        <w:tc>
          <w:tcPr>
            <w:tcW w:w="960" w:type="dxa"/>
            <w:tcBorders>
              <w:top w:val="nil"/>
              <w:left w:val="nil"/>
              <w:bottom w:val="nil"/>
              <w:right w:val="nil"/>
            </w:tcBorders>
            <w:shd w:val="clear" w:color="auto" w:fill="auto"/>
            <w:vAlign w:val="center"/>
          </w:tcPr>
          <w:p w14:paraId="07F9E9BE" w14:textId="7DC8F150" w:rsidR="00B467BC" w:rsidRPr="00D6326E" w:rsidRDefault="00B467BC" w:rsidP="00B467BC">
            <w:pPr>
              <w:keepNext/>
              <w:jc w:val="center"/>
              <w:rPr>
                <w:rFonts w:eastAsia="Times New Roman"/>
                <w:sz w:val="20"/>
                <w:szCs w:val="18"/>
                <w:lang w:eastAsia="en-AU"/>
              </w:rPr>
            </w:pPr>
            <w:r w:rsidRPr="00D6326E">
              <w:rPr>
                <w:sz w:val="18"/>
                <w:szCs w:val="18"/>
              </w:rPr>
              <w:t>1,575</w:t>
            </w:r>
          </w:p>
        </w:tc>
        <w:tc>
          <w:tcPr>
            <w:tcW w:w="960" w:type="dxa"/>
            <w:tcBorders>
              <w:top w:val="nil"/>
              <w:left w:val="nil"/>
              <w:bottom w:val="nil"/>
              <w:right w:val="single" w:sz="8" w:space="0" w:color="000000"/>
            </w:tcBorders>
            <w:shd w:val="clear" w:color="auto" w:fill="auto"/>
            <w:vAlign w:val="center"/>
          </w:tcPr>
          <w:p w14:paraId="1988C67D" w14:textId="20DE9642" w:rsidR="00B467BC" w:rsidRPr="00D6326E" w:rsidRDefault="00B467BC" w:rsidP="00B467BC">
            <w:pPr>
              <w:keepNext/>
              <w:jc w:val="center"/>
              <w:rPr>
                <w:rFonts w:eastAsia="Times New Roman"/>
                <w:sz w:val="20"/>
                <w:szCs w:val="18"/>
                <w:lang w:eastAsia="en-AU"/>
              </w:rPr>
            </w:pPr>
            <w:r w:rsidRPr="00D6326E">
              <w:rPr>
                <w:sz w:val="18"/>
                <w:szCs w:val="18"/>
              </w:rPr>
              <w:t>2,042</w:t>
            </w:r>
          </w:p>
        </w:tc>
        <w:tc>
          <w:tcPr>
            <w:tcW w:w="960" w:type="dxa"/>
            <w:tcBorders>
              <w:top w:val="nil"/>
              <w:left w:val="nil"/>
              <w:bottom w:val="nil"/>
              <w:right w:val="nil"/>
            </w:tcBorders>
            <w:shd w:val="clear" w:color="auto" w:fill="auto"/>
            <w:vAlign w:val="center"/>
          </w:tcPr>
          <w:p w14:paraId="2F33602F" w14:textId="16371B4D" w:rsidR="00B467BC" w:rsidRPr="00D6326E" w:rsidRDefault="00B467BC" w:rsidP="00B467BC">
            <w:pPr>
              <w:keepNext/>
              <w:jc w:val="center"/>
              <w:rPr>
                <w:rFonts w:eastAsia="Times New Roman"/>
                <w:sz w:val="20"/>
                <w:szCs w:val="18"/>
                <w:lang w:eastAsia="en-AU"/>
              </w:rPr>
            </w:pPr>
            <w:r w:rsidRPr="00D6326E">
              <w:rPr>
                <w:sz w:val="18"/>
                <w:szCs w:val="18"/>
              </w:rPr>
              <w:t>462</w:t>
            </w:r>
          </w:p>
        </w:tc>
        <w:tc>
          <w:tcPr>
            <w:tcW w:w="960" w:type="dxa"/>
            <w:tcBorders>
              <w:top w:val="nil"/>
              <w:left w:val="nil"/>
              <w:bottom w:val="nil"/>
              <w:right w:val="nil"/>
            </w:tcBorders>
            <w:shd w:val="clear" w:color="auto" w:fill="auto"/>
            <w:vAlign w:val="center"/>
          </w:tcPr>
          <w:p w14:paraId="60FDBC72" w14:textId="5B1F0AB9" w:rsidR="00B467BC" w:rsidRPr="00D6326E" w:rsidRDefault="00B467BC" w:rsidP="00B467BC">
            <w:pPr>
              <w:keepNext/>
              <w:jc w:val="center"/>
              <w:rPr>
                <w:rFonts w:eastAsia="Times New Roman"/>
                <w:sz w:val="20"/>
                <w:szCs w:val="18"/>
                <w:lang w:eastAsia="en-AU"/>
              </w:rPr>
            </w:pPr>
            <w:r w:rsidRPr="00D6326E">
              <w:rPr>
                <w:sz w:val="18"/>
                <w:szCs w:val="18"/>
              </w:rPr>
              <w:t>7,255</w:t>
            </w:r>
          </w:p>
        </w:tc>
        <w:tc>
          <w:tcPr>
            <w:tcW w:w="960" w:type="dxa"/>
            <w:tcBorders>
              <w:top w:val="nil"/>
              <w:left w:val="nil"/>
              <w:bottom w:val="nil"/>
              <w:right w:val="nil"/>
            </w:tcBorders>
            <w:shd w:val="clear" w:color="auto" w:fill="auto"/>
            <w:vAlign w:val="center"/>
          </w:tcPr>
          <w:p w14:paraId="0133454C" w14:textId="50EB4C6C" w:rsidR="00B467BC" w:rsidRPr="00D6326E" w:rsidRDefault="00B467BC" w:rsidP="00B467BC">
            <w:pPr>
              <w:keepNext/>
              <w:jc w:val="center"/>
              <w:rPr>
                <w:rFonts w:eastAsia="Times New Roman"/>
                <w:sz w:val="20"/>
                <w:szCs w:val="18"/>
                <w:lang w:eastAsia="en-AU"/>
              </w:rPr>
            </w:pPr>
            <w:r w:rsidRPr="00D6326E">
              <w:rPr>
                <w:sz w:val="18"/>
                <w:szCs w:val="18"/>
              </w:rPr>
              <w:t>8,756</w:t>
            </w:r>
          </w:p>
        </w:tc>
      </w:tr>
      <w:tr w:rsidR="00B467BC" w:rsidRPr="00D6326E" w14:paraId="2F6C5511" w14:textId="77777777" w:rsidTr="00DB6111">
        <w:trPr>
          <w:trHeight w:val="300"/>
        </w:trPr>
        <w:tc>
          <w:tcPr>
            <w:tcW w:w="1418" w:type="dxa"/>
            <w:tcBorders>
              <w:top w:val="nil"/>
              <w:left w:val="nil"/>
              <w:bottom w:val="nil"/>
              <w:right w:val="nil"/>
            </w:tcBorders>
            <w:shd w:val="clear" w:color="000000" w:fill="C0C0C0"/>
            <w:vAlign w:val="center"/>
            <w:hideMark/>
          </w:tcPr>
          <w:p w14:paraId="4D277D42" w14:textId="7B83CB54" w:rsidR="00B467BC" w:rsidRPr="00D6326E" w:rsidRDefault="00B467BC" w:rsidP="00B467BC">
            <w:pPr>
              <w:keepNext/>
              <w:rPr>
                <w:rFonts w:eastAsia="Times New Roman"/>
                <w:sz w:val="20"/>
                <w:szCs w:val="18"/>
                <w:lang w:eastAsia="en-AU"/>
              </w:rPr>
            </w:pPr>
            <w:r w:rsidRPr="00D6326E">
              <w:rPr>
                <w:sz w:val="18"/>
                <w:szCs w:val="18"/>
              </w:rPr>
              <w:t xml:space="preserve">Jul-Sep </w:t>
            </w:r>
            <w:r w:rsidR="00E4087B" w:rsidRPr="00D6326E">
              <w:rPr>
                <w:sz w:val="18"/>
                <w:szCs w:val="18"/>
              </w:rPr>
              <w:t>2017</w:t>
            </w:r>
          </w:p>
        </w:tc>
        <w:tc>
          <w:tcPr>
            <w:tcW w:w="960" w:type="dxa"/>
            <w:tcBorders>
              <w:top w:val="nil"/>
              <w:left w:val="nil"/>
              <w:bottom w:val="nil"/>
              <w:right w:val="nil"/>
            </w:tcBorders>
            <w:shd w:val="clear" w:color="000000" w:fill="BFBFBF"/>
            <w:vAlign w:val="center"/>
          </w:tcPr>
          <w:p w14:paraId="7EFD328A" w14:textId="6DDFB6AE" w:rsidR="00B467BC" w:rsidRPr="00D6326E" w:rsidRDefault="00B467BC" w:rsidP="00B467BC">
            <w:pPr>
              <w:keepNext/>
              <w:jc w:val="center"/>
              <w:rPr>
                <w:rFonts w:eastAsia="Times New Roman"/>
                <w:sz w:val="20"/>
                <w:szCs w:val="18"/>
                <w:lang w:eastAsia="en-AU"/>
              </w:rPr>
            </w:pPr>
            <w:r w:rsidRPr="00D6326E">
              <w:rPr>
                <w:sz w:val="18"/>
                <w:szCs w:val="18"/>
              </w:rPr>
              <w:t>58</w:t>
            </w:r>
          </w:p>
        </w:tc>
        <w:tc>
          <w:tcPr>
            <w:tcW w:w="960" w:type="dxa"/>
            <w:tcBorders>
              <w:top w:val="nil"/>
              <w:left w:val="nil"/>
              <w:bottom w:val="nil"/>
              <w:right w:val="nil"/>
            </w:tcBorders>
            <w:shd w:val="clear" w:color="000000" w:fill="BFBFBF"/>
            <w:vAlign w:val="center"/>
          </w:tcPr>
          <w:p w14:paraId="5288CD52" w14:textId="3A701D2F" w:rsidR="00B467BC" w:rsidRPr="00D6326E" w:rsidRDefault="00B467BC" w:rsidP="00B467BC">
            <w:pPr>
              <w:keepNext/>
              <w:jc w:val="center"/>
              <w:rPr>
                <w:rFonts w:eastAsia="Times New Roman"/>
                <w:sz w:val="20"/>
                <w:szCs w:val="18"/>
                <w:lang w:eastAsia="en-AU"/>
              </w:rPr>
            </w:pPr>
            <w:r w:rsidRPr="00D6326E">
              <w:rPr>
                <w:sz w:val="18"/>
                <w:szCs w:val="18"/>
              </w:rPr>
              <w:t>1,175</w:t>
            </w:r>
          </w:p>
        </w:tc>
        <w:tc>
          <w:tcPr>
            <w:tcW w:w="960" w:type="dxa"/>
            <w:tcBorders>
              <w:top w:val="nil"/>
              <w:left w:val="nil"/>
              <w:bottom w:val="nil"/>
              <w:right w:val="single" w:sz="8" w:space="0" w:color="000000"/>
            </w:tcBorders>
            <w:shd w:val="clear" w:color="000000" w:fill="BFBFBF"/>
            <w:vAlign w:val="center"/>
          </w:tcPr>
          <w:p w14:paraId="65399FEC" w14:textId="7A1C642B" w:rsidR="00B467BC" w:rsidRPr="00D6326E" w:rsidRDefault="00B467BC" w:rsidP="00B467BC">
            <w:pPr>
              <w:keepNext/>
              <w:jc w:val="center"/>
              <w:rPr>
                <w:rFonts w:eastAsia="Times New Roman"/>
                <w:sz w:val="20"/>
                <w:szCs w:val="18"/>
                <w:lang w:eastAsia="en-AU"/>
              </w:rPr>
            </w:pPr>
            <w:r w:rsidRPr="00D6326E">
              <w:rPr>
                <w:sz w:val="18"/>
                <w:szCs w:val="18"/>
              </w:rPr>
              <w:t>2,524</w:t>
            </w:r>
          </w:p>
        </w:tc>
        <w:tc>
          <w:tcPr>
            <w:tcW w:w="960" w:type="dxa"/>
            <w:tcBorders>
              <w:top w:val="nil"/>
              <w:left w:val="nil"/>
              <w:bottom w:val="nil"/>
              <w:right w:val="nil"/>
            </w:tcBorders>
            <w:shd w:val="clear" w:color="000000" w:fill="BFBFBF"/>
            <w:vAlign w:val="center"/>
          </w:tcPr>
          <w:p w14:paraId="6EB91878" w14:textId="2E3BCC7E" w:rsidR="00B467BC" w:rsidRPr="00D6326E" w:rsidRDefault="00B467BC" w:rsidP="00B467BC">
            <w:pPr>
              <w:keepNext/>
              <w:jc w:val="center"/>
              <w:rPr>
                <w:rFonts w:eastAsia="Times New Roman"/>
                <w:sz w:val="20"/>
                <w:szCs w:val="18"/>
                <w:lang w:eastAsia="en-AU"/>
              </w:rPr>
            </w:pPr>
            <w:r w:rsidRPr="00D6326E">
              <w:rPr>
                <w:sz w:val="18"/>
                <w:szCs w:val="18"/>
              </w:rPr>
              <w:t>18</w:t>
            </w:r>
          </w:p>
        </w:tc>
        <w:tc>
          <w:tcPr>
            <w:tcW w:w="960" w:type="dxa"/>
            <w:tcBorders>
              <w:top w:val="nil"/>
              <w:left w:val="nil"/>
              <w:bottom w:val="nil"/>
              <w:right w:val="nil"/>
            </w:tcBorders>
            <w:shd w:val="clear" w:color="000000" w:fill="BFBFBF"/>
            <w:vAlign w:val="center"/>
          </w:tcPr>
          <w:p w14:paraId="4DEC9779" w14:textId="4720D5D0" w:rsidR="00B467BC" w:rsidRPr="00D6326E" w:rsidRDefault="00B467BC" w:rsidP="00B467BC">
            <w:pPr>
              <w:keepNext/>
              <w:jc w:val="center"/>
              <w:rPr>
                <w:rFonts w:eastAsia="Times New Roman"/>
                <w:sz w:val="20"/>
                <w:szCs w:val="18"/>
                <w:lang w:eastAsia="en-AU"/>
              </w:rPr>
            </w:pPr>
            <w:r w:rsidRPr="00D6326E">
              <w:rPr>
                <w:sz w:val="18"/>
                <w:szCs w:val="18"/>
              </w:rPr>
              <w:t>487</w:t>
            </w:r>
          </w:p>
        </w:tc>
        <w:tc>
          <w:tcPr>
            <w:tcW w:w="960" w:type="dxa"/>
            <w:tcBorders>
              <w:top w:val="nil"/>
              <w:left w:val="nil"/>
              <w:bottom w:val="nil"/>
              <w:right w:val="single" w:sz="8" w:space="0" w:color="000000"/>
            </w:tcBorders>
            <w:shd w:val="clear" w:color="000000" w:fill="BFBFBF"/>
            <w:vAlign w:val="center"/>
          </w:tcPr>
          <w:p w14:paraId="087BDBBF" w14:textId="51B776CF" w:rsidR="00B467BC" w:rsidRPr="00D6326E" w:rsidRDefault="00B467BC" w:rsidP="00B467BC">
            <w:pPr>
              <w:keepNext/>
              <w:jc w:val="center"/>
              <w:rPr>
                <w:rFonts w:eastAsia="Times New Roman"/>
                <w:sz w:val="20"/>
                <w:szCs w:val="18"/>
                <w:lang w:eastAsia="en-AU"/>
              </w:rPr>
            </w:pPr>
            <w:r w:rsidRPr="00D6326E">
              <w:rPr>
                <w:sz w:val="18"/>
                <w:szCs w:val="18"/>
              </w:rPr>
              <w:t>1,126</w:t>
            </w:r>
          </w:p>
        </w:tc>
        <w:tc>
          <w:tcPr>
            <w:tcW w:w="960" w:type="dxa"/>
            <w:tcBorders>
              <w:top w:val="nil"/>
              <w:left w:val="nil"/>
              <w:bottom w:val="nil"/>
              <w:right w:val="nil"/>
            </w:tcBorders>
            <w:shd w:val="clear" w:color="000000" w:fill="BFBFBF"/>
            <w:vAlign w:val="center"/>
          </w:tcPr>
          <w:p w14:paraId="12A9D940" w14:textId="0655D2C5" w:rsidR="00B467BC" w:rsidRPr="00D6326E" w:rsidRDefault="00B467BC" w:rsidP="00B467BC">
            <w:pPr>
              <w:keepNext/>
              <w:jc w:val="center"/>
              <w:rPr>
                <w:rFonts w:eastAsia="Times New Roman"/>
                <w:sz w:val="20"/>
                <w:szCs w:val="18"/>
                <w:lang w:eastAsia="en-AU"/>
              </w:rPr>
            </w:pPr>
            <w:r w:rsidRPr="00D6326E">
              <w:rPr>
                <w:sz w:val="18"/>
                <w:szCs w:val="18"/>
              </w:rPr>
              <w:t>66</w:t>
            </w:r>
          </w:p>
        </w:tc>
        <w:tc>
          <w:tcPr>
            <w:tcW w:w="960" w:type="dxa"/>
            <w:tcBorders>
              <w:top w:val="nil"/>
              <w:left w:val="nil"/>
              <w:bottom w:val="nil"/>
              <w:right w:val="nil"/>
            </w:tcBorders>
            <w:shd w:val="clear" w:color="000000" w:fill="BFBFBF"/>
            <w:vAlign w:val="center"/>
          </w:tcPr>
          <w:p w14:paraId="19001BD5" w14:textId="258394CD" w:rsidR="00B467BC" w:rsidRPr="00D6326E" w:rsidRDefault="00B467BC" w:rsidP="00B467BC">
            <w:pPr>
              <w:keepNext/>
              <w:jc w:val="center"/>
              <w:rPr>
                <w:rFonts w:eastAsia="Times New Roman"/>
                <w:sz w:val="20"/>
                <w:szCs w:val="18"/>
                <w:lang w:eastAsia="en-AU"/>
              </w:rPr>
            </w:pPr>
            <w:r w:rsidRPr="00D6326E">
              <w:rPr>
                <w:sz w:val="18"/>
                <w:szCs w:val="18"/>
              </w:rPr>
              <w:t>1,649</w:t>
            </w:r>
          </w:p>
        </w:tc>
        <w:tc>
          <w:tcPr>
            <w:tcW w:w="960" w:type="dxa"/>
            <w:tcBorders>
              <w:top w:val="nil"/>
              <w:left w:val="nil"/>
              <w:bottom w:val="nil"/>
              <w:right w:val="single" w:sz="8" w:space="0" w:color="000000"/>
            </w:tcBorders>
            <w:shd w:val="clear" w:color="000000" w:fill="BFBFBF"/>
            <w:vAlign w:val="center"/>
          </w:tcPr>
          <w:p w14:paraId="34387AF8" w14:textId="43F05005" w:rsidR="00B467BC" w:rsidRPr="00D6326E" w:rsidRDefault="00B467BC" w:rsidP="00B467BC">
            <w:pPr>
              <w:keepNext/>
              <w:jc w:val="center"/>
              <w:rPr>
                <w:rFonts w:eastAsia="Times New Roman"/>
                <w:sz w:val="20"/>
                <w:szCs w:val="18"/>
                <w:lang w:eastAsia="en-AU"/>
              </w:rPr>
            </w:pPr>
            <w:r w:rsidRPr="00D6326E">
              <w:rPr>
                <w:sz w:val="18"/>
                <w:szCs w:val="18"/>
              </w:rPr>
              <w:t>2,204</w:t>
            </w:r>
          </w:p>
        </w:tc>
        <w:tc>
          <w:tcPr>
            <w:tcW w:w="960" w:type="dxa"/>
            <w:tcBorders>
              <w:top w:val="nil"/>
              <w:left w:val="nil"/>
              <w:bottom w:val="nil"/>
              <w:right w:val="nil"/>
            </w:tcBorders>
            <w:shd w:val="clear" w:color="000000" w:fill="BFBFBF"/>
            <w:vAlign w:val="center"/>
          </w:tcPr>
          <w:p w14:paraId="75D24598" w14:textId="753A9798" w:rsidR="00B467BC" w:rsidRPr="00D6326E" w:rsidRDefault="00B467BC" w:rsidP="00B467BC">
            <w:pPr>
              <w:keepNext/>
              <w:jc w:val="center"/>
              <w:rPr>
                <w:rFonts w:eastAsia="Times New Roman"/>
                <w:sz w:val="20"/>
                <w:szCs w:val="18"/>
                <w:lang w:eastAsia="en-AU"/>
              </w:rPr>
            </w:pPr>
            <w:r w:rsidRPr="00D6326E">
              <w:rPr>
                <w:sz w:val="18"/>
                <w:szCs w:val="18"/>
              </w:rPr>
              <w:t>374</w:t>
            </w:r>
          </w:p>
        </w:tc>
        <w:tc>
          <w:tcPr>
            <w:tcW w:w="960" w:type="dxa"/>
            <w:tcBorders>
              <w:top w:val="nil"/>
              <w:left w:val="nil"/>
              <w:bottom w:val="nil"/>
              <w:right w:val="nil"/>
            </w:tcBorders>
            <w:shd w:val="clear" w:color="000000" w:fill="BFBFBF"/>
            <w:vAlign w:val="center"/>
          </w:tcPr>
          <w:p w14:paraId="1EC4DFB1" w14:textId="63D6A2DE" w:rsidR="00B467BC" w:rsidRPr="00D6326E" w:rsidRDefault="00B467BC" w:rsidP="00B467BC">
            <w:pPr>
              <w:keepNext/>
              <w:jc w:val="center"/>
              <w:rPr>
                <w:rFonts w:eastAsia="Times New Roman"/>
                <w:sz w:val="20"/>
                <w:szCs w:val="18"/>
                <w:lang w:eastAsia="en-AU"/>
              </w:rPr>
            </w:pPr>
            <w:r w:rsidRPr="00D6326E">
              <w:rPr>
                <w:sz w:val="18"/>
                <w:szCs w:val="18"/>
              </w:rPr>
              <w:t>7,203</w:t>
            </w:r>
          </w:p>
        </w:tc>
        <w:tc>
          <w:tcPr>
            <w:tcW w:w="960" w:type="dxa"/>
            <w:tcBorders>
              <w:top w:val="nil"/>
              <w:left w:val="nil"/>
              <w:bottom w:val="nil"/>
              <w:right w:val="nil"/>
            </w:tcBorders>
            <w:shd w:val="clear" w:color="000000" w:fill="BFBFBF"/>
            <w:vAlign w:val="center"/>
          </w:tcPr>
          <w:p w14:paraId="01C64C5E" w14:textId="3C331A35" w:rsidR="00B467BC" w:rsidRPr="00D6326E" w:rsidRDefault="00B467BC" w:rsidP="00B467BC">
            <w:pPr>
              <w:keepNext/>
              <w:jc w:val="center"/>
              <w:rPr>
                <w:rFonts w:eastAsia="Times New Roman"/>
                <w:sz w:val="20"/>
                <w:szCs w:val="18"/>
                <w:lang w:eastAsia="en-AU"/>
              </w:rPr>
            </w:pPr>
            <w:r w:rsidRPr="00D6326E">
              <w:rPr>
                <w:sz w:val="18"/>
                <w:szCs w:val="18"/>
              </w:rPr>
              <w:t>8,894</w:t>
            </w:r>
          </w:p>
        </w:tc>
      </w:tr>
      <w:tr w:rsidR="00B467BC" w:rsidRPr="00D6326E" w14:paraId="045AE3D9" w14:textId="77777777" w:rsidTr="00DB6111">
        <w:trPr>
          <w:trHeight w:val="315"/>
        </w:trPr>
        <w:tc>
          <w:tcPr>
            <w:tcW w:w="1418" w:type="dxa"/>
            <w:tcBorders>
              <w:top w:val="nil"/>
              <w:left w:val="nil"/>
              <w:bottom w:val="single" w:sz="8" w:space="0" w:color="auto"/>
              <w:right w:val="nil"/>
            </w:tcBorders>
            <w:shd w:val="clear" w:color="auto" w:fill="auto"/>
            <w:vAlign w:val="center"/>
            <w:hideMark/>
          </w:tcPr>
          <w:p w14:paraId="6A083961" w14:textId="0A1C586B" w:rsidR="00B467BC" w:rsidRPr="00D6326E" w:rsidRDefault="00B467BC" w:rsidP="00B467BC">
            <w:pPr>
              <w:rPr>
                <w:rFonts w:eastAsia="Times New Roman"/>
                <w:sz w:val="20"/>
                <w:szCs w:val="18"/>
                <w:lang w:eastAsia="en-AU"/>
              </w:rPr>
            </w:pPr>
            <w:r w:rsidRPr="00D6326E">
              <w:rPr>
                <w:sz w:val="18"/>
                <w:szCs w:val="18"/>
              </w:rPr>
              <w:t xml:space="preserve">Oct-Dec </w:t>
            </w:r>
            <w:r w:rsidR="00E4087B" w:rsidRPr="00D6326E">
              <w:rPr>
                <w:sz w:val="18"/>
                <w:szCs w:val="18"/>
              </w:rPr>
              <w:t>2017</w:t>
            </w:r>
          </w:p>
        </w:tc>
        <w:tc>
          <w:tcPr>
            <w:tcW w:w="960" w:type="dxa"/>
            <w:tcBorders>
              <w:top w:val="nil"/>
              <w:left w:val="nil"/>
              <w:bottom w:val="single" w:sz="8" w:space="0" w:color="000000"/>
              <w:right w:val="nil"/>
            </w:tcBorders>
            <w:shd w:val="clear" w:color="auto" w:fill="auto"/>
            <w:vAlign w:val="center"/>
          </w:tcPr>
          <w:p w14:paraId="588E24AA" w14:textId="0F812AE3" w:rsidR="00B467BC" w:rsidRPr="00D6326E" w:rsidRDefault="00B467BC" w:rsidP="00B467BC">
            <w:pPr>
              <w:jc w:val="center"/>
              <w:rPr>
                <w:rFonts w:eastAsia="Times New Roman"/>
                <w:sz w:val="20"/>
                <w:szCs w:val="18"/>
                <w:lang w:eastAsia="en-AU"/>
              </w:rPr>
            </w:pPr>
            <w:r w:rsidRPr="00D6326E">
              <w:rPr>
                <w:sz w:val="18"/>
                <w:szCs w:val="18"/>
              </w:rPr>
              <w:t>57</w:t>
            </w:r>
          </w:p>
        </w:tc>
        <w:tc>
          <w:tcPr>
            <w:tcW w:w="960" w:type="dxa"/>
            <w:tcBorders>
              <w:top w:val="nil"/>
              <w:left w:val="nil"/>
              <w:bottom w:val="single" w:sz="8" w:space="0" w:color="000000"/>
              <w:right w:val="nil"/>
            </w:tcBorders>
            <w:shd w:val="clear" w:color="auto" w:fill="auto"/>
            <w:vAlign w:val="center"/>
          </w:tcPr>
          <w:p w14:paraId="60217336" w14:textId="695712D1" w:rsidR="00B467BC" w:rsidRPr="00D6326E" w:rsidRDefault="00B467BC" w:rsidP="00B467BC">
            <w:pPr>
              <w:jc w:val="center"/>
              <w:rPr>
                <w:rFonts w:eastAsia="Times New Roman"/>
                <w:sz w:val="20"/>
                <w:szCs w:val="18"/>
                <w:lang w:eastAsia="en-AU"/>
              </w:rPr>
            </w:pPr>
            <w:r w:rsidRPr="00D6326E">
              <w:rPr>
                <w:sz w:val="18"/>
                <w:szCs w:val="18"/>
              </w:rPr>
              <w:t>1,008</w:t>
            </w:r>
          </w:p>
        </w:tc>
        <w:tc>
          <w:tcPr>
            <w:tcW w:w="960" w:type="dxa"/>
            <w:tcBorders>
              <w:top w:val="nil"/>
              <w:left w:val="nil"/>
              <w:bottom w:val="single" w:sz="8" w:space="0" w:color="000000"/>
              <w:right w:val="single" w:sz="8" w:space="0" w:color="000000"/>
            </w:tcBorders>
            <w:shd w:val="clear" w:color="auto" w:fill="auto"/>
            <w:vAlign w:val="center"/>
          </w:tcPr>
          <w:p w14:paraId="7E4DB634" w14:textId="4C79B949" w:rsidR="00B467BC" w:rsidRPr="00D6326E" w:rsidRDefault="00B467BC" w:rsidP="00B467BC">
            <w:pPr>
              <w:jc w:val="center"/>
              <w:rPr>
                <w:rFonts w:eastAsia="Times New Roman"/>
                <w:sz w:val="20"/>
                <w:szCs w:val="18"/>
                <w:lang w:eastAsia="en-AU"/>
              </w:rPr>
            </w:pPr>
            <w:r w:rsidRPr="00D6326E">
              <w:rPr>
                <w:sz w:val="18"/>
                <w:szCs w:val="18"/>
              </w:rPr>
              <w:t>2,475</w:t>
            </w:r>
          </w:p>
        </w:tc>
        <w:tc>
          <w:tcPr>
            <w:tcW w:w="960" w:type="dxa"/>
            <w:tcBorders>
              <w:top w:val="nil"/>
              <w:left w:val="nil"/>
              <w:bottom w:val="single" w:sz="8" w:space="0" w:color="000000"/>
              <w:right w:val="nil"/>
            </w:tcBorders>
            <w:shd w:val="clear" w:color="auto" w:fill="auto"/>
            <w:vAlign w:val="center"/>
          </w:tcPr>
          <w:p w14:paraId="0653F60F" w14:textId="74C60BCB" w:rsidR="00B467BC" w:rsidRPr="00D6326E" w:rsidRDefault="00B467BC" w:rsidP="00B467BC">
            <w:pPr>
              <w:jc w:val="center"/>
              <w:rPr>
                <w:rFonts w:eastAsia="Times New Roman"/>
                <w:sz w:val="20"/>
                <w:szCs w:val="18"/>
                <w:lang w:eastAsia="en-AU"/>
              </w:rPr>
            </w:pPr>
            <w:r w:rsidRPr="00D6326E">
              <w:rPr>
                <w:sz w:val="18"/>
                <w:szCs w:val="18"/>
              </w:rPr>
              <w:t>18</w:t>
            </w:r>
          </w:p>
        </w:tc>
        <w:tc>
          <w:tcPr>
            <w:tcW w:w="960" w:type="dxa"/>
            <w:tcBorders>
              <w:top w:val="nil"/>
              <w:left w:val="nil"/>
              <w:bottom w:val="single" w:sz="8" w:space="0" w:color="000000"/>
              <w:right w:val="nil"/>
            </w:tcBorders>
            <w:shd w:val="clear" w:color="auto" w:fill="auto"/>
            <w:vAlign w:val="center"/>
          </w:tcPr>
          <w:p w14:paraId="5E135904" w14:textId="6CBF68A0" w:rsidR="00B467BC" w:rsidRPr="00D6326E" w:rsidRDefault="00B467BC" w:rsidP="00B467BC">
            <w:pPr>
              <w:jc w:val="center"/>
              <w:rPr>
                <w:rFonts w:eastAsia="Times New Roman"/>
                <w:sz w:val="20"/>
                <w:szCs w:val="18"/>
                <w:lang w:eastAsia="en-AU"/>
              </w:rPr>
            </w:pPr>
            <w:r w:rsidRPr="00D6326E">
              <w:rPr>
                <w:sz w:val="18"/>
                <w:szCs w:val="18"/>
              </w:rPr>
              <w:t>373</w:t>
            </w:r>
          </w:p>
        </w:tc>
        <w:tc>
          <w:tcPr>
            <w:tcW w:w="960" w:type="dxa"/>
            <w:tcBorders>
              <w:top w:val="nil"/>
              <w:left w:val="nil"/>
              <w:bottom w:val="single" w:sz="8" w:space="0" w:color="000000"/>
              <w:right w:val="single" w:sz="8" w:space="0" w:color="000000"/>
            </w:tcBorders>
            <w:shd w:val="clear" w:color="auto" w:fill="auto"/>
            <w:vAlign w:val="center"/>
          </w:tcPr>
          <w:p w14:paraId="274AD7CE" w14:textId="061DA1F6" w:rsidR="00B467BC" w:rsidRPr="00D6326E" w:rsidRDefault="00B467BC" w:rsidP="00B467BC">
            <w:pPr>
              <w:jc w:val="center"/>
              <w:rPr>
                <w:rFonts w:eastAsia="Times New Roman"/>
                <w:sz w:val="20"/>
                <w:szCs w:val="18"/>
                <w:lang w:eastAsia="en-AU"/>
              </w:rPr>
            </w:pPr>
            <w:r w:rsidRPr="00D6326E">
              <w:rPr>
                <w:sz w:val="18"/>
                <w:szCs w:val="18"/>
              </w:rPr>
              <w:t>971</w:t>
            </w:r>
          </w:p>
        </w:tc>
        <w:tc>
          <w:tcPr>
            <w:tcW w:w="960" w:type="dxa"/>
            <w:tcBorders>
              <w:top w:val="nil"/>
              <w:left w:val="nil"/>
              <w:bottom w:val="single" w:sz="8" w:space="0" w:color="000000"/>
              <w:right w:val="nil"/>
            </w:tcBorders>
            <w:shd w:val="clear" w:color="auto" w:fill="auto"/>
            <w:vAlign w:val="center"/>
          </w:tcPr>
          <w:p w14:paraId="7D45BC25" w14:textId="39DB1A22" w:rsidR="00B467BC" w:rsidRPr="00D6326E" w:rsidRDefault="00B467BC" w:rsidP="00B467BC">
            <w:pPr>
              <w:jc w:val="center"/>
              <w:rPr>
                <w:rFonts w:eastAsia="Times New Roman"/>
                <w:sz w:val="20"/>
                <w:szCs w:val="18"/>
                <w:lang w:eastAsia="en-AU"/>
              </w:rPr>
            </w:pPr>
            <w:r w:rsidRPr="00D6326E">
              <w:rPr>
                <w:sz w:val="18"/>
                <w:szCs w:val="18"/>
              </w:rPr>
              <w:t>59</w:t>
            </w:r>
          </w:p>
        </w:tc>
        <w:tc>
          <w:tcPr>
            <w:tcW w:w="960" w:type="dxa"/>
            <w:tcBorders>
              <w:top w:val="nil"/>
              <w:left w:val="nil"/>
              <w:bottom w:val="single" w:sz="8" w:space="0" w:color="000000"/>
              <w:right w:val="nil"/>
            </w:tcBorders>
            <w:shd w:val="clear" w:color="auto" w:fill="auto"/>
            <w:vAlign w:val="center"/>
          </w:tcPr>
          <w:p w14:paraId="774FCE20" w14:textId="258653EF" w:rsidR="00B467BC" w:rsidRPr="00D6326E" w:rsidRDefault="00B467BC" w:rsidP="00B467BC">
            <w:pPr>
              <w:jc w:val="center"/>
              <w:rPr>
                <w:rFonts w:eastAsia="Times New Roman"/>
                <w:sz w:val="20"/>
                <w:szCs w:val="18"/>
                <w:lang w:eastAsia="en-AU"/>
              </w:rPr>
            </w:pPr>
            <w:r w:rsidRPr="00D6326E">
              <w:rPr>
                <w:sz w:val="18"/>
                <w:szCs w:val="18"/>
              </w:rPr>
              <w:t>1,426</w:t>
            </w:r>
          </w:p>
        </w:tc>
        <w:tc>
          <w:tcPr>
            <w:tcW w:w="960" w:type="dxa"/>
            <w:tcBorders>
              <w:top w:val="nil"/>
              <w:left w:val="nil"/>
              <w:bottom w:val="single" w:sz="8" w:space="0" w:color="000000"/>
              <w:right w:val="single" w:sz="8" w:space="0" w:color="000000"/>
            </w:tcBorders>
            <w:shd w:val="clear" w:color="auto" w:fill="auto"/>
            <w:vAlign w:val="center"/>
          </w:tcPr>
          <w:p w14:paraId="4BA3970A" w14:textId="2D4EB98A" w:rsidR="00B467BC" w:rsidRPr="00D6326E" w:rsidRDefault="00B467BC" w:rsidP="00B467BC">
            <w:pPr>
              <w:jc w:val="center"/>
              <w:rPr>
                <w:rFonts w:eastAsia="Times New Roman"/>
                <w:sz w:val="20"/>
                <w:szCs w:val="18"/>
                <w:lang w:eastAsia="en-AU"/>
              </w:rPr>
            </w:pPr>
            <w:r w:rsidRPr="00D6326E">
              <w:rPr>
                <w:sz w:val="18"/>
                <w:szCs w:val="18"/>
              </w:rPr>
              <w:t>1,973</w:t>
            </w:r>
          </w:p>
        </w:tc>
        <w:tc>
          <w:tcPr>
            <w:tcW w:w="960" w:type="dxa"/>
            <w:tcBorders>
              <w:top w:val="nil"/>
              <w:left w:val="nil"/>
              <w:bottom w:val="single" w:sz="8" w:space="0" w:color="000000"/>
              <w:right w:val="nil"/>
            </w:tcBorders>
            <w:shd w:val="clear" w:color="auto" w:fill="auto"/>
            <w:vAlign w:val="center"/>
          </w:tcPr>
          <w:p w14:paraId="5DE62662" w14:textId="4030A213" w:rsidR="00B467BC" w:rsidRPr="00D6326E" w:rsidRDefault="00B467BC" w:rsidP="00B467BC">
            <w:pPr>
              <w:jc w:val="center"/>
              <w:rPr>
                <w:rFonts w:eastAsia="Times New Roman"/>
                <w:sz w:val="20"/>
                <w:szCs w:val="18"/>
                <w:lang w:eastAsia="en-AU"/>
              </w:rPr>
            </w:pPr>
            <w:r w:rsidRPr="00D6326E">
              <w:rPr>
                <w:sz w:val="18"/>
                <w:szCs w:val="18"/>
              </w:rPr>
              <w:t>354</w:t>
            </w:r>
          </w:p>
        </w:tc>
        <w:tc>
          <w:tcPr>
            <w:tcW w:w="960" w:type="dxa"/>
            <w:tcBorders>
              <w:top w:val="nil"/>
              <w:left w:val="nil"/>
              <w:bottom w:val="single" w:sz="8" w:space="0" w:color="000000"/>
              <w:right w:val="nil"/>
            </w:tcBorders>
            <w:shd w:val="clear" w:color="auto" w:fill="auto"/>
            <w:vAlign w:val="center"/>
          </w:tcPr>
          <w:p w14:paraId="615B6FF1" w14:textId="24C67C8F" w:rsidR="00B467BC" w:rsidRPr="00D6326E" w:rsidRDefault="00B467BC" w:rsidP="00B467BC">
            <w:pPr>
              <w:jc w:val="center"/>
              <w:rPr>
                <w:rFonts w:eastAsia="Times New Roman"/>
                <w:sz w:val="20"/>
                <w:szCs w:val="18"/>
                <w:lang w:eastAsia="en-AU"/>
              </w:rPr>
            </w:pPr>
            <w:r w:rsidRPr="00D6326E">
              <w:rPr>
                <w:sz w:val="18"/>
                <w:szCs w:val="18"/>
              </w:rPr>
              <w:t>6,425</w:t>
            </w:r>
          </w:p>
        </w:tc>
        <w:tc>
          <w:tcPr>
            <w:tcW w:w="960" w:type="dxa"/>
            <w:tcBorders>
              <w:top w:val="nil"/>
              <w:left w:val="nil"/>
              <w:bottom w:val="single" w:sz="8" w:space="0" w:color="000000"/>
              <w:right w:val="nil"/>
            </w:tcBorders>
            <w:shd w:val="clear" w:color="auto" w:fill="auto"/>
            <w:vAlign w:val="center"/>
          </w:tcPr>
          <w:p w14:paraId="0BE25170" w14:textId="6DA542A1" w:rsidR="00B467BC" w:rsidRPr="00D6326E" w:rsidRDefault="00B467BC" w:rsidP="00B467BC">
            <w:pPr>
              <w:jc w:val="center"/>
              <w:rPr>
                <w:rFonts w:eastAsia="Times New Roman"/>
                <w:sz w:val="20"/>
                <w:szCs w:val="18"/>
                <w:lang w:eastAsia="en-AU"/>
              </w:rPr>
            </w:pPr>
            <w:r w:rsidRPr="00D6326E">
              <w:rPr>
                <w:sz w:val="18"/>
                <w:szCs w:val="18"/>
              </w:rPr>
              <w:t>8,542</w:t>
            </w:r>
          </w:p>
        </w:tc>
      </w:tr>
    </w:tbl>
    <w:p w14:paraId="2DE3AB1D" w14:textId="77777777" w:rsidR="00BA32D1" w:rsidRPr="00D6326E" w:rsidRDefault="00BA32D1" w:rsidP="00BA32D1">
      <w:pPr>
        <w:pStyle w:val="NoSpacing"/>
      </w:pPr>
    </w:p>
    <w:p w14:paraId="1228429E" w14:textId="77777777" w:rsidR="00BA32D1" w:rsidRPr="00D6326E" w:rsidRDefault="00BA32D1" w:rsidP="00BA32D1">
      <w:pPr>
        <w:pStyle w:val="NoSpacing"/>
      </w:pPr>
    </w:p>
    <w:p w14:paraId="2D905B07" w14:textId="77777777" w:rsidR="00BA32D1" w:rsidRPr="00D6326E" w:rsidRDefault="00BA32D1" w:rsidP="00BA32D1">
      <w:pPr>
        <w:pStyle w:val="NoSpacing"/>
      </w:pPr>
    </w:p>
    <w:p w14:paraId="1600D4CB" w14:textId="77777777" w:rsidR="00BA32D1" w:rsidRPr="00D6326E" w:rsidRDefault="00BA32D1" w:rsidP="00BA32D1">
      <w:pPr>
        <w:pStyle w:val="NoSpacing"/>
      </w:pPr>
    </w:p>
    <w:p w14:paraId="38F01A88" w14:textId="77777777" w:rsidR="00BA32D1" w:rsidRPr="00D6326E" w:rsidRDefault="00BA32D1" w:rsidP="00BA32D1">
      <w:pPr>
        <w:pStyle w:val="NoSpacing"/>
      </w:pPr>
    </w:p>
    <w:p w14:paraId="6E36A261" w14:textId="77777777" w:rsidR="00BA32D1" w:rsidRPr="00D6326E" w:rsidRDefault="00BA32D1" w:rsidP="00BA32D1">
      <w:pPr>
        <w:pStyle w:val="NoSpacing"/>
      </w:pPr>
    </w:p>
    <w:p w14:paraId="41004E50" w14:textId="77777777" w:rsidR="00BA32D1" w:rsidRPr="00D6326E" w:rsidRDefault="00BA32D1" w:rsidP="00BA32D1">
      <w:pPr>
        <w:pStyle w:val="Caption"/>
      </w:pPr>
      <w:bookmarkStart w:id="1277" w:name="_Toc469398322"/>
    </w:p>
    <w:p w14:paraId="43C91C44" w14:textId="7C71FCA0" w:rsidR="00BA32D1" w:rsidRPr="00D6326E" w:rsidRDefault="003A6634" w:rsidP="00BA32D1">
      <w:pPr>
        <w:pStyle w:val="Caption"/>
        <w:jc w:val="both"/>
      </w:pPr>
      <w:bookmarkStart w:id="1278" w:name="_Ref499535954"/>
      <w:bookmarkStart w:id="1279" w:name="_Toc499646844"/>
      <w:bookmarkStart w:id="1280" w:name="_Toc528676203"/>
      <w:r w:rsidRPr="00D6326E">
        <w:lastRenderedPageBreak/>
        <w:t>Table</w:t>
      </w:r>
      <w:r w:rsidR="00BA32D1" w:rsidRPr="00D6326E">
        <w:t xml:space="preserve"> </w:t>
      </w:r>
      <w:r w:rsidR="0054600D" w:rsidRPr="00D6326E">
        <w:rPr>
          <w:noProof/>
        </w:rPr>
        <w:fldChar w:fldCharType="begin"/>
      </w:r>
      <w:r w:rsidR="0054600D" w:rsidRPr="00D6326E">
        <w:rPr>
          <w:noProof/>
        </w:rPr>
        <w:instrText xml:space="preserve"> SEQ Table \* ARABIC </w:instrText>
      </w:r>
      <w:r w:rsidR="0054600D" w:rsidRPr="00D6326E">
        <w:rPr>
          <w:noProof/>
        </w:rPr>
        <w:fldChar w:fldCharType="separate"/>
      </w:r>
      <w:r w:rsidR="00BE504B">
        <w:rPr>
          <w:noProof/>
        </w:rPr>
        <w:t>40</w:t>
      </w:r>
      <w:r w:rsidR="0054600D" w:rsidRPr="00D6326E">
        <w:rPr>
          <w:noProof/>
        </w:rPr>
        <w:fldChar w:fldCharType="end"/>
      </w:r>
      <w:bookmarkEnd w:id="1278"/>
      <w:r w:rsidR="00BA32D1" w:rsidRPr="00D6326E">
        <w:t xml:space="preserve"> - 12 month repeat screening interval (number of cytology tests), by age, </w:t>
      </w:r>
      <w:r w:rsidR="00E4087B" w:rsidRPr="00D6326E">
        <w:t>2013</w:t>
      </w:r>
      <w:r w:rsidR="00BA32D1" w:rsidRPr="00D6326E">
        <w:t>-</w:t>
      </w:r>
      <w:bookmarkEnd w:id="1277"/>
      <w:bookmarkEnd w:id="1279"/>
      <w:r w:rsidR="00E4087B" w:rsidRPr="00D6326E">
        <w:t>2017</w:t>
      </w:r>
      <w:bookmarkEnd w:id="1280"/>
    </w:p>
    <w:tbl>
      <w:tblPr>
        <w:tblW w:w="12756" w:type="dxa"/>
        <w:tblInd w:w="108" w:type="dxa"/>
        <w:tblLook w:val="04A0" w:firstRow="1" w:lastRow="0" w:firstColumn="1" w:lastColumn="0" w:noHBand="0" w:noVBand="1"/>
      </w:tblPr>
      <w:tblGrid>
        <w:gridCol w:w="1276"/>
        <w:gridCol w:w="709"/>
        <w:gridCol w:w="850"/>
        <w:gridCol w:w="851"/>
        <w:gridCol w:w="709"/>
        <w:gridCol w:w="851"/>
        <w:gridCol w:w="709"/>
        <w:gridCol w:w="708"/>
        <w:gridCol w:w="851"/>
        <w:gridCol w:w="741"/>
        <w:gridCol w:w="675"/>
        <w:gridCol w:w="850"/>
        <w:gridCol w:w="741"/>
        <w:gridCol w:w="676"/>
        <w:gridCol w:w="850"/>
        <w:gridCol w:w="709"/>
      </w:tblGrid>
      <w:tr w:rsidR="00BA32D1" w:rsidRPr="00D6326E" w14:paraId="5FCCD0D4" w14:textId="77777777" w:rsidTr="00DB6111">
        <w:trPr>
          <w:trHeight w:val="315"/>
        </w:trPr>
        <w:tc>
          <w:tcPr>
            <w:tcW w:w="1276" w:type="dxa"/>
            <w:tcBorders>
              <w:top w:val="single" w:sz="8" w:space="0" w:color="000000"/>
              <w:left w:val="nil"/>
              <w:bottom w:val="nil"/>
              <w:right w:val="single" w:sz="8" w:space="0" w:color="000000"/>
            </w:tcBorders>
            <w:shd w:val="clear" w:color="auto" w:fill="auto"/>
            <w:vAlign w:val="center"/>
            <w:hideMark/>
          </w:tcPr>
          <w:p w14:paraId="154E484E" w14:textId="77777777" w:rsidR="00BA32D1" w:rsidRPr="00D6326E" w:rsidRDefault="00BA32D1" w:rsidP="00DB6111">
            <w:pPr>
              <w:keepNext/>
              <w:rPr>
                <w:rFonts w:eastAsia="Times New Roman"/>
                <w:b/>
                <w:bCs/>
                <w:sz w:val="18"/>
                <w:szCs w:val="16"/>
                <w:lang w:eastAsia="en-AU"/>
              </w:rPr>
            </w:pPr>
            <w:r w:rsidRPr="00D6326E">
              <w:rPr>
                <w:rFonts w:eastAsia="Times New Roman"/>
                <w:b/>
                <w:bCs/>
                <w:sz w:val="18"/>
                <w:szCs w:val="16"/>
                <w:lang w:eastAsia="en-AU"/>
              </w:rPr>
              <w:t> </w:t>
            </w:r>
          </w:p>
        </w:tc>
        <w:tc>
          <w:tcPr>
            <w:tcW w:w="2410" w:type="dxa"/>
            <w:gridSpan w:val="3"/>
            <w:tcBorders>
              <w:top w:val="single" w:sz="8" w:space="0" w:color="000000"/>
              <w:left w:val="nil"/>
              <w:bottom w:val="single" w:sz="8" w:space="0" w:color="auto"/>
              <w:right w:val="single" w:sz="8" w:space="0" w:color="000000"/>
            </w:tcBorders>
            <w:shd w:val="clear" w:color="auto" w:fill="auto"/>
            <w:vAlign w:val="center"/>
            <w:hideMark/>
          </w:tcPr>
          <w:p w14:paraId="77388584" w14:textId="77777777" w:rsidR="00BA32D1" w:rsidRPr="00D6326E" w:rsidRDefault="00BA32D1" w:rsidP="00DB6111">
            <w:pPr>
              <w:keepNext/>
              <w:jc w:val="center"/>
              <w:rPr>
                <w:rFonts w:eastAsia="Times New Roman"/>
                <w:b/>
                <w:bCs/>
                <w:sz w:val="18"/>
                <w:szCs w:val="16"/>
                <w:lang w:eastAsia="en-AU"/>
              </w:rPr>
            </w:pPr>
            <w:r w:rsidRPr="00D6326E">
              <w:rPr>
                <w:rFonts w:eastAsia="Times New Roman"/>
                <w:b/>
                <w:bCs/>
                <w:sz w:val="18"/>
                <w:szCs w:val="16"/>
                <w:lang w:eastAsia="en-AU"/>
              </w:rPr>
              <w:t>20-29</w:t>
            </w:r>
          </w:p>
        </w:tc>
        <w:tc>
          <w:tcPr>
            <w:tcW w:w="2269" w:type="dxa"/>
            <w:gridSpan w:val="3"/>
            <w:tcBorders>
              <w:top w:val="single" w:sz="8" w:space="0" w:color="000000"/>
              <w:left w:val="nil"/>
              <w:bottom w:val="single" w:sz="8" w:space="0" w:color="auto"/>
              <w:right w:val="single" w:sz="8" w:space="0" w:color="000000"/>
            </w:tcBorders>
            <w:shd w:val="clear" w:color="auto" w:fill="auto"/>
            <w:vAlign w:val="center"/>
            <w:hideMark/>
          </w:tcPr>
          <w:p w14:paraId="4E670719" w14:textId="77777777" w:rsidR="00BA32D1" w:rsidRPr="00D6326E" w:rsidRDefault="00BA32D1" w:rsidP="00DB6111">
            <w:pPr>
              <w:keepNext/>
              <w:jc w:val="center"/>
              <w:rPr>
                <w:rFonts w:eastAsia="Times New Roman"/>
                <w:b/>
                <w:bCs/>
                <w:sz w:val="18"/>
                <w:szCs w:val="16"/>
                <w:lang w:eastAsia="en-AU"/>
              </w:rPr>
            </w:pPr>
            <w:r w:rsidRPr="00D6326E">
              <w:rPr>
                <w:rFonts w:eastAsia="Times New Roman"/>
                <w:b/>
                <w:bCs/>
                <w:sz w:val="18"/>
                <w:szCs w:val="16"/>
                <w:lang w:eastAsia="en-AU"/>
              </w:rPr>
              <w:t>30-39</w:t>
            </w:r>
          </w:p>
        </w:tc>
        <w:tc>
          <w:tcPr>
            <w:tcW w:w="2300" w:type="dxa"/>
            <w:gridSpan w:val="3"/>
            <w:tcBorders>
              <w:top w:val="single" w:sz="8" w:space="0" w:color="000000"/>
              <w:left w:val="nil"/>
              <w:bottom w:val="single" w:sz="8" w:space="0" w:color="auto"/>
              <w:right w:val="single" w:sz="8" w:space="0" w:color="000000"/>
            </w:tcBorders>
            <w:shd w:val="clear" w:color="auto" w:fill="auto"/>
            <w:vAlign w:val="center"/>
            <w:hideMark/>
          </w:tcPr>
          <w:p w14:paraId="61882485" w14:textId="77777777" w:rsidR="00BA32D1" w:rsidRPr="00D6326E" w:rsidRDefault="00BA32D1" w:rsidP="00DB6111">
            <w:pPr>
              <w:keepNext/>
              <w:jc w:val="center"/>
              <w:rPr>
                <w:rFonts w:eastAsia="Times New Roman"/>
                <w:b/>
                <w:bCs/>
                <w:sz w:val="18"/>
                <w:szCs w:val="16"/>
                <w:lang w:eastAsia="en-AU"/>
              </w:rPr>
            </w:pPr>
            <w:r w:rsidRPr="00D6326E">
              <w:rPr>
                <w:rFonts w:eastAsia="Times New Roman"/>
                <w:b/>
                <w:bCs/>
                <w:sz w:val="18"/>
                <w:szCs w:val="16"/>
                <w:lang w:eastAsia="en-AU"/>
              </w:rPr>
              <w:t>40-49</w:t>
            </w:r>
          </w:p>
        </w:tc>
        <w:tc>
          <w:tcPr>
            <w:tcW w:w="2266" w:type="dxa"/>
            <w:gridSpan w:val="3"/>
            <w:tcBorders>
              <w:top w:val="single" w:sz="8" w:space="0" w:color="000000"/>
              <w:left w:val="nil"/>
              <w:bottom w:val="single" w:sz="8" w:space="0" w:color="auto"/>
              <w:right w:val="single" w:sz="8" w:space="0" w:color="000000"/>
            </w:tcBorders>
            <w:shd w:val="clear" w:color="auto" w:fill="auto"/>
            <w:vAlign w:val="center"/>
            <w:hideMark/>
          </w:tcPr>
          <w:p w14:paraId="3EEDE55F" w14:textId="77777777" w:rsidR="00BA32D1" w:rsidRPr="00D6326E" w:rsidRDefault="00BA32D1" w:rsidP="00DB6111">
            <w:pPr>
              <w:keepNext/>
              <w:jc w:val="center"/>
              <w:rPr>
                <w:rFonts w:eastAsia="Times New Roman"/>
                <w:b/>
                <w:bCs/>
                <w:sz w:val="18"/>
                <w:szCs w:val="16"/>
                <w:lang w:eastAsia="en-AU"/>
              </w:rPr>
            </w:pPr>
            <w:r w:rsidRPr="00D6326E">
              <w:rPr>
                <w:rFonts w:eastAsia="Times New Roman"/>
                <w:b/>
                <w:bCs/>
                <w:sz w:val="18"/>
                <w:szCs w:val="16"/>
                <w:lang w:eastAsia="en-AU"/>
              </w:rPr>
              <w:t>50-59</w:t>
            </w:r>
          </w:p>
        </w:tc>
        <w:tc>
          <w:tcPr>
            <w:tcW w:w="2235" w:type="dxa"/>
            <w:gridSpan w:val="3"/>
            <w:tcBorders>
              <w:top w:val="single" w:sz="8" w:space="0" w:color="000000"/>
              <w:left w:val="nil"/>
              <w:bottom w:val="single" w:sz="8" w:space="0" w:color="auto"/>
              <w:right w:val="nil"/>
            </w:tcBorders>
            <w:shd w:val="clear" w:color="auto" w:fill="auto"/>
            <w:vAlign w:val="center"/>
            <w:hideMark/>
          </w:tcPr>
          <w:p w14:paraId="47854C4C" w14:textId="77777777" w:rsidR="00BA32D1" w:rsidRPr="00D6326E" w:rsidRDefault="00BA32D1" w:rsidP="00DB6111">
            <w:pPr>
              <w:keepNext/>
              <w:jc w:val="center"/>
              <w:rPr>
                <w:rFonts w:eastAsia="Times New Roman"/>
                <w:b/>
                <w:bCs/>
                <w:sz w:val="18"/>
                <w:szCs w:val="16"/>
                <w:lang w:eastAsia="en-AU"/>
              </w:rPr>
            </w:pPr>
            <w:r w:rsidRPr="00D6326E">
              <w:rPr>
                <w:rFonts w:eastAsia="Times New Roman"/>
                <w:b/>
                <w:bCs/>
                <w:sz w:val="18"/>
                <w:szCs w:val="16"/>
                <w:lang w:eastAsia="en-AU"/>
              </w:rPr>
              <w:t>60-69</w:t>
            </w:r>
          </w:p>
        </w:tc>
      </w:tr>
      <w:tr w:rsidR="00BA32D1" w:rsidRPr="00D6326E" w14:paraId="5DC1C5AC" w14:textId="77777777" w:rsidTr="00DB6111">
        <w:trPr>
          <w:trHeight w:val="315"/>
        </w:trPr>
        <w:tc>
          <w:tcPr>
            <w:tcW w:w="1276" w:type="dxa"/>
            <w:tcBorders>
              <w:top w:val="nil"/>
              <w:left w:val="nil"/>
              <w:bottom w:val="single" w:sz="8" w:space="0" w:color="auto"/>
              <w:right w:val="single" w:sz="8" w:space="0" w:color="000000"/>
            </w:tcBorders>
            <w:shd w:val="clear" w:color="auto" w:fill="auto"/>
            <w:vAlign w:val="center"/>
            <w:hideMark/>
          </w:tcPr>
          <w:p w14:paraId="4F745152" w14:textId="77777777" w:rsidR="00BA32D1" w:rsidRPr="00D6326E" w:rsidRDefault="00BA32D1" w:rsidP="00DB6111">
            <w:pPr>
              <w:keepNext/>
              <w:rPr>
                <w:rFonts w:eastAsia="Times New Roman"/>
                <w:b/>
                <w:bCs/>
                <w:sz w:val="18"/>
                <w:szCs w:val="16"/>
                <w:lang w:eastAsia="en-AU"/>
              </w:rPr>
            </w:pPr>
            <w:r w:rsidRPr="00D6326E">
              <w:rPr>
                <w:rFonts w:eastAsia="Times New Roman"/>
                <w:b/>
                <w:bCs/>
                <w:sz w:val="18"/>
                <w:szCs w:val="16"/>
                <w:lang w:eastAsia="en-AU"/>
              </w:rPr>
              <w:t>Quarter</w:t>
            </w:r>
          </w:p>
        </w:tc>
        <w:tc>
          <w:tcPr>
            <w:tcW w:w="709" w:type="dxa"/>
            <w:tcBorders>
              <w:top w:val="nil"/>
              <w:left w:val="nil"/>
              <w:bottom w:val="single" w:sz="8" w:space="0" w:color="auto"/>
              <w:right w:val="nil"/>
            </w:tcBorders>
            <w:shd w:val="clear" w:color="auto" w:fill="auto"/>
            <w:vAlign w:val="center"/>
            <w:hideMark/>
          </w:tcPr>
          <w:p w14:paraId="3C609DBE" w14:textId="77777777" w:rsidR="00BA32D1" w:rsidRPr="00D6326E" w:rsidRDefault="00BA32D1" w:rsidP="00DB6111">
            <w:pPr>
              <w:keepNext/>
              <w:jc w:val="center"/>
              <w:rPr>
                <w:rFonts w:eastAsia="Times New Roman"/>
                <w:b/>
                <w:bCs/>
                <w:sz w:val="18"/>
                <w:szCs w:val="16"/>
                <w:lang w:eastAsia="en-AU"/>
              </w:rPr>
            </w:pPr>
            <w:r w:rsidRPr="00D6326E">
              <w:rPr>
                <w:rFonts w:eastAsia="Times New Roman"/>
                <w:b/>
                <w:bCs/>
                <w:sz w:val="18"/>
                <w:szCs w:val="16"/>
                <w:lang w:eastAsia="en-AU"/>
              </w:rPr>
              <w:t>Early</w:t>
            </w:r>
          </w:p>
        </w:tc>
        <w:tc>
          <w:tcPr>
            <w:tcW w:w="850" w:type="dxa"/>
            <w:tcBorders>
              <w:top w:val="nil"/>
              <w:left w:val="nil"/>
              <w:bottom w:val="single" w:sz="8" w:space="0" w:color="auto"/>
              <w:right w:val="nil"/>
            </w:tcBorders>
            <w:shd w:val="clear" w:color="auto" w:fill="auto"/>
            <w:vAlign w:val="center"/>
            <w:hideMark/>
          </w:tcPr>
          <w:p w14:paraId="61904B87" w14:textId="77777777" w:rsidR="00BA32D1" w:rsidRPr="00D6326E" w:rsidRDefault="00BA32D1" w:rsidP="00DB6111">
            <w:pPr>
              <w:keepNext/>
              <w:jc w:val="center"/>
              <w:rPr>
                <w:rFonts w:eastAsia="Times New Roman"/>
                <w:b/>
                <w:bCs/>
                <w:sz w:val="18"/>
                <w:szCs w:val="16"/>
                <w:lang w:eastAsia="en-AU"/>
              </w:rPr>
            </w:pPr>
            <w:r w:rsidRPr="00D6326E">
              <w:rPr>
                <w:rFonts w:eastAsia="Times New Roman"/>
                <w:b/>
                <w:bCs/>
                <w:sz w:val="18"/>
                <w:szCs w:val="16"/>
                <w:lang w:eastAsia="en-AU"/>
              </w:rPr>
              <w:t>On-time</w:t>
            </w:r>
          </w:p>
        </w:tc>
        <w:tc>
          <w:tcPr>
            <w:tcW w:w="851" w:type="dxa"/>
            <w:tcBorders>
              <w:top w:val="nil"/>
              <w:left w:val="nil"/>
              <w:bottom w:val="single" w:sz="8" w:space="0" w:color="auto"/>
              <w:right w:val="single" w:sz="8" w:space="0" w:color="000000"/>
            </w:tcBorders>
            <w:shd w:val="clear" w:color="auto" w:fill="auto"/>
            <w:vAlign w:val="center"/>
            <w:hideMark/>
          </w:tcPr>
          <w:p w14:paraId="77AE5B26" w14:textId="77777777" w:rsidR="00BA32D1" w:rsidRPr="00D6326E" w:rsidRDefault="00BA32D1" w:rsidP="00DB6111">
            <w:pPr>
              <w:keepNext/>
              <w:jc w:val="center"/>
              <w:rPr>
                <w:rFonts w:eastAsia="Times New Roman"/>
                <w:b/>
                <w:bCs/>
                <w:sz w:val="18"/>
                <w:szCs w:val="16"/>
                <w:lang w:eastAsia="en-AU"/>
              </w:rPr>
            </w:pPr>
            <w:r w:rsidRPr="00D6326E">
              <w:rPr>
                <w:rFonts w:eastAsia="Times New Roman"/>
                <w:b/>
                <w:bCs/>
                <w:sz w:val="18"/>
                <w:szCs w:val="16"/>
                <w:lang w:eastAsia="en-AU"/>
              </w:rPr>
              <w:t>Late</w:t>
            </w:r>
          </w:p>
        </w:tc>
        <w:tc>
          <w:tcPr>
            <w:tcW w:w="709" w:type="dxa"/>
            <w:tcBorders>
              <w:top w:val="nil"/>
              <w:left w:val="nil"/>
              <w:bottom w:val="single" w:sz="8" w:space="0" w:color="auto"/>
              <w:right w:val="nil"/>
            </w:tcBorders>
            <w:shd w:val="clear" w:color="auto" w:fill="auto"/>
            <w:vAlign w:val="center"/>
            <w:hideMark/>
          </w:tcPr>
          <w:p w14:paraId="76EBAA3A" w14:textId="77777777" w:rsidR="00BA32D1" w:rsidRPr="00D6326E" w:rsidRDefault="00BA32D1" w:rsidP="00DB6111">
            <w:pPr>
              <w:keepNext/>
              <w:jc w:val="center"/>
              <w:rPr>
                <w:rFonts w:eastAsia="Times New Roman"/>
                <w:b/>
                <w:bCs/>
                <w:sz w:val="18"/>
                <w:szCs w:val="16"/>
                <w:lang w:eastAsia="en-AU"/>
              </w:rPr>
            </w:pPr>
            <w:r w:rsidRPr="00D6326E">
              <w:rPr>
                <w:rFonts w:eastAsia="Times New Roman"/>
                <w:b/>
                <w:bCs/>
                <w:sz w:val="18"/>
                <w:szCs w:val="16"/>
                <w:lang w:eastAsia="en-AU"/>
              </w:rPr>
              <w:t>Early</w:t>
            </w:r>
          </w:p>
        </w:tc>
        <w:tc>
          <w:tcPr>
            <w:tcW w:w="851" w:type="dxa"/>
            <w:tcBorders>
              <w:top w:val="nil"/>
              <w:left w:val="nil"/>
              <w:bottom w:val="single" w:sz="8" w:space="0" w:color="auto"/>
              <w:right w:val="nil"/>
            </w:tcBorders>
            <w:shd w:val="clear" w:color="auto" w:fill="auto"/>
            <w:vAlign w:val="center"/>
            <w:hideMark/>
          </w:tcPr>
          <w:p w14:paraId="49EE62CA" w14:textId="77777777" w:rsidR="00BA32D1" w:rsidRPr="00D6326E" w:rsidRDefault="00BA32D1" w:rsidP="00DB6111">
            <w:pPr>
              <w:keepNext/>
              <w:jc w:val="center"/>
              <w:rPr>
                <w:rFonts w:eastAsia="Times New Roman"/>
                <w:b/>
                <w:bCs/>
                <w:sz w:val="18"/>
                <w:szCs w:val="16"/>
                <w:lang w:eastAsia="en-AU"/>
              </w:rPr>
            </w:pPr>
            <w:r w:rsidRPr="00D6326E">
              <w:rPr>
                <w:rFonts w:eastAsia="Times New Roman"/>
                <w:b/>
                <w:bCs/>
                <w:sz w:val="18"/>
                <w:szCs w:val="16"/>
                <w:lang w:eastAsia="en-AU"/>
              </w:rPr>
              <w:t>On-time</w:t>
            </w:r>
          </w:p>
        </w:tc>
        <w:tc>
          <w:tcPr>
            <w:tcW w:w="709" w:type="dxa"/>
            <w:tcBorders>
              <w:top w:val="nil"/>
              <w:left w:val="nil"/>
              <w:bottom w:val="single" w:sz="8" w:space="0" w:color="auto"/>
              <w:right w:val="single" w:sz="8" w:space="0" w:color="000000"/>
            </w:tcBorders>
            <w:shd w:val="clear" w:color="auto" w:fill="auto"/>
            <w:vAlign w:val="center"/>
            <w:hideMark/>
          </w:tcPr>
          <w:p w14:paraId="5950B2A0" w14:textId="77777777" w:rsidR="00BA32D1" w:rsidRPr="00D6326E" w:rsidRDefault="00BA32D1" w:rsidP="00DB6111">
            <w:pPr>
              <w:keepNext/>
              <w:jc w:val="center"/>
              <w:rPr>
                <w:rFonts w:eastAsia="Times New Roman"/>
                <w:b/>
                <w:bCs/>
                <w:sz w:val="18"/>
                <w:szCs w:val="16"/>
                <w:lang w:eastAsia="en-AU"/>
              </w:rPr>
            </w:pPr>
            <w:r w:rsidRPr="00D6326E">
              <w:rPr>
                <w:rFonts w:eastAsia="Times New Roman"/>
                <w:b/>
                <w:bCs/>
                <w:sz w:val="18"/>
                <w:szCs w:val="16"/>
                <w:lang w:eastAsia="en-AU"/>
              </w:rPr>
              <w:t>Late</w:t>
            </w:r>
          </w:p>
        </w:tc>
        <w:tc>
          <w:tcPr>
            <w:tcW w:w="708" w:type="dxa"/>
            <w:tcBorders>
              <w:top w:val="nil"/>
              <w:left w:val="nil"/>
              <w:bottom w:val="single" w:sz="8" w:space="0" w:color="auto"/>
              <w:right w:val="nil"/>
            </w:tcBorders>
            <w:shd w:val="clear" w:color="auto" w:fill="auto"/>
            <w:vAlign w:val="center"/>
            <w:hideMark/>
          </w:tcPr>
          <w:p w14:paraId="07E19CC3" w14:textId="77777777" w:rsidR="00BA32D1" w:rsidRPr="00D6326E" w:rsidRDefault="00BA32D1" w:rsidP="00DB6111">
            <w:pPr>
              <w:keepNext/>
              <w:jc w:val="center"/>
              <w:rPr>
                <w:rFonts w:eastAsia="Times New Roman"/>
                <w:b/>
                <w:bCs/>
                <w:sz w:val="18"/>
                <w:szCs w:val="16"/>
                <w:lang w:eastAsia="en-AU"/>
              </w:rPr>
            </w:pPr>
            <w:r w:rsidRPr="00D6326E">
              <w:rPr>
                <w:rFonts w:eastAsia="Times New Roman"/>
                <w:b/>
                <w:bCs/>
                <w:sz w:val="18"/>
                <w:szCs w:val="16"/>
                <w:lang w:eastAsia="en-AU"/>
              </w:rPr>
              <w:t>Early</w:t>
            </w:r>
          </w:p>
        </w:tc>
        <w:tc>
          <w:tcPr>
            <w:tcW w:w="851" w:type="dxa"/>
            <w:tcBorders>
              <w:top w:val="nil"/>
              <w:left w:val="nil"/>
              <w:bottom w:val="single" w:sz="8" w:space="0" w:color="auto"/>
              <w:right w:val="nil"/>
            </w:tcBorders>
            <w:shd w:val="clear" w:color="auto" w:fill="auto"/>
            <w:vAlign w:val="center"/>
            <w:hideMark/>
          </w:tcPr>
          <w:p w14:paraId="7547A93F" w14:textId="77777777" w:rsidR="00BA32D1" w:rsidRPr="00D6326E" w:rsidRDefault="00BA32D1" w:rsidP="00DB6111">
            <w:pPr>
              <w:keepNext/>
              <w:jc w:val="center"/>
              <w:rPr>
                <w:rFonts w:eastAsia="Times New Roman"/>
                <w:b/>
                <w:bCs/>
                <w:sz w:val="18"/>
                <w:szCs w:val="16"/>
                <w:lang w:eastAsia="en-AU"/>
              </w:rPr>
            </w:pPr>
            <w:r w:rsidRPr="00D6326E">
              <w:rPr>
                <w:rFonts w:eastAsia="Times New Roman"/>
                <w:b/>
                <w:bCs/>
                <w:sz w:val="18"/>
                <w:szCs w:val="16"/>
                <w:lang w:eastAsia="en-AU"/>
              </w:rPr>
              <w:t>On-time</w:t>
            </w:r>
          </w:p>
        </w:tc>
        <w:tc>
          <w:tcPr>
            <w:tcW w:w="741" w:type="dxa"/>
            <w:tcBorders>
              <w:top w:val="nil"/>
              <w:left w:val="nil"/>
              <w:bottom w:val="single" w:sz="8" w:space="0" w:color="auto"/>
              <w:right w:val="single" w:sz="8" w:space="0" w:color="000000"/>
            </w:tcBorders>
            <w:shd w:val="clear" w:color="auto" w:fill="auto"/>
            <w:vAlign w:val="center"/>
            <w:hideMark/>
          </w:tcPr>
          <w:p w14:paraId="5934CFDE" w14:textId="77777777" w:rsidR="00BA32D1" w:rsidRPr="00D6326E" w:rsidRDefault="00BA32D1" w:rsidP="00DB6111">
            <w:pPr>
              <w:keepNext/>
              <w:jc w:val="center"/>
              <w:rPr>
                <w:rFonts w:eastAsia="Times New Roman"/>
                <w:b/>
                <w:bCs/>
                <w:sz w:val="18"/>
                <w:szCs w:val="16"/>
                <w:lang w:eastAsia="en-AU"/>
              </w:rPr>
            </w:pPr>
            <w:r w:rsidRPr="00D6326E">
              <w:rPr>
                <w:rFonts w:eastAsia="Times New Roman"/>
                <w:b/>
                <w:bCs/>
                <w:sz w:val="18"/>
                <w:szCs w:val="16"/>
                <w:lang w:eastAsia="en-AU"/>
              </w:rPr>
              <w:t>Late</w:t>
            </w:r>
          </w:p>
        </w:tc>
        <w:tc>
          <w:tcPr>
            <w:tcW w:w="675" w:type="dxa"/>
            <w:tcBorders>
              <w:top w:val="nil"/>
              <w:left w:val="nil"/>
              <w:bottom w:val="single" w:sz="8" w:space="0" w:color="auto"/>
              <w:right w:val="nil"/>
            </w:tcBorders>
            <w:shd w:val="clear" w:color="auto" w:fill="auto"/>
            <w:vAlign w:val="center"/>
            <w:hideMark/>
          </w:tcPr>
          <w:p w14:paraId="5A176CC3" w14:textId="77777777" w:rsidR="00BA32D1" w:rsidRPr="00D6326E" w:rsidRDefault="00BA32D1" w:rsidP="00DB6111">
            <w:pPr>
              <w:keepNext/>
              <w:jc w:val="center"/>
              <w:rPr>
                <w:rFonts w:eastAsia="Times New Roman"/>
                <w:b/>
                <w:bCs/>
                <w:sz w:val="18"/>
                <w:szCs w:val="16"/>
                <w:lang w:eastAsia="en-AU"/>
              </w:rPr>
            </w:pPr>
            <w:r w:rsidRPr="00D6326E">
              <w:rPr>
                <w:rFonts w:eastAsia="Times New Roman"/>
                <w:b/>
                <w:bCs/>
                <w:sz w:val="18"/>
                <w:szCs w:val="16"/>
                <w:lang w:eastAsia="en-AU"/>
              </w:rPr>
              <w:t>Early</w:t>
            </w:r>
          </w:p>
        </w:tc>
        <w:tc>
          <w:tcPr>
            <w:tcW w:w="850" w:type="dxa"/>
            <w:tcBorders>
              <w:top w:val="nil"/>
              <w:left w:val="nil"/>
              <w:bottom w:val="single" w:sz="8" w:space="0" w:color="auto"/>
              <w:right w:val="nil"/>
            </w:tcBorders>
            <w:shd w:val="clear" w:color="auto" w:fill="auto"/>
            <w:vAlign w:val="center"/>
            <w:hideMark/>
          </w:tcPr>
          <w:p w14:paraId="4FB44B02" w14:textId="77777777" w:rsidR="00BA32D1" w:rsidRPr="00D6326E" w:rsidRDefault="00BA32D1" w:rsidP="00DB6111">
            <w:pPr>
              <w:keepNext/>
              <w:jc w:val="center"/>
              <w:rPr>
                <w:rFonts w:eastAsia="Times New Roman"/>
                <w:b/>
                <w:bCs/>
                <w:sz w:val="18"/>
                <w:szCs w:val="16"/>
                <w:lang w:eastAsia="en-AU"/>
              </w:rPr>
            </w:pPr>
            <w:r w:rsidRPr="00D6326E">
              <w:rPr>
                <w:rFonts w:eastAsia="Times New Roman"/>
                <w:b/>
                <w:bCs/>
                <w:sz w:val="18"/>
                <w:szCs w:val="16"/>
                <w:lang w:eastAsia="en-AU"/>
              </w:rPr>
              <w:t>On-time</w:t>
            </w:r>
          </w:p>
        </w:tc>
        <w:tc>
          <w:tcPr>
            <w:tcW w:w="741" w:type="dxa"/>
            <w:tcBorders>
              <w:top w:val="nil"/>
              <w:left w:val="nil"/>
              <w:bottom w:val="single" w:sz="8" w:space="0" w:color="auto"/>
              <w:right w:val="single" w:sz="8" w:space="0" w:color="000000"/>
            </w:tcBorders>
            <w:shd w:val="clear" w:color="auto" w:fill="auto"/>
            <w:vAlign w:val="center"/>
            <w:hideMark/>
          </w:tcPr>
          <w:p w14:paraId="52AE6138" w14:textId="77777777" w:rsidR="00BA32D1" w:rsidRPr="00D6326E" w:rsidRDefault="00BA32D1" w:rsidP="00DB6111">
            <w:pPr>
              <w:keepNext/>
              <w:jc w:val="center"/>
              <w:rPr>
                <w:rFonts w:eastAsia="Times New Roman"/>
                <w:b/>
                <w:bCs/>
                <w:sz w:val="18"/>
                <w:szCs w:val="16"/>
                <w:lang w:eastAsia="en-AU"/>
              </w:rPr>
            </w:pPr>
            <w:r w:rsidRPr="00D6326E">
              <w:rPr>
                <w:rFonts w:eastAsia="Times New Roman"/>
                <w:b/>
                <w:bCs/>
                <w:sz w:val="18"/>
                <w:szCs w:val="16"/>
                <w:lang w:eastAsia="en-AU"/>
              </w:rPr>
              <w:t>Late</w:t>
            </w:r>
          </w:p>
        </w:tc>
        <w:tc>
          <w:tcPr>
            <w:tcW w:w="676" w:type="dxa"/>
            <w:tcBorders>
              <w:top w:val="nil"/>
              <w:left w:val="nil"/>
              <w:bottom w:val="single" w:sz="8" w:space="0" w:color="auto"/>
              <w:right w:val="nil"/>
            </w:tcBorders>
            <w:shd w:val="clear" w:color="auto" w:fill="auto"/>
            <w:vAlign w:val="center"/>
            <w:hideMark/>
          </w:tcPr>
          <w:p w14:paraId="06D484DA" w14:textId="77777777" w:rsidR="00BA32D1" w:rsidRPr="00D6326E" w:rsidRDefault="00BA32D1" w:rsidP="00DB6111">
            <w:pPr>
              <w:keepNext/>
              <w:jc w:val="center"/>
              <w:rPr>
                <w:rFonts w:eastAsia="Times New Roman"/>
                <w:b/>
                <w:bCs/>
                <w:sz w:val="18"/>
                <w:szCs w:val="16"/>
                <w:lang w:eastAsia="en-AU"/>
              </w:rPr>
            </w:pPr>
            <w:r w:rsidRPr="00D6326E">
              <w:rPr>
                <w:rFonts w:eastAsia="Times New Roman"/>
                <w:b/>
                <w:bCs/>
                <w:sz w:val="18"/>
                <w:szCs w:val="16"/>
                <w:lang w:eastAsia="en-AU"/>
              </w:rPr>
              <w:t>Early</w:t>
            </w:r>
          </w:p>
        </w:tc>
        <w:tc>
          <w:tcPr>
            <w:tcW w:w="850" w:type="dxa"/>
            <w:tcBorders>
              <w:top w:val="nil"/>
              <w:left w:val="nil"/>
              <w:bottom w:val="single" w:sz="8" w:space="0" w:color="auto"/>
              <w:right w:val="nil"/>
            </w:tcBorders>
            <w:shd w:val="clear" w:color="auto" w:fill="auto"/>
            <w:vAlign w:val="center"/>
            <w:hideMark/>
          </w:tcPr>
          <w:p w14:paraId="21F95B11" w14:textId="77777777" w:rsidR="00BA32D1" w:rsidRPr="00D6326E" w:rsidRDefault="00BA32D1" w:rsidP="00DB6111">
            <w:pPr>
              <w:keepNext/>
              <w:jc w:val="center"/>
              <w:rPr>
                <w:rFonts w:eastAsia="Times New Roman"/>
                <w:b/>
                <w:bCs/>
                <w:sz w:val="18"/>
                <w:szCs w:val="16"/>
                <w:lang w:eastAsia="en-AU"/>
              </w:rPr>
            </w:pPr>
            <w:r w:rsidRPr="00D6326E">
              <w:rPr>
                <w:rFonts w:eastAsia="Times New Roman"/>
                <w:b/>
                <w:bCs/>
                <w:sz w:val="18"/>
                <w:szCs w:val="16"/>
                <w:lang w:eastAsia="en-AU"/>
              </w:rPr>
              <w:t>On-time</w:t>
            </w:r>
          </w:p>
        </w:tc>
        <w:tc>
          <w:tcPr>
            <w:tcW w:w="709" w:type="dxa"/>
            <w:tcBorders>
              <w:top w:val="nil"/>
              <w:left w:val="nil"/>
              <w:bottom w:val="single" w:sz="8" w:space="0" w:color="auto"/>
              <w:right w:val="nil"/>
            </w:tcBorders>
            <w:shd w:val="clear" w:color="auto" w:fill="auto"/>
            <w:vAlign w:val="center"/>
            <w:hideMark/>
          </w:tcPr>
          <w:p w14:paraId="762753AB" w14:textId="77777777" w:rsidR="00BA32D1" w:rsidRPr="00D6326E" w:rsidRDefault="00BA32D1" w:rsidP="00DB6111">
            <w:pPr>
              <w:keepNext/>
              <w:jc w:val="center"/>
              <w:rPr>
                <w:rFonts w:eastAsia="Times New Roman"/>
                <w:b/>
                <w:bCs/>
                <w:sz w:val="18"/>
                <w:szCs w:val="16"/>
                <w:lang w:eastAsia="en-AU"/>
              </w:rPr>
            </w:pPr>
            <w:r w:rsidRPr="00D6326E">
              <w:rPr>
                <w:rFonts w:eastAsia="Times New Roman"/>
                <w:b/>
                <w:bCs/>
                <w:sz w:val="18"/>
                <w:szCs w:val="16"/>
                <w:lang w:eastAsia="en-AU"/>
              </w:rPr>
              <w:t>Late</w:t>
            </w:r>
          </w:p>
        </w:tc>
      </w:tr>
      <w:tr w:rsidR="00B467BC" w:rsidRPr="00D6326E" w14:paraId="28CC5F88" w14:textId="77777777" w:rsidTr="00DB6111">
        <w:trPr>
          <w:trHeight w:val="315"/>
        </w:trPr>
        <w:tc>
          <w:tcPr>
            <w:tcW w:w="1276" w:type="dxa"/>
            <w:tcBorders>
              <w:top w:val="nil"/>
              <w:left w:val="nil"/>
              <w:bottom w:val="nil"/>
              <w:right w:val="nil"/>
            </w:tcBorders>
            <w:shd w:val="clear" w:color="000000" w:fill="C0C0C0"/>
            <w:vAlign w:val="center"/>
            <w:hideMark/>
          </w:tcPr>
          <w:p w14:paraId="6DC94FBE" w14:textId="575C5988" w:rsidR="00B467BC" w:rsidRPr="00D6326E" w:rsidRDefault="00B467BC" w:rsidP="00B467BC">
            <w:pPr>
              <w:keepNext/>
              <w:rPr>
                <w:rFonts w:eastAsia="Times New Roman"/>
                <w:sz w:val="18"/>
                <w:szCs w:val="18"/>
                <w:lang w:eastAsia="en-AU"/>
              </w:rPr>
            </w:pPr>
            <w:r w:rsidRPr="00D6326E">
              <w:rPr>
                <w:sz w:val="18"/>
                <w:szCs w:val="18"/>
              </w:rPr>
              <w:t xml:space="preserve">Jan-Mar </w:t>
            </w:r>
            <w:r w:rsidR="00E4087B" w:rsidRPr="00D6326E">
              <w:rPr>
                <w:sz w:val="18"/>
                <w:szCs w:val="18"/>
              </w:rPr>
              <w:t>2013</w:t>
            </w:r>
          </w:p>
        </w:tc>
        <w:tc>
          <w:tcPr>
            <w:tcW w:w="709" w:type="dxa"/>
            <w:tcBorders>
              <w:top w:val="nil"/>
              <w:left w:val="nil"/>
              <w:bottom w:val="nil"/>
              <w:right w:val="nil"/>
            </w:tcBorders>
            <w:shd w:val="clear" w:color="000000" w:fill="C0C0C0"/>
            <w:vAlign w:val="bottom"/>
          </w:tcPr>
          <w:p w14:paraId="5F051A51" w14:textId="77F9FBAB" w:rsidR="00B467BC" w:rsidRPr="00D6326E" w:rsidRDefault="00B467BC" w:rsidP="00B467BC">
            <w:pPr>
              <w:keepNext/>
              <w:jc w:val="center"/>
              <w:rPr>
                <w:rFonts w:eastAsia="Times New Roman"/>
                <w:sz w:val="18"/>
                <w:szCs w:val="18"/>
                <w:lang w:eastAsia="en-AU"/>
              </w:rPr>
            </w:pPr>
            <w:r w:rsidRPr="00D6326E">
              <w:rPr>
                <w:sz w:val="18"/>
                <w:szCs w:val="18"/>
              </w:rPr>
              <w:t>490</w:t>
            </w:r>
          </w:p>
        </w:tc>
        <w:tc>
          <w:tcPr>
            <w:tcW w:w="850" w:type="dxa"/>
            <w:tcBorders>
              <w:top w:val="nil"/>
              <w:left w:val="nil"/>
              <w:bottom w:val="nil"/>
              <w:right w:val="nil"/>
            </w:tcBorders>
            <w:shd w:val="clear" w:color="000000" w:fill="C0C0C0"/>
            <w:vAlign w:val="bottom"/>
          </w:tcPr>
          <w:p w14:paraId="61CF7DA6" w14:textId="4C38BF97" w:rsidR="00B467BC" w:rsidRPr="00D6326E" w:rsidRDefault="00B467BC" w:rsidP="00B467BC">
            <w:pPr>
              <w:keepNext/>
              <w:jc w:val="center"/>
              <w:rPr>
                <w:rFonts w:eastAsia="Times New Roman"/>
                <w:sz w:val="18"/>
                <w:szCs w:val="18"/>
                <w:lang w:eastAsia="en-AU"/>
              </w:rPr>
            </w:pPr>
            <w:r w:rsidRPr="00D6326E">
              <w:rPr>
                <w:sz w:val="18"/>
                <w:szCs w:val="18"/>
              </w:rPr>
              <w:t>4,087</w:t>
            </w:r>
          </w:p>
        </w:tc>
        <w:tc>
          <w:tcPr>
            <w:tcW w:w="851" w:type="dxa"/>
            <w:tcBorders>
              <w:top w:val="nil"/>
              <w:left w:val="nil"/>
              <w:bottom w:val="nil"/>
              <w:right w:val="single" w:sz="8" w:space="0" w:color="000000"/>
            </w:tcBorders>
            <w:shd w:val="clear" w:color="000000" w:fill="C0C0C0"/>
            <w:vAlign w:val="bottom"/>
          </w:tcPr>
          <w:p w14:paraId="70143C8B" w14:textId="381AD00F" w:rsidR="00B467BC" w:rsidRPr="00D6326E" w:rsidRDefault="00B467BC" w:rsidP="00B467BC">
            <w:pPr>
              <w:keepNext/>
              <w:jc w:val="center"/>
              <w:rPr>
                <w:rFonts w:eastAsia="Times New Roman"/>
                <w:sz w:val="18"/>
                <w:szCs w:val="18"/>
                <w:lang w:eastAsia="en-AU"/>
              </w:rPr>
            </w:pPr>
            <w:r w:rsidRPr="00D6326E">
              <w:rPr>
                <w:sz w:val="18"/>
                <w:szCs w:val="18"/>
              </w:rPr>
              <w:t>4,587</w:t>
            </w:r>
          </w:p>
        </w:tc>
        <w:tc>
          <w:tcPr>
            <w:tcW w:w="709" w:type="dxa"/>
            <w:tcBorders>
              <w:top w:val="nil"/>
              <w:left w:val="nil"/>
              <w:bottom w:val="nil"/>
              <w:right w:val="nil"/>
            </w:tcBorders>
            <w:shd w:val="clear" w:color="000000" w:fill="C0C0C0"/>
            <w:vAlign w:val="bottom"/>
          </w:tcPr>
          <w:p w14:paraId="53638845" w14:textId="77AC9EDF" w:rsidR="00B467BC" w:rsidRPr="00D6326E" w:rsidRDefault="00B467BC" w:rsidP="00B467BC">
            <w:pPr>
              <w:keepNext/>
              <w:jc w:val="center"/>
              <w:rPr>
                <w:rFonts w:eastAsia="Times New Roman"/>
                <w:sz w:val="18"/>
                <w:szCs w:val="18"/>
                <w:lang w:eastAsia="en-AU"/>
              </w:rPr>
            </w:pPr>
            <w:r w:rsidRPr="00D6326E">
              <w:rPr>
                <w:sz w:val="18"/>
                <w:szCs w:val="18"/>
              </w:rPr>
              <w:t>257</w:t>
            </w:r>
          </w:p>
        </w:tc>
        <w:tc>
          <w:tcPr>
            <w:tcW w:w="851" w:type="dxa"/>
            <w:tcBorders>
              <w:top w:val="nil"/>
              <w:left w:val="nil"/>
              <w:bottom w:val="nil"/>
              <w:right w:val="nil"/>
            </w:tcBorders>
            <w:shd w:val="clear" w:color="000000" w:fill="C0C0C0"/>
            <w:vAlign w:val="bottom"/>
          </w:tcPr>
          <w:p w14:paraId="2C6FAEF0" w14:textId="3457BF88" w:rsidR="00B467BC" w:rsidRPr="00D6326E" w:rsidRDefault="00B467BC" w:rsidP="00B467BC">
            <w:pPr>
              <w:keepNext/>
              <w:jc w:val="center"/>
              <w:rPr>
                <w:rFonts w:eastAsia="Times New Roman"/>
                <w:sz w:val="18"/>
                <w:szCs w:val="18"/>
                <w:lang w:eastAsia="en-AU"/>
              </w:rPr>
            </w:pPr>
            <w:r w:rsidRPr="00D6326E">
              <w:rPr>
                <w:sz w:val="18"/>
                <w:szCs w:val="18"/>
              </w:rPr>
              <w:t>2,768</w:t>
            </w:r>
          </w:p>
        </w:tc>
        <w:tc>
          <w:tcPr>
            <w:tcW w:w="709" w:type="dxa"/>
            <w:tcBorders>
              <w:top w:val="nil"/>
              <w:left w:val="nil"/>
              <w:bottom w:val="nil"/>
              <w:right w:val="single" w:sz="8" w:space="0" w:color="000000"/>
            </w:tcBorders>
            <w:shd w:val="clear" w:color="000000" w:fill="C0C0C0"/>
            <w:vAlign w:val="bottom"/>
          </w:tcPr>
          <w:p w14:paraId="5396E7EE" w14:textId="255B9B40" w:rsidR="00B467BC" w:rsidRPr="00D6326E" w:rsidRDefault="00B467BC" w:rsidP="00B467BC">
            <w:pPr>
              <w:keepNext/>
              <w:jc w:val="center"/>
              <w:rPr>
                <w:rFonts w:eastAsia="Times New Roman"/>
                <w:sz w:val="18"/>
                <w:szCs w:val="18"/>
                <w:lang w:eastAsia="en-AU"/>
              </w:rPr>
            </w:pPr>
            <w:r w:rsidRPr="00D6326E">
              <w:rPr>
                <w:sz w:val="18"/>
                <w:szCs w:val="18"/>
              </w:rPr>
              <w:t>4,224</w:t>
            </w:r>
          </w:p>
        </w:tc>
        <w:tc>
          <w:tcPr>
            <w:tcW w:w="708" w:type="dxa"/>
            <w:tcBorders>
              <w:top w:val="nil"/>
              <w:left w:val="nil"/>
              <w:bottom w:val="nil"/>
              <w:right w:val="nil"/>
            </w:tcBorders>
            <w:shd w:val="clear" w:color="000000" w:fill="C0C0C0"/>
            <w:vAlign w:val="bottom"/>
          </w:tcPr>
          <w:p w14:paraId="5F4C7EE2" w14:textId="465FADBB" w:rsidR="00B467BC" w:rsidRPr="00D6326E" w:rsidRDefault="00B467BC" w:rsidP="00B467BC">
            <w:pPr>
              <w:keepNext/>
              <w:jc w:val="center"/>
              <w:rPr>
                <w:rFonts w:eastAsia="Times New Roman"/>
                <w:sz w:val="18"/>
                <w:szCs w:val="18"/>
                <w:lang w:eastAsia="en-AU"/>
              </w:rPr>
            </w:pPr>
            <w:r w:rsidRPr="00D6326E">
              <w:rPr>
                <w:sz w:val="18"/>
                <w:szCs w:val="18"/>
              </w:rPr>
              <w:t>243</w:t>
            </w:r>
          </w:p>
        </w:tc>
        <w:tc>
          <w:tcPr>
            <w:tcW w:w="851" w:type="dxa"/>
            <w:tcBorders>
              <w:top w:val="nil"/>
              <w:left w:val="nil"/>
              <w:bottom w:val="nil"/>
              <w:right w:val="nil"/>
            </w:tcBorders>
            <w:shd w:val="clear" w:color="000000" w:fill="C0C0C0"/>
            <w:vAlign w:val="bottom"/>
          </w:tcPr>
          <w:p w14:paraId="14AC93BF" w14:textId="5F98C3B6" w:rsidR="00B467BC" w:rsidRPr="00D6326E" w:rsidRDefault="00B467BC" w:rsidP="00B467BC">
            <w:pPr>
              <w:keepNext/>
              <w:jc w:val="center"/>
              <w:rPr>
                <w:rFonts w:eastAsia="Times New Roman"/>
                <w:sz w:val="18"/>
                <w:szCs w:val="18"/>
                <w:lang w:eastAsia="en-AU"/>
              </w:rPr>
            </w:pPr>
            <w:r w:rsidRPr="00D6326E">
              <w:rPr>
                <w:sz w:val="18"/>
                <w:szCs w:val="18"/>
              </w:rPr>
              <w:t>2,829</w:t>
            </w:r>
          </w:p>
        </w:tc>
        <w:tc>
          <w:tcPr>
            <w:tcW w:w="741" w:type="dxa"/>
            <w:tcBorders>
              <w:top w:val="nil"/>
              <w:left w:val="nil"/>
              <w:bottom w:val="nil"/>
              <w:right w:val="single" w:sz="8" w:space="0" w:color="000000"/>
            </w:tcBorders>
            <w:shd w:val="clear" w:color="000000" w:fill="C0C0C0"/>
            <w:vAlign w:val="bottom"/>
          </w:tcPr>
          <w:p w14:paraId="3BACD297" w14:textId="029902B9" w:rsidR="00B467BC" w:rsidRPr="00D6326E" w:rsidRDefault="00B467BC" w:rsidP="00B467BC">
            <w:pPr>
              <w:keepNext/>
              <w:jc w:val="center"/>
              <w:rPr>
                <w:rFonts w:eastAsia="Times New Roman"/>
                <w:sz w:val="18"/>
                <w:szCs w:val="18"/>
                <w:lang w:eastAsia="en-AU"/>
              </w:rPr>
            </w:pPr>
            <w:r w:rsidRPr="00D6326E">
              <w:rPr>
                <w:sz w:val="18"/>
                <w:szCs w:val="18"/>
              </w:rPr>
              <w:t>3,662</w:t>
            </w:r>
          </w:p>
        </w:tc>
        <w:tc>
          <w:tcPr>
            <w:tcW w:w="675" w:type="dxa"/>
            <w:tcBorders>
              <w:top w:val="nil"/>
              <w:left w:val="nil"/>
              <w:bottom w:val="nil"/>
              <w:right w:val="nil"/>
            </w:tcBorders>
            <w:shd w:val="clear" w:color="000000" w:fill="C0C0C0"/>
            <w:vAlign w:val="bottom"/>
          </w:tcPr>
          <w:p w14:paraId="7017BA47" w14:textId="430A325F" w:rsidR="00B467BC" w:rsidRPr="00D6326E" w:rsidRDefault="00B467BC" w:rsidP="00B467BC">
            <w:pPr>
              <w:keepNext/>
              <w:jc w:val="center"/>
              <w:rPr>
                <w:rFonts w:eastAsia="Times New Roman"/>
                <w:sz w:val="18"/>
                <w:szCs w:val="18"/>
                <w:lang w:eastAsia="en-AU"/>
              </w:rPr>
            </w:pPr>
            <w:r w:rsidRPr="00D6326E">
              <w:rPr>
                <w:sz w:val="18"/>
                <w:szCs w:val="18"/>
              </w:rPr>
              <w:t>138</w:t>
            </w:r>
          </w:p>
        </w:tc>
        <w:tc>
          <w:tcPr>
            <w:tcW w:w="850" w:type="dxa"/>
            <w:tcBorders>
              <w:top w:val="nil"/>
              <w:left w:val="nil"/>
              <w:bottom w:val="nil"/>
              <w:right w:val="nil"/>
            </w:tcBorders>
            <w:shd w:val="clear" w:color="000000" w:fill="C0C0C0"/>
            <w:vAlign w:val="bottom"/>
          </w:tcPr>
          <w:p w14:paraId="59522450" w14:textId="793B4512" w:rsidR="00B467BC" w:rsidRPr="00D6326E" w:rsidRDefault="00B467BC" w:rsidP="00B467BC">
            <w:pPr>
              <w:keepNext/>
              <w:jc w:val="center"/>
              <w:rPr>
                <w:rFonts w:eastAsia="Times New Roman"/>
                <w:sz w:val="18"/>
                <w:szCs w:val="18"/>
                <w:lang w:eastAsia="en-AU"/>
              </w:rPr>
            </w:pPr>
            <w:r w:rsidRPr="00D6326E">
              <w:rPr>
                <w:sz w:val="18"/>
                <w:szCs w:val="18"/>
              </w:rPr>
              <w:t>2,253</w:t>
            </w:r>
          </w:p>
        </w:tc>
        <w:tc>
          <w:tcPr>
            <w:tcW w:w="741" w:type="dxa"/>
            <w:tcBorders>
              <w:top w:val="nil"/>
              <w:left w:val="nil"/>
              <w:bottom w:val="nil"/>
              <w:right w:val="single" w:sz="8" w:space="0" w:color="000000"/>
            </w:tcBorders>
            <w:shd w:val="clear" w:color="000000" w:fill="C0C0C0"/>
            <w:vAlign w:val="bottom"/>
          </w:tcPr>
          <w:p w14:paraId="3F47E7E8" w14:textId="71D5BD38" w:rsidR="00B467BC" w:rsidRPr="00D6326E" w:rsidRDefault="00B467BC" w:rsidP="00B467BC">
            <w:pPr>
              <w:keepNext/>
              <w:jc w:val="center"/>
              <w:rPr>
                <w:rFonts w:eastAsia="Times New Roman"/>
                <w:sz w:val="18"/>
                <w:szCs w:val="18"/>
                <w:lang w:eastAsia="en-AU"/>
              </w:rPr>
            </w:pPr>
            <w:r w:rsidRPr="00D6326E">
              <w:rPr>
                <w:sz w:val="18"/>
                <w:szCs w:val="18"/>
              </w:rPr>
              <w:t>2,142</w:t>
            </w:r>
          </w:p>
        </w:tc>
        <w:tc>
          <w:tcPr>
            <w:tcW w:w="676" w:type="dxa"/>
            <w:tcBorders>
              <w:top w:val="nil"/>
              <w:left w:val="nil"/>
              <w:bottom w:val="nil"/>
              <w:right w:val="nil"/>
            </w:tcBorders>
            <w:shd w:val="clear" w:color="000000" w:fill="C0C0C0"/>
            <w:vAlign w:val="bottom"/>
          </w:tcPr>
          <w:p w14:paraId="449876C3" w14:textId="2FC90CF3" w:rsidR="00B467BC" w:rsidRPr="00D6326E" w:rsidRDefault="00B467BC" w:rsidP="00B467BC">
            <w:pPr>
              <w:keepNext/>
              <w:jc w:val="center"/>
              <w:rPr>
                <w:rFonts w:eastAsia="Times New Roman"/>
                <w:sz w:val="18"/>
                <w:szCs w:val="18"/>
                <w:lang w:eastAsia="en-AU"/>
              </w:rPr>
            </w:pPr>
            <w:r w:rsidRPr="00D6326E">
              <w:rPr>
                <w:sz w:val="18"/>
                <w:szCs w:val="18"/>
              </w:rPr>
              <w:t>78</w:t>
            </w:r>
          </w:p>
        </w:tc>
        <w:tc>
          <w:tcPr>
            <w:tcW w:w="850" w:type="dxa"/>
            <w:tcBorders>
              <w:top w:val="nil"/>
              <w:left w:val="nil"/>
              <w:bottom w:val="nil"/>
              <w:right w:val="nil"/>
            </w:tcBorders>
            <w:shd w:val="clear" w:color="000000" w:fill="C0C0C0"/>
            <w:vAlign w:val="bottom"/>
          </w:tcPr>
          <w:p w14:paraId="2810FB9F" w14:textId="4F0286A4" w:rsidR="00B467BC" w:rsidRPr="00D6326E" w:rsidRDefault="00B467BC" w:rsidP="00B467BC">
            <w:pPr>
              <w:keepNext/>
              <w:jc w:val="center"/>
              <w:rPr>
                <w:rFonts w:eastAsia="Times New Roman"/>
                <w:sz w:val="18"/>
                <w:szCs w:val="18"/>
                <w:lang w:eastAsia="en-AU"/>
              </w:rPr>
            </w:pPr>
            <w:r w:rsidRPr="00D6326E">
              <w:rPr>
                <w:sz w:val="18"/>
                <w:szCs w:val="18"/>
              </w:rPr>
              <w:t>1,221</w:t>
            </w:r>
          </w:p>
        </w:tc>
        <w:tc>
          <w:tcPr>
            <w:tcW w:w="709" w:type="dxa"/>
            <w:tcBorders>
              <w:top w:val="nil"/>
              <w:left w:val="nil"/>
              <w:bottom w:val="nil"/>
              <w:right w:val="nil"/>
            </w:tcBorders>
            <w:shd w:val="clear" w:color="000000" w:fill="C0C0C0"/>
            <w:vAlign w:val="bottom"/>
          </w:tcPr>
          <w:p w14:paraId="2E91C201" w14:textId="2EF41C8B" w:rsidR="00B467BC" w:rsidRPr="00D6326E" w:rsidRDefault="00B467BC" w:rsidP="00B467BC">
            <w:pPr>
              <w:keepNext/>
              <w:jc w:val="center"/>
              <w:rPr>
                <w:rFonts w:eastAsia="Times New Roman"/>
                <w:sz w:val="18"/>
                <w:szCs w:val="18"/>
                <w:lang w:eastAsia="en-AU"/>
              </w:rPr>
            </w:pPr>
            <w:r w:rsidRPr="00D6326E">
              <w:rPr>
                <w:sz w:val="18"/>
                <w:szCs w:val="18"/>
              </w:rPr>
              <w:t>1,029</w:t>
            </w:r>
          </w:p>
        </w:tc>
      </w:tr>
      <w:tr w:rsidR="00B467BC" w:rsidRPr="00D6326E" w14:paraId="1F29EE1B" w14:textId="77777777" w:rsidTr="00DB6111">
        <w:trPr>
          <w:trHeight w:val="300"/>
        </w:trPr>
        <w:tc>
          <w:tcPr>
            <w:tcW w:w="1276" w:type="dxa"/>
            <w:tcBorders>
              <w:top w:val="nil"/>
              <w:left w:val="nil"/>
              <w:bottom w:val="nil"/>
              <w:right w:val="nil"/>
            </w:tcBorders>
            <w:shd w:val="clear" w:color="auto" w:fill="auto"/>
            <w:vAlign w:val="center"/>
            <w:hideMark/>
          </w:tcPr>
          <w:p w14:paraId="43799C9A" w14:textId="0CE3AB26" w:rsidR="00B467BC" w:rsidRPr="00D6326E" w:rsidRDefault="00B467BC" w:rsidP="00B467BC">
            <w:pPr>
              <w:keepNext/>
              <w:rPr>
                <w:rFonts w:eastAsia="Times New Roman"/>
                <w:sz w:val="18"/>
                <w:szCs w:val="18"/>
                <w:lang w:eastAsia="en-AU"/>
              </w:rPr>
            </w:pPr>
            <w:r w:rsidRPr="00D6326E">
              <w:rPr>
                <w:sz w:val="18"/>
                <w:szCs w:val="18"/>
              </w:rPr>
              <w:t xml:space="preserve">Apr-Jun </w:t>
            </w:r>
            <w:r w:rsidR="00E4087B" w:rsidRPr="00D6326E">
              <w:rPr>
                <w:sz w:val="18"/>
                <w:szCs w:val="18"/>
              </w:rPr>
              <w:t>2013</w:t>
            </w:r>
          </w:p>
        </w:tc>
        <w:tc>
          <w:tcPr>
            <w:tcW w:w="709" w:type="dxa"/>
            <w:tcBorders>
              <w:top w:val="nil"/>
              <w:left w:val="nil"/>
              <w:bottom w:val="nil"/>
              <w:right w:val="nil"/>
            </w:tcBorders>
            <w:shd w:val="clear" w:color="auto" w:fill="auto"/>
            <w:vAlign w:val="bottom"/>
          </w:tcPr>
          <w:p w14:paraId="2B79A2A1" w14:textId="65F7C79A" w:rsidR="00B467BC" w:rsidRPr="00D6326E" w:rsidRDefault="00B467BC" w:rsidP="00B467BC">
            <w:pPr>
              <w:keepNext/>
              <w:jc w:val="center"/>
              <w:rPr>
                <w:rFonts w:eastAsia="Times New Roman"/>
                <w:sz w:val="18"/>
                <w:szCs w:val="18"/>
                <w:lang w:eastAsia="en-AU"/>
              </w:rPr>
            </w:pPr>
            <w:r w:rsidRPr="00D6326E">
              <w:rPr>
                <w:sz w:val="18"/>
                <w:szCs w:val="18"/>
              </w:rPr>
              <w:t>454</w:t>
            </w:r>
          </w:p>
        </w:tc>
        <w:tc>
          <w:tcPr>
            <w:tcW w:w="850" w:type="dxa"/>
            <w:tcBorders>
              <w:top w:val="nil"/>
              <w:left w:val="nil"/>
              <w:bottom w:val="nil"/>
              <w:right w:val="nil"/>
            </w:tcBorders>
            <w:shd w:val="clear" w:color="auto" w:fill="auto"/>
            <w:vAlign w:val="bottom"/>
          </w:tcPr>
          <w:p w14:paraId="7460B66E" w14:textId="6DB1473E" w:rsidR="00B467BC" w:rsidRPr="00D6326E" w:rsidRDefault="00B467BC" w:rsidP="00B467BC">
            <w:pPr>
              <w:keepNext/>
              <w:jc w:val="center"/>
              <w:rPr>
                <w:rFonts w:eastAsia="Times New Roman"/>
                <w:sz w:val="18"/>
                <w:szCs w:val="18"/>
                <w:lang w:eastAsia="en-AU"/>
              </w:rPr>
            </w:pPr>
            <w:r w:rsidRPr="00D6326E">
              <w:rPr>
                <w:sz w:val="18"/>
                <w:szCs w:val="18"/>
              </w:rPr>
              <w:t>4,197</w:t>
            </w:r>
          </w:p>
        </w:tc>
        <w:tc>
          <w:tcPr>
            <w:tcW w:w="851" w:type="dxa"/>
            <w:tcBorders>
              <w:top w:val="nil"/>
              <w:left w:val="nil"/>
              <w:bottom w:val="nil"/>
              <w:right w:val="single" w:sz="8" w:space="0" w:color="000000"/>
            </w:tcBorders>
            <w:shd w:val="clear" w:color="auto" w:fill="auto"/>
            <w:vAlign w:val="bottom"/>
          </w:tcPr>
          <w:p w14:paraId="3D437FCA" w14:textId="45070FBB" w:rsidR="00B467BC" w:rsidRPr="00D6326E" w:rsidRDefault="00B467BC" w:rsidP="00B467BC">
            <w:pPr>
              <w:keepNext/>
              <w:jc w:val="center"/>
              <w:rPr>
                <w:rFonts w:eastAsia="Times New Roman"/>
                <w:sz w:val="18"/>
                <w:szCs w:val="18"/>
                <w:lang w:eastAsia="en-AU"/>
              </w:rPr>
            </w:pPr>
            <w:r w:rsidRPr="00D6326E">
              <w:rPr>
                <w:sz w:val="18"/>
                <w:szCs w:val="18"/>
              </w:rPr>
              <w:t>4,745</w:t>
            </w:r>
          </w:p>
        </w:tc>
        <w:tc>
          <w:tcPr>
            <w:tcW w:w="709" w:type="dxa"/>
            <w:tcBorders>
              <w:top w:val="nil"/>
              <w:left w:val="nil"/>
              <w:bottom w:val="nil"/>
              <w:right w:val="nil"/>
            </w:tcBorders>
            <w:shd w:val="clear" w:color="auto" w:fill="auto"/>
            <w:vAlign w:val="bottom"/>
          </w:tcPr>
          <w:p w14:paraId="618A3C87" w14:textId="3AF35CAA" w:rsidR="00B467BC" w:rsidRPr="00D6326E" w:rsidRDefault="00B467BC" w:rsidP="00B467BC">
            <w:pPr>
              <w:keepNext/>
              <w:jc w:val="center"/>
              <w:rPr>
                <w:rFonts w:eastAsia="Times New Roman"/>
                <w:sz w:val="18"/>
                <w:szCs w:val="18"/>
                <w:lang w:eastAsia="en-AU"/>
              </w:rPr>
            </w:pPr>
            <w:r w:rsidRPr="00D6326E">
              <w:rPr>
                <w:sz w:val="18"/>
                <w:szCs w:val="18"/>
              </w:rPr>
              <w:t>280</w:t>
            </w:r>
          </w:p>
        </w:tc>
        <w:tc>
          <w:tcPr>
            <w:tcW w:w="851" w:type="dxa"/>
            <w:tcBorders>
              <w:top w:val="nil"/>
              <w:left w:val="nil"/>
              <w:bottom w:val="nil"/>
              <w:right w:val="nil"/>
            </w:tcBorders>
            <w:shd w:val="clear" w:color="auto" w:fill="auto"/>
            <w:vAlign w:val="bottom"/>
          </w:tcPr>
          <w:p w14:paraId="0F40E036" w14:textId="2536B688" w:rsidR="00B467BC" w:rsidRPr="00D6326E" w:rsidRDefault="00B467BC" w:rsidP="00B467BC">
            <w:pPr>
              <w:keepNext/>
              <w:jc w:val="center"/>
              <w:rPr>
                <w:rFonts w:eastAsia="Times New Roman"/>
                <w:sz w:val="18"/>
                <w:szCs w:val="18"/>
                <w:lang w:eastAsia="en-AU"/>
              </w:rPr>
            </w:pPr>
            <w:r w:rsidRPr="00D6326E">
              <w:rPr>
                <w:sz w:val="18"/>
                <w:szCs w:val="18"/>
              </w:rPr>
              <w:t>3,004</w:t>
            </w:r>
          </w:p>
        </w:tc>
        <w:tc>
          <w:tcPr>
            <w:tcW w:w="709" w:type="dxa"/>
            <w:tcBorders>
              <w:top w:val="nil"/>
              <w:left w:val="nil"/>
              <w:bottom w:val="nil"/>
              <w:right w:val="single" w:sz="8" w:space="0" w:color="000000"/>
            </w:tcBorders>
            <w:shd w:val="clear" w:color="auto" w:fill="auto"/>
            <w:vAlign w:val="bottom"/>
          </w:tcPr>
          <w:p w14:paraId="46E630F0" w14:textId="3F0551E7" w:rsidR="00B467BC" w:rsidRPr="00D6326E" w:rsidRDefault="00B467BC" w:rsidP="00B467BC">
            <w:pPr>
              <w:keepNext/>
              <w:jc w:val="center"/>
              <w:rPr>
                <w:rFonts w:eastAsia="Times New Roman"/>
                <w:sz w:val="18"/>
                <w:szCs w:val="18"/>
                <w:lang w:eastAsia="en-AU"/>
              </w:rPr>
            </w:pPr>
            <w:r w:rsidRPr="00D6326E">
              <w:rPr>
                <w:sz w:val="18"/>
                <w:szCs w:val="18"/>
              </w:rPr>
              <w:t>4,354</w:t>
            </w:r>
          </w:p>
        </w:tc>
        <w:tc>
          <w:tcPr>
            <w:tcW w:w="708" w:type="dxa"/>
            <w:tcBorders>
              <w:top w:val="nil"/>
              <w:left w:val="nil"/>
              <w:bottom w:val="nil"/>
              <w:right w:val="nil"/>
            </w:tcBorders>
            <w:shd w:val="clear" w:color="auto" w:fill="auto"/>
            <w:vAlign w:val="bottom"/>
          </w:tcPr>
          <w:p w14:paraId="07F03F4F" w14:textId="4A23E43B" w:rsidR="00B467BC" w:rsidRPr="00D6326E" w:rsidRDefault="00B467BC" w:rsidP="00B467BC">
            <w:pPr>
              <w:keepNext/>
              <w:jc w:val="center"/>
              <w:rPr>
                <w:rFonts w:eastAsia="Times New Roman"/>
                <w:sz w:val="18"/>
                <w:szCs w:val="18"/>
                <w:lang w:eastAsia="en-AU"/>
              </w:rPr>
            </w:pPr>
            <w:r w:rsidRPr="00D6326E">
              <w:rPr>
                <w:sz w:val="18"/>
                <w:szCs w:val="18"/>
              </w:rPr>
              <w:t>213</w:t>
            </w:r>
          </w:p>
        </w:tc>
        <w:tc>
          <w:tcPr>
            <w:tcW w:w="851" w:type="dxa"/>
            <w:tcBorders>
              <w:top w:val="nil"/>
              <w:left w:val="nil"/>
              <w:bottom w:val="nil"/>
              <w:right w:val="nil"/>
            </w:tcBorders>
            <w:shd w:val="clear" w:color="auto" w:fill="auto"/>
            <w:vAlign w:val="bottom"/>
          </w:tcPr>
          <w:p w14:paraId="26B95E31" w14:textId="5DF7990D" w:rsidR="00B467BC" w:rsidRPr="00D6326E" w:rsidRDefault="00B467BC" w:rsidP="00B467BC">
            <w:pPr>
              <w:keepNext/>
              <w:jc w:val="center"/>
              <w:rPr>
                <w:rFonts w:eastAsia="Times New Roman"/>
                <w:sz w:val="18"/>
                <w:szCs w:val="18"/>
                <w:lang w:eastAsia="en-AU"/>
              </w:rPr>
            </w:pPr>
            <w:r w:rsidRPr="00D6326E">
              <w:rPr>
                <w:sz w:val="18"/>
                <w:szCs w:val="18"/>
              </w:rPr>
              <w:t>3,129</w:t>
            </w:r>
          </w:p>
        </w:tc>
        <w:tc>
          <w:tcPr>
            <w:tcW w:w="741" w:type="dxa"/>
            <w:tcBorders>
              <w:top w:val="nil"/>
              <w:left w:val="nil"/>
              <w:bottom w:val="nil"/>
              <w:right w:val="single" w:sz="8" w:space="0" w:color="000000"/>
            </w:tcBorders>
            <w:shd w:val="clear" w:color="auto" w:fill="auto"/>
            <w:vAlign w:val="bottom"/>
          </w:tcPr>
          <w:p w14:paraId="305F42E3" w14:textId="7EB77DF5" w:rsidR="00B467BC" w:rsidRPr="00D6326E" w:rsidRDefault="00B467BC" w:rsidP="00B467BC">
            <w:pPr>
              <w:keepNext/>
              <w:jc w:val="center"/>
              <w:rPr>
                <w:rFonts w:eastAsia="Times New Roman"/>
                <w:sz w:val="18"/>
                <w:szCs w:val="18"/>
                <w:lang w:eastAsia="en-AU"/>
              </w:rPr>
            </w:pPr>
            <w:r w:rsidRPr="00D6326E">
              <w:rPr>
                <w:sz w:val="18"/>
                <w:szCs w:val="18"/>
              </w:rPr>
              <w:t>3,926</w:t>
            </w:r>
          </w:p>
        </w:tc>
        <w:tc>
          <w:tcPr>
            <w:tcW w:w="675" w:type="dxa"/>
            <w:tcBorders>
              <w:top w:val="nil"/>
              <w:left w:val="nil"/>
              <w:bottom w:val="nil"/>
              <w:right w:val="nil"/>
            </w:tcBorders>
            <w:shd w:val="clear" w:color="auto" w:fill="auto"/>
            <w:vAlign w:val="bottom"/>
          </w:tcPr>
          <w:p w14:paraId="5195C413" w14:textId="606811F8" w:rsidR="00B467BC" w:rsidRPr="00D6326E" w:rsidRDefault="00B467BC" w:rsidP="00B467BC">
            <w:pPr>
              <w:keepNext/>
              <w:jc w:val="center"/>
              <w:rPr>
                <w:rFonts w:eastAsia="Times New Roman"/>
                <w:sz w:val="18"/>
                <w:szCs w:val="18"/>
                <w:lang w:eastAsia="en-AU"/>
              </w:rPr>
            </w:pPr>
            <w:r w:rsidRPr="00D6326E">
              <w:rPr>
                <w:sz w:val="18"/>
                <w:szCs w:val="18"/>
              </w:rPr>
              <w:t>142</w:t>
            </w:r>
          </w:p>
        </w:tc>
        <w:tc>
          <w:tcPr>
            <w:tcW w:w="850" w:type="dxa"/>
            <w:tcBorders>
              <w:top w:val="nil"/>
              <w:left w:val="nil"/>
              <w:bottom w:val="nil"/>
              <w:right w:val="nil"/>
            </w:tcBorders>
            <w:shd w:val="clear" w:color="auto" w:fill="auto"/>
            <w:vAlign w:val="bottom"/>
          </w:tcPr>
          <w:p w14:paraId="798FDCEC" w14:textId="13863B93" w:rsidR="00B467BC" w:rsidRPr="00D6326E" w:rsidRDefault="00B467BC" w:rsidP="00B467BC">
            <w:pPr>
              <w:keepNext/>
              <w:jc w:val="center"/>
              <w:rPr>
                <w:rFonts w:eastAsia="Times New Roman"/>
                <w:sz w:val="18"/>
                <w:szCs w:val="18"/>
                <w:lang w:eastAsia="en-AU"/>
              </w:rPr>
            </w:pPr>
            <w:r w:rsidRPr="00D6326E">
              <w:rPr>
                <w:sz w:val="18"/>
                <w:szCs w:val="18"/>
              </w:rPr>
              <w:t>2,447</w:t>
            </w:r>
          </w:p>
        </w:tc>
        <w:tc>
          <w:tcPr>
            <w:tcW w:w="741" w:type="dxa"/>
            <w:tcBorders>
              <w:top w:val="nil"/>
              <w:left w:val="nil"/>
              <w:bottom w:val="nil"/>
              <w:right w:val="single" w:sz="8" w:space="0" w:color="000000"/>
            </w:tcBorders>
            <w:shd w:val="clear" w:color="auto" w:fill="auto"/>
            <w:vAlign w:val="bottom"/>
          </w:tcPr>
          <w:p w14:paraId="1F1B49A4" w14:textId="1FA84022" w:rsidR="00B467BC" w:rsidRPr="00D6326E" w:rsidRDefault="00B467BC" w:rsidP="00B467BC">
            <w:pPr>
              <w:keepNext/>
              <w:jc w:val="center"/>
              <w:rPr>
                <w:rFonts w:eastAsia="Times New Roman"/>
                <w:sz w:val="18"/>
                <w:szCs w:val="18"/>
                <w:lang w:eastAsia="en-AU"/>
              </w:rPr>
            </w:pPr>
            <w:r w:rsidRPr="00D6326E">
              <w:rPr>
                <w:sz w:val="18"/>
                <w:szCs w:val="18"/>
              </w:rPr>
              <w:t>2,522</w:t>
            </w:r>
          </w:p>
        </w:tc>
        <w:tc>
          <w:tcPr>
            <w:tcW w:w="676" w:type="dxa"/>
            <w:tcBorders>
              <w:top w:val="nil"/>
              <w:left w:val="nil"/>
              <w:bottom w:val="nil"/>
              <w:right w:val="nil"/>
            </w:tcBorders>
            <w:shd w:val="clear" w:color="auto" w:fill="auto"/>
            <w:vAlign w:val="bottom"/>
          </w:tcPr>
          <w:p w14:paraId="74E4CE73" w14:textId="14B12801" w:rsidR="00B467BC" w:rsidRPr="00D6326E" w:rsidRDefault="00B467BC" w:rsidP="00B467BC">
            <w:pPr>
              <w:keepNext/>
              <w:jc w:val="center"/>
              <w:rPr>
                <w:rFonts w:eastAsia="Times New Roman"/>
                <w:sz w:val="18"/>
                <w:szCs w:val="18"/>
                <w:lang w:eastAsia="en-AU"/>
              </w:rPr>
            </w:pPr>
            <w:r w:rsidRPr="00D6326E">
              <w:rPr>
                <w:sz w:val="18"/>
                <w:szCs w:val="18"/>
              </w:rPr>
              <w:t>75</w:t>
            </w:r>
          </w:p>
        </w:tc>
        <w:tc>
          <w:tcPr>
            <w:tcW w:w="850" w:type="dxa"/>
            <w:tcBorders>
              <w:top w:val="nil"/>
              <w:left w:val="nil"/>
              <w:bottom w:val="nil"/>
              <w:right w:val="nil"/>
            </w:tcBorders>
            <w:shd w:val="clear" w:color="auto" w:fill="auto"/>
            <w:vAlign w:val="bottom"/>
          </w:tcPr>
          <w:p w14:paraId="08D102A0" w14:textId="6B58650F" w:rsidR="00B467BC" w:rsidRPr="00D6326E" w:rsidRDefault="00B467BC" w:rsidP="00B467BC">
            <w:pPr>
              <w:keepNext/>
              <w:jc w:val="center"/>
              <w:rPr>
                <w:rFonts w:eastAsia="Times New Roman"/>
                <w:sz w:val="18"/>
                <w:szCs w:val="18"/>
                <w:lang w:eastAsia="en-AU"/>
              </w:rPr>
            </w:pPr>
            <w:r w:rsidRPr="00D6326E">
              <w:rPr>
                <w:sz w:val="18"/>
                <w:szCs w:val="18"/>
              </w:rPr>
              <w:t>1,387</w:t>
            </w:r>
          </w:p>
        </w:tc>
        <w:tc>
          <w:tcPr>
            <w:tcW w:w="709" w:type="dxa"/>
            <w:tcBorders>
              <w:top w:val="nil"/>
              <w:left w:val="nil"/>
              <w:bottom w:val="nil"/>
              <w:right w:val="nil"/>
            </w:tcBorders>
            <w:shd w:val="clear" w:color="auto" w:fill="auto"/>
            <w:vAlign w:val="bottom"/>
          </w:tcPr>
          <w:p w14:paraId="555E5684" w14:textId="3929E138" w:rsidR="00B467BC" w:rsidRPr="00D6326E" w:rsidRDefault="00B467BC" w:rsidP="00B467BC">
            <w:pPr>
              <w:keepNext/>
              <w:jc w:val="center"/>
              <w:rPr>
                <w:rFonts w:eastAsia="Times New Roman"/>
                <w:sz w:val="18"/>
                <w:szCs w:val="18"/>
                <w:lang w:eastAsia="en-AU"/>
              </w:rPr>
            </w:pPr>
            <w:r w:rsidRPr="00D6326E">
              <w:rPr>
                <w:sz w:val="18"/>
                <w:szCs w:val="18"/>
              </w:rPr>
              <w:t>1,111</w:t>
            </w:r>
          </w:p>
        </w:tc>
      </w:tr>
      <w:tr w:rsidR="00B467BC" w:rsidRPr="00D6326E" w14:paraId="4D4009B8" w14:textId="77777777" w:rsidTr="00DB6111">
        <w:trPr>
          <w:trHeight w:val="300"/>
        </w:trPr>
        <w:tc>
          <w:tcPr>
            <w:tcW w:w="1276" w:type="dxa"/>
            <w:tcBorders>
              <w:top w:val="nil"/>
              <w:left w:val="nil"/>
              <w:bottom w:val="nil"/>
              <w:right w:val="nil"/>
            </w:tcBorders>
            <w:shd w:val="clear" w:color="000000" w:fill="C0C0C0"/>
            <w:vAlign w:val="center"/>
            <w:hideMark/>
          </w:tcPr>
          <w:p w14:paraId="26A047B8" w14:textId="15298422" w:rsidR="00B467BC" w:rsidRPr="00D6326E" w:rsidRDefault="00B467BC" w:rsidP="00B467BC">
            <w:pPr>
              <w:keepNext/>
              <w:rPr>
                <w:rFonts w:eastAsia="Times New Roman"/>
                <w:sz w:val="18"/>
                <w:szCs w:val="18"/>
                <w:lang w:eastAsia="en-AU"/>
              </w:rPr>
            </w:pPr>
            <w:r w:rsidRPr="00D6326E">
              <w:rPr>
                <w:sz w:val="18"/>
                <w:szCs w:val="18"/>
              </w:rPr>
              <w:t xml:space="preserve">Jul-Sep </w:t>
            </w:r>
            <w:r w:rsidR="00E4087B" w:rsidRPr="00D6326E">
              <w:rPr>
                <w:sz w:val="18"/>
                <w:szCs w:val="18"/>
              </w:rPr>
              <w:t>2013</w:t>
            </w:r>
          </w:p>
        </w:tc>
        <w:tc>
          <w:tcPr>
            <w:tcW w:w="709" w:type="dxa"/>
            <w:tcBorders>
              <w:top w:val="nil"/>
              <w:left w:val="nil"/>
              <w:bottom w:val="nil"/>
              <w:right w:val="nil"/>
            </w:tcBorders>
            <w:shd w:val="clear" w:color="000000" w:fill="C0C0C0"/>
            <w:vAlign w:val="bottom"/>
          </w:tcPr>
          <w:p w14:paraId="6DEC2360" w14:textId="16B1E30F" w:rsidR="00B467BC" w:rsidRPr="00D6326E" w:rsidRDefault="00B467BC" w:rsidP="00B467BC">
            <w:pPr>
              <w:keepNext/>
              <w:jc w:val="center"/>
              <w:rPr>
                <w:rFonts w:eastAsia="Times New Roman"/>
                <w:sz w:val="18"/>
                <w:szCs w:val="18"/>
                <w:lang w:eastAsia="en-AU"/>
              </w:rPr>
            </w:pPr>
            <w:r w:rsidRPr="00D6326E">
              <w:rPr>
                <w:sz w:val="18"/>
                <w:szCs w:val="18"/>
              </w:rPr>
              <w:t>395</w:t>
            </w:r>
          </w:p>
        </w:tc>
        <w:tc>
          <w:tcPr>
            <w:tcW w:w="850" w:type="dxa"/>
            <w:tcBorders>
              <w:top w:val="nil"/>
              <w:left w:val="nil"/>
              <w:bottom w:val="nil"/>
              <w:right w:val="nil"/>
            </w:tcBorders>
            <w:shd w:val="clear" w:color="000000" w:fill="C0C0C0"/>
            <w:vAlign w:val="bottom"/>
          </w:tcPr>
          <w:p w14:paraId="1716094C" w14:textId="41607564" w:rsidR="00B467BC" w:rsidRPr="00D6326E" w:rsidRDefault="00B467BC" w:rsidP="00B467BC">
            <w:pPr>
              <w:keepNext/>
              <w:jc w:val="center"/>
              <w:rPr>
                <w:rFonts w:eastAsia="Times New Roman"/>
                <w:sz w:val="18"/>
                <w:szCs w:val="18"/>
                <w:lang w:eastAsia="en-AU"/>
              </w:rPr>
            </w:pPr>
            <w:r w:rsidRPr="00D6326E">
              <w:rPr>
                <w:sz w:val="18"/>
                <w:szCs w:val="18"/>
              </w:rPr>
              <w:t>4,350</w:t>
            </w:r>
          </w:p>
        </w:tc>
        <w:tc>
          <w:tcPr>
            <w:tcW w:w="851" w:type="dxa"/>
            <w:tcBorders>
              <w:top w:val="nil"/>
              <w:left w:val="nil"/>
              <w:bottom w:val="nil"/>
              <w:right w:val="single" w:sz="8" w:space="0" w:color="000000"/>
            </w:tcBorders>
            <w:shd w:val="clear" w:color="000000" w:fill="C0C0C0"/>
            <w:vAlign w:val="bottom"/>
          </w:tcPr>
          <w:p w14:paraId="436F5FFB" w14:textId="2C8446FC" w:rsidR="00B467BC" w:rsidRPr="00D6326E" w:rsidRDefault="00B467BC" w:rsidP="00B467BC">
            <w:pPr>
              <w:keepNext/>
              <w:jc w:val="center"/>
              <w:rPr>
                <w:rFonts w:eastAsia="Times New Roman"/>
                <w:sz w:val="18"/>
                <w:szCs w:val="18"/>
                <w:lang w:eastAsia="en-AU"/>
              </w:rPr>
            </w:pPr>
            <w:r w:rsidRPr="00D6326E">
              <w:rPr>
                <w:sz w:val="18"/>
                <w:szCs w:val="18"/>
              </w:rPr>
              <w:t>5,031</w:t>
            </w:r>
          </w:p>
        </w:tc>
        <w:tc>
          <w:tcPr>
            <w:tcW w:w="709" w:type="dxa"/>
            <w:tcBorders>
              <w:top w:val="nil"/>
              <w:left w:val="nil"/>
              <w:bottom w:val="nil"/>
              <w:right w:val="nil"/>
            </w:tcBorders>
            <w:shd w:val="clear" w:color="000000" w:fill="C0C0C0"/>
            <w:vAlign w:val="bottom"/>
          </w:tcPr>
          <w:p w14:paraId="22C202F1" w14:textId="69A3FA3A" w:rsidR="00B467BC" w:rsidRPr="00D6326E" w:rsidRDefault="00B467BC" w:rsidP="00B467BC">
            <w:pPr>
              <w:keepNext/>
              <w:jc w:val="center"/>
              <w:rPr>
                <w:rFonts w:eastAsia="Times New Roman"/>
                <w:sz w:val="18"/>
                <w:szCs w:val="18"/>
                <w:lang w:eastAsia="en-AU"/>
              </w:rPr>
            </w:pPr>
            <w:r w:rsidRPr="00D6326E">
              <w:rPr>
                <w:sz w:val="18"/>
                <w:szCs w:val="18"/>
              </w:rPr>
              <w:t>239</w:t>
            </w:r>
          </w:p>
        </w:tc>
        <w:tc>
          <w:tcPr>
            <w:tcW w:w="851" w:type="dxa"/>
            <w:tcBorders>
              <w:top w:val="nil"/>
              <w:left w:val="nil"/>
              <w:bottom w:val="nil"/>
              <w:right w:val="nil"/>
            </w:tcBorders>
            <w:shd w:val="clear" w:color="000000" w:fill="C0C0C0"/>
            <w:vAlign w:val="bottom"/>
          </w:tcPr>
          <w:p w14:paraId="07F79A77" w14:textId="52C36440" w:rsidR="00B467BC" w:rsidRPr="00D6326E" w:rsidRDefault="00B467BC" w:rsidP="00B467BC">
            <w:pPr>
              <w:keepNext/>
              <w:jc w:val="center"/>
              <w:rPr>
                <w:rFonts w:eastAsia="Times New Roman"/>
                <w:sz w:val="18"/>
                <w:szCs w:val="18"/>
                <w:lang w:eastAsia="en-AU"/>
              </w:rPr>
            </w:pPr>
            <w:r w:rsidRPr="00D6326E">
              <w:rPr>
                <w:sz w:val="18"/>
                <w:szCs w:val="18"/>
              </w:rPr>
              <w:t>2,895</w:t>
            </w:r>
          </w:p>
        </w:tc>
        <w:tc>
          <w:tcPr>
            <w:tcW w:w="709" w:type="dxa"/>
            <w:tcBorders>
              <w:top w:val="nil"/>
              <w:left w:val="nil"/>
              <w:bottom w:val="nil"/>
              <w:right w:val="single" w:sz="8" w:space="0" w:color="000000"/>
            </w:tcBorders>
            <w:shd w:val="clear" w:color="000000" w:fill="C0C0C0"/>
            <w:vAlign w:val="bottom"/>
          </w:tcPr>
          <w:p w14:paraId="40ED8293" w14:textId="2CE9DBA5" w:rsidR="00B467BC" w:rsidRPr="00D6326E" w:rsidRDefault="00B467BC" w:rsidP="00B467BC">
            <w:pPr>
              <w:keepNext/>
              <w:jc w:val="center"/>
              <w:rPr>
                <w:rFonts w:eastAsia="Times New Roman"/>
                <w:sz w:val="18"/>
                <w:szCs w:val="18"/>
                <w:lang w:eastAsia="en-AU"/>
              </w:rPr>
            </w:pPr>
            <w:r w:rsidRPr="00D6326E">
              <w:rPr>
                <w:sz w:val="18"/>
                <w:szCs w:val="18"/>
              </w:rPr>
              <w:t>4,375</w:t>
            </w:r>
          </w:p>
        </w:tc>
        <w:tc>
          <w:tcPr>
            <w:tcW w:w="708" w:type="dxa"/>
            <w:tcBorders>
              <w:top w:val="nil"/>
              <w:left w:val="nil"/>
              <w:bottom w:val="nil"/>
              <w:right w:val="nil"/>
            </w:tcBorders>
            <w:shd w:val="clear" w:color="000000" w:fill="C0C0C0"/>
            <w:vAlign w:val="bottom"/>
          </w:tcPr>
          <w:p w14:paraId="72B715D8" w14:textId="229C0E1A" w:rsidR="00B467BC" w:rsidRPr="00D6326E" w:rsidRDefault="00B467BC" w:rsidP="00B467BC">
            <w:pPr>
              <w:keepNext/>
              <w:jc w:val="center"/>
              <w:rPr>
                <w:rFonts w:eastAsia="Times New Roman"/>
                <w:sz w:val="18"/>
                <w:szCs w:val="18"/>
                <w:lang w:eastAsia="en-AU"/>
              </w:rPr>
            </w:pPr>
            <w:r w:rsidRPr="00D6326E">
              <w:rPr>
                <w:sz w:val="18"/>
                <w:szCs w:val="18"/>
              </w:rPr>
              <w:t>186</w:t>
            </w:r>
          </w:p>
        </w:tc>
        <w:tc>
          <w:tcPr>
            <w:tcW w:w="851" w:type="dxa"/>
            <w:tcBorders>
              <w:top w:val="nil"/>
              <w:left w:val="nil"/>
              <w:bottom w:val="nil"/>
              <w:right w:val="nil"/>
            </w:tcBorders>
            <w:shd w:val="clear" w:color="000000" w:fill="C0C0C0"/>
            <w:vAlign w:val="bottom"/>
          </w:tcPr>
          <w:p w14:paraId="74CDF481" w14:textId="57D5C805" w:rsidR="00B467BC" w:rsidRPr="00D6326E" w:rsidRDefault="00B467BC" w:rsidP="00B467BC">
            <w:pPr>
              <w:keepNext/>
              <w:jc w:val="center"/>
              <w:rPr>
                <w:rFonts w:eastAsia="Times New Roman"/>
                <w:sz w:val="18"/>
                <w:szCs w:val="18"/>
                <w:lang w:eastAsia="en-AU"/>
              </w:rPr>
            </w:pPr>
            <w:r w:rsidRPr="00D6326E">
              <w:rPr>
                <w:sz w:val="18"/>
                <w:szCs w:val="18"/>
              </w:rPr>
              <w:t>3,169</w:t>
            </w:r>
          </w:p>
        </w:tc>
        <w:tc>
          <w:tcPr>
            <w:tcW w:w="741" w:type="dxa"/>
            <w:tcBorders>
              <w:top w:val="nil"/>
              <w:left w:val="nil"/>
              <w:bottom w:val="nil"/>
              <w:right w:val="single" w:sz="8" w:space="0" w:color="000000"/>
            </w:tcBorders>
            <w:shd w:val="clear" w:color="000000" w:fill="C0C0C0"/>
            <w:vAlign w:val="bottom"/>
          </w:tcPr>
          <w:p w14:paraId="1C29EE94" w14:textId="3F675A15" w:rsidR="00B467BC" w:rsidRPr="00D6326E" w:rsidRDefault="00B467BC" w:rsidP="00B467BC">
            <w:pPr>
              <w:keepNext/>
              <w:jc w:val="center"/>
              <w:rPr>
                <w:rFonts w:eastAsia="Times New Roman"/>
                <w:sz w:val="18"/>
                <w:szCs w:val="18"/>
                <w:lang w:eastAsia="en-AU"/>
              </w:rPr>
            </w:pPr>
            <w:r w:rsidRPr="00D6326E">
              <w:rPr>
                <w:sz w:val="18"/>
                <w:szCs w:val="18"/>
              </w:rPr>
              <w:t>3,852</w:t>
            </w:r>
          </w:p>
        </w:tc>
        <w:tc>
          <w:tcPr>
            <w:tcW w:w="675" w:type="dxa"/>
            <w:tcBorders>
              <w:top w:val="nil"/>
              <w:left w:val="nil"/>
              <w:bottom w:val="nil"/>
              <w:right w:val="nil"/>
            </w:tcBorders>
            <w:shd w:val="clear" w:color="000000" w:fill="C0C0C0"/>
            <w:vAlign w:val="bottom"/>
          </w:tcPr>
          <w:p w14:paraId="0FB26508" w14:textId="7AF7B18A" w:rsidR="00B467BC" w:rsidRPr="00D6326E" w:rsidRDefault="00B467BC" w:rsidP="00B467BC">
            <w:pPr>
              <w:keepNext/>
              <w:jc w:val="center"/>
              <w:rPr>
                <w:rFonts w:eastAsia="Times New Roman"/>
                <w:sz w:val="18"/>
                <w:szCs w:val="18"/>
                <w:lang w:eastAsia="en-AU"/>
              </w:rPr>
            </w:pPr>
            <w:r w:rsidRPr="00D6326E">
              <w:rPr>
                <w:sz w:val="18"/>
                <w:szCs w:val="18"/>
              </w:rPr>
              <w:t>127</w:t>
            </w:r>
          </w:p>
        </w:tc>
        <w:tc>
          <w:tcPr>
            <w:tcW w:w="850" w:type="dxa"/>
            <w:tcBorders>
              <w:top w:val="nil"/>
              <w:left w:val="nil"/>
              <w:bottom w:val="nil"/>
              <w:right w:val="nil"/>
            </w:tcBorders>
            <w:shd w:val="clear" w:color="000000" w:fill="C0C0C0"/>
            <w:vAlign w:val="bottom"/>
          </w:tcPr>
          <w:p w14:paraId="49DA9F66" w14:textId="0B62FA24" w:rsidR="00B467BC" w:rsidRPr="00D6326E" w:rsidRDefault="00B467BC" w:rsidP="00B467BC">
            <w:pPr>
              <w:keepNext/>
              <w:jc w:val="center"/>
              <w:rPr>
                <w:rFonts w:eastAsia="Times New Roman"/>
                <w:sz w:val="18"/>
                <w:szCs w:val="18"/>
                <w:lang w:eastAsia="en-AU"/>
              </w:rPr>
            </w:pPr>
            <w:r w:rsidRPr="00D6326E">
              <w:rPr>
                <w:sz w:val="18"/>
                <w:szCs w:val="18"/>
              </w:rPr>
              <w:t>2,541</w:t>
            </w:r>
          </w:p>
        </w:tc>
        <w:tc>
          <w:tcPr>
            <w:tcW w:w="741" w:type="dxa"/>
            <w:tcBorders>
              <w:top w:val="nil"/>
              <w:left w:val="nil"/>
              <w:bottom w:val="nil"/>
              <w:right w:val="single" w:sz="8" w:space="0" w:color="000000"/>
            </w:tcBorders>
            <w:shd w:val="clear" w:color="000000" w:fill="C0C0C0"/>
            <w:vAlign w:val="bottom"/>
          </w:tcPr>
          <w:p w14:paraId="6321EE6F" w14:textId="6F22E60E" w:rsidR="00B467BC" w:rsidRPr="00D6326E" w:rsidRDefault="00B467BC" w:rsidP="00B467BC">
            <w:pPr>
              <w:keepNext/>
              <w:jc w:val="center"/>
              <w:rPr>
                <w:rFonts w:eastAsia="Times New Roman"/>
                <w:sz w:val="18"/>
                <w:szCs w:val="18"/>
                <w:lang w:eastAsia="en-AU"/>
              </w:rPr>
            </w:pPr>
            <w:r w:rsidRPr="00D6326E">
              <w:rPr>
                <w:sz w:val="18"/>
                <w:szCs w:val="18"/>
              </w:rPr>
              <w:t>2,419</w:t>
            </w:r>
          </w:p>
        </w:tc>
        <w:tc>
          <w:tcPr>
            <w:tcW w:w="676" w:type="dxa"/>
            <w:tcBorders>
              <w:top w:val="nil"/>
              <w:left w:val="nil"/>
              <w:bottom w:val="nil"/>
              <w:right w:val="nil"/>
            </w:tcBorders>
            <w:shd w:val="clear" w:color="000000" w:fill="C0C0C0"/>
            <w:vAlign w:val="bottom"/>
          </w:tcPr>
          <w:p w14:paraId="27C5051F" w14:textId="28E0A305" w:rsidR="00B467BC" w:rsidRPr="00D6326E" w:rsidRDefault="00B467BC" w:rsidP="00B467BC">
            <w:pPr>
              <w:keepNext/>
              <w:jc w:val="center"/>
              <w:rPr>
                <w:rFonts w:eastAsia="Times New Roman"/>
                <w:sz w:val="18"/>
                <w:szCs w:val="18"/>
                <w:lang w:eastAsia="en-AU"/>
              </w:rPr>
            </w:pPr>
            <w:r w:rsidRPr="00D6326E">
              <w:rPr>
                <w:sz w:val="18"/>
                <w:szCs w:val="18"/>
              </w:rPr>
              <w:t>61</w:t>
            </w:r>
          </w:p>
        </w:tc>
        <w:tc>
          <w:tcPr>
            <w:tcW w:w="850" w:type="dxa"/>
            <w:tcBorders>
              <w:top w:val="nil"/>
              <w:left w:val="nil"/>
              <w:bottom w:val="nil"/>
              <w:right w:val="nil"/>
            </w:tcBorders>
            <w:shd w:val="clear" w:color="000000" w:fill="C0C0C0"/>
            <w:vAlign w:val="bottom"/>
          </w:tcPr>
          <w:p w14:paraId="4C624636" w14:textId="7E47B3F2" w:rsidR="00B467BC" w:rsidRPr="00D6326E" w:rsidRDefault="00B467BC" w:rsidP="00B467BC">
            <w:pPr>
              <w:keepNext/>
              <w:jc w:val="center"/>
              <w:rPr>
                <w:rFonts w:eastAsia="Times New Roman"/>
                <w:sz w:val="18"/>
                <w:szCs w:val="18"/>
                <w:lang w:eastAsia="en-AU"/>
              </w:rPr>
            </w:pPr>
            <w:r w:rsidRPr="00D6326E">
              <w:rPr>
                <w:sz w:val="18"/>
                <w:szCs w:val="18"/>
              </w:rPr>
              <w:t>1,469</w:t>
            </w:r>
          </w:p>
        </w:tc>
        <w:tc>
          <w:tcPr>
            <w:tcW w:w="709" w:type="dxa"/>
            <w:tcBorders>
              <w:top w:val="nil"/>
              <w:left w:val="nil"/>
              <w:bottom w:val="nil"/>
              <w:right w:val="nil"/>
            </w:tcBorders>
            <w:shd w:val="clear" w:color="000000" w:fill="C0C0C0"/>
            <w:vAlign w:val="bottom"/>
          </w:tcPr>
          <w:p w14:paraId="712C582F" w14:textId="1FCF4845" w:rsidR="00B467BC" w:rsidRPr="00D6326E" w:rsidRDefault="00B467BC" w:rsidP="00B467BC">
            <w:pPr>
              <w:keepNext/>
              <w:jc w:val="center"/>
              <w:rPr>
                <w:rFonts w:eastAsia="Times New Roman"/>
                <w:sz w:val="18"/>
                <w:szCs w:val="18"/>
                <w:lang w:eastAsia="en-AU"/>
              </w:rPr>
            </w:pPr>
            <w:r w:rsidRPr="00D6326E">
              <w:rPr>
                <w:sz w:val="18"/>
                <w:szCs w:val="18"/>
              </w:rPr>
              <w:t>1,051</w:t>
            </w:r>
          </w:p>
        </w:tc>
      </w:tr>
      <w:tr w:rsidR="00B467BC" w:rsidRPr="00D6326E" w14:paraId="6459072C" w14:textId="77777777" w:rsidTr="00DB6111">
        <w:trPr>
          <w:trHeight w:val="300"/>
        </w:trPr>
        <w:tc>
          <w:tcPr>
            <w:tcW w:w="1276" w:type="dxa"/>
            <w:tcBorders>
              <w:top w:val="nil"/>
              <w:left w:val="nil"/>
              <w:bottom w:val="nil"/>
              <w:right w:val="nil"/>
            </w:tcBorders>
            <w:shd w:val="clear" w:color="auto" w:fill="auto"/>
            <w:vAlign w:val="center"/>
            <w:hideMark/>
          </w:tcPr>
          <w:p w14:paraId="2CC1C16B" w14:textId="74BED015" w:rsidR="00B467BC" w:rsidRPr="00D6326E" w:rsidRDefault="00B467BC" w:rsidP="00B467BC">
            <w:pPr>
              <w:keepNext/>
              <w:rPr>
                <w:rFonts w:eastAsia="Times New Roman"/>
                <w:sz w:val="18"/>
                <w:szCs w:val="18"/>
                <w:lang w:eastAsia="en-AU"/>
              </w:rPr>
            </w:pPr>
            <w:r w:rsidRPr="00D6326E">
              <w:rPr>
                <w:sz w:val="18"/>
                <w:szCs w:val="18"/>
              </w:rPr>
              <w:t xml:space="preserve">Oct-Dec </w:t>
            </w:r>
            <w:r w:rsidR="00E4087B" w:rsidRPr="00D6326E">
              <w:rPr>
                <w:sz w:val="18"/>
                <w:szCs w:val="18"/>
              </w:rPr>
              <w:t>2013</w:t>
            </w:r>
          </w:p>
        </w:tc>
        <w:tc>
          <w:tcPr>
            <w:tcW w:w="709" w:type="dxa"/>
            <w:tcBorders>
              <w:top w:val="nil"/>
              <w:left w:val="nil"/>
              <w:bottom w:val="nil"/>
              <w:right w:val="nil"/>
            </w:tcBorders>
            <w:shd w:val="clear" w:color="auto" w:fill="auto"/>
            <w:vAlign w:val="bottom"/>
          </w:tcPr>
          <w:p w14:paraId="2025FD17" w14:textId="6E14548F" w:rsidR="00B467BC" w:rsidRPr="00D6326E" w:rsidRDefault="00B467BC" w:rsidP="00B467BC">
            <w:pPr>
              <w:keepNext/>
              <w:jc w:val="center"/>
              <w:rPr>
                <w:rFonts w:eastAsia="Times New Roman"/>
                <w:sz w:val="18"/>
                <w:szCs w:val="18"/>
                <w:lang w:eastAsia="en-AU"/>
              </w:rPr>
            </w:pPr>
            <w:r w:rsidRPr="00D6326E">
              <w:rPr>
                <w:sz w:val="18"/>
                <w:szCs w:val="18"/>
              </w:rPr>
              <w:t>326</w:t>
            </w:r>
          </w:p>
        </w:tc>
        <w:tc>
          <w:tcPr>
            <w:tcW w:w="850" w:type="dxa"/>
            <w:tcBorders>
              <w:top w:val="nil"/>
              <w:left w:val="nil"/>
              <w:bottom w:val="nil"/>
              <w:right w:val="nil"/>
            </w:tcBorders>
            <w:shd w:val="clear" w:color="auto" w:fill="auto"/>
            <w:vAlign w:val="bottom"/>
          </w:tcPr>
          <w:p w14:paraId="6C6B1F50" w14:textId="1CFCD575" w:rsidR="00B467BC" w:rsidRPr="00D6326E" w:rsidRDefault="00B467BC" w:rsidP="00B467BC">
            <w:pPr>
              <w:keepNext/>
              <w:jc w:val="center"/>
              <w:rPr>
                <w:rFonts w:eastAsia="Times New Roman"/>
                <w:sz w:val="18"/>
                <w:szCs w:val="18"/>
                <w:lang w:eastAsia="en-AU"/>
              </w:rPr>
            </w:pPr>
            <w:r w:rsidRPr="00D6326E">
              <w:rPr>
                <w:sz w:val="18"/>
                <w:szCs w:val="18"/>
              </w:rPr>
              <w:t>4,028</w:t>
            </w:r>
          </w:p>
        </w:tc>
        <w:tc>
          <w:tcPr>
            <w:tcW w:w="851" w:type="dxa"/>
            <w:tcBorders>
              <w:top w:val="nil"/>
              <w:left w:val="nil"/>
              <w:bottom w:val="nil"/>
              <w:right w:val="single" w:sz="8" w:space="0" w:color="000000"/>
            </w:tcBorders>
            <w:shd w:val="clear" w:color="auto" w:fill="auto"/>
            <w:vAlign w:val="bottom"/>
          </w:tcPr>
          <w:p w14:paraId="649D3699" w14:textId="2A95A560" w:rsidR="00B467BC" w:rsidRPr="00D6326E" w:rsidRDefault="00B467BC" w:rsidP="00B467BC">
            <w:pPr>
              <w:keepNext/>
              <w:jc w:val="center"/>
              <w:rPr>
                <w:rFonts w:eastAsia="Times New Roman"/>
                <w:sz w:val="18"/>
                <w:szCs w:val="18"/>
                <w:lang w:eastAsia="en-AU"/>
              </w:rPr>
            </w:pPr>
            <w:r w:rsidRPr="00D6326E">
              <w:rPr>
                <w:sz w:val="18"/>
                <w:szCs w:val="18"/>
              </w:rPr>
              <w:t>4,568</w:t>
            </w:r>
          </w:p>
        </w:tc>
        <w:tc>
          <w:tcPr>
            <w:tcW w:w="709" w:type="dxa"/>
            <w:tcBorders>
              <w:top w:val="nil"/>
              <w:left w:val="nil"/>
              <w:bottom w:val="nil"/>
              <w:right w:val="nil"/>
            </w:tcBorders>
            <w:shd w:val="clear" w:color="auto" w:fill="auto"/>
            <w:vAlign w:val="bottom"/>
          </w:tcPr>
          <w:p w14:paraId="7E447334" w14:textId="49F60C5F" w:rsidR="00B467BC" w:rsidRPr="00D6326E" w:rsidRDefault="00B467BC" w:rsidP="00B467BC">
            <w:pPr>
              <w:keepNext/>
              <w:jc w:val="center"/>
              <w:rPr>
                <w:rFonts w:eastAsia="Times New Roman"/>
                <w:sz w:val="18"/>
                <w:szCs w:val="18"/>
                <w:lang w:eastAsia="en-AU"/>
              </w:rPr>
            </w:pPr>
            <w:r w:rsidRPr="00D6326E">
              <w:rPr>
                <w:sz w:val="18"/>
                <w:szCs w:val="18"/>
              </w:rPr>
              <w:t>217</w:t>
            </w:r>
          </w:p>
        </w:tc>
        <w:tc>
          <w:tcPr>
            <w:tcW w:w="851" w:type="dxa"/>
            <w:tcBorders>
              <w:top w:val="nil"/>
              <w:left w:val="nil"/>
              <w:bottom w:val="nil"/>
              <w:right w:val="nil"/>
            </w:tcBorders>
            <w:shd w:val="clear" w:color="auto" w:fill="auto"/>
            <w:vAlign w:val="bottom"/>
          </w:tcPr>
          <w:p w14:paraId="23049A1D" w14:textId="7F4570B3" w:rsidR="00B467BC" w:rsidRPr="00D6326E" w:rsidRDefault="00B467BC" w:rsidP="00B467BC">
            <w:pPr>
              <w:keepNext/>
              <w:jc w:val="center"/>
              <w:rPr>
                <w:rFonts w:eastAsia="Times New Roman"/>
                <w:sz w:val="18"/>
                <w:szCs w:val="18"/>
                <w:lang w:eastAsia="en-AU"/>
              </w:rPr>
            </w:pPr>
            <w:r w:rsidRPr="00D6326E">
              <w:rPr>
                <w:sz w:val="18"/>
                <w:szCs w:val="18"/>
              </w:rPr>
              <w:t>2,595</w:t>
            </w:r>
          </w:p>
        </w:tc>
        <w:tc>
          <w:tcPr>
            <w:tcW w:w="709" w:type="dxa"/>
            <w:tcBorders>
              <w:top w:val="nil"/>
              <w:left w:val="nil"/>
              <w:bottom w:val="nil"/>
              <w:right w:val="single" w:sz="8" w:space="0" w:color="000000"/>
            </w:tcBorders>
            <w:shd w:val="clear" w:color="auto" w:fill="auto"/>
            <w:vAlign w:val="bottom"/>
          </w:tcPr>
          <w:p w14:paraId="029906B5" w14:textId="26017B37" w:rsidR="00B467BC" w:rsidRPr="00D6326E" w:rsidRDefault="00B467BC" w:rsidP="00B467BC">
            <w:pPr>
              <w:keepNext/>
              <w:jc w:val="center"/>
              <w:rPr>
                <w:rFonts w:eastAsia="Times New Roman"/>
                <w:sz w:val="18"/>
                <w:szCs w:val="18"/>
                <w:lang w:eastAsia="en-AU"/>
              </w:rPr>
            </w:pPr>
            <w:r w:rsidRPr="00D6326E">
              <w:rPr>
                <w:sz w:val="18"/>
                <w:szCs w:val="18"/>
              </w:rPr>
              <w:t>3,883</w:t>
            </w:r>
          </w:p>
        </w:tc>
        <w:tc>
          <w:tcPr>
            <w:tcW w:w="708" w:type="dxa"/>
            <w:tcBorders>
              <w:top w:val="nil"/>
              <w:left w:val="nil"/>
              <w:bottom w:val="nil"/>
              <w:right w:val="nil"/>
            </w:tcBorders>
            <w:shd w:val="clear" w:color="auto" w:fill="auto"/>
            <w:vAlign w:val="bottom"/>
          </w:tcPr>
          <w:p w14:paraId="43A2FBC3" w14:textId="21E0ADF2" w:rsidR="00B467BC" w:rsidRPr="00D6326E" w:rsidRDefault="00B467BC" w:rsidP="00B467BC">
            <w:pPr>
              <w:keepNext/>
              <w:jc w:val="center"/>
              <w:rPr>
                <w:rFonts w:eastAsia="Times New Roman"/>
                <w:sz w:val="18"/>
                <w:szCs w:val="18"/>
                <w:lang w:eastAsia="en-AU"/>
              </w:rPr>
            </w:pPr>
            <w:r w:rsidRPr="00D6326E">
              <w:rPr>
                <w:sz w:val="18"/>
                <w:szCs w:val="18"/>
              </w:rPr>
              <w:t>176</w:t>
            </w:r>
          </w:p>
        </w:tc>
        <w:tc>
          <w:tcPr>
            <w:tcW w:w="851" w:type="dxa"/>
            <w:tcBorders>
              <w:top w:val="nil"/>
              <w:left w:val="nil"/>
              <w:bottom w:val="nil"/>
              <w:right w:val="nil"/>
            </w:tcBorders>
            <w:shd w:val="clear" w:color="auto" w:fill="auto"/>
            <w:vAlign w:val="bottom"/>
          </w:tcPr>
          <w:p w14:paraId="5EA12F8C" w14:textId="437DE2E6" w:rsidR="00B467BC" w:rsidRPr="00D6326E" w:rsidRDefault="00B467BC" w:rsidP="00B467BC">
            <w:pPr>
              <w:keepNext/>
              <w:jc w:val="center"/>
              <w:rPr>
                <w:rFonts w:eastAsia="Times New Roman"/>
                <w:sz w:val="18"/>
                <w:szCs w:val="18"/>
                <w:lang w:eastAsia="en-AU"/>
              </w:rPr>
            </w:pPr>
            <w:r w:rsidRPr="00D6326E">
              <w:rPr>
                <w:sz w:val="18"/>
                <w:szCs w:val="18"/>
              </w:rPr>
              <w:t>2,863</w:t>
            </w:r>
          </w:p>
        </w:tc>
        <w:tc>
          <w:tcPr>
            <w:tcW w:w="741" w:type="dxa"/>
            <w:tcBorders>
              <w:top w:val="nil"/>
              <w:left w:val="nil"/>
              <w:bottom w:val="nil"/>
              <w:right w:val="single" w:sz="8" w:space="0" w:color="000000"/>
            </w:tcBorders>
            <w:shd w:val="clear" w:color="auto" w:fill="auto"/>
            <w:vAlign w:val="bottom"/>
          </w:tcPr>
          <w:p w14:paraId="68A9F82E" w14:textId="4F765E0E" w:rsidR="00B467BC" w:rsidRPr="00D6326E" w:rsidRDefault="00B467BC" w:rsidP="00B467BC">
            <w:pPr>
              <w:keepNext/>
              <w:jc w:val="center"/>
              <w:rPr>
                <w:rFonts w:eastAsia="Times New Roman"/>
                <w:sz w:val="18"/>
                <w:szCs w:val="18"/>
                <w:lang w:eastAsia="en-AU"/>
              </w:rPr>
            </w:pPr>
            <w:r w:rsidRPr="00D6326E">
              <w:rPr>
                <w:sz w:val="18"/>
                <w:szCs w:val="18"/>
              </w:rPr>
              <w:t>3,587</w:t>
            </w:r>
          </w:p>
        </w:tc>
        <w:tc>
          <w:tcPr>
            <w:tcW w:w="675" w:type="dxa"/>
            <w:tcBorders>
              <w:top w:val="nil"/>
              <w:left w:val="nil"/>
              <w:bottom w:val="nil"/>
              <w:right w:val="nil"/>
            </w:tcBorders>
            <w:shd w:val="clear" w:color="auto" w:fill="auto"/>
            <w:vAlign w:val="bottom"/>
          </w:tcPr>
          <w:p w14:paraId="5BA2F33F" w14:textId="0B032A63" w:rsidR="00B467BC" w:rsidRPr="00D6326E" w:rsidRDefault="00B467BC" w:rsidP="00B467BC">
            <w:pPr>
              <w:keepNext/>
              <w:jc w:val="center"/>
              <w:rPr>
                <w:rFonts w:eastAsia="Times New Roman"/>
                <w:sz w:val="18"/>
                <w:szCs w:val="18"/>
                <w:lang w:eastAsia="en-AU"/>
              </w:rPr>
            </w:pPr>
            <w:r w:rsidRPr="00D6326E">
              <w:rPr>
                <w:sz w:val="18"/>
                <w:szCs w:val="18"/>
              </w:rPr>
              <w:t>141</w:t>
            </w:r>
          </w:p>
        </w:tc>
        <w:tc>
          <w:tcPr>
            <w:tcW w:w="850" w:type="dxa"/>
            <w:tcBorders>
              <w:top w:val="nil"/>
              <w:left w:val="nil"/>
              <w:bottom w:val="nil"/>
              <w:right w:val="nil"/>
            </w:tcBorders>
            <w:shd w:val="clear" w:color="auto" w:fill="auto"/>
            <w:vAlign w:val="bottom"/>
          </w:tcPr>
          <w:p w14:paraId="155A9F5E" w14:textId="137DCFA4" w:rsidR="00B467BC" w:rsidRPr="00D6326E" w:rsidRDefault="00B467BC" w:rsidP="00B467BC">
            <w:pPr>
              <w:keepNext/>
              <w:jc w:val="center"/>
              <w:rPr>
                <w:rFonts w:eastAsia="Times New Roman"/>
                <w:sz w:val="18"/>
                <w:szCs w:val="18"/>
                <w:lang w:eastAsia="en-AU"/>
              </w:rPr>
            </w:pPr>
            <w:r w:rsidRPr="00D6326E">
              <w:rPr>
                <w:sz w:val="18"/>
                <w:szCs w:val="18"/>
              </w:rPr>
              <w:t>2,274</w:t>
            </w:r>
          </w:p>
        </w:tc>
        <w:tc>
          <w:tcPr>
            <w:tcW w:w="741" w:type="dxa"/>
            <w:tcBorders>
              <w:top w:val="nil"/>
              <w:left w:val="nil"/>
              <w:bottom w:val="nil"/>
              <w:right w:val="single" w:sz="8" w:space="0" w:color="000000"/>
            </w:tcBorders>
            <w:shd w:val="clear" w:color="auto" w:fill="auto"/>
            <w:vAlign w:val="bottom"/>
          </w:tcPr>
          <w:p w14:paraId="50A086B4" w14:textId="5C93787B" w:rsidR="00B467BC" w:rsidRPr="00D6326E" w:rsidRDefault="00B467BC" w:rsidP="00B467BC">
            <w:pPr>
              <w:keepNext/>
              <w:jc w:val="center"/>
              <w:rPr>
                <w:rFonts w:eastAsia="Times New Roman"/>
                <w:sz w:val="18"/>
                <w:szCs w:val="18"/>
                <w:lang w:eastAsia="en-AU"/>
              </w:rPr>
            </w:pPr>
            <w:r w:rsidRPr="00D6326E">
              <w:rPr>
                <w:sz w:val="18"/>
                <w:szCs w:val="18"/>
              </w:rPr>
              <w:t>2,303</w:t>
            </w:r>
          </w:p>
        </w:tc>
        <w:tc>
          <w:tcPr>
            <w:tcW w:w="676" w:type="dxa"/>
            <w:tcBorders>
              <w:top w:val="nil"/>
              <w:left w:val="nil"/>
              <w:bottom w:val="nil"/>
              <w:right w:val="nil"/>
            </w:tcBorders>
            <w:shd w:val="clear" w:color="auto" w:fill="auto"/>
            <w:vAlign w:val="bottom"/>
          </w:tcPr>
          <w:p w14:paraId="395C9204" w14:textId="2081DF7A" w:rsidR="00B467BC" w:rsidRPr="00D6326E" w:rsidRDefault="00B467BC" w:rsidP="00B467BC">
            <w:pPr>
              <w:keepNext/>
              <w:jc w:val="center"/>
              <w:rPr>
                <w:rFonts w:eastAsia="Times New Roman"/>
                <w:sz w:val="18"/>
                <w:szCs w:val="18"/>
                <w:lang w:eastAsia="en-AU"/>
              </w:rPr>
            </w:pPr>
            <w:r w:rsidRPr="00D6326E">
              <w:rPr>
                <w:sz w:val="18"/>
                <w:szCs w:val="18"/>
              </w:rPr>
              <w:t>67</w:t>
            </w:r>
          </w:p>
        </w:tc>
        <w:tc>
          <w:tcPr>
            <w:tcW w:w="850" w:type="dxa"/>
            <w:tcBorders>
              <w:top w:val="nil"/>
              <w:left w:val="nil"/>
              <w:bottom w:val="nil"/>
              <w:right w:val="nil"/>
            </w:tcBorders>
            <w:shd w:val="clear" w:color="auto" w:fill="auto"/>
            <w:vAlign w:val="bottom"/>
          </w:tcPr>
          <w:p w14:paraId="2F5A6923" w14:textId="3167082A" w:rsidR="00B467BC" w:rsidRPr="00D6326E" w:rsidRDefault="00B467BC" w:rsidP="00B467BC">
            <w:pPr>
              <w:keepNext/>
              <w:jc w:val="center"/>
              <w:rPr>
                <w:rFonts w:eastAsia="Times New Roman"/>
                <w:sz w:val="18"/>
                <w:szCs w:val="18"/>
                <w:lang w:eastAsia="en-AU"/>
              </w:rPr>
            </w:pPr>
            <w:r w:rsidRPr="00D6326E">
              <w:rPr>
                <w:sz w:val="18"/>
                <w:szCs w:val="18"/>
              </w:rPr>
              <w:t>1,389</w:t>
            </w:r>
          </w:p>
        </w:tc>
        <w:tc>
          <w:tcPr>
            <w:tcW w:w="709" w:type="dxa"/>
            <w:tcBorders>
              <w:top w:val="nil"/>
              <w:left w:val="nil"/>
              <w:bottom w:val="nil"/>
              <w:right w:val="nil"/>
            </w:tcBorders>
            <w:shd w:val="clear" w:color="auto" w:fill="auto"/>
            <w:vAlign w:val="bottom"/>
          </w:tcPr>
          <w:p w14:paraId="3A803AB5" w14:textId="58B0F99D" w:rsidR="00B467BC" w:rsidRPr="00D6326E" w:rsidRDefault="00B467BC" w:rsidP="00B467BC">
            <w:pPr>
              <w:keepNext/>
              <w:jc w:val="center"/>
              <w:rPr>
                <w:rFonts w:eastAsia="Times New Roman"/>
                <w:sz w:val="18"/>
                <w:szCs w:val="18"/>
                <w:lang w:eastAsia="en-AU"/>
              </w:rPr>
            </w:pPr>
            <w:r w:rsidRPr="00D6326E">
              <w:rPr>
                <w:sz w:val="18"/>
                <w:szCs w:val="18"/>
              </w:rPr>
              <w:t>1,046</w:t>
            </w:r>
          </w:p>
        </w:tc>
      </w:tr>
      <w:tr w:rsidR="00B467BC" w:rsidRPr="00D6326E" w14:paraId="58508612" w14:textId="77777777" w:rsidTr="00DB6111">
        <w:trPr>
          <w:trHeight w:val="300"/>
        </w:trPr>
        <w:tc>
          <w:tcPr>
            <w:tcW w:w="1276" w:type="dxa"/>
            <w:tcBorders>
              <w:top w:val="nil"/>
              <w:left w:val="nil"/>
              <w:bottom w:val="nil"/>
              <w:right w:val="nil"/>
            </w:tcBorders>
            <w:shd w:val="clear" w:color="000000" w:fill="C0C0C0"/>
            <w:vAlign w:val="center"/>
            <w:hideMark/>
          </w:tcPr>
          <w:p w14:paraId="4674FF85" w14:textId="5741BD9F" w:rsidR="00B467BC" w:rsidRPr="00D6326E" w:rsidRDefault="00B467BC" w:rsidP="00B467BC">
            <w:pPr>
              <w:keepNext/>
              <w:rPr>
                <w:rFonts w:eastAsia="Times New Roman"/>
                <w:sz w:val="18"/>
                <w:szCs w:val="18"/>
                <w:lang w:eastAsia="en-AU"/>
              </w:rPr>
            </w:pPr>
            <w:r w:rsidRPr="00D6326E">
              <w:rPr>
                <w:sz w:val="18"/>
                <w:szCs w:val="18"/>
              </w:rPr>
              <w:t xml:space="preserve">Jan-Mar </w:t>
            </w:r>
            <w:r w:rsidR="00E4087B" w:rsidRPr="00D6326E">
              <w:rPr>
                <w:sz w:val="18"/>
                <w:szCs w:val="18"/>
              </w:rPr>
              <w:t>2014</w:t>
            </w:r>
          </w:p>
        </w:tc>
        <w:tc>
          <w:tcPr>
            <w:tcW w:w="709" w:type="dxa"/>
            <w:tcBorders>
              <w:top w:val="nil"/>
              <w:left w:val="nil"/>
              <w:bottom w:val="nil"/>
              <w:right w:val="nil"/>
            </w:tcBorders>
            <w:shd w:val="clear" w:color="000000" w:fill="C0C0C0"/>
            <w:vAlign w:val="bottom"/>
          </w:tcPr>
          <w:p w14:paraId="117B77AC" w14:textId="1864EB62" w:rsidR="00B467BC" w:rsidRPr="00D6326E" w:rsidRDefault="00B467BC" w:rsidP="00B467BC">
            <w:pPr>
              <w:keepNext/>
              <w:jc w:val="center"/>
              <w:rPr>
                <w:rFonts w:eastAsia="Times New Roman"/>
                <w:sz w:val="18"/>
                <w:szCs w:val="18"/>
                <w:lang w:eastAsia="en-AU"/>
              </w:rPr>
            </w:pPr>
            <w:r w:rsidRPr="00D6326E">
              <w:rPr>
                <w:sz w:val="18"/>
                <w:szCs w:val="18"/>
              </w:rPr>
              <w:t>467</w:t>
            </w:r>
          </w:p>
        </w:tc>
        <w:tc>
          <w:tcPr>
            <w:tcW w:w="850" w:type="dxa"/>
            <w:tcBorders>
              <w:top w:val="nil"/>
              <w:left w:val="nil"/>
              <w:bottom w:val="nil"/>
              <w:right w:val="nil"/>
            </w:tcBorders>
            <w:shd w:val="clear" w:color="000000" w:fill="C0C0C0"/>
            <w:vAlign w:val="bottom"/>
          </w:tcPr>
          <w:p w14:paraId="48AAB99B" w14:textId="72A6BEED" w:rsidR="00B467BC" w:rsidRPr="00D6326E" w:rsidRDefault="00B467BC" w:rsidP="00B467BC">
            <w:pPr>
              <w:keepNext/>
              <w:jc w:val="center"/>
              <w:rPr>
                <w:rFonts w:eastAsia="Times New Roman"/>
                <w:sz w:val="18"/>
                <w:szCs w:val="18"/>
                <w:lang w:eastAsia="en-AU"/>
              </w:rPr>
            </w:pPr>
            <w:r w:rsidRPr="00D6326E">
              <w:rPr>
                <w:sz w:val="18"/>
                <w:szCs w:val="18"/>
              </w:rPr>
              <w:t>3,974</w:t>
            </w:r>
          </w:p>
        </w:tc>
        <w:tc>
          <w:tcPr>
            <w:tcW w:w="851" w:type="dxa"/>
            <w:tcBorders>
              <w:top w:val="nil"/>
              <w:left w:val="nil"/>
              <w:bottom w:val="nil"/>
              <w:right w:val="single" w:sz="8" w:space="0" w:color="000000"/>
            </w:tcBorders>
            <w:shd w:val="clear" w:color="000000" w:fill="C0C0C0"/>
            <w:vAlign w:val="bottom"/>
          </w:tcPr>
          <w:p w14:paraId="589F4B05" w14:textId="01F79060" w:rsidR="00B467BC" w:rsidRPr="00D6326E" w:rsidRDefault="00B467BC" w:rsidP="00B467BC">
            <w:pPr>
              <w:keepNext/>
              <w:jc w:val="center"/>
              <w:rPr>
                <w:rFonts w:eastAsia="Times New Roman"/>
                <w:sz w:val="18"/>
                <w:szCs w:val="18"/>
                <w:lang w:eastAsia="en-AU"/>
              </w:rPr>
            </w:pPr>
            <w:r w:rsidRPr="00D6326E">
              <w:rPr>
                <w:sz w:val="18"/>
                <w:szCs w:val="18"/>
              </w:rPr>
              <w:t>4,867</w:t>
            </w:r>
          </w:p>
        </w:tc>
        <w:tc>
          <w:tcPr>
            <w:tcW w:w="709" w:type="dxa"/>
            <w:tcBorders>
              <w:top w:val="nil"/>
              <w:left w:val="nil"/>
              <w:bottom w:val="nil"/>
              <w:right w:val="nil"/>
            </w:tcBorders>
            <w:shd w:val="clear" w:color="000000" w:fill="C0C0C0"/>
            <w:vAlign w:val="bottom"/>
          </w:tcPr>
          <w:p w14:paraId="720DE53E" w14:textId="116A532C" w:rsidR="00B467BC" w:rsidRPr="00D6326E" w:rsidRDefault="00B467BC" w:rsidP="00B467BC">
            <w:pPr>
              <w:keepNext/>
              <w:jc w:val="center"/>
              <w:rPr>
                <w:rFonts w:eastAsia="Times New Roman"/>
                <w:sz w:val="18"/>
                <w:szCs w:val="18"/>
                <w:lang w:eastAsia="en-AU"/>
              </w:rPr>
            </w:pPr>
            <w:r w:rsidRPr="00D6326E">
              <w:rPr>
                <w:sz w:val="18"/>
                <w:szCs w:val="18"/>
              </w:rPr>
              <w:t>253</w:t>
            </w:r>
          </w:p>
        </w:tc>
        <w:tc>
          <w:tcPr>
            <w:tcW w:w="851" w:type="dxa"/>
            <w:tcBorders>
              <w:top w:val="nil"/>
              <w:left w:val="nil"/>
              <w:bottom w:val="nil"/>
              <w:right w:val="nil"/>
            </w:tcBorders>
            <w:shd w:val="clear" w:color="000000" w:fill="C0C0C0"/>
            <w:vAlign w:val="bottom"/>
          </w:tcPr>
          <w:p w14:paraId="1A2060FB" w14:textId="37057D7A" w:rsidR="00B467BC" w:rsidRPr="00D6326E" w:rsidRDefault="00B467BC" w:rsidP="00B467BC">
            <w:pPr>
              <w:keepNext/>
              <w:jc w:val="center"/>
              <w:rPr>
                <w:rFonts w:eastAsia="Times New Roman"/>
                <w:sz w:val="18"/>
                <w:szCs w:val="18"/>
                <w:lang w:eastAsia="en-AU"/>
              </w:rPr>
            </w:pPr>
            <w:r w:rsidRPr="00D6326E">
              <w:rPr>
                <w:sz w:val="18"/>
                <w:szCs w:val="18"/>
              </w:rPr>
              <w:t>2,505</w:t>
            </w:r>
          </w:p>
        </w:tc>
        <w:tc>
          <w:tcPr>
            <w:tcW w:w="709" w:type="dxa"/>
            <w:tcBorders>
              <w:top w:val="nil"/>
              <w:left w:val="nil"/>
              <w:bottom w:val="nil"/>
              <w:right w:val="single" w:sz="8" w:space="0" w:color="000000"/>
            </w:tcBorders>
            <w:shd w:val="clear" w:color="000000" w:fill="C0C0C0"/>
            <w:vAlign w:val="bottom"/>
          </w:tcPr>
          <w:p w14:paraId="67352E8F" w14:textId="68AB8E87" w:rsidR="00B467BC" w:rsidRPr="00D6326E" w:rsidRDefault="00B467BC" w:rsidP="00B467BC">
            <w:pPr>
              <w:keepNext/>
              <w:jc w:val="center"/>
              <w:rPr>
                <w:rFonts w:eastAsia="Times New Roman"/>
                <w:sz w:val="18"/>
                <w:szCs w:val="18"/>
                <w:lang w:eastAsia="en-AU"/>
              </w:rPr>
            </w:pPr>
            <w:r w:rsidRPr="00D6326E">
              <w:rPr>
                <w:sz w:val="18"/>
                <w:szCs w:val="18"/>
              </w:rPr>
              <w:t>4,120</w:t>
            </w:r>
          </w:p>
        </w:tc>
        <w:tc>
          <w:tcPr>
            <w:tcW w:w="708" w:type="dxa"/>
            <w:tcBorders>
              <w:top w:val="nil"/>
              <w:left w:val="nil"/>
              <w:bottom w:val="nil"/>
              <w:right w:val="nil"/>
            </w:tcBorders>
            <w:shd w:val="clear" w:color="000000" w:fill="C0C0C0"/>
            <w:vAlign w:val="bottom"/>
          </w:tcPr>
          <w:p w14:paraId="7E4818AF" w14:textId="1887CFC0" w:rsidR="00B467BC" w:rsidRPr="00D6326E" w:rsidRDefault="00B467BC" w:rsidP="00B467BC">
            <w:pPr>
              <w:keepNext/>
              <w:jc w:val="center"/>
              <w:rPr>
                <w:rFonts w:eastAsia="Times New Roman"/>
                <w:sz w:val="18"/>
                <w:szCs w:val="18"/>
                <w:lang w:eastAsia="en-AU"/>
              </w:rPr>
            </w:pPr>
            <w:r w:rsidRPr="00D6326E">
              <w:rPr>
                <w:sz w:val="18"/>
                <w:szCs w:val="18"/>
              </w:rPr>
              <w:t>194</w:t>
            </w:r>
          </w:p>
        </w:tc>
        <w:tc>
          <w:tcPr>
            <w:tcW w:w="851" w:type="dxa"/>
            <w:tcBorders>
              <w:top w:val="nil"/>
              <w:left w:val="nil"/>
              <w:bottom w:val="nil"/>
              <w:right w:val="nil"/>
            </w:tcBorders>
            <w:shd w:val="clear" w:color="000000" w:fill="C0C0C0"/>
            <w:vAlign w:val="bottom"/>
          </w:tcPr>
          <w:p w14:paraId="2EE7F1A1" w14:textId="2D39B226" w:rsidR="00B467BC" w:rsidRPr="00D6326E" w:rsidRDefault="00B467BC" w:rsidP="00B467BC">
            <w:pPr>
              <w:keepNext/>
              <w:jc w:val="center"/>
              <w:rPr>
                <w:rFonts w:eastAsia="Times New Roman"/>
                <w:sz w:val="18"/>
                <w:szCs w:val="18"/>
                <w:lang w:eastAsia="en-AU"/>
              </w:rPr>
            </w:pPr>
            <w:r w:rsidRPr="00D6326E">
              <w:rPr>
                <w:sz w:val="18"/>
                <w:szCs w:val="18"/>
              </w:rPr>
              <w:t>2,548</w:t>
            </w:r>
          </w:p>
        </w:tc>
        <w:tc>
          <w:tcPr>
            <w:tcW w:w="741" w:type="dxa"/>
            <w:tcBorders>
              <w:top w:val="nil"/>
              <w:left w:val="nil"/>
              <w:bottom w:val="nil"/>
              <w:right w:val="single" w:sz="8" w:space="0" w:color="000000"/>
            </w:tcBorders>
            <w:shd w:val="clear" w:color="000000" w:fill="C0C0C0"/>
            <w:vAlign w:val="bottom"/>
          </w:tcPr>
          <w:p w14:paraId="132D714D" w14:textId="19741487" w:rsidR="00B467BC" w:rsidRPr="00D6326E" w:rsidRDefault="00B467BC" w:rsidP="00B467BC">
            <w:pPr>
              <w:keepNext/>
              <w:jc w:val="center"/>
              <w:rPr>
                <w:rFonts w:eastAsia="Times New Roman"/>
                <w:sz w:val="18"/>
                <w:szCs w:val="18"/>
                <w:lang w:eastAsia="en-AU"/>
              </w:rPr>
            </w:pPr>
            <w:r w:rsidRPr="00D6326E">
              <w:rPr>
                <w:sz w:val="18"/>
                <w:szCs w:val="18"/>
              </w:rPr>
              <w:t>3,540</w:t>
            </w:r>
          </w:p>
        </w:tc>
        <w:tc>
          <w:tcPr>
            <w:tcW w:w="675" w:type="dxa"/>
            <w:tcBorders>
              <w:top w:val="nil"/>
              <w:left w:val="nil"/>
              <w:bottom w:val="nil"/>
              <w:right w:val="nil"/>
            </w:tcBorders>
            <w:shd w:val="clear" w:color="000000" w:fill="C0C0C0"/>
            <w:vAlign w:val="bottom"/>
          </w:tcPr>
          <w:p w14:paraId="51605935" w14:textId="154445C7" w:rsidR="00B467BC" w:rsidRPr="00D6326E" w:rsidRDefault="00B467BC" w:rsidP="00B467BC">
            <w:pPr>
              <w:keepNext/>
              <w:jc w:val="center"/>
              <w:rPr>
                <w:rFonts w:eastAsia="Times New Roman"/>
                <w:sz w:val="18"/>
                <w:szCs w:val="18"/>
                <w:lang w:eastAsia="en-AU"/>
              </w:rPr>
            </w:pPr>
            <w:r w:rsidRPr="00D6326E">
              <w:rPr>
                <w:sz w:val="18"/>
                <w:szCs w:val="18"/>
              </w:rPr>
              <w:t>124</w:t>
            </w:r>
          </w:p>
        </w:tc>
        <w:tc>
          <w:tcPr>
            <w:tcW w:w="850" w:type="dxa"/>
            <w:tcBorders>
              <w:top w:val="nil"/>
              <w:left w:val="nil"/>
              <w:bottom w:val="nil"/>
              <w:right w:val="nil"/>
            </w:tcBorders>
            <w:shd w:val="clear" w:color="000000" w:fill="C0C0C0"/>
            <w:vAlign w:val="bottom"/>
          </w:tcPr>
          <w:p w14:paraId="784B35F8" w14:textId="7735A8C0" w:rsidR="00B467BC" w:rsidRPr="00D6326E" w:rsidRDefault="00B467BC" w:rsidP="00B467BC">
            <w:pPr>
              <w:keepNext/>
              <w:jc w:val="center"/>
              <w:rPr>
                <w:rFonts w:eastAsia="Times New Roman"/>
                <w:sz w:val="18"/>
                <w:szCs w:val="18"/>
                <w:lang w:eastAsia="en-AU"/>
              </w:rPr>
            </w:pPr>
            <w:r w:rsidRPr="00D6326E">
              <w:rPr>
                <w:sz w:val="18"/>
                <w:szCs w:val="18"/>
              </w:rPr>
              <w:t>2,023</w:t>
            </w:r>
          </w:p>
        </w:tc>
        <w:tc>
          <w:tcPr>
            <w:tcW w:w="741" w:type="dxa"/>
            <w:tcBorders>
              <w:top w:val="nil"/>
              <w:left w:val="nil"/>
              <w:bottom w:val="nil"/>
              <w:right w:val="single" w:sz="8" w:space="0" w:color="000000"/>
            </w:tcBorders>
            <w:shd w:val="clear" w:color="000000" w:fill="C0C0C0"/>
            <w:vAlign w:val="bottom"/>
          </w:tcPr>
          <w:p w14:paraId="786264A0" w14:textId="6097B633" w:rsidR="00B467BC" w:rsidRPr="00D6326E" w:rsidRDefault="00B467BC" w:rsidP="00B467BC">
            <w:pPr>
              <w:keepNext/>
              <w:jc w:val="center"/>
              <w:rPr>
                <w:rFonts w:eastAsia="Times New Roman"/>
                <w:sz w:val="18"/>
                <w:szCs w:val="18"/>
                <w:lang w:eastAsia="en-AU"/>
              </w:rPr>
            </w:pPr>
            <w:r w:rsidRPr="00D6326E">
              <w:rPr>
                <w:sz w:val="18"/>
                <w:szCs w:val="18"/>
              </w:rPr>
              <w:t>2,353</w:t>
            </w:r>
          </w:p>
        </w:tc>
        <w:tc>
          <w:tcPr>
            <w:tcW w:w="676" w:type="dxa"/>
            <w:tcBorders>
              <w:top w:val="nil"/>
              <w:left w:val="nil"/>
              <w:bottom w:val="nil"/>
              <w:right w:val="nil"/>
            </w:tcBorders>
            <w:shd w:val="clear" w:color="000000" w:fill="C0C0C0"/>
            <w:vAlign w:val="bottom"/>
          </w:tcPr>
          <w:p w14:paraId="71BB3FF0" w14:textId="3735A476" w:rsidR="00B467BC" w:rsidRPr="00D6326E" w:rsidRDefault="00B467BC" w:rsidP="00B467BC">
            <w:pPr>
              <w:keepNext/>
              <w:jc w:val="center"/>
              <w:rPr>
                <w:rFonts w:eastAsia="Times New Roman"/>
                <w:sz w:val="18"/>
                <w:szCs w:val="18"/>
                <w:lang w:eastAsia="en-AU"/>
              </w:rPr>
            </w:pPr>
            <w:r w:rsidRPr="00D6326E">
              <w:rPr>
                <w:sz w:val="18"/>
                <w:szCs w:val="18"/>
              </w:rPr>
              <w:t>63</w:t>
            </w:r>
          </w:p>
        </w:tc>
        <w:tc>
          <w:tcPr>
            <w:tcW w:w="850" w:type="dxa"/>
            <w:tcBorders>
              <w:top w:val="nil"/>
              <w:left w:val="nil"/>
              <w:bottom w:val="nil"/>
              <w:right w:val="nil"/>
            </w:tcBorders>
            <w:shd w:val="clear" w:color="000000" w:fill="C0C0C0"/>
            <w:vAlign w:val="bottom"/>
          </w:tcPr>
          <w:p w14:paraId="3790D718" w14:textId="1FF305DB" w:rsidR="00B467BC" w:rsidRPr="00D6326E" w:rsidRDefault="00B467BC" w:rsidP="00B467BC">
            <w:pPr>
              <w:keepNext/>
              <w:jc w:val="center"/>
              <w:rPr>
                <w:rFonts w:eastAsia="Times New Roman"/>
                <w:sz w:val="18"/>
                <w:szCs w:val="18"/>
                <w:lang w:eastAsia="en-AU"/>
              </w:rPr>
            </w:pPr>
            <w:r w:rsidRPr="00D6326E">
              <w:rPr>
                <w:sz w:val="18"/>
                <w:szCs w:val="18"/>
              </w:rPr>
              <w:t>1,154</w:t>
            </w:r>
          </w:p>
        </w:tc>
        <w:tc>
          <w:tcPr>
            <w:tcW w:w="709" w:type="dxa"/>
            <w:tcBorders>
              <w:top w:val="nil"/>
              <w:left w:val="nil"/>
              <w:bottom w:val="nil"/>
              <w:right w:val="nil"/>
            </w:tcBorders>
            <w:shd w:val="clear" w:color="000000" w:fill="C0C0C0"/>
            <w:vAlign w:val="bottom"/>
          </w:tcPr>
          <w:p w14:paraId="4A9885C4" w14:textId="493464DF" w:rsidR="00B467BC" w:rsidRPr="00D6326E" w:rsidRDefault="00B467BC" w:rsidP="00B467BC">
            <w:pPr>
              <w:keepNext/>
              <w:jc w:val="center"/>
              <w:rPr>
                <w:rFonts w:eastAsia="Times New Roman"/>
                <w:sz w:val="18"/>
                <w:szCs w:val="18"/>
                <w:lang w:eastAsia="en-AU"/>
              </w:rPr>
            </w:pPr>
            <w:r w:rsidRPr="00D6326E">
              <w:rPr>
                <w:sz w:val="18"/>
                <w:szCs w:val="18"/>
              </w:rPr>
              <w:t>1,121</w:t>
            </w:r>
          </w:p>
        </w:tc>
      </w:tr>
      <w:tr w:rsidR="00B467BC" w:rsidRPr="00D6326E" w14:paraId="712E1B64" w14:textId="77777777" w:rsidTr="00DB6111">
        <w:trPr>
          <w:trHeight w:val="300"/>
        </w:trPr>
        <w:tc>
          <w:tcPr>
            <w:tcW w:w="1276" w:type="dxa"/>
            <w:tcBorders>
              <w:top w:val="nil"/>
              <w:left w:val="nil"/>
              <w:bottom w:val="nil"/>
              <w:right w:val="nil"/>
            </w:tcBorders>
            <w:shd w:val="clear" w:color="auto" w:fill="auto"/>
            <w:vAlign w:val="center"/>
            <w:hideMark/>
          </w:tcPr>
          <w:p w14:paraId="24344086" w14:textId="101470AE" w:rsidR="00B467BC" w:rsidRPr="00D6326E" w:rsidRDefault="00B467BC" w:rsidP="00B467BC">
            <w:pPr>
              <w:keepNext/>
              <w:rPr>
                <w:rFonts w:eastAsia="Times New Roman"/>
                <w:sz w:val="18"/>
                <w:szCs w:val="18"/>
                <w:lang w:eastAsia="en-AU"/>
              </w:rPr>
            </w:pPr>
            <w:r w:rsidRPr="00D6326E">
              <w:rPr>
                <w:sz w:val="18"/>
                <w:szCs w:val="18"/>
              </w:rPr>
              <w:t xml:space="preserve">Apr-Jun </w:t>
            </w:r>
            <w:r w:rsidR="00E4087B" w:rsidRPr="00D6326E">
              <w:rPr>
                <w:sz w:val="18"/>
                <w:szCs w:val="18"/>
              </w:rPr>
              <w:t>2014</w:t>
            </w:r>
          </w:p>
        </w:tc>
        <w:tc>
          <w:tcPr>
            <w:tcW w:w="709" w:type="dxa"/>
            <w:tcBorders>
              <w:top w:val="nil"/>
              <w:left w:val="nil"/>
              <w:bottom w:val="nil"/>
              <w:right w:val="nil"/>
            </w:tcBorders>
            <w:shd w:val="clear" w:color="auto" w:fill="auto"/>
            <w:vAlign w:val="bottom"/>
          </w:tcPr>
          <w:p w14:paraId="039C224F" w14:textId="7A0E8F55" w:rsidR="00B467BC" w:rsidRPr="00D6326E" w:rsidRDefault="00B467BC" w:rsidP="00B467BC">
            <w:pPr>
              <w:keepNext/>
              <w:jc w:val="center"/>
              <w:rPr>
                <w:rFonts w:eastAsia="Times New Roman"/>
                <w:sz w:val="18"/>
                <w:szCs w:val="18"/>
                <w:lang w:eastAsia="en-AU"/>
              </w:rPr>
            </w:pPr>
            <w:r w:rsidRPr="00D6326E">
              <w:rPr>
                <w:sz w:val="18"/>
                <w:szCs w:val="18"/>
              </w:rPr>
              <w:t>459</w:t>
            </w:r>
          </w:p>
        </w:tc>
        <w:tc>
          <w:tcPr>
            <w:tcW w:w="850" w:type="dxa"/>
            <w:tcBorders>
              <w:top w:val="nil"/>
              <w:left w:val="nil"/>
              <w:bottom w:val="nil"/>
              <w:right w:val="nil"/>
            </w:tcBorders>
            <w:shd w:val="clear" w:color="auto" w:fill="auto"/>
            <w:vAlign w:val="bottom"/>
          </w:tcPr>
          <w:p w14:paraId="17DCEB12" w14:textId="1B9DA54B" w:rsidR="00B467BC" w:rsidRPr="00D6326E" w:rsidRDefault="00B467BC" w:rsidP="00B467BC">
            <w:pPr>
              <w:keepNext/>
              <w:jc w:val="center"/>
              <w:rPr>
                <w:rFonts w:eastAsia="Times New Roman"/>
                <w:sz w:val="18"/>
                <w:szCs w:val="18"/>
                <w:lang w:eastAsia="en-AU"/>
              </w:rPr>
            </w:pPr>
            <w:r w:rsidRPr="00D6326E">
              <w:rPr>
                <w:sz w:val="18"/>
                <w:szCs w:val="18"/>
              </w:rPr>
              <w:t>4,041</w:t>
            </w:r>
          </w:p>
        </w:tc>
        <w:tc>
          <w:tcPr>
            <w:tcW w:w="851" w:type="dxa"/>
            <w:tcBorders>
              <w:top w:val="nil"/>
              <w:left w:val="nil"/>
              <w:bottom w:val="nil"/>
              <w:right w:val="single" w:sz="8" w:space="0" w:color="000000"/>
            </w:tcBorders>
            <w:shd w:val="clear" w:color="auto" w:fill="auto"/>
            <w:vAlign w:val="bottom"/>
          </w:tcPr>
          <w:p w14:paraId="1132D820" w14:textId="09DAFA01" w:rsidR="00B467BC" w:rsidRPr="00D6326E" w:rsidRDefault="00B467BC" w:rsidP="00B467BC">
            <w:pPr>
              <w:keepNext/>
              <w:jc w:val="center"/>
              <w:rPr>
                <w:rFonts w:eastAsia="Times New Roman"/>
                <w:sz w:val="18"/>
                <w:szCs w:val="18"/>
                <w:lang w:eastAsia="en-AU"/>
              </w:rPr>
            </w:pPr>
            <w:r w:rsidRPr="00D6326E">
              <w:rPr>
                <w:sz w:val="18"/>
                <w:szCs w:val="18"/>
              </w:rPr>
              <w:t>4,530</w:t>
            </w:r>
          </w:p>
        </w:tc>
        <w:tc>
          <w:tcPr>
            <w:tcW w:w="709" w:type="dxa"/>
            <w:tcBorders>
              <w:top w:val="nil"/>
              <w:left w:val="nil"/>
              <w:bottom w:val="nil"/>
              <w:right w:val="nil"/>
            </w:tcBorders>
            <w:shd w:val="clear" w:color="auto" w:fill="auto"/>
            <w:vAlign w:val="bottom"/>
          </w:tcPr>
          <w:p w14:paraId="6699FB25" w14:textId="30B59DFB" w:rsidR="00B467BC" w:rsidRPr="00D6326E" w:rsidRDefault="00B467BC" w:rsidP="00B467BC">
            <w:pPr>
              <w:keepNext/>
              <w:jc w:val="center"/>
              <w:rPr>
                <w:rFonts w:eastAsia="Times New Roman"/>
                <w:sz w:val="18"/>
                <w:szCs w:val="18"/>
                <w:lang w:eastAsia="en-AU"/>
              </w:rPr>
            </w:pPr>
            <w:r w:rsidRPr="00D6326E">
              <w:rPr>
                <w:sz w:val="18"/>
                <w:szCs w:val="18"/>
              </w:rPr>
              <w:t>217</w:t>
            </w:r>
          </w:p>
        </w:tc>
        <w:tc>
          <w:tcPr>
            <w:tcW w:w="851" w:type="dxa"/>
            <w:tcBorders>
              <w:top w:val="nil"/>
              <w:left w:val="nil"/>
              <w:bottom w:val="nil"/>
              <w:right w:val="nil"/>
            </w:tcBorders>
            <w:shd w:val="clear" w:color="auto" w:fill="auto"/>
            <w:vAlign w:val="bottom"/>
          </w:tcPr>
          <w:p w14:paraId="3C44AB22" w14:textId="427A60B4" w:rsidR="00B467BC" w:rsidRPr="00D6326E" w:rsidRDefault="00B467BC" w:rsidP="00B467BC">
            <w:pPr>
              <w:keepNext/>
              <w:jc w:val="center"/>
              <w:rPr>
                <w:rFonts w:eastAsia="Times New Roman"/>
                <w:sz w:val="18"/>
                <w:szCs w:val="18"/>
                <w:lang w:eastAsia="en-AU"/>
              </w:rPr>
            </w:pPr>
            <w:r w:rsidRPr="00D6326E">
              <w:rPr>
                <w:sz w:val="18"/>
                <w:szCs w:val="18"/>
              </w:rPr>
              <w:t>2,630</w:t>
            </w:r>
          </w:p>
        </w:tc>
        <w:tc>
          <w:tcPr>
            <w:tcW w:w="709" w:type="dxa"/>
            <w:tcBorders>
              <w:top w:val="nil"/>
              <w:left w:val="nil"/>
              <w:bottom w:val="nil"/>
              <w:right w:val="single" w:sz="8" w:space="0" w:color="000000"/>
            </w:tcBorders>
            <w:shd w:val="clear" w:color="auto" w:fill="auto"/>
            <w:vAlign w:val="bottom"/>
          </w:tcPr>
          <w:p w14:paraId="31661863" w14:textId="6BDCADE8" w:rsidR="00B467BC" w:rsidRPr="00D6326E" w:rsidRDefault="00B467BC" w:rsidP="00B467BC">
            <w:pPr>
              <w:keepNext/>
              <w:jc w:val="center"/>
              <w:rPr>
                <w:rFonts w:eastAsia="Times New Roman"/>
                <w:sz w:val="18"/>
                <w:szCs w:val="18"/>
                <w:lang w:eastAsia="en-AU"/>
              </w:rPr>
            </w:pPr>
            <w:r w:rsidRPr="00D6326E">
              <w:rPr>
                <w:sz w:val="18"/>
                <w:szCs w:val="18"/>
              </w:rPr>
              <w:t>4,018</w:t>
            </w:r>
          </w:p>
        </w:tc>
        <w:tc>
          <w:tcPr>
            <w:tcW w:w="708" w:type="dxa"/>
            <w:tcBorders>
              <w:top w:val="nil"/>
              <w:left w:val="nil"/>
              <w:bottom w:val="nil"/>
              <w:right w:val="nil"/>
            </w:tcBorders>
            <w:shd w:val="clear" w:color="auto" w:fill="auto"/>
            <w:vAlign w:val="bottom"/>
          </w:tcPr>
          <w:p w14:paraId="34C24A0F" w14:textId="0C08994B" w:rsidR="00B467BC" w:rsidRPr="00D6326E" w:rsidRDefault="00B467BC" w:rsidP="00B467BC">
            <w:pPr>
              <w:keepNext/>
              <w:jc w:val="center"/>
              <w:rPr>
                <w:rFonts w:eastAsia="Times New Roman"/>
                <w:sz w:val="18"/>
                <w:szCs w:val="18"/>
                <w:lang w:eastAsia="en-AU"/>
              </w:rPr>
            </w:pPr>
            <w:r w:rsidRPr="00D6326E">
              <w:rPr>
                <w:sz w:val="18"/>
                <w:szCs w:val="18"/>
              </w:rPr>
              <w:t>157</w:t>
            </w:r>
          </w:p>
        </w:tc>
        <w:tc>
          <w:tcPr>
            <w:tcW w:w="851" w:type="dxa"/>
            <w:tcBorders>
              <w:top w:val="nil"/>
              <w:left w:val="nil"/>
              <w:bottom w:val="nil"/>
              <w:right w:val="nil"/>
            </w:tcBorders>
            <w:shd w:val="clear" w:color="auto" w:fill="auto"/>
            <w:vAlign w:val="bottom"/>
          </w:tcPr>
          <w:p w14:paraId="1C9FEEDA" w14:textId="40ED7709" w:rsidR="00B467BC" w:rsidRPr="00D6326E" w:rsidRDefault="00B467BC" w:rsidP="00B467BC">
            <w:pPr>
              <w:keepNext/>
              <w:jc w:val="center"/>
              <w:rPr>
                <w:rFonts w:eastAsia="Times New Roman"/>
                <w:sz w:val="18"/>
                <w:szCs w:val="18"/>
                <w:lang w:eastAsia="en-AU"/>
              </w:rPr>
            </w:pPr>
            <w:r w:rsidRPr="00D6326E">
              <w:rPr>
                <w:sz w:val="18"/>
                <w:szCs w:val="18"/>
              </w:rPr>
              <w:t>2,769</w:t>
            </w:r>
          </w:p>
        </w:tc>
        <w:tc>
          <w:tcPr>
            <w:tcW w:w="741" w:type="dxa"/>
            <w:tcBorders>
              <w:top w:val="nil"/>
              <w:left w:val="nil"/>
              <w:bottom w:val="nil"/>
              <w:right w:val="single" w:sz="8" w:space="0" w:color="000000"/>
            </w:tcBorders>
            <w:shd w:val="clear" w:color="auto" w:fill="auto"/>
            <w:vAlign w:val="bottom"/>
          </w:tcPr>
          <w:p w14:paraId="3E9AED06" w14:textId="70FC7539" w:rsidR="00B467BC" w:rsidRPr="00D6326E" w:rsidRDefault="00B467BC" w:rsidP="00B467BC">
            <w:pPr>
              <w:keepNext/>
              <w:jc w:val="center"/>
              <w:rPr>
                <w:rFonts w:eastAsia="Times New Roman"/>
                <w:sz w:val="18"/>
                <w:szCs w:val="18"/>
                <w:lang w:eastAsia="en-AU"/>
              </w:rPr>
            </w:pPr>
            <w:r w:rsidRPr="00D6326E">
              <w:rPr>
                <w:sz w:val="18"/>
                <w:szCs w:val="18"/>
              </w:rPr>
              <w:t>3,463</w:t>
            </w:r>
          </w:p>
        </w:tc>
        <w:tc>
          <w:tcPr>
            <w:tcW w:w="675" w:type="dxa"/>
            <w:tcBorders>
              <w:top w:val="nil"/>
              <w:left w:val="nil"/>
              <w:bottom w:val="nil"/>
              <w:right w:val="nil"/>
            </w:tcBorders>
            <w:shd w:val="clear" w:color="auto" w:fill="auto"/>
            <w:vAlign w:val="bottom"/>
          </w:tcPr>
          <w:p w14:paraId="5883D220" w14:textId="202A0D8F" w:rsidR="00B467BC" w:rsidRPr="00D6326E" w:rsidRDefault="00B467BC" w:rsidP="00B467BC">
            <w:pPr>
              <w:keepNext/>
              <w:jc w:val="center"/>
              <w:rPr>
                <w:rFonts w:eastAsia="Times New Roman"/>
                <w:sz w:val="18"/>
                <w:szCs w:val="18"/>
                <w:lang w:eastAsia="en-AU"/>
              </w:rPr>
            </w:pPr>
            <w:r w:rsidRPr="00D6326E">
              <w:rPr>
                <w:sz w:val="18"/>
                <w:szCs w:val="18"/>
              </w:rPr>
              <w:t>128</w:t>
            </w:r>
          </w:p>
        </w:tc>
        <w:tc>
          <w:tcPr>
            <w:tcW w:w="850" w:type="dxa"/>
            <w:tcBorders>
              <w:top w:val="nil"/>
              <w:left w:val="nil"/>
              <w:bottom w:val="nil"/>
              <w:right w:val="nil"/>
            </w:tcBorders>
            <w:shd w:val="clear" w:color="auto" w:fill="auto"/>
            <w:vAlign w:val="bottom"/>
          </w:tcPr>
          <w:p w14:paraId="5420F263" w14:textId="0856F88D" w:rsidR="00B467BC" w:rsidRPr="00D6326E" w:rsidRDefault="00B467BC" w:rsidP="00B467BC">
            <w:pPr>
              <w:keepNext/>
              <w:jc w:val="center"/>
              <w:rPr>
                <w:rFonts w:eastAsia="Times New Roman"/>
                <w:sz w:val="18"/>
                <w:szCs w:val="18"/>
                <w:lang w:eastAsia="en-AU"/>
              </w:rPr>
            </w:pPr>
            <w:r w:rsidRPr="00D6326E">
              <w:rPr>
                <w:sz w:val="18"/>
                <w:szCs w:val="18"/>
              </w:rPr>
              <w:t>2,062</w:t>
            </w:r>
          </w:p>
        </w:tc>
        <w:tc>
          <w:tcPr>
            <w:tcW w:w="741" w:type="dxa"/>
            <w:tcBorders>
              <w:top w:val="nil"/>
              <w:left w:val="nil"/>
              <w:bottom w:val="nil"/>
              <w:right w:val="single" w:sz="8" w:space="0" w:color="000000"/>
            </w:tcBorders>
            <w:shd w:val="clear" w:color="auto" w:fill="auto"/>
            <w:vAlign w:val="bottom"/>
          </w:tcPr>
          <w:p w14:paraId="0EFF94DD" w14:textId="0B89E549" w:rsidR="00B467BC" w:rsidRPr="00D6326E" w:rsidRDefault="00B467BC" w:rsidP="00B467BC">
            <w:pPr>
              <w:keepNext/>
              <w:jc w:val="center"/>
              <w:rPr>
                <w:rFonts w:eastAsia="Times New Roman"/>
                <w:sz w:val="18"/>
                <w:szCs w:val="18"/>
                <w:lang w:eastAsia="en-AU"/>
              </w:rPr>
            </w:pPr>
            <w:r w:rsidRPr="00D6326E">
              <w:rPr>
                <w:sz w:val="18"/>
                <w:szCs w:val="18"/>
              </w:rPr>
              <w:t>2,284</w:t>
            </w:r>
          </w:p>
        </w:tc>
        <w:tc>
          <w:tcPr>
            <w:tcW w:w="676" w:type="dxa"/>
            <w:tcBorders>
              <w:top w:val="nil"/>
              <w:left w:val="nil"/>
              <w:bottom w:val="nil"/>
              <w:right w:val="nil"/>
            </w:tcBorders>
            <w:shd w:val="clear" w:color="auto" w:fill="auto"/>
            <w:vAlign w:val="bottom"/>
          </w:tcPr>
          <w:p w14:paraId="7DFE8E0A" w14:textId="442DCD81" w:rsidR="00B467BC" w:rsidRPr="00D6326E" w:rsidRDefault="00B467BC" w:rsidP="00B467BC">
            <w:pPr>
              <w:keepNext/>
              <w:jc w:val="center"/>
              <w:rPr>
                <w:rFonts w:eastAsia="Times New Roman"/>
                <w:sz w:val="18"/>
                <w:szCs w:val="18"/>
                <w:lang w:eastAsia="en-AU"/>
              </w:rPr>
            </w:pPr>
            <w:r w:rsidRPr="00D6326E">
              <w:rPr>
                <w:sz w:val="18"/>
                <w:szCs w:val="18"/>
              </w:rPr>
              <w:t>81</w:t>
            </w:r>
          </w:p>
        </w:tc>
        <w:tc>
          <w:tcPr>
            <w:tcW w:w="850" w:type="dxa"/>
            <w:tcBorders>
              <w:top w:val="nil"/>
              <w:left w:val="nil"/>
              <w:bottom w:val="nil"/>
              <w:right w:val="nil"/>
            </w:tcBorders>
            <w:shd w:val="clear" w:color="auto" w:fill="auto"/>
            <w:vAlign w:val="bottom"/>
          </w:tcPr>
          <w:p w14:paraId="299C18D5" w14:textId="2C31993E" w:rsidR="00B467BC" w:rsidRPr="00D6326E" w:rsidRDefault="00B467BC" w:rsidP="00B467BC">
            <w:pPr>
              <w:keepNext/>
              <w:jc w:val="center"/>
              <w:rPr>
                <w:rFonts w:eastAsia="Times New Roman"/>
                <w:sz w:val="18"/>
                <w:szCs w:val="18"/>
                <w:lang w:eastAsia="en-AU"/>
              </w:rPr>
            </w:pPr>
            <w:r w:rsidRPr="00D6326E">
              <w:rPr>
                <w:sz w:val="18"/>
                <w:szCs w:val="18"/>
              </w:rPr>
              <w:t>1,244</w:t>
            </w:r>
          </w:p>
        </w:tc>
        <w:tc>
          <w:tcPr>
            <w:tcW w:w="709" w:type="dxa"/>
            <w:tcBorders>
              <w:top w:val="nil"/>
              <w:left w:val="nil"/>
              <w:bottom w:val="nil"/>
              <w:right w:val="nil"/>
            </w:tcBorders>
            <w:shd w:val="clear" w:color="auto" w:fill="auto"/>
            <w:vAlign w:val="bottom"/>
          </w:tcPr>
          <w:p w14:paraId="64717F50" w14:textId="05D0AF07" w:rsidR="00B467BC" w:rsidRPr="00D6326E" w:rsidRDefault="00B467BC" w:rsidP="00B467BC">
            <w:pPr>
              <w:keepNext/>
              <w:jc w:val="center"/>
              <w:rPr>
                <w:rFonts w:eastAsia="Times New Roman"/>
                <w:sz w:val="18"/>
                <w:szCs w:val="18"/>
                <w:lang w:eastAsia="en-AU"/>
              </w:rPr>
            </w:pPr>
            <w:r w:rsidRPr="00D6326E">
              <w:rPr>
                <w:sz w:val="18"/>
                <w:szCs w:val="18"/>
              </w:rPr>
              <w:t>1,154</w:t>
            </w:r>
          </w:p>
        </w:tc>
      </w:tr>
      <w:tr w:rsidR="00B467BC" w:rsidRPr="00D6326E" w14:paraId="3F10269E" w14:textId="77777777" w:rsidTr="00DB6111">
        <w:trPr>
          <w:trHeight w:val="300"/>
        </w:trPr>
        <w:tc>
          <w:tcPr>
            <w:tcW w:w="1276" w:type="dxa"/>
            <w:tcBorders>
              <w:top w:val="nil"/>
              <w:left w:val="nil"/>
              <w:bottom w:val="nil"/>
              <w:right w:val="nil"/>
            </w:tcBorders>
            <w:shd w:val="clear" w:color="000000" w:fill="C0C0C0"/>
            <w:vAlign w:val="center"/>
            <w:hideMark/>
          </w:tcPr>
          <w:p w14:paraId="10DDCAC9" w14:textId="7B33769C" w:rsidR="00B467BC" w:rsidRPr="00D6326E" w:rsidRDefault="00B467BC" w:rsidP="00B467BC">
            <w:pPr>
              <w:keepNext/>
              <w:rPr>
                <w:rFonts w:eastAsia="Times New Roman"/>
                <w:sz w:val="18"/>
                <w:szCs w:val="18"/>
                <w:lang w:eastAsia="en-AU"/>
              </w:rPr>
            </w:pPr>
            <w:r w:rsidRPr="00D6326E">
              <w:rPr>
                <w:sz w:val="18"/>
                <w:szCs w:val="18"/>
              </w:rPr>
              <w:t xml:space="preserve">Jul-Sep </w:t>
            </w:r>
            <w:r w:rsidR="00E4087B" w:rsidRPr="00D6326E">
              <w:rPr>
                <w:sz w:val="18"/>
                <w:szCs w:val="18"/>
              </w:rPr>
              <w:t>2014</w:t>
            </w:r>
          </w:p>
        </w:tc>
        <w:tc>
          <w:tcPr>
            <w:tcW w:w="709" w:type="dxa"/>
            <w:tcBorders>
              <w:top w:val="nil"/>
              <w:left w:val="nil"/>
              <w:bottom w:val="nil"/>
              <w:right w:val="nil"/>
            </w:tcBorders>
            <w:shd w:val="clear" w:color="000000" w:fill="C0C0C0"/>
            <w:vAlign w:val="bottom"/>
          </w:tcPr>
          <w:p w14:paraId="27B93373" w14:textId="31D7484E" w:rsidR="00B467BC" w:rsidRPr="00D6326E" w:rsidRDefault="00B467BC" w:rsidP="00B467BC">
            <w:pPr>
              <w:keepNext/>
              <w:jc w:val="center"/>
              <w:rPr>
                <w:rFonts w:eastAsia="Times New Roman"/>
                <w:sz w:val="18"/>
                <w:szCs w:val="18"/>
                <w:lang w:eastAsia="en-AU"/>
              </w:rPr>
            </w:pPr>
            <w:r w:rsidRPr="00D6326E">
              <w:rPr>
                <w:sz w:val="18"/>
                <w:szCs w:val="18"/>
              </w:rPr>
              <w:t>330</w:t>
            </w:r>
          </w:p>
        </w:tc>
        <w:tc>
          <w:tcPr>
            <w:tcW w:w="850" w:type="dxa"/>
            <w:tcBorders>
              <w:top w:val="nil"/>
              <w:left w:val="nil"/>
              <w:bottom w:val="nil"/>
              <w:right w:val="nil"/>
            </w:tcBorders>
            <w:shd w:val="clear" w:color="000000" w:fill="C0C0C0"/>
            <w:vAlign w:val="bottom"/>
          </w:tcPr>
          <w:p w14:paraId="06F77F9F" w14:textId="2AFDAAFC" w:rsidR="00B467BC" w:rsidRPr="00D6326E" w:rsidRDefault="00B467BC" w:rsidP="00B467BC">
            <w:pPr>
              <w:keepNext/>
              <w:jc w:val="center"/>
              <w:rPr>
                <w:rFonts w:eastAsia="Times New Roman"/>
                <w:sz w:val="18"/>
                <w:szCs w:val="18"/>
                <w:lang w:eastAsia="en-AU"/>
              </w:rPr>
            </w:pPr>
            <w:r w:rsidRPr="00D6326E">
              <w:rPr>
                <w:sz w:val="18"/>
                <w:szCs w:val="18"/>
              </w:rPr>
              <w:t>4,296</w:t>
            </w:r>
          </w:p>
        </w:tc>
        <w:tc>
          <w:tcPr>
            <w:tcW w:w="851" w:type="dxa"/>
            <w:tcBorders>
              <w:top w:val="nil"/>
              <w:left w:val="nil"/>
              <w:bottom w:val="nil"/>
              <w:right w:val="single" w:sz="8" w:space="0" w:color="000000"/>
            </w:tcBorders>
            <w:shd w:val="clear" w:color="000000" w:fill="C0C0C0"/>
            <w:vAlign w:val="bottom"/>
          </w:tcPr>
          <w:p w14:paraId="5FE7BD1E" w14:textId="6095466F" w:rsidR="00B467BC" w:rsidRPr="00D6326E" w:rsidRDefault="00B467BC" w:rsidP="00B467BC">
            <w:pPr>
              <w:keepNext/>
              <w:jc w:val="center"/>
              <w:rPr>
                <w:rFonts w:eastAsia="Times New Roman"/>
                <w:sz w:val="18"/>
                <w:szCs w:val="18"/>
                <w:lang w:eastAsia="en-AU"/>
              </w:rPr>
            </w:pPr>
            <w:r w:rsidRPr="00D6326E">
              <w:rPr>
                <w:sz w:val="18"/>
                <w:szCs w:val="18"/>
              </w:rPr>
              <w:t>4,756</w:t>
            </w:r>
          </w:p>
        </w:tc>
        <w:tc>
          <w:tcPr>
            <w:tcW w:w="709" w:type="dxa"/>
            <w:tcBorders>
              <w:top w:val="nil"/>
              <w:left w:val="nil"/>
              <w:bottom w:val="nil"/>
              <w:right w:val="nil"/>
            </w:tcBorders>
            <w:shd w:val="clear" w:color="000000" w:fill="C0C0C0"/>
            <w:vAlign w:val="bottom"/>
          </w:tcPr>
          <w:p w14:paraId="584F173E" w14:textId="59BBF5B3" w:rsidR="00B467BC" w:rsidRPr="00D6326E" w:rsidRDefault="00B467BC" w:rsidP="00B467BC">
            <w:pPr>
              <w:keepNext/>
              <w:jc w:val="center"/>
              <w:rPr>
                <w:rFonts w:eastAsia="Times New Roman"/>
                <w:sz w:val="18"/>
                <w:szCs w:val="18"/>
                <w:lang w:eastAsia="en-AU"/>
              </w:rPr>
            </w:pPr>
            <w:r w:rsidRPr="00D6326E">
              <w:rPr>
                <w:sz w:val="18"/>
                <w:szCs w:val="18"/>
              </w:rPr>
              <w:t>204</w:t>
            </w:r>
          </w:p>
        </w:tc>
        <w:tc>
          <w:tcPr>
            <w:tcW w:w="851" w:type="dxa"/>
            <w:tcBorders>
              <w:top w:val="nil"/>
              <w:left w:val="nil"/>
              <w:bottom w:val="nil"/>
              <w:right w:val="nil"/>
            </w:tcBorders>
            <w:shd w:val="clear" w:color="000000" w:fill="C0C0C0"/>
            <w:vAlign w:val="bottom"/>
          </w:tcPr>
          <w:p w14:paraId="6D3B7C37" w14:textId="1ACDCB04" w:rsidR="00B467BC" w:rsidRPr="00D6326E" w:rsidRDefault="00B467BC" w:rsidP="00B467BC">
            <w:pPr>
              <w:keepNext/>
              <w:jc w:val="center"/>
              <w:rPr>
                <w:rFonts w:eastAsia="Times New Roman"/>
                <w:sz w:val="18"/>
                <w:szCs w:val="18"/>
                <w:lang w:eastAsia="en-AU"/>
              </w:rPr>
            </w:pPr>
            <w:r w:rsidRPr="00D6326E">
              <w:rPr>
                <w:sz w:val="18"/>
                <w:szCs w:val="18"/>
              </w:rPr>
              <w:t>2,677</w:t>
            </w:r>
          </w:p>
        </w:tc>
        <w:tc>
          <w:tcPr>
            <w:tcW w:w="709" w:type="dxa"/>
            <w:tcBorders>
              <w:top w:val="nil"/>
              <w:left w:val="nil"/>
              <w:bottom w:val="nil"/>
              <w:right w:val="single" w:sz="8" w:space="0" w:color="000000"/>
            </w:tcBorders>
            <w:shd w:val="clear" w:color="000000" w:fill="C0C0C0"/>
            <w:vAlign w:val="bottom"/>
          </w:tcPr>
          <w:p w14:paraId="1E1929E4" w14:textId="63F21D03" w:rsidR="00B467BC" w:rsidRPr="00D6326E" w:rsidRDefault="00B467BC" w:rsidP="00B467BC">
            <w:pPr>
              <w:keepNext/>
              <w:jc w:val="center"/>
              <w:rPr>
                <w:rFonts w:eastAsia="Times New Roman"/>
                <w:sz w:val="18"/>
                <w:szCs w:val="18"/>
                <w:lang w:eastAsia="en-AU"/>
              </w:rPr>
            </w:pPr>
            <w:r w:rsidRPr="00D6326E">
              <w:rPr>
                <w:sz w:val="18"/>
                <w:szCs w:val="18"/>
              </w:rPr>
              <w:t>4,016</w:t>
            </w:r>
          </w:p>
        </w:tc>
        <w:tc>
          <w:tcPr>
            <w:tcW w:w="708" w:type="dxa"/>
            <w:tcBorders>
              <w:top w:val="nil"/>
              <w:left w:val="nil"/>
              <w:bottom w:val="nil"/>
              <w:right w:val="nil"/>
            </w:tcBorders>
            <w:shd w:val="clear" w:color="000000" w:fill="C0C0C0"/>
            <w:vAlign w:val="bottom"/>
          </w:tcPr>
          <w:p w14:paraId="4668D67C" w14:textId="5A4FDDA5" w:rsidR="00B467BC" w:rsidRPr="00D6326E" w:rsidRDefault="00B467BC" w:rsidP="00B467BC">
            <w:pPr>
              <w:keepNext/>
              <w:jc w:val="center"/>
              <w:rPr>
                <w:rFonts w:eastAsia="Times New Roman"/>
                <w:sz w:val="18"/>
                <w:szCs w:val="18"/>
                <w:lang w:eastAsia="en-AU"/>
              </w:rPr>
            </w:pPr>
            <w:r w:rsidRPr="00D6326E">
              <w:rPr>
                <w:sz w:val="18"/>
                <w:szCs w:val="18"/>
              </w:rPr>
              <w:t>160</w:t>
            </w:r>
          </w:p>
        </w:tc>
        <w:tc>
          <w:tcPr>
            <w:tcW w:w="851" w:type="dxa"/>
            <w:tcBorders>
              <w:top w:val="nil"/>
              <w:left w:val="nil"/>
              <w:bottom w:val="nil"/>
              <w:right w:val="nil"/>
            </w:tcBorders>
            <w:shd w:val="clear" w:color="000000" w:fill="C0C0C0"/>
            <w:vAlign w:val="bottom"/>
          </w:tcPr>
          <w:p w14:paraId="3EF937E7" w14:textId="44F6EFD0" w:rsidR="00B467BC" w:rsidRPr="00D6326E" w:rsidRDefault="00B467BC" w:rsidP="00B467BC">
            <w:pPr>
              <w:keepNext/>
              <w:jc w:val="center"/>
              <w:rPr>
                <w:rFonts w:eastAsia="Times New Roman"/>
                <w:sz w:val="18"/>
                <w:szCs w:val="18"/>
                <w:lang w:eastAsia="en-AU"/>
              </w:rPr>
            </w:pPr>
            <w:r w:rsidRPr="00D6326E">
              <w:rPr>
                <w:sz w:val="18"/>
                <w:szCs w:val="18"/>
              </w:rPr>
              <w:t>2,749</w:t>
            </w:r>
          </w:p>
        </w:tc>
        <w:tc>
          <w:tcPr>
            <w:tcW w:w="741" w:type="dxa"/>
            <w:tcBorders>
              <w:top w:val="nil"/>
              <w:left w:val="nil"/>
              <w:bottom w:val="nil"/>
              <w:right w:val="single" w:sz="8" w:space="0" w:color="000000"/>
            </w:tcBorders>
            <w:shd w:val="clear" w:color="000000" w:fill="C0C0C0"/>
            <w:vAlign w:val="bottom"/>
          </w:tcPr>
          <w:p w14:paraId="79E25F1F" w14:textId="505AD57B" w:rsidR="00B467BC" w:rsidRPr="00D6326E" w:rsidRDefault="00B467BC" w:rsidP="00B467BC">
            <w:pPr>
              <w:keepNext/>
              <w:jc w:val="center"/>
              <w:rPr>
                <w:rFonts w:eastAsia="Times New Roman"/>
                <w:sz w:val="18"/>
                <w:szCs w:val="18"/>
                <w:lang w:eastAsia="en-AU"/>
              </w:rPr>
            </w:pPr>
            <w:r w:rsidRPr="00D6326E">
              <w:rPr>
                <w:sz w:val="18"/>
                <w:szCs w:val="18"/>
              </w:rPr>
              <w:t>3,478</w:t>
            </w:r>
          </w:p>
        </w:tc>
        <w:tc>
          <w:tcPr>
            <w:tcW w:w="675" w:type="dxa"/>
            <w:tcBorders>
              <w:top w:val="nil"/>
              <w:left w:val="nil"/>
              <w:bottom w:val="nil"/>
              <w:right w:val="nil"/>
            </w:tcBorders>
            <w:shd w:val="clear" w:color="000000" w:fill="C0C0C0"/>
            <w:vAlign w:val="bottom"/>
          </w:tcPr>
          <w:p w14:paraId="7C683007" w14:textId="47BC9E22" w:rsidR="00B467BC" w:rsidRPr="00D6326E" w:rsidRDefault="00B467BC" w:rsidP="00B467BC">
            <w:pPr>
              <w:keepNext/>
              <w:jc w:val="center"/>
              <w:rPr>
                <w:rFonts w:eastAsia="Times New Roman"/>
                <w:sz w:val="18"/>
                <w:szCs w:val="18"/>
                <w:lang w:eastAsia="en-AU"/>
              </w:rPr>
            </w:pPr>
            <w:r w:rsidRPr="00D6326E">
              <w:rPr>
                <w:sz w:val="18"/>
                <w:szCs w:val="18"/>
              </w:rPr>
              <w:t>109</w:t>
            </w:r>
          </w:p>
        </w:tc>
        <w:tc>
          <w:tcPr>
            <w:tcW w:w="850" w:type="dxa"/>
            <w:tcBorders>
              <w:top w:val="nil"/>
              <w:left w:val="nil"/>
              <w:bottom w:val="nil"/>
              <w:right w:val="nil"/>
            </w:tcBorders>
            <w:shd w:val="clear" w:color="000000" w:fill="C0C0C0"/>
            <w:vAlign w:val="bottom"/>
          </w:tcPr>
          <w:p w14:paraId="440781D7" w14:textId="2A0B5F03" w:rsidR="00B467BC" w:rsidRPr="00D6326E" w:rsidRDefault="00B467BC" w:rsidP="00B467BC">
            <w:pPr>
              <w:keepNext/>
              <w:jc w:val="center"/>
              <w:rPr>
                <w:rFonts w:eastAsia="Times New Roman"/>
                <w:sz w:val="18"/>
                <w:szCs w:val="18"/>
                <w:lang w:eastAsia="en-AU"/>
              </w:rPr>
            </w:pPr>
            <w:r w:rsidRPr="00D6326E">
              <w:rPr>
                <w:sz w:val="18"/>
                <w:szCs w:val="18"/>
              </w:rPr>
              <w:t>2,251</w:t>
            </w:r>
          </w:p>
        </w:tc>
        <w:tc>
          <w:tcPr>
            <w:tcW w:w="741" w:type="dxa"/>
            <w:tcBorders>
              <w:top w:val="nil"/>
              <w:left w:val="nil"/>
              <w:bottom w:val="nil"/>
              <w:right w:val="single" w:sz="8" w:space="0" w:color="000000"/>
            </w:tcBorders>
            <w:shd w:val="clear" w:color="000000" w:fill="C0C0C0"/>
            <w:vAlign w:val="bottom"/>
          </w:tcPr>
          <w:p w14:paraId="6F0CF456" w14:textId="1148B5B5" w:rsidR="00B467BC" w:rsidRPr="00D6326E" w:rsidRDefault="00B467BC" w:rsidP="00B467BC">
            <w:pPr>
              <w:keepNext/>
              <w:jc w:val="center"/>
              <w:rPr>
                <w:rFonts w:eastAsia="Times New Roman"/>
                <w:sz w:val="18"/>
                <w:szCs w:val="18"/>
                <w:lang w:eastAsia="en-AU"/>
              </w:rPr>
            </w:pPr>
            <w:r w:rsidRPr="00D6326E">
              <w:rPr>
                <w:sz w:val="18"/>
                <w:szCs w:val="18"/>
              </w:rPr>
              <w:t>2,172</w:t>
            </w:r>
          </w:p>
        </w:tc>
        <w:tc>
          <w:tcPr>
            <w:tcW w:w="676" w:type="dxa"/>
            <w:tcBorders>
              <w:top w:val="nil"/>
              <w:left w:val="nil"/>
              <w:bottom w:val="nil"/>
              <w:right w:val="nil"/>
            </w:tcBorders>
            <w:shd w:val="clear" w:color="000000" w:fill="C0C0C0"/>
            <w:vAlign w:val="bottom"/>
          </w:tcPr>
          <w:p w14:paraId="5F068246" w14:textId="2D6F9C66" w:rsidR="00B467BC" w:rsidRPr="00D6326E" w:rsidRDefault="00B467BC" w:rsidP="00B467BC">
            <w:pPr>
              <w:keepNext/>
              <w:jc w:val="center"/>
              <w:rPr>
                <w:rFonts w:eastAsia="Times New Roman"/>
                <w:sz w:val="18"/>
                <w:szCs w:val="18"/>
                <w:lang w:eastAsia="en-AU"/>
              </w:rPr>
            </w:pPr>
            <w:r w:rsidRPr="00D6326E">
              <w:rPr>
                <w:sz w:val="18"/>
                <w:szCs w:val="18"/>
              </w:rPr>
              <w:t>56</w:t>
            </w:r>
          </w:p>
        </w:tc>
        <w:tc>
          <w:tcPr>
            <w:tcW w:w="850" w:type="dxa"/>
            <w:tcBorders>
              <w:top w:val="nil"/>
              <w:left w:val="nil"/>
              <w:bottom w:val="nil"/>
              <w:right w:val="nil"/>
            </w:tcBorders>
            <w:shd w:val="clear" w:color="000000" w:fill="C0C0C0"/>
            <w:vAlign w:val="bottom"/>
          </w:tcPr>
          <w:p w14:paraId="17C09B29" w14:textId="2DCFBF03" w:rsidR="00B467BC" w:rsidRPr="00D6326E" w:rsidRDefault="00B467BC" w:rsidP="00B467BC">
            <w:pPr>
              <w:keepNext/>
              <w:jc w:val="center"/>
              <w:rPr>
                <w:rFonts w:eastAsia="Times New Roman"/>
                <w:sz w:val="18"/>
                <w:szCs w:val="18"/>
                <w:lang w:eastAsia="en-AU"/>
              </w:rPr>
            </w:pPr>
            <w:r w:rsidRPr="00D6326E">
              <w:rPr>
                <w:sz w:val="18"/>
                <w:szCs w:val="18"/>
              </w:rPr>
              <w:t>1,295</w:t>
            </w:r>
          </w:p>
        </w:tc>
        <w:tc>
          <w:tcPr>
            <w:tcW w:w="709" w:type="dxa"/>
            <w:tcBorders>
              <w:top w:val="nil"/>
              <w:left w:val="nil"/>
              <w:bottom w:val="nil"/>
              <w:right w:val="nil"/>
            </w:tcBorders>
            <w:shd w:val="clear" w:color="000000" w:fill="C0C0C0"/>
            <w:vAlign w:val="bottom"/>
          </w:tcPr>
          <w:p w14:paraId="530D44AB" w14:textId="15DF9449" w:rsidR="00B467BC" w:rsidRPr="00D6326E" w:rsidRDefault="00B467BC" w:rsidP="00B467BC">
            <w:pPr>
              <w:keepNext/>
              <w:jc w:val="center"/>
              <w:rPr>
                <w:rFonts w:eastAsia="Times New Roman"/>
                <w:sz w:val="18"/>
                <w:szCs w:val="18"/>
                <w:lang w:eastAsia="en-AU"/>
              </w:rPr>
            </w:pPr>
            <w:r w:rsidRPr="00D6326E">
              <w:rPr>
                <w:sz w:val="18"/>
                <w:szCs w:val="18"/>
              </w:rPr>
              <w:t>1,052</w:t>
            </w:r>
          </w:p>
        </w:tc>
      </w:tr>
      <w:tr w:rsidR="00B467BC" w:rsidRPr="00D6326E" w14:paraId="76C4E86F" w14:textId="77777777" w:rsidTr="00DB6111">
        <w:trPr>
          <w:trHeight w:val="300"/>
        </w:trPr>
        <w:tc>
          <w:tcPr>
            <w:tcW w:w="1276" w:type="dxa"/>
            <w:tcBorders>
              <w:top w:val="nil"/>
              <w:left w:val="nil"/>
              <w:bottom w:val="nil"/>
              <w:right w:val="nil"/>
            </w:tcBorders>
            <w:shd w:val="clear" w:color="auto" w:fill="auto"/>
            <w:vAlign w:val="center"/>
            <w:hideMark/>
          </w:tcPr>
          <w:p w14:paraId="69A654B6" w14:textId="005A2FBE" w:rsidR="00B467BC" w:rsidRPr="00D6326E" w:rsidRDefault="00B467BC" w:rsidP="00B467BC">
            <w:pPr>
              <w:keepNext/>
              <w:rPr>
                <w:rFonts w:eastAsia="Times New Roman"/>
                <w:sz w:val="18"/>
                <w:szCs w:val="18"/>
                <w:lang w:eastAsia="en-AU"/>
              </w:rPr>
            </w:pPr>
            <w:r w:rsidRPr="00D6326E">
              <w:rPr>
                <w:sz w:val="18"/>
                <w:szCs w:val="18"/>
              </w:rPr>
              <w:t xml:space="preserve">Oct-Dec </w:t>
            </w:r>
            <w:r w:rsidR="00E4087B" w:rsidRPr="00D6326E">
              <w:rPr>
                <w:sz w:val="18"/>
                <w:szCs w:val="18"/>
              </w:rPr>
              <w:t>2014</w:t>
            </w:r>
          </w:p>
        </w:tc>
        <w:tc>
          <w:tcPr>
            <w:tcW w:w="709" w:type="dxa"/>
            <w:tcBorders>
              <w:top w:val="nil"/>
              <w:left w:val="nil"/>
              <w:bottom w:val="nil"/>
              <w:right w:val="nil"/>
            </w:tcBorders>
            <w:shd w:val="clear" w:color="auto" w:fill="auto"/>
            <w:vAlign w:val="bottom"/>
          </w:tcPr>
          <w:p w14:paraId="2D0CB7BD" w14:textId="3D485EDB" w:rsidR="00B467BC" w:rsidRPr="00D6326E" w:rsidRDefault="00B467BC" w:rsidP="00B467BC">
            <w:pPr>
              <w:keepNext/>
              <w:jc w:val="center"/>
              <w:rPr>
                <w:rFonts w:eastAsia="Times New Roman"/>
                <w:sz w:val="18"/>
                <w:szCs w:val="18"/>
                <w:lang w:eastAsia="en-AU"/>
              </w:rPr>
            </w:pPr>
            <w:r w:rsidRPr="00D6326E">
              <w:rPr>
                <w:sz w:val="18"/>
                <w:szCs w:val="18"/>
              </w:rPr>
              <w:t>336</w:t>
            </w:r>
          </w:p>
        </w:tc>
        <w:tc>
          <w:tcPr>
            <w:tcW w:w="850" w:type="dxa"/>
            <w:tcBorders>
              <w:top w:val="nil"/>
              <w:left w:val="nil"/>
              <w:bottom w:val="nil"/>
              <w:right w:val="nil"/>
            </w:tcBorders>
            <w:shd w:val="clear" w:color="auto" w:fill="auto"/>
            <w:vAlign w:val="bottom"/>
          </w:tcPr>
          <w:p w14:paraId="5BF19D88" w14:textId="1C6BC317" w:rsidR="00B467BC" w:rsidRPr="00D6326E" w:rsidRDefault="00B467BC" w:rsidP="00B467BC">
            <w:pPr>
              <w:keepNext/>
              <w:jc w:val="center"/>
              <w:rPr>
                <w:rFonts w:eastAsia="Times New Roman"/>
                <w:sz w:val="18"/>
                <w:szCs w:val="18"/>
                <w:lang w:eastAsia="en-AU"/>
              </w:rPr>
            </w:pPr>
            <w:r w:rsidRPr="00D6326E">
              <w:rPr>
                <w:sz w:val="18"/>
                <w:szCs w:val="18"/>
              </w:rPr>
              <w:t>3,958</w:t>
            </w:r>
          </w:p>
        </w:tc>
        <w:tc>
          <w:tcPr>
            <w:tcW w:w="851" w:type="dxa"/>
            <w:tcBorders>
              <w:top w:val="nil"/>
              <w:left w:val="nil"/>
              <w:bottom w:val="nil"/>
              <w:right w:val="single" w:sz="8" w:space="0" w:color="000000"/>
            </w:tcBorders>
            <w:shd w:val="clear" w:color="auto" w:fill="auto"/>
            <w:vAlign w:val="bottom"/>
          </w:tcPr>
          <w:p w14:paraId="5F355C5F" w14:textId="6D28006D" w:rsidR="00B467BC" w:rsidRPr="00D6326E" w:rsidRDefault="00B467BC" w:rsidP="00B467BC">
            <w:pPr>
              <w:keepNext/>
              <w:jc w:val="center"/>
              <w:rPr>
                <w:rFonts w:eastAsia="Times New Roman"/>
                <w:sz w:val="18"/>
                <w:szCs w:val="18"/>
                <w:lang w:eastAsia="en-AU"/>
              </w:rPr>
            </w:pPr>
            <w:r w:rsidRPr="00D6326E">
              <w:rPr>
                <w:sz w:val="18"/>
                <w:szCs w:val="18"/>
              </w:rPr>
              <w:t>4,548</w:t>
            </w:r>
          </w:p>
        </w:tc>
        <w:tc>
          <w:tcPr>
            <w:tcW w:w="709" w:type="dxa"/>
            <w:tcBorders>
              <w:top w:val="nil"/>
              <w:left w:val="nil"/>
              <w:bottom w:val="nil"/>
              <w:right w:val="nil"/>
            </w:tcBorders>
            <w:shd w:val="clear" w:color="auto" w:fill="auto"/>
            <w:vAlign w:val="bottom"/>
          </w:tcPr>
          <w:p w14:paraId="1D258CEB" w14:textId="32A542D8" w:rsidR="00B467BC" w:rsidRPr="00D6326E" w:rsidRDefault="00B467BC" w:rsidP="00B467BC">
            <w:pPr>
              <w:keepNext/>
              <w:jc w:val="center"/>
              <w:rPr>
                <w:rFonts w:eastAsia="Times New Roman"/>
                <w:sz w:val="18"/>
                <w:szCs w:val="18"/>
                <w:lang w:eastAsia="en-AU"/>
              </w:rPr>
            </w:pPr>
            <w:r w:rsidRPr="00D6326E">
              <w:rPr>
                <w:sz w:val="18"/>
                <w:szCs w:val="18"/>
              </w:rPr>
              <w:t>166</w:t>
            </w:r>
          </w:p>
        </w:tc>
        <w:tc>
          <w:tcPr>
            <w:tcW w:w="851" w:type="dxa"/>
            <w:tcBorders>
              <w:top w:val="nil"/>
              <w:left w:val="nil"/>
              <w:bottom w:val="nil"/>
              <w:right w:val="nil"/>
            </w:tcBorders>
            <w:shd w:val="clear" w:color="auto" w:fill="auto"/>
            <w:vAlign w:val="bottom"/>
          </w:tcPr>
          <w:p w14:paraId="449BD622" w14:textId="09022C04" w:rsidR="00B467BC" w:rsidRPr="00D6326E" w:rsidRDefault="00B467BC" w:rsidP="00B467BC">
            <w:pPr>
              <w:keepNext/>
              <w:jc w:val="center"/>
              <w:rPr>
                <w:rFonts w:eastAsia="Times New Roman"/>
                <w:sz w:val="18"/>
                <w:szCs w:val="18"/>
                <w:lang w:eastAsia="en-AU"/>
              </w:rPr>
            </w:pPr>
            <w:r w:rsidRPr="00D6326E">
              <w:rPr>
                <w:sz w:val="18"/>
                <w:szCs w:val="18"/>
              </w:rPr>
              <w:t>2,352</w:t>
            </w:r>
          </w:p>
        </w:tc>
        <w:tc>
          <w:tcPr>
            <w:tcW w:w="709" w:type="dxa"/>
            <w:tcBorders>
              <w:top w:val="nil"/>
              <w:left w:val="nil"/>
              <w:bottom w:val="nil"/>
              <w:right w:val="single" w:sz="8" w:space="0" w:color="000000"/>
            </w:tcBorders>
            <w:shd w:val="clear" w:color="auto" w:fill="auto"/>
            <w:vAlign w:val="bottom"/>
          </w:tcPr>
          <w:p w14:paraId="2972AA20" w14:textId="335F5D3C" w:rsidR="00B467BC" w:rsidRPr="00D6326E" w:rsidRDefault="00B467BC" w:rsidP="00B467BC">
            <w:pPr>
              <w:keepNext/>
              <w:jc w:val="center"/>
              <w:rPr>
                <w:rFonts w:eastAsia="Times New Roman"/>
                <w:sz w:val="18"/>
                <w:szCs w:val="18"/>
                <w:lang w:eastAsia="en-AU"/>
              </w:rPr>
            </w:pPr>
            <w:r w:rsidRPr="00D6326E">
              <w:rPr>
                <w:sz w:val="18"/>
                <w:szCs w:val="18"/>
              </w:rPr>
              <w:t>3,842</w:t>
            </w:r>
          </w:p>
        </w:tc>
        <w:tc>
          <w:tcPr>
            <w:tcW w:w="708" w:type="dxa"/>
            <w:tcBorders>
              <w:top w:val="nil"/>
              <w:left w:val="nil"/>
              <w:bottom w:val="nil"/>
              <w:right w:val="nil"/>
            </w:tcBorders>
            <w:shd w:val="clear" w:color="auto" w:fill="auto"/>
            <w:vAlign w:val="bottom"/>
          </w:tcPr>
          <w:p w14:paraId="2EF543F3" w14:textId="6C88A115" w:rsidR="00B467BC" w:rsidRPr="00D6326E" w:rsidRDefault="00B467BC" w:rsidP="00B467BC">
            <w:pPr>
              <w:keepNext/>
              <w:jc w:val="center"/>
              <w:rPr>
                <w:rFonts w:eastAsia="Times New Roman"/>
                <w:sz w:val="18"/>
                <w:szCs w:val="18"/>
                <w:lang w:eastAsia="en-AU"/>
              </w:rPr>
            </w:pPr>
            <w:r w:rsidRPr="00D6326E">
              <w:rPr>
                <w:sz w:val="18"/>
                <w:szCs w:val="18"/>
              </w:rPr>
              <w:t>151</w:t>
            </w:r>
          </w:p>
        </w:tc>
        <w:tc>
          <w:tcPr>
            <w:tcW w:w="851" w:type="dxa"/>
            <w:tcBorders>
              <w:top w:val="nil"/>
              <w:left w:val="nil"/>
              <w:bottom w:val="nil"/>
              <w:right w:val="nil"/>
            </w:tcBorders>
            <w:shd w:val="clear" w:color="auto" w:fill="auto"/>
            <w:vAlign w:val="bottom"/>
          </w:tcPr>
          <w:p w14:paraId="123C8F35" w14:textId="50989E1C" w:rsidR="00B467BC" w:rsidRPr="00D6326E" w:rsidRDefault="00B467BC" w:rsidP="00B467BC">
            <w:pPr>
              <w:keepNext/>
              <w:jc w:val="center"/>
              <w:rPr>
                <w:rFonts w:eastAsia="Times New Roman"/>
                <w:sz w:val="18"/>
                <w:szCs w:val="18"/>
                <w:lang w:eastAsia="en-AU"/>
              </w:rPr>
            </w:pPr>
            <w:r w:rsidRPr="00D6326E">
              <w:rPr>
                <w:sz w:val="18"/>
                <w:szCs w:val="18"/>
              </w:rPr>
              <w:t>2,325</w:t>
            </w:r>
          </w:p>
        </w:tc>
        <w:tc>
          <w:tcPr>
            <w:tcW w:w="741" w:type="dxa"/>
            <w:tcBorders>
              <w:top w:val="nil"/>
              <w:left w:val="nil"/>
              <w:bottom w:val="nil"/>
              <w:right w:val="single" w:sz="8" w:space="0" w:color="000000"/>
            </w:tcBorders>
            <w:shd w:val="clear" w:color="auto" w:fill="auto"/>
            <w:vAlign w:val="bottom"/>
          </w:tcPr>
          <w:p w14:paraId="384E9422" w14:textId="09F67F34" w:rsidR="00B467BC" w:rsidRPr="00D6326E" w:rsidRDefault="00B467BC" w:rsidP="00B467BC">
            <w:pPr>
              <w:keepNext/>
              <w:jc w:val="center"/>
              <w:rPr>
                <w:rFonts w:eastAsia="Times New Roman"/>
                <w:sz w:val="18"/>
                <w:szCs w:val="18"/>
                <w:lang w:eastAsia="en-AU"/>
              </w:rPr>
            </w:pPr>
            <w:r w:rsidRPr="00D6326E">
              <w:rPr>
                <w:sz w:val="18"/>
                <w:szCs w:val="18"/>
              </w:rPr>
              <w:t>3,309</w:t>
            </w:r>
          </w:p>
        </w:tc>
        <w:tc>
          <w:tcPr>
            <w:tcW w:w="675" w:type="dxa"/>
            <w:tcBorders>
              <w:top w:val="nil"/>
              <w:left w:val="nil"/>
              <w:bottom w:val="nil"/>
              <w:right w:val="nil"/>
            </w:tcBorders>
            <w:shd w:val="clear" w:color="auto" w:fill="auto"/>
            <w:vAlign w:val="bottom"/>
          </w:tcPr>
          <w:p w14:paraId="3995B8D0" w14:textId="507A9800" w:rsidR="00B467BC" w:rsidRPr="00D6326E" w:rsidRDefault="00B467BC" w:rsidP="00B467BC">
            <w:pPr>
              <w:keepNext/>
              <w:jc w:val="center"/>
              <w:rPr>
                <w:rFonts w:eastAsia="Times New Roman"/>
                <w:sz w:val="18"/>
                <w:szCs w:val="18"/>
                <w:lang w:eastAsia="en-AU"/>
              </w:rPr>
            </w:pPr>
            <w:r w:rsidRPr="00D6326E">
              <w:rPr>
                <w:sz w:val="18"/>
                <w:szCs w:val="18"/>
              </w:rPr>
              <w:t>109</w:t>
            </w:r>
          </w:p>
        </w:tc>
        <w:tc>
          <w:tcPr>
            <w:tcW w:w="850" w:type="dxa"/>
            <w:tcBorders>
              <w:top w:val="nil"/>
              <w:left w:val="nil"/>
              <w:bottom w:val="nil"/>
              <w:right w:val="nil"/>
            </w:tcBorders>
            <w:shd w:val="clear" w:color="auto" w:fill="auto"/>
            <w:vAlign w:val="bottom"/>
          </w:tcPr>
          <w:p w14:paraId="3FDFE2F2" w14:textId="0A2614FD" w:rsidR="00B467BC" w:rsidRPr="00D6326E" w:rsidRDefault="00B467BC" w:rsidP="00B467BC">
            <w:pPr>
              <w:keepNext/>
              <w:jc w:val="center"/>
              <w:rPr>
                <w:rFonts w:eastAsia="Times New Roman"/>
                <w:sz w:val="18"/>
                <w:szCs w:val="18"/>
                <w:lang w:eastAsia="en-AU"/>
              </w:rPr>
            </w:pPr>
            <w:r w:rsidRPr="00D6326E">
              <w:rPr>
                <w:sz w:val="18"/>
                <w:szCs w:val="18"/>
              </w:rPr>
              <w:t>2,072</w:t>
            </w:r>
          </w:p>
        </w:tc>
        <w:tc>
          <w:tcPr>
            <w:tcW w:w="741" w:type="dxa"/>
            <w:tcBorders>
              <w:top w:val="nil"/>
              <w:left w:val="nil"/>
              <w:bottom w:val="nil"/>
              <w:right w:val="single" w:sz="8" w:space="0" w:color="000000"/>
            </w:tcBorders>
            <w:shd w:val="clear" w:color="auto" w:fill="auto"/>
            <w:vAlign w:val="bottom"/>
          </w:tcPr>
          <w:p w14:paraId="0B124086" w14:textId="71FFF158" w:rsidR="00B467BC" w:rsidRPr="00D6326E" w:rsidRDefault="00B467BC" w:rsidP="00B467BC">
            <w:pPr>
              <w:keepNext/>
              <w:jc w:val="center"/>
              <w:rPr>
                <w:rFonts w:eastAsia="Times New Roman"/>
                <w:sz w:val="18"/>
                <w:szCs w:val="18"/>
                <w:lang w:eastAsia="en-AU"/>
              </w:rPr>
            </w:pPr>
            <w:r w:rsidRPr="00D6326E">
              <w:rPr>
                <w:sz w:val="18"/>
                <w:szCs w:val="18"/>
              </w:rPr>
              <w:t>2,262</w:t>
            </w:r>
          </w:p>
        </w:tc>
        <w:tc>
          <w:tcPr>
            <w:tcW w:w="676" w:type="dxa"/>
            <w:tcBorders>
              <w:top w:val="nil"/>
              <w:left w:val="nil"/>
              <w:bottom w:val="nil"/>
              <w:right w:val="nil"/>
            </w:tcBorders>
            <w:shd w:val="clear" w:color="auto" w:fill="auto"/>
            <w:vAlign w:val="bottom"/>
          </w:tcPr>
          <w:p w14:paraId="564209A7" w14:textId="02DAA918" w:rsidR="00B467BC" w:rsidRPr="00D6326E" w:rsidRDefault="00B467BC" w:rsidP="00B467BC">
            <w:pPr>
              <w:keepNext/>
              <w:jc w:val="center"/>
              <w:rPr>
                <w:rFonts w:eastAsia="Times New Roman"/>
                <w:sz w:val="18"/>
                <w:szCs w:val="18"/>
                <w:lang w:eastAsia="en-AU"/>
              </w:rPr>
            </w:pPr>
            <w:r w:rsidRPr="00D6326E">
              <w:rPr>
                <w:sz w:val="18"/>
                <w:szCs w:val="18"/>
              </w:rPr>
              <w:t>76</w:t>
            </w:r>
          </w:p>
        </w:tc>
        <w:tc>
          <w:tcPr>
            <w:tcW w:w="850" w:type="dxa"/>
            <w:tcBorders>
              <w:top w:val="nil"/>
              <w:left w:val="nil"/>
              <w:bottom w:val="nil"/>
              <w:right w:val="nil"/>
            </w:tcBorders>
            <w:shd w:val="clear" w:color="auto" w:fill="auto"/>
            <w:vAlign w:val="bottom"/>
          </w:tcPr>
          <w:p w14:paraId="3E79359E" w14:textId="1995B565" w:rsidR="00B467BC" w:rsidRPr="00D6326E" w:rsidRDefault="00B467BC" w:rsidP="00B467BC">
            <w:pPr>
              <w:keepNext/>
              <w:jc w:val="center"/>
              <w:rPr>
                <w:rFonts w:eastAsia="Times New Roman"/>
                <w:sz w:val="18"/>
                <w:szCs w:val="18"/>
                <w:lang w:eastAsia="en-AU"/>
              </w:rPr>
            </w:pPr>
            <w:r w:rsidRPr="00D6326E">
              <w:rPr>
                <w:sz w:val="18"/>
                <w:szCs w:val="18"/>
              </w:rPr>
              <w:t>1,215</w:t>
            </w:r>
          </w:p>
        </w:tc>
        <w:tc>
          <w:tcPr>
            <w:tcW w:w="709" w:type="dxa"/>
            <w:tcBorders>
              <w:top w:val="nil"/>
              <w:left w:val="nil"/>
              <w:bottom w:val="nil"/>
              <w:right w:val="nil"/>
            </w:tcBorders>
            <w:shd w:val="clear" w:color="auto" w:fill="auto"/>
            <w:vAlign w:val="bottom"/>
          </w:tcPr>
          <w:p w14:paraId="4B0AC218" w14:textId="1F5C9599" w:rsidR="00B467BC" w:rsidRPr="00D6326E" w:rsidRDefault="00B467BC" w:rsidP="00B467BC">
            <w:pPr>
              <w:keepNext/>
              <w:jc w:val="center"/>
              <w:rPr>
                <w:rFonts w:eastAsia="Times New Roman"/>
                <w:sz w:val="18"/>
                <w:szCs w:val="18"/>
                <w:lang w:eastAsia="en-AU"/>
              </w:rPr>
            </w:pPr>
            <w:r w:rsidRPr="00D6326E">
              <w:rPr>
                <w:sz w:val="18"/>
                <w:szCs w:val="18"/>
              </w:rPr>
              <w:t>1,089</w:t>
            </w:r>
          </w:p>
        </w:tc>
      </w:tr>
      <w:tr w:rsidR="00B467BC" w:rsidRPr="00D6326E" w14:paraId="6402E98D" w14:textId="77777777" w:rsidTr="00DB6111">
        <w:trPr>
          <w:trHeight w:val="300"/>
        </w:trPr>
        <w:tc>
          <w:tcPr>
            <w:tcW w:w="1276" w:type="dxa"/>
            <w:tcBorders>
              <w:top w:val="nil"/>
              <w:left w:val="nil"/>
              <w:bottom w:val="nil"/>
              <w:right w:val="nil"/>
            </w:tcBorders>
            <w:shd w:val="clear" w:color="000000" w:fill="C0C0C0"/>
            <w:vAlign w:val="center"/>
            <w:hideMark/>
          </w:tcPr>
          <w:p w14:paraId="7B15E2BB" w14:textId="1EE6433F" w:rsidR="00B467BC" w:rsidRPr="00D6326E" w:rsidRDefault="00B467BC" w:rsidP="00B467BC">
            <w:pPr>
              <w:keepNext/>
              <w:rPr>
                <w:rFonts w:eastAsia="Times New Roman"/>
                <w:sz w:val="18"/>
                <w:szCs w:val="18"/>
                <w:lang w:eastAsia="en-AU"/>
              </w:rPr>
            </w:pPr>
            <w:r w:rsidRPr="00D6326E">
              <w:rPr>
                <w:sz w:val="18"/>
                <w:szCs w:val="18"/>
              </w:rPr>
              <w:t xml:space="preserve">Jan-Mar </w:t>
            </w:r>
            <w:r w:rsidR="00E4087B" w:rsidRPr="00D6326E">
              <w:rPr>
                <w:sz w:val="18"/>
                <w:szCs w:val="18"/>
              </w:rPr>
              <w:t>2015</w:t>
            </w:r>
          </w:p>
        </w:tc>
        <w:tc>
          <w:tcPr>
            <w:tcW w:w="709" w:type="dxa"/>
            <w:tcBorders>
              <w:top w:val="nil"/>
              <w:left w:val="nil"/>
              <w:bottom w:val="nil"/>
              <w:right w:val="nil"/>
            </w:tcBorders>
            <w:shd w:val="clear" w:color="000000" w:fill="C0C0C0"/>
            <w:vAlign w:val="bottom"/>
          </w:tcPr>
          <w:p w14:paraId="11A81C3E" w14:textId="3DE3D803" w:rsidR="00B467BC" w:rsidRPr="00D6326E" w:rsidRDefault="00B467BC" w:rsidP="00B467BC">
            <w:pPr>
              <w:keepNext/>
              <w:jc w:val="center"/>
              <w:rPr>
                <w:rFonts w:eastAsia="Times New Roman"/>
                <w:sz w:val="18"/>
                <w:szCs w:val="18"/>
                <w:lang w:eastAsia="en-AU"/>
              </w:rPr>
            </w:pPr>
            <w:r w:rsidRPr="00D6326E">
              <w:rPr>
                <w:sz w:val="18"/>
                <w:szCs w:val="18"/>
              </w:rPr>
              <w:t>457</w:t>
            </w:r>
          </w:p>
        </w:tc>
        <w:tc>
          <w:tcPr>
            <w:tcW w:w="850" w:type="dxa"/>
            <w:tcBorders>
              <w:top w:val="nil"/>
              <w:left w:val="nil"/>
              <w:bottom w:val="nil"/>
              <w:right w:val="nil"/>
            </w:tcBorders>
            <w:shd w:val="clear" w:color="000000" w:fill="C0C0C0"/>
            <w:vAlign w:val="bottom"/>
          </w:tcPr>
          <w:p w14:paraId="7950372F" w14:textId="68E2C53A" w:rsidR="00B467BC" w:rsidRPr="00D6326E" w:rsidRDefault="00B467BC" w:rsidP="00B467BC">
            <w:pPr>
              <w:keepNext/>
              <w:jc w:val="center"/>
              <w:rPr>
                <w:rFonts w:eastAsia="Times New Roman"/>
                <w:sz w:val="18"/>
                <w:szCs w:val="18"/>
                <w:lang w:eastAsia="en-AU"/>
              </w:rPr>
            </w:pPr>
            <w:r w:rsidRPr="00D6326E">
              <w:rPr>
                <w:sz w:val="18"/>
                <w:szCs w:val="18"/>
              </w:rPr>
              <w:t>4,096</w:t>
            </w:r>
          </w:p>
        </w:tc>
        <w:tc>
          <w:tcPr>
            <w:tcW w:w="851" w:type="dxa"/>
            <w:tcBorders>
              <w:top w:val="nil"/>
              <w:left w:val="nil"/>
              <w:bottom w:val="nil"/>
              <w:right w:val="single" w:sz="8" w:space="0" w:color="000000"/>
            </w:tcBorders>
            <w:shd w:val="clear" w:color="000000" w:fill="C0C0C0"/>
            <w:vAlign w:val="bottom"/>
          </w:tcPr>
          <w:p w14:paraId="1561FCEA" w14:textId="5EB52F9D" w:rsidR="00B467BC" w:rsidRPr="00D6326E" w:rsidRDefault="00B467BC" w:rsidP="00B467BC">
            <w:pPr>
              <w:keepNext/>
              <w:jc w:val="center"/>
              <w:rPr>
                <w:rFonts w:eastAsia="Times New Roman"/>
                <w:sz w:val="18"/>
                <w:szCs w:val="18"/>
                <w:lang w:eastAsia="en-AU"/>
              </w:rPr>
            </w:pPr>
            <w:r w:rsidRPr="00D6326E">
              <w:rPr>
                <w:sz w:val="18"/>
                <w:szCs w:val="18"/>
              </w:rPr>
              <w:t>5,097</w:t>
            </w:r>
          </w:p>
        </w:tc>
        <w:tc>
          <w:tcPr>
            <w:tcW w:w="709" w:type="dxa"/>
            <w:tcBorders>
              <w:top w:val="nil"/>
              <w:left w:val="nil"/>
              <w:bottom w:val="nil"/>
              <w:right w:val="nil"/>
            </w:tcBorders>
            <w:shd w:val="clear" w:color="000000" w:fill="C0C0C0"/>
            <w:vAlign w:val="bottom"/>
          </w:tcPr>
          <w:p w14:paraId="6B3053C7" w14:textId="67F0894D" w:rsidR="00B467BC" w:rsidRPr="00D6326E" w:rsidRDefault="00B467BC" w:rsidP="00B467BC">
            <w:pPr>
              <w:keepNext/>
              <w:jc w:val="center"/>
              <w:rPr>
                <w:rFonts w:eastAsia="Times New Roman"/>
                <w:sz w:val="18"/>
                <w:szCs w:val="18"/>
                <w:lang w:eastAsia="en-AU"/>
              </w:rPr>
            </w:pPr>
            <w:r w:rsidRPr="00D6326E">
              <w:rPr>
                <w:sz w:val="18"/>
                <w:szCs w:val="18"/>
              </w:rPr>
              <w:t>239</w:t>
            </w:r>
          </w:p>
        </w:tc>
        <w:tc>
          <w:tcPr>
            <w:tcW w:w="851" w:type="dxa"/>
            <w:tcBorders>
              <w:top w:val="nil"/>
              <w:left w:val="nil"/>
              <w:bottom w:val="nil"/>
              <w:right w:val="nil"/>
            </w:tcBorders>
            <w:shd w:val="clear" w:color="000000" w:fill="C0C0C0"/>
            <w:vAlign w:val="bottom"/>
          </w:tcPr>
          <w:p w14:paraId="380AF107" w14:textId="11D04510" w:rsidR="00B467BC" w:rsidRPr="00D6326E" w:rsidRDefault="00B467BC" w:rsidP="00B467BC">
            <w:pPr>
              <w:keepNext/>
              <w:jc w:val="center"/>
              <w:rPr>
                <w:rFonts w:eastAsia="Times New Roman"/>
                <w:sz w:val="18"/>
                <w:szCs w:val="18"/>
                <w:lang w:eastAsia="en-AU"/>
              </w:rPr>
            </w:pPr>
            <w:r w:rsidRPr="00D6326E">
              <w:rPr>
                <w:sz w:val="18"/>
                <w:szCs w:val="18"/>
              </w:rPr>
              <w:t>2,329</w:t>
            </w:r>
          </w:p>
        </w:tc>
        <w:tc>
          <w:tcPr>
            <w:tcW w:w="709" w:type="dxa"/>
            <w:tcBorders>
              <w:top w:val="nil"/>
              <w:left w:val="nil"/>
              <w:bottom w:val="nil"/>
              <w:right w:val="single" w:sz="8" w:space="0" w:color="000000"/>
            </w:tcBorders>
            <w:shd w:val="clear" w:color="000000" w:fill="C0C0C0"/>
            <w:vAlign w:val="bottom"/>
          </w:tcPr>
          <w:p w14:paraId="16CD7D93" w14:textId="7DF6347A" w:rsidR="00B467BC" w:rsidRPr="00D6326E" w:rsidRDefault="00B467BC" w:rsidP="00B467BC">
            <w:pPr>
              <w:keepNext/>
              <w:jc w:val="center"/>
              <w:rPr>
                <w:rFonts w:eastAsia="Times New Roman"/>
                <w:sz w:val="18"/>
                <w:szCs w:val="18"/>
                <w:lang w:eastAsia="en-AU"/>
              </w:rPr>
            </w:pPr>
            <w:r w:rsidRPr="00D6326E">
              <w:rPr>
                <w:sz w:val="18"/>
                <w:szCs w:val="18"/>
              </w:rPr>
              <w:t>4,198</w:t>
            </w:r>
          </w:p>
        </w:tc>
        <w:tc>
          <w:tcPr>
            <w:tcW w:w="708" w:type="dxa"/>
            <w:tcBorders>
              <w:top w:val="nil"/>
              <w:left w:val="nil"/>
              <w:bottom w:val="nil"/>
              <w:right w:val="nil"/>
            </w:tcBorders>
            <w:shd w:val="clear" w:color="000000" w:fill="C0C0C0"/>
            <w:vAlign w:val="bottom"/>
          </w:tcPr>
          <w:p w14:paraId="645736AF" w14:textId="694818F7" w:rsidR="00B467BC" w:rsidRPr="00D6326E" w:rsidRDefault="00B467BC" w:rsidP="00B467BC">
            <w:pPr>
              <w:keepNext/>
              <w:jc w:val="center"/>
              <w:rPr>
                <w:rFonts w:eastAsia="Times New Roman"/>
                <w:sz w:val="18"/>
                <w:szCs w:val="18"/>
                <w:lang w:eastAsia="en-AU"/>
              </w:rPr>
            </w:pPr>
            <w:r w:rsidRPr="00D6326E">
              <w:rPr>
                <w:sz w:val="18"/>
                <w:szCs w:val="18"/>
              </w:rPr>
              <w:t>153</w:t>
            </w:r>
          </w:p>
        </w:tc>
        <w:tc>
          <w:tcPr>
            <w:tcW w:w="851" w:type="dxa"/>
            <w:tcBorders>
              <w:top w:val="nil"/>
              <w:left w:val="nil"/>
              <w:bottom w:val="nil"/>
              <w:right w:val="nil"/>
            </w:tcBorders>
            <w:shd w:val="clear" w:color="000000" w:fill="C0C0C0"/>
            <w:vAlign w:val="bottom"/>
          </w:tcPr>
          <w:p w14:paraId="00D9BFF4" w14:textId="0DF2A442" w:rsidR="00B467BC" w:rsidRPr="00D6326E" w:rsidRDefault="00B467BC" w:rsidP="00B467BC">
            <w:pPr>
              <w:keepNext/>
              <w:jc w:val="center"/>
              <w:rPr>
                <w:rFonts w:eastAsia="Times New Roman"/>
                <w:sz w:val="18"/>
                <w:szCs w:val="18"/>
                <w:lang w:eastAsia="en-AU"/>
              </w:rPr>
            </w:pPr>
            <w:r w:rsidRPr="00D6326E">
              <w:rPr>
                <w:sz w:val="18"/>
                <w:szCs w:val="18"/>
              </w:rPr>
              <w:t>2,189</w:t>
            </w:r>
          </w:p>
        </w:tc>
        <w:tc>
          <w:tcPr>
            <w:tcW w:w="741" w:type="dxa"/>
            <w:tcBorders>
              <w:top w:val="nil"/>
              <w:left w:val="nil"/>
              <w:bottom w:val="nil"/>
              <w:right w:val="single" w:sz="8" w:space="0" w:color="000000"/>
            </w:tcBorders>
            <w:shd w:val="clear" w:color="000000" w:fill="C0C0C0"/>
            <w:vAlign w:val="bottom"/>
          </w:tcPr>
          <w:p w14:paraId="3CA5A817" w14:textId="30943A5D" w:rsidR="00B467BC" w:rsidRPr="00D6326E" w:rsidRDefault="00B467BC" w:rsidP="00B467BC">
            <w:pPr>
              <w:keepNext/>
              <w:jc w:val="center"/>
              <w:rPr>
                <w:rFonts w:eastAsia="Times New Roman"/>
                <w:sz w:val="18"/>
                <w:szCs w:val="18"/>
                <w:lang w:eastAsia="en-AU"/>
              </w:rPr>
            </w:pPr>
            <w:r w:rsidRPr="00D6326E">
              <w:rPr>
                <w:sz w:val="18"/>
                <w:szCs w:val="18"/>
              </w:rPr>
              <w:t>3,626</w:t>
            </w:r>
          </w:p>
        </w:tc>
        <w:tc>
          <w:tcPr>
            <w:tcW w:w="675" w:type="dxa"/>
            <w:tcBorders>
              <w:top w:val="nil"/>
              <w:left w:val="nil"/>
              <w:bottom w:val="nil"/>
              <w:right w:val="nil"/>
            </w:tcBorders>
            <w:shd w:val="clear" w:color="000000" w:fill="C0C0C0"/>
            <w:vAlign w:val="bottom"/>
          </w:tcPr>
          <w:p w14:paraId="3A2E59E4" w14:textId="418FD914" w:rsidR="00B467BC" w:rsidRPr="00D6326E" w:rsidRDefault="00B467BC" w:rsidP="00B467BC">
            <w:pPr>
              <w:keepNext/>
              <w:jc w:val="center"/>
              <w:rPr>
                <w:rFonts w:eastAsia="Times New Roman"/>
                <w:sz w:val="18"/>
                <w:szCs w:val="18"/>
                <w:lang w:eastAsia="en-AU"/>
              </w:rPr>
            </w:pPr>
            <w:r w:rsidRPr="00D6326E">
              <w:rPr>
                <w:sz w:val="18"/>
                <w:szCs w:val="18"/>
              </w:rPr>
              <w:t>129</w:t>
            </w:r>
          </w:p>
        </w:tc>
        <w:tc>
          <w:tcPr>
            <w:tcW w:w="850" w:type="dxa"/>
            <w:tcBorders>
              <w:top w:val="nil"/>
              <w:left w:val="nil"/>
              <w:bottom w:val="nil"/>
              <w:right w:val="nil"/>
            </w:tcBorders>
            <w:shd w:val="clear" w:color="000000" w:fill="C0C0C0"/>
            <w:vAlign w:val="bottom"/>
          </w:tcPr>
          <w:p w14:paraId="1F3B5579" w14:textId="46879F32" w:rsidR="00B467BC" w:rsidRPr="00D6326E" w:rsidRDefault="00B467BC" w:rsidP="00B467BC">
            <w:pPr>
              <w:keepNext/>
              <w:jc w:val="center"/>
              <w:rPr>
                <w:rFonts w:eastAsia="Times New Roman"/>
                <w:sz w:val="18"/>
                <w:szCs w:val="18"/>
                <w:lang w:eastAsia="en-AU"/>
              </w:rPr>
            </w:pPr>
            <w:r w:rsidRPr="00D6326E">
              <w:rPr>
                <w:sz w:val="18"/>
                <w:szCs w:val="18"/>
              </w:rPr>
              <w:t>1,785</w:t>
            </w:r>
          </w:p>
        </w:tc>
        <w:tc>
          <w:tcPr>
            <w:tcW w:w="741" w:type="dxa"/>
            <w:tcBorders>
              <w:top w:val="nil"/>
              <w:left w:val="nil"/>
              <w:bottom w:val="nil"/>
              <w:right w:val="single" w:sz="8" w:space="0" w:color="000000"/>
            </w:tcBorders>
            <w:shd w:val="clear" w:color="000000" w:fill="C0C0C0"/>
            <w:vAlign w:val="bottom"/>
          </w:tcPr>
          <w:p w14:paraId="424ACE09" w14:textId="5BF30D37" w:rsidR="00B467BC" w:rsidRPr="00D6326E" w:rsidRDefault="00B467BC" w:rsidP="00B467BC">
            <w:pPr>
              <w:keepNext/>
              <w:jc w:val="center"/>
              <w:rPr>
                <w:rFonts w:eastAsia="Times New Roman"/>
                <w:sz w:val="18"/>
                <w:szCs w:val="18"/>
                <w:lang w:eastAsia="en-AU"/>
              </w:rPr>
            </w:pPr>
            <w:r w:rsidRPr="00D6326E">
              <w:rPr>
                <w:sz w:val="18"/>
                <w:szCs w:val="18"/>
              </w:rPr>
              <w:t>2,320</w:t>
            </w:r>
          </w:p>
        </w:tc>
        <w:tc>
          <w:tcPr>
            <w:tcW w:w="676" w:type="dxa"/>
            <w:tcBorders>
              <w:top w:val="nil"/>
              <w:left w:val="nil"/>
              <w:bottom w:val="nil"/>
              <w:right w:val="nil"/>
            </w:tcBorders>
            <w:shd w:val="clear" w:color="000000" w:fill="C0C0C0"/>
            <w:vAlign w:val="bottom"/>
          </w:tcPr>
          <w:p w14:paraId="4ACF0942" w14:textId="164EDED5" w:rsidR="00B467BC" w:rsidRPr="00D6326E" w:rsidRDefault="00B467BC" w:rsidP="00B467BC">
            <w:pPr>
              <w:keepNext/>
              <w:jc w:val="center"/>
              <w:rPr>
                <w:rFonts w:eastAsia="Times New Roman"/>
                <w:sz w:val="18"/>
                <w:szCs w:val="18"/>
                <w:lang w:eastAsia="en-AU"/>
              </w:rPr>
            </w:pPr>
            <w:r w:rsidRPr="00D6326E">
              <w:rPr>
                <w:sz w:val="18"/>
                <w:szCs w:val="18"/>
              </w:rPr>
              <w:t>70</w:t>
            </w:r>
          </w:p>
        </w:tc>
        <w:tc>
          <w:tcPr>
            <w:tcW w:w="850" w:type="dxa"/>
            <w:tcBorders>
              <w:top w:val="nil"/>
              <w:left w:val="nil"/>
              <w:bottom w:val="nil"/>
              <w:right w:val="nil"/>
            </w:tcBorders>
            <w:shd w:val="clear" w:color="000000" w:fill="C0C0C0"/>
            <w:vAlign w:val="bottom"/>
          </w:tcPr>
          <w:p w14:paraId="03A30897" w14:textId="6AC761C6" w:rsidR="00B467BC" w:rsidRPr="00D6326E" w:rsidRDefault="00B467BC" w:rsidP="00B467BC">
            <w:pPr>
              <w:keepNext/>
              <w:jc w:val="center"/>
              <w:rPr>
                <w:rFonts w:eastAsia="Times New Roman"/>
                <w:sz w:val="18"/>
                <w:szCs w:val="18"/>
                <w:lang w:eastAsia="en-AU"/>
              </w:rPr>
            </w:pPr>
            <w:r w:rsidRPr="00D6326E">
              <w:rPr>
                <w:sz w:val="18"/>
                <w:szCs w:val="18"/>
              </w:rPr>
              <w:t>1,135</w:t>
            </w:r>
          </w:p>
        </w:tc>
        <w:tc>
          <w:tcPr>
            <w:tcW w:w="709" w:type="dxa"/>
            <w:tcBorders>
              <w:top w:val="nil"/>
              <w:left w:val="nil"/>
              <w:bottom w:val="nil"/>
              <w:right w:val="nil"/>
            </w:tcBorders>
            <w:shd w:val="clear" w:color="000000" w:fill="C0C0C0"/>
            <w:vAlign w:val="bottom"/>
          </w:tcPr>
          <w:p w14:paraId="208D33A4" w14:textId="7DFEE54F" w:rsidR="00B467BC" w:rsidRPr="00D6326E" w:rsidRDefault="00B467BC" w:rsidP="00B467BC">
            <w:pPr>
              <w:keepNext/>
              <w:jc w:val="center"/>
              <w:rPr>
                <w:rFonts w:eastAsia="Times New Roman"/>
                <w:sz w:val="18"/>
                <w:szCs w:val="18"/>
                <w:lang w:eastAsia="en-AU"/>
              </w:rPr>
            </w:pPr>
            <w:r w:rsidRPr="00D6326E">
              <w:rPr>
                <w:sz w:val="18"/>
                <w:szCs w:val="18"/>
              </w:rPr>
              <w:t>1,146</w:t>
            </w:r>
          </w:p>
        </w:tc>
      </w:tr>
      <w:tr w:rsidR="00B467BC" w:rsidRPr="00D6326E" w14:paraId="07BA4A70" w14:textId="77777777" w:rsidTr="00DB6111">
        <w:trPr>
          <w:trHeight w:val="315"/>
        </w:trPr>
        <w:tc>
          <w:tcPr>
            <w:tcW w:w="1276" w:type="dxa"/>
            <w:tcBorders>
              <w:top w:val="nil"/>
              <w:left w:val="nil"/>
              <w:bottom w:val="nil"/>
              <w:right w:val="nil"/>
            </w:tcBorders>
            <w:shd w:val="clear" w:color="auto" w:fill="auto"/>
            <w:vAlign w:val="center"/>
            <w:hideMark/>
          </w:tcPr>
          <w:p w14:paraId="5EC6B14B" w14:textId="02AE9CB6" w:rsidR="00B467BC" w:rsidRPr="00D6326E" w:rsidRDefault="00B467BC" w:rsidP="00B467BC">
            <w:pPr>
              <w:keepNext/>
              <w:rPr>
                <w:rFonts w:eastAsia="Times New Roman"/>
                <w:sz w:val="18"/>
                <w:szCs w:val="18"/>
                <w:lang w:eastAsia="en-AU"/>
              </w:rPr>
            </w:pPr>
            <w:r w:rsidRPr="00D6326E">
              <w:rPr>
                <w:sz w:val="18"/>
                <w:szCs w:val="18"/>
              </w:rPr>
              <w:t xml:space="preserve">Apr-Jun </w:t>
            </w:r>
            <w:r w:rsidR="00E4087B" w:rsidRPr="00D6326E">
              <w:rPr>
                <w:sz w:val="18"/>
                <w:szCs w:val="18"/>
              </w:rPr>
              <w:t>2015</w:t>
            </w:r>
          </w:p>
        </w:tc>
        <w:tc>
          <w:tcPr>
            <w:tcW w:w="709" w:type="dxa"/>
            <w:tcBorders>
              <w:top w:val="nil"/>
              <w:left w:val="nil"/>
              <w:bottom w:val="nil"/>
              <w:right w:val="nil"/>
            </w:tcBorders>
            <w:shd w:val="clear" w:color="auto" w:fill="auto"/>
            <w:vAlign w:val="bottom"/>
          </w:tcPr>
          <w:p w14:paraId="078C79BE" w14:textId="36AFF59F" w:rsidR="00B467BC" w:rsidRPr="00D6326E" w:rsidRDefault="00B467BC" w:rsidP="00B467BC">
            <w:pPr>
              <w:keepNext/>
              <w:jc w:val="center"/>
              <w:rPr>
                <w:rFonts w:eastAsia="Times New Roman"/>
                <w:sz w:val="18"/>
                <w:szCs w:val="18"/>
                <w:lang w:eastAsia="en-AU"/>
              </w:rPr>
            </w:pPr>
            <w:r w:rsidRPr="00D6326E">
              <w:rPr>
                <w:sz w:val="18"/>
                <w:szCs w:val="18"/>
              </w:rPr>
              <w:t>398</w:t>
            </w:r>
          </w:p>
        </w:tc>
        <w:tc>
          <w:tcPr>
            <w:tcW w:w="850" w:type="dxa"/>
            <w:tcBorders>
              <w:top w:val="nil"/>
              <w:left w:val="nil"/>
              <w:bottom w:val="nil"/>
              <w:right w:val="nil"/>
            </w:tcBorders>
            <w:shd w:val="clear" w:color="auto" w:fill="auto"/>
            <w:vAlign w:val="bottom"/>
          </w:tcPr>
          <w:p w14:paraId="33272C4A" w14:textId="176E9A39" w:rsidR="00B467BC" w:rsidRPr="00D6326E" w:rsidRDefault="00B467BC" w:rsidP="00B467BC">
            <w:pPr>
              <w:keepNext/>
              <w:jc w:val="center"/>
              <w:rPr>
                <w:rFonts w:eastAsia="Times New Roman"/>
                <w:sz w:val="18"/>
                <w:szCs w:val="18"/>
                <w:lang w:eastAsia="en-AU"/>
              </w:rPr>
            </w:pPr>
            <w:r w:rsidRPr="00D6326E">
              <w:rPr>
                <w:sz w:val="18"/>
                <w:szCs w:val="18"/>
              </w:rPr>
              <w:t>4,103</w:t>
            </w:r>
          </w:p>
        </w:tc>
        <w:tc>
          <w:tcPr>
            <w:tcW w:w="851" w:type="dxa"/>
            <w:tcBorders>
              <w:top w:val="nil"/>
              <w:left w:val="nil"/>
              <w:bottom w:val="nil"/>
              <w:right w:val="single" w:sz="8" w:space="0" w:color="000000"/>
            </w:tcBorders>
            <w:shd w:val="clear" w:color="auto" w:fill="auto"/>
            <w:vAlign w:val="bottom"/>
          </w:tcPr>
          <w:p w14:paraId="00DAEA8E" w14:textId="091F3ECC" w:rsidR="00B467BC" w:rsidRPr="00D6326E" w:rsidRDefault="00B467BC" w:rsidP="00B467BC">
            <w:pPr>
              <w:keepNext/>
              <w:jc w:val="center"/>
              <w:rPr>
                <w:rFonts w:eastAsia="Times New Roman"/>
                <w:sz w:val="18"/>
                <w:szCs w:val="18"/>
                <w:lang w:eastAsia="en-AU"/>
              </w:rPr>
            </w:pPr>
            <w:r w:rsidRPr="00D6326E">
              <w:rPr>
                <w:sz w:val="18"/>
                <w:szCs w:val="18"/>
              </w:rPr>
              <w:t>4,828</w:t>
            </w:r>
          </w:p>
        </w:tc>
        <w:tc>
          <w:tcPr>
            <w:tcW w:w="709" w:type="dxa"/>
            <w:tcBorders>
              <w:top w:val="nil"/>
              <w:left w:val="nil"/>
              <w:bottom w:val="nil"/>
              <w:right w:val="nil"/>
            </w:tcBorders>
            <w:shd w:val="clear" w:color="auto" w:fill="auto"/>
            <w:vAlign w:val="bottom"/>
          </w:tcPr>
          <w:p w14:paraId="6964EAA1" w14:textId="0EB8D388" w:rsidR="00B467BC" w:rsidRPr="00D6326E" w:rsidRDefault="00B467BC" w:rsidP="00B467BC">
            <w:pPr>
              <w:keepNext/>
              <w:jc w:val="center"/>
              <w:rPr>
                <w:rFonts w:eastAsia="Times New Roman"/>
                <w:sz w:val="18"/>
                <w:szCs w:val="18"/>
                <w:lang w:eastAsia="en-AU"/>
              </w:rPr>
            </w:pPr>
            <w:r w:rsidRPr="00D6326E">
              <w:rPr>
                <w:sz w:val="18"/>
                <w:szCs w:val="18"/>
              </w:rPr>
              <w:t>220</w:t>
            </w:r>
          </w:p>
        </w:tc>
        <w:tc>
          <w:tcPr>
            <w:tcW w:w="851" w:type="dxa"/>
            <w:tcBorders>
              <w:top w:val="nil"/>
              <w:left w:val="nil"/>
              <w:bottom w:val="nil"/>
              <w:right w:val="nil"/>
            </w:tcBorders>
            <w:shd w:val="clear" w:color="auto" w:fill="auto"/>
            <w:vAlign w:val="bottom"/>
          </w:tcPr>
          <w:p w14:paraId="5F8A004C" w14:textId="6397BD74" w:rsidR="00B467BC" w:rsidRPr="00D6326E" w:rsidRDefault="00B467BC" w:rsidP="00B467BC">
            <w:pPr>
              <w:keepNext/>
              <w:jc w:val="center"/>
              <w:rPr>
                <w:rFonts w:eastAsia="Times New Roman"/>
                <w:sz w:val="18"/>
                <w:szCs w:val="18"/>
                <w:lang w:eastAsia="en-AU"/>
              </w:rPr>
            </w:pPr>
            <w:r w:rsidRPr="00D6326E">
              <w:rPr>
                <w:sz w:val="18"/>
                <w:szCs w:val="18"/>
              </w:rPr>
              <w:t>2,488</w:t>
            </w:r>
          </w:p>
        </w:tc>
        <w:tc>
          <w:tcPr>
            <w:tcW w:w="709" w:type="dxa"/>
            <w:tcBorders>
              <w:top w:val="nil"/>
              <w:left w:val="nil"/>
              <w:bottom w:val="nil"/>
              <w:right w:val="single" w:sz="8" w:space="0" w:color="000000"/>
            </w:tcBorders>
            <w:shd w:val="clear" w:color="auto" w:fill="auto"/>
            <w:vAlign w:val="bottom"/>
          </w:tcPr>
          <w:p w14:paraId="4C3A58CC" w14:textId="4F4BFC0F" w:rsidR="00B467BC" w:rsidRPr="00D6326E" w:rsidRDefault="00B467BC" w:rsidP="00B467BC">
            <w:pPr>
              <w:keepNext/>
              <w:jc w:val="center"/>
              <w:rPr>
                <w:rFonts w:eastAsia="Times New Roman"/>
                <w:sz w:val="18"/>
                <w:szCs w:val="18"/>
                <w:lang w:eastAsia="en-AU"/>
              </w:rPr>
            </w:pPr>
            <w:r w:rsidRPr="00D6326E">
              <w:rPr>
                <w:sz w:val="18"/>
                <w:szCs w:val="18"/>
              </w:rPr>
              <w:t>4,135</w:t>
            </w:r>
          </w:p>
        </w:tc>
        <w:tc>
          <w:tcPr>
            <w:tcW w:w="708" w:type="dxa"/>
            <w:tcBorders>
              <w:top w:val="nil"/>
              <w:left w:val="nil"/>
              <w:bottom w:val="nil"/>
              <w:right w:val="nil"/>
            </w:tcBorders>
            <w:shd w:val="clear" w:color="auto" w:fill="auto"/>
            <w:vAlign w:val="bottom"/>
          </w:tcPr>
          <w:p w14:paraId="756D673E" w14:textId="31119B06" w:rsidR="00B467BC" w:rsidRPr="00D6326E" w:rsidRDefault="00B467BC" w:rsidP="00B467BC">
            <w:pPr>
              <w:keepNext/>
              <w:jc w:val="center"/>
              <w:rPr>
                <w:rFonts w:eastAsia="Times New Roman"/>
                <w:sz w:val="18"/>
                <w:szCs w:val="18"/>
                <w:lang w:eastAsia="en-AU"/>
              </w:rPr>
            </w:pPr>
            <w:r w:rsidRPr="00D6326E">
              <w:rPr>
                <w:sz w:val="18"/>
                <w:szCs w:val="18"/>
              </w:rPr>
              <w:t>170</w:t>
            </w:r>
          </w:p>
        </w:tc>
        <w:tc>
          <w:tcPr>
            <w:tcW w:w="851" w:type="dxa"/>
            <w:tcBorders>
              <w:top w:val="nil"/>
              <w:left w:val="nil"/>
              <w:bottom w:val="nil"/>
              <w:right w:val="nil"/>
            </w:tcBorders>
            <w:shd w:val="clear" w:color="auto" w:fill="auto"/>
            <w:vAlign w:val="bottom"/>
          </w:tcPr>
          <w:p w14:paraId="011EAD43" w14:textId="0B750B47" w:rsidR="00B467BC" w:rsidRPr="00D6326E" w:rsidRDefault="00B467BC" w:rsidP="00B467BC">
            <w:pPr>
              <w:keepNext/>
              <w:jc w:val="center"/>
              <w:rPr>
                <w:rFonts w:eastAsia="Times New Roman"/>
                <w:sz w:val="18"/>
                <w:szCs w:val="18"/>
                <w:lang w:eastAsia="en-AU"/>
              </w:rPr>
            </w:pPr>
            <w:r w:rsidRPr="00D6326E">
              <w:rPr>
                <w:sz w:val="18"/>
                <w:szCs w:val="18"/>
              </w:rPr>
              <w:t>2,351</w:t>
            </w:r>
          </w:p>
        </w:tc>
        <w:tc>
          <w:tcPr>
            <w:tcW w:w="741" w:type="dxa"/>
            <w:tcBorders>
              <w:top w:val="nil"/>
              <w:left w:val="nil"/>
              <w:bottom w:val="nil"/>
              <w:right w:val="single" w:sz="8" w:space="0" w:color="000000"/>
            </w:tcBorders>
            <w:shd w:val="clear" w:color="auto" w:fill="auto"/>
            <w:vAlign w:val="bottom"/>
          </w:tcPr>
          <w:p w14:paraId="10E9A102" w14:textId="243E4AF5" w:rsidR="00B467BC" w:rsidRPr="00D6326E" w:rsidRDefault="00B467BC" w:rsidP="00B467BC">
            <w:pPr>
              <w:keepNext/>
              <w:jc w:val="center"/>
              <w:rPr>
                <w:rFonts w:eastAsia="Times New Roman"/>
                <w:sz w:val="18"/>
                <w:szCs w:val="18"/>
                <w:lang w:eastAsia="en-AU"/>
              </w:rPr>
            </w:pPr>
            <w:r w:rsidRPr="00D6326E">
              <w:rPr>
                <w:sz w:val="18"/>
                <w:szCs w:val="18"/>
              </w:rPr>
              <w:t>3,652</w:t>
            </w:r>
          </w:p>
        </w:tc>
        <w:tc>
          <w:tcPr>
            <w:tcW w:w="675" w:type="dxa"/>
            <w:tcBorders>
              <w:top w:val="nil"/>
              <w:left w:val="nil"/>
              <w:bottom w:val="nil"/>
              <w:right w:val="nil"/>
            </w:tcBorders>
            <w:shd w:val="clear" w:color="auto" w:fill="auto"/>
            <w:vAlign w:val="bottom"/>
          </w:tcPr>
          <w:p w14:paraId="6DD29002" w14:textId="04CE5A45" w:rsidR="00B467BC" w:rsidRPr="00D6326E" w:rsidRDefault="00B467BC" w:rsidP="00B467BC">
            <w:pPr>
              <w:keepNext/>
              <w:jc w:val="center"/>
              <w:rPr>
                <w:rFonts w:eastAsia="Times New Roman"/>
                <w:sz w:val="18"/>
                <w:szCs w:val="18"/>
                <w:lang w:eastAsia="en-AU"/>
              </w:rPr>
            </w:pPr>
            <w:r w:rsidRPr="00D6326E">
              <w:rPr>
                <w:sz w:val="18"/>
                <w:szCs w:val="18"/>
              </w:rPr>
              <w:t>106</w:t>
            </w:r>
          </w:p>
        </w:tc>
        <w:tc>
          <w:tcPr>
            <w:tcW w:w="850" w:type="dxa"/>
            <w:tcBorders>
              <w:top w:val="nil"/>
              <w:left w:val="nil"/>
              <w:bottom w:val="nil"/>
              <w:right w:val="nil"/>
            </w:tcBorders>
            <w:shd w:val="clear" w:color="auto" w:fill="auto"/>
            <w:vAlign w:val="bottom"/>
          </w:tcPr>
          <w:p w14:paraId="41EB909A" w14:textId="7B69C48E" w:rsidR="00B467BC" w:rsidRPr="00D6326E" w:rsidRDefault="00B467BC" w:rsidP="00B467BC">
            <w:pPr>
              <w:keepNext/>
              <w:jc w:val="center"/>
              <w:rPr>
                <w:rFonts w:eastAsia="Times New Roman"/>
                <w:sz w:val="18"/>
                <w:szCs w:val="18"/>
                <w:lang w:eastAsia="en-AU"/>
              </w:rPr>
            </w:pPr>
            <w:r w:rsidRPr="00D6326E">
              <w:rPr>
                <w:sz w:val="18"/>
                <w:szCs w:val="18"/>
              </w:rPr>
              <w:t>1,876</w:t>
            </w:r>
          </w:p>
        </w:tc>
        <w:tc>
          <w:tcPr>
            <w:tcW w:w="741" w:type="dxa"/>
            <w:tcBorders>
              <w:top w:val="nil"/>
              <w:left w:val="nil"/>
              <w:bottom w:val="nil"/>
              <w:right w:val="single" w:sz="8" w:space="0" w:color="000000"/>
            </w:tcBorders>
            <w:shd w:val="clear" w:color="auto" w:fill="auto"/>
            <w:vAlign w:val="bottom"/>
          </w:tcPr>
          <w:p w14:paraId="05174D86" w14:textId="23A68455" w:rsidR="00B467BC" w:rsidRPr="00D6326E" w:rsidRDefault="00B467BC" w:rsidP="00B467BC">
            <w:pPr>
              <w:keepNext/>
              <w:jc w:val="center"/>
              <w:rPr>
                <w:rFonts w:eastAsia="Times New Roman"/>
                <w:sz w:val="18"/>
                <w:szCs w:val="18"/>
                <w:lang w:eastAsia="en-AU"/>
              </w:rPr>
            </w:pPr>
            <w:r w:rsidRPr="00D6326E">
              <w:rPr>
                <w:sz w:val="18"/>
                <w:szCs w:val="18"/>
              </w:rPr>
              <w:t>2,508</w:t>
            </w:r>
          </w:p>
        </w:tc>
        <w:tc>
          <w:tcPr>
            <w:tcW w:w="676" w:type="dxa"/>
            <w:tcBorders>
              <w:top w:val="nil"/>
              <w:left w:val="nil"/>
              <w:bottom w:val="nil"/>
              <w:right w:val="nil"/>
            </w:tcBorders>
            <w:shd w:val="clear" w:color="auto" w:fill="auto"/>
            <w:vAlign w:val="bottom"/>
          </w:tcPr>
          <w:p w14:paraId="6A05BE88" w14:textId="462F7763" w:rsidR="00B467BC" w:rsidRPr="00D6326E" w:rsidRDefault="00B467BC" w:rsidP="00B467BC">
            <w:pPr>
              <w:keepNext/>
              <w:jc w:val="center"/>
              <w:rPr>
                <w:rFonts w:eastAsia="Times New Roman"/>
                <w:sz w:val="18"/>
                <w:szCs w:val="18"/>
                <w:lang w:eastAsia="en-AU"/>
              </w:rPr>
            </w:pPr>
            <w:r w:rsidRPr="00D6326E">
              <w:rPr>
                <w:sz w:val="18"/>
                <w:szCs w:val="18"/>
              </w:rPr>
              <w:t>68</w:t>
            </w:r>
          </w:p>
        </w:tc>
        <w:tc>
          <w:tcPr>
            <w:tcW w:w="850" w:type="dxa"/>
            <w:tcBorders>
              <w:top w:val="nil"/>
              <w:left w:val="nil"/>
              <w:bottom w:val="nil"/>
              <w:right w:val="nil"/>
            </w:tcBorders>
            <w:shd w:val="clear" w:color="auto" w:fill="auto"/>
            <w:vAlign w:val="bottom"/>
          </w:tcPr>
          <w:p w14:paraId="796B51BA" w14:textId="2603E7E2" w:rsidR="00B467BC" w:rsidRPr="00D6326E" w:rsidRDefault="00B467BC" w:rsidP="00B467BC">
            <w:pPr>
              <w:keepNext/>
              <w:jc w:val="center"/>
              <w:rPr>
                <w:rFonts w:eastAsia="Times New Roman"/>
                <w:sz w:val="18"/>
                <w:szCs w:val="18"/>
                <w:lang w:eastAsia="en-AU"/>
              </w:rPr>
            </w:pPr>
            <w:r w:rsidRPr="00D6326E">
              <w:rPr>
                <w:sz w:val="18"/>
                <w:szCs w:val="18"/>
              </w:rPr>
              <w:t>1,175</w:t>
            </w:r>
          </w:p>
        </w:tc>
        <w:tc>
          <w:tcPr>
            <w:tcW w:w="709" w:type="dxa"/>
            <w:tcBorders>
              <w:top w:val="nil"/>
              <w:left w:val="nil"/>
              <w:bottom w:val="nil"/>
              <w:right w:val="nil"/>
            </w:tcBorders>
            <w:shd w:val="clear" w:color="auto" w:fill="auto"/>
            <w:vAlign w:val="bottom"/>
          </w:tcPr>
          <w:p w14:paraId="252B431C" w14:textId="7EE3978C" w:rsidR="00B467BC" w:rsidRPr="00D6326E" w:rsidRDefault="00B467BC" w:rsidP="00B467BC">
            <w:pPr>
              <w:keepNext/>
              <w:jc w:val="center"/>
              <w:rPr>
                <w:rFonts w:eastAsia="Times New Roman"/>
                <w:sz w:val="18"/>
                <w:szCs w:val="18"/>
                <w:lang w:eastAsia="en-AU"/>
              </w:rPr>
            </w:pPr>
            <w:r w:rsidRPr="00D6326E">
              <w:rPr>
                <w:sz w:val="18"/>
                <w:szCs w:val="18"/>
              </w:rPr>
              <w:t>1,237</w:t>
            </w:r>
          </w:p>
        </w:tc>
      </w:tr>
      <w:tr w:rsidR="00B467BC" w:rsidRPr="00D6326E" w14:paraId="2E4DD3AE" w14:textId="77777777" w:rsidTr="00DB6111">
        <w:trPr>
          <w:trHeight w:val="315"/>
        </w:trPr>
        <w:tc>
          <w:tcPr>
            <w:tcW w:w="1276" w:type="dxa"/>
            <w:tcBorders>
              <w:top w:val="nil"/>
              <w:left w:val="nil"/>
              <w:bottom w:val="nil"/>
              <w:right w:val="nil"/>
            </w:tcBorders>
            <w:shd w:val="clear" w:color="000000" w:fill="C0C0C0"/>
            <w:vAlign w:val="center"/>
            <w:hideMark/>
          </w:tcPr>
          <w:p w14:paraId="10C6662F" w14:textId="7FBEA54A" w:rsidR="00B467BC" w:rsidRPr="00D6326E" w:rsidRDefault="00B467BC" w:rsidP="00B467BC">
            <w:pPr>
              <w:keepNext/>
              <w:rPr>
                <w:rFonts w:eastAsia="Times New Roman"/>
                <w:sz w:val="18"/>
                <w:szCs w:val="18"/>
                <w:lang w:eastAsia="en-AU"/>
              </w:rPr>
            </w:pPr>
            <w:r w:rsidRPr="00D6326E">
              <w:rPr>
                <w:sz w:val="18"/>
                <w:szCs w:val="18"/>
              </w:rPr>
              <w:t xml:space="preserve">Jul-Sep </w:t>
            </w:r>
            <w:r w:rsidR="00E4087B" w:rsidRPr="00D6326E">
              <w:rPr>
                <w:sz w:val="18"/>
                <w:szCs w:val="18"/>
              </w:rPr>
              <w:t>2015</w:t>
            </w:r>
          </w:p>
        </w:tc>
        <w:tc>
          <w:tcPr>
            <w:tcW w:w="709" w:type="dxa"/>
            <w:tcBorders>
              <w:top w:val="nil"/>
              <w:left w:val="nil"/>
              <w:bottom w:val="nil"/>
              <w:right w:val="nil"/>
            </w:tcBorders>
            <w:shd w:val="clear" w:color="000000" w:fill="C0C0C0"/>
            <w:vAlign w:val="bottom"/>
          </w:tcPr>
          <w:p w14:paraId="264AD518" w14:textId="7C39DCE0" w:rsidR="00B467BC" w:rsidRPr="00D6326E" w:rsidRDefault="00B467BC" w:rsidP="00B467BC">
            <w:pPr>
              <w:keepNext/>
              <w:jc w:val="center"/>
              <w:rPr>
                <w:rFonts w:eastAsia="Times New Roman"/>
                <w:sz w:val="18"/>
                <w:szCs w:val="18"/>
                <w:lang w:eastAsia="en-AU"/>
              </w:rPr>
            </w:pPr>
            <w:r w:rsidRPr="00D6326E">
              <w:rPr>
                <w:sz w:val="18"/>
                <w:szCs w:val="18"/>
              </w:rPr>
              <w:t>326</w:t>
            </w:r>
          </w:p>
        </w:tc>
        <w:tc>
          <w:tcPr>
            <w:tcW w:w="850" w:type="dxa"/>
            <w:tcBorders>
              <w:top w:val="nil"/>
              <w:left w:val="nil"/>
              <w:bottom w:val="nil"/>
              <w:right w:val="nil"/>
            </w:tcBorders>
            <w:shd w:val="clear" w:color="000000" w:fill="C0C0C0"/>
            <w:vAlign w:val="bottom"/>
          </w:tcPr>
          <w:p w14:paraId="1FDDC027" w14:textId="52DB89DD" w:rsidR="00B467BC" w:rsidRPr="00D6326E" w:rsidRDefault="00B467BC" w:rsidP="00B467BC">
            <w:pPr>
              <w:keepNext/>
              <w:jc w:val="center"/>
              <w:rPr>
                <w:rFonts w:eastAsia="Times New Roman"/>
                <w:sz w:val="18"/>
                <w:szCs w:val="18"/>
                <w:lang w:eastAsia="en-AU"/>
              </w:rPr>
            </w:pPr>
            <w:r w:rsidRPr="00D6326E">
              <w:rPr>
                <w:sz w:val="18"/>
                <w:szCs w:val="18"/>
              </w:rPr>
              <w:t>4,276</w:t>
            </w:r>
          </w:p>
        </w:tc>
        <w:tc>
          <w:tcPr>
            <w:tcW w:w="851" w:type="dxa"/>
            <w:tcBorders>
              <w:top w:val="nil"/>
              <w:left w:val="nil"/>
              <w:bottom w:val="nil"/>
              <w:right w:val="single" w:sz="8" w:space="0" w:color="000000"/>
            </w:tcBorders>
            <w:shd w:val="clear" w:color="000000" w:fill="C0C0C0"/>
            <w:vAlign w:val="bottom"/>
          </w:tcPr>
          <w:p w14:paraId="1921681F" w14:textId="4B44D34D" w:rsidR="00B467BC" w:rsidRPr="00D6326E" w:rsidRDefault="00B467BC" w:rsidP="00B467BC">
            <w:pPr>
              <w:keepNext/>
              <w:jc w:val="center"/>
              <w:rPr>
                <w:rFonts w:eastAsia="Times New Roman"/>
                <w:sz w:val="18"/>
                <w:szCs w:val="18"/>
                <w:lang w:eastAsia="en-AU"/>
              </w:rPr>
            </w:pPr>
            <w:r w:rsidRPr="00D6326E">
              <w:rPr>
                <w:sz w:val="18"/>
                <w:szCs w:val="18"/>
              </w:rPr>
              <w:t>4,867</w:t>
            </w:r>
          </w:p>
        </w:tc>
        <w:tc>
          <w:tcPr>
            <w:tcW w:w="709" w:type="dxa"/>
            <w:tcBorders>
              <w:top w:val="nil"/>
              <w:left w:val="nil"/>
              <w:bottom w:val="nil"/>
              <w:right w:val="nil"/>
            </w:tcBorders>
            <w:shd w:val="clear" w:color="000000" w:fill="C0C0C0"/>
            <w:vAlign w:val="bottom"/>
          </w:tcPr>
          <w:p w14:paraId="31A41978" w14:textId="2A6B2005" w:rsidR="00B467BC" w:rsidRPr="00D6326E" w:rsidRDefault="00B467BC" w:rsidP="00B467BC">
            <w:pPr>
              <w:keepNext/>
              <w:jc w:val="center"/>
              <w:rPr>
                <w:rFonts w:eastAsia="Times New Roman"/>
                <w:sz w:val="18"/>
                <w:szCs w:val="18"/>
                <w:lang w:eastAsia="en-AU"/>
              </w:rPr>
            </w:pPr>
            <w:r w:rsidRPr="00D6326E">
              <w:rPr>
                <w:sz w:val="18"/>
                <w:szCs w:val="18"/>
              </w:rPr>
              <w:t>170</w:t>
            </w:r>
          </w:p>
        </w:tc>
        <w:tc>
          <w:tcPr>
            <w:tcW w:w="851" w:type="dxa"/>
            <w:tcBorders>
              <w:top w:val="nil"/>
              <w:left w:val="nil"/>
              <w:bottom w:val="nil"/>
              <w:right w:val="nil"/>
            </w:tcBorders>
            <w:shd w:val="clear" w:color="000000" w:fill="C0C0C0"/>
            <w:vAlign w:val="bottom"/>
          </w:tcPr>
          <w:p w14:paraId="7F71F0E0" w14:textId="6AB81AA2" w:rsidR="00B467BC" w:rsidRPr="00D6326E" w:rsidRDefault="00B467BC" w:rsidP="00B467BC">
            <w:pPr>
              <w:keepNext/>
              <w:jc w:val="center"/>
              <w:rPr>
                <w:rFonts w:eastAsia="Times New Roman"/>
                <w:sz w:val="18"/>
                <w:szCs w:val="18"/>
                <w:lang w:eastAsia="en-AU"/>
              </w:rPr>
            </w:pPr>
            <w:r w:rsidRPr="00D6326E">
              <w:rPr>
                <w:sz w:val="18"/>
                <w:szCs w:val="18"/>
              </w:rPr>
              <w:t>2,550</w:t>
            </w:r>
          </w:p>
        </w:tc>
        <w:tc>
          <w:tcPr>
            <w:tcW w:w="709" w:type="dxa"/>
            <w:tcBorders>
              <w:top w:val="nil"/>
              <w:left w:val="nil"/>
              <w:bottom w:val="nil"/>
              <w:right w:val="single" w:sz="8" w:space="0" w:color="000000"/>
            </w:tcBorders>
            <w:shd w:val="clear" w:color="000000" w:fill="C0C0C0"/>
            <w:vAlign w:val="bottom"/>
          </w:tcPr>
          <w:p w14:paraId="5132AAE0" w14:textId="33E2A93F" w:rsidR="00B467BC" w:rsidRPr="00D6326E" w:rsidRDefault="00B467BC" w:rsidP="00B467BC">
            <w:pPr>
              <w:keepNext/>
              <w:jc w:val="center"/>
              <w:rPr>
                <w:rFonts w:eastAsia="Times New Roman"/>
                <w:sz w:val="18"/>
                <w:szCs w:val="18"/>
                <w:lang w:eastAsia="en-AU"/>
              </w:rPr>
            </w:pPr>
            <w:r w:rsidRPr="00D6326E">
              <w:rPr>
                <w:sz w:val="18"/>
                <w:szCs w:val="18"/>
              </w:rPr>
              <w:t>3,925</w:t>
            </w:r>
          </w:p>
        </w:tc>
        <w:tc>
          <w:tcPr>
            <w:tcW w:w="708" w:type="dxa"/>
            <w:tcBorders>
              <w:top w:val="nil"/>
              <w:left w:val="nil"/>
              <w:bottom w:val="nil"/>
              <w:right w:val="nil"/>
            </w:tcBorders>
            <w:shd w:val="clear" w:color="000000" w:fill="C0C0C0"/>
            <w:vAlign w:val="bottom"/>
          </w:tcPr>
          <w:p w14:paraId="1FD223A0" w14:textId="19839B0C" w:rsidR="00B467BC" w:rsidRPr="00D6326E" w:rsidRDefault="00B467BC" w:rsidP="00B467BC">
            <w:pPr>
              <w:keepNext/>
              <w:jc w:val="center"/>
              <w:rPr>
                <w:rFonts w:eastAsia="Times New Roman"/>
                <w:sz w:val="18"/>
                <w:szCs w:val="18"/>
                <w:lang w:eastAsia="en-AU"/>
              </w:rPr>
            </w:pPr>
            <w:r w:rsidRPr="00D6326E">
              <w:rPr>
                <w:sz w:val="18"/>
                <w:szCs w:val="18"/>
              </w:rPr>
              <w:t>129</w:t>
            </w:r>
          </w:p>
        </w:tc>
        <w:tc>
          <w:tcPr>
            <w:tcW w:w="851" w:type="dxa"/>
            <w:tcBorders>
              <w:top w:val="nil"/>
              <w:left w:val="nil"/>
              <w:bottom w:val="nil"/>
              <w:right w:val="nil"/>
            </w:tcBorders>
            <w:shd w:val="clear" w:color="000000" w:fill="C0C0C0"/>
            <w:vAlign w:val="bottom"/>
          </w:tcPr>
          <w:p w14:paraId="5BAD7934" w14:textId="68DFE7EF" w:rsidR="00B467BC" w:rsidRPr="00D6326E" w:rsidRDefault="00B467BC" w:rsidP="00B467BC">
            <w:pPr>
              <w:keepNext/>
              <w:jc w:val="center"/>
              <w:rPr>
                <w:rFonts w:eastAsia="Times New Roman"/>
                <w:sz w:val="18"/>
                <w:szCs w:val="18"/>
                <w:lang w:eastAsia="en-AU"/>
              </w:rPr>
            </w:pPr>
            <w:r w:rsidRPr="00D6326E">
              <w:rPr>
                <w:sz w:val="18"/>
                <w:szCs w:val="18"/>
              </w:rPr>
              <w:t>2,376</w:t>
            </w:r>
          </w:p>
        </w:tc>
        <w:tc>
          <w:tcPr>
            <w:tcW w:w="741" w:type="dxa"/>
            <w:tcBorders>
              <w:top w:val="nil"/>
              <w:left w:val="nil"/>
              <w:bottom w:val="nil"/>
              <w:right w:val="single" w:sz="8" w:space="0" w:color="000000"/>
            </w:tcBorders>
            <w:shd w:val="clear" w:color="000000" w:fill="C0C0C0"/>
            <w:vAlign w:val="bottom"/>
          </w:tcPr>
          <w:p w14:paraId="290FB60E" w14:textId="70D1AE16" w:rsidR="00B467BC" w:rsidRPr="00D6326E" w:rsidRDefault="00B467BC" w:rsidP="00B467BC">
            <w:pPr>
              <w:keepNext/>
              <w:jc w:val="center"/>
              <w:rPr>
                <w:rFonts w:eastAsia="Times New Roman"/>
                <w:sz w:val="18"/>
                <w:szCs w:val="18"/>
                <w:lang w:eastAsia="en-AU"/>
              </w:rPr>
            </w:pPr>
            <w:r w:rsidRPr="00D6326E">
              <w:rPr>
                <w:sz w:val="18"/>
                <w:szCs w:val="18"/>
              </w:rPr>
              <w:t>3,393</w:t>
            </w:r>
          </w:p>
        </w:tc>
        <w:tc>
          <w:tcPr>
            <w:tcW w:w="675" w:type="dxa"/>
            <w:tcBorders>
              <w:top w:val="nil"/>
              <w:left w:val="nil"/>
              <w:bottom w:val="nil"/>
              <w:right w:val="nil"/>
            </w:tcBorders>
            <w:shd w:val="clear" w:color="000000" w:fill="C0C0C0"/>
            <w:vAlign w:val="bottom"/>
          </w:tcPr>
          <w:p w14:paraId="5AC7FBB8" w14:textId="37108245" w:rsidR="00B467BC" w:rsidRPr="00D6326E" w:rsidRDefault="00B467BC" w:rsidP="00B467BC">
            <w:pPr>
              <w:keepNext/>
              <w:jc w:val="center"/>
              <w:rPr>
                <w:rFonts w:eastAsia="Times New Roman"/>
                <w:sz w:val="18"/>
                <w:szCs w:val="18"/>
                <w:lang w:eastAsia="en-AU"/>
              </w:rPr>
            </w:pPr>
            <w:r w:rsidRPr="00D6326E">
              <w:rPr>
                <w:sz w:val="18"/>
                <w:szCs w:val="18"/>
              </w:rPr>
              <w:t>107</w:t>
            </w:r>
          </w:p>
        </w:tc>
        <w:tc>
          <w:tcPr>
            <w:tcW w:w="850" w:type="dxa"/>
            <w:tcBorders>
              <w:top w:val="nil"/>
              <w:left w:val="nil"/>
              <w:bottom w:val="nil"/>
              <w:right w:val="nil"/>
            </w:tcBorders>
            <w:shd w:val="clear" w:color="000000" w:fill="C0C0C0"/>
            <w:vAlign w:val="bottom"/>
          </w:tcPr>
          <w:p w14:paraId="4510AA5E" w14:textId="0F6269B6" w:rsidR="00B467BC" w:rsidRPr="00D6326E" w:rsidRDefault="00B467BC" w:rsidP="00B467BC">
            <w:pPr>
              <w:keepNext/>
              <w:jc w:val="center"/>
              <w:rPr>
                <w:rFonts w:eastAsia="Times New Roman"/>
                <w:sz w:val="18"/>
                <w:szCs w:val="18"/>
                <w:lang w:eastAsia="en-AU"/>
              </w:rPr>
            </w:pPr>
            <w:r w:rsidRPr="00D6326E">
              <w:rPr>
                <w:sz w:val="18"/>
                <w:szCs w:val="18"/>
              </w:rPr>
              <w:t>2,013</w:t>
            </w:r>
          </w:p>
        </w:tc>
        <w:tc>
          <w:tcPr>
            <w:tcW w:w="741" w:type="dxa"/>
            <w:tcBorders>
              <w:top w:val="nil"/>
              <w:left w:val="nil"/>
              <w:bottom w:val="nil"/>
              <w:right w:val="single" w:sz="8" w:space="0" w:color="000000"/>
            </w:tcBorders>
            <w:shd w:val="clear" w:color="000000" w:fill="C0C0C0"/>
            <w:vAlign w:val="bottom"/>
          </w:tcPr>
          <w:p w14:paraId="2B64C0E6" w14:textId="4D7E1A06" w:rsidR="00B467BC" w:rsidRPr="00D6326E" w:rsidRDefault="00B467BC" w:rsidP="00B467BC">
            <w:pPr>
              <w:keepNext/>
              <w:jc w:val="center"/>
              <w:rPr>
                <w:rFonts w:eastAsia="Times New Roman"/>
                <w:sz w:val="18"/>
                <w:szCs w:val="18"/>
                <w:lang w:eastAsia="en-AU"/>
              </w:rPr>
            </w:pPr>
            <w:r w:rsidRPr="00D6326E">
              <w:rPr>
                <w:sz w:val="18"/>
                <w:szCs w:val="18"/>
              </w:rPr>
              <w:t>2,291</w:t>
            </w:r>
          </w:p>
        </w:tc>
        <w:tc>
          <w:tcPr>
            <w:tcW w:w="676" w:type="dxa"/>
            <w:tcBorders>
              <w:top w:val="nil"/>
              <w:left w:val="nil"/>
              <w:bottom w:val="nil"/>
              <w:right w:val="nil"/>
            </w:tcBorders>
            <w:shd w:val="clear" w:color="000000" w:fill="C0C0C0"/>
            <w:vAlign w:val="bottom"/>
          </w:tcPr>
          <w:p w14:paraId="53490ED8" w14:textId="79B926C7" w:rsidR="00B467BC" w:rsidRPr="00D6326E" w:rsidRDefault="00B467BC" w:rsidP="00B467BC">
            <w:pPr>
              <w:keepNext/>
              <w:jc w:val="center"/>
              <w:rPr>
                <w:rFonts w:eastAsia="Times New Roman"/>
                <w:sz w:val="18"/>
                <w:szCs w:val="18"/>
                <w:lang w:eastAsia="en-AU"/>
              </w:rPr>
            </w:pPr>
            <w:r w:rsidRPr="00D6326E">
              <w:rPr>
                <w:sz w:val="18"/>
                <w:szCs w:val="18"/>
              </w:rPr>
              <w:t>61</w:t>
            </w:r>
          </w:p>
        </w:tc>
        <w:tc>
          <w:tcPr>
            <w:tcW w:w="850" w:type="dxa"/>
            <w:tcBorders>
              <w:top w:val="nil"/>
              <w:left w:val="nil"/>
              <w:bottom w:val="nil"/>
              <w:right w:val="nil"/>
            </w:tcBorders>
            <w:shd w:val="clear" w:color="000000" w:fill="C0C0C0"/>
            <w:vAlign w:val="bottom"/>
          </w:tcPr>
          <w:p w14:paraId="34CB65C3" w14:textId="4F118EE3" w:rsidR="00B467BC" w:rsidRPr="00D6326E" w:rsidRDefault="00B467BC" w:rsidP="00B467BC">
            <w:pPr>
              <w:keepNext/>
              <w:jc w:val="center"/>
              <w:rPr>
                <w:rFonts w:eastAsia="Times New Roman"/>
                <w:sz w:val="18"/>
                <w:szCs w:val="18"/>
                <w:lang w:eastAsia="en-AU"/>
              </w:rPr>
            </w:pPr>
            <w:r w:rsidRPr="00D6326E">
              <w:rPr>
                <w:sz w:val="18"/>
                <w:szCs w:val="18"/>
              </w:rPr>
              <w:t>1,178</w:t>
            </w:r>
          </w:p>
        </w:tc>
        <w:tc>
          <w:tcPr>
            <w:tcW w:w="709" w:type="dxa"/>
            <w:tcBorders>
              <w:top w:val="nil"/>
              <w:left w:val="nil"/>
              <w:bottom w:val="nil"/>
              <w:right w:val="nil"/>
            </w:tcBorders>
            <w:shd w:val="clear" w:color="000000" w:fill="C0C0C0"/>
            <w:vAlign w:val="bottom"/>
          </w:tcPr>
          <w:p w14:paraId="7A0BB5E4" w14:textId="6FA37833" w:rsidR="00B467BC" w:rsidRPr="00D6326E" w:rsidRDefault="00B467BC" w:rsidP="00B467BC">
            <w:pPr>
              <w:keepNext/>
              <w:jc w:val="center"/>
              <w:rPr>
                <w:rFonts w:eastAsia="Times New Roman"/>
                <w:sz w:val="18"/>
                <w:szCs w:val="18"/>
                <w:lang w:eastAsia="en-AU"/>
              </w:rPr>
            </w:pPr>
            <w:r w:rsidRPr="00D6326E">
              <w:rPr>
                <w:sz w:val="18"/>
                <w:szCs w:val="18"/>
              </w:rPr>
              <w:t>1,041</w:t>
            </w:r>
          </w:p>
        </w:tc>
      </w:tr>
      <w:tr w:rsidR="00B467BC" w:rsidRPr="00D6326E" w14:paraId="64205355" w14:textId="77777777" w:rsidTr="00DB6111">
        <w:trPr>
          <w:trHeight w:val="300"/>
        </w:trPr>
        <w:tc>
          <w:tcPr>
            <w:tcW w:w="1276" w:type="dxa"/>
            <w:tcBorders>
              <w:top w:val="nil"/>
              <w:left w:val="nil"/>
              <w:bottom w:val="nil"/>
              <w:right w:val="nil"/>
            </w:tcBorders>
            <w:shd w:val="clear" w:color="auto" w:fill="auto"/>
            <w:vAlign w:val="center"/>
            <w:hideMark/>
          </w:tcPr>
          <w:p w14:paraId="7ABE8AC1" w14:textId="4FD80A69" w:rsidR="00B467BC" w:rsidRPr="00D6326E" w:rsidRDefault="00B467BC" w:rsidP="00B467BC">
            <w:pPr>
              <w:keepNext/>
              <w:rPr>
                <w:rFonts w:eastAsia="Times New Roman"/>
                <w:sz w:val="18"/>
                <w:szCs w:val="18"/>
                <w:lang w:eastAsia="en-AU"/>
              </w:rPr>
            </w:pPr>
            <w:r w:rsidRPr="00D6326E">
              <w:rPr>
                <w:sz w:val="18"/>
                <w:szCs w:val="18"/>
              </w:rPr>
              <w:t xml:space="preserve">Oct-Dec </w:t>
            </w:r>
            <w:r w:rsidR="00E4087B" w:rsidRPr="00D6326E">
              <w:rPr>
                <w:sz w:val="18"/>
                <w:szCs w:val="18"/>
              </w:rPr>
              <w:t>2015</w:t>
            </w:r>
          </w:p>
        </w:tc>
        <w:tc>
          <w:tcPr>
            <w:tcW w:w="709" w:type="dxa"/>
            <w:tcBorders>
              <w:top w:val="nil"/>
              <w:left w:val="nil"/>
              <w:bottom w:val="nil"/>
              <w:right w:val="nil"/>
            </w:tcBorders>
            <w:shd w:val="clear" w:color="auto" w:fill="auto"/>
            <w:vAlign w:val="bottom"/>
          </w:tcPr>
          <w:p w14:paraId="7ADE186D" w14:textId="6D471F48" w:rsidR="00B467BC" w:rsidRPr="00D6326E" w:rsidRDefault="00B467BC" w:rsidP="00B467BC">
            <w:pPr>
              <w:keepNext/>
              <w:jc w:val="center"/>
              <w:rPr>
                <w:rFonts w:eastAsia="Times New Roman"/>
                <w:sz w:val="18"/>
                <w:szCs w:val="18"/>
                <w:lang w:eastAsia="en-AU"/>
              </w:rPr>
            </w:pPr>
            <w:r w:rsidRPr="00D6326E">
              <w:rPr>
                <w:sz w:val="18"/>
                <w:szCs w:val="18"/>
              </w:rPr>
              <w:t>341</w:t>
            </w:r>
          </w:p>
        </w:tc>
        <w:tc>
          <w:tcPr>
            <w:tcW w:w="850" w:type="dxa"/>
            <w:tcBorders>
              <w:top w:val="nil"/>
              <w:left w:val="nil"/>
              <w:bottom w:val="nil"/>
              <w:right w:val="nil"/>
            </w:tcBorders>
            <w:shd w:val="clear" w:color="auto" w:fill="auto"/>
            <w:vAlign w:val="bottom"/>
          </w:tcPr>
          <w:p w14:paraId="355C19CA" w14:textId="5C87F694" w:rsidR="00B467BC" w:rsidRPr="00D6326E" w:rsidRDefault="00B467BC" w:rsidP="00B467BC">
            <w:pPr>
              <w:keepNext/>
              <w:jc w:val="center"/>
              <w:rPr>
                <w:rFonts w:eastAsia="Times New Roman"/>
                <w:sz w:val="18"/>
                <w:szCs w:val="18"/>
                <w:lang w:eastAsia="en-AU"/>
              </w:rPr>
            </w:pPr>
            <w:r w:rsidRPr="00D6326E">
              <w:rPr>
                <w:sz w:val="18"/>
                <w:szCs w:val="18"/>
              </w:rPr>
              <w:t>4,134</w:t>
            </w:r>
          </w:p>
        </w:tc>
        <w:tc>
          <w:tcPr>
            <w:tcW w:w="851" w:type="dxa"/>
            <w:tcBorders>
              <w:top w:val="nil"/>
              <w:left w:val="nil"/>
              <w:bottom w:val="nil"/>
              <w:right w:val="single" w:sz="8" w:space="0" w:color="000000"/>
            </w:tcBorders>
            <w:shd w:val="clear" w:color="auto" w:fill="auto"/>
            <w:vAlign w:val="bottom"/>
          </w:tcPr>
          <w:p w14:paraId="29562E87" w14:textId="670B7B7B" w:rsidR="00B467BC" w:rsidRPr="00D6326E" w:rsidRDefault="00B467BC" w:rsidP="00B467BC">
            <w:pPr>
              <w:keepNext/>
              <w:jc w:val="center"/>
              <w:rPr>
                <w:rFonts w:eastAsia="Times New Roman"/>
                <w:sz w:val="18"/>
                <w:szCs w:val="18"/>
                <w:lang w:eastAsia="en-AU"/>
              </w:rPr>
            </w:pPr>
            <w:r w:rsidRPr="00D6326E">
              <w:rPr>
                <w:sz w:val="18"/>
                <w:szCs w:val="18"/>
              </w:rPr>
              <w:t>4,727</w:t>
            </w:r>
          </w:p>
        </w:tc>
        <w:tc>
          <w:tcPr>
            <w:tcW w:w="709" w:type="dxa"/>
            <w:tcBorders>
              <w:top w:val="nil"/>
              <w:left w:val="nil"/>
              <w:bottom w:val="nil"/>
              <w:right w:val="nil"/>
            </w:tcBorders>
            <w:shd w:val="clear" w:color="auto" w:fill="auto"/>
            <w:vAlign w:val="bottom"/>
          </w:tcPr>
          <w:p w14:paraId="6A43CA35" w14:textId="3E8D1738" w:rsidR="00B467BC" w:rsidRPr="00D6326E" w:rsidRDefault="00B467BC" w:rsidP="00B467BC">
            <w:pPr>
              <w:keepNext/>
              <w:jc w:val="center"/>
              <w:rPr>
                <w:rFonts w:eastAsia="Times New Roman"/>
                <w:sz w:val="18"/>
                <w:szCs w:val="18"/>
                <w:lang w:eastAsia="en-AU"/>
              </w:rPr>
            </w:pPr>
            <w:r w:rsidRPr="00D6326E">
              <w:rPr>
                <w:sz w:val="18"/>
                <w:szCs w:val="18"/>
              </w:rPr>
              <w:t>160</w:t>
            </w:r>
          </w:p>
        </w:tc>
        <w:tc>
          <w:tcPr>
            <w:tcW w:w="851" w:type="dxa"/>
            <w:tcBorders>
              <w:top w:val="nil"/>
              <w:left w:val="nil"/>
              <w:bottom w:val="nil"/>
              <w:right w:val="nil"/>
            </w:tcBorders>
            <w:shd w:val="clear" w:color="auto" w:fill="auto"/>
            <w:vAlign w:val="bottom"/>
          </w:tcPr>
          <w:p w14:paraId="45B132F0" w14:textId="45C08AA6" w:rsidR="00B467BC" w:rsidRPr="00D6326E" w:rsidRDefault="00B467BC" w:rsidP="00B467BC">
            <w:pPr>
              <w:keepNext/>
              <w:jc w:val="center"/>
              <w:rPr>
                <w:rFonts w:eastAsia="Times New Roman"/>
                <w:sz w:val="18"/>
                <w:szCs w:val="18"/>
                <w:lang w:eastAsia="en-AU"/>
              </w:rPr>
            </w:pPr>
            <w:r w:rsidRPr="00D6326E">
              <w:rPr>
                <w:sz w:val="18"/>
                <w:szCs w:val="18"/>
              </w:rPr>
              <w:t>2,298</w:t>
            </w:r>
          </w:p>
        </w:tc>
        <w:tc>
          <w:tcPr>
            <w:tcW w:w="709" w:type="dxa"/>
            <w:tcBorders>
              <w:top w:val="nil"/>
              <w:left w:val="nil"/>
              <w:bottom w:val="nil"/>
              <w:right w:val="single" w:sz="8" w:space="0" w:color="000000"/>
            </w:tcBorders>
            <w:shd w:val="clear" w:color="auto" w:fill="auto"/>
            <w:vAlign w:val="bottom"/>
          </w:tcPr>
          <w:p w14:paraId="39FBF94E" w14:textId="0693CAD7" w:rsidR="00B467BC" w:rsidRPr="00D6326E" w:rsidRDefault="00B467BC" w:rsidP="00B467BC">
            <w:pPr>
              <w:keepNext/>
              <w:jc w:val="center"/>
              <w:rPr>
                <w:rFonts w:eastAsia="Times New Roman"/>
                <w:sz w:val="18"/>
                <w:szCs w:val="18"/>
                <w:lang w:eastAsia="en-AU"/>
              </w:rPr>
            </w:pPr>
            <w:r w:rsidRPr="00D6326E">
              <w:rPr>
                <w:sz w:val="18"/>
                <w:szCs w:val="18"/>
              </w:rPr>
              <w:t>4,018</w:t>
            </w:r>
          </w:p>
        </w:tc>
        <w:tc>
          <w:tcPr>
            <w:tcW w:w="708" w:type="dxa"/>
            <w:tcBorders>
              <w:top w:val="nil"/>
              <w:left w:val="nil"/>
              <w:bottom w:val="nil"/>
              <w:right w:val="nil"/>
            </w:tcBorders>
            <w:shd w:val="clear" w:color="auto" w:fill="auto"/>
            <w:vAlign w:val="bottom"/>
          </w:tcPr>
          <w:p w14:paraId="1297F031" w14:textId="6ED946FC" w:rsidR="00B467BC" w:rsidRPr="00D6326E" w:rsidRDefault="00B467BC" w:rsidP="00B467BC">
            <w:pPr>
              <w:keepNext/>
              <w:jc w:val="center"/>
              <w:rPr>
                <w:rFonts w:eastAsia="Times New Roman"/>
                <w:sz w:val="18"/>
                <w:szCs w:val="18"/>
                <w:lang w:eastAsia="en-AU"/>
              </w:rPr>
            </w:pPr>
            <w:r w:rsidRPr="00D6326E">
              <w:rPr>
                <w:sz w:val="18"/>
                <w:szCs w:val="18"/>
              </w:rPr>
              <w:t>120</w:t>
            </w:r>
          </w:p>
        </w:tc>
        <w:tc>
          <w:tcPr>
            <w:tcW w:w="851" w:type="dxa"/>
            <w:tcBorders>
              <w:top w:val="nil"/>
              <w:left w:val="nil"/>
              <w:bottom w:val="nil"/>
              <w:right w:val="nil"/>
            </w:tcBorders>
            <w:shd w:val="clear" w:color="auto" w:fill="auto"/>
            <w:vAlign w:val="bottom"/>
          </w:tcPr>
          <w:p w14:paraId="69E64CE2" w14:textId="20852A2F" w:rsidR="00B467BC" w:rsidRPr="00D6326E" w:rsidRDefault="00B467BC" w:rsidP="00B467BC">
            <w:pPr>
              <w:keepNext/>
              <w:jc w:val="center"/>
              <w:rPr>
                <w:rFonts w:eastAsia="Times New Roman"/>
                <w:sz w:val="18"/>
                <w:szCs w:val="18"/>
                <w:lang w:eastAsia="en-AU"/>
              </w:rPr>
            </w:pPr>
            <w:r w:rsidRPr="00D6326E">
              <w:rPr>
                <w:sz w:val="18"/>
                <w:szCs w:val="18"/>
              </w:rPr>
              <w:t>2,267</w:t>
            </w:r>
          </w:p>
        </w:tc>
        <w:tc>
          <w:tcPr>
            <w:tcW w:w="741" w:type="dxa"/>
            <w:tcBorders>
              <w:top w:val="nil"/>
              <w:left w:val="nil"/>
              <w:bottom w:val="nil"/>
              <w:right w:val="single" w:sz="8" w:space="0" w:color="000000"/>
            </w:tcBorders>
            <w:shd w:val="clear" w:color="auto" w:fill="auto"/>
            <w:vAlign w:val="bottom"/>
          </w:tcPr>
          <w:p w14:paraId="43206613" w14:textId="2FB011A3" w:rsidR="00B467BC" w:rsidRPr="00D6326E" w:rsidRDefault="00B467BC" w:rsidP="00B467BC">
            <w:pPr>
              <w:keepNext/>
              <w:jc w:val="center"/>
              <w:rPr>
                <w:rFonts w:eastAsia="Times New Roman"/>
                <w:sz w:val="18"/>
                <w:szCs w:val="18"/>
                <w:lang w:eastAsia="en-AU"/>
              </w:rPr>
            </w:pPr>
            <w:r w:rsidRPr="00D6326E">
              <w:rPr>
                <w:sz w:val="18"/>
                <w:szCs w:val="18"/>
              </w:rPr>
              <w:t>3,219</w:t>
            </w:r>
          </w:p>
        </w:tc>
        <w:tc>
          <w:tcPr>
            <w:tcW w:w="675" w:type="dxa"/>
            <w:tcBorders>
              <w:top w:val="nil"/>
              <w:left w:val="nil"/>
              <w:bottom w:val="nil"/>
              <w:right w:val="nil"/>
            </w:tcBorders>
            <w:shd w:val="clear" w:color="auto" w:fill="auto"/>
            <w:vAlign w:val="bottom"/>
          </w:tcPr>
          <w:p w14:paraId="4CF8B6ED" w14:textId="10A15569" w:rsidR="00B467BC" w:rsidRPr="00D6326E" w:rsidRDefault="00B467BC" w:rsidP="00B467BC">
            <w:pPr>
              <w:keepNext/>
              <w:jc w:val="center"/>
              <w:rPr>
                <w:rFonts w:eastAsia="Times New Roman"/>
                <w:sz w:val="18"/>
                <w:szCs w:val="18"/>
                <w:lang w:eastAsia="en-AU"/>
              </w:rPr>
            </w:pPr>
            <w:r w:rsidRPr="00D6326E">
              <w:rPr>
                <w:sz w:val="18"/>
                <w:szCs w:val="18"/>
              </w:rPr>
              <w:t>101</w:t>
            </w:r>
          </w:p>
        </w:tc>
        <w:tc>
          <w:tcPr>
            <w:tcW w:w="850" w:type="dxa"/>
            <w:tcBorders>
              <w:top w:val="nil"/>
              <w:left w:val="nil"/>
              <w:bottom w:val="nil"/>
              <w:right w:val="nil"/>
            </w:tcBorders>
            <w:shd w:val="clear" w:color="auto" w:fill="auto"/>
            <w:vAlign w:val="bottom"/>
          </w:tcPr>
          <w:p w14:paraId="7C8E7BA2" w14:textId="185663A8" w:rsidR="00B467BC" w:rsidRPr="00D6326E" w:rsidRDefault="00B467BC" w:rsidP="00B467BC">
            <w:pPr>
              <w:keepNext/>
              <w:jc w:val="center"/>
              <w:rPr>
                <w:rFonts w:eastAsia="Times New Roman"/>
                <w:sz w:val="18"/>
                <w:szCs w:val="18"/>
                <w:lang w:eastAsia="en-AU"/>
              </w:rPr>
            </w:pPr>
            <w:r w:rsidRPr="00D6326E">
              <w:rPr>
                <w:sz w:val="18"/>
                <w:szCs w:val="18"/>
              </w:rPr>
              <w:t>1,915</w:t>
            </w:r>
          </w:p>
        </w:tc>
        <w:tc>
          <w:tcPr>
            <w:tcW w:w="741" w:type="dxa"/>
            <w:tcBorders>
              <w:top w:val="nil"/>
              <w:left w:val="nil"/>
              <w:bottom w:val="nil"/>
              <w:right w:val="single" w:sz="8" w:space="0" w:color="000000"/>
            </w:tcBorders>
            <w:shd w:val="clear" w:color="auto" w:fill="auto"/>
            <w:vAlign w:val="bottom"/>
          </w:tcPr>
          <w:p w14:paraId="0129F861" w14:textId="4539D496" w:rsidR="00B467BC" w:rsidRPr="00D6326E" w:rsidRDefault="00B467BC" w:rsidP="00B467BC">
            <w:pPr>
              <w:keepNext/>
              <w:jc w:val="center"/>
              <w:rPr>
                <w:rFonts w:eastAsia="Times New Roman"/>
                <w:sz w:val="18"/>
                <w:szCs w:val="18"/>
                <w:lang w:eastAsia="en-AU"/>
              </w:rPr>
            </w:pPr>
            <w:r w:rsidRPr="00D6326E">
              <w:rPr>
                <w:sz w:val="18"/>
                <w:szCs w:val="18"/>
              </w:rPr>
              <w:t>2,279</w:t>
            </w:r>
          </w:p>
        </w:tc>
        <w:tc>
          <w:tcPr>
            <w:tcW w:w="676" w:type="dxa"/>
            <w:tcBorders>
              <w:top w:val="nil"/>
              <w:left w:val="nil"/>
              <w:bottom w:val="nil"/>
              <w:right w:val="nil"/>
            </w:tcBorders>
            <w:shd w:val="clear" w:color="auto" w:fill="auto"/>
            <w:vAlign w:val="bottom"/>
          </w:tcPr>
          <w:p w14:paraId="422A64E6" w14:textId="569D4CF1" w:rsidR="00B467BC" w:rsidRPr="00D6326E" w:rsidRDefault="00B467BC" w:rsidP="00B467BC">
            <w:pPr>
              <w:keepNext/>
              <w:jc w:val="center"/>
              <w:rPr>
                <w:rFonts w:eastAsia="Times New Roman"/>
                <w:sz w:val="18"/>
                <w:szCs w:val="18"/>
                <w:lang w:eastAsia="en-AU"/>
              </w:rPr>
            </w:pPr>
            <w:r w:rsidRPr="00D6326E">
              <w:rPr>
                <w:sz w:val="18"/>
                <w:szCs w:val="18"/>
              </w:rPr>
              <w:t>54</w:t>
            </w:r>
          </w:p>
        </w:tc>
        <w:tc>
          <w:tcPr>
            <w:tcW w:w="850" w:type="dxa"/>
            <w:tcBorders>
              <w:top w:val="nil"/>
              <w:left w:val="nil"/>
              <w:bottom w:val="nil"/>
              <w:right w:val="nil"/>
            </w:tcBorders>
            <w:shd w:val="clear" w:color="auto" w:fill="auto"/>
            <w:vAlign w:val="bottom"/>
          </w:tcPr>
          <w:p w14:paraId="6F6DA637" w14:textId="6B9D9A35" w:rsidR="00B467BC" w:rsidRPr="00D6326E" w:rsidRDefault="00B467BC" w:rsidP="00B467BC">
            <w:pPr>
              <w:keepNext/>
              <w:jc w:val="center"/>
              <w:rPr>
                <w:rFonts w:eastAsia="Times New Roman"/>
                <w:sz w:val="18"/>
                <w:szCs w:val="18"/>
                <w:lang w:eastAsia="en-AU"/>
              </w:rPr>
            </w:pPr>
            <w:r w:rsidRPr="00D6326E">
              <w:rPr>
                <w:sz w:val="18"/>
                <w:szCs w:val="18"/>
              </w:rPr>
              <w:t>1,181</w:t>
            </w:r>
          </w:p>
        </w:tc>
        <w:tc>
          <w:tcPr>
            <w:tcW w:w="709" w:type="dxa"/>
            <w:tcBorders>
              <w:top w:val="nil"/>
              <w:left w:val="nil"/>
              <w:bottom w:val="nil"/>
              <w:right w:val="nil"/>
            </w:tcBorders>
            <w:shd w:val="clear" w:color="auto" w:fill="auto"/>
            <w:vAlign w:val="bottom"/>
          </w:tcPr>
          <w:p w14:paraId="5C8E8F67" w14:textId="1831C93C" w:rsidR="00B467BC" w:rsidRPr="00D6326E" w:rsidRDefault="00B467BC" w:rsidP="00B467BC">
            <w:pPr>
              <w:keepNext/>
              <w:jc w:val="center"/>
              <w:rPr>
                <w:rFonts w:eastAsia="Times New Roman"/>
                <w:sz w:val="18"/>
                <w:szCs w:val="18"/>
                <w:lang w:eastAsia="en-AU"/>
              </w:rPr>
            </w:pPr>
            <w:r w:rsidRPr="00D6326E">
              <w:rPr>
                <w:sz w:val="18"/>
                <w:szCs w:val="18"/>
              </w:rPr>
              <w:t>1,112</w:t>
            </w:r>
          </w:p>
        </w:tc>
      </w:tr>
      <w:tr w:rsidR="00B467BC" w:rsidRPr="00D6326E" w14:paraId="33C16442" w14:textId="77777777" w:rsidTr="00DB6111">
        <w:trPr>
          <w:trHeight w:val="300"/>
        </w:trPr>
        <w:tc>
          <w:tcPr>
            <w:tcW w:w="1276" w:type="dxa"/>
            <w:tcBorders>
              <w:top w:val="nil"/>
              <w:left w:val="nil"/>
              <w:bottom w:val="nil"/>
              <w:right w:val="nil"/>
            </w:tcBorders>
            <w:shd w:val="clear" w:color="000000" w:fill="C0C0C0"/>
            <w:vAlign w:val="center"/>
            <w:hideMark/>
          </w:tcPr>
          <w:p w14:paraId="4729D9D1" w14:textId="2E1438BC" w:rsidR="00B467BC" w:rsidRPr="00D6326E" w:rsidRDefault="00B467BC" w:rsidP="00B467BC">
            <w:pPr>
              <w:keepNext/>
              <w:rPr>
                <w:rFonts w:eastAsia="Times New Roman"/>
                <w:sz w:val="18"/>
                <w:szCs w:val="18"/>
                <w:lang w:eastAsia="en-AU"/>
              </w:rPr>
            </w:pPr>
            <w:r w:rsidRPr="00D6326E">
              <w:rPr>
                <w:sz w:val="18"/>
                <w:szCs w:val="18"/>
              </w:rPr>
              <w:t xml:space="preserve">Jan-Mar </w:t>
            </w:r>
            <w:r w:rsidR="00E4087B" w:rsidRPr="00D6326E">
              <w:rPr>
                <w:sz w:val="18"/>
                <w:szCs w:val="18"/>
              </w:rPr>
              <w:t>2016</w:t>
            </w:r>
          </w:p>
        </w:tc>
        <w:tc>
          <w:tcPr>
            <w:tcW w:w="709" w:type="dxa"/>
            <w:tcBorders>
              <w:top w:val="nil"/>
              <w:left w:val="nil"/>
              <w:bottom w:val="nil"/>
              <w:right w:val="nil"/>
            </w:tcBorders>
            <w:shd w:val="clear" w:color="000000" w:fill="C0C0C0"/>
            <w:vAlign w:val="bottom"/>
          </w:tcPr>
          <w:p w14:paraId="2B95FD05" w14:textId="4901BE84" w:rsidR="00B467BC" w:rsidRPr="00D6326E" w:rsidRDefault="00B467BC" w:rsidP="00B467BC">
            <w:pPr>
              <w:keepNext/>
              <w:jc w:val="center"/>
              <w:rPr>
                <w:rFonts w:eastAsia="Times New Roman"/>
                <w:sz w:val="18"/>
                <w:szCs w:val="18"/>
                <w:lang w:eastAsia="en-AU"/>
              </w:rPr>
            </w:pPr>
            <w:r w:rsidRPr="00D6326E">
              <w:rPr>
                <w:sz w:val="18"/>
                <w:szCs w:val="18"/>
              </w:rPr>
              <w:t>406</w:t>
            </w:r>
          </w:p>
        </w:tc>
        <w:tc>
          <w:tcPr>
            <w:tcW w:w="850" w:type="dxa"/>
            <w:tcBorders>
              <w:top w:val="nil"/>
              <w:left w:val="nil"/>
              <w:bottom w:val="nil"/>
              <w:right w:val="nil"/>
            </w:tcBorders>
            <w:shd w:val="clear" w:color="000000" w:fill="C0C0C0"/>
            <w:vAlign w:val="bottom"/>
          </w:tcPr>
          <w:p w14:paraId="34187758" w14:textId="62F69EE0" w:rsidR="00B467BC" w:rsidRPr="00D6326E" w:rsidRDefault="00B467BC" w:rsidP="00B467BC">
            <w:pPr>
              <w:keepNext/>
              <w:jc w:val="center"/>
              <w:rPr>
                <w:rFonts w:eastAsia="Times New Roman"/>
                <w:sz w:val="18"/>
                <w:szCs w:val="18"/>
                <w:lang w:eastAsia="en-AU"/>
              </w:rPr>
            </w:pPr>
            <w:r w:rsidRPr="00D6326E">
              <w:rPr>
                <w:sz w:val="18"/>
                <w:szCs w:val="18"/>
              </w:rPr>
              <w:t>4,065</w:t>
            </w:r>
          </w:p>
        </w:tc>
        <w:tc>
          <w:tcPr>
            <w:tcW w:w="851" w:type="dxa"/>
            <w:tcBorders>
              <w:top w:val="nil"/>
              <w:left w:val="nil"/>
              <w:bottom w:val="nil"/>
              <w:right w:val="single" w:sz="8" w:space="0" w:color="000000"/>
            </w:tcBorders>
            <w:shd w:val="clear" w:color="000000" w:fill="C0C0C0"/>
            <w:vAlign w:val="bottom"/>
          </w:tcPr>
          <w:p w14:paraId="29A72C3C" w14:textId="2A39D7CF" w:rsidR="00B467BC" w:rsidRPr="00D6326E" w:rsidRDefault="00B467BC" w:rsidP="00B467BC">
            <w:pPr>
              <w:keepNext/>
              <w:jc w:val="center"/>
              <w:rPr>
                <w:rFonts w:eastAsia="Times New Roman"/>
                <w:sz w:val="18"/>
                <w:szCs w:val="18"/>
                <w:lang w:eastAsia="en-AU"/>
              </w:rPr>
            </w:pPr>
            <w:r w:rsidRPr="00D6326E">
              <w:rPr>
                <w:sz w:val="18"/>
                <w:szCs w:val="18"/>
              </w:rPr>
              <w:t>5,075</w:t>
            </w:r>
          </w:p>
        </w:tc>
        <w:tc>
          <w:tcPr>
            <w:tcW w:w="709" w:type="dxa"/>
            <w:tcBorders>
              <w:top w:val="nil"/>
              <w:left w:val="nil"/>
              <w:bottom w:val="nil"/>
              <w:right w:val="nil"/>
            </w:tcBorders>
            <w:shd w:val="clear" w:color="000000" w:fill="C0C0C0"/>
            <w:vAlign w:val="bottom"/>
          </w:tcPr>
          <w:p w14:paraId="0D58B54B" w14:textId="0818F146" w:rsidR="00B467BC" w:rsidRPr="00D6326E" w:rsidRDefault="00B467BC" w:rsidP="00B467BC">
            <w:pPr>
              <w:keepNext/>
              <w:jc w:val="center"/>
              <w:rPr>
                <w:rFonts w:eastAsia="Times New Roman"/>
                <w:sz w:val="18"/>
                <w:szCs w:val="18"/>
                <w:lang w:eastAsia="en-AU"/>
              </w:rPr>
            </w:pPr>
            <w:r w:rsidRPr="00D6326E">
              <w:rPr>
                <w:sz w:val="18"/>
                <w:szCs w:val="18"/>
              </w:rPr>
              <w:t>206</w:t>
            </w:r>
          </w:p>
        </w:tc>
        <w:tc>
          <w:tcPr>
            <w:tcW w:w="851" w:type="dxa"/>
            <w:tcBorders>
              <w:top w:val="nil"/>
              <w:left w:val="nil"/>
              <w:bottom w:val="nil"/>
              <w:right w:val="nil"/>
            </w:tcBorders>
            <w:shd w:val="clear" w:color="000000" w:fill="C0C0C0"/>
            <w:vAlign w:val="bottom"/>
          </w:tcPr>
          <w:p w14:paraId="1F2FBA44" w14:textId="3FECD270" w:rsidR="00B467BC" w:rsidRPr="00D6326E" w:rsidRDefault="00B467BC" w:rsidP="00B467BC">
            <w:pPr>
              <w:keepNext/>
              <w:jc w:val="center"/>
              <w:rPr>
                <w:rFonts w:eastAsia="Times New Roman"/>
                <w:sz w:val="18"/>
                <w:szCs w:val="18"/>
                <w:lang w:eastAsia="en-AU"/>
              </w:rPr>
            </w:pPr>
            <w:r w:rsidRPr="00D6326E">
              <w:rPr>
                <w:sz w:val="18"/>
                <w:szCs w:val="18"/>
              </w:rPr>
              <w:t>2,316</w:t>
            </w:r>
          </w:p>
        </w:tc>
        <w:tc>
          <w:tcPr>
            <w:tcW w:w="709" w:type="dxa"/>
            <w:tcBorders>
              <w:top w:val="nil"/>
              <w:left w:val="nil"/>
              <w:bottom w:val="nil"/>
              <w:right w:val="single" w:sz="8" w:space="0" w:color="000000"/>
            </w:tcBorders>
            <w:shd w:val="clear" w:color="000000" w:fill="C0C0C0"/>
            <w:vAlign w:val="bottom"/>
          </w:tcPr>
          <w:p w14:paraId="05098924" w14:textId="7B51DB84" w:rsidR="00B467BC" w:rsidRPr="00D6326E" w:rsidRDefault="00B467BC" w:rsidP="00B467BC">
            <w:pPr>
              <w:keepNext/>
              <w:jc w:val="center"/>
              <w:rPr>
                <w:rFonts w:eastAsia="Times New Roman"/>
                <w:sz w:val="18"/>
                <w:szCs w:val="18"/>
                <w:lang w:eastAsia="en-AU"/>
              </w:rPr>
            </w:pPr>
            <w:r w:rsidRPr="00D6326E">
              <w:rPr>
                <w:sz w:val="18"/>
                <w:szCs w:val="18"/>
              </w:rPr>
              <w:t>4,098</w:t>
            </w:r>
          </w:p>
        </w:tc>
        <w:tc>
          <w:tcPr>
            <w:tcW w:w="708" w:type="dxa"/>
            <w:tcBorders>
              <w:top w:val="nil"/>
              <w:left w:val="nil"/>
              <w:bottom w:val="nil"/>
              <w:right w:val="nil"/>
            </w:tcBorders>
            <w:shd w:val="clear" w:color="000000" w:fill="C0C0C0"/>
            <w:vAlign w:val="bottom"/>
          </w:tcPr>
          <w:p w14:paraId="59DED3A9" w14:textId="0E5F4613" w:rsidR="00B467BC" w:rsidRPr="00D6326E" w:rsidRDefault="00B467BC" w:rsidP="00B467BC">
            <w:pPr>
              <w:keepNext/>
              <w:jc w:val="center"/>
              <w:rPr>
                <w:rFonts w:eastAsia="Times New Roman"/>
                <w:sz w:val="18"/>
                <w:szCs w:val="18"/>
                <w:lang w:eastAsia="en-AU"/>
              </w:rPr>
            </w:pPr>
            <w:r w:rsidRPr="00D6326E">
              <w:rPr>
                <w:sz w:val="18"/>
                <w:szCs w:val="18"/>
              </w:rPr>
              <w:t>144</w:t>
            </w:r>
          </w:p>
        </w:tc>
        <w:tc>
          <w:tcPr>
            <w:tcW w:w="851" w:type="dxa"/>
            <w:tcBorders>
              <w:top w:val="nil"/>
              <w:left w:val="nil"/>
              <w:bottom w:val="nil"/>
              <w:right w:val="nil"/>
            </w:tcBorders>
            <w:shd w:val="clear" w:color="000000" w:fill="C0C0C0"/>
            <w:vAlign w:val="bottom"/>
          </w:tcPr>
          <w:p w14:paraId="546AF354" w14:textId="781008C3" w:rsidR="00B467BC" w:rsidRPr="00D6326E" w:rsidRDefault="00B467BC" w:rsidP="00B467BC">
            <w:pPr>
              <w:keepNext/>
              <w:jc w:val="center"/>
              <w:rPr>
                <w:rFonts w:eastAsia="Times New Roman"/>
                <w:sz w:val="18"/>
                <w:szCs w:val="18"/>
                <w:lang w:eastAsia="en-AU"/>
              </w:rPr>
            </w:pPr>
            <w:r w:rsidRPr="00D6326E">
              <w:rPr>
                <w:sz w:val="18"/>
                <w:szCs w:val="18"/>
              </w:rPr>
              <w:t>2,102</w:t>
            </w:r>
          </w:p>
        </w:tc>
        <w:tc>
          <w:tcPr>
            <w:tcW w:w="741" w:type="dxa"/>
            <w:tcBorders>
              <w:top w:val="nil"/>
              <w:left w:val="nil"/>
              <w:bottom w:val="nil"/>
              <w:right w:val="single" w:sz="8" w:space="0" w:color="000000"/>
            </w:tcBorders>
            <w:shd w:val="clear" w:color="000000" w:fill="C0C0C0"/>
            <w:vAlign w:val="bottom"/>
          </w:tcPr>
          <w:p w14:paraId="2605BDCD" w14:textId="1A2D1415" w:rsidR="00B467BC" w:rsidRPr="00D6326E" w:rsidRDefault="00B467BC" w:rsidP="00B467BC">
            <w:pPr>
              <w:keepNext/>
              <w:jc w:val="center"/>
              <w:rPr>
                <w:rFonts w:eastAsia="Times New Roman"/>
                <w:sz w:val="18"/>
                <w:szCs w:val="18"/>
                <w:lang w:eastAsia="en-AU"/>
              </w:rPr>
            </w:pPr>
            <w:r w:rsidRPr="00D6326E">
              <w:rPr>
                <w:sz w:val="18"/>
                <w:szCs w:val="18"/>
              </w:rPr>
              <w:t>3,254</w:t>
            </w:r>
          </w:p>
        </w:tc>
        <w:tc>
          <w:tcPr>
            <w:tcW w:w="675" w:type="dxa"/>
            <w:tcBorders>
              <w:top w:val="nil"/>
              <w:left w:val="nil"/>
              <w:bottom w:val="nil"/>
              <w:right w:val="nil"/>
            </w:tcBorders>
            <w:shd w:val="clear" w:color="000000" w:fill="C0C0C0"/>
            <w:vAlign w:val="bottom"/>
          </w:tcPr>
          <w:p w14:paraId="454F249C" w14:textId="4E682B31" w:rsidR="00B467BC" w:rsidRPr="00D6326E" w:rsidRDefault="00B467BC" w:rsidP="00B467BC">
            <w:pPr>
              <w:keepNext/>
              <w:jc w:val="center"/>
              <w:rPr>
                <w:rFonts w:eastAsia="Times New Roman"/>
                <w:sz w:val="18"/>
                <w:szCs w:val="18"/>
                <w:lang w:eastAsia="en-AU"/>
              </w:rPr>
            </w:pPr>
            <w:r w:rsidRPr="00D6326E">
              <w:rPr>
                <w:sz w:val="18"/>
                <w:szCs w:val="18"/>
              </w:rPr>
              <w:t>100</w:t>
            </w:r>
          </w:p>
        </w:tc>
        <w:tc>
          <w:tcPr>
            <w:tcW w:w="850" w:type="dxa"/>
            <w:tcBorders>
              <w:top w:val="nil"/>
              <w:left w:val="nil"/>
              <w:bottom w:val="nil"/>
              <w:right w:val="nil"/>
            </w:tcBorders>
            <w:shd w:val="clear" w:color="000000" w:fill="C0C0C0"/>
            <w:vAlign w:val="bottom"/>
          </w:tcPr>
          <w:p w14:paraId="083C44EC" w14:textId="0D4DCE2C" w:rsidR="00B467BC" w:rsidRPr="00D6326E" w:rsidRDefault="00B467BC" w:rsidP="00B467BC">
            <w:pPr>
              <w:keepNext/>
              <w:jc w:val="center"/>
              <w:rPr>
                <w:rFonts w:eastAsia="Times New Roman"/>
                <w:sz w:val="18"/>
                <w:szCs w:val="18"/>
                <w:lang w:eastAsia="en-AU"/>
              </w:rPr>
            </w:pPr>
            <w:r w:rsidRPr="00D6326E">
              <w:rPr>
                <w:sz w:val="18"/>
                <w:szCs w:val="18"/>
              </w:rPr>
              <w:t>1,664</w:t>
            </w:r>
          </w:p>
        </w:tc>
        <w:tc>
          <w:tcPr>
            <w:tcW w:w="741" w:type="dxa"/>
            <w:tcBorders>
              <w:top w:val="nil"/>
              <w:left w:val="nil"/>
              <w:bottom w:val="nil"/>
              <w:right w:val="single" w:sz="8" w:space="0" w:color="000000"/>
            </w:tcBorders>
            <w:shd w:val="clear" w:color="000000" w:fill="C0C0C0"/>
            <w:vAlign w:val="bottom"/>
          </w:tcPr>
          <w:p w14:paraId="0B2CD9D2" w14:textId="7CEB1984" w:rsidR="00B467BC" w:rsidRPr="00D6326E" w:rsidRDefault="00B467BC" w:rsidP="00B467BC">
            <w:pPr>
              <w:keepNext/>
              <w:jc w:val="center"/>
              <w:rPr>
                <w:rFonts w:eastAsia="Times New Roman"/>
                <w:sz w:val="18"/>
                <w:szCs w:val="18"/>
                <w:lang w:eastAsia="en-AU"/>
              </w:rPr>
            </w:pPr>
            <w:r w:rsidRPr="00D6326E">
              <w:rPr>
                <w:sz w:val="18"/>
                <w:szCs w:val="18"/>
              </w:rPr>
              <w:t>2,224</w:t>
            </w:r>
          </w:p>
        </w:tc>
        <w:tc>
          <w:tcPr>
            <w:tcW w:w="676" w:type="dxa"/>
            <w:tcBorders>
              <w:top w:val="nil"/>
              <w:left w:val="nil"/>
              <w:bottom w:val="nil"/>
              <w:right w:val="nil"/>
            </w:tcBorders>
            <w:shd w:val="clear" w:color="000000" w:fill="C0C0C0"/>
            <w:vAlign w:val="bottom"/>
          </w:tcPr>
          <w:p w14:paraId="52ACF6B9" w14:textId="623ECB3F" w:rsidR="00B467BC" w:rsidRPr="00D6326E" w:rsidRDefault="00B467BC" w:rsidP="00B467BC">
            <w:pPr>
              <w:keepNext/>
              <w:jc w:val="center"/>
              <w:rPr>
                <w:rFonts w:eastAsia="Times New Roman"/>
                <w:sz w:val="18"/>
                <w:szCs w:val="18"/>
                <w:lang w:eastAsia="en-AU"/>
              </w:rPr>
            </w:pPr>
            <w:r w:rsidRPr="00D6326E">
              <w:rPr>
                <w:sz w:val="18"/>
                <w:szCs w:val="18"/>
              </w:rPr>
              <w:t>62</w:t>
            </w:r>
          </w:p>
        </w:tc>
        <w:tc>
          <w:tcPr>
            <w:tcW w:w="850" w:type="dxa"/>
            <w:tcBorders>
              <w:top w:val="nil"/>
              <w:left w:val="nil"/>
              <w:bottom w:val="nil"/>
              <w:right w:val="nil"/>
            </w:tcBorders>
            <w:shd w:val="clear" w:color="000000" w:fill="C0C0C0"/>
            <w:vAlign w:val="bottom"/>
          </w:tcPr>
          <w:p w14:paraId="50820234" w14:textId="1E08181D" w:rsidR="00B467BC" w:rsidRPr="00D6326E" w:rsidRDefault="00B467BC" w:rsidP="00B467BC">
            <w:pPr>
              <w:keepNext/>
              <w:jc w:val="center"/>
              <w:rPr>
                <w:rFonts w:eastAsia="Times New Roman"/>
                <w:sz w:val="18"/>
                <w:szCs w:val="18"/>
                <w:lang w:eastAsia="en-AU"/>
              </w:rPr>
            </w:pPr>
            <w:r w:rsidRPr="00D6326E">
              <w:rPr>
                <w:sz w:val="18"/>
                <w:szCs w:val="18"/>
              </w:rPr>
              <w:t>1,069</w:t>
            </w:r>
          </w:p>
        </w:tc>
        <w:tc>
          <w:tcPr>
            <w:tcW w:w="709" w:type="dxa"/>
            <w:tcBorders>
              <w:top w:val="nil"/>
              <w:left w:val="nil"/>
              <w:bottom w:val="nil"/>
              <w:right w:val="nil"/>
            </w:tcBorders>
            <w:shd w:val="clear" w:color="000000" w:fill="C0C0C0"/>
            <w:vAlign w:val="bottom"/>
          </w:tcPr>
          <w:p w14:paraId="269B6D6B" w14:textId="3791DD6A" w:rsidR="00B467BC" w:rsidRPr="00D6326E" w:rsidRDefault="00B467BC" w:rsidP="00B467BC">
            <w:pPr>
              <w:keepNext/>
              <w:jc w:val="center"/>
              <w:rPr>
                <w:rFonts w:eastAsia="Times New Roman"/>
                <w:sz w:val="18"/>
                <w:szCs w:val="18"/>
                <w:lang w:eastAsia="en-AU"/>
              </w:rPr>
            </w:pPr>
            <w:r w:rsidRPr="00D6326E">
              <w:rPr>
                <w:sz w:val="18"/>
                <w:szCs w:val="18"/>
              </w:rPr>
              <w:t>1,086</w:t>
            </w:r>
          </w:p>
        </w:tc>
      </w:tr>
      <w:tr w:rsidR="00B467BC" w:rsidRPr="00D6326E" w14:paraId="10A735FF" w14:textId="77777777" w:rsidTr="00DB6111">
        <w:trPr>
          <w:trHeight w:val="300"/>
        </w:trPr>
        <w:tc>
          <w:tcPr>
            <w:tcW w:w="1276" w:type="dxa"/>
            <w:tcBorders>
              <w:top w:val="nil"/>
              <w:left w:val="nil"/>
              <w:bottom w:val="nil"/>
              <w:right w:val="nil"/>
            </w:tcBorders>
            <w:shd w:val="clear" w:color="auto" w:fill="auto"/>
            <w:vAlign w:val="center"/>
            <w:hideMark/>
          </w:tcPr>
          <w:p w14:paraId="1D300F45" w14:textId="58D14EED" w:rsidR="00B467BC" w:rsidRPr="00D6326E" w:rsidRDefault="00B467BC" w:rsidP="00B467BC">
            <w:pPr>
              <w:keepNext/>
              <w:rPr>
                <w:rFonts w:eastAsia="Times New Roman"/>
                <w:sz w:val="18"/>
                <w:szCs w:val="18"/>
                <w:lang w:eastAsia="en-AU"/>
              </w:rPr>
            </w:pPr>
            <w:r w:rsidRPr="00D6326E">
              <w:rPr>
                <w:sz w:val="18"/>
                <w:szCs w:val="18"/>
              </w:rPr>
              <w:t xml:space="preserve">Apr-Jun </w:t>
            </w:r>
            <w:r w:rsidR="00E4087B" w:rsidRPr="00D6326E">
              <w:rPr>
                <w:sz w:val="18"/>
                <w:szCs w:val="18"/>
              </w:rPr>
              <w:t>2016</w:t>
            </w:r>
          </w:p>
        </w:tc>
        <w:tc>
          <w:tcPr>
            <w:tcW w:w="709" w:type="dxa"/>
            <w:tcBorders>
              <w:top w:val="nil"/>
              <w:left w:val="nil"/>
              <w:bottom w:val="nil"/>
              <w:right w:val="nil"/>
            </w:tcBorders>
            <w:shd w:val="clear" w:color="auto" w:fill="auto"/>
            <w:vAlign w:val="bottom"/>
          </w:tcPr>
          <w:p w14:paraId="57C694FE" w14:textId="71E7ECEB" w:rsidR="00B467BC" w:rsidRPr="00D6326E" w:rsidRDefault="00B467BC" w:rsidP="00B467BC">
            <w:pPr>
              <w:keepNext/>
              <w:jc w:val="center"/>
              <w:rPr>
                <w:rFonts w:eastAsia="Times New Roman"/>
                <w:sz w:val="18"/>
                <w:szCs w:val="18"/>
                <w:lang w:eastAsia="en-AU"/>
              </w:rPr>
            </w:pPr>
            <w:r w:rsidRPr="00D6326E">
              <w:rPr>
                <w:sz w:val="18"/>
                <w:szCs w:val="18"/>
              </w:rPr>
              <w:t>385</w:t>
            </w:r>
          </w:p>
        </w:tc>
        <w:tc>
          <w:tcPr>
            <w:tcW w:w="850" w:type="dxa"/>
            <w:tcBorders>
              <w:top w:val="nil"/>
              <w:left w:val="nil"/>
              <w:bottom w:val="nil"/>
              <w:right w:val="nil"/>
            </w:tcBorders>
            <w:shd w:val="clear" w:color="auto" w:fill="auto"/>
            <w:vAlign w:val="bottom"/>
          </w:tcPr>
          <w:p w14:paraId="784EC6B0" w14:textId="6978E329" w:rsidR="00B467BC" w:rsidRPr="00D6326E" w:rsidRDefault="00B467BC" w:rsidP="00B467BC">
            <w:pPr>
              <w:keepNext/>
              <w:jc w:val="center"/>
              <w:rPr>
                <w:rFonts w:eastAsia="Times New Roman"/>
                <w:sz w:val="18"/>
                <w:szCs w:val="18"/>
                <w:lang w:eastAsia="en-AU"/>
              </w:rPr>
            </w:pPr>
            <w:r w:rsidRPr="00D6326E">
              <w:rPr>
                <w:sz w:val="18"/>
                <w:szCs w:val="18"/>
              </w:rPr>
              <w:t>4,186</w:t>
            </w:r>
          </w:p>
        </w:tc>
        <w:tc>
          <w:tcPr>
            <w:tcW w:w="851" w:type="dxa"/>
            <w:tcBorders>
              <w:top w:val="nil"/>
              <w:left w:val="nil"/>
              <w:bottom w:val="nil"/>
              <w:right w:val="single" w:sz="8" w:space="0" w:color="000000"/>
            </w:tcBorders>
            <w:shd w:val="clear" w:color="auto" w:fill="auto"/>
            <w:vAlign w:val="bottom"/>
          </w:tcPr>
          <w:p w14:paraId="012935CB" w14:textId="5DAF9C65" w:rsidR="00B467BC" w:rsidRPr="00D6326E" w:rsidRDefault="00B467BC" w:rsidP="00B467BC">
            <w:pPr>
              <w:keepNext/>
              <w:jc w:val="center"/>
              <w:rPr>
                <w:rFonts w:eastAsia="Times New Roman"/>
                <w:sz w:val="18"/>
                <w:szCs w:val="18"/>
                <w:lang w:eastAsia="en-AU"/>
              </w:rPr>
            </w:pPr>
            <w:r w:rsidRPr="00D6326E">
              <w:rPr>
                <w:sz w:val="18"/>
                <w:szCs w:val="18"/>
              </w:rPr>
              <w:t>4,643</w:t>
            </w:r>
          </w:p>
        </w:tc>
        <w:tc>
          <w:tcPr>
            <w:tcW w:w="709" w:type="dxa"/>
            <w:tcBorders>
              <w:top w:val="nil"/>
              <w:left w:val="nil"/>
              <w:bottom w:val="nil"/>
              <w:right w:val="nil"/>
            </w:tcBorders>
            <w:shd w:val="clear" w:color="auto" w:fill="auto"/>
            <w:vAlign w:val="bottom"/>
          </w:tcPr>
          <w:p w14:paraId="250156EF" w14:textId="350FBC3D" w:rsidR="00B467BC" w:rsidRPr="00D6326E" w:rsidRDefault="00B467BC" w:rsidP="00B467BC">
            <w:pPr>
              <w:keepNext/>
              <w:jc w:val="center"/>
              <w:rPr>
                <w:rFonts w:eastAsia="Times New Roman"/>
                <w:sz w:val="18"/>
                <w:szCs w:val="18"/>
                <w:lang w:eastAsia="en-AU"/>
              </w:rPr>
            </w:pPr>
            <w:r w:rsidRPr="00D6326E">
              <w:rPr>
                <w:sz w:val="18"/>
                <w:szCs w:val="18"/>
              </w:rPr>
              <w:t>184</w:t>
            </w:r>
          </w:p>
        </w:tc>
        <w:tc>
          <w:tcPr>
            <w:tcW w:w="851" w:type="dxa"/>
            <w:tcBorders>
              <w:top w:val="nil"/>
              <w:left w:val="nil"/>
              <w:bottom w:val="nil"/>
              <w:right w:val="nil"/>
            </w:tcBorders>
            <w:shd w:val="clear" w:color="auto" w:fill="auto"/>
            <w:vAlign w:val="bottom"/>
          </w:tcPr>
          <w:p w14:paraId="3F70CC6B" w14:textId="37B53911" w:rsidR="00B467BC" w:rsidRPr="00D6326E" w:rsidRDefault="00B467BC" w:rsidP="00B467BC">
            <w:pPr>
              <w:keepNext/>
              <w:jc w:val="center"/>
              <w:rPr>
                <w:rFonts w:eastAsia="Times New Roman"/>
                <w:sz w:val="18"/>
                <w:szCs w:val="18"/>
                <w:lang w:eastAsia="en-AU"/>
              </w:rPr>
            </w:pPr>
            <w:r w:rsidRPr="00D6326E">
              <w:rPr>
                <w:sz w:val="18"/>
                <w:szCs w:val="18"/>
              </w:rPr>
              <w:t>2,481</w:t>
            </w:r>
          </w:p>
        </w:tc>
        <w:tc>
          <w:tcPr>
            <w:tcW w:w="709" w:type="dxa"/>
            <w:tcBorders>
              <w:top w:val="nil"/>
              <w:left w:val="nil"/>
              <w:bottom w:val="nil"/>
              <w:right w:val="single" w:sz="8" w:space="0" w:color="000000"/>
            </w:tcBorders>
            <w:shd w:val="clear" w:color="auto" w:fill="auto"/>
            <w:vAlign w:val="bottom"/>
          </w:tcPr>
          <w:p w14:paraId="655EEFAF" w14:textId="3E5B10E6" w:rsidR="00B467BC" w:rsidRPr="00D6326E" w:rsidRDefault="00B467BC" w:rsidP="00B467BC">
            <w:pPr>
              <w:keepNext/>
              <w:jc w:val="center"/>
              <w:rPr>
                <w:rFonts w:eastAsia="Times New Roman"/>
                <w:sz w:val="18"/>
                <w:szCs w:val="18"/>
                <w:lang w:eastAsia="en-AU"/>
              </w:rPr>
            </w:pPr>
            <w:r w:rsidRPr="00D6326E">
              <w:rPr>
                <w:sz w:val="18"/>
                <w:szCs w:val="18"/>
              </w:rPr>
              <w:t>4,012</w:t>
            </w:r>
          </w:p>
        </w:tc>
        <w:tc>
          <w:tcPr>
            <w:tcW w:w="708" w:type="dxa"/>
            <w:tcBorders>
              <w:top w:val="nil"/>
              <w:left w:val="nil"/>
              <w:bottom w:val="nil"/>
              <w:right w:val="nil"/>
            </w:tcBorders>
            <w:shd w:val="clear" w:color="auto" w:fill="auto"/>
            <w:vAlign w:val="bottom"/>
          </w:tcPr>
          <w:p w14:paraId="061E07C3" w14:textId="46A42B95" w:rsidR="00B467BC" w:rsidRPr="00D6326E" w:rsidRDefault="00B467BC" w:rsidP="00B467BC">
            <w:pPr>
              <w:keepNext/>
              <w:jc w:val="center"/>
              <w:rPr>
                <w:rFonts w:eastAsia="Times New Roman"/>
                <w:sz w:val="18"/>
                <w:szCs w:val="18"/>
                <w:lang w:eastAsia="en-AU"/>
              </w:rPr>
            </w:pPr>
            <w:r w:rsidRPr="00D6326E">
              <w:rPr>
                <w:sz w:val="18"/>
                <w:szCs w:val="18"/>
              </w:rPr>
              <w:t>154</w:t>
            </w:r>
          </w:p>
        </w:tc>
        <w:tc>
          <w:tcPr>
            <w:tcW w:w="851" w:type="dxa"/>
            <w:tcBorders>
              <w:top w:val="nil"/>
              <w:left w:val="nil"/>
              <w:bottom w:val="nil"/>
              <w:right w:val="nil"/>
            </w:tcBorders>
            <w:shd w:val="clear" w:color="auto" w:fill="auto"/>
            <w:vAlign w:val="bottom"/>
          </w:tcPr>
          <w:p w14:paraId="491C68A1" w14:textId="2328DFC7" w:rsidR="00B467BC" w:rsidRPr="00D6326E" w:rsidRDefault="00B467BC" w:rsidP="00B467BC">
            <w:pPr>
              <w:keepNext/>
              <w:jc w:val="center"/>
              <w:rPr>
                <w:rFonts w:eastAsia="Times New Roman"/>
                <w:sz w:val="18"/>
                <w:szCs w:val="18"/>
                <w:lang w:eastAsia="en-AU"/>
              </w:rPr>
            </w:pPr>
            <w:r w:rsidRPr="00D6326E">
              <w:rPr>
                <w:sz w:val="18"/>
                <w:szCs w:val="18"/>
              </w:rPr>
              <w:t>2,314</w:t>
            </w:r>
          </w:p>
        </w:tc>
        <w:tc>
          <w:tcPr>
            <w:tcW w:w="741" w:type="dxa"/>
            <w:tcBorders>
              <w:top w:val="nil"/>
              <w:left w:val="nil"/>
              <w:bottom w:val="nil"/>
              <w:right w:val="single" w:sz="8" w:space="0" w:color="000000"/>
            </w:tcBorders>
            <w:shd w:val="clear" w:color="auto" w:fill="auto"/>
            <w:vAlign w:val="bottom"/>
          </w:tcPr>
          <w:p w14:paraId="61E6C972" w14:textId="721D974D" w:rsidR="00B467BC" w:rsidRPr="00D6326E" w:rsidRDefault="00B467BC" w:rsidP="00B467BC">
            <w:pPr>
              <w:keepNext/>
              <w:jc w:val="center"/>
              <w:rPr>
                <w:rFonts w:eastAsia="Times New Roman"/>
                <w:sz w:val="18"/>
                <w:szCs w:val="18"/>
                <w:lang w:eastAsia="en-AU"/>
              </w:rPr>
            </w:pPr>
            <w:r w:rsidRPr="00D6326E">
              <w:rPr>
                <w:sz w:val="18"/>
                <w:szCs w:val="18"/>
              </w:rPr>
              <w:t>3,183</w:t>
            </w:r>
          </w:p>
        </w:tc>
        <w:tc>
          <w:tcPr>
            <w:tcW w:w="675" w:type="dxa"/>
            <w:tcBorders>
              <w:top w:val="nil"/>
              <w:left w:val="nil"/>
              <w:bottom w:val="nil"/>
              <w:right w:val="nil"/>
            </w:tcBorders>
            <w:shd w:val="clear" w:color="auto" w:fill="auto"/>
            <w:vAlign w:val="bottom"/>
          </w:tcPr>
          <w:p w14:paraId="6DCAF5E6" w14:textId="74426625" w:rsidR="00B467BC" w:rsidRPr="00D6326E" w:rsidRDefault="00B467BC" w:rsidP="00B467BC">
            <w:pPr>
              <w:keepNext/>
              <w:jc w:val="center"/>
              <w:rPr>
                <w:rFonts w:eastAsia="Times New Roman"/>
                <w:sz w:val="18"/>
                <w:szCs w:val="18"/>
                <w:lang w:eastAsia="en-AU"/>
              </w:rPr>
            </w:pPr>
            <w:r w:rsidRPr="00D6326E">
              <w:rPr>
                <w:sz w:val="18"/>
                <w:szCs w:val="18"/>
              </w:rPr>
              <w:t>104</w:t>
            </w:r>
          </w:p>
        </w:tc>
        <w:tc>
          <w:tcPr>
            <w:tcW w:w="850" w:type="dxa"/>
            <w:tcBorders>
              <w:top w:val="nil"/>
              <w:left w:val="nil"/>
              <w:bottom w:val="nil"/>
              <w:right w:val="nil"/>
            </w:tcBorders>
            <w:shd w:val="clear" w:color="auto" w:fill="auto"/>
            <w:vAlign w:val="bottom"/>
          </w:tcPr>
          <w:p w14:paraId="1E487071" w14:textId="32559F57" w:rsidR="00B467BC" w:rsidRPr="00D6326E" w:rsidRDefault="00B467BC" w:rsidP="00B467BC">
            <w:pPr>
              <w:keepNext/>
              <w:jc w:val="center"/>
              <w:rPr>
                <w:rFonts w:eastAsia="Times New Roman"/>
                <w:sz w:val="18"/>
                <w:szCs w:val="18"/>
                <w:lang w:eastAsia="en-AU"/>
              </w:rPr>
            </w:pPr>
            <w:r w:rsidRPr="00D6326E">
              <w:rPr>
                <w:sz w:val="18"/>
                <w:szCs w:val="18"/>
              </w:rPr>
              <w:t>1,792</w:t>
            </w:r>
          </w:p>
        </w:tc>
        <w:tc>
          <w:tcPr>
            <w:tcW w:w="741" w:type="dxa"/>
            <w:tcBorders>
              <w:top w:val="nil"/>
              <w:left w:val="nil"/>
              <w:bottom w:val="nil"/>
              <w:right w:val="single" w:sz="8" w:space="0" w:color="000000"/>
            </w:tcBorders>
            <w:shd w:val="clear" w:color="auto" w:fill="auto"/>
            <w:vAlign w:val="bottom"/>
          </w:tcPr>
          <w:p w14:paraId="5C0E6A81" w14:textId="19CE96DD" w:rsidR="00B467BC" w:rsidRPr="00D6326E" w:rsidRDefault="00B467BC" w:rsidP="00B467BC">
            <w:pPr>
              <w:keepNext/>
              <w:jc w:val="center"/>
              <w:rPr>
                <w:rFonts w:eastAsia="Times New Roman"/>
                <w:sz w:val="18"/>
                <w:szCs w:val="18"/>
                <w:lang w:eastAsia="en-AU"/>
              </w:rPr>
            </w:pPr>
            <w:r w:rsidRPr="00D6326E">
              <w:rPr>
                <w:sz w:val="18"/>
                <w:szCs w:val="18"/>
              </w:rPr>
              <w:t>2,231</w:t>
            </w:r>
          </w:p>
        </w:tc>
        <w:tc>
          <w:tcPr>
            <w:tcW w:w="676" w:type="dxa"/>
            <w:tcBorders>
              <w:top w:val="nil"/>
              <w:left w:val="nil"/>
              <w:bottom w:val="nil"/>
              <w:right w:val="nil"/>
            </w:tcBorders>
            <w:shd w:val="clear" w:color="auto" w:fill="auto"/>
            <w:vAlign w:val="bottom"/>
          </w:tcPr>
          <w:p w14:paraId="3018AD55" w14:textId="257E4FFD" w:rsidR="00B467BC" w:rsidRPr="00D6326E" w:rsidRDefault="00B467BC" w:rsidP="00B467BC">
            <w:pPr>
              <w:keepNext/>
              <w:jc w:val="center"/>
              <w:rPr>
                <w:rFonts w:eastAsia="Times New Roman"/>
                <w:sz w:val="18"/>
                <w:szCs w:val="18"/>
                <w:lang w:eastAsia="en-AU"/>
              </w:rPr>
            </w:pPr>
            <w:r w:rsidRPr="00D6326E">
              <w:rPr>
                <w:sz w:val="18"/>
                <w:szCs w:val="18"/>
              </w:rPr>
              <w:t>55</w:t>
            </w:r>
          </w:p>
        </w:tc>
        <w:tc>
          <w:tcPr>
            <w:tcW w:w="850" w:type="dxa"/>
            <w:tcBorders>
              <w:top w:val="nil"/>
              <w:left w:val="nil"/>
              <w:bottom w:val="nil"/>
              <w:right w:val="nil"/>
            </w:tcBorders>
            <w:shd w:val="clear" w:color="auto" w:fill="auto"/>
            <w:vAlign w:val="bottom"/>
          </w:tcPr>
          <w:p w14:paraId="3DBE60E2" w14:textId="79CF5D1F" w:rsidR="00B467BC" w:rsidRPr="00D6326E" w:rsidRDefault="00B467BC" w:rsidP="00B467BC">
            <w:pPr>
              <w:keepNext/>
              <w:jc w:val="center"/>
              <w:rPr>
                <w:rFonts w:eastAsia="Times New Roman"/>
                <w:sz w:val="18"/>
                <w:szCs w:val="18"/>
                <w:lang w:eastAsia="en-AU"/>
              </w:rPr>
            </w:pPr>
            <w:r w:rsidRPr="00D6326E">
              <w:rPr>
                <w:sz w:val="18"/>
                <w:szCs w:val="18"/>
              </w:rPr>
              <w:t>1,210</w:t>
            </w:r>
          </w:p>
        </w:tc>
        <w:tc>
          <w:tcPr>
            <w:tcW w:w="709" w:type="dxa"/>
            <w:tcBorders>
              <w:top w:val="nil"/>
              <w:left w:val="nil"/>
              <w:bottom w:val="nil"/>
              <w:right w:val="nil"/>
            </w:tcBorders>
            <w:shd w:val="clear" w:color="auto" w:fill="auto"/>
            <w:vAlign w:val="bottom"/>
          </w:tcPr>
          <w:p w14:paraId="4B97911F" w14:textId="233461A7" w:rsidR="00B467BC" w:rsidRPr="00D6326E" w:rsidRDefault="00B467BC" w:rsidP="00B467BC">
            <w:pPr>
              <w:keepNext/>
              <w:jc w:val="center"/>
              <w:rPr>
                <w:rFonts w:eastAsia="Times New Roman"/>
                <w:sz w:val="18"/>
                <w:szCs w:val="18"/>
                <w:lang w:eastAsia="en-AU"/>
              </w:rPr>
            </w:pPr>
            <w:r w:rsidRPr="00D6326E">
              <w:rPr>
                <w:sz w:val="18"/>
                <w:szCs w:val="18"/>
              </w:rPr>
              <w:t>1,166</w:t>
            </w:r>
          </w:p>
        </w:tc>
      </w:tr>
      <w:tr w:rsidR="00B467BC" w:rsidRPr="00D6326E" w14:paraId="4A1D1041" w14:textId="77777777" w:rsidTr="00DB6111">
        <w:trPr>
          <w:trHeight w:val="300"/>
        </w:trPr>
        <w:tc>
          <w:tcPr>
            <w:tcW w:w="1276" w:type="dxa"/>
            <w:tcBorders>
              <w:top w:val="nil"/>
              <w:left w:val="nil"/>
              <w:bottom w:val="nil"/>
              <w:right w:val="nil"/>
            </w:tcBorders>
            <w:shd w:val="clear" w:color="000000" w:fill="C0C0C0"/>
            <w:vAlign w:val="center"/>
            <w:hideMark/>
          </w:tcPr>
          <w:p w14:paraId="79CF220B" w14:textId="70CDB0A3" w:rsidR="00B467BC" w:rsidRPr="00D6326E" w:rsidRDefault="00B467BC" w:rsidP="00B467BC">
            <w:pPr>
              <w:keepNext/>
              <w:rPr>
                <w:rFonts w:eastAsia="Times New Roman"/>
                <w:sz w:val="18"/>
                <w:szCs w:val="18"/>
                <w:lang w:eastAsia="en-AU"/>
              </w:rPr>
            </w:pPr>
            <w:r w:rsidRPr="00D6326E">
              <w:rPr>
                <w:sz w:val="18"/>
                <w:szCs w:val="18"/>
              </w:rPr>
              <w:t xml:space="preserve">Jul-Sep </w:t>
            </w:r>
            <w:r w:rsidR="00E4087B" w:rsidRPr="00D6326E">
              <w:rPr>
                <w:sz w:val="18"/>
                <w:szCs w:val="18"/>
              </w:rPr>
              <w:t>2016</w:t>
            </w:r>
          </w:p>
        </w:tc>
        <w:tc>
          <w:tcPr>
            <w:tcW w:w="709" w:type="dxa"/>
            <w:tcBorders>
              <w:top w:val="nil"/>
              <w:left w:val="nil"/>
              <w:bottom w:val="nil"/>
              <w:right w:val="nil"/>
            </w:tcBorders>
            <w:shd w:val="clear" w:color="000000" w:fill="BFBFBF"/>
            <w:vAlign w:val="bottom"/>
          </w:tcPr>
          <w:p w14:paraId="1A59F8DC" w14:textId="2B931305" w:rsidR="00B467BC" w:rsidRPr="00D6326E" w:rsidRDefault="00B467BC" w:rsidP="00B467BC">
            <w:pPr>
              <w:keepNext/>
              <w:jc w:val="center"/>
              <w:rPr>
                <w:rFonts w:eastAsia="Times New Roman"/>
                <w:sz w:val="18"/>
                <w:szCs w:val="18"/>
                <w:lang w:eastAsia="en-AU"/>
              </w:rPr>
            </w:pPr>
            <w:r w:rsidRPr="00D6326E">
              <w:rPr>
                <w:sz w:val="18"/>
                <w:szCs w:val="18"/>
              </w:rPr>
              <w:t>257</w:t>
            </w:r>
          </w:p>
        </w:tc>
        <w:tc>
          <w:tcPr>
            <w:tcW w:w="850" w:type="dxa"/>
            <w:tcBorders>
              <w:top w:val="nil"/>
              <w:left w:val="nil"/>
              <w:bottom w:val="nil"/>
              <w:right w:val="nil"/>
            </w:tcBorders>
            <w:shd w:val="clear" w:color="000000" w:fill="BFBFBF"/>
            <w:vAlign w:val="bottom"/>
          </w:tcPr>
          <w:p w14:paraId="08ACC2F4" w14:textId="444D6801" w:rsidR="00B467BC" w:rsidRPr="00D6326E" w:rsidRDefault="00B467BC" w:rsidP="00B467BC">
            <w:pPr>
              <w:keepNext/>
              <w:jc w:val="center"/>
              <w:rPr>
                <w:rFonts w:eastAsia="Times New Roman"/>
                <w:sz w:val="18"/>
                <w:szCs w:val="18"/>
                <w:lang w:eastAsia="en-AU"/>
              </w:rPr>
            </w:pPr>
            <w:r w:rsidRPr="00D6326E">
              <w:rPr>
                <w:sz w:val="18"/>
                <w:szCs w:val="18"/>
              </w:rPr>
              <w:t>4,138</w:t>
            </w:r>
          </w:p>
        </w:tc>
        <w:tc>
          <w:tcPr>
            <w:tcW w:w="851" w:type="dxa"/>
            <w:tcBorders>
              <w:top w:val="nil"/>
              <w:left w:val="nil"/>
              <w:bottom w:val="nil"/>
              <w:right w:val="single" w:sz="8" w:space="0" w:color="000000"/>
            </w:tcBorders>
            <w:shd w:val="clear" w:color="000000" w:fill="BFBFBF"/>
            <w:vAlign w:val="bottom"/>
          </w:tcPr>
          <w:p w14:paraId="66BFB280" w14:textId="689BC940" w:rsidR="00B467BC" w:rsidRPr="00D6326E" w:rsidRDefault="00B467BC" w:rsidP="00B467BC">
            <w:pPr>
              <w:keepNext/>
              <w:jc w:val="center"/>
              <w:rPr>
                <w:rFonts w:eastAsia="Times New Roman"/>
                <w:sz w:val="18"/>
                <w:szCs w:val="18"/>
                <w:lang w:eastAsia="en-AU"/>
              </w:rPr>
            </w:pPr>
            <w:r w:rsidRPr="00D6326E">
              <w:rPr>
                <w:sz w:val="18"/>
                <w:szCs w:val="18"/>
              </w:rPr>
              <w:t>4,577</w:t>
            </w:r>
          </w:p>
        </w:tc>
        <w:tc>
          <w:tcPr>
            <w:tcW w:w="709" w:type="dxa"/>
            <w:tcBorders>
              <w:top w:val="nil"/>
              <w:left w:val="nil"/>
              <w:bottom w:val="nil"/>
              <w:right w:val="nil"/>
            </w:tcBorders>
            <w:shd w:val="clear" w:color="000000" w:fill="BFBFBF"/>
            <w:vAlign w:val="bottom"/>
          </w:tcPr>
          <w:p w14:paraId="632FCA9D" w14:textId="3B8482C1" w:rsidR="00B467BC" w:rsidRPr="00D6326E" w:rsidRDefault="00B467BC" w:rsidP="00B467BC">
            <w:pPr>
              <w:keepNext/>
              <w:jc w:val="center"/>
              <w:rPr>
                <w:rFonts w:eastAsia="Times New Roman"/>
                <w:sz w:val="18"/>
                <w:szCs w:val="18"/>
                <w:lang w:eastAsia="en-AU"/>
              </w:rPr>
            </w:pPr>
            <w:r w:rsidRPr="00D6326E">
              <w:rPr>
                <w:sz w:val="18"/>
                <w:szCs w:val="18"/>
              </w:rPr>
              <w:t>178</w:t>
            </w:r>
          </w:p>
        </w:tc>
        <w:tc>
          <w:tcPr>
            <w:tcW w:w="851" w:type="dxa"/>
            <w:tcBorders>
              <w:top w:val="nil"/>
              <w:left w:val="nil"/>
              <w:bottom w:val="nil"/>
              <w:right w:val="nil"/>
            </w:tcBorders>
            <w:shd w:val="clear" w:color="000000" w:fill="BFBFBF"/>
            <w:vAlign w:val="bottom"/>
          </w:tcPr>
          <w:p w14:paraId="3B7CDB60" w14:textId="6598EC2B" w:rsidR="00B467BC" w:rsidRPr="00D6326E" w:rsidRDefault="00B467BC" w:rsidP="00B467BC">
            <w:pPr>
              <w:keepNext/>
              <w:jc w:val="center"/>
              <w:rPr>
                <w:rFonts w:eastAsia="Times New Roman"/>
                <w:sz w:val="18"/>
                <w:szCs w:val="18"/>
                <w:lang w:eastAsia="en-AU"/>
              </w:rPr>
            </w:pPr>
            <w:r w:rsidRPr="00D6326E">
              <w:rPr>
                <w:sz w:val="18"/>
                <w:szCs w:val="18"/>
              </w:rPr>
              <w:t>2,455</w:t>
            </w:r>
          </w:p>
        </w:tc>
        <w:tc>
          <w:tcPr>
            <w:tcW w:w="709" w:type="dxa"/>
            <w:tcBorders>
              <w:top w:val="nil"/>
              <w:left w:val="nil"/>
              <w:bottom w:val="nil"/>
              <w:right w:val="single" w:sz="8" w:space="0" w:color="000000"/>
            </w:tcBorders>
            <w:shd w:val="clear" w:color="000000" w:fill="BFBFBF"/>
            <w:vAlign w:val="bottom"/>
          </w:tcPr>
          <w:p w14:paraId="3FF8D2C2" w14:textId="36A92775" w:rsidR="00B467BC" w:rsidRPr="00D6326E" w:rsidRDefault="00B467BC" w:rsidP="00B467BC">
            <w:pPr>
              <w:keepNext/>
              <w:jc w:val="center"/>
              <w:rPr>
                <w:rFonts w:eastAsia="Times New Roman"/>
                <w:sz w:val="18"/>
                <w:szCs w:val="18"/>
                <w:lang w:eastAsia="en-AU"/>
              </w:rPr>
            </w:pPr>
            <w:r w:rsidRPr="00D6326E">
              <w:rPr>
                <w:sz w:val="18"/>
                <w:szCs w:val="18"/>
              </w:rPr>
              <w:t>3,995</w:t>
            </w:r>
          </w:p>
        </w:tc>
        <w:tc>
          <w:tcPr>
            <w:tcW w:w="708" w:type="dxa"/>
            <w:tcBorders>
              <w:top w:val="nil"/>
              <w:left w:val="nil"/>
              <w:bottom w:val="nil"/>
              <w:right w:val="nil"/>
            </w:tcBorders>
            <w:shd w:val="clear" w:color="000000" w:fill="BFBFBF"/>
            <w:vAlign w:val="bottom"/>
          </w:tcPr>
          <w:p w14:paraId="47BA30FF" w14:textId="125B7452" w:rsidR="00B467BC" w:rsidRPr="00D6326E" w:rsidRDefault="00B467BC" w:rsidP="00B467BC">
            <w:pPr>
              <w:keepNext/>
              <w:jc w:val="center"/>
              <w:rPr>
                <w:rFonts w:eastAsia="Times New Roman"/>
                <w:sz w:val="18"/>
                <w:szCs w:val="18"/>
                <w:lang w:eastAsia="en-AU"/>
              </w:rPr>
            </w:pPr>
            <w:r w:rsidRPr="00D6326E">
              <w:rPr>
                <w:sz w:val="18"/>
                <w:szCs w:val="18"/>
              </w:rPr>
              <w:t>117</w:t>
            </w:r>
          </w:p>
        </w:tc>
        <w:tc>
          <w:tcPr>
            <w:tcW w:w="851" w:type="dxa"/>
            <w:tcBorders>
              <w:top w:val="nil"/>
              <w:left w:val="nil"/>
              <w:bottom w:val="nil"/>
              <w:right w:val="nil"/>
            </w:tcBorders>
            <w:shd w:val="clear" w:color="000000" w:fill="BFBFBF"/>
            <w:vAlign w:val="bottom"/>
          </w:tcPr>
          <w:p w14:paraId="4CF67C47" w14:textId="598A25D6" w:rsidR="00B467BC" w:rsidRPr="00D6326E" w:rsidRDefault="00B467BC" w:rsidP="00B467BC">
            <w:pPr>
              <w:keepNext/>
              <w:jc w:val="center"/>
              <w:rPr>
                <w:rFonts w:eastAsia="Times New Roman"/>
                <w:sz w:val="18"/>
                <w:szCs w:val="18"/>
                <w:lang w:eastAsia="en-AU"/>
              </w:rPr>
            </w:pPr>
            <w:r w:rsidRPr="00D6326E">
              <w:rPr>
                <w:sz w:val="18"/>
                <w:szCs w:val="18"/>
              </w:rPr>
              <w:t>2,233</w:t>
            </w:r>
          </w:p>
        </w:tc>
        <w:tc>
          <w:tcPr>
            <w:tcW w:w="741" w:type="dxa"/>
            <w:tcBorders>
              <w:top w:val="nil"/>
              <w:left w:val="nil"/>
              <w:bottom w:val="nil"/>
              <w:right w:val="single" w:sz="8" w:space="0" w:color="000000"/>
            </w:tcBorders>
            <w:shd w:val="clear" w:color="000000" w:fill="BFBFBF"/>
            <w:vAlign w:val="bottom"/>
          </w:tcPr>
          <w:p w14:paraId="270AA13C" w14:textId="23DA577D" w:rsidR="00B467BC" w:rsidRPr="00D6326E" w:rsidRDefault="00B467BC" w:rsidP="00B467BC">
            <w:pPr>
              <w:keepNext/>
              <w:jc w:val="center"/>
              <w:rPr>
                <w:rFonts w:eastAsia="Times New Roman"/>
                <w:sz w:val="18"/>
                <w:szCs w:val="18"/>
                <w:lang w:eastAsia="en-AU"/>
              </w:rPr>
            </w:pPr>
            <w:r w:rsidRPr="00D6326E">
              <w:rPr>
                <w:sz w:val="18"/>
                <w:szCs w:val="18"/>
              </w:rPr>
              <w:t>3,232</w:t>
            </w:r>
          </w:p>
        </w:tc>
        <w:tc>
          <w:tcPr>
            <w:tcW w:w="675" w:type="dxa"/>
            <w:tcBorders>
              <w:top w:val="nil"/>
              <w:left w:val="nil"/>
              <w:bottom w:val="nil"/>
              <w:right w:val="nil"/>
            </w:tcBorders>
            <w:shd w:val="clear" w:color="000000" w:fill="BFBFBF"/>
            <w:vAlign w:val="bottom"/>
          </w:tcPr>
          <w:p w14:paraId="5DD854C9" w14:textId="0A5B1A99" w:rsidR="00B467BC" w:rsidRPr="00D6326E" w:rsidRDefault="00B467BC" w:rsidP="00B467BC">
            <w:pPr>
              <w:keepNext/>
              <w:jc w:val="center"/>
              <w:rPr>
                <w:rFonts w:eastAsia="Times New Roman"/>
                <w:sz w:val="18"/>
                <w:szCs w:val="18"/>
                <w:lang w:eastAsia="en-AU"/>
              </w:rPr>
            </w:pPr>
            <w:r w:rsidRPr="00D6326E">
              <w:rPr>
                <w:sz w:val="18"/>
                <w:szCs w:val="18"/>
              </w:rPr>
              <w:t>76</w:t>
            </w:r>
          </w:p>
        </w:tc>
        <w:tc>
          <w:tcPr>
            <w:tcW w:w="850" w:type="dxa"/>
            <w:tcBorders>
              <w:top w:val="nil"/>
              <w:left w:val="nil"/>
              <w:bottom w:val="nil"/>
              <w:right w:val="nil"/>
            </w:tcBorders>
            <w:shd w:val="clear" w:color="000000" w:fill="BFBFBF"/>
            <w:vAlign w:val="bottom"/>
          </w:tcPr>
          <w:p w14:paraId="4F3982A1" w14:textId="64181E4C" w:rsidR="00B467BC" w:rsidRPr="00D6326E" w:rsidRDefault="00B467BC" w:rsidP="00B467BC">
            <w:pPr>
              <w:keepNext/>
              <w:jc w:val="center"/>
              <w:rPr>
                <w:rFonts w:eastAsia="Times New Roman"/>
                <w:sz w:val="18"/>
                <w:szCs w:val="18"/>
                <w:lang w:eastAsia="en-AU"/>
              </w:rPr>
            </w:pPr>
            <w:r w:rsidRPr="00D6326E">
              <w:rPr>
                <w:sz w:val="18"/>
                <w:szCs w:val="18"/>
              </w:rPr>
              <w:t>1,786</w:t>
            </w:r>
          </w:p>
        </w:tc>
        <w:tc>
          <w:tcPr>
            <w:tcW w:w="741" w:type="dxa"/>
            <w:tcBorders>
              <w:top w:val="nil"/>
              <w:left w:val="nil"/>
              <w:bottom w:val="nil"/>
              <w:right w:val="single" w:sz="8" w:space="0" w:color="000000"/>
            </w:tcBorders>
            <w:shd w:val="clear" w:color="000000" w:fill="BFBFBF"/>
            <w:vAlign w:val="bottom"/>
          </w:tcPr>
          <w:p w14:paraId="6C552BA2" w14:textId="0C4F24BA" w:rsidR="00B467BC" w:rsidRPr="00D6326E" w:rsidRDefault="00B467BC" w:rsidP="00B467BC">
            <w:pPr>
              <w:keepNext/>
              <w:jc w:val="center"/>
              <w:rPr>
                <w:rFonts w:eastAsia="Times New Roman"/>
                <w:sz w:val="18"/>
                <w:szCs w:val="18"/>
                <w:lang w:eastAsia="en-AU"/>
              </w:rPr>
            </w:pPr>
            <w:r w:rsidRPr="00D6326E">
              <w:rPr>
                <w:sz w:val="18"/>
                <w:szCs w:val="18"/>
              </w:rPr>
              <w:t>2,119</w:t>
            </w:r>
          </w:p>
        </w:tc>
        <w:tc>
          <w:tcPr>
            <w:tcW w:w="676" w:type="dxa"/>
            <w:tcBorders>
              <w:top w:val="nil"/>
              <w:left w:val="nil"/>
              <w:bottom w:val="nil"/>
              <w:right w:val="nil"/>
            </w:tcBorders>
            <w:shd w:val="clear" w:color="000000" w:fill="BFBFBF"/>
            <w:vAlign w:val="bottom"/>
          </w:tcPr>
          <w:p w14:paraId="1A77DB31" w14:textId="5340A240" w:rsidR="00B467BC" w:rsidRPr="00D6326E" w:rsidRDefault="00B467BC" w:rsidP="00B467BC">
            <w:pPr>
              <w:keepNext/>
              <w:jc w:val="center"/>
              <w:rPr>
                <w:rFonts w:eastAsia="Times New Roman"/>
                <w:sz w:val="18"/>
                <w:szCs w:val="18"/>
                <w:lang w:eastAsia="en-AU"/>
              </w:rPr>
            </w:pPr>
            <w:r w:rsidRPr="00D6326E">
              <w:rPr>
                <w:sz w:val="18"/>
                <w:szCs w:val="18"/>
              </w:rPr>
              <w:t>39</w:t>
            </w:r>
          </w:p>
        </w:tc>
        <w:tc>
          <w:tcPr>
            <w:tcW w:w="850" w:type="dxa"/>
            <w:tcBorders>
              <w:top w:val="nil"/>
              <w:left w:val="nil"/>
              <w:bottom w:val="nil"/>
              <w:right w:val="nil"/>
            </w:tcBorders>
            <w:shd w:val="clear" w:color="000000" w:fill="BFBFBF"/>
            <w:vAlign w:val="bottom"/>
          </w:tcPr>
          <w:p w14:paraId="0320ABAA" w14:textId="719D514E" w:rsidR="00B467BC" w:rsidRPr="00D6326E" w:rsidRDefault="00B467BC" w:rsidP="00B467BC">
            <w:pPr>
              <w:keepNext/>
              <w:jc w:val="center"/>
              <w:rPr>
                <w:rFonts w:eastAsia="Times New Roman"/>
                <w:sz w:val="18"/>
                <w:szCs w:val="18"/>
                <w:lang w:eastAsia="en-AU"/>
              </w:rPr>
            </w:pPr>
            <w:r w:rsidRPr="00D6326E">
              <w:rPr>
                <w:sz w:val="18"/>
                <w:szCs w:val="18"/>
              </w:rPr>
              <w:t>1,151</w:t>
            </w:r>
          </w:p>
        </w:tc>
        <w:tc>
          <w:tcPr>
            <w:tcW w:w="709" w:type="dxa"/>
            <w:tcBorders>
              <w:top w:val="nil"/>
              <w:left w:val="nil"/>
              <w:bottom w:val="nil"/>
              <w:right w:val="nil"/>
            </w:tcBorders>
            <w:shd w:val="clear" w:color="000000" w:fill="BFBFBF"/>
            <w:vAlign w:val="bottom"/>
          </w:tcPr>
          <w:p w14:paraId="17664977" w14:textId="3B45184B" w:rsidR="00B467BC" w:rsidRPr="00D6326E" w:rsidRDefault="00B467BC" w:rsidP="00B467BC">
            <w:pPr>
              <w:keepNext/>
              <w:jc w:val="center"/>
              <w:rPr>
                <w:rFonts w:eastAsia="Times New Roman"/>
                <w:sz w:val="18"/>
                <w:szCs w:val="18"/>
                <w:lang w:eastAsia="en-AU"/>
              </w:rPr>
            </w:pPr>
            <w:r w:rsidRPr="00D6326E">
              <w:rPr>
                <w:sz w:val="18"/>
                <w:szCs w:val="18"/>
              </w:rPr>
              <w:t>1,036</w:t>
            </w:r>
          </w:p>
        </w:tc>
      </w:tr>
      <w:tr w:rsidR="00B467BC" w:rsidRPr="00D6326E" w14:paraId="5CBEF83A" w14:textId="77777777" w:rsidTr="00DB6111">
        <w:trPr>
          <w:trHeight w:val="300"/>
        </w:trPr>
        <w:tc>
          <w:tcPr>
            <w:tcW w:w="1276" w:type="dxa"/>
            <w:tcBorders>
              <w:top w:val="nil"/>
              <w:left w:val="nil"/>
              <w:bottom w:val="nil"/>
              <w:right w:val="nil"/>
            </w:tcBorders>
            <w:shd w:val="clear" w:color="auto" w:fill="auto"/>
            <w:vAlign w:val="center"/>
            <w:hideMark/>
          </w:tcPr>
          <w:p w14:paraId="58057D08" w14:textId="1DFE558D" w:rsidR="00B467BC" w:rsidRPr="00D6326E" w:rsidRDefault="00B467BC" w:rsidP="00B467BC">
            <w:pPr>
              <w:keepNext/>
              <w:rPr>
                <w:rFonts w:eastAsia="Times New Roman"/>
                <w:sz w:val="18"/>
                <w:szCs w:val="18"/>
                <w:lang w:eastAsia="en-AU"/>
              </w:rPr>
            </w:pPr>
            <w:r w:rsidRPr="00D6326E">
              <w:rPr>
                <w:sz w:val="18"/>
                <w:szCs w:val="18"/>
              </w:rPr>
              <w:t xml:space="preserve">Oct-Dec </w:t>
            </w:r>
            <w:r w:rsidR="00E4087B" w:rsidRPr="00D6326E">
              <w:rPr>
                <w:sz w:val="18"/>
                <w:szCs w:val="18"/>
              </w:rPr>
              <w:t>2016</w:t>
            </w:r>
          </w:p>
        </w:tc>
        <w:tc>
          <w:tcPr>
            <w:tcW w:w="709" w:type="dxa"/>
            <w:tcBorders>
              <w:top w:val="nil"/>
              <w:left w:val="nil"/>
              <w:bottom w:val="nil"/>
              <w:right w:val="nil"/>
            </w:tcBorders>
            <w:shd w:val="clear" w:color="auto" w:fill="auto"/>
            <w:vAlign w:val="bottom"/>
          </w:tcPr>
          <w:p w14:paraId="659A7991" w14:textId="64C1D1EE" w:rsidR="00B467BC" w:rsidRPr="00D6326E" w:rsidRDefault="00B467BC" w:rsidP="00B467BC">
            <w:pPr>
              <w:keepNext/>
              <w:jc w:val="center"/>
              <w:rPr>
                <w:rFonts w:eastAsia="Times New Roman"/>
                <w:sz w:val="18"/>
                <w:szCs w:val="18"/>
                <w:lang w:eastAsia="en-AU"/>
              </w:rPr>
            </w:pPr>
            <w:r w:rsidRPr="00D6326E">
              <w:rPr>
                <w:sz w:val="18"/>
                <w:szCs w:val="18"/>
              </w:rPr>
              <w:t>223</w:t>
            </w:r>
          </w:p>
        </w:tc>
        <w:tc>
          <w:tcPr>
            <w:tcW w:w="850" w:type="dxa"/>
            <w:tcBorders>
              <w:top w:val="nil"/>
              <w:left w:val="nil"/>
              <w:bottom w:val="nil"/>
              <w:right w:val="nil"/>
            </w:tcBorders>
            <w:shd w:val="clear" w:color="auto" w:fill="auto"/>
            <w:vAlign w:val="bottom"/>
          </w:tcPr>
          <w:p w14:paraId="72368B76" w14:textId="7A9F8BBF" w:rsidR="00B467BC" w:rsidRPr="00D6326E" w:rsidRDefault="00B467BC" w:rsidP="00B467BC">
            <w:pPr>
              <w:keepNext/>
              <w:jc w:val="center"/>
              <w:rPr>
                <w:rFonts w:eastAsia="Times New Roman"/>
                <w:sz w:val="18"/>
                <w:szCs w:val="18"/>
                <w:lang w:eastAsia="en-AU"/>
              </w:rPr>
            </w:pPr>
            <w:r w:rsidRPr="00D6326E">
              <w:rPr>
                <w:sz w:val="18"/>
                <w:szCs w:val="18"/>
              </w:rPr>
              <w:t>3,691</w:t>
            </w:r>
          </w:p>
        </w:tc>
        <w:tc>
          <w:tcPr>
            <w:tcW w:w="851" w:type="dxa"/>
            <w:tcBorders>
              <w:top w:val="nil"/>
              <w:left w:val="nil"/>
              <w:bottom w:val="nil"/>
              <w:right w:val="single" w:sz="8" w:space="0" w:color="000000"/>
            </w:tcBorders>
            <w:shd w:val="clear" w:color="auto" w:fill="auto"/>
            <w:vAlign w:val="bottom"/>
          </w:tcPr>
          <w:p w14:paraId="31911B44" w14:textId="55C11AFE" w:rsidR="00B467BC" w:rsidRPr="00D6326E" w:rsidRDefault="00B467BC" w:rsidP="00B467BC">
            <w:pPr>
              <w:keepNext/>
              <w:jc w:val="center"/>
              <w:rPr>
                <w:rFonts w:eastAsia="Times New Roman"/>
                <w:sz w:val="18"/>
                <w:szCs w:val="18"/>
                <w:lang w:eastAsia="en-AU"/>
              </w:rPr>
            </w:pPr>
            <w:r w:rsidRPr="00D6326E">
              <w:rPr>
                <w:sz w:val="18"/>
                <w:szCs w:val="18"/>
              </w:rPr>
              <w:t>4,089</w:t>
            </w:r>
          </w:p>
        </w:tc>
        <w:tc>
          <w:tcPr>
            <w:tcW w:w="709" w:type="dxa"/>
            <w:tcBorders>
              <w:top w:val="nil"/>
              <w:left w:val="nil"/>
              <w:bottom w:val="nil"/>
              <w:right w:val="nil"/>
            </w:tcBorders>
            <w:shd w:val="clear" w:color="auto" w:fill="auto"/>
            <w:vAlign w:val="bottom"/>
          </w:tcPr>
          <w:p w14:paraId="26CFBAAC" w14:textId="6C355ECF" w:rsidR="00B467BC" w:rsidRPr="00D6326E" w:rsidRDefault="00B467BC" w:rsidP="00B467BC">
            <w:pPr>
              <w:keepNext/>
              <w:jc w:val="center"/>
              <w:rPr>
                <w:rFonts w:eastAsia="Times New Roman"/>
                <w:sz w:val="18"/>
                <w:szCs w:val="18"/>
                <w:lang w:eastAsia="en-AU"/>
              </w:rPr>
            </w:pPr>
            <w:r w:rsidRPr="00D6326E">
              <w:rPr>
                <w:sz w:val="18"/>
                <w:szCs w:val="18"/>
              </w:rPr>
              <w:t>149</w:t>
            </w:r>
          </w:p>
        </w:tc>
        <w:tc>
          <w:tcPr>
            <w:tcW w:w="851" w:type="dxa"/>
            <w:tcBorders>
              <w:top w:val="nil"/>
              <w:left w:val="nil"/>
              <w:bottom w:val="nil"/>
              <w:right w:val="nil"/>
            </w:tcBorders>
            <w:shd w:val="clear" w:color="auto" w:fill="auto"/>
            <w:vAlign w:val="bottom"/>
          </w:tcPr>
          <w:p w14:paraId="0A393074" w14:textId="5683118D" w:rsidR="00B467BC" w:rsidRPr="00D6326E" w:rsidRDefault="00B467BC" w:rsidP="00B467BC">
            <w:pPr>
              <w:keepNext/>
              <w:jc w:val="center"/>
              <w:rPr>
                <w:rFonts w:eastAsia="Times New Roman"/>
                <w:sz w:val="18"/>
                <w:szCs w:val="18"/>
                <w:lang w:eastAsia="en-AU"/>
              </w:rPr>
            </w:pPr>
            <w:r w:rsidRPr="00D6326E">
              <w:rPr>
                <w:sz w:val="18"/>
                <w:szCs w:val="18"/>
              </w:rPr>
              <w:t>2,178</w:t>
            </w:r>
          </w:p>
        </w:tc>
        <w:tc>
          <w:tcPr>
            <w:tcW w:w="709" w:type="dxa"/>
            <w:tcBorders>
              <w:top w:val="nil"/>
              <w:left w:val="nil"/>
              <w:bottom w:val="nil"/>
              <w:right w:val="single" w:sz="8" w:space="0" w:color="000000"/>
            </w:tcBorders>
            <w:shd w:val="clear" w:color="auto" w:fill="auto"/>
            <w:vAlign w:val="bottom"/>
          </w:tcPr>
          <w:p w14:paraId="4F048F0F" w14:textId="7D452CDB" w:rsidR="00B467BC" w:rsidRPr="00D6326E" w:rsidRDefault="00B467BC" w:rsidP="00B467BC">
            <w:pPr>
              <w:keepNext/>
              <w:jc w:val="center"/>
              <w:rPr>
                <w:rFonts w:eastAsia="Times New Roman"/>
                <w:sz w:val="18"/>
                <w:szCs w:val="18"/>
                <w:lang w:eastAsia="en-AU"/>
              </w:rPr>
            </w:pPr>
            <w:r w:rsidRPr="00D6326E">
              <w:rPr>
                <w:sz w:val="18"/>
                <w:szCs w:val="18"/>
              </w:rPr>
              <w:t>3,491</w:t>
            </w:r>
          </w:p>
        </w:tc>
        <w:tc>
          <w:tcPr>
            <w:tcW w:w="708" w:type="dxa"/>
            <w:tcBorders>
              <w:top w:val="nil"/>
              <w:left w:val="nil"/>
              <w:bottom w:val="nil"/>
              <w:right w:val="nil"/>
            </w:tcBorders>
            <w:shd w:val="clear" w:color="auto" w:fill="auto"/>
            <w:vAlign w:val="bottom"/>
          </w:tcPr>
          <w:p w14:paraId="7CF0FFC6" w14:textId="61D6B735" w:rsidR="00B467BC" w:rsidRPr="00D6326E" w:rsidRDefault="00B467BC" w:rsidP="00B467BC">
            <w:pPr>
              <w:keepNext/>
              <w:jc w:val="center"/>
              <w:rPr>
                <w:rFonts w:eastAsia="Times New Roman"/>
                <w:sz w:val="18"/>
                <w:szCs w:val="18"/>
                <w:lang w:eastAsia="en-AU"/>
              </w:rPr>
            </w:pPr>
            <w:r w:rsidRPr="00D6326E">
              <w:rPr>
                <w:sz w:val="18"/>
                <w:szCs w:val="18"/>
              </w:rPr>
              <w:t>105</w:t>
            </w:r>
          </w:p>
        </w:tc>
        <w:tc>
          <w:tcPr>
            <w:tcW w:w="851" w:type="dxa"/>
            <w:tcBorders>
              <w:top w:val="nil"/>
              <w:left w:val="nil"/>
              <w:bottom w:val="nil"/>
              <w:right w:val="nil"/>
            </w:tcBorders>
            <w:shd w:val="clear" w:color="auto" w:fill="auto"/>
            <w:vAlign w:val="bottom"/>
          </w:tcPr>
          <w:p w14:paraId="44913A27" w14:textId="053F4A98" w:rsidR="00B467BC" w:rsidRPr="00D6326E" w:rsidRDefault="00B467BC" w:rsidP="00B467BC">
            <w:pPr>
              <w:keepNext/>
              <w:jc w:val="center"/>
              <w:rPr>
                <w:rFonts w:eastAsia="Times New Roman"/>
                <w:sz w:val="18"/>
                <w:szCs w:val="18"/>
                <w:lang w:eastAsia="en-AU"/>
              </w:rPr>
            </w:pPr>
            <w:r w:rsidRPr="00D6326E">
              <w:rPr>
                <w:sz w:val="18"/>
                <w:szCs w:val="18"/>
              </w:rPr>
              <w:t>1,919</w:t>
            </w:r>
          </w:p>
        </w:tc>
        <w:tc>
          <w:tcPr>
            <w:tcW w:w="741" w:type="dxa"/>
            <w:tcBorders>
              <w:top w:val="nil"/>
              <w:left w:val="nil"/>
              <w:bottom w:val="nil"/>
              <w:right w:val="single" w:sz="8" w:space="0" w:color="000000"/>
            </w:tcBorders>
            <w:shd w:val="clear" w:color="auto" w:fill="auto"/>
            <w:vAlign w:val="bottom"/>
          </w:tcPr>
          <w:p w14:paraId="1270C150" w14:textId="681D50A1" w:rsidR="00B467BC" w:rsidRPr="00D6326E" w:rsidRDefault="00B467BC" w:rsidP="00B467BC">
            <w:pPr>
              <w:keepNext/>
              <w:jc w:val="center"/>
              <w:rPr>
                <w:rFonts w:eastAsia="Times New Roman"/>
                <w:sz w:val="18"/>
                <w:szCs w:val="18"/>
                <w:lang w:eastAsia="en-AU"/>
              </w:rPr>
            </w:pPr>
            <w:r w:rsidRPr="00D6326E">
              <w:rPr>
                <w:sz w:val="18"/>
                <w:szCs w:val="18"/>
              </w:rPr>
              <w:t>2,830</w:t>
            </w:r>
          </w:p>
        </w:tc>
        <w:tc>
          <w:tcPr>
            <w:tcW w:w="675" w:type="dxa"/>
            <w:tcBorders>
              <w:top w:val="nil"/>
              <w:left w:val="nil"/>
              <w:bottom w:val="nil"/>
              <w:right w:val="nil"/>
            </w:tcBorders>
            <w:shd w:val="clear" w:color="auto" w:fill="auto"/>
            <w:vAlign w:val="bottom"/>
          </w:tcPr>
          <w:p w14:paraId="0AB4D70F" w14:textId="47AB1F28" w:rsidR="00B467BC" w:rsidRPr="00D6326E" w:rsidRDefault="00B467BC" w:rsidP="00B467BC">
            <w:pPr>
              <w:keepNext/>
              <w:jc w:val="center"/>
              <w:rPr>
                <w:rFonts w:eastAsia="Times New Roman"/>
                <w:sz w:val="18"/>
                <w:szCs w:val="18"/>
                <w:lang w:eastAsia="en-AU"/>
              </w:rPr>
            </w:pPr>
            <w:r w:rsidRPr="00D6326E">
              <w:rPr>
                <w:sz w:val="18"/>
                <w:szCs w:val="18"/>
              </w:rPr>
              <w:t>69</w:t>
            </w:r>
          </w:p>
        </w:tc>
        <w:tc>
          <w:tcPr>
            <w:tcW w:w="850" w:type="dxa"/>
            <w:tcBorders>
              <w:top w:val="nil"/>
              <w:left w:val="nil"/>
              <w:bottom w:val="nil"/>
              <w:right w:val="nil"/>
            </w:tcBorders>
            <w:shd w:val="clear" w:color="auto" w:fill="auto"/>
            <w:vAlign w:val="bottom"/>
          </w:tcPr>
          <w:p w14:paraId="56AB0861" w14:textId="0AD7263D" w:rsidR="00B467BC" w:rsidRPr="00D6326E" w:rsidRDefault="00B467BC" w:rsidP="00B467BC">
            <w:pPr>
              <w:keepNext/>
              <w:jc w:val="center"/>
              <w:rPr>
                <w:rFonts w:eastAsia="Times New Roman"/>
                <w:sz w:val="18"/>
                <w:szCs w:val="18"/>
                <w:lang w:eastAsia="en-AU"/>
              </w:rPr>
            </w:pPr>
            <w:r w:rsidRPr="00D6326E">
              <w:rPr>
                <w:sz w:val="18"/>
                <w:szCs w:val="18"/>
              </w:rPr>
              <w:t>1,597</w:t>
            </w:r>
          </w:p>
        </w:tc>
        <w:tc>
          <w:tcPr>
            <w:tcW w:w="741" w:type="dxa"/>
            <w:tcBorders>
              <w:top w:val="nil"/>
              <w:left w:val="nil"/>
              <w:bottom w:val="nil"/>
              <w:right w:val="single" w:sz="8" w:space="0" w:color="000000"/>
            </w:tcBorders>
            <w:shd w:val="clear" w:color="auto" w:fill="auto"/>
            <w:vAlign w:val="bottom"/>
          </w:tcPr>
          <w:p w14:paraId="7A6D5856" w14:textId="7AE2AA6E" w:rsidR="00B467BC" w:rsidRPr="00D6326E" w:rsidRDefault="00B467BC" w:rsidP="00B467BC">
            <w:pPr>
              <w:keepNext/>
              <w:jc w:val="center"/>
              <w:rPr>
                <w:rFonts w:eastAsia="Times New Roman"/>
                <w:sz w:val="18"/>
                <w:szCs w:val="18"/>
                <w:lang w:eastAsia="en-AU"/>
              </w:rPr>
            </w:pPr>
            <w:r w:rsidRPr="00D6326E">
              <w:rPr>
                <w:sz w:val="18"/>
                <w:szCs w:val="18"/>
              </w:rPr>
              <w:t>1,968</w:t>
            </w:r>
          </w:p>
        </w:tc>
        <w:tc>
          <w:tcPr>
            <w:tcW w:w="676" w:type="dxa"/>
            <w:tcBorders>
              <w:top w:val="nil"/>
              <w:left w:val="nil"/>
              <w:bottom w:val="nil"/>
              <w:right w:val="nil"/>
            </w:tcBorders>
            <w:shd w:val="clear" w:color="auto" w:fill="auto"/>
            <w:vAlign w:val="bottom"/>
          </w:tcPr>
          <w:p w14:paraId="4FE2D90C" w14:textId="64B1279C" w:rsidR="00B467BC" w:rsidRPr="00D6326E" w:rsidRDefault="00B467BC" w:rsidP="00B467BC">
            <w:pPr>
              <w:keepNext/>
              <w:jc w:val="center"/>
              <w:rPr>
                <w:rFonts w:eastAsia="Times New Roman"/>
                <w:sz w:val="18"/>
                <w:szCs w:val="18"/>
                <w:lang w:eastAsia="en-AU"/>
              </w:rPr>
            </w:pPr>
            <w:r w:rsidRPr="00D6326E">
              <w:rPr>
                <w:sz w:val="18"/>
                <w:szCs w:val="18"/>
              </w:rPr>
              <w:t>46</w:t>
            </w:r>
          </w:p>
        </w:tc>
        <w:tc>
          <w:tcPr>
            <w:tcW w:w="850" w:type="dxa"/>
            <w:tcBorders>
              <w:top w:val="nil"/>
              <w:left w:val="nil"/>
              <w:bottom w:val="nil"/>
              <w:right w:val="nil"/>
            </w:tcBorders>
            <w:shd w:val="clear" w:color="auto" w:fill="auto"/>
            <w:vAlign w:val="bottom"/>
          </w:tcPr>
          <w:p w14:paraId="4CAD7A4C" w14:textId="7B496A01" w:rsidR="00B467BC" w:rsidRPr="00D6326E" w:rsidRDefault="00B467BC" w:rsidP="00B467BC">
            <w:pPr>
              <w:keepNext/>
              <w:jc w:val="center"/>
              <w:rPr>
                <w:rFonts w:eastAsia="Times New Roman"/>
                <w:sz w:val="18"/>
                <w:szCs w:val="18"/>
                <w:lang w:eastAsia="en-AU"/>
              </w:rPr>
            </w:pPr>
            <w:r w:rsidRPr="00D6326E">
              <w:rPr>
                <w:sz w:val="18"/>
                <w:szCs w:val="18"/>
              </w:rPr>
              <w:t>1,036</w:t>
            </w:r>
          </w:p>
        </w:tc>
        <w:tc>
          <w:tcPr>
            <w:tcW w:w="709" w:type="dxa"/>
            <w:tcBorders>
              <w:top w:val="nil"/>
              <w:left w:val="nil"/>
              <w:bottom w:val="nil"/>
              <w:right w:val="nil"/>
            </w:tcBorders>
            <w:shd w:val="clear" w:color="auto" w:fill="auto"/>
            <w:vAlign w:val="bottom"/>
          </w:tcPr>
          <w:p w14:paraId="3639A6C1" w14:textId="76A4C951" w:rsidR="00B467BC" w:rsidRPr="00D6326E" w:rsidRDefault="00B467BC" w:rsidP="00B467BC">
            <w:pPr>
              <w:keepNext/>
              <w:jc w:val="center"/>
              <w:rPr>
                <w:rFonts w:eastAsia="Times New Roman"/>
                <w:sz w:val="18"/>
                <w:szCs w:val="18"/>
                <w:lang w:eastAsia="en-AU"/>
              </w:rPr>
            </w:pPr>
            <w:r w:rsidRPr="00D6326E">
              <w:rPr>
                <w:sz w:val="18"/>
                <w:szCs w:val="18"/>
              </w:rPr>
              <w:t>998</w:t>
            </w:r>
          </w:p>
        </w:tc>
      </w:tr>
      <w:tr w:rsidR="00B467BC" w:rsidRPr="00D6326E" w14:paraId="20E98719" w14:textId="77777777" w:rsidTr="00DB6111">
        <w:trPr>
          <w:trHeight w:val="300"/>
        </w:trPr>
        <w:tc>
          <w:tcPr>
            <w:tcW w:w="1276" w:type="dxa"/>
            <w:tcBorders>
              <w:top w:val="nil"/>
              <w:left w:val="nil"/>
              <w:bottom w:val="nil"/>
              <w:right w:val="nil"/>
            </w:tcBorders>
            <w:shd w:val="clear" w:color="000000" w:fill="C0C0C0"/>
            <w:vAlign w:val="center"/>
            <w:hideMark/>
          </w:tcPr>
          <w:p w14:paraId="2545B92A" w14:textId="4124D146" w:rsidR="00B467BC" w:rsidRPr="00D6326E" w:rsidRDefault="00B467BC" w:rsidP="00B467BC">
            <w:pPr>
              <w:keepNext/>
              <w:rPr>
                <w:rFonts w:eastAsia="Times New Roman"/>
                <w:sz w:val="18"/>
                <w:szCs w:val="18"/>
                <w:lang w:eastAsia="en-AU"/>
              </w:rPr>
            </w:pPr>
            <w:r w:rsidRPr="00D6326E">
              <w:rPr>
                <w:sz w:val="18"/>
                <w:szCs w:val="18"/>
              </w:rPr>
              <w:t xml:space="preserve">Jan-Mar </w:t>
            </w:r>
            <w:r w:rsidR="00E4087B" w:rsidRPr="00D6326E">
              <w:rPr>
                <w:sz w:val="18"/>
                <w:szCs w:val="18"/>
              </w:rPr>
              <w:t>2017</w:t>
            </w:r>
          </w:p>
        </w:tc>
        <w:tc>
          <w:tcPr>
            <w:tcW w:w="709" w:type="dxa"/>
            <w:tcBorders>
              <w:top w:val="nil"/>
              <w:left w:val="nil"/>
              <w:bottom w:val="nil"/>
              <w:right w:val="nil"/>
            </w:tcBorders>
            <w:shd w:val="clear" w:color="000000" w:fill="BFBFBF"/>
            <w:vAlign w:val="bottom"/>
          </w:tcPr>
          <w:p w14:paraId="7EDD4FE7" w14:textId="2ACC1B11" w:rsidR="00B467BC" w:rsidRPr="00D6326E" w:rsidRDefault="00B467BC" w:rsidP="00B467BC">
            <w:pPr>
              <w:keepNext/>
              <w:jc w:val="center"/>
              <w:rPr>
                <w:rFonts w:eastAsia="Times New Roman"/>
                <w:sz w:val="18"/>
                <w:szCs w:val="18"/>
                <w:lang w:eastAsia="en-AU"/>
              </w:rPr>
            </w:pPr>
            <w:r w:rsidRPr="00D6326E">
              <w:rPr>
                <w:sz w:val="18"/>
                <w:szCs w:val="18"/>
              </w:rPr>
              <w:t>301</w:t>
            </w:r>
          </w:p>
        </w:tc>
        <w:tc>
          <w:tcPr>
            <w:tcW w:w="850" w:type="dxa"/>
            <w:tcBorders>
              <w:top w:val="nil"/>
              <w:left w:val="nil"/>
              <w:bottom w:val="nil"/>
              <w:right w:val="nil"/>
            </w:tcBorders>
            <w:shd w:val="clear" w:color="000000" w:fill="BFBFBF"/>
            <w:vAlign w:val="bottom"/>
          </w:tcPr>
          <w:p w14:paraId="0B4F5459" w14:textId="733731B7" w:rsidR="00B467BC" w:rsidRPr="00D6326E" w:rsidRDefault="00B467BC" w:rsidP="00B467BC">
            <w:pPr>
              <w:keepNext/>
              <w:jc w:val="center"/>
              <w:rPr>
                <w:rFonts w:eastAsia="Times New Roman"/>
                <w:sz w:val="18"/>
                <w:szCs w:val="18"/>
                <w:lang w:eastAsia="en-AU"/>
              </w:rPr>
            </w:pPr>
            <w:r w:rsidRPr="00D6326E">
              <w:rPr>
                <w:sz w:val="18"/>
                <w:szCs w:val="18"/>
              </w:rPr>
              <w:t>3,979</w:t>
            </w:r>
          </w:p>
        </w:tc>
        <w:tc>
          <w:tcPr>
            <w:tcW w:w="851" w:type="dxa"/>
            <w:tcBorders>
              <w:top w:val="nil"/>
              <w:left w:val="nil"/>
              <w:bottom w:val="nil"/>
              <w:right w:val="single" w:sz="8" w:space="0" w:color="000000"/>
            </w:tcBorders>
            <w:shd w:val="clear" w:color="000000" w:fill="BFBFBF"/>
            <w:vAlign w:val="bottom"/>
          </w:tcPr>
          <w:p w14:paraId="7D637E85" w14:textId="277B31D1" w:rsidR="00B467BC" w:rsidRPr="00D6326E" w:rsidRDefault="00B467BC" w:rsidP="00B467BC">
            <w:pPr>
              <w:keepNext/>
              <w:jc w:val="center"/>
              <w:rPr>
                <w:rFonts w:eastAsia="Times New Roman"/>
                <w:sz w:val="18"/>
                <w:szCs w:val="18"/>
                <w:lang w:eastAsia="en-AU"/>
              </w:rPr>
            </w:pPr>
            <w:r w:rsidRPr="00D6326E">
              <w:rPr>
                <w:sz w:val="18"/>
                <w:szCs w:val="18"/>
              </w:rPr>
              <w:t>4,543</w:t>
            </w:r>
          </w:p>
        </w:tc>
        <w:tc>
          <w:tcPr>
            <w:tcW w:w="709" w:type="dxa"/>
            <w:tcBorders>
              <w:top w:val="nil"/>
              <w:left w:val="nil"/>
              <w:bottom w:val="nil"/>
              <w:right w:val="nil"/>
            </w:tcBorders>
            <w:shd w:val="clear" w:color="000000" w:fill="BFBFBF"/>
            <w:vAlign w:val="bottom"/>
          </w:tcPr>
          <w:p w14:paraId="6CF9AA40" w14:textId="3C32EDFA" w:rsidR="00B467BC" w:rsidRPr="00D6326E" w:rsidRDefault="00B467BC" w:rsidP="00B467BC">
            <w:pPr>
              <w:keepNext/>
              <w:jc w:val="center"/>
              <w:rPr>
                <w:rFonts w:eastAsia="Times New Roman"/>
                <w:sz w:val="18"/>
                <w:szCs w:val="18"/>
                <w:lang w:eastAsia="en-AU"/>
              </w:rPr>
            </w:pPr>
            <w:r w:rsidRPr="00D6326E">
              <w:rPr>
                <w:sz w:val="18"/>
                <w:szCs w:val="18"/>
              </w:rPr>
              <w:t>167</w:t>
            </w:r>
          </w:p>
        </w:tc>
        <w:tc>
          <w:tcPr>
            <w:tcW w:w="851" w:type="dxa"/>
            <w:tcBorders>
              <w:top w:val="nil"/>
              <w:left w:val="nil"/>
              <w:bottom w:val="nil"/>
              <w:right w:val="nil"/>
            </w:tcBorders>
            <w:shd w:val="clear" w:color="000000" w:fill="BFBFBF"/>
            <w:vAlign w:val="bottom"/>
          </w:tcPr>
          <w:p w14:paraId="410555DB" w14:textId="08E05B80" w:rsidR="00B467BC" w:rsidRPr="00D6326E" w:rsidRDefault="00B467BC" w:rsidP="00B467BC">
            <w:pPr>
              <w:keepNext/>
              <w:jc w:val="center"/>
              <w:rPr>
                <w:rFonts w:eastAsia="Times New Roman"/>
                <w:sz w:val="18"/>
                <w:szCs w:val="18"/>
                <w:lang w:eastAsia="en-AU"/>
              </w:rPr>
            </w:pPr>
            <w:r w:rsidRPr="00D6326E">
              <w:rPr>
                <w:sz w:val="18"/>
                <w:szCs w:val="18"/>
              </w:rPr>
              <w:t>2,300</w:t>
            </w:r>
          </w:p>
        </w:tc>
        <w:tc>
          <w:tcPr>
            <w:tcW w:w="709" w:type="dxa"/>
            <w:tcBorders>
              <w:top w:val="nil"/>
              <w:left w:val="nil"/>
              <w:bottom w:val="nil"/>
              <w:right w:val="single" w:sz="8" w:space="0" w:color="000000"/>
            </w:tcBorders>
            <w:shd w:val="clear" w:color="000000" w:fill="BFBFBF"/>
            <w:vAlign w:val="bottom"/>
          </w:tcPr>
          <w:p w14:paraId="04BB8F19" w14:textId="22230283" w:rsidR="00B467BC" w:rsidRPr="00D6326E" w:rsidRDefault="00B467BC" w:rsidP="00B467BC">
            <w:pPr>
              <w:keepNext/>
              <w:jc w:val="center"/>
              <w:rPr>
                <w:rFonts w:eastAsia="Times New Roman"/>
                <w:sz w:val="18"/>
                <w:szCs w:val="18"/>
                <w:lang w:eastAsia="en-AU"/>
              </w:rPr>
            </w:pPr>
            <w:r w:rsidRPr="00D6326E">
              <w:rPr>
                <w:sz w:val="18"/>
                <w:szCs w:val="18"/>
              </w:rPr>
              <w:t>3,698</w:t>
            </w:r>
          </w:p>
        </w:tc>
        <w:tc>
          <w:tcPr>
            <w:tcW w:w="708" w:type="dxa"/>
            <w:tcBorders>
              <w:top w:val="nil"/>
              <w:left w:val="nil"/>
              <w:bottom w:val="nil"/>
              <w:right w:val="nil"/>
            </w:tcBorders>
            <w:shd w:val="clear" w:color="000000" w:fill="BFBFBF"/>
            <w:vAlign w:val="bottom"/>
          </w:tcPr>
          <w:p w14:paraId="2A6D7213" w14:textId="34241A3B" w:rsidR="00B467BC" w:rsidRPr="00D6326E" w:rsidRDefault="00B467BC" w:rsidP="00B467BC">
            <w:pPr>
              <w:keepNext/>
              <w:jc w:val="center"/>
              <w:rPr>
                <w:rFonts w:eastAsia="Times New Roman"/>
                <w:sz w:val="18"/>
                <w:szCs w:val="18"/>
                <w:lang w:eastAsia="en-AU"/>
              </w:rPr>
            </w:pPr>
            <w:r w:rsidRPr="00D6326E">
              <w:rPr>
                <w:sz w:val="18"/>
                <w:szCs w:val="18"/>
              </w:rPr>
              <w:t>124</w:t>
            </w:r>
          </w:p>
        </w:tc>
        <w:tc>
          <w:tcPr>
            <w:tcW w:w="851" w:type="dxa"/>
            <w:tcBorders>
              <w:top w:val="nil"/>
              <w:left w:val="nil"/>
              <w:bottom w:val="nil"/>
              <w:right w:val="nil"/>
            </w:tcBorders>
            <w:shd w:val="clear" w:color="000000" w:fill="BFBFBF"/>
            <w:vAlign w:val="bottom"/>
          </w:tcPr>
          <w:p w14:paraId="43BDFB06" w14:textId="680F1D93" w:rsidR="00B467BC" w:rsidRPr="00D6326E" w:rsidRDefault="00B467BC" w:rsidP="00B467BC">
            <w:pPr>
              <w:keepNext/>
              <w:jc w:val="center"/>
              <w:rPr>
                <w:rFonts w:eastAsia="Times New Roman"/>
                <w:sz w:val="18"/>
                <w:szCs w:val="18"/>
                <w:lang w:eastAsia="en-AU"/>
              </w:rPr>
            </w:pPr>
            <w:r w:rsidRPr="00D6326E">
              <w:rPr>
                <w:sz w:val="18"/>
                <w:szCs w:val="18"/>
              </w:rPr>
              <w:t>1,867</w:t>
            </w:r>
          </w:p>
        </w:tc>
        <w:tc>
          <w:tcPr>
            <w:tcW w:w="741" w:type="dxa"/>
            <w:tcBorders>
              <w:top w:val="nil"/>
              <w:left w:val="nil"/>
              <w:bottom w:val="nil"/>
              <w:right w:val="single" w:sz="8" w:space="0" w:color="000000"/>
            </w:tcBorders>
            <w:shd w:val="clear" w:color="000000" w:fill="BFBFBF"/>
            <w:vAlign w:val="bottom"/>
          </w:tcPr>
          <w:p w14:paraId="6A53F0E4" w14:textId="26EE8FEF" w:rsidR="00B467BC" w:rsidRPr="00D6326E" w:rsidRDefault="00B467BC" w:rsidP="00B467BC">
            <w:pPr>
              <w:keepNext/>
              <w:jc w:val="center"/>
              <w:rPr>
                <w:rFonts w:eastAsia="Times New Roman"/>
                <w:sz w:val="18"/>
                <w:szCs w:val="18"/>
                <w:lang w:eastAsia="en-AU"/>
              </w:rPr>
            </w:pPr>
            <w:r w:rsidRPr="00D6326E">
              <w:rPr>
                <w:sz w:val="18"/>
                <w:szCs w:val="18"/>
              </w:rPr>
              <w:t>3,032</w:t>
            </w:r>
          </w:p>
        </w:tc>
        <w:tc>
          <w:tcPr>
            <w:tcW w:w="675" w:type="dxa"/>
            <w:tcBorders>
              <w:top w:val="nil"/>
              <w:left w:val="nil"/>
              <w:bottom w:val="nil"/>
              <w:right w:val="nil"/>
            </w:tcBorders>
            <w:shd w:val="clear" w:color="000000" w:fill="BFBFBF"/>
            <w:vAlign w:val="bottom"/>
          </w:tcPr>
          <w:p w14:paraId="314D4142" w14:textId="29147D25" w:rsidR="00B467BC" w:rsidRPr="00D6326E" w:rsidRDefault="00B467BC" w:rsidP="00B467BC">
            <w:pPr>
              <w:keepNext/>
              <w:jc w:val="center"/>
              <w:rPr>
                <w:rFonts w:eastAsia="Times New Roman"/>
                <w:sz w:val="18"/>
                <w:szCs w:val="18"/>
                <w:lang w:eastAsia="en-AU"/>
              </w:rPr>
            </w:pPr>
            <w:r w:rsidRPr="00D6326E">
              <w:rPr>
                <w:sz w:val="18"/>
                <w:szCs w:val="18"/>
              </w:rPr>
              <w:t>86</w:t>
            </w:r>
          </w:p>
        </w:tc>
        <w:tc>
          <w:tcPr>
            <w:tcW w:w="850" w:type="dxa"/>
            <w:tcBorders>
              <w:top w:val="nil"/>
              <w:left w:val="nil"/>
              <w:bottom w:val="nil"/>
              <w:right w:val="nil"/>
            </w:tcBorders>
            <w:shd w:val="clear" w:color="000000" w:fill="BFBFBF"/>
            <w:vAlign w:val="bottom"/>
          </w:tcPr>
          <w:p w14:paraId="7BCD4010" w14:textId="1211CC8F" w:rsidR="00B467BC" w:rsidRPr="00D6326E" w:rsidRDefault="00B467BC" w:rsidP="00B467BC">
            <w:pPr>
              <w:keepNext/>
              <w:jc w:val="center"/>
              <w:rPr>
                <w:rFonts w:eastAsia="Times New Roman"/>
                <w:sz w:val="18"/>
                <w:szCs w:val="18"/>
                <w:lang w:eastAsia="en-AU"/>
              </w:rPr>
            </w:pPr>
            <w:r w:rsidRPr="00D6326E">
              <w:rPr>
                <w:sz w:val="18"/>
                <w:szCs w:val="18"/>
              </w:rPr>
              <w:t>1,435</w:t>
            </w:r>
          </w:p>
        </w:tc>
        <w:tc>
          <w:tcPr>
            <w:tcW w:w="741" w:type="dxa"/>
            <w:tcBorders>
              <w:top w:val="nil"/>
              <w:left w:val="nil"/>
              <w:bottom w:val="nil"/>
              <w:right w:val="single" w:sz="8" w:space="0" w:color="000000"/>
            </w:tcBorders>
            <w:shd w:val="clear" w:color="000000" w:fill="BFBFBF"/>
            <w:vAlign w:val="bottom"/>
          </w:tcPr>
          <w:p w14:paraId="0C1FA3C5" w14:textId="4FE154CD" w:rsidR="00B467BC" w:rsidRPr="00D6326E" w:rsidRDefault="00B467BC" w:rsidP="00B467BC">
            <w:pPr>
              <w:keepNext/>
              <w:jc w:val="center"/>
              <w:rPr>
                <w:rFonts w:eastAsia="Times New Roman"/>
                <w:sz w:val="18"/>
                <w:szCs w:val="18"/>
                <w:lang w:eastAsia="en-AU"/>
              </w:rPr>
            </w:pPr>
            <w:r w:rsidRPr="00D6326E">
              <w:rPr>
                <w:sz w:val="18"/>
                <w:szCs w:val="18"/>
              </w:rPr>
              <w:t>2,046</w:t>
            </w:r>
          </w:p>
        </w:tc>
        <w:tc>
          <w:tcPr>
            <w:tcW w:w="676" w:type="dxa"/>
            <w:tcBorders>
              <w:top w:val="nil"/>
              <w:left w:val="nil"/>
              <w:bottom w:val="nil"/>
              <w:right w:val="nil"/>
            </w:tcBorders>
            <w:shd w:val="clear" w:color="000000" w:fill="BFBFBF"/>
            <w:vAlign w:val="bottom"/>
          </w:tcPr>
          <w:p w14:paraId="34DA7D15" w14:textId="127F27EC" w:rsidR="00B467BC" w:rsidRPr="00D6326E" w:rsidRDefault="00B467BC" w:rsidP="00B467BC">
            <w:pPr>
              <w:keepNext/>
              <w:jc w:val="center"/>
              <w:rPr>
                <w:rFonts w:eastAsia="Times New Roman"/>
                <w:sz w:val="18"/>
                <w:szCs w:val="18"/>
                <w:lang w:eastAsia="en-AU"/>
              </w:rPr>
            </w:pPr>
            <w:r w:rsidRPr="00D6326E">
              <w:rPr>
                <w:sz w:val="18"/>
                <w:szCs w:val="18"/>
              </w:rPr>
              <w:t>43</w:t>
            </w:r>
          </w:p>
        </w:tc>
        <w:tc>
          <w:tcPr>
            <w:tcW w:w="850" w:type="dxa"/>
            <w:tcBorders>
              <w:top w:val="nil"/>
              <w:left w:val="nil"/>
              <w:bottom w:val="nil"/>
              <w:right w:val="nil"/>
            </w:tcBorders>
            <w:shd w:val="clear" w:color="000000" w:fill="BFBFBF"/>
            <w:vAlign w:val="bottom"/>
          </w:tcPr>
          <w:p w14:paraId="3CFD512A" w14:textId="332B4E58" w:rsidR="00B467BC" w:rsidRPr="00D6326E" w:rsidRDefault="00B467BC" w:rsidP="00B467BC">
            <w:pPr>
              <w:keepNext/>
              <w:jc w:val="center"/>
              <w:rPr>
                <w:rFonts w:eastAsia="Times New Roman"/>
                <w:sz w:val="18"/>
                <w:szCs w:val="18"/>
                <w:lang w:eastAsia="en-AU"/>
              </w:rPr>
            </w:pPr>
            <w:r w:rsidRPr="00D6326E">
              <w:rPr>
                <w:sz w:val="18"/>
                <w:szCs w:val="18"/>
              </w:rPr>
              <w:t>923</w:t>
            </w:r>
          </w:p>
        </w:tc>
        <w:tc>
          <w:tcPr>
            <w:tcW w:w="709" w:type="dxa"/>
            <w:tcBorders>
              <w:top w:val="nil"/>
              <w:left w:val="nil"/>
              <w:bottom w:val="nil"/>
              <w:right w:val="nil"/>
            </w:tcBorders>
            <w:shd w:val="clear" w:color="000000" w:fill="BFBFBF"/>
            <w:vAlign w:val="bottom"/>
          </w:tcPr>
          <w:p w14:paraId="5D1F9D7C" w14:textId="1F6955FF" w:rsidR="00B467BC" w:rsidRPr="00D6326E" w:rsidRDefault="00B467BC" w:rsidP="00B467BC">
            <w:pPr>
              <w:keepNext/>
              <w:jc w:val="center"/>
              <w:rPr>
                <w:rFonts w:eastAsia="Times New Roman"/>
                <w:sz w:val="18"/>
                <w:szCs w:val="18"/>
                <w:lang w:eastAsia="en-AU"/>
              </w:rPr>
            </w:pPr>
            <w:r w:rsidRPr="00D6326E">
              <w:rPr>
                <w:sz w:val="18"/>
                <w:szCs w:val="18"/>
              </w:rPr>
              <w:t>1,109</w:t>
            </w:r>
          </w:p>
        </w:tc>
      </w:tr>
      <w:tr w:rsidR="00B467BC" w:rsidRPr="00D6326E" w14:paraId="19B4F19B" w14:textId="77777777" w:rsidTr="00DB6111">
        <w:trPr>
          <w:trHeight w:val="300"/>
        </w:trPr>
        <w:tc>
          <w:tcPr>
            <w:tcW w:w="1276" w:type="dxa"/>
            <w:tcBorders>
              <w:top w:val="nil"/>
              <w:left w:val="nil"/>
              <w:bottom w:val="nil"/>
              <w:right w:val="nil"/>
            </w:tcBorders>
            <w:shd w:val="clear" w:color="auto" w:fill="auto"/>
            <w:vAlign w:val="center"/>
            <w:hideMark/>
          </w:tcPr>
          <w:p w14:paraId="39F096E2" w14:textId="3C7D361C" w:rsidR="00B467BC" w:rsidRPr="00D6326E" w:rsidRDefault="00B467BC" w:rsidP="00B467BC">
            <w:pPr>
              <w:keepNext/>
              <w:rPr>
                <w:rFonts w:eastAsia="Times New Roman"/>
                <w:sz w:val="18"/>
                <w:szCs w:val="18"/>
                <w:lang w:eastAsia="en-AU"/>
              </w:rPr>
            </w:pPr>
            <w:r w:rsidRPr="00D6326E">
              <w:rPr>
                <w:sz w:val="18"/>
                <w:szCs w:val="18"/>
              </w:rPr>
              <w:t xml:space="preserve">Apr-Jun </w:t>
            </w:r>
            <w:r w:rsidR="00E4087B" w:rsidRPr="00D6326E">
              <w:rPr>
                <w:sz w:val="18"/>
                <w:szCs w:val="18"/>
              </w:rPr>
              <w:t>2017</w:t>
            </w:r>
          </w:p>
        </w:tc>
        <w:tc>
          <w:tcPr>
            <w:tcW w:w="709" w:type="dxa"/>
            <w:tcBorders>
              <w:top w:val="nil"/>
              <w:left w:val="nil"/>
              <w:bottom w:val="nil"/>
              <w:right w:val="nil"/>
            </w:tcBorders>
            <w:shd w:val="clear" w:color="auto" w:fill="auto"/>
            <w:vAlign w:val="bottom"/>
          </w:tcPr>
          <w:p w14:paraId="5DD93CE8" w14:textId="2714CAD1" w:rsidR="00B467BC" w:rsidRPr="00D6326E" w:rsidRDefault="00B467BC" w:rsidP="00B467BC">
            <w:pPr>
              <w:keepNext/>
              <w:jc w:val="center"/>
              <w:rPr>
                <w:rFonts w:eastAsia="Times New Roman"/>
                <w:sz w:val="18"/>
                <w:szCs w:val="18"/>
                <w:lang w:eastAsia="en-AU"/>
              </w:rPr>
            </w:pPr>
            <w:r w:rsidRPr="00D6326E">
              <w:rPr>
                <w:sz w:val="18"/>
                <w:szCs w:val="18"/>
              </w:rPr>
              <w:t>265</w:t>
            </w:r>
          </w:p>
        </w:tc>
        <w:tc>
          <w:tcPr>
            <w:tcW w:w="850" w:type="dxa"/>
            <w:tcBorders>
              <w:top w:val="nil"/>
              <w:left w:val="nil"/>
              <w:bottom w:val="nil"/>
              <w:right w:val="nil"/>
            </w:tcBorders>
            <w:shd w:val="clear" w:color="auto" w:fill="auto"/>
            <w:vAlign w:val="bottom"/>
          </w:tcPr>
          <w:p w14:paraId="72028431" w14:textId="63B569B9" w:rsidR="00B467BC" w:rsidRPr="00D6326E" w:rsidRDefault="00B467BC" w:rsidP="00B467BC">
            <w:pPr>
              <w:keepNext/>
              <w:jc w:val="center"/>
              <w:rPr>
                <w:rFonts w:eastAsia="Times New Roman"/>
                <w:sz w:val="18"/>
                <w:szCs w:val="18"/>
                <w:lang w:eastAsia="en-AU"/>
              </w:rPr>
            </w:pPr>
            <w:r w:rsidRPr="00D6326E">
              <w:rPr>
                <w:sz w:val="18"/>
                <w:szCs w:val="18"/>
              </w:rPr>
              <w:t>3,899</w:t>
            </w:r>
          </w:p>
        </w:tc>
        <w:tc>
          <w:tcPr>
            <w:tcW w:w="851" w:type="dxa"/>
            <w:tcBorders>
              <w:top w:val="nil"/>
              <w:left w:val="nil"/>
              <w:bottom w:val="nil"/>
              <w:right w:val="single" w:sz="8" w:space="0" w:color="000000"/>
            </w:tcBorders>
            <w:shd w:val="clear" w:color="auto" w:fill="auto"/>
            <w:vAlign w:val="bottom"/>
          </w:tcPr>
          <w:p w14:paraId="65964BED" w14:textId="41A5C815" w:rsidR="00B467BC" w:rsidRPr="00D6326E" w:rsidRDefault="00B467BC" w:rsidP="00B467BC">
            <w:pPr>
              <w:keepNext/>
              <w:jc w:val="center"/>
              <w:rPr>
                <w:rFonts w:eastAsia="Times New Roman"/>
                <w:sz w:val="18"/>
                <w:szCs w:val="18"/>
                <w:lang w:eastAsia="en-AU"/>
              </w:rPr>
            </w:pPr>
            <w:r w:rsidRPr="00D6326E">
              <w:rPr>
                <w:sz w:val="18"/>
                <w:szCs w:val="18"/>
              </w:rPr>
              <w:t>4,456</w:t>
            </w:r>
          </w:p>
        </w:tc>
        <w:tc>
          <w:tcPr>
            <w:tcW w:w="709" w:type="dxa"/>
            <w:tcBorders>
              <w:top w:val="nil"/>
              <w:left w:val="nil"/>
              <w:bottom w:val="nil"/>
              <w:right w:val="nil"/>
            </w:tcBorders>
            <w:shd w:val="clear" w:color="auto" w:fill="auto"/>
            <w:vAlign w:val="bottom"/>
          </w:tcPr>
          <w:p w14:paraId="51EBB450" w14:textId="0FF99A5C" w:rsidR="00B467BC" w:rsidRPr="00D6326E" w:rsidRDefault="00B467BC" w:rsidP="00B467BC">
            <w:pPr>
              <w:keepNext/>
              <w:jc w:val="center"/>
              <w:rPr>
                <w:rFonts w:eastAsia="Times New Roman"/>
                <w:sz w:val="18"/>
                <w:szCs w:val="18"/>
                <w:lang w:eastAsia="en-AU"/>
              </w:rPr>
            </w:pPr>
            <w:r w:rsidRPr="00D6326E">
              <w:rPr>
                <w:sz w:val="18"/>
                <w:szCs w:val="18"/>
              </w:rPr>
              <w:t>157</w:t>
            </w:r>
          </w:p>
        </w:tc>
        <w:tc>
          <w:tcPr>
            <w:tcW w:w="851" w:type="dxa"/>
            <w:tcBorders>
              <w:top w:val="nil"/>
              <w:left w:val="nil"/>
              <w:bottom w:val="nil"/>
              <w:right w:val="nil"/>
            </w:tcBorders>
            <w:shd w:val="clear" w:color="auto" w:fill="auto"/>
            <w:vAlign w:val="bottom"/>
          </w:tcPr>
          <w:p w14:paraId="5A714C82" w14:textId="75A36EE5" w:rsidR="00B467BC" w:rsidRPr="00D6326E" w:rsidRDefault="00B467BC" w:rsidP="00B467BC">
            <w:pPr>
              <w:keepNext/>
              <w:jc w:val="center"/>
              <w:rPr>
                <w:rFonts w:eastAsia="Times New Roman"/>
                <w:sz w:val="18"/>
                <w:szCs w:val="18"/>
                <w:lang w:eastAsia="en-AU"/>
              </w:rPr>
            </w:pPr>
            <w:r w:rsidRPr="00D6326E">
              <w:rPr>
                <w:sz w:val="18"/>
                <w:szCs w:val="18"/>
              </w:rPr>
              <w:t>2,285</w:t>
            </w:r>
          </w:p>
        </w:tc>
        <w:tc>
          <w:tcPr>
            <w:tcW w:w="709" w:type="dxa"/>
            <w:tcBorders>
              <w:top w:val="nil"/>
              <w:left w:val="nil"/>
              <w:bottom w:val="nil"/>
              <w:right w:val="single" w:sz="8" w:space="0" w:color="000000"/>
            </w:tcBorders>
            <w:shd w:val="clear" w:color="auto" w:fill="auto"/>
            <w:vAlign w:val="bottom"/>
          </w:tcPr>
          <w:p w14:paraId="47910333" w14:textId="19E23F3B" w:rsidR="00B467BC" w:rsidRPr="00D6326E" w:rsidRDefault="00B467BC" w:rsidP="00B467BC">
            <w:pPr>
              <w:keepNext/>
              <w:jc w:val="center"/>
              <w:rPr>
                <w:rFonts w:eastAsia="Times New Roman"/>
                <w:sz w:val="18"/>
                <w:szCs w:val="18"/>
                <w:lang w:eastAsia="en-AU"/>
              </w:rPr>
            </w:pPr>
            <w:r w:rsidRPr="00D6326E">
              <w:rPr>
                <w:sz w:val="18"/>
                <w:szCs w:val="18"/>
              </w:rPr>
              <w:t>3,775</w:t>
            </w:r>
          </w:p>
        </w:tc>
        <w:tc>
          <w:tcPr>
            <w:tcW w:w="708" w:type="dxa"/>
            <w:tcBorders>
              <w:top w:val="nil"/>
              <w:left w:val="nil"/>
              <w:bottom w:val="nil"/>
              <w:right w:val="nil"/>
            </w:tcBorders>
            <w:shd w:val="clear" w:color="auto" w:fill="auto"/>
            <w:vAlign w:val="bottom"/>
          </w:tcPr>
          <w:p w14:paraId="21348B8E" w14:textId="17A06D9D" w:rsidR="00B467BC" w:rsidRPr="00D6326E" w:rsidRDefault="00B467BC" w:rsidP="00B467BC">
            <w:pPr>
              <w:keepNext/>
              <w:jc w:val="center"/>
              <w:rPr>
                <w:rFonts w:eastAsia="Times New Roman"/>
                <w:sz w:val="18"/>
                <w:szCs w:val="18"/>
                <w:lang w:eastAsia="en-AU"/>
              </w:rPr>
            </w:pPr>
            <w:r w:rsidRPr="00D6326E">
              <w:rPr>
                <w:sz w:val="18"/>
                <w:szCs w:val="18"/>
              </w:rPr>
              <w:t>114</w:t>
            </w:r>
          </w:p>
        </w:tc>
        <w:tc>
          <w:tcPr>
            <w:tcW w:w="851" w:type="dxa"/>
            <w:tcBorders>
              <w:top w:val="nil"/>
              <w:left w:val="nil"/>
              <w:bottom w:val="nil"/>
              <w:right w:val="nil"/>
            </w:tcBorders>
            <w:shd w:val="clear" w:color="auto" w:fill="auto"/>
            <w:vAlign w:val="bottom"/>
          </w:tcPr>
          <w:p w14:paraId="77DA79C2" w14:textId="0099D5D6" w:rsidR="00B467BC" w:rsidRPr="00D6326E" w:rsidRDefault="00B467BC" w:rsidP="00B467BC">
            <w:pPr>
              <w:keepNext/>
              <w:jc w:val="center"/>
              <w:rPr>
                <w:rFonts w:eastAsia="Times New Roman"/>
                <w:sz w:val="18"/>
                <w:szCs w:val="18"/>
                <w:lang w:eastAsia="en-AU"/>
              </w:rPr>
            </w:pPr>
            <w:r w:rsidRPr="00D6326E">
              <w:rPr>
                <w:sz w:val="18"/>
                <w:szCs w:val="18"/>
              </w:rPr>
              <w:t>1,796</w:t>
            </w:r>
          </w:p>
        </w:tc>
        <w:tc>
          <w:tcPr>
            <w:tcW w:w="741" w:type="dxa"/>
            <w:tcBorders>
              <w:top w:val="nil"/>
              <w:left w:val="nil"/>
              <w:bottom w:val="nil"/>
              <w:right w:val="single" w:sz="8" w:space="0" w:color="000000"/>
            </w:tcBorders>
            <w:shd w:val="clear" w:color="auto" w:fill="auto"/>
            <w:vAlign w:val="bottom"/>
          </w:tcPr>
          <w:p w14:paraId="137E0A01" w14:textId="18072858" w:rsidR="00B467BC" w:rsidRPr="00D6326E" w:rsidRDefault="00B467BC" w:rsidP="00B467BC">
            <w:pPr>
              <w:keepNext/>
              <w:jc w:val="center"/>
              <w:rPr>
                <w:rFonts w:eastAsia="Times New Roman"/>
                <w:sz w:val="18"/>
                <w:szCs w:val="18"/>
                <w:lang w:eastAsia="en-AU"/>
              </w:rPr>
            </w:pPr>
            <w:r w:rsidRPr="00D6326E">
              <w:rPr>
                <w:sz w:val="18"/>
                <w:szCs w:val="18"/>
              </w:rPr>
              <w:t>2,792</w:t>
            </w:r>
          </w:p>
        </w:tc>
        <w:tc>
          <w:tcPr>
            <w:tcW w:w="675" w:type="dxa"/>
            <w:tcBorders>
              <w:top w:val="nil"/>
              <w:left w:val="nil"/>
              <w:bottom w:val="nil"/>
              <w:right w:val="nil"/>
            </w:tcBorders>
            <w:shd w:val="clear" w:color="auto" w:fill="auto"/>
            <w:vAlign w:val="bottom"/>
          </w:tcPr>
          <w:p w14:paraId="65528C06" w14:textId="65A376F2" w:rsidR="00B467BC" w:rsidRPr="00D6326E" w:rsidRDefault="00B467BC" w:rsidP="00B467BC">
            <w:pPr>
              <w:keepNext/>
              <w:jc w:val="center"/>
              <w:rPr>
                <w:rFonts w:eastAsia="Times New Roman"/>
                <w:sz w:val="18"/>
                <w:szCs w:val="18"/>
                <w:lang w:eastAsia="en-AU"/>
              </w:rPr>
            </w:pPr>
            <w:r w:rsidRPr="00D6326E">
              <w:rPr>
                <w:sz w:val="18"/>
                <w:szCs w:val="18"/>
              </w:rPr>
              <w:t>69</w:t>
            </w:r>
          </w:p>
        </w:tc>
        <w:tc>
          <w:tcPr>
            <w:tcW w:w="850" w:type="dxa"/>
            <w:tcBorders>
              <w:top w:val="nil"/>
              <w:left w:val="nil"/>
              <w:bottom w:val="nil"/>
              <w:right w:val="nil"/>
            </w:tcBorders>
            <w:shd w:val="clear" w:color="auto" w:fill="auto"/>
            <w:vAlign w:val="bottom"/>
          </w:tcPr>
          <w:p w14:paraId="2AD29CD8" w14:textId="4B17023C" w:rsidR="00B467BC" w:rsidRPr="00D6326E" w:rsidRDefault="00B467BC" w:rsidP="00B467BC">
            <w:pPr>
              <w:keepNext/>
              <w:jc w:val="center"/>
              <w:rPr>
                <w:rFonts w:eastAsia="Times New Roman"/>
                <w:sz w:val="18"/>
                <w:szCs w:val="18"/>
                <w:lang w:eastAsia="en-AU"/>
              </w:rPr>
            </w:pPr>
            <w:r w:rsidRPr="00D6326E">
              <w:rPr>
                <w:sz w:val="18"/>
                <w:szCs w:val="18"/>
              </w:rPr>
              <w:t>1,506</w:t>
            </w:r>
          </w:p>
        </w:tc>
        <w:tc>
          <w:tcPr>
            <w:tcW w:w="741" w:type="dxa"/>
            <w:tcBorders>
              <w:top w:val="nil"/>
              <w:left w:val="nil"/>
              <w:bottom w:val="nil"/>
              <w:right w:val="single" w:sz="8" w:space="0" w:color="000000"/>
            </w:tcBorders>
            <w:shd w:val="clear" w:color="auto" w:fill="auto"/>
            <w:vAlign w:val="bottom"/>
          </w:tcPr>
          <w:p w14:paraId="6CD7DC10" w14:textId="4CBD918F" w:rsidR="00B467BC" w:rsidRPr="00D6326E" w:rsidRDefault="00B467BC" w:rsidP="00B467BC">
            <w:pPr>
              <w:keepNext/>
              <w:jc w:val="center"/>
              <w:rPr>
                <w:rFonts w:eastAsia="Times New Roman"/>
                <w:sz w:val="18"/>
                <w:szCs w:val="18"/>
                <w:lang w:eastAsia="en-AU"/>
              </w:rPr>
            </w:pPr>
            <w:r w:rsidRPr="00D6326E">
              <w:rPr>
                <w:sz w:val="18"/>
                <w:szCs w:val="18"/>
              </w:rPr>
              <w:t>2,113</w:t>
            </w:r>
          </w:p>
        </w:tc>
        <w:tc>
          <w:tcPr>
            <w:tcW w:w="676" w:type="dxa"/>
            <w:tcBorders>
              <w:top w:val="nil"/>
              <w:left w:val="nil"/>
              <w:bottom w:val="nil"/>
              <w:right w:val="nil"/>
            </w:tcBorders>
            <w:shd w:val="clear" w:color="auto" w:fill="auto"/>
            <w:vAlign w:val="bottom"/>
          </w:tcPr>
          <w:p w14:paraId="30224A99" w14:textId="1F860C05" w:rsidR="00B467BC" w:rsidRPr="00D6326E" w:rsidRDefault="00B467BC" w:rsidP="00B467BC">
            <w:pPr>
              <w:keepNext/>
              <w:jc w:val="center"/>
              <w:rPr>
                <w:rFonts w:eastAsia="Times New Roman"/>
                <w:sz w:val="18"/>
                <w:szCs w:val="18"/>
                <w:lang w:eastAsia="en-AU"/>
              </w:rPr>
            </w:pPr>
            <w:r w:rsidRPr="00D6326E">
              <w:rPr>
                <w:sz w:val="18"/>
                <w:szCs w:val="18"/>
              </w:rPr>
              <w:t>38</w:t>
            </w:r>
          </w:p>
        </w:tc>
        <w:tc>
          <w:tcPr>
            <w:tcW w:w="850" w:type="dxa"/>
            <w:tcBorders>
              <w:top w:val="nil"/>
              <w:left w:val="nil"/>
              <w:bottom w:val="nil"/>
              <w:right w:val="nil"/>
            </w:tcBorders>
            <w:shd w:val="clear" w:color="auto" w:fill="auto"/>
            <w:vAlign w:val="bottom"/>
          </w:tcPr>
          <w:p w14:paraId="2E94A1EE" w14:textId="7487D2F6" w:rsidR="00B467BC" w:rsidRPr="00D6326E" w:rsidRDefault="00B467BC" w:rsidP="00B467BC">
            <w:pPr>
              <w:keepNext/>
              <w:jc w:val="center"/>
              <w:rPr>
                <w:rFonts w:eastAsia="Times New Roman"/>
                <w:sz w:val="18"/>
                <w:szCs w:val="18"/>
                <w:lang w:eastAsia="en-AU"/>
              </w:rPr>
            </w:pPr>
            <w:r w:rsidRPr="00D6326E">
              <w:rPr>
                <w:sz w:val="18"/>
                <w:szCs w:val="18"/>
              </w:rPr>
              <w:t>1,024</w:t>
            </w:r>
          </w:p>
        </w:tc>
        <w:tc>
          <w:tcPr>
            <w:tcW w:w="709" w:type="dxa"/>
            <w:tcBorders>
              <w:top w:val="nil"/>
              <w:left w:val="nil"/>
              <w:bottom w:val="nil"/>
              <w:right w:val="nil"/>
            </w:tcBorders>
            <w:shd w:val="clear" w:color="auto" w:fill="auto"/>
            <w:vAlign w:val="bottom"/>
          </w:tcPr>
          <w:p w14:paraId="1714F2D7" w14:textId="19B51B95" w:rsidR="00B467BC" w:rsidRPr="00D6326E" w:rsidRDefault="00B467BC" w:rsidP="00B467BC">
            <w:pPr>
              <w:keepNext/>
              <w:jc w:val="center"/>
              <w:rPr>
                <w:rFonts w:eastAsia="Times New Roman"/>
                <w:sz w:val="18"/>
                <w:szCs w:val="18"/>
                <w:lang w:eastAsia="en-AU"/>
              </w:rPr>
            </w:pPr>
            <w:r w:rsidRPr="00D6326E">
              <w:rPr>
                <w:sz w:val="18"/>
                <w:szCs w:val="18"/>
              </w:rPr>
              <w:t>1,128</w:t>
            </w:r>
          </w:p>
        </w:tc>
      </w:tr>
      <w:tr w:rsidR="00B467BC" w:rsidRPr="00D6326E" w14:paraId="582843A3" w14:textId="77777777" w:rsidTr="00DB6111">
        <w:trPr>
          <w:trHeight w:val="300"/>
        </w:trPr>
        <w:tc>
          <w:tcPr>
            <w:tcW w:w="1276" w:type="dxa"/>
            <w:tcBorders>
              <w:top w:val="nil"/>
              <w:left w:val="nil"/>
              <w:bottom w:val="nil"/>
              <w:right w:val="nil"/>
            </w:tcBorders>
            <w:shd w:val="clear" w:color="000000" w:fill="C0C0C0"/>
            <w:vAlign w:val="center"/>
            <w:hideMark/>
          </w:tcPr>
          <w:p w14:paraId="4DA5966F" w14:textId="2A91952F" w:rsidR="00B467BC" w:rsidRPr="00D6326E" w:rsidRDefault="00B467BC" w:rsidP="00B467BC">
            <w:pPr>
              <w:keepNext/>
              <w:rPr>
                <w:rFonts w:eastAsia="Times New Roman"/>
                <w:sz w:val="18"/>
                <w:szCs w:val="18"/>
                <w:lang w:eastAsia="en-AU"/>
              </w:rPr>
            </w:pPr>
            <w:r w:rsidRPr="00D6326E">
              <w:rPr>
                <w:sz w:val="18"/>
                <w:szCs w:val="18"/>
              </w:rPr>
              <w:t xml:space="preserve">Jul-Sep </w:t>
            </w:r>
            <w:r w:rsidR="00E4087B" w:rsidRPr="00D6326E">
              <w:rPr>
                <w:sz w:val="18"/>
                <w:szCs w:val="18"/>
              </w:rPr>
              <w:t>2017</w:t>
            </w:r>
          </w:p>
        </w:tc>
        <w:tc>
          <w:tcPr>
            <w:tcW w:w="709" w:type="dxa"/>
            <w:tcBorders>
              <w:top w:val="nil"/>
              <w:left w:val="nil"/>
              <w:bottom w:val="nil"/>
              <w:right w:val="nil"/>
            </w:tcBorders>
            <w:shd w:val="clear" w:color="000000" w:fill="BFBFBF"/>
            <w:vAlign w:val="bottom"/>
          </w:tcPr>
          <w:p w14:paraId="6488F2F8" w14:textId="53EFF27A" w:rsidR="00B467BC" w:rsidRPr="00D6326E" w:rsidRDefault="00B467BC" w:rsidP="00B467BC">
            <w:pPr>
              <w:keepNext/>
              <w:jc w:val="center"/>
              <w:rPr>
                <w:rFonts w:eastAsia="Times New Roman"/>
                <w:sz w:val="18"/>
                <w:szCs w:val="18"/>
                <w:lang w:eastAsia="en-AU"/>
              </w:rPr>
            </w:pPr>
            <w:r w:rsidRPr="00D6326E">
              <w:rPr>
                <w:sz w:val="18"/>
                <w:szCs w:val="18"/>
              </w:rPr>
              <w:t>208</w:t>
            </w:r>
          </w:p>
        </w:tc>
        <w:tc>
          <w:tcPr>
            <w:tcW w:w="850" w:type="dxa"/>
            <w:tcBorders>
              <w:top w:val="nil"/>
              <w:left w:val="nil"/>
              <w:bottom w:val="nil"/>
              <w:right w:val="nil"/>
            </w:tcBorders>
            <w:shd w:val="clear" w:color="000000" w:fill="BFBFBF"/>
            <w:vAlign w:val="bottom"/>
          </w:tcPr>
          <w:p w14:paraId="74DDFB58" w14:textId="373619DF" w:rsidR="00B467BC" w:rsidRPr="00D6326E" w:rsidRDefault="00B467BC" w:rsidP="00B467BC">
            <w:pPr>
              <w:keepNext/>
              <w:jc w:val="center"/>
              <w:rPr>
                <w:rFonts w:eastAsia="Times New Roman"/>
                <w:sz w:val="18"/>
                <w:szCs w:val="18"/>
                <w:lang w:eastAsia="en-AU"/>
              </w:rPr>
            </w:pPr>
            <w:r w:rsidRPr="00D6326E">
              <w:rPr>
                <w:sz w:val="18"/>
                <w:szCs w:val="18"/>
              </w:rPr>
              <w:t>3,910</w:t>
            </w:r>
          </w:p>
        </w:tc>
        <w:tc>
          <w:tcPr>
            <w:tcW w:w="851" w:type="dxa"/>
            <w:tcBorders>
              <w:top w:val="nil"/>
              <w:left w:val="nil"/>
              <w:bottom w:val="nil"/>
              <w:right w:val="single" w:sz="8" w:space="0" w:color="000000"/>
            </w:tcBorders>
            <w:shd w:val="clear" w:color="000000" w:fill="BFBFBF"/>
            <w:vAlign w:val="bottom"/>
          </w:tcPr>
          <w:p w14:paraId="0300445A" w14:textId="318B5AE7" w:rsidR="00B467BC" w:rsidRPr="00D6326E" w:rsidRDefault="00B467BC" w:rsidP="00B467BC">
            <w:pPr>
              <w:keepNext/>
              <w:jc w:val="center"/>
              <w:rPr>
                <w:rFonts w:eastAsia="Times New Roman"/>
                <w:sz w:val="18"/>
                <w:szCs w:val="18"/>
                <w:lang w:eastAsia="en-AU"/>
              </w:rPr>
            </w:pPr>
            <w:r w:rsidRPr="00D6326E">
              <w:rPr>
                <w:sz w:val="18"/>
                <w:szCs w:val="18"/>
              </w:rPr>
              <w:t>4,666</w:t>
            </w:r>
          </w:p>
        </w:tc>
        <w:tc>
          <w:tcPr>
            <w:tcW w:w="709" w:type="dxa"/>
            <w:tcBorders>
              <w:top w:val="nil"/>
              <w:left w:val="nil"/>
              <w:bottom w:val="nil"/>
              <w:right w:val="nil"/>
            </w:tcBorders>
            <w:shd w:val="clear" w:color="000000" w:fill="BFBFBF"/>
            <w:vAlign w:val="bottom"/>
          </w:tcPr>
          <w:p w14:paraId="3C4ADB08" w14:textId="4A2B100E" w:rsidR="00B467BC" w:rsidRPr="00D6326E" w:rsidRDefault="00B467BC" w:rsidP="00B467BC">
            <w:pPr>
              <w:keepNext/>
              <w:jc w:val="center"/>
              <w:rPr>
                <w:rFonts w:eastAsia="Times New Roman"/>
                <w:sz w:val="18"/>
                <w:szCs w:val="18"/>
                <w:lang w:eastAsia="en-AU"/>
              </w:rPr>
            </w:pPr>
            <w:r w:rsidRPr="00D6326E">
              <w:rPr>
                <w:sz w:val="18"/>
                <w:szCs w:val="18"/>
              </w:rPr>
              <w:t>131</w:t>
            </w:r>
          </w:p>
        </w:tc>
        <w:tc>
          <w:tcPr>
            <w:tcW w:w="851" w:type="dxa"/>
            <w:tcBorders>
              <w:top w:val="nil"/>
              <w:left w:val="nil"/>
              <w:bottom w:val="nil"/>
              <w:right w:val="nil"/>
            </w:tcBorders>
            <w:shd w:val="clear" w:color="000000" w:fill="BFBFBF"/>
            <w:vAlign w:val="bottom"/>
          </w:tcPr>
          <w:p w14:paraId="1EC18D70" w14:textId="7113D581" w:rsidR="00B467BC" w:rsidRPr="00D6326E" w:rsidRDefault="00B467BC" w:rsidP="00B467BC">
            <w:pPr>
              <w:keepNext/>
              <w:jc w:val="center"/>
              <w:rPr>
                <w:rFonts w:eastAsia="Times New Roman"/>
                <w:sz w:val="18"/>
                <w:szCs w:val="18"/>
                <w:lang w:eastAsia="en-AU"/>
              </w:rPr>
            </w:pPr>
            <w:r w:rsidRPr="00D6326E">
              <w:rPr>
                <w:sz w:val="18"/>
                <w:szCs w:val="18"/>
              </w:rPr>
              <w:t>2,303</w:t>
            </w:r>
          </w:p>
        </w:tc>
        <w:tc>
          <w:tcPr>
            <w:tcW w:w="709" w:type="dxa"/>
            <w:tcBorders>
              <w:top w:val="nil"/>
              <w:left w:val="nil"/>
              <w:bottom w:val="nil"/>
              <w:right w:val="single" w:sz="8" w:space="0" w:color="000000"/>
            </w:tcBorders>
            <w:shd w:val="clear" w:color="000000" w:fill="BFBFBF"/>
            <w:vAlign w:val="bottom"/>
          </w:tcPr>
          <w:p w14:paraId="025BCFC4" w14:textId="20F2AFB3" w:rsidR="00B467BC" w:rsidRPr="00D6326E" w:rsidRDefault="00B467BC" w:rsidP="00B467BC">
            <w:pPr>
              <w:keepNext/>
              <w:jc w:val="center"/>
              <w:rPr>
                <w:rFonts w:eastAsia="Times New Roman"/>
                <w:sz w:val="18"/>
                <w:szCs w:val="18"/>
                <w:lang w:eastAsia="en-AU"/>
              </w:rPr>
            </w:pPr>
            <w:r w:rsidRPr="00D6326E">
              <w:rPr>
                <w:sz w:val="18"/>
                <w:szCs w:val="18"/>
              </w:rPr>
              <w:t>3,914</w:t>
            </w:r>
          </w:p>
        </w:tc>
        <w:tc>
          <w:tcPr>
            <w:tcW w:w="708" w:type="dxa"/>
            <w:tcBorders>
              <w:top w:val="nil"/>
              <w:left w:val="nil"/>
              <w:bottom w:val="nil"/>
              <w:right w:val="nil"/>
            </w:tcBorders>
            <w:shd w:val="clear" w:color="000000" w:fill="BFBFBF"/>
            <w:vAlign w:val="bottom"/>
          </w:tcPr>
          <w:p w14:paraId="173E5006" w14:textId="194B26FE" w:rsidR="00B467BC" w:rsidRPr="00D6326E" w:rsidRDefault="00B467BC" w:rsidP="00B467BC">
            <w:pPr>
              <w:keepNext/>
              <w:jc w:val="center"/>
              <w:rPr>
                <w:rFonts w:eastAsia="Times New Roman"/>
                <w:sz w:val="18"/>
                <w:szCs w:val="18"/>
                <w:lang w:eastAsia="en-AU"/>
              </w:rPr>
            </w:pPr>
            <w:r w:rsidRPr="00D6326E">
              <w:rPr>
                <w:sz w:val="18"/>
                <w:szCs w:val="18"/>
              </w:rPr>
              <w:t>90</w:t>
            </w:r>
          </w:p>
        </w:tc>
        <w:tc>
          <w:tcPr>
            <w:tcW w:w="851" w:type="dxa"/>
            <w:tcBorders>
              <w:top w:val="nil"/>
              <w:left w:val="nil"/>
              <w:bottom w:val="nil"/>
              <w:right w:val="nil"/>
            </w:tcBorders>
            <w:shd w:val="clear" w:color="000000" w:fill="BFBFBF"/>
            <w:vAlign w:val="bottom"/>
          </w:tcPr>
          <w:p w14:paraId="4C90A40A" w14:textId="7323A441" w:rsidR="00B467BC" w:rsidRPr="00D6326E" w:rsidRDefault="00B467BC" w:rsidP="00B467BC">
            <w:pPr>
              <w:keepNext/>
              <w:jc w:val="center"/>
              <w:rPr>
                <w:rFonts w:eastAsia="Times New Roman"/>
                <w:sz w:val="18"/>
                <w:szCs w:val="18"/>
                <w:lang w:eastAsia="en-AU"/>
              </w:rPr>
            </w:pPr>
            <w:r w:rsidRPr="00D6326E">
              <w:rPr>
                <w:sz w:val="18"/>
                <w:szCs w:val="18"/>
              </w:rPr>
              <w:t>1,895</w:t>
            </w:r>
          </w:p>
        </w:tc>
        <w:tc>
          <w:tcPr>
            <w:tcW w:w="741" w:type="dxa"/>
            <w:tcBorders>
              <w:top w:val="nil"/>
              <w:left w:val="nil"/>
              <w:bottom w:val="nil"/>
              <w:right w:val="single" w:sz="8" w:space="0" w:color="000000"/>
            </w:tcBorders>
            <w:shd w:val="clear" w:color="000000" w:fill="BFBFBF"/>
            <w:vAlign w:val="bottom"/>
          </w:tcPr>
          <w:p w14:paraId="63F1E467" w14:textId="3961447B" w:rsidR="00B467BC" w:rsidRPr="00D6326E" w:rsidRDefault="00B467BC" w:rsidP="00B467BC">
            <w:pPr>
              <w:keepNext/>
              <w:jc w:val="center"/>
              <w:rPr>
                <w:rFonts w:eastAsia="Times New Roman"/>
                <w:sz w:val="18"/>
                <w:szCs w:val="18"/>
                <w:lang w:eastAsia="en-AU"/>
              </w:rPr>
            </w:pPr>
            <w:r w:rsidRPr="00D6326E">
              <w:rPr>
                <w:sz w:val="18"/>
                <w:szCs w:val="18"/>
              </w:rPr>
              <w:t>3,014</w:t>
            </w:r>
          </w:p>
        </w:tc>
        <w:tc>
          <w:tcPr>
            <w:tcW w:w="675" w:type="dxa"/>
            <w:tcBorders>
              <w:top w:val="nil"/>
              <w:left w:val="nil"/>
              <w:bottom w:val="nil"/>
              <w:right w:val="nil"/>
            </w:tcBorders>
            <w:shd w:val="clear" w:color="000000" w:fill="BFBFBF"/>
            <w:vAlign w:val="bottom"/>
          </w:tcPr>
          <w:p w14:paraId="51D43C47" w14:textId="638CE7B1" w:rsidR="00B467BC" w:rsidRPr="00D6326E" w:rsidRDefault="00B467BC" w:rsidP="00B467BC">
            <w:pPr>
              <w:keepNext/>
              <w:jc w:val="center"/>
              <w:rPr>
                <w:rFonts w:eastAsia="Times New Roman"/>
                <w:sz w:val="18"/>
                <w:szCs w:val="18"/>
                <w:lang w:eastAsia="en-AU"/>
              </w:rPr>
            </w:pPr>
            <w:r w:rsidRPr="00D6326E">
              <w:rPr>
                <w:sz w:val="18"/>
                <w:szCs w:val="18"/>
              </w:rPr>
              <w:t>56</w:t>
            </w:r>
          </w:p>
        </w:tc>
        <w:tc>
          <w:tcPr>
            <w:tcW w:w="850" w:type="dxa"/>
            <w:tcBorders>
              <w:top w:val="nil"/>
              <w:left w:val="nil"/>
              <w:bottom w:val="nil"/>
              <w:right w:val="nil"/>
            </w:tcBorders>
            <w:shd w:val="clear" w:color="000000" w:fill="BFBFBF"/>
            <w:vAlign w:val="bottom"/>
          </w:tcPr>
          <w:p w14:paraId="5619491B" w14:textId="2FA1564E" w:rsidR="00B467BC" w:rsidRPr="00D6326E" w:rsidRDefault="00B467BC" w:rsidP="00B467BC">
            <w:pPr>
              <w:keepNext/>
              <w:jc w:val="center"/>
              <w:rPr>
                <w:rFonts w:eastAsia="Times New Roman"/>
                <w:sz w:val="18"/>
                <w:szCs w:val="18"/>
                <w:lang w:eastAsia="en-AU"/>
              </w:rPr>
            </w:pPr>
            <w:r w:rsidRPr="00D6326E">
              <w:rPr>
                <w:sz w:val="18"/>
                <w:szCs w:val="18"/>
              </w:rPr>
              <w:t>1,453</w:t>
            </w:r>
          </w:p>
        </w:tc>
        <w:tc>
          <w:tcPr>
            <w:tcW w:w="741" w:type="dxa"/>
            <w:tcBorders>
              <w:top w:val="nil"/>
              <w:left w:val="nil"/>
              <w:bottom w:val="nil"/>
              <w:right w:val="single" w:sz="8" w:space="0" w:color="000000"/>
            </w:tcBorders>
            <w:shd w:val="clear" w:color="000000" w:fill="BFBFBF"/>
            <w:vAlign w:val="bottom"/>
          </w:tcPr>
          <w:p w14:paraId="23167E6E" w14:textId="5B78C27B" w:rsidR="00B467BC" w:rsidRPr="00D6326E" w:rsidRDefault="00B467BC" w:rsidP="00B467BC">
            <w:pPr>
              <w:keepNext/>
              <w:jc w:val="center"/>
              <w:rPr>
                <w:rFonts w:eastAsia="Times New Roman"/>
                <w:sz w:val="18"/>
                <w:szCs w:val="18"/>
                <w:lang w:eastAsia="en-AU"/>
              </w:rPr>
            </w:pPr>
            <w:r w:rsidRPr="00D6326E">
              <w:rPr>
                <w:sz w:val="18"/>
                <w:szCs w:val="18"/>
              </w:rPr>
              <w:t>2,078</w:t>
            </w:r>
          </w:p>
        </w:tc>
        <w:tc>
          <w:tcPr>
            <w:tcW w:w="676" w:type="dxa"/>
            <w:tcBorders>
              <w:top w:val="nil"/>
              <w:left w:val="nil"/>
              <w:bottom w:val="nil"/>
              <w:right w:val="nil"/>
            </w:tcBorders>
            <w:shd w:val="clear" w:color="000000" w:fill="BFBFBF"/>
            <w:vAlign w:val="bottom"/>
          </w:tcPr>
          <w:p w14:paraId="30FD11D6" w14:textId="42C9C1D9" w:rsidR="00B467BC" w:rsidRPr="00D6326E" w:rsidRDefault="00B467BC" w:rsidP="00B467BC">
            <w:pPr>
              <w:keepNext/>
              <w:jc w:val="center"/>
              <w:rPr>
                <w:rFonts w:eastAsia="Times New Roman"/>
                <w:sz w:val="18"/>
                <w:szCs w:val="18"/>
                <w:lang w:eastAsia="en-AU"/>
              </w:rPr>
            </w:pPr>
            <w:r w:rsidRPr="00D6326E">
              <w:rPr>
                <w:sz w:val="18"/>
                <w:szCs w:val="18"/>
              </w:rPr>
              <w:t>31</w:t>
            </w:r>
          </w:p>
        </w:tc>
        <w:tc>
          <w:tcPr>
            <w:tcW w:w="850" w:type="dxa"/>
            <w:tcBorders>
              <w:top w:val="nil"/>
              <w:left w:val="nil"/>
              <w:bottom w:val="nil"/>
              <w:right w:val="nil"/>
            </w:tcBorders>
            <w:shd w:val="clear" w:color="000000" w:fill="BFBFBF"/>
            <w:vAlign w:val="bottom"/>
          </w:tcPr>
          <w:p w14:paraId="77A20A57" w14:textId="511E8184" w:rsidR="00B467BC" w:rsidRPr="00D6326E" w:rsidRDefault="00B467BC" w:rsidP="00B467BC">
            <w:pPr>
              <w:keepNext/>
              <w:jc w:val="center"/>
              <w:rPr>
                <w:rFonts w:eastAsia="Times New Roman"/>
                <w:sz w:val="18"/>
                <w:szCs w:val="18"/>
                <w:lang w:eastAsia="en-AU"/>
              </w:rPr>
            </w:pPr>
            <w:r w:rsidRPr="00D6326E">
              <w:rPr>
                <w:sz w:val="18"/>
                <w:szCs w:val="18"/>
              </w:rPr>
              <w:t>953</w:t>
            </w:r>
          </w:p>
        </w:tc>
        <w:tc>
          <w:tcPr>
            <w:tcW w:w="709" w:type="dxa"/>
            <w:tcBorders>
              <w:top w:val="nil"/>
              <w:left w:val="nil"/>
              <w:bottom w:val="nil"/>
              <w:right w:val="nil"/>
            </w:tcBorders>
            <w:shd w:val="clear" w:color="000000" w:fill="BFBFBF"/>
            <w:vAlign w:val="bottom"/>
          </w:tcPr>
          <w:p w14:paraId="1E73B660" w14:textId="1A5B7D12" w:rsidR="00B467BC" w:rsidRPr="00D6326E" w:rsidRDefault="00B467BC" w:rsidP="00B467BC">
            <w:pPr>
              <w:keepNext/>
              <w:jc w:val="center"/>
              <w:rPr>
                <w:rFonts w:eastAsia="Times New Roman"/>
                <w:sz w:val="18"/>
                <w:szCs w:val="18"/>
                <w:lang w:eastAsia="en-AU"/>
              </w:rPr>
            </w:pPr>
            <w:r w:rsidRPr="00D6326E">
              <w:rPr>
                <w:sz w:val="18"/>
                <w:szCs w:val="18"/>
              </w:rPr>
              <w:t>1,076</w:t>
            </w:r>
          </w:p>
        </w:tc>
      </w:tr>
      <w:tr w:rsidR="00B467BC" w:rsidRPr="00D6326E" w14:paraId="57A20C91" w14:textId="77777777" w:rsidTr="00DB6111">
        <w:trPr>
          <w:trHeight w:val="315"/>
        </w:trPr>
        <w:tc>
          <w:tcPr>
            <w:tcW w:w="1276" w:type="dxa"/>
            <w:tcBorders>
              <w:top w:val="nil"/>
              <w:left w:val="nil"/>
              <w:bottom w:val="single" w:sz="8" w:space="0" w:color="auto"/>
              <w:right w:val="nil"/>
            </w:tcBorders>
            <w:shd w:val="clear" w:color="auto" w:fill="auto"/>
            <w:vAlign w:val="center"/>
            <w:hideMark/>
          </w:tcPr>
          <w:p w14:paraId="1BB797FD" w14:textId="2E14EAB7" w:rsidR="00B467BC" w:rsidRPr="00D6326E" w:rsidRDefault="00B467BC" w:rsidP="00B467BC">
            <w:pPr>
              <w:rPr>
                <w:rFonts w:eastAsia="Times New Roman"/>
                <w:sz w:val="18"/>
                <w:szCs w:val="18"/>
                <w:lang w:eastAsia="en-AU"/>
              </w:rPr>
            </w:pPr>
            <w:r w:rsidRPr="00D6326E">
              <w:rPr>
                <w:sz w:val="18"/>
                <w:szCs w:val="18"/>
              </w:rPr>
              <w:t xml:space="preserve">Oct-Dec </w:t>
            </w:r>
            <w:r w:rsidR="00E4087B" w:rsidRPr="00D6326E">
              <w:rPr>
                <w:sz w:val="18"/>
                <w:szCs w:val="18"/>
              </w:rPr>
              <w:t>2017</w:t>
            </w:r>
          </w:p>
        </w:tc>
        <w:tc>
          <w:tcPr>
            <w:tcW w:w="709" w:type="dxa"/>
            <w:tcBorders>
              <w:top w:val="nil"/>
              <w:left w:val="nil"/>
              <w:bottom w:val="single" w:sz="8" w:space="0" w:color="000000"/>
              <w:right w:val="nil"/>
            </w:tcBorders>
            <w:shd w:val="clear" w:color="auto" w:fill="auto"/>
            <w:vAlign w:val="bottom"/>
          </w:tcPr>
          <w:p w14:paraId="6D4E7B3B" w14:textId="42D9E665" w:rsidR="00B467BC" w:rsidRPr="00D6326E" w:rsidRDefault="00B467BC" w:rsidP="00B467BC">
            <w:pPr>
              <w:jc w:val="center"/>
              <w:rPr>
                <w:rFonts w:eastAsia="Times New Roman"/>
                <w:sz w:val="18"/>
                <w:szCs w:val="18"/>
                <w:lang w:eastAsia="en-AU"/>
              </w:rPr>
            </w:pPr>
            <w:r w:rsidRPr="00D6326E">
              <w:rPr>
                <w:sz w:val="18"/>
                <w:szCs w:val="18"/>
              </w:rPr>
              <w:t>195</w:t>
            </w:r>
          </w:p>
        </w:tc>
        <w:tc>
          <w:tcPr>
            <w:tcW w:w="850" w:type="dxa"/>
            <w:tcBorders>
              <w:top w:val="nil"/>
              <w:left w:val="nil"/>
              <w:bottom w:val="single" w:sz="8" w:space="0" w:color="000000"/>
              <w:right w:val="nil"/>
            </w:tcBorders>
            <w:shd w:val="clear" w:color="auto" w:fill="auto"/>
            <w:vAlign w:val="bottom"/>
          </w:tcPr>
          <w:p w14:paraId="76DA7AB8" w14:textId="3C6875C7" w:rsidR="00B467BC" w:rsidRPr="00D6326E" w:rsidRDefault="00B467BC" w:rsidP="00B467BC">
            <w:pPr>
              <w:jc w:val="center"/>
              <w:rPr>
                <w:rFonts w:eastAsia="Times New Roman"/>
                <w:sz w:val="18"/>
                <w:szCs w:val="18"/>
                <w:lang w:eastAsia="en-AU"/>
              </w:rPr>
            </w:pPr>
            <w:r w:rsidRPr="00D6326E">
              <w:rPr>
                <w:sz w:val="18"/>
                <w:szCs w:val="18"/>
              </w:rPr>
              <w:t>3,538</w:t>
            </w:r>
          </w:p>
        </w:tc>
        <w:tc>
          <w:tcPr>
            <w:tcW w:w="851" w:type="dxa"/>
            <w:tcBorders>
              <w:top w:val="nil"/>
              <w:left w:val="nil"/>
              <w:bottom w:val="single" w:sz="8" w:space="0" w:color="000000"/>
              <w:right w:val="single" w:sz="8" w:space="0" w:color="000000"/>
            </w:tcBorders>
            <w:shd w:val="clear" w:color="auto" w:fill="auto"/>
            <w:vAlign w:val="bottom"/>
          </w:tcPr>
          <w:p w14:paraId="36A2E173" w14:textId="0E7B18E8" w:rsidR="00B467BC" w:rsidRPr="00D6326E" w:rsidRDefault="00B467BC" w:rsidP="00B467BC">
            <w:pPr>
              <w:jc w:val="center"/>
              <w:rPr>
                <w:rFonts w:eastAsia="Times New Roman"/>
                <w:sz w:val="18"/>
                <w:szCs w:val="18"/>
                <w:lang w:eastAsia="en-AU"/>
              </w:rPr>
            </w:pPr>
            <w:r w:rsidRPr="00D6326E">
              <w:rPr>
                <w:sz w:val="18"/>
                <w:szCs w:val="18"/>
              </w:rPr>
              <w:t>4,504</w:t>
            </w:r>
          </w:p>
        </w:tc>
        <w:tc>
          <w:tcPr>
            <w:tcW w:w="709" w:type="dxa"/>
            <w:tcBorders>
              <w:top w:val="nil"/>
              <w:left w:val="nil"/>
              <w:bottom w:val="single" w:sz="8" w:space="0" w:color="000000"/>
              <w:right w:val="nil"/>
            </w:tcBorders>
            <w:shd w:val="clear" w:color="auto" w:fill="auto"/>
            <w:vAlign w:val="bottom"/>
          </w:tcPr>
          <w:p w14:paraId="21AFD551" w14:textId="237725F2" w:rsidR="00B467BC" w:rsidRPr="00D6326E" w:rsidRDefault="00B467BC" w:rsidP="00B467BC">
            <w:pPr>
              <w:jc w:val="center"/>
              <w:rPr>
                <w:rFonts w:eastAsia="Times New Roman"/>
                <w:sz w:val="18"/>
                <w:szCs w:val="18"/>
                <w:lang w:eastAsia="en-AU"/>
              </w:rPr>
            </w:pPr>
            <w:r w:rsidRPr="00D6326E">
              <w:rPr>
                <w:sz w:val="18"/>
                <w:szCs w:val="18"/>
              </w:rPr>
              <w:t>117</w:t>
            </w:r>
          </w:p>
        </w:tc>
        <w:tc>
          <w:tcPr>
            <w:tcW w:w="851" w:type="dxa"/>
            <w:tcBorders>
              <w:top w:val="nil"/>
              <w:left w:val="nil"/>
              <w:bottom w:val="single" w:sz="8" w:space="0" w:color="000000"/>
              <w:right w:val="nil"/>
            </w:tcBorders>
            <w:shd w:val="clear" w:color="auto" w:fill="auto"/>
            <w:vAlign w:val="bottom"/>
          </w:tcPr>
          <w:p w14:paraId="71974469" w14:textId="2CF76817" w:rsidR="00B467BC" w:rsidRPr="00D6326E" w:rsidRDefault="00B467BC" w:rsidP="00B467BC">
            <w:pPr>
              <w:jc w:val="center"/>
              <w:rPr>
                <w:rFonts w:eastAsia="Times New Roman"/>
                <w:sz w:val="18"/>
                <w:szCs w:val="18"/>
                <w:lang w:eastAsia="en-AU"/>
              </w:rPr>
            </w:pPr>
            <w:r w:rsidRPr="00D6326E">
              <w:rPr>
                <w:sz w:val="18"/>
                <w:szCs w:val="18"/>
              </w:rPr>
              <w:t>1,957</w:t>
            </w:r>
          </w:p>
        </w:tc>
        <w:tc>
          <w:tcPr>
            <w:tcW w:w="709" w:type="dxa"/>
            <w:tcBorders>
              <w:top w:val="nil"/>
              <w:left w:val="nil"/>
              <w:bottom w:val="single" w:sz="8" w:space="0" w:color="000000"/>
              <w:right w:val="single" w:sz="8" w:space="0" w:color="000000"/>
            </w:tcBorders>
            <w:shd w:val="clear" w:color="auto" w:fill="auto"/>
            <w:vAlign w:val="bottom"/>
          </w:tcPr>
          <w:p w14:paraId="532874FE" w14:textId="2A611685" w:rsidR="00B467BC" w:rsidRPr="00D6326E" w:rsidRDefault="00B467BC" w:rsidP="00B467BC">
            <w:pPr>
              <w:jc w:val="center"/>
              <w:rPr>
                <w:rFonts w:eastAsia="Times New Roman"/>
                <w:sz w:val="18"/>
                <w:szCs w:val="18"/>
                <w:lang w:eastAsia="en-AU"/>
              </w:rPr>
            </w:pPr>
            <w:r w:rsidRPr="00D6326E">
              <w:rPr>
                <w:sz w:val="18"/>
                <w:szCs w:val="18"/>
              </w:rPr>
              <w:t>3,585</w:t>
            </w:r>
          </w:p>
        </w:tc>
        <w:tc>
          <w:tcPr>
            <w:tcW w:w="708" w:type="dxa"/>
            <w:tcBorders>
              <w:top w:val="nil"/>
              <w:left w:val="nil"/>
              <w:bottom w:val="single" w:sz="8" w:space="0" w:color="000000"/>
              <w:right w:val="nil"/>
            </w:tcBorders>
            <w:shd w:val="clear" w:color="auto" w:fill="auto"/>
            <w:vAlign w:val="bottom"/>
          </w:tcPr>
          <w:p w14:paraId="521D100F" w14:textId="69A9AFD3" w:rsidR="00B467BC" w:rsidRPr="00D6326E" w:rsidRDefault="00B467BC" w:rsidP="00B467BC">
            <w:pPr>
              <w:jc w:val="center"/>
              <w:rPr>
                <w:rFonts w:eastAsia="Times New Roman"/>
                <w:sz w:val="18"/>
                <w:szCs w:val="18"/>
                <w:lang w:eastAsia="en-AU"/>
              </w:rPr>
            </w:pPr>
            <w:r w:rsidRPr="00D6326E">
              <w:rPr>
                <w:sz w:val="18"/>
                <w:szCs w:val="18"/>
              </w:rPr>
              <w:t>90</w:t>
            </w:r>
          </w:p>
        </w:tc>
        <w:tc>
          <w:tcPr>
            <w:tcW w:w="851" w:type="dxa"/>
            <w:tcBorders>
              <w:top w:val="nil"/>
              <w:left w:val="nil"/>
              <w:bottom w:val="single" w:sz="8" w:space="0" w:color="000000"/>
              <w:right w:val="nil"/>
            </w:tcBorders>
            <w:shd w:val="clear" w:color="auto" w:fill="auto"/>
            <w:vAlign w:val="bottom"/>
          </w:tcPr>
          <w:p w14:paraId="3FFDFCD8" w14:textId="2DCB24BE" w:rsidR="00B467BC" w:rsidRPr="00D6326E" w:rsidRDefault="00B467BC" w:rsidP="00B467BC">
            <w:pPr>
              <w:jc w:val="center"/>
              <w:rPr>
                <w:rFonts w:eastAsia="Times New Roman"/>
                <w:sz w:val="18"/>
                <w:szCs w:val="18"/>
                <w:lang w:eastAsia="en-AU"/>
              </w:rPr>
            </w:pPr>
            <w:r w:rsidRPr="00D6326E">
              <w:rPr>
                <w:sz w:val="18"/>
                <w:szCs w:val="18"/>
              </w:rPr>
              <w:t>1,563</w:t>
            </w:r>
          </w:p>
        </w:tc>
        <w:tc>
          <w:tcPr>
            <w:tcW w:w="741" w:type="dxa"/>
            <w:tcBorders>
              <w:top w:val="nil"/>
              <w:left w:val="nil"/>
              <w:bottom w:val="single" w:sz="8" w:space="0" w:color="000000"/>
              <w:right w:val="single" w:sz="8" w:space="0" w:color="000000"/>
            </w:tcBorders>
            <w:shd w:val="clear" w:color="auto" w:fill="auto"/>
            <w:vAlign w:val="bottom"/>
          </w:tcPr>
          <w:p w14:paraId="0DD9CBCE" w14:textId="654D66DC" w:rsidR="00B467BC" w:rsidRPr="00D6326E" w:rsidRDefault="00B467BC" w:rsidP="00B467BC">
            <w:pPr>
              <w:jc w:val="center"/>
              <w:rPr>
                <w:rFonts w:eastAsia="Times New Roman"/>
                <w:sz w:val="18"/>
                <w:szCs w:val="18"/>
                <w:lang w:eastAsia="en-AU"/>
              </w:rPr>
            </w:pPr>
            <w:r w:rsidRPr="00D6326E">
              <w:rPr>
                <w:sz w:val="18"/>
                <w:szCs w:val="18"/>
              </w:rPr>
              <w:t>2,736</w:t>
            </w:r>
          </w:p>
        </w:tc>
        <w:tc>
          <w:tcPr>
            <w:tcW w:w="675" w:type="dxa"/>
            <w:tcBorders>
              <w:top w:val="nil"/>
              <w:left w:val="nil"/>
              <w:bottom w:val="single" w:sz="8" w:space="0" w:color="000000"/>
              <w:right w:val="nil"/>
            </w:tcBorders>
            <w:shd w:val="clear" w:color="auto" w:fill="auto"/>
            <w:vAlign w:val="bottom"/>
          </w:tcPr>
          <w:p w14:paraId="776C4F6F" w14:textId="656FFDF4" w:rsidR="00B467BC" w:rsidRPr="00D6326E" w:rsidRDefault="00B467BC" w:rsidP="00B467BC">
            <w:pPr>
              <w:jc w:val="center"/>
              <w:rPr>
                <w:rFonts w:eastAsia="Times New Roman"/>
                <w:sz w:val="18"/>
                <w:szCs w:val="18"/>
                <w:lang w:eastAsia="en-AU"/>
              </w:rPr>
            </w:pPr>
            <w:r w:rsidRPr="00D6326E">
              <w:rPr>
                <w:sz w:val="18"/>
                <w:szCs w:val="18"/>
              </w:rPr>
              <w:t>47</w:t>
            </w:r>
          </w:p>
        </w:tc>
        <w:tc>
          <w:tcPr>
            <w:tcW w:w="850" w:type="dxa"/>
            <w:tcBorders>
              <w:top w:val="nil"/>
              <w:left w:val="nil"/>
              <w:bottom w:val="single" w:sz="8" w:space="0" w:color="000000"/>
              <w:right w:val="nil"/>
            </w:tcBorders>
            <w:shd w:val="clear" w:color="auto" w:fill="auto"/>
            <w:vAlign w:val="bottom"/>
          </w:tcPr>
          <w:p w14:paraId="11305EF8" w14:textId="146E7965" w:rsidR="00B467BC" w:rsidRPr="00D6326E" w:rsidRDefault="00B467BC" w:rsidP="00B467BC">
            <w:pPr>
              <w:jc w:val="center"/>
              <w:rPr>
                <w:rFonts w:eastAsia="Times New Roman"/>
                <w:sz w:val="18"/>
                <w:szCs w:val="18"/>
                <w:lang w:eastAsia="en-AU"/>
              </w:rPr>
            </w:pPr>
            <w:r w:rsidRPr="00D6326E">
              <w:rPr>
                <w:sz w:val="18"/>
                <w:szCs w:val="18"/>
              </w:rPr>
              <w:t>1,334</w:t>
            </w:r>
          </w:p>
        </w:tc>
        <w:tc>
          <w:tcPr>
            <w:tcW w:w="741" w:type="dxa"/>
            <w:tcBorders>
              <w:top w:val="nil"/>
              <w:left w:val="nil"/>
              <w:bottom w:val="single" w:sz="8" w:space="0" w:color="000000"/>
              <w:right w:val="single" w:sz="8" w:space="0" w:color="000000"/>
            </w:tcBorders>
            <w:shd w:val="clear" w:color="auto" w:fill="auto"/>
            <w:vAlign w:val="bottom"/>
          </w:tcPr>
          <w:p w14:paraId="07B81D80" w14:textId="6D33E5EA" w:rsidR="00B467BC" w:rsidRPr="00D6326E" w:rsidRDefault="00B467BC" w:rsidP="00B467BC">
            <w:pPr>
              <w:jc w:val="center"/>
              <w:rPr>
                <w:rFonts w:eastAsia="Times New Roman"/>
                <w:sz w:val="18"/>
                <w:szCs w:val="18"/>
                <w:lang w:eastAsia="en-AU"/>
              </w:rPr>
            </w:pPr>
            <w:r w:rsidRPr="00D6326E">
              <w:rPr>
                <w:sz w:val="18"/>
                <w:szCs w:val="18"/>
              </w:rPr>
              <w:t>2,022</w:t>
            </w:r>
          </w:p>
        </w:tc>
        <w:tc>
          <w:tcPr>
            <w:tcW w:w="676" w:type="dxa"/>
            <w:tcBorders>
              <w:top w:val="nil"/>
              <w:left w:val="nil"/>
              <w:bottom w:val="single" w:sz="8" w:space="0" w:color="000000"/>
              <w:right w:val="nil"/>
            </w:tcBorders>
            <w:shd w:val="clear" w:color="auto" w:fill="auto"/>
            <w:vAlign w:val="bottom"/>
          </w:tcPr>
          <w:p w14:paraId="3D505CF7" w14:textId="7B08341F" w:rsidR="00B467BC" w:rsidRPr="00D6326E" w:rsidRDefault="00B467BC" w:rsidP="00B467BC">
            <w:pPr>
              <w:jc w:val="center"/>
              <w:rPr>
                <w:rFonts w:eastAsia="Times New Roman"/>
                <w:sz w:val="18"/>
                <w:szCs w:val="18"/>
                <w:lang w:eastAsia="en-AU"/>
              </w:rPr>
            </w:pPr>
            <w:r w:rsidRPr="00D6326E">
              <w:rPr>
                <w:sz w:val="18"/>
                <w:szCs w:val="18"/>
              </w:rPr>
              <w:t>39</w:t>
            </w:r>
          </w:p>
        </w:tc>
        <w:tc>
          <w:tcPr>
            <w:tcW w:w="850" w:type="dxa"/>
            <w:tcBorders>
              <w:top w:val="nil"/>
              <w:left w:val="nil"/>
              <w:bottom w:val="single" w:sz="8" w:space="0" w:color="000000"/>
              <w:right w:val="nil"/>
            </w:tcBorders>
            <w:shd w:val="clear" w:color="auto" w:fill="auto"/>
            <w:vAlign w:val="bottom"/>
          </w:tcPr>
          <w:p w14:paraId="4F0B42AD" w14:textId="04C47BAE" w:rsidR="00B467BC" w:rsidRPr="00D6326E" w:rsidRDefault="00B467BC" w:rsidP="00B467BC">
            <w:pPr>
              <w:jc w:val="center"/>
              <w:rPr>
                <w:rFonts w:eastAsia="Times New Roman"/>
                <w:sz w:val="18"/>
                <w:szCs w:val="18"/>
                <w:lang w:eastAsia="en-AU"/>
              </w:rPr>
            </w:pPr>
            <w:r w:rsidRPr="00D6326E">
              <w:rPr>
                <w:sz w:val="18"/>
                <w:szCs w:val="18"/>
              </w:rPr>
              <w:t>840</w:t>
            </w:r>
          </w:p>
        </w:tc>
        <w:tc>
          <w:tcPr>
            <w:tcW w:w="709" w:type="dxa"/>
            <w:tcBorders>
              <w:top w:val="nil"/>
              <w:left w:val="nil"/>
              <w:bottom w:val="single" w:sz="8" w:space="0" w:color="000000"/>
              <w:right w:val="nil"/>
            </w:tcBorders>
            <w:shd w:val="clear" w:color="auto" w:fill="auto"/>
            <w:vAlign w:val="bottom"/>
          </w:tcPr>
          <w:p w14:paraId="7E09C39B" w14:textId="00C983C7" w:rsidR="00B467BC" w:rsidRPr="00D6326E" w:rsidRDefault="00B467BC" w:rsidP="00B467BC">
            <w:pPr>
              <w:jc w:val="center"/>
              <w:rPr>
                <w:rFonts w:eastAsia="Times New Roman"/>
                <w:sz w:val="18"/>
                <w:szCs w:val="18"/>
                <w:lang w:eastAsia="en-AU"/>
              </w:rPr>
            </w:pPr>
            <w:r w:rsidRPr="00D6326E">
              <w:rPr>
                <w:sz w:val="18"/>
                <w:szCs w:val="18"/>
              </w:rPr>
              <w:t>1,114</w:t>
            </w:r>
          </w:p>
        </w:tc>
      </w:tr>
    </w:tbl>
    <w:p w14:paraId="7EC8E8DE" w14:textId="77777777" w:rsidR="00BA32D1" w:rsidRPr="00D6326E" w:rsidRDefault="00BA32D1" w:rsidP="00BA32D1"/>
    <w:p w14:paraId="6F9E04D6" w14:textId="77777777" w:rsidR="00546D36" w:rsidRDefault="00546D36" w:rsidP="0056134D"/>
    <w:p w14:paraId="647ACFB3" w14:textId="0AF60C91" w:rsidR="00546D36" w:rsidRPr="00D6326E" w:rsidRDefault="00546D36" w:rsidP="0056134D">
      <w:pPr>
        <w:sectPr w:rsidR="00546D36" w:rsidRPr="00D6326E" w:rsidSect="008818F9">
          <w:pgSz w:w="16839" w:h="11907" w:orient="landscape" w:code="9"/>
          <w:pgMar w:top="1440" w:right="1440" w:bottom="1417" w:left="1440" w:header="708" w:footer="567" w:gutter="0"/>
          <w:cols w:space="708"/>
          <w:docGrid w:linePitch="360"/>
        </w:sectPr>
      </w:pPr>
    </w:p>
    <w:p w14:paraId="0ED2C314" w14:textId="5C321AAC" w:rsidR="00030D6F" w:rsidRPr="00D6326E" w:rsidRDefault="00030D6F" w:rsidP="00030D6F">
      <w:pPr>
        <w:pStyle w:val="Heading2"/>
        <w:ind w:right="544"/>
        <w:jc w:val="both"/>
      </w:pPr>
      <w:bookmarkStart w:id="1281" w:name="_Toc528676070"/>
      <w:r w:rsidRPr="00D6326E">
        <w:rPr>
          <w:lang w:eastAsia="en-AU"/>
        </w:rPr>
        <w:lastRenderedPageBreak/>
        <w:t>Indicator 2 – First screening events</w:t>
      </w:r>
      <w:bookmarkEnd w:id="1259"/>
      <w:bookmarkEnd w:id="1260"/>
      <w:bookmarkEnd w:id="1261"/>
      <w:bookmarkEnd w:id="1262"/>
      <w:bookmarkEnd w:id="1281"/>
      <w:r w:rsidRPr="00D6326E">
        <w:t xml:space="preserve"> </w:t>
      </w:r>
    </w:p>
    <w:p w14:paraId="46929D26" w14:textId="77777777" w:rsidR="00030D6F" w:rsidRPr="00D6326E" w:rsidRDefault="00030D6F" w:rsidP="00030D6F"/>
    <w:p w14:paraId="01A38E34" w14:textId="1F4839CC" w:rsidR="00030D6F" w:rsidRPr="00D6326E" w:rsidRDefault="003A6634" w:rsidP="00030D6F">
      <w:pPr>
        <w:pStyle w:val="Caption"/>
        <w:keepNext/>
        <w:spacing w:after="80"/>
        <w:ind w:right="544"/>
        <w:jc w:val="both"/>
      </w:pPr>
      <w:bookmarkStart w:id="1282" w:name="_Ref277688274"/>
      <w:bookmarkStart w:id="1283" w:name="_Toc304970084"/>
      <w:bookmarkStart w:id="1284" w:name="_Toc469398323"/>
      <w:bookmarkStart w:id="1285" w:name="_Toc475605556"/>
      <w:bookmarkStart w:id="1286" w:name="_Toc486941086"/>
      <w:bookmarkStart w:id="1287" w:name="_Toc528676204"/>
      <w:r w:rsidRPr="00D6326E">
        <w:t>Table</w:t>
      </w:r>
      <w:r w:rsidR="00030D6F" w:rsidRPr="00D6326E">
        <w:t xml:space="preserve"> </w:t>
      </w:r>
      <w:r w:rsidR="0054600D" w:rsidRPr="00D6326E">
        <w:rPr>
          <w:noProof/>
        </w:rPr>
        <w:fldChar w:fldCharType="begin"/>
      </w:r>
      <w:r w:rsidR="0054600D" w:rsidRPr="00D6326E">
        <w:rPr>
          <w:noProof/>
        </w:rPr>
        <w:instrText xml:space="preserve"> SEQ Table \* ARABIC </w:instrText>
      </w:r>
      <w:r w:rsidR="0054600D" w:rsidRPr="00D6326E">
        <w:rPr>
          <w:noProof/>
        </w:rPr>
        <w:fldChar w:fldCharType="separate"/>
      </w:r>
      <w:r w:rsidR="00BE504B">
        <w:rPr>
          <w:noProof/>
        </w:rPr>
        <w:t>41</w:t>
      </w:r>
      <w:r w:rsidR="0054600D" w:rsidRPr="00D6326E">
        <w:rPr>
          <w:noProof/>
        </w:rPr>
        <w:fldChar w:fldCharType="end"/>
      </w:r>
      <w:bookmarkEnd w:id="1282"/>
      <w:r w:rsidR="00030D6F" w:rsidRPr="00D6326E">
        <w:t xml:space="preserve"> - Age distribution of first screening events for period </w:t>
      </w:r>
      <w:bookmarkEnd w:id="1283"/>
      <w:bookmarkEnd w:id="1284"/>
      <w:sdt>
        <w:sdtPr>
          <w:alias w:val="Period"/>
          <w:tag w:val="Period"/>
          <w:id w:val="675087823"/>
          <w:dataBinding w:prefixMappings="xmlns:ns0='http://schemas.microsoft.com/office/2006/coverPageProps' " w:xpath="/ns0:CoverPageProperties[1]/ns0:Abstract[1]" w:storeItemID="{55AF091B-3C7A-41E3-B477-F2FDAA23CFDA}"/>
          <w:text/>
        </w:sdtPr>
        <w:sdtEndPr/>
        <w:sdtContent>
          <w:r w:rsidR="001B6600" w:rsidRPr="00D6326E">
            <w:rPr>
              <w:lang w:val="en-NZ"/>
            </w:rPr>
            <w:t>31 December 2017</w:t>
          </w:r>
        </w:sdtContent>
      </w:sdt>
      <w:bookmarkEnd w:id="1285"/>
      <w:bookmarkEnd w:id="1286"/>
      <w:bookmarkEnd w:id="1287"/>
    </w:p>
    <w:tbl>
      <w:tblPr>
        <w:tblW w:w="5809" w:type="dxa"/>
        <w:tblInd w:w="93" w:type="dxa"/>
        <w:tblLook w:val="04A0" w:firstRow="1" w:lastRow="0" w:firstColumn="1" w:lastColumn="0" w:noHBand="0" w:noVBand="1"/>
      </w:tblPr>
      <w:tblGrid>
        <w:gridCol w:w="1149"/>
        <w:gridCol w:w="1480"/>
        <w:gridCol w:w="3180"/>
      </w:tblGrid>
      <w:tr w:rsidR="00030D6F" w:rsidRPr="00D6326E" w14:paraId="6E843EB3" w14:textId="77777777" w:rsidTr="00576432">
        <w:trPr>
          <w:trHeight w:val="570"/>
        </w:trPr>
        <w:tc>
          <w:tcPr>
            <w:tcW w:w="1149" w:type="dxa"/>
            <w:vMerge w:val="restart"/>
            <w:tcBorders>
              <w:top w:val="single" w:sz="4" w:space="0" w:color="auto"/>
              <w:left w:val="single" w:sz="4" w:space="0" w:color="auto"/>
              <w:bottom w:val="single" w:sz="4" w:space="0" w:color="000000"/>
              <w:right w:val="nil"/>
            </w:tcBorders>
            <w:shd w:val="clear" w:color="000000" w:fill="BFBFBF"/>
            <w:noWrap/>
            <w:hideMark/>
          </w:tcPr>
          <w:p w14:paraId="7A931ABB" w14:textId="77777777" w:rsidR="00030D6F" w:rsidRPr="00D6326E" w:rsidRDefault="00030D6F" w:rsidP="00576432">
            <w:pPr>
              <w:rPr>
                <w:rFonts w:asciiTheme="minorHAnsi" w:hAnsiTheme="minorHAnsi" w:cs="Arial"/>
                <w:b/>
                <w:bCs/>
                <w:szCs w:val="23"/>
              </w:rPr>
            </w:pPr>
            <w:r w:rsidRPr="00D6326E">
              <w:rPr>
                <w:rFonts w:asciiTheme="minorHAnsi" w:hAnsiTheme="minorHAnsi" w:cs="Arial"/>
                <w:b/>
                <w:bCs/>
                <w:szCs w:val="23"/>
              </w:rPr>
              <w:t>Age</w:t>
            </w:r>
          </w:p>
        </w:tc>
        <w:tc>
          <w:tcPr>
            <w:tcW w:w="1480" w:type="dxa"/>
            <w:vMerge w:val="restart"/>
            <w:tcBorders>
              <w:top w:val="single" w:sz="4" w:space="0" w:color="auto"/>
              <w:left w:val="nil"/>
              <w:bottom w:val="single" w:sz="4" w:space="0" w:color="000000"/>
              <w:right w:val="nil"/>
            </w:tcBorders>
            <w:shd w:val="clear" w:color="000000" w:fill="BFBFBF"/>
            <w:hideMark/>
          </w:tcPr>
          <w:p w14:paraId="787580D3" w14:textId="77777777" w:rsidR="00030D6F" w:rsidRPr="00D6326E" w:rsidRDefault="00030D6F" w:rsidP="00576432">
            <w:pPr>
              <w:jc w:val="center"/>
              <w:rPr>
                <w:rFonts w:asciiTheme="minorHAnsi" w:hAnsiTheme="minorHAnsi" w:cs="Arial"/>
                <w:b/>
                <w:bCs/>
                <w:szCs w:val="23"/>
              </w:rPr>
            </w:pPr>
            <w:r w:rsidRPr="00D6326E">
              <w:rPr>
                <w:rFonts w:asciiTheme="minorHAnsi" w:hAnsiTheme="minorHAnsi" w:cs="Arial"/>
                <w:b/>
                <w:bCs/>
                <w:szCs w:val="23"/>
              </w:rPr>
              <w:t>Women with first events</w:t>
            </w:r>
          </w:p>
        </w:tc>
        <w:tc>
          <w:tcPr>
            <w:tcW w:w="3180" w:type="dxa"/>
            <w:vMerge w:val="restart"/>
            <w:tcBorders>
              <w:top w:val="single" w:sz="4" w:space="0" w:color="auto"/>
              <w:left w:val="nil"/>
              <w:bottom w:val="single" w:sz="4" w:space="0" w:color="000000"/>
              <w:right w:val="single" w:sz="4" w:space="0" w:color="auto"/>
            </w:tcBorders>
            <w:shd w:val="clear" w:color="000000" w:fill="BFBFBF"/>
            <w:vAlign w:val="bottom"/>
            <w:hideMark/>
          </w:tcPr>
          <w:p w14:paraId="4EDC2500" w14:textId="77777777" w:rsidR="00030D6F" w:rsidRPr="00D6326E" w:rsidRDefault="00030D6F" w:rsidP="00576432">
            <w:pPr>
              <w:jc w:val="cente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 of first events (ages 20-69 yrs) which occurred in that age group</w:t>
            </w:r>
          </w:p>
        </w:tc>
      </w:tr>
      <w:tr w:rsidR="00030D6F" w:rsidRPr="00D6326E" w14:paraId="51099F72" w14:textId="77777777" w:rsidTr="00576432">
        <w:trPr>
          <w:trHeight w:val="295"/>
        </w:trPr>
        <w:tc>
          <w:tcPr>
            <w:tcW w:w="1149" w:type="dxa"/>
            <w:vMerge/>
            <w:tcBorders>
              <w:top w:val="single" w:sz="4" w:space="0" w:color="auto"/>
              <w:left w:val="single" w:sz="4" w:space="0" w:color="auto"/>
              <w:bottom w:val="single" w:sz="4" w:space="0" w:color="000000"/>
              <w:right w:val="nil"/>
            </w:tcBorders>
            <w:vAlign w:val="center"/>
            <w:hideMark/>
          </w:tcPr>
          <w:p w14:paraId="626640BA" w14:textId="77777777" w:rsidR="00030D6F" w:rsidRPr="00D6326E" w:rsidRDefault="00030D6F" w:rsidP="00576432">
            <w:pPr>
              <w:rPr>
                <w:rFonts w:asciiTheme="minorHAnsi" w:eastAsia="Times New Roman" w:hAnsiTheme="minorHAnsi" w:cs="Arial"/>
                <w:b/>
                <w:bCs/>
                <w:szCs w:val="23"/>
                <w:lang w:eastAsia="en-AU"/>
              </w:rPr>
            </w:pPr>
          </w:p>
        </w:tc>
        <w:tc>
          <w:tcPr>
            <w:tcW w:w="1480" w:type="dxa"/>
            <w:vMerge/>
            <w:tcBorders>
              <w:top w:val="single" w:sz="4" w:space="0" w:color="auto"/>
              <w:left w:val="nil"/>
              <w:bottom w:val="single" w:sz="4" w:space="0" w:color="000000"/>
              <w:right w:val="nil"/>
            </w:tcBorders>
            <w:vAlign w:val="center"/>
            <w:hideMark/>
          </w:tcPr>
          <w:p w14:paraId="07CE0866" w14:textId="77777777" w:rsidR="00030D6F" w:rsidRPr="00D6326E" w:rsidRDefault="00030D6F" w:rsidP="00576432">
            <w:pPr>
              <w:rPr>
                <w:rFonts w:asciiTheme="minorHAnsi" w:eastAsia="Times New Roman" w:hAnsiTheme="minorHAnsi" w:cs="Arial"/>
                <w:b/>
                <w:bCs/>
                <w:szCs w:val="23"/>
                <w:lang w:eastAsia="en-AU"/>
              </w:rPr>
            </w:pPr>
          </w:p>
        </w:tc>
        <w:tc>
          <w:tcPr>
            <w:tcW w:w="3180" w:type="dxa"/>
            <w:vMerge/>
            <w:tcBorders>
              <w:top w:val="single" w:sz="4" w:space="0" w:color="auto"/>
              <w:left w:val="nil"/>
              <w:bottom w:val="single" w:sz="4" w:space="0" w:color="000000"/>
              <w:right w:val="single" w:sz="4" w:space="0" w:color="auto"/>
            </w:tcBorders>
            <w:vAlign w:val="center"/>
            <w:hideMark/>
          </w:tcPr>
          <w:p w14:paraId="0624E8F4" w14:textId="77777777" w:rsidR="00030D6F" w:rsidRPr="00D6326E" w:rsidRDefault="00030D6F" w:rsidP="00576432">
            <w:pPr>
              <w:rPr>
                <w:rFonts w:asciiTheme="minorHAnsi" w:eastAsia="Times New Roman" w:hAnsiTheme="minorHAnsi" w:cs="Arial"/>
                <w:b/>
                <w:bCs/>
                <w:szCs w:val="23"/>
                <w:lang w:eastAsia="en-AU"/>
              </w:rPr>
            </w:pPr>
          </w:p>
        </w:tc>
      </w:tr>
      <w:tr w:rsidR="00E5452A" w:rsidRPr="00D6326E" w14:paraId="315BB243" w14:textId="77777777" w:rsidTr="00576432">
        <w:trPr>
          <w:trHeight w:val="285"/>
        </w:trPr>
        <w:tc>
          <w:tcPr>
            <w:tcW w:w="1149" w:type="dxa"/>
            <w:tcBorders>
              <w:top w:val="nil"/>
              <w:left w:val="single" w:sz="4" w:space="0" w:color="auto"/>
              <w:bottom w:val="nil"/>
              <w:right w:val="nil"/>
            </w:tcBorders>
            <w:shd w:val="clear" w:color="auto" w:fill="auto"/>
            <w:noWrap/>
            <w:vAlign w:val="bottom"/>
            <w:hideMark/>
          </w:tcPr>
          <w:p w14:paraId="7936CB33" w14:textId="77777777" w:rsidR="00E5452A" w:rsidRPr="00D6326E" w:rsidRDefault="00E5452A" w:rsidP="00E5452A">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20-24</w:t>
            </w:r>
          </w:p>
        </w:tc>
        <w:tc>
          <w:tcPr>
            <w:tcW w:w="1480" w:type="dxa"/>
            <w:tcBorders>
              <w:top w:val="nil"/>
              <w:left w:val="nil"/>
              <w:bottom w:val="nil"/>
              <w:right w:val="nil"/>
            </w:tcBorders>
            <w:shd w:val="clear" w:color="auto" w:fill="auto"/>
            <w:noWrap/>
            <w:vAlign w:val="bottom"/>
          </w:tcPr>
          <w:p w14:paraId="461E6E38" w14:textId="585C8E48" w:rsidR="00E5452A" w:rsidRPr="00D6326E" w:rsidRDefault="00E5452A" w:rsidP="00E5452A">
            <w:pPr>
              <w:jc w:val="right"/>
              <w:rPr>
                <w:rFonts w:asciiTheme="minorHAnsi" w:hAnsiTheme="minorHAnsi" w:cs="Arial"/>
                <w:szCs w:val="23"/>
              </w:rPr>
            </w:pPr>
            <w:r w:rsidRPr="00D6326E">
              <w:rPr>
                <w:szCs w:val="23"/>
              </w:rPr>
              <w:t>10,192</w:t>
            </w:r>
          </w:p>
        </w:tc>
        <w:tc>
          <w:tcPr>
            <w:tcW w:w="3180" w:type="dxa"/>
            <w:tcBorders>
              <w:top w:val="nil"/>
              <w:left w:val="nil"/>
              <w:bottom w:val="nil"/>
              <w:right w:val="single" w:sz="4" w:space="0" w:color="auto"/>
            </w:tcBorders>
            <w:shd w:val="clear" w:color="auto" w:fill="auto"/>
            <w:noWrap/>
            <w:vAlign w:val="bottom"/>
          </w:tcPr>
          <w:p w14:paraId="18773C94" w14:textId="1C1DE194" w:rsidR="00E5452A" w:rsidRPr="00D6326E" w:rsidRDefault="00E5452A" w:rsidP="00E5452A">
            <w:pPr>
              <w:jc w:val="right"/>
              <w:rPr>
                <w:rFonts w:asciiTheme="minorHAnsi" w:hAnsiTheme="minorHAnsi" w:cs="Arial"/>
                <w:szCs w:val="23"/>
              </w:rPr>
            </w:pPr>
            <w:r w:rsidRPr="00D6326E">
              <w:rPr>
                <w:szCs w:val="23"/>
              </w:rPr>
              <w:t>45.1</w:t>
            </w:r>
          </w:p>
        </w:tc>
      </w:tr>
      <w:tr w:rsidR="00E5452A" w:rsidRPr="00D6326E" w14:paraId="21B90E0A" w14:textId="77777777" w:rsidTr="00576432">
        <w:trPr>
          <w:trHeight w:val="285"/>
        </w:trPr>
        <w:tc>
          <w:tcPr>
            <w:tcW w:w="1149" w:type="dxa"/>
            <w:tcBorders>
              <w:top w:val="nil"/>
              <w:left w:val="single" w:sz="4" w:space="0" w:color="auto"/>
              <w:bottom w:val="nil"/>
              <w:right w:val="nil"/>
            </w:tcBorders>
            <w:shd w:val="clear" w:color="auto" w:fill="auto"/>
            <w:noWrap/>
            <w:vAlign w:val="bottom"/>
            <w:hideMark/>
          </w:tcPr>
          <w:p w14:paraId="25D28C88" w14:textId="77777777" w:rsidR="00E5452A" w:rsidRPr="00D6326E" w:rsidRDefault="00E5452A" w:rsidP="00E5452A">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25-29</w:t>
            </w:r>
          </w:p>
        </w:tc>
        <w:tc>
          <w:tcPr>
            <w:tcW w:w="1480" w:type="dxa"/>
            <w:tcBorders>
              <w:top w:val="nil"/>
              <w:left w:val="nil"/>
              <w:bottom w:val="nil"/>
              <w:right w:val="nil"/>
            </w:tcBorders>
            <w:shd w:val="clear" w:color="auto" w:fill="auto"/>
            <w:noWrap/>
            <w:vAlign w:val="bottom"/>
          </w:tcPr>
          <w:p w14:paraId="19660F3B" w14:textId="067EE799" w:rsidR="00E5452A" w:rsidRPr="00D6326E" w:rsidRDefault="00E5452A" w:rsidP="00E5452A">
            <w:pPr>
              <w:jc w:val="right"/>
              <w:rPr>
                <w:rFonts w:asciiTheme="minorHAnsi" w:hAnsiTheme="minorHAnsi" w:cs="Arial"/>
                <w:szCs w:val="23"/>
              </w:rPr>
            </w:pPr>
            <w:r w:rsidRPr="00D6326E">
              <w:rPr>
                <w:szCs w:val="23"/>
              </w:rPr>
              <w:t>4,304</w:t>
            </w:r>
          </w:p>
        </w:tc>
        <w:tc>
          <w:tcPr>
            <w:tcW w:w="3180" w:type="dxa"/>
            <w:tcBorders>
              <w:top w:val="nil"/>
              <w:left w:val="nil"/>
              <w:bottom w:val="nil"/>
              <w:right w:val="single" w:sz="4" w:space="0" w:color="auto"/>
            </w:tcBorders>
            <w:shd w:val="clear" w:color="auto" w:fill="auto"/>
            <w:noWrap/>
            <w:vAlign w:val="bottom"/>
          </w:tcPr>
          <w:p w14:paraId="7B630B65" w14:textId="6639F46B" w:rsidR="00E5452A" w:rsidRPr="00D6326E" w:rsidRDefault="00E5452A" w:rsidP="00E5452A">
            <w:pPr>
              <w:jc w:val="right"/>
              <w:rPr>
                <w:rFonts w:asciiTheme="minorHAnsi" w:hAnsiTheme="minorHAnsi" w:cs="Arial"/>
                <w:szCs w:val="23"/>
              </w:rPr>
            </w:pPr>
            <w:r w:rsidRPr="00D6326E">
              <w:rPr>
                <w:szCs w:val="23"/>
              </w:rPr>
              <w:t>19.0</w:t>
            </w:r>
          </w:p>
        </w:tc>
      </w:tr>
      <w:tr w:rsidR="00E5452A" w:rsidRPr="00D6326E" w14:paraId="7655CD46" w14:textId="77777777" w:rsidTr="00576432">
        <w:trPr>
          <w:trHeight w:val="285"/>
        </w:trPr>
        <w:tc>
          <w:tcPr>
            <w:tcW w:w="1149" w:type="dxa"/>
            <w:tcBorders>
              <w:top w:val="nil"/>
              <w:left w:val="single" w:sz="4" w:space="0" w:color="auto"/>
              <w:bottom w:val="nil"/>
              <w:right w:val="nil"/>
            </w:tcBorders>
            <w:shd w:val="clear" w:color="auto" w:fill="auto"/>
            <w:noWrap/>
            <w:vAlign w:val="bottom"/>
            <w:hideMark/>
          </w:tcPr>
          <w:p w14:paraId="535C6249" w14:textId="77777777" w:rsidR="00E5452A" w:rsidRPr="00D6326E" w:rsidRDefault="00E5452A" w:rsidP="00E5452A">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30-34</w:t>
            </w:r>
          </w:p>
        </w:tc>
        <w:tc>
          <w:tcPr>
            <w:tcW w:w="1480" w:type="dxa"/>
            <w:tcBorders>
              <w:top w:val="nil"/>
              <w:left w:val="nil"/>
              <w:bottom w:val="nil"/>
              <w:right w:val="nil"/>
            </w:tcBorders>
            <w:shd w:val="clear" w:color="auto" w:fill="auto"/>
            <w:noWrap/>
            <w:vAlign w:val="bottom"/>
          </w:tcPr>
          <w:p w14:paraId="1A335D65" w14:textId="598B869F" w:rsidR="00E5452A" w:rsidRPr="00D6326E" w:rsidRDefault="00E5452A" w:rsidP="00E5452A">
            <w:pPr>
              <w:jc w:val="right"/>
              <w:rPr>
                <w:rFonts w:asciiTheme="minorHAnsi" w:hAnsiTheme="minorHAnsi" w:cs="Arial"/>
                <w:szCs w:val="23"/>
              </w:rPr>
            </w:pPr>
            <w:r w:rsidRPr="00D6326E">
              <w:rPr>
                <w:szCs w:val="23"/>
              </w:rPr>
              <w:t>3,105</w:t>
            </w:r>
          </w:p>
        </w:tc>
        <w:tc>
          <w:tcPr>
            <w:tcW w:w="3180" w:type="dxa"/>
            <w:tcBorders>
              <w:top w:val="nil"/>
              <w:left w:val="nil"/>
              <w:bottom w:val="nil"/>
              <w:right w:val="single" w:sz="4" w:space="0" w:color="auto"/>
            </w:tcBorders>
            <w:shd w:val="clear" w:color="auto" w:fill="auto"/>
            <w:noWrap/>
            <w:vAlign w:val="bottom"/>
          </w:tcPr>
          <w:p w14:paraId="3F929B1F" w14:textId="58B85F6C" w:rsidR="00E5452A" w:rsidRPr="00D6326E" w:rsidRDefault="00E5452A" w:rsidP="00E5452A">
            <w:pPr>
              <w:jc w:val="right"/>
              <w:rPr>
                <w:rFonts w:asciiTheme="minorHAnsi" w:hAnsiTheme="minorHAnsi" w:cs="Arial"/>
                <w:szCs w:val="23"/>
              </w:rPr>
            </w:pPr>
            <w:r w:rsidRPr="00D6326E">
              <w:rPr>
                <w:szCs w:val="23"/>
              </w:rPr>
              <w:t>13.7</w:t>
            </w:r>
          </w:p>
        </w:tc>
      </w:tr>
      <w:tr w:rsidR="00E5452A" w:rsidRPr="00D6326E" w14:paraId="27EB30C2" w14:textId="77777777" w:rsidTr="00576432">
        <w:trPr>
          <w:trHeight w:val="285"/>
        </w:trPr>
        <w:tc>
          <w:tcPr>
            <w:tcW w:w="1149" w:type="dxa"/>
            <w:tcBorders>
              <w:top w:val="nil"/>
              <w:left w:val="single" w:sz="4" w:space="0" w:color="auto"/>
              <w:bottom w:val="nil"/>
              <w:right w:val="nil"/>
            </w:tcBorders>
            <w:shd w:val="clear" w:color="auto" w:fill="auto"/>
            <w:noWrap/>
            <w:vAlign w:val="bottom"/>
            <w:hideMark/>
          </w:tcPr>
          <w:p w14:paraId="54B0EE8A" w14:textId="77777777" w:rsidR="00E5452A" w:rsidRPr="00D6326E" w:rsidRDefault="00E5452A" w:rsidP="00E5452A">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35-39</w:t>
            </w:r>
          </w:p>
        </w:tc>
        <w:tc>
          <w:tcPr>
            <w:tcW w:w="1480" w:type="dxa"/>
            <w:tcBorders>
              <w:top w:val="nil"/>
              <w:left w:val="nil"/>
              <w:bottom w:val="nil"/>
              <w:right w:val="nil"/>
            </w:tcBorders>
            <w:shd w:val="clear" w:color="auto" w:fill="auto"/>
            <w:noWrap/>
            <w:vAlign w:val="bottom"/>
          </w:tcPr>
          <w:p w14:paraId="22BC0491" w14:textId="79794FF2" w:rsidR="00E5452A" w:rsidRPr="00D6326E" w:rsidRDefault="00E5452A" w:rsidP="00E5452A">
            <w:pPr>
              <w:jc w:val="right"/>
              <w:rPr>
                <w:rFonts w:asciiTheme="minorHAnsi" w:hAnsiTheme="minorHAnsi" w:cs="Arial"/>
                <w:szCs w:val="23"/>
              </w:rPr>
            </w:pPr>
            <w:r w:rsidRPr="00D6326E">
              <w:rPr>
                <w:szCs w:val="23"/>
              </w:rPr>
              <w:t>1,717</w:t>
            </w:r>
          </w:p>
        </w:tc>
        <w:tc>
          <w:tcPr>
            <w:tcW w:w="3180" w:type="dxa"/>
            <w:tcBorders>
              <w:top w:val="nil"/>
              <w:left w:val="nil"/>
              <w:bottom w:val="nil"/>
              <w:right w:val="single" w:sz="4" w:space="0" w:color="auto"/>
            </w:tcBorders>
            <w:shd w:val="clear" w:color="auto" w:fill="auto"/>
            <w:noWrap/>
            <w:vAlign w:val="bottom"/>
          </w:tcPr>
          <w:p w14:paraId="2207FFC0" w14:textId="2C5C0EC0" w:rsidR="00E5452A" w:rsidRPr="00D6326E" w:rsidRDefault="00E5452A" w:rsidP="00E5452A">
            <w:pPr>
              <w:jc w:val="right"/>
              <w:rPr>
                <w:rFonts w:asciiTheme="minorHAnsi" w:hAnsiTheme="minorHAnsi" w:cs="Arial"/>
                <w:szCs w:val="23"/>
              </w:rPr>
            </w:pPr>
            <w:r w:rsidRPr="00D6326E">
              <w:rPr>
                <w:szCs w:val="23"/>
              </w:rPr>
              <w:t>7.6</w:t>
            </w:r>
          </w:p>
        </w:tc>
      </w:tr>
      <w:tr w:rsidR="00E5452A" w:rsidRPr="00D6326E" w14:paraId="7C08334D" w14:textId="77777777" w:rsidTr="00576432">
        <w:trPr>
          <w:trHeight w:val="285"/>
        </w:trPr>
        <w:tc>
          <w:tcPr>
            <w:tcW w:w="1149" w:type="dxa"/>
            <w:tcBorders>
              <w:top w:val="nil"/>
              <w:left w:val="single" w:sz="4" w:space="0" w:color="auto"/>
              <w:bottom w:val="nil"/>
              <w:right w:val="nil"/>
            </w:tcBorders>
            <w:shd w:val="clear" w:color="auto" w:fill="auto"/>
            <w:noWrap/>
            <w:vAlign w:val="bottom"/>
            <w:hideMark/>
          </w:tcPr>
          <w:p w14:paraId="04BA4B50" w14:textId="77777777" w:rsidR="00E5452A" w:rsidRPr="00D6326E" w:rsidRDefault="00E5452A" w:rsidP="00E5452A">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40-44</w:t>
            </w:r>
          </w:p>
        </w:tc>
        <w:tc>
          <w:tcPr>
            <w:tcW w:w="1480" w:type="dxa"/>
            <w:tcBorders>
              <w:top w:val="nil"/>
              <w:left w:val="nil"/>
              <w:bottom w:val="nil"/>
              <w:right w:val="nil"/>
            </w:tcBorders>
            <w:shd w:val="clear" w:color="auto" w:fill="auto"/>
            <w:noWrap/>
            <w:vAlign w:val="bottom"/>
          </w:tcPr>
          <w:p w14:paraId="79E7DE74" w14:textId="2A3F3F8A" w:rsidR="00E5452A" w:rsidRPr="00D6326E" w:rsidRDefault="00E5452A" w:rsidP="00E5452A">
            <w:pPr>
              <w:jc w:val="right"/>
              <w:rPr>
                <w:rFonts w:asciiTheme="minorHAnsi" w:hAnsiTheme="minorHAnsi" w:cs="Arial"/>
                <w:szCs w:val="23"/>
              </w:rPr>
            </w:pPr>
            <w:r w:rsidRPr="00D6326E">
              <w:rPr>
                <w:szCs w:val="23"/>
              </w:rPr>
              <w:t>1,042</w:t>
            </w:r>
          </w:p>
        </w:tc>
        <w:tc>
          <w:tcPr>
            <w:tcW w:w="3180" w:type="dxa"/>
            <w:tcBorders>
              <w:top w:val="nil"/>
              <w:left w:val="nil"/>
              <w:bottom w:val="nil"/>
              <w:right w:val="single" w:sz="4" w:space="0" w:color="auto"/>
            </w:tcBorders>
            <w:shd w:val="clear" w:color="auto" w:fill="auto"/>
            <w:noWrap/>
            <w:vAlign w:val="bottom"/>
          </w:tcPr>
          <w:p w14:paraId="4F4DF04A" w14:textId="57755564" w:rsidR="00E5452A" w:rsidRPr="00D6326E" w:rsidRDefault="00E5452A" w:rsidP="00E5452A">
            <w:pPr>
              <w:jc w:val="right"/>
              <w:rPr>
                <w:rFonts w:asciiTheme="minorHAnsi" w:hAnsiTheme="minorHAnsi" w:cs="Arial"/>
                <w:szCs w:val="23"/>
              </w:rPr>
            </w:pPr>
            <w:r w:rsidRPr="00D6326E">
              <w:rPr>
                <w:szCs w:val="23"/>
              </w:rPr>
              <w:t>4.6</w:t>
            </w:r>
          </w:p>
        </w:tc>
      </w:tr>
      <w:tr w:rsidR="00E5452A" w:rsidRPr="00D6326E" w14:paraId="3C1EEC07" w14:textId="77777777" w:rsidTr="00576432">
        <w:trPr>
          <w:trHeight w:val="285"/>
        </w:trPr>
        <w:tc>
          <w:tcPr>
            <w:tcW w:w="1149" w:type="dxa"/>
            <w:tcBorders>
              <w:top w:val="nil"/>
              <w:left w:val="single" w:sz="4" w:space="0" w:color="auto"/>
              <w:bottom w:val="nil"/>
              <w:right w:val="nil"/>
            </w:tcBorders>
            <w:shd w:val="clear" w:color="auto" w:fill="auto"/>
            <w:noWrap/>
            <w:vAlign w:val="bottom"/>
            <w:hideMark/>
          </w:tcPr>
          <w:p w14:paraId="61A50ACE" w14:textId="77777777" w:rsidR="00E5452A" w:rsidRPr="00D6326E" w:rsidRDefault="00E5452A" w:rsidP="00E5452A">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45-49</w:t>
            </w:r>
          </w:p>
        </w:tc>
        <w:tc>
          <w:tcPr>
            <w:tcW w:w="1480" w:type="dxa"/>
            <w:tcBorders>
              <w:top w:val="nil"/>
              <w:left w:val="nil"/>
              <w:bottom w:val="nil"/>
              <w:right w:val="nil"/>
            </w:tcBorders>
            <w:shd w:val="clear" w:color="auto" w:fill="auto"/>
            <w:noWrap/>
            <w:vAlign w:val="bottom"/>
          </w:tcPr>
          <w:p w14:paraId="139C682A" w14:textId="4E8F3EDE" w:rsidR="00E5452A" w:rsidRPr="00D6326E" w:rsidRDefault="00E5452A" w:rsidP="00E5452A">
            <w:pPr>
              <w:jc w:val="right"/>
              <w:rPr>
                <w:rFonts w:asciiTheme="minorHAnsi" w:hAnsiTheme="minorHAnsi" w:cs="Arial"/>
                <w:szCs w:val="23"/>
              </w:rPr>
            </w:pPr>
            <w:r w:rsidRPr="00D6326E">
              <w:rPr>
                <w:szCs w:val="23"/>
              </w:rPr>
              <w:t>717</w:t>
            </w:r>
          </w:p>
        </w:tc>
        <w:tc>
          <w:tcPr>
            <w:tcW w:w="3180" w:type="dxa"/>
            <w:tcBorders>
              <w:top w:val="nil"/>
              <w:left w:val="nil"/>
              <w:bottom w:val="nil"/>
              <w:right w:val="single" w:sz="4" w:space="0" w:color="auto"/>
            </w:tcBorders>
            <w:shd w:val="clear" w:color="auto" w:fill="auto"/>
            <w:noWrap/>
            <w:vAlign w:val="bottom"/>
          </w:tcPr>
          <w:p w14:paraId="7254D93D" w14:textId="03E888B7" w:rsidR="00E5452A" w:rsidRPr="00D6326E" w:rsidRDefault="00E5452A" w:rsidP="00E5452A">
            <w:pPr>
              <w:jc w:val="right"/>
              <w:rPr>
                <w:rFonts w:asciiTheme="minorHAnsi" w:hAnsiTheme="minorHAnsi" w:cs="Arial"/>
                <w:szCs w:val="23"/>
              </w:rPr>
            </w:pPr>
            <w:r w:rsidRPr="00D6326E">
              <w:rPr>
                <w:szCs w:val="23"/>
              </w:rPr>
              <w:t>3.2</w:t>
            </w:r>
          </w:p>
        </w:tc>
      </w:tr>
      <w:tr w:rsidR="00E5452A" w:rsidRPr="00D6326E" w14:paraId="2588DF26" w14:textId="77777777" w:rsidTr="00576432">
        <w:trPr>
          <w:trHeight w:val="285"/>
        </w:trPr>
        <w:tc>
          <w:tcPr>
            <w:tcW w:w="1149" w:type="dxa"/>
            <w:tcBorders>
              <w:top w:val="nil"/>
              <w:left w:val="single" w:sz="4" w:space="0" w:color="auto"/>
              <w:bottom w:val="nil"/>
              <w:right w:val="nil"/>
            </w:tcBorders>
            <w:shd w:val="clear" w:color="auto" w:fill="auto"/>
            <w:noWrap/>
            <w:vAlign w:val="bottom"/>
            <w:hideMark/>
          </w:tcPr>
          <w:p w14:paraId="09518D8E" w14:textId="77777777" w:rsidR="00E5452A" w:rsidRPr="00D6326E" w:rsidRDefault="00E5452A" w:rsidP="00E5452A">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50-54</w:t>
            </w:r>
          </w:p>
        </w:tc>
        <w:tc>
          <w:tcPr>
            <w:tcW w:w="1480" w:type="dxa"/>
            <w:tcBorders>
              <w:top w:val="nil"/>
              <w:left w:val="nil"/>
              <w:bottom w:val="nil"/>
              <w:right w:val="nil"/>
            </w:tcBorders>
            <w:shd w:val="clear" w:color="auto" w:fill="auto"/>
            <w:noWrap/>
            <w:vAlign w:val="bottom"/>
          </w:tcPr>
          <w:p w14:paraId="18B03F3B" w14:textId="25399E15" w:rsidR="00E5452A" w:rsidRPr="00D6326E" w:rsidRDefault="00E5452A" w:rsidP="00E5452A">
            <w:pPr>
              <w:jc w:val="right"/>
              <w:rPr>
                <w:rFonts w:asciiTheme="minorHAnsi" w:hAnsiTheme="minorHAnsi" w:cs="Arial"/>
                <w:szCs w:val="23"/>
              </w:rPr>
            </w:pPr>
            <w:r w:rsidRPr="00D6326E">
              <w:rPr>
                <w:szCs w:val="23"/>
              </w:rPr>
              <w:t>436</w:t>
            </w:r>
          </w:p>
        </w:tc>
        <w:tc>
          <w:tcPr>
            <w:tcW w:w="3180" w:type="dxa"/>
            <w:tcBorders>
              <w:top w:val="nil"/>
              <w:left w:val="nil"/>
              <w:bottom w:val="nil"/>
              <w:right w:val="single" w:sz="4" w:space="0" w:color="auto"/>
            </w:tcBorders>
            <w:shd w:val="clear" w:color="auto" w:fill="auto"/>
            <w:noWrap/>
            <w:vAlign w:val="bottom"/>
          </w:tcPr>
          <w:p w14:paraId="3C766837" w14:textId="2E7240FB" w:rsidR="00E5452A" w:rsidRPr="00D6326E" w:rsidRDefault="00E5452A" w:rsidP="00E5452A">
            <w:pPr>
              <w:jc w:val="right"/>
              <w:rPr>
                <w:rFonts w:asciiTheme="minorHAnsi" w:hAnsiTheme="minorHAnsi" w:cs="Arial"/>
                <w:szCs w:val="23"/>
              </w:rPr>
            </w:pPr>
            <w:r w:rsidRPr="00D6326E">
              <w:rPr>
                <w:szCs w:val="23"/>
              </w:rPr>
              <w:t>1.9</w:t>
            </w:r>
          </w:p>
        </w:tc>
      </w:tr>
      <w:tr w:rsidR="00E5452A" w:rsidRPr="00D6326E" w14:paraId="2EB8F4D3" w14:textId="77777777" w:rsidTr="00576432">
        <w:trPr>
          <w:trHeight w:val="285"/>
        </w:trPr>
        <w:tc>
          <w:tcPr>
            <w:tcW w:w="1149" w:type="dxa"/>
            <w:tcBorders>
              <w:top w:val="nil"/>
              <w:left w:val="single" w:sz="4" w:space="0" w:color="auto"/>
              <w:bottom w:val="nil"/>
              <w:right w:val="nil"/>
            </w:tcBorders>
            <w:shd w:val="clear" w:color="auto" w:fill="auto"/>
            <w:noWrap/>
            <w:vAlign w:val="bottom"/>
            <w:hideMark/>
          </w:tcPr>
          <w:p w14:paraId="0EE56E21" w14:textId="77777777" w:rsidR="00E5452A" w:rsidRPr="00D6326E" w:rsidRDefault="00E5452A" w:rsidP="00E5452A">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55-59</w:t>
            </w:r>
          </w:p>
        </w:tc>
        <w:tc>
          <w:tcPr>
            <w:tcW w:w="1480" w:type="dxa"/>
            <w:tcBorders>
              <w:top w:val="nil"/>
              <w:left w:val="nil"/>
              <w:bottom w:val="nil"/>
              <w:right w:val="nil"/>
            </w:tcBorders>
            <w:shd w:val="clear" w:color="auto" w:fill="auto"/>
            <w:noWrap/>
            <w:vAlign w:val="bottom"/>
          </w:tcPr>
          <w:p w14:paraId="12BE99BE" w14:textId="07245F58" w:rsidR="00E5452A" w:rsidRPr="00D6326E" w:rsidRDefault="00E5452A" w:rsidP="00E5452A">
            <w:pPr>
              <w:jc w:val="right"/>
              <w:rPr>
                <w:rFonts w:asciiTheme="minorHAnsi" w:hAnsiTheme="minorHAnsi" w:cs="Arial"/>
                <w:szCs w:val="23"/>
              </w:rPr>
            </w:pPr>
            <w:r w:rsidRPr="00D6326E">
              <w:rPr>
                <w:szCs w:val="23"/>
              </w:rPr>
              <w:t>410</w:t>
            </w:r>
          </w:p>
        </w:tc>
        <w:tc>
          <w:tcPr>
            <w:tcW w:w="3180" w:type="dxa"/>
            <w:tcBorders>
              <w:top w:val="nil"/>
              <w:left w:val="nil"/>
              <w:bottom w:val="nil"/>
              <w:right w:val="single" w:sz="4" w:space="0" w:color="auto"/>
            </w:tcBorders>
            <w:shd w:val="clear" w:color="auto" w:fill="auto"/>
            <w:noWrap/>
            <w:vAlign w:val="bottom"/>
          </w:tcPr>
          <w:p w14:paraId="351CD8E1" w14:textId="219878B6" w:rsidR="00E5452A" w:rsidRPr="00D6326E" w:rsidRDefault="00E5452A" w:rsidP="00E5452A">
            <w:pPr>
              <w:jc w:val="right"/>
              <w:rPr>
                <w:rFonts w:asciiTheme="minorHAnsi" w:hAnsiTheme="minorHAnsi" w:cs="Arial"/>
                <w:szCs w:val="23"/>
              </w:rPr>
            </w:pPr>
            <w:r w:rsidRPr="00D6326E">
              <w:rPr>
                <w:szCs w:val="23"/>
              </w:rPr>
              <w:t>1.8</w:t>
            </w:r>
          </w:p>
        </w:tc>
      </w:tr>
      <w:tr w:rsidR="00E5452A" w:rsidRPr="00D6326E" w14:paraId="68B6A350" w14:textId="77777777" w:rsidTr="00576432">
        <w:trPr>
          <w:trHeight w:val="285"/>
        </w:trPr>
        <w:tc>
          <w:tcPr>
            <w:tcW w:w="1149" w:type="dxa"/>
            <w:tcBorders>
              <w:top w:val="nil"/>
              <w:left w:val="single" w:sz="4" w:space="0" w:color="auto"/>
              <w:bottom w:val="nil"/>
              <w:right w:val="nil"/>
            </w:tcBorders>
            <w:shd w:val="clear" w:color="auto" w:fill="auto"/>
            <w:noWrap/>
            <w:vAlign w:val="bottom"/>
            <w:hideMark/>
          </w:tcPr>
          <w:p w14:paraId="08950844" w14:textId="77777777" w:rsidR="00E5452A" w:rsidRPr="00D6326E" w:rsidRDefault="00E5452A" w:rsidP="00E5452A">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60-64</w:t>
            </w:r>
          </w:p>
        </w:tc>
        <w:tc>
          <w:tcPr>
            <w:tcW w:w="1480" w:type="dxa"/>
            <w:tcBorders>
              <w:top w:val="nil"/>
              <w:left w:val="nil"/>
              <w:bottom w:val="nil"/>
              <w:right w:val="nil"/>
            </w:tcBorders>
            <w:shd w:val="clear" w:color="auto" w:fill="auto"/>
            <w:noWrap/>
            <w:vAlign w:val="bottom"/>
          </w:tcPr>
          <w:p w14:paraId="586AC25D" w14:textId="60E78626" w:rsidR="00E5452A" w:rsidRPr="00D6326E" w:rsidRDefault="00E5452A" w:rsidP="00E5452A">
            <w:pPr>
              <w:jc w:val="right"/>
              <w:rPr>
                <w:rFonts w:asciiTheme="minorHAnsi" w:hAnsiTheme="minorHAnsi" w:cs="Arial"/>
                <w:szCs w:val="23"/>
              </w:rPr>
            </w:pPr>
            <w:r w:rsidRPr="00D6326E">
              <w:rPr>
                <w:szCs w:val="23"/>
              </w:rPr>
              <w:t>422</w:t>
            </w:r>
          </w:p>
        </w:tc>
        <w:tc>
          <w:tcPr>
            <w:tcW w:w="3180" w:type="dxa"/>
            <w:tcBorders>
              <w:top w:val="nil"/>
              <w:left w:val="nil"/>
              <w:bottom w:val="nil"/>
              <w:right w:val="single" w:sz="4" w:space="0" w:color="auto"/>
            </w:tcBorders>
            <w:shd w:val="clear" w:color="auto" w:fill="auto"/>
            <w:noWrap/>
            <w:vAlign w:val="bottom"/>
          </w:tcPr>
          <w:p w14:paraId="12AF4354" w14:textId="2D124170" w:rsidR="00E5452A" w:rsidRPr="00D6326E" w:rsidRDefault="00E5452A" w:rsidP="00E5452A">
            <w:pPr>
              <w:jc w:val="right"/>
              <w:rPr>
                <w:rFonts w:asciiTheme="minorHAnsi" w:hAnsiTheme="minorHAnsi" w:cs="Arial"/>
                <w:szCs w:val="23"/>
              </w:rPr>
            </w:pPr>
            <w:r w:rsidRPr="00D6326E">
              <w:rPr>
                <w:szCs w:val="23"/>
              </w:rPr>
              <w:t>1.9</w:t>
            </w:r>
          </w:p>
        </w:tc>
      </w:tr>
      <w:tr w:rsidR="00E5452A" w:rsidRPr="00D6326E" w14:paraId="546E0481" w14:textId="77777777" w:rsidTr="00576432">
        <w:trPr>
          <w:trHeight w:val="285"/>
        </w:trPr>
        <w:tc>
          <w:tcPr>
            <w:tcW w:w="1149" w:type="dxa"/>
            <w:tcBorders>
              <w:top w:val="nil"/>
              <w:left w:val="single" w:sz="4" w:space="0" w:color="auto"/>
              <w:bottom w:val="nil"/>
              <w:right w:val="nil"/>
            </w:tcBorders>
            <w:shd w:val="clear" w:color="auto" w:fill="auto"/>
            <w:noWrap/>
            <w:vAlign w:val="bottom"/>
            <w:hideMark/>
          </w:tcPr>
          <w:p w14:paraId="41A41DF0" w14:textId="77777777" w:rsidR="00E5452A" w:rsidRPr="00D6326E" w:rsidRDefault="00E5452A" w:rsidP="00E5452A">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65-69</w:t>
            </w:r>
          </w:p>
        </w:tc>
        <w:tc>
          <w:tcPr>
            <w:tcW w:w="1480" w:type="dxa"/>
            <w:tcBorders>
              <w:top w:val="nil"/>
              <w:left w:val="nil"/>
              <w:bottom w:val="nil"/>
              <w:right w:val="nil"/>
            </w:tcBorders>
            <w:shd w:val="clear" w:color="auto" w:fill="auto"/>
            <w:noWrap/>
            <w:vAlign w:val="bottom"/>
          </w:tcPr>
          <w:p w14:paraId="501D4CEA" w14:textId="3568A50E" w:rsidR="00E5452A" w:rsidRPr="00D6326E" w:rsidRDefault="00E5452A" w:rsidP="00E5452A">
            <w:pPr>
              <w:jc w:val="right"/>
              <w:rPr>
                <w:rFonts w:asciiTheme="minorHAnsi" w:hAnsiTheme="minorHAnsi" w:cs="Arial"/>
                <w:szCs w:val="23"/>
              </w:rPr>
            </w:pPr>
            <w:r w:rsidRPr="00D6326E">
              <w:rPr>
                <w:szCs w:val="23"/>
              </w:rPr>
              <w:t>273</w:t>
            </w:r>
          </w:p>
        </w:tc>
        <w:tc>
          <w:tcPr>
            <w:tcW w:w="3180" w:type="dxa"/>
            <w:tcBorders>
              <w:top w:val="nil"/>
              <w:left w:val="nil"/>
              <w:bottom w:val="nil"/>
              <w:right w:val="single" w:sz="4" w:space="0" w:color="auto"/>
            </w:tcBorders>
            <w:shd w:val="clear" w:color="auto" w:fill="auto"/>
            <w:noWrap/>
            <w:vAlign w:val="bottom"/>
          </w:tcPr>
          <w:p w14:paraId="0F1C86DA" w14:textId="71DE3FC7" w:rsidR="00E5452A" w:rsidRPr="00D6326E" w:rsidRDefault="00E5452A" w:rsidP="00E5452A">
            <w:pPr>
              <w:jc w:val="right"/>
              <w:rPr>
                <w:rFonts w:asciiTheme="minorHAnsi" w:hAnsiTheme="minorHAnsi" w:cs="Arial"/>
                <w:szCs w:val="23"/>
              </w:rPr>
            </w:pPr>
            <w:r w:rsidRPr="00D6326E">
              <w:rPr>
                <w:szCs w:val="23"/>
              </w:rPr>
              <w:t>1.2</w:t>
            </w:r>
          </w:p>
        </w:tc>
      </w:tr>
      <w:tr w:rsidR="00E5452A" w:rsidRPr="00D6326E" w14:paraId="0E4A27E7" w14:textId="77777777" w:rsidTr="00576432">
        <w:trPr>
          <w:trHeight w:val="285"/>
        </w:trPr>
        <w:tc>
          <w:tcPr>
            <w:tcW w:w="1149" w:type="dxa"/>
            <w:tcBorders>
              <w:top w:val="nil"/>
              <w:left w:val="single" w:sz="4" w:space="0" w:color="auto"/>
              <w:bottom w:val="single" w:sz="4" w:space="0" w:color="auto"/>
              <w:right w:val="nil"/>
            </w:tcBorders>
            <w:shd w:val="clear" w:color="auto" w:fill="auto"/>
            <w:noWrap/>
            <w:vAlign w:val="bottom"/>
            <w:hideMark/>
          </w:tcPr>
          <w:p w14:paraId="1BAFA241" w14:textId="77777777" w:rsidR="00E5452A" w:rsidRPr="00D6326E" w:rsidRDefault="00E5452A" w:rsidP="00E5452A">
            <w:pPr>
              <w:rPr>
                <w:rFonts w:asciiTheme="minorHAnsi" w:eastAsia="Times New Roman" w:hAnsiTheme="minorHAnsi" w:cs="Arial"/>
                <w:b/>
                <w:bCs/>
                <w:iCs/>
                <w:szCs w:val="23"/>
                <w:lang w:eastAsia="en-AU"/>
              </w:rPr>
            </w:pPr>
            <w:r w:rsidRPr="00D6326E">
              <w:rPr>
                <w:rFonts w:asciiTheme="minorHAnsi" w:eastAsia="Times New Roman" w:hAnsiTheme="minorHAnsi" w:cs="Arial"/>
                <w:b/>
                <w:bCs/>
                <w:iCs/>
                <w:szCs w:val="23"/>
                <w:lang w:eastAsia="en-AU"/>
              </w:rPr>
              <w:t>20-69 yrs</w:t>
            </w:r>
          </w:p>
        </w:tc>
        <w:tc>
          <w:tcPr>
            <w:tcW w:w="1480" w:type="dxa"/>
            <w:tcBorders>
              <w:top w:val="nil"/>
              <w:left w:val="nil"/>
              <w:bottom w:val="single" w:sz="4" w:space="0" w:color="auto"/>
              <w:right w:val="nil"/>
            </w:tcBorders>
            <w:shd w:val="clear" w:color="auto" w:fill="auto"/>
            <w:noWrap/>
            <w:vAlign w:val="bottom"/>
          </w:tcPr>
          <w:p w14:paraId="3BF065D7" w14:textId="6A1CD2C2" w:rsidR="00E5452A" w:rsidRPr="00D6326E" w:rsidRDefault="00E5452A" w:rsidP="00E5452A">
            <w:pPr>
              <w:jc w:val="right"/>
              <w:rPr>
                <w:rFonts w:asciiTheme="minorHAnsi" w:hAnsiTheme="minorHAnsi" w:cs="Arial"/>
                <w:b/>
                <w:bCs/>
                <w:iCs/>
                <w:szCs w:val="23"/>
              </w:rPr>
            </w:pPr>
            <w:r w:rsidRPr="00D6326E">
              <w:rPr>
                <w:b/>
                <w:bCs/>
                <w:szCs w:val="23"/>
              </w:rPr>
              <w:t>22,618</w:t>
            </w:r>
          </w:p>
        </w:tc>
        <w:tc>
          <w:tcPr>
            <w:tcW w:w="3180" w:type="dxa"/>
            <w:tcBorders>
              <w:top w:val="nil"/>
              <w:left w:val="nil"/>
              <w:bottom w:val="single" w:sz="4" w:space="0" w:color="auto"/>
              <w:right w:val="single" w:sz="4" w:space="0" w:color="auto"/>
            </w:tcBorders>
            <w:shd w:val="clear" w:color="auto" w:fill="auto"/>
            <w:noWrap/>
            <w:vAlign w:val="bottom"/>
          </w:tcPr>
          <w:p w14:paraId="107FB4DC" w14:textId="7B3F8DFA" w:rsidR="00E5452A" w:rsidRPr="00D6326E" w:rsidRDefault="00E5452A" w:rsidP="00E5452A">
            <w:pPr>
              <w:jc w:val="right"/>
              <w:rPr>
                <w:rFonts w:asciiTheme="minorHAnsi" w:hAnsiTheme="minorHAnsi" w:cs="Arial"/>
                <w:b/>
                <w:szCs w:val="23"/>
              </w:rPr>
            </w:pPr>
            <w:r w:rsidRPr="00D6326E">
              <w:rPr>
                <w:b/>
                <w:szCs w:val="23"/>
              </w:rPr>
              <w:t>100.0</w:t>
            </w:r>
          </w:p>
        </w:tc>
      </w:tr>
    </w:tbl>
    <w:p w14:paraId="4DE98370" w14:textId="77777777" w:rsidR="00030D6F" w:rsidRPr="00D6326E" w:rsidRDefault="00030D6F" w:rsidP="00030D6F">
      <w:pPr>
        <w:ind w:right="544"/>
        <w:jc w:val="both"/>
        <w:rPr>
          <w:i/>
          <w:sz w:val="20"/>
          <w:szCs w:val="20"/>
        </w:rPr>
      </w:pPr>
      <w:r w:rsidRPr="00D6326E">
        <w:rPr>
          <w:i/>
          <w:sz w:val="20"/>
          <w:szCs w:val="20"/>
        </w:rPr>
        <w:t>Percentage = number of first screens in age group divided by total number of first screens x 100</w:t>
      </w:r>
    </w:p>
    <w:p w14:paraId="12643436" w14:textId="77777777" w:rsidR="00030D6F" w:rsidRPr="00D6326E" w:rsidRDefault="00030D6F" w:rsidP="00030D6F"/>
    <w:p w14:paraId="355AD651" w14:textId="3F847C07" w:rsidR="008720E7" w:rsidRPr="00D6326E" w:rsidRDefault="003A6634" w:rsidP="008720E7">
      <w:pPr>
        <w:pStyle w:val="Caption"/>
        <w:keepNext/>
        <w:ind w:right="-23"/>
        <w:jc w:val="both"/>
      </w:pPr>
      <w:bookmarkStart w:id="1288" w:name="_Ref528328183"/>
      <w:bookmarkStart w:id="1289" w:name="_Toc528676368"/>
      <w:r w:rsidRPr="00D6326E">
        <w:t>Figure</w:t>
      </w:r>
      <w:r w:rsidR="008720E7" w:rsidRPr="00D6326E">
        <w:t xml:space="preserve"> </w:t>
      </w:r>
      <w:r w:rsidR="008720E7" w:rsidRPr="00D6326E">
        <w:rPr>
          <w:noProof/>
        </w:rPr>
        <w:fldChar w:fldCharType="begin"/>
      </w:r>
      <w:r w:rsidR="008720E7" w:rsidRPr="00D6326E">
        <w:rPr>
          <w:noProof/>
        </w:rPr>
        <w:instrText xml:space="preserve"> SEQ Figure \* ARABIC </w:instrText>
      </w:r>
      <w:r w:rsidR="008720E7" w:rsidRPr="00D6326E">
        <w:rPr>
          <w:noProof/>
        </w:rPr>
        <w:fldChar w:fldCharType="separate"/>
      </w:r>
      <w:r w:rsidR="00BE504B">
        <w:rPr>
          <w:noProof/>
        </w:rPr>
        <w:t>120</w:t>
      </w:r>
      <w:r w:rsidR="008720E7" w:rsidRPr="00D6326E">
        <w:rPr>
          <w:noProof/>
        </w:rPr>
        <w:fldChar w:fldCharType="end"/>
      </w:r>
      <w:bookmarkEnd w:id="1288"/>
      <w:r w:rsidR="008720E7" w:rsidRPr="00D6326E">
        <w:t xml:space="preserve"> - Proportion of population* in that age group with their first screening event during the monitoring period (women aged 20-69 years at </w:t>
      </w:r>
      <w:sdt>
        <w:sdtPr>
          <w:alias w:val="End Period"/>
          <w:tag w:val="End Period"/>
          <w:id w:val="1086268610"/>
          <w:placeholder>
            <w:docPart w:val="26460E0732694F87B95F2A62DDD69055"/>
          </w:placeholder>
        </w:sdtPr>
        <w:sdtEndPr/>
        <w:sdtContent>
          <w:r w:rsidR="008720E7" w:rsidRPr="00D6326E">
            <w:t>31 December 2017</w:t>
          </w:r>
        </w:sdtContent>
      </w:sdt>
      <w:r w:rsidR="008720E7" w:rsidRPr="00D6326E">
        <w:t>)</w:t>
      </w:r>
      <w:bookmarkEnd w:id="1289"/>
    </w:p>
    <w:p w14:paraId="78DCB185" w14:textId="77777777" w:rsidR="008720E7" w:rsidRPr="00D6326E" w:rsidRDefault="008720E7" w:rsidP="008720E7">
      <w:pPr>
        <w:ind w:right="544"/>
        <w:jc w:val="both"/>
        <w:rPr>
          <w:noProof/>
          <w:lang w:eastAsia="en-AU"/>
        </w:rPr>
      </w:pPr>
      <w:r w:rsidRPr="00D6326E">
        <w:rPr>
          <w:noProof/>
          <w:lang w:val="en-NZ" w:eastAsia="en-NZ"/>
        </w:rPr>
        <w:drawing>
          <wp:inline distT="0" distB="0" distL="0" distR="0" wp14:anchorId="3D5F037B" wp14:editId="01154993">
            <wp:extent cx="5633085" cy="3645535"/>
            <wp:effectExtent l="0" t="0" r="571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633085" cy="3645535"/>
                    </a:xfrm>
                    <a:prstGeom prst="rect">
                      <a:avLst/>
                    </a:prstGeom>
                    <a:noFill/>
                  </pic:spPr>
                </pic:pic>
              </a:graphicData>
            </a:graphic>
          </wp:inline>
        </w:drawing>
      </w:r>
    </w:p>
    <w:p w14:paraId="45934230" w14:textId="77777777" w:rsidR="008720E7" w:rsidRPr="00D6326E" w:rsidRDefault="008720E7" w:rsidP="008720E7">
      <w:pPr>
        <w:ind w:right="544"/>
        <w:jc w:val="both"/>
        <w:rPr>
          <w:i/>
          <w:sz w:val="20"/>
          <w:szCs w:val="20"/>
        </w:rPr>
      </w:pPr>
      <w:r w:rsidRPr="00D6326E">
        <w:rPr>
          <w:i/>
          <w:noProof/>
          <w:sz w:val="20"/>
          <w:szCs w:val="20"/>
          <w:lang w:eastAsia="en-AU"/>
        </w:rPr>
        <w:t>*Hysterectomy adjusted, 2013 Census data projected to 31 December 2017.</w:t>
      </w:r>
    </w:p>
    <w:p w14:paraId="2933AAE6" w14:textId="77777777" w:rsidR="00145445" w:rsidRPr="00D6326E" w:rsidRDefault="00145445" w:rsidP="00030D6F"/>
    <w:p w14:paraId="3E3004A2" w14:textId="6742638C" w:rsidR="00030D6F" w:rsidRPr="00D6326E" w:rsidRDefault="003A6634" w:rsidP="00030D6F">
      <w:pPr>
        <w:pStyle w:val="Caption"/>
        <w:keepNext/>
        <w:spacing w:after="80"/>
        <w:ind w:right="-23"/>
        <w:jc w:val="both"/>
      </w:pPr>
      <w:bookmarkStart w:id="1290" w:name="_Ref277688572"/>
      <w:bookmarkStart w:id="1291" w:name="_Toc304970046"/>
      <w:bookmarkStart w:id="1292" w:name="_Toc469398324"/>
      <w:bookmarkStart w:id="1293" w:name="_Toc475605557"/>
      <w:bookmarkStart w:id="1294" w:name="_Toc486941087"/>
      <w:bookmarkStart w:id="1295" w:name="_Toc528676205"/>
      <w:bookmarkStart w:id="1296" w:name="_Toc276457780"/>
      <w:r w:rsidRPr="00D6326E">
        <w:lastRenderedPageBreak/>
        <w:t>Table</w:t>
      </w:r>
      <w:r w:rsidR="00030D6F" w:rsidRPr="00D6326E">
        <w:t xml:space="preserve"> </w:t>
      </w:r>
      <w:r w:rsidR="0054600D" w:rsidRPr="00D6326E">
        <w:rPr>
          <w:noProof/>
        </w:rPr>
        <w:fldChar w:fldCharType="begin"/>
      </w:r>
      <w:r w:rsidR="0054600D" w:rsidRPr="00D6326E">
        <w:rPr>
          <w:noProof/>
        </w:rPr>
        <w:instrText xml:space="preserve"> SEQ Table \* ARABIC </w:instrText>
      </w:r>
      <w:r w:rsidR="0054600D" w:rsidRPr="00D6326E">
        <w:rPr>
          <w:noProof/>
        </w:rPr>
        <w:fldChar w:fldCharType="separate"/>
      </w:r>
      <w:r w:rsidR="00BE504B">
        <w:rPr>
          <w:noProof/>
        </w:rPr>
        <w:t>42</w:t>
      </w:r>
      <w:r w:rsidR="0054600D" w:rsidRPr="00D6326E">
        <w:rPr>
          <w:noProof/>
        </w:rPr>
        <w:fldChar w:fldCharType="end"/>
      </w:r>
      <w:bookmarkEnd w:id="1290"/>
      <w:r w:rsidR="00030D6F" w:rsidRPr="00D6326E">
        <w:t xml:space="preserve"> - Women (aged 20-69 years) with first screening events as a proportion of i) total number of women with screening events, and ii) eligible women, by DHB, for period </w:t>
      </w:r>
      <w:bookmarkEnd w:id="1291"/>
      <w:bookmarkEnd w:id="1292"/>
      <w:r w:rsidR="002A65E3" w:rsidRPr="00D6326E">
        <w:t xml:space="preserve">1 </w:t>
      </w:r>
      <w:r w:rsidR="0034448B" w:rsidRPr="00D6326E">
        <w:t xml:space="preserve">January – </w:t>
      </w:r>
      <w:bookmarkEnd w:id="1293"/>
      <w:bookmarkEnd w:id="1294"/>
      <w:r w:rsidR="002E5113" w:rsidRPr="00D6326E">
        <w:t>31 December 2017</w:t>
      </w:r>
      <w:bookmarkEnd w:id="1295"/>
    </w:p>
    <w:tbl>
      <w:tblPr>
        <w:tblW w:w="9170" w:type="dxa"/>
        <w:tblInd w:w="93" w:type="dxa"/>
        <w:tblLayout w:type="fixed"/>
        <w:tblLook w:val="04A0" w:firstRow="1" w:lastRow="0" w:firstColumn="1" w:lastColumn="0" w:noHBand="0" w:noVBand="1"/>
      </w:tblPr>
      <w:tblGrid>
        <w:gridCol w:w="2170"/>
        <w:gridCol w:w="1673"/>
        <w:gridCol w:w="1588"/>
        <w:gridCol w:w="1134"/>
        <w:gridCol w:w="1701"/>
        <w:gridCol w:w="904"/>
      </w:tblGrid>
      <w:tr w:rsidR="00030D6F" w:rsidRPr="00D6326E" w14:paraId="26C81EAF" w14:textId="77777777" w:rsidTr="0074301B">
        <w:trPr>
          <w:trHeight w:val="570"/>
        </w:trPr>
        <w:tc>
          <w:tcPr>
            <w:tcW w:w="2170" w:type="dxa"/>
            <w:vMerge w:val="restart"/>
            <w:tcBorders>
              <w:top w:val="single" w:sz="4" w:space="0" w:color="auto"/>
              <w:left w:val="single" w:sz="4" w:space="0" w:color="auto"/>
              <w:bottom w:val="single" w:sz="4" w:space="0" w:color="000000"/>
              <w:right w:val="nil"/>
            </w:tcBorders>
            <w:shd w:val="clear" w:color="000000" w:fill="BFBFBF"/>
            <w:noWrap/>
            <w:hideMark/>
          </w:tcPr>
          <w:p w14:paraId="532E94D7" w14:textId="77777777" w:rsidR="00030D6F" w:rsidRPr="00D6326E" w:rsidRDefault="00030D6F" w:rsidP="00576432">
            <w:pPr>
              <w:keepNext/>
              <w:rPr>
                <w:rFonts w:asciiTheme="minorHAnsi" w:hAnsiTheme="minorHAnsi" w:cs="Arial"/>
                <w:b/>
                <w:bCs/>
                <w:szCs w:val="23"/>
              </w:rPr>
            </w:pPr>
            <w:r w:rsidRPr="00D6326E">
              <w:rPr>
                <w:rFonts w:asciiTheme="minorHAnsi" w:hAnsiTheme="minorHAnsi" w:cs="Arial"/>
                <w:b/>
                <w:bCs/>
                <w:szCs w:val="23"/>
              </w:rPr>
              <w:t>DHB</w:t>
            </w:r>
          </w:p>
        </w:tc>
        <w:tc>
          <w:tcPr>
            <w:tcW w:w="1673" w:type="dxa"/>
            <w:vMerge w:val="restart"/>
            <w:tcBorders>
              <w:top w:val="single" w:sz="4" w:space="0" w:color="auto"/>
              <w:left w:val="nil"/>
              <w:bottom w:val="single" w:sz="4" w:space="0" w:color="000000"/>
              <w:right w:val="nil"/>
            </w:tcBorders>
            <w:shd w:val="clear" w:color="000000" w:fill="BFBFBF"/>
            <w:hideMark/>
          </w:tcPr>
          <w:p w14:paraId="3D10DBB7" w14:textId="77777777" w:rsidR="00030D6F" w:rsidRPr="00D6326E" w:rsidRDefault="00030D6F" w:rsidP="00576432">
            <w:pPr>
              <w:keepNext/>
              <w:jc w:val="center"/>
              <w:rPr>
                <w:rFonts w:asciiTheme="minorHAnsi" w:hAnsiTheme="minorHAnsi" w:cs="Arial"/>
                <w:b/>
                <w:bCs/>
                <w:szCs w:val="23"/>
              </w:rPr>
            </w:pPr>
            <w:r w:rsidRPr="00D6326E">
              <w:rPr>
                <w:rFonts w:asciiTheme="minorHAnsi" w:hAnsiTheme="minorHAnsi" w:cs="Arial"/>
                <w:b/>
                <w:bCs/>
                <w:szCs w:val="23"/>
              </w:rPr>
              <w:t>Women with first events</w:t>
            </w:r>
          </w:p>
          <w:p w14:paraId="4AC9CCA1" w14:textId="77777777" w:rsidR="00030D6F" w:rsidRPr="00D6326E" w:rsidRDefault="00030D6F" w:rsidP="00576432">
            <w:pPr>
              <w:keepNext/>
              <w:jc w:val="center"/>
              <w:rPr>
                <w:rFonts w:asciiTheme="minorHAnsi" w:hAnsiTheme="minorHAnsi" w:cs="Arial"/>
                <w:b/>
                <w:bCs/>
                <w:szCs w:val="23"/>
              </w:rPr>
            </w:pPr>
            <w:r w:rsidRPr="00D6326E">
              <w:rPr>
                <w:rFonts w:asciiTheme="minorHAnsi" w:hAnsiTheme="minorHAnsi" w:cs="Arial"/>
                <w:b/>
                <w:bCs/>
                <w:szCs w:val="23"/>
              </w:rPr>
              <w:t>N</w:t>
            </w:r>
          </w:p>
        </w:tc>
        <w:tc>
          <w:tcPr>
            <w:tcW w:w="2722" w:type="dxa"/>
            <w:gridSpan w:val="2"/>
            <w:tcBorders>
              <w:top w:val="single" w:sz="4" w:space="0" w:color="auto"/>
              <w:left w:val="nil"/>
              <w:bottom w:val="nil"/>
              <w:right w:val="nil"/>
            </w:tcBorders>
            <w:shd w:val="clear" w:color="000000" w:fill="BFBFBF"/>
            <w:vAlign w:val="bottom"/>
            <w:hideMark/>
          </w:tcPr>
          <w:p w14:paraId="3ABC0B77" w14:textId="77777777" w:rsidR="00030D6F" w:rsidRPr="00D6326E" w:rsidRDefault="00030D6F" w:rsidP="00576432">
            <w:pPr>
              <w:keepNext/>
              <w:jc w:val="cente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As a proportion of women with a screening event</w:t>
            </w:r>
          </w:p>
        </w:tc>
        <w:tc>
          <w:tcPr>
            <w:tcW w:w="2605" w:type="dxa"/>
            <w:gridSpan w:val="2"/>
            <w:tcBorders>
              <w:top w:val="single" w:sz="4" w:space="0" w:color="auto"/>
              <w:left w:val="nil"/>
              <w:bottom w:val="nil"/>
              <w:right w:val="single" w:sz="4" w:space="0" w:color="000000"/>
            </w:tcBorders>
            <w:shd w:val="clear" w:color="000000" w:fill="BFBFBF"/>
            <w:vAlign w:val="bottom"/>
            <w:hideMark/>
          </w:tcPr>
          <w:p w14:paraId="5B1098F0" w14:textId="77777777" w:rsidR="00030D6F" w:rsidRPr="00D6326E" w:rsidRDefault="00030D6F" w:rsidP="00576432">
            <w:pPr>
              <w:keepNext/>
              <w:jc w:val="cente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As a proportion of eligible population</w:t>
            </w:r>
          </w:p>
        </w:tc>
      </w:tr>
      <w:tr w:rsidR="00030D6F" w:rsidRPr="00D6326E" w14:paraId="22544AC2" w14:textId="77777777" w:rsidTr="00576432">
        <w:trPr>
          <w:trHeight w:val="300"/>
        </w:trPr>
        <w:tc>
          <w:tcPr>
            <w:tcW w:w="2170" w:type="dxa"/>
            <w:vMerge/>
            <w:tcBorders>
              <w:top w:val="single" w:sz="4" w:space="0" w:color="auto"/>
              <w:left w:val="single" w:sz="4" w:space="0" w:color="auto"/>
              <w:bottom w:val="single" w:sz="4" w:space="0" w:color="000000"/>
              <w:right w:val="nil"/>
            </w:tcBorders>
            <w:vAlign w:val="center"/>
            <w:hideMark/>
          </w:tcPr>
          <w:p w14:paraId="664DDDD6" w14:textId="77777777" w:rsidR="00030D6F" w:rsidRPr="00D6326E" w:rsidRDefault="00030D6F" w:rsidP="00576432">
            <w:pPr>
              <w:keepNext/>
              <w:rPr>
                <w:rFonts w:asciiTheme="minorHAnsi" w:eastAsia="Times New Roman" w:hAnsiTheme="minorHAnsi" w:cs="Arial"/>
                <w:b/>
                <w:bCs/>
                <w:szCs w:val="23"/>
                <w:lang w:eastAsia="en-AU"/>
              </w:rPr>
            </w:pPr>
          </w:p>
        </w:tc>
        <w:tc>
          <w:tcPr>
            <w:tcW w:w="1673" w:type="dxa"/>
            <w:vMerge/>
            <w:tcBorders>
              <w:top w:val="single" w:sz="4" w:space="0" w:color="auto"/>
              <w:left w:val="nil"/>
              <w:bottom w:val="single" w:sz="4" w:space="0" w:color="000000"/>
              <w:right w:val="nil"/>
            </w:tcBorders>
            <w:vAlign w:val="center"/>
            <w:hideMark/>
          </w:tcPr>
          <w:p w14:paraId="544458C5" w14:textId="77777777" w:rsidR="00030D6F" w:rsidRPr="00D6326E" w:rsidRDefault="00030D6F" w:rsidP="00576432">
            <w:pPr>
              <w:keepNext/>
              <w:rPr>
                <w:rFonts w:asciiTheme="minorHAnsi" w:eastAsia="Times New Roman" w:hAnsiTheme="minorHAnsi" w:cs="Arial"/>
                <w:b/>
                <w:bCs/>
                <w:szCs w:val="23"/>
                <w:lang w:eastAsia="en-AU"/>
              </w:rPr>
            </w:pPr>
          </w:p>
        </w:tc>
        <w:tc>
          <w:tcPr>
            <w:tcW w:w="1588" w:type="dxa"/>
            <w:tcBorders>
              <w:top w:val="nil"/>
              <w:left w:val="nil"/>
              <w:bottom w:val="single" w:sz="4" w:space="0" w:color="auto"/>
              <w:right w:val="nil"/>
            </w:tcBorders>
            <w:shd w:val="clear" w:color="000000" w:fill="BFBFBF"/>
            <w:vAlign w:val="bottom"/>
            <w:hideMark/>
          </w:tcPr>
          <w:p w14:paraId="5D0E6B56" w14:textId="77777777" w:rsidR="00030D6F" w:rsidRPr="00D6326E" w:rsidRDefault="00030D6F" w:rsidP="00576432">
            <w:pPr>
              <w:keepNext/>
              <w:jc w:val="right"/>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N</w:t>
            </w:r>
          </w:p>
        </w:tc>
        <w:tc>
          <w:tcPr>
            <w:tcW w:w="1134" w:type="dxa"/>
            <w:tcBorders>
              <w:top w:val="nil"/>
              <w:left w:val="nil"/>
              <w:bottom w:val="single" w:sz="4" w:space="0" w:color="auto"/>
              <w:right w:val="nil"/>
            </w:tcBorders>
            <w:shd w:val="clear" w:color="000000" w:fill="BFBFBF"/>
            <w:vAlign w:val="bottom"/>
            <w:hideMark/>
          </w:tcPr>
          <w:p w14:paraId="0D38A00E" w14:textId="77777777" w:rsidR="00030D6F" w:rsidRPr="00D6326E" w:rsidRDefault="00030D6F" w:rsidP="00576432">
            <w:pPr>
              <w:keepNext/>
              <w:jc w:val="right"/>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w:t>
            </w:r>
          </w:p>
        </w:tc>
        <w:tc>
          <w:tcPr>
            <w:tcW w:w="1701" w:type="dxa"/>
            <w:tcBorders>
              <w:top w:val="nil"/>
              <w:left w:val="nil"/>
              <w:bottom w:val="single" w:sz="4" w:space="0" w:color="auto"/>
              <w:right w:val="nil"/>
            </w:tcBorders>
            <w:shd w:val="clear" w:color="000000" w:fill="BFBFBF"/>
            <w:hideMark/>
          </w:tcPr>
          <w:p w14:paraId="5060FC72" w14:textId="77777777" w:rsidR="00030D6F" w:rsidRPr="00D6326E" w:rsidRDefault="00030D6F" w:rsidP="00576432">
            <w:pPr>
              <w:keepNext/>
              <w:ind w:right="160"/>
              <w:jc w:val="right"/>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N</w:t>
            </w:r>
          </w:p>
        </w:tc>
        <w:tc>
          <w:tcPr>
            <w:tcW w:w="904" w:type="dxa"/>
            <w:tcBorders>
              <w:top w:val="nil"/>
              <w:left w:val="nil"/>
              <w:bottom w:val="single" w:sz="4" w:space="0" w:color="auto"/>
              <w:right w:val="single" w:sz="4" w:space="0" w:color="auto"/>
            </w:tcBorders>
            <w:shd w:val="clear" w:color="000000" w:fill="BFBFBF"/>
            <w:vAlign w:val="bottom"/>
            <w:hideMark/>
          </w:tcPr>
          <w:p w14:paraId="33C18691" w14:textId="77777777" w:rsidR="00030D6F" w:rsidRPr="00D6326E" w:rsidRDefault="00030D6F" w:rsidP="00576432">
            <w:pPr>
              <w:keepNext/>
              <w:jc w:val="right"/>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w:t>
            </w:r>
          </w:p>
        </w:tc>
      </w:tr>
      <w:tr w:rsidR="00E5452A" w:rsidRPr="00D6326E" w14:paraId="521CABC6" w14:textId="77777777" w:rsidTr="00576432">
        <w:trPr>
          <w:trHeight w:val="285"/>
        </w:trPr>
        <w:tc>
          <w:tcPr>
            <w:tcW w:w="2170" w:type="dxa"/>
            <w:tcBorders>
              <w:top w:val="nil"/>
              <w:left w:val="single" w:sz="4" w:space="0" w:color="auto"/>
              <w:bottom w:val="nil"/>
              <w:right w:val="nil"/>
            </w:tcBorders>
            <w:shd w:val="clear" w:color="auto" w:fill="auto"/>
            <w:noWrap/>
            <w:vAlign w:val="bottom"/>
            <w:hideMark/>
          </w:tcPr>
          <w:p w14:paraId="16C4C567" w14:textId="77777777" w:rsidR="00E5452A" w:rsidRPr="00D6326E" w:rsidRDefault="00E5452A" w:rsidP="00E5452A">
            <w:pPr>
              <w:keepNext/>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Auckland</w:t>
            </w:r>
          </w:p>
        </w:tc>
        <w:tc>
          <w:tcPr>
            <w:tcW w:w="1673" w:type="dxa"/>
            <w:tcBorders>
              <w:top w:val="nil"/>
              <w:left w:val="nil"/>
              <w:bottom w:val="nil"/>
              <w:right w:val="nil"/>
            </w:tcBorders>
            <w:shd w:val="clear" w:color="auto" w:fill="auto"/>
            <w:noWrap/>
            <w:vAlign w:val="bottom"/>
          </w:tcPr>
          <w:p w14:paraId="15D5BA7E" w14:textId="7A6D763B" w:rsidR="00E5452A" w:rsidRPr="00D6326E" w:rsidRDefault="00E5452A" w:rsidP="00E5452A">
            <w:pPr>
              <w:keepNext/>
              <w:ind w:right="318"/>
              <w:jc w:val="right"/>
              <w:rPr>
                <w:rFonts w:asciiTheme="minorHAnsi" w:hAnsiTheme="minorHAnsi" w:cs="Arial"/>
                <w:szCs w:val="23"/>
              </w:rPr>
            </w:pPr>
            <w:r w:rsidRPr="00D6326E">
              <w:rPr>
                <w:szCs w:val="23"/>
              </w:rPr>
              <w:t>3,332</w:t>
            </w:r>
          </w:p>
        </w:tc>
        <w:tc>
          <w:tcPr>
            <w:tcW w:w="1588" w:type="dxa"/>
            <w:tcBorders>
              <w:top w:val="nil"/>
              <w:left w:val="nil"/>
              <w:bottom w:val="nil"/>
              <w:right w:val="nil"/>
            </w:tcBorders>
            <w:shd w:val="clear" w:color="auto" w:fill="auto"/>
            <w:noWrap/>
            <w:vAlign w:val="bottom"/>
          </w:tcPr>
          <w:p w14:paraId="43601E7C" w14:textId="2ABA7834" w:rsidR="00E5452A" w:rsidRPr="00D6326E" w:rsidRDefault="00E5452A" w:rsidP="00E5452A">
            <w:pPr>
              <w:keepNext/>
              <w:jc w:val="right"/>
              <w:rPr>
                <w:rFonts w:asciiTheme="minorHAnsi" w:hAnsiTheme="minorHAnsi" w:cs="Arial"/>
                <w:szCs w:val="23"/>
              </w:rPr>
            </w:pPr>
            <w:r w:rsidRPr="00D6326E">
              <w:rPr>
                <w:szCs w:val="23"/>
              </w:rPr>
              <w:t>23,135</w:t>
            </w:r>
          </w:p>
        </w:tc>
        <w:tc>
          <w:tcPr>
            <w:tcW w:w="1134" w:type="dxa"/>
            <w:tcBorders>
              <w:top w:val="nil"/>
              <w:left w:val="nil"/>
              <w:bottom w:val="nil"/>
              <w:right w:val="nil"/>
            </w:tcBorders>
            <w:shd w:val="clear" w:color="auto" w:fill="auto"/>
            <w:noWrap/>
            <w:vAlign w:val="bottom"/>
          </w:tcPr>
          <w:p w14:paraId="597E430D" w14:textId="3F6B55D7" w:rsidR="00E5452A" w:rsidRPr="00D6326E" w:rsidRDefault="00E5452A" w:rsidP="00E5452A">
            <w:pPr>
              <w:keepNext/>
              <w:jc w:val="right"/>
              <w:rPr>
                <w:rFonts w:asciiTheme="minorHAnsi" w:hAnsiTheme="minorHAnsi" w:cs="Arial"/>
                <w:szCs w:val="23"/>
              </w:rPr>
            </w:pPr>
            <w:r w:rsidRPr="00D6326E">
              <w:rPr>
                <w:szCs w:val="23"/>
              </w:rPr>
              <w:t>14.4</w:t>
            </w:r>
          </w:p>
        </w:tc>
        <w:tc>
          <w:tcPr>
            <w:tcW w:w="1701" w:type="dxa"/>
            <w:tcBorders>
              <w:top w:val="nil"/>
              <w:left w:val="nil"/>
              <w:bottom w:val="nil"/>
              <w:right w:val="nil"/>
            </w:tcBorders>
            <w:shd w:val="clear" w:color="auto" w:fill="auto"/>
            <w:noWrap/>
            <w:vAlign w:val="bottom"/>
          </w:tcPr>
          <w:p w14:paraId="5BDF38EA" w14:textId="13C8F81E" w:rsidR="00E5452A" w:rsidRPr="00D6326E" w:rsidRDefault="00E5452A" w:rsidP="00E5452A">
            <w:pPr>
              <w:keepNext/>
              <w:jc w:val="right"/>
              <w:rPr>
                <w:rFonts w:asciiTheme="minorHAnsi" w:hAnsiTheme="minorHAnsi" w:cs="Arial"/>
                <w:szCs w:val="23"/>
              </w:rPr>
            </w:pPr>
            <w:r w:rsidRPr="00D6326E">
              <w:rPr>
                <w:szCs w:val="23"/>
              </w:rPr>
              <w:t>174,951</w:t>
            </w:r>
          </w:p>
        </w:tc>
        <w:tc>
          <w:tcPr>
            <w:tcW w:w="904" w:type="dxa"/>
            <w:tcBorders>
              <w:top w:val="nil"/>
              <w:left w:val="nil"/>
              <w:bottom w:val="nil"/>
              <w:right w:val="single" w:sz="4" w:space="0" w:color="auto"/>
            </w:tcBorders>
            <w:shd w:val="clear" w:color="auto" w:fill="auto"/>
            <w:noWrap/>
            <w:vAlign w:val="bottom"/>
          </w:tcPr>
          <w:p w14:paraId="1D975821" w14:textId="6F808156" w:rsidR="00E5452A" w:rsidRPr="00D6326E" w:rsidRDefault="00E5452A" w:rsidP="00E5452A">
            <w:pPr>
              <w:keepNext/>
              <w:jc w:val="right"/>
              <w:rPr>
                <w:rFonts w:asciiTheme="minorHAnsi" w:hAnsiTheme="minorHAnsi" w:cs="Arial"/>
                <w:szCs w:val="23"/>
              </w:rPr>
            </w:pPr>
            <w:r w:rsidRPr="00D6326E">
              <w:rPr>
                <w:szCs w:val="23"/>
              </w:rPr>
              <w:t>1.9</w:t>
            </w:r>
          </w:p>
        </w:tc>
      </w:tr>
      <w:tr w:rsidR="00E5452A" w:rsidRPr="00D6326E" w14:paraId="3612D57B" w14:textId="77777777" w:rsidTr="00576432">
        <w:trPr>
          <w:trHeight w:val="285"/>
        </w:trPr>
        <w:tc>
          <w:tcPr>
            <w:tcW w:w="2170" w:type="dxa"/>
            <w:tcBorders>
              <w:top w:val="nil"/>
              <w:left w:val="single" w:sz="4" w:space="0" w:color="auto"/>
              <w:bottom w:val="nil"/>
              <w:right w:val="nil"/>
            </w:tcBorders>
            <w:shd w:val="clear" w:color="auto" w:fill="auto"/>
            <w:noWrap/>
            <w:vAlign w:val="bottom"/>
            <w:hideMark/>
          </w:tcPr>
          <w:p w14:paraId="30F6B734" w14:textId="77777777" w:rsidR="00E5452A" w:rsidRPr="00D6326E" w:rsidRDefault="00E5452A" w:rsidP="00E5452A">
            <w:pPr>
              <w:keepNext/>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Bay of Plenty</w:t>
            </w:r>
          </w:p>
        </w:tc>
        <w:tc>
          <w:tcPr>
            <w:tcW w:w="1673" w:type="dxa"/>
            <w:tcBorders>
              <w:top w:val="nil"/>
              <w:left w:val="nil"/>
              <w:bottom w:val="nil"/>
              <w:right w:val="nil"/>
            </w:tcBorders>
            <w:shd w:val="clear" w:color="auto" w:fill="auto"/>
            <w:noWrap/>
            <w:vAlign w:val="bottom"/>
          </w:tcPr>
          <w:p w14:paraId="03DF0B6E" w14:textId="2FEEA852" w:rsidR="00E5452A" w:rsidRPr="00D6326E" w:rsidRDefault="00E5452A" w:rsidP="00E5452A">
            <w:pPr>
              <w:keepNext/>
              <w:ind w:right="318"/>
              <w:jc w:val="right"/>
              <w:rPr>
                <w:rFonts w:asciiTheme="minorHAnsi" w:hAnsiTheme="minorHAnsi" w:cs="Arial"/>
                <w:szCs w:val="23"/>
              </w:rPr>
            </w:pPr>
            <w:r w:rsidRPr="00D6326E">
              <w:rPr>
                <w:szCs w:val="23"/>
              </w:rPr>
              <w:t>805</w:t>
            </w:r>
          </w:p>
        </w:tc>
        <w:tc>
          <w:tcPr>
            <w:tcW w:w="1588" w:type="dxa"/>
            <w:tcBorders>
              <w:top w:val="nil"/>
              <w:left w:val="nil"/>
              <w:bottom w:val="nil"/>
              <w:right w:val="nil"/>
            </w:tcBorders>
            <w:shd w:val="clear" w:color="auto" w:fill="auto"/>
            <w:noWrap/>
            <w:vAlign w:val="bottom"/>
          </w:tcPr>
          <w:p w14:paraId="1EC61DA8" w14:textId="56DD7F75" w:rsidR="00E5452A" w:rsidRPr="00D6326E" w:rsidRDefault="00E5452A" w:rsidP="00E5452A">
            <w:pPr>
              <w:keepNext/>
              <w:jc w:val="right"/>
              <w:rPr>
                <w:rFonts w:asciiTheme="minorHAnsi" w:hAnsiTheme="minorHAnsi" w:cs="Arial"/>
                <w:szCs w:val="23"/>
              </w:rPr>
            </w:pPr>
            <w:r w:rsidRPr="00D6326E">
              <w:rPr>
                <w:szCs w:val="23"/>
              </w:rPr>
              <w:t>10,768</w:t>
            </w:r>
          </w:p>
        </w:tc>
        <w:tc>
          <w:tcPr>
            <w:tcW w:w="1134" w:type="dxa"/>
            <w:tcBorders>
              <w:top w:val="nil"/>
              <w:left w:val="nil"/>
              <w:bottom w:val="nil"/>
              <w:right w:val="nil"/>
            </w:tcBorders>
            <w:shd w:val="clear" w:color="auto" w:fill="auto"/>
            <w:noWrap/>
            <w:vAlign w:val="bottom"/>
          </w:tcPr>
          <w:p w14:paraId="316C6D54" w14:textId="75EAB527" w:rsidR="00E5452A" w:rsidRPr="00D6326E" w:rsidRDefault="00E5452A" w:rsidP="00E5452A">
            <w:pPr>
              <w:keepNext/>
              <w:jc w:val="right"/>
              <w:rPr>
                <w:rFonts w:asciiTheme="minorHAnsi" w:hAnsiTheme="minorHAnsi" w:cs="Arial"/>
                <w:szCs w:val="23"/>
              </w:rPr>
            </w:pPr>
            <w:r w:rsidRPr="00D6326E">
              <w:rPr>
                <w:szCs w:val="23"/>
              </w:rPr>
              <w:t>7.5</w:t>
            </w:r>
          </w:p>
        </w:tc>
        <w:tc>
          <w:tcPr>
            <w:tcW w:w="1701" w:type="dxa"/>
            <w:tcBorders>
              <w:top w:val="nil"/>
              <w:left w:val="nil"/>
              <w:bottom w:val="nil"/>
              <w:right w:val="nil"/>
            </w:tcBorders>
            <w:shd w:val="clear" w:color="auto" w:fill="auto"/>
            <w:noWrap/>
            <w:vAlign w:val="bottom"/>
          </w:tcPr>
          <w:p w14:paraId="27AB0B4E" w14:textId="220704A0" w:rsidR="00E5452A" w:rsidRPr="00D6326E" w:rsidRDefault="00E5452A" w:rsidP="00E5452A">
            <w:pPr>
              <w:keepNext/>
              <w:jc w:val="right"/>
              <w:rPr>
                <w:rFonts w:asciiTheme="minorHAnsi" w:hAnsiTheme="minorHAnsi" w:cs="Arial"/>
                <w:szCs w:val="23"/>
              </w:rPr>
            </w:pPr>
            <w:r w:rsidRPr="00D6326E">
              <w:rPr>
                <w:szCs w:val="23"/>
              </w:rPr>
              <w:t>64,560</w:t>
            </w:r>
          </w:p>
        </w:tc>
        <w:tc>
          <w:tcPr>
            <w:tcW w:w="904" w:type="dxa"/>
            <w:tcBorders>
              <w:top w:val="nil"/>
              <w:left w:val="nil"/>
              <w:bottom w:val="nil"/>
              <w:right w:val="single" w:sz="4" w:space="0" w:color="auto"/>
            </w:tcBorders>
            <w:shd w:val="clear" w:color="auto" w:fill="auto"/>
            <w:noWrap/>
            <w:vAlign w:val="bottom"/>
          </w:tcPr>
          <w:p w14:paraId="67DD765E" w14:textId="0249438C" w:rsidR="00E5452A" w:rsidRPr="00D6326E" w:rsidRDefault="00E5452A" w:rsidP="00E5452A">
            <w:pPr>
              <w:keepNext/>
              <w:jc w:val="right"/>
              <w:rPr>
                <w:rFonts w:asciiTheme="minorHAnsi" w:hAnsiTheme="minorHAnsi" w:cs="Arial"/>
                <w:szCs w:val="23"/>
              </w:rPr>
            </w:pPr>
            <w:r w:rsidRPr="00D6326E">
              <w:rPr>
                <w:szCs w:val="23"/>
              </w:rPr>
              <w:t>1.2</w:t>
            </w:r>
          </w:p>
        </w:tc>
      </w:tr>
      <w:tr w:rsidR="00E5452A" w:rsidRPr="00D6326E" w14:paraId="701E2AC4" w14:textId="77777777" w:rsidTr="00576432">
        <w:trPr>
          <w:trHeight w:val="285"/>
        </w:trPr>
        <w:tc>
          <w:tcPr>
            <w:tcW w:w="2170" w:type="dxa"/>
            <w:tcBorders>
              <w:top w:val="nil"/>
              <w:left w:val="single" w:sz="4" w:space="0" w:color="auto"/>
              <w:bottom w:val="nil"/>
              <w:right w:val="nil"/>
            </w:tcBorders>
            <w:shd w:val="clear" w:color="auto" w:fill="auto"/>
            <w:noWrap/>
            <w:vAlign w:val="bottom"/>
            <w:hideMark/>
          </w:tcPr>
          <w:p w14:paraId="0B94A7A7" w14:textId="77777777" w:rsidR="00E5452A" w:rsidRPr="00D6326E" w:rsidRDefault="00E5452A" w:rsidP="00E5452A">
            <w:pPr>
              <w:keepNext/>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Canterbury</w:t>
            </w:r>
          </w:p>
        </w:tc>
        <w:tc>
          <w:tcPr>
            <w:tcW w:w="1673" w:type="dxa"/>
            <w:tcBorders>
              <w:top w:val="nil"/>
              <w:left w:val="nil"/>
              <w:bottom w:val="nil"/>
              <w:right w:val="nil"/>
            </w:tcBorders>
            <w:shd w:val="clear" w:color="auto" w:fill="auto"/>
            <w:noWrap/>
            <w:vAlign w:val="bottom"/>
          </w:tcPr>
          <w:p w14:paraId="60F06E95" w14:textId="558E0142" w:rsidR="00E5452A" w:rsidRPr="00D6326E" w:rsidRDefault="00E5452A" w:rsidP="00E5452A">
            <w:pPr>
              <w:keepNext/>
              <w:ind w:right="318"/>
              <w:jc w:val="right"/>
              <w:rPr>
                <w:rFonts w:asciiTheme="minorHAnsi" w:hAnsiTheme="minorHAnsi" w:cs="Arial"/>
                <w:szCs w:val="23"/>
              </w:rPr>
            </w:pPr>
            <w:r w:rsidRPr="00D6326E">
              <w:rPr>
                <w:szCs w:val="23"/>
              </w:rPr>
              <w:t>2,610</w:t>
            </w:r>
          </w:p>
        </w:tc>
        <w:tc>
          <w:tcPr>
            <w:tcW w:w="1588" w:type="dxa"/>
            <w:tcBorders>
              <w:top w:val="nil"/>
              <w:left w:val="nil"/>
              <w:bottom w:val="nil"/>
              <w:right w:val="nil"/>
            </w:tcBorders>
            <w:shd w:val="clear" w:color="auto" w:fill="auto"/>
            <w:noWrap/>
            <w:vAlign w:val="bottom"/>
          </w:tcPr>
          <w:p w14:paraId="02CF3DD2" w14:textId="43D33677" w:rsidR="00E5452A" w:rsidRPr="00D6326E" w:rsidRDefault="00E5452A" w:rsidP="00E5452A">
            <w:pPr>
              <w:keepNext/>
              <w:jc w:val="right"/>
              <w:rPr>
                <w:rFonts w:asciiTheme="minorHAnsi" w:hAnsiTheme="minorHAnsi" w:cs="Arial"/>
                <w:szCs w:val="23"/>
              </w:rPr>
            </w:pPr>
            <w:r w:rsidRPr="00D6326E">
              <w:rPr>
                <w:szCs w:val="23"/>
              </w:rPr>
              <w:t>23,571</w:t>
            </w:r>
          </w:p>
        </w:tc>
        <w:tc>
          <w:tcPr>
            <w:tcW w:w="1134" w:type="dxa"/>
            <w:tcBorders>
              <w:top w:val="nil"/>
              <w:left w:val="nil"/>
              <w:bottom w:val="nil"/>
              <w:right w:val="nil"/>
            </w:tcBorders>
            <w:shd w:val="clear" w:color="auto" w:fill="auto"/>
            <w:noWrap/>
            <w:vAlign w:val="bottom"/>
          </w:tcPr>
          <w:p w14:paraId="63836625" w14:textId="18DD45E1" w:rsidR="00E5452A" w:rsidRPr="00D6326E" w:rsidRDefault="00E5452A" w:rsidP="00E5452A">
            <w:pPr>
              <w:keepNext/>
              <w:jc w:val="right"/>
              <w:rPr>
                <w:rFonts w:asciiTheme="minorHAnsi" w:hAnsiTheme="minorHAnsi" w:cs="Arial"/>
                <w:szCs w:val="23"/>
              </w:rPr>
            </w:pPr>
            <w:r w:rsidRPr="00D6326E">
              <w:rPr>
                <w:szCs w:val="23"/>
              </w:rPr>
              <w:t>11.1</w:t>
            </w:r>
          </w:p>
        </w:tc>
        <w:tc>
          <w:tcPr>
            <w:tcW w:w="1701" w:type="dxa"/>
            <w:tcBorders>
              <w:top w:val="nil"/>
              <w:left w:val="nil"/>
              <w:bottom w:val="nil"/>
              <w:right w:val="nil"/>
            </w:tcBorders>
            <w:shd w:val="clear" w:color="auto" w:fill="auto"/>
            <w:noWrap/>
            <w:vAlign w:val="bottom"/>
          </w:tcPr>
          <w:p w14:paraId="42F296E0" w14:textId="7BCE899F" w:rsidR="00E5452A" w:rsidRPr="00D6326E" w:rsidRDefault="00E5452A" w:rsidP="00E5452A">
            <w:pPr>
              <w:keepNext/>
              <w:jc w:val="right"/>
              <w:rPr>
                <w:rFonts w:asciiTheme="minorHAnsi" w:hAnsiTheme="minorHAnsi" w:cs="Arial"/>
                <w:szCs w:val="23"/>
              </w:rPr>
            </w:pPr>
            <w:r w:rsidRPr="00D6326E">
              <w:rPr>
                <w:szCs w:val="23"/>
              </w:rPr>
              <w:t>160,389</w:t>
            </w:r>
          </w:p>
        </w:tc>
        <w:tc>
          <w:tcPr>
            <w:tcW w:w="904" w:type="dxa"/>
            <w:tcBorders>
              <w:top w:val="nil"/>
              <w:left w:val="nil"/>
              <w:bottom w:val="nil"/>
              <w:right w:val="single" w:sz="4" w:space="0" w:color="auto"/>
            </w:tcBorders>
            <w:shd w:val="clear" w:color="auto" w:fill="auto"/>
            <w:noWrap/>
            <w:vAlign w:val="bottom"/>
          </w:tcPr>
          <w:p w14:paraId="6F92DC66" w14:textId="57EDB98F" w:rsidR="00E5452A" w:rsidRPr="00D6326E" w:rsidRDefault="00E5452A" w:rsidP="00E5452A">
            <w:pPr>
              <w:keepNext/>
              <w:jc w:val="right"/>
              <w:rPr>
                <w:rFonts w:asciiTheme="minorHAnsi" w:hAnsiTheme="minorHAnsi" w:cs="Arial"/>
                <w:szCs w:val="23"/>
              </w:rPr>
            </w:pPr>
            <w:r w:rsidRPr="00D6326E">
              <w:rPr>
                <w:szCs w:val="23"/>
              </w:rPr>
              <w:t>1.6</w:t>
            </w:r>
          </w:p>
        </w:tc>
      </w:tr>
      <w:tr w:rsidR="00E5452A" w:rsidRPr="00D6326E" w14:paraId="48C25BA5" w14:textId="77777777" w:rsidTr="00576432">
        <w:trPr>
          <w:trHeight w:val="285"/>
        </w:trPr>
        <w:tc>
          <w:tcPr>
            <w:tcW w:w="2170" w:type="dxa"/>
            <w:tcBorders>
              <w:top w:val="nil"/>
              <w:left w:val="single" w:sz="4" w:space="0" w:color="auto"/>
              <w:bottom w:val="nil"/>
              <w:right w:val="nil"/>
            </w:tcBorders>
            <w:shd w:val="clear" w:color="auto" w:fill="auto"/>
            <w:noWrap/>
            <w:vAlign w:val="bottom"/>
            <w:hideMark/>
          </w:tcPr>
          <w:p w14:paraId="505B88D4" w14:textId="77777777" w:rsidR="00E5452A" w:rsidRPr="00D6326E" w:rsidRDefault="00E5452A" w:rsidP="00E5452A">
            <w:pPr>
              <w:keepNext/>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Capital &amp; Coast</w:t>
            </w:r>
          </w:p>
        </w:tc>
        <w:tc>
          <w:tcPr>
            <w:tcW w:w="1673" w:type="dxa"/>
            <w:tcBorders>
              <w:top w:val="nil"/>
              <w:left w:val="nil"/>
              <w:bottom w:val="nil"/>
              <w:right w:val="nil"/>
            </w:tcBorders>
            <w:shd w:val="clear" w:color="auto" w:fill="auto"/>
            <w:noWrap/>
            <w:vAlign w:val="bottom"/>
          </w:tcPr>
          <w:p w14:paraId="629D0EF2" w14:textId="22FED98B" w:rsidR="00E5452A" w:rsidRPr="00D6326E" w:rsidRDefault="00E5452A" w:rsidP="00E5452A">
            <w:pPr>
              <w:keepNext/>
              <w:ind w:right="318"/>
              <w:jc w:val="right"/>
              <w:rPr>
                <w:rFonts w:asciiTheme="minorHAnsi" w:hAnsiTheme="minorHAnsi" w:cs="Arial"/>
                <w:szCs w:val="23"/>
              </w:rPr>
            </w:pPr>
            <w:r w:rsidRPr="00D6326E">
              <w:rPr>
                <w:szCs w:val="23"/>
              </w:rPr>
              <w:t>1,915</w:t>
            </w:r>
          </w:p>
        </w:tc>
        <w:tc>
          <w:tcPr>
            <w:tcW w:w="1588" w:type="dxa"/>
            <w:tcBorders>
              <w:top w:val="nil"/>
              <w:left w:val="nil"/>
              <w:bottom w:val="nil"/>
              <w:right w:val="nil"/>
            </w:tcBorders>
            <w:shd w:val="clear" w:color="auto" w:fill="auto"/>
            <w:noWrap/>
            <w:vAlign w:val="bottom"/>
          </w:tcPr>
          <w:p w14:paraId="3E534343" w14:textId="7AA00CA1" w:rsidR="00E5452A" w:rsidRPr="00D6326E" w:rsidRDefault="00E5452A" w:rsidP="00E5452A">
            <w:pPr>
              <w:keepNext/>
              <w:jc w:val="right"/>
              <w:rPr>
                <w:rFonts w:asciiTheme="minorHAnsi" w:hAnsiTheme="minorHAnsi" w:cs="Arial"/>
                <w:szCs w:val="23"/>
              </w:rPr>
            </w:pPr>
            <w:r w:rsidRPr="00D6326E">
              <w:rPr>
                <w:szCs w:val="23"/>
              </w:rPr>
              <w:t>14,755</w:t>
            </w:r>
          </w:p>
        </w:tc>
        <w:tc>
          <w:tcPr>
            <w:tcW w:w="1134" w:type="dxa"/>
            <w:tcBorders>
              <w:top w:val="nil"/>
              <w:left w:val="nil"/>
              <w:bottom w:val="nil"/>
              <w:right w:val="nil"/>
            </w:tcBorders>
            <w:shd w:val="clear" w:color="auto" w:fill="auto"/>
            <w:noWrap/>
            <w:vAlign w:val="bottom"/>
          </w:tcPr>
          <w:p w14:paraId="1B484A04" w14:textId="5FDDB8FA" w:rsidR="00E5452A" w:rsidRPr="00D6326E" w:rsidRDefault="00E5452A" w:rsidP="00E5452A">
            <w:pPr>
              <w:keepNext/>
              <w:jc w:val="right"/>
              <w:rPr>
                <w:rFonts w:asciiTheme="minorHAnsi" w:hAnsiTheme="minorHAnsi" w:cs="Arial"/>
                <w:szCs w:val="23"/>
              </w:rPr>
            </w:pPr>
            <w:r w:rsidRPr="00D6326E">
              <w:rPr>
                <w:szCs w:val="23"/>
              </w:rPr>
              <w:t>13.0</w:t>
            </w:r>
          </w:p>
        </w:tc>
        <w:tc>
          <w:tcPr>
            <w:tcW w:w="1701" w:type="dxa"/>
            <w:tcBorders>
              <w:top w:val="nil"/>
              <w:left w:val="nil"/>
              <w:bottom w:val="nil"/>
              <w:right w:val="nil"/>
            </w:tcBorders>
            <w:shd w:val="clear" w:color="auto" w:fill="auto"/>
            <w:noWrap/>
            <w:vAlign w:val="bottom"/>
          </w:tcPr>
          <w:p w14:paraId="3F4C4BC7" w14:textId="580E498D" w:rsidR="00E5452A" w:rsidRPr="00D6326E" w:rsidRDefault="00E5452A" w:rsidP="00E5452A">
            <w:pPr>
              <w:keepNext/>
              <w:jc w:val="right"/>
              <w:rPr>
                <w:rFonts w:asciiTheme="minorHAnsi" w:hAnsiTheme="minorHAnsi" w:cs="Arial"/>
                <w:szCs w:val="23"/>
              </w:rPr>
            </w:pPr>
            <w:r w:rsidRPr="00D6326E">
              <w:rPr>
                <w:szCs w:val="23"/>
              </w:rPr>
              <w:t>96,965</w:t>
            </w:r>
          </w:p>
        </w:tc>
        <w:tc>
          <w:tcPr>
            <w:tcW w:w="904" w:type="dxa"/>
            <w:tcBorders>
              <w:top w:val="nil"/>
              <w:left w:val="nil"/>
              <w:bottom w:val="nil"/>
              <w:right w:val="single" w:sz="4" w:space="0" w:color="auto"/>
            </w:tcBorders>
            <w:shd w:val="clear" w:color="auto" w:fill="auto"/>
            <w:noWrap/>
            <w:vAlign w:val="bottom"/>
          </w:tcPr>
          <w:p w14:paraId="6D03E057" w14:textId="3728944B" w:rsidR="00E5452A" w:rsidRPr="00D6326E" w:rsidRDefault="00E5452A" w:rsidP="00E5452A">
            <w:pPr>
              <w:keepNext/>
              <w:jc w:val="right"/>
              <w:rPr>
                <w:rFonts w:asciiTheme="minorHAnsi" w:hAnsiTheme="minorHAnsi" w:cs="Arial"/>
                <w:szCs w:val="23"/>
              </w:rPr>
            </w:pPr>
            <w:r w:rsidRPr="00D6326E">
              <w:rPr>
                <w:szCs w:val="23"/>
              </w:rPr>
              <w:t>2.0</w:t>
            </w:r>
          </w:p>
        </w:tc>
      </w:tr>
      <w:tr w:rsidR="00E5452A" w:rsidRPr="00D6326E" w14:paraId="6AA37219" w14:textId="77777777" w:rsidTr="00576432">
        <w:trPr>
          <w:trHeight w:val="285"/>
        </w:trPr>
        <w:tc>
          <w:tcPr>
            <w:tcW w:w="2170" w:type="dxa"/>
            <w:tcBorders>
              <w:top w:val="nil"/>
              <w:left w:val="single" w:sz="4" w:space="0" w:color="auto"/>
              <w:bottom w:val="nil"/>
              <w:right w:val="nil"/>
            </w:tcBorders>
            <w:shd w:val="clear" w:color="auto" w:fill="auto"/>
            <w:noWrap/>
            <w:vAlign w:val="bottom"/>
            <w:hideMark/>
          </w:tcPr>
          <w:p w14:paraId="6342B476" w14:textId="77777777" w:rsidR="00E5452A" w:rsidRPr="00D6326E" w:rsidRDefault="00E5452A" w:rsidP="00E5452A">
            <w:pPr>
              <w:keepNext/>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Counties Manukau</w:t>
            </w:r>
          </w:p>
        </w:tc>
        <w:tc>
          <w:tcPr>
            <w:tcW w:w="1673" w:type="dxa"/>
            <w:tcBorders>
              <w:top w:val="nil"/>
              <w:left w:val="nil"/>
              <w:bottom w:val="nil"/>
              <w:right w:val="nil"/>
            </w:tcBorders>
            <w:shd w:val="clear" w:color="auto" w:fill="auto"/>
            <w:noWrap/>
            <w:vAlign w:val="bottom"/>
          </w:tcPr>
          <w:p w14:paraId="111205CF" w14:textId="356097EB" w:rsidR="00E5452A" w:rsidRPr="00D6326E" w:rsidRDefault="00E5452A" w:rsidP="00E5452A">
            <w:pPr>
              <w:keepNext/>
              <w:ind w:right="318"/>
              <w:jc w:val="right"/>
              <w:rPr>
                <w:rFonts w:asciiTheme="minorHAnsi" w:hAnsiTheme="minorHAnsi" w:cs="Arial"/>
                <w:szCs w:val="23"/>
              </w:rPr>
            </w:pPr>
            <w:r w:rsidRPr="00D6326E">
              <w:rPr>
                <w:szCs w:val="23"/>
              </w:rPr>
              <w:t>2,888</w:t>
            </w:r>
          </w:p>
        </w:tc>
        <w:tc>
          <w:tcPr>
            <w:tcW w:w="1588" w:type="dxa"/>
            <w:tcBorders>
              <w:top w:val="nil"/>
              <w:left w:val="nil"/>
              <w:bottom w:val="nil"/>
              <w:right w:val="nil"/>
            </w:tcBorders>
            <w:shd w:val="clear" w:color="auto" w:fill="auto"/>
            <w:noWrap/>
            <w:vAlign w:val="bottom"/>
          </w:tcPr>
          <w:p w14:paraId="7B75A219" w14:textId="55B0D2A9" w:rsidR="00E5452A" w:rsidRPr="00D6326E" w:rsidRDefault="00E5452A" w:rsidP="00E5452A">
            <w:pPr>
              <w:keepNext/>
              <w:jc w:val="right"/>
              <w:rPr>
                <w:rFonts w:asciiTheme="minorHAnsi" w:hAnsiTheme="minorHAnsi" w:cs="Arial"/>
                <w:szCs w:val="23"/>
              </w:rPr>
            </w:pPr>
            <w:r w:rsidRPr="00D6326E">
              <w:rPr>
                <w:szCs w:val="23"/>
              </w:rPr>
              <w:t>21,375</w:t>
            </w:r>
          </w:p>
        </w:tc>
        <w:tc>
          <w:tcPr>
            <w:tcW w:w="1134" w:type="dxa"/>
            <w:tcBorders>
              <w:top w:val="nil"/>
              <w:left w:val="nil"/>
              <w:bottom w:val="nil"/>
              <w:right w:val="nil"/>
            </w:tcBorders>
            <w:shd w:val="clear" w:color="auto" w:fill="auto"/>
            <w:noWrap/>
            <w:vAlign w:val="bottom"/>
          </w:tcPr>
          <w:p w14:paraId="6AD8995B" w14:textId="7B8E7163" w:rsidR="00E5452A" w:rsidRPr="00D6326E" w:rsidRDefault="00E5452A" w:rsidP="00E5452A">
            <w:pPr>
              <w:keepNext/>
              <w:jc w:val="right"/>
              <w:rPr>
                <w:rFonts w:asciiTheme="minorHAnsi" w:hAnsiTheme="minorHAnsi" w:cs="Arial"/>
                <w:szCs w:val="23"/>
              </w:rPr>
            </w:pPr>
            <w:r w:rsidRPr="00D6326E">
              <w:rPr>
                <w:szCs w:val="23"/>
              </w:rPr>
              <w:t>13.5</w:t>
            </w:r>
          </w:p>
        </w:tc>
        <w:tc>
          <w:tcPr>
            <w:tcW w:w="1701" w:type="dxa"/>
            <w:tcBorders>
              <w:top w:val="nil"/>
              <w:left w:val="nil"/>
              <w:bottom w:val="nil"/>
              <w:right w:val="nil"/>
            </w:tcBorders>
            <w:shd w:val="clear" w:color="auto" w:fill="auto"/>
            <w:noWrap/>
            <w:vAlign w:val="bottom"/>
          </w:tcPr>
          <w:p w14:paraId="12803711" w14:textId="22A0D48F" w:rsidR="00E5452A" w:rsidRPr="00D6326E" w:rsidRDefault="00E5452A" w:rsidP="00E5452A">
            <w:pPr>
              <w:keepNext/>
              <w:jc w:val="right"/>
              <w:rPr>
                <w:rFonts w:asciiTheme="minorHAnsi" w:hAnsiTheme="minorHAnsi" w:cs="Arial"/>
                <w:szCs w:val="23"/>
              </w:rPr>
            </w:pPr>
            <w:r w:rsidRPr="00D6326E">
              <w:rPr>
                <w:szCs w:val="23"/>
              </w:rPr>
              <w:t>161,937</w:t>
            </w:r>
          </w:p>
        </w:tc>
        <w:tc>
          <w:tcPr>
            <w:tcW w:w="904" w:type="dxa"/>
            <w:tcBorders>
              <w:top w:val="nil"/>
              <w:left w:val="nil"/>
              <w:bottom w:val="nil"/>
              <w:right w:val="single" w:sz="4" w:space="0" w:color="auto"/>
            </w:tcBorders>
            <w:shd w:val="clear" w:color="auto" w:fill="auto"/>
            <w:noWrap/>
            <w:vAlign w:val="bottom"/>
          </w:tcPr>
          <w:p w14:paraId="5BCD3628" w14:textId="224FFFF5" w:rsidR="00E5452A" w:rsidRPr="00D6326E" w:rsidRDefault="00E5452A" w:rsidP="00E5452A">
            <w:pPr>
              <w:keepNext/>
              <w:jc w:val="right"/>
              <w:rPr>
                <w:rFonts w:asciiTheme="minorHAnsi" w:hAnsiTheme="minorHAnsi" w:cs="Arial"/>
                <w:szCs w:val="23"/>
              </w:rPr>
            </w:pPr>
            <w:r w:rsidRPr="00D6326E">
              <w:rPr>
                <w:szCs w:val="23"/>
              </w:rPr>
              <w:t>1.8</w:t>
            </w:r>
          </w:p>
        </w:tc>
      </w:tr>
      <w:tr w:rsidR="00E5452A" w:rsidRPr="00D6326E" w14:paraId="3AE2B395" w14:textId="77777777" w:rsidTr="00576432">
        <w:trPr>
          <w:trHeight w:val="285"/>
        </w:trPr>
        <w:tc>
          <w:tcPr>
            <w:tcW w:w="2170" w:type="dxa"/>
            <w:tcBorders>
              <w:top w:val="nil"/>
              <w:left w:val="single" w:sz="4" w:space="0" w:color="auto"/>
              <w:bottom w:val="nil"/>
              <w:right w:val="nil"/>
            </w:tcBorders>
            <w:shd w:val="clear" w:color="auto" w:fill="auto"/>
            <w:noWrap/>
            <w:vAlign w:val="bottom"/>
            <w:hideMark/>
          </w:tcPr>
          <w:p w14:paraId="1B5D138F" w14:textId="77777777" w:rsidR="00E5452A" w:rsidRPr="00D6326E" w:rsidRDefault="00E5452A" w:rsidP="00E5452A">
            <w:pPr>
              <w:keepNext/>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Hawke's Bay</w:t>
            </w:r>
          </w:p>
        </w:tc>
        <w:tc>
          <w:tcPr>
            <w:tcW w:w="1673" w:type="dxa"/>
            <w:tcBorders>
              <w:top w:val="nil"/>
              <w:left w:val="nil"/>
              <w:bottom w:val="nil"/>
              <w:right w:val="nil"/>
            </w:tcBorders>
            <w:shd w:val="clear" w:color="auto" w:fill="auto"/>
            <w:noWrap/>
            <w:vAlign w:val="bottom"/>
          </w:tcPr>
          <w:p w14:paraId="5CC40CB2" w14:textId="721B2BE6" w:rsidR="00E5452A" w:rsidRPr="00D6326E" w:rsidRDefault="00E5452A" w:rsidP="00E5452A">
            <w:pPr>
              <w:keepNext/>
              <w:ind w:right="318"/>
              <w:jc w:val="right"/>
              <w:rPr>
                <w:rFonts w:asciiTheme="minorHAnsi" w:hAnsiTheme="minorHAnsi" w:cs="Arial"/>
                <w:szCs w:val="23"/>
              </w:rPr>
            </w:pPr>
            <w:r w:rsidRPr="00D6326E">
              <w:rPr>
                <w:szCs w:val="23"/>
              </w:rPr>
              <w:t>488</w:t>
            </w:r>
          </w:p>
        </w:tc>
        <w:tc>
          <w:tcPr>
            <w:tcW w:w="1588" w:type="dxa"/>
            <w:tcBorders>
              <w:top w:val="nil"/>
              <w:left w:val="nil"/>
              <w:bottom w:val="nil"/>
              <w:right w:val="nil"/>
            </w:tcBorders>
            <w:shd w:val="clear" w:color="auto" w:fill="auto"/>
            <w:noWrap/>
            <w:vAlign w:val="bottom"/>
          </w:tcPr>
          <w:p w14:paraId="6827E7E5" w14:textId="3F76E10F" w:rsidR="00E5452A" w:rsidRPr="00D6326E" w:rsidRDefault="00E5452A" w:rsidP="00E5452A">
            <w:pPr>
              <w:keepNext/>
              <w:jc w:val="right"/>
              <w:rPr>
                <w:rFonts w:asciiTheme="minorHAnsi" w:hAnsiTheme="minorHAnsi" w:cs="Arial"/>
                <w:szCs w:val="23"/>
              </w:rPr>
            </w:pPr>
            <w:r w:rsidRPr="00D6326E">
              <w:rPr>
                <w:szCs w:val="23"/>
              </w:rPr>
              <w:t>6,461</w:t>
            </w:r>
          </w:p>
        </w:tc>
        <w:tc>
          <w:tcPr>
            <w:tcW w:w="1134" w:type="dxa"/>
            <w:tcBorders>
              <w:top w:val="nil"/>
              <w:left w:val="nil"/>
              <w:bottom w:val="nil"/>
              <w:right w:val="nil"/>
            </w:tcBorders>
            <w:shd w:val="clear" w:color="auto" w:fill="auto"/>
            <w:noWrap/>
            <w:vAlign w:val="bottom"/>
          </w:tcPr>
          <w:p w14:paraId="5DF83739" w14:textId="4EA4C953" w:rsidR="00E5452A" w:rsidRPr="00D6326E" w:rsidRDefault="00E5452A" w:rsidP="00E5452A">
            <w:pPr>
              <w:keepNext/>
              <w:jc w:val="right"/>
              <w:rPr>
                <w:rFonts w:asciiTheme="minorHAnsi" w:hAnsiTheme="minorHAnsi" w:cs="Arial"/>
                <w:szCs w:val="23"/>
              </w:rPr>
            </w:pPr>
            <w:r w:rsidRPr="00D6326E">
              <w:rPr>
                <w:szCs w:val="23"/>
              </w:rPr>
              <w:t>7.6</w:t>
            </w:r>
          </w:p>
        </w:tc>
        <w:tc>
          <w:tcPr>
            <w:tcW w:w="1701" w:type="dxa"/>
            <w:tcBorders>
              <w:top w:val="nil"/>
              <w:left w:val="nil"/>
              <w:bottom w:val="nil"/>
              <w:right w:val="nil"/>
            </w:tcBorders>
            <w:shd w:val="clear" w:color="auto" w:fill="auto"/>
            <w:noWrap/>
            <w:vAlign w:val="bottom"/>
          </w:tcPr>
          <w:p w14:paraId="166B694A" w14:textId="1515DFE5" w:rsidR="00E5452A" w:rsidRPr="00D6326E" w:rsidRDefault="00E5452A" w:rsidP="00E5452A">
            <w:pPr>
              <w:keepNext/>
              <w:jc w:val="right"/>
              <w:rPr>
                <w:rFonts w:asciiTheme="minorHAnsi" w:hAnsiTheme="minorHAnsi" w:cs="Arial"/>
                <w:szCs w:val="23"/>
              </w:rPr>
            </w:pPr>
            <w:r w:rsidRPr="00D6326E">
              <w:rPr>
                <w:szCs w:val="23"/>
              </w:rPr>
              <w:t>44,758</w:t>
            </w:r>
          </w:p>
        </w:tc>
        <w:tc>
          <w:tcPr>
            <w:tcW w:w="904" w:type="dxa"/>
            <w:tcBorders>
              <w:top w:val="nil"/>
              <w:left w:val="nil"/>
              <w:bottom w:val="nil"/>
              <w:right w:val="single" w:sz="4" w:space="0" w:color="auto"/>
            </w:tcBorders>
            <w:shd w:val="clear" w:color="auto" w:fill="auto"/>
            <w:noWrap/>
            <w:vAlign w:val="bottom"/>
          </w:tcPr>
          <w:p w14:paraId="31B2FEB8" w14:textId="0AAD7C47" w:rsidR="00E5452A" w:rsidRPr="00D6326E" w:rsidRDefault="00E5452A" w:rsidP="00E5452A">
            <w:pPr>
              <w:keepNext/>
              <w:jc w:val="right"/>
              <w:rPr>
                <w:rFonts w:asciiTheme="minorHAnsi" w:hAnsiTheme="minorHAnsi" w:cs="Arial"/>
                <w:szCs w:val="23"/>
              </w:rPr>
            </w:pPr>
            <w:r w:rsidRPr="00D6326E">
              <w:rPr>
                <w:szCs w:val="23"/>
              </w:rPr>
              <w:t>1.1</w:t>
            </w:r>
          </w:p>
        </w:tc>
      </w:tr>
      <w:tr w:rsidR="00E5452A" w:rsidRPr="00D6326E" w14:paraId="06E8F1D8" w14:textId="77777777" w:rsidTr="00576432">
        <w:trPr>
          <w:trHeight w:val="285"/>
        </w:trPr>
        <w:tc>
          <w:tcPr>
            <w:tcW w:w="2170" w:type="dxa"/>
            <w:tcBorders>
              <w:top w:val="nil"/>
              <w:left w:val="single" w:sz="4" w:space="0" w:color="auto"/>
              <w:bottom w:val="nil"/>
              <w:right w:val="nil"/>
            </w:tcBorders>
            <w:shd w:val="clear" w:color="auto" w:fill="auto"/>
            <w:noWrap/>
            <w:vAlign w:val="bottom"/>
            <w:hideMark/>
          </w:tcPr>
          <w:p w14:paraId="261033B2" w14:textId="77777777" w:rsidR="00E5452A" w:rsidRPr="00D6326E" w:rsidRDefault="00E5452A" w:rsidP="00E5452A">
            <w:pPr>
              <w:keepNext/>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Hutt Valley</w:t>
            </w:r>
          </w:p>
        </w:tc>
        <w:tc>
          <w:tcPr>
            <w:tcW w:w="1673" w:type="dxa"/>
            <w:tcBorders>
              <w:top w:val="nil"/>
              <w:left w:val="nil"/>
              <w:bottom w:val="nil"/>
              <w:right w:val="nil"/>
            </w:tcBorders>
            <w:shd w:val="clear" w:color="auto" w:fill="auto"/>
            <w:noWrap/>
            <w:vAlign w:val="bottom"/>
          </w:tcPr>
          <w:p w14:paraId="569C01F7" w14:textId="3C8578B3" w:rsidR="00E5452A" w:rsidRPr="00D6326E" w:rsidRDefault="00E5452A" w:rsidP="00E5452A">
            <w:pPr>
              <w:keepNext/>
              <w:ind w:right="318"/>
              <w:jc w:val="right"/>
              <w:rPr>
                <w:rFonts w:asciiTheme="minorHAnsi" w:hAnsiTheme="minorHAnsi" w:cs="Arial"/>
                <w:szCs w:val="23"/>
              </w:rPr>
            </w:pPr>
            <w:r w:rsidRPr="00D6326E">
              <w:rPr>
                <w:szCs w:val="23"/>
              </w:rPr>
              <w:t>568</w:t>
            </w:r>
          </w:p>
        </w:tc>
        <w:tc>
          <w:tcPr>
            <w:tcW w:w="1588" w:type="dxa"/>
            <w:tcBorders>
              <w:top w:val="nil"/>
              <w:left w:val="nil"/>
              <w:bottom w:val="nil"/>
              <w:right w:val="nil"/>
            </w:tcBorders>
            <w:shd w:val="clear" w:color="auto" w:fill="auto"/>
            <w:noWrap/>
            <w:vAlign w:val="bottom"/>
          </w:tcPr>
          <w:p w14:paraId="3A043374" w14:textId="7470D810" w:rsidR="00E5452A" w:rsidRPr="00D6326E" w:rsidRDefault="00E5452A" w:rsidP="00E5452A">
            <w:pPr>
              <w:keepNext/>
              <w:jc w:val="right"/>
              <w:rPr>
                <w:rFonts w:asciiTheme="minorHAnsi" w:hAnsiTheme="minorHAnsi" w:cs="Arial"/>
                <w:szCs w:val="23"/>
              </w:rPr>
            </w:pPr>
            <w:r w:rsidRPr="00D6326E">
              <w:rPr>
                <w:szCs w:val="23"/>
              </w:rPr>
              <w:t>6,223</w:t>
            </w:r>
          </w:p>
        </w:tc>
        <w:tc>
          <w:tcPr>
            <w:tcW w:w="1134" w:type="dxa"/>
            <w:tcBorders>
              <w:top w:val="nil"/>
              <w:left w:val="nil"/>
              <w:bottom w:val="nil"/>
              <w:right w:val="nil"/>
            </w:tcBorders>
            <w:shd w:val="clear" w:color="auto" w:fill="auto"/>
            <w:noWrap/>
            <w:vAlign w:val="bottom"/>
          </w:tcPr>
          <w:p w14:paraId="4E36B0FF" w14:textId="5AB8B448" w:rsidR="00E5452A" w:rsidRPr="00D6326E" w:rsidRDefault="00E5452A" w:rsidP="00E5452A">
            <w:pPr>
              <w:keepNext/>
              <w:jc w:val="right"/>
              <w:rPr>
                <w:rFonts w:asciiTheme="minorHAnsi" w:hAnsiTheme="minorHAnsi" w:cs="Arial"/>
                <w:szCs w:val="23"/>
              </w:rPr>
            </w:pPr>
            <w:r w:rsidRPr="00D6326E">
              <w:rPr>
                <w:szCs w:val="23"/>
              </w:rPr>
              <w:t>9.1</w:t>
            </w:r>
          </w:p>
        </w:tc>
        <w:tc>
          <w:tcPr>
            <w:tcW w:w="1701" w:type="dxa"/>
            <w:tcBorders>
              <w:top w:val="nil"/>
              <w:left w:val="nil"/>
              <w:bottom w:val="nil"/>
              <w:right w:val="nil"/>
            </w:tcBorders>
            <w:shd w:val="clear" w:color="auto" w:fill="auto"/>
            <w:noWrap/>
            <w:vAlign w:val="bottom"/>
          </w:tcPr>
          <w:p w14:paraId="233107E5" w14:textId="582C9B96" w:rsidR="00E5452A" w:rsidRPr="00D6326E" w:rsidRDefault="00E5452A" w:rsidP="00E5452A">
            <w:pPr>
              <w:keepNext/>
              <w:jc w:val="right"/>
              <w:rPr>
                <w:rFonts w:asciiTheme="minorHAnsi" w:hAnsiTheme="minorHAnsi" w:cs="Arial"/>
                <w:szCs w:val="23"/>
              </w:rPr>
            </w:pPr>
            <w:r w:rsidRPr="00D6326E">
              <w:rPr>
                <w:szCs w:val="23"/>
              </w:rPr>
              <w:t>42,941</w:t>
            </w:r>
          </w:p>
        </w:tc>
        <w:tc>
          <w:tcPr>
            <w:tcW w:w="904" w:type="dxa"/>
            <w:tcBorders>
              <w:top w:val="nil"/>
              <w:left w:val="nil"/>
              <w:bottom w:val="nil"/>
              <w:right w:val="single" w:sz="4" w:space="0" w:color="auto"/>
            </w:tcBorders>
            <w:shd w:val="clear" w:color="auto" w:fill="auto"/>
            <w:noWrap/>
            <w:vAlign w:val="bottom"/>
          </w:tcPr>
          <w:p w14:paraId="2B08AD31" w14:textId="42599E3C" w:rsidR="00E5452A" w:rsidRPr="00D6326E" w:rsidRDefault="00E5452A" w:rsidP="00E5452A">
            <w:pPr>
              <w:keepNext/>
              <w:jc w:val="right"/>
              <w:rPr>
                <w:rFonts w:asciiTheme="minorHAnsi" w:hAnsiTheme="minorHAnsi" w:cs="Arial"/>
                <w:szCs w:val="23"/>
              </w:rPr>
            </w:pPr>
            <w:r w:rsidRPr="00D6326E">
              <w:rPr>
                <w:szCs w:val="23"/>
              </w:rPr>
              <w:t>1.3</w:t>
            </w:r>
          </w:p>
        </w:tc>
      </w:tr>
      <w:tr w:rsidR="00E5452A" w:rsidRPr="00D6326E" w14:paraId="5E14F32E" w14:textId="77777777" w:rsidTr="00576432">
        <w:trPr>
          <w:trHeight w:val="285"/>
        </w:trPr>
        <w:tc>
          <w:tcPr>
            <w:tcW w:w="2170" w:type="dxa"/>
            <w:tcBorders>
              <w:top w:val="nil"/>
              <w:left w:val="single" w:sz="4" w:space="0" w:color="auto"/>
              <w:bottom w:val="nil"/>
              <w:right w:val="nil"/>
            </w:tcBorders>
            <w:shd w:val="clear" w:color="auto" w:fill="auto"/>
            <w:noWrap/>
            <w:vAlign w:val="bottom"/>
            <w:hideMark/>
          </w:tcPr>
          <w:p w14:paraId="3192920F" w14:textId="77777777" w:rsidR="00E5452A" w:rsidRPr="00D6326E" w:rsidRDefault="00E5452A" w:rsidP="00E5452A">
            <w:pPr>
              <w:keepNext/>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Lakes</w:t>
            </w:r>
          </w:p>
        </w:tc>
        <w:tc>
          <w:tcPr>
            <w:tcW w:w="1673" w:type="dxa"/>
            <w:tcBorders>
              <w:top w:val="nil"/>
              <w:left w:val="nil"/>
              <w:bottom w:val="nil"/>
              <w:right w:val="nil"/>
            </w:tcBorders>
            <w:shd w:val="clear" w:color="auto" w:fill="auto"/>
            <w:noWrap/>
            <w:vAlign w:val="bottom"/>
          </w:tcPr>
          <w:p w14:paraId="5EFA11D4" w14:textId="03184E59" w:rsidR="00E5452A" w:rsidRPr="00D6326E" w:rsidRDefault="00E5452A" w:rsidP="00E5452A">
            <w:pPr>
              <w:keepNext/>
              <w:ind w:right="318"/>
              <w:jc w:val="right"/>
              <w:rPr>
                <w:rFonts w:asciiTheme="minorHAnsi" w:hAnsiTheme="minorHAnsi" w:cs="Arial"/>
                <w:szCs w:val="23"/>
              </w:rPr>
            </w:pPr>
            <w:r w:rsidRPr="00D6326E">
              <w:rPr>
                <w:szCs w:val="23"/>
              </w:rPr>
              <w:t>439</w:t>
            </w:r>
          </w:p>
        </w:tc>
        <w:tc>
          <w:tcPr>
            <w:tcW w:w="1588" w:type="dxa"/>
            <w:tcBorders>
              <w:top w:val="nil"/>
              <w:left w:val="nil"/>
              <w:bottom w:val="nil"/>
              <w:right w:val="nil"/>
            </w:tcBorders>
            <w:shd w:val="clear" w:color="auto" w:fill="auto"/>
            <w:noWrap/>
            <w:vAlign w:val="bottom"/>
          </w:tcPr>
          <w:p w14:paraId="3A8ADDB0" w14:textId="64518679" w:rsidR="00E5452A" w:rsidRPr="00D6326E" w:rsidRDefault="00E5452A" w:rsidP="00E5452A">
            <w:pPr>
              <w:keepNext/>
              <w:jc w:val="right"/>
              <w:rPr>
                <w:rFonts w:asciiTheme="minorHAnsi" w:hAnsiTheme="minorHAnsi" w:cs="Arial"/>
                <w:szCs w:val="23"/>
              </w:rPr>
            </w:pPr>
            <w:r w:rsidRPr="00D6326E">
              <w:rPr>
                <w:szCs w:val="23"/>
              </w:rPr>
              <w:t>4,544</w:t>
            </w:r>
          </w:p>
        </w:tc>
        <w:tc>
          <w:tcPr>
            <w:tcW w:w="1134" w:type="dxa"/>
            <w:tcBorders>
              <w:top w:val="nil"/>
              <w:left w:val="nil"/>
              <w:bottom w:val="nil"/>
              <w:right w:val="nil"/>
            </w:tcBorders>
            <w:shd w:val="clear" w:color="auto" w:fill="auto"/>
            <w:noWrap/>
            <w:vAlign w:val="bottom"/>
          </w:tcPr>
          <w:p w14:paraId="7C678373" w14:textId="7F59495A" w:rsidR="00E5452A" w:rsidRPr="00D6326E" w:rsidRDefault="00E5452A" w:rsidP="00E5452A">
            <w:pPr>
              <w:keepNext/>
              <w:jc w:val="right"/>
              <w:rPr>
                <w:rFonts w:asciiTheme="minorHAnsi" w:hAnsiTheme="minorHAnsi" w:cs="Arial"/>
                <w:szCs w:val="23"/>
              </w:rPr>
            </w:pPr>
            <w:r w:rsidRPr="00D6326E">
              <w:rPr>
                <w:szCs w:val="23"/>
              </w:rPr>
              <w:t>9.7</w:t>
            </w:r>
          </w:p>
        </w:tc>
        <w:tc>
          <w:tcPr>
            <w:tcW w:w="1701" w:type="dxa"/>
            <w:tcBorders>
              <w:top w:val="nil"/>
              <w:left w:val="nil"/>
              <w:bottom w:val="nil"/>
              <w:right w:val="nil"/>
            </w:tcBorders>
            <w:shd w:val="clear" w:color="auto" w:fill="auto"/>
            <w:noWrap/>
            <w:vAlign w:val="bottom"/>
          </w:tcPr>
          <w:p w14:paraId="2A2ABCCD" w14:textId="408C0DDB" w:rsidR="00E5452A" w:rsidRPr="00D6326E" w:rsidRDefault="00E5452A" w:rsidP="00E5452A">
            <w:pPr>
              <w:keepNext/>
              <w:jc w:val="right"/>
              <w:rPr>
                <w:rFonts w:asciiTheme="minorHAnsi" w:hAnsiTheme="minorHAnsi" w:cs="Arial"/>
                <w:szCs w:val="23"/>
              </w:rPr>
            </w:pPr>
            <w:r w:rsidRPr="00D6326E">
              <w:rPr>
                <w:szCs w:val="23"/>
              </w:rPr>
              <w:t>30,335</w:t>
            </w:r>
          </w:p>
        </w:tc>
        <w:tc>
          <w:tcPr>
            <w:tcW w:w="904" w:type="dxa"/>
            <w:tcBorders>
              <w:top w:val="nil"/>
              <w:left w:val="nil"/>
              <w:bottom w:val="nil"/>
              <w:right w:val="single" w:sz="4" w:space="0" w:color="auto"/>
            </w:tcBorders>
            <w:shd w:val="clear" w:color="auto" w:fill="auto"/>
            <w:noWrap/>
            <w:vAlign w:val="bottom"/>
          </w:tcPr>
          <w:p w14:paraId="4499DF36" w14:textId="0A847922" w:rsidR="00E5452A" w:rsidRPr="00D6326E" w:rsidRDefault="00E5452A" w:rsidP="00E5452A">
            <w:pPr>
              <w:keepNext/>
              <w:jc w:val="right"/>
              <w:rPr>
                <w:rFonts w:asciiTheme="minorHAnsi" w:hAnsiTheme="minorHAnsi" w:cs="Arial"/>
                <w:szCs w:val="23"/>
              </w:rPr>
            </w:pPr>
            <w:r w:rsidRPr="00D6326E">
              <w:rPr>
                <w:szCs w:val="23"/>
              </w:rPr>
              <w:t>1.4</w:t>
            </w:r>
          </w:p>
        </w:tc>
      </w:tr>
      <w:tr w:rsidR="00E5452A" w:rsidRPr="00D6326E" w14:paraId="048DDA51" w14:textId="77777777" w:rsidTr="00576432">
        <w:trPr>
          <w:trHeight w:val="285"/>
        </w:trPr>
        <w:tc>
          <w:tcPr>
            <w:tcW w:w="2170" w:type="dxa"/>
            <w:tcBorders>
              <w:top w:val="nil"/>
              <w:left w:val="single" w:sz="4" w:space="0" w:color="auto"/>
              <w:bottom w:val="nil"/>
              <w:right w:val="nil"/>
            </w:tcBorders>
            <w:shd w:val="clear" w:color="auto" w:fill="auto"/>
            <w:noWrap/>
            <w:vAlign w:val="bottom"/>
            <w:hideMark/>
          </w:tcPr>
          <w:p w14:paraId="64C2205F" w14:textId="77777777" w:rsidR="00E5452A" w:rsidRPr="00D6326E" w:rsidRDefault="00E5452A" w:rsidP="00E5452A">
            <w:pPr>
              <w:keepNext/>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Mid Central</w:t>
            </w:r>
          </w:p>
        </w:tc>
        <w:tc>
          <w:tcPr>
            <w:tcW w:w="1673" w:type="dxa"/>
            <w:tcBorders>
              <w:top w:val="nil"/>
              <w:left w:val="nil"/>
              <w:bottom w:val="nil"/>
              <w:right w:val="nil"/>
            </w:tcBorders>
            <w:shd w:val="clear" w:color="auto" w:fill="auto"/>
            <w:noWrap/>
            <w:vAlign w:val="bottom"/>
          </w:tcPr>
          <w:p w14:paraId="0660D59A" w14:textId="1727C2B4" w:rsidR="00E5452A" w:rsidRPr="00D6326E" w:rsidRDefault="00E5452A" w:rsidP="00E5452A">
            <w:pPr>
              <w:keepNext/>
              <w:ind w:right="318"/>
              <w:jc w:val="right"/>
              <w:rPr>
                <w:rFonts w:asciiTheme="minorHAnsi" w:hAnsiTheme="minorHAnsi" w:cs="Arial"/>
                <w:szCs w:val="23"/>
              </w:rPr>
            </w:pPr>
            <w:r w:rsidRPr="00D6326E">
              <w:rPr>
                <w:szCs w:val="23"/>
              </w:rPr>
              <w:t>667</w:t>
            </w:r>
          </w:p>
        </w:tc>
        <w:tc>
          <w:tcPr>
            <w:tcW w:w="1588" w:type="dxa"/>
            <w:tcBorders>
              <w:top w:val="nil"/>
              <w:left w:val="nil"/>
              <w:bottom w:val="nil"/>
              <w:right w:val="nil"/>
            </w:tcBorders>
            <w:shd w:val="clear" w:color="auto" w:fill="auto"/>
            <w:noWrap/>
            <w:vAlign w:val="bottom"/>
          </w:tcPr>
          <w:p w14:paraId="4BEF1670" w14:textId="2473CE98" w:rsidR="00E5452A" w:rsidRPr="00D6326E" w:rsidRDefault="00E5452A" w:rsidP="00E5452A">
            <w:pPr>
              <w:keepNext/>
              <w:jc w:val="right"/>
              <w:rPr>
                <w:rFonts w:asciiTheme="minorHAnsi" w:hAnsiTheme="minorHAnsi" w:cs="Arial"/>
                <w:szCs w:val="23"/>
              </w:rPr>
            </w:pPr>
            <w:r w:rsidRPr="00D6326E">
              <w:rPr>
                <w:szCs w:val="23"/>
              </w:rPr>
              <w:t>7,498</w:t>
            </w:r>
          </w:p>
        </w:tc>
        <w:tc>
          <w:tcPr>
            <w:tcW w:w="1134" w:type="dxa"/>
            <w:tcBorders>
              <w:top w:val="nil"/>
              <w:left w:val="nil"/>
              <w:bottom w:val="nil"/>
              <w:right w:val="nil"/>
            </w:tcBorders>
            <w:shd w:val="clear" w:color="auto" w:fill="auto"/>
            <w:noWrap/>
            <w:vAlign w:val="bottom"/>
          </w:tcPr>
          <w:p w14:paraId="2E3CA7F2" w14:textId="1098CFBF" w:rsidR="00E5452A" w:rsidRPr="00D6326E" w:rsidRDefault="00E5452A" w:rsidP="00E5452A">
            <w:pPr>
              <w:keepNext/>
              <w:jc w:val="right"/>
              <w:rPr>
                <w:rFonts w:asciiTheme="minorHAnsi" w:hAnsiTheme="minorHAnsi" w:cs="Arial"/>
                <w:szCs w:val="23"/>
              </w:rPr>
            </w:pPr>
            <w:r w:rsidRPr="00D6326E">
              <w:rPr>
                <w:szCs w:val="23"/>
              </w:rPr>
              <w:t>8.9</w:t>
            </w:r>
          </w:p>
        </w:tc>
        <w:tc>
          <w:tcPr>
            <w:tcW w:w="1701" w:type="dxa"/>
            <w:tcBorders>
              <w:top w:val="nil"/>
              <w:left w:val="nil"/>
              <w:bottom w:val="nil"/>
              <w:right w:val="nil"/>
            </w:tcBorders>
            <w:shd w:val="clear" w:color="auto" w:fill="auto"/>
            <w:noWrap/>
            <w:vAlign w:val="bottom"/>
          </w:tcPr>
          <w:p w14:paraId="6803BFE9" w14:textId="65248137" w:rsidR="00E5452A" w:rsidRPr="00D6326E" w:rsidRDefault="00E5452A" w:rsidP="00E5452A">
            <w:pPr>
              <w:keepNext/>
              <w:jc w:val="right"/>
              <w:rPr>
                <w:rFonts w:asciiTheme="minorHAnsi" w:hAnsiTheme="minorHAnsi" w:cs="Arial"/>
                <w:szCs w:val="23"/>
              </w:rPr>
            </w:pPr>
            <w:r w:rsidRPr="00D6326E">
              <w:rPr>
                <w:szCs w:val="23"/>
              </w:rPr>
              <w:t>49,728</w:t>
            </w:r>
          </w:p>
        </w:tc>
        <w:tc>
          <w:tcPr>
            <w:tcW w:w="904" w:type="dxa"/>
            <w:tcBorders>
              <w:top w:val="nil"/>
              <w:left w:val="nil"/>
              <w:bottom w:val="nil"/>
              <w:right w:val="single" w:sz="4" w:space="0" w:color="auto"/>
            </w:tcBorders>
            <w:shd w:val="clear" w:color="auto" w:fill="auto"/>
            <w:noWrap/>
            <w:vAlign w:val="bottom"/>
          </w:tcPr>
          <w:p w14:paraId="72E6350B" w14:textId="3050E083" w:rsidR="00E5452A" w:rsidRPr="00D6326E" w:rsidRDefault="00E5452A" w:rsidP="00E5452A">
            <w:pPr>
              <w:keepNext/>
              <w:jc w:val="right"/>
              <w:rPr>
                <w:rFonts w:asciiTheme="minorHAnsi" w:hAnsiTheme="minorHAnsi" w:cs="Arial"/>
                <w:szCs w:val="23"/>
              </w:rPr>
            </w:pPr>
            <w:r w:rsidRPr="00D6326E">
              <w:rPr>
                <w:szCs w:val="23"/>
              </w:rPr>
              <w:t>1.3</w:t>
            </w:r>
          </w:p>
        </w:tc>
      </w:tr>
      <w:tr w:rsidR="00E5452A" w:rsidRPr="00D6326E" w14:paraId="54F972F8" w14:textId="77777777" w:rsidTr="00576432">
        <w:trPr>
          <w:trHeight w:val="285"/>
        </w:trPr>
        <w:tc>
          <w:tcPr>
            <w:tcW w:w="2170" w:type="dxa"/>
            <w:tcBorders>
              <w:top w:val="nil"/>
              <w:left w:val="single" w:sz="4" w:space="0" w:color="auto"/>
              <w:bottom w:val="nil"/>
              <w:right w:val="nil"/>
            </w:tcBorders>
            <w:shd w:val="clear" w:color="auto" w:fill="auto"/>
            <w:noWrap/>
            <w:vAlign w:val="bottom"/>
            <w:hideMark/>
          </w:tcPr>
          <w:p w14:paraId="50FCF784" w14:textId="77777777" w:rsidR="00E5452A" w:rsidRPr="00D6326E" w:rsidRDefault="00E5452A" w:rsidP="00E5452A">
            <w:pPr>
              <w:keepNext/>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Nelson Marlborough</w:t>
            </w:r>
          </w:p>
        </w:tc>
        <w:tc>
          <w:tcPr>
            <w:tcW w:w="1673" w:type="dxa"/>
            <w:tcBorders>
              <w:top w:val="nil"/>
              <w:left w:val="nil"/>
              <w:bottom w:val="nil"/>
              <w:right w:val="nil"/>
            </w:tcBorders>
            <w:shd w:val="clear" w:color="auto" w:fill="auto"/>
            <w:noWrap/>
            <w:vAlign w:val="bottom"/>
          </w:tcPr>
          <w:p w14:paraId="13B07599" w14:textId="29C1D463" w:rsidR="00E5452A" w:rsidRPr="00D6326E" w:rsidRDefault="00E5452A" w:rsidP="00E5452A">
            <w:pPr>
              <w:keepNext/>
              <w:ind w:right="318"/>
              <w:jc w:val="right"/>
              <w:rPr>
                <w:rFonts w:asciiTheme="minorHAnsi" w:hAnsiTheme="minorHAnsi" w:cs="Arial"/>
                <w:szCs w:val="23"/>
              </w:rPr>
            </w:pPr>
            <w:r w:rsidRPr="00D6326E">
              <w:rPr>
                <w:szCs w:val="23"/>
              </w:rPr>
              <w:t>526</w:t>
            </w:r>
          </w:p>
        </w:tc>
        <w:tc>
          <w:tcPr>
            <w:tcW w:w="1588" w:type="dxa"/>
            <w:tcBorders>
              <w:top w:val="nil"/>
              <w:left w:val="nil"/>
              <w:bottom w:val="nil"/>
              <w:right w:val="nil"/>
            </w:tcBorders>
            <w:shd w:val="clear" w:color="auto" w:fill="auto"/>
            <w:noWrap/>
            <w:vAlign w:val="bottom"/>
          </w:tcPr>
          <w:p w14:paraId="739C1E9C" w14:textId="0BFDA8CB" w:rsidR="00E5452A" w:rsidRPr="00D6326E" w:rsidRDefault="00E5452A" w:rsidP="00E5452A">
            <w:pPr>
              <w:keepNext/>
              <w:jc w:val="right"/>
              <w:rPr>
                <w:rFonts w:asciiTheme="minorHAnsi" w:hAnsiTheme="minorHAnsi" w:cs="Arial"/>
                <w:szCs w:val="23"/>
              </w:rPr>
            </w:pPr>
            <w:r w:rsidRPr="00D6326E">
              <w:rPr>
                <w:szCs w:val="23"/>
              </w:rPr>
              <w:t>6,411</w:t>
            </w:r>
          </w:p>
        </w:tc>
        <w:tc>
          <w:tcPr>
            <w:tcW w:w="1134" w:type="dxa"/>
            <w:tcBorders>
              <w:top w:val="nil"/>
              <w:left w:val="nil"/>
              <w:bottom w:val="nil"/>
              <w:right w:val="nil"/>
            </w:tcBorders>
            <w:shd w:val="clear" w:color="auto" w:fill="auto"/>
            <w:noWrap/>
            <w:vAlign w:val="bottom"/>
          </w:tcPr>
          <w:p w14:paraId="474F3112" w14:textId="1D412A85" w:rsidR="00E5452A" w:rsidRPr="00D6326E" w:rsidRDefault="00E5452A" w:rsidP="00E5452A">
            <w:pPr>
              <w:keepNext/>
              <w:jc w:val="right"/>
              <w:rPr>
                <w:rFonts w:asciiTheme="minorHAnsi" w:hAnsiTheme="minorHAnsi" w:cs="Arial"/>
                <w:szCs w:val="23"/>
              </w:rPr>
            </w:pPr>
            <w:r w:rsidRPr="00D6326E">
              <w:rPr>
                <w:szCs w:val="23"/>
              </w:rPr>
              <w:t>8.2</w:t>
            </w:r>
          </w:p>
        </w:tc>
        <w:tc>
          <w:tcPr>
            <w:tcW w:w="1701" w:type="dxa"/>
            <w:tcBorders>
              <w:top w:val="nil"/>
              <w:left w:val="nil"/>
              <w:bottom w:val="nil"/>
              <w:right w:val="nil"/>
            </w:tcBorders>
            <w:shd w:val="clear" w:color="auto" w:fill="auto"/>
            <w:noWrap/>
            <w:vAlign w:val="bottom"/>
          </w:tcPr>
          <w:p w14:paraId="441A56AE" w14:textId="3C92A0D1" w:rsidR="00E5452A" w:rsidRPr="00D6326E" w:rsidRDefault="00E5452A" w:rsidP="00E5452A">
            <w:pPr>
              <w:keepNext/>
              <w:jc w:val="right"/>
              <w:rPr>
                <w:rFonts w:asciiTheme="minorHAnsi" w:hAnsiTheme="minorHAnsi" w:cs="Arial"/>
                <w:szCs w:val="23"/>
              </w:rPr>
            </w:pPr>
            <w:r w:rsidRPr="00D6326E">
              <w:rPr>
                <w:szCs w:val="23"/>
              </w:rPr>
              <w:t>41,181</w:t>
            </w:r>
          </w:p>
        </w:tc>
        <w:tc>
          <w:tcPr>
            <w:tcW w:w="904" w:type="dxa"/>
            <w:tcBorders>
              <w:top w:val="nil"/>
              <w:left w:val="nil"/>
              <w:bottom w:val="nil"/>
              <w:right w:val="single" w:sz="4" w:space="0" w:color="auto"/>
            </w:tcBorders>
            <w:shd w:val="clear" w:color="auto" w:fill="auto"/>
            <w:noWrap/>
            <w:vAlign w:val="bottom"/>
          </w:tcPr>
          <w:p w14:paraId="417C3491" w14:textId="603050A2" w:rsidR="00E5452A" w:rsidRPr="00D6326E" w:rsidRDefault="00E5452A" w:rsidP="00E5452A">
            <w:pPr>
              <w:keepNext/>
              <w:jc w:val="right"/>
              <w:rPr>
                <w:rFonts w:asciiTheme="minorHAnsi" w:hAnsiTheme="minorHAnsi" w:cs="Arial"/>
                <w:szCs w:val="23"/>
              </w:rPr>
            </w:pPr>
            <w:r w:rsidRPr="00D6326E">
              <w:rPr>
                <w:szCs w:val="23"/>
              </w:rPr>
              <w:t>1.3</w:t>
            </w:r>
          </w:p>
        </w:tc>
      </w:tr>
      <w:tr w:rsidR="00E5452A" w:rsidRPr="00D6326E" w14:paraId="573892BA" w14:textId="77777777" w:rsidTr="00576432">
        <w:trPr>
          <w:trHeight w:val="285"/>
        </w:trPr>
        <w:tc>
          <w:tcPr>
            <w:tcW w:w="2170" w:type="dxa"/>
            <w:tcBorders>
              <w:top w:val="nil"/>
              <w:left w:val="single" w:sz="4" w:space="0" w:color="auto"/>
              <w:bottom w:val="nil"/>
              <w:right w:val="nil"/>
            </w:tcBorders>
            <w:shd w:val="clear" w:color="auto" w:fill="auto"/>
            <w:noWrap/>
            <w:vAlign w:val="bottom"/>
            <w:hideMark/>
          </w:tcPr>
          <w:p w14:paraId="00BC7B33" w14:textId="77777777" w:rsidR="00E5452A" w:rsidRPr="00D6326E" w:rsidRDefault="00E5452A" w:rsidP="00E5452A">
            <w:pPr>
              <w:keepNext/>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Northland</w:t>
            </w:r>
          </w:p>
        </w:tc>
        <w:tc>
          <w:tcPr>
            <w:tcW w:w="1673" w:type="dxa"/>
            <w:tcBorders>
              <w:top w:val="nil"/>
              <w:left w:val="nil"/>
              <w:bottom w:val="nil"/>
              <w:right w:val="nil"/>
            </w:tcBorders>
            <w:shd w:val="clear" w:color="auto" w:fill="auto"/>
            <w:noWrap/>
            <w:vAlign w:val="bottom"/>
          </w:tcPr>
          <w:p w14:paraId="59CF049B" w14:textId="38924778" w:rsidR="00E5452A" w:rsidRPr="00D6326E" w:rsidRDefault="00E5452A" w:rsidP="00E5452A">
            <w:pPr>
              <w:keepNext/>
              <w:ind w:right="318"/>
              <w:jc w:val="right"/>
              <w:rPr>
                <w:rFonts w:asciiTheme="minorHAnsi" w:hAnsiTheme="minorHAnsi" w:cs="Arial"/>
                <w:szCs w:val="23"/>
              </w:rPr>
            </w:pPr>
            <w:r w:rsidRPr="00D6326E">
              <w:rPr>
                <w:szCs w:val="23"/>
              </w:rPr>
              <w:t>529</w:t>
            </w:r>
          </w:p>
        </w:tc>
        <w:tc>
          <w:tcPr>
            <w:tcW w:w="1588" w:type="dxa"/>
            <w:tcBorders>
              <w:top w:val="nil"/>
              <w:left w:val="nil"/>
              <w:bottom w:val="nil"/>
              <w:right w:val="nil"/>
            </w:tcBorders>
            <w:shd w:val="clear" w:color="auto" w:fill="auto"/>
            <w:noWrap/>
            <w:vAlign w:val="bottom"/>
          </w:tcPr>
          <w:p w14:paraId="75F0872C" w14:textId="6B3C339B" w:rsidR="00E5452A" w:rsidRPr="00D6326E" w:rsidRDefault="00E5452A" w:rsidP="00E5452A">
            <w:pPr>
              <w:keepNext/>
              <w:jc w:val="right"/>
              <w:rPr>
                <w:rFonts w:asciiTheme="minorHAnsi" w:hAnsiTheme="minorHAnsi" w:cs="Arial"/>
                <w:szCs w:val="23"/>
              </w:rPr>
            </w:pPr>
            <w:r w:rsidRPr="00D6326E">
              <w:rPr>
                <w:szCs w:val="23"/>
              </w:rPr>
              <w:t>6,387</w:t>
            </w:r>
          </w:p>
        </w:tc>
        <w:tc>
          <w:tcPr>
            <w:tcW w:w="1134" w:type="dxa"/>
            <w:tcBorders>
              <w:top w:val="nil"/>
              <w:left w:val="nil"/>
              <w:bottom w:val="nil"/>
              <w:right w:val="nil"/>
            </w:tcBorders>
            <w:shd w:val="clear" w:color="auto" w:fill="auto"/>
            <w:noWrap/>
            <w:vAlign w:val="bottom"/>
          </w:tcPr>
          <w:p w14:paraId="277E98A0" w14:textId="06E50661" w:rsidR="00E5452A" w:rsidRPr="00D6326E" w:rsidRDefault="00E5452A" w:rsidP="00E5452A">
            <w:pPr>
              <w:keepNext/>
              <w:jc w:val="right"/>
              <w:rPr>
                <w:rFonts w:asciiTheme="minorHAnsi" w:hAnsiTheme="minorHAnsi" w:cs="Arial"/>
                <w:szCs w:val="23"/>
              </w:rPr>
            </w:pPr>
            <w:r w:rsidRPr="00D6326E">
              <w:rPr>
                <w:szCs w:val="23"/>
              </w:rPr>
              <w:t>8.3</w:t>
            </w:r>
          </w:p>
        </w:tc>
        <w:tc>
          <w:tcPr>
            <w:tcW w:w="1701" w:type="dxa"/>
            <w:tcBorders>
              <w:top w:val="nil"/>
              <w:left w:val="nil"/>
              <w:bottom w:val="nil"/>
              <w:right w:val="nil"/>
            </w:tcBorders>
            <w:shd w:val="clear" w:color="auto" w:fill="auto"/>
            <w:noWrap/>
            <w:vAlign w:val="bottom"/>
          </w:tcPr>
          <w:p w14:paraId="3EB1EC7F" w14:textId="7A45A85A" w:rsidR="00E5452A" w:rsidRPr="00D6326E" w:rsidRDefault="00E5452A" w:rsidP="00E5452A">
            <w:pPr>
              <w:keepNext/>
              <w:jc w:val="right"/>
              <w:rPr>
                <w:rFonts w:asciiTheme="minorHAnsi" w:hAnsiTheme="minorHAnsi" w:cs="Arial"/>
                <w:szCs w:val="23"/>
              </w:rPr>
            </w:pPr>
            <w:r w:rsidRPr="00D6326E">
              <w:rPr>
                <w:szCs w:val="23"/>
              </w:rPr>
              <w:t>47,353</w:t>
            </w:r>
          </w:p>
        </w:tc>
        <w:tc>
          <w:tcPr>
            <w:tcW w:w="904" w:type="dxa"/>
            <w:tcBorders>
              <w:top w:val="nil"/>
              <w:left w:val="nil"/>
              <w:bottom w:val="nil"/>
              <w:right w:val="single" w:sz="4" w:space="0" w:color="auto"/>
            </w:tcBorders>
            <w:shd w:val="clear" w:color="auto" w:fill="auto"/>
            <w:noWrap/>
            <w:vAlign w:val="bottom"/>
          </w:tcPr>
          <w:p w14:paraId="4ACA8AB8" w14:textId="2936EE8F" w:rsidR="00E5452A" w:rsidRPr="00D6326E" w:rsidRDefault="00E5452A" w:rsidP="00E5452A">
            <w:pPr>
              <w:keepNext/>
              <w:jc w:val="right"/>
              <w:rPr>
                <w:rFonts w:asciiTheme="minorHAnsi" w:hAnsiTheme="minorHAnsi" w:cs="Arial"/>
                <w:szCs w:val="23"/>
              </w:rPr>
            </w:pPr>
            <w:r w:rsidRPr="00D6326E">
              <w:rPr>
                <w:szCs w:val="23"/>
              </w:rPr>
              <w:t>1.1</w:t>
            </w:r>
          </w:p>
        </w:tc>
      </w:tr>
      <w:tr w:rsidR="00E5452A" w:rsidRPr="00D6326E" w14:paraId="296A5C9C" w14:textId="77777777" w:rsidTr="00576432">
        <w:trPr>
          <w:trHeight w:val="285"/>
        </w:trPr>
        <w:tc>
          <w:tcPr>
            <w:tcW w:w="2170" w:type="dxa"/>
            <w:tcBorders>
              <w:top w:val="nil"/>
              <w:left w:val="single" w:sz="4" w:space="0" w:color="auto"/>
              <w:bottom w:val="nil"/>
              <w:right w:val="nil"/>
            </w:tcBorders>
            <w:shd w:val="clear" w:color="auto" w:fill="auto"/>
            <w:noWrap/>
            <w:vAlign w:val="bottom"/>
            <w:hideMark/>
          </w:tcPr>
          <w:p w14:paraId="3061DA44" w14:textId="77777777" w:rsidR="00E5452A" w:rsidRPr="00D6326E" w:rsidRDefault="00E5452A" w:rsidP="00E5452A">
            <w:pPr>
              <w:keepNext/>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South Canterbury</w:t>
            </w:r>
          </w:p>
        </w:tc>
        <w:tc>
          <w:tcPr>
            <w:tcW w:w="1673" w:type="dxa"/>
            <w:tcBorders>
              <w:top w:val="nil"/>
              <w:left w:val="nil"/>
              <w:bottom w:val="nil"/>
              <w:right w:val="nil"/>
            </w:tcBorders>
            <w:shd w:val="clear" w:color="auto" w:fill="auto"/>
            <w:noWrap/>
            <w:vAlign w:val="bottom"/>
          </w:tcPr>
          <w:p w14:paraId="34FF1D5F" w14:textId="3B6ABADE" w:rsidR="00E5452A" w:rsidRPr="00D6326E" w:rsidRDefault="00E5452A" w:rsidP="00E5452A">
            <w:pPr>
              <w:keepNext/>
              <w:ind w:right="318"/>
              <w:jc w:val="right"/>
              <w:rPr>
                <w:rFonts w:asciiTheme="minorHAnsi" w:hAnsiTheme="minorHAnsi" w:cs="Arial"/>
                <w:szCs w:val="23"/>
              </w:rPr>
            </w:pPr>
            <w:r w:rsidRPr="00D6326E">
              <w:rPr>
                <w:szCs w:val="23"/>
              </w:rPr>
              <w:t>204</w:t>
            </w:r>
          </w:p>
        </w:tc>
        <w:tc>
          <w:tcPr>
            <w:tcW w:w="1588" w:type="dxa"/>
            <w:tcBorders>
              <w:top w:val="nil"/>
              <w:left w:val="nil"/>
              <w:bottom w:val="nil"/>
              <w:right w:val="nil"/>
            </w:tcBorders>
            <w:shd w:val="clear" w:color="auto" w:fill="auto"/>
            <w:noWrap/>
            <w:vAlign w:val="bottom"/>
          </w:tcPr>
          <w:p w14:paraId="3A16A7F8" w14:textId="09BD90BE" w:rsidR="00E5452A" w:rsidRPr="00D6326E" w:rsidRDefault="00E5452A" w:rsidP="00E5452A">
            <w:pPr>
              <w:keepNext/>
              <w:jc w:val="right"/>
              <w:rPr>
                <w:rFonts w:asciiTheme="minorHAnsi" w:hAnsiTheme="minorHAnsi" w:cs="Arial"/>
                <w:szCs w:val="23"/>
              </w:rPr>
            </w:pPr>
            <w:r w:rsidRPr="00D6326E">
              <w:rPr>
                <w:szCs w:val="23"/>
              </w:rPr>
              <w:t>2,490</w:t>
            </w:r>
          </w:p>
        </w:tc>
        <w:tc>
          <w:tcPr>
            <w:tcW w:w="1134" w:type="dxa"/>
            <w:tcBorders>
              <w:top w:val="nil"/>
              <w:left w:val="nil"/>
              <w:bottom w:val="nil"/>
              <w:right w:val="nil"/>
            </w:tcBorders>
            <w:shd w:val="clear" w:color="auto" w:fill="auto"/>
            <w:noWrap/>
            <w:vAlign w:val="bottom"/>
          </w:tcPr>
          <w:p w14:paraId="1236A27F" w14:textId="2094B739" w:rsidR="00E5452A" w:rsidRPr="00D6326E" w:rsidRDefault="00E5452A" w:rsidP="00E5452A">
            <w:pPr>
              <w:keepNext/>
              <w:jc w:val="right"/>
              <w:rPr>
                <w:rFonts w:asciiTheme="minorHAnsi" w:hAnsiTheme="minorHAnsi" w:cs="Arial"/>
                <w:szCs w:val="23"/>
              </w:rPr>
            </w:pPr>
            <w:r w:rsidRPr="00D6326E">
              <w:rPr>
                <w:szCs w:val="23"/>
              </w:rPr>
              <w:t>8.2</w:t>
            </w:r>
          </w:p>
        </w:tc>
        <w:tc>
          <w:tcPr>
            <w:tcW w:w="1701" w:type="dxa"/>
            <w:tcBorders>
              <w:top w:val="nil"/>
              <w:left w:val="nil"/>
              <w:bottom w:val="nil"/>
              <w:right w:val="nil"/>
            </w:tcBorders>
            <w:shd w:val="clear" w:color="auto" w:fill="auto"/>
            <w:noWrap/>
            <w:vAlign w:val="bottom"/>
          </w:tcPr>
          <w:p w14:paraId="5504ADF7" w14:textId="053C6AF4" w:rsidR="00E5452A" w:rsidRPr="00D6326E" w:rsidRDefault="00E5452A" w:rsidP="00E5452A">
            <w:pPr>
              <w:keepNext/>
              <w:jc w:val="right"/>
              <w:rPr>
                <w:rFonts w:asciiTheme="minorHAnsi" w:hAnsiTheme="minorHAnsi" w:cs="Arial"/>
                <w:szCs w:val="23"/>
              </w:rPr>
            </w:pPr>
            <w:r w:rsidRPr="00D6326E">
              <w:rPr>
                <w:szCs w:val="23"/>
              </w:rPr>
              <w:t>16,292</w:t>
            </w:r>
          </w:p>
        </w:tc>
        <w:tc>
          <w:tcPr>
            <w:tcW w:w="904" w:type="dxa"/>
            <w:tcBorders>
              <w:top w:val="nil"/>
              <w:left w:val="nil"/>
              <w:bottom w:val="nil"/>
              <w:right w:val="single" w:sz="4" w:space="0" w:color="auto"/>
            </w:tcBorders>
            <w:shd w:val="clear" w:color="auto" w:fill="auto"/>
            <w:noWrap/>
            <w:vAlign w:val="bottom"/>
          </w:tcPr>
          <w:p w14:paraId="2F92AFAD" w14:textId="17618E5A" w:rsidR="00E5452A" w:rsidRPr="00D6326E" w:rsidRDefault="00E5452A" w:rsidP="00E5452A">
            <w:pPr>
              <w:keepNext/>
              <w:jc w:val="right"/>
              <w:rPr>
                <w:rFonts w:asciiTheme="minorHAnsi" w:hAnsiTheme="minorHAnsi" w:cs="Arial"/>
                <w:szCs w:val="23"/>
              </w:rPr>
            </w:pPr>
            <w:r w:rsidRPr="00D6326E">
              <w:rPr>
                <w:szCs w:val="23"/>
              </w:rPr>
              <w:t>1.3</w:t>
            </w:r>
          </w:p>
        </w:tc>
      </w:tr>
      <w:tr w:rsidR="00E5452A" w:rsidRPr="00D6326E" w14:paraId="08BA30D9" w14:textId="77777777" w:rsidTr="00576432">
        <w:trPr>
          <w:trHeight w:val="285"/>
        </w:trPr>
        <w:tc>
          <w:tcPr>
            <w:tcW w:w="2170" w:type="dxa"/>
            <w:tcBorders>
              <w:top w:val="nil"/>
              <w:left w:val="single" w:sz="4" w:space="0" w:color="auto"/>
              <w:bottom w:val="nil"/>
              <w:right w:val="nil"/>
            </w:tcBorders>
            <w:shd w:val="clear" w:color="auto" w:fill="auto"/>
            <w:noWrap/>
            <w:vAlign w:val="bottom"/>
            <w:hideMark/>
          </w:tcPr>
          <w:p w14:paraId="706FA190" w14:textId="77777777" w:rsidR="00E5452A" w:rsidRPr="00D6326E" w:rsidRDefault="00E5452A" w:rsidP="00E5452A">
            <w:pPr>
              <w:keepNext/>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Southern</w:t>
            </w:r>
          </w:p>
        </w:tc>
        <w:tc>
          <w:tcPr>
            <w:tcW w:w="1673" w:type="dxa"/>
            <w:tcBorders>
              <w:top w:val="nil"/>
              <w:left w:val="nil"/>
              <w:bottom w:val="nil"/>
              <w:right w:val="nil"/>
            </w:tcBorders>
            <w:shd w:val="clear" w:color="auto" w:fill="auto"/>
            <w:noWrap/>
            <w:vAlign w:val="bottom"/>
          </w:tcPr>
          <w:p w14:paraId="059609CD" w14:textId="2AAF5173" w:rsidR="00E5452A" w:rsidRPr="00D6326E" w:rsidRDefault="00E5452A" w:rsidP="00E5452A">
            <w:pPr>
              <w:keepNext/>
              <w:ind w:right="318"/>
              <w:jc w:val="right"/>
              <w:rPr>
                <w:rFonts w:asciiTheme="minorHAnsi" w:hAnsiTheme="minorHAnsi" w:cs="Arial"/>
                <w:szCs w:val="23"/>
              </w:rPr>
            </w:pPr>
            <w:r w:rsidRPr="00D6326E">
              <w:rPr>
                <w:szCs w:val="23"/>
              </w:rPr>
              <w:t>1,671</w:t>
            </w:r>
          </w:p>
        </w:tc>
        <w:tc>
          <w:tcPr>
            <w:tcW w:w="1588" w:type="dxa"/>
            <w:tcBorders>
              <w:top w:val="nil"/>
              <w:left w:val="nil"/>
              <w:bottom w:val="nil"/>
              <w:right w:val="nil"/>
            </w:tcBorders>
            <w:shd w:val="clear" w:color="auto" w:fill="auto"/>
            <w:noWrap/>
            <w:vAlign w:val="bottom"/>
          </w:tcPr>
          <w:p w14:paraId="6802B3F2" w14:textId="4CAC8431" w:rsidR="00E5452A" w:rsidRPr="00D6326E" w:rsidRDefault="00E5452A" w:rsidP="00E5452A">
            <w:pPr>
              <w:keepNext/>
              <w:jc w:val="right"/>
              <w:rPr>
                <w:rFonts w:asciiTheme="minorHAnsi" w:hAnsiTheme="minorHAnsi" w:cs="Arial"/>
                <w:szCs w:val="23"/>
              </w:rPr>
            </w:pPr>
            <w:r w:rsidRPr="00D6326E">
              <w:rPr>
                <w:szCs w:val="23"/>
              </w:rPr>
              <w:t>14,266</w:t>
            </w:r>
          </w:p>
        </w:tc>
        <w:tc>
          <w:tcPr>
            <w:tcW w:w="1134" w:type="dxa"/>
            <w:tcBorders>
              <w:top w:val="nil"/>
              <w:left w:val="nil"/>
              <w:bottom w:val="nil"/>
              <w:right w:val="nil"/>
            </w:tcBorders>
            <w:shd w:val="clear" w:color="auto" w:fill="auto"/>
            <w:noWrap/>
            <w:vAlign w:val="bottom"/>
          </w:tcPr>
          <w:p w14:paraId="4ABE26C7" w14:textId="7EF6473F" w:rsidR="00E5452A" w:rsidRPr="00D6326E" w:rsidRDefault="00E5452A" w:rsidP="00E5452A">
            <w:pPr>
              <w:keepNext/>
              <w:jc w:val="right"/>
              <w:rPr>
                <w:rFonts w:asciiTheme="minorHAnsi" w:hAnsiTheme="minorHAnsi" w:cs="Arial"/>
                <w:szCs w:val="23"/>
              </w:rPr>
            </w:pPr>
            <w:r w:rsidRPr="00D6326E">
              <w:rPr>
                <w:szCs w:val="23"/>
              </w:rPr>
              <w:t>11.7</w:t>
            </w:r>
          </w:p>
        </w:tc>
        <w:tc>
          <w:tcPr>
            <w:tcW w:w="1701" w:type="dxa"/>
            <w:tcBorders>
              <w:top w:val="nil"/>
              <w:left w:val="nil"/>
              <w:bottom w:val="nil"/>
              <w:right w:val="nil"/>
            </w:tcBorders>
            <w:shd w:val="clear" w:color="auto" w:fill="auto"/>
            <w:noWrap/>
            <w:vAlign w:val="bottom"/>
          </w:tcPr>
          <w:p w14:paraId="7BE26E4A" w14:textId="3F0E6F66" w:rsidR="00E5452A" w:rsidRPr="00D6326E" w:rsidRDefault="00E5452A" w:rsidP="00E5452A">
            <w:pPr>
              <w:keepNext/>
              <w:jc w:val="right"/>
              <w:rPr>
                <w:rFonts w:asciiTheme="minorHAnsi" w:hAnsiTheme="minorHAnsi" w:cs="Arial"/>
                <w:szCs w:val="23"/>
              </w:rPr>
            </w:pPr>
            <w:r w:rsidRPr="00D6326E">
              <w:rPr>
                <w:szCs w:val="23"/>
              </w:rPr>
              <w:t>92,965</w:t>
            </w:r>
          </w:p>
        </w:tc>
        <w:tc>
          <w:tcPr>
            <w:tcW w:w="904" w:type="dxa"/>
            <w:tcBorders>
              <w:top w:val="nil"/>
              <w:left w:val="nil"/>
              <w:bottom w:val="nil"/>
              <w:right w:val="single" w:sz="4" w:space="0" w:color="auto"/>
            </w:tcBorders>
            <w:shd w:val="clear" w:color="auto" w:fill="auto"/>
            <w:noWrap/>
            <w:vAlign w:val="bottom"/>
          </w:tcPr>
          <w:p w14:paraId="38AE1075" w14:textId="27D47C44" w:rsidR="00E5452A" w:rsidRPr="00D6326E" w:rsidRDefault="00E5452A" w:rsidP="00E5452A">
            <w:pPr>
              <w:keepNext/>
              <w:jc w:val="right"/>
              <w:rPr>
                <w:rFonts w:asciiTheme="minorHAnsi" w:hAnsiTheme="minorHAnsi" w:cs="Arial"/>
                <w:szCs w:val="23"/>
              </w:rPr>
            </w:pPr>
            <w:r w:rsidRPr="00D6326E">
              <w:rPr>
                <w:szCs w:val="23"/>
              </w:rPr>
              <w:t>1.8</w:t>
            </w:r>
          </w:p>
        </w:tc>
      </w:tr>
      <w:tr w:rsidR="00E5452A" w:rsidRPr="00D6326E" w14:paraId="6D85F429" w14:textId="77777777" w:rsidTr="00576432">
        <w:trPr>
          <w:trHeight w:val="285"/>
        </w:trPr>
        <w:tc>
          <w:tcPr>
            <w:tcW w:w="2170" w:type="dxa"/>
            <w:tcBorders>
              <w:top w:val="nil"/>
              <w:left w:val="single" w:sz="4" w:space="0" w:color="auto"/>
              <w:bottom w:val="nil"/>
              <w:right w:val="nil"/>
            </w:tcBorders>
            <w:shd w:val="clear" w:color="auto" w:fill="auto"/>
            <w:noWrap/>
            <w:vAlign w:val="bottom"/>
            <w:hideMark/>
          </w:tcPr>
          <w:p w14:paraId="69F0AE3A" w14:textId="77777777" w:rsidR="00E5452A" w:rsidRPr="00D6326E" w:rsidRDefault="00E5452A" w:rsidP="00E5452A">
            <w:pPr>
              <w:keepNext/>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Tairawhiti</w:t>
            </w:r>
          </w:p>
        </w:tc>
        <w:tc>
          <w:tcPr>
            <w:tcW w:w="1673" w:type="dxa"/>
            <w:tcBorders>
              <w:top w:val="nil"/>
              <w:left w:val="nil"/>
              <w:bottom w:val="nil"/>
              <w:right w:val="nil"/>
            </w:tcBorders>
            <w:shd w:val="clear" w:color="auto" w:fill="auto"/>
            <w:noWrap/>
            <w:vAlign w:val="bottom"/>
          </w:tcPr>
          <w:p w14:paraId="5158C627" w14:textId="1DAFF8DF" w:rsidR="00E5452A" w:rsidRPr="00D6326E" w:rsidRDefault="00E5452A" w:rsidP="00E5452A">
            <w:pPr>
              <w:keepNext/>
              <w:ind w:right="318"/>
              <w:jc w:val="right"/>
              <w:rPr>
                <w:rFonts w:asciiTheme="minorHAnsi" w:hAnsiTheme="minorHAnsi" w:cs="Arial"/>
                <w:szCs w:val="23"/>
              </w:rPr>
            </w:pPr>
            <w:r w:rsidRPr="00D6326E">
              <w:rPr>
                <w:szCs w:val="23"/>
              </w:rPr>
              <w:t>169</w:t>
            </w:r>
          </w:p>
        </w:tc>
        <w:tc>
          <w:tcPr>
            <w:tcW w:w="1588" w:type="dxa"/>
            <w:tcBorders>
              <w:top w:val="nil"/>
              <w:left w:val="nil"/>
              <w:bottom w:val="nil"/>
              <w:right w:val="nil"/>
            </w:tcBorders>
            <w:shd w:val="clear" w:color="auto" w:fill="auto"/>
            <w:noWrap/>
            <w:vAlign w:val="bottom"/>
          </w:tcPr>
          <w:p w14:paraId="55B6B343" w14:textId="02EB5763" w:rsidR="00E5452A" w:rsidRPr="00D6326E" w:rsidRDefault="00E5452A" w:rsidP="00E5452A">
            <w:pPr>
              <w:keepNext/>
              <w:jc w:val="right"/>
              <w:rPr>
                <w:rFonts w:asciiTheme="minorHAnsi" w:hAnsiTheme="minorHAnsi" w:cs="Arial"/>
                <w:szCs w:val="23"/>
              </w:rPr>
            </w:pPr>
            <w:r w:rsidRPr="00D6326E">
              <w:rPr>
                <w:szCs w:val="23"/>
              </w:rPr>
              <w:t>2,101</w:t>
            </w:r>
          </w:p>
        </w:tc>
        <w:tc>
          <w:tcPr>
            <w:tcW w:w="1134" w:type="dxa"/>
            <w:tcBorders>
              <w:top w:val="nil"/>
              <w:left w:val="nil"/>
              <w:bottom w:val="nil"/>
              <w:right w:val="nil"/>
            </w:tcBorders>
            <w:shd w:val="clear" w:color="auto" w:fill="auto"/>
            <w:noWrap/>
            <w:vAlign w:val="bottom"/>
          </w:tcPr>
          <w:p w14:paraId="5D07FD29" w14:textId="19841250" w:rsidR="00E5452A" w:rsidRPr="00D6326E" w:rsidRDefault="00E5452A" w:rsidP="00E5452A">
            <w:pPr>
              <w:keepNext/>
              <w:jc w:val="right"/>
              <w:rPr>
                <w:rFonts w:asciiTheme="minorHAnsi" w:hAnsiTheme="minorHAnsi" w:cs="Arial"/>
                <w:szCs w:val="23"/>
              </w:rPr>
            </w:pPr>
            <w:r w:rsidRPr="00D6326E">
              <w:rPr>
                <w:szCs w:val="23"/>
              </w:rPr>
              <w:t>8.0</w:t>
            </w:r>
          </w:p>
        </w:tc>
        <w:tc>
          <w:tcPr>
            <w:tcW w:w="1701" w:type="dxa"/>
            <w:tcBorders>
              <w:top w:val="nil"/>
              <w:left w:val="nil"/>
              <w:bottom w:val="nil"/>
              <w:right w:val="nil"/>
            </w:tcBorders>
            <w:shd w:val="clear" w:color="auto" w:fill="auto"/>
            <w:noWrap/>
            <w:vAlign w:val="bottom"/>
          </w:tcPr>
          <w:p w14:paraId="1687F659" w14:textId="143B9410" w:rsidR="00E5452A" w:rsidRPr="00D6326E" w:rsidRDefault="00E5452A" w:rsidP="00E5452A">
            <w:pPr>
              <w:keepNext/>
              <w:jc w:val="right"/>
              <w:rPr>
                <w:rFonts w:asciiTheme="minorHAnsi" w:hAnsiTheme="minorHAnsi" w:cs="Arial"/>
                <w:szCs w:val="23"/>
              </w:rPr>
            </w:pPr>
            <w:r w:rsidRPr="00D6326E">
              <w:rPr>
                <w:szCs w:val="23"/>
              </w:rPr>
              <w:t>13,249</w:t>
            </w:r>
          </w:p>
        </w:tc>
        <w:tc>
          <w:tcPr>
            <w:tcW w:w="904" w:type="dxa"/>
            <w:tcBorders>
              <w:top w:val="nil"/>
              <w:left w:val="nil"/>
              <w:bottom w:val="nil"/>
              <w:right w:val="single" w:sz="4" w:space="0" w:color="auto"/>
            </w:tcBorders>
            <w:shd w:val="clear" w:color="auto" w:fill="auto"/>
            <w:noWrap/>
            <w:vAlign w:val="bottom"/>
          </w:tcPr>
          <w:p w14:paraId="79026FBF" w14:textId="78EAAAD4" w:rsidR="00E5452A" w:rsidRPr="00D6326E" w:rsidRDefault="00E5452A" w:rsidP="00E5452A">
            <w:pPr>
              <w:keepNext/>
              <w:jc w:val="right"/>
              <w:rPr>
                <w:rFonts w:asciiTheme="minorHAnsi" w:hAnsiTheme="minorHAnsi" w:cs="Arial"/>
                <w:szCs w:val="23"/>
              </w:rPr>
            </w:pPr>
            <w:r w:rsidRPr="00D6326E">
              <w:rPr>
                <w:szCs w:val="23"/>
              </w:rPr>
              <w:t>1.3</w:t>
            </w:r>
          </w:p>
        </w:tc>
      </w:tr>
      <w:tr w:rsidR="00E5452A" w:rsidRPr="00D6326E" w14:paraId="053F88FB" w14:textId="77777777" w:rsidTr="00576432">
        <w:trPr>
          <w:trHeight w:val="285"/>
        </w:trPr>
        <w:tc>
          <w:tcPr>
            <w:tcW w:w="2170" w:type="dxa"/>
            <w:tcBorders>
              <w:top w:val="nil"/>
              <w:left w:val="single" w:sz="4" w:space="0" w:color="auto"/>
              <w:bottom w:val="nil"/>
              <w:right w:val="nil"/>
            </w:tcBorders>
            <w:shd w:val="clear" w:color="auto" w:fill="auto"/>
            <w:noWrap/>
            <w:vAlign w:val="bottom"/>
            <w:hideMark/>
          </w:tcPr>
          <w:p w14:paraId="46F4B9D0" w14:textId="77777777" w:rsidR="00E5452A" w:rsidRPr="00D6326E" w:rsidRDefault="00E5452A" w:rsidP="00E5452A">
            <w:pPr>
              <w:keepNext/>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Taranaki</w:t>
            </w:r>
          </w:p>
        </w:tc>
        <w:tc>
          <w:tcPr>
            <w:tcW w:w="1673" w:type="dxa"/>
            <w:tcBorders>
              <w:top w:val="nil"/>
              <w:left w:val="nil"/>
              <w:bottom w:val="nil"/>
              <w:right w:val="nil"/>
            </w:tcBorders>
            <w:shd w:val="clear" w:color="auto" w:fill="auto"/>
            <w:noWrap/>
            <w:vAlign w:val="bottom"/>
          </w:tcPr>
          <w:p w14:paraId="35893036" w14:textId="5DA8704A" w:rsidR="00E5452A" w:rsidRPr="00D6326E" w:rsidRDefault="00E5452A" w:rsidP="00E5452A">
            <w:pPr>
              <w:keepNext/>
              <w:ind w:right="318"/>
              <w:jc w:val="right"/>
              <w:rPr>
                <w:rFonts w:asciiTheme="minorHAnsi" w:hAnsiTheme="minorHAnsi" w:cs="Arial"/>
                <w:szCs w:val="23"/>
              </w:rPr>
            </w:pPr>
            <w:r w:rsidRPr="00D6326E">
              <w:rPr>
                <w:szCs w:val="23"/>
              </w:rPr>
              <w:t>372</w:t>
            </w:r>
          </w:p>
        </w:tc>
        <w:tc>
          <w:tcPr>
            <w:tcW w:w="1588" w:type="dxa"/>
            <w:tcBorders>
              <w:top w:val="nil"/>
              <w:left w:val="nil"/>
              <w:bottom w:val="nil"/>
              <w:right w:val="nil"/>
            </w:tcBorders>
            <w:shd w:val="clear" w:color="auto" w:fill="auto"/>
            <w:noWrap/>
            <w:vAlign w:val="bottom"/>
          </w:tcPr>
          <w:p w14:paraId="6B0B64AD" w14:textId="759B5D2B" w:rsidR="00E5452A" w:rsidRPr="00D6326E" w:rsidRDefault="00E5452A" w:rsidP="00E5452A">
            <w:pPr>
              <w:keepNext/>
              <w:jc w:val="right"/>
              <w:rPr>
                <w:rFonts w:asciiTheme="minorHAnsi" w:hAnsiTheme="minorHAnsi" w:cs="Arial"/>
                <w:szCs w:val="23"/>
              </w:rPr>
            </w:pPr>
            <w:r w:rsidRPr="00D6326E">
              <w:rPr>
                <w:szCs w:val="23"/>
              </w:rPr>
              <w:t>5,418</w:t>
            </w:r>
          </w:p>
        </w:tc>
        <w:tc>
          <w:tcPr>
            <w:tcW w:w="1134" w:type="dxa"/>
            <w:tcBorders>
              <w:top w:val="nil"/>
              <w:left w:val="nil"/>
              <w:bottom w:val="nil"/>
              <w:right w:val="nil"/>
            </w:tcBorders>
            <w:shd w:val="clear" w:color="auto" w:fill="auto"/>
            <w:noWrap/>
            <w:vAlign w:val="bottom"/>
          </w:tcPr>
          <w:p w14:paraId="2F22319E" w14:textId="3F5D1CC8" w:rsidR="00E5452A" w:rsidRPr="00D6326E" w:rsidRDefault="00E5452A" w:rsidP="00E5452A">
            <w:pPr>
              <w:keepNext/>
              <w:jc w:val="right"/>
              <w:rPr>
                <w:rFonts w:asciiTheme="minorHAnsi" w:hAnsiTheme="minorHAnsi" w:cs="Arial"/>
                <w:szCs w:val="23"/>
              </w:rPr>
            </w:pPr>
            <w:r w:rsidRPr="00D6326E">
              <w:rPr>
                <w:szCs w:val="23"/>
              </w:rPr>
              <w:t>6.9</w:t>
            </w:r>
          </w:p>
        </w:tc>
        <w:tc>
          <w:tcPr>
            <w:tcW w:w="1701" w:type="dxa"/>
            <w:tcBorders>
              <w:top w:val="nil"/>
              <w:left w:val="nil"/>
              <w:bottom w:val="nil"/>
              <w:right w:val="nil"/>
            </w:tcBorders>
            <w:shd w:val="clear" w:color="auto" w:fill="auto"/>
            <w:noWrap/>
            <w:vAlign w:val="bottom"/>
          </w:tcPr>
          <w:p w14:paraId="4DD63C1C" w14:textId="371CBA40" w:rsidR="00E5452A" w:rsidRPr="00D6326E" w:rsidRDefault="00E5452A" w:rsidP="00E5452A">
            <w:pPr>
              <w:keepNext/>
              <w:jc w:val="right"/>
              <w:rPr>
                <w:rFonts w:asciiTheme="minorHAnsi" w:hAnsiTheme="minorHAnsi" w:cs="Arial"/>
                <w:szCs w:val="23"/>
              </w:rPr>
            </w:pPr>
            <w:r w:rsidRPr="00D6326E">
              <w:rPr>
                <w:szCs w:val="23"/>
              </w:rPr>
              <w:t>32,768</w:t>
            </w:r>
          </w:p>
        </w:tc>
        <w:tc>
          <w:tcPr>
            <w:tcW w:w="904" w:type="dxa"/>
            <w:tcBorders>
              <w:top w:val="nil"/>
              <w:left w:val="nil"/>
              <w:bottom w:val="nil"/>
              <w:right w:val="single" w:sz="4" w:space="0" w:color="auto"/>
            </w:tcBorders>
            <w:shd w:val="clear" w:color="auto" w:fill="auto"/>
            <w:noWrap/>
            <w:vAlign w:val="bottom"/>
          </w:tcPr>
          <w:p w14:paraId="2ECCE37A" w14:textId="043FC4AD" w:rsidR="00E5452A" w:rsidRPr="00D6326E" w:rsidRDefault="00E5452A" w:rsidP="00E5452A">
            <w:pPr>
              <w:keepNext/>
              <w:jc w:val="right"/>
              <w:rPr>
                <w:rFonts w:asciiTheme="minorHAnsi" w:hAnsiTheme="minorHAnsi" w:cs="Arial"/>
                <w:szCs w:val="23"/>
              </w:rPr>
            </w:pPr>
            <w:r w:rsidRPr="00D6326E">
              <w:rPr>
                <w:szCs w:val="23"/>
              </w:rPr>
              <w:t>1.1</w:t>
            </w:r>
          </w:p>
        </w:tc>
      </w:tr>
      <w:tr w:rsidR="00E5452A" w:rsidRPr="00D6326E" w14:paraId="44595109" w14:textId="77777777" w:rsidTr="00576432">
        <w:trPr>
          <w:trHeight w:val="285"/>
        </w:trPr>
        <w:tc>
          <w:tcPr>
            <w:tcW w:w="2170" w:type="dxa"/>
            <w:tcBorders>
              <w:top w:val="nil"/>
              <w:left w:val="single" w:sz="4" w:space="0" w:color="auto"/>
              <w:bottom w:val="nil"/>
              <w:right w:val="nil"/>
            </w:tcBorders>
            <w:shd w:val="clear" w:color="auto" w:fill="auto"/>
            <w:noWrap/>
            <w:vAlign w:val="bottom"/>
            <w:hideMark/>
          </w:tcPr>
          <w:p w14:paraId="7176A780" w14:textId="77777777" w:rsidR="00E5452A" w:rsidRPr="00D6326E" w:rsidRDefault="00E5452A" w:rsidP="00E5452A">
            <w:pPr>
              <w:keepNext/>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Waikato</w:t>
            </w:r>
          </w:p>
        </w:tc>
        <w:tc>
          <w:tcPr>
            <w:tcW w:w="1673" w:type="dxa"/>
            <w:tcBorders>
              <w:top w:val="nil"/>
              <w:left w:val="nil"/>
              <w:bottom w:val="nil"/>
              <w:right w:val="nil"/>
            </w:tcBorders>
            <w:shd w:val="clear" w:color="auto" w:fill="auto"/>
            <w:noWrap/>
            <w:vAlign w:val="bottom"/>
          </w:tcPr>
          <w:p w14:paraId="7004BAAE" w14:textId="573961C2" w:rsidR="00E5452A" w:rsidRPr="00D6326E" w:rsidRDefault="00E5452A" w:rsidP="00E5452A">
            <w:pPr>
              <w:keepNext/>
              <w:ind w:right="318"/>
              <w:jc w:val="right"/>
              <w:rPr>
                <w:rFonts w:asciiTheme="minorHAnsi" w:hAnsiTheme="minorHAnsi" w:cs="Arial"/>
                <w:szCs w:val="23"/>
              </w:rPr>
            </w:pPr>
            <w:r w:rsidRPr="00D6326E">
              <w:rPr>
                <w:szCs w:val="23"/>
              </w:rPr>
              <w:t>1,891</w:t>
            </w:r>
          </w:p>
        </w:tc>
        <w:tc>
          <w:tcPr>
            <w:tcW w:w="1588" w:type="dxa"/>
            <w:tcBorders>
              <w:top w:val="nil"/>
              <w:left w:val="nil"/>
              <w:bottom w:val="nil"/>
              <w:right w:val="nil"/>
            </w:tcBorders>
            <w:shd w:val="clear" w:color="auto" w:fill="auto"/>
            <w:noWrap/>
            <w:vAlign w:val="bottom"/>
          </w:tcPr>
          <w:p w14:paraId="007A95AF" w14:textId="6B1F8D6C" w:rsidR="00E5452A" w:rsidRPr="00D6326E" w:rsidRDefault="00E5452A" w:rsidP="00E5452A">
            <w:pPr>
              <w:keepNext/>
              <w:jc w:val="right"/>
              <w:rPr>
                <w:rFonts w:asciiTheme="minorHAnsi" w:hAnsiTheme="minorHAnsi" w:cs="Arial"/>
                <w:szCs w:val="23"/>
              </w:rPr>
            </w:pPr>
            <w:r w:rsidRPr="00D6326E">
              <w:rPr>
                <w:szCs w:val="23"/>
              </w:rPr>
              <w:t>17,378</w:t>
            </w:r>
          </w:p>
        </w:tc>
        <w:tc>
          <w:tcPr>
            <w:tcW w:w="1134" w:type="dxa"/>
            <w:tcBorders>
              <w:top w:val="nil"/>
              <w:left w:val="nil"/>
              <w:bottom w:val="nil"/>
              <w:right w:val="nil"/>
            </w:tcBorders>
            <w:shd w:val="clear" w:color="auto" w:fill="auto"/>
            <w:noWrap/>
            <w:vAlign w:val="bottom"/>
          </w:tcPr>
          <w:p w14:paraId="79CD0069" w14:textId="348153C2" w:rsidR="00E5452A" w:rsidRPr="00D6326E" w:rsidRDefault="00E5452A" w:rsidP="00E5452A">
            <w:pPr>
              <w:keepNext/>
              <w:jc w:val="right"/>
              <w:rPr>
                <w:rFonts w:asciiTheme="minorHAnsi" w:hAnsiTheme="minorHAnsi" w:cs="Arial"/>
                <w:szCs w:val="23"/>
              </w:rPr>
            </w:pPr>
            <w:r w:rsidRPr="00D6326E">
              <w:rPr>
                <w:szCs w:val="23"/>
              </w:rPr>
              <w:t>10.9</w:t>
            </w:r>
          </w:p>
        </w:tc>
        <w:tc>
          <w:tcPr>
            <w:tcW w:w="1701" w:type="dxa"/>
            <w:tcBorders>
              <w:top w:val="nil"/>
              <w:left w:val="nil"/>
              <w:bottom w:val="nil"/>
              <w:right w:val="nil"/>
            </w:tcBorders>
            <w:shd w:val="clear" w:color="auto" w:fill="auto"/>
            <w:noWrap/>
            <w:vAlign w:val="bottom"/>
          </w:tcPr>
          <w:p w14:paraId="4895B1EF" w14:textId="5132F2DC" w:rsidR="00E5452A" w:rsidRPr="00D6326E" w:rsidRDefault="00E5452A" w:rsidP="00E5452A">
            <w:pPr>
              <w:keepNext/>
              <w:jc w:val="right"/>
              <w:rPr>
                <w:rFonts w:asciiTheme="minorHAnsi" w:hAnsiTheme="minorHAnsi" w:cs="Arial"/>
                <w:szCs w:val="23"/>
              </w:rPr>
            </w:pPr>
            <w:r w:rsidRPr="00D6326E">
              <w:rPr>
                <w:szCs w:val="23"/>
              </w:rPr>
              <w:t>115,792</w:t>
            </w:r>
          </w:p>
        </w:tc>
        <w:tc>
          <w:tcPr>
            <w:tcW w:w="904" w:type="dxa"/>
            <w:tcBorders>
              <w:top w:val="nil"/>
              <w:left w:val="nil"/>
              <w:bottom w:val="nil"/>
              <w:right w:val="single" w:sz="4" w:space="0" w:color="auto"/>
            </w:tcBorders>
            <w:shd w:val="clear" w:color="auto" w:fill="auto"/>
            <w:noWrap/>
            <w:vAlign w:val="bottom"/>
          </w:tcPr>
          <w:p w14:paraId="31D7F185" w14:textId="32E3C07F" w:rsidR="00E5452A" w:rsidRPr="00D6326E" w:rsidRDefault="00E5452A" w:rsidP="00E5452A">
            <w:pPr>
              <w:keepNext/>
              <w:jc w:val="right"/>
              <w:rPr>
                <w:rFonts w:asciiTheme="minorHAnsi" w:hAnsiTheme="minorHAnsi" w:cs="Arial"/>
                <w:szCs w:val="23"/>
              </w:rPr>
            </w:pPr>
            <w:r w:rsidRPr="00D6326E">
              <w:rPr>
                <w:szCs w:val="23"/>
              </w:rPr>
              <w:t>1.6</w:t>
            </w:r>
          </w:p>
        </w:tc>
      </w:tr>
      <w:tr w:rsidR="00E5452A" w:rsidRPr="00D6326E" w14:paraId="62303AC9" w14:textId="77777777" w:rsidTr="00576432">
        <w:trPr>
          <w:trHeight w:val="285"/>
        </w:trPr>
        <w:tc>
          <w:tcPr>
            <w:tcW w:w="2170" w:type="dxa"/>
            <w:tcBorders>
              <w:top w:val="nil"/>
              <w:left w:val="single" w:sz="4" w:space="0" w:color="auto"/>
              <w:bottom w:val="nil"/>
              <w:right w:val="nil"/>
            </w:tcBorders>
            <w:shd w:val="clear" w:color="auto" w:fill="auto"/>
            <w:noWrap/>
            <w:vAlign w:val="bottom"/>
            <w:hideMark/>
          </w:tcPr>
          <w:p w14:paraId="31869851" w14:textId="77777777" w:rsidR="00E5452A" w:rsidRPr="00D6326E" w:rsidRDefault="00E5452A" w:rsidP="00E5452A">
            <w:pPr>
              <w:keepNext/>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Wairarapa</w:t>
            </w:r>
          </w:p>
        </w:tc>
        <w:tc>
          <w:tcPr>
            <w:tcW w:w="1673" w:type="dxa"/>
            <w:tcBorders>
              <w:top w:val="nil"/>
              <w:left w:val="nil"/>
              <w:bottom w:val="nil"/>
              <w:right w:val="nil"/>
            </w:tcBorders>
            <w:shd w:val="clear" w:color="auto" w:fill="auto"/>
            <w:noWrap/>
            <w:vAlign w:val="bottom"/>
          </w:tcPr>
          <w:p w14:paraId="138E314C" w14:textId="665C99E2" w:rsidR="00E5452A" w:rsidRPr="00D6326E" w:rsidRDefault="00E5452A" w:rsidP="00E5452A">
            <w:pPr>
              <w:keepNext/>
              <w:ind w:right="318"/>
              <w:jc w:val="right"/>
              <w:rPr>
                <w:rFonts w:asciiTheme="minorHAnsi" w:hAnsiTheme="minorHAnsi" w:cs="Arial"/>
                <w:szCs w:val="23"/>
              </w:rPr>
            </w:pPr>
            <w:r w:rsidRPr="00D6326E">
              <w:rPr>
                <w:szCs w:val="23"/>
              </w:rPr>
              <w:t>133</w:t>
            </w:r>
          </w:p>
        </w:tc>
        <w:tc>
          <w:tcPr>
            <w:tcW w:w="1588" w:type="dxa"/>
            <w:tcBorders>
              <w:top w:val="nil"/>
              <w:left w:val="nil"/>
              <w:bottom w:val="nil"/>
              <w:right w:val="nil"/>
            </w:tcBorders>
            <w:shd w:val="clear" w:color="auto" w:fill="auto"/>
            <w:noWrap/>
            <w:vAlign w:val="bottom"/>
          </w:tcPr>
          <w:p w14:paraId="5105EA3B" w14:textId="4DF69FF9" w:rsidR="00E5452A" w:rsidRPr="00D6326E" w:rsidRDefault="00E5452A" w:rsidP="00E5452A">
            <w:pPr>
              <w:keepNext/>
              <w:jc w:val="right"/>
              <w:rPr>
                <w:rFonts w:asciiTheme="minorHAnsi" w:hAnsiTheme="minorHAnsi" w:cs="Arial"/>
                <w:szCs w:val="23"/>
              </w:rPr>
            </w:pPr>
            <w:r w:rsidRPr="00D6326E">
              <w:rPr>
                <w:szCs w:val="23"/>
              </w:rPr>
              <w:t>1,765</w:t>
            </w:r>
          </w:p>
        </w:tc>
        <w:tc>
          <w:tcPr>
            <w:tcW w:w="1134" w:type="dxa"/>
            <w:tcBorders>
              <w:top w:val="nil"/>
              <w:left w:val="nil"/>
              <w:bottom w:val="nil"/>
              <w:right w:val="nil"/>
            </w:tcBorders>
            <w:shd w:val="clear" w:color="auto" w:fill="auto"/>
            <w:noWrap/>
            <w:vAlign w:val="bottom"/>
          </w:tcPr>
          <w:p w14:paraId="6AF7A70F" w14:textId="578545F2" w:rsidR="00E5452A" w:rsidRPr="00D6326E" w:rsidRDefault="00E5452A" w:rsidP="00E5452A">
            <w:pPr>
              <w:keepNext/>
              <w:jc w:val="right"/>
              <w:rPr>
                <w:rFonts w:asciiTheme="minorHAnsi" w:hAnsiTheme="minorHAnsi" w:cs="Arial"/>
                <w:szCs w:val="23"/>
              </w:rPr>
            </w:pPr>
            <w:r w:rsidRPr="00D6326E">
              <w:rPr>
                <w:szCs w:val="23"/>
              </w:rPr>
              <w:t>7.5</w:t>
            </w:r>
          </w:p>
        </w:tc>
        <w:tc>
          <w:tcPr>
            <w:tcW w:w="1701" w:type="dxa"/>
            <w:tcBorders>
              <w:top w:val="nil"/>
              <w:left w:val="nil"/>
              <w:bottom w:val="nil"/>
              <w:right w:val="nil"/>
            </w:tcBorders>
            <w:shd w:val="clear" w:color="auto" w:fill="auto"/>
            <w:noWrap/>
            <w:vAlign w:val="bottom"/>
          </w:tcPr>
          <w:p w14:paraId="39D0CB2F" w14:textId="609AE8FA" w:rsidR="00E5452A" w:rsidRPr="00D6326E" w:rsidRDefault="00E5452A" w:rsidP="00E5452A">
            <w:pPr>
              <w:keepNext/>
              <w:jc w:val="right"/>
              <w:rPr>
                <w:rFonts w:asciiTheme="minorHAnsi" w:hAnsiTheme="minorHAnsi" w:cs="Arial"/>
                <w:szCs w:val="23"/>
              </w:rPr>
            </w:pPr>
            <w:r w:rsidRPr="00D6326E">
              <w:rPr>
                <w:szCs w:val="23"/>
              </w:rPr>
              <w:t>12,071</w:t>
            </w:r>
          </w:p>
        </w:tc>
        <w:tc>
          <w:tcPr>
            <w:tcW w:w="904" w:type="dxa"/>
            <w:tcBorders>
              <w:top w:val="nil"/>
              <w:left w:val="nil"/>
              <w:bottom w:val="nil"/>
              <w:right w:val="single" w:sz="4" w:space="0" w:color="auto"/>
            </w:tcBorders>
            <w:shd w:val="clear" w:color="auto" w:fill="auto"/>
            <w:noWrap/>
            <w:vAlign w:val="bottom"/>
          </w:tcPr>
          <w:p w14:paraId="1A0F90BC" w14:textId="45B0A07C" w:rsidR="00E5452A" w:rsidRPr="00D6326E" w:rsidRDefault="00E5452A" w:rsidP="00E5452A">
            <w:pPr>
              <w:keepNext/>
              <w:jc w:val="right"/>
              <w:rPr>
                <w:rFonts w:asciiTheme="minorHAnsi" w:hAnsiTheme="minorHAnsi" w:cs="Arial"/>
                <w:szCs w:val="23"/>
              </w:rPr>
            </w:pPr>
            <w:r w:rsidRPr="00D6326E">
              <w:rPr>
                <w:szCs w:val="23"/>
              </w:rPr>
              <w:t>1.1</w:t>
            </w:r>
          </w:p>
        </w:tc>
      </w:tr>
      <w:tr w:rsidR="00E5452A" w:rsidRPr="00D6326E" w14:paraId="562F5246" w14:textId="77777777" w:rsidTr="00576432">
        <w:trPr>
          <w:trHeight w:val="285"/>
        </w:trPr>
        <w:tc>
          <w:tcPr>
            <w:tcW w:w="2170" w:type="dxa"/>
            <w:tcBorders>
              <w:top w:val="nil"/>
              <w:left w:val="single" w:sz="4" w:space="0" w:color="auto"/>
              <w:bottom w:val="nil"/>
              <w:right w:val="nil"/>
            </w:tcBorders>
            <w:shd w:val="clear" w:color="auto" w:fill="auto"/>
            <w:noWrap/>
            <w:vAlign w:val="bottom"/>
            <w:hideMark/>
          </w:tcPr>
          <w:p w14:paraId="6F4C1D97" w14:textId="77777777" w:rsidR="00E5452A" w:rsidRPr="00D6326E" w:rsidRDefault="00E5452A" w:rsidP="00E5452A">
            <w:pPr>
              <w:keepNext/>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Waitemata</w:t>
            </w:r>
          </w:p>
        </w:tc>
        <w:tc>
          <w:tcPr>
            <w:tcW w:w="1673" w:type="dxa"/>
            <w:tcBorders>
              <w:top w:val="nil"/>
              <w:left w:val="nil"/>
              <w:bottom w:val="nil"/>
              <w:right w:val="nil"/>
            </w:tcBorders>
            <w:shd w:val="clear" w:color="auto" w:fill="auto"/>
            <w:noWrap/>
            <w:vAlign w:val="bottom"/>
          </w:tcPr>
          <w:p w14:paraId="56180B43" w14:textId="1F287BB7" w:rsidR="00E5452A" w:rsidRPr="00D6326E" w:rsidRDefault="00E5452A" w:rsidP="00E5452A">
            <w:pPr>
              <w:keepNext/>
              <w:ind w:right="318"/>
              <w:jc w:val="right"/>
              <w:rPr>
                <w:rFonts w:asciiTheme="minorHAnsi" w:hAnsiTheme="minorHAnsi" w:cs="Arial"/>
                <w:szCs w:val="23"/>
              </w:rPr>
            </w:pPr>
            <w:r w:rsidRPr="00D6326E">
              <w:rPr>
                <w:szCs w:val="23"/>
              </w:rPr>
              <w:t>3,087</w:t>
            </w:r>
          </w:p>
        </w:tc>
        <w:tc>
          <w:tcPr>
            <w:tcW w:w="1588" w:type="dxa"/>
            <w:tcBorders>
              <w:top w:val="nil"/>
              <w:left w:val="nil"/>
              <w:bottom w:val="nil"/>
              <w:right w:val="nil"/>
            </w:tcBorders>
            <w:shd w:val="clear" w:color="auto" w:fill="auto"/>
            <w:noWrap/>
            <w:vAlign w:val="bottom"/>
          </w:tcPr>
          <w:p w14:paraId="7374E845" w14:textId="0DF327CA" w:rsidR="00E5452A" w:rsidRPr="00D6326E" w:rsidRDefault="00E5452A" w:rsidP="00E5452A">
            <w:pPr>
              <w:keepNext/>
              <w:jc w:val="right"/>
              <w:rPr>
                <w:rFonts w:asciiTheme="minorHAnsi" w:hAnsiTheme="minorHAnsi" w:cs="Arial"/>
                <w:szCs w:val="23"/>
              </w:rPr>
            </w:pPr>
            <w:r w:rsidRPr="00D6326E">
              <w:rPr>
                <w:szCs w:val="23"/>
              </w:rPr>
              <w:t>26,720</w:t>
            </w:r>
          </w:p>
        </w:tc>
        <w:tc>
          <w:tcPr>
            <w:tcW w:w="1134" w:type="dxa"/>
            <w:tcBorders>
              <w:top w:val="nil"/>
              <w:left w:val="nil"/>
              <w:bottom w:val="nil"/>
              <w:right w:val="nil"/>
            </w:tcBorders>
            <w:shd w:val="clear" w:color="auto" w:fill="auto"/>
            <w:noWrap/>
            <w:vAlign w:val="bottom"/>
          </w:tcPr>
          <w:p w14:paraId="66FFA496" w14:textId="6B2C0225" w:rsidR="00E5452A" w:rsidRPr="00D6326E" w:rsidRDefault="00E5452A" w:rsidP="00E5452A">
            <w:pPr>
              <w:keepNext/>
              <w:jc w:val="right"/>
              <w:rPr>
                <w:rFonts w:asciiTheme="minorHAnsi" w:hAnsiTheme="minorHAnsi" w:cs="Arial"/>
                <w:szCs w:val="23"/>
              </w:rPr>
            </w:pPr>
            <w:r w:rsidRPr="00D6326E">
              <w:rPr>
                <w:szCs w:val="23"/>
              </w:rPr>
              <w:t>11.6</w:t>
            </w:r>
          </w:p>
        </w:tc>
        <w:tc>
          <w:tcPr>
            <w:tcW w:w="1701" w:type="dxa"/>
            <w:tcBorders>
              <w:top w:val="nil"/>
              <w:left w:val="nil"/>
              <w:bottom w:val="nil"/>
              <w:right w:val="nil"/>
            </w:tcBorders>
            <w:shd w:val="clear" w:color="auto" w:fill="auto"/>
            <w:noWrap/>
            <w:vAlign w:val="bottom"/>
          </w:tcPr>
          <w:p w14:paraId="785A02B4" w14:textId="125B29EC" w:rsidR="00E5452A" w:rsidRPr="00D6326E" w:rsidRDefault="00E5452A" w:rsidP="00E5452A">
            <w:pPr>
              <w:keepNext/>
              <w:jc w:val="right"/>
              <w:rPr>
                <w:rFonts w:asciiTheme="minorHAnsi" w:hAnsiTheme="minorHAnsi" w:cs="Arial"/>
                <w:szCs w:val="23"/>
              </w:rPr>
            </w:pPr>
            <w:r w:rsidRPr="00D6326E">
              <w:rPr>
                <w:szCs w:val="23"/>
              </w:rPr>
              <w:t>184,778</w:t>
            </w:r>
          </w:p>
        </w:tc>
        <w:tc>
          <w:tcPr>
            <w:tcW w:w="904" w:type="dxa"/>
            <w:tcBorders>
              <w:top w:val="nil"/>
              <w:left w:val="nil"/>
              <w:bottom w:val="nil"/>
              <w:right w:val="single" w:sz="4" w:space="0" w:color="auto"/>
            </w:tcBorders>
            <w:shd w:val="clear" w:color="auto" w:fill="auto"/>
            <w:noWrap/>
            <w:vAlign w:val="bottom"/>
          </w:tcPr>
          <w:p w14:paraId="3026A908" w14:textId="6F41E0BF" w:rsidR="00E5452A" w:rsidRPr="00D6326E" w:rsidRDefault="00E5452A" w:rsidP="00E5452A">
            <w:pPr>
              <w:keepNext/>
              <w:jc w:val="right"/>
              <w:rPr>
                <w:rFonts w:asciiTheme="minorHAnsi" w:hAnsiTheme="minorHAnsi" w:cs="Arial"/>
                <w:szCs w:val="23"/>
              </w:rPr>
            </w:pPr>
            <w:r w:rsidRPr="00D6326E">
              <w:rPr>
                <w:szCs w:val="23"/>
              </w:rPr>
              <w:t>1.7</w:t>
            </w:r>
          </w:p>
        </w:tc>
      </w:tr>
      <w:tr w:rsidR="00E5452A" w:rsidRPr="00D6326E" w14:paraId="675796E3" w14:textId="77777777" w:rsidTr="00576432">
        <w:trPr>
          <w:trHeight w:val="285"/>
        </w:trPr>
        <w:tc>
          <w:tcPr>
            <w:tcW w:w="2170" w:type="dxa"/>
            <w:tcBorders>
              <w:top w:val="nil"/>
              <w:left w:val="single" w:sz="4" w:space="0" w:color="auto"/>
              <w:bottom w:val="nil"/>
              <w:right w:val="nil"/>
            </w:tcBorders>
            <w:shd w:val="clear" w:color="auto" w:fill="auto"/>
            <w:noWrap/>
            <w:vAlign w:val="bottom"/>
            <w:hideMark/>
          </w:tcPr>
          <w:p w14:paraId="7074345F" w14:textId="77777777" w:rsidR="00E5452A" w:rsidRPr="00D6326E" w:rsidRDefault="00E5452A" w:rsidP="00E5452A">
            <w:pPr>
              <w:keepNext/>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West Coast</w:t>
            </w:r>
          </w:p>
        </w:tc>
        <w:tc>
          <w:tcPr>
            <w:tcW w:w="1673" w:type="dxa"/>
            <w:tcBorders>
              <w:top w:val="nil"/>
              <w:left w:val="nil"/>
              <w:bottom w:val="nil"/>
              <w:right w:val="nil"/>
            </w:tcBorders>
            <w:shd w:val="clear" w:color="auto" w:fill="auto"/>
            <w:noWrap/>
            <w:vAlign w:val="bottom"/>
          </w:tcPr>
          <w:p w14:paraId="350A24C3" w14:textId="4D57FEB0" w:rsidR="00E5452A" w:rsidRPr="00D6326E" w:rsidRDefault="00E5452A" w:rsidP="00E5452A">
            <w:pPr>
              <w:keepNext/>
              <w:ind w:right="318"/>
              <w:jc w:val="right"/>
              <w:rPr>
                <w:rFonts w:asciiTheme="minorHAnsi" w:hAnsiTheme="minorHAnsi" w:cs="Arial"/>
                <w:szCs w:val="23"/>
              </w:rPr>
            </w:pPr>
            <w:r w:rsidRPr="00D6326E">
              <w:rPr>
                <w:szCs w:val="23"/>
              </w:rPr>
              <w:t>90</w:t>
            </w:r>
          </w:p>
        </w:tc>
        <w:tc>
          <w:tcPr>
            <w:tcW w:w="1588" w:type="dxa"/>
            <w:tcBorders>
              <w:top w:val="nil"/>
              <w:left w:val="nil"/>
              <w:bottom w:val="nil"/>
              <w:right w:val="nil"/>
            </w:tcBorders>
            <w:shd w:val="clear" w:color="auto" w:fill="auto"/>
            <w:noWrap/>
            <w:vAlign w:val="bottom"/>
          </w:tcPr>
          <w:p w14:paraId="6131173E" w14:textId="00FD9E9F" w:rsidR="00E5452A" w:rsidRPr="00D6326E" w:rsidRDefault="00E5452A" w:rsidP="00E5452A">
            <w:pPr>
              <w:keepNext/>
              <w:jc w:val="right"/>
              <w:rPr>
                <w:rFonts w:asciiTheme="minorHAnsi" w:hAnsiTheme="minorHAnsi" w:cs="Arial"/>
                <w:szCs w:val="23"/>
              </w:rPr>
            </w:pPr>
            <w:r w:rsidRPr="00D6326E">
              <w:rPr>
                <w:szCs w:val="23"/>
              </w:rPr>
              <w:t>1,357</w:t>
            </w:r>
          </w:p>
        </w:tc>
        <w:tc>
          <w:tcPr>
            <w:tcW w:w="1134" w:type="dxa"/>
            <w:tcBorders>
              <w:top w:val="nil"/>
              <w:left w:val="nil"/>
              <w:bottom w:val="nil"/>
              <w:right w:val="nil"/>
            </w:tcBorders>
            <w:shd w:val="clear" w:color="auto" w:fill="auto"/>
            <w:noWrap/>
            <w:vAlign w:val="bottom"/>
          </w:tcPr>
          <w:p w14:paraId="33558D86" w14:textId="1CBAD902" w:rsidR="00E5452A" w:rsidRPr="00D6326E" w:rsidRDefault="00E5452A" w:rsidP="00E5452A">
            <w:pPr>
              <w:keepNext/>
              <w:jc w:val="right"/>
              <w:rPr>
                <w:rFonts w:asciiTheme="minorHAnsi" w:hAnsiTheme="minorHAnsi" w:cs="Arial"/>
                <w:szCs w:val="23"/>
              </w:rPr>
            </w:pPr>
            <w:r w:rsidRPr="00D6326E">
              <w:rPr>
                <w:szCs w:val="23"/>
              </w:rPr>
              <w:t>6.6</w:t>
            </w:r>
          </w:p>
        </w:tc>
        <w:tc>
          <w:tcPr>
            <w:tcW w:w="1701" w:type="dxa"/>
            <w:tcBorders>
              <w:top w:val="nil"/>
              <w:left w:val="nil"/>
              <w:bottom w:val="nil"/>
              <w:right w:val="nil"/>
            </w:tcBorders>
            <w:shd w:val="clear" w:color="auto" w:fill="auto"/>
            <w:noWrap/>
            <w:vAlign w:val="bottom"/>
          </w:tcPr>
          <w:p w14:paraId="74232C03" w14:textId="48FE37CA" w:rsidR="00E5452A" w:rsidRPr="00D6326E" w:rsidRDefault="00E5452A" w:rsidP="00E5452A">
            <w:pPr>
              <w:keepNext/>
              <w:jc w:val="right"/>
              <w:rPr>
                <w:rFonts w:asciiTheme="minorHAnsi" w:hAnsiTheme="minorHAnsi" w:cs="Arial"/>
                <w:szCs w:val="23"/>
              </w:rPr>
            </w:pPr>
            <w:r w:rsidRPr="00D6326E">
              <w:rPr>
                <w:szCs w:val="23"/>
              </w:rPr>
              <w:t>9,119</w:t>
            </w:r>
          </w:p>
        </w:tc>
        <w:tc>
          <w:tcPr>
            <w:tcW w:w="904" w:type="dxa"/>
            <w:tcBorders>
              <w:top w:val="nil"/>
              <w:left w:val="nil"/>
              <w:bottom w:val="nil"/>
              <w:right w:val="single" w:sz="4" w:space="0" w:color="auto"/>
            </w:tcBorders>
            <w:shd w:val="clear" w:color="auto" w:fill="auto"/>
            <w:noWrap/>
            <w:vAlign w:val="bottom"/>
          </w:tcPr>
          <w:p w14:paraId="045C633C" w14:textId="6A1A5105" w:rsidR="00E5452A" w:rsidRPr="00D6326E" w:rsidRDefault="00E5452A" w:rsidP="00E5452A">
            <w:pPr>
              <w:keepNext/>
              <w:jc w:val="right"/>
              <w:rPr>
                <w:rFonts w:asciiTheme="minorHAnsi" w:hAnsiTheme="minorHAnsi" w:cs="Arial"/>
                <w:szCs w:val="23"/>
              </w:rPr>
            </w:pPr>
            <w:r w:rsidRPr="00D6326E">
              <w:rPr>
                <w:szCs w:val="23"/>
              </w:rPr>
              <w:t>1.0</w:t>
            </w:r>
          </w:p>
        </w:tc>
      </w:tr>
      <w:tr w:rsidR="00E5452A" w:rsidRPr="00D6326E" w14:paraId="33DF9ECE" w14:textId="77777777" w:rsidTr="00576432">
        <w:trPr>
          <w:trHeight w:val="285"/>
        </w:trPr>
        <w:tc>
          <w:tcPr>
            <w:tcW w:w="2170" w:type="dxa"/>
            <w:tcBorders>
              <w:top w:val="nil"/>
              <w:left w:val="single" w:sz="4" w:space="0" w:color="auto"/>
              <w:right w:val="nil"/>
            </w:tcBorders>
            <w:shd w:val="clear" w:color="auto" w:fill="auto"/>
            <w:noWrap/>
            <w:vAlign w:val="bottom"/>
            <w:hideMark/>
          </w:tcPr>
          <w:p w14:paraId="2644751B" w14:textId="77777777" w:rsidR="00E5452A" w:rsidRPr="00D6326E" w:rsidRDefault="00E5452A" w:rsidP="00E5452A">
            <w:pPr>
              <w:keepNext/>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Whanganui</w:t>
            </w:r>
          </w:p>
        </w:tc>
        <w:tc>
          <w:tcPr>
            <w:tcW w:w="1673" w:type="dxa"/>
            <w:tcBorders>
              <w:top w:val="nil"/>
              <w:left w:val="nil"/>
              <w:right w:val="nil"/>
            </w:tcBorders>
            <w:shd w:val="clear" w:color="auto" w:fill="auto"/>
            <w:noWrap/>
            <w:vAlign w:val="bottom"/>
          </w:tcPr>
          <w:p w14:paraId="2B4D6334" w14:textId="0EA31DD0" w:rsidR="00E5452A" w:rsidRPr="00D6326E" w:rsidRDefault="00E5452A" w:rsidP="00E5452A">
            <w:pPr>
              <w:keepNext/>
              <w:ind w:right="318"/>
              <w:jc w:val="right"/>
              <w:rPr>
                <w:rFonts w:asciiTheme="minorHAnsi" w:hAnsiTheme="minorHAnsi" w:cs="Arial"/>
                <w:szCs w:val="23"/>
              </w:rPr>
            </w:pPr>
            <w:r w:rsidRPr="00D6326E">
              <w:rPr>
                <w:szCs w:val="23"/>
              </w:rPr>
              <w:t>234</w:t>
            </w:r>
          </w:p>
        </w:tc>
        <w:tc>
          <w:tcPr>
            <w:tcW w:w="1588" w:type="dxa"/>
            <w:tcBorders>
              <w:top w:val="nil"/>
              <w:left w:val="nil"/>
              <w:right w:val="nil"/>
            </w:tcBorders>
            <w:shd w:val="clear" w:color="auto" w:fill="auto"/>
            <w:noWrap/>
            <w:vAlign w:val="bottom"/>
          </w:tcPr>
          <w:p w14:paraId="52E385ED" w14:textId="0A149F00" w:rsidR="00E5452A" w:rsidRPr="00D6326E" w:rsidRDefault="00E5452A" w:rsidP="00E5452A">
            <w:pPr>
              <w:keepNext/>
              <w:jc w:val="right"/>
              <w:rPr>
                <w:rFonts w:asciiTheme="minorHAnsi" w:hAnsiTheme="minorHAnsi" w:cs="Arial"/>
                <w:szCs w:val="23"/>
              </w:rPr>
            </w:pPr>
            <w:r w:rsidRPr="00D6326E">
              <w:rPr>
                <w:szCs w:val="23"/>
              </w:rPr>
              <w:t>2,759</w:t>
            </w:r>
          </w:p>
        </w:tc>
        <w:tc>
          <w:tcPr>
            <w:tcW w:w="1134" w:type="dxa"/>
            <w:tcBorders>
              <w:top w:val="nil"/>
              <w:left w:val="nil"/>
              <w:right w:val="nil"/>
            </w:tcBorders>
            <w:shd w:val="clear" w:color="auto" w:fill="auto"/>
            <w:noWrap/>
            <w:vAlign w:val="bottom"/>
          </w:tcPr>
          <w:p w14:paraId="7D95AC3C" w14:textId="143E4AE0" w:rsidR="00E5452A" w:rsidRPr="00D6326E" w:rsidRDefault="00E5452A" w:rsidP="00E5452A">
            <w:pPr>
              <w:keepNext/>
              <w:jc w:val="right"/>
              <w:rPr>
                <w:rFonts w:asciiTheme="minorHAnsi" w:hAnsiTheme="minorHAnsi" w:cs="Arial"/>
                <w:szCs w:val="23"/>
              </w:rPr>
            </w:pPr>
            <w:r w:rsidRPr="00D6326E">
              <w:rPr>
                <w:szCs w:val="23"/>
              </w:rPr>
              <w:t>8.5</w:t>
            </w:r>
          </w:p>
        </w:tc>
        <w:tc>
          <w:tcPr>
            <w:tcW w:w="1701" w:type="dxa"/>
            <w:tcBorders>
              <w:top w:val="nil"/>
              <w:left w:val="nil"/>
              <w:right w:val="nil"/>
            </w:tcBorders>
            <w:shd w:val="clear" w:color="auto" w:fill="auto"/>
            <w:noWrap/>
            <w:vAlign w:val="bottom"/>
          </w:tcPr>
          <w:p w14:paraId="71FD8383" w14:textId="747B1E60" w:rsidR="00E5452A" w:rsidRPr="00D6326E" w:rsidRDefault="00E5452A" w:rsidP="00E5452A">
            <w:pPr>
              <w:keepNext/>
              <w:jc w:val="right"/>
              <w:rPr>
                <w:rFonts w:asciiTheme="minorHAnsi" w:hAnsiTheme="minorHAnsi" w:cs="Arial"/>
                <w:szCs w:val="23"/>
              </w:rPr>
            </w:pPr>
            <w:r w:rsidRPr="00D6326E">
              <w:rPr>
                <w:szCs w:val="23"/>
              </w:rPr>
              <w:t>16,919</w:t>
            </w:r>
          </w:p>
        </w:tc>
        <w:tc>
          <w:tcPr>
            <w:tcW w:w="904" w:type="dxa"/>
            <w:tcBorders>
              <w:top w:val="nil"/>
              <w:left w:val="nil"/>
              <w:right w:val="single" w:sz="4" w:space="0" w:color="auto"/>
            </w:tcBorders>
            <w:shd w:val="clear" w:color="auto" w:fill="auto"/>
            <w:noWrap/>
            <w:vAlign w:val="bottom"/>
          </w:tcPr>
          <w:p w14:paraId="25AB3366" w14:textId="40B913AF" w:rsidR="00E5452A" w:rsidRPr="00D6326E" w:rsidRDefault="00E5452A" w:rsidP="00E5452A">
            <w:pPr>
              <w:keepNext/>
              <w:jc w:val="right"/>
              <w:rPr>
                <w:rFonts w:asciiTheme="minorHAnsi" w:hAnsiTheme="minorHAnsi" w:cs="Arial"/>
                <w:szCs w:val="23"/>
              </w:rPr>
            </w:pPr>
            <w:r w:rsidRPr="00D6326E">
              <w:rPr>
                <w:szCs w:val="23"/>
              </w:rPr>
              <w:t>1.4</w:t>
            </w:r>
          </w:p>
        </w:tc>
      </w:tr>
      <w:tr w:rsidR="00E5452A" w:rsidRPr="00D6326E" w14:paraId="496D3976" w14:textId="77777777" w:rsidTr="00576432">
        <w:trPr>
          <w:trHeight w:val="300"/>
        </w:trPr>
        <w:tc>
          <w:tcPr>
            <w:tcW w:w="2170" w:type="dxa"/>
            <w:tcBorders>
              <w:top w:val="nil"/>
              <w:left w:val="single" w:sz="4" w:space="0" w:color="auto"/>
              <w:bottom w:val="single" w:sz="4" w:space="0" w:color="auto"/>
              <w:right w:val="nil"/>
            </w:tcBorders>
            <w:shd w:val="clear" w:color="auto" w:fill="auto"/>
            <w:noWrap/>
            <w:vAlign w:val="bottom"/>
            <w:hideMark/>
          </w:tcPr>
          <w:p w14:paraId="24DC1B01" w14:textId="77777777" w:rsidR="00E5452A" w:rsidRPr="00D6326E" w:rsidRDefault="00E5452A" w:rsidP="00E5452A">
            <w:pPr>
              <w:keepNext/>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Total</w:t>
            </w:r>
          </w:p>
        </w:tc>
        <w:tc>
          <w:tcPr>
            <w:tcW w:w="1673" w:type="dxa"/>
            <w:tcBorders>
              <w:top w:val="nil"/>
              <w:left w:val="nil"/>
              <w:bottom w:val="single" w:sz="4" w:space="0" w:color="auto"/>
              <w:right w:val="nil"/>
            </w:tcBorders>
            <w:shd w:val="clear" w:color="auto" w:fill="auto"/>
            <w:noWrap/>
            <w:vAlign w:val="bottom"/>
          </w:tcPr>
          <w:p w14:paraId="2B04CADC" w14:textId="67D35687" w:rsidR="00E5452A" w:rsidRPr="00D6326E" w:rsidRDefault="00E5452A" w:rsidP="00E5452A">
            <w:pPr>
              <w:keepNext/>
              <w:ind w:right="318"/>
              <w:jc w:val="right"/>
              <w:rPr>
                <w:rFonts w:asciiTheme="minorHAnsi" w:hAnsiTheme="minorHAnsi" w:cs="Arial"/>
                <w:b/>
                <w:bCs/>
                <w:szCs w:val="23"/>
              </w:rPr>
            </w:pPr>
            <w:r w:rsidRPr="00D6326E">
              <w:rPr>
                <w:b/>
                <w:bCs/>
                <w:szCs w:val="23"/>
              </w:rPr>
              <w:t>22,618</w:t>
            </w:r>
          </w:p>
        </w:tc>
        <w:tc>
          <w:tcPr>
            <w:tcW w:w="1588" w:type="dxa"/>
            <w:tcBorders>
              <w:top w:val="nil"/>
              <w:left w:val="nil"/>
              <w:bottom w:val="single" w:sz="4" w:space="0" w:color="auto"/>
              <w:right w:val="nil"/>
            </w:tcBorders>
            <w:shd w:val="clear" w:color="auto" w:fill="auto"/>
            <w:noWrap/>
            <w:vAlign w:val="bottom"/>
          </w:tcPr>
          <w:p w14:paraId="71E71710" w14:textId="31AB78DF" w:rsidR="00E5452A" w:rsidRPr="00D6326E" w:rsidRDefault="00E5452A" w:rsidP="00E5452A">
            <w:pPr>
              <w:keepNext/>
              <w:jc w:val="right"/>
              <w:rPr>
                <w:rFonts w:asciiTheme="minorHAnsi" w:hAnsiTheme="minorHAnsi" w:cs="Arial"/>
                <w:b/>
                <w:bCs/>
                <w:szCs w:val="23"/>
              </w:rPr>
            </w:pPr>
            <w:r w:rsidRPr="00D6326E">
              <w:rPr>
                <w:b/>
                <w:bCs/>
                <w:szCs w:val="23"/>
              </w:rPr>
              <w:t>205,382</w:t>
            </w:r>
          </w:p>
        </w:tc>
        <w:tc>
          <w:tcPr>
            <w:tcW w:w="1134" w:type="dxa"/>
            <w:tcBorders>
              <w:top w:val="nil"/>
              <w:left w:val="nil"/>
              <w:bottom w:val="single" w:sz="4" w:space="0" w:color="auto"/>
              <w:right w:val="nil"/>
            </w:tcBorders>
            <w:shd w:val="clear" w:color="auto" w:fill="auto"/>
            <w:noWrap/>
            <w:vAlign w:val="bottom"/>
          </w:tcPr>
          <w:p w14:paraId="496CA30B" w14:textId="1A48D835" w:rsidR="00E5452A" w:rsidRPr="00D6326E" w:rsidRDefault="00E5452A" w:rsidP="00E5452A">
            <w:pPr>
              <w:keepNext/>
              <w:jc w:val="right"/>
              <w:rPr>
                <w:rFonts w:asciiTheme="minorHAnsi" w:hAnsiTheme="minorHAnsi" w:cs="Arial"/>
                <w:b/>
                <w:bCs/>
                <w:szCs w:val="23"/>
              </w:rPr>
            </w:pPr>
            <w:r w:rsidRPr="00D6326E">
              <w:rPr>
                <w:b/>
                <w:bCs/>
                <w:szCs w:val="23"/>
              </w:rPr>
              <w:t>11.0</w:t>
            </w:r>
          </w:p>
        </w:tc>
        <w:tc>
          <w:tcPr>
            <w:tcW w:w="1701" w:type="dxa"/>
            <w:tcBorders>
              <w:top w:val="nil"/>
              <w:left w:val="nil"/>
              <w:bottom w:val="single" w:sz="4" w:space="0" w:color="auto"/>
              <w:right w:val="nil"/>
            </w:tcBorders>
            <w:shd w:val="clear" w:color="auto" w:fill="auto"/>
            <w:noWrap/>
            <w:vAlign w:val="bottom"/>
          </w:tcPr>
          <w:p w14:paraId="67B7BBEE" w14:textId="17AF40D2" w:rsidR="00E5452A" w:rsidRPr="00D6326E" w:rsidRDefault="00E5452A" w:rsidP="00E5452A">
            <w:pPr>
              <w:keepNext/>
              <w:jc w:val="right"/>
              <w:rPr>
                <w:rFonts w:asciiTheme="minorHAnsi" w:hAnsiTheme="minorHAnsi" w:cs="Arial"/>
                <w:b/>
                <w:bCs/>
                <w:szCs w:val="23"/>
              </w:rPr>
            </w:pPr>
            <w:r w:rsidRPr="00D6326E">
              <w:rPr>
                <w:b/>
                <w:bCs/>
                <w:szCs w:val="23"/>
              </w:rPr>
              <w:t>1,409,051</w:t>
            </w:r>
          </w:p>
        </w:tc>
        <w:tc>
          <w:tcPr>
            <w:tcW w:w="904" w:type="dxa"/>
            <w:tcBorders>
              <w:top w:val="nil"/>
              <w:left w:val="nil"/>
              <w:bottom w:val="single" w:sz="4" w:space="0" w:color="auto"/>
              <w:right w:val="single" w:sz="4" w:space="0" w:color="auto"/>
            </w:tcBorders>
            <w:shd w:val="clear" w:color="auto" w:fill="auto"/>
            <w:noWrap/>
            <w:vAlign w:val="bottom"/>
          </w:tcPr>
          <w:p w14:paraId="0EB178A0" w14:textId="43FB09AB" w:rsidR="00E5452A" w:rsidRPr="00D6326E" w:rsidRDefault="00E5452A" w:rsidP="00E5452A">
            <w:pPr>
              <w:keepNext/>
              <w:jc w:val="right"/>
              <w:rPr>
                <w:rFonts w:asciiTheme="minorHAnsi" w:hAnsiTheme="minorHAnsi" w:cs="Arial"/>
                <w:b/>
                <w:bCs/>
                <w:szCs w:val="23"/>
              </w:rPr>
            </w:pPr>
            <w:r w:rsidRPr="00D6326E">
              <w:rPr>
                <w:b/>
                <w:bCs/>
                <w:szCs w:val="23"/>
              </w:rPr>
              <w:t>1.6</w:t>
            </w:r>
          </w:p>
        </w:tc>
      </w:tr>
    </w:tbl>
    <w:p w14:paraId="7E424B91" w14:textId="10AEB885" w:rsidR="00030D6F" w:rsidRPr="00D6326E" w:rsidRDefault="00030D6F" w:rsidP="00030D6F">
      <w:pPr>
        <w:ind w:right="-23"/>
        <w:jc w:val="both"/>
        <w:rPr>
          <w:i/>
          <w:sz w:val="20"/>
          <w:szCs w:val="20"/>
        </w:rPr>
      </w:pPr>
      <w:r w:rsidRPr="00D6326E">
        <w:rPr>
          <w:i/>
          <w:sz w:val="20"/>
          <w:szCs w:val="20"/>
        </w:rPr>
        <w:t>Note: Proportions shown are women with first screening event within a DHB, divided by i) all women with a screening event within that DHB (first or subsequent events) and ii) the hysterectomy-adjusted 2013 Census population projected to</w:t>
      </w:r>
      <w:r w:rsidR="00407020" w:rsidRPr="00D6326E">
        <w:rPr>
          <w:i/>
          <w:sz w:val="20"/>
          <w:szCs w:val="20"/>
        </w:rPr>
        <w:t xml:space="preserve"> </w:t>
      </w:r>
      <w:r w:rsidR="002E5113" w:rsidRPr="00D6326E">
        <w:rPr>
          <w:i/>
          <w:sz w:val="20"/>
          <w:szCs w:val="20"/>
        </w:rPr>
        <w:t>31 December 2017</w:t>
      </w:r>
      <w:r w:rsidRPr="00D6326E">
        <w:rPr>
          <w:i/>
          <w:sz w:val="20"/>
          <w:szCs w:val="20"/>
        </w:rPr>
        <w:t xml:space="preserve"> for that DHB, as a percent. Total women screened and women with first events exclude those for whom DHB could not be ascertained.</w:t>
      </w:r>
    </w:p>
    <w:p w14:paraId="5059E280" w14:textId="77777777" w:rsidR="00030D6F" w:rsidRPr="00D6326E" w:rsidRDefault="00030D6F" w:rsidP="00030D6F">
      <w:pPr>
        <w:ind w:right="544"/>
        <w:jc w:val="both"/>
        <w:rPr>
          <w:i/>
          <w:sz w:val="20"/>
          <w:szCs w:val="20"/>
        </w:rPr>
      </w:pPr>
    </w:p>
    <w:p w14:paraId="235326D6" w14:textId="25029AB8" w:rsidR="00030D6F" w:rsidRPr="00D6326E" w:rsidRDefault="003A6634" w:rsidP="00030D6F">
      <w:pPr>
        <w:pStyle w:val="Caption"/>
        <w:keepNext/>
        <w:spacing w:after="80"/>
        <w:ind w:right="-23"/>
        <w:jc w:val="both"/>
      </w:pPr>
      <w:bookmarkStart w:id="1297" w:name="_Ref275848918"/>
      <w:bookmarkStart w:id="1298" w:name="_Toc304970047"/>
      <w:bookmarkStart w:id="1299" w:name="_Toc469398325"/>
      <w:bookmarkStart w:id="1300" w:name="_Toc475605558"/>
      <w:bookmarkStart w:id="1301" w:name="_Toc486941088"/>
      <w:bookmarkStart w:id="1302" w:name="_Toc528676206"/>
      <w:r w:rsidRPr="00D6326E">
        <w:t>Table</w:t>
      </w:r>
      <w:r w:rsidR="00030D6F" w:rsidRPr="00D6326E">
        <w:t xml:space="preserve"> </w:t>
      </w:r>
      <w:r w:rsidR="0054600D" w:rsidRPr="00D6326E">
        <w:rPr>
          <w:noProof/>
        </w:rPr>
        <w:fldChar w:fldCharType="begin"/>
      </w:r>
      <w:r w:rsidR="0054600D" w:rsidRPr="00D6326E">
        <w:rPr>
          <w:noProof/>
        </w:rPr>
        <w:instrText xml:space="preserve"> SEQ Table \* ARABIC </w:instrText>
      </w:r>
      <w:r w:rsidR="0054600D" w:rsidRPr="00D6326E">
        <w:rPr>
          <w:noProof/>
        </w:rPr>
        <w:fldChar w:fldCharType="separate"/>
      </w:r>
      <w:r w:rsidR="00BE504B">
        <w:rPr>
          <w:noProof/>
        </w:rPr>
        <w:t>43</w:t>
      </w:r>
      <w:r w:rsidR="0054600D" w:rsidRPr="00D6326E">
        <w:rPr>
          <w:noProof/>
        </w:rPr>
        <w:fldChar w:fldCharType="end"/>
      </w:r>
      <w:bookmarkEnd w:id="1297"/>
      <w:r w:rsidR="00030D6F" w:rsidRPr="00D6326E">
        <w:t xml:space="preserve"> - Women (ages 20-69 years) with first screening events as a proportion of i) total number of women with screening events, and ii) eligible women, by ethnicity, for period </w:t>
      </w:r>
      <w:bookmarkEnd w:id="1298"/>
      <w:bookmarkEnd w:id="1299"/>
      <w:sdt>
        <w:sdtPr>
          <w:alias w:val="Period"/>
          <w:tag w:val="Period"/>
          <w:id w:val="-25794905"/>
          <w:dataBinding w:prefixMappings="xmlns:ns0='http://schemas.microsoft.com/office/2006/coverPageProps' " w:xpath="/ns0:CoverPageProperties[1]/ns0:Abstract[1]" w:storeItemID="{55AF091B-3C7A-41E3-B477-F2FDAA23CFDA}"/>
          <w:text/>
        </w:sdtPr>
        <w:sdtEndPr/>
        <w:sdtContent>
          <w:r w:rsidR="001B6600" w:rsidRPr="00D6326E">
            <w:rPr>
              <w:lang w:val="en-NZ"/>
            </w:rPr>
            <w:t>31 December 2017</w:t>
          </w:r>
        </w:sdtContent>
      </w:sdt>
      <w:bookmarkEnd w:id="1300"/>
      <w:bookmarkEnd w:id="1301"/>
      <w:bookmarkEnd w:id="1302"/>
    </w:p>
    <w:tbl>
      <w:tblPr>
        <w:tblW w:w="9087" w:type="dxa"/>
        <w:tblInd w:w="93" w:type="dxa"/>
        <w:tblLayout w:type="fixed"/>
        <w:tblLook w:val="04A0" w:firstRow="1" w:lastRow="0" w:firstColumn="1" w:lastColumn="0" w:noHBand="0" w:noVBand="1"/>
      </w:tblPr>
      <w:tblGrid>
        <w:gridCol w:w="1858"/>
        <w:gridCol w:w="1701"/>
        <w:gridCol w:w="1559"/>
        <w:gridCol w:w="1212"/>
        <w:gridCol w:w="1623"/>
        <w:gridCol w:w="1134"/>
      </w:tblGrid>
      <w:tr w:rsidR="00030D6F" w:rsidRPr="00D6326E" w14:paraId="04A451F0" w14:textId="77777777" w:rsidTr="00576432">
        <w:trPr>
          <w:trHeight w:val="570"/>
        </w:trPr>
        <w:tc>
          <w:tcPr>
            <w:tcW w:w="1858" w:type="dxa"/>
            <w:vMerge w:val="restart"/>
            <w:tcBorders>
              <w:top w:val="single" w:sz="4" w:space="0" w:color="auto"/>
              <w:left w:val="single" w:sz="4" w:space="0" w:color="auto"/>
              <w:bottom w:val="single" w:sz="4" w:space="0" w:color="000000"/>
              <w:right w:val="nil"/>
            </w:tcBorders>
            <w:shd w:val="clear" w:color="000000" w:fill="BFBFBF"/>
            <w:noWrap/>
            <w:hideMark/>
          </w:tcPr>
          <w:p w14:paraId="4805AD85" w14:textId="77777777" w:rsidR="00030D6F" w:rsidRPr="00D6326E" w:rsidRDefault="00030D6F" w:rsidP="00576432">
            <w:pPr>
              <w:rPr>
                <w:rFonts w:asciiTheme="minorHAnsi" w:eastAsia="Times New Roman" w:hAnsiTheme="minorHAnsi"/>
                <w:b/>
                <w:bCs/>
                <w:szCs w:val="23"/>
                <w:lang w:eastAsia="en-AU"/>
              </w:rPr>
            </w:pPr>
            <w:r w:rsidRPr="00D6326E">
              <w:rPr>
                <w:rFonts w:asciiTheme="minorHAnsi" w:eastAsia="Times New Roman" w:hAnsiTheme="minorHAnsi"/>
                <w:b/>
                <w:bCs/>
                <w:szCs w:val="23"/>
                <w:lang w:eastAsia="en-AU"/>
              </w:rPr>
              <w:t>Ethnicity</w:t>
            </w:r>
          </w:p>
        </w:tc>
        <w:tc>
          <w:tcPr>
            <w:tcW w:w="1701" w:type="dxa"/>
            <w:vMerge w:val="restart"/>
            <w:tcBorders>
              <w:top w:val="single" w:sz="4" w:space="0" w:color="auto"/>
              <w:left w:val="nil"/>
              <w:bottom w:val="single" w:sz="4" w:space="0" w:color="000000"/>
              <w:right w:val="nil"/>
            </w:tcBorders>
            <w:shd w:val="clear" w:color="000000" w:fill="BFBFBF"/>
            <w:hideMark/>
          </w:tcPr>
          <w:p w14:paraId="1CDE8FA0" w14:textId="77777777" w:rsidR="00030D6F" w:rsidRPr="00D6326E" w:rsidRDefault="00030D6F" w:rsidP="00576432">
            <w:pPr>
              <w:jc w:val="center"/>
              <w:rPr>
                <w:rFonts w:asciiTheme="minorHAnsi" w:eastAsia="Times New Roman" w:hAnsiTheme="minorHAnsi"/>
                <w:b/>
                <w:bCs/>
                <w:szCs w:val="23"/>
                <w:lang w:eastAsia="en-AU"/>
              </w:rPr>
            </w:pPr>
            <w:r w:rsidRPr="00D6326E">
              <w:rPr>
                <w:rFonts w:asciiTheme="minorHAnsi" w:eastAsia="Times New Roman" w:hAnsiTheme="minorHAnsi"/>
                <w:b/>
                <w:bCs/>
                <w:szCs w:val="23"/>
                <w:lang w:eastAsia="en-AU"/>
              </w:rPr>
              <w:t>Women with first events</w:t>
            </w:r>
          </w:p>
        </w:tc>
        <w:tc>
          <w:tcPr>
            <w:tcW w:w="2771" w:type="dxa"/>
            <w:gridSpan w:val="2"/>
            <w:tcBorders>
              <w:top w:val="single" w:sz="4" w:space="0" w:color="auto"/>
              <w:left w:val="nil"/>
              <w:bottom w:val="nil"/>
              <w:right w:val="nil"/>
            </w:tcBorders>
            <w:shd w:val="clear" w:color="000000" w:fill="BFBFBF"/>
            <w:vAlign w:val="bottom"/>
            <w:hideMark/>
          </w:tcPr>
          <w:p w14:paraId="2138AB78" w14:textId="77777777" w:rsidR="00030D6F" w:rsidRPr="00D6326E" w:rsidRDefault="00030D6F" w:rsidP="00576432">
            <w:pPr>
              <w:jc w:val="center"/>
              <w:rPr>
                <w:rFonts w:asciiTheme="minorHAnsi" w:eastAsia="Times New Roman" w:hAnsiTheme="minorHAnsi"/>
                <w:b/>
                <w:bCs/>
                <w:szCs w:val="23"/>
                <w:lang w:eastAsia="en-AU"/>
              </w:rPr>
            </w:pPr>
            <w:r w:rsidRPr="00D6326E">
              <w:rPr>
                <w:rFonts w:asciiTheme="minorHAnsi" w:eastAsia="Times New Roman" w:hAnsiTheme="minorHAnsi"/>
                <w:b/>
                <w:bCs/>
                <w:szCs w:val="23"/>
                <w:lang w:eastAsia="en-AU"/>
              </w:rPr>
              <w:t>As a proportion of women with a screening event</w:t>
            </w:r>
            <w:r w:rsidRPr="00D6326E">
              <w:rPr>
                <w:rFonts w:asciiTheme="minorHAnsi" w:eastAsia="Times New Roman" w:hAnsiTheme="minorHAnsi"/>
                <w:b/>
                <w:bCs/>
                <w:szCs w:val="23"/>
                <w:vertAlign w:val="superscript"/>
                <w:lang w:eastAsia="en-AU"/>
              </w:rPr>
              <w:t>i</w:t>
            </w:r>
          </w:p>
        </w:tc>
        <w:tc>
          <w:tcPr>
            <w:tcW w:w="2757" w:type="dxa"/>
            <w:gridSpan w:val="2"/>
            <w:tcBorders>
              <w:top w:val="single" w:sz="4" w:space="0" w:color="auto"/>
              <w:left w:val="nil"/>
              <w:bottom w:val="nil"/>
              <w:right w:val="single" w:sz="4" w:space="0" w:color="000000"/>
            </w:tcBorders>
            <w:shd w:val="clear" w:color="000000" w:fill="BFBFBF"/>
            <w:vAlign w:val="bottom"/>
            <w:hideMark/>
          </w:tcPr>
          <w:p w14:paraId="1616D2DE" w14:textId="77777777" w:rsidR="00030D6F" w:rsidRPr="00D6326E" w:rsidRDefault="00030D6F" w:rsidP="00576432">
            <w:pPr>
              <w:jc w:val="center"/>
              <w:rPr>
                <w:rFonts w:asciiTheme="minorHAnsi" w:eastAsia="Times New Roman" w:hAnsiTheme="minorHAnsi"/>
                <w:b/>
                <w:bCs/>
                <w:szCs w:val="23"/>
                <w:lang w:eastAsia="en-AU"/>
              </w:rPr>
            </w:pPr>
            <w:r w:rsidRPr="00D6326E">
              <w:rPr>
                <w:rFonts w:asciiTheme="minorHAnsi" w:eastAsia="Times New Roman" w:hAnsiTheme="minorHAnsi"/>
                <w:b/>
                <w:bCs/>
                <w:szCs w:val="23"/>
                <w:lang w:eastAsia="en-AU"/>
              </w:rPr>
              <w:t>As a proportion of eligible population</w:t>
            </w:r>
            <w:r w:rsidRPr="00D6326E">
              <w:rPr>
                <w:rFonts w:asciiTheme="minorHAnsi" w:eastAsia="Times New Roman" w:hAnsiTheme="minorHAnsi"/>
                <w:b/>
                <w:bCs/>
                <w:szCs w:val="23"/>
                <w:vertAlign w:val="superscript"/>
                <w:lang w:eastAsia="en-AU"/>
              </w:rPr>
              <w:t>ii</w:t>
            </w:r>
          </w:p>
        </w:tc>
      </w:tr>
      <w:tr w:rsidR="00030D6F" w:rsidRPr="00D6326E" w14:paraId="5649D496" w14:textId="77777777" w:rsidTr="00576432">
        <w:trPr>
          <w:trHeight w:val="300"/>
        </w:trPr>
        <w:tc>
          <w:tcPr>
            <w:tcW w:w="1858" w:type="dxa"/>
            <w:vMerge/>
            <w:tcBorders>
              <w:top w:val="single" w:sz="4" w:space="0" w:color="auto"/>
              <w:left w:val="single" w:sz="4" w:space="0" w:color="auto"/>
              <w:bottom w:val="single" w:sz="4" w:space="0" w:color="000000"/>
              <w:right w:val="nil"/>
            </w:tcBorders>
            <w:vAlign w:val="center"/>
            <w:hideMark/>
          </w:tcPr>
          <w:p w14:paraId="2EE81C03" w14:textId="77777777" w:rsidR="00030D6F" w:rsidRPr="00D6326E" w:rsidRDefault="00030D6F" w:rsidP="00576432">
            <w:pPr>
              <w:rPr>
                <w:rFonts w:asciiTheme="minorHAnsi" w:eastAsia="Times New Roman" w:hAnsiTheme="minorHAnsi"/>
                <w:b/>
                <w:bCs/>
                <w:szCs w:val="23"/>
                <w:lang w:eastAsia="en-AU"/>
              </w:rPr>
            </w:pPr>
          </w:p>
        </w:tc>
        <w:tc>
          <w:tcPr>
            <w:tcW w:w="1701" w:type="dxa"/>
            <w:vMerge/>
            <w:tcBorders>
              <w:top w:val="single" w:sz="4" w:space="0" w:color="auto"/>
              <w:left w:val="nil"/>
              <w:bottom w:val="single" w:sz="4" w:space="0" w:color="000000"/>
              <w:right w:val="nil"/>
            </w:tcBorders>
            <w:vAlign w:val="center"/>
            <w:hideMark/>
          </w:tcPr>
          <w:p w14:paraId="19875EEE" w14:textId="77777777" w:rsidR="00030D6F" w:rsidRPr="00D6326E" w:rsidRDefault="00030D6F" w:rsidP="00576432">
            <w:pPr>
              <w:rPr>
                <w:rFonts w:asciiTheme="minorHAnsi" w:eastAsia="Times New Roman" w:hAnsiTheme="minorHAnsi"/>
                <w:b/>
                <w:bCs/>
                <w:szCs w:val="23"/>
                <w:lang w:eastAsia="en-AU"/>
              </w:rPr>
            </w:pPr>
          </w:p>
        </w:tc>
        <w:tc>
          <w:tcPr>
            <w:tcW w:w="1559" w:type="dxa"/>
            <w:tcBorders>
              <w:top w:val="nil"/>
              <w:left w:val="nil"/>
              <w:bottom w:val="single" w:sz="4" w:space="0" w:color="auto"/>
              <w:right w:val="nil"/>
            </w:tcBorders>
            <w:shd w:val="clear" w:color="000000" w:fill="BFBFBF"/>
            <w:vAlign w:val="bottom"/>
            <w:hideMark/>
          </w:tcPr>
          <w:p w14:paraId="7951A101" w14:textId="77777777" w:rsidR="00030D6F" w:rsidRPr="00D6326E" w:rsidRDefault="00030D6F" w:rsidP="00576432">
            <w:pPr>
              <w:jc w:val="right"/>
              <w:rPr>
                <w:rFonts w:asciiTheme="minorHAnsi" w:eastAsia="Times New Roman" w:hAnsiTheme="minorHAnsi"/>
                <w:b/>
                <w:bCs/>
                <w:szCs w:val="23"/>
                <w:lang w:eastAsia="en-AU"/>
              </w:rPr>
            </w:pPr>
            <w:r w:rsidRPr="00D6326E">
              <w:rPr>
                <w:rFonts w:asciiTheme="minorHAnsi" w:eastAsia="Times New Roman" w:hAnsiTheme="minorHAnsi"/>
                <w:b/>
                <w:bCs/>
                <w:szCs w:val="23"/>
                <w:lang w:eastAsia="en-AU"/>
              </w:rPr>
              <w:t>N</w:t>
            </w:r>
          </w:p>
        </w:tc>
        <w:tc>
          <w:tcPr>
            <w:tcW w:w="1212" w:type="dxa"/>
            <w:tcBorders>
              <w:top w:val="nil"/>
              <w:left w:val="nil"/>
              <w:bottom w:val="single" w:sz="4" w:space="0" w:color="auto"/>
              <w:right w:val="nil"/>
            </w:tcBorders>
            <w:shd w:val="clear" w:color="000000" w:fill="BFBFBF"/>
            <w:vAlign w:val="bottom"/>
            <w:hideMark/>
          </w:tcPr>
          <w:p w14:paraId="4B9AADAE" w14:textId="77777777" w:rsidR="00030D6F" w:rsidRPr="00D6326E" w:rsidRDefault="00030D6F" w:rsidP="00576432">
            <w:pPr>
              <w:jc w:val="right"/>
              <w:rPr>
                <w:rFonts w:asciiTheme="minorHAnsi" w:eastAsia="Times New Roman" w:hAnsiTheme="minorHAnsi"/>
                <w:b/>
                <w:bCs/>
                <w:szCs w:val="23"/>
                <w:lang w:eastAsia="en-AU"/>
              </w:rPr>
            </w:pPr>
            <w:r w:rsidRPr="00D6326E">
              <w:rPr>
                <w:rFonts w:asciiTheme="minorHAnsi" w:eastAsia="Times New Roman" w:hAnsiTheme="minorHAnsi"/>
                <w:b/>
                <w:bCs/>
                <w:szCs w:val="23"/>
                <w:lang w:eastAsia="en-AU"/>
              </w:rPr>
              <w:t>%</w:t>
            </w:r>
          </w:p>
        </w:tc>
        <w:tc>
          <w:tcPr>
            <w:tcW w:w="1623" w:type="dxa"/>
            <w:tcBorders>
              <w:top w:val="nil"/>
              <w:left w:val="nil"/>
              <w:bottom w:val="single" w:sz="4" w:space="0" w:color="auto"/>
              <w:right w:val="nil"/>
            </w:tcBorders>
            <w:shd w:val="clear" w:color="000000" w:fill="BFBFBF"/>
            <w:hideMark/>
          </w:tcPr>
          <w:p w14:paraId="0805D20B" w14:textId="77777777" w:rsidR="00030D6F" w:rsidRPr="00D6326E" w:rsidRDefault="00030D6F" w:rsidP="00576432">
            <w:pPr>
              <w:jc w:val="right"/>
              <w:rPr>
                <w:rFonts w:asciiTheme="minorHAnsi" w:eastAsia="Times New Roman" w:hAnsiTheme="minorHAnsi"/>
                <w:b/>
                <w:bCs/>
                <w:szCs w:val="23"/>
                <w:lang w:eastAsia="en-AU"/>
              </w:rPr>
            </w:pPr>
            <w:r w:rsidRPr="00D6326E">
              <w:rPr>
                <w:rFonts w:asciiTheme="minorHAnsi" w:eastAsia="Times New Roman" w:hAnsiTheme="minorHAnsi"/>
                <w:b/>
                <w:bCs/>
                <w:szCs w:val="23"/>
                <w:lang w:eastAsia="en-AU"/>
              </w:rPr>
              <w:t>N</w:t>
            </w:r>
          </w:p>
        </w:tc>
        <w:tc>
          <w:tcPr>
            <w:tcW w:w="1134" w:type="dxa"/>
            <w:tcBorders>
              <w:top w:val="nil"/>
              <w:left w:val="nil"/>
              <w:bottom w:val="single" w:sz="4" w:space="0" w:color="auto"/>
              <w:right w:val="single" w:sz="4" w:space="0" w:color="auto"/>
            </w:tcBorders>
            <w:shd w:val="clear" w:color="000000" w:fill="BFBFBF"/>
            <w:vAlign w:val="bottom"/>
            <w:hideMark/>
          </w:tcPr>
          <w:p w14:paraId="62579DB3" w14:textId="77777777" w:rsidR="00030D6F" w:rsidRPr="00D6326E" w:rsidRDefault="00030D6F" w:rsidP="00576432">
            <w:pPr>
              <w:jc w:val="right"/>
              <w:rPr>
                <w:rFonts w:asciiTheme="minorHAnsi" w:eastAsia="Times New Roman" w:hAnsiTheme="minorHAnsi"/>
                <w:b/>
                <w:bCs/>
                <w:szCs w:val="23"/>
                <w:lang w:eastAsia="en-AU"/>
              </w:rPr>
            </w:pPr>
            <w:r w:rsidRPr="00D6326E">
              <w:rPr>
                <w:rFonts w:asciiTheme="minorHAnsi" w:eastAsia="Times New Roman" w:hAnsiTheme="minorHAnsi"/>
                <w:b/>
                <w:bCs/>
                <w:szCs w:val="23"/>
                <w:lang w:eastAsia="en-AU"/>
              </w:rPr>
              <w:t>%</w:t>
            </w:r>
          </w:p>
        </w:tc>
      </w:tr>
      <w:tr w:rsidR="009E7420" w:rsidRPr="00D6326E" w14:paraId="61368D16" w14:textId="77777777" w:rsidTr="00576432">
        <w:trPr>
          <w:trHeight w:val="285"/>
        </w:trPr>
        <w:tc>
          <w:tcPr>
            <w:tcW w:w="1858" w:type="dxa"/>
            <w:tcBorders>
              <w:top w:val="nil"/>
              <w:left w:val="single" w:sz="4" w:space="0" w:color="auto"/>
              <w:bottom w:val="nil"/>
              <w:right w:val="nil"/>
            </w:tcBorders>
            <w:shd w:val="clear" w:color="auto" w:fill="auto"/>
            <w:noWrap/>
            <w:vAlign w:val="bottom"/>
            <w:hideMark/>
          </w:tcPr>
          <w:p w14:paraId="696D624B" w14:textId="77777777" w:rsidR="009E7420" w:rsidRPr="00D6326E" w:rsidRDefault="009E7420" w:rsidP="009E7420">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Māori</w:t>
            </w:r>
          </w:p>
        </w:tc>
        <w:tc>
          <w:tcPr>
            <w:tcW w:w="1701" w:type="dxa"/>
            <w:tcBorders>
              <w:top w:val="nil"/>
              <w:left w:val="nil"/>
              <w:bottom w:val="nil"/>
              <w:right w:val="nil"/>
            </w:tcBorders>
            <w:shd w:val="clear" w:color="auto" w:fill="auto"/>
            <w:noWrap/>
            <w:vAlign w:val="bottom"/>
          </w:tcPr>
          <w:p w14:paraId="2460D55A" w14:textId="7FE634F7" w:rsidR="009E7420" w:rsidRPr="00D6326E" w:rsidRDefault="009E7420" w:rsidP="009E7420">
            <w:pPr>
              <w:ind w:right="288"/>
              <w:jc w:val="right"/>
              <w:rPr>
                <w:rFonts w:asciiTheme="minorHAnsi" w:hAnsiTheme="minorHAnsi" w:cs="Arial"/>
                <w:szCs w:val="23"/>
              </w:rPr>
            </w:pPr>
            <w:r w:rsidRPr="00D6326E">
              <w:rPr>
                <w:szCs w:val="23"/>
              </w:rPr>
              <w:t>2,433</w:t>
            </w:r>
          </w:p>
        </w:tc>
        <w:tc>
          <w:tcPr>
            <w:tcW w:w="1559" w:type="dxa"/>
            <w:tcBorders>
              <w:top w:val="nil"/>
              <w:left w:val="nil"/>
              <w:bottom w:val="nil"/>
              <w:right w:val="nil"/>
            </w:tcBorders>
            <w:shd w:val="clear" w:color="auto" w:fill="auto"/>
            <w:noWrap/>
            <w:vAlign w:val="bottom"/>
          </w:tcPr>
          <w:p w14:paraId="31E5AC12" w14:textId="2CE3E0DC" w:rsidR="009E7420" w:rsidRPr="00D6326E" w:rsidRDefault="009E7420" w:rsidP="009E7420">
            <w:pPr>
              <w:jc w:val="right"/>
              <w:rPr>
                <w:rFonts w:asciiTheme="minorHAnsi" w:hAnsiTheme="minorHAnsi" w:cs="Arial"/>
                <w:szCs w:val="23"/>
              </w:rPr>
            </w:pPr>
            <w:r w:rsidRPr="00D6326E">
              <w:rPr>
                <w:szCs w:val="23"/>
              </w:rPr>
              <w:t>24,035</w:t>
            </w:r>
          </w:p>
        </w:tc>
        <w:tc>
          <w:tcPr>
            <w:tcW w:w="1212" w:type="dxa"/>
            <w:tcBorders>
              <w:top w:val="nil"/>
              <w:left w:val="nil"/>
              <w:bottom w:val="nil"/>
              <w:right w:val="nil"/>
            </w:tcBorders>
            <w:shd w:val="clear" w:color="auto" w:fill="auto"/>
            <w:noWrap/>
            <w:vAlign w:val="bottom"/>
          </w:tcPr>
          <w:p w14:paraId="5307083A" w14:textId="5EAD8AB9" w:rsidR="009E7420" w:rsidRPr="00D6326E" w:rsidRDefault="009E7420" w:rsidP="009E7420">
            <w:pPr>
              <w:jc w:val="right"/>
              <w:rPr>
                <w:rFonts w:asciiTheme="minorHAnsi" w:hAnsiTheme="minorHAnsi" w:cs="Arial"/>
                <w:szCs w:val="23"/>
              </w:rPr>
            </w:pPr>
            <w:r w:rsidRPr="00D6326E">
              <w:rPr>
                <w:szCs w:val="23"/>
              </w:rPr>
              <w:t>10.1</w:t>
            </w:r>
          </w:p>
        </w:tc>
        <w:tc>
          <w:tcPr>
            <w:tcW w:w="1623" w:type="dxa"/>
            <w:tcBorders>
              <w:top w:val="nil"/>
              <w:left w:val="nil"/>
              <w:bottom w:val="nil"/>
              <w:right w:val="nil"/>
            </w:tcBorders>
            <w:shd w:val="clear" w:color="auto" w:fill="auto"/>
            <w:noWrap/>
            <w:vAlign w:val="bottom"/>
          </w:tcPr>
          <w:p w14:paraId="4FD3832B" w14:textId="6CC97C1C" w:rsidR="009E7420" w:rsidRPr="00D6326E" w:rsidRDefault="009E7420" w:rsidP="009E7420">
            <w:pPr>
              <w:jc w:val="right"/>
              <w:rPr>
                <w:rFonts w:asciiTheme="minorHAnsi" w:hAnsiTheme="minorHAnsi" w:cs="Arial"/>
                <w:szCs w:val="23"/>
              </w:rPr>
            </w:pPr>
            <w:r w:rsidRPr="00D6326E">
              <w:rPr>
                <w:szCs w:val="23"/>
              </w:rPr>
              <w:t>199,908</w:t>
            </w:r>
          </w:p>
        </w:tc>
        <w:tc>
          <w:tcPr>
            <w:tcW w:w="1134" w:type="dxa"/>
            <w:tcBorders>
              <w:top w:val="nil"/>
              <w:left w:val="nil"/>
              <w:bottom w:val="nil"/>
              <w:right w:val="single" w:sz="4" w:space="0" w:color="auto"/>
            </w:tcBorders>
            <w:shd w:val="clear" w:color="auto" w:fill="auto"/>
            <w:noWrap/>
            <w:vAlign w:val="bottom"/>
          </w:tcPr>
          <w:p w14:paraId="005BEA42" w14:textId="08AB3DC7" w:rsidR="009E7420" w:rsidRPr="00D6326E" w:rsidRDefault="009E7420" w:rsidP="009E7420">
            <w:pPr>
              <w:jc w:val="right"/>
              <w:rPr>
                <w:rFonts w:asciiTheme="minorHAnsi" w:hAnsiTheme="minorHAnsi" w:cs="Arial"/>
                <w:szCs w:val="23"/>
              </w:rPr>
            </w:pPr>
            <w:r w:rsidRPr="00D6326E">
              <w:rPr>
                <w:szCs w:val="23"/>
              </w:rPr>
              <w:t>1.2</w:t>
            </w:r>
          </w:p>
        </w:tc>
      </w:tr>
      <w:tr w:rsidR="009E7420" w:rsidRPr="00D6326E" w14:paraId="665D49A5" w14:textId="77777777" w:rsidTr="00576432">
        <w:trPr>
          <w:trHeight w:val="285"/>
        </w:trPr>
        <w:tc>
          <w:tcPr>
            <w:tcW w:w="1858" w:type="dxa"/>
            <w:tcBorders>
              <w:top w:val="nil"/>
              <w:left w:val="single" w:sz="4" w:space="0" w:color="auto"/>
              <w:bottom w:val="nil"/>
              <w:right w:val="nil"/>
            </w:tcBorders>
            <w:shd w:val="clear" w:color="auto" w:fill="auto"/>
            <w:noWrap/>
            <w:vAlign w:val="bottom"/>
            <w:hideMark/>
          </w:tcPr>
          <w:p w14:paraId="04CF7E28" w14:textId="77777777" w:rsidR="009E7420" w:rsidRPr="00D6326E" w:rsidRDefault="009E7420" w:rsidP="009E7420">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Pacific</w:t>
            </w:r>
          </w:p>
        </w:tc>
        <w:tc>
          <w:tcPr>
            <w:tcW w:w="1701" w:type="dxa"/>
            <w:tcBorders>
              <w:top w:val="nil"/>
              <w:left w:val="nil"/>
              <w:bottom w:val="nil"/>
              <w:right w:val="nil"/>
            </w:tcBorders>
            <w:shd w:val="clear" w:color="auto" w:fill="auto"/>
            <w:noWrap/>
            <w:vAlign w:val="bottom"/>
          </w:tcPr>
          <w:p w14:paraId="27277B61" w14:textId="07445BBF" w:rsidR="009E7420" w:rsidRPr="00D6326E" w:rsidRDefault="009E7420" w:rsidP="009E7420">
            <w:pPr>
              <w:ind w:right="288"/>
              <w:jc w:val="right"/>
              <w:rPr>
                <w:rFonts w:asciiTheme="minorHAnsi" w:hAnsiTheme="minorHAnsi" w:cs="Arial"/>
                <w:szCs w:val="23"/>
              </w:rPr>
            </w:pPr>
            <w:r w:rsidRPr="00D6326E">
              <w:rPr>
                <w:szCs w:val="23"/>
              </w:rPr>
              <w:t>1,600</w:t>
            </w:r>
          </w:p>
        </w:tc>
        <w:tc>
          <w:tcPr>
            <w:tcW w:w="1559" w:type="dxa"/>
            <w:tcBorders>
              <w:top w:val="nil"/>
              <w:left w:val="nil"/>
              <w:bottom w:val="nil"/>
              <w:right w:val="nil"/>
            </w:tcBorders>
            <w:shd w:val="clear" w:color="auto" w:fill="auto"/>
            <w:noWrap/>
            <w:vAlign w:val="bottom"/>
          </w:tcPr>
          <w:p w14:paraId="30B51094" w14:textId="7EDA614A" w:rsidR="009E7420" w:rsidRPr="00D6326E" w:rsidRDefault="009E7420" w:rsidP="009E7420">
            <w:pPr>
              <w:jc w:val="right"/>
              <w:rPr>
                <w:rFonts w:asciiTheme="minorHAnsi" w:hAnsiTheme="minorHAnsi" w:cs="Arial"/>
                <w:szCs w:val="23"/>
              </w:rPr>
            </w:pPr>
            <w:r w:rsidRPr="00D6326E">
              <w:rPr>
                <w:szCs w:val="23"/>
              </w:rPr>
              <w:t>10,559</w:t>
            </w:r>
          </w:p>
        </w:tc>
        <w:tc>
          <w:tcPr>
            <w:tcW w:w="1212" w:type="dxa"/>
            <w:tcBorders>
              <w:top w:val="nil"/>
              <w:left w:val="nil"/>
              <w:bottom w:val="nil"/>
              <w:right w:val="nil"/>
            </w:tcBorders>
            <w:shd w:val="clear" w:color="auto" w:fill="auto"/>
            <w:noWrap/>
            <w:vAlign w:val="bottom"/>
          </w:tcPr>
          <w:p w14:paraId="2D49DD87" w14:textId="1AD3440E" w:rsidR="009E7420" w:rsidRPr="00D6326E" w:rsidRDefault="009E7420" w:rsidP="009E7420">
            <w:pPr>
              <w:jc w:val="right"/>
              <w:rPr>
                <w:rFonts w:asciiTheme="minorHAnsi" w:hAnsiTheme="minorHAnsi" w:cs="Arial"/>
                <w:szCs w:val="23"/>
              </w:rPr>
            </w:pPr>
            <w:r w:rsidRPr="00D6326E">
              <w:rPr>
                <w:szCs w:val="23"/>
              </w:rPr>
              <w:t>15.2</w:t>
            </w:r>
          </w:p>
        </w:tc>
        <w:tc>
          <w:tcPr>
            <w:tcW w:w="1623" w:type="dxa"/>
            <w:tcBorders>
              <w:top w:val="nil"/>
              <w:left w:val="nil"/>
              <w:bottom w:val="nil"/>
              <w:right w:val="nil"/>
            </w:tcBorders>
            <w:shd w:val="clear" w:color="auto" w:fill="auto"/>
            <w:noWrap/>
            <w:vAlign w:val="bottom"/>
          </w:tcPr>
          <w:p w14:paraId="05C43CC4" w14:textId="66662B6A" w:rsidR="009E7420" w:rsidRPr="00D6326E" w:rsidRDefault="009E7420" w:rsidP="009E7420">
            <w:pPr>
              <w:jc w:val="right"/>
              <w:rPr>
                <w:rFonts w:asciiTheme="minorHAnsi" w:hAnsiTheme="minorHAnsi" w:cs="Arial"/>
                <w:szCs w:val="23"/>
              </w:rPr>
            </w:pPr>
            <w:r w:rsidRPr="00D6326E">
              <w:rPr>
                <w:szCs w:val="23"/>
              </w:rPr>
              <w:t>83,708</w:t>
            </w:r>
          </w:p>
        </w:tc>
        <w:tc>
          <w:tcPr>
            <w:tcW w:w="1134" w:type="dxa"/>
            <w:tcBorders>
              <w:top w:val="nil"/>
              <w:left w:val="nil"/>
              <w:bottom w:val="nil"/>
              <w:right w:val="single" w:sz="4" w:space="0" w:color="auto"/>
            </w:tcBorders>
            <w:shd w:val="clear" w:color="auto" w:fill="auto"/>
            <w:noWrap/>
            <w:vAlign w:val="bottom"/>
          </w:tcPr>
          <w:p w14:paraId="545BF1EF" w14:textId="244915E6" w:rsidR="009E7420" w:rsidRPr="00D6326E" w:rsidRDefault="009E7420" w:rsidP="009E7420">
            <w:pPr>
              <w:jc w:val="right"/>
              <w:rPr>
                <w:rFonts w:asciiTheme="minorHAnsi" w:hAnsiTheme="minorHAnsi" w:cs="Arial"/>
                <w:szCs w:val="23"/>
              </w:rPr>
            </w:pPr>
            <w:r w:rsidRPr="00D6326E">
              <w:rPr>
                <w:szCs w:val="23"/>
              </w:rPr>
              <w:t>1.9</w:t>
            </w:r>
          </w:p>
        </w:tc>
      </w:tr>
      <w:tr w:rsidR="009E7420" w:rsidRPr="00D6326E" w14:paraId="717551F8" w14:textId="77777777" w:rsidTr="00576432">
        <w:trPr>
          <w:trHeight w:val="285"/>
        </w:trPr>
        <w:tc>
          <w:tcPr>
            <w:tcW w:w="1858" w:type="dxa"/>
            <w:tcBorders>
              <w:top w:val="nil"/>
              <w:left w:val="single" w:sz="4" w:space="0" w:color="auto"/>
              <w:bottom w:val="nil"/>
              <w:right w:val="nil"/>
            </w:tcBorders>
            <w:shd w:val="clear" w:color="auto" w:fill="auto"/>
            <w:noWrap/>
            <w:vAlign w:val="bottom"/>
            <w:hideMark/>
          </w:tcPr>
          <w:p w14:paraId="23DF2765" w14:textId="77777777" w:rsidR="009E7420" w:rsidRPr="00D6326E" w:rsidRDefault="009E7420" w:rsidP="009E7420">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Asian</w:t>
            </w:r>
          </w:p>
        </w:tc>
        <w:tc>
          <w:tcPr>
            <w:tcW w:w="1701" w:type="dxa"/>
            <w:tcBorders>
              <w:top w:val="nil"/>
              <w:left w:val="nil"/>
              <w:bottom w:val="nil"/>
              <w:right w:val="nil"/>
            </w:tcBorders>
            <w:shd w:val="clear" w:color="auto" w:fill="auto"/>
            <w:noWrap/>
            <w:vAlign w:val="bottom"/>
          </w:tcPr>
          <w:p w14:paraId="42F7091C" w14:textId="6DBFE39A" w:rsidR="009E7420" w:rsidRPr="00D6326E" w:rsidRDefault="009E7420" w:rsidP="009E7420">
            <w:pPr>
              <w:ind w:right="288"/>
              <w:jc w:val="right"/>
              <w:rPr>
                <w:rFonts w:asciiTheme="minorHAnsi" w:hAnsiTheme="minorHAnsi" w:cs="Arial"/>
                <w:szCs w:val="23"/>
              </w:rPr>
            </w:pPr>
            <w:r w:rsidRPr="00D6326E">
              <w:rPr>
                <w:szCs w:val="23"/>
              </w:rPr>
              <w:t>6,486</w:t>
            </w:r>
          </w:p>
        </w:tc>
        <w:tc>
          <w:tcPr>
            <w:tcW w:w="1559" w:type="dxa"/>
            <w:tcBorders>
              <w:top w:val="nil"/>
              <w:left w:val="nil"/>
              <w:bottom w:val="nil"/>
              <w:right w:val="nil"/>
            </w:tcBorders>
            <w:shd w:val="clear" w:color="auto" w:fill="auto"/>
            <w:noWrap/>
            <w:vAlign w:val="bottom"/>
          </w:tcPr>
          <w:p w14:paraId="1A255296" w14:textId="0CED94EA" w:rsidR="009E7420" w:rsidRPr="00D6326E" w:rsidRDefault="009E7420" w:rsidP="009E7420">
            <w:pPr>
              <w:jc w:val="right"/>
              <w:rPr>
                <w:rFonts w:asciiTheme="minorHAnsi" w:hAnsiTheme="minorHAnsi" w:cs="Arial"/>
                <w:szCs w:val="23"/>
              </w:rPr>
            </w:pPr>
            <w:r w:rsidRPr="00D6326E">
              <w:rPr>
                <w:szCs w:val="23"/>
              </w:rPr>
              <w:t>28,911</w:t>
            </w:r>
          </w:p>
        </w:tc>
        <w:tc>
          <w:tcPr>
            <w:tcW w:w="1212" w:type="dxa"/>
            <w:tcBorders>
              <w:top w:val="nil"/>
              <w:left w:val="nil"/>
              <w:bottom w:val="nil"/>
              <w:right w:val="nil"/>
            </w:tcBorders>
            <w:shd w:val="clear" w:color="auto" w:fill="auto"/>
            <w:noWrap/>
            <w:vAlign w:val="bottom"/>
          </w:tcPr>
          <w:p w14:paraId="24DE0F0C" w14:textId="11767BD3" w:rsidR="009E7420" w:rsidRPr="00D6326E" w:rsidRDefault="009E7420" w:rsidP="009E7420">
            <w:pPr>
              <w:jc w:val="right"/>
              <w:rPr>
                <w:rFonts w:asciiTheme="minorHAnsi" w:hAnsiTheme="minorHAnsi" w:cs="Arial"/>
                <w:szCs w:val="23"/>
              </w:rPr>
            </w:pPr>
            <w:r w:rsidRPr="00D6326E">
              <w:rPr>
                <w:szCs w:val="23"/>
              </w:rPr>
              <w:t>22.4</w:t>
            </w:r>
          </w:p>
        </w:tc>
        <w:tc>
          <w:tcPr>
            <w:tcW w:w="1623" w:type="dxa"/>
            <w:tcBorders>
              <w:top w:val="nil"/>
              <w:left w:val="nil"/>
              <w:bottom w:val="nil"/>
              <w:right w:val="nil"/>
            </w:tcBorders>
            <w:shd w:val="clear" w:color="auto" w:fill="auto"/>
            <w:noWrap/>
            <w:vAlign w:val="bottom"/>
          </w:tcPr>
          <w:p w14:paraId="75F40EEE" w14:textId="046A96DD" w:rsidR="009E7420" w:rsidRPr="00D6326E" w:rsidRDefault="009E7420" w:rsidP="009E7420">
            <w:pPr>
              <w:jc w:val="right"/>
              <w:rPr>
                <w:rFonts w:asciiTheme="minorHAnsi" w:hAnsiTheme="minorHAnsi" w:cs="Arial"/>
                <w:szCs w:val="23"/>
              </w:rPr>
            </w:pPr>
            <w:r w:rsidRPr="00D6326E">
              <w:rPr>
                <w:szCs w:val="23"/>
              </w:rPr>
              <w:t>233,374</w:t>
            </w:r>
          </w:p>
        </w:tc>
        <w:tc>
          <w:tcPr>
            <w:tcW w:w="1134" w:type="dxa"/>
            <w:tcBorders>
              <w:top w:val="nil"/>
              <w:left w:val="nil"/>
              <w:bottom w:val="nil"/>
              <w:right w:val="single" w:sz="4" w:space="0" w:color="auto"/>
            </w:tcBorders>
            <w:shd w:val="clear" w:color="auto" w:fill="auto"/>
            <w:noWrap/>
            <w:vAlign w:val="bottom"/>
          </w:tcPr>
          <w:p w14:paraId="2EEDBCEB" w14:textId="082A51FA" w:rsidR="009E7420" w:rsidRPr="00D6326E" w:rsidRDefault="009E7420" w:rsidP="009E7420">
            <w:pPr>
              <w:jc w:val="right"/>
              <w:rPr>
                <w:rFonts w:asciiTheme="minorHAnsi" w:hAnsiTheme="minorHAnsi" w:cs="Arial"/>
                <w:szCs w:val="23"/>
              </w:rPr>
            </w:pPr>
            <w:r w:rsidRPr="00D6326E">
              <w:rPr>
                <w:szCs w:val="23"/>
              </w:rPr>
              <w:t>2.8</w:t>
            </w:r>
          </w:p>
        </w:tc>
      </w:tr>
      <w:tr w:rsidR="009E7420" w:rsidRPr="00D6326E" w14:paraId="26252A5F" w14:textId="77777777" w:rsidTr="00576432">
        <w:trPr>
          <w:trHeight w:val="285"/>
        </w:trPr>
        <w:tc>
          <w:tcPr>
            <w:tcW w:w="1858" w:type="dxa"/>
            <w:tcBorders>
              <w:top w:val="nil"/>
              <w:left w:val="single" w:sz="4" w:space="0" w:color="auto"/>
              <w:bottom w:val="nil"/>
              <w:right w:val="nil"/>
            </w:tcBorders>
            <w:shd w:val="clear" w:color="auto" w:fill="auto"/>
            <w:noWrap/>
            <w:vAlign w:val="bottom"/>
            <w:hideMark/>
          </w:tcPr>
          <w:p w14:paraId="3CD685B0" w14:textId="77777777" w:rsidR="009E7420" w:rsidRPr="00D6326E" w:rsidRDefault="009E7420" w:rsidP="009E7420">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European/ Other</w:t>
            </w:r>
          </w:p>
        </w:tc>
        <w:tc>
          <w:tcPr>
            <w:tcW w:w="1701" w:type="dxa"/>
            <w:tcBorders>
              <w:top w:val="nil"/>
              <w:left w:val="nil"/>
              <w:bottom w:val="nil"/>
              <w:right w:val="nil"/>
            </w:tcBorders>
            <w:shd w:val="clear" w:color="auto" w:fill="auto"/>
            <w:noWrap/>
            <w:vAlign w:val="bottom"/>
          </w:tcPr>
          <w:p w14:paraId="0CD38EAD" w14:textId="1055606E" w:rsidR="009E7420" w:rsidRPr="00D6326E" w:rsidRDefault="009E7420" w:rsidP="009E7420">
            <w:pPr>
              <w:ind w:right="288"/>
              <w:jc w:val="right"/>
              <w:rPr>
                <w:rFonts w:asciiTheme="minorHAnsi" w:hAnsiTheme="minorHAnsi" w:cs="Arial"/>
                <w:szCs w:val="23"/>
              </w:rPr>
            </w:pPr>
            <w:r w:rsidRPr="00D6326E">
              <w:rPr>
                <w:szCs w:val="23"/>
              </w:rPr>
              <w:t>12,099</w:t>
            </w:r>
          </w:p>
        </w:tc>
        <w:tc>
          <w:tcPr>
            <w:tcW w:w="1559" w:type="dxa"/>
            <w:tcBorders>
              <w:top w:val="nil"/>
              <w:left w:val="nil"/>
              <w:bottom w:val="nil"/>
              <w:right w:val="nil"/>
            </w:tcBorders>
            <w:shd w:val="clear" w:color="auto" w:fill="auto"/>
            <w:noWrap/>
            <w:vAlign w:val="bottom"/>
          </w:tcPr>
          <w:p w14:paraId="2B153F3E" w14:textId="47910238" w:rsidR="009E7420" w:rsidRPr="00D6326E" w:rsidRDefault="009E7420" w:rsidP="009E7420">
            <w:pPr>
              <w:jc w:val="right"/>
              <w:rPr>
                <w:rFonts w:asciiTheme="minorHAnsi" w:hAnsiTheme="minorHAnsi" w:cs="Arial"/>
                <w:szCs w:val="23"/>
              </w:rPr>
            </w:pPr>
            <w:r w:rsidRPr="00D6326E">
              <w:rPr>
                <w:szCs w:val="23"/>
              </w:rPr>
              <w:t>141,877</w:t>
            </w:r>
          </w:p>
        </w:tc>
        <w:tc>
          <w:tcPr>
            <w:tcW w:w="1212" w:type="dxa"/>
            <w:tcBorders>
              <w:top w:val="nil"/>
              <w:left w:val="nil"/>
              <w:bottom w:val="nil"/>
              <w:right w:val="nil"/>
            </w:tcBorders>
            <w:shd w:val="clear" w:color="auto" w:fill="auto"/>
            <w:noWrap/>
            <w:vAlign w:val="bottom"/>
          </w:tcPr>
          <w:p w14:paraId="6927F06F" w14:textId="210F073F" w:rsidR="009E7420" w:rsidRPr="00D6326E" w:rsidRDefault="009E7420" w:rsidP="009E7420">
            <w:pPr>
              <w:jc w:val="right"/>
              <w:rPr>
                <w:rFonts w:asciiTheme="minorHAnsi" w:hAnsiTheme="minorHAnsi" w:cs="Arial"/>
                <w:szCs w:val="23"/>
              </w:rPr>
            </w:pPr>
            <w:r w:rsidRPr="00D6326E">
              <w:rPr>
                <w:szCs w:val="23"/>
              </w:rPr>
              <w:t>8.5</w:t>
            </w:r>
          </w:p>
        </w:tc>
        <w:tc>
          <w:tcPr>
            <w:tcW w:w="1623" w:type="dxa"/>
            <w:tcBorders>
              <w:top w:val="nil"/>
              <w:left w:val="nil"/>
              <w:bottom w:val="nil"/>
              <w:right w:val="nil"/>
            </w:tcBorders>
            <w:shd w:val="clear" w:color="auto" w:fill="auto"/>
            <w:noWrap/>
            <w:vAlign w:val="bottom"/>
          </w:tcPr>
          <w:p w14:paraId="3C3FB408" w14:textId="032A40CE" w:rsidR="009E7420" w:rsidRPr="00D6326E" w:rsidRDefault="009E7420" w:rsidP="009E7420">
            <w:pPr>
              <w:jc w:val="right"/>
              <w:rPr>
                <w:rFonts w:asciiTheme="minorHAnsi" w:hAnsiTheme="minorHAnsi" w:cs="Arial"/>
                <w:szCs w:val="23"/>
              </w:rPr>
            </w:pPr>
            <w:r w:rsidRPr="00D6326E">
              <w:rPr>
                <w:szCs w:val="23"/>
              </w:rPr>
              <w:t>892,061</w:t>
            </w:r>
          </w:p>
        </w:tc>
        <w:tc>
          <w:tcPr>
            <w:tcW w:w="1134" w:type="dxa"/>
            <w:tcBorders>
              <w:top w:val="nil"/>
              <w:left w:val="nil"/>
              <w:bottom w:val="nil"/>
              <w:right w:val="single" w:sz="4" w:space="0" w:color="auto"/>
            </w:tcBorders>
            <w:shd w:val="clear" w:color="auto" w:fill="auto"/>
            <w:noWrap/>
            <w:vAlign w:val="bottom"/>
          </w:tcPr>
          <w:p w14:paraId="72EA6B59" w14:textId="0704C547" w:rsidR="009E7420" w:rsidRPr="00D6326E" w:rsidRDefault="009E7420" w:rsidP="009E7420">
            <w:pPr>
              <w:jc w:val="right"/>
              <w:rPr>
                <w:rFonts w:asciiTheme="minorHAnsi" w:hAnsiTheme="minorHAnsi" w:cs="Arial"/>
                <w:szCs w:val="23"/>
              </w:rPr>
            </w:pPr>
            <w:r w:rsidRPr="00D6326E">
              <w:rPr>
                <w:szCs w:val="23"/>
              </w:rPr>
              <w:t>1.4</w:t>
            </w:r>
          </w:p>
        </w:tc>
      </w:tr>
      <w:tr w:rsidR="009E7420" w:rsidRPr="00D6326E" w14:paraId="7F4E6225" w14:textId="77777777" w:rsidTr="00576432">
        <w:trPr>
          <w:trHeight w:val="300"/>
        </w:trPr>
        <w:tc>
          <w:tcPr>
            <w:tcW w:w="1858" w:type="dxa"/>
            <w:tcBorders>
              <w:top w:val="nil"/>
              <w:left w:val="single" w:sz="4" w:space="0" w:color="auto"/>
              <w:bottom w:val="single" w:sz="4" w:space="0" w:color="auto"/>
              <w:right w:val="nil"/>
            </w:tcBorders>
            <w:shd w:val="clear" w:color="auto" w:fill="auto"/>
            <w:noWrap/>
            <w:vAlign w:val="bottom"/>
            <w:hideMark/>
          </w:tcPr>
          <w:p w14:paraId="7AD74DDC" w14:textId="77777777" w:rsidR="009E7420" w:rsidRPr="00D6326E" w:rsidRDefault="009E7420" w:rsidP="009E7420">
            <w:pP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Total</w:t>
            </w:r>
          </w:p>
        </w:tc>
        <w:tc>
          <w:tcPr>
            <w:tcW w:w="1701" w:type="dxa"/>
            <w:tcBorders>
              <w:top w:val="nil"/>
              <w:left w:val="nil"/>
              <w:bottom w:val="single" w:sz="4" w:space="0" w:color="auto"/>
              <w:right w:val="nil"/>
            </w:tcBorders>
            <w:shd w:val="clear" w:color="auto" w:fill="auto"/>
            <w:noWrap/>
            <w:vAlign w:val="bottom"/>
          </w:tcPr>
          <w:p w14:paraId="30D2D879" w14:textId="1B17702B" w:rsidR="009E7420" w:rsidRPr="00D6326E" w:rsidRDefault="009E7420" w:rsidP="009E7420">
            <w:pPr>
              <w:ind w:right="288"/>
              <w:jc w:val="right"/>
              <w:rPr>
                <w:rFonts w:asciiTheme="minorHAnsi" w:hAnsiTheme="minorHAnsi" w:cs="Arial"/>
                <w:b/>
                <w:bCs/>
                <w:szCs w:val="23"/>
              </w:rPr>
            </w:pPr>
            <w:r w:rsidRPr="00D6326E">
              <w:rPr>
                <w:b/>
                <w:bCs/>
                <w:szCs w:val="23"/>
              </w:rPr>
              <w:t>22,618</w:t>
            </w:r>
          </w:p>
        </w:tc>
        <w:tc>
          <w:tcPr>
            <w:tcW w:w="1559" w:type="dxa"/>
            <w:tcBorders>
              <w:top w:val="nil"/>
              <w:left w:val="nil"/>
              <w:bottom w:val="single" w:sz="4" w:space="0" w:color="auto"/>
              <w:right w:val="nil"/>
            </w:tcBorders>
            <w:shd w:val="clear" w:color="auto" w:fill="auto"/>
            <w:noWrap/>
            <w:vAlign w:val="bottom"/>
          </w:tcPr>
          <w:p w14:paraId="23C774FF" w14:textId="6EE70BBB" w:rsidR="009E7420" w:rsidRPr="00D6326E" w:rsidRDefault="009E7420" w:rsidP="009E7420">
            <w:pPr>
              <w:jc w:val="right"/>
              <w:rPr>
                <w:rFonts w:asciiTheme="minorHAnsi" w:hAnsiTheme="minorHAnsi" w:cs="Arial"/>
                <w:b/>
                <w:bCs/>
                <w:szCs w:val="23"/>
              </w:rPr>
            </w:pPr>
            <w:r w:rsidRPr="00D6326E">
              <w:rPr>
                <w:b/>
                <w:bCs/>
                <w:szCs w:val="23"/>
              </w:rPr>
              <w:t>205,382</w:t>
            </w:r>
          </w:p>
        </w:tc>
        <w:tc>
          <w:tcPr>
            <w:tcW w:w="1212" w:type="dxa"/>
            <w:tcBorders>
              <w:top w:val="nil"/>
              <w:left w:val="nil"/>
              <w:bottom w:val="single" w:sz="4" w:space="0" w:color="auto"/>
              <w:right w:val="nil"/>
            </w:tcBorders>
            <w:shd w:val="clear" w:color="auto" w:fill="auto"/>
            <w:noWrap/>
            <w:vAlign w:val="bottom"/>
          </w:tcPr>
          <w:p w14:paraId="35E028B7" w14:textId="30B9EE5C" w:rsidR="009E7420" w:rsidRPr="00D6326E" w:rsidRDefault="009E7420" w:rsidP="009E7420">
            <w:pPr>
              <w:jc w:val="right"/>
              <w:rPr>
                <w:rFonts w:asciiTheme="minorHAnsi" w:hAnsiTheme="minorHAnsi" w:cs="Arial"/>
                <w:b/>
                <w:bCs/>
                <w:szCs w:val="23"/>
              </w:rPr>
            </w:pPr>
            <w:r w:rsidRPr="00D6326E">
              <w:rPr>
                <w:b/>
                <w:bCs/>
                <w:szCs w:val="23"/>
              </w:rPr>
              <w:t>11.0</w:t>
            </w:r>
          </w:p>
        </w:tc>
        <w:tc>
          <w:tcPr>
            <w:tcW w:w="1623" w:type="dxa"/>
            <w:tcBorders>
              <w:top w:val="nil"/>
              <w:left w:val="nil"/>
              <w:bottom w:val="single" w:sz="4" w:space="0" w:color="auto"/>
              <w:right w:val="nil"/>
            </w:tcBorders>
            <w:shd w:val="clear" w:color="auto" w:fill="auto"/>
            <w:noWrap/>
            <w:vAlign w:val="bottom"/>
          </w:tcPr>
          <w:p w14:paraId="7386B24B" w14:textId="0152D98A" w:rsidR="009E7420" w:rsidRPr="00D6326E" w:rsidRDefault="009E7420" w:rsidP="009E7420">
            <w:pPr>
              <w:jc w:val="right"/>
              <w:rPr>
                <w:rFonts w:asciiTheme="minorHAnsi" w:hAnsiTheme="minorHAnsi" w:cs="Arial"/>
                <w:b/>
                <w:bCs/>
                <w:szCs w:val="23"/>
              </w:rPr>
            </w:pPr>
            <w:r w:rsidRPr="00D6326E">
              <w:rPr>
                <w:b/>
                <w:bCs/>
                <w:szCs w:val="23"/>
              </w:rPr>
              <w:t>1,409,051</w:t>
            </w:r>
          </w:p>
        </w:tc>
        <w:tc>
          <w:tcPr>
            <w:tcW w:w="1134" w:type="dxa"/>
            <w:tcBorders>
              <w:top w:val="nil"/>
              <w:left w:val="nil"/>
              <w:bottom w:val="single" w:sz="4" w:space="0" w:color="auto"/>
              <w:right w:val="single" w:sz="4" w:space="0" w:color="auto"/>
            </w:tcBorders>
            <w:shd w:val="clear" w:color="auto" w:fill="auto"/>
            <w:noWrap/>
            <w:vAlign w:val="bottom"/>
          </w:tcPr>
          <w:p w14:paraId="1172E1D5" w14:textId="0356AE18" w:rsidR="009E7420" w:rsidRPr="00D6326E" w:rsidRDefault="009E7420" w:rsidP="009E7420">
            <w:pPr>
              <w:jc w:val="right"/>
              <w:rPr>
                <w:rFonts w:asciiTheme="minorHAnsi" w:hAnsiTheme="minorHAnsi" w:cs="Arial"/>
                <w:b/>
                <w:bCs/>
                <w:szCs w:val="23"/>
              </w:rPr>
            </w:pPr>
            <w:r w:rsidRPr="00D6326E">
              <w:rPr>
                <w:b/>
                <w:bCs/>
                <w:szCs w:val="23"/>
              </w:rPr>
              <w:t>1.6</w:t>
            </w:r>
          </w:p>
        </w:tc>
      </w:tr>
    </w:tbl>
    <w:p w14:paraId="7D18275D" w14:textId="2F6181F9" w:rsidR="00030D6F" w:rsidRPr="00D6326E" w:rsidRDefault="00030D6F" w:rsidP="00030D6F">
      <w:pPr>
        <w:ind w:right="-23"/>
        <w:jc w:val="both"/>
        <w:rPr>
          <w:i/>
          <w:sz w:val="20"/>
          <w:szCs w:val="20"/>
        </w:rPr>
      </w:pPr>
      <w:r w:rsidRPr="00D6326E">
        <w:rPr>
          <w:i/>
          <w:sz w:val="20"/>
          <w:szCs w:val="20"/>
        </w:rPr>
        <w:t xml:space="preserve">Note: Proportions shown are women with first screening event in an ethnicity group, divided by i) all women with a screening event within that ethnicity group (first or subsequent events) and ii) the hysterectomy-adjusted 2013 Census population projected to </w:t>
      </w:r>
      <w:r w:rsidR="002E5113" w:rsidRPr="00D6326E">
        <w:rPr>
          <w:i/>
          <w:sz w:val="20"/>
          <w:szCs w:val="20"/>
        </w:rPr>
        <w:t>31 December 2017</w:t>
      </w:r>
      <w:r w:rsidRPr="00D6326E">
        <w:rPr>
          <w:i/>
          <w:sz w:val="20"/>
          <w:szCs w:val="20"/>
        </w:rPr>
        <w:t xml:space="preserve"> for that ethnicity group, as a percent.</w:t>
      </w:r>
    </w:p>
    <w:p w14:paraId="22AB19CA" w14:textId="77777777" w:rsidR="00030D6F" w:rsidRPr="00D6326E" w:rsidRDefault="00030D6F" w:rsidP="00030D6F">
      <w:pPr>
        <w:ind w:right="544"/>
        <w:jc w:val="both"/>
        <w:rPr>
          <w:i/>
          <w:sz w:val="20"/>
          <w:szCs w:val="20"/>
        </w:rPr>
      </w:pPr>
    </w:p>
    <w:p w14:paraId="19092FBB" w14:textId="77777777" w:rsidR="00030D6F" w:rsidRPr="00D6326E" w:rsidRDefault="00030D6F" w:rsidP="00030D6F"/>
    <w:p w14:paraId="1078C824" w14:textId="77777777" w:rsidR="0059473B" w:rsidRPr="00D6326E" w:rsidRDefault="0059473B" w:rsidP="00030D6F"/>
    <w:p w14:paraId="04A2D131" w14:textId="77777777" w:rsidR="0059473B" w:rsidRPr="00D6326E" w:rsidRDefault="0059473B" w:rsidP="00030D6F"/>
    <w:p w14:paraId="753FFC8B" w14:textId="77777777" w:rsidR="0059473B" w:rsidRPr="00D6326E" w:rsidRDefault="0059473B" w:rsidP="00030D6F"/>
    <w:p w14:paraId="32C86618" w14:textId="54F871DD" w:rsidR="0059473B" w:rsidRPr="00D6326E" w:rsidRDefault="003A6634" w:rsidP="0059473B">
      <w:pPr>
        <w:pStyle w:val="Caption"/>
        <w:keepNext/>
        <w:keepLines/>
        <w:spacing w:after="80"/>
        <w:ind w:right="-22"/>
        <w:jc w:val="both"/>
      </w:pPr>
      <w:bookmarkStart w:id="1303" w:name="_Ref486425675"/>
      <w:bookmarkStart w:id="1304" w:name="_Ref275940319"/>
      <w:bookmarkStart w:id="1305" w:name="_Toc276457737"/>
      <w:bookmarkStart w:id="1306" w:name="_Toc304970048"/>
      <w:bookmarkStart w:id="1307" w:name="_Toc469398326"/>
      <w:bookmarkStart w:id="1308" w:name="_Toc475605559"/>
      <w:bookmarkStart w:id="1309" w:name="_Toc486941089"/>
      <w:bookmarkStart w:id="1310" w:name="_Toc528676207"/>
      <w:r w:rsidRPr="00D6326E">
        <w:lastRenderedPageBreak/>
        <w:t>Table</w:t>
      </w:r>
      <w:r w:rsidR="0059473B" w:rsidRPr="00D6326E">
        <w:t xml:space="preserve"> </w:t>
      </w:r>
      <w:r w:rsidR="0054600D" w:rsidRPr="00D6326E">
        <w:rPr>
          <w:noProof/>
        </w:rPr>
        <w:fldChar w:fldCharType="begin"/>
      </w:r>
      <w:r w:rsidR="0054600D" w:rsidRPr="00D6326E">
        <w:rPr>
          <w:noProof/>
        </w:rPr>
        <w:instrText xml:space="preserve"> SEQ Table \* ARABIC </w:instrText>
      </w:r>
      <w:r w:rsidR="0054600D" w:rsidRPr="00D6326E">
        <w:rPr>
          <w:noProof/>
        </w:rPr>
        <w:fldChar w:fldCharType="separate"/>
      </w:r>
      <w:r w:rsidR="00BE504B">
        <w:rPr>
          <w:noProof/>
        </w:rPr>
        <w:t>44</w:t>
      </w:r>
      <w:r w:rsidR="0054600D" w:rsidRPr="00D6326E">
        <w:rPr>
          <w:noProof/>
        </w:rPr>
        <w:fldChar w:fldCharType="end"/>
      </w:r>
      <w:bookmarkEnd w:id="1303"/>
      <w:bookmarkEnd w:id="1304"/>
      <w:r w:rsidR="0059473B" w:rsidRPr="00D6326E">
        <w:t xml:space="preserve"> - Median age of women with a first screening event, by ethnicity</w:t>
      </w:r>
      <w:bookmarkEnd w:id="1305"/>
      <w:bookmarkEnd w:id="1306"/>
      <w:r w:rsidR="0059473B" w:rsidRPr="00D6326E">
        <w:t xml:space="preserve">, for period </w:t>
      </w:r>
      <w:bookmarkEnd w:id="1307"/>
      <w:sdt>
        <w:sdtPr>
          <w:alias w:val="Period"/>
          <w:tag w:val="Period"/>
          <w:id w:val="2036304397"/>
          <w:dataBinding w:prefixMappings="xmlns:ns0='http://schemas.microsoft.com/office/2006/coverPageProps' " w:xpath="/ns0:CoverPageProperties[1]/ns0:Abstract[1]" w:storeItemID="{55AF091B-3C7A-41E3-B477-F2FDAA23CFDA}"/>
          <w:text/>
        </w:sdtPr>
        <w:sdtEndPr/>
        <w:sdtContent>
          <w:r w:rsidR="001B6600" w:rsidRPr="00D6326E">
            <w:rPr>
              <w:lang w:val="en-NZ"/>
            </w:rPr>
            <w:t>31 December 2017</w:t>
          </w:r>
        </w:sdtContent>
      </w:sdt>
      <w:bookmarkEnd w:id="1308"/>
      <w:bookmarkEnd w:id="1309"/>
      <w:bookmarkEnd w:id="1310"/>
    </w:p>
    <w:tbl>
      <w:tblPr>
        <w:tblW w:w="5300" w:type="dxa"/>
        <w:tblInd w:w="93" w:type="dxa"/>
        <w:tblLook w:val="04A0" w:firstRow="1" w:lastRow="0" w:firstColumn="1" w:lastColumn="0" w:noHBand="0" w:noVBand="1"/>
      </w:tblPr>
      <w:tblGrid>
        <w:gridCol w:w="2040"/>
        <w:gridCol w:w="1720"/>
        <w:gridCol w:w="1540"/>
      </w:tblGrid>
      <w:tr w:rsidR="0059473B" w:rsidRPr="00D6326E" w14:paraId="4D3C289B" w14:textId="77777777" w:rsidTr="00F8583D">
        <w:trPr>
          <w:trHeight w:val="300"/>
        </w:trPr>
        <w:tc>
          <w:tcPr>
            <w:tcW w:w="2040" w:type="dxa"/>
            <w:tcBorders>
              <w:top w:val="single" w:sz="4" w:space="0" w:color="auto"/>
              <w:left w:val="single" w:sz="4" w:space="0" w:color="auto"/>
              <w:bottom w:val="single" w:sz="4" w:space="0" w:color="auto"/>
              <w:right w:val="nil"/>
            </w:tcBorders>
            <w:shd w:val="clear" w:color="000000" w:fill="BFBFBF"/>
            <w:noWrap/>
            <w:vAlign w:val="bottom"/>
            <w:hideMark/>
          </w:tcPr>
          <w:p w14:paraId="4D017B76" w14:textId="77777777" w:rsidR="0059473B" w:rsidRPr="00D6326E" w:rsidRDefault="0059473B" w:rsidP="00F8583D">
            <w:pPr>
              <w:rPr>
                <w:rFonts w:eastAsia="Times New Roman"/>
                <w:b/>
                <w:bCs/>
                <w:szCs w:val="23"/>
                <w:lang w:eastAsia="en-AU"/>
              </w:rPr>
            </w:pPr>
            <w:r w:rsidRPr="00D6326E">
              <w:rPr>
                <w:rFonts w:eastAsia="Times New Roman"/>
                <w:b/>
                <w:bCs/>
                <w:szCs w:val="23"/>
                <w:lang w:eastAsia="en-AU"/>
              </w:rPr>
              <w:t>Ethnic Group</w:t>
            </w:r>
          </w:p>
        </w:tc>
        <w:tc>
          <w:tcPr>
            <w:tcW w:w="1720" w:type="dxa"/>
            <w:tcBorders>
              <w:top w:val="single" w:sz="4" w:space="0" w:color="auto"/>
              <w:left w:val="nil"/>
              <w:bottom w:val="single" w:sz="4" w:space="0" w:color="auto"/>
            </w:tcBorders>
            <w:shd w:val="clear" w:color="000000" w:fill="BFBFBF"/>
            <w:noWrap/>
            <w:vAlign w:val="bottom"/>
            <w:hideMark/>
          </w:tcPr>
          <w:p w14:paraId="4CEA486A" w14:textId="77777777" w:rsidR="0059473B" w:rsidRPr="00D6326E" w:rsidRDefault="0059473B" w:rsidP="00F8583D">
            <w:pPr>
              <w:rPr>
                <w:rFonts w:eastAsia="Times New Roman"/>
                <w:b/>
                <w:bCs/>
                <w:szCs w:val="23"/>
                <w:lang w:eastAsia="en-AU"/>
              </w:rPr>
            </w:pPr>
            <w:r w:rsidRPr="00D6326E">
              <w:rPr>
                <w:rFonts w:eastAsia="Times New Roman"/>
                <w:b/>
                <w:bCs/>
                <w:szCs w:val="23"/>
                <w:lang w:eastAsia="en-AU"/>
              </w:rPr>
              <w:t>Median Age</w:t>
            </w:r>
          </w:p>
        </w:tc>
        <w:tc>
          <w:tcPr>
            <w:tcW w:w="1540" w:type="dxa"/>
            <w:tcBorders>
              <w:top w:val="single" w:sz="4" w:space="0" w:color="auto"/>
              <w:bottom w:val="single" w:sz="4" w:space="0" w:color="auto"/>
              <w:right w:val="single" w:sz="4" w:space="0" w:color="auto"/>
            </w:tcBorders>
            <w:shd w:val="clear" w:color="000000" w:fill="BFBFBF"/>
            <w:noWrap/>
            <w:vAlign w:val="bottom"/>
            <w:hideMark/>
          </w:tcPr>
          <w:p w14:paraId="52E8EF96" w14:textId="77777777" w:rsidR="0059473B" w:rsidRPr="00D6326E" w:rsidRDefault="0059473B" w:rsidP="00F8583D">
            <w:pPr>
              <w:rPr>
                <w:rFonts w:eastAsia="Times New Roman"/>
                <w:b/>
                <w:bCs/>
                <w:szCs w:val="23"/>
                <w:lang w:eastAsia="en-AU"/>
              </w:rPr>
            </w:pPr>
            <w:r w:rsidRPr="00D6326E">
              <w:rPr>
                <w:rFonts w:eastAsia="Times New Roman"/>
                <w:b/>
                <w:bCs/>
                <w:szCs w:val="23"/>
                <w:lang w:eastAsia="en-AU"/>
              </w:rPr>
              <w:t>Mean Age</w:t>
            </w:r>
          </w:p>
        </w:tc>
      </w:tr>
      <w:tr w:rsidR="009E7420" w:rsidRPr="00D6326E" w14:paraId="6011EB5D" w14:textId="77777777" w:rsidTr="00F8583D">
        <w:trPr>
          <w:trHeight w:val="300"/>
        </w:trPr>
        <w:tc>
          <w:tcPr>
            <w:tcW w:w="2040" w:type="dxa"/>
            <w:tcBorders>
              <w:top w:val="nil"/>
              <w:left w:val="single" w:sz="4" w:space="0" w:color="auto"/>
              <w:bottom w:val="nil"/>
              <w:right w:val="nil"/>
            </w:tcBorders>
            <w:shd w:val="clear" w:color="auto" w:fill="auto"/>
            <w:hideMark/>
          </w:tcPr>
          <w:p w14:paraId="17EE975B" w14:textId="77777777" w:rsidR="009E7420" w:rsidRPr="00D6326E" w:rsidRDefault="009E7420" w:rsidP="009E7420">
            <w:pPr>
              <w:rPr>
                <w:rFonts w:eastAsia="Times New Roman"/>
                <w:szCs w:val="23"/>
                <w:lang w:eastAsia="en-AU"/>
              </w:rPr>
            </w:pPr>
            <w:r w:rsidRPr="00D6326E">
              <w:rPr>
                <w:rFonts w:eastAsia="Times New Roman"/>
                <w:szCs w:val="23"/>
                <w:lang w:eastAsia="en-AU"/>
              </w:rPr>
              <w:t>Māori</w:t>
            </w:r>
          </w:p>
        </w:tc>
        <w:tc>
          <w:tcPr>
            <w:tcW w:w="1720" w:type="dxa"/>
            <w:tcBorders>
              <w:top w:val="nil"/>
              <w:left w:val="nil"/>
              <w:bottom w:val="nil"/>
            </w:tcBorders>
            <w:shd w:val="clear" w:color="auto" w:fill="auto"/>
          </w:tcPr>
          <w:p w14:paraId="373137C1" w14:textId="4AC3EA39" w:rsidR="009E7420" w:rsidRPr="00D6326E" w:rsidRDefault="009E7420" w:rsidP="009E7420">
            <w:pPr>
              <w:jc w:val="right"/>
              <w:rPr>
                <w:szCs w:val="23"/>
              </w:rPr>
            </w:pPr>
            <w:r w:rsidRPr="00D6326E">
              <w:rPr>
                <w:szCs w:val="23"/>
              </w:rPr>
              <w:t>21</w:t>
            </w:r>
          </w:p>
        </w:tc>
        <w:tc>
          <w:tcPr>
            <w:tcW w:w="1540" w:type="dxa"/>
            <w:tcBorders>
              <w:top w:val="nil"/>
              <w:bottom w:val="nil"/>
              <w:right w:val="single" w:sz="4" w:space="0" w:color="auto"/>
            </w:tcBorders>
            <w:shd w:val="clear" w:color="auto" w:fill="auto"/>
          </w:tcPr>
          <w:p w14:paraId="7634BBB4" w14:textId="58FD7275" w:rsidR="009E7420" w:rsidRPr="00D6326E" w:rsidRDefault="009E7420" w:rsidP="009E7420">
            <w:pPr>
              <w:jc w:val="right"/>
              <w:rPr>
                <w:iCs/>
                <w:szCs w:val="23"/>
              </w:rPr>
            </w:pPr>
            <w:r w:rsidRPr="00D6326E">
              <w:rPr>
                <w:i/>
                <w:iCs/>
                <w:szCs w:val="23"/>
              </w:rPr>
              <w:t>24.6</w:t>
            </w:r>
          </w:p>
        </w:tc>
      </w:tr>
      <w:tr w:rsidR="009E7420" w:rsidRPr="00D6326E" w14:paraId="57C77B85" w14:textId="77777777" w:rsidTr="00F8583D">
        <w:trPr>
          <w:trHeight w:val="300"/>
        </w:trPr>
        <w:tc>
          <w:tcPr>
            <w:tcW w:w="2040" w:type="dxa"/>
            <w:tcBorders>
              <w:top w:val="nil"/>
              <w:left w:val="single" w:sz="4" w:space="0" w:color="auto"/>
              <w:bottom w:val="nil"/>
              <w:right w:val="nil"/>
            </w:tcBorders>
            <w:shd w:val="clear" w:color="auto" w:fill="auto"/>
            <w:hideMark/>
          </w:tcPr>
          <w:p w14:paraId="2A7F3C1B" w14:textId="77777777" w:rsidR="009E7420" w:rsidRPr="00D6326E" w:rsidRDefault="009E7420" w:rsidP="009E7420">
            <w:pPr>
              <w:rPr>
                <w:rFonts w:eastAsia="Times New Roman"/>
                <w:szCs w:val="23"/>
                <w:lang w:eastAsia="en-AU"/>
              </w:rPr>
            </w:pPr>
            <w:r w:rsidRPr="00D6326E">
              <w:rPr>
                <w:rFonts w:eastAsia="Times New Roman"/>
                <w:szCs w:val="23"/>
                <w:lang w:eastAsia="en-AU"/>
              </w:rPr>
              <w:t>Pacific</w:t>
            </w:r>
          </w:p>
        </w:tc>
        <w:tc>
          <w:tcPr>
            <w:tcW w:w="1720" w:type="dxa"/>
            <w:tcBorders>
              <w:top w:val="nil"/>
              <w:left w:val="nil"/>
              <w:bottom w:val="nil"/>
            </w:tcBorders>
            <w:shd w:val="clear" w:color="auto" w:fill="auto"/>
          </w:tcPr>
          <w:p w14:paraId="6E31B22B" w14:textId="0E1CE5F9" w:rsidR="009E7420" w:rsidRPr="00D6326E" w:rsidRDefault="009E7420" w:rsidP="009E7420">
            <w:pPr>
              <w:jc w:val="right"/>
              <w:rPr>
                <w:szCs w:val="23"/>
              </w:rPr>
            </w:pPr>
            <w:r w:rsidRPr="00D6326E">
              <w:rPr>
                <w:szCs w:val="23"/>
              </w:rPr>
              <w:t>25</w:t>
            </w:r>
          </w:p>
        </w:tc>
        <w:tc>
          <w:tcPr>
            <w:tcW w:w="1540" w:type="dxa"/>
            <w:tcBorders>
              <w:top w:val="nil"/>
              <w:bottom w:val="nil"/>
              <w:right w:val="single" w:sz="4" w:space="0" w:color="auto"/>
            </w:tcBorders>
            <w:shd w:val="clear" w:color="auto" w:fill="auto"/>
          </w:tcPr>
          <w:p w14:paraId="038D1E13" w14:textId="2D076C93" w:rsidR="009E7420" w:rsidRPr="00D6326E" w:rsidRDefault="009E7420" w:rsidP="009E7420">
            <w:pPr>
              <w:jc w:val="right"/>
              <w:rPr>
                <w:iCs/>
                <w:szCs w:val="23"/>
              </w:rPr>
            </w:pPr>
            <w:r w:rsidRPr="00D6326E">
              <w:rPr>
                <w:i/>
                <w:iCs/>
                <w:szCs w:val="23"/>
              </w:rPr>
              <w:t>29.0</w:t>
            </w:r>
          </w:p>
        </w:tc>
      </w:tr>
      <w:tr w:rsidR="009E7420" w:rsidRPr="00D6326E" w14:paraId="467459E8" w14:textId="77777777" w:rsidTr="00F8583D">
        <w:trPr>
          <w:trHeight w:val="300"/>
        </w:trPr>
        <w:tc>
          <w:tcPr>
            <w:tcW w:w="2040" w:type="dxa"/>
            <w:tcBorders>
              <w:top w:val="nil"/>
              <w:left w:val="single" w:sz="4" w:space="0" w:color="auto"/>
              <w:bottom w:val="nil"/>
              <w:right w:val="nil"/>
            </w:tcBorders>
            <w:shd w:val="clear" w:color="auto" w:fill="auto"/>
            <w:hideMark/>
          </w:tcPr>
          <w:p w14:paraId="1ADA7523" w14:textId="77777777" w:rsidR="009E7420" w:rsidRPr="00D6326E" w:rsidRDefault="009E7420" w:rsidP="009E7420">
            <w:pPr>
              <w:rPr>
                <w:rFonts w:eastAsia="Times New Roman"/>
                <w:szCs w:val="23"/>
                <w:lang w:eastAsia="en-AU"/>
              </w:rPr>
            </w:pPr>
            <w:r w:rsidRPr="00D6326E">
              <w:rPr>
                <w:rFonts w:eastAsia="Times New Roman"/>
                <w:szCs w:val="23"/>
                <w:lang w:eastAsia="en-AU"/>
              </w:rPr>
              <w:t>Asian</w:t>
            </w:r>
          </w:p>
        </w:tc>
        <w:tc>
          <w:tcPr>
            <w:tcW w:w="1720" w:type="dxa"/>
            <w:tcBorders>
              <w:top w:val="nil"/>
              <w:left w:val="nil"/>
              <w:bottom w:val="nil"/>
            </w:tcBorders>
            <w:shd w:val="clear" w:color="auto" w:fill="auto"/>
          </w:tcPr>
          <w:p w14:paraId="49CC6EB2" w14:textId="10DD1EAB" w:rsidR="009E7420" w:rsidRPr="00D6326E" w:rsidRDefault="009E7420" w:rsidP="009E7420">
            <w:pPr>
              <w:jc w:val="right"/>
              <w:rPr>
                <w:szCs w:val="23"/>
              </w:rPr>
            </w:pPr>
            <w:r w:rsidRPr="00D6326E">
              <w:rPr>
                <w:szCs w:val="23"/>
              </w:rPr>
              <w:t>31</w:t>
            </w:r>
          </w:p>
        </w:tc>
        <w:tc>
          <w:tcPr>
            <w:tcW w:w="1540" w:type="dxa"/>
            <w:tcBorders>
              <w:top w:val="nil"/>
              <w:bottom w:val="nil"/>
              <w:right w:val="single" w:sz="4" w:space="0" w:color="auto"/>
            </w:tcBorders>
            <w:shd w:val="clear" w:color="auto" w:fill="auto"/>
          </w:tcPr>
          <w:p w14:paraId="42BF783B" w14:textId="0883247B" w:rsidR="009E7420" w:rsidRPr="00D6326E" w:rsidRDefault="009E7420" w:rsidP="009E7420">
            <w:pPr>
              <w:jc w:val="right"/>
              <w:rPr>
                <w:iCs/>
                <w:szCs w:val="23"/>
              </w:rPr>
            </w:pPr>
            <w:r w:rsidRPr="00D6326E">
              <w:rPr>
                <w:i/>
                <w:iCs/>
                <w:szCs w:val="23"/>
              </w:rPr>
              <w:t>34.0</w:t>
            </w:r>
          </w:p>
        </w:tc>
      </w:tr>
      <w:tr w:rsidR="009E7420" w:rsidRPr="00D6326E" w14:paraId="09FCEEA3" w14:textId="77777777" w:rsidTr="00F8583D">
        <w:trPr>
          <w:trHeight w:val="300"/>
        </w:trPr>
        <w:tc>
          <w:tcPr>
            <w:tcW w:w="2040" w:type="dxa"/>
            <w:tcBorders>
              <w:top w:val="nil"/>
              <w:left w:val="single" w:sz="4" w:space="0" w:color="auto"/>
              <w:bottom w:val="single" w:sz="4" w:space="0" w:color="auto"/>
              <w:right w:val="nil"/>
            </w:tcBorders>
            <w:shd w:val="clear" w:color="auto" w:fill="auto"/>
            <w:hideMark/>
          </w:tcPr>
          <w:p w14:paraId="78A9F763" w14:textId="77777777" w:rsidR="009E7420" w:rsidRPr="00D6326E" w:rsidRDefault="009E7420" w:rsidP="009E7420">
            <w:pPr>
              <w:rPr>
                <w:rFonts w:eastAsia="Times New Roman"/>
                <w:szCs w:val="23"/>
                <w:lang w:eastAsia="en-AU"/>
              </w:rPr>
            </w:pPr>
            <w:r w:rsidRPr="00D6326E">
              <w:rPr>
                <w:rFonts w:eastAsia="Times New Roman"/>
                <w:szCs w:val="23"/>
                <w:lang w:eastAsia="en-AU"/>
              </w:rPr>
              <w:t>European/ Other</w:t>
            </w:r>
          </w:p>
        </w:tc>
        <w:tc>
          <w:tcPr>
            <w:tcW w:w="1720" w:type="dxa"/>
            <w:tcBorders>
              <w:top w:val="nil"/>
              <w:left w:val="nil"/>
              <w:bottom w:val="single" w:sz="4" w:space="0" w:color="auto"/>
            </w:tcBorders>
            <w:shd w:val="clear" w:color="auto" w:fill="auto"/>
          </w:tcPr>
          <w:p w14:paraId="2B849690" w14:textId="2A1B31AA" w:rsidR="009E7420" w:rsidRPr="00D6326E" w:rsidRDefault="009E7420" w:rsidP="009E7420">
            <w:pPr>
              <w:jc w:val="right"/>
              <w:rPr>
                <w:szCs w:val="23"/>
              </w:rPr>
            </w:pPr>
            <w:r w:rsidRPr="00D6326E">
              <w:rPr>
                <w:szCs w:val="23"/>
              </w:rPr>
              <w:t>23</w:t>
            </w:r>
          </w:p>
        </w:tc>
        <w:tc>
          <w:tcPr>
            <w:tcW w:w="1540" w:type="dxa"/>
            <w:tcBorders>
              <w:top w:val="nil"/>
              <w:bottom w:val="single" w:sz="4" w:space="0" w:color="auto"/>
              <w:right w:val="single" w:sz="4" w:space="0" w:color="auto"/>
            </w:tcBorders>
            <w:shd w:val="clear" w:color="auto" w:fill="auto"/>
          </w:tcPr>
          <w:p w14:paraId="1890E70F" w14:textId="704D1C53" w:rsidR="009E7420" w:rsidRPr="00D6326E" w:rsidRDefault="009E7420" w:rsidP="009E7420">
            <w:pPr>
              <w:jc w:val="right"/>
              <w:rPr>
                <w:iCs/>
                <w:szCs w:val="23"/>
              </w:rPr>
            </w:pPr>
            <w:r w:rsidRPr="00D6326E">
              <w:rPr>
                <w:i/>
                <w:iCs/>
                <w:szCs w:val="23"/>
              </w:rPr>
              <w:t>27.7</w:t>
            </w:r>
          </w:p>
        </w:tc>
      </w:tr>
    </w:tbl>
    <w:p w14:paraId="475BA1EE" w14:textId="77777777" w:rsidR="0059473B" w:rsidRPr="00D6326E" w:rsidRDefault="0059473B" w:rsidP="00030D6F"/>
    <w:bookmarkEnd w:id="1296"/>
    <w:p w14:paraId="6AAB39AF" w14:textId="60D4CC03" w:rsidR="008720E7" w:rsidRPr="00D6326E" w:rsidRDefault="008720E7" w:rsidP="00030D6F">
      <w:pPr>
        <w:ind w:right="544"/>
        <w:jc w:val="both"/>
      </w:pPr>
    </w:p>
    <w:p w14:paraId="7B4F9671" w14:textId="77777777" w:rsidR="00030D6F" w:rsidRPr="00D6326E" w:rsidRDefault="00030D6F">
      <w:pPr>
        <w:pStyle w:val="Heading2"/>
        <w:ind w:right="544"/>
        <w:jc w:val="both"/>
      </w:pPr>
      <w:r w:rsidRPr="00D6326E">
        <w:rPr>
          <w:lang w:eastAsia="en-AU"/>
        </w:rPr>
        <w:br w:type="page"/>
      </w:r>
      <w:bookmarkStart w:id="1311" w:name="_Toc471467040"/>
      <w:bookmarkStart w:id="1312" w:name="_Toc475630233"/>
      <w:bookmarkStart w:id="1313" w:name="_Toc482704710"/>
      <w:bookmarkStart w:id="1314" w:name="_Toc528676071"/>
      <w:r w:rsidRPr="00D6326E">
        <w:rPr>
          <w:lang w:eastAsia="en-AU"/>
        </w:rPr>
        <w:lastRenderedPageBreak/>
        <w:t>Indicator 3 – Withdrawal rates</w:t>
      </w:r>
      <w:bookmarkEnd w:id="1311"/>
      <w:bookmarkEnd w:id="1312"/>
      <w:bookmarkEnd w:id="1313"/>
      <w:bookmarkEnd w:id="1314"/>
    </w:p>
    <w:p w14:paraId="374B7379" w14:textId="77777777" w:rsidR="00030D6F" w:rsidRPr="00D6326E" w:rsidRDefault="00030D6F" w:rsidP="00030D6F">
      <w:pPr>
        <w:ind w:right="544"/>
        <w:jc w:val="both"/>
      </w:pPr>
    </w:p>
    <w:p w14:paraId="6499BDB3" w14:textId="4B607AB3" w:rsidR="00030D6F" w:rsidRPr="00D6326E" w:rsidRDefault="003A6634" w:rsidP="00030D6F">
      <w:pPr>
        <w:pStyle w:val="Caption"/>
        <w:keepNext/>
        <w:ind w:right="-23"/>
        <w:jc w:val="both"/>
      </w:pPr>
      <w:bookmarkStart w:id="1315" w:name="_Ref275549325"/>
      <w:bookmarkStart w:id="1316" w:name="_Toc275355698"/>
      <w:bookmarkStart w:id="1317" w:name="_Toc360651458"/>
      <w:bookmarkStart w:id="1318" w:name="_Toc469398327"/>
      <w:bookmarkStart w:id="1319" w:name="_Toc486941090"/>
      <w:bookmarkStart w:id="1320" w:name="_Toc475605560"/>
      <w:bookmarkStart w:id="1321" w:name="_Toc528676208"/>
      <w:r w:rsidRPr="00D6326E">
        <w:t>Table</w:t>
      </w:r>
      <w:r w:rsidR="00030D6F" w:rsidRPr="00D6326E">
        <w:t xml:space="preserve"> </w:t>
      </w:r>
      <w:r w:rsidR="0054600D" w:rsidRPr="00D6326E">
        <w:rPr>
          <w:noProof/>
        </w:rPr>
        <w:fldChar w:fldCharType="begin"/>
      </w:r>
      <w:r w:rsidR="0054600D" w:rsidRPr="00D6326E">
        <w:rPr>
          <w:noProof/>
        </w:rPr>
        <w:instrText xml:space="preserve"> SEQ Table \* ARABIC </w:instrText>
      </w:r>
      <w:r w:rsidR="0054600D" w:rsidRPr="00D6326E">
        <w:rPr>
          <w:noProof/>
        </w:rPr>
        <w:fldChar w:fldCharType="separate"/>
      </w:r>
      <w:r w:rsidR="00BE504B">
        <w:rPr>
          <w:noProof/>
        </w:rPr>
        <w:t>45</w:t>
      </w:r>
      <w:r w:rsidR="0054600D" w:rsidRPr="00D6326E">
        <w:rPr>
          <w:noProof/>
        </w:rPr>
        <w:fldChar w:fldCharType="end"/>
      </w:r>
      <w:bookmarkEnd w:id="1315"/>
      <w:r w:rsidR="00030D6F" w:rsidRPr="00D6326E">
        <w:t xml:space="preserve"> - Number of women who withdrew from the NCSP Register </w:t>
      </w:r>
      <w:r w:rsidR="00057A5B" w:rsidRPr="00D6326E">
        <w:t xml:space="preserve">1 </w:t>
      </w:r>
      <w:r w:rsidR="003034CF" w:rsidRPr="00D6326E">
        <w:t xml:space="preserve">July </w:t>
      </w:r>
      <w:r w:rsidR="0034448B" w:rsidRPr="00D6326E">
        <w:t xml:space="preserve">– </w:t>
      </w:r>
      <w:r w:rsidR="002E5113" w:rsidRPr="00D6326E">
        <w:t>31 December 2017</w:t>
      </w:r>
      <w:r w:rsidR="00030D6F" w:rsidRPr="00D6326E" w:rsidDel="009F7442">
        <w:t xml:space="preserve"> </w:t>
      </w:r>
      <w:r w:rsidR="00030D6F" w:rsidRPr="00D6326E">
        <w:t>by age, and proportion of women who were enrolled at the start of the monitoring period who withdrew</w:t>
      </w:r>
      <w:bookmarkEnd w:id="1316"/>
      <w:bookmarkEnd w:id="1317"/>
      <w:bookmarkEnd w:id="1318"/>
      <w:bookmarkEnd w:id="1319"/>
      <w:bookmarkEnd w:id="1320"/>
      <w:bookmarkEnd w:id="1321"/>
    </w:p>
    <w:tbl>
      <w:tblPr>
        <w:tblW w:w="8662"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16"/>
        <w:gridCol w:w="2694"/>
        <w:gridCol w:w="1996"/>
        <w:gridCol w:w="2256"/>
      </w:tblGrid>
      <w:tr w:rsidR="00030D6F" w:rsidRPr="00D6326E" w14:paraId="3C061606" w14:textId="77777777" w:rsidTr="00576432">
        <w:tc>
          <w:tcPr>
            <w:tcW w:w="1716" w:type="dxa"/>
            <w:tcBorders>
              <w:top w:val="single" w:sz="4" w:space="0" w:color="auto"/>
              <w:bottom w:val="nil"/>
            </w:tcBorders>
            <w:shd w:val="clear" w:color="000000" w:fill="BFBFBF"/>
            <w:hideMark/>
          </w:tcPr>
          <w:p w14:paraId="790F6692" w14:textId="77777777" w:rsidR="00030D6F" w:rsidRPr="00D6326E" w:rsidRDefault="00030D6F" w:rsidP="00576432">
            <w:pP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Age</w:t>
            </w:r>
          </w:p>
        </w:tc>
        <w:tc>
          <w:tcPr>
            <w:tcW w:w="2694" w:type="dxa"/>
            <w:tcBorders>
              <w:top w:val="single" w:sz="4" w:space="0" w:color="auto"/>
              <w:bottom w:val="nil"/>
            </w:tcBorders>
            <w:shd w:val="clear" w:color="000000" w:fill="BFBFBF"/>
            <w:hideMark/>
          </w:tcPr>
          <w:p w14:paraId="5EDEFA7B" w14:textId="77777777" w:rsidR="00030D6F" w:rsidRPr="00D6326E" w:rsidRDefault="00030D6F" w:rsidP="00576432">
            <w:pPr>
              <w:jc w:val="cente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Enrolled at start</w:t>
            </w:r>
          </w:p>
        </w:tc>
        <w:tc>
          <w:tcPr>
            <w:tcW w:w="4252" w:type="dxa"/>
            <w:gridSpan w:val="2"/>
            <w:tcBorders>
              <w:top w:val="single" w:sz="4" w:space="0" w:color="auto"/>
              <w:bottom w:val="nil"/>
            </w:tcBorders>
            <w:shd w:val="clear" w:color="000000" w:fill="BFBFBF"/>
            <w:hideMark/>
          </w:tcPr>
          <w:p w14:paraId="2B3C1BDF" w14:textId="77777777" w:rsidR="00030D6F" w:rsidRPr="00D6326E" w:rsidRDefault="00030D6F" w:rsidP="00576432">
            <w:pPr>
              <w:jc w:val="cente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Women withdrawn</w:t>
            </w:r>
          </w:p>
        </w:tc>
      </w:tr>
      <w:tr w:rsidR="00030D6F" w:rsidRPr="00D6326E" w14:paraId="7152191D" w14:textId="77777777" w:rsidTr="00576432">
        <w:tc>
          <w:tcPr>
            <w:tcW w:w="1716" w:type="dxa"/>
            <w:tcBorders>
              <w:top w:val="nil"/>
              <w:bottom w:val="single" w:sz="4" w:space="0" w:color="auto"/>
            </w:tcBorders>
            <w:shd w:val="clear" w:color="000000" w:fill="BFBFBF"/>
            <w:hideMark/>
          </w:tcPr>
          <w:p w14:paraId="5087C01E" w14:textId="77777777" w:rsidR="00030D6F" w:rsidRPr="00D6326E" w:rsidRDefault="00030D6F" w:rsidP="00576432">
            <w:pP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 </w:t>
            </w:r>
          </w:p>
        </w:tc>
        <w:tc>
          <w:tcPr>
            <w:tcW w:w="2694" w:type="dxa"/>
            <w:tcBorders>
              <w:top w:val="nil"/>
              <w:bottom w:val="single" w:sz="4" w:space="0" w:color="auto"/>
            </w:tcBorders>
            <w:shd w:val="clear" w:color="000000" w:fill="BFBFBF"/>
            <w:hideMark/>
          </w:tcPr>
          <w:p w14:paraId="02E213DF" w14:textId="77777777" w:rsidR="00030D6F" w:rsidRPr="00D6326E" w:rsidRDefault="00030D6F" w:rsidP="00576432">
            <w:pPr>
              <w:jc w:val="cente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 N</w:t>
            </w:r>
          </w:p>
        </w:tc>
        <w:tc>
          <w:tcPr>
            <w:tcW w:w="1996" w:type="dxa"/>
            <w:tcBorders>
              <w:top w:val="nil"/>
              <w:bottom w:val="single" w:sz="4" w:space="0" w:color="auto"/>
            </w:tcBorders>
            <w:shd w:val="clear" w:color="000000" w:fill="BFBFBF"/>
            <w:hideMark/>
          </w:tcPr>
          <w:p w14:paraId="362104BD" w14:textId="77777777" w:rsidR="00030D6F" w:rsidRPr="00D6326E" w:rsidRDefault="00030D6F" w:rsidP="00576432">
            <w:pPr>
              <w:tabs>
                <w:tab w:val="left" w:pos="1780"/>
              </w:tabs>
              <w:ind w:right="46"/>
              <w:jc w:val="right"/>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N</w:t>
            </w:r>
          </w:p>
        </w:tc>
        <w:tc>
          <w:tcPr>
            <w:tcW w:w="2256" w:type="dxa"/>
            <w:tcBorders>
              <w:top w:val="nil"/>
              <w:bottom w:val="single" w:sz="4" w:space="0" w:color="auto"/>
            </w:tcBorders>
            <w:shd w:val="clear" w:color="000000" w:fill="BFBFBF"/>
            <w:hideMark/>
          </w:tcPr>
          <w:p w14:paraId="2BBF9F61" w14:textId="77777777" w:rsidR="00030D6F" w:rsidRPr="00D6326E" w:rsidRDefault="00030D6F" w:rsidP="00576432">
            <w:pPr>
              <w:ind w:right="459"/>
              <w:jc w:val="right"/>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w:t>
            </w:r>
          </w:p>
        </w:tc>
      </w:tr>
      <w:tr w:rsidR="005853F0" w:rsidRPr="00D6326E" w14:paraId="146F68CD" w14:textId="77777777" w:rsidTr="00576432">
        <w:trPr>
          <w:trHeight w:val="285"/>
        </w:trPr>
        <w:tc>
          <w:tcPr>
            <w:tcW w:w="1716" w:type="dxa"/>
            <w:tcBorders>
              <w:top w:val="single" w:sz="4" w:space="0" w:color="auto"/>
            </w:tcBorders>
            <w:shd w:val="clear" w:color="auto" w:fill="auto"/>
            <w:noWrap/>
            <w:vAlign w:val="bottom"/>
            <w:hideMark/>
          </w:tcPr>
          <w:p w14:paraId="759A554F" w14:textId="77777777" w:rsidR="005853F0" w:rsidRPr="00D6326E" w:rsidRDefault="005853F0" w:rsidP="005853F0">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&lt;20</w:t>
            </w:r>
          </w:p>
        </w:tc>
        <w:tc>
          <w:tcPr>
            <w:tcW w:w="2694" w:type="dxa"/>
            <w:tcBorders>
              <w:top w:val="single" w:sz="4" w:space="0" w:color="auto"/>
            </w:tcBorders>
            <w:shd w:val="clear" w:color="auto" w:fill="auto"/>
            <w:noWrap/>
            <w:vAlign w:val="bottom"/>
          </w:tcPr>
          <w:p w14:paraId="3CC7A791" w14:textId="4284C4A5" w:rsidR="005853F0" w:rsidRPr="00D6326E" w:rsidRDefault="005853F0" w:rsidP="005853F0">
            <w:pPr>
              <w:ind w:right="998"/>
              <w:jc w:val="right"/>
              <w:rPr>
                <w:rFonts w:asciiTheme="minorHAnsi" w:hAnsiTheme="minorHAnsi" w:cs="Arial"/>
                <w:szCs w:val="23"/>
              </w:rPr>
            </w:pPr>
            <w:r w:rsidRPr="00D6326E">
              <w:rPr>
                <w:szCs w:val="23"/>
              </w:rPr>
              <w:t>822</w:t>
            </w:r>
          </w:p>
        </w:tc>
        <w:tc>
          <w:tcPr>
            <w:tcW w:w="1996" w:type="dxa"/>
            <w:tcBorders>
              <w:top w:val="single" w:sz="4" w:space="0" w:color="auto"/>
            </w:tcBorders>
            <w:shd w:val="clear" w:color="auto" w:fill="auto"/>
            <w:noWrap/>
            <w:vAlign w:val="bottom"/>
          </w:tcPr>
          <w:p w14:paraId="527446DB" w14:textId="7A78CF0C" w:rsidR="005853F0" w:rsidRPr="00D6326E" w:rsidRDefault="005853F0" w:rsidP="005853F0">
            <w:pPr>
              <w:jc w:val="right"/>
              <w:rPr>
                <w:rFonts w:asciiTheme="minorHAnsi" w:hAnsiTheme="minorHAnsi" w:cs="Arial"/>
                <w:szCs w:val="23"/>
              </w:rPr>
            </w:pPr>
            <w:r w:rsidRPr="00D6326E">
              <w:rPr>
                <w:szCs w:val="23"/>
              </w:rPr>
              <w:t>-</w:t>
            </w:r>
          </w:p>
        </w:tc>
        <w:tc>
          <w:tcPr>
            <w:tcW w:w="2256" w:type="dxa"/>
            <w:tcBorders>
              <w:top w:val="single" w:sz="4" w:space="0" w:color="auto"/>
            </w:tcBorders>
            <w:shd w:val="clear" w:color="auto" w:fill="auto"/>
            <w:noWrap/>
            <w:vAlign w:val="bottom"/>
          </w:tcPr>
          <w:p w14:paraId="51CF2FF3" w14:textId="07ABE8CA" w:rsidR="005853F0" w:rsidRPr="00D6326E" w:rsidRDefault="005853F0" w:rsidP="005853F0">
            <w:pPr>
              <w:jc w:val="right"/>
              <w:rPr>
                <w:rFonts w:asciiTheme="minorHAnsi" w:hAnsiTheme="minorHAnsi" w:cs="Arial"/>
                <w:szCs w:val="23"/>
              </w:rPr>
            </w:pPr>
            <w:r w:rsidRPr="00D6326E">
              <w:rPr>
                <w:szCs w:val="23"/>
              </w:rPr>
              <w:t>0</w:t>
            </w:r>
          </w:p>
        </w:tc>
      </w:tr>
      <w:tr w:rsidR="005853F0" w:rsidRPr="00D6326E" w14:paraId="1F1351C6" w14:textId="77777777" w:rsidTr="00576432">
        <w:trPr>
          <w:trHeight w:val="285"/>
        </w:trPr>
        <w:tc>
          <w:tcPr>
            <w:tcW w:w="1716" w:type="dxa"/>
            <w:shd w:val="clear" w:color="auto" w:fill="auto"/>
            <w:noWrap/>
            <w:vAlign w:val="bottom"/>
            <w:hideMark/>
          </w:tcPr>
          <w:p w14:paraId="11144D0D" w14:textId="77777777" w:rsidR="005853F0" w:rsidRPr="00D6326E" w:rsidRDefault="005853F0" w:rsidP="005853F0">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20-24</w:t>
            </w:r>
          </w:p>
        </w:tc>
        <w:tc>
          <w:tcPr>
            <w:tcW w:w="2694" w:type="dxa"/>
            <w:shd w:val="clear" w:color="auto" w:fill="auto"/>
            <w:noWrap/>
            <w:vAlign w:val="bottom"/>
          </w:tcPr>
          <w:p w14:paraId="52DCB7A0" w14:textId="6062A60B" w:rsidR="005853F0" w:rsidRPr="00D6326E" w:rsidRDefault="005853F0" w:rsidP="005853F0">
            <w:pPr>
              <w:tabs>
                <w:tab w:val="left" w:pos="1743"/>
              </w:tabs>
              <w:ind w:right="998"/>
              <w:jc w:val="right"/>
              <w:rPr>
                <w:rFonts w:asciiTheme="minorHAnsi" w:hAnsiTheme="minorHAnsi" w:cs="Arial"/>
                <w:szCs w:val="23"/>
              </w:rPr>
            </w:pPr>
            <w:r w:rsidRPr="00D6326E">
              <w:rPr>
                <w:szCs w:val="23"/>
              </w:rPr>
              <w:t>74,590</w:t>
            </w:r>
          </w:p>
        </w:tc>
        <w:tc>
          <w:tcPr>
            <w:tcW w:w="1996" w:type="dxa"/>
            <w:shd w:val="clear" w:color="auto" w:fill="auto"/>
            <w:noWrap/>
            <w:vAlign w:val="bottom"/>
          </w:tcPr>
          <w:p w14:paraId="787D4F09" w14:textId="75DF7349" w:rsidR="005853F0" w:rsidRPr="00D6326E" w:rsidRDefault="005853F0" w:rsidP="005853F0">
            <w:pPr>
              <w:jc w:val="right"/>
              <w:rPr>
                <w:rFonts w:asciiTheme="minorHAnsi" w:hAnsiTheme="minorHAnsi" w:cs="Arial"/>
                <w:szCs w:val="23"/>
              </w:rPr>
            </w:pPr>
            <w:r w:rsidRPr="00D6326E">
              <w:rPr>
                <w:szCs w:val="23"/>
              </w:rPr>
              <w:t>4</w:t>
            </w:r>
          </w:p>
        </w:tc>
        <w:tc>
          <w:tcPr>
            <w:tcW w:w="2256" w:type="dxa"/>
            <w:shd w:val="clear" w:color="auto" w:fill="auto"/>
            <w:noWrap/>
            <w:vAlign w:val="bottom"/>
          </w:tcPr>
          <w:p w14:paraId="7A4E0B45" w14:textId="50D61155" w:rsidR="005853F0" w:rsidRPr="00D6326E" w:rsidRDefault="005853F0" w:rsidP="005853F0">
            <w:pPr>
              <w:jc w:val="right"/>
              <w:rPr>
                <w:rFonts w:asciiTheme="minorHAnsi" w:hAnsiTheme="minorHAnsi" w:cs="Arial"/>
                <w:szCs w:val="23"/>
              </w:rPr>
            </w:pPr>
            <w:r w:rsidRPr="00D6326E">
              <w:rPr>
                <w:szCs w:val="23"/>
              </w:rPr>
              <w:t>0.005</w:t>
            </w:r>
          </w:p>
        </w:tc>
      </w:tr>
      <w:tr w:rsidR="005853F0" w:rsidRPr="00D6326E" w14:paraId="0C2CA7DF" w14:textId="77777777" w:rsidTr="00576432">
        <w:trPr>
          <w:trHeight w:val="285"/>
        </w:trPr>
        <w:tc>
          <w:tcPr>
            <w:tcW w:w="1716" w:type="dxa"/>
            <w:shd w:val="clear" w:color="auto" w:fill="auto"/>
            <w:noWrap/>
            <w:vAlign w:val="bottom"/>
            <w:hideMark/>
          </w:tcPr>
          <w:p w14:paraId="4334EE93" w14:textId="77777777" w:rsidR="005853F0" w:rsidRPr="00D6326E" w:rsidRDefault="005853F0" w:rsidP="005853F0">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25-29</w:t>
            </w:r>
          </w:p>
        </w:tc>
        <w:tc>
          <w:tcPr>
            <w:tcW w:w="2694" w:type="dxa"/>
            <w:shd w:val="clear" w:color="auto" w:fill="auto"/>
            <w:noWrap/>
            <w:vAlign w:val="bottom"/>
          </w:tcPr>
          <w:p w14:paraId="60B1487B" w14:textId="74ED3242" w:rsidR="005853F0" w:rsidRPr="00D6326E" w:rsidRDefault="005853F0" w:rsidP="005853F0">
            <w:pPr>
              <w:ind w:right="998"/>
              <w:jc w:val="right"/>
              <w:rPr>
                <w:rFonts w:asciiTheme="minorHAnsi" w:hAnsiTheme="minorHAnsi" w:cs="Arial"/>
                <w:szCs w:val="23"/>
              </w:rPr>
            </w:pPr>
            <w:r w:rsidRPr="00D6326E">
              <w:rPr>
                <w:szCs w:val="23"/>
              </w:rPr>
              <w:t>144,662</w:t>
            </w:r>
          </w:p>
        </w:tc>
        <w:tc>
          <w:tcPr>
            <w:tcW w:w="1996" w:type="dxa"/>
            <w:shd w:val="clear" w:color="auto" w:fill="auto"/>
            <w:noWrap/>
            <w:vAlign w:val="bottom"/>
          </w:tcPr>
          <w:p w14:paraId="0C3670AD" w14:textId="10C7BEE1" w:rsidR="005853F0" w:rsidRPr="00D6326E" w:rsidRDefault="005853F0" w:rsidP="005853F0">
            <w:pPr>
              <w:jc w:val="right"/>
              <w:rPr>
                <w:rFonts w:asciiTheme="minorHAnsi" w:hAnsiTheme="minorHAnsi" w:cs="Arial"/>
                <w:szCs w:val="23"/>
              </w:rPr>
            </w:pPr>
            <w:r w:rsidRPr="00D6326E">
              <w:rPr>
                <w:szCs w:val="23"/>
              </w:rPr>
              <w:t>3</w:t>
            </w:r>
          </w:p>
        </w:tc>
        <w:tc>
          <w:tcPr>
            <w:tcW w:w="2256" w:type="dxa"/>
            <w:shd w:val="clear" w:color="auto" w:fill="auto"/>
            <w:noWrap/>
            <w:vAlign w:val="bottom"/>
          </w:tcPr>
          <w:p w14:paraId="1F8D5618" w14:textId="46F0A581" w:rsidR="005853F0" w:rsidRPr="00D6326E" w:rsidRDefault="005853F0" w:rsidP="005853F0">
            <w:pPr>
              <w:jc w:val="right"/>
              <w:rPr>
                <w:rFonts w:asciiTheme="minorHAnsi" w:hAnsiTheme="minorHAnsi" w:cs="Arial"/>
                <w:szCs w:val="23"/>
              </w:rPr>
            </w:pPr>
            <w:r w:rsidRPr="00D6326E">
              <w:rPr>
                <w:szCs w:val="23"/>
              </w:rPr>
              <w:t>0.002</w:t>
            </w:r>
          </w:p>
        </w:tc>
      </w:tr>
      <w:tr w:rsidR="005853F0" w:rsidRPr="00D6326E" w14:paraId="76401C3E" w14:textId="77777777" w:rsidTr="00576432">
        <w:trPr>
          <w:trHeight w:val="285"/>
        </w:trPr>
        <w:tc>
          <w:tcPr>
            <w:tcW w:w="1716" w:type="dxa"/>
            <w:shd w:val="clear" w:color="auto" w:fill="auto"/>
            <w:noWrap/>
            <w:vAlign w:val="bottom"/>
            <w:hideMark/>
          </w:tcPr>
          <w:p w14:paraId="2830BEA0" w14:textId="77777777" w:rsidR="005853F0" w:rsidRPr="00D6326E" w:rsidRDefault="005853F0" w:rsidP="005853F0">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30-34</w:t>
            </w:r>
          </w:p>
        </w:tc>
        <w:tc>
          <w:tcPr>
            <w:tcW w:w="2694" w:type="dxa"/>
            <w:shd w:val="clear" w:color="auto" w:fill="auto"/>
            <w:noWrap/>
            <w:vAlign w:val="bottom"/>
          </w:tcPr>
          <w:p w14:paraId="710DC4D5" w14:textId="27A674A7" w:rsidR="005853F0" w:rsidRPr="00D6326E" w:rsidRDefault="005853F0" w:rsidP="005853F0">
            <w:pPr>
              <w:ind w:right="998"/>
              <w:jc w:val="right"/>
              <w:rPr>
                <w:rFonts w:asciiTheme="minorHAnsi" w:hAnsiTheme="minorHAnsi" w:cs="Arial"/>
                <w:szCs w:val="23"/>
              </w:rPr>
            </w:pPr>
            <w:r w:rsidRPr="00D6326E">
              <w:rPr>
                <w:szCs w:val="23"/>
              </w:rPr>
              <w:t>167,412</w:t>
            </w:r>
          </w:p>
        </w:tc>
        <w:tc>
          <w:tcPr>
            <w:tcW w:w="1996" w:type="dxa"/>
            <w:shd w:val="clear" w:color="auto" w:fill="auto"/>
            <w:noWrap/>
            <w:vAlign w:val="bottom"/>
          </w:tcPr>
          <w:p w14:paraId="38450EDF" w14:textId="25922244" w:rsidR="005853F0" w:rsidRPr="00D6326E" w:rsidRDefault="005853F0" w:rsidP="005853F0">
            <w:pPr>
              <w:jc w:val="right"/>
              <w:rPr>
                <w:rFonts w:asciiTheme="minorHAnsi" w:hAnsiTheme="minorHAnsi" w:cs="Arial"/>
                <w:szCs w:val="23"/>
              </w:rPr>
            </w:pPr>
            <w:r w:rsidRPr="00D6326E">
              <w:rPr>
                <w:szCs w:val="23"/>
              </w:rPr>
              <w:t>1</w:t>
            </w:r>
          </w:p>
        </w:tc>
        <w:tc>
          <w:tcPr>
            <w:tcW w:w="2256" w:type="dxa"/>
            <w:shd w:val="clear" w:color="auto" w:fill="auto"/>
            <w:noWrap/>
            <w:vAlign w:val="bottom"/>
          </w:tcPr>
          <w:p w14:paraId="4C5865A4" w14:textId="1D1E0DD4" w:rsidR="005853F0" w:rsidRPr="00D6326E" w:rsidRDefault="005853F0" w:rsidP="005853F0">
            <w:pPr>
              <w:jc w:val="right"/>
              <w:rPr>
                <w:rFonts w:asciiTheme="minorHAnsi" w:hAnsiTheme="minorHAnsi" w:cs="Arial"/>
                <w:szCs w:val="23"/>
              </w:rPr>
            </w:pPr>
            <w:r w:rsidRPr="00D6326E">
              <w:rPr>
                <w:szCs w:val="23"/>
              </w:rPr>
              <w:t>0.001</w:t>
            </w:r>
          </w:p>
        </w:tc>
      </w:tr>
      <w:tr w:rsidR="005853F0" w:rsidRPr="00D6326E" w14:paraId="147F6E0F" w14:textId="77777777" w:rsidTr="00576432">
        <w:trPr>
          <w:trHeight w:val="285"/>
        </w:trPr>
        <w:tc>
          <w:tcPr>
            <w:tcW w:w="1716" w:type="dxa"/>
            <w:shd w:val="clear" w:color="auto" w:fill="auto"/>
            <w:noWrap/>
            <w:vAlign w:val="bottom"/>
            <w:hideMark/>
          </w:tcPr>
          <w:p w14:paraId="1488644C" w14:textId="77777777" w:rsidR="005853F0" w:rsidRPr="00D6326E" w:rsidRDefault="005853F0" w:rsidP="005853F0">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35-39</w:t>
            </w:r>
          </w:p>
        </w:tc>
        <w:tc>
          <w:tcPr>
            <w:tcW w:w="2694" w:type="dxa"/>
            <w:shd w:val="clear" w:color="auto" w:fill="auto"/>
            <w:noWrap/>
            <w:vAlign w:val="bottom"/>
          </w:tcPr>
          <w:p w14:paraId="4F7C6F21" w14:textId="551FEB3C" w:rsidR="005853F0" w:rsidRPr="00D6326E" w:rsidRDefault="005853F0" w:rsidP="005853F0">
            <w:pPr>
              <w:ind w:right="998"/>
              <w:jc w:val="right"/>
              <w:rPr>
                <w:rFonts w:asciiTheme="minorHAnsi" w:hAnsiTheme="minorHAnsi" w:cs="Arial"/>
                <w:szCs w:val="23"/>
              </w:rPr>
            </w:pPr>
            <w:r w:rsidRPr="00D6326E">
              <w:rPr>
                <w:szCs w:val="23"/>
              </w:rPr>
              <w:t>177,778</w:t>
            </w:r>
          </w:p>
        </w:tc>
        <w:tc>
          <w:tcPr>
            <w:tcW w:w="1996" w:type="dxa"/>
            <w:shd w:val="clear" w:color="auto" w:fill="auto"/>
            <w:noWrap/>
            <w:vAlign w:val="bottom"/>
          </w:tcPr>
          <w:p w14:paraId="73C035AD" w14:textId="6DAF0450" w:rsidR="005853F0" w:rsidRPr="00D6326E" w:rsidRDefault="005853F0" w:rsidP="005853F0">
            <w:pPr>
              <w:jc w:val="right"/>
              <w:rPr>
                <w:rFonts w:asciiTheme="minorHAnsi" w:hAnsiTheme="minorHAnsi" w:cs="Arial"/>
                <w:szCs w:val="23"/>
              </w:rPr>
            </w:pPr>
            <w:r w:rsidRPr="00D6326E">
              <w:rPr>
                <w:szCs w:val="23"/>
              </w:rPr>
              <w:t>-</w:t>
            </w:r>
          </w:p>
        </w:tc>
        <w:tc>
          <w:tcPr>
            <w:tcW w:w="2256" w:type="dxa"/>
            <w:shd w:val="clear" w:color="auto" w:fill="auto"/>
            <w:noWrap/>
            <w:vAlign w:val="bottom"/>
          </w:tcPr>
          <w:p w14:paraId="2FD8353F" w14:textId="6E456114" w:rsidR="005853F0" w:rsidRPr="00D6326E" w:rsidRDefault="005853F0" w:rsidP="005853F0">
            <w:pPr>
              <w:jc w:val="right"/>
              <w:rPr>
                <w:rFonts w:asciiTheme="minorHAnsi" w:hAnsiTheme="minorHAnsi" w:cs="Arial"/>
                <w:szCs w:val="23"/>
              </w:rPr>
            </w:pPr>
            <w:r w:rsidRPr="00D6326E">
              <w:rPr>
                <w:szCs w:val="23"/>
              </w:rPr>
              <w:t>0.000</w:t>
            </w:r>
          </w:p>
        </w:tc>
      </w:tr>
      <w:tr w:rsidR="005853F0" w:rsidRPr="00D6326E" w14:paraId="248FD324" w14:textId="77777777" w:rsidTr="00576432">
        <w:trPr>
          <w:trHeight w:val="285"/>
        </w:trPr>
        <w:tc>
          <w:tcPr>
            <w:tcW w:w="1716" w:type="dxa"/>
            <w:shd w:val="clear" w:color="auto" w:fill="auto"/>
            <w:noWrap/>
            <w:vAlign w:val="bottom"/>
            <w:hideMark/>
          </w:tcPr>
          <w:p w14:paraId="77ADE374" w14:textId="77777777" w:rsidR="005853F0" w:rsidRPr="00D6326E" w:rsidRDefault="005853F0" w:rsidP="005853F0">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40-44</w:t>
            </w:r>
          </w:p>
        </w:tc>
        <w:tc>
          <w:tcPr>
            <w:tcW w:w="2694" w:type="dxa"/>
            <w:shd w:val="clear" w:color="auto" w:fill="auto"/>
            <w:noWrap/>
            <w:vAlign w:val="bottom"/>
          </w:tcPr>
          <w:p w14:paraId="64FBC735" w14:textId="794F36D3" w:rsidR="005853F0" w:rsidRPr="00D6326E" w:rsidRDefault="005853F0" w:rsidP="005853F0">
            <w:pPr>
              <w:ind w:right="998"/>
              <w:jc w:val="right"/>
              <w:rPr>
                <w:rFonts w:asciiTheme="minorHAnsi" w:hAnsiTheme="minorHAnsi" w:cs="Arial"/>
                <w:szCs w:val="23"/>
              </w:rPr>
            </w:pPr>
            <w:r w:rsidRPr="00D6326E">
              <w:rPr>
                <w:szCs w:val="23"/>
              </w:rPr>
              <w:t>186,398</w:t>
            </w:r>
          </w:p>
        </w:tc>
        <w:tc>
          <w:tcPr>
            <w:tcW w:w="1996" w:type="dxa"/>
            <w:shd w:val="clear" w:color="auto" w:fill="auto"/>
            <w:noWrap/>
            <w:vAlign w:val="bottom"/>
          </w:tcPr>
          <w:p w14:paraId="2A163604" w14:textId="1BF8058D" w:rsidR="005853F0" w:rsidRPr="00D6326E" w:rsidRDefault="005853F0" w:rsidP="005853F0">
            <w:pPr>
              <w:jc w:val="right"/>
              <w:rPr>
                <w:rFonts w:asciiTheme="minorHAnsi" w:hAnsiTheme="minorHAnsi" w:cs="Arial"/>
                <w:szCs w:val="23"/>
              </w:rPr>
            </w:pPr>
            <w:r w:rsidRPr="00D6326E">
              <w:rPr>
                <w:szCs w:val="23"/>
              </w:rPr>
              <w:t>4</w:t>
            </w:r>
          </w:p>
        </w:tc>
        <w:tc>
          <w:tcPr>
            <w:tcW w:w="2256" w:type="dxa"/>
            <w:shd w:val="clear" w:color="auto" w:fill="auto"/>
            <w:noWrap/>
            <w:vAlign w:val="bottom"/>
          </w:tcPr>
          <w:p w14:paraId="3122F14D" w14:textId="400B211E" w:rsidR="005853F0" w:rsidRPr="00D6326E" w:rsidRDefault="005853F0" w:rsidP="005853F0">
            <w:pPr>
              <w:jc w:val="right"/>
              <w:rPr>
                <w:rFonts w:asciiTheme="minorHAnsi" w:hAnsiTheme="minorHAnsi" w:cs="Arial"/>
                <w:szCs w:val="23"/>
              </w:rPr>
            </w:pPr>
            <w:r w:rsidRPr="00D6326E">
              <w:rPr>
                <w:szCs w:val="23"/>
              </w:rPr>
              <w:t>0.002</w:t>
            </w:r>
          </w:p>
        </w:tc>
      </w:tr>
      <w:tr w:rsidR="005853F0" w:rsidRPr="00D6326E" w14:paraId="6AA7269D" w14:textId="77777777" w:rsidTr="00576432">
        <w:trPr>
          <w:trHeight w:val="285"/>
        </w:trPr>
        <w:tc>
          <w:tcPr>
            <w:tcW w:w="1716" w:type="dxa"/>
            <w:shd w:val="clear" w:color="auto" w:fill="auto"/>
            <w:noWrap/>
            <w:vAlign w:val="bottom"/>
            <w:hideMark/>
          </w:tcPr>
          <w:p w14:paraId="3CA3E073" w14:textId="77777777" w:rsidR="005853F0" w:rsidRPr="00D6326E" w:rsidRDefault="005853F0" w:rsidP="005853F0">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45-49</w:t>
            </w:r>
          </w:p>
        </w:tc>
        <w:tc>
          <w:tcPr>
            <w:tcW w:w="2694" w:type="dxa"/>
            <w:shd w:val="clear" w:color="auto" w:fill="auto"/>
            <w:noWrap/>
            <w:vAlign w:val="bottom"/>
          </w:tcPr>
          <w:p w14:paraId="75E6637B" w14:textId="2246E958" w:rsidR="005853F0" w:rsidRPr="00D6326E" w:rsidRDefault="005853F0" w:rsidP="005853F0">
            <w:pPr>
              <w:ind w:right="998"/>
              <w:jc w:val="right"/>
              <w:rPr>
                <w:rFonts w:asciiTheme="minorHAnsi" w:hAnsiTheme="minorHAnsi" w:cs="Arial"/>
                <w:szCs w:val="23"/>
              </w:rPr>
            </w:pPr>
            <w:r w:rsidRPr="00D6326E">
              <w:rPr>
                <w:szCs w:val="23"/>
              </w:rPr>
              <w:t>204,774</w:t>
            </w:r>
          </w:p>
        </w:tc>
        <w:tc>
          <w:tcPr>
            <w:tcW w:w="1996" w:type="dxa"/>
            <w:shd w:val="clear" w:color="auto" w:fill="auto"/>
            <w:noWrap/>
            <w:vAlign w:val="bottom"/>
          </w:tcPr>
          <w:p w14:paraId="22835F5F" w14:textId="67BDDA01" w:rsidR="005853F0" w:rsidRPr="00D6326E" w:rsidRDefault="005853F0" w:rsidP="005853F0">
            <w:pPr>
              <w:jc w:val="right"/>
              <w:rPr>
                <w:rFonts w:asciiTheme="minorHAnsi" w:hAnsiTheme="minorHAnsi" w:cs="Arial"/>
                <w:szCs w:val="23"/>
              </w:rPr>
            </w:pPr>
            <w:r w:rsidRPr="00D6326E">
              <w:rPr>
                <w:szCs w:val="23"/>
              </w:rPr>
              <w:t>1</w:t>
            </w:r>
          </w:p>
        </w:tc>
        <w:tc>
          <w:tcPr>
            <w:tcW w:w="2256" w:type="dxa"/>
            <w:shd w:val="clear" w:color="auto" w:fill="auto"/>
            <w:noWrap/>
            <w:vAlign w:val="bottom"/>
          </w:tcPr>
          <w:p w14:paraId="24EE7264" w14:textId="239006E1" w:rsidR="005853F0" w:rsidRPr="00D6326E" w:rsidRDefault="005853F0" w:rsidP="005853F0">
            <w:pPr>
              <w:jc w:val="right"/>
              <w:rPr>
                <w:rFonts w:asciiTheme="minorHAnsi" w:hAnsiTheme="minorHAnsi" w:cs="Arial"/>
                <w:szCs w:val="23"/>
              </w:rPr>
            </w:pPr>
            <w:r w:rsidRPr="00D6326E">
              <w:rPr>
                <w:szCs w:val="23"/>
              </w:rPr>
              <w:t>0.000</w:t>
            </w:r>
          </w:p>
        </w:tc>
      </w:tr>
      <w:tr w:rsidR="005853F0" w:rsidRPr="00D6326E" w14:paraId="0554D1B9" w14:textId="77777777" w:rsidTr="00576432">
        <w:trPr>
          <w:trHeight w:val="285"/>
        </w:trPr>
        <w:tc>
          <w:tcPr>
            <w:tcW w:w="1716" w:type="dxa"/>
            <w:shd w:val="clear" w:color="auto" w:fill="auto"/>
            <w:noWrap/>
            <w:vAlign w:val="bottom"/>
            <w:hideMark/>
          </w:tcPr>
          <w:p w14:paraId="29814F65" w14:textId="77777777" w:rsidR="005853F0" w:rsidRPr="00D6326E" w:rsidRDefault="005853F0" w:rsidP="005853F0">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50-54</w:t>
            </w:r>
          </w:p>
        </w:tc>
        <w:tc>
          <w:tcPr>
            <w:tcW w:w="2694" w:type="dxa"/>
            <w:shd w:val="clear" w:color="auto" w:fill="auto"/>
            <w:noWrap/>
            <w:vAlign w:val="bottom"/>
          </w:tcPr>
          <w:p w14:paraId="60CFA0EB" w14:textId="5A95BE72" w:rsidR="005853F0" w:rsidRPr="00D6326E" w:rsidRDefault="005853F0" w:rsidP="005853F0">
            <w:pPr>
              <w:ind w:right="998"/>
              <w:jc w:val="right"/>
              <w:rPr>
                <w:rFonts w:asciiTheme="minorHAnsi" w:hAnsiTheme="minorHAnsi" w:cs="Arial"/>
                <w:szCs w:val="23"/>
              </w:rPr>
            </w:pPr>
            <w:r w:rsidRPr="00D6326E">
              <w:rPr>
                <w:szCs w:val="23"/>
              </w:rPr>
              <w:t>191,018</w:t>
            </w:r>
          </w:p>
        </w:tc>
        <w:tc>
          <w:tcPr>
            <w:tcW w:w="1996" w:type="dxa"/>
            <w:shd w:val="clear" w:color="auto" w:fill="auto"/>
            <w:noWrap/>
            <w:vAlign w:val="bottom"/>
          </w:tcPr>
          <w:p w14:paraId="185D3F4D" w14:textId="559BEC89" w:rsidR="005853F0" w:rsidRPr="00D6326E" w:rsidRDefault="005853F0" w:rsidP="005853F0">
            <w:pPr>
              <w:jc w:val="right"/>
              <w:rPr>
                <w:rFonts w:asciiTheme="minorHAnsi" w:hAnsiTheme="minorHAnsi" w:cs="Arial"/>
                <w:szCs w:val="23"/>
              </w:rPr>
            </w:pPr>
            <w:r w:rsidRPr="00D6326E">
              <w:rPr>
                <w:szCs w:val="23"/>
              </w:rPr>
              <w:t>4</w:t>
            </w:r>
          </w:p>
        </w:tc>
        <w:tc>
          <w:tcPr>
            <w:tcW w:w="2256" w:type="dxa"/>
            <w:shd w:val="clear" w:color="auto" w:fill="auto"/>
            <w:noWrap/>
            <w:vAlign w:val="bottom"/>
          </w:tcPr>
          <w:p w14:paraId="4C521DFA" w14:textId="5297E3C0" w:rsidR="005853F0" w:rsidRPr="00D6326E" w:rsidRDefault="005853F0" w:rsidP="005853F0">
            <w:pPr>
              <w:jc w:val="right"/>
              <w:rPr>
                <w:rFonts w:asciiTheme="minorHAnsi" w:hAnsiTheme="minorHAnsi" w:cs="Arial"/>
                <w:szCs w:val="23"/>
              </w:rPr>
            </w:pPr>
            <w:r w:rsidRPr="00D6326E">
              <w:rPr>
                <w:szCs w:val="23"/>
              </w:rPr>
              <w:t>0.002</w:t>
            </w:r>
          </w:p>
        </w:tc>
      </w:tr>
      <w:tr w:rsidR="005853F0" w:rsidRPr="00D6326E" w14:paraId="7C47DE60" w14:textId="77777777" w:rsidTr="00576432">
        <w:trPr>
          <w:trHeight w:val="285"/>
        </w:trPr>
        <w:tc>
          <w:tcPr>
            <w:tcW w:w="1716" w:type="dxa"/>
            <w:shd w:val="clear" w:color="auto" w:fill="auto"/>
            <w:noWrap/>
            <w:vAlign w:val="bottom"/>
            <w:hideMark/>
          </w:tcPr>
          <w:p w14:paraId="21FE47C7" w14:textId="77777777" w:rsidR="005853F0" w:rsidRPr="00D6326E" w:rsidRDefault="005853F0" w:rsidP="005853F0">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55-59</w:t>
            </w:r>
          </w:p>
        </w:tc>
        <w:tc>
          <w:tcPr>
            <w:tcW w:w="2694" w:type="dxa"/>
            <w:shd w:val="clear" w:color="auto" w:fill="auto"/>
            <w:noWrap/>
            <w:vAlign w:val="bottom"/>
          </w:tcPr>
          <w:p w14:paraId="33145F28" w14:textId="7F895277" w:rsidR="005853F0" w:rsidRPr="00D6326E" w:rsidRDefault="005853F0" w:rsidP="005853F0">
            <w:pPr>
              <w:ind w:right="998"/>
              <w:jc w:val="right"/>
              <w:rPr>
                <w:rFonts w:asciiTheme="minorHAnsi" w:hAnsiTheme="minorHAnsi" w:cs="Arial"/>
                <w:szCs w:val="23"/>
              </w:rPr>
            </w:pPr>
            <w:r w:rsidRPr="00D6326E">
              <w:rPr>
                <w:szCs w:val="23"/>
              </w:rPr>
              <w:t>179,334</w:t>
            </w:r>
          </w:p>
        </w:tc>
        <w:tc>
          <w:tcPr>
            <w:tcW w:w="1996" w:type="dxa"/>
            <w:shd w:val="clear" w:color="auto" w:fill="auto"/>
            <w:noWrap/>
            <w:vAlign w:val="bottom"/>
          </w:tcPr>
          <w:p w14:paraId="2F934E69" w14:textId="38FCF1A9" w:rsidR="005853F0" w:rsidRPr="00D6326E" w:rsidRDefault="005853F0" w:rsidP="005853F0">
            <w:pPr>
              <w:jc w:val="right"/>
              <w:rPr>
                <w:rFonts w:asciiTheme="minorHAnsi" w:hAnsiTheme="minorHAnsi" w:cs="Arial"/>
                <w:szCs w:val="23"/>
              </w:rPr>
            </w:pPr>
            <w:r w:rsidRPr="00D6326E">
              <w:rPr>
                <w:szCs w:val="23"/>
              </w:rPr>
              <w:t>2</w:t>
            </w:r>
          </w:p>
        </w:tc>
        <w:tc>
          <w:tcPr>
            <w:tcW w:w="2256" w:type="dxa"/>
            <w:shd w:val="clear" w:color="auto" w:fill="auto"/>
            <w:noWrap/>
            <w:vAlign w:val="bottom"/>
          </w:tcPr>
          <w:p w14:paraId="4133D38F" w14:textId="6A8DAAFB" w:rsidR="005853F0" w:rsidRPr="00D6326E" w:rsidRDefault="005853F0" w:rsidP="005853F0">
            <w:pPr>
              <w:jc w:val="right"/>
              <w:rPr>
                <w:rFonts w:asciiTheme="minorHAnsi" w:hAnsiTheme="minorHAnsi" w:cs="Arial"/>
                <w:szCs w:val="23"/>
              </w:rPr>
            </w:pPr>
            <w:r w:rsidRPr="00D6326E">
              <w:rPr>
                <w:szCs w:val="23"/>
              </w:rPr>
              <w:t>0.001</w:t>
            </w:r>
          </w:p>
        </w:tc>
      </w:tr>
      <w:tr w:rsidR="005853F0" w:rsidRPr="00D6326E" w14:paraId="58B3DBBE" w14:textId="77777777" w:rsidTr="00576432">
        <w:trPr>
          <w:trHeight w:val="285"/>
        </w:trPr>
        <w:tc>
          <w:tcPr>
            <w:tcW w:w="1716" w:type="dxa"/>
            <w:shd w:val="clear" w:color="auto" w:fill="auto"/>
            <w:noWrap/>
            <w:vAlign w:val="bottom"/>
            <w:hideMark/>
          </w:tcPr>
          <w:p w14:paraId="6C2B0960" w14:textId="77777777" w:rsidR="005853F0" w:rsidRPr="00D6326E" w:rsidRDefault="005853F0" w:rsidP="005853F0">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60-64</w:t>
            </w:r>
          </w:p>
        </w:tc>
        <w:tc>
          <w:tcPr>
            <w:tcW w:w="2694" w:type="dxa"/>
            <w:shd w:val="clear" w:color="auto" w:fill="auto"/>
            <w:noWrap/>
            <w:vAlign w:val="bottom"/>
          </w:tcPr>
          <w:p w14:paraId="4A13957F" w14:textId="127E2DB0" w:rsidR="005853F0" w:rsidRPr="00D6326E" w:rsidRDefault="005853F0" w:rsidP="005853F0">
            <w:pPr>
              <w:ind w:right="998"/>
              <w:jc w:val="right"/>
              <w:rPr>
                <w:rFonts w:asciiTheme="minorHAnsi" w:hAnsiTheme="minorHAnsi" w:cs="Arial"/>
                <w:szCs w:val="23"/>
              </w:rPr>
            </w:pPr>
            <w:r w:rsidRPr="00D6326E">
              <w:rPr>
                <w:szCs w:val="23"/>
              </w:rPr>
              <w:t>145,949</w:t>
            </w:r>
          </w:p>
        </w:tc>
        <w:tc>
          <w:tcPr>
            <w:tcW w:w="1996" w:type="dxa"/>
            <w:shd w:val="clear" w:color="auto" w:fill="auto"/>
            <w:noWrap/>
            <w:vAlign w:val="bottom"/>
          </w:tcPr>
          <w:p w14:paraId="6C5AF915" w14:textId="04FD8997" w:rsidR="005853F0" w:rsidRPr="00D6326E" w:rsidRDefault="005853F0" w:rsidP="005853F0">
            <w:pPr>
              <w:jc w:val="right"/>
              <w:rPr>
                <w:rFonts w:asciiTheme="minorHAnsi" w:hAnsiTheme="minorHAnsi" w:cs="Arial"/>
                <w:szCs w:val="23"/>
              </w:rPr>
            </w:pPr>
            <w:r w:rsidRPr="00D6326E">
              <w:rPr>
                <w:szCs w:val="23"/>
              </w:rPr>
              <w:t>1</w:t>
            </w:r>
          </w:p>
        </w:tc>
        <w:tc>
          <w:tcPr>
            <w:tcW w:w="2256" w:type="dxa"/>
            <w:shd w:val="clear" w:color="auto" w:fill="auto"/>
            <w:noWrap/>
            <w:vAlign w:val="bottom"/>
          </w:tcPr>
          <w:p w14:paraId="7912938F" w14:textId="02CB2404" w:rsidR="005853F0" w:rsidRPr="00D6326E" w:rsidRDefault="005853F0" w:rsidP="005853F0">
            <w:pPr>
              <w:jc w:val="right"/>
              <w:rPr>
                <w:rFonts w:asciiTheme="minorHAnsi" w:hAnsiTheme="minorHAnsi" w:cs="Arial"/>
                <w:szCs w:val="23"/>
              </w:rPr>
            </w:pPr>
            <w:r w:rsidRPr="00D6326E">
              <w:rPr>
                <w:szCs w:val="23"/>
              </w:rPr>
              <w:t>0.001</w:t>
            </w:r>
          </w:p>
        </w:tc>
      </w:tr>
      <w:tr w:rsidR="005853F0" w:rsidRPr="00D6326E" w14:paraId="3DADA51E" w14:textId="77777777" w:rsidTr="00576432">
        <w:trPr>
          <w:trHeight w:val="285"/>
        </w:trPr>
        <w:tc>
          <w:tcPr>
            <w:tcW w:w="1716" w:type="dxa"/>
            <w:shd w:val="clear" w:color="auto" w:fill="auto"/>
            <w:noWrap/>
            <w:vAlign w:val="bottom"/>
            <w:hideMark/>
          </w:tcPr>
          <w:p w14:paraId="0701FF8A" w14:textId="77777777" w:rsidR="005853F0" w:rsidRPr="00D6326E" w:rsidRDefault="005853F0" w:rsidP="005853F0">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65-69</w:t>
            </w:r>
          </w:p>
        </w:tc>
        <w:tc>
          <w:tcPr>
            <w:tcW w:w="2694" w:type="dxa"/>
            <w:shd w:val="clear" w:color="auto" w:fill="auto"/>
            <w:noWrap/>
            <w:vAlign w:val="bottom"/>
          </w:tcPr>
          <w:p w14:paraId="72B4F9BE" w14:textId="6F187F5E" w:rsidR="005853F0" w:rsidRPr="00D6326E" w:rsidRDefault="005853F0" w:rsidP="005853F0">
            <w:pPr>
              <w:ind w:right="998"/>
              <w:jc w:val="right"/>
              <w:rPr>
                <w:rFonts w:asciiTheme="minorHAnsi" w:hAnsiTheme="minorHAnsi" w:cs="Arial"/>
                <w:szCs w:val="23"/>
              </w:rPr>
            </w:pPr>
            <w:r w:rsidRPr="00D6326E">
              <w:rPr>
                <w:szCs w:val="23"/>
              </w:rPr>
              <w:t>118,922</w:t>
            </w:r>
          </w:p>
        </w:tc>
        <w:tc>
          <w:tcPr>
            <w:tcW w:w="1996" w:type="dxa"/>
            <w:shd w:val="clear" w:color="auto" w:fill="auto"/>
            <w:noWrap/>
            <w:vAlign w:val="bottom"/>
          </w:tcPr>
          <w:p w14:paraId="23DDD919" w14:textId="0606B38E" w:rsidR="005853F0" w:rsidRPr="00D6326E" w:rsidRDefault="005853F0" w:rsidP="005853F0">
            <w:pPr>
              <w:jc w:val="right"/>
              <w:rPr>
                <w:rFonts w:asciiTheme="minorHAnsi" w:hAnsiTheme="minorHAnsi" w:cs="Arial"/>
                <w:szCs w:val="23"/>
              </w:rPr>
            </w:pPr>
            <w:r w:rsidRPr="00D6326E">
              <w:rPr>
                <w:szCs w:val="23"/>
              </w:rPr>
              <w:t>-</w:t>
            </w:r>
          </w:p>
        </w:tc>
        <w:tc>
          <w:tcPr>
            <w:tcW w:w="2256" w:type="dxa"/>
            <w:shd w:val="clear" w:color="auto" w:fill="auto"/>
            <w:noWrap/>
            <w:vAlign w:val="bottom"/>
          </w:tcPr>
          <w:p w14:paraId="10DE5D4A" w14:textId="3CD388D2" w:rsidR="005853F0" w:rsidRPr="00D6326E" w:rsidRDefault="005853F0" w:rsidP="005853F0">
            <w:pPr>
              <w:jc w:val="right"/>
              <w:rPr>
                <w:rFonts w:asciiTheme="minorHAnsi" w:hAnsiTheme="minorHAnsi" w:cs="Arial"/>
                <w:szCs w:val="23"/>
              </w:rPr>
            </w:pPr>
            <w:r w:rsidRPr="00D6326E">
              <w:rPr>
                <w:szCs w:val="23"/>
              </w:rPr>
              <w:t>0.000</w:t>
            </w:r>
          </w:p>
        </w:tc>
      </w:tr>
      <w:tr w:rsidR="005853F0" w:rsidRPr="00D6326E" w14:paraId="7A78E200" w14:textId="77777777" w:rsidTr="00576432">
        <w:trPr>
          <w:trHeight w:val="285"/>
        </w:trPr>
        <w:tc>
          <w:tcPr>
            <w:tcW w:w="1716" w:type="dxa"/>
            <w:shd w:val="clear" w:color="auto" w:fill="auto"/>
            <w:noWrap/>
            <w:vAlign w:val="bottom"/>
            <w:hideMark/>
          </w:tcPr>
          <w:p w14:paraId="49A44371" w14:textId="77777777" w:rsidR="005853F0" w:rsidRPr="00D6326E" w:rsidRDefault="005853F0" w:rsidP="005853F0">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70+</w:t>
            </w:r>
          </w:p>
        </w:tc>
        <w:tc>
          <w:tcPr>
            <w:tcW w:w="2694" w:type="dxa"/>
            <w:shd w:val="clear" w:color="auto" w:fill="auto"/>
            <w:noWrap/>
            <w:vAlign w:val="bottom"/>
          </w:tcPr>
          <w:p w14:paraId="3DBC3432" w14:textId="72A1C37F" w:rsidR="005853F0" w:rsidRPr="00D6326E" w:rsidRDefault="005853F0" w:rsidP="005853F0">
            <w:pPr>
              <w:ind w:right="998"/>
              <w:jc w:val="right"/>
              <w:rPr>
                <w:rFonts w:asciiTheme="minorHAnsi" w:hAnsiTheme="minorHAnsi" w:cs="Arial"/>
                <w:szCs w:val="23"/>
              </w:rPr>
            </w:pPr>
            <w:r w:rsidRPr="00D6326E">
              <w:rPr>
                <w:szCs w:val="23"/>
              </w:rPr>
              <w:t>267,006</w:t>
            </w:r>
          </w:p>
        </w:tc>
        <w:tc>
          <w:tcPr>
            <w:tcW w:w="1996" w:type="dxa"/>
            <w:shd w:val="clear" w:color="auto" w:fill="auto"/>
            <w:noWrap/>
            <w:vAlign w:val="bottom"/>
          </w:tcPr>
          <w:p w14:paraId="782B3C73" w14:textId="42D5CB7C" w:rsidR="005853F0" w:rsidRPr="00D6326E" w:rsidRDefault="005853F0" w:rsidP="005853F0">
            <w:pPr>
              <w:jc w:val="right"/>
              <w:rPr>
                <w:rFonts w:asciiTheme="minorHAnsi" w:hAnsiTheme="minorHAnsi" w:cs="Arial"/>
                <w:szCs w:val="23"/>
              </w:rPr>
            </w:pPr>
            <w:r w:rsidRPr="00D6326E">
              <w:rPr>
                <w:szCs w:val="23"/>
              </w:rPr>
              <w:t>-</w:t>
            </w:r>
          </w:p>
        </w:tc>
        <w:tc>
          <w:tcPr>
            <w:tcW w:w="2256" w:type="dxa"/>
            <w:shd w:val="clear" w:color="auto" w:fill="auto"/>
            <w:noWrap/>
            <w:vAlign w:val="bottom"/>
          </w:tcPr>
          <w:p w14:paraId="2DBB0343" w14:textId="1EEC20B3" w:rsidR="005853F0" w:rsidRPr="00D6326E" w:rsidRDefault="005853F0" w:rsidP="005853F0">
            <w:pPr>
              <w:jc w:val="right"/>
              <w:rPr>
                <w:rFonts w:asciiTheme="minorHAnsi" w:hAnsiTheme="minorHAnsi" w:cs="Arial"/>
                <w:szCs w:val="23"/>
              </w:rPr>
            </w:pPr>
            <w:r w:rsidRPr="00D6326E">
              <w:rPr>
                <w:szCs w:val="23"/>
              </w:rPr>
              <w:t>0.000</w:t>
            </w:r>
          </w:p>
        </w:tc>
      </w:tr>
      <w:tr w:rsidR="005853F0" w:rsidRPr="00D6326E" w14:paraId="7F77166E" w14:textId="77777777" w:rsidTr="00576432">
        <w:trPr>
          <w:trHeight w:val="300"/>
        </w:trPr>
        <w:tc>
          <w:tcPr>
            <w:tcW w:w="1716" w:type="dxa"/>
            <w:shd w:val="clear" w:color="auto" w:fill="auto"/>
            <w:noWrap/>
            <w:vAlign w:val="bottom"/>
            <w:hideMark/>
          </w:tcPr>
          <w:p w14:paraId="0A8310D7" w14:textId="77777777" w:rsidR="005853F0" w:rsidRPr="00D6326E" w:rsidRDefault="005853F0" w:rsidP="005853F0">
            <w:pP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Total (all ages)</w:t>
            </w:r>
          </w:p>
        </w:tc>
        <w:tc>
          <w:tcPr>
            <w:tcW w:w="2694" w:type="dxa"/>
            <w:shd w:val="clear" w:color="auto" w:fill="auto"/>
            <w:noWrap/>
            <w:vAlign w:val="bottom"/>
          </w:tcPr>
          <w:p w14:paraId="6129BEE0" w14:textId="26455559" w:rsidR="005853F0" w:rsidRPr="00D6326E" w:rsidRDefault="005853F0" w:rsidP="005853F0">
            <w:pPr>
              <w:ind w:right="998"/>
              <w:jc w:val="right"/>
              <w:rPr>
                <w:rFonts w:asciiTheme="minorHAnsi" w:hAnsiTheme="minorHAnsi" w:cs="Arial"/>
                <w:b/>
                <w:bCs/>
                <w:szCs w:val="23"/>
              </w:rPr>
            </w:pPr>
            <w:r w:rsidRPr="00D6326E">
              <w:rPr>
                <w:b/>
                <w:bCs/>
                <w:szCs w:val="23"/>
              </w:rPr>
              <w:t>1,858,665</w:t>
            </w:r>
          </w:p>
        </w:tc>
        <w:tc>
          <w:tcPr>
            <w:tcW w:w="1996" w:type="dxa"/>
            <w:shd w:val="clear" w:color="auto" w:fill="auto"/>
            <w:noWrap/>
            <w:vAlign w:val="bottom"/>
          </w:tcPr>
          <w:p w14:paraId="198C8F1D" w14:textId="7CB1249F" w:rsidR="005853F0" w:rsidRPr="00D6326E" w:rsidRDefault="005853F0" w:rsidP="005853F0">
            <w:pPr>
              <w:jc w:val="right"/>
              <w:rPr>
                <w:rFonts w:asciiTheme="minorHAnsi" w:hAnsiTheme="minorHAnsi" w:cs="Arial"/>
                <w:b/>
                <w:bCs/>
                <w:szCs w:val="23"/>
              </w:rPr>
            </w:pPr>
            <w:r w:rsidRPr="00D6326E">
              <w:rPr>
                <w:b/>
                <w:bCs/>
                <w:szCs w:val="23"/>
              </w:rPr>
              <w:t>20</w:t>
            </w:r>
          </w:p>
        </w:tc>
        <w:tc>
          <w:tcPr>
            <w:tcW w:w="2256" w:type="dxa"/>
            <w:shd w:val="clear" w:color="auto" w:fill="auto"/>
            <w:noWrap/>
            <w:vAlign w:val="bottom"/>
          </w:tcPr>
          <w:p w14:paraId="405B090D" w14:textId="77321BA2" w:rsidR="005853F0" w:rsidRPr="00D6326E" w:rsidRDefault="005853F0" w:rsidP="005853F0">
            <w:pPr>
              <w:jc w:val="right"/>
              <w:rPr>
                <w:rFonts w:asciiTheme="minorHAnsi" w:hAnsiTheme="minorHAnsi" w:cs="Arial"/>
                <w:b/>
                <w:bCs/>
                <w:szCs w:val="23"/>
              </w:rPr>
            </w:pPr>
            <w:r w:rsidRPr="00D6326E">
              <w:rPr>
                <w:b/>
                <w:bCs/>
                <w:szCs w:val="23"/>
              </w:rPr>
              <w:t>0.001</w:t>
            </w:r>
          </w:p>
        </w:tc>
      </w:tr>
      <w:tr w:rsidR="005853F0" w:rsidRPr="00D6326E" w14:paraId="34A04471" w14:textId="77777777" w:rsidTr="00576432">
        <w:trPr>
          <w:trHeight w:val="300"/>
        </w:trPr>
        <w:tc>
          <w:tcPr>
            <w:tcW w:w="1716" w:type="dxa"/>
            <w:shd w:val="clear" w:color="auto" w:fill="auto"/>
            <w:noWrap/>
            <w:vAlign w:val="bottom"/>
            <w:hideMark/>
          </w:tcPr>
          <w:p w14:paraId="16A46A95" w14:textId="77777777" w:rsidR="005853F0" w:rsidRPr="00D6326E" w:rsidRDefault="005853F0" w:rsidP="005853F0">
            <w:pP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Total (20-69)</w:t>
            </w:r>
          </w:p>
        </w:tc>
        <w:tc>
          <w:tcPr>
            <w:tcW w:w="2694" w:type="dxa"/>
            <w:shd w:val="clear" w:color="auto" w:fill="auto"/>
            <w:noWrap/>
            <w:vAlign w:val="bottom"/>
          </w:tcPr>
          <w:p w14:paraId="3C9989E8" w14:textId="4ED7B510" w:rsidR="005853F0" w:rsidRPr="00D6326E" w:rsidRDefault="005853F0" w:rsidP="005853F0">
            <w:pPr>
              <w:ind w:right="998"/>
              <w:jc w:val="right"/>
              <w:rPr>
                <w:rFonts w:asciiTheme="minorHAnsi" w:hAnsiTheme="minorHAnsi" w:cs="Arial"/>
                <w:b/>
                <w:bCs/>
                <w:szCs w:val="23"/>
              </w:rPr>
            </w:pPr>
            <w:r w:rsidRPr="00D6326E">
              <w:rPr>
                <w:b/>
                <w:bCs/>
                <w:szCs w:val="23"/>
              </w:rPr>
              <w:t>1,590,837</w:t>
            </w:r>
          </w:p>
        </w:tc>
        <w:tc>
          <w:tcPr>
            <w:tcW w:w="1996" w:type="dxa"/>
            <w:shd w:val="clear" w:color="auto" w:fill="auto"/>
            <w:noWrap/>
            <w:vAlign w:val="bottom"/>
          </w:tcPr>
          <w:p w14:paraId="694C5076" w14:textId="67FC01D6" w:rsidR="005853F0" w:rsidRPr="00D6326E" w:rsidRDefault="005853F0" w:rsidP="005853F0">
            <w:pPr>
              <w:jc w:val="right"/>
              <w:rPr>
                <w:rFonts w:asciiTheme="minorHAnsi" w:hAnsiTheme="minorHAnsi" w:cs="Arial"/>
                <w:b/>
                <w:bCs/>
                <w:szCs w:val="23"/>
              </w:rPr>
            </w:pPr>
            <w:r w:rsidRPr="00D6326E">
              <w:rPr>
                <w:b/>
                <w:bCs/>
                <w:szCs w:val="23"/>
              </w:rPr>
              <w:t>20</w:t>
            </w:r>
          </w:p>
        </w:tc>
        <w:tc>
          <w:tcPr>
            <w:tcW w:w="2256" w:type="dxa"/>
            <w:shd w:val="clear" w:color="auto" w:fill="auto"/>
            <w:noWrap/>
            <w:vAlign w:val="bottom"/>
          </w:tcPr>
          <w:p w14:paraId="2FB7AE23" w14:textId="49DF53F8" w:rsidR="005853F0" w:rsidRPr="00D6326E" w:rsidRDefault="005853F0" w:rsidP="005853F0">
            <w:pPr>
              <w:jc w:val="right"/>
              <w:rPr>
                <w:rFonts w:asciiTheme="minorHAnsi" w:hAnsiTheme="minorHAnsi" w:cs="Arial"/>
                <w:b/>
                <w:bCs/>
                <w:szCs w:val="23"/>
              </w:rPr>
            </w:pPr>
            <w:r w:rsidRPr="00D6326E">
              <w:rPr>
                <w:b/>
                <w:bCs/>
                <w:szCs w:val="23"/>
              </w:rPr>
              <w:t>0.001</w:t>
            </w:r>
          </w:p>
        </w:tc>
      </w:tr>
    </w:tbl>
    <w:p w14:paraId="036E60B9" w14:textId="77777777" w:rsidR="00030D6F" w:rsidRPr="00D6326E" w:rsidRDefault="00030D6F" w:rsidP="00030D6F">
      <w:pPr>
        <w:ind w:right="544"/>
        <w:jc w:val="both"/>
        <w:rPr>
          <w:i/>
          <w:sz w:val="20"/>
        </w:rPr>
      </w:pPr>
      <w:r w:rsidRPr="00D6326E">
        <w:rPr>
          <w:i/>
          <w:sz w:val="20"/>
        </w:rPr>
        <w:t>*</w:t>
      </w:r>
      <w:r w:rsidR="00DC4E53" w:rsidRPr="00D6326E">
        <w:rPr>
          <w:i/>
          <w:sz w:val="20"/>
        </w:rPr>
        <w:t xml:space="preserve"> </w:t>
      </w:r>
      <w:r w:rsidRPr="00D6326E">
        <w:rPr>
          <w:i/>
          <w:sz w:val="20"/>
        </w:rPr>
        <w:t>As a proportion of women enrolled at the start of the monitoring period</w:t>
      </w:r>
    </w:p>
    <w:p w14:paraId="3C813921" w14:textId="77777777" w:rsidR="00030D6F" w:rsidRPr="00D6326E" w:rsidRDefault="00030D6F" w:rsidP="00030D6F">
      <w:pPr>
        <w:ind w:right="544"/>
        <w:jc w:val="both"/>
      </w:pPr>
    </w:p>
    <w:p w14:paraId="44796900" w14:textId="36A92C8A" w:rsidR="00030D6F" w:rsidRPr="00D6326E" w:rsidRDefault="003A6634" w:rsidP="00030D6F">
      <w:pPr>
        <w:pStyle w:val="Caption"/>
        <w:keepNext/>
        <w:ind w:right="-23"/>
        <w:jc w:val="both"/>
      </w:pPr>
      <w:bookmarkStart w:id="1322" w:name="_Ref275549695"/>
      <w:bookmarkStart w:id="1323" w:name="_Toc304970049"/>
      <w:bookmarkStart w:id="1324" w:name="_Toc360651459"/>
      <w:bookmarkStart w:id="1325" w:name="_Toc469398328"/>
      <w:bookmarkStart w:id="1326" w:name="_Toc486941091"/>
      <w:bookmarkStart w:id="1327" w:name="_Toc475605561"/>
      <w:bookmarkStart w:id="1328" w:name="_Toc528676209"/>
      <w:r w:rsidRPr="00D6326E">
        <w:t>Table</w:t>
      </w:r>
      <w:r w:rsidR="00030D6F" w:rsidRPr="00D6326E">
        <w:t xml:space="preserve"> </w:t>
      </w:r>
      <w:r w:rsidR="0054600D" w:rsidRPr="00D6326E">
        <w:rPr>
          <w:noProof/>
        </w:rPr>
        <w:fldChar w:fldCharType="begin"/>
      </w:r>
      <w:r w:rsidR="0054600D" w:rsidRPr="00D6326E">
        <w:rPr>
          <w:noProof/>
        </w:rPr>
        <w:instrText xml:space="preserve"> SEQ Table \* ARABIC </w:instrText>
      </w:r>
      <w:r w:rsidR="0054600D" w:rsidRPr="00D6326E">
        <w:rPr>
          <w:noProof/>
        </w:rPr>
        <w:fldChar w:fldCharType="separate"/>
      </w:r>
      <w:r w:rsidR="00BE504B">
        <w:rPr>
          <w:noProof/>
        </w:rPr>
        <w:t>46</w:t>
      </w:r>
      <w:r w:rsidR="0054600D" w:rsidRPr="00D6326E">
        <w:rPr>
          <w:noProof/>
        </w:rPr>
        <w:fldChar w:fldCharType="end"/>
      </w:r>
      <w:bookmarkEnd w:id="1322"/>
      <w:r w:rsidR="00030D6F" w:rsidRPr="00D6326E">
        <w:t xml:space="preserve"> - Number of women (aged 20-69 years) who withdrew from the NCSP Register </w:t>
      </w:r>
      <w:r w:rsidR="003034CF" w:rsidRPr="00D6326E">
        <w:t xml:space="preserve">1 July - </w:t>
      </w:r>
      <w:sdt>
        <w:sdtPr>
          <w:alias w:val="Period"/>
          <w:tag w:val="Period"/>
          <w:id w:val="1610705024"/>
          <w:dataBinding w:prefixMappings="xmlns:ns0='http://schemas.microsoft.com/office/2006/coverPageProps' " w:xpath="/ns0:CoverPageProperties[1]/ns0:Abstract[1]" w:storeItemID="{55AF091B-3C7A-41E3-B477-F2FDAA23CFDA}"/>
          <w:text/>
        </w:sdtPr>
        <w:sdtEndPr/>
        <w:sdtContent>
          <w:r w:rsidR="001B6600" w:rsidRPr="00D6326E">
            <w:rPr>
              <w:lang w:val="en-NZ"/>
            </w:rPr>
            <w:t>31 December 2017</w:t>
          </w:r>
        </w:sdtContent>
      </w:sdt>
      <w:r w:rsidR="00030D6F" w:rsidRPr="00D6326E">
        <w:t xml:space="preserve"> by ethnicity, and proportion of women who were enrolled at the start of the monitoring period who withdrew</w:t>
      </w:r>
      <w:bookmarkEnd w:id="1323"/>
      <w:bookmarkEnd w:id="1324"/>
      <w:bookmarkEnd w:id="1325"/>
      <w:bookmarkEnd w:id="1326"/>
      <w:bookmarkEnd w:id="1327"/>
      <w:bookmarkEnd w:id="1328"/>
    </w:p>
    <w:tbl>
      <w:tblPr>
        <w:tblW w:w="8662"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83"/>
        <w:gridCol w:w="2552"/>
        <w:gridCol w:w="1913"/>
        <w:gridCol w:w="1914"/>
      </w:tblGrid>
      <w:tr w:rsidR="00030D6F" w:rsidRPr="00D6326E" w14:paraId="13104BF1" w14:textId="77777777" w:rsidTr="00576432">
        <w:trPr>
          <w:trHeight w:val="600"/>
        </w:trPr>
        <w:tc>
          <w:tcPr>
            <w:tcW w:w="2283" w:type="dxa"/>
            <w:tcBorders>
              <w:top w:val="single" w:sz="4" w:space="0" w:color="auto"/>
              <w:bottom w:val="nil"/>
            </w:tcBorders>
            <w:shd w:val="clear" w:color="000000" w:fill="BFBFBF"/>
            <w:hideMark/>
          </w:tcPr>
          <w:p w14:paraId="00BDFFD1" w14:textId="77777777" w:rsidR="00030D6F" w:rsidRPr="00D6326E" w:rsidRDefault="00030D6F" w:rsidP="00576432">
            <w:pP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Ethnicity</w:t>
            </w:r>
          </w:p>
        </w:tc>
        <w:tc>
          <w:tcPr>
            <w:tcW w:w="2552" w:type="dxa"/>
            <w:tcBorders>
              <w:top w:val="single" w:sz="4" w:space="0" w:color="auto"/>
              <w:bottom w:val="nil"/>
            </w:tcBorders>
            <w:shd w:val="clear" w:color="000000" w:fill="BFBFBF"/>
            <w:hideMark/>
          </w:tcPr>
          <w:p w14:paraId="140BAE19" w14:textId="77777777" w:rsidR="00030D6F" w:rsidRPr="00D6326E" w:rsidRDefault="00030D6F" w:rsidP="00576432">
            <w:pPr>
              <w:jc w:val="cente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Enrolled at start</w:t>
            </w:r>
          </w:p>
        </w:tc>
        <w:tc>
          <w:tcPr>
            <w:tcW w:w="3827" w:type="dxa"/>
            <w:gridSpan w:val="2"/>
            <w:tcBorders>
              <w:top w:val="single" w:sz="4" w:space="0" w:color="auto"/>
              <w:bottom w:val="nil"/>
            </w:tcBorders>
            <w:shd w:val="clear" w:color="000000" w:fill="BFBFBF"/>
            <w:hideMark/>
          </w:tcPr>
          <w:p w14:paraId="1F22BF44" w14:textId="77777777" w:rsidR="00030D6F" w:rsidRPr="00D6326E" w:rsidRDefault="00030D6F" w:rsidP="00576432">
            <w:pPr>
              <w:jc w:val="cente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Women withdrawn</w:t>
            </w:r>
          </w:p>
        </w:tc>
      </w:tr>
      <w:tr w:rsidR="00030D6F" w:rsidRPr="00D6326E" w14:paraId="21BED9FD" w14:textId="77777777" w:rsidTr="00576432">
        <w:trPr>
          <w:trHeight w:val="300"/>
        </w:trPr>
        <w:tc>
          <w:tcPr>
            <w:tcW w:w="2283" w:type="dxa"/>
            <w:tcBorders>
              <w:top w:val="nil"/>
              <w:bottom w:val="single" w:sz="4" w:space="0" w:color="auto"/>
            </w:tcBorders>
            <w:shd w:val="clear" w:color="000000" w:fill="BFBFBF"/>
            <w:hideMark/>
          </w:tcPr>
          <w:p w14:paraId="733E092B" w14:textId="77777777" w:rsidR="00030D6F" w:rsidRPr="00D6326E" w:rsidRDefault="00030D6F" w:rsidP="00576432">
            <w:pP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 </w:t>
            </w:r>
          </w:p>
        </w:tc>
        <w:tc>
          <w:tcPr>
            <w:tcW w:w="2552" w:type="dxa"/>
            <w:tcBorders>
              <w:top w:val="nil"/>
              <w:bottom w:val="single" w:sz="4" w:space="0" w:color="auto"/>
            </w:tcBorders>
            <w:shd w:val="clear" w:color="000000" w:fill="BFBFBF"/>
            <w:hideMark/>
          </w:tcPr>
          <w:p w14:paraId="2DF2AA0D" w14:textId="77777777" w:rsidR="00030D6F" w:rsidRPr="00D6326E" w:rsidRDefault="00030D6F" w:rsidP="00576432">
            <w:pPr>
              <w:jc w:val="cente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 N</w:t>
            </w:r>
          </w:p>
        </w:tc>
        <w:tc>
          <w:tcPr>
            <w:tcW w:w="1913" w:type="dxa"/>
            <w:tcBorders>
              <w:top w:val="nil"/>
              <w:bottom w:val="single" w:sz="4" w:space="0" w:color="auto"/>
            </w:tcBorders>
            <w:shd w:val="clear" w:color="000000" w:fill="BFBFBF"/>
            <w:hideMark/>
          </w:tcPr>
          <w:p w14:paraId="5172747C" w14:textId="77777777" w:rsidR="00030D6F" w:rsidRPr="00D6326E" w:rsidRDefault="00030D6F" w:rsidP="00576432">
            <w:pPr>
              <w:jc w:val="right"/>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N</w:t>
            </w:r>
          </w:p>
        </w:tc>
        <w:tc>
          <w:tcPr>
            <w:tcW w:w="1914" w:type="dxa"/>
            <w:tcBorders>
              <w:top w:val="nil"/>
              <w:bottom w:val="single" w:sz="4" w:space="0" w:color="auto"/>
            </w:tcBorders>
            <w:shd w:val="clear" w:color="000000" w:fill="BFBFBF"/>
            <w:hideMark/>
          </w:tcPr>
          <w:p w14:paraId="2EEBA8FE" w14:textId="77777777" w:rsidR="00030D6F" w:rsidRPr="00D6326E" w:rsidRDefault="00030D6F" w:rsidP="00576432">
            <w:pPr>
              <w:jc w:val="cente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w:t>
            </w:r>
          </w:p>
        </w:tc>
      </w:tr>
      <w:tr w:rsidR="003034CF" w:rsidRPr="00D6326E" w14:paraId="31053E0E" w14:textId="77777777" w:rsidTr="00576432">
        <w:trPr>
          <w:trHeight w:val="300"/>
        </w:trPr>
        <w:tc>
          <w:tcPr>
            <w:tcW w:w="2283" w:type="dxa"/>
            <w:tcBorders>
              <w:top w:val="single" w:sz="4" w:space="0" w:color="auto"/>
            </w:tcBorders>
            <w:shd w:val="clear" w:color="auto" w:fill="auto"/>
            <w:noWrap/>
            <w:vAlign w:val="bottom"/>
            <w:hideMark/>
          </w:tcPr>
          <w:p w14:paraId="31BD7DDA" w14:textId="77777777" w:rsidR="003034CF" w:rsidRPr="00D6326E" w:rsidRDefault="003034CF" w:rsidP="003034CF">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Māori</w:t>
            </w:r>
          </w:p>
        </w:tc>
        <w:tc>
          <w:tcPr>
            <w:tcW w:w="2552" w:type="dxa"/>
            <w:tcBorders>
              <w:top w:val="single" w:sz="4" w:space="0" w:color="auto"/>
            </w:tcBorders>
            <w:shd w:val="clear" w:color="auto" w:fill="auto"/>
            <w:noWrap/>
            <w:vAlign w:val="bottom"/>
          </w:tcPr>
          <w:p w14:paraId="4D91DDD9" w14:textId="77BC32D4" w:rsidR="003034CF" w:rsidRPr="00D6326E" w:rsidRDefault="003034CF" w:rsidP="003034CF">
            <w:pPr>
              <w:ind w:right="714"/>
              <w:jc w:val="right"/>
              <w:rPr>
                <w:rFonts w:asciiTheme="minorHAnsi" w:hAnsiTheme="minorHAnsi" w:cs="Arial"/>
                <w:szCs w:val="23"/>
              </w:rPr>
            </w:pPr>
            <w:r w:rsidRPr="00D6326E">
              <w:rPr>
                <w:szCs w:val="23"/>
              </w:rPr>
              <w:t>197,744</w:t>
            </w:r>
          </w:p>
        </w:tc>
        <w:tc>
          <w:tcPr>
            <w:tcW w:w="1913" w:type="dxa"/>
            <w:tcBorders>
              <w:top w:val="single" w:sz="4" w:space="0" w:color="auto"/>
            </w:tcBorders>
            <w:shd w:val="clear" w:color="auto" w:fill="auto"/>
            <w:noWrap/>
            <w:vAlign w:val="bottom"/>
          </w:tcPr>
          <w:p w14:paraId="6FF8BCE0" w14:textId="5F867D0F" w:rsidR="003034CF" w:rsidRPr="00D6326E" w:rsidRDefault="003034CF" w:rsidP="003034CF">
            <w:pPr>
              <w:jc w:val="right"/>
              <w:rPr>
                <w:rFonts w:asciiTheme="minorHAnsi" w:hAnsiTheme="minorHAnsi" w:cs="Arial"/>
                <w:szCs w:val="23"/>
              </w:rPr>
            </w:pPr>
            <w:r w:rsidRPr="00D6326E">
              <w:rPr>
                <w:szCs w:val="23"/>
              </w:rPr>
              <w:t>2</w:t>
            </w:r>
          </w:p>
        </w:tc>
        <w:tc>
          <w:tcPr>
            <w:tcW w:w="1914" w:type="dxa"/>
            <w:tcBorders>
              <w:top w:val="single" w:sz="4" w:space="0" w:color="auto"/>
            </w:tcBorders>
            <w:shd w:val="clear" w:color="auto" w:fill="auto"/>
            <w:noWrap/>
            <w:vAlign w:val="bottom"/>
          </w:tcPr>
          <w:p w14:paraId="3472BE8F" w14:textId="45789ACA" w:rsidR="003034CF" w:rsidRPr="00D6326E" w:rsidRDefault="003034CF" w:rsidP="003034CF">
            <w:pPr>
              <w:ind w:right="430"/>
              <w:jc w:val="right"/>
              <w:rPr>
                <w:rFonts w:asciiTheme="minorHAnsi" w:hAnsiTheme="minorHAnsi" w:cs="Arial"/>
                <w:szCs w:val="23"/>
              </w:rPr>
            </w:pPr>
            <w:r w:rsidRPr="00D6326E">
              <w:rPr>
                <w:szCs w:val="23"/>
              </w:rPr>
              <w:t>0.001</w:t>
            </w:r>
          </w:p>
        </w:tc>
      </w:tr>
      <w:tr w:rsidR="003034CF" w:rsidRPr="00D6326E" w14:paraId="69CE6EA8" w14:textId="77777777" w:rsidTr="00576432">
        <w:trPr>
          <w:trHeight w:val="285"/>
        </w:trPr>
        <w:tc>
          <w:tcPr>
            <w:tcW w:w="2283" w:type="dxa"/>
            <w:shd w:val="clear" w:color="auto" w:fill="auto"/>
            <w:noWrap/>
            <w:vAlign w:val="bottom"/>
            <w:hideMark/>
          </w:tcPr>
          <w:p w14:paraId="312A6B37" w14:textId="77777777" w:rsidR="003034CF" w:rsidRPr="00D6326E" w:rsidRDefault="003034CF" w:rsidP="003034CF">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Pacific</w:t>
            </w:r>
          </w:p>
        </w:tc>
        <w:tc>
          <w:tcPr>
            <w:tcW w:w="2552" w:type="dxa"/>
            <w:shd w:val="clear" w:color="auto" w:fill="auto"/>
            <w:noWrap/>
            <w:vAlign w:val="bottom"/>
          </w:tcPr>
          <w:p w14:paraId="435FE570" w14:textId="68CA0959" w:rsidR="003034CF" w:rsidRPr="00D6326E" w:rsidRDefault="003034CF" w:rsidP="003034CF">
            <w:pPr>
              <w:ind w:right="714"/>
              <w:jc w:val="right"/>
              <w:rPr>
                <w:rFonts w:asciiTheme="minorHAnsi" w:hAnsiTheme="minorHAnsi" w:cs="Arial"/>
                <w:szCs w:val="23"/>
              </w:rPr>
            </w:pPr>
            <w:r w:rsidRPr="00D6326E">
              <w:rPr>
                <w:szCs w:val="23"/>
              </w:rPr>
              <w:t>100,789</w:t>
            </w:r>
          </w:p>
        </w:tc>
        <w:tc>
          <w:tcPr>
            <w:tcW w:w="1913" w:type="dxa"/>
            <w:shd w:val="clear" w:color="auto" w:fill="auto"/>
            <w:noWrap/>
            <w:vAlign w:val="bottom"/>
          </w:tcPr>
          <w:p w14:paraId="50F1C5F7" w14:textId="008661EC" w:rsidR="003034CF" w:rsidRPr="00D6326E" w:rsidRDefault="003034CF" w:rsidP="003034CF">
            <w:pPr>
              <w:jc w:val="right"/>
              <w:rPr>
                <w:rFonts w:asciiTheme="minorHAnsi" w:hAnsiTheme="minorHAnsi" w:cs="Arial"/>
                <w:szCs w:val="23"/>
              </w:rPr>
            </w:pPr>
            <w:r w:rsidRPr="00D6326E">
              <w:rPr>
                <w:szCs w:val="23"/>
              </w:rPr>
              <w:t>2</w:t>
            </w:r>
          </w:p>
        </w:tc>
        <w:tc>
          <w:tcPr>
            <w:tcW w:w="1914" w:type="dxa"/>
            <w:shd w:val="clear" w:color="auto" w:fill="auto"/>
            <w:noWrap/>
            <w:vAlign w:val="bottom"/>
          </w:tcPr>
          <w:p w14:paraId="66446B1F" w14:textId="1D0D9556" w:rsidR="003034CF" w:rsidRPr="00D6326E" w:rsidRDefault="003034CF" w:rsidP="003034CF">
            <w:pPr>
              <w:ind w:right="430"/>
              <w:jc w:val="right"/>
              <w:rPr>
                <w:rFonts w:asciiTheme="minorHAnsi" w:hAnsiTheme="minorHAnsi" w:cs="Arial"/>
                <w:szCs w:val="23"/>
              </w:rPr>
            </w:pPr>
            <w:r w:rsidRPr="00D6326E">
              <w:rPr>
                <w:szCs w:val="23"/>
              </w:rPr>
              <w:t>0.002</w:t>
            </w:r>
          </w:p>
        </w:tc>
      </w:tr>
      <w:tr w:rsidR="003034CF" w:rsidRPr="00D6326E" w14:paraId="6E77ED65" w14:textId="77777777" w:rsidTr="00576432">
        <w:trPr>
          <w:trHeight w:val="285"/>
        </w:trPr>
        <w:tc>
          <w:tcPr>
            <w:tcW w:w="2283" w:type="dxa"/>
            <w:shd w:val="clear" w:color="auto" w:fill="auto"/>
            <w:noWrap/>
            <w:vAlign w:val="bottom"/>
            <w:hideMark/>
          </w:tcPr>
          <w:p w14:paraId="2F78208A" w14:textId="77777777" w:rsidR="003034CF" w:rsidRPr="00D6326E" w:rsidRDefault="003034CF" w:rsidP="003034CF">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Asian</w:t>
            </w:r>
          </w:p>
        </w:tc>
        <w:tc>
          <w:tcPr>
            <w:tcW w:w="2552" w:type="dxa"/>
            <w:shd w:val="clear" w:color="auto" w:fill="auto"/>
            <w:noWrap/>
            <w:vAlign w:val="bottom"/>
          </w:tcPr>
          <w:p w14:paraId="2E850B20" w14:textId="4179DE7B" w:rsidR="003034CF" w:rsidRPr="00D6326E" w:rsidRDefault="003034CF" w:rsidP="003034CF">
            <w:pPr>
              <w:ind w:right="714"/>
              <w:jc w:val="right"/>
              <w:rPr>
                <w:rFonts w:asciiTheme="minorHAnsi" w:hAnsiTheme="minorHAnsi" w:cs="Arial"/>
                <w:szCs w:val="23"/>
              </w:rPr>
            </w:pPr>
            <w:r w:rsidRPr="00D6326E">
              <w:rPr>
                <w:szCs w:val="23"/>
              </w:rPr>
              <w:t>191,694</w:t>
            </w:r>
          </w:p>
        </w:tc>
        <w:tc>
          <w:tcPr>
            <w:tcW w:w="1913" w:type="dxa"/>
            <w:shd w:val="clear" w:color="auto" w:fill="auto"/>
            <w:noWrap/>
            <w:vAlign w:val="bottom"/>
          </w:tcPr>
          <w:p w14:paraId="41089EEB" w14:textId="1E8113D2" w:rsidR="003034CF" w:rsidRPr="00D6326E" w:rsidRDefault="003034CF" w:rsidP="003034CF">
            <w:pPr>
              <w:jc w:val="right"/>
              <w:rPr>
                <w:rFonts w:asciiTheme="minorHAnsi" w:hAnsiTheme="minorHAnsi" w:cs="Arial"/>
                <w:szCs w:val="23"/>
              </w:rPr>
            </w:pPr>
            <w:r w:rsidRPr="00D6326E">
              <w:rPr>
                <w:szCs w:val="23"/>
              </w:rPr>
              <w:t>3</w:t>
            </w:r>
          </w:p>
        </w:tc>
        <w:tc>
          <w:tcPr>
            <w:tcW w:w="1914" w:type="dxa"/>
            <w:shd w:val="clear" w:color="auto" w:fill="auto"/>
            <w:noWrap/>
            <w:vAlign w:val="bottom"/>
          </w:tcPr>
          <w:p w14:paraId="02C5847A" w14:textId="73614199" w:rsidR="003034CF" w:rsidRPr="00D6326E" w:rsidRDefault="003034CF" w:rsidP="003034CF">
            <w:pPr>
              <w:ind w:right="430"/>
              <w:jc w:val="right"/>
              <w:rPr>
                <w:rFonts w:asciiTheme="minorHAnsi" w:hAnsiTheme="minorHAnsi" w:cs="Arial"/>
                <w:szCs w:val="23"/>
              </w:rPr>
            </w:pPr>
            <w:r w:rsidRPr="00D6326E">
              <w:rPr>
                <w:szCs w:val="23"/>
              </w:rPr>
              <w:t>0.002</w:t>
            </w:r>
          </w:p>
        </w:tc>
      </w:tr>
      <w:tr w:rsidR="003034CF" w:rsidRPr="00D6326E" w14:paraId="6A2EE64F" w14:textId="77777777" w:rsidTr="00576432">
        <w:trPr>
          <w:trHeight w:val="285"/>
        </w:trPr>
        <w:tc>
          <w:tcPr>
            <w:tcW w:w="2283" w:type="dxa"/>
            <w:shd w:val="clear" w:color="auto" w:fill="auto"/>
            <w:noWrap/>
            <w:vAlign w:val="bottom"/>
            <w:hideMark/>
          </w:tcPr>
          <w:p w14:paraId="09DB3AED" w14:textId="77777777" w:rsidR="003034CF" w:rsidRPr="00D6326E" w:rsidRDefault="003034CF" w:rsidP="003034CF">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European/ Other</w:t>
            </w:r>
          </w:p>
        </w:tc>
        <w:tc>
          <w:tcPr>
            <w:tcW w:w="2552" w:type="dxa"/>
            <w:shd w:val="clear" w:color="auto" w:fill="auto"/>
            <w:noWrap/>
            <w:vAlign w:val="bottom"/>
          </w:tcPr>
          <w:p w14:paraId="3A704AA0" w14:textId="68499D78" w:rsidR="003034CF" w:rsidRPr="00D6326E" w:rsidRDefault="003034CF" w:rsidP="003034CF">
            <w:pPr>
              <w:ind w:right="714"/>
              <w:jc w:val="right"/>
              <w:rPr>
                <w:rFonts w:asciiTheme="minorHAnsi" w:hAnsiTheme="minorHAnsi" w:cs="Arial"/>
                <w:szCs w:val="23"/>
              </w:rPr>
            </w:pPr>
            <w:r w:rsidRPr="00D6326E">
              <w:rPr>
                <w:szCs w:val="23"/>
              </w:rPr>
              <w:t>1,100,610</w:t>
            </w:r>
          </w:p>
        </w:tc>
        <w:tc>
          <w:tcPr>
            <w:tcW w:w="1913" w:type="dxa"/>
            <w:shd w:val="clear" w:color="auto" w:fill="auto"/>
            <w:noWrap/>
            <w:vAlign w:val="bottom"/>
          </w:tcPr>
          <w:p w14:paraId="00EB9C45" w14:textId="6A55CF72" w:rsidR="003034CF" w:rsidRPr="00D6326E" w:rsidRDefault="003034CF" w:rsidP="003034CF">
            <w:pPr>
              <w:jc w:val="right"/>
              <w:rPr>
                <w:rFonts w:asciiTheme="minorHAnsi" w:hAnsiTheme="minorHAnsi" w:cs="Arial"/>
                <w:szCs w:val="23"/>
              </w:rPr>
            </w:pPr>
            <w:r w:rsidRPr="00D6326E">
              <w:rPr>
                <w:szCs w:val="23"/>
              </w:rPr>
              <w:t>13</w:t>
            </w:r>
          </w:p>
        </w:tc>
        <w:tc>
          <w:tcPr>
            <w:tcW w:w="1914" w:type="dxa"/>
            <w:shd w:val="clear" w:color="auto" w:fill="auto"/>
            <w:noWrap/>
            <w:vAlign w:val="bottom"/>
          </w:tcPr>
          <w:p w14:paraId="69D6A2C2" w14:textId="79043B20" w:rsidR="003034CF" w:rsidRPr="00D6326E" w:rsidRDefault="003034CF" w:rsidP="003034CF">
            <w:pPr>
              <w:ind w:right="430"/>
              <w:jc w:val="right"/>
              <w:rPr>
                <w:rFonts w:asciiTheme="minorHAnsi" w:hAnsiTheme="minorHAnsi" w:cs="Arial"/>
                <w:szCs w:val="23"/>
              </w:rPr>
            </w:pPr>
            <w:r w:rsidRPr="00D6326E">
              <w:rPr>
                <w:szCs w:val="23"/>
              </w:rPr>
              <w:t>0.001</w:t>
            </w:r>
          </w:p>
        </w:tc>
      </w:tr>
      <w:tr w:rsidR="003034CF" w:rsidRPr="00D6326E" w14:paraId="190D5A81" w14:textId="77777777" w:rsidTr="00576432">
        <w:trPr>
          <w:trHeight w:val="300"/>
        </w:trPr>
        <w:tc>
          <w:tcPr>
            <w:tcW w:w="2283" w:type="dxa"/>
            <w:shd w:val="clear" w:color="auto" w:fill="auto"/>
            <w:noWrap/>
            <w:vAlign w:val="bottom"/>
            <w:hideMark/>
          </w:tcPr>
          <w:p w14:paraId="24465757" w14:textId="77777777" w:rsidR="003034CF" w:rsidRPr="00D6326E" w:rsidRDefault="003034CF" w:rsidP="003034CF">
            <w:pP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Total</w:t>
            </w:r>
          </w:p>
        </w:tc>
        <w:tc>
          <w:tcPr>
            <w:tcW w:w="2552" w:type="dxa"/>
            <w:shd w:val="clear" w:color="auto" w:fill="auto"/>
            <w:noWrap/>
            <w:vAlign w:val="bottom"/>
          </w:tcPr>
          <w:p w14:paraId="39917B00" w14:textId="7C9571ED" w:rsidR="003034CF" w:rsidRPr="00D6326E" w:rsidRDefault="003034CF" w:rsidP="003034CF">
            <w:pPr>
              <w:ind w:right="714"/>
              <w:jc w:val="right"/>
              <w:rPr>
                <w:rFonts w:asciiTheme="minorHAnsi" w:hAnsiTheme="minorHAnsi" w:cs="Arial"/>
                <w:b/>
                <w:szCs w:val="23"/>
              </w:rPr>
            </w:pPr>
            <w:r w:rsidRPr="00D6326E">
              <w:rPr>
                <w:b/>
                <w:bCs/>
                <w:szCs w:val="23"/>
              </w:rPr>
              <w:t>1,590,837</w:t>
            </w:r>
          </w:p>
        </w:tc>
        <w:tc>
          <w:tcPr>
            <w:tcW w:w="1913" w:type="dxa"/>
            <w:shd w:val="clear" w:color="auto" w:fill="auto"/>
            <w:noWrap/>
            <w:vAlign w:val="bottom"/>
          </w:tcPr>
          <w:p w14:paraId="1D28730A" w14:textId="23BCCC9A" w:rsidR="003034CF" w:rsidRPr="00D6326E" w:rsidRDefault="003034CF" w:rsidP="003034CF">
            <w:pPr>
              <w:jc w:val="right"/>
              <w:rPr>
                <w:rFonts w:asciiTheme="minorHAnsi" w:hAnsiTheme="minorHAnsi" w:cs="Arial"/>
                <w:b/>
                <w:szCs w:val="23"/>
              </w:rPr>
            </w:pPr>
            <w:r w:rsidRPr="00D6326E">
              <w:rPr>
                <w:b/>
                <w:bCs/>
                <w:szCs w:val="23"/>
              </w:rPr>
              <w:t>20</w:t>
            </w:r>
          </w:p>
        </w:tc>
        <w:tc>
          <w:tcPr>
            <w:tcW w:w="1914" w:type="dxa"/>
            <w:shd w:val="clear" w:color="auto" w:fill="auto"/>
            <w:noWrap/>
            <w:vAlign w:val="bottom"/>
          </w:tcPr>
          <w:p w14:paraId="33D1F76A" w14:textId="1D01F27C" w:rsidR="003034CF" w:rsidRPr="00D6326E" w:rsidRDefault="003034CF" w:rsidP="003034CF">
            <w:pPr>
              <w:ind w:right="430"/>
              <w:jc w:val="right"/>
              <w:rPr>
                <w:rFonts w:asciiTheme="minorHAnsi" w:hAnsiTheme="minorHAnsi" w:cs="Arial"/>
                <w:b/>
                <w:szCs w:val="23"/>
              </w:rPr>
            </w:pPr>
            <w:r w:rsidRPr="00D6326E">
              <w:rPr>
                <w:b/>
                <w:bCs/>
                <w:szCs w:val="23"/>
              </w:rPr>
              <w:t>0.001</w:t>
            </w:r>
          </w:p>
        </w:tc>
      </w:tr>
    </w:tbl>
    <w:p w14:paraId="3055B4CC" w14:textId="77777777" w:rsidR="00030D6F" w:rsidRPr="00D6326E" w:rsidRDefault="00030D6F" w:rsidP="00030D6F">
      <w:pPr>
        <w:ind w:right="544"/>
        <w:jc w:val="both"/>
        <w:rPr>
          <w:i/>
          <w:sz w:val="20"/>
        </w:rPr>
      </w:pPr>
      <w:r w:rsidRPr="00D6326E">
        <w:rPr>
          <w:i/>
          <w:sz w:val="20"/>
        </w:rPr>
        <w:t>*</w:t>
      </w:r>
      <w:r w:rsidR="00DC4E53" w:rsidRPr="00D6326E">
        <w:rPr>
          <w:i/>
          <w:sz w:val="20"/>
        </w:rPr>
        <w:t xml:space="preserve"> </w:t>
      </w:r>
      <w:r w:rsidRPr="00D6326E">
        <w:rPr>
          <w:i/>
          <w:sz w:val="20"/>
        </w:rPr>
        <w:t>As a proportion of women enrolled at the start of the monitoring period</w:t>
      </w:r>
    </w:p>
    <w:p w14:paraId="6305B6D8" w14:textId="6EA36175" w:rsidR="003034CF" w:rsidRPr="00D6326E" w:rsidRDefault="003034CF" w:rsidP="003034CF"/>
    <w:p w14:paraId="0CDEB826" w14:textId="77777777" w:rsidR="00030D6F" w:rsidRPr="00D6326E" w:rsidRDefault="00030D6F" w:rsidP="00030D6F">
      <w:pPr>
        <w:pStyle w:val="Heading2"/>
        <w:ind w:right="544"/>
        <w:jc w:val="both"/>
      </w:pPr>
      <w:r w:rsidRPr="00D6326E">
        <w:rPr>
          <w:lang w:eastAsia="en-AU"/>
        </w:rPr>
        <w:br w:type="page"/>
      </w:r>
      <w:bookmarkStart w:id="1329" w:name="_Toc276457783"/>
      <w:bookmarkStart w:id="1330" w:name="_Toc471467041"/>
      <w:bookmarkStart w:id="1331" w:name="_Toc475630234"/>
      <w:bookmarkStart w:id="1332" w:name="_Toc482704711"/>
      <w:bookmarkStart w:id="1333" w:name="_Toc528676072"/>
      <w:r w:rsidRPr="00D6326E">
        <w:lastRenderedPageBreak/>
        <w:t>Indicator 4 – Early re-screening</w:t>
      </w:r>
      <w:bookmarkEnd w:id="1329"/>
      <w:bookmarkEnd w:id="1330"/>
      <w:bookmarkEnd w:id="1331"/>
      <w:bookmarkEnd w:id="1332"/>
      <w:bookmarkEnd w:id="1333"/>
    </w:p>
    <w:p w14:paraId="6D447A45" w14:textId="77777777" w:rsidR="00030D6F" w:rsidRPr="00D6326E" w:rsidRDefault="00030D6F" w:rsidP="00030D6F">
      <w:pPr>
        <w:keepNext/>
        <w:ind w:right="544"/>
        <w:jc w:val="both"/>
      </w:pPr>
    </w:p>
    <w:p w14:paraId="7713A84B" w14:textId="75B51BCF" w:rsidR="00030D6F" w:rsidRPr="00D6326E" w:rsidRDefault="003A6634" w:rsidP="00030D6F">
      <w:pPr>
        <w:pStyle w:val="Caption"/>
        <w:keepNext/>
        <w:spacing w:after="80"/>
        <w:ind w:right="544"/>
        <w:jc w:val="both"/>
      </w:pPr>
      <w:bookmarkStart w:id="1334" w:name="_Ref275553689"/>
      <w:bookmarkStart w:id="1335" w:name="_Toc469398329"/>
      <w:bookmarkStart w:id="1336" w:name="_Toc486941092"/>
      <w:bookmarkStart w:id="1337" w:name="_Toc475605562"/>
      <w:bookmarkStart w:id="1338" w:name="_Toc528676210"/>
      <w:bookmarkStart w:id="1339" w:name="_Toc276457784"/>
      <w:bookmarkStart w:id="1340" w:name="_Toc304970086"/>
      <w:r w:rsidRPr="00D6326E">
        <w:t>Table</w:t>
      </w:r>
      <w:r w:rsidR="00030D6F" w:rsidRPr="00D6326E">
        <w:t xml:space="preserve"> </w:t>
      </w:r>
      <w:r w:rsidR="0054600D" w:rsidRPr="00D6326E">
        <w:rPr>
          <w:noProof/>
        </w:rPr>
        <w:fldChar w:fldCharType="begin"/>
      </w:r>
      <w:r w:rsidR="0054600D" w:rsidRPr="00D6326E">
        <w:rPr>
          <w:noProof/>
        </w:rPr>
        <w:instrText xml:space="preserve"> SEQ Table \* ARABIC </w:instrText>
      </w:r>
      <w:r w:rsidR="0054600D" w:rsidRPr="00D6326E">
        <w:rPr>
          <w:noProof/>
        </w:rPr>
        <w:fldChar w:fldCharType="separate"/>
      </w:r>
      <w:r w:rsidR="00BE504B">
        <w:rPr>
          <w:noProof/>
        </w:rPr>
        <w:t>47</w:t>
      </w:r>
      <w:r w:rsidR="0054600D" w:rsidRPr="00D6326E">
        <w:rPr>
          <w:noProof/>
        </w:rPr>
        <w:fldChar w:fldCharType="end"/>
      </w:r>
      <w:bookmarkEnd w:id="1334"/>
      <w:r w:rsidR="00030D6F" w:rsidRPr="00D6326E">
        <w:t xml:space="preserve"> - Early re-screening by five-year age group</w:t>
      </w:r>
      <w:bookmarkEnd w:id="1335"/>
      <w:bookmarkEnd w:id="1336"/>
      <w:bookmarkEnd w:id="1337"/>
      <w:bookmarkEnd w:id="1338"/>
      <w:r w:rsidR="00030D6F" w:rsidRPr="00D6326E">
        <w:t xml:space="preserve"> </w:t>
      </w:r>
      <w:bookmarkEnd w:id="1339"/>
      <w:bookmarkEnd w:id="1340"/>
    </w:p>
    <w:tbl>
      <w:tblPr>
        <w:tblW w:w="7812"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036"/>
        <w:gridCol w:w="2522"/>
        <w:gridCol w:w="2127"/>
        <w:gridCol w:w="2127"/>
      </w:tblGrid>
      <w:tr w:rsidR="00030D6F" w:rsidRPr="00D6326E" w14:paraId="22505D88" w14:textId="77777777" w:rsidTr="00A05854">
        <w:trPr>
          <w:trHeight w:val="320"/>
        </w:trPr>
        <w:tc>
          <w:tcPr>
            <w:tcW w:w="1036" w:type="dxa"/>
            <w:tcBorders>
              <w:top w:val="single" w:sz="4" w:space="0" w:color="auto"/>
              <w:bottom w:val="nil"/>
            </w:tcBorders>
            <w:shd w:val="clear" w:color="000000" w:fill="D9D9D9"/>
            <w:noWrap/>
            <w:vAlign w:val="bottom"/>
            <w:hideMark/>
          </w:tcPr>
          <w:p w14:paraId="482C2F92" w14:textId="77777777" w:rsidR="00030D6F" w:rsidRPr="00D6326E" w:rsidRDefault="00030D6F" w:rsidP="00576432">
            <w:pP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Age</w:t>
            </w:r>
          </w:p>
        </w:tc>
        <w:tc>
          <w:tcPr>
            <w:tcW w:w="2522" w:type="dxa"/>
            <w:vMerge w:val="restart"/>
            <w:tcBorders>
              <w:top w:val="single" w:sz="4" w:space="0" w:color="auto"/>
              <w:bottom w:val="nil"/>
            </w:tcBorders>
            <w:shd w:val="clear" w:color="000000" w:fill="D9D9D9"/>
            <w:vAlign w:val="bottom"/>
            <w:hideMark/>
          </w:tcPr>
          <w:p w14:paraId="6229C449" w14:textId="77777777" w:rsidR="00030D6F" w:rsidRPr="00D6326E" w:rsidRDefault="00030D6F" w:rsidP="00576432">
            <w:pPr>
              <w:jc w:val="cente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Women recommended to return in 3 years</w:t>
            </w:r>
          </w:p>
        </w:tc>
        <w:tc>
          <w:tcPr>
            <w:tcW w:w="4254" w:type="dxa"/>
            <w:gridSpan w:val="2"/>
            <w:tcBorders>
              <w:top w:val="single" w:sz="4" w:space="0" w:color="auto"/>
              <w:bottom w:val="nil"/>
            </w:tcBorders>
            <w:shd w:val="clear" w:color="000000" w:fill="D9D9D9"/>
            <w:vAlign w:val="bottom"/>
            <w:hideMark/>
          </w:tcPr>
          <w:p w14:paraId="775C12F6" w14:textId="77777777" w:rsidR="00030D6F" w:rsidRPr="00D6326E" w:rsidRDefault="00030D6F" w:rsidP="00576432">
            <w:pPr>
              <w:jc w:val="right"/>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Women with &gt;1 subsequent test</w:t>
            </w:r>
          </w:p>
        </w:tc>
      </w:tr>
      <w:tr w:rsidR="00030D6F" w:rsidRPr="00D6326E" w14:paraId="48586C3B" w14:textId="77777777" w:rsidTr="00A05854">
        <w:trPr>
          <w:trHeight w:val="300"/>
        </w:trPr>
        <w:tc>
          <w:tcPr>
            <w:tcW w:w="1036" w:type="dxa"/>
            <w:tcBorders>
              <w:top w:val="nil"/>
              <w:bottom w:val="single" w:sz="4" w:space="0" w:color="auto"/>
            </w:tcBorders>
            <w:shd w:val="clear" w:color="000000" w:fill="D9D9D9"/>
            <w:noWrap/>
            <w:vAlign w:val="bottom"/>
            <w:hideMark/>
          </w:tcPr>
          <w:p w14:paraId="0020EF1F" w14:textId="77777777" w:rsidR="00030D6F" w:rsidRPr="00D6326E" w:rsidRDefault="00030D6F" w:rsidP="00576432">
            <w:pP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 </w:t>
            </w:r>
          </w:p>
        </w:tc>
        <w:tc>
          <w:tcPr>
            <w:tcW w:w="2522" w:type="dxa"/>
            <w:vMerge/>
            <w:tcBorders>
              <w:top w:val="nil"/>
              <w:bottom w:val="single" w:sz="4" w:space="0" w:color="auto"/>
            </w:tcBorders>
            <w:shd w:val="clear" w:color="000000" w:fill="D9D9D9"/>
            <w:noWrap/>
            <w:vAlign w:val="bottom"/>
            <w:hideMark/>
          </w:tcPr>
          <w:p w14:paraId="0A821B08" w14:textId="77777777" w:rsidR="00030D6F" w:rsidRPr="00D6326E" w:rsidRDefault="00030D6F" w:rsidP="00576432">
            <w:pPr>
              <w:jc w:val="center"/>
              <w:rPr>
                <w:rFonts w:asciiTheme="minorHAnsi" w:eastAsia="Times New Roman" w:hAnsiTheme="minorHAnsi" w:cs="Arial"/>
                <w:b/>
                <w:bCs/>
                <w:szCs w:val="23"/>
                <w:lang w:eastAsia="en-AU"/>
              </w:rPr>
            </w:pPr>
          </w:p>
        </w:tc>
        <w:tc>
          <w:tcPr>
            <w:tcW w:w="2127" w:type="dxa"/>
            <w:tcBorders>
              <w:top w:val="nil"/>
              <w:bottom w:val="single" w:sz="4" w:space="0" w:color="auto"/>
            </w:tcBorders>
            <w:shd w:val="clear" w:color="000000" w:fill="D9D9D9"/>
            <w:noWrap/>
            <w:vAlign w:val="bottom"/>
            <w:hideMark/>
          </w:tcPr>
          <w:p w14:paraId="3C53C02C" w14:textId="77777777" w:rsidR="00030D6F" w:rsidRPr="00D6326E" w:rsidRDefault="00030D6F" w:rsidP="00576432">
            <w:pPr>
              <w:jc w:val="right"/>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N</w:t>
            </w:r>
          </w:p>
        </w:tc>
        <w:tc>
          <w:tcPr>
            <w:tcW w:w="2127" w:type="dxa"/>
            <w:tcBorders>
              <w:top w:val="nil"/>
              <w:bottom w:val="single" w:sz="4" w:space="0" w:color="auto"/>
            </w:tcBorders>
            <w:shd w:val="clear" w:color="000000" w:fill="D9D9D9"/>
            <w:noWrap/>
            <w:vAlign w:val="bottom"/>
            <w:hideMark/>
          </w:tcPr>
          <w:p w14:paraId="74003E06" w14:textId="77777777" w:rsidR="00030D6F" w:rsidRPr="00D6326E" w:rsidRDefault="00030D6F" w:rsidP="00576432">
            <w:pPr>
              <w:ind w:right="601"/>
              <w:jc w:val="right"/>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w:t>
            </w:r>
          </w:p>
        </w:tc>
      </w:tr>
      <w:tr w:rsidR="00ED6C45" w:rsidRPr="00D6326E" w14:paraId="4CB30D95" w14:textId="77777777" w:rsidTr="00A05854">
        <w:trPr>
          <w:trHeight w:val="285"/>
        </w:trPr>
        <w:tc>
          <w:tcPr>
            <w:tcW w:w="1036" w:type="dxa"/>
            <w:tcBorders>
              <w:top w:val="single" w:sz="4" w:space="0" w:color="auto"/>
            </w:tcBorders>
            <w:shd w:val="clear" w:color="auto" w:fill="auto"/>
            <w:noWrap/>
            <w:vAlign w:val="bottom"/>
            <w:hideMark/>
          </w:tcPr>
          <w:p w14:paraId="033CFD9C" w14:textId="77777777" w:rsidR="00ED6C45" w:rsidRPr="00D6326E" w:rsidRDefault="00ED6C45" w:rsidP="00ED6C45">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20-24</w:t>
            </w:r>
          </w:p>
        </w:tc>
        <w:tc>
          <w:tcPr>
            <w:tcW w:w="2522" w:type="dxa"/>
            <w:tcBorders>
              <w:top w:val="single" w:sz="4" w:space="0" w:color="auto"/>
            </w:tcBorders>
            <w:shd w:val="clear" w:color="auto" w:fill="auto"/>
            <w:noWrap/>
            <w:vAlign w:val="bottom"/>
          </w:tcPr>
          <w:p w14:paraId="55DA0BE8" w14:textId="79D2059D" w:rsidR="00ED6C45" w:rsidRPr="00D6326E" w:rsidRDefault="00ED6C45" w:rsidP="00ED6C45">
            <w:pPr>
              <w:ind w:right="458"/>
              <w:jc w:val="right"/>
              <w:rPr>
                <w:rFonts w:asciiTheme="minorHAnsi" w:hAnsiTheme="minorHAnsi" w:cs="Arial"/>
                <w:szCs w:val="23"/>
              </w:rPr>
            </w:pPr>
            <w:r w:rsidRPr="00D6326E">
              <w:rPr>
                <w:szCs w:val="23"/>
              </w:rPr>
              <w:t>1,195</w:t>
            </w:r>
          </w:p>
        </w:tc>
        <w:tc>
          <w:tcPr>
            <w:tcW w:w="2127" w:type="dxa"/>
            <w:tcBorders>
              <w:top w:val="single" w:sz="4" w:space="0" w:color="auto"/>
            </w:tcBorders>
            <w:shd w:val="clear" w:color="auto" w:fill="auto"/>
            <w:noWrap/>
            <w:vAlign w:val="bottom"/>
          </w:tcPr>
          <w:p w14:paraId="2907B301" w14:textId="4F5E2C1D" w:rsidR="00ED6C45" w:rsidRPr="00D6326E" w:rsidRDefault="00ED6C45" w:rsidP="00ED6C45">
            <w:pPr>
              <w:jc w:val="right"/>
              <w:rPr>
                <w:rFonts w:asciiTheme="minorHAnsi" w:hAnsiTheme="minorHAnsi" w:cs="Arial"/>
                <w:szCs w:val="23"/>
              </w:rPr>
            </w:pPr>
            <w:r w:rsidRPr="00D6326E">
              <w:rPr>
                <w:szCs w:val="23"/>
              </w:rPr>
              <w:t>183</w:t>
            </w:r>
          </w:p>
        </w:tc>
        <w:tc>
          <w:tcPr>
            <w:tcW w:w="2127" w:type="dxa"/>
            <w:tcBorders>
              <w:top w:val="single" w:sz="4" w:space="0" w:color="auto"/>
            </w:tcBorders>
            <w:shd w:val="clear" w:color="auto" w:fill="auto"/>
            <w:noWrap/>
            <w:vAlign w:val="bottom"/>
          </w:tcPr>
          <w:p w14:paraId="276AF12D" w14:textId="6ACF3CFC" w:rsidR="00ED6C45" w:rsidRPr="00D6326E" w:rsidRDefault="00ED6C45" w:rsidP="00ED6C45">
            <w:pPr>
              <w:ind w:right="459"/>
              <w:jc w:val="right"/>
              <w:rPr>
                <w:rFonts w:asciiTheme="minorHAnsi" w:hAnsiTheme="minorHAnsi" w:cs="Arial"/>
                <w:szCs w:val="23"/>
              </w:rPr>
            </w:pPr>
            <w:r w:rsidRPr="00D6326E">
              <w:rPr>
                <w:szCs w:val="23"/>
              </w:rPr>
              <w:t>15.3</w:t>
            </w:r>
          </w:p>
        </w:tc>
      </w:tr>
      <w:tr w:rsidR="00ED6C45" w:rsidRPr="00D6326E" w14:paraId="4F504EEA" w14:textId="77777777" w:rsidTr="00A05854">
        <w:trPr>
          <w:trHeight w:val="285"/>
        </w:trPr>
        <w:tc>
          <w:tcPr>
            <w:tcW w:w="1036" w:type="dxa"/>
            <w:shd w:val="clear" w:color="auto" w:fill="auto"/>
            <w:noWrap/>
            <w:vAlign w:val="bottom"/>
            <w:hideMark/>
          </w:tcPr>
          <w:p w14:paraId="0C1CFCDA" w14:textId="77777777" w:rsidR="00ED6C45" w:rsidRPr="00D6326E" w:rsidRDefault="00ED6C45" w:rsidP="00ED6C45">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25-29</w:t>
            </w:r>
          </w:p>
        </w:tc>
        <w:tc>
          <w:tcPr>
            <w:tcW w:w="2522" w:type="dxa"/>
            <w:shd w:val="clear" w:color="auto" w:fill="auto"/>
            <w:noWrap/>
            <w:vAlign w:val="bottom"/>
          </w:tcPr>
          <w:p w14:paraId="4F1CE400" w14:textId="04B81AE4" w:rsidR="00ED6C45" w:rsidRPr="00D6326E" w:rsidRDefault="00ED6C45" w:rsidP="00ED6C45">
            <w:pPr>
              <w:ind w:right="458"/>
              <w:jc w:val="right"/>
              <w:rPr>
                <w:rFonts w:asciiTheme="minorHAnsi" w:hAnsiTheme="minorHAnsi" w:cs="Arial"/>
                <w:szCs w:val="23"/>
              </w:rPr>
            </w:pPr>
            <w:r w:rsidRPr="00D6326E">
              <w:rPr>
                <w:szCs w:val="23"/>
              </w:rPr>
              <w:t>4,379</w:t>
            </w:r>
          </w:p>
        </w:tc>
        <w:tc>
          <w:tcPr>
            <w:tcW w:w="2127" w:type="dxa"/>
            <w:shd w:val="clear" w:color="auto" w:fill="auto"/>
            <w:noWrap/>
            <w:vAlign w:val="bottom"/>
          </w:tcPr>
          <w:p w14:paraId="2263C5AB" w14:textId="73A9AAD6" w:rsidR="00ED6C45" w:rsidRPr="00D6326E" w:rsidRDefault="00ED6C45" w:rsidP="00ED6C45">
            <w:pPr>
              <w:jc w:val="right"/>
              <w:rPr>
                <w:rFonts w:asciiTheme="minorHAnsi" w:hAnsiTheme="minorHAnsi" w:cs="Arial"/>
                <w:szCs w:val="23"/>
              </w:rPr>
            </w:pPr>
            <w:r w:rsidRPr="00D6326E">
              <w:rPr>
                <w:szCs w:val="23"/>
              </w:rPr>
              <w:t>653</w:t>
            </w:r>
          </w:p>
        </w:tc>
        <w:tc>
          <w:tcPr>
            <w:tcW w:w="2127" w:type="dxa"/>
            <w:shd w:val="clear" w:color="auto" w:fill="auto"/>
            <w:noWrap/>
            <w:vAlign w:val="bottom"/>
          </w:tcPr>
          <w:p w14:paraId="68A2F9A6" w14:textId="11959645" w:rsidR="00ED6C45" w:rsidRPr="00D6326E" w:rsidRDefault="00ED6C45" w:rsidP="00ED6C45">
            <w:pPr>
              <w:ind w:right="459"/>
              <w:jc w:val="right"/>
              <w:rPr>
                <w:rFonts w:asciiTheme="minorHAnsi" w:hAnsiTheme="minorHAnsi" w:cs="Arial"/>
                <w:szCs w:val="23"/>
              </w:rPr>
            </w:pPr>
            <w:r w:rsidRPr="00D6326E">
              <w:rPr>
                <w:szCs w:val="23"/>
              </w:rPr>
              <w:t>14.9</w:t>
            </w:r>
          </w:p>
        </w:tc>
      </w:tr>
      <w:tr w:rsidR="00ED6C45" w:rsidRPr="00D6326E" w14:paraId="06BB9698" w14:textId="77777777" w:rsidTr="00A05854">
        <w:trPr>
          <w:trHeight w:val="285"/>
        </w:trPr>
        <w:tc>
          <w:tcPr>
            <w:tcW w:w="1036" w:type="dxa"/>
            <w:shd w:val="clear" w:color="auto" w:fill="auto"/>
            <w:noWrap/>
            <w:vAlign w:val="bottom"/>
            <w:hideMark/>
          </w:tcPr>
          <w:p w14:paraId="56F03947" w14:textId="77777777" w:rsidR="00ED6C45" w:rsidRPr="00D6326E" w:rsidRDefault="00ED6C45" w:rsidP="00ED6C45">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30-34</w:t>
            </w:r>
          </w:p>
        </w:tc>
        <w:tc>
          <w:tcPr>
            <w:tcW w:w="2522" w:type="dxa"/>
            <w:shd w:val="clear" w:color="auto" w:fill="auto"/>
            <w:noWrap/>
            <w:vAlign w:val="bottom"/>
          </w:tcPr>
          <w:p w14:paraId="58D24391" w14:textId="42F9FBF0" w:rsidR="00ED6C45" w:rsidRPr="00D6326E" w:rsidRDefault="00ED6C45" w:rsidP="00ED6C45">
            <w:pPr>
              <w:ind w:right="458"/>
              <w:jc w:val="right"/>
              <w:rPr>
                <w:rFonts w:asciiTheme="minorHAnsi" w:hAnsiTheme="minorHAnsi" w:cs="Arial"/>
                <w:szCs w:val="23"/>
              </w:rPr>
            </w:pPr>
            <w:r w:rsidRPr="00D6326E">
              <w:rPr>
                <w:szCs w:val="23"/>
              </w:rPr>
              <w:t>4,669</w:t>
            </w:r>
          </w:p>
        </w:tc>
        <w:tc>
          <w:tcPr>
            <w:tcW w:w="2127" w:type="dxa"/>
            <w:shd w:val="clear" w:color="auto" w:fill="auto"/>
            <w:noWrap/>
            <w:vAlign w:val="bottom"/>
          </w:tcPr>
          <w:p w14:paraId="1576E54C" w14:textId="24481F83" w:rsidR="00ED6C45" w:rsidRPr="00D6326E" w:rsidRDefault="00ED6C45" w:rsidP="00ED6C45">
            <w:pPr>
              <w:jc w:val="right"/>
              <w:rPr>
                <w:rFonts w:asciiTheme="minorHAnsi" w:hAnsiTheme="minorHAnsi" w:cs="Arial"/>
                <w:szCs w:val="23"/>
              </w:rPr>
            </w:pPr>
            <w:r w:rsidRPr="00D6326E">
              <w:rPr>
                <w:szCs w:val="23"/>
              </w:rPr>
              <w:t>656</w:t>
            </w:r>
          </w:p>
        </w:tc>
        <w:tc>
          <w:tcPr>
            <w:tcW w:w="2127" w:type="dxa"/>
            <w:shd w:val="clear" w:color="auto" w:fill="auto"/>
            <w:noWrap/>
            <w:vAlign w:val="bottom"/>
          </w:tcPr>
          <w:p w14:paraId="0D47635D" w14:textId="7DED9A76" w:rsidR="00ED6C45" w:rsidRPr="00D6326E" w:rsidRDefault="00ED6C45" w:rsidP="00ED6C45">
            <w:pPr>
              <w:ind w:right="459"/>
              <w:jc w:val="right"/>
              <w:rPr>
                <w:rFonts w:asciiTheme="minorHAnsi" w:hAnsiTheme="minorHAnsi" w:cs="Arial"/>
                <w:szCs w:val="23"/>
              </w:rPr>
            </w:pPr>
            <w:r w:rsidRPr="00D6326E">
              <w:rPr>
                <w:szCs w:val="23"/>
              </w:rPr>
              <w:t>14.1</w:t>
            </w:r>
          </w:p>
        </w:tc>
      </w:tr>
      <w:tr w:rsidR="00ED6C45" w:rsidRPr="00D6326E" w14:paraId="5F4D0A7C" w14:textId="77777777" w:rsidTr="00A05854">
        <w:trPr>
          <w:trHeight w:val="285"/>
        </w:trPr>
        <w:tc>
          <w:tcPr>
            <w:tcW w:w="1036" w:type="dxa"/>
            <w:shd w:val="clear" w:color="auto" w:fill="auto"/>
            <w:noWrap/>
            <w:vAlign w:val="bottom"/>
            <w:hideMark/>
          </w:tcPr>
          <w:p w14:paraId="658CF459" w14:textId="77777777" w:rsidR="00ED6C45" w:rsidRPr="00D6326E" w:rsidRDefault="00ED6C45" w:rsidP="00ED6C45">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35-39</w:t>
            </w:r>
          </w:p>
        </w:tc>
        <w:tc>
          <w:tcPr>
            <w:tcW w:w="2522" w:type="dxa"/>
            <w:shd w:val="clear" w:color="auto" w:fill="auto"/>
            <w:noWrap/>
            <w:vAlign w:val="bottom"/>
          </w:tcPr>
          <w:p w14:paraId="6B86DDD6" w14:textId="3121BBE0" w:rsidR="00ED6C45" w:rsidRPr="00D6326E" w:rsidRDefault="00ED6C45" w:rsidP="00ED6C45">
            <w:pPr>
              <w:ind w:right="458"/>
              <w:jc w:val="right"/>
              <w:rPr>
                <w:rFonts w:asciiTheme="minorHAnsi" w:hAnsiTheme="minorHAnsi" w:cs="Arial"/>
                <w:szCs w:val="23"/>
              </w:rPr>
            </w:pPr>
            <w:r w:rsidRPr="00D6326E">
              <w:rPr>
                <w:szCs w:val="23"/>
              </w:rPr>
              <w:t>5,337</w:t>
            </w:r>
          </w:p>
        </w:tc>
        <w:tc>
          <w:tcPr>
            <w:tcW w:w="2127" w:type="dxa"/>
            <w:shd w:val="clear" w:color="auto" w:fill="auto"/>
            <w:noWrap/>
            <w:vAlign w:val="bottom"/>
          </w:tcPr>
          <w:p w14:paraId="2FF93CF9" w14:textId="5AC40B2A" w:rsidR="00ED6C45" w:rsidRPr="00D6326E" w:rsidRDefault="00ED6C45" w:rsidP="00ED6C45">
            <w:pPr>
              <w:jc w:val="right"/>
              <w:rPr>
                <w:rFonts w:asciiTheme="minorHAnsi" w:hAnsiTheme="minorHAnsi" w:cs="Arial"/>
                <w:szCs w:val="23"/>
              </w:rPr>
            </w:pPr>
            <w:r w:rsidRPr="00D6326E">
              <w:rPr>
                <w:szCs w:val="23"/>
              </w:rPr>
              <w:t>702</w:t>
            </w:r>
          </w:p>
        </w:tc>
        <w:tc>
          <w:tcPr>
            <w:tcW w:w="2127" w:type="dxa"/>
            <w:shd w:val="clear" w:color="auto" w:fill="auto"/>
            <w:noWrap/>
            <w:vAlign w:val="bottom"/>
          </w:tcPr>
          <w:p w14:paraId="07A4FB65" w14:textId="2DED363B" w:rsidR="00ED6C45" w:rsidRPr="00D6326E" w:rsidRDefault="00ED6C45" w:rsidP="00ED6C45">
            <w:pPr>
              <w:ind w:right="459"/>
              <w:jc w:val="right"/>
              <w:rPr>
                <w:rFonts w:asciiTheme="minorHAnsi" w:hAnsiTheme="minorHAnsi" w:cs="Arial"/>
                <w:szCs w:val="23"/>
              </w:rPr>
            </w:pPr>
            <w:r w:rsidRPr="00D6326E">
              <w:rPr>
                <w:szCs w:val="23"/>
              </w:rPr>
              <w:t>13.2</w:t>
            </w:r>
          </w:p>
        </w:tc>
      </w:tr>
      <w:tr w:rsidR="00ED6C45" w:rsidRPr="00D6326E" w14:paraId="2A0BE02C" w14:textId="77777777" w:rsidTr="00A05854">
        <w:trPr>
          <w:trHeight w:val="285"/>
        </w:trPr>
        <w:tc>
          <w:tcPr>
            <w:tcW w:w="1036" w:type="dxa"/>
            <w:shd w:val="clear" w:color="auto" w:fill="auto"/>
            <w:noWrap/>
            <w:vAlign w:val="bottom"/>
            <w:hideMark/>
          </w:tcPr>
          <w:p w14:paraId="29982B1D" w14:textId="77777777" w:rsidR="00ED6C45" w:rsidRPr="00D6326E" w:rsidRDefault="00ED6C45" w:rsidP="00ED6C45">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40-44</w:t>
            </w:r>
          </w:p>
        </w:tc>
        <w:tc>
          <w:tcPr>
            <w:tcW w:w="2522" w:type="dxa"/>
            <w:shd w:val="clear" w:color="auto" w:fill="auto"/>
            <w:noWrap/>
            <w:vAlign w:val="bottom"/>
          </w:tcPr>
          <w:p w14:paraId="4DBAB8DF" w14:textId="0AC1492A" w:rsidR="00ED6C45" w:rsidRPr="00D6326E" w:rsidRDefault="00ED6C45" w:rsidP="00ED6C45">
            <w:pPr>
              <w:ind w:right="458"/>
              <w:jc w:val="right"/>
              <w:rPr>
                <w:rFonts w:asciiTheme="minorHAnsi" w:hAnsiTheme="minorHAnsi" w:cs="Arial"/>
                <w:szCs w:val="23"/>
              </w:rPr>
            </w:pPr>
            <w:r w:rsidRPr="00D6326E">
              <w:rPr>
                <w:szCs w:val="23"/>
              </w:rPr>
              <w:t>5,723</w:t>
            </w:r>
          </w:p>
        </w:tc>
        <w:tc>
          <w:tcPr>
            <w:tcW w:w="2127" w:type="dxa"/>
            <w:shd w:val="clear" w:color="auto" w:fill="auto"/>
            <w:noWrap/>
            <w:vAlign w:val="bottom"/>
          </w:tcPr>
          <w:p w14:paraId="0F532BD7" w14:textId="34207BCB" w:rsidR="00ED6C45" w:rsidRPr="00D6326E" w:rsidRDefault="00ED6C45" w:rsidP="00ED6C45">
            <w:pPr>
              <w:jc w:val="right"/>
              <w:rPr>
                <w:rFonts w:asciiTheme="minorHAnsi" w:hAnsiTheme="minorHAnsi" w:cs="Arial"/>
                <w:szCs w:val="23"/>
              </w:rPr>
            </w:pPr>
            <w:r w:rsidRPr="00D6326E">
              <w:rPr>
                <w:szCs w:val="23"/>
              </w:rPr>
              <w:t>738</w:t>
            </w:r>
          </w:p>
        </w:tc>
        <w:tc>
          <w:tcPr>
            <w:tcW w:w="2127" w:type="dxa"/>
            <w:shd w:val="clear" w:color="auto" w:fill="auto"/>
            <w:noWrap/>
            <w:vAlign w:val="bottom"/>
          </w:tcPr>
          <w:p w14:paraId="04C58F02" w14:textId="5D39E2AD" w:rsidR="00ED6C45" w:rsidRPr="00D6326E" w:rsidRDefault="00ED6C45" w:rsidP="00ED6C45">
            <w:pPr>
              <w:ind w:right="459"/>
              <w:jc w:val="right"/>
              <w:rPr>
                <w:rFonts w:asciiTheme="minorHAnsi" w:hAnsiTheme="minorHAnsi" w:cs="Arial"/>
                <w:szCs w:val="23"/>
              </w:rPr>
            </w:pPr>
            <w:r w:rsidRPr="00D6326E">
              <w:rPr>
                <w:szCs w:val="23"/>
              </w:rPr>
              <w:t>12.9</w:t>
            </w:r>
          </w:p>
        </w:tc>
      </w:tr>
      <w:tr w:rsidR="00ED6C45" w:rsidRPr="00D6326E" w14:paraId="3CE7E9E9" w14:textId="77777777" w:rsidTr="00A05854">
        <w:trPr>
          <w:trHeight w:val="285"/>
        </w:trPr>
        <w:tc>
          <w:tcPr>
            <w:tcW w:w="1036" w:type="dxa"/>
            <w:shd w:val="clear" w:color="auto" w:fill="auto"/>
            <w:noWrap/>
            <w:vAlign w:val="bottom"/>
            <w:hideMark/>
          </w:tcPr>
          <w:p w14:paraId="24A3C46A" w14:textId="77777777" w:rsidR="00ED6C45" w:rsidRPr="00D6326E" w:rsidRDefault="00ED6C45" w:rsidP="00ED6C45">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45-49</w:t>
            </w:r>
          </w:p>
        </w:tc>
        <w:tc>
          <w:tcPr>
            <w:tcW w:w="2522" w:type="dxa"/>
            <w:shd w:val="clear" w:color="auto" w:fill="auto"/>
            <w:noWrap/>
            <w:vAlign w:val="bottom"/>
          </w:tcPr>
          <w:p w14:paraId="39B2D479" w14:textId="7AC75211" w:rsidR="00ED6C45" w:rsidRPr="00D6326E" w:rsidRDefault="00ED6C45" w:rsidP="00ED6C45">
            <w:pPr>
              <w:ind w:right="458"/>
              <w:jc w:val="right"/>
              <w:rPr>
                <w:rFonts w:asciiTheme="minorHAnsi" w:hAnsiTheme="minorHAnsi" w:cs="Arial"/>
                <w:szCs w:val="23"/>
              </w:rPr>
            </w:pPr>
            <w:r w:rsidRPr="00D6326E">
              <w:rPr>
                <w:szCs w:val="23"/>
              </w:rPr>
              <w:t>6,420</w:t>
            </w:r>
          </w:p>
        </w:tc>
        <w:tc>
          <w:tcPr>
            <w:tcW w:w="2127" w:type="dxa"/>
            <w:shd w:val="clear" w:color="auto" w:fill="auto"/>
            <w:noWrap/>
            <w:vAlign w:val="bottom"/>
          </w:tcPr>
          <w:p w14:paraId="1C8E081E" w14:textId="781D153B" w:rsidR="00ED6C45" w:rsidRPr="00D6326E" w:rsidRDefault="00ED6C45" w:rsidP="00ED6C45">
            <w:pPr>
              <w:jc w:val="right"/>
              <w:rPr>
                <w:rFonts w:asciiTheme="minorHAnsi" w:hAnsiTheme="minorHAnsi" w:cs="Arial"/>
                <w:szCs w:val="23"/>
              </w:rPr>
            </w:pPr>
            <w:r w:rsidRPr="00D6326E">
              <w:rPr>
                <w:szCs w:val="23"/>
              </w:rPr>
              <w:t>849</w:t>
            </w:r>
          </w:p>
        </w:tc>
        <w:tc>
          <w:tcPr>
            <w:tcW w:w="2127" w:type="dxa"/>
            <w:shd w:val="clear" w:color="auto" w:fill="auto"/>
            <w:noWrap/>
            <w:vAlign w:val="bottom"/>
          </w:tcPr>
          <w:p w14:paraId="0FDA186E" w14:textId="1F89173E" w:rsidR="00ED6C45" w:rsidRPr="00D6326E" w:rsidRDefault="00ED6C45" w:rsidP="00ED6C45">
            <w:pPr>
              <w:ind w:right="459"/>
              <w:jc w:val="right"/>
              <w:rPr>
                <w:rFonts w:asciiTheme="minorHAnsi" w:hAnsiTheme="minorHAnsi" w:cs="Arial"/>
                <w:szCs w:val="23"/>
              </w:rPr>
            </w:pPr>
            <w:r w:rsidRPr="00D6326E">
              <w:rPr>
                <w:szCs w:val="23"/>
              </w:rPr>
              <w:t>13.2</w:t>
            </w:r>
          </w:p>
        </w:tc>
      </w:tr>
      <w:tr w:rsidR="00ED6C45" w:rsidRPr="00D6326E" w14:paraId="2154F77A" w14:textId="77777777" w:rsidTr="00A05854">
        <w:trPr>
          <w:trHeight w:val="285"/>
        </w:trPr>
        <w:tc>
          <w:tcPr>
            <w:tcW w:w="1036" w:type="dxa"/>
            <w:shd w:val="clear" w:color="auto" w:fill="auto"/>
            <w:noWrap/>
            <w:vAlign w:val="bottom"/>
            <w:hideMark/>
          </w:tcPr>
          <w:p w14:paraId="28056118" w14:textId="77777777" w:rsidR="00ED6C45" w:rsidRPr="00D6326E" w:rsidRDefault="00ED6C45" w:rsidP="00ED6C45">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50-54</w:t>
            </w:r>
          </w:p>
        </w:tc>
        <w:tc>
          <w:tcPr>
            <w:tcW w:w="2522" w:type="dxa"/>
            <w:shd w:val="clear" w:color="auto" w:fill="auto"/>
            <w:noWrap/>
            <w:vAlign w:val="bottom"/>
          </w:tcPr>
          <w:p w14:paraId="716A9A33" w14:textId="7D4B864B" w:rsidR="00ED6C45" w:rsidRPr="00D6326E" w:rsidRDefault="00ED6C45" w:rsidP="00ED6C45">
            <w:pPr>
              <w:ind w:right="458"/>
              <w:jc w:val="right"/>
              <w:rPr>
                <w:rFonts w:asciiTheme="minorHAnsi" w:hAnsiTheme="minorHAnsi" w:cs="Arial"/>
                <w:szCs w:val="23"/>
              </w:rPr>
            </w:pPr>
            <w:r w:rsidRPr="00D6326E">
              <w:rPr>
                <w:szCs w:val="23"/>
              </w:rPr>
              <w:t>5,980</w:t>
            </w:r>
          </w:p>
        </w:tc>
        <w:tc>
          <w:tcPr>
            <w:tcW w:w="2127" w:type="dxa"/>
            <w:shd w:val="clear" w:color="auto" w:fill="auto"/>
            <w:noWrap/>
            <w:vAlign w:val="bottom"/>
          </w:tcPr>
          <w:p w14:paraId="21AA977B" w14:textId="2953DF98" w:rsidR="00ED6C45" w:rsidRPr="00D6326E" w:rsidRDefault="00ED6C45" w:rsidP="00ED6C45">
            <w:pPr>
              <w:jc w:val="right"/>
              <w:rPr>
                <w:rFonts w:asciiTheme="minorHAnsi" w:hAnsiTheme="minorHAnsi" w:cs="Arial"/>
                <w:szCs w:val="23"/>
              </w:rPr>
            </w:pPr>
            <w:r w:rsidRPr="00D6326E">
              <w:rPr>
                <w:szCs w:val="23"/>
              </w:rPr>
              <w:t>756</w:t>
            </w:r>
          </w:p>
        </w:tc>
        <w:tc>
          <w:tcPr>
            <w:tcW w:w="2127" w:type="dxa"/>
            <w:shd w:val="clear" w:color="auto" w:fill="auto"/>
            <w:noWrap/>
            <w:vAlign w:val="bottom"/>
          </w:tcPr>
          <w:p w14:paraId="28821464" w14:textId="11B58E1B" w:rsidR="00ED6C45" w:rsidRPr="00D6326E" w:rsidRDefault="00ED6C45" w:rsidP="00ED6C45">
            <w:pPr>
              <w:ind w:right="459"/>
              <w:jc w:val="right"/>
              <w:rPr>
                <w:rFonts w:asciiTheme="minorHAnsi" w:hAnsiTheme="minorHAnsi" w:cs="Arial"/>
                <w:szCs w:val="23"/>
              </w:rPr>
            </w:pPr>
            <w:r w:rsidRPr="00D6326E">
              <w:rPr>
                <w:szCs w:val="23"/>
              </w:rPr>
              <w:t>12.6</w:t>
            </w:r>
          </w:p>
        </w:tc>
      </w:tr>
      <w:tr w:rsidR="00ED6C45" w:rsidRPr="00D6326E" w14:paraId="7BA3C121" w14:textId="77777777" w:rsidTr="00A05854">
        <w:trPr>
          <w:trHeight w:val="285"/>
        </w:trPr>
        <w:tc>
          <w:tcPr>
            <w:tcW w:w="1036" w:type="dxa"/>
            <w:shd w:val="clear" w:color="auto" w:fill="auto"/>
            <w:noWrap/>
            <w:vAlign w:val="bottom"/>
            <w:hideMark/>
          </w:tcPr>
          <w:p w14:paraId="53A6D12C" w14:textId="77777777" w:rsidR="00ED6C45" w:rsidRPr="00D6326E" w:rsidRDefault="00ED6C45" w:rsidP="00ED6C45">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55-59</w:t>
            </w:r>
          </w:p>
        </w:tc>
        <w:tc>
          <w:tcPr>
            <w:tcW w:w="2522" w:type="dxa"/>
            <w:shd w:val="clear" w:color="auto" w:fill="auto"/>
            <w:noWrap/>
            <w:vAlign w:val="bottom"/>
          </w:tcPr>
          <w:p w14:paraId="41B35442" w14:textId="3CEA5C7C" w:rsidR="00ED6C45" w:rsidRPr="00D6326E" w:rsidRDefault="00ED6C45" w:rsidP="00ED6C45">
            <w:pPr>
              <w:ind w:right="458"/>
              <w:jc w:val="right"/>
              <w:rPr>
                <w:rFonts w:asciiTheme="minorHAnsi" w:hAnsiTheme="minorHAnsi" w:cs="Arial"/>
                <w:szCs w:val="23"/>
              </w:rPr>
            </w:pPr>
            <w:r w:rsidRPr="00D6326E">
              <w:rPr>
                <w:szCs w:val="23"/>
              </w:rPr>
              <w:t>5,361</w:t>
            </w:r>
          </w:p>
        </w:tc>
        <w:tc>
          <w:tcPr>
            <w:tcW w:w="2127" w:type="dxa"/>
            <w:shd w:val="clear" w:color="auto" w:fill="auto"/>
            <w:noWrap/>
            <w:vAlign w:val="bottom"/>
          </w:tcPr>
          <w:p w14:paraId="17B44890" w14:textId="1B27474F" w:rsidR="00ED6C45" w:rsidRPr="00D6326E" w:rsidRDefault="00ED6C45" w:rsidP="00ED6C45">
            <w:pPr>
              <w:jc w:val="right"/>
              <w:rPr>
                <w:rFonts w:asciiTheme="minorHAnsi" w:hAnsiTheme="minorHAnsi" w:cs="Arial"/>
                <w:szCs w:val="23"/>
              </w:rPr>
            </w:pPr>
            <w:r w:rsidRPr="00D6326E">
              <w:rPr>
                <w:szCs w:val="23"/>
              </w:rPr>
              <w:t>648</w:t>
            </w:r>
          </w:p>
        </w:tc>
        <w:tc>
          <w:tcPr>
            <w:tcW w:w="2127" w:type="dxa"/>
            <w:shd w:val="clear" w:color="auto" w:fill="auto"/>
            <w:noWrap/>
            <w:vAlign w:val="bottom"/>
          </w:tcPr>
          <w:p w14:paraId="7A5074F4" w14:textId="4CE75074" w:rsidR="00ED6C45" w:rsidRPr="00D6326E" w:rsidRDefault="00ED6C45" w:rsidP="00ED6C45">
            <w:pPr>
              <w:ind w:right="459"/>
              <w:jc w:val="right"/>
              <w:rPr>
                <w:rFonts w:asciiTheme="minorHAnsi" w:hAnsiTheme="minorHAnsi" w:cs="Arial"/>
                <w:szCs w:val="23"/>
              </w:rPr>
            </w:pPr>
            <w:r w:rsidRPr="00D6326E">
              <w:rPr>
                <w:szCs w:val="23"/>
              </w:rPr>
              <w:t>12.1</w:t>
            </w:r>
          </w:p>
        </w:tc>
      </w:tr>
      <w:tr w:rsidR="00ED6C45" w:rsidRPr="00D6326E" w14:paraId="3AF90534" w14:textId="77777777" w:rsidTr="00A05854">
        <w:trPr>
          <w:trHeight w:val="285"/>
        </w:trPr>
        <w:tc>
          <w:tcPr>
            <w:tcW w:w="1036" w:type="dxa"/>
            <w:shd w:val="clear" w:color="auto" w:fill="auto"/>
            <w:noWrap/>
            <w:vAlign w:val="bottom"/>
            <w:hideMark/>
          </w:tcPr>
          <w:p w14:paraId="5434FF01" w14:textId="77777777" w:rsidR="00ED6C45" w:rsidRPr="00D6326E" w:rsidRDefault="00ED6C45" w:rsidP="00ED6C45">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60-64</w:t>
            </w:r>
          </w:p>
        </w:tc>
        <w:tc>
          <w:tcPr>
            <w:tcW w:w="2522" w:type="dxa"/>
            <w:shd w:val="clear" w:color="auto" w:fill="auto"/>
            <w:noWrap/>
            <w:vAlign w:val="bottom"/>
          </w:tcPr>
          <w:p w14:paraId="1027B87C" w14:textId="4B979718" w:rsidR="00ED6C45" w:rsidRPr="00D6326E" w:rsidRDefault="00ED6C45" w:rsidP="00ED6C45">
            <w:pPr>
              <w:ind w:right="458"/>
              <w:jc w:val="right"/>
              <w:rPr>
                <w:rFonts w:asciiTheme="minorHAnsi" w:hAnsiTheme="minorHAnsi" w:cs="Arial"/>
                <w:szCs w:val="23"/>
              </w:rPr>
            </w:pPr>
            <w:r w:rsidRPr="00D6326E">
              <w:rPr>
                <w:szCs w:val="23"/>
              </w:rPr>
              <w:t>4,407</w:t>
            </w:r>
          </w:p>
        </w:tc>
        <w:tc>
          <w:tcPr>
            <w:tcW w:w="2127" w:type="dxa"/>
            <w:shd w:val="clear" w:color="auto" w:fill="auto"/>
            <w:noWrap/>
            <w:vAlign w:val="bottom"/>
          </w:tcPr>
          <w:p w14:paraId="5EDD2ED5" w14:textId="4F00F330" w:rsidR="00ED6C45" w:rsidRPr="00D6326E" w:rsidRDefault="00ED6C45" w:rsidP="00ED6C45">
            <w:pPr>
              <w:jc w:val="right"/>
              <w:rPr>
                <w:rFonts w:asciiTheme="minorHAnsi" w:hAnsiTheme="minorHAnsi" w:cs="Arial"/>
                <w:szCs w:val="23"/>
              </w:rPr>
            </w:pPr>
            <w:r w:rsidRPr="00D6326E">
              <w:rPr>
                <w:szCs w:val="23"/>
              </w:rPr>
              <w:t>447</w:t>
            </w:r>
          </w:p>
        </w:tc>
        <w:tc>
          <w:tcPr>
            <w:tcW w:w="2127" w:type="dxa"/>
            <w:shd w:val="clear" w:color="auto" w:fill="auto"/>
            <w:noWrap/>
            <w:vAlign w:val="bottom"/>
          </w:tcPr>
          <w:p w14:paraId="665A8DA6" w14:textId="727E648E" w:rsidR="00ED6C45" w:rsidRPr="00D6326E" w:rsidRDefault="00ED6C45" w:rsidP="00ED6C45">
            <w:pPr>
              <w:ind w:right="459"/>
              <w:jc w:val="right"/>
              <w:rPr>
                <w:rFonts w:asciiTheme="minorHAnsi" w:hAnsiTheme="minorHAnsi" w:cs="Arial"/>
                <w:szCs w:val="23"/>
              </w:rPr>
            </w:pPr>
            <w:r w:rsidRPr="00D6326E">
              <w:rPr>
                <w:szCs w:val="23"/>
              </w:rPr>
              <w:t>10.1</w:t>
            </w:r>
          </w:p>
        </w:tc>
      </w:tr>
      <w:tr w:rsidR="00ED6C45" w:rsidRPr="00D6326E" w14:paraId="755C0A7D" w14:textId="77777777" w:rsidTr="00A05854">
        <w:trPr>
          <w:trHeight w:val="285"/>
        </w:trPr>
        <w:tc>
          <w:tcPr>
            <w:tcW w:w="1036" w:type="dxa"/>
            <w:shd w:val="clear" w:color="auto" w:fill="auto"/>
            <w:noWrap/>
            <w:vAlign w:val="bottom"/>
            <w:hideMark/>
          </w:tcPr>
          <w:p w14:paraId="7E4964F1" w14:textId="77777777" w:rsidR="00ED6C45" w:rsidRPr="00D6326E" w:rsidRDefault="00ED6C45" w:rsidP="00ED6C45">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65-69</w:t>
            </w:r>
          </w:p>
        </w:tc>
        <w:tc>
          <w:tcPr>
            <w:tcW w:w="2522" w:type="dxa"/>
            <w:shd w:val="clear" w:color="auto" w:fill="auto"/>
            <w:noWrap/>
            <w:vAlign w:val="bottom"/>
          </w:tcPr>
          <w:p w14:paraId="60B27593" w14:textId="0C338048" w:rsidR="00ED6C45" w:rsidRPr="00D6326E" w:rsidRDefault="00ED6C45" w:rsidP="00ED6C45">
            <w:pPr>
              <w:ind w:right="458"/>
              <w:jc w:val="right"/>
              <w:rPr>
                <w:rFonts w:asciiTheme="minorHAnsi" w:hAnsiTheme="minorHAnsi" w:cs="Arial"/>
                <w:szCs w:val="23"/>
              </w:rPr>
            </w:pPr>
            <w:r w:rsidRPr="00D6326E">
              <w:rPr>
                <w:szCs w:val="23"/>
              </w:rPr>
              <w:t>3,346</w:t>
            </w:r>
          </w:p>
        </w:tc>
        <w:tc>
          <w:tcPr>
            <w:tcW w:w="2127" w:type="dxa"/>
            <w:shd w:val="clear" w:color="auto" w:fill="auto"/>
            <w:noWrap/>
            <w:vAlign w:val="bottom"/>
          </w:tcPr>
          <w:p w14:paraId="39556457" w14:textId="0A531435" w:rsidR="00ED6C45" w:rsidRPr="00D6326E" w:rsidRDefault="00ED6C45" w:rsidP="00ED6C45">
            <w:pPr>
              <w:jc w:val="right"/>
              <w:rPr>
                <w:rFonts w:asciiTheme="minorHAnsi" w:hAnsiTheme="minorHAnsi" w:cs="Arial"/>
                <w:szCs w:val="23"/>
              </w:rPr>
            </w:pPr>
            <w:r w:rsidRPr="00D6326E">
              <w:rPr>
                <w:szCs w:val="23"/>
              </w:rPr>
              <w:t>263</w:t>
            </w:r>
          </w:p>
        </w:tc>
        <w:tc>
          <w:tcPr>
            <w:tcW w:w="2127" w:type="dxa"/>
            <w:shd w:val="clear" w:color="auto" w:fill="auto"/>
            <w:noWrap/>
            <w:vAlign w:val="bottom"/>
          </w:tcPr>
          <w:p w14:paraId="1BF73294" w14:textId="303AE5CF" w:rsidR="00ED6C45" w:rsidRPr="00D6326E" w:rsidRDefault="00ED6C45" w:rsidP="00ED6C45">
            <w:pPr>
              <w:ind w:right="459"/>
              <w:jc w:val="right"/>
              <w:rPr>
                <w:rFonts w:asciiTheme="minorHAnsi" w:hAnsiTheme="minorHAnsi" w:cs="Arial"/>
                <w:szCs w:val="23"/>
              </w:rPr>
            </w:pPr>
            <w:r w:rsidRPr="00D6326E">
              <w:rPr>
                <w:szCs w:val="23"/>
              </w:rPr>
              <w:t>7.9</w:t>
            </w:r>
          </w:p>
        </w:tc>
      </w:tr>
      <w:tr w:rsidR="00ED6C45" w:rsidRPr="00D6326E" w14:paraId="29F94857" w14:textId="77777777" w:rsidTr="00A05854">
        <w:trPr>
          <w:trHeight w:val="300"/>
        </w:trPr>
        <w:tc>
          <w:tcPr>
            <w:tcW w:w="1036" w:type="dxa"/>
            <w:shd w:val="clear" w:color="auto" w:fill="auto"/>
            <w:noWrap/>
            <w:vAlign w:val="bottom"/>
            <w:hideMark/>
          </w:tcPr>
          <w:p w14:paraId="670B5C7D" w14:textId="77777777" w:rsidR="00ED6C45" w:rsidRPr="00D6326E" w:rsidRDefault="00ED6C45" w:rsidP="00ED6C45">
            <w:pP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All ages</w:t>
            </w:r>
          </w:p>
        </w:tc>
        <w:tc>
          <w:tcPr>
            <w:tcW w:w="2522" w:type="dxa"/>
            <w:shd w:val="clear" w:color="auto" w:fill="auto"/>
            <w:noWrap/>
            <w:vAlign w:val="bottom"/>
          </w:tcPr>
          <w:p w14:paraId="39E803A6" w14:textId="62A6A758" w:rsidR="00ED6C45" w:rsidRPr="00D6326E" w:rsidRDefault="00ED6C45" w:rsidP="00ED6C45">
            <w:pPr>
              <w:ind w:right="458"/>
              <w:jc w:val="right"/>
              <w:rPr>
                <w:rFonts w:asciiTheme="minorHAnsi" w:hAnsiTheme="minorHAnsi" w:cs="Arial"/>
                <w:b/>
                <w:bCs/>
                <w:szCs w:val="23"/>
              </w:rPr>
            </w:pPr>
            <w:r w:rsidRPr="00D6326E">
              <w:rPr>
                <w:b/>
                <w:bCs/>
                <w:szCs w:val="23"/>
              </w:rPr>
              <w:t>46,817</w:t>
            </w:r>
          </w:p>
        </w:tc>
        <w:tc>
          <w:tcPr>
            <w:tcW w:w="2127" w:type="dxa"/>
            <w:shd w:val="clear" w:color="auto" w:fill="auto"/>
            <w:noWrap/>
            <w:vAlign w:val="bottom"/>
          </w:tcPr>
          <w:p w14:paraId="14E0C1C9" w14:textId="6BA96C7B" w:rsidR="00ED6C45" w:rsidRPr="00D6326E" w:rsidRDefault="00ED6C45" w:rsidP="00ED6C45">
            <w:pPr>
              <w:jc w:val="right"/>
              <w:rPr>
                <w:rFonts w:asciiTheme="minorHAnsi" w:hAnsiTheme="minorHAnsi" w:cs="Arial"/>
                <w:b/>
                <w:bCs/>
                <w:szCs w:val="23"/>
              </w:rPr>
            </w:pPr>
            <w:r w:rsidRPr="00D6326E">
              <w:rPr>
                <w:b/>
                <w:bCs/>
                <w:szCs w:val="23"/>
              </w:rPr>
              <w:t>5,895</w:t>
            </w:r>
          </w:p>
        </w:tc>
        <w:tc>
          <w:tcPr>
            <w:tcW w:w="2127" w:type="dxa"/>
            <w:shd w:val="clear" w:color="auto" w:fill="auto"/>
            <w:noWrap/>
            <w:vAlign w:val="bottom"/>
          </w:tcPr>
          <w:p w14:paraId="0D7704A1" w14:textId="5DB3A1BE" w:rsidR="00ED6C45" w:rsidRPr="00D6326E" w:rsidRDefault="00ED6C45" w:rsidP="00ED6C45">
            <w:pPr>
              <w:ind w:right="459"/>
              <w:jc w:val="right"/>
              <w:rPr>
                <w:rFonts w:asciiTheme="minorHAnsi" w:hAnsiTheme="minorHAnsi" w:cs="Arial"/>
                <w:b/>
                <w:bCs/>
                <w:szCs w:val="23"/>
              </w:rPr>
            </w:pPr>
            <w:r w:rsidRPr="00D6326E">
              <w:rPr>
                <w:b/>
                <w:bCs/>
                <w:szCs w:val="23"/>
              </w:rPr>
              <w:t>12.6</w:t>
            </w:r>
          </w:p>
        </w:tc>
      </w:tr>
    </w:tbl>
    <w:p w14:paraId="5B58FFC1" w14:textId="77777777" w:rsidR="00030D6F" w:rsidRPr="00D6326E" w:rsidRDefault="00030D6F" w:rsidP="00030D6F">
      <w:pPr>
        <w:ind w:right="544"/>
        <w:jc w:val="both"/>
      </w:pPr>
    </w:p>
    <w:p w14:paraId="00587A44" w14:textId="285C96E2" w:rsidR="00030D6F" w:rsidRPr="00D6326E" w:rsidRDefault="003A6634" w:rsidP="00030D6F">
      <w:pPr>
        <w:pStyle w:val="Caption"/>
        <w:keepNext/>
        <w:spacing w:after="80"/>
        <w:ind w:right="544"/>
        <w:jc w:val="both"/>
      </w:pPr>
      <w:bookmarkStart w:id="1341" w:name="_Ref275553665"/>
      <w:bookmarkStart w:id="1342" w:name="_Toc469398330"/>
      <w:bookmarkStart w:id="1343" w:name="_Toc486941093"/>
      <w:bookmarkStart w:id="1344" w:name="_Toc475605563"/>
      <w:bookmarkStart w:id="1345" w:name="_Toc528676211"/>
      <w:bookmarkStart w:id="1346" w:name="_Toc276457785"/>
      <w:bookmarkStart w:id="1347" w:name="_Toc304970087"/>
      <w:r w:rsidRPr="00D6326E">
        <w:t>Table</w:t>
      </w:r>
      <w:r w:rsidR="00030D6F" w:rsidRPr="00D6326E">
        <w:t xml:space="preserve"> </w:t>
      </w:r>
      <w:r w:rsidR="0054600D" w:rsidRPr="00D6326E">
        <w:rPr>
          <w:noProof/>
        </w:rPr>
        <w:fldChar w:fldCharType="begin"/>
      </w:r>
      <w:r w:rsidR="0054600D" w:rsidRPr="00D6326E">
        <w:rPr>
          <w:noProof/>
        </w:rPr>
        <w:instrText xml:space="preserve"> SEQ Table \* ARABIC </w:instrText>
      </w:r>
      <w:r w:rsidR="0054600D" w:rsidRPr="00D6326E">
        <w:rPr>
          <w:noProof/>
        </w:rPr>
        <w:fldChar w:fldCharType="separate"/>
      </w:r>
      <w:r w:rsidR="00BE504B">
        <w:rPr>
          <w:noProof/>
        </w:rPr>
        <w:t>48</w:t>
      </w:r>
      <w:r w:rsidR="0054600D" w:rsidRPr="00D6326E">
        <w:rPr>
          <w:noProof/>
        </w:rPr>
        <w:fldChar w:fldCharType="end"/>
      </w:r>
      <w:bookmarkEnd w:id="1341"/>
      <w:r w:rsidR="00030D6F" w:rsidRPr="00D6326E">
        <w:t xml:space="preserve"> - Early re-screening by DHB</w:t>
      </w:r>
      <w:bookmarkEnd w:id="1342"/>
      <w:bookmarkEnd w:id="1343"/>
      <w:bookmarkEnd w:id="1344"/>
      <w:bookmarkEnd w:id="1345"/>
      <w:r w:rsidR="00030D6F" w:rsidRPr="00D6326E">
        <w:t xml:space="preserve"> </w:t>
      </w:r>
      <w:bookmarkEnd w:id="1346"/>
      <w:bookmarkEnd w:id="1347"/>
    </w:p>
    <w:tbl>
      <w:tblPr>
        <w:tblW w:w="9087"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83"/>
        <w:gridCol w:w="2694"/>
        <w:gridCol w:w="2055"/>
        <w:gridCol w:w="2055"/>
      </w:tblGrid>
      <w:tr w:rsidR="00030D6F" w:rsidRPr="00D6326E" w14:paraId="6F38F929" w14:textId="77777777" w:rsidTr="00576432">
        <w:trPr>
          <w:trHeight w:val="311"/>
        </w:trPr>
        <w:tc>
          <w:tcPr>
            <w:tcW w:w="2283" w:type="dxa"/>
            <w:vMerge w:val="restart"/>
            <w:tcBorders>
              <w:top w:val="single" w:sz="4" w:space="0" w:color="auto"/>
              <w:bottom w:val="nil"/>
            </w:tcBorders>
            <w:shd w:val="clear" w:color="000000" w:fill="D9D9D9"/>
            <w:noWrap/>
            <w:vAlign w:val="bottom"/>
            <w:hideMark/>
          </w:tcPr>
          <w:p w14:paraId="5D572C70" w14:textId="77777777" w:rsidR="00030D6F" w:rsidRPr="00D6326E" w:rsidRDefault="00030D6F" w:rsidP="00576432">
            <w:pP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DHB</w:t>
            </w:r>
          </w:p>
          <w:p w14:paraId="7450A532" w14:textId="77777777" w:rsidR="00030D6F" w:rsidRPr="00D6326E" w:rsidRDefault="00030D6F" w:rsidP="00576432">
            <w:pP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 </w:t>
            </w:r>
          </w:p>
        </w:tc>
        <w:tc>
          <w:tcPr>
            <w:tcW w:w="2694" w:type="dxa"/>
            <w:vMerge w:val="restart"/>
            <w:tcBorders>
              <w:top w:val="single" w:sz="4" w:space="0" w:color="auto"/>
              <w:bottom w:val="nil"/>
            </w:tcBorders>
            <w:shd w:val="clear" w:color="000000" w:fill="D9D9D9"/>
            <w:vAlign w:val="bottom"/>
            <w:hideMark/>
          </w:tcPr>
          <w:p w14:paraId="54DE5597" w14:textId="77777777" w:rsidR="00030D6F" w:rsidRPr="00D6326E" w:rsidRDefault="00030D6F" w:rsidP="00576432">
            <w:pPr>
              <w:jc w:val="cente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Women recommended to return in 3 years </w:t>
            </w:r>
          </w:p>
        </w:tc>
        <w:tc>
          <w:tcPr>
            <w:tcW w:w="4110" w:type="dxa"/>
            <w:gridSpan w:val="2"/>
            <w:tcBorders>
              <w:top w:val="single" w:sz="4" w:space="0" w:color="auto"/>
              <w:bottom w:val="nil"/>
            </w:tcBorders>
            <w:shd w:val="clear" w:color="000000" w:fill="D9D9D9"/>
            <w:vAlign w:val="bottom"/>
            <w:hideMark/>
          </w:tcPr>
          <w:p w14:paraId="70866761" w14:textId="77777777" w:rsidR="00030D6F" w:rsidRPr="00D6326E" w:rsidRDefault="00030D6F" w:rsidP="00576432">
            <w:pPr>
              <w:jc w:val="cente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Women with &gt;1 subsequent test</w:t>
            </w:r>
          </w:p>
        </w:tc>
      </w:tr>
      <w:tr w:rsidR="00030D6F" w:rsidRPr="00D6326E" w14:paraId="4E68FD80" w14:textId="77777777" w:rsidTr="003C518E">
        <w:trPr>
          <w:trHeight w:val="300"/>
        </w:trPr>
        <w:tc>
          <w:tcPr>
            <w:tcW w:w="2283" w:type="dxa"/>
            <w:vMerge/>
            <w:tcBorders>
              <w:top w:val="nil"/>
              <w:bottom w:val="single" w:sz="4" w:space="0" w:color="auto"/>
            </w:tcBorders>
            <w:shd w:val="clear" w:color="000000" w:fill="D9D9D9"/>
            <w:noWrap/>
            <w:vAlign w:val="bottom"/>
            <w:hideMark/>
          </w:tcPr>
          <w:p w14:paraId="77BB7CB9" w14:textId="77777777" w:rsidR="00030D6F" w:rsidRPr="00D6326E" w:rsidRDefault="00030D6F" w:rsidP="00576432">
            <w:pPr>
              <w:rPr>
                <w:rFonts w:asciiTheme="minorHAnsi" w:eastAsia="Times New Roman" w:hAnsiTheme="minorHAnsi" w:cs="Arial"/>
                <w:b/>
                <w:bCs/>
                <w:szCs w:val="23"/>
                <w:lang w:eastAsia="en-AU"/>
              </w:rPr>
            </w:pPr>
          </w:p>
        </w:tc>
        <w:tc>
          <w:tcPr>
            <w:tcW w:w="2694" w:type="dxa"/>
            <w:vMerge/>
            <w:tcBorders>
              <w:top w:val="nil"/>
              <w:bottom w:val="single" w:sz="4" w:space="0" w:color="auto"/>
            </w:tcBorders>
            <w:shd w:val="clear" w:color="000000" w:fill="D9D9D9"/>
            <w:noWrap/>
            <w:vAlign w:val="bottom"/>
            <w:hideMark/>
          </w:tcPr>
          <w:p w14:paraId="6EACB586" w14:textId="77777777" w:rsidR="00030D6F" w:rsidRPr="00D6326E" w:rsidRDefault="00030D6F" w:rsidP="00576432">
            <w:pPr>
              <w:jc w:val="center"/>
              <w:rPr>
                <w:rFonts w:asciiTheme="minorHAnsi" w:eastAsia="Times New Roman" w:hAnsiTheme="minorHAnsi" w:cs="Arial"/>
                <w:b/>
                <w:bCs/>
                <w:szCs w:val="23"/>
                <w:lang w:eastAsia="en-AU"/>
              </w:rPr>
            </w:pPr>
          </w:p>
        </w:tc>
        <w:tc>
          <w:tcPr>
            <w:tcW w:w="2055" w:type="dxa"/>
            <w:tcBorders>
              <w:top w:val="nil"/>
              <w:bottom w:val="single" w:sz="4" w:space="0" w:color="auto"/>
            </w:tcBorders>
            <w:shd w:val="clear" w:color="000000" w:fill="D9D9D9"/>
            <w:noWrap/>
            <w:vAlign w:val="bottom"/>
            <w:hideMark/>
          </w:tcPr>
          <w:p w14:paraId="72BCBA4E" w14:textId="77777777" w:rsidR="00030D6F" w:rsidRPr="00D6326E" w:rsidRDefault="00030D6F" w:rsidP="00576432">
            <w:pPr>
              <w:ind w:right="523"/>
              <w:jc w:val="right"/>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N</w:t>
            </w:r>
          </w:p>
        </w:tc>
        <w:tc>
          <w:tcPr>
            <w:tcW w:w="2055" w:type="dxa"/>
            <w:tcBorders>
              <w:top w:val="nil"/>
              <w:bottom w:val="single" w:sz="4" w:space="0" w:color="auto"/>
            </w:tcBorders>
            <w:shd w:val="clear" w:color="000000" w:fill="D9D9D9"/>
            <w:noWrap/>
            <w:vAlign w:val="bottom"/>
            <w:hideMark/>
          </w:tcPr>
          <w:p w14:paraId="4D444071" w14:textId="77777777" w:rsidR="00030D6F" w:rsidRPr="00D6326E" w:rsidRDefault="00030D6F" w:rsidP="00576432">
            <w:pPr>
              <w:ind w:right="523"/>
              <w:jc w:val="right"/>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w:t>
            </w:r>
          </w:p>
        </w:tc>
      </w:tr>
      <w:tr w:rsidR="00ED6C45" w:rsidRPr="00D6326E" w14:paraId="0960E662" w14:textId="77777777" w:rsidTr="003C518E">
        <w:trPr>
          <w:trHeight w:val="285"/>
        </w:trPr>
        <w:tc>
          <w:tcPr>
            <w:tcW w:w="2283" w:type="dxa"/>
            <w:tcBorders>
              <w:top w:val="single" w:sz="4" w:space="0" w:color="auto"/>
            </w:tcBorders>
            <w:shd w:val="clear" w:color="auto" w:fill="auto"/>
            <w:noWrap/>
            <w:vAlign w:val="bottom"/>
            <w:hideMark/>
          </w:tcPr>
          <w:p w14:paraId="2CD1F829" w14:textId="77777777" w:rsidR="00ED6C45" w:rsidRPr="00D6326E" w:rsidRDefault="00ED6C45" w:rsidP="00ED6C45">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Auckland</w:t>
            </w:r>
          </w:p>
        </w:tc>
        <w:tc>
          <w:tcPr>
            <w:tcW w:w="2694" w:type="dxa"/>
            <w:tcBorders>
              <w:top w:val="single" w:sz="4" w:space="0" w:color="auto"/>
            </w:tcBorders>
            <w:shd w:val="clear" w:color="auto" w:fill="auto"/>
            <w:noWrap/>
            <w:vAlign w:val="bottom"/>
          </w:tcPr>
          <w:p w14:paraId="0E29FC83" w14:textId="6DE0B950" w:rsidR="00ED6C45" w:rsidRPr="00D6326E" w:rsidRDefault="00ED6C45" w:rsidP="00ED6C45">
            <w:pPr>
              <w:ind w:right="743"/>
              <w:jc w:val="right"/>
              <w:rPr>
                <w:rFonts w:asciiTheme="minorHAnsi" w:hAnsiTheme="minorHAnsi" w:cs="Arial"/>
                <w:szCs w:val="23"/>
              </w:rPr>
            </w:pPr>
            <w:r w:rsidRPr="00D6326E">
              <w:rPr>
                <w:szCs w:val="23"/>
              </w:rPr>
              <w:t>5,258</w:t>
            </w:r>
          </w:p>
        </w:tc>
        <w:tc>
          <w:tcPr>
            <w:tcW w:w="2055" w:type="dxa"/>
            <w:tcBorders>
              <w:top w:val="single" w:sz="4" w:space="0" w:color="auto"/>
            </w:tcBorders>
            <w:shd w:val="clear" w:color="auto" w:fill="auto"/>
            <w:noWrap/>
            <w:vAlign w:val="bottom"/>
          </w:tcPr>
          <w:p w14:paraId="7BC8E93B" w14:textId="61321B2F" w:rsidR="00ED6C45" w:rsidRPr="00D6326E" w:rsidRDefault="00ED6C45" w:rsidP="00ED6C45">
            <w:pPr>
              <w:ind w:right="459"/>
              <w:jc w:val="right"/>
              <w:rPr>
                <w:rFonts w:asciiTheme="minorHAnsi" w:hAnsiTheme="minorHAnsi" w:cs="Arial"/>
                <w:szCs w:val="23"/>
              </w:rPr>
            </w:pPr>
            <w:r w:rsidRPr="00D6326E">
              <w:rPr>
                <w:szCs w:val="23"/>
              </w:rPr>
              <w:t>794</w:t>
            </w:r>
          </w:p>
        </w:tc>
        <w:tc>
          <w:tcPr>
            <w:tcW w:w="2055" w:type="dxa"/>
            <w:tcBorders>
              <w:top w:val="single" w:sz="4" w:space="0" w:color="auto"/>
            </w:tcBorders>
            <w:shd w:val="clear" w:color="auto" w:fill="auto"/>
            <w:noWrap/>
            <w:vAlign w:val="bottom"/>
          </w:tcPr>
          <w:p w14:paraId="65A86CC0" w14:textId="5A49D448" w:rsidR="00ED6C45" w:rsidRPr="00D6326E" w:rsidRDefault="00ED6C45" w:rsidP="00ED6C45">
            <w:pPr>
              <w:ind w:right="459"/>
              <w:jc w:val="right"/>
              <w:rPr>
                <w:rFonts w:asciiTheme="minorHAnsi" w:hAnsiTheme="minorHAnsi" w:cs="Arial"/>
                <w:szCs w:val="23"/>
              </w:rPr>
            </w:pPr>
            <w:r w:rsidRPr="00D6326E">
              <w:rPr>
                <w:szCs w:val="23"/>
              </w:rPr>
              <w:t>15.1</w:t>
            </w:r>
          </w:p>
        </w:tc>
      </w:tr>
      <w:tr w:rsidR="00ED6C45" w:rsidRPr="00D6326E" w14:paraId="7E71C652" w14:textId="77777777" w:rsidTr="003C518E">
        <w:trPr>
          <w:trHeight w:val="285"/>
        </w:trPr>
        <w:tc>
          <w:tcPr>
            <w:tcW w:w="2283" w:type="dxa"/>
            <w:shd w:val="clear" w:color="auto" w:fill="auto"/>
            <w:noWrap/>
            <w:vAlign w:val="bottom"/>
            <w:hideMark/>
          </w:tcPr>
          <w:p w14:paraId="6572EEE7" w14:textId="77777777" w:rsidR="00ED6C45" w:rsidRPr="00D6326E" w:rsidRDefault="00ED6C45" w:rsidP="00ED6C45">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Bay of Plenty</w:t>
            </w:r>
          </w:p>
        </w:tc>
        <w:tc>
          <w:tcPr>
            <w:tcW w:w="2694" w:type="dxa"/>
            <w:shd w:val="clear" w:color="auto" w:fill="auto"/>
            <w:noWrap/>
            <w:vAlign w:val="bottom"/>
          </w:tcPr>
          <w:p w14:paraId="054401B1" w14:textId="07EF425F" w:rsidR="00ED6C45" w:rsidRPr="00D6326E" w:rsidRDefault="00ED6C45" w:rsidP="00ED6C45">
            <w:pPr>
              <w:ind w:right="743"/>
              <w:jc w:val="right"/>
              <w:rPr>
                <w:rFonts w:asciiTheme="minorHAnsi" w:hAnsiTheme="minorHAnsi" w:cs="Arial"/>
                <w:szCs w:val="23"/>
              </w:rPr>
            </w:pPr>
            <w:r w:rsidRPr="00D6326E">
              <w:rPr>
                <w:szCs w:val="23"/>
              </w:rPr>
              <w:t>2,335</w:t>
            </w:r>
          </w:p>
        </w:tc>
        <w:tc>
          <w:tcPr>
            <w:tcW w:w="2055" w:type="dxa"/>
            <w:shd w:val="clear" w:color="auto" w:fill="auto"/>
            <w:noWrap/>
            <w:vAlign w:val="bottom"/>
          </w:tcPr>
          <w:p w14:paraId="1D019AC0" w14:textId="00D1E6C5" w:rsidR="00ED6C45" w:rsidRPr="00D6326E" w:rsidRDefault="00ED6C45" w:rsidP="00ED6C45">
            <w:pPr>
              <w:ind w:right="459"/>
              <w:jc w:val="right"/>
              <w:rPr>
                <w:rFonts w:asciiTheme="minorHAnsi" w:hAnsiTheme="minorHAnsi" w:cs="Arial"/>
                <w:szCs w:val="23"/>
              </w:rPr>
            </w:pPr>
            <w:r w:rsidRPr="00D6326E">
              <w:rPr>
                <w:szCs w:val="23"/>
              </w:rPr>
              <w:t>319</w:t>
            </w:r>
          </w:p>
        </w:tc>
        <w:tc>
          <w:tcPr>
            <w:tcW w:w="2055" w:type="dxa"/>
            <w:shd w:val="clear" w:color="auto" w:fill="auto"/>
            <w:noWrap/>
            <w:vAlign w:val="bottom"/>
          </w:tcPr>
          <w:p w14:paraId="619A7B1C" w14:textId="0F8EC625" w:rsidR="00ED6C45" w:rsidRPr="00D6326E" w:rsidRDefault="00ED6C45" w:rsidP="00ED6C45">
            <w:pPr>
              <w:ind w:right="459"/>
              <w:jc w:val="right"/>
              <w:rPr>
                <w:rFonts w:asciiTheme="minorHAnsi" w:hAnsiTheme="minorHAnsi" w:cs="Arial"/>
                <w:szCs w:val="23"/>
              </w:rPr>
            </w:pPr>
            <w:r w:rsidRPr="00D6326E">
              <w:rPr>
                <w:szCs w:val="23"/>
              </w:rPr>
              <w:t>13.7</w:t>
            </w:r>
          </w:p>
        </w:tc>
      </w:tr>
      <w:tr w:rsidR="00ED6C45" w:rsidRPr="00D6326E" w14:paraId="76EA7BBF" w14:textId="77777777" w:rsidTr="003C518E">
        <w:trPr>
          <w:trHeight w:val="285"/>
        </w:trPr>
        <w:tc>
          <w:tcPr>
            <w:tcW w:w="2283" w:type="dxa"/>
            <w:shd w:val="clear" w:color="auto" w:fill="auto"/>
            <w:noWrap/>
            <w:vAlign w:val="bottom"/>
            <w:hideMark/>
          </w:tcPr>
          <w:p w14:paraId="6DD2403B" w14:textId="77777777" w:rsidR="00ED6C45" w:rsidRPr="00D6326E" w:rsidRDefault="00ED6C45" w:rsidP="00ED6C45">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Canterbury</w:t>
            </w:r>
          </w:p>
        </w:tc>
        <w:tc>
          <w:tcPr>
            <w:tcW w:w="2694" w:type="dxa"/>
            <w:shd w:val="clear" w:color="auto" w:fill="auto"/>
            <w:noWrap/>
            <w:vAlign w:val="bottom"/>
          </w:tcPr>
          <w:p w14:paraId="35F70ECC" w14:textId="02CA0854" w:rsidR="00ED6C45" w:rsidRPr="00D6326E" w:rsidRDefault="00ED6C45" w:rsidP="00ED6C45">
            <w:pPr>
              <w:ind w:right="743"/>
              <w:jc w:val="right"/>
              <w:rPr>
                <w:rFonts w:asciiTheme="minorHAnsi" w:hAnsiTheme="minorHAnsi" w:cs="Arial"/>
                <w:szCs w:val="23"/>
              </w:rPr>
            </w:pPr>
            <w:r w:rsidRPr="00D6326E">
              <w:rPr>
                <w:szCs w:val="23"/>
              </w:rPr>
              <w:t>5,365</w:t>
            </w:r>
          </w:p>
        </w:tc>
        <w:tc>
          <w:tcPr>
            <w:tcW w:w="2055" w:type="dxa"/>
            <w:shd w:val="clear" w:color="auto" w:fill="auto"/>
            <w:noWrap/>
            <w:vAlign w:val="bottom"/>
          </w:tcPr>
          <w:p w14:paraId="61FF6938" w14:textId="1BAE30A5" w:rsidR="00ED6C45" w:rsidRPr="00D6326E" w:rsidRDefault="00ED6C45" w:rsidP="00ED6C45">
            <w:pPr>
              <w:ind w:right="459"/>
              <w:jc w:val="right"/>
              <w:rPr>
                <w:rFonts w:asciiTheme="minorHAnsi" w:hAnsiTheme="minorHAnsi" w:cs="Arial"/>
                <w:szCs w:val="23"/>
              </w:rPr>
            </w:pPr>
            <w:r w:rsidRPr="00D6326E">
              <w:rPr>
                <w:szCs w:val="23"/>
              </w:rPr>
              <w:t>786</w:t>
            </w:r>
          </w:p>
        </w:tc>
        <w:tc>
          <w:tcPr>
            <w:tcW w:w="2055" w:type="dxa"/>
            <w:shd w:val="clear" w:color="auto" w:fill="auto"/>
            <w:noWrap/>
            <w:vAlign w:val="bottom"/>
          </w:tcPr>
          <w:p w14:paraId="1E7483A1" w14:textId="2E10F847" w:rsidR="00ED6C45" w:rsidRPr="00D6326E" w:rsidRDefault="00ED6C45" w:rsidP="00ED6C45">
            <w:pPr>
              <w:ind w:right="459"/>
              <w:jc w:val="right"/>
              <w:rPr>
                <w:rFonts w:asciiTheme="minorHAnsi" w:hAnsiTheme="minorHAnsi" w:cs="Arial"/>
                <w:szCs w:val="23"/>
              </w:rPr>
            </w:pPr>
            <w:r w:rsidRPr="00D6326E">
              <w:rPr>
                <w:szCs w:val="23"/>
              </w:rPr>
              <w:t>14.7</w:t>
            </w:r>
          </w:p>
        </w:tc>
      </w:tr>
      <w:tr w:rsidR="00ED6C45" w:rsidRPr="00D6326E" w14:paraId="65E38B32" w14:textId="77777777" w:rsidTr="003C518E">
        <w:trPr>
          <w:trHeight w:val="285"/>
        </w:trPr>
        <w:tc>
          <w:tcPr>
            <w:tcW w:w="2283" w:type="dxa"/>
            <w:shd w:val="clear" w:color="auto" w:fill="auto"/>
            <w:noWrap/>
            <w:vAlign w:val="bottom"/>
            <w:hideMark/>
          </w:tcPr>
          <w:p w14:paraId="1C9A3A70" w14:textId="77777777" w:rsidR="00ED6C45" w:rsidRPr="00D6326E" w:rsidRDefault="00ED6C45" w:rsidP="00ED6C45">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Capital &amp; Coast</w:t>
            </w:r>
          </w:p>
        </w:tc>
        <w:tc>
          <w:tcPr>
            <w:tcW w:w="2694" w:type="dxa"/>
            <w:shd w:val="clear" w:color="auto" w:fill="auto"/>
            <w:noWrap/>
            <w:vAlign w:val="bottom"/>
          </w:tcPr>
          <w:p w14:paraId="63C08B77" w14:textId="258A28DC" w:rsidR="00ED6C45" w:rsidRPr="00D6326E" w:rsidRDefault="00ED6C45" w:rsidP="00ED6C45">
            <w:pPr>
              <w:ind w:right="743"/>
              <w:jc w:val="right"/>
              <w:rPr>
                <w:rFonts w:asciiTheme="minorHAnsi" w:hAnsiTheme="minorHAnsi" w:cs="Arial"/>
                <w:szCs w:val="23"/>
              </w:rPr>
            </w:pPr>
            <w:r w:rsidRPr="00D6326E">
              <w:rPr>
                <w:szCs w:val="23"/>
              </w:rPr>
              <w:t>3,586</w:t>
            </w:r>
          </w:p>
        </w:tc>
        <w:tc>
          <w:tcPr>
            <w:tcW w:w="2055" w:type="dxa"/>
            <w:shd w:val="clear" w:color="auto" w:fill="auto"/>
            <w:noWrap/>
            <w:vAlign w:val="bottom"/>
          </w:tcPr>
          <w:p w14:paraId="6CB33795" w14:textId="404E3F16" w:rsidR="00ED6C45" w:rsidRPr="00D6326E" w:rsidRDefault="00ED6C45" w:rsidP="00ED6C45">
            <w:pPr>
              <w:ind w:right="459"/>
              <w:jc w:val="right"/>
              <w:rPr>
                <w:rFonts w:asciiTheme="minorHAnsi" w:hAnsiTheme="minorHAnsi" w:cs="Arial"/>
                <w:szCs w:val="23"/>
              </w:rPr>
            </w:pPr>
            <w:r w:rsidRPr="00D6326E">
              <w:rPr>
                <w:szCs w:val="23"/>
              </w:rPr>
              <w:t>368</w:t>
            </w:r>
          </w:p>
        </w:tc>
        <w:tc>
          <w:tcPr>
            <w:tcW w:w="2055" w:type="dxa"/>
            <w:shd w:val="clear" w:color="auto" w:fill="auto"/>
            <w:noWrap/>
            <w:vAlign w:val="bottom"/>
          </w:tcPr>
          <w:p w14:paraId="326849CA" w14:textId="14D70D8E" w:rsidR="00ED6C45" w:rsidRPr="00D6326E" w:rsidRDefault="00ED6C45" w:rsidP="00ED6C45">
            <w:pPr>
              <w:ind w:right="459"/>
              <w:jc w:val="right"/>
              <w:rPr>
                <w:rFonts w:asciiTheme="minorHAnsi" w:hAnsiTheme="minorHAnsi" w:cs="Arial"/>
                <w:szCs w:val="23"/>
              </w:rPr>
            </w:pPr>
            <w:r w:rsidRPr="00D6326E">
              <w:rPr>
                <w:szCs w:val="23"/>
              </w:rPr>
              <w:t>10.3</w:t>
            </w:r>
          </w:p>
        </w:tc>
      </w:tr>
      <w:tr w:rsidR="00ED6C45" w:rsidRPr="00D6326E" w14:paraId="00078F07" w14:textId="77777777" w:rsidTr="003C518E">
        <w:trPr>
          <w:trHeight w:val="285"/>
        </w:trPr>
        <w:tc>
          <w:tcPr>
            <w:tcW w:w="2283" w:type="dxa"/>
            <w:shd w:val="clear" w:color="auto" w:fill="auto"/>
            <w:noWrap/>
            <w:vAlign w:val="bottom"/>
            <w:hideMark/>
          </w:tcPr>
          <w:p w14:paraId="655FDB92" w14:textId="77777777" w:rsidR="00ED6C45" w:rsidRPr="00D6326E" w:rsidRDefault="00ED6C45" w:rsidP="00ED6C45">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Counties Manukau</w:t>
            </w:r>
          </w:p>
        </w:tc>
        <w:tc>
          <w:tcPr>
            <w:tcW w:w="2694" w:type="dxa"/>
            <w:shd w:val="clear" w:color="auto" w:fill="auto"/>
            <w:noWrap/>
            <w:vAlign w:val="bottom"/>
          </w:tcPr>
          <w:p w14:paraId="29776B26" w14:textId="576ECC39" w:rsidR="00ED6C45" w:rsidRPr="00D6326E" w:rsidRDefault="00ED6C45" w:rsidP="00ED6C45">
            <w:pPr>
              <w:ind w:right="743"/>
              <w:jc w:val="right"/>
              <w:rPr>
                <w:rFonts w:asciiTheme="minorHAnsi" w:hAnsiTheme="minorHAnsi" w:cs="Arial"/>
                <w:szCs w:val="23"/>
              </w:rPr>
            </w:pPr>
            <w:r w:rsidRPr="00D6326E">
              <w:rPr>
                <w:szCs w:val="23"/>
              </w:rPr>
              <w:t>4,606</w:t>
            </w:r>
          </w:p>
        </w:tc>
        <w:tc>
          <w:tcPr>
            <w:tcW w:w="2055" w:type="dxa"/>
            <w:shd w:val="clear" w:color="auto" w:fill="auto"/>
            <w:noWrap/>
            <w:vAlign w:val="bottom"/>
          </w:tcPr>
          <w:p w14:paraId="655654FD" w14:textId="509D8C89" w:rsidR="00ED6C45" w:rsidRPr="00D6326E" w:rsidRDefault="00ED6C45" w:rsidP="00ED6C45">
            <w:pPr>
              <w:ind w:right="459"/>
              <w:jc w:val="right"/>
              <w:rPr>
                <w:rFonts w:asciiTheme="minorHAnsi" w:hAnsiTheme="minorHAnsi" w:cs="Arial"/>
                <w:szCs w:val="23"/>
              </w:rPr>
            </w:pPr>
            <w:r w:rsidRPr="00D6326E">
              <w:rPr>
                <w:szCs w:val="23"/>
              </w:rPr>
              <w:t>559</w:t>
            </w:r>
          </w:p>
        </w:tc>
        <w:tc>
          <w:tcPr>
            <w:tcW w:w="2055" w:type="dxa"/>
            <w:shd w:val="clear" w:color="auto" w:fill="auto"/>
            <w:noWrap/>
            <w:vAlign w:val="bottom"/>
          </w:tcPr>
          <w:p w14:paraId="3C0752FD" w14:textId="79DC054C" w:rsidR="00ED6C45" w:rsidRPr="00D6326E" w:rsidRDefault="00ED6C45" w:rsidP="00ED6C45">
            <w:pPr>
              <w:ind w:right="459"/>
              <w:jc w:val="right"/>
              <w:rPr>
                <w:rFonts w:asciiTheme="minorHAnsi" w:hAnsiTheme="minorHAnsi" w:cs="Arial"/>
                <w:szCs w:val="23"/>
              </w:rPr>
            </w:pPr>
            <w:r w:rsidRPr="00D6326E">
              <w:rPr>
                <w:szCs w:val="23"/>
              </w:rPr>
              <w:t>12.1</w:t>
            </w:r>
          </w:p>
        </w:tc>
      </w:tr>
      <w:tr w:rsidR="00ED6C45" w:rsidRPr="00D6326E" w14:paraId="3DCCE944" w14:textId="77777777" w:rsidTr="003C518E">
        <w:trPr>
          <w:trHeight w:val="285"/>
        </w:trPr>
        <w:tc>
          <w:tcPr>
            <w:tcW w:w="2283" w:type="dxa"/>
            <w:shd w:val="clear" w:color="auto" w:fill="auto"/>
            <w:noWrap/>
            <w:vAlign w:val="bottom"/>
            <w:hideMark/>
          </w:tcPr>
          <w:p w14:paraId="3D06AE39" w14:textId="77777777" w:rsidR="00ED6C45" w:rsidRPr="00D6326E" w:rsidRDefault="00ED6C45" w:rsidP="00ED6C45">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Hawke's Bay</w:t>
            </w:r>
          </w:p>
        </w:tc>
        <w:tc>
          <w:tcPr>
            <w:tcW w:w="2694" w:type="dxa"/>
            <w:shd w:val="clear" w:color="auto" w:fill="auto"/>
            <w:noWrap/>
            <w:vAlign w:val="bottom"/>
          </w:tcPr>
          <w:p w14:paraId="4456A0C4" w14:textId="6BA93008" w:rsidR="00ED6C45" w:rsidRPr="00D6326E" w:rsidRDefault="00ED6C45" w:rsidP="00ED6C45">
            <w:pPr>
              <w:ind w:right="743"/>
              <w:jc w:val="right"/>
              <w:rPr>
                <w:rFonts w:asciiTheme="minorHAnsi" w:hAnsiTheme="minorHAnsi" w:cs="Arial"/>
                <w:szCs w:val="23"/>
              </w:rPr>
            </w:pPr>
            <w:r w:rsidRPr="00D6326E">
              <w:rPr>
                <w:szCs w:val="23"/>
              </w:rPr>
              <w:t>1,617</w:t>
            </w:r>
          </w:p>
        </w:tc>
        <w:tc>
          <w:tcPr>
            <w:tcW w:w="2055" w:type="dxa"/>
            <w:shd w:val="clear" w:color="auto" w:fill="auto"/>
            <w:noWrap/>
            <w:vAlign w:val="bottom"/>
          </w:tcPr>
          <w:p w14:paraId="4A62616F" w14:textId="54A497A5" w:rsidR="00ED6C45" w:rsidRPr="00D6326E" w:rsidRDefault="00ED6C45" w:rsidP="00ED6C45">
            <w:pPr>
              <w:ind w:right="459"/>
              <w:jc w:val="right"/>
              <w:rPr>
                <w:rFonts w:asciiTheme="minorHAnsi" w:hAnsiTheme="minorHAnsi" w:cs="Arial"/>
                <w:szCs w:val="23"/>
              </w:rPr>
            </w:pPr>
            <w:r w:rsidRPr="00D6326E">
              <w:rPr>
                <w:szCs w:val="23"/>
              </w:rPr>
              <w:t>169</w:t>
            </w:r>
          </w:p>
        </w:tc>
        <w:tc>
          <w:tcPr>
            <w:tcW w:w="2055" w:type="dxa"/>
            <w:shd w:val="clear" w:color="auto" w:fill="auto"/>
            <w:noWrap/>
            <w:vAlign w:val="bottom"/>
          </w:tcPr>
          <w:p w14:paraId="3B40BE2F" w14:textId="2D58C054" w:rsidR="00ED6C45" w:rsidRPr="00D6326E" w:rsidRDefault="00ED6C45" w:rsidP="00ED6C45">
            <w:pPr>
              <w:ind w:right="459"/>
              <w:jc w:val="right"/>
              <w:rPr>
                <w:rFonts w:asciiTheme="minorHAnsi" w:hAnsiTheme="minorHAnsi" w:cs="Arial"/>
                <w:szCs w:val="23"/>
              </w:rPr>
            </w:pPr>
            <w:r w:rsidRPr="00D6326E">
              <w:rPr>
                <w:szCs w:val="23"/>
              </w:rPr>
              <w:t>10.5</w:t>
            </w:r>
          </w:p>
        </w:tc>
      </w:tr>
      <w:tr w:rsidR="00ED6C45" w:rsidRPr="00D6326E" w14:paraId="5B1E08AA" w14:textId="77777777" w:rsidTr="003C518E">
        <w:trPr>
          <w:trHeight w:val="285"/>
        </w:trPr>
        <w:tc>
          <w:tcPr>
            <w:tcW w:w="2283" w:type="dxa"/>
            <w:shd w:val="clear" w:color="auto" w:fill="auto"/>
            <w:noWrap/>
            <w:vAlign w:val="bottom"/>
            <w:hideMark/>
          </w:tcPr>
          <w:p w14:paraId="791DA786" w14:textId="77777777" w:rsidR="00ED6C45" w:rsidRPr="00D6326E" w:rsidRDefault="00ED6C45" w:rsidP="00ED6C45">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Hutt Valley</w:t>
            </w:r>
          </w:p>
        </w:tc>
        <w:tc>
          <w:tcPr>
            <w:tcW w:w="2694" w:type="dxa"/>
            <w:shd w:val="clear" w:color="auto" w:fill="auto"/>
            <w:noWrap/>
            <w:vAlign w:val="bottom"/>
          </w:tcPr>
          <w:p w14:paraId="01B0A703" w14:textId="1A55A582" w:rsidR="00ED6C45" w:rsidRPr="00D6326E" w:rsidRDefault="00ED6C45" w:rsidP="00ED6C45">
            <w:pPr>
              <w:ind w:right="743"/>
              <w:jc w:val="right"/>
              <w:rPr>
                <w:rFonts w:asciiTheme="minorHAnsi" w:hAnsiTheme="minorHAnsi" w:cs="Arial"/>
                <w:szCs w:val="23"/>
              </w:rPr>
            </w:pPr>
            <w:r w:rsidRPr="00D6326E">
              <w:rPr>
                <w:szCs w:val="23"/>
              </w:rPr>
              <w:t>1,466</w:t>
            </w:r>
          </w:p>
        </w:tc>
        <w:tc>
          <w:tcPr>
            <w:tcW w:w="2055" w:type="dxa"/>
            <w:shd w:val="clear" w:color="auto" w:fill="auto"/>
            <w:noWrap/>
            <w:vAlign w:val="bottom"/>
          </w:tcPr>
          <w:p w14:paraId="7103BDC8" w14:textId="62BB37FA" w:rsidR="00ED6C45" w:rsidRPr="00D6326E" w:rsidRDefault="00ED6C45" w:rsidP="00ED6C45">
            <w:pPr>
              <w:ind w:right="459"/>
              <w:jc w:val="right"/>
              <w:rPr>
                <w:rFonts w:asciiTheme="minorHAnsi" w:hAnsiTheme="minorHAnsi" w:cs="Arial"/>
                <w:szCs w:val="23"/>
              </w:rPr>
            </w:pPr>
            <w:r w:rsidRPr="00D6326E">
              <w:rPr>
                <w:szCs w:val="23"/>
              </w:rPr>
              <w:t>134</w:t>
            </w:r>
          </w:p>
        </w:tc>
        <w:tc>
          <w:tcPr>
            <w:tcW w:w="2055" w:type="dxa"/>
            <w:shd w:val="clear" w:color="auto" w:fill="auto"/>
            <w:noWrap/>
            <w:vAlign w:val="bottom"/>
          </w:tcPr>
          <w:p w14:paraId="37949B7E" w14:textId="3D9259C7" w:rsidR="00ED6C45" w:rsidRPr="00D6326E" w:rsidRDefault="00ED6C45" w:rsidP="00ED6C45">
            <w:pPr>
              <w:ind w:right="459"/>
              <w:jc w:val="right"/>
              <w:rPr>
                <w:rFonts w:asciiTheme="minorHAnsi" w:hAnsiTheme="minorHAnsi" w:cs="Arial"/>
                <w:szCs w:val="23"/>
              </w:rPr>
            </w:pPr>
            <w:r w:rsidRPr="00D6326E">
              <w:rPr>
                <w:szCs w:val="23"/>
              </w:rPr>
              <w:t>9.1</w:t>
            </w:r>
          </w:p>
        </w:tc>
      </w:tr>
      <w:tr w:rsidR="00ED6C45" w:rsidRPr="00D6326E" w14:paraId="014A48CA" w14:textId="77777777" w:rsidTr="003C518E">
        <w:trPr>
          <w:trHeight w:val="285"/>
        </w:trPr>
        <w:tc>
          <w:tcPr>
            <w:tcW w:w="2283" w:type="dxa"/>
            <w:shd w:val="clear" w:color="auto" w:fill="auto"/>
            <w:noWrap/>
            <w:vAlign w:val="bottom"/>
            <w:hideMark/>
          </w:tcPr>
          <w:p w14:paraId="2A3F3E12" w14:textId="77777777" w:rsidR="00ED6C45" w:rsidRPr="00D6326E" w:rsidRDefault="00ED6C45" w:rsidP="00ED6C45">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Lakes</w:t>
            </w:r>
          </w:p>
        </w:tc>
        <w:tc>
          <w:tcPr>
            <w:tcW w:w="2694" w:type="dxa"/>
            <w:shd w:val="clear" w:color="auto" w:fill="auto"/>
            <w:noWrap/>
            <w:vAlign w:val="bottom"/>
          </w:tcPr>
          <w:p w14:paraId="573D09FC" w14:textId="328AFBD0" w:rsidR="00ED6C45" w:rsidRPr="00D6326E" w:rsidRDefault="00ED6C45" w:rsidP="00ED6C45">
            <w:pPr>
              <w:ind w:right="743"/>
              <w:jc w:val="right"/>
              <w:rPr>
                <w:rFonts w:asciiTheme="minorHAnsi" w:hAnsiTheme="minorHAnsi" w:cs="Arial"/>
                <w:szCs w:val="23"/>
              </w:rPr>
            </w:pPr>
            <w:r w:rsidRPr="00D6326E">
              <w:rPr>
                <w:szCs w:val="23"/>
              </w:rPr>
              <w:t>1,032</w:t>
            </w:r>
          </w:p>
        </w:tc>
        <w:tc>
          <w:tcPr>
            <w:tcW w:w="2055" w:type="dxa"/>
            <w:shd w:val="clear" w:color="auto" w:fill="auto"/>
            <w:noWrap/>
            <w:vAlign w:val="bottom"/>
          </w:tcPr>
          <w:p w14:paraId="5BB4F365" w14:textId="18EB3035" w:rsidR="00ED6C45" w:rsidRPr="00D6326E" w:rsidRDefault="00ED6C45" w:rsidP="00ED6C45">
            <w:pPr>
              <w:ind w:right="459"/>
              <w:jc w:val="right"/>
              <w:rPr>
                <w:rFonts w:asciiTheme="minorHAnsi" w:hAnsiTheme="minorHAnsi" w:cs="Arial"/>
                <w:szCs w:val="23"/>
              </w:rPr>
            </w:pPr>
            <w:r w:rsidRPr="00D6326E">
              <w:rPr>
                <w:szCs w:val="23"/>
              </w:rPr>
              <w:t>138</w:t>
            </w:r>
          </w:p>
        </w:tc>
        <w:tc>
          <w:tcPr>
            <w:tcW w:w="2055" w:type="dxa"/>
            <w:shd w:val="clear" w:color="auto" w:fill="auto"/>
            <w:noWrap/>
            <w:vAlign w:val="bottom"/>
          </w:tcPr>
          <w:p w14:paraId="47EA4448" w14:textId="11A52C56" w:rsidR="00ED6C45" w:rsidRPr="00D6326E" w:rsidRDefault="00ED6C45" w:rsidP="00ED6C45">
            <w:pPr>
              <w:ind w:right="459"/>
              <w:jc w:val="right"/>
              <w:rPr>
                <w:rFonts w:asciiTheme="minorHAnsi" w:hAnsiTheme="minorHAnsi" w:cs="Arial"/>
                <w:szCs w:val="23"/>
              </w:rPr>
            </w:pPr>
            <w:r w:rsidRPr="00D6326E">
              <w:rPr>
                <w:szCs w:val="23"/>
              </w:rPr>
              <w:t>13.4</w:t>
            </w:r>
          </w:p>
        </w:tc>
      </w:tr>
      <w:tr w:rsidR="00ED6C45" w:rsidRPr="00D6326E" w14:paraId="6C467018" w14:textId="77777777" w:rsidTr="003C518E">
        <w:trPr>
          <w:trHeight w:val="285"/>
        </w:trPr>
        <w:tc>
          <w:tcPr>
            <w:tcW w:w="2283" w:type="dxa"/>
            <w:shd w:val="clear" w:color="auto" w:fill="auto"/>
            <w:noWrap/>
            <w:vAlign w:val="bottom"/>
            <w:hideMark/>
          </w:tcPr>
          <w:p w14:paraId="19D71D90" w14:textId="77777777" w:rsidR="00ED6C45" w:rsidRPr="00D6326E" w:rsidRDefault="00ED6C45" w:rsidP="00ED6C45">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Mid Central</w:t>
            </w:r>
          </w:p>
        </w:tc>
        <w:tc>
          <w:tcPr>
            <w:tcW w:w="2694" w:type="dxa"/>
            <w:shd w:val="clear" w:color="auto" w:fill="auto"/>
            <w:noWrap/>
            <w:vAlign w:val="bottom"/>
          </w:tcPr>
          <w:p w14:paraId="6C95EF48" w14:textId="5FE92E41" w:rsidR="00ED6C45" w:rsidRPr="00D6326E" w:rsidRDefault="00ED6C45" w:rsidP="00ED6C45">
            <w:pPr>
              <w:ind w:right="743"/>
              <w:jc w:val="right"/>
              <w:rPr>
                <w:rFonts w:asciiTheme="minorHAnsi" w:hAnsiTheme="minorHAnsi" w:cs="Arial"/>
                <w:szCs w:val="23"/>
              </w:rPr>
            </w:pPr>
            <w:r w:rsidRPr="00D6326E">
              <w:rPr>
                <w:szCs w:val="23"/>
              </w:rPr>
              <w:t>1,706</w:t>
            </w:r>
          </w:p>
        </w:tc>
        <w:tc>
          <w:tcPr>
            <w:tcW w:w="2055" w:type="dxa"/>
            <w:shd w:val="clear" w:color="auto" w:fill="auto"/>
            <w:noWrap/>
            <w:vAlign w:val="bottom"/>
          </w:tcPr>
          <w:p w14:paraId="4F099DEC" w14:textId="0FA06B21" w:rsidR="00ED6C45" w:rsidRPr="00D6326E" w:rsidRDefault="00ED6C45" w:rsidP="00ED6C45">
            <w:pPr>
              <w:ind w:right="459"/>
              <w:jc w:val="right"/>
              <w:rPr>
                <w:rFonts w:asciiTheme="minorHAnsi" w:hAnsiTheme="minorHAnsi" w:cs="Arial"/>
                <w:szCs w:val="23"/>
              </w:rPr>
            </w:pPr>
            <w:r w:rsidRPr="00D6326E">
              <w:rPr>
                <w:szCs w:val="23"/>
              </w:rPr>
              <w:t>133</w:t>
            </w:r>
          </w:p>
        </w:tc>
        <w:tc>
          <w:tcPr>
            <w:tcW w:w="2055" w:type="dxa"/>
            <w:shd w:val="clear" w:color="auto" w:fill="auto"/>
            <w:noWrap/>
            <w:vAlign w:val="bottom"/>
          </w:tcPr>
          <w:p w14:paraId="3EFC333D" w14:textId="1657CDA8" w:rsidR="00ED6C45" w:rsidRPr="00D6326E" w:rsidRDefault="00ED6C45" w:rsidP="00ED6C45">
            <w:pPr>
              <w:ind w:right="459"/>
              <w:jc w:val="right"/>
              <w:rPr>
                <w:rFonts w:asciiTheme="minorHAnsi" w:hAnsiTheme="minorHAnsi" w:cs="Arial"/>
                <w:szCs w:val="23"/>
              </w:rPr>
            </w:pPr>
            <w:r w:rsidRPr="00D6326E">
              <w:rPr>
                <w:szCs w:val="23"/>
              </w:rPr>
              <w:t>7.8</w:t>
            </w:r>
          </w:p>
        </w:tc>
      </w:tr>
      <w:tr w:rsidR="00ED6C45" w:rsidRPr="00D6326E" w14:paraId="66303B0D" w14:textId="77777777" w:rsidTr="003C518E">
        <w:trPr>
          <w:trHeight w:val="285"/>
        </w:trPr>
        <w:tc>
          <w:tcPr>
            <w:tcW w:w="2283" w:type="dxa"/>
            <w:shd w:val="clear" w:color="auto" w:fill="auto"/>
            <w:noWrap/>
            <w:vAlign w:val="bottom"/>
            <w:hideMark/>
          </w:tcPr>
          <w:p w14:paraId="654726C0" w14:textId="77777777" w:rsidR="00ED6C45" w:rsidRPr="00D6326E" w:rsidRDefault="00ED6C45" w:rsidP="00ED6C45">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Nelson Marlborough</w:t>
            </w:r>
          </w:p>
        </w:tc>
        <w:tc>
          <w:tcPr>
            <w:tcW w:w="2694" w:type="dxa"/>
            <w:shd w:val="clear" w:color="auto" w:fill="auto"/>
            <w:noWrap/>
            <w:vAlign w:val="bottom"/>
          </w:tcPr>
          <w:p w14:paraId="75A69273" w14:textId="6AAA5C85" w:rsidR="00ED6C45" w:rsidRPr="00D6326E" w:rsidRDefault="00ED6C45" w:rsidP="00ED6C45">
            <w:pPr>
              <w:ind w:right="743"/>
              <w:jc w:val="right"/>
              <w:rPr>
                <w:rFonts w:asciiTheme="minorHAnsi" w:hAnsiTheme="minorHAnsi" w:cs="Arial"/>
                <w:szCs w:val="23"/>
              </w:rPr>
            </w:pPr>
            <w:r w:rsidRPr="00D6326E">
              <w:rPr>
                <w:szCs w:val="23"/>
              </w:rPr>
              <w:t>1,658</w:t>
            </w:r>
          </w:p>
        </w:tc>
        <w:tc>
          <w:tcPr>
            <w:tcW w:w="2055" w:type="dxa"/>
            <w:shd w:val="clear" w:color="auto" w:fill="auto"/>
            <w:noWrap/>
            <w:vAlign w:val="bottom"/>
          </w:tcPr>
          <w:p w14:paraId="124D4BE7" w14:textId="24AC5859" w:rsidR="00ED6C45" w:rsidRPr="00D6326E" w:rsidRDefault="00ED6C45" w:rsidP="00ED6C45">
            <w:pPr>
              <w:ind w:right="459"/>
              <w:jc w:val="right"/>
              <w:rPr>
                <w:rFonts w:asciiTheme="minorHAnsi" w:hAnsiTheme="minorHAnsi" w:cs="Arial"/>
                <w:szCs w:val="23"/>
              </w:rPr>
            </w:pPr>
            <w:r w:rsidRPr="00D6326E">
              <w:rPr>
                <w:szCs w:val="23"/>
              </w:rPr>
              <w:t>166</w:t>
            </w:r>
          </w:p>
        </w:tc>
        <w:tc>
          <w:tcPr>
            <w:tcW w:w="2055" w:type="dxa"/>
            <w:shd w:val="clear" w:color="auto" w:fill="auto"/>
            <w:noWrap/>
            <w:vAlign w:val="bottom"/>
          </w:tcPr>
          <w:p w14:paraId="3A6595CA" w14:textId="02C615BE" w:rsidR="00ED6C45" w:rsidRPr="00D6326E" w:rsidRDefault="00ED6C45" w:rsidP="00ED6C45">
            <w:pPr>
              <w:ind w:right="459"/>
              <w:jc w:val="right"/>
              <w:rPr>
                <w:rFonts w:asciiTheme="minorHAnsi" w:hAnsiTheme="minorHAnsi" w:cs="Arial"/>
                <w:szCs w:val="23"/>
              </w:rPr>
            </w:pPr>
            <w:r w:rsidRPr="00D6326E">
              <w:rPr>
                <w:szCs w:val="23"/>
              </w:rPr>
              <w:t>10.0</w:t>
            </w:r>
          </w:p>
        </w:tc>
      </w:tr>
      <w:tr w:rsidR="00ED6C45" w:rsidRPr="00D6326E" w14:paraId="03621D1B" w14:textId="77777777" w:rsidTr="003C518E">
        <w:trPr>
          <w:trHeight w:val="285"/>
        </w:trPr>
        <w:tc>
          <w:tcPr>
            <w:tcW w:w="2283" w:type="dxa"/>
            <w:shd w:val="clear" w:color="auto" w:fill="auto"/>
            <w:noWrap/>
            <w:vAlign w:val="bottom"/>
            <w:hideMark/>
          </w:tcPr>
          <w:p w14:paraId="6356454D" w14:textId="77777777" w:rsidR="00ED6C45" w:rsidRPr="00D6326E" w:rsidRDefault="00ED6C45" w:rsidP="00ED6C45">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Northland</w:t>
            </w:r>
          </w:p>
        </w:tc>
        <w:tc>
          <w:tcPr>
            <w:tcW w:w="2694" w:type="dxa"/>
            <w:shd w:val="clear" w:color="auto" w:fill="auto"/>
            <w:noWrap/>
            <w:vAlign w:val="bottom"/>
          </w:tcPr>
          <w:p w14:paraId="7FAD842B" w14:textId="2C3CD252" w:rsidR="00ED6C45" w:rsidRPr="00D6326E" w:rsidRDefault="00ED6C45" w:rsidP="00ED6C45">
            <w:pPr>
              <w:ind w:right="743"/>
              <w:jc w:val="right"/>
              <w:rPr>
                <w:rFonts w:asciiTheme="minorHAnsi" w:hAnsiTheme="minorHAnsi" w:cs="Arial"/>
                <w:szCs w:val="23"/>
              </w:rPr>
            </w:pPr>
            <w:r w:rsidRPr="00D6326E">
              <w:rPr>
                <w:szCs w:val="23"/>
              </w:rPr>
              <w:t>1,434</w:t>
            </w:r>
          </w:p>
        </w:tc>
        <w:tc>
          <w:tcPr>
            <w:tcW w:w="2055" w:type="dxa"/>
            <w:shd w:val="clear" w:color="auto" w:fill="auto"/>
            <w:noWrap/>
            <w:vAlign w:val="bottom"/>
          </w:tcPr>
          <w:p w14:paraId="3EB466B9" w14:textId="345D6993" w:rsidR="00ED6C45" w:rsidRPr="00D6326E" w:rsidRDefault="00ED6C45" w:rsidP="00ED6C45">
            <w:pPr>
              <w:ind w:right="459"/>
              <w:jc w:val="right"/>
              <w:rPr>
                <w:rFonts w:asciiTheme="minorHAnsi" w:hAnsiTheme="minorHAnsi" w:cs="Arial"/>
                <w:szCs w:val="23"/>
              </w:rPr>
            </w:pPr>
            <w:r w:rsidRPr="00D6326E">
              <w:rPr>
                <w:szCs w:val="23"/>
              </w:rPr>
              <w:t>157</w:t>
            </w:r>
          </w:p>
        </w:tc>
        <w:tc>
          <w:tcPr>
            <w:tcW w:w="2055" w:type="dxa"/>
            <w:shd w:val="clear" w:color="auto" w:fill="auto"/>
            <w:noWrap/>
            <w:vAlign w:val="bottom"/>
          </w:tcPr>
          <w:p w14:paraId="29D59FD9" w14:textId="7EA7F62A" w:rsidR="00ED6C45" w:rsidRPr="00D6326E" w:rsidRDefault="00ED6C45" w:rsidP="00ED6C45">
            <w:pPr>
              <w:ind w:right="459"/>
              <w:jc w:val="right"/>
              <w:rPr>
                <w:rFonts w:asciiTheme="minorHAnsi" w:hAnsiTheme="minorHAnsi" w:cs="Arial"/>
                <w:szCs w:val="23"/>
              </w:rPr>
            </w:pPr>
            <w:r w:rsidRPr="00D6326E">
              <w:rPr>
                <w:szCs w:val="23"/>
              </w:rPr>
              <w:t>10.9</w:t>
            </w:r>
          </w:p>
        </w:tc>
      </w:tr>
      <w:tr w:rsidR="00ED6C45" w:rsidRPr="00D6326E" w14:paraId="5E797FF2" w14:textId="77777777" w:rsidTr="003C518E">
        <w:trPr>
          <w:trHeight w:val="285"/>
        </w:trPr>
        <w:tc>
          <w:tcPr>
            <w:tcW w:w="2283" w:type="dxa"/>
            <w:shd w:val="clear" w:color="auto" w:fill="auto"/>
            <w:noWrap/>
            <w:vAlign w:val="bottom"/>
            <w:hideMark/>
          </w:tcPr>
          <w:p w14:paraId="66033D0B" w14:textId="77777777" w:rsidR="00ED6C45" w:rsidRPr="00D6326E" w:rsidRDefault="00ED6C45" w:rsidP="00ED6C45">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South Canterbury</w:t>
            </w:r>
          </w:p>
        </w:tc>
        <w:tc>
          <w:tcPr>
            <w:tcW w:w="2694" w:type="dxa"/>
            <w:shd w:val="clear" w:color="auto" w:fill="auto"/>
            <w:noWrap/>
            <w:vAlign w:val="bottom"/>
          </w:tcPr>
          <w:p w14:paraId="2549BD98" w14:textId="0C9BB5F0" w:rsidR="00ED6C45" w:rsidRPr="00D6326E" w:rsidRDefault="00ED6C45" w:rsidP="00ED6C45">
            <w:pPr>
              <w:ind w:right="743"/>
              <w:jc w:val="right"/>
              <w:rPr>
                <w:rFonts w:asciiTheme="minorHAnsi" w:hAnsiTheme="minorHAnsi" w:cs="Arial"/>
                <w:szCs w:val="23"/>
              </w:rPr>
            </w:pPr>
            <w:r w:rsidRPr="00D6326E">
              <w:rPr>
                <w:szCs w:val="23"/>
              </w:rPr>
              <w:t>554</w:t>
            </w:r>
          </w:p>
        </w:tc>
        <w:tc>
          <w:tcPr>
            <w:tcW w:w="2055" w:type="dxa"/>
            <w:shd w:val="clear" w:color="auto" w:fill="auto"/>
            <w:noWrap/>
            <w:vAlign w:val="bottom"/>
          </w:tcPr>
          <w:p w14:paraId="18FB2798" w14:textId="4C9F800B" w:rsidR="00ED6C45" w:rsidRPr="00D6326E" w:rsidRDefault="00ED6C45" w:rsidP="00ED6C45">
            <w:pPr>
              <w:ind w:right="459"/>
              <w:jc w:val="right"/>
              <w:rPr>
                <w:rFonts w:asciiTheme="minorHAnsi" w:hAnsiTheme="minorHAnsi" w:cs="Arial"/>
                <w:szCs w:val="23"/>
              </w:rPr>
            </w:pPr>
            <w:r w:rsidRPr="00D6326E">
              <w:rPr>
                <w:szCs w:val="23"/>
              </w:rPr>
              <w:t>66</w:t>
            </w:r>
          </w:p>
        </w:tc>
        <w:tc>
          <w:tcPr>
            <w:tcW w:w="2055" w:type="dxa"/>
            <w:shd w:val="clear" w:color="auto" w:fill="auto"/>
            <w:noWrap/>
            <w:vAlign w:val="bottom"/>
          </w:tcPr>
          <w:p w14:paraId="762AAE9C" w14:textId="1E000741" w:rsidR="00ED6C45" w:rsidRPr="00D6326E" w:rsidRDefault="00ED6C45" w:rsidP="00ED6C45">
            <w:pPr>
              <w:ind w:right="459"/>
              <w:jc w:val="right"/>
              <w:rPr>
                <w:rFonts w:asciiTheme="minorHAnsi" w:hAnsiTheme="minorHAnsi" w:cs="Arial"/>
                <w:szCs w:val="23"/>
              </w:rPr>
            </w:pPr>
            <w:r w:rsidRPr="00D6326E">
              <w:rPr>
                <w:szCs w:val="23"/>
              </w:rPr>
              <w:t>11.9</w:t>
            </w:r>
          </w:p>
        </w:tc>
      </w:tr>
      <w:tr w:rsidR="00ED6C45" w:rsidRPr="00D6326E" w14:paraId="075E0062" w14:textId="77777777" w:rsidTr="003C518E">
        <w:trPr>
          <w:trHeight w:val="285"/>
        </w:trPr>
        <w:tc>
          <w:tcPr>
            <w:tcW w:w="2283" w:type="dxa"/>
            <w:shd w:val="clear" w:color="auto" w:fill="auto"/>
            <w:noWrap/>
            <w:vAlign w:val="bottom"/>
            <w:hideMark/>
          </w:tcPr>
          <w:p w14:paraId="762E48B1" w14:textId="77777777" w:rsidR="00ED6C45" w:rsidRPr="00D6326E" w:rsidRDefault="00ED6C45" w:rsidP="00ED6C45">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Southern</w:t>
            </w:r>
          </w:p>
        </w:tc>
        <w:tc>
          <w:tcPr>
            <w:tcW w:w="2694" w:type="dxa"/>
            <w:shd w:val="clear" w:color="auto" w:fill="auto"/>
            <w:noWrap/>
            <w:vAlign w:val="bottom"/>
          </w:tcPr>
          <w:p w14:paraId="68A7B013" w14:textId="179A5D13" w:rsidR="00ED6C45" w:rsidRPr="00D6326E" w:rsidRDefault="00ED6C45" w:rsidP="00ED6C45">
            <w:pPr>
              <w:ind w:right="743"/>
              <w:jc w:val="right"/>
              <w:rPr>
                <w:rFonts w:asciiTheme="minorHAnsi" w:hAnsiTheme="minorHAnsi" w:cs="Arial"/>
                <w:szCs w:val="23"/>
              </w:rPr>
            </w:pPr>
            <w:r w:rsidRPr="00D6326E">
              <w:rPr>
                <w:szCs w:val="23"/>
              </w:rPr>
              <w:t>3,301</w:t>
            </w:r>
          </w:p>
        </w:tc>
        <w:tc>
          <w:tcPr>
            <w:tcW w:w="2055" w:type="dxa"/>
            <w:shd w:val="clear" w:color="auto" w:fill="auto"/>
            <w:noWrap/>
            <w:vAlign w:val="bottom"/>
          </w:tcPr>
          <w:p w14:paraId="041AB9D3" w14:textId="17F16EDC" w:rsidR="00ED6C45" w:rsidRPr="00D6326E" w:rsidRDefault="00ED6C45" w:rsidP="00ED6C45">
            <w:pPr>
              <w:ind w:right="459"/>
              <w:jc w:val="right"/>
              <w:rPr>
                <w:rFonts w:asciiTheme="minorHAnsi" w:hAnsiTheme="minorHAnsi" w:cs="Arial"/>
                <w:szCs w:val="23"/>
              </w:rPr>
            </w:pPr>
            <w:r w:rsidRPr="00D6326E">
              <w:rPr>
                <w:szCs w:val="23"/>
              </w:rPr>
              <w:t>392</w:t>
            </w:r>
          </w:p>
        </w:tc>
        <w:tc>
          <w:tcPr>
            <w:tcW w:w="2055" w:type="dxa"/>
            <w:shd w:val="clear" w:color="auto" w:fill="auto"/>
            <w:noWrap/>
            <w:vAlign w:val="bottom"/>
          </w:tcPr>
          <w:p w14:paraId="10577CDE" w14:textId="5FAF4E28" w:rsidR="00ED6C45" w:rsidRPr="00D6326E" w:rsidRDefault="00ED6C45" w:rsidP="00ED6C45">
            <w:pPr>
              <w:ind w:right="459"/>
              <w:jc w:val="right"/>
              <w:rPr>
                <w:rFonts w:asciiTheme="minorHAnsi" w:hAnsiTheme="minorHAnsi" w:cs="Arial"/>
                <w:szCs w:val="23"/>
              </w:rPr>
            </w:pPr>
            <w:r w:rsidRPr="00D6326E">
              <w:rPr>
                <w:szCs w:val="23"/>
              </w:rPr>
              <w:t>11.9</w:t>
            </w:r>
          </w:p>
        </w:tc>
      </w:tr>
      <w:tr w:rsidR="00ED6C45" w:rsidRPr="00D6326E" w14:paraId="04343550" w14:textId="77777777" w:rsidTr="003C518E">
        <w:trPr>
          <w:trHeight w:val="285"/>
        </w:trPr>
        <w:tc>
          <w:tcPr>
            <w:tcW w:w="2283" w:type="dxa"/>
            <w:shd w:val="clear" w:color="auto" w:fill="auto"/>
            <w:noWrap/>
            <w:vAlign w:val="bottom"/>
            <w:hideMark/>
          </w:tcPr>
          <w:p w14:paraId="3C4157C4" w14:textId="77777777" w:rsidR="00ED6C45" w:rsidRPr="00D6326E" w:rsidRDefault="00ED6C45" w:rsidP="00ED6C45">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Tairawhiti</w:t>
            </w:r>
          </w:p>
        </w:tc>
        <w:tc>
          <w:tcPr>
            <w:tcW w:w="2694" w:type="dxa"/>
            <w:shd w:val="clear" w:color="auto" w:fill="auto"/>
            <w:noWrap/>
            <w:vAlign w:val="bottom"/>
          </w:tcPr>
          <w:p w14:paraId="31D0BB78" w14:textId="63562FDE" w:rsidR="00ED6C45" w:rsidRPr="00D6326E" w:rsidRDefault="00ED6C45" w:rsidP="00ED6C45">
            <w:pPr>
              <w:ind w:right="743"/>
              <w:jc w:val="right"/>
              <w:rPr>
                <w:rFonts w:asciiTheme="minorHAnsi" w:hAnsiTheme="minorHAnsi" w:cs="Arial"/>
                <w:szCs w:val="23"/>
              </w:rPr>
            </w:pPr>
            <w:r w:rsidRPr="00D6326E">
              <w:rPr>
                <w:szCs w:val="23"/>
              </w:rPr>
              <w:t>369</w:t>
            </w:r>
          </w:p>
        </w:tc>
        <w:tc>
          <w:tcPr>
            <w:tcW w:w="2055" w:type="dxa"/>
            <w:shd w:val="clear" w:color="auto" w:fill="auto"/>
            <w:noWrap/>
            <w:vAlign w:val="bottom"/>
          </w:tcPr>
          <w:p w14:paraId="2FB4A617" w14:textId="7C774198" w:rsidR="00ED6C45" w:rsidRPr="00D6326E" w:rsidRDefault="00ED6C45" w:rsidP="00ED6C45">
            <w:pPr>
              <w:ind w:right="459"/>
              <w:jc w:val="right"/>
              <w:rPr>
                <w:rFonts w:asciiTheme="minorHAnsi" w:hAnsiTheme="minorHAnsi" w:cs="Arial"/>
                <w:szCs w:val="23"/>
              </w:rPr>
            </w:pPr>
            <w:r w:rsidRPr="00D6326E">
              <w:rPr>
                <w:szCs w:val="23"/>
              </w:rPr>
              <w:t>24</w:t>
            </w:r>
          </w:p>
        </w:tc>
        <w:tc>
          <w:tcPr>
            <w:tcW w:w="2055" w:type="dxa"/>
            <w:shd w:val="clear" w:color="auto" w:fill="auto"/>
            <w:noWrap/>
            <w:vAlign w:val="bottom"/>
          </w:tcPr>
          <w:p w14:paraId="40547C60" w14:textId="09599F97" w:rsidR="00ED6C45" w:rsidRPr="00D6326E" w:rsidRDefault="00ED6C45" w:rsidP="00ED6C45">
            <w:pPr>
              <w:ind w:right="459"/>
              <w:jc w:val="right"/>
              <w:rPr>
                <w:rFonts w:asciiTheme="minorHAnsi" w:hAnsiTheme="minorHAnsi" w:cs="Arial"/>
                <w:szCs w:val="23"/>
              </w:rPr>
            </w:pPr>
            <w:r w:rsidRPr="00D6326E">
              <w:rPr>
                <w:szCs w:val="23"/>
              </w:rPr>
              <w:t>6.5</w:t>
            </w:r>
          </w:p>
        </w:tc>
      </w:tr>
      <w:tr w:rsidR="00ED6C45" w:rsidRPr="00D6326E" w14:paraId="4B18D99A" w14:textId="77777777" w:rsidTr="003C518E">
        <w:trPr>
          <w:trHeight w:val="285"/>
        </w:trPr>
        <w:tc>
          <w:tcPr>
            <w:tcW w:w="2283" w:type="dxa"/>
            <w:shd w:val="clear" w:color="auto" w:fill="auto"/>
            <w:noWrap/>
            <w:vAlign w:val="bottom"/>
            <w:hideMark/>
          </w:tcPr>
          <w:p w14:paraId="61EDE7A5" w14:textId="77777777" w:rsidR="00ED6C45" w:rsidRPr="00D6326E" w:rsidRDefault="00ED6C45" w:rsidP="00ED6C45">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Taranaki</w:t>
            </w:r>
          </w:p>
        </w:tc>
        <w:tc>
          <w:tcPr>
            <w:tcW w:w="2694" w:type="dxa"/>
            <w:shd w:val="clear" w:color="auto" w:fill="auto"/>
            <w:noWrap/>
            <w:vAlign w:val="bottom"/>
          </w:tcPr>
          <w:p w14:paraId="7EDC9DDF" w14:textId="58084AF9" w:rsidR="00ED6C45" w:rsidRPr="00D6326E" w:rsidRDefault="00ED6C45" w:rsidP="00ED6C45">
            <w:pPr>
              <w:ind w:right="743"/>
              <w:jc w:val="right"/>
              <w:rPr>
                <w:rFonts w:asciiTheme="minorHAnsi" w:hAnsiTheme="minorHAnsi" w:cs="Arial"/>
                <w:szCs w:val="23"/>
              </w:rPr>
            </w:pPr>
            <w:r w:rsidRPr="00D6326E">
              <w:rPr>
                <w:szCs w:val="23"/>
              </w:rPr>
              <w:t>1,152</w:t>
            </w:r>
          </w:p>
        </w:tc>
        <w:tc>
          <w:tcPr>
            <w:tcW w:w="2055" w:type="dxa"/>
            <w:shd w:val="clear" w:color="auto" w:fill="auto"/>
            <w:noWrap/>
            <w:vAlign w:val="bottom"/>
          </w:tcPr>
          <w:p w14:paraId="70A17AA8" w14:textId="513112D0" w:rsidR="00ED6C45" w:rsidRPr="00D6326E" w:rsidRDefault="00ED6C45" w:rsidP="00ED6C45">
            <w:pPr>
              <w:ind w:right="459"/>
              <w:jc w:val="right"/>
              <w:rPr>
                <w:rFonts w:asciiTheme="minorHAnsi" w:hAnsiTheme="minorHAnsi" w:cs="Arial"/>
                <w:szCs w:val="23"/>
              </w:rPr>
            </w:pPr>
            <w:r w:rsidRPr="00D6326E">
              <w:rPr>
                <w:szCs w:val="23"/>
              </w:rPr>
              <w:t>113</w:t>
            </w:r>
          </w:p>
        </w:tc>
        <w:tc>
          <w:tcPr>
            <w:tcW w:w="2055" w:type="dxa"/>
            <w:shd w:val="clear" w:color="auto" w:fill="auto"/>
            <w:noWrap/>
            <w:vAlign w:val="bottom"/>
          </w:tcPr>
          <w:p w14:paraId="7DEB689A" w14:textId="6E0D4D08" w:rsidR="00ED6C45" w:rsidRPr="00D6326E" w:rsidRDefault="00ED6C45" w:rsidP="00ED6C45">
            <w:pPr>
              <w:ind w:right="459"/>
              <w:jc w:val="right"/>
              <w:rPr>
                <w:rFonts w:asciiTheme="minorHAnsi" w:hAnsiTheme="minorHAnsi" w:cs="Arial"/>
                <w:szCs w:val="23"/>
              </w:rPr>
            </w:pPr>
            <w:r w:rsidRPr="00D6326E">
              <w:rPr>
                <w:szCs w:val="23"/>
              </w:rPr>
              <w:t>9.8</w:t>
            </w:r>
          </w:p>
        </w:tc>
      </w:tr>
      <w:tr w:rsidR="00ED6C45" w:rsidRPr="00D6326E" w14:paraId="55EE80AE" w14:textId="77777777" w:rsidTr="003C518E">
        <w:trPr>
          <w:trHeight w:val="285"/>
        </w:trPr>
        <w:tc>
          <w:tcPr>
            <w:tcW w:w="2283" w:type="dxa"/>
            <w:shd w:val="clear" w:color="auto" w:fill="auto"/>
            <w:noWrap/>
            <w:vAlign w:val="bottom"/>
            <w:hideMark/>
          </w:tcPr>
          <w:p w14:paraId="1360B3F4" w14:textId="77777777" w:rsidR="00ED6C45" w:rsidRPr="00D6326E" w:rsidRDefault="00ED6C45" w:rsidP="00ED6C45">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Waikato</w:t>
            </w:r>
          </w:p>
        </w:tc>
        <w:tc>
          <w:tcPr>
            <w:tcW w:w="2694" w:type="dxa"/>
            <w:shd w:val="clear" w:color="auto" w:fill="auto"/>
            <w:noWrap/>
            <w:vAlign w:val="bottom"/>
          </w:tcPr>
          <w:p w14:paraId="7FE4444B" w14:textId="357B1DEC" w:rsidR="00ED6C45" w:rsidRPr="00D6326E" w:rsidRDefault="00ED6C45" w:rsidP="00ED6C45">
            <w:pPr>
              <w:ind w:right="743"/>
              <w:jc w:val="right"/>
              <w:rPr>
                <w:rFonts w:asciiTheme="minorHAnsi" w:hAnsiTheme="minorHAnsi" w:cs="Arial"/>
                <w:szCs w:val="23"/>
              </w:rPr>
            </w:pPr>
            <w:r w:rsidRPr="00D6326E">
              <w:rPr>
                <w:szCs w:val="23"/>
              </w:rPr>
              <w:t>3,791</w:t>
            </w:r>
          </w:p>
        </w:tc>
        <w:tc>
          <w:tcPr>
            <w:tcW w:w="2055" w:type="dxa"/>
            <w:shd w:val="clear" w:color="auto" w:fill="auto"/>
            <w:noWrap/>
            <w:vAlign w:val="bottom"/>
          </w:tcPr>
          <w:p w14:paraId="731CFB56" w14:textId="4F37C418" w:rsidR="00ED6C45" w:rsidRPr="00D6326E" w:rsidRDefault="00ED6C45" w:rsidP="00ED6C45">
            <w:pPr>
              <w:ind w:right="459"/>
              <w:jc w:val="right"/>
              <w:rPr>
                <w:rFonts w:asciiTheme="minorHAnsi" w:hAnsiTheme="minorHAnsi" w:cs="Arial"/>
                <w:szCs w:val="23"/>
              </w:rPr>
            </w:pPr>
            <w:r w:rsidRPr="00D6326E">
              <w:rPr>
                <w:szCs w:val="23"/>
              </w:rPr>
              <w:t>347</w:t>
            </w:r>
          </w:p>
        </w:tc>
        <w:tc>
          <w:tcPr>
            <w:tcW w:w="2055" w:type="dxa"/>
            <w:shd w:val="clear" w:color="auto" w:fill="auto"/>
            <w:noWrap/>
            <w:vAlign w:val="bottom"/>
          </w:tcPr>
          <w:p w14:paraId="39E30974" w14:textId="296AB2FF" w:rsidR="00ED6C45" w:rsidRPr="00D6326E" w:rsidRDefault="00ED6C45" w:rsidP="00ED6C45">
            <w:pPr>
              <w:ind w:right="459"/>
              <w:jc w:val="right"/>
              <w:rPr>
                <w:rFonts w:asciiTheme="minorHAnsi" w:hAnsiTheme="minorHAnsi" w:cs="Arial"/>
                <w:szCs w:val="23"/>
              </w:rPr>
            </w:pPr>
            <w:r w:rsidRPr="00D6326E">
              <w:rPr>
                <w:szCs w:val="23"/>
              </w:rPr>
              <w:t>9.2</w:t>
            </w:r>
          </w:p>
        </w:tc>
      </w:tr>
      <w:tr w:rsidR="00ED6C45" w:rsidRPr="00D6326E" w14:paraId="55E2A5C0" w14:textId="77777777" w:rsidTr="003C518E">
        <w:trPr>
          <w:trHeight w:val="285"/>
        </w:trPr>
        <w:tc>
          <w:tcPr>
            <w:tcW w:w="2283" w:type="dxa"/>
            <w:shd w:val="clear" w:color="auto" w:fill="auto"/>
            <w:noWrap/>
            <w:vAlign w:val="bottom"/>
            <w:hideMark/>
          </w:tcPr>
          <w:p w14:paraId="39CB6F60" w14:textId="77777777" w:rsidR="00ED6C45" w:rsidRPr="00D6326E" w:rsidRDefault="00ED6C45" w:rsidP="00ED6C45">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Wairarapa</w:t>
            </w:r>
          </w:p>
        </w:tc>
        <w:tc>
          <w:tcPr>
            <w:tcW w:w="2694" w:type="dxa"/>
            <w:shd w:val="clear" w:color="auto" w:fill="auto"/>
            <w:noWrap/>
            <w:vAlign w:val="bottom"/>
          </w:tcPr>
          <w:p w14:paraId="4C7C7963" w14:textId="7D61B826" w:rsidR="00ED6C45" w:rsidRPr="00D6326E" w:rsidRDefault="00ED6C45" w:rsidP="00ED6C45">
            <w:pPr>
              <w:ind w:right="743"/>
              <w:jc w:val="right"/>
              <w:rPr>
                <w:rFonts w:asciiTheme="minorHAnsi" w:hAnsiTheme="minorHAnsi" w:cs="Arial"/>
                <w:szCs w:val="23"/>
              </w:rPr>
            </w:pPr>
            <w:r w:rsidRPr="00D6326E">
              <w:rPr>
                <w:szCs w:val="23"/>
              </w:rPr>
              <w:t>420</w:t>
            </w:r>
          </w:p>
        </w:tc>
        <w:tc>
          <w:tcPr>
            <w:tcW w:w="2055" w:type="dxa"/>
            <w:shd w:val="clear" w:color="auto" w:fill="auto"/>
            <w:noWrap/>
            <w:vAlign w:val="bottom"/>
          </w:tcPr>
          <w:p w14:paraId="5E4997B1" w14:textId="28E29001" w:rsidR="00ED6C45" w:rsidRPr="00D6326E" w:rsidRDefault="00ED6C45" w:rsidP="00ED6C45">
            <w:pPr>
              <w:ind w:right="459"/>
              <w:jc w:val="right"/>
              <w:rPr>
                <w:rFonts w:asciiTheme="minorHAnsi" w:hAnsiTheme="minorHAnsi" w:cs="Arial"/>
                <w:szCs w:val="23"/>
              </w:rPr>
            </w:pPr>
            <w:r w:rsidRPr="00D6326E">
              <w:rPr>
                <w:szCs w:val="23"/>
              </w:rPr>
              <w:t>73</w:t>
            </w:r>
          </w:p>
        </w:tc>
        <w:tc>
          <w:tcPr>
            <w:tcW w:w="2055" w:type="dxa"/>
            <w:shd w:val="clear" w:color="auto" w:fill="auto"/>
            <w:noWrap/>
            <w:vAlign w:val="bottom"/>
          </w:tcPr>
          <w:p w14:paraId="484D3B24" w14:textId="16BB3621" w:rsidR="00ED6C45" w:rsidRPr="00D6326E" w:rsidRDefault="00ED6C45" w:rsidP="00ED6C45">
            <w:pPr>
              <w:ind w:right="459"/>
              <w:jc w:val="right"/>
              <w:rPr>
                <w:rFonts w:asciiTheme="minorHAnsi" w:hAnsiTheme="minorHAnsi" w:cs="Arial"/>
                <w:szCs w:val="23"/>
              </w:rPr>
            </w:pPr>
            <w:r w:rsidRPr="00D6326E">
              <w:rPr>
                <w:szCs w:val="23"/>
              </w:rPr>
              <w:t>17.4</w:t>
            </w:r>
          </w:p>
        </w:tc>
      </w:tr>
      <w:tr w:rsidR="00ED6C45" w:rsidRPr="00D6326E" w14:paraId="651F0EC2" w14:textId="77777777" w:rsidTr="003C518E">
        <w:trPr>
          <w:trHeight w:val="285"/>
        </w:trPr>
        <w:tc>
          <w:tcPr>
            <w:tcW w:w="2283" w:type="dxa"/>
            <w:shd w:val="clear" w:color="auto" w:fill="auto"/>
            <w:noWrap/>
            <w:vAlign w:val="bottom"/>
            <w:hideMark/>
          </w:tcPr>
          <w:p w14:paraId="72FD9023" w14:textId="77777777" w:rsidR="00ED6C45" w:rsidRPr="00D6326E" w:rsidRDefault="00ED6C45" w:rsidP="00ED6C45">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Waitemata</w:t>
            </w:r>
          </w:p>
        </w:tc>
        <w:tc>
          <w:tcPr>
            <w:tcW w:w="2694" w:type="dxa"/>
            <w:shd w:val="clear" w:color="auto" w:fill="auto"/>
            <w:noWrap/>
            <w:vAlign w:val="bottom"/>
          </w:tcPr>
          <w:p w14:paraId="048F834F" w14:textId="6C30F7C0" w:rsidR="00ED6C45" w:rsidRPr="00D6326E" w:rsidRDefault="00ED6C45" w:rsidP="00ED6C45">
            <w:pPr>
              <w:ind w:right="743"/>
              <w:jc w:val="right"/>
              <w:rPr>
                <w:rFonts w:asciiTheme="minorHAnsi" w:hAnsiTheme="minorHAnsi" w:cs="Arial"/>
                <w:szCs w:val="23"/>
              </w:rPr>
            </w:pPr>
            <w:r w:rsidRPr="00D6326E">
              <w:rPr>
                <w:szCs w:val="23"/>
              </w:rPr>
              <w:t>6,257</w:t>
            </w:r>
          </w:p>
        </w:tc>
        <w:tc>
          <w:tcPr>
            <w:tcW w:w="2055" w:type="dxa"/>
            <w:shd w:val="clear" w:color="auto" w:fill="auto"/>
            <w:noWrap/>
            <w:vAlign w:val="bottom"/>
          </w:tcPr>
          <w:p w14:paraId="10AD1317" w14:textId="0A60F0BE" w:rsidR="00ED6C45" w:rsidRPr="00D6326E" w:rsidRDefault="00ED6C45" w:rsidP="00ED6C45">
            <w:pPr>
              <w:ind w:right="459"/>
              <w:jc w:val="right"/>
              <w:rPr>
                <w:rFonts w:asciiTheme="minorHAnsi" w:hAnsiTheme="minorHAnsi" w:cs="Arial"/>
                <w:szCs w:val="23"/>
              </w:rPr>
            </w:pPr>
            <w:r w:rsidRPr="00D6326E">
              <w:rPr>
                <w:szCs w:val="23"/>
              </w:rPr>
              <w:t>1,071</w:t>
            </w:r>
          </w:p>
        </w:tc>
        <w:tc>
          <w:tcPr>
            <w:tcW w:w="2055" w:type="dxa"/>
            <w:shd w:val="clear" w:color="auto" w:fill="auto"/>
            <w:noWrap/>
            <w:vAlign w:val="bottom"/>
          </w:tcPr>
          <w:p w14:paraId="5AC22555" w14:textId="440071B4" w:rsidR="00ED6C45" w:rsidRPr="00D6326E" w:rsidRDefault="00ED6C45" w:rsidP="00ED6C45">
            <w:pPr>
              <w:ind w:right="459"/>
              <w:jc w:val="right"/>
              <w:rPr>
                <w:rFonts w:asciiTheme="minorHAnsi" w:hAnsiTheme="minorHAnsi" w:cs="Arial"/>
                <w:szCs w:val="23"/>
              </w:rPr>
            </w:pPr>
            <w:r w:rsidRPr="00D6326E">
              <w:rPr>
                <w:szCs w:val="23"/>
              </w:rPr>
              <w:t>17.1</w:t>
            </w:r>
          </w:p>
        </w:tc>
      </w:tr>
      <w:tr w:rsidR="00ED6C45" w:rsidRPr="00D6326E" w14:paraId="3FA71551" w14:textId="77777777" w:rsidTr="003C518E">
        <w:trPr>
          <w:trHeight w:val="285"/>
        </w:trPr>
        <w:tc>
          <w:tcPr>
            <w:tcW w:w="2283" w:type="dxa"/>
            <w:shd w:val="clear" w:color="auto" w:fill="auto"/>
            <w:noWrap/>
            <w:vAlign w:val="bottom"/>
            <w:hideMark/>
          </w:tcPr>
          <w:p w14:paraId="7386235B" w14:textId="77777777" w:rsidR="00ED6C45" w:rsidRPr="00D6326E" w:rsidRDefault="00ED6C45" w:rsidP="00ED6C45">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West Coast</w:t>
            </w:r>
          </w:p>
        </w:tc>
        <w:tc>
          <w:tcPr>
            <w:tcW w:w="2694" w:type="dxa"/>
            <w:shd w:val="clear" w:color="auto" w:fill="auto"/>
            <w:noWrap/>
            <w:vAlign w:val="bottom"/>
          </w:tcPr>
          <w:p w14:paraId="7C075610" w14:textId="6016E792" w:rsidR="00ED6C45" w:rsidRPr="00D6326E" w:rsidRDefault="00ED6C45" w:rsidP="00ED6C45">
            <w:pPr>
              <w:ind w:right="743"/>
              <w:jc w:val="right"/>
              <w:rPr>
                <w:rFonts w:asciiTheme="minorHAnsi" w:hAnsiTheme="minorHAnsi" w:cs="Arial"/>
                <w:szCs w:val="23"/>
              </w:rPr>
            </w:pPr>
            <w:r w:rsidRPr="00D6326E">
              <w:rPr>
                <w:szCs w:val="23"/>
              </w:rPr>
              <w:t>334</w:t>
            </w:r>
          </w:p>
        </w:tc>
        <w:tc>
          <w:tcPr>
            <w:tcW w:w="2055" w:type="dxa"/>
            <w:shd w:val="clear" w:color="auto" w:fill="auto"/>
            <w:noWrap/>
            <w:vAlign w:val="bottom"/>
          </w:tcPr>
          <w:p w14:paraId="407D9554" w14:textId="69BEBC6E" w:rsidR="00ED6C45" w:rsidRPr="00D6326E" w:rsidRDefault="00ED6C45" w:rsidP="00ED6C45">
            <w:pPr>
              <w:ind w:right="459"/>
              <w:jc w:val="right"/>
              <w:rPr>
                <w:rFonts w:asciiTheme="minorHAnsi" w:hAnsiTheme="minorHAnsi" w:cs="Arial"/>
                <w:szCs w:val="23"/>
              </w:rPr>
            </w:pPr>
            <w:r w:rsidRPr="00D6326E">
              <w:rPr>
                <w:szCs w:val="23"/>
              </w:rPr>
              <w:t>27</w:t>
            </w:r>
          </w:p>
        </w:tc>
        <w:tc>
          <w:tcPr>
            <w:tcW w:w="2055" w:type="dxa"/>
            <w:shd w:val="clear" w:color="auto" w:fill="auto"/>
            <w:noWrap/>
            <w:vAlign w:val="bottom"/>
          </w:tcPr>
          <w:p w14:paraId="2CD6988D" w14:textId="554FB37B" w:rsidR="00ED6C45" w:rsidRPr="00D6326E" w:rsidRDefault="00ED6C45" w:rsidP="00ED6C45">
            <w:pPr>
              <w:ind w:right="459"/>
              <w:jc w:val="right"/>
              <w:rPr>
                <w:rFonts w:asciiTheme="minorHAnsi" w:hAnsiTheme="minorHAnsi" w:cs="Arial"/>
                <w:szCs w:val="23"/>
              </w:rPr>
            </w:pPr>
            <w:r w:rsidRPr="00D6326E">
              <w:rPr>
                <w:szCs w:val="23"/>
              </w:rPr>
              <w:t>8.1</w:t>
            </w:r>
          </w:p>
        </w:tc>
      </w:tr>
      <w:tr w:rsidR="00ED6C45" w:rsidRPr="00D6326E" w14:paraId="12F0391D" w14:textId="77777777" w:rsidTr="003C518E">
        <w:trPr>
          <w:trHeight w:val="285"/>
        </w:trPr>
        <w:tc>
          <w:tcPr>
            <w:tcW w:w="2283" w:type="dxa"/>
            <w:shd w:val="clear" w:color="auto" w:fill="auto"/>
            <w:noWrap/>
            <w:vAlign w:val="bottom"/>
            <w:hideMark/>
          </w:tcPr>
          <w:p w14:paraId="07E991D5" w14:textId="77777777" w:rsidR="00ED6C45" w:rsidRPr="00D6326E" w:rsidRDefault="00ED6C45" w:rsidP="00ED6C45">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Whanganui</w:t>
            </w:r>
          </w:p>
        </w:tc>
        <w:tc>
          <w:tcPr>
            <w:tcW w:w="2694" w:type="dxa"/>
            <w:shd w:val="clear" w:color="auto" w:fill="auto"/>
            <w:noWrap/>
            <w:vAlign w:val="bottom"/>
          </w:tcPr>
          <w:p w14:paraId="268C3DD8" w14:textId="6DA5689F" w:rsidR="00ED6C45" w:rsidRPr="00D6326E" w:rsidRDefault="00ED6C45" w:rsidP="00ED6C45">
            <w:pPr>
              <w:ind w:right="743"/>
              <w:jc w:val="right"/>
              <w:rPr>
                <w:rFonts w:asciiTheme="minorHAnsi" w:hAnsiTheme="minorHAnsi" w:cs="Arial"/>
                <w:szCs w:val="23"/>
              </w:rPr>
            </w:pPr>
            <w:r w:rsidRPr="00D6326E">
              <w:rPr>
                <w:szCs w:val="23"/>
              </w:rPr>
              <w:t>575</w:t>
            </w:r>
          </w:p>
        </w:tc>
        <w:tc>
          <w:tcPr>
            <w:tcW w:w="2055" w:type="dxa"/>
            <w:shd w:val="clear" w:color="auto" w:fill="auto"/>
            <w:noWrap/>
            <w:vAlign w:val="bottom"/>
          </w:tcPr>
          <w:p w14:paraId="6D2D5A69" w14:textId="7DAB8E06" w:rsidR="00ED6C45" w:rsidRPr="00D6326E" w:rsidRDefault="00ED6C45" w:rsidP="00ED6C45">
            <w:pPr>
              <w:ind w:right="459"/>
              <w:jc w:val="right"/>
              <w:rPr>
                <w:rFonts w:asciiTheme="minorHAnsi" w:hAnsiTheme="minorHAnsi" w:cs="Arial"/>
                <w:szCs w:val="23"/>
              </w:rPr>
            </w:pPr>
            <w:r w:rsidRPr="00D6326E">
              <w:rPr>
                <w:szCs w:val="23"/>
              </w:rPr>
              <w:t>58</w:t>
            </w:r>
          </w:p>
        </w:tc>
        <w:tc>
          <w:tcPr>
            <w:tcW w:w="2055" w:type="dxa"/>
            <w:shd w:val="clear" w:color="auto" w:fill="auto"/>
            <w:noWrap/>
            <w:vAlign w:val="bottom"/>
          </w:tcPr>
          <w:p w14:paraId="7FF27144" w14:textId="44DA4D17" w:rsidR="00ED6C45" w:rsidRPr="00D6326E" w:rsidRDefault="00ED6C45" w:rsidP="00ED6C45">
            <w:pPr>
              <w:ind w:right="459"/>
              <w:jc w:val="right"/>
              <w:rPr>
                <w:rFonts w:asciiTheme="minorHAnsi" w:hAnsiTheme="minorHAnsi" w:cs="Arial"/>
                <w:szCs w:val="23"/>
              </w:rPr>
            </w:pPr>
            <w:r w:rsidRPr="00D6326E">
              <w:rPr>
                <w:szCs w:val="23"/>
              </w:rPr>
              <w:t>10.1</w:t>
            </w:r>
          </w:p>
        </w:tc>
      </w:tr>
      <w:tr w:rsidR="00ED6C45" w:rsidRPr="00D6326E" w14:paraId="3BFBC225" w14:textId="77777777" w:rsidTr="003C518E">
        <w:trPr>
          <w:trHeight w:val="285"/>
        </w:trPr>
        <w:tc>
          <w:tcPr>
            <w:tcW w:w="2283" w:type="dxa"/>
            <w:shd w:val="clear" w:color="auto" w:fill="auto"/>
            <w:noWrap/>
            <w:vAlign w:val="bottom"/>
            <w:hideMark/>
          </w:tcPr>
          <w:p w14:paraId="24CBC74F" w14:textId="77777777" w:rsidR="00ED6C45" w:rsidRPr="00D6326E" w:rsidRDefault="00ED6C45" w:rsidP="00ED6C45">
            <w:pPr>
              <w:rPr>
                <w:rFonts w:asciiTheme="minorHAnsi" w:eastAsia="Times New Roman" w:hAnsiTheme="minorHAnsi" w:cs="Arial"/>
                <w:i/>
                <w:iCs/>
                <w:szCs w:val="23"/>
                <w:lang w:eastAsia="en-AU"/>
              </w:rPr>
            </w:pPr>
            <w:r w:rsidRPr="00D6326E">
              <w:rPr>
                <w:rFonts w:asciiTheme="minorHAnsi" w:eastAsia="Times New Roman" w:hAnsiTheme="minorHAnsi" w:cs="Arial"/>
                <w:i/>
                <w:iCs/>
                <w:szCs w:val="23"/>
                <w:lang w:eastAsia="en-AU"/>
              </w:rPr>
              <w:t>Unspecified</w:t>
            </w:r>
          </w:p>
        </w:tc>
        <w:tc>
          <w:tcPr>
            <w:tcW w:w="2694" w:type="dxa"/>
            <w:shd w:val="clear" w:color="auto" w:fill="auto"/>
            <w:noWrap/>
            <w:vAlign w:val="bottom"/>
          </w:tcPr>
          <w:p w14:paraId="38A9D6E6" w14:textId="05CC437A" w:rsidR="00ED6C45" w:rsidRPr="00D6326E" w:rsidRDefault="00ED6C45" w:rsidP="00ED6C45">
            <w:pPr>
              <w:ind w:right="743"/>
              <w:jc w:val="right"/>
              <w:rPr>
                <w:rFonts w:asciiTheme="minorHAnsi" w:hAnsiTheme="minorHAnsi" w:cs="Arial"/>
                <w:iCs/>
                <w:szCs w:val="23"/>
              </w:rPr>
            </w:pPr>
            <w:r w:rsidRPr="00D6326E">
              <w:rPr>
                <w:szCs w:val="23"/>
              </w:rPr>
              <w:t>1</w:t>
            </w:r>
          </w:p>
        </w:tc>
        <w:tc>
          <w:tcPr>
            <w:tcW w:w="2055" w:type="dxa"/>
            <w:shd w:val="clear" w:color="auto" w:fill="auto"/>
            <w:noWrap/>
            <w:vAlign w:val="bottom"/>
          </w:tcPr>
          <w:p w14:paraId="66A60E0B" w14:textId="084543D0" w:rsidR="00ED6C45" w:rsidRPr="00D6326E" w:rsidRDefault="00ED6C45" w:rsidP="00ED6C45">
            <w:pPr>
              <w:ind w:right="459"/>
              <w:jc w:val="right"/>
              <w:rPr>
                <w:rFonts w:asciiTheme="minorHAnsi" w:hAnsiTheme="minorHAnsi" w:cs="Arial"/>
                <w:iCs/>
                <w:szCs w:val="23"/>
              </w:rPr>
            </w:pPr>
            <w:r w:rsidRPr="00D6326E">
              <w:rPr>
                <w:szCs w:val="23"/>
              </w:rPr>
              <w:t>1</w:t>
            </w:r>
          </w:p>
        </w:tc>
        <w:tc>
          <w:tcPr>
            <w:tcW w:w="2055" w:type="dxa"/>
            <w:shd w:val="clear" w:color="auto" w:fill="auto"/>
            <w:noWrap/>
            <w:vAlign w:val="bottom"/>
          </w:tcPr>
          <w:p w14:paraId="0B75A9B2" w14:textId="1D9470EA" w:rsidR="00ED6C45" w:rsidRPr="00D6326E" w:rsidRDefault="00ED6C45" w:rsidP="00ED6C45">
            <w:pPr>
              <w:ind w:right="459"/>
              <w:jc w:val="right"/>
              <w:rPr>
                <w:rFonts w:asciiTheme="minorHAnsi" w:hAnsiTheme="minorHAnsi" w:cs="Arial"/>
                <w:i/>
                <w:iCs/>
                <w:szCs w:val="23"/>
              </w:rPr>
            </w:pPr>
            <w:r w:rsidRPr="00D6326E">
              <w:rPr>
                <w:szCs w:val="23"/>
              </w:rPr>
              <w:t>100.0</w:t>
            </w:r>
          </w:p>
        </w:tc>
      </w:tr>
      <w:tr w:rsidR="00ED6C45" w:rsidRPr="00D6326E" w14:paraId="1CB57314" w14:textId="77777777" w:rsidTr="003C518E">
        <w:trPr>
          <w:trHeight w:val="300"/>
        </w:trPr>
        <w:tc>
          <w:tcPr>
            <w:tcW w:w="2283" w:type="dxa"/>
            <w:shd w:val="clear" w:color="auto" w:fill="auto"/>
            <w:noWrap/>
            <w:vAlign w:val="bottom"/>
            <w:hideMark/>
          </w:tcPr>
          <w:p w14:paraId="4453CCEC" w14:textId="77777777" w:rsidR="00ED6C45" w:rsidRPr="00D6326E" w:rsidRDefault="00ED6C45" w:rsidP="00ED6C45">
            <w:pP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Total</w:t>
            </w:r>
          </w:p>
        </w:tc>
        <w:tc>
          <w:tcPr>
            <w:tcW w:w="2694" w:type="dxa"/>
            <w:shd w:val="clear" w:color="auto" w:fill="auto"/>
            <w:noWrap/>
            <w:vAlign w:val="bottom"/>
          </w:tcPr>
          <w:p w14:paraId="5DE95E83" w14:textId="7714B971" w:rsidR="00ED6C45" w:rsidRPr="00D6326E" w:rsidRDefault="00ED6C45" w:rsidP="00ED6C45">
            <w:pPr>
              <w:ind w:right="743"/>
              <w:jc w:val="right"/>
              <w:rPr>
                <w:rFonts w:asciiTheme="minorHAnsi" w:hAnsiTheme="minorHAnsi" w:cs="Arial"/>
                <w:b/>
                <w:bCs/>
                <w:szCs w:val="23"/>
              </w:rPr>
            </w:pPr>
            <w:r w:rsidRPr="00D6326E">
              <w:rPr>
                <w:b/>
                <w:bCs/>
                <w:szCs w:val="23"/>
              </w:rPr>
              <w:t>46,817</w:t>
            </w:r>
          </w:p>
        </w:tc>
        <w:tc>
          <w:tcPr>
            <w:tcW w:w="2055" w:type="dxa"/>
            <w:shd w:val="clear" w:color="auto" w:fill="auto"/>
            <w:noWrap/>
            <w:vAlign w:val="bottom"/>
          </w:tcPr>
          <w:p w14:paraId="5CDBAD31" w14:textId="39A3BF6D" w:rsidR="00ED6C45" w:rsidRPr="00D6326E" w:rsidRDefault="00ED6C45" w:rsidP="00ED6C45">
            <w:pPr>
              <w:ind w:right="459"/>
              <w:jc w:val="right"/>
              <w:rPr>
                <w:rFonts w:asciiTheme="minorHAnsi" w:hAnsiTheme="minorHAnsi" w:cs="Arial"/>
                <w:b/>
                <w:bCs/>
                <w:szCs w:val="23"/>
              </w:rPr>
            </w:pPr>
            <w:r w:rsidRPr="00D6326E">
              <w:rPr>
                <w:b/>
                <w:bCs/>
                <w:szCs w:val="23"/>
              </w:rPr>
              <w:t>5,895</w:t>
            </w:r>
          </w:p>
        </w:tc>
        <w:tc>
          <w:tcPr>
            <w:tcW w:w="2055" w:type="dxa"/>
            <w:shd w:val="clear" w:color="auto" w:fill="auto"/>
            <w:noWrap/>
            <w:vAlign w:val="bottom"/>
          </w:tcPr>
          <w:p w14:paraId="72901653" w14:textId="59F39356" w:rsidR="00ED6C45" w:rsidRPr="00D6326E" w:rsidRDefault="00ED6C45" w:rsidP="00ED6C45">
            <w:pPr>
              <w:ind w:right="459"/>
              <w:jc w:val="right"/>
              <w:rPr>
                <w:rFonts w:asciiTheme="minorHAnsi" w:hAnsiTheme="minorHAnsi" w:cs="Arial"/>
                <w:b/>
                <w:bCs/>
                <w:szCs w:val="23"/>
              </w:rPr>
            </w:pPr>
            <w:r w:rsidRPr="00D6326E">
              <w:rPr>
                <w:b/>
                <w:bCs/>
                <w:szCs w:val="23"/>
              </w:rPr>
              <w:t>12.6</w:t>
            </w:r>
          </w:p>
        </w:tc>
      </w:tr>
    </w:tbl>
    <w:p w14:paraId="780C82BB" w14:textId="77777777" w:rsidR="00030D6F" w:rsidRPr="00D6326E" w:rsidRDefault="00030D6F" w:rsidP="00030D6F">
      <w:pPr>
        <w:pStyle w:val="Caption"/>
        <w:ind w:right="544"/>
        <w:jc w:val="both"/>
      </w:pPr>
    </w:p>
    <w:p w14:paraId="1300302E" w14:textId="4EB7F790" w:rsidR="00030D6F" w:rsidRPr="00D6326E" w:rsidRDefault="00030D6F" w:rsidP="00030D6F">
      <w:pPr>
        <w:pStyle w:val="Caption"/>
        <w:keepNext/>
        <w:keepLines/>
        <w:spacing w:after="80"/>
        <w:ind w:right="544"/>
        <w:jc w:val="both"/>
      </w:pPr>
      <w:bookmarkStart w:id="1348" w:name="_Ref275553701"/>
      <w:bookmarkStart w:id="1349" w:name="_Ref275858059"/>
      <w:bookmarkStart w:id="1350" w:name="_Toc276457786"/>
      <w:bookmarkStart w:id="1351" w:name="_Toc304970088"/>
      <w:r w:rsidRPr="00D6326E">
        <w:br w:type="column"/>
      </w:r>
      <w:bookmarkStart w:id="1352" w:name="_Ref519065171"/>
      <w:bookmarkStart w:id="1353" w:name="_Toc469398331"/>
      <w:bookmarkStart w:id="1354" w:name="_Toc486941094"/>
      <w:bookmarkStart w:id="1355" w:name="_Toc475605564"/>
      <w:bookmarkStart w:id="1356" w:name="_Toc528676212"/>
      <w:r w:rsidR="003A6634" w:rsidRPr="00D6326E">
        <w:lastRenderedPageBreak/>
        <w:t>Table</w:t>
      </w:r>
      <w:r w:rsidRPr="00D6326E">
        <w:t xml:space="preserve"> </w:t>
      </w:r>
      <w:r w:rsidR="0054600D" w:rsidRPr="00D6326E">
        <w:rPr>
          <w:noProof/>
        </w:rPr>
        <w:fldChar w:fldCharType="begin"/>
      </w:r>
      <w:r w:rsidR="0054600D" w:rsidRPr="00D6326E">
        <w:rPr>
          <w:noProof/>
        </w:rPr>
        <w:instrText xml:space="preserve"> SEQ Table \* ARABIC </w:instrText>
      </w:r>
      <w:r w:rsidR="0054600D" w:rsidRPr="00D6326E">
        <w:rPr>
          <w:noProof/>
        </w:rPr>
        <w:fldChar w:fldCharType="separate"/>
      </w:r>
      <w:r w:rsidR="00BE504B">
        <w:rPr>
          <w:noProof/>
        </w:rPr>
        <w:t>49</w:t>
      </w:r>
      <w:r w:rsidR="0054600D" w:rsidRPr="00D6326E">
        <w:rPr>
          <w:noProof/>
        </w:rPr>
        <w:fldChar w:fldCharType="end"/>
      </w:r>
      <w:bookmarkEnd w:id="1348"/>
      <w:bookmarkEnd w:id="1349"/>
      <w:bookmarkEnd w:id="1352"/>
      <w:r w:rsidRPr="00D6326E">
        <w:t xml:space="preserve"> - Early re-screening by ethnicity</w:t>
      </w:r>
      <w:bookmarkEnd w:id="1353"/>
      <w:bookmarkEnd w:id="1354"/>
      <w:bookmarkEnd w:id="1355"/>
      <w:bookmarkEnd w:id="1356"/>
      <w:r w:rsidRPr="00D6326E">
        <w:t xml:space="preserve"> </w:t>
      </w:r>
      <w:bookmarkEnd w:id="1350"/>
      <w:bookmarkEnd w:id="1351"/>
    </w:p>
    <w:tbl>
      <w:tblPr>
        <w:tblW w:w="9087" w:type="dxa"/>
        <w:tblInd w:w="93" w:type="dxa"/>
        <w:tblLook w:val="04A0" w:firstRow="1" w:lastRow="0" w:firstColumn="1" w:lastColumn="0" w:noHBand="0" w:noVBand="1"/>
      </w:tblPr>
      <w:tblGrid>
        <w:gridCol w:w="1860"/>
        <w:gridCol w:w="2975"/>
        <w:gridCol w:w="1984"/>
        <w:gridCol w:w="2268"/>
      </w:tblGrid>
      <w:tr w:rsidR="00030D6F" w:rsidRPr="00D6326E" w14:paraId="6EA70D12" w14:textId="77777777" w:rsidTr="00576432">
        <w:trPr>
          <w:trHeight w:val="326"/>
        </w:trPr>
        <w:tc>
          <w:tcPr>
            <w:tcW w:w="1860" w:type="dxa"/>
            <w:vMerge w:val="restart"/>
            <w:tcBorders>
              <w:top w:val="single" w:sz="4" w:space="0" w:color="auto"/>
              <w:left w:val="single" w:sz="4" w:space="0" w:color="auto"/>
            </w:tcBorders>
            <w:shd w:val="clear" w:color="000000" w:fill="D9D9D9"/>
            <w:noWrap/>
            <w:vAlign w:val="bottom"/>
            <w:hideMark/>
          </w:tcPr>
          <w:p w14:paraId="09450C16" w14:textId="77777777" w:rsidR="00030D6F" w:rsidRPr="00D6326E" w:rsidRDefault="00030D6F" w:rsidP="00576432">
            <w:pP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Ethnicity</w:t>
            </w:r>
          </w:p>
          <w:p w14:paraId="38ED6463" w14:textId="77777777" w:rsidR="00030D6F" w:rsidRPr="00D6326E" w:rsidRDefault="00030D6F" w:rsidP="00576432">
            <w:pP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 </w:t>
            </w:r>
          </w:p>
        </w:tc>
        <w:tc>
          <w:tcPr>
            <w:tcW w:w="2975" w:type="dxa"/>
            <w:vMerge w:val="restart"/>
            <w:tcBorders>
              <w:top w:val="single" w:sz="4" w:space="0" w:color="auto"/>
            </w:tcBorders>
            <w:shd w:val="clear" w:color="000000" w:fill="D9D9D9"/>
            <w:vAlign w:val="bottom"/>
            <w:hideMark/>
          </w:tcPr>
          <w:p w14:paraId="0630ECE1" w14:textId="77777777" w:rsidR="00030D6F" w:rsidRPr="00D6326E" w:rsidRDefault="00030D6F" w:rsidP="00576432">
            <w:pPr>
              <w:jc w:val="cente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Women recommended to return in 3 years </w:t>
            </w:r>
          </w:p>
        </w:tc>
        <w:tc>
          <w:tcPr>
            <w:tcW w:w="4252" w:type="dxa"/>
            <w:gridSpan w:val="2"/>
            <w:tcBorders>
              <w:top w:val="single" w:sz="4" w:space="0" w:color="auto"/>
              <w:right w:val="single" w:sz="4" w:space="0" w:color="auto"/>
            </w:tcBorders>
            <w:shd w:val="clear" w:color="000000" w:fill="D9D9D9"/>
            <w:vAlign w:val="bottom"/>
            <w:hideMark/>
          </w:tcPr>
          <w:p w14:paraId="1DFC2F15" w14:textId="77777777" w:rsidR="00030D6F" w:rsidRPr="00D6326E" w:rsidRDefault="00030D6F" w:rsidP="00576432">
            <w:pPr>
              <w:jc w:val="cente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Women with &gt;1 subsequent test</w:t>
            </w:r>
          </w:p>
        </w:tc>
      </w:tr>
      <w:tr w:rsidR="00030D6F" w:rsidRPr="00D6326E" w14:paraId="2EFDFD51" w14:textId="77777777" w:rsidTr="00576432">
        <w:trPr>
          <w:trHeight w:val="284"/>
        </w:trPr>
        <w:tc>
          <w:tcPr>
            <w:tcW w:w="1860" w:type="dxa"/>
            <w:vMerge/>
            <w:tcBorders>
              <w:left w:val="single" w:sz="4" w:space="0" w:color="auto"/>
              <w:bottom w:val="single" w:sz="4" w:space="0" w:color="auto"/>
            </w:tcBorders>
            <w:shd w:val="clear" w:color="000000" w:fill="D9D9D9"/>
            <w:noWrap/>
            <w:vAlign w:val="bottom"/>
            <w:hideMark/>
          </w:tcPr>
          <w:p w14:paraId="19AD6094" w14:textId="77777777" w:rsidR="00030D6F" w:rsidRPr="00D6326E" w:rsidRDefault="00030D6F" w:rsidP="00576432">
            <w:pPr>
              <w:rPr>
                <w:rFonts w:asciiTheme="minorHAnsi" w:eastAsia="Times New Roman" w:hAnsiTheme="minorHAnsi" w:cs="Arial"/>
                <w:b/>
                <w:bCs/>
                <w:szCs w:val="23"/>
                <w:lang w:eastAsia="en-AU"/>
              </w:rPr>
            </w:pPr>
          </w:p>
        </w:tc>
        <w:tc>
          <w:tcPr>
            <w:tcW w:w="2975" w:type="dxa"/>
            <w:vMerge/>
            <w:tcBorders>
              <w:bottom w:val="single" w:sz="4" w:space="0" w:color="auto"/>
            </w:tcBorders>
            <w:shd w:val="clear" w:color="000000" w:fill="D9D9D9"/>
            <w:noWrap/>
            <w:vAlign w:val="bottom"/>
            <w:hideMark/>
          </w:tcPr>
          <w:p w14:paraId="2B5EDD1E" w14:textId="77777777" w:rsidR="00030D6F" w:rsidRPr="00D6326E" w:rsidRDefault="00030D6F" w:rsidP="00576432">
            <w:pPr>
              <w:jc w:val="center"/>
              <w:rPr>
                <w:rFonts w:asciiTheme="minorHAnsi" w:eastAsia="Times New Roman" w:hAnsiTheme="minorHAnsi" w:cs="Arial"/>
                <w:b/>
                <w:bCs/>
                <w:szCs w:val="23"/>
                <w:lang w:eastAsia="en-AU"/>
              </w:rPr>
            </w:pPr>
          </w:p>
        </w:tc>
        <w:tc>
          <w:tcPr>
            <w:tcW w:w="1984" w:type="dxa"/>
            <w:tcBorders>
              <w:bottom w:val="single" w:sz="4" w:space="0" w:color="auto"/>
            </w:tcBorders>
            <w:shd w:val="clear" w:color="000000" w:fill="D9D9D9"/>
            <w:noWrap/>
            <w:vAlign w:val="bottom"/>
            <w:hideMark/>
          </w:tcPr>
          <w:p w14:paraId="71558915" w14:textId="77777777" w:rsidR="00030D6F" w:rsidRPr="00D6326E" w:rsidRDefault="00030D6F" w:rsidP="00576432">
            <w:pPr>
              <w:jc w:val="right"/>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N</w:t>
            </w:r>
          </w:p>
        </w:tc>
        <w:tc>
          <w:tcPr>
            <w:tcW w:w="2268" w:type="dxa"/>
            <w:tcBorders>
              <w:bottom w:val="single" w:sz="4" w:space="0" w:color="auto"/>
              <w:right w:val="single" w:sz="4" w:space="0" w:color="auto"/>
            </w:tcBorders>
            <w:shd w:val="clear" w:color="000000" w:fill="D9D9D9"/>
            <w:noWrap/>
            <w:vAlign w:val="bottom"/>
            <w:hideMark/>
          </w:tcPr>
          <w:p w14:paraId="7978EBE1" w14:textId="77777777" w:rsidR="00030D6F" w:rsidRPr="00D6326E" w:rsidRDefault="00030D6F" w:rsidP="00576432">
            <w:pPr>
              <w:ind w:right="884"/>
              <w:jc w:val="right"/>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w:t>
            </w:r>
          </w:p>
        </w:tc>
      </w:tr>
      <w:tr w:rsidR="00ED6C45" w:rsidRPr="00D6326E" w14:paraId="0E41A3A3" w14:textId="77777777" w:rsidTr="00576432">
        <w:trPr>
          <w:trHeight w:val="285"/>
        </w:trPr>
        <w:tc>
          <w:tcPr>
            <w:tcW w:w="1860" w:type="dxa"/>
            <w:tcBorders>
              <w:top w:val="single" w:sz="4" w:space="0" w:color="auto"/>
              <w:left w:val="single" w:sz="4" w:space="0" w:color="auto"/>
            </w:tcBorders>
            <w:shd w:val="clear" w:color="auto" w:fill="auto"/>
            <w:noWrap/>
            <w:vAlign w:val="bottom"/>
            <w:hideMark/>
          </w:tcPr>
          <w:p w14:paraId="60EBD986" w14:textId="77777777" w:rsidR="00ED6C45" w:rsidRPr="00D6326E" w:rsidRDefault="00ED6C45" w:rsidP="00ED6C45">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Māori</w:t>
            </w:r>
          </w:p>
        </w:tc>
        <w:tc>
          <w:tcPr>
            <w:tcW w:w="2975" w:type="dxa"/>
            <w:tcBorders>
              <w:top w:val="single" w:sz="4" w:space="0" w:color="auto"/>
            </w:tcBorders>
            <w:shd w:val="clear" w:color="auto" w:fill="auto"/>
            <w:noWrap/>
            <w:vAlign w:val="bottom"/>
          </w:tcPr>
          <w:p w14:paraId="5304E65C" w14:textId="660C2D7F" w:rsidR="00ED6C45" w:rsidRPr="00D6326E" w:rsidRDefault="00ED6C45" w:rsidP="00ED6C45">
            <w:pPr>
              <w:jc w:val="right"/>
              <w:rPr>
                <w:rFonts w:asciiTheme="minorHAnsi" w:hAnsiTheme="minorHAnsi" w:cs="Arial"/>
                <w:szCs w:val="23"/>
              </w:rPr>
            </w:pPr>
            <w:r w:rsidRPr="00D6326E">
              <w:rPr>
                <w:szCs w:val="23"/>
              </w:rPr>
              <w:t>4,867</w:t>
            </w:r>
          </w:p>
        </w:tc>
        <w:tc>
          <w:tcPr>
            <w:tcW w:w="1984" w:type="dxa"/>
            <w:tcBorders>
              <w:top w:val="single" w:sz="4" w:space="0" w:color="auto"/>
            </w:tcBorders>
            <w:shd w:val="clear" w:color="auto" w:fill="auto"/>
            <w:noWrap/>
            <w:vAlign w:val="bottom"/>
          </w:tcPr>
          <w:p w14:paraId="7E063AD9" w14:textId="7C3A5A4B" w:rsidR="00ED6C45" w:rsidRPr="00D6326E" w:rsidRDefault="00ED6C45" w:rsidP="00ED6C45">
            <w:pPr>
              <w:jc w:val="right"/>
              <w:rPr>
                <w:rFonts w:asciiTheme="minorHAnsi" w:hAnsiTheme="minorHAnsi" w:cs="Arial"/>
                <w:szCs w:val="23"/>
              </w:rPr>
            </w:pPr>
            <w:r w:rsidRPr="00D6326E">
              <w:rPr>
                <w:szCs w:val="23"/>
              </w:rPr>
              <w:t>532</w:t>
            </w:r>
          </w:p>
        </w:tc>
        <w:tc>
          <w:tcPr>
            <w:tcW w:w="2268" w:type="dxa"/>
            <w:tcBorders>
              <w:top w:val="single" w:sz="4" w:space="0" w:color="auto"/>
              <w:right w:val="single" w:sz="4" w:space="0" w:color="auto"/>
            </w:tcBorders>
            <w:shd w:val="clear" w:color="auto" w:fill="auto"/>
            <w:noWrap/>
            <w:vAlign w:val="bottom"/>
          </w:tcPr>
          <w:p w14:paraId="500C9875" w14:textId="65A6E46F" w:rsidR="00ED6C45" w:rsidRPr="00D6326E" w:rsidRDefault="00ED6C45" w:rsidP="00ED6C45">
            <w:pPr>
              <w:jc w:val="right"/>
              <w:rPr>
                <w:rFonts w:asciiTheme="minorHAnsi" w:hAnsiTheme="minorHAnsi" w:cs="Arial"/>
                <w:szCs w:val="23"/>
              </w:rPr>
            </w:pPr>
            <w:r w:rsidRPr="00D6326E">
              <w:rPr>
                <w:szCs w:val="23"/>
              </w:rPr>
              <w:t>10.9</w:t>
            </w:r>
          </w:p>
        </w:tc>
      </w:tr>
      <w:tr w:rsidR="00ED6C45" w:rsidRPr="00D6326E" w14:paraId="0EC8E0E0" w14:textId="77777777" w:rsidTr="00576432">
        <w:trPr>
          <w:trHeight w:val="285"/>
        </w:trPr>
        <w:tc>
          <w:tcPr>
            <w:tcW w:w="1860" w:type="dxa"/>
            <w:tcBorders>
              <w:left w:val="single" w:sz="4" w:space="0" w:color="auto"/>
            </w:tcBorders>
            <w:shd w:val="clear" w:color="auto" w:fill="auto"/>
            <w:noWrap/>
            <w:vAlign w:val="bottom"/>
            <w:hideMark/>
          </w:tcPr>
          <w:p w14:paraId="072F639C" w14:textId="77777777" w:rsidR="00ED6C45" w:rsidRPr="00D6326E" w:rsidRDefault="00ED6C45" w:rsidP="00ED6C45">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Pacific</w:t>
            </w:r>
          </w:p>
        </w:tc>
        <w:tc>
          <w:tcPr>
            <w:tcW w:w="2975" w:type="dxa"/>
            <w:shd w:val="clear" w:color="auto" w:fill="auto"/>
            <w:noWrap/>
            <w:vAlign w:val="bottom"/>
          </w:tcPr>
          <w:p w14:paraId="400CFE69" w14:textId="780CA73C" w:rsidR="00ED6C45" w:rsidRPr="00D6326E" w:rsidRDefault="00ED6C45" w:rsidP="00ED6C45">
            <w:pPr>
              <w:jc w:val="right"/>
              <w:rPr>
                <w:rFonts w:asciiTheme="minorHAnsi" w:hAnsiTheme="minorHAnsi" w:cs="Arial"/>
                <w:szCs w:val="23"/>
              </w:rPr>
            </w:pPr>
            <w:r w:rsidRPr="00D6326E">
              <w:rPr>
                <w:szCs w:val="23"/>
              </w:rPr>
              <w:t>2,215</w:t>
            </w:r>
          </w:p>
        </w:tc>
        <w:tc>
          <w:tcPr>
            <w:tcW w:w="1984" w:type="dxa"/>
            <w:shd w:val="clear" w:color="auto" w:fill="auto"/>
            <w:noWrap/>
            <w:vAlign w:val="bottom"/>
          </w:tcPr>
          <w:p w14:paraId="4D88D876" w14:textId="1878B30B" w:rsidR="00ED6C45" w:rsidRPr="00D6326E" w:rsidRDefault="00ED6C45" w:rsidP="00ED6C45">
            <w:pPr>
              <w:jc w:val="right"/>
              <w:rPr>
                <w:rFonts w:asciiTheme="minorHAnsi" w:hAnsiTheme="minorHAnsi" w:cs="Arial"/>
                <w:szCs w:val="23"/>
              </w:rPr>
            </w:pPr>
            <w:r w:rsidRPr="00D6326E">
              <w:rPr>
                <w:szCs w:val="23"/>
              </w:rPr>
              <w:t>217</w:t>
            </w:r>
          </w:p>
        </w:tc>
        <w:tc>
          <w:tcPr>
            <w:tcW w:w="2268" w:type="dxa"/>
            <w:tcBorders>
              <w:right w:val="single" w:sz="4" w:space="0" w:color="auto"/>
            </w:tcBorders>
            <w:shd w:val="clear" w:color="auto" w:fill="auto"/>
            <w:noWrap/>
            <w:vAlign w:val="bottom"/>
          </w:tcPr>
          <w:p w14:paraId="15E50A4D" w14:textId="71348B17" w:rsidR="00ED6C45" w:rsidRPr="00D6326E" w:rsidRDefault="00ED6C45" w:rsidP="00ED6C45">
            <w:pPr>
              <w:jc w:val="right"/>
              <w:rPr>
                <w:rFonts w:asciiTheme="minorHAnsi" w:hAnsiTheme="minorHAnsi" w:cs="Arial"/>
                <w:szCs w:val="23"/>
              </w:rPr>
            </w:pPr>
            <w:r w:rsidRPr="00D6326E">
              <w:rPr>
                <w:szCs w:val="23"/>
              </w:rPr>
              <w:t>9.8</w:t>
            </w:r>
          </w:p>
        </w:tc>
      </w:tr>
      <w:tr w:rsidR="00ED6C45" w:rsidRPr="00D6326E" w14:paraId="042C3DB2" w14:textId="77777777" w:rsidTr="00576432">
        <w:trPr>
          <w:trHeight w:val="285"/>
        </w:trPr>
        <w:tc>
          <w:tcPr>
            <w:tcW w:w="1860" w:type="dxa"/>
            <w:tcBorders>
              <w:left w:val="single" w:sz="4" w:space="0" w:color="auto"/>
            </w:tcBorders>
            <w:shd w:val="clear" w:color="auto" w:fill="auto"/>
            <w:noWrap/>
            <w:vAlign w:val="bottom"/>
            <w:hideMark/>
          </w:tcPr>
          <w:p w14:paraId="4B67ADFE" w14:textId="77777777" w:rsidR="00ED6C45" w:rsidRPr="00D6326E" w:rsidRDefault="00ED6C45" w:rsidP="00ED6C45">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Asian</w:t>
            </w:r>
          </w:p>
        </w:tc>
        <w:tc>
          <w:tcPr>
            <w:tcW w:w="2975" w:type="dxa"/>
            <w:shd w:val="clear" w:color="auto" w:fill="auto"/>
            <w:noWrap/>
            <w:vAlign w:val="bottom"/>
          </w:tcPr>
          <w:p w14:paraId="638AC116" w14:textId="07C8EDAA" w:rsidR="00ED6C45" w:rsidRPr="00D6326E" w:rsidRDefault="00ED6C45" w:rsidP="00ED6C45">
            <w:pPr>
              <w:jc w:val="right"/>
              <w:rPr>
                <w:rFonts w:asciiTheme="minorHAnsi" w:hAnsiTheme="minorHAnsi" w:cs="Arial"/>
                <w:szCs w:val="23"/>
              </w:rPr>
            </w:pPr>
            <w:r w:rsidRPr="00D6326E">
              <w:rPr>
                <w:szCs w:val="23"/>
              </w:rPr>
              <w:t>5,435</w:t>
            </w:r>
          </w:p>
        </w:tc>
        <w:tc>
          <w:tcPr>
            <w:tcW w:w="1984" w:type="dxa"/>
            <w:shd w:val="clear" w:color="auto" w:fill="auto"/>
            <w:noWrap/>
            <w:vAlign w:val="bottom"/>
          </w:tcPr>
          <w:p w14:paraId="5D1E64B3" w14:textId="4252536C" w:rsidR="00ED6C45" w:rsidRPr="00D6326E" w:rsidRDefault="00ED6C45" w:rsidP="00ED6C45">
            <w:pPr>
              <w:jc w:val="right"/>
              <w:rPr>
                <w:rFonts w:asciiTheme="minorHAnsi" w:hAnsiTheme="minorHAnsi" w:cs="Arial"/>
                <w:szCs w:val="23"/>
              </w:rPr>
            </w:pPr>
            <w:r w:rsidRPr="00D6326E">
              <w:rPr>
                <w:szCs w:val="23"/>
              </w:rPr>
              <w:t>653</w:t>
            </w:r>
          </w:p>
        </w:tc>
        <w:tc>
          <w:tcPr>
            <w:tcW w:w="2268" w:type="dxa"/>
            <w:tcBorders>
              <w:right w:val="single" w:sz="4" w:space="0" w:color="auto"/>
            </w:tcBorders>
            <w:shd w:val="clear" w:color="auto" w:fill="auto"/>
            <w:noWrap/>
            <w:vAlign w:val="bottom"/>
          </w:tcPr>
          <w:p w14:paraId="7209FC98" w14:textId="0974CABE" w:rsidR="00ED6C45" w:rsidRPr="00D6326E" w:rsidRDefault="00ED6C45" w:rsidP="00ED6C45">
            <w:pPr>
              <w:jc w:val="right"/>
              <w:rPr>
                <w:rFonts w:asciiTheme="minorHAnsi" w:hAnsiTheme="minorHAnsi" w:cs="Arial"/>
                <w:szCs w:val="23"/>
              </w:rPr>
            </w:pPr>
            <w:r w:rsidRPr="00D6326E">
              <w:rPr>
                <w:szCs w:val="23"/>
              </w:rPr>
              <w:t>12.0</w:t>
            </w:r>
          </w:p>
        </w:tc>
      </w:tr>
      <w:tr w:rsidR="00ED6C45" w:rsidRPr="00D6326E" w14:paraId="69D98C7D" w14:textId="77777777" w:rsidTr="00576432">
        <w:trPr>
          <w:trHeight w:val="285"/>
        </w:trPr>
        <w:tc>
          <w:tcPr>
            <w:tcW w:w="1860" w:type="dxa"/>
            <w:tcBorders>
              <w:left w:val="single" w:sz="4" w:space="0" w:color="auto"/>
            </w:tcBorders>
            <w:shd w:val="clear" w:color="auto" w:fill="auto"/>
            <w:noWrap/>
            <w:vAlign w:val="bottom"/>
            <w:hideMark/>
          </w:tcPr>
          <w:p w14:paraId="30478D7D" w14:textId="77777777" w:rsidR="00ED6C45" w:rsidRPr="00D6326E" w:rsidRDefault="00ED6C45" w:rsidP="00ED6C45">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European/ Other</w:t>
            </w:r>
          </w:p>
        </w:tc>
        <w:tc>
          <w:tcPr>
            <w:tcW w:w="2975" w:type="dxa"/>
            <w:shd w:val="clear" w:color="auto" w:fill="auto"/>
            <w:noWrap/>
            <w:vAlign w:val="bottom"/>
          </w:tcPr>
          <w:p w14:paraId="440BB440" w14:textId="73D8BA7E" w:rsidR="00ED6C45" w:rsidRPr="00D6326E" w:rsidRDefault="00ED6C45" w:rsidP="00ED6C45">
            <w:pPr>
              <w:jc w:val="right"/>
              <w:rPr>
                <w:rFonts w:asciiTheme="minorHAnsi" w:hAnsiTheme="minorHAnsi" w:cs="Arial"/>
                <w:szCs w:val="23"/>
              </w:rPr>
            </w:pPr>
            <w:r w:rsidRPr="00D6326E">
              <w:rPr>
                <w:szCs w:val="23"/>
              </w:rPr>
              <w:t>34,300</w:t>
            </w:r>
          </w:p>
        </w:tc>
        <w:tc>
          <w:tcPr>
            <w:tcW w:w="1984" w:type="dxa"/>
            <w:shd w:val="clear" w:color="auto" w:fill="auto"/>
            <w:noWrap/>
            <w:vAlign w:val="bottom"/>
          </w:tcPr>
          <w:p w14:paraId="100ECBCD" w14:textId="6DA90F91" w:rsidR="00ED6C45" w:rsidRPr="00D6326E" w:rsidRDefault="00ED6C45" w:rsidP="00ED6C45">
            <w:pPr>
              <w:jc w:val="right"/>
              <w:rPr>
                <w:rFonts w:asciiTheme="minorHAnsi" w:hAnsiTheme="minorHAnsi" w:cs="Arial"/>
                <w:szCs w:val="23"/>
              </w:rPr>
            </w:pPr>
            <w:r w:rsidRPr="00D6326E">
              <w:rPr>
                <w:szCs w:val="23"/>
              </w:rPr>
              <w:t>4,493</w:t>
            </w:r>
          </w:p>
        </w:tc>
        <w:tc>
          <w:tcPr>
            <w:tcW w:w="2268" w:type="dxa"/>
            <w:tcBorders>
              <w:right w:val="single" w:sz="4" w:space="0" w:color="auto"/>
            </w:tcBorders>
            <w:shd w:val="clear" w:color="auto" w:fill="auto"/>
            <w:noWrap/>
            <w:vAlign w:val="bottom"/>
          </w:tcPr>
          <w:p w14:paraId="22AD3511" w14:textId="34723986" w:rsidR="00ED6C45" w:rsidRPr="00D6326E" w:rsidRDefault="00ED6C45" w:rsidP="00ED6C45">
            <w:pPr>
              <w:jc w:val="right"/>
              <w:rPr>
                <w:rFonts w:asciiTheme="minorHAnsi" w:hAnsiTheme="minorHAnsi" w:cs="Arial"/>
                <w:szCs w:val="23"/>
              </w:rPr>
            </w:pPr>
            <w:r w:rsidRPr="00D6326E">
              <w:rPr>
                <w:szCs w:val="23"/>
              </w:rPr>
              <w:t>13.1</w:t>
            </w:r>
          </w:p>
        </w:tc>
      </w:tr>
      <w:tr w:rsidR="00ED6C45" w:rsidRPr="00D6326E" w14:paraId="1DD1FED5" w14:textId="77777777" w:rsidTr="00576432">
        <w:trPr>
          <w:trHeight w:val="300"/>
        </w:trPr>
        <w:tc>
          <w:tcPr>
            <w:tcW w:w="1860" w:type="dxa"/>
            <w:tcBorders>
              <w:left w:val="single" w:sz="4" w:space="0" w:color="auto"/>
              <w:bottom w:val="single" w:sz="4" w:space="0" w:color="auto"/>
            </w:tcBorders>
            <w:shd w:val="clear" w:color="auto" w:fill="auto"/>
            <w:noWrap/>
            <w:vAlign w:val="bottom"/>
            <w:hideMark/>
          </w:tcPr>
          <w:p w14:paraId="59EF83E8" w14:textId="77777777" w:rsidR="00ED6C45" w:rsidRPr="00D6326E" w:rsidRDefault="00ED6C45" w:rsidP="00ED6C45">
            <w:pP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Total</w:t>
            </w:r>
          </w:p>
        </w:tc>
        <w:tc>
          <w:tcPr>
            <w:tcW w:w="2975" w:type="dxa"/>
            <w:tcBorders>
              <w:bottom w:val="single" w:sz="4" w:space="0" w:color="auto"/>
            </w:tcBorders>
            <w:shd w:val="clear" w:color="auto" w:fill="auto"/>
            <w:noWrap/>
            <w:vAlign w:val="bottom"/>
          </w:tcPr>
          <w:p w14:paraId="54A435B8" w14:textId="62379699" w:rsidR="00ED6C45" w:rsidRPr="00D6326E" w:rsidRDefault="00ED6C45" w:rsidP="00ED6C45">
            <w:pPr>
              <w:jc w:val="right"/>
              <w:rPr>
                <w:rFonts w:asciiTheme="minorHAnsi" w:hAnsiTheme="minorHAnsi" w:cs="Arial"/>
                <w:b/>
                <w:bCs/>
                <w:szCs w:val="23"/>
              </w:rPr>
            </w:pPr>
            <w:r w:rsidRPr="00D6326E">
              <w:rPr>
                <w:b/>
                <w:bCs/>
                <w:szCs w:val="23"/>
              </w:rPr>
              <w:t>46,817</w:t>
            </w:r>
          </w:p>
        </w:tc>
        <w:tc>
          <w:tcPr>
            <w:tcW w:w="1984" w:type="dxa"/>
            <w:tcBorders>
              <w:bottom w:val="single" w:sz="4" w:space="0" w:color="auto"/>
            </w:tcBorders>
            <w:shd w:val="clear" w:color="auto" w:fill="auto"/>
            <w:noWrap/>
            <w:vAlign w:val="bottom"/>
          </w:tcPr>
          <w:p w14:paraId="3AADB6E6" w14:textId="5BDD45CE" w:rsidR="00ED6C45" w:rsidRPr="00D6326E" w:rsidRDefault="00ED6C45" w:rsidP="00ED6C45">
            <w:pPr>
              <w:jc w:val="right"/>
              <w:rPr>
                <w:rFonts w:asciiTheme="minorHAnsi" w:hAnsiTheme="minorHAnsi" w:cs="Arial"/>
                <w:b/>
                <w:bCs/>
                <w:szCs w:val="23"/>
              </w:rPr>
            </w:pPr>
            <w:r w:rsidRPr="00D6326E">
              <w:rPr>
                <w:b/>
                <w:bCs/>
                <w:szCs w:val="23"/>
              </w:rPr>
              <w:t>5,895</w:t>
            </w:r>
          </w:p>
        </w:tc>
        <w:tc>
          <w:tcPr>
            <w:tcW w:w="2268" w:type="dxa"/>
            <w:tcBorders>
              <w:bottom w:val="single" w:sz="4" w:space="0" w:color="auto"/>
              <w:right w:val="single" w:sz="4" w:space="0" w:color="auto"/>
            </w:tcBorders>
            <w:shd w:val="clear" w:color="auto" w:fill="auto"/>
            <w:noWrap/>
            <w:vAlign w:val="bottom"/>
          </w:tcPr>
          <w:p w14:paraId="354E7457" w14:textId="52CBD763" w:rsidR="00ED6C45" w:rsidRPr="00D6326E" w:rsidRDefault="00ED6C45" w:rsidP="00ED6C45">
            <w:pPr>
              <w:jc w:val="right"/>
              <w:rPr>
                <w:rFonts w:asciiTheme="minorHAnsi" w:hAnsiTheme="minorHAnsi" w:cs="Arial"/>
                <w:b/>
                <w:bCs/>
                <w:szCs w:val="23"/>
              </w:rPr>
            </w:pPr>
            <w:r w:rsidRPr="00D6326E">
              <w:rPr>
                <w:b/>
                <w:bCs/>
                <w:szCs w:val="23"/>
              </w:rPr>
              <w:t>12.6</w:t>
            </w:r>
          </w:p>
        </w:tc>
      </w:tr>
    </w:tbl>
    <w:p w14:paraId="1C29E0F6" w14:textId="77777777" w:rsidR="00030D6F" w:rsidRPr="00D6326E" w:rsidRDefault="00030D6F" w:rsidP="00030D6F">
      <w:pPr>
        <w:ind w:right="544"/>
        <w:jc w:val="both"/>
        <w:rPr>
          <w:b/>
        </w:rPr>
      </w:pPr>
    </w:p>
    <w:p w14:paraId="0DA7FDF5" w14:textId="77777777" w:rsidR="00030D6F" w:rsidRPr="00D6326E" w:rsidRDefault="00030D6F" w:rsidP="00030D6F">
      <w:pPr>
        <w:pStyle w:val="Heading2"/>
        <w:ind w:right="544"/>
        <w:jc w:val="both"/>
        <w:sectPr w:rsidR="00030D6F" w:rsidRPr="00D6326E" w:rsidSect="008A3FC6">
          <w:pgSz w:w="11907" w:h="16839" w:code="9"/>
          <w:pgMar w:top="1440" w:right="1417" w:bottom="1276" w:left="1440" w:header="708" w:footer="567" w:gutter="0"/>
          <w:cols w:space="708"/>
          <w:docGrid w:linePitch="360"/>
        </w:sectPr>
      </w:pPr>
    </w:p>
    <w:p w14:paraId="00C66983" w14:textId="77777777" w:rsidR="00030D6F" w:rsidRPr="00D6326E" w:rsidRDefault="00030D6F" w:rsidP="00030D6F">
      <w:pPr>
        <w:pStyle w:val="Heading2"/>
        <w:ind w:right="544"/>
        <w:jc w:val="both"/>
      </w:pPr>
      <w:bookmarkStart w:id="1357" w:name="_Toc276457787"/>
      <w:bookmarkStart w:id="1358" w:name="_Toc471467042"/>
      <w:bookmarkStart w:id="1359" w:name="_Toc475630235"/>
      <w:bookmarkStart w:id="1360" w:name="_Toc482704712"/>
      <w:bookmarkStart w:id="1361" w:name="_Toc528676073"/>
      <w:r w:rsidRPr="00D6326E">
        <w:lastRenderedPageBreak/>
        <w:t>Indicator 5 – Laboratory indicators</w:t>
      </w:r>
      <w:bookmarkEnd w:id="1357"/>
      <w:bookmarkEnd w:id="1358"/>
      <w:bookmarkEnd w:id="1359"/>
      <w:bookmarkEnd w:id="1360"/>
      <w:bookmarkEnd w:id="1361"/>
    </w:p>
    <w:p w14:paraId="56CA8155" w14:textId="77777777" w:rsidR="00030D6F" w:rsidRPr="00D6326E" w:rsidRDefault="00030D6F" w:rsidP="00030D6F"/>
    <w:p w14:paraId="31D0834E" w14:textId="77777777" w:rsidR="00030D6F" w:rsidRPr="00D6326E" w:rsidRDefault="00030D6F" w:rsidP="00030D6F">
      <w:pPr>
        <w:pStyle w:val="Heading3"/>
        <w:ind w:right="544"/>
        <w:jc w:val="both"/>
      </w:pPr>
      <w:bookmarkStart w:id="1362" w:name="_Toc475630236"/>
      <w:bookmarkStart w:id="1363" w:name="_Toc482704713"/>
      <w:bookmarkStart w:id="1364" w:name="_Toc528676074"/>
      <w:r w:rsidRPr="00D6326E">
        <w:t>Indicator 5.1 – Laboratory cytology reporting</w:t>
      </w:r>
      <w:bookmarkEnd w:id="1362"/>
      <w:bookmarkEnd w:id="1363"/>
      <w:bookmarkEnd w:id="1364"/>
    </w:p>
    <w:p w14:paraId="274A1C15" w14:textId="77777777" w:rsidR="00030D6F" w:rsidRPr="00D6326E" w:rsidRDefault="00030D6F" w:rsidP="00030D6F"/>
    <w:p w14:paraId="612415D0" w14:textId="63C61764" w:rsidR="00030D6F" w:rsidRPr="00D6326E" w:rsidRDefault="003A6634" w:rsidP="00030D6F">
      <w:pPr>
        <w:pStyle w:val="Caption"/>
        <w:keepNext/>
      </w:pPr>
      <w:bookmarkStart w:id="1365" w:name="_Ref410656778"/>
      <w:bookmarkStart w:id="1366" w:name="_Toc469398332"/>
      <w:bookmarkStart w:id="1367" w:name="_Toc486941095"/>
      <w:bookmarkStart w:id="1368" w:name="_Toc475605565"/>
      <w:bookmarkStart w:id="1369" w:name="_Toc528676213"/>
      <w:r w:rsidRPr="00D6326E">
        <w:t>Table</w:t>
      </w:r>
      <w:r w:rsidR="00030D6F" w:rsidRPr="00D6326E">
        <w:t xml:space="preserve"> </w:t>
      </w:r>
      <w:r w:rsidR="0054600D" w:rsidRPr="00D6326E">
        <w:rPr>
          <w:noProof/>
        </w:rPr>
        <w:fldChar w:fldCharType="begin"/>
      </w:r>
      <w:r w:rsidR="0054600D" w:rsidRPr="00D6326E">
        <w:rPr>
          <w:noProof/>
        </w:rPr>
        <w:instrText xml:space="preserve"> SEQ Table \* ARABIC </w:instrText>
      </w:r>
      <w:r w:rsidR="0054600D" w:rsidRPr="00D6326E">
        <w:rPr>
          <w:noProof/>
        </w:rPr>
        <w:fldChar w:fldCharType="separate"/>
      </w:r>
      <w:r w:rsidR="00BE504B">
        <w:rPr>
          <w:noProof/>
        </w:rPr>
        <w:t>50</w:t>
      </w:r>
      <w:r w:rsidR="0054600D" w:rsidRPr="00D6326E">
        <w:rPr>
          <w:noProof/>
        </w:rPr>
        <w:fldChar w:fldCharType="end"/>
      </w:r>
      <w:bookmarkEnd w:id="1365"/>
      <w:r w:rsidR="00030D6F" w:rsidRPr="00D6326E">
        <w:t xml:space="preserve"> - Age-standardised percentage of satisfactory smears reported as HSIL, by laboratory</w:t>
      </w:r>
      <w:bookmarkEnd w:id="1366"/>
      <w:bookmarkEnd w:id="1367"/>
      <w:bookmarkEnd w:id="1368"/>
      <w:bookmarkEnd w:id="1369"/>
    </w:p>
    <w:tbl>
      <w:tblPr>
        <w:tblW w:w="10647" w:type="dxa"/>
        <w:tblInd w:w="93" w:type="dxa"/>
        <w:tblLayout w:type="fixed"/>
        <w:tblLook w:val="04A0" w:firstRow="1" w:lastRow="0" w:firstColumn="1" w:lastColumn="0" w:noHBand="0" w:noVBand="1"/>
      </w:tblPr>
      <w:tblGrid>
        <w:gridCol w:w="3843"/>
        <w:gridCol w:w="3402"/>
        <w:gridCol w:w="3402"/>
      </w:tblGrid>
      <w:tr w:rsidR="00030D6F" w:rsidRPr="00D6326E" w14:paraId="38994A58" w14:textId="77777777" w:rsidTr="00576432">
        <w:trPr>
          <w:trHeight w:val="300"/>
        </w:trPr>
        <w:tc>
          <w:tcPr>
            <w:tcW w:w="3843" w:type="dxa"/>
            <w:tcBorders>
              <w:top w:val="single" w:sz="4" w:space="0" w:color="auto"/>
              <w:left w:val="single" w:sz="4" w:space="0" w:color="auto"/>
              <w:bottom w:val="nil"/>
            </w:tcBorders>
            <w:shd w:val="clear" w:color="000000" w:fill="C0C0C0"/>
            <w:noWrap/>
            <w:vAlign w:val="bottom"/>
            <w:hideMark/>
          </w:tcPr>
          <w:p w14:paraId="4065B1A4" w14:textId="77777777" w:rsidR="00030D6F" w:rsidRPr="00D6326E" w:rsidRDefault="00030D6F" w:rsidP="00576432">
            <w:pP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 </w:t>
            </w:r>
          </w:p>
        </w:tc>
        <w:tc>
          <w:tcPr>
            <w:tcW w:w="6804" w:type="dxa"/>
            <w:gridSpan w:val="2"/>
            <w:tcBorders>
              <w:top w:val="single" w:sz="4" w:space="0" w:color="auto"/>
              <w:bottom w:val="nil"/>
              <w:right w:val="single" w:sz="4" w:space="0" w:color="000000"/>
            </w:tcBorders>
            <w:shd w:val="clear" w:color="000000" w:fill="BFBFBF"/>
            <w:noWrap/>
            <w:vAlign w:val="bottom"/>
            <w:hideMark/>
          </w:tcPr>
          <w:p w14:paraId="185CBBB2" w14:textId="77777777" w:rsidR="00030D6F" w:rsidRPr="00D6326E" w:rsidRDefault="00030D6F" w:rsidP="00576432">
            <w:pPr>
              <w:jc w:val="cente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 satisfactory smears reported as HSIL</w:t>
            </w:r>
          </w:p>
        </w:tc>
      </w:tr>
      <w:tr w:rsidR="00030D6F" w:rsidRPr="00D6326E" w14:paraId="4EE94914" w14:textId="77777777" w:rsidTr="00576432">
        <w:trPr>
          <w:trHeight w:val="694"/>
        </w:trPr>
        <w:tc>
          <w:tcPr>
            <w:tcW w:w="3843" w:type="dxa"/>
            <w:tcBorders>
              <w:top w:val="nil"/>
              <w:left w:val="single" w:sz="4" w:space="0" w:color="auto"/>
              <w:bottom w:val="single" w:sz="4" w:space="0" w:color="auto"/>
            </w:tcBorders>
            <w:shd w:val="clear" w:color="000000" w:fill="C0C0C0"/>
            <w:noWrap/>
            <w:vAlign w:val="bottom"/>
            <w:hideMark/>
          </w:tcPr>
          <w:p w14:paraId="6BC5F206" w14:textId="77777777" w:rsidR="00030D6F" w:rsidRPr="00D6326E" w:rsidRDefault="00030D6F" w:rsidP="00576432">
            <w:pP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Laboratory</w:t>
            </w:r>
          </w:p>
        </w:tc>
        <w:tc>
          <w:tcPr>
            <w:tcW w:w="3402" w:type="dxa"/>
            <w:tcBorders>
              <w:top w:val="nil"/>
              <w:bottom w:val="single" w:sz="4" w:space="0" w:color="auto"/>
              <w:right w:val="nil"/>
            </w:tcBorders>
            <w:shd w:val="clear" w:color="000000" w:fill="BFBFBF"/>
            <w:vAlign w:val="bottom"/>
            <w:hideMark/>
          </w:tcPr>
          <w:p w14:paraId="23E2CB24" w14:textId="77777777" w:rsidR="00030D6F" w:rsidRPr="00D6326E" w:rsidRDefault="00030D6F" w:rsidP="00576432">
            <w:pPr>
              <w:jc w:val="cente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 xml:space="preserve">Age-standardised rate* </w:t>
            </w:r>
          </w:p>
          <w:p w14:paraId="4E97DA67" w14:textId="77777777" w:rsidR="00030D6F" w:rsidRPr="00D6326E" w:rsidRDefault="00030D6F" w:rsidP="00576432">
            <w:pPr>
              <w:jc w:val="cente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(20-69 years)</w:t>
            </w:r>
          </w:p>
        </w:tc>
        <w:tc>
          <w:tcPr>
            <w:tcW w:w="3402" w:type="dxa"/>
            <w:tcBorders>
              <w:top w:val="nil"/>
              <w:left w:val="nil"/>
              <w:bottom w:val="single" w:sz="4" w:space="0" w:color="auto"/>
              <w:right w:val="single" w:sz="4" w:space="0" w:color="auto"/>
            </w:tcBorders>
            <w:shd w:val="clear" w:color="000000" w:fill="BFBFBF"/>
            <w:vAlign w:val="bottom"/>
            <w:hideMark/>
          </w:tcPr>
          <w:p w14:paraId="32A26F58" w14:textId="77777777" w:rsidR="00030D6F" w:rsidRPr="00D6326E" w:rsidRDefault="00030D6F" w:rsidP="00576432">
            <w:pPr>
              <w:jc w:val="cente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Crude rate</w:t>
            </w:r>
          </w:p>
          <w:p w14:paraId="1C965937" w14:textId="77777777" w:rsidR="00030D6F" w:rsidRPr="00D6326E" w:rsidRDefault="00030D6F" w:rsidP="00576432">
            <w:pPr>
              <w:jc w:val="center"/>
              <w:rPr>
                <w:rFonts w:asciiTheme="minorHAnsi" w:eastAsia="Times New Roman" w:hAnsiTheme="minorHAnsi" w:cs="Arial"/>
                <w:b/>
                <w:bCs/>
                <w:szCs w:val="23"/>
                <w:lang w:eastAsia="en-AU"/>
              </w:rPr>
            </w:pPr>
          </w:p>
        </w:tc>
      </w:tr>
      <w:tr w:rsidR="005968EC" w:rsidRPr="00D6326E" w14:paraId="513D5935" w14:textId="77777777" w:rsidTr="00576432">
        <w:trPr>
          <w:trHeight w:val="255"/>
        </w:trPr>
        <w:tc>
          <w:tcPr>
            <w:tcW w:w="3843" w:type="dxa"/>
            <w:tcBorders>
              <w:top w:val="nil"/>
              <w:left w:val="single" w:sz="4" w:space="0" w:color="auto"/>
              <w:bottom w:val="nil"/>
              <w:right w:val="nil"/>
            </w:tcBorders>
            <w:shd w:val="clear" w:color="auto" w:fill="auto"/>
            <w:noWrap/>
            <w:vAlign w:val="bottom"/>
            <w:hideMark/>
          </w:tcPr>
          <w:p w14:paraId="66A563A6" w14:textId="77777777" w:rsidR="005968EC" w:rsidRPr="00D6326E" w:rsidRDefault="005968EC" w:rsidP="005968EC">
            <w:pPr>
              <w:rPr>
                <w:szCs w:val="23"/>
              </w:rPr>
            </w:pPr>
            <w:r w:rsidRPr="00D6326E">
              <w:rPr>
                <w:szCs w:val="23"/>
              </w:rPr>
              <w:t>Anatomical Pathology Services</w:t>
            </w:r>
          </w:p>
        </w:tc>
        <w:tc>
          <w:tcPr>
            <w:tcW w:w="3402" w:type="dxa"/>
            <w:tcBorders>
              <w:top w:val="nil"/>
              <w:left w:val="nil"/>
              <w:bottom w:val="nil"/>
              <w:right w:val="nil"/>
            </w:tcBorders>
            <w:shd w:val="clear" w:color="auto" w:fill="auto"/>
            <w:noWrap/>
            <w:vAlign w:val="bottom"/>
          </w:tcPr>
          <w:p w14:paraId="71ECB9E8" w14:textId="5ADBA916" w:rsidR="005968EC" w:rsidRPr="00D6326E" w:rsidRDefault="005968EC" w:rsidP="005968EC">
            <w:pPr>
              <w:ind w:right="1026"/>
              <w:jc w:val="right"/>
              <w:rPr>
                <w:szCs w:val="23"/>
              </w:rPr>
            </w:pPr>
            <w:r w:rsidRPr="00D6326E">
              <w:rPr>
                <w:szCs w:val="23"/>
              </w:rPr>
              <w:t>0.40%</w:t>
            </w:r>
          </w:p>
        </w:tc>
        <w:tc>
          <w:tcPr>
            <w:tcW w:w="3402" w:type="dxa"/>
            <w:tcBorders>
              <w:top w:val="nil"/>
              <w:left w:val="nil"/>
              <w:bottom w:val="nil"/>
              <w:right w:val="single" w:sz="4" w:space="0" w:color="auto"/>
            </w:tcBorders>
            <w:shd w:val="clear" w:color="auto" w:fill="auto"/>
            <w:noWrap/>
            <w:vAlign w:val="bottom"/>
          </w:tcPr>
          <w:p w14:paraId="21A4FAFC" w14:textId="6293104B" w:rsidR="005968EC" w:rsidRPr="00D6326E" w:rsidRDefault="005968EC" w:rsidP="005968EC">
            <w:pPr>
              <w:ind w:right="1026"/>
              <w:jc w:val="right"/>
              <w:rPr>
                <w:szCs w:val="23"/>
              </w:rPr>
            </w:pPr>
            <w:r w:rsidRPr="00D6326E">
              <w:rPr>
                <w:szCs w:val="23"/>
              </w:rPr>
              <w:t>0.43%</w:t>
            </w:r>
          </w:p>
        </w:tc>
      </w:tr>
      <w:tr w:rsidR="005968EC" w:rsidRPr="00D6326E" w14:paraId="67340E4D" w14:textId="77777777" w:rsidTr="00576432">
        <w:trPr>
          <w:trHeight w:val="255"/>
        </w:trPr>
        <w:tc>
          <w:tcPr>
            <w:tcW w:w="3843" w:type="dxa"/>
            <w:tcBorders>
              <w:top w:val="nil"/>
              <w:left w:val="single" w:sz="4" w:space="0" w:color="auto"/>
              <w:bottom w:val="nil"/>
              <w:right w:val="nil"/>
            </w:tcBorders>
            <w:shd w:val="clear" w:color="auto" w:fill="auto"/>
            <w:noWrap/>
            <w:vAlign w:val="bottom"/>
            <w:hideMark/>
          </w:tcPr>
          <w:p w14:paraId="399420EB" w14:textId="77777777" w:rsidR="005968EC" w:rsidRPr="00D6326E" w:rsidRDefault="005968EC" w:rsidP="005968EC">
            <w:pPr>
              <w:rPr>
                <w:szCs w:val="23"/>
              </w:rPr>
            </w:pPr>
            <w:r w:rsidRPr="00D6326E">
              <w:rPr>
                <w:szCs w:val="23"/>
              </w:rPr>
              <w:t>Canterbury Health Laboratories</w:t>
            </w:r>
          </w:p>
        </w:tc>
        <w:tc>
          <w:tcPr>
            <w:tcW w:w="3402" w:type="dxa"/>
            <w:tcBorders>
              <w:top w:val="nil"/>
              <w:left w:val="nil"/>
              <w:bottom w:val="nil"/>
              <w:right w:val="nil"/>
            </w:tcBorders>
            <w:shd w:val="clear" w:color="auto" w:fill="auto"/>
            <w:noWrap/>
            <w:vAlign w:val="bottom"/>
          </w:tcPr>
          <w:p w14:paraId="02BFA8F9" w14:textId="738F8E77" w:rsidR="005968EC" w:rsidRPr="00D6326E" w:rsidRDefault="005968EC" w:rsidP="005968EC">
            <w:pPr>
              <w:ind w:right="1026"/>
              <w:jc w:val="right"/>
              <w:rPr>
                <w:szCs w:val="23"/>
              </w:rPr>
            </w:pPr>
            <w:r w:rsidRPr="00D6326E">
              <w:rPr>
                <w:szCs w:val="23"/>
              </w:rPr>
              <w:t>0.71%</w:t>
            </w:r>
          </w:p>
        </w:tc>
        <w:tc>
          <w:tcPr>
            <w:tcW w:w="3402" w:type="dxa"/>
            <w:tcBorders>
              <w:top w:val="nil"/>
              <w:left w:val="nil"/>
              <w:bottom w:val="nil"/>
              <w:right w:val="single" w:sz="4" w:space="0" w:color="auto"/>
            </w:tcBorders>
            <w:shd w:val="clear" w:color="auto" w:fill="auto"/>
            <w:noWrap/>
            <w:vAlign w:val="bottom"/>
          </w:tcPr>
          <w:p w14:paraId="0DC20485" w14:textId="36AC4594" w:rsidR="005968EC" w:rsidRPr="00D6326E" w:rsidRDefault="005968EC" w:rsidP="005968EC">
            <w:pPr>
              <w:ind w:right="1026"/>
              <w:jc w:val="right"/>
              <w:rPr>
                <w:szCs w:val="23"/>
              </w:rPr>
            </w:pPr>
            <w:r w:rsidRPr="00D6326E">
              <w:rPr>
                <w:szCs w:val="23"/>
              </w:rPr>
              <w:t>0.80%</w:t>
            </w:r>
          </w:p>
        </w:tc>
      </w:tr>
      <w:tr w:rsidR="005968EC" w:rsidRPr="00D6326E" w14:paraId="5B2ED3DA" w14:textId="77777777" w:rsidTr="00576432">
        <w:trPr>
          <w:trHeight w:val="255"/>
        </w:trPr>
        <w:tc>
          <w:tcPr>
            <w:tcW w:w="3843" w:type="dxa"/>
            <w:tcBorders>
              <w:top w:val="nil"/>
              <w:left w:val="single" w:sz="4" w:space="0" w:color="auto"/>
              <w:bottom w:val="nil"/>
              <w:right w:val="nil"/>
            </w:tcBorders>
            <w:shd w:val="clear" w:color="auto" w:fill="auto"/>
            <w:noWrap/>
            <w:vAlign w:val="bottom"/>
            <w:hideMark/>
          </w:tcPr>
          <w:p w14:paraId="5315825A" w14:textId="77777777" w:rsidR="005968EC" w:rsidRPr="00D6326E" w:rsidRDefault="005968EC" w:rsidP="005968EC">
            <w:pPr>
              <w:rPr>
                <w:szCs w:val="23"/>
              </w:rPr>
            </w:pPr>
            <w:r w:rsidRPr="00D6326E">
              <w:rPr>
                <w:szCs w:val="23"/>
              </w:rPr>
              <w:t>LabPLUS</w:t>
            </w:r>
          </w:p>
        </w:tc>
        <w:tc>
          <w:tcPr>
            <w:tcW w:w="3402" w:type="dxa"/>
            <w:tcBorders>
              <w:top w:val="nil"/>
              <w:left w:val="nil"/>
              <w:bottom w:val="nil"/>
              <w:right w:val="nil"/>
            </w:tcBorders>
            <w:shd w:val="clear" w:color="auto" w:fill="auto"/>
            <w:noWrap/>
            <w:vAlign w:val="bottom"/>
          </w:tcPr>
          <w:p w14:paraId="7B36A37D" w14:textId="2F35BAFA" w:rsidR="005968EC" w:rsidRPr="00D6326E" w:rsidRDefault="005968EC" w:rsidP="005968EC">
            <w:pPr>
              <w:ind w:right="1026"/>
              <w:jc w:val="right"/>
              <w:rPr>
                <w:szCs w:val="23"/>
              </w:rPr>
            </w:pPr>
            <w:r w:rsidRPr="00D6326E">
              <w:rPr>
                <w:szCs w:val="23"/>
              </w:rPr>
              <w:t>1.89%</w:t>
            </w:r>
          </w:p>
        </w:tc>
        <w:tc>
          <w:tcPr>
            <w:tcW w:w="3402" w:type="dxa"/>
            <w:tcBorders>
              <w:top w:val="nil"/>
              <w:left w:val="nil"/>
              <w:bottom w:val="nil"/>
              <w:right w:val="single" w:sz="4" w:space="0" w:color="auto"/>
            </w:tcBorders>
            <w:shd w:val="clear" w:color="auto" w:fill="auto"/>
            <w:noWrap/>
            <w:vAlign w:val="bottom"/>
          </w:tcPr>
          <w:p w14:paraId="7A2AE8B8" w14:textId="74FC6881" w:rsidR="005968EC" w:rsidRPr="00D6326E" w:rsidRDefault="005968EC" w:rsidP="005968EC">
            <w:pPr>
              <w:ind w:right="1026"/>
              <w:jc w:val="right"/>
              <w:rPr>
                <w:szCs w:val="23"/>
              </w:rPr>
            </w:pPr>
            <w:r w:rsidRPr="00D6326E">
              <w:rPr>
                <w:szCs w:val="23"/>
              </w:rPr>
              <w:t>2.08%</w:t>
            </w:r>
          </w:p>
        </w:tc>
      </w:tr>
      <w:tr w:rsidR="005968EC" w:rsidRPr="00D6326E" w14:paraId="7A328445" w14:textId="77777777" w:rsidTr="00576432">
        <w:trPr>
          <w:trHeight w:val="255"/>
        </w:trPr>
        <w:tc>
          <w:tcPr>
            <w:tcW w:w="3843" w:type="dxa"/>
            <w:tcBorders>
              <w:top w:val="nil"/>
              <w:left w:val="single" w:sz="4" w:space="0" w:color="auto"/>
              <w:bottom w:val="nil"/>
              <w:right w:val="nil"/>
            </w:tcBorders>
            <w:shd w:val="clear" w:color="auto" w:fill="auto"/>
            <w:noWrap/>
            <w:vAlign w:val="bottom"/>
            <w:hideMark/>
          </w:tcPr>
          <w:p w14:paraId="2E823986" w14:textId="77777777" w:rsidR="005968EC" w:rsidRPr="00D6326E" w:rsidRDefault="005968EC" w:rsidP="005968EC">
            <w:pPr>
              <w:rPr>
                <w:szCs w:val="23"/>
              </w:rPr>
            </w:pPr>
            <w:r w:rsidRPr="00D6326E">
              <w:rPr>
                <w:szCs w:val="23"/>
              </w:rPr>
              <w:t>Medlab Central Ltd.</w:t>
            </w:r>
          </w:p>
        </w:tc>
        <w:tc>
          <w:tcPr>
            <w:tcW w:w="3402" w:type="dxa"/>
            <w:tcBorders>
              <w:top w:val="nil"/>
              <w:left w:val="nil"/>
              <w:bottom w:val="nil"/>
              <w:right w:val="nil"/>
            </w:tcBorders>
            <w:shd w:val="clear" w:color="auto" w:fill="auto"/>
            <w:noWrap/>
            <w:vAlign w:val="bottom"/>
          </w:tcPr>
          <w:p w14:paraId="54E58FA9" w14:textId="05F3EFBD" w:rsidR="005968EC" w:rsidRPr="00D6326E" w:rsidRDefault="005968EC" w:rsidP="005968EC">
            <w:pPr>
              <w:ind w:right="1026"/>
              <w:jc w:val="right"/>
              <w:rPr>
                <w:szCs w:val="23"/>
              </w:rPr>
            </w:pPr>
            <w:r w:rsidRPr="00D6326E">
              <w:rPr>
                <w:szCs w:val="23"/>
              </w:rPr>
              <w:t>0.93%</w:t>
            </w:r>
          </w:p>
        </w:tc>
        <w:tc>
          <w:tcPr>
            <w:tcW w:w="3402" w:type="dxa"/>
            <w:tcBorders>
              <w:top w:val="nil"/>
              <w:left w:val="nil"/>
              <w:bottom w:val="nil"/>
              <w:right w:val="single" w:sz="4" w:space="0" w:color="auto"/>
            </w:tcBorders>
            <w:shd w:val="clear" w:color="auto" w:fill="auto"/>
            <w:noWrap/>
            <w:vAlign w:val="bottom"/>
          </w:tcPr>
          <w:p w14:paraId="05C53943" w14:textId="23F6AF7A" w:rsidR="005968EC" w:rsidRPr="00D6326E" w:rsidRDefault="005968EC" w:rsidP="005968EC">
            <w:pPr>
              <w:ind w:right="1026"/>
              <w:jc w:val="right"/>
              <w:rPr>
                <w:szCs w:val="23"/>
              </w:rPr>
            </w:pPr>
            <w:r w:rsidRPr="00D6326E">
              <w:rPr>
                <w:szCs w:val="23"/>
              </w:rPr>
              <w:t>0.97%</w:t>
            </w:r>
          </w:p>
        </w:tc>
      </w:tr>
      <w:tr w:rsidR="005968EC" w:rsidRPr="00D6326E" w14:paraId="01037111" w14:textId="77777777" w:rsidTr="00576432">
        <w:trPr>
          <w:trHeight w:val="255"/>
        </w:trPr>
        <w:tc>
          <w:tcPr>
            <w:tcW w:w="3843" w:type="dxa"/>
            <w:tcBorders>
              <w:top w:val="nil"/>
              <w:left w:val="single" w:sz="4" w:space="0" w:color="auto"/>
              <w:bottom w:val="nil"/>
              <w:right w:val="nil"/>
            </w:tcBorders>
            <w:shd w:val="clear" w:color="auto" w:fill="auto"/>
            <w:noWrap/>
            <w:vAlign w:val="bottom"/>
            <w:hideMark/>
          </w:tcPr>
          <w:p w14:paraId="7F094F76" w14:textId="77777777" w:rsidR="005968EC" w:rsidRPr="00D6326E" w:rsidRDefault="005968EC" w:rsidP="005968EC">
            <w:pPr>
              <w:rPr>
                <w:szCs w:val="23"/>
              </w:rPr>
            </w:pPr>
            <w:r w:rsidRPr="00D6326E">
              <w:rPr>
                <w:szCs w:val="23"/>
              </w:rPr>
              <w:t>Pathlab</w:t>
            </w:r>
          </w:p>
        </w:tc>
        <w:tc>
          <w:tcPr>
            <w:tcW w:w="3402" w:type="dxa"/>
            <w:tcBorders>
              <w:top w:val="nil"/>
              <w:left w:val="nil"/>
              <w:bottom w:val="nil"/>
              <w:right w:val="nil"/>
            </w:tcBorders>
            <w:shd w:val="clear" w:color="auto" w:fill="auto"/>
            <w:noWrap/>
            <w:vAlign w:val="bottom"/>
          </w:tcPr>
          <w:p w14:paraId="233A6093" w14:textId="7F810A7D" w:rsidR="005968EC" w:rsidRPr="00D6326E" w:rsidRDefault="005968EC" w:rsidP="005968EC">
            <w:pPr>
              <w:ind w:right="1026"/>
              <w:jc w:val="right"/>
              <w:rPr>
                <w:szCs w:val="23"/>
              </w:rPr>
            </w:pPr>
            <w:r w:rsidRPr="00D6326E">
              <w:rPr>
                <w:szCs w:val="23"/>
              </w:rPr>
              <w:t>0.47%</w:t>
            </w:r>
          </w:p>
        </w:tc>
        <w:tc>
          <w:tcPr>
            <w:tcW w:w="3402" w:type="dxa"/>
            <w:tcBorders>
              <w:top w:val="nil"/>
              <w:left w:val="nil"/>
              <w:bottom w:val="nil"/>
              <w:right w:val="single" w:sz="4" w:space="0" w:color="auto"/>
            </w:tcBorders>
            <w:shd w:val="clear" w:color="auto" w:fill="auto"/>
            <w:noWrap/>
            <w:vAlign w:val="bottom"/>
          </w:tcPr>
          <w:p w14:paraId="1197A0E0" w14:textId="2046640A" w:rsidR="005968EC" w:rsidRPr="00D6326E" w:rsidRDefault="005968EC" w:rsidP="005968EC">
            <w:pPr>
              <w:ind w:right="1026"/>
              <w:jc w:val="right"/>
              <w:rPr>
                <w:szCs w:val="23"/>
              </w:rPr>
            </w:pPr>
            <w:r w:rsidRPr="00D6326E">
              <w:rPr>
                <w:szCs w:val="23"/>
              </w:rPr>
              <w:t>0.49%</w:t>
            </w:r>
          </w:p>
        </w:tc>
      </w:tr>
      <w:tr w:rsidR="005968EC" w:rsidRPr="00D6326E" w14:paraId="041127E9" w14:textId="77777777" w:rsidTr="00576432">
        <w:trPr>
          <w:trHeight w:val="255"/>
        </w:trPr>
        <w:tc>
          <w:tcPr>
            <w:tcW w:w="3843" w:type="dxa"/>
            <w:tcBorders>
              <w:top w:val="nil"/>
              <w:left w:val="single" w:sz="4" w:space="0" w:color="auto"/>
              <w:bottom w:val="nil"/>
              <w:right w:val="nil"/>
            </w:tcBorders>
            <w:shd w:val="clear" w:color="auto" w:fill="auto"/>
            <w:noWrap/>
            <w:vAlign w:val="bottom"/>
            <w:hideMark/>
          </w:tcPr>
          <w:p w14:paraId="7C155BC9" w14:textId="77777777" w:rsidR="005968EC" w:rsidRPr="00D6326E" w:rsidRDefault="005968EC" w:rsidP="005968EC">
            <w:pPr>
              <w:rPr>
                <w:szCs w:val="23"/>
              </w:rPr>
            </w:pPr>
            <w:r w:rsidRPr="00D6326E">
              <w:rPr>
                <w:szCs w:val="23"/>
              </w:rPr>
              <w:t>Southern Community Laboratories</w:t>
            </w:r>
          </w:p>
        </w:tc>
        <w:tc>
          <w:tcPr>
            <w:tcW w:w="3402" w:type="dxa"/>
            <w:tcBorders>
              <w:top w:val="nil"/>
              <w:left w:val="nil"/>
              <w:bottom w:val="nil"/>
              <w:right w:val="nil"/>
            </w:tcBorders>
            <w:shd w:val="clear" w:color="auto" w:fill="auto"/>
            <w:noWrap/>
            <w:vAlign w:val="bottom"/>
          </w:tcPr>
          <w:p w14:paraId="5A6F1A37" w14:textId="5E828EFD" w:rsidR="005968EC" w:rsidRPr="00D6326E" w:rsidRDefault="005968EC" w:rsidP="005968EC">
            <w:pPr>
              <w:ind w:right="1026"/>
              <w:jc w:val="right"/>
              <w:rPr>
                <w:szCs w:val="23"/>
              </w:rPr>
            </w:pPr>
            <w:r w:rsidRPr="00D6326E">
              <w:rPr>
                <w:szCs w:val="23"/>
              </w:rPr>
              <w:t>0.73%</w:t>
            </w:r>
          </w:p>
        </w:tc>
        <w:tc>
          <w:tcPr>
            <w:tcW w:w="3402" w:type="dxa"/>
            <w:tcBorders>
              <w:top w:val="nil"/>
              <w:left w:val="nil"/>
              <w:bottom w:val="nil"/>
              <w:right w:val="single" w:sz="4" w:space="0" w:color="auto"/>
            </w:tcBorders>
            <w:shd w:val="clear" w:color="auto" w:fill="auto"/>
            <w:noWrap/>
            <w:vAlign w:val="bottom"/>
          </w:tcPr>
          <w:p w14:paraId="734DA072" w14:textId="60CB8F17" w:rsidR="005968EC" w:rsidRPr="00D6326E" w:rsidRDefault="005968EC" w:rsidP="005968EC">
            <w:pPr>
              <w:ind w:right="1026"/>
              <w:jc w:val="right"/>
              <w:rPr>
                <w:szCs w:val="23"/>
              </w:rPr>
            </w:pPr>
            <w:r w:rsidRPr="00D6326E">
              <w:rPr>
                <w:szCs w:val="23"/>
              </w:rPr>
              <w:t>0.78%</w:t>
            </w:r>
          </w:p>
        </w:tc>
      </w:tr>
      <w:tr w:rsidR="005968EC" w:rsidRPr="00D6326E" w14:paraId="74B9B23C" w14:textId="77777777" w:rsidTr="00576432">
        <w:trPr>
          <w:trHeight w:val="255"/>
        </w:trPr>
        <w:tc>
          <w:tcPr>
            <w:tcW w:w="3843" w:type="dxa"/>
            <w:tcBorders>
              <w:top w:val="nil"/>
              <w:left w:val="single" w:sz="4" w:space="0" w:color="auto"/>
              <w:bottom w:val="single" w:sz="4" w:space="0" w:color="auto"/>
              <w:right w:val="nil"/>
            </w:tcBorders>
            <w:shd w:val="clear" w:color="auto" w:fill="auto"/>
            <w:noWrap/>
            <w:vAlign w:val="bottom"/>
            <w:hideMark/>
          </w:tcPr>
          <w:p w14:paraId="2134B7BD" w14:textId="77777777" w:rsidR="005968EC" w:rsidRPr="00D6326E" w:rsidRDefault="005968EC" w:rsidP="005968EC">
            <w:pPr>
              <w:rPr>
                <w:b/>
                <w:bCs/>
                <w:szCs w:val="23"/>
              </w:rPr>
            </w:pPr>
            <w:r w:rsidRPr="00D6326E">
              <w:rPr>
                <w:b/>
                <w:bCs/>
                <w:szCs w:val="23"/>
              </w:rPr>
              <w:t>Total</w:t>
            </w:r>
          </w:p>
        </w:tc>
        <w:tc>
          <w:tcPr>
            <w:tcW w:w="3402" w:type="dxa"/>
            <w:tcBorders>
              <w:top w:val="nil"/>
              <w:left w:val="nil"/>
              <w:bottom w:val="single" w:sz="4" w:space="0" w:color="auto"/>
              <w:right w:val="nil"/>
            </w:tcBorders>
            <w:shd w:val="clear" w:color="auto" w:fill="auto"/>
            <w:noWrap/>
            <w:vAlign w:val="bottom"/>
          </w:tcPr>
          <w:p w14:paraId="7E7999EF" w14:textId="2953B485" w:rsidR="005968EC" w:rsidRPr="00D6326E" w:rsidRDefault="005968EC" w:rsidP="005968EC">
            <w:pPr>
              <w:ind w:right="1026"/>
              <w:jc w:val="right"/>
              <w:rPr>
                <w:b/>
                <w:bCs/>
                <w:szCs w:val="23"/>
              </w:rPr>
            </w:pPr>
            <w:r w:rsidRPr="00D6326E">
              <w:rPr>
                <w:b/>
                <w:bCs/>
                <w:szCs w:val="23"/>
              </w:rPr>
              <w:t>0.70%</w:t>
            </w:r>
          </w:p>
        </w:tc>
        <w:tc>
          <w:tcPr>
            <w:tcW w:w="3402" w:type="dxa"/>
            <w:tcBorders>
              <w:top w:val="nil"/>
              <w:left w:val="nil"/>
              <w:bottom w:val="single" w:sz="4" w:space="0" w:color="auto"/>
              <w:right w:val="single" w:sz="4" w:space="0" w:color="auto"/>
            </w:tcBorders>
            <w:shd w:val="clear" w:color="auto" w:fill="auto"/>
            <w:noWrap/>
            <w:vAlign w:val="bottom"/>
          </w:tcPr>
          <w:p w14:paraId="1A136295" w14:textId="4852178C" w:rsidR="005968EC" w:rsidRPr="00D6326E" w:rsidRDefault="005968EC" w:rsidP="005968EC">
            <w:pPr>
              <w:ind w:right="1026"/>
              <w:jc w:val="right"/>
              <w:rPr>
                <w:b/>
                <w:bCs/>
                <w:szCs w:val="23"/>
              </w:rPr>
            </w:pPr>
            <w:r w:rsidRPr="00D6326E">
              <w:rPr>
                <w:b/>
                <w:bCs/>
                <w:szCs w:val="23"/>
              </w:rPr>
              <w:t>0.75%</w:t>
            </w:r>
          </w:p>
        </w:tc>
      </w:tr>
    </w:tbl>
    <w:p w14:paraId="12F7AC46" w14:textId="77777777" w:rsidR="00030D6F" w:rsidRPr="00D6326E" w:rsidRDefault="00030D6F" w:rsidP="00030D6F">
      <w:pPr>
        <w:rPr>
          <w:i/>
          <w:sz w:val="20"/>
        </w:rPr>
      </w:pPr>
      <w:r w:rsidRPr="00D6326E">
        <w:rPr>
          <w:i/>
          <w:sz w:val="20"/>
        </w:rPr>
        <w:t>* Age-standardised to the NZ 2013 Census population (females, ages 20-69 years)</w:t>
      </w:r>
    </w:p>
    <w:p w14:paraId="4298B24D" w14:textId="77777777" w:rsidR="0026531D" w:rsidRPr="00D6326E" w:rsidRDefault="0026531D" w:rsidP="00030D6F">
      <w:pPr>
        <w:rPr>
          <w:i/>
          <w:sz w:val="20"/>
        </w:rPr>
      </w:pPr>
    </w:p>
    <w:p w14:paraId="76FD08A3" w14:textId="77777777" w:rsidR="00030D6F" w:rsidRPr="00D6326E" w:rsidRDefault="00030D6F" w:rsidP="00030D6F">
      <w:pPr>
        <w:sectPr w:rsidR="00030D6F" w:rsidRPr="00D6326E" w:rsidSect="008C3086">
          <w:footerReference w:type="default" r:id="rId155"/>
          <w:pgSz w:w="16839" w:h="11907" w:orient="landscape" w:code="9"/>
          <w:pgMar w:top="1440" w:right="1671" w:bottom="1440" w:left="1276" w:header="708" w:footer="567" w:gutter="0"/>
          <w:cols w:space="708"/>
          <w:docGrid w:linePitch="360"/>
        </w:sectPr>
      </w:pPr>
    </w:p>
    <w:p w14:paraId="64415F28" w14:textId="77777777" w:rsidR="00030D6F" w:rsidRPr="00D6326E" w:rsidRDefault="00030D6F" w:rsidP="00030D6F">
      <w:pPr>
        <w:pStyle w:val="Heading3"/>
        <w:ind w:right="544"/>
        <w:jc w:val="both"/>
      </w:pPr>
      <w:bookmarkStart w:id="1370" w:name="_Toc475630237"/>
      <w:bookmarkStart w:id="1371" w:name="_Toc482704714"/>
      <w:bookmarkStart w:id="1372" w:name="_Toc528676075"/>
      <w:r w:rsidRPr="00D6326E">
        <w:lastRenderedPageBreak/>
        <w:t>Indicator 5.2 – Accuracy of cytology predicting HSIL</w:t>
      </w:r>
      <w:bookmarkEnd w:id="1370"/>
      <w:bookmarkEnd w:id="1371"/>
      <w:bookmarkEnd w:id="1372"/>
    </w:p>
    <w:p w14:paraId="3AEC6ACE" w14:textId="77777777" w:rsidR="00030D6F" w:rsidRPr="00D6326E" w:rsidRDefault="00030D6F" w:rsidP="00030D6F"/>
    <w:p w14:paraId="1ACA428C" w14:textId="63A70DE3" w:rsidR="00030D6F" w:rsidRPr="00D6326E" w:rsidRDefault="003A6634" w:rsidP="00030D6F">
      <w:pPr>
        <w:pStyle w:val="Caption"/>
      </w:pPr>
      <w:bookmarkStart w:id="1373" w:name="_Ref275861165"/>
      <w:bookmarkStart w:id="1374" w:name="_Toc469398333"/>
      <w:bookmarkStart w:id="1375" w:name="_Toc486941096"/>
      <w:bookmarkStart w:id="1376" w:name="_Toc475605566"/>
      <w:bookmarkStart w:id="1377" w:name="_Toc528676214"/>
      <w:bookmarkStart w:id="1378" w:name="_Toc276457788"/>
      <w:bookmarkStart w:id="1379" w:name="_Toc304970089"/>
      <w:r w:rsidRPr="00D6326E">
        <w:t>Table</w:t>
      </w:r>
      <w:r w:rsidR="00030D6F" w:rsidRPr="00D6326E">
        <w:t xml:space="preserve"> </w:t>
      </w:r>
      <w:r w:rsidR="0054600D" w:rsidRPr="00D6326E">
        <w:rPr>
          <w:noProof/>
        </w:rPr>
        <w:fldChar w:fldCharType="begin"/>
      </w:r>
      <w:r w:rsidR="0054600D" w:rsidRPr="00D6326E">
        <w:rPr>
          <w:noProof/>
        </w:rPr>
        <w:instrText xml:space="preserve"> SEQ Table \* ARABIC </w:instrText>
      </w:r>
      <w:r w:rsidR="0054600D" w:rsidRPr="00D6326E">
        <w:rPr>
          <w:noProof/>
        </w:rPr>
        <w:fldChar w:fldCharType="separate"/>
      </w:r>
      <w:r w:rsidR="00BE504B">
        <w:rPr>
          <w:noProof/>
        </w:rPr>
        <w:t>51</w:t>
      </w:r>
      <w:r w:rsidR="0054600D" w:rsidRPr="00D6326E">
        <w:rPr>
          <w:noProof/>
        </w:rPr>
        <w:fldChar w:fldCharType="end"/>
      </w:r>
      <w:bookmarkEnd w:id="1373"/>
      <w:r w:rsidR="00030D6F" w:rsidRPr="00D6326E">
        <w:t xml:space="preserve"> - Positive predictive value of a report of HSIL</w:t>
      </w:r>
      <w:r w:rsidR="002B737A" w:rsidRPr="00D6326E">
        <w:t xml:space="preserve"> </w:t>
      </w:r>
      <w:r w:rsidR="00030D6F" w:rsidRPr="00D6326E">
        <w:t>+</w:t>
      </w:r>
      <w:r w:rsidR="002B737A" w:rsidRPr="00D6326E">
        <w:t xml:space="preserve"> </w:t>
      </w:r>
      <w:r w:rsidR="00030D6F" w:rsidRPr="00D6326E">
        <w:t>SC cytology by laboratory</w:t>
      </w:r>
      <w:bookmarkEnd w:id="1374"/>
      <w:bookmarkEnd w:id="1375"/>
      <w:bookmarkEnd w:id="1376"/>
      <w:bookmarkEnd w:id="1377"/>
      <w:r w:rsidR="00030D6F" w:rsidRPr="00D6326E">
        <w:t xml:space="preserve"> </w:t>
      </w:r>
      <w:bookmarkEnd w:id="1378"/>
      <w:bookmarkEnd w:id="1379"/>
    </w:p>
    <w:tbl>
      <w:tblPr>
        <w:tblW w:w="11922"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679"/>
        <w:gridCol w:w="1177"/>
        <w:gridCol w:w="1177"/>
        <w:gridCol w:w="1178"/>
        <w:gridCol w:w="1177"/>
        <w:gridCol w:w="11"/>
        <w:gridCol w:w="1167"/>
        <w:gridCol w:w="1177"/>
        <w:gridCol w:w="8"/>
        <w:gridCol w:w="1171"/>
      </w:tblGrid>
      <w:tr w:rsidR="00030D6F" w:rsidRPr="00D6326E" w14:paraId="6CA3236E" w14:textId="77777777" w:rsidTr="00576432">
        <w:trPr>
          <w:trHeight w:val="300"/>
        </w:trPr>
        <w:tc>
          <w:tcPr>
            <w:tcW w:w="3679" w:type="dxa"/>
            <w:tcBorders>
              <w:top w:val="single" w:sz="4" w:space="0" w:color="auto"/>
              <w:bottom w:val="nil"/>
            </w:tcBorders>
            <w:shd w:val="clear" w:color="000000" w:fill="BFBFBF"/>
            <w:noWrap/>
            <w:vAlign w:val="bottom"/>
            <w:hideMark/>
          </w:tcPr>
          <w:p w14:paraId="5C67A2F0" w14:textId="77777777" w:rsidR="00030D6F" w:rsidRPr="00D6326E" w:rsidRDefault="00030D6F" w:rsidP="00576432">
            <w:pP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Lab</w:t>
            </w:r>
            <w:r w:rsidR="0012786B" w:rsidRPr="00D6326E">
              <w:rPr>
                <w:rFonts w:asciiTheme="minorHAnsi" w:eastAsia="Times New Roman" w:hAnsiTheme="minorHAnsi" w:cs="Arial"/>
                <w:b/>
                <w:bCs/>
                <w:szCs w:val="23"/>
                <w:lang w:eastAsia="en-AU"/>
              </w:rPr>
              <w:t>oratory</w:t>
            </w:r>
          </w:p>
        </w:tc>
        <w:tc>
          <w:tcPr>
            <w:tcW w:w="2354" w:type="dxa"/>
            <w:gridSpan w:val="2"/>
            <w:tcBorders>
              <w:top w:val="single" w:sz="4" w:space="0" w:color="auto"/>
              <w:bottom w:val="nil"/>
            </w:tcBorders>
            <w:shd w:val="clear" w:color="000000" w:fill="BFBFBF"/>
            <w:noWrap/>
            <w:vAlign w:val="bottom"/>
            <w:hideMark/>
          </w:tcPr>
          <w:p w14:paraId="0EE2C63B" w14:textId="77777777" w:rsidR="00030D6F" w:rsidRPr="00D6326E" w:rsidRDefault="00030D6F" w:rsidP="00576432">
            <w:pPr>
              <w:jc w:val="cente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Histology available</w:t>
            </w:r>
          </w:p>
        </w:tc>
        <w:tc>
          <w:tcPr>
            <w:tcW w:w="2366" w:type="dxa"/>
            <w:gridSpan w:val="3"/>
            <w:tcBorders>
              <w:top w:val="single" w:sz="4" w:space="0" w:color="auto"/>
              <w:bottom w:val="nil"/>
            </w:tcBorders>
            <w:shd w:val="clear" w:color="000000" w:fill="BFBFBF"/>
            <w:noWrap/>
            <w:vAlign w:val="bottom"/>
            <w:hideMark/>
          </w:tcPr>
          <w:p w14:paraId="2CDB6E45" w14:textId="77777777" w:rsidR="00030D6F" w:rsidRPr="00D6326E" w:rsidRDefault="00030D6F" w:rsidP="00576432">
            <w:pPr>
              <w:jc w:val="cente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HSIL confirmed by histology</w:t>
            </w:r>
          </w:p>
        </w:tc>
        <w:tc>
          <w:tcPr>
            <w:tcW w:w="2352" w:type="dxa"/>
            <w:gridSpan w:val="3"/>
            <w:tcBorders>
              <w:top w:val="single" w:sz="4" w:space="0" w:color="auto"/>
              <w:bottom w:val="nil"/>
            </w:tcBorders>
            <w:shd w:val="clear" w:color="000000" w:fill="BFBFBF"/>
            <w:noWrap/>
            <w:vAlign w:val="bottom"/>
            <w:hideMark/>
          </w:tcPr>
          <w:p w14:paraId="792226AD" w14:textId="77777777" w:rsidR="00030D6F" w:rsidRPr="00D6326E" w:rsidRDefault="00030D6F" w:rsidP="00576432">
            <w:pPr>
              <w:jc w:val="cente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No histology</w:t>
            </w:r>
          </w:p>
        </w:tc>
        <w:tc>
          <w:tcPr>
            <w:tcW w:w="1171" w:type="dxa"/>
            <w:tcBorders>
              <w:top w:val="single" w:sz="4" w:space="0" w:color="auto"/>
              <w:bottom w:val="nil"/>
            </w:tcBorders>
            <w:shd w:val="clear" w:color="000000" w:fill="BFBFBF"/>
            <w:noWrap/>
            <w:vAlign w:val="bottom"/>
            <w:hideMark/>
          </w:tcPr>
          <w:p w14:paraId="2E32C458" w14:textId="77777777" w:rsidR="00030D6F" w:rsidRPr="00D6326E" w:rsidRDefault="00030D6F" w:rsidP="00576432">
            <w:pPr>
              <w:jc w:val="cente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Total reports</w:t>
            </w:r>
          </w:p>
        </w:tc>
      </w:tr>
      <w:tr w:rsidR="00030D6F" w:rsidRPr="00D6326E" w14:paraId="08919D41" w14:textId="77777777" w:rsidTr="00576432">
        <w:trPr>
          <w:trHeight w:val="285"/>
        </w:trPr>
        <w:tc>
          <w:tcPr>
            <w:tcW w:w="3679" w:type="dxa"/>
            <w:tcBorders>
              <w:top w:val="nil"/>
              <w:bottom w:val="single" w:sz="4" w:space="0" w:color="auto"/>
            </w:tcBorders>
            <w:shd w:val="clear" w:color="000000" w:fill="BFBFBF"/>
            <w:noWrap/>
            <w:vAlign w:val="bottom"/>
            <w:hideMark/>
          </w:tcPr>
          <w:p w14:paraId="49932D65" w14:textId="77777777" w:rsidR="00030D6F" w:rsidRPr="00D6326E" w:rsidRDefault="00030D6F" w:rsidP="00576432">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 </w:t>
            </w:r>
          </w:p>
        </w:tc>
        <w:tc>
          <w:tcPr>
            <w:tcW w:w="1177" w:type="dxa"/>
            <w:tcBorders>
              <w:top w:val="nil"/>
              <w:bottom w:val="single" w:sz="4" w:space="0" w:color="auto"/>
            </w:tcBorders>
            <w:shd w:val="clear" w:color="000000" w:fill="BFBFBF"/>
            <w:noWrap/>
            <w:vAlign w:val="bottom"/>
            <w:hideMark/>
          </w:tcPr>
          <w:p w14:paraId="2E414E0A" w14:textId="77777777" w:rsidR="00030D6F" w:rsidRPr="00D6326E" w:rsidRDefault="00030D6F" w:rsidP="00576432">
            <w:pPr>
              <w:ind w:right="141"/>
              <w:jc w:val="right"/>
              <w:rPr>
                <w:rFonts w:asciiTheme="minorHAnsi" w:eastAsia="Times New Roman" w:hAnsiTheme="minorHAnsi" w:cs="Arial"/>
                <w:b/>
                <w:szCs w:val="23"/>
                <w:lang w:eastAsia="en-AU"/>
              </w:rPr>
            </w:pPr>
            <w:r w:rsidRPr="00D6326E">
              <w:rPr>
                <w:rFonts w:asciiTheme="minorHAnsi" w:eastAsia="Times New Roman" w:hAnsiTheme="minorHAnsi" w:cs="Arial"/>
                <w:b/>
                <w:szCs w:val="23"/>
                <w:lang w:eastAsia="en-AU"/>
              </w:rPr>
              <w:t>N</w:t>
            </w:r>
          </w:p>
        </w:tc>
        <w:tc>
          <w:tcPr>
            <w:tcW w:w="1177" w:type="dxa"/>
            <w:tcBorders>
              <w:top w:val="nil"/>
              <w:bottom w:val="single" w:sz="4" w:space="0" w:color="auto"/>
            </w:tcBorders>
            <w:shd w:val="clear" w:color="000000" w:fill="BFBFBF"/>
            <w:noWrap/>
            <w:vAlign w:val="bottom"/>
            <w:hideMark/>
          </w:tcPr>
          <w:p w14:paraId="1A5BA103" w14:textId="77777777" w:rsidR="00030D6F" w:rsidRPr="00D6326E" w:rsidRDefault="00030D6F" w:rsidP="00576432">
            <w:pPr>
              <w:ind w:right="141"/>
              <w:jc w:val="right"/>
              <w:rPr>
                <w:rFonts w:asciiTheme="minorHAnsi" w:eastAsia="Times New Roman" w:hAnsiTheme="minorHAnsi" w:cs="Arial"/>
                <w:b/>
                <w:szCs w:val="23"/>
                <w:lang w:eastAsia="en-AU"/>
              </w:rPr>
            </w:pPr>
            <w:r w:rsidRPr="00D6326E">
              <w:rPr>
                <w:rFonts w:asciiTheme="minorHAnsi" w:eastAsia="Times New Roman" w:hAnsiTheme="minorHAnsi" w:cs="Arial"/>
                <w:b/>
                <w:szCs w:val="23"/>
                <w:lang w:eastAsia="en-AU"/>
              </w:rPr>
              <w:t>%</w:t>
            </w:r>
          </w:p>
        </w:tc>
        <w:tc>
          <w:tcPr>
            <w:tcW w:w="1178" w:type="dxa"/>
            <w:tcBorders>
              <w:top w:val="nil"/>
              <w:bottom w:val="single" w:sz="4" w:space="0" w:color="auto"/>
            </w:tcBorders>
            <w:shd w:val="clear" w:color="000000" w:fill="BFBFBF"/>
            <w:noWrap/>
            <w:vAlign w:val="bottom"/>
            <w:hideMark/>
          </w:tcPr>
          <w:p w14:paraId="483CBF97" w14:textId="77777777" w:rsidR="00030D6F" w:rsidRPr="00D6326E" w:rsidRDefault="00030D6F" w:rsidP="00576432">
            <w:pPr>
              <w:ind w:right="141"/>
              <w:jc w:val="right"/>
              <w:rPr>
                <w:rFonts w:asciiTheme="minorHAnsi" w:eastAsia="Times New Roman" w:hAnsiTheme="minorHAnsi" w:cs="Arial"/>
                <w:b/>
                <w:szCs w:val="23"/>
                <w:lang w:eastAsia="en-AU"/>
              </w:rPr>
            </w:pPr>
            <w:r w:rsidRPr="00D6326E">
              <w:rPr>
                <w:rFonts w:asciiTheme="minorHAnsi" w:eastAsia="Times New Roman" w:hAnsiTheme="minorHAnsi" w:cs="Arial"/>
                <w:b/>
                <w:szCs w:val="23"/>
                <w:lang w:eastAsia="en-AU"/>
              </w:rPr>
              <w:t>N</w:t>
            </w:r>
          </w:p>
        </w:tc>
        <w:tc>
          <w:tcPr>
            <w:tcW w:w="1177" w:type="dxa"/>
            <w:tcBorders>
              <w:top w:val="nil"/>
              <w:bottom w:val="single" w:sz="4" w:space="0" w:color="auto"/>
            </w:tcBorders>
            <w:shd w:val="clear" w:color="000000" w:fill="BFBFBF"/>
            <w:noWrap/>
            <w:vAlign w:val="bottom"/>
            <w:hideMark/>
          </w:tcPr>
          <w:p w14:paraId="5D8ED2FA" w14:textId="77777777" w:rsidR="00030D6F" w:rsidRPr="00D6326E" w:rsidRDefault="00030D6F" w:rsidP="00576432">
            <w:pPr>
              <w:ind w:right="141"/>
              <w:jc w:val="right"/>
              <w:rPr>
                <w:rFonts w:asciiTheme="minorHAnsi" w:eastAsia="Times New Roman" w:hAnsiTheme="minorHAnsi" w:cs="Arial"/>
                <w:b/>
                <w:szCs w:val="23"/>
                <w:lang w:eastAsia="en-AU"/>
              </w:rPr>
            </w:pPr>
            <w:r w:rsidRPr="00D6326E">
              <w:rPr>
                <w:rFonts w:asciiTheme="minorHAnsi" w:eastAsia="Times New Roman" w:hAnsiTheme="minorHAnsi" w:cs="Arial"/>
                <w:b/>
                <w:szCs w:val="23"/>
                <w:lang w:eastAsia="en-AU"/>
              </w:rPr>
              <w:t>%</w:t>
            </w:r>
          </w:p>
        </w:tc>
        <w:tc>
          <w:tcPr>
            <w:tcW w:w="1178" w:type="dxa"/>
            <w:gridSpan w:val="2"/>
            <w:tcBorders>
              <w:top w:val="nil"/>
              <w:bottom w:val="single" w:sz="4" w:space="0" w:color="auto"/>
            </w:tcBorders>
            <w:shd w:val="clear" w:color="000000" w:fill="BFBFBF"/>
            <w:noWrap/>
            <w:vAlign w:val="bottom"/>
            <w:hideMark/>
          </w:tcPr>
          <w:p w14:paraId="4B40B9D4" w14:textId="77777777" w:rsidR="00030D6F" w:rsidRPr="00D6326E" w:rsidRDefault="00030D6F" w:rsidP="00576432">
            <w:pPr>
              <w:ind w:right="141"/>
              <w:jc w:val="right"/>
              <w:rPr>
                <w:rFonts w:asciiTheme="minorHAnsi" w:eastAsia="Times New Roman" w:hAnsiTheme="minorHAnsi" w:cs="Arial"/>
                <w:b/>
                <w:szCs w:val="23"/>
                <w:lang w:eastAsia="en-AU"/>
              </w:rPr>
            </w:pPr>
            <w:r w:rsidRPr="00D6326E">
              <w:rPr>
                <w:rFonts w:asciiTheme="minorHAnsi" w:eastAsia="Times New Roman" w:hAnsiTheme="minorHAnsi" w:cs="Arial"/>
                <w:b/>
                <w:szCs w:val="23"/>
                <w:lang w:eastAsia="en-AU"/>
              </w:rPr>
              <w:t>N</w:t>
            </w:r>
          </w:p>
        </w:tc>
        <w:tc>
          <w:tcPr>
            <w:tcW w:w="1177" w:type="dxa"/>
            <w:tcBorders>
              <w:top w:val="nil"/>
              <w:bottom w:val="single" w:sz="4" w:space="0" w:color="auto"/>
            </w:tcBorders>
            <w:shd w:val="clear" w:color="000000" w:fill="BFBFBF"/>
            <w:noWrap/>
            <w:vAlign w:val="bottom"/>
            <w:hideMark/>
          </w:tcPr>
          <w:p w14:paraId="0D25E145" w14:textId="77777777" w:rsidR="00030D6F" w:rsidRPr="00D6326E" w:rsidRDefault="00030D6F" w:rsidP="00576432">
            <w:pPr>
              <w:ind w:right="141"/>
              <w:jc w:val="right"/>
              <w:rPr>
                <w:rFonts w:asciiTheme="minorHAnsi" w:eastAsia="Times New Roman" w:hAnsiTheme="minorHAnsi" w:cs="Arial"/>
                <w:b/>
                <w:szCs w:val="23"/>
                <w:lang w:eastAsia="en-AU"/>
              </w:rPr>
            </w:pPr>
            <w:r w:rsidRPr="00D6326E">
              <w:rPr>
                <w:rFonts w:asciiTheme="minorHAnsi" w:eastAsia="Times New Roman" w:hAnsiTheme="minorHAnsi" w:cs="Arial"/>
                <w:b/>
                <w:szCs w:val="23"/>
                <w:lang w:eastAsia="en-AU"/>
              </w:rPr>
              <w:t>%</w:t>
            </w:r>
          </w:p>
        </w:tc>
        <w:tc>
          <w:tcPr>
            <w:tcW w:w="1179" w:type="dxa"/>
            <w:gridSpan w:val="2"/>
            <w:tcBorders>
              <w:top w:val="nil"/>
              <w:bottom w:val="single" w:sz="4" w:space="0" w:color="auto"/>
            </w:tcBorders>
            <w:shd w:val="clear" w:color="000000" w:fill="BFBFBF"/>
            <w:noWrap/>
            <w:vAlign w:val="bottom"/>
            <w:hideMark/>
          </w:tcPr>
          <w:p w14:paraId="013FD316" w14:textId="77777777" w:rsidR="00030D6F" w:rsidRPr="00D6326E" w:rsidRDefault="00030D6F" w:rsidP="00576432">
            <w:pPr>
              <w:ind w:right="141"/>
              <w:jc w:val="right"/>
              <w:rPr>
                <w:rFonts w:asciiTheme="minorHAnsi" w:eastAsia="Times New Roman" w:hAnsiTheme="minorHAnsi" w:cs="Arial"/>
                <w:b/>
                <w:szCs w:val="23"/>
                <w:lang w:eastAsia="en-AU"/>
              </w:rPr>
            </w:pPr>
            <w:r w:rsidRPr="00D6326E">
              <w:rPr>
                <w:rFonts w:asciiTheme="minorHAnsi" w:eastAsia="Times New Roman" w:hAnsiTheme="minorHAnsi" w:cs="Arial"/>
                <w:b/>
                <w:szCs w:val="23"/>
                <w:lang w:eastAsia="en-AU"/>
              </w:rPr>
              <w:t>N</w:t>
            </w:r>
          </w:p>
        </w:tc>
      </w:tr>
      <w:tr w:rsidR="004E2525" w:rsidRPr="00D6326E" w14:paraId="61950ED1" w14:textId="77777777" w:rsidTr="00576432">
        <w:trPr>
          <w:trHeight w:val="300"/>
        </w:trPr>
        <w:tc>
          <w:tcPr>
            <w:tcW w:w="3679" w:type="dxa"/>
            <w:tcBorders>
              <w:top w:val="single" w:sz="4" w:space="0" w:color="auto"/>
            </w:tcBorders>
            <w:shd w:val="clear" w:color="auto" w:fill="auto"/>
            <w:noWrap/>
            <w:vAlign w:val="bottom"/>
            <w:hideMark/>
          </w:tcPr>
          <w:p w14:paraId="554A8B2C" w14:textId="77777777" w:rsidR="004E2525" w:rsidRPr="00D6326E" w:rsidRDefault="004E2525" w:rsidP="004E2525">
            <w:pPr>
              <w:rPr>
                <w:rFonts w:asciiTheme="minorHAnsi" w:hAnsiTheme="minorHAnsi" w:cs="Arial"/>
                <w:szCs w:val="23"/>
              </w:rPr>
            </w:pPr>
            <w:r w:rsidRPr="00D6326E">
              <w:rPr>
                <w:rFonts w:asciiTheme="minorHAnsi" w:hAnsiTheme="minorHAnsi" w:cs="Arial"/>
                <w:szCs w:val="23"/>
              </w:rPr>
              <w:t>Anatomical Pathology Services</w:t>
            </w:r>
          </w:p>
        </w:tc>
        <w:tc>
          <w:tcPr>
            <w:tcW w:w="1177" w:type="dxa"/>
            <w:tcBorders>
              <w:top w:val="single" w:sz="4" w:space="0" w:color="auto"/>
            </w:tcBorders>
            <w:shd w:val="clear" w:color="auto" w:fill="auto"/>
            <w:noWrap/>
            <w:vAlign w:val="bottom"/>
          </w:tcPr>
          <w:p w14:paraId="27CA040B" w14:textId="105E2D74" w:rsidR="004E2525" w:rsidRPr="00D6326E" w:rsidRDefault="004E2525" w:rsidP="004E2525">
            <w:pPr>
              <w:jc w:val="right"/>
              <w:rPr>
                <w:rFonts w:asciiTheme="minorHAnsi" w:hAnsiTheme="minorHAnsi" w:cs="Arial"/>
                <w:szCs w:val="23"/>
              </w:rPr>
            </w:pPr>
            <w:r w:rsidRPr="00D6326E">
              <w:rPr>
                <w:rFonts w:cs="Arial"/>
                <w:szCs w:val="23"/>
              </w:rPr>
              <w:t>172</w:t>
            </w:r>
          </w:p>
        </w:tc>
        <w:tc>
          <w:tcPr>
            <w:tcW w:w="1177" w:type="dxa"/>
            <w:tcBorders>
              <w:top w:val="single" w:sz="4" w:space="0" w:color="auto"/>
            </w:tcBorders>
            <w:shd w:val="clear" w:color="auto" w:fill="auto"/>
            <w:noWrap/>
            <w:vAlign w:val="bottom"/>
          </w:tcPr>
          <w:p w14:paraId="0C09EF1E" w14:textId="08027B95" w:rsidR="004E2525" w:rsidRPr="00D6326E" w:rsidRDefault="004E2525" w:rsidP="004E2525">
            <w:pPr>
              <w:jc w:val="right"/>
              <w:rPr>
                <w:rFonts w:asciiTheme="minorHAnsi" w:hAnsiTheme="minorHAnsi" w:cs="Arial"/>
                <w:szCs w:val="23"/>
              </w:rPr>
            </w:pPr>
            <w:r w:rsidRPr="00D6326E">
              <w:rPr>
                <w:rFonts w:cs="Arial"/>
                <w:szCs w:val="23"/>
              </w:rPr>
              <w:t>95.0</w:t>
            </w:r>
          </w:p>
        </w:tc>
        <w:tc>
          <w:tcPr>
            <w:tcW w:w="1178" w:type="dxa"/>
            <w:tcBorders>
              <w:top w:val="single" w:sz="4" w:space="0" w:color="auto"/>
            </w:tcBorders>
            <w:shd w:val="clear" w:color="auto" w:fill="auto"/>
            <w:noWrap/>
            <w:vAlign w:val="bottom"/>
          </w:tcPr>
          <w:p w14:paraId="7427128F" w14:textId="624BBEB2" w:rsidR="004E2525" w:rsidRPr="00D6326E" w:rsidRDefault="004E2525" w:rsidP="004E2525">
            <w:pPr>
              <w:jc w:val="right"/>
              <w:rPr>
                <w:rFonts w:asciiTheme="minorHAnsi" w:hAnsiTheme="minorHAnsi" w:cs="Arial"/>
                <w:szCs w:val="23"/>
              </w:rPr>
            </w:pPr>
            <w:r w:rsidRPr="00D6326E">
              <w:rPr>
                <w:rFonts w:cs="Arial"/>
                <w:szCs w:val="23"/>
              </w:rPr>
              <w:t>136</w:t>
            </w:r>
          </w:p>
        </w:tc>
        <w:tc>
          <w:tcPr>
            <w:tcW w:w="1177" w:type="dxa"/>
            <w:tcBorders>
              <w:top w:val="single" w:sz="4" w:space="0" w:color="auto"/>
            </w:tcBorders>
            <w:shd w:val="clear" w:color="auto" w:fill="auto"/>
            <w:noWrap/>
            <w:vAlign w:val="bottom"/>
          </w:tcPr>
          <w:p w14:paraId="19FFEECA" w14:textId="0EDF9C04" w:rsidR="004E2525" w:rsidRPr="00D6326E" w:rsidRDefault="004E2525" w:rsidP="004E2525">
            <w:pPr>
              <w:jc w:val="right"/>
              <w:rPr>
                <w:rFonts w:asciiTheme="minorHAnsi" w:hAnsiTheme="minorHAnsi" w:cs="Arial"/>
                <w:szCs w:val="23"/>
              </w:rPr>
            </w:pPr>
            <w:r w:rsidRPr="00D6326E">
              <w:rPr>
                <w:rFonts w:cs="Arial"/>
                <w:szCs w:val="23"/>
              </w:rPr>
              <w:t>79.1</w:t>
            </w:r>
          </w:p>
        </w:tc>
        <w:tc>
          <w:tcPr>
            <w:tcW w:w="1178" w:type="dxa"/>
            <w:gridSpan w:val="2"/>
            <w:tcBorders>
              <w:top w:val="single" w:sz="4" w:space="0" w:color="auto"/>
            </w:tcBorders>
            <w:shd w:val="clear" w:color="auto" w:fill="auto"/>
            <w:noWrap/>
            <w:vAlign w:val="bottom"/>
          </w:tcPr>
          <w:p w14:paraId="0A787229" w14:textId="337107C4" w:rsidR="004E2525" w:rsidRPr="00D6326E" w:rsidRDefault="004E2525" w:rsidP="004E2525">
            <w:pPr>
              <w:jc w:val="right"/>
              <w:rPr>
                <w:rFonts w:asciiTheme="minorHAnsi" w:hAnsiTheme="minorHAnsi" w:cs="Arial"/>
                <w:szCs w:val="23"/>
              </w:rPr>
            </w:pPr>
            <w:r w:rsidRPr="00D6326E">
              <w:rPr>
                <w:rFonts w:cs="Arial"/>
                <w:szCs w:val="23"/>
              </w:rPr>
              <w:t>9</w:t>
            </w:r>
          </w:p>
        </w:tc>
        <w:tc>
          <w:tcPr>
            <w:tcW w:w="1177" w:type="dxa"/>
            <w:tcBorders>
              <w:top w:val="single" w:sz="4" w:space="0" w:color="auto"/>
            </w:tcBorders>
            <w:shd w:val="clear" w:color="auto" w:fill="auto"/>
            <w:noWrap/>
            <w:vAlign w:val="bottom"/>
          </w:tcPr>
          <w:p w14:paraId="49C039E7" w14:textId="4B579C18" w:rsidR="004E2525" w:rsidRPr="00D6326E" w:rsidRDefault="004E2525" w:rsidP="004E2525">
            <w:pPr>
              <w:jc w:val="right"/>
              <w:rPr>
                <w:rFonts w:asciiTheme="minorHAnsi" w:hAnsiTheme="minorHAnsi" w:cs="Arial"/>
                <w:szCs w:val="23"/>
              </w:rPr>
            </w:pPr>
            <w:r w:rsidRPr="00D6326E">
              <w:rPr>
                <w:rFonts w:cs="Arial"/>
                <w:szCs w:val="23"/>
              </w:rPr>
              <w:t>5.0</w:t>
            </w:r>
          </w:p>
        </w:tc>
        <w:tc>
          <w:tcPr>
            <w:tcW w:w="1179" w:type="dxa"/>
            <w:gridSpan w:val="2"/>
            <w:tcBorders>
              <w:top w:val="single" w:sz="4" w:space="0" w:color="auto"/>
            </w:tcBorders>
            <w:shd w:val="clear" w:color="auto" w:fill="auto"/>
            <w:noWrap/>
            <w:vAlign w:val="bottom"/>
          </w:tcPr>
          <w:p w14:paraId="6E7A36CB" w14:textId="7B0C1065" w:rsidR="004E2525" w:rsidRPr="00D6326E" w:rsidRDefault="004E2525" w:rsidP="004E2525">
            <w:pPr>
              <w:jc w:val="right"/>
              <w:rPr>
                <w:rFonts w:asciiTheme="minorHAnsi" w:hAnsiTheme="minorHAnsi" w:cs="Arial"/>
                <w:szCs w:val="23"/>
              </w:rPr>
            </w:pPr>
            <w:r w:rsidRPr="00D6326E">
              <w:rPr>
                <w:rFonts w:cs="Arial"/>
                <w:szCs w:val="23"/>
              </w:rPr>
              <w:t>181</w:t>
            </w:r>
          </w:p>
        </w:tc>
      </w:tr>
      <w:tr w:rsidR="004E2525" w:rsidRPr="00D6326E" w14:paraId="5CDF1D52" w14:textId="77777777" w:rsidTr="00576432">
        <w:trPr>
          <w:trHeight w:val="300"/>
        </w:trPr>
        <w:tc>
          <w:tcPr>
            <w:tcW w:w="3679" w:type="dxa"/>
            <w:shd w:val="clear" w:color="auto" w:fill="auto"/>
            <w:noWrap/>
            <w:vAlign w:val="bottom"/>
            <w:hideMark/>
          </w:tcPr>
          <w:p w14:paraId="2E66588B" w14:textId="77777777" w:rsidR="004E2525" w:rsidRPr="00D6326E" w:rsidRDefault="004E2525" w:rsidP="004E2525">
            <w:pPr>
              <w:rPr>
                <w:rFonts w:asciiTheme="minorHAnsi" w:hAnsiTheme="minorHAnsi" w:cs="Arial"/>
                <w:szCs w:val="23"/>
              </w:rPr>
            </w:pPr>
            <w:r w:rsidRPr="00D6326E">
              <w:rPr>
                <w:rFonts w:asciiTheme="minorHAnsi" w:hAnsiTheme="minorHAnsi" w:cs="Arial"/>
                <w:szCs w:val="23"/>
              </w:rPr>
              <w:t>Canterbury Health Laboratories</w:t>
            </w:r>
          </w:p>
        </w:tc>
        <w:tc>
          <w:tcPr>
            <w:tcW w:w="1177" w:type="dxa"/>
            <w:shd w:val="clear" w:color="auto" w:fill="auto"/>
            <w:noWrap/>
            <w:vAlign w:val="bottom"/>
          </w:tcPr>
          <w:p w14:paraId="275FA690" w14:textId="18DDDE11" w:rsidR="004E2525" w:rsidRPr="00D6326E" w:rsidRDefault="004E2525" w:rsidP="004E2525">
            <w:pPr>
              <w:jc w:val="right"/>
              <w:rPr>
                <w:rFonts w:asciiTheme="minorHAnsi" w:hAnsiTheme="minorHAnsi" w:cs="Arial"/>
                <w:szCs w:val="23"/>
              </w:rPr>
            </w:pPr>
            <w:r w:rsidRPr="00D6326E">
              <w:rPr>
                <w:rFonts w:cs="Arial"/>
                <w:szCs w:val="23"/>
              </w:rPr>
              <w:t>96</w:t>
            </w:r>
          </w:p>
        </w:tc>
        <w:tc>
          <w:tcPr>
            <w:tcW w:w="1177" w:type="dxa"/>
            <w:shd w:val="clear" w:color="auto" w:fill="auto"/>
            <w:noWrap/>
            <w:vAlign w:val="bottom"/>
          </w:tcPr>
          <w:p w14:paraId="1B85A287" w14:textId="29D235F1" w:rsidR="004E2525" w:rsidRPr="00D6326E" w:rsidRDefault="004E2525" w:rsidP="004E2525">
            <w:pPr>
              <w:jc w:val="right"/>
              <w:rPr>
                <w:rFonts w:asciiTheme="minorHAnsi" w:hAnsiTheme="minorHAnsi" w:cs="Arial"/>
                <w:szCs w:val="23"/>
              </w:rPr>
            </w:pPr>
            <w:r w:rsidRPr="00D6326E">
              <w:rPr>
                <w:rFonts w:cs="Arial"/>
                <w:szCs w:val="23"/>
              </w:rPr>
              <w:t>95.0</w:t>
            </w:r>
          </w:p>
        </w:tc>
        <w:tc>
          <w:tcPr>
            <w:tcW w:w="1178" w:type="dxa"/>
            <w:shd w:val="clear" w:color="auto" w:fill="auto"/>
            <w:noWrap/>
            <w:vAlign w:val="bottom"/>
          </w:tcPr>
          <w:p w14:paraId="70B8E211" w14:textId="006C3399" w:rsidR="004E2525" w:rsidRPr="00D6326E" w:rsidRDefault="004E2525" w:rsidP="004E2525">
            <w:pPr>
              <w:jc w:val="right"/>
              <w:rPr>
                <w:rFonts w:asciiTheme="minorHAnsi" w:hAnsiTheme="minorHAnsi" w:cs="Arial"/>
                <w:szCs w:val="23"/>
              </w:rPr>
            </w:pPr>
            <w:r w:rsidRPr="00D6326E">
              <w:rPr>
                <w:rFonts w:cs="Arial"/>
                <w:szCs w:val="23"/>
              </w:rPr>
              <w:t>78</w:t>
            </w:r>
          </w:p>
        </w:tc>
        <w:tc>
          <w:tcPr>
            <w:tcW w:w="1177" w:type="dxa"/>
            <w:shd w:val="clear" w:color="auto" w:fill="auto"/>
            <w:noWrap/>
            <w:vAlign w:val="bottom"/>
          </w:tcPr>
          <w:p w14:paraId="7FC59BE2" w14:textId="05702E64" w:rsidR="004E2525" w:rsidRPr="00D6326E" w:rsidRDefault="004E2525" w:rsidP="004E2525">
            <w:pPr>
              <w:jc w:val="right"/>
              <w:rPr>
                <w:rFonts w:asciiTheme="minorHAnsi" w:hAnsiTheme="minorHAnsi" w:cs="Arial"/>
                <w:szCs w:val="23"/>
              </w:rPr>
            </w:pPr>
            <w:r w:rsidRPr="00D6326E">
              <w:rPr>
                <w:rFonts w:cs="Arial"/>
                <w:szCs w:val="23"/>
              </w:rPr>
              <w:t>81.3</w:t>
            </w:r>
          </w:p>
        </w:tc>
        <w:tc>
          <w:tcPr>
            <w:tcW w:w="1178" w:type="dxa"/>
            <w:gridSpan w:val="2"/>
            <w:shd w:val="clear" w:color="auto" w:fill="auto"/>
            <w:noWrap/>
            <w:vAlign w:val="bottom"/>
          </w:tcPr>
          <w:p w14:paraId="5AFA3B17" w14:textId="3BB0740A" w:rsidR="004E2525" w:rsidRPr="00D6326E" w:rsidRDefault="004E2525" w:rsidP="004E2525">
            <w:pPr>
              <w:jc w:val="right"/>
              <w:rPr>
                <w:rFonts w:asciiTheme="minorHAnsi" w:hAnsiTheme="minorHAnsi" w:cs="Arial"/>
                <w:szCs w:val="23"/>
              </w:rPr>
            </w:pPr>
            <w:r w:rsidRPr="00D6326E">
              <w:rPr>
                <w:rFonts w:cs="Arial"/>
                <w:szCs w:val="23"/>
              </w:rPr>
              <w:t>5</w:t>
            </w:r>
          </w:p>
        </w:tc>
        <w:tc>
          <w:tcPr>
            <w:tcW w:w="1177" w:type="dxa"/>
            <w:shd w:val="clear" w:color="auto" w:fill="auto"/>
            <w:noWrap/>
            <w:vAlign w:val="bottom"/>
          </w:tcPr>
          <w:p w14:paraId="4CB9C349" w14:textId="417228D8" w:rsidR="004E2525" w:rsidRPr="00D6326E" w:rsidRDefault="004E2525" w:rsidP="004E2525">
            <w:pPr>
              <w:jc w:val="right"/>
              <w:rPr>
                <w:rFonts w:asciiTheme="minorHAnsi" w:hAnsiTheme="minorHAnsi" w:cs="Arial"/>
                <w:szCs w:val="23"/>
              </w:rPr>
            </w:pPr>
            <w:r w:rsidRPr="00D6326E">
              <w:rPr>
                <w:rFonts w:cs="Arial"/>
                <w:szCs w:val="23"/>
              </w:rPr>
              <w:t>5.0</w:t>
            </w:r>
          </w:p>
        </w:tc>
        <w:tc>
          <w:tcPr>
            <w:tcW w:w="1179" w:type="dxa"/>
            <w:gridSpan w:val="2"/>
            <w:shd w:val="clear" w:color="auto" w:fill="auto"/>
            <w:noWrap/>
            <w:vAlign w:val="bottom"/>
          </w:tcPr>
          <w:p w14:paraId="0D85B0DF" w14:textId="5395AF39" w:rsidR="004E2525" w:rsidRPr="00D6326E" w:rsidRDefault="004E2525" w:rsidP="004E2525">
            <w:pPr>
              <w:jc w:val="right"/>
              <w:rPr>
                <w:rFonts w:asciiTheme="minorHAnsi" w:hAnsiTheme="minorHAnsi" w:cs="Arial"/>
                <w:szCs w:val="23"/>
              </w:rPr>
            </w:pPr>
            <w:r w:rsidRPr="00D6326E">
              <w:rPr>
                <w:rFonts w:cs="Arial"/>
                <w:szCs w:val="23"/>
              </w:rPr>
              <w:t>101</w:t>
            </w:r>
          </w:p>
        </w:tc>
      </w:tr>
      <w:tr w:rsidR="004E2525" w:rsidRPr="00D6326E" w14:paraId="493CC8E7" w14:textId="77777777" w:rsidTr="00576432">
        <w:trPr>
          <w:trHeight w:val="300"/>
        </w:trPr>
        <w:tc>
          <w:tcPr>
            <w:tcW w:w="3679" w:type="dxa"/>
            <w:shd w:val="clear" w:color="auto" w:fill="auto"/>
            <w:noWrap/>
            <w:vAlign w:val="bottom"/>
            <w:hideMark/>
          </w:tcPr>
          <w:p w14:paraId="7674C979" w14:textId="77777777" w:rsidR="004E2525" w:rsidRPr="00D6326E" w:rsidRDefault="004E2525" w:rsidP="004E2525">
            <w:pPr>
              <w:rPr>
                <w:rFonts w:asciiTheme="minorHAnsi" w:hAnsiTheme="minorHAnsi" w:cs="Arial"/>
                <w:szCs w:val="23"/>
              </w:rPr>
            </w:pPr>
            <w:r w:rsidRPr="00D6326E">
              <w:rPr>
                <w:rFonts w:asciiTheme="minorHAnsi" w:hAnsiTheme="minorHAnsi" w:cs="Arial"/>
                <w:szCs w:val="23"/>
              </w:rPr>
              <w:t>LabPLUS</w:t>
            </w:r>
          </w:p>
        </w:tc>
        <w:tc>
          <w:tcPr>
            <w:tcW w:w="1177" w:type="dxa"/>
            <w:shd w:val="clear" w:color="auto" w:fill="auto"/>
            <w:noWrap/>
            <w:vAlign w:val="bottom"/>
          </w:tcPr>
          <w:p w14:paraId="79621C5E" w14:textId="307005DC" w:rsidR="004E2525" w:rsidRPr="00D6326E" w:rsidRDefault="004E2525" w:rsidP="004E2525">
            <w:pPr>
              <w:jc w:val="right"/>
              <w:rPr>
                <w:rFonts w:asciiTheme="minorHAnsi" w:hAnsiTheme="minorHAnsi" w:cs="Arial"/>
                <w:szCs w:val="23"/>
              </w:rPr>
            </w:pPr>
            <w:r w:rsidRPr="00D6326E">
              <w:rPr>
                <w:rFonts w:cs="Arial"/>
                <w:szCs w:val="23"/>
              </w:rPr>
              <w:t>173</w:t>
            </w:r>
          </w:p>
        </w:tc>
        <w:tc>
          <w:tcPr>
            <w:tcW w:w="1177" w:type="dxa"/>
            <w:shd w:val="clear" w:color="auto" w:fill="auto"/>
            <w:noWrap/>
            <w:vAlign w:val="bottom"/>
          </w:tcPr>
          <w:p w14:paraId="43E73444" w14:textId="549D8ED4" w:rsidR="004E2525" w:rsidRPr="00D6326E" w:rsidRDefault="004E2525" w:rsidP="004E2525">
            <w:pPr>
              <w:jc w:val="right"/>
              <w:rPr>
                <w:rFonts w:asciiTheme="minorHAnsi" w:hAnsiTheme="minorHAnsi" w:cs="Arial"/>
                <w:szCs w:val="23"/>
              </w:rPr>
            </w:pPr>
            <w:r w:rsidRPr="00D6326E">
              <w:rPr>
                <w:rFonts w:cs="Arial"/>
                <w:szCs w:val="23"/>
              </w:rPr>
              <w:t>94.0</w:t>
            </w:r>
          </w:p>
        </w:tc>
        <w:tc>
          <w:tcPr>
            <w:tcW w:w="1178" w:type="dxa"/>
            <w:shd w:val="clear" w:color="auto" w:fill="auto"/>
            <w:noWrap/>
            <w:vAlign w:val="bottom"/>
          </w:tcPr>
          <w:p w14:paraId="17CCE0C2" w14:textId="3B7D46EA" w:rsidR="004E2525" w:rsidRPr="00D6326E" w:rsidRDefault="004E2525" w:rsidP="004E2525">
            <w:pPr>
              <w:jc w:val="right"/>
              <w:rPr>
                <w:rFonts w:asciiTheme="minorHAnsi" w:hAnsiTheme="minorHAnsi" w:cs="Arial"/>
                <w:szCs w:val="23"/>
              </w:rPr>
            </w:pPr>
            <w:r w:rsidRPr="00D6326E">
              <w:rPr>
                <w:rFonts w:cs="Arial"/>
                <w:szCs w:val="23"/>
              </w:rPr>
              <w:t>141</w:t>
            </w:r>
          </w:p>
        </w:tc>
        <w:tc>
          <w:tcPr>
            <w:tcW w:w="1177" w:type="dxa"/>
            <w:shd w:val="clear" w:color="auto" w:fill="auto"/>
            <w:noWrap/>
            <w:vAlign w:val="bottom"/>
          </w:tcPr>
          <w:p w14:paraId="29D733F7" w14:textId="50164810" w:rsidR="004E2525" w:rsidRPr="00D6326E" w:rsidRDefault="004E2525" w:rsidP="004E2525">
            <w:pPr>
              <w:jc w:val="right"/>
              <w:rPr>
                <w:rFonts w:asciiTheme="minorHAnsi" w:hAnsiTheme="minorHAnsi" w:cs="Arial"/>
                <w:szCs w:val="23"/>
              </w:rPr>
            </w:pPr>
            <w:r w:rsidRPr="00D6326E">
              <w:rPr>
                <w:rFonts w:cs="Arial"/>
                <w:szCs w:val="23"/>
              </w:rPr>
              <w:t>81.5</w:t>
            </w:r>
          </w:p>
        </w:tc>
        <w:tc>
          <w:tcPr>
            <w:tcW w:w="1178" w:type="dxa"/>
            <w:gridSpan w:val="2"/>
            <w:shd w:val="clear" w:color="auto" w:fill="auto"/>
            <w:noWrap/>
            <w:vAlign w:val="bottom"/>
          </w:tcPr>
          <w:p w14:paraId="3FF15B21" w14:textId="01D76B7A" w:rsidR="004E2525" w:rsidRPr="00D6326E" w:rsidRDefault="004E2525" w:rsidP="004E2525">
            <w:pPr>
              <w:jc w:val="right"/>
              <w:rPr>
                <w:rFonts w:asciiTheme="minorHAnsi" w:hAnsiTheme="minorHAnsi" w:cs="Arial"/>
                <w:szCs w:val="23"/>
              </w:rPr>
            </w:pPr>
            <w:r w:rsidRPr="00D6326E">
              <w:rPr>
                <w:rFonts w:cs="Arial"/>
                <w:szCs w:val="23"/>
              </w:rPr>
              <w:t>11</w:t>
            </w:r>
          </w:p>
        </w:tc>
        <w:tc>
          <w:tcPr>
            <w:tcW w:w="1177" w:type="dxa"/>
            <w:shd w:val="clear" w:color="auto" w:fill="auto"/>
            <w:noWrap/>
            <w:vAlign w:val="bottom"/>
          </w:tcPr>
          <w:p w14:paraId="2941D702" w14:textId="4042DCBF" w:rsidR="004E2525" w:rsidRPr="00D6326E" w:rsidRDefault="004E2525" w:rsidP="004E2525">
            <w:pPr>
              <w:jc w:val="right"/>
              <w:rPr>
                <w:rFonts w:asciiTheme="minorHAnsi" w:hAnsiTheme="minorHAnsi" w:cs="Arial"/>
                <w:szCs w:val="23"/>
              </w:rPr>
            </w:pPr>
            <w:r w:rsidRPr="00D6326E">
              <w:rPr>
                <w:rFonts w:cs="Arial"/>
                <w:szCs w:val="23"/>
              </w:rPr>
              <w:t>6.0</w:t>
            </w:r>
          </w:p>
        </w:tc>
        <w:tc>
          <w:tcPr>
            <w:tcW w:w="1179" w:type="dxa"/>
            <w:gridSpan w:val="2"/>
            <w:shd w:val="clear" w:color="auto" w:fill="auto"/>
            <w:noWrap/>
            <w:vAlign w:val="bottom"/>
          </w:tcPr>
          <w:p w14:paraId="5DE22F48" w14:textId="601B526B" w:rsidR="004E2525" w:rsidRPr="00D6326E" w:rsidRDefault="004E2525" w:rsidP="004E2525">
            <w:pPr>
              <w:jc w:val="right"/>
              <w:rPr>
                <w:rFonts w:asciiTheme="minorHAnsi" w:hAnsiTheme="minorHAnsi" w:cs="Arial"/>
                <w:szCs w:val="23"/>
              </w:rPr>
            </w:pPr>
            <w:r w:rsidRPr="00D6326E">
              <w:rPr>
                <w:rFonts w:cs="Arial"/>
                <w:szCs w:val="23"/>
              </w:rPr>
              <w:t>184</w:t>
            </w:r>
          </w:p>
        </w:tc>
      </w:tr>
      <w:tr w:rsidR="004E2525" w:rsidRPr="00D6326E" w14:paraId="5AD3FCD0" w14:textId="77777777" w:rsidTr="00576432">
        <w:trPr>
          <w:trHeight w:val="300"/>
        </w:trPr>
        <w:tc>
          <w:tcPr>
            <w:tcW w:w="3679" w:type="dxa"/>
            <w:shd w:val="clear" w:color="auto" w:fill="auto"/>
            <w:noWrap/>
            <w:vAlign w:val="bottom"/>
            <w:hideMark/>
          </w:tcPr>
          <w:p w14:paraId="3BF42766" w14:textId="77777777" w:rsidR="004E2525" w:rsidRPr="00D6326E" w:rsidRDefault="004E2525" w:rsidP="004E2525">
            <w:pPr>
              <w:rPr>
                <w:rFonts w:asciiTheme="minorHAnsi" w:hAnsiTheme="minorHAnsi" w:cs="Arial"/>
                <w:szCs w:val="23"/>
              </w:rPr>
            </w:pPr>
            <w:r w:rsidRPr="00D6326E">
              <w:rPr>
                <w:rFonts w:asciiTheme="minorHAnsi" w:hAnsiTheme="minorHAnsi" w:cs="Arial"/>
                <w:szCs w:val="23"/>
              </w:rPr>
              <w:t>Medlab Central Ltd.</w:t>
            </w:r>
          </w:p>
        </w:tc>
        <w:tc>
          <w:tcPr>
            <w:tcW w:w="1177" w:type="dxa"/>
            <w:shd w:val="clear" w:color="auto" w:fill="auto"/>
            <w:noWrap/>
            <w:vAlign w:val="bottom"/>
          </w:tcPr>
          <w:p w14:paraId="209859F6" w14:textId="1335CB36" w:rsidR="004E2525" w:rsidRPr="00D6326E" w:rsidRDefault="004E2525" w:rsidP="004E2525">
            <w:pPr>
              <w:jc w:val="right"/>
              <w:rPr>
                <w:rFonts w:asciiTheme="minorHAnsi" w:hAnsiTheme="minorHAnsi" w:cs="Arial"/>
                <w:szCs w:val="23"/>
              </w:rPr>
            </w:pPr>
            <w:r w:rsidRPr="00D6326E">
              <w:rPr>
                <w:rFonts w:cs="Arial"/>
                <w:szCs w:val="23"/>
              </w:rPr>
              <w:t>112</w:t>
            </w:r>
          </w:p>
        </w:tc>
        <w:tc>
          <w:tcPr>
            <w:tcW w:w="1177" w:type="dxa"/>
            <w:shd w:val="clear" w:color="auto" w:fill="auto"/>
            <w:noWrap/>
            <w:vAlign w:val="bottom"/>
          </w:tcPr>
          <w:p w14:paraId="0FBFE70C" w14:textId="4737DF46" w:rsidR="004E2525" w:rsidRPr="00D6326E" w:rsidRDefault="004E2525" w:rsidP="004E2525">
            <w:pPr>
              <w:jc w:val="right"/>
              <w:rPr>
                <w:rFonts w:asciiTheme="minorHAnsi" w:hAnsiTheme="minorHAnsi" w:cs="Arial"/>
                <w:szCs w:val="23"/>
              </w:rPr>
            </w:pPr>
            <w:r w:rsidRPr="00D6326E">
              <w:rPr>
                <w:rFonts w:cs="Arial"/>
                <w:szCs w:val="23"/>
              </w:rPr>
              <w:t>91.8</w:t>
            </w:r>
          </w:p>
        </w:tc>
        <w:tc>
          <w:tcPr>
            <w:tcW w:w="1178" w:type="dxa"/>
            <w:shd w:val="clear" w:color="auto" w:fill="auto"/>
            <w:noWrap/>
            <w:vAlign w:val="bottom"/>
          </w:tcPr>
          <w:p w14:paraId="500F5F12" w14:textId="457D4DAE" w:rsidR="004E2525" w:rsidRPr="00D6326E" w:rsidRDefault="004E2525" w:rsidP="004E2525">
            <w:pPr>
              <w:jc w:val="right"/>
              <w:rPr>
                <w:rFonts w:asciiTheme="minorHAnsi" w:hAnsiTheme="minorHAnsi" w:cs="Arial"/>
                <w:szCs w:val="23"/>
              </w:rPr>
            </w:pPr>
            <w:r w:rsidRPr="00D6326E">
              <w:rPr>
                <w:rFonts w:cs="Arial"/>
                <w:szCs w:val="23"/>
              </w:rPr>
              <w:t>98</w:t>
            </w:r>
          </w:p>
        </w:tc>
        <w:tc>
          <w:tcPr>
            <w:tcW w:w="1177" w:type="dxa"/>
            <w:shd w:val="clear" w:color="auto" w:fill="auto"/>
            <w:noWrap/>
            <w:vAlign w:val="bottom"/>
          </w:tcPr>
          <w:p w14:paraId="78BF19B7" w14:textId="7319F076" w:rsidR="004E2525" w:rsidRPr="00D6326E" w:rsidRDefault="004E2525" w:rsidP="004E2525">
            <w:pPr>
              <w:jc w:val="right"/>
              <w:rPr>
                <w:rFonts w:asciiTheme="minorHAnsi" w:hAnsiTheme="minorHAnsi" w:cs="Arial"/>
                <w:szCs w:val="23"/>
              </w:rPr>
            </w:pPr>
            <w:r w:rsidRPr="00D6326E">
              <w:rPr>
                <w:rFonts w:cs="Arial"/>
                <w:szCs w:val="23"/>
              </w:rPr>
              <w:t>87.5</w:t>
            </w:r>
          </w:p>
        </w:tc>
        <w:tc>
          <w:tcPr>
            <w:tcW w:w="1178" w:type="dxa"/>
            <w:gridSpan w:val="2"/>
            <w:shd w:val="clear" w:color="auto" w:fill="auto"/>
            <w:noWrap/>
            <w:vAlign w:val="bottom"/>
          </w:tcPr>
          <w:p w14:paraId="564A7C10" w14:textId="452AE06B" w:rsidR="004E2525" w:rsidRPr="00D6326E" w:rsidRDefault="004E2525" w:rsidP="004E2525">
            <w:pPr>
              <w:jc w:val="right"/>
              <w:rPr>
                <w:rFonts w:asciiTheme="minorHAnsi" w:hAnsiTheme="minorHAnsi" w:cs="Arial"/>
                <w:szCs w:val="23"/>
              </w:rPr>
            </w:pPr>
            <w:r w:rsidRPr="00D6326E">
              <w:rPr>
                <w:rFonts w:cs="Arial"/>
                <w:szCs w:val="23"/>
              </w:rPr>
              <w:t>10</w:t>
            </w:r>
          </w:p>
        </w:tc>
        <w:tc>
          <w:tcPr>
            <w:tcW w:w="1177" w:type="dxa"/>
            <w:shd w:val="clear" w:color="auto" w:fill="auto"/>
            <w:noWrap/>
            <w:vAlign w:val="bottom"/>
          </w:tcPr>
          <w:p w14:paraId="028651F3" w14:textId="54924DE9" w:rsidR="004E2525" w:rsidRPr="00D6326E" w:rsidRDefault="004E2525" w:rsidP="004E2525">
            <w:pPr>
              <w:jc w:val="right"/>
              <w:rPr>
                <w:rFonts w:asciiTheme="minorHAnsi" w:hAnsiTheme="minorHAnsi" w:cs="Arial"/>
                <w:szCs w:val="23"/>
              </w:rPr>
            </w:pPr>
            <w:r w:rsidRPr="00D6326E">
              <w:rPr>
                <w:rFonts w:cs="Arial"/>
                <w:szCs w:val="23"/>
              </w:rPr>
              <w:t>8.2</w:t>
            </w:r>
          </w:p>
        </w:tc>
        <w:tc>
          <w:tcPr>
            <w:tcW w:w="1179" w:type="dxa"/>
            <w:gridSpan w:val="2"/>
            <w:shd w:val="clear" w:color="auto" w:fill="auto"/>
            <w:noWrap/>
            <w:vAlign w:val="bottom"/>
          </w:tcPr>
          <w:p w14:paraId="76028C79" w14:textId="0BC3B47F" w:rsidR="004E2525" w:rsidRPr="00D6326E" w:rsidRDefault="004E2525" w:rsidP="004E2525">
            <w:pPr>
              <w:jc w:val="right"/>
              <w:rPr>
                <w:rFonts w:asciiTheme="minorHAnsi" w:hAnsiTheme="minorHAnsi" w:cs="Arial"/>
                <w:szCs w:val="23"/>
              </w:rPr>
            </w:pPr>
            <w:r w:rsidRPr="00D6326E">
              <w:rPr>
                <w:rFonts w:cs="Arial"/>
                <w:szCs w:val="23"/>
              </w:rPr>
              <w:t>122</w:t>
            </w:r>
          </w:p>
        </w:tc>
      </w:tr>
      <w:tr w:rsidR="004E2525" w:rsidRPr="00D6326E" w14:paraId="43FFFA12" w14:textId="77777777" w:rsidTr="00576432">
        <w:trPr>
          <w:trHeight w:val="300"/>
        </w:trPr>
        <w:tc>
          <w:tcPr>
            <w:tcW w:w="3679" w:type="dxa"/>
            <w:shd w:val="clear" w:color="auto" w:fill="auto"/>
            <w:noWrap/>
            <w:vAlign w:val="bottom"/>
            <w:hideMark/>
          </w:tcPr>
          <w:p w14:paraId="119695E6" w14:textId="77777777" w:rsidR="004E2525" w:rsidRPr="00D6326E" w:rsidRDefault="004E2525" w:rsidP="004E2525">
            <w:pPr>
              <w:rPr>
                <w:rFonts w:asciiTheme="minorHAnsi" w:hAnsiTheme="minorHAnsi" w:cs="Arial"/>
                <w:szCs w:val="23"/>
              </w:rPr>
            </w:pPr>
            <w:r w:rsidRPr="00D6326E">
              <w:rPr>
                <w:rFonts w:asciiTheme="minorHAnsi" w:hAnsiTheme="minorHAnsi" w:cs="Arial"/>
                <w:szCs w:val="23"/>
              </w:rPr>
              <w:t>Pathlab</w:t>
            </w:r>
          </w:p>
        </w:tc>
        <w:tc>
          <w:tcPr>
            <w:tcW w:w="1177" w:type="dxa"/>
            <w:shd w:val="clear" w:color="auto" w:fill="auto"/>
            <w:noWrap/>
            <w:vAlign w:val="bottom"/>
          </w:tcPr>
          <w:p w14:paraId="59016654" w14:textId="6DF01F3C" w:rsidR="004E2525" w:rsidRPr="00D6326E" w:rsidRDefault="004E2525" w:rsidP="004E2525">
            <w:pPr>
              <w:jc w:val="right"/>
              <w:rPr>
                <w:rFonts w:asciiTheme="minorHAnsi" w:hAnsiTheme="minorHAnsi" w:cs="Arial"/>
                <w:szCs w:val="23"/>
              </w:rPr>
            </w:pPr>
            <w:r w:rsidRPr="00D6326E">
              <w:rPr>
                <w:rFonts w:cs="Arial"/>
                <w:szCs w:val="23"/>
              </w:rPr>
              <w:t>112</w:t>
            </w:r>
          </w:p>
        </w:tc>
        <w:tc>
          <w:tcPr>
            <w:tcW w:w="1177" w:type="dxa"/>
            <w:shd w:val="clear" w:color="auto" w:fill="auto"/>
            <w:noWrap/>
            <w:vAlign w:val="bottom"/>
          </w:tcPr>
          <w:p w14:paraId="25BF9330" w14:textId="2FEB3C5B" w:rsidR="004E2525" w:rsidRPr="00D6326E" w:rsidRDefault="004E2525" w:rsidP="004E2525">
            <w:pPr>
              <w:jc w:val="right"/>
              <w:rPr>
                <w:rFonts w:asciiTheme="minorHAnsi" w:hAnsiTheme="minorHAnsi" w:cs="Arial"/>
                <w:szCs w:val="23"/>
              </w:rPr>
            </w:pPr>
            <w:r w:rsidRPr="00D6326E">
              <w:rPr>
                <w:rFonts w:cs="Arial"/>
                <w:szCs w:val="23"/>
              </w:rPr>
              <w:t>92.6</w:t>
            </w:r>
          </w:p>
        </w:tc>
        <w:tc>
          <w:tcPr>
            <w:tcW w:w="1178" w:type="dxa"/>
            <w:shd w:val="clear" w:color="auto" w:fill="auto"/>
            <w:noWrap/>
            <w:vAlign w:val="bottom"/>
          </w:tcPr>
          <w:p w14:paraId="417E56C7" w14:textId="6E7736C3" w:rsidR="004E2525" w:rsidRPr="00D6326E" w:rsidRDefault="004E2525" w:rsidP="004E2525">
            <w:pPr>
              <w:jc w:val="right"/>
              <w:rPr>
                <w:rFonts w:asciiTheme="minorHAnsi" w:hAnsiTheme="minorHAnsi" w:cs="Arial"/>
                <w:szCs w:val="23"/>
              </w:rPr>
            </w:pPr>
            <w:r w:rsidRPr="00D6326E">
              <w:rPr>
                <w:rFonts w:cs="Arial"/>
                <w:szCs w:val="23"/>
              </w:rPr>
              <w:t>88</w:t>
            </w:r>
          </w:p>
        </w:tc>
        <w:tc>
          <w:tcPr>
            <w:tcW w:w="1177" w:type="dxa"/>
            <w:shd w:val="clear" w:color="auto" w:fill="auto"/>
            <w:noWrap/>
            <w:vAlign w:val="bottom"/>
          </w:tcPr>
          <w:p w14:paraId="26D3EEEE" w14:textId="6E7CD085" w:rsidR="004E2525" w:rsidRPr="00D6326E" w:rsidRDefault="004E2525" w:rsidP="004E2525">
            <w:pPr>
              <w:jc w:val="right"/>
              <w:rPr>
                <w:rFonts w:asciiTheme="minorHAnsi" w:hAnsiTheme="minorHAnsi" w:cs="Arial"/>
                <w:szCs w:val="23"/>
              </w:rPr>
            </w:pPr>
            <w:r w:rsidRPr="00D6326E">
              <w:rPr>
                <w:rFonts w:cs="Arial"/>
                <w:szCs w:val="23"/>
              </w:rPr>
              <w:t>78.6</w:t>
            </w:r>
          </w:p>
        </w:tc>
        <w:tc>
          <w:tcPr>
            <w:tcW w:w="1178" w:type="dxa"/>
            <w:gridSpan w:val="2"/>
            <w:shd w:val="clear" w:color="auto" w:fill="auto"/>
            <w:noWrap/>
            <w:vAlign w:val="bottom"/>
          </w:tcPr>
          <w:p w14:paraId="2B81E3C0" w14:textId="45587DEB" w:rsidR="004E2525" w:rsidRPr="00D6326E" w:rsidRDefault="004E2525" w:rsidP="004E2525">
            <w:pPr>
              <w:jc w:val="right"/>
              <w:rPr>
                <w:rFonts w:asciiTheme="minorHAnsi" w:hAnsiTheme="minorHAnsi" w:cs="Arial"/>
                <w:szCs w:val="23"/>
              </w:rPr>
            </w:pPr>
            <w:r w:rsidRPr="00D6326E">
              <w:rPr>
                <w:rFonts w:cs="Arial"/>
                <w:szCs w:val="23"/>
              </w:rPr>
              <w:t>9</w:t>
            </w:r>
          </w:p>
        </w:tc>
        <w:tc>
          <w:tcPr>
            <w:tcW w:w="1177" w:type="dxa"/>
            <w:shd w:val="clear" w:color="auto" w:fill="auto"/>
            <w:noWrap/>
            <w:vAlign w:val="bottom"/>
          </w:tcPr>
          <w:p w14:paraId="310AF493" w14:textId="6EE38718" w:rsidR="004E2525" w:rsidRPr="00D6326E" w:rsidRDefault="004E2525" w:rsidP="004E2525">
            <w:pPr>
              <w:jc w:val="right"/>
              <w:rPr>
                <w:rFonts w:asciiTheme="minorHAnsi" w:hAnsiTheme="minorHAnsi" w:cs="Arial"/>
                <w:szCs w:val="23"/>
              </w:rPr>
            </w:pPr>
            <w:r w:rsidRPr="00D6326E">
              <w:rPr>
                <w:rFonts w:cs="Arial"/>
                <w:szCs w:val="23"/>
              </w:rPr>
              <w:t>7.4</w:t>
            </w:r>
          </w:p>
        </w:tc>
        <w:tc>
          <w:tcPr>
            <w:tcW w:w="1179" w:type="dxa"/>
            <w:gridSpan w:val="2"/>
            <w:shd w:val="clear" w:color="auto" w:fill="auto"/>
            <w:noWrap/>
            <w:vAlign w:val="bottom"/>
          </w:tcPr>
          <w:p w14:paraId="0C556B3F" w14:textId="29C2A50C" w:rsidR="004E2525" w:rsidRPr="00D6326E" w:rsidRDefault="004E2525" w:rsidP="004E2525">
            <w:pPr>
              <w:jc w:val="right"/>
              <w:rPr>
                <w:rFonts w:asciiTheme="minorHAnsi" w:hAnsiTheme="minorHAnsi" w:cs="Arial"/>
                <w:szCs w:val="23"/>
              </w:rPr>
            </w:pPr>
            <w:r w:rsidRPr="00D6326E">
              <w:rPr>
                <w:rFonts w:cs="Arial"/>
                <w:szCs w:val="23"/>
              </w:rPr>
              <w:t>121</w:t>
            </w:r>
          </w:p>
        </w:tc>
      </w:tr>
      <w:tr w:rsidR="004E2525" w:rsidRPr="00D6326E" w14:paraId="65672622" w14:textId="77777777" w:rsidTr="00576432">
        <w:trPr>
          <w:trHeight w:val="300"/>
        </w:trPr>
        <w:tc>
          <w:tcPr>
            <w:tcW w:w="3679" w:type="dxa"/>
            <w:shd w:val="clear" w:color="auto" w:fill="auto"/>
            <w:noWrap/>
            <w:vAlign w:val="bottom"/>
            <w:hideMark/>
          </w:tcPr>
          <w:p w14:paraId="4E29687E" w14:textId="77777777" w:rsidR="004E2525" w:rsidRPr="00D6326E" w:rsidRDefault="004E2525" w:rsidP="004E2525">
            <w:pPr>
              <w:rPr>
                <w:rFonts w:asciiTheme="minorHAnsi" w:hAnsiTheme="minorHAnsi" w:cs="Arial"/>
                <w:szCs w:val="23"/>
              </w:rPr>
            </w:pPr>
            <w:r w:rsidRPr="00D6326E">
              <w:rPr>
                <w:rFonts w:asciiTheme="minorHAnsi" w:hAnsiTheme="minorHAnsi" w:cs="Arial"/>
                <w:szCs w:val="23"/>
              </w:rPr>
              <w:t>Southern Community Laboratories</w:t>
            </w:r>
          </w:p>
        </w:tc>
        <w:tc>
          <w:tcPr>
            <w:tcW w:w="1177" w:type="dxa"/>
            <w:shd w:val="clear" w:color="auto" w:fill="auto"/>
            <w:noWrap/>
            <w:vAlign w:val="bottom"/>
          </w:tcPr>
          <w:p w14:paraId="259A8F74" w14:textId="2B42849E" w:rsidR="004E2525" w:rsidRPr="00D6326E" w:rsidRDefault="004E2525" w:rsidP="004E2525">
            <w:pPr>
              <w:jc w:val="right"/>
              <w:rPr>
                <w:rFonts w:asciiTheme="minorHAnsi" w:hAnsiTheme="minorHAnsi" w:cs="Arial"/>
                <w:szCs w:val="23"/>
              </w:rPr>
            </w:pPr>
            <w:r w:rsidRPr="00D6326E">
              <w:rPr>
                <w:rFonts w:cs="Arial"/>
                <w:szCs w:val="23"/>
              </w:rPr>
              <w:t>750</w:t>
            </w:r>
          </w:p>
        </w:tc>
        <w:tc>
          <w:tcPr>
            <w:tcW w:w="1177" w:type="dxa"/>
            <w:shd w:val="clear" w:color="auto" w:fill="auto"/>
            <w:noWrap/>
            <w:vAlign w:val="bottom"/>
          </w:tcPr>
          <w:p w14:paraId="357E1B46" w14:textId="70945608" w:rsidR="004E2525" w:rsidRPr="00D6326E" w:rsidRDefault="004E2525" w:rsidP="004E2525">
            <w:pPr>
              <w:jc w:val="right"/>
              <w:rPr>
                <w:rFonts w:asciiTheme="minorHAnsi" w:hAnsiTheme="minorHAnsi" w:cs="Arial"/>
                <w:szCs w:val="23"/>
              </w:rPr>
            </w:pPr>
            <w:r w:rsidRPr="00D6326E">
              <w:rPr>
                <w:rFonts w:cs="Arial"/>
                <w:szCs w:val="23"/>
              </w:rPr>
              <w:t>90.9</w:t>
            </w:r>
          </w:p>
        </w:tc>
        <w:tc>
          <w:tcPr>
            <w:tcW w:w="1178" w:type="dxa"/>
            <w:shd w:val="clear" w:color="auto" w:fill="auto"/>
            <w:noWrap/>
            <w:vAlign w:val="bottom"/>
          </w:tcPr>
          <w:p w14:paraId="41E926DE" w14:textId="05B55550" w:rsidR="004E2525" w:rsidRPr="00D6326E" w:rsidRDefault="004E2525" w:rsidP="004E2525">
            <w:pPr>
              <w:jc w:val="right"/>
              <w:rPr>
                <w:rFonts w:asciiTheme="minorHAnsi" w:hAnsiTheme="minorHAnsi" w:cs="Arial"/>
                <w:szCs w:val="23"/>
              </w:rPr>
            </w:pPr>
            <w:r w:rsidRPr="00D6326E">
              <w:rPr>
                <w:rFonts w:cs="Arial"/>
                <w:szCs w:val="23"/>
              </w:rPr>
              <w:t>596</w:t>
            </w:r>
          </w:p>
        </w:tc>
        <w:tc>
          <w:tcPr>
            <w:tcW w:w="1177" w:type="dxa"/>
            <w:shd w:val="clear" w:color="auto" w:fill="auto"/>
            <w:noWrap/>
            <w:vAlign w:val="bottom"/>
          </w:tcPr>
          <w:p w14:paraId="2884F5B5" w14:textId="1896A0D4" w:rsidR="004E2525" w:rsidRPr="00D6326E" w:rsidRDefault="004E2525" w:rsidP="004E2525">
            <w:pPr>
              <w:jc w:val="right"/>
              <w:rPr>
                <w:rFonts w:asciiTheme="minorHAnsi" w:hAnsiTheme="minorHAnsi" w:cs="Arial"/>
                <w:szCs w:val="23"/>
              </w:rPr>
            </w:pPr>
            <w:r w:rsidRPr="00D6326E">
              <w:rPr>
                <w:rFonts w:cs="Arial"/>
                <w:szCs w:val="23"/>
              </w:rPr>
              <w:t>79.5</w:t>
            </w:r>
          </w:p>
        </w:tc>
        <w:tc>
          <w:tcPr>
            <w:tcW w:w="1178" w:type="dxa"/>
            <w:gridSpan w:val="2"/>
            <w:shd w:val="clear" w:color="auto" w:fill="auto"/>
            <w:noWrap/>
            <w:vAlign w:val="bottom"/>
          </w:tcPr>
          <w:p w14:paraId="0FD2D92E" w14:textId="65A4926C" w:rsidR="004E2525" w:rsidRPr="00D6326E" w:rsidRDefault="004E2525" w:rsidP="004E2525">
            <w:pPr>
              <w:jc w:val="right"/>
              <w:rPr>
                <w:rFonts w:asciiTheme="minorHAnsi" w:hAnsiTheme="minorHAnsi" w:cs="Arial"/>
                <w:szCs w:val="23"/>
              </w:rPr>
            </w:pPr>
            <w:r w:rsidRPr="00D6326E">
              <w:rPr>
                <w:rFonts w:cs="Arial"/>
                <w:szCs w:val="23"/>
              </w:rPr>
              <w:t>75</w:t>
            </w:r>
          </w:p>
        </w:tc>
        <w:tc>
          <w:tcPr>
            <w:tcW w:w="1177" w:type="dxa"/>
            <w:shd w:val="clear" w:color="auto" w:fill="auto"/>
            <w:noWrap/>
            <w:vAlign w:val="bottom"/>
          </w:tcPr>
          <w:p w14:paraId="26E26492" w14:textId="759215EB" w:rsidR="004E2525" w:rsidRPr="00D6326E" w:rsidRDefault="004E2525" w:rsidP="004E2525">
            <w:pPr>
              <w:jc w:val="right"/>
              <w:rPr>
                <w:rFonts w:asciiTheme="minorHAnsi" w:hAnsiTheme="minorHAnsi" w:cs="Arial"/>
                <w:szCs w:val="23"/>
              </w:rPr>
            </w:pPr>
            <w:r w:rsidRPr="00D6326E">
              <w:rPr>
                <w:rFonts w:cs="Arial"/>
                <w:szCs w:val="23"/>
              </w:rPr>
              <w:t>9.1</w:t>
            </w:r>
          </w:p>
        </w:tc>
        <w:tc>
          <w:tcPr>
            <w:tcW w:w="1179" w:type="dxa"/>
            <w:gridSpan w:val="2"/>
            <w:shd w:val="clear" w:color="auto" w:fill="auto"/>
            <w:noWrap/>
            <w:vAlign w:val="bottom"/>
          </w:tcPr>
          <w:p w14:paraId="56390AFB" w14:textId="005FCCAA" w:rsidR="004E2525" w:rsidRPr="00D6326E" w:rsidRDefault="004E2525" w:rsidP="004E2525">
            <w:pPr>
              <w:jc w:val="right"/>
              <w:rPr>
                <w:rFonts w:asciiTheme="minorHAnsi" w:hAnsiTheme="minorHAnsi" w:cs="Arial"/>
                <w:szCs w:val="23"/>
              </w:rPr>
            </w:pPr>
            <w:r w:rsidRPr="00D6326E">
              <w:rPr>
                <w:rFonts w:cs="Arial"/>
                <w:szCs w:val="23"/>
              </w:rPr>
              <w:t>825</w:t>
            </w:r>
          </w:p>
        </w:tc>
      </w:tr>
      <w:tr w:rsidR="004E2525" w:rsidRPr="00D6326E" w14:paraId="1953E3CE" w14:textId="77777777" w:rsidTr="00576432">
        <w:trPr>
          <w:trHeight w:val="300"/>
        </w:trPr>
        <w:tc>
          <w:tcPr>
            <w:tcW w:w="3679" w:type="dxa"/>
            <w:shd w:val="clear" w:color="auto" w:fill="auto"/>
            <w:noWrap/>
            <w:vAlign w:val="bottom"/>
            <w:hideMark/>
          </w:tcPr>
          <w:p w14:paraId="412ED638" w14:textId="77777777" w:rsidR="004E2525" w:rsidRPr="00D6326E" w:rsidRDefault="004E2525" w:rsidP="004E2525">
            <w:pPr>
              <w:rPr>
                <w:rFonts w:asciiTheme="minorHAnsi" w:hAnsiTheme="minorHAnsi" w:cs="Arial"/>
                <w:b/>
                <w:bCs/>
                <w:szCs w:val="23"/>
              </w:rPr>
            </w:pPr>
            <w:r w:rsidRPr="00D6326E">
              <w:rPr>
                <w:rFonts w:asciiTheme="minorHAnsi" w:hAnsiTheme="minorHAnsi" w:cs="Arial"/>
                <w:b/>
                <w:bCs/>
                <w:szCs w:val="23"/>
              </w:rPr>
              <w:t>Total</w:t>
            </w:r>
          </w:p>
        </w:tc>
        <w:tc>
          <w:tcPr>
            <w:tcW w:w="1177" w:type="dxa"/>
            <w:shd w:val="clear" w:color="auto" w:fill="auto"/>
            <w:noWrap/>
            <w:vAlign w:val="bottom"/>
          </w:tcPr>
          <w:p w14:paraId="3CDD0374" w14:textId="5AEB5AAD" w:rsidR="004E2525" w:rsidRPr="00D6326E" w:rsidRDefault="004E2525" w:rsidP="004E2525">
            <w:pPr>
              <w:jc w:val="right"/>
              <w:rPr>
                <w:rFonts w:asciiTheme="minorHAnsi" w:hAnsiTheme="minorHAnsi" w:cs="Arial"/>
                <w:b/>
                <w:bCs/>
                <w:szCs w:val="23"/>
              </w:rPr>
            </w:pPr>
            <w:r w:rsidRPr="00D6326E">
              <w:rPr>
                <w:rFonts w:cs="Arial"/>
                <w:b/>
                <w:bCs/>
                <w:szCs w:val="23"/>
              </w:rPr>
              <w:t>1,415</w:t>
            </w:r>
          </w:p>
        </w:tc>
        <w:tc>
          <w:tcPr>
            <w:tcW w:w="1177" w:type="dxa"/>
            <w:shd w:val="clear" w:color="auto" w:fill="auto"/>
            <w:noWrap/>
            <w:vAlign w:val="bottom"/>
          </w:tcPr>
          <w:p w14:paraId="05DA3C35" w14:textId="06D96736" w:rsidR="004E2525" w:rsidRPr="00D6326E" w:rsidRDefault="004E2525" w:rsidP="004E2525">
            <w:pPr>
              <w:jc w:val="right"/>
              <w:rPr>
                <w:rFonts w:asciiTheme="minorHAnsi" w:hAnsiTheme="minorHAnsi" w:cs="Arial"/>
                <w:b/>
                <w:bCs/>
                <w:szCs w:val="23"/>
              </w:rPr>
            </w:pPr>
            <w:r w:rsidRPr="00D6326E">
              <w:rPr>
                <w:rFonts w:cs="Arial"/>
                <w:b/>
                <w:bCs/>
                <w:szCs w:val="23"/>
              </w:rPr>
              <w:t>92.2</w:t>
            </w:r>
          </w:p>
        </w:tc>
        <w:tc>
          <w:tcPr>
            <w:tcW w:w="1178" w:type="dxa"/>
            <w:shd w:val="clear" w:color="auto" w:fill="auto"/>
            <w:noWrap/>
            <w:vAlign w:val="bottom"/>
          </w:tcPr>
          <w:p w14:paraId="2044602C" w14:textId="44DE6CF9" w:rsidR="004E2525" w:rsidRPr="00D6326E" w:rsidRDefault="004E2525" w:rsidP="004E2525">
            <w:pPr>
              <w:jc w:val="right"/>
              <w:rPr>
                <w:rFonts w:asciiTheme="minorHAnsi" w:hAnsiTheme="minorHAnsi" w:cs="Arial"/>
                <w:b/>
                <w:bCs/>
                <w:szCs w:val="23"/>
              </w:rPr>
            </w:pPr>
            <w:r w:rsidRPr="00D6326E">
              <w:rPr>
                <w:rFonts w:cs="Arial"/>
                <w:b/>
                <w:bCs/>
                <w:szCs w:val="23"/>
              </w:rPr>
              <w:t>1,137</w:t>
            </w:r>
          </w:p>
        </w:tc>
        <w:tc>
          <w:tcPr>
            <w:tcW w:w="1177" w:type="dxa"/>
            <w:shd w:val="clear" w:color="auto" w:fill="auto"/>
            <w:noWrap/>
            <w:vAlign w:val="bottom"/>
          </w:tcPr>
          <w:p w14:paraId="7A2A442F" w14:textId="24076E8A" w:rsidR="004E2525" w:rsidRPr="00D6326E" w:rsidRDefault="004E2525" w:rsidP="004E2525">
            <w:pPr>
              <w:jc w:val="right"/>
              <w:rPr>
                <w:rFonts w:asciiTheme="minorHAnsi" w:hAnsiTheme="minorHAnsi" w:cs="Arial"/>
                <w:b/>
                <w:bCs/>
                <w:szCs w:val="23"/>
              </w:rPr>
            </w:pPr>
            <w:r w:rsidRPr="00D6326E">
              <w:rPr>
                <w:rFonts w:cs="Arial"/>
                <w:b/>
                <w:bCs/>
                <w:szCs w:val="23"/>
              </w:rPr>
              <w:t>80.4</w:t>
            </w:r>
          </w:p>
        </w:tc>
        <w:tc>
          <w:tcPr>
            <w:tcW w:w="1178" w:type="dxa"/>
            <w:gridSpan w:val="2"/>
            <w:shd w:val="clear" w:color="auto" w:fill="auto"/>
            <w:noWrap/>
            <w:vAlign w:val="bottom"/>
          </w:tcPr>
          <w:p w14:paraId="4286B4DD" w14:textId="4C28750E" w:rsidR="004E2525" w:rsidRPr="00D6326E" w:rsidRDefault="004E2525" w:rsidP="004E2525">
            <w:pPr>
              <w:jc w:val="right"/>
              <w:rPr>
                <w:rFonts w:asciiTheme="minorHAnsi" w:hAnsiTheme="minorHAnsi" w:cs="Arial"/>
                <w:b/>
                <w:bCs/>
                <w:szCs w:val="23"/>
              </w:rPr>
            </w:pPr>
            <w:r w:rsidRPr="00D6326E">
              <w:rPr>
                <w:rFonts w:cs="Arial"/>
                <w:b/>
                <w:bCs/>
                <w:szCs w:val="23"/>
              </w:rPr>
              <w:t>119</w:t>
            </w:r>
          </w:p>
        </w:tc>
        <w:tc>
          <w:tcPr>
            <w:tcW w:w="1177" w:type="dxa"/>
            <w:shd w:val="clear" w:color="auto" w:fill="auto"/>
            <w:noWrap/>
            <w:vAlign w:val="bottom"/>
          </w:tcPr>
          <w:p w14:paraId="44D54A71" w14:textId="1DAC1164" w:rsidR="004E2525" w:rsidRPr="00D6326E" w:rsidRDefault="004E2525" w:rsidP="004E2525">
            <w:pPr>
              <w:jc w:val="right"/>
              <w:rPr>
                <w:rFonts w:asciiTheme="minorHAnsi" w:hAnsiTheme="minorHAnsi" w:cs="Arial"/>
                <w:b/>
                <w:bCs/>
                <w:szCs w:val="23"/>
              </w:rPr>
            </w:pPr>
            <w:r w:rsidRPr="00D6326E">
              <w:rPr>
                <w:rFonts w:cs="Arial"/>
                <w:b/>
                <w:bCs/>
                <w:szCs w:val="23"/>
              </w:rPr>
              <w:t>7.8</w:t>
            </w:r>
          </w:p>
        </w:tc>
        <w:tc>
          <w:tcPr>
            <w:tcW w:w="1179" w:type="dxa"/>
            <w:gridSpan w:val="2"/>
            <w:shd w:val="clear" w:color="auto" w:fill="auto"/>
            <w:noWrap/>
            <w:vAlign w:val="bottom"/>
          </w:tcPr>
          <w:p w14:paraId="4595A7D1" w14:textId="6D23F155" w:rsidR="004E2525" w:rsidRPr="00D6326E" w:rsidRDefault="004E2525" w:rsidP="004E2525">
            <w:pPr>
              <w:jc w:val="right"/>
              <w:rPr>
                <w:rFonts w:asciiTheme="minorHAnsi" w:hAnsiTheme="minorHAnsi" w:cs="Arial"/>
                <w:b/>
                <w:bCs/>
                <w:szCs w:val="23"/>
              </w:rPr>
            </w:pPr>
            <w:r w:rsidRPr="00D6326E">
              <w:rPr>
                <w:rFonts w:cs="Arial"/>
                <w:b/>
                <w:bCs/>
                <w:szCs w:val="23"/>
              </w:rPr>
              <w:t>1,534</w:t>
            </w:r>
          </w:p>
        </w:tc>
      </w:tr>
    </w:tbl>
    <w:p w14:paraId="4257185F" w14:textId="77777777" w:rsidR="00030D6F" w:rsidRPr="00D6326E" w:rsidRDefault="00030D6F" w:rsidP="00030D6F">
      <w:pPr>
        <w:ind w:right="544"/>
        <w:jc w:val="both"/>
        <w:rPr>
          <w:i/>
          <w:sz w:val="20"/>
        </w:rPr>
      </w:pPr>
      <w:r w:rsidRPr="00D6326E">
        <w:rPr>
          <w:i/>
          <w:sz w:val="20"/>
        </w:rPr>
        <w:t>Target: 65% - 85%</w:t>
      </w:r>
    </w:p>
    <w:p w14:paraId="224ED9BE" w14:textId="77777777" w:rsidR="00030D6F" w:rsidRPr="00D6326E" w:rsidRDefault="00030D6F" w:rsidP="00030D6F">
      <w:pPr>
        <w:ind w:right="544"/>
        <w:jc w:val="both"/>
      </w:pPr>
    </w:p>
    <w:p w14:paraId="460410B6" w14:textId="77777777" w:rsidR="00030D6F" w:rsidRPr="00D6326E" w:rsidRDefault="00030D6F" w:rsidP="00030D6F">
      <w:pPr>
        <w:ind w:right="544"/>
        <w:jc w:val="both"/>
      </w:pPr>
    </w:p>
    <w:p w14:paraId="2501E2EC" w14:textId="3B754A97" w:rsidR="00030D6F" w:rsidRPr="00D6326E" w:rsidRDefault="003A6634" w:rsidP="00030D6F">
      <w:pPr>
        <w:pStyle w:val="Caption"/>
      </w:pPr>
      <w:bookmarkStart w:id="1380" w:name="_Ref275861446"/>
      <w:bookmarkStart w:id="1381" w:name="_Toc469398334"/>
      <w:bookmarkStart w:id="1382" w:name="_Toc486941097"/>
      <w:bookmarkStart w:id="1383" w:name="_Toc475605567"/>
      <w:bookmarkStart w:id="1384" w:name="_Toc528676215"/>
      <w:bookmarkStart w:id="1385" w:name="_Toc276457789"/>
      <w:bookmarkStart w:id="1386" w:name="_Toc304970090"/>
      <w:r w:rsidRPr="00D6326E">
        <w:t>Table</w:t>
      </w:r>
      <w:r w:rsidR="00030D6F" w:rsidRPr="00D6326E">
        <w:t xml:space="preserve"> </w:t>
      </w:r>
      <w:r w:rsidR="0054600D" w:rsidRPr="00D6326E">
        <w:rPr>
          <w:noProof/>
        </w:rPr>
        <w:fldChar w:fldCharType="begin"/>
      </w:r>
      <w:r w:rsidR="0054600D" w:rsidRPr="00D6326E">
        <w:rPr>
          <w:noProof/>
        </w:rPr>
        <w:instrText xml:space="preserve"> SEQ Table \* ARABIC </w:instrText>
      </w:r>
      <w:r w:rsidR="0054600D" w:rsidRPr="00D6326E">
        <w:rPr>
          <w:noProof/>
        </w:rPr>
        <w:fldChar w:fldCharType="separate"/>
      </w:r>
      <w:r w:rsidR="00BE504B">
        <w:rPr>
          <w:noProof/>
        </w:rPr>
        <w:t>52</w:t>
      </w:r>
      <w:r w:rsidR="0054600D" w:rsidRPr="00D6326E">
        <w:rPr>
          <w:noProof/>
        </w:rPr>
        <w:fldChar w:fldCharType="end"/>
      </w:r>
      <w:bookmarkEnd w:id="1380"/>
      <w:r w:rsidR="00030D6F" w:rsidRPr="00D6326E">
        <w:t xml:space="preserve"> - Positive predictive value of a report of ASC-H cytology by laboratory</w:t>
      </w:r>
      <w:bookmarkEnd w:id="1381"/>
      <w:bookmarkEnd w:id="1382"/>
      <w:bookmarkEnd w:id="1383"/>
      <w:bookmarkEnd w:id="1384"/>
      <w:r w:rsidR="00030D6F" w:rsidRPr="00D6326E">
        <w:t xml:space="preserve"> </w:t>
      </w:r>
      <w:bookmarkEnd w:id="1385"/>
      <w:bookmarkEnd w:id="1386"/>
    </w:p>
    <w:tbl>
      <w:tblPr>
        <w:tblW w:w="11818"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642"/>
        <w:gridCol w:w="1154"/>
        <w:gridCol w:w="1179"/>
        <w:gridCol w:w="1152"/>
        <w:gridCol w:w="1194"/>
        <w:gridCol w:w="1152"/>
        <w:gridCol w:w="1166"/>
        <w:gridCol w:w="1170"/>
        <w:gridCol w:w="9"/>
      </w:tblGrid>
      <w:tr w:rsidR="00030D6F" w:rsidRPr="00D6326E" w14:paraId="1A28EC4C" w14:textId="77777777" w:rsidTr="009F7A76">
        <w:trPr>
          <w:gridAfter w:val="1"/>
          <w:wAfter w:w="9" w:type="dxa"/>
          <w:trHeight w:val="300"/>
        </w:trPr>
        <w:tc>
          <w:tcPr>
            <w:tcW w:w="3642" w:type="dxa"/>
            <w:tcBorders>
              <w:top w:val="single" w:sz="4" w:space="0" w:color="auto"/>
              <w:bottom w:val="nil"/>
            </w:tcBorders>
            <w:shd w:val="clear" w:color="000000" w:fill="BFBFBF"/>
            <w:noWrap/>
            <w:vAlign w:val="bottom"/>
            <w:hideMark/>
          </w:tcPr>
          <w:p w14:paraId="546B322D" w14:textId="77777777" w:rsidR="00030D6F" w:rsidRPr="00D6326E" w:rsidRDefault="00030D6F" w:rsidP="00576432">
            <w:pP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Lab</w:t>
            </w:r>
            <w:r w:rsidR="0012786B" w:rsidRPr="00D6326E">
              <w:rPr>
                <w:rFonts w:asciiTheme="minorHAnsi" w:eastAsia="Times New Roman" w:hAnsiTheme="minorHAnsi" w:cs="Arial"/>
                <w:b/>
                <w:bCs/>
                <w:szCs w:val="23"/>
                <w:lang w:eastAsia="en-AU"/>
              </w:rPr>
              <w:t>oratory</w:t>
            </w:r>
          </w:p>
        </w:tc>
        <w:tc>
          <w:tcPr>
            <w:tcW w:w="2333" w:type="dxa"/>
            <w:gridSpan w:val="2"/>
            <w:tcBorders>
              <w:top w:val="single" w:sz="4" w:space="0" w:color="auto"/>
              <w:bottom w:val="nil"/>
            </w:tcBorders>
            <w:shd w:val="clear" w:color="000000" w:fill="BFBFBF"/>
            <w:noWrap/>
            <w:vAlign w:val="bottom"/>
            <w:hideMark/>
          </w:tcPr>
          <w:p w14:paraId="2F70DC43" w14:textId="77777777" w:rsidR="00030D6F" w:rsidRPr="00D6326E" w:rsidRDefault="00030D6F" w:rsidP="00576432">
            <w:pPr>
              <w:jc w:val="cente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Histology available</w:t>
            </w:r>
          </w:p>
        </w:tc>
        <w:tc>
          <w:tcPr>
            <w:tcW w:w="2346" w:type="dxa"/>
            <w:gridSpan w:val="2"/>
            <w:tcBorders>
              <w:top w:val="single" w:sz="4" w:space="0" w:color="auto"/>
              <w:bottom w:val="nil"/>
            </w:tcBorders>
            <w:shd w:val="clear" w:color="000000" w:fill="BFBFBF"/>
            <w:noWrap/>
            <w:vAlign w:val="bottom"/>
            <w:hideMark/>
          </w:tcPr>
          <w:p w14:paraId="17BED01B" w14:textId="77777777" w:rsidR="00030D6F" w:rsidRPr="00D6326E" w:rsidRDefault="00030D6F" w:rsidP="00576432">
            <w:pPr>
              <w:jc w:val="cente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HSIL confirmed by histology</w:t>
            </w:r>
          </w:p>
        </w:tc>
        <w:tc>
          <w:tcPr>
            <w:tcW w:w="2318" w:type="dxa"/>
            <w:gridSpan w:val="2"/>
            <w:tcBorders>
              <w:top w:val="single" w:sz="4" w:space="0" w:color="auto"/>
              <w:bottom w:val="nil"/>
            </w:tcBorders>
            <w:shd w:val="clear" w:color="000000" w:fill="BFBFBF"/>
            <w:noWrap/>
            <w:vAlign w:val="bottom"/>
            <w:hideMark/>
          </w:tcPr>
          <w:p w14:paraId="0E426684" w14:textId="77777777" w:rsidR="00030D6F" w:rsidRPr="00D6326E" w:rsidRDefault="00030D6F" w:rsidP="00576432">
            <w:pPr>
              <w:jc w:val="cente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No histology</w:t>
            </w:r>
          </w:p>
        </w:tc>
        <w:tc>
          <w:tcPr>
            <w:tcW w:w="1170" w:type="dxa"/>
            <w:tcBorders>
              <w:top w:val="single" w:sz="4" w:space="0" w:color="auto"/>
              <w:bottom w:val="nil"/>
            </w:tcBorders>
            <w:shd w:val="clear" w:color="000000" w:fill="BFBFBF"/>
            <w:noWrap/>
            <w:vAlign w:val="bottom"/>
            <w:hideMark/>
          </w:tcPr>
          <w:p w14:paraId="24638D1A" w14:textId="77777777" w:rsidR="00030D6F" w:rsidRPr="00D6326E" w:rsidRDefault="00030D6F" w:rsidP="00576432">
            <w:pPr>
              <w:jc w:val="cente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Total reports</w:t>
            </w:r>
          </w:p>
        </w:tc>
      </w:tr>
      <w:tr w:rsidR="00030D6F" w:rsidRPr="00D6326E" w14:paraId="010E1C42" w14:textId="77777777" w:rsidTr="009F7A76">
        <w:trPr>
          <w:trHeight w:val="285"/>
        </w:trPr>
        <w:tc>
          <w:tcPr>
            <w:tcW w:w="3642" w:type="dxa"/>
            <w:tcBorders>
              <w:top w:val="nil"/>
              <w:bottom w:val="single" w:sz="4" w:space="0" w:color="auto"/>
            </w:tcBorders>
            <w:shd w:val="clear" w:color="000000" w:fill="BFBFBF"/>
            <w:noWrap/>
            <w:vAlign w:val="bottom"/>
            <w:hideMark/>
          </w:tcPr>
          <w:p w14:paraId="2EFDEEE3" w14:textId="77777777" w:rsidR="00030D6F" w:rsidRPr="00D6326E" w:rsidRDefault="00030D6F" w:rsidP="00576432">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 </w:t>
            </w:r>
          </w:p>
        </w:tc>
        <w:tc>
          <w:tcPr>
            <w:tcW w:w="1154" w:type="dxa"/>
            <w:tcBorders>
              <w:top w:val="nil"/>
              <w:bottom w:val="single" w:sz="4" w:space="0" w:color="auto"/>
            </w:tcBorders>
            <w:shd w:val="clear" w:color="000000" w:fill="BFBFBF"/>
            <w:noWrap/>
            <w:vAlign w:val="bottom"/>
            <w:hideMark/>
          </w:tcPr>
          <w:p w14:paraId="5EC234AF" w14:textId="77777777" w:rsidR="00030D6F" w:rsidRPr="00D6326E" w:rsidRDefault="00030D6F" w:rsidP="00576432">
            <w:pPr>
              <w:jc w:val="right"/>
              <w:rPr>
                <w:rFonts w:asciiTheme="minorHAnsi" w:eastAsia="Times New Roman" w:hAnsiTheme="minorHAnsi" w:cs="Arial"/>
                <w:b/>
                <w:szCs w:val="23"/>
                <w:lang w:eastAsia="en-AU"/>
              </w:rPr>
            </w:pPr>
            <w:r w:rsidRPr="00D6326E">
              <w:rPr>
                <w:rFonts w:asciiTheme="minorHAnsi" w:eastAsia="Times New Roman" w:hAnsiTheme="minorHAnsi" w:cs="Arial"/>
                <w:b/>
                <w:szCs w:val="23"/>
                <w:lang w:eastAsia="en-AU"/>
              </w:rPr>
              <w:t>N</w:t>
            </w:r>
          </w:p>
        </w:tc>
        <w:tc>
          <w:tcPr>
            <w:tcW w:w="1179" w:type="dxa"/>
            <w:tcBorders>
              <w:top w:val="nil"/>
              <w:bottom w:val="single" w:sz="4" w:space="0" w:color="auto"/>
            </w:tcBorders>
            <w:shd w:val="clear" w:color="000000" w:fill="BFBFBF"/>
            <w:noWrap/>
            <w:vAlign w:val="bottom"/>
            <w:hideMark/>
          </w:tcPr>
          <w:p w14:paraId="5B6BFC95" w14:textId="77777777" w:rsidR="00030D6F" w:rsidRPr="00D6326E" w:rsidRDefault="00030D6F" w:rsidP="00576432">
            <w:pPr>
              <w:jc w:val="right"/>
              <w:rPr>
                <w:rFonts w:asciiTheme="minorHAnsi" w:eastAsia="Times New Roman" w:hAnsiTheme="minorHAnsi" w:cs="Arial"/>
                <w:b/>
                <w:szCs w:val="23"/>
                <w:lang w:eastAsia="en-AU"/>
              </w:rPr>
            </w:pPr>
            <w:r w:rsidRPr="00D6326E">
              <w:rPr>
                <w:rFonts w:asciiTheme="minorHAnsi" w:eastAsia="Times New Roman" w:hAnsiTheme="minorHAnsi" w:cs="Arial"/>
                <w:b/>
                <w:szCs w:val="23"/>
                <w:lang w:eastAsia="en-AU"/>
              </w:rPr>
              <w:t>%</w:t>
            </w:r>
          </w:p>
        </w:tc>
        <w:tc>
          <w:tcPr>
            <w:tcW w:w="1152" w:type="dxa"/>
            <w:tcBorders>
              <w:top w:val="nil"/>
              <w:bottom w:val="single" w:sz="4" w:space="0" w:color="auto"/>
            </w:tcBorders>
            <w:shd w:val="clear" w:color="000000" w:fill="BFBFBF"/>
            <w:noWrap/>
            <w:vAlign w:val="bottom"/>
            <w:hideMark/>
          </w:tcPr>
          <w:p w14:paraId="58C5C641" w14:textId="77777777" w:rsidR="00030D6F" w:rsidRPr="00D6326E" w:rsidRDefault="00030D6F" w:rsidP="00576432">
            <w:pPr>
              <w:jc w:val="right"/>
              <w:rPr>
                <w:rFonts w:asciiTheme="minorHAnsi" w:eastAsia="Times New Roman" w:hAnsiTheme="minorHAnsi" w:cs="Arial"/>
                <w:b/>
                <w:szCs w:val="23"/>
                <w:lang w:eastAsia="en-AU"/>
              </w:rPr>
            </w:pPr>
            <w:r w:rsidRPr="00D6326E">
              <w:rPr>
                <w:rFonts w:asciiTheme="minorHAnsi" w:eastAsia="Times New Roman" w:hAnsiTheme="minorHAnsi" w:cs="Arial"/>
                <w:b/>
                <w:szCs w:val="23"/>
                <w:lang w:eastAsia="en-AU"/>
              </w:rPr>
              <w:t>N</w:t>
            </w:r>
          </w:p>
        </w:tc>
        <w:tc>
          <w:tcPr>
            <w:tcW w:w="1194" w:type="dxa"/>
            <w:tcBorders>
              <w:top w:val="nil"/>
              <w:bottom w:val="single" w:sz="4" w:space="0" w:color="auto"/>
            </w:tcBorders>
            <w:shd w:val="clear" w:color="000000" w:fill="BFBFBF"/>
            <w:noWrap/>
            <w:vAlign w:val="bottom"/>
            <w:hideMark/>
          </w:tcPr>
          <w:p w14:paraId="36539B8F" w14:textId="77777777" w:rsidR="00030D6F" w:rsidRPr="00D6326E" w:rsidRDefault="00030D6F" w:rsidP="00576432">
            <w:pPr>
              <w:jc w:val="right"/>
              <w:rPr>
                <w:rFonts w:asciiTheme="minorHAnsi" w:eastAsia="Times New Roman" w:hAnsiTheme="minorHAnsi" w:cs="Arial"/>
                <w:b/>
                <w:szCs w:val="23"/>
                <w:lang w:eastAsia="en-AU"/>
              </w:rPr>
            </w:pPr>
            <w:r w:rsidRPr="00D6326E">
              <w:rPr>
                <w:rFonts w:asciiTheme="minorHAnsi" w:eastAsia="Times New Roman" w:hAnsiTheme="minorHAnsi" w:cs="Arial"/>
                <w:b/>
                <w:szCs w:val="23"/>
                <w:lang w:eastAsia="en-AU"/>
              </w:rPr>
              <w:t>%</w:t>
            </w:r>
          </w:p>
        </w:tc>
        <w:tc>
          <w:tcPr>
            <w:tcW w:w="1152" w:type="dxa"/>
            <w:tcBorders>
              <w:top w:val="nil"/>
              <w:bottom w:val="single" w:sz="4" w:space="0" w:color="auto"/>
            </w:tcBorders>
            <w:shd w:val="clear" w:color="000000" w:fill="BFBFBF"/>
            <w:noWrap/>
            <w:vAlign w:val="bottom"/>
            <w:hideMark/>
          </w:tcPr>
          <w:p w14:paraId="40837EA9" w14:textId="77777777" w:rsidR="00030D6F" w:rsidRPr="00D6326E" w:rsidRDefault="00030D6F" w:rsidP="00576432">
            <w:pPr>
              <w:jc w:val="right"/>
              <w:rPr>
                <w:rFonts w:asciiTheme="minorHAnsi" w:eastAsia="Times New Roman" w:hAnsiTheme="minorHAnsi" w:cs="Arial"/>
                <w:b/>
                <w:szCs w:val="23"/>
                <w:lang w:eastAsia="en-AU"/>
              </w:rPr>
            </w:pPr>
            <w:r w:rsidRPr="00D6326E">
              <w:rPr>
                <w:rFonts w:asciiTheme="minorHAnsi" w:eastAsia="Times New Roman" w:hAnsiTheme="minorHAnsi" w:cs="Arial"/>
                <w:b/>
                <w:szCs w:val="23"/>
                <w:lang w:eastAsia="en-AU"/>
              </w:rPr>
              <w:t>N</w:t>
            </w:r>
          </w:p>
        </w:tc>
        <w:tc>
          <w:tcPr>
            <w:tcW w:w="1166" w:type="dxa"/>
            <w:tcBorders>
              <w:top w:val="nil"/>
              <w:bottom w:val="single" w:sz="4" w:space="0" w:color="auto"/>
            </w:tcBorders>
            <w:shd w:val="clear" w:color="000000" w:fill="BFBFBF"/>
            <w:noWrap/>
            <w:vAlign w:val="bottom"/>
            <w:hideMark/>
          </w:tcPr>
          <w:p w14:paraId="0F9EFEB3" w14:textId="77777777" w:rsidR="00030D6F" w:rsidRPr="00D6326E" w:rsidRDefault="00030D6F" w:rsidP="00576432">
            <w:pPr>
              <w:jc w:val="right"/>
              <w:rPr>
                <w:rFonts w:asciiTheme="minorHAnsi" w:eastAsia="Times New Roman" w:hAnsiTheme="minorHAnsi" w:cs="Arial"/>
                <w:b/>
                <w:szCs w:val="23"/>
                <w:lang w:eastAsia="en-AU"/>
              </w:rPr>
            </w:pPr>
            <w:r w:rsidRPr="00D6326E">
              <w:rPr>
                <w:rFonts w:asciiTheme="minorHAnsi" w:eastAsia="Times New Roman" w:hAnsiTheme="minorHAnsi" w:cs="Arial"/>
                <w:b/>
                <w:szCs w:val="23"/>
                <w:lang w:eastAsia="en-AU"/>
              </w:rPr>
              <w:t>%</w:t>
            </w:r>
          </w:p>
        </w:tc>
        <w:tc>
          <w:tcPr>
            <w:tcW w:w="1179" w:type="dxa"/>
            <w:gridSpan w:val="2"/>
            <w:tcBorders>
              <w:top w:val="nil"/>
              <w:bottom w:val="single" w:sz="4" w:space="0" w:color="auto"/>
            </w:tcBorders>
            <w:shd w:val="clear" w:color="000000" w:fill="BFBFBF"/>
            <w:noWrap/>
            <w:vAlign w:val="bottom"/>
            <w:hideMark/>
          </w:tcPr>
          <w:p w14:paraId="619DE2AE" w14:textId="77777777" w:rsidR="00030D6F" w:rsidRPr="00D6326E" w:rsidRDefault="00030D6F" w:rsidP="00576432">
            <w:pPr>
              <w:jc w:val="right"/>
              <w:rPr>
                <w:rFonts w:asciiTheme="minorHAnsi" w:eastAsia="Times New Roman" w:hAnsiTheme="minorHAnsi" w:cs="Arial"/>
                <w:b/>
                <w:szCs w:val="23"/>
                <w:lang w:eastAsia="en-AU"/>
              </w:rPr>
            </w:pPr>
            <w:r w:rsidRPr="00D6326E">
              <w:rPr>
                <w:rFonts w:asciiTheme="minorHAnsi" w:eastAsia="Times New Roman" w:hAnsiTheme="minorHAnsi" w:cs="Arial"/>
                <w:b/>
                <w:szCs w:val="23"/>
                <w:lang w:eastAsia="en-AU"/>
              </w:rPr>
              <w:t>N</w:t>
            </w:r>
          </w:p>
        </w:tc>
      </w:tr>
      <w:tr w:rsidR="004E2525" w:rsidRPr="00D6326E" w14:paraId="5FFC24A2" w14:textId="77777777" w:rsidTr="009F7A76">
        <w:trPr>
          <w:trHeight w:val="285"/>
        </w:trPr>
        <w:tc>
          <w:tcPr>
            <w:tcW w:w="3642" w:type="dxa"/>
            <w:tcBorders>
              <w:top w:val="single" w:sz="4" w:space="0" w:color="auto"/>
            </w:tcBorders>
            <w:shd w:val="clear" w:color="auto" w:fill="auto"/>
            <w:noWrap/>
            <w:vAlign w:val="bottom"/>
            <w:hideMark/>
          </w:tcPr>
          <w:p w14:paraId="155ECACC" w14:textId="77777777" w:rsidR="004E2525" w:rsidRPr="00D6326E" w:rsidRDefault="004E2525" w:rsidP="004E2525">
            <w:pPr>
              <w:rPr>
                <w:rFonts w:asciiTheme="minorHAnsi" w:hAnsiTheme="minorHAnsi" w:cs="Arial"/>
                <w:szCs w:val="23"/>
              </w:rPr>
            </w:pPr>
            <w:r w:rsidRPr="00D6326E">
              <w:rPr>
                <w:rFonts w:asciiTheme="minorHAnsi" w:hAnsiTheme="minorHAnsi" w:cs="Arial"/>
                <w:szCs w:val="23"/>
              </w:rPr>
              <w:t>Anatomical Pathology Services</w:t>
            </w:r>
          </w:p>
        </w:tc>
        <w:tc>
          <w:tcPr>
            <w:tcW w:w="1154" w:type="dxa"/>
            <w:tcBorders>
              <w:top w:val="single" w:sz="4" w:space="0" w:color="auto"/>
            </w:tcBorders>
            <w:shd w:val="clear" w:color="auto" w:fill="auto"/>
            <w:noWrap/>
            <w:vAlign w:val="bottom"/>
          </w:tcPr>
          <w:p w14:paraId="7096BE23" w14:textId="16EE3913" w:rsidR="004E2525" w:rsidRPr="00D6326E" w:rsidRDefault="004E2525" w:rsidP="004E2525">
            <w:pPr>
              <w:jc w:val="right"/>
              <w:rPr>
                <w:rFonts w:asciiTheme="minorHAnsi" w:hAnsiTheme="minorHAnsi" w:cs="Arial"/>
                <w:szCs w:val="23"/>
              </w:rPr>
            </w:pPr>
            <w:r w:rsidRPr="00D6326E">
              <w:rPr>
                <w:rFonts w:cs="Arial"/>
                <w:szCs w:val="23"/>
              </w:rPr>
              <w:t>84</w:t>
            </w:r>
          </w:p>
        </w:tc>
        <w:tc>
          <w:tcPr>
            <w:tcW w:w="1179" w:type="dxa"/>
            <w:tcBorders>
              <w:top w:val="single" w:sz="4" w:space="0" w:color="auto"/>
            </w:tcBorders>
            <w:shd w:val="clear" w:color="auto" w:fill="auto"/>
            <w:noWrap/>
            <w:vAlign w:val="bottom"/>
          </w:tcPr>
          <w:p w14:paraId="62093BBD" w14:textId="4C1056A8" w:rsidR="004E2525" w:rsidRPr="00D6326E" w:rsidRDefault="004E2525" w:rsidP="004E2525">
            <w:pPr>
              <w:jc w:val="right"/>
              <w:rPr>
                <w:rFonts w:asciiTheme="minorHAnsi" w:hAnsiTheme="minorHAnsi" w:cs="Arial"/>
                <w:szCs w:val="23"/>
              </w:rPr>
            </w:pPr>
            <w:r w:rsidRPr="00D6326E">
              <w:rPr>
                <w:rFonts w:cs="Arial"/>
                <w:szCs w:val="23"/>
              </w:rPr>
              <w:t>78.5</w:t>
            </w:r>
          </w:p>
        </w:tc>
        <w:tc>
          <w:tcPr>
            <w:tcW w:w="1152" w:type="dxa"/>
            <w:tcBorders>
              <w:top w:val="single" w:sz="4" w:space="0" w:color="auto"/>
            </w:tcBorders>
            <w:shd w:val="clear" w:color="auto" w:fill="auto"/>
            <w:noWrap/>
            <w:vAlign w:val="bottom"/>
          </w:tcPr>
          <w:p w14:paraId="17459D00" w14:textId="29D9532F" w:rsidR="004E2525" w:rsidRPr="00D6326E" w:rsidRDefault="004E2525" w:rsidP="004E2525">
            <w:pPr>
              <w:jc w:val="right"/>
              <w:rPr>
                <w:rFonts w:asciiTheme="minorHAnsi" w:hAnsiTheme="minorHAnsi" w:cs="Arial"/>
                <w:szCs w:val="23"/>
              </w:rPr>
            </w:pPr>
            <w:r w:rsidRPr="00D6326E">
              <w:rPr>
                <w:rFonts w:cs="Arial"/>
                <w:szCs w:val="23"/>
              </w:rPr>
              <w:t>34</w:t>
            </w:r>
          </w:p>
        </w:tc>
        <w:tc>
          <w:tcPr>
            <w:tcW w:w="1194" w:type="dxa"/>
            <w:tcBorders>
              <w:top w:val="single" w:sz="4" w:space="0" w:color="auto"/>
            </w:tcBorders>
            <w:shd w:val="clear" w:color="auto" w:fill="auto"/>
            <w:noWrap/>
            <w:vAlign w:val="bottom"/>
          </w:tcPr>
          <w:p w14:paraId="64A4CC95" w14:textId="1158F7FC" w:rsidR="004E2525" w:rsidRPr="00D6326E" w:rsidRDefault="004E2525" w:rsidP="004E2525">
            <w:pPr>
              <w:jc w:val="right"/>
              <w:rPr>
                <w:rFonts w:asciiTheme="minorHAnsi" w:hAnsiTheme="minorHAnsi" w:cs="Arial"/>
                <w:szCs w:val="23"/>
              </w:rPr>
            </w:pPr>
            <w:r w:rsidRPr="00D6326E">
              <w:rPr>
                <w:rFonts w:cs="Arial"/>
                <w:szCs w:val="23"/>
              </w:rPr>
              <w:t>40.5</w:t>
            </w:r>
          </w:p>
        </w:tc>
        <w:tc>
          <w:tcPr>
            <w:tcW w:w="1152" w:type="dxa"/>
            <w:tcBorders>
              <w:top w:val="single" w:sz="4" w:space="0" w:color="auto"/>
            </w:tcBorders>
            <w:shd w:val="clear" w:color="auto" w:fill="auto"/>
            <w:noWrap/>
            <w:vAlign w:val="bottom"/>
          </w:tcPr>
          <w:p w14:paraId="21496A30" w14:textId="1D2E4415" w:rsidR="004E2525" w:rsidRPr="00D6326E" w:rsidRDefault="004E2525" w:rsidP="004E2525">
            <w:pPr>
              <w:jc w:val="right"/>
              <w:rPr>
                <w:rFonts w:asciiTheme="minorHAnsi" w:hAnsiTheme="minorHAnsi" w:cs="Arial"/>
                <w:szCs w:val="23"/>
              </w:rPr>
            </w:pPr>
            <w:r w:rsidRPr="00D6326E">
              <w:rPr>
                <w:rFonts w:cs="Arial"/>
                <w:szCs w:val="23"/>
              </w:rPr>
              <w:t>23</w:t>
            </w:r>
          </w:p>
        </w:tc>
        <w:tc>
          <w:tcPr>
            <w:tcW w:w="1166" w:type="dxa"/>
            <w:tcBorders>
              <w:top w:val="single" w:sz="4" w:space="0" w:color="auto"/>
            </w:tcBorders>
            <w:shd w:val="clear" w:color="auto" w:fill="auto"/>
            <w:noWrap/>
            <w:vAlign w:val="bottom"/>
          </w:tcPr>
          <w:p w14:paraId="187B8929" w14:textId="12F6A2B0" w:rsidR="004E2525" w:rsidRPr="00D6326E" w:rsidRDefault="004E2525" w:rsidP="004E2525">
            <w:pPr>
              <w:jc w:val="right"/>
              <w:rPr>
                <w:rFonts w:asciiTheme="minorHAnsi" w:hAnsiTheme="minorHAnsi" w:cs="Arial"/>
                <w:szCs w:val="23"/>
              </w:rPr>
            </w:pPr>
            <w:r w:rsidRPr="00D6326E">
              <w:rPr>
                <w:rFonts w:cs="Arial"/>
                <w:szCs w:val="23"/>
              </w:rPr>
              <w:t>21.5</w:t>
            </w:r>
          </w:p>
        </w:tc>
        <w:tc>
          <w:tcPr>
            <w:tcW w:w="1179" w:type="dxa"/>
            <w:gridSpan w:val="2"/>
            <w:tcBorders>
              <w:top w:val="single" w:sz="4" w:space="0" w:color="auto"/>
            </w:tcBorders>
            <w:shd w:val="clear" w:color="auto" w:fill="auto"/>
            <w:noWrap/>
            <w:vAlign w:val="bottom"/>
          </w:tcPr>
          <w:p w14:paraId="56499594" w14:textId="1ACBF13D" w:rsidR="004E2525" w:rsidRPr="00D6326E" w:rsidRDefault="004E2525" w:rsidP="004E2525">
            <w:pPr>
              <w:jc w:val="right"/>
              <w:rPr>
                <w:rFonts w:asciiTheme="minorHAnsi" w:hAnsiTheme="minorHAnsi" w:cs="Arial"/>
                <w:szCs w:val="23"/>
              </w:rPr>
            </w:pPr>
            <w:r w:rsidRPr="00D6326E">
              <w:rPr>
                <w:rFonts w:cs="Arial"/>
                <w:szCs w:val="23"/>
              </w:rPr>
              <w:t>107</w:t>
            </w:r>
          </w:p>
        </w:tc>
      </w:tr>
      <w:tr w:rsidR="004E2525" w:rsidRPr="00D6326E" w14:paraId="110E2B5E" w14:textId="77777777" w:rsidTr="009F7A76">
        <w:trPr>
          <w:trHeight w:val="285"/>
        </w:trPr>
        <w:tc>
          <w:tcPr>
            <w:tcW w:w="3642" w:type="dxa"/>
            <w:shd w:val="clear" w:color="auto" w:fill="auto"/>
            <w:noWrap/>
            <w:vAlign w:val="bottom"/>
            <w:hideMark/>
          </w:tcPr>
          <w:p w14:paraId="67163AD5" w14:textId="77777777" w:rsidR="004E2525" w:rsidRPr="00D6326E" w:rsidRDefault="004E2525" w:rsidP="004E2525">
            <w:pPr>
              <w:rPr>
                <w:rFonts w:asciiTheme="minorHAnsi" w:hAnsiTheme="minorHAnsi" w:cs="Arial"/>
                <w:szCs w:val="23"/>
              </w:rPr>
            </w:pPr>
            <w:r w:rsidRPr="00D6326E">
              <w:rPr>
                <w:rFonts w:asciiTheme="minorHAnsi" w:hAnsiTheme="minorHAnsi" w:cs="Arial"/>
                <w:szCs w:val="23"/>
              </w:rPr>
              <w:t>Canterbury Health Laboratories</w:t>
            </w:r>
          </w:p>
        </w:tc>
        <w:tc>
          <w:tcPr>
            <w:tcW w:w="1154" w:type="dxa"/>
            <w:shd w:val="clear" w:color="auto" w:fill="auto"/>
            <w:noWrap/>
            <w:vAlign w:val="bottom"/>
          </w:tcPr>
          <w:p w14:paraId="5ADBF15E" w14:textId="1CF26696" w:rsidR="004E2525" w:rsidRPr="00D6326E" w:rsidRDefault="004E2525" w:rsidP="004E2525">
            <w:pPr>
              <w:jc w:val="right"/>
              <w:rPr>
                <w:rFonts w:asciiTheme="minorHAnsi" w:hAnsiTheme="minorHAnsi" w:cs="Arial"/>
                <w:szCs w:val="23"/>
              </w:rPr>
            </w:pPr>
            <w:r w:rsidRPr="00D6326E">
              <w:rPr>
                <w:rFonts w:cs="Arial"/>
                <w:szCs w:val="23"/>
              </w:rPr>
              <w:t>135</w:t>
            </w:r>
          </w:p>
        </w:tc>
        <w:tc>
          <w:tcPr>
            <w:tcW w:w="1179" w:type="dxa"/>
            <w:shd w:val="clear" w:color="auto" w:fill="auto"/>
            <w:noWrap/>
            <w:vAlign w:val="bottom"/>
          </w:tcPr>
          <w:p w14:paraId="42C783E2" w14:textId="1A564F87" w:rsidR="004E2525" w:rsidRPr="00D6326E" w:rsidRDefault="004E2525" w:rsidP="004E2525">
            <w:pPr>
              <w:jc w:val="right"/>
              <w:rPr>
                <w:rFonts w:asciiTheme="minorHAnsi" w:hAnsiTheme="minorHAnsi" w:cs="Arial"/>
                <w:szCs w:val="23"/>
              </w:rPr>
            </w:pPr>
            <w:r w:rsidRPr="00D6326E">
              <w:rPr>
                <w:rFonts w:cs="Arial"/>
                <w:szCs w:val="23"/>
              </w:rPr>
              <w:t>91.8</w:t>
            </w:r>
          </w:p>
        </w:tc>
        <w:tc>
          <w:tcPr>
            <w:tcW w:w="1152" w:type="dxa"/>
            <w:shd w:val="clear" w:color="auto" w:fill="auto"/>
            <w:noWrap/>
            <w:vAlign w:val="bottom"/>
          </w:tcPr>
          <w:p w14:paraId="7B1B3BAE" w14:textId="7C35A902" w:rsidR="004E2525" w:rsidRPr="00D6326E" w:rsidRDefault="004E2525" w:rsidP="004E2525">
            <w:pPr>
              <w:jc w:val="right"/>
              <w:rPr>
                <w:rFonts w:asciiTheme="minorHAnsi" w:hAnsiTheme="minorHAnsi" w:cs="Arial"/>
                <w:szCs w:val="23"/>
              </w:rPr>
            </w:pPr>
            <w:r w:rsidRPr="00D6326E">
              <w:rPr>
                <w:rFonts w:cs="Arial"/>
                <w:szCs w:val="23"/>
              </w:rPr>
              <w:t>72</w:t>
            </w:r>
          </w:p>
        </w:tc>
        <w:tc>
          <w:tcPr>
            <w:tcW w:w="1194" w:type="dxa"/>
            <w:shd w:val="clear" w:color="auto" w:fill="auto"/>
            <w:noWrap/>
            <w:vAlign w:val="bottom"/>
          </w:tcPr>
          <w:p w14:paraId="5ECD8675" w14:textId="31A1B00F" w:rsidR="004E2525" w:rsidRPr="00D6326E" w:rsidRDefault="004E2525" w:rsidP="004E2525">
            <w:pPr>
              <w:jc w:val="right"/>
              <w:rPr>
                <w:rFonts w:asciiTheme="minorHAnsi" w:hAnsiTheme="minorHAnsi" w:cs="Arial"/>
                <w:szCs w:val="23"/>
              </w:rPr>
            </w:pPr>
            <w:r w:rsidRPr="00D6326E">
              <w:rPr>
                <w:rFonts w:cs="Arial"/>
                <w:szCs w:val="23"/>
              </w:rPr>
              <w:t>53.3</w:t>
            </w:r>
          </w:p>
        </w:tc>
        <w:tc>
          <w:tcPr>
            <w:tcW w:w="1152" w:type="dxa"/>
            <w:shd w:val="clear" w:color="auto" w:fill="auto"/>
            <w:noWrap/>
            <w:vAlign w:val="bottom"/>
          </w:tcPr>
          <w:p w14:paraId="0DAC2746" w14:textId="22EBEC85" w:rsidR="004E2525" w:rsidRPr="00D6326E" w:rsidRDefault="004E2525" w:rsidP="004E2525">
            <w:pPr>
              <w:jc w:val="right"/>
              <w:rPr>
                <w:rFonts w:asciiTheme="minorHAnsi" w:hAnsiTheme="minorHAnsi" w:cs="Arial"/>
                <w:szCs w:val="23"/>
              </w:rPr>
            </w:pPr>
            <w:r w:rsidRPr="00D6326E">
              <w:rPr>
                <w:rFonts w:cs="Arial"/>
                <w:szCs w:val="23"/>
              </w:rPr>
              <w:t>12</w:t>
            </w:r>
          </w:p>
        </w:tc>
        <w:tc>
          <w:tcPr>
            <w:tcW w:w="1166" w:type="dxa"/>
            <w:shd w:val="clear" w:color="auto" w:fill="auto"/>
            <w:noWrap/>
            <w:vAlign w:val="bottom"/>
          </w:tcPr>
          <w:p w14:paraId="206B6A12" w14:textId="4FDD5F37" w:rsidR="004E2525" w:rsidRPr="00D6326E" w:rsidRDefault="004E2525" w:rsidP="004E2525">
            <w:pPr>
              <w:jc w:val="right"/>
              <w:rPr>
                <w:rFonts w:asciiTheme="minorHAnsi" w:hAnsiTheme="minorHAnsi" w:cs="Arial"/>
                <w:szCs w:val="23"/>
              </w:rPr>
            </w:pPr>
            <w:r w:rsidRPr="00D6326E">
              <w:rPr>
                <w:rFonts w:cs="Arial"/>
                <w:szCs w:val="23"/>
              </w:rPr>
              <w:t>8.2</w:t>
            </w:r>
          </w:p>
        </w:tc>
        <w:tc>
          <w:tcPr>
            <w:tcW w:w="1179" w:type="dxa"/>
            <w:gridSpan w:val="2"/>
            <w:shd w:val="clear" w:color="auto" w:fill="auto"/>
            <w:noWrap/>
            <w:vAlign w:val="bottom"/>
          </w:tcPr>
          <w:p w14:paraId="53D0EC82" w14:textId="7A9AA3F5" w:rsidR="004E2525" w:rsidRPr="00D6326E" w:rsidRDefault="004E2525" w:rsidP="004E2525">
            <w:pPr>
              <w:jc w:val="right"/>
              <w:rPr>
                <w:rFonts w:asciiTheme="minorHAnsi" w:hAnsiTheme="minorHAnsi" w:cs="Arial"/>
                <w:szCs w:val="23"/>
              </w:rPr>
            </w:pPr>
            <w:r w:rsidRPr="00D6326E">
              <w:rPr>
                <w:rFonts w:cs="Arial"/>
                <w:szCs w:val="23"/>
              </w:rPr>
              <w:t>147</w:t>
            </w:r>
          </w:p>
        </w:tc>
      </w:tr>
      <w:tr w:rsidR="004E2525" w:rsidRPr="00D6326E" w14:paraId="57F9FCB7" w14:textId="77777777" w:rsidTr="009F7A76">
        <w:trPr>
          <w:trHeight w:val="285"/>
        </w:trPr>
        <w:tc>
          <w:tcPr>
            <w:tcW w:w="3642" w:type="dxa"/>
            <w:shd w:val="clear" w:color="auto" w:fill="auto"/>
            <w:noWrap/>
            <w:vAlign w:val="bottom"/>
            <w:hideMark/>
          </w:tcPr>
          <w:p w14:paraId="67A27D74" w14:textId="77777777" w:rsidR="004E2525" w:rsidRPr="00D6326E" w:rsidRDefault="004E2525" w:rsidP="004E2525">
            <w:pPr>
              <w:rPr>
                <w:rFonts w:asciiTheme="minorHAnsi" w:hAnsiTheme="minorHAnsi" w:cs="Arial"/>
                <w:szCs w:val="23"/>
              </w:rPr>
            </w:pPr>
            <w:r w:rsidRPr="00D6326E">
              <w:rPr>
                <w:rFonts w:asciiTheme="minorHAnsi" w:hAnsiTheme="minorHAnsi" w:cs="Arial"/>
                <w:szCs w:val="23"/>
              </w:rPr>
              <w:t>LabPLUS</w:t>
            </w:r>
          </w:p>
        </w:tc>
        <w:tc>
          <w:tcPr>
            <w:tcW w:w="1154" w:type="dxa"/>
            <w:shd w:val="clear" w:color="auto" w:fill="auto"/>
            <w:noWrap/>
            <w:vAlign w:val="bottom"/>
          </w:tcPr>
          <w:p w14:paraId="5FB3AFD8" w14:textId="1990EC30" w:rsidR="004E2525" w:rsidRPr="00D6326E" w:rsidRDefault="004E2525" w:rsidP="004E2525">
            <w:pPr>
              <w:jc w:val="right"/>
              <w:rPr>
                <w:rFonts w:asciiTheme="minorHAnsi" w:hAnsiTheme="minorHAnsi" w:cs="Arial"/>
                <w:szCs w:val="23"/>
              </w:rPr>
            </w:pPr>
            <w:r w:rsidRPr="00D6326E">
              <w:rPr>
                <w:rFonts w:cs="Arial"/>
                <w:szCs w:val="23"/>
              </w:rPr>
              <w:t>199</w:t>
            </w:r>
          </w:p>
        </w:tc>
        <w:tc>
          <w:tcPr>
            <w:tcW w:w="1179" w:type="dxa"/>
            <w:shd w:val="clear" w:color="auto" w:fill="auto"/>
            <w:noWrap/>
            <w:vAlign w:val="bottom"/>
          </w:tcPr>
          <w:p w14:paraId="0B6DD01B" w14:textId="67C19C6A" w:rsidR="004E2525" w:rsidRPr="00D6326E" w:rsidRDefault="004E2525" w:rsidP="004E2525">
            <w:pPr>
              <w:jc w:val="right"/>
              <w:rPr>
                <w:rFonts w:asciiTheme="minorHAnsi" w:hAnsiTheme="minorHAnsi" w:cs="Arial"/>
                <w:szCs w:val="23"/>
              </w:rPr>
            </w:pPr>
            <w:r w:rsidRPr="00D6326E">
              <w:rPr>
                <w:rFonts w:cs="Arial"/>
                <w:szCs w:val="23"/>
              </w:rPr>
              <w:t>78.0</w:t>
            </w:r>
          </w:p>
        </w:tc>
        <w:tc>
          <w:tcPr>
            <w:tcW w:w="1152" w:type="dxa"/>
            <w:shd w:val="clear" w:color="auto" w:fill="auto"/>
            <w:noWrap/>
            <w:vAlign w:val="bottom"/>
          </w:tcPr>
          <w:p w14:paraId="0ED55F19" w14:textId="099A8A71" w:rsidR="004E2525" w:rsidRPr="00D6326E" w:rsidRDefault="004E2525" w:rsidP="004E2525">
            <w:pPr>
              <w:jc w:val="right"/>
              <w:rPr>
                <w:rFonts w:asciiTheme="minorHAnsi" w:hAnsiTheme="minorHAnsi" w:cs="Arial"/>
                <w:szCs w:val="23"/>
              </w:rPr>
            </w:pPr>
            <w:r w:rsidRPr="00D6326E">
              <w:rPr>
                <w:rFonts w:cs="Arial"/>
                <w:szCs w:val="23"/>
              </w:rPr>
              <w:t>82</w:t>
            </w:r>
          </w:p>
        </w:tc>
        <w:tc>
          <w:tcPr>
            <w:tcW w:w="1194" w:type="dxa"/>
            <w:shd w:val="clear" w:color="auto" w:fill="auto"/>
            <w:noWrap/>
            <w:vAlign w:val="bottom"/>
          </w:tcPr>
          <w:p w14:paraId="2AADF9E8" w14:textId="75A76400" w:rsidR="004E2525" w:rsidRPr="00D6326E" w:rsidRDefault="004E2525" w:rsidP="004E2525">
            <w:pPr>
              <w:jc w:val="right"/>
              <w:rPr>
                <w:rFonts w:asciiTheme="minorHAnsi" w:hAnsiTheme="minorHAnsi" w:cs="Arial"/>
                <w:szCs w:val="23"/>
              </w:rPr>
            </w:pPr>
            <w:r w:rsidRPr="00D6326E">
              <w:rPr>
                <w:rFonts w:cs="Arial"/>
                <w:szCs w:val="23"/>
              </w:rPr>
              <w:t>41.2</w:t>
            </w:r>
          </w:p>
        </w:tc>
        <w:tc>
          <w:tcPr>
            <w:tcW w:w="1152" w:type="dxa"/>
            <w:shd w:val="clear" w:color="auto" w:fill="auto"/>
            <w:noWrap/>
            <w:vAlign w:val="bottom"/>
          </w:tcPr>
          <w:p w14:paraId="6F58F91E" w14:textId="31B45999" w:rsidR="004E2525" w:rsidRPr="00D6326E" w:rsidRDefault="004E2525" w:rsidP="004E2525">
            <w:pPr>
              <w:jc w:val="right"/>
              <w:rPr>
                <w:rFonts w:asciiTheme="minorHAnsi" w:hAnsiTheme="minorHAnsi" w:cs="Arial"/>
                <w:szCs w:val="23"/>
              </w:rPr>
            </w:pPr>
            <w:r w:rsidRPr="00D6326E">
              <w:rPr>
                <w:rFonts w:cs="Arial"/>
                <w:szCs w:val="23"/>
              </w:rPr>
              <w:t>56</w:t>
            </w:r>
          </w:p>
        </w:tc>
        <w:tc>
          <w:tcPr>
            <w:tcW w:w="1166" w:type="dxa"/>
            <w:shd w:val="clear" w:color="auto" w:fill="auto"/>
            <w:noWrap/>
            <w:vAlign w:val="bottom"/>
          </w:tcPr>
          <w:p w14:paraId="4359EACF" w14:textId="6EDE1753" w:rsidR="004E2525" w:rsidRPr="00D6326E" w:rsidRDefault="004E2525" w:rsidP="004E2525">
            <w:pPr>
              <w:jc w:val="right"/>
              <w:rPr>
                <w:rFonts w:asciiTheme="minorHAnsi" w:hAnsiTheme="minorHAnsi" w:cs="Arial"/>
                <w:szCs w:val="23"/>
              </w:rPr>
            </w:pPr>
            <w:r w:rsidRPr="00D6326E">
              <w:rPr>
                <w:rFonts w:cs="Arial"/>
                <w:szCs w:val="23"/>
              </w:rPr>
              <w:t>22.0</w:t>
            </w:r>
          </w:p>
        </w:tc>
        <w:tc>
          <w:tcPr>
            <w:tcW w:w="1179" w:type="dxa"/>
            <w:gridSpan w:val="2"/>
            <w:shd w:val="clear" w:color="auto" w:fill="auto"/>
            <w:noWrap/>
            <w:vAlign w:val="bottom"/>
          </w:tcPr>
          <w:p w14:paraId="6B91EB3A" w14:textId="5931B5B3" w:rsidR="004E2525" w:rsidRPr="00D6326E" w:rsidRDefault="004E2525" w:rsidP="004E2525">
            <w:pPr>
              <w:jc w:val="right"/>
              <w:rPr>
                <w:rFonts w:asciiTheme="minorHAnsi" w:hAnsiTheme="minorHAnsi" w:cs="Arial"/>
                <w:szCs w:val="23"/>
              </w:rPr>
            </w:pPr>
            <w:r w:rsidRPr="00D6326E">
              <w:rPr>
                <w:rFonts w:cs="Arial"/>
                <w:szCs w:val="23"/>
              </w:rPr>
              <w:t>255</w:t>
            </w:r>
          </w:p>
        </w:tc>
      </w:tr>
      <w:tr w:rsidR="004E2525" w:rsidRPr="00D6326E" w14:paraId="3C062A5F" w14:textId="77777777" w:rsidTr="009F7A76">
        <w:trPr>
          <w:trHeight w:val="285"/>
        </w:trPr>
        <w:tc>
          <w:tcPr>
            <w:tcW w:w="3642" w:type="dxa"/>
            <w:shd w:val="clear" w:color="auto" w:fill="auto"/>
            <w:noWrap/>
            <w:vAlign w:val="bottom"/>
            <w:hideMark/>
          </w:tcPr>
          <w:p w14:paraId="2C60E102" w14:textId="77777777" w:rsidR="004E2525" w:rsidRPr="00D6326E" w:rsidRDefault="004E2525" w:rsidP="004E2525">
            <w:pPr>
              <w:rPr>
                <w:rFonts w:asciiTheme="minorHAnsi" w:hAnsiTheme="minorHAnsi" w:cs="Arial"/>
                <w:szCs w:val="23"/>
              </w:rPr>
            </w:pPr>
            <w:r w:rsidRPr="00D6326E">
              <w:rPr>
                <w:rFonts w:asciiTheme="minorHAnsi" w:hAnsiTheme="minorHAnsi" w:cs="Arial"/>
                <w:szCs w:val="23"/>
              </w:rPr>
              <w:t>Medlab Central Ltd.</w:t>
            </w:r>
          </w:p>
        </w:tc>
        <w:tc>
          <w:tcPr>
            <w:tcW w:w="1154" w:type="dxa"/>
            <w:shd w:val="clear" w:color="auto" w:fill="auto"/>
            <w:noWrap/>
            <w:vAlign w:val="bottom"/>
          </w:tcPr>
          <w:p w14:paraId="1BA4CC1E" w14:textId="63147941" w:rsidR="004E2525" w:rsidRPr="00D6326E" w:rsidRDefault="004E2525" w:rsidP="004E2525">
            <w:pPr>
              <w:jc w:val="right"/>
              <w:rPr>
                <w:rFonts w:asciiTheme="minorHAnsi" w:hAnsiTheme="minorHAnsi" w:cs="Arial"/>
                <w:szCs w:val="23"/>
              </w:rPr>
            </w:pPr>
            <w:r w:rsidRPr="00D6326E">
              <w:rPr>
                <w:rFonts w:cs="Arial"/>
                <w:szCs w:val="23"/>
              </w:rPr>
              <w:t>78</w:t>
            </w:r>
          </w:p>
        </w:tc>
        <w:tc>
          <w:tcPr>
            <w:tcW w:w="1179" w:type="dxa"/>
            <w:shd w:val="clear" w:color="auto" w:fill="auto"/>
            <w:noWrap/>
            <w:vAlign w:val="bottom"/>
          </w:tcPr>
          <w:p w14:paraId="1C374BD4" w14:textId="237C9BAA" w:rsidR="004E2525" w:rsidRPr="00D6326E" w:rsidRDefault="004E2525" w:rsidP="004E2525">
            <w:pPr>
              <w:jc w:val="right"/>
              <w:rPr>
                <w:rFonts w:asciiTheme="minorHAnsi" w:hAnsiTheme="minorHAnsi" w:cs="Arial"/>
                <w:szCs w:val="23"/>
              </w:rPr>
            </w:pPr>
            <w:r w:rsidRPr="00D6326E">
              <w:rPr>
                <w:rFonts w:cs="Arial"/>
                <w:szCs w:val="23"/>
              </w:rPr>
              <w:t>83.9</w:t>
            </w:r>
          </w:p>
        </w:tc>
        <w:tc>
          <w:tcPr>
            <w:tcW w:w="1152" w:type="dxa"/>
            <w:shd w:val="clear" w:color="auto" w:fill="auto"/>
            <w:noWrap/>
            <w:vAlign w:val="bottom"/>
          </w:tcPr>
          <w:p w14:paraId="1064CEF2" w14:textId="7E6C958E" w:rsidR="004E2525" w:rsidRPr="00D6326E" w:rsidRDefault="004E2525" w:rsidP="004E2525">
            <w:pPr>
              <w:jc w:val="right"/>
              <w:rPr>
                <w:rFonts w:asciiTheme="minorHAnsi" w:hAnsiTheme="minorHAnsi" w:cs="Arial"/>
                <w:szCs w:val="23"/>
              </w:rPr>
            </w:pPr>
            <w:r w:rsidRPr="00D6326E">
              <w:rPr>
                <w:rFonts w:cs="Arial"/>
                <w:szCs w:val="23"/>
              </w:rPr>
              <w:t>51</w:t>
            </w:r>
          </w:p>
        </w:tc>
        <w:tc>
          <w:tcPr>
            <w:tcW w:w="1194" w:type="dxa"/>
            <w:shd w:val="clear" w:color="auto" w:fill="auto"/>
            <w:noWrap/>
            <w:vAlign w:val="bottom"/>
          </w:tcPr>
          <w:p w14:paraId="0663E5F8" w14:textId="26B26FC2" w:rsidR="004E2525" w:rsidRPr="00D6326E" w:rsidRDefault="004E2525" w:rsidP="004E2525">
            <w:pPr>
              <w:jc w:val="right"/>
              <w:rPr>
                <w:rFonts w:asciiTheme="minorHAnsi" w:hAnsiTheme="minorHAnsi" w:cs="Arial"/>
                <w:szCs w:val="23"/>
              </w:rPr>
            </w:pPr>
            <w:r w:rsidRPr="00D6326E">
              <w:rPr>
                <w:rFonts w:cs="Arial"/>
                <w:szCs w:val="23"/>
              </w:rPr>
              <w:t>65.4</w:t>
            </w:r>
          </w:p>
        </w:tc>
        <w:tc>
          <w:tcPr>
            <w:tcW w:w="1152" w:type="dxa"/>
            <w:shd w:val="clear" w:color="auto" w:fill="auto"/>
            <w:noWrap/>
            <w:vAlign w:val="bottom"/>
          </w:tcPr>
          <w:p w14:paraId="417A1C95" w14:textId="26763307" w:rsidR="004E2525" w:rsidRPr="00D6326E" w:rsidRDefault="004E2525" w:rsidP="004E2525">
            <w:pPr>
              <w:jc w:val="right"/>
              <w:rPr>
                <w:rFonts w:asciiTheme="minorHAnsi" w:hAnsiTheme="minorHAnsi" w:cs="Arial"/>
                <w:szCs w:val="23"/>
              </w:rPr>
            </w:pPr>
            <w:r w:rsidRPr="00D6326E">
              <w:rPr>
                <w:rFonts w:cs="Arial"/>
                <w:szCs w:val="23"/>
              </w:rPr>
              <w:t>15</w:t>
            </w:r>
          </w:p>
        </w:tc>
        <w:tc>
          <w:tcPr>
            <w:tcW w:w="1166" w:type="dxa"/>
            <w:shd w:val="clear" w:color="auto" w:fill="auto"/>
            <w:noWrap/>
            <w:vAlign w:val="bottom"/>
          </w:tcPr>
          <w:p w14:paraId="04A75088" w14:textId="1F906D4F" w:rsidR="004E2525" w:rsidRPr="00D6326E" w:rsidRDefault="004E2525" w:rsidP="004E2525">
            <w:pPr>
              <w:jc w:val="right"/>
              <w:rPr>
                <w:rFonts w:asciiTheme="minorHAnsi" w:hAnsiTheme="minorHAnsi" w:cs="Arial"/>
                <w:szCs w:val="23"/>
              </w:rPr>
            </w:pPr>
            <w:r w:rsidRPr="00D6326E">
              <w:rPr>
                <w:rFonts w:cs="Arial"/>
                <w:szCs w:val="23"/>
              </w:rPr>
              <w:t>16.1</w:t>
            </w:r>
          </w:p>
        </w:tc>
        <w:tc>
          <w:tcPr>
            <w:tcW w:w="1179" w:type="dxa"/>
            <w:gridSpan w:val="2"/>
            <w:shd w:val="clear" w:color="auto" w:fill="auto"/>
            <w:noWrap/>
            <w:vAlign w:val="bottom"/>
          </w:tcPr>
          <w:p w14:paraId="21C92110" w14:textId="02BE3A68" w:rsidR="004E2525" w:rsidRPr="00D6326E" w:rsidRDefault="004E2525" w:rsidP="004E2525">
            <w:pPr>
              <w:jc w:val="right"/>
              <w:rPr>
                <w:rFonts w:asciiTheme="minorHAnsi" w:hAnsiTheme="minorHAnsi" w:cs="Arial"/>
                <w:szCs w:val="23"/>
              </w:rPr>
            </w:pPr>
            <w:r w:rsidRPr="00D6326E">
              <w:rPr>
                <w:rFonts w:cs="Arial"/>
                <w:szCs w:val="23"/>
              </w:rPr>
              <w:t>93</w:t>
            </w:r>
          </w:p>
        </w:tc>
      </w:tr>
      <w:tr w:rsidR="004E2525" w:rsidRPr="00D6326E" w14:paraId="4B1B3638" w14:textId="77777777" w:rsidTr="009F7A76">
        <w:trPr>
          <w:trHeight w:val="285"/>
        </w:trPr>
        <w:tc>
          <w:tcPr>
            <w:tcW w:w="3642" w:type="dxa"/>
            <w:shd w:val="clear" w:color="auto" w:fill="auto"/>
            <w:noWrap/>
            <w:vAlign w:val="bottom"/>
            <w:hideMark/>
          </w:tcPr>
          <w:p w14:paraId="539443E5" w14:textId="77777777" w:rsidR="004E2525" w:rsidRPr="00D6326E" w:rsidRDefault="004E2525" w:rsidP="004E2525">
            <w:pPr>
              <w:rPr>
                <w:rFonts w:asciiTheme="minorHAnsi" w:hAnsiTheme="minorHAnsi" w:cs="Arial"/>
                <w:szCs w:val="23"/>
              </w:rPr>
            </w:pPr>
            <w:r w:rsidRPr="00D6326E">
              <w:rPr>
                <w:rFonts w:asciiTheme="minorHAnsi" w:hAnsiTheme="minorHAnsi" w:cs="Arial"/>
                <w:szCs w:val="23"/>
              </w:rPr>
              <w:t>Pathlab</w:t>
            </w:r>
          </w:p>
        </w:tc>
        <w:tc>
          <w:tcPr>
            <w:tcW w:w="1154" w:type="dxa"/>
            <w:shd w:val="clear" w:color="auto" w:fill="auto"/>
            <w:noWrap/>
            <w:vAlign w:val="bottom"/>
          </w:tcPr>
          <w:p w14:paraId="79FD89AB" w14:textId="56D35EED" w:rsidR="004E2525" w:rsidRPr="00D6326E" w:rsidRDefault="004E2525" w:rsidP="004E2525">
            <w:pPr>
              <w:jc w:val="right"/>
              <w:rPr>
                <w:rFonts w:asciiTheme="minorHAnsi" w:hAnsiTheme="minorHAnsi" w:cs="Arial"/>
                <w:szCs w:val="23"/>
              </w:rPr>
            </w:pPr>
            <w:r w:rsidRPr="00D6326E">
              <w:rPr>
                <w:rFonts w:cs="Arial"/>
                <w:szCs w:val="23"/>
              </w:rPr>
              <w:t>59</w:t>
            </w:r>
          </w:p>
        </w:tc>
        <w:tc>
          <w:tcPr>
            <w:tcW w:w="1179" w:type="dxa"/>
            <w:shd w:val="clear" w:color="auto" w:fill="auto"/>
            <w:noWrap/>
            <w:vAlign w:val="bottom"/>
          </w:tcPr>
          <w:p w14:paraId="0E977164" w14:textId="05ED9E51" w:rsidR="004E2525" w:rsidRPr="00D6326E" w:rsidRDefault="004E2525" w:rsidP="004E2525">
            <w:pPr>
              <w:jc w:val="right"/>
              <w:rPr>
                <w:rFonts w:asciiTheme="minorHAnsi" w:hAnsiTheme="minorHAnsi" w:cs="Arial"/>
                <w:szCs w:val="23"/>
              </w:rPr>
            </w:pPr>
            <w:r w:rsidRPr="00D6326E">
              <w:rPr>
                <w:rFonts w:cs="Arial"/>
                <w:szCs w:val="23"/>
              </w:rPr>
              <w:t>74.7</w:t>
            </w:r>
          </w:p>
        </w:tc>
        <w:tc>
          <w:tcPr>
            <w:tcW w:w="1152" w:type="dxa"/>
            <w:shd w:val="clear" w:color="auto" w:fill="auto"/>
            <w:noWrap/>
            <w:vAlign w:val="bottom"/>
          </w:tcPr>
          <w:p w14:paraId="62E5BE00" w14:textId="07DF4958" w:rsidR="004E2525" w:rsidRPr="00D6326E" w:rsidRDefault="004E2525" w:rsidP="004E2525">
            <w:pPr>
              <w:jc w:val="right"/>
              <w:rPr>
                <w:rFonts w:asciiTheme="minorHAnsi" w:hAnsiTheme="minorHAnsi" w:cs="Arial"/>
                <w:szCs w:val="23"/>
              </w:rPr>
            </w:pPr>
            <w:r w:rsidRPr="00D6326E">
              <w:rPr>
                <w:rFonts w:cs="Arial"/>
                <w:szCs w:val="23"/>
              </w:rPr>
              <w:t>32</w:t>
            </w:r>
          </w:p>
        </w:tc>
        <w:tc>
          <w:tcPr>
            <w:tcW w:w="1194" w:type="dxa"/>
            <w:shd w:val="clear" w:color="auto" w:fill="auto"/>
            <w:noWrap/>
            <w:vAlign w:val="bottom"/>
          </w:tcPr>
          <w:p w14:paraId="22B6FA71" w14:textId="1C0D6620" w:rsidR="004E2525" w:rsidRPr="00D6326E" w:rsidRDefault="004E2525" w:rsidP="004E2525">
            <w:pPr>
              <w:jc w:val="right"/>
              <w:rPr>
                <w:rFonts w:asciiTheme="minorHAnsi" w:hAnsiTheme="minorHAnsi" w:cs="Arial"/>
                <w:szCs w:val="23"/>
              </w:rPr>
            </w:pPr>
            <w:r w:rsidRPr="00D6326E">
              <w:rPr>
                <w:rFonts w:cs="Arial"/>
                <w:szCs w:val="23"/>
              </w:rPr>
              <w:t>54.2</w:t>
            </w:r>
          </w:p>
        </w:tc>
        <w:tc>
          <w:tcPr>
            <w:tcW w:w="1152" w:type="dxa"/>
            <w:shd w:val="clear" w:color="auto" w:fill="auto"/>
            <w:noWrap/>
            <w:vAlign w:val="bottom"/>
          </w:tcPr>
          <w:p w14:paraId="60B27EDD" w14:textId="49139318" w:rsidR="004E2525" w:rsidRPr="00D6326E" w:rsidRDefault="004E2525" w:rsidP="004E2525">
            <w:pPr>
              <w:jc w:val="right"/>
              <w:rPr>
                <w:rFonts w:asciiTheme="minorHAnsi" w:hAnsiTheme="minorHAnsi" w:cs="Arial"/>
                <w:szCs w:val="23"/>
              </w:rPr>
            </w:pPr>
            <w:r w:rsidRPr="00D6326E">
              <w:rPr>
                <w:rFonts w:cs="Arial"/>
                <w:szCs w:val="23"/>
              </w:rPr>
              <w:t>20</w:t>
            </w:r>
          </w:p>
        </w:tc>
        <w:tc>
          <w:tcPr>
            <w:tcW w:w="1166" w:type="dxa"/>
            <w:shd w:val="clear" w:color="auto" w:fill="auto"/>
            <w:noWrap/>
            <w:vAlign w:val="bottom"/>
          </w:tcPr>
          <w:p w14:paraId="3AB9DEDE" w14:textId="0EFEE5C6" w:rsidR="004E2525" w:rsidRPr="00D6326E" w:rsidRDefault="004E2525" w:rsidP="004E2525">
            <w:pPr>
              <w:jc w:val="right"/>
              <w:rPr>
                <w:rFonts w:asciiTheme="minorHAnsi" w:hAnsiTheme="minorHAnsi" w:cs="Arial"/>
                <w:szCs w:val="23"/>
              </w:rPr>
            </w:pPr>
            <w:r w:rsidRPr="00D6326E">
              <w:rPr>
                <w:rFonts w:cs="Arial"/>
                <w:szCs w:val="23"/>
              </w:rPr>
              <w:t>25.3</w:t>
            </w:r>
          </w:p>
        </w:tc>
        <w:tc>
          <w:tcPr>
            <w:tcW w:w="1179" w:type="dxa"/>
            <w:gridSpan w:val="2"/>
            <w:shd w:val="clear" w:color="auto" w:fill="auto"/>
            <w:noWrap/>
            <w:vAlign w:val="bottom"/>
          </w:tcPr>
          <w:p w14:paraId="07A7CAC9" w14:textId="63C19F8A" w:rsidR="004E2525" w:rsidRPr="00D6326E" w:rsidRDefault="004E2525" w:rsidP="004E2525">
            <w:pPr>
              <w:jc w:val="right"/>
              <w:rPr>
                <w:rFonts w:asciiTheme="minorHAnsi" w:hAnsiTheme="minorHAnsi" w:cs="Arial"/>
                <w:szCs w:val="23"/>
              </w:rPr>
            </w:pPr>
            <w:r w:rsidRPr="00D6326E">
              <w:rPr>
                <w:rFonts w:cs="Arial"/>
                <w:szCs w:val="23"/>
              </w:rPr>
              <w:t>79</w:t>
            </w:r>
          </w:p>
        </w:tc>
      </w:tr>
      <w:tr w:rsidR="004E2525" w:rsidRPr="00D6326E" w14:paraId="6A6D0087" w14:textId="77777777" w:rsidTr="009F7A76">
        <w:trPr>
          <w:trHeight w:val="285"/>
        </w:trPr>
        <w:tc>
          <w:tcPr>
            <w:tcW w:w="3642" w:type="dxa"/>
            <w:shd w:val="clear" w:color="auto" w:fill="auto"/>
            <w:noWrap/>
            <w:vAlign w:val="bottom"/>
            <w:hideMark/>
          </w:tcPr>
          <w:p w14:paraId="6DFBDAD5" w14:textId="77777777" w:rsidR="004E2525" w:rsidRPr="00D6326E" w:rsidRDefault="004E2525" w:rsidP="004E2525">
            <w:pPr>
              <w:rPr>
                <w:rFonts w:asciiTheme="minorHAnsi" w:hAnsiTheme="minorHAnsi" w:cs="Arial"/>
                <w:szCs w:val="23"/>
              </w:rPr>
            </w:pPr>
            <w:r w:rsidRPr="00D6326E">
              <w:rPr>
                <w:rFonts w:asciiTheme="minorHAnsi" w:hAnsiTheme="minorHAnsi" w:cs="Arial"/>
                <w:szCs w:val="23"/>
              </w:rPr>
              <w:t>Southern Community Laboratories</w:t>
            </w:r>
          </w:p>
        </w:tc>
        <w:tc>
          <w:tcPr>
            <w:tcW w:w="1154" w:type="dxa"/>
            <w:shd w:val="clear" w:color="auto" w:fill="auto"/>
            <w:noWrap/>
            <w:vAlign w:val="bottom"/>
          </w:tcPr>
          <w:p w14:paraId="72070B12" w14:textId="16125D55" w:rsidR="004E2525" w:rsidRPr="00D6326E" w:rsidRDefault="004E2525" w:rsidP="004E2525">
            <w:pPr>
              <w:jc w:val="right"/>
              <w:rPr>
                <w:rFonts w:asciiTheme="minorHAnsi" w:hAnsiTheme="minorHAnsi" w:cs="Arial"/>
                <w:szCs w:val="23"/>
              </w:rPr>
            </w:pPr>
            <w:r w:rsidRPr="00D6326E">
              <w:rPr>
                <w:rFonts w:cs="Arial"/>
                <w:szCs w:val="23"/>
              </w:rPr>
              <w:t>167</w:t>
            </w:r>
          </w:p>
        </w:tc>
        <w:tc>
          <w:tcPr>
            <w:tcW w:w="1179" w:type="dxa"/>
            <w:shd w:val="clear" w:color="auto" w:fill="auto"/>
            <w:noWrap/>
            <w:vAlign w:val="bottom"/>
          </w:tcPr>
          <w:p w14:paraId="1340AEBF" w14:textId="01B59698" w:rsidR="004E2525" w:rsidRPr="00D6326E" w:rsidRDefault="004E2525" w:rsidP="004E2525">
            <w:pPr>
              <w:jc w:val="right"/>
              <w:rPr>
                <w:rFonts w:asciiTheme="minorHAnsi" w:hAnsiTheme="minorHAnsi" w:cs="Arial"/>
                <w:szCs w:val="23"/>
              </w:rPr>
            </w:pPr>
            <w:r w:rsidRPr="00D6326E">
              <w:rPr>
                <w:rFonts w:cs="Arial"/>
                <w:szCs w:val="23"/>
              </w:rPr>
              <w:t>81.5</w:t>
            </w:r>
          </w:p>
        </w:tc>
        <w:tc>
          <w:tcPr>
            <w:tcW w:w="1152" w:type="dxa"/>
            <w:shd w:val="clear" w:color="auto" w:fill="auto"/>
            <w:noWrap/>
            <w:vAlign w:val="bottom"/>
          </w:tcPr>
          <w:p w14:paraId="337C9CF2" w14:textId="2E5EFC25" w:rsidR="004E2525" w:rsidRPr="00D6326E" w:rsidRDefault="004E2525" w:rsidP="004E2525">
            <w:pPr>
              <w:jc w:val="right"/>
              <w:rPr>
                <w:rFonts w:asciiTheme="minorHAnsi" w:hAnsiTheme="minorHAnsi" w:cs="Arial"/>
                <w:szCs w:val="23"/>
              </w:rPr>
            </w:pPr>
            <w:r w:rsidRPr="00D6326E">
              <w:rPr>
                <w:rFonts w:cs="Arial"/>
                <w:szCs w:val="23"/>
              </w:rPr>
              <w:t>78</w:t>
            </w:r>
          </w:p>
        </w:tc>
        <w:tc>
          <w:tcPr>
            <w:tcW w:w="1194" w:type="dxa"/>
            <w:shd w:val="clear" w:color="auto" w:fill="auto"/>
            <w:noWrap/>
            <w:vAlign w:val="bottom"/>
          </w:tcPr>
          <w:p w14:paraId="4E9DB54C" w14:textId="0CFBD065" w:rsidR="004E2525" w:rsidRPr="00D6326E" w:rsidRDefault="004E2525" w:rsidP="004E2525">
            <w:pPr>
              <w:jc w:val="right"/>
              <w:rPr>
                <w:rFonts w:asciiTheme="minorHAnsi" w:hAnsiTheme="minorHAnsi" w:cs="Arial"/>
                <w:szCs w:val="23"/>
              </w:rPr>
            </w:pPr>
            <w:r w:rsidRPr="00D6326E">
              <w:rPr>
                <w:rFonts w:cs="Arial"/>
                <w:szCs w:val="23"/>
              </w:rPr>
              <w:t>46.7</w:t>
            </w:r>
          </w:p>
        </w:tc>
        <w:tc>
          <w:tcPr>
            <w:tcW w:w="1152" w:type="dxa"/>
            <w:shd w:val="clear" w:color="auto" w:fill="auto"/>
            <w:noWrap/>
            <w:vAlign w:val="bottom"/>
          </w:tcPr>
          <w:p w14:paraId="13410618" w14:textId="3376589B" w:rsidR="004E2525" w:rsidRPr="00D6326E" w:rsidRDefault="004E2525" w:rsidP="004E2525">
            <w:pPr>
              <w:jc w:val="right"/>
              <w:rPr>
                <w:rFonts w:asciiTheme="minorHAnsi" w:hAnsiTheme="minorHAnsi" w:cs="Arial"/>
                <w:szCs w:val="23"/>
              </w:rPr>
            </w:pPr>
            <w:r w:rsidRPr="00D6326E">
              <w:rPr>
                <w:rFonts w:cs="Arial"/>
                <w:szCs w:val="23"/>
              </w:rPr>
              <w:t>38</w:t>
            </w:r>
          </w:p>
        </w:tc>
        <w:tc>
          <w:tcPr>
            <w:tcW w:w="1166" w:type="dxa"/>
            <w:shd w:val="clear" w:color="auto" w:fill="auto"/>
            <w:noWrap/>
            <w:vAlign w:val="bottom"/>
          </w:tcPr>
          <w:p w14:paraId="40938642" w14:textId="4084A56D" w:rsidR="004E2525" w:rsidRPr="00D6326E" w:rsidRDefault="004E2525" w:rsidP="004E2525">
            <w:pPr>
              <w:jc w:val="right"/>
              <w:rPr>
                <w:rFonts w:asciiTheme="minorHAnsi" w:hAnsiTheme="minorHAnsi" w:cs="Arial"/>
                <w:szCs w:val="23"/>
              </w:rPr>
            </w:pPr>
            <w:r w:rsidRPr="00D6326E">
              <w:rPr>
                <w:rFonts w:cs="Arial"/>
                <w:szCs w:val="23"/>
              </w:rPr>
              <w:t>18.5</w:t>
            </w:r>
          </w:p>
        </w:tc>
        <w:tc>
          <w:tcPr>
            <w:tcW w:w="1179" w:type="dxa"/>
            <w:gridSpan w:val="2"/>
            <w:shd w:val="clear" w:color="auto" w:fill="auto"/>
            <w:noWrap/>
            <w:vAlign w:val="bottom"/>
          </w:tcPr>
          <w:p w14:paraId="76926D03" w14:textId="7A40BF03" w:rsidR="004E2525" w:rsidRPr="00D6326E" w:rsidRDefault="004E2525" w:rsidP="004E2525">
            <w:pPr>
              <w:jc w:val="right"/>
              <w:rPr>
                <w:rFonts w:asciiTheme="minorHAnsi" w:hAnsiTheme="minorHAnsi" w:cs="Arial"/>
                <w:szCs w:val="23"/>
              </w:rPr>
            </w:pPr>
            <w:r w:rsidRPr="00D6326E">
              <w:rPr>
                <w:rFonts w:cs="Arial"/>
                <w:szCs w:val="23"/>
              </w:rPr>
              <w:t>205</w:t>
            </w:r>
          </w:p>
        </w:tc>
      </w:tr>
      <w:tr w:rsidR="004E2525" w:rsidRPr="00D6326E" w14:paraId="003CA270" w14:textId="77777777" w:rsidTr="009F7A76">
        <w:trPr>
          <w:trHeight w:val="300"/>
        </w:trPr>
        <w:tc>
          <w:tcPr>
            <w:tcW w:w="3642" w:type="dxa"/>
            <w:shd w:val="clear" w:color="auto" w:fill="auto"/>
            <w:noWrap/>
            <w:vAlign w:val="bottom"/>
            <w:hideMark/>
          </w:tcPr>
          <w:p w14:paraId="72BA1F5F" w14:textId="77777777" w:rsidR="004E2525" w:rsidRPr="00D6326E" w:rsidRDefault="004E2525" w:rsidP="004E2525">
            <w:pPr>
              <w:rPr>
                <w:rFonts w:asciiTheme="minorHAnsi" w:hAnsiTheme="minorHAnsi" w:cs="Arial"/>
                <w:b/>
                <w:bCs/>
                <w:szCs w:val="23"/>
              </w:rPr>
            </w:pPr>
            <w:r w:rsidRPr="00D6326E">
              <w:rPr>
                <w:rFonts w:asciiTheme="minorHAnsi" w:hAnsiTheme="minorHAnsi" w:cs="Arial"/>
                <w:b/>
                <w:bCs/>
                <w:szCs w:val="23"/>
              </w:rPr>
              <w:t>Total</w:t>
            </w:r>
          </w:p>
        </w:tc>
        <w:tc>
          <w:tcPr>
            <w:tcW w:w="1154" w:type="dxa"/>
            <w:shd w:val="clear" w:color="auto" w:fill="auto"/>
            <w:noWrap/>
            <w:vAlign w:val="bottom"/>
          </w:tcPr>
          <w:p w14:paraId="695261AA" w14:textId="20ECD0C0" w:rsidR="004E2525" w:rsidRPr="00D6326E" w:rsidRDefault="004E2525" w:rsidP="004E2525">
            <w:pPr>
              <w:jc w:val="right"/>
              <w:rPr>
                <w:rFonts w:asciiTheme="minorHAnsi" w:hAnsiTheme="minorHAnsi" w:cs="Arial"/>
                <w:b/>
                <w:bCs/>
                <w:szCs w:val="23"/>
              </w:rPr>
            </w:pPr>
            <w:r w:rsidRPr="00D6326E">
              <w:rPr>
                <w:rFonts w:cs="Arial"/>
                <w:b/>
                <w:bCs/>
                <w:szCs w:val="23"/>
              </w:rPr>
              <w:t>722</w:t>
            </w:r>
          </w:p>
        </w:tc>
        <w:tc>
          <w:tcPr>
            <w:tcW w:w="1179" w:type="dxa"/>
            <w:shd w:val="clear" w:color="auto" w:fill="auto"/>
            <w:noWrap/>
            <w:vAlign w:val="bottom"/>
          </w:tcPr>
          <w:p w14:paraId="1879B52A" w14:textId="029B70BA" w:rsidR="004E2525" w:rsidRPr="00D6326E" w:rsidRDefault="004E2525" w:rsidP="004E2525">
            <w:pPr>
              <w:jc w:val="right"/>
              <w:rPr>
                <w:rFonts w:asciiTheme="minorHAnsi" w:hAnsiTheme="minorHAnsi" w:cs="Arial"/>
                <w:b/>
                <w:bCs/>
                <w:szCs w:val="23"/>
              </w:rPr>
            </w:pPr>
            <w:r w:rsidRPr="00D6326E">
              <w:rPr>
                <w:rFonts w:cs="Arial"/>
                <w:b/>
                <w:bCs/>
                <w:szCs w:val="23"/>
              </w:rPr>
              <w:t>81.5</w:t>
            </w:r>
          </w:p>
        </w:tc>
        <w:tc>
          <w:tcPr>
            <w:tcW w:w="1152" w:type="dxa"/>
            <w:shd w:val="clear" w:color="auto" w:fill="auto"/>
            <w:noWrap/>
            <w:vAlign w:val="bottom"/>
          </w:tcPr>
          <w:p w14:paraId="1027D025" w14:textId="20403DF4" w:rsidR="004E2525" w:rsidRPr="00D6326E" w:rsidRDefault="004E2525" w:rsidP="004E2525">
            <w:pPr>
              <w:jc w:val="right"/>
              <w:rPr>
                <w:rFonts w:asciiTheme="minorHAnsi" w:hAnsiTheme="minorHAnsi" w:cs="Arial"/>
                <w:b/>
                <w:bCs/>
                <w:szCs w:val="23"/>
              </w:rPr>
            </w:pPr>
            <w:r w:rsidRPr="00D6326E">
              <w:rPr>
                <w:rFonts w:cs="Arial"/>
                <w:b/>
                <w:bCs/>
                <w:szCs w:val="23"/>
              </w:rPr>
              <w:t>349</w:t>
            </w:r>
          </w:p>
        </w:tc>
        <w:tc>
          <w:tcPr>
            <w:tcW w:w="1194" w:type="dxa"/>
            <w:shd w:val="clear" w:color="auto" w:fill="auto"/>
            <w:noWrap/>
            <w:vAlign w:val="bottom"/>
          </w:tcPr>
          <w:p w14:paraId="6268E4A5" w14:textId="5B957DD4" w:rsidR="004E2525" w:rsidRPr="00D6326E" w:rsidRDefault="004E2525" w:rsidP="004E2525">
            <w:pPr>
              <w:jc w:val="right"/>
              <w:rPr>
                <w:rFonts w:asciiTheme="minorHAnsi" w:hAnsiTheme="minorHAnsi" w:cs="Arial"/>
                <w:b/>
                <w:bCs/>
                <w:szCs w:val="23"/>
              </w:rPr>
            </w:pPr>
            <w:r w:rsidRPr="00D6326E">
              <w:rPr>
                <w:rFonts w:cs="Arial"/>
                <w:b/>
                <w:bCs/>
                <w:szCs w:val="23"/>
              </w:rPr>
              <w:t>48.3</w:t>
            </w:r>
          </w:p>
        </w:tc>
        <w:tc>
          <w:tcPr>
            <w:tcW w:w="1152" w:type="dxa"/>
            <w:shd w:val="clear" w:color="auto" w:fill="auto"/>
            <w:noWrap/>
            <w:vAlign w:val="bottom"/>
          </w:tcPr>
          <w:p w14:paraId="6D187989" w14:textId="110903BD" w:rsidR="004E2525" w:rsidRPr="00D6326E" w:rsidRDefault="004E2525" w:rsidP="004E2525">
            <w:pPr>
              <w:jc w:val="right"/>
              <w:rPr>
                <w:rFonts w:asciiTheme="minorHAnsi" w:hAnsiTheme="minorHAnsi" w:cs="Arial"/>
                <w:b/>
                <w:bCs/>
                <w:szCs w:val="23"/>
              </w:rPr>
            </w:pPr>
            <w:r w:rsidRPr="00D6326E">
              <w:rPr>
                <w:rFonts w:cs="Arial"/>
                <w:b/>
                <w:bCs/>
                <w:szCs w:val="23"/>
              </w:rPr>
              <w:t>164</w:t>
            </w:r>
          </w:p>
        </w:tc>
        <w:tc>
          <w:tcPr>
            <w:tcW w:w="1166" w:type="dxa"/>
            <w:shd w:val="clear" w:color="auto" w:fill="auto"/>
            <w:noWrap/>
            <w:vAlign w:val="bottom"/>
          </w:tcPr>
          <w:p w14:paraId="5EFB76AD" w14:textId="52FCA6D6" w:rsidR="004E2525" w:rsidRPr="00D6326E" w:rsidRDefault="004E2525" w:rsidP="004E2525">
            <w:pPr>
              <w:jc w:val="right"/>
              <w:rPr>
                <w:rFonts w:asciiTheme="minorHAnsi" w:hAnsiTheme="minorHAnsi" w:cs="Arial"/>
                <w:b/>
                <w:bCs/>
                <w:szCs w:val="23"/>
              </w:rPr>
            </w:pPr>
            <w:r w:rsidRPr="00D6326E">
              <w:rPr>
                <w:rFonts w:cs="Arial"/>
                <w:b/>
                <w:bCs/>
                <w:szCs w:val="23"/>
              </w:rPr>
              <w:t>18.5</w:t>
            </w:r>
          </w:p>
        </w:tc>
        <w:tc>
          <w:tcPr>
            <w:tcW w:w="1179" w:type="dxa"/>
            <w:gridSpan w:val="2"/>
            <w:shd w:val="clear" w:color="auto" w:fill="auto"/>
            <w:noWrap/>
            <w:vAlign w:val="bottom"/>
          </w:tcPr>
          <w:p w14:paraId="7004B911" w14:textId="41993FBA" w:rsidR="004E2525" w:rsidRPr="00D6326E" w:rsidRDefault="004E2525" w:rsidP="004E2525">
            <w:pPr>
              <w:jc w:val="right"/>
              <w:rPr>
                <w:rFonts w:asciiTheme="minorHAnsi" w:hAnsiTheme="minorHAnsi" w:cs="Arial"/>
                <w:b/>
                <w:bCs/>
                <w:szCs w:val="23"/>
              </w:rPr>
            </w:pPr>
            <w:r w:rsidRPr="00D6326E">
              <w:rPr>
                <w:rFonts w:cs="Arial"/>
                <w:b/>
                <w:bCs/>
                <w:szCs w:val="23"/>
              </w:rPr>
              <w:t>886</w:t>
            </w:r>
          </w:p>
        </w:tc>
      </w:tr>
    </w:tbl>
    <w:p w14:paraId="31304D79" w14:textId="77777777" w:rsidR="00030D6F" w:rsidRPr="00D6326E" w:rsidRDefault="00030D6F" w:rsidP="00030D6F">
      <w:pPr>
        <w:ind w:right="544"/>
        <w:jc w:val="both"/>
      </w:pPr>
    </w:p>
    <w:p w14:paraId="2518E9EF" w14:textId="77777777" w:rsidR="007F2BCC" w:rsidRPr="00D6326E" w:rsidRDefault="007F2BCC" w:rsidP="00030D6F">
      <w:pPr>
        <w:ind w:right="544"/>
        <w:jc w:val="both"/>
      </w:pPr>
    </w:p>
    <w:p w14:paraId="47D348EB" w14:textId="77777777" w:rsidR="007F2BCC" w:rsidRPr="00D6326E" w:rsidRDefault="007F2BCC" w:rsidP="00030D6F">
      <w:pPr>
        <w:ind w:right="544"/>
        <w:jc w:val="both"/>
      </w:pPr>
    </w:p>
    <w:p w14:paraId="0FA14A12" w14:textId="33B421C5" w:rsidR="00030D6F" w:rsidRPr="00D6326E" w:rsidRDefault="003A6634" w:rsidP="00030D6F">
      <w:pPr>
        <w:pStyle w:val="Caption"/>
      </w:pPr>
      <w:bookmarkStart w:id="1387" w:name="_Ref275861607"/>
      <w:bookmarkStart w:id="1388" w:name="_Toc469398335"/>
      <w:bookmarkStart w:id="1389" w:name="_Toc486941098"/>
      <w:bookmarkStart w:id="1390" w:name="_Toc528676216"/>
      <w:bookmarkStart w:id="1391" w:name="_Toc276457790"/>
      <w:bookmarkStart w:id="1392" w:name="_Toc304970091"/>
      <w:r w:rsidRPr="00D6326E">
        <w:lastRenderedPageBreak/>
        <w:t>Table</w:t>
      </w:r>
      <w:r w:rsidR="00030D6F" w:rsidRPr="00D6326E">
        <w:t xml:space="preserve"> </w:t>
      </w:r>
      <w:r w:rsidR="0054600D" w:rsidRPr="00D6326E">
        <w:rPr>
          <w:noProof/>
        </w:rPr>
        <w:fldChar w:fldCharType="begin"/>
      </w:r>
      <w:r w:rsidR="0054600D" w:rsidRPr="00D6326E">
        <w:rPr>
          <w:noProof/>
        </w:rPr>
        <w:instrText xml:space="preserve"> SEQ Table \* ARABIC </w:instrText>
      </w:r>
      <w:r w:rsidR="0054600D" w:rsidRPr="00D6326E">
        <w:rPr>
          <w:noProof/>
        </w:rPr>
        <w:fldChar w:fldCharType="separate"/>
      </w:r>
      <w:r w:rsidR="00BE504B">
        <w:rPr>
          <w:noProof/>
        </w:rPr>
        <w:t>53</w:t>
      </w:r>
      <w:r w:rsidR="0054600D" w:rsidRPr="00D6326E">
        <w:rPr>
          <w:noProof/>
        </w:rPr>
        <w:fldChar w:fldCharType="end"/>
      </w:r>
      <w:bookmarkEnd w:id="1387"/>
      <w:r w:rsidR="00030D6F" w:rsidRPr="00D6326E">
        <w:t xml:space="preserve"> - Positive predictive value of a report of ASC-H + HSIL + SC cytology by laboratory</w:t>
      </w:r>
      <w:bookmarkEnd w:id="1388"/>
      <w:bookmarkEnd w:id="1389"/>
      <w:bookmarkEnd w:id="1390"/>
      <w:r w:rsidR="00030D6F" w:rsidRPr="00D6326E">
        <w:t xml:space="preserve"> </w:t>
      </w:r>
      <w:bookmarkEnd w:id="1391"/>
      <w:bookmarkEnd w:id="1392"/>
    </w:p>
    <w:tbl>
      <w:tblPr>
        <w:tblW w:w="11926"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680"/>
        <w:gridCol w:w="1177"/>
        <w:gridCol w:w="1112"/>
        <w:gridCol w:w="1134"/>
        <w:gridCol w:w="1134"/>
        <w:gridCol w:w="992"/>
        <w:gridCol w:w="1134"/>
        <w:gridCol w:w="1563"/>
      </w:tblGrid>
      <w:tr w:rsidR="00030D6F" w:rsidRPr="00D6326E" w14:paraId="1F586146" w14:textId="77777777" w:rsidTr="008743A0">
        <w:trPr>
          <w:trHeight w:val="300"/>
        </w:trPr>
        <w:tc>
          <w:tcPr>
            <w:tcW w:w="3680" w:type="dxa"/>
            <w:tcBorders>
              <w:top w:val="single" w:sz="4" w:space="0" w:color="auto"/>
              <w:bottom w:val="nil"/>
            </w:tcBorders>
            <w:shd w:val="clear" w:color="000000" w:fill="BFBFBF"/>
            <w:noWrap/>
            <w:vAlign w:val="bottom"/>
            <w:hideMark/>
          </w:tcPr>
          <w:p w14:paraId="39A36131" w14:textId="77777777" w:rsidR="00030D6F" w:rsidRPr="00D6326E" w:rsidRDefault="00030D6F" w:rsidP="00576432">
            <w:pP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Lab</w:t>
            </w:r>
            <w:r w:rsidR="0012786B" w:rsidRPr="00D6326E">
              <w:rPr>
                <w:rFonts w:asciiTheme="minorHAnsi" w:eastAsia="Times New Roman" w:hAnsiTheme="minorHAnsi" w:cs="Arial"/>
                <w:b/>
                <w:bCs/>
                <w:szCs w:val="23"/>
                <w:lang w:eastAsia="en-AU"/>
              </w:rPr>
              <w:t>oratory</w:t>
            </w:r>
          </w:p>
        </w:tc>
        <w:tc>
          <w:tcPr>
            <w:tcW w:w="2289" w:type="dxa"/>
            <w:gridSpan w:val="2"/>
            <w:tcBorders>
              <w:top w:val="single" w:sz="4" w:space="0" w:color="auto"/>
              <w:bottom w:val="nil"/>
            </w:tcBorders>
            <w:shd w:val="clear" w:color="000000" w:fill="BFBFBF"/>
            <w:noWrap/>
            <w:vAlign w:val="bottom"/>
            <w:hideMark/>
          </w:tcPr>
          <w:p w14:paraId="4BD467AC" w14:textId="77777777" w:rsidR="00030D6F" w:rsidRPr="00D6326E" w:rsidRDefault="00030D6F" w:rsidP="003E4098">
            <w:pPr>
              <w:jc w:val="cente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Histology available</w:t>
            </w:r>
          </w:p>
        </w:tc>
        <w:tc>
          <w:tcPr>
            <w:tcW w:w="2268" w:type="dxa"/>
            <w:gridSpan w:val="2"/>
            <w:tcBorders>
              <w:top w:val="single" w:sz="4" w:space="0" w:color="auto"/>
              <w:bottom w:val="nil"/>
            </w:tcBorders>
            <w:shd w:val="clear" w:color="000000" w:fill="BFBFBF"/>
            <w:noWrap/>
            <w:vAlign w:val="bottom"/>
            <w:hideMark/>
          </w:tcPr>
          <w:p w14:paraId="2E9A0747" w14:textId="77777777" w:rsidR="00030D6F" w:rsidRPr="00D6326E" w:rsidRDefault="00030D6F" w:rsidP="003E4098">
            <w:pPr>
              <w:jc w:val="cente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HSIL confirmed by histology</w:t>
            </w:r>
          </w:p>
        </w:tc>
        <w:tc>
          <w:tcPr>
            <w:tcW w:w="2126" w:type="dxa"/>
            <w:gridSpan w:val="2"/>
            <w:tcBorders>
              <w:top w:val="single" w:sz="4" w:space="0" w:color="auto"/>
              <w:bottom w:val="nil"/>
            </w:tcBorders>
            <w:shd w:val="clear" w:color="000000" w:fill="BFBFBF"/>
            <w:noWrap/>
            <w:vAlign w:val="bottom"/>
            <w:hideMark/>
          </w:tcPr>
          <w:p w14:paraId="661607CE" w14:textId="77777777" w:rsidR="00030D6F" w:rsidRPr="00D6326E" w:rsidRDefault="00030D6F" w:rsidP="003E4098">
            <w:pPr>
              <w:jc w:val="cente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No histology</w:t>
            </w:r>
          </w:p>
        </w:tc>
        <w:tc>
          <w:tcPr>
            <w:tcW w:w="1563" w:type="dxa"/>
            <w:tcBorders>
              <w:top w:val="single" w:sz="4" w:space="0" w:color="auto"/>
              <w:bottom w:val="nil"/>
            </w:tcBorders>
            <w:shd w:val="clear" w:color="000000" w:fill="BFBFBF"/>
            <w:noWrap/>
            <w:vAlign w:val="bottom"/>
            <w:hideMark/>
          </w:tcPr>
          <w:p w14:paraId="763661F1" w14:textId="77777777" w:rsidR="00030D6F" w:rsidRPr="00D6326E" w:rsidRDefault="00030D6F" w:rsidP="003E4098">
            <w:pPr>
              <w:jc w:val="cente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Total reports</w:t>
            </w:r>
          </w:p>
        </w:tc>
      </w:tr>
      <w:tr w:rsidR="00030D6F" w:rsidRPr="00D6326E" w14:paraId="429C85DF" w14:textId="77777777" w:rsidTr="008743A0">
        <w:trPr>
          <w:trHeight w:val="285"/>
        </w:trPr>
        <w:tc>
          <w:tcPr>
            <w:tcW w:w="3680" w:type="dxa"/>
            <w:tcBorders>
              <w:top w:val="nil"/>
              <w:bottom w:val="single" w:sz="4" w:space="0" w:color="auto"/>
            </w:tcBorders>
            <w:shd w:val="clear" w:color="000000" w:fill="BFBFBF"/>
            <w:noWrap/>
            <w:vAlign w:val="bottom"/>
            <w:hideMark/>
          </w:tcPr>
          <w:p w14:paraId="1C9884B0" w14:textId="77777777" w:rsidR="00030D6F" w:rsidRPr="00D6326E" w:rsidRDefault="00030D6F" w:rsidP="00576432">
            <w:pPr>
              <w:rPr>
                <w:rFonts w:asciiTheme="minorHAnsi" w:eastAsia="Times New Roman" w:hAnsiTheme="minorHAnsi" w:cs="Arial"/>
                <w:szCs w:val="23"/>
                <w:lang w:eastAsia="en-AU"/>
              </w:rPr>
            </w:pPr>
            <w:r w:rsidRPr="00D6326E">
              <w:rPr>
                <w:rFonts w:asciiTheme="minorHAnsi" w:eastAsia="Times New Roman" w:hAnsiTheme="minorHAnsi" w:cs="Arial"/>
                <w:szCs w:val="23"/>
                <w:lang w:eastAsia="en-AU"/>
              </w:rPr>
              <w:t> </w:t>
            </w:r>
          </w:p>
        </w:tc>
        <w:tc>
          <w:tcPr>
            <w:tcW w:w="1177" w:type="dxa"/>
            <w:tcBorders>
              <w:top w:val="nil"/>
              <w:bottom w:val="single" w:sz="4" w:space="0" w:color="auto"/>
            </w:tcBorders>
            <w:shd w:val="clear" w:color="000000" w:fill="BFBFBF"/>
            <w:noWrap/>
            <w:vAlign w:val="bottom"/>
            <w:hideMark/>
          </w:tcPr>
          <w:p w14:paraId="222707A4" w14:textId="77777777" w:rsidR="00030D6F" w:rsidRPr="00D6326E" w:rsidRDefault="00030D6F" w:rsidP="00576432">
            <w:pPr>
              <w:jc w:val="right"/>
              <w:rPr>
                <w:rFonts w:asciiTheme="minorHAnsi" w:eastAsia="Times New Roman" w:hAnsiTheme="minorHAnsi" w:cs="Arial"/>
                <w:b/>
                <w:szCs w:val="23"/>
                <w:lang w:eastAsia="en-AU"/>
              </w:rPr>
            </w:pPr>
            <w:r w:rsidRPr="00D6326E">
              <w:rPr>
                <w:rFonts w:asciiTheme="minorHAnsi" w:eastAsia="Times New Roman" w:hAnsiTheme="minorHAnsi" w:cs="Arial"/>
                <w:b/>
                <w:szCs w:val="23"/>
                <w:lang w:eastAsia="en-AU"/>
              </w:rPr>
              <w:t>N</w:t>
            </w:r>
          </w:p>
        </w:tc>
        <w:tc>
          <w:tcPr>
            <w:tcW w:w="1112" w:type="dxa"/>
            <w:tcBorders>
              <w:top w:val="nil"/>
              <w:bottom w:val="single" w:sz="4" w:space="0" w:color="auto"/>
            </w:tcBorders>
            <w:shd w:val="clear" w:color="000000" w:fill="BFBFBF"/>
            <w:noWrap/>
            <w:vAlign w:val="bottom"/>
            <w:hideMark/>
          </w:tcPr>
          <w:p w14:paraId="4E5CDECB" w14:textId="77777777" w:rsidR="00030D6F" w:rsidRPr="00D6326E" w:rsidRDefault="00030D6F" w:rsidP="00576432">
            <w:pPr>
              <w:jc w:val="right"/>
              <w:rPr>
                <w:rFonts w:asciiTheme="minorHAnsi" w:eastAsia="Times New Roman" w:hAnsiTheme="minorHAnsi" w:cs="Arial"/>
                <w:b/>
                <w:szCs w:val="23"/>
                <w:lang w:eastAsia="en-AU"/>
              </w:rPr>
            </w:pPr>
            <w:r w:rsidRPr="00D6326E">
              <w:rPr>
                <w:rFonts w:asciiTheme="minorHAnsi" w:eastAsia="Times New Roman" w:hAnsiTheme="minorHAnsi" w:cs="Arial"/>
                <w:b/>
                <w:szCs w:val="23"/>
                <w:lang w:eastAsia="en-AU"/>
              </w:rPr>
              <w:t>%</w:t>
            </w:r>
          </w:p>
        </w:tc>
        <w:tc>
          <w:tcPr>
            <w:tcW w:w="1134" w:type="dxa"/>
            <w:tcBorders>
              <w:top w:val="nil"/>
              <w:bottom w:val="single" w:sz="4" w:space="0" w:color="auto"/>
            </w:tcBorders>
            <w:shd w:val="clear" w:color="000000" w:fill="BFBFBF"/>
            <w:noWrap/>
            <w:vAlign w:val="bottom"/>
            <w:hideMark/>
          </w:tcPr>
          <w:p w14:paraId="5BDBDEC5" w14:textId="77777777" w:rsidR="00030D6F" w:rsidRPr="00D6326E" w:rsidRDefault="00030D6F" w:rsidP="00576432">
            <w:pPr>
              <w:jc w:val="right"/>
              <w:rPr>
                <w:rFonts w:asciiTheme="minorHAnsi" w:eastAsia="Times New Roman" w:hAnsiTheme="minorHAnsi" w:cs="Arial"/>
                <w:b/>
                <w:szCs w:val="23"/>
                <w:lang w:eastAsia="en-AU"/>
              </w:rPr>
            </w:pPr>
            <w:r w:rsidRPr="00D6326E">
              <w:rPr>
                <w:rFonts w:asciiTheme="minorHAnsi" w:eastAsia="Times New Roman" w:hAnsiTheme="minorHAnsi" w:cs="Arial"/>
                <w:b/>
                <w:szCs w:val="23"/>
                <w:lang w:eastAsia="en-AU"/>
              </w:rPr>
              <w:t>N</w:t>
            </w:r>
          </w:p>
        </w:tc>
        <w:tc>
          <w:tcPr>
            <w:tcW w:w="1134" w:type="dxa"/>
            <w:tcBorders>
              <w:top w:val="nil"/>
              <w:bottom w:val="single" w:sz="4" w:space="0" w:color="auto"/>
            </w:tcBorders>
            <w:shd w:val="clear" w:color="000000" w:fill="BFBFBF"/>
            <w:noWrap/>
            <w:vAlign w:val="bottom"/>
            <w:hideMark/>
          </w:tcPr>
          <w:p w14:paraId="1CFE2148" w14:textId="77777777" w:rsidR="00030D6F" w:rsidRPr="00D6326E" w:rsidRDefault="00030D6F" w:rsidP="00576432">
            <w:pPr>
              <w:jc w:val="right"/>
              <w:rPr>
                <w:rFonts w:asciiTheme="minorHAnsi" w:eastAsia="Times New Roman" w:hAnsiTheme="minorHAnsi" w:cs="Arial"/>
                <w:b/>
                <w:szCs w:val="23"/>
                <w:lang w:eastAsia="en-AU"/>
              </w:rPr>
            </w:pPr>
            <w:r w:rsidRPr="00D6326E">
              <w:rPr>
                <w:rFonts w:asciiTheme="minorHAnsi" w:eastAsia="Times New Roman" w:hAnsiTheme="minorHAnsi" w:cs="Arial"/>
                <w:b/>
                <w:szCs w:val="23"/>
                <w:lang w:eastAsia="en-AU"/>
              </w:rPr>
              <w:t>%</w:t>
            </w:r>
          </w:p>
        </w:tc>
        <w:tc>
          <w:tcPr>
            <w:tcW w:w="992" w:type="dxa"/>
            <w:tcBorders>
              <w:top w:val="nil"/>
              <w:bottom w:val="single" w:sz="4" w:space="0" w:color="auto"/>
            </w:tcBorders>
            <w:shd w:val="clear" w:color="000000" w:fill="BFBFBF"/>
            <w:noWrap/>
            <w:vAlign w:val="bottom"/>
            <w:hideMark/>
          </w:tcPr>
          <w:p w14:paraId="5C4F8858" w14:textId="77777777" w:rsidR="00030D6F" w:rsidRPr="00D6326E" w:rsidRDefault="00030D6F" w:rsidP="00576432">
            <w:pPr>
              <w:jc w:val="right"/>
              <w:rPr>
                <w:rFonts w:asciiTheme="minorHAnsi" w:eastAsia="Times New Roman" w:hAnsiTheme="minorHAnsi" w:cs="Arial"/>
                <w:b/>
                <w:szCs w:val="23"/>
                <w:lang w:eastAsia="en-AU"/>
              </w:rPr>
            </w:pPr>
            <w:r w:rsidRPr="00D6326E">
              <w:rPr>
                <w:rFonts w:asciiTheme="minorHAnsi" w:eastAsia="Times New Roman" w:hAnsiTheme="minorHAnsi" w:cs="Arial"/>
                <w:b/>
                <w:szCs w:val="23"/>
                <w:lang w:eastAsia="en-AU"/>
              </w:rPr>
              <w:t>N</w:t>
            </w:r>
          </w:p>
        </w:tc>
        <w:tc>
          <w:tcPr>
            <w:tcW w:w="1134" w:type="dxa"/>
            <w:tcBorders>
              <w:top w:val="nil"/>
              <w:bottom w:val="single" w:sz="4" w:space="0" w:color="auto"/>
            </w:tcBorders>
            <w:shd w:val="clear" w:color="000000" w:fill="BFBFBF"/>
            <w:noWrap/>
            <w:vAlign w:val="bottom"/>
            <w:hideMark/>
          </w:tcPr>
          <w:p w14:paraId="722E72DB" w14:textId="77777777" w:rsidR="00030D6F" w:rsidRPr="00D6326E" w:rsidRDefault="00030D6F" w:rsidP="00576432">
            <w:pPr>
              <w:jc w:val="right"/>
              <w:rPr>
                <w:rFonts w:asciiTheme="minorHAnsi" w:eastAsia="Times New Roman" w:hAnsiTheme="minorHAnsi" w:cs="Arial"/>
                <w:b/>
                <w:szCs w:val="23"/>
                <w:lang w:eastAsia="en-AU"/>
              </w:rPr>
            </w:pPr>
            <w:r w:rsidRPr="00D6326E">
              <w:rPr>
                <w:rFonts w:asciiTheme="minorHAnsi" w:eastAsia="Times New Roman" w:hAnsiTheme="minorHAnsi" w:cs="Arial"/>
                <w:b/>
                <w:szCs w:val="23"/>
                <w:lang w:eastAsia="en-AU"/>
              </w:rPr>
              <w:t>%</w:t>
            </w:r>
          </w:p>
        </w:tc>
        <w:tc>
          <w:tcPr>
            <w:tcW w:w="1563" w:type="dxa"/>
            <w:tcBorders>
              <w:top w:val="nil"/>
              <w:bottom w:val="single" w:sz="4" w:space="0" w:color="auto"/>
            </w:tcBorders>
            <w:shd w:val="clear" w:color="000000" w:fill="BFBFBF"/>
            <w:noWrap/>
            <w:vAlign w:val="bottom"/>
            <w:hideMark/>
          </w:tcPr>
          <w:p w14:paraId="7AF9220F" w14:textId="77777777" w:rsidR="00030D6F" w:rsidRPr="00D6326E" w:rsidRDefault="00030D6F" w:rsidP="00576432">
            <w:pPr>
              <w:jc w:val="right"/>
              <w:rPr>
                <w:rFonts w:asciiTheme="minorHAnsi" w:eastAsia="Times New Roman" w:hAnsiTheme="minorHAnsi" w:cs="Arial"/>
                <w:b/>
                <w:szCs w:val="23"/>
                <w:lang w:eastAsia="en-AU"/>
              </w:rPr>
            </w:pPr>
            <w:r w:rsidRPr="00D6326E">
              <w:rPr>
                <w:rFonts w:asciiTheme="minorHAnsi" w:eastAsia="Times New Roman" w:hAnsiTheme="minorHAnsi" w:cs="Arial"/>
                <w:b/>
                <w:szCs w:val="23"/>
                <w:lang w:eastAsia="en-AU"/>
              </w:rPr>
              <w:t>N</w:t>
            </w:r>
          </w:p>
        </w:tc>
      </w:tr>
      <w:tr w:rsidR="004E2525" w:rsidRPr="00D6326E" w14:paraId="22F6A5C9" w14:textId="77777777" w:rsidTr="008743A0">
        <w:trPr>
          <w:trHeight w:val="285"/>
        </w:trPr>
        <w:tc>
          <w:tcPr>
            <w:tcW w:w="3680" w:type="dxa"/>
            <w:tcBorders>
              <w:top w:val="single" w:sz="4" w:space="0" w:color="auto"/>
            </w:tcBorders>
            <w:shd w:val="clear" w:color="auto" w:fill="auto"/>
            <w:noWrap/>
            <w:vAlign w:val="bottom"/>
            <w:hideMark/>
          </w:tcPr>
          <w:p w14:paraId="09C88F8F" w14:textId="77777777" w:rsidR="004E2525" w:rsidRPr="00D6326E" w:rsidRDefault="004E2525" w:rsidP="004E2525">
            <w:pPr>
              <w:rPr>
                <w:rFonts w:asciiTheme="minorHAnsi" w:hAnsiTheme="minorHAnsi" w:cs="Arial"/>
                <w:szCs w:val="23"/>
              </w:rPr>
            </w:pPr>
            <w:r w:rsidRPr="00D6326E">
              <w:rPr>
                <w:rFonts w:asciiTheme="minorHAnsi" w:hAnsiTheme="minorHAnsi" w:cs="Arial"/>
                <w:szCs w:val="23"/>
              </w:rPr>
              <w:t>Anatomical Pathology Services</w:t>
            </w:r>
          </w:p>
        </w:tc>
        <w:tc>
          <w:tcPr>
            <w:tcW w:w="1177" w:type="dxa"/>
            <w:tcBorders>
              <w:top w:val="single" w:sz="4" w:space="0" w:color="auto"/>
            </w:tcBorders>
            <w:shd w:val="clear" w:color="auto" w:fill="auto"/>
            <w:noWrap/>
            <w:vAlign w:val="bottom"/>
          </w:tcPr>
          <w:p w14:paraId="6E3828BA" w14:textId="2F2E9033" w:rsidR="004E2525" w:rsidRPr="00D6326E" w:rsidRDefault="004E2525" w:rsidP="004E2525">
            <w:pPr>
              <w:jc w:val="right"/>
              <w:rPr>
                <w:rFonts w:asciiTheme="minorHAnsi" w:hAnsiTheme="minorHAnsi" w:cs="Arial"/>
                <w:szCs w:val="23"/>
              </w:rPr>
            </w:pPr>
            <w:r w:rsidRPr="00D6326E">
              <w:rPr>
                <w:rFonts w:cs="Arial"/>
                <w:szCs w:val="23"/>
              </w:rPr>
              <w:t>256</w:t>
            </w:r>
          </w:p>
        </w:tc>
        <w:tc>
          <w:tcPr>
            <w:tcW w:w="1112" w:type="dxa"/>
            <w:tcBorders>
              <w:top w:val="single" w:sz="4" w:space="0" w:color="auto"/>
            </w:tcBorders>
            <w:shd w:val="clear" w:color="auto" w:fill="auto"/>
            <w:noWrap/>
            <w:vAlign w:val="bottom"/>
          </w:tcPr>
          <w:p w14:paraId="7B7F6838" w14:textId="285EAEE6" w:rsidR="004E2525" w:rsidRPr="00D6326E" w:rsidRDefault="004E2525" w:rsidP="004E2525">
            <w:pPr>
              <w:jc w:val="right"/>
              <w:rPr>
                <w:rFonts w:asciiTheme="minorHAnsi" w:hAnsiTheme="minorHAnsi" w:cs="Arial"/>
                <w:szCs w:val="23"/>
              </w:rPr>
            </w:pPr>
            <w:r w:rsidRPr="00D6326E">
              <w:rPr>
                <w:rFonts w:cs="Arial"/>
                <w:szCs w:val="23"/>
              </w:rPr>
              <w:t>88.9</w:t>
            </w:r>
          </w:p>
        </w:tc>
        <w:tc>
          <w:tcPr>
            <w:tcW w:w="1134" w:type="dxa"/>
            <w:tcBorders>
              <w:top w:val="single" w:sz="4" w:space="0" w:color="auto"/>
            </w:tcBorders>
            <w:shd w:val="clear" w:color="auto" w:fill="auto"/>
            <w:noWrap/>
            <w:vAlign w:val="bottom"/>
          </w:tcPr>
          <w:p w14:paraId="61CE27E6" w14:textId="53687423" w:rsidR="004E2525" w:rsidRPr="00D6326E" w:rsidRDefault="004E2525" w:rsidP="004E2525">
            <w:pPr>
              <w:jc w:val="right"/>
              <w:rPr>
                <w:rFonts w:asciiTheme="minorHAnsi" w:hAnsiTheme="minorHAnsi" w:cs="Arial"/>
                <w:szCs w:val="23"/>
              </w:rPr>
            </w:pPr>
            <w:r w:rsidRPr="00D6326E">
              <w:rPr>
                <w:rFonts w:cs="Arial"/>
                <w:szCs w:val="23"/>
              </w:rPr>
              <w:t>170</w:t>
            </w:r>
          </w:p>
        </w:tc>
        <w:tc>
          <w:tcPr>
            <w:tcW w:w="1134" w:type="dxa"/>
            <w:tcBorders>
              <w:top w:val="single" w:sz="4" w:space="0" w:color="auto"/>
            </w:tcBorders>
            <w:shd w:val="clear" w:color="auto" w:fill="auto"/>
            <w:noWrap/>
            <w:vAlign w:val="bottom"/>
          </w:tcPr>
          <w:p w14:paraId="3CDD90A0" w14:textId="693C4099" w:rsidR="004E2525" w:rsidRPr="00D6326E" w:rsidRDefault="004E2525" w:rsidP="004E2525">
            <w:pPr>
              <w:jc w:val="right"/>
              <w:rPr>
                <w:rFonts w:asciiTheme="minorHAnsi" w:hAnsiTheme="minorHAnsi" w:cs="Arial"/>
                <w:szCs w:val="23"/>
              </w:rPr>
            </w:pPr>
            <w:r w:rsidRPr="00D6326E">
              <w:rPr>
                <w:rFonts w:cs="Arial"/>
                <w:szCs w:val="23"/>
              </w:rPr>
              <w:t>66.4</w:t>
            </w:r>
          </w:p>
        </w:tc>
        <w:tc>
          <w:tcPr>
            <w:tcW w:w="992" w:type="dxa"/>
            <w:tcBorders>
              <w:top w:val="single" w:sz="4" w:space="0" w:color="auto"/>
            </w:tcBorders>
            <w:shd w:val="clear" w:color="auto" w:fill="auto"/>
            <w:noWrap/>
            <w:vAlign w:val="bottom"/>
          </w:tcPr>
          <w:p w14:paraId="1B021D73" w14:textId="47871E46" w:rsidR="004E2525" w:rsidRPr="00D6326E" w:rsidRDefault="004E2525" w:rsidP="004E2525">
            <w:pPr>
              <w:jc w:val="right"/>
              <w:rPr>
                <w:rFonts w:asciiTheme="minorHAnsi" w:hAnsiTheme="minorHAnsi" w:cs="Arial"/>
                <w:szCs w:val="23"/>
              </w:rPr>
            </w:pPr>
            <w:r w:rsidRPr="00D6326E">
              <w:rPr>
                <w:rFonts w:cs="Arial"/>
                <w:szCs w:val="23"/>
              </w:rPr>
              <w:t>32</w:t>
            </w:r>
          </w:p>
        </w:tc>
        <w:tc>
          <w:tcPr>
            <w:tcW w:w="1134" w:type="dxa"/>
            <w:tcBorders>
              <w:top w:val="single" w:sz="4" w:space="0" w:color="auto"/>
            </w:tcBorders>
            <w:shd w:val="clear" w:color="auto" w:fill="auto"/>
            <w:noWrap/>
            <w:vAlign w:val="bottom"/>
          </w:tcPr>
          <w:p w14:paraId="3B3077A7" w14:textId="25A14477" w:rsidR="004E2525" w:rsidRPr="00D6326E" w:rsidRDefault="004E2525" w:rsidP="004E2525">
            <w:pPr>
              <w:jc w:val="right"/>
              <w:rPr>
                <w:rFonts w:asciiTheme="minorHAnsi" w:hAnsiTheme="minorHAnsi" w:cs="Arial"/>
                <w:szCs w:val="23"/>
              </w:rPr>
            </w:pPr>
            <w:r w:rsidRPr="00D6326E">
              <w:rPr>
                <w:rFonts w:cs="Arial"/>
                <w:szCs w:val="23"/>
              </w:rPr>
              <w:t>11.1</w:t>
            </w:r>
          </w:p>
        </w:tc>
        <w:tc>
          <w:tcPr>
            <w:tcW w:w="1563" w:type="dxa"/>
            <w:tcBorders>
              <w:top w:val="single" w:sz="4" w:space="0" w:color="auto"/>
            </w:tcBorders>
            <w:shd w:val="clear" w:color="auto" w:fill="auto"/>
            <w:noWrap/>
            <w:vAlign w:val="bottom"/>
          </w:tcPr>
          <w:p w14:paraId="4D6B2852" w14:textId="36CC4553" w:rsidR="004E2525" w:rsidRPr="00D6326E" w:rsidRDefault="004E2525" w:rsidP="004E2525">
            <w:pPr>
              <w:jc w:val="right"/>
              <w:rPr>
                <w:rFonts w:asciiTheme="minorHAnsi" w:hAnsiTheme="minorHAnsi" w:cs="Arial"/>
                <w:szCs w:val="23"/>
              </w:rPr>
            </w:pPr>
            <w:r w:rsidRPr="00D6326E">
              <w:rPr>
                <w:rFonts w:cs="Arial"/>
                <w:szCs w:val="23"/>
              </w:rPr>
              <w:t>288</w:t>
            </w:r>
          </w:p>
        </w:tc>
      </w:tr>
      <w:tr w:rsidR="004E2525" w:rsidRPr="00D6326E" w14:paraId="7EA57044" w14:textId="77777777" w:rsidTr="008743A0">
        <w:trPr>
          <w:trHeight w:val="285"/>
        </w:trPr>
        <w:tc>
          <w:tcPr>
            <w:tcW w:w="3680" w:type="dxa"/>
            <w:shd w:val="clear" w:color="auto" w:fill="auto"/>
            <w:noWrap/>
            <w:vAlign w:val="bottom"/>
            <w:hideMark/>
          </w:tcPr>
          <w:p w14:paraId="6B42DB3F" w14:textId="77777777" w:rsidR="004E2525" w:rsidRPr="00D6326E" w:rsidRDefault="004E2525" w:rsidP="004E2525">
            <w:pPr>
              <w:rPr>
                <w:rFonts w:asciiTheme="minorHAnsi" w:hAnsiTheme="minorHAnsi" w:cs="Arial"/>
                <w:szCs w:val="23"/>
              </w:rPr>
            </w:pPr>
            <w:r w:rsidRPr="00D6326E">
              <w:rPr>
                <w:rFonts w:asciiTheme="minorHAnsi" w:hAnsiTheme="minorHAnsi" w:cs="Arial"/>
                <w:szCs w:val="23"/>
              </w:rPr>
              <w:t>Canterbury Health Laboratories</w:t>
            </w:r>
          </w:p>
        </w:tc>
        <w:tc>
          <w:tcPr>
            <w:tcW w:w="1177" w:type="dxa"/>
            <w:shd w:val="clear" w:color="auto" w:fill="auto"/>
            <w:noWrap/>
            <w:vAlign w:val="bottom"/>
          </w:tcPr>
          <w:p w14:paraId="7EE1E7CF" w14:textId="558C4E8D" w:rsidR="004E2525" w:rsidRPr="00D6326E" w:rsidRDefault="004E2525" w:rsidP="004E2525">
            <w:pPr>
              <w:jc w:val="right"/>
              <w:rPr>
                <w:rFonts w:asciiTheme="minorHAnsi" w:hAnsiTheme="minorHAnsi" w:cs="Arial"/>
                <w:szCs w:val="23"/>
              </w:rPr>
            </w:pPr>
            <w:r w:rsidRPr="00D6326E">
              <w:rPr>
                <w:rFonts w:cs="Arial"/>
                <w:szCs w:val="23"/>
              </w:rPr>
              <w:t>231</w:t>
            </w:r>
          </w:p>
        </w:tc>
        <w:tc>
          <w:tcPr>
            <w:tcW w:w="1112" w:type="dxa"/>
            <w:shd w:val="clear" w:color="auto" w:fill="auto"/>
            <w:noWrap/>
            <w:vAlign w:val="bottom"/>
          </w:tcPr>
          <w:p w14:paraId="3B86EE01" w14:textId="02AE696B" w:rsidR="004E2525" w:rsidRPr="00D6326E" w:rsidRDefault="004E2525" w:rsidP="004E2525">
            <w:pPr>
              <w:jc w:val="right"/>
              <w:rPr>
                <w:rFonts w:asciiTheme="minorHAnsi" w:hAnsiTheme="minorHAnsi" w:cs="Arial"/>
                <w:szCs w:val="23"/>
              </w:rPr>
            </w:pPr>
            <w:r w:rsidRPr="00D6326E">
              <w:rPr>
                <w:rFonts w:cs="Arial"/>
                <w:szCs w:val="23"/>
              </w:rPr>
              <w:t>93.1</w:t>
            </w:r>
          </w:p>
        </w:tc>
        <w:tc>
          <w:tcPr>
            <w:tcW w:w="1134" w:type="dxa"/>
            <w:shd w:val="clear" w:color="auto" w:fill="auto"/>
            <w:noWrap/>
            <w:vAlign w:val="bottom"/>
          </w:tcPr>
          <w:p w14:paraId="4265754E" w14:textId="780EDA73" w:rsidR="004E2525" w:rsidRPr="00D6326E" w:rsidRDefault="004E2525" w:rsidP="004E2525">
            <w:pPr>
              <w:jc w:val="right"/>
              <w:rPr>
                <w:rFonts w:asciiTheme="minorHAnsi" w:hAnsiTheme="minorHAnsi" w:cs="Arial"/>
                <w:szCs w:val="23"/>
              </w:rPr>
            </w:pPr>
            <w:r w:rsidRPr="00D6326E">
              <w:rPr>
                <w:rFonts w:cs="Arial"/>
                <w:szCs w:val="23"/>
              </w:rPr>
              <w:t>150</w:t>
            </w:r>
          </w:p>
        </w:tc>
        <w:tc>
          <w:tcPr>
            <w:tcW w:w="1134" w:type="dxa"/>
            <w:shd w:val="clear" w:color="auto" w:fill="auto"/>
            <w:noWrap/>
            <w:vAlign w:val="bottom"/>
          </w:tcPr>
          <w:p w14:paraId="4951FC1D" w14:textId="6CDF70E7" w:rsidR="004E2525" w:rsidRPr="00D6326E" w:rsidRDefault="004E2525" w:rsidP="004E2525">
            <w:pPr>
              <w:jc w:val="right"/>
              <w:rPr>
                <w:rFonts w:asciiTheme="minorHAnsi" w:hAnsiTheme="minorHAnsi" w:cs="Arial"/>
                <w:szCs w:val="23"/>
              </w:rPr>
            </w:pPr>
            <w:r w:rsidRPr="00D6326E">
              <w:rPr>
                <w:rFonts w:cs="Arial"/>
                <w:szCs w:val="23"/>
              </w:rPr>
              <w:t>64.9</w:t>
            </w:r>
          </w:p>
        </w:tc>
        <w:tc>
          <w:tcPr>
            <w:tcW w:w="992" w:type="dxa"/>
            <w:shd w:val="clear" w:color="auto" w:fill="auto"/>
            <w:noWrap/>
            <w:vAlign w:val="bottom"/>
          </w:tcPr>
          <w:p w14:paraId="6941C903" w14:textId="52FB39E4" w:rsidR="004E2525" w:rsidRPr="00D6326E" w:rsidRDefault="004E2525" w:rsidP="004E2525">
            <w:pPr>
              <w:jc w:val="right"/>
              <w:rPr>
                <w:rFonts w:asciiTheme="minorHAnsi" w:hAnsiTheme="minorHAnsi" w:cs="Arial"/>
                <w:szCs w:val="23"/>
              </w:rPr>
            </w:pPr>
            <w:r w:rsidRPr="00D6326E">
              <w:rPr>
                <w:rFonts w:cs="Arial"/>
                <w:szCs w:val="23"/>
              </w:rPr>
              <w:t>17</w:t>
            </w:r>
          </w:p>
        </w:tc>
        <w:tc>
          <w:tcPr>
            <w:tcW w:w="1134" w:type="dxa"/>
            <w:shd w:val="clear" w:color="auto" w:fill="auto"/>
            <w:noWrap/>
            <w:vAlign w:val="bottom"/>
          </w:tcPr>
          <w:p w14:paraId="1BC9682F" w14:textId="1BB1F79C" w:rsidR="004E2525" w:rsidRPr="00D6326E" w:rsidRDefault="004E2525" w:rsidP="004E2525">
            <w:pPr>
              <w:jc w:val="right"/>
              <w:rPr>
                <w:rFonts w:asciiTheme="minorHAnsi" w:hAnsiTheme="minorHAnsi" w:cs="Arial"/>
                <w:szCs w:val="23"/>
              </w:rPr>
            </w:pPr>
            <w:r w:rsidRPr="00D6326E">
              <w:rPr>
                <w:rFonts w:cs="Arial"/>
                <w:szCs w:val="23"/>
              </w:rPr>
              <w:t>6.9</w:t>
            </w:r>
          </w:p>
        </w:tc>
        <w:tc>
          <w:tcPr>
            <w:tcW w:w="1563" w:type="dxa"/>
            <w:shd w:val="clear" w:color="auto" w:fill="auto"/>
            <w:noWrap/>
            <w:vAlign w:val="bottom"/>
          </w:tcPr>
          <w:p w14:paraId="18AEA2BA" w14:textId="1574CD5A" w:rsidR="004E2525" w:rsidRPr="00D6326E" w:rsidRDefault="004E2525" w:rsidP="004E2525">
            <w:pPr>
              <w:jc w:val="right"/>
              <w:rPr>
                <w:rFonts w:asciiTheme="minorHAnsi" w:hAnsiTheme="minorHAnsi" w:cs="Arial"/>
                <w:szCs w:val="23"/>
              </w:rPr>
            </w:pPr>
            <w:r w:rsidRPr="00D6326E">
              <w:rPr>
                <w:rFonts w:cs="Arial"/>
                <w:szCs w:val="23"/>
              </w:rPr>
              <w:t>248</w:t>
            </w:r>
          </w:p>
        </w:tc>
      </w:tr>
      <w:tr w:rsidR="004E2525" w:rsidRPr="00D6326E" w14:paraId="216922CB" w14:textId="77777777" w:rsidTr="008743A0">
        <w:trPr>
          <w:trHeight w:val="285"/>
        </w:trPr>
        <w:tc>
          <w:tcPr>
            <w:tcW w:w="3680" w:type="dxa"/>
            <w:shd w:val="clear" w:color="auto" w:fill="auto"/>
            <w:noWrap/>
            <w:vAlign w:val="bottom"/>
            <w:hideMark/>
          </w:tcPr>
          <w:p w14:paraId="2BD0D179" w14:textId="77777777" w:rsidR="004E2525" w:rsidRPr="00D6326E" w:rsidRDefault="004E2525" w:rsidP="004E2525">
            <w:pPr>
              <w:rPr>
                <w:rFonts w:asciiTheme="minorHAnsi" w:hAnsiTheme="minorHAnsi" w:cs="Arial"/>
                <w:szCs w:val="23"/>
              </w:rPr>
            </w:pPr>
            <w:r w:rsidRPr="00D6326E">
              <w:rPr>
                <w:rFonts w:asciiTheme="minorHAnsi" w:hAnsiTheme="minorHAnsi" w:cs="Arial"/>
                <w:szCs w:val="23"/>
              </w:rPr>
              <w:t>LabPLUS</w:t>
            </w:r>
          </w:p>
        </w:tc>
        <w:tc>
          <w:tcPr>
            <w:tcW w:w="1177" w:type="dxa"/>
            <w:shd w:val="clear" w:color="auto" w:fill="auto"/>
            <w:noWrap/>
            <w:vAlign w:val="bottom"/>
          </w:tcPr>
          <w:p w14:paraId="0500D0AC" w14:textId="3CF6B995" w:rsidR="004E2525" w:rsidRPr="00D6326E" w:rsidRDefault="004E2525" w:rsidP="004E2525">
            <w:pPr>
              <w:jc w:val="right"/>
              <w:rPr>
                <w:rFonts w:asciiTheme="minorHAnsi" w:hAnsiTheme="minorHAnsi" w:cs="Arial"/>
                <w:szCs w:val="23"/>
              </w:rPr>
            </w:pPr>
            <w:r w:rsidRPr="00D6326E">
              <w:rPr>
                <w:rFonts w:cs="Arial"/>
                <w:szCs w:val="23"/>
              </w:rPr>
              <w:t>372</w:t>
            </w:r>
          </w:p>
        </w:tc>
        <w:tc>
          <w:tcPr>
            <w:tcW w:w="1112" w:type="dxa"/>
            <w:shd w:val="clear" w:color="auto" w:fill="auto"/>
            <w:noWrap/>
            <w:vAlign w:val="bottom"/>
          </w:tcPr>
          <w:p w14:paraId="0B52156D" w14:textId="603A5255" w:rsidR="004E2525" w:rsidRPr="00D6326E" w:rsidRDefault="004E2525" w:rsidP="004E2525">
            <w:pPr>
              <w:jc w:val="right"/>
              <w:rPr>
                <w:rFonts w:asciiTheme="minorHAnsi" w:hAnsiTheme="minorHAnsi" w:cs="Arial"/>
                <w:szCs w:val="23"/>
              </w:rPr>
            </w:pPr>
            <w:r w:rsidRPr="00D6326E">
              <w:rPr>
                <w:rFonts w:cs="Arial"/>
                <w:szCs w:val="23"/>
              </w:rPr>
              <w:t>84.7</w:t>
            </w:r>
          </w:p>
        </w:tc>
        <w:tc>
          <w:tcPr>
            <w:tcW w:w="1134" w:type="dxa"/>
            <w:shd w:val="clear" w:color="auto" w:fill="auto"/>
            <w:noWrap/>
            <w:vAlign w:val="bottom"/>
          </w:tcPr>
          <w:p w14:paraId="670CC040" w14:textId="3875727A" w:rsidR="004E2525" w:rsidRPr="00D6326E" w:rsidRDefault="004E2525" w:rsidP="004E2525">
            <w:pPr>
              <w:jc w:val="right"/>
              <w:rPr>
                <w:rFonts w:asciiTheme="minorHAnsi" w:hAnsiTheme="minorHAnsi" w:cs="Arial"/>
                <w:szCs w:val="23"/>
              </w:rPr>
            </w:pPr>
            <w:r w:rsidRPr="00D6326E">
              <w:rPr>
                <w:rFonts w:cs="Arial"/>
                <w:szCs w:val="23"/>
              </w:rPr>
              <w:t>223</w:t>
            </w:r>
          </w:p>
        </w:tc>
        <w:tc>
          <w:tcPr>
            <w:tcW w:w="1134" w:type="dxa"/>
            <w:shd w:val="clear" w:color="auto" w:fill="auto"/>
            <w:noWrap/>
            <w:vAlign w:val="bottom"/>
          </w:tcPr>
          <w:p w14:paraId="6F38464B" w14:textId="0CB585DE" w:rsidR="004E2525" w:rsidRPr="00D6326E" w:rsidRDefault="004E2525" w:rsidP="004E2525">
            <w:pPr>
              <w:jc w:val="right"/>
              <w:rPr>
                <w:rFonts w:asciiTheme="minorHAnsi" w:hAnsiTheme="minorHAnsi" w:cs="Arial"/>
                <w:szCs w:val="23"/>
              </w:rPr>
            </w:pPr>
            <w:r w:rsidRPr="00D6326E">
              <w:rPr>
                <w:rFonts w:cs="Arial"/>
                <w:szCs w:val="23"/>
              </w:rPr>
              <w:t>59.9</w:t>
            </w:r>
          </w:p>
        </w:tc>
        <w:tc>
          <w:tcPr>
            <w:tcW w:w="992" w:type="dxa"/>
            <w:shd w:val="clear" w:color="auto" w:fill="auto"/>
            <w:noWrap/>
            <w:vAlign w:val="bottom"/>
          </w:tcPr>
          <w:p w14:paraId="5CED8C6D" w14:textId="2ADD5D6E" w:rsidR="004E2525" w:rsidRPr="00D6326E" w:rsidRDefault="004E2525" w:rsidP="004E2525">
            <w:pPr>
              <w:jc w:val="right"/>
              <w:rPr>
                <w:rFonts w:asciiTheme="minorHAnsi" w:hAnsiTheme="minorHAnsi" w:cs="Arial"/>
                <w:szCs w:val="23"/>
              </w:rPr>
            </w:pPr>
            <w:r w:rsidRPr="00D6326E">
              <w:rPr>
                <w:rFonts w:cs="Arial"/>
                <w:szCs w:val="23"/>
              </w:rPr>
              <w:t>67</w:t>
            </w:r>
          </w:p>
        </w:tc>
        <w:tc>
          <w:tcPr>
            <w:tcW w:w="1134" w:type="dxa"/>
            <w:shd w:val="clear" w:color="auto" w:fill="auto"/>
            <w:noWrap/>
            <w:vAlign w:val="bottom"/>
          </w:tcPr>
          <w:p w14:paraId="20312211" w14:textId="09561F41" w:rsidR="004E2525" w:rsidRPr="00D6326E" w:rsidRDefault="004E2525" w:rsidP="004E2525">
            <w:pPr>
              <w:jc w:val="right"/>
              <w:rPr>
                <w:rFonts w:asciiTheme="minorHAnsi" w:hAnsiTheme="minorHAnsi" w:cs="Arial"/>
                <w:szCs w:val="23"/>
              </w:rPr>
            </w:pPr>
            <w:r w:rsidRPr="00D6326E">
              <w:rPr>
                <w:rFonts w:cs="Arial"/>
                <w:szCs w:val="23"/>
              </w:rPr>
              <w:t>15.3</w:t>
            </w:r>
          </w:p>
        </w:tc>
        <w:tc>
          <w:tcPr>
            <w:tcW w:w="1563" w:type="dxa"/>
            <w:shd w:val="clear" w:color="auto" w:fill="auto"/>
            <w:noWrap/>
            <w:vAlign w:val="bottom"/>
          </w:tcPr>
          <w:p w14:paraId="17F4B24E" w14:textId="47F9AF5E" w:rsidR="004E2525" w:rsidRPr="00D6326E" w:rsidRDefault="004E2525" w:rsidP="004E2525">
            <w:pPr>
              <w:jc w:val="right"/>
              <w:rPr>
                <w:rFonts w:asciiTheme="minorHAnsi" w:hAnsiTheme="minorHAnsi" w:cs="Arial"/>
                <w:szCs w:val="23"/>
              </w:rPr>
            </w:pPr>
            <w:r w:rsidRPr="00D6326E">
              <w:rPr>
                <w:rFonts w:cs="Arial"/>
                <w:szCs w:val="23"/>
              </w:rPr>
              <w:t>439</w:t>
            </w:r>
          </w:p>
        </w:tc>
      </w:tr>
      <w:tr w:rsidR="004E2525" w:rsidRPr="00D6326E" w14:paraId="5AF5385A" w14:textId="77777777" w:rsidTr="008743A0">
        <w:trPr>
          <w:trHeight w:val="285"/>
        </w:trPr>
        <w:tc>
          <w:tcPr>
            <w:tcW w:w="3680" w:type="dxa"/>
            <w:shd w:val="clear" w:color="auto" w:fill="auto"/>
            <w:noWrap/>
            <w:vAlign w:val="bottom"/>
            <w:hideMark/>
          </w:tcPr>
          <w:p w14:paraId="59689206" w14:textId="77777777" w:rsidR="004E2525" w:rsidRPr="00D6326E" w:rsidRDefault="004E2525" w:rsidP="004E2525">
            <w:pPr>
              <w:rPr>
                <w:rFonts w:asciiTheme="minorHAnsi" w:hAnsiTheme="minorHAnsi" w:cs="Arial"/>
                <w:szCs w:val="23"/>
              </w:rPr>
            </w:pPr>
            <w:r w:rsidRPr="00D6326E">
              <w:rPr>
                <w:rFonts w:asciiTheme="minorHAnsi" w:hAnsiTheme="minorHAnsi" w:cs="Arial"/>
                <w:szCs w:val="23"/>
              </w:rPr>
              <w:t>Medlab Central Ltd.</w:t>
            </w:r>
          </w:p>
        </w:tc>
        <w:tc>
          <w:tcPr>
            <w:tcW w:w="1177" w:type="dxa"/>
            <w:shd w:val="clear" w:color="auto" w:fill="auto"/>
            <w:noWrap/>
            <w:vAlign w:val="bottom"/>
          </w:tcPr>
          <w:p w14:paraId="1BB6C693" w14:textId="50C9902D" w:rsidR="004E2525" w:rsidRPr="00D6326E" w:rsidRDefault="004E2525" w:rsidP="004E2525">
            <w:pPr>
              <w:jc w:val="right"/>
              <w:rPr>
                <w:rFonts w:asciiTheme="minorHAnsi" w:hAnsiTheme="minorHAnsi" w:cs="Arial"/>
                <w:szCs w:val="23"/>
              </w:rPr>
            </w:pPr>
            <w:r w:rsidRPr="00D6326E">
              <w:rPr>
                <w:rFonts w:cs="Arial"/>
                <w:szCs w:val="23"/>
              </w:rPr>
              <w:t>190</w:t>
            </w:r>
          </w:p>
        </w:tc>
        <w:tc>
          <w:tcPr>
            <w:tcW w:w="1112" w:type="dxa"/>
            <w:shd w:val="clear" w:color="auto" w:fill="auto"/>
            <w:noWrap/>
            <w:vAlign w:val="bottom"/>
          </w:tcPr>
          <w:p w14:paraId="4DECB970" w14:textId="5FACDED2" w:rsidR="004E2525" w:rsidRPr="00D6326E" w:rsidRDefault="004E2525" w:rsidP="004E2525">
            <w:pPr>
              <w:jc w:val="right"/>
              <w:rPr>
                <w:rFonts w:asciiTheme="minorHAnsi" w:hAnsiTheme="minorHAnsi" w:cs="Arial"/>
                <w:szCs w:val="23"/>
              </w:rPr>
            </w:pPr>
            <w:r w:rsidRPr="00D6326E">
              <w:rPr>
                <w:rFonts w:cs="Arial"/>
                <w:szCs w:val="23"/>
              </w:rPr>
              <w:t>88.4</w:t>
            </w:r>
          </w:p>
        </w:tc>
        <w:tc>
          <w:tcPr>
            <w:tcW w:w="1134" w:type="dxa"/>
            <w:shd w:val="clear" w:color="auto" w:fill="auto"/>
            <w:noWrap/>
            <w:vAlign w:val="bottom"/>
          </w:tcPr>
          <w:p w14:paraId="0D92D4D5" w14:textId="05ECFB47" w:rsidR="004E2525" w:rsidRPr="00D6326E" w:rsidRDefault="004E2525" w:rsidP="004E2525">
            <w:pPr>
              <w:jc w:val="right"/>
              <w:rPr>
                <w:rFonts w:asciiTheme="minorHAnsi" w:hAnsiTheme="minorHAnsi" w:cs="Arial"/>
                <w:szCs w:val="23"/>
              </w:rPr>
            </w:pPr>
            <w:r w:rsidRPr="00D6326E">
              <w:rPr>
                <w:rFonts w:cs="Arial"/>
                <w:szCs w:val="23"/>
              </w:rPr>
              <w:t>149</w:t>
            </w:r>
          </w:p>
        </w:tc>
        <w:tc>
          <w:tcPr>
            <w:tcW w:w="1134" w:type="dxa"/>
            <w:shd w:val="clear" w:color="auto" w:fill="auto"/>
            <w:noWrap/>
            <w:vAlign w:val="bottom"/>
          </w:tcPr>
          <w:p w14:paraId="54FBAC5F" w14:textId="6F70963A" w:rsidR="004E2525" w:rsidRPr="00D6326E" w:rsidRDefault="004E2525" w:rsidP="004E2525">
            <w:pPr>
              <w:jc w:val="right"/>
              <w:rPr>
                <w:rFonts w:asciiTheme="minorHAnsi" w:hAnsiTheme="minorHAnsi" w:cs="Arial"/>
                <w:szCs w:val="23"/>
              </w:rPr>
            </w:pPr>
            <w:r w:rsidRPr="00D6326E">
              <w:rPr>
                <w:rFonts w:cs="Arial"/>
                <w:szCs w:val="23"/>
              </w:rPr>
              <w:t>78.4</w:t>
            </w:r>
          </w:p>
        </w:tc>
        <w:tc>
          <w:tcPr>
            <w:tcW w:w="992" w:type="dxa"/>
            <w:shd w:val="clear" w:color="auto" w:fill="auto"/>
            <w:noWrap/>
            <w:vAlign w:val="bottom"/>
          </w:tcPr>
          <w:p w14:paraId="56108CCE" w14:textId="4D401B31" w:rsidR="004E2525" w:rsidRPr="00D6326E" w:rsidRDefault="004E2525" w:rsidP="004E2525">
            <w:pPr>
              <w:jc w:val="right"/>
              <w:rPr>
                <w:rFonts w:asciiTheme="minorHAnsi" w:hAnsiTheme="minorHAnsi" w:cs="Arial"/>
                <w:szCs w:val="23"/>
              </w:rPr>
            </w:pPr>
            <w:r w:rsidRPr="00D6326E">
              <w:rPr>
                <w:rFonts w:cs="Arial"/>
                <w:szCs w:val="23"/>
              </w:rPr>
              <w:t>25</w:t>
            </w:r>
          </w:p>
        </w:tc>
        <w:tc>
          <w:tcPr>
            <w:tcW w:w="1134" w:type="dxa"/>
            <w:shd w:val="clear" w:color="auto" w:fill="auto"/>
            <w:noWrap/>
            <w:vAlign w:val="bottom"/>
          </w:tcPr>
          <w:p w14:paraId="53F6A1F0" w14:textId="2F6004D6" w:rsidR="004E2525" w:rsidRPr="00D6326E" w:rsidRDefault="004E2525" w:rsidP="004E2525">
            <w:pPr>
              <w:jc w:val="right"/>
              <w:rPr>
                <w:rFonts w:asciiTheme="minorHAnsi" w:hAnsiTheme="minorHAnsi" w:cs="Arial"/>
                <w:szCs w:val="23"/>
              </w:rPr>
            </w:pPr>
            <w:r w:rsidRPr="00D6326E">
              <w:rPr>
                <w:rFonts w:cs="Arial"/>
                <w:szCs w:val="23"/>
              </w:rPr>
              <w:t>11.6</w:t>
            </w:r>
          </w:p>
        </w:tc>
        <w:tc>
          <w:tcPr>
            <w:tcW w:w="1563" w:type="dxa"/>
            <w:shd w:val="clear" w:color="auto" w:fill="auto"/>
            <w:noWrap/>
            <w:vAlign w:val="bottom"/>
          </w:tcPr>
          <w:p w14:paraId="37AF4BA1" w14:textId="11A65E03" w:rsidR="004E2525" w:rsidRPr="00D6326E" w:rsidRDefault="004E2525" w:rsidP="004E2525">
            <w:pPr>
              <w:jc w:val="right"/>
              <w:rPr>
                <w:rFonts w:asciiTheme="minorHAnsi" w:hAnsiTheme="minorHAnsi" w:cs="Arial"/>
                <w:szCs w:val="23"/>
              </w:rPr>
            </w:pPr>
            <w:r w:rsidRPr="00D6326E">
              <w:rPr>
                <w:rFonts w:cs="Arial"/>
                <w:szCs w:val="23"/>
              </w:rPr>
              <w:t>215</w:t>
            </w:r>
          </w:p>
        </w:tc>
      </w:tr>
      <w:tr w:rsidR="004E2525" w:rsidRPr="00D6326E" w14:paraId="0CA420B8" w14:textId="77777777" w:rsidTr="008743A0">
        <w:trPr>
          <w:trHeight w:val="285"/>
        </w:trPr>
        <w:tc>
          <w:tcPr>
            <w:tcW w:w="3680" w:type="dxa"/>
            <w:shd w:val="clear" w:color="auto" w:fill="auto"/>
            <w:noWrap/>
            <w:vAlign w:val="bottom"/>
            <w:hideMark/>
          </w:tcPr>
          <w:p w14:paraId="0C7FBEDF" w14:textId="77777777" w:rsidR="004E2525" w:rsidRPr="00D6326E" w:rsidRDefault="004E2525" w:rsidP="004E2525">
            <w:pPr>
              <w:rPr>
                <w:rFonts w:asciiTheme="minorHAnsi" w:hAnsiTheme="minorHAnsi" w:cs="Arial"/>
                <w:szCs w:val="23"/>
              </w:rPr>
            </w:pPr>
            <w:r w:rsidRPr="00D6326E">
              <w:rPr>
                <w:rFonts w:asciiTheme="minorHAnsi" w:hAnsiTheme="minorHAnsi" w:cs="Arial"/>
                <w:szCs w:val="23"/>
              </w:rPr>
              <w:t>Pathlab</w:t>
            </w:r>
          </w:p>
        </w:tc>
        <w:tc>
          <w:tcPr>
            <w:tcW w:w="1177" w:type="dxa"/>
            <w:shd w:val="clear" w:color="auto" w:fill="auto"/>
            <w:noWrap/>
            <w:vAlign w:val="bottom"/>
          </w:tcPr>
          <w:p w14:paraId="1BCA3340" w14:textId="36714B84" w:rsidR="004E2525" w:rsidRPr="00D6326E" w:rsidRDefault="004E2525" w:rsidP="004E2525">
            <w:pPr>
              <w:jc w:val="right"/>
              <w:rPr>
                <w:rFonts w:asciiTheme="minorHAnsi" w:hAnsiTheme="minorHAnsi" w:cs="Arial"/>
                <w:szCs w:val="23"/>
              </w:rPr>
            </w:pPr>
            <w:r w:rsidRPr="00D6326E">
              <w:rPr>
                <w:rFonts w:cs="Arial"/>
                <w:szCs w:val="23"/>
              </w:rPr>
              <w:t>171</w:t>
            </w:r>
          </w:p>
        </w:tc>
        <w:tc>
          <w:tcPr>
            <w:tcW w:w="1112" w:type="dxa"/>
            <w:shd w:val="clear" w:color="auto" w:fill="auto"/>
            <w:noWrap/>
            <w:vAlign w:val="bottom"/>
          </w:tcPr>
          <w:p w14:paraId="371CE79B" w14:textId="336AEA29" w:rsidR="004E2525" w:rsidRPr="00D6326E" w:rsidRDefault="004E2525" w:rsidP="004E2525">
            <w:pPr>
              <w:jc w:val="right"/>
              <w:rPr>
                <w:rFonts w:asciiTheme="minorHAnsi" w:hAnsiTheme="minorHAnsi" w:cs="Arial"/>
                <w:szCs w:val="23"/>
              </w:rPr>
            </w:pPr>
            <w:r w:rsidRPr="00D6326E">
              <w:rPr>
                <w:rFonts w:cs="Arial"/>
                <w:szCs w:val="23"/>
              </w:rPr>
              <w:t>85.5</w:t>
            </w:r>
          </w:p>
        </w:tc>
        <w:tc>
          <w:tcPr>
            <w:tcW w:w="1134" w:type="dxa"/>
            <w:shd w:val="clear" w:color="auto" w:fill="auto"/>
            <w:noWrap/>
            <w:vAlign w:val="bottom"/>
          </w:tcPr>
          <w:p w14:paraId="6AEDF87A" w14:textId="27A5ED41" w:rsidR="004E2525" w:rsidRPr="00D6326E" w:rsidRDefault="004E2525" w:rsidP="004E2525">
            <w:pPr>
              <w:jc w:val="right"/>
              <w:rPr>
                <w:rFonts w:asciiTheme="minorHAnsi" w:hAnsiTheme="minorHAnsi" w:cs="Arial"/>
                <w:szCs w:val="23"/>
              </w:rPr>
            </w:pPr>
            <w:r w:rsidRPr="00D6326E">
              <w:rPr>
                <w:rFonts w:cs="Arial"/>
                <w:szCs w:val="23"/>
              </w:rPr>
              <w:t>120</w:t>
            </w:r>
          </w:p>
        </w:tc>
        <w:tc>
          <w:tcPr>
            <w:tcW w:w="1134" w:type="dxa"/>
            <w:shd w:val="clear" w:color="auto" w:fill="auto"/>
            <w:noWrap/>
            <w:vAlign w:val="bottom"/>
          </w:tcPr>
          <w:p w14:paraId="466251FD" w14:textId="238B9F98" w:rsidR="004E2525" w:rsidRPr="00D6326E" w:rsidRDefault="004E2525" w:rsidP="004E2525">
            <w:pPr>
              <w:jc w:val="right"/>
              <w:rPr>
                <w:rFonts w:asciiTheme="minorHAnsi" w:hAnsiTheme="minorHAnsi" w:cs="Arial"/>
                <w:szCs w:val="23"/>
              </w:rPr>
            </w:pPr>
            <w:r w:rsidRPr="00D6326E">
              <w:rPr>
                <w:rFonts w:cs="Arial"/>
                <w:szCs w:val="23"/>
              </w:rPr>
              <w:t>70.2</w:t>
            </w:r>
          </w:p>
        </w:tc>
        <w:tc>
          <w:tcPr>
            <w:tcW w:w="992" w:type="dxa"/>
            <w:shd w:val="clear" w:color="auto" w:fill="auto"/>
            <w:noWrap/>
            <w:vAlign w:val="bottom"/>
          </w:tcPr>
          <w:p w14:paraId="44F01F84" w14:textId="3E7660E9" w:rsidR="004E2525" w:rsidRPr="00D6326E" w:rsidRDefault="004E2525" w:rsidP="004E2525">
            <w:pPr>
              <w:jc w:val="right"/>
              <w:rPr>
                <w:rFonts w:asciiTheme="minorHAnsi" w:hAnsiTheme="minorHAnsi" w:cs="Arial"/>
                <w:szCs w:val="23"/>
              </w:rPr>
            </w:pPr>
            <w:r w:rsidRPr="00D6326E">
              <w:rPr>
                <w:rFonts w:cs="Arial"/>
                <w:szCs w:val="23"/>
              </w:rPr>
              <w:t>29</w:t>
            </w:r>
          </w:p>
        </w:tc>
        <w:tc>
          <w:tcPr>
            <w:tcW w:w="1134" w:type="dxa"/>
            <w:shd w:val="clear" w:color="auto" w:fill="auto"/>
            <w:noWrap/>
            <w:vAlign w:val="bottom"/>
          </w:tcPr>
          <w:p w14:paraId="4AF5E52B" w14:textId="5E70AA8D" w:rsidR="004E2525" w:rsidRPr="00D6326E" w:rsidRDefault="004E2525" w:rsidP="004E2525">
            <w:pPr>
              <w:jc w:val="right"/>
              <w:rPr>
                <w:rFonts w:asciiTheme="minorHAnsi" w:hAnsiTheme="minorHAnsi" w:cs="Arial"/>
                <w:szCs w:val="23"/>
              </w:rPr>
            </w:pPr>
            <w:r w:rsidRPr="00D6326E">
              <w:rPr>
                <w:rFonts w:cs="Arial"/>
                <w:szCs w:val="23"/>
              </w:rPr>
              <w:t>14.5</w:t>
            </w:r>
          </w:p>
        </w:tc>
        <w:tc>
          <w:tcPr>
            <w:tcW w:w="1563" w:type="dxa"/>
            <w:shd w:val="clear" w:color="auto" w:fill="auto"/>
            <w:noWrap/>
            <w:vAlign w:val="bottom"/>
          </w:tcPr>
          <w:p w14:paraId="566570C5" w14:textId="234BD03F" w:rsidR="004E2525" w:rsidRPr="00D6326E" w:rsidRDefault="004E2525" w:rsidP="004E2525">
            <w:pPr>
              <w:jc w:val="right"/>
              <w:rPr>
                <w:rFonts w:asciiTheme="minorHAnsi" w:hAnsiTheme="minorHAnsi" w:cs="Arial"/>
                <w:szCs w:val="23"/>
              </w:rPr>
            </w:pPr>
            <w:r w:rsidRPr="00D6326E">
              <w:rPr>
                <w:rFonts w:cs="Arial"/>
                <w:szCs w:val="23"/>
              </w:rPr>
              <w:t>200</w:t>
            </w:r>
          </w:p>
        </w:tc>
      </w:tr>
      <w:tr w:rsidR="004E2525" w:rsidRPr="00D6326E" w14:paraId="7E2D1C46" w14:textId="77777777" w:rsidTr="008743A0">
        <w:trPr>
          <w:trHeight w:val="285"/>
        </w:trPr>
        <w:tc>
          <w:tcPr>
            <w:tcW w:w="3680" w:type="dxa"/>
            <w:shd w:val="clear" w:color="auto" w:fill="auto"/>
            <w:noWrap/>
            <w:vAlign w:val="bottom"/>
            <w:hideMark/>
          </w:tcPr>
          <w:p w14:paraId="0F87DC95" w14:textId="77777777" w:rsidR="004E2525" w:rsidRPr="00D6326E" w:rsidRDefault="004E2525" w:rsidP="004E2525">
            <w:pPr>
              <w:rPr>
                <w:rFonts w:asciiTheme="minorHAnsi" w:hAnsiTheme="minorHAnsi" w:cs="Arial"/>
                <w:szCs w:val="23"/>
              </w:rPr>
            </w:pPr>
            <w:r w:rsidRPr="00D6326E">
              <w:rPr>
                <w:rFonts w:asciiTheme="minorHAnsi" w:hAnsiTheme="minorHAnsi" w:cs="Arial"/>
                <w:szCs w:val="23"/>
              </w:rPr>
              <w:t>Southern Community Laboratories</w:t>
            </w:r>
          </w:p>
        </w:tc>
        <w:tc>
          <w:tcPr>
            <w:tcW w:w="1177" w:type="dxa"/>
            <w:shd w:val="clear" w:color="auto" w:fill="auto"/>
            <w:noWrap/>
            <w:vAlign w:val="bottom"/>
          </w:tcPr>
          <w:p w14:paraId="6A25FA45" w14:textId="2E80BF61" w:rsidR="004E2525" w:rsidRPr="00D6326E" w:rsidRDefault="004E2525" w:rsidP="004E2525">
            <w:pPr>
              <w:jc w:val="right"/>
              <w:rPr>
                <w:rFonts w:asciiTheme="minorHAnsi" w:hAnsiTheme="minorHAnsi" w:cs="Arial"/>
                <w:szCs w:val="23"/>
              </w:rPr>
            </w:pPr>
            <w:r w:rsidRPr="00D6326E">
              <w:rPr>
                <w:rFonts w:cs="Arial"/>
                <w:szCs w:val="23"/>
              </w:rPr>
              <w:t>917</w:t>
            </w:r>
          </w:p>
        </w:tc>
        <w:tc>
          <w:tcPr>
            <w:tcW w:w="1112" w:type="dxa"/>
            <w:shd w:val="clear" w:color="auto" w:fill="auto"/>
            <w:noWrap/>
            <w:vAlign w:val="bottom"/>
          </w:tcPr>
          <w:p w14:paraId="4DFF2778" w14:textId="1C3AB273" w:rsidR="004E2525" w:rsidRPr="00D6326E" w:rsidRDefault="004E2525" w:rsidP="004E2525">
            <w:pPr>
              <w:jc w:val="right"/>
              <w:rPr>
                <w:rFonts w:asciiTheme="minorHAnsi" w:hAnsiTheme="minorHAnsi" w:cs="Arial"/>
                <w:szCs w:val="23"/>
              </w:rPr>
            </w:pPr>
            <w:r w:rsidRPr="00D6326E">
              <w:rPr>
                <w:rFonts w:cs="Arial"/>
                <w:szCs w:val="23"/>
              </w:rPr>
              <w:t>89.0</w:t>
            </w:r>
          </w:p>
        </w:tc>
        <w:tc>
          <w:tcPr>
            <w:tcW w:w="1134" w:type="dxa"/>
            <w:shd w:val="clear" w:color="auto" w:fill="auto"/>
            <w:noWrap/>
            <w:vAlign w:val="bottom"/>
          </w:tcPr>
          <w:p w14:paraId="509A10D7" w14:textId="12DCA0D3" w:rsidR="004E2525" w:rsidRPr="00D6326E" w:rsidRDefault="004E2525" w:rsidP="004E2525">
            <w:pPr>
              <w:jc w:val="right"/>
              <w:rPr>
                <w:rFonts w:asciiTheme="minorHAnsi" w:hAnsiTheme="minorHAnsi" w:cs="Arial"/>
                <w:szCs w:val="23"/>
              </w:rPr>
            </w:pPr>
            <w:r w:rsidRPr="00D6326E">
              <w:rPr>
                <w:rFonts w:cs="Arial"/>
                <w:szCs w:val="23"/>
              </w:rPr>
              <w:t>674</w:t>
            </w:r>
          </w:p>
        </w:tc>
        <w:tc>
          <w:tcPr>
            <w:tcW w:w="1134" w:type="dxa"/>
            <w:shd w:val="clear" w:color="auto" w:fill="auto"/>
            <w:noWrap/>
            <w:vAlign w:val="bottom"/>
          </w:tcPr>
          <w:p w14:paraId="4184F7AD" w14:textId="35127739" w:rsidR="004E2525" w:rsidRPr="00D6326E" w:rsidRDefault="004E2525" w:rsidP="004E2525">
            <w:pPr>
              <w:jc w:val="right"/>
              <w:rPr>
                <w:rFonts w:asciiTheme="minorHAnsi" w:hAnsiTheme="minorHAnsi" w:cs="Arial"/>
                <w:szCs w:val="23"/>
              </w:rPr>
            </w:pPr>
            <w:r w:rsidRPr="00D6326E">
              <w:rPr>
                <w:rFonts w:cs="Arial"/>
                <w:szCs w:val="23"/>
              </w:rPr>
              <w:t>73.5</w:t>
            </w:r>
          </w:p>
        </w:tc>
        <w:tc>
          <w:tcPr>
            <w:tcW w:w="992" w:type="dxa"/>
            <w:shd w:val="clear" w:color="auto" w:fill="auto"/>
            <w:noWrap/>
            <w:vAlign w:val="bottom"/>
          </w:tcPr>
          <w:p w14:paraId="251E6D15" w14:textId="2074A4DE" w:rsidR="004E2525" w:rsidRPr="00D6326E" w:rsidRDefault="004E2525" w:rsidP="004E2525">
            <w:pPr>
              <w:jc w:val="right"/>
              <w:rPr>
                <w:rFonts w:asciiTheme="minorHAnsi" w:hAnsiTheme="minorHAnsi" w:cs="Arial"/>
                <w:szCs w:val="23"/>
              </w:rPr>
            </w:pPr>
            <w:r w:rsidRPr="00D6326E">
              <w:rPr>
                <w:rFonts w:cs="Arial"/>
                <w:szCs w:val="23"/>
              </w:rPr>
              <w:t>113</w:t>
            </w:r>
          </w:p>
        </w:tc>
        <w:tc>
          <w:tcPr>
            <w:tcW w:w="1134" w:type="dxa"/>
            <w:shd w:val="clear" w:color="auto" w:fill="auto"/>
            <w:noWrap/>
            <w:vAlign w:val="bottom"/>
          </w:tcPr>
          <w:p w14:paraId="1B4B922D" w14:textId="35E5A65A" w:rsidR="004E2525" w:rsidRPr="00D6326E" w:rsidRDefault="004E2525" w:rsidP="004E2525">
            <w:pPr>
              <w:jc w:val="right"/>
              <w:rPr>
                <w:rFonts w:asciiTheme="minorHAnsi" w:hAnsiTheme="minorHAnsi" w:cs="Arial"/>
                <w:szCs w:val="23"/>
              </w:rPr>
            </w:pPr>
            <w:r w:rsidRPr="00D6326E">
              <w:rPr>
                <w:rFonts w:cs="Arial"/>
                <w:szCs w:val="23"/>
              </w:rPr>
              <w:t>11.0</w:t>
            </w:r>
          </w:p>
        </w:tc>
        <w:tc>
          <w:tcPr>
            <w:tcW w:w="1563" w:type="dxa"/>
            <w:shd w:val="clear" w:color="auto" w:fill="auto"/>
            <w:noWrap/>
            <w:vAlign w:val="bottom"/>
          </w:tcPr>
          <w:p w14:paraId="3D339021" w14:textId="0FA7F7BC" w:rsidR="004E2525" w:rsidRPr="00D6326E" w:rsidRDefault="004E2525" w:rsidP="004E2525">
            <w:pPr>
              <w:jc w:val="right"/>
              <w:rPr>
                <w:rFonts w:asciiTheme="minorHAnsi" w:hAnsiTheme="minorHAnsi" w:cs="Arial"/>
                <w:szCs w:val="23"/>
              </w:rPr>
            </w:pPr>
            <w:r w:rsidRPr="00D6326E">
              <w:rPr>
                <w:rFonts w:cs="Arial"/>
                <w:szCs w:val="23"/>
              </w:rPr>
              <w:t>1,030</w:t>
            </w:r>
          </w:p>
        </w:tc>
      </w:tr>
      <w:tr w:rsidR="004E2525" w:rsidRPr="00D6326E" w14:paraId="35914D49" w14:textId="77777777" w:rsidTr="008743A0">
        <w:trPr>
          <w:trHeight w:val="300"/>
        </w:trPr>
        <w:tc>
          <w:tcPr>
            <w:tcW w:w="3680" w:type="dxa"/>
            <w:shd w:val="clear" w:color="auto" w:fill="auto"/>
            <w:noWrap/>
            <w:vAlign w:val="bottom"/>
            <w:hideMark/>
          </w:tcPr>
          <w:p w14:paraId="23A2A4EA" w14:textId="77777777" w:rsidR="004E2525" w:rsidRPr="00D6326E" w:rsidRDefault="004E2525" w:rsidP="004E2525">
            <w:pPr>
              <w:rPr>
                <w:rFonts w:asciiTheme="minorHAnsi" w:hAnsiTheme="minorHAnsi" w:cs="Arial"/>
                <w:b/>
                <w:bCs/>
                <w:szCs w:val="23"/>
              </w:rPr>
            </w:pPr>
            <w:r w:rsidRPr="00D6326E">
              <w:rPr>
                <w:rFonts w:asciiTheme="minorHAnsi" w:hAnsiTheme="minorHAnsi" w:cs="Arial"/>
                <w:b/>
                <w:bCs/>
                <w:szCs w:val="23"/>
              </w:rPr>
              <w:t>Total</w:t>
            </w:r>
          </w:p>
        </w:tc>
        <w:tc>
          <w:tcPr>
            <w:tcW w:w="1177" w:type="dxa"/>
            <w:shd w:val="clear" w:color="auto" w:fill="auto"/>
            <w:noWrap/>
            <w:vAlign w:val="bottom"/>
          </w:tcPr>
          <w:p w14:paraId="319D65AC" w14:textId="200307F9" w:rsidR="004E2525" w:rsidRPr="00D6326E" w:rsidRDefault="004E2525" w:rsidP="004E2525">
            <w:pPr>
              <w:jc w:val="right"/>
              <w:rPr>
                <w:rFonts w:asciiTheme="minorHAnsi" w:hAnsiTheme="minorHAnsi" w:cs="Arial"/>
                <w:b/>
                <w:bCs/>
                <w:szCs w:val="23"/>
              </w:rPr>
            </w:pPr>
            <w:r w:rsidRPr="00D6326E">
              <w:rPr>
                <w:rFonts w:cs="Arial"/>
                <w:b/>
                <w:bCs/>
                <w:szCs w:val="23"/>
              </w:rPr>
              <w:t>2,137</w:t>
            </w:r>
          </w:p>
        </w:tc>
        <w:tc>
          <w:tcPr>
            <w:tcW w:w="1112" w:type="dxa"/>
            <w:shd w:val="clear" w:color="auto" w:fill="auto"/>
            <w:noWrap/>
            <w:vAlign w:val="bottom"/>
          </w:tcPr>
          <w:p w14:paraId="7E5247F4" w14:textId="6B70F71D" w:rsidR="004E2525" w:rsidRPr="00D6326E" w:rsidRDefault="004E2525" w:rsidP="004E2525">
            <w:pPr>
              <w:jc w:val="right"/>
              <w:rPr>
                <w:rFonts w:asciiTheme="minorHAnsi" w:hAnsiTheme="minorHAnsi" w:cs="Arial"/>
                <w:b/>
                <w:bCs/>
                <w:szCs w:val="23"/>
              </w:rPr>
            </w:pPr>
            <w:r w:rsidRPr="00D6326E">
              <w:rPr>
                <w:rFonts w:cs="Arial"/>
                <w:b/>
                <w:bCs/>
                <w:szCs w:val="23"/>
              </w:rPr>
              <w:t>88.3</w:t>
            </w:r>
          </w:p>
        </w:tc>
        <w:tc>
          <w:tcPr>
            <w:tcW w:w="1134" w:type="dxa"/>
            <w:shd w:val="clear" w:color="auto" w:fill="auto"/>
            <w:noWrap/>
            <w:vAlign w:val="bottom"/>
          </w:tcPr>
          <w:p w14:paraId="359F5EFE" w14:textId="0E484EC6" w:rsidR="004E2525" w:rsidRPr="00D6326E" w:rsidRDefault="004E2525" w:rsidP="004E2525">
            <w:pPr>
              <w:jc w:val="right"/>
              <w:rPr>
                <w:rFonts w:asciiTheme="minorHAnsi" w:hAnsiTheme="minorHAnsi" w:cs="Arial"/>
                <w:b/>
                <w:bCs/>
                <w:szCs w:val="23"/>
              </w:rPr>
            </w:pPr>
            <w:r w:rsidRPr="00D6326E">
              <w:rPr>
                <w:rFonts w:cs="Arial"/>
                <w:b/>
                <w:bCs/>
                <w:szCs w:val="23"/>
              </w:rPr>
              <w:t>1,486</w:t>
            </w:r>
          </w:p>
        </w:tc>
        <w:tc>
          <w:tcPr>
            <w:tcW w:w="1134" w:type="dxa"/>
            <w:shd w:val="clear" w:color="auto" w:fill="auto"/>
            <w:noWrap/>
            <w:vAlign w:val="bottom"/>
          </w:tcPr>
          <w:p w14:paraId="3E0BF9C9" w14:textId="0702B3FC" w:rsidR="004E2525" w:rsidRPr="00D6326E" w:rsidRDefault="004E2525" w:rsidP="004E2525">
            <w:pPr>
              <w:jc w:val="right"/>
              <w:rPr>
                <w:rFonts w:asciiTheme="minorHAnsi" w:hAnsiTheme="minorHAnsi" w:cs="Arial"/>
                <w:b/>
                <w:bCs/>
                <w:szCs w:val="23"/>
              </w:rPr>
            </w:pPr>
            <w:r w:rsidRPr="00D6326E">
              <w:rPr>
                <w:rFonts w:cs="Arial"/>
                <w:b/>
                <w:bCs/>
                <w:szCs w:val="23"/>
              </w:rPr>
              <w:t>69.5</w:t>
            </w:r>
          </w:p>
        </w:tc>
        <w:tc>
          <w:tcPr>
            <w:tcW w:w="992" w:type="dxa"/>
            <w:shd w:val="clear" w:color="auto" w:fill="auto"/>
            <w:noWrap/>
            <w:vAlign w:val="bottom"/>
          </w:tcPr>
          <w:p w14:paraId="6C7A60BE" w14:textId="0DBF8AEA" w:rsidR="004E2525" w:rsidRPr="00D6326E" w:rsidRDefault="004E2525" w:rsidP="004E2525">
            <w:pPr>
              <w:jc w:val="right"/>
              <w:rPr>
                <w:rFonts w:asciiTheme="minorHAnsi" w:hAnsiTheme="minorHAnsi" w:cs="Arial"/>
                <w:b/>
                <w:bCs/>
                <w:szCs w:val="23"/>
              </w:rPr>
            </w:pPr>
            <w:r w:rsidRPr="00D6326E">
              <w:rPr>
                <w:rFonts w:cs="Arial"/>
                <w:b/>
                <w:bCs/>
                <w:szCs w:val="23"/>
              </w:rPr>
              <w:t>283</w:t>
            </w:r>
          </w:p>
        </w:tc>
        <w:tc>
          <w:tcPr>
            <w:tcW w:w="1134" w:type="dxa"/>
            <w:shd w:val="clear" w:color="auto" w:fill="auto"/>
            <w:noWrap/>
            <w:vAlign w:val="bottom"/>
          </w:tcPr>
          <w:p w14:paraId="2DDE593A" w14:textId="0840E79C" w:rsidR="004E2525" w:rsidRPr="00D6326E" w:rsidRDefault="004E2525" w:rsidP="004E2525">
            <w:pPr>
              <w:jc w:val="right"/>
              <w:rPr>
                <w:rFonts w:asciiTheme="minorHAnsi" w:hAnsiTheme="minorHAnsi" w:cs="Arial"/>
                <w:b/>
                <w:bCs/>
                <w:szCs w:val="23"/>
              </w:rPr>
            </w:pPr>
            <w:r w:rsidRPr="00D6326E">
              <w:rPr>
                <w:rFonts w:cs="Arial"/>
                <w:b/>
                <w:bCs/>
                <w:szCs w:val="23"/>
              </w:rPr>
              <w:t>11.7</w:t>
            </w:r>
          </w:p>
        </w:tc>
        <w:tc>
          <w:tcPr>
            <w:tcW w:w="1563" w:type="dxa"/>
            <w:shd w:val="clear" w:color="auto" w:fill="auto"/>
            <w:noWrap/>
            <w:vAlign w:val="bottom"/>
          </w:tcPr>
          <w:p w14:paraId="4611D7D1" w14:textId="3D0212C8" w:rsidR="004E2525" w:rsidRPr="00D6326E" w:rsidRDefault="004E2525" w:rsidP="004E2525">
            <w:pPr>
              <w:jc w:val="right"/>
              <w:rPr>
                <w:rFonts w:asciiTheme="minorHAnsi" w:hAnsiTheme="minorHAnsi" w:cs="Arial"/>
                <w:b/>
                <w:bCs/>
                <w:szCs w:val="23"/>
              </w:rPr>
            </w:pPr>
            <w:r w:rsidRPr="00D6326E">
              <w:rPr>
                <w:rFonts w:cs="Arial"/>
                <w:b/>
                <w:bCs/>
                <w:szCs w:val="23"/>
              </w:rPr>
              <w:t>2,420</w:t>
            </w:r>
          </w:p>
        </w:tc>
      </w:tr>
    </w:tbl>
    <w:p w14:paraId="224EB3A0" w14:textId="77777777" w:rsidR="00030D6F" w:rsidRPr="00D6326E" w:rsidRDefault="00030D6F" w:rsidP="00030D6F">
      <w:pPr>
        <w:ind w:right="544"/>
        <w:jc w:val="both"/>
        <w:rPr>
          <w:b/>
        </w:rPr>
      </w:pPr>
    </w:p>
    <w:p w14:paraId="404DCD41" w14:textId="77777777" w:rsidR="00030D6F" w:rsidRPr="00D6326E" w:rsidRDefault="00030D6F" w:rsidP="00030D6F">
      <w:pPr>
        <w:ind w:right="544"/>
        <w:jc w:val="both"/>
      </w:pPr>
    </w:p>
    <w:p w14:paraId="03C7FF13" w14:textId="77777777" w:rsidR="00AA0923" w:rsidRPr="00D6326E" w:rsidRDefault="00AA0923" w:rsidP="00030D6F">
      <w:pPr>
        <w:ind w:right="544"/>
        <w:jc w:val="both"/>
        <w:sectPr w:rsidR="00AA0923" w:rsidRPr="00D6326E" w:rsidSect="00A357FE">
          <w:footerReference w:type="default" r:id="rId156"/>
          <w:pgSz w:w="16839" w:h="11907" w:orient="landscape" w:code="9"/>
          <w:pgMar w:top="1440" w:right="3685" w:bottom="1440" w:left="1276" w:header="708" w:footer="567" w:gutter="0"/>
          <w:cols w:space="708"/>
          <w:docGrid w:linePitch="360"/>
        </w:sectPr>
      </w:pPr>
    </w:p>
    <w:p w14:paraId="1835A993" w14:textId="77777777" w:rsidR="00030D6F" w:rsidRPr="00D6326E" w:rsidRDefault="00030D6F" w:rsidP="00030D6F">
      <w:pPr>
        <w:pStyle w:val="Heading3"/>
        <w:ind w:right="544"/>
        <w:jc w:val="both"/>
      </w:pPr>
      <w:bookmarkStart w:id="1393" w:name="_Toc475630238"/>
      <w:bookmarkStart w:id="1394" w:name="_Toc482704715"/>
      <w:bookmarkStart w:id="1395" w:name="_Toc528676076"/>
      <w:bookmarkStart w:id="1396" w:name="_Ref275771437"/>
      <w:r w:rsidRPr="00D6326E">
        <w:lastRenderedPageBreak/>
        <w:t>Indicator 5.5 – Laboratory turnaround time</w:t>
      </w:r>
      <w:bookmarkEnd w:id="1393"/>
      <w:bookmarkEnd w:id="1394"/>
      <w:bookmarkEnd w:id="1395"/>
    </w:p>
    <w:p w14:paraId="5DB7353B" w14:textId="77777777" w:rsidR="00030D6F" w:rsidRPr="00D6326E" w:rsidRDefault="00030D6F" w:rsidP="00030D6F"/>
    <w:p w14:paraId="5882078D" w14:textId="78B1962E" w:rsidR="00030D6F" w:rsidRPr="00D6326E" w:rsidRDefault="003A6634" w:rsidP="00030D6F">
      <w:pPr>
        <w:pStyle w:val="Caption"/>
      </w:pPr>
      <w:bookmarkStart w:id="1397" w:name="_Ref275863345"/>
      <w:bookmarkStart w:id="1398" w:name="_Toc276457791"/>
      <w:bookmarkStart w:id="1399" w:name="_Toc304970092"/>
      <w:bookmarkStart w:id="1400" w:name="_Toc475605569"/>
      <w:bookmarkStart w:id="1401" w:name="_Toc486941100"/>
      <w:bookmarkStart w:id="1402" w:name="_Toc528676217"/>
      <w:bookmarkStart w:id="1403" w:name="_Toc469398336"/>
      <w:r w:rsidRPr="00D6326E">
        <w:t>Table</w:t>
      </w:r>
      <w:r w:rsidR="00030D6F" w:rsidRPr="00D6326E">
        <w:t xml:space="preserve"> </w:t>
      </w:r>
      <w:r w:rsidR="0054600D" w:rsidRPr="00D6326E">
        <w:rPr>
          <w:noProof/>
        </w:rPr>
        <w:fldChar w:fldCharType="begin"/>
      </w:r>
      <w:r w:rsidR="0054600D" w:rsidRPr="00D6326E">
        <w:rPr>
          <w:noProof/>
        </w:rPr>
        <w:instrText xml:space="preserve"> SEQ Table \* ARABIC </w:instrText>
      </w:r>
      <w:r w:rsidR="0054600D" w:rsidRPr="00D6326E">
        <w:rPr>
          <w:noProof/>
        </w:rPr>
        <w:fldChar w:fldCharType="separate"/>
      </w:r>
      <w:r w:rsidR="00BE504B">
        <w:rPr>
          <w:noProof/>
        </w:rPr>
        <w:t>54</w:t>
      </w:r>
      <w:r w:rsidR="0054600D" w:rsidRPr="00D6326E">
        <w:rPr>
          <w:noProof/>
        </w:rPr>
        <w:fldChar w:fldCharType="end"/>
      </w:r>
      <w:bookmarkEnd w:id="1396"/>
      <w:bookmarkEnd w:id="1397"/>
      <w:r w:rsidR="00030D6F" w:rsidRPr="00D6326E">
        <w:t xml:space="preserve"> - Timeliness of cytology reporting by laboratory, </w:t>
      </w:r>
      <w:bookmarkEnd w:id="1398"/>
      <w:bookmarkEnd w:id="1399"/>
      <w:sdt>
        <w:sdtPr>
          <w:alias w:val="Period"/>
          <w:tag w:val="Period"/>
          <w:id w:val="1647930072"/>
          <w:dataBinding w:prefixMappings="xmlns:ns0='http://schemas.microsoft.com/office/2006/coverPageProps' " w:xpath="/ns0:CoverPageProperties[1]/ns0:Abstract[1]" w:storeItemID="{55AF091B-3C7A-41E3-B477-F2FDAA23CFDA}"/>
          <w:text/>
        </w:sdtPr>
        <w:sdtEndPr/>
        <w:sdtContent>
          <w:r w:rsidR="001B6600" w:rsidRPr="00D6326E">
            <w:rPr>
              <w:lang w:val="en-NZ"/>
            </w:rPr>
            <w:t>31 December 2017</w:t>
          </w:r>
        </w:sdtContent>
      </w:sdt>
      <w:bookmarkEnd w:id="1400"/>
      <w:bookmarkEnd w:id="1401"/>
      <w:bookmarkEnd w:id="1402"/>
      <w:r w:rsidR="00030D6F" w:rsidRPr="00D6326E" w:rsidDel="009E76ED">
        <w:t xml:space="preserve"> </w:t>
      </w:r>
      <w:bookmarkEnd w:id="1403"/>
    </w:p>
    <w:tbl>
      <w:tblPr>
        <w:tblW w:w="13737" w:type="dxa"/>
        <w:tblInd w:w="93" w:type="dxa"/>
        <w:tblLayout w:type="fixed"/>
        <w:tblLook w:val="04A0" w:firstRow="1" w:lastRow="0" w:firstColumn="1" w:lastColumn="0" w:noHBand="0" w:noVBand="1"/>
      </w:tblPr>
      <w:tblGrid>
        <w:gridCol w:w="3678"/>
        <w:gridCol w:w="1116"/>
        <w:gridCol w:w="1117"/>
        <w:gridCol w:w="7"/>
        <w:gridCol w:w="1111"/>
        <w:gridCol w:w="1117"/>
        <w:gridCol w:w="12"/>
        <w:gridCol w:w="1106"/>
        <w:gridCol w:w="1120"/>
        <w:gridCol w:w="1118"/>
        <w:gridCol w:w="1110"/>
        <w:gridCol w:w="7"/>
        <w:gridCol w:w="1118"/>
      </w:tblGrid>
      <w:tr w:rsidR="00030D6F" w:rsidRPr="00D6326E" w14:paraId="3658A08E" w14:textId="77777777" w:rsidTr="00576432">
        <w:trPr>
          <w:trHeight w:val="420"/>
        </w:trPr>
        <w:tc>
          <w:tcPr>
            <w:tcW w:w="3678" w:type="dxa"/>
            <w:vMerge w:val="restart"/>
            <w:tcBorders>
              <w:top w:val="single" w:sz="4" w:space="0" w:color="auto"/>
              <w:left w:val="single" w:sz="4" w:space="0" w:color="auto"/>
              <w:bottom w:val="single" w:sz="4" w:space="0" w:color="000000"/>
              <w:right w:val="nil"/>
            </w:tcBorders>
            <w:shd w:val="clear" w:color="000000" w:fill="C0C0C0"/>
            <w:noWrap/>
            <w:vAlign w:val="bottom"/>
            <w:hideMark/>
          </w:tcPr>
          <w:p w14:paraId="0F689460" w14:textId="77777777" w:rsidR="00030D6F" w:rsidRPr="00D6326E" w:rsidRDefault="00030D6F" w:rsidP="00576432">
            <w:pP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Laboratory</w:t>
            </w:r>
          </w:p>
        </w:tc>
        <w:tc>
          <w:tcPr>
            <w:tcW w:w="10059" w:type="dxa"/>
            <w:gridSpan w:val="12"/>
            <w:tcBorders>
              <w:top w:val="single" w:sz="4" w:space="0" w:color="auto"/>
              <w:left w:val="nil"/>
              <w:bottom w:val="nil"/>
              <w:right w:val="single" w:sz="4" w:space="0" w:color="000000"/>
            </w:tcBorders>
            <w:shd w:val="clear" w:color="000000" w:fill="C0C0C0"/>
            <w:noWrap/>
            <w:vAlign w:val="bottom"/>
            <w:hideMark/>
          </w:tcPr>
          <w:p w14:paraId="3A10ECC9" w14:textId="77777777" w:rsidR="00030D6F" w:rsidRPr="00D6326E" w:rsidRDefault="00030D6F" w:rsidP="00576432">
            <w:pPr>
              <w:jc w:val="cente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Laboratory turnaround time - cytology</w:t>
            </w:r>
          </w:p>
        </w:tc>
      </w:tr>
      <w:tr w:rsidR="00030D6F" w:rsidRPr="00D6326E" w14:paraId="62A368CB" w14:textId="77777777" w:rsidTr="00576432">
        <w:trPr>
          <w:trHeight w:val="255"/>
        </w:trPr>
        <w:tc>
          <w:tcPr>
            <w:tcW w:w="3678" w:type="dxa"/>
            <w:vMerge/>
            <w:tcBorders>
              <w:top w:val="single" w:sz="4" w:space="0" w:color="auto"/>
              <w:left w:val="single" w:sz="4" w:space="0" w:color="auto"/>
              <w:bottom w:val="single" w:sz="4" w:space="0" w:color="000000"/>
              <w:right w:val="nil"/>
            </w:tcBorders>
            <w:vAlign w:val="center"/>
            <w:hideMark/>
          </w:tcPr>
          <w:p w14:paraId="011430A5" w14:textId="77777777" w:rsidR="00030D6F" w:rsidRPr="00D6326E" w:rsidRDefault="00030D6F" w:rsidP="00576432">
            <w:pPr>
              <w:rPr>
                <w:rFonts w:asciiTheme="minorHAnsi" w:eastAsia="Times New Roman" w:hAnsiTheme="minorHAnsi" w:cs="Arial"/>
                <w:b/>
                <w:bCs/>
                <w:szCs w:val="23"/>
                <w:lang w:eastAsia="en-AU"/>
              </w:rPr>
            </w:pPr>
          </w:p>
        </w:tc>
        <w:tc>
          <w:tcPr>
            <w:tcW w:w="2240" w:type="dxa"/>
            <w:gridSpan w:val="3"/>
            <w:tcBorders>
              <w:top w:val="nil"/>
              <w:left w:val="nil"/>
              <w:bottom w:val="nil"/>
              <w:right w:val="nil"/>
            </w:tcBorders>
            <w:shd w:val="clear" w:color="000000" w:fill="C0C0C0"/>
            <w:noWrap/>
            <w:vAlign w:val="bottom"/>
            <w:hideMark/>
          </w:tcPr>
          <w:p w14:paraId="7E9AE13C" w14:textId="77777777" w:rsidR="00030D6F" w:rsidRPr="00D6326E" w:rsidRDefault="00030D6F" w:rsidP="00576432">
            <w:pPr>
              <w:jc w:val="cente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Within 7 days</w:t>
            </w:r>
          </w:p>
        </w:tc>
        <w:tc>
          <w:tcPr>
            <w:tcW w:w="2240" w:type="dxa"/>
            <w:gridSpan w:val="3"/>
            <w:tcBorders>
              <w:top w:val="nil"/>
              <w:left w:val="nil"/>
              <w:bottom w:val="nil"/>
              <w:right w:val="nil"/>
            </w:tcBorders>
            <w:shd w:val="clear" w:color="000000" w:fill="C0C0C0"/>
            <w:noWrap/>
            <w:vAlign w:val="bottom"/>
            <w:hideMark/>
          </w:tcPr>
          <w:p w14:paraId="16BFBCF4" w14:textId="77777777" w:rsidR="00030D6F" w:rsidRPr="00D6326E" w:rsidRDefault="00030D6F" w:rsidP="00576432">
            <w:pPr>
              <w:jc w:val="cente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8-15 days</w:t>
            </w:r>
          </w:p>
        </w:tc>
        <w:tc>
          <w:tcPr>
            <w:tcW w:w="2226" w:type="dxa"/>
            <w:gridSpan w:val="2"/>
            <w:tcBorders>
              <w:top w:val="nil"/>
              <w:left w:val="nil"/>
              <w:bottom w:val="nil"/>
              <w:right w:val="nil"/>
            </w:tcBorders>
            <w:shd w:val="clear" w:color="000000" w:fill="C0C0C0"/>
            <w:noWrap/>
            <w:vAlign w:val="bottom"/>
            <w:hideMark/>
          </w:tcPr>
          <w:p w14:paraId="54C088EC" w14:textId="77777777" w:rsidR="00030D6F" w:rsidRPr="00D6326E" w:rsidRDefault="00030D6F" w:rsidP="00576432">
            <w:pPr>
              <w:jc w:val="cente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Total within 15 days</w:t>
            </w:r>
          </w:p>
        </w:tc>
        <w:tc>
          <w:tcPr>
            <w:tcW w:w="2228" w:type="dxa"/>
            <w:gridSpan w:val="2"/>
            <w:tcBorders>
              <w:top w:val="nil"/>
              <w:left w:val="nil"/>
              <w:bottom w:val="nil"/>
              <w:right w:val="nil"/>
            </w:tcBorders>
            <w:shd w:val="clear" w:color="000000" w:fill="C0C0C0"/>
            <w:noWrap/>
            <w:vAlign w:val="bottom"/>
            <w:hideMark/>
          </w:tcPr>
          <w:p w14:paraId="7951ACFB" w14:textId="77777777" w:rsidR="00030D6F" w:rsidRPr="00D6326E" w:rsidRDefault="00030D6F" w:rsidP="00576432">
            <w:pPr>
              <w:jc w:val="cente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More than 15 days</w:t>
            </w:r>
          </w:p>
        </w:tc>
        <w:tc>
          <w:tcPr>
            <w:tcW w:w="1125" w:type="dxa"/>
            <w:gridSpan w:val="2"/>
            <w:tcBorders>
              <w:top w:val="nil"/>
              <w:left w:val="nil"/>
              <w:bottom w:val="nil"/>
              <w:right w:val="single" w:sz="4" w:space="0" w:color="auto"/>
            </w:tcBorders>
            <w:shd w:val="clear" w:color="000000" w:fill="C0C0C0"/>
            <w:noWrap/>
            <w:vAlign w:val="bottom"/>
            <w:hideMark/>
          </w:tcPr>
          <w:p w14:paraId="4D6624ED" w14:textId="77777777" w:rsidR="00030D6F" w:rsidRPr="00D6326E" w:rsidRDefault="00030D6F" w:rsidP="00576432">
            <w:pPr>
              <w:jc w:val="cente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Total</w:t>
            </w:r>
          </w:p>
        </w:tc>
      </w:tr>
      <w:tr w:rsidR="00030D6F" w:rsidRPr="00D6326E" w14:paraId="42B8DA55" w14:textId="77777777" w:rsidTr="00576432">
        <w:trPr>
          <w:trHeight w:val="255"/>
        </w:trPr>
        <w:tc>
          <w:tcPr>
            <w:tcW w:w="3678" w:type="dxa"/>
            <w:vMerge/>
            <w:tcBorders>
              <w:top w:val="single" w:sz="4" w:space="0" w:color="auto"/>
              <w:left w:val="single" w:sz="4" w:space="0" w:color="auto"/>
              <w:bottom w:val="single" w:sz="4" w:space="0" w:color="000000"/>
              <w:right w:val="nil"/>
            </w:tcBorders>
            <w:vAlign w:val="center"/>
            <w:hideMark/>
          </w:tcPr>
          <w:p w14:paraId="31F825A3" w14:textId="77777777" w:rsidR="00030D6F" w:rsidRPr="00D6326E" w:rsidRDefault="00030D6F" w:rsidP="00576432">
            <w:pPr>
              <w:rPr>
                <w:rFonts w:asciiTheme="minorHAnsi" w:eastAsia="Times New Roman" w:hAnsiTheme="minorHAnsi" w:cs="Arial"/>
                <w:b/>
                <w:bCs/>
                <w:szCs w:val="23"/>
                <w:lang w:eastAsia="en-AU"/>
              </w:rPr>
            </w:pPr>
          </w:p>
        </w:tc>
        <w:tc>
          <w:tcPr>
            <w:tcW w:w="1116" w:type="dxa"/>
            <w:tcBorders>
              <w:top w:val="nil"/>
              <w:left w:val="nil"/>
              <w:bottom w:val="single" w:sz="4" w:space="0" w:color="auto"/>
              <w:right w:val="nil"/>
            </w:tcBorders>
            <w:shd w:val="clear" w:color="000000" w:fill="C0C0C0"/>
            <w:noWrap/>
            <w:vAlign w:val="bottom"/>
            <w:hideMark/>
          </w:tcPr>
          <w:p w14:paraId="17C8BBA7" w14:textId="77777777" w:rsidR="00030D6F" w:rsidRPr="00D6326E" w:rsidRDefault="00030D6F" w:rsidP="00576432">
            <w:pPr>
              <w:jc w:val="right"/>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N</w:t>
            </w:r>
          </w:p>
        </w:tc>
        <w:tc>
          <w:tcPr>
            <w:tcW w:w="1117" w:type="dxa"/>
            <w:tcBorders>
              <w:top w:val="nil"/>
              <w:left w:val="nil"/>
              <w:bottom w:val="single" w:sz="4" w:space="0" w:color="auto"/>
              <w:right w:val="nil"/>
            </w:tcBorders>
            <w:shd w:val="clear" w:color="000000" w:fill="C0C0C0"/>
            <w:noWrap/>
            <w:vAlign w:val="bottom"/>
            <w:hideMark/>
          </w:tcPr>
          <w:p w14:paraId="0AD3BC8E" w14:textId="77777777" w:rsidR="00030D6F" w:rsidRPr="00D6326E" w:rsidRDefault="00030D6F" w:rsidP="00576432">
            <w:pPr>
              <w:jc w:val="right"/>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w:t>
            </w:r>
          </w:p>
        </w:tc>
        <w:tc>
          <w:tcPr>
            <w:tcW w:w="1118" w:type="dxa"/>
            <w:gridSpan w:val="2"/>
            <w:tcBorders>
              <w:top w:val="nil"/>
              <w:left w:val="nil"/>
              <w:bottom w:val="single" w:sz="4" w:space="0" w:color="auto"/>
              <w:right w:val="nil"/>
            </w:tcBorders>
            <w:shd w:val="clear" w:color="000000" w:fill="C0C0C0"/>
            <w:noWrap/>
            <w:vAlign w:val="bottom"/>
            <w:hideMark/>
          </w:tcPr>
          <w:p w14:paraId="77F5409D" w14:textId="77777777" w:rsidR="00030D6F" w:rsidRPr="00D6326E" w:rsidRDefault="00030D6F" w:rsidP="00576432">
            <w:pPr>
              <w:jc w:val="right"/>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N</w:t>
            </w:r>
          </w:p>
        </w:tc>
        <w:tc>
          <w:tcPr>
            <w:tcW w:w="1117" w:type="dxa"/>
            <w:tcBorders>
              <w:top w:val="nil"/>
              <w:left w:val="nil"/>
              <w:bottom w:val="single" w:sz="4" w:space="0" w:color="auto"/>
              <w:right w:val="nil"/>
            </w:tcBorders>
            <w:shd w:val="clear" w:color="000000" w:fill="C0C0C0"/>
            <w:noWrap/>
            <w:vAlign w:val="bottom"/>
            <w:hideMark/>
          </w:tcPr>
          <w:p w14:paraId="16BCCD9C" w14:textId="77777777" w:rsidR="00030D6F" w:rsidRPr="00D6326E" w:rsidRDefault="00030D6F" w:rsidP="00576432">
            <w:pPr>
              <w:jc w:val="right"/>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w:t>
            </w:r>
          </w:p>
        </w:tc>
        <w:tc>
          <w:tcPr>
            <w:tcW w:w="1118" w:type="dxa"/>
            <w:gridSpan w:val="2"/>
            <w:tcBorders>
              <w:top w:val="nil"/>
              <w:left w:val="nil"/>
              <w:bottom w:val="single" w:sz="4" w:space="0" w:color="auto"/>
              <w:right w:val="nil"/>
            </w:tcBorders>
            <w:shd w:val="clear" w:color="000000" w:fill="C0C0C0"/>
            <w:noWrap/>
            <w:vAlign w:val="bottom"/>
            <w:hideMark/>
          </w:tcPr>
          <w:p w14:paraId="642895D6" w14:textId="77777777" w:rsidR="00030D6F" w:rsidRPr="00D6326E" w:rsidRDefault="00030D6F" w:rsidP="00576432">
            <w:pPr>
              <w:jc w:val="right"/>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N</w:t>
            </w:r>
          </w:p>
        </w:tc>
        <w:tc>
          <w:tcPr>
            <w:tcW w:w="1120" w:type="dxa"/>
            <w:tcBorders>
              <w:top w:val="nil"/>
              <w:left w:val="nil"/>
              <w:bottom w:val="single" w:sz="4" w:space="0" w:color="auto"/>
              <w:right w:val="nil"/>
            </w:tcBorders>
            <w:shd w:val="clear" w:color="000000" w:fill="C0C0C0"/>
            <w:noWrap/>
            <w:vAlign w:val="bottom"/>
            <w:hideMark/>
          </w:tcPr>
          <w:p w14:paraId="04092D7B" w14:textId="77777777" w:rsidR="00030D6F" w:rsidRPr="00D6326E" w:rsidRDefault="00030D6F" w:rsidP="00576432">
            <w:pPr>
              <w:jc w:val="right"/>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w:t>
            </w:r>
          </w:p>
        </w:tc>
        <w:tc>
          <w:tcPr>
            <w:tcW w:w="1118" w:type="dxa"/>
            <w:tcBorders>
              <w:top w:val="nil"/>
              <w:left w:val="nil"/>
              <w:bottom w:val="single" w:sz="4" w:space="0" w:color="auto"/>
              <w:right w:val="nil"/>
            </w:tcBorders>
            <w:shd w:val="clear" w:color="000000" w:fill="C0C0C0"/>
            <w:noWrap/>
            <w:vAlign w:val="bottom"/>
            <w:hideMark/>
          </w:tcPr>
          <w:p w14:paraId="6F226906" w14:textId="77777777" w:rsidR="00030D6F" w:rsidRPr="00D6326E" w:rsidRDefault="00030D6F" w:rsidP="00576432">
            <w:pPr>
              <w:jc w:val="right"/>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N</w:t>
            </w:r>
          </w:p>
        </w:tc>
        <w:tc>
          <w:tcPr>
            <w:tcW w:w="1117" w:type="dxa"/>
            <w:gridSpan w:val="2"/>
            <w:tcBorders>
              <w:top w:val="nil"/>
              <w:left w:val="nil"/>
              <w:bottom w:val="single" w:sz="4" w:space="0" w:color="auto"/>
              <w:right w:val="nil"/>
            </w:tcBorders>
            <w:shd w:val="clear" w:color="000000" w:fill="C0C0C0"/>
            <w:noWrap/>
            <w:vAlign w:val="bottom"/>
            <w:hideMark/>
          </w:tcPr>
          <w:p w14:paraId="162404DE" w14:textId="77777777" w:rsidR="00030D6F" w:rsidRPr="00D6326E" w:rsidRDefault="00030D6F" w:rsidP="00576432">
            <w:pPr>
              <w:jc w:val="right"/>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w:t>
            </w:r>
          </w:p>
        </w:tc>
        <w:tc>
          <w:tcPr>
            <w:tcW w:w="1118" w:type="dxa"/>
            <w:tcBorders>
              <w:top w:val="nil"/>
              <w:left w:val="nil"/>
              <w:bottom w:val="single" w:sz="4" w:space="0" w:color="auto"/>
              <w:right w:val="single" w:sz="4" w:space="0" w:color="auto"/>
            </w:tcBorders>
            <w:shd w:val="clear" w:color="000000" w:fill="C0C0C0"/>
            <w:noWrap/>
            <w:vAlign w:val="bottom"/>
            <w:hideMark/>
          </w:tcPr>
          <w:p w14:paraId="7EDB6B85" w14:textId="77777777" w:rsidR="00030D6F" w:rsidRPr="00D6326E" w:rsidRDefault="00030D6F" w:rsidP="00576432">
            <w:pPr>
              <w:jc w:val="right"/>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N</w:t>
            </w:r>
          </w:p>
        </w:tc>
      </w:tr>
      <w:tr w:rsidR="00996843" w:rsidRPr="00D6326E" w14:paraId="0979D9D8" w14:textId="77777777" w:rsidTr="00576432">
        <w:trPr>
          <w:trHeight w:val="285"/>
        </w:trPr>
        <w:tc>
          <w:tcPr>
            <w:tcW w:w="3678" w:type="dxa"/>
            <w:tcBorders>
              <w:top w:val="nil"/>
              <w:left w:val="single" w:sz="4" w:space="0" w:color="auto"/>
              <w:bottom w:val="nil"/>
              <w:right w:val="nil"/>
            </w:tcBorders>
            <w:shd w:val="clear" w:color="auto" w:fill="auto"/>
            <w:noWrap/>
            <w:vAlign w:val="bottom"/>
            <w:hideMark/>
          </w:tcPr>
          <w:p w14:paraId="489CC306" w14:textId="77777777" w:rsidR="00996843" w:rsidRPr="00D6326E" w:rsidRDefault="00996843" w:rsidP="00996843">
            <w:pPr>
              <w:rPr>
                <w:rFonts w:asciiTheme="minorHAnsi" w:hAnsiTheme="minorHAnsi" w:cs="Arial"/>
                <w:szCs w:val="23"/>
              </w:rPr>
            </w:pPr>
            <w:r w:rsidRPr="00D6326E">
              <w:rPr>
                <w:rFonts w:asciiTheme="minorHAnsi" w:hAnsiTheme="minorHAnsi" w:cs="Arial"/>
                <w:szCs w:val="23"/>
              </w:rPr>
              <w:t>Anatomical Pathology Services</w:t>
            </w:r>
          </w:p>
        </w:tc>
        <w:tc>
          <w:tcPr>
            <w:tcW w:w="1116" w:type="dxa"/>
            <w:tcBorders>
              <w:top w:val="nil"/>
              <w:left w:val="nil"/>
              <w:bottom w:val="nil"/>
              <w:right w:val="nil"/>
            </w:tcBorders>
            <w:shd w:val="clear" w:color="auto" w:fill="auto"/>
            <w:noWrap/>
            <w:vAlign w:val="bottom"/>
          </w:tcPr>
          <w:p w14:paraId="40F29658" w14:textId="73A93334" w:rsidR="00996843" w:rsidRPr="00D6326E" w:rsidRDefault="00996843" w:rsidP="00996843">
            <w:pPr>
              <w:jc w:val="right"/>
              <w:rPr>
                <w:rFonts w:asciiTheme="minorHAnsi" w:hAnsiTheme="minorHAnsi" w:cs="Arial"/>
                <w:szCs w:val="23"/>
              </w:rPr>
            </w:pPr>
            <w:r w:rsidRPr="00D6326E">
              <w:rPr>
                <w:rFonts w:cs="Arial"/>
                <w:szCs w:val="23"/>
              </w:rPr>
              <w:t>41,970</w:t>
            </w:r>
          </w:p>
        </w:tc>
        <w:tc>
          <w:tcPr>
            <w:tcW w:w="1117" w:type="dxa"/>
            <w:tcBorders>
              <w:top w:val="nil"/>
              <w:left w:val="nil"/>
              <w:bottom w:val="nil"/>
              <w:right w:val="nil"/>
            </w:tcBorders>
            <w:shd w:val="clear" w:color="auto" w:fill="auto"/>
            <w:noWrap/>
            <w:vAlign w:val="bottom"/>
          </w:tcPr>
          <w:p w14:paraId="357E8DA7" w14:textId="5003ABAC" w:rsidR="00996843" w:rsidRPr="00D6326E" w:rsidRDefault="00996843" w:rsidP="00996843">
            <w:pPr>
              <w:jc w:val="right"/>
              <w:rPr>
                <w:rFonts w:asciiTheme="minorHAnsi" w:hAnsiTheme="minorHAnsi" w:cs="Arial"/>
                <w:szCs w:val="23"/>
              </w:rPr>
            </w:pPr>
            <w:r w:rsidRPr="00D6326E">
              <w:rPr>
                <w:rFonts w:cs="Arial"/>
                <w:szCs w:val="23"/>
              </w:rPr>
              <w:t>97.9</w:t>
            </w:r>
          </w:p>
        </w:tc>
        <w:tc>
          <w:tcPr>
            <w:tcW w:w="1118" w:type="dxa"/>
            <w:gridSpan w:val="2"/>
            <w:tcBorders>
              <w:top w:val="nil"/>
              <w:left w:val="nil"/>
              <w:bottom w:val="nil"/>
              <w:right w:val="nil"/>
            </w:tcBorders>
            <w:shd w:val="clear" w:color="auto" w:fill="auto"/>
            <w:noWrap/>
            <w:vAlign w:val="bottom"/>
          </w:tcPr>
          <w:p w14:paraId="530D17C8" w14:textId="503B4DBF" w:rsidR="00996843" w:rsidRPr="00D6326E" w:rsidRDefault="00996843" w:rsidP="00996843">
            <w:pPr>
              <w:jc w:val="right"/>
              <w:rPr>
                <w:rFonts w:asciiTheme="minorHAnsi" w:hAnsiTheme="minorHAnsi" w:cs="Arial"/>
                <w:szCs w:val="23"/>
              </w:rPr>
            </w:pPr>
            <w:r w:rsidRPr="00D6326E">
              <w:rPr>
                <w:rFonts w:cs="Arial"/>
                <w:szCs w:val="23"/>
              </w:rPr>
              <w:t>744</w:t>
            </w:r>
          </w:p>
        </w:tc>
        <w:tc>
          <w:tcPr>
            <w:tcW w:w="1117" w:type="dxa"/>
            <w:tcBorders>
              <w:top w:val="nil"/>
              <w:left w:val="nil"/>
              <w:bottom w:val="nil"/>
              <w:right w:val="nil"/>
            </w:tcBorders>
            <w:shd w:val="clear" w:color="auto" w:fill="auto"/>
            <w:noWrap/>
            <w:vAlign w:val="bottom"/>
          </w:tcPr>
          <w:p w14:paraId="385644E0" w14:textId="5CD2323B" w:rsidR="00996843" w:rsidRPr="00D6326E" w:rsidRDefault="00996843" w:rsidP="00996843">
            <w:pPr>
              <w:jc w:val="right"/>
              <w:rPr>
                <w:rFonts w:asciiTheme="minorHAnsi" w:hAnsiTheme="minorHAnsi" w:cs="Arial"/>
                <w:szCs w:val="23"/>
              </w:rPr>
            </w:pPr>
            <w:r w:rsidRPr="00D6326E">
              <w:rPr>
                <w:rFonts w:cs="Arial"/>
                <w:szCs w:val="23"/>
              </w:rPr>
              <w:t>1.7</w:t>
            </w:r>
          </w:p>
        </w:tc>
        <w:tc>
          <w:tcPr>
            <w:tcW w:w="1118" w:type="dxa"/>
            <w:gridSpan w:val="2"/>
            <w:tcBorders>
              <w:top w:val="nil"/>
              <w:left w:val="nil"/>
              <w:bottom w:val="nil"/>
              <w:right w:val="nil"/>
            </w:tcBorders>
            <w:shd w:val="clear" w:color="auto" w:fill="auto"/>
            <w:noWrap/>
            <w:vAlign w:val="bottom"/>
          </w:tcPr>
          <w:p w14:paraId="609D0A75" w14:textId="06DDDA01" w:rsidR="00996843" w:rsidRPr="00D6326E" w:rsidRDefault="00996843" w:rsidP="00996843">
            <w:pPr>
              <w:jc w:val="right"/>
              <w:rPr>
                <w:rFonts w:asciiTheme="minorHAnsi" w:hAnsiTheme="minorHAnsi" w:cs="Arial"/>
                <w:szCs w:val="23"/>
              </w:rPr>
            </w:pPr>
            <w:r w:rsidRPr="00D6326E">
              <w:rPr>
                <w:rFonts w:cs="Arial"/>
                <w:szCs w:val="23"/>
              </w:rPr>
              <w:t>42,714</w:t>
            </w:r>
          </w:p>
        </w:tc>
        <w:tc>
          <w:tcPr>
            <w:tcW w:w="1120" w:type="dxa"/>
            <w:tcBorders>
              <w:top w:val="nil"/>
              <w:left w:val="nil"/>
              <w:bottom w:val="nil"/>
              <w:right w:val="nil"/>
            </w:tcBorders>
            <w:shd w:val="clear" w:color="auto" w:fill="auto"/>
            <w:noWrap/>
            <w:vAlign w:val="bottom"/>
          </w:tcPr>
          <w:p w14:paraId="03A7167B" w14:textId="29755CB2" w:rsidR="00996843" w:rsidRPr="00D6326E" w:rsidRDefault="00996843" w:rsidP="00996843">
            <w:pPr>
              <w:jc w:val="right"/>
              <w:rPr>
                <w:rFonts w:asciiTheme="minorHAnsi" w:hAnsiTheme="minorHAnsi" w:cs="Arial"/>
                <w:szCs w:val="23"/>
              </w:rPr>
            </w:pPr>
            <w:r w:rsidRPr="00D6326E">
              <w:rPr>
                <w:rFonts w:cs="Arial"/>
                <w:szCs w:val="23"/>
              </w:rPr>
              <w:t>99.6</w:t>
            </w:r>
          </w:p>
        </w:tc>
        <w:tc>
          <w:tcPr>
            <w:tcW w:w="1118" w:type="dxa"/>
            <w:tcBorders>
              <w:top w:val="nil"/>
              <w:left w:val="nil"/>
              <w:bottom w:val="nil"/>
              <w:right w:val="nil"/>
            </w:tcBorders>
            <w:shd w:val="clear" w:color="auto" w:fill="auto"/>
            <w:noWrap/>
            <w:vAlign w:val="bottom"/>
          </w:tcPr>
          <w:p w14:paraId="3C161658" w14:textId="1671E086" w:rsidR="00996843" w:rsidRPr="00D6326E" w:rsidRDefault="00996843" w:rsidP="00996843">
            <w:pPr>
              <w:jc w:val="right"/>
              <w:rPr>
                <w:rFonts w:asciiTheme="minorHAnsi" w:hAnsiTheme="minorHAnsi" w:cs="Arial"/>
                <w:szCs w:val="23"/>
              </w:rPr>
            </w:pPr>
            <w:r w:rsidRPr="00D6326E">
              <w:rPr>
                <w:rFonts w:cs="Arial"/>
                <w:szCs w:val="23"/>
              </w:rPr>
              <w:t>151</w:t>
            </w:r>
          </w:p>
        </w:tc>
        <w:tc>
          <w:tcPr>
            <w:tcW w:w="1117" w:type="dxa"/>
            <w:gridSpan w:val="2"/>
            <w:tcBorders>
              <w:top w:val="nil"/>
              <w:left w:val="nil"/>
              <w:bottom w:val="nil"/>
              <w:right w:val="nil"/>
            </w:tcBorders>
            <w:shd w:val="clear" w:color="auto" w:fill="auto"/>
            <w:noWrap/>
            <w:vAlign w:val="bottom"/>
          </w:tcPr>
          <w:p w14:paraId="36640782" w14:textId="2690EB67" w:rsidR="00996843" w:rsidRPr="00D6326E" w:rsidRDefault="00996843" w:rsidP="00996843">
            <w:pPr>
              <w:jc w:val="right"/>
              <w:rPr>
                <w:rFonts w:asciiTheme="minorHAnsi" w:hAnsiTheme="minorHAnsi" w:cs="Arial"/>
                <w:szCs w:val="23"/>
              </w:rPr>
            </w:pPr>
            <w:r w:rsidRPr="00D6326E">
              <w:rPr>
                <w:rFonts w:cs="Arial"/>
                <w:szCs w:val="23"/>
              </w:rPr>
              <w:t>0.4</w:t>
            </w:r>
          </w:p>
        </w:tc>
        <w:tc>
          <w:tcPr>
            <w:tcW w:w="1118" w:type="dxa"/>
            <w:tcBorders>
              <w:top w:val="nil"/>
              <w:left w:val="nil"/>
              <w:bottom w:val="nil"/>
              <w:right w:val="single" w:sz="4" w:space="0" w:color="auto"/>
            </w:tcBorders>
            <w:shd w:val="clear" w:color="auto" w:fill="auto"/>
            <w:noWrap/>
            <w:vAlign w:val="bottom"/>
          </w:tcPr>
          <w:p w14:paraId="3680E264" w14:textId="3DC34875" w:rsidR="00996843" w:rsidRPr="00D6326E" w:rsidRDefault="00996843" w:rsidP="00996843">
            <w:pPr>
              <w:jc w:val="right"/>
              <w:rPr>
                <w:rFonts w:asciiTheme="minorHAnsi" w:hAnsiTheme="minorHAnsi" w:cs="Arial"/>
                <w:szCs w:val="23"/>
              </w:rPr>
            </w:pPr>
            <w:r w:rsidRPr="00D6326E">
              <w:rPr>
                <w:rFonts w:cs="Arial"/>
                <w:szCs w:val="23"/>
              </w:rPr>
              <w:t>42,865</w:t>
            </w:r>
          </w:p>
        </w:tc>
      </w:tr>
      <w:tr w:rsidR="00996843" w:rsidRPr="00D6326E" w14:paraId="68053BDD" w14:textId="77777777" w:rsidTr="00576432">
        <w:trPr>
          <w:trHeight w:val="285"/>
        </w:trPr>
        <w:tc>
          <w:tcPr>
            <w:tcW w:w="3678" w:type="dxa"/>
            <w:tcBorders>
              <w:top w:val="nil"/>
              <w:left w:val="single" w:sz="4" w:space="0" w:color="auto"/>
              <w:bottom w:val="nil"/>
              <w:right w:val="nil"/>
            </w:tcBorders>
            <w:shd w:val="clear" w:color="auto" w:fill="auto"/>
            <w:noWrap/>
            <w:vAlign w:val="bottom"/>
            <w:hideMark/>
          </w:tcPr>
          <w:p w14:paraId="22A6D9D6" w14:textId="77777777" w:rsidR="00996843" w:rsidRPr="00D6326E" w:rsidRDefault="00996843" w:rsidP="00996843">
            <w:pPr>
              <w:rPr>
                <w:rFonts w:asciiTheme="minorHAnsi" w:hAnsiTheme="minorHAnsi" w:cs="Arial"/>
                <w:szCs w:val="23"/>
              </w:rPr>
            </w:pPr>
            <w:r w:rsidRPr="00D6326E">
              <w:rPr>
                <w:rFonts w:asciiTheme="minorHAnsi" w:hAnsiTheme="minorHAnsi" w:cs="Arial"/>
                <w:szCs w:val="23"/>
              </w:rPr>
              <w:t>Canterbury Health Laboratories</w:t>
            </w:r>
          </w:p>
        </w:tc>
        <w:tc>
          <w:tcPr>
            <w:tcW w:w="1116" w:type="dxa"/>
            <w:tcBorders>
              <w:top w:val="nil"/>
              <w:left w:val="nil"/>
              <w:bottom w:val="nil"/>
              <w:right w:val="nil"/>
            </w:tcBorders>
            <w:shd w:val="clear" w:color="auto" w:fill="auto"/>
            <w:noWrap/>
            <w:vAlign w:val="bottom"/>
          </w:tcPr>
          <w:p w14:paraId="75FF9A37" w14:textId="578D61C6" w:rsidR="00996843" w:rsidRPr="00D6326E" w:rsidRDefault="00996843" w:rsidP="00996843">
            <w:pPr>
              <w:jc w:val="right"/>
              <w:rPr>
                <w:rFonts w:asciiTheme="minorHAnsi" w:hAnsiTheme="minorHAnsi" w:cs="Arial"/>
                <w:szCs w:val="23"/>
              </w:rPr>
            </w:pPr>
            <w:r w:rsidRPr="00D6326E">
              <w:rPr>
                <w:rFonts w:cs="Arial"/>
                <w:szCs w:val="23"/>
              </w:rPr>
              <w:t>9,326</w:t>
            </w:r>
          </w:p>
        </w:tc>
        <w:tc>
          <w:tcPr>
            <w:tcW w:w="1117" w:type="dxa"/>
            <w:tcBorders>
              <w:top w:val="nil"/>
              <w:left w:val="nil"/>
              <w:bottom w:val="nil"/>
              <w:right w:val="nil"/>
            </w:tcBorders>
            <w:shd w:val="clear" w:color="auto" w:fill="auto"/>
            <w:noWrap/>
            <w:vAlign w:val="bottom"/>
          </w:tcPr>
          <w:p w14:paraId="69CC2803" w14:textId="65ECC371" w:rsidR="00996843" w:rsidRPr="00D6326E" w:rsidRDefault="00996843" w:rsidP="00996843">
            <w:pPr>
              <w:jc w:val="right"/>
              <w:rPr>
                <w:rFonts w:asciiTheme="minorHAnsi" w:hAnsiTheme="minorHAnsi" w:cs="Arial"/>
                <w:szCs w:val="23"/>
              </w:rPr>
            </w:pPr>
            <w:r w:rsidRPr="00D6326E">
              <w:rPr>
                <w:rFonts w:cs="Arial"/>
                <w:szCs w:val="23"/>
              </w:rPr>
              <w:t>94.1</w:t>
            </w:r>
          </w:p>
        </w:tc>
        <w:tc>
          <w:tcPr>
            <w:tcW w:w="1118" w:type="dxa"/>
            <w:gridSpan w:val="2"/>
            <w:tcBorders>
              <w:top w:val="nil"/>
              <w:left w:val="nil"/>
              <w:bottom w:val="nil"/>
              <w:right w:val="nil"/>
            </w:tcBorders>
            <w:shd w:val="clear" w:color="auto" w:fill="auto"/>
            <w:noWrap/>
            <w:vAlign w:val="bottom"/>
          </w:tcPr>
          <w:p w14:paraId="5827FAFE" w14:textId="4712B013" w:rsidR="00996843" w:rsidRPr="00D6326E" w:rsidRDefault="00996843" w:rsidP="00996843">
            <w:pPr>
              <w:jc w:val="right"/>
              <w:rPr>
                <w:rFonts w:asciiTheme="minorHAnsi" w:hAnsiTheme="minorHAnsi" w:cs="Arial"/>
                <w:szCs w:val="23"/>
              </w:rPr>
            </w:pPr>
            <w:r w:rsidRPr="00D6326E">
              <w:rPr>
                <w:rFonts w:cs="Arial"/>
                <w:szCs w:val="23"/>
              </w:rPr>
              <w:t>519</w:t>
            </w:r>
          </w:p>
        </w:tc>
        <w:tc>
          <w:tcPr>
            <w:tcW w:w="1117" w:type="dxa"/>
            <w:tcBorders>
              <w:top w:val="nil"/>
              <w:left w:val="nil"/>
              <w:bottom w:val="nil"/>
              <w:right w:val="nil"/>
            </w:tcBorders>
            <w:shd w:val="clear" w:color="auto" w:fill="auto"/>
            <w:noWrap/>
            <w:vAlign w:val="bottom"/>
          </w:tcPr>
          <w:p w14:paraId="10D4BE70" w14:textId="2E04C346" w:rsidR="00996843" w:rsidRPr="00D6326E" w:rsidRDefault="00996843" w:rsidP="00996843">
            <w:pPr>
              <w:jc w:val="right"/>
              <w:rPr>
                <w:rFonts w:asciiTheme="minorHAnsi" w:hAnsiTheme="minorHAnsi" w:cs="Arial"/>
                <w:szCs w:val="23"/>
              </w:rPr>
            </w:pPr>
            <w:r w:rsidRPr="00D6326E">
              <w:rPr>
                <w:rFonts w:cs="Arial"/>
                <w:szCs w:val="23"/>
              </w:rPr>
              <w:t>5.2</w:t>
            </w:r>
          </w:p>
        </w:tc>
        <w:tc>
          <w:tcPr>
            <w:tcW w:w="1118" w:type="dxa"/>
            <w:gridSpan w:val="2"/>
            <w:tcBorders>
              <w:top w:val="nil"/>
              <w:left w:val="nil"/>
              <w:bottom w:val="nil"/>
              <w:right w:val="nil"/>
            </w:tcBorders>
            <w:shd w:val="clear" w:color="auto" w:fill="auto"/>
            <w:noWrap/>
            <w:vAlign w:val="bottom"/>
          </w:tcPr>
          <w:p w14:paraId="4C9A9233" w14:textId="0B134B8C" w:rsidR="00996843" w:rsidRPr="00D6326E" w:rsidRDefault="00996843" w:rsidP="00996843">
            <w:pPr>
              <w:jc w:val="right"/>
              <w:rPr>
                <w:rFonts w:asciiTheme="minorHAnsi" w:hAnsiTheme="minorHAnsi" w:cs="Arial"/>
                <w:szCs w:val="23"/>
              </w:rPr>
            </w:pPr>
            <w:r w:rsidRPr="00D6326E">
              <w:rPr>
                <w:rFonts w:cs="Arial"/>
                <w:szCs w:val="23"/>
              </w:rPr>
              <w:t>9,845</w:t>
            </w:r>
          </w:p>
        </w:tc>
        <w:tc>
          <w:tcPr>
            <w:tcW w:w="1120" w:type="dxa"/>
            <w:tcBorders>
              <w:top w:val="nil"/>
              <w:left w:val="nil"/>
              <w:bottom w:val="nil"/>
              <w:right w:val="nil"/>
            </w:tcBorders>
            <w:shd w:val="clear" w:color="auto" w:fill="auto"/>
            <w:noWrap/>
            <w:vAlign w:val="bottom"/>
          </w:tcPr>
          <w:p w14:paraId="60E77B41" w14:textId="7E45DEDF" w:rsidR="00996843" w:rsidRPr="00D6326E" w:rsidRDefault="00996843" w:rsidP="00996843">
            <w:pPr>
              <w:jc w:val="right"/>
              <w:rPr>
                <w:rFonts w:asciiTheme="minorHAnsi" w:hAnsiTheme="minorHAnsi" w:cs="Arial"/>
                <w:szCs w:val="23"/>
              </w:rPr>
            </w:pPr>
            <w:r w:rsidRPr="00D6326E">
              <w:rPr>
                <w:rFonts w:cs="Arial"/>
                <w:szCs w:val="23"/>
              </w:rPr>
              <w:t>99.4</w:t>
            </w:r>
          </w:p>
        </w:tc>
        <w:tc>
          <w:tcPr>
            <w:tcW w:w="1118" w:type="dxa"/>
            <w:tcBorders>
              <w:top w:val="nil"/>
              <w:left w:val="nil"/>
              <w:bottom w:val="nil"/>
              <w:right w:val="nil"/>
            </w:tcBorders>
            <w:shd w:val="clear" w:color="auto" w:fill="auto"/>
            <w:noWrap/>
            <w:vAlign w:val="bottom"/>
          </w:tcPr>
          <w:p w14:paraId="2B704674" w14:textId="598406DF" w:rsidR="00996843" w:rsidRPr="00D6326E" w:rsidRDefault="00996843" w:rsidP="00996843">
            <w:pPr>
              <w:jc w:val="right"/>
              <w:rPr>
                <w:rFonts w:asciiTheme="minorHAnsi" w:hAnsiTheme="minorHAnsi" w:cs="Arial"/>
                <w:szCs w:val="23"/>
              </w:rPr>
            </w:pPr>
            <w:r w:rsidRPr="00D6326E">
              <w:rPr>
                <w:rFonts w:cs="Arial"/>
                <w:szCs w:val="23"/>
              </w:rPr>
              <w:t>62</w:t>
            </w:r>
          </w:p>
        </w:tc>
        <w:tc>
          <w:tcPr>
            <w:tcW w:w="1117" w:type="dxa"/>
            <w:gridSpan w:val="2"/>
            <w:tcBorders>
              <w:top w:val="nil"/>
              <w:left w:val="nil"/>
              <w:bottom w:val="nil"/>
              <w:right w:val="nil"/>
            </w:tcBorders>
            <w:shd w:val="clear" w:color="auto" w:fill="auto"/>
            <w:noWrap/>
            <w:vAlign w:val="bottom"/>
          </w:tcPr>
          <w:p w14:paraId="0D4BA1D1" w14:textId="18527705" w:rsidR="00996843" w:rsidRPr="00D6326E" w:rsidRDefault="00996843" w:rsidP="00996843">
            <w:pPr>
              <w:jc w:val="right"/>
              <w:rPr>
                <w:rFonts w:asciiTheme="minorHAnsi" w:hAnsiTheme="minorHAnsi" w:cs="Arial"/>
                <w:szCs w:val="23"/>
              </w:rPr>
            </w:pPr>
            <w:r w:rsidRPr="00D6326E">
              <w:rPr>
                <w:rFonts w:cs="Arial"/>
                <w:szCs w:val="23"/>
              </w:rPr>
              <w:t>0.6</w:t>
            </w:r>
          </w:p>
        </w:tc>
        <w:tc>
          <w:tcPr>
            <w:tcW w:w="1118" w:type="dxa"/>
            <w:tcBorders>
              <w:top w:val="nil"/>
              <w:left w:val="nil"/>
              <w:bottom w:val="nil"/>
              <w:right w:val="single" w:sz="4" w:space="0" w:color="auto"/>
            </w:tcBorders>
            <w:shd w:val="clear" w:color="auto" w:fill="auto"/>
            <w:noWrap/>
            <w:vAlign w:val="bottom"/>
          </w:tcPr>
          <w:p w14:paraId="298B81F4" w14:textId="330BB4E2" w:rsidR="00996843" w:rsidRPr="00D6326E" w:rsidRDefault="00996843" w:rsidP="00996843">
            <w:pPr>
              <w:jc w:val="right"/>
              <w:rPr>
                <w:rFonts w:asciiTheme="minorHAnsi" w:hAnsiTheme="minorHAnsi" w:cs="Arial"/>
                <w:szCs w:val="23"/>
              </w:rPr>
            </w:pPr>
            <w:r w:rsidRPr="00D6326E">
              <w:rPr>
                <w:rFonts w:cs="Arial"/>
                <w:szCs w:val="23"/>
              </w:rPr>
              <w:t>9,907</w:t>
            </w:r>
          </w:p>
        </w:tc>
      </w:tr>
      <w:tr w:rsidR="00996843" w:rsidRPr="00D6326E" w14:paraId="152B693E" w14:textId="77777777" w:rsidTr="00576432">
        <w:trPr>
          <w:trHeight w:val="285"/>
        </w:trPr>
        <w:tc>
          <w:tcPr>
            <w:tcW w:w="3678" w:type="dxa"/>
            <w:tcBorders>
              <w:top w:val="nil"/>
              <w:left w:val="single" w:sz="4" w:space="0" w:color="auto"/>
              <w:bottom w:val="nil"/>
              <w:right w:val="nil"/>
            </w:tcBorders>
            <w:shd w:val="clear" w:color="auto" w:fill="auto"/>
            <w:noWrap/>
            <w:vAlign w:val="bottom"/>
            <w:hideMark/>
          </w:tcPr>
          <w:p w14:paraId="2BD67F67" w14:textId="77777777" w:rsidR="00996843" w:rsidRPr="00D6326E" w:rsidRDefault="00996843" w:rsidP="00996843">
            <w:pPr>
              <w:rPr>
                <w:rFonts w:asciiTheme="minorHAnsi" w:hAnsiTheme="minorHAnsi" w:cs="Arial"/>
                <w:szCs w:val="23"/>
              </w:rPr>
            </w:pPr>
            <w:r w:rsidRPr="00D6326E">
              <w:rPr>
                <w:rFonts w:asciiTheme="minorHAnsi" w:hAnsiTheme="minorHAnsi" w:cs="Arial"/>
                <w:szCs w:val="23"/>
              </w:rPr>
              <w:t>LabPLUS</w:t>
            </w:r>
          </w:p>
        </w:tc>
        <w:tc>
          <w:tcPr>
            <w:tcW w:w="1116" w:type="dxa"/>
            <w:tcBorders>
              <w:top w:val="nil"/>
              <w:left w:val="nil"/>
              <w:bottom w:val="nil"/>
              <w:right w:val="nil"/>
            </w:tcBorders>
            <w:shd w:val="clear" w:color="auto" w:fill="auto"/>
            <w:noWrap/>
            <w:vAlign w:val="bottom"/>
          </w:tcPr>
          <w:p w14:paraId="5EE25E65" w14:textId="63270F33" w:rsidR="00996843" w:rsidRPr="00D6326E" w:rsidRDefault="00996843" w:rsidP="00996843">
            <w:pPr>
              <w:jc w:val="right"/>
              <w:rPr>
                <w:rFonts w:asciiTheme="minorHAnsi" w:hAnsiTheme="minorHAnsi" w:cs="Arial"/>
                <w:szCs w:val="23"/>
              </w:rPr>
            </w:pPr>
            <w:r w:rsidRPr="00D6326E">
              <w:rPr>
                <w:rFonts w:cs="Arial"/>
                <w:szCs w:val="23"/>
              </w:rPr>
              <w:t>8,922</w:t>
            </w:r>
          </w:p>
        </w:tc>
        <w:tc>
          <w:tcPr>
            <w:tcW w:w="1117" w:type="dxa"/>
            <w:tcBorders>
              <w:top w:val="nil"/>
              <w:left w:val="nil"/>
              <w:bottom w:val="nil"/>
              <w:right w:val="nil"/>
            </w:tcBorders>
            <w:shd w:val="clear" w:color="auto" w:fill="auto"/>
            <w:noWrap/>
            <w:vAlign w:val="bottom"/>
          </w:tcPr>
          <w:p w14:paraId="2D4C2993" w14:textId="6C7F1435" w:rsidR="00996843" w:rsidRPr="00D6326E" w:rsidRDefault="00996843" w:rsidP="00996843">
            <w:pPr>
              <w:jc w:val="right"/>
              <w:rPr>
                <w:rFonts w:asciiTheme="minorHAnsi" w:hAnsiTheme="minorHAnsi" w:cs="Arial"/>
                <w:szCs w:val="23"/>
              </w:rPr>
            </w:pPr>
            <w:r w:rsidRPr="00D6326E">
              <w:rPr>
                <w:rFonts w:cs="Arial"/>
                <w:szCs w:val="23"/>
              </w:rPr>
              <w:t>92.6</w:t>
            </w:r>
          </w:p>
        </w:tc>
        <w:tc>
          <w:tcPr>
            <w:tcW w:w="1118" w:type="dxa"/>
            <w:gridSpan w:val="2"/>
            <w:tcBorders>
              <w:top w:val="nil"/>
              <w:left w:val="nil"/>
              <w:bottom w:val="nil"/>
              <w:right w:val="nil"/>
            </w:tcBorders>
            <w:shd w:val="clear" w:color="auto" w:fill="auto"/>
            <w:noWrap/>
            <w:vAlign w:val="bottom"/>
          </w:tcPr>
          <w:p w14:paraId="5DE3C0EC" w14:textId="623718AF" w:rsidR="00996843" w:rsidRPr="00D6326E" w:rsidRDefault="00996843" w:rsidP="00996843">
            <w:pPr>
              <w:jc w:val="right"/>
              <w:rPr>
                <w:rFonts w:asciiTheme="minorHAnsi" w:hAnsiTheme="minorHAnsi" w:cs="Arial"/>
                <w:szCs w:val="23"/>
              </w:rPr>
            </w:pPr>
            <w:r w:rsidRPr="00D6326E">
              <w:rPr>
                <w:rFonts w:cs="Arial"/>
                <w:szCs w:val="23"/>
              </w:rPr>
              <w:t>501</w:t>
            </w:r>
          </w:p>
        </w:tc>
        <w:tc>
          <w:tcPr>
            <w:tcW w:w="1117" w:type="dxa"/>
            <w:tcBorders>
              <w:top w:val="nil"/>
              <w:left w:val="nil"/>
              <w:bottom w:val="nil"/>
              <w:right w:val="nil"/>
            </w:tcBorders>
            <w:shd w:val="clear" w:color="auto" w:fill="auto"/>
            <w:noWrap/>
            <w:vAlign w:val="bottom"/>
          </w:tcPr>
          <w:p w14:paraId="056CF362" w14:textId="7753F097" w:rsidR="00996843" w:rsidRPr="00D6326E" w:rsidRDefault="00996843" w:rsidP="00996843">
            <w:pPr>
              <w:jc w:val="right"/>
              <w:rPr>
                <w:rFonts w:asciiTheme="minorHAnsi" w:hAnsiTheme="minorHAnsi" w:cs="Arial"/>
                <w:szCs w:val="23"/>
              </w:rPr>
            </w:pPr>
            <w:r w:rsidRPr="00D6326E">
              <w:rPr>
                <w:rFonts w:cs="Arial"/>
                <w:szCs w:val="23"/>
              </w:rPr>
              <w:t>5.2</w:t>
            </w:r>
          </w:p>
        </w:tc>
        <w:tc>
          <w:tcPr>
            <w:tcW w:w="1118" w:type="dxa"/>
            <w:gridSpan w:val="2"/>
            <w:tcBorders>
              <w:top w:val="nil"/>
              <w:left w:val="nil"/>
              <w:bottom w:val="nil"/>
              <w:right w:val="nil"/>
            </w:tcBorders>
            <w:shd w:val="clear" w:color="auto" w:fill="auto"/>
            <w:noWrap/>
            <w:vAlign w:val="bottom"/>
          </w:tcPr>
          <w:p w14:paraId="3FC19B51" w14:textId="6A41CB10" w:rsidR="00996843" w:rsidRPr="00D6326E" w:rsidRDefault="00996843" w:rsidP="00996843">
            <w:pPr>
              <w:jc w:val="right"/>
              <w:rPr>
                <w:rFonts w:asciiTheme="minorHAnsi" w:hAnsiTheme="minorHAnsi" w:cs="Arial"/>
                <w:szCs w:val="23"/>
              </w:rPr>
            </w:pPr>
            <w:r w:rsidRPr="00D6326E">
              <w:rPr>
                <w:rFonts w:cs="Arial"/>
                <w:szCs w:val="23"/>
              </w:rPr>
              <w:t>9,423</w:t>
            </w:r>
          </w:p>
        </w:tc>
        <w:tc>
          <w:tcPr>
            <w:tcW w:w="1120" w:type="dxa"/>
            <w:tcBorders>
              <w:top w:val="nil"/>
              <w:left w:val="nil"/>
              <w:bottom w:val="nil"/>
              <w:right w:val="nil"/>
            </w:tcBorders>
            <w:shd w:val="clear" w:color="auto" w:fill="auto"/>
            <w:noWrap/>
            <w:vAlign w:val="bottom"/>
          </w:tcPr>
          <w:p w14:paraId="01704C6B" w14:textId="7918088A" w:rsidR="00996843" w:rsidRPr="00D6326E" w:rsidRDefault="00996843" w:rsidP="00996843">
            <w:pPr>
              <w:jc w:val="right"/>
              <w:rPr>
                <w:rFonts w:asciiTheme="minorHAnsi" w:hAnsiTheme="minorHAnsi" w:cs="Arial"/>
                <w:szCs w:val="23"/>
              </w:rPr>
            </w:pPr>
            <w:r w:rsidRPr="00D6326E">
              <w:rPr>
                <w:rFonts w:cs="Arial"/>
                <w:szCs w:val="23"/>
              </w:rPr>
              <w:t>97.8</w:t>
            </w:r>
          </w:p>
        </w:tc>
        <w:tc>
          <w:tcPr>
            <w:tcW w:w="1118" w:type="dxa"/>
            <w:tcBorders>
              <w:top w:val="nil"/>
              <w:left w:val="nil"/>
              <w:bottom w:val="nil"/>
              <w:right w:val="nil"/>
            </w:tcBorders>
            <w:shd w:val="clear" w:color="auto" w:fill="auto"/>
            <w:noWrap/>
            <w:vAlign w:val="bottom"/>
          </w:tcPr>
          <w:p w14:paraId="4C305E1E" w14:textId="2A0C8D45" w:rsidR="00996843" w:rsidRPr="00D6326E" w:rsidRDefault="00996843" w:rsidP="00996843">
            <w:pPr>
              <w:jc w:val="right"/>
              <w:rPr>
                <w:rFonts w:asciiTheme="minorHAnsi" w:hAnsiTheme="minorHAnsi" w:cs="Arial"/>
                <w:szCs w:val="23"/>
              </w:rPr>
            </w:pPr>
            <w:r w:rsidRPr="00D6326E">
              <w:rPr>
                <w:rFonts w:cs="Arial"/>
                <w:szCs w:val="23"/>
              </w:rPr>
              <w:t>209</w:t>
            </w:r>
          </w:p>
        </w:tc>
        <w:tc>
          <w:tcPr>
            <w:tcW w:w="1117" w:type="dxa"/>
            <w:gridSpan w:val="2"/>
            <w:tcBorders>
              <w:top w:val="nil"/>
              <w:left w:val="nil"/>
              <w:bottom w:val="nil"/>
              <w:right w:val="nil"/>
            </w:tcBorders>
            <w:shd w:val="clear" w:color="auto" w:fill="auto"/>
            <w:noWrap/>
            <w:vAlign w:val="bottom"/>
          </w:tcPr>
          <w:p w14:paraId="7697760B" w14:textId="3E9462B6" w:rsidR="00996843" w:rsidRPr="00D6326E" w:rsidRDefault="00996843" w:rsidP="00996843">
            <w:pPr>
              <w:jc w:val="right"/>
              <w:rPr>
                <w:rFonts w:asciiTheme="minorHAnsi" w:hAnsiTheme="minorHAnsi" w:cs="Arial"/>
                <w:szCs w:val="23"/>
              </w:rPr>
            </w:pPr>
            <w:r w:rsidRPr="00D6326E">
              <w:rPr>
                <w:rFonts w:cs="Arial"/>
                <w:szCs w:val="23"/>
              </w:rPr>
              <w:t>2.2</w:t>
            </w:r>
          </w:p>
        </w:tc>
        <w:tc>
          <w:tcPr>
            <w:tcW w:w="1118" w:type="dxa"/>
            <w:tcBorders>
              <w:top w:val="nil"/>
              <w:left w:val="nil"/>
              <w:bottom w:val="nil"/>
              <w:right w:val="single" w:sz="4" w:space="0" w:color="auto"/>
            </w:tcBorders>
            <w:shd w:val="clear" w:color="auto" w:fill="auto"/>
            <w:noWrap/>
            <w:vAlign w:val="bottom"/>
          </w:tcPr>
          <w:p w14:paraId="2B9884CD" w14:textId="5D9BC75E" w:rsidR="00996843" w:rsidRPr="00D6326E" w:rsidRDefault="00996843" w:rsidP="00996843">
            <w:pPr>
              <w:jc w:val="right"/>
              <w:rPr>
                <w:rFonts w:asciiTheme="minorHAnsi" w:hAnsiTheme="minorHAnsi" w:cs="Arial"/>
                <w:szCs w:val="23"/>
              </w:rPr>
            </w:pPr>
            <w:r w:rsidRPr="00D6326E">
              <w:rPr>
                <w:rFonts w:cs="Arial"/>
                <w:szCs w:val="23"/>
              </w:rPr>
              <w:t>9,632</w:t>
            </w:r>
          </w:p>
        </w:tc>
      </w:tr>
      <w:tr w:rsidR="00996843" w:rsidRPr="00D6326E" w14:paraId="152DAD8F" w14:textId="77777777" w:rsidTr="00576432">
        <w:trPr>
          <w:trHeight w:val="285"/>
        </w:trPr>
        <w:tc>
          <w:tcPr>
            <w:tcW w:w="3678" w:type="dxa"/>
            <w:tcBorders>
              <w:top w:val="nil"/>
              <w:left w:val="single" w:sz="4" w:space="0" w:color="auto"/>
              <w:bottom w:val="nil"/>
              <w:right w:val="nil"/>
            </w:tcBorders>
            <w:shd w:val="clear" w:color="auto" w:fill="auto"/>
            <w:noWrap/>
            <w:vAlign w:val="bottom"/>
            <w:hideMark/>
          </w:tcPr>
          <w:p w14:paraId="3D712EEA" w14:textId="77777777" w:rsidR="00996843" w:rsidRPr="00D6326E" w:rsidRDefault="00996843" w:rsidP="00996843">
            <w:pPr>
              <w:rPr>
                <w:rFonts w:asciiTheme="minorHAnsi" w:hAnsiTheme="minorHAnsi" w:cs="Arial"/>
                <w:szCs w:val="23"/>
              </w:rPr>
            </w:pPr>
            <w:r w:rsidRPr="00D6326E">
              <w:rPr>
                <w:rFonts w:asciiTheme="minorHAnsi" w:hAnsiTheme="minorHAnsi" w:cs="Arial"/>
                <w:szCs w:val="23"/>
              </w:rPr>
              <w:t>Medlab Central Ltd.</w:t>
            </w:r>
          </w:p>
        </w:tc>
        <w:tc>
          <w:tcPr>
            <w:tcW w:w="1116" w:type="dxa"/>
            <w:tcBorders>
              <w:top w:val="nil"/>
              <w:left w:val="nil"/>
              <w:bottom w:val="nil"/>
              <w:right w:val="nil"/>
            </w:tcBorders>
            <w:shd w:val="clear" w:color="auto" w:fill="auto"/>
            <w:noWrap/>
            <w:vAlign w:val="bottom"/>
          </w:tcPr>
          <w:p w14:paraId="3A21941C" w14:textId="6F6A79AA" w:rsidR="00996843" w:rsidRPr="00D6326E" w:rsidRDefault="00996843" w:rsidP="00996843">
            <w:pPr>
              <w:jc w:val="right"/>
              <w:rPr>
                <w:rFonts w:asciiTheme="minorHAnsi" w:hAnsiTheme="minorHAnsi" w:cs="Arial"/>
                <w:szCs w:val="23"/>
              </w:rPr>
            </w:pPr>
            <w:r w:rsidRPr="00D6326E">
              <w:rPr>
                <w:rFonts w:cs="Arial"/>
                <w:szCs w:val="23"/>
              </w:rPr>
              <w:t>13,358</w:t>
            </w:r>
          </w:p>
        </w:tc>
        <w:tc>
          <w:tcPr>
            <w:tcW w:w="1117" w:type="dxa"/>
            <w:tcBorders>
              <w:top w:val="nil"/>
              <w:left w:val="nil"/>
              <w:bottom w:val="nil"/>
              <w:right w:val="nil"/>
            </w:tcBorders>
            <w:shd w:val="clear" w:color="auto" w:fill="auto"/>
            <w:noWrap/>
            <w:vAlign w:val="bottom"/>
          </w:tcPr>
          <w:p w14:paraId="353BCC7E" w14:textId="07DF49D9" w:rsidR="00996843" w:rsidRPr="00D6326E" w:rsidRDefault="00996843" w:rsidP="00996843">
            <w:pPr>
              <w:jc w:val="right"/>
              <w:rPr>
                <w:rFonts w:asciiTheme="minorHAnsi" w:hAnsiTheme="minorHAnsi" w:cs="Arial"/>
                <w:szCs w:val="23"/>
              </w:rPr>
            </w:pPr>
            <w:r w:rsidRPr="00D6326E">
              <w:rPr>
                <w:rFonts w:cs="Arial"/>
                <w:szCs w:val="23"/>
              </w:rPr>
              <w:t>88.5</w:t>
            </w:r>
          </w:p>
        </w:tc>
        <w:tc>
          <w:tcPr>
            <w:tcW w:w="1118" w:type="dxa"/>
            <w:gridSpan w:val="2"/>
            <w:tcBorders>
              <w:top w:val="nil"/>
              <w:left w:val="nil"/>
              <w:bottom w:val="nil"/>
              <w:right w:val="nil"/>
            </w:tcBorders>
            <w:shd w:val="clear" w:color="auto" w:fill="auto"/>
            <w:noWrap/>
            <w:vAlign w:val="bottom"/>
          </w:tcPr>
          <w:p w14:paraId="5220BAD7" w14:textId="1C20B0F2" w:rsidR="00996843" w:rsidRPr="00D6326E" w:rsidRDefault="00996843" w:rsidP="00996843">
            <w:pPr>
              <w:jc w:val="right"/>
              <w:rPr>
                <w:rFonts w:asciiTheme="minorHAnsi" w:hAnsiTheme="minorHAnsi" w:cs="Arial"/>
                <w:szCs w:val="23"/>
              </w:rPr>
            </w:pPr>
            <w:r w:rsidRPr="00D6326E">
              <w:rPr>
                <w:rFonts w:cs="Arial"/>
                <w:szCs w:val="23"/>
              </w:rPr>
              <w:t>1,486</w:t>
            </w:r>
          </w:p>
        </w:tc>
        <w:tc>
          <w:tcPr>
            <w:tcW w:w="1117" w:type="dxa"/>
            <w:tcBorders>
              <w:top w:val="nil"/>
              <w:left w:val="nil"/>
              <w:bottom w:val="nil"/>
              <w:right w:val="nil"/>
            </w:tcBorders>
            <w:shd w:val="clear" w:color="auto" w:fill="auto"/>
            <w:noWrap/>
            <w:vAlign w:val="bottom"/>
          </w:tcPr>
          <w:p w14:paraId="4CACA55E" w14:textId="4CDB42F1" w:rsidR="00996843" w:rsidRPr="00D6326E" w:rsidRDefault="00996843" w:rsidP="00996843">
            <w:pPr>
              <w:jc w:val="right"/>
              <w:rPr>
                <w:rFonts w:asciiTheme="minorHAnsi" w:hAnsiTheme="minorHAnsi" w:cs="Arial"/>
                <w:szCs w:val="23"/>
              </w:rPr>
            </w:pPr>
            <w:r w:rsidRPr="00D6326E">
              <w:rPr>
                <w:rFonts w:cs="Arial"/>
                <w:szCs w:val="23"/>
              </w:rPr>
              <w:t>9.9</w:t>
            </w:r>
          </w:p>
        </w:tc>
        <w:tc>
          <w:tcPr>
            <w:tcW w:w="1118" w:type="dxa"/>
            <w:gridSpan w:val="2"/>
            <w:tcBorders>
              <w:top w:val="nil"/>
              <w:left w:val="nil"/>
              <w:bottom w:val="nil"/>
              <w:right w:val="nil"/>
            </w:tcBorders>
            <w:shd w:val="clear" w:color="auto" w:fill="auto"/>
            <w:noWrap/>
            <w:vAlign w:val="bottom"/>
          </w:tcPr>
          <w:p w14:paraId="1650EA22" w14:textId="36EED54F" w:rsidR="00996843" w:rsidRPr="00D6326E" w:rsidRDefault="00996843" w:rsidP="00996843">
            <w:pPr>
              <w:jc w:val="right"/>
              <w:rPr>
                <w:rFonts w:asciiTheme="minorHAnsi" w:hAnsiTheme="minorHAnsi" w:cs="Arial"/>
                <w:szCs w:val="23"/>
              </w:rPr>
            </w:pPr>
            <w:r w:rsidRPr="00D6326E">
              <w:rPr>
                <w:rFonts w:cs="Arial"/>
                <w:szCs w:val="23"/>
              </w:rPr>
              <w:t>14,844</w:t>
            </w:r>
          </w:p>
        </w:tc>
        <w:tc>
          <w:tcPr>
            <w:tcW w:w="1120" w:type="dxa"/>
            <w:tcBorders>
              <w:top w:val="nil"/>
              <w:left w:val="nil"/>
              <w:bottom w:val="nil"/>
              <w:right w:val="nil"/>
            </w:tcBorders>
            <w:shd w:val="clear" w:color="auto" w:fill="auto"/>
            <w:noWrap/>
            <w:vAlign w:val="bottom"/>
          </w:tcPr>
          <w:p w14:paraId="3932CBCE" w14:textId="7E80DB79" w:rsidR="00996843" w:rsidRPr="00D6326E" w:rsidRDefault="00996843" w:rsidP="00996843">
            <w:pPr>
              <w:jc w:val="right"/>
              <w:rPr>
                <w:rFonts w:asciiTheme="minorHAnsi" w:hAnsiTheme="minorHAnsi" w:cs="Arial"/>
                <w:szCs w:val="23"/>
              </w:rPr>
            </w:pPr>
            <w:r w:rsidRPr="00D6326E">
              <w:rPr>
                <w:rFonts w:cs="Arial"/>
                <w:szCs w:val="23"/>
              </w:rPr>
              <w:t>98.4</w:t>
            </w:r>
          </w:p>
        </w:tc>
        <w:tc>
          <w:tcPr>
            <w:tcW w:w="1118" w:type="dxa"/>
            <w:tcBorders>
              <w:top w:val="nil"/>
              <w:left w:val="nil"/>
              <w:bottom w:val="nil"/>
              <w:right w:val="nil"/>
            </w:tcBorders>
            <w:shd w:val="clear" w:color="auto" w:fill="auto"/>
            <w:noWrap/>
            <w:vAlign w:val="bottom"/>
          </w:tcPr>
          <w:p w14:paraId="6CC1732D" w14:textId="3070A193" w:rsidR="00996843" w:rsidRPr="00D6326E" w:rsidRDefault="00996843" w:rsidP="00996843">
            <w:pPr>
              <w:jc w:val="right"/>
              <w:rPr>
                <w:rFonts w:asciiTheme="minorHAnsi" w:hAnsiTheme="minorHAnsi" w:cs="Arial"/>
                <w:szCs w:val="23"/>
              </w:rPr>
            </w:pPr>
            <w:r w:rsidRPr="00D6326E">
              <w:rPr>
                <w:rFonts w:cs="Arial"/>
                <w:szCs w:val="23"/>
              </w:rPr>
              <w:t>242</w:t>
            </w:r>
          </w:p>
        </w:tc>
        <w:tc>
          <w:tcPr>
            <w:tcW w:w="1117" w:type="dxa"/>
            <w:gridSpan w:val="2"/>
            <w:tcBorders>
              <w:top w:val="nil"/>
              <w:left w:val="nil"/>
              <w:bottom w:val="nil"/>
              <w:right w:val="nil"/>
            </w:tcBorders>
            <w:shd w:val="clear" w:color="auto" w:fill="auto"/>
            <w:noWrap/>
            <w:vAlign w:val="bottom"/>
          </w:tcPr>
          <w:p w14:paraId="546C8147" w14:textId="727EC1AD" w:rsidR="00996843" w:rsidRPr="00D6326E" w:rsidRDefault="00996843" w:rsidP="00996843">
            <w:pPr>
              <w:jc w:val="right"/>
              <w:rPr>
                <w:rFonts w:asciiTheme="minorHAnsi" w:hAnsiTheme="minorHAnsi" w:cs="Arial"/>
                <w:szCs w:val="23"/>
              </w:rPr>
            </w:pPr>
            <w:r w:rsidRPr="00D6326E">
              <w:rPr>
                <w:rFonts w:cs="Arial"/>
                <w:szCs w:val="23"/>
              </w:rPr>
              <w:t>1.6</w:t>
            </w:r>
          </w:p>
        </w:tc>
        <w:tc>
          <w:tcPr>
            <w:tcW w:w="1118" w:type="dxa"/>
            <w:tcBorders>
              <w:top w:val="nil"/>
              <w:left w:val="nil"/>
              <w:bottom w:val="nil"/>
              <w:right w:val="single" w:sz="4" w:space="0" w:color="auto"/>
            </w:tcBorders>
            <w:shd w:val="clear" w:color="auto" w:fill="auto"/>
            <w:noWrap/>
            <w:vAlign w:val="bottom"/>
          </w:tcPr>
          <w:p w14:paraId="61A86B6A" w14:textId="35DF8370" w:rsidR="00996843" w:rsidRPr="00D6326E" w:rsidRDefault="00996843" w:rsidP="00996843">
            <w:pPr>
              <w:jc w:val="right"/>
              <w:rPr>
                <w:rFonts w:asciiTheme="minorHAnsi" w:hAnsiTheme="minorHAnsi" w:cs="Arial"/>
                <w:szCs w:val="23"/>
              </w:rPr>
            </w:pPr>
            <w:r w:rsidRPr="00D6326E">
              <w:rPr>
                <w:rFonts w:cs="Arial"/>
                <w:szCs w:val="23"/>
              </w:rPr>
              <w:t>15,086</w:t>
            </w:r>
          </w:p>
        </w:tc>
      </w:tr>
      <w:tr w:rsidR="00996843" w:rsidRPr="00D6326E" w14:paraId="13F37520" w14:textId="77777777" w:rsidTr="00576432">
        <w:trPr>
          <w:trHeight w:val="285"/>
        </w:trPr>
        <w:tc>
          <w:tcPr>
            <w:tcW w:w="3678" w:type="dxa"/>
            <w:tcBorders>
              <w:top w:val="nil"/>
              <w:left w:val="single" w:sz="4" w:space="0" w:color="auto"/>
              <w:bottom w:val="nil"/>
              <w:right w:val="nil"/>
            </w:tcBorders>
            <w:shd w:val="clear" w:color="auto" w:fill="auto"/>
            <w:noWrap/>
            <w:vAlign w:val="bottom"/>
            <w:hideMark/>
          </w:tcPr>
          <w:p w14:paraId="1467F795" w14:textId="77777777" w:rsidR="00996843" w:rsidRPr="00D6326E" w:rsidRDefault="00996843" w:rsidP="00996843">
            <w:pPr>
              <w:rPr>
                <w:rFonts w:asciiTheme="minorHAnsi" w:hAnsiTheme="minorHAnsi" w:cs="Arial"/>
                <w:szCs w:val="23"/>
              </w:rPr>
            </w:pPr>
            <w:r w:rsidRPr="00D6326E">
              <w:rPr>
                <w:rFonts w:asciiTheme="minorHAnsi" w:hAnsiTheme="minorHAnsi" w:cs="Arial"/>
                <w:szCs w:val="23"/>
              </w:rPr>
              <w:t>Pathlab</w:t>
            </w:r>
          </w:p>
        </w:tc>
        <w:tc>
          <w:tcPr>
            <w:tcW w:w="1116" w:type="dxa"/>
            <w:tcBorders>
              <w:top w:val="nil"/>
              <w:left w:val="nil"/>
              <w:bottom w:val="nil"/>
              <w:right w:val="nil"/>
            </w:tcBorders>
            <w:shd w:val="clear" w:color="auto" w:fill="auto"/>
            <w:noWrap/>
            <w:vAlign w:val="bottom"/>
          </w:tcPr>
          <w:p w14:paraId="7391BE2E" w14:textId="5AC24271" w:rsidR="00996843" w:rsidRPr="00D6326E" w:rsidRDefault="00996843" w:rsidP="00996843">
            <w:pPr>
              <w:jc w:val="right"/>
              <w:rPr>
                <w:rFonts w:asciiTheme="minorHAnsi" w:hAnsiTheme="minorHAnsi" w:cs="Arial"/>
                <w:szCs w:val="23"/>
              </w:rPr>
            </w:pPr>
            <w:r w:rsidRPr="00D6326E">
              <w:rPr>
                <w:rFonts w:cs="Arial"/>
                <w:szCs w:val="23"/>
              </w:rPr>
              <w:t>25,293</w:t>
            </w:r>
          </w:p>
        </w:tc>
        <w:tc>
          <w:tcPr>
            <w:tcW w:w="1117" w:type="dxa"/>
            <w:tcBorders>
              <w:top w:val="nil"/>
              <w:left w:val="nil"/>
              <w:bottom w:val="nil"/>
              <w:right w:val="nil"/>
            </w:tcBorders>
            <w:shd w:val="clear" w:color="auto" w:fill="auto"/>
            <w:noWrap/>
            <w:vAlign w:val="bottom"/>
          </w:tcPr>
          <w:p w14:paraId="3939ED9D" w14:textId="697BD253" w:rsidR="00996843" w:rsidRPr="00D6326E" w:rsidRDefault="00996843" w:rsidP="00996843">
            <w:pPr>
              <w:jc w:val="right"/>
              <w:rPr>
                <w:rFonts w:asciiTheme="minorHAnsi" w:hAnsiTheme="minorHAnsi" w:cs="Arial"/>
                <w:szCs w:val="23"/>
              </w:rPr>
            </w:pPr>
            <w:r w:rsidRPr="00D6326E">
              <w:rPr>
                <w:rFonts w:cs="Arial"/>
                <w:szCs w:val="23"/>
              </w:rPr>
              <w:t>96.6</w:t>
            </w:r>
          </w:p>
        </w:tc>
        <w:tc>
          <w:tcPr>
            <w:tcW w:w="1118" w:type="dxa"/>
            <w:gridSpan w:val="2"/>
            <w:tcBorders>
              <w:top w:val="nil"/>
              <w:left w:val="nil"/>
              <w:bottom w:val="nil"/>
              <w:right w:val="nil"/>
            </w:tcBorders>
            <w:shd w:val="clear" w:color="auto" w:fill="auto"/>
            <w:noWrap/>
            <w:vAlign w:val="bottom"/>
          </w:tcPr>
          <w:p w14:paraId="7E5D6018" w14:textId="4E409BDC" w:rsidR="00996843" w:rsidRPr="00D6326E" w:rsidRDefault="00996843" w:rsidP="00996843">
            <w:pPr>
              <w:jc w:val="right"/>
              <w:rPr>
                <w:rFonts w:asciiTheme="minorHAnsi" w:hAnsiTheme="minorHAnsi" w:cs="Arial"/>
                <w:szCs w:val="23"/>
              </w:rPr>
            </w:pPr>
            <w:r w:rsidRPr="00D6326E">
              <w:rPr>
                <w:rFonts w:cs="Arial"/>
                <w:szCs w:val="23"/>
              </w:rPr>
              <w:t>820</w:t>
            </w:r>
          </w:p>
        </w:tc>
        <w:tc>
          <w:tcPr>
            <w:tcW w:w="1117" w:type="dxa"/>
            <w:tcBorders>
              <w:top w:val="nil"/>
              <w:left w:val="nil"/>
              <w:bottom w:val="nil"/>
              <w:right w:val="nil"/>
            </w:tcBorders>
            <w:shd w:val="clear" w:color="auto" w:fill="auto"/>
            <w:noWrap/>
            <w:vAlign w:val="bottom"/>
          </w:tcPr>
          <w:p w14:paraId="5F3C8489" w14:textId="1FA81B5E" w:rsidR="00996843" w:rsidRPr="00D6326E" w:rsidRDefault="00996843" w:rsidP="00996843">
            <w:pPr>
              <w:jc w:val="right"/>
              <w:rPr>
                <w:rFonts w:asciiTheme="minorHAnsi" w:hAnsiTheme="minorHAnsi" w:cs="Arial"/>
                <w:szCs w:val="23"/>
              </w:rPr>
            </w:pPr>
            <w:r w:rsidRPr="00D6326E">
              <w:rPr>
                <w:rFonts w:cs="Arial"/>
                <w:szCs w:val="23"/>
              </w:rPr>
              <w:t>3.1</w:t>
            </w:r>
          </w:p>
        </w:tc>
        <w:tc>
          <w:tcPr>
            <w:tcW w:w="1118" w:type="dxa"/>
            <w:gridSpan w:val="2"/>
            <w:tcBorders>
              <w:top w:val="nil"/>
              <w:left w:val="nil"/>
              <w:bottom w:val="nil"/>
              <w:right w:val="nil"/>
            </w:tcBorders>
            <w:shd w:val="clear" w:color="auto" w:fill="auto"/>
            <w:noWrap/>
            <w:vAlign w:val="bottom"/>
          </w:tcPr>
          <w:p w14:paraId="2FB55383" w14:textId="0F2EB3D4" w:rsidR="00996843" w:rsidRPr="00D6326E" w:rsidRDefault="00996843" w:rsidP="00996843">
            <w:pPr>
              <w:jc w:val="right"/>
              <w:rPr>
                <w:rFonts w:asciiTheme="minorHAnsi" w:hAnsiTheme="minorHAnsi" w:cs="Arial"/>
                <w:szCs w:val="23"/>
              </w:rPr>
            </w:pPr>
            <w:r w:rsidRPr="00D6326E">
              <w:rPr>
                <w:rFonts w:cs="Arial"/>
                <w:szCs w:val="23"/>
              </w:rPr>
              <w:t>26,113</w:t>
            </w:r>
          </w:p>
        </w:tc>
        <w:tc>
          <w:tcPr>
            <w:tcW w:w="1120" w:type="dxa"/>
            <w:tcBorders>
              <w:top w:val="nil"/>
              <w:left w:val="nil"/>
              <w:bottom w:val="nil"/>
              <w:right w:val="nil"/>
            </w:tcBorders>
            <w:shd w:val="clear" w:color="auto" w:fill="auto"/>
            <w:noWrap/>
            <w:vAlign w:val="bottom"/>
          </w:tcPr>
          <w:p w14:paraId="5A5196F7" w14:textId="0DB574DB" w:rsidR="00996843" w:rsidRPr="00D6326E" w:rsidRDefault="00996843" w:rsidP="00996843">
            <w:pPr>
              <w:jc w:val="right"/>
              <w:rPr>
                <w:rFonts w:asciiTheme="minorHAnsi" w:hAnsiTheme="minorHAnsi" w:cs="Arial"/>
                <w:szCs w:val="23"/>
              </w:rPr>
            </w:pPr>
            <w:r w:rsidRPr="00D6326E">
              <w:rPr>
                <w:rFonts w:cs="Arial"/>
                <w:szCs w:val="23"/>
              </w:rPr>
              <w:t>99.7</w:t>
            </w:r>
          </w:p>
        </w:tc>
        <w:tc>
          <w:tcPr>
            <w:tcW w:w="1118" w:type="dxa"/>
            <w:tcBorders>
              <w:top w:val="nil"/>
              <w:left w:val="nil"/>
              <w:bottom w:val="nil"/>
              <w:right w:val="nil"/>
            </w:tcBorders>
            <w:shd w:val="clear" w:color="auto" w:fill="auto"/>
            <w:noWrap/>
            <w:vAlign w:val="bottom"/>
          </w:tcPr>
          <w:p w14:paraId="07195B6C" w14:textId="0550A8D0" w:rsidR="00996843" w:rsidRPr="00D6326E" w:rsidRDefault="00996843" w:rsidP="00996843">
            <w:pPr>
              <w:jc w:val="right"/>
              <w:rPr>
                <w:rFonts w:asciiTheme="minorHAnsi" w:hAnsiTheme="minorHAnsi" w:cs="Arial"/>
                <w:szCs w:val="23"/>
              </w:rPr>
            </w:pPr>
            <w:r w:rsidRPr="00D6326E">
              <w:rPr>
                <w:rFonts w:cs="Arial"/>
                <w:szCs w:val="23"/>
              </w:rPr>
              <w:t>70</w:t>
            </w:r>
          </w:p>
        </w:tc>
        <w:tc>
          <w:tcPr>
            <w:tcW w:w="1117" w:type="dxa"/>
            <w:gridSpan w:val="2"/>
            <w:tcBorders>
              <w:top w:val="nil"/>
              <w:left w:val="nil"/>
              <w:bottom w:val="nil"/>
              <w:right w:val="nil"/>
            </w:tcBorders>
            <w:shd w:val="clear" w:color="auto" w:fill="auto"/>
            <w:noWrap/>
            <w:vAlign w:val="bottom"/>
          </w:tcPr>
          <w:p w14:paraId="72D501F7" w14:textId="0ED8AC46" w:rsidR="00996843" w:rsidRPr="00D6326E" w:rsidRDefault="00996843" w:rsidP="00996843">
            <w:pPr>
              <w:jc w:val="right"/>
              <w:rPr>
                <w:rFonts w:asciiTheme="minorHAnsi" w:hAnsiTheme="minorHAnsi" w:cs="Arial"/>
                <w:szCs w:val="23"/>
              </w:rPr>
            </w:pPr>
            <w:r w:rsidRPr="00D6326E">
              <w:rPr>
                <w:rFonts w:cs="Arial"/>
                <w:szCs w:val="23"/>
              </w:rPr>
              <w:t>0.3</w:t>
            </w:r>
          </w:p>
        </w:tc>
        <w:tc>
          <w:tcPr>
            <w:tcW w:w="1118" w:type="dxa"/>
            <w:tcBorders>
              <w:top w:val="nil"/>
              <w:left w:val="nil"/>
              <w:bottom w:val="nil"/>
              <w:right w:val="single" w:sz="4" w:space="0" w:color="auto"/>
            </w:tcBorders>
            <w:shd w:val="clear" w:color="auto" w:fill="auto"/>
            <w:noWrap/>
            <w:vAlign w:val="bottom"/>
          </w:tcPr>
          <w:p w14:paraId="70B968B9" w14:textId="54EE7EF1" w:rsidR="00996843" w:rsidRPr="00D6326E" w:rsidRDefault="00996843" w:rsidP="00996843">
            <w:pPr>
              <w:jc w:val="right"/>
              <w:rPr>
                <w:rFonts w:asciiTheme="minorHAnsi" w:hAnsiTheme="minorHAnsi" w:cs="Arial"/>
                <w:szCs w:val="23"/>
              </w:rPr>
            </w:pPr>
            <w:r w:rsidRPr="00D6326E">
              <w:rPr>
                <w:rFonts w:cs="Arial"/>
                <w:szCs w:val="23"/>
              </w:rPr>
              <w:t>26,183</w:t>
            </w:r>
          </w:p>
        </w:tc>
      </w:tr>
      <w:tr w:rsidR="00996843" w:rsidRPr="00D6326E" w14:paraId="672ECF18" w14:textId="77777777" w:rsidTr="00576432">
        <w:trPr>
          <w:trHeight w:val="285"/>
        </w:trPr>
        <w:tc>
          <w:tcPr>
            <w:tcW w:w="3678" w:type="dxa"/>
            <w:tcBorders>
              <w:top w:val="nil"/>
              <w:left w:val="single" w:sz="4" w:space="0" w:color="auto"/>
              <w:bottom w:val="nil"/>
              <w:right w:val="nil"/>
            </w:tcBorders>
            <w:shd w:val="clear" w:color="auto" w:fill="auto"/>
            <w:noWrap/>
            <w:vAlign w:val="bottom"/>
            <w:hideMark/>
          </w:tcPr>
          <w:p w14:paraId="7DE10019" w14:textId="77777777" w:rsidR="00996843" w:rsidRPr="00D6326E" w:rsidRDefault="00996843" w:rsidP="00996843">
            <w:pPr>
              <w:rPr>
                <w:rFonts w:asciiTheme="minorHAnsi" w:hAnsiTheme="minorHAnsi" w:cs="Arial"/>
                <w:szCs w:val="23"/>
              </w:rPr>
            </w:pPr>
            <w:r w:rsidRPr="00D6326E">
              <w:rPr>
                <w:rFonts w:asciiTheme="minorHAnsi" w:hAnsiTheme="minorHAnsi" w:cs="Arial"/>
                <w:szCs w:val="23"/>
              </w:rPr>
              <w:t>Southern Community Laboratories</w:t>
            </w:r>
          </w:p>
        </w:tc>
        <w:tc>
          <w:tcPr>
            <w:tcW w:w="1116" w:type="dxa"/>
            <w:tcBorders>
              <w:top w:val="nil"/>
              <w:left w:val="nil"/>
              <w:bottom w:val="nil"/>
              <w:right w:val="nil"/>
            </w:tcBorders>
            <w:shd w:val="clear" w:color="auto" w:fill="auto"/>
            <w:noWrap/>
            <w:vAlign w:val="bottom"/>
          </w:tcPr>
          <w:p w14:paraId="3BCDB71E" w14:textId="04EA9619" w:rsidR="00996843" w:rsidRPr="00D6326E" w:rsidRDefault="00996843" w:rsidP="00996843">
            <w:pPr>
              <w:jc w:val="right"/>
              <w:rPr>
                <w:rFonts w:asciiTheme="minorHAnsi" w:hAnsiTheme="minorHAnsi" w:cs="Arial"/>
                <w:szCs w:val="23"/>
              </w:rPr>
            </w:pPr>
            <w:r w:rsidRPr="00D6326E">
              <w:rPr>
                <w:rFonts w:cs="Arial"/>
                <w:szCs w:val="23"/>
              </w:rPr>
              <w:t>101,101</w:t>
            </w:r>
          </w:p>
        </w:tc>
        <w:tc>
          <w:tcPr>
            <w:tcW w:w="1117" w:type="dxa"/>
            <w:tcBorders>
              <w:top w:val="nil"/>
              <w:left w:val="nil"/>
              <w:bottom w:val="nil"/>
              <w:right w:val="nil"/>
            </w:tcBorders>
            <w:shd w:val="clear" w:color="auto" w:fill="auto"/>
            <w:noWrap/>
            <w:vAlign w:val="bottom"/>
          </w:tcPr>
          <w:p w14:paraId="5DF6D370" w14:textId="59513FF9" w:rsidR="00996843" w:rsidRPr="00D6326E" w:rsidRDefault="00996843" w:rsidP="00996843">
            <w:pPr>
              <w:jc w:val="right"/>
              <w:rPr>
                <w:rFonts w:asciiTheme="minorHAnsi" w:hAnsiTheme="minorHAnsi" w:cs="Arial"/>
                <w:szCs w:val="23"/>
              </w:rPr>
            </w:pPr>
            <w:r w:rsidRPr="00D6326E">
              <w:rPr>
                <w:rFonts w:cs="Arial"/>
                <w:szCs w:val="23"/>
              </w:rPr>
              <w:t>97.3</w:t>
            </w:r>
          </w:p>
        </w:tc>
        <w:tc>
          <w:tcPr>
            <w:tcW w:w="1118" w:type="dxa"/>
            <w:gridSpan w:val="2"/>
            <w:tcBorders>
              <w:top w:val="nil"/>
              <w:left w:val="nil"/>
              <w:bottom w:val="nil"/>
              <w:right w:val="nil"/>
            </w:tcBorders>
            <w:shd w:val="clear" w:color="auto" w:fill="auto"/>
            <w:noWrap/>
            <w:vAlign w:val="bottom"/>
          </w:tcPr>
          <w:p w14:paraId="611A4BD9" w14:textId="0BCC8EEE" w:rsidR="00996843" w:rsidRPr="00D6326E" w:rsidRDefault="00996843" w:rsidP="00996843">
            <w:pPr>
              <w:jc w:val="right"/>
              <w:rPr>
                <w:rFonts w:asciiTheme="minorHAnsi" w:hAnsiTheme="minorHAnsi" w:cs="Arial"/>
                <w:szCs w:val="23"/>
              </w:rPr>
            </w:pPr>
            <w:r w:rsidRPr="00D6326E">
              <w:rPr>
                <w:rFonts w:cs="Arial"/>
                <w:szCs w:val="23"/>
              </w:rPr>
              <w:t>1,947</w:t>
            </w:r>
          </w:p>
        </w:tc>
        <w:tc>
          <w:tcPr>
            <w:tcW w:w="1117" w:type="dxa"/>
            <w:tcBorders>
              <w:top w:val="nil"/>
              <w:left w:val="nil"/>
              <w:bottom w:val="nil"/>
              <w:right w:val="nil"/>
            </w:tcBorders>
            <w:shd w:val="clear" w:color="auto" w:fill="auto"/>
            <w:noWrap/>
            <w:vAlign w:val="bottom"/>
          </w:tcPr>
          <w:p w14:paraId="48DCADB5" w14:textId="41940818" w:rsidR="00996843" w:rsidRPr="00D6326E" w:rsidRDefault="00996843" w:rsidP="00996843">
            <w:pPr>
              <w:jc w:val="right"/>
              <w:rPr>
                <w:rFonts w:asciiTheme="minorHAnsi" w:hAnsiTheme="minorHAnsi" w:cs="Arial"/>
                <w:szCs w:val="23"/>
              </w:rPr>
            </w:pPr>
            <w:r w:rsidRPr="00D6326E">
              <w:rPr>
                <w:rFonts w:cs="Arial"/>
                <w:szCs w:val="23"/>
              </w:rPr>
              <w:t>1.9</w:t>
            </w:r>
          </w:p>
        </w:tc>
        <w:tc>
          <w:tcPr>
            <w:tcW w:w="1118" w:type="dxa"/>
            <w:gridSpan w:val="2"/>
            <w:tcBorders>
              <w:top w:val="nil"/>
              <w:left w:val="nil"/>
              <w:bottom w:val="nil"/>
              <w:right w:val="nil"/>
            </w:tcBorders>
            <w:shd w:val="clear" w:color="auto" w:fill="auto"/>
            <w:noWrap/>
            <w:vAlign w:val="bottom"/>
          </w:tcPr>
          <w:p w14:paraId="5500C57B" w14:textId="67074D12" w:rsidR="00996843" w:rsidRPr="00D6326E" w:rsidRDefault="00996843" w:rsidP="00996843">
            <w:pPr>
              <w:jc w:val="right"/>
              <w:rPr>
                <w:rFonts w:asciiTheme="minorHAnsi" w:hAnsiTheme="minorHAnsi" w:cs="Arial"/>
                <w:szCs w:val="23"/>
              </w:rPr>
            </w:pPr>
            <w:r w:rsidRPr="00D6326E">
              <w:rPr>
                <w:rFonts w:cs="Arial"/>
                <w:szCs w:val="23"/>
              </w:rPr>
              <w:t>103,048</w:t>
            </w:r>
          </w:p>
        </w:tc>
        <w:tc>
          <w:tcPr>
            <w:tcW w:w="1120" w:type="dxa"/>
            <w:tcBorders>
              <w:top w:val="nil"/>
              <w:left w:val="nil"/>
              <w:bottom w:val="nil"/>
              <w:right w:val="nil"/>
            </w:tcBorders>
            <w:shd w:val="clear" w:color="auto" w:fill="auto"/>
            <w:noWrap/>
            <w:vAlign w:val="bottom"/>
          </w:tcPr>
          <w:p w14:paraId="19A4D986" w14:textId="1E2488E7" w:rsidR="00996843" w:rsidRPr="00D6326E" w:rsidRDefault="00996843" w:rsidP="00996843">
            <w:pPr>
              <w:jc w:val="right"/>
              <w:rPr>
                <w:rFonts w:asciiTheme="minorHAnsi" w:hAnsiTheme="minorHAnsi" w:cs="Arial"/>
                <w:szCs w:val="23"/>
              </w:rPr>
            </w:pPr>
            <w:r w:rsidRPr="00D6326E">
              <w:rPr>
                <w:rFonts w:cs="Arial"/>
                <w:szCs w:val="23"/>
              </w:rPr>
              <w:t>99.2</w:t>
            </w:r>
          </w:p>
        </w:tc>
        <w:tc>
          <w:tcPr>
            <w:tcW w:w="1118" w:type="dxa"/>
            <w:tcBorders>
              <w:top w:val="nil"/>
              <w:left w:val="nil"/>
              <w:bottom w:val="nil"/>
              <w:right w:val="nil"/>
            </w:tcBorders>
            <w:shd w:val="clear" w:color="auto" w:fill="auto"/>
            <w:noWrap/>
            <w:vAlign w:val="bottom"/>
          </w:tcPr>
          <w:p w14:paraId="6439BB5A" w14:textId="1E4653E6" w:rsidR="00996843" w:rsidRPr="00D6326E" w:rsidRDefault="00996843" w:rsidP="00996843">
            <w:pPr>
              <w:jc w:val="right"/>
              <w:rPr>
                <w:rFonts w:asciiTheme="minorHAnsi" w:hAnsiTheme="minorHAnsi" w:cs="Arial"/>
                <w:szCs w:val="23"/>
              </w:rPr>
            </w:pPr>
            <w:r w:rsidRPr="00D6326E">
              <w:rPr>
                <w:rFonts w:cs="Arial"/>
                <w:szCs w:val="23"/>
              </w:rPr>
              <w:t>845</w:t>
            </w:r>
          </w:p>
        </w:tc>
        <w:tc>
          <w:tcPr>
            <w:tcW w:w="1117" w:type="dxa"/>
            <w:gridSpan w:val="2"/>
            <w:tcBorders>
              <w:top w:val="nil"/>
              <w:left w:val="nil"/>
              <w:bottom w:val="nil"/>
              <w:right w:val="nil"/>
            </w:tcBorders>
            <w:shd w:val="clear" w:color="auto" w:fill="auto"/>
            <w:noWrap/>
            <w:vAlign w:val="bottom"/>
          </w:tcPr>
          <w:p w14:paraId="15D54516" w14:textId="19F6C43C" w:rsidR="00996843" w:rsidRPr="00D6326E" w:rsidRDefault="00996843" w:rsidP="00996843">
            <w:pPr>
              <w:jc w:val="right"/>
              <w:rPr>
                <w:rFonts w:asciiTheme="minorHAnsi" w:hAnsiTheme="minorHAnsi" w:cs="Arial"/>
                <w:szCs w:val="23"/>
              </w:rPr>
            </w:pPr>
            <w:r w:rsidRPr="00D6326E">
              <w:rPr>
                <w:rFonts w:cs="Arial"/>
                <w:szCs w:val="23"/>
              </w:rPr>
              <w:t>0.8</w:t>
            </w:r>
          </w:p>
        </w:tc>
        <w:tc>
          <w:tcPr>
            <w:tcW w:w="1118" w:type="dxa"/>
            <w:tcBorders>
              <w:top w:val="nil"/>
              <w:left w:val="nil"/>
              <w:bottom w:val="nil"/>
              <w:right w:val="single" w:sz="4" w:space="0" w:color="auto"/>
            </w:tcBorders>
            <w:shd w:val="clear" w:color="auto" w:fill="auto"/>
            <w:noWrap/>
            <w:vAlign w:val="bottom"/>
          </w:tcPr>
          <w:p w14:paraId="31C82B38" w14:textId="79F725F9" w:rsidR="00996843" w:rsidRPr="00D6326E" w:rsidRDefault="00996843" w:rsidP="00996843">
            <w:pPr>
              <w:jc w:val="right"/>
              <w:rPr>
                <w:rFonts w:asciiTheme="minorHAnsi" w:hAnsiTheme="minorHAnsi" w:cs="Arial"/>
                <w:szCs w:val="23"/>
              </w:rPr>
            </w:pPr>
            <w:r w:rsidRPr="00D6326E">
              <w:rPr>
                <w:rFonts w:cs="Arial"/>
                <w:szCs w:val="23"/>
              </w:rPr>
              <w:t>103,893</w:t>
            </w:r>
          </w:p>
        </w:tc>
      </w:tr>
      <w:tr w:rsidR="00996843" w:rsidRPr="00D6326E" w14:paraId="589C2662" w14:textId="77777777" w:rsidTr="00576432">
        <w:trPr>
          <w:trHeight w:val="300"/>
        </w:trPr>
        <w:tc>
          <w:tcPr>
            <w:tcW w:w="3678" w:type="dxa"/>
            <w:tcBorders>
              <w:top w:val="nil"/>
              <w:left w:val="single" w:sz="4" w:space="0" w:color="auto"/>
              <w:bottom w:val="single" w:sz="4" w:space="0" w:color="auto"/>
              <w:right w:val="nil"/>
            </w:tcBorders>
            <w:shd w:val="clear" w:color="auto" w:fill="auto"/>
            <w:noWrap/>
            <w:vAlign w:val="bottom"/>
            <w:hideMark/>
          </w:tcPr>
          <w:p w14:paraId="09CBBE10" w14:textId="77777777" w:rsidR="00996843" w:rsidRPr="00D6326E" w:rsidRDefault="00996843" w:rsidP="00996843">
            <w:pPr>
              <w:rPr>
                <w:rFonts w:asciiTheme="minorHAnsi" w:hAnsiTheme="minorHAnsi" w:cs="Arial"/>
                <w:b/>
                <w:bCs/>
                <w:szCs w:val="23"/>
              </w:rPr>
            </w:pPr>
            <w:r w:rsidRPr="00D6326E">
              <w:rPr>
                <w:rFonts w:asciiTheme="minorHAnsi" w:hAnsiTheme="minorHAnsi" w:cs="Arial"/>
                <w:b/>
                <w:bCs/>
                <w:szCs w:val="23"/>
              </w:rPr>
              <w:t>Total</w:t>
            </w:r>
          </w:p>
        </w:tc>
        <w:tc>
          <w:tcPr>
            <w:tcW w:w="1116" w:type="dxa"/>
            <w:tcBorders>
              <w:top w:val="nil"/>
              <w:left w:val="nil"/>
              <w:bottom w:val="single" w:sz="4" w:space="0" w:color="auto"/>
              <w:right w:val="nil"/>
            </w:tcBorders>
            <w:shd w:val="clear" w:color="auto" w:fill="auto"/>
            <w:noWrap/>
            <w:vAlign w:val="bottom"/>
          </w:tcPr>
          <w:p w14:paraId="68472654" w14:textId="4A53AF00" w:rsidR="00996843" w:rsidRPr="00D6326E" w:rsidRDefault="00996843" w:rsidP="00996843">
            <w:pPr>
              <w:jc w:val="right"/>
              <w:rPr>
                <w:rFonts w:asciiTheme="minorHAnsi" w:hAnsiTheme="minorHAnsi" w:cs="Arial"/>
                <w:b/>
                <w:bCs/>
                <w:szCs w:val="23"/>
              </w:rPr>
            </w:pPr>
            <w:r w:rsidRPr="00D6326E">
              <w:rPr>
                <w:rFonts w:cs="Arial"/>
                <w:b/>
                <w:bCs/>
                <w:szCs w:val="23"/>
              </w:rPr>
              <w:t>199,970</w:t>
            </w:r>
          </w:p>
        </w:tc>
        <w:tc>
          <w:tcPr>
            <w:tcW w:w="1117" w:type="dxa"/>
            <w:tcBorders>
              <w:top w:val="nil"/>
              <w:left w:val="nil"/>
              <w:bottom w:val="single" w:sz="4" w:space="0" w:color="auto"/>
              <w:right w:val="nil"/>
            </w:tcBorders>
            <w:shd w:val="clear" w:color="auto" w:fill="auto"/>
            <w:noWrap/>
            <w:vAlign w:val="bottom"/>
          </w:tcPr>
          <w:p w14:paraId="0C965F67" w14:textId="0D84D3CE" w:rsidR="00996843" w:rsidRPr="00D6326E" w:rsidRDefault="00996843" w:rsidP="00996843">
            <w:pPr>
              <w:jc w:val="right"/>
              <w:rPr>
                <w:rFonts w:asciiTheme="minorHAnsi" w:hAnsiTheme="minorHAnsi" w:cs="Arial"/>
                <w:b/>
                <w:bCs/>
                <w:szCs w:val="23"/>
              </w:rPr>
            </w:pPr>
            <w:r w:rsidRPr="00D6326E">
              <w:rPr>
                <w:rFonts w:cs="Arial"/>
                <w:b/>
                <w:bCs/>
                <w:szCs w:val="23"/>
              </w:rPr>
              <w:t>96.3</w:t>
            </w:r>
          </w:p>
        </w:tc>
        <w:tc>
          <w:tcPr>
            <w:tcW w:w="1118" w:type="dxa"/>
            <w:gridSpan w:val="2"/>
            <w:tcBorders>
              <w:top w:val="nil"/>
              <w:left w:val="nil"/>
              <w:bottom w:val="single" w:sz="4" w:space="0" w:color="auto"/>
              <w:right w:val="nil"/>
            </w:tcBorders>
            <w:shd w:val="clear" w:color="auto" w:fill="auto"/>
            <w:noWrap/>
            <w:vAlign w:val="bottom"/>
          </w:tcPr>
          <w:p w14:paraId="7FD6A1B2" w14:textId="0BFCDFFD" w:rsidR="00996843" w:rsidRPr="00D6326E" w:rsidRDefault="00996843" w:rsidP="00996843">
            <w:pPr>
              <w:jc w:val="right"/>
              <w:rPr>
                <w:rFonts w:asciiTheme="minorHAnsi" w:hAnsiTheme="minorHAnsi" w:cs="Arial"/>
                <w:b/>
                <w:bCs/>
                <w:szCs w:val="23"/>
              </w:rPr>
            </w:pPr>
            <w:r w:rsidRPr="00D6326E">
              <w:rPr>
                <w:rFonts w:cs="Arial"/>
                <w:b/>
                <w:bCs/>
                <w:szCs w:val="23"/>
              </w:rPr>
              <w:t>6,017</w:t>
            </w:r>
          </w:p>
        </w:tc>
        <w:tc>
          <w:tcPr>
            <w:tcW w:w="1117" w:type="dxa"/>
            <w:tcBorders>
              <w:top w:val="nil"/>
              <w:left w:val="nil"/>
              <w:bottom w:val="single" w:sz="4" w:space="0" w:color="auto"/>
              <w:right w:val="nil"/>
            </w:tcBorders>
            <w:shd w:val="clear" w:color="auto" w:fill="auto"/>
            <w:noWrap/>
            <w:vAlign w:val="bottom"/>
          </w:tcPr>
          <w:p w14:paraId="68061B1A" w14:textId="7F299B83" w:rsidR="00996843" w:rsidRPr="00D6326E" w:rsidRDefault="00996843" w:rsidP="00996843">
            <w:pPr>
              <w:jc w:val="right"/>
              <w:rPr>
                <w:rFonts w:asciiTheme="minorHAnsi" w:hAnsiTheme="minorHAnsi" w:cs="Arial"/>
                <w:b/>
                <w:bCs/>
                <w:szCs w:val="23"/>
              </w:rPr>
            </w:pPr>
            <w:r w:rsidRPr="00D6326E">
              <w:rPr>
                <w:rFonts w:cs="Arial"/>
                <w:b/>
                <w:bCs/>
                <w:szCs w:val="23"/>
              </w:rPr>
              <w:t>2.9</w:t>
            </w:r>
          </w:p>
        </w:tc>
        <w:tc>
          <w:tcPr>
            <w:tcW w:w="1118" w:type="dxa"/>
            <w:gridSpan w:val="2"/>
            <w:tcBorders>
              <w:top w:val="nil"/>
              <w:left w:val="nil"/>
              <w:bottom w:val="single" w:sz="4" w:space="0" w:color="auto"/>
              <w:right w:val="nil"/>
            </w:tcBorders>
            <w:shd w:val="clear" w:color="auto" w:fill="auto"/>
            <w:noWrap/>
            <w:vAlign w:val="bottom"/>
          </w:tcPr>
          <w:p w14:paraId="4D4AB4F2" w14:textId="01E8AECA" w:rsidR="00996843" w:rsidRPr="00D6326E" w:rsidRDefault="00996843" w:rsidP="00996843">
            <w:pPr>
              <w:jc w:val="right"/>
              <w:rPr>
                <w:rFonts w:asciiTheme="minorHAnsi" w:hAnsiTheme="minorHAnsi" w:cs="Arial"/>
                <w:b/>
                <w:bCs/>
                <w:szCs w:val="23"/>
              </w:rPr>
            </w:pPr>
            <w:r w:rsidRPr="00D6326E">
              <w:rPr>
                <w:rFonts w:cs="Arial"/>
                <w:b/>
                <w:bCs/>
                <w:szCs w:val="23"/>
              </w:rPr>
              <w:t>205,987</w:t>
            </w:r>
          </w:p>
        </w:tc>
        <w:tc>
          <w:tcPr>
            <w:tcW w:w="1120" w:type="dxa"/>
            <w:tcBorders>
              <w:top w:val="nil"/>
              <w:left w:val="nil"/>
              <w:bottom w:val="single" w:sz="4" w:space="0" w:color="auto"/>
              <w:right w:val="nil"/>
            </w:tcBorders>
            <w:shd w:val="clear" w:color="auto" w:fill="auto"/>
            <w:noWrap/>
            <w:vAlign w:val="bottom"/>
          </w:tcPr>
          <w:p w14:paraId="460C9576" w14:textId="5686384C" w:rsidR="00996843" w:rsidRPr="00D6326E" w:rsidRDefault="00996843" w:rsidP="00996843">
            <w:pPr>
              <w:jc w:val="right"/>
              <w:rPr>
                <w:rFonts w:asciiTheme="minorHAnsi" w:hAnsiTheme="minorHAnsi" w:cs="Arial"/>
                <w:b/>
                <w:bCs/>
                <w:szCs w:val="23"/>
              </w:rPr>
            </w:pPr>
            <w:r w:rsidRPr="00D6326E">
              <w:rPr>
                <w:rFonts w:cs="Arial"/>
                <w:b/>
                <w:bCs/>
                <w:szCs w:val="23"/>
              </w:rPr>
              <w:t>99.2</w:t>
            </w:r>
          </w:p>
        </w:tc>
        <w:tc>
          <w:tcPr>
            <w:tcW w:w="1118" w:type="dxa"/>
            <w:tcBorders>
              <w:top w:val="nil"/>
              <w:left w:val="nil"/>
              <w:bottom w:val="single" w:sz="4" w:space="0" w:color="auto"/>
              <w:right w:val="nil"/>
            </w:tcBorders>
            <w:shd w:val="clear" w:color="auto" w:fill="auto"/>
            <w:noWrap/>
            <w:vAlign w:val="bottom"/>
          </w:tcPr>
          <w:p w14:paraId="6BCE98C5" w14:textId="5E93F8D5" w:rsidR="00996843" w:rsidRPr="00D6326E" w:rsidRDefault="00996843" w:rsidP="00996843">
            <w:pPr>
              <w:jc w:val="right"/>
              <w:rPr>
                <w:rFonts w:asciiTheme="minorHAnsi" w:hAnsiTheme="minorHAnsi" w:cs="Arial"/>
                <w:b/>
                <w:bCs/>
                <w:szCs w:val="23"/>
              </w:rPr>
            </w:pPr>
            <w:r w:rsidRPr="00D6326E">
              <w:rPr>
                <w:rFonts w:cs="Arial"/>
                <w:b/>
                <w:bCs/>
                <w:szCs w:val="23"/>
              </w:rPr>
              <w:t>1,579</w:t>
            </w:r>
          </w:p>
        </w:tc>
        <w:tc>
          <w:tcPr>
            <w:tcW w:w="1117" w:type="dxa"/>
            <w:gridSpan w:val="2"/>
            <w:tcBorders>
              <w:top w:val="nil"/>
              <w:left w:val="nil"/>
              <w:bottom w:val="single" w:sz="4" w:space="0" w:color="auto"/>
              <w:right w:val="nil"/>
            </w:tcBorders>
            <w:shd w:val="clear" w:color="auto" w:fill="auto"/>
            <w:noWrap/>
            <w:vAlign w:val="bottom"/>
          </w:tcPr>
          <w:p w14:paraId="6FC7B3A7" w14:textId="2BDBD0FA" w:rsidR="00996843" w:rsidRPr="00D6326E" w:rsidRDefault="00996843" w:rsidP="00996843">
            <w:pPr>
              <w:jc w:val="right"/>
              <w:rPr>
                <w:rFonts w:asciiTheme="minorHAnsi" w:hAnsiTheme="minorHAnsi" w:cs="Arial"/>
                <w:b/>
                <w:bCs/>
                <w:szCs w:val="23"/>
              </w:rPr>
            </w:pPr>
            <w:r w:rsidRPr="00D6326E">
              <w:rPr>
                <w:rFonts w:cs="Arial"/>
                <w:b/>
                <w:bCs/>
                <w:szCs w:val="23"/>
              </w:rPr>
              <w:t>0.8</w:t>
            </w:r>
          </w:p>
        </w:tc>
        <w:tc>
          <w:tcPr>
            <w:tcW w:w="1118" w:type="dxa"/>
            <w:tcBorders>
              <w:top w:val="nil"/>
              <w:left w:val="nil"/>
              <w:bottom w:val="single" w:sz="4" w:space="0" w:color="auto"/>
              <w:right w:val="single" w:sz="4" w:space="0" w:color="auto"/>
            </w:tcBorders>
            <w:shd w:val="clear" w:color="auto" w:fill="auto"/>
            <w:noWrap/>
            <w:vAlign w:val="bottom"/>
          </w:tcPr>
          <w:p w14:paraId="5B43F1B2" w14:textId="5B03959E" w:rsidR="00996843" w:rsidRPr="00D6326E" w:rsidRDefault="00996843" w:rsidP="00996843">
            <w:pPr>
              <w:jc w:val="right"/>
              <w:rPr>
                <w:rFonts w:asciiTheme="minorHAnsi" w:hAnsiTheme="minorHAnsi" w:cs="Arial"/>
                <w:b/>
                <w:bCs/>
                <w:szCs w:val="23"/>
              </w:rPr>
            </w:pPr>
            <w:r w:rsidRPr="00D6326E">
              <w:rPr>
                <w:rFonts w:cs="Arial"/>
                <w:b/>
                <w:bCs/>
                <w:szCs w:val="23"/>
              </w:rPr>
              <w:t>207,566</w:t>
            </w:r>
          </w:p>
        </w:tc>
      </w:tr>
    </w:tbl>
    <w:p w14:paraId="79796CF1" w14:textId="77777777" w:rsidR="00030D6F" w:rsidRPr="00D6326E" w:rsidRDefault="00030D6F" w:rsidP="00030D6F">
      <w:pPr>
        <w:ind w:right="544"/>
        <w:jc w:val="both"/>
        <w:rPr>
          <w:i/>
          <w:sz w:val="20"/>
        </w:rPr>
      </w:pPr>
      <w:r w:rsidRPr="00D6326E">
        <w:rPr>
          <w:i/>
          <w:sz w:val="20"/>
        </w:rPr>
        <w:t>Target: 90% within seven working days and 98% within 15 working days.</w:t>
      </w:r>
    </w:p>
    <w:p w14:paraId="4255569B" w14:textId="4DBA2D53" w:rsidR="00030D6F" w:rsidRPr="00D6326E" w:rsidRDefault="00030D6F" w:rsidP="00B02E39">
      <w:pPr>
        <w:jc w:val="both"/>
        <w:rPr>
          <w:i/>
          <w:sz w:val="20"/>
        </w:rPr>
      </w:pPr>
      <w:r w:rsidRPr="00D6326E">
        <w:rPr>
          <w:i/>
          <w:sz w:val="20"/>
        </w:rPr>
        <w:t xml:space="preserve">Note: total samples reported on for this Indicator is different from that reported in Indicator 5.1. Here, ‘total samples’ refers to all cytology samples received by laboratories within the monitoring period. Indicator 5.1 shows the total number of cytology samples taken during the period. </w:t>
      </w:r>
    </w:p>
    <w:p w14:paraId="7A699FB1" w14:textId="77777777" w:rsidR="00E0119B" w:rsidRPr="00D6326E" w:rsidRDefault="00E0119B" w:rsidP="00030D6F">
      <w:pPr>
        <w:ind w:right="-2155"/>
        <w:jc w:val="both"/>
        <w:rPr>
          <w:i/>
          <w:sz w:val="20"/>
        </w:rPr>
      </w:pPr>
    </w:p>
    <w:p w14:paraId="625CBF22" w14:textId="77777777" w:rsidR="00B64395" w:rsidRPr="00D6326E" w:rsidRDefault="00B64395" w:rsidP="00030D6F">
      <w:pPr>
        <w:ind w:right="544"/>
        <w:jc w:val="both"/>
        <w:rPr>
          <w:i/>
        </w:rPr>
        <w:sectPr w:rsidR="00B64395" w:rsidRPr="00D6326E" w:rsidSect="008C3086">
          <w:footerReference w:type="default" r:id="rId157"/>
          <w:pgSz w:w="16839" w:h="11907" w:orient="landscape" w:code="9"/>
          <w:pgMar w:top="1418" w:right="1671" w:bottom="1418" w:left="1134" w:header="692" w:footer="567" w:gutter="0"/>
          <w:cols w:space="720"/>
          <w:docGrid w:linePitch="360"/>
        </w:sectPr>
      </w:pPr>
    </w:p>
    <w:p w14:paraId="6360F8C9" w14:textId="07EE2BA8" w:rsidR="00030D6F" w:rsidRPr="00D6326E" w:rsidRDefault="003A6634" w:rsidP="00030D6F">
      <w:pPr>
        <w:pStyle w:val="Caption"/>
      </w:pPr>
      <w:bookmarkStart w:id="1404" w:name="_Ref275772345"/>
      <w:bookmarkStart w:id="1405" w:name="_Ref482781715"/>
      <w:bookmarkStart w:id="1406" w:name="_Toc276457792"/>
      <w:bookmarkStart w:id="1407" w:name="_Toc475605570"/>
      <w:bookmarkStart w:id="1408" w:name="_Toc486941101"/>
      <w:bookmarkStart w:id="1409" w:name="_Toc528676218"/>
      <w:bookmarkStart w:id="1410" w:name="_Toc469398337"/>
      <w:r w:rsidRPr="00D6326E">
        <w:lastRenderedPageBreak/>
        <w:t>Table</w:t>
      </w:r>
      <w:r w:rsidR="00030D6F" w:rsidRPr="00D6326E">
        <w:t xml:space="preserve"> </w:t>
      </w:r>
      <w:r w:rsidR="0054600D" w:rsidRPr="00D6326E">
        <w:rPr>
          <w:noProof/>
        </w:rPr>
        <w:fldChar w:fldCharType="begin"/>
      </w:r>
      <w:r w:rsidR="0054600D" w:rsidRPr="00D6326E">
        <w:rPr>
          <w:noProof/>
        </w:rPr>
        <w:instrText xml:space="preserve"> SEQ Table \* ARABIC </w:instrText>
      </w:r>
      <w:r w:rsidR="0054600D" w:rsidRPr="00D6326E">
        <w:rPr>
          <w:noProof/>
        </w:rPr>
        <w:fldChar w:fldCharType="separate"/>
      </w:r>
      <w:r w:rsidR="00BE504B">
        <w:rPr>
          <w:noProof/>
        </w:rPr>
        <w:t>55</w:t>
      </w:r>
      <w:r w:rsidR="0054600D" w:rsidRPr="00D6326E">
        <w:rPr>
          <w:noProof/>
        </w:rPr>
        <w:fldChar w:fldCharType="end"/>
      </w:r>
      <w:bookmarkEnd w:id="1404"/>
      <w:bookmarkEnd w:id="1405"/>
      <w:r w:rsidR="00030D6F" w:rsidRPr="00D6326E">
        <w:t xml:space="preserve"> - Timeliness of histology reporting by laboratory, </w:t>
      </w:r>
      <w:bookmarkEnd w:id="1406"/>
      <w:sdt>
        <w:sdtPr>
          <w:alias w:val="Period"/>
          <w:tag w:val="Period"/>
          <w:id w:val="871969202"/>
          <w:dataBinding w:prefixMappings="xmlns:ns0='http://schemas.microsoft.com/office/2006/coverPageProps' " w:xpath="/ns0:CoverPageProperties[1]/ns0:Abstract[1]" w:storeItemID="{55AF091B-3C7A-41E3-B477-F2FDAA23CFDA}"/>
          <w:text/>
        </w:sdtPr>
        <w:sdtEndPr/>
        <w:sdtContent>
          <w:r w:rsidR="001B6600" w:rsidRPr="00D6326E">
            <w:rPr>
              <w:lang w:val="en-NZ"/>
            </w:rPr>
            <w:t>31 December 2017</w:t>
          </w:r>
        </w:sdtContent>
      </w:sdt>
      <w:bookmarkEnd w:id="1407"/>
      <w:bookmarkEnd w:id="1408"/>
      <w:bookmarkEnd w:id="1409"/>
      <w:r w:rsidR="00030D6F" w:rsidRPr="00D6326E" w:rsidDel="009E76ED">
        <w:t xml:space="preserve"> </w:t>
      </w:r>
      <w:bookmarkEnd w:id="1410"/>
    </w:p>
    <w:tbl>
      <w:tblPr>
        <w:tblW w:w="14317" w:type="dxa"/>
        <w:tblInd w:w="-3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711"/>
        <w:gridCol w:w="1067"/>
        <w:gridCol w:w="1055"/>
        <w:gridCol w:w="12"/>
        <w:gridCol w:w="1068"/>
        <w:gridCol w:w="1047"/>
        <w:gridCol w:w="20"/>
        <w:gridCol w:w="1067"/>
        <w:gridCol w:w="1083"/>
        <w:gridCol w:w="1052"/>
        <w:gridCol w:w="1061"/>
        <w:gridCol w:w="6"/>
        <w:gridCol w:w="1068"/>
      </w:tblGrid>
      <w:tr w:rsidR="00030D6F" w:rsidRPr="00D6326E" w14:paraId="6AB2F45E" w14:textId="77777777" w:rsidTr="00576432">
        <w:trPr>
          <w:trHeight w:val="420"/>
        </w:trPr>
        <w:tc>
          <w:tcPr>
            <w:tcW w:w="4711" w:type="dxa"/>
            <w:vMerge w:val="restart"/>
            <w:tcBorders>
              <w:top w:val="single" w:sz="4" w:space="0" w:color="auto"/>
              <w:bottom w:val="nil"/>
            </w:tcBorders>
            <w:shd w:val="clear" w:color="000000" w:fill="C0C0C0"/>
            <w:noWrap/>
            <w:vAlign w:val="bottom"/>
            <w:hideMark/>
          </w:tcPr>
          <w:p w14:paraId="1A3527A4" w14:textId="77777777" w:rsidR="00030D6F" w:rsidRPr="00D6326E" w:rsidRDefault="00030D6F" w:rsidP="00576432">
            <w:pPr>
              <w:keepNext/>
              <w:keepLines/>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Laboratory</w:t>
            </w:r>
          </w:p>
        </w:tc>
        <w:tc>
          <w:tcPr>
            <w:tcW w:w="9606" w:type="dxa"/>
            <w:gridSpan w:val="12"/>
            <w:tcBorders>
              <w:top w:val="single" w:sz="4" w:space="0" w:color="auto"/>
              <w:bottom w:val="nil"/>
            </w:tcBorders>
            <w:shd w:val="clear" w:color="000000" w:fill="C0C0C0"/>
            <w:noWrap/>
            <w:vAlign w:val="bottom"/>
            <w:hideMark/>
          </w:tcPr>
          <w:p w14:paraId="043E7248" w14:textId="77777777" w:rsidR="00030D6F" w:rsidRPr="00D6326E" w:rsidRDefault="00030D6F" w:rsidP="00576432">
            <w:pPr>
              <w:keepNext/>
              <w:keepLines/>
              <w:jc w:val="cente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Laboratory turnaround time - histology</w:t>
            </w:r>
          </w:p>
        </w:tc>
      </w:tr>
      <w:tr w:rsidR="00030D6F" w:rsidRPr="00D6326E" w14:paraId="7221D7FD" w14:textId="77777777" w:rsidTr="00576432">
        <w:trPr>
          <w:trHeight w:val="255"/>
        </w:trPr>
        <w:tc>
          <w:tcPr>
            <w:tcW w:w="4711" w:type="dxa"/>
            <w:vMerge/>
            <w:tcBorders>
              <w:top w:val="nil"/>
              <w:bottom w:val="nil"/>
            </w:tcBorders>
            <w:vAlign w:val="center"/>
            <w:hideMark/>
          </w:tcPr>
          <w:p w14:paraId="6E55AD89" w14:textId="77777777" w:rsidR="00030D6F" w:rsidRPr="00D6326E" w:rsidRDefault="00030D6F" w:rsidP="00576432">
            <w:pPr>
              <w:keepNext/>
              <w:keepLines/>
              <w:rPr>
                <w:rFonts w:asciiTheme="minorHAnsi" w:eastAsia="Times New Roman" w:hAnsiTheme="minorHAnsi" w:cs="Arial"/>
                <w:b/>
                <w:bCs/>
                <w:szCs w:val="23"/>
                <w:lang w:eastAsia="en-AU"/>
              </w:rPr>
            </w:pPr>
          </w:p>
        </w:tc>
        <w:tc>
          <w:tcPr>
            <w:tcW w:w="2122" w:type="dxa"/>
            <w:gridSpan w:val="2"/>
            <w:tcBorders>
              <w:top w:val="nil"/>
              <w:bottom w:val="nil"/>
            </w:tcBorders>
            <w:shd w:val="clear" w:color="000000" w:fill="C0C0C0"/>
            <w:noWrap/>
            <w:vAlign w:val="bottom"/>
            <w:hideMark/>
          </w:tcPr>
          <w:p w14:paraId="67EF567B" w14:textId="77777777" w:rsidR="00030D6F" w:rsidRPr="00D6326E" w:rsidRDefault="00030D6F" w:rsidP="00576432">
            <w:pPr>
              <w:keepNext/>
              <w:keepLines/>
              <w:jc w:val="right"/>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Within 10 days</w:t>
            </w:r>
          </w:p>
        </w:tc>
        <w:tc>
          <w:tcPr>
            <w:tcW w:w="2127" w:type="dxa"/>
            <w:gridSpan w:val="3"/>
            <w:tcBorders>
              <w:top w:val="nil"/>
              <w:bottom w:val="nil"/>
            </w:tcBorders>
            <w:shd w:val="clear" w:color="000000" w:fill="C0C0C0"/>
            <w:noWrap/>
            <w:vAlign w:val="bottom"/>
            <w:hideMark/>
          </w:tcPr>
          <w:p w14:paraId="63D5944F" w14:textId="77777777" w:rsidR="00030D6F" w:rsidRPr="00D6326E" w:rsidRDefault="00030D6F" w:rsidP="00576432">
            <w:pPr>
              <w:keepNext/>
              <w:keepLines/>
              <w:jc w:val="right"/>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10-15 days</w:t>
            </w:r>
          </w:p>
        </w:tc>
        <w:tc>
          <w:tcPr>
            <w:tcW w:w="2170" w:type="dxa"/>
            <w:gridSpan w:val="3"/>
            <w:tcBorders>
              <w:top w:val="nil"/>
              <w:bottom w:val="nil"/>
            </w:tcBorders>
            <w:shd w:val="clear" w:color="000000" w:fill="C0C0C0"/>
            <w:noWrap/>
            <w:vAlign w:val="bottom"/>
            <w:hideMark/>
          </w:tcPr>
          <w:p w14:paraId="13A77C8F" w14:textId="77777777" w:rsidR="00030D6F" w:rsidRPr="00D6326E" w:rsidRDefault="00030D6F" w:rsidP="00576432">
            <w:pPr>
              <w:keepNext/>
              <w:keepLines/>
              <w:jc w:val="right"/>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Total within 15 days</w:t>
            </w:r>
          </w:p>
        </w:tc>
        <w:tc>
          <w:tcPr>
            <w:tcW w:w="2113" w:type="dxa"/>
            <w:gridSpan w:val="2"/>
            <w:tcBorders>
              <w:top w:val="nil"/>
              <w:bottom w:val="nil"/>
            </w:tcBorders>
            <w:shd w:val="clear" w:color="000000" w:fill="C0C0C0"/>
            <w:noWrap/>
            <w:vAlign w:val="bottom"/>
            <w:hideMark/>
          </w:tcPr>
          <w:p w14:paraId="1B6235F8" w14:textId="77777777" w:rsidR="00030D6F" w:rsidRPr="00D6326E" w:rsidRDefault="00030D6F" w:rsidP="00576432">
            <w:pPr>
              <w:keepNext/>
              <w:keepLines/>
              <w:jc w:val="cente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More than 15 days</w:t>
            </w:r>
          </w:p>
        </w:tc>
        <w:tc>
          <w:tcPr>
            <w:tcW w:w="1074" w:type="dxa"/>
            <w:gridSpan w:val="2"/>
            <w:tcBorders>
              <w:top w:val="nil"/>
              <w:bottom w:val="nil"/>
            </w:tcBorders>
            <w:shd w:val="clear" w:color="000000" w:fill="C0C0C0"/>
            <w:noWrap/>
            <w:vAlign w:val="bottom"/>
            <w:hideMark/>
          </w:tcPr>
          <w:p w14:paraId="21BD3187" w14:textId="77777777" w:rsidR="00030D6F" w:rsidRPr="00D6326E" w:rsidRDefault="00030D6F" w:rsidP="00576432">
            <w:pPr>
              <w:keepNext/>
              <w:keepLines/>
              <w:jc w:val="right"/>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Total</w:t>
            </w:r>
          </w:p>
        </w:tc>
      </w:tr>
      <w:tr w:rsidR="00030D6F" w:rsidRPr="00D6326E" w14:paraId="64A2CA16" w14:textId="77777777" w:rsidTr="00576432">
        <w:trPr>
          <w:trHeight w:val="255"/>
        </w:trPr>
        <w:tc>
          <w:tcPr>
            <w:tcW w:w="4711" w:type="dxa"/>
            <w:vMerge/>
            <w:tcBorders>
              <w:top w:val="nil"/>
              <w:bottom w:val="single" w:sz="4" w:space="0" w:color="auto"/>
            </w:tcBorders>
            <w:vAlign w:val="center"/>
            <w:hideMark/>
          </w:tcPr>
          <w:p w14:paraId="1767FDD9" w14:textId="77777777" w:rsidR="00030D6F" w:rsidRPr="00D6326E" w:rsidRDefault="00030D6F" w:rsidP="00576432">
            <w:pPr>
              <w:keepNext/>
              <w:keepLines/>
              <w:rPr>
                <w:rFonts w:asciiTheme="minorHAnsi" w:eastAsia="Times New Roman" w:hAnsiTheme="minorHAnsi" w:cs="Arial"/>
                <w:b/>
                <w:bCs/>
                <w:szCs w:val="23"/>
                <w:lang w:eastAsia="en-AU"/>
              </w:rPr>
            </w:pPr>
          </w:p>
        </w:tc>
        <w:tc>
          <w:tcPr>
            <w:tcW w:w="1067" w:type="dxa"/>
            <w:tcBorders>
              <w:top w:val="nil"/>
              <w:bottom w:val="single" w:sz="4" w:space="0" w:color="auto"/>
            </w:tcBorders>
            <w:shd w:val="clear" w:color="000000" w:fill="C0C0C0"/>
            <w:noWrap/>
            <w:vAlign w:val="bottom"/>
            <w:hideMark/>
          </w:tcPr>
          <w:p w14:paraId="0B8227E8" w14:textId="77777777" w:rsidR="00030D6F" w:rsidRPr="00D6326E" w:rsidRDefault="00030D6F" w:rsidP="00576432">
            <w:pPr>
              <w:keepNext/>
              <w:keepLines/>
              <w:jc w:val="right"/>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N</w:t>
            </w:r>
          </w:p>
        </w:tc>
        <w:tc>
          <w:tcPr>
            <w:tcW w:w="1067" w:type="dxa"/>
            <w:gridSpan w:val="2"/>
            <w:tcBorders>
              <w:top w:val="nil"/>
              <w:bottom w:val="single" w:sz="4" w:space="0" w:color="auto"/>
            </w:tcBorders>
            <w:shd w:val="clear" w:color="000000" w:fill="C0C0C0"/>
            <w:noWrap/>
            <w:vAlign w:val="bottom"/>
            <w:hideMark/>
          </w:tcPr>
          <w:p w14:paraId="1B4199FE" w14:textId="77777777" w:rsidR="00030D6F" w:rsidRPr="00D6326E" w:rsidRDefault="00030D6F" w:rsidP="00576432">
            <w:pPr>
              <w:keepNext/>
              <w:keepLines/>
              <w:jc w:val="right"/>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w:t>
            </w:r>
          </w:p>
        </w:tc>
        <w:tc>
          <w:tcPr>
            <w:tcW w:w="1068" w:type="dxa"/>
            <w:tcBorders>
              <w:top w:val="nil"/>
              <w:bottom w:val="single" w:sz="4" w:space="0" w:color="auto"/>
            </w:tcBorders>
            <w:shd w:val="clear" w:color="000000" w:fill="C0C0C0"/>
            <w:noWrap/>
            <w:vAlign w:val="bottom"/>
            <w:hideMark/>
          </w:tcPr>
          <w:p w14:paraId="3EBD6D48" w14:textId="77777777" w:rsidR="00030D6F" w:rsidRPr="00D6326E" w:rsidRDefault="00030D6F" w:rsidP="00576432">
            <w:pPr>
              <w:keepNext/>
              <w:keepLines/>
              <w:jc w:val="right"/>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N</w:t>
            </w:r>
          </w:p>
        </w:tc>
        <w:tc>
          <w:tcPr>
            <w:tcW w:w="1067" w:type="dxa"/>
            <w:gridSpan w:val="2"/>
            <w:tcBorders>
              <w:top w:val="nil"/>
              <w:bottom w:val="single" w:sz="4" w:space="0" w:color="auto"/>
            </w:tcBorders>
            <w:shd w:val="clear" w:color="000000" w:fill="C0C0C0"/>
            <w:noWrap/>
            <w:vAlign w:val="bottom"/>
            <w:hideMark/>
          </w:tcPr>
          <w:p w14:paraId="04162BFE" w14:textId="77777777" w:rsidR="00030D6F" w:rsidRPr="00D6326E" w:rsidRDefault="00030D6F" w:rsidP="00576432">
            <w:pPr>
              <w:keepNext/>
              <w:keepLines/>
              <w:jc w:val="right"/>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w:t>
            </w:r>
          </w:p>
        </w:tc>
        <w:tc>
          <w:tcPr>
            <w:tcW w:w="1067" w:type="dxa"/>
            <w:tcBorders>
              <w:top w:val="nil"/>
              <w:bottom w:val="single" w:sz="4" w:space="0" w:color="auto"/>
            </w:tcBorders>
            <w:shd w:val="clear" w:color="000000" w:fill="C0C0C0"/>
            <w:noWrap/>
            <w:vAlign w:val="bottom"/>
            <w:hideMark/>
          </w:tcPr>
          <w:p w14:paraId="61A251AA" w14:textId="77777777" w:rsidR="00030D6F" w:rsidRPr="00D6326E" w:rsidRDefault="00030D6F" w:rsidP="00576432">
            <w:pPr>
              <w:keepNext/>
              <w:keepLines/>
              <w:jc w:val="right"/>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N</w:t>
            </w:r>
          </w:p>
        </w:tc>
        <w:tc>
          <w:tcPr>
            <w:tcW w:w="1083" w:type="dxa"/>
            <w:tcBorders>
              <w:top w:val="nil"/>
              <w:bottom w:val="single" w:sz="4" w:space="0" w:color="auto"/>
            </w:tcBorders>
            <w:shd w:val="clear" w:color="000000" w:fill="C0C0C0"/>
            <w:noWrap/>
            <w:vAlign w:val="bottom"/>
            <w:hideMark/>
          </w:tcPr>
          <w:p w14:paraId="2B23CEE9" w14:textId="77777777" w:rsidR="00030D6F" w:rsidRPr="00D6326E" w:rsidRDefault="00030D6F" w:rsidP="00576432">
            <w:pPr>
              <w:keepNext/>
              <w:keepLines/>
              <w:jc w:val="right"/>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w:t>
            </w:r>
          </w:p>
        </w:tc>
        <w:tc>
          <w:tcPr>
            <w:tcW w:w="1052" w:type="dxa"/>
            <w:tcBorders>
              <w:top w:val="nil"/>
              <w:bottom w:val="single" w:sz="4" w:space="0" w:color="auto"/>
            </w:tcBorders>
            <w:shd w:val="clear" w:color="000000" w:fill="C0C0C0"/>
            <w:noWrap/>
            <w:vAlign w:val="bottom"/>
            <w:hideMark/>
          </w:tcPr>
          <w:p w14:paraId="17C5868E" w14:textId="77777777" w:rsidR="00030D6F" w:rsidRPr="00D6326E" w:rsidRDefault="00030D6F" w:rsidP="00576432">
            <w:pPr>
              <w:keepNext/>
              <w:keepLines/>
              <w:jc w:val="right"/>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N</w:t>
            </w:r>
          </w:p>
        </w:tc>
        <w:tc>
          <w:tcPr>
            <w:tcW w:w="1067" w:type="dxa"/>
            <w:gridSpan w:val="2"/>
            <w:tcBorders>
              <w:top w:val="nil"/>
              <w:bottom w:val="single" w:sz="4" w:space="0" w:color="auto"/>
            </w:tcBorders>
            <w:shd w:val="clear" w:color="000000" w:fill="C0C0C0"/>
            <w:noWrap/>
            <w:vAlign w:val="bottom"/>
            <w:hideMark/>
          </w:tcPr>
          <w:p w14:paraId="0FC7BB1F" w14:textId="77777777" w:rsidR="00030D6F" w:rsidRPr="00D6326E" w:rsidRDefault="00030D6F" w:rsidP="00576432">
            <w:pPr>
              <w:keepNext/>
              <w:keepLines/>
              <w:jc w:val="right"/>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w:t>
            </w:r>
          </w:p>
        </w:tc>
        <w:tc>
          <w:tcPr>
            <w:tcW w:w="1068" w:type="dxa"/>
            <w:tcBorders>
              <w:top w:val="nil"/>
              <w:bottom w:val="single" w:sz="4" w:space="0" w:color="auto"/>
            </w:tcBorders>
            <w:shd w:val="clear" w:color="000000" w:fill="C0C0C0"/>
            <w:noWrap/>
            <w:vAlign w:val="bottom"/>
            <w:hideMark/>
          </w:tcPr>
          <w:p w14:paraId="7C625D50" w14:textId="77777777" w:rsidR="00030D6F" w:rsidRPr="00D6326E" w:rsidRDefault="00030D6F" w:rsidP="00576432">
            <w:pPr>
              <w:keepNext/>
              <w:keepLines/>
              <w:jc w:val="right"/>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N</w:t>
            </w:r>
          </w:p>
        </w:tc>
      </w:tr>
      <w:tr w:rsidR="003D0FE2" w:rsidRPr="00D6326E" w14:paraId="3526EC5F" w14:textId="77777777" w:rsidTr="00576432">
        <w:trPr>
          <w:trHeight w:val="285"/>
        </w:trPr>
        <w:tc>
          <w:tcPr>
            <w:tcW w:w="4711" w:type="dxa"/>
            <w:tcBorders>
              <w:top w:val="single" w:sz="4" w:space="0" w:color="auto"/>
            </w:tcBorders>
            <w:shd w:val="clear" w:color="auto" w:fill="auto"/>
            <w:noWrap/>
            <w:vAlign w:val="center"/>
            <w:hideMark/>
          </w:tcPr>
          <w:p w14:paraId="542F89EE" w14:textId="77777777" w:rsidR="003D0FE2" w:rsidRPr="00D6326E" w:rsidRDefault="003D0FE2" w:rsidP="003D0FE2">
            <w:pPr>
              <w:keepNext/>
              <w:rPr>
                <w:rFonts w:asciiTheme="minorHAnsi" w:hAnsiTheme="minorHAnsi" w:cs="Arial"/>
                <w:szCs w:val="23"/>
              </w:rPr>
            </w:pPr>
            <w:r w:rsidRPr="00D6326E">
              <w:rPr>
                <w:rFonts w:asciiTheme="minorHAnsi" w:hAnsiTheme="minorHAnsi" w:cs="Arial"/>
                <w:szCs w:val="23"/>
              </w:rPr>
              <w:t>Anatomical Pathology Services</w:t>
            </w:r>
          </w:p>
        </w:tc>
        <w:tc>
          <w:tcPr>
            <w:tcW w:w="1067" w:type="dxa"/>
            <w:tcBorders>
              <w:top w:val="single" w:sz="4" w:space="0" w:color="auto"/>
            </w:tcBorders>
            <w:shd w:val="clear" w:color="auto" w:fill="auto"/>
            <w:noWrap/>
            <w:vAlign w:val="bottom"/>
          </w:tcPr>
          <w:p w14:paraId="3ECB446E" w14:textId="7B45594E" w:rsidR="003D0FE2" w:rsidRPr="00D6326E" w:rsidRDefault="003D0FE2" w:rsidP="003D0FE2">
            <w:pPr>
              <w:keepNext/>
              <w:jc w:val="right"/>
              <w:rPr>
                <w:rFonts w:asciiTheme="minorHAnsi" w:hAnsiTheme="minorHAnsi" w:cs="Arial"/>
                <w:szCs w:val="23"/>
              </w:rPr>
            </w:pPr>
            <w:r w:rsidRPr="00D6326E">
              <w:rPr>
                <w:rFonts w:cs="Arial"/>
                <w:szCs w:val="23"/>
              </w:rPr>
              <w:t>1,403</w:t>
            </w:r>
          </w:p>
        </w:tc>
        <w:tc>
          <w:tcPr>
            <w:tcW w:w="1067" w:type="dxa"/>
            <w:gridSpan w:val="2"/>
            <w:tcBorders>
              <w:top w:val="single" w:sz="4" w:space="0" w:color="auto"/>
            </w:tcBorders>
            <w:shd w:val="clear" w:color="auto" w:fill="auto"/>
            <w:noWrap/>
            <w:vAlign w:val="bottom"/>
          </w:tcPr>
          <w:p w14:paraId="170D090E" w14:textId="2E7FFB59" w:rsidR="003D0FE2" w:rsidRPr="00D6326E" w:rsidRDefault="003D0FE2" w:rsidP="003D0FE2">
            <w:pPr>
              <w:keepNext/>
              <w:jc w:val="right"/>
              <w:rPr>
                <w:rFonts w:asciiTheme="minorHAnsi" w:hAnsiTheme="minorHAnsi" w:cs="Arial"/>
                <w:szCs w:val="23"/>
              </w:rPr>
            </w:pPr>
            <w:r w:rsidRPr="00D6326E">
              <w:rPr>
                <w:rFonts w:cs="Arial"/>
                <w:szCs w:val="23"/>
              </w:rPr>
              <w:t>98.8</w:t>
            </w:r>
          </w:p>
        </w:tc>
        <w:tc>
          <w:tcPr>
            <w:tcW w:w="1068" w:type="dxa"/>
            <w:tcBorders>
              <w:top w:val="single" w:sz="4" w:space="0" w:color="auto"/>
            </w:tcBorders>
            <w:shd w:val="clear" w:color="auto" w:fill="auto"/>
            <w:noWrap/>
            <w:vAlign w:val="bottom"/>
          </w:tcPr>
          <w:p w14:paraId="6A21106F" w14:textId="7EDA6277" w:rsidR="003D0FE2" w:rsidRPr="00D6326E" w:rsidRDefault="003D0FE2" w:rsidP="003D0FE2">
            <w:pPr>
              <w:keepNext/>
              <w:jc w:val="right"/>
              <w:rPr>
                <w:rFonts w:asciiTheme="minorHAnsi" w:hAnsiTheme="minorHAnsi" w:cs="Arial"/>
                <w:szCs w:val="23"/>
              </w:rPr>
            </w:pPr>
            <w:r w:rsidRPr="00D6326E">
              <w:rPr>
                <w:rFonts w:cs="Arial"/>
                <w:szCs w:val="23"/>
              </w:rPr>
              <w:t>10</w:t>
            </w:r>
          </w:p>
        </w:tc>
        <w:tc>
          <w:tcPr>
            <w:tcW w:w="1067" w:type="dxa"/>
            <w:gridSpan w:val="2"/>
            <w:tcBorders>
              <w:top w:val="single" w:sz="4" w:space="0" w:color="auto"/>
            </w:tcBorders>
            <w:shd w:val="clear" w:color="auto" w:fill="auto"/>
            <w:noWrap/>
            <w:vAlign w:val="bottom"/>
          </w:tcPr>
          <w:p w14:paraId="118074ED" w14:textId="1B0066F8" w:rsidR="003D0FE2" w:rsidRPr="00D6326E" w:rsidRDefault="003D0FE2" w:rsidP="003D0FE2">
            <w:pPr>
              <w:keepNext/>
              <w:jc w:val="right"/>
              <w:rPr>
                <w:rFonts w:asciiTheme="minorHAnsi" w:hAnsiTheme="minorHAnsi" w:cs="Arial"/>
                <w:szCs w:val="23"/>
              </w:rPr>
            </w:pPr>
            <w:r w:rsidRPr="00D6326E">
              <w:rPr>
                <w:rFonts w:cs="Arial"/>
                <w:szCs w:val="23"/>
              </w:rPr>
              <w:t>0.7</w:t>
            </w:r>
          </w:p>
        </w:tc>
        <w:tc>
          <w:tcPr>
            <w:tcW w:w="1067" w:type="dxa"/>
            <w:tcBorders>
              <w:top w:val="single" w:sz="4" w:space="0" w:color="auto"/>
            </w:tcBorders>
            <w:shd w:val="clear" w:color="auto" w:fill="auto"/>
            <w:noWrap/>
            <w:vAlign w:val="bottom"/>
          </w:tcPr>
          <w:p w14:paraId="08127295" w14:textId="7D33001F" w:rsidR="003D0FE2" w:rsidRPr="00D6326E" w:rsidRDefault="003D0FE2" w:rsidP="003D0FE2">
            <w:pPr>
              <w:keepNext/>
              <w:jc w:val="right"/>
              <w:rPr>
                <w:rFonts w:asciiTheme="minorHAnsi" w:hAnsiTheme="minorHAnsi" w:cs="Arial"/>
                <w:szCs w:val="23"/>
              </w:rPr>
            </w:pPr>
            <w:r w:rsidRPr="00D6326E">
              <w:rPr>
                <w:rFonts w:cs="Arial"/>
                <w:szCs w:val="23"/>
              </w:rPr>
              <w:t>1,413</w:t>
            </w:r>
          </w:p>
        </w:tc>
        <w:tc>
          <w:tcPr>
            <w:tcW w:w="1083" w:type="dxa"/>
            <w:tcBorders>
              <w:top w:val="single" w:sz="4" w:space="0" w:color="auto"/>
            </w:tcBorders>
            <w:shd w:val="clear" w:color="auto" w:fill="auto"/>
            <w:noWrap/>
            <w:vAlign w:val="bottom"/>
          </w:tcPr>
          <w:p w14:paraId="46C2605F" w14:textId="28988DCA" w:rsidR="003D0FE2" w:rsidRPr="00D6326E" w:rsidRDefault="003D0FE2" w:rsidP="003D0FE2">
            <w:pPr>
              <w:keepNext/>
              <w:jc w:val="right"/>
              <w:rPr>
                <w:rFonts w:asciiTheme="minorHAnsi" w:hAnsiTheme="minorHAnsi" w:cs="Arial"/>
                <w:szCs w:val="23"/>
              </w:rPr>
            </w:pPr>
            <w:r w:rsidRPr="00D6326E">
              <w:rPr>
                <w:rFonts w:cs="Arial"/>
                <w:szCs w:val="23"/>
              </w:rPr>
              <w:t>99.5</w:t>
            </w:r>
          </w:p>
        </w:tc>
        <w:tc>
          <w:tcPr>
            <w:tcW w:w="1052" w:type="dxa"/>
            <w:tcBorders>
              <w:top w:val="single" w:sz="4" w:space="0" w:color="auto"/>
            </w:tcBorders>
            <w:shd w:val="clear" w:color="auto" w:fill="auto"/>
            <w:noWrap/>
            <w:vAlign w:val="bottom"/>
          </w:tcPr>
          <w:p w14:paraId="29F7F6BA" w14:textId="7F8440D7" w:rsidR="003D0FE2" w:rsidRPr="00D6326E" w:rsidRDefault="003D0FE2" w:rsidP="003D0FE2">
            <w:pPr>
              <w:keepNext/>
              <w:jc w:val="right"/>
              <w:rPr>
                <w:rFonts w:asciiTheme="minorHAnsi" w:hAnsiTheme="minorHAnsi" w:cs="Arial"/>
                <w:szCs w:val="23"/>
              </w:rPr>
            </w:pPr>
            <w:r w:rsidRPr="00D6326E">
              <w:rPr>
                <w:rFonts w:cs="Arial"/>
                <w:szCs w:val="23"/>
              </w:rPr>
              <w:t>7</w:t>
            </w:r>
          </w:p>
        </w:tc>
        <w:tc>
          <w:tcPr>
            <w:tcW w:w="1067" w:type="dxa"/>
            <w:gridSpan w:val="2"/>
            <w:tcBorders>
              <w:top w:val="single" w:sz="4" w:space="0" w:color="auto"/>
            </w:tcBorders>
            <w:shd w:val="clear" w:color="auto" w:fill="auto"/>
            <w:noWrap/>
            <w:vAlign w:val="bottom"/>
          </w:tcPr>
          <w:p w14:paraId="28C10BB9" w14:textId="0FB87CBB" w:rsidR="003D0FE2" w:rsidRPr="00D6326E" w:rsidRDefault="003D0FE2" w:rsidP="003D0FE2">
            <w:pPr>
              <w:keepNext/>
              <w:jc w:val="right"/>
              <w:rPr>
                <w:rFonts w:asciiTheme="minorHAnsi" w:hAnsiTheme="minorHAnsi" w:cs="Arial"/>
                <w:szCs w:val="23"/>
              </w:rPr>
            </w:pPr>
            <w:r w:rsidRPr="00D6326E">
              <w:rPr>
                <w:rFonts w:cs="Arial"/>
                <w:szCs w:val="23"/>
              </w:rPr>
              <w:t>0.5</w:t>
            </w:r>
          </w:p>
        </w:tc>
        <w:tc>
          <w:tcPr>
            <w:tcW w:w="1068" w:type="dxa"/>
            <w:tcBorders>
              <w:top w:val="single" w:sz="4" w:space="0" w:color="auto"/>
            </w:tcBorders>
            <w:shd w:val="clear" w:color="auto" w:fill="auto"/>
            <w:noWrap/>
            <w:vAlign w:val="bottom"/>
          </w:tcPr>
          <w:p w14:paraId="10EB7CFF" w14:textId="16AE7D32" w:rsidR="003D0FE2" w:rsidRPr="00D6326E" w:rsidRDefault="003D0FE2" w:rsidP="003D0FE2">
            <w:pPr>
              <w:keepNext/>
              <w:jc w:val="right"/>
              <w:rPr>
                <w:rFonts w:asciiTheme="minorHAnsi" w:hAnsiTheme="minorHAnsi" w:cs="Arial"/>
                <w:szCs w:val="23"/>
              </w:rPr>
            </w:pPr>
            <w:r w:rsidRPr="00D6326E">
              <w:rPr>
                <w:rFonts w:cs="Arial"/>
                <w:szCs w:val="23"/>
              </w:rPr>
              <w:t>1,420</w:t>
            </w:r>
          </w:p>
        </w:tc>
      </w:tr>
      <w:tr w:rsidR="003D0FE2" w:rsidRPr="00D6326E" w14:paraId="2F435172" w14:textId="77777777" w:rsidTr="00576432">
        <w:trPr>
          <w:trHeight w:val="285"/>
        </w:trPr>
        <w:tc>
          <w:tcPr>
            <w:tcW w:w="4711" w:type="dxa"/>
            <w:shd w:val="clear" w:color="auto" w:fill="auto"/>
            <w:noWrap/>
            <w:vAlign w:val="center"/>
            <w:hideMark/>
          </w:tcPr>
          <w:p w14:paraId="3146D905" w14:textId="77777777" w:rsidR="003D0FE2" w:rsidRPr="00D6326E" w:rsidRDefault="003D0FE2" w:rsidP="003D0FE2">
            <w:pPr>
              <w:keepNext/>
              <w:rPr>
                <w:rFonts w:asciiTheme="minorHAnsi" w:hAnsiTheme="minorHAnsi" w:cs="Arial"/>
                <w:szCs w:val="23"/>
              </w:rPr>
            </w:pPr>
            <w:r w:rsidRPr="00D6326E">
              <w:rPr>
                <w:rFonts w:asciiTheme="minorHAnsi" w:hAnsiTheme="minorHAnsi" w:cs="Arial"/>
                <w:szCs w:val="23"/>
              </w:rPr>
              <w:t>Canterbury Health Laboratories</w:t>
            </w:r>
          </w:p>
        </w:tc>
        <w:tc>
          <w:tcPr>
            <w:tcW w:w="1067" w:type="dxa"/>
            <w:shd w:val="clear" w:color="auto" w:fill="auto"/>
            <w:noWrap/>
            <w:vAlign w:val="bottom"/>
          </w:tcPr>
          <w:p w14:paraId="06006CDC" w14:textId="5560935F" w:rsidR="003D0FE2" w:rsidRPr="00D6326E" w:rsidRDefault="003D0FE2" w:rsidP="003D0FE2">
            <w:pPr>
              <w:keepNext/>
              <w:jc w:val="right"/>
              <w:rPr>
                <w:rFonts w:asciiTheme="minorHAnsi" w:hAnsiTheme="minorHAnsi" w:cs="Arial"/>
                <w:szCs w:val="23"/>
              </w:rPr>
            </w:pPr>
            <w:r w:rsidRPr="00D6326E">
              <w:rPr>
                <w:rFonts w:cs="Arial"/>
                <w:szCs w:val="23"/>
              </w:rPr>
              <w:t>1,494</w:t>
            </w:r>
          </w:p>
        </w:tc>
        <w:tc>
          <w:tcPr>
            <w:tcW w:w="1067" w:type="dxa"/>
            <w:gridSpan w:val="2"/>
            <w:shd w:val="clear" w:color="auto" w:fill="auto"/>
            <w:noWrap/>
            <w:vAlign w:val="bottom"/>
          </w:tcPr>
          <w:p w14:paraId="595CF7CE" w14:textId="7502745B" w:rsidR="003D0FE2" w:rsidRPr="00D6326E" w:rsidRDefault="003D0FE2" w:rsidP="003D0FE2">
            <w:pPr>
              <w:keepNext/>
              <w:jc w:val="right"/>
              <w:rPr>
                <w:rFonts w:asciiTheme="minorHAnsi" w:hAnsiTheme="minorHAnsi" w:cs="Arial"/>
                <w:szCs w:val="23"/>
              </w:rPr>
            </w:pPr>
            <w:r w:rsidRPr="00D6326E">
              <w:rPr>
                <w:rFonts w:cs="Arial"/>
                <w:szCs w:val="23"/>
              </w:rPr>
              <w:t>94.9</w:t>
            </w:r>
          </w:p>
        </w:tc>
        <w:tc>
          <w:tcPr>
            <w:tcW w:w="1068" w:type="dxa"/>
            <w:shd w:val="clear" w:color="auto" w:fill="auto"/>
            <w:noWrap/>
            <w:vAlign w:val="bottom"/>
          </w:tcPr>
          <w:p w14:paraId="5E9B8967" w14:textId="7A36C6E2" w:rsidR="003D0FE2" w:rsidRPr="00D6326E" w:rsidRDefault="003D0FE2" w:rsidP="003D0FE2">
            <w:pPr>
              <w:keepNext/>
              <w:jc w:val="right"/>
              <w:rPr>
                <w:rFonts w:asciiTheme="minorHAnsi" w:hAnsiTheme="minorHAnsi" w:cs="Arial"/>
                <w:szCs w:val="23"/>
              </w:rPr>
            </w:pPr>
            <w:r w:rsidRPr="00D6326E">
              <w:rPr>
                <w:rFonts w:cs="Arial"/>
                <w:szCs w:val="23"/>
              </w:rPr>
              <w:t>68</w:t>
            </w:r>
          </w:p>
        </w:tc>
        <w:tc>
          <w:tcPr>
            <w:tcW w:w="1067" w:type="dxa"/>
            <w:gridSpan w:val="2"/>
            <w:shd w:val="clear" w:color="auto" w:fill="auto"/>
            <w:noWrap/>
            <w:vAlign w:val="bottom"/>
          </w:tcPr>
          <w:p w14:paraId="0FF32005" w14:textId="2278C7CF" w:rsidR="003D0FE2" w:rsidRPr="00D6326E" w:rsidRDefault="003D0FE2" w:rsidP="003D0FE2">
            <w:pPr>
              <w:keepNext/>
              <w:jc w:val="right"/>
              <w:rPr>
                <w:rFonts w:asciiTheme="minorHAnsi" w:hAnsiTheme="minorHAnsi" w:cs="Arial"/>
                <w:szCs w:val="23"/>
              </w:rPr>
            </w:pPr>
            <w:r w:rsidRPr="00D6326E">
              <w:rPr>
                <w:rFonts w:cs="Arial"/>
                <w:szCs w:val="23"/>
              </w:rPr>
              <w:t>4.3</w:t>
            </w:r>
          </w:p>
        </w:tc>
        <w:tc>
          <w:tcPr>
            <w:tcW w:w="1067" w:type="dxa"/>
            <w:shd w:val="clear" w:color="auto" w:fill="auto"/>
            <w:noWrap/>
            <w:vAlign w:val="bottom"/>
          </w:tcPr>
          <w:p w14:paraId="7D200CFF" w14:textId="31369A8C" w:rsidR="003D0FE2" w:rsidRPr="00D6326E" w:rsidRDefault="003D0FE2" w:rsidP="003D0FE2">
            <w:pPr>
              <w:keepNext/>
              <w:jc w:val="right"/>
              <w:rPr>
                <w:rFonts w:asciiTheme="minorHAnsi" w:hAnsiTheme="minorHAnsi" w:cs="Arial"/>
                <w:szCs w:val="23"/>
              </w:rPr>
            </w:pPr>
            <w:r w:rsidRPr="00D6326E">
              <w:rPr>
                <w:rFonts w:cs="Arial"/>
                <w:szCs w:val="23"/>
              </w:rPr>
              <w:t>1,562</w:t>
            </w:r>
          </w:p>
        </w:tc>
        <w:tc>
          <w:tcPr>
            <w:tcW w:w="1083" w:type="dxa"/>
            <w:shd w:val="clear" w:color="auto" w:fill="auto"/>
            <w:noWrap/>
            <w:vAlign w:val="bottom"/>
          </w:tcPr>
          <w:p w14:paraId="519F80C8" w14:textId="55805271" w:rsidR="003D0FE2" w:rsidRPr="00D6326E" w:rsidRDefault="003D0FE2" w:rsidP="003D0FE2">
            <w:pPr>
              <w:keepNext/>
              <w:jc w:val="right"/>
              <w:rPr>
                <w:rFonts w:asciiTheme="minorHAnsi" w:hAnsiTheme="minorHAnsi" w:cs="Arial"/>
                <w:szCs w:val="23"/>
              </w:rPr>
            </w:pPr>
            <w:r w:rsidRPr="00D6326E">
              <w:rPr>
                <w:rFonts w:cs="Arial"/>
                <w:szCs w:val="23"/>
              </w:rPr>
              <w:t>99.2</w:t>
            </w:r>
          </w:p>
        </w:tc>
        <w:tc>
          <w:tcPr>
            <w:tcW w:w="1052" w:type="dxa"/>
            <w:shd w:val="clear" w:color="auto" w:fill="auto"/>
            <w:noWrap/>
            <w:vAlign w:val="bottom"/>
          </w:tcPr>
          <w:p w14:paraId="6F1C5318" w14:textId="36E78A33" w:rsidR="003D0FE2" w:rsidRPr="00D6326E" w:rsidRDefault="003D0FE2" w:rsidP="003D0FE2">
            <w:pPr>
              <w:keepNext/>
              <w:jc w:val="right"/>
              <w:rPr>
                <w:rFonts w:asciiTheme="minorHAnsi" w:hAnsiTheme="minorHAnsi" w:cs="Arial"/>
                <w:szCs w:val="23"/>
              </w:rPr>
            </w:pPr>
            <w:r w:rsidRPr="00D6326E">
              <w:rPr>
                <w:rFonts w:cs="Arial"/>
                <w:szCs w:val="23"/>
              </w:rPr>
              <w:t>12</w:t>
            </w:r>
          </w:p>
        </w:tc>
        <w:tc>
          <w:tcPr>
            <w:tcW w:w="1067" w:type="dxa"/>
            <w:gridSpan w:val="2"/>
            <w:shd w:val="clear" w:color="auto" w:fill="auto"/>
            <w:noWrap/>
            <w:vAlign w:val="bottom"/>
          </w:tcPr>
          <w:p w14:paraId="2CACA2C7" w14:textId="7D4D3A92" w:rsidR="003D0FE2" w:rsidRPr="00D6326E" w:rsidRDefault="003D0FE2" w:rsidP="003D0FE2">
            <w:pPr>
              <w:keepNext/>
              <w:jc w:val="right"/>
              <w:rPr>
                <w:rFonts w:asciiTheme="minorHAnsi" w:hAnsiTheme="minorHAnsi" w:cs="Arial"/>
                <w:szCs w:val="23"/>
              </w:rPr>
            </w:pPr>
            <w:r w:rsidRPr="00D6326E">
              <w:rPr>
                <w:rFonts w:cs="Arial"/>
                <w:szCs w:val="23"/>
              </w:rPr>
              <w:t>0.8</w:t>
            </w:r>
          </w:p>
        </w:tc>
        <w:tc>
          <w:tcPr>
            <w:tcW w:w="1068" w:type="dxa"/>
            <w:shd w:val="clear" w:color="auto" w:fill="auto"/>
            <w:noWrap/>
            <w:vAlign w:val="bottom"/>
          </w:tcPr>
          <w:p w14:paraId="75ED64DC" w14:textId="4D1E3FFB" w:rsidR="003D0FE2" w:rsidRPr="00D6326E" w:rsidRDefault="003D0FE2" w:rsidP="003D0FE2">
            <w:pPr>
              <w:keepNext/>
              <w:jc w:val="right"/>
              <w:rPr>
                <w:rFonts w:asciiTheme="minorHAnsi" w:hAnsiTheme="minorHAnsi" w:cs="Arial"/>
                <w:szCs w:val="23"/>
              </w:rPr>
            </w:pPr>
            <w:r w:rsidRPr="00D6326E">
              <w:rPr>
                <w:rFonts w:cs="Arial"/>
                <w:szCs w:val="23"/>
              </w:rPr>
              <w:t>1,574</w:t>
            </w:r>
          </w:p>
        </w:tc>
      </w:tr>
      <w:tr w:rsidR="003D0FE2" w:rsidRPr="00D6326E" w14:paraId="5C333383" w14:textId="77777777" w:rsidTr="00576432">
        <w:trPr>
          <w:trHeight w:val="285"/>
        </w:trPr>
        <w:tc>
          <w:tcPr>
            <w:tcW w:w="4711" w:type="dxa"/>
            <w:shd w:val="clear" w:color="auto" w:fill="auto"/>
            <w:noWrap/>
            <w:vAlign w:val="center"/>
            <w:hideMark/>
          </w:tcPr>
          <w:p w14:paraId="44985044" w14:textId="77777777" w:rsidR="003D0FE2" w:rsidRPr="00D6326E" w:rsidRDefault="003D0FE2" w:rsidP="003D0FE2">
            <w:pPr>
              <w:keepNext/>
              <w:rPr>
                <w:rFonts w:asciiTheme="minorHAnsi" w:hAnsiTheme="minorHAnsi" w:cs="Arial"/>
                <w:szCs w:val="23"/>
              </w:rPr>
            </w:pPr>
            <w:r w:rsidRPr="00D6326E">
              <w:rPr>
                <w:rFonts w:asciiTheme="minorHAnsi" w:hAnsiTheme="minorHAnsi" w:cs="Arial"/>
                <w:szCs w:val="23"/>
              </w:rPr>
              <w:t>LabPLUS</w:t>
            </w:r>
          </w:p>
        </w:tc>
        <w:tc>
          <w:tcPr>
            <w:tcW w:w="1067" w:type="dxa"/>
            <w:shd w:val="clear" w:color="auto" w:fill="auto"/>
            <w:noWrap/>
            <w:vAlign w:val="bottom"/>
          </w:tcPr>
          <w:p w14:paraId="224C0FFB" w14:textId="1C895AB3" w:rsidR="003D0FE2" w:rsidRPr="00D6326E" w:rsidRDefault="003D0FE2" w:rsidP="003D0FE2">
            <w:pPr>
              <w:keepNext/>
              <w:jc w:val="right"/>
              <w:rPr>
                <w:rFonts w:asciiTheme="minorHAnsi" w:hAnsiTheme="minorHAnsi" w:cs="Arial"/>
                <w:szCs w:val="23"/>
              </w:rPr>
            </w:pPr>
            <w:r w:rsidRPr="00D6326E">
              <w:rPr>
                <w:rFonts w:cs="Arial"/>
                <w:szCs w:val="23"/>
              </w:rPr>
              <w:t>625</w:t>
            </w:r>
          </w:p>
        </w:tc>
        <w:tc>
          <w:tcPr>
            <w:tcW w:w="1067" w:type="dxa"/>
            <w:gridSpan w:val="2"/>
            <w:shd w:val="clear" w:color="auto" w:fill="auto"/>
            <w:noWrap/>
            <w:vAlign w:val="bottom"/>
          </w:tcPr>
          <w:p w14:paraId="5B0DCA67" w14:textId="4E16629A" w:rsidR="003D0FE2" w:rsidRPr="00D6326E" w:rsidRDefault="003D0FE2" w:rsidP="003D0FE2">
            <w:pPr>
              <w:keepNext/>
              <w:jc w:val="right"/>
              <w:rPr>
                <w:rFonts w:asciiTheme="minorHAnsi" w:hAnsiTheme="minorHAnsi" w:cs="Arial"/>
                <w:szCs w:val="23"/>
              </w:rPr>
            </w:pPr>
            <w:r w:rsidRPr="00D6326E">
              <w:rPr>
                <w:rFonts w:cs="Arial"/>
                <w:szCs w:val="23"/>
              </w:rPr>
              <w:t>76.6</w:t>
            </w:r>
          </w:p>
        </w:tc>
        <w:tc>
          <w:tcPr>
            <w:tcW w:w="1068" w:type="dxa"/>
            <w:shd w:val="clear" w:color="auto" w:fill="auto"/>
            <w:noWrap/>
            <w:vAlign w:val="bottom"/>
          </w:tcPr>
          <w:p w14:paraId="3B1AB06D" w14:textId="4BD17F8B" w:rsidR="003D0FE2" w:rsidRPr="00D6326E" w:rsidRDefault="003D0FE2" w:rsidP="003D0FE2">
            <w:pPr>
              <w:keepNext/>
              <w:jc w:val="right"/>
              <w:rPr>
                <w:rFonts w:asciiTheme="minorHAnsi" w:hAnsiTheme="minorHAnsi" w:cs="Arial"/>
                <w:szCs w:val="23"/>
              </w:rPr>
            </w:pPr>
            <w:r w:rsidRPr="00D6326E">
              <w:rPr>
                <w:rFonts w:cs="Arial"/>
                <w:szCs w:val="23"/>
              </w:rPr>
              <w:t>108</w:t>
            </w:r>
          </w:p>
        </w:tc>
        <w:tc>
          <w:tcPr>
            <w:tcW w:w="1067" w:type="dxa"/>
            <w:gridSpan w:val="2"/>
            <w:shd w:val="clear" w:color="auto" w:fill="auto"/>
            <w:noWrap/>
            <w:vAlign w:val="bottom"/>
          </w:tcPr>
          <w:p w14:paraId="09EF2BBB" w14:textId="3F16C9EB" w:rsidR="003D0FE2" w:rsidRPr="00D6326E" w:rsidRDefault="003D0FE2" w:rsidP="003D0FE2">
            <w:pPr>
              <w:keepNext/>
              <w:jc w:val="right"/>
              <w:rPr>
                <w:rFonts w:asciiTheme="minorHAnsi" w:hAnsiTheme="minorHAnsi" w:cs="Arial"/>
                <w:szCs w:val="23"/>
              </w:rPr>
            </w:pPr>
            <w:r w:rsidRPr="00D6326E">
              <w:rPr>
                <w:rFonts w:cs="Arial"/>
                <w:szCs w:val="23"/>
              </w:rPr>
              <w:t>13.2</w:t>
            </w:r>
          </w:p>
        </w:tc>
        <w:tc>
          <w:tcPr>
            <w:tcW w:w="1067" w:type="dxa"/>
            <w:shd w:val="clear" w:color="auto" w:fill="auto"/>
            <w:noWrap/>
            <w:vAlign w:val="bottom"/>
          </w:tcPr>
          <w:p w14:paraId="376D4827" w14:textId="684D0EB7" w:rsidR="003D0FE2" w:rsidRPr="00D6326E" w:rsidRDefault="003D0FE2" w:rsidP="003D0FE2">
            <w:pPr>
              <w:keepNext/>
              <w:jc w:val="right"/>
              <w:rPr>
                <w:rFonts w:asciiTheme="minorHAnsi" w:hAnsiTheme="minorHAnsi" w:cs="Arial"/>
                <w:szCs w:val="23"/>
              </w:rPr>
            </w:pPr>
            <w:r w:rsidRPr="00D6326E">
              <w:rPr>
                <w:rFonts w:cs="Arial"/>
                <w:szCs w:val="23"/>
              </w:rPr>
              <w:t>733</w:t>
            </w:r>
          </w:p>
        </w:tc>
        <w:tc>
          <w:tcPr>
            <w:tcW w:w="1083" w:type="dxa"/>
            <w:shd w:val="clear" w:color="auto" w:fill="auto"/>
            <w:noWrap/>
            <w:vAlign w:val="bottom"/>
          </w:tcPr>
          <w:p w14:paraId="7675C1E1" w14:textId="6F3A7438" w:rsidR="003D0FE2" w:rsidRPr="00D6326E" w:rsidRDefault="003D0FE2" w:rsidP="003D0FE2">
            <w:pPr>
              <w:keepNext/>
              <w:jc w:val="right"/>
              <w:rPr>
                <w:rFonts w:asciiTheme="minorHAnsi" w:hAnsiTheme="minorHAnsi" w:cs="Arial"/>
                <w:szCs w:val="23"/>
              </w:rPr>
            </w:pPr>
            <w:r w:rsidRPr="00D6326E">
              <w:rPr>
                <w:rFonts w:cs="Arial"/>
                <w:szCs w:val="23"/>
              </w:rPr>
              <w:t>89.8</w:t>
            </w:r>
          </w:p>
        </w:tc>
        <w:tc>
          <w:tcPr>
            <w:tcW w:w="1052" w:type="dxa"/>
            <w:shd w:val="clear" w:color="auto" w:fill="auto"/>
            <w:noWrap/>
            <w:vAlign w:val="bottom"/>
          </w:tcPr>
          <w:p w14:paraId="1E9BBA0B" w14:textId="30897E35" w:rsidR="003D0FE2" w:rsidRPr="00D6326E" w:rsidRDefault="003D0FE2" w:rsidP="003D0FE2">
            <w:pPr>
              <w:keepNext/>
              <w:jc w:val="right"/>
              <w:rPr>
                <w:rFonts w:asciiTheme="minorHAnsi" w:hAnsiTheme="minorHAnsi" w:cs="Arial"/>
                <w:szCs w:val="23"/>
              </w:rPr>
            </w:pPr>
            <w:r w:rsidRPr="00D6326E">
              <w:rPr>
                <w:rFonts w:cs="Arial"/>
                <w:szCs w:val="23"/>
              </w:rPr>
              <w:t>83</w:t>
            </w:r>
          </w:p>
        </w:tc>
        <w:tc>
          <w:tcPr>
            <w:tcW w:w="1067" w:type="dxa"/>
            <w:gridSpan w:val="2"/>
            <w:shd w:val="clear" w:color="auto" w:fill="auto"/>
            <w:noWrap/>
            <w:vAlign w:val="bottom"/>
          </w:tcPr>
          <w:p w14:paraId="573D01A6" w14:textId="25BB8674" w:rsidR="003D0FE2" w:rsidRPr="00D6326E" w:rsidRDefault="003D0FE2" w:rsidP="003D0FE2">
            <w:pPr>
              <w:keepNext/>
              <w:jc w:val="right"/>
              <w:rPr>
                <w:rFonts w:asciiTheme="minorHAnsi" w:hAnsiTheme="minorHAnsi" w:cs="Arial"/>
                <w:szCs w:val="23"/>
              </w:rPr>
            </w:pPr>
            <w:r w:rsidRPr="00D6326E">
              <w:rPr>
                <w:rFonts w:cs="Arial"/>
                <w:szCs w:val="23"/>
              </w:rPr>
              <w:t>10.2</w:t>
            </w:r>
          </w:p>
        </w:tc>
        <w:tc>
          <w:tcPr>
            <w:tcW w:w="1068" w:type="dxa"/>
            <w:shd w:val="clear" w:color="auto" w:fill="auto"/>
            <w:noWrap/>
            <w:vAlign w:val="bottom"/>
          </w:tcPr>
          <w:p w14:paraId="5A752C59" w14:textId="2621E9C2" w:rsidR="003D0FE2" w:rsidRPr="00D6326E" w:rsidRDefault="003D0FE2" w:rsidP="003D0FE2">
            <w:pPr>
              <w:keepNext/>
              <w:jc w:val="right"/>
              <w:rPr>
                <w:rFonts w:asciiTheme="minorHAnsi" w:hAnsiTheme="minorHAnsi" w:cs="Arial"/>
                <w:szCs w:val="23"/>
              </w:rPr>
            </w:pPr>
            <w:r w:rsidRPr="00D6326E">
              <w:rPr>
                <w:rFonts w:cs="Arial"/>
                <w:szCs w:val="23"/>
              </w:rPr>
              <w:t>816</w:t>
            </w:r>
          </w:p>
        </w:tc>
      </w:tr>
      <w:tr w:rsidR="003D0FE2" w:rsidRPr="00D6326E" w14:paraId="37CE5ACE" w14:textId="77777777" w:rsidTr="00576432">
        <w:trPr>
          <w:trHeight w:val="285"/>
        </w:trPr>
        <w:tc>
          <w:tcPr>
            <w:tcW w:w="4711" w:type="dxa"/>
            <w:shd w:val="clear" w:color="auto" w:fill="auto"/>
            <w:noWrap/>
            <w:vAlign w:val="center"/>
            <w:hideMark/>
          </w:tcPr>
          <w:p w14:paraId="334C18FC" w14:textId="77777777" w:rsidR="003D0FE2" w:rsidRPr="00D6326E" w:rsidRDefault="003D0FE2" w:rsidP="003D0FE2">
            <w:pPr>
              <w:keepNext/>
              <w:rPr>
                <w:rFonts w:asciiTheme="minorHAnsi" w:hAnsiTheme="minorHAnsi" w:cs="Arial"/>
                <w:szCs w:val="23"/>
              </w:rPr>
            </w:pPr>
            <w:r w:rsidRPr="00D6326E">
              <w:rPr>
                <w:rFonts w:asciiTheme="minorHAnsi" w:hAnsiTheme="minorHAnsi" w:cs="Arial"/>
                <w:szCs w:val="23"/>
              </w:rPr>
              <w:t>Medlab Central Ltd.</w:t>
            </w:r>
          </w:p>
        </w:tc>
        <w:tc>
          <w:tcPr>
            <w:tcW w:w="1067" w:type="dxa"/>
            <w:shd w:val="clear" w:color="auto" w:fill="auto"/>
            <w:noWrap/>
            <w:vAlign w:val="bottom"/>
          </w:tcPr>
          <w:p w14:paraId="096740B6" w14:textId="7E11743D" w:rsidR="003D0FE2" w:rsidRPr="00D6326E" w:rsidRDefault="003D0FE2" w:rsidP="003D0FE2">
            <w:pPr>
              <w:keepNext/>
              <w:jc w:val="right"/>
              <w:rPr>
                <w:rFonts w:asciiTheme="minorHAnsi" w:hAnsiTheme="minorHAnsi" w:cs="Arial"/>
                <w:szCs w:val="23"/>
              </w:rPr>
            </w:pPr>
            <w:r w:rsidRPr="00D6326E">
              <w:rPr>
                <w:rFonts w:cs="Arial"/>
                <w:szCs w:val="23"/>
              </w:rPr>
              <w:t>876</w:t>
            </w:r>
          </w:p>
        </w:tc>
        <w:tc>
          <w:tcPr>
            <w:tcW w:w="1067" w:type="dxa"/>
            <w:gridSpan w:val="2"/>
            <w:shd w:val="clear" w:color="auto" w:fill="auto"/>
            <w:noWrap/>
            <w:vAlign w:val="bottom"/>
          </w:tcPr>
          <w:p w14:paraId="592A2C54" w14:textId="7EA55446" w:rsidR="003D0FE2" w:rsidRPr="00D6326E" w:rsidRDefault="003D0FE2" w:rsidP="003D0FE2">
            <w:pPr>
              <w:keepNext/>
              <w:jc w:val="right"/>
              <w:rPr>
                <w:rFonts w:asciiTheme="minorHAnsi" w:hAnsiTheme="minorHAnsi" w:cs="Arial"/>
                <w:szCs w:val="23"/>
              </w:rPr>
            </w:pPr>
            <w:r w:rsidRPr="00D6326E">
              <w:rPr>
                <w:rFonts w:cs="Arial"/>
                <w:szCs w:val="23"/>
              </w:rPr>
              <w:t>94.6</w:t>
            </w:r>
          </w:p>
        </w:tc>
        <w:tc>
          <w:tcPr>
            <w:tcW w:w="1068" w:type="dxa"/>
            <w:shd w:val="clear" w:color="auto" w:fill="auto"/>
            <w:noWrap/>
            <w:vAlign w:val="bottom"/>
          </w:tcPr>
          <w:p w14:paraId="41F384C8" w14:textId="279EF50C" w:rsidR="003D0FE2" w:rsidRPr="00D6326E" w:rsidRDefault="003D0FE2" w:rsidP="003D0FE2">
            <w:pPr>
              <w:keepNext/>
              <w:jc w:val="right"/>
              <w:rPr>
                <w:rFonts w:asciiTheme="minorHAnsi" w:hAnsiTheme="minorHAnsi" w:cs="Arial"/>
                <w:szCs w:val="23"/>
              </w:rPr>
            </w:pPr>
            <w:r w:rsidRPr="00D6326E">
              <w:rPr>
                <w:rFonts w:cs="Arial"/>
                <w:szCs w:val="23"/>
              </w:rPr>
              <w:t>15</w:t>
            </w:r>
          </w:p>
        </w:tc>
        <w:tc>
          <w:tcPr>
            <w:tcW w:w="1067" w:type="dxa"/>
            <w:gridSpan w:val="2"/>
            <w:shd w:val="clear" w:color="auto" w:fill="auto"/>
            <w:noWrap/>
            <w:vAlign w:val="bottom"/>
          </w:tcPr>
          <w:p w14:paraId="3639C692" w14:textId="182B8B54" w:rsidR="003D0FE2" w:rsidRPr="00D6326E" w:rsidRDefault="003D0FE2" w:rsidP="003D0FE2">
            <w:pPr>
              <w:keepNext/>
              <w:jc w:val="right"/>
              <w:rPr>
                <w:rFonts w:asciiTheme="minorHAnsi" w:hAnsiTheme="minorHAnsi" w:cs="Arial"/>
                <w:szCs w:val="23"/>
              </w:rPr>
            </w:pPr>
            <w:r w:rsidRPr="00D6326E">
              <w:rPr>
                <w:rFonts w:cs="Arial"/>
                <w:szCs w:val="23"/>
              </w:rPr>
              <w:t>1.6</w:t>
            </w:r>
          </w:p>
        </w:tc>
        <w:tc>
          <w:tcPr>
            <w:tcW w:w="1067" w:type="dxa"/>
            <w:shd w:val="clear" w:color="auto" w:fill="auto"/>
            <w:noWrap/>
            <w:vAlign w:val="bottom"/>
          </w:tcPr>
          <w:p w14:paraId="6183A7AD" w14:textId="598CD14F" w:rsidR="003D0FE2" w:rsidRPr="00D6326E" w:rsidRDefault="003D0FE2" w:rsidP="003D0FE2">
            <w:pPr>
              <w:keepNext/>
              <w:jc w:val="right"/>
              <w:rPr>
                <w:rFonts w:asciiTheme="minorHAnsi" w:hAnsiTheme="minorHAnsi" w:cs="Arial"/>
                <w:szCs w:val="23"/>
              </w:rPr>
            </w:pPr>
            <w:r w:rsidRPr="00D6326E">
              <w:rPr>
                <w:rFonts w:cs="Arial"/>
                <w:szCs w:val="23"/>
              </w:rPr>
              <w:t>891</w:t>
            </w:r>
          </w:p>
        </w:tc>
        <w:tc>
          <w:tcPr>
            <w:tcW w:w="1083" w:type="dxa"/>
            <w:shd w:val="clear" w:color="auto" w:fill="auto"/>
            <w:noWrap/>
            <w:vAlign w:val="bottom"/>
          </w:tcPr>
          <w:p w14:paraId="12C4937B" w14:textId="0A469B98" w:rsidR="003D0FE2" w:rsidRPr="00D6326E" w:rsidRDefault="003D0FE2" w:rsidP="003D0FE2">
            <w:pPr>
              <w:keepNext/>
              <w:jc w:val="right"/>
              <w:rPr>
                <w:rFonts w:asciiTheme="minorHAnsi" w:hAnsiTheme="minorHAnsi" w:cs="Arial"/>
                <w:szCs w:val="23"/>
              </w:rPr>
            </w:pPr>
            <w:r w:rsidRPr="00D6326E">
              <w:rPr>
                <w:rFonts w:cs="Arial"/>
                <w:szCs w:val="23"/>
              </w:rPr>
              <w:t>96.2</w:t>
            </w:r>
          </w:p>
        </w:tc>
        <w:tc>
          <w:tcPr>
            <w:tcW w:w="1052" w:type="dxa"/>
            <w:shd w:val="clear" w:color="auto" w:fill="auto"/>
            <w:noWrap/>
            <w:vAlign w:val="bottom"/>
          </w:tcPr>
          <w:p w14:paraId="1A5AA449" w14:textId="51CBCC2B" w:rsidR="003D0FE2" w:rsidRPr="00D6326E" w:rsidRDefault="003D0FE2" w:rsidP="003D0FE2">
            <w:pPr>
              <w:keepNext/>
              <w:jc w:val="right"/>
              <w:rPr>
                <w:rFonts w:asciiTheme="minorHAnsi" w:hAnsiTheme="minorHAnsi" w:cs="Arial"/>
                <w:szCs w:val="23"/>
              </w:rPr>
            </w:pPr>
            <w:r w:rsidRPr="00D6326E">
              <w:rPr>
                <w:rFonts w:cs="Arial"/>
                <w:szCs w:val="23"/>
              </w:rPr>
              <w:t>35</w:t>
            </w:r>
          </w:p>
        </w:tc>
        <w:tc>
          <w:tcPr>
            <w:tcW w:w="1067" w:type="dxa"/>
            <w:gridSpan w:val="2"/>
            <w:shd w:val="clear" w:color="auto" w:fill="auto"/>
            <w:noWrap/>
            <w:vAlign w:val="bottom"/>
          </w:tcPr>
          <w:p w14:paraId="225D4CC1" w14:textId="2F9FFA06" w:rsidR="003D0FE2" w:rsidRPr="00D6326E" w:rsidRDefault="003D0FE2" w:rsidP="003D0FE2">
            <w:pPr>
              <w:keepNext/>
              <w:jc w:val="right"/>
              <w:rPr>
                <w:rFonts w:asciiTheme="minorHAnsi" w:hAnsiTheme="minorHAnsi" w:cs="Arial"/>
                <w:szCs w:val="23"/>
              </w:rPr>
            </w:pPr>
            <w:r w:rsidRPr="00D6326E">
              <w:rPr>
                <w:rFonts w:cs="Arial"/>
                <w:szCs w:val="23"/>
              </w:rPr>
              <w:t>3.8</w:t>
            </w:r>
          </w:p>
        </w:tc>
        <w:tc>
          <w:tcPr>
            <w:tcW w:w="1068" w:type="dxa"/>
            <w:shd w:val="clear" w:color="auto" w:fill="auto"/>
            <w:noWrap/>
            <w:vAlign w:val="bottom"/>
          </w:tcPr>
          <w:p w14:paraId="70563F7C" w14:textId="274792C5" w:rsidR="003D0FE2" w:rsidRPr="00D6326E" w:rsidRDefault="003D0FE2" w:rsidP="003D0FE2">
            <w:pPr>
              <w:keepNext/>
              <w:jc w:val="right"/>
              <w:rPr>
                <w:rFonts w:asciiTheme="minorHAnsi" w:hAnsiTheme="minorHAnsi" w:cs="Arial"/>
                <w:szCs w:val="23"/>
              </w:rPr>
            </w:pPr>
            <w:r w:rsidRPr="00D6326E">
              <w:rPr>
                <w:rFonts w:cs="Arial"/>
                <w:szCs w:val="23"/>
              </w:rPr>
              <w:t>926</w:t>
            </w:r>
          </w:p>
        </w:tc>
      </w:tr>
      <w:tr w:rsidR="003D0FE2" w:rsidRPr="00D6326E" w14:paraId="5A4FB00F" w14:textId="77777777" w:rsidTr="00576432">
        <w:trPr>
          <w:trHeight w:val="285"/>
        </w:trPr>
        <w:tc>
          <w:tcPr>
            <w:tcW w:w="4711" w:type="dxa"/>
            <w:shd w:val="clear" w:color="auto" w:fill="auto"/>
            <w:noWrap/>
            <w:vAlign w:val="center"/>
            <w:hideMark/>
          </w:tcPr>
          <w:p w14:paraId="027E53E7" w14:textId="77777777" w:rsidR="003D0FE2" w:rsidRPr="00D6326E" w:rsidRDefault="003D0FE2" w:rsidP="003D0FE2">
            <w:pPr>
              <w:keepNext/>
              <w:rPr>
                <w:rFonts w:asciiTheme="minorHAnsi" w:hAnsiTheme="minorHAnsi" w:cs="Arial"/>
                <w:szCs w:val="23"/>
              </w:rPr>
            </w:pPr>
            <w:r w:rsidRPr="00D6326E">
              <w:rPr>
                <w:rFonts w:asciiTheme="minorHAnsi" w:hAnsiTheme="minorHAnsi" w:cs="Arial"/>
                <w:szCs w:val="23"/>
              </w:rPr>
              <w:t>Memorial Hospital Hastings Laboratory</w:t>
            </w:r>
          </w:p>
        </w:tc>
        <w:tc>
          <w:tcPr>
            <w:tcW w:w="1067" w:type="dxa"/>
            <w:shd w:val="clear" w:color="auto" w:fill="auto"/>
            <w:noWrap/>
            <w:vAlign w:val="bottom"/>
          </w:tcPr>
          <w:p w14:paraId="436567D6" w14:textId="7FD65A31" w:rsidR="003D0FE2" w:rsidRPr="00D6326E" w:rsidRDefault="003D0FE2" w:rsidP="003D0FE2">
            <w:pPr>
              <w:keepNext/>
              <w:jc w:val="right"/>
              <w:rPr>
                <w:rFonts w:asciiTheme="minorHAnsi" w:hAnsiTheme="minorHAnsi" w:cs="Arial"/>
                <w:szCs w:val="23"/>
              </w:rPr>
            </w:pPr>
            <w:r w:rsidRPr="00D6326E">
              <w:rPr>
                <w:rFonts w:cs="Arial"/>
                <w:szCs w:val="23"/>
              </w:rPr>
              <w:t>75</w:t>
            </w:r>
          </w:p>
        </w:tc>
        <w:tc>
          <w:tcPr>
            <w:tcW w:w="1067" w:type="dxa"/>
            <w:gridSpan w:val="2"/>
            <w:shd w:val="clear" w:color="auto" w:fill="auto"/>
            <w:noWrap/>
            <w:vAlign w:val="bottom"/>
          </w:tcPr>
          <w:p w14:paraId="244D48F3" w14:textId="5D4F06B4" w:rsidR="003D0FE2" w:rsidRPr="00D6326E" w:rsidRDefault="003D0FE2" w:rsidP="003D0FE2">
            <w:pPr>
              <w:keepNext/>
              <w:jc w:val="right"/>
              <w:rPr>
                <w:rFonts w:asciiTheme="minorHAnsi" w:hAnsiTheme="minorHAnsi" w:cs="Arial"/>
                <w:szCs w:val="23"/>
              </w:rPr>
            </w:pPr>
            <w:r w:rsidRPr="00D6326E">
              <w:rPr>
                <w:rFonts w:cs="Arial"/>
                <w:szCs w:val="23"/>
              </w:rPr>
              <w:t>88.2</w:t>
            </w:r>
          </w:p>
        </w:tc>
        <w:tc>
          <w:tcPr>
            <w:tcW w:w="1068" w:type="dxa"/>
            <w:shd w:val="clear" w:color="auto" w:fill="auto"/>
            <w:noWrap/>
            <w:vAlign w:val="bottom"/>
          </w:tcPr>
          <w:p w14:paraId="43F45257" w14:textId="3BC11FCD" w:rsidR="003D0FE2" w:rsidRPr="00D6326E" w:rsidRDefault="003D0FE2" w:rsidP="003D0FE2">
            <w:pPr>
              <w:keepNext/>
              <w:jc w:val="right"/>
              <w:rPr>
                <w:rFonts w:asciiTheme="minorHAnsi" w:hAnsiTheme="minorHAnsi" w:cs="Arial"/>
                <w:szCs w:val="23"/>
              </w:rPr>
            </w:pPr>
            <w:r w:rsidRPr="00D6326E">
              <w:rPr>
                <w:rFonts w:cs="Arial"/>
                <w:szCs w:val="23"/>
              </w:rPr>
              <w:t>7</w:t>
            </w:r>
          </w:p>
        </w:tc>
        <w:tc>
          <w:tcPr>
            <w:tcW w:w="1067" w:type="dxa"/>
            <w:gridSpan w:val="2"/>
            <w:shd w:val="clear" w:color="auto" w:fill="auto"/>
            <w:noWrap/>
            <w:vAlign w:val="bottom"/>
          </w:tcPr>
          <w:p w14:paraId="0F07B910" w14:textId="7AEDD156" w:rsidR="003D0FE2" w:rsidRPr="00D6326E" w:rsidRDefault="003D0FE2" w:rsidP="003D0FE2">
            <w:pPr>
              <w:keepNext/>
              <w:jc w:val="right"/>
              <w:rPr>
                <w:rFonts w:asciiTheme="minorHAnsi" w:hAnsiTheme="minorHAnsi" w:cs="Arial"/>
                <w:szCs w:val="23"/>
              </w:rPr>
            </w:pPr>
            <w:r w:rsidRPr="00D6326E">
              <w:rPr>
                <w:rFonts w:cs="Arial"/>
                <w:szCs w:val="23"/>
              </w:rPr>
              <w:t>8.2</w:t>
            </w:r>
          </w:p>
        </w:tc>
        <w:tc>
          <w:tcPr>
            <w:tcW w:w="1067" w:type="dxa"/>
            <w:shd w:val="clear" w:color="auto" w:fill="auto"/>
            <w:noWrap/>
            <w:vAlign w:val="bottom"/>
          </w:tcPr>
          <w:p w14:paraId="36534C0B" w14:textId="1084D698" w:rsidR="003D0FE2" w:rsidRPr="00D6326E" w:rsidRDefault="003D0FE2" w:rsidP="003D0FE2">
            <w:pPr>
              <w:keepNext/>
              <w:jc w:val="right"/>
              <w:rPr>
                <w:rFonts w:asciiTheme="minorHAnsi" w:hAnsiTheme="minorHAnsi" w:cs="Arial"/>
                <w:szCs w:val="23"/>
              </w:rPr>
            </w:pPr>
            <w:r w:rsidRPr="00D6326E">
              <w:rPr>
                <w:rFonts w:cs="Arial"/>
                <w:szCs w:val="23"/>
              </w:rPr>
              <w:t>82</w:t>
            </w:r>
          </w:p>
        </w:tc>
        <w:tc>
          <w:tcPr>
            <w:tcW w:w="1083" w:type="dxa"/>
            <w:shd w:val="clear" w:color="auto" w:fill="auto"/>
            <w:noWrap/>
            <w:vAlign w:val="bottom"/>
          </w:tcPr>
          <w:p w14:paraId="3499026F" w14:textId="6D9F2B49" w:rsidR="003D0FE2" w:rsidRPr="00D6326E" w:rsidRDefault="003D0FE2" w:rsidP="003D0FE2">
            <w:pPr>
              <w:keepNext/>
              <w:jc w:val="right"/>
              <w:rPr>
                <w:rFonts w:asciiTheme="minorHAnsi" w:hAnsiTheme="minorHAnsi" w:cs="Arial"/>
                <w:szCs w:val="23"/>
              </w:rPr>
            </w:pPr>
            <w:r w:rsidRPr="00D6326E">
              <w:rPr>
                <w:rFonts w:cs="Arial"/>
                <w:szCs w:val="23"/>
              </w:rPr>
              <w:t>96.5</w:t>
            </w:r>
          </w:p>
        </w:tc>
        <w:tc>
          <w:tcPr>
            <w:tcW w:w="1052" w:type="dxa"/>
            <w:shd w:val="clear" w:color="auto" w:fill="auto"/>
            <w:noWrap/>
            <w:vAlign w:val="bottom"/>
          </w:tcPr>
          <w:p w14:paraId="6CFF3E41" w14:textId="0E4C7859" w:rsidR="003D0FE2" w:rsidRPr="00D6326E" w:rsidRDefault="003D0FE2" w:rsidP="003D0FE2">
            <w:pPr>
              <w:keepNext/>
              <w:jc w:val="right"/>
              <w:rPr>
                <w:rFonts w:asciiTheme="minorHAnsi" w:hAnsiTheme="minorHAnsi" w:cs="Arial"/>
                <w:szCs w:val="23"/>
              </w:rPr>
            </w:pPr>
            <w:r w:rsidRPr="00D6326E">
              <w:rPr>
                <w:rFonts w:cs="Arial"/>
                <w:szCs w:val="23"/>
              </w:rPr>
              <w:t>3</w:t>
            </w:r>
          </w:p>
        </w:tc>
        <w:tc>
          <w:tcPr>
            <w:tcW w:w="1067" w:type="dxa"/>
            <w:gridSpan w:val="2"/>
            <w:shd w:val="clear" w:color="auto" w:fill="auto"/>
            <w:noWrap/>
            <w:vAlign w:val="bottom"/>
          </w:tcPr>
          <w:p w14:paraId="17042CF7" w14:textId="0845CC1D" w:rsidR="003D0FE2" w:rsidRPr="00D6326E" w:rsidRDefault="003D0FE2" w:rsidP="003D0FE2">
            <w:pPr>
              <w:keepNext/>
              <w:jc w:val="right"/>
              <w:rPr>
                <w:rFonts w:asciiTheme="minorHAnsi" w:hAnsiTheme="minorHAnsi" w:cs="Arial"/>
                <w:szCs w:val="23"/>
              </w:rPr>
            </w:pPr>
            <w:r w:rsidRPr="00D6326E">
              <w:rPr>
                <w:rFonts w:cs="Arial"/>
                <w:szCs w:val="23"/>
              </w:rPr>
              <w:t>3.5</w:t>
            </w:r>
          </w:p>
        </w:tc>
        <w:tc>
          <w:tcPr>
            <w:tcW w:w="1068" w:type="dxa"/>
            <w:shd w:val="clear" w:color="auto" w:fill="auto"/>
            <w:noWrap/>
            <w:vAlign w:val="bottom"/>
          </w:tcPr>
          <w:p w14:paraId="163DC232" w14:textId="78B43CD6" w:rsidR="003D0FE2" w:rsidRPr="00D6326E" w:rsidRDefault="003D0FE2" w:rsidP="003D0FE2">
            <w:pPr>
              <w:keepNext/>
              <w:jc w:val="right"/>
              <w:rPr>
                <w:rFonts w:asciiTheme="minorHAnsi" w:hAnsiTheme="minorHAnsi" w:cs="Arial"/>
                <w:szCs w:val="23"/>
              </w:rPr>
            </w:pPr>
            <w:r w:rsidRPr="00D6326E">
              <w:rPr>
                <w:rFonts w:cs="Arial"/>
                <w:szCs w:val="23"/>
              </w:rPr>
              <w:t>85</w:t>
            </w:r>
          </w:p>
        </w:tc>
      </w:tr>
      <w:tr w:rsidR="003D0FE2" w:rsidRPr="00D6326E" w14:paraId="16665C0E" w14:textId="77777777" w:rsidTr="00576432">
        <w:trPr>
          <w:trHeight w:val="285"/>
        </w:trPr>
        <w:tc>
          <w:tcPr>
            <w:tcW w:w="4711" w:type="dxa"/>
            <w:shd w:val="clear" w:color="auto" w:fill="auto"/>
            <w:noWrap/>
            <w:vAlign w:val="center"/>
            <w:hideMark/>
          </w:tcPr>
          <w:p w14:paraId="3E221C9F" w14:textId="77777777" w:rsidR="003D0FE2" w:rsidRPr="00D6326E" w:rsidRDefault="003D0FE2" w:rsidP="003D0FE2">
            <w:pPr>
              <w:keepNext/>
              <w:rPr>
                <w:rFonts w:asciiTheme="minorHAnsi" w:hAnsiTheme="minorHAnsi" w:cs="Arial"/>
                <w:szCs w:val="23"/>
              </w:rPr>
            </w:pPr>
            <w:r w:rsidRPr="00D6326E">
              <w:rPr>
                <w:rFonts w:asciiTheme="minorHAnsi" w:hAnsiTheme="minorHAnsi" w:cs="Arial"/>
                <w:szCs w:val="23"/>
              </w:rPr>
              <w:t>Middlemore Hospital Laboratory</w:t>
            </w:r>
          </w:p>
        </w:tc>
        <w:tc>
          <w:tcPr>
            <w:tcW w:w="1067" w:type="dxa"/>
            <w:shd w:val="clear" w:color="auto" w:fill="auto"/>
            <w:noWrap/>
            <w:vAlign w:val="bottom"/>
          </w:tcPr>
          <w:p w14:paraId="3DB0CC30" w14:textId="46862BD5" w:rsidR="003D0FE2" w:rsidRPr="00D6326E" w:rsidRDefault="003D0FE2" w:rsidP="003D0FE2">
            <w:pPr>
              <w:keepNext/>
              <w:jc w:val="right"/>
              <w:rPr>
                <w:rFonts w:asciiTheme="minorHAnsi" w:hAnsiTheme="minorHAnsi" w:cs="Arial"/>
                <w:szCs w:val="23"/>
              </w:rPr>
            </w:pPr>
            <w:r w:rsidRPr="00D6326E">
              <w:rPr>
                <w:rFonts w:cs="Arial"/>
                <w:szCs w:val="23"/>
              </w:rPr>
              <w:t>1,105</w:t>
            </w:r>
          </w:p>
        </w:tc>
        <w:tc>
          <w:tcPr>
            <w:tcW w:w="1067" w:type="dxa"/>
            <w:gridSpan w:val="2"/>
            <w:shd w:val="clear" w:color="auto" w:fill="auto"/>
            <w:noWrap/>
            <w:vAlign w:val="bottom"/>
          </w:tcPr>
          <w:p w14:paraId="429631C4" w14:textId="244C7408" w:rsidR="003D0FE2" w:rsidRPr="00D6326E" w:rsidRDefault="003D0FE2" w:rsidP="003D0FE2">
            <w:pPr>
              <w:keepNext/>
              <w:jc w:val="right"/>
              <w:rPr>
                <w:rFonts w:asciiTheme="minorHAnsi" w:hAnsiTheme="minorHAnsi" w:cs="Arial"/>
                <w:szCs w:val="23"/>
              </w:rPr>
            </w:pPr>
            <w:r w:rsidRPr="00D6326E">
              <w:rPr>
                <w:rFonts w:cs="Arial"/>
                <w:szCs w:val="23"/>
              </w:rPr>
              <w:t>94.7</w:t>
            </w:r>
          </w:p>
        </w:tc>
        <w:tc>
          <w:tcPr>
            <w:tcW w:w="1068" w:type="dxa"/>
            <w:shd w:val="clear" w:color="auto" w:fill="auto"/>
            <w:noWrap/>
            <w:vAlign w:val="bottom"/>
          </w:tcPr>
          <w:p w14:paraId="17000E5D" w14:textId="240C0EBB" w:rsidR="003D0FE2" w:rsidRPr="00D6326E" w:rsidRDefault="003D0FE2" w:rsidP="003D0FE2">
            <w:pPr>
              <w:keepNext/>
              <w:jc w:val="right"/>
              <w:rPr>
                <w:rFonts w:asciiTheme="minorHAnsi" w:hAnsiTheme="minorHAnsi" w:cs="Arial"/>
                <w:szCs w:val="23"/>
              </w:rPr>
            </w:pPr>
            <w:r w:rsidRPr="00D6326E">
              <w:rPr>
                <w:rFonts w:cs="Arial"/>
                <w:szCs w:val="23"/>
              </w:rPr>
              <w:t>30</w:t>
            </w:r>
          </w:p>
        </w:tc>
        <w:tc>
          <w:tcPr>
            <w:tcW w:w="1067" w:type="dxa"/>
            <w:gridSpan w:val="2"/>
            <w:shd w:val="clear" w:color="auto" w:fill="auto"/>
            <w:noWrap/>
            <w:vAlign w:val="bottom"/>
          </w:tcPr>
          <w:p w14:paraId="7833B74F" w14:textId="2C050B7B" w:rsidR="003D0FE2" w:rsidRPr="00D6326E" w:rsidRDefault="003D0FE2" w:rsidP="003D0FE2">
            <w:pPr>
              <w:keepNext/>
              <w:jc w:val="right"/>
              <w:rPr>
                <w:rFonts w:asciiTheme="minorHAnsi" w:hAnsiTheme="minorHAnsi" w:cs="Arial"/>
                <w:szCs w:val="23"/>
              </w:rPr>
            </w:pPr>
            <w:r w:rsidRPr="00D6326E">
              <w:rPr>
                <w:rFonts w:cs="Arial"/>
                <w:szCs w:val="23"/>
              </w:rPr>
              <w:t>2.6</w:t>
            </w:r>
          </w:p>
        </w:tc>
        <w:tc>
          <w:tcPr>
            <w:tcW w:w="1067" w:type="dxa"/>
            <w:shd w:val="clear" w:color="auto" w:fill="auto"/>
            <w:noWrap/>
            <w:vAlign w:val="bottom"/>
          </w:tcPr>
          <w:p w14:paraId="730C545F" w14:textId="1409E1FB" w:rsidR="003D0FE2" w:rsidRPr="00D6326E" w:rsidRDefault="003D0FE2" w:rsidP="003D0FE2">
            <w:pPr>
              <w:keepNext/>
              <w:jc w:val="right"/>
              <w:rPr>
                <w:rFonts w:asciiTheme="minorHAnsi" w:hAnsiTheme="minorHAnsi" w:cs="Arial"/>
                <w:szCs w:val="23"/>
              </w:rPr>
            </w:pPr>
            <w:r w:rsidRPr="00D6326E">
              <w:rPr>
                <w:rFonts w:cs="Arial"/>
                <w:szCs w:val="23"/>
              </w:rPr>
              <w:t>1,135</w:t>
            </w:r>
          </w:p>
        </w:tc>
        <w:tc>
          <w:tcPr>
            <w:tcW w:w="1083" w:type="dxa"/>
            <w:shd w:val="clear" w:color="auto" w:fill="auto"/>
            <w:noWrap/>
            <w:vAlign w:val="bottom"/>
          </w:tcPr>
          <w:p w14:paraId="3B0DB853" w14:textId="5A2F1C32" w:rsidR="003D0FE2" w:rsidRPr="00D6326E" w:rsidRDefault="003D0FE2" w:rsidP="003D0FE2">
            <w:pPr>
              <w:keepNext/>
              <w:jc w:val="right"/>
              <w:rPr>
                <w:rFonts w:asciiTheme="minorHAnsi" w:hAnsiTheme="minorHAnsi" w:cs="Arial"/>
                <w:szCs w:val="23"/>
              </w:rPr>
            </w:pPr>
            <w:r w:rsidRPr="00D6326E">
              <w:rPr>
                <w:rFonts w:cs="Arial"/>
                <w:szCs w:val="23"/>
              </w:rPr>
              <w:t>97.3</w:t>
            </w:r>
          </w:p>
        </w:tc>
        <w:tc>
          <w:tcPr>
            <w:tcW w:w="1052" w:type="dxa"/>
            <w:shd w:val="clear" w:color="auto" w:fill="auto"/>
            <w:noWrap/>
            <w:vAlign w:val="bottom"/>
          </w:tcPr>
          <w:p w14:paraId="18650CB7" w14:textId="5C5984FA" w:rsidR="003D0FE2" w:rsidRPr="00D6326E" w:rsidRDefault="003D0FE2" w:rsidP="003D0FE2">
            <w:pPr>
              <w:keepNext/>
              <w:jc w:val="right"/>
              <w:rPr>
                <w:rFonts w:asciiTheme="minorHAnsi" w:hAnsiTheme="minorHAnsi" w:cs="Arial"/>
                <w:szCs w:val="23"/>
              </w:rPr>
            </w:pPr>
            <w:r w:rsidRPr="00D6326E">
              <w:rPr>
                <w:rFonts w:cs="Arial"/>
                <w:szCs w:val="23"/>
              </w:rPr>
              <w:t>32</w:t>
            </w:r>
          </w:p>
        </w:tc>
        <w:tc>
          <w:tcPr>
            <w:tcW w:w="1067" w:type="dxa"/>
            <w:gridSpan w:val="2"/>
            <w:shd w:val="clear" w:color="auto" w:fill="auto"/>
            <w:noWrap/>
            <w:vAlign w:val="bottom"/>
          </w:tcPr>
          <w:p w14:paraId="77A583AC" w14:textId="714F4A5A" w:rsidR="003D0FE2" w:rsidRPr="00D6326E" w:rsidRDefault="003D0FE2" w:rsidP="003D0FE2">
            <w:pPr>
              <w:keepNext/>
              <w:jc w:val="right"/>
              <w:rPr>
                <w:rFonts w:asciiTheme="minorHAnsi" w:hAnsiTheme="minorHAnsi" w:cs="Arial"/>
                <w:szCs w:val="23"/>
              </w:rPr>
            </w:pPr>
            <w:r w:rsidRPr="00D6326E">
              <w:rPr>
                <w:rFonts w:cs="Arial"/>
                <w:szCs w:val="23"/>
              </w:rPr>
              <w:t>2.7</w:t>
            </w:r>
          </w:p>
        </w:tc>
        <w:tc>
          <w:tcPr>
            <w:tcW w:w="1068" w:type="dxa"/>
            <w:shd w:val="clear" w:color="auto" w:fill="auto"/>
            <w:noWrap/>
            <w:vAlign w:val="bottom"/>
          </w:tcPr>
          <w:p w14:paraId="23B94A5B" w14:textId="16C0AA69" w:rsidR="003D0FE2" w:rsidRPr="00D6326E" w:rsidRDefault="003D0FE2" w:rsidP="003D0FE2">
            <w:pPr>
              <w:keepNext/>
              <w:jc w:val="right"/>
              <w:rPr>
                <w:rFonts w:asciiTheme="minorHAnsi" w:hAnsiTheme="minorHAnsi" w:cs="Arial"/>
                <w:szCs w:val="23"/>
              </w:rPr>
            </w:pPr>
            <w:r w:rsidRPr="00D6326E">
              <w:rPr>
                <w:rFonts w:cs="Arial"/>
                <w:szCs w:val="23"/>
              </w:rPr>
              <w:t>1,167</w:t>
            </w:r>
          </w:p>
        </w:tc>
      </w:tr>
      <w:tr w:rsidR="003D0FE2" w:rsidRPr="00D6326E" w14:paraId="28EB2CF7" w14:textId="77777777" w:rsidTr="00576432">
        <w:trPr>
          <w:trHeight w:val="285"/>
        </w:trPr>
        <w:tc>
          <w:tcPr>
            <w:tcW w:w="4711" w:type="dxa"/>
            <w:shd w:val="clear" w:color="auto" w:fill="auto"/>
            <w:noWrap/>
            <w:vAlign w:val="center"/>
            <w:hideMark/>
          </w:tcPr>
          <w:p w14:paraId="6FE63423" w14:textId="77777777" w:rsidR="003D0FE2" w:rsidRPr="00D6326E" w:rsidRDefault="003D0FE2" w:rsidP="003D0FE2">
            <w:pPr>
              <w:keepNext/>
              <w:rPr>
                <w:rFonts w:asciiTheme="minorHAnsi" w:hAnsiTheme="minorHAnsi" w:cs="Arial"/>
                <w:szCs w:val="23"/>
              </w:rPr>
            </w:pPr>
            <w:r w:rsidRPr="00D6326E">
              <w:rPr>
                <w:rFonts w:asciiTheme="minorHAnsi" w:hAnsiTheme="minorHAnsi" w:cs="Arial"/>
                <w:szCs w:val="23"/>
              </w:rPr>
              <w:t>Nelson Hospital Laboratory</w:t>
            </w:r>
          </w:p>
        </w:tc>
        <w:tc>
          <w:tcPr>
            <w:tcW w:w="1067" w:type="dxa"/>
            <w:shd w:val="clear" w:color="auto" w:fill="auto"/>
            <w:noWrap/>
            <w:vAlign w:val="bottom"/>
          </w:tcPr>
          <w:p w14:paraId="6D6B259D" w14:textId="78562A0D" w:rsidR="003D0FE2" w:rsidRPr="00D6326E" w:rsidRDefault="003D0FE2" w:rsidP="003D0FE2">
            <w:pPr>
              <w:keepNext/>
              <w:jc w:val="right"/>
              <w:rPr>
                <w:rFonts w:asciiTheme="minorHAnsi" w:hAnsiTheme="minorHAnsi" w:cs="Arial"/>
                <w:szCs w:val="23"/>
              </w:rPr>
            </w:pPr>
            <w:r w:rsidRPr="00D6326E">
              <w:rPr>
                <w:rFonts w:cs="Arial"/>
                <w:szCs w:val="23"/>
              </w:rPr>
              <w:t>119</w:t>
            </w:r>
          </w:p>
        </w:tc>
        <w:tc>
          <w:tcPr>
            <w:tcW w:w="1067" w:type="dxa"/>
            <w:gridSpan w:val="2"/>
            <w:shd w:val="clear" w:color="auto" w:fill="auto"/>
            <w:noWrap/>
            <w:vAlign w:val="bottom"/>
          </w:tcPr>
          <w:p w14:paraId="428EDE76" w14:textId="1C981F7F" w:rsidR="003D0FE2" w:rsidRPr="00D6326E" w:rsidRDefault="003D0FE2" w:rsidP="003D0FE2">
            <w:pPr>
              <w:keepNext/>
              <w:jc w:val="right"/>
              <w:rPr>
                <w:rFonts w:asciiTheme="minorHAnsi" w:hAnsiTheme="minorHAnsi" w:cs="Arial"/>
                <w:szCs w:val="23"/>
              </w:rPr>
            </w:pPr>
            <w:r w:rsidRPr="00D6326E">
              <w:rPr>
                <w:rFonts w:cs="Arial"/>
                <w:szCs w:val="23"/>
              </w:rPr>
              <w:t>99.2</w:t>
            </w:r>
          </w:p>
        </w:tc>
        <w:tc>
          <w:tcPr>
            <w:tcW w:w="1068" w:type="dxa"/>
            <w:shd w:val="clear" w:color="auto" w:fill="auto"/>
            <w:noWrap/>
            <w:vAlign w:val="bottom"/>
          </w:tcPr>
          <w:p w14:paraId="7DF93A64" w14:textId="12FD1ED6" w:rsidR="003D0FE2" w:rsidRPr="00D6326E" w:rsidRDefault="003D0FE2" w:rsidP="003D0FE2">
            <w:pPr>
              <w:keepNext/>
              <w:jc w:val="right"/>
              <w:rPr>
                <w:rFonts w:asciiTheme="minorHAnsi" w:hAnsiTheme="minorHAnsi" w:cs="Arial"/>
                <w:szCs w:val="23"/>
              </w:rPr>
            </w:pPr>
            <w:r w:rsidRPr="00D6326E">
              <w:rPr>
                <w:rFonts w:cs="Arial"/>
                <w:szCs w:val="23"/>
              </w:rPr>
              <w:t>-</w:t>
            </w:r>
          </w:p>
        </w:tc>
        <w:tc>
          <w:tcPr>
            <w:tcW w:w="1067" w:type="dxa"/>
            <w:gridSpan w:val="2"/>
            <w:shd w:val="clear" w:color="auto" w:fill="auto"/>
            <w:noWrap/>
            <w:vAlign w:val="bottom"/>
          </w:tcPr>
          <w:p w14:paraId="5D421340" w14:textId="1394A71A" w:rsidR="003D0FE2" w:rsidRPr="00D6326E" w:rsidRDefault="003D0FE2" w:rsidP="003D0FE2">
            <w:pPr>
              <w:keepNext/>
              <w:jc w:val="right"/>
              <w:rPr>
                <w:rFonts w:asciiTheme="minorHAnsi" w:hAnsiTheme="minorHAnsi" w:cs="Arial"/>
                <w:szCs w:val="23"/>
              </w:rPr>
            </w:pPr>
            <w:r w:rsidRPr="00D6326E">
              <w:rPr>
                <w:rFonts w:cs="Arial"/>
                <w:szCs w:val="23"/>
              </w:rPr>
              <w:t>0.0</w:t>
            </w:r>
          </w:p>
        </w:tc>
        <w:tc>
          <w:tcPr>
            <w:tcW w:w="1067" w:type="dxa"/>
            <w:shd w:val="clear" w:color="auto" w:fill="auto"/>
            <w:noWrap/>
            <w:vAlign w:val="bottom"/>
          </w:tcPr>
          <w:p w14:paraId="4AE96114" w14:textId="48DB3C21" w:rsidR="003D0FE2" w:rsidRPr="00D6326E" w:rsidRDefault="003D0FE2" w:rsidP="003D0FE2">
            <w:pPr>
              <w:keepNext/>
              <w:jc w:val="right"/>
              <w:rPr>
                <w:rFonts w:asciiTheme="minorHAnsi" w:hAnsiTheme="minorHAnsi" w:cs="Arial"/>
                <w:szCs w:val="23"/>
              </w:rPr>
            </w:pPr>
            <w:r w:rsidRPr="00D6326E">
              <w:rPr>
                <w:rFonts w:cs="Arial"/>
                <w:szCs w:val="23"/>
              </w:rPr>
              <w:t>119</w:t>
            </w:r>
          </w:p>
        </w:tc>
        <w:tc>
          <w:tcPr>
            <w:tcW w:w="1083" w:type="dxa"/>
            <w:shd w:val="clear" w:color="auto" w:fill="auto"/>
            <w:noWrap/>
            <w:vAlign w:val="bottom"/>
          </w:tcPr>
          <w:p w14:paraId="763E2C81" w14:textId="1D9E93DC" w:rsidR="003D0FE2" w:rsidRPr="00D6326E" w:rsidRDefault="003D0FE2" w:rsidP="003D0FE2">
            <w:pPr>
              <w:keepNext/>
              <w:jc w:val="right"/>
              <w:rPr>
                <w:rFonts w:asciiTheme="minorHAnsi" w:hAnsiTheme="minorHAnsi" w:cs="Arial"/>
                <w:szCs w:val="23"/>
              </w:rPr>
            </w:pPr>
            <w:r w:rsidRPr="00D6326E">
              <w:rPr>
                <w:rFonts w:cs="Arial"/>
                <w:szCs w:val="23"/>
              </w:rPr>
              <w:t>99.2</w:t>
            </w:r>
          </w:p>
        </w:tc>
        <w:tc>
          <w:tcPr>
            <w:tcW w:w="1052" w:type="dxa"/>
            <w:shd w:val="clear" w:color="auto" w:fill="auto"/>
            <w:noWrap/>
            <w:vAlign w:val="bottom"/>
          </w:tcPr>
          <w:p w14:paraId="4A3E54D0" w14:textId="679B188A" w:rsidR="003D0FE2" w:rsidRPr="00D6326E" w:rsidRDefault="003D0FE2" w:rsidP="003D0FE2">
            <w:pPr>
              <w:keepNext/>
              <w:jc w:val="right"/>
              <w:rPr>
                <w:rFonts w:asciiTheme="minorHAnsi" w:hAnsiTheme="minorHAnsi" w:cs="Arial"/>
                <w:szCs w:val="23"/>
              </w:rPr>
            </w:pPr>
            <w:r w:rsidRPr="00D6326E">
              <w:rPr>
                <w:rFonts w:cs="Arial"/>
                <w:szCs w:val="23"/>
              </w:rPr>
              <w:t>1</w:t>
            </w:r>
          </w:p>
        </w:tc>
        <w:tc>
          <w:tcPr>
            <w:tcW w:w="1067" w:type="dxa"/>
            <w:gridSpan w:val="2"/>
            <w:shd w:val="clear" w:color="auto" w:fill="auto"/>
            <w:noWrap/>
            <w:vAlign w:val="bottom"/>
          </w:tcPr>
          <w:p w14:paraId="54488475" w14:textId="44095A1F" w:rsidR="003D0FE2" w:rsidRPr="00D6326E" w:rsidRDefault="003D0FE2" w:rsidP="003D0FE2">
            <w:pPr>
              <w:keepNext/>
              <w:jc w:val="right"/>
              <w:rPr>
                <w:rFonts w:asciiTheme="minorHAnsi" w:hAnsiTheme="minorHAnsi" w:cs="Arial"/>
                <w:szCs w:val="23"/>
              </w:rPr>
            </w:pPr>
            <w:r w:rsidRPr="00D6326E">
              <w:rPr>
                <w:rFonts w:cs="Arial"/>
                <w:szCs w:val="23"/>
              </w:rPr>
              <w:t>0.8</w:t>
            </w:r>
          </w:p>
        </w:tc>
        <w:tc>
          <w:tcPr>
            <w:tcW w:w="1068" w:type="dxa"/>
            <w:shd w:val="clear" w:color="auto" w:fill="auto"/>
            <w:noWrap/>
            <w:vAlign w:val="bottom"/>
          </w:tcPr>
          <w:p w14:paraId="7D0E4E9F" w14:textId="35D337FF" w:rsidR="003D0FE2" w:rsidRPr="00D6326E" w:rsidRDefault="003D0FE2" w:rsidP="003D0FE2">
            <w:pPr>
              <w:keepNext/>
              <w:jc w:val="right"/>
              <w:rPr>
                <w:rFonts w:asciiTheme="minorHAnsi" w:hAnsiTheme="minorHAnsi" w:cs="Arial"/>
                <w:szCs w:val="23"/>
              </w:rPr>
            </w:pPr>
            <w:r w:rsidRPr="00D6326E">
              <w:rPr>
                <w:rFonts w:cs="Arial"/>
                <w:szCs w:val="23"/>
              </w:rPr>
              <w:t>120</w:t>
            </w:r>
          </w:p>
        </w:tc>
      </w:tr>
      <w:tr w:rsidR="003D0FE2" w:rsidRPr="00D6326E" w14:paraId="0F37179C" w14:textId="77777777" w:rsidTr="00576432">
        <w:trPr>
          <w:trHeight w:val="285"/>
        </w:trPr>
        <w:tc>
          <w:tcPr>
            <w:tcW w:w="4711" w:type="dxa"/>
            <w:shd w:val="clear" w:color="auto" w:fill="auto"/>
            <w:noWrap/>
            <w:vAlign w:val="center"/>
            <w:hideMark/>
          </w:tcPr>
          <w:p w14:paraId="6128B54D" w14:textId="77777777" w:rsidR="003D0FE2" w:rsidRPr="00D6326E" w:rsidRDefault="003D0FE2" w:rsidP="003D0FE2">
            <w:pPr>
              <w:keepNext/>
              <w:rPr>
                <w:rFonts w:asciiTheme="minorHAnsi" w:hAnsiTheme="minorHAnsi" w:cs="Arial"/>
                <w:szCs w:val="23"/>
              </w:rPr>
            </w:pPr>
            <w:r w:rsidRPr="00D6326E">
              <w:rPr>
                <w:rFonts w:asciiTheme="minorHAnsi" w:hAnsiTheme="minorHAnsi" w:cs="Arial"/>
                <w:szCs w:val="23"/>
              </w:rPr>
              <w:t>North Shore Hospital Laboratory</w:t>
            </w:r>
          </w:p>
        </w:tc>
        <w:tc>
          <w:tcPr>
            <w:tcW w:w="1067" w:type="dxa"/>
            <w:shd w:val="clear" w:color="auto" w:fill="auto"/>
            <w:noWrap/>
            <w:vAlign w:val="bottom"/>
          </w:tcPr>
          <w:p w14:paraId="71C0464D" w14:textId="499A5A3B" w:rsidR="003D0FE2" w:rsidRPr="00D6326E" w:rsidRDefault="003D0FE2" w:rsidP="003D0FE2">
            <w:pPr>
              <w:keepNext/>
              <w:jc w:val="right"/>
              <w:rPr>
                <w:rFonts w:asciiTheme="minorHAnsi" w:hAnsiTheme="minorHAnsi" w:cs="Arial"/>
                <w:szCs w:val="23"/>
              </w:rPr>
            </w:pPr>
            <w:r w:rsidRPr="00D6326E">
              <w:rPr>
                <w:rFonts w:cs="Arial"/>
                <w:szCs w:val="23"/>
              </w:rPr>
              <w:t>920</w:t>
            </w:r>
          </w:p>
        </w:tc>
        <w:tc>
          <w:tcPr>
            <w:tcW w:w="1067" w:type="dxa"/>
            <w:gridSpan w:val="2"/>
            <w:shd w:val="clear" w:color="auto" w:fill="auto"/>
            <w:noWrap/>
            <w:vAlign w:val="bottom"/>
          </w:tcPr>
          <w:p w14:paraId="7855F76C" w14:textId="418453C4" w:rsidR="003D0FE2" w:rsidRPr="00D6326E" w:rsidRDefault="003D0FE2" w:rsidP="003D0FE2">
            <w:pPr>
              <w:keepNext/>
              <w:jc w:val="right"/>
              <w:rPr>
                <w:rFonts w:asciiTheme="minorHAnsi" w:hAnsiTheme="minorHAnsi" w:cs="Arial"/>
                <w:szCs w:val="23"/>
              </w:rPr>
            </w:pPr>
            <w:r w:rsidRPr="00D6326E">
              <w:rPr>
                <w:rFonts w:cs="Arial"/>
                <w:szCs w:val="23"/>
              </w:rPr>
              <w:t>95.2</w:t>
            </w:r>
          </w:p>
        </w:tc>
        <w:tc>
          <w:tcPr>
            <w:tcW w:w="1068" w:type="dxa"/>
            <w:shd w:val="clear" w:color="auto" w:fill="auto"/>
            <w:noWrap/>
            <w:vAlign w:val="bottom"/>
          </w:tcPr>
          <w:p w14:paraId="1501E964" w14:textId="0C8E57E1" w:rsidR="003D0FE2" w:rsidRPr="00D6326E" w:rsidRDefault="003D0FE2" w:rsidP="003D0FE2">
            <w:pPr>
              <w:keepNext/>
              <w:jc w:val="right"/>
              <w:rPr>
                <w:rFonts w:asciiTheme="minorHAnsi" w:hAnsiTheme="minorHAnsi" w:cs="Arial"/>
                <w:szCs w:val="23"/>
              </w:rPr>
            </w:pPr>
            <w:r w:rsidRPr="00D6326E">
              <w:rPr>
                <w:rFonts w:cs="Arial"/>
                <w:szCs w:val="23"/>
              </w:rPr>
              <w:t>25</w:t>
            </w:r>
          </w:p>
        </w:tc>
        <w:tc>
          <w:tcPr>
            <w:tcW w:w="1067" w:type="dxa"/>
            <w:gridSpan w:val="2"/>
            <w:shd w:val="clear" w:color="auto" w:fill="auto"/>
            <w:noWrap/>
            <w:vAlign w:val="bottom"/>
          </w:tcPr>
          <w:p w14:paraId="05635E40" w14:textId="39BFFE6E" w:rsidR="003D0FE2" w:rsidRPr="00D6326E" w:rsidRDefault="003D0FE2" w:rsidP="003D0FE2">
            <w:pPr>
              <w:keepNext/>
              <w:jc w:val="right"/>
              <w:rPr>
                <w:rFonts w:asciiTheme="minorHAnsi" w:hAnsiTheme="minorHAnsi" w:cs="Arial"/>
                <w:szCs w:val="23"/>
              </w:rPr>
            </w:pPr>
            <w:r w:rsidRPr="00D6326E">
              <w:rPr>
                <w:rFonts w:cs="Arial"/>
                <w:szCs w:val="23"/>
              </w:rPr>
              <w:t>2.6</w:t>
            </w:r>
          </w:p>
        </w:tc>
        <w:tc>
          <w:tcPr>
            <w:tcW w:w="1067" w:type="dxa"/>
            <w:shd w:val="clear" w:color="auto" w:fill="auto"/>
            <w:noWrap/>
            <w:vAlign w:val="bottom"/>
          </w:tcPr>
          <w:p w14:paraId="50236436" w14:textId="65997175" w:rsidR="003D0FE2" w:rsidRPr="00D6326E" w:rsidRDefault="003D0FE2" w:rsidP="003D0FE2">
            <w:pPr>
              <w:keepNext/>
              <w:jc w:val="right"/>
              <w:rPr>
                <w:rFonts w:asciiTheme="minorHAnsi" w:hAnsiTheme="minorHAnsi" w:cs="Arial"/>
                <w:szCs w:val="23"/>
              </w:rPr>
            </w:pPr>
            <w:r w:rsidRPr="00D6326E">
              <w:rPr>
                <w:rFonts w:cs="Arial"/>
                <w:szCs w:val="23"/>
              </w:rPr>
              <w:t>945</w:t>
            </w:r>
          </w:p>
        </w:tc>
        <w:tc>
          <w:tcPr>
            <w:tcW w:w="1083" w:type="dxa"/>
            <w:shd w:val="clear" w:color="auto" w:fill="auto"/>
            <w:noWrap/>
            <w:vAlign w:val="bottom"/>
          </w:tcPr>
          <w:p w14:paraId="78C856D6" w14:textId="4AA27663" w:rsidR="003D0FE2" w:rsidRPr="00D6326E" w:rsidRDefault="003D0FE2" w:rsidP="003D0FE2">
            <w:pPr>
              <w:keepNext/>
              <w:jc w:val="right"/>
              <w:rPr>
                <w:rFonts w:asciiTheme="minorHAnsi" w:hAnsiTheme="minorHAnsi" w:cs="Arial"/>
                <w:szCs w:val="23"/>
              </w:rPr>
            </w:pPr>
            <w:r w:rsidRPr="00D6326E">
              <w:rPr>
                <w:rFonts w:cs="Arial"/>
                <w:szCs w:val="23"/>
              </w:rPr>
              <w:t>97.8</w:t>
            </w:r>
          </w:p>
        </w:tc>
        <w:tc>
          <w:tcPr>
            <w:tcW w:w="1052" w:type="dxa"/>
            <w:shd w:val="clear" w:color="auto" w:fill="auto"/>
            <w:noWrap/>
            <w:vAlign w:val="bottom"/>
          </w:tcPr>
          <w:p w14:paraId="38B84D2C" w14:textId="55A4887C" w:rsidR="003D0FE2" w:rsidRPr="00D6326E" w:rsidRDefault="003D0FE2" w:rsidP="003D0FE2">
            <w:pPr>
              <w:keepNext/>
              <w:jc w:val="right"/>
              <w:rPr>
                <w:rFonts w:asciiTheme="minorHAnsi" w:hAnsiTheme="minorHAnsi" w:cs="Arial"/>
                <w:szCs w:val="23"/>
              </w:rPr>
            </w:pPr>
            <w:r w:rsidRPr="00D6326E">
              <w:rPr>
                <w:rFonts w:cs="Arial"/>
                <w:szCs w:val="23"/>
              </w:rPr>
              <w:t>21</w:t>
            </w:r>
          </w:p>
        </w:tc>
        <w:tc>
          <w:tcPr>
            <w:tcW w:w="1067" w:type="dxa"/>
            <w:gridSpan w:val="2"/>
            <w:shd w:val="clear" w:color="auto" w:fill="auto"/>
            <w:noWrap/>
            <w:vAlign w:val="bottom"/>
          </w:tcPr>
          <w:p w14:paraId="11756D86" w14:textId="2414D2B1" w:rsidR="003D0FE2" w:rsidRPr="00D6326E" w:rsidRDefault="003D0FE2" w:rsidP="003D0FE2">
            <w:pPr>
              <w:keepNext/>
              <w:jc w:val="right"/>
              <w:rPr>
                <w:rFonts w:asciiTheme="minorHAnsi" w:hAnsiTheme="minorHAnsi" w:cs="Arial"/>
                <w:szCs w:val="23"/>
              </w:rPr>
            </w:pPr>
            <w:r w:rsidRPr="00D6326E">
              <w:rPr>
                <w:rFonts w:cs="Arial"/>
                <w:szCs w:val="23"/>
              </w:rPr>
              <w:t>2.2</w:t>
            </w:r>
          </w:p>
        </w:tc>
        <w:tc>
          <w:tcPr>
            <w:tcW w:w="1068" w:type="dxa"/>
            <w:shd w:val="clear" w:color="auto" w:fill="auto"/>
            <w:noWrap/>
            <w:vAlign w:val="bottom"/>
          </w:tcPr>
          <w:p w14:paraId="60F76DAB" w14:textId="2FCCB23A" w:rsidR="003D0FE2" w:rsidRPr="00D6326E" w:rsidRDefault="003D0FE2" w:rsidP="003D0FE2">
            <w:pPr>
              <w:keepNext/>
              <w:jc w:val="right"/>
              <w:rPr>
                <w:rFonts w:asciiTheme="minorHAnsi" w:hAnsiTheme="minorHAnsi" w:cs="Arial"/>
                <w:szCs w:val="23"/>
              </w:rPr>
            </w:pPr>
            <w:r w:rsidRPr="00D6326E">
              <w:rPr>
                <w:rFonts w:cs="Arial"/>
                <w:szCs w:val="23"/>
              </w:rPr>
              <w:t>966</w:t>
            </w:r>
          </w:p>
        </w:tc>
      </w:tr>
      <w:tr w:rsidR="003D0FE2" w:rsidRPr="00D6326E" w14:paraId="085EA494" w14:textId="77777777" w:rsidTr="00576432">
        <w:trPr>
          <w:trHeight w:val="285"/>
        </w:trPr>
        <w:tc>
          <w:tcPr>
            <w:tcW w:w="4711" w:type="dxa"/>
            <w:shd w:val="clear" w:color="auto" w:fill="auto"/>
            <w:noWrap/>
            <w:vAlign w:val="center"/>
            <w:hideMark/>
          </w:tcPr>
          <w:p w14:paraId="4F917105" w14:textId="77777777" w:rsidR="003D0FE2" w:rsidRPr="00D6326E" w:rsidRDefault="003D0FE2" w:rsidP="003D0FE2">
            <w:pPr>
              <w:keepNext/>
              <w:rPr>
                <w:rFonts w:asciiTheme="minorHAnsi" w:hAnsiTheme="minorHAnsi" w:cs="Arial"/>
                <w:szCs w:val="23"/>
              </w:rPr>
            </w:pPr>
            <w:r w:rsidRPr="00D6326E">
              <w:rPr>
                <w:rFonts w:asciiTheme="minorHAnsi" w:hAnsiTheme="minorHAnsi" w:cs="Arial"/>
                <w:szCs w:val="23"/>
              </w:rPr>
              <w:t>Northland Pathology Laboratory</w:t>
            </w:r>
          </w:p>
        </w:tc>
        <w:tc>
          <w:tcPr>
            <w:tcW w:w="1067" w:type="dxa"/>
            <w:shd w:val="clear" w:color="auto" w:fill="auto"/>
            <w:noWrap/>
            <w:vAlign w:val="bottom"/>
          </w:tcPr>
          <w:p w14:paraId="19A9B33F" w14:textId="1A7DF65C" w:rsidR="003D0FE2" w:rsidRPr="00D6326E" w:rsidRDefault="003D0FE2" w:rsidP="003D0FE2">
            <w:pPr>
              <w:keepNext/>
              <w:jc w:val="right"/>
              <w:rPr>
                <w:rFonts w:asciiTheme="minorHAnsi" w:hAnsiTheme="minorHAnsi" w:cs="Arial"/>
                <w:szCs w:val="23"/>
              </w:rPr>
            </w:pPr>
            <w:r w:rsidRPr="00D6326E">
              <w:rPr>
                <w:rFonts w:cs="Arial"/>
                <w:szCs w:val="23"/>
              </w:rPr>
              <w:t>211</w:t>
            </w:r>
          </w:p>
        </w:tc>
        <w:tc>
          <w:tcPr>
            <w:tcW w:w="1067" w:type="dxa"/>
            <w:gridSpan w:val="2"/>
            <w:shd w:val="clear" w:color="auto" w:fill="auto"/>
            <w:noWrap/>
            <w:vAlign w:val="bottom"/>
          </w:tcPr>
          <w:p w14:paraId="1E4E36FB" w14:textId="3BD96BC4" w:rsidR="003D0FE2" w:rsidRPr="00D6326E" w:rsidRDefault="003D0FE2" w:rsidP="003D0FE2">
            <w:pPr>
              <w:keepNext/>
              <w:jc w:val="right"/>
              <w:rPr>
                <w:rFonts w:asciiTheme="minorHAnsi" w:hAnsiTheme="minorHAnsi" w:cs="Arial"/>
                <w:szCs w:val="23"/>
              </w:rPr>
            </w:pPr>
            <w:r w:rsidRPr="00D6326E">
              <w:rPr>
                <w:rFonts w:cs="Arial"/>
                <w:szCs w:val="23"/>
              </w:rPr>
              <w:t>77.6</w:t>
            </w:r>
          </w:p>
        </w:tc>
        <w:tc>
          <w:tcPr>
            <w:tcW w:w="1068" w:type="dxa"/>
            <w:shd w:val="clear" w:color="auto" w:fill="auto"/>
            <w:noWrap/>
            <w:vAlign w:val="bottom"/>
          </w:tcPr>
          <w:p w14:paraId="399FEC6A" w14:textId="1F080769" w:rsidR="003D0FE2" w:rsidRPr="00D6326E" w:rsidRDefault="003D0FE2" w:rsidP="003D0FE2">
            <w:pPr>
              <w:keepNext/>
              <w:jc w:val="right"/>
              <w:rPr>
                <w:rFonts w:asciiTheme="minorHAnsi" w:hAnsiTheme="minorHAnsi" w:cs="Arial"/>
                <w:szCs w:val="23"/>
              </w:rPr>
            </w:pPr>
            <w:r w:rsidRPr="00D6326E">
              <w:rPr>
                <w:rFonts w:cs="Arial"/>
                <w:szCs w:val="23"/>
              </w:rPr>
              <w:t>34</w:t>
            </w:r>
          </w:p>
        </w:tc>
        <w:tc>
          <w:tcPr>
            <w:tcW w:w="1067" w:type="dxa"/>
            <w:gridSpan w:val="2"/>
            <w:shd w:val="clear" w:color="auto" w:fill="auto"/>
            <w:noWrap/>
            <w:vAlign w:val="bottom"/>
          </w:tcPr>
          <w:p w14:paraId="473D5EF2" w14:textId="12110C62" w:rsidR="003D0FE2" w:rsidRPr="00D6326E" w:rsidRDefault="003D0FE2" w:rsidP="003D0FE2">
            <w:pPr>
              <w:keepNext/>
              <w:jc w:val="right"/>
              <w:rPr>
                <w:rFonts w:asciiTheme="minorHAnsi" w:hAnsiTheme="minorHAnsi" w:cs="Arial"/>
                <w:szCs w:val="23"/>
              </w:rPr>
            </w:pPr>
            <w:r w:rsidRPr="00D6326E">
              <w:rPr>
                <w:rFonts w:cs="Arial"/>
                <w:szCs w:val="23"/>
              </w:rPr>
              <w:t>12.5</w:t>
            </w:r>
          </w:p>
        </w:tc>
        <w:tc>
          <w:tcPr>
            <w:tcW w:w="1067" w:type="dxa"/>
            <w:shd w:val="clear" w:color="auto" w:fill="auto"/>
            <w:noWrap/>
            <w:vAlign w:val="bottom"/>
          </w:tcPr>
          <w:p w14:paraId="18704BD9" w14:textId="3314B8C9" w:rsidR="003D0FE2" w:rsidRPr="00D6326E" w:rsidRDefault="003D0FE2" w:rsidP="003D0FE2">
            <w:pPr>
              <w:keepNext/>
              <w:jc w:val="right"/>
              <w:rPr>
                <w:rFonts w:asciiTheme="minorHAnsi" w:hAnsiTheme="minorHAnsi" w:cs="Arial"/>
                <w:szCs w:val="23"/>
              </w:rPr>
            </w:pPr>
            <w:r w:rsidRPr="00D6326E">
              <w:rPr>
                <w:rFonts w:cs="Arial"/>
                <w:szCs w:val="23"/>
              </w:rPr>
              <w:t>245</w:t>
            </w:r>
          </w:p>
        </w:tc>
        <w:tc>
          <w:tcPr>
            <w:tcW w:w="1083" w:type="dxa"/>
            <w:shd w:val="clear" w:color="auto" w:fill="auto"/>
            <w:noWrap/>
            <w:vAlign w:val="bottom"/>
          </w:tcPr>
          <w:p w14:paraId="271A86D2" w14:textId="3D01BECD" w:rsidR="003D0FE2" w:rsidRPr="00D6326E" w:rsidRDefault="003D0FE2" w:rsidP="003D0FE2">
            <w:pPr>
              <w:keepNext/>
              <w:jc w:val="right"/>
              <w:rPr>
                <w:rFonts w:asciiTheme="minorHAnsi" w:hAnsiTheme="minorHAnsi" w:cs="Arial"/>
                <w:szCs w:val="23"/>
              </w:rPr>
            </w:pPr>
            <w:r w:rsidRPr="00D6326E">
              <w:rPr>
                <w:rFonts w:cs="Arial"/>
                <w:szCs w:val="23"/>
              </w:rPr>
              <w:t>90.1</w:t>
            </w:r>
          </w:p>
        </w:tc>
        <w:tc>
          <w:tcPr>
            <w:tcW w:w="1052" w:type="dxa"/>
            <w:shd w:val="clear" w:color="auto" w:fill="auto"/>
            <w:noWrap/>
            <w:vAlign w:val="bottom"/>
          </w:tcPr>
          <w:p w14:paraId="3FB2E89A" w14:textId="070198C4" w:rsidR="003D0FE2" w:rsidRPr="00D6326E" w:rsidRDefault="003D0FE2" w:rsidP="003D0FE2">
            <w:pPr>
              <w:keepNext/>
              <w:jc w:val="right"/>
              <w:rPr>
                <w:rFonts w:asciiTheme="minorHAnsi" w:hAnsiTheme="minorHAnsi" w:cs="Arial"/>
                <w:szCs w:val="23"/>
              </w:rPr>
            </w:pPr>
            <w:r w:rsidRPr="00D6326E">
              <w:rPr>
                <w:rFonts w:cs="Arial"/>
                <w:szCs w:val="23"/>
              </w:rPr>
              <w:t>27</w:t>
            </w:r>
          </w:p>
        </w:tc>
        <w:tc>
          <w:tcPr>
            <w:tcW w:w="1067" w:type="dxa"/>
            <w:gridSpan w:val="2"/>
            <w:shd w:val="clear" w:color="auto" w:fill="auto"/>
            <w:noWrap/>
            <w:vAlign w:val="bottom"/>
          </w:tcPr>
          <w:p w14:paraId="4D922C45" w14:textId="634E45F5" w:rsidR="003D0FE2" w:rsidRPr="00D6326E" w:rsidRDefault="003D0FE2" w:rsidP="003D0FE2">
            <w:pPr>
              <w:keepNext/>
              <w:jc w:val="right"/>
              <w:rPr>
                <w:rFonts w:asciiTheme="minorHAnsi" w:hAnsiTheme="minorHAnsi" w:cs="Arial"/>
                <w:szCs w:val="23"/>
              </w:rPr>
            </w:pPr>
            <w:r w:rsidRPr="00D6326E">
              <w:rPr>
                <w:rFonts w:cs="Arial"/>
                <w:szCs w:val="23"/>
              </w:rPr>
              <w:t>9.9</w:t>
            </w:r>
          </w:p>
        </w:tc>
        <w:tc>
          <w:tcPr>
            <w:tcW w:w="1068" w:type="dxa"/>
            <w:shd w:val="clear" w:color="auto" w:fill="auto"/>
            <w:noWrap/>
            <w:vAlign w:val="bottom"/>
          </w:tcPr>
          <w:p w14:paraId="7BB9221D" w14:textId="4CDEAF08" w:rsidR="003D0FE2" w:rsidRPr="00D6326E" w:rsidRDefault="003D0FE2" w:rsidP="003D0FE2">
            <w:pPr>
              <w:keepNext/>
              <w:jc w:val="right"/>
              <w:rPr>
                <w:rFonts w:asciiTheme="minorHAnsi" w:hAnsiTheme="minorHAnsi" w:cs="Arial"/>
                <w:szCs w:val="23"/>
              </w:rPr>
            </w:pPr>
            <w:r w:rsidRPr="00D6326E">
              <w:rPr>
                <w:rFonts w:cs="Arial"/>
                <w:szCs w:val="23"/>
              </w:rPr>
              <w:t>272</w:t>
            </w:r>
          </w:p>
        </w:tc>
      </w:tr>
      <w:tr w:rsidR="003D0FE2" w:rsidRPr="00D6326E" w14:paraId="5ED55F87" w14:textId="77777777" w:rsidTr="00576432">
        <w:trPr>
          <w:trHeight w:val="285"/>
        </w:trPr>
        <w:tc>
          <w:tcPr>
            <w:tcW w:w="4711" w:type="dxa"/>
            <w:shd w:val="clear" w:color="auto" w:fill="auto"/>
            <w:noWrap/>
            <w:vAlign w:val="center"/>
            <w:hideMark/>
          </w:tcPr>
          <w:p w14:paraId="31DC86ED" w14:textId="77777777" w:rsidR="003D0FE2" w:rsidRPr="00D6326E" w:rsidRDefault="003D0FE2" w:rsidP="003D0FE2">
            <w:pPr>
              <w:keepNext/>
              <w:rPr>
                <w:rFonts w:asciiTheme="minorHAnsi" w:hAnsiTheme="minorHAnsi" w:cs="Arial"/>
                <w:szCs w:val="23"/>
              </w:rPr>
            </w:pPr>
            <w:r w:rsidRPr="00D6326E">
              <w:rPr>
                <w:rFonts w:asciiTheme="minorHAnsi" w:hAnsiTheme="minorHAnsi" w:cs="Arial"/>
                <w:szCs w:val="23"/>
              </w:rPr>
              <w:t>Pathlab</w:t>
            </w:r>
          </w:p>
        </w:tc>
        <w:tc>
          <w:tcPr>
            <w:tcW w:w="1067" w:type="dxa"/>
            <w:shd w:val="clear" w:color="auto" w:fill="auto"/>
            <w:noWrap/>
            <w:vAlign w:val="bottom"/>
          </w:tcPr>
          <w:p w14:paraId="7430FEAC" w14:textId="15ED9662" w:rsidR="003D0FE2" w:rsidRPr="00D6326E" w:rsidRDefault="003D0FE2" w:rsidP="003D0FE2">
            <w:pPr>
              <w:keepNext/>
              <w:jc w:val="right"/>
              <w:rPr>
                <w:rFonts w:asciiTheme="minorHAnsi" w:hAnsiTheme="minorHAnsi" w:cs="Arial"/>
                <w:szCs w:val="23"/>
              </w:rPr>
            </w:pPr>
            <w:r w:rsidRPr="00D6326E">
              <w:rPr>
                <w:rFonts w:cs="Arial"/>
                <w:szCs w:val="23"/>
              </w:rPr>
              <w:t>918</w:t>
            </w:r>
          </w:p>
        </w:tc>
        <w:tc>
          <w:tcPr>
            <w:tcW w:w="1067" w:type="dxa"/>
            <w:gridSpan w:val="2"/>
            <w:shd w:val="clear" w:color="auto" w:fill="auto"/>
            <w:noWrap/>
            <w:vAlign w:val="bottom"/>
          </w:tcPr>
          <w:p w14:paraId="16A6FEC1" w14:textId="56AEE439" w:rsidR="003D0FE2" w:rsidRPr="00D6326E" w:rsidRDefault="003D0FE2" w:rsidP="003D0FE2">
            <w:pPr>
              <w:keepNext/>
              <w:jc w:val="right"/>
              <w:rPr>
                <w:rFonts w:asciiTheme="minorHAnsi" w:hAnsiTheme="minorHAnsi" w:cs="Arial"/>
                <w:szCs w:val="23"/>
              </w:rPr>
            </w:pPr>
            <w:r w:rsidRPr="00D6326E">
              <w:rPr>
                <w:rFonts w:cs="Arial"/>
                <w:szCs w:val="23"/>
              </w:rPr>
              <w:t>85.2</w:t>
            </w:r>
          </w:p>
        </w:tc>
        <w:tc>
          <w:tcPr>
            <w:tcW w:w="1068" w:type="dxa"/>
            <w:shd w:val="clear" w:color="auto" w:fill="auto"/>
            <w:noWrap/>
            <w:vAlign w:val="bottom"/>
          </w:tcPr>
          <w:p w14:paraId="1F87E5BE" w14:textId="0E764882" w:rsidR="003D0FE2" w:rsidRPr="00D6326E" w:rsidRDefault="003D0FE2" w:rsidP="003D0FE2">
            <w:pPr>
              <w:keepNext/>
              <w:jc w:val="right"/>
              <w:rPr>
                <w:rFonts w:asciiTheme="minorHAnsi" w:hAnsiTheme="minorHAnsi" w:cs="Arial"/>
                <w:szCs w:val="23"/>
              </w:rPr>
            </w:pPr>
            <w:r w:rsidRPr="00D6326E">
              <w:rPr>
                <w:rFonts w:cs="Arial"/>
                <w:szCs w:val="23"/>
              </w:rPr>
              <w:t>75</w:t>
            </w:r>
          </w:p>
        </w:tc>
        <w:tc>
          <w:tcPr>
            <w:tcW w:w="1067" w:type="dxa"/>
            <w:gridSpan w:val="2"/>
            <w:shd w:val="clear" w:color="auto" w:fill="auto"/>
            <w:noWrap/>
            <w:vAlign w:val="bottom"/>
          </w:tcPr>
          <w:p w14:paraId="3B856345" w14:textId="25706982" w:rsidR="003D0FE2" w:rsidRPr="00D6326E" w:rsidRDefault="003D0FE2" w:rsidP="003D0FE2">
            <w:pPr>
              <w:keepNext/>
              <w:jc w:val="right"/>
              <w:rPr>
                <w:rFonts w:asciiTheme="minorHAnsi" w:hAnsiTheme="minorHAnsi" w:cs="Arial"/>
                <w:szCs w:val="23"/>
              </w:rPr>
            </w:pPr>
            <w:r w:rsidRPr="00D6326E">
              <w:rPr>
                <w:rFonts w:cs="Arial"/>
                <w:szCs w:val="23"/>
              </w:rPr>
              <w:t>7.0</w:t>
            </w:r>
          </w:p>
        </w:tc>
        <w:tc>
          <w:tcPr>
            <w:tcW w:w="1067" w:type="dxa"/>
            <w:shd w:val="clear" w:color="auto" w:fill="auto"/>
            <w:noWrap/>
            <w:vAlign w:val="bottom"/>
          </w:tcPr>
          <w:p w14:paraId="073E1F38" w14:textId="648C71AC" w:rsidR="003D0FE2" w:rsidRPr="00D6326E" w:rsidRDefault="003D0FE2" w:rsidP="003D0FE2">
            <w:pPr>
              <w:keepNext/>
              <w:jc w:val="right"/>
              <w:rPr>
                <w:rFonts w:asciiTheme="minorHAnsi" w:hAnsiTheme="minorHAnsi" w:cs="Arial"/>
                <w:szCs w:val="23"/>
              </w:rPr>
            </w:pPr>
            <w:r w:rsidRPr="00D6326E">
              <w:rPr>
                <w:rFonts w:cs="Arial"/>
                <w:szCs w:val="23"/>
              </w:rPr>
              <w:t>993</w:t>
            </w:r>
          </w:p>
        </w:tc>
        <w:tc>
          <w:tcPr>
            <w:tcW w:w="1083" w:type="dxa"/>
            <w:shd w:val="clear" w:color="auto" w:fill="auto"/>
            <w:noWrap/>
            <w:vAlign w:val="bottom"/>
          </w:tcPr>
          <w:p w14:paraId="75404FF4" w14:textId="7AF1BE54" w:rsidR="003D0FE2" w:rsidRPr="00D6326E" w:rsidRDefault="003D0FE2" w:rsidP="003D0FE2">
            <w:pPr>
              <w:keepNext/>
              <w:jc w:val="right"/>
              <w:rPr>
                <w:rFonts w:asciiTheme="minorHAnsi" w:hAnsiTheme="minorHAnsi" w:cs="Arial"/>
                <w:szCs w:val="23"/>
              </w:rPr>
            </w:pPr>
            <w:r w:rsidRPr="00D6326E">
              <w:rPr>
                <w:rFonts w:cs="Arial"/>
                <w:szCs w:val="23"/>
              </w:rPr>
              <w:t>92.2</w:t>
            </w:r>
          </w:p>
        </w:tc>
        <w:tc>
          <w:tcPr>
            <w:tcW w:w="1052" w:type="dxa"/>
            <w:shd w:val="clear" w:color="auto" w:fill="auto"/>
            <w:noWrap/>
            <w:vAlign w:val="bottom"/>
          </w:tcPr>
          <w:p w14:paraId="3F482EB7" w14:textId="271F9D78" w:rsidR="003D0FE2" w:rsidRPr="00D6326E" w:rsidRDefault="003D0FE2" w:rsidP="003D0FE2">
            <w:pPr>
              <w:keepNext/>
              <w:jc w:val="right"/>
              <w:rPr>
                <w:rFonts w:asciiTheme="minorHAnsi" w:hAnsiTheme="minorHAnsi" w:cs="Arial"/>
                <w:szCs w:val="23"/>
              </w:rPr>
            </w:pPr>
            <w:r w:rsidRPr="00D6326E">
              <w:rPr>
                <w:rFonts w:cs="Arial"/>
                <w:szCs w:val="23"/>
              </w:rPr>
              <w:t>84</w:t>
            </w:r>
          </w:p>
        </w:tc>
        <w:tc>
          <w:tcPr>
            <w:tcW w:w="1067" w:type="dxa"/>
            <w:gridSpan w:val="2"/>
            <w:shd w:val="clear" w:color="auto" w:fill="auto"/>
            <w:noWrap/>
            <w:vAlign w:val="bottom"/>
          </w:tcPr>
          <w:p w14:paraId="4F34EBAF" w14:textId="02E8CF4D" w:rsidR="003D0FE2" w:rsidRPr="00D6326E" w:rsidRDefault="003D0FE2" w:rsidP="003D0FE2">
            <w:pPr>
              <w:keepNext/>
              <w:jc w:val="right"/>
              <w:rPr>
                <w:rFonts w:asciiTheme="minorHAnsi" w:hAnsiTheme="minorHAnsi" w:cs="Arial"/>
                <w:szCs w:val="23"/>
              </w:rPr>
            </w:pPr>
            <w:r w:rsidRPr="00D6326E">
              <w:rPr>
                <w:rFonts w:cs="Arial"/>
                <w:szCs w:val="23"/>
              </w:rPr>
              <w:t>7.8</w:t>
            </w:r>
          </w:p>
        </w:tc>
        <w:tc>
          <w:tcPr>
            <w:tcW w:w="1068" w:type="dxa"/>
            <w:shd w:val="clear" w:color="auto" w:fill="auto"/>
            <w:noWrap/>
            <w:vAlign w:val="bottom"/>
          </w:tcPr>
          <w:p w14:paraId="3C42842C" w14:textId="2724971E" w:rsidR="003D0FE2" w:rsidRPr="00D6326E" w:rsidRDefault="003D0FE2" w:rsidP="003D0FE2">
            <w:pPr>
              <w:keepNext/>
              <w:jc w:val="right"/>
              <w:rPr>
                <w:rFonts w:asciiTheme="minorHAnsi" w:hAnsiTheme="minorHAnsi" w:cs="Arial"/>
                <w:szCs w:val="23"/>
              </w:rPr>
            </w:pPr>
            <w:r w:rsidRPr="00D6326E">
              <w:rPr>
                <w:rFonts w:cs="Arial"/>
                <w:szCs w:val="23"/>
              </w:rPr>
              <w:t>1,077</w:t>
            </w:r>
          </w:p>
        </w:tc>
      </w:tr>
      <w:tr w:rsidR="003D0FE2" w:rsidRPr="00D6326E" w14:paraId="1A865533" w14:textId="77777777" w:rsidTr="00576432">
        <w:trPr>
          <w:trHeight w:val="285"/>
        </w:trPr>
        <w:tc>
          <w:tcPr>
            <w:tcW w:w="4711" w:type="dxa"/>
            <w:shd w:val="clear" w:color="auto" w:fill="auto"/>
            <w:noWrap/>
            <w:vAlign w:val="center"/>
            <w:hideMark/>
          </w:tcPr>
          <w:p w14:paraId="3ABEAC30" w14:textId="77777777" w:rsidR="003D0FE2" w:rsidRPr="00D6326E" w:rsidRDefault="003D0FE2" w:rsidP="003D0FE2">
            <w:pPr>
              <w:keepNext/>
              <w:rPr>
                <w:rFonts w:asciiTheme="minorHAnsi" w:hAnsiTheme="minorHAnsi" w:cs="Arial"/>
                <w:szCs w:val="23"/>
              </w:rPr>
            </w:pPr>
            <w:r w:rsidRPr="00D6326E">
              <w:rPr>
                <w:rFonts w:asciiTheme="minorHAnsi" w:hAnsiTheme="minorHAnsi" w:cs="Arial"/>
                <w:szCs w:val="23"/>
              </w:rPr>
              <w:t>Southern Community Laboratories Dunedin</w:t>
            </w:r>
          </w:p>
        </w:tc>
        <w:tc>
          <w:tcPr>
            <w:tcW w:w="1067" w:type="dxa"/>
            <w:shd w:val="clear" w:color="auto" w:fill="auto"/>
            <w:noWrap/>
            <w:vAlign w:val="bottom"/>
          </w:tcPr>
          <w:p w14:paraId="3FE087BA" w14:textId="67D91814" w:rsidR="003D0FE2" w:rsidRPr="00D6326E" w:rsidRDefault="003D0FE2" w:rsidP="003D0FE2">
            <w:pPr>
              <w:keepNext/>
              <w:jc w:val="right"/>
              <w:rPr>
                <w:rFonts w:asciiTheme="minorHAnsi" w:hAnsiTheme="minorHAnsi" w:cs="Arial"/>
                <w:szCs w:val="23"/>
              </w:rPr>
            </w:pPr>
            <w:r w:rsidRPr="00D6326E">
              <w:rPr>
                <w:rFonts w:cs="Arial"/>
                <w:szCs w:val="23"/>
              </w:rPr>
              <w:t>2,680</w:t>
            </w:r>
          </w:p>
        </w:tc>
        <w:tc>
          <w:tcPr>
            <w:tcW w:w="1067" w:type="dxa"/>
            <w:gridSpan w:val="2"/>
            <w:shd w:val="clear" w:color="auto" w:fill="auto"/>
            <w:noWrap/>
            <w:vAlign w:val="bottom"/>
          </w:tcPr>
          <w:p w14:paraId="23C3BFB1" w14:textId="0E7D971A" w:rsidR="003D0FE2" w:rsidRPr="00D6326E" w:rsidRDefault="003D0FE2" w:rsidP="003D0FE2">
            <w:pPr>
              <w:keepNext/>
              <w:jc w:val="right"/>
              <w:rPr>
                <w:rFonts w:asciiTheme="minorHAnsi" w:hAnsiTheme="minorHAnsi" w:cs="Arial"/>
                <w:szCs w:val="23"/>
              </w:rPr>
            </w:pPr>
            <w:r w:rsidRPr="00D6326E">
              <w:rPr>
                <w:rFonts w:cs="Arial"/>
                <w:szCs w:val="23"/>
              </w:rPr>
              <w:t>99.5</w:t>
            </w:r>
          </w:p>
        </w:tc>
        <w:tc>
          <w:tcPr>
            <w:tcW w:w="1068" w:type="dxa"/>
            <w:shd w:val="clear" w:color="auto" w:fill="auto"/>
            <w:noWrap/>
            <w:vAlign w:val="bottom"/>
          </w:tcPr>
          <w:p w14:paraId="279DA9F7" w14:textId="031A8023" w:rsidR="003D0FE2" w:rsidRPr="00D6326E" w:rsidRDefault="003D0FE2" w:rsidP="003D0FE2">
            <w:pPr>
              <w:keepNext/>
              <w:jc w:val="right"/>
              <w:rPr>
                <w:rFonts w:asciiTheme="minorHAnsi" w:hAnsiTheme="minorHAnsi" w:cs="Arial"/>
                <w:szCs w:val="23"/>
              </w:rPr>
            </w:pPr>
            <w:r w:rsidRPr="00D6326E">
              <w:rPr>
                <w:rFonts w:cs="Arial"/>
                <w:szCs w:val="23"/>
              </w:rPr>
              <w:t>5</w:t>
            </w:r>
          </w:p>
        </w:tc>
        <w:tc>
          <w:tcPr>
            <w:tcW w:w="1067" w:type="dxa"/>
            <w:gridSpan w:val="2"/>
            <w:shd w:val="clear" w:color="auto" w:fill="auto"/>
            <w:noWrap/>
            <w:vAlign w:val="bottom"/>
          </w:tcPr>
          <w:p w14:paraId="668E3934" w14:textId="1D18395B" w:rsidR="003D0FE2" w:rsidRPr="00D6326E" w:rsidRDefault="003D0FE2" w:rsidP="003D0FE2">
            <w:pPr>
              <w:keepNext/>
              <w:jc w:val="right"/>
              <w:rPr>
                <w:rFonts w:asciiTheme="minorHAnsi" w:hAnsiTheme="minorHAnsi" w:cs="Arial"/>
                <w:szCs w:val="23"/>
              </w:rPr>
            </w:pPr>
            <w:r w:rsidRPr="00D6326E">
              <w:rPr>
                <w:rFonts w:cs="Arial"/>
                <w:szCs w:val="23"/>
              </w:rPr>
              <w:t>0.2</w:t>
            </w:r>
          </w:p>
        </w:tc>
        <w:tc>
          <w:tcPr>
            <w:tcW w:w="1067" w:type="dxa"/>
            <w:shd w:val="clear" w:color="auto" w:fill="auto"/>
            <w:noWrap/>
            <w:vAlign w:val="bottom"/>
          </w:tcPr>
          <w:p w14:paraId="79355CE0" w14:textId="1CEC7FD1" w:rsidR="003D0FE2" w:rsidRPr="00D6326E" w:rsidRDefault="003D0FE2" w:rsidP="003D0FE2">
            <w:pPr>
              <w:keepNext/>
              <w:jc w:val="right"/>
              <w:rPr>
                <w:rFonts w:asciiTheme="minorHAnsi" w:hAnsiTheme="minorHAnsi" w:cs="Arial"/>
                <w:szCs w:val="23"/>
              </w:rPr>
            </w:pPr>
            <w:r w:rsidRPr="00D6326E">
              <w:rPr>
                <w:rFonts w:cs="Arial"/>
                <w:szCs w:val="23"/>
              </w:rPr>
              <w:t>2,685</w:t>
            </w:r>
          </w:p>
        </w:tc>
        <w:tc>
          <w:tcPr>
            <w:tcW w:w="1083" w:type="dxa"/>
            <w:shd w:val="clear" w:color="auto" w:fill="auto"/>
            <w:noWrap/>
            <w:vAlign w:val="bottom"/>
          </w:tcPr>
          <w:p w14:paraId="0F38E72D" w14:textId="37F02CAC" w:rsidR="003D0FE2" w:rsidRPr="00D6326E" w:rsidRDefault="003D0FE2" w:rsidP="003D0FE2">
            <w:pPr>
              <w:keepNext/>
              <w:jc w:val="right"/>
              <w:rPr>
                <w:rFonts w:asciiTheme="minorHAnsi" w:hAnsiTheme="minorHAnsi" w:cs="Arial"/>
                <w:szCs w:val="23"/>
              </w:rPr>
            </w:pPr>
            <w:r w:rsidRPr="00D6326E">
              <w:rPr>
                <w:rFonts w:cs="Arial"/>
                <w:szCs w:val="23"/>
              </w:rPr>
              <w:t>99.7</w:t>
            </w:r>
          </w:p>
        </w:tc>
        <w:tc>
          <w:tcPr>
            <w:tcW w:w="1052" w:type="dxa"/>
            <w:shd w:val="clear" w:color="auto" w:fill="auto"/>
            <w:noWrap/>
            <w:vAlign w:val="bottom"/>
          </w:tcPr>
          <w:p w14:paraId="15096F1C" w14:textId="13EEA1B9" w:rsidR="003D0FE2" w:rsidRPr="00D6326E" w:rsidRDefault="003D0FE2" w:rsidP="003D0FE2">
            <w:pPr>
              <w:keepNext/>
              <w:jc w:val="right"/>
              <w:rPr>
                <w:rFonts w:asciiTheme="minorHAnsi" w:hAnsiTheme="minorHAnsi" w:cs="Arial"/>
                <w:szCs w:val="23"/>
              </w:rPr>
            </w:pPr>
            <w:r w:rsidRPr="00D6326E">
              <w:rPr>
                <w:rFonts w:cs="Arial"/>
                <w:szCs w:val="23"/>
              </w:rPr>
              <w:t>9</w:t>
            </w:r>
          </w:p>
        </w:tc>
        <w:tc>
          <w:tcPr>
            <w:tcW w:w="1067" w:type="dxa"/>
            <w:gridSpan w:val="2"/>
            <w:shd w:val="clear" w:color="auto" w:fill="auto"/>
            <w:noWrap/>
            <w:vAlign w:val="bottom"/>
          </w:tcPr>
          <w:p w14:paraId="25F83CC5" w14:textId="44BEE483" w:rsidR="003D0FE2" w:rsidRPr="00D6326E" w:rsidRDefault="003D0FE2" w:rsidP="003D0FE2">
            <w:pPr>
              <w:keepNext/>
              <w:jc w:val="right"/>
              <w:rPr>
                <w:rFonts w:asciiTheme="minorHAnsi" w:hAnsiTheme="minorHAnsi" w:cs="Arial"/>
                <w:szCs w:val="23"/>
              </w:rPr>
            </w:pPr>
            <w:r w:rsidRPr="00D6326E">
              <w:rPr>
                <w:rFonts w:cs="Arial"/>
                <w:szCs w:val="23"/>
              </w:rPr>
              <w:t>0.3</w:t>
            </w:r>
          </w:p>
        </w:tc>
        <w:tc>
          <w:tcPr>
            <w:tcW w:w="1068" w:type="dxa"/>
            <w:shd w:val="clear" w:color="auto" w:fill="auto"/>
            <w:noWrap/>
            <w:vAlign w:val="bottom"/>
          </w:tcPr>
          <w:p w14:paraId="3F4022DD" w14:textId="4DD6AFD2" w:rsidR="003D0FE2" w:rsidRPr="00D6326E" w:rsidRDefault="003D0FE2" w:rsidP="003D0FE2">
            <w:pPr>
              <w:keepNext/>
              <w:jc w:val="right"/>
              <w:rPr>
                <w:rFonts w:asciiTheme="minorHAnsi" w:hAnsiTheme="minorHAnsi" w:cs="Arial"/>
                <w:szCs w:val="23"/>
              </w:rPr>
            </w:pPr>
            <w:r w:rsidRPr="00D6326E">
              <w:rPr>
                <w:rFonts w:cs="Arial"/>
                <w:szCs w:val="23"/>
              </w:rPr>
              <w:t>2,694</w:t>
            </w:r>
          </w:p>
        </w:tc>
      </w:tr>
      <w:tr w:rsidR="003D0FE2" w:rsidRPr="00D6326E" w14:paraId="74399442" w14:textId="77777777" w:rsidTr="00576432">
        <w:trPr>
          <w:trHeight w:val="285"/>
        </w:trPr>
        <w:tc>
          <w:tcPr>
            <w:tcW w:w="4711" w:type="dxa"/>
            <w:shd w:val="clear" w:color="auto" w:fill="auto"/>
            <w:noWrap/>
            <w:vAlign w:val="center"/>
          </w:tcPr>
          <w:p w14:paraId="2E7F41FF" w14:textId="77777777" w:rsidR="003D0FE2" w:rsidRPr="00D6326E" w:rsidRDefault="003D0FE2" w:rsidP="003D0FE2">
            <w:pPr>
              <w:rPr>
                <w:rFonts w:asciiTheme="minorHAnsi" w:hAnsiTheme="minorHAnsi" w:cs="Arial"/>
                <w:szCs w:val="23"/>
              </w:rPr>
            </w:pPr>
            <w:r w:rsidRPr="00D6326E">
              <w:rPr>
                <w:rFonts w:asciiTheme="minorHAnsi" w:hAnsiTheme="minorHAnsi" w:cs="Arial"/>
                <w:szCs w:val="23"/>
              </w:rPr>
              <w:t>Southern Community Laboratories Wellington</w:t>
            </w:r>
          </w:p>
        </w:tc>
        <w:tc>
          <w:tcPr>
            <w:tcW w:w="1067" w:type="dxa"/>
            <w:shd w:val="clear" w:color="auto" w:fill="auto"/>
            <w:noWrap/>
            <w:vAlign w:val="bottom"/>
          </w:tcPr>
          <w:p w14:paraId="63139D84" w14:textId="4023E607" w:rsidR="003D0FE2" w:rsidRPr="00D6326E" w:rsidRDefault="003D0FE2" w:rsidP="003D0FE2">
            <w:pPr>
              <w:keepNext/>
              <w:jc w:val="right"/>
              <w:rPr>
                <w:rFonts w:cs="Arial"/>
                <w:szCs w:val="23"/>
              </w:rPr>
            </w:pPr>
            <w:r w:rsidRPr="00D6326E">
              <w:rPr>
                <w:rFonts w:cs="Arial"/>
                <w:szCs w:val="23"/>
              </w:rPr>
              <w:t>882</w:t>
            </w:r>
          </w:p>
        </w:tc>
        <w:tc>
          <w:tcPr>
            <w:tcW w:w="1067" w:type="dxa"/>
            <w:gridSpan w:val="2"/>
            <w:shd w:val="clear" w:color="auto" w:fill="auto"/>
            <w:noWrap/>
            <w:vAlign w:val="bottom"/>
          </w:tcPr>
          <w:p w14:paraId="028EAE8B" w14:textId="3C3C731C" w:rsidR="003D0FE2" w:rsidRPr="00D6326E" w:rsidRDefault="003D0FE2" w:rsidP="003D0FE2">
            <w:pPr>
              <w:keepNext/>
              <w:jc w:val="right"/>
              <w:rPr>
                <w:rFonts w:cs="Arial"/>
                <w:szCs w:val="23"/>
              </w:rPr>
            </w:pPr>
            <w:r w:rsidRPr="00D6326E">
              <w:rPr>
                <w:rFonts w:cs="Arial"/>
                <w:szCs w:val="23"/>
              </w:rPr>
              <w:t>97.6</w:t>
            </w:r>
          </w:p>
        </w:tc>
        <w:tc>
          <w:tcPr>
            <w:tcW w:w="1068" w:type="dxa"/>
            <w:shd w:val="clear" w:color="auto" w:fill="auto"/>
            <w:noWrap/>
            <w:vAlign w:val="bottom"/>
          </w:tcPr>
          <w:p w14:paraId="36CAB8F4" w14:textId="7618C778" w:rsidR="003D0FE2" w:rsidRPr="00D6326E" w:rsidRDefault="003D0FE2" w:rsidP="003D0FE2">
            <w:pPr>
              <w:keepNext/>
              <w:jc w:val="right"/>
              <w:rPr>
                <w:rFonts w:cs="Arial"/>
                <w:szCs w:val="23"/>
              </w:rPr>
            </w:pPr>
            <w:r w:rsidRPr="00D6326E">
              <w:rPr>
                <w:rFonts w:cs="Arial"/>
                <w:szCs w:val="23"/>
              </w:rPr>
              <w:t>16</w:t>
            </w:r>
          </w:p>
        </w:tc>
        <w:tc>
          <w:tcPr>
            <w:tcW w:w="1067" w:type="dxa"/>
            <w:gridSpan w:val="2"/>
            <w:shd w:val="clear" w:color="auto" w:fill="auto"/>
            <w:noWrap/>
            <w:vAlign w:val="bottom"/>
          </w:tcPr>
          <w:p w14:paraId="1A2633CC" w14:textId="2FA93FAE" w:rsidR="003D0FE2" w:rsidRPr="00D6326E" w:rsidRDefault="003D0FE2" w:rsidP="003D0FE2">
            <w:pPr>
              <w:keepNext/>
              <w:jc w:val="right"/>
              <w:rPr>
                <w:rFonts w:cs="Arial"/>
                <w:szCs w:val="23"/>
              </w:rPr>
            </w:pPr>
            <w:r w:rsidRPr="00D6326E">
              <w:rPr>
                <w:rFonts w:cs="Arial"/>
                <w:szCs w:val="23"/>
              </w:rPr>
              <w:t>1.8</w:t>
            </w:r>
          </w:p>
        </w:tc>
        <w:tc>
          <w:tcPr>
            <w:tcW w:w="1067" w:type="dxa"/>
            <w:shd w:val="clear" w:color="auto" w:fill="auto"/>
            <w:noWrap/>
            <w:vAlign w:val="bottom"/>
          </w:tcPr>
          <w:p w14:paraId="469DEAB5" w14:textId="0AFCBE12" w:rsidR="003D0FE2" w:rsidRPr="00D6326E" w:rsidRDefault="003D0FE2" w:rsidP="003D0FE2">
            <w:pPr>
              <w:keepNext/>
              <w:jc w:val="right"/>
              <w:rPr>
                <w:rFonts w:cs="Arial"/>
                <w:szCs w:val="23"/>
              </w:rPr>
            </w:pPr>
            <w:r w:rsidRPr="00D6326E">
              <w:rPr>
                <w:rFonts w:cs="Arial"/>
                <w:szCs w:val="23"/>
              </w:rPr>
              <w:t>898</w:t>
            </w:r>
          </w:p>
        </w:tc>
        <w:tc>
          <w:tcPr>
            <w:tcW w:w="1083" w:type="dxa"/>
            <w:shd w:val="clear" w:color="auto" w:fill="auto"/>
            <w:noWrap/>
            <w:vAlign w:val="bottom"/>
          </w:tcPr>
          <w:p w14:paraId="3341F42D" w14:textId="1D14736F" w:rsidR="003D0FE2" w:rsidRPr="00D6326E" w:rsidRDefault="003D0FE2" w:rsidP="003D0FE2">
            <w:pPr>
              <w:keepNext/>
              <w:jc w:val="right"/>
              <w:rPr>
                <w:rFonts w:cs="Arial"/>
                <w:szCs w:val="23"/>
              </w:rPr>
            </w:pPr>
            <w:r w:rsidRPr="00D6326E">
              <w:rPr>
                <w:rFonts w:cs="Arial"/>
                <w:szCs w:val="23"/>
              </w:rPr>
              <w:t>99.3</w:t>
            </w:r>
          </w:p>
        </w:tc>
        <w:tc>
          <w:tcPr>
            <w:tcW w:w="1052" w:type="dxa"/>
            <w:shd w:val="clear" w:color="auto" w:fill="auto"/>
            <w:noWrap/>
            <w:vAlign w:val="bottom"/>
          </w:tcPr>
          <w:p w14:paraId="044134B3" w14:textId="349D3A53" w:rsidR="003D0FE2" w:rsidRPr="00D6326E" w:rsidRDefault="003D0FE2" w:rsidP="003D0FE2">
            <w:pPr>
              <w:keepNext/>
              <w:jc w:val="right"/>
              <w:rPr>
                <w:rFonts w:cs="Arial"/>
                <w:szCs w:val="23"/>
              </w:rPr>
            </w:pPr>
            <w:r w:rsidRPr="00D6326E">
              <w:rPr>
                <w:rFonts w:cs="Arial"/>
                <w:szCs w:val="23"/>
              </w:rPr>
              <w:t>6</w:t>
            </w:r>
          </w:p>
        </w:tc>
        <w:tc>
          <w:tcPr>
            <w:tcW w:w="1067" w:type="dxa"/>
            <w:gridSpan w:val="2"/>
            <w:shd w:val="clear" w:color="auto" w:fill="auto"/>
            <w:noWrap/>
            <w:vAlign w:val="bottom"/>
          </w:tcPr>
          <w:p w14:paraId="548F5C0A" w14:textId="0ED34332" w:rsidR="003D0FE2" w:rsidRPr="00D6326E" w:rsidRDefault="003D0FE2" w:rsidP="003D0FE2">
            <w:pPr>
              <w:keepNext/>
              <w:jc w:val="right"/>
              <w:rPr>
                <w:rFonts w:cs="Arial"/>
                <w:szCs w:val="23"/>
              </w:rPr>
            </w:pPr>
            <w:r w:rsidRPr="00D6326E">
              <w:rPr>
                <w:rFonts w:cs="Arial"/>
                <w:szCs w:val="23"/>
              </w:rPr>
              <w:t>0.7</w:t>
            </w:r>
          </w:p>
        </w:tc>
        <w:tc>
          <w:tcPr>
            <w:tcW w:w="1068" w:type="dxa"/>
            <w:shd w:val="clear" w:color="auto" w:fill="auto"/>
            <w:noWrap/>
            <w:vAlign w:val="bottom"/>
          </w:tcPr>
          <w:p w14:paraId="1ACAE17F" w14:textId="59C57BC0" w:rsidR="003D0FE2" w:rsidRPr="00D6326E" w:rsidRDefault="003D0FE2" w:rsidP="003D0FE2">
            <w:pPr>
              <w:keepNext/>
              <w:jc w:val="right"/>
              <w:rPr>
                <w:rFonts w:cs="Arial"/>
                <w:szCs w:val="23"/>
              </w:rPr>
            </w:pPr>
            <w:r w:rsidRPr="00D6326E">
              <w:rPr>
                <w:rFonts w:cs="Arial"/>
                <w:szCs w:val="23"/>
              </w:rPr>
              <w:t>904</w:t>
            </w:r>
          </w:p>
        </w:tc>
      </w:tr>
      <w:tr w:rsidR="003D0FE2" w:rsidRPr="00D6326E" w14:paraId="692FFBFE" w14:textId="77777777" w:rsidTr="00576432">
        <w:trPr>
          <w:trHeight w:val="285"/>
        </w:trPr>
        <w:tc>
          <w:tcPr>
            <w:tcW w:w="4711" w:type="dxa"/>
            <w:shd w:val="clear" w:color="auto" w:fill="auto"/>
            <w:noWrap/>
            <w:vAlign w:val="center"/>
            <w:hideMark/>
          </w:tcPr>
          <w:p w14:paraId="5FF9A0FC" w14:textId="77777777" w:rsidR="003D0FE2" w:rsidRPr="00D6326E" w:rsidRDefault="003D0FE2" w:rsidP="003D0FE2">
            <w:pPr>
              <w:keepNext/>
              <w:rPr>
                <w:rFonts w:asciiTheme="minorHAnsi" w:hAnsiTheme="minorHAnsi" w:cs="Arial"/>
                <w:szCs w:val="23"/>
              </w:rPr>
            </w:pPr>
            <w:r w:rsidRPr="00D6326E">
              <w:rPr>
                <w:rFonts w:asciiTheme="minorHAnsi" w:hAnsiTheme="minorHAnsi" w:cs="Arial"/>
                <w:szCs w:val="23"/>
              </w:rPr>
              <w:t>Taranaki Medlab</w:t>
            </w:r>
          </w:p>
        </w:tc>
        <w:tc>
          <w:tcPr>
            <w:tcW w:w="1067" w:type="dxa"/>
            <w:shd w:val="clear" w:color="auto" w:fill="auto"/>
            <w:noWrap/>
            <w:vAlign w:val="bottom"/>
          </w:tcPr>
          <w:p w14:paraId="06A1CAE0" w14:textId="0829637F" w:rsidR="003D0FE2" w:rsidRPr="00D6326E" w:rsidRDefault="003D0FE2" w:rsidP="003D0FE2">
            <w:pPr>
              <w:keepNext/>
              <w:jc w:val="right"/>
              <w:rPr>
                <w:rFonts w:asciiTheme="minorHAnsi" w:hAnsiTheme="minorHAnsi" w:cs="Arial"/>
                <w:szCs w:val="23"/>
              </w:rPr>
            </w:pPr>
            <w:r w:rsidRPr="00D6326E">
              <w:rPr>
                <w:rFonts w:cs="Arial"/>
                <w:szCs w:val="23"/>
              </w:rPr>
              <w:t>335</w:t>
            </w:r>
          </w:p>
        </w:tc>
        <w:tc>
          <w:tcPr>
            <w:tcW w:w="1067" w:type="dxa"/>
            <w:gridSpan w:val="2"/>
            <w:shd w:val="clear" w:color="auto" w:fill="auto"/>
            <w:noWrap/>
            <w:vAlign w:val="bottom"/>
          </w:tcPr>
          <w:p w14:paraId="07F0B95D" w14:textId="36DAC472" w:rsidR="003D0FE2" w:rsidRPr="00D6326E" w:rsidRDefault="003D0FE2" w:rsidP="003D0FE2">
            <w:pPr>
              <w:keepNext/>
              <w:jc w:val="right"/>
              <w:rPr>
                <w:rFonts w:asciiTheme="minorHAnsi" w:hAnsiTheme="minorHAnsi" w:cs="Arial"/>
                <w:szCs w:val="23"/>
              </w:rPr>
            </w:pPr>
            <w:r w:rsidRPr="00D6326E">
              <w:rPr>
                <w:rFonts w:cs="Arial"/>
                <w:szCs w:val="23"/>
              </w:rPr>
              <w:t>99.7</w:t>
            </w:r>
          </w:p>
        </w:tc>
        <w:tc>
          <w:tcPr>
            <w:tcW w:w="1068" w:type="dxa"/>
            <w:shd w:val="clear" w:color="auto" w:fill="auto"/>
            <w:noWrap/>
            <w:vAlign w:val="bottom"/>
          </w:tcPr>
          <w:p w14:paraId="3903CAED" w14:textId="01AF23EE" w:rsidR="003D0FE2" w:rsidRPr="00D6326E" w:rsidRDefault="003D0FE2" w:rsidP="003D0FE2">
            <w:pPr>
              <w:keepNext/>
              <w:jc w:val="right"/>
              <w:rPr>
                <w:rFonts w:asciiTheme="minorHAnsi" w:hAnsiTheme="minorHAnsi" w:cs="Arial"/>
                <w:szCs w:val="23"/>
              </w:rPr>
            </w:pPr>
            <w:r w:rsidRPr="00D6326E">
              <w:rPr>
                <w:rFonts w:cs="Arial"/>
                <w:szCs w:val="23"/>
              </w:rPr>
              <w:t>-</w:t>
            </w:r>
          </w:p>
        </w:tc>
        <w:tc>
          <w:tcPr>
            <w:tcW w:w="1067" w:type="dxa"/>
            <w:gridSpan w:val="2"/>
            <w:shd w:val="clear" w:color="auto" w:fill="auto"/>
            <w:noWrap/>
            <w:vAlign w:val="bottom"/>
          </w:tcPr>
          <w:p w14:paraId="618CAB08" w14:textId="6856F0ED" w:rsidR="003D0FE2" w:rsidRPr="00D6326E" w:rsidRDefault="003D0FE2" w:rsidP="003D0FE2">
            <w:pPr>
              <w:keepNext/>
              <w:jc w:val="right"/>
              <w:rPr>
                <w:rFonts w:asciiTheme="minorHAnsi" w:hAnsiTheme="minorHAnsi" w:cs="Arial"/>
                <w:szCs w:val="23"/>
              </w:rPr>
            </w:pPr>
            <w:r w:rsidRPr="00D6326E">
              <w:rPr>
                <w:rFonts w:cs="Arial"/>
                <w:szCs w:val="23"/>
              </w:rPr>
              <w:t>0.0</w:t>
            </w:r>
          </w:p>
        </w:tc>
        <w:tc>
          <w:tcPr>
            <w:tcW w:w="1067" w:type="dxa"/>
            <w:shd w:val="clear" w:color="auto" w:fill="auto"/>
            <w:noWrap/>
            <w:vAlign w:val="bottom"/>
          </w:tcPr>
          <w:p w14:paraId="6C8A2FF0" w14:textId="6A659CB2" w:rsidR="003D0FE2" w:rsidRPr="00D6326E" w:rsidRDefault="003D0FE2" w:rsidP="003D0FE2">
            <w:pPr>
              <w:keepNext/>
              <w:jc w:val="right"/>
              <w:rPr>
                <w:rFonts w:asciiTheme="minorHAnsi" w:hAnsiTheme="minorHAnsi" w:cs="Arial"/>
                <w:szCs w:val="23"/>
              </w:rPr>
            </w:pPr>
            <w:r w:rsidRPr="00D6326E">
              <w:rPr>
                <w:rFonts w:cs="Arial"/>
                <w:szCs w:val="23"/>
              </w:rPr>
              <w:t>335</w:t>
            </w:r>
          </w:p>
        </w:tc>
        <w:tc>
          <w:tcPr>
            <w:tcW w:w="1083" w:type="dxa"/>
            <w:shd w:val="clear" w:color="auto" w:fill="auto"/>
            <w:noWrap/>
            <w:vAlign w:val="bottom"/>
          </w:tcPr>
          <w:p w14:paraId="0C5E08D2" w14:textId="57394862" w:rsidR="003D0FE2" w:rsidRPr="00D6326E" w:rsidRDefault="003D0FE2" w:rsidP="003D0FE2">
            <w:pPr>
              <w:keepNext/>
              <w:jc w:val="right"/>
              <w:rPr>
                <w:rFonts w:asciiTheme="minorHAnsi" w:hAnsiTheme="minorHAnsi" w:cs="Arial"/>
                <w:szCs w:val="23"/>
              </w:rPr>
            </w:pPr>
            <w:r w:rsidRPr="00D6326E">
              <w:rPr>
                <w:rFonts w:cs="Arial"/>
                <w:szCs w:val="23"/>
              </w:rPr>
              <w:t>99.7</w:t>
            </w:r>
          </w:p>
        </w:tc>
        <w:tc>
          <w:tcPr>
            <w:tcW w:w="1052" w:type="dxa"/>
            <w:shd w:val="clear" w:color="auto" w:fill="auto"/>
            <w:noWrap/>
            <w:vAlign w:val="bottom"/>
          </w:tcPr>
          <w:p w14:paraId="0E8512DE" w14:textId="4B9AAAC6" w:rsidR="003D0FE2" w:rsidRPr="00D6326E" w:rsidRDefault="003D0FE2" w:rsidP="003D0FE2">
            <w:pPr>
              <w:keepNext/>
              <w:jc w:val="right"/>
              <w:rPr>
                <w:rFonts w:asciiTheme="minorHAnsi" w:hAnsiTheme="minorHAnsi" w:cs="Arial"/>
                <w:szCs w:val="23"/>
              </w:rPr>
            </w:pPr>
            <w:r w:rsidRPr="00D6326E">
              <w:rPr>
                <w:rFonts w:cs="Arial"/>
                <w:szCs w:val="23"/>
              </w:rPr>
              <w:t>1</w:t>
            </w:r>
          </w:p>
        </w:tc>
        <w:tc>
          <w:tcPr>
            <w:tcW w:w="1067" w:type="dxa"/>
            <w:gridSpan w:val="2"/>
            <w:shd w:val="clear" w:color="auto" w:fill="auto"/>
            <w:noWrap/>
            <w:vAlign w:val="bottom"/>
          </w:tcPr>
          <w:p w14:paraId="2231996E" w14:textId="0796393D" w:rsidR="003D0FE2" w:rsidRPr="00D6326E" w:rsidRDefault="003D0FE2" w:rsidP="003D0FE2">
            <w:pPr>
              <w:keepNext/>
              <w:jc w:val="right"/>
              <w:rPr>
                <w:rFonts w:asciiTheme="minorHAnsi" w:hAnsiTheme="minorHAnsi" w:cs="Arial"/>
                <w:szCs w:val="23"/>
              </w:rPr>
            </w:pPr>
            <w:r w:rsidRPr="00D6326E">
              <w:rPr>
                <w:rFonts w:cs="Arial"/>
                <w:szCs w:val="23"/>
              </w:rPr>
              <w:t>0.3</w:t>
            </w:r>
          </w:p>
        </w:tc>
        <w:tc>
          <w:tcPr>
            <w:tcW w:w="1068" w:type="dxa"/>
            <w:shd w:val="clear" w:color="auto" w:fill="auto"/>
            <w:noWrap/>
            <w:vAlign w:val="bottom"/>
          </w:tcPr>
          <w:p w14:paraId="63D7CF13" w14:textId="291E7B54" w:rsidR="003D0FE2" w:rsidRPr="00D6326E" w:rsidRDefault="003D0FE2" w:rsidP="003D0FE2">
            <w:pPr>
              <w:keepNext/>
              <w:jc w:val="right"/>
              <w:rPr>
                <w:rFonts w:asciiTheme="minorHAnsi" w:hAnsiTheme="minorHAnsi" w:cs="Arial"/>
                <w:szCs w:val="23"/>
              </w:rPr>
            </w:pPr>
            <w:r w:rsidRPr="00D6326E">
              <w:rPr>
                <w:rFonts w:cs="Arial"/>
                <w:szCs w:val="23"/>
              </w:rPr>
              <w:t>336</w:t>
            </w:r>
          </w:p>
        </w:tc>
      </w:tr>
      <w:tr w:rsidR="003D0FE2" w:rsidRPr="00D6326E" w14:paraId="2647F4D7" w14:textId="77777777" w:rsidTr="00576432">
        <w:trPr>
          <w:trHeight w:val="285"/>
        </w:trPr>
        <w:tc>
          <w:tcPr>
            <w:tcW w:w="4711" w:type="dxa"/>
            <w:shd w:val="clear" w:color="auto" w:fill="auto"/>
            <w:noWrap/>
            <w:vAlign w:val="center"/>
            <w:hideMark/>
          </w:tcPr>
          <w:p w14:paraId="70E33548" w14:textId="77777777" w:rsidR="003D0FE2" w:rsidRPr="00D6326E" w:rsidRDefault="003D0FE2" w:rsidP="003D0FE2">
            <w:pPr>
              <w:keepNext/>
              <w:rPr>
                <w:rFonts w:asciiTheme="minorHAnsi" w:hAnsiTheme="minorHAnsi" w:cs="Arial"/>
                <w:szCs w:val="23"/>
              </w:rPr>
            </w:pPr>
            <w:r w:rsidRPr="00D6326E">
              <w:rPr>
                <w:rFonts w:asciiTheme="minorHAnsi" w:hAnsiTheme="minorHAnsi" w:cs="Arial"/>
                <w:szCs w:val="23"/>
              </w:rPr>
              <w:t>Waikato Hospital Laboratory</w:t>
            </w:r>
          </w:p>
        </w:tc>
        <w:tc>
          <w:tcPr>
            <w:tcW w:w="1067" w:type="dxa"/>
            <w:shd w:val="clear" w:color="auto" w:fill="auto"/>
            <w:noWrap/>
            <w:vAlign w:val="bottom"/>
          </w:tcPr>
          <w:p w14:paraId="57800E94" w14:textId="116E18C4" w:rsidR="003D0FE2" w:rsidRPr="00D6326E" w:rsidRDefault="003D0FE2" w:rsidP="003D0FE2">
            <w:pPr>
              <w:keepNext/>
              <w:jc w:val="right"/>
              <w:rPr>
                <w:rFonts w:asciiTheme="minorHAnsi" w:hAnsiTheme="minorHAnsi" w:cs="Arial"/>
                <w:szCs w:val="23"/>
              </w:rPr>
            </w:pPr>
            <w:r w:rsidRPr="00D6326E">
              <w:rPr>
                <w:rFonts w:cs="Arial"/>
                <w:szCs w:val="23"/>
              </w:rPr>
              <w:t>148</w:t>
            </w:r>
          </w:p>
        </w:tc>
        <w:tc>
          <w:tcPr>
            <w:tcW w:w="1067" w:type="dxa"/>
            <w:gridSpan w:val="2"/>
            <w:shd w:val="clear" w:color="auto" w:fill="auto"/>
            <w:noWrap/>
            <w:vAlign w:val="bottom"/>
          </w:tcPr>
          <w:p w14:paraId="66BC34AE" w14:textId="47B8C31C" w:rsidR="003D0FE2" w:rsidRPr="00D6326E" w:rsidRDefault="003D0FE2" w:rsidP="003D0FE2">
            <w:pPr>
              <w:keepNext/>
              <w:jc w:val="right"/>
              <w:rPr>
                <w:rFonts w:asciiTheme="minorHAnsi" w:hAnsiTheme="minorHAnsi" w:cs="Arial"/>
                <w:szCs w:val="23"/>
              </w:rPr>
            </w:pPr>
            <w:r w:rsidRPr="00D6326E">
              <w:rPr>
                <w:rFonts w:cs="Arial"/>
                <w:szCs w:val="23"/>
              </w:rPr>
              <w:t>76.7</w:t>
            </w:r>
          </w:p>
        </w:tc>
        <w:tc>
          <w:tcPr>
            <w:tcW w:w="1068" w:type="dxa"/>
            <w:shd w:val="clear" w:color="auto" w:fill="auto"/>
            <w:noWrap/>
            <w:vAlign w:val="bottom"/>
          </w:tcPr>
          <w:p w14:paraId="5D3DED26" w14:textId="1621F3F3" w:rsidR="003D0FE2" w:rsidRPr="00D6326E" w:rsidRDefault="003D0FE2" w:rsidP="003D0FE2">
            <w:pPr>
              <w:keepNext/>
              <w:jc w:val="right"/>
              <w:rPr>
                <w:rFonts w:asciiTheme="minorHAnsi" w:hAnsiTheme="minorHAnsi" w:cs="Arial"/>
                <w:szCs w:val="23"/>
              </w:rPr>
            </w:pPr>
            <w:r w:rsidRPr="00D6326E">
              <w:rPr>
                <w:rFonts w:cs="Arial"/>
                <w:szCs w:val="23"/>
              </w:rPr>
              <w:t>9</w:t>
            </w:r>
          </w:p>
        </w:tc>
        <w:tc>
          <w:tcPr>
            <w:tcW w:w="1067" w:type="dxa"/>
            <w:gridSpan w:val="2"/>
            <w:shd w:val="clear" w:color="auto" w:fill="auto"/>
            <w:noWrap/>
            <w:vAlign w:val="bottom"/>
          </w:tcPr>
          <w:p w14:paraId="2BBFA0E6" w14:textId="036F7C86" w:rsidR="003D0FE2" w:rsidRPr="00D6326E" w:rsidRDefault="003D0FE2" w:rsidP="003D0FE2">
            <w:pPr>
              <w:keepNext/>
              <w:jc w:val="right"/>
              <w:rPr>
                <w:rFonts w:asciiTheme="minorHAnsi" w:hAnsiTheme="minorHAnsi" w:cs="Arial"/>
                <w:szCs w:val="23"/>
              </w:rPr>
            </w:pPr>
            <w:r w:rsidRPr="00D6326E">
              <w:rPr>
                <w:rFonts w:cs="Arial"/>
                <w:szCs w:val="23"/>
              </w:rPr>
              <w:t>4.7</w:t>
            </w:r>
          </w:p>
        </w:tc>
        <w:tc>
          <w:tcPr>
            <w:tcW w:w="1067" w:type="dxa"/>
            <w:shd w:val="clear" w:color="auto" w:fill="auto"/>
            <w:noWrap/>
            <w:vAlign w:val="bottom"/>
          </w:tcPr>
          <w:p w14:paraId="718C6614" w14:textId="6708D07B" w:rsidR="003D0FE2" w:rsidRPr="00D6326E" w:rsidRDefault="003D0FE2" w:rsidP="003D0FE2">
            <w:pPr>
              <w:keepNext/>
              <w:jc w:val="right"/>
              <w:rPr>
                <w:rFonts w:asciiTheme="minorHAnsi" w:hAnsiTheme="minorHAnsi" w:cs="Arial"/>
                <w:szCs w:val="23"/>
              </w:rPr>
            </w:pPr>
            <w:r w:rsidRPr="00D6326E">
              <w:rPr>
                <w:rFonts w:cs="Arial"/>
                <w:szCs w:val="23"/>
              </w:rPr>
              <w:t>157</w:t>
            </w:r>
          </w:p>
        </w:tc>
        <w:tc>
          <w:tcPr>
            <w:tcW w:w="1083" w:type="dxa"/>
            <w:shd w:val="clear" w:color="auto" w:fill="auto"/>
            <w:noWrap/>
            <w:vAlign w:val="bottom"/>
          </w:tcPr>
          <w:p w14:paraId="3234F4E5" w14:textId="5832FA8A" w:rsidR="003D0FE2" w:rsidRPr="00D6326E" w:rsidRDefault="003D0FE2" w:rsidP="003D0FE2">
            <w:pPr>
              <w:keepNext/>
              <w:jc w:val="right"/>
              <w:rPr>
                <w:rFonts w:asciiTheme="minorHAnsi" w:hAnsiTheme="minorHAnsi" w:cs="Arial"/>
                <w:szCs w:val="23"/>
              </w:rPr>
            </w:pPr>
            <w:r w:rsidRPr="00D6326E">
              <w:rPr>
                <w:rFonts w:cs="Arial"/>
                <w:szCs w:val="23"/>
              </w:rPr>
              <w:t>81.3</w:t>
            </w:r>
          </w:p>
        </w:tc>
        <w:tc>
          <w:tcPr>
            <w:tcW w:w="1052" w:type="dxa"/>
            <w:shd w:val="clear" w:color="auto" w:fill="auto"/>
            <w:noWrap/>
            <w:vAlign w:val="bottom"/>
          </w:tcPr>
          <w:p w14:paraId="34A3B0C3" w14:textId="36C263A3" w:rsidR="003D0FE2" w:rsidRPr="00D6326E" w:rsidRDefault="003D0FE2" w:rsidP="003D0FE2">
            <w:pPr>
              <w:keepNext/>
              <w:jc w:val="right"/>
              <w:rPr>
                <w:rFonts w:asciiTheme="minorHAnsi" w:hAnsiTheme="minorHAnsi" w:cs="Arial"/>
                <w:szCs w:val="23"/>
              </w:rPr>
            </w:pPr>
            <w:r w:rsidRPr="00D6326E">
              <w:rPr>
                <w:rFonts w:cs="Arial"/>
                <w:szCs w:val="23"/>
              </w:rPr>
              <w:t>36</w:t>
            </w:r>
          </w:p>
        </w:tc>
        <w:tc>
          <w:tcPr>
            <w:tcW w:w="1067" w:type="dxa"/>
            <w:gridSpan w:val="2"/>
            <w:shd w:val="clear" w:color="auto" w:fill="auto"/>
            <w:noWrap/>
            <w:vAlign w:val="bottom"/>
          </w:tcPr>
          <w:p w14:paraId="06C0EBD4" w14:textId="5A754672" w:rsidR="003D0FE2" w:rsidRPr="00D6326E" w:rsidRDefault="003D0FE2" w:rsidP="003D0FE2">
            <w:pPr>
              <w:keepNext/>
              <w:jc w:val="right"/>
              <w:rPr>
                <w:rFonts w:asciiTheme="minorHAnsi" w:hAnsiTheme="minorHAnsi" w:cs="Arial"/>
                <w:szCs w:val="23"/>
              </w:rPr>
            </w:pPr>
            <w:r w:rsidRPr="00D6326E">
              <w:rPr>
                <w:rFonts w:cs="Arial"/>
                <w:szCs w:val="23"/>
              </w:rPr>
              <w:t>18.7</w:t>
            </w:r>
          </w:p>
        </w:tc>
        <w:tc>
          <w:tcPr>
            <w:tcW w:w="1068" w:type="dxa"/>
            <w:shd w:val="clear" w:color="auto" w:fill="auto"/>
            <w:noWrap/>
            <w:vAlign w:val="bottom"/>
          </w:tcPr>
          <w:p w14:paraId="3223E654" w14:textId="601C6246" w:rsidR="003D0FE2" w:rsidRPr="00D6326E" w:rsidRDefault="003D0FE2" w:rsidP="003D0FE2">
            <w:pPr>
              <w:keepNext/>
              <w:jc w:val="right"/>
              <w:rPr>
                <w:rFonts w:asciiTheme="minorHAnsi" w:hAnsiTheme="minorHAnsi" w:cs="Arial"/>
                <w:szCs w:val="23"/>
              </w:rPr>
            </w:pPr>
            <w:r w:rsidRPr="00D6326E">
              <w:rPr>
                <w:rFonts w:cs="Arial"/>
                <w:szCs w:val="23"/>
              </w:rPr>
              <w:t>193</w:t>
            </w:r>
          </w:p>
        </w:tc>
      </w:tr>
      <w:tr w:rsidR="003D0FE2" w:rsidRPr="00D6326E" w14:paraId="534DD97B" w14:textId="77777777" w:rsidTr="00576432">
        <w:trPr>
          <w:trHeight w:val="300"/>
        </w:trPr>
        <w:tc>
          <w:tcPr>
            <w:tcW w:w="4711" w:type="dxa"/>
            <w:shd w:val="clear" w:color="auto" w:fill="auto"/>
            <w:noWrap/>
            <w:vAlign w:val="bottom"/>
            <w:hideMark/>
          </w:tcPr>
          <w:p w14:paraId="3188AB28" w14:textId="77777777" w:rsidR="003D0FE2" w:rsidRPr="00D6326E" w:rsidRDefault="003D0FE2" w:rsidP="003D0FE2">
            <w:pPr>
              <w:keepNext/>
              <w:rPr>
                <w:rFonts w:asciiTheme="minorHAnsi" w:hAnsiTheme="minorHAnsi" w:cs="Arial"/>
                <w:b/>
                <w:bCs/>
                <w:szCs w:val="23"/>
              </w:rPr>
            </w:pPr>
            <w:r w:rsidRPr="00D6326E">
              <w:rPr>
                <w:rFonts w:asciiTheme="minorHAnsi" w:hAnsiTheme="minorHAnsi" w:cs="Arial"/>
                <w:b/>
                <w:bCs/>
                <w:szCs w:val="23"/>
              </w:rPr>
              <w:t>Total</w:t>
            </w:r>
          </w:p>
        </w:tc>
        <w:tc>
          <w:tcPr>
            <w:tcW w:w="1067" w:type="dxa"/>
            <w:shd w:val="clear" w:color="auto" w:fill="auto"/>
            <w:noWrap/>
            <w:vAlign w:val="bottom"/>
          </w:tcPr>
          <w:p w14:paraId="631AE935" w14:textId="3BF2EF9F" w:rsidR="003D0FE2" w:rsidRPr="00D6326E" w:rsidRDefault="003D0FE2" w:rsidP="003D0FE2">
            <w:pPr>
              <w:keepNext/>
              <w:jc w:val="right"/>
              <w:rPr>
                <w:rFonts w:asciiTheme="minorHAnsi" w:hAnsiTheme="minorHAnsi" w:cs="Arial"/>
                <w:b/>
                <w:bCs/>
                <w:szCs w:val="23"/>
              </w:rPr>
            </w:pPr>
            <w:r w:rsidRPr="00D6326E">
              <w:rPr>
                <w:rFonts w:cs="Arial"/>
                <w:b/>
                <w:bCs/>
                <w:szCs w:val="23"/>
              </w:rPr>
              <w:t>11,791</w:t>
            </w:r>
          </w:p>
        </w:tc>
        <w:tc>
          <w:tcPr>
            <w:tcW w:w="1067" w:type="dxa"/>
            <w:gridSpan w:val="2"/>
            <w:shd w:val="clear" w:color="auto" w:fill="auto"/>
            <w:noWrap/>
            <w:vAlign w:val="bottom"/>
          </w:tcPr>
          <w:p w14:paraId="1A7181A1" w14:textId="71DF7895" w:rsidR="003D0FE2" w:rsidRPr="00D6326E" w:rsidRDefault="003D0FE2" w:rsidP="003D0FE2">
            <w:pPr>
              <w:keepNext/>
              <w:jc w:val="right"/>
              <w:rPr>
                <w:rFonts w:asciiTheme="minorHAnsi" w:hAnsiTheme="minorHAnsi" w:cs="Arial"/>
                <w:b/>
                <w:bCs/>
                <w:szCs w:val="23"/>
              </w:rPr>
            </w:pPr>
            <w:r w:rsidRPr="00D6326E">
              <w:rPr>
                <w:rFonts w:cs="Arial"/>
                <w:b/>
                <w:bCs/>
                <w:szCs w:val="23"/>
              </w:rPr>
              <w:t>94.0</w:t>
            </w:r>
          </w:p>
        </w:tc>
        <w:tc>
          <w:tcPr>
            <w:tcW w:w="1068" w:type="dxa"/>
            <w:shd w:val="clear" w:color="auto" w:fill="auto"/>
            <w:noWrap/>
            <w:vAlign w:val="bottom"/>
          </w:tcPr>
          <w:p w14:paraId="0F86BC22" w14:textId="2521D375" w:rsidR="003D0FE2" w:rsidRPr="00D6326E" w:rsidRDefault="003D0FE2" w:rsidP="003D0FE2">
            <w:pPr>
              <w:keepNext/>
              <w:jc w:val="right"/>
              <w:rPr>
                <w:rFonts w:asciiTheme="minorHAnsi" w:hAnsiTheme="minorHAnsi" w:cs="Arial"/>
                <w:b/>
                <w:bCs/>
                <w:szCs w:val="23"/>
              </w:rPr>
            </w:pPr>
            <w:r w:rsidRPr="00D6326E">
              <w:rPr>
                <w:rFonts w:cs="Arial"/>
                <w:b/>
                <w:bCs/>
                <w:szCs w:val="23"/>
              </w:rPr>
              <w:t>402</w:t>
            </w:r>
          </w:p>
        </w:tc>
        <w:tc>
          <w:tcPr>
            <w:tcW w:w="1067" w:type="dxa"/>
            <w:gridSpan w:val="2"/>
            <w:shd w:val="clear" w:color="auto" w:fill="auto"/>
            <w:noWrap/>
            <w:vAlign w:val="bottom"/>
          </w:tcPr>
          <w:p w14:paraId="3EEC1222" w14:textId="1DB9F590" w:rsidR="003D0FE2" w:rsidRPr="00D6326E" w:rsidRDefault="003D0FE2" w:rsidP="003D0FE2">
            <w:pPr>
              <w:keepNext/>
              <w:jc w:val="right"/>
              <w:rPr>
                <w:rFonts w:asciiTheme="minorHAnsi" w:hAnsiTheme="minorHAnsi" w:cs="Arial"/>
                <w:b/>
                <w:bCs/>
                <w:szCs w:val="23"/>
              </w:rPr>
            </w:pPr>
            <w:r w:rsidRPr="00D6326E">
              <w:rPr>
                <w:rFonts w:cs="Arial"/>
                <w:b/>
                <w:bCs/>
                <w:szCs w:val="23"/>
              </w:rPr>
              <w:t>3.2</w:t>
            </w:r>
          </w:p>
        </w:tc>
        <w:tc>
          <w:tcPr>
            <w:tcW w:w="1067" w:type="dxa"/>
            <w:shd w:val="clear" w:color="auto" w:fill="auto"/>
            <w:noWrap/>
            <w:vAlign w:val="bottom"/>
          </w:tcPr>
          <w:p w14:paraId="01807B85" w14:textId="020E68C9" w:rsidR="003D0FE2" w:rsidRPr="00D6326E" w:rsidRDefault="003D0FE2" w:rsidP="003D0FE2">
            <w:pPr>
              <w:keepNext/>
              <w:jc w:val="right"/>
              <w:rPr>
                <w:rFonts w:asciiTheme="minorHAnsi" w:hAnsiTheme="minorHAnsi" w:cs="Arial"/>
                <w:b/>
                <w:bCs/>
                <w:szCs w:val="23"/>
              </w:rPr>
            </w:pPr>
            <w:r w:rsidRPr="00D6326E">
              <w:rPr>
                <w:rFonts w:cs="Arial"/>
                <w:b/>
                <w:bCs/>
                <w:szCs w:val="23"/>
              </w:rPr>
              <w:t>12,193</w:t>
            </w:r>
          </w:p>
        </w:tc>
        <w:tc>
          <w:tcPr>
            <w:tcW w:w="1083" w:type="dxa"/>
            <w:shd w:val="clear" w:color="auto" w:fill="auto"/>
            <w:noWrap/>
            <w:vAlign w:val="bottom"/>
          </w:tcPr>
          <w:p w14:paraId="390F56A3" w14:textId="7DD6A7D4" w:rsidR="003D0FE2" w:rsidRPr="00D6326E" w:rsidRDefault="003D0FE2" w:rsidP="003D0FE2">
            <w:pPr>
              <w:keepNext/>
              <w:jc w:val="right"/>
              <w:rPr>
                <w:rFonts w:asciiTheme="minorHAnsi" w:hAnsiTheme="minorHAnsi" w:cs="Arial"/>
                <w:b/>
                <w:bCs/>
                <w:szCs w:val="23"/>
              </w:rPr>
            </w:pPr>
            <w:r w:rsidRPr="00D6326E">
              <w:rPr>
                <w:rFonts w:cs="Arial"/>
                <w:b/>
                <w:bCs/>
                <w:szCs w:val="23"/>
              </w:rPr>
              <w:t>97.2</w:t>
            </w:r>
          </w:p>
        </w:tc>
        <w:tc>
          <w:tcPr>
            <w:tcW w:w="1052" w:type="dxa"/>
            <w:shd w:val="clear" w:color="auto" w:fill="auto"/>
            <w:noWrap/>
            <w:vAlign w:val="bottom"/>
          </w:tcPr>
          <w:p w14:paraId="1C7B8356" w14:textId="2EF174CB" w:rsidR="003D0FE2" w:rsidRPr="00D6326E" w:rsidRDefault="003D0FE2" w:rsidP="003D0FE2">
            <w:pPr>
              <w:keepNext/>
              <w:jc w:val="right"/>
              <w:rPr>
                <w:rFonts w:asciiTheme="minorHAnsi" w:hAnsiTheme="minorHAnsi" w:cs="Arial"/>
                <w:b/>
                <w:bCs/>
                <w:szCs w:val="23"/>
              </w:rPr>
            </w:pPr>
            <w:r w:rsidRPr="00D6326E">
              <w:rPr>
                <w:rFonts w:cs="Arial"/>
                <w:b/>
                <w:bCs/>
                <w:szCs w:val="23"/>
              </w:rPr>
              <w:t>357</w:t>
            </w:r>
          </w:p>
        </w:tc>
        <w:tc>
          <w:tcPr>
            <w:tcW w:w="1067" w:type="dxa"/>
            <w:gridSpan w:val="2"/>
            <w:shd w:val="clear" w:color="auto" w:fill="auto"/>
            <w:noWrap/>
            <w:vAlign w:val="bottom"/>
          </w:tcPr>
          <w:p w14:paraId="496A2A32" w14:textId="001A5535" w:rsidR="003D0FE2" w:rsidRPr="00D6326E" w:rsidRDefault="003D0FE2" w:rsidP="003D0FE2">
            <w:pPr>
              <w:keepNext/>
              <w:jc w:val="right"/>
              <w:rPr>
                <w:rFonts w:asciiTheme="minorHAnsi" w:hAnsiTheme="minorHAnsi" w:cs="Arial"/>
                <w:b/>
                <w:bCs/>
                <w:szCs w:val="23"/>
              </w:rPr>
            </w:pPr>
            <w:r w:rsidRPr="00D6326E">
              <w:rPr>
                <w:rFonts w:cs="Arial"/>
                <w:b/>
                <w:bCs/>
                <w:szCs w:val="23"/>
              </w:rPr>
              <w:t>2.8</w:t>
            </w:r>
          </w:p>
        </w:tc>
        <w:tc>
          <w:tcPr>
            <w:tcW w:w="1068" w:type="dxa"/>
            <w:shd w:val="clear" w:color="auto" w:fill="auto"/>
            <w:noWrap/>
            <w:vAlign w:val="bottom"/>
          </w:tcPr>
          <w:p w14:paraId="08E1A399" w14:textId="0D439458" w:rsidR="003D0FE2" w:rsidRPr="00D6326E" w:rsidRDefault="003D0FE2" w:rsidP="003D0FE2">
            <w:pPr>
              <w:keepNext/>
              <w:jc w:val="right"/>
              <w:rPr>
                <w:rFonts w:asciiTheme="minorHAnsi" w:hAnsiTheme="minorHAnsi" w:cs="Arial"/>
                <w:b/>
                <w:bCs/>
                <w:szCs w:val="23"/>
              </w:rPr>
            </w:pPr>
            <w:r w:rsidRPr="00D6326E">
              <w:rPr>
                <w:rFonts w:cs="Arial"/>
                <w:b/>
                <w:bCs/>
                <w:szCs w:val="23"/>
              </w:rPr>
              <w:t>12,550</w:t>
            </w:r>
          </w:p>
        </w:tc>
      </w:tr>
    </w:tbl>
    <w:p w14:paraId="6C9D26A9" w14:textId="77777777" w:rsidR="00030D6F" w:rsidRPr="00D6326E" w:rsidRDefault="00030D6F" w:rsidP="00030D6F">
      <w:pPr>
        <w:pStyle w:val="FigureNote"/>
        <w:keepNext/>
        <w:keepLines/>
        <w:spacing w:before="120"/>
        <w:ind w:right="544"/>
        <w:jc w:val="both"/>
        <w:rPr>
          <w:rFonts w:ascii="Calibri" w:hAnsi="Calibri"/>
          <w:sz w:val="20"/>
          <w:lang w:val="en-AU"/>
        </w:rPr>
      </w:pPr>
      <w:r w:rsidRPr="00D6326E">
        <w:rPr>
          <w:rFonts w:ascii="Calibri" w:hAnsi="Calibri"/>
          <w:sz w:val="20"/>
          <w:lang w:val="en-AU"/>
        </w:rPr>
        <w:t>Target: 90% within ten working days and 98% within 15 working days of receipt of the sample</w:t>
      </w:r>
    </w:p>
    <w:p w14:paraId="63E11F92" w14:textId="77777777" w:rsidR="00030D6F" w:rsidRPr="00D6326E" w:rsidRDefault="00030D6F" w:rsidP="00906128">
      <w:pPr>
        <w:pStyle w:val="FigureNote"/>
        <w:jc w:val="both"/>
        <w:rPr>
          <w:rFonts w:ascii="Calibri" w:hAnsi="Calibri"/>
          <w:sz w:val="20"/>
          <w:lang w:val="en-AU"/>
        </w:rPr>
      </w:pPr>
      <w:r w:rsidRPr="00D6326E">
        <w:rPr>
          <w:rFonts w:ascii="Calibri" w:hAnsi="Calibri"/>
          <w:sz w:val="20"/>
          <w:lang w:val="en-AU"/>
        </w:rPr>
        <w:t>Note: total histology samples reported on for this Indicator is different from that reported in Indicator 5.4. Indicator 5.5 includes all histology samples received by laboratories within the monitoring period, while 5.4 includes all histology samples taken within the monitoring period</w:t>
      </w:r>
    </w:p>
    <w:p w14:paraId="4E851FBF" w14:textId="77777777" w:rsidR="0099700A" w:rsidRPr="00D6326E" w:rsidRDefault="0099700A" w:rsidP="00030D6F">
      <w:pPr>
        <w:pStyle w:val="Caption"/>
      </w:pPr>
      <w:bookmarkStart w:id="1411" w:name="_Ref302383297"/>
      <w:bookmarkStart w:id="1412" w:name="_Toc304970093"/>
      <w:bookmarkStart w:id="1413" w:name="_Toc469398338"/>
    </w:p>
    <w:p w14:paraId="641FB7F4" w14:textId="77777777" w:rsidR="0099700A" w:rsidRPr="00D6326E" w:rsidRDefault="0099700A" w:rsidP="00030D6F">
      <w:pPr>
        <w:pStyle w:val="Caption"/>
      </w:pPr>
    </w:p>
    <w:p w14:paraId="2FE0F61D" w14:textId="77777777" w:rsidR="0099700A" w:rsidRPr="00D6326E" w:rsidRDefault="0099700A" w:rsidP="00030D6F">
      <w:pPr>
        <w:pStyle w:val="Caption"/>
      </w:pPr>
    </w:p>
    <w:p w14:paraId="644E94A5" w14:textId="77777777" w:rsidR="0099700A" w:rsidRPr="00D6326E" w:rsidRDefault="0099700A" w:rsidP="00030D6F">
      <w:pPr>
        <w:pStyle w:val="Caption"/>
      </w:pPr>
    </w:p>
    <w:p w14:paraId="35A95D2D" w14:textId="77777777" w:rsidR="0099700A" w:rsidRPr="00D6326E" w:rsidRDefault="0099700A" w:rsidP="00030D6F">
      <w:pPr>
        <w:pStyle w:val="Caption"/>
      </w:pPr>
    </w:p>
    <w:p w14:paraId="3D685C04" w14:textId="77777777" w:rsidR="0099700A" w:rsidRPr="00D6326E" w:rsidRDefault="0099700A" w:rsidP="00030D6F">
      <w:pPr>
        <w:pStyle w:val="Caption"/>
      </w:pPr>
    </w:p>
    <w:p w14:paraId="679EE908" w14:textId="77777777" w:rsidR="0099700A" w:rsidRPr="00D6326E" w:rsidRDefault="0099700A" w:rsidP="00030D6F">
      <w:pPr>
        <w:pStyle w:val="Caption"/>
      </w:pPr>
    </w:p>
    <w:p w14:paraId="565EC11B" w14:textId="77777777" w:rsidR="0099700A" w:rsidRPr="00D6326E" w:rsidRDefault="0099700A" w:rsidP="00030D6F">
      <w:pPr>
        <w:pStyle w:val="Caption"/>
      </w:pPr>
    </w:p>
    <w:p w14:paraId="0C23038D" w14:textId="77777777" w:rsidR="0099700A" w:rsidRPr="00D6326E" w:rsidRDefault="0099700A" w:rsidP="00030D6F">
      <w:pPr>
        <w:pStyle w:val="Caption"/>
      </w:pPr>
    </w:p>
    <w:p w14:paraId="364BEA6D" w14:textId="77777777" w:rsidR="0099700A" w:rsidRPr="00D6326E" w:rsidRDefault="0099700A" w:rsidP="00030D6F">
      <w:pPr>
        <w:pStyle w:val="Caption"/>
      </w:pPr>
    </w:p>
    <w:p w14:paraId="196D25E7" w14:textId="51612522" w:rsidR="00030D6F" w:rsidRPr="00D6326E" w:rsidRDefault="003A6634" w:rsidP="00030D6F">
      <w:pPr>
        <w:pStyle w:val="Caption"/>
      </w:pPr>
      <w:bookmarkStart w:id="1414" w:name="_Ref482781792"/>
      <w:bookmarkStart w:id="1415" w:name="_Toc475605571"/>
      <w:bookmarkStart w:id="1416" w:name="_Toc486941102"/>
      <w:bookmarkStart w:id="1417" w:name="_Toc528676219"/>
      <w:r w:rsidRPr="00D6326E">
        <w:lastRenderedPageBreak/>
        <w:t>Table</w:t>
      </w:r>
      <w:r w:rsidR="00030D6F" w:rsidRPr="00D6326E">
        <w:t xml:space="preserve"> </w:t>
      </w:r>
      <w:r w:rsidR="0054600D" w:rsidRPr="00D6326E">
        <w:rPr>
          <w:noProof/>
        </w:rPr>
        <w:fldChar w:fldCharType="begin"/>
      </w:r>
      <w:r w:rsidR="0054600D" w:rsidRPr="00D6326E">
        <w:rPr>
          <w:noProof/>
        </w:rPr>
        <w:instrText xml:space="preserve"> SEQ Table \* ARABIC </w:instrText>
      </w:r>
      <w:r w:rsidR="0054600D" w:rsidRPr="00D6326E">
        <w:rPr>
          <w:noProof/>
        </w:rPr>
        <w:fldChar w:fldCharType="separate"/>
      </w:r>
      <w:r w:rsidR="00BE504B">
        <w:rPr>
          <w:noProof/>
        </w:rPr>
        <w:t>56</w:t>
      </w:r>
      <w:r w:rsidR="0054600D" w:rsidRPr="00D6326E">
        <w:rPr>
          <w:noProof/>
        </w:rPr>
        <w:fldChar w:fldCharType="end"/>
      </w:r>
      <w:bookmarkEnd w:id="1411"/>
      <w:bookmarkEnd w:id="1414"/>
      <w:r w:rsidR="00030D6F" w:rsidRPr="00D6326E">
        <w:t xml:space="preserve"> - Timeliness of reporting for cytology with associated HPV testing by laboratory, </w:t>
      </w:r>
      <w:bookmarkEnd w:id="1412"/>
      <w:sdt>
        <w:sdtPr>
          <w:alias w:val="Period"/>
          <w:tag w:val="Period"/>
          <w:id w:val="-1002976879"/>
          <w:dataBinding w:prefixMappings="xmlns:ns0='http://schemas.microsoft.com/office/2006/coverPageProps' " w:xpath="/ns0:CoverPageProperties[1]/ns0:Abstract[1]" w:storeItemID="{55AF091B-3C7A-41E3-B477-F2FDAA23CFDA}"/>
          <w:text/>
        </w:sdtPr>
        <w:sdtEndPr/>
        <w:sdtContent>
          <w:r w:rsidR="001B6600" w:rsidRPr="00D6326E">
            <w:rPr>
              <w:lang w:val="en-NZ"/>
            </w:rPr>
            <w:t>31 December 2017</w:t>
          </w:r>
        </w:sdtContent>
      </w:sdt>
      <w:bookmarkEnd w:id="1413"/>
      <w:bookmarkEnd w:id="1415"/>
      <w:bookmarkEnd w:id="1416"/>
      <w:bookmarkEnd w:id="1417"/>
    </w:p>
    <w:tbl>
      <w:tblPr>
        <w:tblW w:w="0" w:type="auto"/>
        <w:tblInd w:w="93" w:type="dxa"/>
        <w:tblLayout w:type="fixed"/>
        <w:tblLook w:val="04A0" w:firstRow="1" w:lastRow="0" w:firstColumn="1" w:lastColumn="0" w:noHBand="0" w:noVBand="1"/>
      </w:tblPr>
      <w:tblGrid>
        <w:gridCol w:w="3530"/>
        <w:gridCol w:w="1158"/>
        <w:gridCol w:w="1163"/>
        <w:gridCol w:w="1159"/>
        <w:gridCol w:w="1159"/>
        <w:gridCol w:w="6"/>
        <w:gridCol w:w="1153"/>
      </w:tblGrid>
      <w:tr w:rsidR="00030D6F" w:rsidRPr="00D6326E" w14:paraId="27567390" w14:textId="77777777" w:rsidTr="00576432">
        <w:trPr>
          <w:trHeight w:val="416"/>
        </w:trPr>
        <w:tc>
          <w:tcPr>
            <w:tcW w:w="3530" w:type="dxa"/>
            <w:vMerge w:val="restart"/>
            <w:tcBorders>
              <w:top w:val="single" w:sz="4" w:space="0" w:color="auto"/>
              <w:left w:val="single" w:sz="4" w:space="0" w:color="auto"/>
              <w:bottom w:val="single" w:sz="4" w:space="0" w:color="000000"/>
              <w:right w:val="nil"/>
            </w:tcBorders>
            <w:shd w:val="clear" w:color="000000" w:fill="C0C0C0"/>
            <w:noWrap/>
            <w:vAlign w:val="bottom"/>
            <w:hideMark/>
          </w:tcPr>
          <w:p w14:paraId="0B53BB47" w14:textId="77777777" w:rsidR="00030D6F" w:rsidRPr="00D6326E" w:rsidRDefault="00030D6F" w:rsidP="00576432">
            <w:pPr>
              <w:keepNext/>
              <w:keepLines/>
              <w:rPr>
                <w:rFonts w:ascii="Arial" w:eastAsia="Times New Roman" w:hAnsi="Arial" w:cs="Arial"/>
                <w:b/>
                <w:bCs/>
                <w:sz w:val="20"/>
                <w:szCs w:val="20"/>
                <w:lang w:eastAsia="en-AU"/>
              </w:rPr>
            </w:pPr>
            <w:r w:rsidRPr="00D6326E">
              <w:rPr>
                <w:rFonts w:ascii="Arial" w:eastAsia="Times New Roman" w:hAnsi="Arial" w:cs="Arial"/>
                <w:b/>
                <w:bCs/>
                <w:sz w:val="20"/>
                <w:szCs w:val="20"/>
                <w:lang w:eastAsia="en-AU"/>
              </w:rPr>
              <w:t>Laboratory</w:t>
            </w:r>
          </w:p>
        </w:tc>
        <w:tc>
          <w:tcPr>
            <w:tcW w:w="5798" w:type="dxa"/>
            <w:gridSpan w:val="6"/>
            <w:tcBorders>
              <w:top w:val="single" w:sz="4" w:space="0" w:color="auto"/>
              <w:left w:val="nil"/>
              <w:bottom w:val="nil"/>
              <w:right w:val="single" w:sz="4" w:space="0" w:color="000000"/>
            </w:tcBorders>
            <w:shd w:val="clear" w:color="000000" w:fill="C0C0C0"/>
            <w:noWrap/>
            <w:vAlign w:val="bottom"/>
            <w:hideMark/>
          </w:tcPr>
          <w:p w14:paraId="26445AA7" w14:textId="77777777" w:rsidR="00030D6F" w:rsidRPr="00D6326E" w:rsidRDefault="00030D6F" w:rsidP="00576432">
            <w:pPr>
              <w:keepNext/>
              <w:keepLines/>
              <w:jc w:val="center"/>
              <w:rPr>
                <w:rFonts w:ascii="Arial" w:eastAsia="Times New Roman" w:hAnsi="Arial" w:cs="Arial"/>
                <w:b/>
                <w:bCs/>
                <w:sz w:val="20"/>
                <w:szCs w:val="20"/>
                <w:lang w:eastAsia="en-AU"/>
              </w:rPr>
            </w:pPr>
            <w:r w:rsidRPr="00D6326E">
              <w:rPr>
                <w:rFonts w:ascii="Arial" w:eastAsia="Times New Roman" w:hAnsi="Arial" w:cs="Arial"/>
                <w:b/>
                <w:bCs/>
                <w:sz w:val="20"/>
                <w:szCs w:val="20"/>
                <w:lang w:eastAsia="en-AU"/>
              </w:rPr>
              <w:t>Laboratory turnaround time - cytology with HPV testing</w:t>
            </w:r>
          </w:p>
        </w:tc>
      </w:tr>
      <w:tr w:rsidR="00030D6F" w:rsidRPr="00D6326E" w14:paraId="257B1F00" w14:textId="77777777" w:rsidTr="00576432">
        <w:trPr>
          <w:trHeight w:val="253"/>
        </w:trPr>
        <w:tc>
          <w:tcPr>
            <w:tcW w:w="3530" w:type="dxa"/>
            <w:vMerge/>
            <w:tcBorders>
              <w:top w:val="single" w:sz="4" w:space="0" w:color="auto"/>
              <w:left w:val="single" w:sz="4" w:space="0" w:color="auto"/>
              <w:bottom w:val="single" w:sz="4" w:space="0" w:color="000000"/>
              <w:right w:val="nil"/>
            </w:tcBorders>
            <w:vAlign w:val="center"/>
            <w:hideMark/>
          </w:tcPr>
          <w:p w14:paraId="3A9C2C50" w14:textId="77777777" w:rsidR="00030D6F" w:rsidRPr="00D6326E" w:rsidRDefault="00030D6F" w:rsidP="00576432">
            <w:pPr>
              <w:keepNext/>
              <w:keepLines/>
              <w:rPr>
                <w:rFonts w:ascii="Arial" w:eastAsia="Times New Roman" w:hAnsi="Arial" w:cs="Arial"/>
                <w:b/>
                <w:bCs/>
                <w:sz w:val="20"/>
                <w:szCs w:val="20"/>
                <w:lang w:eastAsia="en-AU"/>
              </w:rPr>
            </w:pPr>
          </w:p>
        </w:tc>
        <w:tc>
          <w:tcPr>
            <w:tcW w:w="2321" w:type="dxa"/>
            <w:gridSpan w:val="2"/>
            <w:tcBorders>
              <w:top w:val="nil"/>
              <w:left w:val="nil"/>
              <w:bottom w:val="nil"/>
              <w:right w:val="nil"/>
            </w:tcBorders>
            <w:shd w:val="clear" w:color="000000" w:fill="C0C0C0"/>
            <w:noWrap/>
            <w:vAlign w:val="bottom"/>
            <w:hideMark/>
          </w:tcPr>
          <w:p w14:paraId="145CBA1A" w14:textId="77777777" w:rsidR="00030D6F" w:rsidRPr="00D6326E" w:rsidRDefault="00030D6F" w:rsidP="00576432">
            <w:pPr>
              <w:keepNext/>
              <w:keepLines/>
              <w:jc w:val="center"/>
              <w:rPr>
                <w:rFonts w:ascii="Arial" w:eastAsia="Times New Roman" w:hAnsi="Arial" w:cs="Arial"/>
                <w:b/>
                <w:bCs/>
                <w:sz w:val="20"/>
                <w:szCs w:val="20"/>
                <w:lang w:eastAsia="en-AU"/>
              </w:rPr>
            </w:pPr>
            <w:r w:rsidRPr="00D6326E">
              <w:rPr>
                <w:rFonts w:ascii="Arial" w:eastAsia="Times New Roman" w:hAnsi="Arial" w:cs="Arial"/>
                <w:b/>
                <w:bCs/>
                <w:sz w:val="20"/>
                <w:szCs w:val="20"/>
                <w:lang w:eastAsia="en-AU"/>
              </w:rPr>
              <w:t>Within 15 days</w:t>
            </w:r>
          </w:p>
        </w:tc>
        <w:tc>
          <w:tcPr>
            <w:tcW w:w="2324" w:type="dxa"/>
            <w:gridSpan w:val="3"/>
            <w:tcBorders>
              <w:top w:val="nil"/>
              <w:left w:val="nil"/>
              <w:bottom w:val="nil"/>
              <w:right w:val="nil"/>
            </w:tcBorders>
            <w:shd w:val="clear" w:color="000000" w:fill="C0C0C0"/>
            <w:noWrap/>
            <w:vAlign w:val="bottom"/>
            <w:hideMark/>
          </w:tcPr>
          <w:p w14:paraId="445C4466" w14:textId="77777777" w:rsidR="00030D6F" w:rsidRPr="00D6326E" w:rsidRDefault="00030D6F" w:rsidP="00576432">
            <w:pPr>
              <w:keepNext/>
              <w:keepLines/>
              <w:jc w:val="center"/>
              <w:rPr>
                <w:rFonts w:ascii="Arial" w:eastAsia="Times New Roman" w:hAnsi="Arial" w:cs="Arial"/>
                <w:b/>
                <w:bCs/>
                <w:sz w:val="20"/>
                <w:szCs w:val="20"/>
                <w:lang w:eastAsia="en-AU"/>
              </w:rPr>
            </w:pPr>
            <w:r w:rsidRPr="00D6326E">
              <w:rPr>
                <w:rFonts w:ascii="Arial" w:eastAsia="Times New Roman" w:hAnsi="Arial" w:cs="Arial"/>
                <w:b/>
                <w:bCs/>
                <w:sz w:val="20"/>
                <w:szCs w:val="20"/>
                <w:lang w:eastAsia="en-AU"/>
              </w:rPr>
              <w:t>More than 15 days</w:t>
            </w:r>
          </w:p>
        </w:tc>
        <w:tc>
          <w:tcPr>
            <w:tcW w:w="1153" w:type="dxa"/>
            <w:tcBorders>
              <w:top w:val="nil"/>
              <w:left w:val="nil"/>
              <w:bottom w:val="nil"/>
              <w:right w:val="single" w:sz="4" w:space="0" w:color="auto"/>
            </w:tcBorders>
            <w:shd w:val="clear" w:color="000000" w:fill="C0C0C0"/>
            <w:noWrap/>
            <w:vAlign w:val="bottom"/>
            <w:hideMark/>
          </w:tcPr>
          <w:p w14:paraId="22B8C570" w14:textId="77777777" w:rsidR="00030D6F" w:rsidRPr="00D6326E" w:rsidRDefault="00030D6F" w:rsidP="00576432">
            <w:pPr>
              <w:keepNext/>
              <w:keepLines/>
              <w:jc w:val="right"/>
              <w:rPr>
                <w:rFonts w:ascii="Arial" w:eastAsia="Times New Roman" w:hAnsi="Arial" w:cs="Arial"/>
                <w:b/>
                <w:bCs/>
                <w:sz w:val="20"/>
                <w:szCs w:val="20"/>
                <w:lang w:eastAsia="en-AU"/>
              </w:rPr>
            </w:pPr>
            <w:r w:rsidRPr="00D6326E">
              <w:rPr>
                <w:rFonts w:ascii="Arial" w:eastAsia="Times New Roman" w:hAnsi="Arial" w:cs="Arial"/>
                <w:b/>
                <w:bCs/>
                <w:sz w:val="20"/>
                <w:szCs w:val="20"/>
                <w:lang w:eastAsia="en-AU"/>
              </w:rPr>
              <w:t>Total</w:t>
            </w:r>
          </w:p>
        </w:tc>
      </w:tr>
      <w:tr w:rsidR="00030D6F" w:rsidRPr="00D6326E" w14:paraId="044BD2EC" w14:textId="77777777" w:rsidTr="00576432">
        <w:trPr>
          <w:trHeight w:val="253"/>
        </w:trPr>
        <w:tc>
          <w:tcPr>
            <w:tcW w:w="3530" w:type="dxa"/>
            <w:vMerge/>
            <w:tcBorders>
              <w:top w:val="single" w:sz="4" w:space="0" w:color="auto"/>
              <w:left w:val="single" w:sz="4" w:space="0" w:color="auto"/>
              <w:bottom w:val="single" w:sz="4" w:space="0" w:color="000000"/>
              <w:right w:val="nil"/>
            </w:tcBorders>
            <w:vAlign w:val="center"/>
            <w:hideMark/>
          </w:tcPr>
          <w:p w14:paraId="7F60F726" w14:textId="77777777" w:rsidR="00030D6F" w:rsidRPr="00D6326E" w:rsidRDefault="00030D6F" w:rsidP="00576432">
            <w:pPr>
              <w:keepNext/>
              <w:keepLines/>
              <w:jc w:val="right"/>
              <w:rPr>
                <w:rFonts w:ascii="Arial" w:eastAsia="Times New Roman" w:hAnsi="Arial" w:cs="Arial"/>
                <w:b/>
                <w:bCs/>
                <w:sz w:val="20"/>
                <w:szCs w:val="20"/>
                <w:lang w:eastAsia="en-AU"/>
              </w:rPr>
            </w:pPr>
          </w:p>
        </w:tc>
        <w:tc>
          <w:tcPr>
            <w:tcW w:w="1158" w:type="dxa"/>
            <w:tcBorders>
              <w:top w:val="nil"/>
              <w:left w:val="nil"/>
              <w:bottom w:val="single" w:sz="4" w:space="0" w:color="auto"/>
              <w:right w:val="nil"/>
            </w:tcBorders>
            <w:shd w:val="clear" w:color="000000" w:fill="C0C0C0"/>
            <w:noWrap/>
            <w:vAlign w:val="bottom"/>
            <w:hideMark/>
          </w:tcPr>
          <w:p w14:paraId="45F656D4" w14:textId="77777777" w:rsidR="00030D6F" w:rsidRPr="00D6326E" w:rsidRDefault="00030D6F" w:rsidP="00576432">
            <w:pPr>
              <w:keepNext/>
              <w:keepLines/>
              <w:jc w:val="right"/>
              <w:rPr>
                <w:rFonts w:ascii="Arial" w:eastAsia="Times New Roman" w:hAnsi="Arial" w:cs="Arial"/>
                <w:b/>
                <w:bCs/>
                <w:sz w:val="20"/>
                <w:szCs w:val="20"/>
                <w:lang w:eastAsia="en-AU"/>
              </w:rPr>
            </w:pPr>
            <w:r w:rsidRPr="00D6326E">
              <w:rPr>
                <w:rFonts w:ascii="Arial" w:eastAsia="Times New Roman" w:hAnsi="Arial" w:cs="Arial"/>
                <w:b/>
                <w:bCs/>
                <w:sz w:val="20"/>
                <w:szCs w:val="20"/>
                <w:lang w:eastAsia="en-AU"/>
              </w:rPr>
              <w:t>N</w:t>
            </w:r>
          </w:p>
        </w:tc>
        <w:tc>
          <w:tcPr>
            <w:tcW w:w="1163" w:type="dxa"/>
            <w:tcBorders>
              <w:top w:val="nil"/>
              <w:left w:val="nil"/>
              <w:bottom w:val="single" w:sz="4" w:space="0" w:color="auto"/>
              <w:right w:val="nil"/>
            </w:tcBorders>
            <w:shd w:val="clear" w:color="000000" w:fill="C0C0C0"/>
            <w:noWrap/>
            <w:vAlign w:val="bottom"/>
            <w:hideMark/>
          </w:tcPr>
          <w:p w14:paraId="166DDDC2" w14:textId="77777777" w:rsidR="00030D6F" w:rsidRPr="00D6326E" w:rsidRDefault="00030D6F" w:rsidP="00576432">
            <w:pPr>
              <w:keepNext/>
              <w:keepLines/>
              <w:jc w:val="right"/>
              <w:rPr>
                <w:rFonts w:ascii="Arial" w:eastAsia="Times New Roman" w:hAnsi="Arial" w:cs="Arial"/>
                <w:b/>
                <w:bCs/>
                <w:sz w:val="20"/>
                <w:szCs w:val="20"/>
                <w:lang w:eastAsia="en-AU"/>
              </w:rPr>
            </w:pPr>
            <w:r w:rsidRPr="00D6326E">
              <w:rPr>
                <w:rFonts w:ascii="Arial" w:eastAsia="Times New Roman" w:hAnsi="Arial" w:cs="Arial"/>
                <w:b/>
                <w:bCs/>
                <w:sz w:val="20"/>
                <w:szCs w:val="20"/>
                <w:lang w:eastAsia="en-AU"/>
              </w:rPr>
              <w:t>%</w:t>
            </w:r>
          </w:p>
        </w:tc>
        <w:tc>
          <w:tcPr>
            <w:tcW w:w="1159" w:type="dxa"/>
            <w:tcBorders>
              <w:top w:val="nil"/>
              <w:left w:val="nil"/>
              <w:bottom w:val="single" w:sz="4" w:space="0" w:color="auto"/>
              <w:right w:val="nil"/>
            </w:tcBorders>
            <w:shd w:val="clear" w:color="000000" w:fill="C0C0C0"/>
            <w:noWrap/>
            <w:vAlign w:val="bottom"/>
            <w:hideMark/>
          </w:tcPr>
          <w:p w14:paraId="0FE10DAF" w14:textId="77777777" w:rsidR="00030D6F" w:rsidRPr="00D6326E" w:rsidRDefault="00030D6F" w:rsidP="00576432">
            <w:pPr>
              <w:keepNext/>
              <w:keepLines/>
              <w:jc w:val="right"/>
              <w:rPr>
                <w:rFonts w:ascii="Arial" w:eastAsia="Times New Roman" w:hAnsi="Arial" w:cs="Arial"/>
                <w:b/>
                <w:bCs/>
                <w:sz w:val="20"/>
                <w:szCs w:val="20"/>
                <w:lang w:eastAsia="en-AU"/>
              </w:rPr>
            </w:pPr>
            <w:r w:rsidRPr="00D6326E">
              <w:rPr>
                <w:rFonts w:ascii="Arial" w:eastAsia="Times New Roman" w:hAnsi="Arial" w:cs="Arial"/>
                <w:b/>
                <w:bCs/>
                <w:sz w:val="20"/>
                <w:szCs w:val="20"/>
                <w:lang w:eastAsia="en-AU"/>
              </w:rPr>
              <w:t>N</w:t>
            </w:r>
          </w:p>
        </w:tc>
        <w:tc>
          <w:tcPr>
            <w:tcW w:w="1159" w:type="dxa"/>
            <w:tcBorders>
              <w:top w:val="nil"/>
              <w:left w:val="nil"/>
              <w:bottom w:val="single" w:sz="4" w:space="0" w:color="auto"/>
              <w:right w:val="nil"/>
            </w:tcBorders>
            <w:shd w:val="clear" w:color="000000" w:fill="C0C0C0"/>
            <w:noWrap/>
            <w:vAlign w:val="bottom"/>
            <w:hideMark/>
          </w:tcPr>
          <w:p w14:paraId="47D69A83" w14:textId="77777777" w:rsidR="00030D6F" w:rsidRPr="00D6326E" w:rsidRDefault="00030D6F" w:rsidP="00576432">
            <w:pPr>
              <w:keepNext/>
              <w:keepLines/>
              <w:jc w:val="right"/>
              <w:rPr>
                <w:rFonts w:ascii="Arial" w:eastAsia="Times New Roman" w:hAnsi="Arial" w:cs="Arial"/>
                <w:b/>
                <w:bCs/>
                <w:sz w:val="20"/>
                <w:szCs w:val="20"/>
                <w:lang w:eastAsia="en-AU"/>
              </w:rPr>
            </w:pPr>
            <w:r w:rsidRPr="00D6326E">
              <w:rPr>
                <w:rFonts w:ascii="Arial" w:eastAsia="Times New Roman" w:hAnsi="Arial" w:cs="Arial"/>
                <w:b/>
                <w:bCs/>
                <w:sz w:val="20"/>
                <w:szCs w:val="20"/>
                <w:lang w:eastAsia="en-AU"/>
              </w:rPr>
              <w:t>%</w:t>
            </w:r>
          </w:p>
        </w:tc>
        <w:tc>
          <w:tcPr>
            <w:tcW w:w="1159" w:type="dxa"/>
            <w:gridSpan w:val="2"/>
            <w:tcBorders>
              <w:top w:val="nil"/>
              <w:left w:val="nil"/>
              <w:bottom w:val="single" w:sz="4" w:space="0" w:color="auto"/>
              <w:right w:val="single" w:sz="4" w:space="0" w:color="auto"/>
            </w:tcBorders>
            <w:shd w:val="clear" w:color="000000" w:fill="C0C0C0"/>
            <w:noWrap/>
            <w:vAlign w:val="bottom"/>
            <w:hideMark/>
          </w:tcPr>
          <w:p w14:paraId="0EF26650" w14:textId="77777777" w:rsidR="00030D6F" w:rsidRPr="00D6326E" w:rsidRDefault="00030D6F" w:rsidP="00576432">
            <w:pPr>
              <w:keepNext/>
              <w:keepLines/>
              <w:jc w:val="right"/>
              <w:rPr>
                <w:rFonts w:ascii="Arial" w:eastAsia="Times New Roman" w:hAnsi="Arial" w:cs="Arial"/>
                <w:b/>
                <w:bCs/>
                <w:sz w:val="20"/>
                <w:szCs w:val="20"/>
                <w:lang w:eastAsia="en-AU"/>
              </w:rPr>
            </w:pPr>
            <w:r w:rsidRPr="00D6326E">
              <w:rPr>
                <w:rFonts w:ascii="Arial" w:eastAsia="Times New Roman" w:hAnsi="Arial" w:cs="Arial"/>
                <w:b/>
                <w:bCs/>
                <w:sz w:val="20"/>
                <w:szCs w:val="20"/>
                <w:lang w:eastAsia="en-AU"/>
              </w:rPr>
              <w:t>N</w:t>
            </w:r>
          </w:p>
        </w:tc>
      </w:tr>
      <w:tr w:rsidR="007E426D" w:rsidRPr="00D6326E" w14:paraId="3A3BF72E" w14:textId="77777777" w:rsidTr="00576432">
        <w:trPr>
          <w:trHeight w:val="297"/>
        </w:trPr>
        <w:tc>
          <w:tcPr>
            <w:tcW w:w="3530" w:type="dxa"/>
            <w:tcBorders>
              <w:top w:val="nil"/>
              <w:left w:val="single" w:sz="4" w:space="0" w:color="auto"/>
              <w:bottom w:val="nil"/>
              <w:right w:val="nil"/>
            </w:tcBorders>
            <w:shd w:val="clear" w:color="auto" w:fill="auto"/>
            <w:noWrap/>
            <w:vAlign w:val="center"/>
            <w:hideMark/>
          </w:tcPr>
          <w:p w14:paraId="6BE762A0" w14:textId="77777777" w:rsidR="007E426D" w:rsidRPr="00D6326E" w:rsidRDefault="007E426D" w:rsidP="007E426D">
            <w:pPr>
              <w:keepNext/>
              <w:rPr>
                <w:rFonts w:asciiTheme="minorHAnsi" w:hAnsiTheme="minorHAnsi" w:cs="Arial"/>
                <w:szCs w:val="23"/>
              </w:rPr>
            </w:pPr>
            <w:r w:rsidRPr="00D6326E">
              <w:rPr>
                <w:rFonts w:asciiTheme="minorHAnsi" w:hAnsiTheme="minorHAnsi" w:cs="Arial"/>
                <w:szCs w:val="23"/>
              </w:rPr>
              <w:t>Anatomical Pathology Services</w:t>
            </w:r>
          </w:p>
        </w:tc>
        <w:tc>
          <w:tcPr>
            <w:tcW w:w="1158" w:type="dxa"/>
            <w:tcBorders>
              <w:top w:val="nil"/>
              <w:left w:val="nil"/>
              <w:bottom w:val="nil"/>
              <w:right w:val="nil"/>
            </w:tcBorders>
            <w:shd w:val="clear" w:color="auto" w:fill="auto"/>
            <w:noWrap/>
            <w:vAlign w:val="bottom"/>
          </w:tcPr>
          <w:p w14:paraId="26BF8B7D" w14:textId="7437CDDB" w:rsidR="007E426D" w:rsidRPr="00D6326E" w:rsidRDefault="007E426D" w:rsidP="007E426D">
            <w:pPr>
              <w:keepNext/>
              <w:jc w:val="right"/>
              <w:rPr>
                <w:rFonts w:asciiTheme="minorHAnsi" w:hAnsiTheme="minorHAnsi" w:cs="Arial"/>
                <w:szCs w:val="23"/>
              </w:rPr>
            </w:pPr>
            <w:r w:rsidRPr="00D6326E">
              <w:rPr>
                <w:rFonts w:cs="Arial"/>
                <w:szCs w:val="23"/>
              </w:rPr>
              <w:t>664</w:t>
            </w:r>
          </w:p>
        </w:tc>
        <w:tc>
          <w:tcPr>
            <w:tcW w:w="1163" w:type="dxa"/>
            <w:tcBorders>
              <w:top w:val="nil"/>
              <w:left w:val="nil"/>
              <w:bottom w:val="nil"/>
              <w:right w:val="nil"/>
            </w:tcBorders>
            <w:shd w:val="clear" w:color="auto" w:fill="auto"/>
            <w:noWrap/>
            <w:vAlign w:val="bottom"/>
          </w:tcPr>
          <w:p w14:paraId="1D56FB86" w14:textId="28A57E90" w:rsidR="007E426D" w:rsidRPr="00D6326E" w:rsidRDefault="007E426D" w:rsidP="007E426D">
            <w:pPr>
              <w:keepNext/>
              <w:jc w:val="right"/>
              <w:rPr>
                <w:rFonts w:asciiTheme="minorHAnsi" w:hAnsiTheme="minorHAnsi" w:cs="Arial"/>
                <w:szCs w:val="23"/>
              </w:rPr>
            </w:pPr>
            <w:r w:rsidRPr="00D6326E">
              <w:rPr>
                <w:rFonts w:cs="Arial"/>
                <w:szCs w:val="23"/>
              </w:rPr>
              <w:t>99.7</w:t>
            </w:r>
          </w:p>
        </w:tc>
        <w:tc>
          <w:tcPr>
            <w:tcW w:w="1159" w:type="dxa"/>
            <w:tcBorders>
              <w:top w:val="nil"/>
              <w:left w:val="nil"/>
              <w:bottom w:val="nil"/>
              <w:right w:val="nil"/>
            </w:tcBorders>
            <w:shd w:val="clear" w:color="auto" w:fill="auto"/>
            <w:noWrap/>
            <w:vAlign w:val="bottom"/>
          </w:tcPr>
          <w:p w14:paraId="2CFC179A" w14:textId="6FF5234A" w:rsidR="007E426D" w:rsidRPr="00D6326E" w:rsidRDefault="007E426D" w:rsidP="007E426D">
            <w:pPr>
              <w:keepNext/>
              <w:jc w:val="right"/>
              <w:rPr>
                <w:rFonts w:asciiTheme="minorHAnsi" w:hAnsiTheme="minorHAnsi" w:cs="Arial"/>
                <w:szCs w:val="23"/>
              </w:rPr>
            </w:pPr>
            <w:r w:rsidRPr="00D6326E">
              <w:rPr>
                <w:rFonts w:cs="Arial"/>
                <w:szCs w:val="23"/>
              </w:rPr>
              <w:t>2</w:t>
            </w:r>
          </w:p>
        </w:tc>
        <w:tc>
          <w:tcPr>
            <w:tcW w:w="1159" w:type="dxa"/>
            <w:tcBorders>
              <w:top w:val="nil"/>
              <w:left w:val="nil"/>
              <w:bottom w:val="nil"/>
              <w:right w:val="nil"/>
            </w:tcBorders>
            <w:shd w:val="clear" w:color="auto" w:fill="auto"/>
            <w:noWrap/>
            <w:vAlign w:val="bottom"/>
          </w:tcPr>
          <w:p w14:paraId="5E223334" w14:textId="0511392D" w:rsidR="007E426D" w:rsidRPr="00D6326E" w:rsidRDefault="007E426D" w:rsidP="007E426D">
            <w:pPr>
              <w:keepNext/>
              <w:jc w:val="right"/>
              <w:rPr>
                <w:rFonts w:asciiTheme="minorHAnsi" w:hAnsiTheme="minorHAnsi" w:cs="Arial"/>
                <w:szCs w:val="23"/>
              </w:rPr>
            </w:pPr>
            <w:r w:rsidRPr="00D6326E">
              <w:rPr>
                <w:rFonts w:cs="Arial"/>
                <w:szCs w:val="23"/>
              </w:rPr>
              <w:t>0.3</w:t>
            </w:r>
          </w:p>
        </w:tc>
        <w:tc>
          <w:tcPr>
            <w:tcW w:w="1159" w:type="dxa"/>
            <w:gridSpan w:val="2"/>
            <w:tcBorders>
              <w:top w:val="nil"/>
              <w:left w:val="nil"/>
              <w:bottom w:val="nil"/>
              <w:right w:val="single" w:sz="4" w:space="0" w:color="auto"/>
            </w:tcBorders>
            <w:shd w:val="clear" w:color="auto" w:fill="auto"/>
            <w:noWrap/>
            <w:vAlign w:val="bottom"/>
          </w:tcPr>
          <w:p w14:paraId="61133DEF" w14:textId="00CB1A9D" w:rsidR="007E426D" w:rsidRPr="00D6326E" w:rsidRDefault="007E426D" w:rsidP="007E426D">
            <w:pPr>
              <w:keepNext/>
              <w:jc w:val="right"/>
              <w:rPr>
                <w:rFonts w:asciiTheme="minorHAnsi" w:hAnsiTheme="minorHAnsi" w:cs="Arial"/>
                <w:szCs w:val="23"/>
              </w:rPr>
            </w:pPr>
            <w:r w:rsidRPr="00D6326E">
              <w:rPr>
                <w:rFonts w:cs="Arial"/>
                <w:szCs w:val="23"/>
              </w:rPr>
              <w:t>666</w:t>
            </w:r>
          </w:p>
        </w:tc>
      </w:tr>
      <w:tr w:rsidR="007E426D" w:rsidRPr="00D6326E" w14:paraId="21302DE8" w14:textId="77777777" w:rsidTr="00576432">
        <w:trPr>
          <w:trHeight w:val="297"/>
        </w:trPr>
        <w:tc>
          <w:tcPr>
            <w:tcW w:w="3530" w:type="dxa"/>
            <w:tcBorders>
              <w:top w:val="nil"/>
              <w:left w:val="single" w:sz="4" w:space="0" w:color="auto"/>
              <w:bottom w:val="nil"/>
              <w:right w:val="nil"/>
            </w:tcBorders>
            <w:shd w:val="clear" w:color="auto" w:fill="auto"/>
            <w:noWrap/>
            <w:vAlign w:val="center"/>
            <w:hideMark/>
          </w:tcPr>
          <w:p w14:paraId="29867522" w14:textId="77777777" w:rsidR="007E426D" w:rsidRPr="00D6326E" w:rsidRDefault="007E426D" w:rsidP="007E426D">
            <w:pPr>
              <w:keepNext/>
              <w:rPr>
                <w:rFonts w:asciiTheme="minorHAnsi" w:hAnsiTheme="minorHAnsi" w:cs="Arial"/>
                <w:szCs w:val="23"/>
              </w:rPr>
            </w:pPr>
            <w:r w:rsidRPr="00D6326E">
              <w:rPr>
                <w:rFonts w:asciiTheme="minorHAnsi" w:hAnsiTheme="minorHAnsi" w:cs="Arial"/>
                <w:szCs w:val="23"/>
              </w:rPr>
              <w:t>Canterbury Health Laboratories</w:t>
            </w:r>
          </w:p>
        </w:tc>
        <w:tc>
          <w:tcPr>
            <w:tcW w:w="1158" w:type="dxa"/>
            <w:tcBorders>
              <w:top w:val="nil"/>
              <w:left w:val="nil"/>
              <w:bottom w:val="nil"/>
              <w:right w:val="nil"/>
            </w:tcBorders>
            <w:shd w:val="clear" w:color="auto" w:fill="auto"/>
            <w:noWrap/>
            <w:vAlign w:val="bottom"/>
          </w:tcPr>
          <w:p w14:paraId="26484F87" w14:textId="0AC8B368" w:rsidR="007E426D" w:rsidRPr="00D6326E" w:rsidRDefault="007E426D" w:rsidP="007E426D">
            <w:pPr>
              <w:keepNext/>
              <w:jc w:val="right"/>
              <w:rPr>
                <w:rFonts w:asciiTheme="minorHAnsi" w:hAnsiTheme="minorHAnsi" w:cs="Arial"/>
                <w:szCs w:val="23"/>
              </w:rPr>
            </w:pPr>
            <w:r w:rsidRPr="00D6326E">
              <w:rPr>
                <w:rFonts w:cs="Arial"/>
                <w:szCs w:val="23"/>
              </w:rPr>
              <w:t>161</w:t>
            </w:r>
          </w:p>
        </w:tc>
        <w:tc>
          <w:tcPr>
            <w:tcW w:w="1163" w:type="dxa"/>
            <w:tcBorders>
              <w:top w:val="nil"/>
              <w:left w:val="nil"/>
              <w:bottom w:val="nil"/>
              <w:right w:val="nil"/>
            </w:tcBorders>
            <w:shd w:val="clear" w:color="auto" w:fill="auto"/>
            <w:noWrap/>
            <w:vAlign w:val="bottom"/>
          </w:tcPr>
          <w:p w14:paraId="3F1FAE08" w14:textId="5ACBD02C" w:rsidR="007E426D" w:rsidRPr="00D6326E" w:rsidRDefault="007E426D" w:rsidP="007E426D">
            <w:pPr>
              <w:keepNext/>
              <w:jc w:val="right"/>
              <w:rPr>
                <w:rFonts w:asciiTheme="minorHAnsi" w:hAnsiTheme="minorHAnsi" w:cs="Arial"/>
                <w:szCs w:val="23"/>
              </w:rPr>
            </w:pPr>
            <w:r w:rsidRPr="00D6326E">
              <w:rPr>
                <w:rFonts w:cs="Arial"/>
                <w:szCs w:val="23"/>
              </w:rPr>
              <w:t>98.2</w:t>
            </w:r>
          </w:p>
        </w:tc>
        <w:tc>
          <w:tcPr>
            <w:tcW w:w="1159" w:type="dxa"/>
            <w:tcBorders>
              <w:top w:val="nil"/>
              <w:left w:val="nil"/>
              <w:bottom w:val="nil"/>
              <w:right w:val="nil"/>
            </w:tcBorders>
            <w:shd w:val="clear" w:color="auto" w:fill="auto"/>
            <w:noWrap/>
            <w:vAlign w:val="bottom"/>
          </w:tcPr>
          <w:p w14:paraId="3D644764" w14:textId="57FE0100" w:rsidR="007E426D" w:rsidRPr="00D6326E" w:rsidRDefault="007E426D" w:rsidP="007E426D">
            <w:pPr>
              <w:keepNext/>
              <w:jc w:val="right"/>
              <w:rPr>
                <w:rFonts w:asciiTheme="minorHAnsi" w:hAnsiTheme="minorHAnsi" w:cs="Arial"/>
                <w:szCs w:val="23"/>
              </w:rPr>
            </w:pPr>
            <w:r w:rsidRPr="00D6326E">
              <w:rPr>
                <w:rFonts w:cs="Arial"/>
                <w:szCs w:val="23"/>
              </w:rPr>
              <w:t>3</w:t>
            </w:r>
          </w:p>
        </w:tc>
        <w:tc>
          <w:tcPr>
            <w:tcW w:w="1159" w:type="dxa"/>
            <w:tcBorders>
              <w:top w:val="nil"/>
              <w:left w:val="nil"/>
              <w:bottom w:val="nil"/>
              <w:right w:val="nil"/>
            </w:tcBorders>
            <w:shd w:val="clear" w:color="auto" w:fill="auto"/>
            <w:noWrap/>
            <w:vAlign w:val="bottom"/>
          </w:tcPr>
          <w:p w14:paraId="4B13A30A" w14:textId="320335BF" w:rsidR="007E426D" w:rsidRPr="00D6326E" w:rsidRDefault="007E426D" w:rsidP="007E426D">
            <w:pPr>
              <w:keepNext/>
              <w:jc w:val="right"/>
              <w:rPr>
                <w:rFonts w:asciiTheme="minorHAnsi" w:hAnsiTheme="minorHAnsi" w:cs="Arial"/>
                <w:szCs w:val="23"/>
              </w:rPr>
            </w:pPr>
            <w:r w:rsidRPr="00D6326E">
              <w:rPr>
                <w:rFonts w:cs="Arial"/>
                <w:szCs w:val="23"/>
              </w:rPr>
              <w:t>1.8</w:t>
            </w:r>
          </w:p>
        </w:tc>
        <w:tc>
          <w:tcPr>
            <w:tcW w:w="1159" w:type="dxa"/>
            <w:gridSpan w:val="2"/>
            <w:tcBorders>
              <w:top w:val="nil"/>
              <w:left w:val="nil"/>
              <w:bottom w:val="nil"/>
              <w:right w:val="single" w:sz="4" w:space="0" w:color="auto"/>
            </w:tcBorders>
            <w:shd w:val="clear" w:color="auto" w:fill="auto"/>
            <w:noWrap/>
            <w:vAlign w:val="bottom"/>
          </w:tcPr>
          <w:p w14:paraId="4B629D0F" w14:textId="4031AA7E" w:rsidR="007E426D" w:rsidRPr="00D6326E" w:rsidRDefault="007E426D" w:rsidP="007E426D">
            <w:pPr>
              <w:keepNext/>
              <w:jc w:val="right"/>
              <w:rPr>
                <w:rFonts w:asciiTheme="minorHAnsi" w:hAnsiTheme="minorHAnsi" w:cs="Arial"/>
                <w:szCs w:val="23"/>
              </w:rPr>
            </w:pPr>
            <w:r w:rsidRPr="00D6326E">
              <w:rPr>
                <w:rFonts w:cs="Arial"/>
                <w:szCs w:val="23"/>
              </w:rPr>
              <w:t>164</w:t>
            </w:r>
          </w:p>
        </w:tc>
      </w:tr>
      <w:tr w:rsidR="007E426D" w:rsidRPr="00D6326E" w14:paraId="5EF8666D" w14:textId="77777777" w:rsidTr="00576432">
        <w:trPr>
          <w:trHeight w:val="297"/>
        </w:trPr>
        <w:tc>
          <w:tcPr>
            <w:tcW w:w="3530" w:type="dxa"/>
            <w:tcBorders>
              <w:top w:val="nil"/>
              <w:left w:val="single" w:sz="4" w:space="0" w:color="auto"/>
              <w:bottom w:val="nil"/>
              <w:right w:val="nil"/>
            </w:tcBorders>
            <w:shd w:val="clear" w:color="auto" w:fill="auto"/>
            <w:noWrap/>
            <w:vAlign w:val="center"/>
            <w:hideMark/>
          </w:tcPr>
          <w:p w14:paraId="505DCE82" w14:textId="77777777" w:rsidR="007E426D" w:rsidRPr="00D6326E" w:rsidRDefault="007E426D" w:rsidP="007E426D">
            <w:pPr>
              <w:keepNext/>
              <w:rPr>
                <w:rFonts w:asciiTheme="minorHAnsi" w:hAnsiTheme="minorHAnsi" w:cs="Arial"/>
                <w:szCs w:val="23"/>
              </w:rPr>
            </w:pPr>
            <w:r w:rsidRPr="00D6326E">
              <w:rPr>
                <w:rFonts w:asciiTheme="minorHAnsi" w:hAnsiTheme="minorHAnsi" w:cs="Arial"/>
                <w:szCs w:val="23"/>
              </w:rPr>
              <w:t>LabPLUS</w:t>
            </w:r>
          </w:p>
        </w:tc>
        <w:tc>
          <w:tcPr>
            <w:tcW w:w="1158" w:type="dxa"/>
            <w:tcBorders>
              <w:top w:val="nil"/>
              <w:left w:val="nil"/>
              <w:bottom w:val="nil"/>
              <w:right w:val="nil"/>
            </w:tcBorders>
            <w:shd w:val="clear" w:color="auto" w:fill="auto"/>
            <w:noWrap/>
            <w:vAlign w:val="bottom"/>
          </w:tcPr>
          <w:p w14:paraId="39C83807" w14:textId="4C666FE6" w:rsidR="007E426D" w:rsidRPr="00D6326E" w:rsidRDefault="007E426D" w:rsidP="007E426D">
            <w:pPr>
              <w:keepNext/>
              <w:jc w:val="right"/>
              <w:rPr>
                <w:rFonts w:asciiTheme="minorHAnsi" w:hAnsiTheme="minorHAnsi" w:cs="Arial"/>
                <w:szCs w:val="23"/>
              </w:rPr>
            </w:pPr>
            <w:r w:rsidRPr="00D6326E">
              <w:rPr>
                <w:rFonts w:cs="Arial"/>
                <w:szCs w:val="23"/>
              </w:rPr>
              <w:t>260</w:t>
            </w:r>
          </w:p>
        </w:tc>
        <w:tc>
          <w:tcPr>
            <w:tcW w:w="1163" w:type="dxa"/>
            <w:tcBorders>
              <w:top w:val="nil"/>
              <w:left w:val="nil"/>
              <w:bottom w:val="nil"/>
              <w:right w:val="nil"/>
            </w:tcBorders>
            <w:shd w:val="clear" w:color="auto" w:fill="auto"/>
            <w:noWrap/>
            <w:vAlign w:val="bottom"/>
          </w:tcPr>
          <w:p w14:paraId="511A4679" w14:textId="71D76426" w:rsidR="007E426D" w:rsidRPr="00D6326E" w:rsidRDefault="007E426D" w:rsidP="007E426D">
            <w:pPr>
              <w:keepNext/>
              <w:jc w:val="right"/>
              <w:rPr>
                <w:rFonts w:asciiTheme="minorHAnsi" w:hAnsiTheme="minorHAnsi" w:cs="Arial"/>
                <w:szCs w:val="23"/>
              </w:rPr>
            </w:pPr>
            <w:r w:rsidRPr="00D6326E">
              <w:rPr>
                <w:rFonts w:cs="Arial"/>
                <w:szCs w:val="23"/>
              </w:rPr>
              <w:t>99.6</w:t>
            </w:r>
          </w:p>
        </w:tc>
        <w:tc>
          <w:tcPr>
            <w:tcW w:w="1159" w:type="dxa"/>
            <w:tcBorders>
              <w:top w:val="nil"/>
              <w:left w:val="nil"/>
              <w:bottom w:val="nil"/>
              <w:right w:val="nil"/>
            </w:tcBorders>
            <w:shd w:val="clear" w:color="auto" w:fill="auto"/>
            <w:noWrap/>
            <w:vAlign w:val="bottom"/>
          </w:tcPr>
          <w:p w14:paraId="780E794E" w14:textId="6F2A028F" w:rsidR="007E426D" w:rsidRPr="00D6326E" w:rsidRDefault="007E426D" w:rsidP="007E426D">
            <w:pPr>
              <w:keepNext/>
              <w:jc w:val="right"/>
              <w:rPr>
                <w:rFonts w:asciiTheme="minorHAnsi" w:hAnsiTheme="minorHAnsi" w:cs="Arial"/>
                <w:szCs w:val="23"/>
              </w:rPr>
            </w:pPr>
            <w:r w:rsidRPr="00D6326E">
              <w:rPr>
                <w:rFonts w:cs="Arial"/>
                <w:szCs w:val="23"/>
              </w:rPr>
              <w:t>1</w:t>
            </w:r>
          </w:p>
        </w:tc>
        <w:tc>
          <w:tcPr>
            <w:tcW w:w="1159" w:type="dxa"/>
            <w:tcBorders>
              <w:top w:val="nil"/>
              <w:left w:val="nil"/>
              <w:bottom w:val="nil"/>
              <w:right w:val="nil"/>
            </w:tcBorders>
            <w:shd w:val="clear" w:color="auto" w:fill="auto"/>
            <w:noWrap/>
            <w:vAlign w:val="bottom"/>
          </w:tcPr>
          <w:p w14:paraId="5E508E02" w14:textId="591C976B" w:rsidR="007E426D" w:rsidRPr="00D6326E" w:rsidRDefault="007E426D" w:rsidP="007E426D">
            <w:pPr>
              <w:keepNext/>
              <w:jc w:val="right"/>
              <w:rPr>
                <w:rFonts w:asciiTheme="minorHAnsi" w:hAnsiTheme="minorHAnsi" w:cs="Arial"/>
                <w:szCs w:val="23"/>
              </w:rPr>
            </w:pPr>
            <w:r w:rsidRPr="00D6326E">
              <w:rPr>
                <w:rFonts w:cs="Arial"/>
                <w:szCs w:val="23"/>
              </w:rPr>
              <w:t>0.4</w:t>
            </w:r>
          </w:p>
        </w:tc>
        <w:tc>
          <w:tcPr>
            <w:tcW w:w="1159" w:type="dxa"/>
            <w:gridSpan w:val="2"/>
            <w:tcBorders>
              <w:top w:val="nil"/>
              <w:left w:val="nil"/>
              <w:bottom w:val="nil"/>
              <w:right w:val="single" w:sz="4" w:space="0" w:color="auto"/>
            </w:tcBorders>
            <w:shd w:val="clear" w:color="auto" w:fill="auto"/>
            <w:noWrap/>
            <w:vAlign w:val="bottom"/>
          </w:tcPr>
          <w:p w14:paraId="5364D97D" w14:textId="38E9CA13" w:rsidR="007E426D" w:rsidRPr="00D6326E" w:rsidRDefault="007E426D" w:rsidP="007E426D">
            <w:pPr>
              <w:keepNext/>
              <w:jc w:val="right"/>
              <w:rPr>
                <w:rFonts w:asciiTheme="minorHAnsi" w:hAnsiTheme="minorHAnsi" w:cs="Arial"/>
                <w:szCs w:val="23"/>
              </w:rPr>
            </w:pPr>
            <w:r w:rsidRPr="00D6326E">
              <w:rPr>
                <w:rFonts w:cs="Arial"/>
                <w:szCs w:val="23"/>
              </w:rPr>
              <w:t>261</w:t>
            </w:r>
          </w:p>
        </w:tc>
      </w:tr>
      <w:tr w:rsidR="007E426D" w:rsidRPr="00D6326E" w14:paraId="463CE051" w14:textId="77777777" w:rsidTr="00576432">
        <w:trPr>
          <w:trHeight w:val="297"/>
        </w:trPr>
        <w:tc>
          <w:tcPr>
            <w:tcW w:w="3530" w:type="dxa"/>
            <w:tcBorders>
              <w:top w:val="nil"/>
              <w:left w:val="single" w:sz="4" w:space="0" w:color="auto"/>
              <w:bottom w:val="nil"/>
              <w:right w:val="nil"/>
            </w:tcBorders>
            <w:shd w:val="clear" w:color="auto" w:fill="auto"/>
            <w:noWrap/>
            <w:vAlign w:val="center"/>
            <w:hideMark/>
          </w:tcPr>
          <w:p w14:paraId="7A7E5184" w14:textId="77777777" w:rsidR="007E426D" w:rsidRPr="00D6326E" w:rsidRDefault="007E426D" w:rsidP="007E426D">
            <w:pPr>
              <w:keepNext/>
              <w:rPr>
                <w:rFonts w:asciiTheme="minorHAnsi" w:hAnsiTheme="minorHAnsi" w:cs="Arial"/>
                <w:szCs w:val="23"/>
              </w:rPr>
            </w:pPr>
            <w:r w:rsidRPr="00D6326E">
              <w:rPr>
                <w:rFonts w:asciiTheme="minorHAnsi" w:hAnsiTheme="minorHAnsi" w:cs="Arial"/>
                <w:szCs w:val="23"/>
              </w:rPr>
              <w:t>Medlab Central Ltd.</w:t>
            </w:r>
          </w:p>
        </w:tc>
        <w:tc>
          <w:tcPr>
            <w:tcW w:w="1158" w:type="dxa"/>
            <w:tcBorders>
              <w:top w:val="nil"/>
              <w:left w:val="nil"/>
              <w:bottom w:val="nil"/>
              <w:right w:val="nil"/>
            </w:tcBorders>
            <w:shd w:val="clear" w:color="auto" w:fill="auto"/>
            <w:noWrap/>
            <w:vAlign w:val="bottom"/>
          </w:tcPr>
          <w:p w14:paraId="5B0A20B3" w14:textId="7BFA0B72" w:rsidR="007E426D" w:rsidRPr="00D6326E" w:rsidRDefault="007E426D" w:rsidP="007E426D">
            <w:pPr>
              <w:keepNext/>
              <w:jc w:val="right"/>
              <w:rPr>
                <w:rFonts w:asciiTheme="minorHAnsi" w:hAnsiTheme="minorHAnsi" w:cs="Arial"/>
                <w:szCs w:val="23"/>
              </w:rPr>
            </w:pPr>
            <w:r w:rsidRPr="00D6326E">
              <w:rPr>
                <w:rFonts w:cs="Arial"/>
                <w:szCs w:val="23"/>
              </w:rPr>
              <w:t>275</w:t>
            </w:r>
          </w:p>
        </w:tc>
        <w:tc>
          <w:tcPr>
            <w:tcW w:w="1163" w:type="dxa"/>
            <w:tcBorders>
              <w:top w:val="nil"/>
              <w:left w:val="nil"/>
              <w:bottom w:val="nil"/>
              <w:right w:val="nil"/>
            </w:tcBorders>
            <w:shd w:val="clear" w:color="auto" w:fill="auto"/>
            <w:noWrap/>
            <w:vAlign w:val="bottom"/>
          </w:tcPr>
          <w:p w14:paraId="2E9554A9" w14:textId="42961EBB" w:rsidR="007E426D" w:rsidRPr="00D6326E" w:rsidRDefault="007E426D" w:rsidP="007E426D">
            <w:pPr>
              <w:keepNext/>
              <w:jc w:val="right"/>
              <w:rPr>
                <w:rFonts w:asciiTheme="minorHAnsi" w:hAnsiTheme="minorHAnsi" w:cs="Arial"/>
                <w:szCs w:val="23"/>
              </w:rPr>
            </w:pPr>
            <w:r w:rsidRPr="00D6326E">
              <w:rPr>
                <w:rFonts w:cs="Arial"/>
                <w:szCs w:val="23"/>
              </w:rPr>
              <w:t>96.2</w:t>
            </w:r>
          </w:p>
        </w:tc>
        <w:tc>
          <w:tcPr>
            <w:tcW w:w="1159" w:type="dxa"/>
            <w:tcBorders>
              <w:top w:val="nil"/>
              <w:left w:val="nil"/>
              <w:bottom w:val="nil"/>
              <w:right w:val="nil"/>
            </w:tcBorders>
            <w:shd w:val="clear" w:color="auto" w:fill="auto"/>
            <w:noWrap/>
            <w:vAlign w:val="bottom"/>
          </w:tcPr>
          <w:p w14:paraId="31DDA4DF" w14:textId="1425D1C4" w:rsidR="007E426D" w:rsidRPr="00D6326E" w:rsidRDefault="007E426D" w:rsidP="007E426D">
            <w:pPr>
              <w:keepNext/>
              <w:jc w:val="right"/>
              <w:rPr>
                <w:rFonts w:asciiTheme="minorHAnsi" w:hAnsiTheme="minorHAnsi" w:cs="Arial"/>
                <w:szCs w:val="23"/>
              </w:rPr>
            </w:pPr>
            <w:r w:rsidRPr="00D6326E">
              <w:rPr>
                <w:rFonts w:cs="Arial"/>
                <w:szCs w:val="23"/>
              </w:rPr>
              <w:t>11</w:t>
            </w:r>
          </w:p>
        </w:tc>
        <w:tc>
          <w:tcPr>
            <w:tcW w:w="1159" w:type="dxa"/>
            <w:tcBorders>
              <w:top w:val="nil"/>
              <w:left w:val="nil"/>
              <w:bottom w:val="nil"/>
              <w:right w:val="nil"/>
            </w:tcBorders>
            <w:shd w:val="clear" w:color="auto" w:fill="auto"/>
            <w:noWrap/>
            <w:vAlign w:val="bottom"/>
          </w:tcPr>
          <w:p w14:paraId="1F0AD1CF" w14:textId="09ECF9EA" w:rsidR="007E426D" w:rsidRPr="00D6326E" w:rsidRDefault="007E426D" w:rsidP="007E426D">
            <w:pPr>
              <w:keepNext/>
              <w:jc w:val="right"/>
              <w:rPr>
                <w:rFonts w:asciiTheme="minorHAnsi" w:hAnsiTheme="minorHAnsi" w:cs="Arial"/>
                <w:szCs w:val="23"/>
              </w:rPr>
            </w:pPr>
            <w:r w:rsidRPr="00D6326E">
              <w:rPr>
                <w:rFonts w:cs="Arial"/>
                <w:szCs w:val="23"/>
              </w:rPr>
              <w:t>3.8</w:t>
            </w:r>
          </w:p>
        </w:tc>
        <w:tc>
          <w:tcPr>
            <w:tcW w:w="1159" w:type="dxa"/>
            <w:gridSpan w:val="2"/>
            <w:tcBorders>
              <w:top w:val="nil"/>
              <w:left w:val="nil"/>
              <w:bottom w:val="nil"/>
              <w:right w:val="single" w:sz="4" w:space="0" w:color="auto"/>
            </w:tcBorders>
            <w:shd w:val="clear" w:color="auto" w:fill="auto"/>
            <w:noWrap/>
            <w:vAlign w:val="bottom"/>
          </w:tcPr>
          <w:p w14:paraId="7D1FC105" w14:textId="633C31D7" w:rsidR="007E426D" w:rsidRPr="00D6326E" w:rsidRDefault="007E426D" w:rsidP="007E426D">
            <w:pPr>
              <w:keepNext/>
              <w:jc w:val="right"/>
              <w:rPr>
                <w:rFonts w:asciiTheme="minorHAnsi" w:hAnsiTheme="minorHAnsi" w:cs="Arial"/>
                <w:szCs w:val="23"/>
              </w:rPr>
            </w:pPr>
            <w:r w:rsidRPr="00D6326E">
              <w:rPr>
                <w:rFonts w:cs="Arial"/>
                <w:szCs w:val="23"/>
              </w:rPr>
              <w:t>286</w:t>
            </w:r>
          </w:p>
        </w:tc>
      </w:tr>
      <w:tr w:rsidR="007E426D" w:rsidRPr="00D6326E" w14:paraId="16695297" w14:textId="77777777" w:rsidTr="00576432">
        <w:trPr>
          <w:trHeight w:val="297"/>
        </w:trPr>
        <w:tc>
          <w:tcPr>
            <w:tcW w:w="3530" w:type="dxa"/>
            <w:tcBorders>
              <w:top w:val="nil"/>
              <w:left w:val="single" w:sz="4" w:space="0" w:color="auto"/>
              <w:bottom w:val="nil"/>
              <w:right w:val="nil"/>
            </w:tcBorders>
            <w:shd w:val="clear" w:color="auto" w:fill="auto"/>
            <w:noWrap/>
            <w:vAlign w:val="center"/>
            <w:hideMark/>
          </w:tcPr>
          <w:p w14:paraId="287654E0" w14:textId="77777777" w:rsidR="007E426D" w:rsidRPr="00D6326E" w:rsidRDefault="007E426D" w:rsidP="007E426D">
            <w:pPr>
              <w:keepNext/>
              <w:rPr>
                <w:rFonts w:asciiTheme="minorHAnsi" w:hAnsiTheme="minorHAnsi" w:cs="Arial"/>
                <w:szCs w:val="23"/>
              </w:rPr>
            </w:pPr>
            <w:r w:rsidRPr="00D6326E">
              <w:rPr>
                <w:rFonts w:asciiTheme="minorHAnsi" w:hAnsiTheme="minorHAnsi" w:cs="Arial"/>
                <w:szCs w:val="23"/>
              </w:rPr>
              <w:t>Pathlab</w:t>
            </w:r>
          </w:p>
        </w:tc>
        <w:tc>
          <w:tcPr>
            <w:tcW w:w="1158" w:type="dxa"/>
            <w:tcBorders>
              <w:top w:val="nil"/>
              <w:left w:val="nil"/>
              <w:bottom w:val="nil"/>
              <w:right w:val="nil"/>
            </w:tcBorders>
            <w:shd w:val="clear" w:color="auto" w:fill="auto"/>
            <w:noWrap/>
            <w:vAlign w:val="bottom"/>
          </w:tcPr>
          <w:p w14:paraId="5EA2D9DC" w14:textId="1750E8EA" w:rsidR="007E426D" w:rsidRPr="00D6326E" w:rsidRDefault="007E426D" w:rsidP="007E426D">
            <w:pPr>
              <w:keepNext/>
              <w:jc w:val="right"/>
              <w:rPr>
                <w:rFonts w:asciiTheme="minorHAnsi" w:hAnsiTheme="minorHAnsi" w:cs="Arial"/>
                <w:szCs w:val="23"/>
              </w:rPr>
            </w:pPr>
            <w:r w:rsidRPr="00D6326E">
              <w:rPr>
                <w:rFonts w:cs="Arial"/>
                <w:szCs w:val="23"/>
              </w:rPr>
              <w:t>582</w:t>
            </w:r>
          </w:p>
        </w:tc>
        <w:tc>
          <w:tcPr>
            <w:tcW w:w="1163" w:type="dxa"/>
            <w:tcBorders>
              <w:top w:val="nil"/>
              <w:left w:val="nil"/>
              <w:bottom w:val="nil"/>
              <w:right w:val="nil"/>
            </w:tcBorders>
            <w:shd w:val="clear" w:color="auto" w:fill="auto"/>
            <w:noWrap/>
            <w:vAlign w:val="bottom"/>
          </w:tcPr>
          <w:p w14:paraId="288CA783" w14:textId="16040A63" w:rsidR="007E426D" w:rsidRPr="00D6326E" w:rsidRDefault="007E426D" w:rsidP="007E426D">
            <w:pPr>
              <w:keepNext/>
              <w:jc w:val="right"/>
              <w:rPr>
                <w:rFonts w:asciiTheme="minorHAnsi" w:hAnsiTheme="minorHAnsi" w:cs="Arial"/>
                <w:szCs w:val="23"/>
              </w:rPr>
            </w:pPr>
            <w:r w:rsidRPr="00D6326E">
              <w:rPr>
                <w:rFonts w:cs="Arial"/>
                <w:szCs w:val="23"/>
              </w:rPr>
              <w:t>99.3</w:t>
            </w:r>
          </w:p>
        </w:tc>
        <w:tc>
          <w:tcPr>
            <w:tcW w:w="1159" w:type="dxa"/>
            <w:tcBorders>
              <w:top w:val="nil"/>
              <w:left w:val="nil"/>
              <w:bottom w:val="nil"/>
              <w:right w:val="nil"/>
            </w:tcBorders>
            <w:shd w:val="clear" w:color="auto" w:fill="auto"/>
            <w:noWrap/>
            <w:vAlign w:val="bottom"/>
          </w:tcPr>
          <w:p w14:paraId="37031738" w14:textId="340F4657" w:rsidR="007E426D" w:rsidRPr="00D6326E" w:rsidRDefault="007E426D" w:rsidP="007E426D">
            <w:pPr>
              <w:keepNext/>
              <w:jc w:val="right"/>
              <w:rPr>
                <w:rFonts w:asciiTheme="minorHAnsi" w:hAnsiTheme="minorHAnsi" w:cs="Arial"/>
                <w:szCs w:val="23"/>
              </w:rPr>
            </w:pPr>
            <w:r w:rsidRPr="00D6326E">
              <w:rPr>
                <w:rFonts w:cs="Arial"/>
                <w:szCs w:val="23"/>
              </w:rPr>
              <w:t>4</w:t>
            </w:r>
          </w:p>
        </w:tc>
        <w:tc>
          <w:tcPr>
            <w:tcW w:w="1159" w:type="dxa"/>
            <w:tcBorders>
              <w:top w:val="nil"/>
              <w:left w:val="nil"/>
              <w:bottom w:val="nil"/>
              <w:right w:val="nil"/>
            </w:tcBorders>
            <w:shd w:val="clear" w:color="auto" w:fill="auto"/>
            <w:noWrap/>
            <w:vAlign w:val="bottom"/>
          </w:tcPr>
          <w:p w14:paraId="0C9E95E4" w14:textId="490A514B" w:rsidR="007E426D" w:rsidRPr="00D6326E" w:rsidRDefault="007E426D" w:rsidP="007E426D">
            <w:pPr>
              <w:keepNext/>
              <w:jc w:val="right"/>
              <w:rPr>
                <w:rFonts w:asciiTheme="minorHAnsi" w:hAnsiTheme="minorHAnsi" w:cs="Arial"/>
                <w:szCs w:val="23"/>
              </w:rPr>
            </w:pPr>
            <w:r w:rsidRPr="00D6326E">
              <w:rPr>
                <w:rFonts w:cs="Arial"/>
                <w:szCs w:val="23"/>
              </w:rPr>
              <w:t>0.7</w:t>
            </w:r>
          </w:p>
        </w:tc>
        <w:tc>
          <w:tcPr>
            <w:tcW w:w="1159" w:type="dxa"/>
            <w:gridSpan w:val="2"/>
            <w:tcBorders>
              <w:top w:val="nil"/>
              <w:left w:val="nil"/>
              <w:bottom w:val="nil"/>
              <w:right w:val="single" w:sz="4" w:space="0" w:color="auto"/>
            </w:tcBorders>
            <w:shd w:val="clear" w:color="auto" w:fill="auto"/>
            <w:noWrap/>
            <w:vAlign w:val="bottom"/>
          </w:tcPr>
          <w:p w14:paraId="3AE8F770" w14:textId="2BDD9459" w:rsidR="007E426D" w:rsidRPr="00D6326E" w:rsidRDefault="007E426D" w:rsidP="007E426D">
            <w:pPr>
              <w:keepNext/>
              <w:jc w:val="right"/>
              <w:rPr>
                <w:rFonts w:asciiTheme="minorHAnsi" w:hAnsiTheme="minorHAnsi" w:cs="Arial"/>
                <w:szCs w:val="23"/>
              </w:rPr>
            </w:pPr>
            <w:r w:rsidRPr="00D6326E">
              <w:rPr>
                <w:rFonts w:cs="Arial"/>
                <w:szCs w:val="23"/>
              </w:rPr>
              <w:t>586</w:t>
            </w:r>
          </w:p>
        </w:tc>
      </w:tr>
      <w:tr w:rsidR="007E426D" w:rsidRPr="00D6326E" w14:paraId="4800E3B5" w14:textId="77777777" w:rsidTr="00576432">
        <w:trPr>
          <w:trHeight w:val="297"/>
        </w:trPr>
        <w:tc>
          <w:tcPr>
            <w:tcW w:w="3530" w:type="dxa"/>
            <w:tcBorders>
              <w:top w:val="nil"/>
              <w:left w:val="single" w:sz="4" w:space="0" w:color="auto"/>
              <w:bottom w:val="nil"/>
              <w:right w:val="nil"/>
            </w:tcBorders>
            <w:shd w:val="clear" w:color="auto" w:fill="auto"/>
            <w:noWrap/>
            <w:vAlign w:val="center"/>
            <w:hideMark/>
          </w:tcPr>
          <w:p w14:paraId="61922898" w14:textId="77777777" w:rsidR="007E426D" w:rsidRPr="00D6326E" w:rsidRDefault="007E426D" w:rsidP="007E426D">
            <w:pPr>
              <w:keepNext/>
              <w:rPr>
                <w:rFonts w:asciiTheme="minorHAnsi" w:hAnsiTheme="minorHAnsi" w:cs="Arial"/>
                <w:szCs w:val="23"/>
              </w:rPr>
            </w:pPr>
            <w:r w:rsidRPr="00D6326E">
              <w:rPr>
                <w:rFonts w:asciiTheme="minorHAnsi" w:hAnsiTheme="minorHAnsi" w:cs="Arial"/>
                <w:szCs w:val="23"/>
              </w:rPr>
              <w:t>Southern Community Laboratories</w:t>
            </w:r>
          </w:p>
        </w:tc>
        <w:tc>
          <w:tcPr>
            <w:tcW w:w="1158" w:type="dxa"/>
            <w:tcBorders>
              <w:top w:val="nil"/>
              <w:left w:val="nil"/>
              <w:bottom w:val="nil"/>
              <w:right w:val="nil"/>
            </w:tcBorders>
            <w:shd w:val="clear" w:color="auto" w:fill="auto"/>
            <w:noWrap/>
            <w:vAlign w:val="bottom"/>
          </w:tcPr>
          <w:p w14:paraId="3F2C42D5" w14:textId="6E90D599" w:rsidR="007E426D" w:rsidRPr="00D6326E" w:rsidRDefault="007E426D" w:rsidP="007E426D">
            <w:pPr>
              <w:keepNext/>
              <w:jc w:val="right"/>
              <w:rPr>
                <w:rFonts w:asciiTheme="minorHAnsi" w:hAnsiTheme="minorHAnsi" w:cs="Arial"/>
                <w:szCs w:val="23"/>
              </w:rPr>
            </w:pPr>
            <w:r w:rsidRPr="00D6326E">
              <w:rPr>
                <w:rFonts w:cs="Arial"/>
                <w:szCs w:val="23"/>
              </w:rPr>
              <w:t>811</w:t>
            </w:r>
          </w:p>
        </w:tc>
        <w:tc>
          <w:tcPr>
            <w:tcW w:w="1163" w:type="dxa"/>
            <w:tcBorders>
              <w:top w:val="nil"/>
              <w:left w:val="nil"/>
              <w:bottom w:val="nil"/>
              <w:right w:val="nil"/>
            </w:tcBorders>
            <w:shd w:val="clear" w:color="auto" w:fill="auto"/>
            <w:noWrap/>
            <w:vAlign w:val="bottom"/>
          </w:tcPr>
          <w:p w14:paraId="200CC9A3" w14:textId="7283FC2D" w:rsidR="007E426D" w:rsidRPr="00D6326E" w:rsidRDefault="007E426D" w:rsidP="007E426D">
            <w:pPr>
              <w:keepNext/>
              <w:jc w:val="right"/>
              <w:rPr>
                <w:rFonts w:asciiTheme="minorHAnsi" w:hAnsiTheme="minorHAnsi" w:cs="Arial"/>
                <w:szCs w:val="23"/>
              </w:rPr>
            </w:pPr>
            <w:r w:rsidRPr="00D6326E">
              <w:rPr>
                <w:rFonts w:cs="Arial"/>
                <w:szCs w:val="23"/>
              </w:rPr>
              <w:t>99.3</w:t>
            </w:r>
          </w:p>
        </w:tc>
        <w:tc>
          <w:tcPr>
            <w:tcW w:w="1159" w:type="dxa"/>
            <w:tcBorders>
              <w:top w:val="nil"/>
              <w:left w:val="nil"/>
              <w:bottom w:val="nil"/>
              <w:right w:val="nil"/>
            </w:tcBorders>
            <w:shd w:val="clear" w:color="auto" w:fill="auto"/>
            <w:noWrap/>
            <w:vAlign w:val="bottom"/>
          </w:tcPr>
          <w:p w14:paraId="25A0270B" w14:textId="4C6E4D79" w:rsidR="007E426D" w:rsidRPr="00D6326E" w:rsidRDefault="007E426D" w:rsidP="007E426D">
            <w:pPr>
              <w:keepNext/>
              <w:jc w:val="right"/>
              <w:rPr>
                <w:rFonts w:asciiTheme="minorHAnsi" w:hAnsiTheme="minorHAnsi" w:cs="Arial"/>
                <w:szCs w:val="23"/>
              </w:rPr>
            </w:pPr>
            <w:r w:rsidRPr="00D6326E">
              <w:rPr>
                <w:rFonts w:cs="Arial"/>
                <w:szCs w:val="23"/>
              </w:rPr>
              <w:t>6</w:t>
            </w:r>
          </w:p>
        </w:tc>
        <w:tc>
          <w:tcPr>
            <w:tcW w:w="1159" w:type="dxa"/>
            <w:tcBorders>
              <w:top w:val="nil"/>
              <w:left w:val="nil"/>
              <w:bottom w:val="nil"/>
              <w:right w:val="nil"/>
            </w:tcBorders>
            <w:shd w:val="clear" w:color="auto" w:fill="auto"/>
            <w:noWrap/>
            <w:vAlign w:val="bottom"/>
          </w:tcPr>
          <w:p w14:paraId="0C0686A6" w14:textId="726A100E" w:rsidR="007E426D" w:rsidRPr="00D6326E" w:rsidRDefault="007E426D" w:rsidP="007E426D">
            <w:pPr>
              <w:keepNext/>
              <w:jc w:val="right"/>
              <w:rPr>
                <w:rFonts w:asciiTheme="minorHAnsi" w:hAnsiTheme="minorHAnsi" w:cs="Arial"/>
                <w:szCs w:val="23"/>
              </w:rPr>
            </w:pPr>
            <w:r w:rsidRPr="00D6326E">
              <w:rPr>
                <w:rFonts w:cs="Arial"/>
                <w:szCs w:val="23"/>
              </w:rPr>
              <w:t>0.7</w:t>
            </w:r>
          </w:p>
        </w:tc>
        <w:tc>
          <w:tcPr>
            <w:tcW w:w="1159" w:type="dxa"/>
            <w:gridSpan w:val="2"/>
            <w:tcBorders>
              <w:top w:val="nil"/>
              <w:left w:val="nil"/>
              <w:bottom w:val="nil"/>
              <w:right w:val="single" w:sz="4" w:space="0" w:color="auto"/>
            </w:tcBorders>
            <w:shd w:val="clear" w:color="auto" w:fill="auto"/>
            <w:noWrap/>
            <w:vAlign w:val="bottom"/>
          </w:tcPr>
          <w:p w14:paraId="716843E0" w14:textId="69F6E40B" w:rsidR="007E426D" w:rsidRPr="00D6326E" w:rsidRDefault="007E426D" w:rsidP="007E426D">
            <w:pPr>
              <w:keepNext/>
              <w:jc w:val="right"/>
              <w:rPr>
                <w:rFonts w:asciiTheme="minorHAnsi" w:hAnsiTheme="minorHAnsi" w:cs="Arial"/>
                <w:szCs w:val="23"/>
              </w:rPr>
            </w:pPr>
            <w:r w:rsidRPr="00D6326E">
              <w:rPr>
                <w:rFonts w:cs="Arial"/>
                <w:szCs w:val="23"/>
              </w:rPr>
              <w:t>817</w:t>
            </w:r>
          </w:p>
        </w:tc>
      </w:tr>
      <w:tr w:rsidR="007E426D" w:rsidRPr="00D6326E" w14:paraId="7243D60E" w14:textId="77777777" w:rsidTr="00576432">
        <w:trPr>
          <w:trHeight w:val="297"/>
        </w:trPr>
        <w:tc>
          <w:tcPr>
            <w:tcW w:w="3530" w:type="dxa"/>
            <w:tcBorders>
              <w:top w:val="nil"/>
              <w:left w:val="single" w:sz="4" w:space="0" w:color="auto"/>
              <w:bottom w:val="single" w:sz="4" w:space="0" w:color="auto"/>
              <w:right w:val="nil"/>
            </w:tcBorders>
            <w:shd w:val="clear" w:color="auto" w:fill="auto"/>
            <w:noWrap/>
            <w:vAlign w:val="bottom"/>
            <w:hideMark/>
          </w:tcPr>
          <w:p w14:paraId="652C6FFE" w14:textId="77777777" w:rsidR="007E426D" w:rsidRPr="00D6326E" w:rsidRDefault="007E426D" w:rsidP="007E426D">
            <w:pPr>
              <w:rPr>
                <w:rFonts w:asciiTheme="minorHAnsi" w:hAnsiTheme="minorHAnsi" w:cs="Arial"/>
                <w:b/>
                <w:bCs/>
                <w:szCs w:val="23"/>
              </w:rPr>
            </w:pPr>
            <w:r w:rsidRPr="00D6326E">
              <w:rPr>
                <w:rFonts w:asciiTheme="minorHAnsi" w:hAnsiTheme="minorHAnsi" w:cs="Arial"/>
                <w:b/>
                <w:bCs/>
                <w:szCs w:val="23"/>
              </w:rPr>
              <w:t>Total</w:t>
            </w:r>
          </w:p>
        </w:tc>
        <w:tc>
          <w:tcPr>
            <w:tcW w:w="1158" w:type="dxa"/>
            <w:tcBorders>
              <w:top w:val="nil"/>
              <w:left w:val="nil"/>
              <w:bottom w:val="single" w:sz="4" w:space="0" w:color="auto"/>
              <w:right w:val="nil"/>
            </w:tcBorders>
            <w:shd w:val="clear" w:color="auto" w:fill="auto"/>
            <w:noWrap/>
            <w:vAlign w:val="bottom"/>
          </w:tcPr>
          <w:p w14:paraId="74D149EC" w14:textId="2BE54580" w:rsidR="007E426D" w:rsidRPr="00D6326E" w:rsidRDefault="007E426D" w:rsidP="007E426D">
            <w:pPr>
              <w:jc w:val="right"/>
              <w:rPr>
                <w:rFonts w:asciiTheme="minorHAnsi" w:hAnsiTheme="minorHAnsi" w:cs="Arial"/>
                <w:b/>
                <w:bCs/>
                <w:szCs w:val="23"/>
              </w:rPr>
            </w:pPr>
            <w:r w:rsidRPr="00D6326E">
              <w:rPr>
                <w:rFonts w:cs="Arial"/>
                <w:b/>
                <w:bCs/>
                <w:szCs w:val="23"/>
              </w:rPr>
              <w:t>2,753</w:t>
            </w:r>
          </w:p>
        </w:tc>
        <w:tc>
          <w:tcPr>
            <w:tcW w:w="1163" w:type="dxa"/>
            <w:tcBorders>
              <w:top w:val="nil"/>
              <w:left w:val="nil"/>
              <w:bottom w:val="single" w:sz="4" w:space="0" w:color="auto"/>
              <w:right w:val="nil"/>
            </w:tcBorders>
            <w:shd w:val="clear" w:color="auto" w:fill="auto"/>
            <w:noWrap/>
            <w:vAlign w:val="bottom"/>
          </w:tcPr>
          <w:p w14:paraId="1C0DDD18" w14:textId="6C56F67C" w:rsidR="007E426D" w:rsidRPr="00D6326E" w:rsidRDefault="007E426D" w:rsidP="007E426D">
            <w:pPr>
              <w:jc w:val="right"/>
              <w:rPr>
                <w:rFonts w:asciiTheme="minorHAnsi" w:hAnsiTheme="minorHAnsi" w:cs="Arial"/>
                <w:b/>
                <w:bCs/>
                <w:szCs w:val="23"/>
              </w:rPr>
            </w:pPr>
            <w:r w:rsidRPr="00D6326E">
              <w:rPr>
                <w:rFonts w:cs="Arial"/>
                <w:b/>
                <w:bCs/>
                <w:szCs w:val="23"/>
              </w:rPr>
              <w:t>99.0</w:t>
            </w:r>
          </w:p>
        </w:tc>
        <w:tc>
          <w:tcPr>
            <w:tcW w:w="1159" w:type="dxa"/>
            <w:tcBorders>
              <w:top w:val="nil"/>
              <w:left w:val="nil"/>
              <w:bottom w:val="single" w:sz="4" w:space="0" w:color="auto"/>
              <w:right w:val="nil"/>
            </w:tcBorders>
            <w:shd w:val="clear" w:color="auto" w:fill="auto"/>
            <w:noWrap/>
            <w:vAlign w:val="bottom"/>
          </w:tcPr>
          <w:p w14:paraId="5AE7AD05" w14:textId="5F3AD26E" w:rsidR="007E426D" w:rsidRPr="00D6326E" w:rsidRDefault="007E426D" w:rsidP="007E426D">
            <w:pPr>
              <w:jc w:val="right"/>
              <w:rPr>
                <w:rFonts w:asciiTheme="minorHAnsi" w:hAnsiTheme="minorHAnsi" w:cs="Arial"/>
                <w:b/>
                <w:bCs/>
                <w:szCs w:val="23"/>
              </w:rPr>
            </w:pPr>
            <w:r w:rsidRPr="00D6326E">
              <w:rPr>
                <w:rFonts w:cs="Arial"/>
                <w:b/>
                <w:bCs/>
                <w:szCs w:val="23"/>
              </w:rPr>
              <w:t>27</w:t>
            </w:r>
          </w:p>
        </w:tc>
        <w:tc>
          <w:tcPr>
            <w:tcW w:w="1159" w:type="dxa"/>
            <w:tcBorders>
              <w:top w:val="nil"/>
              <w:left w:val="nil"/>
              <w:bottom w:val="single" w:sz="4" w:space="0" w:color="auto"/>
              <w:right w:val="nil"/>
            </w:tcBorders>
            <w:shd w:val="clear" w:color="auto" w:fill="auto"/>
            <w:noWrap/>
            <w:vAlign w:val="bottom"/>
          </w:tcPr>
          <w:p w14:paraId="04E587B7" w14:textId="30FD7DE3" w:rsidR="007E426D" w:rsidRPr="00D6326E" w:rsidRDefault="007E426D" w:rsidP="007E426D">
            <w:pPr>
              <w:jc w:val="right"/>
              <w:rPr>
                <w:rFonts w:asciiTheme="minorHAnsi" w:hAnsiTheme="minorHAnsi" w:cs="Arial"/>
                <w:b/>
                <w:bCs/>
                <w:szCs w:val="23"/>
              </w:rPr>
            </w:pPr>
            <w:r w:rsidRPr="00D6326E">
              <w:rPr>
                <w:rFonts w:cs="Arial"/>
                <w:b/>
                <w:bCs/>
                <w:szCs w:val="23"/>
              </w:rPr>
              <w:t>1.0</w:t>
            </w:r>
          </w:p>
        </w:tc>
        <w:tc>
          <w:tcPr>
            <w:tcW w:w="1159" w:type="dxa"/>
            <w:gridSpan w:val="2"/>
            <w:tcBorders>
              <w:top w:val="nil"/>
              <w:left w:val="nil"/>
              <w:bottom w:val="single" w:sz="4" w:space="0" w:color="auto"/>
              <w:right w:val="single" w:sz="4" w:space="0" w:color="auto"/>
            </w:tcBorders>
            <w:shd w:val="clear" w:color="auto" w:fill="auto"/>
            <w:noWrap/>
            <w:vAlign w:val="bottom"/>
          </w:tcPr>
          <w:p w14:paraId="7494245C" w14:textId="4B6F7A88" w:rsidR="007E426D" w:rsidRPr="00D6326E" w:rsidRDefault="007E426D" w:rsidP="007E426D">
            <w:pPr>
              <w:jc w:val="right"/>
              <w:rPr>
                <w:rFonts w:asciiTheme="minorHAnsi" w:hAnsiTheme="minorHAnsi" w:cs="Arial"/>
                <w:b/>
                <w:bCs/>
                <w:szCs w:val="23"/>
              </w:rPr>
            </w:pPr>
            <w:r w:rsidRPr="00D6326E">
              <w:rPr>
                <w:rFonts w:cs="Arial"/>
                <w:b/>
                <w:bCs/>
                <w:szCs w:val="23"/>
              </w:rPr>
              <w:t>2,780</w:t>
            </w:r>
          </w:p>
        </w:tc>
      </w:tr>
    </w:tbl>
    <w:p w14:paraId="2F77C203" w14:textId="77777777" w:rsidR="00030D6F" w:rsidRPr="00D6326E" w:rsidRDefault="00030D6F" w:rsidP="00030D6F">
      <w:pPr>
        <w:ind w:right="544"/>
        <w:jc w:val="both"/>
        <w:rPr>
          <w:sz w:val="22"/>
        </w:rPr>
      </w:pPr>
    </w:p>
    <w:p w14:paraId="205AA85C" w14:textId="77777777" w:rsidR="00030D6F" w:rsidRPr="00D6326E" w:rsidRDefault="00030D6F" w:rsidP="00030D6F">
      <w:pPr>
        <w:rPr>
          <w:sz w:val="22"/>
        </w:rPr>
      </w:pPr>
      <w:r w:rsidRPr="00D6326E">
        <w:rPr>
          <w:sz w:val="22"/>
        </w:rPr>
        <w:br w:type="page"/>
      </w:r>
    </w:p>
    <w:p w14:paraId="50F99EE6" w14:textId="4CDCDF1A" w:rsidR="00030D6F" w:rsidRPr="00D6326E" w:rsidRDefault="00030D6F" w:rsidP="00030D6F">
      <w:pPr>
        <w:pStyle w:val="Heading2"/>
        <w:ind w:right="544"/>
        <w:jc w:val="both"/>
      </w:pPr>
      <w:bookmarkStart w:id="1418" w:name="_Toc471467043"/>
      <w:bookmarkStart w:id="1419" w:name="_Toc475630239"/>
      <w:bookmarkStart w:id="1420" w:name="_Toc482704716"/>
      <w:bookmarkStart w:id="1421" w:name="_Toc528676077"/>
      <w:r w:rsidRPr="00D6326E">
        <w:lastRenderedPageBreak/>
        <w:t xml:space="preserve">Indicator 6 – Follow-up of women with </w:t>
      </w:r>
      <w:r w:rsidR="00F53D95" w:rsidRPr="00D6326E">
        <w:t>high-grade</w:t>
      </w:r>
      <w:r w:rsidRPr="00D6326E">
        <w:t xml:space="preserve"> cytology</w:t>
      </w:r>
      <w:bookmarkEnd w:id="1418"/>
      <w:bookmarkEnd w:id="1419"/>
      <w:bookmarkEnd w:id="1420"/>
      <w:bookmarkEnd w:id="1421"/>
    </w:p>
    <w:p w14:paraId="1351B05A" w14:textId="77777777" w:rsidR="00030D6F" w:rsidRPr="00D6326E" w:rsidRDefault="00030D6F" w:rsidP="00030D6F">
      <w:pPr>
        <w:ind w:right="544"/>
        <w:jc w:val="both"/>
        <w:rPr>
          <w:sz w:val="22"/>
        </w:rPr>
      </w:pPr>
    </w:p>
    <w:p w14:paraId="3FE73B85" w14:textId="449DAD1E" w:rsidR="00030D6F" w:rsidRPr="00D6326E" w:rsidRDefault="003A6634" w:rsidP="00030D6F">
      <w:pPr>
        <w:pStyle w:val="Caption"/>
      </w:pPr>
      <w:bookmarkStart w:id="1422" w:name="_Ref388367160"/>
      <w:bookmarkStart w:id="1423" w:name="_Toc469398339"/>
      <w:bookmarkStart w:id="1424" w:name="_Toc486941103"/>
      <w:bookmarkStart w:id="1425" w:name="_Toc475605572"/>
      <w:bookmarkStart w:id="1426" w:name="_Toc528676220"/>
      <w:r w:rsidRPr="00D6326E">
        <w:t>Table</w:t>
      </w:r>
      <w:r w:rsidR="00030D6F" w:rsidRPr="00D6326E">
        <w:t xml:space="preserve"> </w:t>
      </w:r>
      <w:r w:rsidR="0054600D" w:rsidRPr="00D6326E">
        <w:rPr>
          <w:noProof/>
        </w:rPr>
        <w:fldChar w:fldCharType="begin"/>
      </w:r>
      <w:r w:rsidR="0054600D" w:rsidRPr="00D6326E">
        <w:rPr>
          <w:noProof/>
        </w:rPr>
        <w:instrText xml:space="preserve"> SEQ Table \* ARABIC </w:instrText>
      </w:r>
      <w:r w:rsidR="0054600D" w:rsidRPr="00D6326E">
        <w:rPr>
          <w:noProof/>
        </w:rPr>
        <w:fldChar w:fldCharType="separate"/>
      </w:r>
      <w:r w:rsidR="00BE504B">
        <w:rPr>
          <w:noProof/>
        </w:rPr>
        <w:t>57</w:t>
      </w:r>
      <w:r w:rsidR="0054600D" w:rsidRPr="00D6326E">
        <w:rPr>
          <w:noProof/>
        </w:rPr>
        <w:fldChar w:fldCharType="end"/>
      </w:r>
      <w:bookmarkEnd w:id="1422"/>
      <w:r w:rsidR="00030D6F" w:rsidRPr="00D6326E">
        <w:t xml:space="preserve"> - Women with a histology report within 90 days of a </w:t>
      </w:r>
      <w:r w:rsidR="00F53D95" w:rsidRPr="00D6326E">
        <w:t>high-grade</w:t>
      </w:r>
      <w:r w:rsidR="00030D6F" w:rsidRPr="00D6326E">
        <w:t xml:space="preserve"> cytology report, by DHB and age</w:t>
      </w:r>
      <w:bookmarkEnd w:id="1423"/>
      <w:bookmarkEnd w:id="1424"/>
      <w:bookmarkEnd w:id="1425"/>
      <w:bookmarkEnd w:id="1426"/>
    </w:p>
    <w:tbl>
      <w:tblPr>
        <w:tblW w:w="14632" w:type="dxa"/>
        <w:tblLayout w:type="fixed"/>
        <w:tblCellMar>
          <w:left w:w="0" w:type="dxa"/>
          <w:right w:w="0" w:type="dxa"/>
        </w:tblCellMar>
        <w:tblLook w:val="04A0" w:firstRow="1" w:lastRow="0" w:firstColumn="1" w:lastColumn="0" w:noHBand="0" w:noVBand="1"/>
      </w:tblPr>
      <w:tblGrid>
        <w:gridCol w:w="1837"/>
        <w:gridCol w:w="510"/>
        <w:gridCol w:w="499"/>
        <w:gridCol w:w="12"/>
        <w:gridCol w:w="511"/>
        <w:gridCol w:w="511"/>
        <w:gridCol w:w="511"/>
        <w:gridCol w:w="497"/>
        <w:gridCol w:w="14"/>
        <w:gridCol w:w="511"/>
        <w:gridCol w:w="511"/>
        <w:gridCol w:w="511"/>
        <w:gridCol w:w="525"/>
        <w:gridCol w:w="497"/>
        <w:gridCol w:w="511"/>
        <w:gridCol w:w="511"/>
        <w:gridCol w:w="497"/>
        <w:gridCol w:w="14"/>
        <w:gridCol w:w="511"/>
        <w:gridCol w:w="511"/>
        <w:gridCol w:w="511"/>
        <w:gridCol w:w="539"/>
        <w:gridCol w:w="483"/>
        <w:gridCol w:w="511"/>
        <w:gridCol w:w="511"/>
        <w:gridCol w:w="511"/>
        <w:gridCol w:w="511"/>
        <w:gridCol w:w="483"/>
        <w:gridCol w:w="560"/>
      </w:tblGrid>
      <w:tr w:rsidR="00030D6F" w:rsidRPr="00D6326E" w14:paraId="5F1E3B56" w14:textId="77777777" w:rsidTr="00C322F0">
        <w:trPr>
          <w:trHeight w:val="58"/>
        </w:trPr>
        <w:tc>
          <w:tcPr>
            <w:tcW w:w="1837" w:type="dxa"/>
            <w:tcBorders>
              <w:top w:val="single" w:sz="8" w:space="0" w:color="auto"/>
              <w:left w:val="single" w:sz="8" w:space="0" w:color="auto"/>
              <w:bottom w:val="nil"/>
              <w:right w:val="single" w:sz="8" w:space="0" w:color="auto"/>
            </w:tcBorders>
            <w:shd w:val="clear" w:color="000000" w:fill="D8D8D8"/>
            <w:noWrap/>
            <w:tcMar>
              <w:top w:w="15" w:type="dxa"/>
              <w:left w:w="15" w:type="dxa"/>
              <w:bottom w:w="0" w:type="dxa"/>
              <w:right w:w="15" w:type="dxa"/>
            </w:tcMar>
            <w:vAlign w:val="bottom"/>
            <w:hideMark/>
          </w:tcPr>
          <w:p w14:paraId="24E33A74" w14:textId="77777777" w:rsidR="00030D6F" w:rsidRPr="00D6326E" w:rsidRDefault="00030D6F" w:rsidP="00576432">
            <w:pPr>
              <w:rPr>
                <w:rFonts w:cs="Calibri"/>
                <w:b/>
                <w:bCs/>
                <w:sz w:val="20"/>
                <w:szCs w:val="20"/>
              </w:rPr>
            </w:pPr>
            <w:r w:rsidRPr="00D6326E">
              <w:rPr>
                <w:rFonts w:cs="Calibri"/>
                <w:b/>
                <w:bCs/>
                <w:sz w:val="20"/>
                <w:szCs w:val="20"/>
              </w:rPr>
              <w:t> </w:t>
            </w:r>
          </w:p>
        </w:tc>
        <w:tc>
          <w:tcPr>
            <w:tcW w:w="1009" w:type="dxa"/>
            <w:gridSpan w:val="2"/>
            <w:tcBorders>
              <w:top w:val="single" w:sz="8" w:space="0" w:color="auto"/>
              <w:left w:val="nil"/>
              <w:bottom w:val="nil"/>
              <w:right w:val="single" w:sz="8" w:space="0" w:color="000000"/>
            </w:tcBorders>
            <w:shd w:val="clear" w:color="000000" w:fill="D8D8D8"/>
            <w:noWrap/>
            <w:tcMar>
              <w:top w:w="15" w:type="dxa"/>
              <w:left w:w="15" w:type="dxa"/>
              <w:bottom w:w="0" w:type="dxa"/>
              <w:right w:w="15" w:type="dxa"/>
            </w:tcMar>
            <w:vAlign w:val="bottom"/>
            <w:hideMark/>
          </w:tcPr>
          <w:p w14:paraId="3C464583" w14:textId="77777777" w:rsidR="00030D6F" w:rsidRPr="00D6326E" w:rsidRDefault="00030D6F" w:rsidP="00576432">
            <w:pPr>
              <w:jc w:val="center"/>
              <w:rPr>
                <w:rFonts w:cs="Calibri"/>
                <w:b/>
                <w:bCs/>
                <w:sz w:val="20"/>
                <w:szCs w:val="20"/>
              </w:rPr>
            </w:pPr>
            <w:r w:rsidRPr="00D6326E">
              <w:rPr>
                <w:rFonts w:cs="Calibri"/>
                <w:b/>
                <w:bCs/>
                <w:sz w:val="20"/>
                <w:szCs w:val="20"/>
              </w:rPr>
              <w:t>&lt;20</w:t>
            </w:r>
          </w:p>
        </w:tc>
        <w:tc>
          <w:tcPr>
            <w:tcW w:w="1034" w:type="dxa"/>
            <w:gridSpan w:val="3"/>
            <w:tcBorders>
              <w:top w:val="single" w:sz="8" w:space="0" w:color="auto"/>
              <w:left w:val="nil"/>
              <w:bottom w:val="nil"/>
              <w:right w:val="single" w:sz="8" w:space="0" w:color="000000"/>
            </w:tcBorders>
            <w:shd w:val="clear" w:color="000000" w:fill="D8D8D8"/>
            <w:noWrap/>
            <w:tcMar>
              <w:top w:w="15" w:type="dxa"/>
              <w:left w:w="15" w:type="dxa"/>
              <w:bottom w:w="0" w:type="dxa"/>
              <w:right w:w="15" w:type="dxa"/>
            </w:tcMar>
            <w:vAlign w:val="bottom"/>
            <w:hideMark/>
          </w:tcPr>
          <w:p w14:paraId="6EE59677" w14:textId="77777777" w:rsidR="00030D6F" w:rsidRPr="00D6326E" w:rsidRDefault="00030D6F" w:rsidP="00576432">
            <w:pPr>
              <w:jc w:val="center"/>
              <w:rPr>
                <w:rFonts w:cs="Calibri"/>
                <w:b/>
                <w:bCs/>
                <w:sz w:val="20"/>
                <w:szCs w:val="20"/>
              </w:rPr>
            </w:pPr>
            <w:r w:rsidRPr="00D6326E">
              <w:rPr>
                <w:rFonts w:cs="Calibri"/>
                <w:b/>
                <w:bCs/>
                <w:sz w:val="20"/>
                <w:szCs w:val="20"/>
              </w:rPr>
              <w:t>20-24</w:t>
            </w:r>
          </w:p>
        </w:tc>
        <w:tc>
          <w:tcPr>
            <w:tcW w:w="1008" w:type="dxa"/>
            <w:gridSpan w:val="2"/>
            <w:tcBorders>
              <w:top w:val="single" w:sz="8" w:space="0" w:color="auto"/>
              <w:left w:val="nil"/>
              <w:bottom w:val="nil"/>
              <w:right w:val="single" w:sz="8" w:space="0" w:color="000000"/>
            </w:tcBorders>
            <w:shd w:val="clear" w:color="000000" w:fill="D8D8D8"/>
            <w:noWrap/>
            <w:tcMar>
              <w:top w:w="15" w:type="dxa"/>
              <w:left w:w="15" w:type="dxa"/>
              <w:bottom w:w="0" w:type="dxa"/>
              <w:right w:w="15" w:type="dxa"/>
            </w:tcMar>
            <w:vAlign w:val="bottom"/>
            <w:hideMark/>
          </w:tcPr>
          <w:p w14:paraId="78CA584D" w14:textId="77777777" w:rsidR="00030D6F" w:rsidRPr="00D6326E" w:rsidRDefault="00030D6F" w:rsidP="00576432">
            <w:pPr>
              <w:jc w:val="center"/>
              <w:rPr>
                <w:rFonts w:cs="Calibri"/>
                <w:b/>
                <w:bCs/>
                <w:sz w:val="20"/>
                <w:szCs w:val="20"/>
              </w:rPr>
            </w:pPr>
            <w:r w:rsidRPr="00D6326E">
              <w:rPr>
                <w:rFonts w:cs="Calibri"/>
                <w:b/>
                <w:bCs/>
                <w:sz w:val="20"/>
                <w:szCs w:val="20"/>
              </w:rPr>
              <w:t>25-29</w:t>
            </w:r>
          </w:p>
        </w:tc>
        <w:tc>
          <w:tcPr>
            <w:tcW w:w="1036" w:type="dxa"/>
            <w:gridSpan w:val="3"/>
            <w:tcBorders>
              <w:top w:val="single" w:sz="8" w:space="0" w:color="auto"/>
              <w:left w:val="nil"/>
              <w:bottom w:val="nil"/>
              <w:right w:val="single" w:sz="8" w:space="0" w:color="000000"/>
            </w:tcBorders>
            <w:shd w:val="clear" w:color="000000" w:fill="D8D8D8"/>
            <w:noWrap/>
            <w:tcMar>
              <w:top w:w="15" w:type="dxa"/>
              <w:left w:w="15" w:type="dxa"/>
              <w:bottom w:w="0" w:type="dxa"/>
              <w:right w:w="15" w:type="dxa"/>
            </w:tcMar>
            <w:vAlign w:val="bottom"/>
            <w:hideMark/>
          </w:tcPr>
          <w:p w14:paraId="05AA7298" w14:textId="77777777" w:rsidR="00030D6F" w:rsidRPr="00D6326E" w:rsidRDefault="00030D6F" w:rsidP="00576432">
            <w:pPr>
              <w:jc w:val="center"/>
              <w:rPr>
                <w:rFonts w:cs="Calibri"/>
                <w:b/>
                <w:bCs/>
                <w:sz w:val="20"/>
                <w:szCs w:val="20"/>
              </w:rPr>
            </w:pPr>
            <w:r w:rsidRPr="00D6326E">
              <w:rPr>
                <w:rFonts w:cs="Calibri"/>
                <w:b/>
                <w:bCs/>
                <w:sz w:val="20"/>
                <w:szCs w:val="20"/>
              </w:rPr>
              <w:t>30-34</w:t>
            </w:r>
          </w:p>
        </w:tc>
        <w:tc>
          <w:tcPr>
            <w:tcW w:w="1036" w:type="dxa"/>
            <w:gridSpan w:val="2"/>
            <w:tcBorders>
              <w:top w:val="single" w:sz="8" w:space="0" w:color="auto"/>
              <w:left w:val="nil"/>
              <w:bottom w:val="nil"/>
              <w:right w:val="single" w:sz="8" w:space="0" w:color="000000"/>
            </w:tcBorders>
            <w:shd w:val="clear" w:color="000000" w:fill="D8D8D8"/>
            <w:noWrap/>
            <w:tcMar>
              <w:top w:w="15" w:type="dxa"/>
              <w:left w:w="15" w:type="dxa"/>
              <w:bottom w:w="0" w:type="dxa"/>
              <w:right w:w="15" w:type="dxa"/>
            </w:tcMar>
            <w:vAlign w:val="bottom"/>
            <w:hideMark/>
          </w:tcPr>
          <w:p w14:paraId="76FAE4FE" w14:textId="77777777" w:rsidR="00030D6F" w:rsidRPr="00D6326E" w:rsidRDefault="00030D6F" w:rsidP="00576432">
            <w:pPr>
              <w:jc w:val="center"/>
              <w:rPr>
                <w:rFonts w:cs="Calibri"/>
                <w:b/>
                <w:bCs/>
                <w:sz w:val="20"/>
                <w:szCs w:val="20"/>
              </w:rPr>
            </w:pPr>
            <w:r w:rsidRPr="00D6326E">
              <w:rPr>
                <w:rFonts w:cs="Calibri"/>
                <w:b/>
                <w:bCs/>
                <w:sz w:val="20"/>
                <w:szCs w:val="20"/>
              </w:rPr>
              <w:t>35-39</w:t>
            </w:r>
          </w:p>
        </w:tc>
        <w:tc>
          <w:tcPr>
            <w:tcW w:w="1008" w:type="dxa"/>
            <w:gridSpan w:val="2"/>
            <w:tcBorders>
              <w:top w:val="single" w:sz="8" w:space="0" w:color="auto"/>
              <w:left w:val="nil"/>
              <w:bottom w:val="nil"/>
              <w:right w:val="single" w:sz="8" w:space="0" w:color="000000"/>
            </w:tcBorders>
            <w:shd w:val="clear" w:color="000000" w:fill="D8D8D8"/>
            <w:noWrap/>
            <w:tcMar>
              <w:top w:w="15" w:type="dxa"/>
              <w:left w:w="15" w:type="dxa"/>
              <w:bottom w:w="0" w:type="dxa"/>
              <w:right w:w="15" w:type="dxa"/>
            </w:tcMar>
            <w:vAlign w:val="bottom"/>
            <w:hideMark/>
          </w:tcPr>
          <w:p w14:paraId="122FD1D2" w14:textId="77777777" w:rsidR="00030D6F" w:rsidRPr="00D6326E" w:rsidRDefault="00030D6F" w:rsidP="00576432">
            <w:pPr>
              <w:jc w:val="center"/>
              <w:rPr>
                <w:rFonts w:cs="Calibri"/>
                <w:b/>
                <w:bCs/>
                <w:sz w:val="20"/>
                <w:szCs w:val="20"/>
              </w:rPr>
            </w:pPr>
            <w:r w:rsidRPr="00D6326E">
              <w:rPr>
                <w:rFonts w:cs="Calibri"/>
                <w:b/>
                <w:bCs/>
                <w:sz w:val="20"/>
                <w:szCs w:val="20"/>
              </w:rPr>
              <w:t>40-44</w:t>
            </w:r>
          </w:p>
        </w:tc>
        <w:tc>
          <w:tcPr>
            <w:tcW w:w="1008" w:type="dxa"/>
            <w:gridSpan w:val="2"/>
            <w:tcBorders>
              <w:top w:val="single" w:sz="8" w:space="0" w:color="auto"/>
              <w:left w:val="nil"/>
              <w:bottom w:val="nil"/>
              <w:right w:val="single" w:sz="8" w:space="0" w:color="000000"/>
            </w:tcBorders>
            <w:shd w:val="clear" w:color="000000" w:fill="D8D8D8"/>
            <w:noWrap/>
            <w:tcMar>
              <w:top w:w="15" w:type="dxa"/>
              <w:left w:w="15" w:type="dxa"/>
              <w:bottom w:w="0" w:type="dxa"/>
              <w:right w:w="15" w:type="dxa"/>
            </w:tcMar>
            <w:vAlign w:val="bottom"/>
            <w:hideMark/>
          </w:tcPr>
          <w:p w14:paraId="4F912E58" w14:textId="77777777" w:rsidR="00030D6F" w:rsidRPr="00D6326E" w:rsidRDefault="00030D6F" w:rsidP="00576432">
            <w:pPr>
              <w:jc w:val="center"/>
              <w:rPr>
                <w:rFonts w:cs="Calibri"/>
                <w:b/>
                <w:bCs/>
                <w:sz w:val="20"/>
                <w:szCs w:val="20"/>
              </w:rPr>
            </w:pPr>
            <w:r w:rsidRPr="00D6326E">
              <w:rPr>
                <w:rFonts w:cs="Calibri"/>
                <w:b/>
                <w:bCs/>
                <w:sz w:val="20"/>
                <w:szCs w:val="20"/>
              </w:rPr>
              <w:t>45-49</w:t>
            </w:r>
          </w:p>
        </w:tc>
        <w:tc>
          <w:tcPr>
            <w:tcW w:w="1036" w:type="dxa"/>
            <w:gridSpan w:val="3"/>
            <w:tcBorders>
              <w:top w:val="single" w:sz="8" w:space="0" w:color="auto"/>
              <w:left w:val="nil"/>
              <w:bottom w:val="nil"/>
              <w:right w:val="single" w:sz="8" w:space="0" w:color="000000"/>
            </w:tcBorders>
            <w:shd w:val="clear" w:color="000000" w:fill="D8D8D8"/>
            <w:noWrap/>
            <w:tcMar>
              <w:top w:w="15" w:type="dxa"/>
              <w:left w:w="15" w:type="dxa"/>
              <w:bottom w:w="0" w:type="dxa"/>
              <w:right w:w="15" w:type="dxa"/>
            </w:tcMar>
            <w:vAlign w:val="bottom"/>
            <w:hideMark/>
          </w:tcPr>
          <w:p w14:paraId="0FABC3A2" w14:textId="77777777" w:rsidR="00030D6F" w:rsidRPr="00D6326E" w:rsidRDefault="00030D6F" w:rsidP="00576432">
            <w:pPr>
              <w:jc w:val="center"/>
              <w:rPr>
                <w:rFonts w:cs="Calibri"/>
                <w:b/>
                <w:bCs/>
                <w:sz w:val="20"/>
                <w:szCs w:val="20"/>
              </w:rPr>
            </w:pPr>
            <w:r w:rsidRPr="00D6326E">
              <w:rPr>
                <w:rFonts w:cs="Calibri"/>
                <w:b/>
                <w:bCs/>
                <w:sz w:val="20"/>
                <w:szCs w:val="20"/>
              </w:rPr>
              <w:t>50-54</w:t>
            </w:r>
          </w:p>
        </w:tc>
        <w:tc>
          <w:tcPr>
            <w:tcW w:w="1050" w:type="dxa"/>
            <w:gridSpan w:val="2"/>
            <w:tcBorders>
              <w:top w:val="single" w:sz="8" w:space="0" w:color="auto"/>
              <w:left w:val="nil"/>
              <w:bottom w:val="nil"/>
              <w:right w:val="single" w:sz="8" w:space="0" w:color="000000"/>
            </w:tcBorders>
            <w:shd w:val="clear" w:color="000000" w:fill="D8D8D8"/>
            <w:noWrap/>
            <w:tcMar>
              <w:top w:w="15" w:type="dxa"/>
              <w:left w:w="15" w:type="dxa"/>
              <w:bottom w:w="0" w:type="dxa"/>
              <w:right w:w="15" w:type="dxa"/>
            </w:tcMar>
            <w:vAlign w:val="bottom"/>
            <w:hideMark/>
          </w:tcPr>
          <w:p w14:paraId="4B7CD346" w14:textId="77777777" w:rsidR="00030D6F" w:rsidRPr="00D6326E" w:rsidRDefault="00030D6F" w:rsidP="00576432">
            <w:pPr>
              <w:jc w:val="center"/>
              <w:rPr>
                <w:rFonts w:cs="Calibri"/>
                <w:b/>
                <w:bCs/>
                <w:sz w:val="20"/>
                <w:szCs w:val="20"/>
              </w:rPr>
            </w:pPr>
            <w:r w:rsidRPr="00D6326E">
              <w:rPr>
                <w:rFonts w:cs="Calibri"/>
                <w:b/>
                <w:bCs/>
                <w:sz w:val="20"/>
                <w:szCs w:val="20"/>
              </w:rPr>
              <w:t>55-59</w:t>
            </w:r>
          </w:p>
        </w:tc>
        <w:tc>
          <w:tcPr>
            <w:tcW w:w="994" w:type="dxa"/>
            <w:gridSpan w:val="2"/>
            <w:tcBorders>
              <w:top w:val="single" w:sz="8" w:space="0" w:color="auto"/>
              <w:left w:val="nil"/>
              <w:bottom w:val="nil"/>
              <w:right w:val="single" w:sz="8" w:space="0" w:color="000000"/>
            </w:tcBorders>
            <w:shd w:val="clear" w:color="000000" w:fill="D8D8D8"/>
            <w:noWrap/>
            <w:tcMar>
              <w:top w:w="15" w:type="dxa"/>
              <w:left w:w="15" w:type="dxa"/>
              <w:bottom w:w="0" w:type="dxa"/>
              <w:right w:w="15" w:type="dxa"/>
            </w:tcMar>
            <w:vAlign w:val="bottom"/>
            <w:hideMark/>
          </w:tcPr>
          <w:p w14:paraId="0EC211D4" w14:textId="77777777" w:rsidR="00030D6F" w:rsidRPr="00D6326E" w:rsidRDefault="00030D6F" w:rsidP="00576432">
            <w:pPr>
              <w:jc w:val="center"/>
              <w:rPr>
                <w:rFonts w:cs="Calibri"/>
                <w:b/>
                <w:bCs/>
                <w:sz w:val="20"/>
                <w:szCs w:val="20"/>
              </w:rPr>
            </w:pPr>
            <w:r w:rsidRPr="00D6326E">
              <w:rPr>
                <w:rFonts w:cs="Calibri"/>
                <w:b/>
                <w:bCs/>
                <w:sz w:val="20"/>
                <w:szCs w:val="20"/>
              </w:rPr>
              <w:t>60-64</w:t>
            </w:r>
          </w:p>
        </w:tc>
        <w:tc>
          <w:tcPr>
            <w:tcW w:w="1022" w:type="dxa"/>
            <w:gridSpan w:val="2"/>
            <w:tcBorders>
              <w:top w:val="single" w:sz="8" w:space="0" w:color="auto"/>
              <w:left w:val="nil"/>
              <w:bottom w:val="nil"/>
              <w:right w:val="single" w:sz="8" w:space="0" w:color="000000"/>
            </w:tcBorders>
            <w:shd w:val="clear" w:color="000000" w:fill="D8D8D8"/>
            <w:noWrap/>
            <w:tcMar>
              <w:top w:w="15" w:type="dxa"/>
              <w:left w:w="15" w:type="dxa"/>
              <w:bottom w:w="0" w:type="dxa"/>
              <w:right w:w="15" w:type="dxa"/>
            </w:tcMar>
            <w:vAlign w:val="bottom"/>
            <w:hideMark/>
          </w:tcPr>
          <w:p w14:paraId="4632ACFC" w14:textId="77777777" w:rsidR="00030D6F" w:rsidRPr="00D6326E" w:rsidRDefault="00030D6F" w:rsidP="00576432">
            <w:pPr>
              <w:jc w:val="center"/>
              <w:rPr>
                <w:rFonts w:cs="Calibri"/>
                <w:b/>
                <w:bCs/>
                <w:sz w:val="20"/>
                <w:szCs w:val="20"/>
              </w:rPr>
            </w:pPr>
            <w:r w:rsidRPr="00D6326E">
              <w:rPr>
                <w:rFonts w:cs="Calibri"/>
                <w:b/>
                <w:bCs/>
                <w:sz w:val="20"/>
                <w:szCs w:val="20"/>
              </w:rPr>
              <w:t>65-69</w:t>
            </w:r>
          </w:p>
        </w:tc>
        <w:tc>
          <w:tcPr>
            <w:tcW w:w="994" w:type="dxa"/>
            <w:gridSpan w:val="2"/>
            <w:tcBorders>
              <w:top w:val="single" w:sz="8" w:space="0" w:color="auto"/>
              <w:left w:val="nil"/>
              <w:bottom w:val="nil"/>
              <w:right w:val="single" w:sz="8" w:space="0" w:color="000000"/>
            </w:tcBorders>
            <w:shd w:val="clear" w:color="000000" w:fill="D8D8D8"/>
            <w:noWrap/>
            <w:tcMar>
              <w:top w:w="15" w:type="dxa"/>
              <w:left w:w="15" w:type="dxa"/>
              <w:bottom w:w="0" w:type="dxa"/>
              <w:right w:w="15" w:type="dxa"/>
            </w:tcMar>
            <w:vAlign w:val="bottom"/>
            <w:hideMark/>
          </w:tcPr>
          <w:p w14:paraId="21231784" w14:textId="77777777" w:rsidR="00030D6F" w:rsidRPr="00D6326E" w:rsidRDefault="00030D6F" w:rsidP="00576432">
            <w:pPr>
              <w:jc w:val="center"/>
              <w:rPr>
                <w:rFonts w:cs="Calibri"/>
                <w:b/>
                <w:bCs/>
                <w:sz w:val="20"/>
                <w:szCs w:val="20"/>
              </w:rPr>
            </w:pPr>
            <w:r w:rsidRPr="00D6326E">
              <w:rPr>
                <w:rFonts w:cs="Calibri"/>
                <w:b/>
                <w:bCs/>
                <w:sz w:val="20"/>
                <w:szCs w:val="20"/>
              </w:rPr>
              <w:t>70+</w:t>
            </w:r>
          </w:p>
        </w:tc>
        <w:tc>
          <w:tcPr>
            <w:tcW w:w="560" w:type="dxa"/>
            <w:tcBorders>
              <w:top w:val="single" w:sz="8" w:space="0" w:color="auto"/>
              <w:left w:val="nil"/>
              <w:bottom w:val="nil"/>
              <w:right w:val="single" w:sz="8" w:space="0" w:color="auto"/>
            </w:tcBorders>
            <w:shd w:val="clear" w:color="000000" w:fill="D8D8D8"/>
            <w:noWrap/>
            <w:tcMar>
              <w:top w:w="15" w:type="dxa"/>
              <w:left w:w="15" w:type="dxa"/>
              <w:bottom w:w="0" w:type="dxa"/>
              <w:right w:w="15" w:type="dxa"/>
            </w:tcMar>
            <w:vAlign w:val="bottom"/>
            <w:hideMark/>
          </w:tcPr>
          <w:p w14:paraId="5A49DFDE" w14:textId="77777777" w:rsidR="00030D6F" w:rsidRPr="00D6326E" w:rsidRDefault="00030D6F" w:rsidP="00576432">
            <w:pPr>
              <w:jc w:val="right"/>
              <w:rPr>
                <w:rFonts w:cs="Calibri"/>
                <w:b/>
                <w:bCs/>
                <w:sz w:val="20"/>
                <w:szCs w:val="20"/>
              </w:rPr>
            </w:pPr>
            <w:r w:rsidRPr="00D6326E">
              <w:rPr>
                <w:rFonts w:cs="Calibri"/>
                <w:b/>
                <w:bCs/>
                <w:sz w:val="20"/>
                <w:szCs w:val="20"/>
              </w:rPr>
              <w:t>Total</w:t>
            </w:r>
          </w:p>
        </w:tc>
      </w:tr>
      <w:tr w:rsidR="00486F2F" w:rsidRPr="00D6326E" w14:paraId="09216FE3" w14:textId="77777777" w:rsidTr="00C322F0">
        <w:trPr>
          <w:trHeight w:val="209"/>
        </w:trPr>
        <w:tc>
          <w:tcPr>
            <w:tcW w:w="1837" w:type="dxa"/>
            <w:tcBorders>
              <w:top w:val="nil"/>
              <w:left w:val="single" w:sz="8" w:space="0" w:color="auto"/>
              <w:bottom w:val="single" w:sz="8" w:space="0" w:color="auto"/>
              <w:right w:val="single" w:sz="8" w:space="0" w:color="auto"/>
            </w:tcBorders>
            <w:shd w:val="clear" w:color="000000" w:fill="D8D8D8"/>
            <w:noWrap/>
            <w:tcMar>
              <w:top w:w="15" w:type="dxa"/>
              <w:left w:w="15" w:type="dxa"/>
              <w:bottom w:w="0" w:type="dxa"/>
              <w:right w:w="15" w:type="dxa"/>
            </w:tcMar>
            <w:vAlign w:val="bottom"/>
            <w:hideMark/>
          </w:tcPr>
          <w:p w14:paraId="25D73D77" w14:textId="77777777" w:rsidR="00030D6F" w:rsidRPr="00D6326E" w:rsidRDefault="00030D6F" w:rsidP="00576432">
            <w:pPr>
              <w:rPr>
                <w:rFonts w:cs="Calibri"/>
                <w:b/>
                <w:bCs/>
                <w:sz w:val="20"/>
                <w:szCs w:val="20"/>
              </w:rPr>
            </w:pPr>
            <w:r w:rsidRPr="00D6326E">
              <w:rPr>
                <w:rFonts w:cs="Calibri"/>
                <w:b/>
                <w:bCs/>
                <w:sz w:val="20"/>
                <w:szCs w:val="20"/>
              </w:rPr>
              <w:t>DHB</w:t>
            </w:r>
          </w:p>
        </w:tc>
        <w:tc>
          <w:tcPr>
            <w:tcW w:w="510" w:type="dxa"/>
            <w:tcBorders>
              <w:top w:val="nil"/>
              <w:left w:val="nil"/>
              <w:bottom w:val="single" w:sz="8" w:space="0" w:color="auto"/>
              <w:right w:val="nil"/>
            </w:tcBorders>
            <w:shd w:val="clear" w:color="000000" w:fill="D8D8D8"/>
            <w:noWrap/>
            <w:tcMar>
              <w:top w:w="15" w:type="dxa"/>
              <w:left w:w="15" w:type="dxa"/>
              <w:bottom w:w="0" w:type="dxa"/>
              <w:right w:w="15" w:type="dxa"/>
            </w:tcMar>
            <w:vAlign w:val="bottom"/>
            <w:hideMark/>
          </w:tcPr>
          <w:p w14:paraId="4D5DD54C" w14:textId="77777777" w:rsidR="00030D6F" w:rsidRPr="00D6326E" w:rsidRDefault="00030D6F" w:rsidP="00576432">
            <w:pPr>
              <w:jc w:val="right"/>
              <w:rPr>
                <w:rFonts w:cs="Calibri"/>
                <w:b/>
                <w:bCs/>
                <w:sz w:val="20"/>
                <w:szCs w:val="20"/>
              </w:rPr>
            </w:pPr>
            <w:r w:rsidRPr="00D6326E">
              <w:rPr>
                <w:rFonts w:cs="Calibri"/>
                <w:b/>
                <w:bCs/>
                <w:sz w:val="20"/>
                <w:szCs w:val="20"/>
              </w:rPr>
              <w:t>N</w:t>
            </w:r>
          </w:p>
        </w:tc>
        <w:tc>
          <w:tcPr>
            <w:tcW w:w="511" w:type="dxa"/>
            <w:gridSpan w:val="2"/>
            <w:tcBorders>
              <w:top w:val="nil"/>
              <w:left w:val="nil"/>
              <w:bottom w:val="single" w:sz="8" w:space="0" w:color="auto"/>
              <w:right w:val="single" w:sz="8" w:space="0" w:color="auto"/>
            </w:tcBorders>
            <w:shd w:val="clear" w:color="000000" w:fill="D8D8D8"/>
            <w:noWrap/>
            <w:tcMar>
              <w:top w:w="15" w:type="dxa"/>
              <w:left w:w="15" w:type="dxa"/>
              <w:bottom w:w="0" w:type="dxa"/>
              <w:right w:w="15" w:type="dxa"/>
            </w:tcMar>
            <w:vAlign w:val="bottom"/>
            <w:hideMark/>
          </w:tcPr>
          <w:p w14:paraId="23CCA0FF" w14:textId="77777777" w:rsidR="00030D6F" w:rsidRPr="00D6326E" w:rsidRDefault="00030D6F" w:rsidP="00576432">
            <w:pPr>
              <w:jc w:val="right"/>
              <w:rPr>
                <w:rFonts w:cs="Calibri"/>
                <w:b/>
                <w:bCs/>
                <w:sz w:val="20"/>
                <w:szCs w:val="20"/>
              </w:rPr>
            </w:pPr>
            <w:r w:rsidRPr="00D6326E">
              <w:rPr>
                <w:rFonts w:cs="Calibri"/>
                <w:b/>
                <w:bCs/>
                <w:sz w:val="20"/>
                <w:szCs w:val="20"/>
              </w:rPr>
              <w:t>%</w:t>
            </w:r>
          </w:p>
        </w:tc>
        <w:tc>
          <w:tcPr>
            <w:tcW w:w="511" w:type="dxa"/>
            <w:tcBorders>
              <w:top w:val="nil"/>
              <w:left w:val="nil"/>
              <w:bottom w:val="single" w:sz="8" w:space="0" w:color="auto"/>
              <w:right w:val="nil"/>
            </w:tcBorders>
            <w:shd w:val="clear" w:color="000000" w:fill="D8D8D8"/>
            <w:noWrap/>
            <w:tcMar>
              <w:top w:w="15" w:type="dxa"/>
              <w:left w:w="15" w:type="dxa"/>
              <w:bottom w:w="0" w:type="dxa"/>
              <w:right w:w="15" w:type="dxa"/>
            </w:tcMar>
            <w:vAlign w:val="bottom"/>
            <w:hideMark/>
          </w:tcPr>
          <w:p w14:paraId="7C492F0C" w14:textId="77777777" w:rsidR="00030D6F" w:rsidRPr="00D6326E" w:rsidRDefault="00030D6F" w:rsidP="00576432">
            <w:pPr>
              <w:jc w:val="right"/>
              <w:rPr>
                <w:rFonts w:cs="Calibri"/>
                <w:b/>
                <w:bCs/>
                <w:sz w:val="20"/>
                <w:szCs w:val="20"/>
              </w:rPr>
            </w:pPr>
            <w:r w:rsidRPr="00D6326E">
              <w:rPr>
                <w:rFonts w:cs="Calibri"/>
                <w:b/>
                <w:bCs/>
                <w:sz w:val="20"/>
                <w:szCs w:val="20"/>
              </w:rPr>
              <w:t>N</w:t>
            </w:r>
          </w:p>
        </w:tc>
        <w:tc>
          <w:tcPr>
            <w:tcW w:w="511" w:type="dxa"/>
            <w:tcBorders>
              <w:top w:val="nil"/>
              <w:left w:val="nil"/>
              <w:bottom w:val="single" w:sz="8" w:space="0" w:color="auto"/>
              <w:right w:val="single" w:sz="8" w:space="0" w:color="auto"/>
            </w:tcBorders>
            <w:shd w:val="clear" w:color="000000" w:fill="D8D8D8"/>
            <w:noWrap/>
            <w:tcMar>
              <w:top w:w="15" w:type="dxa"/>
              <w:left w:w="15" w:type="dxa"/>
              <w:bottom w:w="0" w:type="dxa"/>
              <w:right w:w="15" w:type="dxa"/>
            </w:tcMar>
            <w:vAlign w:val="bottom"/>
            <w:hideMark/>
          </w:tcPr>
          <w:p w14:paraId="1E9EEC74" w14:textId="77777777" w:rsidR="00030D6F" w:rsidRPr="00D6326E" w:rsidRDefault="00030D6F" w:rsidP="00576432">
            <w:pPr>
              <w:jc w:val="right"/>
              <w:rPr>
                <w:rFonts w:cs="Calibri"/>
                <w:b/>
                <w:bCs/>
                <w:sz w:val="20"/>
                <w:szCs w:val="20"/>
              </w:rPr>
            </w:pPr>
            <w:r w:rsidRPr="00D6326E">
              <w:rPr>
                <w:rFonts w:cs="Calibri"/>
                <w:b/>
                <w:bCs/>
                <w:sz w:val="20"/>
                <w:szCs w:val="20"/>
              </w:rPr>
              <w:t>%</w:t>
            </w:r>
          </w:p>
        </w:tc>
        <w:tc>
          <w:tcPr>
            <w:tcW w:w="511" w:type="dxa"/>
            <w:tcBorders>
              <w:top w:val="nil"/>
              <w:left w:val="nil"/>
              <w:bottom w:val="single" w:sz="8" w:space="0" w:color="auto"/>
              <w:right w:val="nil"/>
            </w:tcBorders>
            <w:shd w:val="clear" w:color="000000" w:fill="D8D8D8"/>
            <w:noWrap/>
            <w:tcMar>
              <w:top w:w="15" w:type="dxa"/>
              <w:left w:w="15" w:type="dxa"/>
              <w:bottom w:w="0" w:type="dxa"/>
              <w:right w:w="15" w:type="dxa"/>
            </w:tcMar>
            <w:vAlign w:val="bottom"/>
            <w:hideMark/>
          </w:tcPr>
          <w:p w14:paraId="51E1D2D0" w14:textId="77777777" w:rsidR="00030D6F" w:rsidRPr="00D6326E" w:rsidRDefault="00030D6F" w:rsidP="00576432">
            <w:pPr>
              <w:jc w:val="right"/>
              <w:rPr>
                <w:rFonts w:cs="Calibri"/>
                <w:b/>
                <w:bCs/>
                <w:sz w:val="20"/>
                <w:szCs w:val="20"/>
              </w:rPr>
            </w:pPr>
            <w:r w:rsidRPr="00D6326E">
              <w:rPr>
                <w:rFonts w:cs="Calibri"/>
                <w:b/>
                <w:bCs/>
                <w:sz w:val="20"/>
                <w:szCs w:val="20"/>
              </w:rPr>
              <w:t>N</w:t>
            </w:r>
          </w:p>
        </w:tc>
        <w:tc>
          <w:tcPr>
            <w:tcW w:w="511" w:type="dxa"/>
            <w:gridSpan w:val="2"/>
            <w:tcBorders>
              <w:top w:val="nil"/>
              <w:left w:val="nil"/>
              <w:bottom w:val="single" w:sz="8" w:space="0" w:color="auto"/>
              <w:right w:val="single" w:sz="8" w:space="0" w:color="auto"/>
            </w:tcBorders>
            <w:shd w:val="clear" w:color="000000" w:fill="D8D8D8"/>
            <w:noWrap/>
            <w:tcMar>
              <w:top w:w="15" w:type="dxa"/>
              <w:left w:w="15" w:type="dxa"/>
              <w:bottom w:w="0" w:type="dxa"/>
              <w:right w:w="15" w:type="dxa"/>
            </w:tcMar>
            <w:vAlign w:val="bottom"/>
            <w:hideMark/>
          </w:tcPr>
          <w:p w14:paraId="5F616A00" w14:textId="77777777" w:rsidR="00030D6F" w:rsidRPr="00D6326E" w:rsidRDefault="00030D6F" w:rsidP="00576432">
            <w:pPr>
              <w:jc w:val="right"/>
              <w:rPr>
                <w:rFonts w:cs="Calibri"/>
                <w:b/>
                <w:bCs/>
                <w:sz w:val="20"/>
                <w:szCs w:val="20"/>
              </w:rPr>
            </w:pPr>
            <w:r w:rsidRPr="00D6326E">
              <w:rPr>
                <w:rFonts w:cs="Calibri"/>
                <w:b/>
                <w:bCs/>
                <w:sz w:val="20"/>
                <w:szCs w:val="20"/>
              </w:rPr>
              <w:t>%</w:t>
            </w:r>
          </w:p>
        </w:tc>
        <w:tc>
          <w:tcPr>
            <w:tcW w:w="511" w:type="dxa"/>
            <w:tcBorders>
              <w:top w:val="nil"/>
              <w:left w:val="nil"/>
              <w:bottom w:val="single" w:sz="8" w:space="0" w:color="auto"/>
              <w:right w:val="nil"/>
            </w:tcBorders>
            <w:shd w:val="clear" w:color="000000" w:fill="D8D8D8"/>
            <w:noWrap/>
            <w:tcMar>
              <w:top w:w="15" w:type="dxa"/>
              <w:left w:w="15" w:type="dxa"/>
              <w:bottom w:w="0" w:type="dxa"/>
              <w:right w:w="15" w:type="dxa"/>
            </w:tcMar>
            <w:vAlign w:val="bottom"/>
            <w:hideMark/>
          </w:tcPr>
          <w:p w14:paraId="372C662E" w14:textId="77777777" w:rsidR="00030D6F" w:rsidRPr="00D6326E" w:rsidRDefault="00030D6F" w:rsidP="00576432">
            <w:pPr>
              <w:jc w:val="right"/>
              <w:rPr>
                <w:rFonts w:cs="Calibri"/>
                <w:b/>
                <w:bCs/>
                <w:sz w:val="20"/>
                <w:szCs w:val="20"/>
              </w:rPr>
            </w:pPr>
            <w:r w:rsidRPr="00D6326E">
              <w:rPr>
                <w:rFonts w:cs="Calibri"/>
                <w:b/>
                <w:bCs/>
                <w:sz w:val="20"/>
                <w:szCs w:val="20"/>
              </w:rPr>
              <w:t>N</w:t>
            </w:r>
          </w:p>
        </w:tc>
        <w:tc>
          <w:tcPr>
            <w:tcW w:w="511" w:type="dxa"/>
            <w:tcBorders>
              <w:top w:val="nil"/>
              <w:left w:val="nil"/>
              <w:bottom w:val="single" w:sz="8" w:space="0" w:color="auto"/>
              <w:right w:val="single" w:sz="8" w:space="0" w:color="auto"/>
            </w:tcBorders>
            <w:shd w:val="clear" w:color="000000" w:fill="D8D8D8"/>
            <w:noWrap/>
            <w:tcMar>
              <w:top w:w="15" w:type="dxa"/>
              <w:left w:w="15" w:type="dxa"/>
              <w:bottom w:w="0" w:type="dxa"/>
              <w:right w:w="15" w:type="dxa"/>
            </w:tcMar>
            <w:vAlign w:val="bottom"/>
            <w:hideMark/>
          </w:tcPr>
          <w:p w14:paraId="3D58C6EE" w14:textId="77777777" w:rsidR="00030D6F" w:rsidRPr="00D6326E" w:rsidRDefault="00030D6F" w:rsidP="00576432">
            <w:pPr>
              <w:jc w:val="right"/>
              <w:rPr>
                <w:rFonts w:cs="Calibri"/>
                <w:b/>
                <w:bCs/>
                <w:sz w:val="20"/>
                <w:szCs w:val="20"/>
              </w:rPr>
            </w:pPr>
            <w:r w:rsidRPr="00D6326E">
              <w:rPr>
                <w:rFonts w:cs="Calibri"/>
                <w:b/>
                <w:bCs/>
                <w:sz w:val="20"/>
                <w:szCs w:val="20"/>
              </w:rPr>
              <w:t>%</w:t>
            </w:r>
          </w:p>
        </w:tc>
        <w:tc>
          <w:tcPr>
            <w:tcW w:w="511" w:type="dxa"/>
            <w:tcBorders>
              <w:top w:val="nil"/>
              <w:left w:val="nil"/>
              <w:bottom w:val="single" w:sz="8" w:space="0" w:color="auto"/>
              <w:right w:val="nil"/>
            </w:tcBorders>
            <w:shd w:val="clear" w:color="000000" w:fill="D8D8D8"/>
            <w:noWrap/>
            <w:tcMar>
              <w:top w:w="15" w:type="dxa"/>
              <w:left w:w="15" w:type="dxa"/>
              <w:bottom w:w="0" w:type="dxa"/>
              <w:right w:w="15" w:type="dxa"/>
            </w:tcMar>
            <w:vAlign w:val="bottom"/>
            <w:hideMark/>
          </w:tcPr>
          <w:p w14:paraId="11D47899" w14:textId="77777777" w:rsidR="00030D6F" w:rsidRPr="00D6326E" w:rsidRDefault="00030D6F" w:rsidP="00576432">
            <w:pPr>
              <w:jc w:val="right"/>
              <w:rPr>
                <w:rFonts w:cs="Calibri"/>
                <w:b/>
                <w:bCs/>
                <w:sz w:val="20"/>
                <w:szCs w:val="20"/>
              </w:rPr>
            </w:pPr>
            <w:r w:rsidRPr="00D6326E">
              <w:rPr>
                <w:rFonts w:cs="Calibri"/>
                <w:b/>
                <w:bCs/>
                <w:sz w:val="20"/>
                <w:szCs w:val="20"/>
              </w:rPr>
              <w:t>N</w:t>
            </w:r>
          </w:p>
        </w:tc>
        <w:tc>
          <w:tcPr>
            <w:tcW w:w="525" w:type="dxa"/>
            <w:tcBorders>
              <w:top w:val="nil"/>
              <w:left w:val="nil"/>
              <w:bottom w:val="single" w:sz="8" w:space="0" w:color="auto"/>
              <w:right w:val="single" w:sz="8" w:space="0" w:color="auto"/>
            </w:tcBorders>
            <w:shd w:val="clear" w:color="000000" w:fill="D8D8D8"/>
            <w:noWrap/>
            <w:tcMar>
              <w:top w:w="15" w:type="dxa"/>
              <w:left w:w="15" w:type="dxa"/>
              <w:bottom w:w="0" w:type="dxa"/>
              <w:right w:w="15" w:type="dxa"/>
            </w:tcMar>
            <w:vAlign w:val="bottom"/>
            <w:hideMark/>
          </w:tcPr>
          <w:p w14:paraId="1F233AC9" w14:textId="77777777" w:rsidR="00030D6F" w:rsidRPr="00D6326E" w:rsidRDefault="00030D6F" w:rsidP="00576432">
            <w:pPr>
              <w:jc w:val="right"/>
              <w:rPr>
                <w:rFonts w:cs="Calibri"/>
                <w:b/>
                <w:bCs/>
                <w:sz w:val="20"/>
                <w:szCs w:val="20"/>
              </w:rPr>
            </w:pPr>
            <w:r w:rsidRPr="00D6326E">
              <w:rPr>
                <w:rFonts w:cs="Calibri"/>
                <w:b/>
                <w:bCs/>
                <w:sz w:val="20"/>
                <w:szCs w:val="20"/>
              </w:rPr>
              <w:t>%</w:t>
            </w:r>
          </w:p>
        </w:tc>
        <w:tc>
          <w:tcPr>
            <w:tcW w:w="497" w:type="dxa"/>
            <w:tcBorders>
              <w:top w:val="nil"/>
              <w:left w:val="nil"/>
              <w:bottom w:val="single" w:sz="8" w:space="0" w:color="auto"/>
              <w:right w:val="nil"/>
            </w:tcBorders>
            <w:shd w:val="clear" w:color="000000" w:fill="D8D8D8"/>
            <w:noWrap/>
            <w:tcMar>
              <w:top w:w="15" w:type="dxa"/>
              <w:left w:w="15" w:type="dxa"/>
              <w:bottom w:w="0" w:type="dxa"/>
              <w:right w:w="15" w:type="dxa"/>
            </w:tcMar>
            <w:vAlign w:val="bottom"/>
            <w:hideMark/>
          </w:tcPr>
          <w:p w14:paraId="2592E326" w14:textId="77777777" w:rsidR="00030D6F" w:rsidRPr="00D6326E" w:rsidRDefault="00030D6F" w:rsidP="00576432">
            <w:pPr>
              <w:jc w:val="right"/>
              <w:rPr>
                <w:rFonts w:cs="Calibri"/>
                <w:b/>
                <w:bCs/>
                <w:sz w:val="20"/>
                <w:szCs w:val="20"/>
              </w:rPr>
            </w:pPr>
            <w:r w:rsidRPr="00D6326E">
              <w:rPr>
                <w:rFonts w:cs="Calibri"/>
                <w:b/>
                <w:bCs/>
                <w:sz w:val="20"/>
                <w:szCs w:val="20"/>
              </w:rPr>
              <w:t>N</w:t>
            </w:r>
          </w:p>
        </w:tc>
        <w:tc>
          <w:tcPr>
            <w:tcW w:w="511" w:type="dxa"/>
            <w:tcBorders>
              <w:top w:val="nil"/>
              <w:left w:val="nil"/>
              <w:bottom w:val="single" w:sz="8" w:space="0" w:color="auto"/>
              <w:right w:val="single" w:sz="8" w:space="0" w:color="auto"/>
            </w:tcBorders>
            <w:shd w:val="clear" w:color="000000" w:fill="D8D8D8"/>
            <w:noWrap/>
            <w:tcMar>
              <w:top w:w="15" w:type="dxa"/>
              <w:left w:w="15" w:type="dxa"/>
              <w:bottom w:w="0" w:type="dxa"/>
              <w:right w:w="15" w:type="dxa"/>
            </w:tcMar>
            <w:vAlign w:val="bottom"/>
            <w:hideMark/>
          </w:tcPr>
          <w:p w14:paraId="0F20F024" w14:textId="77777777" w:rsidR="00030D6F" w:rsidRPr="00D6326E" w:rsidRDefault="00030D6F" w:rsidP="00576432">
            <w:pPr>
              <w:jc w:val="right"/>
              <w:rPr>
                <w:rFonts w:cs="Calibri"/>
                <w:b/>
                <w:bCs/>
                <w:sz w:val="20"/>
                <w:szCs w:val="20"/>
              </w:rPr>
            </w:pPr>
            <w:r w:rsidRPr="00D6326E">
              <w:rPr>
                <w:rFonts w:cs="Calibri"/>
                <w:b/>
                <w:bCs/>
                <w:sz w:val="20"/>
                <w:szCs w:val="20"/>
              </w:rPr>
              <w:t>%</w:t>
            </w:r>
          </w:p>
        </w:tc>
        <w:tc>
          <w:tcPr>
            <w:tcW w:w="511" w:type="dxa"/>
            <w:tcBorders>
              <w:top w:val="nil"/>
              <w:left w:val="nil"/>
              <w:bottom w:val="single" w:sz="8" w:space="0" w:color="auto"/>
              <w:right w:val="nil"/>
            </w:tcBorders>
            <w:shd w:val="clear" w:color="000000" w:fill="D8D8D8"/>
            <w:noWrap/>
            <w:tcMar>
              <w:top w:w="15" w:type="dxa"/>
              <w:left w:w="15" w:type="dxa"/>
              <w:bottom w:w="0" w:type="dxa"/>
              <w:right w:w="15" w:type="dxa"/>
            </w:tcMar>
            <w:vAlign w:val="bottom"/>
            <w:hideMark/>
          </w:tcPr>
          <w:p w14:paraId="7DA9458E" w14:textId="77777777" w:rsidR="00030D6F" w:rsidRPr="00D6326E" w:rsidRDefault="00030D6F" w:rsidP="00576432">
            <w:pPr>
              <w:jc w:val="right"/>
              <w:rPr>
                <w:rFonts w:cs="Calibri"/>
                <w:b/>
                <w:bCs/>
                <w:sz w:val="20"/>
                <w:szCs w:val="20"/>
              </w:rPr>
            </w:pPr>
            <w:r w:rsidRPr="00D6326E">
              <w:rPr>
                <w:rFonts w:cs="Calibri"/>
                <w:b/>
                <w:bCs/>
                <w:sz w:val="20"/>
                <w:szCs w:val="20"/>
              </w:rPr>
              <w:t>N</w:t>
            </w:r>
          </w:p>
        </w:tc>
        <w:tc>
          <w:tcPr>
            <w:tcW w:w="511" w:type="dxa"/>
            <w:gridSpan w:val="2"/>
            <w:tcBorders>
              <w:top w:val="nil"/>
              <w:left w:val="nil"/>
              <w:bottom w:val="single" w:sz="8" w:space="0" w:color="auto"/>
              <w:right w:val="single" w:sz="8" w:space="0" w:color="auto"/>
            </w:tcBorders>
            <w:shd w:val="clear" w:color="000000" w:fill="D8D8D8"/>
            <w:noWrap/>
            <w:tcMar>
              <w:top w:w="15" w:type="dxa"/>
              <w:left w:w="15" w:type="dxa"/>
              <w:bottom w:w="0" w:type="dxa"/>
              <w:right w:w="15" w:type="dxa"/>
            </w:tcMar>
            <w:vAlign w:val="bottom"/>
            <w:hideMark/>
          </w:tcPr>
          <w:p w14:paraId="61DE466E" w14:textId="77777777" w:rsidR="00030D6F" w:rsidRPr="00D6326E" w:rsidRDefault="00030D6F" w:rsidP="00576432">
            <w:pPr>
              <w:jc w:val="right"/>
              <w:rPr>
                <w:rFonts w:cs="Calibri"/>
                <w:b/>
                <w:bCs/>
                <w:sz w:val="20"/>
                <w:szCs w:val="20"/>
              </w:rPr>
            </w:pPr>
            <w:r w:rsidRPr="00D6326E">
              <w:rPr>
                <w:rFonts w:cs="Calibri"/>
                <w:b/>
                <w:bCs/>
                <w:sz w:val="20"/>
                <w:szCs w:val="20"/>
              </w:rPr>
              <w:t>%</w:t>
            </w:r>
          </w:p>
        </w:tc>
        <w:tc>
          <w:tcPr>
            <w:tcW w:w="511" w:type="dxa"/>
            <w:tcBorders>
              <w:top w:val="nil"/>
              <w:left w:val="nil"/>
              <w:bottom w:val="single" w:sz="8" w:space="0" w:color="auto"/>
              <w:right w:val="nil"/>
            </w:tcBorders>
            <w:shd w:val="clear" w:color="000000" w:fill="D8D8D8"/>
            <w:noWrap/>
            <w:tcMar>
              <w:top w:w="15" w:type="dxa"/>
              <w:left w:w="15" w:type="dxa"/>
              <w:bottom w:w="0" w:type="dxa"/>
              <w:right w:w="15" w:type="dxa"/>
            </w:tcMar>
            <w:vAlign w:val="bottom"/>
            <w:hideMark/>
          </w:tcPr>
          <w:p w14:paraId="2740CEE4" w14:textId="77777777" w:rsidR="00030D6F" w:rsidRPr="00D6326E" w:rsidRDefault="00030D6F" w:rsidP="00576432">
            <w:pPr>
              <w:jc w:val="right"/>
              <w:rPr>
                <w:rFonts w:cs="Calibri"/>
                <w:b/>
                <w:bCs/>
                <w:sz w:val="20"/>
                <w:szCs w:val="20"/>
              </w:rPr>
            </w:pPr>
            <w:r w:rsidRPr="00D6326E">
              <w:rPr>
                <w:rFonts w:cs="Calibri"/>
                <w:b/>
                <w:bCs/>
                <w:sz w:val="20"/>
                <w:szCs w:val="20"/>
              </w:rPr>
              <w:t>N</w:t>
            </w:r>
          </w:p>
        </w:tc>
        <w:tc>
          <w:tcPr>
            <w:tcW w:w="511" w:type="dxa"/>
            <w:tcBorders>
              <w:top w:val="nil"/>
              <w:left w:val="nil"/>
              <w:bottom w:val="single" w:sz="8" w:space="0" w:color="auto"/>
              <w:right w:val="single" w:sz="8" w:space="0" w:color="auto"/>
            </w:tcBorders>
            <w:shd w:val="clear" w:color="000000" w:fill="D8D8D8"/>
            <w:noWrap/>
            <w:tcMar>
              <w:top w:w="15" w:type="dxa"/>
              <w:left w:w="15" w:type="dxa"/>
              <w:bottom w:w="0" w:type="dxa"/>
              <w:right w:w="15" w:type="dxa"/>
            </w:tcMar>
            <w:vAlign w:val="bottom"/>
            <w:hideMark/>
          </w:tcPr>
          <w:p w14:paraId="7C4DCE00" w14:textId="77777777" w:rsidR="00030D6F" w:rsidRPr="00D6326E" w:rsidRDefault="00030D6F" w:rsidP="00576432">
            <w:pPr>
              <w:jc w:val="right"/>
              <w:rPr>
                <w:rFonts w:cs="Calibri"/>
                <w:b/>
                <w:bCs/>
                <w:sz w:val="20"/>
                <w:szCs w:val="20"/>
              </w:rPr>
            </w:pPr>
            <w:r w:rsidRPr="00D6326E">
              <w:rPr>
                <w:rFonts w:cs="Calibri"/>
                <w:b/>
                <w:bCs/>
                <w:sz w:val="20"/>
                <w:szCs w:val="20"/>
              </w:rPr>
              <w:t>%</w:t>
            </w:r>
          </w:p>
        </w:tc>
        <w:tc>
          <w:tcPr>
            <w:tcW w:w="511" w:type="dxa"/>
            <w:tcBorders>
              <w:top w:val="nil"/>
              <w:left w:val="nil"/>
              <w:bottom w:val="single" w:sz="8" w:space="0" w:color="auto"/>
              <w:right w:val="nil"/>
            </w:tcBorders>
            <w:shd w:val="clear" w:color="000000" w:fill="D8D8D8"/>
            <w:noWrap/>
            <w:tcMar>
              <w:top w:w="15" w:type="dxa"/>
              <w:left w:w="15" w:type="dxa"/>
              <w:bottom w:w="0" w:type="dxa"/>
              <w:right w:w="15" w:type="dxa"/>
            </w:tcMar>
            <w:vAlign w:val="bottom"/>
            <w:hideMark/>
          </w:tcPr>
          <w:p w14:paraId="4FE4D9A6" w14:textId="77777777" w:rsidR="00030D6F" w:rsidRPr="00D6326E" w:rsidRDefault="00030D6F" w:rsidP="00576432">
            <w:pPr>
              <w:jc w:val="right"/>
              <w:rPr>
                <w:rFonts w:cs="Calibri"/>
                <w:b/>
                <w:bCs/>
                <w:sz w:val="20"/>
                <w:szCs w:val="20"/>
              </w:rPr>
            </w:pPr>
            <w:r w:rsidRPr="00D6326E">
              <w:rPr>
                <w:rFonts w:cs="Calibri"/>
                <w:b/>
                <w:bCs/>
                <w:sz w:val="20"/>
                <w:szCs w:val="20"/>
              </w:rPr>
              <w:t>N</w:t>
            </w:r>
          </w:p>
        </w:tc>
        <w:tc>
          <w:tcPr>
            <w:tcW w:w="539" w:type="dxa"/>
            <w:tcBorders>
              <w:top w:val="nil"/>
              <w:left w:val="nil"/>
              <w:bottom w:val="single" w:sz="8" w:space="0" w:color="auto"/>
              <w:right w:val="single" w:sz="8" w:space="0" w:color="auto"/>
            </w:tcBorders>
            <w:shd w:val="clear" w:color="000000" w:fill="D8D8D8"/>
            <w:noWrap/>
            <w:tcMar>
              <w:top w:w="15" w:type="dxa"/>
              <w:left w:w="15" w:type="dxa"/>
              <w:bottom w:w="0" w:type="dxa"/>
              <w:right w:w="15" w:type="dxa"/>
            </w:tcMar>
            <w:vAlign w:val="bottom"/>
            <w:hideMark/>
          </w:tcPr>
          <w:p w14:paraId="197E94B1" w14:textId="77777777" w:rsidR="00030D6F" w:rsidRPr="00D6326E" w:rsidRDefault="00030D6F" w:rsidP="00576432">
            <w:pPr>
              <w:jc w:val="right"/>
              <w:rPr>
                <w:rFonts w:cs="Calibri"/>
                <w:b/>
                <w:bCs/>
                <w:sz w:val="20"/>
                <w:szCs w:val="20"/>
              </w:rPr>
            </w:pPr>
            <w:r w:rsidRPr="00D6326E">
              <w:rPr>
                <w:rFonts w:cs="Calibri"/>
                <w:b/>
                <w:bCs/>
                <w:sz w:val="20"/>
                <w:szCs w:val="20"/>
              </w:rPr>
              <w:t>%</w:t>
            </w:r>
          </w:p>
        </w:tc>
        <w:tc>
          <w:tcPr>
            <w:tcW w:w="483" w:type="dxa"/>
            <w:tcBorders>
              <w:top w:val="nil"/>
              <w:left w:val="nil"/>
              <w:bottom w:val="single" w:sz="8" w:space="0" w:color="auto"/>
              <w:right w:val="nil"/>
            </w:tcBorders>
            <w:shd w:val="clear" w:color="000000" w:fill="D8D8D8"/>
            <w:noWrap/>
            <w:tcMar>
              <w:top w:w="15" w:type="dxa"/>
              <w:left w:w="15" w:type="dxa"/>
              <w:bottom w:w="0" w:type="dxa"/>
              <w:right w:w="15" w:type="dxa"/>
            </w:tcMar>
            <w:vAlign w:val="bottom"/>
            <w:hideMark/>
          </w:tcPr>
          <w:p w14:paraId="281B068B" w14:textId="77777777" w:rsidR="00030D6F" w:rsidRPr="00D6326E" w:rsidRDefault="00030D6F" w:rsidP="00576432">
            <w:pPr>
              <w:jc w:val="right"/>
              <w:rPr>
                <w:rFonts w:cs="Calibri"/>
                <w:b/>
                <w:bCs/>
                <w:sz w:val="20"/>
                <w:szCs w:val="20"/>
              </w:rPr>
            </w:pPr>
            <w:r w:rsidRPr="00D6326E">
              <w:rPr>
                <w:rFonts w:cs="Calibri"/>
                <w:b/>
                <w:bCs/>
                <w:sz w:val="20"/>
                <w:szCs w:val="20"/>
              </w:rPr>
              <w:t>N</w:t>
            </w:r>
          </w:p>
        </w:tc>
        <w:tc>
          <w:tcPr>
            <w:tcW w:w="511" w:type="dxa"/>
            <w:tcBorders>
              <w:top w:val="nil"/>
              <w:left w:val="nil"/>
              <w:bottom w:val="single" w:sz="8" w:space="0" w:color="auto"/>
              <w:right w:val="single" w:sz="8" w:space="0" w:color="auto"/>
            </w:tcBorders>
            <w:shd w:val="clear" w:color="000000" w:fill="D8D8D8"/>
            <w:noWrap/>
            <w:tcMar>
              <w:top w:w="15" w:type="dxa"/>
              <w:left w:w="15" w:type="dxa"/>
              <w:bottom w:w="0" w:type="dxa"/>
              <w:right w:w="15" w:type="dxa"/>
            </w:tcMar>
            <w:vAlign w:val="bottom"/>
            <w:hideMark/>
          </w:tcPr>
          <w:p w14:paraId="2FD6DDD6" w14:textId="77777777" w:rsidR="00030D6F" w:rsidRPr="00D6326E" w:rsidRDefault="00030D6F" w:rsidP="00576432">
            <w:pPr>
              <w:jc w:val="right"/>
              <w:rPr>
                <w:rFonts w:cs="Calibri"/>
                <w:b/>
                <w:bCs/>
                <w:sz w:val="20"/>
                <w:szCs w:val="20"/>
              </w:rPr>
            </w:pPr>
            <w:r w:rsidRPr="00D6326E">
              <w:rPr>
                <w:rFonts w:cs="Calibri"/>
                <w:b/>
                <w:bCs/>
                <w:sz w:val="20"/>
                <w:szCs w:val="20"/>
              </w:rPr>
              <w:t>%</w:t>
            </w:r>
          </w:p>
        </w:tc>
        <w:tc>
          <w:tcPr>
            <w:tcW w:w="511" w:type="dxa"/>
            <w:tcBorders>
              <w:top w:val="nil"/>
              <w:left w:val="nil"/>
              <w:bottom w:val="single" w:sz="8" w:space="0" w:color="auto"/>
              <w:right w:val="nil"/>
            </w:tcBorders>
            <w:shd w:val="clear" w:color="000000" w:fill="D8D8D8"/>
            <w:noWrap/>
            <w:tcMar>
              <w:top w:w="15" w:type="dxa"/>
              <w:left w:w="15" w:type="dxa"/>
              <w:bottom w:w="0" w:type="dxa"/>
              <w:right w:w="15" w:type="dxa"/>
            </w:tcMar>
            <w:vAlign w:val="bottom"/>
            <w:hideMark/>
          </w:tcPr>
          <w:p w14:paraId="61091E53" w14:textId="77777777" w:rsidR="00030D6F" w:rsidRPr="00D6326E" w:rsidRDefault="00030D6F" w:rsidP="00576432">
            <w:pPr>
              <w:jc w:val="right"/>
              <w:rPr>
                <w:rFonts w:cs="Calibri"/>
                <w:b/>
                <w:bCs/>
                <w:sz w:val="20"/>
                <w:szCs w:val="20"/>
              </w:rPr>
            </w:pPr>
            <w:r w:rsidRPr="00D6326E">
              <w:rPr>
                <w:rFonts w:cs="Calibri"/>
                <w:b/>
                <w:bCs/>
                <w:sz w:val="20"/>
                <w:szCs w:val="20"/>
              </w:rPr>
              <w:t>N</w:t>
            </w:r>
          </w:p>
        </w:tc>
        <w:tc>
          <w:tcPr>
            <w:tcW w:w="511" w:type="dxa"/>
            <w:tcBorders>
              <w:top w:val="nil"/>
              <w:left w:val="nil"/>
              <w:bottom w:val="single" w:sz="8" w:space="0" w:color="auto"/>
              <w:right w:val="single" w:sz="8" w:space="0" w:color="auto"/>
            </w:tcBorders>
            <w:shd w:val="clear" w:color="000000" w:fill="D8D8D8"/>
            <w:noWrap/>
            <w:tcMar>
              <w:top w:w="15" w:type="dxa"/>
              <w:left w:w="15" w:type="dxa"/>
              <w:bottom w:w="0" w:type="dxa"/>
              <w:right w:w="15" w:type="dxa"/>
            </w:tcMar>
            <w:vAlign w:val="bottom"/>
            <w:hideMark/>
          </w:tcPr>
          <w:p w14:paraId="35DD5036" w14:textId="77777777" w:rsidR="00030D6F" w:rsidRPr="00D6326E" w:rsidRDefault="00030D6F" w:rsidP="00576432">
            <w:pPr>
              <w:jc w:val="right"/>
              <w:rPr>
                <w:rFonts w:cs="Calibri"/>
                <w:b/>
                <w:bCs/>
                <w:sz w:val="20"/>
                <w:szCs w:val="20"/>
              </w:rPr>
            </w:pPr>
            <w:r w:rsidRPr="00D6326E">
              <w:rPr>
                <w:rFonts w:cs="Calibri"/>
                <w:b/>
                <w:bCs/>
                <w:sz w:val="20"/>
                <w:szCs w:val="20"/>
              </w:rPr>
              <w:t>%</w:t>
            </w:r>
          </w:p>
        </w:tc>
        <w:tc>
          <w:tcPr>
            <w:tcW w:w="511" w:type="dxa"/>
            <w:tcBorders>
              <w:top w:val="nil"/>
              <w:left w:val="nil"/>
              <w:bottom w:val="single" w:sz="8" w:space="0" w:color="auto"/>
              <w:right w:val="nil"/>
            </w:tcBorders>
            <w:shd w:val="clear" w:color="000000" w:fill="D8D8D8"/>
            <w:noWrap/>
            <w:tcMar>
              <w:top w:w="15" w:type="dxa"/>
              <w:left w:w="15" w:type="dxa"/>
              <w:bottom w:w="0" w:type="dxa"/>
              <w:right w:w="15" w:type="dxa"/>
            </w:tcMar>
            <w:vAlign w:val="bottom"/>
            <w:hideMark/>
          </w:tcPr>
          <w:p w14:paraId="065AFD57" w14:textId="77777777" w:rsidR="00030D6F" w:rsidRPr="00D6326E" w:rsidRDefault="00030D6F" w:rsidP="00576432">
            <w:pPr>
              <w:jc w:val="right"/>
              <w:rPr>
                <w:rFonts w:cs="Calibri"/>
                <w:b/>
                <w:bCs/>
                <w:sz w:val="20"/>
                <w:szCs w:val="20"/>
              </w:rPr>
            </w:pPr>
            <w:r w:rsidRPr="00D6326E">
              <w:rPr>
                <w:rFonts w:cs="Calibri"/>
                <w:b/>
                <w:bCs/>
                <w:sz w:val="20"/>
                <w:szCs w:val="20"/>
              </w:rPr>
              <w:t>N</w:t>
            </w:r>
          </w:p>
        </w:tc>
        <w:tc>
          <w:tcPr>
            <w:tcW w:w="483" w:type="dxa"/>
            <w:tcBorders>
              <w:top w:val="nil"/>
              <w:left w:val="nil"/>
              <w:bottom w:val="single" w:sz="8" w:space="0" w:color="auto"/>
              <w:right w:val="single" w:sz="8" w:space="0" w:color="auto"/>
            </w:tcBorders>
            <w:shd w:val="clear" w:color="000000" w:fill="D8D8D8"/>
            <w:noWrap/>
            <w:tcMar>
              <w:top w:w="15" w:type="dxa"/>
              <w:left w:w="15" w:type="dxa"/>
              <w:bottom w:w="0" w:type="dxa"/>
              <w:right w:w="15" w:type="dxa"/>
            </w:tcMar>
            <w:vAlign w:val="bottom"/>
            <w:hideMark/>
          </w:tcPr>
          <w:p w14:paraId="6BB59E49" w14:textId="77777777" w:rsidR="00030D6F" w:rsidRPr="00D6326E" w:rsidRDefault="00030D6F" w:rsidP="00576432">
            <w:pPr>
              <w:jc w:val="right"/>
              <w:rPr>
                <w:rFonts w:cs="Calibri"/>
                <w:b/>
                <w:bCs/>
                <w:sz w:val="20"/>
                <w:szCs w:val="20"/>
              </w:rPr>
            </w:pPr>
            <w:r w:rsidRPr="00D6326E">
              <w:rPr>
                <w:rFonts w:cs="Calibri"/>
                <w:b/>
                <w:bCs/>
                <w:sz w:val="20"/>
                <w:szCs w:val="20"/>
              </w:rPr>
              <w:t>%</w:t>
            </w:r>
          </w:p>
        </w:tc>
        <w:tc>
          <w:tcPr>
            <w:tcW w:w="560" w:type="dxa"/>
            <w:tcBorders>
              <w:top w:val="nil"/>
              <w:left w:val="nil"/>
              <w:bottom w:val="single" w:sz="8" w:space="0" w:color="auto"/>
              <w:right w:val="single" w:sz="8" w:space="0" w:color="auto"/>
            </w:tcBorders>
            <w:shd w:val="clear" w:color="000000" w:fill="D8D8D8"/>
            <w:noWrap/>
            <w:tcMar>
              <w:top w:w="15" w:type="dxa"/>
              <w:left w:w="15" w:type="dxa"/>
              <w:bottom w:w="0" w:type="dxa"/>
              <w:right w:w="15" w:type="dxa"/>
            </w:tcMar>
            <w:vAlign w:val="bottom"/>
            <w:hideMark/>
          </w:tcPr>
          <w:p w14:paraId="318652C0" w14:textId="77777777" w:rsidR="00030D6F" w:rsidRPr="00D6326E" w:rsidRDefault="00030D6F" w:rsidP="00576432">
            <w:pPr>
              <w:jc w:val="right"/>
              <w:rPr>
                <w:rFonts w:cs="Calibri"/>
                <w:b/>
                <w:bCs/>
                <w:sz w:val="20"/>
                <w:szCs w:val="20"/>
              </w:rPr>
            </w:pPr>
          </w:p>
        </w:tc>
      </w:tr>
      <w:tr w:rsidR="00507CF9" w:rsidRPr="00D6326E" w14:paraId="66285C8B" w14:textId="77777777" w:rsidTr="00C322F0">
        <w:trPr>
          <w:trHeight w:val="300"/>
        </w:trPr>
        <w:tc>
          <w:tcPr>
            <w:tcW w:w="1837" w:type="dxa"/>
            <w:tcBorders>
              <w:top w:val="nil"/>
              <w:left w:val="single" w:sz="8" w:space="0" w:color="auto"/>
              <w:bottom w:val="nil"/>
              <w:right w:val="single" w:sz="8" w:space="0" w:color="auto"/>
            </w:tcBorders>
            <w:shd w:val="clear" w:color="auto" w:fill="auto"/>
            <w:noWrap/>
            <w:tcMar>
              <w:top w:w="15" w:type="dxa"/>
              <w:left w:w="15" w:type="dxa"/>
              <w:bottom w:w="0" w:type="dxa"/>
              <w:right w:w="15" w:type="dxa"/>
            </w:tcMar>
            <w:hideMark/>
          </w:tcPr>
          <w:p w14:paraId="62CE0CAA" w14:textId="77777777" w:rsidR="00507CF9" w:rsidRPr="00D6326E" w:rsidRDefault="00507CF9" w:rsidP="00507CF9">
            <w:pPr>
              <w:rPr>
                <w:rFonts w:cs="Calibri"/>
                <w:sz w:val="20"/>
                <w:szCs w:val="20"/>
              </w:rPr>
            </w:pPr>
            <w:r w:rsidRPr="00D6326E">
              <w:rPr>
                <w:rFonts w:cs="Calibri"/>
                <w:sz w:val="20"/>
                <w:szCs w:val="20"/>
              </w:rPr>
              <w:t>Auckland</w:t>
            </w:r>
          </w:p>
        </w:tc>
        <w:tc>
          <w:tcPr>
            <w:tcW w:w="510" w:type="dxa"/>
            <w:tcBorders>
              <w:top w:val="nil"/>
              <w:left w:val="nil"/>
              <w:bottom w:val="nil"/>
              <w:right w:val="nil"/>
            </w:tcBorders>
            <w:shd w:val="clear" w:color="auto" w:fill="auto"/>
            <w:noWrap/>
            <w:tcMar>
              <w:top w:w="15" w:type="dxa"/>
              <w:left w:w="15" w:type="dxa"/>
              <w:bottom w:w="0" w:type="dxa"/>
              <w:right w:w="15" w:type="dxa"/>
            </w:tcMar>
          </w:tcPr>
          <w:p w14:paraId="15C8AE40" w14:textId="0EBC859B" w:rsidR="00507CF9" w:rsidRPr="00D6326E" w:rsidRDefault="00507CF9" w:rsidP="00507CF9">
            <w:pPr>
              <w:jc w:val="right"/>
              <w:rPr>
                <w:sz w:val="20"/>
                <w:szCs w:val="20"/>
              </w:rPr>
            </w:pPr>
            <w:r w:rsidRPr="00D6326E">
              <w:rPr>
                <w:sz w:val="20"/>
                <w:szCs w:val="20"/>
              </w:rPr>
              <w:t>1</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4ED19495" w14:textId="715E48BF" w:rsidR="00507CF9" w:rsidRPr="00D6326E" w:rsidRDefault="00507CF9" w:rsidP="00507CF9">
            <w:pPr>
              <w:jc w:val="right"/>
              <w:rPr>
                <w:sz w:val="20"/>
                <w:szCs w:val="20"/>
              </w:rPr>
            </w:pPr>
            <w:r w:rsidRPr="00D6326E">
              <w:rPr>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593DEEF8" w14:textId="4919C57E" w:rsidR="00507CF9" w:rsidRPr="00D6326E" w:rsidRDefault="00507CF9" w:rsidP="00507CF9">
            <w:pPr>
              <w:jc w:val="right"/>
              <w:rPr>
                <w:sz w:val="20"/>
                <w:szCs w:val="20"/>
              </w:rPr>
            </w:pPr>
            <w:r w:rsidRPr="00D6326E">
              <w:rPr>
                <w:sz w:val="20"/>
                <w:szCs w:val="20"/>
              </w:rPr>
              <w:t>22</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38058DF0" w14:textId="7CBA4138" w:rsidR="00507CF9" w:rsidRPr="00D6326E" w:rsidRDefault="00507CF9" w:rsidP="00507CF9">
            <w:pPr>
              <w:jc w:val="right"/>
              <w:rPr>
                <w:sz w:val="20"/>
                <w:szCs w:val="20"/>
              </w:rPr>
            </w:pPr>
            <w:r w:rsidRPr="00D6326E">
              <w:rPr>
                <w:sz w:val="20"/>
                <w:szCs w:val="20"/>
              </w:rPr>
              <w:t>75.9</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482314F7" w14:textId="1065085E" w:rsidR="00507CF9" w:rsidRPr="00D6326E" w:rsidRDefault="00507CF9" w:rsidP="00507CF9">
            <w:pPr>
              <w:jc w:val="right"/>
              <w:rPr>
                <w:sz w:val="20"/>
                <w:szCs w:val="20"/>
              </w:rPr>
            </w:pPr>
            <w:r w:rsidRPr="00D6326E">
              <w:rPr>
                <w:sz w:val="20"/>
                <w:szCs w:val="20"/>
              </w:rPr>
              <w:t>39</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04E82D56" w14:textId="0EFEBDEA" w:rsidR="00507CF9" w:rsidRPr="00D6326E" w:rsidRDefault="00507CF9" w:rsidP="00507CF9">
            <w:pPr>
              <w:jc w:val="right"/>
              <w:rPr>
                <w:sz w:val="20"/>
                <w:szCs w:val="20"/>
              </w:rPr>
            </w:pPr>
            <w:r w:rsidRPr="00D6326E">
              <w:rPr>
                <w:sz w:val="20"/>
                <w:szCs w:val="20"/>
              </w:rPr>
              <w:t>75.0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5A1FFB68" w14:textId="5DC88396" w:rsidR="00507CF9" w:rsidRPr="00D6326E" w:rsidRDefault="00507CF9" w:rsidP="00507CF9">
            <w:pPr>
              <w:jc w:val="right"/>
              <w:rPr>
                <w:sz w:val="20"/>
                <w:szCs w:val="20"/>
              </w:rPr>
            </w:pPr>
            <w:r w:rsidRPr="00D6326E">
              <w:rPr>
                <w:sz w:val="20"/>
                <w:szCs w:val="20"/>
              </w:rPr>
              <w:t>23</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17FCA358" w14:textId="706CF991" w:rsidR="00507CF9" w:rsidRPr="00D6326E" w:rsidRDefault="00507CF9" w:rsidP="00507CF9">
            <w:pPr>
              <w:jc w:val="right"/>
              <w:rPr>
                <w:sz w:val="20"/>
                <w:szCs w:val="20"/>
              </w:rPr>
            </w:pPr>
            <w:r w:rsidRPr="00D6326E">
              <w:rPr>
                <w:sz w:val="20"/>
                <w:szCs w:val="20"/>
              </w:rPr>
              <w:t>79.3</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52132349" w14:textId="1FAF14FB" w:rsidR="00507CF9" w:rsidRPr="00D6326E" w:rsidRDefault="00507CF9" w:rsidP="00507CF9">
            <w:pPr>
              <w:jc w:val="right"/>
              <w:rPr>
                <w:sz w:val="20"/>
                <w:szCs w:val="20"/>
              </w:rPr>
            </w:pPr>
            <w:r w:rsidRPr="00D6326E">
              <w:rPr>
                <w:sz w:val="20"/>
                <w:szCs w:val="20"/>
              </w:rPr>
              <w:t>19</w:t>
            </w:r>
          </w:p>
        </w:tc>
        <w:tc>
          <w:tcPr>
            <w:tcW w:w="525" w:type="dxa"/>
            <w:tcBorders>
              <w:top w:val="nil"/>
              <w:left w:val="nil"/>
              <w:bottom w:val="nil"/>
              <w:right w:val="single" w:sz="8" w:space="0" w:color="auto"/>
            </w:tcBorders>
            <w:shd w:val="clear" w:color="auto" w:fill="auto"/>
            <w:noWrap/>
            <w:tcMar>
              <w:top w:w="15" w:type="dxa"/>
              <w:left w:w="15" w:type="dxa"/>
              <w:bottom w:w="0" w:type="dxa"/>
              <w:right w:w="15" w:type="dxa"/>
            </w:tcMar>
          </w:tcPr>
          <w:p w14:paraId="433D89D3" w14:textId="1AC4AAD7" w:rsidR="00507CF9" w:rsidRPr="00D6326E" w:rsidRDefault="00507CF9" w:rsidP="00507CF9">
            <w:pPr>
              <w:jc w:val="right"/>
              <w:rPr>
                <w:sz w:val="20"/>
                <w:szCs w:val="20"/>
              </w:rPr>
            </w:pPr>
            <w:r w:rsidRPr="00D6326E">
              <w:rPr>
                <w:sz w:val="20"/>
                <w:szCs w:val="20"/>
              </w:rPr>
              <w:t>90.5</w:t>
            </w:r>
          </w:p>
        </w:tc>
        <w:tc>
          <w:tcPr>
            <w:tcW w:w="497" w:type="dxa"/>
            <w:tcBorders>
              <w:top w:val="nil"/>
              <w:left w:val="nil"/>
              <w:bottom w:val="nil"/>
              <w:right w:val="nil"/>
            </w:tcBorders>
            <w:shd w:val="clear" w:color="auto" w:fill="auto"/>
            <w:noWrap/>
            <w:tcMar>
              <w:top w:w="15" w:type="dxa"/>
              <w:left w:w="15" w:type="dxa"/>
              <w:bottom w:w="0" w:type="dxa"/>
              <w:right w:w="15" w:type="dxa"/>
            </w:tcMar>
          </w:tcPr>
          <w:p w14:paraId="2ADD497B" w14:textId="05DAC2CA" w:rsidR="00507CF9" w:rsidRPr="00D6326E" w:rsidRDefault="00507CF9" w:rsidP="00507CF9">
            <w:pPr>
              <w:jc w:val="right"/>
              <w:rPr>
                <w:sz w:val="20"/>
                <w:szCs w:val="20"/>
              </w:rPr>
            </w:pPr>
            <w:r w:rsidRPr="00D6326E">
              <w:rPr>
                <w:sz w:val="20"/>
                <w:szCs w:val="20"/>
              </w:rPr>
              <w:t>6</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0658C7C2" w14:textId="346F7A34" w:rsidR="00507CF9" w:rsidRPr="00D6326E" w:rsidRDefault="00507CF9" w:rsidP="00507CF9">
            <w:pPr>
              <w:jc w:val="right"/>
              <w:rPr>
                <w:sz w:val="20"/>
                <w:szCs w:val="20"/>
              </w:rPr>
            </w:pPr>
            <w:r w:rsidRPr="00D6326E">
              <w:rPr>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16F40950" w14:textId="33AFE6EC" w:rsidR="00507CF9" w:rsidRPr="00D6326E" w:rsidRDefault="00507CF9" w:rsidP="00507CF9">
            <w:pPr>
              <w:jc w:val="right"/>
              <w:rPr>
                <w:sz w:val="20"/>
                <w:szCs w:val="20"/>
              </w:rPr>
            </w:pPr>
            <w:r w:rsidRPr="00D6326E">
              <w:rPr>
                <w:sz w:val="20"/>
                <w:szCs w:val="20"/>
              </w:rPr>
              <w:t>15</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2B15FF81" w14:textId="7E3AB0E4" w:rsidR="00507CF9" w:rsidRPr="00D6326E" w:rsidRDefault="00507CF9" w:rsidP="00507CF9">
            <w:pPr>
              <w:jc w:val="right"/>
              <w:rPr>
                <w:sz w:val="20"/>
                <w:szCs w:val="20"/>
              </w:rPr>
            </w:pPr>
            <w:r w:rsidRPr="00D6326E">
              <w:rPr>
                <w:sz w:val="20"/>
                <w:szCs w:val="20"/>
              </w:rPr>
              <w:t>83.3</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05F7CF9C" w14:textId="2CA10DC5" w:rsidR="00507CF9" w:rsidRPr="00D6326E" w:rsidRDefault="00507CF9" w:rsidP="00507CF9">
            <w:pPr>
              <w:jc w:val="right"/>
              <w:rPr>
                <w:sz w:val="20"/>
                <w:szCs w:val="20"/>
              </w:rPr>
            </w:pPr>
            <w:r w:rsidRPr="00D6326E">
              <w:rPr>
                <w:sz w:val="20"/>
                <w:szCs w:val="20"/>
              </w:rPr>
              <w:t>7</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0EE43BB0" w14:textId="399A0A9F" w:rsidR="00507CF9" w:rsidRPr="00D6326E" w:rsidRDefault="00507CF9" w:rsidP="00507CF9">
            <w:pPr>
              <w:jc w:val="right"/>
              <w:rPr>
                <w:sz w:val="20"/>
                <w:szCs w:val="20"/>
              </w:rPr>
            </w:pPr>
            <w:r w:rsidRPr="00D6326E">
              <w:rPr>
                <w:sz w:val="20"/>
                <w:szCs w:val="20"/>
              </w:rPr>
              <w:t>58.3</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64D28243" w14:textId="6596373F" w:rsidR="00507CF9" w:rsidRPr="00D6326E" w:rsidRDefault="00507CF9" w:rsidP="00507CF9">
            <w:pPr>
              <w:jc w:val="right"/>
              <w:rPr>
                <w:sz w:val="20"/>
                <w:szCs w:val="20"/>
              </w:rPr>
            </w:pPr>
            <w:r w:rsidRPr="00D6326E">
              <w:rPr>
                <w:sz w:val="20"/>
                <w:szCs w:val="20"/>
              </w:rPr>
              <w:t>2</w:t>
            </w:r>
          </w:p>
        </w:tc>
        <w:tc>
          <w:tcPr>
            <w:tcW w:w="539" w:type="dxa"/>
            <w:tcBorders>
              <w:top w:val="nil"/>
              <w:left w:val="nil"/>
              <w:bottom w:val="nil"/>
              <w:right w:val="single" w:sz="8" w:space="0" w:color="auto"/>
            </w:tcBorders>
            <w:shd w:val="clear" w:color="auto" w:fill="auto"/>
            <w:noWrap/>
            <w:tcMar>
              <w:top w:w="15" w:type="dxa"/>
              <w:left w:w="15" w:type="dxa"/>
              <w:bottom w:w="0" w:type="dxa"/>
              <w:right w:w="15" w:type="dxa"/>
            </w:tcMar>
          </w:tcPr>
          <w:p w14:paraId="7ADC2E6F" w14:textId="4ED262A6" w:rsidR="00507CF9" w:rsidRPr="00D6326E" w:rsidRDefault="00507CF9" w:rsidP="00507CF9">
            <w:pPr>
              <w:jc w:val="right"/>
              <w:rPr>
                <w:sz w:val="20"/>
                <w:szCs w:val="20"/>
              </w:rPr>
            </w:pPr>
            <w:r w:rsidRPr="00D6326E">
              <w:rPr>
                <w:sz w:val="20"/>
                <w:szCs w:val="20"/>
              </w:rPr>
              <w:t>50.0</w:t>
            </w:r>
          </w:p>
        </w:tc>
        <w:tc>
          <w:tcPr>
            <w:tcW w:w="483" w:type="dxa"/>
            <w:tcBorders>
              <w:top w:val="nil"/>
              <w:left w:val="nil"/>
              <w:bottom w:val="nil"/>
              <w:right w:val="nil"/>
            </w:tcBorders>
            <w:shd w:val="clear" w:color="auto" w:fill="auto"/>
            <w:noWrap/>
            <w:tcMar>
              <w:top w:w="15" w:type="dxa"/>
              <w:left w:w="15" w:type="dxa"/>
              <w:bottom w:w="0" w:type="dxa"/>
              <w:right w:w="15" w:type="dxa"/>
            </w:tcMar>
          </w:tcPr>
          <w:p w14:paraId="6BEE6051" w14:textId="781F5052" w:rsidR="00507CF9" w:rsidRPr="00D6326E" w:rsidRDefault="00507CF9" w:rsidP="00507CF9">
            <w:pPr>
              <w:jc w:val="right"/>
              <w:rPr>
                <w:sz w:val="20"/>
                <w:szCs w:val="20"/>
              </w:rPr>
            </w:pPr>
            <w:r w:rsidRPr="00D6326E">
              <w:rPr>
                <w:sz w:val="20"/>
                <w:szCs w:val="20"/>
              </w:rPr>
              <w:t>1</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32F1F757" w14:textId="645947B5" w:rsidR="00507CF9" w:rsidRPr="00D6326E" w:rsidRDefault="00507CF9" w:rsidP="00507CF9">
            <w:pPr>
              <w:jc w:val="right"/>
              <w:rPr>
                <w:sz w:val="20"/>
                <w:szCs w:val="20"/>
              </w:rPr>
            </w:pPr>
            <w:r w:rsidRPr="00D6326E">
              <w:rPr>
                <w:sz w:val="20"/>
                <w:szCs w:val="20"/>
              </w:rPr>
              <w:t>50.0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07AA9E73" w14:textId="5020D693" w:rsidR="00507CF9" w:rsidRPr="00D6326E" w:rsidRDefault="00507CF9" w:rsidP="00507CF9">
            <w:pPr>
              <w:jc w:val="right"/>
              <w:rPr>
                <w:sz w:val="20"/>
                <w:szCs w:val="20"/>
              </w:rPr>
            </w:pPr>
            <w:r w:rsidRPr="00D6326E">
              <w:rPr>
                <w:sz w:val="20"/>
                <w:szCs w:val="20"/>
              </w:rPr>
              <w:t>2</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378D4D16" w14:textId="781E65F9" w:rsidR="00507CF9" w:rsidRPr="00D6326E" w:rsidRDefault="00507CF9" w:rsidP="00507CF9">
            <w:pPr>
              <w:jc w:val="right"/>
              <w:rPr>
                <w:sz w:val="20"/>
                <w:szCs w:val="20"/>
              </w:rPr>
            </w:pPr>
            <w:r w:rsidRPr="00D6326E">
              <w:rPr>
                <w:sz w:val="20"/>
                <w:szCs w:val="20"/>
              </w:rPr>
              <w:t>28.6</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42D31E62" w14:textId="413B033C" w:rsidR="00507CF9" w:rsidRPr="00D6326E" w:rsidRDefault="00507CF9" w:rsidP="00507CF9">
            <w:pPr>
              <w:jc w:val="right"/>
              <w:rPr>
                <w:sz w:val="20"/>
                <w:szCs w:val="20"/>
              </w:rPr>
            </w:pPr>
            <w:r w:rsidRPr="00D6326E">
              <w:rPr>
                <w:sz w:val="20"/>
                <w:szCs w:val="20"/>
              </w:rPr>
              <w:t>4</w:t>
            </w:r>
          </w:p>
        </w:tc>
        <w:tc>
          <w:tcPr>
            <w:tcW w:w="483" w:type="dxa"/>
            <w:tcBorders>
              <w:top w:val="nil"/>
              <w:left w:val="nil"/>
              <w:bottom w:val="nil"/>
              <w:right w:val="single" w:sz="8" w:space="0" w:color="auto"/>
            </w:tcBorders>
            <w:shd w:val="clear" w:color="auto" w:fill="auto"/>
            <w:noWrap/>
            <w:tcMar>
              <w:top w:w="15" w:type="dxa"/>
              <w:left w:w="15" w:type="dxa"/>
              <w:bottom w:w="0" w:type="dxa"/>
              <w:right w:w="15" w:type="dxa"/>
            </w:tcMar>
          </w:tcPr>
          <w:p w14:paraId="384163D4" w14:textId="33404F45" w:rsidR="00507CF9" w:rsidRPr="00D6326E" w:rsidRDefault="00507CF9" w:rsidP="00507CF9">
            <w:pPr>
              <w:jc w:val="right"/>
              <w:rPr>
                <w:sz w:val="20"/>
                <w:szCs w:val="20"/>
              </w:rPr>
            </w:pPr>
            <w:r w:rsidRPr="00D6326E">
              <w:rPr>
                <w:sz w:val="20"/>
                <w:szCs w:val="20"/>
              </w:rPr>
              <w:t>50.0</w:t>
            </w:r>
          </w:p>
        </w:tc>
        <w:tc>
          <w:tcPr>
            <w:tcW w:w="560" w:type="dxa"/>
            <w:tcBorders>
              <w:top w:val="nil"/>
              <w:left w:val="nil"/>
              <w:bottom w:val="nil"/>
              <w:right w:val="single" w:sz="8" w:space="0" w:color="auto"/>
            </w:tcBorders>
            <w:shd w:val="clear" w:color="auto" w:fill="auto"/>
            <w:noWrap/>
            <w:tcMar>
              <w:top w:w="15" w:type="dxa"/>
              <w:left w:w="15" w:type="dxa"/>
              <w:bottom w:w="0" w:type="dxa"/>
              <w:right w:w="15" w:type="dxa"/>
            </w:tcMar>
          </w:tcPr>
          <w:p w14:paraId="3F9F87C5" w14:textId="452DE029" w:rsidR="00507CF9" w:rsidRPr="00D6326E" w:rsidRDefault="00507CF9" w:rsidP="00507CF9">
            <w:pPr>
              <w:jc w:val="right"/>
              <w:rPr>
                <w:sz w:val="20"/>
                <w:szCs w:val="20"/>
              </w:rPr>
            </w:pPr>
            <w:r w:rsidRPr="00D6326E">
              <w:rPr>
                <w:sz w:val="20"/>
                <w:szCs w:val="20"/>
              </w:rPr>
              <w:t>141</w:t>
            </w:r>
          </w:p>
        </w:tc>
      </w:tr>
      <w:tr w:rsidR="00507CF9" w:rsidRPr="00D6326E" w14:paraId="561DAC0F" w14:textId="77777777" w:rsidTr="00C322F0">
        <w:trPr>
          <w:trHeight w:val="300"/>
        </w:trPr>
        <w:tc>
          <w:tcPr>
            <w:tcW w:w="1837" w:type="dxa"/>
            <w:tcBorders>
              <w:top w:val="nil"/>
              <w:left w:val="single" w:sz="8" w:space="0" w:color="auto"/>
              <w:bottom w:val="nil"/>
              <w:right w:val="single" w:sz="8" w:space="0" w:color="auto"/>
            </w:tcBorders>
            <w:shd w:val="clear" w:color="auto" w:fill="auto"/>
            <w:noWrap/>
            <w:tcMar>
              <w:top w:w="15" w:type="dxa"/>
              <w:left w:w="15" w:type="dxa"/>
              <w:bottom w:w="0" w:type="dxa"/>
              <w:right w:w="15" w:type="dxa"/>
            </w:tcMar>
            <w:hideMark/>
          </w:tcPr>
          <w:p w14:paraId="35732161" w14:textId="77777777" w:rsidR="00507CF9" w:rsidRPr="00D6326E" w:rsidRDefault="00507CF9" w:rsidP="00507CF9">
            <w:pPr>
              <w:rPr>
                <w:rFonts w:cs="Calibri"/>
                <w:sz w:val="20"/>
                <w:szCs w:val="20"/>
              </w:rPr>
            </w:pPr>
            <w:r w:rsidRPr="00D6326E">
              <w:rPr>
                <w:rFonts w:cs="Calibri"/>
                <w:sz w:val="20"/>
                <w:szCs w:val="20"/>
              </w:rPr>
              <w:t>Bay of Plenty</w:t>
            </w:r>
          </w:p>
        </w:tc>
        <w:tc>
          <w:tcPr>
            <w:tcW w:w="510" w:type="dxa"/>
            <w:tcBorders>
              <w:top w:val="nil"/>
              <w:left w:val="nil"/>
              <w:bottom w:val="nil"/>
              <w:right w:val="nil"/>
            </w:tcBorders>
            <w:shd w:val="clear" w:color="auto" w:fill="auto"/>
            <w:noWrap/>
            <w:tcMar>
              <w:top w:w="15" w:type="dxa"/>
              <w:left w:w="15" w:type="dxa"/>
              <w:bottom w:w="0" w:type="dxa"/>
              <w:right w:w="15" w:type="dxa"/>
            </w:tcMar>
          </w:tcPr>
          <w:p w14:paraId="1CD45AC3" w14:textId="0BFD536C" w:rsidR="00507CF9" w:rsidRPr="00D6326E" w:rsidRDefault="00507CF9" w:rsidP="00507CF9">
            <w:pPr>
              <w:jc w:val="right"/>
              <w:rPr>
                <w:sz w:val="20"/>
                <w:szCs w:val="20"/>
              </w:rPr>
            </w:pPr>
            <w:r w:rsidRPr="00D6326E">
              <w:rPr>
                <w:sz w:val="20"/>
                <w:szCs w:val="20"/>
              </w:rPr>
              <w:t>-</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19AA9A1F" w14:textId="10761780" w:rsidR="00507CF9" w:rsidRPr="00D6326E" w:rsidRDefault="00507CF9" w:rsidP="00507CF9">
            <w:pPr>
              <w:jc w:val="right"/>
              <w:rPr>
                <w:sz w:val="20"/>
                <w:szCs w:val="20"/>
              </w:rPr>
            </w:pPr>
            <w:r w:rsidRPr="00D6326E">
              <w:rPr>
                <w:sz w:val="20"/>
                <w:szCs w:val="20"/>
              </w:rPr>
              <w:t>-</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40E76257" w14:textId="1D7044FF" w:rsidR="00507CF9" w:rsidRPr="00D6326E" w:rsidRDefault="00507CF9" w:rsidP="00507CF9">
            <w:pPr>
              <w:jc w:val="right"/>
              <w:rPr>
                <w:sz w:val="20"/>
                <w:szCs w:val="20"/>
              </w:rPr>
            </w:pPr>
            <w:r w:rsidRPr="00D6326E">
              <w:rPr>
                <w:sz w:val="20"/>
                <w:szCs w:val="20"/>
              </w:rPr>
              <w:t>8</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07B47D99" w14:textId="7713A6A7" w:rsidR="00507CF9" w:rsidRPr="00D6326E" w:rsidRDefault="00507CF9" w:rsidP="00507CF9">
            <w:pPr>
              <w:jc w:val="right"/>
              <w:rPr>
                <w:sz w:val="20"/>
                <w:szCs w:val="20"/>
              </w:rPr>
            </w:pPr>
            <w:r w:rsidRPr="00D6326E">
              <w:rPr>
                <w:sz w:val="20"/>
                <w:szCs w:val="20"/>
              </w:rPr>
              <w:t>88.9</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32430FD4" w14:textId="47ED4177" w:rsidR="00507CF9" w:rsidRPr="00D6326E" w:rsidRDefault="00507CF9" w:rsidP="00507CF9">
            <w:pPr>
              <w:jc w:val="right"/>
              <w:rPr>
                <w:sz w:val="20"/>
                <w:szCs w:val="20"/>
              </w:rPr>
            </w:pPr>
            <w:r w:rsidRPr="00D6326E">
              <w:rPr>
                <w:sz w:val="20"/>
                <w:szCs w:val="20"/>
              </w:rPr>
              <w:t>9</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51C3092A" w14:textId="73F5422D" w:rsidR="00507CF9" w:rsidRPr="00D6326E" w:rsidRDefault="00507CF9" w:rsidP="00507CF9">
            <w:pPr>
              <w:jc w:val="right"/>
              <w:rPr>
                <w:sz w:val="20"/>
                <w:szCs w:val="20"/>
              </w:rPr>
            </w:pPr>
            <w:r w:rsidRPr="00D6326E">
              <w:rPr>
                <w:sz w:val="20"/>
                <w:szCs w:val="20"/>
              </w:rPr>
              <w:t>75.0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42435F3B" w14:textId="22F8B149" w:rsidR="00507CF9" w:rsidRPr="00D6326E" w:rsidRDefault="00507CF9" w:rsidP="00507CF9">
            <w:pPr>
              <w:jc w:val="right"/>
              <w:rPr>
                <w:sz w:val="20"/>
                <w:szCs w:val="20"/>
              </w:rPr>
            </w:pPr>
            <w:r w:rsidRPr="00D6326E">
              <w:rPr>
                <w:sz w:val="20"/>
                <w:szCs w:val="20"/>
              </w:rPr>
              <w:t>11</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2DA94582" w14:textId="39B5F797" w:rsidR="00507CF9" w:rsidRPr="00D6326E" w:rsidRDefault="00507CF9" w:rsidP="00507CF9">
            <w:pPr>
              <w:jc w:val="right"/>
              <w:rPr>
                <w:sz w:val="20"/>
                <w:szCs w:val="20"/>
              </w:rPr>
            </w:pPr>
            <w:r w:rsidRPr="00D6326E">
              <w:rPr>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51DC555B" w14:textId="14E82CEE" w:rsidR="00507CF9" w:rsidRPr="00D6326E" w:rsidRDefault="00507CF9" w:rsidP="00507CF9">
            <w:pPr>
              <w:jc w:val="right"/>
              <w:rPr>
                <w:sz w:val="20"/>
                <w:szCs w:val="20"/>
              </w:rPr>
            </w:pPr>
            <w:r w:rsidRPr="00D6326E">
              <w:rPr>
                <w:sz w:val="20"/>
                <w:szCs w:val="20"/>
              </w:rPr>
              <w:t>8</w:t>
            </w:r>
          </w:p>
        </w:tc>
        <w:tc>
          <w:tcPr>
            <w:tcW w:w="525" w:type="dxa"/>
            <w:tcBorders>
              <w:top w:val="nil"/>
              <w:left w:val="nil"/>
              <w:bottom w:val="nil"/>
              <w:right w:val="single" w:sz="8" w:space="0" w:color="auto"/>
            </w:tcBorders>
            <w:shd w:val="clear" w:color="auto" w:fill="auto"/>
            <w:noWrap/>
            <w:tcMar>
              <w:top w:w="15" w:type="dxa"/>
              <w:left w:w="15" w:type="dxa"/>
              <w:bottom w:w="0" w:type="dxa"/>
              <w:right w:w="15" w:type="dxa"/>
            </w:tcMar>
          </w:tcPr>
          <w:p w14:paraId="0CC368B1" w14:textId="2A106E78" w:rsidR="00507CF9" w:rsidRPr="00D6326E" w:rsidRDefault="00507CF9" w:rsidP="00507CF9">
            <w:pPr>
              <w:jc w:val="right"/>
              <w:rPr>
                <w:sz w:val="20"/>
                <w:szCs w:val="20"/>
              </w:rPr>
            </w:pPr>
            <w:r w:rsidRPr="00D6326E">
              <w:rPr>
                <w:sz w:val="20"/>
                <w:szCs w:val="20"/>
              </w:rPr>
              <w:t>72.7</w:t>
            </w:r>
          </w:p>
        </w:tc>
        <w:tc>
          <w:tcPr>
            <w:tcW w:w="497" w:type="dxa"/>
            <w:tcBorders>
              <w:top w:val="nil"/>
              <w:left w:val="nil"/>
              <w:bottom w:val="nil"/>
              <w:right w:val="nil"/>
            </w:tcBorders>
            <w:shd w:val="clear" w:color="auto" w:fill="auto"/>
            <w:noWrap/>
            <w:tcMar>
              <w:top w:w="15" w:type="dxa"/>
              <w:left w:w="15" w:type="dxa"/>
              <w:bottom w:w="0" w:type="dxa"/>
              <w:right w:w="15" w:type="dxa"/>
            </w:tcMar>
          </w:tcPr>
          <w:p w14:paraId="3F93FF9B" w14:textId="536ABA6C" w:rsidR="00507CF9" w:rsidRPr="00D6326E" w:rsidRDefault="00507CF9" w:rsidP="00507CF9">
            <w:pPr>
              <w:jc w:val="right"/>
              <w:rPr>
                <w:sz w:val="20"/>
                <w:szCs w:val="20"/>
              </w:rPr>
            </w:pPr>
            <w:r w:rsidRPr="00D6326E">
              <w:rPr>
                <w:sz w:val="20"/>
                <w:szCs w:val="20"/>
              </w:rPr>
              <w:t>3</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2BC1A4B8" w14:textId="407EB05A" w:rsidR="00507CF9" w:rsidRPr="00D6326E" w:rsidRDefault="00507CF9" w:rsidP="00507CF9">
            <w:pPr>
              <w:jc w:val="right"/>
              <w:rPr>
                <w:sz w:val="20"/>
                <w:szCs w:val="20"/>
              </w:rPr>
            </w:pPr>
            <w:r w:rsidRPr="00D6326E">
              <w:rPr>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3ED8DE4B" w14:textId="574054D8" w:rsidR="00507CF9" w:rsidRPr="00D6326E" w:rsidRDefault="00507CF9" w:rsidP="00507CF9">
            <w:pPr>
              <w:jc w:val="right"/>
              <w:rPr>
                <w:sz w:val="20"/>
                <w:szCs w:val="20"/>
              </w:rPr>
            </w:pPr>
            <w:r w:rsidRPr="00D6326E">
              <w:rPr>
                <w:sz w:val="20"/>
                <w:szCs w:val="20"/>
              </w:rPr>
              <w:t>2</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20D4A69C" w14:textId="5A03CEBD" w:rsidR="00507CF9" w:rsidRPr="00D6326E" w:rsidRDefault="00507CF9" w:rsidP="00507CF9">
            <w:pPr>
              <w:jc w:val="right"/>
              <w:rPr>
                <w:sz w:val="20"/>
                <w:szCs w:val="20"/>
              </w:rPr>
            </w:pPr>
            <w:r w:rsidRPr="00D6326E">
              <w:rPr>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19086D77" w14:textId="5F1F148E" w:rsidR="00507CF9" w:rsidRPr="00D6326E" w:rsidRDefault="00507CF9" w:rsidP="00507CF9">
            <w:pPr>
              <w:jc w:val="right"/>
              <w:rPr>
                <w:sz w:val="20"/>
                <w:szCs w:val="20"/>
              </w:rPr>
            </w:pPr>
            <w:r w:rsidRPr="00D6326E">
              <w:rPr>
                <w:sz w:val="20"/>
                <w:szCs w:val="20"/>
              </w:rPr>
              <w:t>5</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735C29F2" w14:textId="17CFB307" w:rsidR="00507CF9" w:rsidRPr="00D6326E" w:rsidRDefault="00507CF9" w:rsidP="00507CF9">
            <w:pPr>
              <w:jc w:val="right"/>
              <w:rPr>
                <w:sz w:val="20"/>
                <w:szCs w:val="20"/>
              </w:rPr>
            </w:pPr>
            <w:r w:rsidRPr="00D6326E">
              <w:rPr>
                <w:sz w:val="20"/>
                <w:szCs w:val="20"/>
              </w:rPr>
              <w:t>62.5</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31C22033" w14:textId="1613C8F8" w:rsidR="00507CF9" w:rsidRPr="00D6326E" w:rsidRDefault="00507CF9" w:rsidP="00507CF9">
            <w:pPr>
              <w:jc w:val="right"/>
              <w:rPr>
                <w:sz w:val="20"/>
                <w:szCs w:val="20"/>
              </w:rPr>
            </w:pPr>
            <w:r w:rsidRPr="00D6326E">
              <w:rPr>
                <w:sz w:val="20"/>
                <w:szCs w:val="20"/>
              </w:rPr>
              <w:t>0</w:t>
            </w:r>
          </w:p>
        </w:tc>
        <w:tc>
          <w:tcPr>
            <w:tcW w:w="539" w:type="dxa"/>
            <w:tcBorders>
              <w:top w:val="nil"/>
              <w:left w:val="nil"/>
              <w:bottom w:val="nil"/>
              <w:right w:val="single" w:sz="8" w:space="0" w:color="auto"/>
            </w:tcBorders>
            <w:shd w:val="clear" w:color="auto" w:fill="auto"/>
            <w:noWrap/>
            <w:tcMar>
              <w:top w:w="15" w:type="dxa"/>
              <w:left w:w="15" w:type="dxa"/>
              <w:bottom w:w="0" w:type="dxa"/>
              <w:right w:w="15" w:type="dxa"/>
            </w:tcMar>
          </w:tcPr>
          <w:p w14:paraId="7F5A24F5" w14:textId="0E2C41F6" w:rsidR="00507CF9" w:rsidRPr="00D6326E" w:rsidRDefault="00507CF9" w:rsidP="00507CF9">
            <w:pPr>
              <w:jc w:val="right"/>
              <w:rPr>
                <w:sz w:val="20"/>
                <w:szCs w:val="20"/>
              </w:rPr>
            </w:pPr>
            <w:r w:rsidRPr="00D6326E">
              <w:rPr>
                <w:sz w:val="20"/>
                <w:szCs w:val="20"/>
              </w:rPr>
              <w:t>0.0</w:t>
            </w:r>
          </w:p>
        </w:tc>
        <w:tc>
          <w:tcPr>
            <w:tcW w:w="483" w:type="dxa"/>
            <w:tcBorders>
              <w:top w:val="nil"/>
              <w:left w:val="nil"/>
              <w:bottom w:val="nil"/>
              <w:right w:val="nil"/>
            </w:tcBorders>
            <w:shd w:val="clear" w:color="auto" w:fill="auto"/>
            <w:noWrap/>
            <w:tcMar>
              <w:top w:w="15" w:type="dxa"/>
              <w:left w:w="15" w:type="dxa"/>
              <w:bottom w:w="0" w:type="dxa"/>
              <w:right w:w="15" w:type="dxa"/>
            </w:tcMar>
          </w:tcPr>
          <w:p w14:paraId="4048C271" w14:textId="52EB2BF8" w:rsidR="00507CF9" w:rsidRPr="00D6326E" w:rsidRDefault="00507CF9" w:rsidP="00507CF9">
            <w:pPr>
              <w:jc w:val="right"/>
              <w:rPr>
                <w:sz w:val="20"/>
                <w:szCs w:val="20"/>
              </w:rPr>
            </w:pPr>
            <w:r w:rsidRPr="00D6326E">
              <w:rPr>
                <w:sz w:val="20"/>
                <w:szCs w:val="20"/>
              </w:rPr>
              <w:t>5</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42583135" w14:textId="2302AC60" w:rsidR="00507CF9" w:rsidRPr="00D6326E" w:rsidRDefault="00507CF9" w:rsidP="00507CF9">
            <w:pPr>
              <w:jc w:val="right"/>
              <w:rPr>
                <w:sz w:val="20"/>
                <w:szCs w:val="20"/>
              </w:rPr>
            </w:pPr>
            <w:r w:rsidRPr="00D6326E">
              <w:rPr>
                <w:sz w:val="20"/>
                <w:szCs w:val="20"/>
              </w:rPr>
              <w:t>83.3</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4C649505" w14:textId="389BAC34" w:rsidR="00507CF9" w:rsidRPr="00D6326E" w:rsidRDefault="00507CF9" w:rsidP="00507CF9">
            <w:pPr>
              <w:jc w:val="right"/>
              <w:rPr>
                <w:sz w:val="20"/>
                <w:szCs w:val="20"/>
              </w:rPr>
            </w:pPr>
            <w:r w:rsidRPr="00D6326E">
              <w:rPr>
                <w:sz w:val="20"/>
                <w:szCs w:val="20"/>
              </w:rPr>
              <w:t>4</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49B5C7B1" w14:textId="472A0BC0" w:rsidR="00507CF9" w:rsidRPr="00D6326E" w:rsidRDefault="00507CF9" w:rsidP="00507CF9">
            <w:pPr>
              <w:jc w:val="right"/>
              <w:rPr>
                <w:sz w:val="20"/>
                <w:szCs w:val="20"/>
              </w:rPr>
            </w:pPr>
            <w:r w:rsidRPr="00D6326E">
              <w:rPr>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5DBABA33" w14:textId="33119BD1" w:rsidR="00507CF9" w:rsidRPr="00D6326E" w:rsidRDefault="00507CF9" w:rsidP="00507CF9">
            <w:pPr>
              <w:jc w:val="right"/>
              <w:rPr>
                <w:sz w:val="20"/>
                <w:szCs w:val="20"/>
              </w:rPr>
            </w:pPr>
            <w:r w:rsidRPr="00D6326E">
              <w:rPr>
                <w:sz w:val="20"/>
                <w:szCs w:val="20"/>
              </w:rPr>
              <w:t>1</w:t>
            </w:r>
          </w:p>
        </w:tc>
        <w:tc>
          <w:tcPr>
            <w:tcW w:w="483" w:type="dxa"/>
            <w:tcBorders>
              <w:top w:val="nil"/>
              <w:left w:val="nil"/>
              <w:bottom w:val="nil"/>
              <w:right w:val="single" w:sz="8" w:space="0" w:color="auto"/>
            </w:tcBorders>
            <w:shd w:val="clear" w:color="auto" w:fill="auto"/>
            <w:noWrap/>
            <w:tcMar>
              <w:top w:w="15" w:type="dxa"/>
              <w:left w:w="15" w:type="dxa"/>
              <w:bottom w:w="0" w:type="dxa"/>
              <w:right w:w="15" w:type="dxa"/>
            </w:tcMar>
          </w:tcPr>
          <w:p w14:paraId="5F861BC1" w14:textId="463B3E7A" w:rsidR="00507CF9" w:rsidRPr="00D6326E" w:rsidRDefault="00507CF9" w:rsidP="00507CF9">
            <w:pPr>
              <w:jc w:val="right"/>
              <w:rPr>
                <w:sz w:val="20"/>
                <w:szCs w:val="20"/>
              </w:rPr>
            </w:pPr>
            <w:r w:rsidRPr="00D6326E">
              <w:rPr>
                <w:sz w:val="20"/>
                <w:szCs w:val="20"/>
              </w:rPr>
              <w:t>50.0</w:t>
            </w:r>
          </w:p>
        </w:tc>
        <w:tc>
          <w:tcPr>
            <w:tcW w:w="560" w:type="dxa"/>
            <w:tcBorders>
              <w:top w:val="nil"/>
              <w:left w:val="nil"/>
              <w:bottom w:val="nil"/>
              <w:right w:val="single" w:sz="8" w:space="0" w:color="auto"/>
            </w:tcBorders>
            <w:shd w:val="clear" w:color="auto" w:fill="auto"/>
            <w:noWrap/>
            <w:tcMar>
              <w:top w:w="15" w:type="dxa"/>
              <w:left w:w="15" w:type="dxa"/>
              <w:bottom w:w="0" w:type="dxa"/>
              <w:right w:w="15" w:type="dxa"/>
            </w:tcMar>
          </w:tcPr>
          <w:p w14:paraId="36E3A42A" w14:textId="69D8B50B" w:rsidR="00507CF9" w:rsidRPr="00D6326E" w:rsidRDefault="00507CF9" w:rsidP="00507CF9">
            <w:pPr>
              <w:jc w:val="right"/>
              <w:rPr>
                <w:sz w:val="20"/>
                <w:szCs w:val="20"/>
              </w:rPr>
            </w:pPr>
            <w:r w:rsidRPr="00D6326E">
              <w:rPr>
                <w:sz w:val="20"/>
                <w:szCs w:val="20"/>
              </w:rPr>
              <w:t>56</w:t>
            </w:r>
          </w:p>
        </w:tc>
      </w:tr>
      <w:tr w:rsidR="00507CF9" w:rsidRPr="00D6326E" w14:paraId="05280A91" w14:textId="77777777" w:rsidTr="00C322F0">
        <w:trPr>
          <w:trHeight w:val="300"/>
        </w:trPr>
        <w:tc>
          <w:tcPr>
            <w:tcW w:w="1837" w:type="dxa"/>
            <w:tcBorders>
              <w:top w:val="nil"/>
              <w:left w:val="single" w:sz="8" w:space="0" w:color="auto"/>
              <w:bottom w:val="nil"/>
              <w:right w:val="single" w:sz="8" w:space="0" w:color="auto"/>
            </w:tcBorders>
            <w:shd w:val="clear" w:color="auto" w:fill="auto"/>
            <w:noWrap/>
            <w:tcMar>
              <w:top w:w="15" w:type="dxa"/>
              <w:left w:w="15" w:type="dxa"/>
              <w:bottom w:w="0" w:type="dxa"/>
              <w:right w:w="15" w:type="dxa"/>
            </w:tcMar>
            <w:hideMark/>
          </w:tcPr>
          <w:p w14:paraId="4B5E9C42" w14:textId="77777777" w:rsidR="00507CF9" w:rsidRPr="00D6326E" w:rsidRDefault="00507CF9" w:rsidP="00507CF9">
            <w:pPr>
              <w:rPr>
                <w:rFonts w:cs="Calibri"/>
                <w:sz w:val="20"/>
                <w:szCs w:val="20"/>
              </w:rPr>
            </w:pPr>
            <w:r w:rsidRPr="00D6326E">
              <w:rPr>
                <w:rFonts w:cs="Calibri"/>
                <w:sz w:val="20"/>
                <w:szCs w:val="20"/>
              </w:rPr>
              <w:t>Canterbury</w:t>
            </w:r>
          </w:p>
        </w:tc>
        <w:tc>
          <w:tcPr>
            <w:tcW w:w="510" w:type="dxa"/>
            <w:tcBorders>
              <w:top w:val="nil"/>
              <w:left w:val="nil"/>
              <w:bottom w:val="nil"/>
              <w:right w:val="nil"/>
            </w:tcBorders>
            <w:shd w:val="clear" w:color="auto" w:fill="auto"/>
            <w:noWrap/>
            <w:tcMar>
              <w:top w:w="15" w:type="dxa"/>
              <w:left w:w="15" w:type="dxa"/>
              <w:bottom w:w="0" w:type="dxa"/>
              <w:right w:w="15" w:type="dxa"/>
            </w:tcMar>
          </w:tcPr>
          <w:p w14:paraId="079D5D88" w14:textId="39A66853" w:rsidR="00507CF9" w:rsidRPr="00D6326E" w:rsidRDefault="00507CF9" w:rsidP="00507CF9">
            <w:pPr>
              <w:jc w:val="right"/>
              <w:rPr>
                <w:sz w:val="20"/>
                <w:szCs w:val="20"/>
              </w:rPr>
            </w:pPr>
            <w:r w:rsidRPr="00D6326E">
              <w:rPr>
                <w:sz w:val="20"/>
                <w:szCs w:val="20"/>
              </w:rPr>
              <w:t>-</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3B19DDCF" w14:textId="3FFCFF42" w:rsidR="00507CF9" w:rsidRPr="00D6326E" w:rsidRDefault="00507CF9" w:rsidP="00507CF9">
            <w:pPr>
              <w:jc w:val="right"/>
              <w:rPr>
                <w:sz w:val="20"/>
                <w:szCs w:val="20"/>
              </w:rPr>
            </w:pPr>
            <w:r w:rsidRPr="00D6326E">
              <w:rPr>
                <w:sz w:val="20"/>
                <w:szCs w:val="20"/>
              </w:rPr>
              <w:t>-</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6A5F18E7" w14:textId="67D96F46" w:rsidR="00507CF9" w:rsidRPr="00D6326E" w:rsidRDefault="00507CF9" w:rsidP="00507CF9">
            <w:pPr>
              <w:jc w:val="right"/>
              <w:rPr>
                <w:sz w:val="20"/>
                <w:szCs w:val="20"/>
              </w:rPr>
            </w:pPr>
            <w:r w:rsidRPr="00D6326E">
              <w:rPr>
                <w:sz w:val="20"/>
                <w:szCs w:val="20"/>
              </w:rPr>
              <w:t>46</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5D4B336D" w14:textId="1B8ECAA4" w:rsidR="00507CF9" w:rsidRPr="00D6326E" w:rsidRDefault="00507CF9" w:rsidP="00507CF9">
            <w:pPr>
              <w:jc w:val="right"/>
              <w:rPr>
                <w:sz w:val="20"/>
                <w:szCs w:val="20"/>
              </w:rPr>
            </w:pPr>
            <w:r w:rsidRPr="00D6326E">
              <w:rPr>
                <w:sz w:val="20"/>
                <w:szCs w:val="20"/>
              </w:rPr>
              <w:t>97.9</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2900D0D0" w14:textId="5000B2DE" w:rsidR="00507CF9" w:rsidRPr="00D6326E" w:rsidRDefault="00507CF9" w:rsidP="00507CF9">
            <w:pPr>
              <w:jc w:val="right"/>
              <w:rPr>
                <w:sz w:val="20"/>
                <w:szCs w:val="20"/>
              </w:rPr>
            </w:pPr>
            <w:r w:rsidRPr="00D6326E">
              <w:rPr>
                <w:sz w:val="20"/>
                <w:szCs w:val="20"/>
              </w:rPr>
              <w:t>53</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1F578AD7" w14:textId="45DADED1" w:rsidR="00507CF9" w:rsidRPr="00D6326E" w:rsidRDefault="00507CF9" w:rsidP="00507CF9">
            <w:pPr>
              <w:jc w:val="right"/>
              <w:rPr>
                <w:sz w:val="20"/>
                <w:szCs w:val="20"/>
              </w:rPr>
            </w:pPr>
            <w:r w:rsidRPr="00D6326E">
              <w:rPr>
                <w:sz w:val="20"/>
                <w:szCs w:val="20"/>
              </w:rPr>
              <w:t>96.4</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7C761452" w14:textId="78A2CE8A" w:rsidR="00507CF9" w:rsidRPr="00D6326E" w:rsidRDefault="00507CF9" w:rsidP="00507CF9">
            <w:pPr>
              <w:jc w:val="right"/>
              <w:rPr>
                <w:sz w:val="20"/>
                <w:szCs w:val="20"/>
              </w:rPr>
            </w:pPr>
            <w:r w:rsidRPr="00D6326E">
              <w:rPr>
                <w:sz w:val="20"/>
                <w:szCs w:val="20"/>
              </w:rPr>
              <w:t>32</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58F69329" w14:textId="18DA8370" w:rsidR="00507CF9" w:rsidRPr="00D6326E" w:rsidRDefault="00507CF9" w:rsidP="00507CF9">
            <w:pPr>
              <w:jc w:val="right"/>
              <w:rPr>
                <w:sz w:val="20"/>
                <w:szCs w:val="20"/>
              </w:rPr>
            </w:pPr>
            <w:r w:rsidRPr="00D6326E">
              <w:rPr>
                <w:sz w:val="20"/>
                <w:szCs w:val="20"/>
              </w:rPr>
              <w:t>86.5</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06787207" w14:textId="11F12A8B" w:rsidR="00507CF9" w:rsidRPr="00D6326E" w:rsidRDefault="00507CF9" w:rsidP="00507CF9">
            <w:pPr>
              <w:jc w:val="right"/>
              <w:rPr>
                <w:sz w:val="20"/>
                <w:szCs w:val="20"/>
              </w:rPr>
            </w:pPr>
            <w:r w:rsidRPr="00D6326E">
              <w:rPr>
                <w:sz w:val="20"/>
                <w:szCs w:val="20"/>
              </w:rPr>
              <w:t>23</w:t>
            </w:r>
          </w:p>
        </w:tc>
        <w:tc>
          <w:tcPr>
            <w:tcW w:w="525" w:type="dxa"/>
            <w:tcBorders>
              <w:top w:val="nil"/>
              <w:left w:val="nil"/>
              <w:bottom w:val="nil"/>
              <w:right w:val="single" w:sz="8" w:space="0" w:color="auto"/>
            </w:tcBorders>
            <w:shd w:val="clear" w:color="auto" w:fill="auto"/>
            <w:noWrap/>
            <w:tcMar>
              <w:top w:w="15" w:type="dxa"/>
              <w:left w:w="15" w:type="dxa"/>
              <w:bottom w:w="0" w:type="dxa"/>
              <w:right w:w="15" w:type="dxa"/>
            </w:tcMar>
          </w:tcPr>
          <w:p w14:paraId="55BB19C2" w14:textId="6BF9DB94" w:rsidR="00507CF9" w:rsidRPr="00D6326E" w:rsidRDefault="00507CF9" w:rsidP="00507CF9">
            <w:pPr>
              <w:jc w:val="right"/>
              <w:rPr>
                <w:sz w:val="20"/>
                <w:szCs w:val="20"/>
              </w:rPr>
            </w:pPr>
            <w:r w:rsidRPr="00D6326E">
              <w:rPr>
                <w:sz w:val="20"/>
                <w:szCs w:val="20"/>
              </w:rPr>
              <w:t>95.8</w:t>
            </w:r>
          </w:p>
        </w:tc>
        <w:tc>
          <w:tcPr>
            <w:tcW w:w="497" w:type="dxa"/>
            <w:tcBorders>
              <w:top w:val="nil"/>
              <w:left w:val="nil"/>
              <w:bottom w:val="nil"/>
              <w:right w:val="nil"/>
            </w:tcBorders>
            <w:shd w:val="clear" w:color="auto" w:fill="auto"/>
            <w:noWrap/>
            <w:tcMar>
              <w:top w:w="15" w:type="dxa"/>
              <w:left w:w="15" w:type="dxa"/>
              <w:bottom w:w="0" w:type="dxa"/>
              <w:right w:w="15" w:type="dxa"/>
            </w:tcMar>
          </w:tcPr>
          <w:p w14:paraId="05D80F8E" w14:textId="6B69A8BC" w:rsidR="00507CF9" w:rsidRPr="00D6326E" w:rsidRDefault="00507CF9" w:rsidP="00507CF9">
            <w:pPr>
              <w:jc w:val="right"/>
              <w:rPr>
                <w:sz w:val="20"/>
                <w:szCs w:val="20"/>
              </w:rPr>
            </w:pPr>
            <w:r w:rsidRPr="00D6326E">
              <w:rPr>
                <w:sz w:val="20"/>
                <w:szCs w:val="20"/>
              </w:rPr>
              <w:t>12</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4CD97986" w14:textId="4F7B2AC2" w:rsidR="00507CF9" w:rsidRPr="00D6326E" w:rsidRDefault="00507CF9" w:rsidP="00507CF9">
            <w:pPr>
              <w:jc w:val="right"/>
              <w:rPr>
                <w:sz w:val="20"/>
                <w:szCs w:val="20"/>
              </w:rPr>
            </w:pPr>
            <w:r w:rsidRPr="00D6326E">
              <w:rPr>
                <w:sz w:val="20"/>
                <w:szCs w:val="20"/>
              </w:rPr>
              <w:t>92.3</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4E17F9B2" w14:textId="4324350F" w:rsidR="00507CF9" w:rsidRPr="00D6326E" w:rsidRDefault="00507CF9" w:rsidP="00507CF9">
            <w:pPr>
              <w:jc w:val="right"/>
              <w:rPr>
                <w:sz w:val="20"/>
                <w:szCs w:val="20"/>
              </w:rPr>
            </w:pPr>
            <w:r w:rsidRPr="00D6326E">
              <w:rPr>
                <w:sz w:val="20"/>
                <w:szCs w:val="20"/>
              </w:rPr>
              <w:t>8</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08D310B6" w14:textId="5F145F75" w:rsidR="00507CF9" w:rsidRPr="00D6326E" w:rsidRDefault="00507CF9" w:rsidP="00507CF9">
            <w:pPr>
              <w:jc w:val="right"/>
              <w:rPr>
                <w:sz w:val="20"/>
                <w:szCs w:val="20"/>
              </w:rPr>
            </w:pPr>
            <w:r w:rsidRPr="00D6326E">
              <w:rPr>
                <w:sz w:val="20"/>
                <w:szCs w:val="20"/>
              </w:rPr>
              <w:t>88.9</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2434D0F0" w14:textId="2B9EF1A2" w:rsidR="00507CF9" w:rsidRPr="00D6326E" w:rsidRDefault="00507CF9" w:rsidP="00507CF9">
            <w:pPr>
              <w:jc w:val="right"/>
              <w:rPr>
                <w:sz w:val="20"/>
                <w:szCs w:val="20"/>
              </w:rPr>
            </w:pPr>
            <w:r w:rsidRPr="00D6326E">
              <w:rPr>
                <w:sz w:val="20"/>
                <w:szCs w:val="20"/>
              </w:rPr>
              <w:t>6</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19405138" w14:textId="5EAC6D09" w:rsidR="00507CF9" w:rsidRPr="00D6326E" w:rsidRDefault="00507CF9" w:rsidP="00507CF9">
            <w:pPr>
              <w:jc w:val="right"/>
              <w:rPr>
                <w:sz w:val="20"/>
                <w:szCs w:val="20"/>
              </w:rPr>
            </w:pPr>
            <w:r w:rsidRPr="00D6326E">
              <w:rPr>
                <w:sz w:val="20"/>
                <w:szCs w:val="20"/>
              </w:rPr>
              <w:t>66.7</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53789680" w14:textId="17DFD793" w:rsidR="00507CF9" w:rsidRPr="00D6326E" w:rsidRDefault="00507CF9" w:rsidP="00507CF9">
            <w:pPr>
              <w:jc w:val="right"/>
              <w:rPr>
                <w:sz w:val="20"/>
                <w:szCs w:val="20"/>
              </w:rPr>
            </w:pPr>
            <w:r w:rsidRPr="00D6326E">
              <w:rPr>
                <w:sz w:val="20"/>
                <w:szCs w:val="20"/>
              </w:rPr>
              <w:t>12</w:t>
            </w:r>
          </w:p>
        </w:tc>
        <w:tc>
          <w:tcPr>
            <w:tcW w:w="539" w:type="dxa"/>
            <w:tcBorders>
              <w:top w:val="nil"/>
              <w:left w:val="nil"/>
              <w:bottom w:val="nil"/>
              <w:right w:val="single" w:sz="8" w:space="0" w:color="auto"/>
            </w:tcBorders>
            <w:shd w:val="clear" w:color="auto" w:fill="auto"/>
            <w:noWrap/>
            <w:tcMar>
              <w:top w:w="15" w:type="dxa"/>
              <w:left w:w="15" w:type="dxa"/>
              <w:bottom w:w="0" w:type="dxa"/>
              <w:right w:w="15" w:type="dxa"/>
            </w:tcMar>
          </w:tcPr>
          <w:p w14:paraId="54329F70" w14:textId="015DEC10" w:rsidR="00507CF9" w:rsidRPr="00D6326E" w:rsidRDefault="00507CF9" w:rsidP="00507CF9">
            <w:pPr>
              <w:jc w:val="right"/>
              <w:rPr>
                <w:sz w:val="20"/>
                <w:szCs w:val="20"/>
              </w:rPr>
            </w:pPr>
            <w:r w:rsidRPr="00D6326E">
              <w:rPr>
                <w:sz w:val="20"/>
                <w:szCs w:val="20"/>
              </w:rPr>
              <w:t>85.7</w:t>
            </w:r>
          </w:p>
        </w:tc>
        <w:tc>
          <w:tcPr>
            <w:tcW w:w="483" w:type="dxa"/>
            <w:tcBorders>
              <w:top w:val="nil"/>
              <w:left w:val="nil"/>
              <w:bottom w:val="nil"/>
              <w:right w:val="nil"/>
            </w:tcBorders>
            <w:shd w:val="clear" w:color="auto" w:fill="auto"/>
            <w:noWrap/>
            <w:tcMar>
              <w:top w:w="15" w:type="dxa"/>
              <w:left w:w="15" w:type="dxa"/>
              <w:bottom w:w="0" w:type="dxa"/>
              <w:right w:w="15" w:type="dxa"/>
            </w:tcMar>
          </w:tcPr>
          <w:p w14:paraId="351B7DF4" w14:textId="0B35C422" w:rsidR="00507CF9" w:rsidRPr="00D6326E" w:rsidRDefault="00507CF9" w:rsidP="00507CF9">
            <w:pPr>
              <w:jc w:val="right"/>
              <w:rPr>
                <w:sz w:val="20"/>
                <w:szCs w:val="20"/>
              </w:rPr>
            </w:pPr>
            <w:r w:rsidRPr="00D6326E">
              <w:rPr>
                <w:sz w:val="20"/>
                <w:szCs w:val="20"/>
              </w:rPr>
              <w:t>6</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7ABBD38D" w14:textId="28B2072C" w:rsidR="00507CF9" w:rsidRPr="00D6326E" w:rsidRDefault="00507CF9" w:rsidP="00507CF9">
            <w:pPr>
              <w:jc w:val="right"/>
              <w:rPr>
                <w:sz w:val="20"/>
                <w:szCs w:val="20"/>
              </w:rPr>
            </w:pPr>
            <w:r w:rsidRPr="00D6326E">
              <w:rPr>
                <w:sz w:val="20"/>
                <w:szCs w:val="20"/>
              </w:rPr>
              <w:t>75.0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12AFC73B" w14:textId="50C9F884" w:rsidR="00507CF9" w:rsidRPr="00D6326E" w:rsidRDefault="00507CF9" w:rsidP="00507CF9">
            <w:pPr>
              <w:jc w:val="right"/>
              <w:rPr>
                <w:sz w:val="20"/>
                <w:szCs w:val="20"/>
              </w:rPr>
            </w:pPr>
            <w:r w:rsidRPr="00D6326E">
              <w:rPr>
                <w:sz w:val="20"/>
                <w:szCs w:val="20"/>
              </w:rPr>
              <w:t>2</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7C7AD169" w14:textId="6F4FB3C2" w:rsidR="00507CF9" w:rsidRPr="00D6326E" w:rsidRDefault="00507CF9" w:rsidP="00507CF9">
            <w:pPr>
              <w:jc w:val="right"/>
              <w:rPr>
                <w:sz w:val="20"/>
                <w:szCs w:val="20"/>
              </w:rPr>
            </w:pPr>
            <w:r w:rsidRPr="00D6326E">
              <w:rPr>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0EC0A514" w14:textId="5FB00CDD" w:rsidR="00507CF9" w:rsidRPr="00D6326E" w:rsidRDefault="00507CF9" w:rsidP="00507CF9">
            <w:pPr>
              <w:jc w:val="right"/>
              <w:rPr>
                <w:sz w:val="20"/>
                <w:szCs w:val="20"/>
              </w:rPr>
            </w:pPr>
            <w:r w:rsidRPr="00D6326E">
              <w:rPr>
                <w:sz w:val="20"/>
                <w:szCs w:val="20"/>
              </w:rPr>
              <w:t>1</w:t>
            </w:r>
          </w:p>
        </w:tc>
        <w:tc>
          <w:tcPr>
            <w:tcW w:w="483" w:type="dxa"/>
            <w:tcBorders>
              <w:top w:val="nil"/>
              <w:left w:val="nil"/>
              <w:bottom w:val="nil"/>
              <w:right w:val="single" w:sz="8" w:space="0" w:color="auto"/>
            </w:tcBorders>
            <w:shd w:val="clear" w:color="auto" w:fill="auto"/>
            <w:noWrap/>
            <w:tcMar>
              <w:top w:w="15" w:type="dxa"/>
              <w:left w:w="15" w:type="dxa"/>
              <w:bottom w:w="0" w:type="dxa"/>
              <w:right w:w="15" w:type="dxa"/>
            </w:tcMar>
          </w:tcPr>
          <w:p w14:paraId="0F89B487" w14:textId="7FEA6FFE" w:rsidR="00507CF9" w:rsidRPr="00D6326E" w:rsidRDefault="00507CF9" w:rsidP="00507CF9">
            <w:pPr>
              <w:jc w:val="right"/>
              <w:rPr>
                <w:sz w:val="20"/>
                <w:szCs w:val="20"/>
              </w:rPr>
            </w:pPr>
            <w:r w:rsidRPr="00D6326E">
              <w:rPr>
                <w:sz w:val="20"/>
                <w:szCs w:val="20"/>
              </w:rPr>
              <w:t>50.0</w:t>
            </w:r>
          </w:p>
        </w:tc>
        <w:tc>
          <w:tcPr>
            <w:tcW w:w="560" w:type="dxa"/>
            <w:tcBorders>
              <w:top w:val="nil"/>
              <w:left w:val="nil"/>
              <w:bottom w:val="nil"/>
              <w:right w:val="single" w:sz="8" w:space="0" w:color="auto"/>
            </w:tcBorders>
            <w:shd w:val="clear" w:color="auto" w:fill="auto"/>
            <w:noWrap/>
            <w:tcMar>
              <w:top w:w="15" w:type="dxa"/>
              <w:left w:w="15" w:type="dxa"/>
              <w:bottom w:w="0" w:type="dxa"/>
              <w:right w:w="15" w:type="dxa"/>
            </w:tcMar>
          </w:tcPr>
          <w:p w14:paraId="30DF64BA" w14:textId="5FD77130" w:rsidR="00507CF9" w:rsidRPr="00D6326E" w:rsidRDefault="00507CF9" w:rsidP="00507CF9">
            <w:pPr>
              <w:jc w:val="right"/>
              <w:rPr>
                <w:sz w:val="20"/>
                <w:szCs w:val="20"/>
              </w:rPr>
            </w:pPr>
            <w:r w:rsidRPr="00D6326E">
              <w:rPr>
                <w:sz w:val="20"/>
                <w:szCs w:val="20"/>
              </w:rPr>
              <w:t>201</w:t>
            </w:r>
          </w:p>
        </w:tc>
      </w:tr>
      <w:tr w:rsidR="00507CF9" w:rsidRPr="00D6326E" w14:paraId="7607216E" w14:textId="77777777" w:rsidTr="00C322F0">
        <w:trPr>
          <w:trHeight w:val="300"/>
        </w:trPr>
        <w:tc>
          <w:tcPr>
            <w:tcW w:w="1837" w:type="dxa"/>
            <w:tcBorders>
              <w:top w:val="nil"/>
              <w:left w:val="single" w:sz="8" w:space="0" w:color="auto"/>
              <w:bottom w:val="nil"/>
              <w:right w:val="single" w:sz="8" w:space="0" w:color="auto"/>
            </w:tcBorders>
            <w:shd w:val="clear" w:color="auto" w:fill="auto"/>
            <w:noWrap/>
            <w:tcMar>
              <w:top w:w="15" w:type="dxa"/>
              <w:left w:w="15" w:type="dxa"/>
              <w:bottom w:w="0" w:type="dxa"/>
              <w:right w:w="15" w:type="dxa"/>
            </w:tcMar>
            <w:hideMark/>
          </w:tcPr>
          <w:p w14:paraId="6C2A0BBA" w14:textId="77777777" w:rsidR="00507CF9" w:rsidRPr="00D6326E" w:rsidRDefault="00507CF9" w:rsidP="00507CF9">
            <w:pPr>
              <w:rPr>
                <w:rFonts w:cs="Calibri"/>
                <w:sz w:val="20"/>
                <w:szCs w:val="20"/>
              </w:rPr>
            </w:pPr>
            <w:r w:rsidRPr="00D6326E">
              <w:rPr>
                <w:rFonts w:cs="Calibri"/>
                <w:sz w:val="20"/>
                <w:szCs w:val="20"/>
              </w:rPr>
              <w:t>Capital &amp; Coast</w:t>
            </w:r>
          </w:p>
        </w:tc>
        <w:tc>
          <w:tcPr>
            <w:tcW w:w="510" w:type="dxa"/>
            <w:tcBorders>
              <w:top w:val="nil"/>
              <w:left w:val="nil"/>
              <w:bottom w:val="nil"/>
              <w:right w:val="nil"/>
            </w:tcBorders>
            <w:shd w:val="clear" w:color="auto" w:fill="auto"/>
            <w:noWrap/>
            <w:tcMar>
              <w:top w:w="15" w:type="dxa"/>
              <w:left w:w="15" w:type="dxa"/>
              <w:bottom w:w="0" w:type="dxa"/>
              <w:right w:w="15" w:type="dxa"/>
            </w:tcMar>
          </w:tcPr>
          <w:p w14:paraId="2410E179" w14:textId="671E1979" w:rsidR="00507CF9" w:rsidRPr="00D6326E" w:rsidRDefault="00507CF9" w:rsidP="00507CF9">
            <w:pPr>
              <w:jc w:val="right"/>
              <w:rPr>
                <w:sz w:val="20"/>
                <w:szCs w:val="20"/>
              </w:rPr>
            </w:pPr>
            <w:r w:rsidRPr="00D6326E">
              <w:rPr>
                <w:sz w:val="20"/>
                <w:szCs w:val="20"/>
              </w:rPr>
              <w:t>-</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36A69F06" w14:textId="08C42B66" w:rsidR="00507CF9" w:rsidRPr="00D6326E" w:rsidRDefault="00507CF9" w:rsidP="00507CF9">
            <w:pPr>
              <w:jc w:val="right"/>
              <w:rPr>
                <w:sz w:val="20"/>
                <w:szCs w:val="20"/>
              </w:rPr>
            </w:pPr>
            <w:r w:rsidRPr="00D6326E">
              <w:rPr>
                <w:sz w:val="20"/>
                <w:szCs w:val="20"/>
              </w:rPr>
              <w:t>-</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312F6845" w14:textId="68C1A5DE" w:rsidR="00507CF9" w:rsidRPr="00D6326E" w:rsidRDefault="00507CF9" w:rsidP="00507CF9">
            <w:pPr>
              <w:jc w:val="right"/>
              <w:rPr>
                <w:sz w:val="20"/>
                <w:szCs w:val="20"/>
              </w:rPr>
            </w:pPr>
            <w:r w:rsidRPr="00D6326E">
              <w:rPr>
                <w:sz w:val="20"/>
                <w:szCs w:val="20"/>
              </w:rPr>
              <w:t>13</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02BFF6A9" w14:textId="6805303B" w:rsidR="00507CF9" w:rsidRPr="00D6326E" w:rsidRDefault="00507CF9" w:rsidP="00507CF9">
            <w:pPr>
              <w:jc w:val="right"/>
              <w:rPr>
                <w:sz w:val="20"/>
                <w:szCs w:val="20"/>
              </w:rPr>
            </w:pPr>
            <w:r w:rsidRPr="00D6326E">
              <w:rPr>
                <w:sz w:val="20"/>
                <w:szCs w:val="20"/>
              </w:rPr>
              <w:t>72.2</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196671D6" w14:textId="2A182791" w:rsidR="00507CF9" w:rsidRPr="00D6326E" w:rsidRDefault="00507CF9" w:rsidP="00507CF9">
            <w:pPr>
              <w:jc w:val="right"/>
              <w:rPr>
                <w:sz w:val="20"/>
                <w:szCs w:val="20"/>
              </w:rPr>
            </w:pPr>
            <w:r w:rsidRPr="00D6326E">
              <w:rPr>
                <w:sz w:val="20"/>
                <w:szCs w:val="20"/>
              </w:rPr>
              <w:t>13</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0A29DA51" w14:textId="7BB2C13C" w:rsidR="00507CF9" w:rsidRPr="00D6326E" w:rsidRDefault="00507CF9" w:rsidP="00507CF9">
            <w:pPr>
              <w:jc w:val="right"/>
              <w:rPr>
                <w:sz w:val="20"/>
                <w:szCs w:val="20"/>
              </w:rPr>
            </w:pPr>
            <w:r w:rsidRPr="00D6326E">
              <w:rPr>
                <w:sz w:val="20"/>
                <w:szCs w:val="20"/>
              </w:rPr>
              <w:t>81.3</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02A9090E" w14:textId="13AC19A7" w:rsidR="00507CF9" w:rsidRPr="00D6326E" w:rsidRDefault="00507CF9" w:rsidP="00507CF9">
            <w:pPr>
              <w:jc w:val="right"/>
              <w:rPr>
                <w:sz w:val="20"/>
                <w:szCs w:val="20"/>
              </w:rPr>
            </w:pPr>
            <w:r w:rsidRPr="00D6326E">
              <w:rPr>
                <w:sz w:val="20"/>
                <w:szCs w:val="20"/>
              </w:rPr>
              <w:t>19</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29CD1755" w14:textId="4C60E313" w:rsidR="00507CF9" w:rsidRPr="00D6326E" w:rsidRDefault="00507CF9" w:rsidP="00507CF9">
            <w:pPr>
              <w:jc w:val="right"/>
              <w:rPr>
                <w:sz w:val="20"/>
                <w:szCs w:val="20"/>
              </w:rPr>
            </w:pPr>
            <w:r w:rsidRPr="00D6326E">
              <w:rPr>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3C04E907" w14:textId="3BF42DB7" w:rsidR="00507CF9" w:rsidRPr="00D6326E" w:rsidRDefault="00507CF9" w:rsidP="00507CF9">
            <w:pPr>
              <w:jc w:val="right"/>
              <w:rPr>
                <w:sz w:val="20"/>
                <w:szCs w:val="20"/>
              </w:rPr>
            </w:pPr>
            <w:r w:rsidRPr="00D6326E">
              <w:rPr>
                <w:sz w:val="20"/>
                <w:szCs w:val="20"/>
              </w:rPr>
              <w:t>11</w:t>
            </w:r>
          </w:p>
        </w:tc>
        <w:tc>
          <w:tcPr>
            <w:tcW w:w="525" w:type="dxa"/>
            <w:tcBorders>
              <w:top w:val="nil"/>
              <w:left w:val="nil"/>
              <w:bottom w:val="nil"/>
              <w:right w:val="single" w:sz="8" w:space="0" w:color="auto"/>
            </w:tcBorders>
            <w:shd w:val="clear" w:color="auto" w:fill="auto"/>
            <w:noWrap/>
            <w:tcMar>
              <w:top w:w="15" w:type="dxa"/>
              <w:left w:w="15" w:type="dxa"/>
              <w:bottom w:w="0" w:type="dxa"/>
              <w:right w:w="15" w:type="dxa"/>
            </w:tcMar>
          </w:tcPr>
          <w:p w14:paraId="236C9786" w14:textId="218A88D8" w:rsidR="00507CF9" w:rsidRPr="00D6326E" w:rsidRDefault="00507CF9" w:rsidP="00507CF9">
            <w:pPr>
              <w:jc w:val="right"/>
              <w:rPr>
                <w:sz w:val="20"/>
                <w:szCs w:val="20"/>
              </w:rPr>
            </w:pPr>
            <w:r w:rsidRPr="00D6326E">
              <w:rPr>
                <w:sz w:val="20"/>
                <w:szCs w:val="20"/>
              </w:rPr>
              <w:t>84.6</w:t>
            </w:r>
          </w:p>
        </w:tc>
        <w:tc>
          <w:tcPr>
            <w:tcW w:w="497" w:type="dxa"/>
            <w:tcBorders>
              <w:top w:val="nil"/>
              <w:left w:val="nil"/>
              <w:bottom w:val="nil"/>
              <w:right w:val="nil"/>
            </w:tcBorders>
            <w:shd w:val="clear" w:color="auto" w:fill="auto"/>
            <w:noWrap/>
            <w:tcMar>
              <w:top w:w="15" w:type="dxa"/>
              <w:left w:w="15" w:type="dxa"/>
              <w:bottom w:w="0" w:type="dxa"/>
              <w:right w:w="15" w:type="dxa"/>
            </w:tcMar>
          </w:tcPr>
          <w:p w14:paraId="17FDAB53" w14:textId="5AB08542" w:rsidR="00507CF9" w:rsidRPr="00D6326E" w:rsidRDefault="00507CF9" w:rsidP="00507CF9">
            <w:pPr>
              <w:jc w:val="right"/>
              <w:rPr>
                <w:sz w:val="20"/>
                <w:szCs w:val="20"/>
              </w:rPr>
            </w:pPr>
            <w:r w:rsidRPr="00D6326E">
              <w:rPr>
                <w:sz w:val="20"/>
                <w:szCs w:val="20"/>
              </w:rPr>
              <w:t>4</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79A2591A" w14:textId="40F5170F" w:rsidR="00507CF9" w:rsidRPr="00D6326E" w:rsidRDefault="00507CF9" w:rsidP="00507CF9">
            <w:pPr>
              <w:jc w:val="right"/>
              <w:rPr>
                <w:sz w:val="20"/>
                <w:szCs w:val="20"/>
              </w:rPr>
            </w:pPr>
            <w:r w:rsidRPr="00D6326E">
              <w:rPr>
                <w:sz w:val="20"/>
                <w:szCs w:val="20"/>
              </w:rPr>
              <w:t>80.0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6441455C" w14:textId="15826B60" w:rsidR="00507CF9" w:rsidRPr="00D6326E" w:rsidRDefault="00507CF9" w:rsidP="00507CF9">
            <w:pPr>
              <w:jc w:val="right"/>
              <w:rPr>
                <w:sz w:val="20"/>
                <w:szCs w:val="20"/>
              </w:rPr>
            </w:pPr>
            <w:r w:rsidRPr="00D6326E">
              <w:rPr>
                <w:sz w:val="20"/>
                <w:szCs w:val="20"/>
              </w:rPr>
              <w:t>9</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370ED1A2" w14:textId="475DFBF2" w:rsidR="00507CF9" w:rsidRPr="00D6326E" w:rsidRDefault="00507CF9" w:rsidP="00507CF9">
            <w:pPr>
              <w:jc w:val="right"/>
              <w:rPr>
                <w:sz w:val="20"/>
                <w:szCs w:val="20"/>
              </w:rPr>
            </w:pPr>
            <w:r w:rsidRPr="00D6326E">
              <w:rPr>
                <w:sz w:val="20"/>
                <w:szCs w:val="20"/>
              </w:rPr>
              <w:t>75.0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4E8D0D51" w14:textId="7B9743FC" w:rsidR="00507CF9" w:rsidRPr="00D6326E" w:rsidRDefault="00507CF9" w:rsidP="00507CF9">
            <w:pPr>
              <w:jc w:val="right"/>
              <w:rPr>
                <w:sz w:val="20"/>
                <w:szCs w:val="20"/>
              </w:rPr>
            </w:pPr>
            <w:r w:rsidRPr="00D6326E">
              <w:rPr>
                <w:sz w:val="20"/>
                <w:szCs w:val="20"/>
              </w:rPr>
              <w:t>5</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1444B19F" w14:textId="751808EA" w:rsidR="00507CF9" w:rsidRPr="00D6326E" w:rsidRDefault="00507CF9" w:rsidP="00507CF9">
            <w:pPr>
              <w:jc w:val="right"/>
              <w:rPr>
                <w:sz w:val="20"/>
                <w:szCs w:val="20"/>
              </w:rPr>
            </w:pPr>
            <w:r w:rsidRPr="00D6326E">
              <w:rPr>
                <w:sz w:val="20"/>
                <w:szCs w:val="20"/>
              </w:rPr>
              <w:t>62.5</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2A5EE865" w14:textId="361AE847" w:rsidR="00507CF9" w:rsidRPr="00D6326E" w:rsidRDefault="00507CF9" w:rsidP="00507CF9">
            <w:pPr>
              <w:jc w:val="right"/>
              <w:rPr>
                <w:sz w:val="20"/>
                <w:szCs w:val="20"/>
              </w:rPr>
            </w:pPr>
            <w:r w:rsidRPr="00D6326E">
              <w:rPr>
                <w:sz w:val="20"/>
                <w:szCs w:val="20"/>
              </w:rPr>
              <w:t>3</w:t>
            </w:r>
          </w:p>
        </w:tc>
        <w:tc>
          <w:tcPr>
            <w:tcW w:w="539" w:type="dxa"/>
            <w:tcBorders>
              <w:top w:val="nil"/>
              <w:left w:val="nil"/>
              <w:bottom w:val="nil"/>
              <w:right w:val="single" w:sz="8" w:space="0" w:color="auto"/>
            </w:tcBorders>
            <w:shd w:val="clear" w:color="auto" w:fill="auto"/>
            <w:noWrap/>
            <w:tcMar>
              <w:top w:w="15" w:type="dxa"/>
              <w:left w:w="15" w:type="dxa"/>
              <w:bottom w:w="0" w:type="dxa"/>
              <w:right w:w="15" w:type="dxa"/>
            </w:tcMar>
          </w:tcPr>
          <w:p w14:paraId="1606370C" w14:textId="414DBB98" w:rsidR="00507CF9" w:rsidRPr="00D6326E" w:rsidRDefault="00507CF9" w:rsidP="00507CF9">
            <w:pPr>
              <w:jc w:val="right"/>
              <w:rPr>
                <w:sz w:val="20"/>
                <w:szCs w:val="20"/>
              </w:rPr>
            </w:pPr>
            <w:r w:rsidRPr="00D6326E">
              <w:rPr>
                <w:sz w:val="20"/>
                <w:szCs w:val="20"/>
              </w:rPr>
              <w:t>60.0</w:t>
            </w:r>
          </w:p>
        </w:tc>
        <w:tc>
          <w:tcPr>
            <w:tcW w:w="483" w:type="dxa"/>
            <w:tcBorders>
              <w:top w:val="nil"/>
              <w:left w:val="nil"/>
              <w:bottom w:val="nil"/>
              <w:right w:val="nil"/>
            </w:tcBorders>
            <w:shd w:val="clear" w:color="auto" w:fill="auto"/>
            <w:noWrap/>
            <w:tcMar>
              <w:top w:w="15" w:type="dxa"/>
              <w:left w:w="15" w:type="dxa"/>
              <w:bottom w:w="0" w:type="dxa"/>
              <w:right w:w="15" w:type="dxa"/>
            </w:tcMar>
          </w:tcPr>
          <w:p w14:paraId="077A7E5C" w14:textId="5E227ADA" w:rsidR="00507CF9" w:rsidRPr="00D6326E" w:rsidRDefault="00507CF9" w:rsidP="00507CF9">
            <w:pPr>
              <w:jc w:val="right"/>
              <w:rPr>
                <w:sz w:val="20"/>
                <w:szCs w:val="20"/>
              </w:rPr>
            </w:pPr>
            <w:r w:rsidRPr="00D6326E">
              <w:rPr>
                <w:sz w:val="20"/>
                <w:szCs w:val="20"/>
              </w:rPr>
              <w:t>2</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014E4F57" w14:textId="6BCFE5B8" w:rsidR="00507CF9" w:rsidRPr="00D6326E" w:rsidRDefault="00507CF9" w:rsidP="00507CF9">
            <w:pPr>
              <w:jc w:val="right"/>
              <w:rPr>
                <w:sz w:val="20"/>
                <w:szCs w:val="20"/>
              </w:rPr>
            </w:pPr>
            <w:r w:rsidRPr="00D6326E">
              <w:rPr>
                <w:sz w:val="20"/>
                <w:szCs w:val="20"/>
              </w:rPr>
              <w:t>66.7</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34466DC2" w14:textId="21ACAC98" w:rsidR="00507CF9" w:rsidRPr="00D6326E" w:rsidRDefault="00507CF9" w:rsidP="00507CF9">
            <w:pPr>
              <w:jc w:val="right"/>
              <w:rPr>
                <w:sz w:val="20"/>
                <w:szCs w:val="20"/>
              </w:rPr>
            </w:pPr>
            <w:r w:rsidRPr="00D6326E">
              <w:rPr>
                <w:sz w:val="20"/>
                <w:szCs w:val="20"/>
              </w:rPr>
              <w:t>3</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0CED8B51" w14:textId="78661AA8" w:rsidR="00507CF9" w:rsidRPr="00D6326E" w:rsidRDefault="00507CF9" w:rsidP="00507CF9">
            <w:pPr>
              <w:jc w:val="right"/>
              <w:rPr>
                <w:sz w:val="20"/>
                <w:szCs w:val="20"/>
              </w:rPr>
            </w:pPr>
            <w:r w:rsidRPr="00D6326E">
              <w:rPr>
                <w:sz w:val="20"/>
                <w:szCs w:val="20"/>
              </w:rPr>
              <w:t>60.0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10064742" w14:textId="00199E44" w:rsidR="00507CF9" w:rsidRPr="00D6326E" w:rsidRDefault="00507CF9" w:rsidP="00507CF9">
            <w:pPr>
              <w:jc w:val="right"/>
              <w:rPr>
                <w:sz w:val="20"/>
                <w:szCs w:val="20"/>
              </w:rPr>
            </w:pPr>
            <w:r w:rsidRPr="00D6326E">
              <w:rPr>
                <w:sz w:val="20"/>
                <w:szCs w:val="20"/>
              </w:rPr>
              <w:t>1</w:t>
            </w:r>
          </w:p>
        </w:tc>
        <w:tc>
          <w:tcPr>
            <w:tcW w:w="483" w:type="dxa"/>
            <w:tcBorders>
              <w:top w:val="nil"/>
              <w:left w:val="nil"/>
              <w:bottom w:val="nil"/>
              <w:right w:val="single" w:sz="8" w:space="0" w:color="auto"/>
            </w:tcBorders>
            <w:shd w:val="clear" w:color="auto" w:fill="auto"/>
            <w:noWrap/>
            <w:tcMar>
              <w:top w:w="15" w:type="dxa"/>
              <w:left w:w="15" w:type="dxa"/>
              <w:bottom w:w="0" w:type="dxa"/>
              <w:right w:w="15" w:type="dxa"/>
            </w:tcMar>
          </w:tcPr>
          <w:p w14:paraId="5BE859DF" w14:textId="71D9344C" w:rsidR="00507CF9" w:rsidRPr="00D6326E" w:rsidRDefault="00507CF9" w:rsidP="00507CF9">
            <w:pPr>
              <w:jc w:val="right"/>
              <w:rPr>
                <w:sz w:val="20"/>
                <w:szCs w:val="20"/>
              </w:rPr>
            </w:pPr>
            <w:r w:rsidRPr="00D6326E">
              <w:rPr>
                <w:sz w:val="20"/>
                <w:szCs w:val="20"/>
              </w:rPr>
              <w:t>100.0</w:t>
            </w:r>
          </w:p>
        </w:tc>
        <w:tc>
          <w:tcPr>
            <w:tcW w:w="560" w:type="dxa"/>
            <w:tcBorders>
              <w:top w:val="nil"/>
              <w:left w:val="nil"/>
              <w:bottom w:val="nil"/>
              <w:right w:val="single" w:sz="8" w:space="0" w:color="auto"/>
            </w:tcBorders>
            <w:shd w:val="clear" w:color="auto" w:fill="auto"/>
            <w:noWrap/>
            <w:tcMar>
              <w:top w:w="15" w:type="dxa"/>
              <w:left w:w="15" w:type="dxa"/>
              <w:bottom w:w="0" w:type="dxa"/>
              <w:right w:w="15" w:type="dxa"/>
            </w:tcMar>
          </w:tcPr>
          <w:p w14:paraId="7BCCAC9E" w14:textId="34B83E26" w:rsidR="00507CF9" w:rsidRPr="00D6326E" w:rsidRDefault="00507CF9" w:rsidP="00507CF9">
            <w:pPr>
              <w:jc w:val="right"/>
              <w:rPr>
                <w:sz w:val="20"/>
                <w:szCs w:val="20"/>
              </w:rPr>
            </w:pPr>
            <w:r w:rsidRPr="00D6326E">
              <w:rPr>
                <w:sz w:val="20"/>
                <w:szCs w:val="20"/>
              </w:rPr>
              <w:t>83</w:t>
            </w:r>
          </w:p>
        </w:tc>
      </w:tr>
      <w:tr w:rsidR="00507CF9" w:rsidRPr="00D6326E" w14:paraId="4E6567D1" w14:textId="77777777" w:rsidTr="00C322F0">
        <w:trPr>
          <w:trHeight w:val="300"/>
        </w:trPr>
        <w:tc>
          <w:tcPr>
            <w:tcW w:w="1837" w:type="dxa"/>
            <w:tcBorders>
              <w:top w:val="nil"/>
              <w:left w:val="single" w:sz="8" w:space="0" w:color="auto"/>
              <w:bottom w:val="nil"/>
              <w:right w:val="single" w:sz="8" w:space="0" w:color="auto"/>
            </w:tcBorders>
            <w:shd w:val="clear" w:color="auto" w:fill="auto"/>
            <w:noWrap/>
            <w:tcMar>
              <w:top w:w="15" w:type="dxa"/>
              <w:left w:w="15" w:type="dxa"/>
              <w:bottom w:w="0" w:type="dxa"/>
              <w:right w:w="15" w:type="dxa"/>
            </w:tcMar>
            <w:hideMark/>
          </w:tcPr>
          <w:p w14:paraId="0A9A78DE" w14:textId="77777777" w:rsidR="00507CF9" w:rsidRPr="00D6326E" w:rsidRDefault="00507CF9" w:rsidP="00507CF9">
            <w:pPr>
              <w:rPr>
                <w:rFonts w:cs="Calibri"/>
                <w:sz w:val="20"/>
                <w:szCs w:val="20"/>
              </w:rPr>
            </w:pPr>
            <w:r w:rsidRPr="00D6326E">
              <w:rPr>
                <w:rFonts w:cs="Calibri"/>
                <w:sz w:val="20"/>
                <w:szCs w:val="20"/>
              </w:rPr>
              <w:t>Counties Manukau</w:t>
            </w:r>
          </w:p>
        </w:tc>
        <w:tc>
          <w:tcPr>
            <w:tcW w:w="510" w:type="dxa"/>
            <w:tcBorders>
              <w:top w:val="nil"/>
              <w:left w:val="nil"/>
              <w:bottom w:val="nil"/>
              <w:right w:val="nil"/>
            </w:tcBorders>
            <w:shd w:val="clear" w:color="auto" w:fill="auto"/>
            <w:noWrap/>
            <w:tcMar>
              <w:top w:w="15" w:type="dxa"/>
              <w:left w:w="15" w:type="dxa"/>
              <w:bottom w:w="0" w:type="dxa"/>
              <w:right w:w="15" w:type="dxa"/>
            </w:tcMar>
          </w:tcPr>
          <w:p w14:paraId="631B9285" w14:textId="1B3506B5" w:rsidR="00507CF9" w:rsidRPr="00D6326E" w:rsidRDefault="00507CF9" w:rsidP="00507CF9">
            <w:pPr>
              <w:jc w:val="right"/>
              <w:rPr>
                <w:sz w:val="20"/>
                <w:szCs w:val="20"/>
              </w:rPr>
            </w:pPr>
            <w:r w:rsidRPr="00D6326E">
              <w:rPr>
                <w:sz w:val="20"/>
                <w:szCs w:val="20"/>
              </w:rPr>
              <w:t>-</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33D0E929" w14:textId="5C4F0B7E" w:rsidR="00507CF9" w:rsidRPr="00D6326E" w:rsidRDefault="00507CF9" w:rsidP="00507CF9">
            <w:pPr>
              <w:jc w:val="right"/>
              <w:rPr>
                <w:sz w:val="20"/>
                <w:szCs w:val="20"/>
              </w:rPr>
            </w:pPr>
            <w:r w:rsidRPr="00D6326E">
              <w:rPr>
                <w:sz w:val="20"/>
                <w:szCs w:val="20"/>
              </w:rPr>
              <w:t>-</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708D927F" w14:textId="5F78D463" w:rsidR="00507CF9" w:rsidRPr="00D6326E" w:rsidRDefault="00507CF9" w:rsidP="00507CF9">
            <w:pPr>
              <w:jc w:val="right"/>
              <w:rPr>
                <w:sz w:val="20"/>
                <w:szCs w:val="20"/>
              </w:rPr>
            </w:pPr>
            <w:r w:rsidRPr="00D6326E">
              <w:rPr>
                <w:sz w:val="20"/>
                <w:szCs w:val="20"/>
              </w:rPr>
              <w:t>18</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023A12B8" w14:textId="3978BE38" w:rsidR="00507CF9" w:rsidRPr="00D6326E" w:rsidRDefault="00507CF9" w:rsidP="00507CF9">
            <w:pPr>
              <w:jc w:val="right"/>
              <w:rPr>
                <w:sz w:val="20"/>
                <w:szCs w:val="20"/>
              </w:rPr>
            </w:pPr>
            <w:r w:rsidRPr="00D6326E">
              <w:rPr>
                <w:sz w:val="20"/>
                <w:szCs w:val="20"/>
              </w:rPr>
              <w:t>72.0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08ECC4A2" w14:textId="68264588" w:rsidR="00507CF9" w:rsidRPr="00D6326E" w:rsidRDefault="00507CF9" w:rsidP="00507CF9">
            <w:pPr>
              <w:jc w:val="right"/>
              <w:rPr>
                <w:sz w:val="20"/>
                <w:szCs w:val="20"/>
              </w:rPr>
            </w:pPr>
            <w:r w:rsidRPr="00D6326E">
              <w:rPr>
                <w:sz w:val="20"/>
                <w:szCs w:val="20"/>
              </w:rPr>
              <w:t>25</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7E403FA2" w14:textId="1F464E6C" w:rsidR="00507CF9" w:rsidRPr="00D6326E" w:rsidRDefault="00507CF9" w:rsidP="00507CF9">
            <w:pPr>
              <w:jc w:val="right"/>
              <w:rPr>
                <w:sz w:val="20"/>
                <w:szCs w:val="20"/>
              </w:rPr>
            </w:pPr>
            <w:r w:rsidRPr="00D6326E">
              <w:rPr>
                <w:sz w:val="20"/>
                <w:szCs w:val="20"/>
              </w:rPr>
              <w:t>78.1</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01D63750" w14:textId="673B3ACE" w:rsidR="00507CF9" w:rsidRPr="00D6326E" w:rsidRDefault="00507CF9" w:rsidP="00507CF9">
            <w:pPr>
              <w:jc w:val="right"/>
              <w:rPr>
                <w:sz w:val="20"/>
                <w:szCs w:val="20"/>
              </w:rPr>
            </w:pPr>
            <w:r w:rsidRPr="00D6326E">
              <w:rPr>
                <w:sz w:val="20"/>
                <w:szCs w:val="20"/>
              </w:rPr>
              <w:t>27</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12149A02" w14:textId="664BEC2A" w:rsidR="00507CF9" w:rsidRPr="00D6326E" w:rsidRDefault="00507CF9" w:rsidP="00507CF9">
            <w:pPr>
              <w:jc w:val="right"/>
              <w:rPr>
                <w:sz w:val="20"/>
                <w:szCs w:val="20"/>
              </w:rPr>
            </w:pPr>
            <w:r w:rsidRPr="00D6326E">
              <w:rPr>
                <w:sz w:val="20"/>
                <w:szCs w:val="20"/>
              </w:rPr>
              <w:t>84.4</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3B64FD12" w14:textId="09B006B7" w:rsidR="00507CF9" w:rsidRPr="00D6326E" w:rsidRDefault="00507CF9" w:rsidP="00507CF9">
            <w:pPr>
              <w:jc w:val="right"/>
              <w:rPr>
                <w:sz w:val="20"/>
                <w:szCs w:val="20"/>
              </w:rPr>
            </w:pPr>
            <w:r w:rsidRPr="00D6326E">
              <w:rPr>
                <w:sz w:val="20"/>
                <w:szCs w:val="20"/>
              </w:rPr>
              <w:t>9</w:t>
            </w:r>
          </w:p>
        </w:tc>
        <w:tc>
          <w:tcPr>
            <w:tcW w:w="525" w:type="dxa"/>
            <w:tcBorders>
              <w:top w:val="nil"/>
              <w:left w:val="nil"/>
              <w:bottom w:val="nil"/>
              <w:right w:val="single" w:sz="8" w:space="0" w:color="auto"/>
            </w:tcBorders>
            <w:shd w:val="clear" w:color="auto" w:fill="auto"/>
            <w:noWrap/>
            <w:tcMar>
              <w:top w:w="15" w:type="dxa"/>
              <w:left w:w="15" w:type="dxa"/>
              <w:bottom w:w="0" w:type="dxa"/>
              <w:right w:w="15" w:type="dxa"/>
            </w:tcMar>
          </w:tcPr>
          <w:p w14:paraId="2C4D6AD1" w14:textId="40FE4CD5" w:rsidR="00507CF9" w:rsidRPr="00D6326E" w:rsidRDefault="00507CF9" w:rsidP="00507CF9">
            <w:pPr>
              <w:jc w:val="right"/>
              <w:rPr>
                <w:sz w:val="20"/>
                <w:szCs w:val="20"/>
              </w:rPr>
            </w:pPr>
            <w:r w:rsidRPr="00D6326E">
              <w:rPr>
                <w:sz w:val="20"/>
                <w:szCs w:val="20"/>
              </w:rPr>
              <w:t>75.0</w:t>
            </w:r>
          </w:p>
        </w:tc>
        <w:tc>
          <w:tcPr>
            <w:tcW w:w="497" w:type="dxa"/>
            <w:tcBorders>
              <w:top w:val="nil"/>
              <w:left w:val="nil"/>
              <w:bottom w:val="nil"/>
              <w:right w:val="nil"/>
            </w:tcBorders>
            <w:shd w:val="clear" w:color="auto" w:fill="auto"/>
            <w:noWrap/>
            <w:tcMar>
              <w:top w:w="15" w:type="dxa"/>
              <w:left w:w="15" w:type="dxa"/>
              <w:bottom w:w="0" w:type="dxa"/>
              <w:right w:w="15" w:type="dxa"/>
            </w:tcMar>
          </w:tcPr>
          <w:p w14:paraId="31078E25" w14:textId="76D6639D" w:rsidR="00507CF9" w:rsidRPr="00D6326E" w:rsidRDefault="00507CF9" w:rsidP="00507CF9">
            <w:pPr>
              <w:jc w:val="right"/>
              <w:rPr>
                <w:sz w:val="20"/>
                <w:szCs w:val="20"/>
              </w:rPr>
            </w:pPr>
            <w:r w:rsidRPr="00D6326E">
              <w:rPr>
                <w:sz w:val="20"/>
                <w:szCs w:val="20"/>
              </w:rPr>
              <w:t>10</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09E50074" w14:textId="19B86EE1" w:rsidR="00507CF9" w:rsidRPr="00D6326E" w:rsidRDefault="00507CF9" w:rsidP="00507CF9">
            <w:pPr>
              <w:jc w:val="right"/>
              <w:rPr>
                <w:sz w:val="20"/>
                <w:szCs w:val="20"/>
              </w:rPr>
            </w:pPr>
            <w:r w:rsidRPr="00D6326E">
              <w:rPr>
                <w:sz w:val="20"/>
                <w:szCs w:val="20"/>
              </w:rPr>
              <w:t>90.9</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314F21E8" w14:textId="5382767E" w:rsidR="00507CF9" w:rsidRPr="00D6326E" w:rsidRDefault="00507CF9" w:rsidP="00507CF9">
            <w:pPr>
              <w:jc w:val="right"/>
              <w:rPr>
                <w:sz w:val="20"/>
                <w:szCs w:val="20"/>
              </w:rPr>
            </w:pPr>
            <w:r w:rsidRPr="00D6326E">
              <w:rPr>
                <w:sz w:val="20"/>
                <w:szCs w:val="20"/>
              </w:rPr>
              <w:t>6</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43D48ADC" w14:textId="4F08A7EC" w:rsidR="00507CF9" w:rsidRPr="00D6326E" w:rsidRDefault="00507CF9" w:rsidP="00507CF9">
            <w:pPr>
              <w:jc w:val="right"/>
              <w:rPr>
                <w:sz w:val="20"/>
                <w:szCs w:val="20"/>
              </w:rPr>
            </w:pPr>
            <w:r w:rsidRPr="00D6326E">
              <w:rPr>
                <w:sz w:val="20"/>
                <w:szCs w:val="20"/>
              </w:rPr>
              <w:t>75.0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4BE001FF" w14:textId="1A1EF502" w:rsidR="00507CF9" w:rsidRPr="00D6326E" w:rsidRDefault="00507CF9" w:rsidP="00507CF9">
            <w:pPr>
              <w:jc w:val="right"/>
              <w:rPr>
                <w:sz w:val="20"/>
                <w:szCs w:val="20"/>
              </w:rPr>
            </w:pPr>
            <w:r w:rsidRPr="00D6326E">
              <w:rPr>
                <w:sz w:val="20"/>
                <w:szCs w:val="20"/>
              </w:rPr>
              <w:t>8</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6BB978F0" w14:textId="30AA1343" w:rsidR="00507CF9" w:rsidRPr="00D6326E" w:rsidRDefault="00507CF9" w:rsidP="00507CF9">
            <w:pPr>
              <w:jc w:val="right"/>
              <w:rPr>
                <w:sz w:val="20"/>
                <w:szCs w:val="20"/>
              </w:rPr>
            </w:pPr>
            <w:r w:rsidRPr="00D6326E">
              <w:rPr>
                <w:sz w:val="20"/>
                <w:szCs w:val="20"/>
              </w:rPr>
              <w:t>61.5</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45617F35" w14:textId="07B1BA66" w:rsidR="00507CF9" w:rsidRPr="00D6326E" w:rsidRDefault="00507CF9" w:rsidP="00507CF9">
            <w:pPr>
              <w:jc w:val="right"/>
              <w:rPr>
                <w:sz w:val="20"/>
                <w:szCs w:val="20"/>
              </w:rPr>
            </w:pPr>
            <w:r w:rsidRPr="00D6326E">
              <w:rPr>
                <w:sz w:val="20"/>
                <w:szCs w:val="20"/>
              </w:rPr>
              <w:t>12</w:t>
            </w:r>
          </w:p>
        </w:tc>
        <w:tc>
          <w:tcPr>
            <w:tcW w:w="539" w:type="dxa"/>
            <w:tcBorders>
              <w:top w:val="nil"/>
              <w:left w:val="nil"/>
              <w:bottom w:val="nil"/>
              <w:right w:val="single" w:sz="8" w:space="0" w:color="auto"/>
            </w:tcBorders>
            <w:shd w:val="clear" w:color="auto" w:fill="auto"/>
            <w:noWrap/>
            <w:tcMar>
              <w:top w:w="15" w:type="dxa"/>
              <w:left w:w="15" w:type="dxa"/>
              <w:bottom w:w="0" w:type="dxa"/>
              <w:right w:w="15" w:type="dxa"/>
            </w:tcMar>
          </w:tcPr>
          <w:p w14:paraId="4859DD02" w14:textId="4848925A" w:rsidR="00507CF9" w:rsidRPr="00D6326E" w:rsidRDefault="00507CF9" w:rsidP="00507CF9">
            <w:pPr>
              <w:jc w:val="right"/>
              <w:rPr>
                <w:sz w:val="20"/>
                <w:szCs w:val="20"/>
              </w:rPr>
            </w:pPr>
            <w:r w:rsidRPr="00D6326E">
              <w:rPr>
                <w:sz w:val="20"/>
                <w:szCs w:val="20"/>
              </w:rPr>
              <w:t>66.7</w:t>
            </w:r>
          </w:p>
        </w:tc>
        <w:tc>
          <w:tcPr>
            <w:tcW w:w="483" w:type="dxa"/>
            <w:tcBorders>
              <w:top w:val="nil"/>
              <w:left w:val="nil"/>
              <w:bottom w:val="nil"/>
              <w:right w:val="nil"/>
            </w:tcBorders>
            <w:shd w:val="clear" w:color="auto" w:fill="auto"/>
            <w:noWrap/>
            <w:tcMar>
              <w:top w:w="15" w:type="dxa"/>
              <w:left w:w="15" w:type="dxa"/>
              <w:bottom w:w="0" w:type="dxa"/>
              <w:right w:w="15" w:type="dxa"/>
            </w:tcMar>
          </w:tcPr>
          <w:p w14:paraId="3A807DE1" w14:textId="2323627C" w:rsidR="00507CF9" w:rsidRPr="00D6326E" w:rsidRDefault="00507CF9" w:rsidP="00507CF9">
            <w:pPr>
              <w:jc w:val="right"/>
              <w:rPr>
                <w:sz w:val="20"/>
                <w:szCs w:val="20"/>
              </w:rPr>
            </w:pPr>
            <w:r w:rsidRPr="00D6326E">
              <w:rPr>
                <w:sz w:val="20"/>
                <w:szCs w:val="20"/>
              </w:rPr>
              <w:t>5</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6E69E6A5" w14:textId="1F85F615" w:rsidR="00507CF9" w:rsidRPr="00D6326E" w:rsidRDefault="00507CF9" w:rsidP="00507CF9">
            <w:pPr>
              <w:jc w:val="right"/>
              <w:rPr>
                <w:sz w:val="20"/>
                <w:szCs w:val="20"/>
              </w:rPr>
            </w:pPr>
            <w:r w:rsidRPr="00D6326E">
              <w:rPr>
                <w:sz w:val="20"/>
                <w:szCs w:val="20"/>
              </w:rPr>
              <w:t>71.4</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6FC233D6" w14:textId="713E3E98" w:rsidR="00507CF9" w:rsidRPr="00D6326E" w:rsidRDefault="00507CF9" w:rsidP="00507CF9">
            <w:pPr>
              <w:jc w:val="right"/>
              <w:rPr>
                <w:sz w:val="20"/>
                <w:szCs w:val="20"/>
              </w:rPr>
            </w:pPr>
            <w:r w:rsidRPr="00D6326E">
              <w:rPr>
                <w:sz w:val="20"/>
                <w:szCs w:val="20"/>
              </w:rPr>
              <w:t>3</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084B882A" w14:textId="7BF44B8B" w:rsidR="00507CF9" w:rsidRPr="00D6326E" w:rsidRDefault="00507CF9" w:rsidP="00507CF9">
            <w:pPr>
              <w:jc w:val="right"/>
              <w:rPr>
                <w:sz w:val="20"/>
                <w:szCs w:val="20"/>
              </w:rPr>
            </w:pPr>
            <w:r w:rsidRPr="00D6326E">
              <w:rPr>
                <w:sz w:val="20"/>
                <w:szCs w:val="20"/>
              </w:rPr>
              <w:t>60.0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54B36AA1" w14:textId="66031D4A" w:rsidR="00507CF9" w:rsidRPr="00D6326E" w:rsidRDefault="00507CF9" w:rsidP="00507CF9">
            <w:pPr>
              <w:jc w:val="right"/>
              <w:rPr>
                <w:sz w:val="20"/>
                <w:szCs w:val="20"/>
              </w:rPr>
            </w:pPr>
            <w:r w:rsidRPr="00D6326E">
              <w:rPr>
                <w:sz w:val="20"/>
                <w:szCs w:val="20"/>
              </w:rPr>
              <w:t>1</w:t>
            </w:r>
          </w:p>
        </w:tc>
        <w:tc>
          <w:tcPr>
            <w:tcW w:w="483" w:type="dxa"/>
            <w:tcBorders>
              <w:top w:val="nil"/>
              <w:left w:val="nil"/>
              <w:bottom w:val="nil"/>
              <w:right w:val="single" w:sz="8" w:space="0" w:color="auto"/>
            </w:tcBorders>
            <w:shd w:val="clear" w:color="auto" w:fill="auto"/>
            <w:noWrap/>
            <w:tcMar>
              <w:top w:w="15" w:type="dxa"/>
              <w:left w:w="15" w:type="dxa"/>
              <w:bottom w:w="0" w:type="dxa"/>
              <w:right w:w="15" w:type="dxa"/>
            </w:tcMar>
          </w:tcPr>
          <w:p w14:paraId="020E853F" w14:textId="7097F9F0" w:rsidR="00507CF9" w:rsidRPr="00D6326E" w:rsidRDefault="00507CF9" w:rsidP="00507CF9">
            <w:pPr>
              <w:jc w:val="right"/>
              <w:rPr>
                <w:sz w:val="20"/>
                <w:szCs w:val="20"/>
              </w:rPr>
            </w:pPr>
            <w:r w:rsidRPr="00D6326E">
              <w:rPr>
                <w:sz w:val="20"/>
                <w:szCs w:val="20"/>
              </w:rPr>
              <w:t>33.3</w:t>
            </w:r>
          </w:p>
        </w:tc>
        <w:tc>
          <w:tcPr>
            <w:tcW w:w="560" w:type="dxa"/>
            <w:tcBorders>
              <w:top w:val="nil"/>
              <w:left w:val="nil"/>
              <w:bottom w:val="nil"/>
              <w:right w:val="single" w:sz="8" w:space="0" w:color="auto"/>
            </w:tcBorders>
            <w:shd w:val="clear" w:color="auto" w:fill="auto"/>
            <w:noWrap/>
            <w:tcMar>
              <w:top w:w="15" w:type="dxa"/>
              <w:left w:w="15" w:type="dxa"/>
              <w:bottom w:w="0" w:type="dxa"/>
              <w:right w:w="15" w:type="dxa"/>
            </w:tcMar>
          </w:tcPr>
          <w:p w14:paraId="021A84CD" w14:textId="115C6846" w:rsidR="00507CF9" w:rsidRPr="00D6326E" w:rsidRDefault="00507CF9" w:rsidP="00507CF9">
            <w:pPr>
              <w:jc w:val="right"/>
              <w:rPr>
                <w:sz w:val="20"/>
                <w:szCs w:val="20"/>
              </w:rPr>
            </w:pPr>
            <w:r w:rsidRPr="00D6326E">
              <w:rPr>
                <w:sz w:val="20"/>
                <w:szCs w:val="20"/>
              </w:rPr>
              <w:t>124</w:t>
            </w:r>
          </w:p>
        </w:tc>
      </w:tr>
      <w:tr w:rsidR="00507CF9" w:rsidRPr="00D6326E" w14:paraId="13D8070A" w14:textId="77777777" w:rsidTr="00C322F0">
        <w:trPr>
          <w:trHeight w:val="300"/>
        </w:trPr>
        <w:tc>
          <w:tcPr>
            <w:tcW w:w="1837" w:type="dxa"/>
            <w:tcBorders>
              <w:top w:val="nil"/>
              <w:left w:val="single" w:sz="8" w:space="0" w:color="auto"/>
              <w:bottom w:val="nil"/>
              <w:right w:val="single" w:sz="8" w:space="0" w:color="auto"/>
            </w:tcBorders>
            <w:shd w:val="clear" w:color="auto" w:fill="auto"/>
            <w:noWrap/>
            <w:tcMar>
              <w:top w:w="15" w:type="dxa"/>
              <w:left w:w="15" w:type="dxa"/>
              <w:bottom w:w="0" w:type="dxa"/>
              <w:right w:w="15" w:type="dxa"/>
            </w:tcMar>
            <w:hideMark/>
          </w:tcPr>
          <w:p w14:paraId="234CA85F" w14:textId="77777777" w:rsidR="00507CF9" w:rsidRPr="00D6326E" w:rsidRDefault="00507CF9" w:rsidP="00507CF9">
            <w:pPr>
              <w:rPr>
                <w:rFonts w:cs="Calibri"/>
                <w:sz w:val="20"/>
                <w:szCs w:val="20"/>
              </w:rPr>
            </w:pPr>
            <w:r w:rsidRPr="00D6326E">
              <w:rPr>
                <w:rFonts w:cs="Calibri"/>
                <w:sz w:val="20"/>
                <w:szCs w:val="20"/>
              </w:rPr>
              <w:t>Hawke's Bay</w:t>
            </w:r>
          </w:p>
        </w:tc>
        <w:tc>
          <w:tcPr>
            <w:tcW w:w="510" w:type="dxa"/>
            <w:tcBorders>
              <w:top w:val="nil"/>
              <w:left w:val="nil"/>
              <w:bottom w:val="nil"/>
              <w:right w:val="nil"/>
            </w:tcBorders>
            <w:shd w:val="clear" w:color="auto" w:fill="auto"/>
            <w:noWrap/>
            <w:tcMar>
              <w:top w:w="15" w:type="dxa"/>
              <w:left w:w="15" w:type="dxa"/>
              <w:bottom w:w="0" w:type="dxa"/>
              <w:right w:w="15" w:type="dxa"/>
            </w:tcMar>
          </w:tcPr>
          <w:p w14:paraId="4EE4027A" w14:textId="2118F11D" w:rsidR="00507CF9" w:rsidRPr="00D6326E" w:rsidRDefault="00507CF9" w:rsidP="00507CF9">
            <w:pPr>
              <w:jc w:val="right"/>
              <w:rPr>
                <w:sz w:val="20"/>
                <w:szCs w:val="20"/>
              </w:rPr>
            </w:pPr>
            <w:r w:rsidRPr="00D6326E">
              <w:rPr>
                <w:sz w:val="20"/>
                <w:szCs w:val="20"/>
              </w:rPr>
              <w:t>-</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1C3FE47B" w14:textId="54E6BB67" w:rsidR="00507CF9" w:rsidRPr="00D6326E" w:rsidRDefault="00507CF9" w:rsidP="00507CF9">
            <w:pPr>
              <w:jc w:val="right"/>
              <w:rPr>
                <w:sz w:val="20"/>
                <w:szCs w:val="20"/>
              </w:rPr>
            </w:pPr>
            <w:r w:rsidRPr="00D6326E">
              <w:rPr>
                <w:sz w:val="20"/>
                <w:szCs w:val="20"/>
              </w:rPr>
              <w:t>-</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5A2CF436" w14:textId="32B03E67" w:rsidR="00507CF9" w:rsidRPr="00D6326E" w:rsidRDefault="00507CF9" w:rsidP="00507CF9">
            <w:pPr>
              <w:jc w:val="right"/>
              <w:rPr>
                <w:sz w:val="20"/>
                <w:szCs w:val="20"/>
              </w:rPr>
            </w:pPr>
            <w:r w:rsidRPr="00D6326E">
              <w:rPr>
                <w:sz w:val="20"/>
                <w:szCs w:val="20"/>
              </w:rPr>
              <w:t>13</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09A197EF" w14:textId="51855DBA" w:rsidR="00507CF9" w:rsidRPr="00D6326E" w:rsidRDefault="00507CF9" w:rsidP="00507CF9">
            <w:pPr>
              <w:jc w:val="right"/>
              <w:rPr>
                <w:sz w:val="20"/>
                <w:szCs w:val="20"/>
              </w:rPr>
            </w:pPr>
            <w:r w:rsidRPr="00D6326E">
              <w:rPr>
                <w:sz w:val="20"/>
                <w:szCs w:val="20"/>
              </w:rPr>
              <w:t>92.9</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174E56E9" w14:textId="04699585" w:rsidR="00507CF9" w:rsidRPr="00D6326E" w:rsidRDefault="00507CF9" w:rsidP="00507CF9">
            <w:pPr>
              <w:jc w:val="right"/>
              <w:rPr>
                <w:sz w:val="20"/>
                <w:szCs w:val="20"/>
              </w:rPr>
            </w:pPr>
            <w:r w:rsidRPr="00D6326E">
              <w:rPr>
                <w:sz w:val="20"/>
                <w:szCs w:val="20"/>
              </w:rPr>
              <w:t>8</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3368ED21" w14:textId="6199C6D6" w:rsidR="00507CF9" w:rsidRPr="00D6326E" w:rsidRDefault="00507CF9" w:rsidP="00507CF9">
            <w:pPr>
              <w:jc w:val="right"/>
              <w:rPr>
                <w:sz w:val="20"/>
                <w:szCs w:val="20"/>
              </w:rPr>
            </w:pPr>
            <w:r w:rsidRPr="00D6326E">
              <w:rPr>
                <w:sz w:val="20"/>
                <w:szCs w:val="20"/>
              </w:rPr>
              <w:t>80.0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5B5DE593" w14:textId="636DF06F" w:rsidR="00507CF9" w:rsidRPr="00D6326E" w:rsidRDefault="00507CF9" w:rsidP="00507CF9">
            <w:pPr>
              <w:jc w:val="right"/>
              <w:rPr>
                <w:sz w:val="20"/>
                <w:szCs w:val="20"/>
              </w:rPr>
            </w:pPr>
            <w:r w:rsidRPr="00D6326E">
              <w:rPr>
                <w:sz w:val="20"/>
                <w:szCs w:val="20"/>
              </w:rPr>
              <w:t>9</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3C3D2965" w14:textId="0BADB35C" w:rsidR="00507CF9" w:rsidRPr="00D6326E" w:rsidRDefault="00507CF9" w:rsidP="00507CF9">
            <w:pPr>
              <w:jc w:val="right"/>
              <w:rPr>
                <w:sz w:val="20"/>
                <w:szCs w:val="20"/>
              </w:rPr>
            </w:pPr>
            <w:r w:rsidRPr="00D6326E">
              <w:rPr>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1169DE3D" w14:textId="21C68C84" w:rsidR="00507CF9" w:rsidRPr="00D6326E" w:rsidRDefault="00507CF9" w:rsidP="00507CF9">
            <w:pPr>
              <w:jc w:val="right"/>
              <w:rPr>
                <w:sz w:val="20"/>
                <w:szCs w:val="20"/>
              </w:rPr>
            </w:pPr>
            <w:r w:rsidRPr="00D6326E">
              <w:rPr>
                <w:sz w:val="20"/>
                <w:szCs w:val="20"/>
              </w:rPr>
              <w:t>8</w:t>
            </w:r>
          </w:p>
        </w:tc>
        <w:tc>
          <w:tcPr>
            <w:tcW w:w="525" w:type="dxa"/>
            <w:tcBorders>
              <w:top w:val="nil"/>
              <w:left w:val="nil"/>
              <w:bottom w:val="nil"/>
              <w:right w:val="single" w:sz="8" w:space="0" w:color="auto"/>
            </w:tcBorders>
            <w:shd w:val="clear" w:color="auto" w:fill="auto"/>
            <w:noWrap/>
            <w:tcMar>
              <w:top w:w="15" w:type="dxa"/>
              <w:left w:w="15" w:type="dxa"/>
              <w:bottom w:w="0" w:type="dxa"/>
              <w:right w:w="15" w:type="dxa"/>
            </w:tcMar>
          </w:tcPr>
          <w:p w14:paraId="257F75C5" w14:textId="5A4E7BE2" w:rsidR="00507CF9" w:rsidRPr="00D6326E" w:rsidRDefault="00507CF9" w:rsidP="00507CF9">
            <w:pPr>
              <w:jc w:val="right"/>
              <w:rPr>
                <w:sz w:val="20"/>
                <w:szCs w:val="20"/>
              </w:rPr>
            </w:pPr>
            <w:r w:rsidRPr="00D6326E">
              <w:rPr>
                <w:sz w:val="20"/>
                <w:szCs w:val="20"/>
              </w:rPr>
              <w:t>66.7</w:t>
            </w:r>
          </w:p>
        </w:tc>
        <w:tc>
          <w:tcPr>
            <w:tcW w:w="497" w:type="dxa"/>
            <w:tcBorders>
              <w:top w:val="nil"/>
              <w:left w:val="nil"/>
              <w:bottom w:val="nil"/>
              <w:right w:val="nil"/>
            </w:tcBorders>
            <w:shd w:val="clear" w:color="auto" w:fill="auto"/>
            <w:noWrap/>
            <w:tcMar>
              <w:top w:w="15" w:type="dxa"/>
              <w:left w:w="15" w:type="dxa"/>
              <w:bottom w:w="0" w:type="dxa"/>
              <w:right w:w="15" w:type="dxa"/>
            </w:tcMar>
          </w:tcPr>
          <w:p w14:paraId="25D5D578" w14:textId="0FF3866A" w:rsidR="00507CF9" w:rsidRPr="00D6326E" w:rsidRDefault="00507CF9" w:rsidP="00507CF9">
            <w:pPr>
              <w:jc w:val="right"/>
              <w:rPr>
                <w:sz w:val="20"/>
                <w:szCs w:val="20"/>
              </w:rPr>
            </w:pPr>
            <w:r w:rsidRPr="00D6326E">
              <w:rPr>
                <w:sz w:val="20"/>
                <w:szCs w:val="20"/>
              </w:rPr>
              <w:t>4</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176B1A56" w14:textId="0C7846E9" w:rsidR="00507CF9" w:rsidRPr="00D6326E" w:rsidRDefault="00507CF9" w:rsidP="00507CF9">
            <w:pPr>
              <w:jc w:val="right"/>
              <w:rPr>
                <w:sz w:val="20"/>
                <w:szCs w:val="20"/>
              </w:rPr>
            </w:pPr>
            <w:r w:rsidRPr="00D6326E">
              <w:rPr>
                <w:sz w:val="20"/>
                <w:szCs w:val="20"/>
              </w:rPr>
              <w:t>80.0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02DE227F" w14:textId="7D45072C" w:rsidR="00507CF9" w:rsidRPr="00D6326E" w:rsidRDefault="00507CF9" w:rsidP="00507CF9">
            <w:pPr>
              <w:jc w:val="right"/>
              <w:rPr>
                <w:sz w:val="20"/>
                <w:szCs w:val="20"/>
              </w:rPr>
            </w:pPr>
            <w:r w:rsidRPr="00D6326E">
              <w:rPr>
                <w:sz w:val="20"/>
                <w:szCs w:val="20"/>
              </w:rPr>
              <w:t>4</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1EDE2008" w14:textId="5C311B78" w:rsidR="00507CF9" w:rsidRPr="00D6326E" w:rsidRDefault="00507CF9" w:rsidP="00507CF9">
            <w:pPr>
              <w:jc w:val="right"/>
              <w:rPr>
                <w:sz w:val="20"/>
                <w:szCs w:val="20"/>
              </w:rPr>
            </w:pPr>
            <w:r w:rsidRPr="00D6326E">
              <w:rPr>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4A7F87BC" w14:textId="62F7A76E" w:rsidR="00507CF9" w:rsidRPr="00D6326E" w:rsidRDefault="00507CF9" w:rsidP="00507CF9">
            <w:pPr>
              <w:jc w:val="right"/>
              <w:rPr>
                <w:sz w:val="20"/>
                <w:szCs w:val="20"/>
              </w:rPr>
            </w:pPr>
            <w:r w:rsidRPr="00D6326E">
              <w:rPr>
                <w:sz w:val="20"/>
                <w:szCs w:val="20"/>
              </w:rPr>
              <w:t>5</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198703F4" w14:textId="737C26A6" w:rsidR="00507CF9" w:rsidRPr="00D6326E" w:rsidRDefault="00507CF9" w:rsidP="00507CF9">
            <w:pPr>
              <w:jc w:val="right"/>
              <w:rPr>
                <w:sz w:val="20"/>
                <w:szCs w:val="20"/>
              </w:rPr>
            </w:pPr>
            <w:r w:rsidRPr="00D6326E">
              <w:rPr>
                <w:sz w:val="20"/>
                <w:szCs w:val="20"/>
              </w:rPr>
              <w:t>71.4</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6BAF5425" w14:textId="7CE3B1E0" w:rsidR="00507CF9" w:rsidRPr="00D6326E" w:rsidRDefault="00507CF9" w:rsidP="00507CF9">
            <w:pPr>
              <w:jc w:val="right"/>
              <w:rPr>
                <w:sz w:val="20"/>
                <w:szCs w:val="20"/>
              </w:rPr>
            </w:pPr>
            <w:r w:rsidRPr="00D6326E">
              <w:rPr>
                <w:sz w:val="20"/>
                <w:szCs w:val="20"/>
              </w:rPr>
              <w:t>4</w:t>
            </w:r>
          </w:p>
        </w:tc>
        <w:tc>
          <w:tcPr>
            <w:tcW w:w="539" w:type="dxa"/>
            <w:tcBorders>
              <w:top w:val="nil"/>
              <w:left w:val="nil"/>
              <w:bottom w:val="nil"/>
              <w:right w:val="single" w:sz="8" w:space="0" w:color="auto"/>
            </w:tcBorders>
            <w:shd w:val="clear" w:color="auto" w:fill="auto"/>
            <w:noWrap/>
            <w:tcMar>
              <w:top w:w="15" w:type="dxa"/>
              <w:left w:w="15" w:type="dxa"/>
              <w:bottom w:w="0" w:type="dxa"/>
              <w:right w:w="15" w:type="dxa"/>
            </w:tcMar>
          </w:tcPr>
          <w:p w14:paraId="403C0B99" w14:textId="1BCD281A" w:rsidR="00507CF9" w:rsidRPr="00D6326E" w:rsidRDefault="00507CF9" w:rsidP="00507CF9">
            <w:pPr>
              <w:jc w:val="right"/>
              <w:rPr>
                <w:sz w:val="20"/>
                <w:szCs w:val="20"/>
              </w:rPr>
            </w:pPr>
            <w:r w:rsidRPr="00D6326E">
              <w:rPr>
                <w:sz w:val="20"/>
                <w:szCs w:val="20"/>
              </w:rPr>
              <w:t>66.7</w:t>
            </w:r>
          </w:p>
        </w:tc>
        <w:tc>
          <w:tcPr>
            <w:tcW w:w="483" w:type="dxa"/>
            <w:tcBorders>
              <w:top w:val="nil"/>
              <w:left w:val="nil"/>
              <w:bottom w:val="nil"/>
              <w:right w:val="nil"/>
            </w:tcBorders>
            <w:shd w:val="clear" w:color="auto" w:fill="auto"/>
            <w:noWrap/>
            <w:tcMar>
              <w:top w:w="15" w:type="dxa"/>
              <w:left w:w="15" w:type="dxa"/>
              <w:bottom w:w="0" w:type="dxa"/>
              <w:right w:w="15" w:type="dxa"/>
            </w:tcMar>
          </w:tcPr>
          <w:p w14:paraId="5A95C5AC" w14:textId="28882D23" w:rsidR="00507CF9" w:rsidRPr="00D6326E" w:rsidRDefault="00507CF9" w:rsidP="00507CF9">
            <w:pPr>
              <w:jc w:val="right"/>
              <w:rPr>
                <w:sz w:val="20"/>
                <w:szCs w:val="20"/>
              </w:rPr>
            </w:pPr>
            <w:r w:rsidRPr="00D6326E">
              <w:rPr>
                <w:sz w:val="20"/>
                <w:szCs w:val="20"/>
              </w:rPr>
              <w:t>1</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3ECD3033" w14:textId="0B385A54" w:rsidR="00507CF9" w:rsidRPr="00D6326E" w:rsidRDefault="00507CF9" w:rsidP="00507CF9">
            <w:pPr>
              <w:jc w:val="right"/>
              <w:rPr>
                <w:sz w:val="20"/>
                <w:szCs w:val="20"/>
              </w:rPr>
            </w:pPr>
            <w:r w:rsidRPr="00D6326E">
              <w:rPr>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60BEF0C3" w14:textId="0BEE0E5A" w:rsidR="00507CF9" w:rsidRPr="00D6326E" w:rsidRDefault="00507CF9" w:rsidP="00507CF9">
            <w:pPr>
              <w:jc w:val="right"/>
              <w:rPr>
                <w:sz w:val="20"/>
                <w:szCs w:val="20"/>
              </w:rPr>
            </w:pPr>
            <w:r w:rsidRPr="00D6326E">
              <w:rPr>
                <w:sz w:val="20"/>
                <w:szCs w:val="20"/>
              </w:rPr>
              <w:t>1</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182759AF" w14:textId="689F4484" w:rsidR="00507CF9" w:rsidRPr="00D6326E" w:rsidRDefault="00507CF9" w:rsidP="00507CF9">
            <w:pPr>
              <w:jc w:val="right"/>
              <w:rPr>
                <w:sz w:val="20"/>
                <w:szCs w:val="20"/>
              </w:rPr>
            </w:pPr>
            <w:r w:rsidRPr="00D6326E">
              <w:rPr>
                <w:sz w:val="20"/>
                <w:szCs w:val="20"/>
              </w:rPr>
              <w:t>33.3</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38A8572E" w14:textId="4114593D" w:rsidR="00507CF9" w:rsidRPr="00D6326E" w:rsidRDefault="00507CF9" w:rsidP="00507CF9">
            <w:pPr>
              <w:jc w:val="right"/>
              <w:rPr>
                <w:sz w:val="20"/>
                <w:szCs w:val="20"/>
              </w:rPr>
            </w:pPr>
            <w:r w:rsidRPr="00D6326E">
              <w:rPr>
                <w:sz w:val="20"/>
                <w:szCs w:val="20"/>
              </w:rPr>
              <w:t>1</w:t>
            </w:r>
          </w:p>
        </w:tc>
        <w:tc>
          <w:tcPr>
            <w:tcW w:w="483" w:type="dxa"/>
            <w:tcBorders>
              <w:top w:val="nil"/>
              <w:left w:val="nil"/>
              <w:bottom w:val="nil"/>
              <w:right w:val="single" w:sz="8" w:space="0" w:color="auto"/>
            </w:tcBorders>
            <w:shd w:val="clear" w:color="auto" w:fill="auto"/>
            <w:noWrap/>
            <w:tcMar>
              <w:top w:w="15" w:type="dxa"/>
              <w:left w:w="15" w:type="dxa"/>
              <w:bottom w:w="0" w:type="dxa"/>
              <w:right w:w="15" w:type="dxa"/>
            </w:tcMar>
          </w:tcPr>
          <w:p w14:paraId="2D2559ED" w14:textId="44B05878" w:rsidR="00507CF9" w:rsidRPr="00D6326E" w:rsidRDefault="00507CF9" w:rsidP="00507CF9">
            <w:pPr>
              <w:ind w:hanging="147"/>
              <w:jc w:val="right"/>
              <w:rPr>
                <w:sz w:val="20"/>
                <w:szCs w:val="20"/>
              </w:rPr>
            </w:pPr>
            <w:r w:rsidRPr="00D6326E">
              <w:rPr>
                <w:sz w:val="20"/>
                <w:szCs w:val="20"/>
              </w:rPr>
              <w:t>20.0</w:t>
            </w:r>
          </w:p>
        </w:tc>
        <w:tc>
          <w:tcPr>
            <w:tcW w:w="560" w:type="dxa"/>
            <w:tcBorders>
              <w:top w:val="nil"/>
              <w:left w:val="nil"/>
              <w:bottom w:val="nil"/>
              <w:right w:val="single" w:sz="8" w:space="0" w:color="auto"/>
            </w:tcBorders>
            <w:shd w:val="clear" w:color="auto" w:fill="auto"/>
            <w:noWrap/>
            <w:tcMar>
              <w:top w:w="15" w:type="dxa"/>
              <w:left w:w="15" w:type="dxa"/>
              <w:bottom w:w="0" w:type="dxa"/>
              <w:right w:w="15" w:type="dxa"/>
            </w:tcMar>
          </w:tcPr>
          <w:p w14:paraId="0CF7A740" w14:textId="3C3ECF3B" w:rsidR="00507CF9" w:rsidRPr="00D6326E" w:rsidRDefault="00507CF9" w:rsidP="00507CF9">
            <w:pPr>
              <w:jc w:val="right"/>
              <w:rPr>
                <w:sz w:val="20"/>
                <w:szCs w:val="20"/>
              </w:rPr>
            </w:pPr>
            <w:r w:rsidRPr="00D6326E">
              <w:rPr>
                <w:sz w:val="20"/>
                <w:szCs w:val="20"/>
              </w:rPr>
              <w:t>58</w:t>
            </w:r>
          </w:p>
        </w:tc>
      </w:tr>
      <w:tr w:rsidR="00507CF9" w:rsidRPr="00D6326E" w14:paraId="51F48A46" w14:textId="77777777" w:rsidTr="00C322F0">
        <w:trPr>
          <w:trHeight w:val="300"/>
        </w:trPr>
        <w:tc>
          <w:tcPr>
            <w:tcW w:w="1837" w:type="dxa"/>
            <w:tcBorders>
              <w:top w:val="nil"/>
              <w:left w:val="single" w:sz="8" w:space="0" w:color="auto"/>
              <w:bottom w:val="nil"/>
              <w:right w:val="single" w:sz="8" w:space="0" w:color="auto"/>
            </w:tcBorders>
            <w:shd w:val="clear" w:color="auto" w:fill="auto"/>
            <w:noWrap/>
            <w:tcMar>
              <w:top w:w="15" w:type="dxa"/>
              <w:left w:w="15" w:type="dxa"/>
              <w:bottom w:w="0" w:type="dxa"/>
              <w:right w:w="15" w:type="dxa"/>
            </w:tcMar>
            <w:hideMark/>
          </w:tcPr>
          <w:p w14:paraId="6192B45E" w14:textId="77777777" w:rsidR="00507CF9" w:rsidRPr="00D6326E" w:rsidRDefault="00507CF9" w:rsidP="00507CF9">
            <w:pPr>
              <w:rPr>
                <w:rFonts w:cs="Calibri"/>
                <w:sz w:val="20"/>
                <w:szCs w:val="20"/>
              </w:rPr>
            </w:pPr>
            <w:r w:rsidRPr="00D6326E">
              <w:rPr>
                <w:rFonts w:cs="Calibri"/>
                <w:sz w:val="20"/>
                <w:szCs w:val="20"/>
              </w:rPr>
              <w:t>Hutt Valley</w:t>
            </w:r>
          </w:p>
        </w:tc>
        <w:tc>
          <w:tcPr>
            <w:tcW w:w="510" w:type="dxa"/>
            <w:tcBorders>
              <w:top w:val="nil"/>
              <w:left w:val="nil"/>
              <w:bottom w:val="nil"/>
              <w:right w:val="nil"/>
            </w:tcBorders>
            <w:shd w:val="clear" w:color="auto" w:fill="auto"/>
            <w:noWrap/>
            <w:tcMar>
              <w:top w:w="15" w:type="dxa"/>
              <w:left w:w="15" w:type="dxa"/>
              <w:bottom w:w="0" w:type="dxa"/>
              <w:right w:w="15" w:type="dxa"/>
            </w:tcMar>
          </w:tcPr>
          <w:p w14:paraId="541E5AA8" w14:textId="50A0E9E4" w:rsidR="00507CF9" w:rsidRPr="00D6326E" w:rsidRDefault="00507CF9" w:rsidP="00507CF9">
            <w:pPr>
              <w:jc w:val="right"/>
              <w:rPr>
                <w:sz w:val="20"/>
                <w:szCs w:val="20"/>
              </w:rPr>
            </w:pPr>
            <w:r w:rsidRPr="00D6326E">
              <w:rPr>
                <w:sz w:val="20"/>
                <w:szCs w:val="20"/>
              </w:rPr>
              <w:t>-</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2B88B713" w14:textId="4839B967" w:rsidR="00507CF9" w:rsidRPr="00D6326E" w:rsidRDefault="00507CF9" w:rsidP="00507CF9">
            <w:pPr>
              <w:jc w:val="right"/>
              <w:rPr>
                <w:sz w:val="20"/>
                <w:szCs w:val="20"/>
              </w:rPr>
            </w:pPr>
            <w:r w:rsidRPr="00D6326E">
              <w:rPr>
                <w:sz w:val="20"/>
                <w:szCs w:val="20"/>
              </w:rPr>
              <w:t>-</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36E417CA" w14:textId="698A7BA2" w:rsidR="00507CF9" w:rsidRPr="00D6326E" w:rsidRDefault="00507CF9" w:rsidP="00507CF9">
            <w:pPr>
              <w:jc w:val="right"/>
              <w:rPr>
                <w:sz w:val="20"/>
                <w:szCs w:val="20"/>
              </w:rPr>
            </w:pPr>
            <w:r w:rsidRPr="00D6326E">
              <w:rPr>
                <w:sz w:val="20"/>
                <w:szCs w:val="20"/>
              </w:rPr>
              <w:t>6</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67716996" w14:textId="00B5E02E" w:rsidR="00507CF9" w:rsidRPr="00D6326E" w:rsidRDefault="00507CF9" w:rsidP="00507CF9">
            <w:pPr>
              <w:jc w:val="right"/>
              <w:rPr>
                <w:sz w:val="20"/>
                <w:szCs w:val="20"/>
              </w:rPr>
            </w:pPr>
            <w:r w:rsidRPr="00D6326E">
              <w:rPr>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04EC8B18" w14:textId="5C65EE85" w:rsidR="00507CF9" w:rsidRPr="00D6326E" w:rsidRDefault="00507CF9" w:rsidP="00507CF9">
            <w:pPr>
              <w:jc w:val="right"/>
              <w:rPr>
                <w:sz w:val="20"/>
                <w:szCs w:val="20"/>
              </w:rPr>
            </w:pPr>
            <w:r w:rsidRPr="00D6326E">
              <w:rPr>
                <w:sz w:val="20"/>
                <w:szCs w:val="20"/>
              </w:rPr>
              <w:t>11</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01A0C4E8" w14:textId="4D7C4BCB" w:rsidR="00507CF9" w:rsidRPr="00D6326E" w:rsidRDefault="00507CF9" w:rsidP="00507CF9">
            <w:pPr>
              <w:jc w:val="right"/>
              <w:rPr>
                <w:sz w:val="20"/>
                <w:szCs w:val="20"/>
              </w:rPr>
            </w:pPr>
            <w:r w:rsidRPr="00D6326E">
              <w:rPr>
                <w:sz w:val="20"/>
                <w:szCs w:val="20"/>
              </w:rPr>
              <w:t>91.7</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0FAE99B4" w14:textId="34748A21" w:rsidR="00507CF9" w:rsidRPr="00D6326E" w:rsidRDefault="00507CF9" w:rsidP="00507CF9">
            <w:pPr>
              <w:jc w:val="right"/>
              <w:rPr>
                <w:sz w:val="20"/>
                <w:szCs w:val="20"/>
              </w:rPr>
            </w:pPr>
            <w:r w:rsidRPr="00D6326E">
              <w:rPr>
                <w:sz w:val="20"/>
                <w:szCs w:val="20"/>
              </w:rPr>
              <w:t>6</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384B4251" w14:textId="75E3F697" w:rsidR="00507CF9" w:rsidRPr="00D6326E" w:rsidRDefault="00507CF9" w:rsidP="00507CF9">
            <w:pPr>
              <w:jc w:val="right"/>
              <w:rPr>
                <w:sz w:val="20"/>
                <w:szCs w:val="20"/>
              </w:rPr>
            </w:pPr>
            <w:r w:rsidRPr="00D6326E">
              <w:rPr>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3A3BFE0C" w14:textId="4578008E" w:rsidR="00507CF9" w:rsidRPr="00D6326E" w:rsidRDefault="00507CF9" w:rsidP="00507CF9">
            <w:pPr>
              <w:jc w:val="right"/>
              <w:rPr>
                <w:sz w:val="20"/>
                <w:szCs w:val="20"/>
              </w:rPr>
            </w:pPr>
            <w:r w:rsidRPr="00D6326E">
              <w:rPr>
                <w:sz w:val="20"/>
                <w:szCs w:val="20"/>
              </w:rPr>
              <w:t>3</w:t>
            </w:r>
          </w:p>
        </w:tc>
        <w:tc>
          <w:tcPr>
            <w:tcW w:w="525" w:type="dxa"/>
            <w:tcBorders>
              <w:top w:val="nil"/>
              <w:left w:val="nil"/>
              <w:bottom w:val="nil"/>
              <w:right w:val="single" w:sz="8" w:space="0" w:color="auto"/>
            </w:tcBorders>
            <w:shd w:val="clear" w:color="auto" w:fill="auto"/>
            <w:noWrap/>
            <w:tcMar>
              <w:top w:w="15" w:type="dxa"/>
              <w:left w:w="15" w:type="dxa"/>
              <w:bottom w:w="0" w:type="dxa"/>
              <w:right w:w="15" w:type="dxa"/>
            </w:tcMar>
          </w:tcPr>
          <w:p w14:paraId="2A8DE1A3" w14:textId="2D0E0856" w:rsidR="00507CF9" w:rsidRPr="00D6326E" w:rsidRDefault="00507CF9" w:rsidP="00507CF9">
            <w:pPr>
              <w:jc w:val="right"/>
              <w:rPr>
                <w:sz w:val="20"/>
                <w:szCs w:val="20"/>
              </w:rPr>
            </w:pPr>
            <w:r w:rsidRPr="00D6326E">
              <w:rPr>
                <w:sz w:val="20"/>
                <w:szCs w:val="20"/>
              </w:rPr>
              <w:t>100.0</w:t>
            </w:r>
          </w:p>
        </w:tc>
        <w:tc>
          <w:tcPr>
            <w:tcW w:w="497" w:type="dxa"/>
            <w:tcBorders>
              <w:top w:val="nil"/>
              <w:left w:val="nil"/>
              <w:bottom w:val="nil"/>
              <w:right w:val="nil"/>
            </w:tcBorders>
            <w:shd w:val="clear" w:color="auto" w:fill="auto"/>
            <w:noWrap/>
            <w:tcMar>
              <w:top w:w="15" w:type="dxa"/>
              <w:left w:w="15" w:type="dxa"/>
              <w:bottom w:w="0" w:type="dxa"/>
              <w:right w:w="15" w:type="dxa"/>
            </w:tcMar>
          </w:tcPr>
          <w:p w14:paraId="2015E470" w14:textId="0E629CD8" w:rsidR="00507CF9" w:rsidRPr="00D6326E" w:rsidRDefault="00507CF9" w:rsidP="00507CF9">
            <w:pPr>
              <w:jc w:val="right"/>
              <w:rPr>
                <w:sz w:val="20"/>
                <w:szCs w:val="20"/>
              </w:rPr>
            </w:pPr>
            <w:r w:rsidRPr="00D6326E">
              <w:rPr>
                <w:sz w:val="20"/>
                <w:szCs w:val="20"/>
              </w:rPr>
              <w:t>3</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02E95556" w14:textId="7827B686" w:rsidR="00507CF9" w:rsidRPr="00D6326E" w:rsidRDefault="00507CF9" w:rsidP="00507CF9">
            <w:pPr>
              <w:jc w:val="right"/>
              <w:rPr>
                <w:sz w:val="20"/>
                <w:szCs w:val="20"/>
              </w:rPr>
            </w:pPr>
            <w:r w:rsidRPr="00D6326E">
              <w:rPr>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4C7B8401" w14:textId="26922B64" w:rsidR="00507CF9" w:rsidRPr="00D6326E" w:rsidRDefault="00507CF9" w:rsidP="00507CF9">
            <w:pPr>
              <w:jc w:val="right"/>
              <w:rPr>
                <w:sz w:val="20"/>
                <w:szCs w:val="20"/>
              </w:rPr>
            </w:pPr>
            <w:r w:rsidRPr="00D6326E">
              <w:rPr>
                <w:sz w:val="20"/>
                <w:szCs w:val="20"/>
              </w:rPr>
              <w:t>2</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39840A4F" w14:textId="509766C8" w:rsidR="00507CF9" w:rsidRPr="00D6326E" w:rsidRDefault="00507CF9" w:rsidP="00507CF9">
            <w:pPr>
              <w:jc w:val="right"/>
              <w:rPr>
                <w:sz w:val="20"/>
                <w:szCs w:val="20"/>
              </w:rPr>
            </w:pPr>
            <w:r w:rsidRPr="00D6326E">
              <w:rPr>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198C516B" w14:textId="5B4EDD1F" w:rsidR="00507CF9" w:rsidRPr="00D6326E" w:rsidRDefault="00507CF9" w:rsidP="00507CF9">
            <w:pPr>
              <w:jc w:val="right"/>
              <w:rPr>
                <w:sz w:val="20"/>
                <w:szCs w:val="20"/>
              </w:rPr>
            </w:pPr>
            <w:r w:rsidRPr="00D6326E">
              <w:rPr>
                <w:sz w:val="20"/>
                <w:szCs w:val="20"/>
              </w:rPr>
              <w:t>4</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371C2BBF" w14:textId="7B85DFA0" w:rsidR="00507CF9" w:rsidRPr="00D6326E" w:rsidRDefault="00507CF9" w:rsidP="00507CF9">
            <w:pPr>
              <w:jc w:val="right"/>
              <w:rPr>
                <w:sz w:val="20"/>
                <w:szCs w:val="20"/>
              </w:rPr>
            </w:pPr>
            <w:r w:rsidRPr="00D6326E">
              <w:rPr>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4EC708DD" w14:textId="59E0F682" w:rsidR="00507CF9" w:rsidRPr="00D6326E" w:rsidRDefault="00507CF9" w:rsidP="00507CF9">
            <w:pPr>
              <w:jc w:val="right"/>
              <w:rPr>
                <w:sz w:val="20"/>
                <w:szCs w:val="20"/>
              </w:rPr>
            </w:pPr>
            <w:r w:rsidRPr="00D6326E">
              <w:rPr>
                <w:sz w:val="20"/>
                <w:szCs w:val="20"/>
              </w:rPr>
              <w:t>2</w:t>
            </w:r>
          </w:p>
        </w:tc>
        <w:tc>
          <w:tcPr>
            <w:tcW w:w="539" w:type="dxa"/>
            <w:tcBorders>
              <w:top w:val="nil"/>
              <w:left w:val="nil"/>
              <w:bottom w:val="nil"/>
              <w:right w:val="single" w:sz="8" w:space="0" w:color="auto"/>
            </w:tcBorders>
            <w:shd w:val="clear" w:color="auto" w:fill="auto"/>
            <w:noWrap/>
            <w:tcMar>
              <w:top w:w="15" w:type="dxa"/>
              <w:left w:w="15" w:type="dxa"/>
              <w:bottom w:w="0" w:type="dxa"/>
              <w:right w:w="15" w:type="dxa"/>
            </w:tcMar>
          </w:tcPr>
          <w:p w14:paraId="44ABF541" w14:textId="7526D3C6" w:rsidR="00507CF9" w:rsidRPr="00D6326E" w:rsidRDefault="00507CF9" w:rsidP="00507CF9">
            <w:pPr>
              <w:jc w:val="right"/>
              <w:rPr>
                <w:sz w:val="20"/>
                <w:szCs w:val="20"/>
              </w:rPr>
            </w:pPr>
            <w:r w:rsidRPr="00D6326E">
              <w:rPr>
                <w:sz w:val="20"/>
                <w:szCs w:val="20"/>
              </w:rPr>
              <w:t>100.0</w:t>
            </w:r>
          </w:p>
        </w:tc>
        <w:tc>
          <w:tcPr>
            <w:tcW w:w="483" w:type="dxa"/>
            <w:tcBorders>
              <w:top w:val="nil"/>
              <w:left w:val="nil"/>
              <w:bottom w:val="nil"/>
              <w:right w:val="nil"/>
            </w:tcBorders>
            <w:shd w:val="clear" w:color="auto" w:fill="auto"/>
            <w:noWrap/>
            <w:tcMar>
              <w:top w:w="15" w:type="dxa"/>
              <w:left w:w="15" w:type="dxa"/>
              <w:bottom w:w="0" w:type="dxa"/>
              <w:right w:w="15" w:type="dxa"/>
            </w:tcMar>
          </w:tcPr>
          <w:p w14:paraId="13EC98D4" w14:textId="6D974BC9" w:rsidR="00507CF9" w:rsidRPr="00D6326E" w:rsidRDefault="00507CF9" w:rsidP="00507CF9">
            <w:pPr>
              <w:jc w:val="right"/>
              <w:rPr>
                <w:sz w:val="20"/>
                <w:szCs w:val="20"/>
              </w:rPr>
            </w:pPr>
            <w:r w:rsidRPr="00D6326E">
              <w:rPr>
                <w:sz w:val="20"/>
                <w:szCs w:val="20"/>
              </w:rPr>
              <w:t>3</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76AFCB2A" w14:textId="60435DC5" w:rsidR="00507CF9" w:rsidRPr="00D6326E" w:rsidRDefault="00507CF9" w:rsidP="00507CF9">
            <w:pPr>
              <w:jc w:val="right"/>
              <w:rPr>
                <w:sz w:val="20"/>
                <w:szCs w:val="20"/>
              </w:rPr>
            </w:pPr>
            <w:r w:rsidRPr="00D6326E">
              <w:rPr>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5111F568" w14:textId="1371433C" w:rsidR="00507CF9" w:rsidRPr="00D6326E" w:rsidRDefault="00507CF9" w:rsidP="00507CF9">
            <w:pPr>
              <w:jc w:val="right"/>
              <w:rPr>
                <w:sz w:val="20"/>
                <w:szCs w:val="20"/>
              </w:rPr>
            </w:pPr>
            <w:r w:rsidRPr="00D6326E">
              <w:rPr>
                <w:sz w:val="20"/>
                <w:szCs w:val="20"/>
              </w:rPr>
              <w:t>0</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39006708" w14:textId="08922364" w:rsidR="00507CF9" w:rsidRPr="00D6326E" w:rsidRDefault="00507CF9" w:rsidP="00507CF9">
            <w:pPr>
              <w:jc w:val="right"/>
              <w:rPr>
                <w:sz w:val="20"/>
                <w:szCs w:val="20"/>
              </w:rPr>
            </w:pPr>
            <w:r w:rsidRPr="00D6326E">
              <w:rPr>
                <w:sz w:val="20"/>
                <w:szCs w:val="20"/>
              </w:rPr>
              <w:t>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5F7D65FC" w14:textId="69646E4B" w:rsidR="00507CF9" w:rsidRPr="00D6326E" w:rsidRDefault="00507CF9" w:rsidP="00507CF9">
            <w:pPr>
              <w:jc w:val="right"/>
              <w:rPr>
                <w:sz w:val="20"/>
                <w:szCs w:val="20"/>
              </w:rPr>
            </w:pPr>
            <w:r w:rsidRPr="00D6326E">
              <w:rPr>
                <w:sz w:val="20"/>
                <w:szCs w:val="20"/>
              </w:rPr>
              <w:t>0</w:t>
            </w:r>
          </w:p>
        </w:tc>
        <w:tc>
          <w:tcPr>
            <w:tcW w:w="483" w:type="dxa"/>
            <w:tcBorders>
              <w:top w:val="nil"/>
              <w:left w:val="nil"/>
              <w:bottom w:val="nil"/>
              <w:right w:val="single" w:sz="8" w:space="0" w:color="auto"/>
            </w:tcBorders>
            <w:shd w:val="clear" w:color="auto" w:fill="auto"/>
            <w:noWrap/>
            <w:tcMar>
              <w:top w:w="15" w:type="dxa"/>
              <w:left w:w="15" w:type="dxa"/>
              <w:bottom w:w="0" w:type="dxa"/>
              <w:right w:w="15" w:type="dxa"/>
            </w:tcMar>
          </w:tcPr>
          <w:p w14:paraId="68BE6AB5" w14:textId="02C2B7B0" w:rsidR="00507CF9" w:rsidRPr="00D6326E" w:rsidRDefault="00507CF9" w:rsidP="00507CF9">
            <w:pPr>
              <w:jc w:val="right"/>
              <w:rPr>
                <w:sz w:val="20"/>
                <w:szCs w:val="20"/>
              </w:rPr>
            </w:pPr>
            <w:r w:rsidRPr="00D6326E">
              <w:rPr>
                <w:sz w:val="20"/>
                <w:szCs w:val="20"/>
              </w:rPr>
              <w:t>0.0</w:t>
            </w:r>
          </w:p>
        </w:tc>
        <w:tc>
          <w:tcPr>
            <w:tcW w:w="560" w:type="dxa"/>
            <w:tcBorders>
              <w:top w:val="nil"/>
              <w:left w:val="nil"/>
              <w:bottom w:val="nil"/>
              <w:right w:val="single" w:sz="8" w:space="0" w:color="auto"/>
            </w:tcBorders>
            <w:shd w:val="clear" w:color="auto" w:fill="auto"/>
            <w:noWrap/>
            <w:tcMar>
              <w:top w:w="15" w:type="dxa"/>
              <w:left w:w="15" w:type="dxa"/>
              <w:bottom w:w="0" w:type="dxa"/>
              <w:right w:w="15" w:type="dxa"/>
            </w:tcMar>
          </w:tcPr>
          <w:p w14:paraId="6C108CC0" w14:textId="030D81E7" w:rsidR="00507CF9" w:rsidRPr="00D6326E" w:rsidRDefault="00507CF9" w:rsidP="00507CF9">
            <w:pPr>
              <w:jc w:val="right"/>
              <w:rPr>
                <w:sz w:val="20"/>
                <w:szCs w:val="20"/>
              </w:rPr>
            </w:pPr>
            <w:r w:rsidRPr="00D6326E">
              <w:rPr>
                <w:sz w:val="20"/>
                <w:szCs w:val="20"/>
              </w:rPr>
              <w:t>40</w:t>
            </w:r>
          </w:p>
        </w:tc>
      </w:tr>
      <w:tr w:rsidR="00507CF9" w:rsidRPr="00D6326E" w14:paraId="25B95D99" w14:textId="77777777" w:rsidTr="00C322F0">
        <w:trPr>
          <w:trHeight w:val="300"/>
        </w:trPr>
        <w:tc>
          <w:tcPr>
            <w:tcW w:w="1837" w:type="dxa"/>
            <w:tcBorders>
              <w:top w:val="nil"/>
              <w:left w:val="single" w:sz="8" w:space="0" w:color="auto"/>
              <w:bottom w:val="nil"/>
              <w:right w:val="single" w:sz="8" w:space="0" w:color="auto"/>
            </w:tcBorders>
            <w:shd w:val="clear" w:color="auto" w:fill="auto"/>
            <w:noWrap/>
            <w:tcMar>
              <w:top w:w="15" w:type="dxa"/>
              <w:left w:w="15" w:type="dxa"/>
              <w:bottom w:w="0" w:type="dxa"/>
              <w:right w:w="15" w:type="dxa"/>
            </w:tcMar>
            <w:hideMark/>
          </w:tcPr>
          <w:p w14:paraId="2D698841" w14:textId="77777777" w:rsidR="00507CF9" w:rsidRPr="00D6326E" w:rsidRDefault="00507CF9" w:rsidP="00507CF9">
            <w:pPr>
              <w:rPr>
                <w:rFonts w:cs="Calibri"/>
                <w:sz w:val="20"/>
                <w:szCs w:val="20"/>
              </w:rPr>
            </w:pPr>
            <w:r w:rsidRPr="00D6326E">
              <w:rPr>
                <w:rFonts w:cs="Calibri"/>
                <w:sz w:val="20"/>
                <w:szCs w:val="20"/>
              </w:rPr>
              <w:t>Lakes</w:t>
            </w:r>
          </w:p>
        </w:tc>
        <w:tc>
          <w:tcPr>
            <w:tcW w:w="510" w:type="dxa"/>
            <w:tcBorders>
              <w:top w:val="nil"/>
              <w:left w:val="nil"/>
              <w:bottom w:val="nil"/>
              <w:right w:val="nil"/>
            </w:tcBorders>
            <w:shd w:val="clear" w:color="auto" w:fill="auto"/>
            <w:noWrap/>
            <w:tcMar>
              <w:top w:w="15" w:type="dxa"/>
              <w:left w:w="15" w:type="dxa"/>
              <w:bottom w:w="0" w:type="dxa"/>
              <w:right w:w="15" w:type="dxa"/>
            </w:tcMar>
          </w:tcPr>
          <w:p w14:paraId="449D03E0" w14:textId="383D3FC8" w:rsidR="00507CF9" w:rsidRPr="00D6326E" w:rsidRDefault="00507CF9" w:rsidP="00507CF9">
            <w:pPr>
              <w:jc w:val="right"/>
              <w:rPr>
                <w:sz w:val="20"/>
                <w:szCs w:val="20"/>
              </w:rPr>
            </w:pPr>
            <w:r w:rsidRPr="00D6326E">
              <w:rPr>
                <w:sz w:val="20"/>
                <w:szCs w:val="20"/>
              </w:rPr>
              <w:t>-</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56AA6F2E" w14:textId="20C4A35C" w:rsidR="00507CF9" w:rsidRPr="00D6326E" w:rsidRDefault="00507CF9" w:rsidP="00507CF9">
            <w:pPr>
              <w:jc w:val="right"/>
              <w:rPr>
                <w:sz w:val="20"/>
                <w:szCs w:val="20"/>
              </w:rPr>
            </w:pPr>
            <w:r w:rsidRPr="00D6326E">
              <w:rPr>
                <w:sz w:val="20"/>
                <w:szCs w:val="20"/>
              </w:rPr>
              <w:t>-</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63782A80" w14:textId="32BBCC1A" w:rsidR="00507CF9" w:rsidRPr="00D6326E" w:rsidRDefault="00507CF9" w:rsidP="00507CF9">
            <w:pPr>
              <w:jc w:val="right"/>
              <w:rPr>
                <w:sz w:val="20"/>
                <w:szCs w:val="20"/>
              </w:rPr>
            </w:pPr>
            <w:r w:rsidRPr="00D6326E">
              <w:rPr>
                <w:sz w:val="20"/>
                <w:szCs w:val="20"/>
              </w:rPr>
              <w:t>4</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140354D5" w14:textId="6991C674" w:rsidR="00507CF9" w:rsidRPr="00D6326E" w:rsidRDefault="00507CF9" w:rsidP="00507CF9">
            <w:pPr>
              <w:jc w:val="right"/>
              <w:rPr>
                <w:sz w:val="20"/>
                <w:szCs w:val="20"/>
              </w:rPr>
            </w:pPr>
            <w:r w:rsidRPr="00D6326E">
              <w:rPr>
                <w:sz w:val="20"/>
                <w:szCs w:val="20"/>
              </w:rPr>
              <w:t>66.7</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5EDA2B2C" w14:textId="18773526" w:rsidR="00507CF9" w:rsidRPr="00D6326E" w:rsidRDefault="00507CF9" w:rsidP="00507CF9">
            <w:pPr>
              <w:jc w:val="right"/>
              <w:rPr>
                <w:sz w:val="20"/>
                <w:szCs w:val="20"/>
              </w:rPr>
            </w:pPr>
            <w:r w:rsidRPr="00D6326E">
              <w:rPr>
                <w:sz w:val="20"/>
                <w:szCs w:val="20"/>
              </w:rPr>
              <w:t>9</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72B70EDF" w14:textId="303EA096" w:rsidR="00507CF9" w:rsidRPr="00D6326E" w:rsidRDefault="00507CF9" w:rsidP="00507CF9">
            <w:pPr>
              <w:jc w:val="right"/>
              <w:rPr>
                <w:sz w:val="20"/>
                <w:szCs w:val="20"/>
              </w:rPr>
            </w:pPr>
            <w:r w:rsidRPr="00D6326E">
              <w:rPr>
                <w:sz w:val="20"/>
                <w:szCs w:val="20"/>
              </w:rPr>
              <w:t>81.8</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73C283AF" w14:textId="6DA373A8" w:rsidR="00507CF9" w:rsidRPr="00D6326E" w:rsidRDefault="00507CF9" w:rsidP="00507CF9">
            <w:pPr>
              <w:jc w:val="right"/>
              <w:rPr>
                <w:sz w:val="20"/>
                <w:szCs w:val="20"/>
              </w:rPr>
            </w:pPr>
            <w:r w:rsidRPr="00D6326E">
              <w:rPr>
                <w:sz w:val="20"/>
                <w:szCs w:val="20"/>
              </w:rPr>
              <w:t>12</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0842C863" w14:textId="2BFEEBAC" w:rsidR="00507CF9" w:rsidRPr="00D6326E" w:rsidRDefault="00507CF9" w:rsidP="00507CF9">
            <w:pPr>
              <w:jc w:val="right"/>
              <w:rPr>
                <w:sz w:val="20"/>
                <w:szCs w:val="20"/>
              </w:rPr>
            </w:pPr>
            <w:r w:rsidRPr="00D6326E">
              <w:rPr>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050E4287" w14:textId="6DA3F74E" w:rsidR="00507CF9" w:rsidRPr="00D6326E" w:rsidRDefault="00507CF9" w:rsidP="00507CF9">
            <w:pPr>
              <w:jc w:val="right"/>
              <w:rPr>
                <w:sz w:val="20"/>
                <w:szCs w:val="20"/>
              </w:rPr>
            </w:pPr>
            <w:r w:rsidRPr="00D6326E">
              <w:rPr>
                <w:sz w:val="20"/>
                <w:szCs w:val="20"/>
              </w:rPr>
              <w:t>3</w:t>
            </w:r>
          </w:p>
        </w:tc>
        <w:tc>
          <w:tcPr>
            <w:tcW w:w="525" w:type="dxa"/>
            <w:tcBorders>
              <w:top w:val="nil"/>
              <w:left w:val="nil"/>
              <w:bottom w:val="nil"/>
              <w:right w:val="single" w:sz="8" w:space="0" w:color="auto"/>
            </w:tcBorders>
            <w:shd w:val="clear" w:color="auto" w:fill="auto"/>
            <w:noWrap/>
            <w:tcMar>
              <w:top w:w="15" w:type="dxa"/>
              <w:left w:w="15" w:type="dxa"/>
              <w:bottom w:w="0" w:type="dxa"/>
              <w:right w:w="15" w:type="dxa"/>
            </w:tcMar>
          </w:tcPr>
          <w:p w14:paraId="0F1AF03D" w14:textId="465352A9" w:rsidR="00507CF9" w:rsidRPr="00D6326E" w:rsidRDefault="00507CF9" w:rsidP="00507CF9">
            <w:pPr>
              <w:jc w:val="right"/>
              <w:rPr>
                <w:sz w:val="20"/>
                <w:szCs w:val="20"/>
              </w:rPr>
            </w:pPr>
            <w:r w:rsidRPr="00D6326E">
              <w:rPr>
                <w:sz w:val="20"/>
                <w:szCs w:val="20"/>
              </w:rPr>
              <w:t>100.0</w:t>
            </w:r>
          </w:p>
        </w:tc>
        <w:tc>
          <w:tcPr>
            <w:tcW w:w="497" w:type="dxa"/>
            <w:tcBorders>
              <w:top w:val="nil"/>
              <w:left w:val="nil"/>
              <w:bottom w:val="nil"/>
              <w:right w:val="nil"/>
            </w:tcBorders>
            <w:shd w:val="clear" w:color="auto" w:fill="auto"/>
            <w:noWrap/>
            <w:tcMar>
              <w:top w:w="15" w:type="dxa"/>
              <w:left w:w="15" w:type="dxa"/>
              <w:bottom w:w="0" w:type="dxa"/>
              <w:right w:w="15" w:type="dxa"/>
            </w:tcMar>
          </w:tcPr>
          <w:p w14:paraId="177F1AAC" w14:textId="059709D2" w:rsidR="00507CF9" w:rsidRPr="00D6326E" w:rsidRDefault="00507CF9" w:rsidP="00507CF9">
            <w:pPr>
              <w:jc w:val="right"/>
              <w:rPr>
                <w:sz w:val="20"/>
                <w:szCs w:val="20"/>
              </w:rPr>
            </w:pPr>
            <w:r w:rsidRPr="00D6326E">
              <w:rPr>
                <w:sz w:val="20"/>
                <w:szCs w:val="20"/>
              </w:rPr>
              <w:t>5</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022EE90B" w14:textId="0E606A66" w:rsidR="00507CF9" w:rsidRPr="00D6326E" w:rsidRDefault="00507CF9" w:rsidP="00507CF9">
            <w:pPr>
              <w:jc w:val="right"/>
              <w:rPr>
                <w:sz w:val="20"/>
                <w:szCs w:val="20"/>
              </w:rPr>
            </w:pPr>
            <w:r w:rsidRPr="00D6326E">
              <w:rPr>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5CAEF315" w14:textId="23DE8BDF" w:rsidR="00507CF9" w:rsidRPr="00D6326E" w:rsidRDefault="00507CF9" w:rsidP="00507CF9">
            <w:pPr>
              <w:jc w:val="right"/>
              <w:rPr>
                <w:sz w:val="20"/>
                <w:szCs w:val="20"/>
              </w:rPr>
            </w:pPr>
            <w:r w:rsidRPr="00D6326E">
              <w:rPr>
                <w:sz w:val="20"/>
                <w:szCs w:val="20"/>
              </w:rPr>
              <w:t>1</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3EB04D4A" w14:textId="2BA8A20F" w:rsidR="00507CF9" w:rsidRPr="00D6326E" w:rsidRDefault="00507CF9" w:rsidP="00507CF9">
            <w:pPr>
              <w:jc w:val="right"/>
              <w:rPr>
                <w:sz w:val="20"/>
                <w:szCs w:val="20"/>
              </w:rPr>
            </w:pPr>
            <w:r w:rsidRPr="00D6326E">
              <w:rPr>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0C91E681" w14:textId="7F5DEE31" w:rsidR="00507CF9" w:rsidRPr="00D6326E" w:rsidRDefault="00507CF9" w:rsidP="00507CF9">
            <w:pPr>
              <w:jc w:val="right"/>
              <w:rPr>
                <w:sz w:val="20"/>
                <w:szCs w:val="20"/>
              </w:rPr>
            </w:pPr>
            <w:r w:rsidRPr="00D6326E">
              <w:rPr>
                <w:sz w:val="20"/>
                <w:szCs w:val="20"/>
              </w:rPr>
              <w:t>2</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54449570" w14:textId="5EB8138F" w:rsidR="00507CF9" w:rsidRPr="00D6326E" w:rsidRDefault="00507CF9" w:rsidP="00507CF9">
            <w:pPr>
              <w:jc w:val="right"/>
              <w:rPr>
                <w:sz w:val="20"/>
                <w:szCs w:val="20"/>
              </w:rPr>
            </w:pPr>
            <w:r w:rsidRPr="00D6326E">
              <w:rPr>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6625DAD4" w14:textId="56D33DFF" w:rsidR="00507CF9" w:rsidRPr="00D6326E" w:rsidRDefault="00507CF9" w:rsidP="00507CF9">
            <w:pPr>
              <w:jc w:val="right"/>
              <w:rPr>
                <w:sz w:val="20"/>
                <w:szCs w:val="20"/>
              </w:rPr>
            </w:pPr>
            <w:r w:rsidRPr="00D6326E">
              <w:rPr>
                <w:sz w:val="20"/>
                <w:szCs w:val="20"/>
              </w:rPr>
              <w:t>3</w:t>
            </w:r>
          </w:p>
        </w:tc>
        <w:tc>
          <w:tcPr>
            <w:tcW w:w="539" w:type="dxa"/>
            <w:tcBorders>
              <w:top w:val="nil"/>
              <w:left w:val="nil"/>
              <w:bottom w:val="nil"/>
              <w:right w:val="single" w:sz="8" w:space="0" w:color="auto"/>
            </w:tcBorders>
            <w:shd w:val="clear" w:color="auto" w:fill="auto"/>
            <w:noWrap/>
            <w:tcMar>
              <w:top w:w="15" w:type="dxa"/>
              <w:left w:w="15" w:type="dxa"/>
              <w:bottom w:w="0" w:type="dxa"/>
              <w:right w:w="15" w:type="dxa"/>
            </w:tcMar>
          </w:tcPr>
          <w:p w14:paraId="5548DB7E" w14:textId="37BB6348" w:rsidR="00507CF9" w:rsidRPr="00D6326E" w:rsidRDefault="00507CF9" w:rsidP="00507CF9">
            <w:pPr>
              <w:jc w:val="right"/>
              <w:rPr>
                <w:sz w:val="20"/>
                <w:szCs w:val="20"/>
              </w:rPr>
            </w:pPr>
            <w:r w:rsidRPr="00D6326E">
              <w:rPr>
                <w:sz w:val="20"/>
                <w:szCs w:val="20"/>
              </w:rPr>
              <w:t>60.0</w:t>
            </w:r>
          </w:p>
        </w:tc>
        <w:tc>
          <w:tcPr>
            <w:tcW w:w="483" w:type="dxa"/>
            <w:tcBorders>
              <w:top w:val="nil"/>
              <w:left w:val="nil"/>
              <w:bottom w:val="nil"/>
              <w:right w:val="nil"/>
            </w:tcBorders>
            <w:shd w:val="clear" w:color="auto" w:fill="auto"/>
            <w:noWrap/>
            <w:tcMar>
              <w:top w:w="15" w:type="dxa"/>
              <w:left w:w="15" w:type="dxa"/>
              <w:bottom w:w="0" w:type="dxa"/>
              <w:right w:w="15" w:type="dxa"/>
            </w:tcMar>
          </w:tcPr>
          <w:p w14:paraId="671960DD" w14:textId="2ADC8EB6" w:rsidR="00507CF9" w:rsidRPr="00D6326E" w:rsidRDefault="00507CF9" w:rsidP="00507CF9">
            <w:pPr>
              <w:jc w:val="right"/>
              <w:rPr>
                <w:sz w:val="20"/>
                <w:szCs w:val="20"/>
              </w:rPr>
            </w:pPr>
            <w:r w:rsidRPr="00D6326E">
              <w:rPr>
                <w:sz w:val="20"/>
                <w:szCs w:val="20"/>
              </w:rPr>
              <w:t>1</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53A5F44C" w14:textId="6A5B9AFB" w:rsidR="00507CF9" w:rsidRPr="00D6326E" w:rsidRDefault="00507CF9" w:rsidP="00507CF9">
            <w:pPr>
              <w:jc w:val="right"/>
              <w:rPr>
                <w:sz w:val="20"/>
                <w:szCs w:val="20"/>
              </w:rPr>
            </w:pPr>
            <w:r w:rsidRPr="00D6326E">
              <w:rPr>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2099E4AC" w14:textId="5755783B" w:rsidR="00507CF9" w:rsidRPr="00D6326E" w:rsidRDefault="00507CF9" w:rsidP="00507CF9">
            <w:pPr>
              <w:jc w:val="right"/>
              <w:rPr>
                <w:sz w:val="20"/>
                <w:szCs w:val="20"/>
              </w:rPr>
            </w:pPr>
            <w:r w:rsidRPr="00D6326E">
              <w:rPr>
                <w:sz w:val="20"/>
                <w:szCs w:val="20"/>
              </w:rPr>
              <w:t>1</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4AE664E3" w14:textId="61BD6863" w:rsidR="00507CF9" w:rsidRPr="00D6326E" w:rsidRDefault="00507CF9" w:rsidP="00507CF9">
            <w:pPr>
              <w:jc w:val="right"/>
              <w:rPr>
                <w:sz w:val="20"/>
                <w:szCs w:val="20"/>
              </w:rPr>
            </w:pPr>
            <w:r w:rsidRPr="00D6326E">
              <w:rPr>
                <w:sz w:val="20"/>
                <w:szCs w:val="20"/>
              </w:rPr>
              <w:t>50.0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03B94078" w14:textId="3A5A91E1" w:rsidR="00507CF9" w:rsidRPr="00D6326E" w:rsidRDefault="00507CF9" w:rsidP="00507CF9">
            <w:pPr>
              <w:jc w:val="right"/>
              <w:rPr>
                <w:sz w:val="20"/>
                <w:szCs w:val="20"/>
              </w:rPr>
            </w:pPr>
            <w:r w:rsidRPr="00D6326E">
              <w:rPr>
                <w:sz w:val="20"/>
                <w:szCs w:val="20"/>
              </w:rPr>
              <w:t>-</w:t>
            </w:r>
          </w:p>
        </w:tc>
        <w:tc>
          <w:tcPr>
            <w:tcW w:w="483" w:type="dxa"/>
            <w:tcBorders>
              <w:top w:val="nil"/>
              <w:left w:val="nil"/>
              <w:bottom w:val="nil"/>
              <w:right w:val="single" w:sz="8" w:space="0" w:color="auto"/>
            </w:tcBorders>
            <w:shd w:val="clear" w:color="auto" w:fill="auto"/>
            <w:noWrap/>
            <w:tcMar>
              <w:top w:w="15" w:type="dxa"/>
              <w:left w:w="15" w:type="dxa"/>
              <w:bottom w:w="0" w:type="dxa"/>
              <w:right w:w="15" w:type="dxa"/>
            </w:tcMar>
          </w:tcPr>
          <w:p w14:paraId="74EAF390" w14:textId="3F9B3E81" w:rsidR="00507CF9" w:rsidRPr="00D6326E" w:rsidRDefault="00507CF9" w:rsidP="00507CF9">
            <w:pPr>
              <w:jc w:val="right"/>
              <w:rPr>
                <w:sz w:val="20"/>
                <w:szCs w:val="20"/>
              </w:rPr>
            </w:pPr>
            <w:r w:rsidRPr="00D6326E">
              <w:rPr>
                <w:sz w:val="20"/>
                <w:szCs w:val="20"/>
              </w:rPr>
              <w:t>-</w:t>
            </w:r>
          </w:p>
        </w:tc>
        <w:tc>
          <w:tcPr>
            <w:tcW w:w="560" w:type="dxa"/>
            <w:tcBorders>
              <w:top w:val="nil"/>
              <w:left w:val="nil"/>
              <w:bottom w:val="nil"/>
              <w:right w:val="single" w:sz="8" w:space="0" w:color="auto"/>
            </w:tcBorders>
            <w:shd w:val="clear" w:color="auto" w:fill="auto"/>
            <w:noWrap/>
            <w:tcMar>
              <w:top w:w="15" w:type="dxa"/>
              <w:left w:w="15" w:type="dxa"/>
              <w:bottom w:w="0" w:type="dxa"/>
              <w:right w:w="15" w:type="dxa"/>
            </w:tcMar>
          </w:tcPr>
          <w:p w14:paraId="748ECF73" w14:textId="41B9A591" w:rsidR="00507CF9" w:rsidRPr="00D6326E" w:rsidRDefault="00507CF9" w:rsidP="00507CF9">
            <w:pPr>
              <w:jc w:val="right"/>
              <w:rPr>
                <w:sz w:val="20"/>
                <w:szCs w:val="20"/>
              </w:rPr>
            </w:pPr>
            <w:r w:rsidRPr="00D6326E">
              <w:rPr>
                <w:sz w:val="20"/>
                <w:szCs w:val="20"/>
              </w:rPr>
              <w:t>41</w:t>
            </w:r>
          </w:p>
        </w:tc>
      </w:tr>
      <w:tr w:rsidR="00507CF9" w:rsidRPr="00D6326E" w14:paraId="11E5E021" w14:textId="77777777" w:rsidTr="00C322F0">
        <w:trPr>
          <w:trHeight w:val="300"/>
        </w:trPr>
        <w:tc>
          <w:tcPr>
            <w:tcW w:w="1837" w:type="dxa"/>
            <w:tcBorders>
              <w:top w:val="nil"/>
              <w:left w:val="single" w:sz="8" w:space="0" w:color="auto"/>
              <w:bottom w:val="nil"/>
              <w:right w:val="single" w:sz="8" w:space="0" w:color="auto"/>
            </w:tcBorders>
            <w:shd w:val="clear" w:color="auto" w:fill="auto"/>
            <w:noWrap/>
            <w:tcMar>
              <w:top w:w="15" w:type="dxa"/>
              <w:left w:w="15" w:type="dxa"/>
              <w:bottom w:w="0" w:type="dxa"/>
              <w:right w:w="15" w:type="dxa"/>
            </w:tcMar>
            <w:hideMark/>
          </w:tcPr>
          <w:p w14:paraId="534882EF" w14:textId="77777777" w:rsidR="00507CF9" w:rsidRPr="00D6326E" w:rsidRDefault="00507CF9" w:rsidP="00507CF9">
            <w:pPr>
              <w:rPr>
                <w:rFonts w:cs="Calibri"/>
                <w:sz w:val="20"/>
                <w:szCs w:val="20"/>
              </w:rPr>
            </w:pPr>
            <w:r w:rsidRPr="00D6326E">
              <w:rPr>
                <w:rFonts w:cs="Calibri"/>
                <w:sz w:val="20"/>
                <w:szCs w:val="20"/>
              </w:rPr>
              <w:t>Mid Central</w:t>
            </w:r>
          </w:p>
        </w:tc>
        <w:tc>
          <w:tcPr>
            <w:tcW w:w="510" w:type="dxa"/>
            <w:tcBorders>
              <w:top w:val="nil"/>
              <w:left w:val="nil"/>
              <w:bottom w:val="nil"/>
              <w:right w:val="nil"/>
            </w:tcBorders>
            <w:shd w:val="clear" w:color="auto" w:fill="auto"/>
            <w:noWrap/>
            <w:tcMar>
              <w:top w:w="15" w:type="dxa"/>
              <w:left w:w="15" w:type="dxa"/>
              <w:bottom w:w="0" w:type="dxa"/>
              <w:right w:w="15" w:type="dxa"/>
            </w:tcMar>
          </w:tcPr>
          <w:p w14:paraId="1FD3E830" w14:textId="0A118931" w:rsidR="00507CF9" w:rsidRPr="00D6326E" w:rsidRDefault="00507CF9" w:rsidP="00507CF9">
            <w:pPr>
              <w:jc w:val="right"/>
              <w:rPr>
                <w:sz w:val="20"/>
                <w:szCs w:val="20"/>
              </w:rPr>
            </w:pPr>
            <w:r w:rsidRPr="00D6326E">
              <w:rPr>
                <w:sz w:val="20"/>
                <w:szCs w:val="20"/>
              </w:rPr>
              <w:t>-</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1F7F395B" w14:textId="5DC8C449" w:rsidR="00507CF9" w:rsidRPr="00D6326E" w:rsidRDefault="00507CF9" w:rsidP="00507CF9">
            <w:pPr>
              <w:jc w:val="right"/>
              <w:rPr>
                <w:sz w:val="20"/>
                <w:szCs w:val="20"/>
              </w:rPr>
            </w:pPr>
            <w:r w:rsidRPr="00D6326E">
              <w:rPr>
                <w:sz w:val="20"/>
                <w:szCs w:val="20"/>
              </w:rPr>
              <w:t>-</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6EC80936" w14:textId="7A1F1A27" w:rsidR="00507CF9" w:rsidRPr="00D6326E" w:rsidRDefault="00507CF9" w:rsidP="00507CF9">
            <w:pPr>
              <w:jc w:val="right"/>
              <w:rPr>
                <w:sz w:val="20"/>
                <w:szCs w:val="20"/>
              </w:rPr>
            </w:pPr>
            <w:r w:rsidRPr="00D6326E">
              <w:rPr>
                <w:sz w:val="20"/>
                <w:szCs w:val="20"/>
              </w:rPr>
              <w:t>11</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0B163C74" w14:textId="7CA3A49E" w:rsidR="00507CF9" w:rsidRPr="00D6326E" w:rsidRDefault="00507CF9" w:rsidP="00507CF9">
            <w:pPr>
              <w:jc w:val="right"/>
              <w:rPr>
                <w:sz w:val="20"/>
                <w:szCs w:val="20"/>
              </w:rPr>
            </w:pPr>
            <w:r w:rsidRPr="00D6326E">
              <w:rPr>
                <w:sz w:val="20"/>
                <w:szCs w:val="20"/>
              </w:rPr>
              <w:t>78.6</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6F19EDE7" w14:textId="2CEF2E7F" w:rsidR="00507CF9" w:rsidRPr="00D6326E" w:rsidRDefault="00507CF9" w:rsidP="00507CF9">
            <w:pPr>
              <w:jc w:val="right"/>
              <w:rPr>
                <w:sz w:val="20"/>
                <w:szCs w:val="20"/>
              </w:rPr>
            </w:pPr>
            <w:r w:rsidRPr="00D6326E">
              <w:rPr>
                <w:sz w:val="20"/>
                <w:szCs w:val="20"/>
              </w:rPr>
              <w:t>20</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50C8A6DC" w14:textId="6ED78398" w:rsidR="00507CF9" w:rsidRPr="00D6326E" w:rsidRDefault="00507CF9" w:rsidP="00507CF9">
            <w:pPr>
              <w:jc w:val="right"/>
              <w:rPr>
                <w:sz w:val="20"/>
                <w:szCs w:val="20"/>
              </w:rPr>
            </w:pPr>
            <w:r w:rsidRPr="00D6326E">
              <w:rPr>
                <w:sz w:val="20"/>
                <w:szCs w:val="20"/>
              </w:rPr>
              <w:t>87.0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3CB62E26" w14:textId="5CE046AB" w:rsidR="00507CF9" w:rsidRPr="00D6326E" w:rsidRDefault="00507CF9" w:rsidP="00507CF9">
            <w:pPr>
              <w:jc w:val="right"/>
              <w:rPr>
                <w:sz w:val="20"/>
                <w:szCs w:val="20"/>
              </w:rPr>
            </w:pPr>
            <w:r w:rsidRPr="00D6326E">
              <w:rPr>
                <w:sz w:val="20"/>
                <w:szCs w:val="20"/>
              </w:rPr>
              <w:t>10</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341534AF" w14:textId="2303F00E" w:rsidR="00507CF9" w:rsidRPr="00D6326E" w:rsidRDefault="00507CF9" w:rsidP="00507CF9">
            <w:pPr>
              <w:jc w:val="right"/>
              <w:rPr>
                <w:sz w:val="20"/>
                <w:szCs w:val="20"/>
              </w:rPr>
            </w:pPr>
            <w:r w:rsidRPr="00D6326E">
              <w:rPr>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2C92DEFD" w14:textId="691D0C12" w:rsidR="00507CF9" w:rsidRPr="00D6326E" w:rsidRDefault="00507CF9" w:rsidP="00507CF9">
            <w:pPr>
              <w:jc w:val="right"/>
              <w:rPr>
                <w:sz w:val="20"/>
                <w:szCs w:val="20"/>
              </w:rPr>
            </w:pPr>
            <w:r w:rsidRPr="00D6326E">
              <w:rPr>
                <w:sz w:val="20"/>
                <w:szCs w:val="20"/>
              </w:rPr>
              <w:t>5</w:t>
            </w:r>
          </w:p>
        </w:tc>
        <w:tc>
          <w:tcPr>
            <w:tcW w:w="525" w:type="dxa"/>
            <w:tcBorders>
              <w:top w:val="nil"/>
              <w:left w:val="nil"/>
              <w:bottom w:val="nil"/>
              <w:right w:val="single" w:sz="8" w:space="0" w:color="auto"/>
            </w:tcBorders>
            <w:shd w:val="clear" w:color="auto" w:fill="auto"/>
            <w:noWrap/>
            <w:tcMar>
              <w:top w:w="15" w:type="dxa"/>
              <w:left w:w="15" w:type="dxa"/>
              <w:bottom w:w="0" w:type="dxa"/>
              <w:right w:w="15" w:type="dxa"/>
            </w:tcMar>
          </w:tcPr>
          <w:p w14:paraId="19815958" w14:textId="1A64F737" w:rsidR="00507CF9" w:rsidRPr="00D6326E" w:rsidRDefault="00507CF9" w:rsidP="00507CF9">
            <w:pPr>
              <w:jc w:val="right"/>
              <w:rPr>
                <w:sz w:val="20"/>
                <w:szCs w:val="20"/>
              </w:rPr>
            </w:pPr>
            <w:r w:rsidRPr="00D6326E">
              <w:rPr>
                <w:sz w:val="20"/>
                <w:szCs w:val="20"/>
              </w:rPr>
              <w:t>100.0</w:t>
            </w:r>
          </w:p>
        </w:tc>
        <w:tc>
          <w:tcPr>
            <w:tcW w:w="497" w:type="dxa"/>
            <w:tcBorders>
              <w:top w:val="nil"/>
              <w:left w:val="nil"/>
              <w:bottom w:val="nil"/>
              <w:right w:val="nil"/>
            </w:tcBorders>
            <w:shd w:val="clear" w:color="auto" w:fill="auto"/>
            <w:noWrap/>
            <w:tcMar>
              <w:top w:w="15" w:type="dxa"/>
              <w:left w:w="15" w:type="dxa"/>
              <w:bottom w:w="0" w:type="dxa"/>
              <w:right w:w="15" w:type="dxa"/>
            </w:tcMar>
          </w:tcPr>
          <w:p w14:paraId="124D38BF" w14:textId="2E6CC94E" w:rsidR="00507CF9" w:rsidRPr="00D6326E" w:rsidRDefault="00507CF9" w:rsidP="00507CF9">
            <w:pPr>
              <w:jc w:val="right"/>
              <w:rPr>
                <w:sz w:val="20"/>
                <w:szCs w:val="20"/>
              </w:rPr>
            </w:pPr>
            <w:r w:rsidRPr="00D6326E">
              <w:rPr>
                <w:sz w:val="20"/>
                <w:szCs w:val="20"/>
              </w:rPr>
              <w:t>5</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3786BE92" w14:textId="1E738463" w:rsidR="00507CF9" w:rsidRPr="00D6326E" w:rsidRDefault="00507CF9" w:rsidP="00507CF9">
            <w:pPr>
              <w:jc w:val="right"/>
              <w:rPr>
                <w:sz w:val="20"/>
                <w:szCs w:val="20"/>
              </w:rPr>
            </w:pPr>
            <w:r w:rsidRPr="00D6326E">
              <w:rPr>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4749AFF2" w14:textId="50AA95A4" w:rsidR="00507CF9" w:rsidRPr="00D6326E" w:rsidRDefault="00507CF9" w:rsidP="00507CF9">
            <w:pPr>
              <w:jc w:val="right"/>
              <w:rPr>
                <w:sz w:val="20"/>
                <w:szCs w:val="20"/>
              </w:rPr>
            </w:pPr>
            <w:r w:rsidRPr="00D6326E">
              <w:rPr>
                <w:sz w:val="20"/>
                <w:szCs w:val="20"/>
              </w:rPr>
              <w:t>2</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70EFA6A3" w14:textId="3B3B9FF3" w:rsidR="00507CF9" w:rsidRPr="00D6326E" w:rsidRDefault="00507CF9" w:rsidP="00507CF9">
            <w:pPr>
              <w:jc w:val="right"/>
              <w:rPr>
                <w:sz w:val="20"/>
                <w:szCs w:val="20"/>
              </w:rPr>
            </w:pPr>
            <w:r w:rsidRPr="00D6326E">
              <w:rPr>
                <w:sz w:val="20"/>
                <w:szCs w:val="20"/>
              </w:rPr>
              <w:t>50.0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34D89F3F" w14:textId="79741247" w:rsidR="00507CF9" w:rsidRPr="00D6326E" w:rsidRDefault="00507CF9" w:rsidP="00507CF9">
            <w:pPr>
              <w:jc w:val="right"/>
              <w:rPr>
                <w:sz w:val="20"/>
                <w:szCs w:val="20"/>
              </w:rPr>
            </w:pPr>
            <w:r w:rsidRPr="00D6326E">
              <w:rPr>
                <w:sz w:val="20"/>
                <w:szCs w:val="20"/>
              </w:rPr>
              <w:t>5</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7561FA3E" w14:textId="74EE284C" w:rsidR="00507CF9" w:rsidRPr="00D6326E" w:rsidRDefault="00507CF9" w:rsidP="00507CF9">
            <w:pPr>
              <w:jc w:val="right"/>
              <w:rPr>
                <w:sz w:val="20"/>
                <w:szCs w:val="20"/>
              </w:rPr>
            </w:pPr>
            <w:r w:rsidRPr="00D6326E">
              <w:rPr>
                <w:sz w:val="20"/>
                <w:szCs w:val="20"/>
              </w:rPr>
              <w:t>83.3</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4ACA0BDE" w14:textId="6F8CEB36" w:rsidR="00507CF9" w:rsidRPr="00D6326E" w:rsidRDefault="00507CF9" w:rsidP="00507CF9">
            <w:pPr>
              <w:jc w:val="right"/>
              <w:rPr>
                <w:sz w:val="20"/>
                <w:szCs w:val="20"/>
              </w:rPr>
            </w:pPr>
            <w:r w:rsidRPr="00D6326E">
              <w:rPr>
                <w:sz w:val="20"/>
                <w:szCs w:val="20"/>
              </w:rPr>
              <w:t>4</w:t>
            </w:r>
          </w:p>
        </w:tc>
        <w:tc>
          <w:tcPr>
            <w:tcW w:w="539" w:type="dxa"/>
            <w:tcBorders>
              <w:top w:val="nil"/>
              <w:left w:val="nil"/>
              <w:bottom w:val="nil"/>
              <w:right w:val="single" w:sz="8" w:space="0" w:color="auto"/>
            </w:tcBorders>
            <w:shd w:val="clear" w:color="auto" w:fill="auto"/>
            <w:noWrap/>
            <w:tcMar>
              <w:top w:w="15" w:type="dxa"/>
              <w:left w:w="15" w:type="dxa"/>
              <w:bottom w:w="0" w:type="dxa"/>
              <w:right w:w="15" w:type="dxa"/>
            </w:tcMar>
          </w:tcPr>
          <w:p w14:paraId="44361A7E" w14:textId="0C285D59" w:rsidR="00507CF9" w:rsidRPr="00D6326E" w:rsidRDefault="00507CF9" w:rsidP="00507CF9">
            <w:pPr>
              <w:jc w:val="right"/>
              <w:rPr>
                <w:sz w:val="20"/>
                <w:szCs w:val="20"/>
              </w:rPr>
            </w:pPr>
            <w:r w:rsidRPr="00D6326E">
              <w:rPr>
                <w:sz w:val="20"/>
                <w:szCs w:val="20"/>
              </w:rPr>
              <w:t>80.0</w:t>
            </w:r>
          </w:p>
        </w:tc>
        <w:tc>
          <w:tcPr>
            <w:tcW w:w="483" w:type="dxa"/>
            <w:tcBorders>
              <w:top w:val="nil"/>
              <w:left w:val="nil"/>
              <w:bottom w:val="nil"/>
              <w:right w:val="nil"/>
            </w:tcBorders>
            <w:shd w:val="clear" w:color="auto" w:fill="auto"/>
            <w:noWrap/>
            <w:tcMar>
              <w:top w:w="15" w:type="dxa"/>
              <w:left w:w="15" w:type="dxa"/>
              <w:bottom w:w="0" w:type="dxa"/>
              <w:right w:w="15" w:type="dxa"/>
            </w:tcMar>
          </w:tcPr>
          <w:p w14:paraId="6AA31B41" w14:textId="0391D403" w:rsidR="00507CF9" w:rsidRPr="00D6326E" w:rsidRDefault="00507CF9" w:rsidP="00507CF9">
            <w:pPr>
              <w:jc w:val="right"/>
              <w:rPr>
                <w:sz w:val="20"/>
                <w:szCs w:val="20"/>
              </w:rPr>
            </w:pPr>
            <w:r w:rsidRPr="00D6326E">
              <w:rPr>
                <w:sz w:val="20"/>
                <w:szCs w:val="20"/>
              </w:rPr>
              <w:t>3</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0E597165" w14:textId="0C7F1ECE" w:rsidR="00507CF9" w:rsidRPr="00D6326E" w:rsidRDefault="00507CF9" w:rsidP="00507CF9">
            <w:pPr>
              <w:jc w:val="right"/>
              <w:rPr>
                <w:sz w:val="20"/>
                <w:szCs w:val="20"/>
              </w:rPr>
            </w:pPr>
            <w:r w:rsidRPr="00D6326E">
              <w:rPr>
                <w:sz w:val="20"/>
                <w:szCs w:val="20"/>
              </w:rPr>
              <w:t>75.0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185FEEEF" w14:textId="03CD82A8" w:rsidR="00507CF9" w:rsidRPr="00D6326E" w:rsidRDefault="00507CF9" w:rsidP="00507CF9">
            <w:pPr>
              <w:jc w:val="right"/>
              <w:rPr>
                <w:sz w:val="20"/>
                <w:szCs w:val="20"/>
              </w:rPr>
            </w:pPr>
            <w:r w:rsidRPr="00D6326E">
              <w:rPr>
                <w:sz w:val="20"/>
                <w:szCs w:val="20"/>
              </w:rPr>
              <w:t>2</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335E05FD" w14:textId="49A02899" w:rsidR="00507CF9" w:rsidRPr="00D6326E" w:rsidRDefault="00507CF9" w:rsidP="00507CF9">
            <w:pPr>
              <w:jc w:val="right"/>
              <w:rPr>
                <w:sz w:val="20"/>
                <w:szCs w:val="20"/>
              </w:rPr>
            </w:pPr>
            <w:r w:rsidRPr="00D6326E">
              <w:rPr>
                <w:sz w:val="20"/>
                <w:szCs w:val="20"/>
              </w:rPr>
              <w:t>66.7</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39189978" w14:textId="20425139" w:rsidR="00507CF9" w:rsidRPr="00D6326E" w:rsidRDefault="00507CF9" w:rsidP="00507CF9">
            <w:pPr>
              <w:jc w:val="right"/>
              <w:rPr>
                <w:sz w:val="20"/>
                <w:szCs w:val="20"/>
              </w:rPr>
            </w:pPr>
            <w:r w:rsidRPr="00D6326E">
              <w:rPr>
                <w:sz w:val="20"/>
                <w:szCs w:val="20"/>
              </w:rPr>
              <w:t>-</w:t>
            </w:r>
          </w:p>
        </w:tc>
        <w:tc>
          <w:tcPr>
            <w:tcW w:w="483" w:type="dxa"/>
            <w:tcBorders>
              <w:top w:val="nil"/>
              <w:left w:val="nil"/>
              <w:bottom w:val="nil"/>
              <w:right w:val="single" w:sz="8" w:space="0" w:color="auto"/>
            </w:tcBorders>
            <w:shd w:val="clear" w:color="auto" w:fill="auto"/>
            <w:noWrap/>
            <w:tcMar>
              <w:top w:w="15" w:type="dxa"/>
              <w:left w:w="15" w:type="dxa"/>
              <w:bottom w:w="0" w:type="dxa"/>
              <w:right w:w="15" w:type="dxa"/>
            </w:tcMar>
          </w:tcPr>
          <w:p w14:paraId="7FC47345" w14:textId="2B32B0CE" w:rsidR="00507CF9" w:rsidRPr="00D6326E" w:rsidRDefault="00507CF9" w:rsidP="00507CF9">
            <w:pPr>
              <w:jc w:val="right"/>
              <w:rPr>
                <w:sz w:val="20"/>
                <w:szCs w:val="20"/>
              </w:rPr>
            </w:pPr>
            <w:r w:rsidRPr="00D6326E">
              <w:rPr>
                <w:sz w:val="20"/>
                <w:szCs w:val="20"/>
              </w:rPr>
              <w:t>-</w:t>
            </w:r>
          </w:p>
        </w:tc>
        <w:tc>
          <w:tcPr>
            <w:tcW w:w="560" w:type="dxa"/>
            <w:tcBorders>
              <w:top w:val="nil"/>
              <w:left w:val="nil"/>
              <w:bottom w:val="nil"/>
              <w:right w:val="single" w:sz="8" w:space="0" w:color="auto"/>
            </w:tcBorders>
            <w:shd w:val="clear" w:color="auto" w:fill="auto"/>
            <w:noWrap/>
            <w:tcMar>
              <w:top w:w="15" w:type="dxa"/>
              <w:left w:w="15" w:type="dxa"/>
              <w:bottom w:w="0" w:type="dxa"/>
              <w:right w:w="15" w:type="dxa"/>
            </w:tcMar>
          </w:tcPr>
          <w:p w14:paraId="2E8726BD" w14:textId="52B5920C" w:rsidR="00507CF9" w:rsidRPr="00D6326E" w:rsidRDefault="00507CF9" w:rsidP="00507CF9">
            <w:pPr>
              <w:jc w:val="right"/>
              <w:rPr>
                <w:sz w:val="20"/>
                <w:szCs w:val="20"/>
              </w:rPr>
            </w:pPr>
            <w:r w:rsidRPr="00D6326E">
              <w:rPr>
                <w:sz w:val="20"/>
                <w:szCs w:val="20"/>
              </w:rPr>
              <w:t>67</w:t>
            </w:r>
          </w:p>
        </w:tc>
      </w:tr>
      <w:tr w:rsidR="00507CF9" w:rsidRPr="00D6326E" w14:paraId="38210B37" w14:textId="77777777" w:rsidTr="00C322F0">
        <w:trPr>
          <w:trHeight w:val="300"/>
        </w:trPr>
        <w:tc>
          <w:tcPr>
            <w:tcW w:w="1837" w:type="dxa"/>
            <w:tcBorders>
              <w:top w:val="nil"/>
              <w:left w:val="single" w:sz="8" w:space="0" w:color="auto"/>
              <w:bottom w:val="nil"/>
              <w:right w:val="single" w:sz="8" w:space="0" w:color="auto"/>
            </w:tcBorders>
            <w:shd w:val="clear" w:color="auto" w:fill="auto"/>
            <w:noWrap/>
            <w:tcMar>
              <w:top w:w="15" w:type="dxa"/>
              <w:left w:w="15" w:type="dxa"/>
              <w:bottom w:w="0" w:type="dxa"/>
              <w:right w:w="15" w:type="dxa"/>
            </w:tcMar>
            <w:hideMark/>
          </w:tcPr>
          <w:p w14:paraId="3AD3FFB2" w14:textId="77777777" w:rsidR="00507CF9" w:rsidRPr="00D6326E" w:rsidRDefault="00507CF9" w:rsidP="00507CF9">
            <w:pPr>
              <w:rPr>
                <w:rFonts w:cs="Calibri"/>
                <w:sz w:val="20"/>
                <w:szCs w:val="20"/>
              </w:rPr>
            </w:pPr>
            <w:r w:rsidRPr="00D6326E">
              <w:rPr>
                <w:rFonts w:cs="Calibri"/>
                <w:sz w:val="20"/>
                <w:szCs w:val="20"/>
              </w:rPr>
              <w:t>Nelson Marlborough</w:t>
            </w:r>
          </w:p>
        </w:tc>
        <w:tc>
          <w:tcPr>
            <w:tcW w:w="510" w:type="dxa"/>
            <w:tcBorders>
              <w:top w:val="nil"/>
              <w:left w:val="nil"/>
              <w:bottom w:val="nil"/>
              <w:right w:val="nil"/>
            </w:tcBorders>
            <w:shd w:val="clear" w:color="auto" w:fill="auto"/>
            <w:noWrap/>
            <w:tcMar>
              <w:top w:w="15" w:type="dxa"/>
              <w:left w:w="15" w:type="dxa"/>
              <w:bottom w:w="0" w:type="dxa"/>
              <w:right w:w="15" w:type="dxa"/>
            </w:tcMar>
          </w:tcPr>
          <w:p w14:paraId="720521DC" w14:textId="1AB0AD94" w:rsidR="00507CF9" w:rsidRPr="00D6326E" w:rsidRDefault="00507CF9" w:rsidP="00507CF9">
            <w:pPr>
              <w:jc w:val="right"/>
              <w:rPr>
                <w:sz w:val="20"/>
                <w:szCs w:val="20"/>
              </w:rPr>
            </w:pPr>
            <w:r w:rsidRPr="00D6326E">
              <w:rPr>
                <w:sz w:val="20"/>
                <w:szCs w:val="20"/>
              </w:rPr>
              <w:t>-</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49F0D8BA" w14:textId="06FFCABB" w:rsidR="00507CF9" w:rsidRPr="00D6326E" w:rsidRDefault="00507CF9" w:rsidP="00507CF9">
            <w:pPr>
              <w:jc w:val="right"/>
              <w:rPr>
                <w:sz w:val="20"/>
                <w:szCs w:val="20"/>
              </w:rPr>
            </w:pPr>
            <w:r w:rsidRPr="00D6326E">
              <w:rPr>
                <w:sz w:val="20"/>
                <w:szCs w:val="20"/>
              </w:rPr>
              <w:t>-</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37B72F50" w14:textId="1E1111BF" w:rsidR="00507CF9" w:rsidRPr="00D6326E" w:rsidRDefault="00507CF9" w:rsidP="00507CF9">
            <w:pPr>
              <w:jc w:val="right"/>
              <w:rPr>
                <w:sz w:val="20"/>
                <w:szCs w:val="20"/>
              </w:rPr>
            </w:pPr>
            <w:r w:rsidRPr="00D6326E">
              <w:rPr>
                <w:sz w:val="20"/>
                <w:szCs w:val="20"/>
              </w:rPr>
              <w:t>9</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099EDE71" w14:textId="0FE28D81" w:rsidR="00507CF9" w:rsidRPr="00D6326E" w:rsidRDefault="00507CF9" w:rsidP="00507CF9">
            <w:pPr>
              <w:jc w:val="right"/>
              <w:rPr>
                <w:sz w:val="20"/>
                <w:szCs w:val="20"/>
              </w:rPr>
            </w:pPr>
            <w:r w:rsidRPr="00D6326E">
              <w:rPr>
                <w:sz w:val="20"/>
                <w:szCs w:val="20"/>
              </w:rPr>
              <w:t>90.0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2EC84861" w14:textId="015B3B6D" w:rsidR="00507CF9" w:rsidRPr="00D6326E" w:rsidRDefault="00507CF9" w:rsidP="00507CF9">
            <w:pPr>
              <w:jc w:val="right"/>
              <w:rPr>
                <w:sz w:val="20"/>
                <w:szCs w:val="20"/>
              </w:rPr>
            </w:pPr>
            <w:r w:rsidRPr="00D6326E">
              <w:rPr>
                <w:sz w:val="20"/>
                <w:szCs w:val="20"/>
              </w:rPr>
              <w:t>6</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548D74F9" w14:textId="2403627F" w:rsidR="00507CF9" w:rsidRPr="00D6326E" w:rsidRDefault="00507CF9" w:rsidP="00507CF9">
            <w:pPr>
              <w:jc w:val="right"/>
              <w:rPr>
                <w:sz w:val="20"/>
                <w:szCs w:val="20"/>
              </w:rPr>
            </w:pPr>
            <w:r w:rsidRPr="00D6326E">
              <w:rPr>
                <w:sz w:val="20"/>
                <w:szCs w:val="20"/>
              </w:rPr>
              <w:t>66.7</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51CD5616" w14:textId="30E667D3" w:rsidR="00507CF9" w:rsidRPr="00D6326E" w:rsidRDefault="00507CF9" w:rsidP="00507CF9">
            <w:pPr>
              <w:jc w:val="right"/>
              <w:rPr>
                <w:sz w:val="20"/>
                <w:szCs w:val="20"/>
              </w:rPr>
            </w:pPr>
            <w:r w:rsidRPr="00D6326E">
              <w:rPr>
                <w:sz w:val="20"/>
                <w:szCs w:val="20"/>
              </w:rPr>
              <w:t>11</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4D6C7DD5" w14:textId="67956DB9" w:rsidR="00507CF9" w:rsidRPr="00D6326E" w:rsidRDefault="00507CF9" w:rsidP="00507CF9">
            <w:pPr>
              <w:jc w:val="right"/>
              <w:rPr>
                <w:sz w:val="20"/>
                <w:szCs w:val="20"/>
              </w:rPr>
            </w:pPr>
            <w:r w:rsidRPr="00D6326E">
              <w:rPr>
                <w:sz w:val="20"/>
                <w:szCs w:val="20"/>
              </w:rPr>
              <w:t>91.7</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5624272C" w14:textId="6A9F2F27" w:rsidR="00507CF9" w:rsidRPr="00D6326E" w:rsidRDefault="00507CF9" w:rsidP="00507CF9">
            <w:pPr>
              <w:jc w:val="right"/>
              <w:rPr>
                <w:sz w:val="20"/>
                <w:szCs w:val="20"/>
              </w:rPr>
            </w:pPr>
            <w:r w:rsidRPr="00D6326E">
              <w:rPr>
                <w:sz w:val="20"/>
                <w:szCs w:val="20"/>
              </w:rPr>
              <w:t>8</w:t>
            </w:r>
          </w:p>
        </w:tc>
        <w:tc>
          <w:tcPr>
            <w:tcW w:w="525" w:type="dxa"/>
            <w:tcBorders>
              <w:top w:val="nil"/>
              <w:left w:val="nil"/>
              <w:bottom w:val="nil"/>
              <w:right w:val="single" w:sz="8" w:space="0" w:color="auto"/>
            </w:tcBorders>
            <w:shd w:val="clear" w:color="auto" w:fill="auto"/>
            <w:noWrap/>
            <w:tcMar>
              <w:top w:w="15" w:type="dxa"/>
              <w:left w:w="15" w:type="dxa"/>
              <w:bottom w:w="0" w:type="dxa"/>
              <w:right w:w="15" w:type="dxa"/>
            </w:tcMar>
          </w:tcPr>
          <w:p w14:paraId="43FFB82C" w14:textId="09B298B2" w:rsidR="00507CF9" w:rsidRPr="00D6326E" w:rsidRDefault="00507CF9" w:rsidP="00507CF9">
            <w:pPr>
              <w:jc w:val="right"/>
              <w:rPr>
                <w:sz w:val="20"/>
                <w:szCs w:val="20"/>
              </w:rPr>
            </w:pPr>
            <w:r w:rsidRPr="00D6326E">
              <w:rPr>
                <w:sz w:val="20"/>
                <w:szCs w:val="20"/>
              </w:rPr>
              <w:t>88.9</w:t>
            </w:r>
          </w:p>
        </w:tc>
        <w:tc>
          <w:tcPr>
            <w:tcW w:w="497" w:type="dxa"/>
            <w:tcBorders>
              <w:top w:val="nil"/>
              <w:left w:val="nil"/>
              <w:bottom w:val="nil"/>
              <w:right w:val="nil"/>
            </w:tcBorders>
            <w:shd w:val="clear" w:color="auto" w:fill="auto"/>
            <w:noWrap/>
            <w:tcMar>
              <w:top w:w="15" w:type="dxa"/>
              <w:left w:w="15" w:type="dxa"/>
              <w:bottom w:w="0" w:type="dxa"/>
              <w:right w:w="15" w:type="dxa"/>
            </w:tcMar>
          </w:tcPr>
          <w:p w14:paraId="44494D1F" w14:textId="2398AD46" w:rsidR="00507CF9" w:rsidRPr="00D6326E" w:rsidRDefault="00507CF9" w:rsidP="00507CF9">
            <w:pPr>
              <w:jc w:val="right"/>
              <w:rPr>
                <w:sz w:val="20"/>
                <w:szCs w:val="20"/>
              </w:rPr>
            </w:pPr>
            <w:r w:rsidRPr="00D6326E">
              <w:rPr>
                <w:sz w:val="20"/>
                <w:szCs w:val="20"/>
              </w:rPr>
              <w:t>2</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4B206FA2" w14:textId="21633A4F" w:rsidR="00507CF9" w:rsidRPr="00D6326E" w:rsidRDefault="00507CF9" w:rsidP="00507CF9">
            <w:pPr>
              <w:jc w:val="right"/>
              <w:rPr>
                <w:sz w:val="20"/>
                <w:szCs w:val="20"/>
              </w:rPr>
            </w:pPr>
            <w:r w:rsidRPr="00D6326E">
              <w:rPr>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36677DBB" w14:textId="76C0AD7B" w:rsidR="00507CF9" w:rsidRPr="00D6326E" w:rsidRDefault="00507CF9" w:rsidP="00507CF9">
            <w:pPr>
              <w:jc w:val="right"/>
              <w:rPr>
                <w:sz w:val="20"/>
                <w:szCs w:val="20"/>
              </w:rPr>
            </w:pPr>
            <w:r w:rsidRPr="00D6326E">
              <w:rPr>
                <w:sz w:val="20"/>
                <w:szCs w:val="20"/>
              </w:rPr>
              <w:t>7</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3B4F4DA5" w14:textId="2E78F206" w:rsidR="00507CF9" w:rsidRPr="00D6326E" w:rsidRDefault="00507CF9" w:rsidP="00507CF9">
            <w:pPr>
              <w:jc w:val="right"/>
              <w:rPr>
                <w:sz w:val="20"/>
                <w:szCs w:val="20"/>
              </w:rPr>
            </w:pPr>
            <w:r w:rsidRPr="00D6326E">
              <w:rPr>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6C627D31" w14:textId="70E9AF30" w:rsidR="00507CF9" w:rsidRPr="00D6326E" w:rsidRDefault="00507CF9" w:rsidP="00507CF9">
            <w:pPr>
              <w:jc w:val="right"/>
              <w:rPr>
                <w:sz w:val="20"/>
                <w:szCs w:val="20"/>
              </w:rPr>
            </w:pPr>
            <w:r w:rsidRPr="00D6326E">
              <w:rPr>
                <w:sz w:val="20"/>
                <w:szCs w:val="20"/>
              </w:rPr>
              <w:t>6</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1969C13B" w14:textId="4FF2AA90" w:rsidR="00507CF9" w:rsidRPr="00D6326E" w:rsidRDefault="00507CF9" w:rsidP="00507CF9">
            <w:pPr>
              <w:jc w:val="right"/>
              <w:rPr>
                <w:sz w:val="20"/>
                <w:szCs w:val="20"/>
              </w:rPr>
            </w:pPr>
            <w:r w:rsidRPr="00D6326E">
              <w:rPr>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0926B4CD" w14:textId="2B864655" w:rsidR="00507CF9" w:rsidRPr="00D6326E" w:rsidRDefault="00507CF9" w:rsidP="00507CF9">
            <w:pPr>
              <w:jc w:val="right"/>
              <w:rPr>
                <w:sz w:val="20"/>
                <w:szCs w:val="20"/>
              </w:rPr>
            </w:pPr>
            <w:r w:rsidRPr="00D6326E">
              <w:rPr>
                <w:sz w:val="20"/>
                <w:szCs w:val="20"/>
              </w:rPr>
              <w:t>3</w:t>
            </w:r>
          </w:p>
        </w:tc>
        <w:tc>
          <w:tcPr>
            <w:tcW w:w="539" w:type="dxa"/>
            <w:tcBorders>
              <w:top w:val="nil"/>
              <w:left w:val="nil"/>
              <w:bottom w:val="nil"/>
              <w:right w:val="single" w:sz="8" w:space="0" w:color="auto"/>
            </w:tcBorders>
            <w:shd w:val="clear" w:color="auto" w:fill="auto"/>
            <w:noWrap/>
            <w:tcMar>
              <w:top w:w="15" w:type="dxa"/>
              <w:left w:w="15" w:type="dxa"/>
              <w:bottom w:w="0" w:type="dxa"/>
              <w:right w:w="15" w:type="dxa"/>
            </w:tcMar>
          </w:tcPr>
          <w:p w14:paraId="2CF2D113" w14:textId="5944F38F" w:rsidR="00507CF9" w:rsidRPr="00D6326E" w:rsidRDefault="00507CF9" w:rsidP="00507CF9">
            <w:pPr>
              <w:jc w:val="right"/>
              <w:rPr>
                <w:sz w:val="20"/>
                <w:szCs w:val="20"/>
              </w:rPr>
            </w:pPr>
            <w:r w:rsidRPr="00D6326E">
              <w:rPr>
                <w:sz w:val="20"/>
                <w:szCs w:val="20"/>
              </w:rPr>
              <w:t>75.0</w:t>
            </w:r>
          </w:p>
        </w:tc>
        <w:tc>
          <w:tcPr>
            <w:tcW w:w="483" w:type="dxa"/>
            <w:tcBorders>
              <w:top w:val="nil"/>
              <w:left w:val="nil"/>
              <w:bottom w:val="nil"/>
              <w:right w:val="nil"/>
            </w:tcBorders>
            <w:shd w:val="clear" w:color="auto" w:fill="auto"/>
            <w:noWrap/>
            <w:tcMar>
              <w:top w:w="15" w:type="dxa"/>
              <w:left w:w="15" w:type="dxa"/>
              <w:bottom w:w="0" w:type="dxa"/>
              <w:right w:w="15" w:type="dxa"/>
            </w:tcMar>
          </w:tcPr>
          <w:p w14:paraId="7A4B8D02" w14:textId="45409622" w:rsidR="00507CF9" w:rsidRPr="00D6326E" w:rsidRDefault="00507CF9" w:rsidP="00507CF9">
            <w:pPr>
              <w:jc w:val="right"/>
              <w:rPr>
                <w:sz w:val="20"/>
                <w:szCs w:val="20"/>
              </w:rPr>
            </w:pPr>
            <w:r w:rsidRPr="00D6326E">
              <w:rPr>
                <w:sz w:val="20"/>
                <w:szCs w:val="20"/>
              </w:rPr>
              <w:t>1</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3F6D6E07" w14:textId="109A54C3" w:rsidR="00507CF9" w:rsidRPr="00D6326E" w:rsidRDefault="00507CF9" w:rsidP="00507CF9">
            <w:pPr>
              <w:jc w:val="right"/>
              <w:rPr>
                <w:sz w:val="20"/>
                <w:szCs w:val="20"/>
              </w:rPr>
            </w:pPr>
            <w:r w:rsidRPr="00D6326E">
              <w:rPr>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6422D663" w14:textId="0BB2896C" w:rsidR="00507CF9" w:rsidRPr="00D6326E" w:rsidRDefault="00507CF9" w:rsidP="00507CF9">
            <w:pPr>
              <w:jc w:val="right"/>
              <w:rPr>
                <w:sz w:val="20"/>
                <w:szCs w:val="20"/>
              </w:rPr>
            </w:pPr>
            <w:r w:rsidRPr="00D6326E">
              <w:rPr>
                <w:sz w:val="20"/>
                <w:szCs w:val="20"/>
              </w:rPr>
              <w:t>-</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2787779F" w14:textId="5B4E99C6" w:rsidR="00507CF9" w:rsidRPr="00D6326E" w:rsidRDefault="00507CF9" w:rsidP="00507CF9">
            <w:pPr>
              <w:jc w:val="right"/>
              <w:rPr>
                <w:sz w:val="20"/>
                <w:szCs w:val="20"/>
              </w:rPr>
            </w:pPr>
            <w:r w:rsidRPr="00D6326E">
              <w:rPr>
                <w:sz w:val="20"/>
                <w:szCs w:val="20"/>
              </w:rPr>
              <w:t>-</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1304D892" w14:textId="716E1AD7" w:rsidR="00507CF9" w:rsidRPr="00D6326E" w:rsidRDefault="00507CF9" w:rsidP="00507CF9">
            <w:pPr>
              <w:jc w:val="right"/>
              <w:rPr>
                <w:sz w:val="20"/>
                <w:szCs w:val="20"/>
              </w:rPr>
            </w:pPr>
            <w:r w:rsidRPr="00D6326E">
              <w:rPr>
                <w:sz w:val="20"/>
                <w:szCs w:val="20"/>
              </w:rPr>
              <w:t>-</w:t>
            </w:r>
          </w:p>
        </w:tc>
        <w:tc>
          <w:tcPr>
            <w:tcW w:w="483" w:type="dxa"/>
            <w:tcBorders>
              <w:top w:val="nil"/>
              <w:left w:val="nil"/>
              <w:bottom w:val="nil"/>
              <w:right w:val="single" w:sz="8" w:space="0" w:color="auto"/>
            </w:tcBorders>
            <w:shd w:val="clear" w:color="auto" w:fill="auto"/>
            <w:noWrap/>
            <w:tcMar>
              <w:top w:w="15" w:type="dxa"/>
              <w:left w:w="15" w:type="dxa"/>
              <w:bottom w:w="0" w:type="dxa"/>
              <w:right w:w="15" w:type="dxa"/>
            </w:tcMar>
          </w:tcPr>
          <w:p w14:paraId="3BF5094B" w14:textId="2808A91C" w:rsidR="00507CF9" w:rsidRPr="00D6326E" w:rsidRDefault="00507CF9" w:rsidP="00507CF9">
            <w:pPr>
              <w:jc w:val="right"/>
              <w:rPr>
                <w:sz w:val="20"/>
                <w:szCs w:val="20"/>
              </w:rPr>
            </w:pPr>
            <w:r w:rsidRPr="00D6326E">
              <w:rPr>
                <w:sz w:val="20"/>
                <w:szCs w:val="20"/>
              </w:rPr>
              <w:t>-</w:t>
            </w:r>
          </w:p>
        </w:tc>
        <w:tc>
          <w:tcPr>
            <w:tcW w:w="560" w:type="dxa"/>
            <w:tcBorders>
              <w:top w:val="nil"/>
              <w:left w:val="nil"/>
              <w:bottom w:val="nil"/>
              <w:right w:val="single" w:sz="8" w:space="0" w:color="auto"/>
            </w:tcBorders>
            <w:shd w:val="clear" w:color="auto" w:fill="auto"/>
            <w:noWrap/>
            <w:tcMar>
              <w:top w:w="15" w:type="dxa"/>
              <w:left w:w="15" w:type="dxa"/>
              <w:bottom w:w="0" w:type="dxa"/>
              <w:right w:w="15" w:type="dxa"/>
            </w:tcMar>
          </w:tcPr>
          <w:p w14:paraId="42725B30" w14:textId="6F4C6C83" w:rsidR="00507CF9" w:rsidRPr="00D6326E" w:rsidRDefault="00507CF9" w:rsidP="00507CF9">
            <w:pPr>
              <w:jc w:val="right"/>
              <w:rPr>
                <w:sz w:val="20"/>
                <w:szCs w:val="20"/>
              </w:rPr>
            </w:pPr>
            <w:r w:rsidRPr="00D6326E">
              <w:rPr>
                <w:sz w:val="20"/>
                <w:szCs w:val="20"/>
              </w:rPr>
              <w:t>53</w:t>
            </w:r>
          </w:p>
        </w:tc>
      </w:tr>
      <w:tr w:rsidR="00507CF9" w:rsidRPr="00D6326E" w14:paraId="0915E4CF" w14:textId="77777777" w:rsidTr="00C322F0">
        <w:trPr>
          <w:trHeight w:val="300"/>
        </w:trPr>
        <w:tc>
          <w:tcPr>
            <w:tcW w:w="1837" w:type="dxa"/>
            <w:tcBorders>
              <w:top w:val="nil"/>
              <w:left w:val="single" w:sz="8" w:space="0" w:color="auto"/>
              <w:bottom w:val="nil"/>
              <w:right w:val="single" w:sz="8" w:space="0" w:color="auto"/>
            </w:tcBorders>
            <w:shd w:val="clear" w:color="auto" w:fill="auto"/>
            <w:noWrap/>
            <w:tcMar>
              <w:top w:w="15" w:type="dxa"/>
              <w:left w:w="15" w:type="dxa"/>
              <w:bottom w:w="0" w:type="dxa"/>
              <w:right w:w="15" w:type="dxa"/>
            </w:tcMar>
            <w:hideMark/>
          </w:tcPr>
          <w:p w14:paraId="66B82175" w14:textId="77777777" w:rsidR="00507CF9" w:rsidRPr="00D6326E" w:rsidRDefault="00507CF9" w:rsidP="00507CF9">
            <w:pPr>
              <w:rPr>
                <w:rFonts w:cs="Calibri"/>
                <w:sz w:val="20"/>
                <w:szCs w:val="20"/>
              </w:rPr>
            </w:pPr>
            <w:r w:rsidRPr="00D6326E">
              <w:rPr>
                <w:rFonts w:cs="Calibri"/>
                <w:sz w:val="20"/>
                <w:szCs w:val="20"/>
              </w:rPr>
              <w:t>Northland</w:t>
            </w:r>
          </w:p>
        </w:tc>
        <w:tc>
          <w:tcPr>
            <w:tcW w:w="510" w:type="dxa"/>
            <w:tcBorders>
              <w:top w:val="nil"/>
              <w:left w:val="nil"/>
              <w:bottom w:val="nil"/>
              <w:right w:val="nil"/>
            </w:tcBorders>
            <w:shd w:val="clear" w:color="auto" w:fill="auto"/>
            <w:noWrap/>
            <w:tcMar>
              <w:top w:w="15" w:type="dxa"/>
              <w:left w:w="15" w:type="dxa"/>
              <w:bottom w:w="0" w:type="dxa"/>
              <w:right w:w="15" w:type="dxa"/>
            </w:tcMar>
          </w:tcPr>
          <w:p w14:paraId="40E87599" w14:textId="61EBD985" w:rsidR="00507CF9" w:rsidRPr="00D6326E" w:rsidRDefault="00507CF9" w:rsidP="00507CF9">
            <w:pPr>
              <w:jc w:val="right"/>
              <w:rPr>
                <w:sz w:val="20"/>
                <w:szCs w:val="20"/>
              </w:rPr>
            </w:pPr>
            <w:r w:rsidRPr="00D6326E">
              <w:rPr>
                <w:sz w:val="20"/>
                <w:szCs w:val="20"/>
              </w:rPr>
              <w:t>-</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30F43E3B" w14:textId="3004ADF1" w:rsidR="00507CF9" w:rsidRPr="00D6326E" w:rsidRDefault="00507CF9" w:rsidP="00507CF9">
            <w:pPr>
              <w:jc w:val="right"/>
              <w:rPr>
                <w:sz w:val="20"/>
                <w:szCs w:val="20"/>
              </w:rPr>
            </w:pPr>
            <w:r w:rsidRPr="00D6326E">
              <w:rPr>
                <w:sz w:val="20"/>
                <w:szCs w:val="20"/>
              </w:rPr>
              <w:t>-</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25043A7F" w14:textId="3E91BC3C" w:rsidR="00507CF9" w:rsidRPr="00D6326E" w:rsidRDefault="00507CF9" w:rsidP="00507CF9">
            <w:pPr>
              <w:jc w:val="right"/>
              <w:rPr>
                <w:sz w:val="20"/>
                <w:szCs w:val="20"/>
              </w:rPr>
            </w:pPr>
            <w:r w:rsidRPr="00D6326E">
              <w:rPr>
                <w:sz w:val="20"/>
                <w:szCs w:val="20"/>
              </w:rPr>
              <w:t>6</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2E44E48B" w14:textId="77EF20C9" w:rsidR="00507CF9" w:rsidRPr="00D6326E" w:rsidRDefault="00507CF9" w:rsidP="00507CF9">
            <w:pPr>
              <w:jc w:val="right"/>
              <w:rPr>
                <w:sz w:val="20"/>
                <w:szCs w:val="20"/>
              </w:rPr>
            </w:pPr>
            <w:r w:rsidRPr="00D6326E">
              <w:rPr>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24006A23" w14:textId="2BC9BACD" w:rsidR="00507CF9" w:rsidRPr="00D6326E" w:rsidRDefault="00507CF9" w:rsidP="00507CF9">
            <w:pPr>
              <w:jc w:val="right"/>
              <w:rPr>
                <w:sz w:val="20"/>
                <w:szCs w:val="20"/>
              </w:rPr>
            </w:pPr>
            <w:r w:rsidRPr="00D6326E">
              <w:rPr>
                <w:sz w:val="20"/>
                <w:szCs w:val="20"/>
              </w:rPr>
              <w:t>13</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3EF478B0" w14:textId="75102702" w:rsidR="00507CF9" w:rsidRPr="00D6326E" w:rsidRDefault="00507CF9" w:rsidP="00507CF9">
            <w:pPr>
              <w:jc w:val="right"/>
              <w:rPr>
                <w:sz w:val="20"/>
                <w:szCs w:val="20"/>
              </w:rPr>
            </w:pPr>
            <w:r w:rsidRPr="00D6326E">
              <w:rPr>
                <w:sz w:val="20"/>
                <w:szCs w:val="20"/>
              </w:rPr>
              <w:t>86.7</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43C6C5B7" w14:textId="07B55E15" w:rsidR="00507CF9" w:rsidRPr="00D6326E" w:rsidRDefault="00507CF9" w:rsidP="00507CF9">
            <w:pPr>
              <w:jc w:val="right"/>
              <w:rPr>
                <w:sz w:val="20"/>
                <w:szCs w:val="20"/>
              </w:rPr>
            </w:pPr>
            <w:r w:rsidRPr="00D6326E">
              <w:rPr>
                <w:sz w:val="20"/>
                <w:szCs w:val="20"/>
              </w:rPr>
              <w:t>9</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3B9BC5C9" w14:textId="53E703E6" w:rsidR="00507CF9" w:rsidRPr="00D6326E" w:rsidRDefault="00507CF9" w:rsidP="00507CF9">
            <w:pPr>
              <w:jc w:val="right"/>
              <w:rPr>
                <w:sz w:val="20"/>
                <w:szCs w:val="20"/>
              </w:rPr>
            </w:pPr>
            <w:r w:rsidRPr="00D6326E">
              <w:rPr>
                <w:sz w:val="20"/>
                <w:szCs w:val="20"/>
              </w:rPr>
              <w:t>75.0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61FF94B9" w14:textId="608D7834" w:rsidR="00507CF9" w:rsidRPr="00D6326E" w:rsidRDefault="00507CF9" w:rsidP="00507CF9">
            <w:pPr>
              <w:jc w:val="right"/>
              <w:rPr>
                <w:sz w:val="20"/>
                <w:szCs w:val="20"/>
              </w:rPr>
            </w:pPr>
            <w:r w:rsidRPr="00D6326E">
              <w:rPr>
                <w:sz w:val="20"/>
                <w:szCs w:val="20"/>
              </w:rPr>
              <w:t>7</w:t>
            </w:r>
          </w:p>
        </w:tc>
        <w:tc>
          <w:tcPr>
            <w:tcW w:w="525" w:type="dxa"/>
            <w:tcBorders>
              <w:top w:val="nil"/>
              <w:left w:val="nil"/>
              <w:bottom w:val="nil"/>
              <w:right w:val="single" w:sz="8" w:space="0" w:color="auto"/>
            </w:tcBorders>
            <w:shd w:val="clear" w:color="auto" w:fill="auto"/>
            <w:noWrap/>
            <w:tcMar>
              <w:top w:w="15" w:type="dxa"/>
              <w:left w:w="15" w:type="dxa"/>
              <w:bottom w:w="0" w:type="dxa"/>
              <w:right w:w="15" w:type="dxa"/>
            </w:tcMar>
          </w:tcPr>
          <w:p w14:paraId="24F95BD8" w14:textId="2E494114" w:rsidR="00507CF9" w:rsidRPr="00D6326E" w:rsidRDefault="00507CF9" w:rsidP="00507CF9">
            <w:pPr>
              <w:jc w:val="right"/>
              <w:rPr>
                <w:sz w:val="20"/>
                <w:szCs w:val="20"/>
              </w:rPr>
            </w:pPr>
            <w:r w:rsidRPr="00D6326E">
              <w:rPr>
                <w:sz w:val="20"/>
                <w:szCs w:val="20"/>
              </w:rPr>
              <w:t>87.5</w:t>
            </w:r>
          </w:p>
        </w:tc>
        <w:tc>
          <w:tcPr>
            <w:tcW w:w="497" w:type="dxa"/>
            <w:tcBorders>
              <w:top w:val="nil"/>
              <w:left w:val="nil"/>
              <w:bottom w:val="nil"/>
              <w:right w:val="nil"/>
            </w:tcBorders>
            <w:shd w:val="clear" w:color="auto" w:fill="auto"/>
            <w:noWrap/>
            <w:tcMar>
              <w:top w:w="15" w:type="dxa"/>
              <w:left w:w="15" w:type="dxa"/>
              <w:bottom w:w="0" w:type="dxa"/>
              <w:right w:w="15" w:type="dxa"/>
            </w:tcMar>
          </w:tcPr>
          <w:p w14:paraId="0D4530C2" w14:textId="4B525C1B" w:rsidR="00507CF9" w:rsidRPr="00D6326E" w:rsidRDefault="00507CF9" w:rsidP="00507CF9">
            <w:pPr>
              <w:jc w:val="right"/>
              <w:rPr>
                <w:sz w:val="20"/>
                <w:szCs w:val="20"/>
              </w:rPr>
            </w:pPr>
            <w:r w:rsidRPr="00D6326E">
              <w:rPr>
                <w:sz w:val="20"/>
                <w:szCs w:val="20"/>
              </w:rPr>
              <w:t>7</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326C3A4D" w14:textId="31A4485C" w:rsidR="00507CF9" w:rsidRPr="00D6326E" w:rsidRDefault="00507CF9" w:rsidP="00507CF9">
            <w:pPr>
              <w:jc w:val="right"/>
              <w:rPr>
                <w:sz w:val="20"/>
                <w:szCs w:val="20"/>
              </w:rPr>
            </w:pPr>
            <w:r w:rsidRPr="00D6326E">
              <w:rPr>
                <w:sz w:val="20"/>
                <w:szCs w:val="20"/>
              </w:rPr>
              <w:t>77.8</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7D055BCF" w14:textId="0678AF04" w:rsidR="00507CF9" w:rsidRPr="00D6326E" w:rsidRDefault="00507CF9" w:rsidP="00507CF9">
            <w:pPr>
              <w:jc w:val="right"/>
              <w:rPr>
                <w:sz w:val="20"/>
                <w:szCs w:val="20"/>
              </w:rPr>
            </w:pPr>
            <w:r w:rsidRPr="00D6326E">
              <w:rPr>
                <w:sz w:val="20"/>
                <w:szCs w:val="20"/>
              </w:rPr>
              <w:t>4</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51A00B1C" w14:textId="2907AAB3" w:rsidR="00507CF9" w:rsidRPr="00D6326E" w:rsidRDefault="00507CF9" w:rsidP="00507CF9">
            <w:pPr>
              <w:jc w:val="right"/>
              <w:rPr>
                <w:sz w:val="20"/>
                <w:szCs w:val="20"/>
              </w:rPr>
            </w:pPr>
            <w:r w:rsidRPr="00D6326E">
              <w:rPr>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03D71535" w14:textId="262C6F78" w:rsidR="00507CF9" w:rsidRPr="00D6326E" w:rsidRDefault="00507CF9" w:rsidP="00507CF9">
            <w:pPr>
              <w:jc w:val="right"/>
              <w:rPr>
                <w:sz w:val="20"/>
                <w:szCs w:val="20"/>
              </w:rPr>
            </w:pPr>
            <w:r w:rsidRPr="00D6326E">
              <w:rPr>
                <w:sz w:val="20"/>
                <w:szCs w:val="20"/>
              </w:rPr>
              <w:t>3</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6D55322C" w14:textId="11BD0B4A" w:rsidR="00507CF9" w:rsidRPr="00D6326E" w:rsidRDefault="00507CF9" w:rsidP="00507CF9">
            <w:pPr>
              <w:jc w:val="right"/>
              <w:rPr>
                <w:sz w:val="20"/>
                <w:szCs w:val="20"/>
              </w:rPr>
            </w:pPr>
            <w:r w:rsidRPr="00D6326E">
              <w:rPr>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7872AA5B" w14:textId="1C66CE4E" w:rsidR="00507CF9" w:rsidRPr="00D6326E" w:rsidRDefault="00507CF9" w:rsidP="00507CF9">
            <w:pPr>
              <w:jc w:val="right"/>
              <w:rPr>
                <w:sz w:val="20"/>
                <w:szCs w:val="20"/>
              </w:rPr>
            </w:pPr>
            <w:r w:rsidRPr="00D6326E">
              <w:rPr>
                <w:sz w:val="20"/>
                <w:szCs w:val="20"/>
              </w:rPr>
              <w:t>1</w:t>
            </w:r>
          </w:p>
        </w:tc>
        <w:tc>
          <w:tcPr>
            <w:tcW w:w="539" w:type="dxa"/>
            <w:tcBorders>
              <w:top w:val="nil"/>
              <w:left w:val="nil"/>
              <w:bottom w:val="nil"/>
              <w:right w:val="single" w:sz="8" w:space="0" w:color="auto"/>
            </w:tcBorders>
            <w:shd w:val="clear" w:color="auto" w:fill="auto"/>
            <w:noWrap/>
            <w:tcMar>
              <w:top w:w="15" w:type="dxa"/>
              <w:left w:w="15" w:type="dxa"/>
              <w:bottom w:w="0" w:type="dxa"/>
              <w:right w:w="15" w:type="dxa"/>
            </w:tcMar>
          </w:tcPr>
          <w:p w14:paraId="61FE664F" w14:textId="2F05578F" w:rsidR="00507CF9" w:rsidRPr="00D6326E" w:rsidRDefault="00507CF9" w:rsidP="00507CF9">
            <w:pPr>
              <w:jc w:val="right"/>
              <w:rPr>
                <w:sz w:val="20"/>
                <w:szCs w:val="20"/>
              </w:rPr>
            </w:pPr>
            <w:r w:rsidRPr="00D6326E">
              <w:rPr>
                <w:sz w:val="20"/>
                <w:szCs w:val="20"/>
              </w:rPr>
              <w:t>33.3</w:t>
            </w:r>
          </w:p>
        </w:tc>
        <w:tc>
          <w:tcPr>
            <w:tcW w:w="483" w:type="dxa"/>
            <w:tcBorders>
              <w:top w:val="nil"/>
              <w:left w:val="nil"/>
              <w:bottom w:val="nil"/>
              <w:right w:val="nil"/>
            </w:tcBorders>
            <w:shd w:val="clear" w:color="auto" w:fill="auto"/>
            <w:noWrap/>
            <w:tcMar>
              <w:top w:w="15" w:type="dxa"/>
              <w:left w:w="15" w:type="dxa"/>
              <w:bottom w:w="0" w:type="dxa"/>
              <w:right w:w="15" w:type="dxa"/>
            </w:tcMar>
          </w:tcPr>
          <w:p w14:paraId="77A7CB46" w14:textId="7AFCDEE4" w:rsidR="00507CF9" w:rsidRPr="00D6326E" w:rsidRDefault="00507CF9" w:rsidP="00507CF9">
            <w:pPr>
              <w:jc w:val="right"/>
              <w:rPr>
                <w:sz w:val="20"/>
                <w:szCs w:val="20"/>
              </w:rPr>
            </w:pPr>
            <w:r w:rsidRPr="00D6326E">
              <w:rPr>
                <w:sz w:val="20"/>
                <w:szCs w:val="20"/>
              </w:rPr>
              <w:t>2</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7B2E2FD1" w14:textId="5A3A3D4F" w:rsidR="00507CF9" w:rsidRPr="00D6326E" w:rsidRDefault="00507CF9" w:rsidP="00507CF9">
            <w:pPr>
              <w:jc w:val="right"/>
              <w:rPr>
                <w:sz w:val="20"/>
                <w:szCs w:val="20"/>
              </w:rPr>
            </w:pPr>
            <w:r w:rsidRPr="00D6326E">
              <w:rPr>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35ED5AA4" w14:textId="074EEEBF" w:rsidR="00507CF9" w:rsidRPr="00D6326E" w:rsidRDefault="00507CF9" w:rsidP="00507CF9">
            <w:pPr>
              <w:jc w:val="right"/>
              <w:rPr>
                <w:sz w:val="20"/>
                <w:szCs w:val="20"/>
              </w:rPr>
            </w:pPr>
            <w:r w:rsidRPr="00D6326E">
              <w:rPr>
                <w:sz w:val="20"/>
                <w:szCs w:val="20"/>
              </w:rPr>
              <w:t>5</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6DBB06D7" w14:textId="7A29D034" w:rsidR="00507CF9" w:rsidRPr="00D6326E" w:rsidRDefault="00507CF9" w:rsidP="00507CF9">
            <w:pPr>
              <w:jc w:val="right"/>
              <w:rPr>
                <w:sz w:val="20"/>
                <w:szCs w:val="20"/>
              </w:rPr>
            </w:pPr>
            <w:r w:rsidRPr="00D6326E">
              <w:rPr>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3B0247F6" w14:textId="31254B49" w:rsidR="00507CF9" w:rsidRPr="00D6326E" w:rsidRDefault="00507CF9" w:rsidP="00507CF9">
            <w:pPr>
              <w:jc w:val="right"/>
              <w:rPr>
                <w:sz w:val="20"/>
                <w:szCs w:val="20"/>
              </w:rPr>
            </w:pPr>
            <w:r w:rsidRPr="00D6326E">
              <w:rPr>
                <w:sz w:val="20"/>
                <w:szCs w:val="20"/>
              </w:rPr>
              <w:t>1</w:t>
            </w:r>
          </w:p>
        </w:tc>
        <w:tc>
          <w:tcPr>
            <w:tcW w:w="483" w:type="dxa"/>
            <w:tcBorders>
              <w:top w:val="nil"/>
              <w:left w:val="nil"/>
              <w:bottom w:val="nil"/>
              <w:right w:val="single" w:sz="8" w:space="0" w:color="auto"/>
            </w:tcBorders>
            <w:shd w:val="clear" w:color="auto" w:fill="auto"/>
            <w:noWrap/>
            <w:tcMar>
              <w:top w:w="15" w:type="dxa"/>
              <w:left w:w="15" w:type="dxa"/>
              <w:bottom w:w="0" w:type="dxa"/>
              <w:right w:w="15" w:type="dxa"/>
            </w:tcMar>
          </w:tcPr>
          <w:p w14:paraId="618F8AE5" w14:textId="7EC5F4AD" w:rsidR="00507CF9" w:rsidRPr="00D6326E" w:rsidRDefault="00507CF9" w:rsidP="00507CF9">
            <w:pPr>
              <w:jc w:val="right"/>
              <w:rPr>
                <w:sz w:val="20"/>
                <w:szCs w:val="20"/>
              </w:rPr>
            </w:pPr>
            <w:r w:rsidRPr="00D6326E">
              <w:rPr>
                <w:sz w:val="20"/>
                <w:szCs w:val="20"/>
              </w:rPr>
              <w:t>50.0</w:t>
            </w:r>
          </w:p>
        </w:tc>
        <w:tc>
          <w:tcPr>
            <w:tcW w:w="560" w:type="dxa"/>
            <w:tcBorders>
              <w:top w:val="nil"/>
              <w:left w:val="nil"/>
              <w:bottom w:val="nil"/>
              <w:right w:val="single" w:sz="8" w:space="0" w:color="auto"/>
            </w:tcBorders>
            <w:shd w:val="clear" w:color="auto" w:fill="auto"/>
            <w:noWrap/>
            <w:tcMar>
              <w:top w:w="15" w:type="dxa"/>
              <w:left w:w="15" w:type="dxa"/>
              <w:bottom w:w="0" w:type="dxa"/>
              <w:right w:w="15" w:type="dxa"/>
            </w:tcMar>
          </w:tcPr>
          <w:p w14:paraId="5AD06DEC" w14:textId="0B4883CB" w:rsidR="00507CF9" w:rsidRPr="00D6326E" w:rsidRDefault="00507CF9" w:rsidP="00507CF9">
            <w:pPr>
              <w:jc w:val="right"/>
              <w:rPr>
                <w:sz w:val="20"/>
                <w:szCs w:val="20"/>
              </w:rPr>
            </w:pPr>
            <w:r w:rsidRPr="00D6326E">
              <w:rPr>
                <w:sz w:val="20"/>
                <w:szCs w:val="20"/>
              </w:rPr>
              <w:t>58</w:t>
            </w:r>
          </w:p>
        </w:tc>
      </w:tr>
      <w:tr w:rsidR="00507CF9" w:rsidRPr="00D6326E" w14:paraId="38A22F5E" w14:textId="77777777" w:rsidTr="00C322F0">
        <w:trPr>
          <w:trHeight w:val="300"/>
        </w:trPr>
        <w:tc>
          <w:tcPr>
            <w:tcW w:w="1837" w:type="dxa"/>
            <w:tcBorders>
              <w:top w:val="nil"/>
              <w:left w:val="single" w:sz="8" w:space="0" w:color="auto"/>
              <w:bottom w:val="nil"/>
              <w:right w:val="single" w:sz="8" w:space="0" w:color="auto"/>
            </w:tcBorders>
            <w:shd w:val="clear" w:color="auto" w:fill="auto"/>
            <w:noWrap/>
            <w:tcMar>
              <w:top w:w="15" w:type="dxa"/>
              <w:left w:w="15" w:type="dxa"/>
              <w:bottom w:w="0" w:type="dxa"/>
              <w:right w:w="15" w:type="dxa"/>
            </w:tcMar>
            <w:hideMark/>
          </w:tcPr>
          <w:p w14:paraId="27F78628" w14:textId="77777777" w:rsidR="00507CF9" w:rsidRPr="00D6326E" w:rsidRDefault="00507CF9" w:rsidP="00507CF9">
            <w:pPr>
              <w:rPr>
                <w:rFonts w:cs="Calibri"/>
                <w:sz w:val="20"/>
                <w:szCs w:val="20"/>
              </w:rPr>
            </w:pPr>
            <w:r w:rsidRPr="00D6326E">
              <w:rPr>
                <w:rFonts w:cs="Calibri"/>
                <w:sz w:val="20"/>
                <w:szCs w:val="20"/>
              </w:rPr>
              <w:t>South Canterbury</w:t>
            </w:r>
          </w:p>
        </w:tc>
        <w:tc>
          <w:tcPr>
            <w:tcW w:w="510" w:type="dxa"/>
            <w:tcBorders>
              <w:top w:val="nil"/>
              <w:left w:val="nil"/>
              <w:bottom w:val="nil"/>
              <w:right w:val="nil"/>
            </w:tcBorders>
            <w:shd w:val="clear" w:color="auto" w:fill="auto"/>
            <w:noWrap/>
            <w:tcMar>
              <w:top w:w="15" w:type="dxa"/>
              <w:left w:w="15" w:type="dxa"/>
              <w:bottom w:w="0" w:type="dxa"/>
              <w:right w:w="15" w:type="dxa"/>
            </w:tcMar>
          </w:tcPr>
          <w:p w14:paraId="5DE285C5" w14:textId="77F4A86F" w:rsidR="00507CF9" w:rsidRPr="00D6326E" w:rsidRDefault="00507CF9" w:rsidP="00507CF9">
            <w:pPr>
              <w:jc w:val="right"/>
              <w:rPr>
                <w:sz w:val="20"/>
                <w:szCs w:val="20"/>
              </w:rPr>
            </w:pPr>
            <w:r w:rsidRPr="00D6326E">
              <w:rPr>
                <w:sz w:val="20"/>
                <w:szCs w:val="20"/>
              </w:rPr>
              <w:t>-</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5632BD38" w14:textId="7FEE922C" w:rsidR="00507CF9" w:rsidRPr="00D6326E" w:rsidRDefault="00507CF9" w:rsidP="00507CF9">
            <w:pPr>
              <w:jc w:val="right"/>
              <w:rPr>
                <w:sz w:val="20"/>
                <w:szCs w:val="20"/>
              </w:rPr>
            </w:pPr>
            <w:r w:rsidRPr="00D6326E">
              <w:rPr>
                <w:sz w:val="20"/>
                <w:szCs w:val="20"/>
              </w:rPr>
              <w:t>-</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7391E156" w14:textId="7E6A98E4" w:rsidR="00507CF9" w:rsidRPr="00D6326E" w:rsidRDefault="00507CF9" w:rsidP="00507CF9">
            <w:pPr>
              <w:jc w:val="right"/>
              <w:rPr>
                <w:sz w:val="20"/>
                <w:szCs w:val="20"/>
              </w:rPr>
            </w:pPr>
            <w:r w:rsidRPr="00D6326E">
              <w:rPr>
                <w:sz w:val="20"/>
                <w:szCs w:val="20"/>
              </w:rPr>
              <w:t>2</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3E7E91D5" w14:textId="5A786D38" w:rsidR="00507CF9" w:rsidRPr="00D6326E" w:rsidRDefault="00507CF9" w:rsidP="00507CF9">
            <w:pPr>
              <w:jc w:val="right"/>
              <w:rPr>
                <w:sz w:val="20"/>
                <w:szCs w:val="20"/>
              </w:rPr>
            </w:pPr>
            <w:r w:rsidRPr="00D6326E">
              <w:rPr>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18AD804F" w14:textId="5902EA10" w:rsidR="00507CF9" w:rsidRPr="00D6326E" w:rsidRDefault="00507CF9" w:rsidP="00507CF9">
            <w:pPr>
              <w:jc w:val="right"/>
              <w:rPr>
                <w:sz w:val="20"/>
                <w:szCs w:val="20"/>
              </w:rPr>
            </w:pPr>
            <w:r w:rsidRPr="00D6326E">
              <w:rPr>
                <w:sz w:val="20"/>
                <w:szCs w:val="20"/>
              </w:rPr>
              <w:t>11</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532007B4" w14:textId="564E7039" w:rsidR="00507CF9" w:rsidRPr="00D6326E" w:rsidRDefault="00507CF9" w:rsidP="00507CF9">
            <w:pPr>
              <w:jc w:val="right"/>
              <w:rPr>
                <w:sz w:val="20"/>
                <w:szCs w:val="20"/>
              </w:rPr>
            </w:pPr>
            <w:r w:rsidRPr="00D6326E">
              <w:rPr>
                <w:sz w:val="20"/>
                <w:szCs w:val="20"/>
              </w:rPr>
              <w:t>84.6</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0ED4564A" w14:textId="1A341A9E" w:rsidR="00507CF9" w:rsidRPr="00D6326E" w:rsidRDefault="00507CF9" w:rsidP="00507CF9">
            <w:pPr>
              <w:jc w:val="right"/>
              <w:rPr>
                <w:sz w:val="20"/>
                <w:szCs w:val="20"/>
              </w:rPr>
            </w:pPr>
            <w:r w:rsidRPr="00D6326E">
              <w:rPr>
                <w:sz w:val="20"/>
                <w:szCs w:val="20"/>
              </w:rPr>
              <w:t>3</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02FF1CD1" w14:textId="5BEDE60E" w:rsidR="00507CF9" w:rsidRPr="00D6326E" w:rsidRDefault="00507CF9" w:rsidP="00507CF9">
            <w:pPr>
              <w:jc w:val="right"/>
              <w:rPr>
                <w:sz w:val="20"/>
                <w:szCs w:val="20"/>
              </w:rPr>
            </w:pPr>
            <w:r w:rsidRPr="00D6326E">
              <w:rPr>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10013FCA" w14:textId="509F8BF0" w:rsidR="00507CF9" w:rsidRPr="00D6326E" w:rsidRDefault="00507CF9" w:rsidP="00507CF9">
            <w:pPr>
              <w:jc w:val="right"/>
              <w:rPr>
                <w:sz w:val="20"/>
                <w:szCs w:val="20"/>
              </w:rPr>
            </w:pPr>
            <w:r w:rsidRPr="00D6326E">
              <w:rPr>
                <w:sz w:val="20"/>
                <w:szCs w:val="20"/>
              </w:rPr>
              <w:t>1</w:t>
            </w:r>
          </w:p>
        </w:tc>
        <w:tc>
          <w:tcPr>
            <w:tcW w:w="525" w:type="dxa"/>
            <w:tcBorders>
              <w:top w:val="nil"/>
              <w:left w:val="nil"/>
              <w:bottom w:val="nil"/>
              <w:right w:val="single" w:sz="8" w:space="0" w:color="auto"/>
            </w:tcBorders>
            <w:shd w:val="clear" w:color="auto" w:fill="auto"/>
            <w:noWrap/>
            <w:tcMar>
              <w:top w:w="15" w:type="dxa"/>
              <w:left w:w="15" w:type="dxa"/>
              <w:bottom w:w="0" w:type="dxa"/>
              <w:right w:w="15" w:type="dxa"/>
            </w:tcMar>
          </w:tcPr>
          <w:p w14:paraId="1AF8F544" w14:textId="13C862C3" w:rsidR="00507CF9" w:rsidRPr="00D6326E" w:rsidRDefault="00507CF9" w:rsidP="00507CF9">
            <w:pPr>
              <w:jc w:val="right"/>
              <w:rPr>
                <w:sz w:val="20"/>
                <w:szCs w:val="20"/>
              </w:rPr>
            </w:pPr>
            <w:r w:rsidRPr="00D6326E">
              <w:rPr>
                <w:sz w:val="20"/>
                <w:szCs w:val="20"/>
              </w:rPr>
              <w:t>100.0</w:t>
            </w:r>
          </w:p>
        </w:tc>
        <w:tc>
          <w:tcPr>
            <w:tcW w:w="497" w:type="dxa"/>
            <w:tcBorders>
              <w:top w:val="nil"/>
              <w:left w:val="nil"/>
              <w:bottom w:val="nil"/>
              <w:right w:val="nil"/>
            </w:tcBorders>
            <w:shd w:val="clear" w:color="auto" w:fill="auto"/>
            <w:noWrap/>
            <w:tcMar>
              <w:top w:w="15" w:type="dxa"/>
              <w:left w:w="15" w:type="dxa"/>
              <w:bottom w:w="0" w:type="dxa"/>
              <w:right w:w="15" w:type="dxa"/>
            </w:tcMar>
          </w:tcPr>
          <w:p w14:paraId="5BE5E3C1" w14:textId="09818DE3" w:rsidR="00507CF9" w:rsidRPr="00D6326E" w:rsidRDefault="00507CF9" w:rsidP="00507CF9">
            <w:pPr>
              <w:jc w:val="right"/>
              <w:rPr>
                <w:sz w:val="20"/>
                <w:szCs w:val="20"/>
              </w:rPr>
            </w:pPr>
            <w:r w:rsidRPr="00D6326E">
              <w:rPr>
                <w:sz w:val="20"/>
                <w:szCs w:val="20"/>
              </w:rPr>
              <w:t>1</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1D5F49D8" w14:textId="4A2CF609" w:rsidR="00507CF9" w:rsidRPr="00D6326E" w:rsidRDefault="00507CF9" w:rsidP="00507CF9">
            <w:pPr>
              <w:jc w:val="right"/>
              <w:rPr>
                <w:sz w:val="20"/>
                <w:szCs w:val="20"/>
              </w:rPr>
            </w:pPr>
            <w:r w:rsidRPr="00D6326E">
              <w:rPr>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6BA09811" w14:textId="39E7966E" w:rsidR="00507CF9" w:rsidRPr="00D6326E" w:rsidRDefault="00507CF9" w:rsidP="00507CF9">
            <w:pPr>
              <w:jc w:val="right"/>
              <w:rPr>
                <w:sz w:val="20"/>
                <w:szCs w:val="20"/>
              </w:rPr>
            </w:pPr>
            <w:r w:rsidRPr="00D6326E">
              <w:rPr>
                <w:sz w:val="20"/>
                <w:szCs w:val="20"/>
              </w:rPr>
              <w:t>0</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0AF6B1A6" w14:textId="0482C7AA" w:rsidR="00507CF9" w:rsidRPr="00D6326E" w:rsidRDefault="00507CF9" w:rsidP="00507CF9">
            <w:pPr>
              <w:jc w:val="right"/>
              <w:rPr>
                <w:sz w:val="20"/>
                <w:szCs w:val="20"/>
              </w:rPr>
            </w:pPr>
            <w:r w:rsidRPr="00D6326E">
              <w:rPr>
                <w:sz w:val="20"/>
                <w:szCs w:val="20"/>
              </w:rPr>
              <w:t>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3509EF51" w14:textId="28328619" w:rsidR="00507CF9" w:rsidRPr="00D6326E" w:rsidRDefault="00507CF9" w:rsidP="00507CF9">
            <w:pPr>
              <w:jc w:val="right"/>
              <w:rPr>
                <w:sz w:val="20"/>
                <w:szCs w:val="20"/>
              </w:rPr>
            </w:pPr>
            <w:r w:rsidRPr="00D6326E">
              <w:rPr>
                <w:sz w:val="20"/>
                <w:szCs w:val="20"/>
              </w:rPr>
              <w:t>1</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592ED13D" w14:textId="354F2F8B" w:rsidR="00507CF9" w:rsidRPr="00D6326E" w:rsidRDefault="00507CF9" w:rsidP="00507CF9">
            <w:pPr>
              <w:jc w:val="right"/>
              <w:rPr>
                <w:sz w:val="20"/>
                <w:szCs w:val="20"/>
              </w:rPr>
            </w:pPr>
            <w:r w:rsidRPr="00D6326E">
              <w:rPr>
                <w:sz w:val="20"/>
                <w:szCs w:val="20"/>
              </w:rPr>
              <w:t>50.0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741DF0B1" w14:textId="39DFC5C2" w:rsidR="00507CF9" w:rsidRPr="00D6326E" w:rsidRDefault="00507CF9" w:rsidP="00507CF9">
            <w:pPr>
              <w:jc w:val="right"/>
              <w:rPr>
                <w:sz w:val="20"/>
                <w:szCs w:val="20"/>
              </w:rPr>
            </w:pPr>
            <w:r w:rsidRPr="00D6326E">
              <w:rPr>
                <w:sz w:val="20"/>
                <w:szCs w:val="20"/>
              </w:rPr>
              <w:t>1</w:t>
            </w:r>
          </w:p>
        </w:tc>
        <w:tc>
          <w:tcPr>
            <w:tcW w:w="539" w:type="dxa"/>
            <w:tcBorders>
              <w:top w:val="nil"/>
              <w:left w:val="nil"/>
              <w:bottom w:val="nil"/>
              <w:right w:val="single" w:sz="8" w:space="0" w:color="auto"/>
            </w:tcBorders>
            <w:shd w:val="clear" w:color="auto" w:fill="auto"/>
            <w:noWrap/>
            <w:tcMar>
              <w:top w:w="15" w:type="dxa"/>
              <w:left w:w="15" w:type="dxa"/>
              <w:bottom w:w="0" w:type="dxa"/>
              <w:right w:w="15" w:type="dxa"/>
            </w:tcMar>
          </w:tcPr>
          <w:p w14:paraId="3BA7A6D8" w14:textId="58B26A48" w:rsidR="00507CF9" w:rsidRPr="00D6326E" w:rsidRDefault="00507CF9" w:rsidP="00507CF9">
            <w:pPr>
              <w:jc w:val="right"/>
              <w:rPr>
                <w:sz w:val="20"/>
                <w:szCs w:val="20"/>
              </w:rPr>
            </w:pPr>
            <w:r w:rsidRPr="00D6326E">
              <w:rPr>
                <w:sz w:val="20"/>
                <w:szCs w:val="20"/>
              </w:rPr>
              <w:t>100.0</w:t>
            </w:r>
          </w:p>
        </w:tc>
        <w:tc>
          <w:tcPr>
            <w:tcW w:w="483" w:type="dxa"/>
            <w:tcBorders>
              <w:top w:val="nil"/>
              <w:left w:val="nil"/>
              <w:bottom w:val="nil"/>
              <w:right w:val="nil"/>
            </w:tcBorders>
            <w:shd w:val="clear" w:color="auto" w:fill="auto"/>
            <w:noWrap/>
            <w:tcMar>
              <w:top w:w="15" w:type="dxa"/>
              <w:left w:w="15" w:type="dxa"/>
              <w:bottom w:w="0" w:type="dxa"/>
              <w:right w:w="15" w:type="dxa"/>
            </w:tcMar>
          </w:tcPr>
          <w:p w14:paraId="29B87FB7" w14:textId="4FA43EF2" w:rsidR="00507CF9" w:rsidRPr="00D6326E" w:rsidRDefault="00507CF9" w:rsidP="00507CF9">
            <w:pPr>
              <w:jc w:val="right"/>
              <w:rPr>
                <w:sz w:val="20"/>
                <w:szCs w:val="20"/>
              </w:rPr>
            </w:pPr>
            <w:r w:rsidRPr="00D6326E">
              <w:rPr>
                <w:sz w:val="20"/>
                <w:szCs w:val="20"/>
              </w:rPr>
              <w:t>-</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260861C1" w14:textId="6B0FAE3E" w:rsidR="00507CF9" w:rsidRPr="00D6326E" w:rsidRDefault="00507CF9" w:rsidP="00507CF9">
            <w:pPr>
              <w:jc w:val="right"/>
              <w:rPr>
                <w:sz w:val="20"/>
                <w:szCs w:val="20"/>
              </w:rPr>
            </w:pPr>
            <w:r w:rsidRPr="00D6326E">
              <w:rPr>
                <w:sz w:val="20"/>
                <w:szCs w:val="20"/>
              </w:rPr>
              <w:t>-</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2A9AED86" w14:textId="539C62AE" w:rsidR="00507CF9" w:rsidRPr="00D6326E" w:rsidRDefault="00507CF9" w:rsidP="00507CF9">
            <w:pPr>
              <w:jc w:val="right"/>
              <w:rPr>
                <w:sz w:val="20"/>
                <w:szCs w:val="20"/>
              </w:rPr>
            </w:pPr>
            <w:r w:rsidRPr="00D6326E">
              <w:rPr>
                <w:sz w:val="20"/>
                <w:szCs w:val="20"/>
              </w:rPr>
              <w:t>-</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1497014D" w14:textId="31828541" w:rsidR="00507CF9" w:rsidRPr="00D6326E" w:rsidRDefault="00507CF9" w:rsidP="00507CF9">
            <w:pPr>
              <w:jc w:val="right"/>
              <w:rPr>
                <w:sz w:val="20"/>
                <w:szCs w:val="20"/>
              </w:rPr>
            </w:pPr>
            <w:r w:rsidRPr="00D6326E">
              <w:rPr>
                <w:sz w:val="20"/>
                <w:szCs w:val="20"/>
              </w:rPr>
              <w:t>-</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0019B5BA" w14:textId="773ED27F" w:rsidR="00507CF9" w:rsidRPr="00D6326E" w:rsidRDefault="00507CF9" w:rsidP="00507CF9">
            <w:pPr>
              <w:jc w:val="right"/>
              <w:rPr>
                <w:sz w:val="20"/>
                <w:szCs w:val="20"/>
              </w:rPr>
            </w:pPr>
            <w:r w:rsidRPr="00D6326E">
              <w:rPr>
                <w:sz w:val="20"/>
                <w:szCs w:val="20"/>
              </w:rPr>
              <w:t>-</w:t>
            </w:r>
          </w:p>
        </w:tc>
        <w:tc>
          <w:tcPr>
            <w:tcW w:w="483" w:type="dxa"/>
            <w:tcBorders>
              <w:top w:val="nil"/>
              <w:left w:val="nil"/>
              <w:bottom w:val="nil"/>
              <w:right w:val="single" w:sz="8" w:space="0" w:color="auto"/>
            </w:tcBorders>
            <w:shd w:val="clear" w:color="auto" w:fill="auto"/>
            <w:noWrap/>
            <w:tcMar>
              <w:top w:w="15" w:type="dxa"/>
              <w:left w:w="15" w:type="dxa"/>
              <w:bottom w:w="0" w:type="dxa"/>
              <w:right w:w="15" w:type="dxa"/>
            </w:tcMar>
          </w:tcPr>
          <w:p w14:paraId="755D505F" w14:textId="401E41B5" w:rsidR="00507CF9" w:rsidRPr="00D6326E" w:rsidRDefault="00507CF9" w:rsidP="00507CF9">
            <w:pPr>
              <w:jc w:val="right"/>
              <w:rPr>
                <w:sz w:val="20"/>
                <w:szCs w:val="20"/>
              </w:rPr>
            </w:pPr>
            <w:r w:rsidRPr="00D6326E">
              <w:rPr>
                <w:sz w:val="20"/>
                <w:szCs w:val="20"/>
              </w:rPr>
              <w:t>-</w:t>
            </w:r>
          </w:p>
        </w:tc>
        <w:tc>
          <w:tcPr>
            <w:tcW w:w="560" w:type="dxa"/>
            <w:tcBorders>
              <w:top w:val="nil"/>
              <w:left w:val="nil"/>
              <w:bottom w:val="nil"/>
              <w:right w:val="single" w:sz="8" w:space="0" w:color="auto"/>
            </w:tcBorders>
            <w:shd w:val="clear" w:color="auto" w:fill="auto"/>
            <w:noWrap/>
            <w:tcMar>
              <w:top w:w="15" w:type="dxa"/>
              <w:left w:w="15" w:type="dxa"/>
              <w:bottom w:w="0" w:type="dxa"/>
              <w:right w:w="15" w:type="dxa"/>
            </w:tcMar>
          </w:tcPr>
          <w:p w14:paraId="17E1485F" w14:textId="63CB8210" w:rsidR="00507CF9" w:rsidRPr="00D6326E" w:rsidRDefault="00507CF9" w:rsidP="00507CF9">
            <w:pPr>
              <w:jc w:val="right"/>
              <w:rPr>
                <w:sz w:val="20"/>
                <w:szCs w:val="20"/>
              </w:rPr>
            </w:pPr>
            <w:r w:rsidRPr="00D6326E">
              <w:rPr>
                <w:sz w:val="20"/>
                <w:szCs w:val="20"/>
              </w:rPr>
              <w:t>20</w:t>
            </w:r>
          </w:p>
        </w:tc>
      </w:tr>
      <w:tr w:rsidR="00507CF9" w:rsidRPr="00D6326E" w14:paraId="536C4A16" w14:textId="77777777" w:rsidTr="00C322F0">
        <w:trPr>
          <w:trHeight w:val="300"/>
        </w:trPr>
        <w:tc>
          <w:tcPr>
            <w:tcW w:w="1837" w:type="dxa"/>
            <w:tcBorders>
              <w:top w:val="nil"/>
              <w:left w:val="single" w:sz="8" w:space="0" w:color="auto"/>
              <w:bottom w:val="nil"/>
              <w:right w:val="single" w:sz="8" w:space="0" w:color="auto"/>
            </w:tcBorders>
            <w:shd w:val="clear" w:color="auto" w:fill="auto"/>
            <w:noWrap/>
            <w:tcMar>
              <w:top w:w="15" w:type="dxa"/>
              <w:left w:w="15" w:type="dxa"/>
              <w:bottom w:w="0" w:type="dxa"/>
              <w:right w:w="15" w:type="dxa"/>
            </w:tcMar>
            <w:hideMark/>
          </w:tcPr>
          <w:p w14:paraId="40FFEE3C" w14:textId="77777777" w:rsidR="00507CF9" w:rsidRPr="00D6326E" w:rsidRDefault="00507CF9" w:rsidP="00507CF9">
            <w:pPr>
              <w:rPr>
                <w:rFonts w:cs="Calibri"/>
                <w:sz w:val="20"/>
                <w:szCs w:val="20"/>
              </w:rPr>
            </w:pPr>
            <w:r w:rsidRPr="00D6326E">
              <w:rPr>
                <w:rFonts w:cs="Calibri"/>
                <w:sz w:val="20"/>
                <w:szCs w:val="20"/>
              </w:rPr>
              <w:t>Southern</w:t>
            </w:r>
          </w:p>
        </w:tc>
        <w:tc>
          <w:tcPr>
            <w:tcW w:w="510" w:type="dxa"/>
            <w:tcBorders>
              <w:top w:val="nil"/>
              <w:left w:val="nil"/>
              <w:bottom w:val="nil"/>
              <w:right w:val="nil"/>
            </w:tcBorders>
            <w:shd w:val="clear" w:color="auto" w:fill="auto"/>
            <w:noWrap/>
            <w:tcMar>
              <w:top w:w="15" w:type="dxa"/>
              <w:left w:w="15" w:type="dxa"/>
              <w:bottom w:w="0" w:type="dxa"/>
              <w:right w:w="15" w:type="dxa"/>
            </w:tcMar>
          </w:tcPr>
          <w:p w14:paraId="35633968" w14:textId="11497A54" w:rsidR="00507CF9" w:rsidRPr="00D6326E" w:rsidRDefault="00507CF9" w:rsidP="00507CF9">
            <w:pPr>
              <w:jc w:val="right"/>
              <w:rPr>
                <w:sz w:val="20"/>
                <w:szCs w:val="20"/>
              </w:rPr>
            </w:pPr>
            <w:r w:rsidRPr="00D6326E">
              <w:rPr>
                <w:sz w:val="20"/>
                <w:szCs w:val="20"/>
              </w:rPr>
              <w:t>2</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3A9E1ACE" w14:textId="4AE6AC2D" w:rsidR="00507CF9" w:rsidRPr="00D6326E" w:rsidRDefault="00507CF9" w:rsidP="00507CF9">
            <w:pPr>
              <w:jc w:val="right"/>
              <w:rPr>
                <w:sz w:val="20"/>
                <w:szCs w:val="20"/>
              </w:rPr>
            </w:pPr>
            <w:r w:rsidRPr="00D6326E">
              <w:rPr>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5E772A60" w14:textId="0E681504" w:rsidR="00507CF9" w:rsidRPr="00D6326E" w:rsidRDefault="00507CF9" w:rsidP="00507CF9">
            <w:pPr>
              <w:jc w:val="right"/>
              <w:rPr>
                <w:sz w:val="20"/>
                <w:szCs w:val="20"/>
              </w:rPr>
            </w:pPr>
            <w:r w:rsidRPr="00D6326E">
              <w:rPr>
                <w:sz w:val="20"/>
                <w:szCs w:val="20"/>
              </w:rPr>
              <w:t>18</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1CA1810A" w14:textId="49FAE5B0" w:rsidR="00507CF9" w:rsidRPr="00D6326E" w:rsidRDefault="00507CF9" w:rsidP="00507CF9">
            <w:pPr>
              <w:jc w:val="right"/>
              <w:rPr>
                <w:sz w:val="20"/>
                <w:szCs w:val="20"/>
              </w:rPr>
            </w:pPr>
            <w:r w:rsidRPr="00D6326E">
              <w:rPr>
                <w:sz w:val="20"/>
                <w:szCs w:val="20"/>
              </w:rPr>
              <w:t>90.0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7AE02024" w14:textId="394A635C" w:rsidR="00507CF9" w:rsidRPr="00D6326E" w:rsidRDefault="00507CF9" w:rsidP="00507CF9">
            <w:pPr>
              <w:jc w:val="right"/>
              <w:rPr>
                <w:sz w:val="20"/>
                <w:szCs w:val="20"/>
              </w:rPr>
            </w:pPr>
            <w:r w:rsidRPr="00D6326E">
              <w:rPr>
                <w:sz w:val="20"/>
                <w:szCs w:val="20"/>
              </w:rPr>
              <w:t>20</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033DF82C" w14:textId="75D292C4" w:rsidR="00507CF9" w:rsidRPr="00D6326E" w:rsidRDefault="00507CF9" w:rsidP="00507CF9">
            <w:pPr>
              <w:jc w:val="right"/>
              <w:rPr>
                <w:sz w:val="20"/>
                <w:szCs w:val="20"/>
              </w:rPr>
            </w:pPr>
            <w:r w:rsidRPr="00D6326E">
              <w:rPr>
                <w:sz w:val="20"/>
                <w:szCs w:val="20"/>
              </w:rPr>
              <w:t>87.0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7B666375" w14:textId="2A555AF2" w:rsidR="00507CF9" w:rsidRPr="00D6326E" w:rsidRDefault="00507CF9" w:rsidP="00507CF9">
            <w:pPr>
              <w:jc w:val="right"/>
              <w:rPr>
                <w:sz w:val="20"/>
                <w:szCs w:val="20"/>
              </w:rPr>
            </w:pPr>
            <w:r w:rsidRPr="00D6326E">
              <w:rPr>
                <w:sz w:val="20"/>
                <w:szCs w:val="20"/>
              </w:rPr>
              <w:t>26</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2202778B" w14:textId="2B3E0260" w:rsidR="00507CF9" w:rsidRPr="00D6326E" w:rsidRDefault="00507CF9" w:rsidP="00507CF9">
            <w:pPr>
              <w:jc w:val="right"/>
              <w:rPr>
                <w:sz w:val="20"/>
                <w:szCs w:val="20"/>
              </w:rPr>
            </w:pPr>
            <w:r w:rsidRPr="00D6326E">
              <w:rPr>
                <w:sz w:val="20"/>
                <w:szCs w:val="20"/>
              </w:rPr>
              <w:t>96.3</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53B0D999" w14:textId="04EDE748" w:rsidR="00507CF9" w:rsidRPr="00D6326E" w:rsidRDefault="00507CF9" w:rsidP="00507CF9">
            <w:pPr>
              <w:jc w:val="right"/>
              <w:rPr>
                <w:sz w:val="20"/>
                <w:szCs w:val="20"/>
              </w:rPr>
            </w:pPr>
            <w:r w:rsidRPr="00D6326E">
              <w:rPr>
                <w:sz w:val="20"/>
                <w:szCs w:val="20"/>
              </w:rPr>
              <w:t>16</w:t>
            </w:r>
          </w:p>
        </w:tc>
        <w:tc>
          <w:tcPr>
            <w:tcW w:w="525" w:type="dxa"/>
            <w:tcBorders>
              <w:top w:val="nil"/>
              <w:left w:val="nil"/>
              <w:bottom w:val="nil"/>
              <w:right w:val="single" w:sz="8" w:space="0" w:color="auto"/>
            </w:tcBorders>
            <w:shd w:val="clear" w:color="auto" w:fill="auto"/>
            <w:noWrap/>
            <w:tcMar>
              <w:top w:w="15" w:type="dxa"/>
              <w:left w:w="15" w:type="dxa"/>
              <w:bottom w:w="0" w:type="dxa"/>
              <w:right w:w="15" w:type="dxa"/>
            </w:tcMar>
          </w:tcPr>
          <w:p w14:paraId="4298B513" w14:textId="35CE76CB" w:rsidR="00507CF9" w:rsidRPr="00D6326E" w:rsidRDefault="00507CF9" w:rsidP="00507CF9">
            <w:pPr>
              <w:jc w:val="right"/>
              <w:rPr>
                <w:sz w:val="20"/>
                <w:szCs w:val="20"/>
              </w:rPr>
            </w:pPr>
            <w:r w:rsidRPr="00D6326E">
              <w:rPr>
                <w:sz w:val="20"/>
                <w:szCs w:val="20"/>
              </w:rPr>
              <w:t>100.0</w:t>
            </w:r>
          </w:p>
        </w:tc>
        <w:tc>
          <w:tcPr>
            <w:tcW w:w="497" w:type="dxa"/>
            <w:tcBorders>
              <w:top w:val="nil"/>
              <w:left w:val="nil"/>
              <w:bottom w:val="nil"/>
              <w:right w:val="nil"/>
            </w:tcBorders>
            <w:shd w:val="clear" w:color="auto" w:fill="auto"/>
            <w:noWrap/>
            <w:tcMar>
              <w:top w:w="15" w:type="dxa"/>
              <w:left w:w="15" w:type="dxa"/>
              <w:bottom w:w="0" w:type="dxa"/>
              <w:right w:w="15" w:type="dxa"/>
            </w:tcMar>
          </w:tcPr>
          <w:p w14:paraId="7767625B" w14:textId="4CB02815" w:rsidR="00507CF9" w:rsidRPr="00D6326E" w:rsidRDefault="00507CF9" w:rsidP="00507CF9">
            <w:pPr>
              <w:jc w:val="right"/>
              <w:rPr>
                <w:sz w:val="20"/>
                <w:szCs w:val="20"/>
              </w:rPr>
            </w:pPr>
            <w:r w:rsidRPr="00D6326E">
              <w:rPr>
                <w:sz w:val="20"/>
                <w:szCs w:val="20"/>
              </w:rPr>
              <w:t>10</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54352FB3" w14:textId="1CFE7B68" w:rsidR="00507CF9" w:rsidRPr="00D6326E" w:rsidRDefault="00507CF9" w:rsidP="00507CF9">
            <w:pPr>
              <w:jc w:val="right"/>
              <w:rPr>
                <w:sz w:val="20"/>
                <w:szCs w:val="20"/>
              </w:rPr>
            </w:pPr>
            <w:r w:rsidRPr="00D6326E">
              <w:rPr>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1773BC93" w14:textId="69D10D16" w:rsidR="00507CF9" w:rsidRPr="00D6326E" w:rsidRDefault="00507CF9" w:rsidP="00507CF9">
            <w:pPr>
              <w:jc w:val="right"/>
              <w:rPr>
                <w:sz w:val="20"/>
                <w:szCs w:val="20"/>
              </w:rPr>
            </w:pPr>
            <w:r w:rsidRPr="00D6326E">
              <w:rPr>
                <w:sz w:val="20"/>
                <w:szCs w:val="20"/>
              </w:rPr>
              <w:t>12</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4E15FF03" w14:textId="13EFE9B3" w:rsidR="00507CF9" w:rsidRPr="00D6326E" w:rsidRDefault="00507CF9" w:rsidP="00507CF9">
            <w:pPr>
              <w:jc w:val="right"/>
              <w:rPr>
                <w:sz w:val="20"/>
                <w:szCs w:val="20"/>
              </w:rPr>
            </w:pPr>
            <w:r w:rsidRPr="00D6326E">
              <w:rPr>
                <w:sz w:val="20"/>
                <w:szCs w:val="20"/>
              </w:rPr>
              <w:t>92.3</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3CE4E4FD" w14:textId="75E5304C" w:rsidR="00507CF9" w:rsidRPr="00D6326E" w:rsidRDefault="00507CF9" w:rsidP="00507CF9">
            <w:pPr>
              <w:jc w:val="right"/>
              <w:rPr>
                <w:sz w:val="20"/>
                <w:szCs w:val="20"/>
              </w:rPr>
            </w:pPr>
            <w:r w:rsidRPr="00D6326E">
              <w:rPr>
                <w:sz w:val="20"/>
                <w:szCs w:val="20"/>
              </w:rPr>
              <w:t>7</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3431A204" w14:textId="747ABD41" w:rsidR="00507CF9" w:rsidRPr="00D6326E" w:rsidRDefault="00507CF9" w:rsidP="00507CF9">
            <w:pPr>
              <w:jc w:val="right"/>
              <w:rPr>
                <w:sz w:val="20"/>
                <w:szCs w:val="20"/>
              </w:rPr>
            </w:pPr>
            <w:r w:rsidRPr="00D6326E">
              <w:rPr>
                <w:sz w:val="20"/>
                <w:szCs w:val="20"/>
              </w:rPr>
              <w:t>87.5</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6F2140B4" w14:textId="23BB6B50" w:rsidR="00507CF9" w:rsidRPr="00D6326E" w:rsidRDefault="00507CF9" w:rsidP="00507CF9">
            <w:pPr>
              <w:jc w:val="right"/>
              <w:rPr>
                <w:sz w:val="20"/>
                <w:szCs w:val="20"/>
              </w:rPr>
            </w:pPr>
            <w:r w:rsidRPr="00D6326E">
              <w:rPr>
                <w:sz w:val="20"/>
                <w:szCs w:val="20"/>
              </w:rPr>
              <w:t>5</w:t>
            </w:r>
          </w:p>
        </w:tc>
        <w:tc>
          <w:tcPr>
            <w:tcW w:w="539" w:type="dxa"/>
            <w:tcBorders>
              <w:top w:val="nil"/>
              <w:left w:val="nil"/>
              <w:bottom w:val="nil"/>
              <w:right w:val="single" w:sz="8" w:space="0" w:color="auto"/>
            </w:tcBorders>
            <w:shd w:val="clear" w:color="auto" w:fill="auto"/>
            <w:noWrap/>
            <w:tcMar>
              <w:top w:w="15" w:type="dxa"/>
              <w:left w:w="15" w:type="dxa"/>
              <w:bottom w:w="0" w:type="dxa"/>
              <w:right w:w="15" w:type="dxa"/>
            </w:tcMar>
          </w:tcPr>
          <w:p w14:paraId="69BC1DA4" w14:textId="62534548" w:rsidR="00507CF9" w:rsidRPr="00D6326E" w:rsidRDefault="00507CF9" w:rsidP="00507CF9">
            <w:pPr>
              <w:jc w:val="right"/>
              <w:rPr>
                <w:sz w:val="20"/>
                <w:szCs w:val="20"/>
              </w:rPr>
            </w:pPr>
            <w:r w:rsidRPr="00D6326E">
              <w:rPr>
                <w:sz w:val="20"/>
                <w:szCs w:val="20"/>
              </w:rPr>
              <w:t>100.0</w:t>
            </w:r>
          </w:p>
        </w:tc>
        <w:tc>
          <w:tcPr>
            <w:tcW w:w="483" w:type="dxa"/>
            <w:tcBorders>
              <w:top w:val="nil"/>
              <w:left w:val="nil"/>
              <w:bottom w:val="nil"/>
              <w:right w:val="nil"/>
            </w:tcBorders>
            <w:shd w:val="clear" w:color="auto" w:fill="auto"/>
            <w:noWrap/>
            <w:tcMar>
              <w:top w:w="15" w:type="dxa"/>
              <w:left w:w="15" w:type="dxa"/>
              <w:bottom w:w="0" w:type="dxa"/>
              <w:right w:w="15" w:type="dxa"/>
            </w:tcMar>
          </w:tcPr>
          <w:p w14:paraId="70CA1E47" w14:textId="2F95BBBD" w:rsidR="00507CF9" w:rsidRPr="00D6326E" w:rsidRDefault="00507CF9" w:rsidP="00507CF9">
            <w:pPr>
              <w:jc w:val="right"/>
              <w:rPr>
                <w:sz w:val="20"/>
                <w:szCs w:val="20"/>
              </w:rPr>
            </w:pPr>
            <w:r w:rsidRPr="00D6326E">
              <w:rPr>
                <w:sz w:val="20"/>
                <w:szCs w:val="20"/>
              </w:rPr>
              <w:t>3</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14F873BF" w14:textId="04822ED5" w:rsidR="00507CF9" w:rsidRPr="00D6326E" w:rsidRDefault="00507CF9" w:rsidP="00507CF9">
            <w:pPr>
              <w:jc w:val="right"/>
              <w:rPr>
                <w:sz w:val="20"/>
                <w:szCs w:val="20"/>
              </w:rPr>
            </w:pPr>
            <w:r w:rsidRPr="00D6326E">
              <w:rPr>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1A7D13DF" w14:textId="114B6319" w:rsidR="00507CF9" w:rsidRPr="00D6326E" w:rsidRDefault="00507CF9" w:rsidP="00507CF9">
            <w:pPr>
              <w:jc w:val="right"/>
              <w:rPr>
                <w:sz w:val="20"/>
                <w:szCs w:val="20"/>
              </w:rPr>
            </w:pPr>
            <w:r w:rsidRPr="00D6326E">
              <w:rPr>
                <w:sz w:val="20"/>
                <w:szCs w:val="20"/>
              </w:rPr>
              <w:t>3</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4B700F4D" w14:textId="79B98F5E" w:rsidR="00507CF9" w:rsidRPr="00D6326E" w:rsidRDefault="00507CF9" w:rsidP="00507CF9">
            <w:pPr>
              <w:jc w:val="right"/>
              <w:rPr>
                <w:sz w:val="20"/>
                <w:szCs w:val="20"/>
              </w:rPr>
            </w:pPr>
            <w:r w:rsidRPr="00D6326E">
              <w:rPr>
                <w:sz w:val="20"/>
                <w:szCs w:val="20"/>
              </w:rPr>
              <w:t>75.0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2507ED24" w14:textId="5EBE0D95" w:rsidR="00507CF9" w:rsidRPr="00D6326E" w:rsidRDefault="00507CF9" w:rsidP="00507CF9">
            <w:pPr>
              <w:jc w:val="right"/>
              <w:rPr>
                <w:sz w:val="20"/>
                <w:szCs w:val="20"/>
              </w:rPr>
            </w:pPr>
            <w:r w:rsidRPr="00D6326E">
              <w:rPr>
                <w:sz w:val="20"/>
                <w:szCs w:val="20"/>
              </w:rPr>
              <w:t>4</w:t>
            </w:r>
          </w:p>
        </w:tc>
        <w:tc>
          <w:tcPr>
            <w:tcW w:w="483" w:type="dxa"/>
            <w:tcBorders>
              <w:top w:val="nil"/>
              <w:left w:val="nil"/>
              <w:bottom w:val="nil"/>
              <w:right w:val="single" w:sz="8" w:space="0" w:color="auto"/>
            </w:tcBorders>
            <w:shd w:val="clear" w:color="auto" w:fill="auto"/>
            <w:noWrap/>
            <w:tcMar>
              <w:top w:w="15" w:type="dxa"/>
              <w:left w:w="15" w:type="dxa"/>
              <w:bottom w:w="0" w:type="dxa"/>
              <w:right w:w="15" w:type="dxa"/>
            </w:tcMar>
          </w:tcPr>
          <w:p w14:paraId="3C2154B2" w14:textId="3C1BFC19" w:rsidR="00507CF9" w:rsidRPr="00D6326E" w:rsidRDefault="00507CF9" w:rsidP="00507CF9">
            <w:pPr>
              <w:jc w:val="right"/>
              <w:rPr>
                <w:sz w:val="20"/>
                <w:szCs w:val="20"/>
              </w:rPr>
            </w:pPr>
            <w:r w:rsidRPr="00D6326E">
              <w:rPr>
                <w:sz w:val="20"/>
                <w:szCs w:val="20"/>
              </w:rPr>
              <w:t>80.0</w:t>
            </w:r>
          </w:p>
        </w:tc>
        <w:tc>
          <w:tcPr>
            <w:tcW w:w="560" w:type="dxa"/>
            <w:tcBorders>
              <w:top w:val="nil"/>
              <w:left w:val="nil"/>
              <w:bottom w:val="nil"/>
              <w:right w:val="single" w:sz="8" w:space="0" w:color="auto"/>
            </w:tcBorders>
            <w:shd w:val="clear" w:color="auto" w:fill="auto"/>
            <w:noWrap/>
            <w:tcMar>
              <w:top w:w="15" w:type="dxa"/>
              <w:left w:w="15" w:type="dxa"/>
              <w:bottom w:w="0" w:type="dxa"/>
              <w:right w:w="15" w:type="dxa"/>
            </w:tcMar>
          </w:tcPr>
          <w:p w14:paraId="65BB099A" w14:textId="18A3254C" w:rsidR="00507CF9" w:rsidRPr="00D6326E" w:rsidRDefault="00507CF9" w:rsidP="00507CF9">
            <w:pPr>
              <w:jc w:val="right"/>
              <w:rPr>
                <w:sz w:val="20"/>
                <w:szCs w:val="20"/>
              </w:rPr>
            </w:pPr>
            <w:r w:rsidRPr="00D6326E">
              <w:rPr>
                <w:sz w:val="20"/>
                <w:szCs w:val="20"/>
              </w:rPr>
              <w:t>126</w:t>
            </w:r>
          </w:p>
        </w:tc>
      </w:tr>
      <w:tr w:rsidR="00507CF9" w:rsidRPr="00D6326E" w14:paraId="314F6340" w14:textId="77777777" w:rsidTr="00C322F0">
        <w:trPr>
          <w:trHeight w:val="300"/>
        </w:trPr>
        <w:tc>
          <w:tcPr>
            <w:tcW w:w="1837" w:type="dxa"/>
            <w:tcBorders>
              <w:top w:val="nil"/>
              <w:left w:val="single" w:sz="8" w:space="0" w:color="auto"/>
              <w:bottom w:val="nil"/>
              <w:right w:val="single" w:sz="8" w:space="0" w:color="auto"/>
            </w:tcBorders>
            <w:shd w:val="clear" w:color="auto" w:fill="auto"/>
            <w:noWrap/>
            <w:tcMar>
              <w:top w:w="15" w:type="dxa"/>
              <w:left w:w="15" w:type="dxa"/>
              <w:bottom w:w="0" w:type="dxa"/>
              <w:right w:w="15" w:type="dxa"/>
            </w:tcMar>
            <w:hideMark/>
          </w:tcPr>
          <w:p w14:paraId="7C631278" w14:textId="77777777" w:rsidR="00507CF9" w:rsidRPr="00D6326E" w:rsidRDefault="00507CF9" w:rsidP="00507CF9">
            <w:pPr>
              <w:rPr>
                <w:rFonts w:cs="Calibri"/>
                <w:sz w:val="20"/>
                <w:szCs w:val="20"/>
              </w:rPr>
            </w:pPr>
            <w:r w:rsidRPr="00D6326E">
              <w:rPr>
                <w:rFonts w:cs="Calibri"/>
                <w:sz w:val="20"/>
                <w:szCs w:val="20"/>
              </w:rPr>
              <w:t>Tairawhiti</w:t>
            </w:r>
          </w:p>
        </w:tc>
        <w:tc>
          <w:tcPr>
            <w:tcW w:w="510" w:type="dxa"/>
            <w:tcBorders>
              <w:top w:val="nil"/>
              <w:left w:val="nil"/>
              <w:bottom w:val="nil"/>
              <w:right w:val="nil"/>
            </w:tcBorders>
            <w:shd w:val="clear" w:color="auto" w:fill="auto"/>
            <w:noWrap/>
            <w:tcMar>
              <w:top w:w="15" w:type="dxa"/>
              <w:left w:w="15" w:type="dxa"/>
              <w:bottom w:w="0" w:type="dxa"/>
              <w:right w:w="15" w:type="dxa"/>
            </w:tcMar>
          </w:tcPr>
          <w:p w14:paraId="7FC875AF" w14:textId="45DAA2C2" w:rsidR="00507CF9" w:rsidRPr="00D6326E" w:rsidRDefault="00507CF9" w:rsidP="00507CF9">
            <w:pPr>
              <w:jc w:val="right"/>
              <w:rPr>
                <w:sz w:val="20"/>
                <w:szCs w:val="20"/>
              </w:rPr>
            </w:pPr>
            <w:r w:rsidRPr="00D6326E">
              <w:rPr>
                <w:sz w:val="20"/>
                <w:szCs w:val="20"/>
              </w:rPr>
              <w:t>-</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4857B096" w14:textId="6FA2D79F" w:rsidR="00507CF9" w:rsidRPr="00D6326E" w:rsidRDefault="00507CF9" w:rsidP="00507CF9">
            <w:pPr>
              <w:jc w:val="right"/>
              <w:rPr>
                <w:sz w:val="20"/>
                <w:szCs w:val="20"/>
              </w:rPr>
            </w:pPr>
            <w:r w:rsidRPr="00D6326E">
              <w:rPr>
                <w:sz w:val="20"/>
                <w:szCs w:val="20"/>
              </w:rPr>
              <w:t>-</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671E47A0" w14:textId="5536E539" w:rsidR="00507CF9" w:rsidRPr="00D6326E" w:rsidRDefault="00507CF9" w:rsidP="00507CF9">
            <w:pPr>
              <w:jc w:val="right"/>
              <w:rPr>
                <w:sz w:val="20"/>
                <w:szCs w:val="20"/>
              </w:rPr>
            </w:pPr>
            <w:r w:rsidRPr="00D6326E">
              <w:rPr>
                <w:sz w:val="20"/>
                <w:szCs w:val="20"/>
              </w:rPr>
              <w:t>6</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0FAEBCDD" w14:textId="69ECA1E4" w:rsidR="00507CF9" w:rsidRPr="00D6326E" w:rsidRDefault="00507CF9" w:rsidP="00507CF9">
            <w:pPr>
              <w:jc w:val="right"/>
              <w:rPr>
                <w:sz w:val="20"/>
                <w:szCs w:val="20"/>
              </w:rPr>
            </w:pPr>
            <w:r w:rsidRPr="00D6326E">
              <w:rPr>
                <w:sz w:val="20"/>
                <w:szCs w:val="20"/>
              </w:rPr>
              <w:t>85.7</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3D9027CD" w14:textId="360B8DF5" w:rsidR="00507CF9" w:rsidRPr="00D6326E" w:rsidRDefault="00507CF9" w:rsidP="00507CF9">
            <w:pPr>
              <w:jc w:val="right"/>
              <w:rPr>
                <w:sz w:val="20"/>
                <w:szCs w:val="20"/>
              </w:rPr>
            </w:pPr>
            <w:r w:rsidRPr="00D6326E">
              <w:rPr>
                <w:sz w:val="20"/>
                <w:szCs w:val="20"/>
              </w:rPr>
              <w:t>10</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5E53C22E" w14:textId="7E497133" w:rsidR="00507CF9" w:rsidRPr="00D6326E" w:rsidRDefault="00507CF9" w:rsidP="00507CF9">
            <w:pPr>
              <w:jc w:val="right"/>
              <w:rPr>
                <w:sz w:val="20"/>
                <w:szCs w:val="20"/>
              </w:rPr>
            </w:pPr>
            <w:r w:rsidRPr="00D6326E">
              <w:rPr>
                <w:sz w:val="20"/>
                <w:szCs w:val="20"/>
              </w:rPr>
              <w:t>83.3</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4E4D4F54" w14:textId="6288BD44" w:rsidR="00507CF9" w:rsidRPr="00D6326E" w:rsidRDefault="00507CF9" w:rsidP="00507CF9">
            <w:pPr>
              <w:jc w:val="right"/>
              <w:rPr>
                <w:sz w:val="20"/>
                <w:szCs w:val="20"/>
              </w:rPr>
            </w:pPr>
            <w:r w:rsidRPr="00D6326E">
              <w:rPr>
                <w:sz w:val="20"/>
                <w:szCs w:val="20"/>
              </w:rPr>
              <w:t>2</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06E92395" w14:textId="32D1D0C4" w:rsidR="00507CF9" w:rsidRPr="00D6326E" w:rsidRDefault="00507CF9" w:rsidP="00507CF9">
            <w:pPr>
              <w:jc w:val="right"/>
              <w:rPr>
                <w:sz w:val="20"/>
                <w:szCs w:val="20"/>
              </w:rPr>
            </w:pPr>
            <w:r w:rsidRPr="00D6326E">
              <w:rPr>
                <w:sz w:val="20"/>
                <w:szCs w:val="20"/>
              </w:rPr>
              <w:t>50.0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3906CB58" w14:textId="3642BABB" w:rsidR="00507CF9" w:rsidRPr="00D6326E" w:rsidRDefault="00507CF9" w:rsidP="00507CF9">
            <w:pPr>
              <w:jc w:val="right"/>
              <w:rPr>
                <w:sz w:val="20"/>
                <w:szCs w:val="20"/>
              </w:rPr>
            </w:pPr>
            <w:r w:rsidRPr="00D6326E">
              <w:rPr>
                <w:sz w:val="20"/>
                <w:szCs w:val="20"/>
              </w:rPr>
              <w:t>3</w:t>
            </w:r>
          </w:p>
        </w:tc>
        <w:tc>
          <w:tcPr>
            <w:tcW w:w="525" w:type="dxa"/>
            <w:tcBorders>
              <w:top w:val="nil"/>
              <w:left w:val="nil"/>
              <w:bottom w:val="nil"/>
              <w:right w:val="single" w:sz="8" w:space="0" w:color="auto"/>
            </w:tcBorders>
            <w:shd w:val="clear" w:color="auto" w:fill="auto"/>
            <w:noWrap/>
            <w:tcMar>
              <w:top w:w="15" w:type="dxa"/>
              <w:left w:w="15" w:type="dxa"/>
              <w:bottom w:w="0" w:type="dxa"/>
              <w:right w:w="15" w:type="dxa"/>
            </w:tcMar>
          </w:tcPr>
          <w:p w14:paraId="54B3BBFE" w14:textId="2E5D8465" w:rsidR="00507CF9" w:rsidRPr="00D6326E" w:rsidRDefault="00507CF9" w:rsidP="00507CF9">
            <w:pPr>
              <w:jc w:val="right"/>
              <w:rPr>
                <w:sz w:val="20"/>
                <w:szCs w:val="20"/>
              </w:rPr>
            </w:pPr>
            <w:r w:rsidRPr="00D6326E">
              <w:rPr>
                <w:sz w:val="20"/>
                <w:szCs w:val="20"/>
              </w:rPr>
              <w:t>100.0</w:t>
            </w:r>
          </w:p>
        </w:tc>
        <w:tc>
          <w:tcPr>
            <w:tcW w:w="497" w:type="dxa"/>
            <w:tcBorders>
              <w:top w:val="nil"/>
              <w:left w:val="nil"/>
              <w:bottom w:val="nil"/>
              <w:right w:val="nil"/>
            </w:tcBorders>
            <w:shd w:val="clear" w:color="auto" w:fill="auto"/>
            <w:noWrap/>
            <w:tcMar>
              <w:top w:w="15" w:type="dxa"/>
              <w:left w:w="15" w:type="dxa"/>
              <w:bottom w:w="0" w:type="dxa"/>
              <w:right w:w="15" w:type="dxa"/>
            </w:tcMar>
          </w:tcPr>
          <w:p w14:paraId="0E3FF4FD" w14:textId="54ACEA16" w:rsidR="00507CF9" w:rsidRPr="00D6326E" w:rsidRDefault="00507CF9" w:rsidP="00507CF9">
            <w:pPr>
              <w:jc w:val="right"/>
              <w:rPr>
                <w:sz w:val="20"/>
                <w:szCs w:val="20"/>
              </w:rPr>
            </w:pPr>
            <w:r w:rsidRPr="00D6326E">
              <w:rPr>
                <w:sz w:val="20"/>
                <w:szCs w:val="20"/>
              </w:rPr>
              <w:t>3</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46A64F19" w14:textId="089D2E34" w:rsidR="00507CF9" w:rsidRPr="00D6326E" w:rsidRDefault="00507CF9" w:rsidP="00507CF9">
            <w:pPr>
              <w:jc w:val="right"/>
              <w:rPr>
                <w:sz w:val="20"/>
                <w:szCs w:val="20"/>
              </w:rPr>
            </w:pPr>
            <w:r w:rsidRPr="00D6326E">
              <w:rPr>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75354CF8" w14:textId="11023D10" w:rsidR="00507CF9" w:rsidRPr="00D6326E" w:rsidRDefault="00507CF9" w:rsidP="00507CF9">
            <w:pPr>
              <w:jc w:val="right"/>
              <w:rPr>
                <w:sz w:val="20"/>
                <w:szCs w:val="20"/>
              </w:rPr>
            </w:pPr>
            <w:r w:rsidRPr="00D6326E">
              <w:rPr>
                <w:sz w:val="20"/>
                <w:szCs w:val="20"/>
              </w:rPr>
              <w:t>-</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18D6AC99" w14:textId="1DED3CD2" w:rsidR="00507CF9" w:rsidRPr="00D6326E" w:rsidRDefault="00507CF9" w:rsidP="00507CF9">
            <w:pPr>
              <w:jc w:val="right"/>
              <w:rPr>
                <w:sz w:val="20"/>
                <w:szCs w:val="20"/>
              </w:rPr>
            </w:pPr>
            <w:r w:rsidRPr="00D6326E">
              <w:rPr>
                <w:sz w:val="20"/>
                <w:szCs w:val="20"/>
              </w:rPr>
              <w:t>-</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7EA82FA3" w14:textId="31430BFF" w:rsidR="00507CF9" w:rsidRPr="00D6326E" w:rsidRDefault="00507CF9" w:rsidP="00507CF9">
            <w:pPr>
              <w:jc w:val="right"/>
              <w:rPr>
                <w:sz w:val="20"/>
                <w:szCs w:val="20"/>
              </w:rPr>
            </w:pPr>
            <w:r w:rsidRPr="00D6326E">
              <w:rPr>
                <w:sz w:val="20"/>
                <w:szCs w:val="20"/>
              </w:rPr>
              <w:t>1</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15387A0D" w14:textId="743008F4" w:rsidR="00507CF9" w:rsidRPr="00D6326E" w:rsidRDefault="00507CF9" w:rsidP="00507CF9">
            <w:pPr>
              <w:jc w:val="right"/>
              <w:rPr>
                <w:sz w:val="20"/>
                <w:szCs w:val="20"/>
              </w:rPr>
            </w:pPr>
            <w:r w:rsidRPr="00D6326E">
              <w:rPr>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32AF05B0" w14:textId="71D4783E" w:rsidR="00507CF9" w:rsidRPr="00D6326E" w:rsidRDefault="00507CF9" w:rsidP="00507CF9">
            <w:pPr>
              <w:jc w:val="right"/>
              <w:rPr>
                <w:sz w:val="20"/>
                <w:szCs w:val="20"/>
              </w:rPr>
            </w:pPr>
            <w:r w:rsidRPr="00D6326E">
              <w:rPr>
                <w:sz w:val="20"/>
                <w:szCs w:val="20"/>
              </w:rPr>
              <w:t>1</w:t>
            </w:r>
          </w:p>
        </w:tc>
        <w:tc>
          <w:tcPr>
            <w:tcW w:w="539" w:type="dxa"/>
            <w:tcBorders>
              <w:top w:val="nil"/>
              <w:left w:val="nil"/>
              <w:bottom w:val="nil"/>
              <w:right w:val="single" w:sz="8" w:space="0" w:color="auto"/>
            </w:tcBorders>
            <w:shd w:val="clear" w:color="auto" w:fill="auto"/>
            <w:noWrap/>
            <w:tcMar>
              <w:top w:w="15" w:type="dxa"/>
              <w:left w:w="15" w:type="dxa"/>
              <w:bottom w:w="0" w:type="dxa"/>
              <w:right w:w="15" w:type="dxa"/>
            </w:tcMar>
          </w:tcPr>
          <w:p w14:paraId="7F79F6EB" w14:textId="7F15C93F" w:rsidR="00507CF9" w:rsidRPr="00D6326E" w:rsidRDefault="00507CF9" w:rsidP="00507CF9">
            <w:pPr>
              <w:jc w:val="right"/>
              <w:rPr>
                <w:sz w:val="20"/>
                <w:szCs w:val="20"/>
              </w:rPr>
            </w:pPr>
            <w:r w:rsidRPr="00D6326E">
              <w:rPr>
                <w:sz w:val="20"/>
                <w:szCs w:val="20"/>
              </w:rPr>
              <w:t>50.0</w:t>
            </w:r>
          </w:p>
        </w:tc>
        <w:tc>
          <w:tcPr>
            <w:tcW w:w="483" w:type="dxa"/>
            <w:tcBorders>
              <w:top w:val="nil"/>
              <w:left w:val="nil"/>
              <w:bottom w:val="nil"/>
              <w:right w:val="nil"/>
            </w:tcBorders>
            <w:shd w:val="clear" w:color="auto" w:fill="auto"/>
            <w:noWrap/>
            <w:tcMar>
              <w:top w:w="15" w:type="dxa"/>
              <w:left w:w="15" w:type="dxa"/>
              <w:bottom w:w="0" w:type="dxa"/>
              <w:right w:w="15" w:type="dxa"/>
            </w:tcMar>
          </w:tcPr>
          <w:p w14:paraId="0502883D" w14:textId="01D6774B" w:rsidR="00507CF9" w:rsidRPr="00D6326E" w:rsidRDefault="00507CF9" w:rsidP="00507CF9">
            <w:pPr>
              <w:jc w:val="right"/>
              <w:rPr>
                <w:sz w:val="20"/>
                <w:szCs w:val="20"/>
              </w:rPr>
            </w:pPr>
            <w:r w:rsidRPr="00D6326E">
              <w:rPr>
                <w:sz w:val="20"/>
                <w:szCs w:val="20"/>
              </w:rPr>
              <w:t>-</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4D31512B" w14:textId="1BAB2009" w:rsidR="00507CF9" w:rsidRPr="00D6326E" w:rsidRDefault="00507CF9" w:rsidP="00507CF9">
            <w:pPr>
              <w:jc w:val="right"/>
              <w:rPr>
                <w:sz w:val="20"/>
                <w:szCs w:val="20"/>
              </w:rPr>
            </w:pPr>
            <w:r w:rsidRPr="00D6326E">
              <w:rPr>
                <w:sz w:val="20"/>
                <w:szCs w:val="20"/>
              </w:rPr>
              <w:t>-</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7803C39F" w14:textId="0EF8BE0F" w:rsidR="00507CF9" w:rsidRPr="00D6326E" w:rsidRDefault="00507CF9" w:rsidP="00507CF9">
            <w:pPr>
              <w:jc w:val="right"/>
              <w:rPr>
                <w:sz w:val="20"/>
                <w:szCs w:val="20"/>
              </w:rPr>
            </w:pPr>
            <w:r w:rsidRPr="00D6326E">
              <w:rPr>
                <w:sz w:val="20"/>
                <w:szCs w:val="20"/>
              </w:rPr>
              <w:t>-</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4374A545" w14:textId="77A0062F" w:rsidR="00507CF9" w:rsidRPr="00D6326E" w:rsidRDefault="00507CF9" w:rsidP="00507CF9">
            <w:pPr>
              <w:jc w:val="right"/>
              <w:rPr>
                <w:sz w:val="20"/>
                <w:szCs w:val="20"/>
              </w:rPr>
            </w:pPr>
            <w:r w:rsidRPr="00D6326E">
              <w:rPr>
                <w:sz w:val="20"/>
                <w:szCs w:val="20"/>
              </w:rPr>
              <w:t>-</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6CF5214E" w14:textId="511A36E1" w:rsidR="00507CF9" w:rsidRPr="00D6326E" w:rsidRDefault="00507CF9" w:rsidP="00507CF9">
            <w:pPr>
              <w:jc w:val="right"/>
              <w:rPr>
                <w:sz w:val="20"/>
                <w:szCs w:val="20"/>
              </w:rPr>
            </w:pPr>
            <w:r w:rsidRPr="00D6326E">
              <w:rPr>
                <w:sz w:val="20"/>
                <w:szCs w:val="20"/>
              </w:rPr>
              <w:t>-</w:t>
            </w:r>
          </w:p>
        </w:tc>
        <w:tc>
          <w:tcPr>
            <w:tcW w:w="483" w:type="dxa"/>
            <w:tcBorders>
              <w:top w:val="nil"/>
              <w:left w:val="nil"/>
              <w:bottom w:val="nil"/>
              <w:right w:val="single" w:sz="8" w:space="0" w:color="auto"/>
            </w:tcBorders>
            <w:shd w:val="clear" w:color="auto" w:fill="auto"/>
            <w:noWrap/>
            <w:tcMar>
              <w:top w:w="15" w:type="dxa"/>
              <w:left w:w="15" w:type="dxa"/>
              <w:bottom w:w="0" w:type="dxa"/>
              <w:right w:w="15" w:type="dxa"/>
            </w:tcMar>
          </w:tcPr>
          <w:p w14:paraId="130B93FE" w14:textId="75B82EAD" w:rsidR="00507CF9" w:rsidRPr="00D6326E" w:rsidRDefault="00507CF9" w:rsidP="00507CF9">
            <w:pPr>
              <w:ind w:hanging="147"/>
              <w:jc w:val="right"/>
              <w:rPr>
                <w:sz w:val="20"/>
                <w:szCs w:val="20"/>
              </w:rPr>
            </w:pPr>
            <w:r w:rsidRPr="00D6326E">
              <w:rPr>
                <w:sz w:val="20"/>
                <w:szCs w:val="20"/>
              </w:rPr>
              <w:t>-</w:t>
            </w:r>
          </w:p>
        </w:tc>
        <w:tc>
          <w:tcPr>
            <w:tcW w:w="560" w:type="dxa"/>
            <w:tcBorders>
              <w:top w:val="nil"/>
              <w:left w:val="nil"/>
              <w:bottom w:val="nil"/>
              <w:right w:val="single" w:sz="8" w:space="0" w:color="auto"/>
            </w:tcBorders>
            <w:shd w:val="clear" w:color="auto" w:fill="auto"/>
            <w:noWrap/>
            <w:tcMar>
              <w:top w:w="15" w:type="dxa"/>
              <w:left w:w="15" w:type="dxa"/>
              <w:bottom w:w="0" w:type="dxa"/>
              <w:right w:w="15" w:type="dxa"/>
            </w:tcMar>
          </w:tcPr>
          <w:p w14:paraId="3E39250E" w14:textId="35E393FE" w:rsidR="00507CF9" w:rsidRPr="00D6326E" w:rsidRDefault="00507CF9" w:rsidP="00507CF9">
            <w:pPr>
              <w:jc w:val="right"/>
              <w:rPr>
                <w:sz w:val="20"/>
                <w:szCs w:val="20"/>
              </w:rPr>
            </w:pPr>
            <w:r w:rsidRPr="00D6326E">
              <w:rPr>
                <w:sz w:val="20"/>
                <w:szCs w:val="20"/>
              </w:rPr>
              <w:t>26</w:t>
            </w:r>
          </w:p>
        </w:tc>
      </w:tr>
      <w:tr w:rsidR="00507CF9" w:rsidRPr="00D6326E" w14:paraId="5BC76BDB" w14:textId="77777777" w:rsidTr="00C322F0">
        <w:trPr>
          <w:trHeight w:val="300"/>
        </w:trPr>
        <w:tc>
          <w:tcPr>
            <w:tcW w:w="1837" w:type="dxa"/>
            <w:tcBorders>
              <w:top w:val="nil"/>
              <w:left w:val="single" w:sz="8" w:space="0" w:color="auto"/>
              <w:bottom w:val="nil"/>
              <w:right w:val="single" w:sz="8" w:space="0" w:color="auto"/>
            </w:tcBorders>
            <w:shd w:val="clear" w:color="auto" w:fill="auto"/>
            <w:noWrap/>
            <w:tcMar>
              <w:top w:w="15" w:type="dxa"/>
              <w:left w:w="15" w:type="dxa"/>
              <w:bottom w:w="0" w:type="dxa"/>
              <w:right w:w="15" w:type="dxa"/>
            </w:tcMar>
            <w:hideMark/>
          </w:tcPr>
          <w:p w14:paraId="4D9F6DEF" w14:textId="77777777" w:rsidR="00507CF9" w:rsidRPr="00D6326E" w:rsidRDefault="00507CF9" w:rsidP="00507CF9">
            <w:pPr>
              <w:rPr>
                <w:rFonts w:cs="Calibri"/>
                <w:sz w:val="20"/>
                <w:szCs w:val="20"/>
              </w:rPr>
            </w:pPr>
            <w:r w:rsidRPr="00D6326E">
              <w:rPr>
                <w:rFonts w:cs="Calibri"/>
                <w:sz w:val="20"/>
                <w:szCs w:val="20"/>
              </w:rPr>
              <w:t>Taranaki</w:t>
            </w:r>
          </w:p>
        </w:tc>
        <w:tc>
          <w:tcPr>
            <w:tcW w:w="510" w:type="dxa"/>
            <w:tcBorders>
              <w:top w:val="nil"/>
              <w:left w:val="nil"/>
              <w:bottom w:val="nil"/>
              <w:right w:val="nil"/>
            </w:tcBorders>
            <w:shd w:val="clear" w:color="auto" w:fill="auto"/>
            <w:noWrap/>
            <w:tcMar>
              <w:top w:w="15" w:type="dxa"/>
              <w:left w:w="15" w:type="dxa"/>
              <w:bottom w:w="0" w:type="dxa"/>
              <w:right w:w="15" w:type="dxa"/>
            </w:tcMar>
          </w:tcPr>
          <w:p w14:paraId="784941F0" w14:textId="76B13589" w:rsidR="00507CF9" w:rsidRPr="00D6326E" w:rsidRDefault="00507CF9" w:rsidP="00507CF9">
            <w:pPr>
              <w:jc w:val="right"/>
              <w:rPr>
                <w:sz w:val="20"/>
                <w:szCs w:val="20"/>
              </w:rPr>
            </w:pPr>
            <w:r w:rsidRPr="00D6326E">
              <w:rPr>
                <w:sz w:val="20"/>
                <w:szCs w:val="20"/>
              </w:rPr>
              <w:t>-</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2D738568" w14:textId="075FC6CD" w:rsidR="00507CF9" w:rsidRPr="00D6326E" w:rsidRDefault="00507CF9" w:rsidP="00507CF9">
            <w:pPr>
              <w:jc w:val="right"/>
              <w:rPr>
                <w:sz w:val="20"/>
                <w:szCs w:val="20"/>
              </w:rPr>
            </w:pPr>
            <w:r w:rsidRPr="00D6326E">
              <w:rPr>
                <w:sz w:val="20"/>
                <w:szCs w:val="20"/>
              </w:rPr>
              <w:t>-</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43D1ABF1" w14:textId="005A6E09" w:rsidR="00507CF9" w:rsidRPr="00D6326E" w:rsidRDefault="00507CF9" w:rsidP="00507CF9">
            <w:pPr>
              <w:jc w:val="right"/>
              <w:rPr>
                <w:sz w:val="20"/>
                <w:szCs w:val="20"/>
              </w:rPr>
            </w:pPr>
            <w:r w:rsidRPr="00D6326E">
              <w:rPr>
                <w:sz w:val="20"/>
                <w:szCs w:val="20"/>
              </w:rPr>
              <w:t>7</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5DBE0920" w14:textId="283BEE4B" w:rsidR="00507CF9" w:rsidRPr="00D6326E" w:rsidRDefault="00507CF9" w:rsidP="00507CF9">
            <w:pPr>
              <w:jc w:val="right"/>
              <w:rPr>
                <w:sz w:val="20"/>
                <w:szCs w:val="20"/>
              </w:rPr>
            </w:pPr>
            <w:r w:rsidRPr="00D6326E">
              <w:rPr>
                <w:sz w:val="20"/>
                <w:szCs w:val="20"/>
              </w:rPr>
              <w:t>87.5</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5E7102E4" w14:textId="1E316E5E" w:rsidR="00507CF9" w:rsidRPr="00D6326E" w:rsidRDefault="00507CF9" w:rsidP="00507CF9">
            <w:pPr>
              <w:jc w:val="right"/>
              <w:rPr>
                <w:sz w:val="20"/>
                <w:szCs w:val="20"/>
              </w:rPr>
            </w:pPr>
            <w:r w:rsidRPr="00D6326E">
              <w:rPr>
                <w:sz w:val="20"/>
                <w:szCs w:val="20"/>
              </w:rPr>
              <w:t>10</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3088BEBE" w14:textId="6963DA12" w:rsidR="00507CF9" w:rsidRPr="00D6326E" w:rsidRDefault="00507CF9" w:rsidP="00507CF9">
            <w:pPr>
              <w:jc w:val="right"/>
              <w:rPr>
                <w:sz w:val="20"/>
                <w:szCs w:val="20"/>
              </w:rPr>
            </w:pPr>
            <w:r w:rsidRPr="00D6326E">
              <w:rPr>
                <w:sz w:val="20"/>
                <w:szCs w:val="20"/>
              </w:rPr>
              <w:t>83.3</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090A57AB" w14:textId="36B1E125" w:rsidR="00507CF9" w:rsidRPr="00D6326E" w:rsidRDefault="00507CF9" w:rsidP="00507CF9">
            <w:pPr>
              <w:jc w:val="right"/>
              <w:rPr>
                <w:sz w:val="20"/>
                <w:szCs w:val="20"/>
              </w:rPr>
            </w:pPr>
            <w:r w:rsidRPr="00D6326E">
              <w:rPr>
                <w:sz w:val="20"/>
                <w:szCs w:val="20"/>
              </w:rPr>
              <w:t>10</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6CD1EA06" w14:textId="4FEF914D" w:rsidR="00507CF9" w:rsidRPr="00D6326E" w:rsidRDefault="00507CF9" w:rsidP="00507CF9">
            <w:pPr>
              <w:jc w:val="right"/>
              <w:rPr>
                <w:sz w:val="20"/>
                <w:szCs w:val="20"/>
              </w:rPr>
            </w:pPr>
            <w:r w:rsidRPr="00D6326E">
              <w:rPr>
                <w:sz w:val="20"/>
                <w:szCs w:val="20"/>
              </w:rPr>
              <w:t>83.3</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4C0BDD24" w14:textId="34A61994" w:rsidR="00507CF9" w:rsidRPr="00D6326E" w:rsidRDefault="00507CF9" w:rsidP="00507CF9">
            <w:pPr>
              <w:jc w:val="right"/>
              <w:rPr>
                <w:sz w:val="20"/>
                <w:szCs w:val="20"/>
              </w:rPr>
            </w:pPr>
            <w:r w:rsidRPr="00D6326E">
              <w:rPr>
                <w:sz w:val="20"/>
                <w:szCs w:val="20"/>
              </w:rPr>
              <w:t>5</w:t>
            </w:r>
          </w:p>
        </w:tc>
        <w:tc>
          <w:tcPr>
            <w:tcW w:w="525" w:type="dxa"/>
            <w:tcBorders>
              <w:top w:val="nil"/>
              <w:left w:val="nil"/>
              <w:bottom w:val="nil"/>
              <w:right w:val="single" w:sz="8" w:space="0" w:color="auto"/>
            </w:tcBorders>
            <w:shd w:val="clear" w:color="auto" w:fill="auto"/>
            <w:noWrap/>
            <w:tcMar>
              <w:top w:w="15" w:type="dxa"/>
              <w:left w:w="15" w:type="dxa"/>
              <w:bottom w:w="0" w:type="dxa"/>
              <w:right w:w="15" w:type="dxa"/>
            </w:tcMar>
          </w:tcPr>
          <w:p w14:paraId="7E2F9CBE" w14:textId="63301E1A" w:rsidR="00507CF9" w:rsidRPr="00D6326E" w:rsidRDefault="00507CF9" w:rsidP="00507CF9">
            <w:pPr>
              <w:jc w:val="right"/>
              <w:rPr>
                <w:sz w:val="20"/>
                <w:szCs w:val="20"/>
              </w:rPr>
            </w:pPr>
            <w:r w:rsidRPr="00D6326E">
              <w:rPr>
                <w:sz w:val="20"/>
                <w:szCs w:val="20"/>
              </w:rPr>
              <w:t>100.0</w:t>
            </w:r>
          </w:p>
        </w:tc>
        <w:tc>
          <w:tcPr>
            <w:tcW w:w="497" w:type="dxa"/>
            <w:tcBorders>
              <w:top w:val="nil"/>
              <w:left w:val="nil"/>
              <w:bottom w:val="nil"/>
              <w:right w:val="nil"/>
            </w:tcBorders>
            <w:shd w:val="clear" w:color="auto" w:fill="auto"/>
            <w:noWrap/>
            <w:tcMar>
              <w:top w:w="15" w:type="dxa"/>
              <w:left w:w="15" w:type="dxa"/>
              <w:bottom w:w="0" w:type="dxa"/>
              <w:right w:w="15" w:type="dxa"/>
            </w:tcMar>
          </w:tcPr>
          <w:p w14:paraId="039D3018" w14:textId="47FFB565" w:rsidR="00507CF9" w:rsidRPr="00D6326E" w:rsidRDefault="00507CF9" w:rsidP="00507CF9">
            <w:pPr>
              <w:jc w:val="right"/>
              <w:rPr>
                <w:sz w:val="20"/>
                <w:szCs w:val="20"/>
              </w:rPr>
            </w:pPr>
            <w:r w:rsidRPr="00D6326E">
              <w:rPr>
                <w:sz w:val="20"/>
                <w:szCs w:val="20"/>
              </w:rPr>
              <w:t>4</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404AC0FD" w14:textId="37DEB763" w:rsidR="00507CF9" w:rsidRPr="00D6326E" w:rsidRDefault="00507CF9" w:rsidP="00507CF9">
            <w:pPr>
              <w:jc w:val="right"/>
              <w:rPr>
                <w:sz w:val="20"/>
                <w:szCs w:val="20"/>
              </w:rPr>
            </w:pPr>
            <w:r w:rsidRPr="00D6326E">
              <w:rPr>
                <w:sz w:val="20"/>
                <w:szCs w:val="20"/>
              </w:rPr>
              <w:t>80.0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0EDA9390" w14:textId="762E26AE" w:rsidR="00507CF9" w:rsidRPr="00D6326E" w:rsidRDefault="00507CF9" w:rsidP="00507CF9">
            <w:pPr>
              <w:jc w:val="right"/>
              <w:rPr>
                <w:sz w:val="20"/>
                <w:szCs w:val="20"/>
              </w:rPr>
            </w:pPr>
            <w:r w:rsidRPr="00D6326E">
              <w:rPr>
                <w:sz w:val="20"/>
                <w:szCs w:val="20"/>
              </w:rPr>
              <w:t>8</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725BB322" w14:textId="7A3F7EB4" w:rsidR="00507CF9" w:rsidRPr="00D6326E" w:rsidRDefault="00507CF9" w:rsidP="00507CF9">
            <w:pPr>
              <w:jc w:val="right"/>
              <w:rPr>
                <w:sz w:val="20"/>
                <w:szCs w:val="20"/>
              </w:rPr>
            </w:pPr>
            <w:r w:rsidRPr="00D6326E">
              <w:rPr>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42F4058E" w14:textId="70ECA657" w:rsidR="00507CF9" w:rsidRPr="00D6326E" w:rsidRDefault="00507CF9" w:rsidP="00507CF9">
            <w:pPr>
              <w:jc w:val="right"/>
              <w:rPr>
                <w:sz w:val="20"/>
                <w:szCs w:val="20"/>
              </w:rPr>
            </w:pPr>
            <w:r w:rsidRPr="00D6326E">
              <w:rPr>
                <w:sz w:val="20"/>
                <w:szCs w:val="20"/>
              </w:rPr>
              <w:t>1</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2685E923" w14:textId="08E68DE2" w:rsidR="00507CF9" w:rsidRPr="00D6326E" w:rsidRDefault="00507CF9" w:rsidP="00507CF9">
            <w:pPr>
              <w:jc w:val="right"/>
              <w:rPr>
                <w:sz w:val="20"/>
                <w:szCs w:val="20"/>
              </w:rPr>
            </w:pPr>
            <w:r w:rsidRPr="00D6326E">
              <w:rPr>
                <w:sz w:val="20"/>
                <w:szCs w:val="20"/>
              </w:rPr>
              <w:t>25.0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7A4DA14D" w14:textId="0FDDD8E4" w:rsidR="00507CF9" w:rsidRPr="00D6326E" w:rsidRDefault="00507CF9" w:rsidP="00507CF9">
            <w:pPr>
              <w:jc w:val="right"/>
              <w:rPr>
                <w:sz w:val="20"/>
                <w:szCs w:val="20"/>
              </w:rPr>
            </w:pPr>
            <w:r w:rsidRPr="00D6326E">
              <w:rPr>
                <w:sz w:val="20"/>
                <w:szCs w:val="20"/>
              </w:rPr>
              <w:t>1</w:t>
            </w:r>
          </w:p>
        </w:tc>
        <w:tc>
          <w:tcPr>
            <w:tcW w:w="539" w:type="dxa"/>
            <w:tcBorders>
              <w:top w:val="nil"/>
              <w:left w:val="nil"/>
              <w:bottom w:val="nil"/>
              <w:right w:val="single" w:sz="8" w:space="0" w:color="auto"/>
            </w:tcBorders>
            <w:shd w:val="clear" w:color="auto" w:fill="auto"/>
            <w:noWrap/>
            <w:tcMar>
              <w:top w:w="15" w:type="dxa"/>
              <w:left w:w="15" w:type="dxa"/>
              <w:bottom w:w="0" w:type="dxa"/>
              <w:right w:w="15" w:type="dxa"/>
            </w:tcMar>
          </w:tcPr>
          <w:p w14:paraId="0F321304" w14:textId="4CD668BC" w:rsidR="00507CF9" w:rsidRPr="00D6326E" w:rsidRDefault="00507CF9" w:rsidP="00507CF9">
            <w:pPr>
              <w:jc w:val="right"/>
              <w:rPr>
                <w:sz w:val="20"/>
                <w:szCs w:val="20"/>
              </w:rPr>
            </w:pPr>
            <w:r w:rsidRPr="00D6326E">
              <w:rPr>
                <w:sz w:val="20"/>
                <w:szCs w:val="20"/>
              </w:rPr>
              <w:t>100.0</w:t>
            </w:r>
          </w:p>
        </w:tc>
        <w:tc>
          <w:tcPr>
            <w:tcW w:w="483" w:type="dxa"/>
            <w:tcBorders>
              <w:top w:val="nil"/>
              <w:left w:val="nil"/>
              <w:bottom w:val="nil"/>
              <w:right w:val="nil"/>
            </w:tcBorders>
            <w:shd w:val="clear" w:color="auto" w:fill="auto"/>
            <w:noWrap/>
            <w:tcMar>
              <w:top w:w="15" w:type="dxa"/>
              <w:left w:w="15" w:type="dxa"/>
              <w:bottom w:w="0" w:type="dxa"/>
              <w:right w:w="15" w:type="dxa"/>
            </w:tcMar>
          </w:tcPr>
          <w:p w14:paraId="0F1046AA" w14:textId="587CE031" w:rsidR="00507CF9" w:rsidRPr="00D6326E" w:rsidRDefault="00507CF9" w:rsidP="00507CF9">
            <w:pPr>
              <w:jc w:val="right"/>
              <w:rPr>
                <w:sz w:val="20"/>
                <w:szCs w:val="20"/>
              </w:rPr>
            </w:pPr>
            <w:r w:rsidRPr="00D6326E">
              <w:rPr>
                <w:sz w:val="20"/>
                <w:szCs w:val="20"/>
              </w:rPr>
              <w:t>-</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7E73A2CC" w14:textId="49B1A738" w:rsidR="00507CF9" w:rsidRPr="00D6326E" w:rsidRDefault="00507CF9" w:rsidP="00507CF9">
            <w:pPr>
              <w:jc w:val="right"/>
              <w:rPr>
                <w:sz w:val="20"/>
                <w:szCs w:val="20"/>
              </w:rPr>
            </w:pPr>
            <w:r w:rsidRPr="00D6326E">
              <w:rPr>
                <w:sz w:val="20"/>
                <w:szCs w:val="20"/>
              </w:rPr>
              <w:t>-</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35397168" w14:textId="3F68ED01" w:rsidR="00507CF9" w:rsidRPr="00D6326E" w:rsidRDefault="00507CF9" w:rsidP="00507CF9">
            <w:pPr>
              <w:jc w:val="right"/>
              <w:rPr>
                <w:sz w:val="20"/>
                <w:szCs w:val="20"/>
              </w:rPr>
            </w:pPr>
            <w:r w:rsidRPr="00D6326E">
              <w:rPr>
                <w:sz w:val="20"/>
                <w:szCs w:val="20"/>
              </w:rPr>
              <w:t>1</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77C08203" w14:textId="37591B27" w:rsidR="00507CF9" w:rsidRPr="00D6326E" w:rsidRDefault="00507CF9" w:rsidP="00507CF9">
            <w:pPr>
              <w:jc w:val="right"/>
              <w:rPr>
                <w:sz w:val="20"/>
                <w:szCs w:val="20"/>
              </w:rPr>
            </w:pPr>
            <w:r w:rsidRPr="00D6326E">
              <w:rPr>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2F48A820" w14:textId="70736E33" w:rsidR="00507CF9" w:rsidRPr="00D6326E" w:rsidRDefault="00507CF9" w:rsidP="00507CF9">
            <w:pPr>
              <w:jc w:val="right"/>
              <w:rPr>
                <w:sz w:val="20"/>
                <w:szCs w:val="20"/>
              </w:rPr>
            </w:pPr>
            <w:r w:rsidRPr="00D6326E">
              <w:rPr>
                <w:sz w:val="20"/>
                <w:szCs w:val="20"/>
              </w:rPr>
              <w:t>-</w:t>
            </w:r>
          </w:p>
        </w:tc>
        <w:tc>
          <w:tcPr>
            <w:tcW w:w="483" w:type="dxa"/>
            <w:tcBorders>
              <w:top w:val="nil"/>
              <w:left w:val="nil"/>
              <w:bottom w:val="nil"/>
              <w:right w:val="single" w:sz="8" w:space="0" w:color="auto"/>
            </w:tcBorders>
            <w:shd w:val="clear" w:color="auto" w:fill="auto"/>
            <w:noWrap/>
            <w:tcMar>
              <w:top w:w="15" w:type="dxa"/>
              <w:left w:w="15" w:type="dxa"/>
              <w:bottom w:w="0" w:type="dxa"/>
              <w:right w:w="15" w:type="dxa"/>
            </w:tcMar>
          </w:tcPr>
          <w:p w14:paraId="116690FF" w14:textId="17577BDD" w:rsidR="00507CF9" w:rsidRPr="00D6326E" w:rsidRDefault="00507CF9" w:rsidP="00507CF9">
            <w:pPr>
              <w:jc w:val="right"/>
              <w:rPr>
                <w:sz w:val="20"/>
                <w:szCs w:val="20"/>
              </w:rPr>
            </w:pPr>
            <w:r w:rsidRPr="00D6326E">
              <w:rPr>
                <w:sz w:val="20"/>
                <w:szCs w:val="20"/>
              </w:rPr>
              <w:t>-</w:t>
            </w:r>
          </w:p>
        </w:tc>
        <w:tc>
          <w:tcPr>
            <w:tcW w:w="560" w:type="dxa"/>
            <w:tcBorders>
              <w:top w:val="nil"/>
              <w:left w:val="nil"/>
              <w:bottom w:val="nil"/>
              <w:right w:val="single" w:sz="8" w:space="0" w:color="auto"/>
            </w:tcBorders>
            <w:shd w:val="clear" w:color="auto" w:fill="auto"/>
            <w:noWrap/>
            <w:tcMar>
              <w:top w:w="15" w:type="dxa"/>
              <w:left w:w="15" w:type="dxa"/>
              <w:bottom w:w="0" w:type="dxa"/>
              <w:right w:w="15" w:type="dxa"/>
            </w:tcMar>
          </w:tcPr>
          <w:p w14:paraId="26D5310C" w14:textId="12377EF7" w:rsidR="00507CF9" w:rsidRPr="00D6326E" w:rsidRDefault="00507CF9" w:rsidP="00507CF9">
            <w:pPr>
              <w:jc w:val="right"/>
              <w:rPr>
                <w:sz w:val="20"/>
                <w:szCs w:val="20"/>
              </w:rPr>
            </w:pPr>
            <w:r w:rsidRPr="00D6326E">
              <w:rPr>
                <w:sz w:val="20"/>
                <w:szCs w:val="20"/>
              </w:rPr>
              <w:t>47</w:t>
            </w:r>
          </w:p>
        </w:tc>
      </w:tr>
      <w:tr w:rsidR="00507CF9" w:rsidRPr="00D6326E" w14:paraId="2D43CD56" w14:textId="77777777" w:rsidTr="00C322F0">
        <w:trPr>
          <w:trHeight w:val="300"/>
        </w:trPr>
        <w:tc>
          <w:tcPr>
            <w:tcW w:w="1837" w:type="dxa"/>
            <w:tcBorders>
              <w:top w:val="nil"/>
              <w:left w:val="single" w:sz="8" w:space="0" w:color="auto"/>
              <w:bottom w:val="nil"/>
              <w:right w:val="single" w:sz="8" w:space="0" w:color="auto"/>
            </w:tcBorders>
            <w:shd w:val="clear" w:color="auto" w:fill="auto"/>
            <w:noWrap/>
            <w:tcMar>
              <w:top w:w="15" w:type="dxa"/>
              <w:left w:w="15" w:type="dxa"/>
              <w:bottom w:w="0" w:type="dxa"/>
              <w:right w:w="15" w:type="dxa"/>
            </w:tcMar>
            <w:hideMark/>
          </w:tcPr>
          <w:p w14:paraId="0C8189E0" w14:textId="77777777" w:rsidR="00507CF9" w:rsidRPr="00D6326E" w:rsidRDefault="00507CF9" w:rsidP="00507CF9">
            <w:pPr>
              <w:rPr>
                <w:rFonts w:cs="Calibri"/>
                <w:sz w:val="20"/>
                <w:szCs w:val="20"/>
              </w:rPr>
            </w:pPr>
            <w:r w:rsidRPr="00D6326E">
              <w:rPr>
                <w:rFonts w:cs="Calibri"/>
                <w:sz w:val="20"/>
                <w:szCs w:val="20"/>
              </w:rPr>
              <w:t>Waikato</w:t>
            </w:r>
          </w:p>
        </w:tc>
        <w:tc>
          <w:tcPr>
            <w:tcW w:w="510" w:type="dxa"/>
            <w:tcBorders>
              <w:top w:val="nil"/>
              <w:left w:val="nil"/>
              <w:bottom w:val="nil"/>
              <w:right w:val="nil"/>
            </w:tcBorders>
            <w:shd w:val="clear" w:color="auto" w:fill="auto"/>
            <w:noWrap/>
            <w:tcMar>
              <w:top w:w="15" w:type="dxa"/>
              <w:left w:w="15" w:type="dxa"/>
              <w:bottom w:w="0" w:type="dxa"/>
              <w:right w:w="15" w:type="dxa"/>
            </w:tcMar>
          </w:tcPr>
          <w:p w14:paraId="60931DA1" w14:textId="760E8D9D" w:rsidR="00507CF9" w:rsidRPr="00D6326E" w:rsidRDefault="00507CF9" w:rsidP="00507CF9">
            <w:pPr>
              <w:jc w:val="right"/>
              <w:rPr>
                <w:sz w:val="20"/>
                <w:szCs w:val="20"/>
              </w:rPr>
            </w:pPr>
            <w:r w:rsidRPr="00D6326E">
              <w:rPr>
                <w:sz w:val="20"/>
                <w:szCs w:val="20"/>
              </w:rPr>
              <w:t>1</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06E49FBB" w14:textId="275BAF9B" w:rsidR="00507CF9" w:rsidRPr="00D6326E" w:rsidRDefault="00507CF9" w:rsidP="00507CF9">
            <w:pPr>
              <w:jc w:val="right"/>
              <w:rPr>
                <w:sz w:val="20"/>
                <w:szCs w:val="20"/>
              </w:rPr>
            </w:pPr>
            <w:r w:rsidRPr="00D6326E">
              <w:rPr>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0BD06E2D" w14:textId="036C929F" w:rsidR="00507CF9" w:rsidRPr="00D6326E" w:rsidRDefault="00507CF9" w:rsidP="00507CF9">
            <w:pPr>
              <w:jc w:val="right"/>
              <w:rPr>
                <w:sz w:val="20"/>
                <w:szCs w:val="20"/>
              </w:rPr>
            </w:pPr>
            <w:r w:rsidRPr="00D6326E">
              <w:rPr>
                <w:sz w:val="20"/>
                <w:szCs w:val="20"/>
              </w:rPr>
              <w:t>22</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561F7263" w14:textId="774191E9" w:rsidR="00507CF9" w:rsidRPr="00D6326E" w:rsidRDefault="00507CF9" w:rsidP="00507CF9">
            <w:pPr>
              <w:jc w:val="right"/>
              <w:rPr>
                <w:sz w:val="20"/>
                <w:szCs w:val="20"/>
              </w:rPr>
            </w:pPr>
            <w:r w:rsidRPr="00D6326E">
              <w:rPr>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0F742918" w14:textId="298781AB" w:rsidR="00507CF9" w:rsidRPr="00D6326E" w:rsidRDefault="00507CF9" w:rsidP="00507CF9">
            <w:pPr>
              <w:jc w:val="right"/>
              <w:rPr>
                <w:sz w:val="20"/>
                <w:szCs w:val="20"/>
              </w:rPr>
            </w:pPr>
            <w:r w:rsidRPr="00D6326E">
              <w:rPr>
                <w:sz w:val="20"/>
                <w:szCs w:val="20"/>
              </w:rPr>
              <w:t>27</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76592B1F" w14:textId="4E8657DC" w:rsidR="00507CF9" w:rsidRPr="00D6326E" w:rsidRDefault="00507CF9" w:rsidP="00507CF9">
            <w:pPr>
              <w:jc w:val="right"/>
              <w:rPr>
                <w:sz w:val="20"/>
                <w:szCs w:val="20"/>
              </w:rPr>
            </w:pPr>
            <w:r w:rsidRPr="00D6326E">
              <w:rPr>
                <w:sz w:val="20"/>
                <w:szCs w:val="20"/>
              </w:rPr>
              <w:t>79.4</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55D8474F" w14:textId="12E56B7D" w:rsidR="00507CF9" w:rsidRPr="00D6326E" w:rsidRDefault="00507CF9" w:rsidP="00507CF9">
            <w:pPr>
              <w:jc w:val="right"/>
              <w:rPr>
                <w:sz w:val="20"/>
                <w:szCs w:val="20"/>
              </w:rPr>
            </w:pPr>
            <w:r w:rsidRPr="00D6326E">
              <w:rPr>
                <w:sz w:val="20"/>
                <w:szCs w:val="20"/>
              </w:rPr>
              <w:t>19</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65349610" w14:textId="065968B7" w:rsidR="00507CF9" w:rsidRPr="00D6326E" w:rsidRDefault="00507CF9" w:rsidP="00507CF9">
            <w:pPr>
              <w:jc w:val="right"/>
              <w:rPr>
                <w:sz w:val="20"/>
                <w:szCs w:val="20"/>
              </w:rPr>
            </w:pPr>
            <w:r w:rsidRPr="00D6326E">
              <w:rPr>
                <w:sz w:val="20"/>
                <w:szCs w:val="20"/>
              </w:rPr>
              <w:t>95.0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2D6DC106" w14:textId="2F12E0D7" w:rsidR="00507CF9" w:rsidRPr="00D6326E" w:rsidRDefault="00507CF9" w:rsidP="00507CF9">
            <w:pPr>
              <w:jc w:val="right"/>
              <w:rPr>
                <w:sz w:val="20"/>
                <w:szCs w:val="20"/>
              </w:rPr>
            </w:pPr>
            <w:r w:rsidRPr="00D6326E">
              <w:rPr>
                <w:sz w:val="20"/>
                <w:szCs w:val="20"/>
              </w:rPr>
              <w:t>13</w:t>
            </w:r>
          </w:p>
        </w:tc>
        <w:tc>
          <w:tcPr>
            <w:tcW w:w="525" w:type="dxa"/>
            <w:tcBorders>
              <w:top w:val="nil"/>
              <w:left w:val="nil"/>
              <w:bottom w:val="nil"/>
              <w:right w:val="single" w:sz="8" w:space="0" w:color="auto"/>
            </w:tcBorders>
            <w:shd w:val="clear" w:color="auto" w:fill="auto"/>
            <w:noWrap/>
            <w:tcMar>
              <w:top w:w="15" w:type="dxa"/>
              <w:left w:w="15" w:type="dxa"/>
              <w:bottom w:w="0" w:type="dxa"/>
              <w:right w:w="15" w:type="dxa"/>
            </w:tcMar>
          </w:tcPr>
          <w:p w14:paraId="6692DB85" w14:textId="02485FF7" w:rsidR="00507CF9" w:rsidRPr="00D6326E" w:rsidRDefault="00507CF9" w:rsidP="00507CF9">
            <w:pPr>
              <w:jc w:val="right"/>
              <w:rPr>
                <w:sz w:val="20"/>
                <w:szCs w:val="20"/>
              </w:rPr>
            </w:pPr>
            <w:r w:rsidRPr="00D6326E">
              <w:rPr>
                <w:sz w:val="20"/>
                <w:szCs w:val="20"/>
              </w:rPr>
              <w:t>100.0</w:t>
            </w:r>
          </w:p>
        </w:tc>
        <w:tc>
          <w:tcPr>
            <w:tcW w:w="497" w:type="dxa"/>
            <w:tcBorders>
              <w:top w:val="nil"/>
              <w:left w:val="nil"/>
              <w:bottom w:val="nil"/>
              <w:right w:val="nil"/>
            </w:tcBorders>
            <w:shd w:val="clear" w:color="auto" w:fill="auto"/>
            <w:noWrap/>
            <w:tcMar>
              <w:top w:w="15" w:type="dxa"/>
              <w:left w:w="15" w:type="dxa"/>
              <w:bottom w:w="0" w:type="dxa"/>
              <w:right w:w="15" w:type="dxa"/>
            </w:tcMar>
          </w:tcPr>
          <w:p w14:paraId="2AFC5D14" w14:textId="2D9641A0" w:rsidR="00507CF9" w:rsidRPr="00D6326E" w:rsidRDefault="00507CF9" w:rsidP="00507CF9">
            <w:pPr>
              <w:jc w:val="right"/>
              <w:rPr>
                <w:sz w:val="20"/>
                <w:szCs w:val="20"/>
              </w:rPr>
            </w:pPr>
            <w:r w:rsidRPr="00D6326E">
              <w:rPr>
                <w:sz w:val="20"/>
                <w:szCs w:val="20"/>
              </w:rPr>
              <w:t>9</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2E8B80FD" w14:textId="7860681F" w:rsidR="00507CF9" w:rsidRPr="00D6326E" w:rsidRDefault="00507CF9" w:rsidP="00507CF9">
            <w:pPr>
              <w:jc w:val="right"/>
              <w:rPr>
                <w:sz w:val="20"/>
                <w:szCs w:val="20"/>
              </w:rPr>
            </w:pPr>
            <w:r w:rsidRPr="00D6326E">
              <w:rPr>
                <w:sz w:val="20"/>
                <w:szCs w:val="20"/>
              </w:rPr>
              <w:t>90.0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38E030A5" w14:textId="25876BAB" w:rsidR="00507CF9" w:rsidRPr="00D6326E" w:rsidRDefault="00507CF9" w:rsidP="00507CF9">
            <w:pPr>
              <w:jc w:val="right"/>
              <w:rPr>
                <w:sz w:val="20"/>
                <w:szCs w:val="20"/>
              </w:rPr>
            </w:pPr>
            <w:r w:rsidRPr="00D6326E">
              <w:rPr>
                <w:sz w:val="20"/>
                <w:szCs w:val="20"/>
              </w:rPr>
              <w:t>9</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0BB6EF67" w14:textId="712C4CCD" w:rsidR="00507CF9" w:rsidRPr="00D6326E" w:rsidRDefault="00507CF9" w:rsidP="00507CF9">
            <w:pPr>
              <w:jc w:val="right"/>
              <w:rPr>
                <w:sz w:val="20"/>
                <w:szCs w:val="20"/>
              </w:rPr>
            </w:pPr>
            <w:r w:rsidRPr="00D6326E">
              <w:rPr>
                <w:sz w:val="20"/>
                <w:szCs w:val="20"/>
              </w:rPr>
              <w:t>90.0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040B0482" w14:textId="4B8B3BF3" w:rsidR="00507CF9" w:rsidRPr="00D6326E" w:rsidRDefault="00507CF9" w:rsidP="00507CF9">
            <w:pPr>
              <w:jc w:val="right"/>
              <w:rPr>
                <w:sz w:val="20"/>
                <w:szCs w:val="20"/>
              </w:rPr>
            </w:pPr>
            <w:r w:rsidRPr="00D6326E">
              <w:rPr>
                <w:sz w:val="20"/>
                <w:szCs w:val="20"/>
              </w:rPr>
              <w:t>9</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35B8AAA5" w14:textId="3787AD46" w:rsidR="00507CF9" w:rsidRPr="00D6326E" w:rsidRDefault="00507CF9" w:rsidP="00507CF9">
            <w:pPr>
              <w:jc w:val="right"/>
              <w:rPr>
                <w:sz w:val="20"/>
                <w:szCs w:val="20"/>
              </w:rPr>
            </w:pPr>
            <w:r w:rsidRPr="00D6326E">
              <w:rPr>
                <w:sz w:val="20"/>
                <w:szCs w:val="20"/>
              </w:rPr>
              <w:t>56.3</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0877575C" w14:textId="6B0F21A8" w:rsidR="00507CF9" w:rsidRPr="00D6326E" w:rsidRDefault="00507CF9" w:rsidP="00507CF9">
            <w:pPr>
              <w:jc w:val="right"/>
              <w:rPr>
                <w:sz w:val="20"/>
                <w:szCs w:val="20"/>
              </w:rPr>
            </w:pPr>
            <w:r w:rsidRPr="00D6326E">
              <w:rPr>
                <w:sz w:val="20"/>
                <w:szCs w:val="20"/>
              </w:rPr>
              <w:t>7</w:t>
            </w:r>
          </w:p>
        </w:tc>
        <w:tc>
          <w:tcPr>
            <w:tcW w:w="539" w:type="dxa"/>
            <w:tcBorders>
              <w:top w:val="nil"/>
              <w:left w:val="nil"/>
              <w:bottom w:val="nil"/>
              <w:right w:val="single" w:sz="8" w:space="0" w:color="auto"/>
            </w:tcBorders>
            <w:shd w:val="clear" w:color="auto" w:fill="auto"/>
            <w:noWrap/>
            <w:tcMar>
              <w:top w:w="15" w:type="dxa"/>
              <w:left w:w="15" w:type="dxa"/>
              <w:bottom w:w="0" w:type="dxa"/>
              <w:right w:w="15" w:type="dxa"/>
            </w:tcMar>
          </w:tcPr>
          <w:p w14:paraId="655F089C" w14:textId="3E8B11F5" w:rsidR="00507CF9" w:rsidRPr="00D6326E" w:rsidRDefault="00507CF9" w:rsidP="00507CF9">
            <w:pPr>
              <w:jc w:val="right"/>
              <w:rPr>
                <w:sz w:val="20"/>
                <w:szCs w:val="20"/>
              </w:rPr>
            </w:pPr>
            <w:r w:rsidRPr="00D6326E">
              <w:rPr>
                <w:sz w:val="20"/>
                <w:szCs w:val="20"/>
              </w:rPr>
              <w:t>77.8</w:t>
            </w:r>
          </w:p>
        </w:tc>
        <w:tc>
          <w:tcPr>
            <w:tcW w:w="483" w:type="dxa"/>
            <w:tcBorders>
              <w:top w:val="nil"/>
              <w:left w:val="nil"/>
              <w:bottom w:val="nil"/>
              <w:right w:val="nil"/>
            </w:tcBorders>
            <w:shd w:val="clear" w:color="auto" w:fill="auto"/>
            <w:noWrap/>
            <w:tcMar>
              <w:top w:w="15" w:type="dxa"/>
              <w:left w:w="15" w:type="dxa"/>
              <w:bottom w:w="0" w:type="dxa"/>
              <w:right w:w="15" w:type="dxa"/>
            </w:tcMar>
          </w:tcPr>
          <w:p w14:paraId="09DA3E9D" w14:textId="783CBB71" w:rsidR="00507CF9" w:rsidRPr="00D6326E" w:rsidRDefault="00507CF9" w:rsidP="00507CF9">
            <w:pPr>
              <w:jc w:val="right"/>
              <w:rPr>
                <w:sz w:val="20"/>
                <w:szCs w:val="20"/>
              </w:rPr>
            </w:pPr>
            <w:r w:rsidRPr="00D6326E">
              <w:rPr>
                <w:sz w:val="20"/>
                <w:szCs w:val="20"/>
              </w:rPr>
              <w:t>6</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14A0BCC4" w14:textId="4CEFDD47" w:rsidR="00507CF9" w:rsidRPr="00D6326E" w:rsidRDefault="00507CF9" w:rsidP="00507CF9">
            <w:pPr>
              <w:jc w:val="right"/>
              <w:rPr>
                <w:sz w:val="20"/>
                <w:szCs w:val="20"/>
              </w:rPr>
            </w:pPr>
            <w:r w:rsidRPr="00D6326E">
              <w:rPr>
                <w:sz w:val="20"/>
                <w:szCs w:val="20"/>
              </w:rPr>
              <w:t>75.0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757679BA" w14:textId="2908D71E" w:rsidR="00507CF9" w:rsidRPr="00D6326E" w:rsidRDefault="00507CF9" w:rsidP="00507CF9">
            <w:pPr>
              <w:jc w:val="right"/>
              <w:rPr>
                <w:sz w:val="20"/>
                <w:szCs w:val="20"/>
              </w:rPr>
            </w:pPr>
            <w:r w:rsidRPr="00D6326E">
              <w:rPr>
                <w:sz w:val="20"/>
                <w:szCs w:val="20"/>
              </w:rPr>
              <w:t>4</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5D28BC32" w14:textId="29BF1C04" w:rsidR="00507CF9" w:rsidRPr="00D6326E" w:rsidRDefault="00507CF9" w:rsidP="00507CF9">
            <w:pPr>
              <w:jc w:val="right"/>
              <w:rPr>
                <w:sz w:val="20"/>
                <w:szCs w:val="20"/>
              </w:rPr>
            </w:pPr>
            <w:r w:rsidRPr="00D6326E">
              <w:rPr>
                <w:sz w:val="20"/>
                <w:szCs w:val="20"/>
              </w:rPr>
              <w:t>66.7</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7EC8AC18" w14:textId="23A29960" w:rsidR="00507CF9" w:rsidRPr="00D6326E" w:rsidRDefault="00507CF9" w:rsidP="00507CF9">
            <w:pPr>
              <w:jc w:val="right"/>
              <w:rPr>
                <w:sz w:val="20"/>
                <w:szCs w:val="20"/>
              </w:rPr>
            </w:pPr>
            <w:r w:rsidRPr="00D6326E">
              <w:rPr>
                <w:sz w:val="20"/>
                <w:szCs w:val="20"/>
              </w:rPr>
              <w:t>0</w:t>
            </w:r>
          </w:p>
        </w:tc>
        <w:tc>
          <w:tcPr>
            <w:tcW w:w="483" w:type="dxa"/>
            <w:tcBorders>
              <w:top w:val="nil"/>
              <w:left w:val="nil"/>
              <w:bottom w:val="nil"/>
              <w:right w:val="single" w:sz="8" w:space="0" w:color="auto"/>
            </w:tcBorders>
            <w:shd w:val="clear" w:color="auto" w:fill="auto"/>
            <w:noWrap/>
            <w:tcMar>
              <w:top w:w="15" w:type="dxa"/>
              <w:left w:w="15" w:type="dxa"/>
              <w:bottom w:w="0" w:type="dxa"/>
              <w:right w:w="15" w:type="dxa"/>
            </w:tcMar>
          </w:tcPr>
          <w:p w14:paraId="737EFE11" w14:textId="2FE2BC23" w:rsidR="00507CF9" w:rsidRPr="00D6326E" w:rsidRDefault="00507CF9" w:rsidP="00507CF9">
            <w:pPr>
              <w:jc w:val="right"/>
              <w:rPr>
                <w:sz w:val="20"/>
                <w:szCs w:val="20"/>
              </w:rPr>
            </w:pPr>
            <w:r w:rsidRPr="00D6326E">
              <w:rPr>
                <w:sz w:val="20"/>
                <w:szCs w:val="20"/>
              </w:rPr>
              <w:t>0.0</w:t>
            </w:r>
          </w:p>
        </w:tc>
        <w:tc>
          <w:tcPr>
            <w:tcW w:w="560" w:type="dxa"/>
            <w:tcBorders>
              <w:top w:val="nil"/>
              <w:left w:val="nil"/>
              <w:bottom w:val="nil"/>
              <w:right w:val="single" w:sz="8" w:space="0" w:color="auto"/>
            </w:tcBorders>
            <w:shd w:val="clear" w:color="auto" w:fill="auto"/>
            <w:noWrap/>
            <w:tcMar>
              <w:top w:w="15" w:type="dxa"/>
              <w:left w:w="15" w:type="dxa"/>
              <w:bottom w:w="0" w:type="dxa"/>
              <w:right w:w="15" w:type="dxa"/>
            </w:tcMar>
          </w:tcPr>
          <w:p w14:paraId="69E5BB00" w14:textId="28585066" w:rsidR="00507CF9" w:rsidRPr="00D6326E" w:rsidRDefault="00507CF9" w:rsidP="00507CF9">
            <w:pPr>
              <w:jc w:val="right"/>
              <w:rPr>
                <w:sz w:val="20"/>
                <w:szCs w:val="20"/>
              </w:rPr>
            </w:pPr>
            <w:r w:rsidRPr="00D6326E">
              <w:rPr>
                <w:sz w:val="20"/>
                <w:szCs w:val="20"/>
              </w:rPr>
              <w:t>126</w:t>
            </w:r>
          </w:p>
        </w:tc>
      </w:tr>
      <w:tr w:rsidR="00507CF9" w:rsidRPr="00D6326E" w14:paraId="31BB9572" w14:textId="77777777" w:rsidTr="00C322F0">
        <w:trPr>
          <w:trHeight w:val="300"/>
        </w:trPr>
        <w:tc>
          <w:tcPr>
            <w:tcW w:w="1837" w:type="dxa"/>
            <w:tcBorders>
              <w:top w:val="nil"/>
              <w:left w:val="single" w:sz="8" w:space="0" w:color="auto"/>
              <w:bottom w:val="nil"/>
              <w:right w:val="single" w:sz="8" w:space="0" w:color="auto"/>
            </w:tcBorders>
            <w:shd w:val="clear" w:color="auto" w:fill="auto"/>
            <w:noWrap/>
            <w:tcMar>
              <w:top w:w="15" w:type="dxa"/>
              <w:left w:w="15" w:type="dxa"/>
              <w:bottom w:w="0" w:type="dxa"/>
              <w:right w:w="15" w:type="dxa"/>
            </w:tcMar>
            <w:hideMark/>
          </w:tcPr>
          <w:p w14:paraId="1D292A05" w14:textId="77777777" w:rsidR="00507CF9" w:rsidRPr="00D6326E" w:rsidRDefault="00507CF9" w:rsidP="00507CF9">
            <w:pPr>
              <w:rPr>
                <w:rFonts w:cs="Calibri"/>
                <w:sz w:val="20"/>
                <w:szCs w:val="20"/>
              </w:rPr>
            </w:pPr>
            <w:r w:rsidRPr="00D6326E">
              <w:rPr>
                <w:rFonts w:cs="Calibri"/>
                <w:sz w:val="20"/>
                <w:szCs w:val="20"/>
              </w:rPr>
              <w:t>Wairarapa</w:t>
            </w:r>
          </w:p>
        </w:tc>
        <w:tc>
          <w:tcPr>
            <w:tcW w:w="510" w:type="dxa"/>
            <w:tcBorders>
              <w:top w:val="nil"/>
              <w:left w:val="nil"/>
              <w:bottom w:val="nil"/>
              <w:right w:val="nil"/>
            </w:tcBorders>
            <w:shd w:val="clear" w:color="auto" w:fill="auto"/>
            <w:noWrap/>
            <w:tcMar>
              <w:top w:w="15" w:type="dxa"/>
              <w:left w:w="15" w:type="dxa"/>
              <w:bottom w:w="0" w:type="dxa"/>
              <w:right w:w="15" w:type="dxa"/>
            </w:tcMar>
          </w:tcPr>
          <w:p w14:paraId="4F3DCA1F" w14:textId="5F11300B" w:rsidR="00507CF9" w:rsidRPr="00D6326E" w:rsidRDefault="00507CF9" w:rsidP="00507CF9">
            <w:pPr>
              <w:jc w:val="right"/>
              <w:rPr>
                <w:sz w:val="20"/>
                <w:szCs w:val="20"/>
              </w:rPr>
            </w:pPr>
            <w:r w:rsidRPr="00D6326E">
              <w:rPr>
                <w:sz w:val="20"/>
                <w:szCs w:val="20"/>
              </w:rPr>
              <w:t>-</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107FEBF8" w14:textId="316D11C7" w:rsidR="00507CF9" w:rsidRPr="00D6326E" w:rsidRDefault="00507CF9" w:rsidP="00507CF9">
            <w:pPr>
              <w:jc w:val="right"/>
              <w:rPr>
                <w:sz w:val="20"/>
                <w:szCs w:val="20"/>
              </w:rPr>
            </w:pPr>
            <w:r w:rsidRPr="00D6326E">
              <w:rPr>
                <w:sz w:val="20"/>
                <w:szCs w:val="20"/>
              </w:rPr>
              <w:t>-</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168C415E" w14:textId="404FDBD4" w:rsidR="00507CF9" w:rsidRPr="00D6326E" w:rsidRDefault="00507CF9" w:rsidP="00507CF9">
            <w:pPr>
              <w:jc w:val="right"/>
              <w:rPr>
                <w:sz w:val="20"/>
                <w:szCs w:val="20"/>
              </w:rPr>
            </w:pPr>
            <w:r w:rsidRPr="00D6326E">
              <w:rPr>
                <w:sz w:val="20"/>
                <w:szCs w:val="20"/>
              </w:rPr>
              <w:t>0</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1DB47670" w14:textId="741906A1" w:rsidR="00507CF9" w:rsidRPr="00D6326E" w:rsidRDefault="00507CF9" w:rsidP="00507CF9">
            <w:pPr>
              <w:jc w:val="right"/>
              <w:rPr>
                <w:sz w:val="20"/>
                <w:szCs w:val="20"/>
              </w:rPr>
            </w:pPr>
            <w:r w:rsidRPr="00D6326E">
              <w:rPr>
                <w:sz w:val="20"/>
                <w:szCs w:val="20"/>
              </w:rPr>
              <w:t>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2F305E83" w14:textId="7F20508F" w:rsidR="00507CF9" w:rsidRPr="00D6326E" w:rsidRDefault="00507CF9" w:rsidP="00507CF9">
            <w:pPr>
              <w:jc w:val="right"/>
              <w:rPr>
                <w:sz w:val="20"/>
                <w:szCs w:val="20"/>
              </w:rPr>
            </w:pPr>
            <w:r w:rsidRPr="00D6326E">
              <w:rPr>
                <w:sz w:val="20"/>
                <w:szCs w:val="20"/>
              </w:rPr>
              <w:t>1</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6DA6876D" w14:textId="703A5A2F" w:rsidR="00507CF9" w:rsidRPr="00D6326E" w:rsidRDefault="00507CF9" w:rsidP="00507CF9">
            <w:pPr>
              <w:jc w:val="right"/>
              <w:rPr>
                <w:sz w:val="20"/>
                <w:szCs w:val="20"/>
              </w:rPr>
            </w:pPr>
            <w:r w:rsidRPr="00D6326E">
              <w:rPr>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28A65783" w14:textId="09A2C200" w:rsidR="00507CF9" w:rsidRPr="00D6326E" w:rsidRDefault="00507CF9" w:rsidP="00507CF9">
            <w:pPr>
              <w:jc w:val="right"/>
              <w:rPr>
                <w:sz w:val="20"/>
                <w:szCs w:val="20"/>
              </w:rPr>
            </w:pPr>
            <w:r w:rsidRPr="00D6326E">
              <w:rPr>
                <w:sz w:val="20"/>
                <w:szCs w:val="20"/>
              </w:rPr>
              <w:t>2</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1077FA42" w14:textId="43F93678" w:rsidR="00507CF9" w:rsidRPr="00D6326E" w:rsidRDefault="00507CF9" w:rsidP="00507CF9">
            <w:pPr>
              <w:jc w:val="right"/>
              <w:rPr>
                <w:sz w:val="20"/>
                <w:szCs w:val="20"/>
              </w:rPr>
            </w:pPr>
            <w:r w:rsidRPr="00D6326E">
              <w:rPr>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65C87C42" w14:textId="4AAB6379" w:rsidR="00507CF9" w:rsidRPr="00D6326E" w:rsidRDefault="00507CF9" w:rsidP="00507CF9">
            <w:pPr>
              <w:jc w:val="right"/>
              <w:rPr>
                <w:sz w:val="20"/>
                <w:szCs w:val="20"/>
              </w:rPr>
            </w:pPr>
            <w:r w:rsidRPr="00D6326E">
              <w:rPr>
                <w:sz w:val="20"/>
                <w:szCs w:val="20"/>
              </w:rPr>
              <w:t>6</w:t>
            </w:r>
          </w:p>
        </w:tc>
        <w:tc>
          <w:tcPr>
            <w:tcW w:w="525" w:type="dxa"/>
            <w:tcBorders>
              <w:top w:val="nil"/>
              <w:left w:val="nil"/>
              <w:bottom w:val="nil"/>
              <w:right w:val="single" w:sz="8" w:space="0" w:color="auto"/>
            </w:tcBorders>
            <w:shd w:val="clear" w:color="auto" w:fill="auto"/>
            <w:noWrap/>
            <w:tcMar>
              <w:top w:w="15" w:type="dxa"/>
              <w:left w:w="15" w:type="dxa"/>
              <w:bottom w:w="0" w:type="dxa"/>
              <w:right w:w="15" w:type="dxa"/>
            </w:tcMar>
          </w:tcPr>
          <w:p w14:paraId="5753D85A" w14:textId="2C13F68B" w:rsidR="00507CF9" w:rsidRPr="00D6326E" w:rsidRDefault="00507CF9" w:rsidP="00507CF9">
            <w:pPr>
              <w:jc w:val="right"/>
              <w:rPr>
                <w:sz w:val="20"/>
                <w:szCs w:val="20"/>
              </w:rPr>
            </w:pPr>
            <w:r w:rsidRPr="00D6326E">
              <w:rPr>
                <w:sz w:val="20"/>
                <w:szCs w:val="20"/>
              </w:rPr>
              <w:t>100.0</w:t>
            </w:r>
          </w:p>
        </w:tc>
        <w:tc>
          <w:tcPr>
            <w:tcW w:w="497" w:type="dxa"/>
            <w:tcBorders>
              <w:top w:val="nil"/>
              <w:left w:val="nil"/>
              <w:bottom w:val="nil"/>
              <w:right w:val="nil"/>
            </w:tcBorders>
            <w:shd w:val="clear" w:color="auto" w:fill="auto"/>
            <w:noWrap/>
            <w:tcMar>
              <w:top w:w="15" w:type="dxa"/>
              <w:left w:w="15" w:type="dxa"/>
              <w:bottom w:w="0" w:type="dxa"/>
              <w:right w:w="15" w:type="dxa"/>
            </w:tcMar>
          </w:tcPr>
          <w:p w14:paraId="469FCF82" w14:textId="14E60751" w:rsidR="00507CF9" w:rsidRPr="00D6326E" w:rsidRDefault="00507CF9" w:rsidP="00507CF9">
            <w:pPr>
              <w:jc w:val="right"/>
              <w:rPr>
                <w:sz w:val="20"/>
                <w:szCs w:val="20"/>
              </w:rPr>
            </w:pPr>
            <w:r w:rsidRPr="00D6326E">
              <w:rPr>
                <w:sz w:val="20"/>
                <w:szCs w:val="20"/>
              </w:rPr>
              <w:t>-</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7BE88DC2" w14:textId="57B37994" w:rsidR="00507CF9" w:rsidRPr="00D6326E" w:rsidRDefault="00507CF9" w:rsidP="00507CF9">
            <w:pPr>
              <w:jc w:val="right"/>
              <w:rPr>
                <w:sz w:val="20"/>
                <w:szCs w:val="20"/>
              </w:rPr>
            </w:pPr>
            <w:r w:rsidRPr="00D6326E">
              <w:rPr>
                <w:sz w:val="20"/>
                <w:szCs w:val="20"/>
              </w:rPr>
              <w:t>-</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23933C05" w14:textId="1B4C03BA" w:rsidR="00507CF9" w:rsidRPr="00D6326E" w:rsidRDefault="00507CF9" w:rsidP="00507CF9">
            <w:pPr>
              <w:jc w:val="right"/>
              <w:rPr>
                <w:sz w:val="20"/>
                <w:szCs w:val="20"/>
              </w:rPr>
            </w:pPr>
            <w:r w:rsidRPr="00D6326E">
              <w:rPr>
                <w:sz w:val="20"/>
                <w:szCs w:val="20"/>
              </w:rPr>
              <w:t>2</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62725F0F" w14:textId="48C29D30" w:rsidR="00507CF9" w:rsidRPr="00D6326E" w:rsidRDefault="00507CF9" w:rsidP="00507CF9">
            <w:pPr>
              <w:jc w:val="right"/>
              <w:rPr>
                <w:sz w:val="20"/>
                <w:szCs w:val="20"/>
              </w:rPr>
            </w:pPr>
            <w:r w:rsidRPr="00D6326E">
              <w:rPr>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58B5BB15" w14:textId="6D1505E3" w:rsidR="00507CF9" w:rsidRPr="00D6326E" w:rsidRDefault="00507CF9" w:rsidP="00507CF9">
            <w:pPr>
              <w:jc w:val="right"/>
              <w:rPr>
                <w:sz w:val="20"/>
                <w:szCs w:val="20"/>
              </w:rPr>
            </w:pPr>
            <w:r w:rsidRPr="00D6326E">
              <w:rPr>
                <w:sz w:val="20"/>
                <w:szCs w:val="20"/>
              </w:rPr>
              <w:t>1</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4ED6FF67" w14:textId="5A8FD24B" w:rsidR="00507CF9" w:rsidRPr="00D6326E" w:rsidRDefault="00507CF9" w:rsidP="00507CF9">
            <w:pPr>
              <w:jc w:val="right"/>
              <w:rPr>
                <w:sz w:val="20"/>
                <w:szCs w:val="20"/>
              </w:rPr>
            </w:pPr>
            <w:r w:rsidRPr="00D6326E">
              <w:rPr>
                <w:sz w:val="20"/>
                <w:szCs w:val="20"/>
              </w:rPr>
              <w:t>50.0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2910E60A" w14:textId="5A8378C3" w:rsidR="00507CF9" w:rsidRPr="00D6326E" w:rsidRDefault="00507CF9" w:rsidP="00507CF9">
            <w:pPr>
              <w:jc w:val="right"/>
              <w:rPr>
                <w:sz w:val="20"/>
                <w:szCs w:val="20"/>
              </w:rPr>
            </w:pPr>
            <w:r w:rsidRPr="00D6326E">
              <w:rPr>
                <w:sz w:val="20"/>
                <w:szCs w:val="20"/>
              </w:rPr>
              <w:t>-</w:t>
            </w:r>
          </w:p>
        </w:tc>
        <w:tc>
          <w:tcPr>
            <w:tcW w:w="539" w:type="dxa"/>
            <w:tcBorders>
              <w:top w:val="nil"/>
              <w:left w:val="nil"/>
              <w:bottom w:val="nil"/>
              <w:right w:val="single" w:sz="8" w:space="0" w:color="auto"/>
            </w:tcBorders>
            <w:shd w:val="clear" w:color="auto" w:fill="auto"/>
            <w:noWrap/>
            <w:tcMar>
              <w:top w:w="15" w:type="dxa"/>
              <w:left w:w="15" w:type="dxa"/>
              <w:bottom w:w="0" w:type="dxa"/>
              <w:right w:w="15" w:type="dxa"/>
            </w:tcMar>
          </w:tcPr>
          <w:p w14:paraId="0855DC63" w14:textId="00BCB1CD" w:rsidR="00507CF9" w:rsidRPr="00D6326E" w:rsidRDefault="00507CF9" w:rsidP="00507CF9">
            <w:pPr>
              <w:jc w:val="right"/>
              <w:rPr>
                <w:sz w:val="20"/>
                <w:szCs w:val="20"/>
              </w:rPr>
            </w:pPr>
            <w:r w:rsidRPr="00D6326E">
              <w:rPr>
                <w:sz w:val="20"/>
                <w:szCs w:val="20"/>
              </w:rPr>
              <w:t>-</w:t>
            </w:r>
          </w:p>
        </w:tc>
        <w:tc>
          <w:tcPr>
            <w:tcW w:w="483" w:type="dxa"/>
            <w:tcBorders>
              <w:top w:val="nil"/>
              <w:left w:val="nil"/>
              <w:bottom w:val="nil"/>
              <w:right w:val="nil"/>
            </w:tcBorders>
            <w:shd w:val="clear" w:color="auto" w:fill="auto"/>
            <w:noWrap/>
            <w:tcMar>
              <w:top w:w="15" w:type="dxa"/>
              <w:left w:w="15" w:type="dxa"/>
              <w:bottom w:w="0" w:type="dxa"/>
              <w:right w:w="15" w:type="dxa"/>
            </w:tcMar>
          </w:tcPr>
          <w:p w14:paraId="60F471C4" w14:textId="61FDBA98" w:rsidR="00507CF9" w:rsidRPr="00D6326E" w:rsidRDefault="00507CF9" w:rsidP="00507CF9">
            <w:pPr>
              <w:jc w:val="right"/>
              <w:rPr>
                <w:sz w:val="20"/>
                <w:szCs w:val="20"/>
              </w:rPr>
            </w:pPr>
            <w:r w:rsidRPr="00D6326E">
              <w:rPr>
                <w:sz w:val="20"/>
                <w:szCs w:val="20"/>
              </w:rPr>
              <w:t>2</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1CBD6810" w14:textId="5DEC511B" w:rsidR="00507CF9" w:rsidRPr="00D6326E" w:rsidRDefault="00507CF9" w:rsidP="00507CF9">
            <w:pPr>
              <w:jc w:val="right"/>
              <w:rPr>
                <w:sz w:val="20"/>
                <w:szCs w:val="20"/>
              </w:rPr>
            </w:pPr>
            <w:r w:rsidRPr="00D6326E">
              <w:rPr>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294DEAF5" w14:textId="4DF04FBA" w:rsidR="00507CF9" w:rsidRPr="00D6326E" w:rsidRDefault="00507CF9" w:rsidP="00507CF9">
            <w:pPr>
              <w:jc w:val="right"/>
              <w:rPr>
                <w:sz w:val="20"/>
                <w:szCs w:val="20"/>
              </w:rPr>
            </w:pPr>
            <w:r w:rsidRPr="00D6326E">
              <w:rPr>
                <w:sz w:val="20"/>
                <w:szCs w:val="20"/>
              </w:rPr>
              <w:t>-</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2D3B74E0" w14:textId="172F6106" w:rsidR="00507CF9" w:rsidRPr="00D6326E" w:rsidRDefault="00507CF9" w:rsidP="00507CF9">
            <w:pPr>
              <w:jc w:val="right"/>
              <w:rPr>
                <w:sz w:val="20"/>
                <w:szCs w:val="20"/>
              </w:rPr>
            </w:pPr>
            <w:r w:rsidRPr="00D6326E">
              <w:rPr>
                <w:sz w:val="20"/>
                <w:szCs w:val="20"/>
              </w:rPr>
              <w:t>-</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5CFF6DDF" w14:textId="0FA9DD7A" w:rsidR="00507CF9" w:rsidRPr="00D6326E" w:rsidRDefault="00507CF9" w:rsidP="00507CF9">
            <w:pPr>
              <w:jc w:val="right"/>
              <w:rPr>
                <w:sz w:val="20"/>
                <w:szCs w:val="20"/>
              </w:rPr>
            </w:pPr>
            <w:r w:rsidRPr="00D6326E">
              <w:rPr>
                <w:sz w:val="20"/>
                <w:szCs w:val="20"/>
              </w:rPr>
              <w:t>3</w:t>
            </w:r>
          </w:p>
        </w:tc>
        <w:tc>
          <w:tcPr>
            <w:tcW w:w="483" w:type="dxa"/>
            <w:tcBorders>
              <w:top w:val="nil"/>
              <w:left w:val="nil"/>
              <w:bottom w:val="nil"/>
              <w:right w:val="single" w:sz="8" w:space="0" w:color="auto"/>
            </w:tcBorders>
            <w:shd w:val="clear" w:color="auto" w:fill="auto"/>
            <w:noWrap/>
            <w:tcMar>
              <w:top w:w="15" w:type="dxa"/>
              <w:left w:w="15" w:type="dxa"/>
              <w:bottom w:w="0" w:type="dxa"/>
              <w:right w:w="15" w:type="dxa"/>
            </w:tcMar>
          </w:tcPr>
          <w:p w14:paraId="4E26DC34" w14:textId="02A250F0" w:rsidR="00507CF9" w:rsidRPr="00D6326E" w:rsidRDefault="00507CF9" w:rsidP="00507CF9">
            <w:pPr>
              <w:jc w:val="right"/>
              <w:rPr>
                <w:sz w:val="20"/>
                <w:szCs w:val="20"/>
              </w:rPr>
            </w:pPr>
            <w:r w:rsidRPr="00D6326E">
              <w:rPr>
                <w:sz w:val="20"/>
                <w:szCs w:val="20"/>
              </w:rPr>
              <w:t>100.0</w:t>
            </w:r>
          </w:p>
        </w:tc>
        <w:tc>
          <w:tcPr>
            <w:tcW w:w="560" w:type="dxa"/>
            <w:tcBorders>
              <w:top w:val="nil"/>
              <w:left w:val="nil"/>
              <w:bottom w:val="nil"/>
              <w:right w:val="single" w:sz="8" w:space="0" w:color="auto"/>
            </w:tcBorders>
            <w:shd w:val="clear" w:color="auto" w:fill="auto"/>
            <w:noWrap/>
            <w:tcMar>
              <w:top w:w="15" w:type="dxa"/>
              <w:left w:w="15" w:type="dxa"/>
              <w:bottom w:w="0" w:type="dxa"/>
              <w:right w:w="15" w:type="dxa"/>
            </w:tcMar>
          </w:tcPr>
          <w:p w14:paraId="43DA88B6" w14:textId="2807C2D5" w:rsidR="00507CF9" w:rsidRPr="00D6326E" w:rsidRDefault="00507CF9" w:rsidP="00507CF9">
            <w:pPr>
              <w:jc w:val="right"/>
              <w:rPr>
                <w:sz w:val="20"/>
                <w:szCs w:val="20"/>
              </w:rPr>
            </w:pPr>
            <w:r w:rsidRPr="00D6326E">
              <w:rPr>
                <w:sz w:val="20"/>
                <w:szCs w:val="20"/>
              </w:rPr>
              <w:t>17</w:t>
            </w:r>
          </w:p>
        </w:tc>
      </w:tr>
      <w:tr w:rsidR="00507CF9" w:rsidRPr="00D6326E" w14:paraId="7F81630E" w14:textId="77777777" w:rsidTr="00C322F0">
        <w:trPr>
          <w:trHeight w:val="300"/>
        </w:trPr>
        <w:tc>
          <w:tcPr>
            <w:tcW w:w="1837" w:type="dxa"/>
            <w:tcBorders>
              <w:top w:val="nil"/>
              <w:left w:val="single" w:sz="8" w:space="0" w:color="auto"/>
              <w:bottom w:val="nil"/>
              <w:right w:val="single" w:sz="8" w:space="0" w:color="auto"/>
            </w:tcBorders>
            <w:shd w:val="clear" w:color="auto" w:fill="auto"/>
            <w:noWrap/>
            <w:tcMar>
              <w:top w:w="15" w:type="dxa"/>
              <w:left w:w="15" w:type="dxa"/>
              <w:bottom w:w="0" w:type="dxa"/>
              <w:right w:w="15" w:type="dxa"/>
            </w:tcMar>
            <w:hideMark/>
          </w:tcPr>
          <w:p w14:paraId="0460FC67" w14:textId="77777777" w:rsidR="00507CF9" w:rsidRPr="00D6326E" w:rsidRDefault="00507CF9" w:rsidP="00507CF9">
            <w:pPr>
              <w:rPr>
                <w:rFonts w:cs="Calibri"/>
                <w:sz w:val="20"/>
                <w:szCs w:val="20"/>
              </w:rPr>
            </w:pPr>
            <w:r w:rsidRPr="00D6326E">
              <w:rPr>
                <w:rFonts w:cs="Calibri"/>
                <w:sz w:val="20"/>
                <w:szCs w:val="20"/>
              </w:rPr>
              <w:t>Waitemata</w:t>
            </w:r>
          </w:p>
        </w:tc>
        <w:tc>
          <w:tcPr>
            <w:tcW w:w="510" w:type="dxa"/>
            <w:tcBorders>
              <w:top w:val="nil"/>
              <w:left w:val="nil"/>
              <w:bottom w:val="nil"/>
              <w:right w:val="nil"/>
            </w:tcBorders>
            <w:shd w:val="clear" w:color="auto" w:fill="auto"/>
            <w:noWrap/>
            <w:tcMar>
              <w:top w:w="15" w:type="dxa"/>
              <w:left w:w="15" w:type="dxa"/>
              <w:bottom w:w="0" w:type="dxa"/>
              <w:right w:w="15" w:type="dxa"/>
            </w:tcMar>
          </w:tcPr>
          <w:p w14:paraId="17BFA18F" w14:textId="4CCA2F56" w:rsidR="00507CF9" w:rsidRPr="00D6326E" w:rsidRDefault="00507CF9" w:rsidP="00507CF9">
            <w:pPr>
              <w:jc w:val="right"/>
              <w:rPr>
                <w:sz w:val="20"/>
                <w:szCs w:val="20"/>
              </w:rPr>
            </w:pPr>
            <w:r w:rsidRPr="00D6326E">
              <w:rPr>
                <w:sz w:val="20"/>
                <w:szCs w:val="20"/>
              </w:rPr>
              <w:t>-</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2DA5AFE2" w14:textId="0386CB71" w:rsidR="00507CF9" w:rsidRPr="00D6326E" w:rsidRDefault="00507CF9" w:rsidP="00507CF9">
            <w:pPr>
              <w:jc w:val="right"/>
              <w:rPr>
                <w:sz w:val="20"/>
                <w:szCs w:val="20"/>
              </w:rPr>
            </w:pPr>
            <w:r w:rsidRPr="00D6326E">
              <w:rPr>
                <w:sz w:val="20"/>
                <w:szCs w:val="20"/>
              </w:rPr>
              <w:t>-</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48594F23" w14:textId="65374F51" w:rsidR="00507CF9" w:rsidRPr="00D6326E" w:rsidRDefault="00507CF9" w:rsidP="00507CF9">
            <w:pPr>
              <w:jc w:val="right"/>
              <w:rPr>
                <w:sz w:val="20"/>
                <w:szCs w:val="20"/>
              </w:rPr>
            </w:pPr>
            <w:r w:rsidRPr="00D6326E">
              <w:rPr>
                <w:sz w:val="20"/>
                <w:szCs w:val="20"/>
              </w:rPr>
              <w:t>19</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253DC9FB" w14:textId="15EAC925" w:rsidR="00507CF9" w:rsidRPr="00D6326E" w:rsidRDefault="00507CF9" w:rsidP="00507CF9">
            <w:pPr>
              <w:jc w:val="right"/>
              <w:rPr>
                <w:sz w:val="20"/>
                <w:szCs w:val="20"/>
              </w:rPr>
            </w:pPr>
            <w:r w:rsidRPr="00D6326E">
              <w:rPr>
                <w:sz w:val="20"/>
                <w:szCs w:val="20"/>
              </w:rPr>
              <w:t>76.0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4E7A7AF9" w14:textId="6B334770" w:rsidR="00507CF9" w:rsidRPr="00D6326E" w:rsidRDefault="00507CF9" w:rsidP="00507CF9">
            <w:pPr>
              <w:jc w:val="right"/>
              <w:rPr>
                <w:sz w:val="20"/>
                <w:szCs w:val="20"/>
              </w:rPr>
            </w:pPr>
            <w:r w:rsidRPr="00D6326E">
              <w:rPr>
                <w:sz w:val="20"/>
                <w:szCs w:val="20"/>
              </w:rPr>
              <w:t>36</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4BCC85A9" w14:textId="294879F7" w:rsidR="00507CF9" w:rsidRPr="00D6326E" w:rsidRDefault="00507CF9" w:rsidP="00507CF9">
            <w:pPr>
              <w:jc w:val="right"/>
              <w:rPr>
                <w:sz w:val="20"/>
                <w:szCs w:val="20"/>
              </w:rPr>
            </w:pPr>
            <w:r w:rsidRPr="00D6326E">
              <w:rPr>
                <w:sz w:val="20"/>
                <w:szCs w:val="20"/>
              </w:rPr>
              <w:t>92.3</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0030911F" w14:textId="5C7BD052" w:rsidR="00507CF9" w:rsidRPr="00D6326E" w:rsidRDefault="00507CF9" w:rsidP="00507CF9">
            <w:pPr>
              <w:jc w:val="right"/>
              <w:rPr>
                <w:sz w:val="20"/>
                <w:szCs w:val="20"/>
              </w:rPr>
            </w:pPr>
            <w:r w:rsidRPr="00D6326E">
              <w:rPr>
                <w:sz w:val="20"/>
                <w:szCs w:val="20"/>
              </w:rPr>
              <w:t>26</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623BF4E0" w14:textId="14F3C098" w:rsidR="00507CF9" w:rsidRPr="00D6326E" w:rsidRDefault="00507CF9" w:rsidP="00507CF9">
            <w:pPr>
              <w:jc w:val="right"/>
              <w:rPr>
                <w:sz w:val="20"/>
                <w:szCs w:val="20"/>
              </w:rPr>
            </w:pPr>
            <w:r w:rsidRPr="00D6326E">
              <w:rPr>
                <w:sz w:val="20"/>
                <w:szCs w:val="20"/>
              </w:rPr>
              <w:t>83.9</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312E326F" w14:textId="663042C9" w:rsidR="00507CF9" w:rsidRPr="00D6326E" w:rsidRDefault="00507CF9" w:rsidP="00507CF9">
            <w:pPr>
              <w:jc w:val="right"/>
              <w:rPr>
                <w:sz w:val="20"/>
                <w:szCs w:val="20"/>
              </w:rPr>
            </w:pPr>
            <w:r w:rsidRPr="00D6326E">
              <w:rPr>
                <w:sz w:val="20"/>
                <w:szCs w:val="20"/>
              </w:rPr>
              <w:t>22</w:t>
            </w:r>
          </w:p>
        </w:tc>
        <w:tc>
          <w:tcPr>
            <w:tcW w:w="525" w:type="dxa"/>
            <w:tcBorders>
              <w:top w:val="nil"/>
              <w:left w:val="nil"/>
              <w:bottom w:val="nil"/>
              <w:right w:val="single" w:sz="8" w:space="0" w:color="auto"/>
            </w:tcBorders>
            <w:shd w:val="clear" w:color="auto" w:fill="auto"/>
            <w:noWrap/>
            <w:tcMar>
              <w:top w:w="15" w:type="dxa"/>
              <w:left w:w="15" w:type="dxa"/>
              <w:bottom w:w="0" w:type="dxa"/>
              <w:right w:w="15" w:type="dxa"/>
            </w:tcMar>
          </w:tcPr>
          <w:p w14:paraId="54519441" w14:textId="647F025E" w:rsidR="00507CF9" w:rsidRPr="00D6326E" w:rsidRDefault="00507CF9" w:rsidP="00507CF9">
            <w:pPr>
              <w:jc w:val="right"/>
              <w:rPr>
                <w:sz w:val="20"/>
                <w:szCs w:val="20"/>
              </w:rPr>
            </w:pPr>
            <w:r w:rsidRPr="00D6326E">
              <w:rPr>
                <w:sz w:val="20"/>
                <w:szCs w:val="20"/>
              </w:rPr>
              <w:t>88.0</w:t>
            </w:r>
          </w:p>
        </w:tc>
        <w:tc>
          <w:tcPr>
            <w:tcW w:w="497" w:type="dxa"/>
            <w:tcBorders>
              <w:top w:val="nil"/>
              <w:left w:val="nil"/>
              <w:bottom w:val="nil"/>
              <w:right w:val="nil"/>
            </w:tcBorders>
            <w:shd w:val="clear" w:color="auto" w:fill="auto"/>
            <w:noWrap/>
            <w:tcMar>
              <w:top w:w="15" w:type="dxa"/>
              <w:left w:w="15" w:type="dxa"/>
              <w:bottom w:w="0" w:type="dxa"/>
              <w:right w:w="15" w:type="dxa"/>
            </w:tcMar>
          </w:tcPr>
          <w:p w14:paraId="58B169D6" w14:textId="778AB8D2" w:rsidR="00507CF9" w:rsidRPr="00D6326E" w:rsidRDefault="00507CF9" w:rsidP="00507CF9">
            <w:pPr>
              <w:jc w:val="right"/>
              <w:rPr>
                <w:sz w:val="20"/>
                <w:szCs w:val="20"/>
              </w:rPr>
            </w:pPr>
            <w:r w:rsidRPr="00D6326E">
              <w:rPr>
                <w:sz w:val="20"/>
                <w:szCs w:val="20"/>
              </w:rPr>
              <w:t>9</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293629FC" w14:textId="1FE146FA" w:rsidR="00507CF9" w:rsidRPr="00D6326E" w:rsidRDefault="00507CF9" w:rsidP="00507CF9">
            <w:pPr>
              <w:jc w:val="right"/>
              <w:rPr>
                <w:sz w:val="20"/>
                <w:szCs w:val="20"/>
              </w:rPr>
            </w:pPr>
            <w:r w:rsidRPr="00D6326E">
              <w:rPr>
                <w:sz w:val="20"/>
                <w:szCs w:val="20"/>
              </w:rPr>
              <w:t>90.0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1DF569F6" w14:textId="206CB3DF" w:rsidR="00507CF9" w:rsidRPr="00D6326E" w:rsidRDefault="00507CF9" w:rsidP="00507CF9">
            <w:pPr>
              <w:jc w:val="right"/>
              <w:rPr>
                <w:sz w:val="20"/>
                <w:szCs w:val="20"/>
              </w:rPr>
            </w:pPr>
            <w:r w:rsidRPr="00D6326E">
              <w:rPr>
                <w:sz w:val="20"/>
                <w:szCs w:val="20"/>
              </w:rPr>
              <w:t>6</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6AEECBCB" w14:textId="053D3DB1" w:rsidR="00507CF9" w:rsidRPr="00D6326E" w:rsidRDefault="00507CF9" w:rsidP="00507CF9">
            <w:pPr>
              <w:jc w:val="right"/>
              <w:rPr>
                <w:sz w:val="20"/>
                <w:szCs w:val="20"/>
              </w:rPr>
            </w:pPr>
            <w:r w:rsidRPr="00D6326E">
              <w:rPr>
                <w:sz w:val="20"/>
                <w:szCs w:val="20"/>
              </w:rPr>
              <w:t>85.7</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660D2B3F" w14:textId="19747450" w:rsidR="00507CF9" w:rsidRPr="00D6326E" w:rsidRDefault="00507CF9" w:rsidP="00507CF9">
            <w:pPr>
              <w:jc w:val="right"/>
              <w:rPr>
                <w:sz w:val="20"/>
                <w:szCs w:val="20"/>
              </w:rPr>
            </w:pPr>
            <w:r w:rsidRPr="00D6326E">
              <w:rPr>
                <w:sz w:val="20"/>
                <w:szCs w:val="20"/>
              </w:rPr>
              <w:t>4</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2240FD82" w14:textId="239EDFB4" w:rsidR="00507CF9" w:rsidRPr="00D6326E" w:rsidRDefault="00507CF9" w:rsidP="00507CF9">
            <w:pPr>
              <w:jc w:val="right"/>
              <w:rPr>
                <w:sz w:val="20"/>
                <w:szCs w:val="20"/>
              </w:rPr>
            </w:pPr>
            <w:r w:rsidRPr="00D6326E">
              <w:rPr>
                <w:sz w:val="20"/>
                <w:szCs w:val="20"/>
              </w:rPr>
              <w:t>80.0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324A341A" w14:textId="20F8D08A" w:rsidR="00507CF9" w:rsidRPr="00D6326E" w:rsidRDefault="00507CF9" w:rsidP="00507CF9">
            <w:pPr>
              <w:jc w:val="right"/>
              <w:rPr>
                <w:sz w:val="20"/>
                <w:szCs w:val="20"/>
              </w:rPr>
            </w:pPr>
            <w:r w:rsidRPr="00D6326E">
              <w:rPr>
                <w:sz w:val="20"/>
                <w:szCs w:val="20"/>
              </w:rPr>
              <w:t>7</w:t>
            </w:r>
          </w:p>
        </w:tc>
        <w:tc>
          <w:tcPr>
            <w:tcW w:w="539" w:type="dxa"/>
            <w:tcBorders>
              <w:top w:val="nil"/>
              <w:left w:val="nil"/>
              <w:bottom w:val="nil"/>
              <w:right w:val="single" w:sz="8" w:space="0" w:color="auto"/>
            </w:tcBorders>
            <w:shd w:val="clear" w:color="auto" w:fill="auto"/>
            <w:noWrap/>
            <w:tcMar>
              <w:top w:w="15" w:type="dxa"/>
              <w:left w:w="15" w:type="dxa"/>
              <w:bottom w:w="0" w:type="dxa"/>
              <w:right w:w="15" w:type="dxa"/>
            </w:tcMar>
          </w:tcPr>
          <w:p w14:paraId="63BD950C" w14:textId="0464F0F0" w:rsidR="00507CF9" w:rsidRPr="00D6326E" w:rsidRDefault="00507CF9" w:rsidP="00507CF9">
            <w:pPr>
              <w:jc w:val="right"/>
              <w:rPr>
                <w:sz w:val="20"/>
                <w:szCs w:val="20"/>
              </w:rPr>
            </w:pPr>
            <w:r w:rsidRPr="00D6326E">
              <w:rPr>
                <w:sz w:val="20"/>
                <w:szCs w:val="20"/>
              </w:rPr>
              <w:t>58.3</w:t>
            </w:r>
          </w:p>
        </w:tc>
        <w:tc>
          <w:tcPr>
            <w:tcW w:w="483" w:type="dxa"/>
            <w:tcBorders>
              <w:top w:val="nil"/>
              <w:left w:val="nil"/>
              <w:bottom w:val="nil"/>
              <w:right w:val="nil"/>
            </w:tcBorders>
            <w:shd w:val="clear" w:color="auto" w:fill="auto"/>
            <w:noWrap/>
            <w:tcMar>
              <w:top w:w="15" w:type="dxa"/>
              <w:left w:w="15" w:type="dxa"/>
              <w:bottom w:w="0" w:type="dxa"/>
              <w:right w:w="15" w:type="dxa"/>
            </w:tcMar>
          </w:tcPr>
          <w:p w14:paraId="7B0BD1C3" w14:textId="2F7BE082" w:rsidR="00507CF9" w:rsidRPr="00D6326E" w:rsidRDefault="00507CF9" w:rsidP="00507CF9">
            <w:pPr>
              <w:jc w:val="right"/>
              <w:rPr>
                <w:sz w:val="20"/>
                <w:szCs w:val="20"/>
              </w:rPr>
            </w:pPr>
            <w:r w:rsidRPr="00D6326E">
              <w:rPr>
                <w:sz w:val="20"/>
                <w:szCs w:val="20"/>
              </w:rPr>
              <w:t>4</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0F7B0EF8" w14:textId="3E60B358" w:rsidR="00507CF9" w:rsidRPr="00D6326E" w:rsidRDefault="00507CF9" w:rsidP="00507CF9">
            <w:pPr>
              <w:jc w:val="right"/>
              <w:rPr>
                <w:sz w:val="20"/>
                <w:szCs w:val="20"/>
              </w:rPr>
            </w:pPr>
            <w:r w:rsidRPr="00D6326E">
              <w:rPr>
                <w:sz w:val="20"/>
                <w:szCs w:val="20"/>
              </w:rPr>
              <w:t>66.7</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7EF9ED92" w14:textId="1ECD01D3" w:rsidR="00507CF9" w:rsidRPr="00D6326E" w:rsidRDefault="00507CF9" w:rsidP="00507CF9">
            <w:pPr>
              <w:jc w:val="right"/>
              <w:rPr>
                <w:sz w:val="20"/>
                <w:szCs w:val="20"/>
              </w:rPr>
            </w:pPr>
            <w:r w:rsidRPr="00D6326E">
              <w:rPr>
                <w:sz w:val="20"/>
                <w:szCs w:val="20"/>
              </w:rPr>
              <w:t>3</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551C040E" w14:textId="39CBC0BD" w:rsidR="00507CF9" w:rsidRPr="00D6326E" w:rsidRDefault="00507CF9" w:rsidP="00507CF9">
            <w:pPr>
              <w:jc w:val="right"/>
              <w:rPr>
                <w:sz w:val="20"/>
                <w:szCs w:val="20"/>
              </w:rPr>
            </w:pPr>
            <w:r w:rsidRPr="00D6326E">
              <w:rPr>
                <w:sz w:val="20"/>
                <w:szCs w:val="20"/>
              </w:rPr>
              <w:t>42.9</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2ED47D68" w14:textId="58ADD844" w:rsidR="00507CF9" w:rsidRPr="00D6326E" w:rsidRDefault="00507CF9" w:rsidP="00507CF9">
            <w:pPr>
              <w:jc w:val="right"/>
              <w:rPr>
                <w:sz w:val="20"/>
                <w:szCs w:val="20"/>
              </w:rPr>
            </w:pPr>
            <w:r w:rsidRPr="00D6326E">
              <w:rPr>
                <w:sz w:val="20"/>
                <w:szCs w:val="20"/>
              </w:rPr>
              <w:t>-</w:t>
            </w:r>
          </w:p>
        </w:tc>
        <w:tc>
          <w:tcPr>
            <w:tcW w:w="483" w:type="dxa"/>
            <w:tcBorders>
              <w:top w:val="nil"/>
              <w:left w:val="nil"/>
              <w:bottom w:val="nil"/>
              <w:right w:val="single" w:sz="8" w:space="0" w:color="auto"/>
            </w:tcBorders>
            <w:shd w:val="clear" w:color="auto" w:fill="auto"/>
            <w:noWrap/>
            <w:tcMar>
              <w:top w:w="15" w:type="dxa"/>
              <w:left w:w="15" w:type="dxa"/>
              <w:bottom w:w="0" w:type="dxa"/>
              <w:right w:w="15" w:type="dxa"/>
            </w:tcMar>
          </w:tcPr>
          <w:p w14:paraId="28DBBCF9" w14:textId="204E9F18" w:rsidR="00507CF9" w:rsidRPr="00D6326E" w:rsidRDefault="00507CF9" w:rsidP="00507CF9">
            <w:pPr>
              <w:jc w:val="right"/>
              <w:rPr>
                <w:sz w:val="20"/>
                <w:szCs w:val="20"/>
              </w:rPr>
            </w:pPr>
            <w:r w:rsidRPr="00D6326E">
              <w:rPr>
                <w:sz w:val="20"/>
                <w:szCs w:val="20"/>
              </w:rPr>
              <w:t>-</w:t>
            </w:r>
          </w:p>
        </w:tc>
        <w:tc>
          <w:tcPr>
            <w:tcW w:w="560" w:type="dxa"/>
            <w:tcBorders>
              <w:top w:val="nil"/>
              <w:left w:val="nil"/>
              <w:bottom w:val="nil"/>
              <w:right w:val="single" w:sz="8" w:space="0" w:color="auto"/>
            </w:tcBorders>
            <w:shd w:val="clear" w:color="auto" w:fill="auto"/>
            <w:noWrap/>
            <w:tcMar>
              <w:top w:w="15" w:type="dxa"/>
              <w:left w:w="15" w:type="dxa"/>
              <w:bottom w:w="0" w:type="dxa"/>
              <w:right w:w="15" w:type="dxa"/>
            </w:tcMar>
          </w:tcPr>
          <w:p w14:paraId="10ED6D28" w14:textId="033A0EE6" w:rsidR="00507CF9" w:rsidRPr="00D6326E" w:rsidRDefault="00507CF9" w:rsidP="00507CF9">
            <w:pPr>
              <w:jc w:val="right"/>
              <w:rPr>
                <w:sz w:val="20"/>
                <w:szCs w:val="20"/>
              </w:rPr>
            </w:pPr>
            <w:r w:rsidRPr="00D6326E">
              <w:rPr>
                <w:sz w:val="20"/>
                <w:szCs w:val="20"/>
              </w:rPr>
              <w:t>136</w:t>
            </w:r>
          </w:p>
        </w:tc>
      </w:tr>
      <w:tr w:rsidR="00507CF9" w:rsidRPr="00D6326E" w14:paraId="26BF5877" w14:textId="77777777" w:rsidTr="00C322F0">
        <w:trPr>
          <w:trHeight w:val="300"/>
        </w:trPr>
        <w:tc>
          <w:tcPr>
            <w:tcW w:w="1837" w:type="dxa"/>
            <w:tcBorders>
              <w:top w:val="nil"/>
              <w:left w:val="single" w:sz="8" w:space="0" w:color="auto"/>
              <w:bottom w:val="nil"/>
              <w:right w:val="single" w:sz="8" w:space="0" w:color="auto"/>
            </w:tcBorders>
            <w:shd w:val="clear" w:color="auto" w:fill="auto"/>
            <w:noWrap/>
            <w:tcMar>
              <w:top w:w="15" w:type="dxa"/>
              <w:left w:w="15" w:type="dxa"/>
              <w:bottom w:w="0" w:type="dxa"/>
              <w:right w:w="15" w:type="dxa"/>
            </w:tcMar>
            <w:hideMark/>
          </w:tcPr>
          <w:p w14:paraId="21C213E3" w14:textId="77777777" w:rsidR="00507CF9" w:rsidRPr="00D6326E" w:rsidRDefault="00507CF9" w:rsidP="00507CF9">
            <w:pPr>
              <w:rPr>
                <w:rFonts w:cs="Calibri"/>
                <w:sz w:val="20"/>
                <w:szCs w:val="20"/>
              </w:rPr>
            </w:pPr>
            <w:r w:rsidRPr="00D6326E">
              <w:rPr>
                <w:rFonts w:cs="Calibri"/>
                <w:sz w:val="20"/>
                <w:szCs w:val="20"/>
              </w:rPr>
              <w:t>West Coast</w:t>
            </w:r>
          </w:p>
        </w:tc>
        <w:tc>
          <w:tcPr>
            <w:tcW w:w="510" w:type="dxa"/>
            <w:tcBorders>
              <w:top w:val="nil"/>
              <w:left w:val="nil"/>
              <w:bottom w:val="nil"/>
              <w:right w:val="nil"/>
            </w:tcBorders>
            <w:shd w:val="clear" w:color="auto" w:fill="auto"/>
            <w:noWrap/>
            <w:tcMar>
              <w:top w:w="15" w:type="dxa"/>
              <w:left w:w="15" w:type="dxa"/>
              <w:bottom w:w="0" w:type="dxa"/>
              <w:right w:w="15" w:type="dxa"/>
            </w:tcMar>
          </w:tcPr>
          <w:p w14:paraId="2D81B26C" w14:textId="655A435A" w:rsidR="00507CF9" w:rsidRPr="00D6326E" w:rsidRDefault="00507CF9" w:rsidP="00507CF9">
            <w:pPr>
              <w:jc w:val="right"/>
              <w:rPr>
                <w:sz w:val="20"/>
                <w:szCs w:val="20"/>
              </w:rPr>
            </w:pPr>
            <w:r w:rsidRPr="00D6326E">
              <w:rPr>
                <w:sz w:val="20"/>
                <w:szCs w:val="20"/>
              </w:rPr>
              <w:t>-</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63A6B399" w14:textId="52D6BD92" w:rsidR="00507CF9" w:rsidRPr="00D6326E" w:rsidRDefault="00507CF9" w:rsidP="00507CF9">
            <w:pPr>
              <w:jc w:val="right"/>
              <w:rPr>
                <w:sz w:val="20"/>
                <w:szCs w:val="20"/>
              </w:rPr>
            </w:pPr>
            <w:r w:rsidRPr="00D6326E">
              <w:rPr>
                <w:sz w:val="20"/>
                <w:szCs w:val="20"/>
              </w:rPr>
              <w:t>-</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0D44D0AC" w14:textId="13336DC6" w:rsidR="00507CF9" w:rsidRPr="00D6326E" w:rsidRDefault="00507CF9" w:rsidP="00507CF9">
            <w:pPr>
              <w:jc w:val="right"/>
              <w:rPr>
                <w:sz w:val="20"/>
                <w:szCs w:val="20"/>
              </w:rPr>
            </w:pPr>
            <w:r w:rsidRPr="00D6326E">
              <w:rPr>
                <w:sz w:val="20"/>
                <w:szCs w:val="20"/>
              </w:rPr>
              <w:t>4</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24061307" w14:textId="3706EF57" w:rsidR="00507CF9" w:rsidRPr="00D6326E" w:rsidRDefault="00507CF9" w:rsidP="00507CF9">
            <w:pPr>
              <w:jc w:val="right"/>
              <w:rPr>
                <w:sz w:val="20"/>
                <w:szCs w:val="20"/>
              </w:rPr>
            </w:pPr>
            <w:r w:rsidRPr="00D6326E">
              <w:rPr>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1814C465" w14:textId="2018AF1B" w:rsidR="00507CF9" w:rsidRPr="00D6326E" w:rsidRDefault="00507CF9" w:rsidP="00507CF9">
            <w:pPr>
              <w:jc w:val="right"/>
              <w:rPr>
                <w:sz w:val="20"/>
                <w:szCs w:val="20"/>
              </w:rPr>
            </w:pPr>
            <w:r w:rsidRPr="00D6326E">
              <w:rPr>
                <w:sz w:val="20"/>
                <w:szCs w:val="20"/>
              </w:rPr>
              <w:t>3</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6FBF09CA" w14:textId="6A076D18" w:rsidR="00507CF9" w:rsidRPr="00D6326E" w:rsidRDefault="00507CF9" w:rsidP="00507CF9">
            <w:pPr>
              <w:jc w:val="right"/>
              <w:rPr>
                <w:sz w:val="20"/>
                <w:szCs w:val="20"/>
              </w:rPr>
            </w:pPr>
            <w:r w:rsidRPr="00D6326E">
              <w:rPr>
                <w:sz w:val="20"/>
                <w:szCs w:val="20"/>
              </w:rPr>
              <w:t>75.0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0EE785F1" w14:textId="39F12808" w:rsidR="00507CF9" w:rsidRPr="00D6326E" w:rsidRDefault="00507CF9" w:rsidP="00507CF9">
            <w:pPr>
              <w:jc w:val="right"/>
              <w:rPr>
                <w:sz w:val="20"/>
                <w:szCs w:val="20"/>
              </w:rPr>
            </w:pPr>
            <w:r w:rsidRPr="00D6326E">
              <w:rPr>
                <w:sz w:val="20"/>
                <w:szCs w:val="20"/>
              </w:rPr>
              <w:t>2</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630A3641" w14:textId="64D5619A" w:rsidR="00507CF9" w:rsidRPr="00D6326E" w:rsidRDefault="00507CF9" w:rsidP="00507CF9">
            <w:pPr>
              <w:jc w:val="right"/>
              <w:rPr>
                <w:sz w:val="20"/>
                <w:szCs w:val="20"/>
              </w:rPr>
            </w:pPr>
            <w:r w:rsidRPr="00D6326E">
              <w:rPr>
                <w:sz w:val="20"/>
                <w:szCs w:val="20"/>
              </w:rPr>
              <w:t>66.7</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19D0554D" w14:textId="690E3A84" w:rsidR="00507CF9" w:rsidRPr="00D6326E" w:rsidRDefault="00507CF9" w:rsidP="00507CF9">
            <w:pPr>
              <w:jc w:val="right"/>
              <w:rPr>
                <w:sz w:val="20"/>
                <w:szCs w:val="20"/>
              </w:rPr>
            </w:pPr>
            <w:r w:rsidRPr="00D6326E">
              <w:rPr>
                <w:sz w:val="20"/>
                <w:szCs w:val="20"/>
              </w:rPr>
              <w:t>2</w:t>
            </w:r>
          </w:p>
        </w:tc>
        <w:tc>
          <w:tcPr>
            <w:tcW w:w="525" w:type="dxa"/>
            <w:tcBorders>
              <w:top w:val="nil"/>
              <w:left w:val="nil"/>
              <w:bottom w:val="nil"/>
              <w:right w:val="single" w:sz="8" w:space="0" w:color="auto"/>
            </w:tcBorders>
            <w:shd w:val="clear" w:color="auto" w:fill="auto"/>
            <w:noWrap/>
            <w:tcMar>
              <w:top w:w="15" w:type="dxa"/>
              <w:left w:w="15" w:type="dxa"/>
              <w:bottom w:w="0" w:type="dxa"/>
              <w:right w:w="15" w:type="dxa"/>
            </w:tcMar>
          </w:tcPr>
          <w:p w14:paraId="68651DD9" w14:textId="61E7D788" w:rsidR="00507CF9" w:rsidRPr="00D6326E" w:rsidRDefault="00507CF9" w:rsidP="00507CF9">
            <w:pPr>
              <w:jc w:val="right"/>
              <w:rPr>
                <w:sz w:val="20"/>
                <w:szCs w:val="20"/>
              </w:rPr>
            </w:pPr>
            <w:r w:rsidRPr="00D6326E">
              <w:rPr>
                <w:sz w:val="20"/>
                <w:szCs w:val="20"/>
              </w:rPr>
              <w:t>100.0</w:t>
            </w:r>
          </w:p>
        </w:tc>
        <w:tc>
          <w:tcPr>
            <w:tcW w:w="497" w:type="dxa"/>
            <w:tcBorders>
              <w:top w:val="nil"/>
              <w:left w:val="nil"/>
              <w:bottom w:val="nil"/>
              <w:right w:val="nil"/>
            </w:tcBorders>
            <w:shd w:val="clear" w:color="auto" w:fill="auto"/>
            <w:noWrap/>
            <w:tcMar>
              <w:top w:w="15" w:type="dxa"/>
              <w:left w:w="15" w:type="dxa"/>
              <w:bottom w:w="0" w:type="dxa"/>
              <w:right w:w="15" w:type="dxa"/>
            </w:tcMar>
          </w:tcPr>
          <w:p w14:paraId="0A36F47D" w14:textId="164466BB" w:rsidR="00507CF9" w:rsidRPr="00D6326E" w:rsidRDefault="00507CF9" w:rsidP="00507CF9">
            <w:pPr>
              <w:jc w:val="right"/>
              <w:rPr>
                <w:sz w:val="20"/>
                <w:szCs w:val="20"/>
              </w:rPr>
            </w:pPr>
            <w:r w:rsidRPr="00D6326E">
              <w:rPr>
                <w:sz w:val="20"/>
                <w:szCs w:val="20"/>
              </w:rPr>
              <w:t>1</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794E0D0A" w14:textId="5925E41B" w:rsidR="00507CF9" w:rsidRPr="00D6326E" w:rsidRDefault="00507CF9" w:rsidP="00507CF9">
            <w:pPr>
              <w:jc w:val="right"/>
              <w:rPr>
                <w:sz w:val="20"/>
                <w:szCs w:val="20"/>
              </w:rPr>
            </w:pPr>
            <w:r w:rsidRPr="00D6326E">
              <w:rPr>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42572A39" w14:textId="1DACC749" w:rsidR="00507CF9" w:rsidRPr="00D6326E" w:rsidRDefault="00507CF9" w:rsidP="00507CF9">
            <w:pPr>
              <w:jc w:val="right"/>
              <w:rPr>
                <w:sz w:val="20"/>
                <w:szCs w:val="20"/>
              </w:rPr>
            </w:pPr>
            <w:r w:rsidRPr="00D6326E">
              <w:rPr>
                <w:sz w:val="20"/>
                <w:szCs w:val="20"/>
              </w:rPr>
              <w:t>0</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24FBB4A2" w14:textId="08660F71" w:rsidR="00507CF9" w:rsidRPr="00D6326E" w:rsidRDefault="00507CF9" w:rsidP="00507CF9">
            <w:pPr>
              <w:jc w:val="right"/>
              <w:rPr>
                <w:sz w:val="20"/>
                <w:szCs w:val="20"/>
              </w:rPr>
            </w:pPr>
            <w:r w:rsidRPr="00D6326E">
              <w:rPr>
                <w:sz w:val="20"/>
                <w:szCs w:val="20"/>
              </w:rPr>
              <w:t>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674D8237" w14:textId="4E6B264F" w:rsidR="00507CF9" w:rsidRPr="00D6326E" w:rsidRDefault="00507CF9" w:rsidP="00507CF9">
            <w:pPr>
              <w:jc w:val="right"/>
              <w:rPr>
                <w:sz w:val="20"/>
                <w:szCs w:val="20"/>
              </w:rPr>
            </w:pPr>
            <w:r w:rsidRPr="00D6326E">
              <w:rPr>
                <w:sz w:val="20"/>
                <w:szCs w:val="20"/>
              </w:rPr>
              <w:t>1</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2389703E" w14:textId="7FA990BE" w:rsidR="00507CF9" w:rsidRPr="00D6326E" w:rsidRDefault="00507CF9" w:rsidP="00507CF9">
            <w:pPr>
              <w:jc w:val="right"/>
              <w:rPr>
                <w:sz w:val="20"/>
                <w:szCs w:val="20"/>
              </w:rPr>
            </w:pPr>
            <w:r w:rsidRPr="00D6326E">
              <w:rPr>
                <w:sz w:val="20"/>
                <w:szCs w:val="20"/>
              </w:rPr>
              <w:t>33.3</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6AA3C274" w14:textId="2722C661" w:rsidR="00507CF9" w:rsidRPr="00D6326E" w:rsidRDefault="00507CF9" w:rsidP="00507CF9">
            <w:pPr>
              <w:jc w:val="right"/>
              <w:rPr>
                <w:sz w:val="20"/>
                <w:szCs w:val="20"/>
              </w:rPr>
            </w:pPr>
            <w:r w:rsidRPr="00D6326E">
              <w:rPr>
                <w:sz w:val="20"/>
                <w:szCs w:val="20"/>
              </w:rPr>
              <w:t>-</w:t>
            </w:r>
          </w:p>
        </w:tc>
        <w:tc>
          <w:tcPr>
            <w:tcW w:w="539" w:type="dxa"/>
            <w:tcBorders>
              <w:top w:val="nil"/>
              <w:left w:val="nil"/>
              <w:bottom w:val="nil"/>
              <w:right w:val="single" w:sz="8" w:space="0" w:color="auto"/>
            </w:tcBorders>
            <w:shd w:val="clear" w:color="auto" w:fill="auto"/>
            <w:noWrap/>
            <w:tcMar>
              <w:top w:w="15" w:type="dxa"/>
              <w:left w:w="15" w:type="dxa"/>
              <w:bottom w:w="0" w:type="dxa"/>
              <w:right w:w="15" w:type="dxa"/>
            </w:tcMar>
          </w:tcPr>
          <w:p w14:paraId="2767C45E" w14:textId="24898571" w:rsidR="00507CF9" w:rsidRPr="00D6326E" w:rsidRDefault="00507CF9" w:rsidP="00507CF9">
            <w:pPr>
              <w:jc w:val="right"/>
              <w:rPr>
                <w:sz w:val="20"/>
                <w:szCs w:val="20"/>
              </w:rPr>
            </w:pPr>
            <w:r w:rsidRPr="00D6326E">
              <w:rPr>
                <w:sz w:val="20"/>
                <w:szCs w:val="20"/>
              </w:rPr>
              <w:t>-</w:t>
            </w:r>
          </w:p>
        </w:tc>
        <w:tc>
          <w:tcPr>
            <w:tcW w:w="483" w:type="dxa"/>
            <w:tcBorders>
              <w:top w:val="nil"/>
              <w:left w:val="nil"/>
              <w:bottom w:val="nil"/>
              <w:right w:val="nil"/>
            </w:tcBorders>
            <w:shd w:val="clear" w:color="auto" w:fill="auto"/>
            <w:noWrap/>
            <w:tcMar>
              <w:top w:w="15" w:type="dxa"/>
              <w:left w:w="15" w:type="dxa"/>
              <w:bottom w:w="0" w:type="dxa"/>
              <w:right w:w="15" w:type="dxa"/>
            </w:tcMar>
          </w:tcPr>
          <w:p w14:paraId="52E51706" w14:textId="4AD0FBEB" w:rsidR="00507CF9" w:rsidRPr="00D6326E" w:rsidRDefault="00507CF9" w:rsidP="00507CF9">
            <w:pPr>
              <w:jc w:val="right"/>
              <w:rPr>
                <w:sz w:val="20"/>
                <w:szCs w:val="20"/>
              </w:rPr>
            </w:pPr>
            <w:r w:rsidRPr="00D6326E">
              <w:rPr>
                <w:sz w:val="20"/>
                <w:szCs w:val="20"/>
              </w:rPr>
              <w:t>-</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39B128F5" w14:textId="4E5D453B" w:rsidR="00507CF9" w:rsidRPr="00D6326E" w:rsidRDefault="00507CF9" w:rsidP="00507CF9">
            <w:pPr>
              <w:jc w:val="right"/>
              <w:rPr>
                <w:sz w:val="20"/>
                <w:szCs w:val="20"/>
              </w:rPr>
            </w:pPr>
            <w:r w:rsidRPr="00D6326E">
              <w:rPr>
                <w:sz w:val="20"/>
                <w:szCs w:val="20"/>
              </w:rPr>
              <w:t>-</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5C7D086F" w14:textId="6B35C09F" w:rsidR="00507CF9" w:rsidRPr="00D6326E" w:rsidRDefault="00507CF9" w:rsidP="00507CF9">
            <w:pPr>
              <w:jc w:val="right"/>
              <w:rPr>
                <w:sz w:val="20"/>
                <w:szCs w:val="20"/>
              </w:rPr>
            </w:pPr>
            <w:r w:rsidRPr="00D6326E">
              <w:rPr>
                <w:sz w:val="20"/>
                <w:szCs w:val="20"/>
              </w:rPr>
              <w:t>-</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43B96477" w14:textId="082B8BF3" w:rsidR="00507CF9" w:rsidRPr="00D6326E" w:rsidRDefault="00507CF9" w:rsidP="00507CF9">
            <w:pPr>
              <w:jc w:val="right"/>
              <w:rPr>
                <w:sz w:val="20"/>
                <w:szCs w:val="20"/>
              </w:rPr>
            </w:pPr>
            <w:r w:rsidRPr="00D6326E">
              <w:rPr>
                <w:sz w:val="20"/>
                <w:szCs w:val="20"/>
              </w:rPr>
              <w:t>-</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3A4FF06A" w14:textId="09A4AA3E" w:rsidR="00507CF9" w:rsidRPr="00D6326E" w:rsidRDefault="00507CF9" w:rsidP="00507CF9">
            <w:pPr>
              <w:jc w:val="right"/>
              <w:rPr>
                <w:sz w:val="20"/>
                <w:szCs w:val="20"/>
              </w:rPr>
            </w:pPr>
            <w:r w:rsidRPr="00D6326E">
              <w:rPr>
                <w:sz w:val="20"/>
                <w:szCs w:val="20"/>
              </w:rPr>
              <w:t>-</w:t>
            </w:r>
          </w:p>
        </w:tc>
        <w:tc>
          <w:tcPr>
            <w:tcW w:w="483" w:type="dxa"/>
            <w:tcBorders>
              <w:top w:val="nil"/>
              <w:left w:val="nil"/>
              <w:bottom w:val="nil"/>
              <w:right w:val="single" w:sz="8" w:space="0" w:color="auto"/>
            </w:tcBorders>
            <w:shd w:val="clear" w:color="auto" w:fill="auto"/>
            <w:noWrap/>
            <w:tcMar>
              <w:top w:w="15" w:type="dxa"/>
              <w:left w:w="15" w:type="dxa"/>
              <w:bottom w:w="0" w:type="dxa"/>
              <w:right w:w="15" w:type="dxa"/>
            </w:tcMar>
          </w:tcPr>
          <w:p w14:paraId="27C6DB6A" w14:textId="0D23D283" w:rsidR="00507CF9" w:rsidRPr="00D6326E" w:rsidRDefault="00507CF9" w:rsidP="00507CF9">
            <w:pPr>
              <w:jc w:val="right"/>
              <w:rPr>
                <w:sz w:val="20"/>
                <w:szCs w:val="20"/>
              </w:rPr>
            </w:pPr>
            <w:r w:rsidRPr="00D6326E">
              <w:rPr>
                <w:sz w:val="20"/>
                <w:szCs w:val="20"/>
              </w:rPr>
              <w:t>-</w:t>
            </w:r>
          </w:p>
        </w:tc>
        <w:tc>
          <w:tcPr>
            <w:tcW w:w="560" w:type="dxa"/>
            <w:tcBorders>
              <w:top w:val="nil"/>
              <w:left w:val="nil"/>
              <w:bottom w:val="nil"/>
              <w:right w:val="single" w:sz="8" w:space="0" w:color="auto"/>
            </w:tcBorders>
            <w:shd w:val="clear" w:color="auto" w:fill="auto"/>
            <w:noWrap/>
            <w:tcMar>
              <w:top w:w="15" w:type="dxa"/>
              <w:left w:w="15" w:type="dxa"/>
              <w:bottom w:w="0" w:type="dxa"/>
              <w:right w:w="15" w:type="dxa"/>
            </w:tcMar>
          </w:tcPr>
          <w:p w14:paraId="12DC413C" w14:textId="324F91BB" w:rsidR="00507CF9" w:rsidRPr="00D6326E" w:rsidRDefault="00507CF9" w:rsidP="00507CF9">
            <w:pPr>
              <w:jc w:val="right"/>
              <w:rPr>
                <w:sz w:val="20"/>
                <w:szCs w:val="20"/>
              </w:rPr>
            </w:pPr>
            <w:r w:rsidRPr="00D6326E">
              <w:rPr>
                <w:sz w:val="20"/>
                <w:szCs w:val="20"/>
              </w:rPr>
              <w:t>13</w:t>
            </w:r>
          </w:p>
        </w:tc>
      </w:tr>
      <w:tr w:rsidR="00507CF9" w:rsidRPr="00D6326E" w14:paraId="3BFEE90E" w14:textId="77777777" w:rsidTr="00C322F0">
        <w:trPr>
          <w:trHeight w:val="300"/>
        </w:trPr>
        <w:tc>
          <w:tcPr>
            <w:tcW w:w="1837" w:type="dxa"/>
            <w:tcBorders>
              <w:top w:val="nil"/>
              <w:left w:val="single" w:sz="8" w:space="0" w:color="auto"/>
              <w:bottom w:val="nil"/>
              <w:right w:val="single" w:sz="8" w:space="0" w:color="auto"/>
            </w:tcBorders>
            <w:shd w:val="clear" w:color="auto" w:fill="auto"/>
            <w:noWrap/>
            <w:tcMar>
              <w:top w:w="15" w:type="dxa"/>
              <w:left w:w="15" w:type="dxa"/>
              <w:bottom w:w="0" w:type="dxa"/>
              <w:right w:w="15" w:type="dxa"/>
            </w:tcMar>
            <w:hideMark/>
          </w:tcPr>
          <w:p w14:paraId="15B19384" w14:textId="77777777" w:rsidR="00507CF9" w:rsidRPr="00D6326E" w:rsidRDefault="00507CF9" w:rsidP="00507CF9">
            <w:pPr>
              <w:rPr>
                <w:rFonts w:cs="Calibri"/>
                <w:sz w:val="20"/>
                <w:szCs w:val="20"/>
              </w:rPr>
            </w:pPr>
            <w:r w:rsidRPr="00D6326E">
              <w:rPr>
                <w:rFonts w:cs="Calibri"/>
                <w:sz w:val="20"/>
                <w:szCs w:val="20"/>
              </w:rPr>
              <w:t>Whanganui</w:t>
            </w:r>
          </w:p>
        </w:tc>
        <w:tc>
          <w:tcPr>
            <w:tcW w:w="510" w:type="dxa"/>
            <w:tcBorders>
              <w:top w:val="nil"/>
              <w:left w:val="nil"/>
              <w:bottom w:val="nil"/>
              <w:right w:val="nil"/>
            </w:tcBorders>
            <w:shd w:val="clear" w:color="auto" w:fill="auto"/>
            <w:noWrap/>
            <w:tcMar>
              <w:top w:w="15" w:type="dxa"/>
              <w:left w:w="15" w:type="dxa"/>
              <w:bottom w:w="0" w:type="dxa"/>
              <w:right w:w="15" w:type="dxa"/>
            </w:tcMar>
          </w:tcPr>
          <w:p w14:paraId="5874F0F7" w14:textId="319677DE" w:rsidR="00507CF9" w:rsidRPr="00D6326E" w:rsidRDefault="00507CF9" w:rsidP="00507CF9">
            <w:pPr>
              <w:jc w:val="right"/>
              <w:rPr>
                <w:sz w:val="20"/>
                <w:szCs w:val="20"/>
              </w:rPr>
            </w:pPr>
            <w:r w:rsidRPr="00D6326E">
              <w:rPr>
                <w:sz w:val="20"/>
                <w:szCs w:val="20"/>
              </w:rPr>
              <w:t>-</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194D0E8C" w14:textId="74815DAE" w:rsidR="00507CF9" w:rsidRPr="00D6326E" w:rsidRDefault="00507CF9" w:rsidP="00507CF9">
            <w:pPr>
              <w:jc w:val="right"/>
              <w:rPr>
                <w:sz w:val="20"/>
                <w:szCs w:val="20"/>
              </w:rPr>
            </w:pPr>
            <w:r w:rsidRPr="00D6326E">
              <w:rPr>
                <w:sz w:val="20"/>
                <w:szCs w:val="20"/>
              </w:rPr>
              <w:t>-</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3C33CA08" w14:textId="21F3DAD8" w:rsidR="00507CF9" w:rsidRPr="00D6326E" w:rsidRDefault="00507CF9" w:rsidP="00507CF9">
            <w:pPr>
              <w:jc w:val="right"/>
              <w:rPr>
                <w:sz w:val="20"/>
                <w:szCs w:val="20"/>
              </w:rPr>
            </w:pPr>
            <w:r w:rsidRPr="00D6326E">
              <w:rPr>
                <w:sz w:val="20"/>
                <w:szCs w:val="20"/>
              </w:rPr>
              <w:t>3</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29DA5F16" w14:textId="015BEE24" w:rsidR="00507CF9" w:rsidRPr="00D6326E" w:rsidRDefault="00507CF9" w:rsidP="00507CF9">
            <w:pPr>
              <w:jc w:val="right"/>
              <w:rPr>
                <w:sz w:val="20"/>
                <w:szCs w:val="20"/>
              </w:rPr>
            </w:pPr>
            <w:r w:rsidRPr="00D6326E">
              <w:rPr>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397EA217" w14:textId="3ECB9932" w:rsidR="00507CF9" w:rsidRPr="00D6326E" w:rsidRDefault="00507CF9" w:rsidP="00507CF9">
            <w:pPr>
              <w:jc w:val="right"/>
              <w:rPr>
                <w:sz w:val="20"/>
                <w:szCs w:val="20"/>
              </w:rPr>
            </w:pPr>
            <w:r w:rsidRPr="00D6326E">
              <w:rPr>
                <w:sz w:val="20"/>
                <w:szCs w:val="20"/>
              </w:rPr>
              <w:t>4</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4A1D10B1" w14:textId="23C0DCE6" w:rsidR="00507CF9" w:rsidRPr="00D6326E" w:rsidRDefault="00507CF9" w:rsidP="00507CF9">
            <w:pPr>
              <w:jc w:val="right"/>
              <w:rPr>
                <w:sz w:val="20"/>
                <w:szCs w:val="20"/>
              </w:rPr>
            </w:pPr>
            <w:r w:rsidRPr="00D6326E">
              <w:rPr>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581622F4" w14:textId="38E7184E" w:rsidR="00507CF9" w:rsidRPr="00D6326E" w:rsidRDefault="00507CF9" w:rsidP="00507CF9">
            <w:pPr>
              <w:jc w:val="right"/>
              <w:rPr>
                <w:sz w:val="20"/>
                <w:szCs w:val="20"/>
              </w:rPr>
            </w:pPr>
            <w:r w:rsidRPr="00D6326E">
              <w:rPr>
                <w:sz w:val="20"/>
                <w:szCs w:val="20"/>
              </w:rPr>
              <w:t>2</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6447BD82" w14:textId="149C3D62" w:rsidR="00507CF9" w:rsidRPr="00D6326E" w:rsidRDefault="00507CF9" w:rsidP="00507CF9">
            <w:pPr>
              <w:jc w:val="right"/>
              <w:rPr>
                <w:sz w:val="20"/>
                <w:szCs w:val="20"/>
              </w:rPr>
            </w:pPr>
            <w:r w:rsidRPr="00D6326E">
              <w:rPr>
                <w:sz w:val="20"/>
                <w:szCs w:val="20"/>
              </w:rPr>
              <w:t>66.7</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2F3E2062" w14:textId="48EB924C" w:rsidR="00507CF9" w:rsidRPr="00D6326E" w:rsidRDefault="00507CF9" w:rsidP="00507CF9">
            <w:pPr>
              <w:jc w:val="right"/>
              <w:rPr>
                <w:sz w:val="20"/>
                <w:szCs w:val="20"/>
              </w:rPr>
            </w:pPr>
            <w:r w:rsidRPr="00D6326E">
              <w:rPr>
                <w:sz w:val="20"/>
                <w:szCs w:val="20"/>
              </w:rPr>
              <w:t>3</w:t>
            </w:r>
          </w:p>
        </w:tc>
        <w:tc>
          <w:tcPr>
            <w:tcW w:w="525" w:type="dxa"/>
            <w:tcBorders>
              <w:top w:val="nil"/>
              <w:left w:val="nil"/>
              <w:bottom w:val="nil"/>
              <w:right w:val="single" w:sz="8" w:space="0" w:color="auto"/>
            </w:tcBorders>
            <w:shd w:val="clear" w:color="auto" w:fill="auto"/>
            <w:noWrap/>
            <w:tcMar>
              <w:top w:w="15" w:type="dxa"/>
              <w:left w:w="15" w:type="dxa"/>
              <w:bottom w:w="0" w:type="dxa"/>
              <w:right w:w="15" w:type="dxa"/>
            </w:tcMar>
          </w:tcPr>
          <w:p w14:paraId="7D6D289D" w14:textId="24F0A181" w:rsidR="00507CF9" w:rsidRPr="00D6326E" w:rsidRDefault="00507CF9" w:rsidP="00507CF9">
            <w:pPr>
              <w:jc w:val="right"/>
              <w:rPr>
                <w:sz w:val="20"/>
                <w:szCs w:val="20"/>
              </w:rPr>
            </w:pPr>
            <w:r w:rsidRPr="00D6326E">
              <w:rPr>
                <w:sz w:val="20"/>
                <w:szCs w:val="20"/>
              </w:rPr>
              <w:t>75.0</w:t>
            </w:r>
          </w:p>
        </w:tc>
        <w:tc>
          <w:tcPr>
            <w:tcW w:w="497" w:type="dxa"/>
            <w:tcBorders>
              <w:top w:val="nil"/>
              <w:left w:val="nil"/>
              <w:bottom w:val="nil"/>
              <w:right w:val="nil"/>
            </w:tcBorders>
            <w:shd w:val="clear" w:color="auto" w:fill="auto"/>
            <w:noWrap/>
            <w:tcMar>
              <w:top w:w="15" w:type="dxa"/>
              <w:left w:w="15" w:type="dxa"/>
              <w:bottom w:w="0" w:type="dxa"/>
              <w:right w:w="15" w:type="dxa"/>
            </w:tcMar>
          </w:tcPr>
          <w:p w14:paraId="5FBC0725" w14:textId="3E7098D2" w:rsidR="00507CF9" w:rsidRPr="00D6326E" w:rsidRDefault="00507CF9" w:rsidP="00507CF9">
            <w:pPr>
              <w:jc w:val="right"/>
              <w:rPr>
                <w:sz w:val="20"/>
                <w:szCs w:val="20"/>
              </w:rPr>
            </w:pPr>
            <w:r w:rsidRPr="00D6326E">
              <w:rPr>
                <w:sz w:val="20"/>
                <w:szCs w:val="20"/>
              </w:rPr>
              <w:t>3</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4B6AF6E0" w14:textId="1D0B04C2" w:rsidR="00507CF9" w:rsidRPr="00D6326E" w:rsidRDefault="00507CF9" w:rsidP="00507CF9">
            <w:pPr>
              <w:jc w:val="right"/>
              <w:rPr>
                <w:sz w:val="20"/>
                <w:szCs w:val="20"/>
              </w:rPr>
            </w:pPr>
            <w:r w:rsidRPr="00D6326E">
              <w:rPr>
                <w:sz w:val="20"/>
                <w:szCs w:val="20"/>
              </w:rPr>
              <w:t>75.0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618DC072" w14:textId="4AC24305" w:rsidR="00507CF9" w:rsidRPr="00D6326E" w:rsidRDefault="00507CF9" w:rsidP="00507CF9">
            <w:pPr>
              <w:jc w:val="right"/>
              <w:rPr>
                <w:sz w:val="20"/>
                <w:szCs w:val="20"/>
              </w:rPr>
            </w:pPr>
            <w:r w:rsidRPr="00D6326E">
              <w:rPr>
                <w:sz w:val="20"/>
                <w:szCs w:val="20"/>
              </w:rPr>
              <w:t>2</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161CC3C9" w14:textId="1991F32B" w:rsidR="00507CF9" w:rsidRPr="00D6326E" w:rsidRDefault="00507CF9" w:rsidP="00507CF9">
            <w:pPr>
              <w:jc w:val="right"/>
              <w:rPr>
                <w:sz w:val="20"/>
                <w:szCs w:val="20"/>
              </w:rPr>
            </w:pPr>
            <w:r w:rsidRPr="00D6326E">
              <w:rPr>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688FBED9" w14:textId="0F2A7A69" w:rsidR="00507CF9" w:rsidRPr="00D6326E" w:rsidRDefault="00507CF9" w:rsidP="00507CF9">
            <w:pPr>
              <w:jc w:val="right"/>
              <w:rPr>
                <w:sz w:val="20"/>
                <w:szCs w:val="20"/>
              </w:rPr>
            </w:pPr>
            <w:r w:rsidRPr="00D6326E">
              <w:rPr>
                <w:sz w:val="20"/>
                <w:szCs w:val="20"/>
              </w:rPr>
              <w:t>-</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6D9979F3" w14:textId="6BA6D40D" w:rsidR="00507CF9" w:rsidRPr="00D6326E" w:rsidRDefault="00507CF9" w:rsidP="00507CF9">
            <w:pPr>
              <w:jc w:val="right"/>
              <w:rPr>
                <w:sz w:val="20"/>
                <w:szCs w:val="20"/>
              </w:rPr>
            </w:pPr>
            <w:r w:rsidRPr="00D6326E">
              <w:rPr>
                <w:sz w:val="20"/>
                <w:szCs w:val="20"/>
              </w:rPr>
              <w:t>-</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33E8476E" w14:textId="7A21E29E" w:rsidR="00507CF9" w:rsidRPr="00D6326E" w:rsidRDefault="00507CF9" w:rsidP="00507CF9">
            <w:pPr>
              <w:jc w:val="right"/>
              <w:rPr>
                <w:sz w:val="20"/>
                <w:szCs w:val="20"/>
              </w:rPr>
            </w:pPr>
            <w:r w:rsidRPr="00D6326E">
              <w:rPr>
                <w:sz w:val="20"/>
                <w:szCs w:val="20"/>
              </w:rPr>
              <w:t>-</w:t>
            </w:r>
          </w:p>
        </w:tc>
        <w:tc>
          <w:tcPr>
            <w:tcW w:w="539" w:type="dxa"/>
            <w:tcBorders>
              <w:top w:val="nil"/>
              <w:left w:val="nil"/>
              <w:bottom w:val="nil"/>
              <w:right w:val="single" w:sz="8" w:space="0" w:color="auto"/>
            </w:tcBorders>
            <w:shd w:val="clear" w:color="auto" w:fill="auto"/>
            <w:noWrap/>
            <w:tcMar>
              <w:top w:w="15" w:type="dxa"/>
              <w:left w:w="15" w:type="dxa"/>
              <w:bottom w:w="0" w:type="dxa"/>
              <w:right w:w="15" w:type="dxa"/>
            </w:tcMar>
          </w:tcPr>
          <w:p w14:paraId="71090D04" w14:textId="6D154DA9" w:rsidR="00507CF9" w:rsidRPr="00D6326E" w:rsidRDefault="00507CF9" w:rsidP="00507CF9">
            <w:pPr>
              <w:jc w:val="right"/>
              <w:rPr>
                <w:sz w:val="20"/>
                <w:szCs w:val="20"/>
              </w:rPr>
            </w:pPr>
            <w:r w:rsidRPr="00D6326E">
              <w:rPr>
                <w:sz w:val="20"/>
                <w:szCs w:val="20"/>
              </w:rPr>
              <w:t>-</w:t>
            </w:r>
          </w:p>
        </w:tc>
        <w:tc>
          <w:tcPr>
            <w:tcW w:w="483" w:type="dxa"/>
            <w:tcBorders>
              <w:top w:val="nil"/>
              <w:left w:val="nil"/>
              <w:bottom w:val="nil"/>
              <w:right w:val="nil"/>
            </w:tcBorders>
            <w:shd w:val="clear" w:color="auto" w:fill="auto"/>
            <w:noWrap/>
            <w:tcMar>
              <w:top w:w="15" w:type="dxa"/>
              <w:left w:w="15" w:type="dxa"/>
              <w:bottom w:w="0" w:type="dxa"/>
              <w:right w:w="15" w:type="dxa"/>
            </w:tcMar>
          </w:tcPr>
          <w:p w14:paraId="03454C4A" w14:textId="65512F26" w:rsidR="00507CF9" w:rsidRPr="00D6326E" w:rsidRDefault="00507CF9" w:rsidP="00507CF9">
            <w:pPr>
              <w:jc w:val="right"/>
              <w:rPr>
                <w:sz w:val="20"/>
                <w:szCs w:val="20"/>
              </w:rPr>
            </w:pPr>
            <w:r w:rsidRPr="00D6326E">
              <w:rPr>
                <w:sz w:val="20"/>
                <w:szCs w:val="20"/>
              </w:rPr>
              <w:t>1</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148C73D9" w14:textId="768AB99D" w:rsidR="00507CF9" w:rsidRPr="00D6326E" w:rsidRDefault="00507CF9" w:rsidP="00507CF9">
            <w:pPr>
              <w:jc w:val="right"/>
              <w:rPr>
                <w:sz w:val="20"/>
                <w:szCs w:val="20"/>
              </w:rPr>
            </w:pPr>
            <w:r w:rsidRPr="00D6326E">
              <w:rPr>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6B4511D1" w14:textId="42FFC30E" w:rsidR="00507CF9" w:rsidRPr="00D6326E" w:rsidRDefault="00507CF9" w:rsidP="00507CF9">
            <w:pPr>
              <w:jc w:val="right"/>
              <w:rPr>
                <w:sz w:val="20"/>
                <w:szCs w:val="20"/>
              </w:rPr>
            </w:pPr>
            <w:r w:rsidRPr="00D6326E">
              <w:rPr>
                <w:sz w:val="20"/>
                <w:szCs w:val="20"/>
              </w:rPr>
              <w:t>-</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53C9626E" w14:textId="1428C590" w:rsidR="00507CF9" w:rsidRPr="00D6326E" w:rsidRDefault="00507CF9" w:rsidP="00507CF9">
            <w:pPr>
              <w:jc w:val="right"/>
              <w:rPr>
                <w:sz w:val="20"/>
                <w:szCs w:val="20"/>
              </w:rPr>
            </w:pPr>
            <w:r w:rsidRPr="00D6326E">
              <w:rPr>
                <w:sz w:val="20"/>
                <w:szCs w:val="20"/>
              </w:rPr>
              <w:t>-</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6FD1F830" w14:textId="7B2FE705" w:rsidR="00507CF9" w:rsidRPr="00D6326E" w:rsidRDefault="00507CF9" w:rsidP="00507CF9">
            <w:pPr>
              <w:jc w:val="right"/>
              <w:rPr>
                <w:sz w:val="20"/>
                <w:szCs w:val="20"/>
              </w:rPr>
            </w:pPr>
            <w:r w:rsidRPr="00D6326E">
              <w:rPr>
                <w:sz w:val="20"/>
                <w:szCs w:val="20"/>
              </w:rPr>
              <w:t>-</w:t>
            </w:r>
          </w:p>
        </w:tc>
        <w:tc>
          <w:tcPr>
            <w:tcW w:w="483" w:type="dxa"/>
            <w:tcBorders>
              <w:top w:val="nil"/>
              <w:left w:val="nil"/>
              <w:bottom w:val="nil"/>
              <w:right w:val="single" w:sz="8" w:space="0" w:color="auto"/>
            </w:tcBorders>
            <w:shd w:val="clear" w:color="auto" w:fill="auto"/>
            <w:noWrap/>
            <w:tcMar>
              <w:top w:w="15" w:type="dxa"/>
              <w:left w:w="15" w:type="dxa"/>
              <w:bottom w:w="0" w:type="dxa"/>
              <w:right w:w="15" w:type="dxa"/>
            </w:tcMar>
          </w:tcPr>
          <w:p w14:paraId="652B4EA8" w14:textId="77BEB67B" w:rsidR="00507CF9" w:rsidRPr="00D6326E" w:rsidRDefault="00507CF9" w:rsidP="00507CF9">
            <w:pPr>
              <w:jc w:val="right"/>
              <w:rPr>
                <w:sz w:val="20"/>
                <w:szCs w:val="20"/>
              </w:rPr>
            </w:pPr>
            <w:r w:rsidRPr="00D6326E">
              <w:rPr>
                <w:sz w:val="20"/>
                <w:szCs w:val="20"/>
              </w:rPr>
              <w:t>-</w:t>
            </w:r>
          </w:p>
        </w:tc>
        <w:tc>
          <w:tcPr>
            <w:tcW w:w="560" w:type="dxa"/>
            <w:tcBorders>
              <w:top w:val="nil"/>
              <w:left w:val="nil"/>
              <w:bottom w:val="nil"/>
              <w:right w:val="single" w:sz="8" w:space="0" w:color="auto"/>
            </w:tcBorders>
            <w:shd w:val="clear" w:color="auto" w:fill="auto"/>
            <w:noWrap/>
            <w:tcMar>
              <w:top w:w="15" w:type="dxa"/>
              <w:left w:w="15" w:type="dxa"/>
              <w:bottom w:w="0" w:type="dxa"/>
              <w:right w:w="15" w:type="dxa"/>
            </w:tcMar>
          </w:tcPr>
          <w:p w14:paraId="497581BC" w14:textId="6A6B7CB3" w:rsidR="00507CF9" w:rsidRPr="00D6326E" w:rsidRDefault="00507CF9" w:rsidP="00507CF9">
            <w:pPr>
              <w:jc w:val="right"/>
              <w:rPr>
                <w:sz w:val="20"/>
                <w:szCs w:val="20"/>
              </w:rPr>
            </w:pPr>
            <w:r w:rsidRPr="00D6326E">
              <w:rPr>
                <w:sz w:val="20"/>
                <w:szCs w:val="20"/>
              </w:rPr>
              <w:t>18</w:t>
            </w:r>
          </w:p>
        </w:tc>
      </w:tr>
      <w:tr w:rsidR="00507CF9" w:rsidRPr="00D6326E" w14:paraId="6E4DB5C9" w14:textId="77777777" w:rsidTr="00C322F0">
        <w:trPr>
          <w:trHeight w:val="315"/>
        </w:trPr>
        <w:tc>
          <w:tcPr>
            <w:tcW w:w="1837" w:type="dxa"/>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hideMark/>
          </w:tcPr>
          <w:p w14:paraId="3D3F9D2C" w14:textId="77777777" w:rsidR="00507CF9" w:rsidRPr="00D6326E" w:rsidRDefault="00507CF9" w:rsidP="00507CF9">
            <w:pPr>
              <w:rPr>
                <w:rFonts w:cs="Calibri"/>
                <w:b/>
                <w:bCs/>
                <w:sz w:val="20"/>
                <w:szCs w:val="20"/>
              </w:rPr>
            </w:pPr>
            <w:r w:rsidRPr="00D6326E">
              <w:rPr>
                <w:rFonts w:cs="Calibri"/>
                <w:b/>
                <w:bCs/>
                <w:sz w:val="20"/>
                <w:szCs w:val="20"/>
              </w:rPr>
              <w:t>Total</w:t>
            </w:r>
          </w:p>
        </w:tc>
        <w:tc>
          <w:tcPr>
            <w:tcW w:w="510" w:type="dxa"/>
            <w:tcBorders>
              <w:top w:val="nil"/>
              <w:left w:val="nil"/>
              <w:bottom w:val="single" w:sz="8" w:space="0" w:color="auto"/>
              <w:right w:val="nil"/>
            </w:tcBorders>
            <w:shd w:val="clear" w:color="auto" w:fill="auto"/>
            <w:noWrap/>
            <w:tcMar>
              <w:top w:w="15" w:type="dxa"/>
              <w:left w:w="15" w:type="dxa"/>
              <w:bottom w:w="0" w:type="dxa"/>
              <w:right w:w="15" w:type="dxa"/>
            </w:tcMar>
          </w:tcPr>
          <w:p w14:paraId="4C7D67B7" w14:textId="389BCE26" w:rsidR="00507CF9" w:rsidRPr="00D6326E" w:rsidRDefault="00507CF9" w:rsidP="00507CF9">
            <w:pPr>
              <w:jc w:val="right"/>
              <w:rPr>
                <w:b/>
                <w:bCs/>
                <w:sz w:val="20"/>
                <w:szCs w:val="20"/>
              </w:rPr>
            </w:pPr>
            <w:r w:rsidRPr="00D6326E">
              <w:rPr>
                <w:b/>
                <w:bCs/>
                <w:sz w:val="20"/>
                <w:szCs w:val="20"/>
              </w:rPr>
              <w:t>4</w:t>
            </w:r>
          </w:p>
        </w:tc>
        <w:tc>
          <w:tcPr>
            <w:tcW w:w="511" w:type="dxa"/>
            <w:gridSpan w:val="2"/>
            <w:tcBorders>
              <w:top w:val="nil"/>
              <w:left w:val="nil"/>
              <w:bottom w:val="single" w:sz="8" w:space="0" w:color="auto"/>
              <w:right w:val="single" w:sz="8" w:space="0" w:color="auto"/>
            </w:tcBorders>
            <w:shd w:val="clear" w:color="auto" w:fill="auto"/>
            <w:noWrap/>
            <w:tcMar>
              <w:top w:w="15" w:type="dxa"/>
              <w:left w:w="15" w:type="dxa"/>
              <w:bottom w:w="0" w:type="dxa"/>
              <w:right w:w="15" w:type="dxa"/>
            </w:tcMar>
          </w:tcPr>
          <w:p w14:paraId="0200C34E" w14:textId="4C404997" w:rsidR="00507CF9" w:rsidRPr="00D6326E" w:rsidRDefault="00507CF9" w:rsidP="00507CF9">
            <w:pPr>
              <w:jc w:val="right"/>
              <w:rPr>
                <w:b/>
                <w:bCs/>
                <w:sz w:val="20"/>
                <w:szCs w:val="20"/>
              </w:rPr>
            </w:pPr>
            <w:r w:rsidRPr="00D6326E">
              <w:rPr>
                <w:b/>
                <w:bCs/>
                <w:sz w:val="20"/>
                <w:szCs w:val="20"/>
              </w:rPr>
              <w:t>100.0</w:t>
            </w:r>
          </w:p>
        </w:tc>
        <w:tc>
          <w:tcPr>
            <w:tcW w:w="511" w:type="dxa"/>
            <w:tcBorders>
              <w:top w:val="nil"/>
              <w:left w:val="nil"/>
              <w:bottom w:val="single" w:sz="8" w:space="0" w:color="auto"/>
              <w:right w:val="nil"/>
            </w:tcBorders>
            <w:shd w:val="clear" w:color="auto" w:fill="auto"/>
            <w:noWrap/>
            <w:tcMar>
              <w:top w:w="15" w:type="dxa"/>
              <w:left w:w="15" w:type="dxa"/>
              <w:bottom w:w="0" w:type="dxa"/>
              <w:right w:w="15" w:type="dxa"/>
            </w:tcMar>
          </w:tcPr>
          <w:p w14:paraId="7251496C" w14:textId="59541220" w:rsidR="00507CF9" w:rsidRPr="00D6326E" w:rsidRDefault="00507CF9" w:rsidP="00507CF9">
            <w:pPr>
              <w:jc w:val="right"/>
              <w:rPr>
                <w:b/>
                <w:bCs/>
                <w:sz w:val="20"/>
                <w:szCs w:val="20"/>
              </w:rPr>
            </w:pPr>
            <w:r w:rsidRPr="00D6326E">
              <w:rPr>
                <w:b/>
                <w:bCs/>
                <w:sz w:val="20"/>
                <w:szCs w:val="20"/>
              </w:rPr>
              <w:t>237</w:t>
            </w:r>
          </w:p>
        </w:tc>
        <w:tc>
          <w:tcPr>
            <w:tcW w:w="511"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tcPr>
          <w:p w14:paraId="337A9605" w14:textId="09484187" w:rsidR="00507CF9" w:rsidRPr="00D6326E" w:rsidRDefault="00507CF9" w:rsidP="00507CF9">
            <w:pPr>
              <w:jc w:val="right"/>
              <w:rPr>
                <w:b/>
                <w:bCs/>
                <w:sz w:val="20"/>
                <w:szCs w:val="20"/>
              </w:rPr>
            </w:pPr>
            <w:r w:rsidRPr="00D6326E">
              <w:rPr>
                <w:b/>
                <w:bCs/>
                <w:sz w:val="20"/>
                <w:szCs w:val="20"/>
              </w:rPr>
              <w:t>85.9</w:t>
            </w:r>
          </w:p>
        </w:tc>
        <w:tc>
          <w:tcPr>
            <w:tcW w:w="511" w:type="dxa"/>
            <w:tcBorders>
              <w:top w:val="nil"/>
              <w:left w:val="nil"/>
              <w:bottom w:val="single" w:sz="8" w:space="0" w:color="auto"/>
              <w:right w:val="nil"/>
            </w:tcBorders>
            <w:shd w:val="clear" w:color="auto" w:fill="auto"/>
            <w:noWrap/>
            <w:tcMar>
              <w:top w:w="15" w:type="dxa"/>
              <w:left w:w="15" w:type="dxa"/>
              <w:bottom w:w="0" w:type="dxa"/>
              <w:right w:w="15" w:type="dxa"/>
            </w:tcMar>
          </w:tcPr>
          <w:p w14:paraId="00DA09DF" w14:textId="34067ABC" w:rsidR="00507CF9" w:rsidRPr="00D6326E" w:rsidRDefault="00507CF9" w:rsidP="00507CF9">
            <w:pPr>
              <w:jc w:val="right"/>
              <w:rPr>
                <w:b/>
                <w:bCs/>
                <w:sz w:val="20"/>
                <w:szCs w:val="20"/>
              </w:rPr>
            </w:pPr>
            <w:r w:rsidRPr="00D6326E">
              <w:rPr>
                <w:b/>
                <w:bCs/>
                <w:sz w:val="20"/>
                <w:szCs w:val="20"/>
              </w:rPr>
              <w:t>328</w:t>
            </w:r>
          </w:p>
        </w:tc>
        <w:tc>
          <w:tcPr>
            <w:tcW w:w="511" w:type="dxa"/>
            <w:gridSpan w:val="2"/>
            <w:tcBorders>
              <w:top w:val="nil"/>
              <w:left w:val="nil"/>
              <w:bottom w:val="single" w:sz="8" w:space="0" w:color="auto"/>
              <w:right w:val="single" w:sz="8" w:space="0" w:color="auto"/>
            </w:tcBorders>
            <w:shd w:val="clear" w:color="auto" w:fill="auto"/>
            <w:noWrap/>
            <w:tcMar>
              <w:top w:w="15" w:type="dxa"/>
              <w:left w:w="15" w:type="dxa"/>
              <w:bottom w:w="0" w:type="dxa"/>
              <w:right w:w="15" w:type="dxa"/>
            </w:tcMar>
          </w:tcPr>
          <w:p w14:paraId="47B97180" w14:textId="779F5BF4" w:rsidR="00507CF9" w:rsidRPr="00D6326E" w:rsidRDefault="00507CF9" w:rsidP="00507CF9">
            <w:pPr>
              <w:jc w:val="right"/>
              <w:rPr>
                <w:b/>
                <w:bCs/>
                <w:sz w:val="20"/>
                <w:szCs w:val="20"/>
              </w:rPr>
            </w:pPr>
            <w:r w:rsidRPr="00D6326E">
              <w:rPr>
                <w:b/>
                <w:bCs/>
                <w:sz w:val="20"/>
                <w:szCs w:val="20"/>
              </w:rPr>
              <w:t>84.3</w:t>
            </w:r>
          </w:p>
        </w:tc>
        <w:tc>
          <w:tcPr>
            <w:tcW w:w="511" w:type="dxa"/>
            <w:tcBorders>
              <w:top w:val="nil"/>
              <w:left w:val="nil"/>
              <w:bottom w:val="single" w:sz="8" w:space="0" w:color="auto"/>
              <w:right w:val="nil"/>
            </w:tcBorders>
            <w:shd w:val="clear" w:color="auto" w:fill="auto"/>
            <w:noWrap/>
            <w:tcMar>
              <w:top w:w="15" w:type="dxa"/>
              <w:left w:w="15" w:type="dxa"/>
              <w:bottom w:w="0" w:type="dxa"/>
              <w:right w:w="15" w:type="dxa"/>
            </w:tcMar>
          </w:tcPr>
          <w:p w14:paraId="30440BE7" w14:textId="3797A1CB" w:rsidR="00507CF9" w:rsidRPr="00D6326E" w:rsidRDefault="00507CF9" w:rsidP="00507CF9">
            <w:pPr>
              <w:jc w:val="right"/>
              <w:rPr>
                <w:b/>
                <w:bCs/>
                <w:sz w:val="20"/>
                <w:szCs w:val="20"/>
              </w:rPr>
            </w:pPr>
            <w:r w:rsidRPr="00D6326E">
              <w:rPr>
                <w:b/>
                <w:bCs/>
                <w:sz w:val="20"/>
                <w:szCs w:val="20"/>
              </w:rPr>
              <w:t>261</w:t>
            </w:r>
          </w:p>
        </w:tc>
        <w:tc>
          <w:tcPr>
            <w:tcW w:w="511"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tcPr>
          <w:p w14:paraId="3D895809" w14:textId="4F26AFDA" w:rsidR="00507CF9" w:rsidRPr="00D6326E" w:rsidRDefault="00507CF9" w:rsidP="00507CF9">
            <w:pPr>
              <w:jc w:val="right"/>
              <w:rPr>
                <w:b/>
                <w:bCs/>
                <w:sz w:val="20"/>
                <w:szCs w:val="20"/>
              </w:rPr>
            </w:pPr>
            <w:r w:rsidRPr="00D6326E">
              <w:rPr>
                <w:b/>
                <w:bCs/>
                <w:sz w:val="20"/>
                <w:szCs w:val="20"/>
              </w:rPr>
              <w:t>88.8</w:t>
            </w:r>
          </w:p>
        </w:tc>
        <w:tc>
          <w:tcPr>
            <w:tcW w:w="511" w:type="dxa"/>
            <w:tcBorders>
              <w:top w:val="nil"/>
              <w:left w:val="nil"/>
              <w:bottom w:val="single" w:sz="8" w:space="0" w:color="auto"/>
              <w:right w:val="nil"/>
            </w:tcBorders>
            <w:shd w:val="clear" w:color="auto" w:fill="auto"/>
            <w:noWrap/>
            <w:tcMar>
              <w:top w:w="15" w:type="dxa"/>
              <w:left w:w="15" w:type="dxa"/>
              <w:bottom w:w="0" w:type="dxa"/>
              <w:right w:w="15" w:type="dxa"/>
            </w:tcMar>
          </w:tcPr>
          <w:p w14:paraId="5903372C" w14:textId="1A352680" w:rsidR="00507CF9" w:rsidRPr="00D6326E" w:rsidRDefault="00507CF9" w:rsidP="00507CF9">
            <w:pPr>
              <w:jc w:val="right"/>
              <w:rPr>
                <w:b/>
                <w:bCs/>
                <w:sz w:val="20"/>
                <w:szCs w:val="20"/>
              </w:rPr>
            </w:pPr>
            <w:r w:rsidRPr="00D6326E">
              <w:rPr>
                <w:b/>
                <w:bCs/>
                <w:sz w:val="20"/>
                <w:szCs w:val="20"/>
              </w:rPr>
              <w:t>175</w:t>
            </w:r>
          </w:p>
        </w:tc>
        <w:tc>
          <w:tcPr>
            <w:tcW w:w="525"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tcPr>
          <w:p w14:paraId="6B686E05" w14:textId="0412A9FC" w:rsidR="00507CF9" w:rsidRPr="00D6326E" w:rsidRDefault="00507CF9" w:rsidP="00507CF9">
            <w:pPr>
              <w:jc w:val="right"/>
              <w:rPr>
                <w:b/>
                <w:bCs/>
                <w:sz w:val="20"/>
                <w:szCs w:val="20"/>
              </w:rPr>
            </w:pPr>
            <w:r w:rsidRPr="00D6326E">
              <w:rPr>
                <w:b/>
                <w:bCs/>
                <w:sz w:val="20"/>
                <w:szCs w:val="20"/>
              </w:rPr>
              <w:t>89.3</w:t>
            </w:r>
          </w:p>
        </w:tc>
        <w:tc>
          <w:tcPr>
            <w:tcW w:w="497" w:type="dxa"/>
            <w:tcBorders>
              <w:top w:val="nil"/>
              <w:left w:val="nil"/>
              <w:bottom w:val="single" w:sz="8" w:space="0" w:color="auto"/>
              <w:right w:val="nil"/>
            </w:tcBorders>
            <w:shd w:val="clear" w:color="auto" w:fill="auto"/>
            <w:noWrap/>
            <w:tcMar>
              <w:top w:w="15" w:type="dxa"/>
              <w:left w:w="15" w:type="dxa"/>
              <w:bottom w:w="0" w:type="dxa"/>
              <w:right w:w="15" w:type="dxa"/>
            </w:tcMar>
          </w:tcPr>
          <w:p w14:paraId="2051AA42" w14:textId="5B0FE5D6" w:rsidR="00507CF9" w:rsidRPr="00D6326E" w:rsidRDefault="00507CF9" w:rsidP="00507CF9">
            <w:pPr>
              <w:jc w:val="right"/>
              <w:rPr>
                <w:b/>
                <w:bCs/>
                <w:sz w:val="20"/>
                <w:szCs w:val="20"/>
              </w:rPr>
            </w:pPr>
            <w:r w:rsidRPr="00D6326E">
              <w:rPr>
                <w:b/>
                <w:bCs/>
                <w:sz w:val="20"/>
                <w:szCs w:val="20"/>
              </w:rPr>
              <w:t>101</w:t>
            </w:r>
          </w:p>
        </w:tc>
        <w:tc>
          <w:tcPr>
            <w:tcW w:w="511"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tcPr>
          <w:p w14:paraId="77FD63F0" w14:textId="0BF132EA" w:rsidR="00507CF9" w:rsidRPr="00D6326E" w:rsidRDefault="00507CF9" w:rsidP="00507CF9">
            <w:pPr>
              <w:jc w:val="right"/>
              <w:rPr>
                <w:b/>
                <w:bCs/>
                <w:sz w:val="20"/>
                <w:szCs w:val="20"/>
              </w:rPr>
            </w:pPr>
            <w:r w:rsidRPr="00D6326E">
              <w:rPr>
                <w:b/>
                <w:bCs/>
                <w:sz w:val="20"/>
                <w:szCs w:val="20"/>
              </w:rPr>
              <w:t>91.0</w:t>
            </w:r>
          </w:p>
        </w:tc>
        <w:tc>
          <w:tcPr>
            <w:tcW w:w="511" w:type="dxa"/>
            <w:tcBorders>
              <w:top w:val="nil"/>
              <w:left w:val="nil"/>
              <w:bottom w:val="single" w:sz="8" w:space="0" w:color="auto"/>
              <w:right w:val="nil"/>
            </w:tcBorders>
            <w:shd w:val="clear" w:color="auto" w:fill="auto"/>
            <w:noWrap/>
            <w:tcMar>
              <w:top w:w="15" w:type="dxa"/>
              <w:left w:w="15" w:type="dxa"/>
              <w:bottom w:w="0" w:type="dxa"/>
              <w:right w:w="15" w:type="dxa"/>
            </w:tcMar>
          </w:tcPr>
          <w:p w14:paraId="4EEFF6B5" w14:textId="3F3AEB43" w:rsidR="00507CF9" w:rsidRPr="00D6326E" w:rsidRDefault="00507CF9" w:rsidP="00507CF9">
            <w:pPr>
              <w:jc w:val="right"/>
              <w:rPr>
                <w:b/>
                <w:bCs/>
                <w:sz w:val="20"/>
                <w:szCs w:val="20"/>
              </w:rPr>
            </w:pPr>
            <w:r w:rsidRPr="00D6326E">
              <w:rPr>
                <w:b/>
                <w:bCs/>
                <w:sz w:val="20"/>
                <w:szCs w:val="20"/>
              </w:rPr>
              <w:t>99</w:t>
            </w:r>
          </w:p>
        </w:tc>
        <w:tc>
          <w:tcPr>
            <w:tcW w:w="511" w:type="dxa"/>
            <w:gridSpan w:val="2"/>
            <w:tcBorders>
              <w:top w:val="nil"/>
              <w:left w:val="nil"/>
              <w:bottom w:val="single" w:sz="8" w:space="0" w:color="auto"/>
              <w:right w:val="single" w:sz="8" w:space="0" w:color="auto"/>
            </w:tcBorders>
            <w:shd w:val="clear" w:color="auto" w:fill="auto"/>
            <w:noWrap/>
            <w:tcMar>
              <w:top w:w="15" w:type="dxa"/>
              <w:left w:w="15" w:type="dxa"/>
              <w:bottom w:w="0" w:type="dxa"/>
              <w:right w:w="15" w:type="dxa"/>
            </w:tcMar>
          </w:tcPr>
          <w:p w14:paraId="66D855CB" w14:textId="52604247" w:rsidR="00507CF9" w:rsidRPr="00D6326E" w:rsidRDefault="00507CF9" w:rsidP="00507CF9">
            <w:pPr>
              <w:jc w:val="right"/>
              <w:rPr>
                <w:b/>
                <w:bCs/>
                <w:sz w:val="20"/>
                <w:szCs w:val="20"/>
              </w:rPr>
            </w:pPr>
            <w:r w:rsidRPr="00D6326E">
              <w:rPr>
                <w:b/>
                <w:bCs/>
                <w:sz w:val="20"/>
                <w:szCs w:val="20"/>
              </w:rPr>
              <w:t>86.1</w:t>
            </w:r>
          </w:p>
        </w:tc>
        <w:tc>
          <w:tcPr>
            <w:tcW w:w="511" w:type="dxa"/>
            <w:tcBorders>
              <w:top w:val="nil"/>
              <w:left w:val="nil"/>
              <w:bottom w:val="single" w:sz="8" w:space="0" w:color="auto"/>
              <w:right w:val="nil"/>
            </w:tcBorders>
            <w:shd w:val="clear" w:color="auto" w:fill="auto"/>
            <w:noWrap/>
            <w:tcMar>
              <w:top w:w="15" w:type="dxa"/>
              <w:left w:w="15" w:type="dxa"/>
              <w:bottom w:w="0" w:type="dxa"/>
              <w:right w:w="15" w:type="dxa"/>
            </w:tcMar>
          </w:tcPr>
          <w:p w14:paraId="146036FF" w14:textId="51DB8EEF" w:rsidR="00507CF9" w:rsidRPr="00D6326E" w:rsidRDefault="00507CF9" w:rsidP="00507CF9">
            <w:pPr>
              <w:jc w:val="right"/>
              <w:rPr>
                <w:b/>
                <w:bCs/>
                <w:sz w:val="20"/>
                <w:szCs w:val="20"/>
              </w:rPr>
            </w:pPr>
            <w:r w:rsidRPr="00D6326E">
              <w:rPr>
                <w:b/>
                <w:bCs/>
                <w:sz w:val="20"/>
                <w:szCs w:val="20"/>
              </w:rPr>
              <w:t>81</w:t>
            </w:r>
          </w:p>
        </w:tc>
        <w:tc>
          <w:tcPr>
            <w:tcW w:w="511"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tcPr>
          <w:p w14:paraId="4A2A9DD7" w14:textId="6F074B4D" w:rsidR="00507CF9" w:rsidRPr="00D6326E" w:rsidRDefault="00507CF9" w:rsidP="00507CF9">
            <w:pPr>
              <w:jc w:val="right"/>
              <w:rPr>
                <w:b/>
                <w:bCs/>
                <w:sz w:val="20"/>
                <w:szCs w:val="20"/>
              </w:rPr>
            </w:pPr>
            <w:r w:rsidRPr="00D6326E">
              <w:rPr>
                <w:b/>
                <w:bCs/>
                <w:sz w:val="20"/>
                <w:szCs w:val="20"/>
              </w:rPr>
              <w:t>68.1</w:t>
            </w:r>
          </w:p>
        </w:tc>
        <w:tc>
          <w:tcPr>
            <w:tcW w:w="511" w:type="dxa"/>
            <w:tcBorders>
              <w:top w:val="nil"/>
              <w:left w:val="nil"/>
              <w:bottom w:val="single" w:sz="8" w:space="0" w:color="auto"/>
              <w:right w:val="nil"/>
            </w:tcBorders>
            <w:shd w:val="clear" w:color="auto" w:fill="auto"/>
            <w:noWrap/>
            <w:tcMar>
              <w:top w:w="15" w:type="dxa"/>
              <w:left w:w="15" w:type="dxa"/>
              <w:bottom w:w="0" w:type="dxa"/>
              <w:right w:w="15" w:type="dxa"/>
            </w:tcMar>
          </w:tcPr>
          <w:p w14:paraId="5FF62CB3" w14:textId="05E0B912" w:rsidR="00507CF9" w:rsidRPr="00D6326E" w:rsidRDefault="00507CF9" w:rsidP="00507CF9">
            <w:pPr>
              <w:jc w:val="right"/>
              <w:rPr>
                <w:b/>
                <w:bCs/>
                <w:sz w:val="20"/>
                <w:szCs w:val="20"/>
              </w:rPr>
            </w:pPr>
            <w:r w:rsidRPr="00D6326E">
              <w:rPr>
                <w:b/>
                <w:bCs/>
                <w:sz w:val="20"/>
                <w:szCs w:val="20"/>
              </w:rPr>
              <w:t>68</w:t>
            </w:r>
          </w:p>
        </w:tc>
        <w:tc>
          <w:tcPr>
            <w:tcW w:w="539"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tcPr>
          <w:p w14:paraId="021DC8F1" w14:textId="192890D4" w:rsidR="00507CF9" w:rsidRPr="00D6326E" w:rsidRDefault="00507CF9" w:rsidP="00507CF9">
            <w:pPr>
              <w:jc w:val="right"/>
              <w:rPr>
                <w:b/>
                <w:bCs/>
                <w:sz w:val="20"/>
                <w:szCs w:val="20"/>
              </w:rPr>
            </w:pPr>
            <w:r w:rsidRPr="00D6326E">
              <w:rPr>
                <w:b/>
                <w:bCs/>
                <w:sz w:val="20"/>
                <w:szCs w:val="20"/>
              </w:rPr>
              <w:t>68.7</w:t>
            </w:r>
          </w:p>
        </w:tc>
        <w:tc>
          <w:tcPr>
            <w:tcW w:w="483" w:type="dxa"/>
            <w:tcBorders>
              <w:top w:val="nil"/>
              <w:left w:val="nil"/>
              <w:bottom w:val="single" w:sz="8" w:space="0" w:color="auto"/>
              <w:right w:val="nil"/>
            </w:tcBorders>
            <w:shd w:val="clear" w:color="auto" w:fill="auto"/>
            <w:noWrap/>
            <w:tcMar>
              <w:top w:w="15" w:type="dxa"/>
              <w:left w:w="15" w:type="dxa"/>
              <w:bottom w:w="0" w:type="dxa"/>
              <w:right w:w="15" w:type="dxa"/>
            </w:tcMar>
          </w:tcPr>
          <w:p w14:paraId="4BB266F8" w14:textId="4448CBB7" w:rsidR="00507CF9" w:rsidRPr="00D6326E" w:rsidRDefault="00507CF9" w:rsidP="00507CF9">
            <w:pPr>
              <w:jc w:val="right"/>
              <w:rPr>
                <w:b/>
                <w:bCs/>
                <w:sz w:val="20"/>
                <w:szCs w:val="20"/>
              </w:rPr>
            </w:pPr>
            <w:r w:rsidRPr="00D6326E">
              <w:rPr>
                <w:b/>
                <w:bCs/>
                <w:sz w:val="20"/>
                <w:szCs w:val="20"/>
              </w:rPr>
              <w:t>46</w:t>
            </w:r>
          </w:p>
        </w:tc>
        <w:tc>
          <w:tcPr>
            <w:tcW w:w="511"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tcPr>
          <w:p w14:paraId="16251263" w14:textId="40D4C71A" w:rsidR="00507CF9" w:rsidRPr="00D6326E" w:rsidRDefault="00507CF9" w:rsidP="00507CF9">
            <w:pPr>
              <w:jc w:val="right"/>
              <w:rPr>
                <w:b/>
                <w:bCs/>
                <w:sz w:val="20"/>
                <w:szCs w:val="20"/>
              </w:rPr>
            </w:pPr>
            <w:r w:rsidRPr="00D6326E">
              <w:rPr>
                <w:b/>
                <w:bCs/>
                <w:sz w:val="20"/>
                <w:szCs w:val="20"/>
              </w:rPr>
              <w:t>79.3</w:t>
            </w:r>
          </w:p>
        </w:tc>
        <w:tc>
          <w:tcPr>
            <w:tcW w:w="511" w:type="dxa"/>
            <w:tcBorders>
              <w:top w:val="nil"/>
              <w:left w:val="nil"/>
              <w:bottom w:val="single" w:sz="8" w:space="0" w:color="auto"/>
              <w:right w:val="nil"/>
            </w:tcBorders>
            <w:shd w:val="clear" w:color="auto" w:fill="auto"/>
            <w:noWrap/>
            <w:tcMar>
              <w:top w:w="15" w:type="dxa"/>
              <w:left w:w="15" w:type="dxa"/>
              <w:bottom w:w="0" w:type="dxa"/>
              <w:right w:w="15" w:type="dxa"/>
            </w:tcMar>
          </w:tcPr>
          <w:p w14:paraId="273F25BA" w14:textId="3DE70EC8" w:rsidR="00507CF9" w:rsidRPr="00D6326E" w:rsidRDefault="00507CF9" w:rsidP="00507CF9">
            <w:pPr>
              <w:jc w:val="right"/>
              <w:rPr>
                <w:b/>
                <w:bCs/>
                <w:sz w:val="20"/>
                <w:szCs w:val="20"/>
              </w:rPr>
            </w:pPr>
            <w:r w:rsidRPr="00D6326E">
              <w:rPr>
                <w:b/>
                <w:bCs/>
                <w:sz w:val="20"/>
                <w:szCs w:val="20"/>
              </w:rPr>
              <w:t>34</w:t>
            </w:r>
          </w:p>
        </w:tc>
        <w:tc>
          <w:tcPr>
            <w:tcW w:w="511"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tcPr>
          <w:p w14:paraId="3C97082B" w14:textId="74CB56A1" w:rsidR="00507CF9" w:rsidRPr="00D6326E" w:rsidRDefault="00507CF9" w:rsidP="00507CF9">
            <w:pPr>
              <w:jc w:val="right"/>
              <w:rPr>
                <w:b/>
                <w:bCs/>
                <w:sz w:val="20"/>
                <w:szCs w:val="20"/>
              </w:rPr>
            </w:pPr>
            <w:r w:rsidRPr="00D6326E">
              <w:rPr>
                <w:b/>
                <w:bCs/>
                <w:sz w:val="20"/>
                <w:szCs w:val="20"/>
              </w:rPr>
              <w:t>61.8</w:t>
            </w:r>
          </w:p>
        </w:tc>
        <w:tc>
          <w:tcPr>
            <w:tcW w:w="511" w:type="dxa"/>
            <w:tcBorders>
              <w:top w:val="nil"/>
              <w:left w:val="nil"/>
              <w:bottom w:val="single" w:sz="8" w:space="0" w:color="auto"/>
              <w:right w:val="nil"/>
            </w:tcBorders>
            <w:shd w:val="clear" w:color="auto" w:fill="auto"/>
            <w:noWrap/>
            <w:tcMar>
              <w:top w:w="15" w:type="dxa"/>
              <w:left w:w="15" w:type="dxa"/>
              <w:bottom w:w="0" w:type="dxa"/>
              <w:right w:w="15" w:type="dxa"/>
            </w:tcMar>
          </w:tcPr>
          <w:p w14:paraId="09212AEC" w14:textId="37C74331" w:rsidR="00507CF9" w:rsidRPr="00D6326E" w:rsidRDefault="00507CF9" w:rsidP="00507CF9">
            <w:pPr>
              <w:jc w:val="right"/>
              <w:rPr>
                <w:b/>
                <w:bCs/>
                <w:sz w:val="20"/>
                <w:szCs w:val="20"/>
              </w:rPr>
            </w:pPr>
            <w:r w:rsidRPr="00D6326E">
              <w:rPr>
                <w:b/>
                <w:bCs/>
                <w:sz w:val="20"/>
                <w:szCs w:val="20"/>
              </w:rPr>
              <w:t>17</w:t>
            </w:r>
          </w:p>
        </w:tc>
        <w:tc>
          <w:tcPr>
            <w:tcW w:w="483"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tcPr>
          <w:p w14:paraId="58785648" w14:textId="5663C4F9" w:rsidR="00507CF9" w:rsidRPr="00D6326E" w:rsidRDefault="00507CF9" w:rsidP="00507CF9">
            <w:pPr>
              <w:jc w:val="right"/>
              <w:rPr>
                <w:b/>
                <w:bCs/>
                <w:sz w:val="20"/>
                <w:szCs w:val="20"/>
              </w:rPr>
            </w:pPr>
            <w:r w:rsidRPr="00D6326E">
              <w:rPr>
                <w:b/>
                <w:bCs/>
                <w:sz w:val="20"/>
                <w:szCs w:val="20"/>
              </w:rPr>
              <w:t>51.5</w:t>
            </w:r>
          </w:p>
        </w:tc>
        <w:tc>
          <w:tcPr>
            <w:tcW w:w="560"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tcPr>
          <w:p w14:paraId="1B92EAFD" w14:textId="49B983FC" w:rsidR="00507CF9" w:rsidRPr="00D6326E" w:rsidRDefault="00507CF9" w:rsidP="00507CF9">
            <w:pPr>
              <w:jc w:val="right"/>
              <w:rPr>
                <w:b/>
                <w:bCs/>
                <w:sz w:val="20"/>
                <w:szCs w:val="20"/>
              </w:rPr>
            </w:pPr>
            <w:r w:rsidRPr="00D6326E">
              <w:rPr>
                <w:b/>
                <w:bCs/>
                <w:sz w:val="20"/>
                <w:szCs w:val="20"/>
              </w:rPr>
              <w:t>1,451</w:t>
            </w:r>
          </w:p>
        </w:tc>
      </w:tr>
    </w:tbl>
    <w:p w14:paraId="3643E3F8" w14:textId="49BF16C0" w:rsidR="00030D6F" w:rsidRPr="00D6326E" w:rsidRDefault="00030D6F" w:rsidP="00030D6F">
      <w:pPr>
        <w:spacing w:before="120"/>
        <w:ind w:right="544"/>
        <w:jc w:val="both"/>
        <w:rPr>
          <w:i/>
          <w:sz w:val="20"/>
        </w:rPr>
      </w:pPr>
      <w:r w:rsidRPr="00D6326E">
        <w:rPr>
          <w:i/>
          <w:sz w:val="20"/>
        </w:rPr>
        <w:t xml:space="preserve"> ‘ – ‘ indicates there were no women in this sub-category with a </w:t>
      </w:r>
      <w:r w:rsidR="00F53D95" w:rsidRPr="00D6326E">
        <w:rPr>
          <w:i/>
          <w:sz w:val="20"/>
        </w:rPr>
        <w:t>high-grade</w:t>
      </w:r>
      <w:r w:rsidRPr="00D6326E">
        <w:rPr>
          <w:i/>
          <w:sz w:val="20"/>
        </w:rPr>
        <w:t xml:space="preserve"> cytology report</w:t>
      </w:r>
    </w:p>
    <w:p w14:paraId="658D75FC" w14:textId="4F27F87C" w:rsidR="00030D6F" w:rsidRPr="00D6326E" w:rsidRDefault="003A6634" w:rsidP="00030D6F">
      <w:pPr>
        <w:pStyle w:val="Caption"/>
      </w:pPr>
      <w:bookmarkStart w:id="1427" w:name="_Ref388367164"/>
      <w:bookmarkStart w:id="1428" w:name="_Toc469398340"/>
      <w:bookmarkStart w:id="1429" w:name="_Toc486941104"/>
      <w:bookmarkStart w:id="1430" w:name="_Toc475605573"/>
      <w:bookmarkStart w:id="1431" w:name="_Toc528676221"/>
      <w:r w:rsidRPr="00D6326E">
        <w:lastRenderedPageBreak/>
        <w:t>Table</w:t>
      </w:r>
      <w:r w:rsidR="00030D6F" w:rsidRPr="00D6326E">
        <w:t xml:space="preserve"> </w:t>
      </w:r>
      <w:r w:rsidR="0054600D" w:rsidRPr="00D6326E">
        <w:rPr>
          <w:noProof/>
        </w:rPr>
        <w:fldChar w:fldCharType="begin"/>
      </w:r>
      <w:r w:rsidR="0054600D" w:rsidRPr="00D6326E">
        <w:rPr>
          <w:noProof/>
        </w:rPr>
        <w:instrText xml:space="preserve"> SEQ Table \* ARABIC </w:instrText>
      </w:r>
      <w:r w:rsidR="0054600D" w:rsidRPr="00D6326E">
        <w:rPr>
          <w:noProof/>
        </w:rPr>
        <w:fldChar w:fldCharType="separate"/>
      </w:r>
      <w:r w:rsidR="00BE504B">
        <w:rPr>
          <w:noProof/>
        </w:rPr>
        <w:t>58</w:t>
      </w:r>
      <w:r w:rsidR="0054600D" w:rsidRPr="00D6326E">
        <w:rPr>
          <w:noProof/>
        </w:rPr>
        <w:fldChar w:fldCharType="end"/>
      </w:r>
      <w:bookmarkEnd w:id="1427"/>
      <w:r w:rsidR="00030D6F" w:rsidRPr="00D6326E">
        <w:t xml:space="preserve"> - Women with a histology report within 180 days of a </w:t>
      </w:r>
      <w:r w:rsidR="00F53D95" w:rsidRPr="00D6326E">
        <w:t>high-grade</w:t>
      </w:r>
      <w:r w:rsidR="00030D6F" w:rsidRPr="00D6326E">
        <w:t xml:space="preserve"> cytology report, by DHB and age</w:t>
      </w:r>
      <w:bookmarkEnd w:id="1428"/>
      <w:bookmarkEnd w:id="1429"/>
      <w:bookmarkEnd w:id="1430"/>
      <w:bookmarkEnd w:id="1431"/>
    </w:p>
    <w:p w14:paraId="7EF43D07" w14:textId="77777777" w:rsidR="00030D6F" w:rsidRPr="00D6326E" w:rsidRDefault="00030D6F" w:rsidP="00030D6F">
      <w:pPr>
        <w:keepNext/>
        <w:ind w:right="544"/>
        <w:jc w:val="both"/>
        <w:rPr>
          <w:sz w:val="8"/>
          <w:szCs w:val="8"/>
        </w:rPr>
      </w:pPr>
    </w:p>
    <w:tbl>
      <w:tblPr>
        <w:tblW w:w="14870" w:type="dxa"/>
        <w:tblInd w:w="4" w:type="dxa"/>
        <w:tblLayout w:type="fixed"/>
        <w:tblLook w:val="04A0" w:firstRow="1" w:lastRow="0" w:firstColumn="1" w:lastColumn="0" w:noHBand="0" w:noVBand="1"/>
      </w:tblPr>
      <w:tblGrid>
        <w:gridCol w:w="1832"/>
        <w:gridCol w:w="422"/>
        <w:gridCol w:w="609"/>
        <w:gridCol w:w="516"/>
        <w:gridCol w:w="515"/>
        <w:gridCol w:w="516"/>
        <w:gridCol w:w="516"/>
        <w:gridCol w:w="515"/>
        <w:gridCol w:w="516"/>
        <w:gridCol w:w="516"/>
        <w:gridCol w:w="515"/>
        <w:gridCol w:w="516"/>
        <w:gridCol w:w="516"/>
        <w:gridCol w:w="515"/>
        <w:gridCol w:w="516"/>
        <w:gridCol w:w="516"/>
        <w:gridCol w:w="515"/>
        <w:gridCol w:w="516"/>
        <w:gridCol w:w="516"/>
        <w:gridCol w:w="515"/>
        <w:gridCol w:w="516"/>
        <w:gridCol w:w="516"/>
        <w:gridCol w:w="515"/>
        <w:gridCol w:w="516"/>
        <w:gridCol w:w="516"/>
        <w:gridCol w:w="662"/>
      </w:tblGrid>
      <w:tr w:rsidR="00030D6F" w:rsidRPr="00D6326E" w14:paraId="1B2CD867" w14:textId="77777777" w:rsidTr="001879BB">
        <w:trPr>
          <w:trHeight w:val="65"/>
        </w:trPr>
        <w:tc>
          <w:tcPr>
            <w:tcW w:w="1832" w:type="dxa"/>
            <w:tcBorders>
              <w:top w:val="single" w:sz="8" w:space="0" w:color="auto"/>
              <w:left w:val="single" w:sz="8" w:space="0" w:color="auto"/>
              <w:bottom w:val="nil"/>
              <w:right w:val="single" w:sz="8" w:space="0" w:color="auto"/>
            </w:tcBorders>
            <w:shd w:val="clear" w:color="000000" w:fill="D8D8D8"/>
            <w:noWrap/>
            <w:vAlign w:val="bottom"/>
            <w:hideMark/>
          </w:tcPr>
          <w:p w14:paraId="7AD638BD" w14:textId="77777777" w:rsidR="00030D6F" w:rsidRPr="00D6326E" w:rsidRDefault="00030D6F" w:rsidP="00576432">
            <w:pPr>
              <w:rPr>
                <w:rFonts w:eastAsia="Times New Roman" w:cs="Calibri"/>
                <w:b/>
                <w:bCs/>
                <w:sz w:val="20"/>
                <w:szCs w:val="20"/>
                <w:lang w:eastAsia="en-AU"/>
              </w:rPr>
            </w:pPr>
            <w:r w:rsidRPr="00D6326E">
              <w:rPr>
                <w:rFonts w:eastAsia="Times New Roman" w:cs="Calibri"/>
                <w:b/>
                <w:bCs/>
                <w:sz w:val="20"/>
                <w:szCs w:val="20"/>
                <w:lang w:eastAsia="en-AU"/>
              </w:rPr>
              <w:t> </w:t>
            </w:r>
          </w:p>
        </w:tc>
        <w:tc>
          <w:tcPr>
            <w:tcW w:w="1031" w:type="dxa"/>
            <w:gridSpan w:val="2"/>
            <w:tcBorders>
              <w:top w:val="single" w:sz="8" w:space="0" w:color="auto"/>
              <w:left w:val="nil"/>
              <w:bottom w:val="nil"/>
              <w:right w:val="single" w:sz="8" w:space="0" w:color="000000"/>
            </w:tcBorders>
            <w:shd w:val="clear" w:color="000000" w:fill="D8D8D8"/>
            <w:noWrap/>
            <w:vAlign w:val="bottom"/>
            <w:hideMark/>
          </w:tcPr>
          <w:p w14:paraId="074BACF7" w14:textId="77777777" w:rsidR="00030D6F" w:rsidRPr="00D6326E" w:rsidRDefault="00030D6F" w:rsidP="00576432">
            <w:pPr>
              <w:jc w:val="center"/>
              <w:rPr>
                <w:rFonts w:eastAsia="Times New Roman" w:cs="Calibri"/>
                <w:b/>
                <w:bCs/>
                <w:sz w:val="20"/>
                <w:szCs w:val="20"/>
                <w:lang w:eastAsia="en-AU"/>
              </w:rPr>
            </w:pPr>
            <w:r w:rsidRPr="00D6326E">
              <w:rPr>
                <w:rFonts w:eastAsia="Times New Roman" w:cs="Calibri"/>
                <w:b/>
                <w:bCs/>
                <w:sz w:val="20"/>
                <w:szCs w:val="20"/>
                <w:lang w:eastAsia="en-AU"/>
              </w:rPr>
              <w:t>&lt;20</w:t>
            </w:r>
          </w:p>
        </w:tc>
        <w:tc>
          <w:tcPr>
            <w:tcW w:w="1031" w:type="dxa"/>
            <w:gridSpan w:val="2"/>
            <w:tcBorders>
              <w:top w:val="single" w:sz="8" w:space="0" w:color="auto"/>
              <w:left w:val="nil"/>
              <w:bottom w:val="nil"/>
              <w:right w:val="single" w:sz="8" w:space="0" w:color="000000"/>
            </w:tcBorders>
            <w:shd w:val="clear" w:color="000000" w:fill="D8D8D8"/>
            <w:noWrap/>
            <w:vAlign w:val="bottom"/>
            <w:hideMark/>
          </w:tcPr>
          <w:p w14:paraId="7D372E68" w14:textId="77777777" w:rsidR="00030D6F" w:rsidRPr="00D6326E" w:rsidRDefault="00030D6F" w:rsidP="00576432">
            <w:pPr>
              <w:jc w:val="center"/>
              <w:rPr>
                <w:rFonts w:eastAsia="Times New Roman" w:cs="Calibri"/>
                <w:b/>
                <w:bCs/>
                <w:sz w:val="20"/>
                <w:szCs w:val="20"/>
                <w:lang w:eastAsia="en-AU"/>
              </w:rPr>
            </w:pPr>
            <w:r w:rsidRPr="00D6326E">
              <w:rPr>
                <w:rFonts w:eastAsia="Times New Roman" w:cs="Calibri"/>
                <w:b/>
                <w:bCs/>
                <w:sz w:val="20"/>
                <w:szCs w:val="20"/>
                <w:lang w:eastAsia="en-AU"/>
              </w:rPr>
              <w:t>20-24</w:t>
            </w:r>
          </w:p>
        </w:tc>
        <w:tc>
          <w:tcPr>
            <w:tcW w:w="1032" w:type="dxa"/>
            <w:gridSpan w:val="2"/>
            <w:tcBorders>
              <w:top w:val="single" w:sz="8" w:space="0" w:color="auto"/>
              <w:left w:val="nil"/>
              <w:bottom w:val="nil"/>
              <w:right w:val="single" w:sz="8" w:space="0" w:color="000000"/>
            </w:tcBorders>
            <w:shd w:val="clear" w:color="000000" w:fill="D8D8D8"/>
            <w:noWrap/>
            <w:vAlign w:val="bottom"/>
            <w:hideMark/>
          </w:tcPr>
          <w:p w14:paraId="48FC5234" w14:textId="77777777" w:rsidR="00030D6F" w:rsidRPr="00D6326E" w:rsidRDefault="00030D6F" w:rsidP="00576432">
            <w:pPr>
              <w:jc w:val="center"/>
              <w:rPr>
                <w:rFonts w:eastAsia="Times New Roman" w:cs="Calibri"/>
                <w:b/>
                <w:bCs/>
                <w:sz w:val="20"/>
                <w:szCs w:val="20"/>
                <w:lang w:eastAsia="en-AU"/>
              </w:rPr>
            </w:pPr>
            <w:r w:rsidRPr="00D6326E">
              <w:rPr>
                <w:rFonts w:eastAsia="Times New Roman" w:cs="Calibri"/>
                <w:b/>
                <w:bCs/>
                <w:sz w:val="20"/>
                <w:szCs w:val="20"/>
                <w:lang w:eastAsia="en-AU"/>
              </w:rPr>
              <w:t>25-29</w:t>
            </w:r>
          </w:p>
        </w:tc>
        <w:tc>
          <w:tcPr>
            <w:tcW w:w="1031" w:type="dxa"/>
            <w:gridSpan w:val="2"/>
            <w:tcBorders>
              <w:top w:val="single" w:sz="8" w:space="0" w:color="auto"/>
              <w:left w:val="nil"/>
              <w:bottom w:val="nil"/>
              <w:right w:val="single" w:sz="8" w:space="0" w:color="000000"/>
            </w:tcBorders>
            <w:shd w:val="clear" w:color="000000" w:fill="D8D8D8"/>
            <w:noWrap/>
            <w:vAlign w:val="bottom"/>
            <w:hideMark/>
          </w:tcPr>
          <w:p w14:paraId="12EA69A3" w14:textId="77777777" w:rsidR="00030D6F" w:rsidRPr="00D6326E" w:rsidRDefault="00030D6F" w:rsidP="00576432">
            <w:pPr>
              <w:jc w:val="center"/>
              <w:rPr>
                <w:rFonts w:eastAsia="Times New Roman" w:cs="Calibri"/>
                <w:b/>
                <w:bCs/>
                <w:sz w:val="20"/>
                <w:szCs w:val="20"/>
                <w:lang w:eastAsia="en-AU"/>
              </w:rPr>
            </w:pPr>
            <w:r w:rsidRPr="00D6326E">
              <w:rPr>
                <w:rFonts w:eastAsia="Times New Roman" w:cs="Calibri"/>
                <w:b/>
                <w:bCs/>
                <w:sz w:val="20"/>
                <w:szCs w:val="20"/>
                <w:lang w:eastAsia="en-AU"/>
              </w:rPr>
              <w:t>30-34</w:t>
            </w:r>
          </w:p>
        </w:tc>
        <w:tc>
          <w:tcPr>
            <w:tcW w:w="1031" w:type="dxa"/>
            <w:gridSpan w:val="2"/>
            <w:tcBorders>
              <w:top w:val="single" w:sz="8" w:space="0" w:color="auto"/>
              <w:left w:val="nil"/>
              <w:bottom w:val="nil"/>
              <w:right w:val="single" w:sz="8" w:space="0" w:color="000000"/>
            </w:tcBorders>
            <w:shd w:val="clear" w:color="000000" w:fill="D8D8D8"/>
            <w:noWrap/>
            <w:vAlign w:val="bottom"/>
            <w:hideMark/>
          </w:tcPr>
          <w:p w14:paraId="45E35666" w14:textId="77777777" w:rsidR="00030D6F" w:rsidRPr="00D6326E" w:rsidRDefault="00030D6F" w:rsidP="00576432">
            <w:pPr>
              <w:jc w:val="center"/>
              <w:rPr>
                <w:rFonts w:eastAsia="Times New Roman" w:cs="Calibri"/>
                <w:b/>
                <w:bCs/>
                <w:sz w:val="20"/>
                <w:szCs w:val="20"/>
                <w:lang w:eastAsia="en-AU"/>
              </w:rPr>
            </w:pPr>
            <w:r w:rsidRPr="00D6326E">
              <w:rPr>
                <w:rFonts w:eastAsia="Times New Roman" w:cs="Calibri"/>
                <w:b/>
                <w:bCs/>
                <w:sz w:val="20"/>
                <w:szCs w:val="20"/>
                <w:lang w:eastAsia="en-AU"/>
              </w:rPr>
              <w:t>35-39</w:t>
            </w:r>
          </w:p>
        </w:tc>
        <w:tc>
          <w:tcPr>
            <w:tcW w:w="1032" w:type="dxa"/>
            <w:gridSpan w:val="2"/>
            <w:tcBorders>
              <w:top w:val="single" w:sz="8" w:space="0" w:color="auto"/>
              <w:left w:val="nil"/>
              <w:bottom w:val="nil"/>
              <w:right w:val="single" w:sz="8" w:space="0" w:color="000000"/>
            </w:tcBorders>
            <w:shd w:val="clear" w:color="000000" w:fill="D8D8D8"/>
            <w:noWrap/>
            <w:vAlign w:val="bottom"/>
            <w:hideMark/>
          </w:tcPr>
          <w:p w14:paraId="3D766C22" w14:textId="77777777" w:rsidR="00030D6F" w:rsidRPr="00D6326E" w:rsidRDefault="00030D6F" w:rsidP="00576432">
            <w:pPr>
              <w:jc w:val="center"/>
              <w:rPr>
                <w:rFonts w:eastAsia="Times New Roman" w:cs="Calibri"/>
                <w:b/>
                <w:bCs/>
                <w:sz w:val="20"/>
                <w:szCs w:val="20"/>
                <w:lang w:eastAsia="en-AU"/>
              </w:rPr>
            </w:pPr>
            <w:r w:rsidRPr="00D6326E">
              <w:rPr>
                <w:rFonts w:eastAsia="Times New Roman" w:cs="Calibri"/>
                <w:b/>
                <w:bCs/>
                <w:sz w:val="20"/>
                <w:szCs w:val="20"/>
                <w:lang w:eastAsia="en-AU"/>
              </w:rPr>
              <w:t>40-44</w:t>
            </w:r>
          </w:p>
        </w:tc>
        <w:tc>
          <w:tcPr>
            <w:tcW w:w="1031" w:type="dxa"/>
            <w:gridSpan w:val="2"/>
            <w:tcBorders>
              <w:top w:val="single" w:sz="8" w:space="0" w:color="auto"/>
              <w:left w:val="nil"/>
              <w:bottom w:val="nil"/>
              <w:right w:val="single" w:sz="8" w:space="0" w:color="000000"/>
            </w:tcBorders>
            <w:shd w:val="clear" w:color="000000" w:fill="D8D8D8"/>
            <w:noWrap/>
            <w:vAlign w:val="bottom"/>
            <w:hideMark/>
          </w:tcPr>
          <w:p w14:paraId="031F2F78" w14:textId="77777777" w:rsidR="00030D6F" w:rsidRPr="00D6326E" w:rsidRDefault="00030D6F" w:rsidP="00576432">
            <w:pPr>
              <w:jc w:val="center"/>
              <w:rPr>
                <w:rFonts w:eastAsia="Times New Roman" w:cs="Calibri"/>
                <w:b/>
                <w:bCs/>
                <w:sz w:val="20"/>
                <w:szCs w:val="20"/>
                <w:lang w:eastAsia="en-AU"/>
              </w:rPr>
            </w:pPr>
            <w:r w:rsidRPr="00D6326E">
              <w:rPr>
                <w:rFonts w:eastAsia="Times New Roman" w:cs="Calibri"/>
                <w:b/>
                <w:bCs/>
                <w:sz w:val="20"/>
                <w:szCs w:val="20"/>
                <w:lang w:eastAsia="en-AU"/>
              </w:rPr>
              <w:t>45-49</w:t>
            </w:r>
          </w:p>
        </w:tc>
        <w:tc>
          <w:tcPr>
            <w:tcW w:w="1031" w:type="dxa"/>
            <w:gridSpan w:val="2"/>
            <w:tcBorders>
              <w:top w:val="single" w:sz="8" w:space="0" w:color="auto"/>
              <w:left w:val="nil"/>
              <w:bottom w:val="nil"/>
              <w:right w:val="single" w:sz="8" w:space="0" w:color="000000"/>
            </w:tcBorders>
            <w:shd w:val="clear" w:color="000000" w:fill="D8D8D8"/>
            <w:noWrap/>
            <w:vAlign w:val="bottom"/>
            <w:hideMark/>
          </w:tcPr>
          <w:p w14:paraId="5E6CBD46" w14:textId="77777777" w:rsidR="00030D6F" w:rsidRPr="00D6326E" w:rsidRDefault="00030D6F" w:rsidP="00576432">
            <w:pPr>
              <w:jc w:val="center"/>
              <w:rPr>
                <w:rFonts w:eastAsia="Times New Roman" w:cs="Calibri"/>
                <w:b/>
                <w:bCs/>
                <w:sz w:val="20"/>
                <w:szCs w:val="20"/>
                <w:lang w:eastAsia="en-AU"/>
              </w:rPr>
            </w:pPr>
            <w:r w:rsidRPr="00D6326E">
              <w:rPr>
                <w:rFonts w:eastAsia="Times New Roman" w:cs="Calibri"/>
                <w:b/>
                <w:bCs/>
                <w:sz w:val="20"/>
                <w:szCs w:val="20"/>
                <w:lang w:eastAsia="en-AU"/>
              </w:rPr>
              <w:t>50-54</w:t>
            </w:r>
          </w:p>
        </w:tc>
        <w:tc>
          <w:tcPr>
            <w:tcW w:w="1032" w:type="dxa"/>
            <w:gridSpan w:val="2"/>
            <w:tcBorders>
              <w:top w:val="single" w:sz="8" w:space="0" w:color="auto"/>
              <w:left w:val="nil"/>
              <w:bottom w:val="nil"/>
              <w:right w:val="single" w:sz="8" w:space="0" w:color="000000"/>
            </w:tcBorders>
            <w:shd w:val="clear" w:color="000000" w:fill="D8D8D8"/>
            <w:noWrap/>
            <w:vAlign w:val="bottom"/>
            <w:hideMark/>
          </w:tcPr>
          <w:p w14:paraId="0CA6067E" w14:textId="77777777" w:rsidR="00030D6F" w:rsidRPr="00D6326E" w:rsidRDefault="00030D6F" w:rsidP="00576432">
            <w:pPr>
              <w:jc w:val="center"/>
              <w:rPr>
                <w:rFonts w:eastAsia="Times New Roman" w:cs="Calibri"/>
                <w:b/>
                <w:bCs/>
                <w:sz w:val="20"/>
                <w:szCs w:val="20"/>
                <w:lang w:eastAsia="en-AU"/>
              </w:rPr>
            </w:pPr>
            <w:r w:rsidRPr="00D6326E">
              <w:rPr>
                <w:rFonts w:eastAsia="Times New Roman" w:cs="Calibri"/>
                <w:b/>
                <w:bCs/>
                <w:sz w:val="20"/>
                <w:szCs w:val="20"/>
                <w:lang w:eastAsia="en-AU"/>
              </w:rPr>
              <w:t>55-59</w:t>
            </w:r>
          </w:p>
        </w:tc>
        <w:tc>
          <w:tcPr>
            <w:tcW w:w="1031" w:type="dxa"/>
            <w:gridSpan w:val="2"/>
            <w:tcBorders>
              <w:top w:val="single" w:sz="8" w:space="0" w:color="auto"/>
              <w:left w:val="nil"/>
              <w:bottom w:val="nil"/>
              <w:right w:val="single" w:sz="8" w:space="0" w:color="000000"/>
            </w:tcBorders>
            <w:shd w:val="clear" w:color="000000" w:fill="D8D8D8"/>
            <w:noWrap/>
            <w:vAlign w:val="bottom"/>
            <w:hideMark/>
          </w:tcPr>
          <w:p w14:paraId="5853D502" w14:textId="77777777" w:rsidR="00030D6F" w:rsidRPr="00D6326E" w:rsidRDefault="00030D6F" w:rsidP="00576432">
            <w:pPr>
              <w:jc w:val="center"/>
              <w:rPr>
                <w:rFonts w:eastAsia="Times New Roman" w:cs="Calibri"/>
                <w:b/>
                <w:bCs/>
                <w:sz w:val="20"/>
                <w:szCs w:val="20"/>
                <w:lang w:eastAsia="en-AU"/>
              </w:rPr>
            </w:pPr>
            <w:r w:rsidRPr="00D6326E">
              <w:rPr>
                <w:rFonts w:eastAsia="Times New Roman" w:cs="Calibri"/>
                <w:b/>
                <w:bCs/>
                <w:sz w:val="20"/>
                <w:szCs w:val="20"/>
                <w:lang w:eastAsia="en-AU"/>
              </w:rPr>
              <w:t>60-64</w:t>
            </w:r>
          </w:p>
        </w:tc>
        <w:tc>
          <w:tcPr>
            <w:tcW w:w="1031" w:type="dxa"/>
            <w:gridSpan w:val="2"/>
            <w:tcBorders>
              <w:top w:val="single" w:sz="8" w:space="0" w:color="auto"/>
              <w:left w:val="nil"/>
              <w:bottom w:val="nil"/>
              <w:right w:val="single" w:sz="8" w:space="0" w:color="000000"/>
            </w:tcBorders>
            <w:shd w:val="clear" w:color="000000" w:fill="D8D8D8"/>
            <w:noWrap/>
            <w:vAlign w:val="bottom"/>
            <w:hideMark/>
          </w:tcPr>
          <w:p w14:paraId="231F8146" w14:textId="77777777" w:rsidR="00030D6F" w:rsidRPr="00D6326E" w:rsidRDefault="00030D6F" w:rsidP="00576432">
            <w:pPr>
              <w:jc w:val="center"/>
              <w:rPr>
                <w:rFonts w:eastAsia="Times New Roman" w:cs="Calibri"/>
                <w:b/>
                <w:bCs/>
                <w:sz w:val="20"/>
                <w:szCs w:val="20"/>
                <w:lang w:eastAsia="en-AU"/>
              </w:rPr>
            </w:pPr>
            <w:r w:rsidRPr="00D6326E">
              <w:rPr>
                <w:rFonts w:eastAsia="Times New Roman" w:cs="Calibri"/>
                <w:b/>
                <w:bCs/>
                <w:sz w:val="20"/>
                <w:szCs w:val="20"/>
                <w:lang w:eastAsia="en-AU"/>
              </w:rPr>
              <w:t>65-69</w:t>
            </w:r>
          </w:p>
        </w:tc>
        <w:tc>
          <w:tcPr>
            <w:tcW w:w="1032" w:type="dxa"/>
            <w:gridSpan w:val="2"/>
            <w:tcBorders>
              <w:top w:val="single" w:sz="8" w:space="0" w:color="auto"/>
              <w:left w:val="nil"/>
              <w:bottom w:val="nil"/>
              <w:right w:val="single" w:sz="8" w:space="0" w:color="000000"/>
            </w:tcBorders>
            <w:shd w:val="clear" w:color="000000" w:fill="D8D8D8"/>
            <w:noWrap/>
            <w:vAlign w:val="bottom"/>
            <w:hideMark/>
          </w:tcPr>
          <w:p w14:paraId="0AAF2237" w14:textId="77777777" w:rsidR="00030D6F" w:rsidRPr="00D6326E" w:rsidRDefault="00030D6F" w:rsidP="00576432">
            <w:pPr>
              <w:jc w:val="center"/>
              <w:rPr>
                <w:rFonts w:eastAsia="Times New Roman" w:cs="Calibri"/>
                <w:b/>
                <w:bCs/>
                <w:sz w:val="20"/>
                <w:szCs w:val="20"/>
                <w:lang w:eastAsia="en-AU"/>
              </w:rPr>
            </w:pPr>
            <w:r w:rsidRPr="00D6326E">
              <w:rPr>
                <w:rFonts w:eastAsia="Times New Roman" w:cs="Calibri"/>
                <w:b/>
                <w:bCs/>
                <w:sz w:val="20"/>
                <w:szCs w:val="20"/>
                <w:lang w:eastAsia="en-AU"/>
              </w:rPr>
              <w:t>70+</w:t>
            </w:r>
          </w:p>
        </w:tc>
        <w:tc>
          <w:tcPr>
            <w:tcW w:w="662" w:type="dxa"/>
            <w:tcBorders>
              <w:top w:val="single" w:sz="8" w:space="0" w:color="auto"/>
              <w:left w:val="nil"/>
              <w:bottom w:val="nil"/>
              <w:right w:val="single" w:sz="8" w:space="0" w:color="auto"/>
            </w:tcBorders>
            <w:shd w:val="clear" w:color="000000" w:fill="D8D8D8"/>
            <w:noWrap/>
            <w:vAlign w:val="bottom"/>
            <w:hideMark/>
          </w:tcPr>
          <w:p w14:paraId="7BC04BE7" w14:textId="77777777" w:rsidR="00030D6F" w:rsidRPr="00D6326E" w:rsidRDefault="00030D6F" w:rsidP="00C322F0">
            <w:pPr>
              <w:jc w:val="right"/>
              <w:rPr>
                <w:rFonts w:eastAsia="Times New Roman" w:cs="Calibri"/>
                <w:b/>
                <w:bCs/>
                <w:sz w:val="20"/>
                <w:szCs w:val="20"/>
                <w:lang w:eastAsia="en-AU"/>
              </w:rPr>
            </w:pPr>
            <w:r w:rsidRPr="00D6326E">
              <w:rPr>
                <w:rFonts w:cs="Calibri"/>
                <w:b/>
                <w:bCs/>
                <w:sz w:val="20"/>
                <w:szCs w:val="20"/>
              </w:rPr>
              <w:t>Total</w:t>
            </w:r>
          </w:p>
        </w:tc>
      </w:tr>
      <w:tr w:rsidR="00486F2F" w:rsidRPr="00D6326E" w14:paraId="130C9F13" w14:textId="77777777" w:rsidTr="004E6C0A">
        <w:trPr>
          <w:trHeight w:val="244"/>
        </w:trPr>
        <w:tc>
          <w:tcPr>
            <w:tcW w:w="1832" w:type="dxa"/>
            <w:tcBorders>
              <w:top w:val="nil"/>
              <w:left w:val="single" w:sz="8" w:space="0" w:color="auto"/>
              <w:bottom w:val="single" w:sz="8" w:space="0" w:color="auto"/>
              <w:right w:val="single" w:sz="8" w:space="0" w:color="auto"/>
            </w:tcBorders>
            <w:shd w:val="clear" w:color="000000" w:fill="D8D8D8"/>
            <w:noWrap/>
            <w:vAlign w:val="bottom"/>
            <w:hideMark/>
          </w:tcPr>
          <w:p w14:paraId="2276A815" w14:textId="77777777" w:rsidR="00030D6F" w:rsidRPr="00D6326E" w:rsidRDefault="00030D6F" w:rsidP="00576432">
            <w:pPr>
              <w:rPr>
                <w:rFonts w:eastAsia="Times New Roman" w:cs="Calibri"/>
                <w:b/>
                <w:bCs/>
                <w:sz w:val="20"/>
                <w:szCs w:val="20"/>
                <w:lang w:eastAsia="en-AU"/>
              </w:rPr>
            </w:pPr>
            <w:r w:rsidRPr="00D6326E">
              <w:rPr>
                <w:rFonts w:eastAsia="Times New Roman" w:cs="Calibri"/>
                <w:b/>
                <w:bCs/>
                <w:sz w:val="20"/>
                <w:szCs w:val="20"/>
                <w:lang w:eastAsia="en-AU"/>
              </w:rPr>
              <w:t>DHB</w:t>
            </w:r>
          </w:p>
        </w:tc>
        <w:tc>
          <w:tcPr>
            <w:tcW w:w="422" w:type="dxa"/>
            <w:tcBorders>
              <w:top w:val="nil"/>
              <w:left w:val="nil"/>
              <w:bottom w:val="single" w:sz="8" w:space="0" w:color="auto"/>
              <w:right w:val="nil"/>
            </w:tcBorders>
            <w:shd w:val="clear" w:color="000000" w:fill="D8D8D8"/>
            <w:noWrap/>
            <w:vAlign w:val="bottom"/>
            <w:hideMark/>
          </w:tcPr>
          <w:p w14:paraId="3D1AFE1A" w14:textId="77777777" w:rsidR="00030D6F" w:rsidRPr="00D6326E" w:rsidRDefault="00030D6F" w:rsidP="001879BB">
            <w:pPr>
              <w:jc w:val="right"/>
              <w:rPr>
                <w:rFonts w:eastAsia="Times New Roman" w:cs="Calibri"/>
                <w:b/>
                <w:bCs/>
                <w:sz w:val="20"/>
                <w:szCs w:val="20"/>
                <w:lang w:eastAsia="en-AU"/>
              </w:rPr>
            </w:pPr>
            <w:r w:rsidRPr="00D6326E">
              <w:rPr>
                <w:rFonts w:eastAsia="Times New Roman" w:cs="Calibri"/>
                <w:b/>
                <w:bCs/>
                <w:sz w:val="20"/>
                <w:szCs w:val="20"/>
                <w:lang w:eastAsia="en-AU"/>
              </w:rPr>
              <w:t>N</w:t>
            </w:r>
          </w:p>
        </w:tc>
        <w:tc>
          <w:tcPr>
            <w:tcW w:w="609" w:type="dxa"/>
            <w:tcBorders>
              <w:top w:val="nil"/>
              <w:left w:val="nil"/>
              <w:bottom w:val="single" w:sz="8" w:space="0" w:color="auto"/>
              <w:right w:val="single" w:sz="8" w:space="0" w:color="auto"/>
            </w:tcBorders>
            <w:shd w:val="clear" w:color="000000" w:fill="D8D8D8"/>
            <w:noWrap/>
            <w:vAlign w:val="bottom"/>
            <w:hideMark/>
          </w:tcPr>
          <w:p w14:paraId="4F93086E" w14:textId="77777777" w:rsidR="00030D6F" w:rsidRPr="00D6326E" w:rsidRDefault="00030D6F" w:rsidP="00576432">
            <w:pPr>
              <w:jc w:val="right"/>
              <w:rPr>
                <w:rFonts w:eastAsia="Times New Roman" w:cs="Calibri"/>
                <w:b/>
                <w:bCs/>
                <w:sz w:val="20"/>
                <w:szCs w:val="20"/>
                <w:lang w:eastAsia="en-AU"/>
              </w:rPr>
            </w:pPr>
            <w:r w:rsidRPr="00D6326E">
              <w:rPr>
                <w:rFonts w:eastAsia="Times New Roman" w:cs="Calibri"/>
                <w:b/>
                <w:bCs/>
                <w:sz w:val="20"/>
                <w:szCs w:val="20"/>
                <w:lang w:eastAsia="en-AU"/>
              </w:rPr>
              <w:t>%</w:t>
            </w:r>
          </w:p>
        </w:tc>
        <w:tc>
          <w:tcPr>
            <w:tcW w:w="516" w:type="dxa"/>
            <w:tcBorders>
              <w:top w:val="nil"/>
              <w:left w:val="nil"/>
              <w:bottom w:val="single" w:sz="8" w:space="0" w:color="auto"/>
              <w:right w:val="nil"/>
            </w:tcBorders>
            <w:shd w:val="clear" w:color="000000" w:fill="D8D8D8"/>
            <w:noWrap/>
            <w:vAlign w:val="bottom"/>
            <w:hideMark/>
          </w:tcPr>
          <w:p w14:paraId="56B74DC2" w14:textId="77777777" w:rsidR="00030D6F" w:rsidRPr="00D6326E" w:rsidRDefault="00030D6F" w:rsidP="00576432">
            <w:pPr>
              <w:jc w:val="right"/>
              <w:rPr>
                <w:rFonts w:eastAsia="Times New Roman" w:cs="Calibri"/>
                <w:b/>
                <w:bCs/>
                <w:sz w:val="20"/>
                <w:szCs w:val="20"/>
                <w:lang w:eastAsia="en-AU"/>
              </w:rPr>
            </w:pPr>
            <w:r w:rsidRPr="00D6326E">
              <w:rPr>
                <w:rFonts w:eastAsia="Times New Roman" w:cs="Calibri"/>
                <w:b/>
                <w:bCs/>
                <w:sz w:val="20"/>
                <w:szCs w:val="20"/>
                <w:lang w:eastAsia="en-AU"/>
              </w:rPr>
              <w:t>N</w:t>
            </w:r>
          </w:p>
        </w:tc>
        <w:tc>
          <w:tcPr>
            <w:tcW w:w="515" w:type="dxa"/>
            <w:tcBorders>
              <w:top w:val="nil"/>
              <w:left w:val="nil"/>
              <w:bottom w:val="single" w:sz="8" w:space="0" w:color="auto"/>
              <w:right w:val="single" w:sz="8" w:space="0" w:color="auto"/>
            </w:tcBorders>
            <w:shd w:val="clear" w:color="000000" w:fill="D8D8D8"/>
            <w:noWrap/>
            <w:vAlign w:val="bottom"/>
            <w:hideMark/>
          </w:tcPr>
          <w:p w14:paraId="512EF799" w14:textId="77777777" w:rsidR="00030D6F" w:rsidRPr="00D6326E" w:rsidRDefault="00030D6F" w:rsidP="00576432">
            <w:pPr>
              <w:jc w:val="right"/>
              <w:rPr>
                <w:rFonts w:eastAsia="Times New Roman" w:cs="Calibri"/>
                <w:b/>
                <w:bCs/>
                <w:sz w:val="20"/>
                <w:szCs w:val="20"/>
                <w:lang w:eastAsia="en-AU"/>
              </w:rPr>
            </w:pPr>
            <w:r w:rsidRPr="00D6326E">
              <w:rPr>
                <w:rFonts w:eastAsia="Times New Roman" w:cs="Calibri"/>
                <w:b/>
                <w:bCs/>
                <w:sz w:val="20"/>
                <w:szCs w:val="20"/>
                <w:lang w:eastAsia="en-AU"/>
              </w:rPr>
              <w:t>%</w:t>
            </w:r>
          </w:p>
        </w:tc>
        <w:tc>
          <w:tcPr>
            <w:tcW w:w="516" w:type="dxa"/>
            <w:tcBorders>
              <w:top w:val="nil"/>
              <w:left w:val="nil"/>
              <w:bottom w:val="single" w:sz="8" w:space="0" w:color="auto"/>
              <w:right w:val="nil"/>
            </w:tcBorders>
            <w:shd w:val="clear" w:color="000000" w:fill="D8D8D8"/>
            <w:noWrap/>
            <w:vAlign w:val="bottom"/>
            <w:hideMark/>
          </w:tcPr>
          <w:p w14:paraId="11DD868C" w14:textId="77777777" w:rsidR="00030D6F" w:rsidRPr="00D6326E" w:rsidRDefault="00030D6F" w:rsidP="00576432">
            <w:pPr>
              <w:jc w:val="right"/>
              <w:rPr>
                <w:rFonts w:eastAsia="Times New Roman" w:cs="Calibri"/>
                <w:b/>
                <w:bCs/>
                <w:sz w:val="20"/>
                <w:szCs w:val="20"/>
                <w:lang w:eastAsia="en-AU"/>
              </w:rPr>
            </w:pPr>
            <w:r w:rsidRPr="00D6326E">
              <w:rPr>
                <w:rFonts w:eastAsia="Times New Roman" w:cs="Calibri"/>
                <w:b/>
                <w:bCs/>
                <w:sz w:val="20"/>
                <w:szCs w:val="20"/>
                <w:lang w:eastAsia="en-AU"/>
              </w:rPr>
              <w:t>N</w:t>
            </w:r>
          </w:p>
        </w:tc>
        <w:tc>
          <w:tcPr>
            <w:tcW w:w="516" w:type="dxa"/>
            <w:tcBorders>
              <w:top w:val="nil"/>
              <w:left w:val="nil"/>
              <w:bottom w:val="single" w:sz="8" w:space="0" w:color="auto"/>
              <w:right w:val="single" w:sz="8" w:space="0" w:color="auto"/>
            </w:tcBorders>
            <w:shd w:val="clear" w:color="000000" w:fill="D8D8D8"/>
            <w:noWrap/>
            <w:vAlign w:val="bottom"/>
            <w:hideMark/>
          </w:tcPr>
          <w:p w14:paraId="7A7F53CA" w14:textId="77777777" w:rsidR="00030D6F" w:rsidRPr="00D6326E" w:rsidRDefault="00030D6F" w:rsidP="00576432">
            <w:pPr>
              <w:jc w:val="right"/>
              <w:rPr>
                <w:rFonts w:eastAsia="Times New Roman" w:cs="Calibri"/>
                <w:b/>
                <w:bCs/>
                <w:sz w:val="20"/>
                <w:szCs w:val="20"/>
                <w:lang w:eastAsia="en-AU"/>
              </w:rPr>
            </w:pPr>
            <w:r w:rsidRPr="00D6326E">
              <w:rPr>
                <w:rFonts w:eastAsia="Times New Roman" w:cs="Calibri"/>
                <w:b/>
                <w:bCs/>
                <w:sz w:val="20"/>
                <w:szCs w:val="20"/>
                <w:lang w:eastAsia="en-AU"/>
              </w:rPr>
              <w:t>%</w:t>
            </w:r>
          </w:p>
        </w:tc>
        <w:tc>
          <w:tcPr>
            <w:tcW w:w="515" w:type="dxa"/>
            <w:tcBorders>
              <w:top w:val="nil"/>
              <w:left w:val="nil"/>
              <w:bottom w:val="single" w:sz="8" w:space="0" w:color="auto"/>
              <w:right w:val="nil"/>
            </w:tcBorders>
            <w:shd w:val="clear" w:color="000000" w:fill="D8D8D8"/>
            <w:noWrap/>
            <w:vAlign w:val="bottom"/>
            <w:hideMark/>
          </w:tcPr>
          <w:p w14:paraId="01BE6FA9" w14:textId="77777777" w:rsidR="00030D6F" w:rsidRPr="00D6326E" w:rsidRDefault="00030D6F" w:rsidP="00576432">
            <w:pPr>
              <w:jc w:val="right"/>
              <w:rPr>
                <w:rFonts w:eastAsia="Times New Roman" w:cs="Calibri"/>
                <w:b/>
                <w:bCs/>
                <w:sz w:val="20"/>
                <w:szCs w:val="20"/>
                <w:lang w:eastAsia="en-AU"/>
              </w:rPr>
            </w:pPr>
            <w:r w:rsidRPr="00D6326E">
              <w:rPr>
                <w:rFonts w:eastAsia="Times New Roman" w:cs="Calibri"/>
                <w:b/>
                <w:bCs/>
                <w:sz w:val="20"/>
                <w:szCs w:val="20"/>
                <w:lang w:eastAsia="en-AU"/>
              </w:rPr>
              <w:t>N</w:t>
            </w:r>
          </w:p>
        </w:tc>
        <w:tc>
          <w:tcPr>
            <w:tcW w:w="516" w:type="dxa"/>
            <w:tcBorders>
              <w:top w:val="nil"/>
              <w:left w:val="nil"/>
              <w:bottom w:val="single" w:sz="8" w:space="0" w:color="auto"/>
              <w:right w:val="single" w:sz="8" w:space="0" w:color="auto"/>
            </w:tcBorders>
            <w:shd w:val="clear" w:color="000000" w:fill="D8D8D8"/>
            <w:noWrap/>
            <w:vAlign w:val="bottom"/>
            <w:hideMark/>
          </w:tcPr>
          <w:p w14:paraId="01CE62DE" w14:textId="77777777" w:rsidR="00030D6F" w:rsidRPr="00D6326E" w:rsidRDefault="00030D6F" w:rsidP="00576432">
            <w:pPr>
              <w:jc w:val="right"/>
              <w:rPr>
                <w:rFonts w:eastAsia="Times New Roman" w:cs="Calibri"/>
                <w:b/>
                <w:bCs/>
                <w:sz w:val="20"/>
                <w:szCs w:val="20"/>
                <w:lang w:eastAsia="en-AU"/>
              </w:rPr>
            </w:pPr>
            <w:r w:rsidRPr="00D6326E">
              <w:rPr>
                <w:rFonts w:eastAsia="Times New Roman" w:cs="Calibri"/>
                <w:b/>
                <w:bCs/>
                <w:sz w:val="20"/>
                <w:szCs w:val="20"/>
                <w:lang w:eastAsia="en-AU"/>
              </w:rPr>
              <w:t>%</w:t>
            </w:r>
          </w:p>
        </w:tc>
        <w:tc>
          <w:tcPr>
            <w:tcW w:w="516" w:type="dxa"/>
            <w:tcBorders>
              <w:top w:val="nil"/>
              <w:left w:val="nil"/>
              <w:bottom w:val="single" w:sz="8" w:space="0" w:color="auto"/>
              <w:right w:val="nil"/>
            </w:tcBorders>
            <w:shd w:val="clear" w:color="000000" w:fill="D8D8D8"/>
            <w:noWrap/>
            <w:vAlign w:val="bottom"/>
            <w:hideMark/>
          </w:tcPr>
          <w:p w14:paraId="65B3822A" w14:textId="77777777" w:rsidR="00030D6F" w:rsidRPr="00D6326E" w:rsidRDefault="00030D6F" w:rsidP="00576432">
            <w:pPr>
              <w:jc w:val="right"/>
              <w:rPr>
                <w:rFonts w:eastAsia="Times New Roman" w:cs="Calibri"/>
                <w:b/>
                <w:bCs/>
                <w:sz w:val="20"/>
                <w:szCs w:val="20"/>
                <w:lang w:eastAsia="en-AU"/>
              </w:rPr>
            </w:pPr>
            <w:r w:rsidRPr="00D6326E">
              <w:rPr>
                <w:rFonts w:eastAsia="Times New Roman" w:cs="Calibri"/>
                <w:b/>
                <w:bCs/>
                <w:sz w:val="20"/>
                <w:szCs w:val="20"/>
                <w:lang w:eastAsia="en-AU"/>
              </w:rPr>
              <w:t>N</w:t>
            </w:r>
          </w:p>
        </w:tc>
        <w:tc>
          <w:tcPr>
            <w:tcW w:w="515" w:type="dxa"/>
            <w:tcBorders>
              <w:top w:val="nil"/>
              <w:left w:val="nil"/>
              <w:bottom w:val="single" w:sz="8" w:space="0" w:color="auto"/>
              <w:right w:val="single" w:sz="8" w:space="0" w:color="auto"/>
            </w:tcBorders>
            <w:shd w:val="clear" w:color="000000" w:fill="D8D8D8"/>
            <w:noWrap/>
            <w:vAlign w:val="bottom"/>
            <w:hideMark/>
          </w:tcPr>
          <w:p w14:paraId="329579D8" w14:textId="77777777" w:rsidR="00030D6F" w:rsidRPr="00D6326E" w:rsidRDefault="00030D6F" w:rsidP="00576432">
            <w:pPr>
              <w:jc w:val="right"/>
              <w:rPr>
                <w:rFonts w:eastAsia="Times New Roman" w:cs="Calibri"/>
                <w:b/>
                <w:bCs/>
                <w:sz w:val="20"/>
                <w:szCs w:val="20"/>
                <w:lang w:eastAsia="en-AU"/>
              </w:rPr>
            </w:pPr>
            <w:r w:rsidRPr="00D6326E">
              <w:rPr>
                <w:rFonts w:eastAsia="Times New Roman" w:cs="Calibri"/>
                <w:b/>
                <w:bCs/>
                <w:sz w:val="20"/>
                <w:szCs w:val="20"/>
                <w:lang w:eastAsia="en-AU"/>
              </w:rPr>
              <w:t>%</w:t>
            </w:r>
          </w:p>
        </w:tc>
        <w:tc>
          <w:tcPr>
            <w:tcW w:w="516" w:type="dxa"/>
            <w:tcBorders>
              <w:top w:val="nil"/>
              <w:left w:val="nil"/>
              <w:bottom w:val="single" w:sz="8" w:space="0" w:color="auto"/>
              <w:right w:val="nil"/>
            </w:tcBorders>
            <w:shd w:val="clear" w:color="000000" w:fill="D8D8D8"/>
            <w:noWrap/>
            <w:vAlign w:val="bottom"/>
            <w:hideMark/>
          </w:tcPr>
          <w:p w14:paraId="2B701795" w14:textId="77777777" w:rsidR="00030D6F" w:rsidRPr="00D6326E" w:rsidRDefault="00030D6F" w:rsidP="00576432">
            <w:pPr>
              <w:jc w:val="right"/>
              <w:rPr>
                <w:rFonts w:eastAsia="Times New Roman" w:cs="Calibri"/>
                <w:b/>
                <w:bCs/>
                <w:sz w:val="20"/>
                <w:szCs w:val="20"/>
                <w:lang w:eastAsia="en-AU"/>
              </w:rPr>
            </w:pPr>
            <w:r w:rsidRPr="00D6326E">
              <w:rPr>
                <w:rFonts w:eastAsia="Times New Roman" w:cs="Calibri"/>
                <w:b/>
                <w:bCs/>
                <w:sz w:val="20"/>
                <w:szCs w:val="20"/>
                <w:lang w:eastAsia="en-AU"/>
              </w:rPr>
              <w:t>N</w:t>
            </w:r>
          </w:p>
        </w:tc>
        <w:tc>
          <w:tcPr>
            <w:tcW w:w="516" w:type="dxa"/>
            <w:tcBorders>
              <w:top w:val="nil"/>
              <w:left w:val="nil"/>
              <w:bottom w:val="single" w:sz="8" w:space="0" w:color="auto"/>
              <w:right w:val="single" w:sz="8" w:space="0" w:color="auto"/>
            </w:tcBorders>
            <w:shd w:val="clear" w:color="000000" w:fill="D8D8D8"/>
            <w:noWrap/>
            <w:vAlign w:val="bottom"/>
            <w:hideMark/>
          </w:tcPr>
          <w:p w14:paraId="064566E1" w14:textId="77777777" w:rsidR="00030D6F" w:rsidRPr="00D6326E" w:rsidRDefault="00030D6F" w:rsidP="00576432">
            <w:pPr>
              <w:jc w:val="right"/>
              <w:rPr>
                <w:rFonts w:eastAsia="Times New Roman" w:cs="Calibri"/>
                <w:b/>
                <w:bCs/>
                <w:sz w:val="20"/>
                <w:szCs w:val="20"/>
                <w:lang w:eastAsia="en-AU"/>
              </w:rPr>
            </w:pPr>
            <w:r w:rsidRPr="00D6326E">
              <w:rPr>
                <w:rFonts w:eastAsia="Times New Roman" w:cs="Calibri"/>
                <w:b/>
                <w:bCs/>
                <w:sz w:val="20"/>
                <w:szCs w:val="20"/>
                <w:lang w:eastAsia="en-AU"/>
              </w:rPr>
              <w:t>%</w:t>
            </w:r>
          </w:p>
        </w:tc>
        <w:tc>
          <w:tcPr>
            <w:tcW w:w="515" w:type="dxa"/>
            <w:tcBorders>
              <w:top w:val="nil"/>
              <w:left w:val="nil"/>
              <w:bottom w:val="single" w:sz="8" w:space="0" w:color="auto"/>
              <w:right w:val="nil"/>
            </w:tcBorders>
            <w:shd w:val="clear" w:color="000000" w:fill="D8D8D8"/>
            <w:noWrap/>
            <w:vAlign w:val="bottom"/>
            <w:hideMark/>
          </w:tcPr>
          <w:p w14:paraId="2F887E9C" w14:textId="77777777" w:rsidR="00030D6F" w:rsidRPr="00D6326E" w:rsidRDefault="00030D6F" w:rsidP="00576432">
            <w:pPr>
              <w:jc w:val="right"/>
              <w:rPr>
                <w:rFonts w:eastAsia="Times New Roman" w:cs="Calibri"/>
                <w:b/>
                <w:bCs/>
                <w:sz w:val="20"/>
                <w:szCs w:val="20"/>
                <w:lang w:eastAsia="en-AU"/>
              </w:rPr>
            </w:pPr>
            <w:r w:rsidRPr="00D6326E">
              <w:rPr>
                <w:rFonts w:eastAsia="Times New Roman" w:cs="Calibri"/>
                <w:b/>
                <w:bCs/>
                <w:sz w:val="20"/>
                <w:szCs w:val="20"/>
                <w:lang w:eastAsia="en-AU"/>
              </w:rPr>
              <w:t>N</w:t>
            </w:r>
          </w:p>
        </w:tc>
        <w:tc>
          <w:tcPr>
            <w:tcW w:w="516" w:type="dxa"/>
            <w:tcBorders>
              <w:top w:val="nil"/>
              <w:left w:val="nil"/>
              <w:bottom w:val="single" w:sz="8" w:space="0" w:color="auto"/>
              <w:right w:val="single" w:sz="8" w:space="0" w:color="auto"/>
            </w:tcBorders>
            <w:shd w:val="clear" w:color="000000" w:fill="D8D8D8"/>
            <w:noWrap/>
            <w:vAlign w:val="bottom"/>
            <w:hideMark/>
          </w:tcPr>
          <w:p w14:paraId="226DFB58" w14:textId="77777777" w:rsidR="00030D6F" w:rsidRPr="00D6326E" w:rsidRDefault="00030D6F" w:rsidP="00576432">
            <w:pPr>
              <w:jc w:val="right"/>
              <w:rPr>
                <w:rFonts w:eastAsia="Times New Roman" w:cs="Calibri"/>
                <w:b/>
                <w:bCs/>
                <w:sz w:val="20"/>
                <w:szCs w:val="20"/>
                <w:lang w:eastAsia="en-AU"/>
              </w:rPr>
            </w:pPr>
            <w:r w:rsidRPr="00D6326E">
              <w:rPr>
                <w:rFonts w:eastAsia="Times New Roman" w:cs="Calibri"/>
                <w:b/>
                <w:bCs/>
                <w:sz w:val="20"/>
                <w:szCs w:val="20"/>
                <w:lang w:eastAsia="en-AU"/>
              </w:rPr>
              <w:t>%</w:t>
            </w:r>
          </w:p>
        </w:tc>
        <w:tc>
          <w:tcPr>
            <w:tcW w:w="516" w:type="dxa"/>
            <w:tcBorders>
              <w:top w:val="nil"/>
              <w:left w:val="nil"/>
              <w:bottom w:val="single" w:sz="8" w:space="0" w:color="auto"/>
              <w:right w:val="nil"/>
            </w:tcBorders>
            <w:shd w:val="clear" w:color="000000" w:fill="D8D8D8"/>
            <w:noWrap/>
            <w:vAlign w:val="bottom"/>
            <w:hideMark/>
          </w:tcPr>
          <w:p w14:paraId="70501C2F" w14:textId="77777777" w:rsidR="00030D6F" w:rsidRPr="00D6326E" w:rsidRDefault="00030D6F" w:rsidP="00576432">
            <w:pPr>
              <w:jc w:val="right"/>
              <w:rPr>
                <w:rFonts w:eastAsia="Times New Roman" w:cs="Calibri"/>
                <w:b/>
                <w:bCs/>
                <w:sz w:val="20"/>
                <w:szCs w:val="20"/>
                <w:lang w:eastAsia="en-AU"/>
              </w:rPr>
            </w:pPr>
            <w:r w:rsidRPr="00D6326E">
              <w:rPr>
                <w:rFonts w:eastAsia="Times New Roman" w:cs="Calibri"/>
                <w:b/>
                <w:bCs/>
                <w:sz w:val="20"/>
                <w:szCs w:val="20"/>
                <w:lang w:eastAsia="en-AU"/>
              </w:rPr>
              <w:t>N</w:t>
            </w:r>
          </w:p>
        </w:tc>
        <w:tc>
          <w:tcPr>
            <w:tcW w:w="515" w:type="dxa"/>
            <w:tcBorders>
              <w:top w:val="nil"/>
              <w:left w:val="nil"/>
              <w:bottom w:val="single" w:sz="8" w:space="0" w:color="auto"/>
              <w:right w:val="single" w:sz="8" w:space="0" w:color="auto"/>
            </w:tcBorders>
            <w:shd w:val="clear" w:color="000000" w:fill="D8D8D8"/>
            <w:noWrap/>
            <w:vAlign w:val="bottom"/>
            <w:hideMark/>
          </w:tcPr>
          <w:p w14:paraId="4C562046" w14:textId="77777777" w:rsidR="00030D6F" w:rsidRPr="00D6326E" w:rsidRDefault="00030D6F" w:rsidP="00576432">
            <w:pPr>
              <w:jc w:val="right"/>
              <w:rPr>
                <w:rFonts w:eastAsia="Times New Roman" w:cs="Calibri"/>
                <w:b/>
                <w:bCs/>
                <w:sz w:val="20"/>
                <w:szCs w:val="20"/>
                <w:lang w:eastAsia="en-AU"/>
              </w:rPr>
            </w:pPr>
            <w:r w:rsidRPr="00D6326E">
              <w:rPr>
                <w:rFonts w:eastAsia="Times New Roman" w:cs="Calibri"/>
                <w:b/>
                <w:bCs/>
                <w:sz w:val="20"/>
                <w:szCs w:val="20"/>
                <w:lang w:eastAsia="en-AU"/>
              </w:rPr>
              <w:t>%</w:t>
            </w:r>
          </w:p>
        </w:tc>
        <w:tc>
          <w:tcPr>
            <w:tcW w:w="516" w:type="dxa"/>
            <w:tcBorders>
              <w:top w:val="nil"/>
              <w:left w:val="nil"/>
              <w:bottom w:val="single" w:sz="8" w:space="0" w:color="auto"/>
              <w:right w:val="nil"/>
            </w:tcBorders>
            <w:shd w:val="clear" w:color="000000" w:fill="D8D8D8"/>
            <w:noWrap/>
            <w:vAlign w:val="bottom"/>
            <w:hideMark/>
          </w:tcPr>
          <w:p w14:paraId="1F20F82C" w14:textId="77777777" w:rsidR="00030D6F" w:rsidRPr="00D6326E" w:rsidRDefault="00030D6F" w:rsidP="00576432">
            <w:pPr>
              <w:jc w:val="right"/>
              <w:rPr>
                <w:rFonts w:eastAsia="Times New Roman" w:cs="Calibri"/>
                <w:b/>
                <w:bCs/>
                <w:sz w:val="20"/>
                <w:szCs w:val="20"/>
                <w:lang w:eastAsia="en-AU"/>
              </w:rPr>
            </w:pPr>
            <w:r w:rsidRPr="00D6326E">
              <w:rPr>
                <w:rFonts w:eastAsia="Times New Roman" w:cs="Calibri"/>
                <w:b/>
                <w:bCs/>
                <w:sz w:val="20"/>
                <w:szCs w:val="20"/>
                <w:lang w:eastAsia="en-AU"/>
              </w:rPr>
              <w:t>N</w:t>
            </w:r>
          </w:p>
        </w:tc>
        <w:tc>
          <w:tcPr>
            <w:tcW w:w="516" w:type="dxa"/>
            <w:tcBorders>
              <w:top w:val="nil"/>
              <w:left w:val="nil"/>
              <w:bottom w:val="single" w:sz="8" w:space="0" w:color="auto"/>
              <w:right w:val="single" w:sz="8" w:space="0" w:color="auto"/>
            </w:tcBorders>
            <w:shd w:val="clear" w:color="000000" w:fill="D8D8D8"/>
            <w:noWrap/>
            <w:vAlign w:val="bottom"/>
            <w:hideMark/>
          </w:tcPr>
          <w:p w14:paraId="4EDD6230" w14:textId="77777777" w:rsidR="00030D6F" w:rsidRPr="00D6326E" w:rsidRDefault="00030D6F" w:rsidP="00576432">
            <w:pPr>
              <w:jc w:val="right"/>
              <w:rPr>
                <w:rFonts w:eastAsia="Times New Roman" w:cs="Calibri"/>
                <w:b/>
                <w:bCs/>
                <w:sz w:val="20"/>
                <w:szCs w:val="20"/>
                <w:lang w:eastAsia="en-AU"/>
              </w:rPr>
            </w:pPr>
            <w:r w:rsidRPr="00D6326E">
              <w:rPr>
                <w:rFonts w:eastAsia="Times New Roman" w:cs="Calibri"/>
                <w:b/>
                <w:bCs/>
                <w:sz w:val="20"/>
                <w:szCs w:val="20"/>
                <w:lang w:eastAsia="en-AU"/>
              </w:rPr>
              <w:t>%</w:t>
            </w:r>
          </w:p>
        </w:tc>
        <w:tc>
          <w:tcPr>
            <w:tcW w:w="515" w:type="dxa"/>
            <w:tcBorders>
              <w:top w:val="nil"/>
              <w:left w:val="nil"/>
              <w:bottom w:val="single" w:sz="8" w:space="0" w:color="auto"/>
              <w:right w:val="nil"/>
            </w:tcBorders>
            <w:shd w:val="clear" w:color="000000" w:fill="D8D8D8"/>
            <w:noWrap/>
            <w:vAlign w:val="bottom"/>
            <w:hideMark/>
          </w:tcPr>
          <w:p w14:paraId="1E0C99BD" w14:textId="77777777" w:rsidR="00030D6F" w:rsidRPr="00D6326E" w:rsidRDefault="00030D6F" w:rsidP="00576432">
            <w:pPr>
              <w:jc w:val="right"/>
              <w:rPr>
                <w:rFonts w:eastAsia="Times New Roman" w:cs="Calibri"/>
                <w:b/>
                <w:bCs/>
                <w:sz w:val="20"/>
                <w:szCs w:val="20"/>
                <w:lang w:eastAsia="en-AU"/>
              </w:rPr>
            </w:pPr>
            <w:r w:rsidRPr="00D6326E">
              <w:rPr>
                <w:rFonts w:eastAsia="Times New Roman" w:cs="Calibri"/>
                <w:b/>
                <w:bCs/>
                <w:sz w:val="20"/>
                <w:szCs w:val="20"/>
                <w:lang w:eastAsia="en-AU"/>
              </w:rPr>
              <w:t>N</w:t>
            </w:r>
          </w:p>
        </w:tc>
        <w:tc>
          <w:tcPr>
            <w:tcW w:w="516" w:type="dxa"/>
            <w:tcBorders>
              <w:top w:val="nil"/>
              <w:left w:val="nil"/>
              <w:bottom w:val="single" w:sz="8" w:space="0" w:color="auto"/>
              <w:right w:val="single" w:sz="8" w:space="0" w:color="auto"/>
            </w:tcBorders>
            <w:shd w:val="clear" w:color="000000" w:fill="D8D8D8"/>
            <w:noWrap/>
            <w:vAlign w:val="bottom"/>
            <w:hideMark/>
          </w:tcPr>
          <w:p w14:paraId="6472BA61" w14:textId="77777777" w:rsidR="00030D6F" w:rsidRPr="00D6326E" w:rsidRDefault="00030D6F" w:rsidP="00576432">
            <w:pPr>
              <w:jc w:val="right"/>
              <w:rPr>
                <w:rFonts w:eastAsia="Times New Roman" w:cs="Calibri"/>
                <w:b/>
                <w:bCs/>
                <w:sz w:val="20"/>
                <w:szCs w:val="20"/>
                <w:lang w:eastAsia="en-AU"/>
              </w:rPr>
            </w:pPr>
            <w:r w:rsidRPr="00D6326E">
              <w:rPr>
                <w:rFonts w:eastAsia="Times New Roman" w:cs="Calibri"/>
                <w:b/>
                <w:bCs/>
                <w:sz w:val="20"/>
                <w:szCs w:val="20"/>
                <w:lang w:eastAsia="en-AU"/>
              </w:rPr>
              <w:t>%</w:t>
            </w:r>
          </w:p>
        </w:tc>
        <w:tc>
          <w:tcPr>
            <w:tcW w:w="516" w:type="dxa"/>
            <w:tcBorders>
              <w:top w:val="nil"/>
              <w:left w:val="nil"/>
              <w:bottom w:val="single" w:sz="8" w:space="0" w:color="auto"/>
              <w:right w:val="nil"/>
            </w:tcBorders>
            <w:shd w:val="clear" w:color="000000" w:fill="D8D8D8"/>
            <w:noWrap/>
            <w:vAlign w:val="bottom"/>
            <w:hideMark/>
          </w:tcPr>
          <w:p w14:paraId="20650976" w14:textId="77777777" w:rsidR="00030D6F" w:rsidRPr="00D6326E" w:rsidRDefault="00030D6F" w:rsidP="00576432">
            <w:pPr>
              <w:jc w:val="right"/>
              <w:rPr>
                <w:rFonts w:eastAsia="Times New Roman" w:cs="Calibri"/>
                <w:b/>
                <w:bCs/>
                <w:sz w:val="20"/>
                <w:szCs w:val="20"/>
                <w:lang w:eastAsia="en-AU"/>
              </w:rPr>
            </w:pPr>
            <w:r w:rsidRPr="00D6326E">
              <w:rPr>
                <w:rFonts w:eastAsia="Times New Roman" w:cs="Calibri"/>
                <w:b/>
                <w:bCs/>
                <w:sz w:val="20"/>
                <w:szCs w:val="20"/>
                <w:lang w:eastAsia="en-AU"/>
              </w:rPr>
              <w:t>N</w:t>
            </w:r>
          </w:p>
        </w:tc>
        <w:tc>
          <w:tcPr>
            <w:tcW w:w="515" w:type="dxa"/>
            <w:tcBorders>
              <w:top w:val="nil"/>
              <w:left w:val="nil"/>
              <w:bottom w:val="single" w:sz="8" w:space="0" w:color="auto"/>
              <w:right w:val="single" w:sz="8" w:space="0" w:color="auto"/>
            </w:tcBorders>
            <w:shd w:val="clear" w:color="000000" w:fill="D8D8D8"/>
            <w:noWrap/>
            <w:vAlign w:val="bottom"/>
            <w:hideMark/>
          </w:tcPr>
          <w:p w14:paraId="5F28AEC2" w14:textId="77777777" w:rsidR="00030D6F" w:rsidRPr="00D6326E" w:rsidRDefault="00030D6F" w:rsidP="00576432">
            <w:pPr>
              <w:jc w:val="right"/>
              <w:rPr>
                <w:rFonts w:eastAsia="Times New Roman" w:cs="Calibri"/>
                <w:b/>
                <w:bCs/>
                <w:sz w:val="20"/>
                <w:szCs w:val="20"/>
                <w:lang w:eastAsia="en-AU"/>
              </w:rPr>
            </w:pPr>
            <w:r w:rsidRPr="00D6326E">
              <w:rPr>
                <w:rFonts w:eastAsia="Times New Roman" w:cs="Calibri"/>
                <w:b/>
                <w:bCs/>
                <w:sz w:val="20"/>
                <w:szCs w:val="20"/>
                <w:lang w:eastAsia="en-AU"/>
              </w:rPr>
              <w:t>%</w:t>
            </w:r>
          </w:p>
        </w:tc>
        <w:tc>
          <w:tcPr>
            <w:tcW w:w="516" w:type="dxa"/>
            <w:tcBorders>
              <w:top w:val="nil"/>
              <w:left w:val="nil"/>
              <w:bottom w:val="single" w:sz="8" w:space="0" w:color="auto"/>
              <w:right w:val="nil"/>
            </w:tcBorders>
            <w:shd w:val="clear" w:color="000000" w:fill="D8D8D8"/>
            <w:noWrap/>
            <w:vAlign w:val="bottom"/>
            <w:hideMark/>
          </w:tcPr>
          <w:p w14:paraId="36C53FD7" w14:textId="77777777" w:rsidR="00030D6F" w:rsidRPr="00D6326E" w:rsidRDefault="00030D6F" w:rsidP="00576432">
            <w:pPr>
              <w:jc w:val="right"/>
              <w:rPr>
                <w:rFonts w:eastAsia="Times New Roman" w:cs="Calibri"/>
                <w:b/>
                <w:bCs/>
                <w:sz w:val="20"/>
                <w:szCs w:val="20"/>
                <w:lang w:eastAsia="en-AU"/>
              </w:rPr>
            </w:pPr>
            <w:r w:rsidRPr="00D6326E">
              <w:rPr>
                <w:rFonts w:eastAsia="Times New Roman" w:cs="Calibri"/>
                <w:b/>
                <w:bCs/>
                <w:sz w:val="20"/>
                <w:szCs w:val="20"/>
                <w:lang w:eastAsia="en-AU"/>
              </w:rPr>
              <w:t>N</w:t>
            </w:r>
          </w:p>
        </w:tc>
        <w:tc>
          <w:tcPr>
            <w:tcW w:w="516" w:type="dxa"/>
            <w:tcBorders>
              <w:top w:val="nil"/>
              <w:left w:val="nil"/>
              <w:bottom w:val="single" w:sz="8" w:space="0" w:color="auto"/>
              <w:right w:val="single" w:sz="8" w:space="0" w:color="auto"/>
            </w:tcBorders>
            <w:shd w:val="clear" w:color="000000" w:fill="D8D8D8"/>
            <w:noWrap/>
            <w:vAlign w:val="bottom"/>
            <w:hideMark/>
          </w:tcPr>
          <w:p w14:paraId="482EDC25" w14:textId="77777777" w:rsidR="00030D6F" w:rsidRPr="00D6326E" w:rsidRDefault="00030D6F" w:rsidP="00576432">
            <w:pPr>
              <w:jc w:val="right"/>
              <w:rPr>
                <w:rFonts w:eastAsia="Times New Roman" w:cs="Calibri"/>
                <w:b/>
                <w:bCs/>
                <w:sz w:val="20"/>
                <w:szCs w:val="20"/>
                <w:lang w:eastAsia="en-AU"/>
              </w:rPr>
            </w:pPr>
            <w:r w:rsidRPr="00D6326E">
              <w:rPr>
                <w:rFonts w:eastAsia="Times New Roman" w:cs="Calibri"/>
                <w:b/>
                <w:bCs/>
                <w:sz w:val="20"/>
                <w:szCs w:val="20"/>
                <w:lang w:eastAsia="en-AU"/>
              </w:rPr>
              <w:t>%</w:t>
            </w:r>
          </w:p>
        </w:tc>
        <w:tc>
          <w:tcPr>
            <w:tcW w:w="662" w:type="dxa"/>
            <w:tcBorders>
              <w:top w:val="nil"/>
              <w:left w:val="nil"/>
              <w:bottom w:val="single" w:sz="8" w:space="0" w:color="auto"/>
              <w:right w:val="single" w:sz="8" w:space="0" w:color="auto"/>
            </w:tcBorders>
            <w:shd w:val="clear" w:color="000000" w:fill="D8D8D8"/>
            <w:noWrap/>
            <w:vAlign w:val="bottom"/>
            <w:hideMark/>
          </w:tcPr>
          <w:p w14:paraId="48C04464" w14:textId="77777777" w:rsidR="00030D6F" w:rsidRPr="00D6326E" w:rsidRDefault="00030D6F" w:rsidP="00576432">
            <w:pPr>
              <w:jc w:val="right"/>
              <w:rPr>
                <w:rFonts w:eastAsia="Times New Roman" w:cs="Calibri"/>
                <w:b/>
                <w:bCs/>
                <w:sz w:val="20"/>
                <w:szCs w:val="20"/>
                <w:lang w:eastAsia="en-AU"/>
              </w:rPr>
            </w:pPr>
            <w:r w:rsidRPr="00D6326E">
              <w:rPr>
                <w:rFonts w:eastAsia="Times New Roman" w:cs="Calibri"/>
                <w:b/>
                <w:bCs/>
                <w:sz w:val="20"/>
                <w:szCs w:val="20"/>
                <w:lang w:eastAsia="en-AU"/>
              </w:rPr>
              <w:t> </w:t>
            </w:r>
          </w:p>
        </w:tc>
      </w:tr>
      <w:tr w:rsidR="00507CF9" w:rsidRPr="00D6326E" w14:paraId="4ED7E0CB" w14:textId="77777777" w:rsidTr="004E6C0A">
        <w:trPr>
          <w:trHeight w:val="300"/>
        </w:trPr>
        <w:tc>
          <w:tcPr>
            <w:tcW w:w="1832" w:type="dxa"/>
            <w:tcBorders>
              <w:top w:val="nil"/>
              <w:left w:val="single" w:sz="8" w:space="0" w:color="auto"/>
              <w:bottom w:val="nil"/>
              <w:right w:val="single" w:sz="8" w:space="0" w:color="auto"/>
            </w:tcBorders>
            <w:shd w:val="clear" w:color="auto" w:fill="auto"/>
            <w:noWrap/>
            <w:hideMark/>
          </w:tcPr>
          <w:p w14:paraId="663F6136" w14:textId="77777777" w:rsidR="00507CF9" w:rsidRPr="00D6326E" w:rsidRDefault="00507CF9" w:rsidP="00507CF9">
            <w:pPr>
              <w:rPr>
                <w:rFonts w:eastAsia="Times New Roman" w:cs="Calibri"/>
                <w:sz w:val="20"/>
                <w:szCs w:val="20"/>
                <w:lang w:eastAsia="en-AU"/>
              </w:rPr>
            </w:pPr>
            <w:r w:rsidRPr="00D6326E">
              <w:rPr>
                <w:rFonts w:eastAsia="Times New Roman" w:cs="Calibri"/>
                <w:sz w:val="20"/>
                <w:szCs w:val="20"/>
                <w:lang w:eastAsia="en-AU"/>
              </w:rPr>
              <w:t>Auckland</w:t>
            </w:r>
          </w:p>
        </w:tc>
        <w:tc>
          <w:tcPr>
            <w:tcW w:w="422" w:type="dxa"/>
            <w:tcBorders>
              <w:top w:val="nil"/>
              <w:left w:val="nil"/>
              <w:bottom w:val="nil"/>
              <w:right w:val="nil"/>
            </w:tcBorders>
            <w:shd w:val="clear" w:color="auto" w:fill="auto"/>
            <w:noWrap/>
          </w:tcPr>
          <w:p w14:paraId="28812F22" w14:textId="6D093F40" w:rsidR="00507CF9" w:rsidRPr="00D6326E" w:rsidRDefault="00507CF9" w:rsidP="00507CF9">
            <w:pPr>
              <w:ind w:right="-101"/>
              <w:jc w:val="right"/>
              <w:rPr>
                <w:sz w:val="20"/>
                <w:szCs w:val="20"/>
              </w:rPr>
            </w:pPr>
            <w:r w:rsidRPr="00D6326E">
              <w:rPr>
                <w:sz w:val="20"/>
                <w:szCs w:val="20"/>
              </w:rPr>
              <w:t>1</w:t>
            </w:r>
          </w:p>
        </w:tc>
        <w:tc>
          <w:tcPr>
            <w:tcW w:w="609" w:type="dxa"/>
            <w:tcBorders>
              <w:top w:val="nil"/>
              <w:left w:val="nil"/>
              <w:bottom w:val="nil"/>
              <w:right w:val="single" w:sz="8" w:space="0" w:color="auto"/>
            </w:tcBorders>
            <w:shd w:val="clear" w:color="auto" w:fill="auto"/>
            <w:noWrap/>
          </w:tcPr>
          <w:p w14:paraId="7EF9EF02" w14:textId="16CC58E3" w:rsidR="00507CF9" w:rsidRPr="00D6326E" w:rsidRDefault="00507CF9" w:rsidP="00507CF9">
            <w:pPr>
              <w:ind w:left="-218" w:right="-50"/>
              <w:jc w:val="right"/>
              <w:rPr>
                <w:sz w:val="20"/>
                <w:szCs w:val="20"/>
              </w:rPr>
            </w:pPr>
            <w:r w:rsidRPr="00D6326E">
              <w:rPr>
                <w:sz w:val="20"/>
                <w:szCs w:val="20"/>
              </w:rPr>
              <w:t>100.0</w:t>
            </w:r>
          </w:p>
        </w:tc>
        <w:tc>
          <w:tcPr>
            <w:tcW w:w="516" w:type="dxa"/>
            <w:tcBorders>
              <w:top w:val="nil"/>
              <w:left w:val="nil"/>
              <w:bottom w:val="nil"/>
              <w:right w:val="nil"/>
            </w:tcBorders>
            <w:shd w:val="clear" w:color="auto" w:fill="auto"/>
            <w:noWrap/>
          </w:tcPr>
          <w:p w14:paraId="555320C1" w14:textId="387ABFD3" w:rsidR="00507CF9" w:rsidRPr="00D6326E" w:rsidRDefault="00507CF9" w:rsidP="00507CF9">
            <w:pPr>
              <w:ind w:right="-66"/>
              <w:jc w:val="right"/>
              <w:rPr>
                <w:sz w:val="20"/>
                <w:szCs w:val="20"/>
              </w:rPr>
            </w:pPr>
            <w:r w:rsidRPr="00D6326E">
              <w:rPr>
                <w:sz w:val="20"/>
                <w:szCs w:val="20"/>
              </w:rPr>
              <w:t>23</w:t>
            </w:r>
          </w:p>
        </w:tc>
        <w:tc>
          <w:tcPr>
            <w:tcW w:w="515" w:type="dxa"/>
            <w:tcBorders>
              <w:top w:val="nil"/>
              <w:left w:val="nil"/>
              <w:bottom w:val="nil"/>
              <w:right w:val="single" w:sz="8" w:space="0" w:color="auto"/>
            </w:tcBorders>
            <w:shd w:val="clear" w:color="auto" w:fill="auto"/>
            <w:noWrap/>
          </w:tcPr>
          <w:p w14:paraId="711C5DDB" w14:textId="581DE6CE" w:rsidR="00507CF9" w:rsidRPr="00D6326E" w:rsidRDefault="00507CF9" w:rsidP="00507CF9">
            <w:pPr>
              <w:ind w:left="-182" w:right="-97"/>
              <w:jc w:val="right"/>
              <w:rPr>
                <w:sz w:val="20"/>
                <w:szCs w:val="20"/>
              </w:rPr>
            </w:pPr>
            <w:r w:rsidRPr="00D6326E">
              <w:rPr>
                <w:sz w:val="20"/>
                <w:szCs w:val="20"/>
              </w:rPr>
              <w:t>79.3</w:t>
            </w:r>
          </w:p>
        </w:tc>
        <w:tc>
          <w:tcPr>
            <w:tcW w:w="516" w:type="dxa"/>
            <w:tcBorders>
              <w:top w:val="nil"/>
              <w:left w:val="nil"/>
              <w:bottom w:val="nil"/>
              <w:right w:val="nil"/>
            </w:tcBorders>
            <w:shd w:val="clear" w:color="auto" w:fill="auto"/>
            <w:noWrap/>
          </w:tcPr>
          <w:p w14:paraId="6849A147" w14:textId="0E2C4EEC" w:rsidR="00507CF9" w:rsidRPr="00D6326E" w:rsidRDefault="00507CF9" w:rsidP="00507CF9">
            <w:pPr>
              <w:ind w:right="-97"/>
              <w:jc w:val="right"/>
              <w:rPr>
                <w:sz w:val="20"/>
                <w:szCs w:val="20"/>
              </w:rPr>
            </w:pPr>
            <w:r w:rsidRPr="00D6326E">
              <w:rPr>
                <w:sz w:val="20"/>
                <w:szCs w:val="20"/>
              </w:rPr>
              <w:t>41</w:t>
            </w:r>
          </w:p>
        </w:tc>
        <w:tc>
          <w:tcPr>
            <w:tcW w:w="516" w:type="dxa"/>
            <w:tcBorders>
              <w:top w:val="nil"/>
              <w:left w:val="nil"/>
              <w:bottom w:val="nil"/>
              <w:right w:val="single" w:sz="8" w:space="0" w:color="auto"/>
            </w:tcBorders>
            <w:shd w:val="clear" w:color="auto" w:fill="auto"/>
            <w:noWrap/>
          </w:tcPr>
          <w:p w14:paraId="6BBD1168" w14:textId="251A43AE" w:rsidR="00507CF9" w:rsidRPr="00D6326E" w:rsidRDefault="00507CF9" w:rsidP="00507CF9">
            <w:pPr>
              <w:ind w:left="-102" w:right="-97"/>
              <w:jc w:val="right"/>
              <w:rPr>
                <w:sz w:val="20"/>
                <w:szCs w:val="20"/>
              </w:rPr>
            </w:pPr>
            <w:r w:rsidRPr="00D6326E">
              <w:rPr>
                <w:sz w:val="20"/>
                <w:szCs w:val="20"/>
              </w:rPr>
              <w:t>78.8</w:t>
            </w:r>
          </w:p>
        </w:tc>
        <w:tc>
          <w:tcPr>
            <w:tcW w:w="515" w:type="dxa"/>
            <w:tcBorders>
              <w:top w:val="nil"/>
              <w:left w:val="nil"/>
              <w:bottom w:val="nil"/>
              <w:right w:val="nil"/>
            </w:tcBorders>
            <w:shd w:val="clear" w:color="auto" w:fill="auto"/>
            <w:noWrap/>
          </w:tcPr>
          <w:p w14:paraId="4F51C335" w14:textId="7BA33B48" w:rsidR="00507CF9" w:rsidRPr="00D6326E" w:rsidRDefault="00507CF9" w:rsidP="00507CF9">
            <w:pPr>
              <w:ind w:right="-97"/>
              <w:jc w:val="right"/>
              <w:rPr>
                <w:sz w:val="20"/>
                <w:szCs w:val="20"/>
              </w:rPr>
            </w:pPr>
            <w:r w:rsidRPr="00D6326E">
              <w:rPr>
                <w:sz w:val="20"/>
                <w:szCs w:val="20"/>
              </w:rPr>
              <w:t>25</w:t>
            </w:r>
          </w:p>
        </w:tc>
        <w:tc>
          <w:tcPr>
            <w:tcW w:w="516" w:type="dxa"/>
            <w:tcBorders>
              <w:top w:val="nil"/>
              <w:left w:val="nil"/>
              <w:bottom w:val="nil"/>
              <w:right w:val="single" w:sz="8" w:space="0" w:color="auto"/>
            </w:tcBorders>
            <w:shd w:val="clear" w:color="auto" w:fill="auto"/>
            <w:noWrap/>
          </w:tcPr>
          <w:p w14:paraId="0EBAAEFC" w14:textId="40262787" w:rsidR="00507CF9" w:rsidRPr="00D6326E" w:rsidRDefault="00507CF9" w:rsidP="00507CF9">
            <w:pPr>
              <w:ind w:left="-156" w:right="-97" w:hanging="171"/>
              <w:jc w:val="right"/>
              <w:rPr>
                <w:sz w:val="20"/>
                <w:szCs w:val="20"/>
              </w:rPr>
            </w:pPr>
            <w:r w:rsidRPr="00D6326E">
              <w:rPr>
                <w:sz w:val="20"/>
                <w:szCs w:val="20"/>
              </w:rPr>
              <w:t>86.2</w:t>
            </w:r>
          </w:p>
        </w:tc>
        <w:tc>
          <w:tcPr>
            <w:tcW w:w="516" w:type="dxa"/>
            <w:tcBorders>
              <w:top w:val="nil"/>
              <w:left w:val="nil"/>
              <w:bottom w:val="nil"/>
              <w:right w:val="nil"/>
            </w:tcBorders>
            <w:shd w:val="clear" w:color="auto" w:fill="auto"/>
            <w:noWrap/>
          </w:tcPr>
          <w:p w14:paraId="2AD7AE26" w14:textId="12C72EF4" w:rsidR="00507CF9" w:rsidRPr="00D6326E" w:rsidRDefault="00507CF9" w:rsidP="00507CF9">
            <w:pPr>
              <w:ind w:right="-97"/>
              <w:jc w:val="right"/>
              <w:rPr>
                <w:sz w:val="20"/>
                <w:szCs w:val="20"/>
              </w:rPr>
            </w:pPr>
            <w:r w:rsidRPr="00D6326E">
              <w:rPr>
                <w:sz w:val="20"/>
                <w:szCs w:val="20"/>
              </w:rPr>
              <w:t>19</w:t>
            </w:r>
          </w:p>
        </w:tc>
        <w:tc>
          <w:tcPr>
            <w:tcW w:w="515" w:type="dxa"/>
            <w:tcBorders>
              <w:top w:val="nil"/>
              <w:left w:val="nil"/>
              <w:bottom w:val="nil"/>
              <w:right w:val="single" w:sz="8" w:space="0" w:color="auto"/>
            </w:tcBorders>
            <w:shd w:val="clear" w:color="auto" w:fill="auto"/>
            <w:noWrap/>
          </w:tcPr>
          <w:p w14:paraId="2F40AEEA" w14:textId="67E41407" w:rsidR="00507CF9" w:rsidRPr="00D6326E" w:rsidRDefault="00507CF9" w:rsidP="00507CF9">
            <w:pPr>
              <w:ind w:left="-182" w:right="-97"/>
              <w:jc w:val="right"/>
              <w:rPr>
                <w:sz w:val="20"/>
                <w:szCs w:val="20"/>
              </w:rPr>
            </w:pPr>
            <w:r w:rsidRPr="00D6326E">
              <w:rPr>
                <w:sz w:val="20"/>
                <w:szCs w:val="20"/>
              </w:rPr>
              <w:t>90.5</w:t>
            </w:r>
          </w:p>
        </w:tc>
        <w:tc>
          <w:tcPr>
            <w:tcW w:w="516" w:type="dxa"/>
            <w:tcBorders>
              <w:top w:val="nil"/>
              <w:left w:val="nil"/>
              <w:bottom w:val="nil"/>
              <w:right w:val="nil"/>
            </w:tcBorders>
            <w:shd w:val="clear" w:color="auto" w:fill="auto"/>
            <w:noWrap/>
          </w:tcPr>
          <w:p w14:paraId="5F8308F1" w14:textId="33E13D44" w:rsidR="00507CF9" w:rsidRPr="00D6326E" w:rsidRDefault="00507CF9" w:rsidP="00507CF9">
            <w:pPr>
              <w:ind w:right="-97"/>
              <w:jc w:val="right"/>
              <w:rPr>
                <w:sz w:val="20"/>
                <w:szCs w:val="20"/>
              </w:rPr>
            </w:pPr>
            <w:r w:rsidRPr="00D6326E">
              <w:rPr>
                <w:sz w:val="20"/>
                <w:szCs w:val="20"/>
              </w:rPr>
              <w:t>6</w:t>
            </w:r>
          </w:p>
        </w:tc>
        <w:tc>
          <w:tcPr>
            <w:tcW w:w="516" w:type="dxa"/>
            <w:tcBorders>
              <w:top w:val="nil"/>
              <w:left w:val="nil"/>
              <w:bottom w:val="nil"/>
              <w:right w:val="single" w:sz="8" w:space="0" w:color="auto"/>
            </w:tcBorders>
            <w:shd w:val="clear" w:color="auto" w:fill="auto"/>
            <w:noWrap/>
          </w:tcPr>
          <w:p w14:paraId="40FAFFC2" w14:textId="62F822AE" w:rsidR="00507CF9" w:rsidRPr="00D6326E" w:rsidRDefault="00507CF9" w:rsidP="00507CF9">
            <w:pPr>
              <w:ind w:left="-210" w:right="-97"/>
              <w:jc w:val="right"/>
              <w:rPr>
                <w:sz w:val="20"/>
                <w:szCs w:val="20"/>
              </w:rPr>
            </w:pPr>
            <w:r w:rsidRPr="00D6326E">
              <w:rPr>
                <w:sz w:val="20"/>
                <w:szCs w:val="20"/>
              </w:rPr>
              <w:t>100.0</w:t>
            </w:r>
          </w:p>
        </w:tc>
        <w:tc>
          <w:tcPr>
            <w:tcW w:w="515" w:type="dxa"/>
            <w:tcBorders>
              <w:top w:val="nil"/>
              <w:left w:val="nil"/>
              <w:bottom w:val="nil"/>
              <w:right w:val="nil"/>
            </w:tcBorders>
            <w:shd w:val="clear" w:color="auto" w:fill="auto"/>
            <w:noWrap/>
          </w:tcPr>
          <w:p w14:paraId="78329921" w14:textId="64576A44" w:rsidR="00507CF9" w:rsidRPr="00D6326E" w:rsidRDefault="00507CF9" w:rsidP="00507CF9">
            <w:pPr>
              <w:ind w:right="-97"/>
              <w:jc w:val="right"/>
              <w:rPr>
                <w:sz w:val="20"/>
                <w:szCs w:val="20"/>
              </w:rPr>
            </w:pPr>
            <w:r w:rsidRPr="00D6326E">
              <w:rPr>
                <w:sz w:val="20"/>
                <w:szCs w:val="20"/>
              </w:rPr>
              <w:t>16</w:t>
            </w:r>
          </w:p>
        </w:tc>
        <w:tc>
          <w:tcPr>
            <w:tcW w:w="516" w:type="dxa"/>
            <w:tcBorders>
              <w:top w:val="nil"/>
              <w:left w:val="nil"/>
              <w:bottom w:val="nil"/>
              <w:right w:val="single" w:sz="8" w:space="0" w:color="auto"/>
            </w:tcBorders>
            <w:shd w:val="clear" w:color="auto" w:fill="auto"/>
            <w:noWrap/>
          </w:tcPr>
          <w:p w14:paraId="48297728" w14:textId="0894929D" w:rsidR="00507CF9" w:rsidRPr="00D6326E" w:rsidRDefault="00507CF9" w:rsidP="00507CF9">
            <w:pPr>
              <w:ind w:left="-95" w:right="-97"/>
              <w:jc w:val="right"/>
              <w:rPr>
                <w:sz w:val="20"/>
                <w:szCs w:val="20"/>
              </w:rPr>
            </w:pPr>
            <w:r w:rsidRPr="00D6326E">
              <w:rPr>
                <w:sz w:val="20"/>
                <w:szCs w:val="20"/>
              </w:rPr>
              <w:t>88.9</w:t>
            </w:r>
          </w:p>
        </w:tc>
        <w:tc>
          <w:tcPr>
            <w:tcW w:w="516" w:type="dxa"/>
            <w:tcBorders>
              <w:top w:val="nil"/>
              <w:left w:val="nil"/>
              <w:bottom w:val="nil"/>
              <w:right w:val="nil"/>
            </w:tcBorders>
            <w:shd w:val="clear" w:color="auto" w:fill="auto"/>
            <w:noWrap/>
          </w:tcPr>
          <w:p w14:paraId="79CD1038" w14:textId="46C957B1" w:rsidR="00507CF9" w:rsidRPr="00D6326E" w:rsidRDefault="00507CF9" w:rsidP="00507CF9">
            <w:pPr>
              <w:ind w:right="-97"/>
              <w:jc w:val="right"/>
              <w:rPr>
                <w:sz w:val="20"/>
                <w:szCs w:val="20"/>
              </w:rPr>
            </w:pPr>
            <w:r w:rsidRPr="00D6326E">
              <w:rPr>
                <w:sz w:val="20"/>
                <w:szCs w:val="20"/>
              </w:rPr>
              <w:t>8</w:t>
            </w:r>
          </w:p>
        </w:tc>
        <w:tc>
          <w:tcPr>
            <w:tcW w:w="515" w:type="dxa"/>
            <w:tcBorders>
              <w:top w:val="nil"/>
              <w:left w:val="nil"/>
              <w:bottom w:val="nil"/>
              <w:right w:val="single" w:sz="8" w:space="0" w:color="auto"/>
            </w:tcBorders>
            <w:shd w:val="clear" w:color="auto" w:fill="auto"/>
            <w:noWrap/>
          </w:tcPr>
          <w:p w14:paraId="4AF43A9D" w14:textId="35360628" w:rsidR="00507CF9" w:rsidRPr="00D6326E" w:rsidRDefault="00507CF9" w:rsidP="00507CF9">
            <w:pPr>
              <w:ind w:left="-113" w:right="-97"/>
              <w:jc w:val="right"/>
              <w:rPr>
                <w:sz w:val="20"/>
                <w:szCs w:val="20"/>
              </w:rPr>
            </w:pPr>
            <w:r w:rsidRPr="00D6326E">
              <w:rPr>
                <w:sz w:val="20"/>
                <w:szCs w:val="20"/>
              </w:rPr>
              <w:t>66.7</w:t>
            </w:r>
          </w:p>
        </w:tc>
        <w:tc>
          <w:tcPr>
            <w:tcW w:w="516" w:type="dxa"/>
            <w:tcBorders>
              <w:top w:val="nil"/>
              <w:left w:val="nil"/>
              <w:bottom w:val="nil"/>
              <w:right w:val="nil"/>
            </w:tcBorders>
            <w:shd w:val="clear" w:color="auto" w:fill="auto"/>
            <w:noWrap/>
          </w:tcPr>
          <w:p w14:paraId="1679860F" w14:textId="7496F2BC" w:rsidR="00507CF9" w:rsidRPr="00D6326E" w:rsidRDefault="00507CF9" w:rsidP="00507CF9">
            <w:pPr>
              <w:ind w:right="-97"/>
              <w:jc w:val="right"/>
              <w:rPr>
                <w:sz w:val="20"/>
                <w:szCs w:val="20"/>
              </w:rPr>
            </w:pPr>
            <w:r w:rsidRPr="00D6326E">
              <w:rPr>
                <w:sz w:val="20"/>
                <w:szCs w:val="20"/>
              </w:rPr>
              <w:t>3</w:t>
            </w:r>
          </w:p>
        </w:tc>
        <w:tc>
          <w:tcPr>
            <w:tcW w:w="516" w:type="dxa"/>
            <w:tcBorders>
              <w:top w:val="nil"/>
              <w:left w:val="nil"/>
              <w:bottom w:val="nil"/>
              <w:right w:val="single" w:sz="8" w:space="0" w:color="auto"/>
            </w:tcBorders>
            <w:shd w:val="clear" w:color="auto" w:fill="auto"/>
            <w:noWrap/>
          </w:tcPr>
          <w:p w14:paraId="4F18ABF0" w14:textId="5DEB1E11" w:rsidR="00507CF9" w:rsidRPr="00D6326E" w:rsidRDefault="00507CF9" w:rsidP="00507CF9">
            <w:pPr>
              <w:ind w:left="-161" w:right="-97"/>
              <w:jc w:val="right"/>
              <w:rPr>
                <w:sz w:val="20"/>
                <w:szCs w:val="20"/>
              </w:rPr>
            </w:pPr>
            <w:r w:rsidRPr="00D6326E">
              <w:rPr>
                <w:sz w:val="20"/>
                <w:szCs w:val="20"/>
              </w:rPr>
              <w:t>75.0</w:t>
            </w:r>
          </w:p>
        </w:tc>
        <w:tc>
          <w:tcPr>
            <w:tcW w:w="515" w:type="dxa"/>
            <w:tcBorders>
              <w:top w:val="nil"/>
              <w:left w:val="nil"/>
              <w:bottom w:val="nil"/>
              <w:right w:val="nil"/>
            </w:tcBorders>
            <w:shd w:val="clear" w:color="auto" w:fill="auto"/>
            <w:noWrap/>
          </w:tcPr>
          <w:p w14:paraId="008902C3" w14:textId="1FED511D" w:rsidR="00507CF9" w:rsidRPr="00D6326E" w:rsidRDefault="00507CF9" w:rsidP="00507CF9">
            <w:pPr>
              <w:ind w:right="-97"/>
              <w:jc w:val="right"/>
              <w:rPr>
                <w:sz w:val="20"/>
                <w:szCs w:val="20"/>
              </w:rPr>
            </w:pPr>
            <w:r w:rsidRPr="00D6326E">
              <w:rPr>
                <w:sz w:val="20"/>
                <w:szCs w:val="20"/>
              </w:rPr>
              <w:t>2</w:t>
            </w:r>
          </w:p>
        </w:tc>
        <w:tc>
          <w:tcPr>
            <w:tcW w:w="516" w:type="dxa"/>
            <w:tcBorders>
              <w:top w:val="nil"/>
              <w:left w:val="nil"/>
              <w:bottom w:val="nil"/>
              <w:right w:val="single" w:sz="8" w:space="0" w:color="auto"/>
            </w:tcBorders>
            <w:shd w:val="clear" w:color="auto" w:fill="auto"/>
            <w:noWrap/>
          </w:tcPr>
          <w:p w14:paraId="233BADE3" w14:textId="6E4D7E54" w:rsidR="00507CF9" w:rsidRPr="00D6326E" w:rsidRDefault="00507CF9" w:rsidP="00507CF9">
            <w:pPr>
              <w:ind w:left="-59" w:right="-97" w:hanging="59"/>
              <w:jc w:val="right"/>
              <w:rPr>
                <w:sz w:val="20"/>
                <w:szCs w:val="20"/>
              </w:rPr>
            </w:pPr>
            <w:r w:rsidRPr="00D6326E">
              <w:rPr>
                <w:sz w:val="20"/>
                <w:szCs w:val="20"/>
              </w:rPr>
              <w:t>100.0</w:t>
            </w:r>
          </w:p>
        </w:tc>
        <w:tc>
          <w:tcPr>
            <w:tcW w:w="516" w:type="dxa"/>
            <w:tcBorders>
              <w:top w:val="nil"/>
              <w:left w:val="nil"/>
              <w:bottom w:val="nil"/>
              <w:right w:val="nil"/>
            </w:tcBorders>
            <w:shd w:val="clear" w:color="auto" w:fill="auto"/>
            <w:noWrap/>
          </w:tcPr>
          <w:p w14:paraId="438A9609" w14:textId="2DF45095" w:rsidR="00507CF9" w:rsidRPr="00D6326E" w:rsidRDefault="00507CF9" w:rsidP="00507CF9">
            <w:pPr>
              <w:ind w:right="-97"/>
              <w:jc w:val="right"/>
              <w:rPr>
                <w:sz w:val="20"/>
                <w:szCs w:val="20"/>
              </w:rPr>
            </w:pPr>
            <w:r w:rsidRPr="00D6326E">
              <w:rPr>
                <w:sz w:val="20"/>
                <w:szCs w:val="20"/>
              </w:rPr>
              <w:t>3</w:t>
            </w:r>
          </w:p>
        </w:tc>
        <w:tc>
          <w:tcPr>
            <w:tcW w:w="515" w:type="dxa"/>
            <w:tcBorders>
              <w:top w:val="nil"/>
              <w:left w:val="nil"/>
              <w:bottom w:val="nil"/>
              <w:right w:val="single" w:sz="8" w:space="0" w:color="auto"/>
            </w:tcBorders>
            <w:shd w:val="clear" w:color="auto" w:fill="auto"/>
            <w:noWrap/>
          </w:tcPr>
          <w:p w14:paraId="36AAC1EE" w14:textId="4FE10EED" w:rsidR="00507CF9" w:rsidRPr="00D6326E" w:rsidRDefault="00507CF9" w:rsidP="00507CF9">
            <w:pPr>
              <w:ind w:left="-73" w:right="-97"/>
              <w:jc w:val="right"/>
              <w:rPr>
                <w:sz w:val="20"/>
                <w:szCs w:val="20"/>
              </w:rPr>
            </w:pPr>
            <w:r w:rsidRPr="00D6326E">
              <w:rPr>
                <w:sz w:val="20"/>
                <w:szCs w:val="20"/>
              </w:rPr>
              <w:t>42.9</w:t>
            </w:r>
          </w:p>
        </w:tc>
        <w:tc>
          <w:tcPr>
            <w:tcW w:w="516" w:type="dxa"/>
            <w:tcBorders>
              <w:top w:val="nil"/>
              <w:left w:val="nil"/>
              <w:bottom w:val="nil"/>
              <w:right w:val="nil"/>
            </w:tcBorders>
            <w:shd w:val="clear" w:color="auto" w:fill="auto"/>
            <w:noWrap/>
          </w:tcPr>
          <w:p w14:paraId="4FDEA3C6" w14:textId="0806743D" w:rsidR="00507CF9" w:rsidRPr="00D6326E" w:rsidRDefault="00507CF9" w:rsidP="00507CF9">
            <w:pPr>
              <w:ind w:right="-97"/>
              <w:jc w:val="right"/>
              <w:rPr>
                <w:sz w:val="20"/>
                <w:szCs w:val="20"/>
              </w:rPr>
            </w:pPr>
            <w:r w:rsidRPr="00D6326E">
              <w:rPr>
                <w:sz w:val="20"/>
                <w:szCs w:val="20"/>
              </w:rPr>
              <w:t>6</w:t>
            </w:r>
          </w:p>
        </w:tc>
        <w:tc>
          <w:tcPr>
            <w:tcW w:w="516" w:type="dxa"/>
            <w:tcBorders>
              <w:top w:val="nil"/>
              <w:left w:val="nil"/>
              <w:bottom w:val="nil"/>
              <w:right w:val="single" w:sz="8" w:space="0" w:color="auto"/>
            </w:tcBorders>
            <w:shd w:val="clear" w:color="auto" w:fill="auto"/>
            <w:noWrap/>
          </w:tcPr>
          <w:p w14:paraId="2B3DB461" w14:textId="4FA76BE0" w:rsidR="00507CF9" w:rsidRPr="00D6326E" w:rsidRDefault="00507CF9" w:rsidP="00507CF9">
            <w:pPr>
              <w:ind w:left="-86" w:right="-97"/>
              <w:jc w:val="right"/>
              <w:rPr>
                <w:sz w:val="20"/>
                <w:szCs w:val="20"/>
              </w:rPr>
            </w:pPr>
            <w:r w:rsidRPr="00D6326E">
              <w:rPr>
                <w:sz w:val="20"/>
                <w:szCs w:val="20"/>
              </w:rPr>
              <w:t>75.0</w:t>
            </w:r>
          </w:p>
        </w:tc>
        <w:tc>
          <w:tcPr>
            <w:tcW w:w="662" w:type="dxa"/>
            <w:tcBorders>
              <w:top w:val="nil"/>
              <w:left w:val="nil"/>
              <w:bottom w:val="nil"/>
              <w:right w:val="single" w:sz="8" w:space="0" w:color="auto"/>
            </w:tcBorders>
            <w:shd w:val="clear" w:color="auto" w:fill="auto"/>
            <w:noWrap/>
          </w:tcPr>
          <w:p w14:paraId="793DB1B8" w14:textId="64E2402C" w:rsidR="00507CF9" w:rsidRPr="00D6326E" w:rsidRDefault="00507CF9" w:rsidP="00507CF9">
            <w:pPr>
              <w:jc w:val="right"/>
              <w:rPr>
                <w:sz w:val="20"/>
                <w:szCs w:val="20"/>
              </w:rPr>
            </w:pPr>
            <w:r w:rsidRPr="00D6326E">
              <w:rPr>
                <w:sz w:val="20"/>
                <w:szCs w:val="20"/>
              </w:rPr>
              <w:t>153</w:t>
            </w:r>
          </w:p>
        </w:tc>
      </w:tr>
      <w:tr w:rsidR="00507CF9" w:rsidRPr="00D6326E" w14:paraId="3A69958A" w14:textId="77777777" w:rsidTr="004E6C0A">
        <w:trPr>
          <w:trHeight w:val="300"/>
        </w:trPr>
        <w:tc>
          <w:tcPr>
            <w:tcW w:w="1832" w:type="dxa"/>
            <w:tcBorders>
              <w:top w:val="nil"/>
              <w:left w:val="single" w:sz="8" w:space="0" w:color="auto"/>
              <w:bottom w:val="nil"/>
              <w:right w:val="single" w:sz="8" w:space="0" w:color="auto"/>
            </w:tcBorders>
            <w:shd w:val="clear" w:color="auto" w:fill="auto"/>
            <w:noWrap/>
            <w:hideMark/>
          </w:tcPr>
          <w:p w14:paraId="4AD7BCD0" w14:textId="77777777" w:rsidR="00507CF9" w:rsidRPr="00D6326E" w:rsidRDefault="00507CF9" w:rsidP="00507CF9">
            <w:pPr>
              <w:rPr>
                <w:rFonts w:eastAsia="Times New Roman" w:cs="Calibri"/>
                <w:sz w:val="20"/>
                <w:szCs w:val="20"/>
                <w:lang w:eastAsia="en-AU"/>
              </w:rPr>
            </w:pPr>
            <w:r w:rsidRPr="00D6326E">
              <w:rPr>
                <w:rFonts w:eastAsia="Times New Roman" w:cs="Calibri"/>
                <w:sz w:val="20"/>
                <w:szCs w:val="20"/>
                <w:lang w:eastAsia="en-AU"/>
              </w:rPr>
              <w:t>Bay of Plenty</w:t>
            </w:r>
          </w:p>
        </w:tc>
        <w:tc>
          <w:tcPr>
            <w:tcW w:w="422" w:type="dxa"/>
            <w:tcBorders>
              <w:top w:val="nil"/>
              <w:left w:val="nil"/>
              <w:bottom w:val="nil"/>
              <w:right w:val="nil"/>
            </w:tcBorders>
            <w:shd w:val="clear" w:color="auto" w:fill="auto"/>
            <w:noWrap/>
          </w:tcPr>
          <w:p w14:paraId="51735513" w14:textId="56C4C2FB" w:rsidR="00507CF9" w:rsidRPr="00D6326E" w:rsidRDefault="00507CF9" w:rsidP="00507CF9">
            <w:pPr>
              <w:ind w:right="-101"/>
              <w:jc w:val="right"/>
              <w:rPr>
                <w:sz w:val="20"/>
                <w:szCs w:val="20"/>
              </w:rPr>
            </w:pPr>
            <w:r w:rsidRPr="00D6326E">
              <w:rPr>
                <w:sz w:val="20"/>
                <w:szCs w:val="20"/>
              </w:rPr>
              <w:t>-</w:t>
            </w:r>
          </w:p>
        </w:tc>
        <w:tc>
          <w:tcPr>
            <w:tcW w:w="609" w:type="dxa"/>
            <w:tcBorders>
              <w:top w:val="nil"/>
              <w:left w:val="nil"/>
              <w:bottom w:val="nil"/>
              <w:right w:val="single" w:sz="8" w:space="0" w:color="auto"/>
            </w:tcBorders>
            <w:shd w:val="clear" w:color="auto" w:fill="auto"/>
            <w:noWrap/>
          </w:tcPr>
          <w:p w14:paraId="509387C1" w14:textId="5578FFB5" w:rsidR="00507CF9" w:rsidRPr="00D6326E" w:rsidRDefault="00507CF9" w:rsidP="00507CF9">
            <w:pPr>
              <w:ind w:left="-218" w:right="-50"/>
              <w:jc w:val="right"/>
              <w:rPr>
                <w:sz w:val="20"/>
                <w:szCs w:val="20"/>
              </w:rPr>
            </w:pPr>
            <w:r w:rsidRPr="00D6326E">
              <w:rPr>
                <w:sz w:val="20"/>
                <w:szCs w:val="20"/>
              </w:rPr>
              <w:t>-</w:t>
            </w:r>
          </w:p>
        </w:tc>
        <w:tc>
          <w:tcPr>
            <w:tcW w:w="516" w:type="dxa"/>
            <w:tcBorders>
              <w:top w:val="nil"/>
              <w:left w:val="nil"/>
              <w:bottom w:val="nil"/>
              <w:right w:val="nil"/>
            </w:tcBorders>
            <w:shd w:val="clear" w:color="auto" w:fill="auto"/>
            <w:noWrap/>
          </w:tcPr>
          <w:p w14:paraId="46CBC663" w14:textId="1DF6AB82" w:rsidR="00507CF9" w:rsidRPr="00D6326E" w:rsidRDefault="00507CF9" w:rsidP="00507CF9">
            <w:pPr>
              <w:ind w:right="-66"/>
              <w:jc w:val="right"/>
              <w:rPr>
                <w:sz w:val="20"/>
                <w:szCs w:val="20"/>
              </w:rPr>
            </w:pPr>
            <w:r w:rsidRPr="00D6326E">
              <w:rPr>
                <w:sz w:val="20"/>
                <w:szCs w:val="20"/>
              </w:rPr>
              <w:t>8</w:t>
            </w:r>
          </w:p>
        </w:tc>
        <w:tc>
          <w:tcPr>
            <w:tcW w:w="515" w:type="dxa"/>
            <w:tcBorders>
              <w:top w:val="nil"/>
              <w:left w:val="nil"/>
              <w:bottom w:val="nil"/>
              <w:right w:val="single" w:sz="8" w:space="0" w:color="auto"/>
            </w:tcBorders>
            <w:shd w:val="clear" w:color="auto" w:fill="auto"/>
            <w:noWrap/>
          </w:tcPr>
          <w:p w14:paraId="1286A48D" w14:textId="1B1E4B28" w:rsidR="00507CF9" w:rsidRPr="00D6326E" w:rsidRDefault="00507CF9" w:rsidP="00507CF9">
            <w:pPr>
              <w:ind w:left="-182" w:right="-97"/>
              <w:jc w:val="right"/>
              <w:rPr>
                <w:sz w:val="20"/>
                <w:szCs w:val="20"/>
              </w:rPr>
            </w:pPr>
            <w:r w:rsidRPr="00D6326E">
              <w:rPr>
                <w:sz w:val="20"/>
                <w:szCs w:val="20"/>
              </w:rPr>
              <w:t>88.9</w:t>
            </w:r>
          </w:p>
        </w:tc>
        <w:tc>
          <w:tcPr>
            <w:tcW w:w="516" w:type="dxa"/>
            <w:tcBorders>
              <w:top w:val="nil"/>
              <w:left w:val="nil"/>
              <w:bottom w:val="nil"/>
              <w:right w:val="nil"/>
            </w:tcBorders>
            <w:shd w:val="clear" w:color="auto" w:fill="auto"/>
            <w:noWrap/>
          </w:tcPr>
          <w:p w14:paraId="52636DDE" w14:textId="74360875" w:rsidR="00507CF9" w:rsidRPr="00D6326E" w:rsidRDefault="00507CF9" w:rsidP="00507CF9">
            <w:pPr>
              <w:ind w:right="-66"/>
              <w:jc w:val="right"/>
              <w:rPr>
                <w:sz w:val="20"/>
                <w:szCs w:val="20"/>
              </w:rPr>
            </w:pPr>
            <w:r w:rsidRPr="00D6326E">
              <w:rPr>
                <w:sz w:val="20"/>
                <w:szCs w:val="20"/>
              </w:rPr>
              <w:t>9</w:t>
            </w:r>
          </w:p>
        </w:tc>
        <w:tc>
          <w:tcPr>
            <w:tcW w:w="516" w:type="dxa"/>
            <w:tcBorders>
              <w:top w:val="nil"/>
              <w:left w:val="nil"/>
              <w:bottom w:val="nil"/>
              <w:right w:val="single" w:sz="8" w:space="0" w:color="auto"/>
            </w:tcBorders>
            <w:shd w:val="clear" w:color="auto" w:fill="auto"/>
            <w:noWrap/>
          </w:tcPr>
          <w:p w14:paraId="4B7AC3C6" w14:textId="57EF62EB" w:rsidR="00507CF9" w:rsidRPr="00D6326E" w:rsidRDefault="00507CF9" w:rsidP="00507CF9">
            <w:pPr>
              <w:ind w:left="-102" w:right="-97"/>
              <w:jc w:val="right"/>
              <w:rPr>
                <w:sz w:val="20"/>
                <w:szCs w:val="20"/>
              </w:rPr>
            </w:pPr>
            <w:r w:rsidRPr="00D6326E">
              <w:rPr>
                <w:sz w:val="20"/>
                <w:szCs w:val="20"/>
              </w:rPr>
              <w:t>75.0</w:t>
            </w:r>
          </w:p>
        </w:tc>
        <w:tc>
          <w:tcPr>
            <w:tcW w:w="515" w:type="dxa"/>
            <w:tcBorders>
              <w:top w:val="nil"/>
              <w:left w:val="nil"/>
              <w:bottom w:val="nil"/>
              <w:right w:val="nil"/>
            </w:tcBorders>
            <w:shd w:val="clear" w:color="auto" w:fill="auto"/>
            <w:noWrap/>
          </w:tcPr>
          <w:p w14:paraId="3FB572DF" w14:textId="15B2B94D" w:rsidR="00507CF9" w:rsidRPr="00D6326E" w:rsidRDefault="00507CF9" w:rsidP="00507CF9">
            <w:pPr>
              <w:ind w:right="-97"/>
              <w:jc w:val="right"/>
              <w:rPr>
                <w:sz w:val="20"/>
                <w:szCs w:val="20"/>
              </w:rPr>
            </w:pPr>
            <w:r w:rsidRPr="00D6326E">
              <w:rPr>
                <w:sz w:val="20"/>
                <w:szCs w:val="20"/>
              </w:rPr>
              <w:t>11</w:t>
            </w:r>
          </w:p>
        </w:tc>
        <w:tc>
          <w:tcPr>
            <w:tcW w:w="516" w:type="dxa"/>
            <w:tcBorders>
              <w:top w:val="nil"/>
              <w:left w:val="nil"/>
              <w:bottom w:val="nil"/>
              <w:right w:val="single" w:sz="8" w:space="0" w:color="auto"/>
            </w:tcBorders>
            <w:shd w:val="clear" w:color="auto" w:fill="auto"/>
            <w:noWrap/>
          </w:tcPr>
          <w:p w14:paraId="2F04BD17" w14:textId="047B6FFB" w:rsidR="00507CF9" w:rsidRPr="00D6326E" w:rsidRDefault="00507CF9" w:rsidP="00507CF9">
            <w:pPr>
              <w:ind w:left="-156" w:right="-97" w:hanging="171"/>
              <w:jc w:val="right"/>
              <w:rPr>
                <w:sz w:val="20"/>
                <w:szCs w:val="20"/>
              </w:rPr>
            </w:pPr>
            <w:r w:rsidRPr="00D6326E">
              <w:rPr>
                <w:sz w:val="20"/>
                <w:szCs w:val="20"/>
              </w:rPr>
              <w:t>100.0</w:t>
            </w:r>
          </w:p>
        </w:tc>
        <w:tc>
          <w:tcPr>
            <w:tcW w:w="516" w:type="dxa"/>
            <w:tcBorders>
              <w:top w:val="nil"/>
              <w:left w:val="nil"/>
              <w:bottom w:val="nil"/>
              <w:right w:val="nil"/>
            </w:tcBorders>
            <w:shd w:val="clear" w:color="auto" w:fill="auto"/>
            <w:noWrap/>
          </w:tcPr>
          <w:p w14:paraId="63D6DA4B" w14:textId="0E839BB8" w:rsidR="00507CF9" w:rsidRPr="00D6326E" w:rsidRDefault="00507CF9" w:rsidP="00507CF9">
            <w:pPr>
              <w:ind w:right="-97"/>
              <w:jc w:val="right"/>
              <w:rPr>
                <w:sz w:val="20"/>
                <w:szCs w:val="20"/>
              </w:rPr>
            </w:pPr>
            <w:r w:rsidRPr="00D6326E">
              <w:rPr>
                <w:sz w:val="20"/>
                <w:szCs w:val="20"/>
              </w:rPr>
              <w:t>9</w:t>
            </w:r>
          </w:p>
        </w:tc>
        <w:tc>
          <w:tcPr>
            <w:tcW w:w="515" w:type="dxa"/>
            <w:tcBorders>
              <w:top w:val="nil"/>
              <w:left w:val="nil"/>
              <w:bottom w:val="nil"/>
              <w:right w:val="single" w:sz="8" w:space="0" w:color="auto"/>
            </w:tcBorders>
            <w:shd w:val="clear" w:color="auto" w:fill="auto"/>
            <w:noWrap/>
          </w:tcPr>
          <w:p w14:paraId="44815F44" w14:textId="69F9A9C6" w:rsidR="00507CF9" w:rsidRPr="00D6326E" w:rsidRDefault="00507CF9" w:rsidP="00507CF9">
            <w:pPr>
              <w:ind w:left="-182" w:right="-97"/>
              <w:jc w:val="right"/>
              <w:rPr>
                <w:sz w:val="20"/>
                <w:szCs w:val="20"/>
              </w:rPr>
            </w:pPr>
            <w:r w:rsidRPr="00D6326E">
              <w:rPr>
                <w:sz w:val="20"/>
                <w:szCs w:val="20"/>
              </w:rPr>
              <w:t>81.8</w:t>
            </w:r>
          </w:p>
        </w:tc>
        <w:tc>
          <w:tcPr>
            <w:tcW w:w="516" w:type="dxa"/>
            <w:tcBorders>
              <w:top w:val="nil"/>
              <w:left w:val="nil"/>
              <w:bottom w:val="nil"/>
              <w:right w:val="nil"/>
            </w:tcBorders>
            <w:shd w:val="clear" w:color="auto" w:fill="auto"/>
            <w:noWrap/>
          </w:tcPr>
          <w:p w14:paraId="32307C62" w14:textId="29F2F928" w:rsidR="00507CF9" w:rsidRPr="00D6326E" w:rsidRDefault="00507CF9" w:rsidP="00507CF9">
            <w:pPr>
              <w:ind w:right="-97"/>
              <w:jc w:val="right"/>
              <w:rPr>
                <w:sz w:val="20"/>
                <w:szCs w:val="20"/>
              </w:rPr>
            </w:pPr>
            <w:r w:rsidRPr="00D6326E">
              <w:rPr>
                <w:sz w:val="20"/>
                <w:szCs w:val="20"/>
              </w:rPr>
              <w:t>3</w:t>
            </w:r>
          </w:p>
        </w:tc>
        <w:tc>
          <w:tcPr>
            <w:tcW w:w="516" w:type="dxa"/>
            <w:tcBorders>
              <w:top w:val="nil"/>
              <w:left w:val="nil"/>
              <w:bottom w:val="nil"/>
              <w:right w:val="single" w:sz="8" w:space="0" w:color="auto"/>
            </w:tcBorders>
            <w:shd w:val="clear" w:color="auto" w:fill="auto"/>
            <w:noWrap/>
          </w:tcPr>
          <w:p w14:paraId="09209CCA" w14:textId="694D4068" w:rsidR="00507CF9" w:rsidRPr="00D6326E" w:rsidRDefault="00507CF9" w:rsidP="00507CF9">
            <w:pPr>
              <w:ind w:left="-210" w:right="-97"/>
              <w:jc w:val="right"/>
              <w:rPr>
                <w:sz w:val="20"/>
                <w:szCs w:val="20"/>
              </w:rPr>
            </w:pPr>
            <w:r w:rsidRPr="00D6326E">
              <w:rPr>
                <w:sz w:val="20"/>
                <w:szCs w:val="20"/>
              </w:rPr>
              <w:t>100.0</w:t>
            </w:r>
          </w:p>
        </w:tc>
        <w:tc>
          <w:tcPr>
            <w:tcW w:w="515" w:type="dxa"/>
            <w:tcBorders>
              <w:top w:val="nil"/>
              <w:left w:val="nil"/>
              <w:bottom w:val="nil"/>
              <w:right w:val="nil"/>
            </w:tcBorders>
            <w:shd w:val="clear" w:color="auto" w:fill="auto"/>
            <w:noWrap/>
          </w:tcPr>
          <w:p w14:paraId="432B950C" w14:textId="53ACBD8E" w:rsidR="00507CF9" w:rsidRPr="00D6326E" w:rsidRDefault="00507CF9" w:rsidP="00507CF9">
            <w:pPr>
              <w:ind w:right="-97"/>
              <w:jc w:val="right"/>
              <w:rPr>
                <w:sz w:val="20"/>
                <w:szCs w:val="20"/>
              </w:rPr>
            </w:pPr>
            <w:r w:rsidRPr="00D6326E">
              <w:rPr>
                <w:sz w:val="20"/>
                <w:szCs w:val="20"/>
              </w:rPr>
              <w:t>2</w:t>
            </w:r>
          </w:p>
        </w:tc>
        <w:tc>
          <w:tcPr>
            <w:tcW w:w="516" w:type="dxa"/>
            <w:tcBorders>
              <w:top w:val="nil"/>
              <w:left w:val="nil"/>
              <w:bottom w:val="nil"/>
              <w:right w:val="single" w:sz="8" w:space="0" w:color="auto"/>
            </w:tcBorders>
            <w:shd w:val="clear" w:color="auto" w:fill="auto"/>
            <w:noWrap/>
          </w:tcPr>
          <w:p w14:paraId="7A01D8E1" w14:textId="47DCC360" w:rsidR="00507CF9" w:rsidRPr="00D6326E" w:rsidRDefault="00507CF9" w:rsidP="00507CF9">
            <w:pPr>
              <w:ind w:left="-95" w:right="-97"/>
              <w:jc w:val="right"/>
              <w:rPr>
                <w:sz w:val="20"/>
                <w:szCs w:val="20"/>
              </w:rPr>
            </w:pPr>
            <w:r w:rsidRPr="00D6326E">
              <w:rPr>
                <w:sz w:val="20"/>
                <w:szCs w:val="20"/>
              </w:rPr>
              <w:t>100.0</w:t>
            </w:r>
          </w:p>
        </w:tc>
        <w:tc>
          <w:tcPr>
            <w:tcW w:w="516" w:type="dxa"/>
            <w:tcBorders>
              <w:top w:val="nil"/>
              <w:left w:val="nil"/>
              <w:bottom w:val="nil"/>
              <w:right w:val="nil"/>
            </w:tcBorders>
            <w:shd w:val="clear" w:color="auto" w:fill="auto"/>
            <w:noWrap/>
          </w:tcPr>
          <w:p w14:paraId="33EA22AE" w14:textId="7B40276B" w:rsidR="00507CF9" w:rsidRPr="00D6326E" w:rsidRDefault="00507CF9" w:rsidP="00507CF9">
            <w:pPr>
              <w:ind w:right="-97"/>
              <w:jc w:val="right"/>
              <w:rPr>
                <w:sz w:val="20"/>
                <w:szCs w:val="20"/>
              </w:rPr>
            </w:pPr>
            <w:r w:rsidRPr="00D6326E">
              <w:rPr>
                <w:sz w:val="20"/>
                <w:szCs w:val="20"/>
              </w:rPr>
              <w:t>5</w:t>
            </w:r>
          </w:p>
        </w:tc>
        <w:tc>
          <w:tcPr>
            <w:tcW w:w="515" w:type="dxa"/>
            <w:tcBorders>
              <w:top w:val="nil"/>
              <w:left w:val="nil"/>
              <w:bottom w:val="nil"/>
              <w:right w:val="single" w:sz="8" w:space="0" w:color="auto"/>
            </w:tcBorders>
            <w:shd w:val="clear" w:color="auto" w:fill="auto"/>
            <w:noWrap/>
          </w:tcPr>
          <w:p w14:paraId="38413944" w14:textId="7C91EBE0" w:rsidR="00507CF9" w:rsidRPr="00D6326E" w:rsidRDefault="00507CF9" w:rsidP="00507CF9">
            <w:pPr>
              <w:ind w:left="-113" w:right="-97"/>
              <w:jc w:val="right"/>
              <w:rPr>
                <w:sz w:val="20"/>
                <w:szCs w:val="20"/>
              </w:rPr>
            </w:pPr>
            <w:r w:rsidRPr="00D6326E">
              <w:rPr>
                <w:sz w:val="20"/>
                <w:szCs w:val="20"/>
              </w:rPr>
              <w:t>62.5</w:t>
            </w:r>
          </w:p>
        </w:tc>
        <w:tc>
          <w:tcPr>
            <w:tcW w:w="516" w:type="dxa"/>
            <w:tcBorders>
              <w:top w:val="nil"/>
              <w:left w:val="nil"/>
              <w:bottom w:val="nil"/>
              <w:right w:val="nil"/>
            </w:tcBorders>
            <w:shd w:val="clear" w:color="auto" w:fill="auto"/>
            <w:noWrap/>
          </w:tcPr>
          <w:p w14:paraId="393EA731" w14:textId="0512DB60" w:rsidR="00507CF9" w:rsidRPr="00D6326E" w:rsidRDefault="00507CF9" w:rsidP="00507CF9">
            <w:pPr>
              <w:ind w:right="-97"/>
              <w:jc w:val="right"/>
              <w:rPr>
                <w:sz w:val="20"/>
                <w:szCs w:val="20"/>
              </w:rPr>
            </w:pPr>
            <w:r w:rsidRPr="00D6326E">
              <w:rPr>
                <w:sz w:val="20"/>
                <w:szCs w:val="20"/>
              </w:rPr>
              <w:t>2</w:t>
            </w:r>
          </w:p>
        </w:tc>
        <w:tc>
          <w:tcPr>
            <w:tcW w:w="516" w:type="dxa"/>
            <w:tcBorders>
              <w:top w:val="nil"/>
              <w:left w:val="nil"/>
              <w:bottom w:val="nil"/>
              <w:right w:val="single" w:sz="8" w:space="0" w:color="auto"/>
            </w:tcBorders>
            <w:shd w:val="clear" w:color="auto" w:fill="auto"/>
            <w:noWrap/>
          </w:tcPr>
          <w:p w14:paraId="33A0D333" w14:textId="47E5A605" w:rsidR="00507CF9" w:rsidRPr="00D6326E" w:rsidRDefault="00507CF9" w:rsidP="00507CF9">
            <w:pPr>
              <w:ind w:left="-161" w:right="-97"/>
              <w:jc w:val="right"/>
              <w:rPr>
                <w:sz w:val="20"/>
                <w:szCs w:val="20"/>
              </w:rPr>
            </w:pPr>
            <w:r w:rsidRPr="00D6326E">
              <w:rPr>
                <w:sz w:val="20"/>
                <w:szCs w:val="20"/>
              </w:rPr>
              <w:t>66.7</w:t>
            </w:r>
          </w:p>
        </w:tc>
        <w:tc>
          <w:tcPr>
            <w:tcW w:w="515" w:type="dxa"/>
            <w:tcBorders>
              <w:top w:val="nil"/>
              <w:left w:val="nil"/>
              <w:bottom w:val="nil"/>
              <w:right w:val="nil"/>
            </w:tcBorders>
            <w:shd w:val="clear" w:color="auto" w:fill="auto"/>
            <w:noWrap/>
          </w:tcPr>
          <w:p w14:paraId="3BD3218C" w14:textId="501EE51B" w:rsidR="00507CF9" w:rsidRPr="00D6326E" w:rsidRDefault="00507CF9" w:rsidP="00507CF9">
            <w:pPr>
              <w:ind w:right="-97"/>
              <w:jc w:val="right"/>
              <w:rPr>
                <w:sz w:val="20"/>
                <w:szCs w:val="20"/>
              </w:rPr>
            </w:pPr>
            <w:r w:rsidRPr="00D6326E">
              <w:rPr>
                <w:sz w:val="20"/>
                <w:szCs w:val="20"/>
              </w:rPr>
              <w:t>5</w:t>
            </w:r>
          </w:p>
        </w:tc>
        <w:tc>
          <w:tcPr>
            <w:tcW w:w="516" w:type="dxa"/>
            <w:tcBorders>
              <w:top w:val="nil"/>
              <w:left w:val="nil"/>
              <w:bottom w:val="nil"/>
              <w:right w:val="single" w:sz="8" w:space="0" w:color="auto"/>
            </w:tcBorders>
            <w:shd w:val="clear" w:color="auto" w:fill="auto"/>
            <w:noWrap/>
          </w:tcPr>
          <w:p w14:paraId="2DBABF6B" w14:textId="4C482E1A" w:rsidR="00507CF9" w:rsidRPr="00D6326E" w:rsidRDefault="00507CF9" w:rsidP="00507CF9">
            <w:pPr>
              <w:ind w:left="-59" w:right="-97" w:hanging="59"/>
              <w:jc w:val="right"/>
              <w:rPr>
                <w:sz w:val="20"/>
                <w:szCs w:val="20"/>
              </w:rPr>
            </w:pPr>
            <w:r w:rsidRPr="00D6326E">
              <w:rPr>
                <w:sz w:val="20"/>
                <w:szCs w:val="20"/>
              </w:rPr>
              <w:t>83.3</w:t>
            </w:r>
          </w:p>
        </w:tc>
        <w:tc>
          <w:tcPr>
            <w:tcW w:w="516" w:type="dxa"/>
            <w:tcBorders>
              <w:top w:val="nil"/>
              <w:left w:val="nil"/>
              <w:bottom w:val="nil"/>
              <w:right w:val="nil"/>
            </w:tcBorders>
            <w:shd w:val="clear" w:color="auto" w:fill="auto"/>
            <w:noWrap/>
          </w:tcPr>
          <w:p w14:paraId="704E3141" w14:textId="081D6780" w:rsidR="00507CF9" w:rsidRPr="00D6326E" w:rsidRDefault="00507CF9" w:rsidP="00507CF9">
            <w:pPr>
              <w:ind w:right="-97"/>
              <w:jc w:val="right"/>
              <w:rPr>
                <w:sz w:val="20"/>
                <w:szCs w:val="20"/>
              </w:rPr>
            </w:pPr>
            <w:r w:rsidRPr="00D6326E">
              <w:rPr>
                <w:sz w:val="20"/>
                <w:szCs w:val="20"/>
              </w:rPr>
              <w:t>4</w:t>
            </w:r>
          </w:p>
        </w:tc>
        <w:tc>
          <w:tcPr>
            <w:tcW w:w="515" w:type="dxa"/>
            <w:tcBorders>
              <w:top w:val="nil"/>
              <w:left w:val="nil"/>
              <w:bottom w:val="nil"/>
              <w:right w:val="single" w:sz="8" w:space="0" w:color="auto"/>
            </w:tcBorders>
            <w:shd w:val="clear" w:color="auto" w:fill="auto"/>
            <w:noWrap/>
          </w:tcPr>
          <w:p w14:paraId="02C46C19" w14:textId="6B185AFC" w:rsidR="00507CF9" w:rsidRPr="00D6326E" w:rsidRDefault="00507CF9" w:rsidP="00507CF9">
            <w:pPr>
              <w:ind w:left="-73" w:right="-97"/>
              <w:jc w:val="right"/>
              <w:rPr>
                <w:sz w:val="20"/>
                <w:szCs w:val="20"/>
              </w:rPr>
            </w:pPr>
            <w:r w:rsidRPr="00D6326E">
              <w:rPr>
                <w:sz w:val="20"/>
                <w:szCs w:val="20"/>
              </w:rPr>
              <w:t>100.0</w:t>
            </w:r>
          </w:p>
        </w:tc>
        <w:tc>
          <w:tcPr>
            <w:tcW w:w="516" w:type="dxa"/>
            <w:tcBorders>
              <w:top w:val="nil"/>
              <w:left w:val="nil"/>
              <w:bottom w:val="nil"/>
              <w:right w:val="nil"/>
            </w:tcBorders>
            <w:shd w:val="clear" w:color="auto" w:fill="auto"/>
            <w:noWrap/>
          </w:tcPr>
          <w:p w14:paraId="4473BAB2" w14:textId="20676C4F" w:rsidR="00507CF9" w:rsidRPr="00D6326E" w:rsidRDefault="00507CF9" w:rsidP="00507CF9">
            <w:pPr>
              <w:ind w:right="-97"/>
              <w:jc w:val="right"/>
              <w:rPr>
                <w:sz w:val="20"/>
                <w:szCs w:val="20"/>
              </w:rPr>
            </w:pPr>
            <w:r w:rsidRPr="00D6326E">
              <w:rPr>
                <w:sz w:val="20"/>
                <w:szCs w:val="20"/>
              </w:rPr>
              <w:t>1</w:t>
            </w:r>
          </w:p>
        </w:tc>
        <w:tc>
          <w:tcPr>
            <w:tcW w:w="516" w:type="dxa"/>
            <w:tcBorders>
              <w:top w:val="nil"/>
              <w:left w:val="nil"/>
              <w:bottom w:val="nil"/>
              <w:right w:val="single" w:sz="8" w:space="0" w:color="auto"/>
            </w:tcBorders>
            <w:shd w:val="clear" w:color="auto" w:fill="auto"/>
            <w:noWrap/>
          </w:tcPr>
          <w:p w14:paraId="26CE20AD" w14:textId="7C998244" w:rsidR="00507CF9" w:rsidRPr="00D6326E" w:rsidRDefault="00507CF9" w:rsidP="00507CF9">
            <w:pPr>
              <w:ind w:left="-86" w:right="-97"/>
              <w:jc w:val="right"/>
              <w:rPr>
                <w:sz w:val="20"/>
                <w:szCs w:val="20"/>
              </w:rPr>
            </w:pPr>
            <w:r w:rsidRPr="00D6326E">
              <w:rPr>
                <w:sz w:val="20"/>
                <w:szCs w:val="20"/>
              </w:rPr>
              <w:t>50.0</w:t>
            </w:r>
          </w:p>
        </w:tc>
        <w:tc>
          <w:tcPr>
            <w:tcW w:w="662" w:type="dxa"/>
            <w:tcBorders>
              <w:top w:val="nil"/>
              <w:left w:val="nil"/>
              <w:bottom w:val="nil"/>
              <w:right w:val="single" w:sz="8" w:space="0" w:color="auto"/>
            </w:tcBorders>
            <w:shd w:val="clear" w:color="auto" w:fill="auto"/>
            <w:noWrap/>
          </w:tcPr>
          <w:p w14:paraId="4CC84771" w14:textId="282778B2" w:rsidR="00507CF9" w:rsidRPr="00D6326E" w:rsidRDefault="00507CF9" w:rsidP="00507CF9">
            <w:pPr>
              <w:jc w:val="right"/>
              <w:rPr>
                <w:sz w:val="20"/>
                <w:szCs w:val="20"/>
              </w:rPr>
            </w:pPr>
            <w:r w:rsidRPr="00D6326E">
              <w:rPr>
                <w:sz w:val="20"/>
                <w:szCs w:val="20"/>
              </w:rPr>
              <w:t>59</w:t>
            </w:r>
          </w:p>
        </w:tc>
      </w:tr>
      <w:tr w:rsidR="00507CF9" w:rsidRPr="00D6326E" w14:paraId="30A30CEE" w14:textId="77777777" w:rsidTr="004E6C0A">
        <w:trPr>
          <w:trHeight w:val="300"/>
        </w:trPr>
        <w:tc>
          <w:tcPr>
            <w:tcW w:w="1832" w:type="dxa"/>
            <w:tcBorders>
              <w:top w:val="nil"/>
              <w:left w:val="single" w:sz="8" w:space="0" w:color="auto"/>
              <w:bottom w:val="nil"/>
              <w:right w:val="single" w:sz="8" w:space="0" w:color="auto"/>
            </w:tcBorders>
            <w:shd w:val="clear" w:color="auto" w:fill="auto"/>
            <w:noWrap/>
            <w:hideMark/>
          </w:tcPr>
          <w:p w14:paraId="7F9AA0A7" w14:textId="77777777" w:rsidR="00507CF9" w:rsidRPr="00D6326E" w:rsidRDefault="00507CF9" w:rsidP="00507CF9">
            <w:pPr>
              <w:rPr>
                <w:rFonts w:eastAsia="Times New Roman" w:cs="Calibri"/>
                <w:sz w:val="20"/>
                <w:szCs w:val="20"/>
                <w:lang w:eastAsia="en-AU"/>
              </w:rPr>
            </w:pPr>
            <w:r w:rsidRPr="00D6326E">
              <w:rPr>
                <w:rFonts w:eastAsia="Times New Roman" w:cs="Calibri"/>
                <w:sz w:val="20"/>
                <w:szCs w:val="20"/>
                <w:lang w:eastAsia="en-AU"/>
              </w:rPr>
              <w:t>Canterbury</w:t>
            </w:r>
          </w:p>
        </w:tc>
        <w:tc>
          <w:tcPr>
            <w:tcW w:w="422" w:type="dxa"/>
            <w:tcBorders>
              <w:top w:val="nil"/>
              <w:left w:val="nil"/>
              <w:bottom w:val="nil"/>
              <w:right w:val="nil"/>
            </w:tcBorders>
            <w:shd w:val="clear" w:color="auto" w:fill="auto"/>
            <w:noWrap/>
          </w:tcPr>
          <w:p w14:paraId="6A12187B" w14:textId="0D4E003C" w:rsidR="00507CF9" w:rsidRPr="00D6326E" w:rsidRDefault="00507CF9" w:rsidP="00507CF9">
            <w:pPr>
              <w:ind w:right="-101"/>
              <w:jc w:val="right"/>
              <w:rPr>
                <w:sz w:val="20"/>
                <w:szCs w:val="20"/>
              </w:rPr>
            </w:pPr>
            <w:r w:rsidRPr="00D6326E">
              <w:rPr>
                <w:sz w:val="20"/>
                <w:szCs w:val="20"/>
              </w:rPr>
              <w:t>-</w:t>
            </w:r>
          </w:p>
        </w:tc>
        <w:tc>
          <w:tcPr>
            <w:tcW w:w="609" w:type="dxa"/>
            <w:tcBorders>
              <w:top w:val="nil"/>
              <w:left w:val="nil"/>
              <w:bottom w:val="nil"/>
              <w:right w:val="single" w:sz="8" w:space="0" w:color="auto"/>
            </w:tcBorders>
            <w:shd w:val="clear" w:color="auto" w:fill="auto"/>
            <w:noWrap/>
          </w:tcPr>
          <w:p w14:paraId="53422397" w14:textId="046BC0C9" w:rsidR="00507CF9" w:rsidRPr="00D6326E" w:rsidRDefault="00507CF9" w:rsidP="00507CF9">
            <w:pPr>
              <w:ind w:left="-218" w:right="-50"/>
              <w:jc w:val="right"/>
              <w:rPr>
                <w:sz w:val="20"/>
                <w:szCs w:val="20"/>
              </w:rPr>
            </w:pPr>
            <w:r w:rsidRPr="00D6326E">
              <w:rPr>
                <w:sz w:val="20"/>
                <w:szCs w:val="20"/>
              </w:rPr>
              <w:t>-</w:t>
            </w:r>
          </w:p>
        </w:tc>
        <w:tc>
          <w:tcPr>
            <w:tcW w:w="516" w:type="dxa"/>
            <w:tcBorders>
              <w:top w:val="nil"/>
              <w:left w:val="nil"/>
              <w:bottom w:val="nil"/>
              <w:right w:val="nil"/>
            </w:tcBorders>
            <w:shd w:val="clear" w:color="auto" w:fill="auto"/>
            <w:noWrap/>
          </w:tcPr>
          <w:p w14:paraId="2B5C29D4" w14:textId="34CFA155" w:rsidR="00507CF9" w:rsidRPr="00D6326E" w:rsidRDefault="00507CF9" w:rsidP="00507CF9">
            <w:pPr>
              <w:ind w:right="-66"/>
              <w:jc w:val="right"/>
              <w:rPr>
                <w:sz w:val="20"/>
                <w:szCs w:val="20"/>
              </w:rPr>
            </w:pPr>
            <w:r w:rsidRPr="00D6326E">
              <w:rPr>
                <w:sz w:val="20"/>
                <w:szCs w:val="20"/>
              </w:rPr>
              <w:t>46</w:t>
            </w:r>
          </w:p>
        </w:tc>
        <w:tc>
          <w:tcPr>
            <w:tcW w:w="515" w:type="dxa"/>
            <w:tcBorders>
              <w:top w:val="nil"/>
              <w:left w:val="nil"/>
              <w:bottom w:val="nil"/>
              <w:right w:val="single" w:sz="8" w:space="0" w:color="auto"/>
            </w:tcBorders>
            <w:shd w:val="clear" w:color="auto" w:fill="auto"/>
            <w:noWrap/>
          </w:tcPr>
          <w:p w14:paraId="09BD78EB" w14:textId="1C6D0A34" w:rsidR="00507CF9" w:rsidRPr="00D6326E" w:rsidRDefault="00507CF9" w:rsidP="00507CF9">
            <w:pPr>
              <w:ind w:left="-182" w:right="-97"/>
              <w:jc w:val="right"/>
              <w:rPr>
                <w:sz w:val="20"/>
                <w:szCs w:val="20"/>
              </w:rPr>
            </w:pPr>
            <w:r w:rsidRPr="00D6326E">
              <w:rPr>
                <w:sz w:val="20"/>
                <w:szCs w:val="20"/>
              </w:rPr>
              <w:t>97.9</w:t>
            </w:r>
          </w:p>
        </w:tc>
        <w:tc>
          <w:tcPr>
            <w:tcW w:w="516" w:type="dxa"/>
            <w:tcBorders>
              <w:top w:val="nil"/>
              <w:left w:val="nil"/>
              <w:bottom w:val="nil"/>
              <w:right w:val="nil"/>
            </w:tcBorders>
            <w:shd w:val="clear" w:color="auto" w:fill="auto"/>
            <w:noWrap/>
          </w:tcPr>
          <w:p w14:paraId="44D48D1D" w14:textId="1E2D3BF1" w:rsidR="00507CF9" w:rsidRPr="00D6326E" w:rsidRDefault="00507CF9" w:rsidP="00507CF9">
            <w:pPr>
              <w:ind w:right="-66"/>
              <w:jc w:val="right"/>
              <w:rPr>
                <w:sz w:val="20"/>
                <w:szCs w:val="20"/>
              </w:rPr>
            </w:pPr>
            <w:r w:rsidRPr="00D6326E">
              <w:rPr>
                <w:sz w:val="20"/>
                <w:szCs w:val="20"/>
              </w:rPr>
              <w:t>54</w:t>
            </w:r>
          </w:p>
        </w:tc>
        <w:tc>
          <w:tcPr>
            <w:tcW w:w="516" w:type="dxa"/>
            <w:tcBorders>
              <w:top w:val="nil"/>
              <w:left w:val="nil"/>
              <w:bottom w:val="nil"/>
              <w:right w:val="single" w:sz="8" w:space="0" w:color="auto"/>
            </w:tcBorders>
            <w:shd w:val="clear" w:color="auto" w:fill="auto"/>
            <w:noWrap/>
          </w:tcPr>
          <w:p w14:paraId="29365ECA" w14:textId="4861583A" w:rsidR="00507CF9" w:rsidRPr="00D6326E" w:rsidRDefault="00507CF9" w:rsidP="00507CF9">
            <w:pPr>
              <w:ind w:left="-102" w:right="-97"/>
              <w:jc w:val="right"/>
              <w:rPr>
                <w:sz w:val="20"/>
                <w:szCs w:val="20"/>
              </w:rPr>
            </w:pPr>
            <w:r w:rsidRPr="00D6326E">
              <w:rPr>
                <w:sz w:val="20"/>
                <w:szCs w:val="20"/>
              </w:rPr>
              <w:t>98.2</w:t>
            </w:r>
          </w:p>
        </w:tc>
        <w:tc>
          <w:tcPr>
            <w:tcW w:w="515" w:type="dxa"/>
            <w:tcBorders>
              <w:top w:val="nil"/>
              <w:left w:val="nil"/>
              <w:bottom w:val="nil"/>
              <w:right w:val="nil"/>
            </w:tcBorders>
            <w:shd w:val="clear" w:color="auto" w:fill="auto"/>
            <w:noWrap/>
          </w:tcPr>
          <w:p w14:paraId="25DF2947" w14:textId="59829471" w:rsidR="00507CF9" w:rsidRPr="00D6326E" w:rsidRDefault="00507CF9" w:rsidP="00507CF9">
            <w:pPr>
              <w:ind w:right="-97"/>
              <w:jc w:val="right"/>
              <w:rPr>
                <w:sz w:val="20"/>
                <w:szCs w:val="20"/>
              </w:rPr>
            </w:pPr>
            <w:r w:rsidRPr="00D6326E">
              <w:rPr>
                <w:sz w:val="20"/>
                <w:szCs w:val="20"/>
              </w:rPr>
              <w:t>36</w:t>
            </w:r>
          </w:p>
        </w:tc>
        <w:tc>
          <w:tcPr>
            <w:tcW w:w="516" w:type="dxa"/>
            <w:tcBorders>
              <w:top w:val="nil"/>
              <w:left w:val="nil"/>
              <w:bottom w:val="nil"/>
              <w:right w:val="single" w:sz="8" w:space="0" w:color="auto"/>
            </w:tcBorders>
            <w:shd w:val="clear" w:color="auto" w:fill="auto"/>
            <w:noWrap/>
          </w:tcPr>
          <w:p w14:paraId="7D3F3D9D" w14:textId="0185980F" w:rsidR="00507CF9" w:rsidRPr="00D6326E" w:rsidRDefault="00507CF9" w:rsidP="00507CF9">
            <w:pPr>
              <w:ind w:left="-156" w:right="-97" w:hanging="171"/>
              <w:jc w:val="right"/>
              <w:rPr>
                <w:sz w:val="20"/>
                <w:szCs w:val="20"/>
              </w:rPr>
            </w:pPr>
            <w:r w:rsidRPr="00D6326E">
              <w:rPr>
                <w:sz w:val="20"/>
                <w:szCs w:val="20"/>
              </w:rPr>
              <w:t>97.3</w:t>
            </w:r>
          </w:p>
        </w:tc>
        <w:tc>
          <w:tcPr>
            <w:tcW w:w="516" w:type="dxa"/>
            <w:tcBorders>
              <w:top w:val="nil"/>
              <w:left w:val="nil"/>
              <w:bottom w:val="nil"/>
              <w:right w:val="nil"/>
            </w:tcBorders>
            <w:shd w:val="clear" w:color="auto" w:fill="auto"/>
            <w:noWrap/>
          </w:tcPr>
          <w:p w14:paraId="7E2BB268" w14:textId="7D27253A" w:rsidR="00507CF9" w:rsidRPr="00D6326E" w:rsidRDefault="00507CF9" w:rsidP="00507CF9">
            <w:pPr>
              <w:ind w:right="-97"/>
              <w:jc w:val="right"/>
              <w:rPr>
                <w:sz w:val="20"/>
                <w:szCs w:val="20"/>
              </w:rPr>
            </w:pPr>
            <w:r w:rsidRPr="00D6326E">
              <w:rPr>
                <w:sz w:val="20"/>
                <w:szCs w:val="20"/>
              </w:rPr>
              <w:t>24</w:t>
            </w:r>
          </w:p>
        </w:tc>
        <w:tc>
          <w:tcPr>
            <w:tcW w:w="515" w:type="dxa"/>
            <w:tcBorders>
              <w:top w:val="nil"/>
              <w:left w:val="nil"/>
              <w:bottom w:val="nil"/>
              <w:right w:val="single" w:sz="8" w:space="0" w:color="auto"/>
            </w:tcBorders>
            <w:shd w:val="clear" w:color="auto" w:fill="auto"/>
            <w:noWrap/>
          </w:tcPr>
          <w:p w14:paraId="6D684214" w14:textId="6F31D5CD" w:rsidR="00507CF9" w:rsidRPr="00D6326E" w:rsidRDefault="00507CF9" w:rsidP="00507CF9">
            <w:pPr>
              <w:ind w:left="-182" w:right="-97"/>
              <w:jc w:val="right"/>
              <w:rPr>
                <w:sz w:val="20"/>
                <w:szCs w:val="20"/>
              </w:rPr>
            </w:pPr>
            <w:r w:rsidRPr="00D6326E">
              <w:rPr>
                <w:sz w:val="20"/>
                <w:szCs w:val="20"/>
              </w:rPr>
              <w:t>100.0</w:t>
            </w:r>
          </w:p>
        </w:tc>
        <w:tc>
          <w:tcPr>
            <w:tcW w:w="516" w:type="dxa"/>
            <w:tcBorders>
              <w:top w:val="nil"/>
              <w:left w:val="nil"/>
              <w:bottom w:val="nil"/>
              <w:right w:val="nil"/>
            </w:tcBorders>
            <w:shd w:val="clear" w:color="auto" w:fill="auto"/>
            <w:noWrap/>
          </w:tcPr>
          <w:p w14:paraId="53BBF4AC" w14:textId="65E416E7" w:rsidR="00507CF9" w:rsidRPr="00D6326E" w:rsidRDefault="00507CF9" w:rsidP="00507CF9">
            <w:pPr>
              <w:ind w:right="-97"/>
              <w:jc w:val="right"/>
              <w:rPr>
                <w:sz w:val="20"/>
                <w:szCs w:val="20"/>
              </w:rPr>
            </w:pPr>
            <w:r w:rsidRPr="00D6326E">
              <w:rPr>
                <w:sz w:val="20"/>
                <w:szCs w:val="20"/>
              </w:rPr>
              <w:t>13</w:t>
            </w:r>
          </w:p>
        </w:tc>
        <w:tc>
          <w:tcPr>
            <w:tcW w:w="516" w:type="dxa"/>
            <w:tcBorders>
              <w:top w:val="nil"/>
              <w:left w:val="nil"/>
              <w:bottom w:val="nil"/>
              <w:right w:val="single" w:sz="8" w:space="0" w:color="auto"/>
            </w:tcBorders>
            <w:shd w:val="clear" w:color="auto" w:fill="auto"/>
            <w:noWrap/>
          </w:tcPr>
          <w:p w14:paraId="6CA64A9D" w14:textId="7A4F7874" w:rsidR="00507CF9" w:rsidRPr="00D6326E" w:rsidRDefault="00507CF9" w:rsidP="00507CF9">
            <w:pPr>
              <w:ind w:left="-210" w:right="-97"/>
              <w:jc w:val="right"/>
              <w:rPr>
                <w:sz w:val="20"/>
                <w:szCs w:val="20"/>
              </w:rPr>
            </w:pPr>
            <w:r w:rsidRPr="00D6326E">
              <w:rPr>
                <w:sz w:val="20"/>
                <w:szCs w:val="20"/>
              </w:rPr>
              <w:t>100.0</w:t>
            </w:r>
          </w:p>
        </w:tc>
        <w:tc>
          <w:tcPr>
            <w:tcW w:w="515" w:type="dxa"/>
            <w:tcBorders>
              <w:top w:val="nil"/>
              <w:left w:val="nil"/>
              <w:bottom w:val="nil"/>
              <w:right w:val="nil"/>
            </w:tcBorders>
            <w:shd w:val="clear" w:color="auto" w:fill="auto"/>
            <w:noWrap/>
          </w:tcPr>
          <w:p w14:paraId="42896AF6" w14:textId="55CCE07E" w:rsidR="00507CF9" w:rsidRPr="00D6326E" w:rsidRDefault="00507CF9" w:rsidP="00507CF9">
            <w:pPr>
              <w:ind w:right="-97"/>
              <w:jc w:val="right"/>
              <w:rPr>
                <w:sz w:val="20"/>
                <w:szCs w:val="20"/>
              </w:rPr>
            </w:pPr>
            <w:r w:rsidRPr="00D6326E">
              <w:rPr>
                <w:sz w:val="20"/>
                <w:szCs w:val="20"/>
              </w:rPr>
              <w:t>9</w:t>
            </w:r>
          </w:p>
        </w:tc>
        <w:tc>
          <w:tcPr>
            <w:tcW w:w="516" w:type="dxa"/>
            <w:tcBorders>
              <w:top w:val="nil"/>
              <w:left w:val="nil"/>
              <w:bottom w:val="nil"/>
              <w:right w:val="single" w:sz="8" w:space="0" w:color="auto"/>
            </w:tcBorders>
            <w:shd w:val="clear" w:color="auto" w:fill="auto"/>
            <w:noWrap/>
          </w:tcPr>
          <w:p w14:paraId="2CD93802" w14:textId="2FCD2069" w:rsidR="00507CF9" w:rsidRPr="00D6326E" w:rsidRDefault="00507CF9" w:rsidP="00507CF9">
            <w:pPr>
              <w:ind w:left="-95" w:right="-97"/>
              <w:jc w:val="right"/>
              <w:rPr>
                <w:sz w:val="20"/>
                <w:szCs w:val="20"/>
              </w:rPr>
            </w:pPr>
            <w:r w:rsidRPr="00D6326E">
              <w:rPr>
                <w:sz w:val="20"/>
                <w:szCs w:val="20"/>
              </w:rPr>
              <w:t>100.0</w:t>
            </w:r>
          </w:p>
        </w:tc>
        <w:tc>
          <w:tcPr>
            <w:tcW w:w="516" w:type="dxa"/>
            <w:tcBorders>
              <w:top w:val="nil"/>
              <w:left w:val="nil"/>
              <w:bottom w:val="nil"/>
              <w:right w:val="nil"/>
            </w:tcBorders>
            <w:shd w:val="clear" w:color="auto" w:fill="auto"/>
            <w:noWrap/>
          </w:tcPr>
          <w:p w14:paraId="244679FF" w14:textId="6B611F6E" w:rsidR="00507CF9" w:rsidRPr="00D6326E" w:rsidRDefault="00507CF9" w:rsidP="00507CF9">
            <w:pPr>
              <w:ind w:right="-97"/>
              <w:jc w:val="right"/>
              <w:rPr>
                <w:sz w:val="20"/>
                <w:szCs w:val="20"/>
              </w:rPr>
            </w:pPr>
            <w:r w:rsidRPr="00D6326E">
              <w:rPr>
                <w:sz w:val="20"/>
                <w:szCs w:val="20"/>
              </w:rPr>
              <w:t>6</w:t>
            </w:r>
          </w:p>
        </w:tc>
        <w:tc>
          <w:tcPr>
            <w:tcW w:w="515" w:type="dxa"/>
            <w:tcBorders>
              <w:top w:val="nil"/>
              <w:left w:val="nil"/>
              <w:bottom w:val="nil"/>
              <w:right w:val="single" w:sz="8" w:space="0" w:color="auto"/>
            </w:tcBorders>
            <w:shd w:val="clear" w:color="auto" w:fill="auto"/>
            <w:noWrap/>
          </w:tcPr>
          <w:p w14:paraId="3EC2FA3D" w14:textId="07FF9D26" w:rsidR="00507CF9" w:rsidRPr="00D6326E" w:rsidRDefault="00507CF9" w:rsidP="00507CF9">
            <w:pPr>
              <w:ind w:left="-113" w:right="-97"/>
              <w:jc w:val="right"/>
              <w:rPr>
                <w:sz w:val="20"/>
                <w:szCs w:val="20"/>
              </w:rPr>
            </w:pPr>
            <w:r w:rsidRPr="00D6326E">
              <w:rPr>
                <w:sz w:val="20"/>
                <w:szCs w:val="20"/>
              </w:rPr>
              <w:t>66.7</w:t>
            </w:r>
          </w:p>
        </w:tc>
        <w:tc>
          <w:tcPr>
            <w:tcW w:w="516" w:type="dxa"/>
            <w:tcBorders>
              <w:top w:val="nil"/>
              <w:left w:val="nil"/>
              <w:bottom w:val="nil"/>
              <w:right w:val="nil"/>
            </w:tcBorders>
            <w:shd w:val="clear" w:color="auto" w:fill="auto"/>
            <w:noWrap/>
          </w:tcPr>
          <w:p w14:paraId="5906BE64" w14:textId="743C7AB7" w:rsidR="00507CF9" w:rsidRPr="00D6326E" w:rsidRDefault="00507CF9" w:rsidP="00507CF9">
            <w:pPr>
              <w:ind w:right="-97"/>
              <w:jc w:val="right"/>
              <w:rPr>
                <w:sz w:val="20"/>
                <w:szCs w:val="20"/>
              </w:rPr>
            </w:pPr>
            <w:r w:rsidRPr="00D6326E">
              <w:rPr>
                <w:sz w:val="20"/>
                <w:szCs w:val="20"/>
              </w:rPr>
              <w:t>12</w:t>
            </w:r>
          </w:p>
        </w:tc>
        <w:tc>
          <w:tcPr>
            <w:tcW w:w="516" w:type="dxa"/>
            <w:tcBorders>
              <w:top w:val="nil"/>
              <w:left w:val="nil"/>
              <w:bottom w:val="nil"/>
              <w:right w:val="single" w:sz="8" w:space="0" w:color="auto"/>
            </w:tcBorders>
            <w:shd w:val="clear" w:color="auto" w:fill="auto"/>
            <w:noWrap/>
          </w:tcPr>
          <w:p w14:paraId="72C2E010" w14:textId="4F3CBC5C" w:rsidR="00507CF9" w:rsidRPr="00D6326E" w:rsidRDefault="00507CF9" w:rsidP="00507CF9">
            <w:pPr>
              <w:ind w:left="-161" w:right="-97"/>
              <w:jc w:val="right"/>
              <w:rPr>
                <w:sz w:val="20"/>
                <w:szCs w:val="20"/>
              </w:rPr>
            </w:pPr>
            <w:r w:rsidRPr="00D6326E">
              <w:rPr>
                <w:sz w:val="20"/>
                <w:szCs w:val="20"/>
              </w:rPr>
              <w:t>85.7</w:t>
            </w:r>
          </w:p>
        </w:tc>
        <w:tc>
          <w:tcPr>
            <w:tcW w:w="515" w:type="dxa"/>
            <w:tcBorders>
              <w:top w:val="nil"/>
              <w:left w:val="nil"/>
              <w:bottom w:val="nil"/>
              <w:right w:val="nil"/>
            </w:tcBorders>
            <w:shd w:val="clear" w:color="auto" w:fill="auto"/>
            <w:noWrap/>
          </w:tcPr>
          <w:p w14:paraId="391AA892" w14:textId="6812F541" w:rsidR="00507CF9" w:rsidRPr="00D6326E" w:rsidRDefault="00507CF9" w:rsidP="00507CF9">
            <w:pPr>
              <w:ind w:right="-97"/>
              <w:jc w:val="right"/>
              <w:rPr>
                <w:sz w:val="20"/>
                <w:szCs w:val="20"/>
              </w:rPr>
            </w:pPr>
            <w:r w:rsidRPr="00D6326E">
              <w:rPr>
                <w:sz w:val="20"/>
                <w:szCs w:val="20"/>
              </w:rPr>
              <w:t>7</w:t>
            </w:r>
          </w:p>
        </w:tc>
        <w:tc>
          <w:tcPr>
            <w:tcW w:w="516" w:type="dxa"/>
            <w:tcBorders>
              <w:top w:val="nil"/>
              <w:left w:val="nil"/>
              <w:bottom w:val="nil"/>
              <w:right w:val="single" w:sz="8" w:space="0" w:color="auto"/>
            </w:tcBorders>
            <w:shd w:val="clear" w:color="auto" w:fill="auto"/>
            <w:noWrap/>
          </w:tcPr>
          <w:p w14:paraId="4EC1AC19" w14:textId="3A57A4AB" w:rsidR="00507CF9" w:rsidRPr="00D6326E" w:rsidRDefault="00507CF9" w:rsidP="00507CF9">
            <w:pPr>
              <w:ind w:left="-59" w:right="-97" w:hanging="59"/>
              <w:jc w:val="right"/>
              <w:rPr>
                <w:sz w:val="20"/>
                <w:szCs w:val="20"/>
              </w:rPr>
            </w:pPr>
            <w:r w:rsidRPr="00D6326E">
              <w:rPr>
                <w:sz w:val="20"/>
                <w:szCs w:val="20"/>
              </w:rPr>
              <w:t>87.5</w:t>
            </w:r>
          </w:p>
        </w:tc>
        <w:tc>
          <w:tcPr>
            <w:tcW w:w="516" w:type="dxa"/>
            <w:tcBorders>
              <w:top w:val="nil"/>
              <w:left w:val="nil"/>
              <w:bottom w:val="nil"/>
              <w:right w:val="nil"/>
            </w:tcBorders>
            <w:shd w:val="clear" w:color="auto" w:fill="auto"/>
            <w:noWrap/>
          </w:tcPr>
          <w:p w14:paraId="76F42AB9" w14:textId="4F54F6BB" w:rsidR="00507CF9" w:rsidRPr="00D6326E" w:rsidRDefault="00507CF9" w:rsidP="00507CF9">
            <w:pPr>
              <w:ind w:right="-97"/>
              <w:jc w:val="right"/>
              <w:rPr>
                <w:sz w:val="20"/>
                <w:szCs w:val="20"/>
              </w:rPr>
            </w:pPr>
            <w:r w:rsidRPr="00D6326E">
              <w:rPr>
                <w:sz w:val="20"/>
                <w:szCs w:val="20"/>
              </w:rPr>
              <w:t>2</w:t>
            </w:r>
          </w:p>
        </w:tc>
        <w:tc>
          <w:tcPr>
            <w:tcW w:w="515" w:type="dxa"/>
            <w:tcBorders>
              <w:top w:val="nil"/>
              <w:left w:val="nil"/>
              <w:bottom w:val="nil"/>
              <w:right w:val="single" w:sz="8" w:space="0" w:color="auto"/>
            </w:tcBorders>
            <w:shd w:val="clear" w:color="auto" w:fill="auto"/>
            <w:noWrap/>
          </w:tcPr>
          <w:p w14:paraId="1017EDC7" w14:textId="098A5022" w:rsidR="00507CF9" w:rsidRPr="00D6326E" w:rsidRDefault="00507CF9" w:rsidP="00507CF9">
            <w:pPr>
              <w:ind w:left="-73" w:right="-97"/>
              <w:jc w:val="right"/>
              <w:rPr>
                <w:sz w:val="20"/>
                <w:szCs w:val="20"/>
              </w:rPr>
            </w:pPr>
            <w:r w:rsidRPr="00D6326E">
              <w:rPr>
                <w:sz w:val="20"/>
                <w:szCs w:val="20"/>
              </w:rPr>
              <w:t>100.0</w:t>
            </w:r>
          </w:p>
        </w:tc>
        <w:tc>
          <w:tcPr>
            <w:tcW w:w="516" w:type="dxa"/>
            <w:tcBorders>
              <w:top w:val="nil"/>
              <w:left w:val="nil"/>
              <w:bottom w:val="nil"/>
              <w:right w:val="nil"/>
            </w:tcBorders>
            <w:shd w:val="clear" w:color="auto" w:fill="auto"/>
            <w:noWrap/>
          </w:tcPr>
          <w:p w14:paraId="0109946F" w14:textId="1A30E6EB" w:rsidR="00507CF9" w:rsidRPr="00D6326E" w:rsidRDefault="00507CF9" w:rsidP="00507CF9">
            <w:pPr>
              <w:ind w:right="-97"/>
              <w:jc w:val="right"/>
              <w:rPr>
                <w:sz w:val="20"/>
                <w:szCs w:val="20"/>
              </w:rPr>
            </w:pPr>
            <w:r w:rsidRPr="00D6326E">
              <w:rPr>
                <w:sz w:val="20"/>
                <w:szCs w:val="20"/>
              </w:rPr>
              <w:t>1</w:t>
            </w:r>
          </w:p>
        </w:tc>
        <w:tc>
          <w:tcPr>
            <w:tcW w:w="516" w:type="dxa"/>
            <w:tcBorders>
              <w:top w:val="nil"/>
              <w:left w:val="nil"/>
              <w:bottom w:val="nil"/>
              <w:right w:val="single" w:sz="8" w:space="0" w:color="auto"/>
            </w:tcBorders>
            <w:shd w:val="clear" w:color="auto" w:fill="auto"/>
            <w:noWrap/>
          </w:tcPr>
          <w:p w14:paraId="67900F15" w14:textId="605DE225" w:rsidR="00507CF9" w:rsidRPr="00D6326E" w:rsidRDefault="00507CF9" w:rsidP="00507CF9">
            <w:pPr>
              <w:ind w:left="-86" w:right="-97"/>
              <w:jc w:val="right"/>
              <w:rPr>
                <w:sz w:val="20"/>
                <w:szCs w:val="20"/>
              </w:rPr>
            </w:pPr>
            <w:r w:rsidRPr="00D6326E">
              <w:rPr>
                <w:sz w:val="20"/>
                <w:szCs w:val="20"/>
              </w:rPr>
              <w:t>50.0</w:t>
            </w:r>
          </w:p>
        </w:tc>
        <w:tc>
          <w:tcPr>
            <w:tcW w:w="662" w:type="dxa"/>
            <w:tcBorders>
              <w:top w:val="nil"/>
              <w:left w:val="nil"/>
              <w:bottom w:val="nil"/>
              <w:right w:val="single" w:sz="8" w:space="0" w:color="auto"/>
            </w:tcBorders>
            <w:shd w:val="clear" w:color="auto" w:fill="auto"/>
            <w:noWrap/>
          </w:tcPr>
          <w:p w14:paraId="1C9F91A4" w14:textId="0CB984C1" w:rsidR="00507CF9" w:rsidRPr="00D6326E" w:rsidRDefault="00507CF9" w:rsidP="00507CF9">
            <w:pPr>
              <w:jc w:val="right"/>
              <w:rPr>
                <w:sz w:val="20"/>
                <w:szCs w:val="20"/>
              </w:rPr>
            </w:pPr>
            <w:r w:rsidRPr="00D6326E">
              <w:rPr>
                <w:sz w:val="20"/>
                <w:szCs w:val="20"/>
              </w:rPr>
              <w:t>210</w:t>
            </w:r>
          </w:p>
        </w:tc>
      </w:tr>
      <w:tr w:rsidR="00507CF9" w:rsidRPr="00D6326E" w14:paraId="215D5717" w14:textId="77777777" w:rsidTr="004E6C0A">
        <w:trPr>
          <w:trHeight w:val="300"/>
        </w:trPr>
        <w:tc>
          <w:tcPr>
            <w:tcW w:w="1832" w:type="dxa"/>
            <w:tcBorders>
              <w:top w:val="nil"/>
              <w:left w:val="single" w:sz="8" w:space="0" w:color="auto"/>
              <w:bottom w:val="nil"/>
              <w:right w:val="single" w:sz="8" w:space="0" w:color="auto"/>
            </w:tcBorders>
            <w:shd w:val="clear" w:color="auto" w:fill="auto"/>
            <w:noWrap/>
            <w:hideMark/>
          </w:tcPr>
          <w:p w14:paraId="7A33E3D2" w14:textId="77777777" w:rsidR="00507CF9" w:rsidRPr="00D6326E" w:rsidRDefault="00507CF9" w:rsidP="00507CF9">
            <w:pPr>
              <w:rPr>
                <w:rFonts w:eastAsia="Times New Roman" w:cs="Calibri"/>
                <w:sz w:val="20"/>
                <w:szCs w:val="20"/>
                <w:lang w:eastAsia="en-AU"/>
              </w:rPr>
            </w:pPr>
            <w:r w:rsidRPr="00D6326E">
              <w:rPr>
                <w:rFonts w:eastAsia="Times New Roman" w:cs="Calibri"/>
                <w:sz w:val="20"/>
                <w:szCs w:val="20"/>
                <w:lang w:eastAsia="en-AU"/>
              </w:rPr>
              <w:t>Capital &amp; Coast</w:t>
            </w:r>
          </w:p>
        </w:tc>
        <w:tc>
          <w:tcPr>
            <w:tcW w:w="422" w:type="dxa"/>
            <w:tcBorders>
              <w:top w:val="nil"/>
              <w:left w:val="nil"/>
              <w:bottom w:val="nil"/>
              <w:right w:val="nil"/>
            </w:tcBorders>
            <w:shd w:val="clear" w:color="auto" w:fill="auto"/>
            <w:noWrap/>
          </w:tcPr>
          <w:p w14:paraId="33B7D591" w14:textId="44269563" w:rsidR="00507CF9" w:rsidRPr="00D6326E" w:rsidRDefault="00507CF9" w:rsidP="00507CF9">
            <w:pPr>
              <w:ind w:right="-101"/>
              <w:jc w:val="right"/>
              <w:rPr>
                <w:sz w:val="20"/>
                <w:szCs w:val="20"/>
              </w:rPr>
            </w:pPr>
            <w:r w:rsidRPr="00D6326E">
              <w:rPr>
                <w:sz w:val="20"/>
                <w:szCs w:val="20"/>
              </w:rPr>
              <w:t>-</w:t>
            </w:r>
          </w:p>
        </w:tc>
        <w:tc>
          <w:tcPr>
            <w:tcW w:w="609" w:type="dxa"/>
            <w:tcBorders>
              <w:top w:val="nil"/>
              <w:left w:val="nil"/>
              <w:bottom w:val="nil"/>
              <w:right w:val="single" w:sz="8" w:space="0" w:color="auto"/>
            </w:tcBorders>
            <w:shd w:val="clear" w:color="auto" w:fill="auto"/>
            <w:noWrap/>
          </w:tcPr>
          <w:p w14:paraId="2E88F345" w14:textId="173DD66D" w:rsidR="00507CF9" w:rsidRPr="00D6326E" w:rsidRDefault="00507CF9" w:rsidP="00507CF9">
            <w:pPr>
              <w:ind w:left="-218" w:right="-50"/>
              <w:jc w:val="right"/>
              <w:rPr>
                <w:sz w:val="20"/>
                <w:szCs w:val="20"/>
              </w:rPr>
            </w:pPr>
            <w:r w:rsidRPr="00D6326E">
              <w:rPr>
                <w:sz w:val="20"/>
                <w:szCs w:val="20"/>
              </w:rPr>
              <w:t>-</w:t>
            </w:r>
          </w:p>
        </w:tc>
        <w:tc>
          <w:tcPr>
            <w:tcW w:w="516" w:type="dxa"/>
            <w:tcBorders>
              <w:top w:val="nil"/>
              <w:left w:val="nil"/>
              <w:bottom w:val="nil"/>
              <w:right w:val="nil"/>
            </w:tcBorders>
            <w:shd w:val="clear" w:color="auto" w:fill="auto"/>
            <w:noWrap/>
          </w:tcPr>
          <w:p w14:paraId="56E95E81" w14:textId="3A57D6CF" w:rsidR="00507CF9" w:rsidRPr="00D6326E" w:rsidRDefault="00507CF9" w:rsidP="00507CF9">
            <w:pPr>
              <w:ind w:right="-66"/>
              <w:jc w:val="right"/>
              <w:rPr>
                <w:sz w:val="20"/>
                <w:szCs w:val="20"/>
              </w:rPr>
            </w:pPr>
            <w:r w:rsidRPr="00D6326E">
              <w:rPr>
                <w:sz w:val="20"/>
                <w:szCs w:val="20"/>
              </w:rPr>
              <w:t>15</w:t>
            </w:r>
          </w:p>
        </w:tc>
        <w:tc>
          <w:tcPr>
            <w:tcW w:w="515" w:type="dxa"/>
            <w:tcBorders>
              <w:top w:val="nil"/>
              <w:left w:val="nil"/>
              <w:bottom w:val="nil"/>
              <w:right w:val="single" w:sz="8" w:space="0" w:color="auto"/>
            </w:tcBorders>
            <w:shd w:val="clear" w:color="auto" w:fill="auto"/>
            <w:noWrap/>
          </w:tcPr>
          <w:p w14:paraId="51DB5CCB" w14:textId="56D89A6A" w:rsidR="00507CF9" w:rsidRPr="00D6326E" w:rsidRDefault="00507CF9" w:rsidP="00507CF9">
            <w:pPr>
              <w:ind w:left="-182" w:right="-97"/>
              <w:jc w:val="right"/>
              <w:rPr>
                <w:sz w:val="20"/>
                <w:szCs w:val="20"/>
              </w:rPr>
            </w:pPr>
            <w:r w:rsidRPr="00D6326E">
              <w:rPr>
                <w:sz w:val="20"/>
                <w:szCs w:val="20"/>
              </w:rPr>
              <w:t>83.3</w:t>
            </w:r>
          </w:p>
        </w:tc>
        <w:tc>
          <w:tcPr>
            <w:tcW w:w="516" w:type="dxa"/>
            <w:tcBorders>
              <w:top w:val="nil"/>
              <w:left w:val="nil"/>
              <w:bottom w:val="nil"/>
              <w:right w:val="nil"/>
            </w:tcBorders>
            <w:shd w:val="clear" w:color="auto" w:fill="auto"/>
            <w:noWrap/>
          </w:tcPr>
          <w:p w14:paraId="6783C118" w14:textId="4EA8BED5" w:rsidR="00507CF9" w:rsidRPr="00D6326E" w:rsidRDefault="00507CF9" w:rsidP="00507CF9">
            <w:pPr>
              <w:ind w:right="-66"/>
              <w:jc w:val="right"/>
              <w:rPr>
                <w:sz w:val="20"/>
                <w:szCs w:val="20"/>
              </w:rPr>
            </w:pPr>
            <w:r w:rsidRPr="00D6326E">
              <w:rPr>
                <w:sz w:val="20"/>
                <w:szCs w:val="20"/>
              </w:rPr>
              <w:t>13</w:t>
            </w:r>
          </w:p>
        </w:tc>
        <w:tc>
          <w:tcPr>
            <w:tcW w:w="516" w:type="dxa"/>
            <w:tcBorders>
              <w:top w:val="nil"/>
              <w:left w:val="nil"/>
              <w:bottom w:val="nil"/>
              <w:right w:val="single" w:sz="8" w:space="0" w:color="auto"/>
            </w:tcBorders>
            <w:shd w:val="clear" w:color="auto" w:fill="auto"/>
            <w:noWrap/>
          </w:tcPr>
          <w:p w14:paraId="44939E65" w14:textId="3AADC18E" w:rsidR="00507CF9" w:rsidRPr="00D6326E" w:rsidRDefault="00507CF9" w:rsidP="00507CF9">
            <w:pPr>
              <w:ind w:left="-102" w:right="-97"/>
              <w:jc w:val="right"/>
              <w:rPr>
                <w:sz w:val="20"/>
                <w:szCs w:val="20"/>
              </w:rPr>
            </w:pPr>
            <w:r w:rsidRPr="00D6326E">
              <w:rPr>
                <w:sz w:val="20"/>
                <w:szCs w:val="20"/>
              </w:rPr>
              <w:t>81.3</w:t>
            </w:r>
          </w:p>
        </w:tc>
        <w:tc>
          <w:tcPr>
            <w:tcW w:w="515" w:type="dxa"/>
            <w:tcBorders>
              <w:top w:val="nil"/>
              <w:left w:val="nil"/>
              <w:bottom w:val="nil"/>
              <w:right w:val="nil"/>
            </w:tcBorders>
            <w:shd w:val="clear" w:color="auto" w:fill="auto"/>
            <w:noWrap/>
          </w:tcPr>
          <w:p w14:paraId="6E305903" w14:textId="36E725B3" w:rsidR="00507CF9" w:rsidRPr="00D6326E" w:rsidRDefault="00507CF9" w:rsidP="00507CF9">
            <w:pPr>
              <w:ind w:right="-97"/>
              <w:jc w:val="right"/>
              <w:rPr>
                <w:sz w:val="20"/>
                <w:szCs w:val="20"/>
              </w:rPr>
            </w:pPr>
            <w:r w:rsidRPr="00D6326E">
              <w:rPr>
                <w:sz w:val="20"/>
                <w:szCs w:val="20"/>
              </w:rPr>
              <w:t>19</w:t>
            </w:r>
          </w:p>
        </w:tc>
        <w:tc>
          <w:tcPr>
            <w:tcW w:w="516" w:type="dxa"/>
            <w:tcBorders>
              <w:top w:val="nil"/>
              <w:left w:val="nil"/>
              <w:bottom w:val="nil"/>
              <w:right w:val="single" w:sz="8" w:space="0" w:color="auto"/>
            </w:tcBorders>
            <w:shd w:val="clear" w:color="auto" w:fill="auto"/>
            <w:noWrap/>
          </w:tcPr>
          <w:p w14:paraId="4FD3BD80" w14:textId="5C9E17F2" w:rsidR="00507CF9" w:rsidRPr="00D6326E" w:rsidRDefault="00507CF9" w:rsidP="00507CF9">
            <w:pPr>
              <w:ind w:left="-156" w:right="-97" w:hanging="171"/>
              <w:jc w:val="right"/>
              <w:rPr>
                <w:sz w:val="20"/>
                <w:szCs w:val="20"/>
              </w:rPr>
            </w:pPr>
            <w:r w:rsidRPr="00D6326E">
              <w:rPr>
                <w:sz w:val="20"/>
                <w:szCs w:val="20"/>
              </w:rPr>
              <w:t>100.0</w:t>
            </w:r>
          </w:p>
        </w:tc>
        <w:tc>
          <w:tcPr>
            <w:tcW w:w="516" w:type="dxa"/>
            <w:tcBorders>
              <w:top w:val="nil"/>
              <w:left w:val="nil"/>
              <w:bottom w:val="nil"/>
              <w:right w:val="nil"/>
            </w:tcBorders>
            <w:shd w:val="clear" w:color="auto" w:fill="auto"/>
            <w:noWrap/>
          </w:tcPr>
          <w:p w14:paraId="0919C99F" w14:textId="3809898A" w:rsidR="00507CF9" w:rsidRPr="00D6326E" w:rsidRDefault="00507CF9" w:rsidP="00507CF9">
            <w:pPr>
              <w:ind w:right="-97"/>
              <w:jc w:val="right"/>
              <w:rPr>
                <w:sz w:val="20"/>
                <w:szCs w:val="20"/>
              </w:rPr>
            </w:pPr>
            <w:r w:rsidRPr="00D6326E">
              <w:rPr>
                <w:sz w:val="20"/>
                <w:szCs w:val="20"/>
              </w:rPr>
              <w:t>12</w:t>
            </w:r>
          </w:p>
        </w:tc>
        <w:tc>
          <w:tcPr>
            <w:tcW w:w="515" w:type="dxa"/>
            <w:tcBorders>
              <w:top w:val="nil"/>
              <w:left w:val="nil"/>
              <w:bottom w:val="nil"/>
              <w:right w:val="single" w:sz="8" w:space="0" w:color="auto"/>
            </w:tcBorders>
            <w:shd w:val="clear" w:color="auto" w:fill="auto"/>
            <w:noWrap/>
          </w:tcPr>
          <w:p w14:paraId="3D587E60" w14:textId="60EE38D0" w:rsidR="00507CF9" w:rsidRPr="00D6326E" w:rsidRDefault="00507CF9" w:rsidP="00507CF9">
            <w:pPr>
              <w:ind w:left="-182" w:right="-97"/>
              <w:jc w:val="right"/>
              <w:rPr>
                <w:sz w:val="20"/>
                <w:szCs w:val="20"/>
              </w:rPr>
            </w:pPr>
            <w:r w:rsidRPr="00D6326E">
              <w:rPr>
                <w:sz w:val="20"/>
                <w:szCs w:val="20"/>
              </w:rPr>
              <w:t>92.3</w:t>
            </w:r>
          </w:p>
        </w:tc>
        <w:tc>
          <w:tcPr>
            <w:tcW w:w="516" w:type="dxa"/>
            <w:tcBorders>
              <w:top w:val="nil"/>
              <w:left w:val="nil"/>
              <w:bottom w:val="nil"/>
              <w:right w:val="nil"/>
            </w:tcBorders>
            <w:shd w:val="clear" w:color="auto" w:fill="auto"/>
            <w:noWrap/>
          </w:tcPr>
          <w:p w14:paraId="06F509C3" w14:textId="2E0680EB" w:rsidR="00507CF9" w:rsidRPr="00D6326E" w:rsidRDefault="00507CF9" w:rsidP="00507CF9">
            <w:pPr>
              <w:ind w:right="-97"/>
              <w:jc w:val="right"/>
              <w:rPr>
                <w:sz w:val="20"/>
                <w:szCs w:val="20"/>
              </w:rPr>
            </w:pPr>
            <w:r w:rsidRPr="00D6326E">
              <w:rPr>
                <w:sz w:val="20"/>
                <w:szCs w:val="20"/>
              </w:rPr>
              <w:t>5</w:t>
            </w:r>
          </w:p>
        </w:tc>
        <w:tc>
          <w:tcPr>
            <w:tcW w:w="516" w:type="dxa"/>
            <w:tcBorders>
              <w:top w:val="nil"/>
              <w:left w:val="nil"/>
              <w:bottom w:val="nil"/>
              <w:right w:val="single" w:sz="8" w:space="0" w:color="auto"/>
            </w:tcBorders>
            <w:shd w:val="clear" w:color="auto" w:fill="auto"/>
            <w:noWrap/>
          </w:tcPr>
          <w:p w14:paraId="01842C00" w14:textId="4A8C8CCA" w:rsidR="00507CF9" w:rsidRPr="00D6326E" w:rsidRDefault="00507CF9" w:rsidP="00507CF9">
            <w:pPr>
              <w:ind w:left="-210" w:right="-97"/>
              <w:jc w:val="right"/>
              <w:rPr>
                <w:sz w:val="20"/>
                <w:szCs w:val="20"/>
              </w:rPr>
            </w:pPr>
            <w:r w:rsidRPr="00D6326E">
              <w:rPr>
                <w:sz w:val="20"/>
                <w:szCs w:val="20"/>
              </w:rPr>
              <w:t>100.0</w:t>
            </w:r>
          </w:p>
        </w:tc>
        <w:tc>
          <w:tcPr>
            <w:tcW w:w="515" w:type="dxa"/>
            <w:tcBorders>
              <w:top w:val="nil"/>
              <w:left w:val="nil"/>
              <w:bottom w:val="nil"/>
              <w:right w:val="nil"/>
            </w:tcBorders>
            <w:shd w:val="clear" w:color="auto" w:fill="auto"/>
            <w:noWrap/>
          </w:tcPr>
          <w:p w14:paraId="4698AB48" w14:textId="0D01FDEC" w:rsidR="00507CF9" w:rsidRPr="00D6326E" w:rsidRDefault="00507CF9" w:rsidP="00507CF9">
            <w:pPr>
              <w:ind w:right="-97"/>
              <w:jc w:val="right"/>
              <w:rPr>
                <w:sz w:val="20"/>
                <w:szCs w:val="20"/>
              </w:rPr>
            </w:pPr>
            <w:r w:rsidRPr="00D6326E">
              <w:rPr>
                <w:sz w:val="20"/>
                <w:szCs w:val="20"/>
              </w:rPr>
              <w:t>9</w:t>
            </w:r>
          </w:p>
        </w:tc>
        <w:tc>
          <w:tcPr>
            <w:tcW w:w="516" w:type="dxa"/>
            <w:tcBorders>
              <w:top w:val="nil"/>
              <w:left w:val="nil"/>
              <w:bottom w:val="nil"/>
              <w:right w:val="single" w:sz="8" w:space="0" w:color="auto"/>
            </w:tcBorders>
            <w:shd w:val="clear" w:color="auto" w:fill="auto"/>
            <w:noWrap/>
          </w:tcPr>
          <w:p w14:paraId="69EFB43C" w14:textId="207706BA" w:rsidR="00507CF9" w:rsidRPr="00D6326E" w:rsidRDefault="00507CF9" w:rsidP="00507CF9">
            <w:pPr>
              <w:ind w:left="-95" w:right="-97"/>
              <w:jc w:val="right"/>
              <w:rPr>
                <w:sz w:val="20"/>
                <w:szCs w:val="20"/>
              </w:rPr>
            </w:pPr>
            <w:r w:rsidRPr="00D6326E">
              <w:rPr>
                <w:sz w:val="20"/>
                <w:szCs w:val="20"/>
              </w:rPr>
              <w:t>75.0</w:t>
            </w:r>
          </w:p>
        </w:tc>
        <w:tc>
          <w:tcPr>
            <w:tcW w:w="516" w:type="dxa"/>
            <w:tcBorders>
              <w:top w:val="nil"/>
              <w:left w:val="nil"/>
              <w:bottom w:val="nil"/>
              <w:right w:val="nil"/>
            </w:tcBorders>
            <w:shd w:val="clear" w:color="auto" w:fill="auto"/>
            <w:noWrap/>
          </w:tcPr>
          <w:p w14:paraId="2BE24740" w14:textId="1149C5B2" w:rsidR="00507CF9" w:rsidRPr="00D6326E" w:rsidRDefault="00507CF9" w:rsidP="00507CF9">
            <w:pPr>
              <w:ind w:right="-97"/>
              <w:jc w:val="right"/>
              <w:rPr>
                <w:sz w:val="20"/>
                <w:szCs w:val="20"/>
              </w:rPr>
            </w:pPr>
            <w:r w:rsidRPr="00D6326E">
              <w:rPr>
                <w:sz w:val="20"/>
                <w:szCs w:val="20"/>
              </w:rPr>
              <w:t>6</w:t>
            </w:r>
          </w:p>
        </w:tc>
        <w:tc>
          <w:tcPr>
            <w:tcW w:w="515" w:type="dxa"/>
            <w:tcBorders>
              <w:top w:val="nil"/>
              <w:left w:val="nil"/>
              <w:bottom w:val="nil"/>
              <w:right w:val="single" w:sz="8" w:space="0" w:color="auto"/>
            </w:tcBorders>
            <w:shd w:val="clear" w:color="auto" w:fill="auto"/>
            <w:noWrap/>
          </w:tcPr>
          <w:p w14:paraId="22D439D8" w14:textId="5631F303" w:rsidR="00507CF9" w:rsidRPr="00D6326E" w:rsidRDefault="00507CF9" w:rsidP="00507CF9">
            <w:pPr>
              <w:ind w:left="-113" w:right="-97"/>
              <w:jc w:val="right"/>
              <w:rPr>
                <w:sz w:val="20"/>
                <w:szCs w:val="20"/>
              </w:rPr>
            </w:pPr>
            <w:r w:rsidRPr="00D6326E">
              <w:rPr>
                <w:sz w:val="20"/>
                <w:szCs w:val="20"/>
              </w:rPr>
              <w:t>75.0</w:t>
            </w:r>
          </w:p>
        </w:tc>
        <w:tc>
          <w:tcPr>
            <w:tcW w:w="516" w:type="dxa"/>
            <w:tcBorders>
              <w:top w:val="nil"/>
              <w:left w:val="nil"/>
              <w:bottom w:val="nil"/>
              <w:right w:val="nil"/>
            </w:tcBorders>
            <w:shd w:val="clear" w:color="auto" w:fill="auto"/>
            <w:noWrap/>
          </w:tcPr>
          <w:p w14:paraId="42BBD3E8" w14:textId="5544A084" w:rsidR="00507CF9" w:rsidRPr="00D6326E" w:rsidRDefault="00507CF9" w:rsidP="00507CF9">
            <w:pPr>
              <w:ind w:right="-97"/>
              <w:jc w:val="right"/>
              <w:rPr>
                <w:sz w:val="20"/>
                <w:szCs w:val="20"/>
              </w:rPr>
            </w:pPr>
            <w:r w:rsidRPr="00D6326E">
              <w:rPr>
                <w:sz w:val="20"/>
                <w:szCs w:val="20"/>
              </w:rPr>
              <w:t>3</w:t>
            </w:r>
          </w:p>
        </w:tc>
        <w:tc>
          <w:tcPr>
            <w:tcW w:w="516" w:type="dxa"/>
            <w:tcBorders>
              <w:top w:val="nil"/>
              <w:left w:val="nil"/>
              <w:bottom w:val="nil"/>
              <w:right w:val="single" w:sz="8" w:space="0" w:color="auto"/>
            </w:tcBorders>
            <w:shd w:val="clear" w:color="auto" w:fill="auto"/>
            <w:noWrap/>
          </w:tcPr>
          <w:p w14:paraId="3ABD4D37" w14:textId="44CECD68" w:rsidR="00507CF9" w:rsidRPr="00D6326E" w:rsidRDefault="00507CF9" w:rsidP="00507CF9">
            <w:pPr>
              <w:ind w:left="-161" w:right="-97"/>
              <w:jc w:val="right"/>
              <w:rPr>
                <w:sz w:val="20"/>
                <w:szCs w:val="20"/>
              </w:rPr>
            </w:pPr>
            <w:r w:rsidRPr="00D6326E">
              <w:rPr>
                <w:sz w:val="20"/>
                <w:szCs w:val="20"/>
              </w:rPr>
              <w:t>60.0</w:t>
            </w:r>
          </w:p>
        </w:tc>
        <w:tc>
          <w:tcPr>
            <w:tcW w:w="515" w:type="dxa"/>
            <w:tcBorders>
              <w:top w:val="nil"/>
              <w:left w:val="nil"/>
              <w:bottom w:val="nil"/>
              <w:right w:val="nil"/>
            </w:tcBorders>
            <w:shd w:val="clear" w:color="auto" w:fill="auto"/>
            <w:noWrap/>
          </w:tcPr>
          <w:p w14:paraId="0B47F9F8" w14:textId="4CAAE65F" w:rsidR="00507CF9" w:rsidRPr="00D6326E" w:rsidRDefault="00507CF9" w:rsidP="00507CF9">
            <w:pPr>
              <w:ind w:right="-97"/>
              <w:jc w:val="right"/>
              <w:rPr>
                <w:sz w:val="20"/>
                <w:szCs w:val="20"/>
              </w:rPr>
            </w:pPr>
            <w:r w:rsidRPr="00D6326E">
              <w:rPr>
                <w:sz w:val="20"/>
                <w:szCs w:val="20"/>
              </w:rPr>
              <w:t>3</w:t>
            </w:r>
          </w:p>
        </w:tc>
        <w:tc>
          <w:tcPr>
            <w:tcW w:w="516" w:type="dxa"/>
            <w:tcBorders>
              <w:top w:val="nil"/>
              <w:left w:val="nil"/>
              <w:bottom w:val="nil"/>
              <w:right w:val="single" w:sz="8" w:space="0" w:color="auto"/>
            </w:tcBorders>
            <w:shd w:val="clear" w:color="auto" w:fill="auto"/>
            <w:noWrap/>
          </w:tcPr>
          <w:p w14:paraId="634D6167" w14:textId="5354B150" w:rsidR="00507CF9" w:rsidRPr="00D6326E" w:rsidRDefault="00507CF9" w:rsidP="00507CF9">
            <w:pPr>
              <w:ind w:left="-59" w:right="-97" w:hanging="59"/>
              <w:jc w:val="right"/>
              <w:rPr>
                <w:sz w:val="20"/>
                <w:szCs w:val="20"/>
              </w:rPr>
            </w:pPr>
            <w:r w:rsidRPr="00D6326E">
              <w:rPr>
                <w:sz w:val="20"/>
                <w:szCs w:val="20"/>
              </w:rPr>
              <w:t>100.0</w:t>
            </w:r>
          </w:p>
        </w:tc>
        <w:tc>
          <w:tcPr>
            <w:tcW w:w="516" w:type="dxa"/>
            <w:tcBorders>
              <w:top w:val="nil"/>
              <w:left w:val="nil"/>
              <w:bottom w:val="nil"/>
              <w:right w:val="nil"/>
            </w:tcBorders>
            <w:shd w:val="clear" w:color="auto" w:fill="auto"/>
            <w:noWrap/>
          </w:tcPr>
          <w:p w14:paraId="2A9EA31B" w14:textId="73232BFE" w:rsidR="00507CF9" w:rsidRPr="00D6326E" w:rsidRDefault="00507CF9" w:rsidP="00507CF9">
            <w:pPr>
              <w:ind w:right="-97"/>
              <w:jc w:val="right"/>
              <w:rPr>
                <w:sz w:val="20"/>
                <w:szCs w:val="20"/>
              </w:rPr>
            </w:pPr>
            <w:r w:rsidRPr="00D6326E">
              <w:rPr>
                <w:sz w:val="20"/>
                <w:szCs w:val="20"/>
              </w:rPr>
              <w:t>4</w:t>
            </w:r>
          </w:p>
        </w:tc>
        <w:tc>
          <w:tcPr>
            <w:tcW w:w="515" w:type="dxa"/>
            <w:tcBorders>
              <w:top w:val="nil"/>
              <w:left w:val="nil"/>
              <w:bottom w:val="nil"/>
              <w:right w:val="single" w:sz="8" w:space="0" w:color="auto"/>
            </w:tcBorders>
            <w:shd w:val="clear" w:color="auto" w:fill="auto"/>
            <w:noWrap/>
          </w:tcPr>
          <w:p w14:paraId="22E411DC" w14:textId="275B98A0" w:rsidR="00507CF9" w:rsidRPr="00D6326E" w:rsidRDefault="00507CF9" w:rsidP="00507CF9">
            <w:pPr>
              <w:ind w:left="-73" w:right="-97"/>
              <w:jc w:val="right"/>
              <w:rPr>
                <w:sz w:val="20"/>
                <w:szCs w:val="20"/>
              </w:rPr>
            </w:pPr>
            <w:r w:rsidRPr="00D6326E">
              <w:rPr>
                <w:sz w:val="20"/>
                <w:szCs w:val="20"/>
              </w:rPr>
              <w:t>80.0</w:t>
            </w:r>
          </w:p>
        </w:tc>
        <w:tc>
          <w:tcPr>
            <w:tcW w:w="516" w:type="dxa"/>
            <w:tcBorders>
              <w:top w:val="nil"/>
              <w:left w:val="nil"/>
              <w:bottom w:val="nil"/>
              <w:right w:val="nil"/>
            </w:tcBorders>
            <w:shd w:val="clear" w:color="auto" w:fill="auto"/>
            <w:noWrap/>
          </w:tcPr>
          <w:p w14:paraId="228DF09A" w14:textId="7FFAF495" w:rsidR="00507CF9" w:rsidRPr="00D6326E" w:rsidRDefault="00507CF9" w:rsidP="00507CF9">
            <w:pPr>
              <w:ind w:right="-97"/>
              <w:jc w:val="right"/>
              <w:rPr>
                <w:sz w:val="20"/>
                <w:szCs w:val="20"/>
              </w:rPr>
            </w:pPr>
            <w:r w:rsidRPr="00D6326E">
              <w:rPr>
                <w:sz w:val="20"/>
                <w:szCs w:val="20"/>
              </w:rPr>
              <w:t>1</w:t>
            </w:r>
          </w:p>
        </w:tc>
        <w:tc>
          <w:tcPr>
            <w:tcW w:w="516" w:type="dxa"/>
            <w:tcBorders>
              <w:top w:val="nil"/>
              <w:left w:val="nil"/>
              <w:bottom w:val="nil"/>
              <w:right w:val="single" w:sz="8" w:space="0" w:color="auto"/>
            </w:tcBorders>
            <w:shd w:val="clear" w:color="auto" w:fill="auto"/>
            <w:noWrap/>
          </w:tcPr>
          <w:p w14:paraId="3A5408F4" w14:textId="5985FCC0" w:rsidR="00507CF9" w:rsidRPr="00D6326E" w:rsidRDefault="00507CF9" w:rsidP="00507CF9">
            <w:pPr>
              <w:ind w:left="-86" w:right="-97"/>
              <w:jc w:val="right"/>
              <w:rPr>
                <w:sz w:val="20"/>
                <w:szCs w:val="20"/>
              </w:rPr>
            </w:pPr>
            <w:r w:rsidRPr="00D6326E">
              <w:rPr>
                <w:sz w:val="20"/>
                <w:szCs w:val="20"/>
              </w:rPr>
              <w:t>100.0</w:t>
            </w:r>
          </w:p>
        </w:tc>
        <w:tc>
          <w:tcPr>
            <w:tcW w:w="662" w:type="dxa"/>
            <w:tcBorders>
              <w:top w:val="nil"/>
              <w:left w:val="nil"/>
              <w:bottom w:val="nil"/>
              <w:right w:val="single" w:sz="8" w:space="0" w:color="auto"/>
            </w:tcBorders>
            <w:shd w:val="clear" w:color="auto" w:fill="auto"/>
            <w:noWrap/>
          </w:tcPr>
          <w:p w14:paraId="44E85DA5" w14:textId="043E3F13" w:rsidR="00507CF9" w:rsidRPr="00D6326E" w:rsidRDefault="00507CF9" w:rsidP="00507CF9">
            <w:pPr>
              <w:jc w:val="right"/>
              <w:rPr>
                <w:sz w:val="20"/>
                <w:szCs w:val="20"/>
              </w:rPr>
            </w:pPr>
            <w:r w:rsidRPr="00D6326E">
              <w:rPr>
                <w:sz w:val="20"/>
                <w:szCs w:val="20"/>
              </w:rPr>
              <w:t>90</w:t>
            </w:r>
          </w:p>
        </w:tc>
      </w:tr>
      <w:tr w:rsidR="00507CF9" w:rsidRPr="00D6326E" w14:paraId="051431C2" w14:textId="77777777" w:rsidTr="004E6C0A">
        <w:trPr>
          <w:trHeight w:val="300"/>
        </w:trPr>
        <w:tc>
          <w:tcPr>
            <w:tcW w:w="1832" w:type="dxa"/>
            <w:tcBorders>
              <w:top w:val="nil"/>
              <w:left w:val="single" w:sz="8" w:space="0" w:color="auto"/>
              <w:bottom w:val="nil"/>
              <w:right w:val="single" w:sz="8" w:space="0" w:color="auto"/>
            </w:tcBorders>
            <w:shd w:val="clear" w:color="auto" w:fill="auto"/>
            <w:noWrap/>
            <w:hideMark/>
          </w:tcPr>
          <w:p w14:paraId="14E2C029" w14:textId="77777777" w:rsidR="00507CF9" w:rsidRPr="00D6326E" w:rsidRDefault="00507CF9" w:rsidP="00507CF9">
            <w:pPr>
              <w:rPr>
                <w:rFonts w:eastAsia="Times New Roman" w:cs="Calibri"/>
                <w:sz w:val="20"/>
                <w:szCs w:val="20"/>
                <w:lang w:eastAsia="en-AU"/>
              </w:rPr>
            </w:pPr>
            <w:r w:rsidRPr="00D6326E">
              <w:rPr>
                <w:rFonts w:eastAsia="Times New Roman" w:cs="Calibri"/>
                <w:sz w:val="20"/>
                <w:szCs w:val="20"/>
                <w:lang w:eastAsia="en-AU"/>
              </w:rPr>
              <w:t>Counties Manukau</w:t>
            </w:r>
          </w:p>
        </w:tc>
        <w:tc>
          <w:tcPr>
            <w:tcW w:w="422" w:type="dxa"/>
            <w:tcBorders>
              <w:top w:val="nil"/>
              <w:left w:val="nil"/>
              <w:bottom w:val="nil"/>
              <w:right w:val="nil"/>
            </w:tcBorders>
            <w:shd w:val="clear" w:color="auto" w:fill="auto"/>
            <w:noWrap/>
          </w:tcPr>
          <w:p w14:paraId="59F29E37" w14:textId="63066FE7" w:rsidR="00507CF9" w:rsidRPr="00D6326E" w:rsidRDefault="00507CF9" w:rsidP="00507CF9">
            <w:pPr>
              <w:ind w:right="-101"/>
              <w:jc w:val="right"/>
              <w:rPr>
                <w:sz w:val="20"/>
                <w:szCs w:val="20"/>
              </w:rPr>
            </w:pPr>
            <w:r w:rsidRPr="00D6326E">
              <w:rPr>
                <w:sz w:val="20"/>
                <w:szCs w:val="20"/>
              </w:rPr>
              <w:t>-</w:t>
            </w:r>
          </w:p>
        </w:tc>
        <w:tc>
          <w:tcPr>
            <w:tcW w:w="609" w:type="dxa"/>
            <w:tcBorders>
              <w:top w:val="nil"/>
              <w:left w:val="nil"/>
              <w:bottom w:val="nil"/>
              <w:right w:val="single" w:sz="8" w:space="0" w:color="auto"/>
            </w:tcBorders>
            <w:shd w:val="clear" w:color="auto" w:fill="auto"/>
            <w:noWrap/>
          </w:tcPr>
          <w:p w14:paraId="4BAC7C19" w14:textId="08FFCD02" w:rsidR="00507CF9" w:rsidRPr="00D6326E" w:rsidRDefault="00507CF9" w:rsidP="00507CF9">
            <w:pPr>
              <w:ind w:left="-218" w:right="-50"/>
              <w:jc w:val="right"/>
              <w:rPr>
                <w:sz w:val="20"/>
                <w:szCs w:val="20"/>
              </w:rPr>
            </w:pPr>
            <w:r w:rsidRPr="00D6326E">
              <w:rPr>
                <w:sz w:val="20"/>
                <w:szCs w:val="20"/>
              </w:rPr>
              <w:t>-</w:t>
            </w:r>
          </w:p>
        </w:tc>
        <w:tc>
          <w:tcPr>
            <w:tcW w:w="516" w:type="dxa"/>
            <w:tcBorders>
              <w:top w:val="nil"/>
              <w:left w:val="nil"/>
              <w:bottom w:val="nil"/>
              <w:right w:val="nil"/>
            </w:tcBorders>
            <w:shd w:val="clear" w:color="auto" w:fill="auto"/>
            <w:noWrap/>
          </w:tcPr>
          <w:p w14:paraId="332195F0" w14:textId="58688244" w:rsidR="00507CF9" w:rsidRPr="00D6326E" w:rsidRDefault="00507CF9" w:rsidP="00507CF9">
            <w:pPr>
              <w:ind w:right="-66"/>
              <w:jc w:val="right"/>
              <w:rPr>
                <w:sz w:val="20"/>
                <w:szCs w:val="20"/>
              </w:rPr>
            </w:pPr>
            <w:r w:rsidRPr="00D6326E">
              <w:rPr>
                <w:sz w:val="20"/>
                <w:szCs w:val="20"/>
              </w:rPr>
              <w:t>18</w:t>
            </w:r>
          </w:p>
        </w:tc>
        <w:tc>
          <w:tcPr>
            <w:tcW w:w="515" w:type="dxa"/>
            <w:tcBorders>
              <w:top w:val="nil"/>
              <w:left w:val="nil"/>
              <w:bottom w:val="nil"/>
              <w:right w:val="single" w:sz="8" w:space="0" w:color="auto"/>
            </w:tcBorders>
            <w:shd w:val="clear" w:color="auto" w:fill="auto"/>
            <w:noWrap/>
          </w:tcPr>
          <w:p w14:paraId="2A81DD46" w14:textId="3C5A61EA" w:rsidR="00507CF9" w:rsidRPr="00D6326E" w:rsidRDefault="00507CF9" w:rsidP="00507CF9">
            <w:pPr>
              <w:ind w:left="-182" w:right="-97"/>
              <w:jc w:val="right"/>
              <w:rPr>
                <w:sz w:val="20"/>
                <w:szCs w:val="20"/>
              </w:rPr>
            </w:pPr>
            <w:r w:rsidRPr="00D6326E">
              <w:rPr>
                <w:sz w:val="20"/>
                <w:szCs w:val="20"/>
              </w:rPr>
              <w:t>72.0</w:t>
            </w:r>
          </w:p>
        </w:tc>
        <w:tc>
          <w:tcPr>
            <w:tcW w:w="516" w:type="dxa"/>
            <w:tcBorders>
              <w:top w:val="nil"/>
              <w:left w:val="nil"/>
              <w:bottom w:val="nil"/>
              <w:right w:val="nil"/>
            </w:tcBorders>
            <w:shd w:val="clear" w:color="auto" w:fill="auto"/>
            <w:noWrap/>
          </w:tcPr>
          <w:p w14:paraId="53128C0A" w14:textId="726B2778" w:rsidR="00507CF9" w:rsidRPr="00D6326E" w:rsidRDefault="00507CF9" w:rsidP="00507CF9">
            <w:pPr>
              <w:ind w:right="-66"/>
              <w:jc w:val="right"/>
              <w:rPr>
                <w:sz w:val="20"/>
                <w:szCs w:val="20"/>
              </w:rPr>
            </w:pPr>
            <w:r w:rsidRPr="00D6326E">
              <w:rPr>
                <w:sz w:val="20"/>
                <w:szCs w:val="20"/>
              </w:rPr>
              <w:t>28</w:t>
            </w:r>
          </w:p>
        </w:tc>
        <w:tc>
          <w:tcPr>
            <w:tcW w:w="516" w:type="dxa"/>
            <w:tcBorders>
              <w:top w:val="nil"/>
              <w:left w:val="nil"/>
              <w:bottom w:val="nil"/>
              <w:right w:val="single" w:sz="8" w:space="0" w:color="auto"/>
            </w:tcBorders>
            <w:shd w:val="clear" w:color="auto" w:fill="auto"/>
            <w:noWrap/>
          </w:tcPr>
          <w:p w14:paraId="09932BA9" w14:textId="13D62227" w:rsidR="00507CF9" w:rsidRPr="00D6326E" w:rsidRDefault="00507CF9" w:rsidP="00507CF9">
            <w:pPr>
              <w:ind w:left="-102" w:right="-97"/>
              <w:jc w:val="right"/>
              <w:rPr>
                <w:sz w:val="20"/>
                <w:szCs w:val="20"/>
              </w:rPr>
            </w:pPr>
            <w:r w:rsidRPr="00D6326E">
              <w:rPr>
                <w:sz w:val="20"/>
                <w:szCs w:val="20"/>
              </w:rPr>
              <w:t>87.5</w:t>
            </w:r>
          </w:p>
        </w:tc>
        <w:tc>
          <w:tcPr>
            <w:tcW w:w="515" w:type="dxa"/>
            <w:tcBorders>
              <w:top w:val="nil"/>
              <w:left w:val="nil"/>
              <w:bottom w:val="nil"/>
              <w:right w:val="nil"/>
            </w:tcBorders>
            <w:shd w:val="clear" w:color="auto" w:fill="auto"/>
            <w:noWrap/>
          </w:tcPr>
          <w:p w14:paraId="6DFEA591" w14:textId="18E8F9E1" w:rsidR="00507CF9" w:rsidRPr="00D6326E" w:rsidRDefault="00507CF9" w:rsidP="00507CF9">
            <w:pPr>
              <w:ind w:right="-97"/>
              <w:jc w:val="right"/>
              <w:rPr>
                <w:sz w:val="20"/>
                <w:szCs w:val="20"/>
              </w:rPr>
            </w:pPr>
            <w:r w:rsidRPr="00D6326E">
              <w:rPr>
                <w:sz w:val="20"/>
                <w:szCs w:val="20"/>
              </w:rPr>
              <w:t>29</w:t>
            </w:r>
          </w:p>
        </w:tc>
        <w:tc>
          <w:tcPr>
            <w:tcW w:w="516" w:type="dxa"/>
            <w:tcBorders>
              <w:top w:val="nil"/>
              <w:left w:val="nil"/>
              <w:bottom w:val="nil"/>
              <w:right w:val="single" w:sz="8" w:space="0" w:color="auto"/>
            </w:tcBorders>
            <w:shd w:val="clear" w:color="auto" w:fill="auto"/>
            <w:noWrap/>
          </w:tcPr>
          <w:p w14:paraId="5D22AE33" w14:textId="3CC6D9B2" w:rsidR="00507CF9" w:rsidRPr="00D6326E" w:rsidRDefault="00507CF9" w:rsidP="00507CF9">
            <w:pPr>
              <w:ind w:left="-156" w:right="-97" w:hanging="171"/>
              <w:jc w:val="right"/>
              <w:rPr>
                <w:sz w:val="20"/>
                <w:szCs w:val="20"/>
              </w:rPr>
            </w:pPr>
            <w:r w:rsidRPr="00D6326E">
              <w:rPr>
                <w:sz w:val="20"/>
                <w:szCs w:val="20"/>
              </w:rPr>
              <w:t>90.6</w:t>
            </w:r>
          </w:p>
        </w:tc>
        <w:tc>
          <w:tcPr>
            <w:tcW w:w="516" w:type="dxa"/>
            <w:tcBorders>
              <w:top w:val="nil"/>
              <w:left w:val="nil"/>
              <w:bottom w:val="nil"/>
              <w:right w:val="nil"/>
            </w:tcBorders>
            <w:shd w:val="clear" w:color="auto" w:fill="auto"/>
            <w:noWrap/>
          </w:tcPr>
          <w:p w14:paraId="1681C48E" w14:textId="339A5AE8" w:rsidR="00507CF9" w:rsidRPr="00D6326E" w:rsidRDefault="00507CF9" w:rsidP="00507CF9">
            <w:pPr>
              <w:ind w:right="-97"/>
              <w:jc w:val="right"/>
              <w:rPr>
                <w:sz w:val="20"/>
                <w:szCs w:val="20"/>
              </w:rPr>
            </w:pPr>
            <w:r w:rsidRPr="00D6326E">
              <w:rPr>
                <w:sz w:val="20"/>
                <w:szCs w:val="20"/>
              </w:rPr>
              <w:t>10</w:t>
            </w:r>
          </w:p>
        </w:tc>
        <w:tc>
          <w:tcPr>
            <w:tcW w:w="515" w:type="dxa"/>
            <w:tcBorders>
              <w:top w:val="nil"/>
              <w:left w:val="nil"/>
              <w:bottom w:val="nil"/>
              <w:right w:val="single" w:sz="8" w:space="0" w:color="auto"/>
            </w:tcBorders>
            <w:shd w:val="clear" w:color="auto" w:fill="auto"/>
            <w:noWrap/>
          </w:tcPr>
          <w:p w14:paraId="0B5E2FE4" w14:textId="439E3692" w:rsidR="00507CF9" w:rsidRPr="00D6326E" w:rsidRDefault="00507CF9" w:rsidP="00507CF9">
            <w:pPr>
              <w:ind w:left="-182" w:right="-97"/>
              <w:jc w:val="right"/>
              <w:rPr>
                <w:sz w:val="20"/>
                <w:szCs w:val="20"/>
              </w:rPr>
            </w:pPr>
            <w:r w:rsidRPr="00D6326E">
              <w:rPr>
                <w:sz w:val="20"/>
                <w:szCs w:val="20"/>
              </w:rPr>
              <w:t>83.3</w:t>
            </w:r>
          </w:p>
        </w:tc>
        <w:tc>
          <w:tcPr>
            <w:tcW w:w="516" w:type="dxa"/>
            <w:tcBorders>
              <w:top w:val="nil"/>
              <w:left w:val="nil"/>
              <w:bottom w:val="nil"/>
              <w:right w:val="nil"/>
            </w:tcBorders>
            <w:shd w:val="clear" w:color="auto" w:fill="auto"/>
            <w:noWrap/>
          </w:tcPr>
          <w:p w14:paraId="375FE910" w14:textId="27A05309" w:rsidR="00507CF9" w:rsidRPr="00D6326E" w:rsidRDefault="00507CF9" w:rsidP="00507CF9">
            <w:pPr>
              <w:ind w:right="-97"/>
              <w:jc w:val="right"/>
              <w:rPr>
                <w:sz w:val="20"/>
                <w:szCs w:val="20"/>
              </w:rPr>
            </w:pPr>
            <w:r w:rsidRPr="00D6326E">
              <w:rPr>
                <w:sz w:val="20"/>
                <w:szCs w:val="20"/>
              </w:rPr>
              <w:t>11</w:t>
            </w:r>
          </w:p>
        </w:tc>
        <w:tc>
          <w:tcPr>
            <w:tcW w:w="516" w:type="dxa"/>
            <w:tcBorders>
              <w:top w:val="nil"/>
              <w:left w:val="nil"/>
              <w:bottom w:val="nil"/>
              <w:right w:val="single" w:sz="8" w:space="0" w:color="auto"/>
            </w:tcBorders>
            <w:shd w:val="clear" w:color="auto" w:fill="auto"/>
            <w:noWrap/>
          </w:tcPr>
          <w:p w14:paraId="757CDD3B" w14:textId="4C9E4B7F" w:rsidR="00507CF9" w:rsidRPr="00D6326E" w:rsidRDefault="00507CF9" w:rsidP="00507CF9">
            <w:pPr>
              <w:ind w:left="-210" w:right="-97"/>
              <w:jc w:val="right"/>
              <w:rPr>
                <w:sz w:val="20"/>
                <w:szCs w:val="20"/>
              </w:rPr>
            </w:pPr>
            <w:r w:rsidRPr="00D6326E">
              <w:rPr>
                <w:sz w:val="20"/>
                <w:szCs w:val="20"/>
              </w:rPr>
              <w:t>100.0</w:t>
            </w:r>
          </w:p>
        </w:tc>
        <w:tc>
          <w:tcPr>
            <w:tcW w:w="515" w:type="dxa"/>
            <w:tcBorders>
              <w:top w:val="nil"/>
              <w:left w:val="nil"/>
              <w:bottom w:val="nil"/>
              <w:right w:val="nil"/>
            </w:tcBorders>
            <w:shd w:val="clear" w:color="auto" w:fill="auto"/>
            <w:noWrap/>
          </w:tcPr>
          <w:p w14:paraId="52401924" w14:textId="6FC32F0F" w:rsidR="00507CF9" w:rsidRPr="00D6326E" w:rsidRDefault="00507CF9" w:rsidP="00507CF9">
            <w:pPr>
              <w:ind w:right="-97"/>
              <w:jc w:val="right"/>
              <w:rPr>
                <w:sz w:val="20"/>
                <w:szCs w:val="20"/>
              </w:rPr>
            </w:pPr>
            <w:r w:rsidRPr="00D6326E">
              <w:rPr>
                <w:sz w:val="20"/>
                <w:szCs w:val="20"/>
              </w:rPr>
              <w:t>6</w:t>
            </w:r>
          </w:p>
        </w:tc>
        <w:tc>
          <w:tcPr>
            <w:tcW w:w="516" w:type="dxa"/>
            <w:tcBorders>
              <w:top w:val="nil"/>
              <w:left w:val="nil"/>
              <w:bottom w:val="nil"/>
              <w:right w:val="single" w:sz="8" w:space="0" w:color="auto"/>
            </w:tcBorders>
            <w:shd w:val="clear" w:color="auto" w:fill="auto"/>
            <w:noWrap/>
          </w:tcPr>
          <w:p w14:paraId="00116BE6" w14:textId="2DF1502E" w:rsidR="00507CF9" w:rsidRPr="00D6326E" w:rsidRDefault="00507CF9" w:rsidP="00507CF9">
            <w:pPr>
              <w:ind w:left="-95" w:right="-97"/>
              <w:jc w:val="right"/>
              <w:rPr>
                <w:sz w:val="20"/>
                <w:szCs w:val="20"/>
              </w:rPr>
            </w:pPr>
            <w:r w:rsidRPr="00D6326E">
              <w:rPr>
                <w:sz w:val="20"/>
                <w:szCs w:val="20"/>
              </w:rPr>
              <w:t>75.0</w:t>
            </w:r>
          </w:p>
        </w:tc>
        <w:tc>
          <w:tcPr>
            <w:tcW w:w="516" w:type="dxa"/>
            <w:tcBorders>
              <w:top w:val="nil"/>
              <w:left w:val="nil"/>
              <w:bottom w:val="nil"/>
              <w:right w:val="nil"/>
            </w:tcBorders>
            <w:shd w:val="clear" w:color="auto" w:fill="auto"/>
            <w:noWrap/>
          </w:tcPr>
          <w:p w14:paraId="376506A9" w14:textId="1D9DC6C3" w:rsidR="00507CF9" w:rsidRPr="00D6326E" w:rsidRDefault="00507CF9" w:rsidP="00507CF9">
            <w:pPr>
              <w:ind w:right="-97"/>
              <w:jc w:val="right"/>
              <w:rPr>
                <w:sz w:val="20"/>
                <w:szCs w:val="20"/>
              </w:rPr>
            </w:pPr>
            <w:r w:rsidRPr="00D6326E">
              <w:rPr>
                <w:sz w:val="20"/>
                <w:szCs w:val="20"/>
              </w:rPr>
              <w:t>8</w:t>
            </w:r>
          </w:p>
        </w:tc>
        <w:tc>
          <w:tcPr>
            <w:tcW w:w="515" w:type="dxa"/>
            <w:tcBorders>
              <w:top w:val="nil"/>
              <w:left w:val="nil"/>
              <w:bottom w:val="nil"/>
              <w:right w:val="single" w:sz="8" w:space="0" w:color="auto"/>
            </w:tcBorders>
            <w:shd w:val="clear" w:color="auto" w:fill="auto"/>
            <w:noWrap/>
          </w:tcPr>
          <w:p w14:paraId="39BD4C66" w14:textId="48DED658" w:rsidR="00507CF9" w:rsidRPr="00D6326E" w:rsidRDefault="00507CF9" w:rsidP="00507CF9">
            <w:pPr>
              <w:ind w:left="-113" w:right="-97"/>
              <w:jc w:val="right"/>
              <w:rPr>
                <w:sz w:val="20"/>
                <w:szCs w:val="20"/>
              </w:rPr>
            </w:pPr>
            <w:r w:rsidRPr="00D6326E">
              <w:rPr>
                <w:sz w:val="20"/>
                <w:szCs w:val="20"/>
              </w:rPr>
              <w:t>61.5</w:t>
            </w:r>
          </w:p>
        </w:tc>
        <w:tc>
          <w:tcPr>
            <w:tcW w:w="516" w:type="dxa"/>
            <w:tcBorders>
              <w:top w:val="nil"/>
              <w:left w:val="nil"/>
              <w:bottom w:val="nil"/>
              <w:right w:val="nil"/>
            </w:tcBorders>
            <w:shd w:val="clear" w:color="auto" w:fill="auto"/>
            <w:noWrap/>
          </w:tcPr>
          <w:p w14:paraId="2E28C5B7" w14:textId="27D1CDF4" w:rsidR="00507CF9" w:rsidRPr="00D6326E" w:rsidRDefault="00507CF9" w:rsidP="00507CF9">
            <w:pPr>
              <w:ind w:right="-97"/>
              <w:jc w:val="right"/>
              <w:rPr>
                <w:sz w:val="20"/>
                <w:szCs w:val="20"/>
              </w:rPr>
            </w:pPr>
            <w:r w:rsidRPr="00D6326E">
              <w:rPr>
                <w:sz w:val="20"/>
                <w:szCs w:val="20"/>
              </w:rPr>
              <w:t>16</w:t>
            </w:r>
          </w:p>
        </w:tc>
        <w:tc>
          <w:tcPr>
            <w:tcW w:w="516" w:type="dxa"/>
            <w:tcBorders>
              <w:top w:val="nil"/>
              <w:left w:val="nil"/>
              <w:bottom w:val="nil"/>
              <w:right w:val="single" w:sz="8" w:space="0" w:color="auto"/>
            </w:tcBorders>
            <w:shd w:val="clear" w:color="auto" w:fill="auto"/>
            <w:noWrap/>
          </w:tcPr>
          <w:p w14:paraId="6D35BD18" w14:textId="36D6D744" w:rsidR="00507CF9" w:rsidRPr="00D6326E" w:rsidRDefault="00507CF9" w:rsidP="00507CF9">
            <w:pPr>
              <w:ind w:left="-161" w:right="-97"/>
              <w:jc w:val="right"/>
              <w:rPr>
                <w:sz w:val="20"/>
                <w:szCs w:val="20"/>
              </w:rPr>
            </w:pPr>
            <w:r w:rsidRPr="00D6326E">
              <w:rPr>
                <w:sz w:val="20"/>
                <w:szCs w:val="20"/>
              </w:rPr>
              <w:t>88.9</w:t>
            </w:r>
          </w:p>
        </w:tc>
        <w:tc>
          <w:tcPr>
            <w:tcW w:w="515" w:type="dxa"/>
            <w:tcBorders>
              <w:top w:val="nil"/>
              <w:left w:val="nil"/>
              <w:bottom w:val="nil"/>
              <w:right w:val="nil"/>
            </w:tcBorders>
            <w:shd w:val="clear" w:color="auto" w:fill="auto"/>
            <w:noWrap/>
          </w:tcPr>
          <w:p w14:paraId="41A423BA" w14:textId="6B0D2C6F" w:rsidR="00507CF9" w:rsidRPr="00D6326E" w:rsidRDefault="00507CF9" w:rsidP="00507CF9">
            <w:pPr>
              <w:ind w:right="-97"/>
              <w:jc w:val="right"/>
              <w:rPr>
                <w:sz w:val="20"/>
                <w:szCs w:val="20"/>
              </w:rPr>
            </w:pPr>
            <w:r w:rsidRPr="00D6326E">
              <w:rPr>
                <w:sz w:val="20"/>
                <w:szCs w:val="20"/>
              </w:rPr>
              <w:t>6</w:t>
            </w:r>
          </w:p>
        </w:tc>
        <w:tc>
          <w:tcPr>
            <w:tcW w:w="516" w:type="dxa"/>
            <w:tcBorders>
              <w:top w:val="nil"/>
              <w:left w:val="nil"/>
              <w:bottom w:val="nil"/>
              <w:right w:val="single" w:sz="8" w:space="0" w:color="auto"/>
            </w:tcBorders>
            <w:shd w:val="clear" w:color="auto" w:fill="auto"/>
            <w:noWrap/>
          </w:tcPr>
          <w:p w14:paraId="50FB6086" w14:textId="736E8B44" w:rsidR="00507CF9" w:rsidRPr="00D6326E" w:rsidRDefault="00507CF9" w:rsidP="00507CF9">
            <w:pPr>
              <w:ind w:left="-59" w:right="-97" w:hanging="59"/>
              <w:jc w:val="right"/>
              <w:rPr>
                <w:sz w:val="20"/>
                <w:szCs w:val="20"/>
              </w:rPr>
            </w:pPr>
            <w:r w:rsidRPr="00D6326E">
              <w:rPr>
                <w:sz w:val="20"/>
                <w:szCs w:val="20"/>
              </w:rPr>
              <w:t>85.7</w:t>
            </w:r>
          </w:p>
        </w:tc>
        <w:tc>
          <w:tcPr>
            <w:tcW w:w="516" w:type="dxa"/>
            <w:tcBorders>
              <w:top w:val="nil"/>
              <w:left w:val="nil"/>
              <w:bottom w:val="nil"/>
              <w:right w:val="nil"/>
            </w:tcBorders>
            <w:shd w:val="clear" w:color="auto" w:fill="auto"/>
            <w:noWrap/>
          </w:tcPr>
          <w:p w14:paraId="56B2D93B" w14:textId="72E1B419" w:rsidR="00507CF9" w:rsidRPr="00D6326E" w:rsidRDefault="00507CF9" w:rsidP="00507CF9">
            <w:pPr>
              <w:ind w:right="-97"/>
              <w:jc w:val="right"/>
              <w:rPr>
                <w:sz w:val="20"/>
                <w:szCs w:val="20"/>
              </w:rPr>
            </w:pPr>
            <w:r w:rsidRPr="00D6326E">
              <w:rPr>
                <w:sz w:val="20"/>
                <w:szCs w:val="20"/>
              </w:rPr>
              <w:t>3</w:t>
            </w:r>
          </w:p>
        </w:tc>
        <w:tc>
          <w:tcPr>
            <w:tcW w:w="515" w:type="dxa"/>
            <w:tcBorders>
              <w:top w:val="nil"/>
              <w:left w:val="nil"/>
              <w:bottom w:val="nil"/>
              <w:right w:val="single" w:sz="8" w:space="0" w:color="auto"/>
            </w:tcBorders>
            <w:shd w:val="clear" w:color="auto" w:fill="auto"/>
            <w:noWrap/>
          </w:tcPr>
          <w:p w14:paraId="2644A37F" w14:textId="57C721C9" w:rsidR="00507CF9" w:rsidRPr="00D6326E" w:rsidRDefault="00507CF9" w:rsidP="00507CF9">
            <w:pPr>
              <w:ind w:left="-73" w:right="-97"/>
              <w:jc w:val="right"/>
              <w:rPr>
                <w:sz w:val="20"/>
                <w:szCs w:val="20"/>
              </w:rPr>
            </w:pPr>
            <w:r w:rsidRPr="00D6326E">
              <w:rPr>
                <w:sz w:val="20"/>
                <w:szCs w:val="20"/>
              </w:rPr>
              <w:t>60.0</w:t>
            </w:r>
          </w:p>
        </w:tc>
        <w:tc>
          <w:tcPr>
            <w:tcW w:w="516" w:type="dxa"/>
            <w:tcBorders>
              <w:top w:val="nil"/>
              <w:left w:val="nil"/>
              <w:bottom w:val="nil"/>
              <w:right w:val="nil"/>
            </w:tcBorders>
            <w:shd w:val="clear" w:color="auto" w:fill="auto"/>
            <w:noWrap/>
          </w:tcPr>
          <w:p w14:paraId="32410AAA" w14:textId="0D67FBDB" w:rsidR="00507CF9" w:rsidRPr="00D6326E" w:rsidRDefault="00507CF9" w:rsidP="00507CF9">
            <w:pPr>
              <w:ind w:right="-97"/>
              <w:jc w:val="right"/>
              <w:rPr>
                <w:sz w:val="20"/>
                <w:szCs w:val="20"/>
              </w:rPr>
            </w:pPr>
            <w:r w:rsidRPr="00D6326E">
              <w:rPr>
                <w:sz w:val="20"/>
                <w:szCs w:val="20"/>
              </w:rPr>
              <w:t>3</w:t>
            </w:r>
          </w:p>
        </w:tc>
        <w:tc>
          <w:tcPr>
            <w:tcW w:w="516" w:type="dxa"/>
            <w:tcBorders>
              <w:top w:val="nil"/>
              <w:left w:val="nil"/>
              <w:bottom w:val="nil"/>
              <w:right w:val="single" w:sz="8" w:space="0" w:color="auto"/>
            </w:tcBorders>
            <w:shd w:val="clear" w:color="auto" w:fill="auto"/>
            <w:noWrap/>
          </w:tcPr>
          <w:p w14:paraId="0442F933" w14:textId="4E1D19DC" w:rsidR="00507CF9" w:rsidRPr="00D6326E" w:rsidRDefault="00507CF9" w:rsidP="00507CF9">
            <w:pPr>
              <w:ind w:left="-86" w:right="-97"/>
              <w:jc w:val="right"/>
              <w:rPr>
                <w:sz w:val="20"/>
                <w:szCs w:val="20"/>
              </w:rPr>
            </w:pPr>
            <w:r w:rsidRPr="00D6326E">
              <w:rPr>
                <w:sz w:val="20"/>
                <w:szCs w:val="20"/>
              </w:rPr>
              <w:t>100.0</w:t>
            </w:r>
          </w:p>
        </w:tc>
        <w:tc>
          <w:tcPr>
            <w:tcW w:w="662" w:type="dxa"/>
            <w:tcBorders>
              <w:top w:val="nil"/>
              <w:left w:val="nil"/>
              <w:bottom w:val="nil"/>
              <w:right w:val="single" w:sz="8" w:space="0" w:color="auto"/>
            </w:tcBorders>
            <w:shd w:val="clear" w:color="auto" w:fill="auto"/>
            <w:noWrap/>
          </w:tcPr>
          <w:p w14:paraId="185EBA0D" w14:textId="4D75F91E" w:rsidR="00507CF9" w:rsidRPr="00D6326E" w:rsidRDefault="00507CF9" w:rsidP="00507CF9">
            <w:pPr>
              <w:jc w:val="right"/>
              <w:rPr>
                <w:sz w:val="20"/>
                <w:szCs w:val="20"/>
              </w:rPr>
            </w:pPr>
            <w:r w:rsidRPr="00D6326E">
              <w:rPr>
                <w:sz w:val="20"/>
                <w:szCs w:val="20"/>
              </w:rPr>
              <w:t>138</w:t>
            </w:r>
          </w:p>
        </w:tc>
      </w:tr>
      <w:tr w:rsidR="00507CF9" w:rsidRPr="00D6326E" w14:paraId="1A9C43B7" w14:textId="77777777" w:rsidTr="004E6C0A">
        <w:trPr>
          <w:trHeight w:val="300"/>
        </w:trPr>
        <w:tc>
          <w:tcPr>
            <w:tcW w:w="1832" w:type="dxa"/>
            <w:tcBorders>
              <w:top w:val="nil"/>
              <w:left w:val="single" w:sz="8" w:space="0" w:color="auto"/>
              <w:bottom w:val="nil"/>
              <w:right w:val="single" w:sz="8" w:space="0" w:color="auto"/>
            </w:tcBorders>
            <w:shd w:val="clear" w:color="auto" w:fill="auto"/>
            <w:noWrap/>
            <w:hideMark/>
          </w:tcPr>
          <w:p w14:paraId="72C59952" w14:textId="77777777" w:rsidR="00507CF9" w:rsidRPr="00D6326E" w:rsidRDefault="00507CF9" w:rsidP="00507CF9">
            <w:pPr>
              <w:rPr>
                <w:rFonts w:eastAsia="Times New Roman" w:cs="Calibri"/>
                <w:sz w:val="20"/>
                <w:szCs w:val="20"/>
                <w:lang w:eastAsia="en-AU"/>
              </w:rPr>
            </w:pPr>
            <w:r w:rsidRPr="00D6326E">
              <w:rPr>
                <w:rFonts w:eastAsia="Times New Roman" w:cs="Calibri"/>
                <w:sz w:val="20"/>
                <w:szCs w:val="20"/>
                <w:lang w:eastAsia="en-AU"/>
              </w:rPr>
              <w:t>Hawke's Bay</w:t>
            </w:r>
          </w:p>
        </w:tc>
        <w:tc>
          <w:tcPr>
            <w:tcW w:w="422" w:type="dxa"/>
            <w:tcBorders>
              <w:top w:val="nil"/>
              <w:left w:val="nil"/>
              <w:bottom w:val="nil"/>
              <w:right w:val="nil"/>
            </w:tcBorders>
            <w:shd w:val="clear" w:color="auto" w:fill="auto"/>
            <w:noWrap/>
          </w:tcPr>
          <w:p w14:paraId="2197C152" w14:textId="41E2D8D4" w:rsidR="00507CF9" w:rsidRPr="00D6326E" w:rsidRDefault="00507CF9" w:rsidP="00507CF9">
            <w:pPr>
              <w:ind w:right="-101"/>
              <w:jc w:val="right"/>
              <w:rPr>
                <w:sz w:val="20"/>
                <w:szCs w:val="20"/>
              </w:rPr>
            </w:pPr>
            <w:r w:rsidRPr="00D6326E">
              <w:rPr>
                <w:sz w:val="20"/>
                <w:szCs w:val="20"/>
              </w:rPr>
              <w:t>-</w:t>
            </w:r>
          </w:p>
        </w:tc>
        <w:tc>
          <w:tcPr>
            <w:tcW w:w="609" w:type="dxa"/>
            <w:tcBorders>
              <w:top w:val="nil"/>
              <w:left w:val="nil"/>
              <w:bottom w:val="nil"/>
              <w:right w:val="single" w:sz="8" w:space="0" w:color="auto"/>
            </w:tcBorders>
            <w:shd w:val="clear" w:color="auto" w:fill="auto"/>
            <w:noWrap/>
          </w:tcPr>
          <w:p w14:paraId="55E03B3B" w14:textId="36A50A31" w:rsidR="00507CF9" w:rsidRPr="00D6326E" w:rsidRDefault="00507CF9" w:rsidP="00507CF9">
            <w:pPr>
              <w:ind w:left="-218" w:right="-50"/>
              <w:jc w:val="right"/>
              <w:rPr>
                <w:sz w:val="20"/>
                <w:szCs w:val="20"/>
              </w:rPr>
            </w:pPr>
            <w:r w:rsidRPr="00D6326E">
              <w:rPr>
                <w:sz w:val="20"/>
                <w:szCs w:val="20"/>
              </w:rPr>
              <w:t>-</w:t>
            </w:r>
          </w:p>
        </w:tc>
        <w:tc>
          <w:tcPr>
            <w:tcW w:w="516" w:type="dxa"/>
            <w:tcBorders>
              <w:top w:val="nil"/>
              <w:left w:val="nil"/>
              <w:bottom w:val="nil"/>
              <w:right w:val="nil"/>
            </w:tcBorders>
            <w:shd w:val="clear" w:color="auto" w:fill="auto"/>
            <w:noWrap/>
          </w:tcPr>
          <w:p w14:paraId="164D3B79" w14:textId="7484D715" w:rsidR="00507CF9" w:rsidRPr="00D6326E" w:rsidRDefault="00507CF9" w:rsidP="00507CF9">
            <w:pPr>
              <w:ind w:right="-66"/>
              <w:jc w:val="right"/>
              <w:rPr>
                <w:sz w:val="20"/>
                <w:szCs w:val="20"/>
              </w:rPr>
            </w:pPr>
            <w:r w:rsidRPr="00D6326E">
              <w:rPr>
                <w:sz w:val="20"/>
                <w:szCs w:val="20"/>
              </w:rPr>
              <w:t>13</w:t>
            </w:r>
          </w:p>
        </w:tc>
        <w:tc>
          <w:tcPr>
            <w:tcW w:w="515" w:type="dxa"/>
            <w:tcBorders>
              <w:top w:val="nil"/>
              <w:left w:val="nil"/>
              <w:bottom w:val="nil"/>
              <w:right w:val="single" w:sz="8" w:space="0" w:color="auto"/>
            </w:tcBorders>
            <w:shd w:val="clear" w:color="auto" w:fill="auto"/>
            <w:noWrap/>
          </w:tcPr>
          <w:p w14:paraId="2BEF6028" w14:textId="4E61D39C" w:rsidR="00507CF9" w:rsidRPr="00D6326E" w:rsidRDefault="00507CF9" w:rsidP="00507CF9">
            <w:pPr>
              <w:ind w:left="-182" w:right="-97"/>
              <w:jc w:val="right"/>
              <w:rPr>
                <w:sz w:val="20"/>
                <w:szCs w:val="20"/>
              </w:rPr>
            </w:pPr>
            <w:r w:rsidRPr="00D6326E">
              <w:rPr>
                <w:sz w:val="20"/>
                <w:szCs w:val="20"/>
              </w:rPr>
              <w:t>92.9</w:t>
            </w:r>
          </w:p>
        </w:tc>
        <w:tc>
          <w:tcPr>
            <w:tcW w:w="516" w:type="dxa"/>
            <w:tcBorders>
              <w:top w:val="nil"/>
              <w:left w:val="nil"/>
              <w:bottom w:val="nil"/>
              <w:right w:val="nil"/>
            </w:tcBorders>
            <w:shd w:val="clear" w:color="auto" w:fill="auto"/>
            <w:noWrap/>
          </w:tcPr>
          <w:p w14:paraId="1948B826" w14:textId="19FFE722" w:rsidR="00507CF9" w:rsidRPr="00D6326E" w:rsidRDefault="00507CF9" w:rsidP="00507CF9">
            <w:pPr>
              <w:ind w:right="-66"/>
              <w:jc w:val="right"/>
              <w:rPr>
                <w:sz w:val="20"/>
                <w:szCs w:val="20"/>
              </w:rPr>
            </w:pPr>
            <w:r w:rsidRPr="00D6326E">
              <w:rPr>
                <w:sz w:val="20"/>
                <w:szCs w:val="20"/>
              </w:rPr>
              <w:t>8</w:t>
            </w:r>
          </w:p>
        </w:tc>
        <w:tc>
          <w:tcPr>
            <w:tcW w:w="516" w:type="dxa"/>
            <w:tcBorders>
              <w:top w:val="nil"/>
              <w:left w:val="nil"/>
              <w:bottom w:val="nil"/>
              <w:right w:val="single" w:sz="8" w:space="0" w:color="auto"/>
            </w:tcBorders>
            <w:shd w:val="clear" w:color="auto" w:fill="auto"/>
            <w:noWrap/>
          </w:tcPr>
          <w:p w14:paraId="15CD4693" w14:textId="47985987" w:rsidR="00507CF9" w:rsidRPr="00D6326E" w:rsidRDefault="00507CF9" w:rsidP="00507CF9">
            <w:pPr>
              <w:ind w:left="-102" w:right="-97"/>
              <w:jc w:val="right"/>
              <w:rPr>
                <w:sz w:val="20"/>
                <w:szCs w:val="20"/>
              </w:rPr>
            </w:pPr>
            <w:r w:rsidRPr="00D6326E">
              <w:rPr>
                <w:sz w:val="20"/>
                <w:szCs w:val="20"/>
              </w:rPr>
              <w:t>80.0</w:t>
            </w:r>
          </w:p>
        </w:tc>
        <w:tc>
          <w:tcPr>
            <w:tcW w:w="515" w:type="dxa"/>
            <w:tcBorders>
              <w:top w:val="nil"/>
              <w:left w:val="nil"/>
              <w:bottom w:val="nil"/>
              <w:right w:val="nil"/>
            </w:tcBorders>
            <w:shd w:val="clear" w:color="auto" w:fill="auto"/>
            <w:noWrap/>
          </w:tcPr>
          <w:p w14:paraId="7F1934CA" w14:textId="3AAF7A5E" w:rsidR="00507CF9" w:rsidRPr="00D6326E" w:rsidRDefault="00507CF9" w:rsidP="00507CF9">
            <w:pPr>
              <w:ind w:right="-97"/>
              <w:jc w:val="right"/>
              <w:rPr>
                <w:sz w:val="20"/>
                <w:szCs w:val="20"/>
              </w:rPr>
            </w:pPr>
            <w:r w:rsidRPr="00D6326E">
              <w:rPr>
                <w:sz w:val="20"/>
                <w:szCs w:val="20"/>
              </w:rPr>
              <w:t>9</w:t>
            </w:r>
          </w:p>
        </w:tc>
        <w:tc>
          <w:tcPr>
            <w:tcW w:w="516" w:type="dxa"/>
            <w:tcBorders>
              <w:top w:val="nil"/>
              <w:left w:val="nil"/>
              <w:bottom w:val="nil"/>
              <w:right w:val="single" w:sz="8" w:space="0" w:color="auto"/>
            </w:tcBorders>
            <w:shd w:val="clear" w:color="auto" w:fill="auto"/>
            <w:noWrap/>
          </w:tcPr>
          <w:p w14:paraId="050B1CDA" w14:textId="78F63852" w:rsidR="00507CF9" w:rsidRPr="00D6326E" w:rsidRDefault="00507CF9" w:rsidP="00507CF9">
            <w:pPr>
              <w:ind w:left="-156" w:right="-97" w:hanging="171"/>
              <w:jc w:val="right"/>
              <w:rPr>
                <w:sz w:val="20"/>
                <w:szCs w:val="20"/>
              </w:rPr>
            </w:pPr>
            <w:r w:rsidRPr="00D6326E">
              <w:rPr>
                <w:sz w:val="20"/>
                <w:szCs w:val="20"/>
              </w:rPr>
              <w:t>100.0</w:t>
            </w:r>
          </w:p>
        </w:tc>
        <w:tc>
          <w:tcPr>
            <w:tcW w:w="516" w:type="dxa"/>
            <w:tcBorders>
              <w:top w:val="nil"/>
              <w:left w:val="nil"/>
              <w:bottom w:val="nil"/>
              <w:right w:val="nil"/>
            </w:tcBorders>
            <w:shd w:val="clear" w:color="auto" w:fill="auto"/>
            <w:noWrap/>
          </w:tcPr>
          <w:p w14:paraId="165E873A" w14:textId="18DB8945" w:rsidR="00507CF9" w:rsidRPr="00D6326E" w:rsidRDefault="00507CF9" w:rsidP="00507CF9">
            <w:pPr>
              <w:ind w:right="-97"/>
              <w:jc w:val="right"/>
              <w:rPr>
                <w:sz w:val="20"/>
                <w:szCs w:val="20"/>
              </w:rPr>
            </w:pPr>
            <w:r w:rsidRPr="00D6326E">
              <w:rPr>
                <w:sz w:val="20"/>
                <w:szCs w:val="20"/>
              </w:rPr>
              <w:t>9</w:t>
            </w:r>
          </w:p>
        </w:tc>
        <w:tc>
          <w:tcPr>
            <w:tcW w:w="515" w:type="dxa"/>
            <w:tcBorders>
              <w:top w:val="nil"/>
              <w:left w:val="nil"/>
              <w:bottom w:val="nil"/>
              <w:right w:val="single" w:sz="8" w:space="0" w:color="auto"/>
            </w:tcBorders>
            <w:shd w:val="clear" w:color="auto" w:fill="auto"/>
            <w:noWrap/>
          </w:tcPr>
          <w:p w14:paraId="4376801B" w14:textId="392DC9B3" w:rsidR="00507CF9" w:rsidRPr="00D6326E" w:rsidRDefault="00507CF9" w:rsidP="00507CF9">
            <w:pPr>
              <w:ind w:left="-182" w:right="-97"/>
              <w:jc w:val="right"/>
              <w:rPr>
                <w:sz w:val="20"/>
                <w:szCs w:val="20"/>
              </w:rPr>
            </w:pPr>
            <w:r w:rsidRPr="00D6326E">
              <w:rPr>
                <w:sz w:val="20"/>
                <w:szCs w:val="20"/>
              </w:rPr>
              <w:t>75.0</w:t>
            </w:r>
          </w:p>
        </w:tc>
        <w:tc>
          <w:tcPr>
            <w:tcW w:w="516" w:type="dxa"/>
            <w:tcBorders>
              <w:top w:val="nil"/>
              <w:left w:val="nil"/>
              <w:bottom w:val="nil"/>
              <w:right w:val="nil"/>
            </w:tcBorders>
            <w:shd w:val="clear" w:color="auto" w:fill="auto"/>
            <w:noWrap/>
          </w:tcPr>
          <w:p w14:paraId="341D62F4" w14:textId="2C9FA342" w:rsidR="00507CF9" w:rsidRPr="00D6326E" w:rsidRDefault="00507CF9" w:rsidP="00507CF9">
            <w:pPr>
              <w:ind w:right="-97"/>
              <w:jc w:val="right"/>
              <w:rPr>
                <w:sz w:val="20"/>
                <w:szCs w:val="20"/>
              </w:rPr>
            </w:pPr>
            <w:r w:rsidRPr="00D6326E">
              <w:rPr>
                <w:sz w:val="20"/>
                <w:szCs w:val="20"/>
              </w:rPr>
              <w:t>4</w:t>
            </w:r>
          </w:p>
        </w:tc>
        <w:tc>
          <w:tcPr>
            <w:tcW w:w="516" w:type="dxa"/>
            <w:tcBorders>
              <w:top w:val="nil"/>
              <w:left w:val="nil"/>
              <w:bottom w:val="nil"/>
              <w:right w:val="single" w:sz="8" w:space="0" w:color="auto"/>
            </w:tcBorders>
            <w:shd w:val="clear" w:color="auto" w:fill="auto"/>
            <w:noWrap/>
          </w:tcPr>
          <w:p w14:paraId="6669E7A1" w14:textId="0346DC8B" w:rsidR="00507CF9" w:rsidRPr="00D6326E" w:rsidRDefault="00507CF9" w:rsidP="00507CF9">
            <w:pPr>
              <w:ind w:left="-210" w:right="-97"/>
              <w:jc w:val="right"/>
              <w:rPr>
                <w:sz w:val="20"/>
                <w:szCs w:val="20"/>
              </w:rPr>
            </w:pPr>
            <w:r w:rsidRPr="00D6326E">
              <w:rPr>
                <w:sz w:val="20"/>
                <w:szCs w:val="20"/>
              </w:rPr>
              <w:t>80.0</w:t>
            </w:r>
          </w:p>
        </w:tc>
        <w:tc>
          <w:tcPr>
            <w:tcW w:w="515" w:type="dxa"/>
            <w:tcBorders>
              <w:top w:val="nil"/>
              <w:left w:val="nil"/>
              <w:bottom w:val="nil"/>
              <w:right w:val="nil"/>
            </w:tcBorders>
            <w:shd w:val="clear" w:color="auto" w:fill="auto"/>
            <w:noWrap/>
          </w:tcPr>
          <w:p w14:paraId="07E80626" w14:textId="50877180" w:rsidR="00507CF9" w:rsidRPr="00D6326E" w:rsidRDefault="00507CF9" w:rsidP="00507CF9">
            <w:pPr>
              <w:ind w:right="-97"/>
              <w:jc w:val="right"/>
              <w:rPr>
                <w:sz w:val="20"/>
                <w:szCs w:val="20"/>
              </w:rPr>
            </w:pPr>
            <w:r w:rsidRPr="00D6326E">
              <w:rPr>
                <w:sz w:val="20"/>
                <w:szCs w:val="20"/>
              </w:rPr>
              <w:t>4</w:t>
            </w:r>
          </w:p>
        </w:tc>
        <w:tc>
          <w:tcPr>
            <w:tcW w:w="516" w:type="dxa"/>
            <w:tcBorders>
              <w:top w:val="nil"/>
              <w:left w:val="nil"/>
              <w:bottom w:val="nil"/>
              <w:right w:val="single" w:sz="8" w:space="0" w:color="auto"/>
            </w:tcBorders>
            <w:shd w:val="clear" w:color="auto" w:fill="auto"/>
            <w:noWrap/>
          </w:tcPr>
          <w:p w14:paraId="6B40A08A" w14:textId="771A0D65" w:rsidR="00507CF9" w:rsidRPr="00D6326E" w:rsidRDefault="00507CF9" w:rsidP="00507CF9">
            <w:pPr>
              <w:ind w:left="-95" w:right="-97"/>
              <w:jc w:val="right"/>
              <w:rPr>
                <w:sz w:val="20"/>
                <w:szCs w:val="20"/>
              </w:rPr>
            </w:pPr>
            <w:r w:rsidRPr="00D6326E">
              <w:rPr>
                <w:sz w:val="20"/>
                <w:szCs w:val="20"/>
              </w:rPr>
              <w:t>100.0</w:t>
            </w:r>
          </w:p>
        </w:tc>
        <w:tc>
          <w:tcPr>
            <w:tcW w:w="516" w:type="dxa"/>
            <w:tcBorders>
              <w:top w:val="nil"/>
              <w:left w:val="nil"/>
              <w:bottom w:val="nil"/>
              <w:right w:val="nil"/>
            </w:tcBorders>
            <w:shd w:val="clear" w:color="auto" w:fill="auto"/>
            <w:noWrap/>
          </w:tcPr>
          <w:p w14:paraId="295BCBF0" w14:textId="3D80E0FD" w:rsidR="00507CF9" w:rsidRPr="00D6326E" w:rsidRDefault="00507CF9" w:rsidP="00507CF9">
            <w:pPr>
              <w:ind w:right="-97"/>
              <w:jc w:val="right"/>
              <w:rPr>
                <w:sz w:val="20"/>
                <w:szCs w:val="20"/>
              </w:rPr>
            </w:pPr>
            <w:r w:rsidRPr="00D6326E">
              <w:rPr>
                <w:sz w:val="20"/>
                <w:szCs w:val="20"/>
              </w:rPr>
              <w:t>5</w:t>
            </w:r>
          </w:p>
        </w:tc>
        <w:tc>
          <w:tcPr>
            <w:tcW w:w="515" w:type="dxa"/>
            <w:tcBorders>
              <w:top w:val="nil"/>
              <w:left w:val="nil"/>
              <w:bottom w:val="nil"/>
              <w:right w:val="single" w:sz="8" w:space="0" w:color="auto"/>
            </w:tcBorders>
            <w:shd w:val="clear" w:color="auto" w:fill="auto"/>
            <w:noWrap/>
          </w:tcPr>
          <w:p w14:paraId="41AB8F21" w14:textId="15EB451D" w:rsidR="00507CF9" w:rsidRPr="00D6326E" w:rsidRDefault="00507CF9" w:rsidP="00507CF9">
            <w:pPr>
              <w:ind w:left="-113" w:right="-97"/>
              <w:jc w:val="right"/>
              <w:rPr>
                <w:sz w:val="20"/>
                <w:szCs w:val="20"/>
              </w:rPr>
            </w:pPr>
            <w:r w:rsidRPr="00D6326E">
              <w:rPr>
                <w:sz w:val="20"/>
                <w:szCs w:val="20"/>
              </w:rPr>
              <w:t>71.4</w:t>
            </w:r>
          </w:p>
        </w:tc>
        <w:tc>
          <w:tcPr>
            <w:tcW w:w="516" w:type="dxa"/>
            <w:tcBorders>
              <w:top w:val="nil"/>
              <w:left w:val="nil"/>
              <w:bottom w:val="nil"/>
              <w:right w:val="nil"/>
            </w:tcBorders>
            <w:shd w:val="clear" w:color="auto" w:fill="auto"/>
            <w:noWrap/>
          </w:tcPr>
          <w:p w14:paraId="6D9EAFC4" w14:textId="7DC726C0" w:rsidR="00507CF9" w:rsidRPr="00D6326E" w:rsidRDefault="00507CF9" w:rsidP="00507CF9">
            <w:pPr>
              <w:ind w:right="-97"/>
              <w:jc w:val="right"/>
              <w:rPr>
                <w:sz w:val="20"/>
                <w:szCs w:val="20"/>
              </w:rPr>
            </w:pPr>
            <w:r w:rsidRPr="00D6326E">
              <w:rPr>
                <w:sz w:val="20"/>
                <w:szCs w:val="20"/>
              </w:rPr>
              <w:t>6</w:t>
            </w:r>
          </w:p>
        </w:tc>
        <w:tc>
          <w:tcPr>
            <w:tcW w:w="516" w:type="dxa"/>
            <w:tcBorders>
              <w:top w:val="nil"/>
              <w:left w:val="nil"/>
              <w:bottom w:val="nil"/>
              <w:right w:val="single" w:sz="8" w:space="0" w:color="auto"/>
            </w:tcBorders>
            <w:shd w:val="clear" w:color="auto" w:fill="auto"/>
            <w:noWrap/>
          </w:tcPr>
          <w:p w14:paraId="7BC9D6AE" w14:textId="5C267CF3" w:rsidR="00507CF9" w:rsidRPr="00D6326E" w:rsidRDefault="00507CF9" w:rsidP="00507CF9">
            <w:pPr>
              <w:ind w:left="-161" w:right="-97"/>
              <w:jc w:val="right"/>
              <w:rPr>
                <w:sz w:val="20"/>
                <w:szCs w:val="20"/>
              </w:rPr>
            </w:pPr>
            <w:r w:rsidRPr="00D6326E">
              <w:rPr>
                <w:sz w:val="20"/>
                <w:szCs w:val="20"/>
              </w:rPr>
              <w:t>100.0</w:t>
            </w:r>
          </w:p>
        </w:tc>
        <w:tc>
          <w:tcPr>
            <w:tcW w:w="515" w:type="dxa"/>
            <w:tcBorders>
              <w:top w:val="nil"/>
              <w:left w:val="nil"/>
              <w:bottom w:val="nil"/>
              <w:right w:val="nil"/>
            </w:tcBorders>
            <w:shd w:val="clear" w:color="auto" w:fill="auto"/>
            <w:noWrap/>
          </w:tcPr>
          <w:p w14:paraId="093DC162" w14:textId="4B945104" w:rsidR="00507CF9" w:rsidRPr="00D6326E" w:rsidRDefault="00507CF9" w:rsidP="00507CF9">
            <w:pPr>
              <w:ind w:right="-97"/>
              <w:jc w:val="right"/>
              <w:rPr>
                <w:sz w:val="20"/>
                <w:szCs w:val="20"/>
              </w:rPr>
            </w:pPr>
            <w:r w:rsidRPr="00D6326E">
              <w:rPr>
                <w:sz w:val="20"/>
                <w:szCs w:val="20"/>
              </w:rPr>
              <w:t>1</w:t>
            </w:r>
          </w:p>
        </w:tc>
        <w:tc>
          <w:tcPr>
            <w:tcW w:w="516" w:type="dxa"/>
            <w:tcBorders>
              <w:top w:val="nil"/>
              <w:left w:val="nil"/>
              <w:bottom w:val="nil"/>
              <w:right w:val="single" w:sz="8" w:space="0" w:color="auto"/>
            </w:tcBorders>
            <w:shd w:val="clear" w:color="auto" w:fill="auto"/>
            <w:noWrap/>
          </w:tcPr>
          <w:p w14:paraId="21307CEF" w14:textId="13F4DF05" w:rsidR="00507CF9" w:rsidRPr="00D6326E" w:rsidRDefault="00507CF9" w:rsidP="00507CF9">
            <w:pPr>
              <w:ind w:left="-59" w:right="-97" w:hanging="59"/>
              <w:jc w:val="right"/>
              <w:rPr>
                <w:sz w:val="20"/>
                <w:szCs w:val="20"/>
              </w:rPr>
            </w:pPr>
            <w:r w:rsidRPr="00D6326E">
              <w:rPr>
                <w:sz w:val="20"/>
                <w:szCs w:val="20"/>
              </w:rPr>
              <w:t>100.0</w:t>
            </w:r>
          </w:p>
        </w:tc>
        <w:tc>
          <w:tcPr>
            <w:tcW w:w="516" w:type="dxa"/>
            <w:tcBorders>
              <w:top w:val="nil"/>
              <w:left w:val="nil"/>
              <w:bottom w:val="nil"/>
              <w:right w:val="nil"/>
            </w:tcBorders>
            <w:shd w:val="clear" w:color="auto" w:fill="auto"/>
            <w:noWrap/>
          </w:tcPr>
          <w:p w14:paraId="5C35965E" w14:textId="341C911E" w:rsidR="00507CF9" w:rsidRPr="00D6326E" w:rsidRDefault="00507CF9" w:rsidP="00507CF9">
            <w:pPr>
              <w:ind w:right="-97"/>
              <w:jc w:val="right"/>
              <w:rPr>
                <w:sz w:val="20"/>
                <w:szCs w:val="20"/>
              </w:rPr>
            </w:pPr>
            <w:r w:rsidRPr="00D6326E">
              <w:rPr>
                <w:sz w:val="20"/>
                <w:szCs w:val="20"/>
              </w:rPr>
              <w:t>2</w:t>
            </w:r>
          </w:p>
        </w:tc>
        <w:tc>
          <w:tcPr>
            <w:tcW w:w="515" w:type="dxa"/>
            <w:tcBorders>
              <w:top w:val="nil"/>
              <w:left w:val="nil"/>
              <w:bottom w:val="nil"/>
              <w:right w:val="single" w:sz="8" w:space="0" w:color="auto"/>
            </w:tcBorders>
            <w:shd w:val="clear" w:color="auto" w:fill="auto"/>
            <w:noWrap/>
          </w:tcPr>
          <w:p w14:paraId="0ED6812C" w14:textId="46F7FE9F" w:rsidR="00507CF9" w:rsidRPr="00D6326E" w:rsidRDefault="00507CF9" w:rsidP="00507CF9">
            <w:pPr>
              <w:ind w:left="-73" w:right="-97"/>
              <w:jc w:val="right"/>
              <w:rPr>
                <w:sz w:val="20"/>
                <w:szCs w:val="20"/>
              </w:rPr>
            </w:pPr>
            <w:r w:rsidRPr="00D6326E">
              <w:rPr>
                <w:sz w:val="20"/>
                <w:szCs w:val="20"/>
              </w:rPr>
              <w:t>66.7</w:t>
            </w:r>
          </w:p>
        </w:tc>
        <w:tc>
          <w:tcPr>
            <w:tcW w:w="516" w:type="dxa"/>
            <w:tcBorders>
              <w:top w:val="nil"/>
              <w:left w:val="nil"/>
              <w:bottom w:val="nil"/>
              <w:right w:val="nil"/>
            </w:tcBorders>
            <w:shd w:val="clear" w:color="auto" w:fill="auto"/>
            <w:noWrap/>
          </w:tcPr>
          <w:p w14:paraId="56263379" w14:textId="32EFE19E" w:rsidR="00507CF9" w:rsidRPr="00D6326E" w:rsidRDefault="00507CF9" w:rsidP="00507CF9">
            <w:pPr>
              <w:ind w:right="-97"/>
              <w:jc w:val="right"/>
              <w:rPr>
                <w:sz w:val="20"/>
                <w:szCs w:val="20"/>
              </w:rPr>
            </w:pPr>
            <w:r w:rsidRPr="00D6326E">
              <w:rPr>
                <w:sz w:val="20"/>
                <w:szCs w:val="20"/>
              </w:rPr>
              <w:t>1</w:t>
            </w:r>
          </w:p>
        </w:tc>
        <w:tc>
          <w:tcPr>
            <w:tcW w:w="516" w:type="dxa"/>
            <w:tcBorders>
              <w:top w:val="nil"/>
              <w:left w:val="nil"/>
              <w:bottom w:val="nil"/>
              <w:right w:val="single" w:sz="8" w:space="0" w:color="auto"/>
            </w:tcBorders>
            <w:shd w:val="clear" w:color="auto" w:fill="auto"/>
            <w:noWrap/>
          </w:tcPr>
          <w:p w14:paraId="12919588" w14:textId="37AF4BA8" w:rsidR="00507CF9" w:rsidRPr="00D6326E" w:rsidRDefault="00507CF9" w:rsidP="00507CF9">
            <w:pPr>
              <w:ind w:left="-86" w:right="-97"/>
              <w:jc w:val="right"/>
              <w:rPr>
                <w:sz w:val="20"/>
                <w:szCs w:val="20"/>
              </w:rPr>
            </w:pPr>
            <w:r w:rsidRPr="00D6326E">
              <w:rPr>
                <w:sz w:val="20"/>
                <w:szCs w:val="20"/>
              </w:rPr>
              <w:t>20.0</w:t>
            </w:r>
          </w:p>
        </w:tc>
        <w:tc>
          <w:tcPr>
            <w:tcW w:w="662" w:type="dxa"/>
            <w:tcBorders>
              <w:top w:val="nil"/>
              <w:left w:val="nil"/>
              <w:bottom w:val="nil"/>
              <w:right w:val="single" w:sz="8" w:space="0" w:color="auto"/>
            </w:tcBorders>
            <w:shd w:val="clear" w:color="auto" w:fill="auto"/>
            <w:noWrap/>
          </w:tcPr>
          <w:p w14:paraId="76223D72" w14:textId="5AF63D07" w:rsidR="00507CF9" w:rsidRPr="00D6326E" w:rsidRDefault="00507CF9" w:rsidP="00507CF9">
            <w:pPr>
              <w:jc w:val="right"/>
              <w:rPr>
                <w:sz w:val="20"/>
                <w:szCs w:val="20"/>
              </w:rPr>
            </w:pPr>
            <w:r w:rsidRPr="00D6326E">
              <w:rPr>
                <w:sz w:val="20"/>
                <w:szCs w:val="20"/>
              </w:rPr>
              <w:t>62</w:t>
            </w:r>
          </w:p>
        </w:tc>
      </w:tr>
      <w:tr w:rsidR="00507CF9" w:rsidRPr="00D6326E" w14:paraId="43278A18" w14:textId="77777777" w:rsidTr="004E6C0A">
        <w:trPr>
          <w:trHeight w:val="300"/>
        </w:trPr>
        <w:tc>
          <w:tcPr>
            <w:tcW w:w="1832" w:type="dxa"/>
            <w:tcBorders>
              <w:top w:val="nil"/>
              <w:left w:val="single" w:sz="8" w:space="0" w:color="auto"/>
              <w:bottom w:val="nil"/>
              <w:right w:val="single" w:sz="8" w:space="0" w:color="auto"/>
            </w:tcBorders>
            <w:shd w:val="clear" w:color="auto" w:fill="auto"/>
            <w:noWrap/>
            <w:hideMark/>
          </w:tcPr>
          <w:p w14:paraId="77DE7C59" w14:textId="77777777" w:rsidR="00507CF9" w:rsidRPr="00D6326E" w:rsidRDefault="00507CF9" w:rsidP="00507CF9">
            <w:pPr>
              <w:rPr>
                <w:rFonts w:eastAsia="Times New Roman" w:cs="Calibri"/>
                <w:sz w:val="20"/>
                <w:szCs w:val="20"/>
                <w:lang w:eastAsia="en-AU"/>
              </w:rPr>
            </w:pPr>
            <w:r w:rsidRPr="00D6326E">
              <w:rPr>
                <w:rFonts w:eastAsia="Times New Roman" w:cs="Calibri"/>
                <w:sz w:val="20"/>
                <w:szCs w:val="20"/>
                <w:lang w:eastAsia="en-AU"/>
              </w:rPr>
              <w:t>Hutt Valley</w:t>
            </w:r>
          </w:p>
        </w:tc>
        <w:tc>
          <w:tcPr>
            <w:tcW w:w="422" w:type="dxa"/>
            <w:tcBorders>
              <w:top w:val="nil"/>
              <w:left w:val="nil"/>
              <w:bottom w:val="nil"/>
              <w:right w:val="nil"/>
            </w:tcBorders>
            <w:shd w:val="clear" w:color="auto" w:fill="auto"/>
            <w:noWrap/>
          </w:tcPr>
          <w:p w14:paraId="2D555D5E" w14:textId="33901CF2" w:rsidR="00507CF9" w:rsidRPr="00D6326E" w:rsidRDefault="00507CF9" w:rsidP="00507CF9">
            <w:pPr>
              <w:ind w:right="-101"/>
              <w:jc w:val="right"/>
              <w:rPr>
                <w:sz w:val="20"/>
                <w:szCs w:val="20"/>
              </w:rPr>
            </w:pPr>
            <w:r w:rsidRPr="00D6326E">
              <w:rPr>
                <w:sz w:val="20"/>
                <w:szCs w:val="20"/>
              </w:rPr>
              <w:t>-</w:t>
            </w:r>
          </w:p>
        </w:tc>
        <w:tc>
          <w:tcPr>
            <w:tcW w:w="609" w:type="dxa"/>
            <w:tcBorders>
              <w:top w:val="nil"/>
              <w:left w:val="nil"/>
              <w:bottom w:val="nil"/>
              <w:right w:val="single" w:sz="8" w:space="0" w:color="auto"/>
            </w:tcBorders>
            <w:shd w:val="clear" w:color="auto" w:fill="auto"/>
            <w:noWrap/>
          </w:tcPr>
          <w:p w14:paraId="3EEB9C84" w14:textId="3AB33CDE" w:rsidR="00507CF9" w:rsidRPr="00D6326E" w:rsidRDefault="00507CF9" w:rsidP="00507CF9">
            <w:pPr>
              <w:ind w:left="-218" w:right="-50"/>
              <w:jc w:val="right"/>
              <w:rPr>
                <w:sz w:val="20"/>
                <w:szCs w:val="20"/>
              </w:rPr>
            </w:pPr>
            <w:r w:rsidRPr="00D6326E">
              <w:rPr>
                <w:sz w:val="20"/>
                <w:szCs w:val="20"/>
              </w:rPr>
              <w:t>-</w:t>
            </w:r>
          </w:p>
        </w:tc>
        <w:tc>
          <w:tcPr>
            <w:tcW w:w="516" w:type="dxa"/>
            <w:tcBorders>
              <w:top w:val="nil"/>
              <w:left w:val="nil"/>
              <w:bottom w:val="nil"/>
              <w:right w:val="nil"/>
            </w:tcBorders>
            <w:shd w:val="clear" w:color="auto" w:fill="auto"/>
            <w:noWrap/>
          </w:tcPr>
          <w:p w14:paraId="6FE044B9" w14:textId="0932D908" w:rsidR="00507CF9" w:rsidRPr="00D6326E" w:rsidRDefault="00507CF9" w:rsidP="00507CF9">
            <w:pPr>
              <w:ind w:right="-66"/>
              <w:jc w:val="right"/>
              <w:rPr>
                <w:sz w:val="20"/>
                <w:szCs w:val="20"/>
              </w:rPr>
            </w:pPr>
            <w:r w:rsidRPr="00D6326E">
              <w:rPr>
                <w:sz w:val="20"/>
                <w:szCs w:val="20"/>
              </w:rPr>
              <w:t>6</w:t>
            </w:r>
          </w:p>
        </w:tc>
        <w:tc>
          <w:tcPr>
            <w:tcW w:w="515" w:type="dxa"/>
            <w:tcBorders>
              <w:top w:val="nil"/>
              <w:left w:val="nil"/>
              <w:bottom w:val="nil"/>
              <w:right w:val="single" w:sz="8" w:space="0" w:color="auto"/>
            </w:tcBorders>
            <w:shd w:val="clear" w:color="auto" w:fill="auto"/>
            <w:noWrap/>
          </w:tcPr>
          <w:p w14:paraId="09B96612" w14:textId="7EBCCD36" w:rsidR="00507CF9" w:rsidRPr="00D6326E" w:rsidRDefault="00507CF9" w:rsidP="00507CF9">
            <w:pPr>
              <w:ind w:left="-182" w:right="-97"/>
              <w:jc w:val="right"/>
              <w:rPr>
                <w:sz w:val="20"/>
                <w:szCs w:val="20"/>
              </w:rPr>
            </w:pPr>
            <w:r w:rsidRPr="00D6326E">
              <w:rPr>
                <w:sz w:val="20"/>
                <w:szCs w:val="20"/>
              </w:rPr>
              <w:t>100.0</w:t>
            </w:r>
          </w:p>
        </w:tc>
        <w:tc>
          <w:tcPr>
            <w:tcW w:w="516" w:type="dxa"/>
            <w:tcBorders>
              <w:top w:val="nil"/>
              <w:left w:val="nil"/>
              <w:bottom w:val="nil"/>
              <w:right w:val="nil"/>
            </w:tcBorders>
            <w:shd w:val="clear" w:color="auto" w:fill="auto"/>
            <w:noWrap/>
          </w:tcPr>
          <w:p w14:paraId="288D7391" w14:textId="2C19917F" w:rsidR="00507CF9" w:rsidRPr="00D6326E" w:rsidRDefault="00507CF9" w:rsidP="00507CF9">
            <w:pPr>
              <w:ind w:right="-66"/>
              <w:jc w:val="right"/>
              <w:rPr>
                <w:sz w:val="20"/>
                <w:szCs w:val="20"/>
              </w:rPr>
            </w:pPr>
            <w:r w:rsidRPr="00D6326E">
              <w:rPr>
                <w:sz w:val="20"/>
                <w:szCs w:val="20"/>
              </w:rPr>
              <w:t>12</w:t>
            </w:r>
          </w:p>
        </w:tc>
        <w:tc>
          <w:tcPr>
            <w:tcW w:w="516" w:type="dxa"/>
            <w:tcBorders>
              <w:top w:val="nil"/>
              <w:left w:val="nil"/>
              <w:bottom w:val="nil"/>
              <w:right w:val="single" w:sz="8" w:space="0" w:color="auto"/>
            </w:tcBorders>
            <w:shd w:val="clear" w:color="auto" w:fill="auto"/>
            <w:noWrap/>
          </w:tcPr>
          <w:p w14:paraId="55974FE6" w14:textId="6BEF78CB" w:rsidR="00507CF9" w:rsidRPr="00D6326E" w:rsidRDefault="00507CF9" w:rsidP="00507CF9">
            <w:pPr>
              <w:ind w:left="-102" w:right="-97"/>
              <w:jc w:val="right"/>
              <w:rPr>
                <w:sz w:val="20"/>
                <w:szCs w:val="20"/>
              </w:rPr>
            </w:pPr>
            <w:r w:rsidRPr="00D6326E">
              <w:rPr>
                <w:sz w:val="20"/>
                <w:szCs w:val="20"/>
              </w:rPr>
              <w:t>100.0</w:t>
            </w:r>
          </w:p>
        </w:tc>
        <w:tc>
          <w:tcPr>
            <w:tcW w:w="515" w:type="dxa"/>
            <w:tcBorders>
              <w:top w:val="nil"/>
              <w:left w:val="nil"/>
              <w:bottom w:val="nil"/>
              <w:right w:val="nil"/>
            </w:tcBorders>
            <w:shd w:val="clear" w:color="auto" w:fill="auto"/>
            <w:noWrap/>
          </w:tcPr>
          <w:p w14:paraId="28E11CAC" w14:textId="5CFA04C5" w:rsidR="00507CF9" w:rsidRPr="00D6326E" w:rsidRDefault="00507CF9" w:rsidP="00507CF9">
            <w:pPr>
              <w:ind w:right="-97"/>
              <w:jc w:val="right"/>
              <w:rPr>
                <w:sz w:val="20"/>
                <w:szCs w:val="20"/>
              </w:rPr>
            </w:pPr>
            <w:r w:rsidRPr="00D6326E">
              <w:rPr>
                <w:sz w:val="20"/>
                <w:szCs w:val="20"/>
              </w:rPr>
              <w:t>6</w:t>
            </w:r>
          </w:p>
        </w:tc>
        <w:tc>
          <w:tcPr>
            <w:tcW w:w="516" w:type="dxa"/>
            <w:tcBorders>
              <w:top w:val="nil"/>
              <w:left w:val="nil"/>
              <w:bottom w:val="nil"/>
              <w:right w:val="single" w:sz="8" w:space="0" w:color="auto"/>
            </w:tcBorders>
            <w:shd w:val="clear" w:color="auto" w:fill="auto"/>
            <w:noWrap/>
          </w:tcPr>
          <w:p w14:paraId="5F15BE76" w14:textId="7E95F1AC" w:rsidR="00507CF9" w:rsidRPr="00D6326E" w:rsidRDefault="00507CF9" w:rsidP="00507CF9">
            <w:pPr>
              <w:ind w:left="-156" w:right="-97" w:hanging="171"/>
              <w:jc w:val="right"/>
              <w:rPr>
                <w:sz w:val="20"/>
                <w:szCs w:val="20"/>
              </w:rPr>
            </w:pPr>
            <w:r w:rsidRPr="00D6326E">
              <w:rPr>
                <w:sz w:val="20"/>
                <w:szCs w:val="20"/>
              </w:rPr>
              <w:t>100.0</w:t>
            </w:r>
          </w:p>
        </w:tc>
        <w:tc>
          <w:tcPr>
            <w:tcW w:w="516" w:type="dxa"/>
            <w:tcBorders>
              <w:top w:val="nil"/>
              <w:left w:val="nil"/>
              <w:bottom w:val="nil"/>
              <w:right w:val="nil"/>
            </w:tcBorders>
            <w:shd w:val="clear" w:color="auto" w:fill="auto"/>
            <w:noWrap/>
          </w:tcPr>
          <w:p w14:paraId="603895BF" w14:textId="59655A34" w:rsidR="00507CF9" w:rsidRPr="00D6326E" w:rsidRDefault="00507CF9" w:rsidP="00507CF9">
            <w:pPr>
              <w:ind w:right="-97"/>
              <w:jc w:val="right"/>
              <w:rPr>
                <w:sz w:val="20"/>
                <w:szCs w:val="20"/>
              </w:rPr>
            </w:pPr>
            <w:r w:rsidRPr="00D6326E">
              <w:rPr>
                <w:sz w:val="20"/>
                <w:szCs w:val="20"/>
              </w:rPr>
              <w:t>3</w:t>
            </w:r>
          </w:p>
        </w:tc>
        <w:tc>
          <w:tcPr>
            <w:tcW w:w="515" w:type="dxa"/>
            <w:tcBorders>
              <w:top w:val="nil"/>
              <w:left w:val="nil"/>
              <w:bottom w:val="nil"/>
              <w:right w:val="single" w:sz="8" w:space="0" w:color="auto"/>
            </w:tcBorders>
            <w:shd w:val="clear" w:color="auto" w:fill="auto"/>
            <w:noWrap/>
          </w:tcPr>
          <w:p w14:paraId="75D5BB44" w14:textId="20426D83" w:rsidR="00507CF9" w:rsidRPr="00D6326E" w:rsidRDefault="00507CF9" w:rsidP="00507CF9">
            <w:pPr>
              <w:ind w:left="-182" w:right="-97"/>
              <w:jc w:val="right"/>
              <w:rPr>
                <w:sz w:val="20"/>
                <w:szCs w:val="20"/>
              </w:rPr>
            </w:pPr>
            <w:r w:rsidRPr="00D6326E">
              <w:rPr>
                <w:sz w:val="20"/>
                <w:szCs w:val="20"/>
              </w:rPr>
              <w:t>100.0</w:t>
            </w:r>
          </w:p>
        </w:tc>
        <w:tc>
          <w:tcPr>
            <w:tcW w:w="516" w:type="dxa"/>
            <w:tcBorders>
              <w:top w:val="nil"/>
              <w:left w:val="nil"/>
              <w:bottom w:val="nil"/>
              <w:right w:val="nil"/>
            </w:tcBorders>
            <w:shd w:val="clear" w:color="auto" w:fill="auto"/>
            <w:noWrap/>
          </w:tcPr>
          <w:p w14:paraId="237E1BB6" w14:textId="2F6FEE4B" w:rsidR="00507CF9" w:rsidRPr="00D6326E" w:rsidRDefault="00507CF9" w:rsidP="00507CF9">
            <w:pPr>
              <w:ind w:right="-97"/>
              <w:jc w:val="right"/>
              <w:rPr>
                <w:sz w:val="20"/>
                <w:szCs w:val="20"/>
              </w:rPr>
            </w:pPr>
            <w:r w:rsidRPr="00D6326E">
              <w:rPr>
                <w:sz w:val="20"/>
                <w:szCs w:val="20"/>
              </w:rPr>
              <w:t>3</w:t>
            </w:r>
          </w:p>
        </w:tc>
        <w:tc>
          <w:tcPr>
            <w:tcW w:w="516" w:type="dxa"/>
            <w:tcBorders>
              <w:top w:val="nil"/>
              <w:left w:val="nil"/>
              <w:bottom w:val="nil"/>
              <w:right w:val="single" w:sz="8" w:space="0" w:color="auto"/>
            </w:tcBorders>
            <w:shd w:val="clear" w:color="auto" w:fill="auto"/>
            <w:noWrap/>
          </w:tcPr>
          <w:p w14:paraId="37F9E045" w14:textId="74157375" w:rsidR="00507CF9" w:rsidRPr="00D6326E" w:rsidRDefault="00507CF9" w:rsidP="00507CF9">
            <w:pPr>
              <w:ind w:left="-210" w:right="-97"/>
              <w:jc w:val="right"/>
              <w:rPr>
                <w:sz w:val="20"/>
                <w:szCs w:val="20"/>
              </w:rPr>
            </w:pPr>
            <w:r w:rsidRPr="00D6326E">
              <w:rPr>
                <w:sz w:val="20"/>
                <w:szCs w:val="20"/>
              </w:rPr>
              <w:t>100.0</w:t>
            </w:r>
          </w:p>
        </w:tc>
        <w:tc>
          <w:tcPr>
            <w:tcW w:w="515" w:type="dxa"/>
            <w:tcBorders>
              <w:top w:val="nil"/>
              <w:left w:val="nil"/>
              <w:bottom w:val="nil"/>
              <w:right w:val="nil"/>
            </w:tcBorders>
            <w:shd w:val="clear" w:color="auto" w:fill="auto"/>
            <w:noWrap/>
          </w:tcPr>
          <w:p w14:paraId="081D9807" w14:textId="75FB42E4" w:rsidR="00507CF9" w:rsidRPr="00D6326E" w:rsidRDefault="00507CF9" w:rsidP="00507CF9">
            <w:pPr>
              <w:ind w:right="-97"/>
              <w:jc w:val="right"/>
              <w:rPr>
                <w:sz w:val="20"/>
                <w:szCs w:val="20"/>
              </w:rPr>
            </w:pPr>
            <w:r w:rsidRPr="00D6326E">
              <w:rPr>
                <w:sz w:val="20"/>
                <w:szCs w:val="20"/>
              </w:rPr>
              <w:t>2</w:t>
            </w:r>
          </w:p>
        </w:tc>
        <w:tc>
          <w:tcPr>
            <w:tcW w:w="516" w:type="dxa"/>
            <w:tcBorders>
              <w:top w:val="nil"/>
              <w:left w:val="nil"/>
              <w:bottom w:val="nil"/>
              <w:right w:val="single" w:sz="8" w:space="0" w:color="auto"/>
            </w:tcBorders>
            <w:shd w:val="clear" w:color="auto" w:fill="auto"/>
            <w:noWrap/>
          </w:tcPr>
          <w:p w14:paraId="725DF9AA" w14:textId="43421A8A" w:rsidR="00507CF9" w:rsidRPr="00D6326E" w:rsidRDefault="00507CF9" w:rsidP="00507CF9">
            <w:pPr>
              <w:ind w:left="-95" w:right="-97"/>
              <w:jc w:val="right"/>
              <w:rPr>
                <w:sz w:val="20"/>
                <w:szCs w:val="20"/>
              </w:rPr>
            </w:pPr>
            <w:r w:rsidRPr="00D6326E">
              <w:rPr>
                <w:sz w:val="20"/>
                <w:szCs w:val="20"/>
              </w:rPr>
              <w:t>100.0</w:t>
            </w:r>
          </w:p>
        </w:tc>
        <w:tc>
          <w:tcPr>
            <w:tcW w:w="516" w:type="dxa"/>
            <w:tcBorders>
              <w:top w:val="nil"/>
              <w:left w:val="nil"/>
              <w:bottom w:val="nil"/>
              <w:right w:val="nil"/>
            </w:tcBorders>
            <w:shd w:val="clear" w:color="auto" w:fill="auto"/>
            <w:noWrap/>
          </w:tcPr>
          <w:p w14:paraId="1A3FE6A5" w14:textId="5A0107C2" w:rsidR="00507CF9" w:rsidRPr="00D6326E" w:rsidRDefault="00507CF9" w:rsidP="00507CF9">
            <w:pPr>
              <w:ind w:right="-97"/>
              <w:jc w:val="right"/>
              <w:rPr>
                <w:sz w:val="20"/>
                <w:szCs w:val="20"/>
              </w:rPr>
            </w:pPr>
            <w:r w:rsidRPr="00D6326E">
              <w:rPr>
                <w:sz w:val="20"/>
                <w:szCs w:val="20"/>
              </w:rPr>
              <w:t>4</w:t>
            </w:r>
          </w:p>
        </w:tc>
        <w:tc>
          <w:tcPr>
            <w:tcW w:w="515" w:type="dxa"/>
            <w:tcBorders>
              <w:top w:val="nil"/>
              <w:left w:val="nil"/>
              <w:bottom w:val="nil"/>
              <w:right w:val="single" w:sz="8" w:space="0" w:color="auto"/>
            </w:tcBorders>
            <w:shd w:val="clear" w:color="auto" w:fill="auto"/>
            <w:noWrap/>
          </w:tcPr>
          <w:p w14:paraId="20801365" w14:textId="74937F54" w:rsidR="00507CF9" w:rsidRPr="00D6326E" w:rsidRDefault="00507CF9" w:rsidP="00507CF9">
            <w:pPr>
              <w:ind w:left="-113" w:right="-97"/>
              <w:jc w:val="right"/>
              <w:rPr>
                <w:sz w:val="20"/>
                <w:szCs w:val="20"/>
              </w:rPr>
            </w:pPr>
            <w:r w:rsidRPr="00D6326E">
              <w:rPr>
                <w:sz w:val="20"/>
                <w:szCs w:val="20"/>
              </w:rPr>
              <w:t>100.0</w:t>
            </w:r>
          </w:p>
        </w:tc>
        <w:tc>
          <w:tcPr>
            <w:tcW w:w="516" w:type="dxa"/>
            <w:tcBorders>
              <w:top w:val="nil"/>
              <w:left w:val="nil"/>
              <w:bottom w:val="nil"/>
              <w:right w:val="nil"/>
            </w:tcBorders>
            <w:shd w:val="clear" w:color="auto" w:fill="auto"/>
            <w:noWrap/>
          </w:tcPr>
          <w:p w14:paraId="6C74E028" w14:textId="5988C242" w:rsidR="00507CF9" w:rsidRPr="00D6326E" w:rsidRDefault="00507CF9" w:rsidP="00507CF9">
            <w:pPr>
              <w:ind w:right="-97"/>
              <w:jc w:val="right"/>
              <w:rPr>
                <w:sz w:val="20"/>
                <w:szCs w:val="20"/>
              </w:rPr>
            </w:pPr>
            <w:r w:rsidRPr="00D6326E">
              <w:rPr>
                <w:sz w:val="20"/>
                <w:szCs w:val="20"/>
              </w:rPr>
              <w:t>2</w:t>
            </w:r>
          </w:p>
        </w:tc>
        <w:tc>
          <w:tcPr>
            <w:tcW w:w="516" w:type="dxa"/>
            <w:tcBorders>
              <w:top w:val="nil"/>
              <w:left w:val="nil"/>
              <w:bottom w:val="nil"/>
              <w:right w:val="single" w:sz="8" w:space="0" w:color="auto"/>
            </w:tcBorders>
            <w:shd w:val="clear" w:color="auto" w:fill="auto"/>
            <w:noWrap/>
          </w:tcPr>
          <w:p w14:paraId="5AC84FE5" w14:textId="56F13DBF" w:rsidR="00507CF9" w:rsidRPr="00D6326E" w:rsidRDefault="00507CF9" w:rsidP="00507CF9">
            <w:pPr>
              <w:ind w:left="-161" w:right="-97"/>
              <w:jc w:val="right"/>
              <w:rPr>
                <w:sz w:val="20"/>
                <w:szCs w:val="20"/>
              </w:rPr>
            </w:pPr>
            <w:r w:rsidRPr="00D6326E">
              <w:rPr>
                <w:sz w:val="20"/>
                <w:szCs w:val="20"/>
              </w:rPr>
              <w:t>100.0</w:t>
            </w:r>
          </w:p>
        </w:tc>
        <w:tc>
          <w:tcPr>
            <w:tcW w:w="515" w:type="dxa"/>
            <w:tcBorders>
              <w:top w:val="nil"/>
              <w:left w:val="nil"/>
              <w:bottom w:val="nil"/>
              <w:right w:val="nil"/>
            </w:tcBorders>
            <w:shd w:val="clear" w:color="auto" w:fill="auto"/>
            <w:noWrap/>
          </w:tcPr>
          <w:p w14:paraId="51ADFDA6" w14:textId="7FDABD32" w:rsidR="00507CF9" w:rsidRPr="00D6326E" w:rsidRDefault="00507CF9" w:rsidP="00507CF9">
            <w:pPr>
              <w:ind w:right="-97"/>
              <w:jc w:val="right"/>
              <w:rPr>
                <w:sz w:val="20"/>
                <w:szCs w:val="20"/>
              </w:rPr>
            </w:pPr>
            <w:r w:rsidRPr="00D6326E">
              <w:rPr>
                <w:sz w:val="20"/>
                <w:szCs w:val="20"/>
              </w:rPr>
              <w:t>3</w:t>
            </w:r>
          </w:p>
        </w:tc>
        <w:tc>
          <w:tcPr>
            <w:tcW w:w="516" w:type="dxa"/>
            <w:tcBorders>
              <w:top w:val="nil"/>
              <w:left w:val="nil"/>
              <w:bottom w:val="nil"/>
              <w:right w:val="single" w:sz="8" w:space="0" w:color="auto"/>
            </w:tcBorders>
            <w:shd w:val="clear" w:color="auto" w:fill="auto"/>
            <w:noWrap/>
          </w:tcPr>
          <w:p w14:paraId="1AE8B401" w14:textId="05992E30" w:rsidR="00507CF9" w:rsidRPr="00D6326E" w:rsidRDefault="00507CF9" w:rsidP="00507CF9">
            <w:pPr>
              <w:ind w:left="-59" w:right="-97" w:hanging="59"/>
              <w:jc w:val="right"/>
              <w:rPr>
                <w:sz w:val="20"/>
                <w:szCs w:val="20"/>
              </w:rPr>
            </w:pPr>
            <w:r w:rsidRPr="00D6326E">
              <w:rPr>
                <w:sz w:val="20"/>
                <w:szCs w:val="20"/>
              </w:rPr>
              <w:t>100.0</w:t>
            </w:r>
          </w:p>
        </w:tc>
        <w:tc>
          <w:tcPr>
            <w:tcW w:w="516" w:type="dxa"/>
            <w:tcBorders>
              <w:top w:val="nil"/>
              <w:left w:val="nil"/>
              <w:bottom w:val="nil"/>
              <w:right w:val="nil"/>
            </w:tcBorders>
            <w:shd w:val="clear" w:color="auto" w:fill="auto"/>
            <w:noWrap/>
          </w:tcPr>
          <w:p w14:paraId="6C4E5703" w14:textId="608DA733" w:rsidR="00507CF9" w:rsidRPr="00D6326E" w:rsidRDefault="00507CF9" w:rsidP="00507CF9">
            <w:pPr>
              <w:ind w:right="-97"/>
              <w:jc w:val="right"/>
              <w:rPr>
                <w:sz w:val="20"/>
                <w:szCs w:val="20"/>
              </w:rPr>
            </w:pPr>
            <w:r w:rsidRPr="00D6326E">
              <w:rPr>
                <w:sz w:val="20"/>
                <w:szCs w:val="20"/>
              </w:rPr>
              <w:t>0</w:t>
            </w:r>
          </w:p>
        </w:tc>
        <w:tc>
          <w:tcPr>
            <w:tcW w:w="515" w:type="dxa"/>
            <w:tcBorders>
              <w:top w:val="nil"/>
              <w:left w:val="nil"/>
              <w:bottom w:val="nil"/>
              <w:right w:val="single" w:sz="8" w:space="0" w:color="auto"/>
            </w:tcBorders>
            <w:shd w:val="clear" w:color="auto" w:fill="auto"/>
            <w:noWrap/>
          </w:tcPr>
          <w:p w14:paraId="146D0754" w14:textId="7C13C6AA" w:rsidR="00507CF9" w:rsidRPr="00D6326E" w:rsidRDefault="00507CF9" w:rsidP="00507CF9">
            <w:pPr>
              <w:ind w:left="-73" w:right="-97"/>
              <w:jc w:val="right"/>
              <w:rPr>
                <w:sz w:val="20"/>
                <w:szCs w:val="20"/>
              </w:rPr>
            </w:pPr>
            <w:r w:rsidRPr="00D6326E">
              <w:rPr>
                <w:sz w:val="20"/>
                <w:szCs w:val="20"/>
              </w:rPr>
              <w:t>0.0</w:t>
            </w:r>
          </w:p>
        </w:tc>
        <w:tc>
          <w:tcPr>
            <w:tcW w:w="516" w:type="dxa"/>
            <w:tcBorders>
              <w:top w:val="nil"/>
              <w:left w:val="nil"/>
              <w:bottom w:val="nil"/>
              <w:right w:val="nil"/>
            </w:tcBorders>
            <w:shd w:val="clear" w:color="auto" w:fill="auto"/>
            <w:noWrap/>
          </w:tcPr>
          <w:p w14:paraId="35BED119" w14:textId="1DB9736D" w:rsidR="00507CF9" w:rsidRPr="00D6326E" w:rsidRDefault="00507CF9" w:rsidP="00507CF9">
            <w:pPr>
              <w:ind w:right="-97"/>
              <w:jc w:val="right"/>
              <w:rPr>
                <w:sz w:val="20"/>
                <w:szCs w:val="20"/>
              </w:rPr>
            </w:pPr>
            <w:r w:rsidRPr="00D6326E">
              <w:rPr>
                <w:sz w:val="20"/>
                <w:szCs w:val="20"/>
              </w:rPr>
              <w:t>0</w:t>
            </w:r>
          </w:p>
        </w:tc>
        <w:tc>
          <w:tcPr>
            <w:tcW w:w="516" w:type="dxa"/>
            <w:tcBorders>
              <w:top w:val="nil"/>
              <w:left w:val="nil"/>
              <w:bottom w:val="nil"/>
              <w:right w:val="single" w:sz="8" w:space="0" w:color="auto"/>
            </w:tcBorders>
            <w:shd w:val="clear" w:color="auto" w:fill="auto"/>
            <w:noWrap/>
          </w:tcPr>
          <w:p w14:paraId="74686CAB" w14:textId="54C7144B" w:rsidR="00507CF9" w:rsidRPr="00D6326E" w:rsidRDefault="00507CF9" w:rsidP="00507CF9">
            <w:pPr>
              <w:ind w:left="-86" w:right="-97"/>
              <w:jc w:val="right"/>
              <w:rPr>
                <w:sz w:val="20"/>
                <w:szCs w:val="20"/>
              </w:rPr>
            </w:pPr>
            <w:r w:rsidRPr="00D6326E">
              <w:rPr>
                <w:sz w:val="20"/>
                <w:szCs w:val="20"/>
              </w:rPr>
              <w:t>0.0</w:t>
            </w:r>
          </w:p>
        </w:tc>
        <w:tc>
          <w:tcPr>
            <w:tcW w:w="662" w:type="dxa"/>
            <w:tcBorders>
              <w:top w:val="nil"/>
              <w:left w:val="nil"/>
              <w:bottom w:val="nil"/>
              <w:right w:val="single" w:sz="8" w:space="0" w:color="auto"/>
            </w:tcBorders>
            <w:shd w:val="clear" w:color="auto" w:fill="auto"/>
            <w:noWrap/>
          </w:tcPr>
          <w:p w14:paraId="651DCBFD" w14:textId="74626293" w:rsidR="00507CF9" w:rsidRPr="00D6326E" w:rsidRDefault="00507CF9" w:rsidP="00507CF9">
            <w:pPr>
              <w:jc w:val="right"/>
              <w:rPr>
                <w:sz w:val="20"/>
                <w:szCs w:val="20"/>
              </w:rPr>
            </w:pPr>
            <w:r w:rsidRPr="00D6326E">
              <w:rPr>
                <w:sz w:val="20"/>
                <w:szCs w:val="20"/>
              </w:rPr>
              <w:t>41</w:t>
            </w:r>
          </w:p>
        </w:tc>
      </w:tr>
      <w:tr w:rsidR="00507CF9" w:rsidRPr="00D6326E" w14:paraId="07419127" w14:textId="77777777" w:rsidTr="004E6C0A">
        <w:trPr>
          <w:trHeight w:val="300"/>
        </w:trPr>
        <w:tc>
          <w:tcPr>
            <w:tcW w:w="1832" w:type="dxa"/>
            <w:tcBorders>
              <w:top w:val="nil"/>
              <w:left w:val="single" w:sz="8" w:space="0" w:color="auto"/>
              <w:bottom w:val="nil"/>
              <w:right w:val="single" w:sz="8" w:space="0" w:color="auto"/>
            </w:tcBorders>
            <w:shd w:val="clear" w:color="auto" w:fill="auto"/>
            <w:noWrap/>
            <w:hideMark/>
          </w:tcPr>
          <w:p w14:paraId="5EE984BF" w14:textId="77777777" w:rsidR="00507CF9" w:rsidRPr="00D6326E" w:rsidRDefault="00507CF9" w:rsidP="00507CF9">
            <w:pPr>
              <w:rPr>
                <w:rFonts w:eastAsia="Times New Roman" w:cs="Calibri"/>
                <w:sz w:val="20"/>
                <w:szCs w:val="20"/>
                <w:lang w:eastAsia="en-AU"/>
              </w:rPr>
            </w:pPr>
            <w:r w:rsidRPr="00D6326E">
              <w:rPr>
                <w:rFonts w:eastAsia="Times New Roman" w:cs="Calibri"/>
                <w:sz w:val="20"/>
                <w:szCs w:val="20"/>
                <w:lang w:eastAsia="en-AU"/>
              </w:rPr>
              <w:t>Lakes</w:t>
            </w:r>
          </w:p>
        </w:tc>
        <w:tc>
          <w:tcPr>
            <w:tcW w:w="422" w:type="dxa"/>
            <w:tcBorders>
              <w:top w:val="nil"/>
              <w:left w:val="nil"/>
              <w:bottom w:val="nil"/>
              <w:right w:val="nil"/>
            </w:tcBorders>
            <w:shd w:val="clear" w:color="auto" w:fill="auto"/>
            <w:noWrap/>
          </w:tcPr>
          <w:p w14:paraId="3F967EE9" w14:textId="7D6C9FBA" w:rsidR="00507CF9" w:rsidRPr="00D6326E" w:rsidRDefault="00507CF9" w:rsidP="00507CF9">
            <w:pPr>
              <w:ind w:right="-101"/>
              <w:jc w:val="right"/>
              <w:rPr>
                <w:sz w:val="20"/>
                <w:szCs w:val="20"/>
              </w:rPr>
            </w:pPr>
            <w:r w:rsidRPr="00D6326E">
              <w:rPr>
                <w:sz w:val="20"/>
                <w:szCs w:val="20"/>
              </w:rPr>
              <w:t>-</w:t>
            </w:r>
          </w:p>
        </w:tc>
        <w:tc>
          <w:tcPr>
            <w:tcW w:w="609" w:type="dxa"/>
            <w:tcBorders>
              <w:top w:val="nil"/>
              <w:left w:val="nil"/>
              <w:bottom w:val="nil"/>
              <w:right w:val="single" w:sz="8" w:space="0" w:color="auto"/>
            </w:tcBorders>
            <w:shd w:val="clear" w:color="auto" w:fill="auto"/>
            <w:noWrap/>
          </w:tcPr>
          <w:p w14:paraId="0B8F7D3A" w14:textId="4B38AC5D" w:rsidR="00507CF9" w:rsidRPr="00D6326E" w:rsidRDefault="00507CF9" w:rsidP="00507CF9">
            <w:pPr>
              <w:ind w:left="-218" w:right="-50"/>
              <w:jc w:val="right"/>
              <w:rPr>
                <w:sz w:val="20"/>
                <w:szCs w:val="20"/>
              </w:rPr>
            </w:pPr>
            <w:r w:rsidRPr="00D6326E">
              <w:rPr>
                <w:sz w:val="20"/>
                <w:szCs w:val="20"/>
              </w:rPr>
              <w:t>-</w:t>
            </w:r>
          </w:p>
        </w:tc>
        <w:tc>
          <w:tcPr>
            <w:tcW w:w="516" w:type="dxa"/>
            <w:tcBorders>
              <w:top w:val="nil"/>
              <w:left w:val="nil"/>
              <w:bottom w:val="nil"/>
              <w:right w:val="nil"/>
            </w:tcBorders>
            <w:shd w:val="clear" w:color="auto" w:fill="auto"/>
            <w:noWrap/>
          </w:tcPr>
          <w:p w14:paraId="1AC3BF9D" w14:textId="5839471F" w:rsidR="00507CF9" w:rsidRPr="00D6326E" w:rsidRDefault="00507CF9" w:rsidP="00507CF9">
            <w:pPr>
              <w:ind w:right="-66"/>
              <w:jc w:val="right"/>
              <w:rPr>
                <w:sz w:val="20"/>
                <w:szCs w:val="20"/>
              </w:rPr>
            </w:pPr>
            <w:r w:rsidRPr="00D6326E">
              <w:rPr>
                <w:sz w:val="20"/>
                <w:szCs w:val="20"/>
              </w:rPr>
              <w:t>5</w:t>
            </w:r>
          </w:p>
        </w:tc>
        <w:tc>
          <w:tcPr>
            <w:tcW w:w="515" w:type="dxa"/>
            <w:tcBorders>
              <w:top w:val="nil"/>
              <w:left w:val="nil"/>
              <w:bottom w:val="nil"/>
              <w:right w:val="single" w:sz="8" w:space="0" w:color="auto"/>
            </w:tcBorders>
            <w:shd w:val="clear" w:color="auto" w:fill="auto"/>
            <w:noWrap/>
          </w:tcPr>
          <w:p w14:paraId="629A9D96" w14:textId="286A5A36" w:rsidR="00507CF9" w:rsidRPr="00D6326E" w:rsidRDefault="00507CF9" w:rsidP="00507CF9">
            <w:pPr>
              <w:ind w:left="-182" w:right="-97"/>
              <w:jc w:val="right"/>
              <w:rPr>
                <w:sz w:val="20"/>
                <w:szCs w:val="20"/>
              </w:rPr>
            </w:pPr>
            <w:r w:rsidRPr="00D6326E">
              <w:rPr>
                <w:sz w:val="20"/>
                <w:szCs w:val="20"/>
              </w:rPr>
              <w:t>83.3</w:t>
            </w:r>
          </w:p>
        </w:tc>
        <w:tc>
          <w:tcPr>
            <w:tcW w:w="516" w:type="dxa"/>
            <w:tcBorders>
              <w:top w:val="nil"/>
              <w:left w:val="nil"/>
              <w:bottom w:val="nil"/>
              <w:right w:val="nil"/>
            </w:tcBorders>
            <w:shd w:val="clear" w:color="auto" w:fill="auto"/>
            <w:noWrap/>
          </w:tcPr>
          <w:p w14:paraId="609C5C21" w14:textId="13139D51" w:rsidR="00507CF9" w:rsidRPr="00D6326E" w:rsidRDefault="00507CF9" w:rsidP="00507CF9">
            <w:pPr>
              <w:ind w:right="-66"/>
              <w:jc w:val="right"/>
              <w:rPr>
                <w:sz w:val="20"/>
                <w:szCs w:val="20"/>
              </w:rPr>
            </w:pPr>
            <w:r w:rsidRPr="00D6326E">
              <w:rPr>
                <w:sz w:val="20"/>
                <w:szCs w:val="20"/>
              </w:rPr>
              <w:t>9</w:t>
            </w:r>
          </w:p>
        </w:tc>
        <w:tc>
          <w:tcPr>
            <w:tcW w:w="516" w:type="dxa"/>
            <w:tcBorders>
              <w:top w:val="nil"/>
              <w:left w:val="nil"/>
              <w:bottom w:val="nil"/>
              <w:right w:val="single" w:sz="8" w:space="0" w:color="auto"/>
            </w:tcBorders>
            <w:shd w:val="clear" w:color="auto" w:fill="auto"/>
            <w:noWrap/>
          </w:tcPr>
          <w:p w14:paraId="6987599E" w14:textId="7286DBC7" w:rsidR="00507CF9" w:rsidRPr="00D6326E" w:rsidRDefault="00507CF9" w:rsidP="00507CF9">
            <w:pPr>
              <w:ind w:left="-102" w:right="-97"/>
              <w:jc w:val="right"/>
              <w:rPr>
                <w:sz w:val="20"/>
                <w:szCs w:val="20"/>
              </w:rPr>
            </w:pPr>
            <w:r w:rsidRPr="00D6326E">
              <w:rPr>
                <w:sz w:val="20"/>
                <w:szCs w:val="20"/>
              </w:rPr>
              <w:t>81.8</w:t>
            </w:r>
          </w:p>
        </w:tc>
        <w:tc>
          <w:tcPr>
            <w:tcW w:w="515" w:type="dxa"/>
            <w:tcBorders>
              <w:top w:val="nil"/>
              <w:left w:val="nil"/>
              <w:bottom w:val="nil"/>
              <w:right w:val="nil"/>
            </w:tcBorders>
            <w:shd w:val="clear" w:color="auto" w:fill="auto"/>
            <w:noWrap/>
          </w:tcPr>
          <w:p w14:paraId="0885F75D" w14:textId="3AAA59B4" w:rsidR="00507CF9" w:rsidRPr="00D6326E" w:rsidRDefault="00507CF9" w:rsidP="00507CF9">
            <w:pPr>
              <w:ind w:right="-97"/>
              <w:jc w:val="right"/>
              <w:rPr>
                <w:sz w:val="20"/>
                <w:szCs w:val="20"/>
              </w:rPr>
            </w:pPr>
            <w:r w:rsidRPr="00D6326E">
              <w:rPr>
                <w:sz w:val="20"/>
                <w:szCs w:val="20"/>
              </w:rPr>
              <w:t>12</w:t>
            </w:r>
          </w:p>
        </w:tc>
        <w:tc>
          <w:tcPr>
            <w:tcW w:w="516" w:type="dxa"/>
            <w:tcBorders>
              <w:top w:val="nil"/>
              <w:left w:val="nil"/>
              <w:bottom w:val="nil"/>
              <w:right w:val="single" w:sz="8" w:space="0" w:color="auto"/>
            </w:tcBorders>
            <w:shd w:val="clear" w:color="auto" w:fill="auto"/>
            <w:noWrap/>
          </w:tcPr>
          <w:p w14:paraId="166F7305" w14:textId="34402456" w:rsidR="00507CF9" w:rsidRPr="00D6326E" w:rsidRDefault="00507CF9" w:rsidP="00507CF9">
            <w:pPr>
              <w:ind w:left="-156" w:right="-97" w:hanging="171"/>
              <w:jc w:val="right"/>
              <w:rPr>
                <w:sz w:val="20"/>
                <w:szCs w:val="20"/>
              </w:rPr>
            </w:pPr>
            <w:r w:rsidRPr="00D6326E">
              <w:rPr>
                <w:sz w:val="20"/>
                <w:szCs w:val="20"/>
              </w:rPr>
              <w:t>100.0</w:t>
            </w:r>
          </w:p>
        </w:tc>
        <w:tc>
          <w:tcPr>
            <w:tcW w:w="516" w:type="dxa"/>
            <w:tcBorders>
              <w:top w:val="nil"/>
              <w:left w:val="nil"/>
              <w:bottom w:val="nil"/>
              <w:right w:val="nil"/>
            </w:tcBorders>
            <w:shd w:val="clear" w:color="auto" w:fill="auto"/>
            <w:noWrap/>
          </w:tcPr>
          <w:p w14:paraId="4C9C3E30" w14:textId="1BBEB7D5" w:rsidR="00507CF9" w:rsidRPr="00D6326E" w:rsidRDefault="00507CF9" w:rsidP="00507CF9">
            <w:pPr>
              <w:ind w:right="-97"/>
              <w:jc w:val="right"/>
              <w:rPr>
                <w:sz w:val="20"/>
                <w:szCs w:val="20"/>
              </w:rPr>
            </w:pPr>
            <w:r w:rsidRPr="00D6326E">
              <w:rPr>
                <w:sz w:val="20"/>
                <w:szCs w:val="20"/>
              </w:rPr>
              <w:t>3</w:t>
            </w:r>
          </w:p>
        </w:tc>
        <w:tc>
          <w:tcPr>
            <w:tcW w:w="515" w:type="dxa"/>
            <w:tcBorders>
              <w:top w:val="nil"/>
              <w:left w:val="nil"/>
              <w:bottom w:val="nil"/>
              <w:right w:val="single" w:sz="8" w:space="0" w:color="auto"/>
            </w:tcBorders>
            <w:shd w:val="clear" w:color="auto" w:fill="auto"/>
            <w:noWrap/>
          </w:tcPr>
          <w:p w14:paraId="210A9A32" w14:textId="7E9F2FE1" w:rsidR="00507CF9" w:rsidRPr="00D6326E" w:rsidRDefault="00507CF9" w:rsidP="00507CF9">
            <w:pPr>
              <w:ind w:left="-182" w:right="-97"/>
              <w:jc w:val="right"/>
              <w:rPr>
                <w:sz w:val="20"/>
                <w:szCs w:val="20"/>
              </w:rPr>
            </w:pPr>
            <w:r w:rsidRPr="00D6326E">
              <w:rPr>
                <w:sz w:val="20"/>
                <w:szCs w:val="20"/>
              </w:rPr>
              <w:t>100.0</w:t>
            </w:r>
          </w:p>
        </w:tc>
        <w:tc>
          <w:tcPr>
            <w:tcW w:w="516" w:type="dxa"/>
            <w:tcBorders>
              <w:top w:val="nil"/>
              <w:left w:val="nil"/>
              <w:bottom w:val="nil"/>
              <w:right w:val="nil"/>
            </w:tcBorders>
            <w:shd w:val="clear" w:color="auto" w:fill="auto"/>
            <w:noWrap/>
          </w:tcPr>
          <w:p w14:paraId="2ECA3314" w14:textId="3BFCD236" w:rsidR="00507CF9" w:rsidRPr="00D6326E" w:rsidRDefault="00507CF9" w:rsidP="00507CF9">
            <w:pPr>
              <w:ind w:right="-97"/>
              <w:jc w:val="right"/>
              <w:rPr>
                <w:sz w:val="20"/>
                <w:szCs w:val="20"/>
              </w:rPr>
            </w:pPr>
            <w:r w:rsidRPr="00D6326E">
              <w:rPr>
                <w:sz w:val="20"/>
                <w:szCs w:val="20"/>
              </w:rPr>
              <w:t>5</w:t>
            </w:r>
          </w:p>
        </w:tc>
        <w:tc>
          <w:tcPr>
            <w:tcW w:w="516" w:type="dxa"/>
            <w:tcBorders>
              <w:top w:val="nil"/>
              <w:left w:val="nil"/>
              <w:bottom w:val="nil"/>
              <w:right w:val="single" w:sz="8" w:space="0" w:color="auto"/>
            </w:tcBorders>
            <w:shd w:val="clear" w:color="auto" w:fill="auto"/>
            <w:noWrap/>
          </w:tcPr>
          <w:p w14:paraId="1E16419C" w14:textId="6D1924AD" w:rsidR="00507CF9" w:rsidRPr="00D6326E" w:rsidRDefault="00507CF9" w:rsidP="00507CF9">
            <w:pPr>
              <w:ind w:left="-210" w:right="-97"/>
              <w:jc w:val="right"/>
              <w:rPr>
                <w:sz w:val="20"/>
                <w:szCs w:val="20"/>
              </w:rPr>
            </w:pPr>
            <w:r w:rsidRPr="00D6326E">
              <w:rPr>
                <w:sz w:val="20"/>
                <w:szCs w:val="20"/>
              </w:rPr>
              <w:t>100.0</w:t>
            </w:r>
          </w:p>
        </w:tc>
        <w:tc>
          <w:tcPr>
            <w:tcW w:w="515" w:type="dxa"/>
            <w:tcBorders>
              <w:top w:val="nil"/>
              <w:left w:val="nil"/>
              <w:bottom w:val="nil"/>
              <w:right w:val="nil"/>
            </w:tcBorders>
            <w:shd w:val="clear" w:color="auto" w:fill="auto"/>
            <w:noWrap/>
          </w:tcPr>
          <w:p w14:paraId="56DFD21D" w14:textId="78A0F07D" w:rsidR="00507CF9" w:rsidRPr="00D6326E" w:rsidRDefault="00507CF9" w:rsidP="00507CF9">
            <w:pPr>
              <w:ind w:right="-97"/>
              <w:jc w:val="right"/>
              <w:rPr>
                <w:sz w:val="20"/>
                <w:szCs w:val="20"/>
              </w:rPr>
            </w:pPr>
            <w:r w:rsidRPr="00D6326E">
              <w:rPr>
                <w:sz w:val="20"/>
                <w:szCs w:val="20"/>
              </w:rPr>
              <w:t>1</w:t>
            </w:r>
          </w:p>
        </w:tc>
        <w:tc>
          <w:tcPr>
            <w:tcW w:w="516" w:type="dxa"/>
            <w:tcBorders>
              <w:top w:val="nil"/>
              <w:left w:val="nil"/>
              <w:bottom w:val="nil"/>
              <w:right w:val="single" w:sz="8" w:space="0" w:color="auto"/>
            </w:tcBorders>
            <w:shd w:val="clear" w:color="auto" w:fill="auto"/>
            <w:noWrap/>
          </w:tcPr>
          <w:p w14:paraId="638C9792" w14:textId="5136DE20" w:rsidR="00507CF9" w:rsidRPr="00D6326E" w:rsidRDefault="00507CF9" w:rsidP="00507CF9">
            <w:pPr>
              <w:ind w:left="-95" w:right="-97"/>
              <w:jc w:val="right"/>
              <w:rPr>
                <w:sz w:val="20"/>
                <w:szCs w:val="20"/>
              </w:rPr>
            </w:pPr>
            <w:r w:rsidRPr="00D6326E">
              <w:rPr>
                <w:sz w:val="20"/>
                <w:szCs w:val="20"/>
              </w:rPr>
              <w:t>100.0</w:t>
            </w:r>
          </w:p>
        </w:tc>
        <w:tc>
          <w:tcPr>
            <w:tcW w:w="516" w:type="dxa"/>
            <w:tcBorders>
              <w:top w:val="nil"/>
              <w:left w:val="nil"/>
              <w:bottom w:val="nil"/>
              <w:right w:val="nil"/>
            </w:tcBorders>
            <w:shd w:val="clear" w:color="auto" w:fill="auto"/>
            <w:noWrap/>
          </w:tcPr>
          <w:p w14:paraId="239FB19B" w14:textId="40F44F10" w:rsidR="00507CF9" w:rsidRPr="00D6326E" w:rsidRDefault="00507CF9" w:rsidP="00507CF9">
            <w:pPr>
              <w:ind w:right="-97"/>
              <w:jc w:val="right"/>
              <w:rPr>
                <w:sz w:val="20"/>
                <w:szCs w:val="20"/>
              </w:rPr>
            </w:pPr>
            <w:r w:rsidRPr="00D6326E">
              <w:rPr>
                <w:sz w:val="20"/>
                <w:szCs w:val="20"/>
              </w:rPr>
              <w:t>2</w:t>
            </w:r>
          </w:p>
        </w:tc>
        <w:tc>
          <w:tcPr>
            <w:tcW w:w="515" w:type="dxa"/>
            <w:tcBorders>
              <w:top w:val="nil"/>
              <w:left w:val="nil"/>
              <w:bottom w:val="nil"/>
              <w:right w:val="single" w:sz="8" w:space="0" w:color="auto"/>
            </w:tcBorders>
            <w:shd w:val="clear" w:color="auto" w:fill="auto"/>
            <w:noWrap/>
          </w:tcPr>
          <w:p w14:paraId="406D3A8F" w14:textId="7789DFB1" w:rsidR="00507CF9" w:rsidRPr="00D6326E" w:rsidRDefault="00507CF9" w:rsidP="00507CF9">
            <w:pPr>
              <w:ind w:left="-113" w:right="-97"/>
              <w:jc w:val="right"/>
              <w:rPr>
                <w:sz w:val="20"/>
                <w:szCs w:val="20"/>
              </w:rPr>
            </w:pPr>
            <w:r w:rsidRPr="00D6326E">
              <w:rPr>
                <w:sz w:val="20"/>
                <w:szCs w:val="20"/>
              </w:rPr>
              <w:t>100.0</w:t>
            </w:r>
          </w:p>
        </w:tc>
        <w:tc>
          <w:tcPr>
            <w:tcW w:w="516" w:type="dxa"/>
            <w:tcBorders>
              <w:top w:val="nil"/>
              <w:left w:val="nil"/>
              <w:bottom w:val="nil"/>
              <w:right w:val="nil"/>
            </w:tcBorders>
            <w:shd w:val="clear" w:color="auto" w:fill="auto"/>
            <w:noWrap/>
          </w:tcPr>
          <w:p w14:paraId="396C6314" w14:textId="7F57830E" w:rsidR="00507CF9" w:rsidRPr="00D6326E" w:rsidRDefault="00507CF9" w:rsidP="00507CF9">
            <w:pPr>
              <w:ind w:right="-97"/>
              <w:jc w:val="right"/>
              <w:rPr>
                <w:sz w:val="20"/>
                <w:szCs w:val="20"/>
              </w:rPr>
            </w:pPr>
            <w:r w:rsidRPr="00D6326E">
              <w:rPr>
                <w:sz w:val="20"/>
                <w:szCs w:val="20"/>
              </w:rPr>
              <w:t>4</w:t>
            </w:r>
          </w:p>
        </w:tc>
        <w:tc>
          <w:tcPr>
            <w:tcW w:w="516" w:type="dxa"/>
            <w:tcBorders>
              <w:top w:val="nil"/>
              <w:left w:val="nil"/>
              <w:bottom w:val="nil"/>
              <w:right w:val="single" w:sz="8" w:space="0" w:color="auto"/>
            </w:tcBorders>
            <w:shd w:val="clear" w:color="auto" w:fill="auto"/>
            <w:noWrap/>
          </w:tcPr>
          <w:p w14:paraId="0E21DC06" w14:textId="02AE0D83" w:rsidR="00507CF9" w:rsidRPr="00D6326E" w:rsidRDefault="00507CF9" w:rsidP="00507CF9">
            <w:pPr>
              <w:ind w:left="-161" w:right="-97"/>
              <w:jc w:val="right"/>
              <w:rPr>
                <w:sz w:val="20"/>
                <w:szCs w:val="20"/>
              </w:rPr>
            </w:pPr>
            <w:r w:rsidRPr="00D6326E">
              <w:rPr>
                <w:sz w:val="20"/>
                <w:szCs w:val="20"/>
              </w:rPr>
              <w:t>80.0</w:t>
            </w:r>
          </w:p>
        </w:tc>
        <w:tc>
          <w:tcPr>
            <w:tcW w:w="515" w:type="dxa"/>
            <w:tcBorders>
              <w:top w:val="nil"/>
              <w:left w:val="nil"/>
              <w:bottom w:val="nil"/>
              <w:right w:val="nil"/>
            </w:tcBorders>
            <w:shd w:val="clear" w:color="auto" w:fill="auto"/>
            <w:noWrap/>
          </w:tcPr>
          <w:p w14:paraId="440278EB" w14:textId="6A490B71" w:rsidR="00507CF9" w:rsidRPr="00D6326E" w:rsidRDefault="00507CF9" w:rsidP="00507CF9">
            <w:pPr>
              <w:ind w:right="-97"/>
              <w:jc w:val="right"/>
              <w:rPr>
                <w:sz w:val="20"/>
                <w:szCs w:val="20"/>
              </w:rPr>
            </w:pPr>
            <w:r w:rsidRPr="00D6326E">
              <w:rPr>
                <w:sz w:val="20"/>
                <w:szCs w:val="20"/>
              </w:rPr>
              <w:t>1</w:t>
            </w:r>
          </w:p>
        </w:tc>
        <w:tc>
          <w:tcPr>
            <w:tcW w:w="516" w:type="dxa"/>
            <w:tcBorders>
              <w:top w:val="nil"/>
              <w:left w:val="nil"/>
              <w:bottom w:val="nil"/>
              <w:right w:val="single" w:sz="8" w:space="0" w:color="auto"/>
            </w:tcBorders>
            <w:shd w:val="clear" w:color="auto" w:fill="auto"/>
            <w:noWrap/>
          </w:tcPr>
          <w:p w14:paraId="2DE5A5B1" w14:textId="0F48D861" w:rsidR="00507CF9" w:rsidRPr="00D6326E" w:rsidRDefault="00507CF9" w:rsidP="00507CF9">
            <w:pPr>
              <w:ind w:left="-59" w:right="-97" w:hanging="59"/>
              <w:jc w:val="right"/>
              <w:rPr>
                <w:sz w:val="20"/>
                <w:szCs w:val="20"/>
              </w:rPr>
            </w:pPr>
            <w:r w:rsidRPr="00D6326E">
              <w:rPr>
                <w:sz w:val="20"/>
                <w:szCs w:val="20"/>
              </w:rPr>
              <w:t>100.0</w:t>
            </w:r>
          </w:p>
        </w:tc>
        <w:tc>
          <w:tcPr>
            <w:tcW w:w="516" w:type="dxa"/>
            <w:tcBorders>
              <w:top w:val="nil"/>
              <w:left w:val="nil"/>
              <w:bottom w:val="nil"/>
              <w:right w:val="nil"/>
            </w:tcBorders>
            <w:shd w:val="clear" w:color="auto" w:fill="auto"/>
            <w:noWrap/>
          </w:tcPr>
          <w:p w14:paraId="5E12345E" w14:textId="78A1C20C" w:rsidR="00507CF9" w:rsidRPr="00D6326E" w:rsidRDefault="00507CF9" w:rsidP="00507CF9">
            <w:pPr>
              <w:ind w:right="-97"/>
              <w:jc w:val="right"/>
              <w:rPr>
                <w:sz w:val="20"/>
                <w:szCs w:val="20"/>
              </w:rPr>
            </w:pPr>
            <w:r w:rsidRPr="00D6326E">
              <w:rPr>
                <w:sz w:val="20"/>
                <w:szCs w:val="20"/>
              </w:rPr>
              <w:t>2</w:t>
            </w:r>
          </w:p>
        </w:tc>
        <w:tc>
          <w:tcPr>
            <w:tcW w:w="515" w:type="dxa"/>
            <w:tcBorders>
              <w:top w:val="nil"/>
              <w:left w:val="nil"/>
              <w:bottom w:val="nil"/>
              <w:right w:val="single" w:sz="8" w:space="0" w:color="auto"/>
            </w:tcBorders>
            <w:shd w:val="clear" w:color="auto" w:fill="auto"/>
            <w:noWrap/>
          </w:tcPr>
          <w:p w14:paraId="7B6FD568" w14:textId="03B52C19" w:rsidR="00507CF9" w:rsidRPr="00D6326E" w:rsidRDefault="00507CF9" w:rsidP="00507CF9">
            <w:pPr>
              <w:ind w:left="-73" w:right="-97"/>
              <w:jc w:val="right"/>
              <w:rPr>
                <w:sz w:val="20"/>
                <w:szCs w:val="20"/>
              </w:rPr>
            </w:pPr>
            <w:r w:rsidRPr="00D6326E">
              <w:rPr>
                <w:sz w:val="20"/>
                <w:szCs w:val="20"/>
              </w:rPr>
              <w:t>100.0</w:t>
            </w:r>
          </w:p>
        </w:tc>
        <w:tc>
          <w:tcPr>
            <w:tcW w:w="516" w:type="dxa"/>
            <w:tcBorders>
              <w:top w:val="nil"/>
              <w:left w:val="nil"/>
              <w:bottom w:val="nil"/>
              <w:right w:val="nil"/>
            </w:tcBorders>
            <w:shd w:val="clear" w:color="auto" w:fill="auto"/>
            <w:noWrap/>
          </w:tcPr>
          <w:p w14:paraId="0C5B0021" w14:textId="58697F57" w:rsidR="00507CF9" w:rsidRPr="00D6326E" w:rsidRDefault="00507CF9" w:rsidP="00507CF9">
            <w:pPr>
              <w:ind w:right="-97"/>
              <w:jc w:val="right"/>
              <w:rPr>
                <w:sz w:val="20"/>
                <w:szCs w:val="20"/>
              </w:rPr>
            </w:pPr>
            <w:r w:rsidRPr="00D6326E">
              <w:rPr>
                <w:sz w:val="20"/>
                <w:szCs w:val="20"/>
              </w:rPr>
              <w:t>-</w:t>
            </w:r>
          </w:p>
        </w:tc>
        <w:tc>
          <w:tcPr>
            <w:tcW w:w="516" w:type="dxa"/>
            <w:tcBorders>
              <w:top w:val="nil"/>
              <w:left w:val="nil"/>
              <w:bottom w:val="nil"/>
              <w:right w:val="single" w:sz="8" w:space="0" w:color="auto"/>
            </w:tcBorders>
            <w:shd w:val="clear" w:color="auto" w:fill="auto"/>
            <w:noWrap/>
          </w:tcPr>
          <w:p w14:paraId="1A20A385" w14:textId="624718A6" w:rsidR="00507CF9" w:rsidRPr="00D6326E" w:rsidRDefault="00507CF9" w:rsidP="00507CF9">
            <w:pPr>
              <w:ind w:left="-86" w:right="-97"/>
              <w:jc w:val="right"/>
              <w:rPr>
                <w:sz w:val="20"/>
                <w:szCs w:val="20"/>
              </w:rPr>
            </w:pPr>
            <w:r w:rsidRPr="00D6326E">
              <w:rPr>
                <w:sz w:val="20"/>
                <w:szCs w:val="20"/>
              </w:rPr>
              <w:t>-</w:t>
            </w:r>
          </w:p>
        </w:tc>
        <w:tc>
          <w:tcPr>
            <w:tcW w:w="662" w:type="dxa"/>
            <w:tcBorders>
              <w:top w:val="nil"/>
              <w:left w:val="nil"/>
              <w:bottom w:val="nil"/>
              <w:right w:val="single" w:sz="8" w:space="0" w:color="auto"/>
            </w:tcBorders>
            <w:shd w:val="clear" w:color="auto" w:fill="auto"/>
            <w:noWrap/>
          </w:tcPr>
          <w:p w14:paraId="712DDB43" w14:textId="5C8995A9" w:rsidR="00507CF9" w:rsidRPr="00D6326E" w:rsidRDefault="00507CF9" w:rsidP="00507CF9">
            <w:pPr>
              <w:jc w:val="right"/>
              <w:rPr>
                <w:sz w:val="20"/>
                <w:szCs w:val="20"/>
              </w:rPr>
            </w:pPr>
            <w:r w:rsidRPr="00D6326E">
              <w:rPr>
                <w:sz w:val="20"/>
                <w:szCs w:val="20"/>
              </w:rPr>
              <w:t>44</w:t>
            </w:r>
          </w:p>
        </w:tc>
      </w:tr>
      <w:tr w:rsidR="00507CF9" w:rsidRPr="00D6326E" w14:paraId="20439BA2" w14:textId="77777777" w:rsidTr="004E6C0A">
        <w:trPr>
          <w:trHeight w:val="300"/>
        </w:trPr>
        <w:tc>
          <w:tcPr>
            <w:tcW w:w="1832" w:type="dxa"/>
            <w:tcBorders>
              <w:top w:val="nil"/>
              <w:left w:val="single" w:sz="8" w:space="0" w:color="auto"/>
              <w:bottom w:val="nil"/>
              <w:right w:val="single" w:sz="8" w:space="0" w:color="auto"/>
            </w:tcBorders>
            <w:shd w:val="clear" w:color="auto" w:fill="auto"/>
            <w:noWrap/>
            <w:hideMark/>
          </w:tcPr>
          <w:p w14:paraId="796A49B9" w14:textId="77777777" w:rsidR="00507CF9" w:rsidRPr="00D6326E" w:rsidRDefault="00507CF9" w:rsidP="00507CF9">
            <w:pPr>
              <w:rPr>
                <w:rFonts w:eastAsia="Times New Roman" w:cs="Calibri"/>
                <w:sz w:val="20"/>
                <w:szCs w:val="20"/>
                <w:lang w:eastAsia="en-AU"/>
              </w:rPr>
            </w:pPr>
            <w:r w:rsidRPr="00D6326E">
              <w:rPr>
                <w:rFonts w:eastAsia="Times New Roman" w:cs="Calibri"/>
                <w:sz w:val="20"/>
                <w:szCs w:val="20"/>
                <w:lang w:eastAsia="en-AU"/>
              </w:rPr>
              <w:t>Mid Central</w:t>
            </w:r>
          </w:p>
        </w:tc>
        <w:tc>
          <w:tcPr>
            <w:tcW w:w="422" w:type="dxa"/>
            <w:tcBorders>
              <w:top w:val="nil"/>
              <w:left w:val="nil"/>
              <w:bottom w:val="nil"/>
              <w:right w:val="nil"/>
            </w:tcBorders>
            <w:shd w:val="clear" w:color="auto" w:fill="auto"/>
            <w:noWrap/>
          </w:tcPr>
          <w:p w14:paraId="7D9B4620" w14:textId="253F49D1" w:rsidR="00507CF9" w:rsidRPr="00D6326E" w:rsidRDefault="00507CF9" w:rsidP="00507CF9">
            <w:pPr>
              <w:ind w:right="-101"/>
              <w:jc w:val="right"/>
              <w:rPr>
                <w:sz w:val="20"/>
                <w:szCs w:val="20"/>
              </w:rPr>
            </w:pPr>
            <w:r w:rsidRPr="00D6326E">
              <w:rPr>
                <w:sz w:val="20"/>
                <w:szCs w:val="20"/>
              </w:rPr>
              <w:t>-</w:t>
            </w:r>
          </w:p>
        </w:tc>
        <w:tc>
          <w:tcPr>
            <w:tcW w:w="609" w:type="dxa"/>
            <w:tcBorders>
              <w:top w:val="nil"/>
              <w:left w:val="nil"/>
              <w:bottom w:val="nil"/>
              <w:right w:val="single" w:sz="8" w:space="0" w:color="auto"/>
            </w:tcBorders>
            <w:shd w:val="clear" w:color="auto" w:fill="auto"/>
            <w:noWrap/>
          </w:tcPr>
          <w:p w14:paraId="48DE26A5" w14:textId="07FF8D1A" w:rsidR="00507CF9" w:rsidRPr="00D6326E" w:rsidRDefault="00507CF9" w:rsidP="00507CF9">
            <w:pPr>
              <w:ind w:left="-218" w:right="-50"/>
              <w:jc w:val="right"/>
              <w:rPr>
                <w:sz w:val="20"/>
                <w:szCs w:val="20"/>
              </w:rPr>
            </w:pPr>
            <w:r w:rsidRPr="00D6326E">
              <w:rPr>
                <w:sz w:val="20"/>
                <w:szCs w:val="20"/>
              </w:rPr>
              <w:t>-</w:t>
            </w:r>
          </w:p>
        </w:tc>
        <w:tc>
          <w:tcPr>
            <w:tcW w:w="516" w:type="dxa"/>
            <w:tcBorders>
              <w:top w:val="nil"/>
              <w:left w:val="nil"/>
              <w:bottom w:val="nil"/>
              <w:right w:val="nil"/>
            </w:tcBorders>
            <w:shd w:val="clear" w:color="auto" w:fill="auto"/>
            <w:noWrap/>
          </w:tcPr>
          <w:p w14:paraId="0D7D6CE0" w14:textId="71D4DE6E" w:rsidR="00507CF9" w:rsidRPr="00D6326E" w:rsidRDefault="00507CF9" w:rsidP="00507CF9">
            <w:pPr>
              <w:ind w:right="-66"/>
              <w:jc w:val="right"/>
              <w:rPr>
                <w:sz w:val="20"/>
                <w:szCs w:val="20"/>
              </w:rPr>
            </w:pPr>
            <w:r w:rsidRPr="00D6326E">
              <w:rPr>
                <w:sz w:val="20"/>
                <w:szCs w:val="20"/>
              </w:rPr>
              <w:t>12</w:t>
            </w:r>
          </w:p>
        </w:tc>
        <w:tc>
          <w:tcPr>
            <w:tcW w:w="515" w:type="dxa"/>
            <w:tcBorders>
              <w:top w:val="nil"/>
              <w:left w:val="nil"/>
              <w:bottom w:val="nil"/>
              <w:right w:val="single" w:sz="8" w:space="0" w:color="auto"/>
            </w:tcBorders>
            <w:shd w:val="clear" w:color="auto" w:fill="auto"/>
            <w:noWrap/>
          </w:tcPr>
          <w:p w14:paraId="1FC67431" w14:textId="0E6626D0" w:rsidR="00507CF9" w:rsidRPr="00D6326E" w:rsidRDefault="00507CF9" w:rsidP="00507CF9">
            <w:pPr>
              <w:ind w:left="-182" w:right="-97"/>
              <w:jc w:val="right"/>
              <w:rPr>
                <w:sz w:val="20"/>
                <w:szCs w:val="20"/>
              </w:rPr>
            </w:pPr>
            <w:r w:rsidRPr="00D6326E">
              <w:rPr>
                <w:sz w:val="20"/>
                <w:szCs w:val="20"/>
              </w:rPr>
              <w:t>85.7</w:t>
            </w:r>
          </w:p>
        </w:tc>
        <w:tc>
          <w:tcPr>
            <w:tcW w:w="516" w:type="dxa"/>
            <w:tcBorders>
              <w:top w:val="nil"/>
              <w:left w:val="nil"/>
              <w:bottom w:val="nil"/>
              <w:right w:val="nil"/>
            </w:tcBorders>
            <w:shd w:val="clear" w:color="auto" w:fill="auto"/>
            <w:noWrap/>
          </w:tcPr>
          <w:p w14:paraId="1B6432BA" w14:textId="7FEBAEFC" w:rsidR="00507CF9" w:rsidRPr="00D6326E" w:rsidRDefault="00507CF9" w:rsidP="00507CF9">
            <w:pPr>
              <w:ind w:right="-66"/>
              <w:jc w:val="right"/>
              <w:rPr>
                <w:sz w:val="20"/>
                <w:szCs w:val="20"/>
              </w:rPr>
            </w:pPr>
            <w:r w:rsidRPr="00D6326E">
              <w:rPr>
                <w:sz w:val="20"/>
                <w:szCs w:val="20"/>
              </w:rPr>
              <w:t>21</w:t>
            </w:r>
          </w:p>
        </w:tc>
        <w:tc>
          <w:tcPr>
            <w:tcW w:w="516" w:type="dxa"/>
            <w:tcBorders>
              <w:top w:val="nil"/>
              <w:left w:val="nil"/>
              <w:bottom w:val="nil"/>
              <w:right w:val="single" w:sz="8" w:space="0" w:color="auto"/>
            </w:tcBorders>
            <w:shd w:val="clear" w:color="auto" w:fill="auto"/>
            <w:noWrap/>
          </w:tcPr>
          <w:p w14:paraId="6DFAC283" w14:textId="0FA4E6F2" w:rsidR="00507CF9" w:rsidRPr="00D6326E" w:rsidRDefault="00507CF9" w:rsidP="00507CF9">
            <w:pPr>
              <w:ind w:left="-102" w:right="-97"/>
              <w:jc w:val="right"/>
              <w:rPr>
                <w:sz w:val="20"/>
                <w:szCs w:val="20"/>
              </w:rPr>
            </w:pPr>
            <w:r w:rsidRPr="00D6326E">
              <w:rPr>
                <w:sz w:val="20"/>
                <w:szCs w:val="20"/>
              </w:rPr>
              <w:t>91.3</w:t>
            </w:r>
          </w:p>
        </w:tc>
        <w:tc>
          <w:tcPr>
            <w:tcW w:w="515" w:type="dxa"/>
            <w:tcBorders>
              <w:top w:val="nil"/>
              <w:left w:val="nil"/>
              <w:bottom w:val="nil"/>
              <w:right w:val="nil"/>
            </w:tcBorders>
            <w:shd w:val="clear" w:color="auto" w:fill="auto"/>
            <w:noWrap/>
          </w:tcPr>
          <w:p w14:paraId="48051D97" w14:textId="443C8CE2" w:rsidR="00507CF9" w:rsidRPr="00D6326E" w:rsidRDefault="00507CF9" w:rsidP="00507CF9">
            <w:pPr>
              <w:ind w:right="-97"/>
              <w:jc w:val="right"/>
              <w:rPr>
                <w:sz w:val="20"/>
                <w:szCs w:val="20"/>
              </w:rPr>
            </w:pPr>
            <w:r w:rsidRPr="00D6326E">
              <w:rPr>
                <w:sz w:val="20"/>
                <w:szCs w:val="20"/>
              </w:rPr>
              <w:t>10</w:t>
            </w:r>
          </w:p>
        </w:tc>
        <w:tc>
          <w:tcPr>
            <w:tcW w:w="516" w:type="dxa"/>
            <w:tcBorders>
              <w:top w:val="nil"/>
              <w:left w:val="nil"/>
              <w:bottom w:val="nil"/>
              <w:right w:val="single" w:sz="8" w:space="0" w:color="auto"/>
            </w:tcBorders>
            <w:shd w:val="clear" w:color="auto" w:fill="auto"/>
            <w:noWrap/>
          </w:tcPr>
          <w:p w14:paraId="074D0965" w14:textId="61F59211" w:rsidR="00507CF9" w:rsidRPr="00D6326E" w:rsidRDefault="00507CF9" w:rsidP="00507CF9">
            <w:pPr>
              <w:ind w:left="-156" w:right="-97" w:hanging="171"/>
              <w:jc w:val="right"/>
              <w:rPr>
                <w:sz w:val="20"/>
                <w:szCs w:val="20"/>
              </w:rPr>
            </w:pPr>
            <w:r w:rsidRPr="00D6326E">
              <w:rPr>
                <w:sz w:val="20"/>
                <w:szCs w:val="20"/>
              </w:rPr>
              <w:t>100.0</w:t>
            </w:r>
          </w:p>
        </w:tc>
        <w:tc>
          <w:tcPr>
            <w:tcW w:w="516" w:type="dxa"/>
            <w:tcBorders>
              <w:top w:val="nil"/>
              <w:left w:val="nil"/>
              <w:bottom w:val="nil"/>
              <w:right w:val="nil"/>
            </w:tcBorders>
            <w:shd w:val="clear" w:color="auto" w:fill="auto"/>
            <w:noWrap/>
          </w:tcPr>
          <w:p w14:paraId="316E0B82" w14:textId="24F17975" w:rsidR="00507CF9" w:rsidRPr="00D6326E" w:rsidRDefault="00507CF9" w:rsidP="00507CF9">
            <w:pPr>
              <w:ind w:right="-97"/>
              <w:jc w:val="right"/>
              <w:rPr>
                <w:sz w:val="20"/>
                <w:szCs w:val="20"/>
              </w:rPr>
            </w:pPr>
            <w:r w:rsidRPr="00D6326E">
              <w:rPr>
                <w:sz w:val="20"/>
                <w:szCs w:val="20"/>
              </w:rPr>
              <w:t>5</w:t>
            </w:r>
          </w:p>
        </w:tc>
        <w:tc>
          <w:tcPr>
            <w:tcW w:w="515" w:type="dxa"/>
            <w:tcBorders>
              <w:top w:val="nil"/>
              <w:left w:val="nil"/>
              <w:bottom w:val="nil"/>
              <w:right w:val="single" w:sz="8" w:space="0" w:color="auto"/>
            </w:tcBorders>
            <w:shd w:val="clear" w:color="auto" w:fill="auto"/>
            <w:noWrap/>
          </w:tcPr>
          <w:p w14:paraId="65BC4D52" w14:textId="5ECD4AD4" w:rsidR="00507CF9" w:rsidRPr="00D6326E" w:rsidRDefault="00507CF9" w:rsidP="00507CF9">
            <w:pPr>
              <w:ind w:left="-182" w:right="-97"/>
              <w:jc w:val="right"/>
              <w:rPr>
                <w:sz w:val="20"/>
                <w:szCs w:val="20"/>
              </w:rPr>
            </w:pPr>
            <w:r w:rsidRPr="00D6326E">
              <w:rPr>
                <w:sz w:val="20"/>
                <w:szCs w:val="20"/>
              </w:rPr>
              <w:t>100.0</w:t>
            </w:r>
          </w:p>
        </w:tc>
        <w:tc>
          <w:tcPr>
            <w:tcW w:w="516" w:type="dxa"/>
            <w:tcBorders>
              <w:top w:val="nil"/>
              <w:left w:val="nil"/>
              <w:bottom w:val="nil"/>
              <w:right w:val="nil"/>
            </w:tcBorders>
            <w:shd w:val="clear" w:color="auto" w:fill="auto"/>
            <w:noWrap/>
          </w:tcPr>
          <w:p w14:paraId="03EF2D7E" w14:textId="04BC923E" w:rsidR="00507CF9" w:rsidRPr="00D6326E" w:rsidRDefault="00507CF9" w:rsidP="00507CF9">
            <w:pPr>
              <w:ind w:right="-97"/>
              <w:jc w:val="right"/>
              <w:rPr>
                <w:sz w:val="20"/>
                <w:szCs w:val="20"/>
              </w:rPr>
            </w:pPr>
            <w:r w:rsidRPr="00D6326E">
              <w:rPr>
                <w:sz w:val="20"/>
                <w:szCs w:val="20"/>
              </w:rPr>
              <w:t>5</w:t>
            </w:r>
          </w:p>
        </w:tc>
        <w:tc>
          <w:tcPr>
            <w:tcW w:w="516" w:type="dxa"/>
            <w:tcBorders>
              <w:top w:val="nil"/>
              <w:left w:val="nil"/>
              <w:bottom w:val="nil"/>
              <w:right w:val="single" w:sz="8" w:space="0" w:color="auto"/>
            </w:tcBorders>
            <w:shd w:val="clear" w:color="auto" w:fill="auto"/>
            <w:noWrap/>
          </w:tcPr>
          <w:p w14:paraId="09B0E111" w14:textId="5143053A" w:rsidR="00507CF9" w:rsidRPr="00D6326E" w:rsidRDefault="00507CF9" w:rsidP="00507CF9">
            <w:pPr>
              <w:ind w:left="-210" w:right="-97"/>
              <w:jc w:val="right"/>
              <w:rPr>
                <w:sz w:val="20"/>
                <w:szCs w:val="20"/>
              </w:rPr>
            </w:pPr>
            <w:r w:rsidRPr="00D6326E">
              <w:rPr>
                <w:sz w:val="20"/>
                <w:szCs w:val="20"/>
              </w:rPr>
              <w:t>100.0</w:t>
            </w:r>
          </w:p>
        </w:tc>
        <w:tc>
          <w:tcPr>
            <w:tcW w:w="515" w:type="dxa"/>
            <w:tcBorders>
              <w:top w:val="nil"/>
              <w:left w:val="nil"/>
              <w:bottom w:val="nil"/>
              <w:right w:val="nil"/>
            </w:tcBorders>
            <w:shd w:val="clear" w:color="auto" w:fill="auto"/>
            <w:noWrap/>
          </w:tcPr>
          <w:p w14:paraId="61B6F5AE" w14:textId="132C5E76" w:rsidR="00507CF9" w:rsidRPr="00D6326E" w:rsidRDefault="00507CF9" w:rsidP="00507CF9">
            <w:pPr>
              <w:ind w:right="-97"/>
              <w:jc w:val="right"/>
              <w:rPr>
                <w:sz w:val="20"/>
                <w:szCs w:val="20"/>
              </w:rPr>
            </w:pPr>
            <w:r w:rsidRPr="00D6326E">
              <w:rPr>
                <w:sz w:val="20"/>
                <w:szCs w:val="20"/>
              </w:rPr>
              <w:t>3</w:t>
            </w:r>
          </w:p>
        </w:tc>
        <w:tc>
          <w:tcPr>
            <w:tcW w:w="516" w:type="dxa"/>
            <w:tcBorders>
              <w:top w:val="nil"/>
              <w:left w:val="nil"/>
              <w:bottom w:val="nil"/>
              <w:right w:val="single" w:sz="8" w:space="0" w:color="auto"/>
            </w:tcBorders>
            <w:shd w:val="clear" w:color="auto" w:fill="auto"/>
            <w:noWrap/>
          </w:tcPr>
          <w:p w14:paraId="42FC105E" w14:textId="283086EC" w:rsidR="00507CF9" w:rsidRPr="00D6326E" w:rsidRDefault="00507CF9" w:rsidP="00507CF9">
            <w:pPr>
              <w:ind w:left="-95" w:right="-97"/>
              <w:jc w:val="right"/>
              <w:rPr>
                <w:sz w:val="20"/>
                <w:szCs w:val="20"/>
              </w:rPr>
            </w:pPr>
            <w:r w:rsidRPr="00D6326E">
              <w:rPr>
                <w:sz w:val="20"/>
                <w:szCs w:val="20"/>
              </w:rPr>
              <w:t>75.0</w:t>
            </w:r>
          </w:p>
        </w:tc>
        <w:tc>
          <w:tcPr>
            <w:tcW w:w="516" w:type="dxa"/>
            <w:tcBorders>
              <w:top w:val="nil"/>
              <w:left w:val="nil"/>
              <w:bottom w:val="nil"/>
              <w:right w:val="nil"/>
            </w:tcBorders>
            <w:shd w:val="clear" w:color="auto" w:fill="auto"/>
            <w:noWrap/>
          </w:tcPr>
          <w:p w14:paraId="5B0CBF29" w14:textId="68B4CC18" w:rsidR="00507CF9" w:rsidRPr="00D6326E" w:rsidRDefault="00507CF9" w:rsidP="00507CF9">
            <w:pPr>
              <w:ind w:right="-97"/>
              <w:jc w:val="right"/>
              <w:rPr>
                <w:sz w:val="20"/>
                <w:szCs w:val="20"/>
              </w:rPr>
            </w:pPr>
            <w:r w:rsidRPr="00D6326E">
              <w:rPr>
                <w:sz w:val="20"/>
                <w:szCs w:val="20"/>
              </w:rPr>
              <w:t>5</w:t>
            </w:r>
          </w:p>
        </w:tc>
        <w:tc>
          <w:tcPr>
            <w:tcW w:w="515" w:type="dxa"/>
            <w:tcBorders>
              <w:top w:val="nil"/>
              <w:left w:val="nil"/>
              <w:bottom w:val="nil"/>
              <w:right w:val="single" w:sz="8" w:space="0" w:color="auto"/>
            </w:tcBorders>
            <w:shd w:val="clear" w:color="auto" w:fill="auto"/>
            <w:noWrap/>
          </w:tcPr>
          <w:p w14:paraId="130E8002" w14:textId="7B06B60B" w:rsidR="00507CF9" w:rsidRPr="00D6326E" w:rsidRDefault="00507CF9" w:rsidP="00507CF9">
            <w:pPr>
              <w:ind w:left="-113" w:right="-97"/>
              <w:jc w:val="right"/>
              <w:rPr>
                <w:sz w:val="20"/>
                <w:szCs w:val="20"/>
              </w:rPr>
            </w:pPr>
            <w:r w:rsidRPr="00D6326E">
              <w:rPr>
                <w:sz w:val="20"/>
                <w:szCs w:val="20"/>
              </w:rPr>
              <w:t>83.3</w:t>
            </w:r>
          </w:p>
        </w:tc>
        <w:tc>
          <w:tcPr>
            <w:tcW w:w="516" w:type="dxa"/>
            <w:tcBorders>
              <w:top w:val="nil"/>
              <w:left w:val="nil"/>
              <w:bottom w:val="nil"/>
              <w:right w:val="nil"/>
            </w:tcBorders>
            <w:shd w:val="clear" w:color="auto" w:fill="auto"/>
            <w:noWrap/>
          </w:tcPr>
          <w:p w14:paraId="2E5186B9" w14:textId="4B82B177" w:rsidR="00507CF9" w:rsidRPr="00D6326E" w:rsidRDefault="00507CF9" w:rsidP="00507CF9">
            <w:pPr>
              <w:ind w:right="-97"/>
              <w:jc w:val="right"/>
              <w:rPr>
                <w:sz w:val="20"/>
                <w:szCs w:val="20"/>
              </w:rPr>
            </w:pPr>
            <w:r w:rsidRPr="00D6326E">
              <w:rPr>
                <w:sz w:val="20"/>
                <w:szCs w:val="20"/>
              </w:rPr>
              <w:t>4</w:t>
            </w:r>
          </w:p>
        </w:tc>
        <w:tc>
          <w:tcPr>
            <w:tcW w:w="516" w:type="dxa"/>
            <w:tcBorders>
              <w:top w:val="nil"/>
              <w:left w:val="nil"/>
              <w:bottom w:val="nil"/>
              <w:right w:val="single" w:sz="8" w:space="0" w:color="auto"/>
            </w:tcBorders>
            <w:shd w:val="clear" w:color="auto" w:fill="auto"/>
            <w:noWrap/>
          </w:tcPr>
          <w:p w14:paraId="08AA3151" w14:textId="6FDF0A9A" w:rsidR="00507CF9" w:rsidRPr="00D6326E" w:rsidRDefault="00507CF9" w:rsidP="00507CF9">
            <w:pPr>
              <w:ind w:left="-161" w:right="-97"/>
              <w:jc w:val="right"/>
              <w:rPr>
                <w:sz w:val="20"/>
                <w:szCs w:val="20"/>
              </w:rPr>
            </w:pPr>
            <w:r w:rsidRPr="00D6326E">
              <w:rPr>
                <w:sz w:val="20"/>
                <w:szCs w:val="20"/>
              </w:rPr>
              <w:t>80.0</w:t>
            </w:r>
          </w:p>
        </w:tc>
        <w:tc>
          <w:tcPr>
            <w:tcW w:w="515" w:type="dxa"/>
            <w:tcBorders>
              <w:top w:val="nil"/>
              <w:left w:val="nil"/>
              <w:bottom w:val="nil"/>
              <w:right w:val="nil"/>
            </w:tcBorders>
            <w:shd w:val="clear" w:color="auto" w:fill="auto"/>
            <w:noWrap/>
          </w:tcPr>
          <w:p w14:paraId="04329632" w14:textId="5AA6B71F" w:rsidR="00507CF9" w:rsidRPr="00D6326E" w:rsidRDefault="00507CF9" w:rsidP="00507CF9">
            <w:pPr>
              <w:ind w:right="-97"/>
              <w:jc w:val="right"/>
              <w:rPr>
                <w:sz w:val="20"/>
                <w:szCs w:val="20"/>
              </w:rPr>
            </w:pPr>
            <w:r w:rsidRPr="00D6326E">
              <w:rPr>
                <w:sz w:val="20"/>
                <w:szCs w:val="20"/>
              </w:rPr>
              <w:t>3</w:t>
            </w:r>
          </w:p>
        </w:tc>
        <w:tc>
          <w:tcPr>
            <w:tcW w:w="516" w:type="dxa"/>
            <w:tcBorders>
              <w:top w:val="nil"/>
              <w:left w:val="nil"/>
              <w:bottom w:val="nil"/>
              <w:right w:val="single" w:sz="8" w:space="0" w:color="auto"/>
            </w:tcBorders>
            <w:shd w:val="clear" w:color="auto" w:fill="auto"/>
            <w:noWrap/>
          </w:tcPr>
          <w:p w14:paraId="23B89E42" w14:textId="48CBFFCC" w:rsidR="00507CF9" w:rsidRPr="00D6326E" w:rsidRDefault="00507CF9" w:rsidP="00507CF9">
            <w:pPr>
              <w:ind w:left="-59" w:right="-97" w:hanging="59"/>
              <w:jc w:val="right"/>
              <w:rPr>
                <w:sz w:val="20"/>
                <w:szCs w:val="20"/>
              </w:rPr>
            </w:pPr>
            <w:r w:rsidRPr="00D6326E">
              <w:rPr>
                <w:sz w:val="20"/>
                <w:szCs w:val="20"/>
              </w:rPr>
              <w:t>75.0</w:t>
            </w:r>
          </w:p>
        </w:tc>
        <w:tc>
          <w:tcPr>
            <w:tcW w:w="516" w:type="dxa"/>
            <w:tcBorders>
              <w:top w:val="nil"/>
              <w:left w:val="nil"/>
              <w:bottom w:val="nil"/>
              <w:right w:val="nil"/>
            </w:tcBorders>
            <w:shd w:val="clear" w:color="auto" w:fill="auto"/>
            <w:noWrap/>
          </w:tcPr>
          <w:p w14:paraId="7C9C1640" w14:textId="5520FF4A" w:rsidR="00507CF9" w:rsidRPr="00D6326E" w:rsidRDefault="00507CF9" w:rsidP="00507CF9">
            <w:pPr>
              <w:ind w:right="-97"/>
              <w:jc w:val="right"/>
              <w:rPr>
                <w:sz w:val="20"/>
                <w:szCs w:val="20"/>
              </w:rPr>
            </w:pPr>
            <w:r w:rsidRPr="00D6326E">
              <w:rPr>
                <w:sz w:val="20"/>
                <w:szCs w:val="20"/>
              </w:rPr>
              <w:t>2</w:t>
            </w:r>
          </w:p>
        </w:tc>
        <w:tc>
          <w:tcPr>
            <w:tcW w:w="515" w:type="dxa"/>
            <w:tcBorders>
              <w:top w:val="nil"/>
              <w:left w:val="nil"/>
              <w:bottom w:val="nil"/>
              <w:right w:val="single" w:sz="8" w:space="0" w:color="auto"/>
            </w:tcBorders>
            <w:shd w:val="clear" w:color="auto" w:fill="auto"/>
            <w:noWrap/>
          </w:tcPr>
          <w:p w14:paraId="0B0E9202" w14:textId="73A33D84" w:rsidR="00507CF9" w:rsidRPr="00D6326E" w:rsidRDefault="00507CF9" w:rsidP="00507CF9">
            <w:pPr>
              <w:ind w:left="-73" w:right="-97"/>
              <w:jc w:val="right"/>
              <w:rPr>
                <w:sz w:val="20"/>
                <w:szCs w:val="20"/>
              </w:rPr>
            </w:pPr>
            <w:r w:rsidRPr="00D6326E">
              <w:rPr>
                <w:sz w:val="20"/>
                <w:szCs w:val="20"/>
              </w:rPr>
              <w:t>66.7</w:t>
            </w:r>
          </w:p>
        </w:tc>
        <w:tc>
          <w:tcPr>
            <w:tcW w:w="516" w:type="dxa"/>
            <w:tcBorders>
              <w:top w:val="nil"/>
              <w:left w:val="nil"/>
              <w:bottom w:val="nil"/>
              <w:right w:val="nil"/>
            </w:tcBorders>
            <w:shd w:val="clear" w:color="auto" w:fill="auto"/>
            <w:noWrap/>
          </w:tcPr>
          <w:p w14:paraId="49041AD6" w14:textId="587BE3F8" w:rsidR="00507CF9" w:rsidRPr="00D6326E" w:rsidRDefault="00507CF9" w:rsidP="00507CF9">
            <w:pPr>
              <w:ind w:right="-97"/>
              <w:jc w:val="right"/>
              <w:rPr>
                <w:sz w:val="20"/>
                <w:szCs w:val="20"/>
              </w:rPr>
            </w:pPr>
            <w:r w:rsidRPr="00D6326E">
              <w:rPr>
                <w:sz w:val="20"/>
                <w:szCs w:val="20"/>
              </w:rPr>
              <w:t>-</w:t>
            </w:r>
          </w:p>
        </w:tc>
        <w:tc>
          <w:tcPr>
            <w:tcW w:w="516" w:type="dxa"/>
            <w:tcBorders>
              <w:top w:val="nil"/>
              <w:left w:val="nil"/>
              <w:bottom w:val="nil"/>
              <w:right w:val="single" w:sz="8" w:space="0" w:color="auto"/>
            </w:tcBorders>
            <w:shd w:val="clear" w:color="auto" w:fill="auto"/>
            <w:noWrap/>
          </w:tcPr>
          <w:p w14:paraId="3D8661DA" w14:textId="23E5740B" w:rsidR="00507CF9" w:rsidRPr="00D6326E" w:rsidRDefault="00507CF9" w:rsidP="00507CF9">
            <w:pPr>
              <w:ind w:left="-86" w:right="-97"/>
              <w:jc w:val="right"/>
              <w:rPr>
                <w:sz w:val="20"/>
                <w:szCs w:val="20"/>
              </w:rPr>
            </w:pPr>
            <w:r w:rsidRPr="00D6326E">
              <w:rPr>
                <w:sz w:val="20"/>
                <w:szCs w:val="20"/>
              </w:rPr>
              <w:t>-</w:t>
            </w:r>
          </w:p>
        </w:tc>
        <w:tc>
          <w:tcPr>
            <w:tcW w:w="662" w:type="dxa"/>
            <w:tcBorders>
              <w:top w:val="nil"/>
              <w:left w:val="nil"/>
              <w:bottom w:val="nil"/>
              <w:right w:val="single" w:sz="8" w:space="0" w:color="auto"/>
            </w:tcBorders>
            <w:shd w:val="clear" w:color="auto" w:fill="auto"/>
            <w:noWrap/>
          </w:tcPr>
          <w:p w14:paraId="6764C76D" w14:textId="34A18065" w:rsidR="00507CF9" w:rsidRPr="00D6326E" w:rsidRDefault="00507CF9" w:rsidP="00507CF9">
            <w:pPr>
              <w:jc w:val="right"/>
              <w:rPr>
                <w:sz w:val="20"/>
                <w:szCs w:val="20"/>
              </w:rPr>
            </w:pPr>
            <w:r w:rsidRPr="00D6326E">
              <w:rPr>
                <w:sz w:val="20"/>
                <w:szCs w:val="20"/>
              </w:rPr>
              <w:t>70</w:t>
            </w:r>
          </w:p>
        </w:tc>
      </w:tr>
      <w:tr w:rsidR="00507CF9" w:rsidRPr="00D6326E" w14:paraId="5A884797" w14:textId="77777777" w:rsidTr="004E6C0A">
        <w:trPr>
          <w:trHeight w:val="300"/>
        </w:trPr>
        <w:tc>
          <w:tcPr>
            <w:tcW w:w="1832" w:type="dxa"/>
            <w:tcBorders>
              <w:top w:val="nil"/>
              <w:left w:val="single" w:sz="8" w:space="0" w:color="auto"/>
              <w:bottom w:val="nil"/>
              <w:right w:val="single" w:sz="8" w:space="0" w:color="auto"/>
            </w:tcBorders>
            <w:shd w:val="clear" w:color="auto" w:fill="auto"/>
            <w:noWrap/>
            <w:hideMark/>
          </w:tcPr>
          <w:p w14:paraId="5CB65311" w14:textId="77777777" w:rsidR="00507CF9" w:rsidRPr="00D6326E" w:rsidRDefault="00507CF9" w:rsidP="00507CF9">
            <w:pPr>
              <w:rPr>
                <w:rFonts w:eastAsia="Times New Roman" w:cs="Calibri"/>
                <w:sz w:val="20"/>
                <w:szCs w:val="20"/>
                <w:lang w:eastAsia="en-AU"/>
              </w:rPr>
            </w:pPr>
            <w:r w:rsidRPr="00D6326E">
              <w:rPr>
                <w:rFonts w:eastAsia="Times New Roman" w:cs="Calibri"/>
                <w:sz w:val="20"/>
                <w:szCs w:val="20"/>
                <w:lang w:eastAsia="en-AU"/>
              </w:rPr>
              <w:t>Nelson Marlborough</w:t>
            </w:r>
          </w:p>
        </w:tc>
        <w:tc>
          <w:tcPr>
            <w:tcW w:w="422" w:type="dxa"/>
            <w:tcBorders>
              <w:top w:val="nil"/>
              <w:left w:val="nil"/>
              <w:bottom w:val="nil"/>
              <w:right w:val="nil"/>
            </w:tcBorders>
            <w:shd w:val="clear" w:color="auto" w:fill="auto"/>
            <w:noWrap/>
          </w:tcPr>
          <w:p w14:paraId="599D9C60" w14:textId="32C77796" w:rsidR="00507CF9" w:rsidRPr="00D6326E" w:rsidRDefault="00507CF9" w:rsidP="00507CF9">
            <w:pPr>
              <w:ind w:right="-101"/>
              <w:jc w:val="right"/>
              <w:rPr>
                <w:sz w:val="20"/>
                <w:szCs w:val="20"/>
              </w:rPr>
            </w:pPr>
            <w:r w:rsidRPr="00D6326E">
              <w:rPr>
                <w:sz w:val="20"/>
                <w:szCs w:val="20"/>
              </w:rPr>
              <w:t>-</w:t>
            </w:r>
          </w:p>
        </w:tc>
        <w:tc>
          <w:tcPr>
            <w:tcW w:w="609" w:type="dxa"/>
            <w:tcBorders>
              <w:top w:val="nil"/>
              <w:left w:val="nil"/>
              <w:bottom w:val="nil"/>
              <w:right w:val="single" w:sz="8" w:space="0" w:color="auto"/>
            </w:tcBorders>
            <w:shd w:val="clear" w:color="auto" w:fill="auto"/>
            <w:noWrap/>
          </w:tcPr>
          <w:p w14:paraId="0E84E99E" w14:textId="2943879E" w:rsidR="00507CF9" w:rsidRPr="00D6326E" w:rsidRDefault="00507CF9" w:rsidP="00507CF9">
            <w:pPr>
              <w:ind w:left="-218" w:right="-50"/>
              <w:jc w:val="right"/>
              <w:rPr>
                <w:sz w:val="20"/>
                <w:szCs w:val="20"/>
              </w:rPr>
            </w:pPr>
            <w:r w:rsidRPr="00D6326E">
              <w:rPr>
                <w:sz w:val="20"/>
                <w:szCs w:val="20"/>
              </w:rPr>
              <w:t>-</w:t>
            </w:r>
          </w:p>
        </w:tc>
        <w:tc>
          <w:tcPr>
            <w:tcW w:w="516" w:type="dxa"/>
            <w:tcBorders>
              <w:top w:val="nil"/>
              <w:left w:val="nil"/>
              <w:bottom w:val="nil"/>
              <w:right w:val="nil"/>
            </w:tcBorders>
            <w:shd w:val="clear" w:color="auto" w:fill="auto"/>
            <w:noWrap/>
          </w:tcPr>
          <w:p w14:paraId="1C03049A" w14:textId="1EB66EE0" w:rsidR="00507CF9" w:rsidRPr="00D6326E" w:rsidRDefault="00507CF9" w:rsidP="00507CF9">
            <w:pPr>
              <w:ind w:right="-66"/>
              <w:jc w:val="right"/>
              <w:rPr>
                <w:sz w:val="20"/>
                <w:szCs w:val="20"/>
              </w:rPr>
            </w:pPr>
            <w:r w:rsidRPr="00D6326E">
              <w:rPr>
                <w:sz w:val="20"/>
                <w:szCs w:val="20"/>
              </w:rPr>
              <w:t>9</w:t>
            </w:r>
          </w:p>
        </w:tc>
        <w:tc>
          <w:tcPr>
            <w:tcW w:w="515" w:type="dxa"/>
            <w:tcBorders>
              <w:top w:val="nil"/>
              <w:left w:val="nil"/>
              <w:bottom w:val="nil"/>
              <w:right w:val="single" w:sz="8" w:space="0" w:color="auto"/>
            </w:tcBorders>
            <w:shd w:val="clear" w:color="auto" w:fill="auto"/>
            <w:noWrap/>
          </w:tcPr>
          <w:p w14:paraId="3AD4563F" w14:textId="57C83CDF" w:rsidR="00507CF9" w:rsidRPr="00D6326E" w:rsidRDefault="00507CF9" w:rsidP="00507CF9">
            <w:pPr>
              <w:ind w:left="-182" w:right="-97"/>
              <w:jc w:val="right"/>
              <w:rPr>
                <w:sz w:val="20"/>
                <w:szCs w:val="20"/>
              </w:rPr>
            </w:pPr>
            <w:r w:rsidRPr="00D6326E">
              <w:rPr>
                <w:sz w:val="20"/>
                <w:szCs w:val="20"/>
              </w:rPr>
              <w:t>90.0</w:t>
            </w:r>
          </w:p>
        </w:tc>
        <w:tc>
          <w:tcPr>
            <w:tcW w:w="516" w:type="dxa"/>
            <w:tcBorders>
              <w:top w:val="nil"/>
              <w:left w:val="nil"/>
              <w:bottom w:val="nil"/>
              <w:right w:val="nil"/>
            </w:tcBorders>
            <w:shd w:val="clear" w:color="auto" w:fill="auto"/>
            <w:noWrap/>
          </w:tcPr>
          <w:p w14:paraId="7EFD819B" w14:textId="37D42B60" w:rsidR="00507CF9" w:rsidRPr="00D6326E" w:rsidRDefault="00507CF9" w:rsidP="00507CF9">
            <w:pPr>
              <w:ind w:right="-66"/>
              <w:jc w:val="right"/>
              <w:rPr>
                <w:sz w:val="20"/>
                <w:szCs w:val="20"/>
              </w:rPr>
            </w:pPr>
            <w:r w:rsidRPr="00D6326E">
              <w:rPr>
                <w:sz w:val="20"/>
                <w:szCs w:val="20"/>
              </w:rPr>
              <w:t>8</w:t>
            </w:r>
          </w:p>
        </w:tc>
        <w:tc>
          <w:tcPr>
            <w:tcW w:w="516" w:type="dxa"/>
            <w:tcBorders>
              <w:top w:val="nil"/>
              <w:left w:val="nil"/>
              <w:bottom w:val="nil"/>
              <w:right w:val="single" w:sz="8" w:space="0" w:color="auto"/>
            </w:tcBorders>
            <w:shd w:val="clear" w:color="auto" w:fill="auto"/>
            <w:noWrap/>
          </w:tcPr>
          <w:p w14:paraId="5E620587" w14:textId="6190DF16" w:rsidR="00507CF9" w:rsidRPr="00D6326E" w:rsidRDefault="00507CF9" w:rsidP="00507CF9">
            <w:pPr>
              <w:ind w:left="-102" w:right="-97"/>
              <w:jc w:val="right"/>
              <w:rPr>
                <w:sz w:val="20"/>
                <w:szCs w:val="20"/>
              </w:rPr>
            </w:pPr>
            <w:r w:rsidRPr="00D6326E">
              <w:rPr>
                <w:sz w:val="20"/>
                <w:szCs w:val="20"/>
              </w:rPr>
              <w:t>88.9</w:t>
            </w:r>
          </w:p>
        </w:tc>
        <w:tc>
          <w:tcPr>
            <w:tcW w:w="515" w:type="dxa"/>
            <w:tcBorders>
              <w:top w:val="nil"/>
              <w:left w:val="nil"/>
              <w:bottom w:val="nil"/>
              <w:right w:val="nil"/>
            </w:tcBorders>
            <w:shd w:val="clear" w:color="auto" w:fill="auto"/>
            <w:noWrap/>
          </w:tcPr>
          <w:p w14:paraId="717AED5F" w14:textId="0DCB2756" w:rsidR="00507CF9" w:rsidRPr="00D6326E" w:rsidRDefault="00507CF9" w:rsidP="00507CF9">
            <w:pPr>
              <w:ind w:right="-97"/>
              <w:jc w:val="right"/>
              <w:rPr>
                <w:sz w:val="20"/>
                <w:szCs w:val="20"/>
              </w:rPr>
            </w:pPr>
            <w:r w:rsidRPr="00D6326E">
              <w:rPr>
                <w:sz w:val="20"/>
                <w:szCs w:val="20"/>
              </w:rPr>
              <w:t>11</w:t>
            </w:r>
          </w:p>
        </w:tc>
        <w:tc>
          <w:tcPr>
            <w:tcW w:w="516" w:type="dxa"/>
            <w:tcBorders>
              <w:top w:val="nil"/>
              <w:left w:val="nil"/>
              <w:bottom w:val="nil"/>
              <w:right w:val="single" w:sz="8" w:space="0" w:color="auto"/>
            </w:tcBorders>
            <w:shd w:val="clear" w:color="auto" w:fill="auto"/>
            <w:noWrap/>
          </w:tcPr>
          <w:p w14:paraId="13F153D8" w14:textId="45B0C7A3" w:rsidR="00507CF9" w:rsidRPr="00D6326E" w:rsidRDefault="00507CF9" w:rsidP="00507CF9">
            <w:pPr>
              <w:ind w:left="-156" w:right="-97" w:hanging="171"/>
              <w:jc w:val="right"/>
              <w:rPr>
                <w:sz w:val="20"/>
                <w:szCs w:val="20"/>
              </w:rPr>
            </w:pPr>
            <w:r w:rsidRPr="00D6326E">
              <w:rPr>
                <w:sz w:val="20"/>
                <w:szCs w:val="20"/>
              </w:rPr>
              <w:t>91.7</w:t>
            </w:r>
          </w:p>
        </w:tc>
        <w:tc>
          <w:tcPr>
            <w:tcW w:w="516" w:type="dxa"/>
            <w:tcBorders>
              <w:top w:val="nil"/>
              <w:left w:val="nil"/>
              <w:bottom w:val="nil"/>
              <w:right w:val="nil"/>
            </w:tcBorders>
            <w:shd w:val="clear" w:color="auto" w:fill="auto"/>
            <w:noWrap/>
          </w:tcPr>
          <w:p w14:paraId="2C2A4289" w14:textId="29E7974D" w:rsidR="00507CF9" w:rsidRPr="00D6326E" w:rsidRDefault="00507CF9" w:rsidP="00507CF9">
            <w:pPr>
              <w:ind w:right="-97"/>
              <w:jc w:val="right"/>
              <w:rPr>
                <w:sz w:val="20"/>
                <w:szCs w:val="20"/>
              </w:rPr>
            </w:pPr>
            <w:r w:rsidRPr="00D6326E">
              <w:rPr>
                <w:sz w:val="20"/>
                <w:szCs w:val="20"/>
              </w:rPr>
              <w:t>8</w:t>
            </w:r>
          </w:p>
        </w:tc>
        <w:tc>
          <w:tcPr>
            <w:tcW w:w="515" w:type="dxa"/>
            <w:tcBorders>
              <w:top w:val="nil"/>
              <w:left w:val="nil"/>
              <w:bottom w:val="nil"/>
              <w:right w:val="single" w:sz="8" w:space="0" w:color="auto"/>
            </w:tcBorders>
            <w:shd w:val="clear" w:color="auto" w:fill="auto"/>
            <w:noWrap/>
          </w:tcPr>
          <w:p w14:paraId="6C475D08" w14:textId="192D8437" w:rsidR="00507CF9" w:rsidRPr="00D6326E" w:rsidRDefault="00507CF9" w:rsidP="00507CF9">
            <w:pPr>
              <w:ind w:left="-182" w:right="-97"/>
              <w:jc w:val="right"/>
              <w:rPr>
                <w:sz w:val="20"/>
                <w:szCs w:val="20"/>
              </w:rPr>
            </w:pPr>
            <w:r w:rsidRPr="00D6326E">
              <w:rPr>
                <w:sz w:val="20"/>
                <w:szCs w:val="20"/>
              </w:rPr>
              <w:t>88.9</w:t>
            </w:r>
          </w:p>
        </w:tc>
        <w:tc>
          <w:tcPr>
            <w:tcW w:w="516" w:type="dxa"/>
            <w:tcBorders>
              <w:top w:val="nil"/>
              <w:left w:val="nil"/>
              <w:bottom w:val="nil"/>
              <w:right w:val="nil"/>
            </w:tcBorders>
            <w:shd w:val="clear" w:color="auto" w:fill="auto"/>
            <w:noWrap/>
          </w:tcPr>
          <w:p w14:paraId="08C8DEE4" w14:textId="0235F412" w:rsidR="00507CF9" w:rsidRPr="00D6326E" w:rsidRDefault="00507CF9" w:rsidP="00507CF9">
            <w:pPr>
              <w:ind w:right="-97"/>
              <w:jc w:val="right"/>
              <w:rPr>
                <w:sz w:val="20"/>
                <w:szCs w:val="20"/>
              </w:rPr>
            </w:pPr>
            <w:r w:rsidRPr="00D6326E">
              <w:rPr>
                <w:sz w:val="20"/>
                <w:szCs w:val="20"/>
              </w:rPr>
              <w:t>2</w:t>
            </w:r>
          </w:p>
        </w:tc>
        <w:tc>
          <w:tcPr>
            <w:tcW w:w="516" w:type="dxa"/>
            <w:tcBorders>
              <w:top w:val="nil"/>
              <w:left w:val="nil"/>
              <w:bottom w:val="nil"/>
              <w:right w:val="single" w:sz="8" w:space="0" w:color="auto"/>
            </w:tcBorders>
            <w:shd w:val="clear" w:color="auto" w:fill="auto"/>
            <w:noWrap/>
          </w:tcPr>
          <w:p w14:paraId="1D1B825C" w14:textId="6AE111F4" w:rsidR="00507CF9" w:rsidRPr="00D6326E" w:rsidRDefault="00507CF9" w:rsidP="00507CF9">
            <w:pPr>
              <w:ind w:left="-210" w:right="-97"/>
              <w:jc w:val="right"/>
              <w:rPr>
                <w:sz w:val="20"/>
                <w:szCs w:val="20"/>
              </w:rPr>
            </w:pPr>
            <w:r w:rsidRPr="00D6326E">
              <w:rPr>
                <w:sz w:val="20"/>
                <w:szCs w:val="20"/>
              </w:rPr>
              <w:t>100.0</w:t>
            </w:r>
          </w:p>
        </w:tc>
        <w:tc>
          <w:tcPr>
            <w:tcW w:w="515" w:type="dxa"/>
            <w:tcBorders>
              <w:top w:val="nil"/>
              <w:left w:val="nil"/>
              <w:bottom w:val="nil"/>
              <w:right w:val="nil"/>
            </w:tcBorders>
            <w:shd w:val="clear" w:color="auto" w:fill="auto"/>
            <w:noWrap/>
          </w:tcPr>
          <w:p w14:paraId="4364B95F" w14:textId="577ABF6B" w:rsidR="00507CF9" w:rsidRPr="00D6326E" w:rsidRDefault="00507CF9" w:rsidP="00507CF9">
            <w:pPr>
              <w:ind w:right="-97"/>
              <w:jc w:val="right"/>
              <w:rPr>
                <w:sz w:val="20"/>
                <w:szCs w:val="20"/>
              </w:rPr>
            </w:pPr>
            <w:r w:rsidRPr="00D6326E">
              <w:rPr>
                <w:sz w:val="20"/>
                <w:szCs w:val="20"/>
              </w:rPr>
              <w:t>7</w:t>
            </w:r>
          </w:p>
        </w:tc>
        <w:tc>
          <w:tcPr>
            <w:tcW w:w="516" w:type="dxa"/>
            <w:tcBorders>
              <w:top w:val="nil"/>
              <w:left w:val="nil"/>
              <w:bottom w:val="nil"/>
              <w:right w:val="single" w:sz="8" w:space="0" w:color="auto"/>
            </w:tcBorders>
            <w:shd w:val="clear" w:color="auto" w:fill="auto"/>
            <w:noWrap/>
          </w:tcPr>
          <w:p w14:paraId="0A2842F6" w14:textId="0EC01B58" w:rsidR="00507CF9" w:rsidRPr="00D6326E" w:rsidRDefault="00507CF9" w:rsidP="00507CF9">
            <w:pPr>
              <w:ind w:left="-95" w:right="-97"/>
              <w:jc w:val="right"/>
              <w:rPr>
                <w:sz w:val="20"/>
                <w:szCs w:val="20"/>
              </w:rPr>
            </w:pPr>
            <w:r w:rsidRPr="00D6326E">
              <w:rPr>
                <w:sz w:val="20"/>
                <w:szCs w:val="20"/>
              </w:rPr>
              <w:t>100.0</w:t>
            </w:r>
          </w:p>
        </w:tc>
        <w:tc>
          <w:tcPr>
            <w:tcW w:w="516" w:type="dxa"/>
            <w:tcBorders>
              <w:top w:val="nil"/>
              <w:left w:val="nil"/>
              <w:bottom w:val="nil"/>
              <w:right w:val="nil"/>
            </w:tcBorders>
            <w:shd w:val="clear" w:color="auto" w:fill="auto"/>
            <w:noWrap/>
          </w:tcPr>
          <w:p w14:paraId="459D9BDA" w14:textId="7AE5AB66" w:rsidR="00507CF9" w:rsidRPr="00D6326E" w:rsidRDefault="00507CF9" w:rsidP="00507CF9">
            <w:pPr>
              <w:ind w:right="-97"/>
              <w:jc w:val="right"/>
              <w:rPr>
                <w:sz w:val="20"/>
                <w:szCs w:val="20"/>
              </w:rPr>
            </w:pPr>
            <w:r w:rsidRPr="00D6326E">
              <w:rPr>
                <w:sz w:val="20"/>
                <w:szCs w:val="20"/>
              </w:rPr>
              <w:t>6</w:t>
            </w:r>
          </w:p>
        </w:tc>
        <w:tc>
          <w:tcPr>
            <w:tcW w:w="515" w:type="dxa"/>
            <w:tcBorders>
              <w:top w:val="nil"/>
              <w:left w:val="nil"/>
              <w:bottom w:val="nil"/>
              <w:right w:val="single" w:sz="8" w:space="0" w:color="auto"/>
            </w:tcBorders>
            <w:shd w:val="clear" w:color="auto" w:fill="auto"/>
            <w:noWrap/>
          </w:tcPr>
          <w:p w14:paraId="4A70D4C9" w14:textId="57ED5D3E" w:rsidR="00507CF9" w:rsidRPr="00D6326E" w:rsidRDefault="00507CF9" w:rsidP="00507CF9">
            <w:pPr>
              <w:ind w:left="-113" w:right="-97"/>
              <w:jc w:val="right"/>
              <w:rPr>
                <w:sz w:val="20"/>
                <w:szCs w:val="20"/>
              </w:rPr>
            </w:pPr>
            <w:r w:rsidRPr="00D6326E">
              <w:rPr>
                <w:sz w:val="20"/>
                <w:szCs w:val="20"/>
              </w:rPr>
              <w:t>100.0</w:t>
            </w:r>
          </w:p>
        </w:tc>
        <w:tc>
          <w:tcPr>
            <w:tcW w:w="516" w:type="dxa"/>
            <w:tcBorders>
              <w:top w:val="nil"/>
              <w:left w:val="nil"/>
              <w:bottom w:val="nil"/>
              <w:right w:val="nil"/>
            </w:tcBorders>
            <w:shd w:val="clear" w:color="auto" w:fill="auto"/>
            <w:noWrap/>
          </w:tcPr>
          <w:p w14:paraId="659FEDA5" w14:textId="481EF0A9" w:rsidR="00507CF9" w:rsidRPr="00D6326E" w:rsidRDefault="00507CF9" w:rsidP="00507CF9">
            <w:pPr>
              <w:ind w:right="-97"/>
              <w:jc w:val="right"/>
              <w:rPr>
                <w:sz w:val="20"/>
                <w:szCs w:val="20"/>
              </w:rPr>
            </w:pPr>
            <w:r w:rsidRPr="00D6326E">
              <w:rPr>
                <w:sz w:val="20"/>
                <w:szCs w:val="20"/>
              </w:rPr>
              <w:t>3</w:t>
            </w:r>
          </w:p>
        </w:tc>
        <w:tc>
          <w:tcPr>
            <w:tcW w:w="516" w:type="dxa"/>
            <w:tcBorders>
              <w:top w:val="nil"/>
              <w:left w:val="nil"/>
              <w:bottom w:val="nil"/>
              <w:right w:val="single" w:sz="8" w:space="0" w:color="auto"/>
            </w:tcBorders>
            <w:shd w:val="clear" w:color="auto" w:fill="auto"/>
            <w:noWrap/>
          </w:tcPr>
          <w:p w14:paraId="436CCFD9" w14:textId="28D7C716" w:rsidR="00507CF9" w:rsidRPr="00D6326E" w:rsidRDefault="00507CF9" w:rsidP="00507CF9">
            <w:pPr>
              <w:ind w:left="-161" w:right="-97"/>
              <w:jc w:val="right"/>
              <w:rPr>
                <w:sz w:val="20"/>
                <w:szCs w:val="20"/>
              </w:rPr>
            </w:pPr>
            <w:r w:rsidRPr="00D6326E">
              <w:rPr>
                <w:sz w:val="20"/>
                <w:szCs w:val="20"/>
              </w:rPr>
              <w:t>75.0</w:t>
            </w:r>
          </w:p>
        </w:tc>
        <w:tc>
          <w:tcPr>
            <w:tcW w:w="515" w:type="dxa"/>
            <w:tcBorders>
              <w:top w:val="nil"/>
              <w:left w:val="nil"/>
              <w:bottom w:val="nil"/>
              <w:right w:val="nil"/>
            </w:tcBorders>
            <w:shd w:val="clear" w:color="auto" w:fill="auto"/>
            <w:noWrap/>
          </w:tcPr>
          <w:p w14:paraId="406E89CE" w14:textId="78FD4F56" w:rsidR="00507CF9" w:rsidRPr="00D6326E" w:rsidRDefault="00507CF9" w:rsidP="00507CF9">
            <w:pPr>
              <w:ind w:right="-97"/>
              <w:jc w:val="right"/>
              <w:rPr>
                <w:sz w:val="20"/>
                <w:szCs w:val="20"/>
              </w:rPr>
            </w:pPr>
            <w:r w:rsidRPr="00D6326E">
              <w:rPr>
                <w:sz w:val="20"/>
                <w:szCs w:val="20"/>
              </w:rPr>
              <w:t>1</w:t>
            </w:r>
          </w:p>
        </w:tc>
        <w:tc>
          <w:tcPr>
            <w:tcW w:w="516" w:type="dxa"/>
            <w:tcBorders>
              <w:top w:val="nil"/>
              <w:left w:val="nil"/>
              <w:bottom w:val="nil"/>
              <w:right w:val="single" w:sz="8" w:space="0" w:color="auto"/>
            </w:tcBorders>
            <w:shd w:val="clear" w:color="auto" w:fill="auto"/>
            <w:noWrap/>
          </w:tcPr>
          <w:p w14:paraId="6BA972BC" w14:textId="28D986DC" w:rsidR="00507CF9" w:rsidRPr="00D6326E" w:rsidRDefault="00507CF9" w:rsidP="00507CF9">
            <w:pPr>
              <w:ind w:left="-59" w:right="-97" w:hanging="59"/>
              <w:jc w:val="right"/>
              <w:rPr>
                <w:sz w:val="20"/>
                <w:szCs w:val="20"/>
              </w:rPr>
            </w:pPr>
            <w:r w:rsidRPr="00D6326E">
              <w:rPr>
                <w:sz w:val="20"/>
                <w:szCs w:val="20"/>
              </w:rPr>
              <w:t>100.0</w:t>
            </w:r>
          </w:p>
        </w:tc>
        <w:tc>
          <w:tcPr>
            <w:tcW w:w="516" w:type="dxa"/>
            <w:tcBorders>
              <w:top w:val="nil"/>
              <w:left w:val="nil"/>
              <w:bottom w:val="nil"/>
              <w:right w:val="nil"/>
            </w:tcBorders>
            <w:shd w:val="clear" w:color="auto" w:fill="auto"/>
            <w:noWrap/>
          </w:tcPr>
          <w:p w14:paraId="5EA37A66" w14:textId="3C178010" w:rsidR="00507CF9" w:rsidRPr="00D6326E" w:rsidRDefault="00507CF9" w:rsidP="00507CF9">
            <w:pPr>
              <w:ind w:right="-97"/>
              <w:jc w:val="right"/>
              <w:rPr>
                <w:sz w:val="20"/>
                <w:szCs w:val="20"/>
              </w:rPr>
            </w:pPr>
            <w:r w:rsidRPr="00D6326E">
              <w:rPr>
                <w:sz w:val="20"/>
                <w:szCs w:val="20"/>
              </w:rPr>
              <w:t>-</w:t>
            </w:r>
          </w:p>
        </w:tc>
        <w:tc>
          <w:tcPr>
            <w:tcW w:w="515" w:type="dxa"/>
            <w:tcBorders>
              <w:top w:val="nil"/>
              <w:left w:val="nil"/>
              <w:bottom w:val="nil"/>
              <w:right w:val="single" w:sz="8" w:space="0" w:color="auto"/>
            </w:tcBorders>
            <w:shd w:val="clear" w:color="auto" w:fill="auto"/>
            <w:noWrap/>
          </w:tcPr>
          <w:p w14:paraId="409B8EAB" w14:textId="38317B8B" w:rsidR="00507CF9" w:rsidRPr="00D6326E" w:rsidRDefault="00507CF9" w:rsidP="00507CF9">
            <w:pPr>
              <w:ind w:left="-73" w:right="-97"/>
              <w:jc w:val="right"/>
              <w:rPr>
                <w:sz w:val="20"/>
                <w:szCs w:val="20"/>
              </w:rPr>
            </w:pPr>
            <w:r w:rsidRPr="00D6326E">
              <w:rPr>
                <w:sz w:val="20"/>
                <w:szCs w:val="20"/>
              </w:rPr>
              <w:t>-</w:t>
            </w:r>
          </w:p>
        </w:tc>
        <w:tc>
          <w:tcPr>
            <w:tcW w:w="516" w:type="dxa"/>
            <w:tcBorders>
              <w:top w:val="nil"/>
              <w:left w:val="nil"/>
              <w:bottom w:val="nil"/>
              <w:right w:val="nil"/>
            </w:tcBorders>
            <w:shd w:val="clear" w:color="auto" w:fill="auto"/>
            <w:noWrap/>
          </w:tcPr>
          <w:p w14:paraId="2ABD1A60" w14:textId="5D5D534B" w:rsidR="00507CF9" w:rsidRPr="00D6326E" w:rsidRDefault="00507CF9" w:rsidP="00507CF9">
            <w:pPr>
              <w:ind w:right="-97"/>
              <w:jc w:val="right"/>
              <w:rPr>
                <w:sz w:val="20"/>
                <w:szCs w:val="20"/>
              </w:rPr>
            </w:pPr>
            <w:r w:rsidRPr="00D6326E">
              <w:rPr>
                <w:sz w:val="20"/>
                <w:szCs w:val="20"/>
              </w:rPr>
              <w:t>-</w:t>
            </w:r>
          </w:p>
        </w:tc>
        <w:tc>
          <w:tcPr>
            <w:tcW w:w="516" w:type="dxa"/>
            <w:tcBorders>
              <w:top w:val="nil"/>
              <w:left w:val="nil"/>
              <w:bottom w:val="nil"/>
              <w:right w:val="single" w:sz="8" w:space="0" w:color="auto"/>
            </w:tcBorders>
            <w:shd w:val="clear" w:color="auto" w:fill="auto"/>
            <w:noWrap/>
          </w:tcPr>
          <w:p w14:paraId="33A9B010" w14:textId="60514F3E" w:rsidR="00507CF9" w:rsidRPr="00D6326E" w:rsidRDefault="00507CF9" w:rsidP="00507CF9">
            <w:pPr>
              <w:ind w:left="-86" w:right="-97"/>
              <w:jc w:val="right"/>
              <w:rPr>
                <w:sz w:val="20"/>
                <w:szCs w:val="20"/>
              </w:rPr>
            </w:pPr>
            <w:r w:rsidRPr="00D6326E">
              <w:rPr>
                <w:sz w:val="20"/>
                <w:szCs w:val="20"/>
              </w:rPr>
              <w:t>-</w:t>
            </w:r>
          </w:p>
        </w:tc>
        <w:tc>
          <w:tcPr>
            <w:tcW w:w="662" w:type="dxa"/>
            <w:tcBorders>
              <w:top w:val="nil"/>
              <w:left w:val="nil"/>
              <w:bottom w:val="nil"/>
              <w:right w:val="single" w:sz="8" w:space="0" w:color="auto"/>
            </w:tcBorders>
            <w:shd w:val="clear" w:color="auto" w:fill="auto"/>
            <w:noWrap/>
          </w:tcPr>
          <w:p w14:paraId="0FD431D4" w14:textId="2A59E60D" w:rsidR="00507CF9" w:rsidRPr="00D6326E" w:rsidRDefault="00507CF9" w:rsidP="00507CF9">
            <w:pPr>
              <w:jc w:val="right"/>
              <w:rPr>
                <w:sz w:val="20"/>
                <w:szCs w:val="20"/>
              </w:rPr>
            </w:pPr>
            <w:r w:rsidRPr="00D6326E">
              <w:rPr>
                <w:sz w:val="20"/>
                <w:szCs w:val="20"/>
              </w:rPr>
              <w:t>55</w:t>
            </w:r>
          </w:p>
        </w:tc>
      </w:tr>
      <w:tr w:rsidR="00507CF9" w:rsidRPr="00D6326E" w14:paraId="0E2631F3" w14:textId="77777777" w:rsidTr="004E6C0A">
        <w:trPr>
          <w:trHeight w:val="300"/>
        </w:trPr>
        <w:tc>
          <w:tcPr>
            <w:tcW w:w="1832" w:type="dxa"/>
            <w:tcBorders>
              <w:top w:val="nil"/>
              <w:left w:val="single" w:sz="8" w:space="0" w:color="auto"/>
              <w:bottom w:val="nil"/>
              <w:right w:val="single" w:sz="8" w:space="0" w:color="auto"/>
            </w:tcBorders>
            <w:shd w:val="clear" w:color="auto" w:fill="auto"/>
            <w:noWrap/>
            <w:hideMark/>
          </w:tcPr>
          <w:p w14:paraId="392F40D3" w14:textId="77777777" w:rsidR="00507CF9" w:rsidRPr="00D6326E" w:rsidRDefault="00507CF9" w:rsidP="00507CF9">
            <w:pPr>
              <w:rPr>
                <w:rFonts w:eastAsia="Times New Roman" w:cs="Calibri"/>
                <w:sz w:val="20"/>
                <w:szCs w:val="20"/>
                <w:lang w:eastAsia="en-AU"/>
              </w:rPr>
            </w:pPr>
            <w:r w:rsidRPr="00D6326E">
              <w:rPr>
                <w:rFonts w:eastAsia="Times New Roman" w:cs="Calibri"/>
                <w:sz w:val="20"/>
                <w:szCs w:val="20"/>
                <w:lang w:eastAsia="en-AU"/>
              </w:rPr>
              <w:t>Northland</w:t>
            </w:r>
          </w:p>
        </w:tc>
        <w:tc>
          <w:tcPr>
            <w:tcW w:w="422" w:type="dxa"/>
            <w:tcBorders>
              <w:top w:val="nil"/>
              <w:left w:val="nil"/>
              <w:bottom w:val="nil"/>
              <w:right w:val="nil"/>
            </w:tcBorders>
            <w:shd w:val="clear" w:color="auto" w:fill="auto"/>
            <w:noWrap/>
          </w:tcPr>
          <w:p w14:paraId="64D6B7BD" w14:textId="55DB431C" w:rsidR="00507CF9" w:rsidRPr="00D6326E" w:rsidRDefault="00507CF9" w:rsidP="00507CF9">
            <w:pPr>
              <w:ind w:right="-101"/>
              <w:jc w:val="right"/>
              <w:rPr>
                <w:sz w:val="20"/>
                <w:szCs w:val="20"/>
              </w:rPr>
            </w:pPr>
            <w:r w:rsidRPr="00D6326E">
              <w:rPr>
                <w:sz w:val="20"/>
                <w:szCs w:val="20"/>
              </w:rPr>
              <w:t>-</w:t>
            </w:r>
          </w:p>
        </w:tc>
        <w:tc>
          <w:tcPr>
            <w:tcW w:w="609" w:type="dxa"/>
            <w:tcBorders>
              <w:top w:val="nil"/>
              <w:left w:val="nil"/>
              <w:bottom w:val="nil"/>
              <w:right w:val="single" w:sz="8" w:space="0" w:color="auto"/>
            </w:tcBorders>
            <w:shd w:val="clear" w:color="auto" w:fill="auto"/>
            <w:noWrap/>
          </w:tcPr>
          <w:p w14:paraId="1C53CCBE" w14:textId="57AA6076" w:rsidR="00507CF9" w:rsidRPr="00D6326E" w:rsidRDefault="00507CF9" w:rsidP="00507CF9">
            <w:pPr>
              <w:ind w:left="-218" w:right="-50"/>
              <w:jc w:val="right"/>
              <w:rPr>
                <w:sz w:val="20"/>
                <w:szCs w:val="20"/>
              </w:rPr>
            </w:pPr>
            <w:r w:rsidRPr="00D6326E">
              <w:rPr>
                <w:sz w:val="20"/>
                <w:szCs w:val="20"/>
              </w:rPr>
              <w:t>-</w:t>
            </w:r>
          </w:p>
        </w:tc>
        <w:tc>
          <w:tcPr>
            <w:tcW w:w="516" w:type="dxa"/>
            <w:tcBorders>
              <w:top w:val="nil"/>
              <w:left w:val="nil"/>
              <w:bottom w:val="nil"/>
              <w:right w:val="nil"/>
            </w:tcBorders>
            <w:shd w:val="clear" w:color="auto" w:fill="auto"/>
            <w:noWrap/>
          </w:tcPr>
          <w:p w14:paraId="55E24AE5" w14:textId="3E438029" w:rsidR="00507CF9" w:rsidRPr="00D6326E" w:rsidRDefault="00507CF9" w:rsidP="00507CF9">
            <w:pPr>
              <w:ind w:right="-66"/>
              <w:jc w:val="right"/>
              <w:rPr>
                <w:sz w:val="20"/>
                <w:szCs w:val="20"/>
              </w:rPr>
            </w:pPr>
            <w:r w:rsidRPr="00D6326E">
              <w:rPr>
                <w:sz w:val="20"/>
                <w:szCs w:val="20"/>
              </w:rPr>
              <w:t>6</w:t>
            </w:r>
          </w:p>
        </w:tc>
        <w:tc>
          <w:tcPr>
            <w:tcW w:w="515" w:type="dxa"/>
            <w:tcBorders>
              <w:top w:val="nil"/>
              <w:left w:val="nil"/>
              <w:bottom w:val="nil"/>
              <w:right w:val="single" w:sz="8" w:space="0" w:color="auto"/>
            </w:tcBorders>
            <w:shd w:val="clear" w:color="auto" w:fill="auto"/>
            <w:noWrap/>
          </w:tcPr>
          <w:p w14:paraId="65602408" w14:textId="3E9870F2" w:rsidR="00507CF9" w:rsidRPr="00D6326E" w:rsidRDefault="00507CF9" w:rsidP="00507CF9">
            <w:pPr>
              <w:ind w:left="-182" w:right="-97"/>
              <w:jc w:val="right"/>
              <w:rPr>
                <w:sz w:val="20"/>
                <w:szCs w:val="20"/>
              </w:rPr>
            </w:pPr>
            <w:r w:rsidRPr="00D6326E">
              <w:rPr>
                <w:sz w:val="20"/>
                <w:szCs w:val="20"/>
              </w:rPr>
              <w:t>100.0</w:t>
            </w:r>
          </w:p>
        </w:tc>
        <w:tc>
          <w:tcPr>
            <w:tcW w:w="516" w:type="dxa"/>
            <w:tcBorders>
              <w:top w:val="nil"/>
              <w:left w:val="nil"/>
              <w:bottom w:val="nil"/>
              <w:right w:val="nil"/>
            </w:tcBorders>
            <w:shd w:val="clear" w:color="auto" w:fill="auto"/>
            <w:noWrap/>
          </w:tcPr>
          <w:p w14:paraId="345335E0" w14:textId="7931DBC3" w:rsidR="00507CF9" w:rsidRPr="00D6326E" w:rsidRDefault="00507CF9" w:rsidP="00507CF9">
            <w:pPr>
              <w:ind w:right="-66"/>
              <w:jc w:val="right"/>
              <w:rPr>
                <w:sz w:val="20"/>
                <w:szCs w:val="20"/>
              </w:rPr>
            </w:pPr>
            <w:r w:rsidRPr="00D6326E">
              <w:rPr>
                <w:sz w:val="20"/>
                <w:szCs w:val="20"/>
              </w:rPr>
              <w:t>13</w:t>
            </w:r>
          </w:p>
        </w:tc>
        <w:tc>
          <w:tcPr>
            <w:tcW w:w="516" w:type="dxa"/>
            <w:tcBorders>
              <w:top w:val="nil"/>
              <w:left w:val="nil"/>
              <w:bottom w:val="nil"/>
              <w:right w:val="single" w:sz="8" w:space="0" w:color="auto"/>
            </w:tcBorders>
            <w:shd w:val="clear" w:color="auto" w:fill="auto"/>
            <w:noWrap/>
          </w:tcPr>
          <w:p w14:paraId="7746AC96" w14:textId="08C8BE9B" w:rsidR="00507CF9" w:rsidRPr="00D6326E" w:rsidRDefault="00507CF9" w:rsidP="00507CF9">
            <w:pPr>
              <w:ind w:left="-102" w:right="-97"/>
              <w:jc w:val="right"/>
              <w:rPr>
                <w:sz w:val="20"/>
                <w:szCs w:val="20"/>
              </w:rPr>
            </w:pPr>
            <w:r w:rsidRPr="00D6326E">
              <w:rPr>
                <w:sz w:val="20"/>
                <w:szCs w:val="20"/>
              </w:rPr>
              <w:t>86.7</w:t>
            </w:r>
          </w:p>
        </w:tc>
        <w:tc>
          <w:tcPr>
            <w:tcW w:w="515" w:type="dxa"/>
            <w:tcBorders>
              <w:top w:val="nil"/>
              <w:left w:val="nil"/>
              <w:bottom w:val="nil"/>
              <w:right w:val="nil"/>
            </w:tcBorders>
            <w:shd w:val="clear" w:color="auto" w:fill="auto"/>
            <w:noWrap/>
          </w:tcPr>
          <w:p w14:paraId="6D57EB01" w14:textId="1844F00A" w:rsidR="00507CF9" w:rsidRPr="00D6326E" w:rsidRDefault="00507CF9" w:rsidP="00507CF9">
            <w:pPr>
              <w:ind w:right="-97"/>
              <w:jc w:val="right"/>
              <w:rPr>
                <w:sz w:val="20"/>
                <w:szCs w:val="20"/>
              </w:rPr>
            </w:pPr>
            <w:r w:rsidRPr="00D6326E">
              <w:rPr>
                <w:sz w:val="20"/>
                <w:szCs w:val="20"/>
              </w:rPr>
              <w:t>9</w:t>
            </w:r>
          </w:p>
        </w:tc>
        <w:tc>
          <w:tcPr>
            <w:tcW w:w="516" w:type="dxa"/>
            <w:tcBorders>
              <w:top w:val="nil"/>
              <w:left w:val="nil"/>
              <w:bottom w:val="nil"/>
              <w:right w:val="single" w:sz="8" w:space="0" w:color="auto"/>
            </w:tcBorders>
            <w:shd w:val="clear" w:color="auto" w:fill="auto"/>
            <w:noWrap/>
          </w:tcPr>
          <w:p w14:paraId="60DF7096" w14:textId="27B97E29" w:rsidR="00507CF9" w:rsidRPr="00D6326E" w:rsidRDefault="00507CF9" w:rsidP="00507CF9">
            <w:pPr>
              <w:ind w:left="-156" w:right="-97" w:hanging="171"/>
              <w:jc w:val="right"/>
              <w:rPr>
                <w:sz w:val="20"/>
                <w:szCs w:val="20"/>
              </w:rPr>
            </w:pPr>
            <w:r w:rsidRPr="00D6326E">
              <w:rPr>
                <w:sz w:val="20"/>
                <w:szCs w:val="20"/>
              </w:rPr>
              <w:t>75.0</w:t>
            </w:r>
          </w:p>
        </w:tc>
        <w:tc>
          <w:tcPr>
            <w:tcW w:w="516" w:type="dxa"/>
            <w:tcBorders>
              <w:top w:val="nil"/>
              <w:left w:val="nil"/>
              <w:bottom w:val="nil"/>
              <w:right w:val="nil"/>
            </w:tcBorders>
            <w:shd w:val="clear" w:color="auto" w:fill="auto"/>
            <w:noWrap/>
          </w:tcPr>
          <w:p w14:paraId="76EF01A1" w14:textId="1229AC29" w:rsidR="00507CF9" w:rsidRPr="00D6326E" w:rsidRDefault="00507CF9" w:rsidP="00507CF9">
            <w:pPr>
              <w:ind w:right="-97"/>
              <w:jc w:val="right"/>
              <w:rPr>
                <w:sz w:val="20"/>
                <w:szCs w:val="20"/>
              </w:rPr>
            </w:pPr>
            <w:r w:rsidRPr="00D6326E">
              <w:rPr>
                <w:sz w:val="20"/>
                <w:szCs w:val="20"/>
              </w:rPr>
              <w:t>7</w:t>
            </w:r>
          </w:p>
        </w:tc>
        <w:tc>
          <w:tcPr>
            <w:tcW w:w="515" w:type="dxa"/>
            <w:tcBorders>
              <w:top w:val="nil"/>
              <w:left w:val="nil"/>
              <w:bottom w:val="nil"/>
              <w:right w:val="single" w:sz="8" w:space="0" w:color="auto"/>
            </w:tcBorders>
            <w:shd w:val="clear" w:color="auto" w:fill="auto"/>
            <w:noWrap/>
          </w:tcPr>
          <w:p w14:paraId="4A1E8735" w14:textId="63BE5C63" w:rsidR="00507CF9" w:rsidRPr="00D6326E" w:rsidRDefault="00507CF9" w:rsidP="00507CF9">
            <w:pPr>
              <w:ind w:left="-182" w:right="-97"/>
              <w:jc w:val="right"/>
              <w:rPr>
                <w:sz w:val="20"/>
                <w:szCs w:val="20"/>
              </w:rPr>
            </w:pPr>
            <w:r w:rsidRPr="00D6326E">
              <w:rPr>
                <w:sz w:val="20"/>
                <w:szCs w:val="20"/>
              </w:rPr>
              <w:t>87.5</w:t>
            </w:r>
          </w:p>
        </w:tc>
        <w:tc>
          <w:tcPr>
            <w:tcW w:w="516" w:type="dxa"/>
            <w:tcBorders>
              <w:top w:val="nil"/>
              <w:left w:val="nil"/>
              <w:bottom w:val="nil"/>
              <w:right w:val="nil"/>
            </w:tcBorders>
            <w:shd w:val="clear" w:color="auto" w:fill="auto"/>
            <w:noWrap/>
          </w:tcPr>
          <w:p w14:paraId="1035D0B4" w14:textId="18EB2459" w:rsidR="00507CF9" w:rsidRPr="00D6326E" w:rsidRDefault="00507CF9" w:rsidP="00507CF9">
            <w:pPr>
              <w:ind w:right="-97"/>
              <w:jc w:val="right"/>
              <w:rPr>
                <w:sz w:val="20"/>
                <w:szCs w:val="20"/>
              </w:rPr>
            </w:pPr>
            <w:r w:rsidRPr="00D6326E">
              <w:rPr>
                <w:sz w:val="20"/>
                <w:szCs w:val="20"/>
              </w:rPr>
              <w:t>9</w:t>
            </w:r>
          </w:p>
        </w:tc>
        <w:tc>
          <w:tcPr>
            <w:tcW w:w="516" w:type="dxa"/>
            <w:tcBorders>
              <w:top w:val="nil"/>
              <w:left w:val="nil"/>
              <w:bottom w:val="nil"/>
              <w:right w:val="single" w:sz="8" w:space="0" w:color="auto"/>
            </w:tcBorders>
            <w:shd w:val="clear" w:color="auto" w:fill="auto"/>
            <w:noWrap/>
          </w:tcPr>
          <w:p w14:paraId="7B9431B3" w14:textId="0FDE30C5" w:rsidR="00507CF9" w:rsidRPr="00D6326E" w:rsidRDefault="00507CF9" w:rsidP="00507CF9">
            <w:pPr>
              <w:ind w:left="-210" w:right="-97"/>
              <w:jc w:val="right"/>
              <w:rPr>
                <w:sz w:val="20"/>
                <w:szCs w:val="20"/>
              </w:rPr>
            </w:pPr>
            <w:r w:rsidRPr="00D6326E">
              <w:rPr>
                <w:sz w:val="20"/>
                <w:szCs w:val="20"/>
              </w:rPr>
              <w:t>100.0</w:t>
            </w:r>
          </w:p>
        </w:tc>
        <w:tc>
          <w:tcPr>
            <w:tcW w:w="515" w:type="dxa"/>
            <w:tcBorders>
              <w:top w:val="nil"/>
              <w:left w:val="nil"/>
              <w:bottom w:val="nil"/>
              <w:right w:val="nil"/>
            </w:tcBorders>
            <w:shd w:val="clear" w:color="auto" w:fill="auto"/>
            <w:noWrap/>
          </w:tcPr>
          <w:p w14:paraId="7F439596" w14:textId="5A019F26" w:rsidR="00507CF9" w:rsidRPr="00D6326E" w:rsidRDefault="00507CF9" w:rsidP="00507CF9">
            <w:pPr>
              <w:ind w:right="-97"/>
              <w:jc w:val="right"/>
              <w:rPr>
                <w:sz w:val="20"/>
                <w:szCs w:val="20"/>
              </w:rPr>
            </w:pPr>
            <w:r w:rsidRPr="00D6326E">
              <w:rPr>
                <w:sz w:val="20"/>
                <w:szCs w:val="20"/>
              </w:rPr>
              <w:t>4</w:t>
            </w:r>
          </w:p>
        </w:tc>
        <w:tc>
          <w:tcPr>
            <w:tcW w:w="516" w:type="dxa"/>
            <w:tcBorders>
              <w:top w:val="nil"/>
              <w:left w:val="nil"/>
              <w:bottom w:val="nil"/>
              <w:right w:val="single" w:sz="8" w:space="0" w:color="auto"/>
            </w:tcBorders>
            <w:shd w:val="clear" w:color="auto" w:fill="auto"/>
            <w:noWrap/>
          </w:tcPr>
          <w:p w14:paraId="5ECE9B8B" w14:textId="34D5CBF2" w:rsidR="00507CF9" w:rsidRPr="00D6326E" w:rsidRDefault="00507CF9" w:rsidP="00507CF9">
            <w:pPr>
              <w:ind w:left="-95" w:right="-97"/>
              <w:jc w:val="right"/>
              <w:rPr>
                <w:sz w:val="20"/>
                <w:szCs w:val="20"/>
              </w:rPr>
            </w:pPr>
            <w:r w:rsidRPr="00D6326E">
              <w:rPr>
                <w:sz w:val="20"/>
                <w:szCs w:val="20"/>
              </w:rPr>
              <w:t>100.0</w:t>
            </w:r>
          </w:p>
        </w:tc>
        <w:tc>
          <w:tcPr>
            <w:tcW w:w="516" w:type="dxa"/>
            <w:tcBorders>
              <w:top w:val="nil"/>
              <w:left w:val="nil"/>
              <w:bottom w:val="nil"/>
              <w:right w:val="nil"/>
            </w:tcBorders>
            <w:shd w:val="clear" w:color="auto" w:fill="auto"/>
            <w:noWrap/>
          </w:tcPr>
          <w:p w14:paraId="37320DAC" w14:textId="08FDC60E" w:rsidR="00507CF9" w:rsidRPr="00D6326E" w:rsidRDefault="00507CF9" w:rsidP="00507CF9">
            <w:pPr>
              <w:ind w:right="-97"/>
              <w:jc w:val="right"/>
              <w:rPr>
                <w:sz w:val="20"/>
                <w:szCs w:val="20"/>
              </w:rPr>
            </w:pPr>
            <w:r w:rsidRPr="00D6326E">
              <w:rPr>
                <w:sz w:val="20"/>
                <w:szCs w:val="20"/>
              </w:rPr>
              <w:t>3</w:t>
            </w:r>
          </w:p>
        </w:tc>
        <w:tc>
          <w:tcPr>
            <w:tcW w:w="515" w:type="dxa"/>
            <w:tcBorders>
              <w:top w:val="nil"/>
              <w:left w:val="nil"/>
              <w:bottom w:val="nil"/>
              <w:right w:val="single" w:sz="8" w:space="0" w:color="auto"/>
            </w:tcBorders>
            <w:shd w:val="clear" w:color="auto" w:fill="auto"/>
            <w:noWrap/>
          </w:tcPr>
          <w:p w14:paraId="164341B9" w14:textId="0AA3B0F9" w:rsidR="00507CF9" w:rsidRPr="00D6326E" w:rsidRDefault="00507CF9" w:rsidP="00507CF9">
            <w:pPr>
              <w:ind w:left="-113" w:right="-97"/>
              <w:jc w:val="right"/>
              <w:rPr>
                <w:sz w:val="20"/>
                <w:szCs w:val="20"/>
              </w:rPr>
            </w:pPr>
            <w:r w:rsidRPr="00D6326E">
              <w:rPr>
                <w:sz w:val="20"/>
                <w:szCs w:val="20"/>
              </w:rPr>
              <w:t>100.0</w:t>
            </w:r>
          </w:p>
        </w:tc>
        <w:tc>
          <w:tcPr>
            <w:tcW w:w="516" w:type="dxa"/>
            <w:tcBorders>
              <w:top w:val="nil"/>
              <w:left w:val="nil"/>
              <w:bottom w:val="nil"/>
              <w:right w:val="nil"/>
            </w:tcBorders>
            <w:shd w:val="clear" w:color="auto" w:fill="auto"/>
            <w:noWrap/>
          </w:tcPr>
          <w:p w14:paraId="2D3D1F90" w14:textId="44C9088A" w:rsidR="00507CF9" w:rsidRPr="00D6326E" w:rsidRDefault="00507CF9" w:rsidP="00507CF9">
            <w:pPr>
              <w:ind w:right="-97"/>
              <w:jc w:val="right"/>
              <w:rPr>
                <w:sz w:val="20"/>
                <w:szCs w:val="20"/>
              </w:rPr>
            </w:pPr>
            <w:r w:rsidRPr="00D6326E">
              <w:rPr>
                <w:sz w:val="20"/>
                <w:szCs w:val="20"/>
              </w:rPr>
              <w:t>2</w:t>
            </w:r>
          </w:p>
        </w:tc>
        <w:tc>
          <w:tcPr>
            <w:tcW w:w="516" w:type="dxa"/>
            <w:tcBorders>
              <w:top w:val="nil"/>
              <w:left w:val="nil"/>
              <w:bottom w:val="nil"/>
              <w:right w:val="single" w:sz="8" w:space="0" w:color="auto"/>
            </w:tcBorders>
            <w:shd w:val="clear" w:color="auto" w:fill="auto"/>
            <w:noWrap/>
          </w:tcPr>
          <w:p w14:paraId="1CF0AA7C" w14:textId="6F5965EE" w:rsidR="00507CF9" w:rsidRPr="00D6326E" w:rsidRDefault="00507CF9" w:rsidP="00507CF9">
            <w:pPr>
              <w:ind w:left="-161" w:right="-97"/>
              <w:jc w:val="right"/>
              <w:rPr>
                <w:sz w:val="20"/>
                <w:szCs w:val="20"/>
              </w:rPr>
            </w:pPr>
            <w:r w:rsidRPr="00D6326E">
              <w:rPr>
                <w:sz w:val="20"/>
                <w:szCs w:val="20"/>
              </w:rPr>
              <w:t>66.7</w:t>
            </w:r>
          </w:p>
        </w:tc>
        <w:tc>
          <w:tcPr>
            <w:tcW w:w="515" w:type="dxa"/>
            <w:tcBorders>
              <w:top w:val="nil"/>
              <w:left w:val="nil"/>
              <w:bottom w:val="nil"/>
              <w:right w:val="nil"/>
            </w:tcBorders>
            <w:shd w:val="clear" w:color="auto" w:fill="auto"/>
            <w:noWrap/>
          </w:tcPr>
          <w:p w14:paraId="57C92259" w14:textId="53A84675" w:rsidR="00507CF9" w:rsidRPr="00D6326E" w:rsidRDefault="00507CF9" w:rsidP="00507CF9">
            <w:pPr>
              <w:ind w:right="-97"/>
              <w:jc w:val="right"/>
              <w:rPr>
                <w:sz w:val="20"/>
                <w:szCs w:val="20"/>
              </w:rPr>
            </w:pPr>
            <w:r w:rsidRPr="00D6326E">
              <w:rPr>
                <w:sz w:val="20"/>
                <w:szCs w:val="20"/>
              </w:rPr>
              <w:t>2</w:t>
            </w:r>
          </w:p>
        </w:tc>
        <w:tc>
          <w:tcPr>
            <w:tcW w:w="516" w:type="dxa"/>
            <w:tcBorders>
              <w:top w:val="nil"/>
              <w:left w:val="nil"/>
              <w:bottom w:val="nil"/>
              <w:right w:val="single" w:sz="8" w:space="0" w:color="auto"/>
            </w:tcBorders>
            <w:shd w:val="clear" w:color="auto" w:fill="auto"/>
            <w:noWrap/>
          </w:tcPr>
          <w:p w14:paraId="5A379F3A" w14:textId="1EAFF84C" w:rsidR="00507CF9" w:rsidRPr="00D6326E" w:rsidRDefault="00507CF9" w:rsidP="00507CF9">
            <w:pPr>
              <w:ind w:left="-59" w:right="-97" w:hanging="59"/>
              <w:jc w:val="right"/>
              <w:rPr>
                <w:sz w:val="20"/>
                <w:szCs w:val="20"/>
              </w:rPr>
            </w:pPr>
            <w:r w:rsidRPr="00D6326E">
              <w:rPr>
                <w:sz w:val="20"/>
                <w:szCs w:val="20"/>
              </w:rPr>
              <w:t>100.0</w:t>
            </w:r>
          </w:p>
        </w:tc>
        <w:tc>
          <w:tcPr>
            <w:tcW w:w="516" w:type="dxa"/>
            <w:tcBorders>
              <w:top w:val="nil"/>
              <w:left w:val="nil"/>
              <w:bottom w:val="nil"/>
              <w:right w:val="nil"/>
            </w:tcBorders>
            <w:shd w:val="clear" w:color="auto" w:fill="auto"/>
            <w:noWrap/>
          </w:tcPr>
          <w:p w14:paraId="22E44751" w14:textId="5FD52CB0" w:rsidR="00507CF9" w:rsidRPr="00D6326E" w:rsidRDefault="00507CF9" w:rsidP="00507CF9">
            <w:pPr>
              <w:ind w:right="-97"/>
              <w:jc w:val="right"/>
              <w:rPr>
                <w:sz w:val="20"/>
                <w:szCs w:val="20"/>
              </w:rPr>
            </w:pPr>
            <w:r w:rsidRPr="00D6326E">
              <w:rPr>
                <w:sz w:val="20"/>
                <w:szCs w:val="20"/>
              </w:rPr>
              <w:t>5</w:t>
            </w:r>
          </w:p>
        </w:tc>
        <w:tc>
          <w:tcPr>
            <w:tcW w:w="515" w:type="dxa"/>
            <w:tcBorders>
              <w:top w:val="nil"/>
              <w:left w:val="nil"/>
              <w:bottom w:val="nil"/>
              <w:right w:val="single" w:sz="8" w:space="0" w:color="auto"/>
            </w:tcBorders>
            <w:shd w:val="clear" w:color="auto" w:fill="auto"/>
            <w:noWrap/>
          </w:tcPr>
          <w:p w14:paraId="2A90C0B3" w14:textId="102034CE" w:rsidR="00507CF9" w:rsidRPr="00D6326E" w:rsidRDefault="00507CF9" w:rsidP="00507CF9">
            <w:pPr>
              <w:ind w:left="-73" w:right="-97"/>
              <w:jc w:val="right"/>
              <w:rPr>
                <w:sz w:val="20"/>
                <w:szCs w:val="20"/>
              </w:rPr>
            </w:pPr>
            <w:r w:rsidRPr="00D6326E">
              <w:rPr>
                <w:sz w:val="20"/>
                <w:szCs w:val="20"/>
              </w:rPr>
              <w:t>100.0</w:t>
            </w:r>
          </w:p>
        </w:tc>
        <w:tc>
          <w:tcPr>
            <w:tcW w:w="516" w:type="dxa"/>
            <w:tcBorders>
              <w:top w:val="nil"/>
              <w:left w:val="nil"/>
              <w:bottom w:val="nil"/>
              <w:right w:val="nil"/>
            </w:tcBorders>
            <w:shd w:val="clear" w:color="auto" w:fill="auto"/>
            <w:noWrap/>
          </w:tcPr>
          <w:p w14:paraId="0E3D5771" w14:textId="3E9686A5" w:rsidR="00507CF9" w:rsidRPr="00D6326E" w:rsidRDefault="00507CF9" w:rsidP="00507CF9">
            <w:pPr>
              <w:ind w:right="-97"/>
              <w:jc w:val="right"/>
              <w:rPr>
                <w:sz w:val="20"/>
                <w:szCs w:val="20"/>
              </w:rPr>
            </w:pPr>
            <w:r w:rsidRPr="00D6326E">
              <w:rPr>
                <w:sz w:val="20"/>
                <w:szCs w:val="20"/>
              </w:rPr>
              <w:t>1</w:t>
            </w:r>
          </w:p>
        </w:tc>
        <w:tc>
          <w:tcPr>
            <w:tcW w:w="516" w:type="dxa"/>
            <w:tcBorders>
              <w:top w:val="nil"/>
              <w:left w:val="nil"/>
              <w:bottom w:val="nil"/>
              <w:right w:val="single" w:sz="8" w:space="0" w:color="auto"/>
            </w:tcBorders>
            <w:shd w:val="clear" w:color="auto" w:fill="auto"/>
            <w:noWrap/>
          </w:tcPr>
          <w:p w14:paraId="6250374E" w14:textId="2FB8508B" w:rsidR="00507CF9" w:rsidRPr="00D6326E" w:rsidRDefault="00507CF9" w:rsidP="00507CF9">
            <w:pPr>
              <w:ind w:left="-86" w:right="-97"/>
              <w:jc w:val="right"/>
              <w:rPr>
                <w:sz w:val="20"/>
                <w:szCs w:val="20"/>
              </w:rPr>
            </w:pPr>
            <w:r w:rsidRPr="00D6326E">
              <w:rPr>
                <w:sz w:val="20"/>
                <w:szCs w:val="20"/>
              </w:rPr>
              <w:t>50.0</w:t>
            </w:r>
          </w:p>
        </w:tc>
        <w:tc>
          <w:tcPr>
            <w:tcW w:w="662" w:type="dxa"/>
            <w:tcBorders>
              <w:top w:val="nil"/>
              <w:left w:val="nil"/>
              <w:bottom w:val="nil"/>
              <w:right w:val="single" w:sz="8" w:space="0" w:color="auto"/>
            </w:tcBorders>
            <w:shd w:val="clear" w:color="auto" w:fill="auto"/>
            <w:noWrap/>
          </w:tcPr>
          <w:p w14:paraId="3A66A073" w14:textId="4CF6ADDA" w:rsidR="00507CF9" w:rsidRPr="00D6326E" w:rsidRDefault="00507CF9" w:rsidP="00507CF9">
            <w:pPr>
              <w:jc w:val="right"/>
              <w:rPr>
                <w:sz w:val="20"/>
                <w:szCs w:val="20"/>
              </w:rPr>
            </w:pPr>
            <w:r w:rsidRPr="00D6326E">
              <w:rPr>
                <w:sz w:val="20"/>
                <w:szCs w:val="20"/>
              </w:rPr>
              <w:t>61</w:t>
            </w:r>
          </w:p>
        </w:tc>
      </w:tr>
      <w:tr w:rsidR="00507CF9" w:rsidRPr="00D6326E" w14:paraId="5F7EE3D6" w14:textId="77777777" w:rsidTr="004E6C0A">
        <w:trPr>
          <w:trHeight w:val="300"/>
        </w:trPr>
        <w:tc>
          <w:tcPr>
            <w:tcW w:w="1832" w:type="dxa"/>
            <w:tcBorders>
              <w:top w:val="nil"/>
              <w:left w:val="single" w:sz="8" w:space="0" w:color="auto"/>
              <w:bottom w:val="nil"/>
              <w:right w:val="single" w:sz="8" w:space="0" w:color="auto"/>
            </w:tcBorders>
            <w:shd w:val="clear" w:color="auto" w:fill="auto"/>
            <w:noWrap/>
            <w:hideMark/>
          </w:tcPr>
          <w:p w14:paraId="6A56E668" w14:textId="77777777" w:rsidR="00507CF9" w:rsidRPr="00D6326E" w:rsidRDefault="00507CF9" w:rsidP="00507CF9">
            <w:pPr>
              <w:rPr>
                <w:rFonts w:eastAsia="Times New Roman" w:cs="Calibri"/>
                <w:sz w:val="20"/>
                <w:szCs w:val="20"/>
                <w:lang w:eastAsia="en-AU"/>
              </w:rPr>
            </w:pPr>
            <w:r w:rsidRPr="00D6326E">
              <w:rPr>
                <w:rFonts w:eastAsia="Times New Roman" w:cs="Calibri"/>
                <w:sz w:val="20"/>
                <w:szCs w:val="20"/>
                <w:lang w:eastAsia="en-AU"/>
              </w:rPr>
              <w:t>South Canterbury</w:t>
            </w:r>
          </w:p>
        </w:tc>
        <w:tc>
          <w:tcPr>
            <w:tcW w:w="422" w:type="dxa"/>
            <w:tcBorders>
              <w:top w:val="nil"/>
              <w:left w:val="nil"/>
              <w:bottom w:val="nil"/>
              <w:right w:val="nil"/>
            </w:tcBorders>
            <w:shd w:val="clear" w:color="auto" w:fill="auto"/>
            <w:noWrap/>
          </w:tcPr>
          <w:p w14:paraId="22D2074A" w14:textId="2E78575E" w:rsidR="00507CF9" w:rsidRPr="00D6326E" w:rsidRDefault="00507CF9" w:rsidP="00507CF9">
            <w:pPr>
              <w:ind w:right="-101"/>
              <w:jc w:val="right"/>
              <w:rPr>
                <w:sz w:val="20"/>
                <w:szCs w:val="20"/>
              </w:rPr>
            </w:pPr>
            <w:r w:rsidRPr="00D6326E">
              <w:rPr>
                <w:sz w:val="20"/>
                <w:szCs w:val="20"/>
              </w:rPr>
              <w:t>-</w:t>
            </w:r>
          </w:p>
        </w:tc>
        <w:tc>
          <w:tcPr>
            <w:tcW w:w="609" w:type="dxa"/>
            <w:tcBorders>
              <w:top w:val="nil"/>
              <w:left w:val="nil"/>
              <w:bottom w:val="nil"/>
              <w:right w:val="single" w:sz="8" w:space="0" w:color="auto"/>
            </w:tcBorders>
            <w:shd w:val="clear" w:color="auto" w:fill="auto"/>
            <w:noWrap/>
          </w:tcPr>
          <w:p w14:paraId="6E6E5DBF" w14:textId="59BC7C73" w:rsidR="00507CF9" w:rsidRPr="00D6326E" w:rsidRDefault="00507CF9" w:rsidP="00507CF9">
            <w:pPr>
              <w:ind w:left="-218" w:right="-50"/>
              <w:jc w:val="right"/>
              <w:rPr>
                <w:sz w:val="20"/>
                <w:szCs w:val="20"/>
              </w:rPr>
            </w:pPr>
            <w:r w:rsidRPr="00D6326E">
              <w:rPr>
                <w:sz w:val="20"/>
                <w:szCs w:val="20"/>
              </w:rPr>
              <w:t>-</w:t>
            </w:r>
          </w:p>
        </w:tc>
        <w:tc>
          <w:tcPr>
            <w:tcW w:w="516" w:type="dxa"/>
            <w:tcBorders>
              <w:top w:val="nil"/>
              <w:left w:val="nil"/>
              <w:bottom w:val="nil"/>
              <w:right w:val="nil"/>
            </w:tcBorders>
            <w:shd w:val="clear" w:color="auto" w:fill="auto"/>
            <w:noWrap/>
          </w:tcPr>
          <w:p w14:paraId="1B0F6D9D" w14:textId="2EFF36AC" w:rsidR="00507CF9" w:rsidRPr="00D6326E" w:rsidRDefault="00507CF9" w:rsidP="00507CF9">
            <w:pPr>
              <w:ind w:right="-66"/>
              <w:jc w:val="right"/>
              <w:rPr>
                <w:sz w:val="20"/>
                <w:szCs w:val="20"/>
              </w:rPr>
            </w:pPr>
            <w:r w:rsidRPr="00D6326E">
              <w:rPr>
                <w:sz w:val="20"/>
                <w:szCs w:val="20"/>
              </w:rPr>
              <w:t>2</w:t>
            </w:r>
          </w:p>
        </w:tc>
        <w:tc>
          <w:tcPr>
            <w:tcW w:w="515" w:type="dxa"/>
            <w:tcBorders>
              <w:top w:val="nil"/>
              <w:left w:val="nil"/>
              <w:bottom w:val="nil"/>
              <w:right w:val="single" w:sz="8" w:space="0" w:color="auto"/>
            </w:tcBorders>
            <w:shd w:val="clear" w:color="auto" w:fill="auto"/>
            <w:noWrap/>
          </w:tcPr>
          <w:p w14:paraId="39ECD203" w14:textId="0FE137BC" w:rsidR="00507CF9" w:rsidRPr="00D6326E" w:rsidRDefault="00507CF9" w:rsidP="00507CF9">
            <w:pPr>
              <w:ind w:left="-182" w:right="-97"/>
              <w:jc w:val="right"/>
              <w:rPr>
                <w:sz w:val="20"/>
                <w:szCs w:val="20"/>
              </w:rPr>
            </w:pPr>
            <w:r w:rsidRPr="00D6326E">
              <w:rPr>
                <w:sz w:val="20"/>
                <w:szCs w:val="20"/>
              </w:rPr>
              <w:t>100.0</w:t>
            </w:r>
          </w:p>
        </w:tc>
        <w:tc>
          <w:tcPr>
            <w:tcW w:w="516" w:type="dxa"/>
            <w:tcBorders>
              <w:top w:val="nil"/>
              <w:left w:val="nil"/>
              <w:bottom w:val="nil"/>
              <w:right w:val="nil"/>
            </w:tcBorders>
            <w:shd w:val="clear" w:color="auto" w:fill="auto"/>
            <w:noWrap/>
          </w:tcPr>
          <w:p w14:paraId="4D419CD9" w14:textId="4E23D334" w:rsidR="00507CF9" w:rsidRPr="00D6326E" w:rsidRDefault="00507CF9" w:rsidP="00507CF9">
            <w:pPr>
              <w:ind w:right="-66"/>
              <w:jc w:val="right"/>
              <w:rPr>
                <w:sz w:val="20"/>
                <w:szCs w:val="20"/>
              </w:rPr>
            </w:pPr>
            <w:r w:rsidRPr="00D6326E">
              <w:rPr>
                <w:sz w:val="20"/>
                <w:szCs w:val="20"/>
              </w:rPr>
              <w:t>11</w:t>
            </w:r>
          </w:p>
        </w:tc>
        <w:tc>
          <w:tcPr>
            <w:tcW w:w="516" w:type="dxa"/>
            <w:tcBorders>
              <w:top w:val="nil"/>
              <w:left w:val="nil"/>
              <w:bottom w:val="nil"/>
              <w:right w:val="single" w:sz="8" w:space="0" w:color="auto"/>
            </w:tcBorders>
            <w:shd w:val="clear" w:color="auto" w:fill="auto"/>
            <w:noWrap/>
          </w:tcPr>
          <w:p w14:paraId="692B0FEA" w14:textId="4F6A5CAA" w:rsidR="00507CF9" w:rsidRPr="00D6326E" w:rsidRDefault="00507CF9" w:rsidP="00507CF9">
            <w:pPr>
              <w:ind w:left="-102" w:right="-97"/>
              <w:jc w:val="right"/>
              <w:rPr>
                <w:sz w:val="20"/>
                <w:szCs w:val="20"/>
              </w:rPr>
            </w:pPr>
            <w:r w:rsidRPr="00D6326E">
              <w:rPr>
                <w:sz w:val="20"/>
                <w:szCs w:val="20"/>
              </w:rPr>
              <w:t>84.6</w:t>
            </w:r>
          </w:p>
        </w:tc>
        <w:tc>
          <w:tcPr>
            <w:tcW w:w="515" w:type="dxa"/>
            <w:tcBorders>
              <w:top w:val="nil"/>
              <w:left w:val="nil"/>
              <w:bottom w:val="nil"/>
              <w:right w:val="nil"/>
            </w:tcBorders>
            <w:shd w:val="clear" w:color="auto" w:fill="auto"/>
            <w:noWrap/>
          </w:tcPr>
          <w:p w14:paraId="340E711B" w14:textId="3E71B961" w:rsidR="00507CF9" w:rsidRPr="00D6326E" w:rsidRDefault="00507CF9" w:rsidP="00507CF9">
            <w:pPr>
              <w:ind w:right="-97"/>
              <w:jc w:val="right"/>
              <w:rPr>
                <w:sz w:val="20"/>
                <w:szCs w:val="20"/>
              </w:rPr>
            </w:pPr>
            <w:r w:rsidRPr="00D6326E">
              <w:rPr>
                <w:sz w:val="20"/>
                <w:szCs w:val="20"/>
              </w:rPr>
              <w:t>3</w:t>
            </w:r>
          </w:p>
        </w:tc>
        <w:tc>
          <w:tcPr>
            <w:tcW w:w="516" w:type="dxa"/>
            <w:tcBorders>
              <w:top w:val="nil"/>
              <w:left w:val="nil"/>
              <w:bottom w:val="nil"/>
              <w:right w:val="single" w:sz="8" w:space="0" w:color="auto"/>
            </w:tcBorders>
            <w:shd w:val="clear" w:color="auto" w:fill="auto"/>
            <w:noWrap/>
          </w:tcPr>
          <w:p w14:paraId="2915DE45" w14:textId="06EA9C15" w:rsidR="00507CF9" w:rsidRPr="00D6326E" w:rsidRDefault="00507CF9" w:rsidP="00507CF9">
            <w:pPr>
              <w:ind w:left="-156" w:right="-97" w:hanging="171"/>
              <w:jc w:val="right"/>
              <w:rPr>
                <w:sz w:val="20"/>
                <w:szCs w:val="20"/>
              </w:rPr>
            </w:pPr>
            <w:r w:rsidRPr="00D6326E">
              <w:rPr>
                <w:sz w:val="20"/>
                <w:szCs w:val="20"/>
              </w:rPr>
              <w:t>100.0</w:t>
            </w:r>
          </w:p>
        </w:tc>
        <w:tc>
          <w:tcPr>
            <w:tcW w:w="516" w:type="dxa"/>
            <w:tcBorders>
              <w:top w:val="nil"/>
              <w:left w:val="nil"/>
              <w:bottom w:val="nil"/>
              <w:right w:val="nil"/>
            </w:tcBorders>
            <w:shd w:val="clear" w:color="auto" w:fill="auto"/>
            <w:noWrap/>
          </w:tcPr>
          <w:p w14:paraId="46FCBF27" w14:textId="717280C2" w:rsidR="00507CF9" w:rsidRPr="00D6326E" w:rsidRDefault="00507CF9" w:rsidP="00507CF9">
            <w:pPr>
              <w:ind w:right="-97"/>
              <w:jc w:val="right"/>
              <w:rPr>
                <w:sz w:val="20"/>
                <w:szCs w:val="20"/>
              </w:rPr>
            </w:pPr>
            <w:r w:rsidRPr="00D6326E">
              <w:rPr>
                <w:sz w:val="20"/>
                <w:szCs w:val="20"/>
              </w:rPr>
              <w:t>1</w:t>
            </w:r>
          </w:p>
        </w:tc>
        <w:tc>
          <w:tcPr>
            <w:tcW w:w="515" w:type="dxa"/>
            <w:tcBorders>
              <w:top w:val="nil"/>
              <w:left w:val="nil"/>
              <w:bottom w:val="nil"/>
              <w:right w:val="single" w:sz="8" w:space="0" w:color="auto"/>
            </w:tcBorders>
            <w:shd w:val="clear" w:color="auto" w:fill="auto"/>
            <w:noWrap/>
          </w:tcPr>
          <w:p w14:paraId="693E1CF2" w14:textId="50C275FB" w:rsidR="00507CF9" w:rsidRPr="00D6326E" w:rsidRDefault="00507CF9" w:rsidP="00507CF9">
            <w:pPr>
              <w:ind w:left="-182" w:right="-97"/>
              <w:jc w:val="right"/>
              <w:rPr>
                <w:sz w:val="20"/>
                <w:szCs w:val="20"/>
              </w:rPr>
            </w:pPr>
            <w:r w:rsidRPr="00D6326E">
              <w:rPr>
                <w:sz w:val="20"/>
                <w:szCs w:val="20"/>
              </w:rPr>
              <w:t>100.0</w:t>
            </w:r>
          </w:p>
        </w:tc>
        <w:tc>
          <w:tcPr>
            <w:tcW w:w="516" w:type="dxa"/>
            <w:tcBorders>
              <w:top w:val="nil"/>
              <w:left w:val="nil"/>
              <w:bottom w:val="nil"/>
              <w:right w:val="nil"/>
            </w:tcBorders>
            <w:shd w:val="clear" w:color="auto" w:fill="auto"/>
            <w:noWrap/>
          </w:tcPr>
          <w:p w14:paraId="0EE971B1" w14:textId="4F35006A" w:rsidR="00507CF9" w:rsidRPr="00D6326E" w:rsidRDefault="00507CF9" w:rsidP="00507CF9">
            <w:pPr>
              <w:ind w:right="-97"/>
              <w:jc w:val="right"/>
              <w:rPr>
                <w:sz w:val="20"/>
                <w:szCs w:val="20"/>
              </w:rPr>
            </w:pPr>
            <w:r w:rsidRPr="00D6326E">
              <w:rPr>
                <w:sz w:val="20"/>
                <w:szCs w:val="20"/>
              </w:rPr>
              <w:t>1</w:t>
            </w:r>
          </w:p>
        </w:tc>
        <w:tc>
          <w:tcPr>
            <w:tcW w:w="516" w:type="dxa"/>
            <w:tcBorders>
              <w:top w:val="nil"/>
              <w:left w:val="nil"/>
              <w:bottom w:val="nil"/>
              <w:right w:val="single" w:sz="8" w:space="0" w:color="auto"/>
            </w:tcBorders>
            <w:shd w:val="clear" w:color="auto" w:fill="auto"/>
            <w:noWrap/>
          </w:tcPr>
          <w:p w14:paraId="2CBB5DDB" w14:textId="3F5DC15E" w:rsidR="00507CF9" w:rsidRPr="00D6326E" w:rsidRDefault="00507CF9" w:rsidP="00507CF9">
            <w:pPr>
              <w:ind w:left="-210" w:right="-97"/>
              <w:jc w:val="right"/>
              <w:rPr>
                <w:sz w:val="20"/>
                <w:szCs w:val="20"/>
              </w:rPr>
            </w:pPr>
            <w:r w:rsidRPr="00D6326E">
              <w:rPr>
                <w:sz w:val="20"/>
                <w:szCs w:val="20"/>
              </w:rPr>
              <w:t>100.0</w:t>
            </w:r>
          </w:p>
        </w:tc>
        <w:tc>
          <w:tcPr>
            <w:tcW w:w="515" w:type="dxa"/>
            <w:tcBorders>
              <w:top w:val="nil"/>
              <w:left w:val="nil"/>
              <w:bottom w:val="nil"/>
              <w:right w:val="nil"/>
            </w:tcBorders>
            <w:shd w:val="clear" w:color="auto" w:fill="auto"/>
            <w:noWrap/>
          </w:tcPr>
          <w:p w14:paraId="2B0C6A22" w14:textId="0AD00B58" w:rsidR="00507CF9" w:rsidRPr="00D6326E" w:rsidRDefault="00507CF9" w:rsidP="00507CF9">
            <w:pPr>
              <w:ind w:right="-97"/>
              <w:jc w:val="right"/>
              <w:rPr>
                <w:sz w:val="20"/>
                <w:szCs w:val="20"/>
              </w:rPr>
            </w:pPr>
            <w:r w:rsidRPr="00D6326E">
              <w:rPr>
                <w:sz w:val="20"/>
                <w:szCs w:val="20"/>
              </w:rPr>
              <w:t>0</w:t>
            </w:r>
          </w:p>
        </w:tc>
        <w:tc>
          <w:tcPr>
            <w:tcW w:w="516" w:type="dxa"/>
            <w:tcBorders>
              <w:top w:val="nil"/>
              <w:left w:val="nil"/>
              <w:bottom w:val="nil"/>
              <w:right w:val="single" w:sz="8" w:space="0" w:color="auto"/>
            </w:tcBorders>
            <w:shd w:val="clear" w:color="auto" w:fill="auto"/>
            <w:noWrap/>
          </w:tcPr>
          <w:p w14:paraId="16507072" w14:textId="6A4FDA6D" w:rsidR="00507CF9" w:rsidRPr="00D6326E" w:rsidRDefault="00507CF9" w:rsidP="00507CF9">
            <w:pPr>
              <w:ind w:left="-95" w:right="-97"/>
              <w:jc w:val="right"/>
              <w:rPr>
                <w:sz w:val="20"/>
                <w:szCs w:val="20"/>
              </w:rPr>
            </w:pPr>
            <w:r w:rsidRPr="00D6326E">
              <w:rPr>
                <w:sz w:val="20"/>
                <w:szCs w:val="20"/>
              </w:rPr>
              <w:t>0.0</w:t>
            </w:r>
          </w:p>
        </w:tc>
        <w:tc>
          <w:tcPr>
            <w:tcW w:w="516" w:type="dxa"/>
            <w:tcBorders>
              <w:top w:val="nil"/>
              <w:left w:val="nil"/>
              <w:bottom w:val="nil"/>
              <w:right w:val="nil"/>
            </w:tcBorders>
            <w:shd w:val="clear" w:color="auto" w:fill="auto"/>
            <w:noWrap/>
          </w:tcPr>
          <w:p w14:paraId="26F693F1" w14:textId="147B6EED" w:rsidR="00507CF9" w:rsidRPr="00D6326E" w:rsidRDefault="00507CF9" w:rsidP="00507CF9">
            <w:pPr>
              <w:ind w:right="-97"/>
              <w:jc w:val="right"/>
              <w:rPr>
                <w:sz w:val="20"/>
                <w:szCs w:val="20"/>
              </w:rPr>
            </w:pPr>
            <w:r w:rsidRPr="00D6326E">
              <w:rPr>
                <w:sz w:val="20"/>
                <w:szCs w:val="20"/>
              </w:rPr>
              <w:t>1</w:t>
            </w:r>
          </w:p>
        </w:tc>
        <w:tc>
          <w:tcPr>
            <w:tcW w:w="515" w:type="dxa"/>
            <w:tcBorders>
              <w:top w:val="nil"/>
              <w:left w:val="nil"/>
              <w:bottom w:val="nil"/>
              <w:right w:val="single" w:sz="8" w:space="0" w:color="auto"/>
            </w:tcBorders>
            <w:shd w:val="clear" w:color="auto" w:fill="auto"/>
            <w:noWrap/>
          </w:tcPr>
          <w:p w14:paraId="5C9645D0" w14:textId="5E5B4014" w:rsidR="00507CF9" w:rsidRPr="00D6326E" w:rsidRDefault="00507CF9" w:rsidP="00507CF9">
            <w:pPr>
              <w:ind w:left="-113" w:right="-97"/>
              <w:jc w:val="right"/>
              <w:rPr>
                <w:sz w:val="20"/>
                <w:szCs w:val="20"/>
              </w:rPr>
            </w:pPr>
            <w:r w:rsidRPr="00D6326E">
              <w:rPr>
                <w:sz w:val="20"/>
                <w:szCs w:val="20"/>
              </w:rPr>
              <w:t>50.0</w:t>
            </w:r>
          </w:p>
        </w:tc>
        <w:tc>
          <w:tcPr>
            <w:tcW w:w="516" w:type="dxa"/>
            <w:tcBorders>
              <w:top w:val="nil"/>
              <w:left w:val="nil"/>
              <w:bottom w:val="nil"/>
              <w:right w:val="nil"/>
            </w:tcBorders>
            <w:shd w:val="clear" w:color="auto" w:fill="auto"/>
            <w:noWrap/>
          </w:tcPr>
          <w:p w14:paraId="0C011E6C" w14:textId="6DB63221" w:rsidR="00507CF9" w:rsidRPr="00D6326E" w:rsidRDefault="00507CF9" w:rsidP="00507CF9">
            <w:pPr>
              <w:ind w:right="-97"/>
              <w:jc w:val="right"/>
              <w:rPr>
                <w:sz w:val="20"/>
                <w:szCs w:val="20"/>
              </w:rPr>
            </w:pPr>
            <w:r w:rsidRPr="00D6326E">
              <w:rPr>
                <w:sz w:val="20"/>
                <w:szCs w:val="20"/>
              </w:rPr>
              <w:t>1</w:t>
            </w:r>
          </w:p>
        </w:tc>
        <w:tc>
          <w:tcPr>
            <w:tcW w:w="516" w:type="dxa"/>
            <w:tcBorders>
              <w:top w:val="nil"/>
              <w:left w:val="nil"/>
              <w:bottom w:val="nil"/>
              <w:right w:val="single" w:sz="8" w:space="0" w:color="auto"/>
            </w:tcBorders>
            <w:shd w:val="clear" w:color="auto" w:fill="auto"/>
            <w:noWrap/>
          </w:tcPr>
          <w:p w14:paraId="21F8D141" w14:textId="01AE074A" w:rsidR="00507CF9" w:rsidRPr="00D6326E" w:rsidRDefault="00507CF9" w:rsidP="00507CF9">
            <w:pPr>
              <w:ind w:left="-161" w:right="-97"/>
              <w:jc w:val="right"/>
              <w:rPr>
                <w:sz w:val="20"/>
                <w:szCs w:val="20"/>
              </w:rPr>
            </w:pPr>
            <w:r w:rsidRPr="00D6326E">
              <w:rPr>
                <w:sz w:val="20"/>
                <w:szCs w:val="20"/>
              </w:rPr>
              <w:t>100.0</w:t>
            </w:r>
          </w:p>
        </w:tc>
        <w:tc>
          <w:tcPr>
            <w:tcW w:w="515" w:type="dxa"/>
            <w:tcBorders>
              <w:top w:val="nil"/>
              <w:left w:val="nil"/>
              <w:bottom w:val="nil"/>
              <w:right w:val="nil"/>
            </w:tcBorders>
            <w:shd w:val="clear" w:color="auto" w:fill="auto"/>
            <w:noWrap/>
          </w:tcPr>
          <w:p w14:paraId="6180710B" w14:textId="0C5A598F" w:rsidR="00507CF9" w:rsidRPr="00D6326E" w:rsidRDefault="00507CF9" w:rsidP="00507CF9">
            <w:pPr>
              <w:ind w:right="-97"/>
              <w:jc w:val="right"/>
              <w:rPr>
                <w:sz w:val="20"/>
                <w:szCs w:val="20"/>
              </w:rPr>
            </w:pPr>
            <w:r w:rsidRPr="00D6326E">
              <w:rPr>
                <w:sz w:val="20"/>
                <w:szCs w:val="20"/>
              </w:rPr>
              <w:t>-</w:t>
            </w:r>
          </w:p>
        </w:tc>
        <w:tc>
          <w:tcPr>
            <w:tcW w:w="516" w:type="dxa"/>
            <w:tcBorders>
              <w:top w:val="nil"/>
              <w:left w:val="nil"/>
              <w:bottom w:val="nil"/>
              <w:right w:val="single" w:sz="8" w:space="0" w:color="auto"/>
            </w:tcBorders>
            <w:shd w:val="clear" w:color="auto" w:fill="auto"/>
            <w:noWrap/>
          </w:tcPr>
          <w:p w14:paraId="177DA950" w14:textId="012A74DC" w:rsidR="00507CF9" w:rsidRPr="00D6326E" w:rsidRDefault="00507CF9" w:rsidP="00507CF9">
            <w:pPr>
              <w:ind w:left="-59" w:right="-97" w:hanging="59"/>
              <w:jc w:val="right"/>
              <w:rPr>
                <w:sz w:val="20"/>
                <w:szCs w:val="20"/>
              </w:rPr>
            </w:pPr>
            <w:r w:rsidRPr="00D6326E">
              <w:rPr>
                <w:sz w:val="20"/>
                <w:szCs w:val="20"/>
              </w:rPr>
              <w:t>-</w:t>
            </w:r>
          </w:p>
        </w:tc>
        <w:tc>
          <w:tcPr>
            <w:tcW w:w="516" w:type="dxa"/>
            <w:tcBorders>
              <w:top w:val="nil"/>
              <w:left w:val="nil"/>
              <w:bottom w:val="nil"/>
              <w:right w:val="nil"/>
            </w:tcBorders>
            <w:shd w:val="clear" w:color="auto" w:fill="auto"/>
            <w:noWrap/>
          </w:tcPr>
          <w:p w14:paraId="4AD50E45" w14:textId="54D1BEFA" w:rsidR="00507CF9" w:rsidRPr="00D6326E" w:rsidRDefault="00507CF9" w:rsidP="00507CF9">
            <w:pPr>
              <w:ind w:right="-97"/>
              <w:jc w:val="right"/>
              <w:rPr>
                <w:sz w:val="20"/>
                <w:szCs w:val="20"/>
              </w:rPr>
            </w:pPr>
            <w:r w:rsidRPr="00D6326E">
              <w:rPr>
                <w:sz w:val="20"/>
                <w:szCs w:val="20"/>
              </w:rPr>
              <w:t>-</w:t>
            </w:r>
          </w:p>
        </w:tc>
        <w:tc>
          <w:tcPr>
            <w:tcW w:w="515" w:type="dxa"/>
            <w:tcBorders>
              <w:top w:val="nil"/>
              <w:left w:val="nil"/>
              <w:bottom w:val="nil"/>
              <w:right w:val="single" w:sz="8" w:space="0" w:color="auto"/>
            </w:tcBorders>
            <w:shd w:val="clear" w:color="auto" w:fill="auto"/>
            <w:noWrap/>
          </w:tcPr>
          <w:p w14:paraId="6A914D59" w14:textId="0D986E12" w:rsidR="00507CF9" w:rsidRPr="00D6326E" w:rsidRDefault="00507CF9" w:rsidP="00507CF9">
            <w:pPr>
              <w:ind w:left="-73" w:right="-97"/>
              <w:jc w:val="right"/>
              <w:rPr>
                <w:sz w:val="20"/>
                <w:szCs w:val="20"/>
              </w:rPr>
            </w:pPr>
            <w:r w:rsidRPr="00D6326E">
              <w:rPr>
                <w:sz w:val="20"/>
                <w:szCs w:val="20"/>
              </w:rPr>
              <w:t>-</w:t>
            </w:r>
          </w:p>
        </w:tc>
        <w:tc>
          <w:tcPr>
            <w:tcW w:w="516" w:type="dxa"/>
            <w:tcBorders>
              <w:top w:val="nil"/>
              <w:left w:val="nil"/>
              <w:bottom w:val="nil"/>
              <w:right w:val="nil"/>
            </w:tcBorders>
            <w:shd w:val="clear" w:color="auto" w:fill="auto"/>
            <w:noWrap/>
          </w:tcPr>
          <w:p w14:paraId="635138D4" w14:textId="2BC35A25" w:rsidR="00507CF9" w:rsidRPr="00D6326E" w:rsidRDefault="00507CF9" w:rsidP="00507CF9">
            <w:pPr>
              <w:ind w:right="-97"/>
              <w:jc w:val="right"/>
              <w:rPr>
                <w:sz w:val="20"/>
                <w:szCs w:val="20"/>
              </w:rPr>
            </w:pPr>
            <w:r w:rsidRPr="00D6326E">
              <w:rPr>
                <w:sz w:val="20"/>
                <w:szCs w:val="20"/>
              </w:rPr>
              <w:t>-</w:t>
            </w:r>
          </w:p>
        </w:tc>
        <w:tc>
          <w:tcPr>
            <w:tcW w:w="516" w:type="dxa"/>
            <w:tcBorders>
              <w:top w:val="nil"/>
              <w:left w:val="nil"/>
              <w:bottom w:val="nil"/>
              <w:right w:val="single" w:sz="8" w:space="0" w:color="auto"/>
            </w:tcBorders>
            <w:shd w:val="clear" w:color="auto" w:fill="auto"/>
            <w:noWrap/>
          </w:tcPr>
          <w:p w14:paraId="3DFE13A1" w14:textId="0065FA5D" w:rsidR="00507CF9" w:rsidRPr="00D6326E" w:rsidRDefault="00507CF9" w:rsidP="00507CF9">
            <w:pPr>
              <w:ind w:left="-86" w:right="-97"/>
              <w:jc w:val="right"/>
              <w:rPr>
                <w:sz w:val="20"/>
                <w:szCs w:val="20"/>
              </w:rPr>
            </w:pPr>
            <w:r w:rsidRPr="00D6326E">
              <w:rPr>
                <w:sz w:val="20"/>
                <w:szCs w:val="20"/>
              </w:rPr>
              <w:t>-</w:t>
            </w:r>
          </w:p>
        </w:tc>
        <w:tc>
          <w:tcPr>
            <w:tcW w:w="662" w:type="dxa"/>
            <w:tcBorders>
              <w:top w:val="nil"/>
              <w:left w:val="nil"/>
              <w:bottom w:val="nil"/>
              <w:right w:val="single" w:sz="8" w:space="0" w:color="auto"/>
            </w:tcBorders>
            <w:shd w:val="clear" w:color="auto" w:fill="auto"/>
            <w:noWrap/>
          </w:tcPr>
          <w:p w14:paraId="5743CF91" w14:textId="634268BF" w:rsidR="00507CF9" w:rsidRPr="00D6326E" w:rsidRDefault="00507CF9" w:rsidP="00507CF9">
            <w:pPr>
              <w:jc w:val="right"/>
              <w:rPr>
                <w:sz w:val="20"/>
                <w:szCs w:val="20"/>
              </w:rPr>
            </w:pPr>
            <w:r w:rsidRPr="00D6326E">
              <w:rPr>
                <w:sz w:val="20"/>
                <w:szCs w:val="20"/>
              </w:rPr>
              <w:t>20</w:t>
            </w:r>
          </w:p>
        </w:tc>
      </w:tr>
      <w:tr w:rsidR="00507CF9" w:rsidRPr="00D6326E" w14:paraId="08B15E30" w14:textId="77777777" w:rsidTr="004E6C0A">
        <w:trPr>
          <w:trHeight w:val="300"/>
        </w:trPr>
        <w:tc>
          <w:tcPr>
            <w:tcW w:w="1832" w:type="dxa"/>
            <w:tcBorders>
              <w:top w:val="nil"/>
              <w:left w:val="single" w:sz="8" w:space="0" w:color="auto"/>
              <w:bottom w:val="nil"/>
              <w:right w:val="single" w:sz="8" w:space="0" w:color="auto"/>
            </w:tcBorders>
            <w:shd w:val="clear" w:color="auto" w:fill="auto"/>
            <w:noWrap/>
            <w:hideMark/>
          </w:tcPr>
          <w:p w14:paraId="21F773BE" w14:textId="77777777" w:rsidR="00507CF9" w:rsidRPr="00D6326E" w:rsidRDefault="00507CF9" w:rsidP="00507CF9">
            <w:pPr>
              <w:rPr>
                <w:rFonts w:eastAsia="Times New Roman" w:cs="Calibri"/>
                <w:sz w:val="20"/>
                <w:szCs w:val="20"/>
                <w:lang w:eastAsia="en-AU"/>
              </w:rPr>
            </w:pPr>
            <w:r w:rsidRPr="00D6326E">
              <w:rPr>
                <w:rFonts w:eastAsia="Times New Roman" w:cs="Calibri"/>
                <w:sz w:val="20"/>
                <w:szCs w:val="20"/>
                <w:lang w:eastAsia="en-AU"/>
              </w:rPr>
              <w:t>Southern</w:t>
            </w:r>
          </w:p>
        </w:tc>
        <w:tc>
          <w:tcPr>
            <w:tcW w:w="422" w:type="dxa"/>
            <w:tcBorders>
              <w:top w:val="nil"/>
              <w:left w:val="nil"/>
              <w:bottom w:val="nil"/>
              <w:right w:val="nil"/>
            </w:tcBorders>
            <w:shd w:val="clear" w:color="auto" w:fill="auto"/>
            <w:noWrap/>
          </w:tcPr>
          <w:p w14:paraId="2D200230" w14:textId="05B9529D" w:rsidR="00507CF9" w:rsidRPr="00D6326E" w:rsidRDefault="00507CF9" w:rsidP="00507CF9">
            <w:pPr>
              <w:ind w:right="-101"/>
              <w:jc w:val="right"/>
              <w:rPr>
                <w:sz w:val="20"/>
                <w:szCs w:val="20"/>
              </w:rPr>
            </w:pPr>
            <w:r w:rsidRPr="00D6326E">
              <w:rPr>
                <w:sz w:val="20"/>
                <w:szCs w:val="20"/>
              </w:rPr>
              <w:t>2</w:t>
            </w:r>
          </w:p>
        </w:tc>
        <w:tc>
          <w:tcPr>
            <w:tcW w:w="609" w:type="dxa"/>
            <w:tcBorders>
              <w:top w:val="nil"/>
              <w:left w:val="nil"/>
              <w:bottom w:val="nil"/>
              <w:right w:val="single" w:sz="8" w:space="0" w:color="auto"/>
            </w:tcBorders>
            <w:shd w:val="clear" w:color="auto" w:fill="auto"/>
            <w:noWrap/>
          </w:tcPr>
          <w:p w14:paraId="4000ADD3" w14:textId="31A31020" w:rsidR="00507CF9" w:rsidRPr="00D6326E" w:rsidRDefault="00507CF9" w:rsidP="00507CF9">
            <w:pPr>
              <w:ind w:left="-218" w:right="-50"/>
              <w:jc w:val="right"/>
              <w:rPr>
                <w:sz w:val="20"/>
                <w:szCs w:val="20"/>
              </w:rPr>
            </w:pPr>
            <w:r w:rsidRPr="00D6326E">
              <w:rPr>
                <w:sz w:val="20"/>
                <w:szCs w:val="20"/>
              </w:rPr>
              <w:t>100.0</w:t>
            </w:r>
          </w:p>
        </w:tc>
        <w:tc>
          <w:tcPr>
            <w:tcW w:w="516" w:type="dxa"/>
            <w:tcBorders>
              <w:top w:val="nil"/>
              <w:left w:val="nil"/>
              <w:bottom w:val="nil"/>
              <w:right w:val="nil"/>
            </w:tcBorders>
            <w:shd w:val="clear" w:color="auto" w:fill="auto"/>
            <w:noWrap/>
          </w:tcPr>
          <w:p w14:paraId="75194EF1" w14:textId="57AE7337" w:rsidR="00507CF9" w:rsidRPr="00D6326E" w:rsidRDefault="00507CF9" w:rsidP="00507CF9">
            <w:pPr>
              <w:ind w:right="-66"/>
              <w:jc w:val="right"/>
              <w:rPr>
                <w:sz w:val="20"/>
                <w:szCs w:val="20"/>
              </w:rPr>
            </w:pPr>
            <w:r w:rsidRPr="00D6326E">
              <w:rPr>
                <w:sz w:val="20"/>
                <w:szCs w:val="20"/>
              </w:rPr>
              <w:t>18</w:t>
            </w:r>
          </w:p>
        </w:tc>
        <w:tc>
          <w:tcPr>
            <w:tcW w:w="515" w:type="dxa"/>
            <w:tcBorders>
              <w:top w:val="nil"/>
              <w:left w:val="nil"/>
              <w:bottom w:val="nil"/>
              <w:right w:val="single" w:sz="8" w:space="0" w:color="auto"/>
            </w:tcBorders>
            <w:shd w:val="clear" w:color="auto" w:fill="auto"/>
            <w:noWrap/>
          </w:tcPr>
          <w:p w14:paraId="66F664D7" w14:textId="5A86EBC8" w:rsidR="00507CF9" w:rsidRPr="00D6326E" w:rsidRDefault="00507CF9" w:rsidP="00507CF9">
            <w:pPr>
              <w:ind w:left="-182" w:right="-97"/>
              <w:jc w:val="right"/>
              <w:rPr>
                <w:sz w:val="20"/>
                <w:szCs w:val="20"/>
              </w:rPr>
            </w:pPr>
            <w:r w:rsidRPr="00D6326E">
              <w:rPr>
                <w:sz w:val="20"/>
                <w:szCs w:val="20"/>
              </w:rPr>
              <w:t>90.0</w:t>
            </w:r>
          </w:p>
        </w:tc>
        <w:tc>
          <w:tcPr>
            <w:tcW w:w="516" w:type="dxa"/>
            <w:tcBorders>
              <w:top w:val="nil"/>
              <w:left w:val="nil"/>
              <w:bottom w:val="nil"/>
              <w:right w:val="nil"/>
            </w:tcBorders>
            <w:shd w:val="clear" w:color="auto" w:fill="auto"/>
            <w:noWrap/>
          </w:tcPr>
          <w:p w14:paraId="15877E86" w14:textId="05103997" w:rsidR="00507CF9" w:rsidRPr="00D6326E" w:rsidRDefault="00507CF9" w:rsidP="00507CF9">
            <w:pPr>
              <w:ind w:right="-66"/>
              <w:jc w:val="right"/>
              <w:rPr>
                <w:sz w:val="20"/>
                <w:szCs w:val="20"/>
              </w:rPr>
            </w:pPr>
            <w:r w:rsidRPr="00D6326E">
              <w:rPr>
                <w:sz w:val="20"/>
                <w:szCs w:val="20"/>
              </w:rPr>
              <w:t>21</w:t>
            </w:r>
          </w:p>
        </w:tc>
        <w:tc>
          <w:tcPr>
            <w:tcW w:w="516" w:type="dxa"/>
            <w:tcBorders>
              <w:top w:val="nil"/>
              <w:left w:val="nil"/>
              <w:bottom w:val="nil"/>
              <w:right w:val="single" w:sz="8" w:space="0" w:color="auto"/>
            </w:tcBorders>
            <w:shd w:val="clear" w:color="auto" w:fill="auto"/>
            <w:noWrap/>
          </w:tcPr>
          <w:p w14:paraId="0A0D9C2C" w14:textId="5A7E18D7" w:rsidR="00507CF9" w:rsidRPr="00D6326E" w:rsidRDefault="00507CF9" w:rsidP="00507CF9">
            <w:pPr>
              <w:ind w:left="-102" w:right="-97"/>
              <w:jc w:val="right"/>
              <w:rPr>
                <w:sz w:val="20"/>
                <w:szCs w:val="20"/>
              </w:rPr>
            </w:pPr>
            <w:r w:rsidRPr="00D6326E">
              <w:rPr>
                <w:sz w:val="20"/>
                <w:szCs w:val="20"/>
              </w:rPr>
              <w:t>91.3</w:t>
            </w:r>
          </w:p>
        </w:tc>
        <w:tc>
          <w:tcPr>
            <w:tcW w:w="515" w:type="dxa"/>
            <w:tcBorders>
              <w:top w:val="nil"/>
              <w:left w:val="nil"/>
              <w:bottom w:val="nil"/>
              <w:right w:val="nil"/>
            </w:tcBorders>
            <w:shd w:val="clear" w:color="auto" w:fill="auto"/>
            <w:noWrap/>
          </w:tcPr>
          <w:p w14:paraId="472CEE05" w14:textId="328BD8C8" w:rsidR="00507CF9" w:rsidRPr="00D6326E" w:rsidRDefault="00507CF9" w:rsidP="00507CF9">
            <w:pPr>
              <w:ind w:right="-97"/>
              <w:jc w:val="right"/>
              <w:rPr>
                <w:sz w:val="20"/>
                <w:szCs w:val="20"/>
              </w:rPr>
            </w:pPr>
            <w:r w:rsidRPr="00D6326E">
              <w:rPr>
                <w:sz w:val="20"/>
                <w:szCs w:val="20"/>
              </w:rPr>
              <w:t>27</w:t>
            </w:r>
          </w:p>
        </w:tc>
        <w:tc>
          <w:tcPr>
            <w:tcW w:w="516" w:type="dxa"/>
            <w:tcBorders>
              <w:top w:val="nil"/>
              <w:left w:val="nil"/>
              <w:bottom w:val="nil"/>
              <w:right w:val="single" w:sz="8" w:space="0" w:color="auto"/>
            </w:tcBorders>
            <w:shd w:val="clear" w:color="auto" w:fill="auto"/>
            <w:noWrap/>
          </w:tcPr>
          <w:p w14:paraId="21B40BD6" w14:textId="3A0840FB" w:rsidR="00507CF9" w:rsidRPr="00D6326E" w:rsidRDefault="00507CF9" w:rsidP="00507CF9">
            <w:pPr>
              <w:ind w:left="-156" w:right="-97" w:hanging="171"/>
              <w:jc w:val="right"/>
              <w:rPr>
                <w:sz w:val="20"/>
                <w:szCs w:val="20"/>
              </w:rPr>
            </w:pPr>
            <w:r w:rsidRPr="00D6326E">
              <w:rPr>
                <w:sz w:val="20"/>
                <w:szCs w:val="20"/>
              </w:rPr>
              <w:t>100.0</w:t>
            </w:r>
          </w:p>
        </w:tc>
        <w:tc>
          <w:tcPr>
            <w:tcW w:w="516" w:type="dxa"/>
            <w:tcBorders>
              <w:top w:val="nil"/>
              <w:left w:val="nil"/>
              <w:bottom w:val="nil"/>
              <w:right w:val="nil"/>
            </w:tcBorders>
            <w:shd w:val="clear" w:color="auto" w:fill="auto"/>
            <w:noWrap/>
          </w:tcPr>
          <w:p w14:paraId="1336D84D" w14:textId="69B1AC3B" w:rsidR="00507CF9" w:rsidRPr="00D6326E" w:rsidRDefault="00507CF9" w:rsidP="00507CF9">
            <w:pPr>
              <w:ind w:right="-97"/>
              <w:jc w:val="right"/>
              <w:rPr>
                <w:sz w:val="20"/>
                <w:szCs w:val="20"/>
              </w:rPr>
            </w:pPr>
            <w:r w:rsidRPr="00D6326E">
              <w:rPr>
                <w:sz w:val="20"/>
                <w:szCs w:val="20"/>
              </w:rPr>
              <w:t>16</w:t>
            </w:r>
          </w:p>
        </w:tc>
        <w:tc>
          <w:tcPr>
            <w:tcW w:w="515" w:type="dxa"/>
            <w:tcBorders>
              <w:top w:val="nil"/>
              <w:left w:val="nil"/>
              <w:bottom w:val="nil"/>
              <w:right w:val="single" w:sz="8" w:space="0" w:color="auto"/>
            </w:tcBorders>
            <w:shd w:val="clear" w:color="auto" w:fill="auto"/>
            <w:noWrap/>
          </w:tcPr>
          <w:p w14:paraId="3A14C75B" w14:textId="60294579" w:rsidR="00507CF9" w:rsidRPr="00D6326E" w:rsidRDefault="00507CF9" w:rsidP="00507CF9">
            <w:pPr>
              <w:ind w:left="-182" w:right="-97"/>
              <w:jc w:val="right"/>
              <w:rPr>
                <w:sz w:val="20"/>
                <w:szCs w:val="20"/>
              </w:rPr>
            </w:pPr>
            <w:r w:rsidRPr="00D6326E">
              <w:rPr>
                <w:sz w:val="20"/>
                <w:szCs w:val="20"/>
              </w:rPr>
              <w:t>100.0</w:t>
            </w:r>
          </w:p>
        </w:tc>
        <w:tc>
          <w:tcPr>
            <w:tcW w:w="516" w:type="dxa"/>
            <w:tcBorders>
              <w:top w:val="nil"/>
              <w:left w:val="nil"/>
              <w:bottom w:val="nil"/>
              <w:right w:val="nil"/>
            </w:tcBorders>
            <w:shd w:val="clear" w:color="auto" w:fill="auto"/>
            <w:noWrap/>
          </w:tcPr>
          <w:p w14:paraId="4A30CF8A" w14:textId="2A5B1E55" w:rsidR="00507CF9" w:rsidRPr="00D6326E" w:rsidRDefault="00507CF9" w:rsidP="00507CF9">
            <w:pPr>
              <w:ind w:right="-97"/>
              <w:jc w:val="right"/>
              <w:rPr>
                <w:sz w:val="20"/>
                <w:szCs w:val="20"/>
              </w:rPr>
            </w:pPr>
            <w:r w:rsidRPr="00D6326E">
              <w:rPr>
                <w:sz w:val="20"/>
                <w:szCs w:val="20"/>
              </w:rPr>
              <w:t>10</w:t>
            </w:r>
          </w:p>
        </w:tc>
        <w:tc>
          <w:tcPr>
            <w:tcW w:w="516" w:type="dxa"/>
            <w:tcBorders>
              <w:top w:val="nil"/>
              <w:left w:val="nil"/>
              <w:bottom w:val="nil"/>
              <w:right w:val="single" w:sz="8" w:space="0" w:color="auto"/>
            </w:tcBorders>
            <w:shd w:val="clear" w:color="auto" w:fill="auto"/>
            <w:noWrap/>
          </w:tcPr>
          <w:p w14:paraId="4D96C709" w14:textId="04A76186" w:rsidR="00507CF9" w:rsidRPr="00D6326E" w:rsidRDefault="00507CF9" w:rsidP="00507CF9">
            <w:pPr>
              <w:ind w:left="-210" w:right="-97"/>
              <w:jc w:val="right"/>
              <w:rPr>
                <w:sz w:val="20"/>
                <w:szCs w:val="20"/>
              </w:rPr>
            </w:pPr>
            <w:r w:rsidRPr="00D6326E">
              <w:rPr>
                <w:sz w:val="20"/>
                <w:szCs w:val="20"/>
              </w:rPr>
              <w:t>100.0</w:t>
            </w:r>
          </w:p>
        </w:tc>
        <w:tc>
          <w:tcPr>
            <w:tcW w:w="515" w:type="dxa"/>
            <w:tcBorders>
              <w:top w:val="nil"/>
              <w:left w:val="nil"/>
              <w:bottom w:val="nil"/>
              <w:right w:val="nil"/>
            </w:tcBorders>
            <w:shd w:val="clear" w:color="auto" w:fill="auto"/>
            <w:noWrap/>
          </w:tcPr>
          <w:p w14:paraId="2C5E7F4F" w14:textId="2454FF77" w:rsidR="00507CF9" w:rsidRPr="00D6326E" w:rsidRDefault="00507CF9" w:rsidP="00507CF9">
            <w:pPr>
              <w:ind w:right="-97"/>
              <w:jc w:val="right"/>
              <w:rPr>
                <w:sz w:val="20"/>
                <w:szCs w:val="20"/>
              </w:rPr>
            </w:pPr>
            <w:r w:rsidRPr="00D6326E">
              <w:rPr>
                <w:sz w:val="20"/>
                <w:szCs w:val="20"/>
              </w:rPr>
              <w:t>12</w:t>
            </w:r>
          </w:p>
        </w:tc>
        <w:tc>
          <w:tcPr>
            <w:tcW w:w="516" w:type="dxa"/>
            <w:tcBorders>
              <w:top w:val="nil"/>
              <w:left w:val="nil"/>
              <w:bottom w:val="nil"/>
              <w:right w:val="single" w:sz="8" w:space="0" w:color="auto"/>
            </w:tcBorders>
            <w:shd w:val="clear" w:color="auto" w:fill="auto"/>
            <w:noWrap/>
          </w:tcPr>
          <w:p w14:paraId="4046C7C6" w14:textId="6BD92B08" w:rsidR="00507CF9" w:rsidRPr="00D6326E" w:rsidRDefault="00507CF9" w:rsidP="00507CF9">
            <w:pPr>
              <w:ind w:left="-95" w:right="-97"/>
              <w:jc w:val="right"/>
              <w:rPr>
                <w:sz w:val="20"/>
                <w:szCs w:val="20"/>
              </w:rPr>
            </w:pPr>
            <w:r w:rsidRPr="00D6326E">
              <w:rPr>
                <w:sz w:val="20"/>
                <w:szCs w:val="20"/>
              </w:rPr>
              <w:t>92.3</w:t>
            </w:r>
          </w:p>
        </w:tc>
        <w:tc>
          <w:tcPr>
            <w:tcW w:w="516" w:type="dxa"/>
            <w:tcBorders>
              <w:top w:val="nil"/>
              <w:left w:val="nil"/>
              <w:bottom w:val="nil"/>
              <w:right w:val="nil"/>
            </w:tcBorders>
            <w:shd w:val="clear" w:color="auto" w:fill="auto"/>
            <w:noWrap/>
          </w:tcPr>
          <w:p w14:paraId="766ADB1B" w14:textId="0554B198" w:rsidR="00507CF9" w:rsidRPr="00D6326E" w:rsidRDefault="00507CF9" w:rsidP="00507CF9">
            <w:pPr>
              <w:ind w:right="-97"/>
              <w:jc w:val="right"/>
              <w:rPr>
                <w:sz w:val="20"/>
                <w:szCs w:val="20"/>
              </w:rPr>
            </w:pPr>
            <w:r w:rsidRPr="00D6326E">
              <w:rPr>
                <w:sz w:val="20"/>
                <w:szCs w:val="20"/>
              </w:rPr>
              <w:t>7</w:t>
            </w:r>
          </w:p>
        </w:tc>
        <w:tc>
          <w:tcPr>
            <w:tcW w:w="515" w:type="dxa"/>
            <w:tcBorders>
              <w:top w:val="nil"/>
              <w:left w:val="nil"/>
              <w:bottom w:val="nil"/>
              <w:right w:val="single" w:sz="8" w:space="0" w:color="auto"/>
            </w:tcBorders>
            <w:shd w:val="clear" w:color="auto" w:fill="auto"/>
            <w:noWrap/>
          </w:tcPr>
          <w:p w14:paraId="7C649563" w14:textId="1D2DC60C" w:rsidR="00507CF9" w:rsidRPr="00D6326E" w:rsidRDefault="00507CF9" w:rsidP="00507CF9">
            <w:pPr>
              <w:ind w:left="-113" w:right="-97"/>
              <w:jc w:val="right"/>
              <w:rPr>
                <w:sz w:val="20"/>
                <w:szCs w:val="20"/>
              </w:rPr>
            </w:pPr>
            <w:r w:rsidRPr="00D6326E">
              <w:rPr>
                <w:sz w:val="20"/>
                <w:szCs w:val="20"/>
              </w:rPr>
              <w:t>87.5</w:t>
            </w:r>
          </w:p>
        </w:tc>
        <w:tc>
          <w:tcPr>
            <w:tcW w:w="516" w:type="dxa"/>
            <w:tcBorders>
              <w:top w:val="nil"/>
              <w:left w:val="nil"/>
              <w:bottom w:val="nil"/>
              <w:right w:val="nil"/>
            </w:tcBorders>
            <w:shd w:val="clear" w:color="auto" w:fill="auto"/>
            <w:noWrap/>
          </w:tcPr>
          <w:p w14:paraId="39C3FD76" w14:textId="00138C2F" w:rsidR="00507CF9" w:rsidRPr="00D6326E" w:rsidRDefault="00507CF9" w:rsidP="00507CF9">
            <w:pPr>
              <w:ind w:right="-97"/>
              <w:jc w:val="right"/>
              <w:rPr>
                <w:sz w:val="20"/>
                <w:szCs w:val="20"/>
              </w:rPr>
            </w:pPr>
            <w:r w:rsidRPr="00D6326E">
              <w:rPr>
                <w:sz w:val="20"/>
                <w:szCs w:val="20"/>
              </w:rPr>
              <w:t>5</w:t>
            </w:r>
          </w:p>
        </w:tc>
        <w:tc>
          <w:tcPr>
            <w:tcW w:w="516" w:type="dxa"/>
            <w:tcBorders>
              <w:top w:val="nil"/>
              <w:left w:val="nil"/>
              <w:bottom w:val="nil"/>
              <w:right w:val="single" w:sz="8" w:space="0" w:color="auto"/>
            </w:tcBorders>
            <w:shd w:val="clear" w:color="auto" w:fill="auto"/>
            <w:noWrap/>
          </w:tcPr>
          <w:p w14:paraId="2EDF7382" w14:textId="533C4D9E" w:rsidR="00507CF9" w:rsidRPr="00D6326E" w:rsidRDefault="00507CF9" w:rsidP="00507CF9">
            <w:pPr>
              <w:ind w:left="-161" w:right="-97"/>
              <w:jc w:val="right"/>
              <w:rPr>
                <w:sz w:val="20"/>
                <w:szCs w:val="20"/>
              </w:rPr>
            </w:pPr>
            <w:r w:rsidRPr="00D6326E">
              <w:rPr>
                <w:sz w:val="20"/>
                <w:szCs w:val="20"/>
              </w:rPr>
              <w:t>100.0</w:t>
            </w:r>
          </w:p>
        </w:tc>
        <w:tc>
          <w:tcPr>
            <w:tcW w:w="515" w:type="dxa"/>
            <w:tcBorders>
              <w:top w:val="nil"/>
              <w:left w:val="nil"/>
              <w:bottom w:val="nil"/>
              <w:right w:val="nil"/>
            </w:tcBorders>
            <w:shd w:val="clear" w:color="auto" w:fill="auto"/>
            <w:noWrap/>
          </w:tcPr>
          <w:p w14:paraId="4D5EFB52" w14:textId="4B7A808E" w:rsidR="00507CF9" w:rsidRPr="00D6326E" w:rsidRDefault="00507CF9" w:rsidP="00507CF9">
            <w:pPr>
              <w:ind w:right="-97"/>
              <w:jc w:val="right"/>
              <w:rPr>
                <w:sz w:val="20"/>
                <w:szCs w:val="20"/>
              </w:rPr>
            </w:pPr>
            <w:r w:rsidRPr="00D6326E">
              <w:rPr>
                <w:sz w:val="20"/>
                <w:szCs w:val="20"/>
              </w:rPr>
              <w:t>3</w:t>
            </w:r>
          </w:p>
        </w:tc>
        <w:tc>
          <w:tcPr>
            <w:tcW w:w="516" w:type="dxa"/>
            <w:tcBorders>
              <w:top w:val="nil"/>
              <w:left w:val="nil"/>
              <w:bottom w:val="nil"/>
              <w:right w:val="single" w:sz="8" w:space="0" w:color="auto"/>
            </w:tcBorders>
            <w:shd w:val="clear" w:color="auto" w:fill="auto"/>
            <w:noWrap/>
          </w:tcPr>
          <w:p w14:paraId="4FDC625D" w14:textId="3CDDCFD6" w:rsidR="00507CF9" w:rsidRPr="00D6326E" w:rsidRDefault="00507CF9" w:rsidP="00507CF9">
            <w:pPr>
              <w:ind w:left="-59" w:right="-97" w:hanging="59"/>
              <w:jc w:val="right"/>
              <w:rPr>
                <w:sz w:val="20"/>
                <w:szCs w:val="20"/>
              </w:rPr>
            </w:pPr>
            <w:r w:rsidRPr="00D6326E">
              <w:rPr>
                <w:sz w:val="20"/>
                <w:szCs w:val="20"/>
              </w:rPr>
              <w:t>100.0</w:t>
            </w:r>
          </w:p>
        </w:tc>
        <w:tc>
          <w:tcPr>
            <w:tcW w:w="516" w:type="dxa"/>
            <w:tcBorders>
              <w:top w:val="nil"/>
              <w:left w:val="nil"/>
              <w:bottom w:val="nil"/>
              <w:right w:val="nil"/>
            </w:tcBorders>
            <w:shd w:val="clear" w:color="auto" w:fill="auto"/>
            <w:noWrap/>
          </w:tcPr>
          <w:p w14:paraId="54B66100" w14:textId="247B1F2F" w:rsidR="00507CF9" w:rsidRPr="00D6326E" w:rsidRDefault="00507CF9" w:rsidP="00507CF9">
            <w:pPr>
              <w:ind w:right="-97"/>
              <w:jc w:val="right"/>
              <w:rPr>
                <w:sz w:val="20"/>
                <w:szCs w:val="20"/>
              </w:rPr>
            </w:pPr>
            <w:r w:rsidRPr="00D6326E">
              <w:rPr>
                <w:sz w:val="20"/>
                <w:szCs w:val="20"/>
              </w:rPr>
              <w:t>4</w:t>
            </w:r>
          </w:p>
        </w:tc>
        <w:tc>
          <w:tcPr>
            <w:tcW w:w="515" w:type="dxa"/>
            <w:tcBorders>
              <w:top w:val="nil"/>
              <w:left w:val="nil"/>
              <w:bottom w:val="nil"/>
              <w:right w:val="single" w:sz="8" w:space="0" w:color="auto"/>
            </w:tcBorders>
            <w:shd w:val="clear" w:color="auto" w:fill="auto"/>
            <w:noWrap/>
          </w:tcPr>
          <w:p w14:paraId="73B42752" w14:textId="0C71DFFE" w:rsidR="00507CF9" w:rsidRPr="00D6326E" w:rsidRDefault="00507CF9" w:rsidP="00507CF9">
            <w:pPr>
              <w:ind w:left="-73" w:right="-97"/>
              <w:jc w:val="right"/>
              <w:rPr>
                <w:sz w:val="20"/>
                <w:szCs w:val="20"/>
              </w:rPr>
            </w:pPr>
            <w:r w:rsidRPr="00D6326E">
              <w:rPr>
                <w:sz w:val="20"/>
                <w:szCs w:val="20"/>
              </w:rPr>
              <w:t>100.0</w:t>
            </w:r>
          </w:p>
        </w:tc>
        <w:tc>
          <w:tcPr>
            <w:tcW w:w="516" w:type="dxa"/>
            <w:tcBorders>
              <w:top w:val="nil"/>
              <w:left w:val="nil"/>
              <w:bottom w:val="nil"/>
              <w:right w:val="nil"/>
            </w:tcBorders>
            <w:shd w:val="clear" w:color="auto" w:fill="auto"/>
            <w:noWrap/>
          </w:tcPr>
          <w:p w14:paraId="61556B53" w14:textId="07AABE23" w:rsidR="00507CF9" w:rsidRPr="00D6326E" w:rsidRDefault="00507CF9" w:rsidP="00507CF9">
            <w:pPr>
              <w:ind w:right="-97"/>
              <w:jc w:val="right"/>
              <w:rPr>
                <w:sz w:val="20"/>
                <w:szCs w:val="20"/>
              </w:rPr>
            </w:pPr>
            <w:r w:rsidRPr="00D6326E">
              <w:rPr>
                <w:sz w:val="20"/>
                <w:szCs w:val="20"/>
              </w:rPr>
              <w:t>4</w:t>
            </w:r>
          </w:p>
        </w:tc>
        <w:tc>
          <w:tcPr>
            <w:tcW w:w="516" w:type="dxa"/>
            <w:tcBorders>
              <w:top w:val="nil"/>
              <w:left w:val="nil"/>
              <w:bottom w:val="nil"/>
              <w:right w:val="single" w:sz="8" w:space="0" w:color="auto"/>
            </w:tcBorders>
            <w:shd w:val="clear" w:color="auto" w:fill="auto"/>
            <w:noWrap/>
          </w:tcPr>
          <w:p w14:paraId="250336C8" w14:textId="3C4CF44B" w:rsidR="00507CF9" w:rsidRPr="00D6326E" w:rsidRDefault="00507CF9" w:rsidP="00507CF9">
            <w:pPr>
              <w:ind w:left="-86" w:right="-97"/>
              <w:jc w:val="right"/>
              <w:rPr>
                <w:sz w:val="20"/>
                <w:szCs w:val="20"/>
              </w:rPr>
            </w:pPr>
            <w:r w:rsidRPr="00D6326E">
              <w:rPr>
                <w:sz w:val="20"/>
                <w:szCs w:val="20"/>
              </w:rPr>
              <w:t>80.0</w:t>
            </w:r>
          </w:p>
        </w:tc>
        <w:tc>
          <w:tcPr>
            <w:tcW w:w="662" w:type="dxa"/>
            <w:tcBorders>
              <w:top w:val="nil"/>
              <w:left w:val="nil"/>
              <w:bottom w:val="nil"/>
              <w:right w:val="single" w:sz="8" w:space="0" w:color="auto"/>
            </w:tcBorders>
            <w:shd w:val="clear" w:color="auto" w:fill="auto"/>
            <w:noWrap/>
          </w:tcPr>
          <w:p w14:paraId="07595227" w14:textId="6F44C832" w:rsidR="00507CF9" w:rsidRPr="00D6326E" w:rsidRDefault="00507CF9" w:rsidP="00507CF9">
            <w:pPr>
              <w:jc w:val="right"/>
              <w:rPr>
                <w:sz w:val="20"/>
                <w:szCs w:val="20"/>
              </w:rPr>
            </w:pPr>
            <w:r w:rsidRPr="00D6326E">
              <w:rPr>
                <w:sz w:val="20"/>
                <w:szCs w:val="20"/>
              </w:rPr>
              <w:t>129</w:t>
            </w:r>
          </w:p>
        </w:tc>
      </w:tr>
      <w:tr w:rsidR="00507CF9" w:rsidRPr="00D6326E" w14:paraId="69A9AA39" w14:textId="77777777" w:rsidTr="004E6C0A">
        <w:trPr>
          <w:trHeight w:val="300"/>
        </w:trPr>
        <w:tc>
          <w:tcPr>
            <w:tcW w:w="1832" w:type="dxa"/>
            <w:tcBorders>
              <w:top w:val="nil"/>
              <w:left w:val="single" w:sz="8" w:space="0" w:color="auto"/>
              <w:bottom w:val="nil"/>
              <w:right w:val="single" w:sz="8" w:space="0" w:color="auto"/>
            </w:tcBorders>
            <w:shd w:val="clear" w:color="auto" w:fill="auto"/>
            <w:noWrap/>
            <w:hideMark/>
          </w:tcPr>
          <w:p w14:paraId="17771DDF" w14:textId="77777777" w:rsidR="00507CF9" w:rsidRPr="00D6326E" w:rsidRDefault="00507CF9" w:rsidP="00507CF9">
            <w:pPr>
              <w:rPr>
                <w:rFonts w:eastAsia="Times New Roman" w:cs="Calibri"/>
                <w:sz w:val="20"/>
                <w:szCs w:val="20"/>
                <w:lang w:eastAsia="en-AU"/>
              </w:rPr>
            </w:pPr>
            <w:r w:rsidRPr="00D6326E">
              <w:rPr>
                <w:rFonts w:eastAsia="Times New Roman" w:cs="Calibri"/>
                <w:sz w:val="20"/>
                <w:szCs w:val="20"/>
                <w:lang w:eastAsia="en-AU"/>
              </w:rPr>
              <w:t>Tairawhiti</w:t>
            </w:r>
          </w:p>
        </w:tc>
        <w:tc>
          <w:tcPr>
            <w:tcW w:w="422" w:type="dxa"/>
            <w:tcBorders>
              <w:top w:val="nil"/>
              <w:left w:val="nil"/>
              <w:bottom w:val="nil"/>
              <w:right w:val="nil"/>
            </w:tcBorders>
            <w:shd w:val="clear" w:color="auto" w:fill="auto"/>
            <w:noWrap/>
          </w:tcPr>
          <w:p w14:paraId="4FC1C3F6" w14:textId="3CC11608" w:rsidR="00507CF9" w:rsidRPr="00D6326E" w:rsidRDefault="00507CF9" w:rsidP="00507CF9">
            <w:pPr>
              <w:ind w:right="-101"/>
              <w:jc w:val="right"/>
              <w:rPr>
                <w:sz w:val="20"/>
                <w:szCs w:val="20"/>
              </w:rPr>
            </w:pPr>
            <w:r w:rsidRPr="00D6326E">
              <w:rPr>
                <w:sz w:val="20"/>
                <w:szCs w:val="20"/>
              </w:rPr>
              <w:t>-</w:t>
            </w:r>
          </w:p>
        </w:tc>
        <w:tc>
          <w:tcPr>
            <w:tcW w:w="609" w:type="dxa"/>
            <w:tcBorders>
              <w:top w:val="nil"/>
              <w:left w:val="nil"/>
              <w:bottom w:val="nil"/>
              <w:right w:val="single" w:sz="8" w:space="0" w:color="auto"/>
            </w:tcBorders>
            <w:shd w:val="clear" w:color="auto" w:fill="auto"/>
            <w:noWrap/>
          </w:tcPr>
          <w:p w14:paraId="578786F0" w14:textId="56771216" w:rsidR="00507CF9" w:rsidRPr="00D6326E" w:rsidRDefault="00507CF9" w:rsidP="00507CF9">
            <w:pPr>
              <w:ind w:left="-218" w:right="-50"/>
              <w:jc w:val="right"/>
              <w:rPr>
                <w:sz w:val="20"/>
                <w:szCs w:val="20"/>
              </w:rPr>
            </w:pPr>
            <w:r w:rsidRPr="00D6326E">
              <w:rPr>
                <w:sz w:val="20"/>
                <w:szCs w:val="20"/>
              </w:rPr>
              <w:t>-</w:t>
            </w:r>
          </w:p>
        </w:tc>
        <w:tc>
          <w:tcPr>
            <w:tcW w:w="516" w:type="dxa"/>
            <w:tcBorders>
              <w:top w:val="nil"/>
              <w:left w:val="nil"/>
              <w:bottom w:val="nil"/>
              <w:right w:val="nil"/>
            </w:tcBorders>
            <w:shd w:val="clear" w:color="auto" w:fill="auto"/>
            <w:noWrap/>
          </w:tcPr>
          <w:p w14:paraId="05508579" w14:textId="30FDC663" w:rsidR="00507CF9" w:rsidRPr="00D6326E" w:rsidRDefault="00507CF9" w:rsidP="00507CF9">
            <w:pPr>
              <w:ind w:right="-66"/>
              <w:jc w:val="right"/>
              <w:rPr>
                <w:sz w:val="20"/>
                <w:szCs w:val="20"/>
              </w:rPr>
            </w:pPr>
            <w:r w:rsidRPr="00D6326E">
              <w:rPr>
                <w:sz w:val="20"/>
                <w:szCs w:val="20"/>
              </w:rPr>
              <w:t>6</w:t>
            </w:r>
          </w:p>
        </w:tc>
        <w:tc>
          <w:tcPr>
            <w:tcW w:w="515" w:type="dxa"/>
            <w:tcBorders>
              <w:top w:val="nil"/>
              <w:left w:val="nil"/>
              <w:bottom w:val="nil"/>
              <w:right w:val="single" w:sz="8" w:space="0" w:color="auto"/>
            </w:tcBorders>
            <w:shd w:val="clear" w:color="auto" w:fill="auto"/>
            <w:noWrap/>
          </w:tcPr>
          <w:p w14:paraId="7D1D3617" w14:textId="19895D34" w:rsidR="00507CF9" w:rsidRPr="00D6326E" w:rsidRDefault="00507CF9" w:rsidP="00507CF9">
            <w:pPr>
              <w:ind w:left="-182" w:right="-97"/>
              <w:jc w:val="right"/>
              <w:rPr>
                <w:sz w:val="20"/>
                <w:szCs w:val="20"/>
              </w:rPr>
            </w:pPr>
            <w:r w:rsidRPr="00D6326E">
              <w:rPr>
                <w:sz w:val="20"/>
                <w:szCs w:val="20"/>
              </w:rPr>
              <w:t>85.7</w:t>
            </w:r>
          </w:p>
        </w:tc>
        <w:tc>
          <w:tcPr>
            <w:tcW w:w="516" w:type="dxa"/>
            <w:tcBorders>
              <w:top w:val="nil"/>
              <w:left w:val="nil"/>
              <w:bottom w:val="nil"/>
              <w:right w:val="nil"/>
            </w:tcBorders>
            <w:shd w:val="clear" w:color="auto" w:fill="auto"/>
            <w:noWrap/>
          </w:tcPr>
          <w:p w14:paraId="64B106F7" w14:textId="45C95FCB" w:rsidR="00507CF9" w:rsidRPr="00D6326E" w:rsidRDefault="00507CF9" w:rsidP="00507CF9">
            <w:pPr>
              <w:ind w:right="-66"/>
              <w:jc w:val="right"/>
              <w:rPr>
                <w:sz w:val="20"/>
                <w:szCs w:val="20"/>
              </w:rPr>
            </w:pPr>
            <w:r w:rsidRPr="00D6326E">
              <w:rPr>
                <w:sz w:val="20"/>
                <w:szCs w:val="20"/>
              </w:rPr>
              <w:t>11</w:t>
            </w:r>
          </w:p>
        </w:tc>
        <w:tc>
          <w:tcPr>
            <w:tcW w:w="516" w:type="dxa"/>
            <w:tcBorders>
              <w:top w:val="nil"/>
              <w:left w:val="nil"/>
              <w:bottom w:val="nil"/>
              <w:right w:val="single" w:sz="8" w:space="0" w:color="auto"/>
            </w:tcBorders>
            <w:shd w:val="clear" w:color="auto" w:fill="auto"/>
            <w:noWrap/>
          </w:tcPr>
          <w:p w14:paraId="7665203F" w14:textId="3D5AD409" w:rsidR="00507CF9" w:rsidRPr="00D6326E" w:rsidRDefault="00507CF9" w:rsidP="00507CF9">
            <w:pPr>
              <w:ind w:left="-102" w:right="-97"/>
              <w:jc w:val="right"/>
              <w:rPr>
                <w:sz w:val="20"/>
                <w:szCs w:val="20"/>
              </w:rPr>
            </w:pPr>
            <w:r w:rsidRPr="00D6326E">
              <w:rPr>
                <w:sz w:val="20"/>
                <w:szCs w:val="20"/>
              </w:rPr>
              <w:t>91.7</w:t>
            </w:r>
          </w:p>
        </w:tc>
        <w:tc>
          <w:tcPr>
            <w:tcW w:w="515" w:type="dxa"/>
            <w:tcBorders>
              <w:top w:val="nil"/>
              <w:left w:val="nil"/>
              <w:bottom w:val="nil"/>
              <w:right w:val="nil"/>
            </w:tcBorders>
            <w:shd w:val="clear" w:color="auto" w:fill="auto"/>
            <w:noWrap/>
          </w:tcPr>
          <w:p w14:paraId="20930E05" w14:textId="60853289" w:rsidR="00507CF9" w:rsidRPr="00D6326E" w:rsidRDefault="00507CF9" w:rsidP="00507CF9">
            <w:pPr>
              <w:ind w:right="-97"/>
              <w:jc w:val="right"/>
              <w:rPr>
                <w:sz w:val="20"/>
                <w:szCs w:val="20"/>
              </w:rPr>
            </w:pPr>
            <w:r w:rsidRPr="00D6326E">
              <w:rPr>
                <w:sz w:val="20"/>
                <w:szCs w:val="20"/>
              </w:rPr>
              <w:t>3</w:t>
            </w:r>
          </w:p>
        </w:tc>
        <w:tc>
          <w:tcPr>
            <w:tcW w:w="516" w:type="dxa"/>
            <w:tcBorders>
              <w:top w:val="nil"/>
              <w:left w:val="nil"/>
              <w:bottom w:val="nil"/>
              <w:right w:val="single" w:sz="8" w:space="0" w:color="auto"/>
            </w:tcBorders>
            <w:shd w:val="clear" w:color="auto" w:fill="auto"/>
            <w:noWrap/>
          </w:tcPr>
          <w:p w14:paraId="448D967B" w14:textId="70F0A6BB" w:rsidR="00507CF9" w:rsidRPr="00D6326E" w:rsidRDefault="00507CF9" w:rsidP="00507CF9">
            <w:pPr>
              <w:ind w:left="-156" w:right="-97" w:hanging="171"/>
              <w:jc w:val="right"/>
              <w:rPr>
                <w:sz w:val="20"/>
                <w:szCs w:val="20"/>
              </w:rPr>
            </w:pPr>
            <w:r w:rsidRPr="00D6326E">
              <w:rPr>
                <w:sz w:val="20"/>
                <w:szCs w:val="20"/>
              </w:rPr>
              <w:t>75.0</w:t>
            </w:r>
          </w:p>
        </w:tc>
        <w:tc>
          <w:tcPr>
            <w:tcW w:w="516" w:type="dxa"/>
            <w:tcBorders>
              <w:top w:val="nil"/>
              <w:left w:val="nil"/>
              <w:bottom w:val="nil"/>
              <w:right w:val="nil"/>
            </w:tcBorders>
            <w:shd w:val="clear" w:color="auto" w:fill="auto"/>
            <w:noWrap/>
          </w:tcPr>
          <w:p w14:paraId="06D2BD29" w14:textId="5B394287" w:rsidR="00507CF9" w:rsidRPr="00D6326E" w:rsidRDefault="00507CF9" w:rsidP="00507CF9">
            <w:pPr>
              <w:ind w:right="-97"/>
              <w:jc w:val="right"/>
              <w:rPr>
                <w:sz w:val="20"/>
                <w:szCs w:val="20"/>
              </w:rPr>
            </w:pPr>
            <w:r w:rsidRPr="00D6326E">
              <w:rPr>
                <w:sz w:val="20"/>
                <w:szCs w:val="20"/>
              </w:rPr>
              <w:t>3</w:t>
            </w:r>
          </w:p>
        </w:tc>
        <w:tc>
          <w:tcPr>
            <w:tcW w:w="515" w:type="dxa"/>
            <w:tcBorders>
              <w:top w:val="nil"/>
              <w:left w:val="nil"/>
              <w:bottom w:val="nil"/>
              <w:right w:val="single" w:sz="8" w:space="0" w:color="auto"/>
            </w:tcBorders>
            <w:shd w:val="clear" w:color="auto" w:fill="auto"/>
            <w:noWrap/>
          </w:tcPr>
          <w:p w14:paraId="5DAF8484" w14:textId="036F3F0D" w:rsidR="00507CF9" w:rsidRPr="00D6326E" w:rsidRDefault="00507CF9" w:rsidP="00507CF9">
            <w:pPr>
              <w:ind w:left="-182" w:right="-97"/>
              <w:jc w:val="right"/>
              <w:rPr>
                <w:sz w:val="20"/>
                <w:szCs w:val="20"/>
              </w:rPr>
            </w:pPr>
            <w:r w:rsidRPr="00D6326E">
              <w:rPr>
                <w:sz w:val="20"/>
                <w:szCs w:val="20"/>
              </w:rPr>
              <w:t>100.0</w:t>
            </w:r>
          </w:p>
        </w:tc>
        <w:tc>
          <w:tcPr>
            <w:tcW w:w="516" w:type="dxa"/>
            <w:tcBorders>
              <w:top w:val="nil"/>
              <w:left w:val="nil"/>
              <w:bottom w:val="nil"/>
              <w:right w:val="nil"/>
            </w:tcBorders>
            <w:shd w:val="clear" w:color="auto" w:fill="auto"/>
            <w:noWrap/>
          </w:tcPr>
          <w:p w14:paraId="317BA5C1" w14:textId="5DD298A2" w:rsidR="00507CF9" w:rsidRPr="00D6326E" w:rsidRDefault="00507CF9" w:rsidP="00507CF9">
            <w:pPr>
              <w:ind w:right="-97"/>
              <w:jc w:val="right"/>
              <w:rPr>
                <w:sz w:val="20"/>
                <w:szCs w:val="20"/>
              </w:rPr>
            </w:pPr>
            <w:r w:rsidRPr="00D6326E">
              <w:rPr>
                <w:sz w:val="20"/>
                <w:szCs w:val="20"/>
              </w:rPr>
              <w:t>3</w:t>
            </w:r>
          </w:p>
        </w:tc>
        <w:tc>
          <w:tcPr>
            <w:tcW w:w="516" w:type="dxa"/>
            <w:tcBorders>
              <w:top w:val="nil"/>
              <w:left w:val="nil"/>
              <w:bottom w:val="nil"/>
              <w:right w:val="single" w:sz="8" w:space="0" w:color="auto"/>
            </w:tcBorders>
            <w:shd w:val="clear" w:color="auto" w:fill="auto"/>
            <w:noWrap/>
          </w:tcPr>
          <w:p w14:paraId="6F92A2DE" w14:textId="7336608E" w:rsidR="00507CF9" w:rsidRPr="00D6326E" w:rsidRDefault="00507CF9" w:rsidP="00507CF9">
            <w:pPr>
              <w:ind w:left="-210" w:right="-97"/>
              <w:jc w:val="right"/>
              <w:rPr>
                <w:sz w:val="20"/>
                <w:szCs w:val="20"/>
              </w:rPr>
            </w:pPr>
            <w:r w:rsidRPr="00D6326E">
              <w:rPr>
                <w:sz w:val="20"/>
                <w:szCs w:val="20"/>
              </w:rPr>
              <w:t>100.0</w:t>
            </w:r>
          </w:p>
        </w:tc>
        <w:tc>
          <w:tcPr>
            <w:tcW w:w="515" w:type="dxa"/>
            <w:tcBorders>
              <w:top w:val="nil"/>
              <w:left w:val="nil"/>
              <w:bottom w:val="nil"/>
              <w:right w:val="nil"/>
            </w:tcBorders>
            <w:shd w:val="clear" w:color="auto" w:fill="auto"/>
            <w:noWrap/>
          </w:tcPr>
          <w:p w14:paraId="677F22F8" w14:textId="08232266" w:rsidR="00507CF9" w:rsidRPr="00D6326E" w:rsidRDefault="00507CF9" w:rsidP="00507CF9">
            <w:pPr>
              <w:ind w:right="-97"/>
              <w:jc w:val="right"/>
              <w:rPr>
                <w:sz w:val="20"/>
                <w:szCs w:val="20"/>
              </w:rPr>
            </w:pPr>
            <w:r w:rsidRPr="00D6326E">
              <w:rPr>
                <w:sz w:val="20"/>
                <w:szCs w:val="20"/>
              </w:rPr>
              <w:t>-</w:t>
            </w:r>
          </w:p>
        </w:tc>
        <w:tc>
          <w:tcPr>
            <w:tcW w:w="516" w:type="dxa"/>
            <w:tcBorders>
              <w:top w:val="nil"/>
              <w:left w:val="nil"/>
              <w:bottom w:val="nil"/>
              <w:right w:val="single" w:sz="8" w:space="0" w:color="auto"/>
            </w:tcBorders>
            <w:shd w:val="clear" w:color="auto" w:fill="auto"/>
            <w:noWrap/>
          </w:tcPr>
          <w:p w14:paraId="136D7BE8" w14:textId="46EB4B71" w:rsidR="00507CF9" w:rsidRPr="00D6326E" w:rsidRDefault="00507CF9" w:rsidP="00507CF9">
            <w:pPr>
              <w:ind w:left="-95" w:right="-97"/>
              <w:jc w:val="right"/>
              <w:rPr>
                <w:sz w:val="20"/>
                <w:szCs w:val="20"/>
              </w:rPr>
            </w:pPr>
            <w:r w:rsidRPr="00D6326E">
              <w:rPr>
                <w:sz w:val="20"/>
                <w:szCs w:val="20"/>
              </w:rPr>
              <w:t>-</w:t>
            </w:r>
          </w:p>
        </w:tc>
        <w:tc>
          <w:tcPr>
            <w:tcW w:w="516" w:type="dxa"/>
            <w:tcBorders>
              <w:top w:val="nil"/>
              <w:left w:val="nil"/>
              <w:bottom w:val="nil"/>
              <w:right w:val="nil"/>
            </w:tcBorders>
            <w:shd w:val="clear" w:color="auto" w:fill="auto"/>
            <w:noWrap/>
          </w:tcPr>
          <w:p w14:paraId="6A3737C3" w14:textId="4BBA0438" w:rsidR="00507CF9" w:rsidRPr="00D6326E" w:rsidRDefault="00507CF9" w:rsidP="00507CF9">
            <w:pPr>
              <w:ind w:right="-97"/>
              <w:jc w:val="right"/>
              <w:rPr>
                <w:sz w:val="20"/>
                <w:szCs w:val="20"/>
              </w:rPr>
            </w:pPr>
            <w:r w:rsidRPr="00D6326E">
              <w:rPr>
                <w:sz w:val="20"/>
                <w:szCs w:val="20"/>
              </w:rPr>
              <w:t>1</w:t>
            </w:r>
          </w:p>
        </w:tc>
        <w:tc>
          <w:tcPr>
            <w:tcW w:w="515" w:type="dxa"/>
            <w:tcBorders>
              <w:top w:val="nil"/>
              <w:left w:val="nil"/>
              <w:bottom w:val="nil"/>
              <w:right w:val="single" w:sz="8" w:space="0" w:color="auto"/>
            </w:tcBorders>
            <w:shd w:val="clear" w:color="auto" w:fill="auto"/>
            <w:noWrap/>
          </w:tcPr>
          <w:p w14:paraId="636334CA" w14:textId="3A40ADD6" w:rsidR="00507CF9" w:rsidRPr="00D6326E" w:rsidRDefault="00507CF9" w:rsidP="00507CF9">
            <w:pPr>
              <w:ind w:left="-113" w:right="-97"/>
              <w:jc w:val="right"/>
              <w:rPr>
                <w:sz w:val="20"/>
                <w:szCs w:val="20"/>
              </w:rPr>
            </w:pPr>
            <w:r w:rsidRPr="00D6326E">
              <w:rPr>
                <w:sz w:val="20"/>
                <w:szCs w:val="20"/>
              </w:rPr>
              <w:t>100.0</w:t>
            </w:r>
          </w:p>
        </w:tc>
        <w:tc>
          <w:tcPr>
            <w:tcW w:w="516" w:type="dxa"/>
            <w:tcBorders>
              <w:top w:val="nil"/>
              <w:left w:val="nil"/>
              <w:bottom w:val="nil"/>
              <w:right w:val="nil"/>
            </w:tcBorders>
            <w:shd w:val="clear" w:color="auto" w:fill="auto"/>
            <w:noWrap/>
          </w:tcPr>
          <w:p w14:paraId="6FED1A5F" w14:textId="5E59CE3F" w:rsidR="00507CF9" w:rsidRPr="00D6326E" w:rsidRDefault="00507CF9" w:rsidP="00507CF9">
            <w:pPr>
              <w:ind w:right="-97"/>
              <w:jc w:val="right"/>
              <w:rPr>
                <w:sz w:val="20"/>
                <w:szCs w:val="20"/>
              </w:rPr>
            </w:pPr>
            <w:r w:rsidRPr="00D6326E">
              <w:rPr>
                <w:sz w:val="20"/>
                <w:szCs w:val="20"/>
              </w:rPr>
              <w:t>1</w:t>
            </w:r>
          </w:p>
        </w:tc>
        <w:tc>
          <w:tcPr>
            <w:tcW w:w="516" w:type="dxa"/>
            <w:tcBorders>
              <w:top w:val="nil"/>
              <w:left w:val="nil"/>
              <w:bottom w:val="nil"/>
              <w:right w:val="single" w:sz="8" w:space="0" w:color="auto"/>
            </w:tcBorders>
            <w:shd w:val="clear" w:color="auto" w:fill="auto"/>
            <w:noWrap/>
          </w:tcPr>
          <w:p w14:paraId="7619AB6A" w14:textId="364A291E" w:rsidR="00507CF9" w:rsidRPr="00D6326E" w:rsidRDefault="00507CF9" w:rsidP="00507CF9">
            <w:pPr>
              <w:ind w:left="-161" w:right="-97"/>
              <w:jc w:val="right"/>
              <w:rPr>
                <w:sz w:val="20"/>
                <w:szCs w:val="20"/>
              </w:rPr>
            </w:pPr>
            <w:r w:rsidRPr="00D6326E">
              <w:rPr>
                <w:sz w:val="20"/>
                <w:szCs w:val="20"/>
              </w:rPr>
              <w:t>50.0</w:t>
            </w:r>
          </w:p>
        </w:tc>
        <w:tc>
          <w:tcPr>
            <w:tcW w:w="515" w:type="dxa"/>
            <w:tcBorders>
              <w:top w:val="nil"/>
              <w:left w:val="nil"/>
              <w:bottom w:val="nil"/>
              <w:right w:val="nil"/>
            </w:tcBorders>
            <w:shd w:val="clear" w:color="auto" w:fill="auto"/>
            <w:noWrap/>
          </w:tcPr>
          <w:p w14:paraId="51D1F9EB" w14:textId="561842C2" w:rsidR="00507CF9" w:rsidRPr="00D6326E" w:rsidRDefault="00507CF9" w:rsidP="00507CF9">
            <w:pPr>
              <w:ind w:right="-97"/>
              <w:jc w:val="right"/>
              <w:rPr>
                <w:sz w:val="20"/>
                <w:szCs w:val="20"/>
              </w:rPr>
            </w:pPr>
            <w:r w:rsidRPr="00D6326E">
              <w:rPr>
                <w:sz w:val="20"/>
                <w:szCs w:val="20"/>
              </w:rPr>
              <w:t>-</w:t>
            </w:r>
          </w:p>
        </w:tc>
        <w:tc>
          <w:tcPr>
            <w:tcW w:w="516" w:type="dxa"/>
            <w:tcBorders>
              <w:top w:val="nil"/>
              <w:left w:val="nil"/>
              <w:bottom w:val="nil"/>
              <w:right w:val="single" w:sz="8" w:space="0" w:color="auto"/>
            </w:tcBorders>
            <w:shd w:val="clear" w:color="auto" w:fill="auto"/>
            <w:noWrap/>
          </w:tcPr>
          <w:p w14:paraId="7F6D824F" w14:textId="7BC5E4AA" w:rsidR="00507CF9" w:rsidRPr="00D6326E" w:rsidRDefault="00507CF9" w:rsidP="00507CF9">
            <w:pPr>
              <w:ind w:left="-59" w:right="-97" w:hanging="59"/>
              <w:jc w:val="right"/>
              <w:rPr>
                <w:sz w:val="20"/>
                <w:szCs w:val="20"/>
              </w:rPr>
            </w:pPr>
            <w:r w:rsidRPr="00D6326E">
              <w:rPr>
                <w:sz w:val="20"/>
                <w:szCs w:val="20"/>
              </w:rPr>
              <w:t>-</w:t>
            </w:r>
          </w:p>
        </w:tc>
        <w:tc>
          <w:tcPr>
            <w:tcW w:w="516" w:type="dxa"/>
            <w:tcBorders>
              <w:top w:val="nil"/>
              <w:left w:val="nil"/>
              <w:bottom w:val="nil"/>
              <w:right w:val="nil"/>
            </w:tcBorders>
            <w:shd w:val="clear" w:color="auto" w:fill="auto"/>
            <w:noWrap/>
          </w:tcPr>
          <w:p w14:paraId="272D1E04" w14:textId="71E245F1" w:rsidR="00507CF9" w:rsidRPr="00D6326E" w:rsidRDefault="00507CF9" w:rsidP="00507CF9">
            <w:pPr>
              <w:ind w:right="-97"/>
              <w:jc w:val="right"/>
              <w:rPr>
                <w:sz w:val="20"/>
                <w:szCs w:val="20"/>
              </w:rPr>
            </w:pPr>
            <w:r w:rsidRPr="00D6326E">
              <w:rPr>
                <w:sz w:val="20"/>
                <w:szCs w:val="20"/>
              </w:rPr>
              <w:t>-</w:t>
            </w:r>
          </w:p>
        </w:tc>
        <w:tc>
          <w:tcPr>
            <w:tcW w:w="515" w:type="dxa"/>
            <w:tcBorders>
              <w:top w:val="nil"/>
              <w:left w:val="nil"/>
              <w:bottom w:val="nil"/>
              <w:right w:val="single" w:sz="8" w:space="0" w:color="auto"/>
            </w:tcBorders>
            <w:shd w:val="clear" w:color="auto" w:fill="auto"/>
            <w:noWrap/>
          </w:tcPr>
          <w:p w14:paraId="08E5491C" w14:textId="10A215E1" w:rsidR="00507CF9" w:rsidRPr="00D6326E" w:rsidRDefault="00507CF9" w:rsidP="00507CF9">
            <w:pPr>
              <w:ind w:left="-73" w:right="-97"/>
              <w:jc w:val="right"/>
              <w:rPr>
                <w:sz w:val="20"/>
                <w:szCs w:val="20"/>
              </w:rPr>
            </w:pPr>
            <w:r w:rsidRPr="00D6326E">
              <w:rPr>
                <w:sz w:val="20"/>
                <w:szCs w:val="20"/>
              </w:rPr>
              <w:t>-</w:t>
            </w:r>
          </w:p>
        </w:tc>
        <w:tc>
          <w:tcPr>
            <w:tcW w:w="516" w:type="dxa"/>
            <w:tcBorders>
              <w:top w:val="nil"/>
              <w:left w:val="nil"/>
              <w:bottom w:val="nil"/>
              <w:right w:val="nil"/>
            </w:tcBorders>
            <w:shd w:val="clear" w:color="auto" w:fill="auto"/>
            <w:noWrap/>
          </w:tcPr>
          <w:p w14:paraId="5F327FDA" w14:textId="352E1ECC" w:rsidR="00507CF9" w:rsidRPr="00D6326E" w:rsidRDefault="00507CF9" w:rsidP="00507CF9">
            <w:pPr>
              <w:ind w:right="-97"/>
              <w:jc w:val="right"/>
              <w:rPr>
                <w:sz w:val="20"/>
                <w:szCs w:val="20"/>
              </w:rPr>
            </w:pPr>
            <w:r w:rsidRPr="00D6326E">
              <w:rPr>
                <w:sz w:val="20"/>
                <w:szCs w:val="20"/>
              </w:rPr>
              <w:t>-</w:t>
            </w:r>
          </w:p>
        </w:tc>
        <w:tc>
          <w:tcPr>
            <w:tcW w:w="516" w:type="dxa"/>
            <w:tcBorders>
              <w:top w:val="nil"/>
              <w:left w:val="nil"/>
              <w:bottom w:val="nil"/>
              <w:right w:val="single" w:sz="8" w:space="0" w:color="auto"/>
            </w:tcBorders>
            <w:shd w:val="clear" w:color="auto" w:fill="auto"/>
            <w:noWrap/>
          </w:tcPr>
          <w:p w14:paraId="2F5FAF61" w14:textId="45604B94" w:rsidR="00507CF9" w:rsidRPr="00D6326E" w:rsidRDefault="00507CF9" w:rsidP="00507CF9">
            <w:pPr>
              <w:ind w:left="-86" w:right="-97"/>
              <w:jc w:val="right"/>
              <w:rPr>
                <w:sz w:val="20"/>
                <w:szCs w:val="20"/>
              </w:rPr>
            </w:pPr>
            <w:r w:rsidRPr="00D6326E">
              <w:rPr>
                <w:sz w:val="20"/>
                <w:szCs w:val="20"/>
              </w:rPr>
              <w:t>-</w:t>
            </w:r>
          </w:p>
        </w:tc>
        <w:tc>
          <w:tcPr>
            <w:tcW w:w="662" w:type="dxa"/>
            <w:tcBorders>
              <w:top w:val="nil"/>
              <w:left w:val="nil"/>
              <w:bottom w:val="nil"/>
              <w:right w:val="single" w:sz="8" w:space="0" w:color="auto"/>
            </w:tcBorders>
            <w:shd w:val="clear" w:color="auto" w:fill="auto"/>
            <w:noWrap/>
          </w:tcPr>
          <w:p w14:paraId="04D7E645" w14:textId="1A4053F2" w:rsidR="00507CF9" w:rsidRPr="00D6326E" w:rsidRDefault="00507CF9" w:rsidP="00507CF9">
            <w:pPr>
              <w:jc w:val="right"/>
              <w:rPr>
                <w:sz w:val="20"/>
                <w:szCs w:val="20"/>
              </w:rPr>
            </w:pPr>
            <w:r w:rsidRPr="00D6326E">
              <w:rPr>
                <w:sz w:val="20"/>
                <w:szCs w:val="20"/>
              </w:rPr>
              <w:t>28</w:t>
            </w:r>
          </w:p>
        </w:tc>
      </w:tr>
      <w:tr w:rsidR="00507CF9" w:rsidRPr="00D6326E" w14:paraId="0DA369DD" w14:textId="77777777" w:rsidTr="004E6C0A">
        <w:trPr>
          <w:trHeight w:val="300"/>
        </w:trPr>
        <w:tc>
          <w:tcPr>
            <w:tcW w:w="1832" w:type="dxa"/>
            <w:tcBorders>
              <w:top w:val="nil"/>
              <w:left w:val="single" w:sz="8" w:space="0" w:color="auto"/>
              <w:bottom w:val="nil"/>
              <w:right w:val="single" w:sz="8" w:space="0" w:color="auto"/>
            </w:tcBorders>
            <w:shd w:val="clear" w:color="auto" w:fill="auto"/>
            <w:noWrap/>
            <w:hideMark/>
          </w:tcPr>
          <w:p w14:paraId="2CF43FA6" w14:textId="77777777" w:rsidR="00507CF9" w:rsidRPr="00D6326E" w:rsidRDefault="00507CF9" w:rsidP="00507CF9">
            <w:pPr>
              <w:rPr>
                <w:rFonts w:eastAsia="Times New Roman" w:cs="Calibri"/>
                <w:sz w:val="20"/>
                <w:szCs w:val="20"/>
                <w:lang w:eastAsia="en-AU"/>
              </w:rPr>
            </w:pPr>
            <w:r w:rsidRPr="00D6326E">
              <w:rPr>
                <w:rFonts w:eastAsia="Times New Roman" w:cs="Calibri"/>
                <w:sz w:val="20"/>
                <w:szCs w:val="20"/>
                <w:lang w:eastAsia="en-AU"/>
              </w:rPr>
              <w:t>Taranaki</w:t>
            </w:r>
          </w:p>
        </w:tc>
        <w:tc>
          <w:tcPr>
            <w:tcW w:w="422" w:type="dxa"/>
            <w:tcBorders>
              <w:top w:val="nil"/>
              <w:left w:val="nil"/>
              <w:bottom w:val="nil"/>
              <w:right w:val="nil"/>
            </w:tcBorders>
            <w:shd w:val="clear" w:color="auto" w:fill="auto"/>
            <w:noWrap/>
          </w:tcPr>
          <w:p w14:paraId="313A8F35" w14:textId="30E122F6" w:rsidR="00507CF9" w:rsidRPr="00D6326E" w:rsidRDefault="00507CF9" w:rsidP="00507CF9">
            <w:pPr>
              <w:ind w:right="-101"/>
              <w:jc w:val="right"/>
              <w:rPr>
                <w:sz w:val="20"/>
                <w:szCs w:val="20"/>
              </w:rPr>
            </w:pPr>
            <w:r w:rsidRPr="00D6326E">
              <w:rPr>
                <w:sz w:val="20"/>
                <w:szCs w:val="20"/>
              </w:rPr>
              <w:t>-</w:t>
            </w:r>
          </w:p>
        </w:tc>
        <w:tc>
          <w:tcPr>
            <w:tcW w:w="609" w:type="dxa"/>
            <w:tcBorders>
              <w:top w:val="nil"/>
              <w:left w:val="nil"/>
              <w:bottom w:val="nil"/>
              <w:right w:val="single" w:sz="8" w:space="0" w:color="auto"/>
            </w:tcBorders>
            <w:shd w:val="clear" w:color="auto" w:fill="auto"/>
            <w:noWrap/>
          </w:tcPr>
          <w:p w14:paraId="2E94BE2B" w14:textId="48070C1C" w:rsidR="00507CF9" w:rsidRPr="00D6326E" w:rsidRDefault="00507CF9" w:rsidP="00507CF9">
            <w:pPr>
              <w:ind w:left="-218" w:right="-50"/>
              <w:jc w:val="right"/>
              <w:rPr>
                <w:sz w:val="20"/>
                <w:szCs w:val="20"/>
              </w:rPr>
            </w:pPr>
            <w:r w:rsidRPr="00D6326E">
              <w:rPr>
                <w:sz w:val="20"/>
                <w:szCs w:val="20"/>
              </w:rPr>
              <w:t>-</w:t>
            </w:r>
          </w:p>
        </w:tc>
        <w:tc>
          <w:tcPr>
            <w:tcW w:w="516" w:type="dxa"/>
            <w:tcBorders>
              <w:top w:val="nil"/>
              <w:left w:val="nil"/>
              <w:bottom w:val="nil"/>
              <w:right w:val="nil"/>
            </w:tcBorders>
            <w:shd w:val="clear" w:color="auto" w:fill="auto"/>
            <w:noWrap/>
          </w:tcPr>
          <w:p w14:paraId="1B505044" w14:textId="516878B8" w:rsidR="00507CF9" w:rsidRPr="00D6326E" w:rsidRDefault="00507CF9" w:rsidP="00507CF9">
            <w:pPr>
              <w:ind w:right="-66"/>
              <w:jc w:val="right"/>
              <w:rPr>
                <w:sz w:val="20"/>
                <w:szCs w:val="20"/>
              </w:rPr>
            </w:pPr>
            <w:r w:rsidRPr="00D6326E">
              <w:rPr>
                <w:sz w:val="20"/>
                <w:szCs w:val="20"/>
              </w:rPr>
              <w:t>8</w:t>
            </w:r>
          </w:p>
        </w:tc>
        <w:tc>
          <w:tcPr>
            <w:tcW w:w="515" w:type="dxa"/>
            <w:tcBorders>
              <w:top w:val="nil"/>
              <w:left w:val="nil"/>
              <w:bottom w:val="nil"/>
              <w:right w:val="single" w:sz="8" w:space="0" w:color="auto"/>
            </w:tcBorders>
            <w:shd w:val="clear" w:color="auto" w:fill="auto"/>
            <w:noWrap/>
          </w:tcPr>
          <w:p w14:paraId="7323EF9B" w14:textId="2FEC0FEC" w:rsidR="00507CF9" w:rsidRPr="00D6326E" w:rsidRDefault="00507CF9" w:rsidP="00507CF9">
            <w:pPr>
              <w:ind w:left="-182" w:right="-97"/>
              <w:jc w:val="right"/>
              <w:rPr>
                <w:sz w:val="20"/>
                <w:szCs w:val="20"/>
              </w:rPr>
            </w:pPr>
            <w:r w:rsidRPr="00D6326E">
              <w:rPr>
                <w:sz w:val="20"/>
                <w:szCs w:val="20"/>
              </w:rPr>
              <w:t>100.0</w:t>
            </w:r>
          </w:p>
        </w:tc>
        <w:tc>
          <w:tcPr>
            <w:tcW w:w="516" w:type="dxa"/>
            <w:tcBorders>
              <w:top w:val="nil"/>
              <w:left w:val="nil"/>
              <w:bottom w:val="nil"/>
              <w:right w:val="nil"/>
            </w:tcBorders>
            <w:shd w:val="clear" w:color="auto" w:fill="auto"/>
            <w:noWrap/>
          </w:tcPr>
          <w:p w14:paraId="44AC0246" w14:textId="0E2BABDA" w:rsidR="00507CF9" w:rsidRPr="00D6326E" w:rsidRDefault="00507CF9" w:rsidP="00507CF9">
            <w:pPr>
              <w:ind w:right="-66"/>
              <w:jc w:val="right"/>
              <w:rPr>
                <w:sz w:val="20"/>
                <w:szCs w:val="20"/>
              </w:rPr>
            </w:pPr>
            <w:r w:rsidRPr="00D6326E">
              <w:rPr>
                <w:sz w:val="20"/>
                <w:szCs w:val="20"/>
              </w:rPr>
              <w:t>11</w:t>
            </w:r>
          </w:p>
        </w:tc>
        <w:tc>
          <w:tcPr>
            <w:tcW w:w="516" w:type="dxa"/>
            <w:tcBorders>
              <w:top w:val="nil"/>
              <w:left w:val="nil"/>
              <w:bottom w:val="nil"/>
              <w:right w:val="single" w:sz="8" w:space="0" w:color="auto"/>
            </w:tcBorders>
            <w:shd w:val="clear" w:color="auto" w:fill="auto"/>
            <w:noWrap/>
          </w:tcPr>
          <w:p w14:paraId="15DFFFBD" w14:textId="3C6C78E0" w:rsidR="00507CF9" w:rsidRPr="00D6326E" w:rsidRDefault="00507CF9" w:rsidP="00507CF9">
            <w:pPr>
              <w:ind w:left="-102" w:right="-97"/>
              <w:jc w:val="right"/>
              <w:rPr>
                <w:sz w:val="20"/>
                <w:szCs w:val="20"/>
              </w:rPr>
            </w:pPr>
            <w:r w:rsidRPr="00D6326E">
              <w:rPr>
                <w:sz w:val="20"/>
                <w:szCs w:val="20"/>
              </w:rPr>
              <w:t>91.7</w:t>
            </w:r>
          </w:p>
        </w:tc>
        <w:tc>
          <w:tcPr>
            <w:tcW w:w="515" w:type="dxa"/>
            <w:tcBorders>
              <w:top w:val="nil"/>
              <w:left w:val="nil"/>
              <w:bottom w:val="nil"/>
              <w:right w:val="nil"/>
            </w:tcBorders>
            <w:shd w:val="clear" w:color="auto" w:fill="auto"/>
            <w:noWrap/>
          </w:tcPr>
          <w:p w14:paraId="4D62B400" w14:textId="2866096F" w:rsidR="00507CF9" w:rsidRPr="00D6326E" w:rsidRDefault="00507CF9" w:rsidP="00507CF9">
            <w:pPr>
              <w:ind w:right="-97"/>
              <w:jc w:val="right"/>
              <w:rPr>
                <w:sz w:val="20"/>
                <w:szCs w:val="20"/>
              </w:rPr>
            </w:pPr>
            <w:r w:rsidRPr="00D6326E">
              <w:rPr>
                <w:sz w:val="20"/>
                <w:szCs w:val="20"/>
              </w:rPr>
              <w:t>12</w:t>
            </w:r>
          </w:p>
        </w:tc>
        <w:tc>
          <w:tcPr>
            <w:tcW w:w="516" w:type="dxa"/>
            <w:tcBorders>
              <w:top w:val="nil"/>
              <w:left w:val="nil"/>
              <w:bottom w:val="nil"/>
              <w:right w:val="single" w:sz="8" w:space="0" w:color="auto"/>
            </w:tcBorders>
            <w:shd w:val="clear" w:color="auto" w:fill="auto"/>
            <w:noWrap/>
          </w:tcPr>
          <w:p w14:paraId="5EA042A2" w14:textId="6D84BBEA" w:rsidR="00507CF9" w:rsidRPr="00D6326E" w:rsidRDefault="00507CF9" w:rsidP="00507CF9">
            <w:pPr>
              <w:ind w:left="-156" w:right="-97" w:hanging="171"/>
              <w:jc w:val="right"/>
              <w:rPr>
                <w:sz w:val="20"/>
                <w:szCs w:val="20"/>
              </w:rPr>
            </w:pPr>
            <w:r w:rsidRPr="00D6326E">
              <w:rPr>
                <w:sz w:val="20"/>
                <w:szCs w:val="20"/>
              </w:rPr>
              <w:t>100.0</w:t>
            </w:r>
          </w:p>
        </w:tc>
        <w:tc>
          <w:tcPr>
            <w:tcW w:w="516" w:type="dxa"/>
            <w:tcBorders>
              <w:top w:val="nil"/>
              <w:left w:val="nil"/>
              <w:bottom w:val="nil"/>
              <w:right w:val="nil"/>
            </w:tcBorders>
            <w:shd w:val="clear" w:color="auto" w:fill="auto"/>
            <w:noWrap/>
          </w:tcPr>
          <w:p w14:paraId="45292A80" w14:textId="182A02FC" w:rsidR="00507CF9" w:rsidRPr="00D6326E" w:rsidRDefault="00507CF9" w:rsidP="00507CF9">
            <w:pPr>
              <w:ind w:right="-97"/>
              <w:jc w:val="right"/>
              <w:rPr>
                <w:sz w:val="20"/>
                <w:szCs w:val="20"/>
              </w:rPr>
            </w:pPr>
            <w:r w:rsidRPr="00D6326E">
              <w:rPr>
                <w:sz w:val="20"/>
                <w:szCs w:val="20"/>
              </w:rPr>
              <w:t>5</w:t>
            </w:r>
          </w:p>
        </w:tc>
        <w:tc>
          <w:tcPr>
            <w:tcW w:w="515" w:type="dxa"/>
            <w:tcBorders>
              <w:top w:val="nil"/>
              <w:left w:val="nil"/>
              <w:bottom w:val="nil"/>
              <w:right w:val="single" w:sz="8" w:space="0" w:color="auto"/>
            </w:tcBorders>
            <w:shd w:val="clear" w:color="auto" w:fill="auto"/>
            <w:noWrap/>
          </w:tcPr>
          <w:p w14:paraId="57504EAF" w14:textId="1EC14482" w:rsidR="00507CF9" w:rsidRPr="00D6326E" w:rsidRDefault="00507CF9" w:rsidP="00507CF9">
            <w:pPr>
              <w:ind w:left="-182" w:right="-97"/>
              <w:jc w:val="right"/>
              <w:rPr>
                <w:sz w:val="20"/>
                <w:szCs w:val="20"/>
              </w:rPr>
            </w:pPr>
            <w:r w:rsidRPr="00D6326E">
              <w:rPr>
                <w:sz w:val="20"/>
                <w:szCs w:val="20"/>
              </w:rPr>
              <w:t>100.0</w:t>
            </w:r>
          </w:p>
        </w:tc>
        <w:tc>
          <w:tcPr>
            <w:tcW w:w="516" w:type="dxa"/>
            <w:tcBorders>
              <w:top w:val="nil"/>
              <w:left w:val="nil"/>
              <w:bottom w:val="nil"/>
              <w:right w:val="nil"/>
            </w:tcBorders>
            <w:shd w:val="clear" w:color="auto" w:fill="auto"/>
            <w:noWrap/>
          </w:tcPr>
          <w:p w14:paraId="3EE775C7" w14:textId="776DE339" w:rsidR="00507CF9" w:rsidRPr="00D6326E" w:rsidRDefault="00507CF9" w:rsidP="00507CF9">
            <w:pPr>
              <w:ind w:right="-97"/>
              <w:jc w:val="right"/>
              <w:rPr>
                <w:sz w:val="20"/>
                <w:szCs w:val="20"/>
              </w:rPr>
            </w:pPr>
            <w:r w:rsidRPr="00D6326E">
              <w:rPr>
                <w:sz w:val="20"/>
                <w:szCs w:val="20"/>
              </w:rPr>
              <w:t>4</w:t>
            </w:r>
          </w:p>
        </w:tc>
        <w:tc>
          <w:tcPr>
            <w:tcW w:w="516" w:type="dxa"/>
            <w:tcBorders>
              <w:top w:val="nil"/>
              <w:left w:val="nil"/>
              <w:bottom w:val="nil"/>
              <w:right w:val="single" w:sz="8" w:space="0" w:color="auto"/>
            </w:tcBorders>
            <w:shd w:val="clear" w:color="auto" w:fill="auto"/>
            <w:noWrap/>
          </w:tcPr>
          <w:p w14:paraId="509E23D7" w14:textId="4DB30428" w:rsidR="00507CF9" w:rsidRPr="00D6326E" w:rsidRDefault="00507CF9" w:rsidP="00507CF9">
            <w:pPr>
              <w:ind w:left="-210" w:right="-97"/>
              <w:jc w:val="right"/>
              <w:rPr>
                <w:sz w:val="20"/>
                <w:szCs w:val="20"/>
              </w:rPr>
            </w:pPr>
            <w:r w:rsidRPr="00D6326E">
              <w:rPr>
                <w:sz w:val="20"/>
                <w:szCs w:val="20"/>
              </w:rPr>
              <w:t>80.0</w:t>
            </w:r>
          </w:p>
        </w:tc>
        <w:tc>
          <w:tcPr>
            <w:tcW w:w="515" w:type="dxa"/>
            <w:tcBorders>
              <w:top w:val="nil"/>
              <w:left w:val="nil"/>
              <w:bottom w:val="nil"/>
              <w:right w:val="nil"/>
            </w:tcBorders>
            <w:shd w:val="clear" w:color="auto" w:fill="auto"/>
            <w:noWrap/>
          </w:tcPr>
          <w:p w14:paraId="5DD1D30F" w14:textId="67B35582" w:rsidR="00507CF9" w:rsidRPr="00D6326E" w:rsidRDefault="00507CF9" w:rsidP="00507CF9">
            <w:pPr>
              <w:ind w:right="-97"/>
              <w:jc w:val="right"/>
              <w:rPr>
                <w:sz w:val="20"/>
                <w:szCs w:val="20"/>
              </w:rPr>
            </w:pPr>
            <w:r w:rsidRPr="00D6326E">
              <w:rPr>
                <w:sz w:val="20"/>
                <w:szCs w:val="20"/>
              </w:rPr>
              <w:t>8</w:t>
            </w:r>
          </w:p>
        </w:tc>
        <w:tc>
          <w:tcPr>
            <w:tcW w:w="516" w:type="dxa"/>
            <w:tcBorders>
              <w:top w:val="nil"/>
              <w:left w:val="nil"/>
              <w:bottom w:val="nil"/>
              <w:right w:val="single" w:sz="8" w:space="0" w:color="auto"/>
            </w:tcBorders>
            <w:shd w:val="clear" w:color="auto" w:fill="auto"/>
            <w:noWrap/>
          </w:tcPr>
          <w:p w14:paraId="559ACC20" w14:textId="046D1D21" w:rsidR="00507CF9" w:rsidRPr="00D6326E" w:rsidRDefault="00507CF9" w:rsidP="00507CF9">
            <w:pPr>
              <w:ind w:left="-95" w:right="-97"/>
              <w:jc w:val="right"/>
              <w:rPr>
                <w:sz w:val="20"/>
                <w:szCs w:val="20"/>
              </w:rPr>
            </w:pPr>
            <w:r w:rsidRPr="00D6326E">
              <w:rPr>
                <w:sz w:val="20"/>
                <w:szCs w:val="20"/>
              </w:rPr>
              <w:t>100.0</w:t>
            </w:r>
          </w:p>
        </w:tc>
        <w:tc>
          <w:tcPr>
            <w:tcW w:w="516" w:type="dxa"/>
            <w:tcBorders>
              <w:top w:val="nil"/>
              <w:left w:val="nil"/>
              <w:bottom w:val="nil"/>
              <w:right w:val="nil"/>
            </w:tcBorders>
            <w:shd w:val="clear" w:color="auto" w:fill="auto"/>
            <w:noWrap/>
          </w:tcPr>
          <w:p w14:paraId="2E95D41F" w14:textId="69032A31" w:rsidR="00507CF9" w:rsidRPr="00D6326E" w:rsidRDefault="00507CF9" w:rsidP="00507CF9">
            <w:pPr>
              <w:ind w:right="-97"/>
              <w:jc w:val="right"/>
              <w:rPr>
                <w:sz w:val="20"/>
                <w:szCs w:val="20"/>
              </w:rPr>
            </w:pPr>
            <w:r w:rsidRPr="00D6326E">
              <w:rPr>
                <w:sz w:val="20"/>
                <w:szCs w:val="20"/>
              </w:rPr>
              <w:t>1</w:t>
            </w:r>
          </w:p>
        </w:tc>
        <w:tc>
          <w:tcPr>
            <w:tcW w:w="515" w:type="dxa"/>
            <w:tcBorders>
              <w:top w:val="nil"/>
              <w:left w:val="nil"/>
              <w:bottom w:val="nil"/>
              <w:right w:val="single" w:sz="8" w:space="0" w:color="auto"/>
            </w:tcBorders>
            <w:shd w:val="clear" w:color="auto" w:fill="auto"/>
            <w:noWrap/>
          </w:tcPr>
          <w:p w14:paraId="44F783B3" w14:textId="12BD4F8B" w:rsidR="00507CF9" w:rsidRPr="00D6326E" w:rsidRDefault="00507CF9" w:rsidP="00507CF9">
            <w:pPr>
              <w:ind w:left="-113" w:right="-97"/>
              <w:jc w:val="right"/>
              <w:rPr>
                <w:sz w:val="20"/>
                <w:szCs w:val="20"/>
              </w:rPr>
            </w:pPr>
            <w:r w:rsidRPr="00D6326E">
              <w:rPr>
                <w:sz w:val="20"/>
                <w:szCs w:val="20"/>
              </w:rPr>
              <w:t>25.0</w:t>
            </w:r>
          </w:p>
        </w:tc>
        <w:tc>
          <w:tcPr>
            <w:tcW w:w="516" w:type="dxa"/>
            <w:tcBorders>
              <w:top w:val="nil"/>
              <w:left w:val="nil"/>
              <w:bottom w:val="nil"/>
              <w:right w:val="nil"/>
            </w:tcBorders>
            <w:shd w:val="clear" w:color="auto" w:fill="auto"/>
            <w:noWrap/>
          </w:tcPr>
          <w:p w14:paraId="66844D15" w14:textId="03A1405F" w:rsidR="00507CF9" w:rsidRPr="00D6326E" w:rsidRDefault="00507CF9" w:rsidP="00507CF9">
            <w:pPr>
              <w:ind w:right="-97"/>
              <w:jc w:val="right"/>
              <w:rPr>
                <w:sz w:val="20"/>
                <w:szCs w:val="20"/>
              </w:rPr>
            </w:pPr>
            <w:r w:rsidRPr="00D6326E">
              <w:rPr>
                <w:sz w:val="20"/>
                <w:szCs w:val="20"/>
              </w:rPr>
              <w:t>1</w:t>
            </w:r>
          </w:p>
        </w:tc>
        <w:tc>
          <w:tcPr>
            <w:tcW w:w="516" w:type="dxa"/>
            <w:tcBorders>
              <w:top w:val="nil"/>
              <w:left w:val="nil"/>
              <w:bottom w:val="nil"/>
              <w:right w:val="single" w:sz="8" w:space="0" w:color="auto"/>
            </w:tcBorders>
            <w:shd w:val="clear" w:color="auto" w:fill="auto"/>
            <w:noWrap/>
          </w:tcPr>
          <w:p w14:paraId="7C8DFD69" w14:textId="5C2F2AD1" w:rsidR="00507CF9" w:rsidRPr="00D6326E" w:rsidRDefault="00507CF9" w:rsidP="00507CF9">
            <w:pPr>
              <w:ind w:left="-161" w:right="-97"/>
              <w:jc w:val="right"/>
              <w:rPr>
                <w:sz w:val="20"/>
                <w:szCs w:val="20"/>
              </w:rPr>
            </w:pPr>
            <w:r w:rsidRPr="00D6326E">
              <w:rPr>
                <w:sz w:val="20"/>
                <w:szCs w:val="20"/>
              </w:rPr>
              <w:t>100.0</w:t>
            </w:r>
          </w:p>
        </w:tc>
        <w:tc>
          <w:tcPr>
            <w:tcW w:w="515" w:type="dxa"/>
            <w:tcBorders>
              <w:top w:val="nil"/>
              <w:left w:val="nil"/>
              <w:bottom w:val="nil"/>
              <w:right w:val="nil"/>
            </w:tcBorders>
            <w:shd w:val="clear" w:color="auto" w:fill="auto"/>
            <w:noWrap/>
          </w:tcPr>
          <w:p w14:paraId="6E3F9CBA" w14:textId="188A7782" w:rsidR="00507CF9" w:rsidRPr="00D6326E" w:rsidRDefault="00507CF9" w:rsidP="00507CF9">
            <w:pPr>
              <w:ind w:right="-97"/>
              <w:jc w:val="right"/>
              <w:rPr>
                <w:sz w:val="20"/>
                <w:szCs w:val="20"/>
              </w:rPr>
            </w:pPr>
            <w:r w:rsidRPr="00D6326E">
              <w:rPr>
                <w:sz w:val="20"/>
                <w:szCs w:val="20"/>
              </w:rPr>
              <w:t>-</w:t>
            </w:r>
          </w:p>
        </w:tc>
        <w:tc>
          <w:tcPr>
            <w:tcW w:w="516" w:type="dxa"/>
            <w:tcBorders>
              <w:top w:val="nil"/>
              <w:left w:val="nil"/>
              <w:bottom w:val="nil"/>
              <w:right w:val="single" w:sz="8" w:space="0" w:color="auto"/>
            </w:tcBorders>
            <w:shd w:val="clear" w:color="auto" w:fill="auto"/>
            <w:noWrap/>
          </w:tcPr>
          <w:p w14:paraId="196C87E1" w14:textId="13177911" w:rsidR="00507CF9" w:rsidRPr="00D6326E" w:rsidRDefault="00507CF9" w:rsidP="00507CF9">
            <w:pPr>
              <w:ind w:left="-59" w:right="-97" w:hanging="59"/>
              <w:jc w:val="right"/>
              <w:rPr>
                <w:sz w:val="20"/>
                <w:szCs w:val="20"/>
              </w:rPr>
            </w:pPr>
            <w:r w:rsidRPr="00D6326E">
              <w:rPr>
                <w:sz w:val="20"/>
                <w:szCs w:val="20"/>
              </w:rPr>
              <w:t>-</w:t>
            </w:r>
          </w:p>
        </w:tc>
        <w:tc>
          <w:tcPr>
            <w:tcW w:w="516" w:type="dxa"/>
            <w:tcBorders>
              <w:top w:val="nil"/>
              <w:left w:val="nil"/>
              <w:bottom w:val="nil"/>
              <w:right w:val="nil"/>
            </w:tcBorders>
            <w:shd w:val="clear" w:color="auto" w:fill="auto"/>
            <w:noWrap/>
          </w:tcPr>
          <w:p w14:paraId="73A58366" w14:textId="068C358E" w:rsidR="00507CF9" w:rsidRPr="00D6326E" w:rsidRDefault="00507CF9" w:rsidP="00507CF9">
            <w:pPr>
              <w:ind w:right="-97"/>
              <w:jc w:val="right"/>
              <w:rPr>
                <w:sz w:val="20"/>
                <w:szCs w:val="20"/>
              </w:rPr>
            </w:pPr>
            <w:r w:rsidRPr="00D6326E">
              <w:rPr>
                <w:sz w:val="20"/>
                <w:szCs w:val="20"/>
              </w:rPr>
              <w:t>1</w:t>
            </w:r>
          </w:p>
        </w:tc>
        <w:tc>
          <w:tcPr>
            <w:tcW w:w="515" w:type="dxa"/>
            <w:tcBorders>
              <w:top w:val="nil"/>
              <w:left w:val="nil"/>
              <w:bottom w:val="nil"/>
              <w:right w:val="single" w:sz="8" w:space="0" w:color="auto"/>
            </w:tcBorders>
            <w:shd w:val="clear" w:color="auto" w:fill="auto"/>
            <w:noWrap/>
          </w:tcPr>
          <w:p w14:paraId="2FAED6E4" w14:textId="4BEF3ACA" w:rsidR="00507CF9" w:rsidRPr="00D6326E" w:rsidRDefault="00507CF9" w:rsidP="00507CF9">
            <w:pPr>
              <w:ind w:left="-73" w:right="-97"/>
              <w:jc w:val="right"/>
              <w:rPr>
                <w:sz w:val="20"/>
                <w:szCs w:val="20"/>
              </w:rPr>
            </w:pPr>
            <w:r w:rsidRPr="00D6326E">
              <w:rPr>
                <w:sz w:val="20"/>
                <w:szCs w:val="20"/>
              </w:rPr>
              <w:t>100.0</w:t>
            </w:r>
          </w:p>
        </w:tc>
        <w:tc>
          <w:tcPr>
            <w:tcW w:w="516" w:type="dxa"/>
            <w:tcBorders>
              <w:top w:val="nil"/>
              <w:left w:val="nil"/>
              <w:bottom w:val="nil"/>
              <w:right w:val="nil"/>
            </w:tcBorders>
            <w:shd w:val="clear" w:color="auto" w:fill="auto"/>
            <w:noWrap/>
          </w:tcPr>
          <w:p w14:paraId="6176C5F6" w14:textId="33AF25AF" w:rsidR="00507CF9" w:rsidRPr="00D6326E" w:rsidRDefault="00507CF9" w:rsidP="00507CF9">
            <w:pPr>
              <w:ind w:right="-97"/>
              <w:jc w:val="right"/>
              <w:rPr>
                <w:sz w:val="20"/>
                <w:szCs w:val="20"/>
              </w:rPr>
            </w:pPr>
            <w:r w:rsidRPr="00D6326E">
              <w:rPr>
                <w:sz w:val="20"/>
                <w:szCs w:val="20"/>
              </w:rPr>
              <w:t>-</w:t>
            </w:r>
          </w:p>
        </w:tc>
        <w:tc>
          <w:tcPr>
            <w:tcW w:w="516" w:type="dxa"/>
            <w:tcBorders>
              <w:top w:val="nil"/>
              <w:left w:val="nil"/>
              <w:bottom w:val="nil"/>
              <w:right w:val="single" w:sz="8" w:space="0" w:color="auto"/>
            </w:tcBorders>
            <w:shd w:val="clear" w:color="auto" w:fill="auto"/>
            <w:noWrap/>
          </w:tcPr>
          <w:p w14:paraId="2495661B" w14:textId="61457D4B" w:rsidR="00507CF9" w:rsidRPr="00D6326E" w:rsidRDefault="00507CF9" w:rsidP="00507CF9">
            <w:pPr>
              <w:ind w:left="-86" w:right="-97"/>
              <w:jc w:val="right"/>
              <w:rPr>
                <w:sz w:val="20"/>
                <w:szCs w:val="20"/>
              </w:rPr>
            </w:pPr>
            <w:r w:rsidRPr="00D6326E">
              <w:rPr>
                <w:sz w:val="20"/>
                <w:szCs w:val="20"/>
              </w:rPr>
              <w:t>-</w:t>
            </w:r>
          </w:p>
        </w:tc>
        <w:tc>
          <w:tcPr>
            <w:tcW w:w="662" w:type="dxa"/>
            <w:tcBorders>
              <w:top w:val="nil"/>
              <w:left w:val="nil"/>
              <w:bottom w:val="nil"/>
              <w:right w:val="single" w:sz="8" w:space="0" w:color="auto"/>
            </w:tcBorders>
            <w:shd w:val="clear" w:color="auto" w:fill="auto"/>
            <w:noWrap/>
          </w:tcPr>
          <w:p w14:paraId="127AD754" w14:textId="41E49477" w:rsidR="00507CF9" w:rsidRPr="00D6326E" w:rsidRDefault="00507CF9" w:rsidP="00507CF9">
            <w:pPr>
              <w:jc w:val="right"/>
              <w:rPr>
                <w:sz w:val="20"/>
                <w:szCs w:val="20"/>
              </w:rPr>
            </w:pPr>
            <w:r w:rsidRPr="00D6326E">
              <w:rPr>
                <w:sz w:val="20"/>
                <w:szCs w:val="20"/>
              </w:rPr>
              <w:t>51</w:t>
            </w:r>
          </w:p>
        </w:tc>
      </w:tr>
      <w:tr w:rsidR="00507CF9" w:rsidRPr="00D6326E" w14:paraId="5546133D" w14:textId="77777777" w:rsidTr="004E6C0A">
        <w:trPr>
          <w:trHeight w:val="300"/>
        </w:trPr>
        <w:tc>
          <w:tcPr>
            <w:tcW w:w="1832" w:type="dxa"/>
            <w:tcBorders>
              <w:top w:val="nil"/>
              <w:left w:val="single" w:sz="8" w:space="0" w:color="auto"/>
              <w:bottom w:val="nil"/>
              <w:right w:val="single" w:sz="8" w:space="0" w:color="auto"/>
            </w:tcBorders>
            <w:shd w:val="clear" w:color="auto" w:fill="auto"/>
            <w:noWrap/>
            <w:hideMark/>
          </w:tcPr>
          <w:p w14:paraId="51210D8A" w14:textId="77777777" w:rsidR="00507CF9" w:rsidRPr="00D6326E" w:rsidRDefault="00507CF9" w:rsidP="00507CF9">
            <w:pPr>
              <w:rPr>
                <w:rFonts w:eastAsia="Times New Roman" w:cs="Calibri"/>
                <w:sz w:val="20"/>
                <w:szCs w:val="20"/>
                <w:lang w:eastAsia="en-AU"/>
              </w:rPr>
            </w:pPr>
            <w:r w:rsidRPr="00D6326E">
              <w:rPr>
                <w:rFonts w:eastAsia="Times New Roman" w:cs="Calibri"/>
                <w:sz w:val="20"/>
                <w:szCs w:val="20"/>
                <w:lang w:eastAsia="en-AU"/>
              </w:rPr>
              <w:t>Waikato</w:t>
            </w:r>
          </w:p>
        </w:tc>
        <w:tc>
          <w:tcPr>
            <w:tcW w:w="422" w:type="dxa"/>
            <w:tcBorders>
              <w:top w:val="nil"/>
              <w:left w:val="nil"/>
              <w:bottom w:val="nil"/>
              <w:right w:val="nil"/>
            </w:tcBorders>
            <w:shd w:val="clear" w:color="auto" w:fill="auto"/>
            <w:noWrap/>
          </w:tcPr>
          <w:p w14:paraId="7C114131" w14:textId="79207A7C" w:rsidR="00507CF9" w:rsidRPr="00D6326E" w:rsidRDefault="00507CF9" w:rsidP="00507CF9">
            <w:pPr>
              <w:ind w:right="-101"/>
              <w:jc w:val="right"/>
              <w:rPr>
                <w:sz w:val="20"/>
                <w:szCs w:val="20"/>
              </w:rPr>
            </w:pPr>
            <w:r w:rsidRPr="00D6326E">
              <w:rPr>
                <w:sz w:val="20"/>
                <w:szCs w:val="20"/>
              </w:rPr>
              <w:t>1</w:t>
            </w:r>
          </w:p>
        </w:tc>
        <w:tc>
          <w:tcPr>
            <w:tcW w:w="609" w:type="dxa"/>
            <w:tcBorders>
              <w:top w:val="nil"/>
              <w:left w:val="nil"/>
              <w:bottom w:val="nil"/>
              <w:right w:val="single" w:sz="8" w:space="0" w:color="auto"/>
            </w:tcBorders>
            <w:shd w:val="clear" w:color="auto" w:fill="auto"/>
            <w:noWrap/>
          </w:tcPr>
          <w:p w14:paraId="3CFF01BE" w14:textId="6E07DE68" w:rsidR="00507CF9" w:rsidRPr="00D6326E" w:rsidRDefault="00507CF9" w:rsidP="00507CF9">
            <w:pPr>
              <w:ind w:left="-218" w:right="-50"/>
              <w:jc w:val="right"/>
              <w:rPr>
                <w:sz w:val="20"/>
                <w:szCs w:val="20"/>
              </w:rPr>
            </w:pPr>
            <w:r w:rsidRPr="00D6326E">
              <w:rPr>
                <w:sz w:val="20"/>
                <w:szCs w:val="20"/>
              </w:rPr>
              <w:t>100.0</w:t>
            </w:r>
          </w:p>
        </w:tc>
        <w:tc>
          <w:tcPr>
            <w:tcW w:w="516" w:type="dxa"/>
            <w:tcBorders>
              <w:top w:val="nil"/>
              <w:left w:val="nil"/>
              <w:bottom w:val="nil"/>
              <w:right w:val="nil"/>
            </w:tcBorders>
            <w:shd w:val="clear" w:color="auto" w:fill="auto"/>
            <w:noWrap/>
          </w:tcPr>
          <w:p w14:paraId="1DF2A321" w14:textId="3EEC2342" w:rsidR="00507CF9" w:rsidRPr="00D6326E" w:rsidRDefault="00507CF9" w:rsidP="00507CF9">
            <w:pPr>
              <w:ind w:right="-66"/>
              <w:jc w:val="right"/>
              <w:rPr>
                <w:sz w:val="20"/>
                <w:szCs w:val="20"/>
              </w:rPr>
            </w:pPr>
            <w:r w:rsidRPr="00D6326E">
              <w:rPr>
                <w:sz w:val="20"/>
                <w:szCs w:val="20"/>
              </w:rPr>
              <w:t>22</w:t>
            </w:r>
          </w:p>
        </w:tc>
        <w:tc>
          <w:tcPr>
            <w:tcW w:w="515" w:type="dxa"/>
            <w:tcBorders>
              <w:top w:val="nil"/>
              <w:left w:val="nil"/>
              <w:bottom w:val="nil"/>
              <w:right w:val="single" w:sz="8" w:space="0" w:color="auto"/>
            </w:tcBorders>
            <w:shd w:val="clear" w:color="auto" w:fill="auto"/>
            <w:noWrap/>
          </w:tcPr>
          <w:p w14:paraId="0068D8F2" w14:textId="04116EFA" w:rsidR="00507CF9" w:rsidRPr="00D6326E" w:rsidRDefault="00507CF9" w:rsidP="00507CF9">
            <w:pPr>
              <w:ind w:left="-182" w:right="-97"/>
              <w:jc w:val="right"/>
              <w:rPr>
                <w:sz w:val="20"/>
                <w:szCs w:val="20"/>
              </w:rPr>
            </w:pPr>
            <w:r w:rsidRPr="00D6326E">
              <w:rPr>
                <w:sz w:val="20"/>
                <w:szCs w:val="20"/>
              </w:rPr>
              <w:t>100.0</w:t>
            </w:r>
          </w:p>
        </w:tc>
        <w:tc>
          <w:tcPr>
            <w:tcW w:w="516" w:type="dxa"/>
            <w:tcBorders>
              <w:top w:val="nil"/>
              <w:left w:val="nil"/>
              <w:bottom w:val="nil"/>
              <w:right w:val="nil"/>
            </w:tcBorders>
            <w:shd w:val="clear" w:color="auto" w:fill="auto"/>
            <w:noWrap/>
          </w:tcPr>
          <w:p w14:paraId="515778FB" w14:textId="2BDB11B0" w:rsidR="00507CF9" w:rsidRPr="00D6326E" w:rsidRDefault="00507CF9" w:rsidP="00507CF9">
            <w:pPr>
              <w:ind w:right="-66"/>
              <w:jc w:val="right"/>
              <w:rPr>
                <w:sz w:val="20"/>
                <w:szCs w:val="20"/>
              </w:rPr>
            </w:pPr>
            <w:r w:rsidRPr="00D6326E">
              <w:rPr>
                <w:sz w:val="20"/>
                <w:szCs w:val="20"/>
              </w:rPr>
              <w:t>29</w:t>
            </w:r>
          </w:p>
        </w:tc>
        <w:tc>
          <w:tcPr>
            <w:tcW w:w="516" w:type="dxa"/>
            <w:tcBorders>
              <w:top w:val="nil"/>
              <w:left w:val="nil"/>
              <w:bottom w:val="nil"/>
              <w:right w:val="single" w:sz="8" w:space="0" w:color="auto"/>
            </w:tcBorders>
            <w:shd w:val="clear" w:color="auto" w:fill="auto"/>
            <w:noWrap/>
          </w:tcPr>
          <w:p w14:paraId="23C91073" w14:textId="0E424E81" w:rsidR="00507CF9" w:rsidRPr="00D6326E" w:rsidRDefault="00507CF9" w:rsidP="00507CF9">
            <w:pPr>
              <w:ind w:left="-102" w:right="-97"/>
              <w:jc w:val="right"/>
              <w:rPr>
                <w:sz w:val="20"/>
                <w:szCs w:val="20"/>
              </w:rPr>
            </w:pPr>
            <w:r w:rsidRPr="00D6326E">
              <w:rPr>
                <w:sz w:val="20"/>
                <w:szCs w:val="20"/>
              </w:rPr>
              <w:t>85.3</w:t>
            </w:r>
          </w:p>
        </w:tc>
        <w:tc>
          <w:tcPr>
            <w:tcW w:w="515" w:type="dxa"/>
            <w:tcBorders>
              <w:top w:val="nil"/>
              <w:left w:val="nil"/>
              <w:bottom w:val="nil"/>
              <w:right w:val="nil"/>
            </w:tcBorders>
            <w:shd w:val="clear" w:color="auto" w:fill="auto"/>
            <w:noWrap/>
          </w:tcPr>
          <w:p w14:paraId="7388D6C7" w14:textId="20CA5BDE" w:rsidR="00507CF9" w:rsidRPr="00D6326E" w:rsidRDefault="00507CF9" w:rsidP="00507CF9">
            <w:pPr>
              <w:ind w:right="-97"/>
              <w:jc w:val="right"/>
              <w:rPr>
                <w:sz w:val="20"/>
                <w:szCs w:val="20"/>
              </w:rPr>
            </w:pPr>
            <w:r w:rsidRPr="00D6326E">
              <w:rPr>
                <w:sz w:val="20"/>
                <w:szCs w:val="20"/>
              </w:rPr>
              <w:t>19</w:t>
            </w:r>
          </w:p>
        </w:tc>
        <w:tc>
          <w:tcPr>
            <w:tcW w:w="516" w:type="dxa"/>
            <w:tcBorders>
              <w:top w:val="nil"/>
              <w:left w:val="nil"/>
              <w:bottom w:val="nil"/>
              <w:right w:val="single" w:sz="8" w:space="0" w:color="auto"/>
            </w:tcBorders>
            <w:shd w:val="clear" w:color="auto" w:fill="auto"/>
            <w:noWrap/>
          </w:tcPr>
          <w:p w14:paraId="63A489AD" w14:textId="0E33258C" w:rsidR="00507CF9" w:rsidRPr="00D6326E" w:rsidRDefault="00507CF9" w:rsidP="00507CF9">
            <w:pPr>
              <w:ind w:left="-156" w:right="-97" w:hanging="171"/>
              <w:jc w:val="right"/>
              <w:rPr>
                <w:sz w:val="20"/>
                <w:szCs w:val="20"/>
              </w:rPr>
            </w:pPr>
            <w:r w:rsidRPr="00D6326E">
              <w:rPr>
                <w:sz w:val="20"/>
                <w:szCs w:val="20"/>
              </w:rPr>
              <w:t>95.0</w:t>
            </w:r>
          </w:p>
        </w:tc>
        <w:tc>
          <w:tcPr>
            <w:tcW w:w="516" w:type="dxa"/>
            <w:tcBorders>
              <w:top w:val="nil"/>
              <w:left w:val="nil"/>
              <w:bottom w:val="nil"/>
              <w:right w:val="nil"/>
            </w:tcBorders>
            <w:shd w:val="clear" w:color="auto" w:fill="auto"/>
            <w:noWrap/>
          </w:tcPr>
          <w:p w14:paraId="3A429594" w14:textId="5B3433CA" w:rsidR="00507CF9" w:rsidRPr="00D6326E" w:rsidRDefault="00507CF9" w:rsidP="00507CF9">
            <w:pPr>
              <w:ind w:right="-97"/>
              <w:jc w:val="right"/>
              <w:rPr>
                <w:sz w:val="20"/>
                <w:szCs w:val="20"/>
              </w:rPr>
            </w:pPr>
            <w:r w:rsidRPr="00D6326E">
              <w:rPr>
                <w:sz w:val="20"/>
                <w:szCs w:val="20"/>
              </w:rPr>
              <w:t>13</w:t>
            </w:r>
          </w:p>
        </w:tc>
        <w:tc>
          <w:tcPr>
            <w:tcW w:w="515" w:type="dxa"/>
            <w:tcBorders>
              <w:top w:val="nil"/>
              <w:left w:val="nil"/>
              <w:bottom w:val="nil"/>
              <w:right w:val="single" w:sz="8" w:space="0" w:color="auto"/>
            </w:tcBorders>
            <w:shd w:val="clear" w:color="auto" w:fill="auto"/>
            <w:noWrap/>
          </w:tcPr>
          <w:p w14:paraId="27711F8A" w14:textId="7CB3B49B" w:rsidR="00507CF9" w:rsidRPr="00D6326E" w:rsidRDefault="00507CF9" w:rsidP="00507CF9">
            <w:pPr>
              <w:ind w:left="-182" w:right="-97"/>
              <w:jc w:val="right"/>
              <w:rPr>
                <w:sz w:val="20"/>
                <w:szCs w:val="20"/>
              </w:rPr>
            </w:pPr>
            <w:r w:rsidRPr="00D6326E">
              <w:rPr>
                <w:sz w:val="20"/>
                <w:szCs w:val="20"/>
              </w:rPr>
              <w:t>100.0</w:t>
            </w:r>
          </w:p>
        </w:tc>
        <w:tc>
          <w:tcPr>
            <w:tcW w:w="516" w:type="dxa"/>
            <w:tcBorders>
              <w:top w:val="nil"/>
              <w:left w:val="nil"/>
              <w:bottom w:val="nil"/>
              <w:right w:val="nil"/>
            </w:tcBorders>
            <w:shd w:val="clear" w:color="auto" w:fill="auto"/>
            <w:noWrap/>
          </w:tcPr>
          <w:p w14:paraId="39D3C3A1" w14:textId="1524918D" w:rsidR="00507CF9" w:rsidRPr="00D6326E" w:rsidRDefault="00507CF9" w:rsidP="00507CF9">
            <w:pPr>
              <w:ind w:right="-97"/>
              <w:jc w:val="right"/>
              <w:rPr>
                <w:sz w:val="20"/>
                <w:szCs w:val="20"/>
              </w:rPr>
            </w:pPr>
            <w:r w:rsidRPr="00D6326E">
              <w:rPr>
                <w:sz w:val="20"/>
                <w:szCs w:val="20"/>
              </w:rPr>
              <w:t>9</w:t>
            </w:r>
          </w:p>
        </w:tc>
        <w:tc>
          <w:tcPr>
            <w:tcW w:w="516" w:type="dxa"/>
            <w:tcBorders>
              <w:top w:val="nil"/>
              <w:left w:val="nil"/>
              <w:bottom w:val="nil"/>
              <w:right w:val="single" w:sz="8" w:space="0" w:color="auto"/>
            </w:tcBorders>
            <w:shd w:val="clear" w:color="auto" w:fill="auto"/>
            <w:noWrap/>
          </w:tcPr>
          <w:p w14:paraId="0C04D0CE" w14:textId="36F08FC9" w:rsidR="00507CF9" w:rsidRPr="00D6326E" w:rsidRDefault="00507CF9" w:rsidP="00507CF9">
            <w:pPr>
              <w:ind w:left="-210" w:right="-97"/>
              <w:jc w:val="right"/>
              <w:rPr>
                <w:sz w:val="20"/>
                <w:szCs w:val="20"/>
              </w:rPr>
            </w:pPr>
            <w:r w:rsidRPr="00D6326E">
              <w:rPr>
                <w:sz w:val="20"/>
                <w:szCs w:val="20"/>
              </w:rPr>
              <w:t>90.0</w:t>
            </w:r>
          </w:p>
        </w:tc>
        <w:tc>
          <w:tcPr>
            <w:tcW w:w="515" w:type="dxa"/>
            <w:tcBorders>
              <w:top w:val="nil"/>
              <w:left w:val="nil"/>
              <w:bottom w:val="nil"/>
              <w:right w:val="nil"/>
            </w:tcBorders>
            <w:shd w:val="clear" w:color="auto" w:fill="auto"/>
            <w:noWrap/>
          </w:tcPr>
          <w:p w14:paraId="2FCB3618" w14:textId="45C8E963" w:rsidR="00507CF9" w:rsidRPr="00D6326E" w:rsidRDefault="00507CF9" w:rsidP="00507CF9">
            <w:pPr>
              <w:ind w:right="-97"/>
              <w:jc w:val="right"/>
              <w:rPr>
                <w:sz w:val="20"/>
                <w:szCs w:val="20"/>
              </w:rPr>
            </w:pPr>
            <w:r w:rsidRPr="00D6326E">
              <w:rPr>
                <w:sz w:val="20"/>
                <w:szCs w:val="20"/>
              </w:rPr>
              <w:t>9</w:t>
            </w:r>
          </w:p>
        </w:tc>
        <w:tc>
          <w:tcPr>
            <w:tcW w:w="516" w:type="dxa"/>
            <w:tcBorders>
              <w:top w:val="nil"/>
              <w:left w:val="nil"/>
              <w:bottom w:val="nil"/>
              <w:right w:val="single" w:sz="8" w:space="0" w:color="auto"/>
            </w:tcBorders>
            <w:shd w:val="clear" w:color="auto" w:fill="auto"/>
            <w:noWrap/>
          </w:tcPr>
          <w:p w14:paraId="21E70698" w14:textId="04C78238" w:rsidR="00507CF9" w:rsidRPr="00D6326E" w:rsidRDefault="00507CF9" w:rsidP="00507CF9">
            <w:pPr>
              <w:ind w:left="-95" w:right="-97"/>
              <w:jc w:val="right"/>
              <w:rPr>
                <w:sz w:val="20"/>
                <w:szCs w:val="20"/>
              </w:rPr>
            </w:pPr>
            <w:r w:rsidRPr="00D6326E">
              <w:rPr>
                <w:sz w:val="20"/>
                <w:szCs w:val="20"/>
              </w:rPr>
              <w:t>90.0</w:t>
            </w:r>
          </w:p>
        </w:tc>
        <w:tc>
          <w:tcPr>
            <w:tcW w:w="516" w:type="dxa"/>
            <w:tcBorders>
              <w:top w:val="nil"/>
              <w:left w:val="nil"/>
              <w:bottom w:val="nil"/>
              <w:right w:val="nil"/>
            </w:tcBorders>
            <w:shd w:val="clear" w:color="auto" w:fill="auto"/>
            <w:noWrap/>
          </w:tcPr>
          <w:p w14:paraId="36F4C0D3" w14:textId="74DB6034" w:rsidR="00507CF9" w:rsidRPr="00D6326E" w:rsidRDefault="00507CF9" w:rsidP="00507CF9">
            <w:pPr>
              <w:ind w:right="-97"/>
              <w:jc w:val="right"/>
              <w:rPr>
                <w:sz w:val="20"/>
                <w:szCs w:val="20"/>
              </w:rPr>
            </w:pPr>
            <w:r w:rsidRPr="00D6326E">
              <w:rPr>
                <w:sz w:val="20"/>
                <w:szCs w:val="20"/>
              </w:rPr>
              <w:t>9</w:t>
            </w:r>
          </w:p>
        </w:tc>
        <w:tc>
          <w:tcPr>
            <w:tcW w:w="515" w:type="dxa"/>
            <w:tcBorders>
              <w:top w:val="nil"/>
              <w:left w:val="nil"/>
              <w:bottom w:val="nil"/>
              <w:right w:val="single" w:sz="8" w:space="0" w:color="auto"/>
            </w:tcBorders>
            <w:shd w:val="clear" w:color="auto" w:fill="auto"/>
            <w:noWrap/>
          </w:tcPr>
          <w:p w14:paraId="66961CB1" w14:textId="1F069E22" w:rsidR="00507CF9" w:rsidRPr="00D6326E" w:rsidRDefault="00507CF9" w:rsidP="00507CF9">
            <w:pPr>
              <w:ind w:left="-113" w:right="-97"/>
              <w:jc w:val="right"/>
              <w:rPr>
                <w:sz w:val="20"/>
                <w:szCs w:val="20"/>
              </w:rPr>
            </w:pPr>
            <w:r w:rsidRPr="00D6326E">
              <w:rPr>
                <w:sz w:val="20"/>
                <w:szCs w:val="20"/>
              </w:rPr>
              <w:t>56.3</w:t>
            </w:r>
          </w:p>
        </w:tc>
        <w:tc>
          <w:tcPr>
            <w:tcW w:w="516" w:type="dxa"/>
            <w:tcBorders>
              <w:top w:val="nil"/>
              <w:left w:val="nil"/>
              <w:bottom w:val="nil"/>
              <w:right w:val="nil"/>
            </w:tcBorders>
            <w:shd w:val="clear" w:color="auto" w:fill="auto"/>
            <w:noWrap/>
          </w:tcPr>
          <w:p w14:paraId="27D79B6D" w14:textId="5BED3FEA" w:rsidR="00507CF9" w:rsidRPr="00D6326E" w:rsidRDefault="00507CF9" w:rsidP="00507CF9">
            <w:pPr>
              <w:ind w:right="-97"/>
              <w:jc w:val="right"/>
              <w:rPr>
                <w:sz w:val="20"/>
                <w:szCs w:val="20"/>
              </w:rPr>
            </w:pPr>
            <w:r w:rsidRPr="00D6326E">
              <w:rPr>
                <w:sz w:val="20"/>
                <w:szCs w:val="20"/>
              </w:rPr>
              <w:t>8</w:t>
            </w:r>
          </w:p>
        </w:tc>
        <w:tc>
          <w:tcPr>
            <w:tcW w:w="516" w:type="dxa"/>
            <w:tcBorders>
              <w:top w:val="nil"/>
              <w:left w:val="nil"/>
              <w:bottom w:val="nil"/>
              <w:right w:val="single" w:sz="8" w:space="0" w:color="auto"/>
            </w:tcBorders>
            <w:shd w:val="clear" w:color="auto" w:fill="auto"/>
            <w:noWrap/>
          </w:tcPr>
          <w:p w14:paraId="1572785F" w14:textId="37B9CB60" w:rsidR="00507CF9" w:rsidRPr="00D6326E" w:rsidRDefault="00507CF9" w:rsidP="00507CF9">
            <w:pPr>
              <w:ind w:left="-161" w:right="-97"/>
              <w:jc w:val="right"/>
              <w:rPr>
                <w:sz w:val="20"/>
                <w:szCs w:val="20"/>
              </w:rPr>
            </w:pPr>
            <w:r w:rsidRPr="00D6326E">
              <w:rPr>
                <w:sz w:val="20"/>
                <w:szCs w:val="20"/>
              </w:rPr>
              <w:t>88.9</w:t>
            </w:r>
          </w:p>
        </w:tc>
        <w:tc>
          <w:tcPr>
            <w:tcW w:w="515" w:type="dxa"/>
            <w:tcBorders>
              <w:top w:val="nil"/>
              <w:left w:val="nil"/>
              <w:bottom w:val="nil"/>
              <w:right w:val="nil"/>
            </w:tcBorders>
            <w:shd w:val="clear" w:color="auto" w:fill="auto"/>
            <w:noWrap/>
          </w:tcPr>
          <w:p w14:paraId="63808AD5" w14:textId="6DBBF3C5" w:rsidR="00507CF9" w:rsidRPr="00D6326E" w:rsidRDefault="00507CF9" w:rsidP="00507CF9">
            <w:pPr>
              <w:ind w:right="-97"/>
              <w:jc w:val="right"/>
              <w:rPr>
                <w:sz w:val="20"/>
                <w:szCs w:val="20"/>
              </w:rPr>
            </w:pPr>
            <w:r w:rsidRPr="00D6326E">
              <w:rPr>
                <w:sz w:val="20"/>
                <w:szCs w:val="20"/>
              </w:rPr>
              <w:t>6</w:t>
            </w:r>
          </w:p>
        </w:tc>
        <w:tc>
          <w:tcPr>
            <w:tcW w:w="516" w:type="dxa"/>
            <w:tcBorders>
              <w:top w:val="nil"/>
              <w:left w:val="nil"/>
              <w:bottom w:val="nil"/>
              <w:right w:val="single" w:sz="8" w:space="0" w:color="auto"/>
            </w:tcBorders>
            <w:shd w:val="clear" w:color="auto" w:fill="auto"/>
            <w:noWrap/>
          </w:tcPr>
          <w:p w14:paraId="555B01AB" w14:textId="5E83BADC" w:rsidR="00507CF9" w:rsidRPr="00D6326E" w:rsidRDefault="00507CF9" w:rsidP="00507CF9">
            <w:pPr>
              <w:ind w:left="-59" w:right="-97" w:hanging="59"/>
              <w:jc w:val="right"/>
              <w:rPr>
                <w:sz w:val="20"/>
                <w:szCs w:val="20"/>
              </w:rPr>
            </w:pPr>
            <w:r w:rsidRPr="00D6326E">
              <w:rPr>
                <w:sz w:val="20"/>
                <w:szCs w:val="20"/>
              </w:rPr>
              <w:t>75.0</w:t>
            </w:r>
          </w:p>
        </w:tc>
        <w:tc>
          <w:tcPr>
            <w:tcW w:w="516" w:type="dxa"/>
            <w:tcBorders>
              <w:top w:val="nil"/>
              <w:left w:val="nil"/>
              <w:bottom w:val="nil"/>
              <w:right w:val="nil"/>
            </w:tcBorders>
            <w:shd w:val="clear" w:color="auto" w:fill="auto"/>
            <w:noWrap/>
          </w:tcPr>
          <w:p w14:paraId="1F5BD35E" w14:textId="7EA47225" w:rsidR="00507CF9" w:rsidRPr="00D6326E" w:rsidRDefault="00507CF9" w:rsidP="00507CF9">
            <w:pPr>
              <w:ind w:right="-97"/>
              <w:jc w:val="right"/>
              <w:rPr>
                <w:sz w:val="20"/>
                <w:szCs w:val="20"/>
              </w:rPr>
            </w:pPr>
            <w:r w:rsidRPr="00D6326E">
              <w:rPr>
                <w:sz w:val="20"/>
                <w:szCs w:val="20"/>
              </w:rPr>
              <w:t>6</w:t>
            </w:r>
          </w:p>
        </w:tc>
        <w:tc>
          <w:tcPr>
            <w:tcW w:w="515" w:type="dxa"/>
            <w:tcBorders>
              <w:top w:val="nil"/>
              <w:left w:val="nil"/>
              <w:bottom w:val="nil"/>
              <w:right w:val="single" w:sz="8" w:space="0" w:color="auto"/>
            </w:tcBorders>
            <w:shd w:val="clear" w:color="auto" w:fill="auto"/>
            <w:noWrap/>
          </w:tcPr>
          <w:p w14:paraId="20C87340" w14:textId="05BBE8AF" w:rsidR="00507CF9" w:rsidRPr="00D6326E" w:rsidRDefault="00507CF9" w:rsidP="00507CF9">
            <w:pPr>
              <w:ind w:left="-73" w:right="-97"/>
              <w:jc w:val="right"/>
              <w:rPr>
                <w:sz w:val="20"/>
                <w:szCs w:val="20"/>
              </w:rPr>
            </w:pPr>
            <w:r w:rsidRPr="00D6326E">
              <w:rPr>
                <w:sz w:val="20"/>
                <w:szCs w:val="20"/>
              </w:rPr>
              <w:t>100.0</w:t>
            </w:r>
          </w:p>
        </w:tc>
        <w:tc>
          <w:tcPr>
            <w:tcW w:w="516" w:type="dxa"/>
            <w:tcBorders>
              <w:top w:val="nil"/>
              <w:left w:val="nil"/>
              <w:bottom w:val="nil"/>
              <w:right w:val="nil"/>
            </w:tcBorders>
            <w:shd w:val="clear" w:color="auto" w:fill="auto"/>
            <w:noWrap/>
          </w:tcPr>
          <w:p w14:paraId="44FA1745" w14:textId="14DA4324" w:rsidR="00507CF9" w:rsidRPr="00D6326E" w:rsidRDefault="00507CF9" w:rsidP="00507CF9">
            <w:pPr>
              <w:ind w:right="-97"/>
              <w:jc w:val="right"/>
              <w:rPr>
                <w:sz w:val="20"/>
                <w:szCs w:val="20"/>
              </w:rPr>
            </w:pPr>
            <w:r w:rsidRPr="00D6326E">
              <w:rPr>
                <w:sz w:val="20"/>
                <w:szCs w:val="20"/>
              </w:rPr>
              <w:t>1</w:t>
            </w:r>
          </w:p>
        </w:tc>
        <w:tc>
          <w:tcPr>
            <w:tcW w:w="516" w:type="dxa"/>
            <w:tcBorders>
              <w:top w:val="nil"/>
              <w:left w:val="nil"/>
              <w:bottom w:val="nil"/>
              <w:right w:val="single" w:sz="8" w:space="0" w:color="auto"/>
            </w:tcBorders>
            <w:shd w:val="clear" w:color="auto" w:fill="auto"/>
            <w:noWrap/>
          </w:tcPr>
          <w:p w14:paraId="495B94AC" w14:textId="144E6D16" w:rsidR="00507CF9" w:rsidRPr="00D6326E" w:rsidRDefault="00507CF9" w:rsidP="00507CF9">
            <w:pPr>
              <w:ind w:left="-86" w:right="-97"/>
              <w:jc w:val="right"/>
              <w:rPr>
                <w:sz w:val="20"/>
                <w:szCs w:val="20"/>
              </w:rPr>
            </w:pPr>
            <w:r w:rsidRPr="00D6326E">
              <w:rPr>
                <w:sz w:val="20"/>
                <w:szCs w:val="20"/>
              </w:rPr>
              <w:t>100.0</w:t>
            </w:r>
          </w:p>
        </w:tc>
        <w:tc>
          <w:tcPr>
            <w:tcW w:w="662" w:type="dxa"/>
            <w:tcBorders>
              <w:top w:val="nil"/>
              <w:left w:val="nil"/>
              <w:bottom w:val="nil"/>
              <w:right w:val="single" w:sz="8" w:space="0" w:color="auto"/>
            </w:tcBorders>
            <w:shd w:val="clear" w:color="auto" w:fill="auto"/>
            <w:noWrap/>
          </w:tcPr>
          <w:p w14:paraId="596365D2" w14:textId="1FBB9087" w:rsidR="00507CF9" w:rsidRPr="00D6326E" w:rsidRDefault="00507CF9" w:rsidP="00507CF9">
            <w:pPr>
              <w:jc w:val="right"/>
              <w:rPr>
                <w:sz w:val="20"/>
                <w:szCs w:val="20"/>
              </w:rPr>
            </w:pPr>
            <w:r w:rsidRPr="00D6326E">
              <w:rPr>
                <w:sz w:val="20"/>
                <w:szCs w:val="20"/>
              </w:rPr>
              <w:t>132</w:t>
            </w:r>
          </w:p>
        </w:tc>
      </w:tr>
      <w:tr w:rsidR="00507CF9" w:rsidRPr="00D6326E" w14:paraId="6D1741AC" w14:textId="77777777" w:rsidTr="004E6C0A">
        <w:trPr>
          <w:trHeight w:val="300"/>
        </w:trPr>
        <w:tc>
          <w:tcPr>
            <w:tcW w:w="1832" w:type="dxa"/>
            <w:tcBorders>
              <w:top w:val="nil"/>
              <w:left w:val="single" w:sz="8" w:space="0" w:color="auto"/>
              <w:bottom w:val="nil"/>
              <w:right w:val="single" w:sz="8" w:space="0" w:color="auto"/>
            </w:tcBorders>
            <w:shd w:val="clear" w:color="auto" w:fill="auto"/>
            <w:noWrap/>
            <w:hideMark/>
          </w:tcPr>
          <w:p w14:paraId="7C5CDEDA" w14:textId="77777777" w:rsidR="00507CF9" w:rsidRPr="00D6326E" w:rsidRDefault="00507CF9" w:rsidP="00507CF9">
            <w:pPr>
              <w:rPr>
                <w:rFonts w:eastAsia="Times New Roman" w:cs="Calibri"/>
                <w:sz w:val="20"/>
                <w:szCs w:val="20"/>
                <w:lang w:eastAsia="en-AU"/>
              </w:rPr>
            </w:pPr>
            <w:r w:rsidRPr="00D6326E">
              <w:rPr>
                <w:rFonts w:eastAsia="Times New Roman" w:cs="Calibri"/>
                <w:sz w:val="20"/>
                <w:szCs w:val="20"/>
                <w:lang w:eastAsia="en-AU"/>
              </w:rPr>
              <w:t>Wairarapa</w:t>
            </w:r>
          </w:p>
        </w:tc>
        <w:tc>
          <w:tcPr>
            <w:tcW w:w="422" w:type="dxa"/>
            <w:tcBorders>
              <w:top w:val="nil"/>
              <w:left w:val="nil"/>
              <w:bottom w:val="nil"/>
              <w:right w:val="nil"/>
            </w:tcBorders>
            <w:shd w:val="clear" w:color="auto" w:fill="auto"/>
            <w:noWrap/>
          </w:tcPr>
          <w:p w14:paraId="11DE4D48" w14:textId="79A452F9" w:rsidR="00507CF9" w:rsidRPr="00D6326E" w:rsidRDefault="00507CF9" w:rsidP="00507CF9">
            <w:pPr>
              <w:ind w:right="-101"/>
              <w:jc w:val="right"/>
              <w:rPr>
                <w:sz w:val="20"/>
                <w:szCs w:val="20"/>
              </w:rPr>
            </w:pPr>
            <w:r w:rsidRPr="00D6326E">
              <w:rPr>
                <w:sz w:val="20"/>
                <w:szCs w:val="20"/>
              </w:rPr>
              <w:t>-</w:t>
            </w:r>
          </w:p>
        </w:tc>
        <w:tc>
          <w:tcPr>
            <w:tcW w:w="609" w:type="dxa"/>
            <w:tcBorders>
              <w:top w:val="nil"/>
              <w:left w:val="nil"/>
              <w:bottom w:val="nil"/>
              <w:right w:val="single" w:sz="8" w:space="0" w:color="auto"/>
            </w:tcBorders>
            <w:shd w:val="clear" w:color="auto" w:fill="auto"/>
            <w:noWrap/>
          </w:tcPr>
          <w:p w14:paraId="18476ED8" w14:textId="301002AF" w:rsidR="00507CF9" w:rsidRPr="00D6326E" w:rsidRDefault="00507CF9" w:rsidP="00507CF9">
            <w:pPr>
              <w:ind w:left="-218" w:right="-50"/>
              <w:jc w:val="right"/>
              <w:rPr>
                <w:sz w:val="20"/>
                <w:szCs w:val="20"/>
              </w:rPr>
            </w:pPr>
            <w:r w:rsidRPr="00D6326E">
              <w:rPr>
                <w:sz w:val="20"/>
                <w:szCs w:val="20"/>
              </w:rPr>
              <w:t>-</w:t>
            </w:r>
          </w:p>
        </w:tc>
        <w:tc>
          <w:tcPr>
            <w:tcW w:w="516" w:type="dxa"/>
            <w:tcBorders>
              <w:top w:val="nil"/>
              <w:left w:val="nil"/>
              <w:bottom w:val="nil"/>
              <w:right w:val="nil"/>
            </w:tcBorders>
            <w:shd w:val="clear" w:color="auto" w:fill="auto"/>
            <w:noWrap/>
          </w:tcPr>
          <w:p w14:paraId="077403FA" w14:textId="7143C086" w:rsidR="00507CF9" w:rsidRPr="00D6326E" w:rsidRDefault="00507CF9" w:rsidP="00507CF9">
            <w:pPr>
              <w:ind w:right="-66"/>
              <w:jc w:val="right"/>
              <w:rPr>
                <w:sz w:val="20"/>
                <w:szCs w:val="20"/>
              </w:rPr>
            </w:pPr>
            <w:r w:rsidRPr="00D6326E">
              <w:rPr>
                <w:sz w:val="20"/>
                <w:szCs w:val="20"/>
              </w:rPr>
              <w:t>0</w:t>
            </w:r>
          </w:p>
        </w:tc>
        <w:tc>
          <w:tcPr>
            <w:tcW w:w="515" w:type="dxa"/>
            <w:tcBorders>
              <w:top w:val="nil"/>
              <w:left w:val="nil"/>
              <w:bottom w:val="nil"/>
              <w:right w:val="single" w:sz="8" w:space="0" w:color="auto"/>
            </w:tcBorders>
            <w:shd w:val="clear" w:color="auto" w:fill="auto"/>
            <w:noWrap/>
          </w:tcPr>
          <w:p w14:paraId="08C94772" w14:textId="0F7EF20F" w:rsidR="00507CF9" w:rsidRPr="00D6326E" w:rsidRDefault="00507CF9" w:rsidP="00507CF9">
            <w:pPr>
              <w:ind w:left="-182" w:right="-97"/>
              <w:jc w:val="right"/>
              <w:rPr>
                <w:sz w:val="20"/>
                <w:szCs w:val="20"/>
              </w:rPr>
            </w:pPr>
            <w:r w:rsidRPr="00D6326E">
              <w:rPr>
                <w:sz w:val="20"/>
                <w:szCs w:val="20"/>
              </w:rPr>
              <w:t>0.0</w:t>
            </w:r>
          </w:p>
        </w:tc>
        <w:tc>
          <w:tcPr>
            <w:tcW w:w="516" w:type="dxa"/>
            <w:tcBorders>
              <w:top w:val="nil"/>
              <w:left w:val="nil"/>
              <w:bottom w:val="nil"/>
              <w:right w:val="nil"/>
            </w:tcBorders>
            <w:shd w:val="clear" w:color="auto" w:fill="auto"/>
            <w:noWrap/>
          </w:tcPr>
          <w:p w14:paraId="2CC687AE" w14:textId="1418EB8A" w:rsidR="00507CF9" w:rsidRPr="00D6326E" w:rsidRDefault="00507CF9" w:rsidP="00507CF9">
            <w:pPr>
              <w:ind w:right="-66"/>
              <w:jc w:val="right"/>
              <w:rPr>
                <w:sz w:val="20"/>
                <w:szCs w:val="20"/>
              </w:rPr>
            </w:pPr>
            <w:r w:rsidRPr="00D6326E">
              <w:rPr>
                <w:sz w:val="20"/>
                <w:szCs w:val="20"/>
              </w:rPr>
              <w:t>1</w:t>
            </w:r>
          </w:p>
        </w:tc>
        <w:tc>
          <w:tcPr>
            <w:tcW w:w="516" w:type="dxa"/>
            <w:tcBorders>
              <w:top w:val="nil"/>
              <w:left w:val="nil"/>
              <w:bottom w:val="nil"/>
              <w:right w:val="single" w:sz="8" w:space="0" w:color="auto"/>
            </w:tcBorders>
            <w:shd w:val="clear" w:color="auto" w:fill="auto"/>
            <w:noWrap/>
          </w:tcPr>
          <w:p w14:paraId="574FD894" w14:textId="6DEAA4A2" w:rsidR="00507CF9" w:rsidRPr="00D6326E" w:rsidRDefault="00507CF9" w:rsidP="00507CF9">
            <w:pPr>
              <w:ind w:left="-102" w:right="-97"/>
              <w:jc w:val="right"/>
              <w:rPr>
                <w:sz w:val="20"/>
                <w:szCs w:val="20"/>
              </w:rPr>
            </w:pPr>
            <w:r w:rsidRPr="00D6326E">
              <w:rPr>
                <w:sz w:val="20"/>
                <w:szCs w:val="20"/>
              </w:rPr>
              <w:t>100.0</w:t>
            </w:r>
          </w:p>
        </w:tc>
        <w:tc>
          <w:tcPr>
            <w:tcW w:w="515" w:type="dxa"/>
            <w:tcBorders>
              <w:top w:val="nil"/>
              <w:left w:val="nil"/>
              <w:bottom w:val="nil"/>
              <w:right w:val="nil"/>
            </w:tcBorders>
            <w:shd w:val="clear" w:color="auto" w:fill="auto"/>
            <w:noWrap/>
          </w:tcPr>
          <w:p w14:paraId="2D3492B6" w14:textId="5DBACBC4" w:rsidR="00507CF9" w:rsidRPr="00D6326E" w:rsidRDefault="00507CF9" w:rsidP="00507CF9">
            <w:pPr>
              <w:ind w:right="-97"/>
              <w:jc w:val="right"/>
              <w:rPr>
                <w:sz w:val="20"/>
                <w:szCs w:val="20"/>
              </w:rPr>
            </w:pPr>
            <w:r w:rsidRPr="00D6326E">
              <w:rPr>
                <w:sz w:val="20"/>
                <w:szCs w:val="20"/>
              </w:rPr>
              <w:t>2</w:t>
            </w:r>
          </w:p>
        </w:tc>
        <w:tc>
          <w:tcPr>
            <w:tcW w:w="516" w:type="dxa"/>
            <w:tcBorders>
              <w:top w:val="nil"/>
              <w:left w:val="nil"/>
              <w:bottom w:val="nil"/>
              <w:right w:val="single" w:sz="8" w:space="0" w:color="auto"/>
            </w:tcBorders>
            <w:shd w:val="clear" w:color="auto" w:fill="auto"/>
            <w:noWrap/>
          </w:tcPr>
          <w:p w14:paraId="54ED2E00" w14:textId="62281437" w:rsidR="00507CF9" w:rsidRPr="00D6326E" w:rsidRDefault="00507CF9" w:rsidP="00507CF9">
            <w:pPr>
              <w:ind w:left="-156" w:right="-97" w:hanging="171"/>
              <w:jc w:val="right"/>
              <w:rPr>
                <w:sz w:val="20"/>
                <w:szCs w:val="20"/>
              </w:rPr>
            </w:pPr>
            <w:r w:rsidRPr="00D6326E">
              <w:rPr>
                <w:sz w:val="20"/>
                <w:szCs w:val="20"/>
              </w:rPr>
              <w:t>100.0</w:t>
            </w:r>
          </w:p>
        </w:tc>
        <w:tc>
          <w:tcPr>
            <w:tcW w:w="516" w:type="dxa"/>
            <w:tcBorders>
              <w:top w:val="nil"/>
              <w:left w:val="nil"/>
              <w:bottom w:val="nil"/>
              <w:right w:val="nil"/>
            </w:tcBorders>
            <w:shd w:val="clear" w:color="auto" w:fill="auto"/>
            <w:noWrap/>
          </w:tcPr>
          <w:p w14:paraId="2A0AA6B2" w14:textId="369C5F0B" w:rsidR="00507CF9" w:rsidRPr="00D6326E" w:rsidRDefault="00507CF9" w:rsidP="00507CF9">
            <w:pPr>
              <w:ind w:right="-97"/>
              <w:jc w:val="right"/>
              <w:rPr>
                <w:sz w:val="20"/>
                <w:szCs w:val="20"/>
              </w:rPr>
            </w:pPr>
            <w:r w:rsidRPr="00D6326E">
              <w:rPr>
                <w:sz w:val="20"/>
                <w:szCs w:val="20"/>
              </w:rPr>
              <w:t>6</w:t>
            </w:r>
          </w:p>
        </w:tc>
        <w:tc>
          <w:tcPr>
            <w:tcW w:w="515" w:type="dxa"/>
            <w:tcBorders>
              <w:top w:val="nil"/>
              <w:left w:val="nil"/>
              <w:bottom w:val="nil"/>
              <w:right w:val="single" w:sz="8" w:space="0" w:color="auto"/>
            </w:tcBorders>
            <w:shd w:val="clear" w:color="auto" w:fill="auto"/>
            <w:noWrap/>
          </w:tcPr>
          <w:p w14:paraId="75A9B554" w14:textId="47E4780E" w:rsidR="00507CF9" w:rsidRPr="00D6326E" w:rsidRDefault="00507CF9" w:rsidP="00507CF9">
            <w:pPr>
              <w:ind w:left="-182" w:right="-97"/>
              <w:jc w:val="right"/>
              <w:rPr>
                <w:sz w:val="20"/>
                <w:szCs w:val="20"/>
              </w:rPr>
            </w:pPr>
            <w:r w:rsidRPr="00D6326E">
              <w:rPr>
                <w:sz w:val="20"/>
                <w:szCs w:val="20"/>
              </w:rPr>
              <w:t>100.0</w:t>
            </w:r>
          </w:p>
        </w:tc>
        <w:tc>
          <w:tcPr>
            <w:tcW w:w="516" w:type="dxa"/>
            <w:tcBorders>
              <w:top w:val="nil"/>
              <w:left w:val="nil"/>
              <w:bottom w:val="nil"/>
              <w:right w:val="nil"/>
            </w:tcBorders>
            <w:shd w:val="clear" w:color="auto" w:fill="auto"/>
            <w:noWrap/>
          </w:tcPr>
          <w:p w14:paraId="0A9E6057" w14:textId="22DE8F6C" w:rsidR="00507CF9" w:rsidRPr="00D6326E" w:rsidRDefault="00507CF9" w:rsidP="00507CF9">
            <w:pPr>
              <w:ind w:right="-97"/>
              <w:jc w:val="right"/>
              <w:rPr>
                <w:sz w:val="20"/>
                <w:szCs w:val="20"/>
              </w:rPr>
            </w:pPr>
            <w:r w:rsidRPr="00D6326E">
              <w:rPr>
                <w:sz w:val="20"/>
                <w:szCs w:val="20"/>
              </w:rPr>
              <w:t>-</w:t>
            </w:r>
          </w:p>
        </w:tc>
        <w:tc>
          <w:tcPr>
            <w:tcW w:w="516" w:type="dxa"/>
            <w:tcBorders>
              <w:top w:val="nil"/>
              <w:left w:val="nil"/>
              <w:bottom w:val="nil"/>
              <w:right w:val="single" w:sz="8" w:space="0" w:color="auto"/>
            </w:tcBorders>
            <w:shd w:val="clear" w:color="auto" w:fill="auto"/>
            <w:noWrap/>
          </w:tcPr>
          <w:p w14:paraId="78E290CA" w14:textId="4F30F002" w:rsidR="00507CF9" w:rsidRPr="00D6326E" w:rsidRDefault="00507CF9" w:rsidP="00507CF9">
            <w:pPr>
              <w:ind w:left="-210" w:right="-97"/>
              <w:jc w:val="right"/>
              <w:rPr>
                <w:sz w:val="20"/>
                <w:szCs w:val="20"/>
              </w:rPr>
            </w:pPr>
            <w:r w:rsidRPr="00D6326E">
              <w:rPr>
                <w:sz w:val="20"/>
                <w:szCs w:val="20"/>
              </w:rPr>
              <w:t>-</w:t>
            </w:r>
          </w:p>
        </w:tc>
        <w:tc>
          <w:tcPr>
            <w:tcW w:w="515" w:type="dxa"/>
            <w:tcBorders>
              <w:top w:val="nil"/>
              <w:left w:val="nil"/>
              <w:bottom w:val="nil"/>
              <w:right w:val="nil"/>
            </w:tcBorders>
            <w:shd w:val="clear" w:color="auto" w:fill="auto"/>
            <w:noWrap/>
          </w:tcPr>
          <w:p w14:paraId="26D99583" w14:textId="23746B66" w:rsidR="00507CF9" w:rsidRPr="00D6326E" w:rsidRDefault="00507CF9" w:rsidP="00507CF9">
            <w:pPr>
              <w:ind w:right="-97"/>
              <w:jc w:val="right"/>
              <w:rPr>
                <w:sz w:val="20"/>
                <w:szCs w:val="20"/>
              </w:rPr>
            </w:pPr>
            <w:r w:rsidRPr="00D6326E">
              <w:rPr>
                <w:sz w:val="20"/>
                <w:szCs w:val="20"/>
              </w:rPr>
              <w:t>2</w:t>
            </w:r>
          </w:p>
        </w:tc>
        <w:tc>
          <w:tcPr>
            <w:tcW w:w="516" w:type="dxa"/>
            <w:tcBorders>
              <w:top w:val="nil"/>
              <w:left w:val="nil"/>
              <w:bottom w:val="nil"/>
              <w:right w:val="single" w:sz="8" w:space="0" w:color="auto"/>
            </w:tcBorders>
            <w:shd w:val="clear" w:color="auto" w:fill="auto"/>
            <w:noWrap/>
          </w:tcPr>
          <w:p w14:paraId="04498D72" w14:textId="3BBB8F54" w:rsidR="00507CF9" w:rsidRPr="00D6326E" w:rsidRDefault="00507CF9" w:rsidP="00507CF9">
            <w:pPr>
              <w:ind w:left="-95" w:right="-97"/>
              <w:jc w:val="right"/>
              <w:rPr>
                <w:sz w:val="20"/>
                <w:szCs w:val="20"/>
              </w:rPr>
            </w:pPr>
            <w:r w:rsidRPr="00D6326E">
              <w:rPr>
                <w:sz w:val="20"/>
                <w:szCs w:val="20"/>
              </w:rPr>
              <w:t>100.0</w:t>
            </w:r>
          </w:p>
        </w:tc>
        <w:tc>
          <w:tcPr>
            <w:tcW w:w="516" w:type="dxa"/>
            <w:tcBorders>
              <w:top w:val="nil"/>
              <w:left w:val="nil"/>
              <w:bottom w:val="nil"/>
              <w:right w:val="nil"/>
            </w:tcBorders>
            <w:shd w:val="clear" w:color="auto" w:fill="auto"/>
            <w:noWrap/>
          </w:tcPr>
          <w:p w14:paraId="14C41380" w14:textId="25764CCE" w:rsidR="00507CF9" w:rsidRPr="00D6326E" w:rsidRDefault="00507CF9" w:rsidP="00507CF9">
            <w:pPr>
              <w:ind w:right="-97"/>
              <w:jc w:val="right"/>
              <w:rPr>
                <w:sz w:val="20"/>
                <w:szCs w:val="20"/>
              </w:rPr>
            </w:pPr>
            <w:r w:rsidRPr="00D6326E">
              <w:rPr>
                <w:sz w:val="20"/>
                <w:szCs w:val="20"/>
              </w:rPr>
              <w:t>1</w:t>
            </w:r>
          </w:p>
        </w:tc>
        <w:tc>
          <w:tcPr>
            <w:tcW w:w="515" w:type="dxa"/>
            <w:tcBorders>
              <w:top w:val="nil"/>
              <w:left w:val="nil"/>
              <w:bottom w:val="nil"/>
              <w:right w:val="single" w:sz="8" w:space="0" w:color="auto"/>
            </w:tcBorders>
            <w:shd w:val="clear" w:color="auto" w:fill="auto"/>
            <w:noWrap/>
          </w:tcPr>
          <w:p w14:paraId="412CDB1C" w14:textId="466D32A8" w:rsidR="00507CF9" w:rsidRPr="00D6326E" w:rsidRDefault="00507CF9" w:rsidP="00507CF9">
            <w:pPr>
              <w:ind w:left="-113" w:right="-97"/>
              <w:jc w:val="right"/>
              <w:rPr>
                <w:sz w:val="20"/>
                <w:szCs w:val="20"/>
              </w:rPr>
            </w:pPr>
            <w:r w:rsidRPr="00D6326E">
              <w:rPr>
                <w:sz w:val="20"/>
                <w:szCs w:val="20"/>
              </w:rPr>
              <w:t>50.0</w:t>
            </w:r>
          </w:p>
        </w:tc>
        <w:tc>
          <w:tcPr>
            <w:tcW w:w="516" w:type="dxa"/>
            <w:tcBorders>
              <w:top w:val="nil"/>
              <w:left w:val="nil"/>
              <w:bottom w:val="nil"/>
              <w:right w:val="nil"/>
            </w:tcBorders>
            <w:shd w:val="clear" w:color="auto" w:fill="auto"/>
            <w:noWrap/>
          </w:tcPr>
          <w:p w14:paraId="70DE9131" w14:textId="663D3D3B" w:rsidR="00507CF9" w:rsidRPr="00D6326E" w:rsidRDefault="00507CF9" w:rsidP="00507CF9">
            <w:pPr>
              <w:ind w:right="-97"/>
              <w:jc w:val="right"/>
              <w:rPr>
                <w:sz w:val="20"/>
                <w:szCs w:val="20"/>
              </w:rPr>
            </w:pPr>
            <w:r w:rsidRPr="00D6326E">
              <w:rPr>
                <w:sz w:val="20"/>
                <w:szCs w:val="20"/>
              </w:rPr>
              <w:t>-</w:t>
            </w:r>
          </w:p>
        </w:tc>
        <w:tc>
          <w:tcPr>
            <w:tcW w:w="516" w:type="dxa"/>
            <w:tcBorders>
              <w:top w:val="nil"/>
              <w:left w:val="nil"/>
              <w:bottom w:val="nil"/>
              <w:right w:val="single" w:sz="8" w:space="0" w:color="auto"/>
            </w:tcBorders>
            <w:shd w:val="clear" w:color="auto" w:fill="auto"/>
            <w:noWrap/>
          </w:tcPr>
          <w:p w14:paraId="257504B5" w14:textId="5662F758" w:rsidR="00507CF9" w:rsidRPr="00D6326E" w:rsidRDefault="00507CF9" w:rsidP="00507CF9">
            <w:pPr>
              <w:ind w:left="-161" w:right="-97"/>
              <w:jc w:val="right"/>
              <w:rPr>
                <w:sz w:val="20"/>
                <w:szCs w:val="20"/>
              </w:rPr>
            </w:pPr>
            <w:r w:rsidRPr="00D6326E">
              <w:rPr>
                <w:sz w:val="20"/>
                <w:szCs w:val="20"/>
              </w:rPr>
              <w:t>-</w:t>
            </w:r>
          </w:p>
        </w:tc>
        <w:tc>
          <w:tcPr>
            <w:tcW w:w="515" w:type="dxa"/>
            <w:tcBorders>
              <w:top w:val="nil"/>
              <w:left w:val="nil"/>
              <w:bottom w:val="nil"/>
              <w:right w:val="nil"/>
            </w:tcBorders>
            <w:shd w:val="clear" w:color="auto" w:fill="auto"/>
            <w:noWrap/>
          </w:tcPr>
          <w:p w14:paraId="154249A1" w14:textId="2DB7CEED" w:rsidR="00507CF9" w:rsidRPr="00D6326E" w:rsidRDefault="00507CF9" w:rsidP="00507CF9">
            <w:pPr>
              <w:ind w:right="-97"/>
              <w:jc w:val="right"/>
              <w:rPr>
                <w:sz w:val="20"/>
                <w:szCs w:val="20"/>
              </w:rPr>
            </w:pPr>
            <w:r w:rsidRPr="00D6326E">
              <w:rPr>
                <w:sz w:val="20"/>
                <w:szCs w:val="20"/>
              </w:rPr>
              <w:t>2</w:t>
            </w:r>
          </w:p>
        </w:tc>
        <w:tc>
          <w:tcPr>
            <w:tcW w:w="516" w:type="dxa"/>
            <w:tcBorders>
              <w:top w:val="nil"/>
              <w:left w:val="nil"/>
              <w:bottom w:val="nil"/>
              <w:right w:val="single" w:sz="8" w:space="0" w:color="auto"/>
            </w:tcBorders>
            <w:shd w:val="clear" w:color="auto" w:fill="auto"/>
            <w:noWrap/>
          </w:tcPr>
          <w:p w14:paraId="2B0F6FF8" w14:textId="7F8A1969" w:rsidR="00507CF9" w:rsidRPr="00D6326E" w:rsidRDefault="00507CF9" w:rsidP="00507CF9">
            <w:pPr>
              <w:ind w:left="-59" w:right="-97" w:hanging="59"/>
              <w:jc w:val="right"/>
              <w:rPr>
                <w:sz w:val="20"/>
                <w:szCs w:val="20"/>
              </w:rPr>
            </w:pPr>
            <w:r w:rsidRPr="00D6326E">
              <w:rPr>
                <w:sz w:val="20"/>
                <w:szCs w:val="20"/>
              </w:rPr>
              <w:t>100.0</w:t>
            </w:r>
          </w:p>
        </w:tc>
        <w:tc>
          <w:tcPr>
            <w:tcW w:w="516" w:type="dxa"/>
            <w:tcBorders>
              <w:top w:val="nil"/>
              <w:left w:val="nil"/>
              <w:bottom w:val="nil"/>
              <w:right w:val="nil"/>
            </w:tcBorders>
            <w:shd w:val="clear" w:color="auto" w:fill="auto"/>
            <w:noWrap/>
          </w:tcPr>
          <w:p w14:paraId="0A4745B4" w14:textId="6FFDBDA3" w:rsidR="00507CF9" w:rsidRPr="00D6326E" w:rsidRDefault="00507CF9" w:rsidP="00507CF9">
            <w:pPr>
              <w:ind w:right="-97"/>
              <w:jc w:val="right"/>
              <w:rPr>
                <w:sz w:val="20"/>
                <w:szCs w:val="20"/>
              </w:rPr>
            </w:pPr>
            <w:r w:rsidRPr="00D6326E">
              <w:rPr>
                <w:sz w:val="20"/>
                <w:szCs w:val="20"/>
              </w:rPr>
              <w:t>-</w:t>
            </w:r>
          </w:p>
        </w:tc>
        <w:tc>
          <w:tcPr>
            <w:tcW w:w="515" w:type="dxa"/>
            <w:tcBorders>
              <w:top w:val="nil"/>
              <w:left w:val="nil"/>
              <w:bottom w:val="nil"/>
              <w:right w:val="single" w:sz="8" w:space="0" w:color="auto"/>
            </w:tcBorders>
            <w:shd w:val="clear" w:color="auto" w:fill="auto"/>
            <w:noWrap/>
          </w:tcPr>
          <w:p w14:paraId="6B49BE3D" w14:textId="74611704" w:rsidR="00507CF9" w:rsidRPr="00D6326E" w:rsidRDefault="00507CF9" w:rsidP="00507CF9">
            <w:pPr>
              <w:ind w:left="-73" w:right="-97"/>
              <w:jc w:val="right"/>
              <w:rPr>
                <w:sz w:val="20"/>
                <w:szCs w:val="20"/>
              </w:rPr>
            </w:pPr>
            <w:r w:rsidRPr="00D6326E">
              <w:rPr>
                <w:sz w:val="20"/>
                <w:szCs w:val="20"/>
              </w:rPr>
              <w:t>-</w:t>
            </w:r>
          </w:p>
        </w:tc>
        <w:tc>
          <w:tcPr>
            <w:tcW w:w="516" w:type="dxa"/>
            <w:tcBorders>
              <w:top w:val="nil"/>
              <w:left w:val="nil"/>
              <w:bottom w:val="nil"/>
              <w:right w:val="nil"/>
            </w:tcBorders>
            <w:shd w:val="clear" w:color="auto" w:fill="auto"/>
            <w:noWrap/>
          </w:tcPr>
          <w:p w14:paraId="07141EAD" w14:textId="4BBCD795" w:rsidR="00507CF9" w:rsidRPr="00D6326E" w:rsidRDefault="00507CF9" w:rsidP="00507CF9">
            <w:pPr>
              <w:ind w:right="-97"/>
              <w:jc w:val="right"/>
              <w:rPr>
                <w:sz w:val="20"/>
                <w:szCs w:val="20"/>
              </w:rPr>
            </w:pPr>
            <w:r w:rsidRPr="00D6326E">
              <w:rPr>
                <w:sz w:val="20"/>
                <w:szCs w:val="20"/>
              </w:rPr>
              <w:t>3</w:t>
            </w:r>
          </w:p>
        </w:tc>
        <w:tc>
          <w:tcPr>
            <w:tcW w:w="516" w:type="dxa"/>
            <w:tcBorders>
              <w:top w:val="nil"/>
              <w:left w:val="nil"/>
              <w:bottom w:val="nil"/>
              <w:right w:val="single" w:sz="8" w:space="0" w:color="auto"/>
            </w:tcBorders>
            <w:shd w:val="clear" w:color="auto" w:fill="auto"/>
            <w:noWrap/>
          </w:tcPr>
          <w:p w14:paraId="29E997B5" w14:textId="26A754F5" w:rsidR="00507CF9" w:rsidRPr="00D6326E" w:rsidRDefault="00507CF9" w:rsidP="00507CF9">
            <w:pPr>
              <w:ind w:left="-86" w:right="-97"/>
              <w:jc w:val="right"/>
              <w:rPr>
                <w:sz w:val="20"/>
                <w:szCs w:val="20"/>
              </w:rPr>
            </w:pPr>
            <w:r w:rsidRPr="00D6326E">
              <w:rPr>
                <w:sz w:val="20"/>
                <w:szCs w:val="20"/>
              </w:rPr>
              <w:t>100.0</w:t>
            </w:r>
          </w:p>
        </w:tc>
        <w:tc>
          <w:tcPr>
            <w:tcW w:w="662" w:type="dxa"/>
            <w:tcBorders>
              <w:top w:val="nil"/>
              <w:left w:val="nil"/>
              <w:bottom w:val="nil"/>
              <w:right w:val="single" w:sz="8" w:space="0" w:color="auto"/>
            </w:tcBorders>
            <w:shd w:val="clear" w:color="auto" w:fill="auto"/>
            <w:noWrap/>
          </w:tcPr>
          <w:p w14:paraId="016DD1D3" w14:textId="7C730F12" w:rsidR="00507CF9" w:rsidRPr="00D6326E" w:rsidRDefault="00507CF9" w:rsidP="00507CF9">
            <w:pPr>
              <w:jc w:val="right"/>
              <w:rPr>
                <w:sz w:val="20"/>
                <w:szCs w:val="20"/>
              </w:rPr>
            </w:pPr>
            <w:r w:rsidRPr="00D6326E">
              <w:rPr>
                <w:sz w:val="20"/>
                <w:szCs w:val="20"/>
              </w:rPr>
              <w:t>17</w:t>
            </w:r>
          </w:p>
        </w:tc>
      </w:tr>
      <w:tr w:rsidR="00507CF9" w:rsidRPr="00D6326E" w14:paraId="65827225" w14:textId="77777777" w:rsidTr="004E6C0A">
        <w:trPr>
          <w:trHeight w:val="300"/>
        </w:trPr>
        <w:tc>
          <w:tcPr>
            <w:tcW w:w="1832" w:type="dxa"/>
            <w:tcBorders>
              <w:top w:val="nil"/>
              <w:left w:val="single" w:sz="8" w:space="0" w:color="auto"/>
              <w:bottom w:val="nil"/>
              <w:right w:val="single" w:sz="8" w:space="0" w:color="auto"/>
            </w:tcBorders>
            <w:shd w:val="clear" w:color="auto" w:fill="auto"/>
            <w:noWrap/>
            <w:hideMark/>
          </w:tcPr>
          <w:p w14:paraId="303F6244" w14:textId="77777777" w:rsidR="00507CF9" w:rsidRPr="00D6326E" w:rsidRDefault="00507CF9" w:rsidP="00507CF9">
            <w:pPr>
              <w:rPr>
                <w:rFonts w:eastAsia="Times New Roman" w:cs="Calibri"/>
                <w:sz w:val="20"/>
                <w:szCs w:val="20"/>
                <w:lang w:eastAsia="en-AU"/>
              </w:rPr>
            </w:pPr>
            <w:r w:rsidRPr="00D6326E">
              <w:rPr>
                <w:rFonts w:eastAsia="Times New Roman" w:cs="Calibri"/>
                <w:sz w:val="20"/>
                <w:szCs w:val="20"/>
                <w:lang w:eastAsia="en-AU"/>
              </w:rPr>
              <w:t>Waitemata</w:t>
            </w:r>
          </w:p>
        </w:tc>
        <w:tc>
          <w:tcPr>
            <w:tcW w:w="422" w:type="dxa"/>
            <w:tcBorders>
              <w:top w:val="nil"/>
              <w:left w:val="nil"/>
              <w:bottom w:val="nil"/>
              <w:right w:val="nil"/>
            </w:tcBorders>
            <w:shd w:val="clear" w:color="auto" w:fill="auto"/>
            <w:noWrap/>
          </w:tcPr>
          <w:p w14:paraId="0AA9969C" w14:textId="65161E19" w:rsidR="00507CF9" w:rsidRPr="00D6326E" w:rsidRDefault="00507CF9" w:rsidP="00507CF9">
            <w:pPr>
              <w:ind w:right="-101"/>
              <w:jc w:val="right"/>
              <w:rPr>
                <w:sz w:val="20"/>
                <w:szCs w:val="20"/>
              </w:rPr>
            </w:pPr>
            <w:r w:rsidRPr="00D6326E">
              <w:rPr>
                <w:sz w:val="20"/>
                <w:szCs w:val="20"/>
              </w:rPr>
              <w:t>-</w:t>
            </w:r>
          </w:p>
        </w:tc>
        <w:tc>
          <w:tcPr>
            <w:tcW w:w="609" w:type="dxa"/>
            <w:tcBorders>
              <w:top w:val="nil"/>
              <w:left w:val="nil"/>
              <w:bottom w:val="nil"/>
              <w:right w:val="single" w:sz="8" w:space="0" w:color="auto"/>
            </w:tcBorders>
            <w:shd w:val="clear" w:color="auto" w:fill="auto"/>
            <w:noWrap/>
          </w:tcPr>
          <w:p w14:paraId="27039239" w14:textId="1C8D88F7" w:rsidR="00507CF9" w:rsidRPr="00D6326E" w:rsidRDefault="00507CF9" w:rsidP="00507CF9">
            <w:pPr>
              <w:ind w:left="-218" w:right="-50"/>
              <w:jc w:val="right"/>
              <w:rPr>
                <w:sz w:val="20"/>
                <w:szCs w:val="20"/>
              </w:rPr>
            </w:pPr>
            <w:r w:rsidRPr="00D6326E">
              <w:rPr>
                <w:sz w:val="20"/>
                <w:szCs w:val="20"/>
              </w:rPr>
              <w:t>-</w:t>
            </w:r>
          </w:p>
        </w:tc>
        <w:tc>
          <w:tcPr>
            <w:tcW w:w="516" w:type="dxa"/>
            <w:tcBorders>
              <w:top w:val="nil"/>
              <w:left w:val="nil"/>
              <w:bottom w:val="nil"/>
              <w:right w:val="nil"/>
            </w:tcBorders>
            <w:shd w:val="clear" w:color="auto" w:fill="auto"/>
            <w:noWrap/>
          </w:tcPr>
          <w:p w14:paraId="4F0D6D59" w14:textId="7CCC2413" w:rsidR="00507CF9" w:rsidRPr="00D6326E" w:rsidRDefault="00507CF9" w:rsidP="00507CF9">
            <w:pPr>
              <w:ind w:right="-66"/>
              <w:jc w:val="right"/>
              <w:rPr>
                <w:sz w:val="20"/>
                <w:szCs w:val="20"/>
              </w:rPr>
            </w:pPr>
            <w:r w:rsidRPr="00D6326E">
              <w:rPr>
                <w:sz w:val="20"/>
                <w:szCs w:val="20"/>
              </w:rPr>
              <w:t>21</w:t>
            </w:r>
          </w:p>
        </w:tc>
        <w:tc>
          <w:tcPr>
            <w:tcW w:w="515" w:type="dxa"/>
            <w:tcBorders>
              <w:top w:val="nil"/>
              <w:left w:val="nil"/>
              <w:bottom w:val="nil"/>
              <w:right w:val="single" w:sz="8" w:space="0" w:color="auto"/>
            </w:tcBorders>
            <w:shd w:val="clear" w:color="auto" w:fill="auto"/>
            <w:noWrap/>
          </w:tcPr>
          <w:p w14:paraId="5128C49A" w14:textId="3E90DD85" w:rsidR="00507CF9" w:rsidRPr="00D6326E" w:rsidRDefault="00507CF9" w:rsidP="00507CF9">
            <w:pPr>
              <w:ind w:right="-97"/>
              <w:jc w:val="right"/>
              <w:rPr>
                <w:sz w:val="20"/>
                <w:szCs w:val="20"/>
              </w:rPr>
            </w:pPr>
            <w:r w:rsidRPr="00D6326E">
              <w:rPr>
                <w:sz w:val="20"/>
                <w:szCs w:val="20"/>
              </w:rPr>
              <w:t>84.0</w:t>
            </w:r>
          </w:p>
        </w:tc>
        <w:tc>
          <w:tcPr>
            <w:tcW w:w="516" w:type="dxa"/>
            <w:tcBorders>
              <w:top w:val="nil"/>
              <w:left w:val="nil"/>
              <w:bottom w:val="nil"/>
              <w:right w:val="nil"/>
            </w:tcBorders>
            <w:shd w:val="clear" w:color="auto" w:fill="auto"/>
            <w:noWrap/>
          </w:tcPr>
          <w:p w14:paraId="240B168C" w14:textId="568F1174" w:rsidR="00507CF9" w:rsidRPr="00D6326E" w:rsidRDefault="00507CF9" w:rsidP="00507CF9">
            <w:pPr>
              <w:ind w:right="-66"/>
              <w:jc w:val="right"/>
              <w:rPr>
                <w:sz w:val="20"/>
                <w:szCs w:val="20"/>
              </w:rPr>
            </w:pPr>
            <w:r w:rsidRPr="00D6326E">
              <w:rPr>
                <w:sz w:val="20"/>
                <w:szCs w:val="20"/>
              </w:rPr>
              <w:t>38</w:t>
            </w:r>
          </w:p>
        </w:tc>
        <w:tc>
          <w:tcPr>
            <w:tcW w:w="516" w:type="dxa"/>
            <w:tcBorders>
              <w:top w:val="nil"/>
              <w:left w:val="nil"/>
              <w:bottom w:val="nil"/>
              <w:right w:val="single" w:sz="8" w:space="0" w:color="auto"/>
            </w:tcBorders>
            <w:shd w:val="clear" w:color="auto" w:fill="auto"/>
            <w:noWrap/>
          </w:tcPr>
          <w:p w14:paraId="586CC117" w14:textId="499D7CAF" w:rsidR="00507CF9" w:rsidRPr="00D6326E" w:rsidRDefault="00507CF9" w:rsidP="00507CF9">
            <w:pPr>
              <w:ind w:left="-102" w:right="-97"/>
              <w:jc w:val="right"/>
              <w:rPr>
                <w:sz w:val="20"/>
                <w:szCs w:val="20"/>
              </w:rPr>
            </w:pPr>
            <w:r w:rsidRPr="00D6326E">
              <w:rPr>
                <w:sz w:val="20"/>
                <w:szCs w:val="20"/>
              </w:rPr>
              <w:t>97.4</w:t>
            </w:r>
          </w:p>
        </w:tc>
        <w:tc>
          <w:tcPr>
            <w:tcW w:w="515" w:type="dxa"/>
            <w:tcBorders>
              <w:top w:val="nil"/>
              <w:left w:val="nil"/>
              <w:bottom w:val="nil"/>
              <w:right w:val="nil"/>
            </w:tcBorders>
            <w:shd w:val="clear" w:color="auto" w:fill="auto"/>
            <w:noWrap/>
          </w:tcPr>
          <w:p w14:paraId="5F386D17" w14:textId="39C534D8" w:rsidR="00507CF9" w:rsidRPr="00D6326E" w:rsidRDefault="00507CF9" w:rsidP="00507CF9">
            <w:pPr>
              <w:ind w:right="-97"/>
              <w:jc w:val="right"/>
              <w:rPr>
                <w:sz w:val="20"/>
                <w:szCs w:val="20"/>
              </w:rPr>
            </w:pPr>
            <w:r w:rsidRPr="00D6326E">
              <w:rPr>
                <w:sz w:val="20"/>
                <w:szCs w:val="20"/>
              </w:rPr>
              <w:t>28</w:t>
            </w:r>
          </w:p>
        </w:tc>
        <w:tc>
          <w:tcPr>
            <w:tcW w:w="516" w:type="dxa"/>
            <w:tcBorders>
              <w:top w:val="nil"/>
              <w:left w:val="nil"/>
              <w:bottom w:val="nil"/>
              <w:right w:val="single" w:sz="8" w:space="0" w:color="auto"/>
            </w:tcBorders>
            <w:shd w:val="clear" w:color="auto" w:fill="auto"/>
            <w:noWrap/>
          </w:tcPr>
          <w:p w14:paraId="12BDEE1D" w14:textId="5D891231" w:rsidR="00507CF9" w:rsidRPr="00D6326E" w:rsidRDefault="00507CF9" w:rsidP="00507CF9">
            <w:pPr>
              <w:ind w:left="-156" w:right="-97" w:hanging="171"/>
              <w:jc w:val="right"/>
              <w:rPr>
                <w:sz w:val="20"/>
                <w:szCs w:val="20"/>
              </w:rPr>
            </w:pPr>
            <w:r w:rsidRPr="00D6326E">
              <w:rPr>
                <w:sz w:val="20"/>
                <w:szCs w:val="20"/>
              </w:rPr>
              <w:t>90.3</w:t>
            </w:r>
          </w:p>
        </w:tc>
        <w:tc>
          <w:tcPr>
            <w:tcW w:w="516" w:type="dxa"/>
            <w:tcBorders>
              <w:top w:val="nil"/>
              <w:left w:val="nil"/>
              <w:bottom w:val="nil"/>
              <w:right w:val="nil"/>
            </w:tcBorders>
            <w:shd w:val="clear" w:color="auto" w:fill="auto"/>
            <w:noWrap/>
          </w:tcPr>
          <w:p w14:paraId="1B649173" w14:textId="6E8BC5D4" w:rsidR="00507CF9" w:rsidRPr="00D6326E" w:rsidRDefault="00507CF9" w:rsidP="00507CF9">
            <w:pPr>
              <w:ind w:right="-97"/>
              <w:jc w:val="right"/>
              <w:rPr>
                <w:sz w:val="20"/>
                <w:szCs w:val="20"/>
              </w:rPr>
            </w:pPr>
            <w:r w:rsidRPr="00D6326E">
              <w:rPr>
                <w:sz w:val="20"/>
                <w:szCs w:val="20"/>
              </w:rPr>
              <w:t>23</w:t>
            </w:r>
          </w:p>
        </w:tc>
        <w:tc>
          <w:tcPr>
            <w:tcW w:w="515" w:type="dxa"/>
            <w:tcBorders>
              <w:top w:val="nil"/>
              <w:left w:val="nil"/>
              <w:bottom w:val="nil"/>
              <w:right w:val="single" w:sz="8" w:space="0" w:color="auto"/>
            </w:tcBorders>
            <w:shd w:val="clear" w:color="auto" w:fill="auto"/>
            <w:noWrap/>
          </w:tcPr>
          <w:p w14:paraId="7C2CA41E" w14:textId="033142AA" w:rsidR="00507CF9" w:rsidRPr="00D6326E" w:rsidRDefault="00507CF9" w:rsidP="00507CF9">
            <w:pPr>
              <w:ind w:left="-182" w:right="-97"/>
              <w:jc w:val="right"/>
              <w:rPr>
                <w:sz w:val="20"/>
                <w:szCs w:val="20"/>
              </w:rPr>
            </w:pPr>
            <w:r w:rsidRPr="00D6326E">
              <w:rPr>
                <w:sz w:val="20"/>
                <w:szCs w:val="20"/>
              </w:rPr>
              <w:t>92.0</w:t>
            </w:r>
          </w:p>
        </w:tc>
        <w:tc>
          <w:tcPr>
            <w:tcW w:w="516" w:type="dxa"/>
            <w:tcBorders>
              <w:top w:val="nil"/>
              <w:left w:val="nil"/>
              <w:bottom w:val="nil"/>
              <w:right w:val="nil"/>
            </w:tcBorders>
            <w:shd w:val="clear" w:color="auto" w:fill="auto"/>
            <w:noWrap/>
          </w:tcPr>
          <w:p w14:paraId="57A10DB4" w14:textId="13D735EC" w:rsidR="00507CF9" w:rsidRPr="00D6326E" w:rsidRDefault="00507CF9" w:rsidP="00507CF9">
            <w:pPr>
              <w:ind w:right="-97"/>
              <w:jc w:val="right"/>
              <w:rPr>
                <w:sz w:val="20"/>
                <w:szCs w:val="20"/>
              </w:rPr>
            </w:pPr>
            <w:r w:rsidRPr="00D6326E">
              <w:rPr>
                <w:sz w:val="20"/>
                <w:szCs w:val="20"/>
              </w:rPr>
              <w:t>10</w:t>
            </w:r>
          </w:p>
        </w:tc>
        <w:tc>
          <w:tcPr>
            <w:tcW w:w="516" w:type="dxa"/>
            <w:tcBorders>
              <w:top w:val="nil"/>
              <w:left w:val="nil"/>
              <w:bottom w:val="nil"/>
              <w:right w:val="single" w:sz="8" w:space="0" w:color="auto"/>
            </w:tcBorders>
            <w:shd w:val="clear" w:color="auto" w:fill="auto"/>
            <w:noWrap/>
          </w:tcPr>
          <w:p w14:paraId="5897A781" w14:textId="423C6120" w:rsidR="00507CF9" w:rsidRPr="00D6326E" w:rsidRDefault="00507CF9" w:rsidP="00507CF9">
            <w:pPr>
              <w:ind w:left="-210" w:right="-97"/>
              <w:jc w:val="right"/>
              <w:rPr>
                <w:sz w:val="20"/>
                <w:szCs w:val="20"/>
              </w:rPr>
            </w:pPr>
            <w:r w:rsidRPr="00D6326E">
              <w:rPr>
                <w:sz w:val="20"/>
                <w:szCs w:val="20"/>
              </w:rPr>
              <w:t>100.0</w:t>
            </w:r>
          </w:p>
        </w:tc>
        <w:tc>
          <w:tcPr>
            <w:tcW w:w="515" w:type="dxa"/>
            <w:tcBorders>
              <w:top w:val="nil"/>
              <w:left w:val="nil"/>
              <w:bottom w:val="nil"/>
              <w:right w:val="nil"/>
            </w:tcBorders>
            <w:shd w:val="clear" w:color="auto" w:fill="auto"/>
            <w:noWrap/>
          </w:tcPr>
          <w:p w14:paraId="4D01D608" w14:textId="2166D08F" w:rsidR="00507CF9" w:rsidRPr="00D6326E" w:rsidRDefault="00507CF9" w:rsidP="00507CF9">
            <w:pPr>
              <w:ind w:right="-97"/>
              <w:jc w:val="right"/>
              <w:rPr>
                <w:sz w:val="20"/>
                <w:szCs w:val="20"/>
              </w:rPr>
            </w:pPr>
            <w:r w:rsidRPr="00D6326E">
              <w:rPr>
                <w:sz w:val="20"/>
                <w:szCs w:val="20"/>
              </w:rPr>
              <w:t>6</w:t>
            </w:r>
          </w:p>
        </w:tc>
        <w:tc>
          <w:tcPr>
            <w:tcW w:w="516" w:type="dxa"/>
            <w:tcBorders>
              <w:top w:val="nil"/>
              <w:left w:val="nil"/>
              <w:bottom w:val="nil"/>
              <w:right w:val="single" w:sz="8" w:space="0" w:color="auto"/>
            </w:tcBorders>
            <w:shd w:val="clear" w:color="auto" w:fill="auto"/>
            <w:noWrap/>
          </w:tcPr>
          <w:p w14:paraId="5A7CC666" w14:textId="005BBFD1" w:rsidR="00507CF9" w:rsidRPr="00D6326E" w:rsidRDefault="00507CF9" w:rsidP="00507CF9">
            <w:pPr>
              <w:ind w:left="-95" w:right="-97"/>
              <w:jc w:val="right"/>
              <w:rPr>
                <w:sz w:val="20"/>
                <w:szCs w:val="20"/>
              </w:rPr>
            </w:pPr>
            <w:r w:rsidRPr="00D6326E">
              <w:rPr>
                <w:sz w:val="20"/>
                <w:szCs w:val="20"/>
              </w:rPr>
              <w:t>85.7</w:t>
            </w:r>
          </w:p>
        </w:tc>
        <w:tc>
          <w:tcPr>
            <w:tcW w:w="516" w:type="dxa"/>
            <w:tcBorders>
              <w:top w:val="nil"/>
              <w:left w:val="nil"/>
              <w:bottom w:val="nil"/>
              <w:right w:val="nil"/>
            </w:tcBorders>
            <w:shd w:val="clear" w:color="auto" w:fill="auto"/>
            <w:noWrap/>
          </w:tcPr>
          <w:p w14:paraId="7FD41A8E" w14:textId="5ADA5B70" w:rsidR="00507CF9" w:rsidRPr="00D6326E" w:rsidRDefault="00507CF9" w:rsidP="00507CF9">
            <w:pPr>
              <w:ind w:right="-97"/>
              <w:jc w:val="right"/>
              <w:rPr>
                <w:sz w:val="20"/>
                <w:szCs w:val="20"/>
              </w:rPr>
            </w:pPr>
            <w:r w:rsidRPr="00D6326E">
              <w:rPr>
                <w:sz w:val="20"/>
                <w:szCs w:val="20"/>
              </w:rPr>
              <w:t>4</w:t>
            </w:r>
          </w:p>
        </w:tc>
        <w:tc>
          <w:tcPr>
            <w:tcW w:w="515" w:type="dxa"/>
            <w:tcBorders>
              <w:top w:val="nil"/>
              <w:left w:val="nil"/>
              <w:bottom w:val="nil"/>
              <w:right w:val="single" w:sz="8" w:space="0" w:color="auto"/>
            </w:tcBorders>
            <w:shd w:val="clear" w:color="auto" w:fill="auto"/>
            <w:noWrap/>
          </w:tcPr>
          <w:p w14:paraId="070BC22F" w14:textId="4CA8100C" w:rsidR="00507CF9" w:rsidRPr="00D6326E" w:rsidRDefault="00507CF9" w:rsidP="00507CF9">
            <w:pPr>
              <w:ind w:left="-113" w:right="-97"/>
              <w:jc w:val="right"/>
              <w:rPr>
                <w:sz w:val="20"/>
                <w:szCs w:val="20"/>
              </w:rPr>
            </w:pPr>
            <w:r w:rsidRPr="00D6326E">
              <w:rPr>
                <w:sz w:val="20"/>
                <w:szCs w:val="20"/>
              </w:rPr>
              <w:t>80.0</w:t>
            </w:r>
          </w:p>
        </w:tc>
        <w:tc>
          <w:tcPr>
            <w:tcW w:w="516" w:type="dxa"/>
            <w:tcBorders>
              <w:top w:val="nil"/>
              <w:left w:val="nil"/>
              <w:bottom w:val="nil"/>
              <w:right w:val="nil"/>
            </w:tcBorders>
            <w:shd w:val="clear" w:color="auto" w:fill="auto"/>
            <w:noWrap/>
          </w:tcPr>
          <w:p w14:paraId="69253DA5" w14:textId="667C71B3" w:rsidR="00507CF9" w:rsidRPr="00D6326E" w:rsidRDefault="00507CF9" w:rsidP="00507CF9">
            <w:pPr>
              <w:ind w:right="-97"/>
              <w:jc w:val="right"/>
              <w:rPr>
                <w:sz w:val="20"/>
                <w:szCs w:val="20"/>
              </w:rPr>
            </w:pPr>
            <w:r w:rsidRPr="00D6326E">
              <w:rPr>
                <w:sz w:val="20"/>
                <w:szCs w:val="20"/>
              </w:rPr>
              <w:t>8</w:t>
            </w:r>
          </w:p>
        </w:tc>
        <w:tc>
          <w:tcPr>
            <w:tcW w:w="516" w:type="dxa"/>
            <w:tcBorders>
              <w:top w:val="nil"/>
              <w:left w:val="nil"/>
              <w:bottom w:val="nil"/>
              <w:right w:val="single" w:sz="8" w:space="0" w:color="auto"/>
            </w:tcBorders>
            <w:shd w:val="clear" w:color="auto" w:fill="auto"/>
            <w:noWrap/>
          </w:tcPr>
          <w:p w14:paraId="54BAC219" w14:textId="4F22DBF5" w:rsidR="00507CF9" w:rsidRPr="00D6326E" w:rsidRDefault="00507CF9" w:rsidP="00507CF9">
            <w:pPr>
              <w:ind w:left="-161" w:right="-97"/>
              <w:jc w:val="right"/>
              <w:rPr>
                <w:sz w:val="20"/>
                <w:szCs w:val="20"/>
              </w:rPr>
            </w:pPr>
            <w:r w:rsidRPr="00D6326E">
              <w:rPr>
                <w:sz w:val="20"/>
                <w:szCs w:val="20"/>
              </w:rPr>
              <w:t>66.7</w:t>
            </w:r>
          </w:p>
        </w:tc>
        <w:tc>
          <w:tcPr>
            <w:tcW w:w="515" w:type="dxa"/>
            <w:tcBorders>
              <w:top w:val="nil"/>
              <w:left w:val="nil"/>
              <w:bottom w:val="nil"/>
              <w:right w:val="nil"/>
            </w:tcBorders>
            <w:shd w:val="clear" w:color="auto" w:fill="auto"/>
            <w:noWrap/>
          </w:tcPr>
          <w:p w14:paraId="1BB52D26" w14:textId="075D307B" w:rsidR="00507CF9" w:rsidRPr="00D6326E" w:rsidRDefault="00507CF9" w:rsidP="00507CF9">
            <w:pPr>
              <w:ind w:right="-97"/>
              <w:jc w:val="right"/>
              <w:rPr>
                <w:sz w:val="20"/>
                <w:szCs w:val="20"/>
              </w:rPr>
            </w:pPr>
            <w:r w:rsidRPr="00D6326E">
              <w:rPr>
                <w:sz w:val="20"/>
                <w:szCs w:val="20"/>
              </w:rPr>
              <w:t>4</w:t>
            </w:r>
          </w:p>
        </w:tc>
        <w:tc>
          <w:tcPr>
            <w:tcW w:w="516" w:type="dxa"/>
            <w:tcBorders>
              <w:top w:val="nil"/>
              <w:left w:val="nil"/>
              <w:bottom w:val="nil"/>
              <w:right w:val="single" w:sz="8" w:space="0" w:color="auto"/>
            </w:tcBorders>
            <w:shd w:val="clear" w:color="auto" w:fill="auto"/>
            <w:noWrap/>
          </w:tcPr>
          <w:p w14:paraId="1091CC25" w14:textId="1D19966F" w:rsidR="00507CF9" w:rsidRPr="00D6326E" w:rsidRDefault="00507CF9" w:rsidP="00507CF9">
            <w:pPr>
              <w:ind w:left="-59" w:right="-97" w:hanging="59"/>
              <w:jc w:val="right"/>
              <w:rPr>
                <w:sz w:val="20"/>
                <w:szCs w:val="20"/>
              </w:rPr>
            </w:pPr>
            <w:r w:rsidRPr="00D6326E">
              <w:rPr>
                <w:sz w:val="20"/>
                <w:szCs w:val="20"/>
              </w:rPr>
              <w:t>66.7</w:t>
            </w:r>
          </w:p>
        </w:tc>
        <w:tc>
          <w:tcPr>
            <w:tcW w:w="516" w:type="dxa"/>
            <w:tcBorders>
              <w:top w:val="nil"/>
              <w:left w:val="nil"/>
              <w:bottom w:val="nil"/>
              <w:right w:val="nil"/>
            </w:tcBorders>
            <w:shd w:val="clear" w:color="auto" w:fill="auto"/>
            <w:noWrap/>
          </w:tcPr>
          <w:p w14:paraId="445169E7" w14:textId="79ACD931" w:rsidR="00507CF9" w:rsidRPr="00D6326E" w:rsidRDefault="00507CF9" w:rsidP="00507CF9">
            <w:pPr>
              <w:ind w:right="-97"/>
              <w:jc w:val="right"/>
              <w:rPr>
                <w:sz w:val="20"/>
                <w:szCs w:val="20"/>
              </w:rPr>
            </w:pPr>
            <w:r w:rsidRPr="00D6326E">
              <w:rPr>
                <w:sz w:val="20"/>
                <w:szCs w:val="20"/>
              </w:rPr>
              <w:t>6</w:t>
            </w:r>
          </w:p>
        </w:tc>
        <w:tc>
          <w:tcPr>
            <w:tcW w:w="515" w:type="dxa"/>
            <w:tcBorders>
              <w:top w:val="nil"/>
              <w:left w:val="nil"/>
              <w:bottom w:val="nil"/>
              <w:right w:val="single" w:sz="8" w:space="0" w:color="auto"/>
            </w:tcBorders>
            <w:shd w:val="clear" w:color="auto" w:fill="auto"/>
            <w:noWrap/>
          </w:tcPr>
          <w:p w14:paraId="0258A12F" w14:textId="771527D4" w:rsidR="00507CF9" w:rsidRPr="00D6326E" w:rsidRDefault="00507CF9" w:rsidP="00507CF9">
            <w:pPr>
              <w:ind w:left="-73" w:right="-97"/>
              <w:jc w:val="right"/>
              <w:rPr>
                <w:sz w:val="20"/>
                <w:szCs w:val="20"/>
              </w:rPr>
            </w:pPr>
            <w:r w:rsidRPr="00D6326E">
              <w:rPr>
                <w:sz w:val="20"/>
                <w:szCs w:val="20"/>
              </w:rPr>
              <w:t>85.7</w:t>
            </w:r>
          </w:p>
        </w:tc>
        <w:tc>
          <w:tcPr>
            <w:tcW w:w="516" w:type="dxa"/>
            <w:tcBorders>
              <w:top w:val="nil"/>
              <w:left w:val="nil"/>
              <w:bottom w:val="nil"/>
              <w:right w:val="nil"/>
            </w:tcBorders>
            <w:shd w:val="clear" w:color="auto" w:fill="auto"/>
            <w:noWrap/>
          </w:tcPr>
          <w:p w14:paraId="1D2C2885" w14:textId="01A5FA1D" w:rsidR="00507CF9" w:rsidRPr="00D6326E" w:rsidRDefault="00507CF9" w:rsidP="00507CF9">
            <w:pPr>
              <w:ind w:right="-97"/>
              <w:jc w:val="right"/>
              <w:rPr>
                <w:sz w:val="20"/>
                <w:szCs w:val="20"/>
              </w:rPr>
            </w:pPr>
            <w:r w:rsidRPr="00D6326E">
              <w:rPr>
                <w:sz w:val="20"/>
                <w:szCs w:val="20"/>
              </w:rPr>
              <w:t>-</w:t>
            </w:r>
          </w:p>
        </w:tc>
        <w:tc>
          <w:tcPr>
            <w:tcW w:w="516" w:type="dxa"/>
            <w:tcBorders>
              <w:top w:val="nil"/>
              <w:left w:val="nil"/>
              <w:bottom w:val="nil"/>
              <w:right w:val="single" w:sz="8" w:space="0" w:color="auto"/>
            </w:tcBorders>
            <w:shd w:val="clear" w:color="auto" w:fill="auto"/>
            <w:noWrap/>
          </w:tcPr>
          <w:p w14:paraId="421B42BF" w14:textId="5778D505" w:rsidR="00507CF9" w:rsidRPr="00D6326E" w:rsidRDefault="00507CF9" w:rsidP="00507CF9">
            <w:pPr>
              <w:ind w:left="-86" w:right="-97"/>
              <w:jc w:val="right"/>
              <w:rPr>
                <w:sz w:val="20"/>
                <w:szCs w:val="20"/>
              </w:rPr>
            </w:pPr>
            <w:r w:rsidRPr="00D6326E">
              <w:rPr>
                <w:sz w:val="20"/>
                <w:szCs w:val="20"/>
              </w:rPr>
              <w:t>-</w:t>
            </w:r>
          </w:p>
        </w:tc>
        <w:tc>
          <w:tcPr>
            <w:tcW w:w="662" w:type="dxa"/>
            <w:tcBorders>
              <w:top w:val="nil"/>
              <w:left w:val="nil"/>
              <w:bottom w:val="nil"/>
              <w:right w:val="single" w:sz="8" w:space="0" w:color="auto"/>
            </w:tcBorders>
            <w:shd w:val="clear" w:color="auto" w:fill="auto"/>
            <w:noWrap/>
          </w:tcPr>
          <w:p w14:paraId="2ADC6E5B" w14:textId="5190FA48" w:rsidR="00507CF9" w:rsidRPr="00D6326E" w:rsidRDefault="00507CF9" w:rsidP="00507CF9">
            <w:pPr>
              <w:jc w:val="right"/>
              <w:rPr>
                <w:sz w:val="20"/>
                <w:szCs w:val="20"/>
              </w:rPr>
            </w:pPr>
            <w:r w:rsidRPr="00D6326E">
              <w:rPr>
                <w:sz w:val="20"/>
                <w:szCs w:val="20"/>
              </w:rPr>
              <w:t>148</w:t>
            </w:r>
          </w:p>
        </w:tc>
      </w:tr>
      <w:tr w:rsidR="00507CF9" w:rsidRPr="00D6326E" w14:paraId="36253EC2" w14:textId="77777777" w:rsidTr="004E6C0A">
        <w:trPr>
          <w:trHeight w:val="300"/>
        </w:trPr>
        <w:tc>
          <w:tcPr>
            <w:tcW w:w="1832" w:type="dxa"/>
            <w:tcBorders>
              <w:top w:val="nil"/>
              <w:left w:val="single" w:sz="8" w:space="0" w:color="auto"/>
              <w:bottom w:val="nil"/>
              <w:right w:val="single" w:sz="8" w:space="0" w:color="auto"/>
            </w:tcBorders>
            <w:shd w:val="clear" w:color="auto" w:fill="auto"/>
            <w:noWrap/>
            <w:hideMark/>
          </w:tcPr>
          <w:p w14:paraId="5861F485" w14:textId="77777777" w:rsidR="00507CF9" w:rsidRPr="00D6326E" w:rsidRDefault="00507CF9" w:rsidP="00507CF9">
            <w:pPr>
              <w:rPr>
                <w:rFonts w:eastAsia="Times New Roman" w:cs="Calibri"/>
                <w:sz w:val="20"/>
                <w:szCs w:val="20"/>
                <w:lang w:eastAsia="en-AU"/>
              </w:rPr>
            </w:pPr>
            <w:r w:rsidRPr="00D6326E">
              <w:rPr>
                <w:rFonts w:eastAsia="Times New Roman" w:cs="Calibri"/>
                <w:sz w:val="20"/>
                <w:szCs w:val="20"/>
                <w:lang w:eastAsia="en-AU"/>
              </w:rPr>
              <w:t>West Coast</w:t>
            </w:r>
          </w:p>
        </w:tc>
        <w:tc>
          <w:tcPr>
            <w:tcW w:w="422" w:type="dxa"/>
            <w:tcBorders>
              <w:top w:val="nil"/>
              <w:left w:val="nil"/>
              <w:bottom w:val="nil"/>
              <w:right w:val="nil"/>
            </w:tcBorders>
            <w:shd w:val="clear" w:color="auto" w:fill="auto"/>
            <w:noWrap/>
          </w:tcPr>
          <w:p w14:paraId="40EE6E8E" w14:textId="41DE7CD0" w:rsidR="00507CF9" w:rsidRPr="00D6326E" w:rsidRDefault="00507CF9" w:rsidP="00507CF9">
            <w:pPr>
              <w:ind w:right="-101"/>
              <w:jc w:val="right"/>
              <w:rPr>
                <w:sz w:val="20"/>
                <w:szCs w:val="20"/>
              </w:rPr>
            </w:pPr>
            <w:r w:rsidRPr="00D6326E">
              <w:rPr>
                <w:sz w:val="20"/>
                <w:szCs w:val="20"/>
              </w:rPr>
              <w:t>-</w:t>
            </w:r>
          </w:p>
        </w:tc>
        <w:tc>
          <w:tcPr>
            <w:tcW w:w="609" w:type="dxa"/>
            <w:tcBorders>
              <w:top w:val="nil"/>
              <w:left w:val="nil"/>
              <w:bottom w:val="nil"/>
              <w:right w:val="single" w:sz="8" w:space="0" w:color="auto"/>
            </w:tcBorders>
            <w:shd w:val="clear" w:color="auto" w:fill="auto"/>
            <w:noWrap/>
          </w:tcPr>
          <w:p w14:paraId="16140811" w14:textId="0F671D8B" w:rsidR="00507CF9" w:rsidRPr="00D6326E" w:rsidRDefault="00507CF9" w:rsidP="00507CF9">
            <w:pPr>
              <w:ind w:left="-218" w:right="-50"/>
              <w:jc w:val="right"/>
              <w:rPr>
                <w:sz w:val="20"/>
                <w:szCs w:val="20"/>
              </w:rPr>
            </w:pPr>
            <w:r w:rsidRPr="00D6326E">
              <w:rPr>
                <w:sz w:val="20"/>
                <w:szCs w:val="20"/>
              </w:rPr>
              <w:t>-</w:t>
            </w:r>
          </w:p>
        </w:tc>
        <w:tc>
          <w:tcPr>
            <w:tcW w:w="516" w:type="dxa"/>
            <w:tcBorders>
              <w:top w:val="nil"/>
              <w:left w:val="nil"/>
              <w:bottom w:val="nil"/>
              <w:right w:val="nil"/>
            </w:tcBorders>
            <w:shd w:val="clear" w:color="auto" w:fill="auto"/>
            <w:noWrap/>
          </w:tcPr>
          <w:p w14:paraId="19863CC9" w14:textId="01E51925" w:rsidR="00507CF9" w:rsidRPr="00D6326E" w:rsidRDefault="00507CF9" w:rsidP="00507CF9">
            <w:pPr>
              <w:ind w:right="-66"/>
              <w:jc w:val="right"/>
              <w:rPr>
                <w:sz w:val="20"/>
                <w:szCs w:val="20"/>
              </w:rPr>
            </w:pPr>
            <w:r w:rsidRPr="00D6326E">
              <w:rPr>
                <w:sz w:val="20"/>
                <w:szCs w:val="20"/>
              </w:rPr>
              <w:t>4</w:t>
            </w:r>
          </w:p>
        </w:tc>
        <w:tc>
          <w:tcPr>
            <w:tcW w:w="515" w:type="dxa"/>
            <w:tcBorders>
              <w:top w:val="nil"/>
              <w:left w:val="nil"/>
              <w:bottom w:val="nil"/>
              <w:right w:val="single" w:sz="8" w:space="0" w:color="auto"/>
            </w:tcBorders>
            <w:shd w:val="clear" w:color="auto" w:fill="auto"/>
            <w:noWrap/>
          </w:tcPr>
          <w:p w14:paraId="4DD69EDF" w14:textId="4D024408" w:rsidR="00507CF9" w:rsidRPr="00D6326E" w:rsidRDefault="00507CF9" w:rsidP="00507CF9">
            <w:pPr>
              <w:ind w:right="-97"/>
              <w:jc w:val="right"/>
              <w:rPr>
                <w:sz w:val="20"/>
                <w:szCs w:val="20"/>
              </w:rPr>
            </w:pPr>
            <w:r w:rsidRPr="00D6326E">
              <w:rPr>
                <w:sz w:val="20"/>
                <w:szCs w:val="20"/>
              </w:rPr>
              <w:t>100.0</w:t>
            </w:r>
          </w:p>
        </w:tc>
        <w:tc>
          <w:tcPr>
            <w:tcW w:w="516" w:type="dxa"/>
            <w:tcBorders>
              <w:top w:val="nil"/>
              <w:left w:val="nil"/>
              <w:bottom w:val="nil"/>
              <w:right w:val="nil"/>
            </w:tcBorders>
            <w:shd w:val="clear" w:color="auto" w:fill="auto"/>
            <w:noWrap/>
          </w:tcPr>
          <w:p w14:paraId="3D999F2A" w14:textId="6AF8CB76" w:rsidR="00507CF9" w:rsidRPr="00D6326E" w:rsidRDefault="00507CF9" w:rsidP="00507CF9">
            <w:pPr>
              <w:ind w:right="-66"/>
              <w:jc w:val="right"/>
              <w:rPr>
                <w:sz w:val="20"/>
                <w:szCs w:val="20"/>
              </w:rPr>
            </w:pPr>
            <w:r w:rsidRPr="00D6326E">
              <w:rPr>
                <w:sz w:val="20"/>
                <w:szCs w:val="20"/>
              </w:rPr>
              <w:t>3</w:t>
            </w:r>
          </w:p>
        </w:tc>
        <w:tc>
          <w:tcPr>
            <w:tcW w:w="516" w:type="dxa"/>
            <w:tcBorders>
              <w:top w:val="nil"/>
              <w:left w:val="nil"/>
              <w:bottom w:val="nil"/>
              <w:right w:val="single" w:sz="8" w:space="0" w:color="auto"/>
            </w:tcBorders>
            <w:shd w:val="clear" w:color="auto" w:fill="auto"/>
            <w:noWrap/>
          </w:tcPr>
          <w:p w14:paraId="497BD30B" w14:textId="1FB98481" w:rsidR="00507CF9" w:rsidRPr="00D6326E" w:rsidRDefault="00507CF9" w:rsidP="00507CF9">
            <w:pPr>
              <w:ind w:left="-102" w:right="-97"/>
              <w:jc w:val="right"/>
              <w:rPr>
                <w:sz w:val="20"/>
                <w:szCs w:val="20"/>
              </w:rPr>
            </w:pPr>
            <w:r w:rsidRPr="00D6326E">
              <w:rPr>
                <w:sz w:val="20"/>
                <w:szCs w:val="20"/>
              </w:rPr>
              <w:t>75.0</w:t>
            </w:r>
          </w:p>
        </w:tc>
        <w:tc>
          <w:tcPr>
            <w:tcW w:w="515" w:type="dxa"/>
            <w:tcBorders>
              <w:top w:val="nil"/>
              <w:left w:val="nil"/>
              <w:bottom w:val="nil"/>
              <w:right w:val="nil"/>
            </w:tcBorders>
            <w:shd w:val="clear" w:color="auto" w:fill="auto"/>
            <w:noWrap/>
          </w:tcPr>
          <w:p w14:paraId="2E5C1D19" w14:textId="2B1D00C3" w:rsidR="00507CF9" w:rsidRPr="00D6326E" w:rsidRDefault="00507CF9" w:rsidP="00507CF9">
            <w:pPr>
              <w:ind w:right="-97"/>
              <w:jc w:val="right"/>
              <w:rPr>
                <w:sz w:val="20"/>
                <w:szCs w:val="20"/>
              </w:rPr>
            </w:pPr>
            <w:r w:rsidRPr="00D6326E">
              <w:rPr>
                <w:sz w:val="20"/>
                <w:szCs w:val="20"/>
              </w:rPr>
              <w:t>3</w:t>
            </w:r>
          </w:p>
        </w:tc>
        <w:tc>
          <w:tcPr>
            <w:tcW w:w="516" w:type="dxa"/>
            <w:tcBorders>
              <w:top w:val="nil"/>
              <w:left w:val="nil"/>
              <w:bottom w:val="nil"/>
              <w:right w:val="single" w:sz="8" w:space="0" w:color="auto"/>
            </w:tcBorders>
            <w:shd w:val="clear" w:color="auto" w:fill="auto"/>
            <w:noWrap/>
          </w:tcPr>
          <w:p w14:paraId="1ED5023B" w14:textId="78064FBA" w:rsidR="00507CF9" w:rsidRPr="00D6326E" w:rsidRDefault="00507CF9" w:rsidP="00507CF9">
            <w:pPr>
              <w:ind w:left="-156" w:right="-97" w:hanging="171"/>
              <w:jc w:val="right"/>
              <w:rPr>
                <w:sz w:val="20"/>
                <w:szCs w:val="20"/>
              </w:rPr>
            </w:pPr>
            <w:r w:rsidRPr="00D6326E">
              <w:rPr>
                <w:sz w:val="20"/>
                <w:szCs w:val="20"/>
              </w:rPr>
              <w:t>100.0</w:t>
            </w:r>
          </w:p>
        </w:tc>
        <w:tc>
          <w:tcPr>
            <w:tcW w:w="516" w:type="dxa"/>
            <w:tcBorders>
              <w:top w:val="nil"/>
              <w:left w:val="nil"/>
              <w:bottom w:val="nil"/>
              <w:right w:val="nil"/>
            </w:tcBorders>
            <w:shd w:val="clear" w:color="auto" w:fill="auto"/>
            <w:noWrap/>
          </w:tcPr>
          <w:p w14:paraId="6CC3431C" w14:textId="252D9D44" w:rsidR="00507CF9" w:rsidRPr="00D6326E" w:rsidRDefault="00507CF9" w:rsidP="00507CF9">
            <w:pPr>
              <w:ind w:right="-97"/>
              <w:jc w:val="right"/>
              <w:rPr>
                <w:sz w:val="20"/>
                <w:szCs w:val="20"/>
              </w:rPr>
            </w:pPr>
            <w:r w:rsidRPr="00D6326E">
              <w:rPr>
                <w:sz w:val="20"/>
                <w:szCs w:val="20"/>
              </w:rPr>
              <w:t>2</w:t>
            </w:r>
          </w:p>
        </w:tc>
        <w:tc>
          <w:tcPr>
            <w:tcW w:w="515" w:type="dxa"/>
            <w:tcBorders>
              <w:top w:val="nil"/>
              <w:left w:val="nil"/>
              <w:bottom w:val="nil"/>
              <w:right w:val="single" w:sz="8" w:space="0" w:color="auto"/>
            </w:tcBorders>
            <w:shd w:val="clear" w:color="auto" w:fill="auto"/>
            <w:noWrap/>
          </w:tcPr>
          <w:p w14:paraId="19F2736C" w14:textId="61F6F592" w:rsidR="00507CF9" w:rsidRPr="00D6326E" w:rsidRDefault="00507CF9" w:rsidP="00507CF9">
            <w:pPr>
              <w:ind w:left="-182" w:right="-97"/>
              <w:jc w:val="right"/>
              <w:rPr>
                <w:sz w:val="20"/>
                <w:szCs w:val="20"/>
              </w:rPr>
            </w:pPr>
            <w:r w:rsidRPr="00D6326E">
              <w:rPr>
                <w:sz w:val="20"/>
                <w:szCs w:val="20"/>
              </w:rPr>
              <w:t>100.0</w:t>
            </w:r>
          </w:p>
        </w:tc>
        <w:tc>
          <w:tcPr>
            <w:tcW w:w="516" w:type="dxa"/>
            <w:tcBorders>
              <w:top w:val="nil"/>
              <w:left w:val="nil"/>
              <w:bottom w:val="nil"/>
              <w:right w:val="nil"/>
            </w:tcBorders>
            <w:shd w:val="clear" w:color="auto" w:fill="auto"/>
            <w:noWrap/>
          </w:tcPr>
          <w:p w14:paraId="0542BF98" w14:textId="5A37C0E6" w:rsidR="00507CF9" w:rsidRPr="00D6326E" w:rsidRDefault="00507CF9" w:rsidP="00507CF9">
            <w:pPr>
              <w:ind w:right="-97"/>
              <w:jc w:val="right"/>
              <w:rPr>
                <w:sz w:val="20"/>
                <w:szCs w:val="20"/>
              </w:rPr>
            </w:pPr>
            <w:r w:rsidRPr="00D6326E">
              <w:rPr>
                <w:sz w:val="20"/>
                <w:szCs w:val="20"/>
              </w:rPr>
              <w:t>1</w:t>
            </w:r>
          </w:p>
        </w:tc>
        <w:tc>
          <w:tcPr>
            <w:tcW w:w="516" w:type="dxa"/>
            <w:tcBorders>
              <w:top w:val="nil"/>
              <w:left w:val="nil"/>
              <w:bottom w:val="nil"/>
              <w:right w:val="single" w:sz="8" w:space="0" w:color="auto"/>
            </w:tcBorders>
            <w:shd w:val="clear" w:color="auto" w:fill="auto"/>
            <w:noWrap/>
          </w:tcPr>
          <w:p w14:paraId="6CBCD706" w14:textId="27F00FBF" w:rsidR="00507CF9" w:rsidRPr="00D6326E" w:rsidRDefault="00507CF9" w:rsidP="00507CF9">
            <w:pPr>
              <w:ind w:left="-210" w:right="-97"/>
              <w:jc w:val="right"/>
              <w:rPr>
                <w:sz w:val="20"/>
                <w:szCs w:val="20"/>
              </w:rPr>
            </w:pPr>
            <w:r w:rsidRPr="00D6326E">
              <w:rPr>
                <w:sz w:val="20"/>
                <w:szCs w:val="20"/>
              </w:rPr>
              <w:t>100.0</w:t>
            </w:r>
          </w:p>
        </w:tc>
        <w:tc>
          <w:tcPr>
            <w:tcW w:w="515" w:type="dxa"/>
            <w:tcBorders>
              <w:top w:val="nil"/>
              <w:left w:val="nil"/>
              <w:bottom w:val="nil"/>
              <w:right w:val="nil"/>
            </w:tcBorders>
            <w:shd w:val="clear" w:color="auto" w:fill="auto"/>
            <w:noWrap/>
          </w:tcPr>
          <w:p w14:paraId="2391F2D9" w14:textId="3F98E435" w:rsidR="00507CF9" w:rsidRPr="00D6326E" w:rsidRDefault="00507CF9" w:rsidP="00507CF9">
            <w:pPr>
              <w:ind w:right="-97"/>
              <w:jc w:val="right"/>
              <w:rPr>
                <w:sz w:val="20"/>
                <w:szCs w:val="20"/>
              </w:rPr>
            </w:pPr>
            <w:r w:rsidRPr="00D6326E">
              <w:rPr>
                <w:sz w:val="20"/>
                <w:szCs w:val="20"/>
              </w:rPr>
              <w:t>1</w:t>
            </w:r>
          </w:p>
        </w:tc>
        <w:tc>
          <w:tcPr>
            <w:tcW w:w="516" w:type="dxa"/>
            <w:tcBorders>
              <w:top w:val="nil"/>
              <w:left w:val="nil"/>
              <w:bottom w:val="nil"/>
              <w:right w:val="single" w:sz="8" w:space="0" w:color="auto"/>
            </w:tcBorders>
            <w:shd w:val="clear" w:color="auto" w:fill="auto"/>
            <w:noWrap/>
          </w:tcPr>
          <w:p w14:paraId="311E3770" w14:textId="6777AC94" w:rsidR="00507CF9" w:rsidRPr="00D6326E" w:rsidRDefault="00507CF9" w:rsidP="00507CF9">
            <w:pPr>
              <w:ind w:left="-95" w:right="-97"/>
              <w:jc w:val="right"/>
              <w:rPr>
                <w:sz w:val="20"/>
                <w:szCs w:val="20"/>
              </w:rPr>
            </w:pPr>
            <w:r w:rsidRPr="00D6326E">
              <w:rPr>
                <w:sz w:val="20"/>
                <w:szCs w:val="20"/>
              </w:rPr>
              <w:t>100.0</w:t>
            </w:r>
          </w:p>
        </w:tc>
        <w:tc>
          <w:tcPr>
            <w:tcW w:w="516" w:type="dxa"/>
            <w:tcBorders>
              <w:top w:val="nil"/>
              <w:left w:val="nil"/>
              <w:bottom w:val="nil"/>
              <w:right w:val="nil"/>
            </w:tcBorders>
            <w:shd w:val="clear" w:color="auto" w:fill="auto"/>
            <w:noWrap/>
          </w:tcPr>
          <w:p w14:paraId="6F419DE6" w14:textId="7524961C" w:rsidR="00507CF9" w:rsidRPr="00D6326E" w:rsidRDefault="00507CF9" w:rsidP="00507CF9">
            <w:pPr>
              <w:ind w:right="-97"/>
              <w:jc w:val="right"/>
              <w:rPr>
                <w:sz w:val="20"/>
                <w:szCs w:val="20"/>
              </w:rPr>
            </w:pPr>
            <w:r w:rsidRPr="00D6326E">
              <w:rPr>
                <w:sz w:val="20"/>
                <w:szCs w:val="20"/>
              </w:rPr>
              <w:t>3</w:t>
            </w:r>
          </w:p>
        </w:tc>
        <w:tc>
          <w:tcPr>
            <w:tcW w:w="515" w:type="dxa"/>
            <w:tcBorders>
              <w:top w:val="nil"/>
              <w:left w:val="nil"/>
              <w:bottom w:val="nil"/>
              <w:right w:val="single" w:sz="8" w:space="0" w:color="auto"/>
            </w:tcBorders>
            <w:shd w:val="clear" w:color="auto" w:fill="auto"/>
            <w:noWrap/>
          </w:tcPr>
          <w:p w14:paraId="43537511" w14:textId="179FA30A" w:rsidR="00507CF9" w:rsidRPr="00D6326E" w:rsidRDefault="00507CF9" w:rsidP="00507CF9">
            <w:pPr>
              <w:ind w:left="-113" w:right="-97"/>
              <w:jc w:val="right"/>
              <w:rPr>
                <w:sz w:val="20"/>
                <w:szCs w:val="20"/>
              </w:rPr>
            </w:pPr>
            <w:r w:rsidRPr="00D6326E">
              <w:rPr>
                <w:sz w:val="20"/>
                <w:szCs w:val="20"/>
              </w:rPr>
              <w:t>100.0</w:t>
            </w:r>
          </w:p>
        </w:tc>
        <w:tc>
          <w:tcPr>
            <w:tcW w:w="516" w:type="dxa"/>
            <w:tcBorders>
              <w:top w:val="nil"/>
              <w:left w:val="nil"/>
              <w:bottom w:val="nil"/>
              <w:right w:val="nil"/>
            </w:tcBorders>
            <w:shd w:val="clear" w:color="auto" w:fill="auto"/>
            <w:noWrap/>
          </w:tcPr>
          <w:p w14:paraId="73BEF865" w14:textId="623E7BA4" w:rsidR="00507CF9" w:rsidRPr="00D6326E" w:rsidRDefault="00507CF9" w:rsidP="00507CF9">
            <w:pPr>
              <w:ind w:right="-97"/>
              <w:jc w:val="right"/>
              <w:rPr>
                <w:sz w:val="20"/>
                <w:szCs w:val="20"/>
              </w:rPr>
            </w:pPr>
            <w:r w:rsidRPr="00D6326E">
              <w:rPr>
                <w:sz w:val="20"/>
                <w:szCs w:val="20"/>
              </w:rPr>
              <w:t>-</w:t>
            </w:r>
          </w:p>
        </w:tc>
        <w:tc>
          <w:tcPr>
            <w:tcW w:w="516" w:type="dxa"/>
            <w:tcBorders>
              <w:top w:val="nil"/>
              <w:left w:val="nil"/>
              <w:bottom w:val="nil"/>
              <w:right w:val="single" w:sz="8" w:space="0" w:color="auto"/>
            </w:tcBorders>
            <w:shd w:val="clear" w:color="auto" w:fill="auto"/>
            <w:noWrap/>
          </w:tcPr>
          <w:p w14:paraId="004C3820" w14:textId="106D5347" w:rsidR="00507CF9" w:rsidRPr="00D6326E" w:rsidRDefault="00507CF9" w:rsidP="00507CF9">
            <w:pPr>
              <w:ind w:left="-161" w:right="-97"/>
              <w:jc w:val="right"/>
              <w:rPr>
                <w:sz w:val="20"/>
                <w:szCs w:val="20"/>
              </w:rPr>
            </w:pPr>
            <w:r w:rsidRPr="00D6326E">
              <w:rPr>
                <w:sz w:val="20"/>
                <w:szCs w:val="20"/>
              </w:rPr>
              <w:t>-</w:t>
            </w:r>
          </w:p>
        </w:tc>
        <w:tc>
          <w:tcPr>
            <w:tcW w:w="515" w:type="dxa"/>
            <w:tcBorders>
              <w:top w:val="nil"/>
              <w:left w:val="nil"/>
              <w:bottom w:val="nil"/>
              <w:right w:val="nil"/>
            </w:tcBorders>
            <w:shd w:val="clear" w:color="auto" w:fill="auto"/>
            <w:noWrap/>
          </w:tcPr>
          <w:p w14:paraId="0711D9CD" w14:textId="4D207D98" w:rsidR="00507CF9" w:rsidRPr="00D6326E" w:rsidRDefault="00507CF9" w:rsidP="00507CF9">
            <w:pPr>
              <w:ind w:right="-97"/>
              <w:jc w:val="right"/>
              <w:rPr>
                <w:sz w:val="20"/>
                <w:szCs w:val="20"/>
              </w:rPr>
            </w:pPr>
            <w:r w:rsidRPr="00D6326E">
              <w:rPr>
                <w:sz w:val="20"/>
                <w:szCs w:val="20"/>
              </w:rPr>
              <w:t>-</w:t>
            </w:r>
          </w:p>
        </w:tc>
        <w:tc>
          <w:tcPr>
            <w:tcW w:w="516" w:type="dxa"/>
            <w:tcBorders>
              <w:top w:val="nil"/>
              <w:left w:val="nil"/>
              <w:bottom w:val="nil"/>
              <w:right w:val="single" w:sz="8" w:space="0" w:color="auto"/>
            </w:tcBorders>
            <w:shd w:val="clear" w:color="auto" w:fill="auto"/>
            <w:noWrap/>
          </w:tcPr>
          <w:p w14:paraId="52DD4D76" w14:textId="727F0FE6" w:rsidR="00507CF9" w:rsidRPr="00D6326E" w:rsidRDefault="00507CF9" w:rsidP="00507CF9">
            <w:pPr>
              <w:ind w:left="-59" w:right="-97" w:hanging="59"/>
              <w:jc w:val="right"/>
              <w:rPr>
                <w:sz w:val="20"/>
                <w:szCs w:val="20"/>
              </w:rPr>
            </w:pPr>
            <w:r w:rsidRPr="00D6326E">
              <w:rPr>
                <w:sz w:val="20"/>
                <w:szCs w:val="20"/>
              </w:rPr>
              <w:t>-</w:t>
            </w:r>
          </w:p>
        </w:tc>
        <w:tc>
          <w:tcPr>
            <w:tcW w:w="516" w:type="dxa"/>
            <w:tcBorders>
              <w:top w:val="nil"/>
              <w:left w:val="nil"/>
              <w:bottom w:val="nil"/>
              <w:right w:val="nil"/>
            </w:tcBorders>
            <w:shd w:val="clear" w:color="auto" w:fill="auto"/>
            <w:noWrap/>
          </w:tcPr>
          <w:p w14:paraId="0EF194BB" w14:textId="0F91E909" w:rsidR="00507CF9" w:rsidRPr="00D6326E" w:rsidRDefault="00507CF9" w:rsidP="00507CF9">
            <w:pPr>
              <w:ind w:right="-97"/>
              <w:jc w:val="right"/>
              <w:rPr>
                <w:sz w:val="20"/>
                <w:szCs w:val="20"/>
              </w:rPr>
            </w:pPr>
            <w:r w:rsidRPr="00D6326E">
              <w:rPr>
                <w:sz w:val="20"/>
                <w:szCs w:val="20"/>
              </w:rPr>
              <w:t>-</w:t>
            </w:r>
          </w:p>
        </w:tc>
        <w:tc>
          <w:tcPr>
            <w:tcW w:w="515" w:type="dxa"/>
            <w:tcBorders>
              <w:top w:val="nil"/>
              <w:left w:val="nil"/>
              <w:bottom w:val="nil"/>
              <w:right w:val="single" w:sz="8" w:space="0" w:color="auto"/>
            </w:tcBorders>
            <w:shd w:val="clear" w:color="auto" w:fill="auto"/>
            <w:noWrap/>
          </w:tcPr>
          <w:p w14:paraId="64E39190" w14:textId="6BA5C91F" w:rsidR="00507CF9" w:rsidRPr="00D6326E" w:rsidRDefault="00507CF9" w:rsidP="00507CF9">
            <w:pPr>
              <w:ind w:left="-73" w:right="-97"/>
              <w:jc w:val="right"/>
              <w:rPr>
                <w:sz w:val="20"/>
                <w:szCs w:val="20"/>
              </w:rPr>
            </w:pPr>
            <w:r w:rsidRPr="00D6326E">
              <w:rPr>
                <w:sz w:val="20"/>
                <w:szCs w:val="20"/>
              </w:rPr>
              <w:t>-</w:t>
            </w:r>
          </w:p>
        </w:tc>
        <w:tc>
          <w:tcPr>
            <w:tcW w:w="516" w:type="dxa"/>
            <w:tcBorders>
              <w:top w:val="nil"/>
              <w:left w:val="nil"/>
              <w:bottom w:val="nil"/>
              <w:right w:val="nil"/>
            </w:tcBorders>
            <w:shd w:val="clear" w:color="auto" w:fill="auto"/>
            <w:noWrap/>
          </w:tcPr>
          <w:p w14:paraId="09543408" w14:textId="522195B5" w:rsidR="00507CF9" w:rsidRPr="00D6326E" w:rsidRDefault="00507CF9" w:rsidP="00507CF9">
            <w:pPr>
              <w:ind w:right="-97"/>
              <w:jc w:val="right"/>
              <w:rPr>
                <w:sz w:val="20"/>
                <w:szCs w:val="20"/>
              </w:rPr>
            </w:pPr>
            <w:r w:rsidRPr="00D6326E">
              <w:rPr>
                <w:sz w:val="20"/>
                <w:szCs w:val="20"/>
              </w:rPr>
              <w:t>-</w:t>
            </w:r>
          </w:p>
        </w:tc>
        <w:tc>
          <w:tcPr>
            <w:tcW w:w="516" w:type="dxa"/>
            <w:tcBorders>
              <w:top w:val="nil"/>
              <w:left w:val="nil"/>
              <w:bottom w:val="nil"/>
              <w:right w:val="single" w:sz="8" w:space="0" w:color="auto"/>
            </w:tcBorders>
            <w:shd w:val="clear" w:color="auto" w:fill="auto"/>
            <w:noWrap/>
          </w:tcPr>
          <w:p w14:paraId="7E5CCDE6" w14:textId="6D792CDF" w:rsidR="00507CF9" w:rsidRPr="00D6326E" w:rsidRDefault="00507CF9" w:rsidP="00507CF9">
            <w:pPr>
              <w:ind w:left="-86" w:right="-97"/>
              <w:jc w:val="right"/>
              <w:rPr>
                <w:sz w:val="20"/>
                <w:szCs w:val="20"/>
              </w:rPr>
            </w:pPr>
            <w:r w:rsidRPr="00D6326E">
              <w:rPr>
                <w:sz w:val="20"/>
                <w:szCs w:val="20"/>
              </w:rPr>
              <w:t>-</w:t>
            </w:r>
          </w:p>
        </w:tc>
        <w:tc>
          <w:tcPr>
            <w:tcW w:w="662" w:type="dxa"/>
            <w:tcBorders>
              <w:top w:val="nil"/>
              <w:left w:val="nil"/>
              <w:bottom w:val="nil"/>
              <w:right w:val="single" w:sz="8" w:space="0" w:color="auto"/>
            </w:tcBorders>
            <w:shd w:val="clear" w:color="auto" w:fill="auto"/>
            <w:noWrap/>
          </w:tcPr>
          <w:p w14:paraId="4953FD32" w14:textId="5CBB6B55" w:rsidR="00507CF9" w:rsidRPr="00D6326E" w:rsidRDefault="00507CF9" w:rsidP="00507CF9">
            <w:pPr>
              <w:jc w:val="right"/>
              <w:rPr>
                <w:sz w:val="20"/>
                <w:szCs w:val="20"/>
              </w:rPr>
            </w:pPr>
            <w:r w:rsidRPr="00D6326E">
              <w:rPr>
                <w:sz w:val="20"/>
                <w:szCs w:val="20"/>
              </w:rPr>
              <w:t>17</w:t>
            </w:r>
          </w:p>
        </w:tc>
      </w:tr>
      <w:tr w:rsidR="00507CF9" w:rsidRPr="00D6326E" w14:paraId="3B713F88" w14:textId="77777777" w:rsidTr="004E6C0A">
        <w:trPr>
          <w:trHeight w:val="300"/>
        </w:trPr>
        <w:tc>
          <w:tcPr>
            <w:tcW w:w="1832" w:type="dxa"/>
            <w:tcBorders>
              <w:top w:val="nil"/>
              <w:left w:val="single" w:sz="8" w:space="0" w:color="auto"/>
              <w:right w:val="single" w:sz="8" w:space="0" w:color="auto"/>
            </w:tcBorders>
            <w:shd w:val="clear" w:color="auto" w:fill="auto"/>
            <w:noWrap/>
            <w:hideMark/>
          </w:tcPr>
          <w:p w14:paraId="4DE558EA" w14:textId="77777777" w:rsidR="00507CF9" w:rsidRPr="00D6326E" w:rsidRDefault="00507CF9" w:rsidP="00507CF9">
            <w:pPr>
              <w:rPr>
                <w:rFonts w:eastAsia="Times New Roman" w:cs="Calibri"/>
                <w:sz w:val="20"/>
                <w:szCs w:val="20"/>
                <w:lang w:eastAsia="en-AU"/>
              </w:rPr>
            </w:pPr>
            <w:r w:rsidRPr="00D6326E">
              <w:rPr>
                <w:rFonts w:eastAsia="Times New Roman" w:cs="Calibri"/>
                <w:sz w:val="20"/>
                <w:szCs w:val="20"/>
                <w:lang w:eastAsia="en-AU"/>
              </w:rPr>
              <w:t>Whanganui</w:t>
            </w:r>
          </w:p>
        </w:tc>
        <w:tc>
          <w:tcPr>
            <w:tcW w:w="422" w:type="dxa"/>
            <w:tcBorders>
              <w:top w:val="nil"/>
              <w:left w:val="nil"/>
              <w:right w:val="nil"/>
            </w:tcBorders>
            <w:shd w:val="clear" w:color="auto" w:fill="auto"/>
            <w:noWrap/>
          </w:tcPr>
          <w:p w14:paraId="7290EAF0" w14:textId="1D1193B1" w:rsidR="00507CF9" w:rsidRPr="00D6326E" w:rsidRDefault="00507CF9" w:rsidP="00507CF9">
            <w:pPr>
              <w:ind w:right="-101"/>
              <w:jc w:val="right"/>
              <w:rPr>
                <w:sz w:val="20"/>
                <w:szCs w:val="20"/>
              </w:rPr>
            </w:pPr>
            <w:r w:rsidRPr="00D6326E">
              <w:rPr>
                <w:sz w:val="20"/>
                <w:szCs w:val="20"/>
              </w:rPr>
              <w:t>-</w:t>
            </w:r>
          </w:p>
        </w:tc>
        <w:tc>
          <w:tcPr>
            <w:tcW w:w="609" w:type="dxa"/>
            <w:tcBorders>
              <w:top w:val="nil"/>
              <w:left w:val="nil"/>
              <w:right w:val="single" w:sz="8" w:space="0" w:color="auto"/>
            </w:tcBorders>
            <w:shd w:val="clear" w:color="auto" w:fill="auto"/>
            <w:noWrap/>
          </w:tcPr>
          <w:p w14:paraId="3C91E28A" w14:textId="465BB1C9" w:rsidR="00507CF9" w:rsidRPr="00D6326E" w:rsidRDefault="00507CF9" w:rsidP="00507CF9">
            <w:pPr>
              <w:ind w:left="-218" w:right="-50"/>
              <w:jc w:val="right"/>
              <w:rPr>
                <w:sz w:val="20"/>
                <w:szCs w:val="20"/>
              </w:rPr>
            </w:pPr>
            <w:r w:rsidRPr="00D6326E">
              <w:rPr>
                <w:sz w:val="20"/>
                <w:szCs w:val="20"/>
              </w:rPr>
              <w:t>-</w:t>
            </w:r>
          </w:p>
        </w:tc>
        <w:tc>
          <w:tcPr>
            <w:tcW w:w="516" w:type="dxa"/>
            <w:tcBorders>
              <w:top w:val="nil"/>
              <w:left w:val="nil"/>
              <w:right w:val="nil"/>
            </w:tcBorders>
            <w:shd w:val="clear" w:color="auto" w:fill="auto"/>
            <w:noWrap/>
          </w:tcPr>
          <w:p w14:paraId="43AC8A98" w14:textId="46C0469C" w:rsidR="00507CF9" w:rsidRPr="00D6326E" w:rsidRDefault="00507CF9" w:rsidP="00507CF9">
            <w:pPr>
              <w:ind w:right="-66"/>
              <w:jc w:val="right"/>
              <w:rPr>
                <w:sz w:val="20"/>
                <w:szCs w:val="20"/>
              </w:rPr>
            </w:pPr>
            <w:r w:rsidRPr="00D6326E">
              <w:rPr>
                <w:sz w:val="20"/>
                <w:szCs w:val="20"/>
              </w:rPr>
              <w:t>3</w:t>
            </w:r>
          </w:p>
        </w:tc>
        <w:tc>
          <w:tcPr>
            <w:tcW w:w="515" w:type="dxa"/>
            <w:tcBorders>
              <w:top w:val="nil"/>
              <w:left w:val="nil"/>
              <w:right w:val="single" w:sz="8" w:space="0" w:color="auto"/>
            </w:tcBorders>
            <w:shd w:val="clear" w:color="auto" w:fill="auto"/>
            <w:noWrap/>
          </w:tcPr>
          <w:p w14:paraId="4D4DC77A" w14:textId="5961994D" w:rsidR="00507CF9" w:rsidRPr="00D6326E" w:rsidRDefault="00507CF9" w:rsidP="00507CF9">
            <w:pPr>
              <w:ind w:right="-97"/>
              <w:jc w:val="right"/>
              <w:rPr>
                <w:sz w:val="20"/>
                <w:szCs w:val="20"/>
              </w:rPr>
            </w:pPr>
            <w:r w:rsidRPr="00D6326E">
              <w:rPr>
                <w:sz w:val="20"/>
                <w:szCs w:val="20"/>
              </w:rPr>
              <w:t>100.0</w:t>
            </w:r>
          </w:p>
        </w:tc>
        <w:tc>
          <w:tcPr>
            <w:tcW w:w="516" w:type="dxa"/>
            <w:tcBorders>
              <w:top w:val="nil"/>
              <w:left w:val="nil"/>
              <w:right w:val="nil"/>
            </w:tcBorders>
            <w:shd w:val="clear" w:color="auto" w:fill="auto"/>
            <w:noWrap/>
          </w:tcPr>
          <w:p w14:paraId="3BEA807E" w14:textId="1042F585" w:rsidR="00507CF9" w:rsidRPr="00D6326E" w:rsidRDefault="00507CF9" w:rsidP="00507CF9">
            <w:pPr>
              <w:ind w:right="-66"/>
              <w:jc w:val="right"/>
              <w:rPr>
                <w:sz w:val="20"/>
                <w:szCs w:val="20"/>
              </w:rPr>
            </w:pPr>
            <w:r w:rsidRPr="00D6326E">
              <w:rPr>
                <w:sz w:val="20"/>
                <w:szCs w:val="20"/>
              </w:rPr>
              <w:t>4</w:t>
            </w:r>
          </w:p>
        </w:tc>
        <w:tc>
          <w:tcPr>
            <w:tcW w:w="516" w:type="dxa"/>
            <w:tcBorders>
              <w:top w:val="nil"/>
              <w:left w:val="nil"/>
              <w:right w:val="single" w:sz="8" w:space="0" w:color="auto"/>
            </w:tcBorders>
            <w:shd w:val="clear" w:color="auto" w:fill="auto"/>
            <w:noWrap/>
          </w:tcPr>
          <w:p w14:paraId="2E502E34" w14:textId="73D19AEC" w:rsidR="00507CF9" w:rsidRPr="00D6326E" w:rsidRDefault="00507CF9" w:rsidP="00507CF9">
            <w:pPr>
              <w:ind w:left="-102" w:right="-97"/>
              <w:jc w:val="right"/>
              <w:rPr>
                <w:sz w:val="20"/>
                <w:szCs w:val="20"/>
              </w:rPr>
            </w:pPr>
            <w:r w:rsidRPr="00D6326E">
              <w:rPr>
                <w:sz w:val="20"/>
                <w:szCs w:val="20"/>
              </w:rPr>
              <w:t>100.0</w:t>
            </w:r>
          </w:p>
        </w:tc>
        <w:tc>
          <w:tcPr>
            <w:tcW w:w="515" w:type="dxa"/>
            <w:tcBorders>
              <w:top w:val="nil"/>
              <w:left w:val="nil"/>
              <w:right w:val="nil"/>
            </w:tcBorders>
            <w:shd w:val="clear" w:color="auto" w:fill="auto"/>
            <w:noWrap/>
          </w:tcPr>
          <w:p w14:paraId="55093EDB" w14:textId="4B3144FF" w:rsidR="00507CF9" w:rsidRPr="00D6326E" w:rsidRDefault="00507CF9" w:rsidP="00507CF9">
            <w:pPr>
              <w:ind w:right="-97"/>
              <w:jc w:val="right"/>
              <w:rPr>
                <w:sz w:val="20"/>
                <w:szCs w:val="20"/>
              </w:rPr>
            </w:pPr>
            <w:r w:rsidRPr="00D6326E">
              <w:rPr>
                <w:sz w:val="20"/>
                <w:szCs w:val="20"/>
              </w:rPr>
              <w:t>3</w:t>
            </w:r>
          </w:p>
        </w:tc>
        <w:tc>
          <w:tcPr>
            <w:tcW w:w="516" w:type="dxa"/>
            <w:tcBorders>
              <w:top w:val="nil"/>
              <w:left w:val="nil"/>
              <w:right w:val="single" w:sz="8" w:space="0" w:color="auto"/>
            </w:tcBorders>
            <w:shd w:val="clear" w:color="auto" w:fill="auto"/>
            <w:noWrap/>
          </w:tcPr>
          <w:p w14:paraId="5EBD39B7" w14:textId="3C30CED1" w:rsidR="00507CF9" w:rsidRPr="00D6326E" w:rsidRDefault="00507CF9" w:rsidP="00507CF9">
            <w:pPr>
              <w:ind w:left="-156" w:right="-97" w:hanging="171"/>
              <w:jc w:val="right"/>
              <w:rPr>
                <w:sz w:val="20"/>
                <w:szCs w:val="20"/>
              </w:rPr>
            </w:pPr>
            <w:r w:rsidRPr="00D6326E">
              <w:rPr>
                <w:sz w:val="20"/>
                <w:szCs w:val="20"/>
              </w:rPr>
              <w:t>100.0</w:t>
            </w:r>
          </w:p>
        </w:tc>
        <w:tc>
          <w:tcPr>
            <w:tcW w:w="516" w:type="dxa"/>
            <w:tcBorders>
              <w:top w:val="nil"/>
              <w:left w:val="nil"/>
              <w:right w:val="nil"/>
            </w:tcBorders>
            <w:shd w:val="clear" w:color="auto" w:fill="auto"/>
            <w:noWrap/>
          </w:tcPr>
          <w:p w14:paraId="1C5BF960" w14:textId="377AFC25" w:rsidR="00507CF9" w:rsidRPr="00D6326E" w:rsidRDefault="00507CF9" w:rsidP="00507CF9">
            <w:pPr>
              <w:ind w:right="-97"/>
              <w:jc w:val="right"/>
              <w:rPr>
                <w:sz w:val="20"/>
                <w:szCs w:val="20"/>
              </w:rPr>
            </w:pPr>
            <w:r w:rsidRPr="00D6326E">
              <w:rPr>
                <w:sz w:val="20"/>
                <w:szCs w:val="20"/>
              </w:rPr>
              <w:t>3</w:t>
            </w:r>
          </w:p>
        </w:tc>
        <w:tc>
          <w:tcPr>
            <w:tcW w:w="515" w:type="dxa"/>
            <w:tcBorders>
              <w:top w:val="nil"/>
              <w:left w:val="nil"/>
              <w:right w:val="single" w:sz="8" w:space="0" w:color="auto"/>
            </w:tcBorders>
            <w:shd w:val="clear" w:color="auto" w:fill="auto"/>
            <w:noWrap/>
          </w:tcPr>
          <w:p w14:paraId="0F7A8DD4" w14:textId="0C519DF8" w:rsidR="00507CF9" w:rsidRPr="00D6326E" w:rsidRDefault="00507CF9" w:rsidP="00507CF9">
            <w:pPr>
              <w:ind w:left="-182" w:right="-97"/>
              <w:jc w:val="right"/>
              <w:rPr>
                <w:sz w:val="20"/>
                <w:szCs w:val="20"/>
              </w:rPr>
            </w:pPr>
            <w:r w:rsidRPr="00D6326E">
              <w:rPr>
                <w:sz w:val="20"/>
                <w:szCs w:val="20"/>
              </w:rPr>
              <w:t>75.0</w:t>
            </w:r>
          </w:p>
        </w:tc>
        <w:tc>
          <w:tcPr>
            <w:tcW w:w="516" w:type="dxa"/>
            <w:tcBorders>
              <w:top w:val="nil"/>
              <w:left w:val="nil"/>
              <w:right w:val="nil"/>
            </w:tcBorders>
            <w:shd w:val="clear" w:color="auto" w:fill="auto"/>
            <w:noWrap/>
          </w:tcPr>
          <w:p w14:paraId="6B9FA919" w14:textId="3225E539" w:rsidR="00507CF9" w:rsidRPr="00D6326E" w:rsidRDefault="00507CF9" w:rsidP="00507CF9">
            <w:pPr>
              <w:ind w:right="-97"/>
              <w:jc w:val="right"/>
              <w:rPr>
                <w:sz w:val="20"/>
                <w:szCs w:val="20"/>
              </w:rPr>
            </w:pPr>
            <w:r w:rsidRPr="00D6326E">
              <w:rPr>
                <w:sz w:val="20"/>
                <w:szCs w:val="20"/>
              </w:rPr>
              <w:t>3</w:t>
            </w:r>
          </w:p>
        </w:tc>
        <w:tc>
          <w:tcPr>
            <w:tcW w:w="516" w:type="dxa"/>
            <w:tcBorders>
              <w:top w:val="nil"/>
              <w:left w:val="nil"/>
              <w:right w:val="single" w:sz="8" w:space="0" w:color="auto"/>
            </w:tcBorders>
            <w:shd w:val="clear" w:color="auto" w:fill="auto"/>
            <w:noWrap/>
          </w:tcPr>
          <w:p w14:paraId="67270EED" w14:textId="72D78309" w:rsidR="00507CF9" w:rsidRPr="00D6326E" w:rsidRDefault="00507CF9" w:rsidP="00507CF9">
            <w:pPr>
              <w:ind w:left="-210" w:right="-97"/>
              <w:jc w:val="right"/>
              <w:rPr>
                <w:sz w:val="20"/>
                <w:szCs w:val="20"/>
              </w:rPr>
            </w:pPr>
            <w:r w:rsidRPr="00D6326E">
              <w:rPr>
                <w:sz w:val="20"/>
                <w:szCs w:val="20"/>
              </w:rPr>
              <w:t>75.0</w:t>
            </w:r>
          </w:p>
        </w:tc>
        <w:tc>
          <w:tcPr>
            <w:tcW w:w="515" w:type="dxa"/>
            <w:tcBorders>
              <w:top w:val="nil"/>
              <w:left w:val="nil"/>
              <w:right w:val="nil"/>
            </w:tcBorders>
            <w:shd w:val="clear" w:color="auto" w:fill="auto"/>
            <w:noWrap/>
          </w:tcPr>
          <w:p w14:paraId="60749B33" w14:textId="50CAED79" w:rsidR="00507CF9" w:rsidRPr="00D6326E" w:rsidRDefault="00507CF9" w:rsidP="00507CF9">
            <w:pPr>
              <w:ind w:right="-97"/>
              <w:jc w:val="right"/>
              <w:rPr>
                <w:sz w:val="20"/>
                <w:szCs w:val="20"/>
              </w:rPr>
            </w:pPr>
            <w:r w:rsidRPr="00D6326E">
              <w:rPr>
                <w:sz w:val="20"/>
                <w:szCs w:val="20"/>
              </w:rPr>
              <w:t>2</w:t>
            </w:r>
          </w:p>
        </w:tc>
        <w:tc>
          <w:tcPr>
            <w:tcW w:w="516" w:type="dxa"/>
            <w:tcBorders>
              <w:top w:val="nil"/>
              <w:left w:val="nil"/>
              <w:right w:val="single" w:sz="8" w:space="0" w:color="auto"/>
            </w:tcBorders>
            <w:shd w:val="clear" w:color="auto" w:fill="auto"/>
            <w:noWrap/>
          </w:tcPr>
          <w:p w14:paraId="7472CC17" w14:textId="140528E1" w:rsidR="00507CF9" w:rsidRPr="00D6326E" w:rsidRDefault="00507CF9" w:rsidP="00507CF9">
            <w:pPr>
              <w:ind w:left="-95" w:right="-97"/>
              <w:jc w:val="right"/>
              <w:rPr>
                <w:sz w:val="20"/>
                <w:szCs w:val="20"/>
              </w:rPr>
            </w:pPr>
            <w:r w:rsidRPr="00D6326E">
              <w:rPr>
                <w:sz w:val="20"/>
                <w:szCs w:val="20"/>
              </w:rPr>
              <w:t>100.0</w:t>
            </w:r>
          </w:p>
        </w:tc>
        <w:tc>
          <w:tcPr>
            <w:tcW w:w="516" w:type="dxa"/>
            <w:tcBorders>
              <w:top w:val="nil"/>
              <w:left w:val="nil"/>
              <w:right w:val="nil"/>
            </w:tcBorders>
            <w:shd w:val="clear" w:color="auto" w:fill="auto"/>
            <w:noWrap/>
          </w:tcPr>
          <w:p w14:paraId="730C8304" w14:textId="24FE0520" w:rsidR="00507CF9" w:rsidRPr="00D6326E" w:rsidRDefault="00507CF9" w:rsidP="00507CF9">
            <w:pPr>
              <w:ind w:right="-97"/>
              <w:jc w:val="right"/>
              <w:rPr>
                <w:sz w:val="20"/>
                <w:szCs w:val="20"/>
              </w:rPr>
            </w:pPr>
            <w:r w:rsidRPr="00D6326E">
              <w:rPr>
                <w:sz w:val="20"/>
                <w:szCs w:val="20"/>
              </w:rPr>
              <w:t>-</w:t>
            </w:r>
          </w:p>
        </w:tc>
        <w:tc>
          <w:tcPr>
            <w:tcW w:w="515" w:type="dxa"/>
            <w:tcBorders>
              <w:top w:val="nil"/>
              <w:left w:val="nil"/>
              <w:right w:val="single" w:sz="8" w:space="0" w:color="auto"/>
            </w:tcBorders>
            <w:shd w:val="clear" w:color="auto" w:fill="auto"/>
            <w:noWrap/>
          </w:tcPr>
          <w:p w14:paraId="420B299D" w14:textId="401757BE" w:rsidR="00507CF9" w:rsidRPr="00D6326E" w:rsidRDefault="00507CF9" w:rsidP="00507CF9">
            <w:pPr>
              <w:ind w:left="-113" w:right="-97"/>
              <w:jc w:val="right"/>
              <w:rPr>
                <w:sz w:val="20"/>
                <w:szCs w:val="20"/>
              </w:rPr>
            </w:pPr>
            <w:r w:rsidRPr="00D6326E">
              <w:rPr>
                <w:sz w:val="20"/>
                <w:szCs w:val="20"/>
              </w:rPr>
              <w:t>-</w:t>
            </w:r>
          </w:p>
        </w:tc>
        <w:tc>
          <w:tcPr>
            <w:tcW w:w="516" w:type="dxa"/>
            <w:tcBorders>
              <w:top w:val="nil"/>
              <w:left w:val="nil"/>
              <w:right w:val="nil"/>
            </w:tcBorders>
            <w:shd w:val="clear" w:color="auto" w:fill="auto"/>
            <w:noWrap/>
          </w:tcPr>
          <w:p w14:paraId="41483AEF" w14:textId="5A8DF9ED" w:rsidR="00507CF9" w:rsidRPr="00D6326E" w:rsidRDefault="00507CF9" w:rsidP="00507CF9">
            <w:pPr>
              <w:ind w:right="-97"/>
              <w:jc w:val="right"/>
              <w:rPr>
                <w:sz w:val="20"/>
                <w:szCs w:val="20"/>
              </w:rPr>
            </w:pPr>
            <w:r w:rsidRPr="00D6326E">
              <w:rPr>
                <w:sz w:val="20"/>
                <w:szCs w:val="20"/>
              </w:rPr>
              <w:t>-</w:t>
            </w:r>
          </w:p>
        </w:tc>
        <w:tc>
          <w:tcPr>
            <w:tcW w:w="516" w:type="dxa"/>
            <w:tcBorders>
              <w:top w:val="nil"/>
              <w:left w:val="nil"/>
              <w:right w:val="single" w:sz="8" w:space="0" w:color="auto"/>
            </w:tcBorders>
            <w:shd w:val="clear" w:color="auto" w:fill="auto"/>
            <w:noWrap/>
          </w:tcPr>
          <w:p w14:paraId="0B09C6EF" w14:textId="5B0C10CA" w:rsidR="00507CF9" w:rsidRPr="00D6326E" w:rsidRDefault="00507CF9" w:rsidP="00507CF9">
            <w:pPr>
              <w:ind w:left="-161" w:right="-97"/>
              <w:jc w:val="right"/>
              <w:rPr>
                <w:sz w:val="20"/>
                <w:szCs w:val="20"/>
              </w:rPr>
            </w:pPr>
            <w:r w:rsidRPr="00D6326E">
              <w:rPr>
                <w:sz w:val="20"/>
                <w:szCs w:val="20"/>
              </w:rPr>
              <w:t>-</w:t>
            </w:r>
          </w:p>
        </w:tc>
        <w:tc>
          <w:tcPr>
            <w:tcW w:w="515" w:type="dxa"/>
            <w:tcBorders>
              <w:top w:val="nil"/>
              <w:left w:val="nil"/>
              <w:right w:val="nil"/>
            </w:tcBorders>
            <w:shd w:val="clear" w:color="auto" w:fill="auto"/>
            <w:noWrap/>
          </w:tcPr>
          <w:p w14:paraId="112165B7" w14:textId="78ECF98F" w:rsidR="00507CF9" w:rsidRPr="00D6326E" w:rsidRDefault="00507CF9" w:rsidP="00507CF9">
            <w:pPr>
              <w:ind w:right="-97"/>
              <w:jc w:val="right"/>
              <w:rPr>
                <w:sz w:val="20"/>
                <w:szCs w:val="20"/>
              </w:rPr>
            </w:pPr>
            <w:r w:rsidRPr="00D6326E">
              <w:rPr>
                <w:sz w:val="20"/>
                <w:szCs w:val="20"/>
              </w:rPr>
              <w:t>1</w:t>
            </w:r>
          </w:p>
        </w:tc>
        <w:tc>
          <w:tcPr>
            <w:tcW w:w="516" w:type="dxa"/>
            <w:tcBorders>
              <w:top w:val="nil"/>
              <w:left w:val="nil"/>
              <w:right w:val="single" w:sz="8" w:space="0" w:color="auto"/>
            </w:tcBorders>
            <w:shd w:val="clear" w:color="auto" w:fill="auto"/>
            <w:noWrap/>
          </w:tcPr>
          <w:p w14:paraId="4947DB5F" w14:textId="362EDD88" w:rsidR="00507CF9" w:rsidRPr="00D6326E" w:rsidRDefault="00507CF9" w:rsidP="00507CF9">
            <w:pPr>
              <w:ind w:left="-59" w:right="-97" w:hanging="59"/>
              <w:jc w:val="right"/>
              <w:rPr>
                <w:sz w:val="20"/>
                <w:szCs w:val="20"/>
              </w:rPr>
            </w:pPr>
            <w:r w:rsidRPr="00D6326E">
              <w:rPr>
                <w:sz w:val="20"/>
                <w:szCs w:val="20"/>
              </w:rPr>
              <w:t>100.0</w:t>
            </w:r>
          </w:p>
        </w:tc>
        <w:tc>
          <w:tcPr>
            <w:tcW w:w="516" w:type="dxa"/>
            <w:tcBorders>
              <w:top w:val="nil"/>
              <w:left w:val="nil"/>
              <w:right w:val="nil"/>
            </w:tcBorders>
            <w:shd w:val="clear" w:color="auto" w:fill="auto"/>
            <w:noWrap/>
          </w:tcPr>
          <w:p w14:paraId="64B7A6B3" w14:textId="3EF58A8A" w:rsidR="00507CF9" w:rsidRPr="00D6326E" w:rsidRDefault="00507CF9" w:rsidP="00507CF9">
            <w:pPr>
              <w:ind w:right="-97"/>
              <w:jc w:val="right"/>
              <w:rPr>
                <w:sz w:val="20"/>
                <w:szCs w:val="20"/>
              </w:rPr>
            </w:pPr>
            <w:r w:rsidRPr="00D6326E">
              <w:rPr>
                <w:sz w:val="20"/>
                <w:szCs w:val="20"/>
              </w:rPr>
              <w:t>-</w:t>
            </w:r>
          </w:p>
        </w:tc>
        <w:tc>
          <w:tcPr>
            <w:tcW w:w="515" w:type="dxa"/>
            <w:tcBorders>
              <w:top w:val="nil"/>
              <w:left w:val="nil"/>
              <w:right w:val="single" w:sz="8" w:space="0" w:color="auto"/>
            </w:tcBorders>
            <w:shd w:val="clear" w:color="auto" w:fill="auto"/>
            <w:noWrap/>
          </w:tcPr>
          <w:p w14:paraId="7482FD09" w14:textId="1C57A428" w:rsidR="00507CF9" w:rsidRPr="00D6326E" w:rsidRDefault="00507CF9" w:rsidP="00507CF9">
            <w:pPr>
              <w:ind w:left="-73" w:right="-97"/>
              <w:jc w:val="right"/>
              <w:rPr>
                <w:sz w:val="20"/>
                <w:szCs w:val="20"/>
              </w:rPr>
            </w:pPr>
            <w:r w:rsidRPr="00D6326E">
              <w:rPr>
                <w:sz w:val="20"/>
                <w:szCs w:val="20"/>
              </w:rPr>
              <w:t>-</w:t>
            </w:r>
          </w:p>
        </w:tc>
        <w:tc>
          <w:tcPr>
            <w:tcW w:w="516" w:type="dxa"/>
            <w:tcBorders>
              <w:top w:val="nil"/>
              <w:left w:val="nil"/>
              <w:right w:val="nil"/>
            </w:tcBorders>
            <w:shd w:val="clear" w:color="auto" w:fill="auto"/>
            <w:noWrap/>
          </w:tcPr>
          <w:p w14:paraId="60324491" w14:textId="694159F0" w:rsidR="00507CF9" w:rsidRPr="00D6326E" w:rsidRDefault="00507CF9" w:rsidP="00507CF9">
            <w:pPr>
              <w:ind w:right="-97"/>
              <w:jc w:val="right"/>
              <w:rPr>
                <w:sz w:val="20"/>
                <w:szCs w:val="20"/>
              </w:rPr>
            </w:pPr>
            <w:r w:rsidRPr="00D6326E">
              <w:rPr>
                <w:sz w:val="20"/>
                <w:szCs w:val="20"/>
              </w:rPr>
              <w:t>-</w:t>
            </w:r>
          </w:p>
        </w:tc>
        <w:tc>
          <w:tcPr>
            <w:tcW w:w="516" w:type="dxa"/>
            <w:tcBorders>
              <w:top w:val="nil"/>
              <w:left w:val="nil"/>
              <w:right w:val="single" w:sz="8" w:space="0" w:color="auto"/>
            </w:tcBorders>
            <w:shd w:val="clear" w:color="auto" w:fill="auto"/>
            <w:noWrap/>
          </w:tcPr>
          <w:p w14:paraId="037D6A16" w14:textId="0B242A00" w:rsidR="00507CF9" w:rsidRPr="00D6326E" w:rsidRDefault="00507CF9" w:rsidP="00507CF9">
            <w:pPr>
              <w:ind w:left="-86" w:right="-97"/>
              <w:jc w:val="right"/>
              <w:rPr>
                <w:sz w:val="20"/>
                <w:szCs w:val="20"/>
              </w:rPr>
            </w:pPr>
            <w:r w:rsidRPr="00D6326E">
              <w:rPr>
                <w:sz w:val="20"/>
                <w:szCs w:val="20"/>
              </w:rPr>
              <w:t>-</w:t>
            </w:r>
          </w:p>
        </w:tc>
        <w:tc>
          <w:tcPr>
            <w:tcW w:w="662" w:type="dxa"/>
            <w:tcBorders>
              <w:top w:val="nil"/>
              <w:left w:val="nil"/>
              <w:right w:val="single" w:sz="8" w:space="0" w:color="auto"/>
            </w:tcBorders>
            <w:shd w:val="clear" w:color="auto" w:fill="auto"/>
            <w:noWrap/>
          </w:tcPr>
          <w:p w14:paraId="7D5B87AF" w14:textId="056C055D" w:rsidR="00507CF9" w:rsidRPr="00D6326E" w:rsidRDefault="00507CF9" w:rsidP="00507CF9">
            <w:pPr>
              <w:jc w:val="right"/>
              <w:rPr>
                <w:sz w:val="20"/>
                <w:szCs w:val="20"/>
              </w:rPr>
            </w:pPr>
            <w:r w:rsidRPr="00D6326E">
              <w:rPr>
                <w:sz w:val="20"/>
                <w:szCs w:val="20"/>
              </w:rPr>
              <w:t>19</w:t>
            </w:r>
          </w:p>
        </w:tc>
      </w:tr>
      <w:tr w:rsidR="00507CF9" w:rsidRPr="00D6326E" w14:paraId="08A1BAAB" w14:textId="77777777" w:rsidTr="004E6C0A">
        <w:trPr>
          <w:trHeight w:val="300"/>
        </w:trPr>
        <w:tc>
          <w:tcPr>
            <w:tcW w:w="1832" w:type="dxa"/>
            <w:tcBorders>
              <w:top w:val="nil"/>
              <w:left w:val="single" w:sz="8" w:space="0" w:color="auto"/>
              <w:bottom w:val="single" w:sz="4" w:space="0" w:color="auto"/>
              <w:right w:val="single" w:sz="8" w:space="0" w:color="auto"/>
            </w:tcBorders>
            <w:shd w:val="clear" w:color="auto" w:fill="auto"/>
            <w:noWrap/>
          </w:tcPr>
          <w:p w14:paraId="029F2119" w14:textId="77777777" w:rsidR="00507CF9" w:rsidRPr="00D6326E" w:rsidRDefault="00507CF9" w:rsidP="00507CF9">
            <w:pPr>
              <w:rPr>
                <w:rFonts w:eastAsia="Times New Roman" w:cs="Calibri"/>
                <w:sz w:val="20"/>
                <w:szCs w:val="20"/>
                <w:lang w:eastAsia="en-AU"/>
              </w:rPr>
            </w:pPr>
            <w:r w:rsidRPr="00D6326E">
              <w:rPr>
                <w:rFonts w:eastAsia="Times New Roman" w:cs="Calibri"/>
                <w:b/>
                <w:bCs/>
                <w:sz w:val="20"/>
                <w:szCs w:val="20"/>
                <w:lang w:eastAsia="en-AU"/>
              </w:rPr>
              <w:t>Total</w:t>
            </w:r>
          </w:p>
        </w:tc>
        <w:tc>
          <w:tcPr>
            <w:tcW w:w="422" w:type="dxa"/>
            <w:tcBorders>
              <w:top w:val="nil"/>
              <w:left w:val="nil"/>
              <w:bottom w:val="single" w:sz="4" w:space="0" w:color="auto"/>
              <w:right w:val="nil"/>
            </w:tcBorders>
            <w:shd w:val="clear" w:color="auto" w:fill="auto"/>
            <w:noWrap/>
          </w:tcPr>
          <w:p w14:paraId="2DC563A5" w14:textId="1C167F94" w:rsidR="00507CF9" w:rsidRPr="00D6326E" w:rsidRDefault="00507CF9" w:rsidP="00507CF9">
            <w:pPr>
              <w:ind w:left="-149" w:right="-97"/>
              <w:jc w:val="right"/>
              <w:rPr>
                <w:b/>
                <w:bCs/>
                <w:sz w:val="20"/>
                <w:szCs w:val="20"/>
              </w:rPr>
            </w:pPr>
            <w:r w:rsidRPr="00D6326E">
              <w:rPr>
                <w:b/>
                <w:bCs/>
                <w:sz w:val="20"/>
                <w:szCs w:val="20"/>
              </w:rPr>
              <w:t>4</w:t>
            </w:r>
          </w:p>
        </w:tc>
        <w:tc>
          <w:tcPr>
            <w:tcW w:w="609" w:type="dxa"/>
            <w:tcBorders>
              <w:top w:val="nil"/>
              <w:left w:val="nil"/>
              <w:bottom w:val="single" w:sz="4" w:space="0" w:color="auto"/>
              <w:right w:val="single" w:sz="8" w:space="0" w:color="auto"/>
            </w:tcBorders>
            <w:shd w:val="clear" w:color="auto" w:fill="auto"/>
            <w:noWrap/>
          </w:tcPr>
          <w:p w14:paraId="088C8731" w14:textId="26290C7C" w:rsidR="00507CF9" w:rsidRPr="00D6326E" w:rsidRDefault="00507CF9" w:rsidP="00507CF9">
            <w:pPr>
              <w:ind w:left="-149" w:right="-97"/>
              <w:jc w:val="right"/>
              <w:rPr>
                <w:b/>
                <w:bCs/>
                <w:sz w:val="20"/>
                <w:szCs w:val="20"/>
              </w:rPr>
            </w:pPr>
            <w:r w:rsidRPr="00D6326E">
              <w:rPr>
                <w:b/>
                <w:bCs/>
                <w:sz w:val="20"/>
                <w:szCs w:val="20"/>
              </w:rPr>
              <w:t>100.0</w:t>
            </w:r>
          </w:p>
        </w:tc>
        <w:tc>
          <w:tcPr>
            <w:tcW w:w="516" w:type="dxa"/>
            <w:tcBorders>
              <w:top w:val="nil"/>
              <w:left w:val="nil"/>
              <w:bottom w:val="single" w:sz="4" w:space="0" w:color="auto"/>
              <w:right w:val="nil"/>
            </w:tcBorders>
            <w:shd w:val="clear" w:color="auto" w:fill="auto"/>
            <w:noWrap/>
          </w:tcPr>
          <w:p w14:paraId="122B098B" w14:textId="0FD0C1F9" w:rsidR="00507CF9" w:rsidRPr="00D6326E" w:rsidRDefault="00507CF9" w:rsidP="00507CF9">
            <w:pPr>
              <w:ind w:left="-149" w:right="-97"/>
              <w:jc w:val="right"/>
              <w:rPr>
                <w:b/>
                <w:bCs/>
                <w:sz w:val="20"/>
                <w:szCs w:val="20"/>
              </w:rPr>
            </w:pPr>
            <w:r w:rsidRPr="00D6326E">
              <w:rPr>
                <w:b/>
                <w:bCs/>
                <w:sz w:val="20"/>
                <w:szCs w:val="20"/>
              </w:rPr>
              <w:t>245</w:t>
            </w:r>
          </w:p>
        </w:tc>
        <w:tc>
          <w:tcPr>
            <w:tcW w:w="515" w:type="dxa"/>
            <w:tcBorders>
              <w:top w:val="nil"/>
              <w:left w:val="nil"/>
              <w:bottom w:val="single" w:sz="4" w:space="0" w:color="auto"/>
              <w:right w:val="single" w:sz="8" w:space="0" w:color="auto"/>
            </w:tcBorders>
            <w:shd w:val="clear" w:color="auto" w:fill="auto"/>
            <w:noWrap/>
          </w:tcPr>
          <w:p w14:paraId="1819C974" w14:textId="56AE2787" w:rsidR="00507CF9" w:rsidRPr="00D6326E" w:rsidRDefault="00507CF9" w:rsidP="00507CF9">
            <w:pPr>
              <w:ind w:left="-149" w:right="-97"/>
              <w:jc w:val="right"/>
              <w:rPr>
                <w:b/>
                <w:bCs/>
                <w:sz w:val="20"/>
                <w:szCs w:val="20"/>
              </w:rPr>
            </w:pPr>
            <w:r w:rsidRPr="00D6326E">
              <w:rPr>
                <w:b/>
                <w:bCs/>
                <w:sz w:val="20"/>
                <w:szCs w:val="20"/>
              </w:rPr>
              <w:t>88.8</w:t>
            </w:r>
          </w:p>
        </w:tc>
        <w:tc>
          <w:tcPr>
            <w:tcW w:w="516" w:type="dxa"/>
            <w:tcBorders>
              <w:top w:val="nil"/>
              <w:left w:val="nil"/>
              <w:bottom w:val="single" w:sz="4" w:space="0" w:color="auto"/>
              <w:right w:val="nil"/>
            </w:tcBorders>
            <w:shd w:val="clear" w:color="auto" w:fill="auto"/>
            <w:noWrap/>
          </w:tcPr>
          <w:p w14:paraId="30522435" w14:textId="722F371D" w:rsidR="00507CF9" w:rsidRPr="00D6326E" w:rsidRDefault="00507CF9" w:rsidP="00507CF9">
            <w:pPr>
              <w:ind w:left="-149" w:right="-97"/>
              <w:jc w:val="right"/>
              <w:rPr>
                <w:b/>
                <w:bCs/>
                <w:sz w:val="20"/>
                <w:szCs w:val="20"/>
              </w:rPr>
            </w:pPr>
            <w:r w:rsidRPr="00D6326E">
              <w:rPr>
                <w:b/>
                <w:bCs/>
                <w:sz w:val="20"/>
                <w:szCs w:val="20"/>
              </w:rPr>
              <w:t>345</w:t>
            </w:r>
          </w:p>
        </w:tc>
        <w:tc>
          <w:tcPr>
            <w:tcW w:w="516" w:type="dxa"/>
            <w:tcBorders>
              <w:top w:val="nil"/>
              <w:left w:val="nil"/>
              <w:bottom w:val="single" w:sz="4" w:space="0" w:color="auto"/>
              <w:right w:val="single" w:sz="8" w:space="0" w:color="auto"/>
            </w:tcBorders>
            <w:shd w:val="clear" w:color="auto" w:fill="auto"/>
            <w:noWrap/>
          </w:tcPr>
          <w:p w14:paraId="5A43E084" w14:textId="186241E8" w:rsidR="00507CF9" w:rsidRPr="00D6326E" w:rsidRDefault="00507CF9" w:rsidP="00507CF9">
            <w:pPr>
              <w:ind w:left="-149" w:right="-97"/>
              <w:jc w:val="right"/>
              <w:rPr>
                <w:b/>
                <w:bCs/>
                <w:sz w:val="20"/>
                <w:szCs w:val="20"/>
              </w:rPr>
            </w:pPr>
            <w:r w:rsidRPr="00D6326E">
              <w:rPr>
                <w:b/>
                <w:bCs/>
                <w:sz w:val="20"/>
                <w:szCs w:val="20"/>
              </w:rPr>
              <w:t>88.7</w:t>
            </w:r>
          </w:p>
        </w:tc>
        <w:tc>
          <w:tcPr>
            <w:tcW w:w="515" w:type="dxa"/>
            <w:tcBorders>
              <w:top w:val="nil"/>
              <w:left w:val="nil"/>
              <w:bottom w:val="single" w:sz="4" w:space="0" w:color="auto"/>
              <w:right w:val="nil"/>
            </w:tcBorders>
            <w:shd w:val="clear" w:color="auto" w:fill="auto"/>
            <w:noWrap/>
          </w:tcPr>
          <w:p w14:paraId="79090AEE" w14:textId="0C872A31" w:rsidR="00507CF9" w:rsidRPr="00D6326E" w:rsidRDefault="00507CF9" w:rsidP="00507CF9">
            <w:pPr>
              <w:ind w:left="-149" w:right="-97"/>
              <w:jc w:val="right"/>
              <w:rPr>
                <w:b/>
                <w:bCs/>
                <w:sz w:val="20"/>
                <w:szCs w:val="20"/>
              </w:rPr>
            </w:pPr>
            <w:r w:rsidRPr="00D6326E">
              <w:rPr>
                <w:b/>
                <w:bCs/>
                <w:sz w:val="20"/>
                <w:szCs w:val="20"/>
              </w:rPr>
              <w:t>277</w:t>
            </w:r>
          </w:p>
        </w:tc>
        <w:tc>
          <w:tcPr>
            <w:tcW w:w="516" w:type="dxa"/>
            <w:tcBorders>
              <w:top w:val="nil"/>
              <w:left w:val="nil"/>
              <w:bottom w:val="single" w:sz="4" w:space="0" w:color="auto"/>
              <w:right w:val="single" w:sz="8" w:space="0" w:color="auto"/>
            </w:tcBorders>
            <w:shd w:val="clear" w:color="auto" w:fill="auto"/>
            <w:noWrap/>
          </w:tcPr>
          <w:p w14:paraId="6AF54AA3" w14:textId="386A4329" w:rsidR="00507CF9" w:rsidRPr="00D6326E" w:rsidRDefault="00507CF9" w:rsidP="00507CF9">
            <w:pPr>
              <w:ind w:left="-149" w:right="-97" w:hanging="171"/>
              <w:jc w:val="right"/>
              <w:rPr>
                <w:b/>
                <w:bCs/>
                <w:sz w:val="20"/>
                <w:szCs w:val="20"/>
              </w:rPr>
            </w:pPr>
            <w:r w:rsidRPr="00D6326E">
              <w:rPr>
                <w:b/>
                <w:bCs/>
                <w:sz w:val="20"/>
                <w:szCs w:val="20"/>
              </w:rPr>
              <w:t>94.2</w:t>
            </w:r>
          </w:p>
        </w:tc>
        <w:tc>
          <w:tcPr>
            <w:tcW w:w="516" w:type="dxa"/>
            <w:tcBorders>
              <w:top w:val="nil"/>
              <w:left w:val="nil"/>
              <w:bottom w:val="single" w:sz="4" w:space="0" w:color="auto"/>
              <w:right w:val="nil"/>
            </w:tcBorders>
            <w:shd w:val="clear" w:color="auto" w:fill="auto"/>
            <w:noWrap/>
          </w:tcPr>
          <w:p w14:paraId="5F3D4AEB" w14:textId="5F9F5FEC" w:rsidR="00507CF9" w:rsidRPr="00D6326E" w:rsidRDefault="00507CF9" w:rsidP="00507CF9">
            <w:pPr>
              <w:ind w:left="-149" w:right="-97"/>
              <w:jc w:val="right"/>
              <w:rPr>
                <w:b/>
                <w:bCs/>
                <w:sz w:val="20"/>
                <w:szCs w:val="20"/>
              </w:rPr>
            </w:pPr>
            <w:r w:rsidRPr="00D6326E">
              <w:rPr>
                <w:b/>
                <w:bCs/>
                <w:sz w:val="20"/>
                <w:szCs w:val="20"/>
              </w:rPr>
              <w:t>181</w:t>
            </w:r>
          </w:p>
        </w:tc>
        <w:tc>
          <w:tcPr>
            <w:tcW w:w="515" w:type="dxa"/>
            <w:tcBorders>
              <w:top w:val="nil"/>
              <w:left w:val="nil"/>
              <w:bottom w:val="single" w:sz="4" w:space="0" w:color="auto"/>
              <w:right w:val="single" w:sz="8" w:space="0" w:color="auto"/>
            </w:tcBorders>
            <w:shd w:val="clear" w:color="auto" w:fill="auto"/>
            <w:noWrap/>
          </w:tcPr>
          <w:p w14:paraId="4D701560" w14:textId="002FCD62" w:rsidR="00507CF9" w:rsidRPr="00D6326E" w:rsidRDefault="00507CF9" w:rsidP="00507CF9">
            <w:pPr>
              <w:ind w:left="-149" w:right="-97"/>
              <w:jc w:val="right"/>
              <w:rPr>
                <w:b/>
                <w:bCs/>
                <w:sz w:val="20"/>
                <w:szCs w:val="20"/>
              </w:rPr>
            </w:pPr>
            <w:r w:rsidRPr="00D6326E">
              <w:rPr>
                <w:b/>
                <w:bCs/>
                <w:sz w:val="20"/>
                <w:szCs w:val="20"/>
              </w:rPr>
              <w:t>92.3</w:t>
            </w:r>
          </w:p>
        </w:tc>
        <w:tc>
          <w:tcPr>
            <w:tcW w:w="516" w:type="dxa"/>
            <w:tcBorders>
              <w:top w:val="nil"/>
              <w:left w:val="nil"/>
              <w:bottom w:val="single" w:sz="4" w:space="0" w:color="auto"/>
              <w:right w:val="nil"/>
            </w:tcBorders>
            <w:shd w:val="clear" w:color="auto" w:fill="auto"/>
            <w:noWrap/>
          </w:tcPr>
          <w:p w14:paraId="5FF0F551" w14:textId="44E6EA9D" w:rsidR="00507CF9" w:rsidRPr="00D6326E" w:rsidRDefault="00507CF9" w:rsidP="00507CF9">
            <w:pPr>
              <w:ind w:left="-149" w:right="-97"/>
              <w:jc w:val="right"/>
              <w:rPr>
                <w:b/>
                <w:bCs/>
                <w:sz w:val="20"/>
                <w:szCs w:val="20"/>
              </w:rPr>
            </w:pPr>
            <w:r w:rsidRPr="00D6326E">
              <w:rPr>
                <w:b/>
                <w:bCs/>
                <w:sz w:val="20"/>
                <w:szCs w:val="20"/>
              </w:rPr>
              <w:t>107</w:t>
            </w:r>
          </w:p>
        </w:tc>
        <w:tc>
          <w:tcPr>
            <w:tcW w:w="516" w:type="dxa"/>
            <w:tcBorders>
              <w:top w:val="nil"/>
              <w:left w:val="nil"/>
              <w:bottom w:val="single" w:sz="4" w:space="0" w:color="auto"/>
              <w:right w:val="single" w:sz="8" w:space="0" w:color="auto"/>
            </w:tcBorders>
            <w:shd w:val="clear" w:color="auto" w:fill="auto"/>
            <w:noWrap/>
          </w:tcPr>
          <w:p w14:paraId="39FFFE6A" w14:textId="69C363D9" w:rsidR="00507CF9" w:rsidRPr="00D6326E" w:rsidRDefault="00507CF9" w:rsidP="00507CF9">
            <w:pPr>
              <w:ind w:left="-149" w:right="-97"/>
              <w:jc w:val="right"/>
              <w:rPr>
                <w:b/>
                <w:bCs/>
                <w:sz w:val="20"/>
                <w:szCs w:val="20"/>
              </w:rPr>
            </w:pPr>
            <w:r w:rsidRPr="00D6326E">
              <w:rPr>
                <w:b/>
                <w:bCs/>
                <w:sz w:val="20"/>
                <w:szCs w:val="20"/>
              </w:rPr>
              <w:t>96.4</w:t>
            </w:r>
          </w:p>
        </w:tc>
        <w:tc>
          <w:tcPr>
            <w:tcW w:w="515" w:type="dxa"/>
            <w:tcBorders>
              <w:top w:val="nil"/>
              <w:left w:val="nil"/>
              <w:bottom w:val="single" w:sz="4" w:space="0" w:color="auto"/>
              <w:right w:val="nil"/>
            </w:tcBorders>
            <w:shd w:val="clear" w:color="auto" w:fill="auto"/>
            <w:noWrap/>
          </w:tcPr>
          <w:p w14:paraId="2CD0081E" w14:textId="07DA69C1" w:rsidR="00507CF9" w:rsidRPr="00D6326E" w:rsidRDefault="00507CF9" w:rsidP="00507CF9">
            <w:pPr>
              <w:ind w:left="-149" w:right="-97"/>
              <w:jc w:val="right"/>
              <w:rPr>
                <w:b/>
                <w:bCs/>
                <w:sz w:val="20"/>
                <w:szCs w:val="20"/>
              </w:rPr>
            </w:pPr>
            <w:r w:rsidRPr="00D6326E">
              <w:rPr>
                <w:b/>
                <w:bCs/>
                <w:sz w:val="20"/>
                <w:szCs w:val="20"/>
              </w:rPr>
              <w:t>103</w:t>
            </w:r>
          </w:p>
        </w:tc>
        <w:tc>
          <w:tcPr>
            <w:tcW w:w="516" w:type="dxa"/>
            <w:tcBorders>
              <w:top w:val="nil"/>
              <w:left w:val="nil"/>
              <w:bottom w:val="single" w:sz="4" w:space="0" w:color="auto"/>
              <w:right w:val="single" w:sz="8" w:space="0" w:color="auto"/>
            </w:tcBorders>
            <w:shd w:val="clear" w:color="auto" w:fill="auto"/>
            <w:noWrap/>
          </w:tcPr>
          <w:p w14:paraId="43D4380C" w14:textId="6A8CA79E" w:rsidR="00507CF9" w:rsidRPr="00D6326E" w:rsidRDefault="00507CF9" w:rsidP="00507CF9">
            <w:pPr>
              <w:ind w:left="-149" w:right="-97"/>
              <w:jc w:val="right"/>
              <w:rPr>
                <w:b/>
                <w:bCs/>
                <w:sz w:val="20"/>
                <w:szCs w:val="20"/>
              </w:rPr>
            </w:pPr>
            <w:r w:rsidRPr="00D6326E">
              <w:rPr>
                <w:b/>
                <w:bCs/>
                <w:sz w:val="20"/>
                <w:szCs w:val="20"/>
              </w:rPr>
              <w:t>89.6</w:t>
            </w:r>
          </w:p>
        </w:tc>
        <w:tc>
          <w:tcPr>
            <w:tcW w:w="516" w:type="dxa"/>
            <w:tcBorders>
              <w:top w:val="nil"/>
              <w:left w:val="nil"/>
              <w:bottom w:val="single" w:sz="4" w:space="0" w:color="auto"/>
              <w:right w:val="nil"/>
            </w:tcBorders>
            <w:shd w:val="clear" w:color="auto" w:fill="auto"/>
            <w:noWrap/>
          </w:tcPr>
          <w:p w14:paraId="3F76F356" w14:textId="31073E4D" w:rsidR="00507CF9" w:rsidRPr="00D6326E" w:rsidRDefault="00507CF9" w:rsidP="00507CF9">
            <w:pPr>
              <w:ind w:left="-149" w:right="-97"/>
              <w:jc w:val="right"/>
              <w:rPr>
                <w:b/>
                <w:bCs/>
                <w:sz w:val="20"/>
                <w:szCs w:val="20"/>
              </w:rPr>
            </w:pPr>
            <w:r w:rsidRPr="00D6326E">
              <w:rPr>
                <w:b/>
                <w:bCs/>
                <w:sz w:val="20"/>
                <w:szCs w:val="20"/>
              </w:rPr>
              <w:t>85</w:t>
            </w:r>
          </w:p>
        </w:tc>
        <w:tc>
          <w:tcPr>
            <w:tcW w:w="515" w:type="dxa"/>
            <w:tcBorders>
              <w:top w:val="nil"/>
              <w:left w:val="nil"/>
              <w:bottom w:val="single" w:sz="4" w:space="0" w:color="auto"/>
              <w:right w:val="single" w:sz="8" w:space="0" w:color="auto"/>
            </w:tcBorders>
            <w:shd w:val="clear" w:color="auto" w:fill="auto"/>
            <w:noWrap/>
          </w:tcPr>
          <w:p w14:paraId="5161EEF3" w14:textId="7DEDEB02" w:rsidR="00507CF9" w:rsidRPr="00D6326E" w:rsidRDefault="00507CF9" w:rsidP="00507CF9">
            <w:pPr>
              <w:ind w:left="-149" w:right="-97"/>
              <w:jc w:val="right"/>
              <w:rPr>
                <w:b/>
                <w:bCs/>
                <w:sz w:val="20"/>
                <w:szCs w:val="20"/>
              </w:rPr>
            </w:pPr>
            <w:r w:rsidRPr="00D6326E">
              <w:rPr>
                <w:b/>
                <w:bCs/>
                <w:sz w:val="20"/>
                <w:szCs w:val="20"/>
              </w:rPr>
              <w:t>71.4</w:t>
            </w:r>
          </w:p>
        </w:tc>
        <w:tc>
          <w:tcPr>
            <w:tcW w:w="516" w:type="dxa"/>
            <w:tcBorders>
              <w:top w:val="nil"/>
              <w:left w:val="nil"/>
              <w:bottom w:val="single" w:sz="4" w:space="0" w:color="auto"/>
              <w:right w:val="nil"/>
            </w:tcBorders>
            <w:shd w:val="clear" w:color="auto" w:fill="auto"/>
            <w:noWrap/>
          </w:tcPr>
          <w:p w14:paraId="3518CFC6" w14:textId="2B5DA02B" w:rsidR="00507CF9" w:rsidRPr="00D6326E" w:rsidRDefault="00507CF9" w:rsidP="00507CF9">
            <w:pPr>
              <w:ind w:left="-149" w:right="-97"/>
              <w:jc w:val="right"/>
              <w:rPr>
                <w:b/>
                <w:bCs/>
                <w:sz w:val="20"/>
                <w:szCs w:val="20"/>
              </w:rPr>
            </w:pPr>
            <w:r w:rsidRPr="00D6326E">
              <w:rPr>
                <w:b/>
                <w:bCs/>
                <w:sz w:val="20"/>
                <w:szCs w:val="20"/>
              </w:rPr>
              <w:t>81</w:t>
            </w:r>
          </w:p>
        </w:tc>
        <w:tc>
          <w:tcPr>
            <w:tcW w:w="516" w:type="dxa"/>
            <w:tcBorders>
              <w:top w:val="nil"/>
              <w:left w:val="nil"/>
              <w:bottom w:val="single" w:sz="4" w:space="0" w:color="auto"/>
              <w:right w:val="single" w:sz="8" w:space="0" w:color="auto"/>
            </w:tcBorders>
            <w:shd w:val="clear" w:color="auto" w:fill="auto"/>
            <w:noWrap/>
          </w:tcPr>
          <w:p w14:paraId="13E79D33" w14:textId="55B80FA6" w:rsidR="00507CF9" w:rsidRPr="00D6326E" w:rsidRDefault="00507CF9" w:rsidP="00507CF9">
            <w:pPr>
              <w:ind w:left="-149" w:right="-97"/>
              <w:jc w:val="right"/>
              <w:rPr>
                <w:b/>
                <w:bCs/>
                <w:sz w:val="20"/>
                <w:szCs w:val="20"/>
              </w:rPr>
            </w:pPr>
            <w:r w:rsidRPr="00D6326E">
              <w:rPr>
                <w:b/>
                <w:bCs/>
                <w:sz w:val="20"/>
                <w:szCs w:val="20"/>
              </w:rPr>
              <w:t>81.8</w:t>
            </w:r>
          </w:p>
        </w:tc>
        <w:tc>
          <w:tcPr>
            <w:tcW w:w="515" w:type="dxa"/>
            <w:tcBorders>
              <w:top w:val="nil"/>
              <w:left w:val="nil"/>
              <w:bottom w:val="single" w:sz="4" w:space="0" w:color="auto"/>
              <w:right w:val="nil"/>
            </w:tcBorders>
            <w:shd w:val="clear" w:color="auto" w:fill="auto"/>
            <w:noWrap/>
          </w:tcPr>
          <w:p w14:paraId="37865ED5" w14:textId="113D2B33" w:rsidR="00507CF9" w:rsidRPr="00D6326E" w:rsidRDefault="00507CF9" w:rsidP="00507CF9">
            <w:pPr>
              <w:ind w:left="-149" w:right="-97"/>
              <w:jc w:val="right"/>
              <w:rPr>
                <w:b/>
                <w:bCs/>
                <w:sz w:val="20"/>
                <w:szCs w:val="20"/>
              </w:rPr>
            </w:pPr>
            <w:r w:rsidRPr="00D6326E">
              <w:rPr>
                <w:b/>
                <w:bCs/>
                <w:sz w:val="20"/>
                <w:szCs w:val="20"/>
              </w:rPr>
              <w:t>50</w:t>
            </w:r>
          </w:p>
        </w:tc>
        <w:tc>
          <w:tcPr>
            <w:tcW w:w="516" w:type="dxa"/>
            <w:tcBorders>
              <w:top w:val="nil"/>
              <w:left w:val="nil"/>
              <w:bottom w:val="single" w:sz="4" w:space="0" w:color="auto"/>
              <w:right w:val="single" w:sz="8" w:space="0" w:color="auto"/>
            </w:tcBorders>
            <w:shd w:val="clear" w:color="auto" w:fill="auto"/>
            <w:noWrap/>
          </w:tcPr>
          <w:p w14:paraId="38F0D8C9" w14:textId="72AEF979" w:rsidR="00507CF9" w:rsidRPr="00D6326E" w:rsidRDefault="00507CF9" w:rsidP="00507CF9">
            <w:pPr>
              <w:ind w:left="-149" w:right="-97" w:hanging="59"/>
              <w:jc w:val="right"/>
              <w:rPr>
                <w:b/>
                <w:bCs/>
                <w:sz w:val="20"/>
                <w:szCs w:val="20"/>
              </w:rPr>
            </w:pPr>
            <w:r w:rsidRPr="00D6326E">
              <w:rPr>
                <w:b/>
                <w:bCs/>
                <w:sz w:val="20"/>
                <w:szCs w:val="20"/>
              </w:rPr>
              <w:t>86.2</w:t>
            </w:r>
          </w:p>
        </w:tc>
        <w:tc>
          <w:tcPr>
            <w:tcW w:w="516" w:type="dxa"/>
            <w:tcBorders>
              <w:top w:val="nil"/>
              <w:left w:val="nil"/>
              <w:bottom w:val="single" w:sz="4" w:space="0" w:color="auto"/>
              <w:right w:val="nil"/>
            </w:tcBorders>
            <w:shd w:val="clear" w:color="auto" w:fill="auto"/>
            <w:noWrap/>
          </w:tcPr>
          <w:p w14:paraId="0AB974D5" w14:textId="3DA58EC5" w:rsidR="00507CF9" w:rsidRPr="00D6326E" w:rsidRDefault="00507CF9" w:rsidP="00507CF9">
            <w:pPr>
              <w:ind w:left="-149" w:right="-97"/>
              <w:jc w:val="right"/>
              <w:rPr>
                <w:b/>
                <w:bCs/>
                <w:sz w:val="20"/>
                <w:szCs w:val="20"/>
              </w:rPr>
            </w:pPr>
            <w:r w:rsidRPr="00D6326E">
              <w:rPr>
                <w:b/>
                <w:bCs/>
                <w:sz w:val="20"/>
                <w:szCs w:val="20"/>
              </w:rPr>
              <w:t>44</w:t>
            </w:r>
          </w:p>
        </w:tc>
        <w:tc>
          <w:tcPr>
            <w:tcW w:w="515" w:type="dxa"/>
            <w:tcBorders>
              <w:top w:val="nil"/>
              <w:left w:val="nil"/>
              <w:bottom w:val="single" w:sz="4" w:space="0" w:color="auto"/>
              <w:right w:val="single" w:sz="8" w:space="0" w:color="auto"/>
            </w:tcBorders>
            <w:shd w:val="clear" w:color="auto" w:fill="auto"/>
            <w:noWrap/>
          </w:tcPr>
          <w:p w14:paraId="07C3D2BE" w14:textId="1362E021" w:rsidR="00507CF9" w:rsidRPr="00D6326E" w:rsidRDefault="00507CF9" w:rsidP="00507CF9">
            <w:pPr>
              <w:ind w:left="-149" w:right="-97"/>
              <w:jc w:val="right"/>
              <w:rPr>
                <w:b/>
                <w:bCs/>
                <w:sz w:val="20"/>
                <w:szCs w:val="20"/>
              </w:rPr>
            </w:pPr>
            <w:r w:rsidRPr="00D6326E">
              <w:rPr>
                <w:b/>
                <w:bCs/>
                <w:sz w:val="20"/>
                <w:szCs w:val="20"/>
              </w:rPr>
              <w:t>80.0</w:t>
            </w:r>
          </w:p>
        </w:tc>
        <w:tc>
          <w:tcPr>
            <w:tcW w:w="516" w:type="dxa"/>
            <w:tcBorders>
              <w:top w:val="nil"/>
              <w:left w:val="nil"/>
              <w:bottom w:val="single" w:sz="4" w:space="0" w:color="auto"/>
              <w:right w:val="nil"/>
            </w:tcBorders>
            <w:shd w:val="clear" w:color="auto" w:fill="auto"/>
            <w:noWrap/>
          </w:tcPr>
          <w:p w14:paraId="7E7881CF" w14:textId="533D0D2E" w:rsidR="00507CF9" w:rsidRPr="00D6326E" w:rsidRDefault="00507CF9" w:rsidP="00507CF9">
            <w:pPr>
              <w:ind w:left="-149" w:right="-97"/>
              <w:jc w:val="right"/>
              <w:rPr>
                <w:b/>
                <w:bCs/>
                <w:sz w:val="20"/>
                <w:szCs w:val="20"/>
              </w:rPr>
            </w:pPr>
            <w:r w:rsidRPr="00D6326E">
              <w:rPr>
                <w:b/>
                <w:bCs/>
                <w:sz w:val="20"/>
                <w:szCs w:val="20"/>
              </w:rPr>
              <w:t>22</w:t>
            </w:r>
          </w:p>
        </w:tc>
        <w:tc>
          <w:tcPr>
            <w:tcW w:w="516" w:type="dxa"/>
            <w:tcBorders>
              <w:top w:val="nil"/>
              <w:left w:val="nil"/>
              <w:bottom w:val="single" w:sz="4" w:space="0" w:color="auto"/>
              <w:right w:val="single" w:sz="8" w:space="0" w:color="auto"/>
            </w:tcBorders>
            <w:shd w:val="clear" w:color="auto" w:fill="auto"/>
            <w:noWrap/>
          </w:tcPr>
          <w:p w14:paraId="7018EAA4" w14:textId="682F8A94" w:rsidR="00507CF9" w:rsidRPr="00D6326E" w:rsidRDefault="00507CF9" w:rsidP="00507CF9">
            <w:pPr>
              <w:ind w:left="-149" w:right="-97"/>
              <w:jc w:val="right"/>
              <w:rPr>
                <w:b/>
                <w:bCs/>
                <w:sz w:val="20"/>
                <w:szCs w:val="20"/>
              </w:rPr>
            </w:pPr>
            <w:r w:rsidRPr="00D6326E">
              <w:rPr>
                <w:b/>
                <w:bCs/>
                <w:sz w:val="20"/>
                <w:szCs w:val="20"/>
              </w:rPr>
              <w:t>66.7</w:t>
            </w:r>
          </w:p>
        </w:tc>
        <w:tc>
          <w:tcPr>
            <w:tcW w:w="662" w:type="dxa"/>
            <w:tcBorders>
              <w:top w:val="nil"/>
              <w:left w:val="nil"/>
              <w:bottom w:val="single" w:sz="4" w:space="0" w:color="auto"/>
              <w:right w:val="single" w:sz="8" w:space="0" w:color="auto"/>
            </w:tcBorders>
            <w:shd w:val="clear" w:color="auto" w:fill="auto"/>
            <w:noWrap/>
          </w:tcPr>
          <w:p w14:paraId="06EE8CF1" w14:textId="02E44D0D" w:rsidR="00507CF9" w:rsidRPr="00D6326E" w:rsidRDefault="00507CF9" w:rsidP="00507CF9">
            <w:pPr>
              <w:ind w:hanging="297"/>
              <w:jc w:val="right"/>
              <w:rPr>
                <w:b/>
                <w:sz w:val="20"/>
                <w:szCs w:val="20"/>
              </w:rPr>
            </w:pPr>
            <w:r w:rsidRPr="00D6326E">
              <w:rPr>
                <w:b/>
                <w:bCs/>
                <w:sz w:val="20"/>
                <w:szCs w:val="20"/>
              </w:rPr>
              <w:t>1,544</w:t>
            </w:r>
          </w:p>
        </w:tc>
      </w:tr>
    </w:tbl>
    <w:p w14:paraId="3F82DFAE" w14:textId="1CCC714D" w:rsidR="00030D6F" w:rsidRPr="00D6326E" w:rsidRDefault="00030D6F" w:rsidP="00030D6F">
      <w:pPr>
        <w:spacing w:before="120"/>
        <w:ind w:left="-284" w:right="544"/>
        <w:jc w:val="both"/>
        <w:rPr>
          <w:i/>
          <w:sz w:val="20"/>
        </w:rPr>
      </w:pPr>
      <w:r w:rsidRPr="00D6326E">
        <w:rPr>
          <w:i/>
          <w:sz w:val="20"/>
        </w:rPr>
        <w:t xml:space="preserve"> ‘ – ‘ indicates there were no women in this sub-category with a </w:t>
      </w:r>
      <w:r w:rsidR="00F53D95" w:rsidRPr="00D6326E">
        <w:rPr>
          <w:i/>
          <w:sz w:val="20"/>
        </w:rPr>
        <w:t>high-grade</w:t>
      </w:r>
      <w:r w:rsidRPr="00D6326E">
        <w:rPr>
          <w:i/>
          <w:sz w:val="20"/>
        </w:rPr>
        <w:t xml:space="preserve"> cytology report</w:t>
      </w:r>
    </w:p>
    <w:p w14:paraId="1ACBDA79" w14:textId="77777777" w:rsidR="00030D6F" w:rsidRPr="00D6326E" w:rsidRDefault="00030D6F" w:rsidP="00030D6F">
      <w:pPr>
        <w:ind w:right="544"/>
        <w:jc w:val="both"/>
        <w:rPr>
          <w:sz w:val="22"/>
        </w:rPr>
        <w:sectPr w:rsidR="00030D6F" w:rsidRPr="00D6326E" w:rsidSect="008C3086">
          <w:pgSz w:w="16839" w:h="11907" w:orient="landscape" w:code="9"/>
          <w:pgMar w:top="1418" w:right="1671" w:bottom="1418" w:left="1134" w:header="692" w:footer="567" w:gutter="0"/>
          <w:cols w:space="720"/>
          <w:docGrid w:linePitch="360"/>
        </w:sectPr>
      </w:pPr>
    </w:p>
    <w:p w14:paraId="198919A5" w14:textId="77777777" w:rsidR="00030D6F" w:rsidRPr="00D6326E" w:rsidRDefault="00030D6F" w:rsidP="00030D6F">
      <w:pPr>
        <w:pStyle w:val="Heading2"/>
        <w:ind w:right="544"/>
        <w:jc w:val="both"/>
      </w:pPr>
      <w:bookmarkStart w:id="1432" w:name="_Toc471467044"/>
      <w:bookmarkStart w:id="1433" w:name="_Toc475630240"/>
      <w:bookmarkStart w:id="1434" w:name="_Toc482704717"/>
      <w:bookmarkStart w:id="1435" w:name="_Toc528676078"/>
      <w:r w:rsidRPr="00D6326E">
        <w:lastRenderedPageBreak/>
        <w:t>Indicator 7 – Colposcopy indicators</w:t>
      </w:r>
      <w:bookmarkEnd w:id="1432"/>
      <w:bookmarkEnd w:id="1433"/>
      <w:bookmarkEnd w:id="1434"/>
      <w:bookmarkEnd w:id="1435"/>
    </w:p>
    <w:p w14:paraId="3BA97F92" w14:textId="4DAB3D2B" w:rsidR="00030D6F" w:rsidRPr="00D6326E" w:rsidRDefault="00030D6F" w:rsidP="00030D6F">
      <w:pPr>
        <w:pStyle w:val="Heading3"/>
        <w:ind w:right="544"/>
        <w:jc w:val="both"/>
      </w:pPr>
      <w:bookmarkStart w:id="1436" w:name="_Toc475630241"/>
      <w:bookmarkStart w:id="1437" w:name="_Toc482704718"/>
      <w:bookmarkStart w:id="1438" w:name="_Toc528676079"/>
      <w:r w:rsidRPr="00D6326E">
        <w:t xml:space="preserve">Indicator 7.1 – </w:t>
      </w:r>
      <w:r w:rsidRPr="00D6326E">
        <w:rPr>
          <w:lang w:eastAsia="en-AU"/>
        </w:rPr>
        <w:t xml:space="preserve">Timeliness of colposcopic assessment – </w:t>
      </w:r>
      <w:r w:rsidR="00F53D95" w:rsidRPr="00D6326E">
        <w:rPr>
          <w:lang w:eastAsia="en-AU"/>
        </w:rPr>
        <w:t>high-grade</w:t>
      </w:r>
      <w:r w:rsidRPr="00D6326E">
        <w:rPr>
          <w:lang w:eastAsia="en-AU"/>
        </w:rPr>
        <w:t xml:space="preserve"> cytology</w:t>
      </w:r>
      <w:bookmarkEnd w:id="1436"/>
      <w:bookmarkEnd w:id="1437"/>
      <w:bookmarkEnd w:id="1438"/>
      <w:r w:rsidRPr="00D6326E">
        <w:t xml:space="preserve"> </w:t>
      </w:r>
    </w:p>
    <w:p w14:paraId="708FD974" w14:textId="77777777" w:rsidR="00030D6F" w:rsidRPr="00D6326E" w:rsidRDefault="00030D6F" w:rsidP="00030D6F">
      <w:pPr>
        <w:pStyle w:val="Caption"/>
        <w:keepNext/>
        <w:spacing w:after="80"/>
      </w:pPr>
    </w:p>
    <w:p w14:paraId="59963A0A" w14:textId="3F403AD1" w:rsidR="00030D6F" w:rsidRPr="00D6326E" w:rsidRDefault="003A6634" w:rsidP="00030D6F">
      <w:pPr>
        <w:pStyle w:val="Caption"/>
        <w:keepNext/>
        <w:spacing w:after="80"/>
        <w:jc w:val="both"/>
      </w:pPr>
      <w:bookmarkStart w:id="1439" w:name="_Ref310261730"/>
      <w:bookmarkStart w:id="1440" w:name="_Ref310427859"/>
      <w:bookmarkStart w:id="1441" w:name="_Toc469398341"/>
      <w:bookmarkStart w:id="1442" w:name="_Toc486941105"/>
      <w:bookmarkStart w:id="1443" w:name="_Toc475605574"/>
      <w:bookmarkStart w:id="1444" w:name="_Toc528676222"/>
      <w:r w:rsidRPr="00D6326E">
        <w:t>Table</w:t>
      </w:r>
      <w:r w:rsidR="00030D6F" w:rsidRPr="00D6326E">
        <w:t xml:space="preserve"> </w:t>
      </w:r>
      <w:r w:rsidR="0054600D" w:rsidRPr="00D6326E">
        <w:rPr>
          <w:noProof/>
        </w:rPr>
        <w:fldChar w:fldCharType="begin"/>
      </w:r>
      <w:r w:rsidR="0054600D" w:rsidRPr="00D6326E">
        <w:rPr>
          <w:noProof/>
        </w:rPr>
        <w:instrText xml:space="preserve"> SEQ Table \* ARABIC </w:instrText>
      </w:r>
      <w:r w:rsidR="0054600D" w:rsidRPr="00D6326E">
        <w:rPr>
          <w:noProof/>
        </w:rPr>
        <w:fldChar w:fldCharType="separate"/>
      </w:r>
      <w:r w:rsidR="00BE504B">
        <w:rPr>
          <w:noProof/>
        </w:rPr>
        <w:t>59</w:t>
      </w:r>
      <w:r w:rsidR="0054600D" w:rsidRPr="00D6326E">
        <w:rPr>
          <w:noProof/>
        </w:rPr>
        <w:fldChar w:fldCharType="end"/>
      </w:r>
      <w:bookmarkEnd w:id="1439"/>
      <w:bookmarkEnd w:id="1440"/>
      <w:r w:rsidR="00030D6F" w:rsidRPr="00D6326E">
        <w:t xml:space="preserve"> - Women with </w:t>
      </w:r>
      <w:r w:rsidR="00F53D95" w:rsidRPr="00D6326E">
        <w:t>high-grade</w:t>
      </w:r>
      <w:r w:rsidR="00030D6F" w:rsidRPr="00D6326E">
        <w:t xml:space="preserve"> cytology (including cytological suspicion of invasive disease), by DHB</w:t>
      </w:r>
      <w:bookmarkEnd w:id="1441"/>
      <w:bookmarkEnd w:id="1442"/>
      <w:bookmarkEnd w:id="1443"/>
      <w:bookmarkEnd w:id="1444"/>
    </w:p>
    <w:tbl>
      <w:tblPr>
        <w:tblW w:w="8515" w:type="dxa"/>
        <w:tblInd w:w="98" w:type="dxa"/>
        <w:tblLook w:val="04A0" w:firstRow="1" w:lastRow="0" w:firstColumn="1" w:lastColumn="0" w:noHBand="0" w:noVBand="1"/>
      </w:tblPr>
      <w:tblGrid>
        <w:gridCol w:w="2278"/>
        <w:gridCol w:w="2552"/>
        <w:gridCol w:w="3685"/>
      </w:tblGrid>
      <w:tr w:rsidR="00030D6F" w:rsidRPr="00D6326E" w14:paraId="7D2C3EC4" w14:textId="77777777" w:rsidTr="00576432">
        <w:tc>
          <w:tcPr>
            <w:tcW w:w="2278" w:type="dxa"/>
            <w:tcBorders>
              <w:top w:val="single" w:sz="8" w:space="0" w:color="auto"/>
              <w:left w:val="single" w:sz="8" w:space="0" w:color="auto"/>
              <w:bottom w:val="nil"/>
              <w:right w:val="single" w:sz="8" w:space="0" w:color="auto"/>
            </w:tcBorders>
            <w:shd w:val="clear" w:color="000000" w:fill="D9D9D9"/>
            <w:hideMark/>
          </w:tcPr>
          <w:p w14:paraId="733D780F" w14:textId="77777777" w:rsidR="00030D6F" w:rsidRPr="00D6326E" w:rsidRDefault="00030D6F" w:rsidP="00576432">
            <w:pPr>
              <w:keepNext/>
              <w:rPr>
                <w:rFonts w:eastAsia="Times New Roman"/>
                <w:b/>
                <w:bCs/>
                <w:szCs w:val="23"/>
                <w:lang w:eastAsia="en-AU"/>
              </w:rPr>
            </w:pPr>
            <w:r w:rsidRPr="00D6326E">
              <w:rPr>
                <w:rFonts w:eastAsia="Times New Roman"/>
                <w:b/>
                <w:bCs/>
                <w:szCs w:val="23"/>
                <w:lang w:eastAsia="en-AU"/>
              </w:rPr>
              <w:t>DHB</w:t>
            </w:r>
          </w:p>
        </w:tc>
        <w:tc>
          <w:tcPr>
            <w:tcW w:w="2552" w:type="dxa"/>
            <w:tcBorders>
              <w:top w:val="single" w:sz="8" w:space="0" w:color="auto"/>
              <w:left w:val="nil"/>
              <w:bottom w:val="nil"/>
              <w:right w:val="nil"/>
            </w:tcBorders>
            <w:shd w:val="clear" w:color="000000" w:fill="D9D9D9"/>
            <w:hideMark/>
          </w:tcPr>
          <w:p w14:paraId="1833BCE8" w14:textId="77777777" w:rsidR="00030D6F" w:rsidRPr="00D6326E" w:rsidRDefault="00030D6F" w:rsidP="00576432">
            <w:pPr>
              <w:jc w:val="center"/>
              <w:rPr>
                <w:rFonts w:eastAsia="Times New Roman"/>
                <w:b/>
                <w:bCs/>
                <w:szCs w:val="23"/>
                <w:lang w:eastAsia="en-AU"/>
              </w:rPr>
            </w:pPr>
            <w:r w:rsidRPr="00D6326E">
              <w:rPr>
                <w:rFonts w:eastAsia="Times New Roman"/>
                <w:b/>
                <w:bCs/>
                <w:szCs w:val="23"/>
                <w:lang w:eastAsia="en-AU"/>
              </w:rPr>
              <w:t>HG women</w:t>
            </w:r>
          </w:p>
        </w:tc>
        <w:tc>
          <w:tcPr>
            <w:tcW w:w="3685" w:type="dxa"/>
            <w:tcBorders>
              <w:top w:val="single" w:sz="8" w:space="0" w:color="auto"/>
              <w:left w:val="nil"/>
              <w:bottom w:val="nil"/>
              <w:right w:val="single" w:sz="4" w:space="0" w:color="auto"/>
            </w:tcBorders>
            <w:shd w:val="clear" w:color="000000" w:fill="D9D9D9"/>
          </w:tcPr>
          <w:p w14:paraId="13E2C1A9" w14:textId="77777777" w:rsidR="00030D6F" w:rsidRPr="00D6326E" w:rsidRDefault="00030D6F" w:rsidP="00576432">
            <w:pPr>
              <w:jc w:val="center"/>
              <w:rPr>
                <w:rFonts w:eastAsia="Times New Roman"/>
                <w:b/>
                <w:bCs/>
                <w:szCs w:val="23"/>
                <w:lang w:eastAsia="en-AU"/>
              </w:rPr>
            </w:pPr>
            <w:r w:rsidRPr="00D6326E">
              <w:rPr>
                <w:rFonts w:eastAsia="Times New Roman"/>
                <w:b/>
                <w:bCs/>
                <w:szCs w:val="23"/>
                <w:lang w:eastAsia="en-AU"/>
              </w:rPr>
              <w:t>HG women with referral recorded on the NCSP Register</w:t>
            </w:r>
          </w:p>
        </w:tc>
      </w:tr>
      <w:tr w:rsidR="00030D6F" w:rsidRPr="00D6326E" w14:paraId="2100C01E" w14:textId="77777777" w:rsidTr="00576432">
        <w:tc>
          <w:tcPr>
            <w:tcW w:w="2278" w:type="dxa"/>
            <w:tcBorders>
              <w:top w:val="nil"/>
              <w:left w:val="single" w:sz="8" w:space="0" w:color="auto"/>
              <w:bottom w:val="single" w:sz="8" w:space="0" w:color="auto"/>
              <w:right w:val="single" w:sz="8" w:space="0" w:color="auto"/>
            </w:tcBorders>
            <w:shd w:val="clear" w:color="000000" w:fill="D9D9D9"/>
            <w:hideMark/>
          </w:tcPr>
          <w:p w14:paraId="2570E542" w14:textId="77777777" w:rsidR="00030D6F" w:rsidRPr="00D6326E" w:rsidRDefault="00030D6F" w:rsidP="00576432">
            <w:pPr>
              <w:keepNext/>
              <w:rPr>
                <w:rFonts w:eastAsia="Times New Roman"/>
                <w:b/>
                <w:bCs/>
                <w:szCs w:val="23"/>
                <w:lang w:eastAsia="en-AU"/>
              </w:rPr>
            </w:pPr>
            <w:r w:rsidRPr="00D6326E">
              <w:rPr>
                <w:rFonts w:eastAsia="Times New Roman"/>
                <w:b/>
                <w:bCs/>
                <w:szCs w:val="23"/>
                <w:lang w:eastAsia="en-AU"/>
              </w:rPr>
              <w:t> </w:t>
            </w:r>
          </w:p>
        </w:tc>
        <w:tc>
          <w:tcPr>
            <w:tcW w:w="2552" w:type="dxa"/>
            <w:tcBorders>
              <w:top w:val="nil"/>
              <w:left w:val="nil"/>
              <w:bottom w:val="single" w:sz="8" w:space="0" w:color="auto"/>
              <w:right w:val="nil"/>
            </w:tcBorders>
            <w:shd w:val="clear" w:color="000000" w:fill="D9D9D9"/>
            <w:hideMark/>
          </w:tcPr>
          <w:p w14:paraId="7717D8C9" w14:textId="77777777" w:rsidR="00030D6F" w:rsidRPr="00D6326E" w:rsidRDefault="00030D6F" w:rsidP="00576432">
            <w:pPr>
              <w:keepNext/>
              <w:tabs>
                <w:tab w:val="left" w:pos="1026"/>
              </w:tabs>
              <w:ind w:right="743"/>
              <w:jc w:val="right"/>
              <w:rPr>
                <w:rFonts w:eastAsia="Times New Roman"/>
                <w:b/>
                <w:bCs/>
                <w:szCs w:val="23"/>
                <w:lang w:eastAsia="en-AU"/>
              </w:rPr>
            </w:pPr>
            <w:r w:rsidRPr="00D6326E">
              <w:rPr>
                <w:rFonts w:eastAsia="Times New Roman"/>
                <w:b/>
                <w:bCs/>
                <w:szCs w:val="23"/>
                <w:lang w:eastAsia="en-AU"/>
              </w:rPr>
              <w:t>N</w:t>
            </w:r>
          </w:p>
        </w:tc>
        <w:tc>
          <w:tcPr>
            <w:tcW w:w="3685" w:type="dxa"/>
            <w:tcBorders>
              <w:top w:val="nil"/>
              <w:left w:val="nil"/>
              <w:bottom w:val="single" w:sz="8" w:space="0" w:color="auto"/>
              <w:right w:val="single" w:sz="4" w:space="0" w:color="auto"/>
            </w:tcBorders>
            <w:shd w:val="clear" w:color="000000" w:fill="D9D9D9"/>
          </w:tcPr>
          <w:p w14:paraId="68E47F9E" w14:textId="77777777" w:rsidR="00030D6F" w:rsidRPr="00D6326E" w:rsidRDefault="00030D6F" w:rsidP="00576432">
            <w:pPr>
              <w:keepNext/>
              <w:ind w:right="743"/>
              <w:jc w:val="right"/>
              <w:rPr>
                <w:rFonts w:eastAsia="Times New Roman"/>
                <w:b/>
                <w:bCs/>
                <w:szCs w:val="23"/>
                <w:lang w:eastAsia="en-AU"/>
              </w:rPr>
            </w:pPr>
            <w:r w:rsidRPr="00D6326E">
              <w:rPr>
                <w:rFonts w:eastAsia="Times New Roman"/>
                <w:b/>
                <w:bCs/>
                <w:szCs w:val="23"/>
                <w:lang w:eastAsia="en-AU"/>
              </w:rPr>
              <w:t>N</w:t>
            </w:r>
          </w:p>
        </w:tc>
      </w:tr>
      <w:tr w:rsidR="005D10D1" w:rsidRPr="00D6326E" w14:paraId="03F37D40" w14:textId="77777777" w:rsidTr="00576432">
        <w:trPr>
          <w:trHeight w:val="300"/>
        </w:trPr>
        <w:tc>
          <w:tcPr>
            <w:tcW w:w="2278" w:type="dxa"/>
            <w:tcBorders>
              <w:top w:val="nil"/>
              <w:left w:val="single" w:sz="8" w:space="0" w:color="auto"/>
              <w:bottom w:val="nil"/>
              <w:right w:val="single" w:sz="8" w:space="0" w:color="auto"/>
            </w:tcBorders>
            <w:shd w:val="clear" w:color="auto" w:fill="auto"/>
            <w:hideMark/>
          </w:tcPr>
          <w:p w14:paraId="34D71212" w14:textId="77777777" w:rsidR="005D10D1" w:rsidRPr="00D6326E" w:rsidRDefault="005D10D1" w:rsidP="005D10D1">
            <w:pPr>
              <w:keepNext/>
              <w:rPr>
                <w:rFonts w:eastAsia="Times New Roman"/>
                <w:szCs w:val="23"/>
                <w:lang w:eastAsia="en-AU"/>
              </w:rPr>
            </w:pPr>
            <w:r w:rsidRPr="00D6326E">
              <w:rPr>
                <w:rFonts w:eastAsia="Times New Roman"/>
                <w:szCs w:val="23"/>
                <w:lang w:eastAsia="en-AU"/>
              </w:rPr>
              <w:t>Auckland</w:t>
            </w:r>
          </w:p>
        </w:tc>
        <w:tc>
          <w:tcPr>
            <w:tcW w:w="2552" w:type="dxa"/>
            <w:tcBorders>
              <w:top w:val="nil"/>
              <w:left w:val="nil"/>
              <w:bottom w:val="nil"/>
              <w:right w:val="nil"/>
            </w:tcBorders>
            <w:shd w:val="clear" w:color="auto" w:fill="auto"/>
            <w:noWrap/>
            <w:vAlign w:val="center"/>
          </w:tcPr>
          <w:p w14:paraId="39DD07D8" w14:textId="3F8A14EE" w:rsidR="005D10D1" w:rsidRPr="00D6326E" w:rsidRDefault="005D10D1" w:rsidP="005D10D1">
            <w:pPr>
              <w:jc w:val="right"/>
              <w:rPr>
                <w:sz w:val="22"/>
              </w:rPr>
            </w:pPr>
            <w:r w:rsidRPr="00D6326E">
              <w:rPr>
                <w:rFonts w:cs="Arial"/>
                <w:sz w:val="22"/>
              </w:rPr>
              <w:t>138</w:t>
            </w:r>
          </w:p>
        </w:tc>
        <w:tc>
          <w:tcPr>
            <w:tcW w:w="3685" w:type="dxa"/>
            <w:tcBorders>
              <w:top w:val="nil"/>
              <w:left w:val="nil"/>
              <w:bottom w:val="nil"/>
              <w:right w:val="single" w:sz="4" w:space="0" w:color="auto"/>
            </w:tcBorders>
            <w:vAlign w:val="center"/>
          </w:tcPr>
          <w:p w14:paraId="6F82B1FF" w14:textId="6CFFE05A" w:rsidR="005D10D1" w:rsidRPr="00D6326E" w:rsidRDefault="005D10D1" w:rsidP="005D10D1">
            <w:pPr>
              <w:jc w:val="right"/>
              <w:rPr>
                <w:sz w:val="22"/>
              </w:rPr>
            </w:pPr>
            <w:r w:rsidRPr="00D6326E">
              <w:rPr>
                <w:rFonts w:cs="Arial"/>
                <w:sz w:val="22"/>
              </w:rPr>
              <w:t>117</w:t>
            </w:r>
          </w:p>
        </w:tc>
      </w:tr>
      <w:tr w:rsidR="005D10D1" w:rsidRPr="00D6326E" w14:paraId="1E90B9F5" w14:textId="77777777" w:rsidTr="00576432">
        <w:trPr>
          <w:trHeight w:val="300"/>
        </w:trPr>
        <w:tc>
          <w:tcPr>
            <w:tcW w:w="2278" w:type="dxa"/>
            <w:tcBorders>
              <w:top w:val="nil"/>
              <w:left w:val="single" w:sz="8" w:space="0" w:color="auto"/>
              <w:bottom w:val="nil"/>
              <w:right w:val="single" w:sz="8" w:space="0" w:color="auto"/>
            </w:tcBorders>
            <w:shd w:val="clear" w:color="auto" w:fill="auto"/>
            <w:hideMark/>
          </w:tcPr>
          <w:p w14:paraId="2F18AC3C" w14:textId="77777777" w:rsidR="005D10D1" w:rsidRPr="00D6326E" w:rsidRDefault="005D10D1" w:rsidP="005D10D1">
            <w:pPr>
              <w:keepNext/>
              <w:rPr>
                <w:rFonts w:eastAsia="Times New Roman"/>
                <w:szCs w:val="23"/>
                <w:lang w:eastAsia="en-AU"/>
              </w:rPr>
            </w:pPr>
            <w:r w:rsidRPr="00D6326E">
              <w:rPr>
                <w:rFonts w:eastAsia="Times New Roman"/>
                <w:szCs w:val="23"/>
                <w:lang w:eastAsia="en-AU"/>
              </w:rPr>
              <w:t>Bay of Plenty</w:t>
            </w:r>
          </w:p>
        </w:tc>
        <w:tc>
          <w:tcPr>
            <w:tcW w:w="2552" w:type="dxa"/>
            <w:tcBorders>
              <w:top w:val="nil"/>
              <w:left w:val="nil"/>
              <w:bottom w:val="nil"/>
              <w:right w:val="nil"/>
            </w:tcBorders>
            <w:shd w:val="clear" w:color="auto" w:fill="auto"/>
            <w:noWrap/>
            <w:vAlign w:val="center"/>
          </w:tcPr>
          <w:p w14:paraId="6094452C" w14:textId="7E8BC029" w:rsidR="005D10D1" w:rsidRPr="00D6326E" w:rsidRDefault="005D10D1" w:rsidP="005D10D1">
            <w:pPr>
              <w:jc w:val="right"/>
              <w:rPr>
                <w:sz w:val="22"/>
              </w:rPr>
            </w:pPr>
            <w:r w:rsidRPr="00D6326E">
              <w:rPr>
                <w:rFonts w:cs="Arial"/>
                <w:sz w:val="22"/>
              </w:rPr>
              <w:t>51</w:t>
            </w:r>
          </w:p>
        </w:tc>
        <w:tc>
          <w:tcPr>
            <w:tcW w:w="3685" w:type="dxa"/>
            <w:tcBorders>
              <w:top w:val="nil"/>
              <w:left w:val="nil"/>
              <w:bottom w:val="nil"/>
              <w:right w:val="single" w:sz="4" w:space="0" w:color="auto"/>
            </w:tcBorders>
            <w:vAlign w:val="center"/>
          </w:tcPr>
          <w:p w14:paraId="332E9ED9" w14:textId="1219551B" w:rsidR="005D10D1" w:rsidRPr="00D6326E" w:rsidRDefault="005D10D1" w:rsidP="005D10D1">
            <w:pPr>
              <w:jc w:val="right"/>
              <w:rPr>
                <w:sz w:val="22"/>
              </w:rPr>
            </w:pPr>
            <w:r w:rsidRPr="00D6326E">
              <w:rPr>
                <w:rFonts w:cs="Arial"/>
                <w:sz w:val="22"/>
              </w:rPr>
              <w:t>40</w:t>
            </w:r>
          </w:p>
        </w:tc>
      </w:tr>
      <w:tr w:rsidR="005D10D1" w:rsidRPr="00D6326E" w14:paraId="2B4DC55B" w14:textId="77777777" w:rsidTr="00576432">
        <w:trPr>
          <w:trHeight w:val="300"/>
        </w:trPr>
        <w:tc>
          <w:tcPr>
            <w:tcW w:w="2278" w:type="dxa"/>
            <w:tcBorders>
              <w:top w:val="nil"/>
              <w:left w:val="single" w:sz="8" w:space="0" w:color="auto"/>
              <w:bottom w:val="nil"/>
              <w:right w:val="single" w:sz="8" w:space="0" w:color="auto"/>
            </w:tcBorders>
            <w:shd w:val="clear" w:color="auto" w:fill="auto"/>
            <w:hideMark/>
          </w:tcPr>
          <w:p w14:paraId="313ABEA7" w14:textId="77777777" w:rsidR="005D10D1" w:rsidRPr="00D6326E" w:rsidRDefault="005D10D1" w:rsidP="005D10D1">
            <w:pPr>
              <w:keepNext/>
              <w:rPr>
                <w:rFonts w:eastAsia="Times New Roman"/>
                <w:szCs w:val="23"/>
                <w:lang w:eastAsia="en-AU"/>
              </w:rPr>
            </w:pPr>
            <w:r w:rsidRPr="00D6326E">
              <w:rPr>
                <w:rFonts w:eastAsia="Times New Roman"/>
                <w:szCs w:val="23"/>
                <w:lang w:eastAsia="en-AU"/>
              </w:rPr>
              <w:t>Canterbury</w:t>
            </w:r>
          </w:p>
        </w:tc>
        <w:tc>
          <w:tcPr>
            <w:tcW w:w="2552" w:type="dxa"/>
            <w:tcBorders>
              <w:top w:val="nil"/>
              <w:left w:val="nil"/>
              <w:bottom w:val="nil"/>
              <w:right w:val="nil"/>
            </w:tcBorders>
            <w:shd w:val="clear" w:color="auto" w:fill="auto"/>
            <w:noWrap/>
            <w:vAlign w:val="center"/>
          </w:tcPr>
          <w:p w14:paraId="35B0CD8F" w14:textId="3F8B14F2" w:rsidR="005D10D1" w:rsidRPr="00D6326E" w:rsidRDefault="005D10D1" w:rsidP="005D10D1">
            <w:pPr>
              <w:jc w:val="right"/>
              <w:rPr>
                <w:sz w:val="22"/>
              </w:rPr>
            </w:pPr>
            <w:r w:rsidRPr="00D6326E">
              <w:rPr>
                <w:rFonts w:cs="Arial"/>
                <w:sz w:val="22"/>
              </w:rPr>
              <w:t>189</w:t>
            </w:r>
          </w:p>
        </w:tc>
        <w:tc>
          <w:tcPr>
            <w:tcW w:w="3685" w:type="dxa"/>
            <w:tcBorders>
              <w:top w:val="nil"/>
              <w:left w:val="nil"/>
              <w:bottom w:val="nil"/>
              <w:right w:val="single" w:sz="4" w:space="0" w:color="auto"/>
            </w:tcBorders>
            <w:vAlign w:val="center"/>
          </w:tcPr>
          <w:p w14:paraId="5ACAA5F6" w14:textId="41C7D77F" w:rsidR="005D10D1" w:rsidRPr="00D6326E" w:rsidRDefault="005D10D1" w:rsidP="005D10D1">
            <w:pPr>
              <w:jc w:val="right"/>
              <w:rPr>
                <w:sz w:val="22"/>
              </w:rPr>
            </w:pPr>
            <w:r w:rsidRPr="00D6326E">
              <w:rPr>
                <w:rFonts w:cs="Arial"/>
                <w:sz w:val="22"/>
              </w:rPr>
              <w:t>177</w:t>
            </w:r>
          </w:p>
        </w:tc>
      </w:tr>
      <w:tr w:rsidR="005D10D1" w:rsidRPr="00D6326E" w14:paraId="64EF3781" w14:textId="77777777" w:rsidTr="00576432">
        <w:trPr>
          <w:trHeight w:val="300"/>
        </w:trPr>
        <w:tc>
          <w:tcPr>
            <w:tcW w:w="2278" w:type="dxa"/>
            <w:tcBorders>
              <w:top w:val="nil"/>
              <w:left w:val="single" w:sz="8" w:space="0" w:color="auto"/>
              <w:bottom w:val="nil"/>
              <w:right w:val="single" w:sz="8" w:space="0" w:color="auto"/>
            </w:tcBorders>
            <w:shd w:val="clear" w:color="auto" w:fill="auto"/>
            <w:hideMark/>
          </w:tcPr>
          <w:p w14:paraId="6198F89E" w14:textId="77777777" w:rsidR="005D10D1" w:rsidRPr="00D6326E" w:rsidRDefault="005D10D1" w:rsidP="005D10D1">
            <w:pPr>
              <w:keepNext/>
              <w:rPr>
                <w:rFonts w:eastAsia="Times New Roman"/>
                <w:szCs w:val="23"/>
                <w:lang w:eastAsia="en-AU"/>
              </w:rPr>
            </w:pPr>
            <w:r w:rsidRPr="00D6326E">
              <w:rPr>
                <w:rFonts w:eastAsia="Times New Roman"/>
                <w:szCs w:val="23"/>
                <w:lang w:eastAsia="en-AU"/>
              </w:rPr>
              <w:t>Capital &amp; Coast</w:t>
            </w:r>
          </w:p>
        </w:tc>
        <w:tc>
          <w:tcPr>
            <w:tcW w:w="2552" w:type="dxa"/>
            <w:tcBorders>
              <w:top w:val="nil"/>
              <w:left w:val="nil"/>
              <w:bottom w:val="nil"/>
              <w:right w:val="nil"/>
            </w:tcBorders>
            <w:shd w:val="clear" w:color="auto" w:fill="auto"/>
            <w:noWrap/>
            <w:vAlign w:val="center"/>
          </w:tcPr>
          <w:p w14:paraId="4486A6F5" w14:textId="48DE5F5B" w:rsidR="005D10D1" w:rsidRPr="00D6326E" w:rsidRDefault="005D10D1" w:rsidP="005D10D1">
            <w:pPr>
              <w:jc w:val="right"/>
              <w:rPr>
                <w:sz w:val="22"/>
              </w:rPr>
            </w:pPr>
            <w:r w:rsidRPr="00D6326E">
              <w:rPr>
                <w:rFonts w:cs="Arial"/>
                <w:sz w:val="22"/>
              </w:rPr>
              <w:t>83</w:t>
            </w:r>
          </w:p>
        </w:tc>
        <w:tc>
          <w:tcPr>
            <w:tcW w:w="3685" w:type="dxa"/>
            <w:tcBorders>
              <w:top w:val="nil"/>
              <w:left w:val="nil"/>
              <w:bottom w:val="nil"/>
              <w:right w:val="single" w:sz="4" w:space="0" w:color="auto"/>
            </w:tcBorders>
            <w:vAlign w:val="center"/>
          </w:tcPr>
          <w:p w14:paraId="7CBFCB82" w14:textId="26032B74" w:rsidR="005D10D1" w:rsidRPr="00D6326E" w:rsidRDefault="005D10D1" w:rsidP="005D10D1">
            <w:pPr>
              <w:jc w:val="right"/>
              <w:rPr>
                <w:sz w:val="22"/>
              </w:rPr>
            </w:pPr>
            <w:r w:rsidRPr="00D6326E">
              <w:rPr>
                <w:rFonts w:cs="Arial"/>
                <w:sz w:val="22"/>
              </w:rPr>
              <w:t>69</w:t>
            </w:r>
          </w:p>
        </w:tc>
      </w:tr>
      <w:tr w:rsidR="005D10D1" w:rsidRPr="00D6326E" w14:paraId="1A64751D" w14:textId="77777777" w:rsidTr="00576432">
        <w:trPr>
          <w:trHeight w:val="300"/>
        </w:trPr>
        <w:tc>
          <w:tcPr>
            <w:tcW w:w="2278" w:type="dxa"/>
            <w:tcBorders>
              <w:top w:val="nil"/>
              <w:left w:val="single" w:sz="8" w:space="0" w:color="auto"/>
              <w:bottom w:val="nil"/>
              <w:right w:val="single" w:sz="8" w:space="0" w:color="auto"/>
            </w:tcBorders>
            <w:shd w:val="clear" w:color="auto" w:fill="auto"/>
            <w:hideMark/>
          </w:tcPr>
          <w:p w14:paraId="483144AD" w14:textId="77777777" w:rsidR="005D10D1" w:rsidRPr="00D6326E" w:rsidRDefault="005D10D1" w:rsidP="005D10D1">
            <w:pPr>
              <w:keepNext/>
              <w:rPr>
                <w:rFonts w:eastAsia="Times New Roman"/>
                <w:szCs w:val="23"/>
                <w:lang w:eastAsia="en-AU"/>
              </w:rPr>
            </w:pPr>
            <w:r w:rsidRPr="00D6326E">
              <w:rPr>
                <w:rFonts w:eastAsia="Times New Roman"/>
                <w:szCs w:val="23"/>
                <w:lang w:eastAsia="en-AU"/>
              </w:rPr>
              <w:t>Counties Manukau</w:t>
            </w:r>
          </w:p>
        </w:tc>
        <w:tc>
          <w:tcPr>
            <w:tcW w:w="2552" w:type="dxa"/>
            <w:tcBorders>
              <w:top w:val="nil"/>
              <w:left w:val="nil"/>
              <w:bottom w:val="nil"/>
              <w:right w:val="nil"/>
            </w:tcBorders>
            <w:shd w:val="clear" w:color="auto" w:fill="auto"/>
            <w:noWrap/>
            <w:vAlign w:val="center"/>
          </w:tcPr>
          <w:p w14:paraId="25248182" w14:textId="3265CC4F" w:rsidR="005D10D1" w:rsidRPr="00D6326E" w:rsidRDefault="005D10D1" w:rsidP="005D10D1">
            <w:pPr>
              <w:jc w:val="right"/>
              <w:rPr>
                <w:sz w:val="22"/>
              </w:rPr>
            </w:pPr>
            <w:r w:rsidRPr="00D6326E">
              <w:rPr>
                <w:rFonts w:cs="Arial"/>
                <w:sz w:val="22"/>
              </w:rPr>
              <w:t>139</w:t>
            </w:r>
          </w:p>
        </w:tc>
        <w:tc>
          <w:tcPr>
            <w:tcW w:w="3685" w:type="dxa"/>
            <w:tcBorders>
              <w:top w:val="nil"/>
              <w:left w:val="nil"/>
              <w:bottom w:val="nil"/>
              <w:right w:val="single" w:sz="4" w:space="0" w:color="auto"/>
            </w:tcBorders>
            <w:vAlign w:val="center"/>
          </w:tcPr>
          <w:p w14:paraId="048917D8" w14:textId="0B3B5660" w:rsidR="005D10D1" w:rsidRPr="00D6326E" w:rsidRDefault="005D10D1" w:rsidP="005D10D1">
            <w:pPr>
              <w:jc w:val="right"/>
              <w:rPr>
                <w:sz w:val="22"/>
              </w:rPr>
            </w:pPr>
            <w:r w:rsidRPr="00D6326E">
              <w:rPr>
                <w:rFonts w:cs="Arial"/>
                <w:sz w:val="22"/>
              </w:rPr>
              <w:t>132</w:t>
            </w:r>
          </w:p>
        </w:tc>
      </w:tr>
      <w:tr w:rsidR="005D10D1" w:rsidRPr="00D6326E" w14:paraId="2DE2517D" w14:textId="77777777" w:rsidTr="00576432">
        <w:trPr>
          <w:trHeight w:val="300"/>
        </w:trPr>
        <w:tc>
          <w:tcPr>
            <w:tcW w:w="2278" w:type="dxa"/>
            <w:tcBorders>
              <w:top w:val="nil"/>
              <w:left w:val="single" w:sz="8" w:space="0" w:color="auto"/>
              <w:bottom w:val="nil"/>
              <w:right w:val="single" w:sz="8" w:space="0" w:color="auto"/>
            </w:tcBorders>
            <w:shd w:val="clear" w:color="auto" w:fill="auto"/>
            <w:hideMark/>
          </w:tcPr>
          <w:p w14:paraId="1AEDA37E" w14:textId="77777777" w:rsidR="005D10D1" w:rsidRPr="00D6326E" w:rsidRDefault="005D10D1" w:rsidP="005D10D1">
            <w:pPr>
              <w:keepNext/>
              <w:rPr>
                <w:rFonts w:eastAsia="Times New Roman"/>
                <w:szCs w:val="23"/>
                <w:lang w:eastAsia="en-AU"/>
              </w:rPr>
            </w:pPr>
            <w:r w:rsidRPr="00D6326E">
              <w:rPr>
                <w:rFonts w:eastAsia="Times New Roman"/>
                <w:szCs w:val="23"/>
                <w:lang w:eastAsia="en-AU"/>
              </w:rPr>
              <w:t>Hawke's Bay</w:t>
            </w:r>
          </w:p>
        </w:tc>
        <w:tc>
          <w:tcPr>
            <w:tcW w:w="2552" w:type="dxa"/>
            <w:tcBorders>
              <w:top w:val="nil"/>
              <w:left w:val="nil"/>
              <w:bottom w:val="nil"/>
              <w:right w:val="nil"/>
            </w:tcBorders>
            <w:shd w:val="clear" w:color="auto" w:fill="auto"/>
            <w:noWrap/>
            <w:vAlign w:val="center"/>
          </w:tcPr>
          <w:p w14:paraId="29A5D6F7" w14:textId="460732D0" w:rsidR="005D10D1" w:rsidRPr="00D6326E" w:rsidRDefault="005D10D1" w:rsidP="005D10D1">
            <w:pPr>
              <w:jc w:val="right"/>
              <w:rPr>
                <w:sz w:val="22"/>
              </w:rPr>
            </w:pPr>
            <w:r w:rsidRPr="00D6326E">
              <w:rPr>
                <w:rFonts w:cs="Arial"/>
                <w:sz w:val="22"/>
              </w:rPr>
              <w:t>70</w:t>
            </w:r>
          </w:p>
        </w:tc>
        <w:tc>
          <w:tcPr>
            <w:tcW w:w="3685" w:type="dxa"/>
            <w:tcBorders>
              <w:top w:val="nil"/>
              <w:left w:val="nil"/>
              <w:bottom w:val="nil"/>
              <w:right w:val="single" w:sz="4" w:space="0" w:color="auto"/>
            </w:tcBorders>
            <w:vAlign w:val="center"/>
          </w:tcPr>
          <w:p w14:paraId="5A34926D" w14:textId="1B266294" w:rsidR="005D10D1" w:rsidRPr="00D6326E" w:rsidRDefault="005D10D1" w:rsidP="005D10D1">
            <w:pPr>
              <w:jc w:val="right"/>
              <w:rPr>
                <w:sz w:val="22"/>
              </w:rPr>
            </w:pPr>
            <w:r w:rsidRPr="00D6326E">
              <w:rPr>
                <w:rFonts w:cs="Arial"/>
                <w:sz w:val="22"/>
              </w:rPr>
              <w:t>64</w:t>
            </w:r>
          </w:p>
        </w:tc>
      </w:tr>
      <w:tr w:rsidR="005D10D1" w:rsidRPr="00D6326E" w14:paraId="50CF5095" w14:textId="77777777" w:rsidTr="00576432">
        <w:trPr>
          <w:trHeight w:val="300"/>
        </w:trPr>
        <w:tc>
          <w:tcPr>
            <w:tcW w:w="2278" w:type="dxa"/>
            <w:tcBorders>
              <w:top w:val="nil"/>
              <w:left w:val="single" w:sz="8" w:space="0" w:color="auto"/>
              <w:bottom w:val="nil"/>
              <w:right w:val="single" w:sz="8" w:space="0" w:color="auto"/>
            </w:tcBorders>
            <w:shd w:val="clear" w:color="auto" w:fill="auto"/>
            <w:hideMark/>
          </w:tcPr>
          <w:p w14:paraId="5E5D05D8" w14:textId="77777777" w:rsidR="005D10D1" w:rsidRPr="00D6326E" w:rsidRDefault="005D10D1" w:rsidP="005D10D1">
            <w:pPr>
              <w:keepNext/>
              <w:rPr>
                <w:rFonts w:eastAsia="Times New Roman"/>
                <w:szCs w:val="23"/>
                <w:lang w:eastAsia="en-AU"/>
              </w:rPr>
            </w:pPr>
            <w:r w:rsidRPr="00D6326E">
              <w:rPr>
                <w:rFonts w:eastAsia="Times New Roman"/>
                <w:szCs w:val="23"/>
                <w:lang w:eastAsia="en-AU"/>
              </w:rPr>
              <w:t>Hutt Valley</w:t>
            </w:r>
          </w:p>
        </w:tc>
        <w:tc>
          <w:tcPr>
            <w:tcW w:w="2552" w:type="dxa"/>
            <w:tcBorders>
              <w:top w:val="nil"/>
              <w:left w:val="nil"/>
              <w:bottom w:val="nil"/>
              <w:right w:val="nil"/>
            </w:tcBorders>
            <w:shd w:val="clear" w:color="auto" w:fill="auto"/>
            <w:noWrap/>
            <w:vAlign w:val="center"/>
          </w:tcPr>
          <w:p w14:paraId="31B61CB7" w14:textId="69C189E6" w:rsidR="005D10D1" w:rsidRPr="00D6326E" w:rsidRDefault="005D10D1" w:rsidP="005D10D1">
            <w:pPr>
              <w:jc w:val="right"/>
              <w:rPr>
                <w:sz w:val="22"/>
              </w:rPr>
            </w:pPr>
            <w:r w:rsidRPr="00D6326E">
              <w:rPr>
                <w:rFonts w:cs="Arial"/>
                <w:sz w:val="22"/>
              </w:rPr>
              <w:t>43</w:t>
            </w:r>
          </w:p>
        </w:tc>
        <w:tc>
          <w:tcPr>
            <w:tcW w:w="3685" w:type="dxa"/>
            <w:tcBorders>
              <w:top w:val="nil"/>
              <w:left w:val="nil"/>
              <w:bottom w:val="nil"/>
              <w:right w:val="single" w:sz="4" w:space="0" w:color="auto"/>
            </w:tcBorders>
            <w:vAlign w:val="center"/>
          </w:tcPr>
          <w:p w14:paraId="32786BE0" w14:textId="28AD35D7" w:rsidR="005D10D1" w:rsidRPr="00D6326E" w:rsidRDefault="005D10D1" w:rsidP="005D10D1">
            <w:pPr>
              <w:jc w:val="right"/>
              <w:rPr>
                <w:sz w:val="22"/>
              </w:rPr>
            </w:pPr>
            <w:r w:rsidRPr="00D6326E">
              <w:rPr>
                <w:rFonts w:cs="Arial"/>
                <w:sz w:val="22"/>
              </w:rPr>
              <w:t>40</w:t>
            </w:r>
          </w:p>
        </w:tc>
      </w:tr>
      <w:tr w:rsidR="005D10D1" w:rsidRPr="00D6326E" w14:paraId="3E3388F7" w14:textId="77777777" w:rsidTr="00576432">
        <w:trPr>
          <w:trHeight w:val="300"/>
        </w:trPr>
        <w:tc>
          <w:tcPr>
            <w:tcW w:w="2278" w:type="dxa"/>
            <w:tcBorders>
              <w:top w:val="nil"/>
              <w:left w:val="single" w:sz="8" w:space="0" w:color="auto"/>
              <w:bottom w:val="nil"/>
              <w:right w:val="single" w:sz="8" w:space="0" w:color="auto"/>
            </w:tcBorders>
            <w:shd w:val="clear" w:color="auto" w:fill="auto"/>
            <w:hideMark/>
          </w:tcPr>
          <w:p w14:paraId="3C5346A9" w14:textId="77777777" w:rsidR="005D10D1" w:rsidRPr="00D6326E" w:rsidRDefault="005D10D1" w:rsidP="005D10D1">
            <w:pPr>
              <w:keepNext/>
              <w:rPr>
                <w:rFonts w:eastAsia="Times New Roman"/>
                <w:szCs w:val="23"/>
                <w:lang w:eastAsia="en-AU"/>
              </w:rPr>
            </w:pPr>
            <w:r w:rsidRPr="00D6326E">
              <w:rPr>
                <w:rFonts w:eastAsia="Times New Roman"/>
                <w:szCs w:val="23"/>
                <w:lang w:eastAsia="en-AU"/>
              </w:rPr>
              <w:t>Lakes</w:t>
            </w:r>
          </w:p>
        </w:tc>
        <w:tc>
          <w:tcPr>
            <w:tcW w:w="2552" w:type="dxa"/>
            <w:tcBorders>
              <w:top w:val="nil"/>
              <w:left w:val="nil"/>
              <w:bottom w:val="nil"/>
              <w:right w:val="nil"/>
            </w:tcBorders>
            <w:shd w:val="clear" w:color="auto" w:fill="auto"/>
            <w:noWrap/>
            <w:vAlign w:val="center"/>
          </w:tcPr>
          <w:p w14:paraId="61CA95C3" w14:textId="04923279" w:rsidR="005D10D1" w:rsidRPr="00D6326E" w:rsidRDefault="005D10D1" w:rsidP="005D10D1">
            <w:pPr>
              <w:jc w:val="right"/>
              <w:rPr>
                <w:sz w:val="22"/>
              </w:rPr>
            </w:pPr>
            <w:r w:rsidRPr="00D6326E">
              <w:rPr>
                <w:rFonts w:cs="Arial"/>
                <w:sz w:val="22"/>
              </w:rPr>
              <w:t>48</w:t>
            </w:r>
          </w:p>
        </w:tc>
        <w:tc>
          <w:tcPr>
            <w:tcW w:w="3685" w:type="dxa"/>
            <w:tcBorders>
              <w:top w:val="nil"/>
              <w:left w:val="nil"/>
              <w:bottom w:val="nil"/>
              <w:right w:val="single" w:sz="4" w:space="0" w:color="auto"/>
            </w:tcBorders>
            <w:vAlign w:val="center"/>
          </w:tcPr>
          <w:p w14:paraId="33E047E9" w14:textId="5ABF2CB9" w:rsidR="005D10D1" w:rsidRPr="00D6326E" w:rsidRDefault="005D10D1" w:rsidP="005D10D1">
            <w:pPr>
              <w:jc w:val="right"/>
              <w:rPr>
                <w:sz w:val="22"/>
              </w:rPr>
            </w:pPr>
            <w:r w:rsidRPr="00D6326E">
              <w:rPr>
                <w:rFonts w:cs="Arial"/>
                <w:sz w:val="22"/>
              </w:rPr>
              <w:t>47</w:t>
            </w:r>
          </w:p>
        </w:tc>
      </w:tr>
      <w:tr w:rsidR="005D10D1" w:rsidRPr="00D6326E" w14:paraId="33FE25D5" w14:textId="77777777" w:rsidTr="00576432">
        <w:trPr>
          <w:trHeight w:val="300"/>
        </w:trPr>
        <w:tc>
          <w:tcPr>
            <w:tcW w:w="2278" w:type="dxa"/>
            <w:tcBorders>
              <w:top w:val="nil"/>
              <w:left w:val="single" w:sz="8" w:space="0" w:color="auto"/>
              <w:bottom w:val="nil"/>
              <w:right w:val="single" w:sz="8" w:space="0" w:color="auto"/>
            </w:tcBorders>
            <w:shd w:val="clear" w:color="auto" w:fill="auto"/>
            <w:hideMark/>
          </w:tcPr>
          <w:p w14:paraId="5A1A44F8" w14:textId="77777777" w:rsidR="005D10D1" w:rsidRPr="00D6326E" w:rsidRDefault="005D10D1" w:rsidP="005D10D1">
            <w:pPr>
              <w:keepNext/>
              <w:rPr>
                <w:rFonts w:eastAsia="Times New Roman"/>
                <w:szCs w:val="23"/>
                <w:lang w:eastAsia="en-AU"/>
              </w:rPr>
            </w:pPr>
            <w:r w:rsidRPr="00D6326E">
              <w:rPr>
                <w:rFonts w:eastAsia="Times New Roman"/>
                <w:szCs w:val="23"/>
                <w:lang w:eastAsia="en-AU"/>
              </w:rPr>
              <w:t>Mid Central</w:t>
            </w:r>
          </w:p>
        </w:tc>
        <w:tc>
          <w:tcPr>
            <w:tcW w:w="2552" w:type="dxa"/>
            <w:tcBorders>
              <w:top w:val="nil"/>
              <w:left w:val="nil"/>
              <w:bottom w:val="nil"/>
              <w:right w:val="nil"/>
            </w:tcBorders>
            <w:shd w:val="clear" w:color="auto" w:fill="auto"/>
            <w:noWrap/>
            <w:vAlign w:val="center"/>
          </w:tcPr>
          <w:p w14:paraId="3CD4C4BF" w14:textId="366D0E72" w:rsidR="005D10D1" w:rsidRPr="00D6326E" w:rsidRDefault="005D10D1" w:rsidP="005D10D1">
            <w:pPr>
              <w:jc w:val="right"/>
              <w:rPr>
                <w:sz w:val="22"/>
              </w:rPr>
            </w:pPr>
            <w:r w:rsidRPr="00D6326E">
              <w:rPr>
                <w:rFonts w:cs="Arial"/>
                <w:sz w:val="22"/>
              </w:rPr>
              <w:t>68</w:t>
            </w:r>
          </w:p>
        </w:tc>
        <w:tc>
          <w:tcPr>
            <w:tcW w:w="3685" w:type="dxa"/>
            <w:tcBorders>
              <w:top w:val="nil"/>
              <w:left w:val="nil"/>
              <w:bottom w:val="nil"/>
              <w:right w:val="single" w:sz="4" w:space="0" w:color="auto"/>
            </w:tcBorders>
            <w:vAlign w:val="center"/>
          </w:tcPr>
          <w:p w14:paraId="498CA762" w14:textId="16806AA2" w:rsidR="005D10D1" w:rsidRPr="00D6326E" w:rsidRDefault="005D10D1" w:rsidP="005D10D1">
            <w:pPr>
              <w:jc w:val="right"/>
              <w:rPr>
                <w:sz w:val="22"/>
              </w:rPr>
            </w:pPr>
            <w:r w:rsidRPr="00D6326E">
              <w:rPr>
                <w:rFonts w:cs="Arial"/>
                <w:sz w:val="22"/>
              </w:rPr>
              <w:t>64</w:t>
            </w:r>
          </w:p>
        </w:tc>
      </w:tr>
      <w:tr w:rsidR="005D10D1" w:rsidRPr="00D6326E" w14:paraId="2C128900" w14:textId="77777777" w:rsidTr="00576432">
        <w:trPr>
          <w:trHeight w:val="300"/>
        </w:trPr>
        <w:tc>
          <w:tcPr>
            <w:tcW w:w="2278" w:type="dxa"/>
            <w:tcBorders>
              <w:top w:val="nil"/>
              <w:left w:val="single" w:sz="8" w:space="0" w:color="auto"/>
              <w:bottom w:val="nil"/>
              <w:right w:val="single" w:sz="8" w:space="0" w:color="auto"/>
            </w:tcBorders>
            <w:shd w:val="clear" w:color="auto" w:fill="auto"/>
            <w:hideMark/>
          </w:tcPr>
          <w:p w14:paraId="37FE1DF1" w14:textId="77777777" w:rsidR="005D10D1" w:rsidRPr="00D6326E" w:rsidRDefault="005D10D1" w:rsidP="005D10D1">
            <w:pPr>
              <w:keepNext/>
              <w:rPr>
                <w:rFonts w:eastAsia="Times New Roman"/>
                <w:szCs w:val="23"/>
                <w:lang w:eastAsia="en-AU"/>
              </w:rPr>
            </w:pPr>
            <w:r w:rsidRPr="00D6326E">
              <w:rPr>
                <w:rFonts w:eastAsia="Times New Roman"/>
                <w:szCs w:val="23"/>
                <w:lang w:eastAsia="en-AU"/>
              </w:rPr>
              <w:t>Nelson Marlborough</w:t>
            </w:r>
          </w:p>
        </w:tc>
        <w:tc>
          <w:tcPr>
            <w:tcW w:w="2552" w:type="dxa"/>
            <w:tcBorders>
              <w:top w:val="nil"/>
              <w:left w:val="nil"/>
              <w:bottom w:val="nil"/>
              <w:right w:val="nil"/>
            </w:tcBorders>
            <w:shd w:val="clear" w:color="auto" w:fill="auto"/>
            <w:noWrap/>
            <w:vAlign w:val="center"/>
          </w:tcPr>
          <w:p w14:paraId="2ACF7DEB" w14:textId="07120DA7" w:rsidR="005D10D1" w:rsidRPr="00D6326E" w:rsidRDefault="005D10D1" w:rsidP="005D10D1">
            <w:pPr>
              <w:jc w:val="right"/>
              <w:rPr>
                <w:sz w:val="22"/>
              </w:rPr>
            </w:pPr>
            <w:r w:rsidRPr="00D6326E">
              <w:rPr>
                <w:rFonts w:cs="Arial"/>
                <w:sz w:val="22"/>
              </w:rPr>
              <w:t>58</w:t>
            </w:r>
          </w:p>
        </w:tc>
        <w:tc>
          <w:tcPr>
            <w:tcW w:w="3685" w:type="dxa"/>
            <w:tcBorders>
              <w:top w:val="nil"/>
              <w:left w:val="nil"/>
              <w:bottom w:val="nil"/>
              <w:right w:val="single" w:sz="4" w:space="0" w:color="auto"/>
            </w:tcBorders>
            <w:vAlign w:val="center"/>
          </w:tcPr>
          <w:p w14:paraId="751E7244" w14:textId="2505A5AB" w:rsidR="005D10D1" w:rsidRPr="00D6326E" w:rsidRDefault="005D10D1" w:rsidP="005D10D1">
            <w:pPr>
              <w:jc w:val="right"/>
              <w:rPr>
                <w:sz w:val="22"/>
              </w:rPr>
            </w:pPr>
            <w:r w:rsidRPr="00D6326E">
              <w:rPr>
                <w:rFonts w:cs="Arial"/>
                <w:sz w:val="22"/>
              </w:rPr>
              <w:t>51</w:t>
            </w:r>
          </w:p>
        </w:tc>
      </w:tr>
      <w:tr w:rsidR="005D10D1" w:rsidRPr="00D6326E" w14:paraId="78AF0CE9" w14:textId="77777777" w:rsidTr="00576432">
        <w:trPr>
          <w:trHeight w:val="300"/>
        </w:trPr>
        <w:tc>
          <w:tcPr>
            <w:tcW w:w="2278" w:type="dxa"/>
            <w:tcBorders>
              <w:top w:val="nil"/>
              <w:left w:val="single" w:sz="8" w:space="0" w:color="auto"/>
              <w:bottom w:val="nil"/>
              <w:right w:val="single" w:sz="8" w:space="0" w:color="auto"/>
            </w:tcBorders>
            <w:shd w:val="clear" w:color="auto" w:fill="auto"/>
            <w:hideMark/>
          </w:tcPr>
          <w:p w14:paraId="5E1E86DC" w14:textId="77777777" w:rsidR="005D10D1" w:rsidRPr="00D6326E" w:rsidRDefault="005D10D1" w:rsidP="005D10D1">
            <w:pPr>
              <w:keepNext/>
              <w:rPr>
                <w:rFonts w:eastAsia="Times New Roman"/>
                <w:szCs w:val="23"/>
                <w:lang w:eastAsia="en-AU"/>
              </w:rPr>
            </w:pPr>
            <w:r w:rsidRPr="00D6326E">
              <w:rPr>
                <w:rFonts w:eastAsia="Times New Roman"/>
                <w:szCs w:val="23"/>
                <w:lang w:eastAsia="en-AU"/>
              </w:rPr>
              <w:t>Northland</w:t>
            </w:r>
          </w:p>
        </w:tc>
        <w:tc>
          <w:tcPr>
            <w:tcW w:w="2552" w:type="dxa"/>
            <w:tcBorders>
              <w:top w:val="nil"/>
              <w:left w:val="nil"/>
              <w:bottom w:val="nil"/>
              <w:right w:val="nil"/>
            </w:tcBorders>
            <w:shd w:val="clear" w:color="auto" w:fill="auto"/>
            <w:noWrap/>
            <w:vAlign w:val="center"/>
          </w:tcPr>
          <w:p w14:paraId="54289929" w14:textId="0139A0E5" w:rsidR="005D10D1" w:rsidRPr="00D6326E" w:rsidRDefault="005D10D1" w:rsidP="005D10D1">
            <w:pPr>
              <w:jc w:val="right"/>
              <w:rPr>
                <w:sz w:val="22"/>
              </w:rPr>
            </w:pPr>
            <w:r w:rsidRPr="00D6326E">
              <w:rPr>
                <w:rFonts w:cs="Arial"/>
                <w:sz w:val="22"/>
              </w:rPr>
              <w:t>70</w:t>
            </w:r>
          </w:p>
        </w:tc>
        <w:tc>
          <w:tcPr>
            <w:tcW w:w="3685" w:type="dxa"/>
            <w:tcBorders>
              <w:top w:val="nil"/>
              <w:left w:val="nil"/>
              <w:bottom w:val="nil"/>
              <w:right w:val="single" w:sz="4" w:space="0" w:color="auto"/>
            </w:tcBorders>
            <w:vAlign w:val="center"/>
          </w:tcPr>
          <w:p w14:paraId="3488A1AC" w14:textId="55AA9762" w:rsidR="005D10D1" w:rsidRPr="00D6326E" w:rsidRDefault="005D10D1" w:rsidP="005D10D1">
            <w:pPr>
              <w:jc w:val="right"/>
              <w:rPr>
                <w:sz w:val="22"/>
              </w:rPr>
            </w:pPr>
            <w:r w:rsidRPr="00D6326E">
              <w:rPr>
                <w:rFonts w:cs="Arial"/>
                <w:sz w:val="22"/>
              </w:rPr>
              <w:t>65</w:t>
            </w:r>
          </w:p>
        </w:tc>
      </w:tr>
      <w:tr w:rsidR="005D10D1" w:rsidRPr="00D6326E" w14:paraId="7AA8B068" w14:textId="77777777" w:rsidTr="00576432">
        <w:trPr>
          <w:trHeight w:val="300"/>
        </w:trPr>
        <w:tc>
          <w:tcPr>
            <w:tcW w:w="2278" w:type="dxa"/>
            <w:tcBorders>
              <w:top w:val="nil"/>
              <w:left w:val="single" w:sz="8" w:space="0" w:color="auto"/>
              <w:bottom w:val="nil"/>
              <w:right w:val="single" w:sz="8" w:space="0" w:color="auto"/>
            </w:tcBorders>
            <w:shd w:val="clear" w:color="auto" w:fill="auto"/>
            <w:hideMark/>
          </w:tcPr>
          <w:p w14:paraId="6E8F4725" w14:textId="77777777" w:rsidR="005D10D1" w:rsidRPr="00D6326E" w:rsidRDefault="005D10D1" w:rsidP="005D10D1">
            <w:pPr>
              <w:keepNext/>
              <w:rPr>
                <w:rFonts w:eastAsia="Times New Roman"/>
                <w:szCs w:val="23"/>
                <w:lang w:eastAsia="en-AU"/>
              </w:rPr>
            </w:pPr>
            <w:r w:rsidRPr="00D6326E">
              <w:rPr>
                <w:rFonts w:eastAsia="Times New Roman"/>
                <w:szCs w:val="23"/>
                <w:lang w:eastAsia="en-AU"/>
              </w:rPr>
              <w:t>South Canterbury</w:t>
            </w:r>
          </w:p>
        </w:tc>
        <w:tc>
          <w:tcPr>
            <w:tcW w:w="2552" w:type="dxa"/>
            <w:tcBorders>
              <w:top w:val="nil"/>
              <w:left w:val="nil"/>
              <w:bottom w:val="nil"/>
              <w:right w:val="nil"/>
            </w:tcBorders>
            <w:shd w:val="clear" w:color="auto" w:fill="auto"/>
            <w:noWrap/>
            <w:vAlign w:val="center"/>
          </w:tcPr>
          <w:p w14:paraId="09A94411" w14:textId="67492B8C" w:rsidR="005D10D1" w:rsidRPr="00D6326E" w:rsidRDefault="005D10D1" w:rsidP="005D10D1">
            <w:pPr>
              <w:jc w:val="right"/>
              <w:rPr>
                <w:sz w:val="22"/>
              </w:rPr>
            </w:pPr>
            <w:r w:rsidRPr="00D6326E">
              <w:rPr>
                <w:rFonts w:cs="Arial"/>
                <w:sz w:val="22"/>
              </w:rPr>
              <w:t>16</w:t>
            </w:r>
          </w:p>
        </w:tc>
        <w:tc>
          <w:tcPr>
            <w:tcW w:w="3685" w:type="dxa"/>
            <w:tcBorders>
              <w:top w:val="nil"/>
              <w:left w:val="nil"/>
              <w:bottom w:val="nil"/>
              <w:right w:val="single" w:sz="4" w:space="0" w:color="auto"/>
            </w:tcBorders>
            <w:vAlign w:val="center"/>
          </w:tcPr>
          <w:p w14:paraId="3DA4E9C3" w14:textId="323D3C1C" w:rsidR="005D10D1" w:rsidRPr="00D6326E" w:rsidRDefault="005D10D1" w:rsidP="005D10D1">
            <w:pPr>
              <w:jc w:val="right"/>
              <w:rPr>
                <w:sz w:val="22"/>
              </w:rPr>
            </w:pPr>
            <w:r w:rsidRPr="00D6326E">
              <w:rPr>
                <w:rFonts w:cs="Arial"/>
                <w:sz w:val="22"/>
              </w:rPr>
              <w:t>15</w:t>
            </w:r>
          </w:p>
        </w:tc>
      </w:tr>
      <w:tr w:rsidR="005D10D1" w:rsidRPr="00D6326E" w14:paraId="2E0E14DA" w14:textId="77777777" w:rsidTr="00576432">
        <w:trPr>
          <w:trHeight w:val="300"/>
        </w:trPr>
        <w:tc>
          <w:tcPr>
            <w:tcW w:w="2278" w:type="dxa"/>
            <w:tcBorders>
              <w:top w:val="nil"/>
              <w:left w:val="single" w:sz="8" w:space="0" w:color="auto"/>
              <w:bottom w:val="nil"/>
              <w:right w:val="single" w:sz="8" w:space="0" w:color="auto"/>
            </w:tcBorders>
            <w:shd w:val="clear" w:color="auto" w:fill="auto"/>
            <w:hideMark/>
          </w:tcPr>
          <w:p w14:paraId="34848C6E" w14:textId="77777777" w:rsidR="005D10D1" w:rsidRPr="00D6326E" w:rsidRDefault="005D10D1" w:rsidP="005D10D1">
            <w:pPr>
              <w:keepNext/>
              <w:rPr>
                <w:rFonts w:eastAsia="Times New Roman"/>
                <w:szCs w:val="23"/>
                <w:lang w:eastAsia="en-AU"/>
              </w:rPr>
            </w:pPr>
            <w:r w:rsidRPr="00D6326E">
              <w:rPr>
                <w:rFonts w:eastAsia="Times New Roman"/>
                <w:szCs w:val="23"/>
                <w:lang w:eastAsia="en-AU"/>
              </w:rPr>
              <w:t>Southern</w:t>
            </w:r>
          </w:p>
        </w:tc>
        <w:tc>
          <w:tcPr>
            <w:tcW w:w="2552" w:type="dxa"/>
            <w:tcBorders>
              <w:top w:val="nil"/>
              <w:left w:val="nil"/>
              <w:bottom w:val="nil"/>
              <w:right w:val="nil"/>
            </w:tcBorders>
            <w:shd w:val="clear" w:color="auto" w:fill="auto"/>
            <w:noWrap/>
            <w:vAlign w:val="center"/>
          </w:tcPr>
          <w:p w14:paraId="5C0C1B2C" w14:textId="604D6074" w:rsidR="005D10D1" w:rsidRPr="00D6326E" w:rsidRDefault="005D10D1" w:rsidP="005D10D1">
            <w:pPr>
              <w:jc w:val="right"/>
              <w:rPr>
                <w:sz w:val="22"/>
              </w:rPr>
            </w:pPr>
            <w:r w:rsidRPr="00D6326E">
              <w:rPr>
                <w:rFonts w:cs="Arial"/>
                <w:sz w:val="22"/>
              </w:rPr>
              <w:t>124</w:t>
            </w:r>
          </w:p>
        </w:tc>
        <w:tc>
          <w:tcPr>
            <w:tcW w:w="3685" w:type="dxa"/>
            <w:tcBorders>
              <w:top w:val="nil"/>
              <w:left w:val="nil"/>
              <w:bottom w:val="nil"/>
              <w:right w:val="single" w:sz="4" w:space="0" w:color="auto"/>
            </w:tcBorders>
            <w:vAlign w:val="center"/>
          </w:tcPr>
          <w:p w14:paraId="577B3E33" w14:textId="523F1370" w:rsidR="005D10D1" w:rsidRPr="00D6326E" w:rsidRDefault="005D10D1" w:rsidP="005D10D1">
            <w:pPr>
              <w:jc w:val="right"/>
              <w:rPr>
                <w:sz w:val="22"/>
              </w:rPr>
            </w:pPr>
            <w:r w:rsidRPr="00D6326E">
              <w:rPr>
                <w:rFonts w:cs="Arial"/>
                <w:sz w:val="22"/>
              </w:rPr>
              <w:t>118</w:t>
            </w:r>
          </w:p>
        </w:tc>
      </w:tr>
      <w:tr w:rsidR="005D10D1" w:rsidRPr="00D6326E" w14:paraId="1A83A67E" w14:textId="77777777" w:rsidTr="00576432">
        <w:trPr>
          <w:trHeight w:val="300"/>
        </w:trPr>
        <w:tc>
          <w:tcPr>
            <w:tcW w:w="2278" w:type="dxa"/>
            <w:tcBorders>
              <w:top w:val="nil"/>
              <w:left w:val="single" w:sz="8" w:space="0" w:color="auto"/>
              <w:bottom w:val="nil"/>
              <w:right w:val="single" w:sz="8" w:space="0" w:color="auto"/>
            </w:tcBorders>
            <w:shd w:val="clear" w:color="auto" w:fill="auto"/>
            <w:hideMark/>
          </w:tcPr>
          <w:p w14:paraId="6D42BF5E" w14:textId="77777777" w:rsidR="005D10D1" w:rsidRPr="00D6326E" w:rsidRDefault="005D10D1" w:rsidP="005D10D1">
            <w:pPr>
              <w:keepNext/>
              <w:rPr>
                <w:rFonts w:eastAsia="Times New Roman"/>
                <w:szCs w:val="23"/>
                <w:lang w:eastAsia="en-AU"/>
              </w:rPr>
            </w:pPr>
            <w:r w:rsidRPr="00D6326E">
              <w:rPr>
                <w:rFonts w:eastAsia="Times New Roman"/>
                <w:szCs w:val="23"/>
                <w:lang w:eastAsia="en-AU"/>
              </w:rPr>
              <w:t>Tairawhiti</w:t>
            </w:r>
          </w:p>
        </w:tc>
        <w:tc>
          <w:tcPr>
            <w:tcW w:w="2552" w:type="dxa"/>
            <w:tcBorders>
              <w:top w:val="nil"/>
              <w:left w:val="nil"/>
              <w:bottom w:val="nil"/>
              <w:right w:val="nil"/>
            </w:tcBorders>
            <w:shd w:val="clear" w:color="auto" w:fill="auto"/>
            <w:noWrap/>
            <w:vAlign w:val="center"/>
          </w:tcPr>
          <w:p w14:paraId="34B460A0" w14:textId="2B13A203" w:rsidR="005D10D1" w:rsidRPr="00D6326E" w:rsidRDefault="005D10D1" w:rsidP="005D10D1">
            <w:pPr>
              <w:jc w:val="right"/>
              <w:rPr>
                <w:sz w:val="22"/>
              </w:rPr>
            </w:pPr>
            <w:r w:rsidRPr="00D6326E">
              <w:rPr>
                <w:rFonts w:cs="Arial"/>
                <w:sz w:val="22"/>
              </w:rPr>
              <w:t>30</w:t>
            </w:r>
          </w:p>
        </w:tc>
        <w:tc>
          <w:tcPr>
            <w:tcW w:w="3685" w:type="dxa"/>
            <w:tcBorders>
              <w:top w:val="nil"/>
              <w:left w:val="nil"/>
              <w:bottom w:val="nil"/>
              <w:right w:val="single" w:sz="4" w:space="0" w:color="auto"/>
            </w:tcBorders>
            <w:vAlign w:val="center"/>
          </w:tcPr>
          <w:p w14:paraId="06EBAE20" w14:textId="1493E9B1" w:rsidR="005D10D1" w:rsidRPr="00D6326E" w:rsidRDefault="005D10D1" w:rsidP="005D10D1">
            <w:pPr>
              <w:jc w:val="right"/>
              <w:rPr>
                <w:sz w:val="22"/>
              </w:rPr>
            </w:pPr>
            <w:r w:rsidRPr="00D6326E">
              <w:rPr>
                <w:rFonts w:cs="Arial"/>
                <w:sz w:val="22"/>
              </w:rPr>
              <w:t>28</w:t>
            </w:r>
          </w:p>
        </w:tc>
      </w:tr>
      <w:tr w:rsidR="005D10D1" w:rsidRPr="00D6326E" w14:paraId="577491F8" w14:textId="77777777" w:rsidTr="00576432">
        <w:trPr>
          <w:trHeight w:val="300"/>
        </w:trPr>
        <w:tc>
          <w:tcPr>
            <w:tcW w:w="2278" w:type="dxa"/>
            <w:tcBorders>
              <w:top w:val="nil"/>
              <w:left w:val="single" w:sz="8" w:space="0" w:color="auto"/>
              <w:bottom w:val="nil"/>
              <w:right w:val="single" w:sz="8" w:space="0" w:color="auto"/>
            </w:tcBorders>
            <w:shd w:val="clear" w:color="auto" w:fill="auto"/>
            <w:hideMark/>
          </w:tcPr>
          <w:p w14:paraId="4796F156" w14:textId="77777777" w:rsidR="005D10D1" w:rsidRPr="00D6326E" w:rsidRDefault="005D10D1" w:rsidP="005D10D1">
            <w:pPr>
              <w:keepNext/>
              <w:rPr>
                <w:rFonts w:eastAsia="Times New Roman"/>
                <w:szCs w:val="23"/>
                <w:lang w:eastAsia="en-AU"/>
              </w:rPr>
            </w:pPr>
            <w:r w:rsidRPr="00D6326E">
              <w:rPr>
                <w:rFonts w:eastAsia="Times New Roman"/>
                <w:szCs w:val="23"/>
                <w:lang w:eastAsia="en-AU"/>
              </w:rPr>
              <w:t>Taranaki</w:t>
            </w:r>
          </w:p>
        </w:tc>
        <w:tc>
          <w:tcPr>
            <w:tcW w:w="2552" w:type="dxa"/>
            <w:tcBorders>
              <w:top w:val="nil"/>
              <w:left w:val="nil"/>
              <w:bottom w:val="nil"/>
              <w:right w:val="nil"/>
            </w:tcBorders>
            <w:shd w:val="clear" w:color="auto" w:fill="auto"/>
            <w:noWrap/>
            <w:vAlign w:val="center"/>
          </w:tcPr>
          <w:p w14:paraId="04B5479D" w14:textId="7E2C7CC5" w:rsidR="005D10D1" w:rsidRPr="00D6326E" w:rsidRDefault="005D10D1" w:rsidP="005D10D1">
            <w:pPr>
              <w:jc w:val="right"/>
              <w:rPr>
                <w:sz w:val="22"/>
              </w:rPr>
            </w:pPr>
            <w:r w:rsidRPr="00D6326E">
              <w:rPr>
                <w:rFonts w:cs="Arial"/>
                <w:sz w:val="22"/>
              </w:rPr>
              <w:t>52</w:t>
            </w:r>
          </w:p>
        </w:tc>
        <w:tc>
          <w:tcPr>
            <w:tcW w:w="3685" w:type="dxa"/>
            <w:tcBorders>
              <w:top w:val="nil"/>
              <w:left w:val="nil"/>
              <w:bottom w:val="nil"/>
              <w:right w:val="single" w:sz="4" w:space="0" w:color="auto"/>
            </w:tcBorders>
            <w:vAlign w:val="center"/>
          </w:tcPr>
          <w:p w14:paraId="3988FD92" w14:textId="3602023F" w:rsidR="005D10D1" w:rsidRPr="00D6326E" w:rsidRDefault="005D10D1" w:rsidP="005D10D1">
            <w:pPr>
              <w:jc w:val="right"/>
              <w:rPr>
                <w:sz w:val="22"/>
              </w:rPr>
            </w:pPr>
            <w:r w:rsidRPr="00D6326E">
              <w:rPr>
                <w:rFonts w:cs="Arial"/>
                <w:sz w:val="22"/>
              </w:rPr>
              <w:t>47</w:t>
            </w:r>
          </w:p>
        </w:tc>
      </w:tr>
      <w:tr w:rsidR="005D10D1" w:rsidRPr="00D6326E" w14:paraId="48F48F33" w14:textId="77777777" w:rsidTr="00576432">
        <w:trPr>
          <w:trHeight w:val="300"/>
        </w:trPr>
        <w:tc>
          <w:tcPr>
            <w:tcW w:w="2278" w:type="dxa"/>
            <w:tcBorders>
              <w:top w:val="nil"/>
              <w:left w:val="single" w:sz="8" w:space="0" w:color="auto"/>
              <w:bottom w:val="nil"/>
              <w:right w:val="single" w:sz="8" w:space="0" w:color="auto"/>
            </w:tcBorders>
            <w:shd w:val="clear" w:color="auto" w:fill="auto"/>
            <w:hideMark/>
          </w:tcPr>
          <w:p w14:paraId="2E10BF52" w14:textId="77777777" w:rsidR="005D10D1" w:rsidRPr="00D6326E" w:rsidRDefault="005D10D1" w:rsidP="005D10D1">
            <w:pPr>
              <w:keepNext/>
              <w:rPr>
                <w:rFonts w:eastAsia="Times New Roman"/>
                <w:szCs w:val="23"/>
                <w:lang w:eastAsia="en-AU"/>
              </w:rPr>
            </w:pPr>
            <w:r w:rsidRPr="00D6326E">
              <w:rPr>
                <w:rFonts w:eastAsia="Times New Roman"/>
                <w:szCs w:val="23"/>
                <w:lang w:eastAsia="en-AU"/>
              </w:rPr>
              <w:t>Waikato</w:t>
            </w:r>
          </w:p>
        </w:tc>
        <w:tc>
          <w:tcPr>
            <w:tcW w:w="2552" w:type="dxa"/>
            <w:tcBorders>
              <w:top w:val="nil"/>
              <w:left w:val="nil"/>
              <w:bottom w:val="nil"/>
              <w:right w:val="nil"/>
            </w:tcBorders>
            <w:shd w:val="clear" w:color="auto" w:fill="auto"/>
            <w:noWrap/>
            <w:vAlign w:val="center"/>
          </w:tcPr>
          <w:p w14:paraId="538879AA" w14:textId="1F236996" w:rsidR="005D10D1" w:rsidRPr="00D6326E" w:rsidRDefault="005D10D1" w:rsidP="005D10D1">
            <w:pPr>
              <w:jc w:val="right"/>
              <w:rPr>
                <w:sz w:val="22"/>
              </w:rPr>
            </w:pPr>
            <w:r w:rsidRPr="00D6326E">
              <w:rPr>
                <w:rFonts w:cs="Arial"/>
                <w:sz w:val="22"/>
              </w:rPr>
              <w:t>133</w:t>
            </w:r>
          </w:p>
        </w:tc>
        <w:tc>
          <w:tcPr>
            <w:tcW w:w="3685" w:type="dxa"/>
            <w:tcBorders>
              <w:top w:val="nil"/>
              <w:left w:val="nil"/>
              <w:bottom w:val="nil"/>
              <w:right w:val="single" w:sz="4" w:space="0" w:color="auto"/>
            </w:tcBorders>
            <w:vAlign w:val="center"/>
          </w:tcPr>
          <w:p w14:paraId="35B05689" w14:textId="1EF99A42" w:rsidR="005D10D1" w:rsidRPr="00D6326E" w:rsidRDefault="005D10D1" w:rsidP="005D10D1">
            <w:pPr>
              <w:jc w:val="right"/>
              <w:rPr>
                <w:sz w:val="22"/>
              </w:rPr>
            </w:pPr>
            <w:r w:rsidRPr="00D6326E">
              <w:rPr>
                <w:rFonts w:cs="Arial"/>
                <w:sz w:val="22"/>
              </w:rPr>
              <w:t>129</w:t>
            </w:r>
          </w:p>
        </w:tc>
      </w:tr>
      <w:tr w:rsidR="005D10D1" w:rsidRPr="00D6326E" w14:paraId="522A2340" w14:textId="77777777" w:rsidTr="00576432">
        <w:trPr>
          <w:trHeight w:val="300"/>
        </w:trPr>
        <w:tc>
          <w:tcPr>
            <w:tcW w:w="2278" w:type="dxa"/>
            <w:tcBorders>
              <w:top w:val="nil"/>
              <w:left w:val="single" w:sz="8" w:space="0" w:color="auto"/>
              <w:bottom w:val="nil"/>
              <w:right w:val="single" w:sz="8" w:space="0" w:color="auto"/>
            </w:tcBorders>
            <w:shd w:val="clear" w:color="auto" w:fill="auto"/>
            <w:hideMark/>
          </w:tcPr>
          <w:p w14:paraId="692671AA" w14:textId="77777777" w:rsidR="005D10D1" w:rsidRPr="00D6326E" w:rsidRDefault="005D10D1" w:rsidP="005D10D1">
            <w:pPr>
              <w:keepNext/>
              <w:rPr>
                <w:rFonts w:eastAsia="Times New Roman"/>
                <w:szCs w:val="23"/>
                <w:lang w:eastAsia="en-AU"/>
              </w:rPr>
            </w:pPr>
            <w:r w:rsidRPr="00D6326E">
              <w:rPr>
                <w:rFonts w:eastAsia="Times New Roman"/>
                <w:szCs w:val="23"/>
                <w:lang w:eastAsia="en-AU"/>
              </w:rPr>
              <w:t>Wairarapa</w:t>
            </w:r>
          </w:p>
        </w:tc>
        <w:tc>
          <w:tcPr>
            <w:tcW w:w="2552" w:type="dxa"/>
            <w:tcBorders>
              <w:top w:val="nil"/>
              <w:left w:val="nil"/>
              <w:bottom w:val="nil"/>
              <w:right w:val="nil"/>
            </w:tcBorders>
            <w:shd w:val="clear" w:color="auto" w:fill="auto"/>
            <w:noWrap/>
            <w:vAlign w:val="center"/>
          </w:tcPr>
          <w:p w14:paraId="02E3744F" w14:textId="4DDE7C7D" w:rsidR="005D10D1" w:rsidRPr="00D6326E" w:rsidRDefault="005D10D1" w:rsidP="005D10D1">
            <w:pPr>
              <w:jc w:val="right"/>
              <w:rPr>
                <w:sz w:val="22"/>
              </w:rPr>
            </w:pPr>
            <w:r w:rsidRPr="00D6326E">
              <w:rPr>
                <w:rFonts w:cs="Arial"/>
                <w:sz w:val="22"/>
              </w:rPr>
              <w:t>18</w:t>
            </w:r>
          </w:p>
        </w:tc>
        <w:tc>
          <w:tcPr>
            <w:tcW w:w="3685" w:type="dxa"/>
            <w:tcBorders>
              <w:top w:val="nil"/>
              <w:left w:val="nil"/>
              <w:bottom w:val="nil"/>
              <w:right w:val="single" w:sz="4" w:space="0" w:color="auto"/>
            </w:tcBorders>
            <w:vAlign w:val="center"/>
          </w:tcPr>
          <w:p w14:paraId="6AF19D3D" w14:textId="11922746" w:rsidR="005D10D1" w:rsidRPr="00D6326E" w:rsidRDefault="005D10D1" w:rsidP="005D10D1">
            <w:pPr>
              <w:jc w:val="right"/>
              <w:rPr>
                <w:sz w:val="22"/>
              </w:rPr>
            </w:pPr>
            <w:r w:rsidRPr="00D6326E">
              <w:rPr>
                <w:rFonts w:cs="Arial"/>
                <w:sz w:val="22"/>
              </w:rPr>
              <w:t>15</w:t>
            </w:r>
          </w:p>
        </w:tc>
      </w:tr>
      <w:tr w:rsidR="005D10D1" w:rsidRPr="00D6326E" w14:paraId="3822AE44" w14:textId="77777777" w:rsidTr="00576432">
        <w:trPr>
          <w:trHeight w:val="300"/>
        </w:trPr>
        <w:tc>
          <w:tcPr>
            <w:tcW w:w="2278" w:type="dxa"/>
            <w:tcBorders>
              <w:top w:val="nil"/>
              <w:left w:val="single" w:sz="8" w:space="0" w:color="auto"/>
              <w:bottom w:val="nil"/>
              <w:right w:val="single" w:sz="8" w:space="0" w:color="auto"/>
            </w:tcBorders>
            <w:shd w:val="clear" w:color="auto" w:fill="auto"/>
            <w:hideMark/>
          </w:tcPr>
          <w:p w14:paraId="359722FF" w14:textId="77777777" w:rsidR="005D10D1" w:rsidRPr="00D6326E" w:rsidRDefault="005D10D1" w:rsidP="005D10D1">
            <w:pPr>
              <w:keepNext/>
              <w:rPr>
                <w:rFonts w:eastAsia="Times New Roman"/>
                <w:szCs w:val="23"/>
                <w:lang w:eastAsia="en-AU"/>
              </w:rPr>
            </w:pPr>
            <w:r w:rsidRPr="00D6326E">
              <w:rPr>
                <w:rFonts w:eastAsia="Times New Roman"/>
                <w:szCs w:val="23"/>
                <w:lang w:eastAsia="en-AU"/>
              </w:rPr>
              <w:t>Waitemata</w:t>
            </w:r>
          </w:p>
        </w:tc>
        <w:tc>
          <w:tcPr>
            <w:tcW w:w="2552" w:type="dxa"/>
            <w:tcBorders>
              <w:top w:val="nil"/>
              <w:left w:val="nil"/>
              <w:bottom w:val="nil"/>
              <w:right w:val="nil"/>
            </w:tcBorders>
            <w:shd w:val="clear" w:color="auto" w:fill="auto"/>
            <w:noWrap/>
            <w:vAlign w:val="center"/>
          </w:tcPr>
          <w:p w14:paraId="022654D3" w14:textId="325581C7" w:rsidR="005D10D1" w:rsidRPr="00D6326E" w:rsidRDefault="005D10D1" w:rsidP="005D10D1">
            <w:pPr>
              <w:jc w:val="right"/>
              <w:rPr>
                <w:sz w:val="22"/>
              </w:rPr>
            </w:pPr>
            <w:r w:rsidRPr="00D6326E">
              <w:rPr>
                <w:rFonts w:cs="Arial"/>
                <w:sz w:val="22"/>
              </w:rPr>
              <w:t>130</w:t>
            </w:r>
          </w:p>
        </w:tc>
        <w:tc>
          <w:tcPr>
            <w:tcW w:w="3685" w:type="dxa"/>
            <w:tcBorders>
              <w:top w:val="nil"/>
              <w:left w:val="nil"/>
              <w:bottom w:val="nil"/>
              <w:right w:val="single" w:sz="4" w:space="0" w:color="auto"/>
            </w:tcBorders>
            <w:vAlign w:val="center"/>
          </w:tcPr>
          <w:p w14:paraId="1390E15F" w14:textId="32267E49" w:rsidR="005D10D1" w:rsidRPr="00D6326E" w:rsidRDefault="005D10D1" w:rsidP="005D10D1">
            <w:pPr>
              <w:jc w:val="right"/>
              <w:rPr>
                <w:sz w:val="22"/>
              </w:rPr>
            </w:pPr>
            <w:r w:rsidRPr="00D6326E">
              <w:rPr>
                <w:rFonts w:cs="Arial"/>
                <w:sz w:val="22"/>
              </w:rPr>
              <w:t>128</w:t>
            </w:r>
          </w:p>
        </w:tc>
      </w:tr>
      <w:tr w:rsidR="005D10D1" w:rsidRPr="00D6326E" w14:paraId="238FCFC6" w14:textId="77777777" w:rsidTr="00576432">
        <w:trPr>
          <w:trHeight w:val="300"/>
        </w:trPr>
        <w:tc>
          <w:tcPr>
            <w:tcW w:w="2278" w:type="dxa"/>
            <w:tcBorders>
              <w:top w:val="nil"/>
              <w:left w:val="single" w:sz="8" w:space="0" w:color="auto"/>
              <w:bottom w:val="nil"/>
              <w:right w:val="single" w:sz="8" w:space="0" w:color="auto"/>
            </w:tcBorders>
            <w:shd w:val="clear" w:color="auto" w:fill="auto"/>
            <w:hideMark/>
          </w:tcPr>
          <w:p w14:paraId="25842C63" w14:textId="77777777" w:rsidR="005D10D1" w:rsidRPr="00D6326E" w:rsidRDefault="005D10D1" w:rsidP="005D10D1">
            <w:pPr>
              <w:keepNext/>
              <w:rPr>
                <w:rFonts w:eastAsia="Times New Roman"/>
                <w:szCs w:val="23"/>
                <w:lang w:eastAsia="en-AU"/>
              </w:rPr>
            </w:pPr>
            <w:r w:rsidRPr="00D6326E">
              <w:rPr>
                <w:rFonts w:eastAsia="Times New Roman"/>
                <w:szCs w:val="23"/>
                <w:lang w:eastAsia="en-AU"/>
              </w:rPr>
              <w:t>West Coast</w:t>
            </w:r>
          </w:p>
        </w:tc>
        <w:tc>
          <w:tcPr>
            <w:tcW w:w="2552" w:type="dxa"/>
            <w:tcBorders>
              <w:top w:val="nil"/>
              <w:left w:val="nil"/>
              <w:bottom w:val="nil"/>
              <w:right w:val="nil"/>
            </w:tcBorders>
            <w:shd w:val="clear" w:color="auto" w:fill="auto"/>
            <w:noWrap/>
            <w:vAlign w:val="center"/>
          </w:tcPr>
          <w:p w14:paraId="5AA7A8F5" w14:textId="460B8156" w:rsidR="005D10D1" w:rsidRPr="00D6326E" w:rsidRDefault="005D10D1" w:rsidP="005D10D1">
            <w:pPr>
              <w:jc w:val="right"/>
              <w:rPr>
                <w:sz w:val="22"/>
              </w:rPr>
            </w:pPr>
            <w:r w:rsidRPr="00D6326E">
              <w:rPr>
                <w:rFonts w:cs="Arial"/>
                <w:sz w:val="22"/>
              </w:rPr>
              <w:t>15</w:t>
            </w:r>
          </w:p>
        </w:tc>
        <w:tc>
          <w:tcPr>
            <w:tcW w:w="3685" w:type="dxa"/>
            <w:tcBorders>
              <w:top w:val="nil"/>
              <w:left w:val="nil"/>
              <w:bottom w:val="nil"/>
              <w:right w:val="single" w:sz="4" w:space="0" w:color="auto"/>
            </w:tcBorders>
            <w:vAlign w:val="center"/>
          </w:tcPr>
          <w:p w14:paraId="6D09946B" w14:textId="04690A86" w:rsidR="005D10D1" w:rsidRPr="00D6326E" w:rsidRDefault="005D10D1" w:rsidP="005D10D1">
            <w:pPr>
              <w:jc w:val="right"/>
              <w:rPr>
                <w:sz w:val="22"/>
              </w:rPr>
            </w:pPr>
            <w:r w:rsidRPr="00D6326E">
              <w:rPr>
                <w:rFonts w:cs="Arial"/>
                <w:sz w:val="22"/>
              </w:rPr>
              <w:t>15</w:t>
            </w:r>
          </w:p>
        </w:tc>
      </w:tr>
      <w:tr w:rsidR="005D10D1" w:rsidRPr="00D6326E" w14:paraId="6A07F9B2" w14:textId="77777777" w:rsidTr="00576432">
        <w:trPr>
          <w:trHeight w:val="300"/>
        </w:trPr>
        <w:tc>
          <w:tcPr>
            <w:tcW w:w="2278" w:type="dxa"/>
            <w:tcBorders>
              <w:top w:val="nil"/>
              <w:left w:val="single" w:sz="8" w:space="0" w:color="auto"/>
              <w:bottom w:val="nil"/>
              <w:right w:val="single" w:sz="8" w:space="0" w:color="auto"/>
            </w:tcBorders>
            <w:shd w:val="clear" w:color="auto" w:fill="auto"/>
            <w:hideMark/>
          </w:tcPr>
          <w:p w14:paraId="5F229EFE" w14:textId="77777777" w:rsidR="005D10D1" w:rsidRPr="00D6326E" w:rsidRDefault="005D10D1" w:rsidP="005D10D1">
            <w:pPr>
              <w:keepNext/>
              <w:rPr>
                <w:rFonts w:eastAsia="Times New Roman"/>
                <w:szCs w:val="23"/>
                <w:lang w:eastAsia="en-AU"/>
              </w:rPr>
            </w:pPr>
            <w:r w:rsidRPr="00D6326E">
              <w:rPr>
                <w:rFonts w:eastAsia="Times New Roman"/>
                <w:szCs w:val="23"/>
                <w:lang w:eastAsia="en-AU"/>
              </w:rPr>
              <w:t>Whanganui</w:t>
            </w:r>
          </w:p>
        </w:tc>
        <w:tc>
          <w:tcPr>
            <w:tcW w:w="2552" w:type="dxa"/>
            <w:tcBorders>
              <w:top w:val="nil"/>
              <w:left w:val="nil"/>
              <w:bottom w:val="nil"/>
              <w:right w:val="nil"/>
            </w:tcBorders>
            <w:shd w:val="clear" w:color="auto" w:fill="auto"/>
            <w:noWrap/>
            <w:vAlign w:val="center"/>
          </w:tcPr>
          <w:p w14:paraId="4E3A5BBA" w14:textId="4EF33645" w:rsidR="005D10D1" w:rsidRPr="00D6326E" w:rsidRDefault="005D10D1" w:rsidP="005D10D1">
            <w:pPr>
              <w:jc w:val="right"/>
              <w:rPr>
                <w:sz w:val="22"/>
              </w:rPr>
            </w:pPr>
            <w:r w:rsidRPr="00D6326E">
              <w:rPr>
                <w:rFonts w:cs="Arial"/>
                <w:sz w:val="22"/>
              </w:rPr>
              <w:t>22</w:t>
            </w:r>
          </w:p>
        </w:tc>
        <w:tc>
          <w:tcPr>
            <w:tcW w:w="3685" w:type="dxa"/>
            <w:tcBorders>
              <w:top w:val="nil"/>
              <w:left w:val="nil"/>
              <w:bottom w:val="nil"/>
              <w:right w:val="single" w:sz="4" w:space="0" w:color="auto"/>
            </w:tcBorders>
            <w:vAlign w:val="center"/>
          </w:tcPr>
          <w:p w14:paraId="2FDDC62A" w14:textId="38533A2E" w:rsidR="005D10D1" w:rsidRPr="00D6326E" w:rsidRDefault="005D10D1" w:rsidP="005D10D1">
            <w:pPr>
              <w:jc w:val="right"/>
              <w:rPr>
                <w:sz w:val="22"/>
              </w:rPr>
            </w:pPr>
            <w:r w:rsidRPr="00D6326E">
              <w:rPr>
                <w:rFonts w:cs="Arial"/>
                <w:sz w:val="22"/>
              </w:rPr>
              <w:t>21</w:t>
            </w:r>
          </w:p>
        </w:tc>
      </w:tr>
      <w:tr w:rsidR="005D10D1" w:rsidRPr="00D6326E" w14:paraId="713DC304" w14:textId="77777777" w:rsidTr="00576432">
        <w:trPr>
          <w:trHeight w:val="300"/>
        </w:trPr>
        <w:tc>
          <w:tcPr>
            <w:tcW w:w="2278" w:type="dxa"/>
            <w:tcBorders>
              <w:top w:val="nil"/>
              <w:left w:val="single" w:sz="8" w:space="0" w:color="auto"/>
              <w:bottom w:val="nil"/>
              <w:right w:val="single" w:sz="8" w:space="0" w:color="auto"/>
            </w:tcBorders>
            <w:shd w:val="clear" w:color="auto" w:fill="auto"/>
            <w:hideMark/>
          </w:tcPr>
          <w:p w14:paraId="4F030398" w14:textId="77777777" w:rsidR="005D10D1" w:rsidRPr="00D6326E" w:rsidRDefault="005D10D1" w:rsidP="005D10D1">
            <w:pPr>
              <w:keepNext/>
              <w:rPr>
                <w:rFonts w:eastAsia="Times New Roman"/>
                <w:i/>
                <w:szCs w:val="23"/>
                <w:lang w:eastAsia="en-AU"/>
              </w:rPr>
            </w:pPr>
            <w:r w:rsidRPr="00D6326E">
              <w:rPr>
                <w:rFonts w:eastAsia="Times New Roman"/>
                <w:i/>
                <w:szCs w:val="23"/>
                <w:lang w:eastAsia="en-AU"/>
              </w:rPr>
              <w:t>Private practice</w:t>
            </w:r>
          </w:p>
        </w:tc>
        <w:tc>
          <w:tcPr>
            <w:tcW w:w="2552" w:type="dxa"/>
            <w:tcBorders>
              <w:top w:val="nil"/>
              <w:left w:val="nil"/>
              <w:bottom w:val="nil"/>
              <w:right w:val="nil"/>
            </w:tcBorders>
            <w:shd w:val="clear" w:color="auto" w:fill="auto"/>
            <w:noWrap/>
            <w:vAlign w:val="center"/>
          </w:tcPr>
          <w:p w14:paraId="41ADC791" w14:textId="4F8D0FD4" w:rsidR="005D10D1" w:rsidRPr="00D6326E" w:rsidRDefault="005D10D1" w:rsidP="005D10D1">
            <w:pPr>
              <w:jc w:val="right"/>
              <w:rPr>
                <w:i/>
                <w:iCs/>
                <w:sz w:val="22"/>
              </w:rPr>
            </w:pPr>
            <w:r w:rsidRPr="00D6326E">
              <w:rPr>
                <w:rFonts w:cs="Arial"/>
                <w:i/>
                <w:iCs/>
                <w:sz w:val="22"/>
              </w:rPr>
              <w:t>252</w:t>
            </w:r>
          </w:p>
        </w:tc>
        <w:tc>
          <w:tcPr>
            <w:tcW w:w="3685" w:type="dxa"/>
            <w:tcBorders>
              <w:top w:val="nil"/>
              <w:left w:val="nil"/>
              <w:bottom w:val="nil"/>
              <w:right w:val="single" w:sz="4" w:space="0" w:color="auto"/>
            </w:tcBorders>
            <w:vAlign w:val="center"/>
          </w:tcPr>
          <w:p w14:paraId="42CDEE5A" w14:textId="6323E1D1" w:rsidR="005D10D1" w:rsidRPr="00D6326E" w:rsidRDefault="005D10D1" w:rsidP="005D10D1">
            <w:pPr>
              <w:jc w:val="right"/>
              <w:rPr>
                <w:i/>
                <w:iCs/>
                <w:sz w:val="22"/>
              </w:rPr>
            </w:pPr>
            <w:r w:rsidRPr="00D6326E">
              <w:rPr>
                <w:rFonts w:cs="Arial"/>
                <w:i/>
                <w:iCs/>
                <w:sz w:val="22"/>
              </w:rPr>
              <w:t>160</w:t>
            </w:r>
          </w:p>
        </w:tc>
      </w:tr>
      <w:tr w:rsidR="005D10D1" w:rsidRPr="00D6326E" w14:paraId="432EFBB9" w14:textId="77777777" w:rsidTr="00576432">
        <w:trPr>
          <w:trHeight w:val="315"/>
        </w:trPr>
        <w:tc>
          <w:tcPr>
            <w:tcW w:w="2278" w:type="dxa"/>
            <w:tcBorders>
              <w:top w:val="nil"/>
              <w:left w:val="single" w:sz="8" w:space="0" w:color="auto"/>
              <w:bottom w:val="single" w:sz="8" w:space="0" w:color="auto"/>
              <w:right w:val="single" w:sz="8" w:space="0" w:color="auto"/>
            </w:tcBorders>
            <w:shd w:val="clear" w:color="auto" w:fill="auto"/>
            <w:hideMark/>
          </w:tcPr>
          <w:p w14:paraId="696F65DD" w14:textId="77777777" w:rsidR="005D10D1" w:rsidRPr="00D6326E" w:rsidRDefault="005D10D1" w:rsidP="005D10D1">
            <w:pPr>
              <w:rPr>
                <w:rFonts w:eastAsia="Times New Roman"/>
                <w:b/>
                <w:bCs/>
                <w:szCs w:val="23"/>
                <w:lang w:eastAsia="en-AU"/>
              </w:rPr>
            </w:pPr>
            <w:r w:rsidRPr="00D6326E">
              <w:rPr>
                <w:rFonts w:eastAsia="Times New Roman"/>
                <w:b/>
                <w:bCs/>
                <w:szCs w:val="23"/>
                <w:lang w:eastAsia="en-AU"/>
              </w:rPr>
              <w:t>Total</w:t>
            </w:r>
          </w:p>
        </w:tc>
        <w:tc>
          <w:tcPr>
            <w:tcW w:w="2552" w:type="dxa"/>
            <w:tcBorders>
              <w:top w:val="nil"/>
              <w:left w:val="nil"/>
              <w:bottom w:val="single" w:sz="8" w:space="0" w:color="auto"/>
              <w:right w:val="nil"/>
            </w:tcBorders>
            <w:shd w:val="clear" w:color="auto" w:fill="auto"/>
            <w:noWrap/>
            <w:vAlign w:val="center"/>
          </w:tcPr>
          <w:p w14:paraId="71A3C166" w14:textId="3F55D10B" w:rsidR="005D10D1" w:rsidRPr="00D6326E" w:rsidRDefault="005D10D1" w:rsidP="005D10D1">
            <w:pPr>
              <w:jc w:val="right"/>
              <w:rPr>
                <w:b/>
                <w:bCs/>
                <w:sz w:val="22"/>
              </w:rPr>
            </w:pPr>
            <w:r w:rsidRPr="00D6326E">
              <w:rPr>
                <w:rFonts w:cs="Arial"/>
                <w:b/>
                <w:bCs/>
                <w:sz w:val="22"/>
              </w:rPr>
              <w:t>1,749</w:t>
            </w:r>
          </w:p>
        </w:tc>
        <w:tc>
          <w:tcPr>
            <w:tcW w:w="3685" w:type="dxa"/>
            <w:tcBorders>
              <w:top w:val="nil"/>
              <w:left w:val="nil"/>
              <w:bottom w:val="single" w:sz="8" w:space="0" w:color="auto"/>
              <w:right w:val="single" w:sz="4" w:space="0" w:color="auto"/>
            </w:tcBorders>
            <w:vAlign w:val="center"/>
          </w:tcPr>
          <w:p w14:paraId="323F5865" w14:textId="1A6F25A0" w:rsidR="005D10D1" w:rsidRPr="00D6326E" w:rsidRDefault="005D10D1" w:rsidP="005D10D1">
            <w:pPr>
              <w:jc w:val="right"/>
              <w:rPr>
                <w:b/>
                <w:bCs/>
                <w:sz w:val="22"/>
              </w:rPr>
            </w:pPr>
            <w:r w:rsidRPr="00D6326E">
              <w:rPr>
                <w:rFonts w:cs="Arial"/>
                <w:b/>
                <w:bCs/>
                <w:sz w:val="22"/>
              </w:rPr>
              <w:t>1,542</w:t>
            </w:r>
          </w:p>
        </w:tc>
      </w:tr>
    </w:tbl>
    <w:p w14:paraId="7C7BCAA9" w14:textId="127211A7" w:rsidR="00030D6F" w:rsidRPr="00D6326E" w:rsidRDefault="00030D6F" w:rsidP="00030D6F">
      <w:pPr>
        <w:rPr>
          <w:i/>
          <w:sz w:val="20"/>
        </w:rPr>
      </w:pPr>
    </w:p>
    <w:p w14:paraId="3D1BFC20" w14:textId="77777777" w:rsidR="00906128" w:rsidRPr="00D6326E" w:rsidRDefault="00906128" w:rsidP="00030D6F">
      <w:pPr>
        <w:rPr>
          <w:i/>
          <w:sz w:val="20"/>
        </w:rPr>
      </w:pPr>
    </w:p>
    <w:p w14:paraId="341AA929" w14:textId="02359199" w:rsidR="00030D6F" w:rsidRPr="00D6326E" w:rsidRDefault="003A6634" w:rsidP="00030D6F">
      <w:pPr>
        <w:pStyle w:val="Caption"/>
        <w:keepNext/>
        <w:spacing w:after="80"/>
        <w:jc w:val="both"/>
      </w:pPr>
      <w:bookmarkStart w:id="1445" w:name="_Ref429385028"/>
      <w:bookmarkStart w:id="1446" w:name="_Toc469398342"/>
      <w:bookmarkStart w:id="1447" w:name="_Toc486941106"/>
      <w:bookmarkStart w:id="1448" w:name="_Toc475605575"/>
      <w:bookmarkStart w:id="1449" w:name="_Toc528676223"/>
      <w:r w:rsidRPr="00D6326E">
        <w:t>Table</w:t>
      </w:r>
      <w:r w:rsidR="00030D6F" w:rsidRPr="00D6326E">
        <w:t xml:space="preserve"> </w:t>
      </w:r>
      <w:r w:rsidR="0054600D" w:rsidRPr="00D6326E">
        <w:rPr>
          <w:noProof/>
        </w:rPr>
        <w:fldChar w:fldCharType="begin"/>
      </w:r>
      <w:r w:rsidR="0054600D" w:rsidRPr="00D6326E">
        <w:rPr>
          <w:noProof/>
        </w:rPr>
        <w:instrText xml:space="preserve"> SEQ Table \* ARABIC </w:instrText>
      </w:r>
      <w:r w:rsidR="0054600D" w:rsidRPr="00D6326E">
        <w:rPr>
          <w:noProof/>
        </w:rPr>
        <w:fldChar w:fldCharType="separate"/>
      </w:r>
      <w:r w:rsidR="00BE504B">
        <w:rPr>
          <w:noProof/>
        </w:rPr>
        <w:t>60</w:t>
      </w:r>
      <w:r w:rsidR="0054600D" w:rsidRPr="00D6326E">
        <w:rPr>
          <w:noProof/>
        </w:rPr>
        <w:fldChar w:fldCharType="end"/>
      </w:r>
      <w:bookmarkEnd w:id="1445"/>
      <w:r w:rsidR="00030D6F" w:rsidRPr="00D6326E">
        <w:t xml:space="preserve"> - Women with a </w:t>
      </w:r>
      <w:r w:rsidR="00F53D95" w:rsidRPr="00D6326E">
        <w:t>high-grade</w:t>
      </w:r>
      <w:r w:rsidR="00030D6F" w:rsidRPr="00D6326E">
        <w:t xml:space="preserve"> cytology report (no suspicion of invasive disease), accepted referral and a colposcopy visit within </w:t>
      </w:r>
      <w:r w:rsidR="00482EC4" w:rsidRPr="00D6326E">
        <w:t xml:space="preserve">20 and </w:t>
      </w:r>
      <w:r w:rsidR="00030D6F" w:rsidRPr="00D6326E">
        <w:t>40 working days, by ethnicity</w:t>
      </w:r>
      <w:bookmarkEnd w:id="1446"/>
      <w:bookmarkEnd w:id="1447"/>
      <w:bookmarkEnd w:id="1448"/>
      <w:bookmarkEnd w:id="1449"/>
      <w:r w:rsidR="00030D6F" w:rsidRPr="00D6326E">
        <w:t xml:space="preserve"> </w:t>
      </w:r>
    </w:p>
    <w:tbl>
      <w:tblPr>
        <w:tblW w:w="8520" w:type="dxa"/>
        <w:tblInd w:w="93" w:type="dxa"/>
        <w:tblLook w:val="04A0" w:firstRow="1" w:lastRow="0" w:firstColumn="1" w:lastColumn="0" w:noHBand="0" w:noVBand="1"/>
      </w:tblPr>
      <w:tblGrid>
        <w:gridCol w:w="1881"/>
        <w:gridCol w:w="925"/>
        <w:gridCol w:w="1674"/>
        <w:gridCol w:w="1010"/>
        <w:gridCol w:w="1010"/>
        <w:gridCol w:w="1010"/>
        <w:gridCol w:w="1010"/>
      </w:tblGrid>
      <w:tr w:rsidR="001A1BFE" w:rsidRPr="00D6326E" w14:paraId="21B0277F" w14:textId="77777777" w:rsidTr="00576432">
        <w:trPr>
          <w:trHeight w:val="765"/>
        </w:trPr>
        <w:tc>
          <w:tcPr>
            <w:tcW w:w="1881" w:type="dxa"/>
            <w:tcBorders>
              <w:top w:val="single" w:sz="8" w:space="0" w:color="auto"/>
              <w:left w:val="single" w:sz="8" w:space="0" w:color="auto"/>
              <w:bottom w:val="nil"/>
              <w:right w:val="single" w:sz="8" w:space="0" w:color="auto"/>
            </w:tcBorders>
            <w:shd w:val="clear" w:color="000000" w:fill="D9D9D9"/>
            <w:tcMar>
              <w:left w:w="85" w:type="dxa"/>
              <w:right w:w="85" w:type="dxa"/>
            </w:tcMar>
            <w:hideMark/>
          </w:tcPr>
          <w:p w14:paraId="7DD855CB" w14:textId="77777777" w:rsidR="00030D6F" w:rsidRPr="00D6326E" w:rsidRDefault="00030D6F" w:rsidP="00576432">
            <w:pPr>
              <w:keepNext/>
              <w:rPr>
                <w:rFonts w:eastAsia="Times New Roman"/>
                <w:b/>
                <w:bCs/>
                <w:szCs w:val="23"/>
                <w:lang w:eastAsia="en-AU"/>
              </w:rPr>
            </w:pPr>
            <w:r w:rsidRPr="00D6326E">
              <w:rPr>
                <w:rFonts w:eastAsia="Times New Roman"/>
                <w:b/>
                <w:bCs/>
                <w:szCs w:val="23"/>
                <w:lang w:eastAsia="en-AU"/>
              </w:rPr>
              <w:t>Ethnicity</w:t>
            </w:r>
          </w:p>
        </w:tc>
        <w:tc>
          <w:tcPr>
            <w:tcW w:w="0" w:type="auto"/>
            <w:tcBorders>
              <w:top w:val="single" w:sz="8" w:space="0" w:color="auto"/>
              <w:left w:val="nil"/>
              <w:bottom w:val="nil"/>
              <w:right w:val="nil"/>
            </w:tcBorders>
            <w:shd w:val="clear" w:color="000000" w:fill="D9D9D9"/>
            <w:tcMar>
              <w:left w:w="85" w:type="dxa"/>
              <w:right w:w="85" w:type="dxa"/>
            </w:tcMar>
            <w:hideMark/>
          </w:tcPr>
          <w:p w14:paraId="6F604D05" w14:textId="77777777" w:rsidR="00030D6F" w:rsidRPr="00D6326E" w:rsidRDefault="00030D6F" w:rsidP="00576432">
            <w:pPr>
              <w:keepNext/>
              <w:jc w:val="center"/>
              <w:rPr>
                <w:rFonts w:eastAsia="Times New Roman" w:cs="Arial"/>
                <w:b/>
                <w:bCs/>
                <w:sz w:val="22"/>
                <w:lang w:eastAsia="en-AU"/>
              </w:rPr>
            </w:pPr>
            <w:r w:rsidRPr="00D6326E">
              <w:rPr>
                <w:rFonts w:eastAsia="Times New Roman" w:cs="Arial"/>
                <w:b/>
                <w:bCs/>
                <w:sz w:val="22"/>
                <w:lang w:eastAsia="en-AU"/>
              </w:rPr>
              <w:t>HG women</w:t>
            </w:r>
          </w:p>
        </w:tc>
        <w:tc>
          <w:tcPr>
            <w:tcW w:w="0" w:type="auto"/>
            <w:tcBorders>
              <w:top w:val="single" w:sz="8" w:space="0" w:color="auto"/>
              <w:left w:val="nil"/>
              <w:bottom w:val="nil"/>
              <w:right w:val="nil"/>
            </w:tcBorders>
            <w:shd w:val="clear" w:color="000000" w:fill="D9D9D9"/>
            <w:tcMar>
              <w:left w:w="85" w:type="dxa"/>
              <w:right w:w="85" w:type="dxa"/>
            </w:tcMar>
            <w:hideMark/>
          </w:tcPr>
          <w:p w14:paraId="5C77B7D2" w14:textId="77777777" w:rsidR="00030D6F" w:rsidRPr="00D6326E" w:rsidRDefault="001A1BFE" w:rsidP="00BE26AC">
            <w:pPr>
              <w:keepNext/>
              <w:jc w:val="right"/>
              <w:rPr>
                <w:rFonts w:eastAsia="Times New Roman" w:cs="Arial"/>
                <w:b/>
                <w:bCs/>
                <w:sz w:val="22"/>
                <w:lang w:eastAsia="en-AU"/>
              </w:rPr>
            </w:pPr>
            <w:r w:rsidRPr="00D6326E">
              <w:rPr>
                <w:rFonts w:eastAsia="Times New Roman" w:cs="Arial"/>
                <w:b/>
                <w:bCs/>
                <w:sz w:val="22"/>
                <w:lang w:eastAsia="en-AU"/>
              </w:rPr>
              <w:t>Accepted r</w:t>
            </w:r>
            <w:r w:rsidR="00030D6F" w:rsidRPr="00D6326E">
              <w:rPr>
                <w:rFonts w:eastAsia="Times New Roman" w:cs="Arial"/>
                <w:b/>
                <w:bCs/>
                <w:sz w:val="22"/>
                <w:lang w:eastAsia="en-AU"/>
              </w:rPr>
              <w:t xml:space="preserve">eferrals </w:t>
            </w:r>
            <w:r w:rsidRPr="00D6326E">
              <w:rPr>
                <w:rFonts w:eastAsia="Times New Roman" w:cs="Arial"/>
                <w:b/>
                <w:bCs/>
                <w:sz w:val="22"/>
                <w:lang w:eastAsia="en-AU"/>
              </w:rPr>
              <w:t>recorded on NCSP Register</w:t>
            </w:r>
          </w:p>
        </w:tc>
        <w:tc>
          <w:tcPr>
            <w:tcW w:w="2020" w:type="dxa"/>
            <w:gridSpan w:val="2"/>
            <w:tcBorders>
              <w:top w:val="single" w:sz="8" w:space="0" w:color="auto"/>
              <w:left w:val="nil"/>
              <w:bottom w:val="single" w:sz="8" w:space="0" w:color="auto"/>
            </w:tcBorders>
            <w:shd w:val="clear" w:color="000000" w:fill="D9D9D9"/>
            <w:tcMar>
              <w:left w:w="85" w:type="dxa"/>
              <w:right w:w="85" w:type="dxa"/>
            </w:tcMar>
            <w:hideMark/>
          </w:tcPr>
          <w:p w14:paraId="77D3C8A1" w14:textId="77777777" w:rsidR="00030D6F" w:rsidRPr="00D6326E" w:rsidRDefault="00030D6F" w:rsidP="00576432">
            <w:pPr>
              <w:keepNext/>
              <w:jc w:val="center"/>
              <w:rPr>
                <w:rFonts w:eastAsia="Times New Roman" w:cs="Arial"/>
                <w:b/>
                <w:bCs/>
                <w:sz w:val="22"/>
                <w:lang w:eastAsia="en-AU"/>
              </w:rPr>
            </w:pPr>
            <w:r w:rsidRPr="00D6326E">
              <w:rPr>
                <w:rFonts w:eastAsia="Times New Roman" w:cs="Arial"/>
                <w:b/>
                <w:bCs/>
                <w:sz w:val="22"/>
                <w:lang w:eastAsia="en-AU"/>
              </w:rPr>
              <w:t xml:space="preserve">Women seen within </w:t>
            </w:r>
            <w:r w:rsidRPr="00D6326E">
              <w:rPr>
                <w:rFonts w:eastAsia="Times New Roman" w:cs="Calibri"/>
                <w:b/>
                <w:bCs/>
                <w:sz w:val="22"/>
                <w:lang w:eastAsia="en-AU"/>
              </w:rPr>
              <w:t>20 working days</w:t>
            </w:r>
          </w:p>
        </w:tc>
        <w:tc>
          <w:tcPr>
            <w:tcW w:w="2020" w:type="dxa"/>
            <w:gridSpan w:val="2"/>
            <w:tcBorders>
              <w:top w:val="single" w:sz="8" w:space="0" w:color="auto"/>
              <w:right w:val="single" w:sz="8" w:space="0" w:color="000000"/>
            </w:tcBorders>
            <w:shd w:val="clear" w:color="000000" w:fill="D9D9D9"/>
            <w:tcMar>
              <w:left w:w="85" w:type="dxa"/>
              <w:right w:w="85" w:type="dxa"/>
            </w:tcMar>
          </w:tcPr>
          <w:p w14:paraId="12C4C46C" w14:textId="77777777" w:rsidR="00030D6F" w:rsidRPr="00D6326E" w:rsidRDefault="00030D6F" w:rsidP="00576432">
            <w:pPr>
              <w:keepNext/>
              <w:jc w:val="center"/>
              <w:rPr>
                <w:rFonts w:eastAsia="Times New Roman" w:cs="Arial"/>
                <w:b/>
                <w:bCs/>
                <w:sz w:val="22"/>
                <w:lang w:eastAsia="en-AU"/>
              </w:rPr>
            </w:pPr>
            <w:r w:rsidRPr="00D6326E">
              <w:rPr>
                <w:rFonts w:eastAsia="Times New Roman" w:cs="Arial"/>
                <w:b/>
                <w:bCs/>
                <w:sz w:val="22"/>
                <w:lang w:eastAsia="en-AU"/>
              </w:rPr>
              <w:t>Women seen within 4</w:t>
            </w:r>
            <w:r w:rsidRPr="00D6326E">
              <w:rPr>
                <w:rFonts w:eastAsia="Times New Roman" w:cs="Calibri"/>
                <w:b/>
                <w:bCs/>
                <w:sz w:val="22"/>
                <w:lang w:eastAsia="en-AU"/>
              </w:rPr>
              <w:t>0 working days</w:t>
            </w:r>
          </w:p>
        </w:tc>
      </w:tr>
      <w:tr w:rsidR="001A1BFE" w:rsidRPr="00D6326E" w14:paraId="39E7F282" w14:textId="77777777" w:rsidTr="00576432">
        <w:trPr>
          <w:trHeight w:val="315"/>
        </w:trPr>
        <w:tc>
          <w:tcPr>
            <w:tcW w:w="1881" w:type="dxa"/>
            <w:tcBorders>
              <w:top w:val="nil"/>
              <w:left w:val="single" w:sz="8" w:space="0" w:color="auto"/>
              <w:bottom w:val="single" w:sz="8" w:space="0" w:color="auto"/>
              <w:right w:val="single" w:sz="8" w:space="0" w:color="auto"/>
            </w:tcBorders>
            <w:shd w:val="clear" w:color="000000" w:fill="D9D9D9"/>
            <w:tcMar>
              <w:left w:w="85" w:type="dxa"/>
              <w:right w:w="85" w:type="dxa"/>
            </w:tcMar>
            <w:hideMark/>
          </w:tcPr>
          <w:p w14:paraId="7DE7F8D1" w14:textId="77777777" w:rsidR="00030D6F" w:rsidRPr="00D6326E" w:rsidRDefault="00030D6F" w:rsidP="00576432">
            <w:pPr>
              <w:keepNext/>
              <w:rPr>
                <w:rFonts w:eastAsia="Times New Roman"/>
                <w:b/>
                <w:bCs/>
                <w:szCs w:val="23"/>
                <w:lang w:eastAsia="en-AU"/>
              </w:rPr>
            </w:pPr>
            <w:r w:rsidRPr="00D6326E">
              <w:rPr>
                <w:rFonts w:eastAsia="Times New Roman"/>
                <w:b/>
                <w:bCs/>
                <w:szCs w:val="23"/>
                <w:lang w:eastAsia="en-AU"/>
              </w:rPr>
              <w:t> </w:t>
            </w:r>
          </w:p>
        </w:tc>
        <w:tc>
          <w:tcPr>
            <w:tcW w:w="0" w:type="auto"/>
            <w:tcBorders>
              <w:top w:val="nil"/>
              <w:left w:val="nil"/>
              <w:bottom w:val="single" w:sz="8" w:space="0" w:color="auto"/>
              <w:right w:val="nil"/>
            </w:tcBorders>
            <w:shd w:val="clear" w:color="000000" w:fill="D9D9D9"/>
            <w:tcMar>
              <w:left w:w="85" w:type="dxa"/>
              <w:right w:w="85" w:type="dxa"/>
            </w:tcMar>
            <w:vAlign w:val="bottom"/>
            <w:hideMark/>
          </w:tcPr>
          <w:p w14:paraId="47416748" w14:textId="77777777" w:rsidR="00030D6F" w:rsidRPr="00D6326E" w:rsidRDefault="00030D6F" w:rsidP="00576432">
            <w:pPr>
              <w:keepNext/>
              <w:ind w:right="194"/>
              <w:jc w:val="right"/>
              <w:rPr>
                <w:rFonts w:eastAsia="Times New Roman" w:cs="Arial"/>
                <w:b/>
                <w:bCs/>
                <w:sz w:val="22"/>
                <w:lang w:eastAsia="en-AU"/>
              </w:rPr>
            </w:pPr>
            <w:r w:rsidRPr="00D6326E">
              <w:rPr>
                <w:rFonts w:eastAsia="Times New Roman" w:cs="Arial"/>
                <w:b/>
                <w:bCs/>
                <w:sz w:val="22"/>
                <w:lang w:eastAsia="en-AU"/>
              </w:rPr>
              <w:t>N</w:t>
            </w:r>
          </w:p>
        </w:tc>
        <w:tc>
          <w:tcPr>
            <w:tcW w:w="0" w:type="auto"/>
            <w:tcBorders>
              <w:top w:val="nil"/>
              <w:left w:val="nil"/>
              <w:bottom w:val="single" w:sz="8" w:space="0" w:color="auto"/>
              <w:right w:val="nil"/>
            </w:tcBorders>
            <w:shd w:val="clear" w:color="000000" w:fill="D9D9D9"/>
            <w:tcMar>
              <w:left w:w="85" w:type="dxa"/>
              <w:right w:w="85" w:type="dxa"/>
            </w:tcMar>
            <w:vAlign w:val="bottom"/>
            <w:hideMark/>
          </w:tcPr>
          <w:p w14:paraId="33240AA7" w14:textId="77777777" w:rsidR="00030D6F" w:rsidRPr="00D6326E" w:rsidRDefault="00030D6F" w:rsidP="00576432">
            <w:pPr>
              <w:keepNext/>
              <w:ind w:right="182"/>
              <w:jc w:val="right"/>
              <w:rPr>
                <w:rFonts w:eastAsia="Times New Roman" w:cs="Arial"/>
                <w:b/>
                <w:bCs/>
                <w:sz w:val="22"/>
                <w:lang w:eastAsia="en-AU"/>
              </w:rPr>
            </w:pPr>
            <w:r w:rsidRPr="00D6326E">
              <w:rPr>
                <w:rFonts w:eastAsia="Times New Roman" w:cs="Arial"/>
                <w:b/>
                <w:bCs/>
                <w:sz w:val="22"/>
                <w:lang w:eastAsia="en-AU"/>
              </w:rPr>
              <w:t>N</w:t>
            </w:r>
          </w:p>
        </w:tc>
        <w:tc>
          <w:tcPr>
            <w:tcW w:w="1010" w:type="dxa"/>
            <w:tcBorders>
              <w:top w:val="single" w:sz="8" w:space="0" w:color="auto"/>
              <w:left w:val="nil"/>
              <w:bottom w:val="single" w:sz="8" w:space="0" w:color="auto"/>
              <w:right w:val="nil"/>
            </w:tcBorders>
            <w:shd w:val="clear" w:color="000000" w:fill="D9D9D9"/>
            <w:tcMar>
              <w:left w:w="85" w:type="dxa"/>
              <w:right w:w="85" w:type="dxa"/>
            </w:tcMar>
            <w:vAlign w:val="bottom"/>
            <w:hideMark/>
          </w:tcPr>
          <w:p w14:paraId="08B965D0" w14:textId="77777777" w:rsidR="00030D6F" w:rsidRPr="00D6326E" w:rsidRDefault="00030D6F" w:rsidP="00576432">
            <w:pPr>
              <w:keepNext/>
              <w:ind w:right="217"/>
              <w:jc w:val="right"/>
              <w:rPr>
                <w:rFonts w:eastAsia="Times New Roman" w:cs="Arial"/>
                <w:b/>
                <w:bCs/>
                <w:sz w:val="22"/>
                <w:lang w:eastAsia="en-AU"/>
              </w:rPr>
            </w:pPr>
            <w:r w:rsidRPr="00D6326E">
              <w:rPr>
                <w:rFonts w:eastAsia="Times New Roman" w:cs="Arial"/>
                <w:b/>
                <w:bCs/>
                <w:sz w:val="22"/>
                <w:lang w:eastAsia="en-AU"/>
              </w:rPr>
              <w:t>N</w:t>
            </w:r>
          </w:p>
        </w:tc>
        <w:tc>
          <w:tcPr>
            <w:tcW w:w="1010" w:type="dxa"/>
            <w:tcBorders>
              <w:top w:val="single" w:sz="8" w:space="0" w:color="auto"/>
              <w:left w:val="nil"/>
              <w:bottom w:val="single" w:sz="8" w:space="0" w:color="auto"/>
            </w:tcBorders>
            <w:shd w:val="clear" w:color="000000" w:fill="D9D9D9"/>
            <w:tcMar>
              <w:left w:w="85" w:type="dxa"/>
              <w:right w:w="85" w:type="dxa"/>
            </w:tcMar>
            <w:vAlign w:val="bottom"/>
            <w:hideMark/>
          </w:tcPr>
          <w:p w14:paraId="4B83986E" w14:textId="77777777" w:rsidR="00030D6F" w:rsidRPr="00D6326E" w:rsidRDefault="00030D6F" w:rsidP="00576432">
            <w:pPr>
              <w:keepNext/>
              <w:jc w:val="center"/>
              <w:rPr>
                <w:rFonts w:eastAsia="Times New Roman" w:cs="Arial"/>
                <w:bCs/>
                <w:sz w:val="22"/>
                <w:lang w:eastAsia="en-AU"/>
              </w:rPr>
            </w:pPr>
            <w:r w:rsidRPr="00D6326E">
              <w:rPr>
                <w:rFonts w:eastAsia="Times New Roman" w:cs="Arial"/>
                <w:b/>
                <w:bCs/>
                <w:sz w:val="22"/>
                <w:lang w:eastAsia="en-AU"/>
              </w:rPr>
              <w:t>%</w:t>
            </w:r>
          </w:p>
        </w:tc>
        <w:tc>
          <w:tcPr>
            <w:tcW w:w="1010" w:type="dxa"/>
            <w:tcBorders>
              <w:top w:val="single" w:sz="8" w:space="0" w:color="auto"/>
              <w:bottom w:val="single" w:sz="8" w:space="0" w:color="auto"/>
            </w:tcBorders>
            <w:shd w:val="clear" w:color="000000" w:fill="D9D9D9"/>
            <w:tcMar>
              <w:left w:w="85" w:type="dxa"/>
              <w:right w:w="85" w:type="dxa"/>
            </w:tcMar>
            <w:vAlign w:val="bottom"/>
          </w:tcPr>
          <w:p w14:paraId="127B92D3" w14:textId="77777777" w:rsidR="00030D6F" w:rsidRPr="00D6326E" w:rsidRDefault="00030D6F" w:rsidP="00576432">
            <w:pPr>
              <w:keepNext/>
              <w:ind w:right="97"/>
              <w:jc w:val="center"/>
              <w:rPr>
                <w:rFonts w:eastAsia="Times New Roman" w:cs="Arial"/>
                <w:b/>
                <w:bCs/>
                <w:sz w:val="22"/>
                <w:lang w:eastAsia="en-AU"/>
              </w:rPr>
            </w:pPr>
            <w:r w:rsidRPr="00D6326E">
              <w:rPr>
                <w:rFonts w:eastAsia="Times New Roman" w:cs="Arial"/>
                <w:b/>
                <w:bCs/>
                <w:sz w:val="22"/>
                <w:lang w:eastAsia="en-AU"/>
              </w:rPr>
              <w:t xml:space="preserve">       N</w:t>
            </w:r>
          </w:p>
        </w:tc>
        <w:tc>
          <w:tcPr>
            <w:tcW w:w="1010" w:type="dxa"/>
            <w:tcBorders>
              <w:top w:val="single" w:sz="8" w:space="0" w:color="auto"/>
              <w:left w:val="nil"/>
              <w:bottom w:val="single" w:sz="8" w:space="0" w:color="auto"/>
              <w:right w:val="single" w:sz="8" w:space="0" w:color="auto"/>
            </w:tcBorders>
            <w:shd w:val="clear" w:color="000000" w:fill="D9D9D9"/>
            <w:tcMar>
              <w:left w:w="85" w:type="dxa"/>
              <w:right w:w="85" w:type="dxa"/>
            </w:tcMar>
            <w:vAlign w:val="bottom"/>
          </w:tcPr>
          <w:p w14:paraId="29BC5A7B" w14:textId="77777777" w:rsidR="00030D6F" w:rsidRPr="00D6326E" w:rsidRDefault="00030D6F" w:rsidP="00576432">
            <w:pPr>
              <w:keepNext/>
              <w:ind w:right="79"/>
              <w:jc w:val="center"/>
              <w:rPr>
                <w:rFonts w:eastAsia="Times New Roman" w:cs="Arial"/>
                <w:b/>
                <w:bCs/>
                <w:sz w:val="22"/>
                <w:lang w:eastAsia="en-AU"/>
              </w:rPr>
            </w:pPr>
            <w:r w:rsidRPr="00D6326E">
              <w:rPr>
                <w:rFonts w:eastAsia="Times New Roman" w:cs="Arial"/>
                <w:b/>
                <w:bCs/>
                <w:sz w:val="22"/>
                <w:lang w:eastAsia="en-AU"/>
              </w:rPr>
              <w:t xml:space="preserve">      %</w:t>
            </w:r>
          </w:p>
        </w:tc>
      </w:tr>
      <w:tr w:rsidR="00BE0EE4" w:rsidRPr="00D6326E" w14:paraId="7252FD84" w14:textId="77777777" w:rsidTr="00576432">
        <w:trPr>
          <w:trHeight w:val="300"/>
        </w:trPr>
        <w:tc>
          <w:tcPr>
            <w:tcW w:w="1881" w:type="dxa"/>
            <w:tcBorders>
              <w:top w:val="nil"/>
              <w:left w:val="single" w:sz="8" w:space="0" w:color="auto"/>
              <w:bottom w:val="nil"/>
              <w:right w:val="single" w:sz="8" w:space="0" w:color="auto"/>
            </w:tcBorders>
            <w:shd w:val="clear" w:color="auto" w:fill="auto"/>
            <w:tcMar>
              <w:left w:w="85" w:type="dxa"/>
              <w:right w:w="85" w:type="dxa"/>
            </w:tcMar>
            <w:vAlign w:val="bottom"/>
            <w:hideMark/>
          </w:tcPr>
          <w:p w14:paraId="124F2631" w14:textId="77777777" w:rsidR="00BE0EE4" w:rsidRPr="00D6326E" w:rsidRDefault="00BE0EE4" w:rsidP="00BE0EE4">
            <w:pPr>
              <w:keepNext/>
              <w:rPr>
                <w:rFonts w:eastAsia="Times New Roman" w:cs="Arial"/>
                <w:szCs w:val="23"/>
                <w:lang w:eastAsia="en-AU"/>
              </w:rPr>
            </w:pPr>
            <w:r w:rsidRPr="00D6326E">
              <w:rPr>
                <w:rFonts w:eastAsia="Times New Roman" w:cs="Arial"/>
                <w:szCs w:val="23"/>
                <w:lang w:eastAsia="en-AU"/>
              </w:rPr>
              <w:t>Māori</w:t>
            </w:r>
          </w:p>
        </w:tc>
        <w:tc>
          <w:tcPr>
            <w:tcW w:w="0" w:type="auto"/>
            <w:tcBorders>
              <w:top w:val="nil"/>
              <w:left w:val="nil"/>
              <w:bottom w:val="nil"/>
              <w:right w:val="nil"/>
            </w:tcBorders>
            <w:shd w:val="clear" w:color="auto" w:fill="auto"/>
            <w:tcMar>
              <w:left w:w="85" w:type="dxa"/>
              <w:right w:w="85" w:type="dxa"/>
            </w:tcMar>
          </w:tcPr>
          <w:p w14:paraId="0178EBCA" w14:textId="547A8F32" w:rsidR="00BE0EE4" w:rsidRPr="00D6326E" w:rsidRDefault="00BE0EE4" w:rsidP="00BE0EE4">
            <w:pPr>
              <w:jc w:val="right"/>
              <w:rPr>
                <w:sz w:val="22"/>
              </w:rPr>
            </w:pPr>
            <w:r w:rsidRPr="00D6326E">
              <w:rPr>
                <w:rFonts w:cs="Arial"/>
                <w:sz w:val="22"/>
              </w:rPr>
              <w:t>281</w:t>
            </w:r>
          </w:p>
        </w:tc>
        <w:tc>
          <w:tcPr>
            <w:tcW w:w="0" w:type="auto"/>
            <w:tcBorders>
              <w:top w:val="nil"/>
              <w:left w:val="nil"/>
              <w:bottom w:val="nil"/>
              <w:right w:val="nil"/>
            </w:tcBorders>
            <w:shd w:val="clear" w:color="auto" w:fill="auto"/>
            <w:tcMar>
              <w:left w:w="85" w:type="dxa"/>
              <w:right w:w="85" w:type="dxa"/>
            </w:tcMar>
          </w:tcPr>
          <w:p w14:paraId="16FA4A86" w14:textId="1CD3873E" w:rsidR="00BE0EE4" w:rsidRPr="00D6326E" w:rsidRDefault="00BE0EE4" w:rsidP="00BE0EE4">
            <w:pPr>
              <w:jc w:val="right"/>
              <w:rPr>
                <w:sz w:val="22"/>
              </w:rPr>
            </w:pPr>
            <w:r w:rsidRPr="00D6326E">
              <w:rPr>
                <w:rFonts w:cs="Arial"/>
                <w:sz w:val="22"/>
              </w:rPr>
              <w:t>267</w:t>
            </w:r>
          </w:p>
        </w:tc>
        <w:tc>
          <w:tcPr>
            <w:tcW w:w="1010" w:type="dxa"/>
            <w:tcBorders>
              <w:top w:val="nil"/>
              <w:left w:val="nil"/>
              <w:bottom w:val="nil"/>
              <w:right w:val="nil"/>
            </w:tcBorders>
            <w:shd w:val="clear" w:color="auto" w:fill="auto"/>
            <w:tcMar>
              <w:left w:w="85" w:type="dxa"/>
              <w:right w:w="85" w:type="dxa"/>
            </w:tcMar>
          </w:tcPr>
          <w:p w14:paraId="1B09BB9E" w14:textId="32F3531A" w:rsidR="00BE0EE4" w:rsidRPr="00D6326E" w:rsidRDefault="00BE0EE4" w:rsidP="00BE0EE4">
            <w:pPr>
              <w:jc w:val="right"/>
              <w:rPr>
                <w:sz w:val="22"/>
              </w:rPr>
            </w:pPr>
            <w:r w:rsidRPr="00D6326E">
              <w:rPr>
                <w:rFonts w:cs="Arial"/>
                <w:sz w:val="22"/>
              </w:rPr>
              <w:t>183</w:t>
            </w:r>
          </w:p>
        </w:tc>
        <w:tc>
          <w:tcPr>
            <w:tcW w:w="1010" w:type="dxa"/>
            <w:tcBorders>
              <w:top w:val="single" w:sz="8" w:space="0" w:color="auto"/>
              <w:left w:val="nil"/>
              <w:bottom w:val="nil"/>
            </w:tcBorders>
            <w:shd w:val="clear" w:color="auto" w:fill="auto"/>
            <w:tcMar>
              <w:left w:w="85" w:type="dxa"/>
              <w:right w:w="85" w:type="dxa"/>
            </w:tcMar>
          </w:tcPr>
          <w:p w14:paraId="5F6F5F92" w14:textId="7EC71091" w:rsidR="00BE0EE4" w:rsidRPr="00D6326E" w:rsidRDefault="00BE0EE4" w:rsidP="00BE0EE4">
            <w:pPr>
              <w:jc w:val="right"/>
              <w:rPr>
                <w:sz w:val="22"/>
              </w:rPr>
            </w:pPr>
            <w:r w:rsidRPr="00D6326E">
              <w:rPr>
                <w:rFonts w:cs="Arial"/>
                <w:sz w:val="22"/>
              </w:rPr>
              <w:t>68.5</w:t>
            </w:r>
          </w:p>
        </w:tc>
        <w:tc>
          <w:tcPr>
            <w:tcW w:w="1010" w:type="dxa"/>
            <w:tcBorders>
              <w:top w:val="single" w:sz="8" w:space="0" w:color="auto"/>
            </w:tcBorders>
            <w:shd w:val="clear" w:color="000000" w:fill="auto"/>
            <w:tcMar>
              <w:left w:w="85" w:type="dxa"/>
              <w:right w:w="85" w:type="dxa"/>
            </w:tcMar>
          </w:tcPr>
          <w:p w14:paraId="4EB24AF4" w14:textId="433E39A0" w:rsidR="00BE0EE4" w:rsidRPr="00D6326E" w:rsidRDefault="00BE0EE4" w:rsidP="00BE0EE4">
            <w:pPr>
              <w:jc w:val="right"/>
              <w:rPr>
                <w:sz w:val="22"/>
              </w:rPr>
            </w:pPr>
            <w:r w:rsidRPr="00D6326E">
              <w:rPr>
                <w:rFonts w:cs="Arial"/>
                <w:sz w:val="22"/>
              </w:rPr>
              <w:t>222</w:t>
            </w:r>
          </w:p>
        </w:tc>
        <w:tc>
          <w:tcPr>
            <w:tcW w:w="1010" w:type="dxa"/>
            <w:tcBorders>
              <w:top w:val="single" w:sz="8" w:space="0" w:color="auto"/>
              <w:left w:val="nil"/>
              <w:right w:val="single" w:sz="8" w:space="0" w:color="auto"/>
            </w:tcBorders>
            <w:shd w:val="clear" w:color="000000" w:fill="auto"/>
            <w:tcMar>
              <w:left w:w="85" w:type="dxa"/>
              <w:right w:w="85" w:type="dxa"/>
            </w:tcMar>
          </w:tcPr>
          <w:p w14:paraId="28F24BCF" w14:textId="5DFF4792" w:rsidR="00BE0EE4" w:rsidRPr="00D6326E" w:rsidRDefault="00BE0EE4" w:rsidP="00BE0EE4">
            <w:pPr>
              <w:jc w:val="right"/>
              <w:rPr>
                <w:sz w:val="22"/>
              </w:rPr>
            </w:pPr>
            <w:r w:rsidRPr="00D6326E">
              <w:rPr>
                <w:rFonts w:cs="Arial"/>
                <w:sz w:val="22"/>
              </w:rPr>
              <w:t>83.1</w:t>
            </w:r>
          </w:p>
        </w:tc>
      </w:tr>
      <w:tr w:rsidR="00BE0EE4" w:rsidRPr="00D6326E" w14:paraId="180BC75D" w14:textId="77777777" w:rsidTr="00576432">
        <w:trPr>
          <w:trHeight w:val="300"/>
        </w:trPr>
        <w:tc>
          <w:tcPr>
            <w:tcW w:w="1881" w:type="dxa"/>
            <w:tcBorders>
              <w:top w:val="nil"/>
              <w:left w:val="single" w:sz="8" w:space="0" w:color="auto"/>
              <w:bottom w:val="nil"/>
              <w:right w:val="single" w:sz="8" w:space="0" w:color="auto"/>
            </w:tcBorders>
            <w:shd w:val="clear" w:color="auto" w:fill="auto"/>
            <w:tcMar>
              <w:left w:w="85" w:type="dxa"/>
              <w:right w:w="85" w:type="dxa"/>
            </w:tcMar>
            <w:vAlign w:val="bottom"/>
            <w:hideMark/>
          </w:tcPr>
          <w:p w14:paraId="74D4AF6E" w14:textId="77777777" w:rsidR="00BE0EE4" w:rsidRPr="00D6326E" w:rsidRDefault="00BE0EE4" w:rsidP="00BE0EE4">
            <w:pPr>
              <w:keepNext/>
              <w:rPr>
                <w:rFonts w:eastAsia="Times New Roman" w:cs="Arial"/>
                <w:szCs w:val="23"/>
                <w:lang w:eastAsia="en-AU"/>
              </w:rPr>
            </w:pPr>
            <w:r w:rsidRPr="00D6326E">
              <w:rPr>
                <w:rFonts w:eastAsia="Times New Roman" w:cs="Arial"/>
                <w:szCs w:val="23"/>
                <w:lang w:eastAsia="en-AU"/>
              </w:rPr>
              <w:t>Pacific</w:t>
            </w:r>
          </w:p>
        </w:tc>
        <w:tc>
          <w:tcPr>
            <w:tcW w:w="0" w:type="auto"/>
            <w:tcBorders>
              <w:top w:val="nil"/>
              <w:left w:val="nil"/>
              <w:bottom w:val="nil"/>
              <w:right w:val="nil"/>
            </w:tcBorders>
            <w:shd w:val="clear" w:color="auto" w:fill="auto"/>
            <w:tcMar>
              <w:left w:w="85" w:type="dxa"/>
              <w:right w:w="85" w:type="dxa"/>
            </w:tcMar>
          </w:tcPr>
          <w:p w14:paraId="1E5B002E" w14:textId="6473B8BD" w:rsidR="00BE0EE4" w:rsidRPr="00D6326E" w:rsidRDefault="00BE0EE4" w:rsidP="00BE0EE4">
            <w:pPr>
              <w:jc w:val="right"/>
              <w:rPr>
                <w:sz w:val="22"/>
              </w:rPr>
            </w:pPr>
            <w:r w:rsidRPr="00D6326E">
              <w:rPr>
                <w:rFonts w:cs="Arial"/>
                <w:sz w:val="22"/>
              </w:rPr>
              <w:t>78</w:t>
            </w:r>
          </w:p>
        </w:tc>
        <w:tc>
          <w:tcPr>
            <w:tcW w:w="0" w:type="auto"/>
            <w:tcBorders>
              <w:top w:val="nil"/>
              <w:left w:val="nil"/>
              <w:bottom w:val="nil"/>
              <w:right w:val="nil"/>
            </w:tcBorders>
            <w:shd w:val="clear" w:color="auto" w:fill="auto"/>
            <w:tcMar>
              <w:left w:w="85" w:type="dxa"/>
              <w:right w:w="85" w:type="dxa"/>
            </w:tcMar>
          </w:tcPr>
          <w:p w14:paraId="2422A9DF" w14:textId="2A9C410E" w:rsidR="00BE0EE4" w:rsidRPr="00D6326E" w:rsidRDefault="00BE0EE4" w:rsidP="00BE0EE4">
            <w:pPr>
              <w:jc w:val="right"/>
              <w:rPr>
                <w:sz w:val="22"/>
              </w:rPr>
            </w:pPr>
            <w:r w:rsidRPr="00D6326E">
              <w:rPr>
                <w:rFonts w:cs="Arial"/>
                <w:sz w:val="22"/>
              </w:rPr>
              <w:t>71</w:t>
            </w:r>
          </w:p>
        </w:tc>
        <w:tc>
          <w:tcPr>
            <w:tcW w:w="1010" w:type="dxa"/>
            <w:tcBorders>
              <w:top w:val="nil"/>
              <w:left w:val="nil"/>
              <w:bottom w:val="nil"/>
              <w:right w:val="nil"/>
            </w:tcBorders>
            <w:shd w:val="clear" w:color="auto" w:fill="auto"/>
            <w:tcMar>
              <w:left w:w="85" w:type="dxa"/>
              <w:right w:w="85" w:type="dxa"/>
            </w:tcMar>
          </w:tcPr>
          <w:p w14:paraId="60DB9C96" w14:textId="1DEC39C6" w:rsidR="00BE0EE4" w:rsidRPr="00D6326E" w:rsidRDefault="00BE0EE4" w:rsidP="00BE0EE4">
            <w:pPr>
              <w:jc w:val="right"/>
              <w:rPr>
                <w:sz w:val="22"/>
              </w:rPr>
            </w:pPr>
            <w:r w:rsidRPr="00D6326E">
              <w:rPr>
                <w:rFonts w:cs="Arial"/>
                <w:sz w:val="22"/>
              </w:rPr>
              <w:t>48</w:t>
            </w:r>
          </w:p>
        </w:tc>
        <w:tc>
          <w:tcPr>
            <w:tcW w:w="1010" w:type="dxa"/>
            <w:tcBorders>
              <w:top w:val="nil"/>
              <w:left w:val="nil"/>
              <w:bottom w:val="nil"/>
            </w:tcBorders>
            <w:shd w:val="clear" w:color="auto" w:fill="auto"/>
            <w:tcMar>
              <w:left w:w="85" w:type="dxa"/>
              <w:right w:w="85" w:type="dxa"/>
            </w:tcMar>
          </w:tcPr>
          <w:p w14:paraId="641318C2" w14:textId="77A7C9B6" w:rsidR="00BE0EE4" w:rsidRPr="00D6326E" w:rsidRDefault="00BE0EE4" w:rsidP="00BE0EE4">
            <w:pPr>
              <w:jc w:val="right"/>
              <w:rPr>
                <w:sz w:val="22"/>
              </w:rPr>
            </w:pPr>
            <w:r w:rsidRPr="00D6326E">
              <w:rPr>
                <w:rFonts w:cs="Arial"/>
                <w:sz w:val="22"/>
              </w:rPr>
              <w:t>67.6</w:t>
            </w:r>
          </w:p>
        </w:tc>
        <w:tc>
          <w:tcPr>
            <w:tcW w:w="1010" w:type="dxa"/>
            <w:shd w:val="clear" w:color="000000" w:fill="auto"/>
            <w:tcMar>
              <w:left w:w="85" w:type="dxa"/>
              <w:right w:w="85" w:type="dxa"/>
            </w:tcMar>
          </w:tcPr>
          <w:p w14:paraId="4BA9A464" w14:textId="411DC5AF" w:rsidR="00BE0EE4" w:rsidRPr="00D6326E" w:rsidRDefault="00BE0EE4" w:rsidP="00BE0EE4">
            <w:pPr>
              <w:jc w:val="right"/>
              <w:rPr>
                <w:sz w:val="22"/>
              </w:rPr>
            </w:pPr>
            <w:r w:rsidRPr="00D6326E">
              <w:rPr>
                <w:rFonts w:cs="Arial"/>
                <w:sz w:val="22"/>
              </w:rPr>
              <w:t>58</w:t>
            </w:r>
          </w:p>
        </w:tc>
        <w:tc>
          <w:tcPr>
            <w:tcW w:w="1010" w:type="dxa"/>
            <w:tcBorders>
              <w:left w:val="nil"/>
              <w:right w:val="single" w:sz="8" w:space="0" w:color="auto"/>
            </w:tcBorders>
            <w:shd w:val="clear" w:color="000000" w:fill="auto"/>
            <w:tcMar>
              <w:left w:w="85" w:type="dxa"/>
              <w:right w:w="85" w:type="dxa"/>
            </w:tcMar>
          </w:tcPr>
          <w:p w14:paraId="461468F8" w14:textId="344407BE" w:rsidR="00BE0EE4" w:rsidRPr="00D6326E" w:rsidRDefault="00BE0EE4" w:rsidP="00BE0EE4">
            <w:pPr>
              <w:jc w:val="right"/>
              <w:rPr>
                <w:sz w:val="22"/>
              </w:rPr>
            </w:pPr>
            <w:r w:rsidRPr="00D6326E">
              <w:rPr>
                <w:rFonts w:cs="Arial"/>
                <w:sz w:val="22"/>
              </w:rPr>
              <w:t>81.7</w:t>
            </w:r>
          </w:p>
        </w:tc>
      </w:tr>
      <w:tr w:rsidR="00BE0EE4" w:rsidRPr="00D6326E" w14:paraId="111CC370" w14:textId="77777777" w:rsidTr="00576432">
        <w:trPr>
          <w:trHeight w:val="300"/>
        </w:trPr>
        <w:tc>
          <w:tcPr>
            <w:tcW w:w="1881" w:type="dxa"/>
            <w:tcBorders>
              <w:top w:val="nil"/>
              <w:left w:val="single" w:sz="8" w:space="0" w:color="auto"/>
              <w:bottom w:val="nil"/>
              <w:right w:val="single" w:sz="8" w:space="0" w:color="auto"/>
            </w:tcBorders>
            <w:shd w:val="clear" w:color="auto" w:fill="auto"/>
            <w:tcMar>
              <w:left w:w="85" w:type="dxa"/>
              <w:right w:w="85" w:type="dxa"/>
            </w:tcMar>
            <w:vAlign w:val="bottom"/>
            <w:hideMark/>
          </w:tcPr>
          <w:p w14:paraId="16EC0963" w14:textId="77777777" w:rsidR="00BE0EE4" w:rsidRPr="00D6326E" w:rsidRDefault="00BE0EE4" w:rsidP="00BE0EE4">
            <w:pPr>
              <w:keepNext/>
              <w:rPr>
                <w:rFonts w:eastAsia="Times New Roman" w:cs="Arial"/>
                <w:szCs w:val="23"/>
                <w:lang w:eastAsia="en-AU"/>
              </w:rPr>
            </w:pPr>
            <w:r w:rsidRPr="00D6326E">
              <w:rPr>
                <w:rFonts w:eastAsia="Times New Roman" w:cs="Arial"/>
                <w:szCs w:val="23"/>
                <w:lang w:eastAsia="en-AU"/>
              </w:rPr>
              <w:t>Asian</w:t>
            </w:r>
          </w:p>
        </w:tc>
        <w:tc>
          <w:tcPr>
            <w:tcW w:w="0" w:type="auto"/>
            <w:tcBorders>
              <w:top w:val="nil"/>
              <w:left w:val="nil"/>
              <w:bottom w:val="nil"/>
              <w:right w:val="nil"/>
            </w:tcBorders>
            <w:shd w:val="clear" w:color="auto" w:fill="auto"/>
            <w:tcMar>
              <w:left w:w="85" w:type="dxa"/>
              <w:right w:w="85" w:type="dxa"/>
            </w:tcMar>
          </w:tcPr>
          <w:p w14:paraId="7830E331" w14:textId="49EF8924" w:rsidR="00BE0EE4" w:rsidRPr="00D6326E" w:rsidRDefault="00BE0EE4" w:rsidP="00BE0EE4">
            <w:pPr>
              <w:jc w:val="right"/>
              <w:rPr>
                <w:sz w:val="22"/>
              </w:rPr>
            </w:pPr>
            <w:r w:rsidRPr="00D6326E">
              <w:rPr>
                <w:rFonts w:cs="Arial"/>
                <w:sz w:val="22"/>
              </w:rPr>
              <w:t>157</w:t>
            </w:r>
          </w:p>
        </w:tc>
        <w:tc>
          <w:tcPr>
            <w:tcW w:w="0" w:type="auto"/>
            <w:tcBorders>
              <w:top w:val="nil"/>
              <w:left w:val="nil"/>
              <w:bottom w:val="nil"/>
              <w:right w:val="nil"/>
            </w:tcBorders>
            <w:shd w:val="clear" w:color="auto" w:fill="auto"/>
            <w:tcMar>
              <w:left w:w="85" w:type="dxa"/>
              <w:right w:w="85" w:type="dxa"/>
            </w:tcMar>
          </w:tcPr>
          <w:p w14:paraId="0688D2E7" w14:textId="6A631593" w:rsidR="00BE0EE4" w:rsidRPr="00D6326E" w:rsidRDefault="00BE0EE4" w:rsidP="00BE0EE4">
            <w:pPr>
              <w:jc w:val="right"/>
              <w:rPr>
                <w:sz w:val="22"/>
              </w:rPr>
            </w:pPr>
            <w:r w:rsidRPr="00D6326E">
              <w:rPr>
                <w:rFonts w:cs="Arial"/>
                <w:sz w:val="22"/>
              </w:rPr>
              <w:t>141</w:t>
            </w:r>
          </w:p>
        </w:tc>
        <w:tc>
          <w:tcPr>
            <w:tcW w:w="1010" w:type="dxa"/>
            <w:tcBorders>
              <w:top w:val="nil"/>
              <w:left w:val="nil"/>
              <w:bottom w:val="nil"/>
              <w:right w:val="nil"/>
            </w:tcBorders>
            <w:shd w:val="clear" w:color="auto" w:fill="auto"/>
            <w:tcMar>
              <w:left w:w="85" w:type="dxa"/>
              <w:right w:w="85" w:type="dxa"/>
            </w:tcMar>
          </w:tcPr>
          <w:p w14:paraId="4A0FA463" w14:textId="6A97D5D1" w:rsidR="00BE0EE4" w:rsidRPr="00D6326E" w:rsidRDefault="00BE0EE4" w:rsidP="00BE0EE4">
            <w:pPr>
              <w:jc w:val="right"/>
              <w:rPr>
                <w:sz w:val="22"/>
              </w:rPr>
            </w:pPr>
            <w:r w:rsidRPr="00D6326E">
              <w:rPr>
                <w:rFonts w:cs="Arial"/>
                <w:sz w:val="22"/>
              </w:rPr>
              <w:t>110</w:t>
            </w:r>
          </w:p>
        </w:tc>
        <w:tc>
          <w:tcPr>
            <w:tcW w:w="1010" w:type="dxa"/>
            <w:tcBorders>
              <w:top w:val="nil"/>
              <w:left w:val="nil"/>
              <w:bottom w:val="nil"/>
            </w:tcBorders>
            <w:shd w:val="clear" w:color="auto" w:fill="auto"/>
            <w:tcMar>
              <w:left w:w="85" w:type="dxa"/>
              <w:right w:w="85" w:type="dxa"/>
            </w:tcMar>
          </w:tcPr>
          <w:p w14:paraId="552233D8" w14:textId="7A358886" w:rsidR="00BE0EE4" w:rsidRPr="00D6326E" w:rsidRDefault="00BE0EE4" w:rsidP="00BE0EE4">
            <w:pPr>
              <w:jc w:val="right"/>
              <w:rPr>
                <w:sz w:val="22"/>
              </w:rPr>
            </w:pPr>
            <w:r w:rsidRPr="00D6326E">
              <w:rPr>
                <w:rFonts w:cs="Arial"/>
                <w:sz w:val="22"/>
              </w:rPr>
              <w:t>78.0</w:t>
            </w:r>
          </w:p>
        </w:tc>
        <w:tc>
          <w:tcPr>
            <w:tcW w:w="1010" w:type="dxa"/>
            <w:shd w:val="clear" w:color="000000" w:fill="auto"/>
            <w:tcMar>
              <w:left w:w="85" w:type="dxa"/>
              <w:right w:w="85" w:type="dxa"/>
            </w:tcMar>
          </w:tcPr>
          <w:p w14:paraId="1C2BC30F" w14:textId="262E51D5" w:rsidR="00BE0EE4" w:rsidRPr="00D6326E" w:rsidRDefault="00BE0EE4" w:rsidP="00BE0EE4">
            <w:pPr>
              <w:jc w:val="right"/>
              <w:rPr>
                <w:sz w:val="22"/>
              </w:rPr>
            </w:pPr>
            <w:r w:rsidRPr="00D6326E">
              <w:rPr>
                <w:rFonts w:cs="Arial"/>
                <w:sz w:val="22"/>
              </w:rPr>
              <w:t>129</w:t>
            </w:r>
          </w:p>
        </w:tc>
        <w:tc>
          <w:tcPr>
            <w:tcW w:w="1010" w:type="dxa"/>
            <w:tcBorders>
              <w:left w:val="nil"/>
              <w:right w:val="single" w:sz="8" w:space="0" w:color="auto"/>
            </w:tcBorders>
            <w:shd w:val="clear" w:color="000000" w:fill="auto"/>
            <w:tcMar>
              <w:left w:w="85" w:type="dxa"/>
              <w:right w:w="85" w:type="dxa"/>
            </w:tcMar>
          </w:tcPr>
          <w:p w14:paraId="55E6C4E7" w14:textId="23D3E6C4" w:rsidR="00BE0EE4" w:rsidRPr="00D6326E" w:rsidRDefault="00BE0EE4" w:rsidP="00BE0EE4">
            <w:pPr>
              <w:jc w:val="right"/>
              <w:rPr>
                <w:sz w:val="22"/>
              </w:rPr>
            </w:pPr>
            <w:r w:rsidRPr="00D6326E">
              <w:rPr>
                <w:rFonts w:cs="Arial"/>
                <w:sz w:val="22"/>
              </w:rPr>
              <w:t>91.5</w:t>
            </w:r>
          </w:p>
        </w:tc>
      </w:tr>
      <w:tr w:rsidR="00BE0EE4" w:rsidRPr="00D6326E" w14:paraId="291C218C" w14:textId="77777777" w:rsidTr="00576432">
        <w:trPr>
          <w:trHeight w:val="300"/>
        </w:trPr>
        <w:tc>
          <w:tcPr>
            <w:tcW w:w="1881" w:type="dxa"/>
            <w:tcBorders>
              <w:top w:val="nil"/>
              <w:left w:val="single" w:sz="8" w:space="0" w:color="auto"/>
              <w:bottom w:val="nil"/>
              <w:right w:val="single" w:sz="8" w:space="0" w:color="auto"/>
            </w:tcBorders>
            <w:shd w:val="clear" w:color="auto" w:fill="auto"/>
            <w:tcMar>
              <w:left w:w="85" w:type="dxa"/>
              <w:right w:w="85" w:type="dxa"/>
            </w:tcMar>
            <w:vAlign w:val="bottom"/>
            <w:hideMark/>
          </w:tcPr>
          <w:p w14:paraId="17825A49" w14:textId="77777777" w:rsidR="00BE0EE4" w:rsidRPr="00D6326E" w:rsidRDefault="00BE0EE4" w:rsidP="00BE0EE4">
            <w:pPr>
              <w:keepNext/>
              <w:rPr>
                <w:rFonts w:eastAsia="Times New Roman" w:cs="Arial"/>
                <w:szCs w:val="23"/>
                <w:lang w:eastAsia="en-AU"/>
              </w:rPr>
            </w:pPr>
            <w:r w:rsidRPr="00D6326E">
              <w:rPr>
                <w:rFonts w:eastAsia="Times New Roman" w:cs="Arial"/>
                <w:szCs w:val="23"/>
                <w:lang w:eastAsia="en-AU"/>
              </w:rPr>
              <w:t>European/ Other</w:t>
            </w:r>
          </w:p>
        </w:tc>
        <w:tc>
          <w:tcPr>
            <w:tcW w:w="0" w:type="auto"/>
            <w:tcBorders>
              <w:top w:val="nil"/>
              <w:left w:val="nil"/>
              <w:bottom w:val="nil"/>
              <w:right w:val="nil"/>
            </w:tcBorders>
            <w:shd w:val="clear" w:color="auto" w:fill="auto"/>
            <w:tcMar>
              <w:left w:w="85" w:type="dxa"/>
              <w:right w:w="85" w:type="dxa"/>
            </w:tcMar>
          </w:tcPr>
          <w:p w14:paraId="7ECE57A4" w14:textId="195DC349" w:rsidR="00BE0EE4" w:rsidRPr="00D6326E" w:rsidRDefault="00BE0EE4" w:rsidP="00BE0EE4">
            <w:pPr>
              <w:jc w:val="right"/>
              <w:rPr>
                <w:sz w:val="22"/>
              </w:rPr>
            </w:pPr>
            <w:r w:rsidRPr="00D6326E">
              <w:rPr>
                <w:rFonts w:cs="Arial"/>
                <w:sz w:val="22"/>
              </w:rPr>
              <w:t>1,160</w:t>
            </w:r>
          </w:p>
        </w:tc>
        <w:tc>
          <w:tcPr>
            <w:tcW w:w="0" w:type="auto"/>
            <w:tcBorders>
              <w:top w:val="nil"/>
              <w:left w:val="nil"/>
              <w:bottom w:val="nil"/>
              <w:right w:val="nil"/>
            </w:tcBorders>
            <w:shd w:val="clear" w:color="auto" w:fill="auto"/>
            <w:tcMar>
              <w:left w:w="85" w:type="dxa"/>
              <w:right w:w="85" w:type="dxa"/>
            </w:tcMar>
          </w:tcPr>
          <w:p w14:paraId="4D052677" w14:textId="61234774" w:rsidR="00BE0EE4" w:rsidRPr="00D6326E" w:rsidRDefault="00BE0EE4" w:rsidP="00BE0EE4">
            <w:pPr>
              <w:jc w:val="right"/>
              <w:rPr>
                <w:sz w:val="22"/>
              </w:rPr>
            </w:pPr>
            <w:r w:rsidRPr="00D6326E">
              <w:rPr>
                <w:rFonts w:cs="Arial"/>
                <w:sz w:val="22"/>
              </w:rPr>
              <w:t>1,023</w:t>
            </w:r>
          </w:p>
        </w:tc>
        <w:tc>
          <w:tcPr>
            <w:tcW w:w="1010" w:type="dxa"/>
            <w:tcBorders>
              <w:top w:val="nil"/>
              <w:left w:val="nil"/>
              <w:bottom w:val="nil"/>
              <w:right w:val="nil"/>
            </w:tcBorders>
            <w:shd w:val="clear" w:color="auto" w:fill="auto"/>
            <w:tcMar>
              <w:left w:w="85" w:type="dxa"/>
              <w:right w:w="85" w:type="dxa"/>
            </w:tcMar>
          </w:tcPr>
          <w:p w14:paraId="59A16EAF" w14:textId="0D65267E" w:rsidR="00BE0EE4" w:rsidRPr="00D6326E" w:rsidRDefault="00BE0EE4" w:rsidP="00BE0EE4">
            <w:pPr>
              <w:jc w:val="right"/>
              <w:rPr>
                <w:sz w:val="22"/>
              </w:rPr>
            </w:pPr>
            <w:r w:rsidRPr="00D6326E">
              <w:rPr>
                <w:rFonts w:cs="Arial"/>
                <w:sz w:val="22"/>
              </w:rPr>
              <w:t>794</w:t>
            </w:r>
          </w:p>
        </w:tc>
        <w:tc>
          <w:tcPr>
            <w:tcW w:w="1010" w:type="dxa"/>
            <w:tcBorders>
              <w:top w:val="nil"/>
              <w:left w:val="nil"/>
              <w:bottom w:val="nil"/>
            </w:tcBorders>
            <w:shd w:val="clear" w:color="auto" w:fill="auto"/>
            <w:tcMar>
              <w:left w:w="85" w:type="dxa"/>
              <w:right w:w="85" w:type="dxa"/>
            </w:tcMar>
          </w:tcPr>
          <w:p w14:paraId="2120060B" w14:textId="7C033C73" w:rsidR="00BE0EE4" w:rsidRPr="00D6326E" w:rsidRDefault="00BE0EE4" w:rsidP="00BE0EE4">
            <w:pPr>
              <w:jc w:val="right"/>
              <w:rPr>
                <w:sz w:val="22"/>
              </w:rPr>
            </w:pPr>
            <w:r w:rsidRPr="00D6326E">
              <w:rPr>
                <w:rFonts w:cs="Arial"/>
                <w:sz w:val="22"/>
              </w:rPr>
              <w:t>77.6</w:t>
            </w:r>
          </w:p>
        </w:tc>
        <w:tc>
          <w:tcPr>
            <w:tcW w:w="1010" w:type="dxa"/>
            <w:shd w:val="clear" w:color="000000" w:fill="auto"/>
            <w:tcMar>
              <w:left w:w="85" w:type="dxa"/>
              <w:right w:w="85" w:type="dxa"/>
            </w:tcMar>
          </w:tcPr>
          <w:p w14:paraId="64949EFF" w14:textId="44A45623" w:rsidR="00BE0EE4" w:rsidRPr="00D6326E" w:rsidRDefault="00BE0EE4" w:rsidP="00BE0EE4">
            <w:pPr>
              <w:jc w:val="right"/>
              <w:rPr>
                <w:sz w:val="22"/>
              </w:rPr>
            </w:pPr>
            <w:r w:rsidRPr="00D6326E">
              <w:rPr>
                <w:rFonts w:cs="Arial"/>
                <w:sz w:val="22"/>
              </w:rPr>
              <w:t>956</w:t>
            </w:r>
          </w:p>
        </w:tc>
        <w:tc>
          <w:tcPr>
            <w:tcW w:w="1010" w:type="dxa"/>
            <w:tcBorders>
              <w:left w:val="nil"/>
              <w:right w:val="single" w:sz="8" w:space="0" w:color="auto"/>
            </w:tcBorders>
            <w:shd w:val="clear" w:color="000000" w:fill="auto"/>
            <w:tcMar>
              <w:left w:w="85" w:type="dxa"/>
              <w:right w:w="85" w:type="dxa"/>
            </w:tcMar>
          </w:tcPr>
          <w:p w14:paraId="34A49606" w14:textId="02FC231D" w:rsidR="00BE0EE4" w:rsidRPr="00D6326E" w:rsidRDefault="00BE0EE4" w:rsidP="00BE0EE4">
            <w:pPr>
              <w:jc w:val="right"/>
              <w:rPr>
                <w:sz w:val="22"/>
              </w:rPr>
            </w:pPr>
            <w:r w:rsidRPr="00D6326E">
              <w:rPr>
                <w:rFonts w:cs="Arial"/>
                <w:sz w:val="22"/>
              </w:rPr>
              <w:t>93.5</w:t>
            </w:r>
          </w:p>
        </w:tc>
      </w:tr>
      <w:tr w:rsidR="00BE0EE4" w:rsidRPr="00D6326E" w14:paraId="7A86B62C" w14:textId="77777777" w:rsidTr="00576432">
        <w:trPr>
          <w:trHeight w:val="315"/>
        </w:trPr>
        <w:tc>
          <w:tcPr>
            <w:tcW w:w="1881" w:type="dxa"/>
            <w:tcBorders>
              <w:top w:val="nil"/>
              <w:left w:val="single" w:sz="8" w:space="0" w:color="auto"/>
              <w:bottom w:val="single" w:sz="8" w:space="0" w:color="auto"/>
              <w:right w:val="single" w:sz="8" w:space="0" w:color="auto"/>
            </w:tcBorders>
            <w:shd w:val="clear" w:color="auto" w:fill="auto"/>
            <w:tcMar>
              <w:left w:w="85" w:type="dxa"/>
              <w:right w:w="85" w:type="dxa"/>
            </w:tcMar>
            <w:vAlign w:val="bottom"/>
            <w:hideMark/>
          </w:tcPr>
          <w:p w14:paraId="373FC8A2" w14:textId="77777777" w:rsidR="00BE0EE4" w:rsidRPr="00D6326E" w:rsidRDefault="00BE0EE4" w:rsidP="00BE0EE4">
            <w:pPr>
              <w:rPr>
                <w:rFonts w:eastAsia="Times New Roman" w:cs="Arial"/>
                <w:b/>
                <w:bCs/>
                <w:szCs w:val="23"/>
                <w:lang w:eastAsia="en-AU"/>
              </w:rPr>
            </w:pPr>
            <w:r w:rsidRPr="00D6326E">
              <w:rPr>
                <w:rFonts w:eastAsia="Times New Roman" w:cs="Arial"/>
                <w:b/>
                <w:bCs/>
                <w:szCs w:val="23"/>
                <w:lang w:eastAsia="en-AU"/>
              </w:rPr>
              <w:t>Total</w:t>
            </w:r>
          </w:p>
        </w:tc>
        <w:tc>
          <w:tcPr>
            <w:tcW w:w="0" w:type="auto"/>
            <w:tcBorders>
              <w:top w:val="nil"/>
              <w:left w:val="nil"/>
              <w:bottom w:val="single" w:sz="8" w:space="0" w:color="auto"/>
              <w:right w:val="nil"/>
            </w:tcBorders>
            <w:shd w:val="clear" w:color="auto" w:fill="auto"/>
            <w:tcMar>
              <w:left w:w="85" w:type="dxa"/>
              <w:right w:w="85" w:type="dxa"/>
            </w:tcMar>
          </w:tcPr>
          <w:p w14:paraId="2500C159" w14:textId="3D028F6E" w:rsidR="00BE0EE4" w:rsidRPr="00D6326E" w:rsidRDefault="00BE0EE4" w:rsidP="00BE0EE4">
            <w:pPr>
              <w:jc w:val="right"/>
              <w:rPr>
                <w:b/>
                <w:bCs/>
                <w:sz w:val="22"/>
              </w:rPr>
            </w:pPr>
            <w:r w:rsidRPr="00D6326E">
              <w:rPr>
                <w:rFonts w:cs="Arial"/>
                <w:b/>
                <w:bCs/>
                <w:sz w:val="22"/>
              </w:rPr>
              <w:t>1,676</w:t>
            </w:r>
          </w:p>
        </w:tc>
        <w:tc>
          <w:tcPr>
            <w:tcW w:w="0" w:type="auto"/>
            <w:tcBorders>
              <w:top w:val="nil"/>
              <w:left w:val="nil"/>
              <w:bottom w:val="single" w:sz="8" w:space="0" w:color="auto"/>
              <w:right w:val="nil"/>
            </w:tcBorders>
            <w:shd w:val="clear" w:color="auto" w:fill="auto"/>
            <w:tcMar>
              <w:left w:w="85" w:type="dxa"/>
              <w:right w:w="85" w:type="dxa"/>
            </w:tcMar>
          </w:tcPr>
          <w:p w14:paraId="29064CA6" w14:textId="4D7F5CCD" w:rsidR="00BE0EE4" w:rsidRPr="00D6326E" w:rsidRDefault="00BE0EE4" w:rsidP="00BE0EE4">
            <w:pPr>
              <w:jc w:val="right"/>
              <w:rPr>
                <w:b/>
                <w:bCs/>
                <w:sz w:val="22"/>
              </w:rPr>
            </w:pPr>
            <w:r w:rsidRPr="00D6326E">
              <w:rPr>
                <w:rFonts w:cs="Arial"/>
                <w:b/>
                <w:bCs/>
                <w:sz w:val="22"/>
              </w:rPr>
              <w:t>1,502</w:t>
            </w:r>
          </w:p>
        </w:tc>
        <w:tc>
          <w:tcPr>
            <w:tcW w:w="1010" w:type="dxa"/>
            <w:tcBorders>
              <w:top w:val="nil"/>
              <w:left w:val="nil"/>
              <w:bottom w:val="single" w:sz="8" w:space="0" w:color="auto"/>
              <w:right w:val="nil"/>
            </w:tcBorders>
            <w:shd w:val="clear" w:color="auto" w:fill="auto"/>
            <w:tcMar>
              <w:left w:w="85" w:type="dxa"/>
              <w:right w:w="85" w:type="dxa"/>
            </w:tcMar>
          </w:tcPr>
          <w:p w14:paraId="71B7438F" w14:textId="4E76251A" w:rsidR="00BE0EE4" w:rsidRPr="00D6326E" w:rsidRDefault="00BE0EE4" w:rsidP="00BE0EE4">
            <w:pPr>
              <w:jc w:val="right"/>
              <w:rPr>
                <w:b/>
                <w:bCs/>
                <w:sz w:val="22"/>
              </w:rPr>
            </w:pPr>
            <w:r w:rsidRPr="00D6326E">
              <w:rPr>
                <w:rFonts w:cs="Arial"/>
                <w:b/>
                <w:bCs/>
                <w:sz w:val="22"/>
              </w:rPr>
              <w:t>1,135</w:t>
            </w:r>
          </w:p>
        </w:tc>
        <w:tc>
          <w:tcPr>
            <w:tcW w:w="1010" w:type="dxa"/>
            <w:tcBorders>
              <w:top w:val="nil"/>
              <w:left w:val="nil"/>
              <w:bottom w:val="single" w:sz="8" w:space="0" w:color="auto"/>
            </w:tcBorders>
            <w:shd w:val="clear" w:color="auto" w:fill="auto"/>
            <w:tcMar>
              <w:left w:w="85" w:type="dxa"/>
              <w:right w:w="85" w:type="dxa"/>
            </w:tcMar>
          </w:tcPr>
          <w:p w14:paraId="1EA7BB30" w14:textId="0DA57CB4" w:rsidR="00BE0EE4" w:rsidRPr="00D6326E" w:rsidRDefault="00BE0EE4" w:rsidP="00BE0EE4">
            <w:pPr>
              <w:jc w:val="right"/>
              <w:rPr>
                <w:b/>
                <w:bCs/>
                <w:sz w:val="22"/>
              </w:rPr>
            </w:pPr>
            <w:r w:rsidRPr="00D6326E">
              <w:rPr>
                <w:rFonts w:cs="Arial"/>
                <w:b/>
                <w:bCs/>
                <w:sz w:val="22"/>
              </w:rPr>
              <w:t>75.6</w:t>
            </w:r>
          </w:p>
        </w:tc>
        <w:tc>
          <w:tcPr>
            <w:tcW w:w="1010" w:type="dxa"/>
            <w:tcBorders>
              <w:bottom w:val="single" w:sz="8" w:space="0" w:color="auto"/>
            </w:tcBorders>
            <w:shd w:val="clear" w:color="000000" w:fill="auto"/>
            <w:tcMar>
              <w:left w:w="85" w:type="dxa"/>
              <w:right w:w="85" w:type="dxa"/>
            </w:tcMar>
          </w:tcPr>
          <w:p w14:paraId="23C4EC31" w14:textId="77BC4403" w:rsidR="00BE0EE4" w:rsidRPr="00D6326E" w:rsidRDefault="00BE0EE4" w:rsidP="00BE0EE4">
            <w:pPr>
              <w:jc w:val="right"/>
              <w:rPr>
                <w:b/>
                <w:bCs/>
                <w:sz w:val="22"/>
              </w:rPr>
            </w:pPr>
            <w:r w:rsidRPr="00D6326E">
              <w:rPr>
                <w:rFonts w:cs="Arial"/>
                <w:b/>
                <w:bCs/>
                <w:sz w:val="22"/>
              </w:rPr>
              <w:t>1,365</w:t>
            </w:r>
          </w:p>
        </w:tc>
        <w:tc>
          <w:tcPr>
            <w:tcW w:w="1010" w:type="dxa"/>
            <w:tcBorders>
              <w:left w:val="nil"/>
              <w:bottom w:val="single" w:sz="8" w:space="0" w:color="auto"/>
              <w:right w:val="single" w:sz="8" w:space="0" w:color="auto"/>
            </w:tcBorders>
            <w:shd w:val="clear" w:color="000000" w:fill="auto"/>
            <w:tcMar>
              <w:left w:w="85" w:type="dxa"/>
              <w:right w:w="85" w:type="dxa"/>
            </w:tcMar>
          </w:tcPr>
          <w:p w14:paraId="54A5DFC7" w14:textId="21CD7A30" w:rsidR="00BE0EE4" w:rsidRPr="00D6326E" w:rsidRDefault="00BE0EE4" w:rsidP="00BE0EE4">
            <w:pPr>
              <w:jc w:val="right"/>
              <w:rPr>
                <w:b/>
                <w:bCs/>
                <w:sz w:val="22"/>
              </w:rPr>
            </w:pPr>
            <w:r w:rsidRPr="00D6326E">
              <w:rPr>
                <w:rFonts w:cs="Arial"/>
                <w:b/>
                <w:bCs/>
                <w:sz w:val="22"/>
              </w:rPr>
              <w:t>90.9</w:t>
            </w:r>
          </w:p>
        </w:tc>
      </w:tr>
    </w:tbl>
    <w:p w14:paraId="4B190A4B" w14:textId="77777777" w:rsidR="00030D6F" w:rsidRPr="00D6326E" w:rsidRDefault="00030D6F" w:rsidP="00030D6F">
      <w:pPr>
        <w:rPr>
          <w:i/>
          <w:sz w:val="20"/>
        </w:rPr>
      </w:pPr>
    </w:p>
    <w:p w14:paraId="1AACAA54" w14:textId="55B8BD49" w:rsidR="00030D6F" w:rsidRPr="00D6326E" w:rsidRDefault="003A6634" w:rsidP="00030D6F">
      <w:pPr>
        <w:pStyle w:val="Caption"/>
        <w:keepNext/>
        <w:keepLines/>
        <w:spacing w:after="80"/>
        <w:jc w:val="both"/>
      </w:pPr>
      <w:bookmarkStart w:id="1450" w:name="_Ref429385058"/>
      <w:bookmarkStart w:id="1451" w:name="_Ref512850003"/>
      <w:bookmarkStart w:id="1452" w:name="_Toc469398343"/>
      <w:bookmarkStart w:id="1453" w:name="_Toc486941107"/>
      <w:bookmarkStart w:id="1454" w:name="_Toc475605576"/>
      <w:bookmarkStart w:id="1455" w:name="_Toc528676224"/>
      <w:r w:rsidRPr="00D6326E">
        <w:lastRenderedPageBreak/>
        <w:t>Table</w:t>
      </w:r>
      <w:r w:rsidR="00030D6F" w:rsidRPr="00D6326E">
        <w:t xml:space="preserve"> </w:t>
      </w:r>
      <w:r w:rsidR="0054600D" w:rsidRPr="00D6326E">
        <w:rPr>
          <w:noProof/>
        </w:rPr>
        <w:fldChar w:fldCharType="begin"/>
      </w:r>
      <w:r w:rsidR="0054600D" w:rsidRPr="00D6326E">
        <w:rPr>
          <w:noProof/>
        </w:rPr>
        <w:instrText xml:space="preserve"> SEQ Table \* ARABIC </w:instrText>
      </w:r>
      <w:r w:rsidR="0054600D" w:rsidRPr="00D6326E">
        <w:rPr>
          <w:noProof/>
        </w:rPr>
        <w:fldChar w:fldCharType="separate"/>
      </w:r>
      <w:r w:rsidR="00BE504B">
        <w:rPr>
          <w:noProof/>
        </w:rPr>
        <w:t>61</w:t>
      </w:r>
      <w:r w:rsidR="0054600D" w:rsidRPr="00D6326E">
        <w:rPr>
          <w:noProof/>
        </w:rPr>
        <w:fldChar w:fldCharType="end"/>
      </w:r>
      <w:bookmarkEnd w:id="1450"/>
      <w:bookmarkEnd w:id="1451"/>
      <w:r w:rsidR="00030D6F" w:rsidRPr="00D6326E">
        <w:t xml:space="preserve"> - Women with a </w:t>
      </w:r>
      <w:r w:rsidR="00F53D95" w:rsidRPr="00D6326E">
        <w:t>high-grade</w:t>
      </w:r>
      <w:r w:rsidR="00030D6F" w:rsidRPr="00D6326E">
        <w:t xml:space="preserve"> cytology report (no suspicion of invasive disease), accepted referral and a colposcopy visit within </w:t>
      </w:r>
      <w:r w:rsidR="00482EC4" w:rsidRPr="00D6326E">
        <w:t xml:space="preserve">20 and </w:t>
      </w:r>
      <w:r w:rsidR="00030D6F" w:rsidRPr="00D6326E">
        <w:t>40 working days, by DHB</w:t>
      </w:r>
      <w:bookmarkEnd w:id="1452"/>
      <w:bookmarkEnd w:id="1453"/>
      <w:bookmarkEnd w:id="1454"/>
      <w:bookmarkEnd w:id="1455"/>
      <w:r w:rsidR="00030D6F" w:rsidRPr="00D6326E">
        <w:t xml:space="preserve"> </w:t>
      </w:r>
    </w:p>
    <w:tbl>
      <w:tblPr>
        <w:tblW w:w="8662" w:type="dxa"/>
        <w:tblInd w:w="93" w:type="dxa"/>
        <w:tblLayout w:type="fixed"/>
        <w:tblLook w:val="04A0" w:firstRow="1" w:lastRow="0" w:firstColumn="1" w:lastColumn="0" w:noHBand="0" w:noVBand="1"/>
      </w:tblPr>
      <w:tblGrid>
        <w:gridCol w:w="2281"/>
        <w:gridCol w:w="1193"/>
        <w:gridCol w:w="1194"/>
        <w:gridCol w:w="998"/>
        <w:gridCol w:w="992"/>
        <w:gridCol w:w="7"/>
        <w:gridCol w:w="998"/>
        <w:gridCol w:w="999"/>
      </w:tblGrid>
      <w:tr w:rsidR="00030D6F" w:rsidRPr="00D6326E" w14:paraId="04CF86DC" w14:textId="77777777" w:rsidTr="00576432">
        <w:trPr>
          <w:trHeight w:val="615"/>
        </w:trPr>
        <w:tc>
          <w:tcPr>
            <w:tcW w:w="2281" w:type="dxa"/>
            <w:tcBorders>
              <w:top w:val="single" w:sz="8" w:space="0" w:color="auto"/>
              <w:left w:val="single" w:sz="8" w:space="0" w:color="auto"/>
              <w:right w:val="single" w:sz="8" w:space="0" w:color="auto"/>
            </w:tcBorders>
            <w:shd w:val="clear" w:color="000000" w:fill="D9D9D9"/>
            <w:tcMar>
              <w:left w:w="85" w:type="dxa"/>
              <w:right w:w="85" w:type="dxa"/>
            </w:tcMar>
            <w:hideMark/>
          </w:tcPr>
          <w:p w14:paraId="6D0F0C24" w14:textId="77777777" w:rsidR="00030D6F" w:rsidRPr="00D6326E" w:rsidRDefault="00030D6F" w:rsidP="00576432">
            <w:pPr>
              <w:keepNext/>
              <w:keepLines/>
              <w:rPr>
                <w:rFonts w:eastAsia="Times New Roman" w:cs="Calibri"/>
                <w:b/>
                <w:bCs/>
                <w:sz w:val="22"/>
                <w:lang w:eastAsia="en-AU"/>
              </w:rPr>
            </w:pPr>
            <w:r w:rsidRPr="00D6326E">
              <w:rPr>
                <w:rFonts w:eastAsia="Times New Roman" w:cs="Calibri"/>
                <w:b/>
                <w:bCs/>
                <w:sz w:val="22"/>
                <w:lang w:eastAsia="en-AU"/>
              </w:rPr>
              <w:t>DHB</w:t>
            </w:r>
          </w:p>
        </w:tc>
        <w:tc>
          <w:tcPr>
            <w:tcW w:w="1193" w:type="dxa"/>
            <w:tcBorders>
              <w:top w:val="single" w:sz="8" w:space="0" w:color="auto"/>
              <w:left w:val="nil"/>
              <w:right w:val="nil"/>
            </w:tcBorders>
            <w:shd w:val="clear" w:color="000000" w:fill="D9D9D9"/>
            <w:tcMar>
              <w:left w:w="85" w:type="dxa"/>
              <w:right w:w="85" w:type="dxa"/>
            </w:tcMar>
            <w:hideMark/>
          </w:tcPr>
          <w:p w14:paraId="7551A0AF" w14:textId="77777777" w:rsidR="00030D6F" w:rsidRPr="00D6326E" w:rsidRDefault="00030D6F" w:rsidP="00576432">
            <w:pPr>
              <w:keepNext/>
              <w:keepLines/>
              <w:jc w:val="center"/>
              <w:rPr>
                <w:rFonts w:eastAsia="Times New Roman" w:cs="Calibri"/>
                <w:b/>
                <w:bCs/>
                <w:sz w:val="22"/>
                <w:lang w:eastAsia="en-AU"/>
              </w:rPr>
            </w:pPr>
            <w:r w:rsidRPr="00D6326E">
              <w:rPr>
                <w:rFonts w:eastAsia="Times New Roman" w:cs="Calibri"/>
                <w:b/>
                <w:bCs/>
                <w:sz w:val="22"/>
                <w:lang w:eastAsia="en-AU"/>
              </w:rPr>
              <w:t>HG women</w:t>
            </w:r>
          </w:p>
        </w:tc>
        <w:tc>
          <w:tcPr>
            <w:tcW w:w="1194" w:type="dxa"/>
            <w:tcBorders>
              <w:top w:val="single" w:sz="8" w:space="0" w:color="auto"/>
              <w:left w:val="nil"/>
              <w:right w:val="nil"/>
            </w:tcBorders>
            <w:shd w:val="clear" w:color="000000" w:fill="D9D9D9"/>
            <w:tcMar>
              <w:left w:w="85" w:type="dxa"/>
              <w:right w:w="85" w:type="dxa"/>
            </w:tcMar>
            <w:hideMark/>
          </w:tcPr>
          <w:p w14:paraId="578E5115" w14:textId="77777777" w:rsidR="00030D6F" w:rsidRPr="00D6326E" w:rsidRDefault="001A1BFE" w:rsidP="001A1BFE">
            <w:pPr>
              <w:keepNext/>
              <w:keepLines/>
              <w:jc w:val="center"/>
              <w:rPr>
                <w:rFonts w:eastAsia="Times New Roman" w:cs="Calibri"/>
                <w:b/>
                <w:bCs/>
                <w:sz w:val="22"/>
                <w:lang w:eastAsia="en-AU"/>
              </w:rPr>
            </w:pPr>
            <w:r w:rsidRPr="00D6326E">
              <w:rPr>
                <w:rFonts w:eastAsia="Times New Roman" w:cs="Arial"/>
                <w:b/>
                <w:bCs/>
                <w:sz w:val="22"/>
                <w:lang w:eastAsia="en-AU"/>
              </w:rPr>
              <w:t>Accepted referrals record</w:t>
            </w:r>
            <w:r w:rsidR="00030D6F" w:rsidRPr="00D6326E">
              <w:rPr>
                <w:rFonts w:eastAsia="Times New Roman" w:cs="Calibri"/>
                <w:b/>
                <w:bCs/>
                <w:sz w:val="22"/>
                <w:lang w:eastAsia="en-AU"/>
              </w:rPr>
              <w:t>ed</w:t>
            </w:r>
            <w:r w:rsidRPr="00D6326E">
              <w:rPr>
                <w:rFonts w:eastAsia="Times New Roman" w:cs="Calibri"/>
                <w:b/>
                <w:bCs/>
                <w:sz w:val="22"/>
                <w:lang w:eastAsia="en-AU"/>
              </w:rPr>
              <w:t xml:space="preserve"> </w:t>
            </w:r>
            <w:r w:rsidRPr="00D6326E">
              <w:rPr>
                <w:rFonts w:eastAsia="Times New Roman" w:cs="Arial"/>
                <w:b/>
                <w:bCs/>
                <w:sz w:val="22"/>
                <w:lang w:eastAsia="en-AU"/>
              </w:rPr>
              <w:t>on NCSP Register</w:t>
            </w:r>
          </w:p>
        </w:tc>
        <w:tc>
          <w:tcPr>
            <w:tcW w:w="1990" w:type="dxa"/>
            <w:gridSpan w:val="2"/>
            <w:tcBorders>
              <w:top w:val="single" w:sz="8" w:space="0" w:color="auto"/>
              <w:left w:val="nil"/>
              <w:bottom w:val="single" w:sz="8" w:space="0" w:color="auto"/>
            </w:tcBorders>
            <w:shd w:val="clear" w:color="000000" w:fill="D9D9D9"/>
            <w:tcMar>
              <w:left w:w="85" w:type="dxa"/>
              <w:right w:w="85" w:type="dxa"/>
            </w:tcMar>
            <w:hideMark/>
          </w:tcPr>
          <w:p w14:paraId="09C9880C" w14:textId="77777777" w:rsidR="00030D6F" w:rsidRPr="00D6326E" w:rsidRDefault="00030D6F" w:rsidP="00576432">
            <w:pPr>
              <w:keepNext/>
              <w:keepLines/>
              <w:jc w:val="center"/>
              <w:rPr>
                <w:rFonts w:eastAsia="Times New Roman" w:cs="Calibri"/>
                <w:b/>
                <w:bCs/>
                <w:sz w:val="22"/>
                <w:lang w:eastAsia="en-AU"/>
              </w:rPr>
            </w:pPr>
            <w:r w:rsidRPr="00D6326E">
              <w:rPr>
                <w:rFonts w:eastAsia="Times New Roman" w:cs="Calibri"/>
                <w:b/>
                <w:bCs/>
                <w:sz w:val="22"/>
                <w:lang w:eastAsia="en-AU"/>
              </w:rPr>
              <w:t>Women seen within 20 working days</w:t>
            </w:r>
          </w:p>
        </w:tc>
        <w:tc>
          <w:tcPr>
            <w:tcW w:w="2004" w:type="dxa"/>
            <w:gridSpan w:val="3"/>
            <w:tcBorders>
              <w:top w:val="single" w:sz="8" w:space="0" w:color="auto"/>
              <w:right w:val="single" w:sz="8" w:space="0" w:color="000000"/>
            </w:tcBorders>
            <w:shd w:val="clear" w:color="000000" w:fill="D9D9D9"/>
            <w:tcMar>
              <w:left w:w="85" w:type="dxa"/>
              <w:right w:w="85" w:type="dxa"/>
            </w:tcMar>
          </w:tcPr>
          <w:p w14:paraId="1374D9AD" w14:textId="77777777" w:rsidR="00030D6F" w:rsidRPr="00D6326E" w:rsidRDefault="00030D6F" w:rsidP="00576432">
            <w:pPr>
              <w:keepNext/>
              <w:keepLines/>
              <w:jc w:val="center"/>
              <w:rPr>
                <w:rFonts w:eastAsia="Times New Roman" w:cs="Calibri"/>
                <w:b/>
                <w:bCs/>
                <w:sz w:val="22"/>
                <w:lang w:eastAsia="en-AU"/>
              </w:rPr>
            </w:pPr>
            <w:r w:rsidRPr="00D6326E">
              <w:rPr>
                <w:rFonts w:eastAsia="Times New Roman" w:cs="Calibri"/>
                <w:b/>
                <w:bCs/>
                <w:sz w:val="22"/>
                <w:lang w:eastAsia="en-AU"/>
              </w:rPr>
              <w:t xml:space="preserve">Women seen within 40 working </w:t>
            </w:r>
            <w:r w:rsidRPr="00D6326E">
              <w:rPr>
                <w:rFonts w:eastAsia="Times New Roman" w:cs="Calibri"/>
                <w:b/>
                <w:bCs/>
                <w:sz w:val="22"/>
                <w:lang w:eastAsia="en-AU"/>
              </w:rPr>
              <w:br/>
              <w:t>days</w:t>
            </w:r>
          </w:p>
        </w:tc>
      </w:tr>
      <w:tr w:rsidR="00030D6F" w:rsidRPr="00D6326E" w14:paraId="1B46A251" w14:textId="77777777" w:rsidTr="00576432">
        <w:trPr>
          <w:trHeight w:val="300"/>
        </w:trPr>
        <w:tc>
          <w:tcPr>
            <w:tcW w:w="2281" w:type="dxa"/>
            <w:tcBorders>
              <w:top w:val="nil"/>
              <w:left w:val="single" w:sz="8" w:space="0" w:color="auto"/>
              <w:bottom w:val="single" w:sz="8" w:space="0" w:color="auto"/>
              <w:right w:val="single" w:sz="8" w:space="0" w:color="auto"/>
            </w:tcBorders>
            <w:shd w:val="clear" w:color="auto" w:fill="D9D9D9" w:themeFill="background1" w:themeFillShade="D9"/>
            <w:tcMar>
              <w:left w:w="85" w:type="dxa"/>
              <w:right w:w="85" w:type="dxa"/>
            </w:tcMar>
            <w:vAlign w:val="bottom"/>
          </w:tcPr>
          <w:p w14:paraId="28756490" w14:textId="77777777" w:rsidR="00030D6F" w:rsidRPr="00D6326E" w:rsidRDefault="00030D6F" w:rsidP="00576432">
            <w:pPr>
              <w:keepNext/>
              <w:keepLines/>
              <w:rPr>
                <w:rFonts w:cs="Arial"/>
                <w:iCs/>
                <w:sz w:val="22"/>
              </w:rPr>
            </w:pPr>
          </w:p>
        </w:tc>
        <w:tc>
          <w:tcPr>
            <w:tcW w:w="1193" w:type="dxa"/>
            <w:tcBorders>
              <w:top w:val="nil"/>
              <w:left w:val="nil"/>
              <w:bottom w:val="single" w:sz="8" w:space="0" w:color="auto"/>
              <w:right w:val="nil"/>
            </w:tcBorders>
            <w:shd w:val="clear" w:color="auto" w:fill="D9D9D9" w:themeFill="background1" w:themeFillShade="D9"/>
            <w:tcMar>
              <w:left w:w="85" w:type="dxa"/>
              <w:right w:w="85" w:type="dxa"/>
            </w:tcMar>
            <w:vAlign w:val="bottom"/>
          </w:tcPr>
          <w:p w14:paraId="3A9FBC75" w14:textId="77777777" w:rsidR="00030D6F" w:rsidRPr="00D6326E" w:rsidRDefault="00030D6F" w:rsidP="00576432">
            <w:pPr>
              <w:ind w:right="170"/>
              <w:jc w:val="right"/>
              <w:rPr>
                <w:b/>
                <w:sz w:val="22"/>
              </w:rPr>
            </w:pPr>
            <w:r w:rsidRPr="00D6326E">
              <w:rPr>
                <w:b/>
                <w:sz w:val="22"/>
              </w:rPr>
              <w:t>N</w:t>
            </w:r>
          </w:p>
        </w:tc>
        <w:tc>
          <w:tcPr>
            <w:tcW w:w="1194" w:type="dxa"/>
            <w:tcBorders>
              <w:top w:val="nil"/>
              <w:left w:val="nil"/>
              <w:bottom w:val="single" w:sz="8" w:space="0" w:color="auto"/>
              <w:right w:val="nil"/>
            </w:tcBorders>
            <w:shd w:val="clear" w:color="auto" w:fill="D9D9D9" w:themeFill="background1" w:themeFillShade="D9"/>
            <w:tcMar>
              <w:left w:w="85" w:type="dxa"/>
              <w:right w:w="85" w:type="dxa"/>
            </w:tcMar>
            <w:vAlign w:val="bottom"/>
          </w:tcPr>
          <w:p w14:paraId="1D0DADAC" w14:textId="77777777" w:rsidR="00030D6F" w:rsidRPr="00D6326E" w:rsidRDefault="00030D6F" w:rsidP="00576432">
            <w:pPr>
              <w:ind w:right="170"/>
              <w:jc w:val="right"/>
              <w:rPr>
                <w:b/>
                <w:sz w:val="22"/>
              </w:rPr>
            </w:pPr>
            <w:r w:rsidRPr="00D6326E">
              <w:rPr>
                <w:b/>
                <w:sz w:val="22"/>
              </w:rPr>
              <w:t>N</w:t>
            </w:r>
          </w:p>
        </w:tc>
        <w:tc>
          <w:tcPr>
            <w:tcW w:w="998" w:type="dxa"/>
            <w:tcBorders>
              <w:top w:val="single" w:sz="8" w:space="0" w:color="auto"/>
              <w:left w:val="nil"/>
              <w:bottom w:val="single" w:sz="8" w:space="0" w:color="auto"/>
            </w:tcBorders>
            <w:shd w:val="clear" w:color="auto" w:fill="D9D9D9" w:themeFill="background1" w:themeFillShade="D9"/>
            <w:noWrap/>
            <w:tcMar>
              <w:left w:w="85" w:type="dxa"/>
              <w:right w:w="85" w:type="dxa"/>
            </w:tcMar>
            <w:vAlign w:val="bottom"/>
          </w:tcPr>
          <w:p w14:paraId="30CC58CE" w14:textId="77777777" w:rsidR="00030D6F" w:rsidRPr="00D6326E" w:rsidRDefault="00030D6F" w:rsidP="00576432">
            <w:pPr>
              <w:ind w:right="170"/>
              <w:jc w:val="right"/>
              <w:rPr>
                <w:b/>
                <w:sz w:val="22"/>
              </w:rPr>
            </w:pPr>
            <w:r w:rsidRPr="00D6326E">
              <w:rPr>
                <w:b/>
                <w:sz w:val="22"/>
              </w:rPr>
              <w:t>N</w:t>
            </w:r>
          </w:p>
        </w:tc>
        <w:tc>
          <w:tcPr>
            <w:tcW w:w="999" w:type="dxa"/>
            <w:gridSpan w:val="2"/>
            <w:tcBorders>
              <w:top w:val="single" w:sz="8" w:space="0" w:color="auto"/>
              <w:bottom w:val="single" w:sz="8" w:space="0" w:color="auto"/>
            </w:tcBorders>
            <w:shd w:val="clear" w:color="auto" w:fill="D9D9D9" w:themeFill="background1" w:themeFillShade="D9"/>
            <w:tcMar>
              <w:left w:w="85" w:type="dxa"/>
              <w:right w:w="85" w:type="dxa"/>
            </w:tcMar>
            <w:vAlign w:val="bottom"/>
          </w:tcPr>
          <w:p w14:paraId="2A77AEF4" w14:textId="77777777" w:rsidR="00030D6F" w:rsidRPr="00D6326E" w:rsidRDefault="00030D6F" w:rsidP="00576432">
            <w:pPr>
              <w:jc w:val="right"/>
              <w:rPr>
                <w:b/>
                <w:sz w:val="22"/>
              </w:rPr>
            </w:pPr>
            <w:r w:rsidRPr="00D6326E">
              <w:rPr>
                <w:b/>
                <w:sz w:val="22"/>
              </w:rPr>
              <w:t>%</w:t>
            </w:r>
          </w:p>
        </w:tc>
        <w:tc>
          <w:tcPr>
            <w:tcW w:w="998" w:type="dxa"/>
            <w:tcBorders>
              <w:top w:val="single" w:sz="8" w:space="0" w:color="auto"/>
              <w:bottom w:val="single" w:sz="8" w:space="0" w:color="auto"/>
            </w:tcBorders>
            <w:shd w:val="clear" w:color="auto" w:fill="D9D9D9" w:themeFill="background1" w:themeFillShade="D9"/>
            <w:vAlign w:val="bottom"/>
          </w:tcPr>
          <w:p w14:paraId="4C7F917E" w14:textId="77777777" w:rsidR="00030D6F" w:rsidRPr="00D6326E" w:rsidRDefault="00030D6F" w:rsidP="00576432">
            <w:pPr>
              <w:ind w:right="170"/>
              <w:jc w:val="right"/>
              <w:rPr>
                <w:b/>
                <w:sz w:val="22"/>
              </w:rPr>
            </w:pPr>
            <w:r w:rsidRPr="00D6326E">
              <w:rPr>
                <w:b/>
                <w:sz w:val="22"/>
              </w:rPr>
              <w:t>N</w:t>
            </w:r>
          </w:p>
        </w:tc>
        <w:tc>
          <w:tcPr>
            <w:tcW w:w="999" w:type="dxa"/>
            <w:tcBorders>
              <w:top w:val="single" w:sz="8" w:space="0" w:color="auto"/>
              <w:bottom w:val="single" w:sz="8" w:space="0" w:color="auto"/>
              <w:right w:val="single" w:sz="8" w:space="0" w:color="auto"/>
            </w:tcBorders>
            <w:shd w:val="clear" w:color="auto" w:fill="D9D9D9" w:themeFill="background1" w:themeFillShade="D9"/>
            <w:vAlign w:val="bottom"/>
          </w:tcPr>
          <w:p w14:paraId="54FD7A38" w14:textId="77777777" w:rsidR="00030D6F" w:rsidRPr="00D6326E" w:rsidRDefault="00030D6F" w:rsidP="00576432">
            <w:pPr>
              <w:ind w:right="170"/>
              <w:jc w:val="right"/>
              <w:rPr>
                <w:b/>
                <w:sz w:val="22"/>
              </w:rPr>
            </w:pPr>
            <w:r w:rsidRPr="00D6326E">
              <w:rPr>
                <w:b/>
                <w:sz w:val="22"/>
              </w:rPr>
              <w:t>%</w:t>
            </w:r>
          </w:p>
        </w:tc>
      </w:tr>
      <w:tr w:rsidR="00F22288" w:rsidRPr="00D6326E" w14:paraId="40A197F7" w14:textId="77777777" w:rsidTr="00576432">
        <w:trPr>
          <w:trHeight w:val="300"/>
        </w:trPr>
        <w:tc>
          <w:tcPr>
            <w:tcW w:w="2281" w:type="dxa"/>
            <w:tcBorders>
              <w:top w:val="single" w:sz="8" w:space="0" w:color="auto"/>
              <w:left w:val="single" w:sz="8" w:space="0" w:color="auto"/>
              <w:bottom w:val="nil"/>
              <w:right w:val="single" w:sz="8" w:space="0" w:color="auto"/>
            </w:tcBorders>
            <w:shd w:val="clear" w:color="auto" w:fill="auto"/>
            <w:tcMar>
              <w:left w:w="85" w:type="dxa"/>
              <w:right w:w="85" w:type="dxa"/>
            </w:tcMar>
            <w:vAlign w:val="bottom"/>
            <w:hideMark/>
          </w:tcPr>
          <w:p w14:paraId="7FCDCD72" w14:textId="77777777" w:rsidR="00F22288" w:rsidRPr="00D6326E" w:rsidRDefault="00F22288" w:rsidP="00F22288">
            <w:pPr>
              <w:keepNext/>
              <w:keepLines/>
              <w:rPr>
                <w:rFonts w:cs="Arial"/>
                <w:i/>
                <w:iCs/>
                <w:sz w:val="22"/>
              </w:rPr>
            </w:pPr>
            <w:r w:rsidRPr="00D6326E">
              <w:rPr>
                <w:rFonts w:cs="Arial"/>
                <w:i/>
                <w:iCs/>
                <w:sz w:val="22"/>
              </w:rPr>
              <w:t>Public clinics overall</w:t>
            </w:r>
          </w:p>
        </w:tc>
        <w:tc>
          <w:tcPr>
            <w:tcW w:w="1193" w:type="dxa"/>
            <w:tcBorders>
              <w:top w:val="single" w:sz="8" w:space="0" w:color="auto"/>
              <w:left w:val="nil"/>
              <w:bottom w:val="nil"/>
              <w:right w:val="nil"/>
            </w:tcBorders>
            <w:shd w:val="clear" w:color="auto" w:fill="auto"/>
            <w:tcMar>
              <w:left w:w="85" w:type="dxa"/>
              <w:right w:w="85" w:type="dxa"/>
            </w:tcMar>
          </w:tcPr>
          <w:p w14:paraId="154F8E52" w14:textId="7122E079" w:rsidR="00F22288" w:rsidRPr="00D6326E" w:rsidRDefault="00F22288" w:rsidP="00F22288">
            <w:pPr>
              <w:jc w:val="right"/>
              <w:rPr>
                <w:i/>
                <w:iCs/>
                <w:sz w:val="22"/>
              </w:rPr>
            </w:pPr>
            <w:r w:rsidRPr="00D6326E">
              <w:rPr>
                <w:rFonts w:cs="Arial"/>
                <w:i/>
                <w:iCs/>
                <w:sz w:val="22"/>
              </w:rPr>
              <w:t>1,433</w:t>
            </w:r>
          </w:p>
        </w:tc>
        <w:tc>
          <w:tcPr>
            <w:tcW w:w="1194" w:type="dxa"/>
            <w:tcBorders>
              <w:top w:val="single" w:sz="8" w:space="0" w:color="auto"/>
              <w:left w:val="nil"/>
              <w:bottom w:val="nil"/>
              <w:right w:val="nil"/>
            </w:tcBorders>
            <w:shd w:val="clear" w:color="auto" w:fill="auto"/>
            <w:tcMar>
              <w:left w:w="85" w:type="dxa"/>
              <w:right w:w="85" w:type="dxa"/>
            </w:tcMar>
          </w:tcPr>
          <w:p w14:paraId="281395AA" w14:textId="443C5E2A" w:rsidR="00F22288" w:rsidRPr="00D6326E" w:rsidRDefault="00F22288" w:rsidP="00F22288">
            <w:pPr>
              <w:jc w:val="right"/>
              <w:rPr>
                <w:i/>
                <w:iCs/>
                <w:sz w:val="22"/>
              </w:rPr>
            </w:pPr>
            <w:r w:rsidRPr="00D6326E">
              <w:rPr>
                <w:rFonts w:cs="Arial"/>
                <w:i/>
                <w:iCs/>
                <w:sz w:val="22"/>
              </w:rPr>
              <w:t>1,344</w:t>
            </w:r>
          </w:p>
        </w:tc>
        <w:tc>
          <w:tcPr>
            <w:tcW w:w="998" w:type="dxa"/>
            <w:tcBorders>
              <w:top w:val="single" w:sz="8" w:space="0" w:color="auto"/>
              <w:left w:val="nil"/>
              <w:bottom w:val="nil"/>
            </w:tcBorders>
            <w:shd w:val="clear" w:color="auto" w:fill="auto"/>
            <w:noWrap/>
            <w:tcMar>
              <w:left w:w="85" w:type="dxa"/>
              <w:right w:w="85" w:type="dxa"/>
            </w:tcMar>
            <w:vAlign w:val="bottom"/>
          </w:tcPr>
          <w:p w14:paraId="1261653D" w14:textId="0F34F0EC" w:rsidR="00F22288" w:rsidRPr="00D6326E" w:rsidRDefault="00F22288" w:rsidP="00F22288">
            <w:pPr>
              <w:jc w:val="right"/>
              <w:rPr>
                <w:i/>
                <w:iCs/>
                <w:sz w:val="22"/>
              </w:rPr>
            </w:pPr>
            <w:r w:rsidRPr="00D6326E">
              <w:rPr>
                <w:rFonts w:cs="Arial"/>
                <w:i/>
                <w:iCs/>
                <w:sz w:val="22"/>
              </w:rPr>
              <w:t>1,054</w:t>
            </w:r>
          </w:p>
        </w:tc>
        <w:tc>
          <w:tcPr>
            <w:tcW w:w="999" w:type="dxa"/>
            <w:gridSpan w:val="2"/>
            <w:tcBorders>
              <w:top w:val="single" w:sz="8" w:space="0" w:color="auto"/>
              <w:bottom w:val="nil"/>
            </w:tcBorders>
            <w:shd w:val="clear" w:color="auto" w:fill="auto"/>
            <w:tcMar>
              <w:left w:w="85" w:type="dxa"/>
              <w:right w:w="85" w:type="dxa"/>
            </w:tcMar>
          </w:tcPr>
          <w:p w14:paraId="3D759DC4" w14:textId="7D0B3F7C" w:rsidR="00F22288" w:rsidRPr="00D6326E" w:rsidRDefault="00F22288" w:rsidP="00F22288">
            <w:pPr>
              <w:jc w:val="right"/>
              <w:rPr>
                <w:i/>
                <w:iCs/>
                <w:sz w:val="22"/>
              </w:rPr>
            </w:pPr>
            <w:r w:rsidRPr="00D6326E">
              <w:rPr>
                <w:rFonts w:cs="Arial"/>
                <w:i/>
                <w:iCs/>
                <w:sz w:val="22"/>
              </w:rPr>
              <w:t>78.4</w:t>
            </w:r>
          </w:p>
        </w:tc>
        <w:tc>
          <w:tcPr>
            <w:tcW w:w="998" w:type="dxa"/>
            <w:tcBorders>
              <w:top w:val="single" w:sz="8" w:space="0" w:color="auto"/>
            </w:tcBorders>
            <w:tcMar>
              <w:left w:w="85" w:type="dxa"/>
              <w:right w:w="85" w:type="dxa"/>
            </w:tcMar>
            <w:vAlign w:val="bottom"/>
          </w:tcPr>
          <w:p w14:paraId="6432426A" w14:textId="1FC61ADD" w:rsidR="00F22288" w:rsidRPr="00D6326E" w:rsidRDefault="00F22288" w:rsidP="00F22288">
            <w:pPr>
              <w:jc w:val="right"/>
              <w:rPr>
                <w:i/>
                <w:iCs/>
                <w:sz w:val="22"/>
              </w:rPr>
            </w:pPr>
            <w:r w:rsidRPr="00D6326E">
              <w:rPr>
                <w:rFonts w:cs="Arial"/>
                <w:i/>
                <w:iCs/>
                <w:sz w:val="22"/>
              </w:rPr>
              <w:t>1,263</w:t>
            </w:r>
          </w:p>
        </w:tc>
        <w:tc>
          <w:tcPr>
            <w:tcW w:w="999" w:type="dxa"/>
            <w:tcBorders>
              <w:top w:val="single" w:sz="8" w:space="0" w:color="auto"/>
              <w:right w:val="single" w:sz="8" w:space="0" w:color="auto"/>
            </w:tcBorders>
          </w:tcPr>
          <w:p w14:paraId="772AD105" w14:textId="65545630" w:rsidR="00F22288" w:rsidRPr="00D6326E" w:rsidRDefault="00F22288" w:rsidP="00F22288">
            <w:pPr>
              <w:jc w:val="right"/>
              <w:rPr>
                <w:i/>
                <w:iCs/>
                <w:sz w:val="22"/>
              </w:rPr>
            </w:pPr>
            <w:r w:rsidRPr="00D6326E">
              <w:rPr>
                <w:rFonts w:cs="Arial"/>
                <w:i/>
                <w:iCs/>
                <w:sz w:val="22"/>
              </w:rPr>
              <w:t>94.0</w:t>
            </w:r>
          </w:p>
        </w:tc>
      </w:tr>
      <w:tr w:rsidR="00F22288" w:rsidRPr="00D6326E" w14:paraId="1798E93A" w14:textId="77777777" w:rsidTr="00576432">
        <w:trPr>
          <w:trHeight w:val="300"/>
        </w:trPr>
        <w:tc>
          <w:tcPr>
            <w:tcW w:w="2281" w:type="dxa"/>
            <w:tcBorders>
              <w:top w:val="nil"/>
              <w:left w:val="single" w:sz="8" w:space="0" w:color="auto"/>
              <w:bottom w:val="nil"/>
              <w:right w:val="single" w:sz="8" w:space="0" w:color="auto"/>
            </w:tcBorders>
            <w:shd w:val="clear" w:color="auto" w:fill="auto"/>
            <w:tcMar>
              <w:left w:w="85" w:type="dxa"/>
              <w:right w:w="85" w:type="dxa"/>
            </w:tcMar>
            <w:vAlign w:val="bottom"/>
            <w:hideMark/>
          </w:tcPr>
          <w:p w14:paraId="124FAEFB" w14:textId="77777777" w:rsidR="00F22288" w:rsidRPr="00D6326E" w:rsidRDefault="00F22288" w:rsidP="00F22288">
            <w:pPr>
              <w:keepNext/>
              <w:keepLines/>
              <w:rPr>
                <w:rFonts w:cs="Arial"/>
                <w:sz w:val="22"/>
              </w:rPr>
            </w:pPr>
            <w:r w:rsidRPr="00D6326E">
              <w:rPr>
                <w:rFonts w:cs="Arial"/>
                <w:sz w:val="22"/>
              </w:rPr>
              <w:t>Auckland</w:t>
            </w:r>
          </w:p>
        </w:tc>
        <w:tc>
          <w:tcPr>
            <w:tcW w:w="1193" w:type="dxa"/>
            <w:tcBorders>
              <w:top w:val="nil"/>
              <w:left w:val="nil"/>
              <w:bottom w:val="nil"/>
              <w:right w:val="nil"/>
            </w:tcBorders>
            <w:shd w:val="clear" w:color="auto" w:fill="auto"/>
            <w:tcMar>
              <w:left w:w="85" w:type="dxa"/>
              <w:right w:w="85" w:type="dxa"/>
            </w:tcMar>
          </w:tcPr>
          <w:p w14:paraId="15F89B44" w14:textId="6F7B4959" w:rsidR="00F22288" w:rsidRPr="00D6326E" w:rsidRDefault="00F22288" w:rsidP="00F22288">
            <w:pPr>
              <w:jc w:val="right"/>
              <w:rPr>
                <w:sz w:val="22"/>
              </w:rPr>
            </w:pPr>
            <w:r w:rsidRPr="00D6326E">
              <w:rPr>
                <w:rFonts w:cs="Arial"/>
                <w:sz w:val="22"/>
              </w:rPr>
              <w:t>125</w:t>
            </w:r>
          </w:p>
        </w:tc>
        <w:tc>
          <w:tcPr>
            <w:tcW w:w="1194" w:type="dxa"/>
            <w:tcBorders>
              <w:top w:val="nil"/>
              <w:left w:val="nil"/>
              <w:bottom w:val="nil"/>
              <w:right w:val="nil"/>
            </w:tcBorders>
            <w:shd w:val="clear" w:color="auto" w:fill="auto"/>
            <w:tcMar>
              <w:left w:w="85" w:type="dxa"/>
              <w:right w:w="85" w:type="dxa"/>
            </w:tcMar>
          </w:tcPr>
          <w:p w14:paraId="7D694F80" w14:textId="67B9DA55" w:rsidR="00F22288" w:rsidRPr="00D6326E" w:rsidRDefault="00F22288" w:rsidP="00F22288">
            <w:pPr>
              <w:jc w:val="right"/>
              <w:rPr>
                <w:sz w:val="22"/>
              </w:rPr>
            </w:pPr>
            <w:r w:rsidRPr="00D6326E">
              <w:rPr>
                <w:rFonts w:cs="Arial"/>
                <w:sz w:val="22"/>
              </w:rPr>
              <w:t>111</w:t>
            </w:r>
          </w:p>
        </w:tc>
        <w:tc>
          <w:tcPr>
            <w:tcW w:w="998" w:type="dxa"/>
            <w:tcBorders>
              <w:top w:val="nil"/>
              <w:left w:val="nil"/>
              <w:bottom w:val="nil"/>
            </w:tcBorders>
            <w:shd w:val="clear" w:color="auto" w:fill="auto"/>
            <w:noWrap/>
            <w:tcMar>
              <w:left w:w="85" w:type="dxa"/>
              <w:right w:w="85" w:type="dxa"/>
            </w:tcMar>
            <w:vAlign w:val="bottom"/>
          </w:tcPr>
          <w:p w14:paraId="4C1BCC7F" w14:textId="5FF9EA95" w:rsidR="00F22288" w:rsidRPr="00D6326E" w:rsidRDefault="00F22288" w:rsidP="00F22288">
            <w:pPr>
              <w:jc w:val="right"/>
              <w:rPr>
                <w:sz w:val="22"/>
              </w:rPr>
            </w:pPr>
            <w:r w:rsidRPr="00D6326E">
              <w:rPr>
                <w:rFonts w:cs="Arial"/>
                <w:sz w:val="22"/>
              </w:rPr>
              <w:t>88</w:t>
            </w:r>
          </w:p>
        </w:tc>
        <w:tc>
          <w:tcPr>
            <w:tcW w:w="999" w:type="dxa"/>
            <w:gridSpan w:val="2"/>
            <w:tcBorders>
              <w:top w:val="nil"/>
              <w:bottom w:val="nil"/>
            </w:tcBorders>
            <w:shd w:val="clear" w:color="auto" w:fill="auto"/>
            <w:tcMar>
              <w:left w:w="85" w:type="dxa"/>
              <w:right w:w="85" w:type="dxa"/>
            </w:tcMar>
          </w:tcPr>
          <w:p w14:paraId="61810CA9" w14:textId="27BDF3ED" w:rsidR="00F22288" w:rsidRPr="00D6326E" w:rsidRDefault="00F22288" w:rsidP="00F22288">
            <w:pPr>
              <w:jc w:val="right"/>
              <w:rPr>
                <w:sz w:val="22"/>
              </w:rPr>
            </w:pPr>
            <w:r w:rsidRPr="00D6326E">
              <w:rPr>
                <w:rFonts w:cs="Arial"/>
                <w:sz w:val="22"/>
              </w:rPr>
              <w:t>79.3</w:t>
            </w:r>
          </w:p>
        </w:tc>
        <w:tc>
          <w:tcPr>
            <w:tcW w:w="998" w:type="dxa"/>
            <w:tcMar>
              <w:left w:w="85" w:type="dxa"/>
              <w:right w:w="85" w:type="dxa"/>
            </w:tcMar>
            <w:vAlign w:val="bottom"/>
          </w:tcPr>
          <w:p w14:paraId="2ECF9825" w14:textId="3D4382D8" w:rsidR="00F22288" w:rsidRPr="00D6326E" w:rsidRDefault="00F22288" w:rsidP="00F22288">
            <w:pPr>
              <w:jc w:val="right"/>
              <w:rPr>
                <w:sz w:val="22"/>
              </w:rPr>
            </w:pPr>
            <w:r w:rsidRPr="00D6326E">
              <w:rPr>
                <w:rFonts w:cs="Arial"/>
                <w:sz w:val="22"/>
              </w:rPr>
              <w:t>102</w:t>
            </w:r>
          </w:p>
        </w:tc>
        <w:tc>
          <w:tcPr>
            <w:tcW w:w="999" w:type="dxa"/>
            <w:tcBorders>
              <w:right w:val="single" w:sz="8" w:space="0" w:color="auto"/>
            </w:tcBorders>
          </w:tcPr>
          <w:p w14:paraId="6D0C9ABB" w14:textId="61FF77B3" w:rsidR="00F22288" w:rsidRPr="00D6326E" w:rsidRDefault="00F22288" w:rsidP="00F22288">
            <w:pPr>
              <w:jc w:val="right"/>
              <w:rPr>
                <w:sz w:val="22"/>
              </w:rPr>
            </w:pPr>
            <w:r w:rsidRPr="00D6326E">
              <w:rPr>
                <w:rFonts w:cs="Arial"/>
                <w:sz w:val="22"/>
              </w:rPr>
              <w:t>91.9</w:t>
            </w:r>
          </w:p>
        </w:tc>
      </w:tr>
      <w:tr w:rsidR="00F22288" w:rsidRPr="00D6326E" w14:paraId="6790B8AA" w14:textId="77777777" w:rsidTr="00576432">
        <w:trPr>
          <w:trHeight w:val="300"/>
        </w:trPr>
        <w:tc>
          <w:tcPr>
            <w:tcW w:w="2281" w:type="dxa"/>
            <w:tcBorders>
              <w:top w:val="nil"/>
              <w:left w:val="single" w:sz="8" w:space="0" w:color="auto"/>
              <w:bottom w:val="nil"/>
              <w:right w:val="single" w:sz="8" w:space="0" w:color="auto"/>
            </w:tcBorders>
            <w:shd w:val="clear" w:color="auto" w:fill="auto"/>
            <w:tcMar>
              <w:left w:w="85" w:type="dxa"/>
              <w:right w:w="85" w:type="dxa"/>
            </w:tcMar>
            <w:vAlign w:val="bottom"/>
            <w:hideMark/>
          </w:tcPr>
          <w:p w14:paraId="6038221F" w14:textId="77777777" w:rsidR="00F22288" w:rsidRPr="00D6326E" w:rsidRDefault="00F22288" w:rsidP="00F22288">
            <w:pPr>
              <w:keepNext/>
              <w:keepLines/>
              <w:rPr>
                <w:rFonts w:cs="Arial"/>
                <w:sz w:val="22"/>
              </w:rPr>
            </w:pPr>
            <w:r w:rsidRPr="00D6326E">
              <w:rPr>
                <w:rFonts w:cs="Arial"/>
                <w:sz w:val="22"/>
              </w:rPr>
              <w:t>Bay of Plenty</w:t>
            </w:r>
          </w:p>
        </w:tc>
        <w:tc>
          <w:tcPr>
            <w:tcW w:w="1193" w:type="dxa"/>
            <w:tcBorders>
              <w:top w:val="nil"/>
              <w:left w:val="nil"/>
              <w:bottom w:val="nil"/>
              <w:right w:val="nil"/>
            </w:tcBorders>
            <w:shd w:val="clear" w:color="auto" w:fill="auto"/>
            <w:tcMar>
              <w:left w:w="85" w:type="dxa"/>
              <w:right w:w="85" w:type="dxa"/>
            </w:tcMar>
          </w:tcPr>
          <w:p w14:paraId="6481E71C" w14:textId="20A00910" w:rsidR="00F22288" w:rsidRPr="00D6326E" w:rsidRDefault="00F22288" w:rsidP="00F22288">
            <w:pPr>
              <w:jc w:val="right"/>
              <w:rPr>
                <w:sz w:val="22"/>
              </w:rPr>
            </w:pPr>
            <w:r w:rsidRPr="00D6326E">
              <w:rPr>
                <w:rFonts w:cs="Arial"/>
                <w:sz w:val="22"/>
              </w:rPr>
              <w:t>46</w:t>
            </w:r>
          </w:p>
        </w:tc>
        <w:tc>
          <w:tcPr>
            <w:tcW w:w="1194" w:type="dxa"/>
            <w:tcBorders>
              <w:top w:val="nil"/>
              <w:left w:val="nil"/>
              <w:bottom w:val="nil"/>
              <w:right w:val="nil"/>
            </w:tcBorders>
            <w:shd w:val="clear" w:color="auto" w:fill="auto"/>
            <w:tcMar>
              <w:left w:w="85" w:type="dxa"/>
              <w:right w:w="85" w:type="dxa"/>
            </w:tcMar>
          </w:tcPr>
          <w:p w14:paraId="668C13EE" w14:textId="36886808" w:rsidR="00F22288" w:rsidRPr="00D6326E" w:rsidRDefault="00F22288" w:rsidP="00F22288">
            <w:pPr>
              <w:jc w:val="right"/>
              <w:rPr>
                <w:sz w:val="22"/>
              </w:rPr>
            </w:pPr>
            <w:r w:rsidRPr="00D6326E">
              <w:rPr>
                <w:rFonts w:cs="Arial"/>
                <w:sz w:val="22"/>
              </w:rPr>
              <w:t>37</w:t>
            </w:r>
          </w:p>
        </w:tc>
        <w:tc>
          <w:tcPr>
            <w:tcW w:w="998" w:type="dxa"/>
            <w:tcBorders>
              <w:top w:val="nil"/>
              <w:left w:val="nil"/>
              <w:bottom w:val="nil"/>
            </w:tcBorders>
            <w:shd w:val="clear" w:color="auto" w:fill="auto"/>
            <w:noWrap/>
            <w:tcMar>
              <w:left w:w="85" w:type="dxa"/>
              <w:right w:w="85" w:type="dxa"/>
            </w:tcMar>
            <w:vAlign w:val="bottom"/>
          </w:tcPr>
          <w:p w14:paraId="26E58DD8" w14:textId="2A0BBDBE" w:rsidR="00F22288" w:rsidRPr="00D6326E" w:rsidRDefault="00F22288" w:rsidP="00F22288">
            <w:pPr>
              <w:jc w:val="right"/>
              <w:rPr>
                <w:sz w:val="22"/>
              </w:rPr>
            </w:pPr>
            <w:r w:rsidRPr="00D6326E">
              <w:rPr>
                <w:rFonts w:cs="Arial"/>
                <w:sz w:val="22"/>
              </w:rPr>
              <w:t>22</w:t>
            </w:r>
          </w:p>
        </w:tc>
        <w:tc>
          <w:tcPr>
            <w:tcW w:w="999" w:type="dxa"/>
            <w:gridSpan w:val="2"/>
            <w:tcBorders>
              <w:top w:val="nil"/>
              <w:bottom w:val="nil"/>
            </w:tcBorders>
            <w:shd w:val="clear" w:color="auto" w:fill="auto"/>
            <w:tcMar>
              <w:left w:w="85" w:type="dxa"/>
              <w:right w:w="85" w:type="dxa"/>
            </w:tcMar>
          </w:tcPr>
          <w:p w14:paraId="4F7F5F06" w14:textId="1F7AFCC4" w:rsidR="00F22288" w:rsidRPr="00D6326E" w:rsidRDefault="00F22288" w:rsidP="00F22288">
            <w:pPr>
              <w:jc w:val="right"/>
              <w:rPr>
                <w:sz w:val="22"/>
              </w:rPr>
            </w:pPr>
            <w:r w:rsidRPr="00D6326E">
              <w:rPr>
                <w:rFonts w:cs="Arial"/>
                <w:sz w:val="22"/>
              </w:rPr>
              <w:t>59.5</w:t>
            </w:r>
          </w:p>
        </w:tc>
        <w:tc>
          <w:tcPr>
            <w:tcW w:w="998" w:type="dxa"/>
            <w:tcMar>
              <w:left w:w="85" w:type="dxa"/>
              <w:right w:w="85" w:type="dxa"/>
            </w:tcMar>
            <w:vAlign w:val="bottom"/>
          </w:tcPr>
          <w:p w14:paraId="646D54ED" w14:textId="4C3F9D68" w:rsidR="00F22288" w:rsidRPr="00D6326E" w:rsidRDefault="00F22288" w:rsidP="00F22288">
            <w:pPr>
              <w:jc w:val="right"/>
              <w:rPr>
                <w:sz w:val="22"/>
              </w:rPr>
            </w:pPr>
            <w:r w:rsidRPr="00D6326E">
              <w:rPr>
                <w:rFonts w:cs="Arial"/>
                <w:sz w:val="22"/>
              </w:rPr>
              <w:t>30</w:t>
            </w:r>
          </w:p>
        </w:tc>
        <w:tc>
          <w:tcPr>
            <w:tcW w:w="999" w:type="dxa"/>
            <w:tcBorders>
              <w:right w:val="single" w:sz="8" w:space="0" w:color="auto"/>
            </w:tcBorders>
          </w:tcPr>
          <w:p w14:paraId="515FE994" w14:textId="2313915A" w:rsidR="00F22288" w:rsidRPr="00D6326E" w:rsidRDefault="00F22288" w:rsidP="00F22288">
            <w:pPr>
              <w:jc w:val="right"/>
              <w:rPr>
                <w:sz w:val="22"/>
              </w:rPr>
            </w:pPr>
            <w:r w:rsidRPr="00D6326E">
              <w:rPr>
                <w:rFonts w:cs="Arial"/>
                <w:sz w:val="22"/>
              </w:rPr>
              <w:t>81.1</w:t>
            </w:r>
          </w:p>
        </w:tc>
      </w:tr>
      <w:tr w:rsidR="00F22288" w:rsidRPr="00D6326E" w14:paraId="29400966" w14:textId="77777777" w:rsidTr="00576432">
        <w:trPr>
          <w:trHeight w:val="300"/>
        </w:trPr>
        <w:tc>
          <w:tcPr>
            <w:tcW w:w="2281" w:type="dxa"/>
            <w:tcBorders>
              <w:top w:val="nil"/>
              <w:left w:val="single" w:sz="8" w:space="0" w:color="auto"/>
              <w:bottom w:val="nil"/>
              <w:right w:val="single" w:sz="8" w:space="0" w:color="auto"/>
            </w:tcBorders>
            <w:shd w:val="clear" w:color="auto" w:fill="auto"/>
            <w:tcMar>
              <w:left w:w="85" w:type="dxa"/>
              <w:right w:w="85" w:type="dxa"/>
            </w:tcMar>
            <w:vAlign w:val="bottom"/>
            <w:hideMark/>
          </w:tcPr>
          <w:p w14:paraId="36095329" w14:textId="77777777" w:rsidR="00F22288" w:rsidRPr="00D6326E" w:rsidRDefault="00F22288" w:rsidP="00F22288">
            <w:pPr>
              <w:keepNext/>
              <w:keepLines/>
              <w:rPr>
                <w:rFonts w:cs="Arial"/>
                <w:sz w:val="22"/>
              </w:rPr>
            </w:pPr>
            <w:r w:rsidRPr="00D6326E">
              <w:rPr>
                <w:rFonts w:cs="Arial"/>
                <w:sz w:val="22"/>
              </w:rPr>
              <w:t>Canterbury</w:t>
            </w:r>
          </w:p>
        </w:tc>
        <w:tc>
          <w:tcPr>
            <w:tcW w:w="1193" w:type="dxa"/>
            <w:tcBorders>
              <w:top w:val="nil"/>
              <w:left w:val="nil"/>
              <w:bottom w:val="nil"/>
              <w:right w:val="nil"/>
            </w:tcBorders>
            <w:shd w:val="clear" w:color="auto" w:fill="auto"/>
            <w:tcMar>
              <w:left w:w="85" w:type="dxa"/>
              <w:right w:w="85" w:type="dxa"/>
            </w:tcMar>
          </w:tcPr>
          <w:p w14:paraId="1EC819F9" w14:textId="40BBF18D" w:rsidR="00F22288" w:rsidRPr="00D6326E" w:rsidRDefault="00F22288" w:rsidP="00F22288">
            <w:pPr>
              <w:jc w:val="right"/>
              <w:rPr>
                <w:sz w:val="22"/>
              </w:rPr>
            </w:pPr>
            <w:r w:rsidRPr="00D6326E">
              <w:rPr>
                <w:rFonts w:cs="Arial"/>
                <w:sz w:val="22"/>
              </w:rPr>
              <w:t>184</w:t>
            </w:r>
          </w:p>
        </w:tc>
        <w:tc>
          <w:tcPr>
            <w:tcW w:w="1194" w:type="dxa"/>
            <w:tcBorders>
              <w:top w:val="nil"/>
              <w:left w:val="nil"/>
              <w:bottom w:val="nil"/>
              <w:right w:val="nil"/>
            </w:tcBorders>
            <w:shd w:val="clear" w:color="auto" w:fill="auto"/>
            <w:tcMar>
              <w:left w:w="85" w:type="dxa"/>
              <w:right w:w="85" w:type="dxa"/>
            </w:tcMar>
          </w:tcPr>
          <w:p w14:paraId="7D992345" w14:textId="052E8F7C" w:rsidR="00F22288" w:rsidRPr="00D6326E" w:rsidRDefault="00F22288" w:rsidP="00F22288">
            <w:pPr>
              <w:jc w:val="right"/>
              <w:rPr>
                <w:sz w:val="22"/>
              </w:rPr>
            </w:pPr>
            <w:r w:rsidRPr="00D6326E">
              <w:rPr>
                <w:rFonts w:cs="Arial"/>
                <w:sz w:val="22"/>
              </w:rPr>
              <w:t>174</w:t>
            </w:r>
          </w:p>
        </w:tc>
        <w:tc>
          <w:tcPr>
            <w:tcW w:w="998" w:type="dxa"/>
            <w:tcBorders>
              <w:top w:val="nil"/>
              <w:left w:val="nil"/>
              <w:bottom w:val="nil"/>
            </w:tcBorders>
            <w:shd w:val="clear" w:color="auto" w:fill="auto"/>
            <w:noWrap/>
            <w:tcMar>
              <w:left w:w="85" w:type="dxa"/>
              <w:right w:w="85" w:type="dxa"/>
            </w:tcMar>
            <w:vAlign w:val="bottom"/>
          </w:tcPr>
          <w:p w14:paraId="76EB08A5" w14:textId="664332AE" w:rsidR="00F22288" w:rsidRPr="00D6326E" w:rsidRDefault="00F22288" w:rsidP="00F22288">
            <w:pPr>
              <w:jc w:val="right"/>
              <w:rPr>
                <w:sz w:val="22"/>
              </w:rPr>
            </w:pPr>
            <w:r w:rsidRPr="00D6326E">
              <w:rPr>
                <w:rFonts w:cs="Arial"/>
                <w:sz w:val="22"/>
              </w:rPr>
              <w:t>129</w:t>
            </w:r>
          </w:p>
        </w:tc>
        <w:tc>
          <w:tcPr>
            <w:tcW w:w="999" w:type="dxa"/>
            <w:gridSpan w:val="2"/>
            <w:tcBorders>
              <w:top w:val="nil"/>
              <w:bottom w:val="nil"/>
            </w:tcBorders>
            <w:shd w:val="clear" w:color="auto" w:fill="auto"/>
            <w:tcMar>
              <w:left w:w="85" w:type="dxa"/>
              <w:right w:w="85" w:type="dxa"/>
            </w:tcMar>
          </w:tcPr>
          <w:p w14:paraId="31B7A870" w14:textId="3AFC249D" w:rsidR="00F22288" w:rsidRPr="00D6326E" w:rsidRDefault="00F22288" w:rsidP="00F22288">
            <w:pPr>
              <w:jc w:val="right"/>
              <w:rPr>
                <w:sz w:val="22"/>
              </w:rPr>
            </w:pPr>
            <w:r w:rsidRPr="00D6326E">
              <w:rPr>
                <w:rFonts w:cs="Arial"/>
                <w:sz w:val="22"/>
              </w:rPr>
              <w:t>74.1</w:t>
            </w:r>
          </w:p>
        </w:tc>
        <w:tc>
          <w:tcPr>
            <w:tcW w:w="998" w:type="dxa"/>
            <w:tcMar>
              <w:left w:w="85" w:type="dxa"/>
              <w:right w:w="85" w:type="dxa"/>
            </w:tcMar>
            <w:vAlign w:val="bottom"/>
          </w:tcPr>
          <w:p w14:paraId="6DC5AC53" w14:textId="761567FC" w:rsidR="00F22288" w:rsidRPr="00D6326E" w:rsidRDefault="00F22288" w:rsidP="00F22288">
            <w:pPr>
              <w:jc w:val="right"/>
              <w:rPr>
                <w:sz w:val="22"/>
              </w:rPr>
            </w:pPr>
            <w:r w:rsidRPr="00D6326E">
              <w:rPr>
                <w:rFonts w:cs="Arial"/>
                <w:sz w:val="22"/>
              </w:rPr>
              <w:t>164</w:t>
            </w:r>
          </w:p>
        </w:tc>
        <w:tc>
          <w:tcPr>
            <w:tcW w:w="999" w:type="dxa"/>
            <w:tcBorders>
              <w:right w:val="single" w:sz="8" w:space="0" w:color="auto"/>
            </w:tcBorders>
          </w:tcPr>
          <w:p w14:paraId="5370CB9C" w14:textId="5FC78BB4" w:rsidR="00F22288" w:rsidRPr="00D6326E" w:rsidRDefault="00F22288" w:rsidP="00F22288">
            <w:pPr>
              <w:jc w:val="right"/>
              <w:rPr>
                <w:sz w:val="22"/>
              </w:rPr>
            </w:pPr>
            <w:r w:rsidRPr="00D6326E">
              <w:rPr>
                <w:rFonts w:cs="Arial"/>
                <w:sz w:val="22"/>
              </w:rPr>
              <w:t>94.3</w:t>
            </w:r>
          </w:p>
        </w:tc>
      </w:tr>
      <w:tr w:rsidR="00F22288" w:rsidRPr="00D6326E" w14:paraId="224684F4" w14:textId="77777777" w:rsidTr="00576432">
        <w:trPr>
          <w:trHeight w:val="300"/>
        </w:trPr>
        <w:tc>
          <w:tcPr>
            <w:tcW w:w="2281" w:type="dxa"/>
            <w:tcBorders>
              <w:top w:val="nil"/>
              <w:left w:val="single" w:sz="8" w:space="0" w:color="auto"/>
              <w:bottom w:val="nil"/>
              <w:right w:val="single" w:sz="8" w:space="0" w:color="auto"/>
            </w:tcBorders>
            <w:shd w:val="clear" w:color="auto" w:fill="auto"/>
            <w:tcMar>
              <w:left w:w="85" w:type="dxa"/>
              <w:right w:w="85" w:type="dxa"/>
            </w:tcMar>
            <w:vAlign w:val="bottom"/>
            <w:hideMark/>
          </w:tcPr>
          <w:p w14:paraId="18B54CD9" w14:textId="77777777" w:rsidR="00F22288" w:rsidRPr="00D6326E" w:rsidRDefault="00F22288" w:rsidP="00F22288">
            <w:pPr>
              <w:keepNext/>
              <w:keepLines/>
              <w:rPr>
                <w:rFonts w:cs="Arial"/>
                <w:sz w:val="22"/>
              </w:rPr>
            </w:pPr>
            <w:r w:rsidRPr="00D6326E">
              <w:rPr>
                <w:rFonts w:cs="Arial"/>
                <w:sz w:val="22"/>
              </w:rPr>
              <w:t>Capital &amp; Coast</w:t>
            </w:r>
          </w:p>
        </w:tc>
        <w:tc>
          <w:tcPr>
            <w:tcW w:w="1193" w:type="dxa"/>
            <w:tcBorders>
              <w:top w:val="nil"/>
              <w:left w:val="nil"/>
              <w:bottom w:val="nil"/>
              <w:right w:val="nil"/>
            </w:tcBorders>
            <w:shd w:val="clear" w:color="auto" w:fill="auto"/>
            <w:tcMar>
              <w:left w:w="85" w:type="dxa"/>
              <w:right w:w="85" w:type="dxa"/>
            </w:tcMar>
          </w:tcPr>
          <w:p w14:paraId="7E51DC8C" w14:textId="054760D8" w:rsidR="00F22288" w:rsidRPr="00D6326E" w:rsidRDefault="00F22288" w:rsidP="00F22288">
            <w:pPr>
              <w:jc w:val="right"/>
              <w:rPr>
                <w:sz w:val="22"/>
              </w:rPr>
            </w:pPr>
            <w:r w:rsidRPr="00D6326E">
              <w:rPr>
                <w:rFonts w:cs="Arial"/>
                <w:sz w:val="22"/>
              </w:rPr>
              <w:t>81</w:t>
            </w:r>
          </w:p>
        </w:tc>
        <w:tc>
          <w:tcPr>
            <w:tcW w:w="1194" w:type="dxa"/>
            <w:tcBorders>
              <w:top w:val="nil"/>
              <w:left w:val="nil"/>
              <w:bottom w:val="nil"/>
              <w:right w:val="nil"/>
            </w:tcBorders>
            <w:shd w:val="clear" w:color="auto" w:fill="auto"/>
            <w:tcMar>
              <w:left w:w="85" w:type="dxa"/>
              <w:right w:w="85" w:type="dxa"/>
            </w:tcMar>
          </w:tcPr>
          <w:p w14:paraId="2586DE26" w14:textId="1E5AF9E4" w:rsidR="00F22288" w:rsidRPr="00D6326E" w:rsidRDefault="00F22288" w:rsidP="00F22288">
            <w:pPr>
              <w:jc w:val="right"/>
              <w:rPr>
                <w:sz w:val="22"/>
              </w:rPr>
            </w:pPr>
            <w:r w:rsidRPr="00D6326E">
              <w:rPr>
                <w:rFonts w:cs="Arial"/>
                <w:sz w:val="22"/>
              </w:rPr>
              <w:t>68</w:t>
            </w:r>
          </w:p>
        </w:tc>
        <w:tc>
          <w:tcPr>
            <w:tcW w:w="998" w:type="dxa"/>
            <w:tcBorders>
              <w:top w:val="nil"/>
              <w:left w:val="nil"/>
              <w:bottom w:val="nil"/>
            </w:tcBorders>
            <w:shd w:val="clear" w:color="auto" w:fill="auto"/>
            <w:noWrap/>
            <w:tcMar>
              <w:left w:w="85" w:type="dxa"/>
              <w:right w:w="85" w:type="dxa"/>
            </w:tcMar>
            <w:vAlign w:val="bottom"/>
          </w:tcPr>
          <w:p w14:paraId="420511E0" w14:textId="233154E1" w:rsidR="00F22288" w:rsidRPr="00D6326E" w:rsidRDefault="00F22288" w:rsidP="00F22288">
            <w:pPr>
              <w:jc w:val="right"/>
              <w:rPr>
                <w:sz w:val="22"/>
              </w:rPr>
            </w:pPr>
            <w:r w:rsidRPr="00D6326E">
              <w:rPr>
                <w:rFonts w:cs="Arial"/>
                <w:sz w:val="22"/>
              </w:rPr>
              <w:t>48</w:t>
            </w:r>
          </w:p>
        </w:tc>
        <w:tc>
          <w:tcPr>
            <w:tcW w:w="999" w:type="dxa"/>
            <w:gridSpan w:val="2"/>
            <w:tcBorders>
              <w:top w:val="nil"/>
              <w:bottom w:val="nil"/>
            </w:tcBorders>
            <w:shd w:val="clear" w:color="auto" w:fill="auto"/>
            <w:tcMar>
              <w:left w:w="85" w:type="dxa"/>
              <w:right w:w="85" w:type="dxa"/>
            </w:tcMar>
          </w:tcPr>
          <w:p w14:paraId="578B8F72" w14:textId="3692064B" w:rsidR="00F22288" w:rsidRPr="00D6326E" w:rsidRDefault="00F22288" w:rsidP="00F22288">
            <w:pPr>
              <w:jc w:val="right"/>
              <w:rPr>
                <w:sz w:val="22"/>
              </w:rPr>
            </w:pPr>
            <w:r w:rsidRPr="00D6326E">
              <w:rPr>
                <w:rFonts w:cs="Arial"/>
                <w:sz w:val="22"/>
              </w:rPr>
              <w:t>70.6</w:t>
            </w:r>
          </w:p>
        </w:tc>
        <w:tc>
          <w:tcPr>
            <w:tcW w:w="998" w:type="dxa"/>
            <w:tcMar>
              <w:left w:w="85" w:type="dxa"/>
              <w:right w:w="85" w:type="dxa"/>
            </w:tcMar>
            <w:vAlign w:val="bottom"/>
          </w:tcPr>
          <w:p w14:paraId="200AF6C9" w14:textId="1B083AD3" w:rsidR="00F22288" w:rsidRPr="00D6326E" w:rsidRDefault="00F22288" w:rsidP="00F22288">
            <w:pPr>
              <w:jc w:val="right"/>
              <w:rPr>
                <w:sz w:val="22"/>
              </w:rPr>
            </w:pPr>
            <w:r w:rsidRPr="00D6326E">
              <w:rPr>
                <w:rFonts w:cs="Arial"/>
                <w:sz w:val="22"/>
              </w:rPr>
              <w:t>63</w:t>
            </w:r>
          </w:p>
        </w:tc>
        <w:tc>
          <w:tcPr>
            <w:tcW w:w="999" w:type="dxa"/>
            <w:tcBorders>
              <w:right w:val="single" w:sz="8" w:space="0" w:color="auto"/>
            </w:tcBorders>
          </w:tcPr>
          <w:p w14:paraId="5FAA45D9" w14:textId="25C56062" w:rsidR="00F22288" w:rsidRPr="00D6326E" w:rsidRDefault="00F22288" w:rsidP="00F22288">
            <w:pPr>
              <w:jc w:val="right"/>
              <w:rPr>
                <w:sz w:val="22"/>
              </w:rPr>
            </w:pPr>
            <w:r w:rsidRPr="00D6326E">
              <w:rPr>
                <w:rFonts w:cs="Arial"/>
                <w:sz w:val="22"/>
              </w:rPr>
              <w:t>92.6</w:t>
            </w:r>
          </w:p>
        </w:tc>
      </w:tr>
      <w:tr w:rsidR="00F22288" w:rsidRPr="00D6326E" w14:paraId="186B0E2F" w14:textId="77777777" w:rsidTr="00576432">
        <w:trPr>
          <w:trHeight w:val="300"/>
        </w:trPr>
        <w:tc>
          <w:tcPr>
            <w:tcW w:w="2281" w:type="dxa"/>
            <w:tcBorders>
              <w:top w:val="nil"/>
              <w:left w:val="single" w:sz="8" w:space="0" w:color="auto"/>
              <w:bottom w:val="nil"/>
              <w:right w:val="single" w:sz="8" w:space="0" w:color="auto"/>
            </w:tcBorders>
            <w:shd w:val="clear" w:color="auto" w:fill="auto"/>
            <w:tcMar>
              <w:left w:w="85" w:type="dxa"/>
              <w:right w:w="85" w:type="dxa"/>
            </w:tcMar>
            <w:vAlign w:val="bottom"/>
            <w:hideMark/>
          </w:tcPr>
          <w:p w14:paraId="0667466E" w14:textId="77777777" w:rsidR="00F22288" w:rsidRPr="00D6326E" w:rsidRDefault="00F22288" w:rsidP="00F22288">
            <w:pPr>
              <w:keepNext/>
              <w:keepLines/>
              <w:rPr>
                <w:rFonts w:cs="Arial"/>
                <w:sz w:val="22"/>
              </w:rPr>
            </w:pPr>
            <w:r w:rsidRPr="00D6326E">
              <w:rPr>
                <w:rFonts w:cs="Arial"/>
                <w:sz w:val="22"/>
              </w:rPr>
              <w:t>Counties Manukau</w:t>
            </w:r>
          </w:p>
        </w:tc>
        <w:tc>
          <w:tcPr>
            <w:tcW w:w="1193" w:type="dxa"/>
            <w:tcBorders>
              <w:top w:val="nil"/>
              <w:left w:val="nil"/>
              <w:bottom w:val="nil"/>
              <w:right w:val="nil"/>
            </w:tcBorders>
            <w:shd w:val="clear" w:color="auto" w:fill="auto"/>
            <w:tcMar>
              <w:left w:w="85" w:type="dxa"/>
              <w:right w:w="85" w:type="dxa"/>
            </w:tcMar>
          </w:tcPr>
          <w:p w14:paraId="4305AFDF" w14:textId="200F5E21" w:rsidR="00F22288" w:rsidRPr="00D6326E" w:rsidRDefault="00F22288" w:rsidP="00F22288">
            <w:pPr>
              <w:jc w:val="right"/>
              <w:rPr>
                <w:sz w:val="22"/>
              </w:rPr>
            </w:pPr>
            <w:r w:rsidRPr="00D6326E">
              <w:rPr>
                <w:rFonts w:cs="Arial"/>
                <w:sz w:val="22"/>
              </w:rPr>
              <w:t>134</w:t>
            </w:r>
          </w:p>
        </w:tc>
        <w:tc>
          <w:tcPr>
            <w:tcW w:w="1194" w:type="dxa"/>
            <w:tcBorders>
              <w:top w:val="nil"/>
              <w:left w:val="nil"/>
              <w:bottom w:val="nil"/>
              <w:right w:val="nil"/>
            </w:tcBorders>
            <w:shd w:val="clear" w:color="auto" w:fill="auto"/>
            <w:tcMar>
              <w:left w:w="85" w:type="dxa"/>
              <w:right w:w="85" w:type="dxa"/>
            </w:tcMar>
          </w:tcPr>
          <w:p w14:paraId="4C38C38B" w14:textId="378D4E1B" w:rsidR="00F22288" w:rsidRPr="00D6326E" w:rsidRDefault="00F22288" w:rsidP="00F22288">
            <w:pPr>
              <w:jc w:val="right"/>
              <w:rPr>
                <w:sz w:val="22"/>
              </w:rPr>
            </w:pPr>
            <w:r w:rsidRPr="00D6326E">
              <w:rPr>
                <w:rFonts w:cs="Arial"/>
                <w:sz w:val="22"/>
              </w:rPr>
              <w:t>128</w:t>
            </w:r>
          </w:p>
        </w:tc>
        <w:tc>
          <w:tcPr>
            <w:tcW w:w="998" w:type="dxa"/>
            <w:tcBorders>
              <w:top w:val="nil"/>
              <w:left w:val="nil"/>
              <w:bottom w:val="nil"/>
            </w:tcBorders>
            <w:shd w:val="clear" w:color="auto" w:fill="auto"/>
            <w:noWrap/>
            <w:tcMar>
              <w:left w:w="85" w:type="dxa"/>
              <w:right w:w="85" w:type="dxa"/>
            </w:tcMar>
            <w:vAlign w:val="bottom"/>
          </w:tcPr>
          <w:p w14:paraId="38B29AEA" w14:textId="42FA4431" w:rsidR="00F22288" w:rsidRPr="00D6326E" w:rsidRDefault="00F22288" w:rsidP="00F22288">
            <w:pPr>
              <w:jc w:val="right"/>
              <w:rPr>
                <w:sz w:val="22"/>
              </w:rPr>
            </w:pPr>
            <w:r w:rsidRPr="00D6326E">
              <w:rPr>
                <w:rFonts w:cs="Arial"/>
                <w:sz w:val="22"/>
              </w:rPr>
              <w:t>96</w:t>
            </w:r>
          </w:p>
        </w:tc>
        <w:tc>
          <w:tcPr>
            <w:tcW w:w="999" w:type="dxa"/>
            <w:gridSpan w:val="2"/>
            <w:tcBorders>
              <w:top w:val="nil"/>
              <w:bottom w:val="nil"/>
            </w:tcBorders>
            <w:shd w:val="clear" w:color="auto" w:fill="auto"/>
            <w:tcMar>
              <w:left w:w="85" w:type="dxa"/>
              <w:right w:w="85" w:type="dxa"/>
            </w:tcMar>
          </w:tcPr>
          <w:p w14:paraId="36EDE0AB" w14:textId="1616D23C" w:rsidR="00F22288" w:rsidRPr="00D6326E" w:rsidRDefault="00F22288" w:rsidP="00F22288">
            <w:pPr>
              <w:jc w:val="right"/>
              <w:rPr>
                <w:sz w:val="22"/>
              </w:rPr>
            </w:pPr>
            <w:r w:rsidRPr="00D6326E">
              <w:rPr>
                <w:rFonts w:cs="Arial"/>
                <w:sz w:val="22"/>
              </w:rPr>
              <w:t>75.0</w:t>
            </w:r>
          </w:p>
        </w:tc>
        <w:tc>
          <w:tcPr>
            <w:tcW w:w="998" w:type="dxa"/>
            <w:tcMar>
              <w:left w:w="85" w:type="dxa"/>
              <w:right w:w="85" w:type="dxa"/>
            </w:tcMar>
            <w:vAlign w:val="bottom"/>
          </w:tcPr>
          <w:p w14:paraId="5ED0DBE8" w14:textId="048C17C0" w:rsidR="00F22288" w:rsidRPr="00D6326E" w:rsidRDefault="00F22288" w:rsidP="00F22288">
            <w:pPr>
              <w:jc w:val="right"/>
              <w:rPr>
                <w:sz w:val="22"/>
              </w:rPr>
            </w:pPr>
            <w:r w:rsidRPr="00D6326E">
              <w:rPr>
                <w:rFonts w:cs="Arial"/>
                <w:sz w:val="22"/>
              </w:rPr>
              <w:t>115</w:t>
            </w:r>
          </w:p>
        </w:tc>
        <w:tc>
          <w:tcPr>
            <w:tcW w:w="999" w:type="dxa"/>
            <w:tcBorders>
              <w:right w:val="single" w:sz="8" w:space="0" w:color="auto"/>
            </w:tcBorders>
          </w:tcPr>
          <w:p w14:paraId="0D9140AE" w14:textId="0D77CCF6" w:rsidR="00F22288" w:rsidRPr="00D6326E" w:rsidRDefault="00F22288" w:rsidP="00F22288">
            <w:pPr>
              <w:jc w:val="right"/>
              <w:rPr>
                <w:sz w:val="22"/>
              </w:rPr>
            </w:pPr>
            <w:r w:rsidRPr="00D6326E">
              <w:rPr>
                <w:rFonts w:cs="Arial"/>
                <w:sz w:val="22"/>
              </w:rPr>
              <w:t>89.8</w:t>
            </w:r>
          </w:p>
        </w:tc>
      </w:tr>
      <w:tr w:rsidR="00F22288" w:rsidRPr="00D6326E" w14:paraId="41C48D19" w14:textId="77777777" w:rsidTr="00576432">
        <w:trPr>
          <w:trHeight w:val="300"/>
        </w:trPr>
        <w:tc>
          <w:tcPr>
            <w:tcW w:w="2281" w:type="dxa"/>
            <w:tcBorders>
              <w:top w:val="nil"/>
              <w:left w:val="single" w:sz="8" w:space="0" w:color="auto"/>
              <w:bottom w:val="nil"/>
              <w:right w:val="single" w:sz="8" w:space="0" w:color="auto"/>
            </w:tcBorders>
            <w:shd w:val="clear" w:color="auto" w:fill="auto"/>
            <w:tcMar>
              <w:left w:w="85" w:type="dxa"/>
              <w:right w:w="85" w:type="dxa"/>
            </w:tcMar>
            <w:vAlign w:val="bottom"/>
            <w:hideMark/>
          </w:tcPr>
          <w:p w14:paraId="5E0BD2AD" w14:textId="77777777" w:rsidR="00F22288" w:rsidRPr="00D6326E" w:rsidRDefault="00F22288" w:rsidP="00F22288">
            <w:pPr>
              <w:keepNext/>
              <w:keepLines/>
              <w:rPr>
                <w:rFonts w:cs="Arial"/>
                <w:sz w:val="22"/>
              </w:rPr>
            </w:pPr>
            <w:r w:rsidRPr="00D6326E">
              <w:rPr>
                <w:rFonts w:cs="Arial"/>
                <w:sz w:val="22"/>
              </w:rPr>
              <w:t>Hawke's Bay</w:t>
            </w:r>
          </w:p>
        </w:tc>
        <w:tc>
          <w:tcPr>
            <w:tcW w:w="1193" w:type="dxa"/>
            <w:tcBorders>
              <w:top w:val="nil"/>
              <w:left w:val="nil"/>
              <w:bottom w:val="nil"/>
              <w:right w:val="nil"/>
            </w:tcBorders>
            <w:shd w:val="clear" w:color="auto" w:fill="auto"/>
            <w:tcMar>
              <w:left w:w="85" w:type="dxa"/>
              <w:right w:w="85" w:type="dxa"/>
            </w:tcMar>
          </w:tcPr>
          <w:p w14:paraId="069E1A22" w14:textId="47FEB349" w:rsidR="00F22288" w:rsidRPr="00D6326E" w:rsidRDefault="00F22288" w:rsidP="00F22288">
            <w:pPr>
              <w:jc w:val="right"/>
              <w:rPr>
                <w:sz w:val="22"/>
              </w:rPr>
            </w:pPr>
            <w:r w:rsidRPr="00D6326E">
              <w:rPr>
                <w:rFonts w:cs="Arial"/>
                <w:sz w:val="22"/>
              </w:rPr>
              <w:t>65</w:t>
            </w:r>
          </w:p>
        </w:tc>
        <w:tc>
          <w:tcPr>
            <w:tcW w:w="1194" w:type="dxa"/>
            <w:tcBorders>
              <w:top w:val="nil"/>
              <w:left w:val="nil"/>
              <w:bottom w:val="nil"/>
              <w:right w:val="nil"/>
            </w:tcBorders>
            <w:shd w:val="clear" w:color="auto" w:fill="auto"/>
            <w:tcMar>
              <w:left w:w="85" w:type="dxa"/>
              <w:right w:w="85" w:type="dxa"/>
            </w:tcMar>
          </w:tcPr>
          <w:p w14:paraId="7A5D3150" w14:textId="1130E106" w:rsidR="00F22288" w:rsidRPr="00D6326E" w:rsidRDefault="00F22288" w:rsidP="00F22288">
            <w:pPr>
              <w:jc w:val="right"/>
              <w:rPr>
                <w:sz w:val="22"/>
              </w:rPr>
            </w:pPr>
            <w:r w:rsidRPr="00D6326E">
              <w:rPr>
                <w:rFonts w:cs="Arial"/>
                <w:sz w:val="22"/>
              </w:rPr>
              <w:t>62</w:t>
            </w:r>
          </w:p>
        </w:tc>
        <w:tc>
          <w:tcPr>
            <w:tcW w:w="998" w:type="dxa"/>
            <w:tcBorders>
              <w:top w:val="nil"/>
              <w:left w:val="nil"/>
              <w:bottom w:val="nil"/>
            </w:tcBorders>
            <w:shd w:val="clear" w:color="auto" w:fill="auto"/>
            <w:noWrap/>
            <w:tcMar>
              <w:left w:w="85" w:type="dxa"/>
              <w:right w:w="85" w:type="dxa"/>
            </w:tcMar>
            <w:vAlign w:val="bottom"/>
          </w:tcPr>
          <w:p w14:paraId="6439B548" w14:textId="1B354D11" w:rsidR="00F22288" w:rsidRPr="00D6326E" w:rsidRDefault="00F22288" w:rsidP="00F22288">
            <w:pPr>
              <w:jc w:val="right"/>
              <w:rPr>
                <w:sz w:val="22"/>
              </w:rPr>
            </w:pPr>
            <w:r w:rsidRPr="00D6326E">
              <w:rPr>
                <w:rFonts w:cs="Arial"/>
                <w:sz w:val="22"/>
              </w:rPr>
              <w:t>53</w:t>
            </w:r>
          </w:p>
        </w:tc>
        <w:tc>
          <w:tcPr>
            <w:tcW w:w="999" w:type="dxa"/>
            <w:gridSpan w:val="2"/>
            <w:tcBorders>
              <w:top w:val="nil"/>
              <w:bottom w:val="nil"/>
            </w:tcBorders>
            <w:shd w:val="clear" w:color="auto" w:fill="auto"/>
            <w:tcMar>
              <w:left w:w="85" w:type="dxa"/>
              <w:right w:w="85" w:type="dxa"/>
            </w:tcMar>
          </w:tcPr>
          <w:p w14:paraId="14EC88AA" w14:textId="66DA4D41" w:rsidR="00F22288" w:rsidRPr="00D6326E" w:rsidRDefault="00F22288" w:rsidP="00F22288">
            <w:pPr>
              <w:jc w:val="right"/>
              <w:rPr>
                <w:sz w:val="22"/>
              </w:rPr>
            </w:pPr>
            <w:r w:rsidRPr="00D6326E">
              <w:rPr>
                <w:rFonts w:cs="Arial"/>
                <w:sz w:val="22"/>
              </w:rPr>
              <w:t>85.5</w:t>
            </w:r>
          </w:p>
        </w:tc>
        <w:tc>
          <w:tcPr>
            <w:tcW w:w="998" w:type="dxa"/>
            <w:tcMar>
              <w:left w:w="85" w:type="dxa"/>
              <w:right w:w="85" w:type="dxa"/>
            </w:tcMar>
            <w:vAlign w:val="bottom"/>
          </w:tcPr>
          <w:p w14:paraId="51439EC0" w14:textId="5FD2ACC6" w:rsidR="00F22288" w:rsidRPr="00D6326E" w:rsidRDefault="00F22288" w:rsidP="00F22288">
            <w:pPr>
              <w:jc w:val="right"/>
              <w:rPr>
                <w:sz w:val="22"/>
              </w:rPr>
            </w:pPr>
            <w:r w:rsidRPr="00D6326E">
              <w:rPr>
                <w:rFonts w:cs="Arial"/>
                <w:sz w:val="22"/>
              </w:rPr>
              <w:t>61</w:t>
            </w:r>
          </w:p>
        </w:tc>
        <w:tc>
          <w:tcPr>
            <w:tcW w:w="999" w:type="dxa"/>
            <w:tcBorders>
              <w:right w:val="single" w:sz="8" w:space="0" w:color="auto"/>
            </w:tcBorders>
          </w:tcPr>
          <w:p w14:paraId="2A2E000C" w14:textId="303B12EE" w:rsidR="00F22288" w:rsidRPr="00D6326E" w:rsidRDefault="00F22288" w:rsidP="00F22288">
            <w:pPr>
              <w:jc w:val="right"/>
              <w:rPr>
                <w:sz w:val="22"/>
              </w:rPr>
            </w:pPr>
            <w:r w:rsidRPr="00D6326E">
              <w:rPr>
                <w:rFonts w:cs="Arial"/>
                <w:sz w:val="22"/>
              </w:rPr>
              <w:t>98.4</w:t>
            </w:r>
          </w:p>
        </w:tc>
      </w:tr>
      <w:tr w:rsidR="00F22288" w:rsidRPr="00D6326E" w14:paraId="3863061E" w14:textId="77777777" w:rsidTr="00BF0C96">
        <w:trPr>
          <w:trHeight w:val="300"/>
        </w:trPr>
        <w:tc>
          <w:tcPr>
            <w:tcW w:w="2281" w:type="dxa"/>
            <w:tcBorders>
              <w:top w:val="nil"/>
              <w:left w:val="single" w:sz="8" w:space="0" w:color="auto"/>
              <w:bottom w:val="nil"/>
              <w:right w:val="single" w:sz="8" w:space="0" w:color="auto"/>
            </w:tcBorders>
            <w:shd w:val="clear" w:color="auto" w:fill="auto"/>
            <w:tcMar>
              <w:left w:w="85" w:type="dxa"/>
              <w:right w:w="85" w:type="dxa"/>
            </w:tcMar>
            <w:vAlign w:val="bottom"/>
            <w:hideMark/>
          </w:tcPr>
          <w:p w14:paraId="2C65CF86" w14:textId="77777777" w:rsidR="00F22288" w:rsidRPr="00D6326E" w:rsidRDefault="00F22288" w:rsidP="00F22288">
            <w:pPr>
              <w:keepNext/>
              <w:keepLines/>
              <w:rPr>
                <w:rFonts w:cs="Arial"/>
                <w:sz w:val="22"/>
              </w:rPr>
            </w:pPr>
            <w:r w:rsidRPr="00D6326E">
              <w:rPr>
                <w:rFonts w:cs="Arial"/>
                <w:sz w:val="22"/>
              </w:rPr>
              <w:t>Hutt Valley</w:t>
            </w:r>
          </w:p>
        </w:tc>
        <w:tc>
          <w:tcPr>
            <w:tcW w:w="1193" w:type="dxa"/>
            <w:tcBorders>
              <w:top w:val="nil"/>
              <w:left w:val="nil"/>
              <w:bottom w:val="nil"/>
              <w:right w:val="nil"/>
            </w:tcBorders>
            <w:shd w:val="clear" w:color="auto" w:fill="auto"/>
            <w:tcMar>
              <w:left w:w="85" w:type="dxa"/>
              <w:right w:w="85" w:type="dxa"/>
            </w:tcMar>
          </w:tcPr>
          <w:p w14:paraId="58D7208B" w14:textId="6551F69F" w:rsidR="00F22288" w:rsidRPr="00D6326E" w:rsidRDefault="00F22288" w:rsidP="00F22288">
            <w:pPr>
              <w:jc w:val="right"/>
              <w:rPr>
                <w:sz w:val="22"/>
              </w:rPr>
            </w:pPr>
            <w:r w:rsidRPr="00D6326E">
              <w:rPr>
                <w:rFonts w:cs="Arial"/>
                <w:sz w:val="22"/>
              </w:rPr>
              <w:t>42</w:t>
            </w:r>
          </w:p>
        </w:tc>
        <w:tc>
          <w:tcPr>
            <w:tcW w:w="1194" w:type="dxa"/>
            <w:tcBorders>
              <w:top w:val="nil"/>
              <w:left w:val="nil"/>
              <w:bottom w:val="nil"/>
              <w:right w:val="nil"/>
            </w:tcBorders>
            <w:shd w:val="clear" w:color="auto" w:fill="auto"/>
            <w:tcMar>
              <w:left w:w="85" w:type="dxa"/>
              <w:right w:w="85" w:type="dxa"/>
            </w:tcMar>
          </w:tcPr>
          <w:p w14:paraId="50085EAB" w14:textId="146F1A84" w:rsidR="00F22288" w:rsidRPr="00D6326E" w:rsidRDefault="00F22288" w:rsidP="00F22288">
            <w:pPr>
              <w:jc w:val="right"/>
              <w:rPr>
                <w:sz w:val="22"/>
              </w:rPr>
            </w:pPr>
            <w:r w:rsidRPr="00D6326E">
              <w:rPr>
                <w:rFonts w:cs="Arial"/>
                <w:sz w:val="22"/>
              </w:rPr>
              <w:t>40</w:t>
            </w:r>
          </w:p>
        </w:tc>
        <w:tc>
          <w:tcPr>
            <w:tcW w:w="998" w:type="dxa"/>
            <w:tcBorders>
              <w:top w:val="nil"/>
              <w:left w:val="nil"/>
              <w:bottom w:val="nil"/>
            </w:tcBorders>
            <w:shd w:val="clear" w:color="auto" w:fill="auto"/>
            <w:noWrap/>
            <w:tcMar>
              <w:left w:w="85" w:type="dxa"/>
              <w:right w:w="85" w:type="dxa"/>
            </w:tcMar>
            <w:vAlign w:val="bottom"/>
          </w:tcPr>
          <w:p w14:paraId="6C24AEB8" w14:textId="0558EAE3" w:rsidR="00F22288" w:rsidRPr="00D6326E" w:rsidRDefault="00F22288" w:rsidP="00F22288">
            <w:pPr>
              <w:jc w:val="right"/>
              <w:rPr>
                <w:sz w:val="22"/>
              </w:rPr>
            </w:pPr>
            <w:r w:rsidRPr="00D6326E">
              <w:rPr>
                <w:rFonts w:cs="Arial"/>
                <w:sz w:val="22"/>
              </w:rPr>
              <w:t>35</w:t>
            </w:r>
          </w:p>
        </w:tc>
        <w:tc>
          <w:tcPr>
            <w:tcW w:w="999" w:type="dxa"/>
            <w:gridSpan w:val="2"/>
            <w:tcBorders>
              <w:top w:val="nil"/>
              <w:bottom w:val="nil"/>
            </w:tcBorders>
            <w:shd w:val="clear" w:color="auto" w:fill="auto"/>
            <w:tcMar>
              <w:left w:w="85" w:type="dxa"/>
              <w:right w:w="85" w:type="dxa"/>
            </w:tcMar>
          </w:tcPr>
          <w:p w14:paraId="564FB890" w14:textId="55A91DF5" w:rsidR="00F22288" w:rsidRPr="00D6326E" w:rsidRDefault="00F22288" w:rsidP="00F22288">
            <w:pPr>
              <w:jc w:val="right"/>
              <w:rPr>
                <w:sz w:val="22"/>
              </w:rPr>
            </w:pPr>
            <w:r w:rsidRPr="00D6326E">
              <w:rPr>
                <w:rFonts w:cs="Arial"/>
                <w:sz w:val="22"/>
              </w:rPr>
              <w:t>87.5</w:t>
            </w:r>
          </w:p>
        </w:tc>
        <w:tc>
          <w:tcPr>
            <w:tcW w:w="998" w:type="dxa"/>
            <w:tcMar>
              <w:left w:w="85" w:type="dxa"/>
              <w:right w:w="85" w:type="dxa"/>
            </w:tcMar>
            <w:vAlign w:val="bottom"/>
          </w:tcPr>
          <w:p w14:paraId="4B683F8F" w14:textId="53EF27DB" w:rsidR="00F22288" w:rsidRPr="00D6326E" w:rsidRDefault="00F22288" w:rsidP="00F22288">
            <w:pPr>
              <w:jc w:val="right"/>
              <w:rPr>
                <w:sz w:val="22"/>
              </w:rPr>
            </w:pPr>
            <w:r w:rsidRPr="00D6326E">
              <w:rPr>
                <w:rFonts w:cs="Arial"/>
                <w:sz w:val="22"/>
              </w:rPr>
              <w:t>39</w:t>
            </w:r>
          </w:p>
        </w:tc>
        <w:tc>
          <w:tcPr>
            <w:tcW w:w="999" w:type="dxa"/>
            <w:tcBorders>
              <w:right w:val="single" w:sz="8" w:space="0" w:color="auto"/>
            </w:tcBorders>
          </w:tcPr>
          <w:p w14:paraId="795B2338" w14:textId="503BA905" w:rsidR="00F22288" w:rsidRPr="00D6326E" w:rsidRDefault="00F22288" w:rsidP="00F22288">
            <w:pPr>
              <w:jc w:val="right"/>
              <w:rPr>
                <w:sz w:val="22"/>
              </w:rPr>
            </w:pPr>
            <w:r w:rsidRPr="00D6326E">
              <w:rPr>
                <w:rFonts w:cs="Arial"/>
                <w:sz w:val="22"/>
              </w:rPr>
              <w:t>97.5</w:t>
            </w:r>
          </w:p>
        </w:tc>
      </w:tr>
      <w:tr w:rsidR="00F22288" w:rsidRPr="00D6326E" w14:paraId="0CD6941C" w14:textId="77777777" w:rsidTr="00576432">
        <w:trPr>
          <w:trHeight w:val="300"/>
        </w:trPr>
        <w:tc>
          <w:tcPr>
            <w:tcW w:w="2281" w:type="dxa"/>
            <w:tcBorders>
              <w:top w:val="nil"/>
              <w:left w:val="single" w:sz="8" w:space="0" w:color="auto"/>
              <w:bottom w:val="nil"/>
              <w:right w:val="single" w:sz="8" w:space="0" w:color="auto"/>
            </w:tcBorders>
            <w:shd w:val="clear" w:color="auto" w:fill="auto"/>
            <w:tcMar>
              <w:left w:w="85" w:type="dxa"/>
              <w:right w:w="85" w:type="dxa"/>
            </w:tcMar>
            <w:vAlign w:val="bottom"/>
            <w:hideMark/>
          </w:tcPr>
          <w:p w14:paraId="49EE8098" w14:textId="77777777" w:rsidR="00F22288" w:rsidRPr="00D6326E" w:rsidRDefault="00F22288" w:rsidP="00F22288">
            <w:pPr>
              <w:keepNext/>
              <w:keepLines/>
              <w:rPr>
                <w:rFonts w:cs="Arial"/>
                <w:sz w:val="22"/>
              </w:rPr>
            </w:pPr>
            <w:r w:rsidRPr="00D6326E">
              <w:rPr>
                <w:rFonts w:cs="Arial"/>
                <w:sz w:val="22"/>
              </w:rPr>
              <w:t>Lakes</w:t>
            </w:r>
          </w:p>
        </w:tc>
        <w:tc>
          <w:tcPr>
            <w:tcW w:w="1193" w:type="dxa"/>
            <w:tcBorders>
              <w:top w:val="nil"/>
              <w:left w:val="nil"/>
              <w:bottom w:val="nil"/>
              <w:right w:val="nil"/>
            </w:tcBorders>
            <w:shd w:val="clear" w:color="auto" w:fill="auto"/>
            <w:tcMar>
              <w:left w:w="85" w:type="dxa"/>
              <w:right w:w="85" w:type="dxa"/>
            </w:tcMar>
          </w:tcPr>
          <w:p w14:paraId="5DC81CEF" w14:textId="1BD012BD" w:rsidR="00F22288" w:rsidRPr="00D6326E" w:rsidRDefault="00F22288" w:rsidP="00F22288">
            <w:pPr>
              <w:jc w:val="right"/>
              <w:rPr>
                <w:sz w:val="22"/>
              </w:rPr>
            </w:pPr>
            <w:r w:rsidRPr="00D6326E">
              <w:rPr>
                <w:rFonts w:cs="Arial"/>
                <w:sz w:val="22"/>
              </w:rPr>
              <w:t>48</w:t>
            </w:r>
          </w:p>
        </w:tc>
        <w:tc>
          <w:tcPr>
            <w:tcW w:w="1194" w:type="dxa"/>
            <w:tcBorders>
              <w:top w:val="nil"/>
              <w:left w:val="nil"/>
              <w:bottom w:val="nil"/>
              <w:right w:val="nil"/>
            </w:tcBorders>
            <w:shd w:val="clear" w:color="auto" w:fill="auto"/>
            <w:tcMar>
              <w:left w:w="85" w:type="dxa"/>
              <w:right w:w="85" w:type="dxa"/>
            </w:tcMar>
          </w:tcPr>
          <w:p w14:paraId="610AF53B" w14:textId="186BA20C" w:rsidR="00F22288" w:rsidRPr="00D6326E" w:rsidRDefault="00F22288" w:rsidP="00F22288">
            <w:pPr>
              <w:jc w:val="right"/>
              <w:rPr>
                <w:sz w:val="22"/>
              </w:rPr>
            </w:pPr>
            <w:r w:rsidRPr="00D6326E">
              <w:rPr>
                <w:rFonts w:cs="Arial"/>
                <w:sz w:val="22"/>
              </w:rPr>
              <w:t>47</w:t>
            </w:r>
          </w:p>
        </w:tc>
        <w:tc>
          <w:tcPr>
            <w:tcW w:w="998" w:type="dxa"/>
            <w:tcBorders>
              <w:top w:val="nil"/>
              <w:left w:val="nil"/>
              <w:bottom w:val="nil"/>
            </w:tcBorders>
            <w:shd w:val="clear" w:color="auto" w:fill="auto"/>
            <w:noWrap/>
            <w:tcMar>
              <w:left w:w="85" w:type="dxa"/>
              <w:right w:w="85" w:type="dxa"/>
            </w:tcMar>
            <w:vAlign w:val="bottom"/>
          </w:tcPr>
          <w:p w14:paraId="7C6ED4A9" w14:textId="7434617A" w:rsidR="00F22288" w:rsidRPr="00D6326E" w:rsidRDefault="00F22288" w:rsidP="00F22288">
            <w:pPr>
              <w:jc w:val="right"/>
              <w:rPr>
                <w:sz w:val="22"/>
              </w:rPr>
            </w:pPr>
            <w:r w:rsidRPr="00D6326E">
              <w:rPr>
                <w:rFonts w:cs="Arial"/>
                <w:sz w:val="22"/>
              </w:rPr>
              <w:t>38</w:t>
            </w:r>
          </w:p>
        </w:tc>
        <w:tc>
          <w:tcPr>
            <w:tcW w:w="999" w:type="dxa"/>
            <w:gridSpan w:val="2"/>
            <w:tcBorders>
              <w:top w:val="nil"/>
              <w:bottom w:val="nil"/>
            </w:tcBorders>
            <w:shd w:val="clear" w:color="auto" w:fill="auto"/>
            <w:tcMar>
              <w:left w:w="85" w:type="dxa"/>
              <w:right w:w="85" w:type="dxa"/>
            </w:tcMar>
          </w:tcPr>
          <w:p w14:paraId="42E15DBE" w14:textId="188C6B3A" w:rsidR="00F22288" w:rsidRPr="00D6326E" w:rsidRDefault="00F22288" w:rsidP="00F22288">
            <w:pPr>
              <w:jc w:val="right"/>
              <w:rPr>
                <w:sz w:val="22"/>
              </w:rPr>
            </w:pPr>
            <w:r w:rsidRPr="00D6326E">
              <w:rPr>
                <w:rFonts w:cs="Arial"/>
                <w:sz w:val="22"/>
              </w:rPr>
              <w:t>80.9</w:t>
            </w:r>
          </w:p>
        </w:tc>
        <w:tc>
          <w:tcPr>
            <w:tcW w:w="998" w:type="dxa"/>
            <w:tcMar>
              <w:left w:w="85" w:type="dxa"/>
              <w:right w:w="85" w:type="dxa"/>
            </w:tcMar>
            <w:vAlign w:val="bottom"/>
          </w:tcPr>
          <w:p w14:paraId="5AD60FB9" w14:textId="5DFA44BE" w:rsidR="00F22288" w:rsidRPr="00D6326E" w:rsidRDefault="00F22288" w:rsidP="00F22288">
            <w:pPr>
              <w:jc w:val="right"/>
              <w:rPr>
                <w:sz w:val="22"/>
              </w:rPr>
            </w:pPr>
            <w:r w:rsidRPr="00D6326E">
              <w:rPr>
                <w:rFonts w:cs="Arial"/>
                <w:sz w:val="22"/>
              </w:rPr>
              <w:t>45</w:t>
            </w:r>
          </w:p>
        </w:tc>
        <w:tc>
          <w:tcPr>
            <w:tcW w:w="999" w:type="dxa"/>
            <w:tcBorders>
              <w:right w:val="single" w:sz="8" w:space="0" w:color="auto"/>
            </w:tcBorders>
          </w:tcPr>
          <w:p w14:paraId="612613E8" w14:textId="652C2176" w:rsidR="00F22288" w:rsidRPr="00D6326E" w:rsidRDefault="00F22288" w:rsidP="00F22288">
            <w:pPr>
              <w:jc w:val="right"/>
              <w:rPr>
                <w:sz w:val="22"/>
              </w:rPr>
            </w:pPr>
            <w:r w:rsidRPr="00D6326E">
              <w:rPr>
                <w:rFonts w:cs="Arial"/>
                <w:sz w:val="22"/>
              </w:rPr>
              <w:t>95.7</w:t>
            </w:r>
          </w:p>
        </w:tc>
      </w:tr>
      <w:tr w:rsidR="00F22288" w:rsidRPr="00D6326E" w14:paraId="15ED7CB1" w14:textId="77777777" w:rsidTr="00576432">
        <w:trPr>
          <w:trHeight w:val="300"/>
        </w:trPr>
        <w:tc>
          <w:tcPr>
            <w:tcW w:w="2281" w:type="dxa"/>
            <w:tcBorders>
              <w:top w:val="nil"/>
              <w:left w:val="single" w:sz="8" w:space="0" w:color="auto"/>
              <w:bottom w:val="nil"/>
              <w:right w:val="single" w:sz="8" w:space="0" w:color="auto"/>
            </w:tcBorders>
            <w:shd w:val="clear" w:color="auto" w:fill="auto"/>
            <w:tcMar>
              <w:left w:w="85" w:type="dxa"/>
              <w:right w:w="85" w:type="dxa"/>
            </w:tcMar>
            <w:vAlign w:val="bottom"/>
            <w:hideMark/>
          </w:tcPr>
          <w:p w14:paraId="1EFCAE12" w14:textId="77777777" w:rsidR="00F22288" w:rsidRPr="00D6326E" w:rsidRDefault="00F22288" w:rsidP="00F22288">
            <w:pPr>
              <w:keepNext/>
              <w:keepLines/>
              <w:rPr>
                <w:rFonts w:cs="Arial"/>
                <w:sz w:val="22"/>
              </w:rPr>
            </w:pPr>
            <w:r w:rsidRPr="00D6326E">
              <w:rPr>
                <w:rFonts w:cs="Arial"/>
                <w:sz w:val="22"/>
              </w:rPr>
              <w:t>Mid Central</w:t>
            </w:r>
          </w:p>
        </w:tc>
        <w:tc>
          <w:tcPr>
            <w:tcW w:w="1193" w:type="dxa"/>
            <w:tcBorders>
              <w:top w:val="nil"/>
              <w:left w:val="nil"/>
              <w:bottom w:val="nil"/>
              <w:right w:val="nil"/>
            </w:tcBorders>
            <w:shd w:val="clear" w:color="auto" w:fill="auto"/>
            <w:tcMar>
              <w:left w:w="85" w:type="dxa"/>
              <w:right w:w="85" w:type="dxa"/>
            </w:tcMar>
          </w:tcPr>
          <w:p w14:paraId="5EAEAF58" w14:textId="690C900B" w:rsidR="00F22288" w:rsidRPr="00D6326E" w:rsidRDefault="00F22288" w:rsidP="00F22288">
            <w:pPr>
              <w:jc w:val="right"/>
              <w:rPr>
                <w:sz w:val="22"/>
              </w:rPr>
            </w:pPr>
            <w:r w:rsidRPr="00D6326E">
              <w:rPr>
                <w:rFonts w:cs="Arial"/>
                <w:sz w:val="22"/>
              </w:rPr>
              <w:t>66</w:t>
            </w:r>
          </w:p>
        </w:tc>
        <w:tc>
          <w:tcPr>
            <w:tcW w:w="1194" w:type="dxa"/>
            <w:tcBorders>
              <w:top w:val="nil"/>
              <w:left w:val="nil"/>
              <w:bottom w:val="nil"/>
              <w:right w:val="nil"/>
            </w:tcBorders>
            <w:shd w:val="clear" w:color="auto" w:fill="auto"/>
            <w:tcMar>
              <w:left w:w="85" w:type="dxa"/>
              <w:right w:w="85" w:type="dxa"/>
            </w:tcMar>
          </w:tcPr>
          <w:p w14:paraId="6E89B5C2" w14:textId="21FEF095" w:rsidR="00F22288" w:rsidRPr="00D6326E" w:rsidRDefault="00F22288" w:rsidP="00F22288">
            <w:pPr>
              <w:jc w:val="right"/>
              <w:rPr>
                <w:sz w:val="22"/>
              </w:rPr>
            </w:pPr>
            <w:r w:rsidRPr="00D6326E">
              <w:rPr>
                <w:rFonts w:cs="Arial"/>
                <w:sz w:val="22"/>
              </w:rPr>
              <w:t>62</w:t>
            </w:r>
          </w:p>
        </w:tc>
        <w:tc>
          <w:tcPr>
            <w:tcW w:w="998" w:type="dxa"/>
            <w:tcBorders>
              <w:top w:val="nil"/>
              <w:left w:val="nil"/>
              <w:bottom w:val="nil"/>
            </w:tcBorders>
            <w:shd w:val="clear" w:color="auto" w:fill="auto"/>
            <w:noWrap/>
            <w:tcMar>
              <w:left w:w="85" w:type="dxa"/>
              <w:right w:w="85" w:type="dxa"/>
            </w:tcMar>
            <w:vAlign w:val="bottom"/>
          </w:tcPr>
          <w:p w14:paraId="340EB7CE" w14:textId="4C603DE6" w:rsidR="00F22288" w:rsidRPr="00D6326E" w:rsidRDefault="00F22288" w:rsidP="00F22288">
            <w:pPr>
              <w:jc w:val="right"/>
              <w:rPr>
                <w:sz w:val="22"/>
              </w:rPr>
            </w:pPr>
            <w:r w:rsidRPr="00D6326E">
              <w:rPr>
                <w:rFonts w:cs="Arial"/>
                <w:sz w:val="22"/>
              </w:rPr>
              <w:t>49</w:t>
            </w:r>
          </w:p>
        </w:tc>
        <w:tc>
          <w:tcPr>
            <w:tcW w:w="999" w:type="dxa"/>
            <w:gridSpan w:val="2"/>
            <w:tcBorders>
              <w:top w:val="nil"/>
              <w:bottom w:val="nil"/>
            </w:tcBorders>
            <w:shd w:val="clear" w:color="auto" w:fill="auto"/>
            <w:tcMar>
              <w:left w:w="85" w:type="dxa"/>
              <w:right w:w="85" w:type="dxa"/>
            </w:tcMar>
          </w:tcPr>
          <w:p w14:paraId="33AE3C11" w14:textId="23337C1F" w:rsidR="00F22288" w:rsidRPr="00D6326E" w:rsidRDefault="00F22288" w:rsidP="00F22288">
            <w:pPr>
              <w:jc w:val="right"/>
              <w:rPr>
                <w:sz w:val="22"/>
              </w:rPr>
            </w:pPr>
            <w:r w:rsidRPr="00D6326E">
              <w:rPr>
                <w:rFonts w:cs="Arial"/>
                <w:sz w:val="22"/>
              </w:rPr>
              <w:t>79.0</w:t>
            </w:r>
          </w:p>
        </w:tc>
        <w:tc>
          <w:tcPr>
            <w:tcW w:w="998" w:type="dxa"/>
            <w:tcMar>
              <w:left w:w="85" w:type="dxa"/>
              <w:right w:w="85" w:type="dxa"/>
            </w:tcMar>
            <w:vAlign w:val="bottom"/>
          </w:tcPr>
          <w:p w14:paraId="3E433709" w14:textId="092D6364" w:rsidR="00F22288" w:rsidRPr="00D6326E" w:rsidRDefault="00F22288" w:rsidP="00F22288">
            <w:pPr>
              <w:jc w:val="right"/>
              <w:rPr>
                <w:sz w:val="22"/>
              </w:rPr>
            </w:pPr>
            <w:r w:rsidRPr="00D6326E">
              <w:rPr>
                <w:rFonts w:cs="Arial"/>
                <w:sz w:val="22"/>
              </w:rPr>
              <w:t>60</w:t>
            </w:r>
          </w:p>
        </w:tc>
        <w:tc>
          <w:tcPr>
            <w:tcW w:w="999" w:type="dxa"/>
            <w:tcBorders>
              <w:right w:val="single" w:sz="8" w:space="0" w:color="auto"/>
            </w:tcBorders>
          </w:tcPr>
          <w:p w14:paraId="33A32C76" w14:textId="2D4ABAA9" w:rsidR="00F22288" w:rsidRPr="00D6326E" w:rsidRDefault="00F22288" w:rsidP="00F22288">
            <w:pPr>
              <w:jc w:val="right"/>
              <w:rPr>
                <w:sz w:val="22"/>
              </w:rPr>
            </w:pPr>
            <w:r w:rsidRPr="00D6326E">
              <w:rPr>
                <w:rFonts w:cs="Arial"/>
                <w:sz w:val="22"/>
              </w:rPr>
              <w:t>96.8</w:t>
            </w:r>
          </w:p>
        </w:tc>
      </w:tr>
      <w:tr w:rsidR="00F22288" w:rsidRPr="00D6326E" w14:paraId="7F82A5A0" w14:textId="77777777" w:rsidTr="00576432">
        <w:trPr>
          <w:trHeight w:val="300"/>
        </w:trPr>
        <w:tc>
          <w:tcPr>
            <w:tcW w:w="2281" w:type="dxa"/>
            <w:tcBorders>
              <w:top w:val="nil"/>
              <w:left w:val="single" w:sz="8" w:space="0" w:color="auto"/>
              <w:bottom w:val="nil"/>
              <w:right w:val="single" w:sz="8" w:space="0" w:color="auto"/>
            </w:tcBorders>
            <w:shd w:val="clear" w:color="auto" w:fill="auto"/>
            <w:tcMar>
              <w:left w:w="85" w:type="dxa"/>
              <w:right w:w="85" w:type="dxa"/>
            </w:tcMar>
            <w:vAlign w:val="bottom"/>
            <w:hideMark/>
          </w:tcPr>
          <w:p w14:paraId="52D55343" w14:textId="77777777" w:rsidR="00F22288" w:rsidRPr="00D6326E" w:rsidRDefault="00F22288" w:rsidP="00F22288">
            <w:pPr>
              <w:keepNext/>
              <w:keepLines/>
              <w:rPr>
                <w:rFonts w:cs="Arial"/>
                <w:sz w:val="22"/>
              </w:rPr>
            </w:pPr>
            <w:r w:rsidRPr="00D6326E">
              <w:rPr>
                <w:rFonts w:cs="Arial"/>
                <w:sz w:val="22"/>
              </w:rPr>
              <w:t>Nelson Marlborough</w:t>
            </w:r>
          </w:p>
        </w:tc>
        <w:tc>
          <w:tcPr>
            <w:tcW w:w="1193" w:type="dxa"/>
            <w:tcBorders>
              <w:top w:val="nil"/>
              <w:left w:val="nil"/>
              <w:bottom w:val="nil"/>
              <w:right w:val="nil"/>
            </w:tcBorders>
            <w:shd w:val="clear" w:color="auto" w:fill="auto"/>
            <w:tcMar>
              <w:left w:w="85" w:type="dxa"/>
              <w:right w:w="85" w:type="dxa"/>
            </w:tcMar>
          </w:tcPr>
          <w:p w14:paraId="5CE81DAF" w14:textId="26E7BC3D" w:rsidR="00F22288" w:rsidRPr="00D6326E" w:rsidRDefault="00F22288" w:rsidP="00F22288">
            <w:pPr>
              <w:jc w:val="right"/>
              <w:rPr>
                <w:sz w:val="22"/>
              </w:rPr>
            </w:pPr>
            <w:r w:rsidRPr="00D6326E">
              <w:rPr>
                <w:rFonts w:cs="Arial"/>
                <w:sz w:val="22"/>
              </w:rPr>
              <w:t>55</w:t>
            </w:r>
          </w:p>
        </w:tc>
        <w:tc>
          <w:tcPr>
            <w:tcW w:w="1194" w:type="dxa"/>
            <w:tcBorders>
              <w:top w:val="nil"/>
              <w:left w:val="nil"/>
              <w:bottom w:val="nil"/>
              <w:right w:val="nil"/>
            </w:tcBorders>
            <w:shd w:val="clear" w:color="auto" w:fill="auto"/>
            <w:tcMar>
              <w:left w:w="85" w:type="dxa"/>
              <w:right w:w="85" w:type="dxa"/>
            </w:tcMar>
          </w:tcPr>
          <w:p w14:paraId="4FC7B570" w14:textId="232D37A5" w:rsidR="00F22288" w:rsidRPr="00D6326E" w:rsidRDefault="00F22288" w:rsidP="00F22288">
            <w:pPr>
              <w:jc w:val="right"/>
              <w:rPr>
                <w:sz w:val="22"/>
              </w:rPr>
            </w:pPr>
            <w:r w:rsidRPr="00D6326E">
              <w:rPr>
                <w:rFonts w:cs="Arial"/>
                <w:sz w:val="22"/>
              </w:rPr>
              <w:t>50</w:t>
            </w:r>
          </w:p>
        </w:tc>
        <w:tc>
          <w:tcPr>
            <w:tcW w:w="998" w:type="dxa"/>
            <w:tcBorders>
              <w:top w:val="nil"/>
              <w:left w:val="nil"/>
              <w:bottom w:val="nil"/>
            </w:tcBorders>
            <w:shd w:val="clear" w:color="auto" w:fill="auto"/>
            <w:noWrap/>
            <w:tcMar>
              <w:left w:w="85" w:type="dxa"/>
              <w:right w:w="85" w:type="dxa"/>
            </w:tcMar>
            <w:vAlign w:val="bottom"/>
          </w:tcPr>
          <w:p w14:paraId="3B8874FC" w14:textId="18BC735C" w:rsidR="00F22288" w:rsidRPr="00D6326E" w:rsidRDefault="00F22288" w:rsidP="00F22288">
            <w:pPr>
              <w:jc w:val="right"/>
              <w:rPr>
                <w:sz w:val="22"/>
              </w:rPr>
            </w:pPr>
            <w:r w:rsidRPr="00D6326E">
              <w:rPr>
                <w:rFonts w:cs="Arial"/>
                <w:sz w:val="22"/>
              </w:rPr>
              <w:t>26</w:t>
            </w:r>
          </w:p>
        </w:tc>
        <w:tc>
          <w:tcPr>
            <w:tcW w:w="999" w:type="dxa"/>
            <w:gridSpan w:val="2"/>
            <w:tcBorders>
              <w:top w:val="nil"/>
              <w:bottom w:val="nil"/>
            </w:tcBorders>
            <w:shd w:val="clear" w:color="auto" w:fill="auto"/>
            <w:tcMar>
              <w:left w:w="85" w:type="dxa"/>
              <w:right w:w="85" w:type="dxa"/>
            </w:tcMar>
          </w:tcPr>
          <w:p w14:paraId="7CFCC594" w14:textId="10A24FAA" w:rsidR="00F22288" w:rsidRPr="00D6326E" w:rsidRDefault="00F22288" w:rsidP="00F22288">
            <w:pPr>
              <w:jc w:val="right"/>
              <w:rPr>
                <w:sz w:val="22"/>
              </w:rPr>
            </w:pPr>
            <w:r w:rsidRPr="00D6326E">
              <w:rPr>
                <w:rFonts w:cs="Arial"/>
                <w:sz w:val="22"/>
              </w:rPr>
              <w:t>52.0</w:t>
            </w:r>
          </w:p>
        </w:tc>
        <w:tc>
          <w:tcPr>
            <w:tcW w:w="998" w:type="dxa"/>
            <w:tcMar>
              <w:left w:w="85" w:type="dxa"/>
              <w:right w:w="85" w:type="dxa"/>
            </w:tcMar>
            <w:vAlign w:val="bottom"/>
          </w:tcPr>
          <w:p w14:paraId="0834BD66" w14:textId="3DD6EBEC" w:rsidR="00F22288" w:rsidRPr="00D6326E" w:rsidRDefault="00F22288" w:rsidP="00F22288">
            <w:pPr>
              <w:jc w:val="right"/>
              <w:rPr>
                <w:sz w:val="22"/>
              </w:rPr>
            </w:pPr>
            <w:r w:rsidRPr="00D6326E">
              <w:rPr>
                <w:rFonts w:cs="Arial"/>
                <w:sz w:val="22"/>
              </w:rPr>
              <w:t>48</w:t>
            </w:r>
          </w:p>
        </w:tc>
        <w:tc>
          <w:tcPr>
            <w:tcW w:w="999" w:type="dxa"/>
            <w:tcBorders>
              <w:right w:val="single" w:sz="8" w:space="0" w:color="auto"/>
            </w:tcBorders>
          </w:tcPr>
          <w:p w14:paraId="6A52A4A1" w14:textId="79259B4A" w:rsidR="00F22288" w:rsidRPr="00D6326E" w:rsidRDefault="00F22288" w:rsidP="00F22288">
            <w:pPr>
              <w:jc w:val="right"/>
              <w:rPr>
                <w:sz w:val="22"/>
              </w:rPr>
            </w:pPr>
            <w:r w:rsidRPr="00D6326E">
              <w:rPr>
                <w:rFonts w:cs="Arial"/>
                <w:sz w:val="22"/>
              </w:rPr>
              <w:t>96.0</w:t>
            </w:r>
          </w:p>
        </w:tc>
      </w:tr>
      <w:tr w:rsidR="00F22288" w:rsidRPr="00D6326E" w14:paraId="02611289" w14:textId="77777777" w:rsidTr="00576432">
        <w:trPr>
          <w:trHeight w:val="300"/>
        </w:trPr>
        <w:tc>
          <w:tcPr>
            <w:tcW w:w="2281" w:type="dxa"/>
            <w:tcBorders>
              <w:top w:val="nil"/>
              <w:left w:val="single" w:sz="8" w:space="0" w:color="auto"/>
              <w:bottom w:val="nil"/>
              <w:right w:val="single" w:sz="8" w:space="0" w:color="auto"/>
            </w:tcBorders>
            <w:shd w:val="clear" w:color="auto" w:fill="auto"/>
            <w:tcMar>
              <w:left w:w="85" w:type="dxa"/>
              <w:right w:w="85" w:type="dxa"/>
            </w:tcMar>
            <w:vAlign w:val="bottom"/>
            <w:hideMark/>
          </w:tcPr>
          <w:p w14:paraId="5218F5F7" w14:textId="77777777" w:rsidR="00F22288" w:rsidRPr="00D6326E" w:rsidRDefault="00F22288" w:rsidP="00F22288">
            <w:pPr>
              <w:keepNext/>
              <w:keepLines/>
              <w:rPr>
                <w:rFonts w:cs="Arial"/>
                <w:sz w:val="22"/>
              </w:rPr>
            </w:pPr>
            <w:r w:rsidRPr="00D6326E">
              <w:rPr>
                <w:rFonts w:cs="Arial"/>
                <w:sz w:val="22"/>
              </w:rPr>
              <w:t>Northland</w:t>
            </w:r>
          </w:p>
        </w:tc>
        <w:tc>
          <w:tcPr>
            <w:tcW w:w="1193" w:type="dxa"/>
            <w:tcBorders>
              <w:top w:val="nil"/>
              <w:left w:val="nil"/>
              <w:bottom w:val="nil"/>
              <w:right w:val="nil"/>
            </w:tcBorders>
            <w:shd w:val="clear" w:color="auto" w:fill="auto"/>
            <w:tcMar>
              <w:left w:w="85" w:type="dxa"/>
              <w:right w:w="85" w:type="dxa"/>
            </w:tcMar>
          </w:tcPr>
          <w:p w14:paraId="22A0F4E6" w14:textId="32C36EEE" w:rsidR="00F22288" w:rsidRPr="00D6326E" w:rsidRDefault="00F22288" w:rsidP="00F22288">
            <w:pPr>
              <w:jc w:val="right"/>
              <w:rPr>
                <w:sz w:val="22"/>
              </w:rPr>
            </w:pPr>
            <w:r w:rsidRPr="00D6326E">
              <w:rPr>
                <w:rFonts w:cs="Arial"/>
                <w:sz w:val="22"/>
              </w:rPr>
              <w:t>68</w:t>
            </w:r>
          </w:p>
        </w:tc>
        <w:tc>
          <w:tcPr>
            <w:tcW w:w="1194" w:type="dxa"/>
            <w:tcBorders>
              <w:top w:val="nil"/>
              <w:left w:val="nil"/>
              <w:bottom w:val="nil"/>
              <w:right w:val="nil"/>
            </w:tcBorders>
            <w:shd w:val="clear" w:color="auto" w:fill="auto"/>
            <w:tcMar>
              <w:left w:w="85" w:type="dxa"/>
              <w:right w:w="85" w:type="dxa"/>
            </w:tcMar>
          </w:tcPr>
          <w:p w14:paraId="13DFF22D" w14:textId="0E835C7B" w:rsidR="00F22288" w:rsidRPr="00D6326E" w:rsidRDefault="00F22288" w:rsidP="00F22288">
            <w:pPr>
              <w:jc w:val="right"/>
              <w:rPr>
                <w:sz w:val="22"/>
              </w:rPr>
            </w:pPr>
            <w:r w:rsidRPr="00D6326E">
              <w:rPr>
                <w:rFonts w:cs="Arial"/>
                <w:sz w:val="22"/>
              </w:rPr>
              <w:t>65</w:t>
            </w:r>
          </w:p>
        </w:tc>
        <w:tc>
          <w:tcPr>
            <w:tcW w:w="998" w:type="dxa"/>
            <w:tcBorders>
              <w:top w:val="nil"/>
              <w:left w:val="nil"/>
              <w:bottom w:val="nil"/>
            </w:tcBorders>
            <w:shd w:val="clear" w:color="auto" w:fill="auto"/>
            <w:noWrap/>
            <w:tcMar>
              <w:left w:w="85" w:type="dxa"/>
              <w:right w:w="85" w:type="dxa"/>
            </w:tcMar>
            <w:vAlign w:val="bottom"/>
          </w:tcPr>
          <w:p w14:paraId="115A5AED" w14:textId="607FA11D" w:rsidR="00F22288" w:rsidRPr="00D6326E" w:rsidRDefault="00F22288" w:rsidP="00F22288">
            <w:pPr>
              <w:jc w:val="right"/>
              <w:rPr>
                <w:sz w:val="22"/>
              </w:rPr>
            </w:pPr>
            <w:r w:rsidRPr="00D6326E">
              <w:rPr>
                <w:rFonts w:cs="Arial"/>
                <w:sz w:val="22"/>
              </w:rPr>
              <w:t>49</w:t>
            </w:r>
          </w:p>
        </w:tc>
        <w:tc>
          <w:tcPr>
            <w:tcW w:w="999" w:type="dxa"/>
            <w:gridSpan w:val="2"/>
            <w:tcBorders>
              <w:top w:val="nil"/>
              <w:bottom w:val="nil"/>
            </w:tcBorders>
            <w:shd w:val="clear" w:color="auto" w:fill="auto"/>
            <w:tcMar>
              <w:left w:w="85" w:type="dxa"/>
              <w:right w:w="85" w:type="dxa"/>
            </w:tcMar>
          </w:tcPr>
          <w:p w14:paraId="525F00E0" w14:textId="1F1D1668" w:rsidR="00F22288" w:rsidRPr="00D6326E" w:rsidRDefault="00F22288" w:rsidP="00F22288">
            <w:pPr>
              <w:jc w:val="right"/>
              <w:rPr>
                <w:sz w:val="22"/>
              </w:rPr>
            </w:pPr>
            <w:r w:rsidRPr="00D6326E">
              <w:rPr>
                <w:rFonts w:cs="Arial"/>
                <w:sz w:val="22"/>
              </w:rPr>
              <w:t>75.4</w:t>
            </w:r>
          </w:p>
        </w:tc>
        <w:tc>
          <w:tcPr>
            <w:tcW w:w="998" w:type="dxa"/>
            <w:tcMar>
              <w:left w:w="85" w:type="dxa"/>
              <w:right w:w="85" w:type="dxa"/>
            </w:tcMar>
            <w:vAlign w:val="bottom"/>
          </w:tcPr>
          <w:p w14:paraId="21B175DB" w14:textId="39F14DB4" w:rsidR="00F22288" w:rsidRPr="00D6326E" w:rsidRDefault="00F22288" w:rsidP="00F22288">
            <w:pPr>
              <w:jc w:val="right"/>
              <w:rPr>
                <w:sz w:val="22"/>
              </w:rPr>
            </w:pPr>
            <w:r w:rsidRPr="00D6326E">
              <w:rPr>
                <w:rFonts w:cs="Arial"/>
                <w:sz w:val="22"/>
              </w:rPr>
              <w:t>57</w:t>
            </w:r>
          </w:p>
        </w:tc>
        <w:tc>
          <w:tcPr>
            <w:tcW w:w="999" w:type="dxa"/>
            <w:tcBorders>
              <w:right w:val="single" w:sz="8" w:space="0" w:color="auto"/>
            </w:tcBorders>
          </w:tcPr>
          <w:p w14:paraId="30031C4A" w14:textId="793EB586" w:rsidR="00F22288" w:rsidRPr="00D6326E" w:rsidRDefault="00F22288" w:rsidP="00F22288">
            <w:pPr>
              <w:jc w:val="right"/>
              <w:rPr>
                <w:sz w:val="22"/>
              </w:rPr>
            </w:pPr>
            <w:r w:rsidRPr="00D6326E">
              <w:rPr>
                <w:rFonts w:cs="Arial"/>
                <w:sz w:val="22"/>
              </w:rPr>
              <w:t>87.7</w:t>
            </w:r>
          </w:p>
        </w:tc>
      </w:tr>
      <w:tr w:rsidR="00F22288" w:rsidRPr="00D6326E" w14:paraId="10397E70" w14:textId="77777777" w:rsidTr="00BF0C96">
        <w:trPr>
          <w:trHeight w:val="300"/>
        </w:trPr>
        <w:tc>
          <w:tcPr>
            <w:tcW w:w="2281" w:type="dxa"/>
            <w:tcBorders>
              <w:top w:val="nil"/>
              <w:left w:val="single" w:sz="8" w:space="0" w:color="auto"/>
              <w:bottom w:val="nil"/>
              <w:right w:val="single" w:sz="8" w:space="0" w:color="auto"/>
            </w:tcBorders>
            <w:shd w:val="clear" w:color="auto" w:fill="auto"/>
            <w:tcMar>
              <w:left w:w="85" w:type="dxa"/>
              <w:right w:w="85" w:type="dxa"/>
            </w:tcMar>
            <w:vAlign w:val="bottom"/>
            <w:hideMark/>
          </w:tcPr>
          <w:p w14:paraId="6110C877" w14:textId="77777777" w:rsidR="00F22288" w:rsidRPr="00D6326E" w:rsidRDefault="00F22288" w:rsidP="00F22288">
            <w:pPr>
              <w:keepNext/>
              <w:keepLines/>
              <w:rPr>
                <w:rFonts w:cs="Arial"/>
                <w:sz w:val="22"/>
              </w:rPr>
            </w:pPr>
            <w:r w:rsidRPr="00D6326E">
              <w:rPr>
                <w:rFonts w:cs="Arial"/>
                <w:sz w:val="22"/>
              </w:rPr>
              <w:t>South Canterbury</w:t>
            </w:r>
          </w:p>
        </w:tc>
        <w:tc>
          <w:tcPr>
            <w:tcW w:w="1193" w:type="dxa"/>
            <w:tcBorders>
              <w:top w:val="nil"/>
              <w:left w:val="nil"/>
              <w:bottom w:val="nil"/>
              <w:right w:val="nil"/>
            </w:tcBorders>
            <w:shd w:val="clear" w:color="auto" w:fill="auto"/>
            <w:tcMar>
              <w:left w:w="85" w:type="dxa"/>
              <w:right w:w="85" w:type="dxa"/>
            </w:tcMar>
          </w:tcPr>
          <w:p w14:paraId="5BE76E00" w14:textId="75C6CC4A" w:rsidR="00F22288" w:rsidRPr="00D6326E" w:rsidRDefault="00F22288" w:rsidP="00F22288">
            <w:pPr>
              <w:jc w:val="right"/>
              <w:rPr>
                <w:sz w:val="22"/>
              </w:rPr>
            </w:pPr>
            <w:r w:rsidRPr="00D6326E">
              <w:rPr>
                <w:rFonts w:cs="Arial"/>
                <w:sz w:val="22"/>
              </w:rPr>
              <w:t>15</w:t>
            </w:r>
          </w:p>
        </w:tc>
        <w:tc>
          <w:tcPr>
            <w:tcW w:w="1194" w:type="dxa"/>
            <w:tcBorders>
              <w:top w:val="nil"/>
              <w:left w:val="nil"/>
              <w:bottom w:val="nil"/>
              <w:right w:val="nil"/>
            </w:tcBorders>
            <w:shd w:val="clear" w:color="auto" w:fill="auto"/>
            <w:tcMar>
              <w:left w:w="85" w:type="dxa"/>
              <w:right w:w="85" w:type="dxa"/>
            </w:tcMar>
          </w:tcPr>
          <w:p w14:paraId="5873CEA4" w14:textId="66982166" w:rsidR="00F22288" w:rsidRPr="00D6326E" w:rsidRDefault="00F22288" w:rsidP="00F22288">
            <w:pPr>
              <w:jc w:val="right"/>
              <w:rPr>
                <w:sz w:val="22"/>
              </w:rPr>
            </w:pPr>
            <w:r w:rsidRPr="00D6326E">
              <w:rPr>
                <w:rFonts w:cs="Arial"/>
                <w:sz w:val="22"/>
              </w:rPr>
              <w:t>14</w:t>
            </w:r>
          </w:p>
        </w:tc>
        <w:tc>
          <w:tcPr>
            <w:tcW w:w="998" w:type="dxa"/>
            <w:tcBorders>
              <w:top w:val="nil"/>
              <w:left w:val="nil"/>
              <w:bottom w:val="nil"/>
            </w:tcBorders>
            <w:shd w:val="clear" w:color="auto" w:fill="auto"/>
            <w:noWrap/>
            <w:tcMar>
              <w:left w:w="85" w:type="dxa"/>
              <w:right w:w="85" w:type="dxa"/>
            </w:tcMar>
            <w:vAlign w:val="bottom"/>
          </w:tcPr>
          <w:p w14:paraId="6DCB3ED8" w14:textId="75464342" w:rsidR="00F22288" w:rsidRPr="00D6326E" w:rsidRDefault="00F22288" w:rsidP="00F22288">
            <w:pPr>
              <w:jc w:val="right"/>
              <w:rPr>
                <w:sz w:val="22"/>
              </w:rPr>
            </w:pPr>
            <w:r w:rsidRPr="00D6326E">
              <w:rPr>
                <w:rFonts w:cs="Arial"/>
                <w:sz w:val="22"/>
              </w:rPr>
              <w:t>13</w:t>
            </w:r>
          </w:p>
        </w:tc>
        <w:tc>
          <w:tcPr>
            <w:tcW w:w="999" w:type="dxa"/>
            <w:gridSpan w:val="2"/>
            <w:tcBorders>
              <w:top w:val="nil"/>
              <w:bottom w:val="nil"/>
            </w:tcBorders>
            <w:shd w:val="clear" w:color="auto" w:fill="auto"/>
            <w:tcMar>
              <w:left w:w="85" w:type="dxa"/>
              <w:right w:w="85" w:type="dxa"/>
            </w:tcMar>
          </w:tcPr>
          <w:p w14:paraId="2936D96F" w14:textId="238F28D3" w:rsidR="00F22288" w:rsidRPr="00D6326E" w:rsidRDefault="00F22288" w:rsidP="00F22288">
            <w:pPr>
              <w:jc w:val="right"/>
              <w:rPr>
                <w:sz w:val="22"/>
              </w:rPr>
            </w:pPr>
            <w:r w:rsidRPr="00D6326E">
              <w:rPr>
                <w:rFonts w:cs="Arial"/>
                <w:sz w:val="22"/>
              </w:rPr>
              <w:t>92.9</w:t>
            </w:r>
          </w:p>
        </w:tc>
        <w:tc>
          <w:tcPr>
            <w:tcW w:w="998" w:type="dxa"/>
            <w:tcMar>
              <w:left w:w="85" w:type="dxa"/>
              <w:right w:w="85" w:type="dxa"/>
            </w:tcMar>
            <w:vAlign w:val="bottom"/>
          </w:tcPr>
          <w:p w14:paraId="38403FA1" w14:textId="461DE538" w:rsidR="00F22288" w:rsidRPr="00D6326E" w:rsidRDefault="00F22288" w:rsidP="00F22288">
            <w:pPr>
              <w:jc w:val="right"/>
              <w:rPr>
                <w:sz w:val="22"/>
              </w:rPr>
            </w:pPr>
            <w:r w:rsidRPr="00D6326E">
              <w:rPr>
                <w:rFonts w:cs="Arial"/>
                <w:sz w:val="22"/>
              </w:rPr>
              <w:t>14</w:t>
            </w:r>
          </w:p>
        </w:tc>
        <w:tc>
          <w:tcPr>
            <w:tcW w:w="999" w:type="dxa"/>
            <w:tcBorders>
              <w:right w:val="single" w:sz="8" w:space="0" w:color="auto"/>
            </w:tcBorders>
          </w:tcPr>
          <w:p w14:paraId="13D5E832" w14:textId="11A3659B" w:rsidR="00F22288" w:rsidRPr="00D6326E" w:rsidRDefault="00F22288" w:rsidP="00F22288">
            <w:pPr>
              <w:jc w:val="right"/>
              <w:rPr>
                <w:sz w:val="22"/>
              </w:rPr>
            </w:pPr>
            <w:r w:rsidRPr="00D6326E">
              <w:rPr>
                <w:rFonts w:cs="Arial"/>
                <w:sz w:val="22"/>
              </w:rPr>
              <w:t>100.0</w:t>
            </w:r>
          </w:p>
        </w:tc>
      </w:tr>
      <w:tr w:rsidR="00F22288" w:rsidRPr="00D6326E" w14:paraId="5E102EA1" w14:textId="77777777" w:rsidTr="00576432">
        <w:trPr>
          <w:trHeight w:val="300"/>
        </w:trPr>
        <w:tc>
          <w:tcPr>
            <w:tcW w:w="2281" w:type="dxa"/>
            <w:tcBorders>
              <w:top w:val="nil"/>
              <w:left w:val="single" w:sz="8" w:space="0" w:color="auto"/>
              <w:bottom w:val="nil"/>
              <w:right w:val="single" w:sz="8" w:space="0" w:color="auto"/>
            </w:tcBorders>
            <w:shd w:val="clear" w:color="auto" w:fill="auto"/>
            <w:tcMar>
              <w:left w:w="85" w:type="dxa"/>
              <w:right w:w="85" w:type="dxa"/>
            </w:tcMar>
            <w:vAlign w:val="bottom"/>
            <w:hideMark/>
          </w:tcPr>
          <w:p w14:paraId="08B451FA" w14:textId="77777777" w:rsidR="00F22288" w:rsidRPr="00D6326E" w:rsidRDefault="00F22288" w:rsidP="00F22288">
            <w:pPr>
              <w:keepNext/>
              <w:keepLines/>
              <w:rPr>
                <w:rFonts w:cs="Arial"/>
                <w:sz w:val="22"/>
              </w:rPr>
            </w:pPr>
            <w:r w:rsidRPr="00D6326E">
              <w:rPr>
                <w:rFonts w:cs="Arial"/>
                <w:sz w:val="22"/>
              </w:rPr>
              <w:t>Southern</w:t>
            </w:r>
          </w:p>
        </w:tc>
        <w:tc>
          <w:tcPr>
            <w:tcW w:w="1193" w:type="dxa"/>
            <w:tcBorders>
              <w:top w:val="nil"/>
              <w:left w:val="nil"/>
              <w:bottom w:val="nil"/>
              <w:right w:val="nil"/>
            </w:tcBorders>
            <w:shd w:val="clear" w:color="auto" w:fill="auto"/>
            <w:tcMar>
              <w:left w:w="85" w:type="dxa"/>
              <w:right w:w="85" w:type="dxa"/>
            </w:tcMar>
          </w:tcPr>
          <w:p w14:paraId="08B99BA5" w14:textId="447DA441" w:rsidR="00F22288" w:rsidRPr="00D6326E" w:rsidRDefault="00F22288" w:rsidP="00F22288">
            <w:pPr>
              <w:jc w:val="right"/>
              <w:rPr>
                <w:sz w:val="22"/>
              </w:rPr>
            </w:pPr>
            <w:r w:rsidRPr="00D6326E">
              <w:rPr>
                <w:rFonts w:cs="Arial"/>
                <w:sz w:val="22"/>
              </w:rPr>
              <w:t>119</w:t>
            </w:r>
          </w:p>
        </w:tc>
        <w:tc>
          <w:tcPr>
            <w:tcW w:w="1194" w:type="dxa"/>
            <w:tcBorders>
              <w:top w:val="nil"/>
              <w:left w:val="nil"/>
              <w:bottom w:val="nil"/>
              <w:right w:val="nil"/>
            </w:tcBorders>
            <w:shd w:val="clear" w:color="auto" w:fill="auto"/>
            <w:tcMar>
              <w:left w:w="85" w:type="dxa"/>
              <w:right w:w="85" w:type="dxa"/>
            </w:tcMar>
          </w:tcPr>
          <w:p w14:paraId="5394C8C8" w14:textId="23132D41" w:rsidR="00F22288" w:rsidRPr="00D6326E" w:rsidRDefault="00F22288" w:rsidP="00F22288">
            <w:pPr>
              <w:jc w:val="right"/>
              <w:rPr>
                <w:sz w:val="22"/>
              </w:rPr>
            </w:pPr>
            <w:r w:rsidRPr="00D6326E">
              <w:rPr>
                <w:rFonts w:cs="Arial"/>
                <w:sz w:val="22"/>
              </w:rPr>
              <w:t>114</w:t>
            </w:r>
          </w:p>
        </w:tc>
        <w:tc>
          <w:tcPr>
            <w:tcW w:w="998" w:type="dxa"/>
            <w:tcBorders>
              <w:top w:val="nil"/>
              <w:left w:val="nil"/>
              <w:bottom w:val="nil"/>
            </w:tcBorders>
            <w:shd w:val="clear" w:color="auto" w:fill="auto"/>
            <w:noWrap/>
            <w:tcMar>
              <w:left w:w="85" w:type="dxa"/>
              <w:right w:w="85" w:type="dxa"/>
            </w:tcMar>
            <w:vAlign w:val="bottom"/>
          </w:tcPr>
          <w:p w14:paraId="0DE77135" w14:textId="31BBCFB6" w:rsidR="00F22288" w:rsidRPr="00D6326E" w:rsidRDefault="00F22288" w:rsidP="00F22288">
            <w:pPr>
              <w:jc w:val="right"/>
              <w:rPr>
                <w:sz w:val="22"/>
              </w:rPr>
            </w:pPr>
            <w:r w:rsidRPr="00D6326E">
              <w:rPr>
                <w:rFonts w:cs="Arial"/>
                <w:sz w:val="22"/>
              </w:rPr>
              <w:t>94</w:t>
            </w:r>
          </w:p>
        </w:tc>
        <w:tc>
          <w:tcPr>
            <w:tcW w:w="999" w:type="dxa"/>
            <w:gridSpan w:val="2"/>
            <w:tcBorders>
              <w:top w:val="nil"/>
              <w:bottom w:val="nil"/>
            </w:tcBorders>
            <w:shd w:val="clear" w:color="auto" w:fill="auto"/>
            <w:tcMar>
              <w:left w:w="85" w:type="dxa"/>
              <w:right w:w="85" w:type="dxa"/>
            </w:tcMar>
          </w:tcPr>
          <w:p w14:paraId="02EEBBD9" w14:textId="0D1C3C55" w:rsidR="00F22288" w:rsidRPr="00D6326E" w:rsidRDefault="00F22288" w:rsidP="00F22288">
            <w:pPr>
              <w:jc w:val="right"/>
              <w:rPr>
                <w:sz w:val="22"/>
              </w:rPr>
            </w:pPr>
            <w:r w:rsidRPr="00D6326E">
              <w:rPr>
                <w:rFonts w:cs="Arial"/>
                <w:sz w:val="22"/>
              </w:rPr>
              <w:t>82.5</w:t>
            </w:r>
          </w:p>
        </w:tc>
        <w:tc>
          <w:tcPr>
            <w:tcW w:w="998" w:type="dxa"/>
            <w:tcMar>
              <w:left w:w="85" w:type="dxa"/>
              <w:right w:w="85" w:type="dxa"/>
            </w:tcMar>
            <w:vAlign w:val="bottom"/>
          </w:tcPr>
          <w:p w14:paraId="1BA93326" w14:textId="0F4339BC" w:rsidR="00F22288" w:rsidRPr="00D6326E" w:rsidRDefault="00F22288" w:rsidP="00F22288">
            <w:pPr>
              <w:jc w:val="right"/>
              <w:rPr>
                <w:sz w:val="22"/>
              </w:rPr>
            </w:pPr>
            <w:r w:rsidRPr="00D6326E">
              <w:rPr>
                <w:rFonts w:cs="Arial"/>
                <w:sz w:val="22"/>
              </w:rPr>
              <w:t>111</w:t>
            </w:r>
          </w:p>
        </w:tc>
        <w:tc>
          <w:tcPr>
            <w:tcW w:w="999" w:type="dxa"/>
            <w:tcBorders>
              <w:right w:val="single" w:sz="8" w:space="0" w:color="auto"/>
            </w:tcBorders>
          </w:tcPr>
          <w:p w14:paraId="451BFEF1" w14:textId="210AA542" w:rsidR="00F22288" w:rsidRPr="00D6326E" w:rsidRDefault="00F22288" w:rsidP="00F22288">
            <w:pPr>
              <w:jc w:val="right"/>
              <w:rPr>
                <w:sz w:val="22"/>
              </w:rPr>
            </w:pPr>
            <w:r w:rsidRPr="00D6326E">
              <w:rPr>
                <w:rFonts w:cs="Arial"/>
                <w:sz w:val="22"/>
              </w:rPr>
              <w:t>97.4</w:t>
            </w:r>
          </w:p>
        </w:tc>
      </w:tr>
      <w:tr w:rsidR="00F22288" w:rsidRPr="00D6326E" w14:paraId="7E54EA37" w14:textId="77777777" w:rsidTr="00576432">
        <w:trPr>
          <w:trHeight w:val="300"/>
        </w:trPr>
        <w:tc>
          <w:tcPr>
            <w:tcW w:w="2281" w:type="dxa"/>
            <w:tcBorders>
              <w:top w:val="nil"/>
              <w:left w:val="single" w:sz="8" w:space="0" w:color="auto"/>
              <w:bottom w:val="nil"/>
              <w:right w:val="single" w:sz="8" w:space="0" w:color="auto"/>
            </w:tcBorders>
            <w:shd w:val="clear" w:color="auto" w:fill="auto"/>
            <w:tcMar>
              <w:left w:w="85" w:type="dxa"/>
              <w:right w:w="85" w:type="dxa"/>
            </w:tcMar>
            <w:vAlign w:val="bottom"/>
            <w:hideMark/>
          </w:tcPr>
          <w:p w14:paraId="2DD9B07B" w14:textId="77777777" w:rsidR="00F22288" w:rsidRPr="00D6326E" w:rsidRDefault="00F22288" w:rsidP="00F22288">
            <w:pPr>
              <w:keepNext/>
              <w:keepLines/>
              <w:rPr>
                <w:rFonts w:cs="Arial"/>
                <w:sz w:val="22"/>
              </w:rPr>
            </w:pPr>
            <w:r w:rsidRPr="00D6326E">
              <w:rPr>
                <w:rFonts w:cs="Arial"/>
                <w:sz w:val="22"/>
              </w:rPr>
              <w:t>Tairawhiti</w:t>
            </w:r>
          </w:p>
        </w:tc>
        <w:tc>
          <w:tcPr>
            <w:tcW w:w="1193" w:type="dxa"/>
            <w:tcBorders>
              <w:top w:val="nil"/>
              <w:left w:val="nil"/>
              <w:bottom w:val="nil"/>
              <w:right w:val="nil"/>
            </w:tcBorders>
            <w:shd w:val="clear" w:color="auto" w:fill="auto"/>
            <w:tcMar>
              <w:left w:w="85" w:type="dxa"/>
              <w:right w:w="85" w:type="dxa"/>
            </w:tcMar>
          </w:tcPr>
          <w:p w14:paraId="135417EF" w14:textId="3072A527" w:rsidR="00F22288" w:rsidRPr="00D6326E" w:rsidRDefault="00F22288" w:rsidP="00F22288">
            <w:pPr>
              <w:jc w:val="right"/>
              <w:rPr>
                <w:sz w:val="22"/>
              </w:rPr>
            </w:pPr>
            <w:r w:rsidRPr="00D6326E">
              <w:rPr>
                <w:rFonts w:cs="Arial"/>
                <w:sz w:val="22"/>
              </w:rPr>
              <w:t>30</w:t>
            </w:r>
          </w:p>
        </w:tc>
        <w:tc>
          <w:tcPr>
            <w:tcW w:w="1194" w:type="dxa"/>
            <w:tcBorders>
              <w:top w:val="nil"/>
              <w:left w:val="nil"/>
              <w:bottom w:val="nil"/>
              <w:right w:val="nil"/>
            </w:tcBorders>
            <w:shd w:val="clear" w:color="auto" w:fill="auto"/>
            <w:tcMar>
              <w:left w:w="85" w:type="dxa"/>
              <w:right w:w="85" w:type="dxa"/>
            </w:tcMar>
          </w:tcPr>
          <w:p w14:paraId="1C26D69C" w14:textId="39368A48" w:rsidR="00F22288" w:rsidRPr="00D6326E" w:rsidRDefault="00F22288" w:rsidP="00F22288">
            <w:pPr>
              <w:jc w:val="right"/>
              <w:rPr>
                <w:sz w:val="22"/>
              </w:rPr>
            </w:pPr>
            <w:r w:rsidRPr="00D6326E">
              <w:rPr>
                <w:rFonts w:cs="Arial"/>
                <w:sz w:val="22"/>
              </w:rPr>
              <w:t>28</w:t>
            </w:r>
          </w:p>
        </w:tc>
        <w:tc>
          <w:tcPr>
            <w:tcW w:w="998" w:type="dxa"/>
            <w:tcBorders>
              <w:top w:val="nil"/>
              <w:left w:val="nil"/>
              <w:bottom w:val="nil"/>
            </w:tcBorders>
            <w:shd w:val="clear" w:color="auto" w:fill="auto"/>
            <w:noWrap/>
            <w:tcMar>
              <w:left w:w="85" w:type="dxa"/>
              <w:right w:w="85" w:type="dxa"/>
            </w:tcMar>
            <w:vAlign w:val="bottom"/>
          </w:tcPr>
          <w:p w14:paraId="1903EDA6" w14:textId="7C63C013" w:rsidR="00F22288" w:rsidRPr="00D6326E" w:rsidRDefault="00F22288" w:rsidP="00F22288">
            <w:pPr>
              <w:jc w:val="right"/>
              <w:rPr>
                <w:sz w:val="22"/>
              </w:rPr>
            </w:pPr>
            <w:r w:rsidRPr="00D6326E">
              <w:rPr>
                <w:rFonts w:cs="Arial"/>
                <w:sz w:val="22"/>
              </w:rPr>
              <w:t>21</w:t>
            </w:r>
          </w:p>
        </w:tc>
        <w:tc>
          <w:tcPr>
            <w:tcW w:w="999" w:type="dxa"/>
            <w:gridSpan w:val="2"/>
            <w:tcBorders>
              <w:top w:val="nil"/>
              <w:bottom w:val="nil"/>
            </w:tcBorders>
            <w:shd w:val="clear" w:color="auto" w:fill="auto"/>
            <w:tcMar>
              <w:left w:w="85" w:type="dxa"/>
              <w:right w:w="85" w:type="dxa"/>
            </w:tcMar>
          </w:tcPr>
          <w:p w14:paraId="46C0BE04" w14:textId="19CC8387" w:rsidR="00F22288" w:rsidRPr="00D6326E" w:rsidRDefault="00F22288" w:rsidP="00F22288">
            <w:pPr>
              <w:jc w:val="right"/>
              <w:rPr>
                <w:sz w:val="22"/>
              </w:rPr>
            </w:pPr>
            <w:r w:rsidRPr="00D6326E">
              <w:rPr>
                <w:rFonts w:cs="Arial"/>
                <w:sz w:val="22"/>
              </w:rPr>
              <w:t>75.0</w:t>
            </w:r>
          </w:p>
        </w:tc>
        <w:tc>
          <w:tcPr>
            <w:tcW w:w="998" w:type="dxa"/>
            <w:tcMar>
              <w:left w:w="85" w:type="dxa"/>
              <w:right w:w="85" w:type="dxa"/>
            </w:tcMar>
            <w:vAlign w:val="bottom"/>
          </w:tcPr>
          <w:p w14:paraId="6B466895" w14:textId="55DE97CD" w:rsidR="00F22288" w:rsidRPr="00D6326E" w:rsidRDefault="00F22288" w:rsidP="00F22288">
            <w:pPr>
              <w:jc w:val="right"/>
              <w:rPr>
                <w:sz w:val="22"/>
              </w:rPr>
            </w:pPr>
            <w:r w:rsidRPr="00D6326E">
              <w:rPr>
                <w:rFonts w:cs="Arial"/>
                <w:sz w:val="22"/>
              </w:rPr>
              <w:t>25</w:t>
            </w:r>
          </w:p>
        </w:tc>
        <w:tc>
          <w:tcPr>
            <w:tcW w:w="999" w:type="dxa"/>
            <w:tcBorders>
              <w:right w:val="single" w:sz="8" w:space="0" w:color="auto"/>
            </w:tcBorders>
          </w:tcPr>
          <w:p w14:paraId="072700C3" w14:textId="5C76809F" w:rsidR="00F22288" w:rsidRPr="00D6326E" w:rsidRDefault="00F22288" w:rsidP="00F22288">
            <w:pPr>
              <w:jc w:val="right"/>
              <w:rPr>
                <w:sz w:val="22"/>
              </w:rPr>
            </w:pPr>
            <w:r w:rsidRPr="00D6326E">
              <w:rPr>
                <w:rFonts w:cs="Arial"/>
                <w:sz w:val="22"/>
              </w:rPr>
              <w:t>89.3</w:t>
            </w:r>
          </w:p>
        </w:tc>
      </w:tr>
      <w:tr w:rsidR="00F22288" w:rsidRPr="00D6326E" w14:paraId="4C03F948" w14:textId="77777777" w:rsidTr="00576432">
        <w:trPr>
          <w:trHeight w:val="300"/>
        </w:trPr>
        <w:tc>
          <w:tcPr>
            <w:tcW w:w="2281" w:type="dxa"/>
            <w:tcBorders>
              <w:top w:val="nil"/>
              <w:left w:val="single" w:sz="8" w:space="0" w:color="auto"/>
              <w:bottom w:val="nil"/>
              <w:right w:val="single" w:sz="8" w:space="0" w:color="auto"/>
            </w:tcBorders>
            <w:shd w:val="clear" w:color="auto" w:fill="auto"/>
            <w:tcMar>
              <w:left w:w="85" w:type="dxa"/>
              <w:right w:w="85" w:type="dxa"/>
            </w:tcMar>
            <w:vAlign w:val="bottom"/>
            <w:hideMark/>
          </w:tcPr>
          <w:p w14:paraId="1AAA34B9" w14:textId="77777777" w:rsidR="00F22288" w:rsidRPr="00D6326E" w:rsidRDefault="00F22288" w:rsidP="00F22288">
            <w:pPr>
              <w:keepNext/>
              <w:keepLines/>
              <w:rPr>
                <w:rFonts w:cs="Arial"/>
                <w:sz w:val="22"/>
              </w:rPr>
            </w:pPr>
            <w:r w:rsidRPr="00D6326E">
              <w:rPr>
                <w:rFonts w:cs="Arial"/>
                <w:sz w:val="22"/>
              </w:rPr>
              <w:t>Taranaki</w:t>
            </w:r>
          </w:p>
        </w:tc>
        <w:tc>
          <w:tcPr>
            <w:tcW w:w="1193" w:type="dxa"/>
            <w:tcBorders>
              <w:top w:val="nil"/>
              <w:left w:val="nil"/>
              <w:bottom w:val="nil"/>
              <w:right w:val="nil"/>
            </w:tcBorders>
            <w:shd w:val="clear" w:color="auto" w:fill="auto"/>
            <w:tcMar>
              <w:left w:w="85" w:type="dxa"/>
              <w:right w:w="85" w:type="dxa"/>
            </w:tcMar>
          </w:tcPr>
          <w:p w14:paraId="0EB550B0" w14:textId="493130AC" w:rsidR="00F22288" w:rsidRPr="00D6326E" w:rsidRDefault="00F22288" w:rsidP="00F22288">
            <w:pPr>
              <w:jc w:val="right"/>
              <w:rPr>
                <w:sz w:val="22"/>
              </w:rPr>
            </w:pPr>
            <w:r w:rsidRPr="00D6326E">
              <w:rPr>
                <w:rFonts w:cs="Arial"/>
                <w:sz w:val="22"/>
              </w:rPr>
              <w:t>50</w:t>
            </w:r>
          </w:p>
        </w:tc>
        <w:tc>
          <w:tcPr>
            <w:tcW w:w="1194" w:type="dxa"/>
            <w:tcBorders>
              <w:top w:val="nil"/>
              <w:left w:val="nil"/>
              <w:bottom w:val="nil"/>
              <w:right w:val="nil"/>
            </w:tcBorders>
            <w:shd w:val="clear" w:color="auto" w:fill="auto"/>
            <w:tcMar>
              <w:left w:w="85" w:type="dxa"/>
              <w:right w:w="85" w:type="dxa"/>
            </w:tcMar>
          </w:tcPr>
          <w:p w14:paraId="5CE51B3F" w14:textId="7F251950" w:rsidR="00F22288" w:rsidRPr="00D6326E" w:rsidRDefault="00F22288" w:rsidP="00F22288">
            <w:pPr>
              <w:jc w:val="right"/>
              <w:rPr>
                <w:sz w:val="22"/>
              </w:rPr>
            </w:pPr>
            <w:r w:rsidRPr="00D6326E">
              <w:rPr>
                <w:rFonts w:cs="Arial"/>
                <w:sz w:val="22"/>
              </w:rPr>
              <w:t>46</w:t>
            </w:r>
          </w:p>
        </w:tc>
        <w:tc>
          <w:tcPr>
            <w:tcW w:w="998" w:type="dxa"/>
            <w:tcBorders>
              <w:top w:val="nil"/>
              <w:left w:val="nil"/>
              <w:bottom w:val="nil"/>
            </w:tcBorders>
            <w:shd w:val="clear" w:color="auto" w:fill="auto"/>
            <w:noWrap/>
            <w:tcMar>
              <w:left w:w="85" w:type="dxa"/>
              <w:right w:w="85" w:type="dxa"/>
            </w:tcMar>
            <w:vAlign w:val="bottom"/>
          </w:tcPr>
          <w:p w14:paraId="5C531946" w14:textId="4D49024E" w:rsidR="00F22288" w:rsidRPr="00D6326E" w:rsidRDefault="00F22288" w:rsidP="00F22288">
            <w:pPr>
              <w:jc w:val="right"/>
              <w:rPr>
                <w:sz w:val="22"/>
              </w:rPr>
            </w:pPr>
            <w:r w:rsidRPr="00D6326E">
              <w:rPr>
                <w:rFonts w:cs="Arial"/>
                <w:sz w:val="22"/>
              </w:rPr>
              <w:t>39</w:t>
            </w:r>
          </w:p>
        </w:tc>
        <w:tc>
          <w:tcPr>
            <w:tcW w:w="999" w:type="dxa"/>
            <w:gridSpan w:val="2"/>
            <w:tcBorders>
              <w:top w:val="nil"/>
              <w:bottom w:val="nil"/>
            </w:tcBorders>
            <w:shd w:val="clear" w:color="auto" w:fill="auto"/>
            <w:tcMar>
              <w:left w:w="85" w:type="dxa"/>
              <w:right w:w="85" w:type="dxa"/>
            </w:tcMar>
          </w:tcPr>
          <w:p w14:paraId="7AFD8704" w14:textId="04EA4813" w:rsidR="00F22288" w:rsidRPr="00D6326E" w:rsidRDefault="00F22288" w:rsidP="00F22288">
            <w:pPr>
              <w:jc w:val="right"/>
              <w:rPr>
                <w:sz w:val="22"/>
              </w:rPr>
            </w:pPr>
            <w:r w:rsidRPr="00D6326E">
              <w:rPr>
                <w:rFonts w:cs="Arial"/>
                <w:sz w:val="22"/>
              </w:rPr>
              <w:t>84.8</w:t>
            </w:r>
          </w:p>
        </w:tc>
        <w:tc>
          <w:tcPr>
            <w:tcW w:w="998" w:type="dxa"/>
            <w:tcMar>
              <w:left w:w="85" w:type="dxa"/>
              <w:right w:w="85" w:type="dxa"/>
            </w:tcMar>
            <w:vAlign w:val="bottom"/>
          </w:tcPr>
          <w:p w14:paraId="6B319691" w14:textId="2ADBBD4C" w:rsidR="00F22288" w:rsidRPr="00D6326E" w:rsidRDefault="00F22288" w:rsidP="00F22288">
            <w:pPr>
              <w:jc w:val="right"/>
              <w:rPr>
                <w:sz w:val="22"/>
              </w:rPr>
            </w:pPr>
            <w:r w:rsidRPr="00D6326E">
              <w:rPr>
                <w:rFonts w:cs="Arial"/>
                <w:sz w:val="22"/>
              </w:rPr>
              <w:t>42</w:t>
            </w:r>
          </w:p>
        </w:tc>
        <w:tc>
          <w:tcPr>
            <w:tcW w:w="999" w:type="dxa"/>
            <w:tcBorders>
              <w:right w:val="single" w:sz="8" w:space="0" w:color="auto"/>
            </w:tcBorders>
          </w:tcPr>
          <w:p w14:paraId="686A2B17" w14:textId="4AF9CF85" w:rsidR="00F22288" w:rsidRPr="00D6326E" w:rsidRDefault="00F22288" w:rsidP="00F22288">
            <w:pPr>
              <w:jc w:val="right"/>
              <w:rPr>
                <w:sz w:val="22"/>
              </w:rPr>
            </w:pPr>
            <w:r w:rsidRPr="00D6326E">
              <w:rPr>
                <w:rFonts w:cs="Arial"/>
                <w:sz w:val="22"/>
              </w:rPr>
              <w:t>91.3</w:t>
            </w:r>
          </w:p>
        </w:tc>
      </w:tr>
      <w:tr w:rsidR="00F22288" w:rsidRPr="00D6326E" w14:paraId="765E0BDE" w14:textId="77777777" w:rsidTr="00576432">
        <w:trPr>
          <w:trHeight w:val="300"/>
        </w:trPr>
        <w:tc>
          <w:tcPr>
            <w:tcW w:w="2281" w:type="dxa"/>
            <w:tcBorders>
              <w:top w:val="nil"/>
              <w:left w:val="single" w:sz="8" w:space="0" w:color="auto"/>
              <w:bottom w:val="nil"/>
              <w:right w:val="single" w:sz="8" w:space="0" w:color="auto"/>
            </w:tcBorders>
            <w:shd w:val="clear" w:color="auto" w:fill="auto"/>
            <w:tcMar>
              <w:left w:w="85" w:type="dxa"/>
              <w:right w:w="85" w:type="dxa"/>
            </w:tcMar>
            <w:vAlign w:val="bottom"/>
            <w:hideMark/>
          </w:tcPr>
          <w:p w14:paraId="4F7F1686" w14:textId="77777777" w:rsidR="00F22288" w:rsidRPr="00D6326E" w:rsidRDefault="00F22288" w:rsidP="00F22288">
            <w:pPr>
              <w:keepNext/>
              <w:keepLines/>
              <w:rPr>
                <w:rFonts w:cs="Arial"/>
                <w:sz w:val="22"/>
              </w:rPr>
            </w:pPr>
            <w:r w:rsidRPr="00D6326E">
              <w:rPr>
                <w:rFonts w:cs="Arial"/>
                <w:sz w:val="22"/>
              </w:rPr>
              <w:t>Waikato</w:t>
            </w:r>
          </w:p>
        </w:tc>
        <w:tc>
          <w:tcPr>
            <w:tcW w:w="1193" w:type="dxa"/>
            <w:tcBorders>
              <w:top w:val="nil"/>
              <w:left w:val="nil"/>
              <w:bottom w:val="nil"/>
              <w:right w:val="nil"/>
            </w:tcBorders>
            <w:shd w:val="clear" w:color="auto" w:fill="auto"/>
            <w:tcMar>
              <w:left w:w="85" w:type="dxa"/>
              <w:right w:w="85" w:type="dxa"/>
            </w:tcMar>
          </w:tcPr>
          <w:p w14:paraId="598FE493" w14:textId="6C9B0305" w:rsidR="00F22288" w:rsidRPr="00D6326E" w:rsidRDefault="00F22288" w:rsidP="00F22288">
            <w:pPr>
              <w:jc w:val="right"/>
              <w:rPr>
                <w:sz w:val="22"/>
              </w:rPr>
            </w:pPr>
            <w:r w:rsidRPr="00D6326E">
              <w:rPr>
                <w:rFonts w:cs="Arial"/>
                <w:sz w:val="22"/>
              </w:rPr>
              <w:t>125</w:t>
            </w:r>
          </w:p>
        </w:tc>
        <w:tc>
          <w:tcPr>
            <w:tcW w:w="1194" w:type="dxa"/>
            <w:tcBorders>
              <w:top w:val="nil"/>
              <w:left w:val="nil"/>
              <w:bottom w:val="nil"/>
              <w:right w:val="nil"/>
            </w:tcBorders>
            <w:shd w:val="clear" w:color="auto" w:fill="auto"/>
            <w:tcMar>
              <w:left w:w="85" w:type="dxa"/>
              <w:right w:w="85" w:type="dxa"/>
            </w:tcMar>
          </w:tcPr>
          <w:p w14:paraId="0040C9B3" w14:textId="11CFD1A1" w:rsidR="00F22288" w:rsidRPr="00D6326E" w:rsidRDefault="00F22288" w:rsidP="00F22288">
            <w:pPr>
              <w:jc w:val="right"/>
              <w:rPr>
                <w:sz w:val="22"/>
              </w:rPr>
            </w:pPr>
            <w:r w:rsidRPr="00D6326E">
              <w:rPr>
                <w:rFonts w:cs="Arial"/>
                <w:sz w:val="22"/>
              </w:rPr>
              <w:t>122</w:t>
            </w:r>
          </w:p>
        </w:tc>
        <w:tc>
          <w:tcPr>
            <w:tcW w:w="998" w:type="dxa"/>
            <w:tcBorders>
              <w:top w:val="nil"/>
              <w:left w:val="nil"/>
              <w:bottom w:val="nil"/>
            </w:tcBorders>
            <w:shd w:val="clear" w:color="auto" w:fill="auto"/>
            <w:noWrap/>
            <w:tcMar>
              <w:left w:w="85" w:type="dxa"/>
              <w:right w:w="85" w:type="dxa"/>
            </w:tcMar>
            <w:vAlign w:val="bottom"/>
          </w:tcPr>
          <w:p w14:paraId="508699E3" w14:textId="6CA9B5DF" w:rsidR="00F22288" w:rsidRPr="00D6326E" w:rsidRDefault="00F22288" w:rsidP="00F22288">
            <w:pPr>
              <w:jc w:val="right"/>
              <w:rPr>
                <w:sz w:val="22"/>
              </w:rPr>
            </w:pPr>
            <w:r w:rsidRPr="00D6326E">
              <w:rPr>
                <w:rFonts w:cs="Arial"/>
                <w:sz w:val="22"/>
              </w:rPr>
              <w:t>111</w:t>
            </w:r>
          </w:p>
        </w:tc>
        <w:tc>
          <w:tcPr>
            <w:tcW w:w="999" w:type="dxa"/>
            <w:gridSpan w:val="2"/>
            <w:tcBorders>
              <w:top w:val="nil"/>
              <w:bottom w:val="nil"/>
            </w:tcBorders>
            <w:shd w:val="clear" w:color="auto" w:fill="auto"/>
            <w:tcMar>
              <w:left w:w="85" w:type="dxa"/>
              <w:right w:w="85" w:type="dxa"/>
            </w:tcMar>
          </w:tcPr>
          <w:p w14:paraId="56CA8CB4" w14:textId="45B3288B" w:rsidR="00F22288" w:rsidRPr="00D6326E" w:rsidRDefault="00F22288" w:rsidP="00F22288">
            <w:pPr>
              <w:jc w:val="right"/>
              <w:rPr>
                <w:sz w:val="22"/>
              </w:rPr>
            </w:pPr>
            <w:r w:rsidRPr="00D6326E">
              <w:rPr>
                <w:rFonts w:cs="Arial"/>
                <w:sz w:val="22"/>
              </w:rPr>
              <w:t>91.0</w:t>
            </w:r>
          </w:p>
        </w:tc>
        <w:tc>
          <w:tcPr>
            <w:tcW w:w="998" w:type="dxa"/>
            <w:tcMar>
              <w:left w:w="85" w:type="dxa"/>
              <w:right w:w="85" w:type="dxa"/>
            </w:tcMar>
            <w:vAlign w:val="bottom"/>
          </w:tcPr>
          <w:p w14:paraId="3384CB8E" w14:textId="05273225" w:rsidR="00F22288" w:rsidRPr="00D6326E" w:rsidRDefault="00F22288" w:rsidP="00F22288">
            <w:pPr>
              <w:jc w:val="right"/>
              <w:rPr>
                <w:sz w:val="22"/>
              </w:rPr>
            </w:pPr>
            <w:r w:rsidRPr="00D6326E">
              <w:rPr>
                <w:rFonts w:cs="Arial"/>
                <w:sz w:val="22"/>
              </w:rPr>
              <w:t>118</w:t>
            </w:r>
          </w:p>
        </w:tc>
        <w:tc>
          <w:tcPr>
            <w:tcW w:w="999" w:type="dxa"/>
            <w:tcBorders>
              <w:right w:val="single" w:sz="8" w:space="0" w:color="auto"/>
            </w:tcBorders>
          </w:tcPr>
          <w:p w14:paraId="0881CB39" w14:textId="4BBB5A28" w:rsidR="00F22288" w:rsidRPr="00D6326E" w:rsidRDefault="00F22288" w:rsidP="00F22288">
            <w:pPr>
              <w:jc w:val="right"/>
              <w:rPr>
                <w:sz w:val="22"/>
              </w:rPr>
            </w:pPr>
            <w:r w:rsidRPr="00D6326E">
              <w:rPr>
                <w:rFonts w:cs="Arial"/>
                <w:sz w:val="22"/>
              </w:rPr>
              <w:t>96.7</w:t>
            </w:r>
          </w:p>
        </w:tc>
      </w:tr>
      <w:tr w:rsidR="00F22288" w:rsidRPr="00D6326E" w14:paraId="03B367DF" w14:textId="77777777" w:rsidTr="00BF0C96">
        <w:trPr>
          <w:trHeight w:val="300"/>
        </w:trPr>
        <w:tc>
          <w:tcPr>
            <w:tcW w:w="2281" w:type="dxa"/>
            <w:tcBorders>
              <w:top w:val="nil"/>
              <w:left w:val="single" w:sz="8" w:space="0" w:color="auto"/>
              <w:bottom w:val="nil"/>
              <w:right w:val="single" w:sz="8" w:space="0" w:color="auto"/>
            </w:tcBorders>
            <w:shd w:val="clear" w:color="auto" w:fill="auto"/>
            <w:tcMar>
              <w:left w:w="85" w:type="dxa"/>
              <w:right w:w="85" w:type="dxa"/>
            </w:tcMar>
            <w:vAlign w:val="bottom"/>
            <w:hideMark/>
          </w:tcPr>
          <w:p w14:paraId="10FA2C67" w14:textId="77777777" w:rsidR="00F22288" w:rsidRPr="00D6326E" w:rsidRDefault="00F22288" w:rsidP="00F22288">
            <w:pPr>
              <w:keepNext/>
              <w:keepLines/>
              <w:rPr>
                <w:rFonts w:cs="Arial"/>
                <w:sz w:val="22"/>
              </w:rPr>
            </w:pPr>
            <w:r w:rsidRPr="00D6326E">
              <w:rPr>
                <w:rFonts w:cs="Arial"/>
                <w:sz w:val="22"/>
              </w:rPr>
              <w:t>Wairarapa</w:t>
            </w:r>
          </w:p>
        </w:tc>
        <w:tc>
          <w:tcPr>
            <w:tcW w:w="1193" w:type="dxa"/>
            <w:tcBorders>
              <w:top w:val="nil"/>
              <w:left w:val="nil"/>
              <w:bottom w:val="nil"/>
              <w:right w:val="nil"/>
            </w:tcBorders>
            <w:shd w:val="clear" w:color="auto" w:fill="auto"/>
            <w:tcMar>
              <w:left w:w="85" w:type="dxa"/>
              <w:right w:w="85" w:type="dxa"/>
            </w:tcMar>
          </w:tcPr>
          <w:p w14:paraId="68861C7E" w14:textId="6D7E8A85" w:rsidR="00F22288" w:rsidRPr="00D6326E" w:rsidRDefault="00F22288" w:rsidP="00F22288">
            <w:pPr>
              <w:jc w:val="right"/>
              <w:rPr>
                <w:sz w:val="22"/>
              </w:rPr>
            </w:pPr>
            <w:r w:rsidRPr="00D6326E">
              <w:rPr>
                <w:rFonts w:cs="Arial"/>
                <w:sz w:val="22"/>
              </w:rPr>
              <w:t>16</w:t>
            </w:r>
          </w:p>
        </w:tc>
        <w:tc>
          <w:tcPr>
            <w:tcW w:w="1194" w:type="dxa"/>
            <w:tcBorders>
              <w:top w:val="nil"/>
              <w:left w:val="nil"/>
              <w:bottom w:val="nil"/>
              <w:right w:val="nil"/>
            </w:tcBorders>
            <w:shd w:val="clear" w:color="auto" w:fill="auto"/>
            <w:tcMar>
              <w:left w:w="85" w:type="dxa"/>
              <w:right w:w="85" w:type="dxa"/>
            </w:tcMar>
          </w:tcPr>
          <w:p w14:paraId="7C000D00" w14:textId="2A94EFED" w:rsidR="00F22288" w:rsidRPr="00D6326E" w:rsidRDefault="00F22288" w:rsidP="00F22288">
            <w:pPr>
              <w:jc w:val="right"/>
              <w:rPr>
                <w:sz w:val="22"/>
              </w:rPr>
            </w:pPr>
            <w:r w:rsidRPr="00D6326E">
              <w:rPr>
                <w:rFonts w:cs="Arial"/>
                <w:sz w:val="22"/>
              </w:rPr>
              <w:t>15</w:t>
            </w:r>
          </w:p>
        </w:tc>
        <w:tc>
          <w:tcPr>
            <w:tcW w:w="998" w:type="dxa"/>
            <w:tcBorders>
              <w:top w:val="nil"/>
              <w:left w:val="nil"/>
              <w:bottom w:val="nil"/>
            </w:tcBorders>
            <w:shd w:val="clear" w:color="auto" w:fill="auto"/>
            <w:noWrap/>
            <w:tcMar>
              <w:left w:w="85" w:type="dxa"/>
              <w:right w:w="85" w:type="dxa"/>
            </w:tcMar>
            <w:vAlign w:val="bottom"/>
          </w:tcPr>
          <w:p w14:paraId="28FFA32D" w14:textId="2EC5283F" w:rsidR="00F22288" w:rsidRPr="00D6326E" w:rsidRDefault="00F22288" w:rsidP="00F22288">
            <w:pPr>
              <w:jc w:val="right"/>
              <w:rPr>
                <w:sz w:val="22"/>
              </w:rPr>
            </w:pPr>
            <w:r w:rsidRPr="00D6326E">
              <w:rPr>
                <w:rFonts w:cs="Arial"/>
                <w:sz w:val="22"/>
              </w:rPr>
              <w:t>14</w:t>
            </w:r>
          </w:p>
        </w:tc>
        <w:tc>
          <w:tcPr>
            <w:tcW w:w="999" w:type="dxa"/>
            <w:gridSpan w:val="2"/>
            <w:tcBorders>
              <w:top w:val="nil"/>
              <w:bottom w:val="nil"/>
            </w:tcBorders>
            <w:shd w:val="clear" w:color="auto" w:fill="auto"/>
            <w:tcMar>
              <w:left w:w="85" w:type="dxa"/>
              <w:right w:w="85" w:type="dxa"/>
            </w:tcMar>
          </w:tcPr>
          <w:p w14:paraId="7223B7A8" w14:textId="5CA5C7DC" w:rsidR="00F22288" w:rsidRPr="00D6326E" w:rsidRDefault="00F22288" w:rsidP="00F22288">
            <w:pPr>
              <w:jc w:val="right"/>
              <w:rPr>
                <w:sz w:val="22"/>
              </w:rPr>
            </w:pPr>
            <w:r w:rsidRPr="00D6326E">
              <w:rPr>
                <w:rFonts w:cs="Arial"/>
                <w:sz w:val="22"/>
              </w:rPr>
              <w:t>93.3</w:t>
            </w:r>
          </w:p>
        </w:tc>
        <w:tc>
          <w:tcPr>
            <w:tcW w:w="998" w:type="dxa"/>
            <w:tcMar>
              <w:left w:w="85" w:type="dxa"/>
              <w:right w:w="85" w:type="dxa"/>
            </w:tcMar>
            <w:vAlign w:val="bottom"/>
          </w:tcPr>
          <w:p w14:paraId="5F499EB7" w14:textId="5EF12DFE" w:rsidR="00F22288" w:rsidRPr="00D6326E" w:rsidRDefault="00F22288" w:rsidP="00F22288">
            <w:pPr>
              <w:jc w:val="right"/>
              <w:rPr>
                <w:sz w:val="22"/>
              </w:rPr>
            </w:pPr>
            <w:r w:rsidRPr="00D6326E">
              <w:rPr>
                <w:rFonts w:cs="Arial"/>
                <w:sz w:val="22"/>
              </w:rPr>
              <w:t>15</w:t>
            </w:r>
          </w:p>
        </w:tc>
        <w:tc>
          <w:tcPr>
            <w:tcW w:w="999" w:type="dxa"/>
            <w:tcBorders>
              <w:right w:val="single" w:sz="8" w:space="0" w:color="auto"/>
            </w:tcBorders>
          </w:tcPr>
          <w:p w14:paraId="265AC7E5" w14:textId="657E58C4" w:rsidR="00F22288" w:rsidRPr="00D6326E" w:rsidRDefault="00F22288" w:rsidP="00F22288">
            <w:pPr>
              <w:jc w:val="right"/>
              <w:rPr>
                <w:sz w:val="22"/>
              </w:rPr>
            </w:pPr>
            <w:r w:rsidRPr="00D6326E">
              <w:rPr>
                <w:rFonts w:cs="Arial"/>
                <w:sz w:val="22"/>
              </w:rPr>
              <w:t>100.0</w:t>
            </w:r>
          </w:p>
        </w:tc>
      </w:tr>
      <w:tr w:rsidR="00F22288" w:rsidRPr="00D6326E" w14:paraId="1FF7818F" w14:textId="77777777" w:rsidTr="00576432">
        <w:trPr>
          <w:trHeight w:val="300"/>
        </w:trPr>
        <w:tc>
          <w:tcPr>
            <w:tcW w:w="2281" w:type="dxa"/>
            <w:tcBorders>
              <w:top w:val="nil"/>
              <w:left w:val="single" w:sz="8" w:space="0" w:color="auto"/>
              <w:bottom w:val="nil"/>
              <w:right w:val="single" w:sz="8" w:space="0" w:color="auto"/>
            </w:tcBorders>
            <w:shd w:val="clear" w:color="auto" w:fill="auto"/>
            <w:tcMar>
              <w:left w:w="85" w:type="dxa"/>
              <w:right w:w="85" w:type="dxa"/>
            </w:tcMar>
            <w:vAlign w:val="bottom"/>
            <w:hideMark/>
          </w:tcPr>
          <w:p w14:paraId="14A49B06" w14:textId="77777777" w:rsidR="00F22288" w:rsidRPr="00D6326E" w:rsidRDefault="00F22288" w:rsidP="00F22288">
            <w:pPr>
              <w:keepNext/>
              <w:keepLines/>
              <w:rPr>
                <w:rFonts w:cs="Arial"/>
                <w:sz w:val="22"/>
              </w:rPr>
            </w:pPr>
            <w:r w:rsidRPr="00D6326E">
              <w:rPr>
                <w:rFonts w:cs="Arial"/>
                <w:sz w:val="22"/>
              </w:rPr>
              <w:t>Waitemata</w:t>
            </w:r>
          </w:p>
        </w:tc>
        <w:tc>
          <w:tcPr>
            <w:tcW w:w="1193" w:type="dxa"/>
            <w:tcBorders>
              <w:top w:val="nil"/>
              <w:left w:val="nil"/>
              <w:bottom w:val="nil"/>
              <w:right w:val="nil"/>
            </w:tcBorders>
            <w:shd w:val="clear" w:color="auto" w:fill="auto"/>
            <w:tcMar>
              <w:left w:w="85" w:type="dxa"/>
              <w:right w:w="85" w:type="dxa"/>
            </w:tcMar>
          </w:tcPr>
          <w:p w14:paraId="09DBF3D3" w14:textId="3B203BD5" w:rsidR="00F22288" w:rsidRPr="00D6326E" w:rsidRDefault="00F22288" w:rsidP="00F22288">
            <w:pPr>
              <w:jc w:val="right"/>
              <w:rPr>
                <w:sz w:val="22"/>
              </w:rPr>
            </w:pPr>
            <w:r w:rsidRPr="00D6326E">
              <w:rPr>
                <w:rFonts w:cs="Arial"/>
                <w:sz w:val="22"/>
              </w:rPr>
              <w:t>128</w:t>
            </w:r>
          </w:p>
        </w:tc>
        <w:tc>
          <w:tcPr>
            <w:tcW w:w="1194" w:type="dxa"/>
            <w:tcBorders>
              <w:top w:val="nil"/>
              <w:left w:val="nil"/>
              <w:bottom w:val="nil"/>
              <w:right w:val="nil"/>
            </w:tcBorders>
            <w:shd w:val="clear" w:color="auto" w:fill="auto"/>
            <w:tcMar>
              <w:left w:w="85" w:type="dxa"/>
              <w:right w:w="85" w:type="dxa"/>
            </w:tcMar>
          </w:tcPr>
          <w:p w14:paraId="5625936F" w14:textId="5EA4320B" w:rsidR="00F22288" w:rsidRPr="00D6326E" w:rsidRDefault="00F22288" w:rsidP="00F22288">
            <w:pPr>
              <w:jc w:val="right"/>
              <w:rPr>
                <w:sz w:val="22"/>
              </w:rPr>
            </w:pPr>
            <w:r w:rsidRPr="00D6326E">
              <w:rPr>
                <w:rFonts w:cs="Arial"/>
                <w:sz w:val="22"/>
              </w:rPr>
              <w:t>126</w:t>
            </w:r>
          </w:p>
        </w:tc>
        <w:tc>
          <w:tcPr>
            <w:tcW w:w="998" w:type="dxa"/>
            <w:tcBorders>
              <w:top w:val="nil"/>
              <w:left w:val="nil"/>
              <w:bottom w:val="nil"/>
            </w:tcBorders>
            <w:shd w:val="clear" w:color="auto" w:fill="auto"/>
            <w:noWrap/>
            <w:tcMar>
              <w:left w:w="85" w:type="dxa"/>
              <w:right w:w="85" w:type="dxa"/>
            </w:tcMar>
            <w:vAlign w:val="bottom"/>
          </w:tcPr>
          <w:p w14:paraId="7A95E27C" w14:textId="5C20BDC4" w:rsidR="00F22288" w:rsidRPr="00D6326E" w:rsidRDefault="00F22288" w:rsidP="00F22288">
            <w:pPr>
              <w:jc w:val="right"/>
              <w:rPr>
                <w:sz w:val="22"/>
              </w:rPr>
            </w:pPr>
            <w:r w:rsidRPr="00D6326E">
              <w:rPr>
                <w:rFonts w:cs="Arial"/>
                <w:sz w:val="22"/>
              </w:rPr>
              <w:t>105</w:t>
            </w:r>
          </w:p>
        </w:tc>
        <w:tc>
          <w:tcPr>
            <w:tcW w:w="999" w:type="dxa"/>
            <w:gridSpan w:val="2"/>
            <w:tcBorders>
              <w:top w:val="nil"/>
              <w:bottom w:val="nil"/>
            </w:tcBorders>
            <w:shd w:val="clear" w:color="auto" w:fill="auto"/>
            <w:tcMar>
              <w:left w:w="85" w:type="dxa"/>
              <w:right w:w="85" w:type="dxa"/>
            </w:tcMar>
          </w:tcPr>
          <w:p w14:paraId="631EB517" w14:textId="6F1CE603" w:rsidR="00F22288" w:rsidRPr="00D6326E" w:rsidRDefault="00F22288" w:rsidP="00F22288">
            <w:pPr>
              <w:jc w:val="right"/>
              <w:rPr>
                <w:sz w:val="22"/>
              </w:rPr>
            </w:pPr>
            <w:r w:rsidRPr="00D6326E">
              <w:rPr>
                <w:rFonts w:cs="Arial"/>
                <w:sz w:val="22"/>
              </w:rPr>
              <w:t>83.3</w:t>
            </w:r>
          </w:p>
        </w:tc>
        <w:tc>
          <w:tcPr>
            <w:tcW w:w="998" w:type="dxa"/>
            <w:tcMar>
              <w:left w:w="85" w:type="dxa"/>
              <w:right w:w="85" w:type="dxa"/>
            </w:tcMar>
            <w:vAlign w:val="bottom"/>
          </w:tcPr>
          <w:p w14:paraId="2C1631E9" w14:textId="42B0EAD0" w:rsidR="00F22288" w:rsidRPr="00D6326E" w:rsidRDefault="00F22288" w:rsidP="00F22288">
            <w:pPr>
              <w:jc w:val="right"/>
              <w:rPr>
                <w:sz w:val="22"/>
              </w:rPr>
            </w:pPr>
            <w:r w:rsidRPr="00D6326E">
              <w:rPr>
                <w:rFonts w:cs="Arial"/>
                <w:sz w:val="22"/>
              </w:rPr>
              <w:t>119</w:t>
            </w:r>
          </w:p>
        </w:tc>
        <w:tc>
          <w:tcPr>
            <w:tcW w:w="999" w:type="dxa"/>
            <w:tcBorders>
              <w:right w:val="single" w:sz="8" w:space="0" w:color="auto"/>
            </w:tcBorders>
          </w:tcPr>
          <w:p w14:paraId="6A858977" w14:textId="182D12CB" w:rsidR="00F22288" w:rsidRPr="00D6326E" w:rsidRDefault="00F22288" w:rsidP="00F22288">
            <w:pPr>
              <w:jc w:val="right"/>
              <w:rPr>
                <w:sz w:val="22"/>
              </w:rPr>
            </w:pPr>
            <w:r w:rsidRPr="00D6326E">
              <w:rPr>
                <w:rFonts w:cs="Arial"/>
                <w:sz w:val="22"/>
              </w:rPr>
              <w:t>94.4</w:t>
            </w:r>
          </w:p>
        </w:tc>
      </w:tr>
      <w:tr w:rsidR="00F22288" w:rsidRPr="00D6326E" w14:paraId="44998A00" w14:textId="77777777" w:rsidTr="00576432">
        <w:trPr>
          <w:trHeight w:val="300"/>
        </w:trPr>
        <w:tc>
          <w:tcPr>
            <w:tcW w:w="2281" w:type="dxa"/>
            <w:tcBorders>
              <w:top w:val="nil"/>
              <w:left w:val="single" w:sz="8" w:space="0" w:color="auto"/>
              <w:bottom w:val="nil"/>
              <w:right w:val="single" w:sz="8" w:space="0" w:color="auto"/>
            </w:tcBorders>
            <w:shd w:val="clear" w:color="auto" w:fill="auto"/>
            <w:tcMar>
              <w:left w:w="85" w:type="dxa"/>
              <w:right w:w="85" w:type="dxa"/>
            </w:tcMar>
            <w:vAlign w:val="bottom"/>
            <w:hideMark/>
          </w:tcPr>
          <w:p w14:paraId="753210EE" w14:textId="77777777" w:rsidR="00F22288" w:rsidRPr="00D6326E" w:rsidRDefault="00F22288" w:rsidP="00F22288">
            <w:pPr>
              <w:keepNext/>
              <w:keepLines/>
              <w:rPr>
                <w:rFonts w:cs="Arial"/>
                <w:sz w:val="22"/>
              </w:rPr>
            </w:pPr>
            <w:r w:rsidRPr="00D6326E">
              <w:rPr>
                <w:rFonts w:cs="Arial"/>
                <w:sz w:val="22"/>
              </w:rPr>
              <w:t>West Coast</w:t>
            </w:r>
          </w:p>
        </w:tc>
        <w:tc>
          <w:tcPr>
            <w:tcW w:w="1193" w:type="dxa"/>
            <w:tcBorders>
              <w:top w:val="nil"/>
              <w:left w:val="nil"/>
              <w:bottom w:val="nil"/>
              <w:right w:val="nil"/>
            </w:tcBorders>
            <w:shd w:val="clear" w:color="auto" w:fill="auto"/>
            <w:tcMar>
              <w:left w:w="85" w:type="dxa"/>
              <w:right w:w="85" w:type="dxa"/>
            </w:tcMar>
          </w:tcPr>
          <w:p w14:paraId="1CC06D54" w14:textId="1436B86F" w:rsidR="00F22288" w:rsidRPr="00D6326E" w:rsidRDefault="00F22288" w:rsidP="00F22288">
            <w:pPr>
              <w:jc w:val="right"/>
              <w:rPr>
                <w:sz w:val="22"/>
              </w:rPr>
            </w:pPr>
            <w:r w:rsidRPr="00D6326E">
              <w:rPr>
                <w:rFonts w:cs="Arial"/>
                <w:sz w:val="22"/>
              </w:rPr>
              <w:t>15</w:t>
            </w:r>
          </w:p>
        </w:tc>
        <w:tc>
          <w:tcPr>
            <w:tcW w:w="1194" w:type="dxa"/>
            <w:tcBorders>
              <w:top w:val="nil"/>
              <w:left w:val="nil"/>
              <w:bottom w:val="nil"/>
              <w:right w:val="nil"/>
            </w:tcBorders>
            <w:shd w:val="clear" w:color="auto" w:fill="auto"/>
            <w:tcMar>
              <w:left w:w="85" w:type="dxa"/>
              <w:right w:w="85" w:type="dxa"/>
            </w:tcMar>
          </w:tcPr>
          <w:p w14:paraId="1D2EF487" w14:textId="124E4721" w:rsidR="00F22288" w:rsidRPr="00D6326E" w:rsidRDefault="00F22288" w:rsidP="00F22288">
            <w:pPr>
              <w:jc w:val="right"/>
              <w:rPr>
                <w:sz w:val="22"/>
              </w:rPr>
            </w:pPr>
            <w:r w:rsidRPr="00D6326E">
              <w:rPr>
                <w:rFonts w:cs="Arial"/>
                <w:sz w:val="22"/>
              </w:rPr>
              <w:t>15</w:t>
            </w:r>
          </w:p>
        </w:tc>
        <w:tc>
          <w:tcPr>
            <w:tcW w:w="998" w:type="dxa"/>
            <w:tcBorders>
              <w:top w:val="nil"/>
              <w:left w:val="nil"/>
              <w:bottom w:val="nil"/>
            </w:tcBorders>
            <w:shd w:val="clear" w:color="auto" w:fill="auto"/>
            <w:noWrap/>
            <w:tcMar>
              <w:left w:w="85" w:type="dxa"/>
              <w:right w:w="85" w:type="dxa"/>
            </w:tcMar>
            <w:vAlign w:val="bottom"/>
          </w:tcPr>
          <w:p w14:paraId="2D679DAF" w14:textId="600B776E" w:rsidR="00F22288" w:rsidRPr="00D6326E" w:rsidRDefault="00F22288" w:rsidP="00F22288">
            <w:pPr>
              <w:jc w:val="right"/>
              <w:rPr>
                <w:sz w:val="22"/>
              </w:rPr>
            </w:pPr>
            <w:r w:rsidRPr="00D6326E">
              <w:rPr>
                <w:rFonts w:cs="Arial"/>
                <w:sz w:val="22"/>
              </w:rPr>
              <w:t>5</w:t>
            </w:r>
          </w:p>
        </w:tc>
        <w:tc>
          <w:tcPr>
            <w:tcW w:w="999" w:type="dxa"/>
            <w:gridSpan w:val="2"/>
            <w:tcBorders>
              <w:top w:val="nil"/>
              <w:bottom w:val="nil"/>
            </w:tcBorders>
            <w:shd w:val="clear" w:color="auto" w:fill="auto"/>
            <w:tcMar>
              <w:left w:w="85" w:type="dxa"/>
              <w:right w:w="85" w:type="dxa"/>
            </w:tcMar>
          </w:tcPr>
          <w:p w14:paraId="7B1916B7" w14:textId="32F1AAE0" w:rsidR="00F22288" w:rsidRPr="00D6326E" w:rsidRDefault="00F22288" w:rsidP="00F22288">
            <w:pPr>
              <w:jc w:val="right"/>
              <w:rPr>
                <w:sz w:val="22"/>
              </w:rPr>
            </w:pPr>
            <w:r w:rsidRPr="00D6326E">
              <w:rPr>
                <w:rFonts w:cs="Arial"/>
                <w:sz w:val="22"/>
              </w:rPr>
              <w:t>33.3</w:t>
            </w:r>
          </w:p>
        </w:tc>
        <w:tc>
          <w:tcPr>
            <w:tcW w:w="998" w:type="dxa"/>
            <w:tcMar>
              <w:left w:w="85" w:type="dxa"/>
              <w:right w:w="85" w:type="dxa"/>
            </w:tcMar>
            <w:vAlign w:val="bottom"/>
          </w:tcPr>
          <w:p w14:paraId="0C896A03" w14:textId="7C352D23" w:rsidR="00F22288" w:rsidRPr="00D6326E" w:rsidRDefault="00F22288" w:rsidP="00F22288">
            <w:pPr>
              <w:jc w:val="right"/>
              <w:rPr>
                <w:sz w:val="22"/>
              </w:rPr>
            </w:pPr>
            <w:r w:rsidRPr="00D6326E">
              <w:rPr>
                <w:rFonts w:cs="Arial"/>
                <w:sz w:val="22"/>
              </w:rPr>
              <w:t>15</w:t>
            </w:r>
          </w:p>
        </w:tc>
        <w:tc>
          <w:tcPr>
            <w:tcW w:w="999" w:type="dxa"/>
            <w:tcBorders>
              <w:right w:val="single" w:sz="8" w:space="0" w:color="auto"/>
            </w:tcBorders>
          </w:tcPr>
          <w:p w14:paraId="0EB4AE90" w14:textId="1F1188C9" w:rsidR="00F22288" w:rsidRPr="00D6326E" w:rsidRDefault="00F22288" w:rsidP="00F22288">
            <w:pPr>
              <w:jc w:val="right"/>
              <w:rPr>
                <w:sz w:val="22"/>
              </w:rPr>
            </w:pPr>
            <w:r w:rsidRPr="00D6326E">
              <w:rPr>
                <w:rFonts w:cs="Arial"/>
                <w:sz w:val="22"/>
              </w:rPr>
              <w:t>100.0</w:t>
            </w:r>
          </w:p>
        </w:tc>
      </w:tr>
      <w:tr w:rsidR="00F22288" w:rsidRPr="00D6326E" w14:paraId="4915A182" w14:textId="77777777" w:rsidTr="00BF0C96">
        <w:trPr>
          <w:trHeight w:val="300"/>
        </w:trPr>
        <w:tc>
          <w:tcPr>
            <w:tcW w:w="2281" w:type="dxa"/>
            <w:tcBorders>
              <w:top w:val="nil"/>
              <w:left w:val="single" w:sz="8" w:space="0" w:color="auto"/>
              <w:bottom w:val="nil"/>
              <w:right w:val="single" w:sz="8" w:space="0" w:color="auto"/>
            </w:tcBorders>
            <w:shd w:val="clear" w:color="auto" w:fill="auto"/>
            <w:tcMar>
              <w:left w:w="85" w:type="dxa"/>
              <w:right w:w="85" w:type="dxa"/>
            </w:tcMar>
            <w:vAlign w:val="bottom"/>
            <w:hideMark/>
          </w:tcPr>
          <w:p w14:paraId="51500AF9" w14:textId="77777777" w:rsidR="00F22288" w:rsidRPr="00D6326E" w:rsidRDefault="00F22288" w:rsidP="00F22288">
            <w:pPr>
              <w:keepNext/>
              <w:keepLines/>
              <w:rPr>
                <w:rFonts w:cs="Arial"/>
                <w:sz w:val="22"/>
              </w:rPr>
            </w:pPr>
            <w:r w:rsidRPr="00D6326E">
              <w:rPr>
                <w:rFonts w:cs="Arial"/>
                <w:sz w:val="22"/>
              </w:rPr>
              <w:t>Whanganui</w:t>
            </w:r>
          </w:p>
        </w:tc>
        <w:tc>
          <w:tcPr>
            <w:tcW w:w="1193" w:type="dxa"/>
            <w:tcBorders>
              <w:top w:val="nil"/>
              <w:left w:val="nil"/>
              <w:bottom w:val="nil"/>
              <w:right w:val="nil"/>
            </w:tcBorders>
            <w:shd w:val="clear" w:color="auto" w:fill="auto"/>
            <w:tcMar>
              <w:left w:w="85" w:type="dxa"/>
              <w:right w:w="85" w:type="dxa"/>
            </w:tcMar>
          </w:tcPr>
          <w:p w14:paraId="06C1DEA8" w14:textId="7EB93E3D" w:rsidR="00F22288" w:rsidRPr="00D6326E" w:rsidRDefault="00F22288" w:rsidP="00F22288">
            <w:pPr>
              <w:jc w:val="right"/>
              <w:rPr>
                <w:sz w:val="22"/>
              </w:rPr>
            </w:pPr>
            <w:r w:rsidRPr="00D6326E">
              <w:rPr>
                <w:rFonts w:cs="Arial"/>
                <w:sz w:val="22"/>
              </w:rPr>
              <w:t>21</w:t>
            </w:r>
          </w:p>
        </w:tc>
        <w:tc>
          <w:tcPr>
            <w:tcW w:w="1194" w:type="dxa"/>
            <w:tcBorders>
              <w:top w:val="nil"/>
              <w:left w:val="nil"/>
              <w:bottom w:val="nil"/>
              <w:right w:val="nil"/>
            </w:tcBorders>
            <w:shd w:val="clear" w:color="auto" w:fill="auto"/>
            <w:tcMar>
              <w:left w:w="85" w:type="dxa"/>
              <w:right w:w="85" w:type="dxa"/>
            </w:tcMar>
          </w:tcPr>
          <w:p w14:paraId="56879198" w14:textId="3EF4EC1F" w:rsidR="00F22288" w:rsidRPr="00D6326E" w:rsidRDefault="00F22288" w:rsidP="00F22288">
            <w:pPr>
              <w:jc w:val="right"/>
              <w:rPr>
                <w:sz w:val="22"/>
              </w:rPr>
            </w:pPr>
            <w:r w:rsidRPr="00D6326E">
              <w:rPr>
                <w:rFonts w:cs="Arial"/>
                <w:sz w:val="22"/>
              </w:rPr>
              <w:t>20</w:t>
            </w:r>
          </w:p>
        </w:tc>
        <w:tc>
          <w:tcPr>
            <w:tcW w:w="998" w:type="dxa"/>
            <w:tcBorders>
              <w:top w:val="nil"/>
              <w:left w:val="nil"/>
              <w:bottom w:val="nil"/>
            </w:tcBorders>
            <w:shd w:val="clear" w:color="auto" w:fill="auto"/>
            <w:noWrap/>
            <w:tcMar>
              <w:left w:w="85" w:type="dxa"/>
              <w:right w:w="85" w:type="dxa"/>
            </w:tcMar>
            <w:vAlign w:val="bottom"/>
          </w:tcPr>
          <w:p w14:paraId="29E967C3" w14:textId="55134238" w:rsidR="00F22288" w:rsidRPr="00D6326E" w:rsidRDefault="00F22288" w:rsidP="00F22288">
            <w:pPr>
              <w:jc w:val="right"/>
              <w:rPr>
                <w:sz w:val="22"/>
              </w:rPr>
            </w:pPr>
            <w:r w:rsidRPr="00D6326E">
              <w:rPr>
                <w:rFonts w:cs="Arial"/>
                <w:sz w:val="22"/>
              </w:rPr>
              <w:t>19</w:t>
            </w:r>
          </w:p>
        </w:tc>
        <w:tc>
          <w:tcPr>
            <w:tcW w:w="999" w:type="dxa"/>
            <w:gridSpan w:val="2"/>
            <w:tcBorders>
              <w:top w:val="nil"/>
              <w:bottom w:val="nil"/>
            </w:tcBorders>
            <w:shd w:val="clear" w:color="auto" w:fill="auto"/>
            <w:tcMar>
              <w:left w:w="85" w:type="dxa"/>
              <w:right w:w="85" w:type="dxa"/>
            </w:tcMar>
          </w:tcPr>
          <w:p w14:paraId="7A3E5AC2" w14:textId="5EE039D4" w:rsidR="00F22288" w:rsidRPr="00D6326E" w:rsidRDefault="00F22288" w:rsidP="00F22288">
            <w:pPr>
              <w:jc w:val="right"/>
              <w:rPr>
                <w:sz w:val="22"/>
              </w:rPr>
            </w:pPr>
            <w:r w:rsidRPr="00D6326E">
              <w:rPr>
                <w:rFonts w:cs="Arial"/>
                <w:sz w:val="22"/>
              </w:rPr>
              <w:t>95.0</w:t>
            </w:r>
          </w:p>
        </w:tc>
        <w:tc>
          <w:tcPr>
            <w:tcW w:w="998" w:type="dxa"/>
            <w:tcMar>
              <w:left w:w="85" w:type="dxa"/>
              <w:right w:w="85" w:type="dxa"/>
            </w:tcMar>
            <w:vAlign w:val="bottom"/>
          </w:tcPr>
          <w:p w14:paraId="452CCA26" w14:textId="5B1771E6" w:rsidR="00F22288" w:rsidRPr="00D6326E" w:rsidRDefault="00F22288" w:rsidP="00F22288">
            <w:pPr>
              <w:jc w:val="right"/>
              <w:rPr>
                <w:sz w:val="22"/>
              </w:rPr>
            </w:pPr>
            <w:r w:rsidRPr="00D6326E">
              <w:rPr>
                <w:rFonts w:cs="Arial"/>
                <w:sz w:val="22"/>
              </w:rPr>
              <w:t>20</w:t>
            </w:r>
          </w:p>
        </w:tc>
        <w:tc>
          <w:tcPr>
            <w:tcW w:w="999" w:type="dxa"/>
            <w:tcBorders>
              <w:right w:val="single" w:sz="8" w:space="0" w:color="auto"/>
            </w:tcBorders>
          </w:tcPr>
          <w:p w14:paraId="6253EF71" w14:textId="2D79765F" w:rsidR="00F22288" w:rsidRPr="00D6326E" w:rsidRDefault="00F22288" w:rsidP="00F22288">
            <w:pPr>
              <w:jc w:val="right"/>
              <w:rPr>
                <w:sz w:val="22"/>
              </w:rPr>
            </w:pPr>
            <w:r w:rsidRPr="00D6326E">
              <w:rPr>
                <w:rFonts w:cs="Arial"/>
                <w:sz w:val="22"/>
              </w:rPr>
              <w:t>100.0</w:t>
            </w:r>
          </w:p>
        </w:tc>
      </w:tr>
      <w:tr w:rsidR="00F22288" w:rsidRPr="00D6326E" w14:paraId="11A581A8" w14:textId="77777777" w:rsidTr="00576432">
        <w:trPr>
          <w:trHeight w:val="300"/>
        </w:trPr>
        <w:tc>
          <w:tcPr>
            <w:tcW w:w="2281" w:type="dxa"/>
            <w:tcBorders>
              <w:top w:val="nil"/>
              <w:left w:val="single" w:sz="8" w:space="0" w:color="auto"/>
              <w:bottom w:val="nil"/>
              <w:right w:val="single" w:sz="8" w:space="0" w:color="auto"/>
            </w:tcBorders>
            <w:shd w:val="clear" w:color="auto" w:fill="auto"/>
            <w:tcMar>
              <w:left w:w="85" w:type="dxa"/>
              <w:right w:w="85" w:type="dxa"/>
            </w:tcMar>
            <w:vAlign w:val="bottom"/>
            <w:hideMark/>
          </w:tcPr>
          <w:p w14:paraId="5DE1E1CD" w14:textId="77777777" w:rsidR="00F22288" w:rsidRPr="00D6326E" w:rsidRDefault="00F22288" w:rsidP="00F22288">
            <w:pPr>
              <w:keepNext/>
              <w:keepLines/>
              <w:rPr>
                <w:rFonts w:cs="Arial"/>
                <w:i/>
                <w:iCs/>
                <w:sz w:val="22"/>
              </w:rPr>
            </w:pPr>
            <w:r w:rsidRPr="00D6326E">
              <w:rPr>
                <w:rFonts w:cs="Arial"/>
                <w:i/>
                <w:iCs/>
                <w:sz w:val="22"/>
              </w:rPr>
              <w:t>Private Practice</w:t>
            </w:r>
          </w:p>
        </w:tc>
        <w:tc>
          <w:tcPr>
            <w:tcW w:w="1193" w:type="dxa"/>
            <w:tcBorders>
              <w:top w:val="nil"/>
              <w:left w:val="nil"/>
              <w:bottom w:val="nil"/>
              <w:right w:val="nil"/>
            </w:tcBorders>
            <w:shd w:val="clear" w:color="auto" w:fill="auto"/>
            <w:tcMar>
              <w:left w:w="85" w:type="dxa"/>
              <w:right w:w="85" w:type="dxa"/>
            </w:tcMar>
          </w:tcPr>
          <w:p w14:paraId="3DA04CB1" w14:textId="27BEF0FB" w:rsidR="00F22288" w:rsidRPr="00D6326E" w:rsidRDefault="00F22288" w:rsidP="00F22288">
            <w:pPr>
              <w:jc w:val="right"/>
              <w:rPr>
                <w:i/>
                <w:iCs/>
                <w:sz w:val="22"/>
              </w:rPr>
            </w:pPr>
            <w:r w:rsidRPr="00D6326E">
              <w:rPr>
                <w:rFonts w:cs="Arial"/>
                <w:i/>
                <w:iCs/>
                <w:sz w:val="22"/>
              </w:rPr>
              <w:t>243</w:t>
            </w:r>
          </w:p>
        </w:tc>
        <w:tc>
          <w:tcPr>
            <w:tcW w:w="1194" w:type="dxa"/>
            <w:tcBorders>
              <w:top w:val="nil"/>
              <w:left w:val="nil"/>
              <w:bottom w:val="nil"/>
              <w:right w:val="nil"/>
            </w:tcBorders>
            <w:shd w:val="clear" w:color="auto" w:fill="auto"/>
            <w:tcMar>
              <w:left w:w="85" w:type="dxa"/>
              <w:right w:w="85" w:type="dxa"/>
            </w:tcMar>
          </w:tcPr>
          <w:p w14:paraId="49AAE643" w14:textId="632F982F" w:rsidR="00F22288" w:rsidRPr="00D6326E" w:rsidRDefault="00F22288" w:rsidP="00F22288">
            <w:pPr>
              <w:jc w:val="right"/>
              <w:rPr>
                <w:i/>
                <w:iCs/>
                <w:sz w:val="22"/>
              </w:rPr>
            </w:pPr>
            <w:r w:rsidRPr="00D6326E">
              <w:rPr>
                <w:rFonts w:cs="Arial"/>
                <w:i/>
                <w:iCs/>
                <w:sz w:val="22"/>
              </w:rPr>
              <w:t>158</w:t>
            </w:r>
          </w:p>
        </w:tc>
        <w:tc>
          <w:tcPr>
            <w:tcW w:w="998" w:type="dxa"/>
            <w:tcBorders>
              <w:top w:val="nil"/>
              <w:left w:val="nil"/>
              <w:bottom w:val="nil"/>
            </w:tcBorders>
            <w:shd w:val="clear" w:color="auto" w:fill="auto"/>
            <w:noWrap/>
            <w:tcMar>
              <w:left w:w="85" w:type="dxa"/>
              <w:right w:w="85" w:type="dxa"/>
            </w:tcMar>
            <w:vAlign w:val="bottom"/>
          </w:tcPr>
          <w:p w14:paraId="3C506883" w14:textId="33EE3C76" w:rsidR="00F22288" w:rsidRPr="00D6326E" w:rsidRDefault="00F22288" w:rsidP="00F22288">
            <w:pPr>
              <w:jc w:val="right"/>
              <w:rPr>
                <w:i/>
                <w:iCs/>
                <w:sz w:val="22"/>
              </w:rPr>
            </w:pPr>
            <w:r w:rsidRPr="00D6326E">
              <w:rPr>
                <w:rFonts w:cs="Arial"/>
                <w:i/>
                <w:iCs/>
                <w:sz w:val="22"/>
              </w:rPr>
              <w:t>81</w:t>
            </w:r>
          </w:p>
        </w:tc>
        <w:tc>
          <w:tcPr>
            <w:tcW w:w="999" w:type="dxa"/>
            <w:gridSpan w:val="2"/>
            <w:tcBorders>
              <w:top w:val="nil"/>
              <w:bottom w:val="nil"/>
            </w:tcBorders>
            <w:shd w:val="clear" w:color="auto" w:fill="auto"/>
            <w:tcMar>
              <w:left w:w="85" w:type="dxa"/>
              <w:right w:w="85" w:type="dxa"/>
            </w:tcMar>
          </w:tcPr>
          <w:p w14:paraId="73C65110" w14:textId="5592383C" w:rsidR="00F22288" w:rsidRPr="00D6326E" w:rsidRDefault="00F22288" w:rsidP="00F22288">
            <w:pPr>
              <w:jc w:val="right"/>
              <w:rPr>
                <w:i/>
                <w:iCs/>
                <w:sz w:val="22"/>
              </w:rPr>
            </w:pPr>
            <w:r w:rsidRPr="00D6326E">
              <w:rPr>
                <w:rFonts w:cs="Arial"/>
                <w:i/>
                <w:iCs/>
                <w:sz w:val="22"/>
              </w:rPr>
              <w:t>51.3</w:t>
            </w:r>
          </w:p>
        </w:tc>
        <w:tc>
          <w:tcPr>
            <w:tcW w:w="998" w:type="dxa"/>
            <w:tcMar>
              <w:left w:w="85" w:type="dxa"/>
              <w:right w:w="85" w:type="dxa"/>
            </w:tcMar>
            <w:vAlign w:val="bottom"/>
          </w:tcPr>
          <w:p w14:paraId="1A20CD19" w14:textId="65842691" w:rsidR="00F22288" w:rsidRPr="00D6326E" w:rsidRDefault="00F22288" w:rsidP="00F22288">
            <w:pPr>
              <w:jc w:val="right"/>
              <w:rPr>
                <w:i/>
                <w:iCs/>
                <w:sz w:val="22"/>
              </w:rPr>
            </w:pPr>
            <w:r w:rsidRPr="00D6326E">
              <w:rPr>
                <w:rFonts w:cs="Arial"/>
                <w:i/>
                <w:iCs/>
                <w:sz w:val="22"/>
              </w:rPr>
              <w:t>102</w:t>
            </w:r>
          </w:p>
        </w:tc>
        <w:tc>
          <w:tcPr>
            <w:tcW w:w="999" w:type="dxa"/>
            <w:tcBorders>
              <w:right w:val="single" w:sz="8" w:space="0" w:color="auto"/>
            </w:tcBorders>
          </w:tcPr>
          <w:p w14:paraId="7768FC57" w14:textId="19C8818A" w:rsidR="00F22288" w:rsidRPr="00D6326E" w:rsidRDefault="00F22288" w:rsidP="00F22288">
            <w:pPr>
              <w:jc w:val="right"/>
              <w:rPr>
                <w:i/>
                <w:iCs/>
                <w:sz w:val="22"/>
              </w:rPr>
            </w:pPr>
            <w:r w:rsidRPr="00D6326E">
              <w:rPr>
                <w:rFonts w:cs="Arial"/>
                <w:i/>
                <w:iCs/>
                <w:sz w:val="22"/>
              </w:rPr>
              <w:t>64.6</w:t>
            </w:r>
          </w:p>
        </w:tc>
      </w:tr>
      <w:tr w:rsidR="00F22288" w:rsidRPr="00D6326E" w14:paraId="600D85E9" w14:textId="77777777" w:rsidTr="00576432">
        <w:trPr>
          <w:trHeight w:val="315"/>
        </w:trPr>
        <w:tc>
          <w:tcPr>
            <w:tcW w:w="2281" w:type="dxa"/>
            <w:tcBorders>
              <w:top w:val="nil"/>
              <w:left w:val="single" w:sz="8" w:space="0" w:color="auto"/>
              <w:bottom w:val="single" w:sz="8" w:space="0" w:color="auto"/>
              <w:right w:val="single" w:sz="8" w:space="0" w:color="auto"/>
            </w:tcBorders>
            <w:shd w:val="clear" w:color="auto" w:fill="auto"/>
            <w:tcMar>
              <w:left w:w="85" w:type="dxa"/>
              <w:right w:w="85" w:type="dxa"/>
            </w:tcMar>
            <w:vAlign w:val="bottom"/>
            <w:hideMark/>
          </w:tcPr>
          <w:p w14:paraId="156BBAD0" w14:textId="77777777" w:rsidR="00F22288" w:rsidRPr="00D6326E" w:rsidRDefault="00F22288" w:rsidP="00F22288">
            <w:pPr>
              <w:rPr>
                <w:rFonts w:cs="Arial"/>
                <w:b/>
                <w:bCs/>
                <w:sz w:val="22"/>
              </w:rPr>
            </w:pPr>
            <w:r w:rsidRPr="00D6326E">
              <w:rPr>
                <w:rFonts w:cs="Arial"/>
                <w:b/>
                <w:bCs/>
                <w:sz w:val="22"/>
              </w:rPr>
              <w:t>Total</w:t>
            </w:r>
          </w:p>
        </w:tc>
        <w:tc>
          <w:tcPr>
            <w:tcW w:w="1193" w:type="dxa"/>
            <w:tcBorders>
              <w:top w:val="nil"/>
              <w:left w:val="nil"/>
              <w:bottom w:val="single" w:sz="8" w:space="0" w:color="auto"/>
              <w:right w:val="nil"/>
            </w:tcBorders>
            <w:shd w:val="clear" w:color="auto" w:fill="auto"/>
            <w:tcMar>
              <w:left w:w="85" w:type="dxa"/>
              <w:right w:w="85" w:type="dxa"/>
            </w:tcMar>
          </w:tcPr>
          <w:p w14:paraId="60EA7A8D" w14:textId="3C1E3E16" w:rsidR="00F22288" w:rsidRPr="00D6326E" w:rsidRDefault="00F22288" w:rsidP="00F22288">
            <w:pPr>
              <w:jc w:val="right"/>
              <w:rPr>
                <w:b/>
                <w:bCs/>
                <w:sz w:val="22"/>
              </w:rPr>
            </w:pPr>
            <w:r w:rsidRPr="00D6326E">
              <w:rPr>
                <w:rFonts w:cs="Arial"/>
                <w:b/>
                <w:bCs/>
                <w:sz w:val="22"/>
              </w:rPr>
              <w:t>1,676</w:t>
            </w:r>
          </w:p>
        </w:tc>
        <w:tc>
          <w:tcPr>
            <w:tcW w:w="1194" w:type="dxa"/>
            <w:tcBorders>
              <w:top w:val="nil"/>
              <w:left w:val="nil"/>
              <w:bottom w:val="single" w:sz="8" w:space="0" w:color="auto"/>
              <w:right w:val="nil"/>
            </w:tcBorders>
            <w:shd w:val="clear" w:color="auto" w:fill="auto"/>
            <w:tcMar>
              <w:left w:w="85" w:type="dxa"/>
              <w:right w:w="85" w:type="dxa"/>
            </w:tcMar>
          </w:tcPr>
          <w:p w14:paraId="1E6C6DE2" w14:textId="1C43FC20" w:rsidR="00F22288" w:rsidRPr="00D6326E" w:rsidRDefault="00F22288" w:rsidP="00F22288">
            <w:pPr>
              <w:jc w:val="right"/>
              <w:rPr>
                <w:b/>
                <w:bCs/>
                <w:sz w:val="22"/>
              </w:rPr>
            </w:pPr>
            <w:r w:rsidRPr="00D6326E">
              <w:rPr>
                <w:rFonts w:cs="Arial"/>
                <w:b/>
                <w:bCs/>
                <w:sz w:val="22"/>
              </w:rPr>
              <w:t>1,502</w:t>
            </w:r>
          </w:p>
        </w:tc>
        <w:tc>
          <w:tcPr>
            <w:tcW w:w="998" w:type="dxa"/>
            <w:tcBorders>
              <w:top w:val="nil"/>
              <w:left w:val="nil"/>
              <w:bottom w:val="single" w:sz="8" w:space="0" w:color="auto"/>
            </w:tcBorders>
            <w:shd w:val="clear" w:color="auto" w:fill="auto"/>
            <w:tcMar>
              <w:left w:w="85" w:type="dxa"/>
              <w:right w:w="85" w:type="dxa"/>
            </w:tcMar>
          </w:tcPr>
          <w:p w14:paraId="40C037D7" w14:textId="73560C36" w:rsidR="00F22288" w:rsidRPr="00D6326E" w:rsidRDefault="00F22288" w:rsidP="00F22288">
            <w:pPr>
              <w:jc w:val="right"/>
              <w:rPr>
                <w:b/>
                <w:bCs/>
                <w:sz w:val="22"/>
              </w:rPr>
            </w:pPr>
            <w:r w:rsidRPr="00D6326E">
              <w:rPr>
                <w:rFonts w:cs="Arial"/>
                <w:b/>
                <w:bCs/>
                <w:sz w:val="22"/>
              </w:rPr>
              <w:t>1,135</w:t>
            </w:r>
          </w:p>
        </w:tc>
        <w:tc>
          <w:tcPr>
            <w:tcW w:w="999" w:type="dxa"/>
            <w:gridSpan w:val="2"/>
            <w:tcBorders>
              <w:top w:val="nil"/>
              <w:bottom w:val="single" w:sz="8" w:space="0" w:color="auto"/>
            </w:tcBorders>
            <w:shd w:val="clear" w:color="auto" w:fill="auto"/>
            <w:tcMar>
              <w:left w:w="85" w:type="dxa"/>
              <w:right w:w="85" w:type="dxa"/>
            </w:tcMar>
          </w:tcPr>
          <w:p w14:paraId="292B0A8C" w14:textId="471F7B03" w:rsidR="00F22288" w:rsidRPr="00D6326E" w:rsidRDefault="00F22288" w:rsidP="00F22288">
            <w:pPr>
              <w:jc w:val="right"/>
              <w:rPr>
                <w:b/>
                <w:bCs/>
                <w:sz w:val="22"/>
              </w:rPr>
            </w:pPr>
            <w:r w:rsidRPr="00D6326E">
              <w:rPr>
                <w:rFonts w:cs="Arial"/>
                <w:b/>
                <w:bCs/>
                <w:sz w:val="22"/>
              </w:rPr>
              <w:t>75.6</w:t>
            </w:r>
          </w:p>
        </w:tc>
        <w:tc>
          <w:tcPr>
            <w:tcW w:w="998" w:type="dxa"/>
            <w:tcBorders>
              <w:bottom w:val="single" w:sz="8" w:space="0" w:color="auto"/>
            </w:tcBorders>
            <w:tcMar>
              <w:left w:w="85" w:type="dxa"/>
              <w:right w:w="85" w:type="dxa"/>
            </w:tcMar>
          </w:tcPr>
          <w:p w14:paraId="734075B9" w14:textId="44211C22" w:rsidR="00F22288" w:rsidRPr="00D6326E" w:rsidRDefault="00F22288" w:rsidP="00F22288">
            <w:pPr>
              <w:jc w:val="right"/>
              <w:rPr>
                <w:b/>
                <w:bCs/>
                <w:sz w:val="22"/>
              </w:rPr>
            </w:pPr>
            <w:r w:rsidRPr="00D6326E">
              <w:rPr>
                <w:rFonts w:cs="Arial"/>
                <w:b/>
                <w:bCs/>
                <w:sz w:val="22"/>
              </w:rPr>
              <w:t>1,365</w:t>
            </w:r>
          </w:p>
        </w:tc>
        <w:tc>
          <w:tcPr>
            <w:tcW w:w="999" w:type="dxa"/>
            <w:tcBorders>
              <w:bottom w:val="single" w:sz="8" w:space="0" w:color="auto"/>
              <w:right w:val="single" w:sz="8" w:space="0" w:color="auto"/>
            </w:tcBorders>
          </w:tcPr>
          <w:p w14:paraId="0AF12462" w14:textId="6B786EC4" w:rsidR="00F22288" w:rsidRPr="00D6326E" w:rsidRDefault="00F22288" w:rsidP="00F22288">
            <w:pPr>
              <w:jc w:val="right"/>
              <w:rPr>
                <w:b/>
                <w:bCs/>
                <w:sz w:val="22"/>
              </w:rPr>
            </w:pPr>
            <w:r w:rsidRPr="00D6326E">
              <w:rPr>
                <w:rFonts w:cs="Arial"/>
                <w:b/>
                <w:bCs/>
                <w:sz w:val="22"/>
              </w:rPr>
              <w:t>90.9</w:t>
            </w:r>
          </w:p>
        </w:tc>
      </w:tr>
    </w:tbl>
    <w:p w14:paraId="01D73256" w14:textId="77777777" w:rsidR="00030D6F" w:rsidRPr="00D6326E" w:rsidRDefault="00030D6F" w:rsidP="00030D6F"/>
    <w:p w14:paraId="37B2B5EE" w14:textId="46FC60DD" w:rsidR="00030D6F" w:rsidRPr="00D6326E" w:rsidRDefault="003A6634" w:rsidP="00030D6F">
      <w:pPr>
        <w:pStyle w:val="Caption"/>
        <w:keepNext/>
        <w:spacing w:after="40"/>
        <w:jc w:val="both"/>
      </w:pPr>
      <w:bookmarkStart w:id="1456" w:name="_Ref336249578"/>
      <w:bookmarkStart w:id="1457" w:name="_Toc469398344"/>
      <w:bookmarkStart w:id="1458" w:name="_Toc486941108"/>
      <w:bookmarkStart w:id="1459" w:name="_Toc475605577"/>
      <w:bookmarkStart w:id="1460" w:name="_Toc528676225"/>
      <w:r w:rsidRPr="00D6326E">
        <w:t>Table</w:t>
      </w:r>
      <w:r w:rsidR="00030D6F" w:rsidRPr="00D6326E">
        <w:t xml:space="preserve"> </w:t>
      </w:r>
      <w:r w:rsidR="0054600D" w:rsidRPr="00D6326E">
        <w:rPr>
          <w:noProof/>
        </w:rPr>
        <w:fldChar w:fldCharType="begin"/>
      </w:r>
      <w:r w:rsidR="0054600D" w:rsidRPr="00D6326E">
        <w:rPr>
          <w:noProof/>
        </w:rPr>
        <w:instrText xml:space="preserve"> SEQ Table \* ARABIC </w:instrText>
      </w:r>
      <w:r w:rsidR="0054600D" w:rsidRPr="00D6326E">
        <w:rPr>
          <w:noProof/>
        </w:rPr>
        <w:fldChar w:fldCharType="separate"/>
      </w:r>
      <w:r w:rsidR="00BE504B">
        <w:rPr>
          <w:noProof/>
        </w:rPr>
        <w:t>62</w:t>
      </w:r>
      <w:r w:rsidR="0054600D" w:rsidRPr="00D6326E">
        <w:rPr>
          <w:noProof/>
        </w:rPr>
        <w:fldChar w:fldCharType="end"/>
      </w:r>
      <w:bookmarkEnd w:id="1456"/>
      <w:r w:rsidR="00030D6F" w:rsidRPr="00D6326E">
        <w:t xml:space="preserve"> - Women with cytological suspicion of invasive disease, by cytology result subcategory</w:t>
      </w:r>
      <w:bookmarkEnd w:id="1457"/>
      <w:bookmarkEnd w:id="1458"/>
      <w:bookmarkEnd w:id="1459"/>
      <w:bookmarkEnd w:id="1460"/>
    </w:p>
    <w:tbl>
      <w:tblPr>
        <w:tblW w:w="7943" w:type="dxa"/>
        <w:tblInd w:w="103" w:type="dxa"/>
        <w:tblLook w:val="04A0" w:firstRow="1" w:lastRow="0" w:firstColumn="1" w:lastColumn="0" w:noHBand="0" w:noVBand="1"/>
      </w:tblPr>
      <w:tblGrid>
        <w:gridCol w:w="2557"/>
        <w:gridCol w:w="1483"/>
        <w:gridCol w:w="3903"/>
      </w:tblGrid>
      <w:tr w:rsidR="00030D6F" w:rsidRPr="00D6326E" w14:paraId="3BC58437" w14:textId="77777777" w:rsidTr="001A1BFE">
        <w:tc>
          <w:tcPr>
            <w:tcW w:w="2557" w:type="dxa"/>
            <w:vMerge w:val="restart"/>
            <w:tcBorders>
              <w:top w:val="single" w:sz="4" w:space="0" w:color="auto"/>
              <w:left w:val="single" w:sz="4" w:space="0" w:color="auto"/>
              <w:right w:val="nil"/>
            </w:tcBorders>
            <w:shd w:val="clear" w:color="000000" w:fill="D8D8D8"/>
            <w:noWrap/>
            <w:hideMark/>
          </w:tcPr>
          <w:p w14:paraId="5DFA3724" w14:textId="77777777" w:rsidR="00030D6F" w:rsidRPr="00D6326E" w:rsidRDefault="00030D6F" w:rsidP="00576432">
            <w:pPr>
              <w:rPr>
                <w:rFonts w:eastAsia="Times New Roman" w:cs="Arial"/>
                <w:b/>
                <w:bCs/>
                <w:sz w:val="22"/>
                <w:lang w:eastAsia="en-AU"/>
              </w:rPr>
            </w:pPr>
            <w:r w:rsidRPr="00D6326E">
              <w:rPr>
                <w:rFonts w:eastAsia="Times New Roman" w:cs="Arial"/>
                <w:b/>
                <w:bCs/>
                <w:sz w:val="22"/>
                <w:lang w:eastAsia="en-AU"/>
              </w:rPr>
              <w:t>Cytology result sub-category</w:t>
            </w:r>
            <w:r w:rsidRPr="00D6326E">
              <w:rPr>
                <w:rFonts w:ascii="Arial" w:eastAsia="Times New Roman" w:hAnsi="Arial" w:cs="Arial"/>
                <w:b/>
                <w:bCs/>
                <w:sz w:val="20"/>
                <w:szCs w:val="20"/>
                <w:lang w:eastAsia="en-AU"/>
              </w:rPr>
              <w:t> </w:t>
            </w:r>
          </w:p>
        </w:tc>
        <w:tc>
          <w:tcPr>
            <w:tcW w:w="1483" w:type="dxa"/>
            <w:tcBorders>
              <w:top w:val="single" w:sz="4" w:space="0" w:color="auto"/>
              <w:left w:val="nil"/>
              <w:right w:val="nil"/>
            </w:tcBorders>
            <w:shd w:val="clear" w:color="000000" w:fill="D8D8D8"/>
          </w:tcPr>
          <w:p w14:paraId="63223C17" w14:textId="77777777" w:rsidR="00030D6F" w:rsidRPr="00D6326E" w:rsidRDefault="00030D6F" w:rsidP="00576432">
            <w:pPr>
              <w:jc w:val="center"/>
              <w:rPr>
                <w:rFonts w:eastAsia="Times New Roman" w:cs="Arial"/>
                <w:b/>
                <w:bCs/>
                <w:sz w:val="22"/>
                <w:lang w:eastAsia="en-AU"/>
              </w:rPr>
            </w:pPr>
            <w:r w:rsidRPr="00D6326E">
              <w:rPr>
                <w:rFonts w:eastAsia="Times New Roman" w:cs="Arial"/>
                <w:b/>
                <w:bCs/>
                <w:sz w:val="22"/>
                <w:lang w:eastAsia="en-AU"/>
              </w:rPr>
              <w:t>Total women</w:t>
            </w:r>
          </w:p>
        </w:tc>
        <w:tc>
          <w:tcPr>
            <w:tcW w:w="3903" w:type="dxa"/>
            <w:tcBorders>
              <w:top w:val="single" w:sz="4" w:space="0" w:color="auto"/>
              <w:left w:val="nil"/>
              <w:right w:val="single" w:sz="4" w:space="0" w:color="auto"/>
            </w:tcBorders>
            <w:shd w:val="clear" w:color="000000" w:fill="D8D8D8"/>
          </w:tcPr>
          <w:p w14:paraId="33681A4B" w14:textId="77777777" w:rsidR="00030D6F" w:rsidRPr="00D6326E" w:rsidRDefault="001A1BFE" w:rsidP="001A1BFE">
            <w:pPr>
              <w:jc w:val="right"/>
              <w:rPr>
                <w:rFonts w:eastAsia="Times New Roman" w:cs="Arial"/>
                <w:b/>
                <w:bCs/>
                <w:sz w:val="22"/>
                <w:lang w:eastAsia="en-AU"/>
              </w:rPr>
            </w:pPr>
            <w:r w:rsidRPr="00D6326E">
              <w:rPr>
                <w:rFonts w:eastAsia="Times New Roman" w:cs="Arial"/>
                <w:b/>
                <w:bCs/>
                <w:sz w:val="22"/>
                <w:lang w:eastAsia="en-AU"/>
              </w:rPr>
              <w:t>A</w:t>
            </w:r>
            <w:r w:rsidR="00030D6F" w:rsidRPr="00D6326E">
              <w:rPr>
                <w:rFonts w:eastAsia="Times New Roman" w:cs="Arial"/>
                <w:b/>
                <w:bCs/>
                <w:sz w:val="22"/>
                <w:lang w:eastAsia="en-AU"/>
              </w:rPr>
              <w:t>ccepted referral</w:t>
            </w:r>
            <w:r w:rsidRPr="00D6326E">
              <w:rPr>
                <w:rFonts w:eastAsia="Times New Roman" w:cs="Arial"/>
                <w:b/>
                <w:bCs/>
                <w:sz w:val="22"/>
                <w:lang w:eastAsia="en-AU"/>
              </w:rPr>
              <w:t>s recorded on NCSP Register*</w:t>
            </w:r>
          </w:p>
        </w:tc>
      </w:tr>
      <w:tr w:rsidR="00030D6F" w:rsidRPr="00D6326E" w14:paraId="75AA64AC" w14:textId="77777777" w:rsidTr="001A1BFE">
        <w:trPr>
          <w:trHeight w:val="300"/>
        </w:trPr>
        <w:tc>
          <w:tcPr>
            <w:tcW w:w="2557" w:type="dxa"/>
            <w:vMerge/>
            <w:tcBorders>
              <w:left w:val="single" w:sz="4" w:space="0" w:color="auto"/>
              <w:bottom w:val="single" w:sz="4" w:space="0" w:color="auto"/>
              <w:right w:val="nil"/>
            </w:tcBorders>
            <w:shd w:val="clear" w:color="000000" w:fill="D8D8D8"/>
            <w:noWrap/>
            <w:vAlign w:val="bottom"/>
            <w:hideMark/>
          </w:tcPr>
          <w:p w14:paraId="236E0B13" w14:textId="77777777" w:rsidR="00030D6F" w:rsidRPr="00D6326E" w:rsidRDefault="00030D6F" w:rsidP="00576432">
            <w:pPr>
              <w:rPr>
                <w:rFonts w:ascii="Arial" w:eastAsia="Times New Roman" w:hAnsi="Arial" w:cs="Arial"/>
                <w:b/>
                <w:bCs/>
                <w:sz w:val="20"/>
                <w:szCs w:val="20"/>
                <w:lang w:eastAsia="en-AU"/>
              </w:rPr>
            </w:pPr>
          </w:p>
        </w:tc>
        <w:tc>
          <w:tcPr>
            <w:tcW w:w="1483" w:type="dxa"/>
            <w:tcBorders>
              <w:left w:val="nil"/>
              <w:bottom w:val="single" w:sz="4" w:space="0" w:color="auto"/>
              <w:right w:val="nil"/>
            </w:tcBorders>
            <w:shd w:val="clear" w:color="000000" w:fill="D8D8D8"/>
            <w:vAlign w:val="bottom"/>
          </w:tcPr>
          <w:p w14:paraId="4FAB8A41" w14:textId="77777777" w:rsidR="00030D6F" w:rsidRPr="00D6326E" w:rsidRDefault="00030D6F" w:rsidP="00576432">
            <w:pPr>
              <w:ind w:right="170"/>
              <w:jc w:val="right"/>
              <w:rPr>
                <w:rFonts w:eastAsia="Times New Roman" w:cs="Arial"/>
                <w:b/>
                <w:bCs/>
                <w:sz w:val="22"/>
                <w:lang w:eastAsia="en-AU"/>
              </w:rPr>
            </w:pPr>
            <w:r w:rsidRPr="00D6326E">
              <w:rPr>
                <w:rFonts w:eastAsia="Times New Roman" w:cs="Arial"/>
                <w:b/>
                <w:bCs/>
                <w:sz w:val="22"/>
                <w:lang w:eastAsia="en-AU"/>
              </w:rPr>
              <w:t>N</w:t>
            </w:r>
          </w:p>
        </w:tc>
        <w:tc>
          <w:tcPr>
            <w:tcW w:w="3903" w:type="dxa"/>
            <w:tcBorders>
              <w:left w:val="nil"/>
              <w:bottom w:val="single" w:sz="4" w:space="0" w:color="auto"/>
              <w:right w:val="single" w:sz="4" w:space="0" w:color="auto"/>
            </w:tcBorders>
            <w:shd w:val="clear" w:color="000000" w:fill="D8D8D8"/>
            <w:vAlign w:val="bottom"/>
          </w:tcPr>
          <w:p w14:paraId="02E3BBDB" w14:textId="77777777" w:rsidR="00030D6F" w:rsidRPr="00D6326E" w:rsidRDefault="00030D6F" w:rsidP="00576432">
            <w:pPr>
              <w:ind w:right="170"/>
              <w:jc w:val="right"/>
              <w:rPr>
                <w:rFonts w:eastAsia="Times New Roman" w:cs="Arial"/>
                <w:b/>
                <w:bCs/>
                <w:sz w:val="22"/>
                <w:lang w:eastAsia="en-AU"/>
              </w:rPr>
            </w:pPr>
            <w:r w:rsidRPr="00D6326E">
              <w:rPr>
                <w:rFonts w:eastAsia="Times New Roman" w:cs="Arial"/>
                <w:b/>
                <w:bCs/>
                <w:sz w:val="22"/>
                <w:lang w:eastAsia="en-AU"/>
              </w:rPr>
              <w:t>N</w:t>
            </w:r>
          </w:p>
        </w:tc>
      </w:tr>
      <w:tr w:rsidR="00F22288" w:rsidRPr="00D6326E" w14:paraId="12712ED7" w14:textId="77777777" w:rsidTr="001A1BFE">
        <w:trPr>
          <w:trHeight w:val="300"/>
        </w:trPr>
        <w:tc>
          <w:tcPr>
            <w:tcW w:w="2557" w:type="dxa"/>
            <w:tcBorders>
              <w:top w:val="nil"/>
              <w:left w:val="single" w:sz="4" w:space="0" w:color="auto"/>
              <w:bottom w:val="nil"/>
              <w:right w:val="nil"/>
            </w:tcBorders>
            <w:shd w:val="clear" w:color="auto" w:fill="auto"/>
            <w:noWrap/>
            <w:vAlign w:val="bottom"/>
            <w:hideMark/>
          </w:tcPr>
          <w:p w14:paraId="24E50975" w14:textId="77777777" w:rsidR="00F22288" w:rsidRPr="00D6326E" w:rsidRDefault="00F22288" w:rsidP="00F22288">
            <w:r w:rsidRPr="00D6326E">
              <w:t>HS2</w:t>
            </w:r>
          </w:p>
        </w:tc>
        <w:tc>
          <w:tcPr>
            <w:tcW w:w="1483" w:type="dxa"/>
            <w:tcBorders>
              <w:top w:val="nil"/>
              <w:left w:val="nil"/>
              <w:bottom w:val="nil"/>
              <w:right w:val="nil"/>
            </w:tcBorders>
            <w:vAlign w:val="bottom"/>
          </w:tcPr>
          <w:p w14:paraId="01A8985D" w14:textId="063E54CF" w:rsidR="00F22288" w:rsidRPr="00D6326E" w:rsidRDefault="00F22288" w:rsidP="00F22288">
            <w:pPr>
              <w:jc w:val="right"/>
              <w:rPr>
                <w:sz w:val="22"/>
              </w:rPr>
            </w:pPr>
            <w:r w:rsidRPr="00D6326E">
              <w:rPr>
                <w:rFonts w:cs="Arial"/>
                <w:sz w:val="22"/>
              </w:rPr>
              <w:t>20</w:t>
            </w:r>
          </w:p>
        </w:tc>
        <w:tc>
          <w:tcPr>
            <w:tcW w:w="3903" w:type="dxa"/>
            <w:tcBorders>
              <w:top w:val="nil"/>
              <w:left w:val="nil"/>
              <w:bottom w:val="nil"/>
              <w:right w:val="single" w:sz="4" w:space="0" w:color="auto"/>
            </w:tcBorders>
            <w:vAlign w:val="bottom"/>
          </w:tcPr>
          <w:p w14:paraId="3BE9C682" w14:textId="20484991" w:rsidR="00F22288" w:rsidRPr="00D6326E" w:rsidRDefault="00F22288" w:rsidP="00F22288">
            <w:pPr>
              <w:jc w:val="right"/>
              <w:rPr>
                <w:sz w:val="22"/>
              </w:rPr>
            </w:pPr>
            <w:r w:rsidRPr="00D6326E">
              <w:rPr>
                <w:rFonts w:cs="Arial"/>
                <w:sz w:val="22"/>
              </w:rPr>
              <w:t>16</w:t>
            </w:r>
          </w:p>
        </w:tc>
      </w:tr>
      <w:tr w:rsidR="00F22288" w:rsidRPr="00D6326E" w14:paraId="3E60AFF9" w14:textId="77777777" w:rsidTr="001A1BFE">
        <w:trPr>
          <w:trHeight w:val="300"/>
        </w:trPr>
        <w:tc>
          <w:tcPr>
            <w:tcW w:w="2557" w:type="dxa"/>
            <w:tcBorders>
              <w:top w:val="nil"/>
              <w:left w:val="single" w:sz="4" w:space="0" w:color="auto"/>
              <w:bottom w:val="nil"/>
              <w:right w:val="nil"/>
            </w:tcBorders>
            <w:shd w:val="clear" w:color="auto" w:fill="auto"/>
            <w:noWrap/>
            <w:vAlign w:val="bottom"/>
            <w:hideMark/>
          </w:tcPr>
          <w:p w14:paraId="1B1EA33B" w14:textId="77777777" w:rsidR="00F22288" w:rsidRPr="00D6326E" w:rsidRDefault="00F22288" w:rsidP="00F22288">
            <w:r w:rsidRPr="00D6326E">
              <w:t>SC</w:t>
            </w:r>
          </w:p>
        </w:tc>
        <w:tc>
          <w:tcPr>
            <w:tcW w:w="1483" w:type="dxa"/>
            <w:tcBorders>
              <w:top w:val="nil"/>
              <w:left w:val="nil"/>
              <w:bottom w:val="nil"/>
              <w:right w:val="nil"/>
            </w:tcBorders>
            <w:vAlign w:val="bottom"/>
          </w:tcPr>
          <w:p w14:paraId="0168DFF6" w14:textId="103AF447" w:rsidR="00F22288" w:rsidRPr="00D6326E" w:rsidRDefault="00F22288" w:rsidP="00F22288">
            <w:pPr>
              <w:jc w:val="right"/>
              <w:rPr>
                <w:sz w:val="22"/>
              </w:rPr>
            </w:pPr>
            <w:r w:rsidRPr="00D6326E">
              <w:rPr>
                <w:rFonts w:cs="Arial"/>
                <w:sz w:val="22"/>
              </w:rPr>
              <w:t>16</w:t>
            </w:r>
          </w:p>
        </w:tc>
        <w:tc>
          <w:tcPr>
            <w:tcW w:w="3903" w:type="dxa"/>
            <w:tcBorders>
              <w:top w:val="nil"/>
              <w:left w:val="nil"/>
              <w:bottom w:val="nil"/>
              <w:right w:val="single" w:sz="4" w:space="0" w:color="auto"/>
            </w:tcBorders>
            <w:vAlign w:val="bottom"/>
          </w:tcPr>
          <w:p w14:paraId="2F648575" w14:textId="40BA0EE6" w:rsidR="00F22288" w:rsidRPr="00D6326E" w:rsidRDefault="00F22288" w:rsidP="00F22288">
            <w:pPr>
              <w:jc w:val="right"/>
              <w:rPr>
                <w:sz w:val="22"/>
              </w:rPr>
            </w:pPr>
            <w:r w:rsidRPr="00D6326E">
              <w:rPr>
                <w:rFonts w:cs="Arial"/>
                <w:sz w:val="22"/>
              </w:rPr>
              <w:t>8</w:t>
            </w:r>
          </w:p>
        </w:tc>
      </w:tr>
      <w:tr w:rsidR="00F22288" w:rsidRPr="00D6326E" w14:paraId="138E9203" w14:textId="77777777" w:rsidTr="001A1BFE">
        <w:trPr>
          <w:trHeight w:val="300"/>
        </w:trPr>
        <w:tc>
          <w:tcPr>
            <w:tcW w:w="2557" w:type="dxa"/>
            <w:tcBorders>
              <w:top w:val="nil"/>
              <w:left w:val="single" w:sz="4" w:space="0" w:color="auto"/>
              <w:bottom w:val="nil"/>
              <w:right w:val="nil"/>
            </w:tcBorders>
            <w:shd w:val="clear" w:color="auto" w:fill="auto"/>
            <w:noWrap/>
            <w:vAlign w:val="bottom"/>
            <w:hideMark/>
          </w:tcPr>
          <w:p w14:paraId="1E4BB9F7" w14:textId="77777777" w:rsidR="00F22288" w:rsidRPr="00D6326E" w:rsidRDefault="00F22288" w:rsidP="00F22288">
            <w:r w:rsidRPr="00D6326E">
              <w:t>AC1-AC5</w:t>
            </w:r>
          </w:p>
        </w:tc>
        <w:tc>
          <w:tcPr>
            <w:tcW w:w="1483" w:type="dxa"/>
            <w:tcBorders>
              <w:top w:val="nil"/>
              <w:left w:val="nil"/>
              <w:bottom w:val="nil"/>
              <w:right w:val="nil"/>
            </w:tcBorders>
            <w:vAlign w:val="bottom"/>
          </w:tcPr>
          <w:p w14:paraId="5A29F413" w14:textId="3CDA75DB" w:rsidR="00F22288" w:rsidRPr="00D6326E" w:rsidRDefault="00F22288" w:rsidP="00F22288">
            <w:pPr>
              <w:jc w:val="right"/>
              <w:rPr>
                <w:sz w:val="22"/>
              </w:rPr>
            </w:pPr>
            <w:r w:rsidRPr="00D6326E">
              <w:rPr>
                <w:rFonts w:cs="Arial"/>
                <w:sz w:val="22"/>
              </w:rPr>
              <w:t>27</w:t>
            </w:r>
          </w:p>
        </w:tc>
        <w:tc>
          <w:tcPr>
            <w:tcW w:w="3903" w:type="dxa"/>
            <w:tcBorders>
              <w:top w:val="nil"/>
              <w:left w:val="nil"/>
              <w:bottom w:val="nil"/>
              <w:right w:val="single" w:sz="4" w:space="0" w:color="auto"/>
            </w:tcBorders>
            <w:vAlign w:val="bottom"/>
          </w:tcPr>
          <w:p w14:paraId="16855159" w14:textId="23E82668" w:rsidR="00F22288" w:rsidRPr="00D6326E" w:rsidRDefault="00F22288" w:rsidP="00F22288">
            <w:pPr>
              <w:jc w:val="right"/>
              <w:rPr>
                <w:sz w:val="22"/>
              </w:rPr>
            </w:pPr>
            <w:r w:rsidRPr="00D6326E">
              <w:rPr>
                <w:rFonts w:cs="Arial"/>
                <w:sz w:val="22"/>
              </w:rPr>
              <w:t>8</w:t>
            </w:r>
          </w:p>
        </w:tc>
      </w:tr>
      <w:tr w:rsidR="00F22288" w:rsidRPr="00D6326E" w14:paraId="78E1F9B6" w14:textId="77777777" w:rsidTr="001A1BFE">
        <w:trPr>
          <w:trHeight w:val="300"/>
        </w:trPr>
        <w:tc>
          <w:tcPr>
            <w:tcW w:w="2557" w:type="dxa"/>
            <w:tcBorders>
              <w:top w:val="nil"/>
              <w:left w:val="single" w:sz="4" w:space="0" w:color="auto"/>
              <w:bottom w:val="nil"/>
              <w:right w:val="nil"/>
            </w:tcBorders>
            <w:shd w:val="clear" w:color="auto" w:fill="auto"/>
            <w:noWrap/>
            <w:vAlign w:val="bottom"/>
            <w:hideMark/>
          </w:tcPr>
          <w:p w14:paraId="5F8425ED" w14:textId="77777777" w:rsidR="00F22288" w:rsidRPr="00D6326E" w:rsidRDefault="00F22288" w:rsidP="00F22288">
            <w:r w:rsidRPr="00D6326E">
              <w:t>R10, R14</w:t>
            </w:r>
          </w:p>
        </w:tc>
        <w:tc>
          <w:tcPr>
            <w:tcW w:w="1483" w:type="dxa"/>
            <w:tcBorders>
              <w:top w:val="nil"/>
              <w:left w:val="nil"/>
              <w:bottom w:val="nil"/>
              <w:right w:val="nil"/>
            </w:tcBorders>
            <w:vAlign w:val="bottom"/>
          </w:tcPr>
          <w:p w14:paraId="6BAFCEB6" w14:textId="1C162113" w:rsidR="00F22288" w:rsidRPr="00D6326E" w:rsidRDefault="00F22288" w:rsidP="00F22288">
            <w:pPr>
              <w:jc w:val="right"/>
              <w:rPr>
                <w:sz w:val="22"/>
              </w:rPr>
            </w:pPr>
            <w:r w:rsidRPr="00D6326E">
              <w:rPr>
                <w:rFonts w:cs="Arial"/>
                <w:sz w:val="22"/>
              </w:rPr>
              <w:t>10</w:t>
            </w:r>
          </w:p>
        </w:tc>
        <w:tc>
          <w:tcPr>
            <w:tcW w:w="3903" w:type="dxa"/>
            <w:tcBorders>
              <w:top w:val="nil"/>
              <w:left w:val="nil"/>
              <w:bottom w:val="nil"/>
              <w:right w:val="single" w:sz="4" w:space="0" w:color="auto"/>
            </w:tcBorders>
            <w:vAlign w:val="bottom"/>
          </w:tcPr>
          <w:p w14:paraId="5299FF3F" w14:textId="17FF9FB6" w:rsidR="00F22288" w:rsidRPr="00D6326E" w:rsidRDefault="00F22288" w:rsidP="00F22288">
            <w:pPr>
              <w:jc w:val="right"/>
              <w:rPr>
                <w:sz w:val="22"/>
              </w:rPr>
            </w:pPr>
            <w:r w:rsidRPr="00D6326E">
              <w:rPr>
                <w:rFonts w:cs="Arial"/>
                <w:sz w:val="22"/>
              </w:rPr>
              <w:t>8</w:t>
            </w:r>
          </w:p>
        </w:tc>
      </w:tr>
      <w:tr w:rsidR="00F22288" w:rsidRPr="00D6326E" w14:paraId="3CC0A885" w14:textId="77777777" w:rsidTr="001A1BFE">
        <w:trPr>
          <w:trHeight w:val="300"/>
        </w:trPr>
        <w:tc>
          <w:tcPr>
            <w:tcW w:w="2557" w:type="dxa"/>
            <w:tcBorders>
              <w:top w:val="nil"/>
              <w:left w:val="single" w:sz="4" w:space="0" w:color="auto"/>
              <w:bottom w:val="single" w:sz="4" w:space="0" w:color="auto"/>
              <w:right w:val="nil"/>
            </w:tcBorders>
            <w:shd w:val="clear" w:color="auto" w:fill="auto"/>
            <w:noWrap/>
            <w:vAlign w:val="bottom"/>
            <w:hideMark/>
          </w:tcPr>
          <w:p w14:paraId="1035B58E" w14:textId="77777777" w:rsidR="00F22288" w:rsidRPr="00D6326E" w:rsidRDefault="00F22288" w:rsidP="00F22288">
            <w:pPr>
              <w:rPr>
                <w:b/>
              </w:rPr>
            </w:pPr>
            <w:r w:rsidRPr="00D6326E">
              <w:rPr>
                <w:b/>
              </w:rPr>
              <w:t>Total</w:t>
            </w:r>
          </w:p>
        </w:tc>
        <w:tc>
          <w:tcPr>
            <w:tcW w:w="1483" w:type="dxa"/>
            <w:tcBorders>
              <w:top w:val="nil"/>
              <w:left w:val="nil"/>
              <w:bottom w:val="single" w:sz="4" w:space="0" w:color="auto"/>
              <w:right w:val="nil"/>
            </w:tcBorders>
            <w:vAlign w:val="bottom"/>
          </w:tcPr>
          <w:p w14:paraId="7782B491" w14:textId="449EB95F" w:rsidR="00F22288" w:rsidRPr="00D6326E" w:rsidRDefault="00F22288" w:rsidP="00F22288">
            <w:pPr>
              <w:jc w:val="right"/>
              <w:rPr>
                <w:b/>
                <w:bCs/>
                <w:sz w:val="22"/>
              </w:rPr>
            </w:pPr>
            <w:r w:rsidRPr="00D6326E">
              <w:rPr>
                <w:rFonts w:cs="Arial"/>
                <w:b/>
                <w:bCs/>
                <w:sz w:val="22"/>
              </w:rPr>
              <w:t>73</w:t>
            </w:r>
          </w:p>
        </w:tc>
        <w:tc>
          <w:tcPr>
            <w:tcW w:w="3903" w:type="dxa"/>
            <w:tcBorders>
              <w:top w:val="nil"/>
              <w:left w:val="nil"/>
              <w:bottom w:val="single" w:sz="4" w:space="0" w:color="auto"/>
              <w:right w:val="single" w:sz="4" w:space="0" w:color="auto"/>
            </w:tcBorders>
            <w:vAlign w:val="bottom"/>
          </w:tcPr>
          <w:p w14:paraId="6C56106A" w14:textId="183A4A74" w:rsidR="00F22288" w:rsidRPr="00D6326E" w:rsidRDefault="00F22288" w:rsidP="00F22288">
            <w:pPr>
              <w:jc w:val="right"/>
              <w:rPr>
                <w:b/>
                <w:bCs/>
                <w:sz w:val="22"/>
              </w:rPr>
            </w:pPr>
            <w:r w:rsidRPr="00D6326E">
              <w:rPr>
                <w:rFonts w:cs="Arial"/>
                <w:b/>
                <w:bCs/>
                <w:sz w:val="22"/>
              </w:rPr>
              <w:t>40</w:t>
            </w:r>
          </w:p>
        </w:tc>
      </w:tr>
    </w:tbl>
    <w:p w14:paraId="460DD374" w14:textId="77777777" w:rsidR="00030D6F" w:rsidRPr="00D6326E" w:rsidRDefault="001A1BFE" w:rsidP="00030D6F">
      <w:pPr>
        <w:rPr>
          <w:i/>
          <w:sz w:val="20"/>
        </w:rPr>
      </w:pPr>
      <w:r w:rsidRPr="00D6326E">
        <w:rPr>
          <w:i/>
          <w:sz w:val="20"/>
        </w:rPr>
        <w:t>* Referral accepted date no later than four weeks prior to the end of the current monitoring period, in order to allow at least four weeks of follow-up time available</w:t>
      </w:r>
      <w:r w:rsidR="007D33BD" w:rsidRPr="00D6326E">
        <w:rPr>
          <w:i/>
          <w:sz w:val="20"/>
        </w:rPr>
        <w:t>.</w:t>
      </w:r>
    </w:p>
    <w:p w14:paraId="1B75DA84" w14:textId="77777777" w:rsidR="001A1BFE" w:rsidRPr="00D6326E" w:rsidRDefault="001A1BFE" w:rsidP="00030D6F"/>
    <w:p w14:paraId="134CB779" w14:textId="77777777" w:rsidR="001A1BFE" w:rsidRPr="00D6326E" w:rsidRDefault="001A1BFE" w:rsidP="00030D6F"/>
    <w:p w14:paraId="0127554F" w14:textId="77777777" w:rsidR="00030D6F" w:rsidRPr="00D6326E" w:rsidRDefault="00030D6F" w:rsidP="00030D6F">
      <w:pPr>
        <w:pStyle w:val="Heading3"/>
        <w:sectPr w:rsidR="00030D6F" w:rsidRPr="00D6326E" w:rsidSect="00EC43F5">
          <w:footerReference w:type="default" r:id="rId158"/>
          <w:pgSz w:w="11907" w:h="16839" w:code="9"/>
          <w:pgMar w:top="1440" w:right="1440" w:bottom="1440" w:left="1440" w:header="692" w:footer="567" w:gutter="0"/>
          <w:cols w:space="720"/>
          <w:docGrid w:linePitch="360"/>
        </w:sectPr>
      </w:pPr>
    </w:p>
    <w:p w14:paraId="71C689EB" w14:textId="566F080D" w:rsidR="00030D6F" w:rsidRPr="00D6326E" w:rsidRDefault="00030D6F" w:rsidP="00546D36">
      <w:pPr>
        <w:pStyle w:val="Heading3"/>
      </w:pPr>
      <w:bookmarkStart w:id="1461" w:name="_Toc475630242"/>
      <w:bookmarkStart w:id="1462" w:name="_Toc482704719"/>
      <w:bookmarkStart w:id="1463" w:name="_Toc528676080"/>
      <w:r w:rsidRPr="00D6326E">
        <w:lastRenderedPageBreak/>
        <w:t xml:space="preserve">Indicator 7.2 – Timeliness of colposcopic assessment – </w:t>
      </w:r>
      <w:r w:rsidR="00F53D95" w:rsidRPr="00D6326E">
        <w:t>low-grade</w:t>
      </w:r>
      <w:r w:rsidRPr="00D6326E">
        <w:t xml:space="preserve"> cytology</w:t>
      </w:r>
      <w:bookmarkEnd w:id="1461"/>
      <w:bookmarkEnd w:id="1462"/>
      <w:bookmarkEnd w:id="1463"/>
    </w:p>
    <w:p w14:paraId="3C444CCD" w14:textId="77777777" w:rsidR="00777ADF" w:rsidRDefault="00777ADF" w:rsidP="00777ADF">
      <w:pPr>
        <w:pStyle w:val="NoSpacing"/>
      </w:pPr>
      <w:bookmarkStart w:id="1464" w:name="_Ref390605581"/>
      <w:bookmarkStart w:id="1465" w:name="_Toc469398345"/>
      <w:bookmarkStart w:id="1466" w:name="_Toc486941109"/>
      <w:bookmarkStart w:id="1467" w:name="_Toc475605578"/>
    </w:p>
    <w:p w14:paraId="68A5EE69" w14:textId="6B3963AF" w:rsidR="00030D6F" w:rsidRPr="00D6326E" w:rsidRDefault="003A6634" w:rsidP="00030D6F">
      <w:pPr>
        <w:pStyle w:val="Caption"/>
        <w:keepNext/>
      </w:pPr>
      <w:bookmarkStart w:id="1468" w:name="_Toc528676226"/>
      <w:r w:rsidRPr="00D6326E">
        <w:t>Table</w:t>
      </w:r>
      <w:r w:rsidR="00030D6F" w:rsidRPr="00D6326E">
        <w:t xml:space="preserve"> </w:t>
      </w:r>
      <w:r w:rsidR="0054600D" w:rsidRPr="00D6326E">
        <w:rPr>
          <w:noProof/>
        </w:rPr>
        <w:fldChar w:fldCharType="begin"/>
      </w:r>
      <w:r w:rsidR="0054600D" w:rsidRPr="00D6326E">
        <w:rPr>
          <w:noProof/>
        </w:rPr>
        <w:instrText xml:space="preserve"> SEQ Table \* ARABIC </w:instrText>
      </w:r>
      <w:r w:rsidR="0054600D" w:rsidRPr="00D6326E">
        <w:rPr>
          <w:noProof/>
        </w:rPr>
        <w:fldChar w:fldCharType="separate"/>
      </w:r>
      <w:r w:rsidR="00BE504B">
        <w:rPr>
          <w:noProof/>
        </w:rPr>
        <w:t>63</w:t>
      </w:r>
      <w:r w:rsidR="0054600D" w:rsidRPr="00D6326E">
        <w:rPr>
          <w:noProof/>
        </w:rPr>
        <w:fldChar w:fldCharType="end"/>
      </w:r>
      <w:bookmarkEnd w:id="1464"/>
      <w:r w:rsidR="00030D6F" w:rsidRPr="00D6326E">
        <w:t xml:space="preserve"> - Follow-up of women with persistent </w:t>
      </w:r>
      <w:r w:rsidR="00F53D95" w:rsidRPr="00D6326E">
        <w:t>low-grade</w:t>
      </w:r>
      <w:r w:rsidR="00030D6F" w:rsidRPr="00D6326E">
        <w:t xml:space="preserve"> cytology/ </w:t>
      </w:r>
      <w:r w:rsidR="00F53D95" w:rsidRPr="00D6326E">
        <w:t>low-grade</w:t>
      </w:r>
      <w:r w:rsidR="00030D6F" w:rsidRPr="00D6326E">
        <w:t xml:space="preserve"> cytology and positive hrHPV test, by DHB</w:t>
      </w:r>
      <w:bookmarkEnd w:id="1465"/>
      <w:bookmarkEnd w:id="1466"/>
      <w:bookmarkEnd w:id="1467"/>
      <w:bookmarkEnd w:id="1468"/>
    </w:p>
    <w:tbl>
      <w:tblPr>
        <w:tblW w:w="1403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59"/>
        <w:gridCol w:w="991"/>
        <w:gridCol w:w="1326"/>
        <w:gridCol w:w="1328"/>
        <w:gridCol w:w="1328"/>
        <w:gridCol w:w="1332"/>
        <w:gridCol w:w="1328"/>
        <w:gridCol w:w="1332"/>
        <w:gridCol w:w="1403"/>
        <w:gridCol w:w="1402"/>
        <w:gridCol w:w="6"/>
      </w:tblGrid>
      <w:tr w:rsidR="00546D36" w:rsidRPr="00D6326E" w14:paraId="0BE26883" w14:textId="77777777" w:rsidTr="00546D36">
        <w:trPr>
          <w:gridAfter w:val="1"/>
          <w:wAfter w:w="6" w:type="dxa"/>
          <w:trHeight w:val="780"/>
        </w:trPr>
        <w:tc>
          <w:tcPr>
            <w:tcW w:w="2261" w:type="dxa"/>
            <w:tcBorders>
              <w:top w:val="single" w:sz="4" w:space="0" w:color="auto"/>
              <w:bottom w:val="nil"/>
            </w:tcBorders>
            <w:shd w:val="clear" w:color="auto" w:fill="D9D9D9" w:themeFill="background1" w:themeFillShade="D9"/>
            <w:noWrap/>
            <w:hideMark/>
          </w:tcPr>
          <w:p w14:paraId="40B81DAB" w14:textId="77777777" w:rsidR="00030D6F" w:rsidRPr="00D6326E" w:rsidRDefault="00030D6F" w:rsidP="00576432">
            <w:pPr>
              <w:rPr>
                <w:b/>
                <w:bCs/>
                <w:sz w:val="22"/>
              </w:rPr>
            </w:pPr>
            <w:r w:rsidRPr="00D6326E">
              <w:rPr>
                <w:b/>
                <w:bCs/>
                <w:sz w:val="22"/>
              </w:rPr>
              <w:t>DHB</w:t>
            </w:r>
          </w:p>
        </w:tc>
        <w:tc>
          <w:tcPr>
            <w:tcW w:w="992" w:type="dxa"/>
            <w:tcBorders>
              <w:top w:val="single" w:sz="4" w:space="0" w:color="auto"/>
              <w:bottom w:val="nil"/>
            </w:tcBorders>
            <w:shd w:val="clear" w:color="auto" w:fill="D9D9D9" w:themeFill="background1" w:themeFillShade="D9"/>
            <w:vAlign w:val="bottom"/>
            <w:hideMark/>
          </w:tcPr>
          <w:p w14:paraId="7256F5B2" w14:textId="77777777" w:rsidR="00030D6F" w:rsidRPr="00D6326E" w:rsidRDefault="00030D6F" w:rsidP="00576432">
            <w:pPr>
              <w:jc w:val="center"/>
              <w:rPr>
                <w:b/>
                <w:bCs/>
                <w:sz w:val="22"/>
              </w:rPr>
            </w:pPr>
            <w:r w:rsidRPr="00D6326E">
              <w:rPr>
                <w:b/>
                <w:bCs/>
                <w:sz w:val="22"/>
              </w:rPr>
              <w:t>LG women</w:t>
            </w:r>
          </w:p>
        </w:tc>
        <w:tc>
          <w:tcPr>
            <w:tcW w:w="2649" w:type="dxa"/>
            <w:gridSpan w:val="2"/>
            <w:tcBorders>
              <w:top w:val="single" w:sz="4" w:space="0" w:color="auto"/>
              <w:bottom w:val="nil"/>
            </w:tcBorders>
            <w:shd w:val="clear" w:color="auto" w:fill="D9D9D9" w:themeFill="background1" w:themeFillShade="D9"/>
            <w:vAlign w:val="bottom"/>
            <w:hideMark/>
          </w:tcPr>
          <w:p w14:paraId="0D1C9FEF" w14:textId="77777777" w:rsidR="00030D6F" w:rsidRPr="00D6326E" w:rsidRDefault="00030D6F" w:rsidP="00B737FB">
            <w:pPr>
              <w:jc w:val="right"/>
              <w:rPr>
                <w:b/>
                <w:bCs/>
                <w:sz w:val="22"/>
              </w:rPr>
            </w:pPr>
            <w:r w:rsidRPr="00D6326E">
              <w:rPr>
                <w:b/>
                <w:bCs/>
                <w:sz w:val="22"/>
              </w:rPr>
              <w:t>Women with subsequent referral recorded</w:t>
            </w:r>
          </w:p>
        </w:tc>
        <w:tc>
          <w:tcPr>
            <w:tcW w:w="2660" w:type="dxa"/>
            <w:gridSpan w:val="2"/>
            <w:tcBorders>
              <w:top w:val="single" w:sz="4" w:space="0" w:color="auto"/>
              <w:bottom w:val="nil"/>
            </w:tcBorders>
            <w:shd w:val="clear" w:color="auto" w:fill="D9D9D9" w:themeFill="background1" w:themeFillShade="D9"/>
            <w:vAlign w:val="bottom"/>
            <w:hideMark/>
          </w:tcPr>
          <w:p w14:paraId="1E304774" w14:textId="77777777" w:rsidR="00030D6F" w:rsidRPr="00D6326E" w:rsidRDefault="00030D6F" w:rsidP="00B737FB">
            <w:pPr>
              <w:jc w:val="right"/>
              <w:rPr>
                <w:b/>
                <w:bCs/>
                <w:sz w:val="22"/>
              </w:rPr>
            </w:pPr>
            <w:r w:rsidRPr="00D6326E">
              <w:rPr>
                <w:b/>
                <w:bCs/>
                <w:sz w:val="22"/>
              </w:rPr>
              <w:t>Women with subsequent colposcopy visit recorded</w:t>
            </w:r>
          </w:p>
        </w:tc>
        <w:tc>
          <w:tcPr>
            <w:tcW w:w="2660" w:type="dxa"/>
            <w:gridSpan w:val="2"/>
            <w:tcBorders>
              <w:top w:val="single" w:sz="4" w:space="0" w:color="auto"/>
              <w:bottom w:val="nil"/>
            </w:tcBorders>
            <w:shd w:val="clear" w:color="auto" w:fill="D9D9D9" w:themeFill="background1" w:themeFillShade="D9"/>
            <w:vAlign w:val="bottom"/>
            <w:hideMark/>
          </w:tcPr>
          <w:p w14:paraId="3D31E663" w14:textId="77777777" w:rsidR="00030D6F" w:rsidRPr="00D6326E" w:rsidRDefault="00030D6F" w:rsidP="00B737FB">
            <w:pPr>
              <w:jc w:val="right"/>
              <w:rPr>
                <w:b/>
                <w:bCs/>
                <w:sz w:val="22"/>
              </w:rPr>
            </w:pPr>
            <w:r w:rsidRPr="00D6326E">
              <w:rPr>
                <w:b/>
                <w:bCs/>
                <w:sz w:val="22"/>
              </w:rPr>
              <w:t>Women with colposcopy subsequent to referral recorded</w:t>
            </w:r>
          </w:p>
        </w:tc>
        <w:tc>
          <w:tcPr>
            <w:tcW w:w="2807" w:type="dxa"/>
            <w:gridSpan w:val="2"/>
            <w:tcBorders>
              <w:top w:val="single" w:sz="4" w:space="0" w:color="auto"/>
              <w:bottom w:val="nil"/>
            </w:tcBorders>
            <w:shd w:val="clear" w:color="auto" w:fill="D9D9D9" w:themeFill="background1" w:themeFillShade="D9"/>
            <w:vAlign w:val="bottom"/>
          </w:tcPr>
          <w:p w14:paraId="3E60351D" w14:textId="77777777" w:rsidR="00030D6F" w:rsidRPr="00D6326E" w:rsidRDefault="00030D6F" w:rsidP="00B737FB">
            <w:pPr>
              <w:jc w:val="right"/>
              <w:rPr>
                <w:b/>
                <w:bCs/>
                <w:sz w:val="22"/>
              </w:rPr>
            </w:pPr>
            <w:r w:rsidRPr="00D6326E">
              <w:rPr>
                <w:b/>
                <w:bCs/>
                <w:sz w:val="22"/>
              </w:rPr>
              <w:t>Women with colposcopy subsequent to referral recorded AND referral:colposcopy interval &lt;= 26 weeks</w:t>
            </w:r>
          </w:p>
        </w:tc>
      </w:tr>
      <w:tr w:rsidR="00546D36" w:rsidRPr="00D6326E" w14:paraId="3DD05139" w14:textId="77777777" w:rsidTr="00546D36">
        <w:trPr>
          <w:gridAfter w:val="1"/>
          <w:wAfter w:w="6" w:type="dxa"/>
          <w:trHeight w:val="255"/>
        </w:trPr>
        <w:tc>
          <w:tcPr>
            <w:tcW w:w="2261" w:type="dxa"/>
            <w:tcBorders>
              <w:top w:val="nil"/>
              <w:bottom w:val="single" w:sz="4" w:space="0" w:color="auto"/>
            </w:tcBorders>
            <w:shd w:val="clear" w:color="auto" w:fill="D9D9D9"/>
            <w:noWrap/>
            <w:hideMark/>
          </w:tcPr>
          <w:p w14:paraId="07D02E4E" w14:textId="77777777" w:rsidR="00030D6F" w:rsidRPr="00D6326E" w:rsidRDefault="00030D6F" w:rsidP="00576432">
            <w:pPr>
              <w:rPr>
                <w:b/>
                <w:bCs/>
                <w:sz w:val="22"/>
              </w:rPr>
            </w:pPr>
          </w:p>
        </w:tc>
        <w:tc>
          <w:tcPr>
            <w:tcW w:w="992" w:type="dxa"/>
            <w:tcBorders>
              <w:top w:val="nil"/>
              <w:bottom w:val="single" w:sz="4" w:space="0" w:color="auto"/>
            </w:tcBorders>
            <w:shd w:val="clear" w:color="auto" w:fill="D9D9D9"/>
            <w:noWrap/>
            <w:hideMark/>
          </w:tcPr>
          <w:p w14:paraId="588D091A" w14:textId="77777777" w:rsidR="00030D6F" w:rsidRPr="00D6326E" w:rsidRDefault="00030D6F" w:rsidP="00576432">
            <w:pPr>
              <w:ind w:right="227"/>
              <w:jc w:val="right"/>
              <w:rPr>
                <w:b/>
                <w:bCs/>
                <w:sz w:val="22"/>
              </w:rPr>
            </w:pPr>
            <w:r w:rsidRPr="00D6326E">
              <w:rPr>
                <w:b/>
                <w:bCs/>
                <w:sz w:val="22"/>
              </w:rPr>
              <w:t>N</w:t>
            </w:r>
          </w:p>
        </w:tc>
        <w:tc>
          <w:tcPr>
            <w:tcW w:w="1326" w:type="dxa"/>
            <w:tcBorders>
              <w:top w:val="nil"/>
              <w:bottom w:val="single" w:sz="4" w:space="0" w:color="auto"/>
            </w:tcBorders>
            <w:shd w:val="clear" w:color="auto" w:fill="D9D9D9"/>
            <w:noWrap/>
            <w:hideMark/>
          </w:tcPr>
          <w:p w14:paraId="35A30F13" w14:textId="77777777" w:rsidR="00030D6F" w:rsidRPr="00D6326E" w:rsidRDefault="00030D6F" w:rsidP="00576432">
            <w:pPr>
              <w:jc w:val="right"/>
              <w:rPr>
                <w:b/>
                <w:bCs/>
                <w:sz w:val="22"/>
              </w:rPr>
            </w:pPr>
            <w:r w:rsidRPr="00D6326E">
              <w:rPr>
                <w:b/>
                <w:bCs/>
                <w:sz w:val="22"/>
              </w:rPr>
              <w:t>N</w:t>
            </w:r>
          </w:p>
        </w:tc>
        <w:tc>
          <w:tcPr>
            <w:tcW w:w="1328" w:type="dxa"/>
            <w:tcBorders>
              <w:top w:val="nil"/>
              <w:bottom w:val="single" w:sz="4" w:space="0" w:color="auto"/>
            </w:tcBorders>
            <w:shd w:val="clear" w:color="auto" w:fill="D9D9D9"/>
            <w:tcMar>
              <w:left w:w="28" w:type="dxa"/>
              <w:right w:w="28" w:type="dxa"/>
            </w:tcMar>
          </w:tcPr>
          <w:p w14:paraId="4B862391" w14:textId="77777777" w:rsidR="00030D6F" w:rsidRPr="00D6326E" w:rsidRDefault="00030D6F" w:rsidP="00576432">
            <w:pPr>
              <w:jc w:val="right"/>
              <w:rPr>
                <w:b/>
                <w:bCs/>
                <w:sz w:val="22"/>
              </w:rPr>
            </w:pPr>
            <w:r w:rsidRPr="00D6326E">
              <w:rPr>
                <w:b/>
                <w:bCs/>
                <w:sz w:val="22"/>
              </w:rPr>
              <w:t xml:space="preserve">%*  </w:t>
            </w:r>
          </w:p>
        </w:tc>
        <w:tc>
          <w:tcPr>
            <w:tcW w:w="1328" w:type="dxa"/>
            <w:tcBorders>
              <w:top w:val="nil"/>
              <w:bottom w:val="single" w:sz="4" w:space="0" w:color="auto"/>
            </w:tcBorders>
            <w:shd w:val="clear" w:color="auto" w:fill="D9D9D9"/>
            <w:noWrap/>
            <w:hideMark/>
          </w:tcPr>
          <w:p w14:paraId="740F5F71" w14:textId="77777777" w:rsidR="00030D6F" w:rsidRPr="00D6326E" w:rsidRDefault="00030D6F" w:rsidP="00576432">
            <w:pPr>
              <w:jc w:val="right"/>
              <w:rPr>
                <w:b/>
                <w:bCs/>
                <w:sz w:val="22"/>
              </w:rPr>
            </w:pPr>
            <w:r w:rsidRPr="00D6326E">
              <w:rPr>
                <w:b/>
                <w:bCs/>
                <w:sz w:val="22"/>
              </w:rPr>
              <w:t>N</w:t>
            </w:r>
          </w:p>
        </w:tc>
        <w:tc>
          <w:tcPr>
            <w:tcW w:w="1327" w:type="dxa"/>
            <w:tcBorders>
              <w:top w:val="nil"/>
              <w:bottom w:val="single" w:sz="4" w:space="0" w:color="auto"/>
            </w:tcBorders>
            <w:shd w:val="clear" w:color="auto" w:fill="D9D9D9"/>
            <w:tcMar>
              <w:left w:w="28" w:type="dxa"/>
              <w:right w:w="28" w:type="dxa"/>
            </w:tcMar>
          </w:tcPr>
          <w:p w14:paraId="0CCD763A" w14:textId="77777777" w:rsidR="00030D6F" w:rsidRPr="00D6326E" w:rsidRDefault="00030D6F" w:rsidP="00576432">
            <w:pPr>
              <w:jc w:val="right"/>
              <w:rPr>
                <w:b/>
                <w:bCs/>
                <w:sz w:val="22"/>
              </w:rPr>
            </w:pPr>
            <w:r w:rsidRPr="00D6326E">
              <w:rPr>
                <w:b/>
                <w:bCs/>
                <w:sz w:val="22"/>
              </w:rPr>
              <w:t xml:space="preserve">% * </w:t>
            </w:r>
          </w:p>
        </w:tc>
        <w:tc>
          <w:tcPr>
            <w:tcW w:w="1328" w:type="dxa"/>
            <w:tcBorders>
              <w:top w:val="nil"/>
              <w:bottom w:val="single" w:sz="4" w:space="0" w:color="auto"/>
            </w:tcBorders>
            <w:shd w:val="clear" w:color="auto" w:fill="D9D9D9"/>
            <w:noWrap/>
            <w:hideMark/>
          </w:tcPr>
          <w:p w14:paraId="413D526E" w14:textId="77777777" w:rsidR="00030D6F" w:rsidRPr="00D6326E" w:rsidRDefault="00030D6F" w:rsidP="00576432">
            <w:pPr>
              <w:ind w:right="227"/>
              <w:jc w:val="right"/>
              <w:rPr>
                <w:b/>
                <w:bCs/>
                <w:sz w:val="22"/>
              </w:rPr>
            </w:pPr>
            <w:r w:rsidRPr="00D6326E">
              <w:rPr>
                <w:b/>
                <w:bCs/>
                <w:sz w:val="22"/>
              </w:rPr>
              <w:t>N</w:t>
            </w:r>
          </w:p>
        </w:tc>
        <w:tc>
          <w:tcPr>
            <w:tcW w:w="1332" w:type="dxa"/>
            <w:tcBorders>
              <w:top w:val="nil"/>
              <w:bottom w:val="single" w:sz="4" w:space="0" w:color="auto"/>
            </w:tcBorders>
            <w:shd w:val="clear" w:color="auto" w:fill="D9D9D9"/>
            <w:tcMar>
              <w:left w:w="28" w:type="dxa"/>
              <w:right w:w="28" w:type="dxa"/>
            </w:tcMar>
          </w:tcPr>
          <w:p w14:paraId="68902B1D" w14:textId="77777777" w:rsidR="00030D6F" w:rsidRPr="00D6326E" w:rsidRDefault="00030D6F" w:rsidP="00576432">
            <w:pPr>
              <w:jc w:val="right"/>
              <w:rPr>
                <w:b/>
                <w:bCs/>
                <w:sz w:val="22"/>
              </w:rPr>
            </w:pPr>
            <w:r w:rsidRPr="00D6326E">
              <w:rPr>
                <w:b/>
                <w:bCs/>
                <w:sz w:val="22"/>
              </w:rPr>
              <w:t>% †</w:t>
            </w:r>
          </w:p>
        </w:tc>
        <w:tc>
          <w:tcPr>
            <w:tcW w:w="1404" w:type="dxa"/>
            <w:tcBorders>
              <w:top w:val="nil"/>
              <w:bottom w:val="single" w:sz="4" w:space="0" w:color="auto"/>
            </w:tcBorders>
            <w:shd w:val="clear" w:color="auto" w:fill="D9D9D9"/>
            <w:noWrap/>
          </w:tcPr>
          <w:p w14:paraId="7DD2D99D" w14:textId="77777777" w:rsidR="00030D6F" w:rsidRPr="00D6326E" w:rsidRDefault="00030D6F" w:rsidP="00576432">
            <w:pPr>
              <w:ind w:right="227"/>
              <w:jc w:val="right"/>
              <w:rPr>
                <w:b/>
                <w:bCs/>
                <w:sz w:val="22"/>
              </w:rPr>
            </w:pPr>
            <w:r w:rsidRPr="00D6326E">
              <w:rPr>
                <w:b/>
                <w:bCs/>
                <w:sz w:val="22"/>
              </w:rPr>
              <w:t>N</w:t>
            </w:r>
          </w:p>
        </w:tc>
        <w:tc>
          <w:tcPr>
            <w:tcW w:w="1403" w:type="dxa"/>
            <w:tcBorders>
              <w:top w:val="nil"/>
              <w:bottom w:val="single" w:sz="4" w:space="0" w:color="auto"/>
            </w:tcBorders>
            <w:shd w:val="clear" w:color="auto" w:fill="D9D9D9"/>
            <w:noWrap/>
            <w:tcMar>
              <w:left w:w="28" w:type="dxa"/>
              <w:right w:w="28" w:type="dxa"/>
            </w:tcMar>
          </w:tcPr>
          <w:p w14:paraId="1CF35353" w14:textId="77777777" w:rsidR="00030D6F" w:rsidRPr="00D6326E" w:rsidRDefault="00030D6F" w:rsidP="00576432">
            <w:pPr>
              <w:jc w:val="right"/>
              <w:rPr>
                <w:b/>
                <w:bCs/>
                <w:sz w:val="22"/>
              </w:rPr>
            </w:pPr>
            <w:r w:rsidRPr="00D6326E">
              <w:rPr>
                <w:b/>
                <w:bCs/>
                <w:sz w:val="22"/>
              </w:rPr>
              <w:t>% †</w:t>
            </w:r>
          </w:p>
        </w:tc>
      </w:tr>
      <w:tr w:rsidR="00546D36" w:rsidRPr="00D6326E" w14:paraId="7B300813" w14:textId="77777777" w:rsidTr="00546D36">
        <w:trPr>
          <w:trHeight w:val="283"/>
        </w:trPr>
        <w:tc>
          <w:tcPr>
            <w:tcW w:w="2261" w:type="dxa"/>
            <w:tcBorders>
              <w:top w:val="single" w:sz="4" w:space="0" w:color="auto"/>
            </w:tcBorders>
            <w:noWrap/>
            <w:vAlign w:val="bottom"/>
            <w:hideMark/>
          </w:tcPr>
          <w:p w14:paraId="7BC8C8C7" w14:textId="77777777" w:rsidR="007D0ADE" w:rsidRPr="00D6326E" w:rsidRDefault="007D0ADE" w:rsidP="007D0ADE">
            <w:pPr>
              <w:rPr>
                <w:sz w:val="22"/>
              </w:rPr>
            </w:pPr>
            <w:r w:rsidRPr="00D6326E">
              <w:rPr>
                <w:sz w:val="22"/>
              </w:rPr>
              <w:t>Auckland</w:t>
            </w:r>
          </w:p>
        </w:tc>
        <w:tc>
          <w:tcPr>
            <w:tcW w:w="992" w:type="dxa"/>
            <w:tcBorders>
              <w:top w:val="single" w:sz="4" w:space="0" w:color="auto"/>
            </w:tcBorders>
            <w:noWrap/>
            <w:vAlign w:val="bottom"/>
          </w:tcPr>
          <w:p w14:paraId="60CB68A9" w14:textId="0F470EEC" w:rsidR="007D0ADE" w:rsidRPr="00D6326E" w:rsidRDefault="007D0ADE" w:rsidP="007D0ADE">
            <w:pPr>
              <w:jc w:val="right"/>
              <w:rPr>
                <w:sz w:val="20"/>
                <w:szCs w:val="20"/>
              </w:rPr>
            </w:pPr>
            <w:r w:rsidRPr="00D6326E">
              <w:rPr>
                <w:szCs w:val="23"/>
              </w:rPr>
              <w:t>435</w:t>
            </w:r>
          </w:p>
        </w:tc>
        <w:tc>
          <w:tcPr>
            <w:tcW w:w="1326" w:type="dxa"/>
            <w:tcBorders>
              <w:top w:val="single" w:sz="4" w:space="0" w:color="auto"/>
            </w:tcBorders>
            <w:noWrap/>
            <w:vAlign w:val="bottom"/>
          </w:tcPr>
          <w:p w14:paraId="767B0AA9" w14:textId="341431DA" w:rsidR="007D0ADE" w:rsidRPr="00D6326E" w:rsidRDefault="007D0ADE" w:rsidP="007D0ADE">
            <w:pPr>
              <w:jc w:val="right"/>
              <w:rPr>
                <w:sz w:val="20"/>
                <w:szCs w:val="20"/>
              </w:rPr>
            </w:pPr>
            <w:r w:rsidRPr="00D6326E">
              <w:rPr>
                <w:szCs w:val="23"/>
              </w:rPr>
              <w:t>395</w:t>
            </w:r>
          </w:p>
        </w:tc>
        <w:tc>
          <w:tcPr>
            <w:tcW w:w="1328" w:type="dxa"/>
            <w:tcBorders>
              <w:top w:val="single" w:sz="4" w:space="0" w:color="auto"/>
            </w:tcBorders>
            <w:vAlign w:val="bottom"/>
          </w:tcPr>
          <w:p w14:paraId="6954EB7B" w14:textId="05C941EE" w:rsidR="007D0ADE" w:rsidRPr="00D6326E" w:rsidRDefault="007D0ADE" w:rsidP="007D0ADE">
            <w:pPr>
              <w:jc w:val="right"/>
              <w:rPr>
                <w:sz w:val="20"/>
                <w:szCs w:val="20"/>
              </w:rPr>
            </w:pPr>
            <w:r w:rsidRPr="00D6326E">
              <w:rPr>
                <w:szCs w:val="23"/>
              </w:rPr>
              <w:t>90.8</w:t>
            </w:r>
          </w:p>
        </w:tc>
        <w:tc>
          <w:tcPr>
            <w:tcW w:w="1328" w:type="dxa"/>
            <w:tcBorders>
              <w:top w:val="single" w:sz="4" w:space="0" w:color="auto"/>
            </w:tcBorders>
            <w:noWrap/>
            <w:vAlign w:val="bottom"/>
          </w:tcPr>
          <w:p w14:paraId="79DAB1B6" w14:textId="14F2F0C0" w:rsidR="007D0ADE" w:rsidRPr="00D6326E" w:rsidRDefault="007D0ADE" w:rsidP="007D0ADE">
            <w:pPr>
              <w:jc w:val="right"/>
              <w:rPr>
                <w:sz w:val="20"/>
                <w:szCs w:val="20"/>
              </w:rPr>
            </w:pPr>
            <w:r w:rsidRPr="00D6326E">
              <w:rPr>
                <w:szCs w:val="23"/>
              </w:rPr>
              <w:t>379</w:t>
            </w:r>
          </w:p>
        </w:tc>
        <w:tc>
          <w:tcPr>
            <w:tcW w:w="1327" w:type="dxa"/>
            <w:tcBorders>
              <w:top w:val="single" w:sz="4" w:space="0" w:color="auto"/>
            </w:tcBorders>
            <w:vAlign w:val="bottom"/>
          </w:tcPr>
          <w:p w14:paraId="55E07FC3" w14:textId="470AAC73" w:rsidR="007D0ADE" w:rsidRPr="00D6326E" w:rsidRDefault="007D0ADE" w:rsidP="007D0ADE">
            <w:pPr>
              <w:jc w:val="right"/>
              <w:rPr>
                <w:sz w:val="20"/>
                <w:szCs w:val="20"/>
              </w:rPr>
            </w:pPr>
            <w:r w:rsidRPr="00D6326E">
              <w:rPr>
                <w:szCs w:val="23"/>
              </w:rPr>
              <w:t>87.1</w:t>
            </w:r>
          </w:p>
        </w:tc>
        <w:tc>
          <w:tcPr>
            <w:tcW w:w="1328" w:type="dxa"/>
            <w:tcBorders>
              <w:top w:val="single" w:sz="4" w:space="0" w:color="auto"/>
            </w:tcBorders>
            <w:noWrap/>
            <w:vAlign w:val="bottom"/>
          </w:tcPr>
          <w:p w14:paraId="2092445E" w14:textId="7F86822D" w:rsidR="007D0ADE" w:rsidRPr="00D6326E" w:rsidRDefault="007D0ADE" w:rsidP="007D0ADE">
            <w:pPr>
              <w:jc w:val="right"/>
              <w:rPr>
                <w:sz w:val="20"/>
                <w:szCs w:val="20"/>
              </w:rPr>
            </w:pPr>
            <w:r w:rsidRPr="00D6326E">
              <w:rPr>
                <w:szCs w:val="23"/>
              </w:rPr>
              <w:t>371</w:t>
            </w:r>
          </w:p>
        </w:tc>
        <w:tc>
          <w:tcPr>
            <w:tcW w:w="1332" w:type="dxa"/>
            <w:tcBorders>
              <w:top w:val="single" w:sz="4" w:space="0" w:color="auto"/>
            </w:tcBorders>
            <w:vAlign w:val="bottom"/>
          </w:tcPr>
          <w:p w14:paraId="26558C89" w14:textId="663D06B6" w:rsidR="007D0ADE" w:rsidRPr="00D6326E" w:rsidRDefault="007D0ADE" w:rsidP="007D0ADE">
            <w:pPr>
              <w:jc w:val="right"/>
              <w:rPr>
                <w:sz w:val="20"/>
                <w:szCs w:val="20"/>
              </w:rPr>
            </w:pPr>
            <w:r w:rsidRPr="00D6326E">
              <w:rPr>
                <w:szCs w:val="23"/>
              </w:rPr>
              <w:t>93.9</w:t>
            </w:r>
          </w:p>
        </w:tc>
        <w:tc>
          <w:tcPr>
            <w:tcW w:w="1404" w:type="dxa"/>
            <w:tcBorders>
              <w:top w:val="single" w:sz="4" w:space="0" w:color="auto"/>
            </w:tcBorders>
            <w:noWrap/>
            <w:vAlign w:val="bottom"/>
          </w:tcPr>
          <w:p w14:paraId="3AFD3B10" w14:textId="4E375274" w:rsidR="007D0ADE" w:rsidRPr="00D6326E" w:rsidRDefault="007D0ADE" w:rsidP="007D0ADE">
            <w:pPr>
              <w:jc w:val="right"/>
              <w:rPr>
                <w:sz w:val="20"/>
                <w:szCs w:val="20"/>
              </w:rPr>
            </w:pPr>
            <w:r w:rsidRPr="00D6326E">
              <w:rPr>
                <w:szCs w:val="23"/>
              </w:rPr>
              <w:t>349</w:t>
            </w:r>
          </w:p>
        </w:tc>
        <w:tc>
          <w:tcPr>
            <w:tcW w:w="1409" w:type="dxa"/>
            <w:gridSpan w:val="2"/>
            <w:tcBorders>
              <w:top w:val="single" w:sz="4" w:space="0" w:color="auto"/>
            </w:tcBorders>
            <w:noWrap/>
            <w:vAlign w:val="bottom"/>
          </w:tcPr>
          <w:p w14:paraId="1FCF9FBE" w14:textId="3B62F9EB" w:rsidR="007D0ADE" w:rsidRPr="00D6326E" w:rsidRDefault="007D0ADE" w:rsidP="007D0ADE">
            <w:pPr>
              <w:jc w:val="right"/>
              <w:rPr>
                <w:sz w:val="20"/>
                <w:szCs w:val="20"/>
              </w:rPr>
            </w:pPr>
            <w:r w:rsidRPr="00D6326E">
              <w:rPr>
                <w:szCs w:val="23"/>
              </w:rPr>
              <w:t>88.4</w:t>
            </w:r>
          </w:p>
        </w:tc>
      </w:tr>
      <w:tr w:rsidR="00546D36" w:rsidRPr="00D6326E" w14:paraId="0B3D4C97" w14:textId="77777777" w:rsidTr="00546D36">
        <w:trPr>
          <w:trHeight w:val="283"/>
        </w:trPr>
        <w:tc>
          <w:tcPr>
            <w:tcW w:w="2261" w:type="dxa"/>
            <w:noWrap/>
            <w:vAlign w:val="bottom"/>
            <w:hideMark/>
          </w:tcPr>
          <w:p w14:paraId="7CB2A8C0" w14:textId="77777777" w:rsidR="007D0ADE" w:rsidRPr="00D6326E" w:rsidRDefault="007D0ADE" w:rsidP="007D0ADE">
            <w:pPr>
              <w:rPr>
                <w:sz w:val="22"/>
              </w:rPr>
            </w:pPr>
            <w:r w:rsidRPr="00D6326E">
              <w:rPr>
                <w:sz w:val="22"/>
              </w:rPr>
              <w:t>Bay of Plenty</w:t>
            </w:r>
          </w:p>
        </w:tc>
        <w:tc>
          <w:tcPr>
            <w:tcW w:w="992" w:type="dxa"/>
            <w:noWrap/>
            <w:vAlign w:val="bottom"/>
          </w:tcPr>
          <w:p w14:paraId="6D00C4A9" w14:textId="5F1A74AD" w:rsidR="007D0ADE" w:rsidRPr="00D6326E" w:rsidRDefault="007D0ADE" w:rsidP="007D0ADE">
            <w:pPr>
              <w:jc w:val="right"/>
              <w:rPr>
                <w:sz w:val="20"/>
                <w:szCs w:val="20"/>
              </w:rPr>
            </w:pPr>
            <w:r w:rsidRPr="00D6326E">
              <w:rPr>
                <w:szCs w:val="23"/>
              </w:rPr>
              <w:t>225</w:t>
            </w:r>
          </w:p>
        </w:tc>
        <w:tc>
          <w:tcPr>
            <w:tcW w:w="1326" w:type="dxa"/>
            <w:noWrap/>
            <w:vAlign w:val="bottom"/>
          </w:tcPr>
          <w:p w14:paraId="51856B6C" w14:textId="14FAF58E" w:rsidR="007D0ADE" w:rsidRPr="00D6326E" w:rsidRDefault="007D0ADE" w:rsidP="007D0ADE">
            <w:pPr>
              <w:jc w:val="right"/>
              <w:rPr>
                <w:sz w:val="20"/>
                <w:szCs w:val="20"/>
              </w:rPr>
            </w:pPr>
            <w:r w:rsidRPr="00D6326E">
              <w:rPr>
                <w:szCs w:val="23"/>
              </w:rPr>
              <w:t>203</w:t>
            </w:r>
          </w:p>
        </w:tc>
        <w:tc>
          <w:tcPr>
            <w:tcW w:w="1328" w:type="dxa"/>
            <w:vAlign w:val="bottom"/>
          </w:tcPr>
          <w:p w14:paraId="0676FAF6" w14:textId="7AAB00DB" w:rsidR="007D0ADE" w:rsidRPr="00D6326E" w:rsidRDefault="007D0ADE" w:rsidP="007D0ADE">
            <w:pPr>
              <w:jc w:val="right"/>
              <w:rPr>
                <w:sz w:val="20"/>
                <w:szCs w:val="20"/>
              </w:rPr>
            </w:pPr>
            <w:r w:rsidRPr="00D6326E">
              <w:rPr>
                <w:szCs w:val="23"/>
              </w:rPr>
              <w:t>90.2</w:t>
            </w:r>
          </w:p>
        </w:tc>
        <w:tc>
          <w:tcPr>
            <w:tcW w:w="1328" w:type="dxa"/>
            <w:noWrap/>
            <w:vAlign w:val="bottom"/>
          </w:tcPr>
          <w:p w14:paraId="1D8651FD" w14:textId="0D4CBB36" w:rsidR="007D0ADE" w:rsidRPr="00D6326E" w:rsidRDefault="007D0ADE" w:rsidP="007D0ADE">
            <w:pPr>
              <w:jc w:val="right"/>
              <w:rPr>
                <w:sz w:val="20"/>
                <w:szCs w:val="20"/>
              </w:rPr>
            </w:pPr>
            <w:r w:rsidRPr="00D6326E">
              <w:rPr>
                <w:szCs w:val="23"/>
              </w:rPr>
              <w:t>204</w:t>
            </w:r>
          </w:p>
        </w:tc>
        <w:tc>
          <w:tcPr>
            <w:tcW w:w="1327" w:type="dxa"/>
            <w:vAlign w:val="bottom"/>
          </w:tcPr>
          <w:p w14:paraId="4504073D" w14:textId="53B6BE96" w:rsidR="007D0ADE" w:rsidRPr="00D6326E" w:rsidRDefault="007D0ADE" w:rsidP="007D0ADE">
            <w:pPr>
              <w:jc w:val="right"/>
              <w:rPr>
                <w:sz w:val="20"/>
                <w:szCs w:val="20"/>
              </w:rPr>
            </w:pPr>
            <w:r w:rsidRPr="00D6326E">
              <w:rPr>
                <w:szCs w:val="23"/>
              </w:rPr>
              <w:t>90.7</w:t>
            </w:r>
          </w:p>
        </w:tc>
        <w:tc>
          <w:tcPr>
            <w:tcW w:w="1328" w:type="dxa"/>
            <w:noWrap/>
            <w:vAlign w:val="bottom"/>
          </w:tcPr>
          <w:p w14:paraId="46968F11" w14:textId="24BA74A2" w:rsidR="007D0ADE" w:rsidRPr="00D6326E" w:rsidRDefault="007D0ADE" w:rsidP="007D0ADE">
            <w:pPr>
              <w:jc w:val="right"/>
              <w:rPr>
                <w:sz w:val="20"/>
                <w:szCs w:val="20"/>
              </w:rPr>
            </w:pPr>
            <w:r w:rsidRPr="00D6326E">
              <w:rPr>
                <w:szCs w:val="23"/>
              </w:rPr>
              <w:t>190</w:t>
            </w:r>
          </w:p>
        </w:tc>
        <w:tc>
          <w:tcPr>
            <w:tcW w:w="1332" w:type="dxa"/>
            <w:vAlign w:val="bottom"/>
          </w:tcPr>
          <w:p w14:paraId="18FB6C33" w14:textId="20193329" w:rsidR="007D0ADE" w:rsidRPr="00D6326E" w:rsidRDefault="007D0ADE" w:rsidP="007D0ADE">
            <w:pPr>
              <w:jc w:val="right"/>
              <w:rPr>
                <w:sz w:val="20"/>
                <w:szCs w:val="20"/>
              </w:rPr>
            </w:pPr>
            <w:r w:rsidRPr="00D6326E">
              <w:rPr>
                <w:szCs w:val="23"/>
              </w:rPr>
              <w:t>93.6</w:t>
            </w:r>
          </w:p>
        </w:tc>
        <w:tc>
          <w:tcPr>
            <w:tcW w:w="1404" w:type="dxa"/>
            <w:noWrap/>
            <w:vAlign w:val="bottom"/>
          </w:tcPr>
          <w:p w14:paraId="00729F06" w14:textId="01CC6A3D" w:rsidR="007D0ADE" w:rsidRPr="00D6326E" w:rsidRDefault="007D0ADE" w:rsidP="007D0ADE">
            <w:pPr>
              <w:jc w:val="right"/>
              <w:rPr>
                <w:sz w:val="20"/>
                <w:szCs w:val="20"/>
              </w:rPr>
            </w:pPr>
            <w:r w:rsidRPr="00D6326E">
              <w:rPr>
                <w:szCs w:val="23"/>
              </w:rPr>
              <w:t>135</w:t>
            </w:r>
          </w:p>
        </w:tc>
        <w:tc>
          <w:tcPr>
            <w:tcW w:w="1409" w:type="dxa"/>
            <w:gridSpan w:val="2"/>
            <w:noWrap/>
            <w:vAlign w:val="bottom"/>
          </w:tcPr>
          <w:p w14:paraId="484B4906" w14:textId="1A145E6F" w:rsidR="007D0ADE" w:rsidRPr="00D6326E" w:rsidRDefault="007D0ADE" w:rsidP="007D0ADE">
            <w:pPr>
              <w:jc w:val="right"/>
              <w:rPr>
                <w:sz w:val="20"/>
                <w:szCs w:val="20"/>
              </w:rPr>
            </w:pPr>
            <w:r w:rsidRPr="00D6326E">
              <w:rPr>
                <w:szCs w:val="23"/>
              </w:rPr>
              <w:t>66.5</w:t>
            </w:r>
          </w:p>
        </w:tc>
      </w:tr>
      <w:tr w:rsidR="00546D36" w:rsidRPr="00D6326E" w14:paraId="39EA5816" w14:textId="77777777" w:rsidTr="00546D36">
        <w:trPr>
          <w:trHeight w:val="283"/>
        </w:trPr>
        <w:tc>
          <w:tcPr>
            <w:tcW w:w="2261" w:type="dxa"/>
            <w:noWrap/>
            <w:vAlign w:val="bottom"/>
            <w:hideMark/>
          </w:tcPr>
          <w:p w14:paraId="49B000E4" w14:textId="77777777" w:rsidR="007D0ADE" w:rsidRPr="00D6326E" w:rsidRDefault="007D0ADE" w:rsidP="007D0ADE">
            <w:pPr>
              <w:rPr>
                <w:sz w:val="22"/>
              </w:rPr>
            </w:pPr>
            <w:r w:rsidRPr="00D6326E">
              <w:rPr>
                <w:sz w:val="22"/>
              </w:rPr>
              <w:t>Canterbury</w:t>
            </w:r>
          </w:p>
        </w:tc>
        <w:tc>
          <w:tcPr>
            <w:tcW w:w="992" w:type="dxa"/>
            <w:noWrap/>
            <w:vAlign w:val="bottom"/>
          </w:tcPr>
          <w:p w14:paraId="001F01F9" w14:textId="1A778B9D" w:rsidR="007D0ADE" w:rsidRPr="00D6326E" w:rsidRDefault="007D0ADE" w:rsidP="007D0ADE">
            <w:pPr>
              <w:jc w:val="right"/>
              <w:rPr>
                <w:sz w:val="20"/>
                <w:szCs w:val="20"/>
              </w:rPr>
            </w:pPr>
            <w:r w:rsidRPr="00D6326E">
              <w:rPr>
                <w:szCs w:val="23"/>
              </w:rPr>
              <w:t>246</w:t>
            </w:r>
          </w:p>
        </w:tc>
        <w:tc>
          <w:tcPr>
            <w:tcW w:w="1326" w:type="dxa"/>
            <w:noWrap/>
            <w:vAlign w:val="bottom"/>
          </w:tcPr>
          <w:p w14:paraId="409B6A73" w14:textId="7733D4DB" w:rsidR="007D0ADE" w:rsidRPr="00D6326E" w:rsidRDefault="007D0ADE" w:rsidP="007D0ADE">
            <w:pPr>
              <w:jc w:val="right"/>
              <w:rPr>
                <w:sz w:val="20"/>
                <w:szCs w:val="20"/>
              </w:rPr>
            </w:pPr>
            <w:r w:rsidRPr="00D6326E">
              <w:rPr>
                <w:szCs w:val="23"/>
              </w:rPr>
              <w:t>231</w:t>
            </w:r>
          </w:p>
        </w:tc>
        <w:tc>
          <w:tcPr>
            <w:tcW w:w="1328" w:type="dxa"/>
            <w:vAlign w:val="bottom"/>
          </w:tcPr>
          <w:p w14:paraId="254F9213" w14:textId="1A79D90F" w:rsidR="007D0ADE" w:rsidRPr="00D6326E" w:rsidRDefault="007D0ADE" w:rsidP="007D0ADE">
            <w:pPr>
              <w:jc w:val="right"/>
              <w:rPr>
                <w:sz w:val="20"/>
                <w:szCs w:val="20"/>
              </w:rPr>
            </w:pPr>
            <w:r w:rsidRPr="00D6326E">
              <w:rPr>
                <w:szCs w:val="23"/>
              </w:rPr>
              <w:t>93.9</w:t>
            </w:r>
          </w:p>
        </w:tc>
        <w:tc>
          <w:tcPr>
            <w:tcW w:w="1328" w:type="dxa"/>
            <w:noWrap/>
            <w:vAlign w:val="bottom"/>
          </w:tcPr>
          <w:p w14:paraId="78A3B206" w14:textId="4F88E5E5" w:rsidR="007D0ADE" w:rsidRPr="00D6326E" w:rsidRDefault="007D0ADE" w:rsidP="007D0ADE">
            <w:pPr>
              <w:jc w:val="right"/>
              <w:rPr>
                <w:sz w:val="20"/>
                <w:szCs w:val="20"/>
              </w:rPr>
            </w:pPr>
            <w:r w:rsidRPr="00D6326E">
              <w:rPr>
                <w:szCs w:val="23"/>
              </w:rPr>
              <w:t>232</w:t>
            </w:r>
          </w:p>
        </w:tc>
        <w:tc>
          <w:tcPr>
            <w:tcW w:w="1327" w:type="dxa"/>
            <w:vAlign w:val="bottom"/>
          </w:tcPr>
          <w:p w14:paraId="3AF18931" w14:textId="51E86D0A" w:rsidR="007D0ADE" w:rsidRPr="00D6326E" w:rsidRDefault="007D0ADE" w:rsidP="007D0ADE">
            <w:pPr>
              <w:jc w:val="right"/>
              <w:rPr>
                <w:sz w:val="20"/>
                <w:szCs w:val="20"/>
              </w:rPr>
            </w:pPr>
            <w:r w:rsidRPr="00D6326E">
              <w:rPr>
                <w:szCs w:val="23"/>
              </w:rPr>
              <w:t>94.3</w:t>
            </w:r>
          </w:p>
        </w:tc>
        <w:tc>
          <w:tcPr>
            <w:tcW w:w="1328" w:type="dxa"/>
            <w:noWrap/>
            <w:vAlign w:val="bottom"/>
          </w:tcPr>
          <w:p w14:paraId="5F28DDC3" w14:textId="5CABF338" w:rsidR="007D0ADE" w:rsidRPr="00D6326E" w:rsidRDefault="007D0ADE" w:rsidP="007D0ADE">
            <w:pPr>
              <w:jc w:val="right"/>
              <w:rPr>
                <w:sz w:val="20"/>
                <w:szCs w:val="20"/>
              </w:rPr>
            </w:pPr>
            <w:r w:rsidRPr="00D6326E">
              <w:rPr>
                <w:szCs w:val="23"/>
              </w:rPr>
              <w:t>226</w:t>
            </w:r>
          </w:p>
        </w:tc>
        <w:tc>
          <w:tcPr>
            <w:tcW w:w="1332" w:type="dxa"/>
            <w:vAlign w:val="bottom"/>
          </w:tcPr>
          <w:p w14:paraId="3DD06E30" w14:textId="4B9E9C56" w:rsidR="007D0ADE" w:rsidRPr="00D6326E" w:rsidRDefault="007D0ADE" w:rsidP="007D0ADE">
            <w:pPr>
              <w:jc w:val="right"/>
              <w:rPr>
                <w:sz w:val="20"/>
                <w:szCs w:val="20"/>
              </w:rPr>
            </w:pPr>
            <w:r w:rsidRPr="00D6326E">
              <w:rPr>
                <w:szCs w:val="23"/>
              </w:rPr>
              <w:t>97.8</w:t>
            </w:r>
          </w:p>
        </w:tc>
        <w:tc>
          <w:tcPr>
            <w:tcW w:w="1404" w:type="dxa"/>
            <w:noWrap/>
            <w:vAlign w:val="bottom"/>
          </w:tcPr>
          <w:p w14:paraId="001FF3F2" w14:textId="1EE065C9" w:rsidR="007D0ADE" w:rsidRPr="00D6326E" w:rsidRDefault="007D0ADE" w:rsidP="007D0ADE">
            <w:pPr>
              <w:jc w:val="right"/>
              <w:rPr>
                <w:sz w:val="20"/>
                <w:szCs w:val="20"/>
              </w:rPr>
            </w:pPr>
            <w:r w:rsidRPr="00D6326E">
              <w:rPr>
                <w:szCs w:val="23"/>
              </w:rPr>
              <w:t>225</w:t>
            </w:r>
          </w:p>
        </w:tc>
        <w:tc>
          <w:tcPr>
            <w:tcW w:w="1409" w:type="dxa"/>
            <w:gridSpan w:val="2"/>
            <w:noWrap/>
            <w:vAlign w:val="bottom"/>
          </w:tcPr>
          <w:p w14:paraId="64DE297C" w14:textId="21ADA1FE" w:rsidR="007D0ADE" w:rsidRPr="00D6326E" w:rsidRDefault="007D0ADE" w:rsidP="007D0ADE">
            <w:pPr>
              <w:jc w:val="right"/>
              <w:rPr>
                <w:sz w:val="20"/>
                <w:szCs w:val="20"/>
              </w:rPr>
            </w:pPr>
            <w:r w:rsidRPr="00D6326E">
              <w:rPr>
                <w:szCs w:val="23"/>
              </w:rPr>
              <w:t>97.4</w:t>
            </w:r>
          </w:p>
        </w:tc>
      </w:tr>
      <w:tr w:rsidR="00546D36" w:rsidRPr="00D6326E" w14:paraId="60BF6520" w14:textId="77777777" w:rsidTr="00546D36">
        <w:trPr>
          <w:trHeight w:val="283"/>
        </w:trPr>
        <w:tc>
          <w:tcPr>
            <w:tcW w:w="2261" w:type="dxa"/>
            <w:noWrap/>
            <w:vAlign w:val="bottom"/>
            <w:hideMark/>
          </w:tcPr>
          <w:p w14:paraId="6E420447" w14:textId="77777777" w:rsidR="007D0ADE" w:rsidRPr="00D6326E" w:rsidRDefault="007D0ADE" w:rsidP="007D0ADE">
            <w:pPr>
              <w:rPr>
                <w:sz w:val="22"/>
              </w:rPr>
            </w:pPr>
            <w:r w:rsidRPr="00D6326E">
              <w:rPr>
                <w:sz w:val="22"/>
              </w:rPr>
              <w:t>Capital &amp; Coast</w:t>
            </w:r>
          </w:p>
        </w:tc>
        <w:tc>
          <w:tcPr>
            <w:tcW w:w="992" w:type="dxa"/>
            <w:noWrap/>
            <w:vAlign w:val="bottom"/>
          </w:tcPr>
          <w:p w14:paraId="75AB1226" w14:textId="1D2C5C2D" w:rsidR="007D0ADE" w:rsidRPr="00D6326E" w:rsidRDefault="007D0ADE" w:rsidP="007D0ADE">
            <w:pPr>
              <w:jc w:val="right"/>
              <w:rPr>
                <w:sz w:val="20"/>
                <w:szCs w:val="20"/>
              </w:rPr>
            </w:pPr>
            <w:r w:rsidRPr="00D6326E">
              <w:rPr>
                <w:szCs w:val="23"/>
              </w:rPr>
              <w:t>134</w:t>
            </w:r>
          </w:p>
        </w:tc>
        <w:tc>
          <w:tcPr>
            <w:tcW w:w="1326" w:type="dxa"/>
            <w:noWrap/>
            <w:vAlign w:val="bottom"/>
          </w:tcPr>
          <w:p w14:paraId="3EE42D79" w14:textId="49D8E817" w:rsidR="007D0ADE" w:rsidRPr="00D6326E" w:rsidRDefault="007D0ADE" w:rsidP="007D0ADE">
            <w:pPr>
              <w:jc w:val="right"/>
              <w:rPr>
                <w:sz w:val="20"/>
                <w:szCs w:val="20"/>
              </w:rPr>
            </w:pPr>
            <w:r w:rsidRPr="00D6326E">
              <w:rPr>
                <w:szCs w:val="23"/>
              </w:rPr>
              <w:t>118</w:t>
            </w:r>
          </w:p>
        </w:tc>
        <w:tc>
          <w:tcPr>
            <w:tcW w:w="1328" w:type="dxa"/>
            <w:vAlign w:val="bottom"/>
          </w:tcPr>
          <w:p w14:paraId="52B14390" w14:textId="214C879C" w:rsidR="007D0ADE" w:rsidRPr="00D6326E" w:rsidRDefault="007D0ADE" w:rsidP="007D0ADE">
            <w:pPr>
              <w:jc w:val="right"/>
              <w:rPr>
                <w:sz w:val="20"/>
                <w:szCs w:val="20"/>
              </w:rPr>
            </w:pPr>
            <w:r w:rsidRPr="00D6326E">
              <w:rPr>
                <w:szCs w:val="23"/>
              </w:rPr>
              <w:t>88.1</w:t>
            </w:r>
          </w:p>
        </w:tc>
        <w:tc>
          <w:tcPr>
            <w:tcW w:w="1328" w:type="dxa"/>
            <w:noWrap/>
            <w:vAlign w:val="bottom"/>
          </w:tcPr>
          <w:p w14:paraId="7579C586" w14:textId="0FFB2991" w:rsidR="007D0ADE" w:rsidRPr="00D6326E" w:rsidRDefault="007D0ADE" w:rsidP="007D0ADE">
            <w:pPr>
              <w:jc w:val="right"/>
              <w:rPr>
                <w:sz w:val="20"/>
                <w:szCs w:val="20"/>
              </w:rPr>
            </w:pPr>
            <w:r w:rsidRPr="00D6326E">
              <w:rPr>
                <w:szCs w:val="23"/>
              </w:rPr>
              <w:t>124</w:t>
            </w:r>
          </w:p>
        </w:tc>
        <w:tc>
          <w:tcPr>
            <w:tcW w:w="1327" w:type="dxa"/>
            <w:vAlign w:val="bottom"/>
          </w:tcPr>
          <w:p w14:paraId="5B9B9A31" w14:textId="31765480" w:rsidR="007D0ADE" w:rsidRPr="00D6326E" w:rsidRDefault="007D0ADE" w:rsidP="007D0ADE">
            <w:pPr>
              <w:jc w:val="right"/>
              <w:rPr>
                <w:sz w:val="20"/>
                <w:szCs w:val="20"/>
              </w:rPr>
            </w:pPr>
            <w:r w:rsidRPr="00D6326E">
              <w:rPr>
                <w:szCs w:val="23"/>
              </w:rPr>
              <w:t>92.5</w:t>
            </w:r>
          </w:p>
        </w:tc>
        <w:tc>
          <w:tcPr>
            <w:tcW w:w="1328" w:type="dxa"/>
            <w:noWrap/>
            <w:vAlign w:val="bottom"/>
          </w:tcPr>
          <w:p w14:paraId="7B773505" w14:textId="23948E84" w:rsidR="007D0ADE" w:rsidRPr="00D6326E" w:rsidRDefault="007D0ADE" w:rsidP="007D0ADE">
            <w:pPr>
              <w:jc w:val="right"/>
              <w:rPr>
                <w:sz w:val="20"/>
                <w:szCs w:val="20"/>
              </w:rPr>
            </w:pPr>
            <w:r w:rsidRPr="00D6326E">
              <w:rPr>
                <w:szCs w:val="23"/>
              </w:rPr>
              <w:t>115</w:t>
            </w:r>
          </w:p>
        </w:tc>
        <w:tc>
          <w:tcPr>
            <w:tcW w:w="1332" w:type="dxa"/>
            <w:vAlign w:val="bottom"/>
          </w:tcPr>
          <w:p w14:paraId="2739FE40" w14:textId="152C1388" w:rsidR="007D0ADE" w:rsidRPr="00D6326E" w:rsidRDefault="007D0ADE" w:rsidP="007D0ADE">
            <w:pPr>
              <w:jc w:val="right"/>
              <w:rPr>
                <w:sz w:val="20"/>
                <w:szCs w:val="20"/>
              </w:rPr>
            </w:pPr>
            <w:r w:rsidRPr="00D6326E">
              <w:rPr>
                <w:szCs w:val="23"/>
              </w:rPr>
              <w:t>97.5</w:t>
            </w:r>
          </w:p>
        </w:tc>
        <w:tc>
          <w:tcPr>
            <w:tcW w:w="1404" w:type="dxa"/>
            <w:noWrap/>
            <w:vAlign w:val="bottom"/>
          </w:tcPr>
          <w:p w14:paraId="76DB936C" w14:textId="56F5F703" w:rsidR="007D0ADE" w:rsidRPr="00D6326E" w:rsidRDefault="007D0ADE" w:rsidP="007D0ADE">
            <w:pPr>
              <w:jc w:val="right"/>
              <w:rPr>
                <w:sz w:val="20"/>
                <w:szCs w:val="20"/>
              </w:rPr>
            </w:pPr>
            <w:r w:rsidRPr="00D6326E">
              <w:rPr>
                <w:szCs w:val="23"/>
              </w:rPr>
              <w:t>94</w:t>
            </w:r>
          </w:p>
        </w:tc>
        <w:tc>
          <w:tcPr>
            <w:tcW w:w="1409" w:type="dxa"/>
            <w:gridSpan w:val="2"/>
            <w:noWrap/>
            <w:vAlign w:val="bottom"/>
          </w:tcPr>
          <w:p w14:paraId="60B37C96" w14:textId="0FAA486E" w:rsidR="007D0ADE" w:rsidRPr="00D6326E" w:rsidRDefault="007D0ADE" w:rsidP="007D0ADE">
            <w:pPr>
              <w:jc w:val="right"/>
              <w:rPr>
                <w:sz w:val="20"/>
                <w:szCs w:val="20"/>
              </w:rPr>
            </w:pPr>
            <w:r w:rsidRPr="00D6326E">
              <w:rPr>
                <w:szCs w:val="23"/>
              </w:rPr>
              <w:t>79.7</w:t>
            </w:r>
          </w:p>
        </w:tc>
      </w:tr>
      <w:tr w:rsidR="00546D36" w:rsidRPr="00D6326E" w14:paraId="0D3E1601" w14:textId="77777777" w:rsidTr="00546D36">
        <w:trPr>
          <w:trHeight w:val="283"/>
        </w:trPr>
        <w:tc>
          <w:tcPr>
            <w:tcW w:w="2261" w:type="dxa"/>
            <w:noWrap/>
            <w:vAlign w:val="bottom"/>
            <w:hideMark/>
          </w:tcPr>
          <w:p w14:paraId="29976647" w14:textId="77777777" w:rsidR="007D0ADE" w:rsidRPr="00D6326E" w:rsidRDefault="007D0ADE" w:rsidP="007D0ADE">
            <w:pPr>
              <w:rPr>
                <w:sz w:val="22"/>
              </w:rPr>
            </w:pPr>
            <w:r w:rsidRPr="00D6326E">
              <w:rPr>
                <w:sz w:val="22"/>
              </w:rPr>
              <w:t>Counties Manukau</w:t>
            </w:r>
          </w:p>
        </w:tc>
        <w:tc>
          <w:tcPr>
            <w:tcW w:w="992" w:type="dxa"/>
            <w:noWrap/>
            <w:vAlign w:val="bottom"/>
          </w:tcPr>
          <w:p w14:paraId="303B699E" w14:textId="12A959D6" w:rsidR="007D0ADE" w:rsidRPr="00D6326E" w:rsidRDefault="007D0ADE" w:rsidP="007D0ADE">
            <w:pPr>
              <w:jc w:val="right"/>
              <w:rPr>
                <w:sz w:val="20"/>
                <w:szCs w:val="20"/>
              </w:rPr>
            </w:pPr>
            <w:r w:rsidRPr="00D6326E">
              <w:rPr>
                <w:szCs w:val="23"/>
              </w:rPr>
              <w:t>358</w:t>
            </w:r>
          </w:p>
        </w:tc>
        <w:tc>
          <w:tcPr>
            <w:tcW w:w="1326" w:type="dxa"/>
            <w:noWrap/>
            <w:vAlign w:val="bottom"/>
          </w:tcPr>
          <w:p w14:paraId="724F923C" w14:textId="05E8313A" w:rsidR="007D0ADE" w:rsidRPr="00D6326E" w:rsidRDefault="007D0ADE" w:rsidP="007D0ADE">
            <w:pPr>
              <w:jc w:val="right"/>
              <w:rPr>
                <w:sz w:val="20"/>
                <w:szCs w:val="20"/>
              </w:rPr>
            </w:pPr>
            <w:r w:rsidRPr="00D6326E">
              <w:rPr>
                <w:szCs w:val="23"/>
              </w:rPr>
              <w:t>338</w:t>
            </w:r>
          </w:p>
        </w:tc>
        <w:tc>
          <w:tcPr>
            <w:tcW w:w="1328" w:type="dxa"/>
            <w:vAlign w:val="bottom"/>
          </w:tcPr>
          <w:p w14:paraId="71A9FEB5" w14:textId="37B52050" w:rsidR="007D0ADE" w:rsidRPr="00D6326E" w:rsidRDefault="007D0ADE" w:rsidP="007D0ADE">
            <w:pPr>
              <w:jc w:val="right"/>
              <w:rPr>
                <w:sz w:val="20"/>
                <w:szCs w:val="20"/>
              </w:rPr>
            </w:pPr>
            <w:r w:rsidRPr="00D6326E">
              <w:rPr>
                <w:szCs w:val="23"/>
              </w:rPr>
              <w:t>94.4</w:t>
            </w:r>
          </w:p>
        </w:tc>
        <w:tc>
          <w:tcPr>
            <w:tcW w:w="1328" w:type="dxa"/>
            <w:noWrap/>
            <w:vAlign w:val="bottom"/>
          </w:tcPr>
          <w:p w14:paraId="219D49C9" w14:textId="3AA57747" w:rsidR="007D0ADE" w:rsidRPr="00D6326E" w:rsidRDefault="007D0ADE" w:rsidP="007D0ADE">
            <w:pPr>
              <w:jc w:val="right"/>
              <w:rPr>
                <w:sz w:val="20"/>
                <w:szCs w:val="20"/>
              </w:rPr>
            </w:pPr>
            <w:r w:rsidRPr="00D6326E">
              <w:rPr>
                <w:szCs w:val="23"/>
              </w:rPr>
              <w:t>321</w:t>
            </w:r>
          </w:p>
        </w:tc>
        <w:tc>
          <w:tcPr>
            <w:tcW w:w="1327" w:type="dxa"/>
            <w:vAlign w:val="bottom"/>
          </w:tcPr>
          <w:p w14:paraId="2A246A61" w14:textId="78DDACF1" w:rsidR="007D0ADE" w:rsidRPr="00D6326E" w:rsidRDefault="007D0ADE" w:rsidP="007D0ADE">
            <w:pPr>
              <w:jc w:val="right"/>
              <w:rPr>
                <w:sz w:val="20"/>
                <w:szCs w:val="20"/>
              </w:rPr>
            </w:pPr>
            <w:r w:rsidRPr="00D6326E">
              <w:rPr>
                <w:szCs w:val="23"/>
              </w:rPr>
              <w:t>89.7</w:t>
            </w:r>
          </w:p>
        </w:tc>
        <w:tc>
          <w:tcPr>
            <w:tcW w:w="1328" w:type="dxa"/>
            <w:noWrap/>
            <w:vAlign w:val="bottom"/>
          </w:tcPr>
          <w:p w14:paraId="5211D438" w14:textId="6B4084B2" w:rsidR="007D0ADE" w:rsidRPr="00D6326E" w:rsidRDefault="007D0ADE" w:rsidP="007D0ADE">
            <w:pPr>
              <w:jc w:val="right"/>
              <w:rPr>
                <w:sz w:val="20"/>
                <w:szCs w:val="20"/>
              </w:rPr>
            </w:pPr>
            <w:r w:rsidRPr="00D6326E">
              <w:rPr>
                <w:szCs w:val="23"/>
              </w:rPr>
              <w:t>313</w:t>
            </w:r>
          </w:p>
        </w:tc>
        <w:tc>
          <w:tcPr>
            <w:tcW w:w="1332" w:type="dxa"/>
            <w:vAlign w:val="bottom"/>
          </w:tcPr>
          <w:p w14:paraId="11073F0A" w14:textId="2DCB46F3" w:rsidR="007D0ADE" w:rsidRPr="00D6326E" w:rsidRDefault="007D0ADE" w:rsidP="007D0ADE">
            <w:pPr>
              <w:jc w:val="right"/>
              <w:rPr>
                <w:sz w:val="20"/>
                <w:szCs w:val="20"/>
              </w:rPr>
            </w:pPr>
            <w:r w:rsidRPr="00D6326E">
              <w:rPr>
                <w:szCs w:val="23"/>
              </w:rPr>
              <w:t>92.6</w:t>
            </w:r>
          </w:p>
        </w:tc>
        <w:tc>
          <w:tcPr>
            <w:tcW w:w="1404" w:type="dxa"/>
            <w:noWrap/>
            <w:vAlign w:val="bottom"/>
          </w:tcPr>
          <w:p w14:paraId="5E0A1C2D" w14:textId="6A6DAF0B" w:rsidR="007D0ADE" w:rsidRPr="00D6326E" w:rsidRDefault="007D0ADE" w:rsidP="007D0ADE">
            <w:pPr>
              <w:jc w:val="right"/>
              <w:rPr>
                <w:sz w:val="20"/>
                <w:szCs w:val="20"/>
              </w:rPr>
            </w:pPr>
            <w:r w:rsidRPr="00D6326E">
              <w:rPr>
                <w:szCs w:val="23"/>
              </w:rPr>
              <w:t>303</w:t>
            </w:r>
          </w:p>
        </w:tc>
        <w:tc>
          <w:tcPr>
            <w:tcW w:w="1409" w:type="dxa"/>
            <w:gridSpan w:val="2"/>
            <w:noWrap/>
            <w:vAlign w:val="bottom"/>
          </w:tcPr>
          <w:p w14:paraId="44E7D75E" w14:textId="0CE11FE0" w:rsidR="007D0ADE" w:rsidRPr="00D6326E" w:rsidRDefault="007D0ADE" w:rsidP="007D0ADE">
            <w:pPr>
              <w:jc w:val="right"/>
              <w:rPr>
                <w:sz w:val="20"/>
                <w:szCs w:val="20"/>
              </w:rPr>
            </w:pPr>
            <w:r w:rsidRPr="00D6326E">
              <w:rPr>
                <w:szCs w:val="23"/>
              </w:rPr>
              <w:t>89.6</w:t>
            </w:r>
          </w:p>
        </w:tc>
      </w:tr>
      <w:tr w:rsidR="00546D36" w:rsidRPr="00D6326E" w14:paraId="3A6856D9" w14:textId="77777777" w:rsidTr="00546D36">
        <w:trPr>
          <w:trHeight w:val="283"/>
        </w:trPr>
        <w:tc>
          <w:tcPr>
            <w:tcW w:w="2261" w:type="dxa"/>
            <w:noWrap/>
            <w:vAlign w:val="bottom"/>
            <w:hideMark/>
          </w:tcPr>
          <w:p w14:paraId="21DEEA93" w14:textId="77777777" w:rsidR="007D0ADE" w:rsidRPr="00D6326E" w:rsidRDefault="007D0ADE" w:rsidP="007D0ADE">
            <w:pPr>
              <w:rPr>
                <w:sz w:val="22"/>
              </w:rPr>
            </w:pPr>
            <w:r w:rsidRPr="00D6326E">
              <w:rPr>
                <w:sz w:val="22"/>
              </w:rPr>
              <w:t>Hawke's Bay</w:t>
            </w:r>
          </w:p>
        </w:tc>
        <w:tc>
          <w:tcPr>
            <w:tcW w:w="992" w:type="dxa"/>
            <w:noWrap/>
            <w:vAlign w:val="bottom"/>
          </w:tcPr>
          <w:p w14:paraId="7FD9C471" w14:textId="339096EA" w:rsidR="007D0ADE" w:rsidRPr="00D6326E" w:rsidRDefault="007D0ADE" w:rsidP="007D0ADE">
            <w:pPr>
              <w:jc w:val="right"/>
              <w:rPr>
                <w:sz w:val="20"/>
                <w:szCs w:val="20"/>
              </w:rPr>
            </w:pPr>
            <w:r w:rsidRPr="00D6326E">
              <w:rPr>
                <w:szCs w:val="23"/>
              </w:rPr>
              <w:t>93</w:t>
            </w:r>
          </w:p>
        </w:tc>
        <w:tc>
          <w:tcPr>
            <w:tcW w:w="1326" w:type="dxa"/>
            <w:noWrap/>
            <w:vAlign w:val="bottom"/>
          </w:tcPr>
          <w:p w14:paraId="60522859" w14:textId="4CFA4DDF" w:rsidR="007D0ADE" w:rsidRPr="00D6326E" w:rsidRDefault="007D0ADE" w:rsidP="007D0ADE">
            <w:pPr>
              <w:jc w:val="right"/>
              <w:rPr>
                <w:sz w:val="20"/>
                <w:szCs w:val="20"/>
              </w:rPr>
            </w:pPr>
            <w:r w:rsidRPr="00D6326E">
              <w:rPr>
                <w:szCs w:val="23"/>
              </w:rPr>
              <w:t>87</w:t>
            </w:r>
          </w:p>
        </w:tc>
        <w:tc>
          <w:tcPr>
            <w:tcW w:w="1328" w:type="dxa"/>
            <w:vAlign w:val="bottom"/>
          </w:tcPr>
          <w:p w14:paraId="4AE2BD91" w14:textId="398A4D10" w:rsidR="007D0ADE" w:rsidRPr="00D6326E" w:rsidRDefault="007D0ADE" w:rsidP="007D0ADE">
            <w:pPr>
              <w:jc w:val="right"/>
              <w:rPr>
                <w:sz w:val="20"/>
                <w:szCs w:val="20"/>
              </w:rPr>
            </w:pPr>
            <w:r w:rsidRPr="00D6326E">
              <w:rPr>
                <w:szCs w:val="23"/>
              </w:rPr>
              <w:t>93.5</w:t>
            </w:r>
          </w:p>
        </w:tc>
        <w:tc>
          <w:tcPr>
            <w:tcW w:w="1328" w:type="dxa"/>
            <w:noWrap/>
            <w:vAlign w:val="bottom"/>
          </w:tcPr>
          <w:p w14:paraId="778F3857" w14:textId="09BB2B9E" w:rsidR="007D0ADE" w:rsidRPr="00D6326E" w:rsidRDefault="007D0ADE" w:rsidP="007D0ADE">
            <w:pPr>
              <w:jc w:val="right"/>
              <w:rPr>
                <w:sz w:val="20"/>
                <w:szCs w:val="20"/>
              </w:rPr>
            </w:pPr>
            <w:r w:rsidRPr="00D6326E">
              <w:rPr>
                <w:szCs w:val="23"/>
              </w:rPr>
              <w:t>82</w:t>
            </w:r>
          </w:p>
        </w:tc>
        <w:tc>
          <w:tcPr>
            <w:tcW w:w="1327" w:type="dxa"/>
            <w:vAlign w:val="bottom"/>
          </w:tcPr>
          <w:p w14:paraId="4C716B8C" w14:textId="6C8506D7" w:rsidR="007D0ADE" w:rsidRPr="00D6326E" w:rsidRDefault="007D0ADE" w:rsidP="007D0ADE">
            <w:pPr>
              <w:jc w:val="right"/>
              <w:rPr>
                <w:sz w:val="20"/>
                <w:szCs w:val="20"/>
              </w:rPr>
            </w:pPr>
            <w:r w:rsidRPr="00D6326E">
              <w:rPr>
                <w:szCs w:val="23"/>
              </w:rPr>
              <w:t>88.2</w:t>
            </w:r>
          </w:p>
        </w:tc>
        <w:tc>
          <w:tcPr>
            <w:tcW w:w="1328" w:type="dxa"/>
            <w:noWrap/>
            <w:vAlign w:val="bottom"/>
          </w:tcPr>
          <w:p w14:paraId="3637C322" w14:textId="46645A05" w:rsidR="007D0ADE" w:rsidRPr="00D6326E" w:rsidRDefault="007D0ADE" w:rsidP="007D0ADE">
            <w:pPr>
              <w:jc w:val="right"/>
              <w:rPr>
                <w:sz w:val="20"/>
                <w:szCs w:val="20"/>
              </w:rPr>
            </w:pPr>
            <w:r w:rsidRPr="00D6326E">
              <w:rPr>
                <w:szCs w:val="23"/>
              </w:rPr>
              <w:t>80</w:t>
            </w:r>
          </w:p>
        </w:tc>
        <w:tc>
          <w:tcPr>
            <w:tcW w:w="1332" w:type="dxa"/>
            <w:vAlign w:val="bottom"/>
          </w:tcPr>
          <w:p w14:paraId="1445D110" w14:textId="12DE4BA9" w:rsidR="007D0ADE" w:rsidRPr="00D6326E" w:rsidRDefault="007D0ADE" w:rsidP="007D0ADE">
            <w:pPr>
              <w:jc w:val="right"/>
              <w:rPr>
                <w:sz w:val="20"/>
                <w:szCs w:val="20"/>
              </w:rPr>
            </w:pPr>
            <w:r w:rsidRPr="00D6326E">
              <w:rPr>
                <w:szCs w:val="23"/>
              </w:rPr>
              <w:t>92.0</w:t>
            </w:r>
          </w:p>
        </w:tc>
        <w:tc>
          <w:tcPr>
            <w:tcW w:w="1404" w:type="dxa"/>
            <w:noWrap/>
            <w:vAlign w:val="bottom"/>
          </w:tcPr>
          <w:p w14:paraId="557200E4" w14:textId="75093DB3" w:rsidR="007D0ADE" w:rsidRPr="00D6326E" w:rsidRDefault="007D0ADE" w:rsidP="007D0ADE">
            <w:pPr>
              <w:jc w:val="right"/>
              <w:rPr>
                <w:sz w:val="20"/>
                <w:szCs w:val="20"/>
              </w:rPr>
            </w:pPr>
            <w:r w:rsidRPr="00D6326E">
              <w:rPr>
                <w:szCs w:val="23"/>
              </w:rPr>
              <w:t>51</w:t>
            </w:r>
          </w:p>
        </w:tc>
        <w:tc>
          <w:tcPr>
            <w:tcW w:w="1409" w:type="dxa"/>
            <w:gridSpan w:val="2"/>
            <w:noWrap/>
            <w:vAlign w:val="bottom"/>
          </w:tcPr>
          <w:p w14:paraId="11991FDF" w14:textId="1B17F5F5" w:rsidR="007D0ADE" w:rsidRPr="00D6326E" w:rsidRDefault="007D0ADE" w:rsidP="007D0ADE">
            <w:pPr>
              <w:jc w:val="right"/>
              <w:rPr>
                <w:sz w:val="20"/>
                <w:szCs w:val="20"/>
              </w:rPr>
            </w:pPr>
            <w:r w:rsidRPr="00D6326E">
              <w:rPr>
                <w:szCs w:val="23"/>
              </w:rPr>
              <w:t>58.6</w:t>
            </w:r>
          </w:p>
        </w:tc>
      </w:tr>
      <w:tr w:rsidR="00546D36" w:rsidRPr="00D6326E" w14:paraId="20E67184" w14:textId="77777777" w:rsidTr="00546D36">
        <w:trPr>
          <w:trHeight w:val="283"/>
        </w:trPr>
        <w:tc>
          <w:tcPr>
            <w:tcW w:w="2261" w:type="dxa"/>
            <w:noWrap/>
            <w:vAlign w:val="bottom"/>
            <w:hideMark/>
          </w:tcPr>
          <w:p w14:paraId="4FD89C72" w14:textId="77777777" w:rsidR="007D0ADE" w:rsidRPr="00D6326E" w:rsidRDefault="007D0ADE" w:rsidP="007D0ADE">
            <w:pPr>
              <w:rPr>
                <w:sz w:val="22"/>
              </w:rPr>
            </w:pPr>
            <w:r w:rsidRPr="00D6326E">
              <w:rPr>
                <w:sz w:val="22"/>
              </w:rPr>
              <w:t>Hutt Valley</w:t>
            </w:r>
          </w:p>
        </w:tc>
        <w:tc>
          <w:tcPr>
            <w:tcW w:w="992" w:type="dxa"/>
            <w:noWrap/>
            <w:vAlign w:val="bottom"/>
          </w:tcPr>
          <w:p w14:paraId="43F6A48B" w14:textId="01438ACE" w:rsidR="007D0ADE" w:rsidRPr="00D6326E" w:rsidRDefault="007D0ADE" w:rsidP="007D0ADE">
            <w:pPr>
              <w:jc w:val="right"/>
              <w:rPr>
                <w:sz w:val="20"/>
                <w:szCs w:val="20"/>
              </w:rPr>
            </w:pPr>
            <w:r w:rsidRPr="00D6326E">
              <w:rPr>
                <w:szCs w:val="23"/>
              </w:rPr>
              <w:t>46</w:t>
            </w:r>
          </w:p>
        </w:tc>
        <w:tc>
          <w:tcPr>
            <w:tcW w:w="1326" w:type="dxa"/>
            <w:noWrap/>
            <w:vAlign w:val="bottom"/>
          </w:tcPr>
          <w:p w14:paraId="68134E3F" w14:textId="1730A94D" w:rsidR="007D0ADE" w:rsidRPr="00D6326E" w:rsidRDefault="007D0ADE" w:rsidP="007D0ADE">
            <w:pPr>
              <w:jc w:val="right"/>
              <w:rPr>
                <w:sz w:val="20"/>
                <w:szCs w:val="20"/>
              </w:rPr>
            </w:pPr>
            <w:r w:rsidRPr="00D6326E">
              <w:rPr>
                <w:szCs w:val="23"/>
              </w:rPr>
              <w:t>43</w:t>
            </w:r>
          </w:p>
        </w:tc>
        <w:tc>
          <w:tcPr>
            <w:tcW w:w="1328" w:type="dxa"/>
            <w:vAlign w:val="bottom"/>
          </w:tcPr>
          <w:p w14:paraId="47ADBA5A" w14:textId="40DBA5BF" w:rsidR="007D0ADE" w:rsidRPr="00D6326E" w:rsidRDefault="007D0ADE" w:rsidP="007D0ADE">
            <w:pPr>
              <w:jc w:val="right"/>
              <w:rPr>
                <w:sz w:val="20"/>
                <w:szCs w:val="20"/>
              </w:rPr>
            </w:pPr>
            <w:r w:rsidRPr="00D6326E">
              <w:rPr>
                <w:szCs w:val="23"/>
              </w:rPr>
              <w:t>93.5</w:t>
            </w:r>
          </w:p>
        </w:tc>
        <w:tc>
          <w:tcPr>
            <w:tcW w:w="1328" w:type="dxa"/>
            <w:noWrap/>
            <w:vAlign w:val="bottom"/>
          </w:tcPr>
          <w:p w14:paraId="6ED2E503" w14:textId="45726D43" w:rsidR="007D0ADE" w:rsidRPr="00D6326E" w:rsidRDefault="007D0ADE" w:rsidP="007D0ADE">
            <w:pPr>
              <w:jc w:val="right"/>
              <w:rPr>
                <w:sz w:val="20"/>
                <w:szCs w:val="20"/>
              </w:rPr>
            </w:pPr>
            <w:r w:rsidRPr="00D6326E">
              <w:rPr>
                <w:szCs w:val="23"/>
              </w:rPr>
              <w:t>42</w:t>
            </w:r>
          </w:p>
        </w:tc>
        <w:tc>
          <w:tcPr>
            <w:tcW w:w="1327" w:type="dxa"/>
            <w:vAlign w:val="bottom"/>
          </w:tcPr>
          <w:p w14:paraId="2BA88785" w14:textId="51D66F77" w:rsidR="007D0ADE" w:rsidRPr="00D6326E" w:rsidRDefault="007D0ADE" w:rsidP="007D0ADE">
            <w:pPr>
              <w:jc w:val="right"/>
              <w:rPr>
                <w:sz w:val="20"/>
                <w:szCs w:val="20"/>
              </w:rPr>
            </w:pPr>
            <w:r w:rsidRPr="00D6326E">
              <w:rPr>
                <w:szCs w:val="23"/>
              </w:rPr>
              <w:t>91.3</w:t>
            </w:r>
          </w:p>
        </w:tc>
        <w:tc>
          <w:tcPr>
            <w:tcW w:w="1328" w:type="dxa"/>
            <w:noWrap/>
            <w:vAlign w:val="bottom"/>
          </w:tcPr>
          <w:p w14:paraId="7B63D4A7" w14:textId="2A7F170D" w:rsidR="007D0ADE" w:rsidRPr="00D6326E" w:rsidRDefault="007D0ADE" w:rsidP="007D0ADE">
            <w:pPr>
              <w:jc w:val="right"/>
              <w:rPr>
                <w:sz w:val="20"/>
                <w:szCs w:val="20"/>
              </w:rPr>
            </w:pPr>
            <w:r w:rsidRPr="00D6326E">
              <w:rPr>
                <w:szCs w:val="23"/>
              </w:rPr>
              <w:t>40</w:t>
            </w:r>
          </w:p>
        </w:tc>
        <w:tc>
          <w:tcPr>
            <w:tcW w:w="1332" w:type="dxa"/>
            <w:vAlign w:val="bottom"/>
          </w:tcPr>
          <w:p w14:paraId="3FE1F49E" w14:textId="68A419FF" w:rsidR="007D0ADE" w:rsidRPr="00D6326E" w:rsidRDefault="007D0ADE" w:rsidP="007D0ADE">
            <w:pPr>
              <w:jc w:val="right"/>
              <w:rPr>
                <w:sz w:val="20"/>
                <w:szCs w:val="20"/>
              </w:rPr>
            </w:pPr>
            <w:r w:rsidRPr="00D6326E">
              <w:rPr>
                <w:szCs w:val="23"/>
              </w:rPr>
              <w:t>93.0</w:t>
            </w:r>
          </w:p>
        </w:tc>
        <w:tc>
          <w:tcPr>
            <w:tcW w:w="1404" w:type="dxa"/>
            <w:noWrap/>
            <w:vAlign w:val="bottom"/>
          </w:tcPr>
          <w:p w14:paraId="5A72253E" w14:textId="7A864864" w:rsidR="007D0ADE" w:rsidRPr="00D6326E" w:rsidRDefault="007D0ADE" w:rsidP="007D0ADE">
            <w:pPr>
              <w:jc w:val="right"/>
              <w:rPr>
                <w:sz w:val="20"/>
                <w:szCs w:val="20"/>
              </w:rPr>
            </w:pPr>
            <w:r w:rsidRPr="00D6326E">
              <w:rPr>
                <w:szCs w:val="23"/>
              </w:rPr>
              <w:t>36</w:t>
            </w:r>
          </w:p>
        </w:tc>
        <w:tc>
          <w:tcPr>
            <w:tcW w:w="1409" w:type="dxa"/>
            <w:gridSpan w:val="2"/>
            <w:noWrap/>
            <w:vAlign w:val="bottom"/>
          </w:tcPr>
          <w:p w14:paraId="680B9F2D" w14:textId="0C940EBB" w:rsidR="007D0ADE" w:rsidRPr="00D6326E" w:rsidRDefault="007D0ADE" w:rsidP="007D0ADE">
            <w:pPr>
              <w:jc w:val="right"/>
              <w:rPr>
                <w:sz w:val="20"/>
                <w:szCs w:val="20"/>
              </w:rPr>
            </w:pPr>
            <w:r w:rsidRPr="00D6326E">
              <w:rPr>
                <w:szCs w:val="23"/>
              </w:rPr>
              <w:t>83.7</w:t>
            </w:r>
          </w:p>
        </w:tc>
      </w:tr>
      <w:tr w:rsidR="00546D36" w:rsidRPr="00D6326E" w14:paraId="1F0FE169" w14:textId="77777777" w:rsidTr="00546D36">
        <w:trPr>
          <w:trHeight w:val="283"/>
        </w:trPr>
        <w:tc>
          <w:tcPr>
            <w:tcW w:w="2261" w:type="dxa"/>
            <w:noWrap/>
            <w:vAlign w:val="bottom"/>
            <w:hideMark/>
          </w:tcPr>
          <w:p w14:paraId="439DAB92" w14:textId="77777777" w:rsidR="007D0ADE" w:rsidRPr="00D6326E" w:rsidRDefault="007D0ADE" w:rsidP="007D0ADE">
            <w:pPr>
              <w:rPr>
                <w:sz w:val="22"/>
              </w:rPr>
            </w:pPr>
            <w:r w:rsidRPr="00D6326E">
              <w:rPr>
                <w:sz w:val="22"/>
              </w:rPr>
              <w:t>Lakes</w:t>
            </w:r>
          </w:p>
        </w:tc>
        <w:tc>
          <w:tcPr>
            <w:tcW w:w="992" w:type="dxa"/>
            <w:noWrap/>
            <w:vAlign w:val="bottom"/>
          </w:tcPr>
          <w:p w14:paraId="12CBD8FB" w14:textId="2705CCB7" w:rsidR="007D0ADE" w:rsidRPr="00D6326E" w:rsidRDefault="007D0ADE" w:rsidP="007D0ADE">
            <w:pPr>
              <w:jc w:val="right"/>
              <w:rPr>
                <w:sz w:val="20"/>
                <w:szCs w:val="20"/>
              </w:rPr>
            </w:pPr>
            <w:r w:rsidRPr="00D6326E">
              <w:rPr>
                <w:szCs w:val="23"/>
              </w:rPr>
              <w:t>66</w:t>
            </w:r>
          </w:p>
        </w:tc>
        <w:tc>
          <w:tcPr>
            <w:tcW w:w="1326" w:type="dxa"/>
            <w:noWrap/>
            <w:vAlign w:val="bottom"/>
          </w:tcPr>
          <w:p w14:paraId="314FDFF7" w14:textId="248B4579" w:rsidR="007D0ADE" w:rsidRPr="00D6326E" w:rsidRDefault="007D0ADE" w:rsidP="007D0ADE">
            <w:pPr>
              <w:jc w:val="right"/>
              <w:rPr>
                <w:sz w:val="20"/>
                <w:szCs w:val="20"/>
              </w:rPr>
            </w:pPr>
            <w:r w:rsidRPr="00D6326E">
              <w:rPr>
                <w:szCs w:val="23"/>
              </w:rPr>
              <w:t>62</w:t>
            </w:r>
          </w:p>
        </w:tc>
        <w:tc>
          <w:tcPr>
            <w:tcW w:w="1328" w:type="dxa"/>
            <w:vAlign w:val="bottom"/>
          </w:tcPr>
          <w:p w14:paraId="604FC4D8" w14:textId="0DF50741" w:rsidR="007D0ADE" w:rsidRPr="00D6326E" w:rsidRDefault="007D0ADE" w:rsidP="007D0ADE">
            <w:pPr>
              <w:jc w:val="right"/>
              <w:rPr>
                <w:sz w:val="20"/>
                <w:szCs w:val="20"/>
              </w:rPr>
            </w:pPr>
            <w:r w:rsidRPr="00D6326E">
              <w:rPr>
                <w:szCs w:val="23"/>
              </w:rPr>
              <w:t>93.9</w:t>
            </w:r>
          </w:p>
        </w:tc>
        <w:tc>
          <w:tcPr>
            <w:tcW w:w="1328" w:type="dxa"/>
            <w:noWrap/>
            <w:vAlign w:val="bottom"/>
          </w:tcPr>
          <w:p w14:paraId="6F3F828F" w14:textId="0C24095B" w:rsidR="007D0ADE" w:rsidRPr="00D6326E" w:rsidRDefault="007D0ADE" w:rsidP="007D0ADE">
            <w:pPr>
              <w:jc w:val="right"/>
              <w:rPr>
                <w:sz w:val="20"/>
                <w:szCs w:val="20"/>
              </w:rPr>
            </w:pPr>
            <w:r w:rsidRPr="00D6326E">
              <w:rPr>
                <w:szCs w:val="23"/>
              </w:rPr>
              <w:t>56</w:t>
            </w:r>
          </w:p>
        </w:tc>
        <w:tc>
          <w:tcPr>
            <w:tcW w:w="1327" w:type="dxa"/>
            <w:vAlign w:val="bottom"/>
          </w:tcPr>
          <w:p w14:paraId="72809DF5" w14:textId="5D879923" w:rsidR="007D0ADE" w:rsidRPr="00D6326E" w:rsidRDefault="007D0ADE" w:rsidP="007D0ADE">
            <w:pPr>
              <w:jc w:val="right"/>
              <w:rPr>
                <w:sz w:val="20"/>
                <w:szCs w:val="20"/>
              </w:rPr>
            </w:pPr>
            <w:r w:rsidRPr="00D6326E">
              <w:rPr>
                <w:szCs w:val="23"/>
              </w:rPr>
              <w:t>84.8</w:t>
            </w:r>
          </w:p>
        </w:tc>
        <w:tc>
          <w:tcPr>
            <w:tcW w:w="1328" w:type="dxa"/>
            <w:noWrap/>
            <w:vAlign w:val="bottom"/>
          </w:tcPr>
          <w:p w14:paraId="4B38C381" w14:textId="360AAC95" w:rsidR="007D0ADE" w:rsidRPr="00D6326E" w:rsidRDefault="007D0ADE" w:rsidP="007D0ADE">
            <w:pPr>
              <w:jc w:val="right"/>
              <w:rPr>
                <w:sz w:val="20"/>
                <w:szCs w:val="20"/>
              </w:rPr>
            </w:pPr>
            <w:r w:rsidRPr="00D6326E">
              <w:rPr>
                <w:szCs w:val="23"/>
              </w:rPr>
              <w:t>56</w:t>
            </w:r>
          </w:p>
        </w:tc>
        <w:tc>
          <w:tcPr>
            <w:tcW w:w="1332" w:type="dxa"/>
            <w:vAlign w:val="bottom"/>
          </w:tcPr>
          <w:p w14:paraId="5BB0FD4F" w14:textId="528B93F0" w:rsidR="007D0ADE" w:rsidRPr="00D6326E" w:rsidRDefault="007D0ADE" w:rsidP="007D0ADE">
            <w:pPr>
              <w:jc w:val="right"/>
              <w:rPr>
                <w:sz w:val="20"/>
                <w:szCs w:val="20"/>
              </w:rPr>
            </w:pPr>
            <w:r w:rsidRPr="00D6326E">
              <w:rPr>
                <w:szCs w:val="23"/>
              </w:rPr>
              <w:t>90.3</w:t>
            </w:r>
          </w:p>
        </w:tc>
        <w:tc>
          <w:tcPr>
            <w:tcW w:w="1404" w:type="dxa"/>
            <w:noWrap/>
            <w:vAlign w:val="bottom"/>
          </w:tcPr>
          <w:p w14:paraId="2FF2AA8C" w14:textId="4FB746C9" w:rsidR="007D0ADE" w:rsidRPr="00D6326E" w:rsidRDefault="007D0ADE" w:rsidP="007D0ADE">
            <w:pPr>
              <w:jc w:val="right"/>
              <w:rPr>
                <w:sz w:val="20"/>
                <w:szCs w:val="20"/>
              </w:rPr>
            </w:pPr>
            <w:r w:rsidRPr="00D6326E">
              <w:rPr>
                <w:szCs w:val="23"/>
              </w:rPr>
              <w:t>53</w:t>
            </w:r>
          </w:p>
        </w:tc>
        <w:tc>
          <w:tcPr>
            <w:tcW w:w="1409" w:type="dxa"/>
            <w:gridSpan w:val="2"/>
            <w:noWrap/>
            <w:vAlign w:val="bottom"/>
          </w:tcPr>
          <w:p w14:paraId="0B859774" w14:textId="45237CBD" w:rsidR="007D0ADE" w:rsidRPr="00D6326E" w:rsidRDefault="007D0ADE" w:rsidP="007D0ADE">
            <w:pPr>
              <w:jc w:val="right"/>
              <w:rPr>
                <w:sz w:val="20"/>
                <w:szCs w:val="20"/>
              </w:rPr>
            </w:pPr>
            <w:r w:rsidRPr="00D6326E">
              <w:rPr>
                <w:szCs w:val="23"/>
              </w:rPr>
              <w:t>85.5</w:t>
            </w:r>
          </w:p>
        </w:tc>
      </w:tr>
      <w:tr w:rsidR="00546D36" w:rsidRPr="00D6326E" w14:paraId="0BACDEF4" w14:textId="77777777" w:rsidTr="00546D36">
        <w:trPr>
          <w:trHeight w:val="283"/>
        </w:trPr>
        <w:tc>
          <w:tcPr>
            <w:tcW w:w="2261" w:type="dxa"/>
            <w:noWrap/>
            <w:vAlign w:val="bottom"/>
            <w:hideMark/>
          </w:tcPr>
          <w:p w14:paraId="3F472953" w14:textId="77777777" w:rsidR="007D0ADE" w:rsidRPr="00D6326E" w:rsidRDefault="007D0ADE" w:rsidP="007D0ADE">
            <w:pPr>
              <w:rPr>
                <w:sz w:val="22"/>
              </w:rPr>
            </w:pPr>
            <w:r w:rsidRPr="00D6326E">
              <w:rPr>
                <w:sz w:val="22"/>
              </w:rPr>
              <w:t>Mid Central</w:t>
            </w:r>
          </w:p>
        </w:tc>
        <w:tc>
          <w:tcPr>
            <w:tcW w:w="992" w:type="dxa"/>
            <w:noWrap/>
            <w:vAlign w:val="bottom"/>
          </w:tcPr>
          <w:p w14:paraId="28092720" w14:textId="7D7531D4" w:rsidR="007D0ADE" w:rsidRPr="00D6326E" w:rsidRDefault="007D0ADE" w:rsidP="007D0ADE">
            <w:pPr>
              <w:jc w:val="right"/>
              <w:rPr>
                <w:sz w:val="20"/>
                <w:szCs w:val="20"/>
              </w:rPr>
            </w:pPr>
            <w:r w:rsidRPr="00D6326E">
              <w:rPr>
                <w:szCs w:val="23"/>
              </w:rPr>
              <w:t>148</w:t>
            </w:r>
          </w:p>
        </w:tc>
        <w:tc>
          <w:tcPr>
            <w:tcW w:w="1326" w:type="dxa"/>
            <w:noWrap/>
            <w:vAlign w:val="bottom"/>
          </w:tcPr>
          <w:p w14:paraId="022EC587" w14:textId="140583AF" w:rsidR="007D0ADE" w:rsidRPr="00D6326E" w:rsidRDefault="007D0ADE" w:rsidP="007D0ADE">
            <w:pPr>
              <w:jc w:val="right"/>
              <w:rPr>
                <w:sz w:val="20"/>
                <w:szCs w:val="20"/>
              </w:rPr>
            </w:pPr>
            <w:r w:rsidRPr="00D6326E">
              <w:rPr>
                <w:szCs w:val="23"/>
              </w:rPr>
              <w:t>142</w:t>
            </w:r>
          </w:p>
        </w:tc>
        <w:tc>
          <w:tcPr>
            <w:tcW w:w="1328" w:type="dxa"/>
            <w:vAlign w:val="bottom"/>
          </w:tcPr>
          <w:p w14:paraId="575C89C8" w14:textId="3299992E" w:rsidR="007D0ADE" w:rsidRPr="00D6326E" w:rsidRDefault="007D0ADE" w:rsidP="007D0ADE">
            <w:pPr>
              <w:jc w:val="right"/>
              <w:rPr>
                <w:sz w:val="20"/>
                <w:szCs w:val="20"/>
              </w:rPr>
            </w:pPr>
            <w:r w:rsidRPr="00D6326E">
              <w:rPr>
                <w:szCs w:val="23"/>
              </w:rPr>
              <w:t>95.9</w:t>
            </w:r>
          </w:p>
        </w:tc>
        <w:tc>
          <w:tcPr>
            <w:tcW w:w="1328" w:type="dxa"/>
            <w:noWrap/>
            <w:vAlign w:val="bottom"/>
          </w:tcPr>
          <w:p w14:paraId="141EB147" w14:textId="499653ED" w:rsidR="007D0ADE" w:rsidRPr="00D6326E" w:rsidRDefault="007D0ADE" w:rsidP="007D0ADE">
            <w:pPr>
              <w:jc w:val="right"/>
              <w:rPr>
                <w:sz w:val="20"/>
                <w:szCs w:val="20"/>
              </w:rPr>
            </w:pPr>
            <w:r w:rsidRPr="00D6326E">
              <w:rPr>
                <w:szCs w:val="23"/>
              </w:rPr>
              <w:t>139</w:t>
            </w:r>
          </w:p>
        </w:tc>
        <w:tc>
          <w:tcPr>
            <w:tcW w:w="1327" w:type="dxa"/>
            <w:vAlign w:val="bottom"/>
          </w:tcPr>
          <w:p w14:paraId="78839F52" w14:textId="271E7940" w:rsidR="007D0ADE" w:rsidRPr="00D6326E" w:rsidRDefault="007D0ADE" w:rsidP="007D0ADE">
            <w:pPr>
              <w:jc w:val="right"/>
              <w:rPr>
                <w:sz w:val="20"/>
                <w:szCs w:val="20"/>
              </w:rPr>
            </w:pPr>
            <w:r w:rsidRPr="00D6326E">
              <w:rPr>
                <w:szCs w:val="23"/>
              </w:rPr>
              <w:t>93.9</w:t>
            </w:r>
          </w:p>
        </w:tc>
        <w:tc>
          <w:tcPr>
            <w:tcW w:w="1328" w:type="dxa"/>
            <w:noWrap/>
            <w:vAlign w:val="bottom"/>
          </w:tcPr>
          <w:p w14:paraId="6C840545" w14:textId="571E5108" w:rsidR="007D0ADE" w:rsidRPr="00D6326E" w:rsidRDefault="007D0ADE" w:rsidP="007D0ADE">
            <w:pPr>
              <w:jc w:val="right"/>
              <w:rPr>
                <w:sz w:val="20"/>
                <w:szCs w:val="20"/>
              </w:rPr>
            </w:pPr>
            <w:r w:rsidRPr="00D6326E">
              <w:rPr>
                <w:szCs w:val="23"/>
              </w:rPr>
              <w:t>137</w:t>
            </w:r>
          </w:p>
        </w:tc>
        <w:tc>
          <w:tcPr>
            <w:tcW w:w="1332" w:type="dxa"/>
            <w:vAlign w:val="bottom"/>
          </w:tcPr>
          <w:p w14:paraId="1FCB2B45" w14:textId="40F074A8" w:rsidR="007D0ADE" w:rsidRPr="00D6326E" w:rsidRDefault="007D0ADE" w:rsidP="007D0ADE">
            <w:pPr>
              <w:jc w:val="right"/>
              <w:rPr>
                <w:sz w:val="20"/>
                <w:szCs w:val="20"/>
              </w:rPr>
            </w:pPr>
            <w:r w:rsidRPr="00D6326E">
              <w:rPr>
                <w:szCs w:val="23"/>
              </w:rPr>
              <w:t>96.5</w:t>
            </w:r>
          </w:p>
        </w:tc>
        <w:tc>
          <w:tcPr>
            <w:tcW w:w="1404" w:type="dxa"/>
            <w:noWrap/>
            <w:vAlign w:val="bottom"/>
          </w:tcPr>
          <w:p w14:paraId="5047ABA4" w14:textId="63B82912" w:rsidR="007D0ADE" w:rsidRPr="00D6326E" w:rsidRDefault="007D0ADE" w:rsidP="007D0ADE">
            <w:pPr>
              <w:jc w:val="right"/>
              <w:rPr>
                <w:sz w:val="20"/>
                <w:szCs w:val="20"/>
              </w:rPr>
            </w:pPr>
            <w:r w:rsidRPr="00D6326E">
              <w:rPr>
                <w:szCs w:val="23"/>
              </w:rPr>
              <w:t>121</w:t>
            </w:r>
          </w:p>
        </w:tc>
        <w:tc>
          <w:tcPr>
            <w:tcW w:w="1409" w:type="dxa"/>
            <w:gridSpan w:val="2"/>
            <w:noWrap/>
            <w:vAlign w:val="bottom"/>
          </w:tcPr>
          <w:p w14:paraId="6890878B" w14:textId="2B0C81CA" w:rsidR="007D0ADE" w:rsidRPr="00D6326E" w:rsidRDefault="007D0ADE" w:rsidP="007D0ADE">
            <w:pPr>
              <w:jc w:val="right"/>
              <w:rPr>
                <w:sz w:val="20"/>
                <w:szCs w:val="20"/>
              </w:rPr>
            </w:pPr>
            <w:r w:rsidRPr="00D6326E">
              <w:rPr>
                <w:szCs w:val="23"/>
              </w:rPr>
              <w:t>85.2</w:t>
            </w:r>
          </w:p>
        </w:tc>
      </w:tr>
      <w:tr w:rsidR="00546D36" w:rsidRPr="00D6326E" w14:paraId="75B0F370" w14:textId="77777777" w:rsidTr="00546D36">
        <w:trPr>
          <w:trHeight w:val="283"/>
        </w:trPr>
        <w:tc>
          <w:tcPr>
            <w:tcW w:w="2261" w:type="dxa"/>
            <w:noWrap/>
            <w:vAlign w:val="bottom"/>
            <w:hideMark/>
          </w:tcPr>
          <w:p w14:paraId="01F1E8FF" w14:textId="77777777" w:rsidR="007D0ADE" w:rsidRPr="00D6326E" w:rsidRDefault="007D0ADE" w:rsidP="007D0ADE">
            <w:pPr>
              <w:rPr>
                <w:sz w:val="22"/>
              </w:rPr>
            </w:pPr>
            <w:r w:rsidRPr="00D6326E">
              <w:rPr>
                <w:sz w:val="22"/>
              </w:rPr>
              <w:t>Nelson Marlborough</w:t>
            </w:r>
          </w:p>
        </w:tc>
        <w:tc>
          <w:tcPr>
            <w:tcW w:w="992" w:type="dxa"/>
            <w:noWrap/>
            <w:vAlign w:val="bottom"/>
          </w:tcPr>
          <w:p w14:paraId="38843483" w14:textId="19DBEB97" w:rsidR="007D0ADE" w:rsidRPr="00D6326E" w:rsidRDefault="007D0ADE" w:rsidP="007D0ADE">
            <w:pPr>
              <w:jc w:val="right"/>
              <w:rPr>
                <w:sz w:val="20"/>
                <w:szCs w:val="20"/>
              </w:rPr>
            </w:pPr>
            <w:r w:rsidRPr="00D6326E">
              <w:rPr>
                <w:szCs w:val="23"/>
              </w:rPr>
              <w:t>48</w:t>
            </w:r>
          </w:p>
        </w:tc>
        <w:tc>
          <w:tcPr>
            <w:tcW w:w="1326" w:type="dxa"/>
            <w:noWrap/>
            <w:vAlign w:val="bottom"/>
          </w:tcPr>
          <w:p w14:paraId="42DF5012" w14:textId="24E9C517" w:rsidR="007D0ADE" w:rsidRPr="00D6326E" w:rsidRDefault="007D0ADE" w:rsidP="007D0ADE">
            <w:pPr>
              <w:jc w:val="right"/>
              <w:rPr>
                <w:sz w:val="20"/>
                <w:szCs w:val="20"/>
              </w:rPr>
            </w:pPr>
            <w:r w:rsidRPr="00D6326E">
              <w:rPr>
                <w:szCs w:val="23"/>
              </w:rPr>
              <w:t>44</w:t>
            </w:r>
          </w:p>
        </w:tc>
        <w:tc>
          <w:tcPr>
            <w:tcW w:w="1328" w:type="dxa"/>
            <w:vAlign w:val="bottom"/>
          </w:tcPr>
          <w:p w14:paraId="0C0FA227" w14:textId="373AD6E7" w:rsidR="007D0ADE" w:rsidRPr="00D6326E" w:rsidRDefault="007D0ADE" w:rsidP="007D0ADE">
            <w:pPr>
              <w:jc w:val="right"/>
              <w:rPr>
                <w:sz w:val="20"/>
                <w:szCs w:val="20"/>
              </w:rPr>
            </w:pPr>
            <w:r w:rsidRPr="00D6326E">
              <w:rPr>
                <w:szCs w:val="23"/>
              </w:rPr>
              <w:t>91.7</w:t>
            </w:r>
          </w:p>
        </w:tc>
        <w:tc>
          <w:tcPr>
            <w:tcW w:w="1328" w:type="dxa"/>
            <w:noWrap/>
            <w:vAlign w:val="bottom"/>
          </w:tcPr>
          <w:p w14:paraId="4ECC5CF4" w14:textId="675323B2" w:rsidR="007D0ADE" w:rsidRPr="00D6326E" w:rsidRDefault="007D0ADE" w:rsidP="007D0ADE">
            <w:pPr>
              <w:jc w:val="right"/>
              <w:rPr>
                <w:sz w:val="20"/>
                <w:szCs w:val="20"/>
              </w:rPr>
            </w:pPr>
            <w:r w:rsidRPr="00D6326E">
              <w:rPr>
                <w:szCs w:val="23"/>
              </w:rPr>
              <w:t>47</w:t>
            </w:r>
          </w:p>
        </w:tc>
        <w:tc>
          <w:tcPr>
            <w:tcW w:w="1327" w:type="dxa"/>
            <w:vAlign w:val="bottom"/>
          </w:tcPr>
          <w:p w14:paraId="1116CB9E" w14:textId="7B8D6450" w:rsidR="007D0ADE" w:rsidRPr="00D6326E" w:rsidRDefault="007D0ADE" w:rsidP="007D0ADE">
            <w:pPr>
              <w:jc w:val="right"/>
              <w:rPr>
                <w:sz w:val="20"/>
                <w:szCs w:val="20"/>
              </w:rPr>
            </w:pPr>
            <w:r w:rsidRPr="00D6326E">
              <w:rPr>
                <w:szCs w:val="23"/>
              </w:rPr>
              <w:t>97.9</w:t>
            </w:r>
          </w:p>
        </w:tc>
        <w:tc>
          <w:tcPr>
            <w:tcW w:w="1328" w:type="dxa"/>
            <w:noWrap/>
            <w:vAlign w:val="bottom"/>
          </w:tcPr>
          <w:p w14:paraId="328E311C" w14:textId="7A4E4C8B" w:rsidR="007D0ADE" w:rsidRPr="00D6326E" w:rsidRDefault="007D0ADE" w:rsidP="007D0ADE">
            <w:pPr>
              <w:jc w:val="right"/>
              <w:rPr>
                <w:sz w:val="20"/>
                <w:szCs w:val="20"/>
              </w:rPr>
            </w:pPr>
            <w:r w:rsidRPr="00D6326E">
              <w:rPr>
                <w:szCs w:val="23"/>
              </w:rPr>
              <w:t>44</w:t>
            </w:r>
          </w:p>
        </w:tc>
        <w:tc>
          <w:tcPr>
            <w:tcW w:w="1332" w:type="dxa"/>
            <w:vAlign w:val="bottom"/>
          </w:tcPr>
          <w:p w14:paraId="13FEC84E" w14:textId="28DB5786" w:rsidR="007D0ADE" w:rsidRPr="00D6326E" w:rsidRDefault="007D0ADE" w:rsidP="007D0ADE">
            <w:pPr>
              <w:jc w:val="right"/>
              <w:rPr>
                <w:sz w:val="20"/>
                <w:szCs w:val="20"/>
              </w:rPr>
            </w:pPr>
            <w:r w:rsidRPr="00D6326E">
              <w:rPr>
                <w:szCs w:val="23"/>
              </w:rPr>
              <w:t>100.0</w:t>
            </w:r>
          </w:p>
        </w:tc>
        <w:tc>
          <w:tcPr>
            <w:tcW w:w="1404" w:type="dxa"/>
            <w:noWrap/>
            <w:vAlign w:val="bottom"/>
          </w:tcPr>
          <w:p w14:paraId="3057169A" w14:textId="01B9803B" w:rsidR="007D0ADE" w:rsidRPr="00D6326E" w:rsidRDefault="007D0ADE" w:rsidP="007D0ADE">
            <w:pPr>
              <w:jc w:val="right"/>
              <w:rPr>
                <w:sz w:val="20"/>
                <w:szCs w:val="20"/>
              </w:rPr>
            </w:pPr>
            <w:r w:rsidRPr="00D6326E">
              <w:rPr>
                <w:szCs w:val="23"/>
              </w:rPr>
              <w:t>33</w:t>
            </w:r>
          </w:p>
        </w:tc>
        <w:tc>
          <w:tcPr>
            <w:tcW w:w="1409" w:type="dxa"/>
            <w:gridSpan w:val="2"/>
            <w:noWrap/>
            <w:vAlign w:val="bottom"/>
          </w:tcPr>
          <w:p w14:paraId="180AE99D" w14:textId="44791506" w:rsidR="007D0ADE" w:rsidRPr="00D6326E" w:rsidRDefault="007D0ADE" w:rsidP="007D0ADE">
            <w:pPr>
              <w:jc w:val="right"/>
              <w:rPr>
                <w:sz w:val="20"/>
                <w:szCs w:val="20"/>
              </w:rPr>
            </w:pPr>
            <w:r w:rsidRPr="00D6326E">
              <w:rPr>
                <w:szCs w:val="23"/>
              </w:rPr>
              <w:t>75.0</w:t>
            </w:r>
          </w:p>
        </w:tc>
      </w:tr>
      <w:tr w:rsidR="00546D36" w:rsidRPr="00D6326E" w14:paraId="2DF8A8AE" w14:textId="77777777" w:rsidTr="00546D36">
        <w:trPr>
          <w:trHeight w:val="283"/>
        </w:trPr>
        <w:tc>
          <w:tcPr>
            <w:tcW w:w="2261" w:type="dxa"/>
            <w:noWrap/>
            <w:vAlign w:val="bottom"/>
            <w:hideMark/>
          </w:tcPr>
          <w:p w14:paraId="207813DD" w14:textId="77777777" w:rsidR="007D0ADE" w:rsidRPr="00D6326E" w:rsidRDefault="007D0ADE" w:rsidP="007D0ADE">
            <w:pPr>
              <w:rPr>
                <w:sz w:val="22"/>
              </w:rPr>
            </w:pPr>
            <w:r w:rsidRPr="00D6326E">
              <w:rPr>
                <w:sz w:val="22"/>
              </w:rPr>
              <w:t>Northland</w:t>
            </w:r>
          </w:p>
        </w:tc>
        <w:tc>
          <w:tcPr>
            <w:tcW w:w="992" w:type="dxa"/>
            <w:noWrap/>
            <w:vAlign w:val="bottom"/>
          </w:tcPr>
          <w:p w14:paraId="399EC8A5" w14:textId="74286CDB" w:rsidR="007D0ADE" w:rsidRPr="00D6326E" w:rsidRDefault="007D0ADE" w:rsidP="007D0ADE">
            <w:pPr>
              <w:jc w:val="right"/>
              <w:rPr>
                <w:sz w:val="20"/>
                <w:szCs w:val="20"/>
              </w:rPr>
            </w:pPr>
            <w:r w:rsidRPr="00D6326E">
              <w:rPr>
                <w:szCs w:val="23"/>
              </w:rPr>
              <w:t>64</w:t>
            </w:r>
          </w:p>
        </w:tc>
        <w:tc>
          <w:tcPr>
            <w:tcW w:w="1326" w:type="dxa"/>
            <w:noWrap/>
            <w:vAlign w:val="bottom"/>
          </w:tcPr>
          <w:p w14:paraId="1B844719" w14:textId="4DE5110F" w:rsidR="007D0ADE" w:rsidRPr="00D6326E" w:rsidRDefault="007D0ADE" w:rsidP="007D0ADE">
            <w:pPr>
              <w:jc w:val="right"/>
              <w:rPr>
                <w:sz w:val="20"/>
                <w:szCs w:val="20"/>
              </w:rPr>
            </w:pPr>
            <w:r w:rsidRPr="00D6326E">
              <w:rPr>
                <w:szCs w:val="23"/>
              </w:rPr>
              <w:t>57</w:t>
            </w:r>
          </w:p>
        </w:tc>
        <w:tc>
          <w:tcPr>
            <w:tcW w:w="1328" w:type="dxa"/>
            <w:vAlign w:val="bottom"/>
          </w:tcPr>
          <w:p w14:paraId="3CA845CD" w14:textId="67CC3DE5" w:rsidR="007D0ADE" w:rsidRPr="00D6326E" w:rsidRDefault="007D0ADE" w:rsidP="007D0ADE">
            <w:pPr>
              <w:jc w:val="right"/>
              <w:rPr>
                <w:sz w:val="20"/>
                <w:szCs w:val="20"/>
              </w:rPr>
            </w:pPr>
            <w:r w:rsidRPr="00D6326E">
              <w:rPr>
                <w:szCs w:val="23"/>
              </w:rPr>
              <w:t>89.1</w:t>
            </w:r>
          </w:p>
        </w:tc>
        <w:tc>
          <w:tcPr>
            <w:tcW w:w="1328" w:type="dxa"/>
            <w:noWrap/>
            <w:vAlign w:val="bottom"/>
          </w:tcPr>
          <w:p w14:paraId="1E8A9A66" w14:textId="216F650B" w:rsidR="007D0ADE" w:rsidRPr="00D6326E" w:rsidRDefault="007D0ADE" w:rsidP="007D0ADE">
            <w:pPr>
              <w:jc w:val="right"/>
              <w:rPr>
                <w:sz w:val="20"/>
                <w:szCs w:val="20"/>
              </w:rPr>
            </w:pPr>
            <w:r w:rsidRPr="00D6326E">
              <w:rPr>
                <w:szCs w:val="23"/>
              </w:rPr>
              <w:t>56</w:t>
            </w:r>
          </w:p>
        </w:tc>
        <w:tc>
          <w:tcPr>
            <w:tcW w:w="1327" w:type="dxa"/>
            <w:vAlign w:val="bottom"/>
          </w:tcPr>
          <w:p w14:paraId="4651F520" w14:textId="49840B39" w:rsidR="007D0ADE" w:rsidRPr="00D6326E" w:rsidRDefault="007D0ADE" w:rsidP="007D0ADE">
            <w:pPr>
              <w:jc w:val="right"/>
              <w:rPr>
                <w:sz w:val="20"/>
                <w:szCs w:val="20"/>
              </w:rPr>
            </w:pPr>
            <w:r w:rsidRPr="00D6326E">
              <w:rPr>
                <w:szCs w:val="23"/>
              </w:rPr>
              <w:t>87.5</w:t>
            </w:r>
          </w:p>
        </w:tc>
        <w:tc>
          <w:tcPr>
            <w:tcW w:w="1328" w:type="dxa"/>
            <w:noWrap/>
            <w:vAlign w:val="bottom"/>
          </w:tcPr>
          <w:p w14:paraId="51359DB2" w14:textId="69AF5455" w:rsidR="007D0ADE" w:rsidRPr="00D6326E" w:rsidRDefault="007D0ADE" w:rsidP="007D0ADE">
            <w:pPr>
              <w:jc w:val="right"/>
              <w:rPr>
                <w:sz w:val="20"/>
                <w:szCs w:val="20"/>
              </w:rPr>
            </w:pPr>
            <w:r w:rsidRPr="00D6326E">
              <w:rPr>
                <w:szCs w:val="23"/>
              </w:rPr>
              <w:t>52</w:t>
            </w:r>
          </w:p>
        </w:tc>
        <w:tc>
          <w:tcPr>
            <w:tcW w:w="1332" w:type="dxa"/>
            <w:vAlign w:val="bottom"/>
          </w:tcPr>
          <w:p w14:paraId="10EFA409" w14:textId="5CA619FD" w:rsidR="007D0ADE" w:rsidRPr="00D6326E" w:rsidRDefault="007D0ADE" w:rsidP="007D0ADE">
            <w:pPr>
              <w:jc w:val="right"/>
              <w:rPr>
                <w:sz w:val="20"/>
                <w:szCs w:val="20"/>
              </w:rPr>
            </w:pPr>
            <w:r w:rsidRPr="00D6326E">
              <w:rPr>
                <w:szCs w:val="23"/>
              </w:rPr>
              <w:t>91.2</w:t>
            </w:r>
          </w:p>
        </w:tc>
        <w:tc>
          <w:tcPr>
            <w:tcW w:w="1404" w:type="dxa"/>
            <w:noWrap/>
            <w:vAlign w:val="bottom"/>
          </w:tcPr>
          <w:p w14:paraId="5474B619" w14:textId="6B3FF42C" w:rsidR="007D0ADE" w:rsidRPr="00D6326E" w:rsidRDefault="007D0ADE" w:rsidP="007D0ADE">
            <w:pPr>
              <w:jc w:val="right"/>
              <w:rPr>
                <w:sz w:val="20"/>
                <w:szCs w:val="20"/>
              </w:rPr>
            </w:pPr>
            <w:r w:rsidRPr="00D6326E">
              <w:rPr>
                <w:szCs w:val="23"/>
              </w:rPr>
              <w:t>49</w:t>
            </w:r>
          </w:p>
        </w:tc>
        <w:tc>
          <w:tcPr>
            <w:tcW w:w="1409" w:type="dxa"/>
            <w:gridSpan w:val="2"/>
            <w:noWrap/>
            <w:vAlign w:val="bottom"/>
          </w:tcPr>
          <w:p w14:paraId="1C7ACC34" w14:textId="4DE6DF9B" w:rsidR="007D0ADE" w:rsidRPr="00D6326E" w:rsidRDefault="007D0ADE" w:rsidP="007D0ADE">
            <w:pPr>
              <w:jc w:val="right"/>
              <w:rPr>
                <w:sz w:val="20"/>
                <w:szCs w:val="20"/>
              </w:rPr>
            </w:pPr>
            <w:r w:rsidRPr="00D6326E">
              <w:rPr>
                <w:szCs w:val="23"/>
              </w:rPr>
              <w:t>86.0</w:t>
            </w:r>
          </w:p>
        </w:tc>
      </w:tr>
      <w:tr w:rsidR="00546D36" w:rsidRPr="00D6326E" w14:paraId="6949EB70" w14:textId="77777777" w:rsidTr="00546D36">
        <w:trPr>
          <w:trHeight w:val="283"/>
        </w:trPr>
        <w:tc>
          <w:tcPr>
            <w:tcW w:w="2261" w:type="dxa"/>
            <w:noWrap/>
            <w:vAlign w:val="bottom"/>
            <w:hideMark/>
          </w:tcPr>
          <w:p w14:paraId="376BE11F" w14:textId="77777777" w:rsidR="007D0ADE" w:rsidRPr="00D6326E" w:rsidRDefault="007D0ADE" w:rsidP="007D0ADE">
            <w:pPr>
              <w:rPr>
                <w:sz w:val="22"/>
              </w:rPr>
            </w:pPr>
            <w:r w:rsidRPr="00D6326E">
              <w:rPr>
                <w:sz w:val="22"/>
              </w:rPr>
              <w:t>South Canterbury</w:t>
            </w:r>
          </w:p>
        </w:tc>
        <w:tc>
          <w:tcPr>
            <w:tcW w:w="992" w:type="dxa"/>
            <w:noWrap/>
            <w:vAlign w:val="bottom"/>
          </w:tcPr>
          <w:p w14:paraId="40A827CC" w14:textId="2D1D2190" w:rsidR="007D0ADE" w:rsidRPr="00D6326E" w:rsidRDefault="007D0ADE" w:rsidP="007D0ADE">
            <w:pPr>
              <w:jc w:val="right"/>
              <w:rPr>
                <w:sz w:val="20"/>
                <w:szCs w:val="20"/>
              </w:rPr>
            </w:pPr>
            <w:r w:rsidRPr="00D6326E">
              <w:rPr>
                <w:szCs w:val="23"/>
              </w:rPr>
              <w:t>18</w:t>
            </w:r>
          </w:p>
        </w:tc>
        <w:tc>
          <w:tcPr>
            <w:tcW w:w="1326" w:type="dxa"/>
            <w:noWrap/>
            <w:vAlign w:val="bottom"/>
          </w:tcPr>
          <w:p w14:paraId="0E0B862B" w14:textId="519D6C80" w:rsidR="007D0ADE" w:rsidRPr="00D6326E" w:rsidRDefault="007D0ADE" w:rsidP="007D0ADE">
            <w:pPr>
              <w:jc w:val="right"/>
              <w:rPr>
                <w:sz w:val="20"/>
                <w:szCs w:val="20"/>
              </w:rPr>
            </w:pPr>
            <w:r w:rsidRPr="00D6326E">
              <w:rPr>
                <w:szCs w:val="23"/>
              </w:rPr>
              <w:t>14</w:t>
            </w:r>
          </w:p>
        </w:tc>
        <w:tc>
          <w:tcPr>
            <w:tcW w:w="1328" w:type="dxa"/>
            <w:vAlign w:val="bottom"/>
          </w:tcPr>
          <w:p w14:paraId="6B26D6EA" w14:textId="1F584684" w:rsidR="007D0ADE" w:rsidRPr="00D6326E" w:rsidRDefault="007D0ADE" w:rsidP="007D0ADE">
            <w:pPr>
              <w:jc w:val="right"/>
              <w:rPr>
                <w:sz w:val="20"/>
                <w:szCs w:val="20"/>
              </w:rPr>
            </w:pPr>
            <w:r w:rsidRPr="00D6326E">
              <w:rPr>
                <w:szCs w:val="23"/>
              </w:rPr>
              <w:t>77.8</w:t>
            </w:r>
          </w:p>
        </w:tc>
        <w:tc>
          <w:tcPr>
            <w:tcW w:w="1328" w:type="dxa"/>
            <w:noWrap/>
            <w:vAlign w:val="bottom"/>
          </w:tcPr>
          <w:p w14:paraId="4C0FD128" w14:textId="4A796F03" w:rsidR="007D0ADE" w:rsidRPr="00D6326E" w:rsidRDefault="007D0ADE" w:rsidP="007D0ADE">
            <w:pPr>
              <w:jc w:val="right"/>
              <w:rPr>
                <w:sz w:val="20"/>
                <w:szCs w:val="20"/>
              </w:rPr>
            </w:pPr>
            <w:r w:rsidRPr="00D6326E">
              <w:rPr>
                <w:szCs w:val="23"/>
              </w:rPr>
              <w:t>17</w:t>
            </w:r>
          </w:p>
        </w:tc>
        <w:tc>
          <w:tcPr>
            <w:tcW w:w="1327" w:type="dxa"/>
            <w:vAlign w:val="bottom"/>
          </w:tcPr>
          <w:p w14:paraId="15D7D901" w14:textId="2FA49F2E" w:rsidR="007D0ADE" w:rsidRPr="00D6326E" w:rsidRDefault="007D0ADE" w:rsidP="007D0ADE">
            <w:pPr>
              <w:jc w:val="right"/>
              <w:rPr>
                <w:sz w:val="20"/>
                <w:szCs w:val="20"/>
              </w:rPr>
            </w:pPr>
            <w:r w:rsidRPr="00D6326E">
              <w:rPr>
                <w:szCs w:val="23"/>
              </w:rPr>
              <w:t>94.4</w:t>
            </w:r>
          </w:p>
        </w:tc>
        <w:tc>
          <w:tcPr>
            <w:tcW w:w="1328" w:type="dxa"/>
            <w:noWrap/>
            <w:vAlign w:val="bottom"/>
          </w:tcPr>
          <w:p w14:paraId="14ACBD4E" w14:textId="597B806D" w:rsidR="007D0ADE" w:rsidRPr="00D6326E" w:rsidRDefault="007D0ADE" w:rsidP="007D0ADE">
            <w:pPr>
              <w:jc w:val="right"/>
              <w:rPr>
                <w:sz w:val="20"/>
                <w:szCs w:val="20"/>
              </w:rPr>
            </w:pPr>
            <w:r w:rsidRPr="00D6326E">
              <w:rPr>
                <w:szCs w:val="23"/>
              </w:rPr>
              <w:t>14</w:t>
            </w:r>
          </w:p>
        </w:tc>
        <w:tc>
          <w:tcPr>
            <w:tcW w:w="1332" w:type="dxa"/>
            <w:vAlign w:val="bottom"/>
          </w:tcPr>
          <w:p w14:paraId="41E706D1" w14:textId="71FAB1D5" w:rsidR="007D0ADE" w:rsidRPr="00D6326E" w:rsidRDefault="007D0ADE" w:rsidP="007D0ADE">
            <w:pPr>
              <w:jc w:val="right"/>
              <w:rPr>
                <w:sz w:val="20"/>
                <w:szCs w:val="20"/>
              </w:rPr>
            </w:pPr>
            <w:r w:rsidRPr="00D6326E">
              <w:rPr>
                <w:szCs w:val="23"/>
              </w:rPr>
              <w:t>100.0</w:t>
            </w:r>
          </w:p>
        </w:tc>
        <w:tc>
          <w:tcPr>
            <w:tcW w:w="1404" w:type="dxa"/>
            <w:noWrap/>
            <w:vAlign w:val="bottom"/>
          </w:tcPr>
          <w:p w14:paraId="56FD6394" w14:textId="39852939" w:rsidR="007D0ADE" w:rsidRPr="00D6326E" w:rsidRDefault="007D0ADE" w:rsidP="007D0ADE">
            <w:pPr>
              <w:jc w:val="right"/>
              <w:rPr>
                <w:sz w:val="20"/>
                <w:szCs w:val="20"/>
              </w:rPr>
            </w:pPr>
            <w:r w:rsidRPr="00D6326E">
              <w:rPr>
                <w:szCs w:val="23"/>
              </w:rPr>
              <w:t>13</w:t>
            </w:r>
          </w:p>
        </w:tc>
        <w:tc>
          <w:tcPr>
            <w:tcW w:w="1409" w:type="dxa"/>
            <w:gridSpan w:val="2"/>
            <w:noWrap/>
            <w:vAlign w:val="bottom"/>
          </w:tcPr>
          <w:p w14:paraId="51E214EF" w14:textId="448B3876" w:rsidR="007D0ADE" w:rsidRPr="00D6326E" w:rsidRDefault="007D0ADE" w:rsidP="007D0ADE">
            <w:pPr>
              <w:jc w:val="right"/>
              <w:rPr>
                <w:sz w:val="20"/>
                <w:szCs w:val="20"/>
              </w:rPr>
            </w:pPr>
            <w:r w:rsidRPr="00D6326E">
              <w:rPr>
                <w:szCs w:val="23"/>
              </w:rPr>
              <w:t>92.9</w:t>
            </w:r>
          </w:p>
        </w:tc>
      </w:tr>
      <w:tr w:rsidR="00546D36" w:rsidRPr="00D6326E" w14:paraId="75029433" w14:textId="77777777" w:rsidTr="00546D36">
        <w:trPr>
          <w:trHeight w:val="283"/>
        </w:trPr>
        <w:tc>
          <w:tcPr>
            <w:tcW w:w="2261" w:type="dxa"/>
            <w:noWrap/>
            <w:vAlign w:val="bottom"/>
            <w:hideMark/>
          </w:tcPr>
          <w:p w14:paraId="53DA26FD" w14:textId="77777777" w:rsidR="007D0ADE" w:rsidRPr="00D6326E" w:rsidRDefault="007D0ADE" w:rsidP="007D0ADE">
            <w:pPr>
              <w:rPr>
                <w:sz w:val="22"/>
              </w:rPr>
            </w:pPr>
            <w:r w:rsidRPr="00D6326E">
              <w:rPr>
                <w:sz w:val="22"/>
              </w:rPr>
              <w:t>Southern</w:t>
            </w:r>
          </w:p>
        </w:tc>
        <w:tc>
          <w:tcPr>
            <w:tcW w:w="992" w:type="dxa"/>
            <w:noWrap/>
            <w:vAlign w:val="bottom"/>
          </w:tcPr>
          <w:p w14:paraId="7316A90D" w14:textId="2C01EF05" w:rsidR="007D0ADE" w:rsidRPr="00D6326E" w:rsidRDefault="007D0ADE" w:rsidP="007D0ADE">
            <w:pPr>
              <w:jc w:val="right"/>
              <w:rPr>
                <w:sz w:val="20"/>
                <w:szCs w:val="20"/>
              </w:rPr>
            </w:pPr>
            <w:r w:rsidRPr="00D6326E">
              <w:rPr>
                <w:szCs w:val="23"/>
              </w:rPr>
              <w:t>125</w:t>
            </w:r>
          </w:p>
        </w:tc>
        <w:tc>
          <w:tcPr>
            <w:tcW w:w="1326" w:type="dxa"/>
            <w:noWrap/>
            <w:vAlign w:val="bottom"/>
          </w:tcPr>
          <w:p w14:paraId="47603C34" w14:textId="613B58B9" w:rsidR="007D0ADE" w:rsidRPr="00D6326E" w:rsidRDefault="007D0ADE" w:rsidP="007D0ADE">
            <w:pPr>
              <w:jc w:val="right"/>
              <w:rPr>
                <w:sz w:val="20"/>
                <w:szCs w:val="20"/>
              </w:rPr>
            </w:pPr>
            <w:r w:rsidRPr="00D6326E">
              <w:rPr>
                <w:szCs w:val="23"/>
              </w:rPr>
              <w:t>119</w:t>
            </w:r>
          </w:p>
        </w:tc>
        <w:tc>
          <w:tcPr>
            <w:tcW w:w="1328" w:type="dxa"/>
            <w:vAlign w:val="bottom"/>
          </w:tcPr>
          <w:p w14:paraId="51F260B2" w14:textId="50E2DDDD" w:rsidR="007D0ADE" w:rsidRPr="00D6326E" w:rsidRDefault="007D0ADE" w:rsidP="007D0ADE">
            <w:pPr>
              <w:jc w:val="right"/>
              <w:rPr>
                <w:sz w:val="20"/>
                <w:szCs w:val="20"/>
              </w:rPr>
            </w:pPr>
            <w:r w:rsidRPr="00D6326E">
              <w:rPr>
                <w:szCs w:val="23"/>
              </w:rPr>
              <w:t>95.2</w:t>
            </w:r>
          </w:p>
        </w:tc>
        <w:tc>
          <w:tcPr>
            <w:tcW w:w="1328" w:type="dxa"/>
            <w:noWrap/>
            <w:vAlign w:val="bottom"/>
          </w:tcPr>
          <w:p w14:paraId="5A746348" w14:textId="2A6644F2" w:rsidR="007D0ADE" w:rsidRPr="00D6326E" w:rsidRDefault="007D0ADE" w:rsidP="007D0ADE">
            <w:pPr>
              <w:jc w:val="right"/>
              <w:rPr>
                <w:sz w:val="20"/>
                <w:szCs w:val="20"/>
              </w:rPr>
            </w:pPr>
            <w:r w:rsidRPr="00D6326E">
              <w:rPr>
                <w:szCs w:val="23"/>
              </w:rPr>
              <w:t>119</w:t>
            </w:r>
          </w:p>
        </w:tc>
        <w:tc>
          <w:tcPr>
            <w:tcW w:w="1327" w:type="dxa"/>
            <w:vAlign w:val="bottom"/>
          </w:tcPr>
          <w:p w14:paraId="3E119A19" w14:textId="306FD3B4" w:rsidR="007D0ADE" w:rsidRPr="00D6326E" w:rsidRDefault="007D0ADE" w:rsidP="007D0ADE">
            <w:pPr>
              <w:jc w:val="right"/>
              <w:rPr>
                <w:sz w:val="20"/>
                <w:szCs w:val="20"/>
              </w:rPr>
            </w:pPr>
            <w:r w:rsidRPr="00D6326E">
              <w:rPr>
                <w:szCs w:val="23"/>
              </w:rPr>
              <w:t>95.2</w:t>
            </w:r>
          </w:p>
        </w:tc>
        <w:tc>
          <w:tcPr>
            <w:tcW w:w="1328" w:type="dxa"/>
            <w:noWrap/>
            <w:vAlign w:val="bottom"/>
          </w:tcPr>
          <w:p w14:paraId="44517BDC" w14:textId="4D19676C" w:rsidR="007D0ADE" w:rsidRPr="00D6326E" w:rsidRDefault="007D0ADE" w:rsidP="007D0ADE">
            <w:pPr>
              <w:jc w:val="right"/>
              <w:rPr>
                <w:sz w:val="20"/>
                <w:szCs w:val="20"/>
              </w:rPr>
            </w:pPr>
            <w:r w:rsidRPr="00D6326E">
              <w:rPr>
                <w:szCs w:val="23"/>
              </w:rPr>
              <w:t>118</w:t>
            </w:r>
          </w:p>
        </w:tc>
        <w:tc>
          <w:tcPr>
            <w:tcW w:w="1332" w:type="dxa"/>
            <w:vAlign w:val="bottom"/>
          </w:tcPr>
          <w:p w14:paraId="05098B68" w14:textId="62A17B90" w:rsidR="007D0ADE" w:rsidRPr="00D6326E" w:rsidRDefault="007D0ADE" w:rsidP="007D0ADE">
            <w:pPr>
              <w:jc w:val="right"/>
              <w:rPr>
                <w:sz w:val="20"/>
                <w:szCs w:val="20"/>
              </w:rPr>
            </w:pPr>
            <w:r w:rsidRPr="00D6326E">
              <w:rPr>
                <w:szCs w:val="23"/>
              </w:rPr>
              <w:t>99.2</w:t>
            </w:r>
          </w:p>
        </w:tc>
        <w:tc>
          <w:tcPr>
            <w:tcW w:w="1404" w:type="dxa"/>
            <w:noWrap/>
            <w:vAlign w:val="bottom"/>
          </w:tcPr>
          <w:p w14:paraId="5A35B825" w14:textId="680E41A4" w:rsidR="007D0ADE" w:rsidRPr="00D6326E" w:rsidRDefault="007D0ADE" w:rsidP="007D0ADE">
            <w:pPr>
              <w:jc w:val="right"/>
              <w:rPr>
                <w:sz w:val="20"/>
                <w:szCs w:val="20"/>
              </w:rPr>
            </w:pPr>
            <w:r w:rsidRPr="00D6326E">
              <w:rPr>
                <w:szCs w:val="23"/>
              </w:rPr>
              <w:t>108</w:t>
            </w:r>
          </w:p>
        </w:tc>
        <w:tc>
          <w:tcPr>
            <w:tcW w:w="1409" w:type="dxa"/>
            <w:gridSpan w:val="2"/>
            <w:noWrap/>
            <w:vAlign w:val="bottom"/>
          </w:tcPr>
          <w:p w14:paraId="59E65974" w14:textId="05F913DD" w:rsidR="007D0ADE" w:rsidRPr="00D6326E" w:rsidRDefault="007D0ADE" w:rsidP="007D0ADE">
            <w:pPr>
              <w:jc w:val="right"/>
              <w:rPr>
                <w:sz w:val="20"/>
                <w:szCs w:val="20"/>
              </w:rPr>
            </w:pPr>
            <w:r w:rsidRPr="00D6326E">
              <w:rPr>
                <w:szCs w:val="23"/>
              </w:rPr>
              <w:t>90.8</w:t>
            </w:r>
          </w:p>
        </w:tc>
      </w:tr>
      <w:tr w:rsidR="00546D36" w:rsidRPr="00D6326E" w14:paraId="23C48249" w14:textId="77777777" w:rsidTr="00546D36">
        <w:trPr>
          <w:trHeight w:val="283"/>
        </w:trPr>
        <w:tc>
          <w:tcPr>
            <w:tcW w:w="2261" w:type="dxa"/>
            <w:noWrap/>
            <w:vAlign w:val="bottom"/>
            <w:hideMark/>
          </w:tcPr>
          <w:p w14:paraId="7EFC594A" w14:textId="77777777" w:rsidR="007D0ADE" w:rsidRPr="00D6326E" w:rsidRDefault="007D0ADE" w:rsidP="007D0ADE">
            <w:pPr>
              <w:rPr>
                <w:sz w:val="22"/>
              </w:rPr>
            </w:pPr>
            <w:r w:rsidRPr="00D6326E">
              <w:rPr>
                <w:sz w:val="22"/>
              </w:rPr>
              <w:t>Tairawhiti</w:t>
            </w:r>
          </w:p>
        </w:tc>
        <w:tc>
          <w:tcPr>
            <w:tcW w:w="992" w:type="dxa"/>
            <w:noWrap/>
            <w:vAlign w:val="bottom"/>
          </w:tcPr>
          <w:p w14:paraId="31FA7A53" w14:textId="3F7BAC40" w:rsidR="007D0ADE" w:rsidRPr="00D6326E" w:rsidRDefault="007D0ADE" w:rsidP="007D0ADE">
            <w:pPr>
              <w:jc w:val="right"/>
              <w:rPr>
                <w:sz w:val="20"/>
                <w:szCs w:val="20"/>
              </w:rPr>
            </w:pPr>
            <w:r w:rsidRPr="00D6326E">
              <w:rPr>
                <w:szCs w:val="23"/>
              </w:rPr>
              <w:t>51</w:t>
            </w:r>
          </w:p>
        </w:tc>
        <w:tc>
          <w:tcPr>
            <w:tcW w:w="1326" w:type="dxa"/>
            <w:noWrap/>
            <w:vAlign w:val="bottom"/>
          </w:tcPr>
          <w:p w14:paraId="7133812A" w14:textId="068BD81D" w:rsidR="007D0ADE" w:rsidRPr="00D6326E" w:rsidRDefault="007D0ADE" w:rsidP="007D0ADE">
            <w:pPr>
              <w:jc w:val="right"/>
              <w:rPr>
                <w:sz w:val="20"/>
                <w:szCs w:val="20"/>
              </w:rPr>
            </w:pPr>
            <w:r w:rsidRPr="00D6326E">
              <w:rPr>
                <w:szCs w:val="23"/>
              </w:rPr>
              <w:t>49</w:t>
            </w:r>
          </w:p>
        </w:tc>
        <w:tc>
          <w:tcPr>
            <w:tcW w:w="1328" w:type="dxa"/>
            <w:vAlign w:val="bottom"/>
          </w:tcPr>
          <w:p w14:paraId="5FEF1F3E" w14:textId="01E0DD8D" w:rsidR="007D0ADE" w:rsidRPr="00D6326E" w:rsidRDefault="007D0ADE" w:rsidP="007D0ADE">
            <w:pPr>
              <w:jc w:val="right"/>
              <w:rPr>
                <w:sz w:val="20"/>
                <w:szCs w:val="20"/>
              </w:rPr>
            </w:pPr>
            <w:r w:rsidRPr="00D6326E">
              <w:rPr>
                <w:szCs w:val="23"/>
              </w:rPr>
              <w:t>96.1</w:t>
            </w:r>
          </w:p>
        </w:tc>
        <w:tc>
          <w:tcPr>
            <w:tcW w:w="1328" w:type="dxa"/>
            <w:noWrap/>
            <w:vAlign w:val="bottom"/>
          </w:tcPr>
          <w:p w14:paraId="738E7871" w14:textId="2AA01C47" w:rsidR="007D0ADE" w:rsidRPr="00D6326E" w:rsidRDefault="007D0ADE" w:rsidP="007D0ADE">
            <w:pPr>
              <w:jc w:val="right"/>
              <w:rPr>
                <w:sz w:val="20"/>
                <w:szCs w:val="20"/>
              </w:rPr>
            </w:pPr>
            <w:r w:rsidRPr="00D6326E">
              <w:rPr>
                <w:szCs w:val="23"/>
              </w:rPr>
              <w:t>46</w:t>
            </w:r>
          </w:p>
        </w:tc>
        <w:tc>
          <w:tcPr>
            <w:tcW w:w="1327" w:type="dxa"/>
            <w:vAlign w:val="bottom"/>
          </w:tcPr>
          <w:p w14:paraId="3BAF8EF9" w14:textId="5B699028" w:rsidR="007D0ADE" w:rsidRPr="00D6326E" w:rsidRDefault="007D0ADE" w:rsidP="007D0ADE">
            <w:pPr>
              <w:jc w:val="right"/>
              <w:rPr>
                <w:sz w:val="20"/>
                <w:szCs w:val="20"/>
              </w:rPr>
            </w:pPr>
            <w:r w:rsidRPr="00D6326E">
              <w:rPr>
                <w:szCs w:val="23"/>
              </w:rPr>
              <w:t>90.2</w:t>
            </w:r>
          </w:p>
        </w:tc>
        <w:tc>
          <w:tcPr>
            <w:tcW w:w="1328" w:type="dxa"/>
            <w:noWrap/>
            <w:vAlign w:val="bottom"/>
          </w:tcPr>
          <w:p w14:paraId="590CAD1D" w14:textId="7BCC407E" w:rsidR="007D0ADE" w:rsidRPr="00D6326E" w:rsidRDefault="007D0ADE" w:rsidP="007D0ADE">
            <w:pPr>
              <w:jc w:val="right"/>
              <w:rPr>
                <w:sz w:val="20"/>
                <w:szCs w:val="20"/>
              </w:rPr>
            </w:pPr>
            <w:r w:rsidRPr="00D6326E">
              <w:rPr>
                <w:szCs w:val="23"/>
              </w:rPr>
              <w:t>44</w:t>
            </w:r>
          </w:p>
        </w:tc>
        <w:tc>
          <w:tcPr>
            <w:tcW w:w="1332" w:type="dxa"/>
            <w:vAlign w:val="bottom"/>
          </w:tcPr>
          <w:p w14:paraId="565A1663" w14:textId="65D32C8A" w:rsidR="007D0ADE" w:rsidRPr="00D6326E" w:rsidRDefault="007D0ADE" w:rsidP="007D0ADE">
            <w:pPr>
              <w:jc w:val="right"/>
              <w:rPr>
                <w:sz w:val="20"/>
                <w:szCs w:val="20"/>
              </w:rPr>
            </w:pPr>
            <w:r w:rsidRPr="00D6326E">
              <w:rPr>
                <w:szCs w:val="23"/>
              </w:rPr>
              <w:t>89.8</w:t>
            </w:r>
          </w:p>
        </w:tc>
        <w:tc>
          <w:tcPr>
            <w:tcW w:w="1404" w:type="dxa"/>
            <w:noWrap/>
            <w:vAlign w:val="bottom"/>
          </w:tcPr>
          <w:p w14:paraId="5919C089" w14:textId="71609341" w:rsidR="007D0ADE" w:rsidRPr="00D6326E" w:rsidRDefault="007D0ADE" w:rsidP="007D0ADE">
            <w:pPr>
              <w:jc w:val="right"/>
              <w:rPr>
                <w:sz w:val="20"/>
                <w:szCs w:val="20"/>
              </w:rPr>
            </w:pPr>
            <w:r w:rsidRPr="00D6326E">
              <w:rPr>
                <w:szCs w:val="23"/>
              </w:rPr>
              <w:t>42</w:t>
            </w:r>
          </w:p>
        </w:tc>
        <w:tc>
          <w:tcPr>
            <w:tcW w:w="1409" w:type="dxa"/>
            <w:gridSpan w:val="2"/>
            <w:noWrap/>
            <w:vAlign w:val="bottom"/>
          </w:tcPr>
          <w:p w14:paraId="4BFC292D" w14:textId="20FE1EC0" w:rsidR="007D0ADE" w:rsidRPr="00D6326E" w:rsidRDefault="007D0ADE" w:rsidP="007D0ADE">
            <w:pPr>
              <w:jc w:val="right"/>
              <w:rPr>
                <w:sz w:val="20"/>
                <w:szCs w:val="20"/>
              </w:rPr>
            </w:pPr>
            <w:r w:rsidRPr="00D6326E">
              <w:rPr>
                <w:szCs w:val="23"/>
              </w:rPr>
              <w:t>85.7</w:t>
            </w:r>
          </w:p>
        </w:tc>
      </w:tr>
      <w:tr w:rsidR="00546D36" w:rsidRPr="00D6326E" w14:paraId="4E9314DD" w14:textId="77777777" w:rsidTr="00546D36">
        <w:trPr>
          <w:trHeight w:val="283"/>
        </w:trPr>
        <w:tc>
          <w:tcPr>
            <w:tcW w:w="2261" w:type="dxa"/>
            <w:noWrap/>
            <w:vAlign w:val="bottom"/>
            <w:hideMark/>
          </w:tcPr>
          <w:p w14:paraId="44C6E351" w14:textId="77777777" w:rsidR="007D0ADE" w:rsidRPr="00D6326E" w:rsidRDefault="007D0ADE" w:rsidP="007D0ADE">
            <w:pPr>
              <w:rPr>
                <w:sz w:val="22"/>
              </w:rPr>
            </w:pPr>
            <w:r w:rsidRPr="00D6326E">
              <w:rPr>
                <w:sz w:val="22"/>
              </w:rPr>
              <w:t>Taranaki</w:t>
            </w:r>
          </w:p>
        </w:tc>
        <w:tc>
          <w:tcPr>
            <w:tcW w:w="992" w:type="dxa"/>
            <w:noWrap/>
            <w:vAlign w:val="bottom"/>
          </w:tcPr>
          <w:p w14:paraId="1D0B6821" w14:textId="4FEE6239" w:rsidR="007D0ADE" w:rsidRPr="00D6326E" w:rsidRDefault="007D0ADE" w:rsidP="007D0ADE">
            <w:pPr>
              <w:jc w:val="right"/>
              <w:rPr>
                <w:sz w:val="20"/>
                <w:szCs w:val="20"/>
              </w:rPr>
            </w:pPr>
            <w:r w:rsidRPr="00D6326E">
              <w:rPr>
                <w:szCs w:val="23"/>
              </w:rPr>
              <w:t>55</w:t>
            </w:r>
          </w:p>
        </w:tc>
        <w:tc>
          <w:tcPr>
            <w:tcW w:w="1326" w:type="dxa"/>
            <w:noWrap/>
            <w:vAlign w:val="bottom"/>
          </w:tcPr>
          <w:p w14:paraId="59A67B53" w14:textId="073B0093" w:rsidR="007D0ADE" w:rsidRPr="00D6326E" w:rsidRDefault="007D0ADE" w:rsidP="007D0ADE">
            <w:pPr>
              <w:jc w:val="right"/>
              <w:rPr>
                <w:sz w:val="20"/>
                <w:szCs w:val="20"/>
              </w:rPr>
            </w:pPr>
            <w:r w:rsidRPr="00D6326E">
              <w:rPr>
                <w:szCs w:val="23"/>
              </w:rPr>
              <w:t>47</w:t>
            </w:r>
          </w:p>
        </w:tc>
        <w:tc>
          <w:tcPr>
            <w:tcW w:w="1328" w:type="dxa"/>
            <w:vAlign w:val="bottom"/>
          </w:tcPr>
          <w:p w14:paraId="62D607FA" w14:textId="58F4EFD8" w:rsidR="007D0ADE" w:rsidRPr="00D6326E" w:rsidRDefault="007D0ADE" w:rsidP="007D0ADE">
            <w:pPr>
              <w:jc w:val="right"/>
              <w:rPr>
                <w:sz w:val="20"/>
                <w:szCs w:val="20"/>
              </w:rPr>
            </w:pPr>
            <w:r w:rsidRPr="00D6326E">
              <w:rPr>
                <w:szCs w:val="23"/>
              </w:rPr>
              <w:t>85.5</w:t>
            </w:r>
          </w:p>
        </w:tc>
        <w:tc>
          <w:tcPr>
            <w:tcW w:w="1328" w:type="dxa"/>
            <w:noWrap/>
            <w:vAlign w:val="bottom"/>
          </w:tcPr>
          <w:p w14:paraId="47FCE014" w14:textId="47A209CF" w:rsidR="007D0ADE" w:rsidRPr="00D6326E" w:rsidRDefault="007D0ADE" w:rsidP="007D0ADE">
            <w:pPr>
              <w:jc w:val="right"/>
              <w:rPr>
                <w:sz w:val="20"/>
                <w:szCs w:val="20"/>
              </w:rPr>
            </w:pPr>
            <w:r w:rsidRPr="00D6326E">
              <w:rPr>
                <w:szCs w:val="23"/>
              </w:rPr>
              <w:t>50</w:t>
            </w:r>
          </w:p>
        </w:tc>
        <w:tc>
          <w:tcPr>
            <w:tcW w:w="1327" w:type="dxa"/>
            <w:vAlign w:val="bottom"/>
          </w:tcPr>
          <w:p w14:paraId="4B2D4C70" w14:textId="2E5F29F5" w:rsidR="007D0ADE" w:rsidRPr="00D6326E" w:rsidRDefault="007D0ADE" w:rsidP="007D0ADE">
            <w:pPr>
              <w:jc w:val="right"/>
              <w:rPr>
                <w:sz w:val="20"/>
                <w:szCs w:val="20"/>
              </w:rPr>
            </w:pPr>
            <w:r w:rsidRPr="00D6326E">
              <w:rPr>
                <w:szCs w:val="23"/>
              </w:rPr>
              <w:t>90.9</w:t>
            </w:r>
          </w:p>
        </w:tc>
        <w:tc>
          <w:tcPr>
            <w:tcW w:w="1328" w:type="dxa"/>
            <w:noWrap/>
            <w:vAlign w:val="bottom"/>
          </w:tcPr>
          <w:p w14:paraId="23DA311E" w14:textId="13D97B17" w:rsidR="007D0ADE" w:rsidRPr="00D6326E" w:rsidRDefault="007D0ADE" w:rsidP="007D0ADE">
            <w:pPr>
              <w:jc w:val="right"/>
              <w:rPr>
                <w:sz w:val="20"/>
                <w:szCs w:val="20"/>
              </w:rPr>
            </w:pPr>
            <w:r w:rsidRPr="00D6326E">
              <w:rPr>
                <w:szCs w:val="23"/>
              </w:rPr>
              <w:t>46</w:t>
            </w:r>
          </w:p>
        </w:tc>
        <w:tc>
          <w:tcPr>
            <w:tcW w:w="1332" w:type="dxa"/>
            <w:vAlign w:val="bottom"/>
          </w:tcPr>
          <w:p w14:paraId="049B09DE" w14:textId="1953E817" w:rsidR="007D0ADE" w:rsidRPr="00D6326E" w:rsidRDefault="007D0ADE" w:rsidP="007D0ADE">
            <w:pPr>
              <w:jc w:val="right"/>
              <w:rPr>
                <w:sz w:val="20"/>
                <w:szCs w:val="20"/>
              </w:rPr>
            </w:pPr>
            <w:r w:rsidRPr="00D6326E">
              <w:rPr>
                <w:szCs w:val="23"/>
              </w:rPr>
              <w:t>97.9</w:t>
            </w:r>
          </w:p>
        </w:tc>
        <w:tc>
          <w:tcPr>
            <w:tcW w:w="1404" w:type="dxa"/>
            <w:noWrap/>
            <w:vAlign w:val="bottom"/>
          </w:tcPr>
          <w:p w14:paraId="4AD64571" w14:textId="42FB7FD0" w:rsidR="007D0ADE" w:rsidRPr="00D6326E" w:rsidRDefault="007D0ADE" w:rsidP="007D0ADE">
            <w:pPr>
              <w:jc w:val="right"/>
              <w:rPr>
                <w:sz w:val="20"/>
                <w:szCs w:val="20"/>
              </w:rPr>
            </w:pPr>
            <w:r w:rsidRPr="00D6326E">
              <w:rPr>
                <w:szCs w:val="23"/>
              </w:rPr>
              <w:t>46</w:t>
            </w:r>
          </w:p>
        </w:tc>
        <w:tc>
          <w:tcPr>
            <w:tcW w:w="1409" w:type="dxa"/>
            <w:gridSpan w:val="2"/>
            <w:noWrap/>
            <w:vAlign w:val="bottom"/>
          </w:tcPr>
          <w:p w14:paraId="1932D7F2" w14:textId="45633703" w:rsidR="007D0ADE" w:rsidRPr="00D6326E" w:rsidRDefault="007D0ADE" w:rsidP="007D0ADE">
            <w:pPr>
              <w:jc w:val="right"/>
              <w:rPr>
                <w:sz w:val="20"/>
                <w:szCs w:val="20"/>
              </w:rPr>
            </w:pPr>
            <w:r w:rsidRPr="00D6326E">
              <w:rPr>
                <w:szCs w:val="23"/>
              </w:rPr>
              <w:t>97.9</w:t>
            </w:r>
          </w:p>
        </w:tc>
      </w:tr>
      <w:tr w:rsidR="00546D36" w:rsidRPr="00D6326E" w14:paraId="29D4DBCB" w14:textId="77777777" w:rsidTr="00546D36">
        <w:trPr>
          <w:trHeight w:val="283"/>
        </w:trPr>
        <w:tc>
          <w:tcPr>
            <w:tcW w:w="2261" w:type="dxa"/>
            <w:noWrap/>
            <w:vAlign w:val="bottom"/>
            <w:hideMark/>
          </w:tcPr>
          <w:p w14:paraId="7B9433BB" w14:textId="77777777" w:rsidR="007D0ADE" w:rsidRPr="00D6326E" w:rsidRDefault="007D0ADE" w:rsidP="007D0ADE">
            <w:pPr>
              <w:rPr>
                <w:sz w:val="22"/>
              </w:rPr>
            </w:pPr>
            <w:r w:rsidRPr="00D6326E">
              <w:rPr>
                <w:sz w:val="22"/>
              </w:rPr>
              <w:t>Waikato</w:t>
            </w:r>
          </w:p>
        </w:tc>
        <w:tc>
          <w:tcPr>
            <w:tcW w:w="992" w:type="dxa"/>
            <w:noWrap/>
            <w:vAlign w:val="bottom"/>
          </w:tcPr>
          <w:p w14:paraId="7F9177C7" w14:textId="0A424FE0" w:rsidR="007D0ADE" w:rsidRPr="00D6326E" w:rsidRDefault="007D0ADE" w:rsidP="007D0ADE">
            <w:pPr>
              <w:jc w:val="right"/>
              <w:rPr>
                <w:sz w:val="20"/>
                <w:szCs w:val="20"/>
              </w:rPr>
            </w:pPr>
            <w:r w:rsidRPr="00D6326E">
              <w:rPr>
                <w:szCs w:val="23"/>
              </w:rPr>
              <w:t>267</w:t>
            </w:r>
          </w:p>
        </w:tc>
        <w:tc>
          <w:tcPr>
            <w:tcW w:w="1326" w:type="dxa"/>
            <w:noWrap/>
            <w:vAlign w:val="bottom"/>
          </w:tcPr>
          <w:p w14:paraId="0AAD0E66" w14:textId="2CFEF96D" w:rsidR="007D0ADE" w:rsidRPr="00D6326E" w:rsidRDefault="007D0ADE" w:rsidP="007D0ADE">
            <w:pPr>
              <w:jc w:val="right"/>
              <w:rPr>
                <w:sz w:val="20"/>
                <w:szCs w:val="20"/>
              </w:rPr>
            </w:pPr>
            <w:r w:rsidRPr="00D6326E">
              <w:rPr>
                <w:szCs w:val="23"/>
              </w:rPr>
              <w:t>249</w:t>
            </w:r>
          </w:p>
        </w:tc>
        <w:tc>
          <w:tcPr>
            <w:tcW w:w="1328" w:type="dxa"/>
            <w:vAlign w:val="bottom"/>
          </w:tcPr>
          <w:p w14:paraId="2C0E1155" w14:textId="4CB39527" w:rsidR="007D0ADE" w:rsidRPr="00D6326E" w:rsidRDefault="007D0ADE" w:rsidP="007D0ADE">
            <w:pPr>
              <w:jc w:val="right"/>
              <w:rPr>
                <w:sz w:val="20"/>
                <w:szCs w:val="20"/>
              </w:rPr>
            </w:pPr>
            <w:r w:rsidRPr="00D6326E">
              <w:rPr>
                <w:szCs w:val="23"/>
              </w:rPr>
              <w:t>93.3</w:t>
            </w:r>
          </w:p>
        </w:tc>
        <w:tc>
          <w:tcPr>
            <w:tcW w:w="1328" w:type="dxa"/>
            <w:noWrap/>
            <w:vAlign w:val="bottom"/>
          </w:tcPr>
          <w:p w14:paraId="32BBBF26" w14:textId="206DC8BE" w:rsidR="007D0ADE" w:rsidRPr="00D6326E" w:rsidRDefault="007D0ADE" w:rsidP="007D0ADE">
            <w:pPr>
              <w:jc w:val="right"/>
              <w:rPr>
                <w:sz w:val="20"/>
                <w:szCs w:val="20"/>
              </w:rPr>
            </w:pPr>
            <w:r w:rsidRPr="00D6326E">
              <w:rPr>
                <w:szCs w:val="23"/>
              </w:rPr>
              <w:t>238</w:t>
            </w:r>
          </w:p>
        </w:tc>
        <w:tc>
          <w:tcPr>
            <w:tcW w:w="1327" w:type="dxa"/>
            <w:vAlign w:val="bottom"/>
          </w:tcPr>
          <w:p w14:paraId="67A0E367" w14:textId="2EBAF71E" w:rsidR="007D0ADE" w:rsidRPr="00D6326E" w:rsidRDefault="007D0ADE" w:rsidP="007D0ADE">
            <w:pPr>
              <w:jc w:val="right"/>
              <w:rPr>
                <w:sz w:val="20"/>
                <w:szCs w:val="20"/>
              </w:rPr>
            </w:pPr>
            <w:r w:rsidRPr="00D6326E">
              <w:rPr>
                <w:szCs w:val="23"/>
              </w:rPr>
              <w:t>89.1</w:t>
            </w:r>
          </w:p>
        </w:tc>
        <w:tc>
          <w:tcPr>
            <w:tcW w:w="1328" w:type="dxa"/>
            <w:noWrap/>
            <w:vAlign w:val="bottom"/>
          </w:tcPr>
          <w:p w14:paraId="2240D504" w14:textId="55A7086C" w:rsidR="007D0ADE" w:rsidRPr="00D6326E" w:rsidRDefault="007D0ADE" w:rsidP="007D0ADE">
            <w:pPr>
              <w:jc w:val="right"/>
              <w:rPr>
                <w:sz w:val="20"/>
                <w:szCs w:val="20"/>
              </w:rPr>
            </w:pPr>
            <w:r w:rsidRPr="00D6326E">
              <w:rPr>
                <w:szCs w:val="23"/>
              </w:rPr>
              <w:t>231</w:t>
            </w:r>
          </w:p>
        </w:tc>
        <w:tc>
          <w:tcPr>
            <w:tcW w:w="1332" w:type="dxa"/>
            <w:vAlign w:val="bottom"/>
          </w:tcPr>
          <w:p w14:paraId="2C38B1D4" w14:textId="03FAFEDD" w:rsidR="007D0ADE" w:rsidRPr="00D6326E" w:rsidRDefault="007D0ADE" w:rsidP="007D0ADE">
            <w:pPr>
              <w:jc w:val="right"/>
              <w:rPr>
                <w:sz w:val="20"/>
                <w:szCs w:val="20"/>
              </w:rPr>
            </w:pPr>
            <w:r w:rsidRPr="00D6326E">
              <w:rPr>
                <w:szCs w:val="23"/>
              </w:rPr>
              <w:t>92.8</w:t>
            </w:r>
          </w:p>
        </w:tc>
        <w:tc>
          <w:tcPr>
            <w:tcW w:w="1404" w:type="dxa"/>
            <w:noWrap/>
            <w:vAlign w:val="bottom"/>
          </w:tcPr>
          <w:p w14:paraId="160ACE69" w14:textId="4F101FC7" w:rsidR="007D0ADE" w:rsidRPr="00D6326E" w:rsidRDefault="007D0ADE" w:rsidP="007D0ADE">
            <w:pPr>
              <w:jc w:val="right"/>
              <w:rPr>
                <w:sz w:val="20"/>
                <w:szCs w:val="20"/>
              </w:rPr>
            </w:pPr>
            <w:r w:rsidRPr="00D6326E">
              <w:rPr>
                <w:szCs w:val="23"/>
              </w:rPr>
              <w:t>192</w:t>
            </w:r>
          </w:p>
        </w:tc>
        <w:tc>
          <w:tcPr>
            <w:tcW w:w="1409" w:type="dxa"/>
            <w:gridSpan w:val="2"/>
            <w:noWrap/>
            <w:vAlign w:val="bottom"/>
          </w:tcPr>
          <w:p w14:paraId="379D550E" w14:textId="389FF7AD" w:rsidR="007D0ADE" w:rsidRPr="00D6326E" w:rsidRDefault="007D0ADE" w:rsidP="007D0ADE">
            <w:pPr>
              <w:jc w:val="right"/>
              <w:rPr>
                <w:sz w:val="20"/>
                <w:szCs w:val="20"/>
              </w:rPr>
            </w:pPr>
            <w:r w:rsidRPr="00D6326E">
              <w:rPr>
                <w:szCs w:val="23"/>
              </w:rPr>
              <w:t>77.1</w:t>
            </w:r>
          </w:p>
        </w:tc>
      </w:tr>
      <w:tr w:rsidR="00546D36" w:rsidRPr="00D6326E" w14:paraId="6963D611" w14:textId="77777777" w:rsidTr="00546D36">
        <w:trPr>
          <w:trHeight w:val="283"/>
        </w:trPr>
        <w:tc>
          <w:tcPr>
            <w:tcW w:w="2261" w:type="dxa"/>
            <w:noWrap/>
            <w:vAlign w:val="bottom"/>
            <w:hideMark/>
          </w:tcPr>
          <w:p w14:paraId="6600CF30" w14:textId="77777777" w:rsidR="007D0ADE" w:rsidRPr="00D6326E" w:rsidRDefault="007D0ADE" w:rsidP="007D0ADE">
            <w:pPr>
              <w:rPr>
                <w:sz w:val="22"/>
              </w:rPr>
            </w:pPr>
            <w:r w:rsidRPr="00D6326E">
              <w:rPr>
                <w:sz w:val="22"/>
              </w:rPr>
              <w:t>Wairarapa</w:t>
            </w:r>
          </w:p>
        </w:tc>
        <w:tc>
          <w:tcPr>
            <w:tcW w:w="992" w:type="dxa"/>
            <w:noWrap/>
            <w:vAlign w:val="bottom"/>
          </w:tcPr>
          <w:p w14:paraId="4819597A" w14:textId="6BED6E47" w:rsidR="007D0ADE" w:rsidRPr="00D6326E" w:rsidRDefault="007D0ADE" w:rsidP="007D0ADE">
            <w:pPr>
              <w:jc w:val="right"/>
              <w:rPr>
                <w:sz w:val="20"/>
                <w:szCs w:val="20"/>
              </w:rPr>
            </w:pPr>
            <w:r w:rsidRPr="00D6326E">
              <w:rPr>
                <w:szCs w:val="23"/>
              </w:rPr>
              <w:t>18</w:t>
            </w:r>
          </w:p>
        </w:tc>
        <w:tc>
          <w:tcPr>
            <w:tcW w:w="1326" w:type="dxa"/>
            <w:noWrap/>
            <w:vAlign w:val="bottom"/>
          </w:tcPr>
          <w:p w14:paraId="0F8A6C86" w14:textId="0EAC901C" w:rsidR="007D0ADE" w:rsidRPr="00D6326E" w:rsidRDefault="007D0ADE" w:rsidP="007D0ADE">
            <w:pPr>
              <w:jc w:val="right"/>
              <w:rPr>
                <w:sz w:val="20"/>
                <w:szCs w:val="20"/>
              </w:rPr>
            </w:pPr>
            <w:r w:rsidRPr="00D6326E">
              <w:rPr>
                <w:szCs w:val="23"/>
              </w:rPr>
              <w:t>17</w:t>
            </w:r>
          </w:p>
        </w:tc>
        <w:tc>
          <w:tcPr>
            <w:tcW w:w="1328" w:type="dxa"/>
            <w:vAlign w:val="bottom"/>
          </w:tcPr>
          <w:p w14:paraId="4C7203EE" w14:textId="0D212E75" w:rsidR="007D0ADE" w:rsidRPr="00D6326E" w:rsidRDefault="007D0ADE" w:rsidP="007D0ADE">
            <w:pPr>
              <w:jc w:val="right"/>
              <w:rPr>
                <w:sz w:val="20"/>
                <w:szCs w:val="20"/>
              </w:rPr>
            </w:pPr>
            <w:r w:rsidRPr="00D6326E">
              <w:rPr>
                <w:szCs w:val="23"/>
              </w:rPr>
              <w:t>94.4</w:t>
            </w:r>
          </w:p>
        </w:tc>
        <w:tc>
          <w:tcPr>
            <w:tcW w:w="1328" w:type="dxa"/>
            <w:noWrap/>
            <w:vAlign w:val="bottom"/>
          </w:tcPr>
          <w:p w14:paraId="4D0DA497" w14:textId="4CFFFF64" w:rsidR="007D0ADE" w:rsidRPr="00D6326E" w:rsidRDefault="007D0ADE" w:rsidP="007D0ADE">
            <w:pPr>
              <w:jc w:val="right"/>
              <w:rPr>
                <w:sz w:val="20"/>
                <w:szCs w:val="20"/>
              </w:rPr>
            </w:pPr>
            <w:r w:rsidRPr="00D6326E">
              <w:rPr>
                <w:szCs w:val="23"/>
              </w:rPr>
              <w:t>18</w:t>
            </w:r>
          </w:p>
        </w:tc>
        <w:tc>
          <w:tcPr>
            <w:tcW w:w="1327" w:type="dxa"/>
            <w:vAlign w:val="bottom"/>
          </w:tcPr>
          <w:p w14:paraId="1F701A9C" w14:textId="13F584B6" w:rsidR="007D0ADE" w:rsidRPr="00D6326E" w:rsidRDefault="007D0ADE" w:rsidP="007D0ADE">
            <w:pPr>
              <w:jc w:val="right"/>
              <w:rPr>
                <w:sz w:val="20"/>
                <w:szCs w:val="20"/>
              </w:rPr>
            </w:pPr>
            <w:r w:rsidRPr="00D6326E">
              <w:rPr>
                <w:szCs w:val="23"/>
              </w:rPr>
              <w:t>100.0</w:t>
            </w:r>
          </w:p>
        </w:tc>
        <w:tc>
          <w:tcPr>
            <w:tcW w:w="1328" w:type="dxa"/>
            <w:noWrap/>
            <w:vAlign w:val="bottom"/>
          </w:tcPr>
          <w:p w14:paraId="2AB99FC6" w14:textId="4CF0E460" w:rsidR="007D0ADE" w:rsidRPr="00D6326E" w:rsidRDefault="007D0ADE" w:rsidP="007D0ADE">
            <w:pPr>
              <w:jc w:val="right"/>
              <w:rPr>
                <w:sz w:val="20"/>
                <w:szCs w:val="20"/>
              </w:rPr>
            </w:pPr>
            <w:r w:rsidRPr="00D6326E">
              <w:rPr>
                <w:szCs w:val="23"/>
              </w:rPr>
              <w:t>17</w:t>
            </w:r>
          </w:p>
        </w:tc>
        <w:tc>
          <w:tcPr>
            <w:tcW w:w="1332" w:type="dxa"/>
            <w:vAlign w:val="bottom"/>
          </w:tcPr>
          <w:p w14:paraId="2E334540" w14:textId="507621CC" w:rsidR="007D0ADE" w:rsidRPr="00D6326E" w:rsidRDefault="007D0ADE" w:rsidP="007D0ADE">
            <w:pPr>
              <w:jc w:val="right"/>
              <w:rPr>
                <w:sz w:val="20"/>
                <w:szCs w:val="20"/>
              </w:rPr>
            </w:pPr>
            <w:r w:rsidRPr="00D6326E">
              <w:rPr>
                <w:szCs w:val="23"/>
              </w:rPr>
              <w:t>100.0</w:t>
            </w:r>
          </w:p>
        </w:tc>
        <w:tc>
          <w:tcPr>
            <w:tcW w:w="1404" w:type="dxa"/>
            <w:noWrap/>
            <w:vAlign w:val="bottom"/>
          </w:tcPr>
          <w:p w14:paraId="7FF46550" w14:textId="5EFB70AA" w:rsidR="007D0ADE" w:rsidRPr="00D6326E" w:rsidRDefault="007D0ADE" w:rsidP="007D0ADE">
            <w:pPr>
              <w:jc w:val="right"/>
              <w:rPr>
                <w:sz w:val="20"/>
                <w:szCs w:val="20"/>
              </w:rPr>
            </w:pPr>
            <w:r w:rsidRPr="00D6326E">
              <w:rPr>
                <w:szCs w:val="23"/>
              </w:rPr>
              <w:t>17</w:t>
            </w:r>
          </w:p>
        </w:tc>
        <w:tc>
          <w:tcPr>
            <w:tcW w:w="1409" w:type="dxa"/>
            <w:gridSpan w:val="2"/>
            <w:noWrap/>
            <w:vAlign w:val="bottom"/>
          </w:tcPr>
          <w:p w14:paraId="5DDFAFB0" w14:textId="6F1E16A0" w:rsidR="007D0ADE" w:rsidRPr="00D6326E" w:rsidRDefault="007D0ADE" w:rsidP="007D0ADE">
            <w:pPr>
              <w:jc w:val="right"/>
              <w:rPr>
                <w:sz w:val="20"/>
                <w:szCs w:val="20"/>
              </w:rPr>
            </w:pPr>
            <w:r w:rsidRPr="00D6326E">
              <w:rPr>
                <w:szCs w:val="23"/>
              </w:rPr>
              <w:t>100.0</w:t>
            </w:r>
          </w:p>
        </w:tc>
      </w:tr>
      <w:tr w:rsidR="00546D36" w:rsidRPr="00D6326E" w14:paraId="7F638786" w14:textId="77777777" w:rsidTr="00546D36">
        <w:trPr>
          <w:trHeight w:val="283"/>
        </w:trPr>
        <w:tc>
          <w:tcPr>
            <w:tcW w:w="2261" w:type="dxa"/>
            <w:noWrap/>
            <w:vAlign w:val="bottom"/>
            <w:hideMark/>
          </w:tcPr>
          <w:p w14:paraId="36182FEE" w14:textId="77777777" w:rsidR="007D0ADE" w:rsidRPr="00D6326E" w:rsidRDefault="007D0ADE" w:rsidP="007D0ADE">
            <w:pPr>
              <w:rPr>
                <w:sz w:val="22"/>
              </w:rPr>
            </w:pPr>
            <w:r w:rsidRPr="00D6326E">
              <w:rPr>
                <w:sz w:val="22"/>
              </w:rPr>
              <w:t>Waitemata</w:t>
            </w:r>
          </w:p>
        </w:tc>
        <w:tc>
          <w:tcPr>
            <w:tcW w:w="992" w:type="dxa"/>
            <w:noWrap/>
            <w:vAlign w:val="bottom"/>
          </w:tcPr>
          <w:p w14:paraId="58F38A90" w14:textId="7056F567" w:rsidR="007D0ADE" w:rsidRPr="00D6326E" w:rsidRDefault="007D0ADE" w:rsidP="007D0ADE">
            <w:pPr>
              <w:jc w:val="right"/>
              <w:rPr>
                <w:sz w:val="20"/>
                <w:szCs w:val="20"/>
              </w:rPr>
            </w:pPr>
            <w:r w:rsidRPr="00D6326E">
              <w:rPr>
                <w:szCs w:val="23"/>
              </w:rPr>
              <w:t>426</w:t>
            </w:r>
          </w:p>
        </w:tc>
        <w:tc>
          <w:tcPr>
            <w:tcW w:w="1326" w:type="dxa"/>
            <w:noWrap/>
            <w:vAlign w:val="bottom"/>
          </w:tcPr>
          <w:p w14:paraId="12178CA2" w14:textId="5311653B" w:rsidR="007D0ADE" w:rsidRPr="00D6326E" w:rsidRDefault="007D0ADE" w:rsidP="007D0ADE">
            <w:pPr>
              <w:jc w:val="right"/>
              <w:rPr>
                <w:sz w:val="20"/>
                <w:szCs w:val="20"/>
              </w:rPr>
            </w:pPr>
            <w:r w:rsidRPr="00D6326E">
              <w:rPr>
                <w:szCs w:val="23"/>
              </w:rPr>
              <w:t>397</w:t>
            </w:r>
          </w:p>
        </w:tc>
        <w:tc>
          <w:tcPr>
            <w:tcW w:w="1328" w:type="dxa"/>
            <w:vAlign w:val="bottom"/>
          </w:tcPr>
          <w:p w14:paraId="2C7ADFEB" w14:textId="16805D35" w:rsidR="007D0ADE" w:rsidRPr="00D6326E" w:rsidRDefault="007D0ADE" w:rsidP="007D0ADE">
            <w:pPr>
              <w:jc w:val="right"/>
              <w:rPr>
                <w:sz w:val="20"/>
                <w:szCs w:val="20"/>
              </w:rPr>
            </w:pPr>
            <w:r w:rsidRPr="00D6326E">
              <w:rPr>
                <w:szCs w:val="23"/>
              </w:rPr>
              <w:t>93.2</w:t>
            </w:r>
          </w:p>
        </w:tc>
        <w:tc>
          <w:tcPr>
            <w:tcW w:w="1328" w:type="dxa"/>
            <w:noWrap/>
            <w:vAlign w:val="bottom"/>
          </w:tcPr>
          <w:p w14:paraId="00ED15A3" w14:textId="558471C6" w:rsidR="007D0ADE" w:rsidRPr="00D6326E" w:rsidRDefault="007D0ADE" w:rsidP="007D0ADE">
            <w:pPr>
              <w:jc w:val="right"/>
              <w:rPr>
                <w:sz w:val="20"/>
                <w:szCs w:val="20"/>
              </w:rPr>
            </w:pPr>
            <w:r w:rsidRPr="00D6326E">
              <w:rPr>
                <w:szCs w:val="23"/>
              </w:rPr>
              <w:t>382</w:t>
            </w:r>
          </w:p>
        </w:tc>
        <w:tc>
          <w:tcPr>
            <w:tcW w:w="1327" w:type="dxa"/>
            <w:vAlign w:val="bottom"/>
          </w:tcPr>
          <w:p w14:paraId="2263CAD5" w14:textId="550DA99F" w:rsidR="007D0ADE" w:rsidRPr="00D6326E" w:rsidRDefault="007D0ADE" w:rsidP="007D0ADE">
            <w:pPr>
              <w:jc w:val="right"/>
              <w:rPr>
                <w:sz w:val="20"/>
                <w:szCs w:val="20"/>
              </w:rPr>
            </w:pPr>
            <w:r w:rsidRPr="00D6326E">
              <w:rPr>
                <w:szCs w:val="23"/>
              </w:rPr>
              <w:t>89.7</w:t>
            </w:r>
          </w:p>
        </w:tc>
        <w:tc>
          <w:tcPr>
            <w:tcW w:w="1328" w:type="dxa"/>
            <w:noWrap/>
            <w:vAlign w:val="bottom"/>
          </w:tcPr>
          <w:p w14:paraId="69692532" w14:textId="083119CC" w:rsidR="007D0ADE" w:rsidRPr="00D6326E" w:rsidRDefault="007D0ADE" w:rsidP="007D0ADE">
            <w:pPr>
              <w:jc w:val="right"/>
              <w:rPr>
                <w:sz w:val="20"/>
                <w:szCs w:val="20"/>
              </w:rPr>
            </w:pPr>
            <w:r w:rsidRPr="00D6326E">
              <w:rPr>
                <w:szCs w:val="23"/>
              </w:rPr>
              <w:t>376</w:t>
            </w:r>
          </w:p>
        </w:tc>
        <w:tc>
          <w:tcPr>
            <w:tcW w:w="1332" w:type="dxa"/>
            <w:vAlign w:val="bottom"/>
          </w:tcPr>
          <w:p w14:paraId="01C4D003" w14:textId="5EB76333" w:rsidR="007D0ADE" w:rsidRPr="00D6326E" w:rsidRDefault="007D0ADE" w:rsidP="007D0ADE">
            <w:pPr>
              <w:jc w:val="right"/>
              <w:rPr>
                <w:sz w:val="20"/>
                <w:szCs w:val="20"/>
              </w:rPr>
            </w:pPr>
            <w:r w:rsidRPr="00D6326E">
              <w:rPr>
                <w:szCs w:val="23"/>
              </w:rPr>
              <w:t>94.7</w:t>
            </w:r>
          </w:p>
        </w:tc>
        <w:tc>
          <w:tcPr>
            <w:tcW w:w="1404" w:type="dxa"/>
            <w:noWrap/>
            <w:vAlign w:val="bottom"/>
          </w:tcPr>
          <w:p w14:paraId="766CC0FA" w14:textId="3C658F4B" w:rsidR="007D0ADE" w:rsidRPr="00D6326E" w:rsidRDefault="007D0ADE" w:rsidP="007D0ADE">
            <w:pPr>
              <w:jc w:val="right"/>
              <w:rPr>
                <w:sz w:val="20"/>
                <w:szCs w:val="20"/>
              </w:rPr>
            </w:pPr>
            <w:r w:rsidRPr="00D6326E">
              <w:rPr>
                <w:szCs w:val="23"/>
              </w:rPr>
              <w:t>351</w:t>
            </w:r>
          </w:p>
        </w:tc>
        <w:tc>
          <w:tcPr>
            <w:tcW w:w="1409" w:type="dxa"/>
            <w:gridSpan w:val="2"/>
            <w:noWrap/>
            <w:vAlign w:val="bottom"/>
          </w:tcPr>
          <w:p w14:paraId="45343860" w14:textId="1F36FC13" w:rsidR="007D0ADE" w:rsidRPr="00D6326E" w:rsidRDefault="007D0ADE" w:rsidP="007D0ADE">
            <w:pPr>
              <w:jc w:val="right"/>
              <w:rPr>
                <w:sz w:val="20"/>
                <w:szCs w:val="20"/>
              </w:rPr>
            </w:pPr>
            <w:r w:rsidRPr="00D6326E">
              <w:rPr>
                <w:szCs w:val="23"/>
              </w:rPr>
              <w:t>88.4</w:t>
            </w:r>
          </w:p>
        </w:tc>
      </w:tr>
      <w:tr w:rsidR="00546D36" w:rsidRPr="00D6326E" w14:paraId="26E16431" w14:textId="77777777" w:rsidTr="00546D36">
        <w:trPr>
          <w:trHeight w:val="283"/>
        </w:trPr>
        <w:tc>
          <w:tcPr>
            <w:tcW w:w="2261" w:type="dxa"/>
            <w:noWrap/>
            <w:vAlign w:val="bottom"/>
            <w:hideMark/>
          </w:tcPr>
          <w:p w14:paraId="285318EA" w14:textId="77777777" w:rsidR="007D0ADE" w:rsidRPr="00D6326E" w:rsidRDefault="007D0ADE" w:rsidP="007D0ADE">
            <w:pPr>
              <w:rPr>
                <w:sz w:val="22"/>
              </w:rPr>
            </w:pPr>
            <w:r w:rsidRPr="00D6326E">
              <w:rPr>
                <w:sz w:val="22"/>
              </w:rPr>
              <w:t>West Coast</w:t>
            </w:r>
          </w:p>
        </w:tc>
        <w:tc>
          <w:tcPr>
            <w:tcW w:w="992" w:type="dxa"/>
            <w:noWrap/>
            <w:vAlign w:val="bottom"/>
          </w:tcPr>
          <w:p w14:paraId="16EF9EF4" w14:textId="1B7137DA" w:rsidR="007D0ADE" w:rsidRPr="00D6326E" w:rsidRDefault="007D0ADE" w:rsidP="007D0ADE">
            <w:pPr>
              <w:jc w:val="right"/>
              <w:rPr>
                <w:sz w:val="20"/>
                <w:szCs w:val="20"/>
              </w:rPr>
            </w:pPr>
            <w:r w:rsidRPr="00D6326E">
              <w:rPr>
                <w:szCs w:val="23"/>
              </w:rPr>
              <w:t>28</w:t>
            </w:r>
          </w:p>
        </w:tc>
        <w:tc>
          <w:tcPr>
            <w:tcW w:w="1326" w:type="dxa"/>
            <w:noWrap/>
            <w:vAlign w:val="bottom"/>
          </w:tcPr>
          <w:p w14:paraId="01B1B73C" w14:textId="61785C97" w:rsidR="007D0ADE" w:rsidRPr="00D6326E" w:rsidRDefault="007D0ADE" w:rsidP="007D0ADE">
            <w:pPr>
              <w:jc w:val="right"/>
              <w:rPr>
                <w:sz w:val="20"/>
                <w:szCs w:val="20"/>
              </w:rPr>
            </w:pPr>
            <w:r w:rsidRPr="00D6326E">
              <w:rPr>
                <w:szCs w:val="23"/>
              </w:rPr>
              <w:t>25</w:t>
            </w:r>
          </w:p>
        </w:tc>
        <w:tc>
          <w:tcPr>
            <w:tcW w:w="1328" w:type="dxa"/>
            <w:vAlign w:val="bottom"/>
          </w:tcPr>
          <w:p w14:paraId="19CF1BF1" w14:textId="479512A8" w:rsidR="007D0ADE" w:rsidRPr="00D6326E" w:rsidRDefault="007D0ADE" w:rsidP="007D0ADE">
            <w:pPr>
              <w:jc w:val="right"/>
              <w:rPr>
                <w:sz w:val="20"/>
                <w:szCs w:val="20"/>
              </w:rPr>
            </w:pPr>
            <w:r w:rsidRPr="00D6326E">
              <w:rPr>
                <w:szCs w:val="23"/>
              </w:rPr>
              <w:t>89.3</w:t>
            </w:r>
          </w:p>
        </w:tc>
        <w:tc>
          <w:tcPr>
            <w:tcW w:w="1328" w:type="dxa"/>
            <w:noWrap/>
            <w:vAlign w:val="bottom"/>
          </w:tcPr>
          <w:p w14:paraId="396FA74C" w14:textId="3CF993DE" w:rsidR="007D0ADE" w:rsidRPr="00D6326E" w:rsidRDefault="007D0ADE" w:rsidP="007D0ADE">
            <w:pPr>
              <w:jc w:val="right"/>
              <w:rPr>
                <w:sz w:val="20"/>
                <w:szCs w:val="20"/>
              </w:rPr>
            </w:pPr>
            <w:r w:rsidRPr="00D6326E">
              <w:rPr>
                <w:szCs w:val="23"/>
              </w:rPr>
              <w:t>25</w:t>
            </w:r>
          </w:p>
        </w:tc>
        <w:tc>
          <w:tcPr>
            <w:tcW w:w="1327" w:type="dxa"/>
            <w:vAlign w:val="bottom"/>
          </w:tcPr>
          <w:p w14:paraId="0B71E8AD" w14:textId="221D7A98" w:rsidR="007D0ADE" w:rsidRPr="00D6326E" w:rsidRDefault="007D0ADE" w:rsidP="007D0ADE">
            <w:pPr>
              <w:jc w:val="right"/>
              <w:rPr>
                <w:sz w:val="20"/>
                <w:szCs w:val="20"/>
              </w:rPr>
            </w:pPr>
            <w:r w:rsidRPr="00D6326E">
              <w:rPr>
                <w:szCs w:val="23"/>
              </w:rPr>
              <w:t>89.3</w:t>
            </w:r>
          </w:p>
        </w:tc>
        <w:tc>
          <w:tcPr>
            <w:tcW w:w="1328" w:type="dxa"/>
            <w:noWrap/>
            <w:vAlign w:val="bottom"/>
          </w:tcPr>
          <w:p w14:paraId="2BF7F510" w14:textId="5FF4D011" w:rsidR="007D0ADE" w:rsidRPr="00D6326E" w:rsidRDefault="007D0ADE" w:rsidP="007D0ADE">
            <w:pPr>
              <w:jc w:val="right"/>
              <w:rPr>
                <w:sz w:val="20"/>
                <w:szCs w:val="20"/>
              </w:rPr>
            </w:pPr>
            <w:r w:rsidRPr="00D6326E">
              <w:rPr>
                <w:szCs w:val="23"/>
              </w:rPr>
              <w:t>24</w:t>
            </w:r>
          </w:p>
        </w:tc>
        <w:tc>
          <w:tcPr>
            <w:tcW w:w="1332" w:type="dxa"/>
            <w:vAlign w:val="bottom"/>
          </w:tcPr>
          <w:p w14:paraId="628133D6" w14:textId="4DDEF484" w:rsidR="007D0ADE" w:rsidRPr="00D6326E" w:rsidRDefault="007D0ADE" w:rsidP="007D0ADE">
            <w:pPr>
              <w:jc w:val="right"/>
              <w:rPr>
                <w:sz w:val="20"/>
                <w:szCs w:val="20"/>
              </w:rPr>
            </w:pPr>
            <w:r w:rsidRPr="00D6326E">
              <w:rPr>
                <w:szCs w:val="23"/>
              </w:rPr>
              <w:t>96.0</w:t>
            </w:r>
          </w:p>
        </w:tc>
        <w:tc>
          <w:tcPr>
            <w:tcW w:w="1404" w:type="dxa"/>
            <w:noWrap/>
            <w:vAlign w:val="bottom"/>
          </w:tcPr>
          <w:p w14:paraId="11AE8E75" w14:textId="7D574BB5" w:rsidR="007D0ADE" w:rsidRPr="00D6326E" w:rsidRDefault="007D0ADE" w:rsidP="007D0ADE">
            <w:pPr>
              <w:jc w:val="right"/>
              <w:rPr>
                <w:sz w:val="20"/>
                <w:szCs w:val="20"/>
              </w:rPr>
            </w:pPr>
            <w:r w:rsidRPr="00D6326E">
              <w:rPr>
                <w:szCs w:val="23"/>
              </w:rPr>
              <w:t>24</w:t>
            </w:r>
          </w:p>
        </w:tc>
        <w:tc>
          <w:tcPr>
            <w:tcW w:w="1409" w:type="dxa"/>
            <w:gridSpan w:val="2"/>
            <w:noWrap/>
            <w:vAlign w:val="bottom"/>
          </w:tcPr>
          <w:p w14:paraId="709BDFB0" w14:textId="19006434" w:rsidR="007D0ADE" w:rsidRPr="00D6326E" w:rsidRDefault="007D0ADE" w:rsidP="007D0ADE">
            <w:pPr>
              <w:jc w:val="right"/>
              <w:rPr>
                <w:sz w:val="20"/>
                <w:szCs w:val="20"/>
              </w:rPr>
            </w:pPr>
            <w:r w:rsidRPr="00D6326E">
              <w:rPr>
                <w:szCs w:val="23"/>
              </w:rPr>
              <w:t>96.0</w:t>
            </w:r>
          </w:p>
        </w:tc>
      </w:tr>
      <w:tr w:rsidR="00546D36" w:rsidRPr="00D6326E" w14:paraId="0FA08C01" w14:textId="77777777" w:rsidTr="00546D36">
        <w:trPr>
          <w:trHeight w:val="283"/>
        </w:trPr>
        <w:tc>
          <w:tcPr>
            <w:tcW w:w="2261" w:type="dxa"/>
            <w:noWrap/>
            <w:vAlign w:val="bottom"/>
            <w:hideMark/>
          </w:tcPr>
          <w:p w14:paraId="2FCD6C04" w14:textId="77777777" w:rsidR="007D0ADE" w:rsidRPr="00D6326E" w:rsidRDefault="007D0ADE" w:rsidP="007D0ADE">
            <w:pPr>
              <w:rPr>
                <w:sz w:val="22"/>
              </w:rPr>
            </w:pPr>
            <w:r w:rsidRPr="00D6326E">
              <w:rPr>
                <w:sz w:val="22"/>
              </w:rPr>
              <w:t>Whanganui</w:t>
            </w:r>
          </w:p>
        </w:tc>
        <w:tc>
          <w:tcPr>
            <w:tcW w:w="992" w:type="dxa"/>
            <w:noWrap/>
            <w:vAlign w:val="bottom"/>
          </w:tcPr>
          <w:p w14:paraId="76B5A27A" w14:textId="3F10E5B3" w:rsidR="007D0ADE" w:rsidRPr="00D6326E" w:rsidRDefault="007D0ADE" w:rsidP="007D0ADE">
            <w:pPr>
              <w:jc w:val="right"/>
              <w:rPr>
                <w:sz w:val="20"/>
                <w:szCs w:val="20"/>
              </w:rPr>
            </w:pPr>
            <w:r w:rsidRPr="00D6326E">
              <w:rPr>
                <w:szCs w:val="23"/>
              </w:rPr>
              <w:t>49</w:t>
            </w:r>
          </w:p>
        </w:tc>
        <w:tc>
          <w:tcPr>
            <w:tcW w:w="1326" w:type="dxa"/>
            <w:noWrap/>
            <w:vAlign w:val="bottom"/>
          </w:tcPr>
          <w:p w14:paraId="31271809" w14:textId="0648D075" w:rsidR="007D0ADE" w:rsidRPr="00D6326E" w:rsidRDefault="007D0ADE" w:rsidP="007D0ADE">
            <w:pPr>
              <w:jc w:val="right"/>
              <w:rPr>
                <w:sz w:val="20"/>
                <w:szCs w:val="20"/>
              </w:rPr>
            </w:pPr>
            <w:r w:rsidRPr="00D6326E">
              <w:rPr>
                <w:szCs w:val="23"/>
              </w:rPr>
              <w:t>47</w:t>
            </w:r>
          </w:p>
        </w:tc>
        <w:tc>
          <w:tcPr>
            <w:tcW w:w="1328" w:type="dxa"/>
            <w:vAlign w:val="bottom"/>
          </w:tcPr>
          <w:p w14:paraId="43D1D288" w14:textId="3271D679" w:rsidR="007D0ADE" w:rsidRPr="00D6326E" w:rsidRDefault="007D0ADE" w:rsidP="007D0ADE">
            <w:pPr>
              <w:jc w:val="right"/>
              <w:rPr>
                <w:sz w:val="20"/>
                <w:szCs w:val="20"/>
              </w:rPr>
            </w:pPr>
            <w:r w:rsidRPr="00D6326E">
              <w:rPr>
                <w:szCs w:val="23"/>
              </w:rPr>
              <w:t>95.9</w:t>
            </w:r>
          </w:p>
        </w:tc>
        <w:tc>
          <w:tcPr>
            <w:tcW w:w="1328" w:type="dxa"/>
            <w:noWrap/>
            <w:vAlign w:val="bottom"/>
          </w:tcPr>
          <w:p w14:paraId="63868D43" w14:textId="543D9BC0" w:rsidR="007D0ADE" w:rsidRPr="00D6326E" w:rsidRDefault="007D0ADE" w:rsidP="007D0ADE">
            <w:pPr>
              <w:jc w:val="right"/>
              <w:rPr>
                <w:sz w:val="20"/>
                <w:szCs w:val="20"/>
              </w:rPr>
            </w:pPr>
            <w:r w:rsidRPr="00D6326E">
              <w:rPr>
                <w:szCs w:val="23"/>
              </w:rPr>
              <w:t>46</w:t>
            </w:r>
          </w:p>
        </w:tc>
        <w:tc>
          <w:tcPr>
            <w:tcW w:w="1327" w:type="dxa"/>
            <w:vAlign w:val="bottom"/>
          </w:tcPr>
          <w:p w14:paraId="3BE625B9" w14:textId="5A8CECA4" w:rsidR="007D0ADE" w:rsidRPr="00D6326E" w:rsidRDefault="007D0ADE" w:rsidP="007D0ADE">
            <w:pPr>
              <w:jc w:val="right"/>
              <w:rPr>
                <w:sz w:val="20"/>
                <w:szCs w:val="20"/>
              </w:rPr>
            </w:pPr>
            <w:r w:rsidRPr="00D6326E">
              <w:rPr>
                <w:szCs w:val="23"/>
              </w:rPr>
              <w:t>93.9</w:t>
            </w:r>
          </w:p>
        </w:tc>
        <w:tc>
          <w:tcPr>
            <w:tcW w:w="1328" w:type="dxa"/>
            <w:noWrap/>
            <w:vAlign w:val="bottom"/>
          </w:tcPr>
          <w:p w14:paraId="0741F0A5" w14:textId="6B5F2BE3" w:rsidR="007D0ADE" w:rsidRPr="00D6326E" w:rsidRDefault="007D0ADE" w:rsidP="007D0ADE">
            <w:pPr>
              <w:jc w:val="right"/>
              <w:rPr>
                <w:sz w:val="20"/>
                <w:szCs w:val="20"/>
              </w:rPr>
            </w:pPr>
            <w:r w:rsidRPr="00D6326E">
              <w:rPr>
                <w:szCs w:val="23"/>
              </w:rPr>
              <w:t>45</w:t>
            </w:r>
          </w:p>
        </w:tc>
        <w:tc>
          <w:tcPr>
            <w:tcW w:w="1332" w:type="dxa"/>
            <w:vAlign w:val="bottom"/>
          </w:tcPr>
          <w:p w14:paraId="07B99388" w14:textId="3D239B47" w:rsidR="007D0ADE" w:rsidRPr="00D6326E" w:rsidRDefault="007D0ADE" w:rsidP="007D0ADE">
            <w:pPr>
              <w:jc w:val="right"/>
              <w:rPr>
                <w:sz w:val="20"/>
                <w:szCs w:val="20"/>
              </w:rPr>
            </w:pPr>
            <w:r w:rsidRPr="00D6326E">
              <w:rPr>
                <w:szCs w:val="23"/>
              </w:rPr>
              <w:t>95.7</w:t>
            </w:r>
          </w:p>
        </w:tc>
        <w:tc>
          <w:tcPr>
            <w:tcW w:w="1404" w:type="dxa"/>
            <w:noWrap/>
            <w:vAlign w:val="bottom"/>
          </w:tcPr>
          <w:p w14:paraId="755D749C" w14:textId="1A08B75B" w:rsidR="007D0ADE" w:rsidRPr="00D6326E" w:rsidRDefault="007D0ADE" w:rsidP="007D0ADE">
            <w:pPr>
              <w:jc w:val="right"/>
              <w:rPr>
                <w:sz w:val="20"/>
                <w:szCs w:val="20"/>
              </w:rPr>
            </w:pPr>
            <w:r w:rsidRPr="00D6326E">
              <w:rPr>
                <w:szCs w:val="23"/>
              </w:rPr>
              <w:t>44</w:t>
            </w:r>
          </w:p>
        </w:tc>
        <w:tc>
          <w:tcPr>
            <w:tcW w:w="1409" w:type="dxa"/>
            <w:gridSpan w:val="2"/>
            <w:noWrap/>
            <w:vAlign w:val="bottom"/>
          </w:tcPr>
          <w:p w14:paraId="1D4F8B52" w14:textId="5B6ED940" w:rsidR="007D0ADE" w:rsidRPr="00D6326E" w:rsidRDefault="007D0ADE" w:rsidP="007D0ADE">
            <w:pPr>
              <w:jc w:val="right"/>
              <w:rPr>
                <w:sz w:val="20"/>
                <w:szCs w:val="20"/>
              </w:rPr>
            </w:pPr>
            <w:r w:rsidRPr="00D6326E">
              <w:rPr>
                <w:szCs w:val="23"/>
              </w:rPr>
              <w:t>93.6</w:t>
            </w:r>
          </w:p>
        </w:tc>
      </w:tr>
      <w:tr w:rsidR="00546D36" w:rsidRPr="00D6326E" w14:paraId="502AC9CE" w14:textId="77777777" w:rsidTr="00546D36">
        <w:trPr>
          <w:trHeight w:val="283"/>
        </w:trPr>
        <w:tc>
          <w:tcPr>
            <w:tcW w:w="2261" w:type="dxa"/>
            <w:noWrap/>
            <w:vAlign w:val="bottom"/>
            <w:hideMark/>
          </w:tcPr>
          <w:p w14:paraId="1D27B338" w14:textId="77777777" w:rsidR="007D0ADE" w:rsidRPr="00D6326E" w:rsidRDefault="007D0ADE" w:rsidP="007D0ADE">
            <w:pPr>
              <w:rPr>
                <w:i/>
                <w:iCs/>
                <w:sz w:val="22"/>
              </w:rPr>
            </w:pPr>
            <w:r w:rsidRPr="00D6326E">
              <w:rPr>
                <w:i/>
                <w:iCs/>
                <w:sz w:val="22"/>
              </w:rPr>
              <w:t>Private practice</w:t>
            </w:r>
          </w:p>
        </w:tc>
        <w:tc>
          <w:tcPr>
            <w:tcW w:w="992" w:type="dxa"/>
            <w:noWrap/>
            <w:vAlign w:val="bottom"/>
          </w:tcPr>
          <w:p w14:paraId="17132F4E" w14:textId="4691591F" w:rsidR="007D0ADE" w:rsidRPr="00D6326E" w:rsidRDefault="007D0ADE" w:rsidP="007D0ADE">
            <w:pPr>
              <w:jc w:val="right"/>
              <w:rPr>
                <w:i/>
                <w:iCs/>
                <w:sz w:val="20"/>
                <w:szCs w:val="20"/>
              </w:rPr>
            </w:pPr>
            <w:r w:rsidRPr="00D6326E">
              <w:rPr>
                <w:i/>
                <w:iCs/>
                <w:szCs w:val="23"/>
              </w:rPr>
              <w:t>623</w:t>
            </w:r>
          </w:p>
        </w:tc>
        <w:tc>
          <w:tcPr>
            <w:tcW w:w="1326" w:type="dxa"/>
            <w:noWrap/>
            <w:vAlign w:val="bottom"/>
          </w:tcPr>
          <w:p w14:paraId="560A9382" w14:textId="5114D12E" w:rsidR="007D0ADE" w:rsidRPr="00D6326E" w:rsidRDefault="007D0ADE" w:rsidP="007D0ADE">
            <w:pPr>
              <w:jc w:val="right"/>
              <w:rPr>
                <w:i/>
                <w:iCs/>
                <w:sz w:val="20"/>
                <w:szCs w:val="20"/>
              </w:rPr>
            </w:pPr>
            <w:r w:rsidRPr="00D6326E">
              <w:rPr>
                <w:i/>
                <w:iCs/>
                <w:szCs w:val="23"/>
              </w:rPr>
              <w:t>306</w:t>
            </w:r>
          </w:p>
        </w:tc>
        <w:tc>
          <w:tcPr>
            <w:tcW w:w="1328" w:type="dxa"/>
            <w:vAlign w:val="bottom"/>
          </w:tcPr>
          <w:p w14:paraId="6EC9C9B3" w14:textId="5472258D" w:rsidR="007D0ADE" w:rsidRPr="00D6326E" w:rsidRDefault="007D0ADE" w:rsidP="007D0ADE">
            <w:pPr>
              <w:jc w:val="right"/>
              <w:rPr>
                <w:i/>
                <w:iCs/>
                <w:sz w:val="20"/>
                <w:szCs w:val="20"/>
              </w:rPr>
            </w:pPr>
            <w:r w:rsidRPr="00D6326E">
              <w:rPr>
                <w:i/>
                <w:iCs/>
                <w:szCs w:val="23"/>
              </w:rPr>
              <w:t>49.1</w:t>
            </w:r>
          </w:p>
        </w:tc>
        <w:tc>
          <w:tcPr>
            <w:tcW w:w="1328" w:type="dxa"/>
            <w:noWrap/>
            <w:vAlign w:val="bottom"/>
          </w:tcPr>
          <w:p w14:paraId="4E4BD24F" w14:textId="3A177833" w:rsidR="007D0ADE" w:rsidRPr="00D6326E" w:rsidRDefault="007D0ADE" w:rsidP="007D0ADE">
            <w:pPr>
              <w:jc w:val="right"/>
              <w:rPr>
                <w:i/>
                <w:iCs/>
                <w:sz w:val="20"/>
                <w:szCs w:val="20"/>
              </w:rPr>
            </w:pPr>
            <w:r w:rsidRPr="00D6326E">
              <w:rPr>
                <w:i/>
                <w:iCs/>
                <w:szCs w:val="23"/>
              </w:rPr>
              <w:t>584</w:t>
            </w:r>
          </w:p>
        </w:tc>
        <w:tc>
          <w:tcPr>
            <w:tcW w:w="1327" w:type="dxa"/>
            <w:vAlign w:val="bottom"/>
          </w:tcPr>
          <w:p w14:paraId="4DD00B52" w14:textId="316B1E89" w:rsidR="007D0ADE" w:rsidRPr="00D6326E" w:rsidRDefault="007D0ADE" w:rsidP="007D0ADE">
            <w:pPr>
              <w:jc w:val="right"/>
              <w:rPr>
                <w:i/>
                <w:iCs/>
                <w:sz w:val="20"/>
                <w:szCs w:val="20"/>
              </w:rPr>
            </w:pPr>
            <w:r w:rsidRPr="00D6326E">
              <w:rPr>
                <w:i/>
                <w:iCs/>
                <w:szCs w:val="23"/>
              </w:rPr>
              <w:t>93.7</w:t>
            </w:r>
          </w:p>
        </w:tc>
        <w:tc>
          <w:tcPr>
            <w:tcW w:w="1328" w:type="dxa"/>
            <w:noWrap/>
            <w:vAlign w:val="bottom"/>
          </w:tcPr>
          <w:p w14:paraId="414F34D6" w14:textId="757F37B9" w:rsidR="007D0ADE" w:rsidRPr="00D6326E" w:rsidRDefault="007D0ADE" w:rsidP="007D0ADE">
            <w:pPr>
              <w:jc w:val="right"/>
              <w:rPr>
                <w:i/>
                <w:iCs/>
                <w:sz w:val="20"/>
                <w:szCs w:val="20"/>
              </w:rPr>
            </w:pPr>
            <w:r w:rsidRPr="00D6326E">
              <w:rPr>
                <w:i/>
                <w:iCs/>
                <w:szCs w:val="23"/>
              </w:rPr>
              <w:t>267</w:t>
            </w:r>
          </w:p>
        </w:tc>
        <w:tc>
          <w:tcPr>
            <w:tcW w:w="1332" w:type="dxa"/>
            <w:vAlign w:val="bottom"/>
          </w:tcPr>
          <w:p w14:paraId="16AACCBD" w14:textId="2C8998C3" w:rsidR="007D0ADE" w:rsidRPr="00D6326E" w:rsidRDefault="007D0ADE" w:rsidP="007D0ADE">
            <w:pPr>
              <w:jc w:val="right"/>
              <w:rPr>
                <w:i/>
                <w:iCs/>
                <w:sz w:val="20"/>
                <w:szCs w:val="20"/>
              </w:rPr>
            </w:pPr>
            <w:r w:rsidRPr="00D6326E">
              <w:rPr>
                <w:i/>
                <w:iCs/>
                <w:szCs w:val="23"/>
              </w:rPr>
              <w:t>87.3</w:t>
            </w:r>
          </w:p>
        </w:tc>
        <w:tc>
          <w:tcPr>
            <w:tcW w:w="1404" w:type="dxa"/>
            <w:noWrap/>
            <w:vAlign w:val="bottom"/>
          </w:tcPr>
          <w:p w14:paraId="317D1DB7" w14:textId="35B641B0" w:rsidR="007D0ADE" w:rsidRPr="00D6326E" w:rsidRDefault="007D0ADE" w:rsidP="007D0ADE">
            <w:pPr>
              <w:jc w:val="right"/>
              <w:rPr>
                <w:i/>
                <w:iCs/>
                <w:sz w:val="20"/>
                <w:szCs w:val="20"/>
              </w:rPr>
            </w:pPr>
            <w:r w:rsidRPr="00D6326E">
              <w:rPr>
                <w:i/>
                <w:iCs/>
                <w:szCs w:val="23"/>
              </w:rPr>
              <w:t>257</w:t>
            </w:r>
          </w:p>
        </w:tc>
        <w:tc>
          <w:tcPr>
            <w:tcW w:w="1409" w:type="dxa"/>
            <w:gridSpan w:val="2"/>
            <w:noWrap/>
            <w:vAlign w:val="bottom"/>
          </w:tcPr>
          <w:p w14:paraId="27E9D205" w14:textId="03E8029E" w:rsidR="007D0ADE" w:rsidRPr="00D6326E" w:rsidRDefault="007D0ADE" w:rsidP="007D0ADE">
            <w:pPr>
              <w:jc w:val="right"/>
              <w:rPr>
                <w:i/>
                <w:iCs/>
                <w:sz w:val="20"/>
                <w:szCs w:val="20"/>
              </w:rPr>
            </w:pPr>
            <w:r w:rsidRPr="00D6326E">
              <w:rPr>
                <w:i/>
                <w:iCs/>
                <w:szCs w:val="23"/>
              </w:rPr>
              <w:t>84.0</w:t>
            </w:r>
          </w:p>
        </w:tc>
      </w:tr>
      <w:tr w:rsidR="00546D36" w:rsidRPr="00D6326E" w14:paraId="391A8C29" w14:textId="77777777" w:rsidTr="00546D36">
        <w:trPr>
          <w:trHeight w:val="283"/>
        </w:trPr>
        <w:tc>
          <w:tcPr>
            <w:tcW w:w="2261" w:type="dxa"/>
            <w:noWrap/>
            <w:vAlign w:val="bottom"/>
            <w:hideMark/>
          </w:tcPr>
          <w:p w14:paraId="148CC253" w14:textId="77777777" w:rsidR="007D0ADE" w:rsidRPr="00D6326E" w:rsidRDefault="007D0ADE" w:rsidP="007D0ADE">
            <w:pPr>
              <w:rPr>
                <w:b/>
                <w:bCs/>
                <w:sz w:val="22"/>
              </w:rPr>
            </w:pPr>
            <w:r w:rsidRPr="00D6326E">
              <w:rPr>
                <w:b/>
                <w:bCs/>
                <w:sz w:val="22"/>
              </w:rPr>
              <w:t>Total</w:t>
            </w:r>
          </w:p>
        </w:tc>
        <w:tc>
          <w:tcPr>
            <w:tcW w:w="992" w:type="dxa"/>
            <w:noWrap/>
            <w:vAlign w:val="bottom"/>
          </w:tcPr>
          <w:p w14:paraId="77079F80" w14:textId="338E5479" w:rsidR="007D0ADE" w:rsidRPr="00D6326E" w:rsidRDefault="007D0ADE" w:rsidP="007D0ADE">
            <w:pPr>
              <w:jc w:val="right"/>
              <w:rPr>
                <w:b/>
                <w:bCs/>
                <w:sz w:val="20"/>
                <w:szCs w:val="20"/>
              </w:rPr>
            </w:pPr>
            <w:r w:rsidRPr="00D6326E">
              <w:rPr>
                <w:b/>
                <w:bCs/>
                <w:szCs w:val="23"/>
              </w:rPr>
              <w:t>3,523</w:t>
            </w:r>
          </w:p>
        </w:tc>
        <w:tc>
          <w:tcPr>
            <w:tcW w:w="1326" w:type="dxa"/>
            <w:noWrap/>
            <w:vAlign w:val="bottom"/>
          </w:tcPr>
          <w:p w14:paraId="7A7ED7EC" w14:textId="49FC8093" w:rsidR="007D0ADE" w:rsidRPr="00D6326E" w:rsidRDefault="007D0ADE" w:rsidP="007D0ADE">
            <w:pPr>
              <w:jc w:val="right"/>
              <w:rPr>
                <w:b/>
                <w:bCs/>
                <w:sz w:val="20"/>
                <w:szCs w:val="20"/>
              </w:rPr>
            </w:pPr>
            <w:r w:rsidRPr="00D6326E">
              <w:rPr>
                <w:b/>
                <w:bCs/>
                <w:szCs w:val="23"/>
              </w:rPr>
              <w:t>2,990</w:t>
            </w:r>
          </w:p>
        </w:tc>
        <w:tc>
          <w:tcPr>
            <w:tcW w:w="1328" w:type="dxa"/>
            <w:vAlign w:val="bottom"/>
          </w:tcPr>
          <w:p w14:paraId="6F2E849F" w14:textId="76DD5AF2" w:rsidR="007D0ADE" w:rsidRPr="00D6326E" w:rsidRDefault="007D0ADE" w:rsidP="007D0ADE">
            <w:pPr>
              <w:jc w:val="right"/>
              <w:rPr>
                <w:b/>
                <w:bCs/>
                <w:sz w:val="20"/>
                <w:szCs w:val="20"/>
              </w:rPr>
            </w:pPr>
            <w:r w:rsidRPr="00D6326E">
              <w:rPr>
                <w:b/>
                <w:bCs/>
                <w:szCs w:val="23"/>
              </w:rPr>
              <w:t>84.9</w:t>
            </w:r>
          </w:p>
        </w:tc>
        <w:tc>
          <w:tcPr>
            <w:tcW w:w="1328" w:type="dxa"/>
            <w:noWrap/>
            <w:vAlign w:val="bottom"/>
          </w:tcPr>
          <w:p w14:paraId="66A2CCC2" w14:textId="2E97EDE4" w:rsidR="007D0ADE" w:rsidRPr="00D6326E" w:rsidRDefault="007D0ADE" w:rsidP="007D0ADE">
            <w:pPr>
              <w:jc w:val="right"/>
              <w:rPr>
                <w:b/>
                <w:bCs/>
                <w:sz w:val="20"/>
                <w:szCs w:val="20"/>
              </w:rPr>
            </w:pPr>
            <w:r w:rsidRPr="00D6326E">
              <w:rPr>
                <w:b/>
                <w:bCs/>
                <w:szCs w:val="23"/>
              </w:rPr>
              <w:t>3,207</w:t>
            </w:r>
          </w:p>
        </w:tc>
        <w:tc>
          <w:tcPr>
            <w:tcW w:w="1327" w:type="dxa"/>
            <w:vAlign w:val="bottom"/>
          </w:tcPr>
          <w:p w14:paraId="0E961834" w14:textId="03B6CD1B" w:rsidR="007D0ADE" w:rsidRPr="00D6326E" w:rsidRDefault="007D0ADE" w:rsidP="007D0ADE">
            <w:pPr>
              <w:jc w:val="right"/>
              <w:rPr>
                <w:b/>
                <w:bCs/>
                <w:sz w:val="20"/>
                <w:szCs w:val="20"/>
              </w:rPr>
            </w:pPr>
            <w:r w:rsidRPr="00D6326E">
              <w:rPr>
                <w:b/>
                <w:bCs/>
                <w:szCs w:val="23"/>
              </w:rPr>
              <w:t>91.0</w:t>
            </w:r>
          </w:p>
        </w:tc>
        <w:tc>
          <w:tcPr>
            <w:tcW w:w="1328" w:type="dxa"/>
            <w:noWrap/>
            <w:vAlign w:val="bottom"/>
          </w:tcPr>
          <w:p w14:paraId="2F2B41AF" w14:textId="16E72FAC" w:rsidR="007D0ADE" w:rsidRPr="00D6326E" w:rsidRDefault="007D0ADE" w:rsidP="007D0ADE">
            <w:pPr>
              <w:jc w:val="right"/>
              <w:rPr>
                <w:b/>
                <w:bCs/>
                <w:sz w:val="20"/>
                <w:szCs w:val="20"/>
              </w:rPr>
            </w:pPr>
            <w:r w:rsidRPr="00D6326E">
              <w:rPr>
                <w:b/>
                <w:bCs/>
                <w:szCs w:val="23"/>
              </w:rPr>
              <w:t>2,806</w:t>
            </w:r>
          </w:p>
        </w:tc>
        <w:tc>
          <w:tcPr>
            <w:tcW w:w="1332" w:type="dxa"/>
            <w:vAlign w:val="bottom"/>
          </w:tcPr>
          <w:p w14:paraId="2983924B" w14:textId="67C311C3" w:rsidR="007D0ADE" w:rsidRPr="00D6326E" w:rsidRDefault="007D0ADE" w:rsidP="007D0ADE">
            <w:pPr>
              <w:jc w:val="right"/>
              <w:rPr>
                <w:b/>
                <w:bCs/>
                <w:sz w:val="20"/>
                <w:szCs w:val="20"/>
              </w:rPr>
            </w:pPr>
            <w:r w:rsidRPr="00D6326E">
              <w:rPr>
                <w:b/>
                <w:bCs/>
                <w:szCs w:val="23"/>
              </w:rPr>
              <w:t>93.8</w:t>
            </w:r>
          </w:p>
        </w:tc>
        <w:tc>
          <w:tcPr>
            <w:tcW w:w="1404" w:type="dxa"/>
            <w:noWrap/>
            <w:vAlign w:val="bottom"/>
          </w:tcPr>
          <w:p w14:paraId="3790182B" w14:textId="661DE1DC" w:rsidR="007D0ADE" w:rsidRPr="00D6326E" w:rsidRDefault="007D0ADE" w:rsidP="007D0ADE">
            <w:pPr>
              <w:jc w:val="right"/>
              <w:rPr>
                <w:b/>
                <w:bCs/>
                <w:sz w:val="20"/>
                <w:szCs w:val="20"/>
              </w:rPr>
            </w:pPr>
            <w:r w:rsidRPr="00D6326E">
              <w:rPr>
                <w:b/>
                <w:bCs/>
                <w:szCs w:val="23"/>
              </w:rPr>
              <w:t>2,543</w:t>
            </w:r>
          </w:p>
        </w:tc>
        <w:tc>
          <w:tcPr>
            <w:tcW w:w="1409" w:type="dxa"/>
            <w:gridSpan w:val="2"/>
            <w:noWrap/>
            <w:vAlign w:val="bottom"/>
          </w:tcPr>
          <w:p w14:paraId="2DFC0A0E" w14:textId="236E9E59" w:rsidR="007D0ADE" w:rsidRPr="00D6326E" w:rsidRDefault="007D0ADE" w:rsidP="007D0ADE">
            <w:pPr>
              <w:jc w:val="right"/>
              <w:rPr>
                <w:b/>
                <w:bCs/>
                <w:sz w:val="20"/>
                <w:szCs w:val="20"/>
              </w:rPr>
            </w:pPr>
            <w:r w:rsidRPr="00D6326E">
              <w:rPr>
                <w:b/>
                <w:bCs/>
                <w:szCs w:val="23"/>
              </w:rPr>
              <w:t>85.1</w:t>
            </w:r>
          </w:p>
        </w:tc>
      </w:tr>
    </w:tbl>
    <w:p w14:paraId="4A7FC8E6" w14:textId="77777777" w:rsidR="00030D6F" w:rsidRPr="00D6326E" w:rsidRDefault="00030D6F" w:rsidP="00030D6F">
      <w:pPr>
        <w:rPr>
          <w:i/>
          <w:sz w:val="20"/>
        </w:rPr>
      </w:pPr>
      <w:r w:rsidRPr="00D6326E">
        <w:rPr>
          <w:i/>
          <w:sz w:val="20"/>
        </w:rPr>
        <w:t xml:space="preserve">LG women = women with persistent LG/ who are LG &amp; hrHPV positive </w:t>
      </w:r>
    </w:p>
    <w:p w14:paraId="234B0EC0" w14:textId="77777777" w:rsidR="00030D6F" w:rsidRPr="00D6326E" w:rsidRDefault="00030D6F" w:rsidP="00030D6F">
      <w:pPr>
        <w:rPr>
          <w:i/>
          <w:sz w:val="20"/>
        </w:rPr>
      </w:pPr>
      <w:r w:rsidRPr="00D6326E">
        <w:rPr>
          <w:i/>
          <w:sz w:val="20"/>
        </w:rPr>
        <w:t>* Percentage of women with persistent LG/ who are LG &amp; hrHPV positive</w:t>
      </w:r>
      <w:r w:rsidR="001763DA" w:rsidRPr="00D6326E">
        <w:rPr>
          <w:i/>
          <w:sz w:val="20"/>
        </w:rPr>
        <w:t>;</w:t>
      </w:r>
      <w:r w:rsidRPr="00D6326E">
        <w:rPr>
          <w:i/>
          <w:sz w:val="20"/>
        </w:rPr>
        <w:t xml:space="preserve"> † percentage of women with a referral</w:t>
      </w:r>
    </w:p>
    <w:p w14:paraId="3590D104" w14:textId="51DB3607" w:rsidR="00030D6F" w:rsidRPr="00D6326E" w:rsidRDefault="003A6634" w:rsidP="00030D6F">
      <w:pPr>
        <w:pStyle w:val="Caption"/>
        <w:keepNext/>
      </w:pPr>
      <w:bookmarkStart w:id="1469" w:name="_Ref390611625"/>
      <w:bookmarkStart w:id="1470" w:name="_Toc469398346"/>
      <w:bookmarkStart w:id="1471" w:name="_Toc486941110"/>
      <w:bookmarkStart w:id="1472" w:name="_Toc475605579"/>
      <w:bookmarkStart w:id="1473" w:name="_Toc528676227"/>
      <w:r w:rsidRPr="00D6326E">
        <w:lastRenderedPageBreak/>
        <w:t>Table</w:t>
      </w:r>
      <w:r w:rsidR="00030D6F" w:rsidRPr="00D6326E">
        <w:t xml:space="preserve"> </w:t>
      </w:r>
      <w:r w:rsidR="0054600D" w:rsidRPr="00D6326E">
        <w:rPr>
          <w:noProof/>
        </w:rPr>
        <w:fldChar w:fldCharType="begin"/>
      </w:r>
      <w:r w:rsidR="0054600D" w:rsidRPr="00D6326E">
        <w:rPr>
          <w:noProof/>
        </w:rPr>
        <w:instrText xml:space="preserve"> SEQ Table \* ARABIC </w:instrText>
      </w:r>
      <w:r w:rsidR="0054600D" w:rsidRPr="00D6326E">
        <w:rPr>
          <w:noProof/>
        </w:rPr>
        <w:fldChar w:fldCharType="separate"/>
      </w:r>
      <w:r w:rsidR="00BE504B">
        <w:rPr>
          <w:noProof/>
        </w:rPr>
        <w:t>64</w:t>
      </w:r>
      <w:r w:rsidR="0054600D" w:rsidRPr="00D6326E">
        <w:rPr>
          <w:noProof/>
        </w:rPr>
        <w:fldChar w:fldCharType="end"/>
      </w:r>
      <w:bookmarkEnd w:id="1469"/>
      <w:r w:rsidR="00030D6F" w:rsidRPr="00D6326E">
        <w:t xml:space="preserve"> - Follow-up of women with persistent </w:t>
      </w:r>
      <w:r w:rsidR="00F53D95" w:rsidRPr="00D6326E">
        <w:t>low-grade</w:t>
      </w:r>
      <w:r w:rsidR="00030D6F" w:rsidRPr="00D6326E">
        <w:t xml:space="preserve"> cytology/ </w:t>
      </w:r>
      <w:r w:rsidR="00F53D95" w:rsidRPr="00D6326E">
        <w:t>low-grade</w:t>
      </w:r>
      <w:r w:rsidR="00030D6F" w:rsidRPr="00D6326E">
        <w:t xml:space="preserve"> cytology and positive hrHPV test, by ethnicity</w:t>
      </w:r>
      <w:bookmarkEnd w:id="1470"/>
      <w:bookmarkEnd w:id="1471"/>
      <w:bookmarkEnd w:id="1472"/>
      <w:bookmarkEnd w:id="1473"/>
    </w:p>
    <w:tbl>
      <w:tblPr>
        <w:tblW w:w="1417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18"/>
        <w:gridCol w:w="1330"/>
        <w:gridCol w:w="1316"/>
        <w:gridCol w:w="12"/>
        <w:gridCol w:w="1297"/>
        <w:gridCol w:w="6"/>
        <w:gridCol w:w="26"/>
        <w:gridCol w:w="1328"/>
        <w:gridCol w:w="1328"/>
        <w:gridCol w:w="6"/>
        <w:gridCol w:w="1323"/>
        <w:gridCol w:w="1315"/>
        <w:gridCol w:w="13"/>
        <w:gridCol w:w="1328"/>
        <w:gridCol w:w="1329"/>
      </w:tblGrid>
      <w:tr w:rsidR="00030D6F" w:rsidRPr="00D6326E" w14:paraId="1997B67D" w14:textId="77777777" w:rsidTr="006D7409">
        <w:trPr>
          <w:trHeight w:val="780"/>
        </w:trPr>
        <w:tc>
          <w:tcPr>
            <w:tcW w:w="2218" w:type="dxa"/>
            <w:tcBorders>
              <w:top w:val="single" w:sz="4" w:space="0" w:color="auto"/>
              <w:bottom w:val="nil"/>
            </w:tcBorders>
            <w:shd w:val="clear" w:color="auto" w:fill="D9D9D9" w:themeFill="background1" w:themeFillShade="D9"/>
            <w:noWrap/>
            <w:hideMark/>
          </w:tcPr>
          <w:p w14:paraId="0FAF4C5D" w14:textId="77777777" w:rsidR="00030D6F" w:rsidRPr="00D6326E" w:rsidRDefault="00030D6F" w:rsidP="00576432">
            <w:pPr>
              <w:rPr>
                <w:rFonts w:asciiTheme="minorHAnsi" w:hAnsiTheme="minorHAnsi"/>
                <w:b/>
                <w:bCs/>
                <w:szCs w:val="23"/>
              </w:rPr>
            </w:pPr>
            <w:r w:rsidRPr="00D6326E">
              <w:rPr>
                <w:rFonts w:asciiTheme="minorHAnsi" w:hAnsiTheme="minorHAnsi"/>
                <w:b/>
                <w:bCs/>
                <w:szCs w:val="23"/>
              </w:rPr>
              <w:t>Ethnicity</w:t>
            </w:r>
          </w:p>
        </w:tc>
        <w:tc>
          <w:tcPr>
            <w:tcW w:w="1330" w:type="dxa"/>
            <w:tcBorders>
              <w:top w:val="single" w:sz="4" w:space="0" w:color="auto"/>
              <w:bottom w:val="nil"/>
            </w:tcBorders>
            <w:shd w:val="clear" w:color="auto" w:fill="D9D9D9" w:themeFill="background1" w:themeFillShade="D9"/>
            <w:vAlign w:val="bottom"/>
            <w:hideMark/>
          </w:tcPr>
          <w:p w14:paraId="53115151" w14:textId="77777777" w:rsidR="00030D6F" w:rsidRPr="00D6326E" w:rsidRDefault="00030D6F" w:rsidP="00576432">
            <w:pPr>
              <w:jc w:val="center"/>
              <w:rPr>
                <w:rFonts w:asciiTheme="minorHAnsi" w:hAnsiTheme="minorHAnsi"/>
                <w:b/>
                <w:bCs/>
                <w:szCs w:val="23"/>
              </w:rPr>
            </w:pPr>
            <w:r w:rsidRPr="00D6326E">
              <w:rPr>
                <w:rFonts w:asciiTheme="minorHAnsi" w:hAnsiTheme="minorHAnsi"/>
                <w:b/>
                <w:bCs/>
                <w:szCs w:val="23"/>
              </w:rPr>
              <w:t>LG women</w:t>
            </w:r>
          </w:p>
        </w:tc>
        <w:tc>
          <w:tcPr>
            <w:tcW w:w="2625" w:type="dxa"/>
            <w:gridSpan w:val="3"/>
            <w:tcBorders>
              <w:top w:val="single" w:sz="4" w:space="0" w:color="auto"/>
              <w:bottom w:val="nil"/>
            </w:tcBorders>
            <w:shd w:val="clear" w:color="auto" w:fill="D9D9D9" w:themeFill="background1" w:themeFillShade="D9"/>
            <w:vAlign w:val="bottom"/>
            <w:hideMark/>
          </w:tcPr>
          <w:p w14:paraId="5A697FD8" w14:textId="77777777" w:rsidR="00030D6F" w:rsidRPr="00D6326E" w:rsidRDefault="00030D6F" w:rsidP="00B737FB">
            <w:pPr>
              <w:jc w:val="right"/>
              <w:rPr>
                <w:rFonts w:asciiTheme="minorHAnsi" w:hAnsiTheme="minorHAnsi"/>
                <w:b/>
                <w:bCs/>
                <w:szCs w:val="23"/>
              </w:rPr>
            </w:pPr>
            <w:r w:rsidRPr="00D6326E">
              <w:rPr>
                <w:rFonts w:asciiTheme="minorHAnsi" w:hAnsiTheme="minorHAnsi"/>
                <w:b/>
                <w:bCs/>
                <w:szCs w:val="23"/>
              </w:rPr>
              <w:t>Women with subsequent referral recorded</w:t>
            </w:r>
          </w:p>
        </w:tc>
        <w:tc>
          <w:tcPr>
            <w:tcW w:w="2694" w:type="dxa"/>
            <w:gridSpan w:val="5"/>
            <w:tcBorders>
              <w:top w:val="single" w:sz="4" w:space="0" w:color="auto"/>
              <w:bottom w:val="nil"/>
            </w:tcBorders>
            <w:shd w:val="clear" w:color="auto" w:fill="D9D9D9" w:themeFill="background1" w:themeFillShade="D9"/>
            <w:vAlign w:val="bottom"/>
            <w:hideMark/>
          </w:tcPr>
          <w:p w14:paraId="1C5A5F22" w14:textId="77777777" w:rsidR="00030D6F" w:rsidRPr="00D6326E" w:rsidRDefault="00030D6F" w:rsidP="00B737FB">
            <w:pPr>
              <w:jc w:val="right"/>
              <w:rPr>
                <w:rFonts w:asciiTheme="minorHAnsi" w:hAnsiTheme="minorHAnsi"/>
                <w:b/>
                <w:bCs/>
                <w:szCs w:val="23"/>
              </w:rPr>
            </w:pPr>
            <w:r w:rsidRPr="00D6326E">
              <w:rPr>
                <w:rFonts w:asciiTheme="minorHAnsi" w:hAnsiTheme="minorHAnsi"/>
                <w:b/>
                <w:bCs/>
                <w:szCs w:val="23"/>
              </w:rPr>
              <w:t>Women with subsequent colposcopy visit recorded</w:t>
            </w:r>
          </w:p>
        </w:tc>
        <w:tc>
          <w:tcPr>
            <w:tcW w:w="2638" w:type="dxa"/>
            <w:gridSpan w:val="2"/>
            <w:tcBorders>
              <w:top w:val="single" w:sz="4" w:space="0" w:color="auto"/>
              <w:bottom w:val="nil"/>
            </w:tcBorders>
            <w:shd w:val="clear" w:color="auto" w:fill="D9D9D9" w:themeFill="background1" w:themeFillShade="D9"/>
            <w:vAlign w:val="bottom"/>
            <w:hideMark/>
          </w:tcPr>
          <w:p w14:paraId="520050C6" w14:textId="77777777" w:rsidR="00030D6F" w:rsidRPr="00D6326E" w:rsidRDefault="00030D6F" w:rsidP="00B737FB">
            <w:pPr>
              <w:jc w:val="right"/>
              <w:rPr>
                <w:rFonts w:asciiTheme="minorHAnsi" w:hAnsiTheme="minorHAnsi"/>
                <w:b/>
                <w:bCs/>
                <w:szCs w:val="23"/>
              </w:rPr>
            </w:pPr>
            <w:r w:rsidRPr="00D6326E">
              <w:rPr>
                <w:rFonts w:asciiTheme="minorHAnsi" w:hAnsiTheme="minorHAnsi"/>
                <w:b/>
                <w:bCs/>
                <w:szCs w:val="23"/>
              </w:rPr>
              <w:t>Women with colposcopy subsequent to referral recorded</w:t>
            </w:r>
          </w:p>
        </w:tc>
        <w:tc>
          <w:tcPr>
            <w:tcW w:w="2670" w:type="dxa"/>
            <w:gridSpan w:val="3"/>
            <w:tcBorders>
              <w:top w:val="single" w:sz="4" w:space="0" w:color="auto"/>
              <w:bottom w:val="nil"/>
            </w:tcBorders>
            <w:shd w:val="clear" w:color="auto" w:fill="D9D9D9" w:themeFill="background1" w:themeFillShade="D9"/>
            <w:vAlign w:val="bottom"/>
          </w:tcPr>
          <w:p w14:paraId="7127A953" w14:textId="77777777" w:rsidR="00030D6F" w:rsidRPr="00D6326E" w:rsidRDefault="00030D6F" w:rsidP="00B737FB">
            <w:pPr>
              <w:jc w:val="right"/>
              <w:rPr>
                <w:rFonts w:asciiTheme="minorHAnsi" w:hAnsiTheme="minorHAnsi"/>
                <w:b/>
                <w:bCs/>
                <w:szCs w:val="23"/>
              </w:rPr>
            </w:pPr>
            <w:r w:rsidRPr="00D6326E">
              <w:rPr>
                <w:rFonts w:asciiTheme="minorHAnsi" w:hAnsiTheme="minorHAnsi"/>
                <w:b/>
                <w:bCs/>
                <w:szCs w:val="23"/>
              </w:rPr>
              <w:t>Women with colposcopy subsequent to referral recorded AND referral: colposcopy interval &lt;= 26 weeks</w:t>
            </w:r>
          </w:p>
        </w:tc>
      </w:tr>
      <w:tr w:rsidR="00030D6F" w:rsidRPr="00D6326E" w14:paraId="126C6FD0" w14:textId="77777777" w:rsidTr="006D7409">
        <w:trPr>
          <w:trHeight w:val="255"/>
        </w:trPr>
        <w:tc>
          <w:tcPr>
            <w:tcW w:w="2218" w:type="dxa"/>
            <w:tcBorders>
              <w:top w:val="nil"/>
              <w:bottom w:val="single" w:sz="4" w:space="0" w:color="auto"/>
            </w:tcBorders>
            <w:shd w:val="clear" w:color="auto" w:fill="D9D9D9"/>
            <w:noWrap/>
            <w:hideMark/>
          </w:tcPr>
          <w:p w14:paraId="6C408B16" w14:textId="77777777" w:rsidR="00030D6F" w:rsidRPr="00D6326E" w:rsidRDefault="00030D6F" w:rsidP="00576432">
            <w:pPr>
              <w:rPr>
                <w:b/>
                <w:bCs/>
                <w:sz w:val="22"/>
              </w:rPr>
            </w:pPr>
          </w:p>
        </w:tc>
        <w:tc>
          <w:tcPr>
            <w:tcW w:w="1330" w:type="dxa"/>
            <w:tcBorders>
              <w:top w:val="nil"/>
              <w:bottom w:val="single" w:sz="4" w:space="0" w:color="auto"/>
            </w:tcBorders>
            <w:shd w:val="clear" w:color="auto" w:fill="D9D9D9"/>
            <w:noWrap/>
            <w:hideMark/>
          </w:tcPr>
          <w:p w14:paraId="0324B53F" w14:textId="77777777" w:rsidR="00030D6F" w:rsidRPr="00D6326E" w:rsidRDefault="00030D6F" w:rsidP="00576432">
            <w:pPr>
              <w:ind w:right="227"/>
              <w:jc w:val="right"/>
              <w:rPr>
                <w:b/>
                <w:bCs/>
                <w:sz w:val="22"/>
              </w:rPr>
            </w:pPr>
            <w:r w:rsidRPr="00D6326E">
              <w:rPr>
                <w:b/>
                <w:bCs/>
                <w:sz w:val="22"/>
              </w:rPr>
              <w:t>N</w:t>
            </w:r>
          </w:p>
        </w:tc>
        <w:tc>
          <w:tcPr>
            <w:tcW w:w="1316" w:type="dxa"/>
            <w:tcBorders>
              <w:top w:val="nil"/>
              <w:bottom w:val="single" w:sz="4" w:space="0" w:color="auto"/>
            </w:tcBorders>
            <w:shd w:val="clear" w:color="auto" w:fill="D9D9D9"/>
            <w:noWrap/>
            <w:hideMark/>
          </w:tcPr>
          <w:p w14:paraId="3249D4E1" w14:textId="77777777" w:rsidR="00030D6F" w:rsidRPr="00D6326E" w:rsidRDefault="00030D6F" w:rsidP="00576432">
            <w:pPr>
              <w:jc w:val="right"/>
              <w:rPr>
                <w:b/>
                <w:bCs/>
                <w:sz w:val="22"/>
              </w:rPr>
            </w:pPr>
            <w:r w:rsidRPr="00D6326E">
              <w:rPr>
                <w:b/>
                <w:bCs/>
                <w:sz w:val="22"/>
              </w:rPr>
              <w:t>N</w:t>
            </w:r>
          </w:p>
        </w:tc>
        <w:tc>
          <w:tcPr>
            <w:tcW w:w="1315" w:type="dxa"/>
            <w:gridSpan w:val="3"/>
            <w:tcBorders>
              <w:top w:val="nil"/>
              <w:bottom w:val="single" w:sz="4" w:space="0" w:color="auto"/>
            </w:tcBorders>
            <w:shd w:val="clear" w:color="auto" w:fill="D9D9D9"/>
            <w:tcMar>
              <w:left w:w="28" w:type="dxa"/>
              <w:right w:w="28" w:type="dxa"/>
            </w:tcMar>
          </w:tcPr>
          <w:p w14:paraId="55788EE9" w14:textId="77777777" w:rsidR="00030D6F" w:rsidRPr="00D6326E" w:rsidRDefault="00030D6F" w:rsidP="00576432">
            <w:pPr>
              <w:jc w:val="right"/>
              <w:rPr>
                <w:b/>
                <w:bCs/>
                <w:sz w:val="22"/>
              </w:rPr>
            </w:pPr>
            <w:r w:rsidRPr="00D6326E">
              <w:rPr>
                <w:b/>
                <w:bCs/>
                <w:sz w:val="22"/>
              </w:rPr>
              <w:t xml:space="preserve">%*  </w:t>
            </w:r>
          </w:p>
        </w:tc>
        <w:tc>
          <w:tcPr>
            <w:tcW w:w="1354" w:type="dxa"/>
            <w:gridSpan w:val="2"/>
            <w:tcBorders>
              <w:top w:val="nil"/>
              <w:bottom w:val="single" w:sz="4" w:space="0" w:color="auto"/>
            </w:tcBorders>
            <w:shd w:val="clear" w:color="auto" w:fill="D9D9D9"/>
            <w:noWrap/>
            <w:hideMark/>
          </w:tcPr>
          <w:p w14:paraId="0D0F62F4" w14:textId="77777777" w:rsidR="00030D6F" w:rsidRPr="00D6326E" w:rsidRDefault="00030D6F" w:rsidP="00576432">
            <w:pPr>
              <w:jc w:val="right"/>
              <w:rPr>
                <w:b/>
                <w:bCs/>
                <w:sz w:val="22"/>
              </w:rPr>
            </w:pPr>
            <w:r w:rsidRPr="00D6326E">
              <w:rPr>
                <w:b/>
                <w:bCs/>
                <w:sz w:val="22"/>
              </w:rPr>
              <w:t>N</w:t>
            </w:r>
          </w:p>
        </w:tc>
        <w:tc>
          <w:tcPr>
            <w:tcW w:w="1328" w:type="dxa"/>
            <w:tcBorders>
              <w:top w:val="nil"/>
              <w:bottom w:val="single" w:sz="4" w:space="0" w:color="auto"/>
            </w:tcBorders>
            <w:shd w:val="clear" w:color="auto" w:fill="D9D9D9"/>
            <w:tcMar>
              <w:left w:w="28" w:type="dxa"/>
              <w:right w:w="28" w:type="dxa"/>
            </w:tcMar>
          </w:tcPr>
          <w:p w14:paraId="2253EA1B" w14:textId="77777777" w:rsidR="00030D6F" w:rsidRPr="00D6326E" w:rsidRDefault="00030D6F" w:rsidP="00576432">
            <w:pPr>
              <w:jc w:val="right"/>
              <w:rPr>
                <w:b/>
                <w:bCs/>
                <w:sz w:val="22"/>
              </w:rPr>
            </w:pPr>
            <w:r w:rsidRPr="00D6326E">
              <w:rPr>
                <w:b/>
                <w:bCs/>
                <w:sz w:val="22"/>
              </w:rPr>
              <w:t xml:space="preserve">% * </w:t>
            </w:r>
          </w:p>
        </w:tc>
        <w:tc>
          <w:tcPr>
            <w:tcW w:w="1329" w:type="dxa"/>
            <w:gridSpan w:val="2"/>
            <w:tcBorders>
              <w:top w:val="nil"/>
              <w:bottom w:val="single" w:sz="4" w:space="0" w:color="auto"/>
            </w:tcBorders>
            <w:shd w:val="clear" w:color="auto" w:fill="D9D9D9"/>
            <w:noWrap/>
            <w:hideMark/>
          </w:tcPr>
          <w:p w14:paraId="0848E1E2" w14:textId="77777777" w:rsidR="00030D6F" w:rsidRPr="00D6326E" w:rsidRDefault="00030D6F" w:rsidP="00576432">
            <w:pPr>
              <w:ind w:right="227"/>
              <w:jc w:val="right"/>
              <w:rPr>
                <w:b/>
                <w:bCs/>
                <w:sz w:val="22"/>
              </w:rPr>
            </w:pPr>
            <w:r w:rsidRPr="00D6326E">
              <w:rPr>
                <w:b/>
                <w:bCs/>
                <w:sz w:val="22"/>
              </w:rPr>
              <w:t>N</w:t>
            </w:r>
          </w:p>
        </w:tc>
        <w:tc>
          <w:tcPr>
            <w:tcW w:w="1328" w:type="dxa"/>
            <w:gridSpan w:val="2"/>
            <w:tcBorders>
              <w:top w:val="nil"/>
              <w:bottom w:val="single" w:sz="4" w:space="0" w:color="auto"/>
            </w:tcBorders>
            <w:shd w:val="clear" w:color="auto" w:fill="D9D9D9"/>
            <w:tcMar>
              <w:left w:w="28" w:type="dxa"/>
              <w:right w:w="28" w:type="dxa"/>
            </w:tcMar>
          </w:tcPr>
          <w:p w14:paraId="6F0E46EF" w14:textId="77777777" w:rsidR="00030D6F" w:rsidRPr="00D6326E" w:rsidRDefault="00030D6F" w:rsidP="00576432">
            <w:pPr>
              <w:jc w:val="right"/>
              <w:rPr>
                <w:b/>
                <w:bCs/>
                <w:sz w:val="22"/>
              </w:rPr>
            </w:pPr>
            <w:r w:rsidRPr="00D6326E">
              <w:rPr>
                <w:b/>
                <w:bCs/>
                <w:sz w:val="22"/>
              </w:rPr>
              <w:t>% †</w:t>
            </w:r>
          </w:p>
        </w:tc>
        <w:tc>
          <w:tcPr>
            <w:tcW w:w="1328" w:type="dxa"/>
            <w:tcBorders>
              <w:top w:val="nil"/>
              <w:bottom w:val="single" w:sz="4" w:space="0" w:color="auto"/>
            </w:tcBorders>
            <w:shd w:val="clear" w:color="auto" w:fill="D9D9D9"/>
            <w:noWrap/>
          </w:tcPr>
          <w:p w14:paraId="11C422A2" w14:textId="77777777" w:rsidR="00030D6F" w:rsidRPr="00D6326E" w:rsidRDefault="00030D6F" w:rsidP="00576432">
            <w:pPr>
              <w:ind w:right="227"/>
              <w:jc w:val="right"/>
              <w:rPr>
                <w:b/>
                <w:bCs/>
                <w:sz w:val="22"/>
              </w:rPr>
            </w:pPr>
            <w:r w:rsidRPr="00D6326E">
              <w:rPr>
                <w:b/>
                <w:bCs/>
                <w:sz w:val="22"/>
              </w:rPr>
              <w:t>N</w:t>
            </w:r>
          </w:p>
        </w:tc>
        <w:tc>
          <w:tcPr>
            <w:tcW w:w="1329" w:type="dxa"/>
            <w:tcBorders>
              <w:top w:val="nil"/>
              <w:bottom w:val="single" w:sz="4" w:space="0" w:color="auto"/>
            </w:tcBorders>
            <w:shd w:val="clear" w:color="auto" w:fill="D9D9D9"/>
            <w:noWrap/>
            <w:tcMar>
              <w:left w:w="28" w:type="dxa"/>
              <w:right w:w="28" w:type="dxa"/>
            </w:tcMar>
          </w:tcPr>
          <w:p w14:paraId="2C71523B" w14:textId="77777777" w:rsidR="00030D6F" w:rsidRPr="00D6326E" w:rsidRDefault="00030D6F" w:rsidP="00576432">
            <w:pPr>
              <w:jc w:val="right"/>
              <w:rPr>
                <w:b/>
                <w:bCs/>
                <w:sz w:val="22"/>
              </w:rPr>
            </w:pPr>
            <w:r w:rsidRPr="00D6326E">
              <w:rPr>
                <w:b/>
                <w:bCs/>
                <w:sz w:val="22"/>
              </w:rPr>
              <w:t>% †</w:t>
            </w:r>
          </w:p>
        </w:tc>
      </w:tr>
      <w:tr w:rsidR="006D7409" w:rsidRPr="00D6326E" w14:paraId="5140DFD5" w14:textId="77777777" w:rsidTr="006D7409">
        <w:trPr>
          <w:trHeight w:val="300"/>
        </w:trPr>
        <w:tc>
          <w:tcPr>
            <w:tcW w:w="2218" w:type="dxa"/>
            <w:tcBorders>
              <w:top w:val="single" w:sz="4" w:space="0" w:color="auto"/>
            </w:tcBorders>
            <w:noWrap/>
          </w:tcPr>
          <w:p w14:paraId="650A31E3" w14:textId="77777777" w:rsidR="006D7409" w:rsidRPr="00D6326E" w:rsidRDefault="006D7409" w:rsidP="006D7409">
            <w:pPr>
              <w:rPr>
                <w:rFonts w:asciiTheme="minorHAnsi" w:hAnsiTheme="minorHAnsi"/>
                <w:szCs w:val="23"/>
              </w:rPr>
            </w:pPr>
            <w:r w:rsidRPr="00D6326E">
              <w:rPr>
                <w:rFonts w:asciiTheme="minorHAnsi" w:hAnsiTheme="minorHAnsi"/>
                <w:szCs w:val="23"/>
              </w:rPr>
              <w:t>Māori</w:t>
            </w:r>
          </w:p>
        </w:tc>
        <w:tc>
          <w:tcPr>
            <w:tcW w:w="1330" w:type="dxa"/>
            <w:tcBorders>
              <w:top w:val="single" w:sz="4" w:space="0" w:color="auto"/>
            </w:tcBorders>
            <w:noWrap/>
            <w:vAlign w:val="bottom"/>
          </w:tcPr>
          <w:p w14:paraId="5328BB90" w14:textId="65BD859C" w:rsidR="006D7409" w:rsidRPr="00D6326E" w:rsidRDefault="006D7409" w:rsidP="006D7409">
            <w:pPr>
              <w:jc w:val="right"/>
              <w:rPr>
                <w:rFonts w:asciiTheme="minorHAnsi" w:hAnsiTheme="minorHAnsi"/>
                <w:szCs w:val="23"/>
              </w:rPr>
            </w:pPr>
            <w:r w:rsidRPr="00D6326E">
              <w:rPr>
                <w:szCs w:val="23"/>
              </w:rPr>
              <w:t>454</w:t>
            </w:r>
          </w:p>
        </w:tc>
        <w:tc>
          <w:tcPr>
            <w:tcW w:w="1328" w:type="dxa"/>
            <w:gridSpan w:val="2"/>
            <w:tcBorders>
              <w:top w:val="single" w:sz="4" w:space="0" w:color="auto"/>
            </w:tcBorders>
            <w:noWrap/>
            <w:vAlign w:val="bottom"/>
          </w:tcPr>
          <w:p w14:paraId="5CB064F1" w14:textId="32BBA43D" w:rsidR="006D7409" w:rsidRPr="00D6326E" w:rsidRDefault="006D7409" w:rsidP="006D7409">
            <w:pPr>
              <w:jc w:val="right"/>
              <w:rPr>
                <w:rFonts w:asciiTheme="minorHAnsi" w:hAnsiTheme="minorHAnsi"/>
                <w:szCs w:val="23"/>
              </w:rPr>
            </w:pPr>
            <w:r w:rsidRPr="00D6326E">
              <w:rPr>
                <w:szCs w:val="23"/>
              </w:rPr>
              <w:t>425</w:t>
            </w:r>
          </w:p>
        </w:tc>
        <w:tc>
          <w:tcPr>
            <w:tcW w:w="1329" w:type="dxa"/>
            <w:gridSpan w:val="3"/>
            <w:tcBorders>
              <w:top w:val="single" w:sz="4" w:space="0" w:color="auto"/>
            </w:tcBorders>
            <w:vAlign w:val="bottom"/>
          </w:tcPr>
          <w:p w14:paraId="761D6563" w14:textId="63988795" w:rsidR="006D7409" w:rsidRPr="00D6326E" w:rsidRDefault="006D7409" w:rsidP="006D7409">
            <w:pPr>
              <w:jc w:val="right"/>
              <w:rPr>
                <w:rFonts w:asciiTheme="minorHAnsi" w:hAnsiTheme="minorHAnsi"/>
                <w:szCs w:val="23"/>
              </w:rPr>
            </w:pPr>
            <w:r w:rsidRPr="00D6326E">
              <w:rPr>
                <w:szCs w:val="23"/>
              </w:rPr>
              <w:t>93.6</w:t>
            </w:r>
          </w:p>
        </w:tc>
        <w:tc>
          <w:tcPr>
            <w:tcW w:w="1328" w:type="dxa"/>
            <w:tcBorders>
              <w:top w:val="single" w:sz="4" w:space="0" w:color="auto"/>
            </w:tcBorders>
            <w:noWrap/>
            <w:vAlign w:val="bottom"/>
          </w:tcPr>
          <w:p w14:paraId="60C7801F" w14:textId="6D964DA5" w:rsidR="006D7409" w:rsidRPr="00D6326E" w:rsidRDefault="006D7409" w:rsidP="006D7409">
            <w:pPr>
              <w:jc w:val="right"/>
              <w:rPr>
                <w:rFonts w:asciiTheme="minorHAnsi" w:hAnsiTheme="minorHAnsi"/>
                <w:szCs w:val="23"/>
              </w:rPr>
            </w:pPr>
            <w:r w:rsidRPr="00D6326E">
              <w:rPr>
                <w:szCs w:val="23"/>
              </w:rPr>
              <w:t>393</w:t>
            </w:r>
          </w:p>
        </w:tc>
        <w:tc>
          <w:tcPr>
            <w:tcW w:w="1328" w:type="dxa"/>
            <w:tcBorders>
              <w:top w:val="single" w:sz="4" w:space="0" w:color="auto"/>
            </w:tcBorders>
            <w:vAlign w:val="bottom"/>
          </w:tcPr>
          <w:p w14:paraId="608B1A86" w14:textId="05C88992" w:rsidR="006D7409" w:rsidRPr="00D6326E" w:rsidRDefault="006D7409" w:rsidP="006D7409">
            <w:pPr>
              <w:jc w:val="right"/>
              <w:rPr>
                <w:rFonts w:asciiTheme="minorHAnsi" w:hAnsiTheme="minorHAnsi"/>
                <w:szCs w:val="23"/>
              </w:rPr>
            </w:pPr>
            <w:r w:rsidRPr="00D6326E">
              <w:rPr>
                <w:szCs w:val="23"/>
              </w:rPr>
              <w:t>86.6</w:t>
            </w:r>
          </w:p>
        </w:tc>
        <w:tc>
          <w:tcPr>
            <w:tcW w:w="1329" w:type="dxa"/>
            <w:gridSpan w:val="2"/>
            <w:tcBorders>
              <w:top w:val="single" w:sz="4" w:space="0" w:color="auto"/>
            </w:tcBorders>
            <w:noWrap/>
            <w:vAlign w:val="bottom"/>
          </w:tcPr>
          <w:p w14:paraId="53856AC8" w14:textId="79525025" w:rsidR="006D7409" w:rsidRPr="00D6326E" w:rsidRDefault="006D7409" w:rsidP="006D7409">
            <w:pPr>
              <w:jc w:val="right"/>
              <w:rPr>
                <w:rFonts w:asciiTheme="minorHAnsi" w:hAnsiTheme="minorHAnsi"/>
                <w:szCs w:val="23"/>
              </w:rPr>
            </w:pPr>
            <w:r w:rsidRPr="00D6326E">
              <w:rPr>
                <w:szCs w:val="23"/>
              </w:rPr>
              <w:t>375</w:t>
            </w:r>
          </w:p>
        </w:tc>
        <w:tc>
          <w:tcPr>
            <w:tcW w:w="1328" w:type="dxa"/>
            <w:gridSpan w:val="2"/>
            <w:tcBorders>
              <w:top w:val="single" w:sz="4" w:space="0" w:color="auto"/>
            </w:tcBorders>
            <w:vAlign w:val="bottom"/>
          </w:tcPr>
          <w:p w14:paraId="405E6E45" w14:textId="65D99ECA" w:rsidR="006D7409" w:rsidRPr="00D6326E" w:rsidRDefault="006D7409" w:rsidP="006D7409">
            <w:pPr>
              <w:jc w:val="right"/>
              <w:rPr>
                <w:rFonts w:asciiTheme="minorHAnsi" w:hAnsiTheme="minorHAnsi"/>
                <w:szCs w:val="23"/>
              </w:rPr>
            </w:pPr>
            <w:r w:rsidRPr="00D6326E">
              <w:rPr>
                <w:szCs w:val="23"/>
              </w:rPr>
              <w:t>88.2</w:t>
            </w:r>
          </w:p>
        </w:tc>
        <w:tc>
          <w:tcPr>
            <w:tcW w:w="1328" w:type="dxa"/>
            <w:tcBorders>
              <w:top w:val="single" w:sz="4" w:space="0" w:color="auto"/>
            </w:tcBorders>
            <w:noWrap/>
            <w:vAlign w:val="bottom"/>
          </w:tcPr>
          <w:p w14:paraId="01B93153" w14:textId="68AD9541" w:rsidR="006D7409" w:rsidRPr="00D6326E" w:rsidRDefault="006D7409" w:rsidP="006D7409">
            <w:pPr>
              <w:jc w:val="right"/>
              <w:rPr>
                <w:rFonts w:asciiTheme="minorHAnsi" w:hAnsiTheme="minorHAnsi"/>
                <w:szCs w:val="23"/>
              </w:rPr>
            </w:pPr>
            <w:r w:rsidRPr="00D6326E">
              <w:rPr>
                <w:szCs w:val="23"/>
              </w:rPr>
              <w:t>314</w:t>
            </w:r>
          </w:p>
        </w:tc>
        <w:tc>
          <w:tcPr>
            <w:tcW w:w="1329" w:type="dxa"/>
            <w:tcBorders>
              <w:top w:val="single" w:sz="4" w:space="0" w:color="auto"/>
            </w:tcBorders>
            <w:noWrap/>
            <w:vAlign w:val="bottom"/>
          </w:tcPr>
          <w:p w14:paraId="38A5F1FA" w14:textId="6643D1B3" w:rsidR="006D7409" w:rsidRPr="00D6326E" w:rsidRDefault="006D7409" w:rsidP="006D7409">
            <w:pPr>
              <w:jc w:val="right"/>
              <w:rPr>
                <w:rFonts w:asciiTheme="minorHAnsi" w:hAnsiTheme="minorHAnsi"/>
                <w:szCs w:val="23"/>
              </w:rPr>
            </w:pPr>
            <w:r w:rsidRPr="00D6326E">
              <w:rPr>
                <w:szCs w:val="23"/>
              </w:rPr>
              <w:t>73.9</w:t>
            </w:r>
          </w:p>
        </w:tc>
      </w:tr>
      <w:tr w:rsidR="006D7409" w:rsidRPr="00D6326E" w14:paraId="0443E263" w14:textId="77777777" w:rsidTr="006D7409">
        <w:trPr>
          <w:trHeight w:val="300"/>
        </w:trPr>
        <w:tc>
          <w:tcPr>
            <w:tcW w:w="2218" w:type="dxa"/>
            <w:noWrap/>
          </w:tcPr>
          <w:p w14:paraId="40D7E152" w14:textId="77777777" w:rsidR="006D7409" w:rsidRPr="00D6326E" w:rsidRDefault="006D7409" w:rsidP="006D7409">
            <w:pPr>
              <w:rPr>
                <w:rFonts w:asciiTheme="minorHAnsi" w:hAnsiTheme="minorHAnsi"/>
                <w:szCs w:val="23"/>
              </w:rPr>
            </w:pPr>
            <w:r w:rsidRPr="00D6326E">
              <w:rPr>
                <w:rFonts w:asciiTheme="minorHAnsi" w:hAnsiTheme="minorHAnsi"/>
                <w:szCs w:val="23"/>
              </w:rPr>
              <w:t>Pacific</w:t>
            </w:r>
          </w:p>
        </w:tc>
        <w:tc>
          <w:tcPr>
            <w:tcW w:w="1330" w:type="dxa"/>
            <w:noWrap/>
            <w:vAlign w:val="bottom"/>
          </w:tcPr>
          <w:p w14:paraId="34EBD2B1" w14:textId="52D0C03B" w:rsidR="006D7409" w:rsidRPr="00D6326E" w:rsidRDefault="006D7409" w:rsidP="006D7409">
            <w:pPr>
              <w:jc w:val="right"/>
              <w:rPr>
                <w:rFonts w:asciiTheme="minorHAnsi" w:hAnsiTheme="minorHAnsi"/>
                <w:szCs w:val="23"/>
              </w:rPr>
            </w:pPr>
            <w:r w:rsidRPr="00D6326E">
              <w:rPr>
                <w:szCs w:val="23"/>
              </w:rPr>
              <w:t>166</w:t>
            </w:r>
          </w:p>
        </w:tc>
        <w:tc>
          <w:tcPr>
            <w:tcW w:w="1328" w:type="dxa"/>
            <w:gridSpan w:val="2"/>
            <w:noWrap/>
            <w:vAlign w:val="bottom"/>
          </w:tcPr>
          <w:p w14:paraId="55FEAA37" w14:textId="2D6B691B" w:rsidR="006D7409" w:rsidRPr="00D6326E" w:rsidRDefault="006D7409" w:rsidP="006D7409">
            <w:pPr>
              <w:jc w:val="right"/>
              <w:rPr>
                <w:rFonts w:asciiTheme="minorHAnsi" w:hAnsiTheme="minorHAnsi"/>
                <w:szCs w:val="23"/>
              </w:rPr>
            </w:pPr>
            <w:r w:rsidRPr="00D6326E">
              <w:rPr>
                <w:szCs w:val="23"/>
              </w:rPr>
              <w:t>151</w:t>
            </w:r>
          </w:p>
        </w:tc>
        <w:tc>
          <w:tcPr>
            <w:tcW w:w="1329" w:type="dxa"/>
            <w:gridSpan w:val="3"/>
            <w:vAlign w:val="bottom"/>
          </w:tcPr>
          <w:p w14:paraId="25D4D89F" w14:textId="3F1014C1" w:rsidR="006D7409" w:rsidRPr="00D6326E" w:rsidRDefault="006D7409" w:rsidP="006D7409">
            <w:pPr>
              <w:jc w:val="right"/>
              <w:rPr>
                <w:rFonts w:asciiTheme="minorHAnsi" w:hAnsiTheme="minorHAnsi"/>
                <w:szCs w:val="23"/>
              </w:rPr>
            </w:pPr>
            <w:r w:rsidRPr="00D6326E">
              <w:rPr>
                <w:szCs w:val="23"/>
              </w:rPr>
              <w:t>91.0</w:t>
            </w:r>
          </w:p>
        </w:tc>
        <w:tc>
          <w:tcPr>
            <w:tcW w:w="1328" w:type="dxa"/>
            <w:noWrap/>
            <w:vAlign w:val="bottom"/>
          </w:tcPr>
          <w:p w14:paraId="71872107" w14:textId="66F8FBDD" w:rsidR="006D7409" w:rsidRPr="00D6326E" w:rsidRDefault="006D7409" w:rsidP="006D7409">
            <w:pPr>
              <w:jc w:val="right"/>
              <w:rPr>
                <w:rFonts w:asciiTheme="minorHAnsi" w:hAnsiTheme="minorHAnsi"/>
                <w:szCs w:val="23"/>
              </w:rPr>
            </w:pPr>
            <w:r w:rsidRPr="00D6326E">
              <w:rPr>
                <w:szCs w:val="23"/>
              </w:rPr>
              <w:t>144</w:t>
            </w:r>
          </w:p>
        </w:tc>
        <w:tc>
          <w:tcPr>
            <w:tcW w:w="1328" w:type="dxa"/>
            <w:vAlign w:val="bottom"/>
          </w:tcPr>
          <w:p w14:paraId="680AFE81" w14:textId="78E33F9F" w:rsidR="006D7409" w:rsidRPr="00D6326E" w:rsidRDefault="006D7409" w:rsidP="006D7409">
            <w:pPr>
              <w:jc w:val="right"/>
              <w:rPr>
                <w:rFonts w:asciiTheme="minorHAnsi" w:hAnsiTheme="minorHAnsi"/>
                <w:szCs w:val="23"/>
              </w:rPr>
            </w:pPr>
            <w:r w:rsidRPr="00D6326E">
              <w:rPr>
                <w:szCs w:val="23"/>
              </w:rPr>
              <w:t>86.7</w:t>
            </w:r>
          </w:p>
        </w:tc>
        <w:tc>
          <w:tcPr>
            <w:tcW w:w="1329" w:type="dxa"/>
            <w:gridSpan w:val="2"/>
            <w:noWrap/>
            <w:vAlign w:val="bottom"/>
          </w:tcPr>
          <w:p w14:paraId="08D28989" w14:textId="410CBE02" w:rsidR="006D7409" w:rsidRPr="00D6326E" w:rsidRDefault="006D7409" w:rsidP="006D7409">
            <w:pPr>
              <w:jc w:val="right"/>
              <w:rPr>
                <w:rFonts w:asciiTheme="minorHAnsi" w:hAnsiTheme="minorHAnsi"/>
                <w:szCs w:val="23"/>
              </w:rPr>
            </w:pPr>
            <w:r w:rsidRPr="00D6326E">
              <w:rPr>
                <w:szCs w:val="23"/>
              </w:rPr>
              <w:t>137</w:t>
            </w:r>
          </w:p>
        </w:tc>
        <w:tc>
          <w:tcPr>
            <w:tcW w:w="1328" w:type="dxa"/>
            <w:gridSpan w:val="2"/>
            <w:vAlign w:val="bottom"/>
          </w:tcPr>
          <w:p w14:paraId="0FF30B1D" w14:textId="20E22753" w:rsidR="006D7409" w:rsidRPr="00D6326E" w:rsidRDefault="006D7409" w:rsidP="006D7409">
            <w:pPr>
              <w:jc w:val="right"/>
              <w:rPr>
                <w:rFonts w:asciiTheme="minorHAnsi" w:hAnsiTheme="minorHAnsi"/>
                <w:szCs w:val="23"/>
              </w:rPr>
            </w:pPr>
            <w:r w:rsidRPr="00D6326E">
              <w:rPr>
                <w:szCs w:val="23"/>
              </w:rPr>
              <w:t>90.7</w:t>
            </w:r>
          </w:p>
        </w:tc>
        <w:tc>
          <w:tcPr>
            <w:tcW w:w="1328" w:type="dxa"/>
            <w:noWrap/>
            <w:vAlign w:val="bottom"/>
          </w:tcPr>
          <w:p w14:paraId="79FE0FCE" w14:textId="1F0B5167" w:rsidR="006D7409" w:rsidRPr="00D6326E" w:rsidRDefault="006D7409" w:rsidP="006D7409">
            <w:pPr>
              <w:jc w:val="right"/>
              <w:rPr>
                <w:rFonts w:asciiTheme="minorHAnsi" w:hAnsiTheme="minorHAnsi"/>
                <w:szCs w:val="23"/>
              </w:rPr>
            </w:pPr>
            <w:r w:rsidRPr="00D6326E">
              <w:rPr>
                <w:szCs w:val="23"/>
              </w:rPr>
              <w:t>130</w:t>
            </w:r>
          </w:p>
        </w:tc>
        <w:tc>
          <w:tcPr>
            <w:tcW w:w="1329" w:type="dxa"/>
            <w:noWrap/>
            <w:vAlign w:val="bottom"/>
          </w:tcPr>
          <w:p w14:paraId="22B13B7D" w14:textId="103EA361" w:rsidR="006D7409" w:rsidRPr="00D6326E" w:rsidRDefault="006D7409" w:rsidP="006D7409">
            <w:pPr>
              <w:jc w:val="right"/>
              <w:rPr>
                <w:rFonts w:asciiTheme="minorHAnsi" w:hAnsiTheme="minorHAnsi"/>
                <w:szCs w:val="23"/>
              </w:rPr>
            </w:pPr>
            <w:r w:rsidRPr="00D6326E">
              <w:rPr>
                <w:szCs w:val="23"/>
              </w:rPr>
              <w:t>86.1</w:t>
            </w:r>
          </w:p>
        </w:tc>
      </w:tr>
      <w:tr w:rsidR="006D7409" w:rsidRPr="00D6326E" w14:paraId="77742315" w14:textId="77777777" w:rsidTr="006D7409">
        <w:trPr>
          <w:trHeight w:val="300"/>
        </w:trPr>
        <w:tc>
          <w:tcPr>
            <w:tcW w:w="2218" w:type="dxa"/>
            <w:noWrap/>
          </w:tcPr>
          <w:p w14:paraId="3B509761" w14:textId="77777777" w:rsidR="006D7409" w:rsidRPr="00D6326E" w:rsidRDefault="006D7409" w:rsidP="006D7409">
            <w:pPr>
              <w:rPr>
                <w:rFonts w:asciiTheme="minorHAnsi" w:hAnsiTheme="minorHAnsi"/>
                <w:szCs w:val="23"/>
              </w:rPr>
            </w:pPr>
            <w:r w:rsidRPr="00D6326E">
              <w:rPr>
                <w:rFonts w:asciiTheme="minorHAnsi" w:hAnsiTheme="minorHAnsi"/>
                <w:szCs w:val="23"/>
              </w:rPr>
              <w:t>Asian</w:t>
            </w:r>
          </w:p>
        </w:tc>
        <w:tc>
          <w:tcPr>
            <w:tcW w:w="1330" w:type="dxa"/>
            <w:noWrap/>
            <w:vAlign w:val="bottom"/>
          </w:tcPr>
          <w:p w14:paraId="1DCC2C8C" w14:textId="4E0E743D" w:rsidR="006D7409" w:rsidRPr="00D6326E" w:rsidRDefault="006D7409" w:rsidP="006D7409">
            <w:pPr>
              <w:jc w:val="right"/>
              <w:rPr>
                <w:rFonts w:asciiTheme="minorHAnsi" w:hAnsiTheme="minorHAnsi"/>
                <w:szCs w:val="23"/>
              </w:rPr>
            </w:pPr>
            <w:r w:rsidRPr="00D6326E">
              <w:rPr>
                <w:szCs w:val="23"/>
              </w:rPr>
              <w:t>399</w:t>
            </w:r>
          </w:p>
        </w:tc>
        <w:tc>
          <w:tcPr>
            <w:tcW w:w="1328" w:type="dxa"/>
            <w:gridSpan w:val="2"/>
            <w:noWrap/>
            <w:vAlign w:val="bottom"/>
          </w:tcPr>
          <w:p w14:paraId="3CD5B533" w14:textId="1B8E2440" w:rsidR="006D7409" w:rsidRPr="00D6326E" w:rsidRDefault="006D7409" w:rsidP="006D7409">
            <w:pPr>
              <w:jc w:val="right"/>
              <w:rPr>
                <w:rFonts w:asciiTheme="minorHAnsi" w:hAnsiTheme="minorHAnsi"/>
                <w:szCs w:val="23"/>
              </w:rPr>
            </w:pPr>
            <w:r w:rsidRPr="00D6326E">
              <w:rPr>
                <w:szCs w:val="23"/>
              </w:rPr>
              <w:t>341</w:t>
            </w:r>
          </w:p>
        </w:tc>
        <w:tc>
          <w:tcPr>
            <w:tcW w:w="1329" w:type="dxa"/>
            <w:gridSpan w:val="3"/>
            <w:vAlign w:val="bottom"/>
          </w:tcPr>
          <w:p w14:paraId="6D954429" w14:textId="31C7A798" w:rsidR="006D7409" w:rsidRPr="00D6326E" w:rsidRDefault="006D7409" w:rsidP="006D7409">
            <w:pPr>
              <w:jc w:val="right"/>
              <w:rPr>
                <w:rFonts w:asciiTheme="minorHAnsi" w:hAnsiTheme="minorHAnsi"/>
                <w:szCs w:val="23"/>
              </w:rPr>
            </w:pPr>
            <w:r w:rsidRPr="00D6326E">
              <w:rPr>
                <w:szCs w:val="23"/>
              </w:rPr>
              <w:t>85.5</w:t>
            </w:r>
          </w:p>
        </w:tc>
        <w:tc>
          <w:tcPr>
            <w:tcW w:w="1328" w:type="dxa"/>
            <w:noWrap/>
            <w:vAlign w:val="bottom"/>
          </w:tcPr>
          <w:p w14:paraId="1264C28C" w14:textId="53754BAF" w:rsidR="006D7409" w:rsidRPr="00D6326E" w:rsidRDefault="006D7409" w:rsidP="006D7409">
            <w:pPr>
              <w:jc w:val="right"/>
              <w:rPr>
                <w:rFonts w:asciiTheme="minorHAnsi" w:hAnsiTheme="minorHAnsi"/>
                <w:szCs w:val="23"/>
              </w:rPr>
            </w:pPr>
            <w:r w:rsidRPr="00D6326E">
              <w:rPr>
                <w:szCs w:val="23"/>
              </w:rPr>
              <w:t>364</w:t>
            </w:r>
          </w:p>
        </w:tc>
        <w:tc>
          <w:tcPr>
            <w:tcW w:w="1328" w:type="dxa"/>
            <w:vAlign w:val="bottom"/>
          </w:tcPr>
          <w:p w14:paraId="3E882CD5" w14:textId="55E54DC4" w:rsidR="006D7409" w:rsidRPr="00D6326E" w:rsidRDefault="006D7409" w:rsidP="006D7409">
            <w:pPr>
              <w:jc w:val="right"/>
              <w:rPr>
                <w:rFonts w:asciiTheme="minorHAnsi" w:hAnsiTheme="minorHAnsi"/>
                <w:szCs w:val="23"/>
              </w:rPr>
            </w:pPr>
            <w:r w:rsidRPr="00D6326E">
              <w:rPr>
                <w:szCs w:val="23"/>
              </w:rPr>
              <w:t>91.2</w:t>
            </w:r>
          </w:p>
        </w:tc>
        <w:tc>
          <w:tcPr>
            <w:tcW w:w="1329" w:type="dxa"/>
            <w:gridSpan w:val="2"/>
            <w:noWrap/>
            <w:vAlign w:val="bottom"/>
          </w:tcPr>
          <w:p w14:paraId="092CB528" w14:textId="58E54632" w:rsidR="006D7409" w:rsidRPr="00D6326E" w:rsidRDefault="006D7409" w:rsidP="006D7409">
            <w:pPr>
              <w:jc w:val="right"/>
              <w:rPr>
                <w:rFonts w:asciiTheme="minorHAnsi" w:hAnsiTheme="minorHAnsi"/>
                <w:szCs w:val="23"/>
              </w:rPr>
            </w:pPr>
            <w:r w:rsidRPr="00D6326E">
              <w:rPr>
                <w:szCs w:val="23"/>
              </w:rPr>
              <w:t>321</w:t>
            </w:r>
          </w:p>
        </w:tc>
        <w:tc>
          <w:tcPr>
            <w:tcW w:w="1328" w:type="dxa"/>
            <w:gridSpan w:val="2"/>
            <w:vAlign w:val="bottom"/>
          </w:tcPr>
          <w:p w14:paraId="132E87D7" w14:textId="6EC2DEE0" w:rsidR="006D7409" w:rsidRPr="00D6326E" w:rsidRDefault="006D7409" w:rsidP="006D7409">
            <w:pPr>
              <w:jc w:val="right"/>
              <w:rPr>
                <w:rFonts w:asciiTheme="minorHAnsi" w:hAnsiTheme="minorHAnsi"/>
                <w:szCs w:val="23"/>
              </w:rPr>
            </w:pPr>
            <w:r w:rsidRPr="00D6326E">
              <w:rPr>
                <w:szCs w:val="23"/>
              </w:rPr>
              <w:t>94.1</w:t>
            </w:r>
          </w:p>
        </w:tc>
        <w:tc>
          <w:tcPr>
            <w:tcW w:w="1328" w:type="dxa"/>
            <w:noWrap/>
            <w:vAlign w:val="bottom"/>
          </w:tcPr>
          <w:p w14:paraId="7B1E0171" w14:textId="44ED3B19" w:rsidR="006D7409" w:rsidRPr="00D6326E" w:rsidRDefault="006D7409" w:rsidP="006D7409">
            <w:pPr>
              <w:jc w:val="right"/>
              <w:rPr>
                <w:rFonts w:asciiTheme="minorHAnsi" w:hAnsiTheme="minorHAnsi"/>
                <w:szCs w:val="23"/>
              </w:rPr>
            </w:pPr>
            <w:r w:rsidRPr="00D6326E">
              <w:rPr>
                <w:szCs w:val="23"/>
              </w:rPr>
              <w:t>303</w:t>
            </w:r>
          </w:p>
        </w:tc>
        <w:tc>
          <w:tcPr>
            <w:tcW w:w="1329" w:type="dxa"/>
            <w:noWrap/>
            <w:vAlign w:val="bottom"/>
          </w:tcPr>
          <w:p w14:paraId="492A510C" w14:textId="5C011482" w:rsidR="006D7409" w:rsidRPr="00D6326E" w:rsidRDefault="006D7409" w:rsidP="006D7409">
            <w:pPr>
              <w:jc w:val="right"/>
              <w:rPr>
                <w:rFonts w:asciiTheme="minorHAnsi" w:hAnsiTheme="minorHAnsi"/>
                <w:szCs w:val="23"/>
              </w:rPr>
            </w:pPr>
            <w:r w:rsidRPr="00D6326E">
              <w:rPr>
                <w:szCs w:val="23"/>
              </w:rPr>
              <w:t>88.9</w:t>
            </w:r>
          </w:p>
        </w:tc>
      </w:tr>
      <w:tr w:rsidR="006D7409" w:rsidRPr="00D6326E" w14:paraId="0F576C7D" w14:textId="77777777" w:rsidTr="006D7409">
        <w:trPr>
          <w:trHeight w:val="300"/>
        </w:trPr>
        <w:tc>
          <w:tcPr>
            <w:tcW w:w="2218" w:type="dxa"/>
            <w:noWrap/>
          </w:tcPr>
          <w:p w14:paraId="3D72C1C8" w14:textId="77777777" w:rsidR="006D7409" w:rsidRPr="00D6326E" w:rsidRDefault="006D7409" w:rsidP="006D7409">
            <w:pPr>
              <w:rPr>
                <w:rFonts w:asciiTheme="minorHAnsi" w:hAnsiTheme="minorHAnsi"/>
                <w:szCs w:val="23"/>
              </w:rPr>
            </w:pPr>
            <w:r w:rsidRPr="00D6326E">
              <w:rPr>
                <w:rFonts w:asciiTheme="minorHAnsi" w:hAnsiTheme="minorHAnsi"/>
                <w:szCs w:val="23"/>
              </w:rPr>
              <w:t>European/ Other</w:t>
            </w:r>
          </w:p>
        </w:tc>
        <w:tc>
          <w:tcPr>
            <w:tcW w:w="1330" w:type="dxa"/>
            <w:noWrap/>
            <w:vAlign w:val="bottom"/>
          </w:tcPr>
          <w:p w14:paraId="7680F7E2" w14:textId="38C67ECE" w:rsidR="006D7409" w:rsidRPr="00D6326E" w:rsidRDefault="006D7409" w:rsidP="006D7409">
            <w:pPr>
              <w:jc w:val="right"/>
              <w:rPr>
                <w:rFonts w:asciiTheme="minorHAnsi" w:hAnsiTheme="minorHAnsi"/>
                <w:szCs w:val="23"/>
              </w:rPr>
            </w:pPr>
            <w:r w:rsidRPr="00D6326E">
              <w:rPr>
                <w:szCs w:val="23"/>
              </w:rPr>
              <w:t>2,504</w:t>
            </w:r>
          </w:p>
        </w:tc>
        <w:tc>
          <w:tcPr>
            <w:tcW w:w="1328" w:type="dxa"/>
            <w:gridSpan w:val="2"/>
            <w:noWrap/>
            <w:vAlign w:val="bottom"/>
          </w:tcPr>
          <w:p w14:paraId="4CB29E53" w14:textId="1469105D" w:rsidR="006D7409" w:rsidRPr="00D6326E" w:rsidRDefault="006D7409" w:rsidP="006D7409">
            <w:pPr>
              <w:jc w:val="right"/>
              <w:rPr>
                <w:rFonts w:asciiTheme="minorHAnsi" w:hAnsiTheme="minorHAnsi"/>
                <w:szCs w:val="23"/>
              </w:rPr>
            </w:pPr>
            <w:r w:rsidRPr="00D6326E">
              <w:rPr>
                <w:szCs w:val="23"/>
              </w:rPr>
              <w:t>2,073</w:t>
            </w:r>
          </w:p>
        </w:tc>
        <w:tc>
          <w:tcPr>
            <w:tcW w:w="1329" w:type="dxa"/>
            <w:gridSpan w:val="3"/>
            <w:vAlign w:val="bottom"/>
          </w:tcPr>
          <w:p w14:paraId="7B70AE7D" w14:textId="7196A83D" w:rsidR="006D7409" w:rsidRPr="00D6326E" w:rsidRDefault="006D7409" w:rsidP="006D7409">
            <w:pPr>
              <w:jc w:val="right"/>
              <w:rPr>
                <w:rFonts w:asciiTheme="minorHAnsi" w:hAnsiTheme="minorHAnsi"/>
                <w:szCs w:val="23"/>
              </w:rPr>
            </w:pPr>
            <w:r w:rsidRPr="00D6326E">
              <w:rPr>
                <w:szCs w:val="23"/>
              </w:rPr>
              <w:t>82.8</w:t>
            </w:r>
          </w:p>
        </w:tc>
        <w:tc>
          <w:tcPr>
            <w:tcW w:w="1328" w:type="dxa"/>
            <w:noWrap/>
            <w:vAlign w:val="bottom"/>
          </w:tcPr>
          <w:p w14:paraId="2CE2F789" w14:textId="7B62ADE1" w:rsidR="006D7409" w:rsidRPr="00D6326E" w:rsidRDefault="006D7409" w:rsidP="006D7409">
            <w:pPr>
              <w:jc w:val="right"/>
              <w:rPr>
                <w:rFonts w:asciiTheme="minorHAnsi" w:hAnsiTheme="minorHAnsi"/>
                <w:szCs w:val="23"/>
              </w:rPr>
            </w:pPr>
            <w:r w:rsidRPr="00D6326E">
              <w:rPr>
                <w:szCs w:val="23"/>
              </w:rPr>
              <w:t>2,306</w:t>
            </w:r>
          </w:p>
        </w:tc>
        <w:tc>
          <w:tcPr>
            <w:tcW w:w="1328" w:type="dxa"/>
            <w:vAlign w:val="bottom"/>
          </w:tcPr>
          <w:p w14:paraId="1A3EFBA5" w14:textId="3566F7D1" w:rsidR="006D7409" w:rsidRPr="00D6326E" w:rsidRDefault="006D7409" w:rsidP="006D7409">
            <w:pPr>
              <w:jc w:val="right"/>
              <w:rPr>
                <w:rFonts w:asciiTheme="minorHAnsi" w:hAnsiTheme="minorHAnsi"/>
                <w:szCs w:val="23"/>
              </w:rPr>
            </w:pPr>
            <w:r w:rsidRPr="00D6326E">
              <w:rPr>
                <w:szCs w:val="23"/>
              </w:rPr>
              <w:t>92.1</w:t>
            </w:r>
          </w:p>
        </w:tc>
        <w:tc>
          <w:tcPr>
            <w:tcW w:w="1329" w:type="dxa"/>
            <w:gridSpan w:val="2"/>
            <w:noWrap/>
            <w:vAlign w:val="bottom"/>
          </w:tcPr>
          <w:p w14:paraId="7D48973E" w14:textId="41CDF5C4" w:rsidR="006D7409" w:rsidRPr="00D6326E" w:rsidRDefault="006D7409" w:rsidP="006D7409">
            <w:pPr>
              <w:jc w:val="right"/>
              <w:rPr>
                <w:rFonts w:asciiTheme="minorHAnsi" w:hAnsiTheme="minorHAnsi"/>
                <w:szCs w:val="23"/>
              </w:rPr>
            </w:pPr>
            <w:r w:rsidRPr="00D6326E">
              <w:rPr>
                <w:szCs w:val="23"/>
              </w:rPr>
              <w:t>1,973</w:t>
            </w:r>
          </w:p>
        </w:tc>
        <w:tc>
          <w:tcPr>
            <w:tcW w:w="1328" w:type="dxa"/>
            <w:gridSpan w:val="2"/>
            <w:vAlign w:val="bottom"/>
          </w:tcPr>
          <w:p w14:paraId="64DF2F77" w14:textId="155A3A1F" w:rsidR="006D7409" w:rsidRPr="00D6326E" w:rsidRDefault="006D7409" w:rsidP="006D7409">
            <w:pPr>
              <w:jc w:val="right"/>
              <w:rPr>
                <w:rFonts w:asciiTheme="minorHAnsi" w:hAnsiTheme="minorHAnsi"/>
                <w:szCs w:val="23"/>
              </w:rPr>
            </w:pPr>
            <w:r w:rsidRPr="00D6326E">
              <w:rPr>
                <w:szCs w:val="23"/>
              </w:rPr>
              <w:t>95.2</w:t>
            </w:r>
          </w:p>
        </w:tc>
        <w:tc>
          <w:tcPr>
            <w:tcW w:w="1328" w:type="dxa"/>
            <w:noWrap/>
            <w:vAlign w:val="bottom"/>
          </w:tcPr>
          <w:p w14:paraId="612CD181" w14:textId="2A01A867" w:rsidR="006D7409" w:rsidRPr="00D6326E" w:rsidRDefault="006D7409" w:rsidP="006D7409">
            <w:pPr>
              <w:jc w:val="right"/>
              <w:rPr>
                <w:rFonts w:asciiTheme="minorHAnsi" w:hAnsiTheme="minorHAnsi"/>
                <w:szCs w:val="23"/>
              </w:rPr>
            </w:pPr>
            <w:r w:rsidRPr="00D6326E">
              <w:rPr>
                <w:szCs w:val="23"/>
              </w:rPr>
              <w:t>1,796</w:t>
            </w:r>
          </w:p>
        </w:tc>
        <w:tc>
          <w:tcPr>
            <w:tcW w:w="1329" w:type="dxa"/>
            <w:noWrap/>
            <w:vAlign w:val="bottom"/>
          </w:tcPr>
          <w:p w14:paraId="0F6E2393" w14:textId="1CA64605" w:rsidR="006D7409" w:rsidRPr="00D6326E" w:rsidRDefault="006D7409" w:rsidP="006D7409">
            <w:pPr>
              <w:jc w:val="right"/>
              <w:rPr>
                <w:rFonts w:asciiTheme="minorHAnsi" w:hAnsiTheme="minorHAnsi"/>
                <w:szCs w:val="23"/>
              </w:rPr>
            </w:pPr>
            <w:r w:rsidRPr="00D6326E">
              <w:rPr>
                <w:szCs w:val="23"/>
              </w:rPr>
              <w:t>86.6</w:t>
            </w:r>
          </w:p>
        </w:tc>
      </w:tr>
      <w:tr w:rsidR="006D7409" w:rsidRPr="00D6326E" w14:paraId="7BEB7BEA" w14:textId="77777777" w:rsidTr="006D7409">
        <w:trPr>
          <w:trHeight w:val="300"/>
        </w:trPr>
        <w:tc>
          <w:tcPr>
            <w:tcW w:w="2218" w:type="dxa"/>
            <w:noWrap/>
            <w:vAlign w:val="bottom"/>
            <w:hideMark/>
          </w:tcPr>
          <w:p w14:paraId="27E99FB9" w14:textId="77777777" w:rsidR="006D7409" w:rsidRPr="00D6326E" w:rsidRDefault="006D7409" w:rsidP="006D7409">
            <w:pPr>
              <w:rPr>
                <w:rFonts w:asciiTheme="minorHAnsi" w:hAnsiTheme="minorHAnsi"/>
                <w:b/>
                <w:bCs/>
                <w:szCs w:val="23"/>
              </w:rPr>
            </w:pPr>
            <w:r w:rsidRPr="00D6326E">
              <w:rPr>
                <w:rFonts w:asciiTheme="minorHAnsi" w:hAnsiTheme="minorHAnsi"/>
                <w:b/>
                <w:bCs/>
                <w:szCs w:val="23"/>
              </w:rPr>
              <w:t>Total</w:t>
            </w:r>
          </w:p>
        </w:tc>
        <w:tc>
          <w:tcPr>
            <w:tcW w:w="1330" w:type="dxa"/>
            <w:noWrap/>
            <w:vAlign w:val="bottom"/>
          </w:tcPr>
          <w:p w14:paraId="48A14B68" w14:textId="6B640818" w:rsidR="006D7409" w:rsidRPr="00D6326E" w:rsidRDefault="006D7409" w:rsidP="006D7409">
            <w:pPr>
              <w:jc w:val="right"/>
              <w:rPr>
                <w:rFonts w:asciiTheme="minorHAnsi" w:hAnsiTheme="minorHAnsi"/>
                <w:b/>
                <w:bCs/>
                <w:szCs w:val="23"/>
              </w:rPr>
            </w:pPr>
            <w:r w:rsidRPr="00D6326E">
              <w:rPr>
                <w:b/>
                <w:bCs/>
                <w:szCs w:val="23"/>
              </w:rPr>
              <w:t>3,523</w:t>
            </w:r>
          </w:p>
        </w:tc>
        <w:tc>
          <w:tcPr>
            <w:tcW w:w="1328" w:type="dxa"/>
            <w:gridSpan w:val="2"/>
            <w:noWrap/>
            <w:vAlign w:val="bottom"/>
          </w:tcPr>
          <w:p w14:paraId="6ED6AE65" w14:textId="05D00263" w:rsidR="006D7409" w:rsidRPr="00D6326E" w:rsidRDefault="006D7409" w:rsidP="006D7409">
            <w:pPr>
              <w:jc w:val="right"/>
              <w:rPr>
                <w:rFonts w:asciiTheme="minorHAnsi" w:hAnsiTheme="minorHAnsi"/>
                <w:b/>
                <w:bCs/>
                <w:szCs w:val="23"/>
              </w:rPr>
            </w:pPr>
            <w:r w:rsidRPr="00D6326E">
              <w:rPr>
                <w:b/>
                <w:bCs/>
                <w:szCs w:val="23"/>
              </w:rPr>
              <w:t>2,990</w:t>
            </w:r>
          </w:p>
        </w:tc>
        <w:tc>
          <w:tcPr>
            <w:tcW w:w="1329" w:type="dxa"/>
            <w:gridSpan w:val="3"/>
            <w:vAlign w:val="bottom"/>
          </w:tcPr>
          <w:p w14:paraId="3CED3BD2" w14:textId="17F832F6" w:rsidR="006D7409" w:rsidRPr="00D6326E" w:rsidRDefault="006D7409" w:rsidP="006D7409">
            <w:pPr>
              <w:jc w:val="right"/>
              <w:rPr>
                <w:rFonts w:asciiTheme="minorHAnsi" w:hAnsiTheme="minorHAnsi"/>
                <w:b/>
                <w:bCs/>
                <w:szCs w:val="23"/>
              </w:rPr>
            </w:pPr>
            <w:r w:rsidRPr="00D6326E">
              <w:rPr>
                <w:b/>
                <w:bCs/>
                <w:szCs w:val="23"/>
              </w:rPr>
              <w:t>84.9</w:t>
            </w:r>
          </w:p>
        </w:tc>
        <w:tc>
          <w:tcPr>
            <w:tcW w:w="1328" w:type="dxa"/>
            <w:noWrap/>
            <w:vAlign w:val="bottom"/>
          </w:tcPr>
          <w:p w14:paraId="741CCD1D" w14:textId="3357EDA7" w:rsidR="006D7409" w:rsidRPr="00D6326E" w:rsidRDefault="006D7409" w:rsidP="006D7409">
            <w:pPr>
              <w:jc w:val="right"/>
              <w:rPr>
                <w:rFonts w:asciiTheme="minorHAnsi" w:hAnsiTheme="minorHAnsi"/>
                <w:b/>
                <w:bCs/>
                <w:szCs w:val="23"/>
              </w:rPr>
            </w:pPr>
            <w:r w:rsidRPr="00D6326E">
              <w:rPr>
                <w:b/>
                <w:bCs/>
                <w:szCs w:val="23"/>
              </w:rPr>
              <w:t>3,207</w:t>
            </w:r>
          </w:p>
        </w:tc>
        <w:tc>
          <w:tcPr>
            <w:tcW w:w="1328" w:type="dxa"/>
            <w:vAlign w:val="bottom"/>
          </w:tcPr>
          <w:p w14:paraId="0FF5CBF9" w14:textId="218CBFC6" w:rsidR="006D7409" w:rsidRPr="00D6326E" w:rsidRDefault="006D7409" w:rsidP="006D7409">
            <w:pPr>
              <w:jc w:val="right"/>
              <w:rPr>
                <w:rFonts w:asciiTheme="minorHAnsi" w:hAnsiTheme="minorHAnsi"/>
                <w:b/>
                <w:bCs/>
                <w:szCs w:val="23"/>
              </w:rPr>
            </w:pPr>
            <w:r w:rsidRPr="00D6326E">
              <w:rPr>
                <w:b/>
                <w:bCs/>
                <w:szCs w:val="23"/>
              </w:rPr>
              <w:t>91.0</w:t>
            </w:r>
          </w:p>
        </w:tc>
        <w:tc>
          <w:tcPr>
            <w:tcW w:w="1329" w:type="dxa"/>
            <w:gridSpan w:val="2"/>
            <w:noWrap/>
            <w:vAlign w:val="bottom"/>
          </w:tcPr>
          <w:p w14:paraId="639EBB70" w14:textId="2FA5E134" w:rsidR="006D7409" w:rsidRPr="00D6326E" w:rsidRDefault="006D7409" w:rsidP="006D7409">
            <w:pPr>
              <w:jc w:val="right"/>
              <w:rPr>
                <w:rFonts w:asciiTheme="minorHAnsi" w:hAnsiTheme="minorHAnsi"/>
                <w:b/>
                <w:bCs/>
                <w:szCs w:val="23"/>
              </w:rPr>
            </w:pPr>
            <w:r w:rsidRPr="00D6326E">
              <w:rPr>
                <w:b/>
                <w:bCs/>
                <w:szCs w:val="23"/>
              </w:rPr>
              <w:t>2,806</w:t>
            </w:r>
          </w:p>
        </w:tc>
        <w:tc>
          <w:tcPr>
            <w:tcW w:w="1328" w:type="dxa"/>
            <w:gridSpan w:val="2"/>
            <w:vAlign w:val="bottom"/>
          </w:tcPr>
          <w:p w14:paraId="5B89A96D" w14:textId="3E24F998" w:rsidR="006D7409" w:rsidRPr="00D6326E" w:rsidRDefault="006D7409" w:rsidP="006D7409">
            <w:pPr>
              <w:jc w:val="right"/>
              <w:rPr>
                <w:rFonts w:asciiTheme="minorHAnsi" w:hAnsiTheme="minorHAnsi"/>
                <w:b/>
                <w:bCs/>
                <w:szCs w:val="23"/>
              </w:rPr>
            </w:pPr>
            <w:r w:rsidRPr="00D6326E">
              <w:rPr>
                <w:b/>
                <w:bCs/>
                <w:szCs w:val="23"/>
              </w:rPr>
              <w:t>93.8</w:t>
            </w:r>
          </w:p>
        </w:tc>
        <w:tc>
          <w:tcPr>
            <w:tcW w:w="1328" w:type="dxa"/>
            <w:noWrap/>
            <w:vAlign w:val="bottom"/>
          </w:tcPr>
          <w:p w14:paraId="4B35B076" w14:textId="1D19A244" w:rsidR="006D7409" w:rsidRPr="00D6326E" w:rsidRDefault="006D7409" w:rsidP="006D7409">
            <w:pPr>
              <w:jc w:val="right"/>
              <w:rPr>
                <w:rFonts w:asciiTheme="minorHAnsi" w:hAnsiTheme="minorHAnsi"/>
                <w:b/>
                <w:bCs/>
                <w:szCs w:val="23"/>
              </w:rPr>
            </w:pPr>
            <w:r w:rsidRPr="00D6326E">
              <w:rPr>
                <w:b/>
                <w:bCs/>
                <w:szCs w:val="23"/>
              </w:rPr>
              <w:t>2,543</w:t>
            </w:r>
          </w:p>
        </w:tc>
        <w:tc>
          <w:tcPr>
            <w:tcW w:w="1329" w:type="dxa"/>
            <w:noWrap/>
            <w:vAlign w:val="bottom"/>
          </w:tcPr>
          <w:p w14:paraId="65BF6DFD" w14:textId="7B72B9D4" w:rsidR="006D7409" w:rsidRPr="00D6326E" w:rsidRDefault="006D7409" w:rsidP="006D7409">
            <w:pPr>
              <w:jc w:val="right"/>
              <w:rPr>
                <w:rFonts w:asciiTheme="minorHAnsi" w:hAnsiTheme="minorHAnsi"/>
                <w:b/>
                <w:bCs/>
                <w:szCs w:val="23"/>
              </w:rPr>
            </w:pPr>
            <w:r w:rsidRPr="00D6326E">
              <w:rPr>
                <w:b/>
                <w:bCs/>
                <w:szCs w:val="23"/>
              </w:rPr>
              <w:t>85.1</w:t>
            </w:r>
          </w:p>
        </w:tc>
      </w:tr>
    </w:tbl>
    <w:p w14:paraId="13FDCDA0" w14:textId="77777777" w:rsidR="00030D6F" w:rsidRPr="00D6326E" w:rsidRDefault="00030D6F" w:rsidP="00030D6F">
      <w:pPr>
        <w:rPr>
          <w:i/>
          <w:sz w:val="20"/>
        </w:rPr>
      </w:pPr>
      <w:r w:rsidRPr="00D6326E">
        <w:rPr>
          <w:i/>
          <w:sz w:val="20"/>
        </w:rPr>
        <w:t xml:space="preserve">LG women = women with persistent LG/ who are LG &amp; hrHPV positive  </w:t>
      </w:r>
    </w:p>
    <w:p w14:paraId="0AC6324B" w14:textId="77777777" w:rsidR="00030D6F" w:rsidRPr="00D6326E" w:rsidRDefault="00030D6F" w:rsidP="00030D6F">
      <w:pPr>
        <w:rPr>
          <w:i/>
          <w:sz w:val="20"/>
        </w:rPr>
      </w:pPr>
      <w:r w:rsidRPr="00D6326E">
        <w:rPr>
          <w:i/>
          <w:sz w:val="20"/>
        </w:rPr>
        <w:t>* Percentage of women with persistent LG/ who are LG &amp; hrHPV positive</w:t>
      </w:r>
      <w:r w:rsidR="001763DA" w:rsidRPr="00D6326E">
        <w:rPr>
          <w:i/>
          <w:sz w:val="20"/>
        </w:rPr>
        <w:t>;</w:t>
      </w:r>
      <w:r w:rsidRPr="00D6326E">
        <w:rPr>
          <w:i/>
          <w:sz w:val="20"/>
        </w:rPr>
        <w:t xml:space="preserve"> † percentage of women with a referral</w:t>
      </w:r>
    </w:p>
    <w:p w14:paraId="70841F71" w14:textId="77777777" w:rsidR="00030D6F" w:rsidRPr="00D6326E" w:rsidRDefault="00030D6F" w:rsidP="00030D6F">
      <w:pPr>
        <w:rPr>
          <w:rFonts w:ascii="Cambria" w:eastAsia="Times New Roman" w:hAnsi="Cambria"/>
          <w:b/>
          <w:bCs/>
          <w:sz w:val="26"/>
          <w:szCs w:val="26"/>
        </w:rPr>
      </w:pPr>
      <w:r w:rsidRPr="00D6326E">
        <w:br w:type="page"/>
      </w:r>
    </w:p>
    <w:p w14:paraId="17B714BC" w14:textId="77777777" w:rsidR="00030D6F" w:rsidRPr="00D6326E" w:rsidRDefault="00030D6F" w:rsidP="00030D6F">
      <w:pPr>
        <w:pStyle w:val="Heading3"/>
      </w:pPr>
      <w:bookmarkStart w:id="1474" w:name="_Toc475630243"/>
      <w:bookmarkStart w:id="1475" w:name="_Toc482704720"/>
      <w:bookmarkStart w:id="1476" w:name="_Toc528676081"/>
      <w:r w:rsidRPr="00D6326E">
        <w:lastRenderedPageBreak/>
        <w:t>Indicator 7.3 – Adequacy of documenting colposcopic assessment</w:t>
      </w:r>
      <w:bookmarkEnd w:id="1474"/>
      <w:bookmarkEnd w:id="1475"/>
      <w:bookmarkEnd w:id="1476"/>
    </w:p>
    <w:p w14:paraId="65A32C50" w14:textId="03D1F750" w:rsidR="00030D6F" w:rsidRPr="00D6326E" w:rsidRDefault="003A6634" w:rsidP="00030D6F">
      <w:pPr>
        <w:pStyle w:val="Caption"/>
        <w:keepNext/>
        <w:spacing w:after="80"/>
        <w:ind w:right="544"/>
        <w:jc w:val="both"/>
      </w:pPr>
      <w:bookmarkStart w:id="1477" w:name="_Ref310244840"/>
      <w:bookmarkStart w:id="1478" w:name="_Toc469398347"/>
      <w:bookmarkStart w:id="1479" w:name="_Toc486941111"/>
      <w:bookmarkStart w:id="1480" w:name="_Toc475605580"/>
      <w:bookmarkStart w:id="1481" w:name="_Toc528676228"/>
      <w:r w:rsidRPr="00D6326E">
        <w:t>Table</w:t>
      </w:r>
      <w:r w:rsidR="00030D6F" w:rsidRPr="00D6326E">
        <w:t xml:space="preserve"> </w:t>
      </w:r>
      <w:r w:rsidR="0054600D" w:rsidRPr="00D6326E">
        <w:rPr>
          <w:noProof/>
        </w:rPr>
        <w:fldChar w:fldCharType="begin"/>
      </w:r>
      <w:r w:rsidR="0054600D" w:rsidRPr="00D6326E">
        <w:rPr>
          <w:noProof/>
        </w:rPr>
        <w:instrText xml:space="preserve"> SEQ Table \* ARABIC </w:instrText>
      </w:r>
      <w:r w:rsidR="0054600D" w:rsidRPr="00D6326E">
        <w:rPr>
          <w:noProof/>
        </w:rPr>
        <w:fldChar w:fldCharType="separate"/>
      </w:r>
      <w:r w:rsidR="00BE504B">
        <w:rPr>
          <w:noProof/>
        </w:rPr>
        <w:t>65</w:t>
      </w:r>
      <w:r w:rsidR="0054600D" w:rsidRPr="00D6326E">
        <w:rPr>
          <w:noProof/>
        </w:rPr>
        <w:fldChar w:fldCharType="end"/>
      </w:r>
      <w:bookmarkEnd w:id="1477"/>
      <w:r w:rsidR="00030D6F" w:rsidRPr="00D6326E">
        <w:t xml:space="preserve"> - Completion of colposcopic assessment fields, by DHB</w:t>
      </w:r>
      <w:bookmarkEnd w:id="1478"/>
      <w:bookmarkEnd w:id="1479"/>
      <w:bookmarkEnd w:id="1480"/>
      <w:bookmarkEnd w:id="1481"/>
    </w:p>
    <w:tbl>
      <w:tblPr>
        <w:tblW w:w="13058" w:type="dxa"/>
        <w:tblInd w:w="91" w:type="dxa"/>
        <w:tblLayout w:type="fixed"/>
        <w:tblLook w:val="04A0" w:firstRow="1" w:lastRow="0" w:firstColumn="1" w:lastColumn="0" w:noHBand="0" w:noVBand="1"/>
      </w:tblPr>
      <w:tblGrid>
        <w:gridCol w:w="2427"/>
        <w:gridCol w:w="1559"/>
        <w:gridCol w:w="1276"/>
        <w:gridCol w:w="1701"/>
        <w:gridCol w:w="1843"/>
        <w:gridCol w:w="1417"/>
        <w:gridCol w:w="1418"/>
        <w:gridCol w:w="1417"/>
      </w:tblGrid>
      <w:tr w:rsidR="00030D6F" w:rsidRPr="00D6326E" w14:paraId="17C746A6" w14:textId="77777777" w:rsidTr="00576432">
        <w:tc>
          <w:tcPr>
            <w:tcW w:w="2427" w:type="dxa"/>
            <w:vMerge w:val="restart"/>
            <w:tcBorders>
              <w:top w:val="single" w:sz="8" w:space="0" w:color="auto"/>
              <w:left w:val="single" w:sz="8" w:space="0" w:color="auto"/>
              <w:bottom w:val="single" w:sz="8" w:space="0" w:color="000000"/>
              <w:right w:val="single" w:sz="8" w:space="0" w:color="auto"/>
            </w:tcBorders>
            <w:shd w:val="clear" w:color="000000" w:fill="D9D9D9"/>
            <w:hideMark/>
          </w:tcPr>
          <w:p w14:paraId="3FE7E5DC" w14:textId="77777777" w:rsidR="00030D6F" w:rsidRPr="00D6326E" w:rsidRDefault="00030D6F" w:rsidP="00576432">
            <w:pP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DHB</w:t>
            </w:r>
          </w:p>
        </w:tc>
        <w:tc>
          <w:tcPr>
            <w:tcW w:w="1559" w:type="dxa"/>
            <w:vMerge w:val="restart"/>
            <w:tcBorders>
              <w:top w:val="single" w:sz="8" w:space="0" w:color="auto"/>
              <w:left w:val="nil"/>
              <w:right w:val="single" w:sz="8" w:space="0" w:color="D9D9D9"/>
            </w:tcBorders>
            <w:shd w:val="clear" w:color="000000" w:fill="D9D9D9"/>
            <w:vAlign w:val="center"/>
            <w:hideMark/>
          </w:tcPr>
          <w:p w14:paraId="3E69F8DF" w14:textId="77777777" w:rsidR="00030D6F" w:rsidRPr="00D6326E" w:rsidRDefault="00030D6F" w:rsidP="00576432">
            <w:pPr>
              <w:jc w:val="cente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Total colposcopies</w:t>
            </w:r>
          </w:p>
          <w:p w14:paraId="027D5596" w14:textId="77777777" w:rsidR="00030D6F" w:rsidRPr="00D6326E" w:rsidRDefault="00030D6F" w:rsidP="00576432">
            <w:pPr>
              <w:jc w:val="cente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N</w:t>
            </w:r>
          </w:p>
        </w:tc>
        <w:tc>
          <w:tcPr>
            <w:tcW w:w="9072" w:type="dxa"/>
            <w:gridSpan w:val="6"/>
            <w:tcBorders>
              <w:top w:val="single" w:sz="8" w:space="0" w:color="auto"/>
              <w:left w:val="nil"/>
              <w:right w:val="single" w:sz="8" w:space="0" w:color="000000"/>
            </w:tcBorders>
            <w:shd w:val="clear" w:color="000000" w:fill="D9D9D9"/>
          </w:tcPr>
          <w:p w14:paraId="1D49156A" w14:textId="77777777" w:rsidR="00030D6F" w:rsidRPr="00D6326E" w:rsidRDefault="00030D6F" w:rsidP="00576432">
            <w:pPr>
              <w:spacing w:before="120" w:after="120"/>
              <w:jc w:val="cente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 of colposcopies performed where items are completed</w:t>
            </w:r>
          </w:p>
        </w:tc>
      </w:tr>
      <w:tr w:rsidR="00030D6F" w:rsidRPr="00D6326E" w14:paraId="00F96825" w14:textId="77777777" w:rsidTr="00576432">
        <w:tc>
          <w:tcPr>
            <w:tcW w:w="2427" w:type="dxa"/>
            <w:vMerge/>
            <w:tcBorders>
              <w:top w:val="single" w:sz="8" w:space="0" w:color="auto"/>
              <w:left w:val="single" w:sz="8" w:space="0" w:color="auto"/>
              <w:bottom w:val="single" w:sz="8" w:space="0" w:color="000000"/>
              <w:right w:val="single" w:sz="8" w:space="0" w:color="auto"/>
            </w:tcBorders>
            <w:vAlign w:val="center"/>
            <w:hideMark/>
          </w:tcPr>
          <w:p w14:paraId="52EE0F31" w14:textId="77777777" w:rsidR="00030D6F" w:rsidRPr="00D6326E" w:rsidRDefault="00030D6F" w:rsidP="00576432">
            <w:pPr>
              <w:rPr>
                <w:rFonts w:asciiTheme="minorHAnsi" w:eastAsia="Times New Roman" w:hAnsiTheme="minorHAnsi" w:cs="Arial"/>
                <w:b/>
                <w:bCs/>
                <w:szCs w:val="23"/>
                <w:lang w:eastAsia="en-AU"/>
              </w:rPr>
            </w:pPr>
          </w:p>
        </w:tc>
        <w:tc>
          <w:tcPr>
            <w:tcW w:w="1559" w:type="dxa"/>
            <w:vMerge/>
            <w:tcBorders>
              <w:left w:val="nil"/>
              <w:bottom w:val="single" w:sz="8" w:space="0" w:color="auto"/>
              <w:right w:val="single" w:sz="8" w:space="0" w:color="D9D9D9"/>
            </w:tcBorders>
            <w:shd w:val="clear" w:color="000000" w:fill="D9D9D9"/>
            <w:vAlign w:val="bottom"/>
            <w:hideMark/>
          </w:tcPr>
          <w:p w14:paraId="11C9B02F" w14:textId="77777777" w:rsidR="00030D6F" w:rsidRPr="00D6326E" w:rsidRDefault="00030D6F" w:rsidP="00576432">
            <w:pPr>
              <w:jc w:val="center"/>
              <w:rPr>
                <w:rFonts w:asciiTheme="minorHAnsi" w:eastAsia="Times New Roman" w:hAnsiTheme="minorHAnsi" w:cs="Arial"/>
                <w:b/>
                <w:bCs/>
                <w:szCs w:val="23"/>
                <w:lang w:eastAsia="en-AU"/>
              </w:rPr>
            </w:pPr>
          </w:p>
        </w:tc>
        <w:tc>
          <w:tcPr>
            <w:tcW w:w="1276" w:type="dxa"/>
            <w:tcBorders>
              <w:top w:val="single" w:sz="4" w:space="0" w:color="auto"/>
              <w:left w:val="nil"/>
              <w:bottom w:val="single" w:sz="8" w:space="0" w:color="auto"/>
              <w:right w:val="nil"/>
            </w:tcBorders>
            <w:shd w:val="clear" w:color="000000" w:fill="D9D9D9"/>
            <w:hideMark/>
          </w:tcPr>
          <w:p w14:paraId="0178A557" w14:textId="77777777" w:rsidR="00030D6F" w:rsidRPr="00D6326E" w:rsidRDefault="00030D6F" w:rsidP="00576432">
            <w:pPr>
              <w:jc w:val="center"/>
              <w:rPr>
                <w:rFonts w:asciiTheme="minorHAnsi" w:eastAsia="Times New Roman" w:hAnsiTheme="minorHAnsi" w:cs="Arial"/>
                <w:b/>
                <w:bCs/>
                <w:szCs w:val="23"/>
                <w:vertAlign w:val="superscript"/>
                <w:lang w:eastAsia="en-AU"/>
              </w:rPr>
            </w:pPr>
            <w:r w:rsidRPr="00D6326E">
              <w:rPr>
                <w:rFonts w:asciiTheme="minorHAnsi" w:eastAsia="Times New Roman" w:hAnsiTheme="minorHAnsi" w:cs="Arial"/>
                <w:b/>
                <w:bCs/>
                <w:szCs w:val="23"/>
                <w:lang w:eastAsia="en-AU"/>
              </w:rPr>
              <w:t>SCJ visibility</w:t>
            </w:r>
            <w:r w:rsidRPr="00D6326E">
              <w:rPr>
                <w:rFonts w:asciiTheme="minorHAnsi" w:eastAsia="Times New Roman" w:hAnsiTheme="minorHAnsi" w:cs="Arial"/>
                <w:b/>
                <w:bCs/>
                <w:szCs w:val="23"/>
                <w:vertAlign w:val="superscript"/>
                <w:lang w:eastAsia="en-AU"/>
              </w:rPr>
              <w:t>(i)</w:t>
            </w:r>
          </w:p>
        </w:tc>
        <w:tc>
          <w:tcPr>
            <w:tcW w:w="1701" w:type="dxa"/>
            <w:tcBorders>
              <w:top w:val="single" w:sz="4" w:space="0" w:color="auto"/>
              <w:left w:val="nil"/>
              <w:bottom w:val="single" w:sz="8" w:space="0" w:color="auto"/>
              <w:right w:val="nil"/>
            </w:tcBorders>
            <w:shd w:val="clear" w:color="000000" w:fill="D9D9D9"/>
            <w:hideMark/>
          </w:tcPr>
          <w:p w14:paraId="0C6B98CE" w14:textId="77777777" w:rsidR="00030D6F" w:rsidRPr="00D6326E" w:rsidRDefault="00030D6F" w:rsidP="00576432">
            <w:pPr>
              <w:jc w:val="center"/>
              <w:rPr>
                <w:rFonts w:asciiTheme="minorHAnsi" w:eastAsia="Times New Roman" w:hAnsiTheme="minorHAnsi" w:cs="Arial"/>
                <w:b/>
                <w:bCs/>
                <w:szCs w:val="23"/>
                <w:vertAlign w:val="superscript"/>
                <w:lang w:eastAsia="en-AU"/>
              </w:rPr>
            </w:pPr>
            <w:r w:rsidRPr="00D6326E">
              <w:rPr>
                <w:rFonts w:asciiTheme="minorHAnsi" w:eastAsia="Times New Roman" w:hAnsiTheme="minorHAnsi" w:cs="Arial"/>
                <w:b/>
                <w:bCs/>
                <w:szCs w:val="23"/>
                <w:lang w:eastAsia="en-AU"/>
              </w:rPr>
              <w:t>Presence/ absence lesion</w:t>
            </w:r>
            <w:r w:rsidRPr="00D6326E">
              <w:rPr>
                <w:rFonts w:asciiTheme="minorHAnsi" w:eastAsia="Times New Roman" w:hAnsiTheme="minorHAnsi" w:cs="Arial"/>
                <w:b/>
                <w:bCs/>
                <w:szCs w:val="23"/>
                <w:vertAlign w:val="superscript"/>
                <w:lang w:eastAsia="en-AU"/>
              </w:rPr>
              <w:t>(ii)</w:t>
            </w:r>
          </w:p>
        </w:tc>
        <w:tc>
          <w:tcPr>
            <w:tcW w:w="1843" w:type="dxa"/>
            <w:tcBorders>
              <w:top w:val="single" w:sz="4" w:space="0" w:color="auto"/>
              <w:left w:val="nil"/>
              <w:bottom w:val="single" w:sz="8" w:space="0" w:color="auto"/>
              <w:right w:val="nil"/>
            </w:tcBorders>
            <w:shd w:val="clear" w:color="000000" w:fill="D9D9D9"/>
            <w:tcMar>
              <w:left w:w="57" w:type="dxa"/>
              <w:right w:w="57" w:type="dxa"/>
            </w:tcMar>
            <w:hideMark/>
          </w:tcPr>
          <w:p w14:paraId="16D1D209" w14:textId="77777777" w:rsidR="00030D6F" w:rsidRPr="00D6326E" w:rsidRDefault="00030D6F" w:rsidP="00576432">
            <w:pPr>
              <w:jc w:val="center"/>
              <w:rPr>
                <w:rFonts w:asciiTheme="minorHAnsi" w:eastAsia="Times New Roman" w:hAnsiTheme="minorHAnsi" w:cs="Arial"/>
                <w:b/>
                <w:bCs/>
                <w:szCs w:val="23"/>
                <w:vertAlign w:val="superscript"/>
                <w:lang w:eastAsia="en-AU"/>
              </w:rPr>
            </w:pPr>
            <w:r w:rsidRPr="00D6326E">
              <w:rPr>
                <w:rFonts w:asciiTheme="minorHAnsi" w:eastAsia="Times New Roman" w:hAnsiTheme="minorHAnsi" w:cs="Arial"/>
                <w:b/>
                <w:bCs/>
                <w:szCs w:val="23"/>
                <w:lang w:eastAsia="en-AU"/>
              </w:rPr>
              <w:t>Opinion re abnormality grade</w:t>
            </w:r>
            <w:r w:rsidRPr="00D6326E">
              <w:rPr>
                <w:rFonts w:asciiTheme="minorHAnsi" w:eastAsia="Times New Roman" w:hAnsiTheme="minorHAnsi" w:cs="Arial"/>
                <w:b/>
                <w:bCs/>
                <w:szCs w:val="23"/>
                <w:vertAlign w:val="superscript"/>
                <w:lang w:eastAsia="en-AU"/>
              </w:rPr>
              <w:t>(iii)</w:t>
            </w:r>
          </w:p>
        </w:tc>
        <w:tc>
          <w:tcPr>
            <w:tcW w:w="1417" w:type="dxa"/>
            <w:tcBorders>
              <w:top w:val="single" w:sz="4" w:space="0" w:color="auto"/>
              <w:left w:val="nil"/>
              <w:bottom w:val="single" w:sz="8" w:space="0" w:color="auto"/>
              <w:right w:val="nil"/>
            </w:tcBorders>
            <w:shd w:val="clear" w:color="000000" w:fill="D9D9D9"/>
          </w:tcPr>
          <w:p w14:paraId="0A734EEB" w14:textId="77777777" w:rsidR="00030D6F" w:rsidRPr="00D6326E" w:rsidRDefault="00030D6F" w:rsidP="00576432">
            <w:pPr>
              <w:jc w:val="cente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Follow-up type</w:t>
            </w:r>
          </w:p>
        </w:tc>
        <w:tc>
          <w:tcPr>
            <w:tcW w:w="1418" w:type="dxa"/>
            <w:tcBorders>
              <w:top w:val="single" w:sz="4" w:space="0" w:color="auto"/>
              <w:left w:val="nil"/>
              <w:bottom w:val="single" w:sz="8" w:space="0" w:color="auto"/>
              <w:right w:val="nil"/>
            </w:tcBorders>
            <w:shd w:val="clear" w:color="000000" w:fill="D9D9D9"/>
          </w:tcPr>
          <w:p w14:paraId="04A74C94" w14:textId="77777777" w:rsidR="00030D6F" w:rsidRPr="00D6326E" w:rsidRDefault="00030D6F" w:rsidP="00576432">
            <w:pPr>
              <w:jc w:val="cente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Follow-up timeframe</w:t>
            </w:r>
          </w:p>
        </w:tc>
        <w:tc>
          <w:tcPr>
            <w:tcW w:w="1417" w:type="dxa"/>
            <w:tcBorders>
              <w:top w:val="single" w:sz="4" w:space="0" w:color="auto"/>
              <w:left w:val="nil"/>
              <w:bottom w:val="single" w:sz="8" w:space="0" w:color="auto"/>
              <w:right w:val="single" w:sz="8" w:space="0" w:color="auto"/>
            </w:tcBorders>
            <w:shd w:val="clear" w:color="000000" w:fill="D9D9D9"/>
            <w:hideMark/>
          </w:tcPr>
          <w:p w14:paraId="21317244" w14:textId="77777777" w:rsidR="00030D6F" w:rsidRPr="00D6326E" w:rsidRDefault="00030D6F" w:rsidP="00576432">
            <w:pPr>
              <w:jc w:val="cente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Items i, ii, &amp; iii complete</w:t>
            </w:r>
          </w:p>
        </w:tc>
      </w:tr>
      <w:tr w:rsidR="00F72B83" w:rsidRPr="00D6326E" w14:paraId="09099A58" w14:textId="77777777" w:rsidTr="00576432">
        <w:trPr>
          <w:trHeight w:val="315"/>
        </w:trPr>
        <w:tc>
          <w:tcPr>
            <w:tcW w:w="2427" w:type="dxa"/>
            <w:tcBorders>
              <w:top w:val="nil"/>
              <w:left w:val="single" w:sz="8" w:space="0" w:color="auto"/>
              <w:bottom w:val="nil"/>
              <w:right w:val="nil"/>
            </w:tcBorders>
            <w:shd w:val="clear" w:color="auto" w:fill="auto"/>
          </w:tcPr>
          <w:p w14:paraId="7B1D0F91" w14:textId="77777777" w:rsidR="00F72B83" w:rsidRPr="00D6326E" w:rsidRDefault="00F72B83" w:rsidP="00F72B83">
            <w:pPr>
              <w:rPr>
                <w:rFonts w:asciiTheme="minorHAnsi" w:hAnsiTheme="minorHAnsi"/>
                <w:i/>
                <w:szCs w:val="23"/>
              </w:rPr>
            </w:pPr>
            <w:r w:rsidRPr="00D6326E">
              <w:rPr>
                <w:rFonts w:asciiTheme="minorHAnsi" w:hAnsiTheme="minorHAnsi"/>
                <w:i/>
                <w:szCs w:val="23"/>
              </w:rPr>
              <w:t>Public clinics overall</w:t>
            </w:r>
          </w:p>
        </w:tc>
        <w:tc>
          <w:tcPr>
            <w:tcW w:w="1559" w:type="dxa"/>
            <w:tcBorders>
              <w:top w:val="nil"/>
              <w:left w:val="single" w:sz="8" w:space="0" w:color="auto"/>
              <w:bottom w:val="nil"/>
              <w:right w:val="nil"/>
            </w:tcBorders>
            <w:shd w:val="clear" w:color="auto" w:fill="auto"/>
            <w:vAlign w:val="bottom"/>
          </w:tcPr>
          <w:p w14:paraId="24EB381C" w14:textId="7B5003E1" w:rsidR="00F72B83" w:rsidRPr="00D6326E" w:rsidRDefault="00F72B83" w:rsidP="00F72B83">
            <w:pPr>
              <w:jc w:val="center"/>
              <w:rPr>
                <w:rFonts w:asciiTheme="minorHAnsi" w:hAnsiTheme="minorHAnsi"/>
                <w:i/>
                <w:szCs w:val="23"/>
              </w:rPr>
            </w:pPr>
            <w:r w:rsidRPr="00D6326E">
              <w:rPr>
                <w:i/>
                <w:iCs/>
                <w:sz w:val="22"/>
              </w:rPr>
              <w:t>10,832</w:t>
            </w:r>
          </w:p>
        </w:tc>
        <w:tc>
          <w:tcPr>
            <w:tcW w:w="1276" w:type="dxa"/>
            <w:tcBorders>
              <w:top w:val="nil"/>
              <w:left w:val="nil"/>
              <w:bottom w:val="nil"/>
              <w:right w:val="nil"/>
            </w:tcBorders>
            <w:shd w:val="clear" w:color="auto" w:fill="auto"/>
            <w:vAlign w:val="bottom"/>
          </w:tcPr>
          <w:p w14:paraId="6ED44C55" w14:textId="47B1D755" w:rsidR="00F72B83" w:rsidRPr="00D6326E" w:rsidRDefault="00F72B83" w:rsidP="00F72B83">
            <w:pPr>
              <w:tabs>
                <w:tab w:val="left" w:pos="197"/>
              </w:tabs>
              <w:ind w:right="12"/>
              <w:jc w:val="center"/>
              <w:rPr>
                <w:rFonts w:asciiTheme="minorHAnsi" w:hAnsiTheme="minorHAnsi"/>
                <w:i/>
                <w:szCs w:val="23"/>
              </w:rPr>
            </w:pPr>
            <w:r w:rsidRPr="00D6326E">
              <w:rPr>
                <w:i/>
                <w:iCs/>
                <w:sz w:val="22"/>
              </w:rPr>
              <w:t>97.0</w:t>
            </w:r>
          </w:p>
        </w:tc>
        <w:tc>
          <w:tcPr>
            <w:tcW w:w="1701" w:type="dxa"/>
            <w:tcBorders>
              <w:top w:val="nil"/>
              <w:left w:val="nil"/>
              <w:bottom w:val="nil"/>
              <w:right w:val="nil"/>
            </w:tcBorders>
            <w:shd w:val="clear" w:color="auto" w:fill="auto"/>
            <w:vAlign w:val="bottom"/>
          </w:tcPr>
          <w:p w14:paraId="618141A0" w14:textId="0C9EB6D1" w:rsidR="00F72B83" w:rsidRPr="00D6326E" w:rsidRDefault="00F72B83" w:rsidP="00F72B83">
            <w:pPr>
              <w:tabs>
                <w:tab w:val="left" w:pos="195"/>
                <w:tab w:val="left" w:pos="621"/>
                <w:tab w:val="left" w:pos="762"/>
              </w:tabs>
              <w:ind w:right="9"/>
              <w:jc w:val="center"/>
              <w:rPr>
                <w:rFonts w:asciiTheme="minorHAnsi" w:hAnsiTheme="minorHAnsi"/>
                <w:i/>
                <w:szCs w:val="23"/>
              </w:rPr>
            </w:pPr>
            <w:r w:rsidRPr="00D6326E">
              <w:rPr>
                <w:i/>
                <w:iCs/>
                <w:sz w:val="22"/>
              </w:rPr>
              <w:t>100.0</w:t>
            </w:r>
          </w:p>
        </w:tc>
        <w:tc>
          <w:tcPr>
            <w:tcW w:w="1843" w:type="dxa"/>
            <w:tcBorders>
              <w:top w:val="nil"/>
              <w:left w:val="nil"/>
              <w:bottom w:val="nil"/>
              <w:right w:val="nil"/>
            </w:tcBorders>
            <w:shd w:val="clear" w:color="auto" w:fill="auto"/>
            <w:vAlign w:val="bottom"/>
          </w:tcPr>
          <w:p w14:paraId="36BF94EE" w14:textId="3FD828B9" w:rsidR="00F72B83" w:rsidRPr="00D6326E" w:rsidRDefault="00F72B83" w:rsidP="00F72B83">
            <w:pPr>
              <w:jc w:val="center"/>
              <w:rPr>
                <w:rFonts w:asciiTheme="minorHAnsi" w:hAnsiTheme="minorHAnsi"/>
                <w:i/>
                <w:szCs w:val="23"/>
              </w:rPr>
            </w:pPr>
            <w:r w:rsidRPr="00D6326E">
              <w:rPr>
                <w:i/>
                <w:iCs/>
                <w:sz w:val="22"/>
              </w:rPr>
              <w:t>91.5</w:t>
            </w:r>
          </w:p>
        </w:tc>
        <w:tc>
          <w:tcPr>
            <w:tcW w:w="1417" w:type="dxa"/>
            <w:tcBorders>
              <w:top w:val="nil"/>
              <w:left w:val="nil"/>
              <w:bottom w:val="nil"/>
              <w:right w:val="nil"/>
            </w:tcBorders>
            <w:vAlign w:val="bottom"/>
          </w:tcPr>
          <w:p w14:paraId="6EC14753" w14:textId="629F0EE8" w:rsidR="00F72B83" w:rsidRPr="00D6326E" w:rsidRDefault="00F72B83" w:rsidP="00F72B83">
            <w:pPr>
              <w:jc w:val="center"/>
              <w:rPr>
                <w:rFonts w:asciiTheme="minorHAnsi" w:hAnsiTheme="minorHAnsi"/>
                <w:i/>
                <w:szCs w:val="23"/>
              </w:rPr>
            </w:pPr>
            <w:r w:rsidRPr="00D6326E">
              <w:rPr>
                <w:i/>
                <w:iCs/>
                <w:sz w:val="22"/>
              </w:rPr>
              <w:t>95.4</w:t>
            </w:r>
          </w:p>
        </w:tc>
        <w:tc>
          <w:tcPr>
            <w:tcW w:w="1418" w:type="dxa"/>
            <w:tcBorders>
              <w:top w:val="nil"/>
              <w:left w:val="nil"/>
              <w:bottom w:val="nil"/>
              <w:right w:val="nil"/>
            </w:tcBorders>
            <w:vAlign w:val="bottom"/>
          </w:tcPr>
          <w:p w14:paraId="07DA2554" w14:textId="0B0BC1FC" w:rsidR="00F72B83" w:rsidRPr="00D6326E" w:rsidRDefault="00F72B83" w:rsidP="00F72B83">
            <w:pPr>
              <w:tabs>
                <w:tab w:val="left" w:pos="481"/>
              </w:tabs>
              <w:ind w:right="4"/>
              <w:jc w:val="center"/>
              <w:rPr>
                <w:rFonts w:asciiTheme="minorHAnsi" w:hAnsiTheme="minorHAnsi"/>
                <w:i/>
                <w:szCs w:val="23"/>
              </w:rPr>
            </w:pPr>
            <w:r w:rsidRPr="00D6326E">
              <w:rPr>
                <w:i/>
                <w:iCs/>
                <w:sz w:val="22"/>
              </w:rPr>
              <w:t>94.9</w:t>
            </w:r>
          </w:p>
        </w:tc>
        <w:tc>
          <w:tcPr>
            <w:tcW w:w="1417" w:type="dxa"/>
            <w:tcBorders>
              <w:top w:val="nil"/>
              <w:left w:val="nil"/>
              <w:bottom w:val="nil"/>
              <w:right w:val="single" w:sz="8" w:space="0" w:color="auto"/>
            </w:tcBorders>
            <w:shd w:val="clear" w:color="auto" w:fill="auto"/>
            <w:vAlign w:val="bottom"/>
          </w:tcPr>
          <w:p w14:paraId="56D6C9D3" w14:textId="5D1DA302" w:rsidR="00F72B83" w:rsidRPr="00D6326E" w:rsidRDefault="00F72B83" w:rsidP="00F72B83">
            <w:pPr>
              <w:ind w:right="14"/>
              <w:jc w:val="center"/>
              <w:rPr>
                <w:rFonts w:asciiTheme="minorHAnsi" w:hAnsiTheme="minorHAnsi"/>
                <w:i/>
                <w:szCs w:val="23"/>
              </w:rPr>
            </w:pPr>
            <w:r w:rsidRPr="00D6326E">
              <w:rPr>
                <w:i/>
                <w:iCs/>
                <w:sz w:val="22"/>
              </w:rPr>
              <w:t>92.1</w:t>
            </w:r>
          </w:p>
        </w:tc>
      </w:tr>
      <w:tr w:rsidR="00F72B83" w:rsidRPr="00D6326E" w14:paraId="38BECE1B" w14:textId="77777777" w:rsidTr="00576432">
        <w:trPr>
          <w:trHeight w:val="315"/>
        </w:trPr>
        <w:tc>
          <w:tcPr>
            <w:tcW w:w="2427" w:type="dxa"/>
            <w:tcBorders>
              <w:top w:val="nil"/>
              <w:left w:val="single" w:sz="8" w:space="0" w:color="auto"/>
              <w:bottom w:val="nil"/>
              <w:right w:val="nil"/>
            </w:tcBorders>
            <w:shd w:val="clear" w:color="auto" w:fill="auto"/>
          </w:tcPr>
          <w:p w14:paraId="5072CAA7" w14:textId="77777777" w:rsidR="00F72B83" w:rsidRPr="00D6326E" w:rsidRDefault="00F72B83" w:rsidP="00F72B83">
            <w:pPr>
              <w:ind w:left="193"/>
              <w:rPr>
                <w:rFonts w:asciiTheme="minorHAnsi" w:hAnsiTheme="minorHAnsi"/>
                <w:szCs w:val="23"/>
              </w:rPr>
            </w:pPr>
            <w:r w:rsidRPr="00D6326E">
              <w:rPr>
                <w:rFonts w:asciiTheme="minorHAnsi" w:hAnsiTheme="minorHAnsi"/>
                <w:szCs w:val="23"/>
              </w:rPr>
              <w:t>Auckland</w:t>
            </w:r>
          </w:p>
        </w:tc>
        <w:tc>
          <w:tcPr>
            <w:tcW w:w="1559" w:type="dxa"/>
            <w:tcBorders>
              <w:top w:val="nil"/>
              <w:left w:val="single" w:sz="8" w:space="0" w:color="auto"/>
              <w:bottom w:val="nil"/>
              <w:right w:val="nil"/>
            </w:tcBorders>
            <w:shd w:val="clear" w:color="auto" w:fill="auto"/>
            <w:vAlign w:val="bottom"/>
          </w:tcPr>
          <w:p w14:paraId="5ED55AB5" w14:textId="550361FC" w:rsidR="00F72B83" w:rsidRPr="00D6326E" w:rsidRDefault="00F72B83" w:rsidP="00F72B83">
            <w:pPr>
              <w:jc w:val="center"/>
              <w:rPr>
                <w:rFonts w:asciiTheme="minorHAnsi" w:hAnsiTheme="minorHAnsi"/>
                <w:szCs w:val="23"/>
              </w:rPr>
            </w:pPr>
            <w:r w:rsidRPr="00D6326E">
              <w:rPr>
                <w:sz w:val="22"/>
              </w:rPr>
              <w:t>914</w:t>
            </w:r>
          </w:p>
        </w:tc>
        <w:tc>
          <w:tcPr>
            <w:tcW w:w="1276" w:type="dxa"/>
            <w:tcBorders>
              <w:top w:val="nil"/>
              <w:left w:val="nil"/>
              <w:bottom w:val="nil"/>
              <w:right w:val="nil"/>
            </w:tcBorders>
            <w:shd w:val="clear" w:color="auto" w:fill="auto"/>
            <w:vAlign w:val="bottom"/>
          </w:tcPr>
          <w:p w14:paraId="3A05BD20" w14:textId="1FF67846" w:rsidR="00F72B83" w:rsidRPr="00D6326E" w:rsidRDefault="00F72B83" w:rsidP="00F72B83">
            <w:pPr>
              <w:tabs>
                <w:tab w:val="left" w:pos="197"/>
              </w:tabs>
              <w:jc w:val="center"/>
              <w:rPr>
                <w:rFonts w:asciiTheme="minorHAnsi" w:hAnsiTheme="minorHAnsi"/>
                <w:szCs w:val="23"/>
              </w:rPr>
            </w:pPr>
            <w:r w:rsidRPr="00D6326E">
              <w:rPr>
                <w:sz w:val="22"/>
              </w:rPr>
              <w:t>98.0</w:t>
            </w:r>
          </w:p>
        </w:tc>
        <w:tc>
          <w:tcPr>
            <w:tcW w:w="1701" w:type="dxa"/>
            <w:tcBorders>
              <w:top w:val="nil"/>
              <w:left w:val="nil"/>
              <w:bottom w:val="nil"/>
              <w:right w:val="nil"/>
            </w:tcBorders>
            <w:shd w:val="clear" w:color="auto" w:fill="auto"/>
            <w:vAlign w:val="bottom"/>
          </w:tcPr>
          <w:p w14:paraId="093559A2" w14:textId="4D70D365" w:rsidR="00F72B83" w:rsidRPr="00D6326E" w:rsidRDefault="00F72B83" w:rsidP="00F72B83">
            <w:pPr>
              <w:tabs>
                <w:tab w:val="left" w:pos="195"/>
                <w:tab w:val="left" w:pos="621"/>
              </w:tabs>
              <w:jc w:val="center"/>
              <w:rPr>
                <w:rFonts w:asciiTheme="minorHAnsi" w:hAnsiTheme="minorHAnsi"/>
                <w:szCs w:val="23"/>
              </w:rPr>
            </w:pPr>
            <w:r w:rsidRPr="00D6326E">
              <w:rPr>
                <w:sz w:val="22"/>
              </w:rPr>
              <w:t>100.0</w:t>
            </w:r>
          </w:p>
        </w:tc>
        <w:tc>
          <w:tcPr>
            <w:tcW w:w="1843" w:type="dxa"/>
            <w:tcBorders>
              <w:top w:val="nil"/>
              <w:left w:val="nil"/>
              <w:bottom w:val="nil"/>
              <w:right w:val="nil"/>
            </w:tcBorders>
            <w:shd w:val="clear" w:color="auto" w:fill="auto"/>
            <w:vAlign w:val="bottom"/>
          </w:tcPr>
          <w:p w14:paraId="5EBC49A2" w14:textId="7C6AABD8" w:rsidR="00F72B83" w:rsidRPr="00D6326E" w:rsidRDefault="00F72B83" w:rsidP="00F72B83">
            <w:pPr>
              <w:jc w:val="center"/>
              <w:rPr>
                <w:rFonts w:asciiTheme="minorHAnsi" w:hAnsiTheme="minorHAnsi"/>
                <w:szCs w:val="23"/>
              </w:rPr>
            </w:pPr>
            <w:r w:rsidRPr="00D6326E">
              <w:rPr>
                <w:sz w:val="22"/>
              </w:rPr>
              <w:t>92.2</w:t>
            </w:r>
          </w:p>
        </w:tc>
        <w:tc>
          <w:tcPr>
            <w:tcW w:w="1417" w:type="dxa"/>
            <w:tcBorders>
              <w:top w:val="nil"/>
              <w:left w:val="nil"/>
              <w:bottom w:val="nil"/>
              <w:right w:val="nil"/>
            </w:tcBorders>
            <w:vAlign w:val="bottom"/>
          </w:tcPr>
          <w:p w14:paraId="7861A503" w14:textId="234F7BBA" w:rsidR="00F72B83" w:rsidRPr="00D6326E" w:rsidRDefault="00F72B83" w:rsidP="00F72B83">
            <w:pPr>
              <w:jc w:val="center"/>
              <w:rPr>
                <w:rFonts w:asciiTheme="minorHAnsi" w:hAnsiTheme="minorHAnsi"/>
                <w:szCs w:val="23"/>
              </w:rPr>
            </w:pPr>
            <w:r w:rsidRPr="00D6326E">
              <w:rPr>
                <w:sz w:val="22"/>
              </w:rPr>
              <w:t>99.0</w:t>
            </w:r>
          </w:p>
        </w:tc>
        <w:tc>
          <w:tcPr>
            <w:tcW w:w="1418" w:type="dxa"/>
            <w:tcBorders>
              <w:top w:val="nil"/>
              <w:left w:val="nil"/>
              <w:bottom w:val="nil"/>
              <w:right w:val="nil"/>
            </w:tcBorders>
            <w:vAlign w:val="bottom"/>
          </w:tcPr>
          <w:p w14:paraId="55046A23" w14:textId="3B4A4498" w:rsidR="00F72B83" w:rsidRPr="00D6326E" w:rsidRDefault="00F72B83" w:rsidP="00F72B83">
            <w:pPr>
              <w:tabs>
                <w:tab w:val="left" w:pos="481"/>
              </w:tabs>
              <w:ind w:right="4"/>
              <w:jc w:val="center"/>
              <w:rPr>
                <w:rFonts w:asciiTheme="minorHAnsi" w:hAnsiTheme="minorHAnsi"/>
                <w:szCs w:val="23"/>
              </w:rPr>
            </w:pPr>
            <w:r w:rsidRPr="00D6326E">
              <w:rPr>
                <w:sz w:val="22"/>
              </w:rPr>
              <w:t>98.4</w:t>
            </w:r>
          </w:p>
        </w:tc>
        <w:tc>
          <w:tcPr>
            <w:tcW w:w="1417" w:type="dxa"/>
            <w:tcBorders>
              <w:top w:val="nil"/>
              <w:left w:val="nil"/>
              <w:bottom w:val="nil"/>
              <w:right w:val="single" w:sz="8" w:space="0" w:color="auto"/>
            </w:tcBorders>
            <w:shd w:val="clear" w:color="auto" w:fill="auto"/>
            <w:vAlign w:val="bottom"/>
          </w:tcPr>
          <w:p w14:paraId="256898E8" w14:textId="5E335494" w:rsidR="00F72B83" w:rsidRPr="00D6326E" w:rsidRDefault="00F72B83" w:rsidP="00F72B83">
            <w:pPr>
              <w:ind w:right="14"/>
              <w:jc w:val="center"/>
              <w:rPr>
                <w:rFonts w:asciiTheme="minorHAnsi" w:hAnsiTheme="minorHAnsi"/>
                <w:szCs w:val="23"/>
              </w:rPr>
            </w:pPr>
            <w:r w:rsidRPr="00D6326E">
              <w:rPr>
                <w:sz w:val="22"/>
              </w:rPr>
              <w:t>93.1</w:t>
            </w:r>
          </w:p>
        </w:tc>
      </w:tr>
      <w:tr w:rsidR="00F72B83" w:rsidRPr="00D6326E" w14:paraId="6725D2F1" w14:textId="77777777" w:rsidTr="00576432">
        <w:trPr>
          <w:trHeight w:val="315"/>
        </w:trPr>
        <w:tc>
          <w:tcPr>
            <w:tcW w:w="2427" w:type="dxa"/>
            <w:tcBorders>
              <w:top w:val="nil"/>
              <w:left w:val="single" w:sz="8" w:space="0" w:color="auto"/>
              <w:bottom w:val="nil"/>
              <w:right w:val="nil"/>
            </w:tcBorders>
            <w:shd w:val="clear" w:color="auto" w:fill="auto"/>
            <w:hideMark/>
          </w:tcPr>
          <w:p w14:paraId="0AF5A2C6" w14:textId="77777777" w:rsidR="00F72B83" w:rsidRPr="00D6326E" w:rsidRDefault="00F72B83" w:rsidP="00F72B83">
            <w:pPr>
              <w:ind w:left="193"/>
              <w:rPr>
                <w:rFonts w:asciiTheme="minorHAnsi" w:hAnsiTheme="minorHAnsi"/>
                <w:szCs w:val="23"/>
              </w:rPr>
            </w:pPr>
            <w:r w:rsidRPr="00D6326E">
              <w:rPr>
                <w:rFonts w:asciiTheme="minorHAnsi" w:hAnsiTheme="minorHAnsi"/>
                <w:szCs w:val="23"/>
              </w:rPr>
              <w:t>Bay of Plenty</w:t>
            </w:r>
          </w:p>
        </w:tc>
        <w:tc>
          <w:tcPr>
            <w:tcW w:w="1559" w:type="dxa"/>
            <w:tcBorders>
              <w:top w:val="nil"/>
              <w:left w:val="single" w:sz="8" w:space="0" w:color="auto"/>
              <w:bottom w:val="nil"/>
              <w:right w:val="nil"/>
            </w:tcBorders>
            <w:shd w:val="clear" w:color="auto" w:fill="auto"/>
            <w:vAlign w:val="bottom"/>
          </w:tcPr>
          <w:p w14:paraId="0C724BEB" w14:textId="72408CBA" w:rsidR="00F72B83" w:rsidRPr="00D6326E" w:rsidRDefault="00F72B83" w:rsidP="00F72B83">
            <w:pPr>
              <w:jc w:val="center"/>
              <w:rPr>
                <w:rFonts w:asciiTheme="minorHAnsi" w:hAnsiTheme="minorHAnsi"/>
                <w:szCs w:val="23"/>
              </w:rPr>
            </w:pPr>
            <w:r w:rsidRPr="00D6326E">
              <w:rPr>
                <w:sz w:val="22"/>
              </w:rPr>
              <w:t>597</w:t>
            </w:r>
          </w:p>
        </w:tc>
        <w:tc>
          <w:tcPr>
            <w:tcW w:w="1276" w:type="dxa"/>
            <w:tcBorders>
              <w:top w:val="nil"/>
              <w:left w:val="nil"/>
              <w:bottom w:val="nil"/>
              <w:right w:val="nil"/>
            </w:tcBorders>
            <w:shd w:val="clear" w:color="auto" w:fill="auto"/>
            <w:vAlign w:val="bottom"/>
          </w:tcPr>
          <w:p w14:paraId="17D71C83" w14:textId="5758CD02" w:rsidR="00F72B83" w:rsidRPr="00D6326E" w:rsidRDefault="00F72B83" w:rsidP="00F72B83">
            <w:pPr>
              <w:tabs>
                <w:tab w:val="left" w:pos="197"/>
              </w:tabs>
              <w:jc w:val="center"/>
              <w:rPr>
                <w:rFonts w:asciiTheme="minorHAnsi" w:hAnsiTheme="minorHAnsi"/>
                <w:szCs w:val="23"/>
              </w:rPr>
            </w:pPr>
            <w:r w:rsidRPr="00D6326E">
              <w:rPr>
                <w:sz w:val="22"/>
              </w:rPr>
              <w:t>97.3</w:t>
            </w:r>
          </w:p>
        </w:tc>
        <w:tc>
          <w:tcPr>
            <w:tcW w:w="1701" w:type="dxa"/>
            <w:tcBorders>
              <w:top w:val="nil"/>
              <w:left w:val="nil"/>
              <w:bottom w:val="nil"/>
              <w:right w:val="nil"/>
            </w:tcBorders>
            <w:shd w:val="clear" w:color="auto" w:fill="auto"/>
            <w:vAlign w:val="bottom"/>
          </w:tcPr>
          <w:p w14:paraId="326D9286" w14:textId="04BDA08B" w:rsidR="00F72B83" w:rsidRPr="00D6326E" w:rsidRDefault="00F72B83" w:rsidP="00F72B83">
            <w:pPr>
              <w:tabs>
                <w:tab w:val="left" w:pos="195"/>
                <w:tab w:val="left" w:pos="621"/>
              </w:tabs>
              <w:jc w:val="center"/>
              <w:rPr>
                <w:rFonts w:asciiTheme="minorHAnsi" w:hAnsiTheme="minorHAnsi"/>
                <w:szCs w:val="23"/>
              </w:rPr>
            </w:pPr>
            <w:r w:rsidRPr="00D6326E">
              <w:rPr>
                <w:sz w:val="22"/>
              </w:rPr>
              <w:t>100.0</w:t>
            </w:r>
          </w:p>
        </w:tc>
        <w:tc>
          <w:tcPr>
            <w:tcW w:w="1843" w:type="dxa"/>
            <w:tcBorders>
              <w:top w:val="nil"/>
              <w:left w:val="nil"/>
              <w:bottom w:val="nil"/>
              <w:right w:val="nil"/>
            </w:tcBorders>
            <w:shd w:val="clear" w:color="auto" w:fill="auto"/>
            <w:vAlign w:val="bottom"/>
          </w:tcPr>
          <w:p w14:paraId="309AFCB7" w14:textId="79C4ADAA" w:rsidR="00F72B83" w:rsidRPr="00D6326E" w:rsidRDefault="00F72B83" w:rsidP="00F72B83">
            <w:pPr>
              <w:jc w:val="center"/>
              <w:rPr>
                <w:rFonts w:asciiTheme="minorHAnsi" w:hAnsiTheme="minorHAnsi"/>
                <w:szCs w:val="23"/>
              </w:rPr>
            </w:pPr>
            <w:r w:rsidRPr="00D6326E">
              <w:rPr>
                <w:sz w:val="22"/>
              </w:rPr>
              <w:t>90.6</w:t>
            </w:r>
          </w:p>
        </w:tc>
        <w:tc>
          <w:tcPr>
            <w:tcW w:w="1417" w:type="dxa"/>
            <w:tcBorders>
              <w:top w:val="nil"/>
              <w:left w:val="nil"/>
              <w:bottom w:val="nil"/>
              <w:right w:val="nil"/>
            </w:tcBorders>
            <w:vAlign w:val="bottom"/>
          </w:tcPr>
          <w:p w14:paraId="44DDD0BF" w14:textId="0947434E" w:rsidR="00F72B83" w:rsidRPr="00D6326E" w:rsidRDefault="00F72B83" w:rsidP="00F72B83">
            <w:pPr>
              <w:jc w:val="center"/>
              <w:rPr>
                <w:rFonts w:asciiTheme="minorHAnsi" w:hAnsiTheme="minorHAnsi"/>
                <w:szCs w:val="23"/>
              </w:rPr>
            </w:pPr>
            <w:r w:rsidRPr="00D6326E">
              <w:rPr>
                <w:sz w:val="22"/>
              </w:rPr>
              <w:t>92.6</w:t>
            </w:r>
          </w:p>
        </w:tc>
        <w:tc>
          <w:tcPr>
            <w:tcW w:w="1418" w:type="dxa"/>
            <w:tcBorders>
              <w:top w:val="nil"/>
              <w:left w:val="nil"/>
              <w:bottom w:val="nil"/>
              <w:right w:val="nil"/>
            </w:tcBorders>
            <w:vAlign w:val="bottom"/>
          </w:tcPr>
          <w:p w14:paraId="0C9E082E" w14:textId="0DEDB439" w:rsidR="00F72B83" w:rsidRPr="00D6326E" w:rsidRDefault="00F72B83" w:rsidP="00F72B83">
            <w:pPr>
              <w:tabs>
                <w:tab w:val="left" w:pos="481"/>
              </w:tabs>
              <w:ind w:right="4"/>
              <w:jc w:val="center"/>
              <w:rPr>
                <w:rFonts w:asciiTheme="minorHAnsi" w:hAnsiTheme="minorHAnsi"/>
                <w:szCs w:val="23"/>
              </w:rPr>
            </w:pPr>
            <w:r w:rsidRPr="00D6326E">
              <w:rPr>
                <w:sz w:val="22"/>
              </w:rPr>
              <w:t>92.5</w:t>
            </w:r>
          </w:p>
        </w:tc>
        <w:tc>
          <w:tcPr>
            <w:tcW w:w="1417" w:type="dxa"/>
            <w:tcBorders>
              <w:top w:val="nil"/>
              <w:left w:val="nil"/>
              <w:bottom w:val="nil"/>
              <w:right w:val="single" w:sz="8" w:space="0" w:color="auto"/>
            </w:tcBorders>
            <w:shd w:val="clear" w:color="auto" w:fill="auto"/>
            <w:vAlign w:val="bottom"/>
          </w:tcPr>
          <w:p w14:paraId="25AC898E" w14:textId="73279A9D" w:rsidR="00F72B83" w:rsidRPr="00D6326E" w:rsidRDefault="00F72B83" w:rsidP="00F72B83">
            <w:pPr>
              <w:ind w:right="14"/>
              <w:jc w:val="center"/>
              <w:rPr>
                <w:rFonts w:asciiTheme="minorHAnsi" w:hAnsiTheme="minorHAnsi"/>
                <w:szCs w:val="23"/>
              </w:rPr>
            </w:pPr>
            <w:r w:rsidRPr="00D6326E">
              <w:rPr>
                <w:sz w:val="22"/>
              </w:rPr>
              <w:t>91.6</w:t>
            </w:r>
          </w:p>
        </w:tc>
      </w:tr>
      <w:tr w:rsidR="00F72B83" w:rsidRPr="00D6326E" w14:paraId="0CEA4E30" w14:textId="77777777" w:rsidTr="00576432">
        <w:trPr>
          <w:trHeight w:val="315"/>
        </w:trPr>
        <w:tc>
          <w:tcPr>
            <w:tcW w:w="2427" w:type="dxa"/>
            <w:tcBorders>
              <w:top w:val="nil"/>
              <w:left w:val="single" w:sz="8" w:space="0" w:color="auto"/>
              <w:bottom w:val="nil"/>
              <w:right w:val="nil"/>
            </w:tcBorders>
            <w:shd w:val="clear" w:color="auto" w:fill="auto"/>
            <w:hideMark/>
          </w:tcPr>
          <w:p w14:paraId="311A56E5" w14:textId="77777777" w:rsidR="00F72B83" w:rsidRPr="00D6326E" w:rsidRDefault="00F72B83" w:rsidP="00F72B83">
            <w:pPr>
              <w:ind w:left="193"/>
              <w:rPr>
                <w:rFonts w:asciiTheme="minorHAnsi" w:hAnsiTheme="minorHAnsi"/>
                <w:szCs w:val="23"/>
              </w:rPr>
            </w:pPr>
            <w:r w:rsidRPr="00D6326E">
              <w:rPr>
                <w:rFonts w:asciiTheme="minorHAnsi" w:hAnsiTheme="minorHAnsi"/>
                <w:szCs w:val="23"/>
              </w:rPr>
              <w:t>Canterbury</w:t>
            </w:r>
          </w:p>
        </w:tc>
        <w:tc>
          <w:tcPr>
            <w:tcW w:w="1559" w:type="dxa"/>
            <w:tcBorders>
              <w:top w:val="nil"/>
              <w:left w:val="single" w:sz="8" w:space="0" w:color="auto"/>
              <w:bottom w:val="nil"/>
              <w:right w:val="nil"/>
            </w:tcBorders>
            <w:shd w:val="clear" w:color="auto" w:fill="auto"/>
            <w:vAlign w:val="bottom"/>
          </w:tcPr>
          <w:p w14:paraId="5A8465E2" w14:textId="6CF8CFE4" w:rsidR="00F72B83" w:rsidRPr="00D6326E" w:rsidRDefault="00F72B83" w:rsidP="00F72B83">
            <w:pPr>
              <w:jc w:val="center"/>
              <w:rPr>
                <w:rFonts w:asciiTheme="minorHAnsi" w:hAnsiTheme="minorHAnsi"/>
                <w:szCs w:val="23"/>
              </w:rPr>
            </w:pPr>
            <w:r w:rsidRPr="00D6326E">
              <w:rPr>
                <w:sz w:val="22"/>
              </w:rPr>
              <w:t>1,737</w:t>
            </w:r>
          </w:p>
        </w:tc>
        <w:tc>
          <w:tcPr>
            <w:tcW w:w="1276" w:type="dxa"/>
            <w:tcBorders>
              <w:top w:val="nil"/>
              <w:left w:val="nil"/>
              <w:bottom w:val="nil"/>
              <w:right w:val="nil"/>
            </w:tcBorders>
            <w:shd w:val="clear" w:color="auto" w:fill="auto"/>
            <w:vAlign w:val="bottom"/>
          </w:tcPr>
          <w:p w14:paraId="24456F03" w14:textId="204C59E9" w:rsidR="00F72B83" w:rsidRPr="00D6326E" w:rsidRDefault="00F72B83" w:rsidP="00F72B83">
            <w:pPr>
              <w:tabs>
                <w:tab w:val="left" w:pos="197"/>
              </w:tabs>
              <w:jc w:val="center"/>
              <w:rPr>
                <w:rFonts w:asciiTheme="minorHAnsi" w:hAnsiTheme="minorHAnsi"/>
                <w:szCs w:val="23"/>
              </w:rPr>
            </w:pPr>
            <w:r w:rsidRPr="00D6326E">
              <w:rPr>
                <w:sz w:val="22"/>
              </w:rPr>
              <w:t>96.6</w:t>
            </w:r>
          </w:p>
        </w:tc>
        <w:tc>
          <w:tcPr>
            <w:tcW w:w="1701" w:type="dxa"/>
            <w:tcBorders>
              <w:top w:val="nil"/>
              <w:left w:val="nil"/>
              <w:bottom w:val="nil"/>
              <w:right w:val="nil"/>
            </w:tcBorders>
            <w:shd w:val="clear" w:color="auto" w:fill="auto"/>
            <w:vAlign w:val="bottom"/>
          </w:tcPr>
          <w:p w14:paraId="16C08CC0" w14:textId="320D892B" w:rsidR="00F72B83" w:rsidRPr="00D6326E" w:rsidRDefault="00F72B83" w:rsidP="00F72B83">
            <w:pPr>
              <w:tabs>
                <w:tab w:val="left" w:pos="195"/>
                <w:tab w:val="left" w:pos="621"/>
              </w:tabs>
              <w:jc w:val="center"/>
              <w:rPr>
                <w:rFonts w:asciiTheme="minorHAnsi" w:hAnsiTheme="minorHAnsi"/>
                <w:szCs w:val="23"/>
              </w:rPr>
            </w:pPr>
            <w:r w:rsidRPr="00D6326E">
              <w:rPr>
                <w:sz w:val="22"/>
              </w:rPr>
              <w:t>100.0</w:t>
            </w:r>
          </w:p>
        </w:tc>
        <w:tc>
          <w:tcPr>
            <w:tcW w:w="1843" w:type="dxa"/>
            <w:tcBorders>
              <w:top w:val="nil"/>
              <w:left w:val="nil"/>
              <w:bottom w:val="nil"/>
              <w:right w:val="nil"/>
            </w:tcBorders>
            <w:shd w:val="clear" w:color="auto" w:fill="auto"/>
            <w:vAlign w:val="bottom"/>
          </w:tcPr>
          <w:p w14:paraId="73E4603D" w14:textId="4C54169B" w:rsidR="00F72B83" w:rsidRPr="00D6326E" w:rsidRDefault="00F72B83" w:rsidP="00F72B83">
            <w:pPr>
              <w:jc w:val="center"/>
              <w:rPr>
                <w:rFonts w:asciiTheme="minorHAnsi" w:hAnsiTheme="minorHAnsi"/>
                <w:szCs w:val="23"/>
              </w:rPr>
            </w:pPr>
            <w:r w:rsidRPr="00D6326E">
              <w:rPr>
                <w:sz w:val="22"/>
              </w:rPr>
              <w:t>91.3</w:t>
            </w:r>
          </w:p>
        </w:tc>
        <w:tc>
          <w:tcPr>
            <w:tcW w:w="1417" w:type="dxa"/>
            <w:tcBorders>
              <w:top w:val="nil"/>
              <w:left w:val="nil"/>
              <w:bottom w:val="nil"/>
              <w:right w:val="nil"/>
            </w:tcBorders>
            <w:vAlign w:val="bottom"/>
          </w:tcPr>
          <w:p w14:paraId="1B4CF0BC" w14:textId="3C94828F" w:rsidR="00F72B83" w:rsidRPr="00D6326E" w:rsidRDefault="00F72B83" w:rsidP="00F72B83">
            <w:pPr>
              <w:jc w:val="center"/>
              <w:rPr>
                <w:rFonts w:asciiTheme="minorHAnsi" w:hAnsiTheme="minorHAnsi"/>
                <w:szCs w:val="23"/>
              </w:rPr>
            </w:pPr>
            <w:r w:rsidRPr="00D6326E">
              <w:rPr>
                <w:sz w:val="22"/>
              </w:rPr>
              <w:t>96.8</w:t>
            </w:r>
          </w:p>
        </w:tc>
        <w:tc>
          <w:tcPr>
            <w:tcW w:w="1418" w:type="dxa"/>
            <w:tcBorders>
              <w:top w:val="nil"/>
              <w:left w:val="nil"/>
              <w:bottom w:val="nil"/>
              <w:right w:val="nil"/>
            </w:tcBorders>
            <w:vAlign w:val="bottom"/>
          </w:tcPr>
          <w:p w14:paraId="71BC176A" w14:textId="3CDA354B" w:rsidR="00F72B83" w:rsidRPr="00D6326E" w:rsidRDefault="00F72B83" w:rsidP="00F72B83">
            <w:pPr>
              <w:tabs>
                <w:tab w:val="left" w:pos="481"/>
              </w:tabs>
              <w:ind w:right="4"/>
              <w:jc w:val="center"/>
              <w:rPr>
                <w:rFonts w:asciiTheme="minorHAnsi" w:hAnsiTheme="minorHAnsi"/>
                <w:szCs w:val="23"/>
              </w:rPr>
            </w:pPr>
            <w:r w:rsidRPr="00D6326E">
              <w:rPr>
                <w:sz w:val="22"/>
              </w:rPr>
              <w:t>96.1</w:t>
            </w:r>
          </w:p>
        </w:tc>
        <w:tc>
          <w:tcPr>
            <w:tcW w:w="1417" w:type="dxa"/>
            <w:tcBorders>
              <w:top w:val="nil"/>
              <w:left w:val="nil"/>
              <w:bottom w:val="nil"/>
              <w:right w:val="single" w:sz="8" w:space="0" w:color="auto"/>
            </w:tcBorders>
            <w:shd w:val="clear" w:color="auto" w:fill="auto"/>
            <w:vAlign w:val="bottom"/>
          </w:tcPr>
          <w:p w14:paraId="57DB2369" w14:textId="1A3B4894" w:rsidR="00F72B83" w:rsidRPr="00D6326E" w:rsidRDefault="00F72B83" w:rsidP="00F72B83">
            <w:pPr>
              <w:ind w:right="14"/>
              <w:jc w:val="center"/>
              <w:rPr>
                <w:rFonts w:asciiTheme="minorHAnsi" w:hAnsiTheme="minorHAnsi"/>
                <w:szCs w:val="23"/>
              </w:rPr>
            </w:pPr>
            <w:r w:rsidRPr="00D6326E">
              <w:rPr>
                <w:sz w:val="22"/>
              </w:rPr>
              <w:t>91.0</w:t>
            </w:r>
          </w:p>
        </w:tc>
      </w:tr>
      <w:tr w:rsidR="00F72B83" w:rsidRPr="00D6326E" w14:paraId="7FCC5353" w14:textId="77777777" w:rsidTr="00576432">
        <w:trPr>
          <w:trHeight w:val="315"/>
        </w:trPr>
        <w:tc>
          <w:tcPr>
            <w:tcW w:w="2427" w:type="dxa"/>
            <w:tcBorders>
              <w:top w:val="nil"/>
              <w:left w:val="single" w:sz="8" w:space="0" w:color="auto"/>
              <w:bottom w:val="nil"/>
              <w:right w:val="nil"/>
            </w:tcBorders>
            <w:shd w:val="clear" w:color="auto" w:fill="auto"/>
            <w:hideMark/>
          </w:tcPr>
          <w:p w14:paraId="13C62F27" w14:textId="77777777" w:rsidR="00F72B83" w:rsidRPr="00D6326E" w:rsidRDefault="00F72B83" w:rsidP="00F72B83">
            <w:pPr>
              <w:ind w:left="193"/>
              <w:rPr>
                <w:rFonts w:asciiTheme="minorHAnsi" w:hAnsiTheme="minorHAnsi"/>
                <w:szCs w:val="23"/>
              </w:rPr>
            </w:pPr>
            <w:r w:rsidRPr="00D6326E">
              <w:rPr>
                <w:rFonts w:asciiTheme="minorHAnsi" w:hAnsiTheme="minorHAnsi"/>
                <w:szCs w:val="23"/>
              </w:rPr>
              <w:t>Capital &amp; Coast</w:t>
            </w:r>
          </w:p>
        </w:tc>
        <w:tc>
          <w:tcPr>
            <w:tcW w:w="1559" w:type="dxa"/>
            <w:tcBorders>
              <w:top w:val="nil"/>
              <w:left w:val="single" w:sz="8" w:space="0" w:color="auto"/>
              <w:bottom w:val="nil"/>
              <w:right w:val="nil"/>
            </w:tcBorders>
            <w:shd w:val="clear" w:color="auto" w:fill="auto"/>
            <w:vAlign w:val="bottom"/>
          </w:tcPr>
          <w:p w14:paraId="350BA8FC" w14:textId="6F5C106F" w:rsidR="00F72B83" w:rsidRPr="00D6326E" w:rsidRDefault="00F72B83" w:rsidP="00F72B83">
            <w:pPr>
              <w:jc w:val="center"/>
              <w:rPr>
                <w:rFonts w:asciiTheme="minorHAnsi" w:hAnsiTheme="minorHAnsi"/>
                <w:szCs w:val="23"/>
              </w:rPr>
            </w:pPr>
            <w:r w:rsidRPr="00D6326E">
              <w:rPr>
                <w:sz w:val="22"/>
              </w:rPr>
              <w:t>666</w:t>
            </w:r>
          </w:p>
        </w:tc>
        <w:tc>
          <w:tcPr>
            <w:tcW w:w="1276" w:type="dxa"/>
            <w:tcBorders>
              <w:top w:val="nil"/>
              <w:left w:val="nil"/>
              <w:bottom w:val="nil"/>
              <w:right w:val="nil"/>
            </w:tcBorders>
            <w:shd w:val="clear" w:color="auto" w:fill="auto"/>
            <w:vAlign w:val="bottom"/>
          </w:tcPr>
          <w:p w14:paraId="1B5E9FC5" w14:textId="39EF54C8" w:rsidR="00F72B83" w:rsidRPr="00D6326E" w:rsidRDefault="00F72B83" w:rsidP="00F72B83">
            <w:pPr>
              <w:tabs>
                <w:tab w:val="left" w:pos="197"/>
              </w:tabs>
              <w:jc w:val="center"/>
              <w:rPr>
                <w:rFonts w:asciiTheme="minorHAnsi" w:hAnsiTheme="minorHAnsi"/>
                <w:szCs w:val="23"/>
              </w:rPr>
            </w:pPr>
            <w:r w:rsidRPr="00D6326E">
              <w:rPr>
                <w:sz w:val="22"/>
              </w:rPr>
              <w:t>98.9</w:t>
            </w:r>
          </w:p>
        </w:tc>
        <w:tc>
          <w:tcPr>
            <w:tcW w:w="1701" w:type="dxa"/>
            <w:tcBorders>
              <w:top w:val="nil"/>
              <w:left w:val="nil"/>
              <w:bottom w:val="nil"/>
              <w:right w:val="nil"/>
            </w:tcBorders>
            <w:shd w:val="clear" w:color="auto" w:fill="auto"/>
            <w:vAlign w:val="bottom"/>
          </w:tcPr>
          <w:p w14:paraId="18240257" w14:textId="2D944A35" w:rsidR="00F72B83" w:rsidRPr="00D6326E" w:rsidRDefault="00F72B83" w:rsidP="00F72B83">
            <w:pPr>
              <w:tabs>
                <w:tab w:val="left" w:pos="195"/>
                <w:tab w:val="left" w:pos="621"/>
              </w:tabs>
              <w:jc w:val="center"/>
              <w:rPr>
                <w:rFonts w:asciiTheme="minorHAnsi" w:hAnsiTheme="minorHAnsi"/>
                <w:szCs w:val="23"/>
              </w:rPr>
            </w:pPr>
            <w:r w:rsidRPr="00D6326E">
              <w:rPr>
                <w:sz w:val="22"/>
              </w:rPr>
              <w:t>100.0</w:t>
            </w:r>
          </w:p>
        </w:tc>
        <w:tc>
          <w:tcPr>
            <w:tcW w:w="1843" w:type="dxa"/>
            <w:tcBorders>
              <w:top w:val="nil"/>
              <w:left w:val="nil"/>
              <w:bottom w:val="nil"/>
              <w:right w:val="nil"/>
            </w:tcBorders>
            <w:shd w:val="clear" w:color="auto" w:fill="auto"/>
            <w:vAlign w:val="bottom"/>
          </w:tcPr>
          <w:p w14:paraId="387A78CE" w14:textId="2CEFAD05" w:rsidR="00F72B83" w:rsidRPr="00D6326E" w:rsidRDefault="00F72B83" w:rsidP="00F72B83">
            <w:pPr>
              <w:jc w:val="center"/>
              <w:rPr>
                <w:rFonts w:asciiTheme="minorHAnsi" w:hAnsiTheme="minorHAnsi"/>
                <w:szCs w:val="23"/>
              </w:rPr>
            </w:pPr>
            <w:r w:rsidRPr="00D6326E">
              <w:rPr>
                <w:sz w:val="22"/>
              </w:rPr>
              <w:t>86.9</w:t>
            </w:r>
          </w:p>
        </w:tc>
        <w:tc>
          <w:tcPr>
            <w:tcW w:w="1417" w:type="dxa"/>
            <w:tcBorders>
              <w:top w:val="nil"/>
              <w:left w:val="nil"/>
              <w:bottom w:val="nil"/>
              <w:right w:val="nil"/>
            </w:tcBorders>
            <w:vAlign w:val="bottom"/>
          </w:tcPr>
          <w:p w14:paraId="4D794F53" w14:textId="01CD6386" w:rsidR="00F72B83" w:rsidRPr="00D6326E" w:rsidRDefault="00F72B83" w:rsidP="00F72B83">
            <w:pPr>
              <w:jc w:val="center"/>
              <w:rPr>
                <w:rFonts w:asciiTheme="minorHAnsi" w:hAnsiTheme="minorHAnsi"/>
                <w:szCs w:val="23"/>
              </w:rPr>
            </w:pPr>
            <w:r w:rsidRPr="00D6326E">
              <w:rPr>
                <w:sz w:val="22"/>
              </w:rPr>
              <w:t>93.5</w:t>
            </w:r>
          </w:p>
        </w:tc>
        <w:tc>
          <w:tcPr>
            <w:tcW w:w="1418" w:type="dxa"/>
            <w:tcBorders>
              <w:top w:val="nil"/>
              <w:left w:val="nil"/>
              <w:bottom w:val="nil"/>
              <w:right w:val="nil"/>
            </w:tcBorders>
            <w:vAlign w:val="bottom"/>
          </w:tcPr>
          <w:p w14:paraId="41E510D9" w14:textId="3F6FC2D4" w:rsidR="00F72B83" w:rsidRPr="00D6326E" w:rsidRDefault="00F72B83" w:rsidP="00F72B83">
            <w:pPr>
              <w:tabs>
                <w:tab w:val="left" w:pos="481"/>
              </w:tabs>
              <w:ind w:right="4"/>
              <w:jc w:val="center"/>
              <w:rPr>
                <w:rFonts w:asciiTheme="minorHAnsi" w:hAnsiTheme="minorHAnsi"/>
                <w:szCs w:val="23"/>
              </w:rPr>
            </w:pPr>
            <w:r w:rsidRPr="00D6326E">
              <w:rPr>
                <w:sz w:val="22"/>
              </w:rPr>
              <w:t>92.8</w:t>
            </w:r>
          </w:p>
        </w:tc>
        <w:tc>
          <w:tcPr>
            <w:tcW w:w="1417" w:type="dxa"/>
            <w:tcBorders>
              <w:top w:val="nil"/>
              <w:left w:val="nil"/>
              <w:bottom w:val="nil"/>
              <w:right w:val="single" w:sz="8" w:space="0" w:color="auto"/>
            </w:tcBorders>
            <w:shd w:val="clear" w:color="auto" w:fill="auto"/>
            <w:vAlign w:val="bottom"/>
          </w:tcPr>
          <w:p w14:paraId="0BC42BAD" w14:textId="3D920CDE" w:rsidR="00F72B83" w:rsidRPr="00D6326E" w:rsidRDefault="00F72B83" w:rsidP="00F72B83">
            <w:pPr>
              <w:ind w:right="14"/>
              <w:jc w:val="center"/>
              <w:rPr>
                <w:rFonts w:asciiTheme="minorHAnsi" w:hAnsiTheme="minorHAnsi"/>
                <w:szCs w:val="23"/>
              </w:rPr>
            </w:pPr>
            <w:r w:rsidRPr="00D6326E">
              <w:rPr>
                <w:sz w:val="22"/>
              </w:rPr>
              <w:t>92.6</w:t>
            </w:r>
          </w:p>
        </w:tc>
      </w:tr>
      <w:tr w:rsidR="00F72B83" w:rsidRPr="00D6326E" w14:paraId="44324F6E" w14:textId="77777777" w:rsidTr="00576432">
        <w:trPr>
          <w:trHeight w:val="315"/>
        </w:trPr>
        <w:tc>
          <w:tcPr>
            <w:tcW w:w="2427" w:type="dxa"/>
            <w:tcBorders>
              <w:top w:val="nil"/>
              <w:left w:val="single" w:sz="8" w:space="0" w:color="auto"/>
              <w:bottom w:val="nil"/>
              <w:right w:val="nil"/>
            </w:tcBorders>
            <w:shd w:val="clear" w:color="auto" w:fill="auto"/>
            <w:hideMark/>
          </w:tcPr>
          <w:p w14:paraId="5CA5A24B" w14:textId="77777777" w:rsidR="00F72B83" w:rsidRPr="00D6326E" w:rsidRDefault="00F72B83" w:rsidP="00F72B83">
            <w:pPr>
              <w:ind w:left="193"/>
              <w:rPr>
                <w:rFonts w:asciiTheme="minorHAnsi" w:hAnsiTheme="minorHAnsi"/>
                <w:szCs w:val="23"/>
              </w:rPr>
            </w:pPr>
            <w:r w:rsidRPr="00D6326E">
              <w:rPr>
                <w:rFonts w:asciiTheme="minorHAnsi" w:hAnsiTheme="minorHAnsi"/>
                <w:szCs w:val="23"/>
              </w:rPr>
              <w:t>Counties Manukau</w:t>
            </w:r>
          </w:p>
        </w:tc>
        <w:tc>
          <w:tcPr>
            <w:tcW w:w="1559" w:type="dxa"/>
            <w:tcBorders>
              <w:top w:val="nil"/>
              <w:left w:val="single" w:sz="8" w:space="0" w:color="auto"/>
              <w:bottom w:val="nil"/>
              <w:right w:val="nil"/>
            </w:tcBorders>
            <w:shd w:val="clear" w:color="auto" w:fill="auto"/>
            <w:vAlign w:val="bottom"/>
          </w:tcPr>
          <w:p w14:paraId="594FFCEC" w14:textId="73B9099C" w:rsidR="00F72B83" w:rsidRPr="00D6326E" w:rsidRDefault="00F72B83" w:rsidP="00F72B83">
            <w:pPr>
              <w:jc w:val="center"/>
              <w:rPr>
                <w:rFonts w:asciiTheme="minorHAnsi" w:hAnsiTheme="minorHAnsi"/>
                <w:szCs w:val="23"/>
              </w:rPr>
            </w:pPr>
            <w:r w:rsidRPr="00D6326E">
              <w:rPr>
                <w:sz w:val="22"/>
              </w:rPr>
              <w:t>1,030</w:t>
            </w:r>
          </w:p>
        </w:tc>
        <w:tc>
          <w:tcPr>
            <w:tcW w:w="1276" w:type="dxa"/>
            <w:tcBorders>
              <w:top w:val="nil"/>
              <w:left w:val="nil"/>
              <w:bottom w:val="nil"/>
              <w:right w:val="nil"/>
            </w:tcBorders>
            <w:shd w:val="clear" w:color="auto" w:fill="auto"/>
            <w:vAlign w:val="bottom"/>
          </w:tcPr>
          <w:p w14:paraId="6CA6D63A" w14:textId="1CB2ABDF" w:rsidR="00F72B83" w:rsidRPr="00D6326E" w:rsidRDefault="00F72B83" w:rsidP="00F72B83">
            <w:pPr>
              <w:tabs>
                <w:tab w:val="left" w:pos="197"/>
              </w:tabs>
              <w:jc w:val="center"/>
              <w:rPr>
                <w:rFonts w:asciiTheme="minorHAnsi" w:hAnsiTheme="minorHAnsi"/>
                <w:szCs w:val="23"/>
              </w:rPr>
            </w:pPr>
            <w:r w:rsidRPr="00D6326E">
              <w:rPr>
                <w:sz w:val="22"/>
              </w:rPr>
              <w:t>97.1</w:t>
            </w:r>
          </w:p>
        </w:tc>
        <w:tc>
          <w:tcPr>
            <w:tcW w:w="1701" w:type="dxa"/>
            <w:tcBorders>
              <w:top w:val="nil"/>
              <w:left w:val="nil"/>
              <w:bottom w:val="nil"/>
              <w:right w:val="nil"/>
            </w:tcBorders>
            <w:shd w:val="clear" w:color="auto" w:fill="auto"/>
            <w:vAlign w:val="bottom"/>
          </w:tcPr>
          <w:p w14:paraId="57756FDF" w14:textId="0D7849C7" w:rsidR="00F72B83" w:rsidRPr="00D6326E" w:rsidRDefault="00F72B83" w:rsidP="00F72B83">
            <w:pPr>
              <w:tabs>
                <w:tab w:val="left" w:pos="195"/>
                <w:tab w:val="left" w:pos="621"/>
              </w:tabs>
              <w:jc w:val="center"/>
              <w:rPr>
                <w:rFonts w:asciiTheme="minorHAnsi" w:hAnsiTheme="minorHAnsi"/>
                <w:szCs w:val="23"/>
              </w:rPr>
            </w:pPr>
            <w:r w:rsidRPr="00D6326E">
              <w:rPr>
                <w:sz w:val="22"/>
              </w:rPr>
              <w:t>100.0</w:t>
            </w:r>
          </w:p>
        </w:tc>
        <w:tc>
          <w:tcPr>
            <w:tcW w:w="1843" w:type="dxa"/>
            <w:tcBorders>
              <w:top w:val="nil"/>
              <w:left w:val="nil"/>
              <w:bottom w:val="nil"/>
              <w:right w:val="nil"/>
            </w:tcBorders>
            <w:shd w:val="clear" w:color="auto" w:fill="auto"/>
            <w:vAlign w:val="bottom"/>
          </w:tcPr>
          <w:p w14:paraId="4F51A124" w14:textId="2500F317" w:rsidR="00F72B83" w:rsidRPr="00D6326E" w:rsidRDefault="00F72B83" w:rsidP="00F72B83">
            <w:pPr>
              <w:jc w:val="center"/>
              <w:rPr>
                <w:rFonts w:asciiTheme="minorHAnsi" w:hAnsiTheme="minorHAnsi"/>
                <w:szCs w:val="23"/>
              </w:rPr>
            </w:pPr>
            <w:r w:rsidRPr="00D6326E">
              <w:rPr>
                <w:sz w:val="22"/>
              </w:rPr>
              <w:t>91.8</w:t>
            </w:r>
          </w:p>
        </w:tc>
        <w:tc>
          <w:tcPr>
            <w:tcW w:w="1417" w:type="dxa"/>
            <w:tcBorders>
              <w:top w:val="nil"/>
              <w:left w:val="nil"/>
              <w:bottom w:val="nil"/>
              <w:right w:val="nil"/>
            </w:tcBorders>
            <w:vAlign w:val="bottom"/>
          </w:tcPr>
          <w:p w14:paraId="099FC7D6" w14:textId="6565C543" w:rsidR="00F72B83" w:rsidRPr="00D6326E" w:rsidRDefault="00F72B83" w:rsidP="00F72B83">
            <w:pPr>
              <w:jc w:val="center"/>
              <w:rPr>
                <w:rFonts w:asciiTheme="minorHAnsi" w:hAnsiTheme="minorHAnsi"/>
                <w:szCs w:val="23"/>
              </w:rPr>
            </w:pPr>
            <w:r w:rsidRPr="00D6326E">
              <w:rPr>
                <w:sz w:val="22"/>
              </w:rPr>
              <w:t>98.6</w:t>
            </w:r>
          </w:p>
        </w:tc>
        <w:tc>
          <w:tcPr>
            <w:tcW w:w="1418" w:type="dxa"/>
            <w:tcBorders>
              <w:top w:val="nil"/>
              <w:left w:val="nil"/>
              <w:bottom w:val="nil"/>
              <w:right w:val="nil"/>
            </w:tcBorders>
            <w:vAlign w:val="bottom"/>
          </w:tcPr>
          <w:p w14:paraId="51C2037B" w14:textId="0C4D8A63" w:rsidR="00F72B83" w:rsidRPr="00D6326E" w:rsidRDefault="00F72B83" w:rsidP="00F72B83">
            <w:pPr>
              <w:tabs>
                <w:tab w:val="left" w:pos="481"/>
              </w:tabs>
              <w:ind w:right="4"/>
              <w:jc w:val="center"/>
              <w:rPr>
                <w:rFonts w:asciiTheme="minorHAnsi" w:hAnsiTheme="minorHAnsi"/>
                <w:szCs w:val="23"/>
              </w:rPr>
            </w:pPr>
            <w:r w:rsidRPr="00D6326E">
              <w:rPr>
                <w:sz w:val="22"/>
              </w:rPr>
              <w:t>98.4</w:t>
            </w:r>
          </w:p>
        </w:tc>
        <w:tc>
          <w:tcPr>
            <w:tcW w:w="1417" w:type="dxa"/>
            <w:tcBorders>
              <w:top w:val="nil"/>
              <w:left w:val="nil"/>
              <w:bottom w:val="nil"/>
              <w:right w:val="single" w:sz="8" w:space="0" w:color="auto"/>
            </w:tcBorders>
            <w:shd w:val="clear" w:color="auto" w:fill="auto"/>
            <w:vAlign w:val="bottom"/>
          </w:tcPr>
          <w:p w14:paraId="1B0C5C01" w14:textId="15C2B2C9" w:rsidR="00F72B83" w:rsidRPr="00D6326E" w:rsidRDefault="00F72B83" w:rsidP="00F72B83">
            <w:pPr>
              <w:ind w:right="14"/>
              <w:jc w:val="center"/>
              <w:rPr>
                <w:rFonts w:asciiTheme="minorHAnsi" w:hAnsiTheme="minorHAnsi"/>
                <w:szCs w:val="23"/>
              </w:rPr>
            </w:pPr>
            <w:r w:rsidRPr="00D6326E">
              <w:rPr>
                <w:sz w:val="22"/>
              </w:rPr>
              <w:t>91.8</w:t>
            </w:r>
          </w:p>
        </w:tc>
      </w:tr>
      <w:tr w:rsidR="00F72B83" w:rsidRPr="00D6326E" w14:paraId="02855383" w14:textId="77777777" w:rsidTr="00576432">
        <w:trPr>
          <w:trHeight w:val="315"/>
        </w:trPr>
        <w:tc>
          <w:tcPr>
            <w:tcW w:w="2427" w:type="dxa"/>
            <w:tcBorders>
              <w:top w:val="nil"/>
              <w:left w:val="single" w:sz="8" w:space="0" w:color="auto"/>
              <w:bottom w:val="nil"/>
              <w:right w:val="nil"/>
            </w:tcBorders>
            <w:shd w:val="clear" w:color="auto" w:fill="auto"/>
            <w:hideMark/>
          </w:tcPr>
          <w:p w14:paraId="591E0A39" w14:textId="77777777" w:rsidR="00F72B83" w:rsidRPr="00D6326E" w:rsidRDefault="00F72B83" w:rsidP="00F72B83">
            <w:pPr>
              <w:ind w:left="193"/>
              <w:rPr>
                <w:rFonts w:asciiTheme="minorHAnsi" w:hAnsiTheme="minorHAnsi"/>
                <w:szCs w:val="23"/>
              </w:rPr>
            </w:pPr>
            <w:r w:rsidRPr="00D6326E">
              <w:rPr>
                <w:rFonts w:asciiTheme="minorHAnsi" w:hAnsiTheme="minorHAnsi"/>
                <w:szCs w:val="23"/>
              </w:rPr>
              <w:t>Hawke's Bay</w:t>
            </w:r>
          </w:p>
        </w:tc>
        <w:tc>
          <w:tcPr>
            <w:tcW w:w="1559" w:type="dxa"/>
            <w:tcBorders>
              <w:top w:val="nil"/>
              <w:left w:val="single" w:sz="8" w:space="0" w:color="auto"/>
              <w:bottom w:val="nil"/>
              <w:right w:val="nil"/>
            </w:tcBorders>
            <w:shd w:val="clear" w:color="auto" w:fill="auto"/>
            <w:vAlign w:val="bottom"/>
          </w:tcPr>
          <w:p w14:paraId="707B0FAF" w14:textId="6951930C" w:rsidR="00F72B83" w:rsidRPr="00D6326E" w:rsidRDefault="00F72B83" w:rsidP="00F72B83">
            <w:pPr>
              <w:jc w:val="center"/>
              <w:rPr>
                <w:rFonts w:asciiTheme="minorHAnsi" w:hAnsiTheme="minorHAnsi"/>
                <w:szCs w:val="23"/>
              </w:rPr>
            </w:pPr>
            <w:r w:rsidRPr="00D6326E">
              <w:rPr>
                <w:sz w:val="22"/>
              </w:rPr>
              <w:t>310</w:t>
            </w:r>
          </w:p>
        </w:tc>
        <w:tc>
          <w:tcPr>
            <w:tcW w:w="1276" w:type="dxa"/>
            <w:tcBorders>
              <w:top w:val="nil"/>
              <w:left w:val="nil"/>
              <w:bottom w:val="nil"/>
              <w:right w:val="nil"/>
            </w:tcBorders>
            <w:shd w:val="clear" w:color="auto" w:fill="auto"/>
            <w:vAlign w:val="bottom"/>
          </w:tcPr>
          <w:p w14:paraId="3C15AAC1" w14:textId="364490AE" w:rsidR="00F72B83" w:rsidRPr="00D6326E" w:rsidRDefault="00F72B83" w:rsidP="00F72B83">
            <w:pPr>
              <w:tabs>
                <w:tab w:val="left" w:pos="197"/>
              </w:tabs>
              <w:jc w:val="center"/>
              <w:rPr>
                <w:rFonts w:asciiTheme="minorHAnsi" w:hAnsiTheme="minorHAnsi"/>
                <w:szCs w:val="23"/>
              </w:rPr>
            </w:pPr>
            <w:r w:rsidRPr="00D6326E">
              <w:rPr>
                <w:sz w:val="22"/>
              </w:rPr>
              <w:t>97.7</w:t>
            </w:r>
          </w:p>
        </w:tc>
        <w:tc>
          <w:tcPr>
            <w:tcW w:w="1701" w:type="dxa"/>
            <w:tcBorders>
              <w:top w:val="nil"/>
              <w:left w:val="nil"/>
              <w:bottom w:val="nil"/>
              <w:right w:val="nil"/>
            </w:tcBorders>
            <w:shd w:val="clear" w:color="auto" w:fill="auto"/>
            <w:vAlign w:val="bottom"/>
          </w:tcPr>
          <w:p w14:paraId="26448375" w14:textId="7F6F2F42" w:rsidR="00F72B83" w:rsidRPr="00D6326E" w:rsidRDefault="00F72B83" w:rsidP="00F72B83">
            <w:pPr>
              <w:tabs>
                <w:tab w:val="left" w:pos="195"/>
                <w:tab w:val="left" w:pos="621"/>
              </w:tabs>
              <w:jc w:val="center"/>
              <w:rPr>
                <w:rFonts w:asciiTheme="minorHAnsi" w:hAnsiTheme="minorHAnsi"/>
                <w:szCs w:val="23"/>
              </w:rPr>
            </w:pPr>
            <w:r w:rsidRPr="00D6326E">
              <w:rPr>
                <w:sz w:val="22"/>
              </w:rPr>
              <w:t>100.0</w:t>
            </w:r>
          </w:p>
        </w:tc>
        <w:tc>
          <w:tcPr>
            <w:tcW w:w="1843" w:type="dxa"/>
            <w:tcBorders>
              <w:top w:val="nil"/>
              <w:left w:val="nil"/>
              <w:bottom w:val="nil"/>
              <w:right w:val="nil"/>
            </w:tcBorders>
            <w:shd w:val="clear" w:color="auto" w:fill="auto"/>
            <w:vAlign w:val="bottom"/>
          </w:tcPr>
          <w:p w14:paraId="2D73F513" w14:textId="67750530" w:rsidR="00F72B83" w:rsidRPr="00D6326E" w:rsidRDefault="00F72B83" w:rsidP="00F72B83">
            <w:pPr>
              <w:jc w:val="center"/>
              <w:rPr>
                <w:rFonts w:asciiTheme="minorHAnsi" w:hAnsiTheme="minorHAnsi"/>
                <w:szCs w:val="23"/>
              </w:rPr>
            </w:pPr>
            <w:r w:rsidRPr="00D6326E">
              <w:rPr>
                <w:sz w:val="22"/>
              </w:rPr>
              <w:t>92.1</w:t>
            </w:r>
          </w:p>
        </w:tc>
        <w:tc>
          <w:tcPr>
            <w:tcW w:w="1417" w:type="dxa"/>
            <w:tcBorders>
              <w:top w:val="nil"/>
              <w:left w:val="nil"/>
              <w:bottom w:val="nil"/>
              <w:right w:val="nil"/>
            </w:tcBorders>
            <w:vAlign w:val="bottom"/>
          </w:tcPr>
          <w:p w14:paraId="548D9E03" w14:textId="0F54F95A" w:rsidR="00F72B83" w:rsidRPr="00D6326E" w:rsidRDefault="00F72B83" w:rsidP="00F72B83">
            <w:pPr>
              <w:jc w:val="center"/>
              <w:rPr>
                <w:rFonts w:asciiTheme="minorHAnsi" w:hAnsiTheme="minorHAnsi"/>
                <w:szCs w:val="23"/>
              </w:rPr>
            </w:pPr>
            <w:r w:rsidRPr="00D6326E">
              <w:rPr>
                <w:sz w:val="22"/>
              </w:rPr>
              <w:t>89.4</w:t>
            </w:r>
          </w:p>
        </w:tc>
        <w:tc>
          <w:tcPr>
            <w:tcW w:w="1418" w:type="dxa"/>
            <w:tcBorders>
              <w:top w:val="nil"/>
              <w:left w:val="nil"/>
              <w:bottom w:val="nil"/>
              <w:right w:val="nil"/>
            </w:tcBorders>
            <w:vAlign w:val="bottom"/>
          </w:tcPr>
          <w:p w14:paraId="57F3B733" w14:textId="49EEAF49" w:rsidR="00F72B83" w:rsidRPr="00D6326E" w:rsidRDefault="00F72B83" w:rsidP="00F72B83">
            <w:pPr>
              <w:tabs>
                <w:tab w:val="left" w:pos="481"/>
              </w:tabs>
              <w:ind w:right="4"/>
              <w:jc w:val="center"/>
              <w:rPr>
                <w:rFonts w:asciiTheme="minorHAnsi" w:hAnsiTheme="minorHAnsi"/>
                <w:szCs w:val="23"/>
              </w:rPr>
            </w:pPr>
            <w:r w:rsidRPr="00D6326E">
              <w:rPr>
                <w:sz w:val="22"/>
              </w:rPr>
              <w:t>89.4</w:t>
            </w:r>
          </w:p>
        </w:tc>
        <w:tc>
          <w:tcPr>
            <w:tcW w:w="1417" w:type="dxa"/>
            <w:tcBorders>
              <w:top w:val="nil"/>
              <w:left w:val="nil"/>
              <w:bottom w:val="nil"/>
              <w:right w:val="single" w:sz="8" w:space="0" w:color="auto"/>
            </w:tcBorders>
            <w:shd w:val="clear" w:color="auto" w:fill="auto"/>
            <w:vAlign w:val="bottom"/>
          </w:tcPr>
          <w:p w14:paraId="3BC7FEC3" w14:textId="64C76932" w:rsidR="00F72B83" w:rsidRPr="00D6326E" w:rsidRDefault="00F72B83" w:rsidP="00F72B83">
            <w:pPr>
              <w:ind w:right="14"/>
              <w:jc w:val="center"/>
              <w:rPr>
                <w:rFonts w:asciiTheme="minorHAnsi" w:hAnsiTheme="minorHAnsi"/>
                <w:szCs w:val="23"/>
              </w:rPr>
            </w:pPr>
            <w:r w:rsidRPr="00D6326E">
              <w:rPr>
                <w:sz w:val="22"/>
              </w:rPr>
              <w:t>93.5</w:t>
            </w:r>
          </w:p>
        </w:tc>
      </w:tr>
      <w:tr w:rsidR="00F72B83" w:rsidRPr="00D6326E" w14:paraId="1C211BA0" w14:textId="77777777" w:rsidTr="00576432">
        <w:trPr>
          <w:trHeight w:val="315"/>
        </w:trPr>
        <w:tc>
          <w:tcPr>
            <w:tcW w:w="2427" w:type="dxa"/>
            <w:tcBorders>
              <w:top w:val="nil"/>
              <w:left w:val="single" w:sz="8" w:space="0" w:color="auto"/>
              <w:bottom w:val="nil"/>
              <w:right w:val="nil"/>
            </w:tcBorders>
            <w:shd w:val="clear" w:color="auto" w:fill="auto"/>
            <w:hideMark/>
          </w:tcPr>
          <w:p w14:paraId="4FE185CE" w14:textId="77777777" w:rsidR="00F72B83" w:rsidRPr="00D6326E" w:rsidRDefault="00F72B83" w:rsidP="00F72B83">
            <w:pPr>
              <w:ind w:left="193"/>
              <w:rPr>
                <w:rFonts w:asciiTheme="minorHAnsi" w:hAnsiTheme="minorHAnsi"/>
                <w:szCs w:val="23"/>
              </w:rPr>
            </w:pPr>
            <w:r w:rsidRPr="00D6326E">
              <w:rPr>
                <w:rFonts w:asciiTheme="minorHAnsi" w:hAnsiTheme="minorHAnsi"/>
                <w:szCs w:val="23"/>
              </w:rPr>
              <w:t>Hutt Valley</w:t>
            </w:r>
          </w:p>
        </w:tc>
        <w:tc>
          <w:tcPr>
            <w:tcW w:w="1559" w:type="dxa"/>
            <w:tcBorders>
              <w:top w:val="nil"/>
              <w:left w:val="single" w:sz="8" w:space="0" w:color="auto"/>
              <w:bottom w:val="nil"/>
              <w:right w:val="nil"/>
            </w:tcBorders>
            <w:shd w:val="clear" w:color="auto" w:fill="auto"/>
            <w:vAlign w:val="bottom"/>
          </w:tcPr>
          <w:p w14:paraId="19D7190A" w14:textId="511B8FA9" w:rsidR="00F72B83" w:rsidRPr="00D6326E" w:rsidRDefault="00F72B83" w:rsidP="00F72B83">
            <w:pPr>
              <w:jc w:val="center"/>
              <w:rPr>
                <w:rFonts w:asciiTheme="minorHAnsi" w:hAnsiTheme="minorHAnsi"/>
                <w:szCs w:val="23"/>
              </w:rPr>
            </w:pPr>
            <w:r w:rsidRPr="00D6326E">
              <w:rPr>
                <w:sz w:val="22"/>
              </w:rPr>
              <w:t>225</w:t>
            </w:r>
          </w:p>
        </w:tc>
        <w:tc>
          <w:tcPr>
            <w:tcW w:w="1276" w:type="dxa"/>
            <w:tcBorders>
              <w:top w:val="nil"/>
              <w:left w:val="nil"/>
              <w:bottom w:val="nil"/>
              <w:right w:val="nil"/>
            </w:tcBorders>
            <w:shd w:val="clear" w:color="auto" w:fill="auto"/>
            <w:vAlign w:val="bottom"/>
          </w:tcPr>
          <w:p w14:paraId="6BE86002" w14:textId="296320D6" w:rsidR="00F72B83" w:rsidRPr="00D6326E" w:rsidRDefault="00F72B83" w:rsidP="00F72B83">
            <w:pPr>
              <w:tabs>
                <w:tab w:val="left" w:pos="197"/>
              </w:tabs>
              <w:jc w:val="center"/>
              <w:rPr>
                <w:rFonts w:asciiTheme="minorHAnsi" w:hAnsiTheme="minorHAnsi"/>
                <w:szCs w:val="23"/>
              </w:rPr>
            </w:pPr>
            <w:r w:rsidRPr="00D6326E">
              <w:rPr>
                <w:sz w:val="22"/>
              </w:rPr>
              <w:t>98.7</w:t>
            </w:r>
          </w:p>
        </w:tc>
        <w:tc>
          <w:tcPr>
            <w:tcW w:w="1701" w:type="dxa"/>
            <w:tcBorders>
              <w:top w:val="nil"/>
              <w:left w:val="nil"/>
              <w:bottom w:val="nil"/>
              <w:right w:val="nil"/>
            </w:tcBorders>
            <w:shd w:val="clear" w:color="auto" w:fill="auto"/>
            <w:vAlign w:val="bottom"/>
          </w:tcPr>
          <w:p w14:paraId="4CB82297" w14:textId="5AEF6E6F" w:rsidR="00F72B83" w:rsidRPr="00D6326E" w:rsidRDefault="00F72B83" w:rsidP="00F72B83">
            <w:pPr>
              <w:tabs>
                <w:tab w:val="left" w:pos="195"/>
                <w:tab w:val="left" w:pos="621"/>
              </w:tabs>
              <w:jc w:val="center"/>
              <w:rPr>
                <w:rFonts w:asciiTheme="minorHAnsi" w:hAnsiTheme="minorHAnsi"/>
                <w:szCs w:val="23"/>
              </w:rPr>
            </w:pPr>
            <w:r w:rsidRPr="00D6326E">
              <w:rPr>
                <w:sz w:val="22"/>
              </w:rPr>
              <w:t>100.0</w:t>
            </w:r>
          </w:p>
        </w:tc>
        <w:tc>
          <w:tcPr>
            <w:tcW w:w="1843" w:type="dxa"/>
            <w:tcBorders>
              <w:top w:val="nil"/>
              <w:left w:val="nil"/>
              <w:bottom w:val="nil"/>
              <w:right w:val="nil"/>
            </w:tcBorders>
            <w:shd w:val="clear" w:color="auto" w:fill="auto"/>
            <w:vAlign w:val="bottom"/>
          </w:tcPr>
          <w:p w14:paraId="4F13CA0E" w14:textId="2E6C771C" w:rsidR="00F72B83" w:rsidRPr="00D6326E" w:rsidRDefault="00F72B83" w:rsidP="00F72B83">
            <w:pPr>
              <w:jc w:val="center"/>
              <w:rPr>
                <w:rFonts w:asciiTheme="minorHAnsi" w:hAnsiTheme="minorHAnsi"/>
                <w:szCs w:val="23"/>
              </w:rPr>
            </w:pPr>
            <w:r w:rsidRPr="00D6326E">
              <w:rPr>
                <w:sz w:val="22"/>
              </w:rPr>
              <w:t>96.5</w:t>
            </w:r>
          </w:p>
        </w:tc>
        <w:tc>
          <w:tcPr>
            <w:tcW w:w="1417" w:type="dxa"/>
            <w:tcBorders>
              <w:top w:val="nil"/>
              <w:left w:val="nil"/>
              <w:bottom w:val="nil"/>
              <w:right w:val="nil"/>
            </w:tcBorders>
            <w:vAlign w:val="bottom"/>
          </w:tcPr>
          <w:p w14:paraId="453B54B3" w14:textId="12223E66" w:rsidR="00F72B83" w:rsidRPr="00D6326E" w:rsidRDefault="00F72B83" w:rsidP="00F72B83">
            <w:pPr>
              <w:jc w:val="center"/>
              <w:rPr>
                <w:rFonts w:asciiTheme="minorHAnsi" w:hAnsiTheme="minorHAnsi"/>
                <w:szCs w:val="23"/>
              </w:rPr>
            </w:pPr>
            <w:r w:rsidRPr="00D6326E">
              <w:rPr>
                <w:sz w:val="22"/>
              </w:rPr>
              <w:t>95.6</w:t>
            </w:r>
          </w:p>
        </w:tc>
        <w:tc>
          <w:tcPr>
            <w:tcW w:w="1418" w:type="dxa"/>
            <w:tcBorders>
              <w:top w:val="nil"/>
              <w:left w:val="nil"/>
              <w:bottom w:val="nil"/>
              <w:right w:val="nil"/>
            </w:tcBorders>
            <w:vAlign w:val="bottom"/>
          </w:tcPr>
          <w:p w14:paraId="102D3A29" w14:textId="46C07EA2" w:rsidR="00F72B83" w:rsidRPr="00D6326E" w:rsidRDefault="00F72B83" w:rsidP="00F72B83">
            <w:pPr>
              <w:tabs>
                <w:tab w:val="left" w:pos="481"/>
              </w:tabs>
              <w:ind w:right="4"/>
              <w:jc w:val="center"/>
              <w:rPr>
                <w:rFonts w:asciiTheme="minorHAnsi" w:hAnsiTheme="minorHAnsi"/>
                <w:szCs w:val="23"/>
              </w:rPr>
            </w:pPr>
            <w:r w:rsidRPr="00D6326E">
              <w:rPr>
                <w:sz w:val="22"/>
              </w:rPr>
              <w:t>94.7</w:t>
            </w:r>
          </w:p>
        </w:tc>
        <w:tc>
          <w:tcPr>
            <w:tcW w:w="1417" w:type="dxa"/>
            <w:tcBorders>
              <w:top w:val="nil"/>
              <w:left w:val="nil"/>
              <w:bottom w:val="nil"/>
              <w:right w:val="single" w:sz="8" w:space="0" w:color="auto"/>
            </w:tcBorders>
            <w:shd w:val="clear" w:color="auto" w:fill="auto"/>
            <w:vAlign w:val="bottom"/>
          </w:tcPr>
          <w:p w14:paraId="321CF649" w14:textId="61C6F3CD" w:rsidR="00F72B83" w:rsidRPr="00D6326E" w:rsidRDefault="00F72B83" w:rsidP="00F72B83">
            <w:pPr>
              <w:ind w:right="14"/>
              <w:jc w:val="center"/>
              <w:rPr>
                <w:rFonts w:asciiTheme="minorHAnsi" w:hAnsiTheme="minorHAnsi"/>
                <w:szCs w:val="23"/>
              </w:rPr>
            </w:pPr>
            <w:r w:rsidRPr="00D6326E">
              <w:rPr>
                <w:sz w:val="22"/>
              </w:rPr>
              <w:t>96.4</w:t>
            </w:r>
          </w:p>
        </w:tc>
      </w:tr>
      <w:tr w:rsidR="00F72B83" w:rsidRPr="00D6326E" w14:paraId="358A4AD2" w14:textId="77777777" w:rsidTr="00576432">
        <w:trPr>
          <w:trHeight w:val="315"/>
        </w:trPr>
        <w:tc>
          <w:tcPr>
            <w:tcW w:w="2427" w:type="dxa"/>
            <w:tcBorders>
              <w:top w:val="nil"/>
              <w:left w:val="single" w:sz="8" w:space="0" w:color="auto"/>
              <w:bottom w:val="nil"/>
              <w:right w:val="nil"/>
            </w:tcBorders>
            <w:shd w:val="clear" w:color="auto" w:fill="auto"/>
            <w:hideMark/>
          </w:tcPr>
          <w:p w14:paraId="3D2D7914" w14:textId="77777777" w:rsidR="00F72B83" w:rsidRPr="00D6326E" w:rsidRDefault="00F72B83" w:rsidP="00F72B83">
            <w:pPr>
              <w:ind w:left="193"/>
              <w:rPr>
                <w:rFonts w:asciiTheme="minorHAnsi" w:hAnsiTheme="minorHAnsi"/>
                <w:szCs w:val="23"/>
              </w:rPr>
            </w:pPr>
            <w:r w:rsidRPr="00D6326E">
              <w:rPr>
                <w:rFonts w:asciiTheme="minorHAnsi" w:hAnsiTheme="minorHAnsi"/>
                <w:szCs w:val="23"/>
              </w:rPr>
              <w:t>Lakes</w:t>
            </w:r>
          </w:p>
        </w:tc>
        <w:tc>
          <w:tcPr>
            <w:tcW w:w="1559" w:type="dxa"/>
            <w:tcBorders>
              <w:top w:val="nil"/>
              <w:left w:val="single" w:sz="8" w:space="0" w:color="auto"/>
              <w:bottom w:val="nil"/>
              <w:right w:val="nil"/>
            </w:tcBorders>
            <w:shd w:val="clear" w:color="auto" w:fill="auto"/>
            <w:vAlign w:val="bottom"/>
          </w:tcPr>
          <w:p w14:paraId="148AD7B3" w14:textId="2883EF58" w:rsidR="00F72B83" w:rsidRPr="00D6326E" w:rsidRDefault="00F72B83" w:rsidP="00F72B83">
            <w:pPr>
              <w:jc w:val="center"/>
              <w:rPr>
                <w:rFonts w:asciiTheme="minorHAnsi" w:hAnsiTheme="minorHAnsi"/>
                <w:szCs w:val="23"/>
              </w:rPr>
            </w:pPr>
            <w:r w:rsidRPr="00D6326E">
              <w:rPr>
                <w:sz w:val="22"/>
              </w:rPr>
              <w:t>246</w:t>
            </w:r>
          </w:p>
        </w:tc>
        <w:tc>
          <w:tcPr>
            <w:tcW w:w="1276" w:type="dxa"/>
            <w:tcBorders>
              <w:top w:val="nil"/>
              <w:left w:val="nil"/>
              <w:bottom w:val="nil"/>
              <w:right w:val="nil"/>
            </w:tcBorders>
            <w:shd w:val="clear" w:color="auto" w:fill="auto"/>
            <w:vAlign w:val="bottom"/>
          </w:tcPr>
          <w:p w14:paraId="2D81A2EE" w14:textId="6881BDB6" w:rsidR="00F72B83" w:rsidRPr="00D6326E" w:rsidRDefault="00F72B83" w:rsidP="00F72B83">
            <w:pPr>
              <w:tabs>
                <w:tab w:val="left" w:pos="197"/>
              </w:tabs>
              <w:jc w:val="center"/>
              <w:rPr>
                <w:rFonts w:asciiTheme="minorHAnsi" w:hAnsiTheme="minorHAnsi"/>
                <w:szCs w:val="23"/>
              </w:rPr>
            </w:pPr>
            <w:r w:rsidRPr="00D6326E">
              <w:rPr>
                <w:sz w:val="22"/>
              </w:rPr>
              <w:t>95.9</w:t>
            </w:r>
          </w:p>
        </w:tc>
        <w:tc>
          <w:tcPr>
            <w:tcW w:w="1701" w:type="dxa"/>
            <w:tcBorders>
              <w:top w:val="nil"/>
              <w:left w:val="nil"/>
              <w:bottom w:val="nil"/>
              <w:right w:val="nil"/>
            </w:tcBorders>
            <w:shd w:val="clear" w:color="auto" w:fill="auto"/>
            <w:vAlign w:val="bottom"/>
          </w:tcPr>
          <w:p w14:paraId="61544114" w14:textId="5457D88A" w:rsidR="00F72B83" w:rsidRPr="00D6326E" w:rsidRDefault="00F72B83" w:rsidP="00F72B83">
            <w:pPr>
              <w:tabs>
                <w:tab w:val="left" w:pos="195"/>
                <w:tab w:val="left" w:pos="621"/>
              </w:tabs>
              <w:jc w:val="center"/>
              <w:rPr>
                <w:rFonts w:asciiTheme="minorHAnsi" w:hAnsiTheme="minorHAnsi"/>
                <w:szCs w:val="23"/>
              </w:rPr>
            </w:pPr>
            <w:r w:rsidRPr="00D6326E">
              <w:rPr>
                <w:sz w:val="22"/>
              </w:rPr>
              <w:t>100.0</w:t>
            </w:r>
          </w:p>
        </w:tc>
        <w:tc>
          <w:tcPr>
            <w:tcW w:w="1843" w:type="dxa"/>
            <w:tcBorders>
              <w:top w:val="nil"/>
              <w:left w:val="nil"/>
              <w:bottom w:val="nil"/>
              <w:right w:val="nil"/>
            </w:tcBorders>
            <w:shd w:val="clear" w:color="auto" w:fill="auto"/>
            <w:vAlign w:val="bottom"/>
          </w:tcPr>
          <w:p w14:paraId="78517414" w14:textId="491B15C7" w:rsidR="00F72B83" w:rsidRPr="00D6326E" w:rsidRDefault="00F72B83" w:rsidP="00F72B83">
            <w:pPr>
              <w:jc w:val="center"/>
              <w:rPr>
                <w:rFonts w:asciiTheme="minorHAnsi" w:hAnsiTheme="minorHAnsi"/>
                <w:szCs w:val="23"/>
              </w:rPr>
            </w:pPr>
            <w:r w:rsidRPr="00D6326E">
              <w:rPr>
                <w:sz w:val="22"/>
              </w:rPr>
              <w:t>94.4</w:t>
            </w:r>
          </w:p>
        </w:tc>
        <w:tc>
          <w:tcPr>
            <w:tcW w:w="1417" w:type="dxa"/>
            <w:tcBorders>
              <w:top w:val="nil"/>
              <w:left w:val="nil"/>
              <w:bottom w:val="nil"/>
              <w:right w:val="nil"/>
            </w:tcBorders>
            <w:vAlign w:val="bottom"/>
          </w:tcPr>
          <w:p w14:paraId="67DF1EF8" w14:textId="5CD3BA8F" w:rsidR="00F72B83" w:rsidRPr="00D6326E" w:rsidRDefault="00F72B83" w:rsidP="00F72B83">
            <w:pPr>
              <w:jc w:val="center"/>
              <w:rPr>
                <w:rFonts w:asciiTheme="minorHAnsi" w:hAnsiTheme="minorHAnsi"/>
                <w:szCs w:val="23"/>
              </w:rPr>
            </w:pPr>
            <w:r w:rsidRPr="00D6326E">
              <w:rPr>
                <w:sz w:val="22"/>
              </w:rPr>
              <w:t>92.7</w:t>
            </w:r>
          </w:p>
        </w:tc>
        <w:tc>
          <w:tcPr>
            <w:tcW w:w="1418" w:type="dxa"/>
            <w:tcBorders>
              <w:top w:val="nil"/>
              <w:left w:val="nil"/>
              <w:bottom w:val="nil"/>
              <w:right w:val="nil"/>
            </w:tcBorders>
            <w:vAlign w:val="bottom"/>
          </w:tcPr>
          <w:p w14:paraId="75B40C19" w14:textId="41A8EE78" w:rsidR="00F72B83" w:rsidRPr="00D6326E" w:rsidRDefault="00F72B83" w:rsidP="00F72B83">
            <w:pPr>
              <w:tabs>
                <w:tab w:val="left" w:pos="481"/>
              </w:tabs>
              <w:ind w:right="4"/>
              <w:jc w:val="center"/>
              <w:rPr>
                <w:rFonts w:asciiTheme="minorHAnsi" w:hAnsiTheme="minorHAnsi"/>
                <w:szCs w:val="23"/>
              </w:rPr>
            </w:pPr>
            <w:r w:rsidRPr="00D6326E">
              <w:rPr>
                <w:sz w:val="22"/>
              </w:rPr>
              <w:t>92.7</w:t>
            </w:r>
          </w:p>
        </w:tc>
        <w:tc>
          <w:tcPr>
            <w:tcW w:w="1417" w:type="dxa"/>
            <w:tcBorders>
              <w:top w:val="nil"/>
              <w:left w:val="nil"/>
              <w:bottom w:val="nil"/>
              <w:right w:val="single" w:sz="8" w:space="0" w:color="auto"/>
            </w:tcBorders>
            <w:shd w:val="clear" w:color="auto" w:fill="auto"/>
            <w:vAlign w:val="bottom"/>
          </w:tcPr>
          <w:p w14:paraId="17410C87" w14:textId="08D1485D" w:rsidR="00F72B83" w:rsidRPr="00D6326E" w:rsidRDefault="00F72B83" w:rsidP="00F72B83">
            <w:pPr>
              <w:ind w:right="14"/>
              <w:jc w:val="center"/>
              <w:rPr>
                <w:rFonts w:asciiTheme="minorHAnsi" w:hAnsiTheme="minorHAnsi"/>
                <w:szCs w:val="23"/>
              </w:rPr>
            </w:pPr>
            <w:r w:rsidRPr="00D6326E">
              <w:rPr>
                <w:sz w:val="22"/>
              </w:rPr>
              <w:t>92.3</w:t>
            </w:r>
          </w:p>
        </w:tc>
      </w:tr>
      <w:tr w:rsidR="00F72B83" w:rsidRPr="00D6326E" w14:paraId="32C9E185" w14:textId="77777777" w:rsidTr="00576432">
        <w:trPr>
          <w:trHeight w:val="315"/>
        </w:trPr>
        <w:tc>
          <w:tcPr>
            <w:tcW w:w="2427" w:type="dxa"/>
            <w:tcBorders>
              <w:top w:val="nil"/>
              <w:left w:val="single" w:sz="8" w:space="0" w:color="auto"/>
              <w:bottom w:val="nil"/>
              <w:right w:val="nil"/>
            </w:tcBorders>
            <w:shd w:val="clear" w:color="auto" w:fill="auto"/>
            <w:hideMark/>
          </w:tcPr>
          <w:p w14:paraId="15652179" w14:textId="77777777" w:rsidR="00F72B83" w:rsidRPr="00D6326E" w:rsidRDefault="00F72B83" w:rsidP="00F72B83">
            <w:pPr>
              <w:ind w:left="193"/>
              <w:rPr>
                <w:rFonts w:asciiTheme="minorHAnsi" w:hAnsiTheme="minorHAnsi"/>
                <w:szCs w:val="23"/>
              </w:rPr>
            </w:pPr>
            <w:r w:rsidRPr="00D6326E">
              <w:rPr>
                <w:rFonts w:asciiTheme="minorHAnsi" w:hAnsiTheme="minorHAnsi"/>
                <w:szCs w:val="23"/>
              </w:rPr>
              <w:t>Mid Central</w:t>
            </w:r>
          </w:p>
        </w:tc>
        <w:tc>
          <w:tcPr>
            <w:tcW w:w="1559" w:type="dxa"/>
            <w:tcBorders>
              <w:top w:val="nil"/>
              <w:left w:val="single" w:sz="8" w:space="0" w:color="auto"/>
              <w:bottom w:val="nil"/>
              <w:right w:val="nil"/>
            </w:tcBorders>
            <w:shd w:val="clear" w:color="auto" w:fill="auto"/>
            <w:vAlign w:val="bottom"/>
          </w:tcPr>
          <w:p w14:paraId="63C1E7DC" w14:textId="5FD1D84C" w:rsidR="00F72B83" w:rsidRPr="00D6326E" w:rsidRDefault="00F72B83" w:rsidP="00F72B83">
            <w:pPr>
              <w:jc w:val="center"/>
              <w:rPr>
                <w:rFonts w:asciiTheme="minorHAnsi" w:hAnsiTheme="minorHAnsi"/>
                <w:szCs w:val="23"/>
              </w:rPr>
            </w:pPr>
            <w:r w:rsidRPr="00D6326E">
              <w:rPr>
                <w:sz w:val="22"/>
              </w:rPr>
              <w:t>632</w:t>
            </w:r>
          </w:p>
        </w:tc>
        <w:tc>
          <w:tcPr>
            <w:tcW w:w="1276" w:type="dxa"/>
            <w:tcBorders>
              <w:top w:val="nil"/>
              <w:left w:val="nil"/>
              <w:bottom w:val="nil"/>
              <w:right w:val="nil"/>
            </w:tcBorders>
            <w:shd w:val="clear" w:color="auto" w:fill="auto"/>
            <w:vAlign w:val="bottom"/>
          </w:tcPr>
          <w:p w14:paraId="20E8D903" w14:textId="5E769474" w:rsidR="00F72B83" w:rsidRPr="00D6326E" w:rsidRDefault="00F72B83" w:rsidP="00F72B83">
            <w:pPr>
              <w:tabs>
                <w:tab w:val="left" w:pos="197"/>
              </w:tabs>
              <w:jc w:val="center"/>
              <w:rPr>
                <w:rFonts w:asciiTheme="minorHAnsi" w:hAnsiTheme="minorHAnsi"/>
                <w:szCs w:val="23"/>
              </w:rPr>
            </w:pPr>
            <w:r w:rsidRPr="00D6326E">
              <w:rPr>
                <w:sz w:val="22"/>
              </w:rPr>
              <w:t>94.3</w:t>
            </w:r>
          </w:p>
        </w:tc>
        <w:tc>
          <w:tcPr>
            <w:tcW w:w="1701" w:type="dxa"/>
            <w:tcBorders>
              <w:top w:val="nil"/>
              <w:left w:val="nil"/>
              <w:bottom w:val="nil"/>
              <w:right w:val="nil"/>
            </w:tcBorders>
            <w:shd w:val="clear" w:color="auto" w:fill="auto"/>
            <w:vAlign w:val="bottom"/>
          </w:tcPr>
          <w:p w14:paraId="1FDA05C2" w14:textId="062A0F32" w:rsidR="00F72B83" w:rsidRPr="00D6326E" w:rsidRDefault="00F72B83" w:rsidP="00F72B83">
            <w:pPr>
              <w:tabs>
                <w:tab w:val="left" w:pos="195"/>
                <w:tab w:val="left" w:pos="621"/>
              </w:tabs>
              <w:jc w:val="center"/>
              <w:rPr>
                <w:rFonts w:asciiTheme="minorHAnsi" w:hAnsiTheme="minorHAnsi"/>
                <w:szCs w:val="23"/>
              </w:rPr>
            </w:pPr>
            <w:r w:rsidRPr="00D6326E">
              <w:rPr>
                <w:sz w:val="22"/>
              </w:rPr>
              <w:t>100.0</w:t>
            </w:r>
          </w:p>
        </w:tc>
        <w:tc>
          <w:tcPr>
            <w:tcW w:w="1843" w:type="dxa"/>
            <w:tcBorders>
              <w:top w:val="nil"/>
              <w:left w:val="nil"/>
              <w:bottom w:val="nil"/>
              <w:right w:val="nil"/>
            </w:tcBorders>
            <w:shd w:val="clear" w:color="auto" w:fill="auto"/>
            <w:vAlign w:val="bottom"/>
          </w:tcPr>
          <w:p w14:paraId="0A1BA9C3" w14:textId="1695979B" w:rsidR="00F72B83" w:rsidRPr="00D6326E" w:rsidRDefault="00F72B83" w:rsidP="00F72B83">
            <w:pPr>
              <w:jc w:val="center"/>
              <w:rPr>
                <w:rFonts w:asciiTheme="minorHAnsi" w:hAnsiTheme="minorHAnsi"/>
                <w:szCs w:val="23"/>
              </w:rPr>
            </w:pPr>
            <w:r w:rsidRPr="00D6326E">
              <w:rPr>
                <w:sz w:val="22"/>
              </w:rPr>
              <w:t>92.6</w:t>
            </w:r>
          </w:p>
        </w:tc>
        <w:tc>
          <w:tcPr>
            <w:tcW w:w="1417" w:type="dxa"/>
            <w:tcBorders>
              <w:top w:val="nil"/>
              <w:left w:val="nil"/>
              <w:bottom w:val="nil"/>
              <w:right w:val="nil"/>
            </w:tcBorders>
            <w:vAlign w:val="bottom"/>
          </w:tcPr>
          <w:p w14:paraId="624C5FDA" w14:textId="225FECAB" w:rsidR="00F72B83" w:rsidRPr="00D6326E" w:rsidRDefault="00F72B83" w:rsidP="00F72B83">
            <w:pPr>
              <w:jc w:val="center"/>
              <w:rPr>
                <w:rFonts w:asciiTheme="minorHAnsi" w:hAnsiTheme="minorHAnsi"/>
                <w:szCs w:val="23"/>
              </w:rPr>
            </w:pPr>
            <w:r w:rsidRPr="00D6326E">
              <w:rPr>
                <w:sz w:val="22"/>
              </w:rPr>
              <w:t>98.4</w:t>
            </w:r>
          </w:p>
        </w:tc>
        <w:tc>
          <w:tcPr>
            <w:tcW w:w="1418" w:type="dxa"/>
            <w:tcBorders>
              <w:top w:val="nil"/>
              <w:left w:val="nil"/>
              <w:bottom w:val="nil"/>
              <w:right w:val="nil"/>
            </w:tcBorders>
            <w:vAlign w:val="bottom"/>
          </w:tcPr>
          <w:p w14:paraId="27060903" w14:textId="0AEB5263" w:rsidR="00F72B83" w:rsidRPr="00D6326E" w:rsidRDefault="00F72B83" w:rsidP="00F72B83">
            <w:pPr>
              <w:tabs>
                <w:tab w:val="left" w:pos="481"/>
              </w:tabs>
              <w:ind w:right="4"/>
              <w:jc w:val="center"/>
              <w:rPr>
                <w:rFonts w:asciiTheme="minorHAnsi" w:hAnsiTheme="minorHAnsi"/>
                <w:szCs w:val="23"/>
              </w:rPr>
            </w:pPr>
            <w:r w:rsidRPr="00D6326E">
              <w:rPr>
                <w:sz w:val="22"/>
              </w:rPr>
              <w:t>97.9</w:t>
            </w:r>
          </w:p>
        </w:tc>
        <w:tc>
          <w:tcPr>
            <w:tcW w:w="1417" w:type="dxa"/>
            <w:tcBorders>
              <w:top w:val="nil"/>
              <w:left w:val="nil"/>
              <w:bottom w:val="nil"/>
              <w:right w:val="single" w:sz="8" w:space="0" w:color="auto"/>
            </w:tcBorders>
            <w:shd w:val="clear" w:color="auto" w:fill="auto"/>
            <w:vAlign w:val="bottom"/>
          </w:tcPr>
          <w:p w14:paraId="2D947143" w14:textId="074EC164" w:rsidR="00F72B83" w:rsidRPr="00D6326E" w:rsidRDefault="00F72B83" w:rsidP="00F72B83">
            <w:pPr>
              <w:ind w:right="14"/>
              <w:jc w:val="center"/>
              <w:rPr>
                <w:rFonts w:asciiTheme="minorHAnsi" w:hAnsiTheme="minorHAnsi"/>
                <w:szCs w:val="23"/>
              </w:rPr>
            </w:pPr>
            <w:r w:rsidRPr="00D6326E">
              <w:rPr>
                <w:sz w:val="22"/>
              </w:rPr>
              <w:t>91.1</w:t>
            </w:r>
          </w:p>
        </w:tc>
      </w:tr>
      <w:tr w:rsidR="00F72B83" w:rsidRPr="00D6326E" w14:paraId="1C40C8FC" w14:textId="77777777" w:rsidTr="00576432">
        <w:trPr>
          <w:trHeight w:val="315"/>
        </w:trPr>
        <w:tc>
          <w:tcPr>
            <w:tcW w:w="2427" w:type="dxa"/>
            <w:tcBorders>
              <w:top w:val="nil"/>
              <w:left w:val="single" w:sz="8" w:space="0" w:color="auto"/>
              <w:bottom w:val="nil"/>
              <w:right w:val="nil"/>
            </w:tcBorders>
            <w:shd w:val="clear" w:color="auto" w:fill="auto"/>
            <w:hideMark/>
          </w:tcPr>
          <w:p w14:paraId="05DD7E6A" w14:textId="77777777" w:rsidR="00F72B83" w:rsidRPr="00D6326E" w:rsidRDefault="00F72B83" w:rsidP="00F72B83">
            <w:pPr>
              <w:ind w:left="193"/>
              <w:rPr>
                <w:rFonts w:asciiTheme="minorHAnsi" w:hAnsiTheme="minorHAnsi"/>
                <w:szCs w:val="23"/>
              </w:rPr>
            </w:pPr>
            <w:r w:rsidRPr="00D6326E">
              <w:rPr>
                <w:rFonts w:asciiTheme="minorHAnsi" w:hAnsiTheme="minorHAnsi"/>
                <w:szCs w:val="23"/>
              </w:rPr>
              <w:t>Nelson Marlborough</w:t>
            </w:r>
          </w:p>
        </w:tc>
        <w:tc>
          <w:tcPr>
            <w:tcW w:w="1559" w:type="dxa"/>
            <w:tcBorders>
              <w:top w:val="nil"/>
              <w:left w:val="single" w:sz="8" w:space="0" w:color="auto"/>
              <w:bottom w:val="nil"/>
              <w:right w:val="nil"/>
            </w:tcBorders>
            <w:shd w:val="clear" w:color="auto" w:fill="auto"/>
            <w:vAlign w:val="bottom"/>
          </w:tcPr>
          <w:p w14:paraId="1D476CD8" w14:textId="735DC23D" w:rsidR="00F72B83" w:rsidRPr="00D6326E" w:rsidRDefault="00F72B83" w:rsidP="00F72B83">
            <w:pPr>
              <w:jc w:val="center"/>
              <w:rPr>
                <w:rFonts w:asciiTheme="minorHAnsi" w:hAnsiTheme="minorHAnsi"/>
                <w:szCs w:val="23"/>
              </w:rPr>
            </w:pPr>
            <w:r w:rsidRPr="00D6326E">
              <w:rPr>
                <w:sz w:val="22"/>
              </w:rPr>
              <w:t>318</w:t>
            </w:r>
          </w:p>
        </w:tc>
        <w:tc>
          <w:tcPr>
            <w:tcW w:w="1276" w:type="dxa"/>
            <w:tcBorders>
              <w:top w:val="nil"/>
              <w:left w:val="nil"/>
              <w:bottom w:val="nil"/>
              <w:right w:val="nil"/>
            </w:tcBorders>
            <w:shd w:val="clear" w:color="auto" w:fill="auto"/>
            <w:vAlign w:val="bottom"/>
          </w:tcPr>
          <w:p w14:paraId="5827671F" w14:textId="6EF18A3E" w:rsidR="00F72B83" w:rsidRPr="00D6326E" w:rsidRDefault="00F72B83" w:rsidP="00F72B83">
            <w:pPr>
              <w:tabs>
                <w:tab w:val="left" w:pos="197"/>
              </w:tabs>
              <w:jc w:val="center"/>
              <w:rPr>
                <w:rFonts w:asciiTheme="minorHAnsi" w:hAnsiTheme="minorHAnsi"/>
                <w:szCs w:val="23"/>
              </w:rPr>
            </w:pPr>
            <w:r w:rsidRPr="00D6326E">
              <w:rPr>
                <w:sz w:val="22"/>
              </w:rPr>
              <w:t>96.2</w:t>
            </w:r>
          </w:p>
        </w:tc>
        <w:tc>
          <w:tcPr>
            <w:tcW w:w="1701" w:type="dxa"/>
            <w:tcBorders>
              <w:top w:val="nil"/>
              <w:left w:val="nil"/>
              <w:bottom w:val="nil"/>
              <w:right w:val="nil"/>
            </w:tcBorders>
            <w:shd w:val="clear" w:color="auto" w:fill="auto"/>
            <w:vAlign w:val="bottom"/>
          </w:tcPr>
          <w:p w14:paraId="7AABE321" w14:textId="43515A4B" w:rsidR="00F72B83" w:rsidRPr="00D6326E" w:rsidRDefault="00F72B83" w:rsidP="00F72B83">
            <w:pPr>
              <w:tabs>
                <w:tab w:val="left" w:pos="195"/>
                <w:tab w:val="left" w:pos="621"/>
              </w:tabs>
              <w:jc w:val="center"/>
              <w:rPr>
                <w:rFonts w:asciiTheme="minorHAnsi" w:hAnsiTheme="minorHAnsi"/>
                <w:szCs w:val="23"/>
              </w:rPr>
            </w:pPr>
            <w:r w:rsidRPr="00D6326E">
              <w:rPr>
                <w:sz w:val="22"/>
              </w:rPr>
              <w:t>100.0</w:t>
            </w:r>
          </w:p>
        </w:tc>
        <w:tc>
          <w:tcPr>
            <w:tcW w:w="1843" w:type="dxa"/>
            <w:tcBorders>
              <w:top w:val="nil"/>
              <w:left w:val="nil"/>
              <w:bottom w:val="nil"/>
              <w:right w:val="nil"/>
            </w:tcBorders>
            <w:shd w:val="clear" w:color="auto" w:fill="auto"/>
            <w:vAlign w:val="bottom"/>
          </w:tcPr>
          <w:p w14:paraId="2F356525" w14:textId="2301CD22" w:rsidR="00F72B83" w:rsidRPr="00D6326E" w:rsidRDefault="00F72B83" w:rsidP="00F72B83">
            <w:pPr>
              <w:jc w:val="center"/>
              <w:rPr>
                <w:rFonts w:asciiTheme="minorHAnsi" w:hAnsiTheme="minorHAnsi"/>
                <w:szCs w:val="23"/>
              </w:rPr>
            </w:pPr>
            <w:r w:rsidRPr="00D6326E">
              <w:rPr>
                <w:sz w:val="22"/>
              </w:rPr>
              <w:t>90.4</w:t>
            </w:r>
          </w:p>
        </w:tc>
        <w:tc>
          <w:tcPr>
            <w:tcW w:w="1417" w:type="dxa"/>
            <w:tcBorders>
              <w:top w:val="nil"/>
              <w:left w:val="nil"/>
              <w:bottom w:val="nil"/>
              <w:right w:val="nil"/>
            </w:tcBorders>
            <w:vAlign w:val="bottom"/>
          </w:tcPr>
          <w:p w14:paraId="2E761588" w14:textId="17275BAF" w:rsidR="00F72B83" w:rsidRPr="00D6326E" w:rsidRDefault="00F72B83" w:rsidP="00F72B83">
            <w:pPr>
              <w:jc w:val="center"/>
              <w:rPr>
                <w:rFonts w:asciiTheme="minorHAnsi" w:hAnsiTheme="minorHAnsi"/>
                <w:szCs w:val="23"/>
              </w:rPr>
            </w:pPr>
            <w:r w:rsidRPr="00D6326E">
              <w:rPr>
                <w:sz w:val="22"/>
              </w:rPr>
              <w:t>99.1</w:t>
            </w:r>
          </w:p>
        </w:tc>
        <w:tc>
          <w:tcPr>
            <w:tcW w:w="1418" w:type="dxa"/>
            <w:tcBorders>
              <w:top w:val="nil"/>
              <w:left w:val="nil"/>
              <w:bottom w:val="nil"/>
              <w:right w:val="nil"/>
            </w:tcBorders>
            <w:vAlign w:val="bottom"/>
          </w:tcPr>
          <w:p w14:paraId="0324DB20" w14:textId="5BF5033E" w:rsidR="00F72B83" w:rsidRPr="00D6326E" w:rsidRDefault="00F72B83" w:rsidP="00F72B83">
            <w:pPr>
              <w:tabs>
                <w:tab w:val="left" w:pos="481"/>
              </w:tabs>
              <w:ind w:right="4"/>
              <w:jc w:val="center"/>
              <w:rPr>
                <w:rFonts w:asciiTheme="minorHAnsi" w:hAnsiTheme="minorHAnsi"/>
                <w:szCs w:val="23"/>
              </w:rPr>
            </w:pPr>
            <w:r w:rsidRPr="00D6326E">
              <w:rPr>
                <w:sz w:val="22"/>
              </w:rPr>
              <w:t>99.1</w:t>
            </w:r>
          </w:p>
        </w:tc>
        <w:tc>
          <w:tcPr>
            <w:tcW w:w="1417" w:type="dxa"/>
            <w:tcBorders>
              <w:top w:val="nil"/>
              <w:left w:val="nil"/>
              <w:bottom w:val="nil"/>
              <w:right w:val="single" w:sz="8" w:space="0" w:color="auto"/>
            </w:tcBorders>
            <w:shd w:val="clear" w:color="auto" w:fill="auto"/>
            <w:vAlign w:val="bottom"/>
          </w:tcPr>
          <w:p w14:paraId="37F71080" w14:textId="105EC196" w:rsidR="00F72B83" w:rsidRPr="00D6326E" w:rsidRDefault="00F72B83" w:rsidP="00F72B83">
            <w:pPr>
              <w:ind w:right="14"/>
              <w:jc w:val="center"/>
              <w:rPr>
                <w:rFonts w:asciiTheme="minorHAnsi" w:hAnsiTheme="minorHAnsi"/>
                <w:szCs w:val="23"/>
              </w:rPr>
            </w:pPr>
            <w:r w:rsidRPr="00D6326E">
              <w:rPr>
                <w:sz w:val="22"/>
              </w:rPr>
              <w:t>89.6</w:t>
            </w:r>
          </w:p>
        </w:tc>
      </w:tr>
      <w:tr w:rsidR="00F72B83" w:rsidRPr="00D6326E" w14:paraId="61B235C9" w14:textId="77777777" w:rsidTr="00576432">
        <w:trPr>
          <w:trHeight w:val="315"/>
        </w:trPr>
        <w:tc>
          <w:tcPr>
            <w:tcW w:w="2427" w:type="dxa"/>
            <w:tcBorders>
              <w:top w:val="nil"/>
              <w:left w:val="single" w:sz="8" w:space="0" w:color="auto"/>
              <w:bottom w:val="nil"/>
              <w:right w:val="nil"/>
            </w:tcBorders>
            <w:shd w:val="clear" w:color="auto" w:fill="auto"/>
            <w:hideMark/>
          </w:tcPr>
          <w:p w14:paraId="7C6B24CA" w14:textId="77777777" w:rsidR="00F72B83" w:rsidRPr="00D6326E" w:rsidRDefault="00F72B83" w:rsidP="00F72B83">
            <w:pPr>
              <w:ind w:left="193"/>
              <w:rPr>
                <w:rFonts w:asciiTheme="minorHAnsi" w:hAnsiTheme="minorHAnsi"/>
                <w:szCs w:val="23"/>
              </w:rPr>
            </w:pPr>
            <w:r w:rsidRPr="00D6326E">
              <w:rPr>
                <w:rFonts w:asciiTheme="minorHAnsi" w:hAnsiTheme="minorHAnsi"/>
                <w:szCs w:val="23"/>
              </w:rPr>
              <w:t>Northland</w:t>
            </w:r>
          </w:p>
        </w:tc>
        <w:tc>
          <w:tcPr>
            <w:tcW w:w="1559" w:type="dxa"/>
            <w:tcBorders>
              <w:top w:val="nil"/>
              <w:left w:val="single" w:sz="8" w:space="0" w:color="auto"/>
              <w:bottom w:val="nil"/>
              <w:right w:val="nil"/>
            </w:tcBorders>
            <w:shd w:val="clear" w:color="auto" w:fill="auto"/>
            <w:vAlign w:val="bottom"/>
          </w:tcPr>
          <w:p w14:paraId="356F50E5" w14:textId="1E356352" w:rsidR="00F72B83" w:rsidRPr="00D6326E" w:rsidRDefault="00F72B83" w:rsidP="00F72B83">
            <w:pPr>
              <w:jc w:val="center"/>
              <w:rPr>
                <w:rFonts w:asciiTheme="minorHAnsi" w:hAnsiTheme="minorHAnsi"/>
                <w:szCs w:val="23"/>
              </w:rPr>
            </w:pPr>
            <w:r w:rsidRPr="00D6326E">
              <w:rPr>
                <w:sz w:val="22"/>
              </w:rPr>
              <w:t>332</w:t>
            </w:r>
          </w:p>
        </w:tc>
        <w:tc>
          <w:tcPr>
            <w:tcW w:w="1276" w:type="dxa"/>
            <w:tcBorders>
              <w:top w:val="nil"/>
              <w:left w:val="nil"/>
              <w:bottom w:val="nil"/>
              <w:right w:val="nil"/>
            </w:tcBorders>
            <w:shd w:val="clear" w:color="auto" w:fill="auto"/>
            <w:vAlign w:val="bottom"/>
          </w:tcPr>
          <w:p w14:paraId="0A7F303F" w14:textId="013013BD" w:rsidR="00F72B83" w:rsidRPr="00D6326E" w:rsidRDefault="00F72B83" w:rsidP="00F72B83">
            <w:pPr>
              <w:tabs>
                <w:tab w:val="left" w:pos="197"/>
              </w:tabs>
              <w:jc w:val="center"/>
              <w:rPr>
                <w:rFonts w:asciiTheme="minorHAnsi" w:hAnsiTheme="minorHAnsi"/>
                <w:szCs w:val="23"/>
              </w:rPr>
            </w:pPr>
            <w:r w:rsidRPr="00D6326E">
              <w:rPr>
                <w:sz w:val="22"/>
              </w:rPr>
              <w:t>95.2</w:t>
            </w:r>
          </w:p>
        </w:tc>
        <w:tc>
          <w:tcPr>
            <w:tcW w:w="1701" w:type="dxa"/>
            <w:tcBorders>
              <w:top w:val="nil"/>
              <w:left w:val="nil"/>
              <w:bottom w:val="nil"/>
              <w:right w:val="nil"/>
            </w:tcBorders>
            <w:shd w:val="clear" w:color="auto" w:fill="auto"/>
            <w:vAlign w:val="bottom"/>
          </w:tcPr>
          <w:p w14:paraId="4C6A8633" w14:textId="2C71F00F" w:rsidR="00F72B83" w:rsidRPr="00D6326E" w:rsidRDefault="00F72B83" w:rsidP="00F72B83">
            <w:pPr>
              <w:tabs>
                <w:tab w:val="left" w:pos="195"/>
                <w:tab w:val="left" w:pos="621"/>
              </w:tabs>
              <w:jc w:val="center"/>
              <w:rPr>
                <w:rFonts w:asciiTheme="minorHAnsi" w:hAnsiTheme="minorHAnsi"/>
                <w:szCs w:val="23"/>
              </w:rPr>
            </w:pPr>
            <w:r w:rsidRPr="00D6326E">
              <w:rPr>
                <w:sz w:val="22"/>
              </w:rPr>
              <w:t>100.0</w:t>
            </w:r>
          </w:p>
        </w:tc>
        <w:tc>
          <w:tcPr>
            <w:tcW w:w="1843" w:type="dxa"/>
            <w:tcBorders>
              <w:top w:val="nil"/>
              <w:left w:val="nil"/>
              <w:bottom w:val="nil"/>
              <w:right w:val="nil"/>
            </w:tcBorders>
            <w:shd w:val="clear" w:color="auto" w:fill="auto"/>
            <w:vAlign w:val="bottom"/>
          </w:tcPr>
          <w:p w14:paraId="2DAB3DE7" w14:textId="4031C198" w:rsidR="00F72B83" w:rsidRPr="00D6326E" w:rsidRDefault="00F72B83" w:rsidP="00F72B83">
            <w:pPr>
              <w:jc w:val="center"/>
              <w:rPr>
                <w:rFonts w:asciiTheme="minorHAnsi" w:hAnsiTheme="minorHAnsi"/>
                <w:szCs w:val="23"/>
              </w:rPr>
            </w:pPr>
            <w:r w:rsidRPr="00D6326E">
              <w:rPr>
                <w:sz w:val="22"/>
              </w:rPr>
              <w:t>95.4</w:t>
            </w:r>
          </w:p>
        </w:tc>
        <w:tc>
          <w:tcPr>
            <w:tcW w:w="1417" w:type="dxa"/>
            <w:tcBorders>
              <w:top w:val="nil"/>
              <w:left w:val="nil"/>
              <w:bottom w:val="nil"/>
              <w:right w:val="nil"/>
            </w:tcBorders>
            <w:vAlign w:val="bottom"/>
          </w:tcPr>
          <w:p w14:paraId="1D72858F" w14:textId="5F594AEA" w:rsidR="00F72B83" w:rsidRPr="00D6326E" w:rsidRDefault="00F72B83" w:rsidP="00F72B83">
            <w:pPr>
              <w:jc w:val="center"/>
              <w:rPr>
                <w:rFonts w:asciiTheme="minorHAnsi" w:hAnsiTheme="minorHAnsi"/>
                <w:szCs w:val="23"/>
              </w:rPr>
            </w:pPr>
            <w:r w:rsidRPr="00D6326E">
              <w:rPr>
                <w:sz w:val="22"/>
              </w:rPr>
              <w:t>99.1</w:t>
            </w:r>
          </w:p>
        </w:tc>
        <w:tc>
          <w:tcPr>
            <w:tcW w:w="1418" w:type="dxa"/>
            <w:tcBorders>
              <w:top w:val="nil"/>
              <w:left w:val="nil"/>
              <w:bottom w:val="nil"/>
              <w:right w:val="nil"/>
            </w:tcBorders>
            <w:vAlign w:val="bottom"/>
          </w:tcPr>
          <w:p w14:paraId="4D7A9318" w14:textId="1B8C3EC7" w:rsidR="00F72B83" w:rsidRPr="00D6326E" w:rsidRDefault="00F72B83" w:rsidP="00F72B83">
            <w:pPr>
              <w:tabs>
                <w:tab w:val="left" w:pos="481"/>
              </w:tabs>
              <w:ind w:right="4"/>
              <w:jc w:val="center"/>
              <w:rPr>
                <w:rFonts w:asciiTheme="minorHAnsi" w:hAnsiTheme="minorHAnsi"/>
                <w:szCs w:val="23"/>
              </w:rPr>
            </w:pPr>
            <w:r w:rsidRPr="00D6326E">
              <w:rPr>
                <w:sz w:val="22"/>
              </w:rPr>
              <w:t>98.5</w:t>
            </w:r>
          </w:p>
        </w:tc>
        <w:tc>
          <w:tcPr>
            <w:tcW w:w="1417" w:type="dxa"/>
            <w:tcBorders>
              <w:top w:val="nil"/>
              <w:left w:val="nil"/>
              <w:bottom w:val="nil"/>
              <w:right w:val="single" w:sz="8" w:space="0" w:color="auto"/>
            </w:tcBorders>
            <w:shd w:val="clear" w:color="auto" w:fill="auto"/>
            <w:vAlign w:val="bottom"/>
          </w:tcPr>
          <w:p w14:paraId="7269D8E1" w14:textId="6E510CAA" w:rsidR="00F72B83" w:rsidRPr="00D6326E" w:rsidRDefault="00F72B83" w:rsidP="00F72B83">
            <w:pPr>
              <w:ind w:right="14"/>
              <w:jc w:val="center"/>
              <w:rPr>
                <w:rFonts w:asciiTheme="minorHAnsi" w:hAnsiTheme="minorHAnsi"/>
                <w:szCs w:val="23"/>
              </w:rPr>
            </w:pPr>
            <w:r w:rsidRPr="00D6326E">
              <w:rPr>
                <w:sz w:val="22"/>
              </w:rPr>
              <w:t>93.1</w:t>
            </w:r>
          </w:p>
        </w:tc>
      </w:tr>
      <w:tr w:rsidR="00F72B83" w:rsidRPr="00D6326E" w14:paraId="6107083B" w14:textId="77777777" w:rsidTr="00576432">
        <w:trPr>
          <w:trHeight w:val="315"/>
        </w:trPr>
        <w:tc>
          <w:tcPr>
            <w:tcW w:w="2427" w:type="dxa"/>
            <w:tcBorders>
              <w:top w:val="nil"/>
              <w:left w:val="single" w:sz="8" w:space="0" w:color="auto"/>
              <w:bottom w:val="nil"/>
              <w:right w:val="nil"/>
            </w:tcBorders>
            <w:shd w:val="clear" w:color="auto" w:fill="auto"/>
            <w:hideMark/>
          </w:tcPr>
          <w:p w14:paraId="0CC63837" w14:textId="77777777" w:rsidR="00F72B83" w:rsidRPr="00D6326E" w:rsidRDefault="00F72B83" w:rsidP="00F72B83">
            <w:pPr>
              <w:ind w:left="193"/>
              <w:rPr>
                <w:rFonts w:asciiTheme="minorHAnsi" w:hAnsiTheme="minorHAnsi"/>
                <w:szCs w:val="23"/>
              </w:rPr>
            </w:pPr>
            <w:r w:rsidRPr="00D6326E">
              <w:rPr>
                <w:rFonts w:asciiTheme="minorHAnsi" w:hAnsiTheme="minorHAnsi"/>
                <w:szCs w:val="23"/>
              </w:rPr>
              <w:t>South Canterbury</w:t>
            </w:r>
          </w:p>
        </w:tc>
        <w:tc>
          <w:tcPr>
            <w:tcW w:w="1559" w:type="dxa"/>
            <w:tcBorders>
              <w:top w:val="nil"/>
              <w:left w:val="single" w:sz="8" w:space="0" w:color="auto"/>
              <w:bottom w:val="nil"/>
              <w:right w:val="nil"/>
            </w:tcBorders>
            <w:shd w:val="clear" w:color="auto" w:fill="auto"/>
            <w:vAlign w:val="bottom"/>
          </w:tcPr>
          <w:p w14:paraId="2B674171" w14:textId="365FD4B0" w:rsidR="00F72B83" w:rsidRPr="00D6326E" w:rsidRDefault="00F72B83" w:rsidP="00F72B83">
            <w:pPr>
              <w:jc w:val="center"/>
              <w:rPr>
                <w:rFonts w:asciiTheme="minorHAnsi" w:hAnsiTheme="minorHAnsi"/>
                <w:szCs w:val="23"/>
              </w:rPr>
            </w:pPr>
            <w:r w:rsidRPr="00D6326E">
              <w:rPr>
                <w:sz w:val="22"/>
              </w:rPr>
              <w:t>113</w:t>
            </w:r>
          </w:p>
        </w:tc>
        <w:tc>
          <w:tcPr>
            <w:tcW w:w="1276" w:type="dxa"/>
            <w:tcBorders>
              <w:top w:val="nil"/>
              <w:left w:val="nil"/>
              <w:bottom w:val="nil"/>
              <w:right w:val="nil"/>
            </w:tcBorders>
            <w:shd w:val="clear" w:color="auto" w:fill="auto"/>
            <w:vAlign w:val="bottom"/>
          </w:tcPr>
          <w:p w14:paraId="33464D04" w14:textId="156F3264" w:rsidR="00F72B83" w:rsidRPr="00D6326E" w:rsidRDefault="00F72B83" w:rsidP="00F72B83">
            <w:pPr>
              <w:tabs>
                <w:tab w:val="left" w:pos="197"/>
              </w:tabs>
              <w:jc w:val="center"/>
              <w:rPr>
                <w:rFonts w:asciiTheme="minorHAnsi" w:hAnsiTheme="minorHAnsi"/>
                <w:szCs w:val="23"/>
              </w:rPr>
            </w:pPr>
            <w:r w:rsidRPr="00D6326E">
              <w:rPr>
                <w:sz w:val="22"/>
              </w:rPr>
              <w:t>96.5</w:t>
            </w:r>
          </w:p>
        </w:tc>
        <w:tc>
          <w:tcPr>
            <w:tcW w:w="1701" w:type="dxa"/>
            <w:tcBorders>
              <w:top w:val="nil"/>
              <w:left w:val="nil"/>
              <w:bottom w:val="nil"/>
              <w:right w:val="nil"/>
            </w:tcBorders>
            <w:shd w:val="clear" w:color="auto" w:fill="auto"/>
            <w:vAlign w:val="bottom"/>
          </w:tcPr>
          <w:p w14:paraId="2B055870" w14:textId="65ECE09F" w:rsidR="00F72B83" w:rsidRPr="00D6326E" w:rsidRDefault="00F72B83" w:rsidP="00F72B83">
            <w:pPr>
              <w:tabs>
                <w:tab w:val="left" w:pos="195"/>
                <w:tab w:val="left" w:pos="621"/>
              </w:tabs>
              <w:jc w:val="center"/>
              <w:rPr>
                <w:rFonts w:asciiTheme="minorHAnsi" w:hAnsiTheme="minorHAnsi"/>
                <w:szCs w:val="23"/>
              </w:rPr>
            </w:pPr>
            <w:r w:rsidRPr="00D6326E">
              <w:rPr>
                <w:sz w:val="22"/>
              </w:rPr>
              <w:t>100.0</w:t>
            </w:r>
          </w:p>
        </w:tc>
        <w:tc>
          <w:tcPr>
            <w:tcW w:w="1843" w:type="dxa"/>
            <w:tcBorders>
              <w:top w:val="nil"/>
              <w:left w:val="nil"/>
              <w:bottom w:val="nil"/>
              <w:right w:val="nil"/>
            </w:tcBorders>
            <w:shd w:val="clear" w:color="auto" w:fill="auto"/>
            <w:vAlign w:val="bottom"/>
          </w:tcPr>
          <w:p w14:paraId="071E8D31" w14:textId="4B7219BD" w:rsidR="00F72B83" w:rsidRPr="00D6326E" w:rsidRDefault="00F72B83" w:rsidP="00F72B83">
            <w:pPr>
              <w:jc w:val="center"/>
              <w:rPr>
                <w:rFonts w:asciiTheme="minorHAnsi" w:hAnsiTheme="minorHAnsi"/>
                <w:szCs w:val="23"/>
              </w:rPr>
            </w:pPr>
            <w:r w:rsidRPr="00D6326E">
              <w:rPr>
                <w:sz w:val="22"/>
              </w:rPr>
              <w:t>90.9</w:t>
            </w:r>
          </w:p>
        </w:tc>
        <w:tc>
          <w:tcPr>
            <w:tcW w:w="1417" w:type="dxa"/>
            <w:tcBorders>
              <w:top w:val="nil"/>
              <w:left w:val="nil"/>
              <w:bottom w:val="nil"/>
              <w:right w:val="nil"/>
            </w:tcBorders>
            <w:vAlign w:val="bottom"/>
          </w:tcPr>
          <w:p w14:paraId="3A1B55BC" w14:textId="735249AA" w:rsidR="00F72B83" w:rsidRPr="00D6326E" w:rsidRDefault="00F72B83" w:rsidP="00F72B83">
            <w:pPr>
              <w:jc w:val="center"/>
              <w:rPr>
                <w:rFonts w:asciiTheme="minorHAnsi" w:hAnsiTheme="minorHAnsi"/>
                <w:szCs w:val="23"/>
              </w:rPr>
            </w:pPr>
            <w:r w:rsidRPr="00D6326E">
              <w:rPr>
                <w:sz w:val="22"/>
              </w:rPr>
              <w:t>94.7</w:t>
            </w:r>
          </w:p>
        </w:tc>
        <w:tc>
          <w:tcPr>
            <w:tcW w:w="1418" w:type="dxa"/>
            <w:tcBorders>
              <w:top w:val="nil"/>
              <w:left w:val="nil"/>
              <w:bottom w:val="nil"/>
              <w:right w:val="nil"/>
            </w:tcBorders>
            <w:vAlign w:val="bottom"/>
          </w:tcPr>
          <w:p w14:paraId="45B4EB55" w14:textId="36E0EF14" w:rsidR="00F72B83" w:rsidRPr="00D6326E" w:rsidRDefault="00F72B83" w:rsidP="00F72B83">
            <w:pPr>
              <w:tabs>
                <w:tab w:val="left" w:pos="481"/>
              </w:tabs>
              <w:ind w:right="4"/>
              <w:jc w:val="center"/>
              <w:rPr>
                <w:rFonts w:asciiTheme="minorHAnsi" w:hAnsiTheme="minorHAnsi"/>
                <w:szCs w:val="23"/>
              </w:rPr>
            </w:pPr>
            <w:r w:rsidRPr="00D6326E">
              <w:rPr>
                <w:sz w:val="22"/>
              </w:rPr>
              <w:t>94.7</w:t>
            </w:r>
          </w:p>
        </w:tc>
        <w:tc>
          <w:tcPr>
            <w:tcW w:w="1417" w:type="dxa"/>
            <w:tcBorders>
              <w:top w:val="nil"/>
              <w:left w:val="nil"/>
              <w:bottom w:val="nil"/>
              <w:right w:val="single" w:sz="8" w:space="0" w:color="auto"/>
            </w:tcBorders>
            <w:shd w:val="clear" w:color="auto" w:fill="auto"/>
            <w:vAlign w:val="bottom"/>
          </w:tcPr>
          <w:p w14:paraId="48B4F425" w14:textId="3DF58913" w:rsidR="00F72B83" w:rsidRPr="00D6326E" w:rsidRDefault="00F72B83" w:rsidP="00F72B83">
            <w:pPr>
              <w:ind w:right="14"/>
              <w:jc w:val="center"/>
              <w:rPr>
                <w:rFonts w:asciiTheme="minorHAnsi" w:hAnsiTheme="minorHAnsi"/>
                <w:szCs w:val="23"/>
              </w:rPr>
            </w:pPr>
            <w:r w:rsidRPr="00D6326E">
              <w:rPr>
                <w:sz w:val="22"/>
              </w:rPr>
              <w:t>92.0</w:t>
            </w:r>
          </w:p>
        </w:tc>
      </w:tr>
      <w:tr w:rsidR="00F72B83" w:rsidRPr="00D6326E" w14:paraId="7992883C" w14:textId="77777777" w:rsidTr="00576432">
        <w:trPr>
          <w:trHeight w:val="315"/>
        </w:trPr>
        <w:tc>
          <w:tcPr>
            <w:tcW w:w="2427" w:type="dxa"/>
            <w:tcBorders>
              <w:top w:val="nil"/>
              <w:left w:val="single" w:sz="8" w:space="0" w:color="auto"/>
              <w:bottom w:val="nil"/>
              <w:right w:val="nil"/>
            </w:tcBorders>
            <w:shd w:val="clear" w:color="auto" w:fill="auto"/>
            <w:hideMark/>
          </w:tcPr>
          <w:p w14:paraId="65D3A2A3" w14:textId="77777777" w:rsidR="00F72B83" w:rsidRPr="00D6326E" w:rsidRDefault="00F72B83" w:rsidP="00F72B83">
            <w:pPr>
              <w:ind w:left="193"/>
              <w:rPr>
                <w:rFonts w:asciiTheme="minorHAnsi" w:hAnsiTheme="minorHAnsi"/>
                <w:szCs w:val="23"/>
              </w:rPr>
            </w:pPr>
            <w:r w:rsidRPr="00D6326E">
              <w:rPr>
                <w:rFonts w:asciiTheme="minorHAnsi" w:hAnsiTheme="minorHAnsi"/>
                <w:szCs w:val="23"/>
              </w:rPr>
              <w:t>Southern</w:t>
            </w:r>
          </w:p>
        </w:tc>
        <w:tc>
          <w:tcPr>
            <w:tcW w:w="1559" w:type="dxa"/>
            <w:tcBorders>
              <w:top w:val="nil"/>
              <w:left w:val="single" w:sz="8" w:space="0" w:color="auto"/>
              <w:bottom w:val="nil"/>
              <w:right w:val="nil"/>
            </w:tcBorders>
            <w:shd w:val="clear" w:color="auto" w:fill="auto"/>
            <w:vAlign w:val="bottom"/>
          </w:tcPr>
          <w:p w14:paraId="031333F1" w14:textId="0F986576" w:rsidR="00F72B83" w:rsidRPr="00D6326E" w:rsidRDefault="00F72B83" w:rsidP="00F72B83">
            <w:pPr>
              <w:jc w:val="center"/>
              <w:rPr>
                <w:rFonts w:asciiTheme="minorHAnsi" w:hAnsiTheme="minorHAnsi"/>
                <w:szCs w:val="23"/>
              </w:rPr>
            </w:pPr>
            <w:r w:rsidRPr="00D6326E">
              <w:rPr>
                <w:sz w:val="22"/>
              </w:rPr>
              <w:t>622</w:t>
            </w:r>
          </w:p>
        </w:tc>
        <w:tc>
          <w:tcPr>
            <w:tcW w:w="1276" w:type="dxa"/>
            <w:tcBorders>
              <w:top w:val="nil"/>
              <w:left w:val="nil"/>
              <w:bottom w:val="nil"/>
              <w:right w:val="nil"/>
            </w:tcBorders>
            <w:shd w:val="clear" w:color="auto" w:fill="auto"/>
            <w:vAlign w:val="bottom"/>
          </w:tcPr>
          <w:p w14:paraId="12BC472C" w14:textId="1696E9BC" w:rsidR="00F72B83" w:rsidRPr="00D6326E" w:rsidRDefault="00F72B83" w:rsidP="00F72B83">
            <w:pPr>
              <w:tabs>
                <w:tab w:val="left" w:pos="197"/>
              </w:tabs>
              <w:jc w:val="center"/>
              <w:rPr>
                <w:rFonts w:asciiTheme="minorHAnsi" w:hAnsiTheme="minorHAnsi"/>
                <w:szCs w:val="23"/>
              </w:rPr>
            </w:pPr>
            <w:r w:rsidRPr="00D6326E">
              <w:rPr>
                <w:sz w:val="22"/>
              </w:rPr>
              <w:t>97.1</w:t>
            </w:r>
          </w:p>
        </w:tc>
        <w:tc>
          <w:tcPr>
            <w:tcW w:w="1701" w:type="dxa"/>
            <w:tcBorders>
              <w:top w:val="nil"/>
              <w:left w:val="nil"/>
              <w:bottom w:val="nil"/>
              <w:right w:val="nil"/>
            </w:tcBorders>
            <w:shd w:val="clear" w:color="auto" w:fill="auto"/>
            <w:vAlign w:val="bottom"/>
          </w:tcPr>
          <w:p w14:paraId="5C031350" w14:textId="369190D6" w:rsidR="00F72B83" w:rsidRPr="00D6326E" w:rsidRDefault="00F72B83" w:rsidP="00F72B83">
            <w:pPr>
              <w:tabs>
                <w:tab w:val="left" w:pos="195"/>
                <w:tab w:val="left" w:pos="621"/>
              </w:tabs>
              <w:jc w:val="center"/>
              <w:rPr>
                <w:rFonts w:asciiTheme="minorHAnsi" w:hAnsiTheme="minorHAnsi"/>
                <w:szCs w:val="23"/>
              </w:rPr>
            </w:pPr>
            <w:r w:rsidRPr="00D6326E">
              <w:rPr>
                <w:sz w:val="22"/>
              </w:rPr>
              <w:t>100.0</w:t>
            </w:r>
          </w:p>
        </w:tc>
        <w:tc>
          <w:tcPr>
            <w:tcW w:w="1843" w:type="dxa"/>
            <w:tcBorders>
              <w:top w:val="nil"/>
              <w:left w:val="nil"/>
              <w:bottom w:val="nil"/>
              <w:right w:val="nil"/>
            </w:tcBorders>
            <w:shd w:val="clear" w:color="auto" w:fill="auto"/>
            <w:vAlign w:val="bottom"/>
          </w:tcPr>
          <w:p w14:paraId="7D08DAF8" w14:textId="096E3CC9" w:rsidR="00F72B83" w:rsidRPr="00D6326E" w:rsidRDefault="00F72B83" w:rsidP="00F72B83">
            <w:pPr>
              <w:jc w:val="center"/>
              <w:rPr>
                <w:rFonts w:asciiTheme="minorHAnsi" w:hAnsiTheme="minorHAnsi"/>
                <w:szCs w:val="23"/>
              </w:rPr>
            </w:pPr>
            <w:r w:rsidRPr="00D6326E">
              <w:rPr>
                <w:sz w:val="22"/>
              </w:rPr>
              <w:t>87.5</w:t>
            </w:r>
          </w:p>
        </w:tc>
        <w:tc>
          <w:tcPr>
            <w:tcW w:w="1417" w:type="dxa"/>
            <w:tcBorders>
              <w:top w:val="nil"/>
              <w:left w:val="nil"/>
              <w:bottom w:val="nil"/>
              <w:right w:val="nil"/>
            </w:tcBorders>
            <w:vAlign w:val="bottom"/>
          </w:tcPr>
          <w:p w14:paraId="57C56669" w14:textId="651E92BB" w:rsidR="00F72B83" w:rsidRPr="00D6326E" w:rsidRDefault="00F72B83" w:rsidP="00F72B83">
            <w:pPr>
              <w:jc w:val="center"/>
              <w:rPr>
                <w:rFonts w:asciiTheme="minorHAnsi" w:hAnsiTheme="minorHAnsi"/>
                <w:szCs w:val="23"/>
              </w:rPr>
            </w:pPr>
            <w:r w:rsidRPr="00D6326E">
              <w:rPr>
                <w:sz w:val="22"/>
              </w:rPr>
              <w:t>98.7</w:t>
            </w:r>
          </w:p>
        </w:tc>
        <w:tc>
          <w:tcPr>
            <w:tcW w:w="1418" w:type="dxa"/>
            <w:tcBorders>
              <w:top w:val="nil"/>
              <w:left w:val="nil"/>
              <w:bottom w:val="nil"/>
              <w:right w:val="nil"/>
            </w:tcBorders>
            <w:vAlign w:val="bottom"/>
          </w:tcPr>
          <w:p w14:paraId="4AF6AFF9" w14:textId="60EFF41C" w:rsidR="00F72B83" w:rsidRPr="00D6326E" w:rsidRDefault="00F72B83" w:rsidP="00F72B83">
            <w:pPr>
              <w:tabs>
                <w:tab w:val="left" w:pos="481"/>
              </w:tabs>
              <w:ind w:right="4"/>
              <w:jc w:val="center"/>
              <w:rPr>
                <w:rFonts w:asciiTheme="minorHAnsi" w:hAnsiTheme="minorHAnsi"/>
                <w:szCs w:val="23"/>
              </w:rPr>
            </w:pPr>
            <w:r w:rsidRPr="00D6326E">
              <w:rPr>
                <w:sz w:val="22"/>
              </w:rPr>
              <w:t>98.6</w:t>
            </w:r>
          </w:p>
        </w:tc>
        <w:tc>
          <w:tcPr>
            <w:tcW w:w="1417" w:type="dxa"/>
            <w:tcBorders>
              <w:top w:val="nil"/>
              <w:left w:val="nil"/>
              <w:bottom w:val="nil"/>
              <w:right w:val="single" w:sz="8" w:space="0" w:color="auto"/>
            </w:tcBorders>
            <w:shd w:val="clear" w:color="auto" w:fill="auto"/>
            <w:vAlign w:val="bottom"/>
          </w:tcPr>
          <w:p w14:paraId="74C9B786" w14:textId="7074D0C0" w:rsidR="00F72B83" w:rsidRPr="00D6326E" w:rsidRDefault="00F72B83" w:rsidP="00F72B83">
            <w:pPr>
              <w:ind w:right="14"/>
              <w:jc w:val="center"/>
              <w:rPr>
                <w:rFonts w:asciiTheme="minorHAnsi" w:hAnsiTheme="minorHAnsi"/>
                <w:szCs w:val="23"/>
              </w:rPr>
            </w:pPr>
            <w:r w:rsidRPr="00D6326E">
              <w:rPr>
                <w:sz w:val="22"/>
              </w:rPr>
              <w:t>90.2</w:t>
            </w:r>
          </w:p>
        </w:tc>
      </w:tr>
      <w:tr w:rsidR="00F72B83" w:rsidRPr="00D6326E" w14:paraId="142BE042" w14:textId="77777777" w:rsidTr="00576432">
        <w:trPr>
          <w:trHeight w:val="315"/>
        </w:trPr>
        <w:tc>
          <w:tcPr>
            <w:tcW w:w="2427" w:type="dxa"/>
            <w:tcBorders>
              <w:top w:val="nil"/>
              <w:left w:val="single" w:sz="8" w:space="0" w:color="auto"/>
              <w:bottom w:val="nil"/>
              <w:right w:val="nil"/>
            </w:tcBorders>
            <w:shd w:val="clear" w:color="auto" w:fill="auto"/>
            <w:hideMark/>
          </w:tcPr>
          <w:p w14:paraId="0581700B" w14:textId="77777777" w:rsidR="00F72B83" w:rsidRPr="00D6326E" w:rsidRDefault="00F72B83" w:rsidP="00F72B83">
            <w:pPr>
              <w:ind w:left="193"/>
              <w:rPr>
                <w:rFonts w:asciiTheme="minorHAnsi" w:hAnsiTheme="minorHAnsi"/>
                <w:szCs w:val="23"/>
              </w:rPr>
            </w:pPr>
            <w:r w:rsidRPr="00D6326E">
              <w:rPr>
                <w:rFonts w:asciiTheme="minorHAnsi" w:hAnsiTheme="minorHAnsi"/>
                <w:szCs w:val="23"/>
              </w:rPr>
              <w:t>Tairawhiti</w:t>
            </w:r>
          </w:p>
        </w:tc>
        <w:tc>
          <w:tcPr>
            <w:tcW w:w="1559" w:type="dxa"/>
            <w:tcBorders>
              <w:top w:val="nil"/>
              <w:left w:val="single" w:sz="8" w:space="0" w:color="auto"/>
              <w:bottom w:val="nil"/>
              <w:right w:val="nil"/>
            </w:tcBorders>
            <w:shd w:val="clear" w:color="auto" w:fill="auto"/>
            <w:vAlign w:val="bottom"/>
          </w:tcPr>
          <w:p w14:paraId="51B40E6B" w14:textId="4C795C3F" w:rsidR="00F72B83" w:rsidRPr="00D6326E" w:rsidRDefault="00F72B83" w:rsidP="00F72B83">
            <w:pPr>
              <w:jc w:val="center"/>
              <w:rPr>
                <w:rFonts w:asciiTheme="minorHAnsi" w:hAnsiTheme="minorHAnsi"/>
                <w:szCs w:val="23"/>
              </w:rPr>
            </w:pPr>
            <w:r w:rsidRPr="00D6326E">
              <w:rPr>
                <w:sz w:val="22"/>
              </w:rPr>
              <w:t>184</w:t>
            </w:r>
          </w:p>
        </w:tc>
        <w:tc>
          <w:tcPr>
            <w:tcW w:w="1276" w:type="dxa"/>
            <w:tcBorders>
              <w:top w:val="nil"/>
              <w:left w:val="nil"/>
              <w:bottom w:val="nil"/>
              <w:right w:val="nil"/>
            </w:tcBorders>
            <w:shd w:val="clear" w:color="auto" w:fill="auto"/>
            <w:vAlign w:val="bottom"/>
          </w:tcPr>
          <w:p w14:paraId="0399F019" w14:textId="66D4B886" w:rsidR="00F72B83" w:rsidRPr="00D6326E" w:rsidRDefault="00F72B83" w:rsidP="00F72B83">
            <w:pPr>
              <w:tabs>
                <w:tab w:val="left" w:pos="197"/>
              </w:tabs>
              <w:jc w:val="center"/>
              <w:rPr>
                <w:rFonts w:asciiTheme="minorHAnsi" w:hAnsiTheme="minorHAnsi"/>
                <w:szCs w:val="23"/>
              </w:rPr>
            </w:pPr>
            <w:r w:rsidRPr="00D6326E">
              <w:rPr>
                <w:sz w:val="22"/>
              </w:rPr>
              <w:t>98.9</w:t>
            </w:r>
          </w:p>
        </w:tc>
        <w:tc>
          <w:tcPr>
            <w:tcW w:w="1701" w:type="dxa"/>
            <w:tcBorders>
              <w:top w:val="nil"/>
              <w:left w:val="nil"/>
              <w:bottom w:val="nil"/>
              <w:right w:val="nil"/>
            </w:tcBorders>
            <w:shd w:val="clear" w:color="auto" w:fill="auto"/>
            <w:vAlign w:val="bottom"/>
          </w:tcPr>
          <w:p w14:paraId="439C9EA9" w14:textId="09B7CC24" w:rsidR="00F72B83" w:rsidRPr="00D6326E" w:rsidRDefault="00F72B83" w:rsidP="00F72B83">
            <w:pPr>
              <w:tabs>
                <w:tab w:val="left" w:pos="195"/>
                <w:tab w:val="left" w:pos="621"/>
              </w:tabs>
              <w:jc w:val="center"/>
              <w:rPr>
                <w:rFonts w:asciiTheme="minorHAnsi" w:hAnsiTheme="minorHAnsi"/>
                <w:szCs w:val="23"/>
              </w:rPr>
            </w:pPr>
            <w:r w:rsidRPr="00D6326E">
              <w:rPr>
                <w:sz w:val="22"/>
              </w:rPr>
              <w:t>100.0</w:t>
            </w:r>
          </w:p>
        </w:tc>
        <w:tc>
          <w:tcPr>
            <w:tcW w:w="1843" w:type="dxa"/>
            <w:tcBorders>
              <w:top w:val="nil"/>
              <w:left w:val="nil"/>
              <w:bottom w:val="nil"/>
              <w:right w:val="nil"/>
            </w:tcBorders>
            <w:shd w:val="clear" w:color="auto" w:fill="auto"/>
            <w:vAlign w:val="bottom"/>
          </w:tcPr>
          <w:p w14:paraId="6A7FA058" w14:textId="6B1F4449" w:rsidR="00F72B83" w:rsidRPr="00D6326E" w:rsidRDefault="00F72B83" w:rsidP="00F72B83">
            <w:pPr>
              <w:jc w:val="center"/>
              <w:rPr>
                <w:rFonts w:asciiTheme="minorHAnsi" w:hAnsiTheme="minorHAnsi"/>
                <w:szCs w:val="23"/>
              </w:rPr>
            </w:pPr>
            <w:r w:rsidRPr="00D6326E">
              <w:rPr>
                <w:sz w:val="22"/>
              </w:rPr>
              <w:t>90.5</w:t>
            </w:r>
          </w:p>
        </w:tc>
        <w:tc>
          <w:tcPr>
            <w:tcW w:w="1417" w:type="dxa"/>
            <w:tcBorders>
              <w:top w:val="nil"/>
              <w:left w:val="nil"/>
              <w:bottom w:val="nil"/>
              <w:right w:val="nil"/>
            </w:tcBorders>
            <w:vAlign w:val="bottom"/>
          </w:tcPr>
          <w:p w14:paraId="3D373FD6" w14:textId="298BA21A" w:rsidR="00F72B83" w:rsidRPr="00D6326E" w:rsidRDefault="00F72B83" w:rsidP="00F72B83">
            <w:pPr>
              <w:jc w:val="center"/>
              <w:rPr>
                <w:rFonts w:asciiTheme="minorHAnsi" w:hAnsiTheme="minorHAnsi"/>
                <w:szCs w:val="23"/>
              </w:rPr>
            </w:pPr>
            <w:r w:rsidRPr="00D6326E">
              <w:rPr>
                <w:sz w:val="22"/>
              </w:rPr>
              <w:t>98.4</w:t>
            </w:r>
          </w:p>
        </w:tc>
        <w:tc>
          <w:tcPr>
            <w:tcW w:w="1418" w:type="dxa"/>
            <w:tcBorders>
              <w:top w:val="nil"/>
              <w:left w:val="nil"/>
              <w:bottom w:val="nil"/>
              <w:right w:val="nil"/>
            </w:tcBorders>
            <w:vAlign w:val="bottom"/>
          </w:tcPr>
          <w:p w14:paraId="0B98D5DA" w14:textId="6CD68367" w:rsidR="00F72B83" w:rsidRPr="00D6326E" w:rsidRDefault="00F72B83" w:rsidP="00F72B83">
            <w:pPr>
              <w:tabs>
                <w:tab w:val="left" w:pos="481"/>
              </w:tabs>
              <w:ind w:right="4"/>
              <w:jc w:val="center"/>
              <w:rPr>
                <w:rFonts w:asciiTheme="minorHAnsi" w:hAnsiTheme="minorHAnsi"/>
                <w:szCs w:val="23"/>
              </w:rPr>
            </w:pPr>
            <w:r w:rsidRPr="00D6326E">
              <w:rPr>
                <w:sz w:val="22"/>
              </w:rPr>
              <w:t>98.4</w:t>
            </w:r>
          </w:p>
        </w:tc>
        <w:tc>
          <w:tcPr>
            <w:tcW w:w="1417" w:type="dxa"/>
            <w:tcBorders>
              <w:top w:val="nil"/>
              <w:left w:val="nil"/>
              <w:bottom w:val="nil"/>
              <w:right w:val="single" w:sz="8" w:space="0" w:color="auto"/>
            </w:tcBorders>
            <w:shd w:val="clear" w:color="auto" w:fill="auto"/>
            <w:vAlign w:val="bottom"/>
          </w:tcPr>
          <w:p w14:paraId="0150CF43" w14:textId="7C7BFCF4" w:rsidR="00F72B83" w:rsidRPr="00D6326E" w:rsidRDefault="00F72B83" w:rsidP="00F72B83">
            <w:pPr>
              <w:ind w:right="14"/>
              <w:jc w:val="center"/>
              <w:rPr>
                <w:rFonts w:asciiTheme="minorHAnsi" w:hAnsiTheme="minorHAnsi"/>
                <w:szCs w:val="23"/>
              </w:rPr>
            </w:pPr>
            <w:r w:rsidRPr="00D6326E">
              <w:rPr>
                <w:sz w:val="22"/>
              </w:rPr>
              <w:t>94.0</w:t>
            </w:r>
          </w:p>
        </w:tc>
      </w:tr>
      <w:tr w:rsidR="00F72B83" w:rsidRPr="00D6326E" w14:paraId="213A143D" w14:textId="77777777" w:rsidTr="00576432">
        <w:trPr>
          <w:trHeight w:val="315"/>
        </w:trPr>
        <w:tc>
          <w:tcPr>
            <w:tcW w:w="2427" w:type="dxa"/>
            <w:tcBorders>
              <w:top w:val="nil"/>
              <w:left w:val="single" w:sz="8" w:space="0" w:color="auto"/>
              <w:bottom w:val="nil"/>
              <w:right w:val="nil"/>
            </w:tcBorders>
            <w:shd w:val="clear" w:color="auto" w:fill="auto"/>
            <w:hideMark/>
          </w:tcPr>
          <w:p w14:paraId="7247102D" w14:textId="77777777" w:rsidR="00F72B83" w:rsidRPr="00D6326E" w:rsidRDefault="00F72B83" w:rsidP="00F72B83">
            <w:pPr>
              <w:ind w:left="193"/>
              <w:rPr>
                <w:rFonts w:asciiTheme="minorHAnsi" w:hAnsiTheme="minorHAnsi"/>
                <w:szCs w:val="23"/>
              </w:rPr>
            </w:pPr>
            <w:r w:rsidRPr="00D6326E">
              <w:rPr>
                <w:rFonts w:asciiTheme="minorHAnsi" w:hAnsiTheme="minorHAnsi"/>
                <w:szCs w:val="23"/>
              </w:rPr>
              <w:t>Taranaki</w:t>
            </w:r>
          </w:p>
        </w:tc>
        <w:tc>
          <w:tcPr>
            <w:tcW w:w="1559" w:type="dxa"/>
            <w:tcBorders>
              <w:top w:val="nil"/>
              <w:left w:val="single" w:sz="8" w:space="0" w:color="auto"/>
              <w:bottom w:val="nil"/>
              <w:right w:val="nil"/>
            </w:tcBorders>
            <w:shd w:val="clear" w:color="auto" w:fill="auto"/>
            <w:vAlign w:val="bottom"/>
          </w:tcPr>
          <w:p w14:paraId="2B448FA3" w14:textId="3BA40444" w:rsidR="00F72B83" w:rsidRPr="00D6326E" w:rsidRDefault="00F72B83" w:rsidP="00F72B83">
            <w:pPr>
              <w:jc w:val="center"/>
              <w:rPr>
                <w:rFonts w:asciiTheme="minorHAnsi" w:hAnsiTheme="minorHAnsi"/>
                <w:szCs w:val="23"/>
              </w:rPr>
            </w:pPr>
            <w:r w:rsidRPr="00D6326E">
              <w:rPr>
                <w:sz w:val="22"/>
              </w:rPr>
              <w:t>354</w:t>
            </w:r>
          </w:p>
        </w:tc>
        <w:tc>
          <w:tcPr>
            <w:tcW w:w="1276" w:type="dxa"/>
            <w:tcBorders>
              <w:top w:val="nil"/>
              <w:left w:val="nil"/>
              <w:bottom w:val="nil"/>
              <w:right w:val="nil"/>
            </w:tcBorders>
            <w:shd w:val="clear" w:color="auto" w:fill="auto"/>
            <w:vAlign w:val="bottom"/>
          </w:tcPr>
          <w:p w14:paraId="00473710" w14:textId="1E4486A3" w:rsidR="00F72B83" w:rsidRPr="00D6326E" w:rsidRDefault="00F72B83" w:rsidP="00F72B83">
            <w:pPr>
              <w:tabs>
                <w:tab w:val="left" w:pos="197"/>
              </w:tabs>
              <w:jc w:val="center"/>
              <w:rPr>
                <w:rFonts w:asciiTheme="minorHAnsi" w:hAnsiTheme="minorHAnsi"/>
                <w:szCs w:val="23"/>
              </w:rPr>
            </w:pPr>
            <w:r w:rsidRPr="00D6326E">
              <w:rPr>
                <w:sz w:val="22"/>
              </w:rPr>
              <w:t>97.7</w:t>
            </w:r>
          </w:p>
        </w:tc>
        <w:tc>
          <w:tcPr>
            <w:tcW w:w="1701" w:type="dxa"/>
            <w:tcBorders>
              <w:top w:val="nil"/>
              <w:left w:val="nil"/>
              <w:bottom w:val="nil"/>
              <w:right w:val="nil"/>
            </w:tcBorders>
            <w:shd w:val="clear" w:color="auto" w:fill="auto"/>
            <w:vAlign w:val="bottom"/>
          </w:tcPr>
          <w:p w14:paraId="471801EE" w14:textId="45EDDE33" w:rsidR="00F72B83" w:rsidRPr="00D6326E" w:rsidRDefault="00F72B83" w:rsidP="00F72B83">
            <w:pPr>
              <w:tabs>
                <w:tab w:val="left" w:pos="195"/>
                <w:tab w:val="left" w:pos="621"/>
              </w:tabs>
              <w:jc w:val="center"/>
              <w:rPr>
                <w:rFonts w:asciiTheme="minorHAnsi" w:hAnsiTheme="minorHAnsi"/>
                <w:szCs w:val="23"/>
              </w:rPr>
            </w:pPr>
            <w:r w:rsidRPr="00D6326E">
              <w:rPr>
                <w:sz w:val="22"/>
              </w:rPr>
              <w:t>100.0</w:t>
            </w:r>
          </w:p>
        </w:tc>
        <w:tc>
          <w:tcPr>
            <w:tcW w:w="1843" w:type="dxa"/>
            <w:tcBorders>
              <w:top w:val="nil"/>
              <w:left w:val="nil"/>
              <w:bottom w:val="nil"/>
              <w:right w:val="nil"/>
            </w:tcBorders>
            <w:shd w:val="clear" w:color="auto" w:fill="auto"/>
            <w:vAlign w:val="bottom"/>
          </w:tcPr>
          <w:p w14:paraId="7F0EEC3D" w14:textId="25232237" w:rsidR="00F72B83" w:rsidRPr="00D6326E" w:rsidRDefault="00F72B83" w:rsidP="00F72B83">
            <w:pPr>
              <w:jc w:val="center"/>
              <w:rPr>
                <w:rFonts w:asciiTheme="minorHAnsi" w:hAnsiTheme="minorHAnsi"/>
                <w:szCs w:val="23"/>
              </w:rPr>
            </w:pPr>
            <w:r w:rsidRPr="00D6326E">
              <w:rPr>
                <w:sz w:val="22"/>
              </w:rPr>
              <w:t>87.6</w:t>
            </w:r>
          </w:p>
        </w:tc>
        <w:tc>
          <w:tcPr>
            <w:tcW w:w="1417" w:type="dxa"/>
            <w:tcBorders>
              <w:top w:val="nil"/>
              <w:left w:val="nil"/>
              <w:bottom w:val="nil"/>
              <w:right w:val="nil"/>
            </w:tcBorders>
            <w:vAlign w:val="bottom"/>
          </w:tcPr>
          <w:p w14:paraId="7A89D425" w14:textId="4FE46707" w:rsidR="00F72B83" w:rsidRPr="00D6326E" w:rsidRDefault="00F72B83" w:rsidP="00F72B83">
            <w:pPr>
              <w:jc w:val="center"/>
              <w:rPr>
                <w:rFonts w:asciiTheme="minorHAnsi" w:hAnsiTheme="minorHAnsi"/>
                <w:szCs w:val="23"/>
              </w:rPr>
            </w:pPr>
            <w:r w:rsidRPr="00D6326E">
              <w:rPr>
                <w:sz w:val="22"/>
              </w:rPr>
              <w:t>98.9</w:t>
            </w:r>
          </w:p>
        </w:tc>
        <w:tc>
          <w:tcPr>
            <w:tcW w:w="1418" w:type="dxa"/>
            <w:tcBorders>
              <w:top w:val="nil"/>
              <w:left w:val="nil"/>
              <w:bottom w:val="nil"/>
              <w:right w:val="nil"/>
            </w:tcBorders>
            <w:vAlign w:val="bottom"/>
          </w:tcPr>
          <w:p w14:paraId="149C968A" w14:textId="08516996" w:rsidR="00F72B83" w:rsidRPr="00D6326E" w:rsidRDefault="00F72B83" w:rsidP="00F72B83">
            <w:pPr>
              <w:tabs>
                <w:tab w:val="left" w:pos="481"/>
              </w:tabs>
              <w:ind w:right="4"/>
              <w:jc w:val="center"/>
              <w:rPr>
                <w:rFonts w:asciiTheme="minorHAnsi" w:hAnsiTheme="minorHAnsi"/>
                <w:szCs w:val="23"/>
              </w:rPr>
            </w:pPr>
            <w:r w:rsidRPr="00D6326E">
              <w:rPr>
                <w:sz w:val="22"/>
              </w:rPr>
              <w:t>98.3</w:t>
            </w:r>
          </w:p>
        </w:tc>
        <w:tc>
          <w:tcPr>
            <w:tcW w:w="1417" w:type="dxa"/>
            <w:tcBorders>
              <w:top w:val="nil"/>
              <w:left w:val="nil"/>
              <w:bottom w:val="nil"/>
              <w:right w:val="single" w:sz="8" w:space="0" w:color="auto"/>
            </w:tcBorders>
            <w:shd w:val="clear" w:color="auto" w:fill="auto"/>
            <w:vAlign w:val="bottom"/>
          </w:tcPr>
          <w:p w14:paraId="5647F2CA" w14:textId="364C6481" w:rsidR="00F72B83" w:rsidRPr="00D6326E" w:rsidRDefault="00F72B83" w:rsidP="00F72B83">
            <w:pPr>
              <w:ind w:right="14"/>
              <w:jc w:val="center"/>
              <w:rPr>
                <w:rFonts w:asciiTheme="minorHAnsi" w:hAnsiTheme="minorHAnsi"/>
                <w:szCs w:val="23"/>
              </w:rPr>
            </w:pPr>
            <w:r w:rsidRPr="00D6326E">
              <w:rPr>
                <w:sz w:val="22"/>
              </w:rPr>
              <w:t>91.5</w:t>
            </w:r>
          </w:p>
        </w:tc>
      </w:tr>
      <w:tr w:rsidR="00F72B83" w:rsidRPr="00D6326E" w14:paraId="029CA602" w14:textId="77777777" w:rsidTr="00576432">
        <w:trPr>
          <w:trHeight w:val="315"/>
        </w:trPr>
        <w:tc>
          <w:tcPr>
            <w:tcW w:w="2427" w:type="dxa"/>
            <w:tcBorders>
              <w:top w:val="nil"/>
              <w:left w:val="single" w:sz="8" w:space="0" w:color="auto"/>
              <w:bottom w:val="nil"/>
              <w:right w:val="nil"/>
            </w:tcBorders>
            <w:shd w:val="clear" w:color="auto" w:fill="auto"/>
            <w:hideMark/>
          </w:tcPr>
          <w:p w14:paraId="4C272E5E" w14:textId="77777777" w:rsidR="00F72B83" w:rsidRPr="00D6326E" w:rsidRDefault="00F72B83" w:rsidP="00F72B83">
            <w:pPr>
              <w:ind w:left="193"/>
              <w:rPr>
                <w:rFonts w:asciiTheme="minorHAnsi" w:hAnsiTheme="minorHAnsi"/>
                <w:szCs w:val="23"/>
              </w:rPr>
            </w:pPr>
            <w:r w:rsidRPr="00D6326E">
              <w:rPr>
                <w:rFonts w:asciiTheme="minorHAnsi" w:hAnsiTheme="minorHAnsi"/>
                <w:szCs w:val="23"/>
              </w:rPr>
              <w:t>Waikato</w:t>
            </w:r>
          </w:p>
        </w:tc>
        <w:tc>
          <w:tcPr>
            <w:tcW w:w="1559" w:type="dxa"/>
            <w:tcBorders>
              <w:top w:val="nil"/>
              <w:left w:val="single" w:sz="8" w:space="0" w:color="auto"/>
              <w:bottom w:val="nil"/>
              <w:right w:val="nil"/>
            </w:tcBorders>
            <w:shd w:val="clear" w:color="auto" w:fill="auto"/>
            <w:vAlign w:val="bottom"/>
          </w:tcPr>
          <w:p w14:paraId="162AAD8F" w14:textId="2BB86781" w:rsidR="00F72B83" w:rsidRPr="00D6326E" w:rsidRDefault="00F72B83" w:rsidP="00F72B83">
            <w:pPr>
              <w:jc w:val="center"/>
              <w:rPr>
                <w:rFonts w:asciiTheme="minorHAnsi" w:hAnsiTheme="minorHAnsi"/>
                <w:szCs w:val="23"/>
              </w:rPr>
            </w:pPr>
            <w:r w:rsidRPr="00D6326E">
              <w:rPr>
                <w:sz w:val="22"/>
              </w:rPr>
              <w:t>823</w:t>
            </w:r>
          </w:p>
        </w:tc>
        <w:tc>
          <w:tcPr>
            <w:tcW w:w="1276" w:type="dxa"/>
            <w:tcBorders>
              <w:top w:val="nil"/>
              <w:left w:val="nil"/>
              <w:bottom w:val="nil"/>
              <w:right w:val="nil"/>
            </w:tcBorders>
            <w:shd w:val="clear" w:color="auto" w:fill="auto"/>
            <w:vAlign w:val="bottom"/>
          </w:tcPr>
          <w:p w14:paraId="7E50FF84" w14:textId="5C679402" w:rsidR="00F72B83" w:rsidRPr="00D6326E" w:rsidRDefault="00F72B83" w:rsidP="00F72B83">
            <w:pPr>
              <w:tabs>
                <w:tab w:val="left" w:pos="197"/>
              </w:tabs>
              <w:jc w:val="center"/>
              <w:rPr>
                <w:rFonts w:asciiTheme="minorHAnsi" w:hAnsiTheme="minorHAnsi"/>
                <w:szCs w:val="23"/>
              </w:rPr>
            </w:pPr>
            <w:r w:rsidRPr="00D6326E">
              <w:rPr>
                <w:sz w:val="22"/>
              </w:rPr>
              <w:t>97.9</w:t>
            </w:r>
          </w:p>
        </w:tc>
        <w:tc>
          <w:tcPr>
            <w:tcW w:w="1701" w:type="dxa"/>
            <w:tcBorders>
              <w:top w:val="nil"/>
              <w:left w:val="nil"/>
              <w:bottom w:val="nil"/>
              <w:right w:val="nil"/>
            </w:tcBorders>
            <w:shd w:val="clear" w:color="auto" w:fill="auto"/>
            <w:vAlign w:val="bottom"/>
          </w:tcPr>
          <w:p w14:paraId="0467707B" w14:textId="0CA5E9E5" w:rsidR="00F72B83" w:rsidRPr="00D6326E" w:rsidRDefault="00F72B83" w:rsidP="00F72B83">
            <w:pPr>
              <w:tabs>
                <w:tab w:val="left" w:pos="195"/>
                <w:tab w:val="left" w:pos="621"/>
              </w:tabs>
              <w:jc w:val="center"/>
              <w:rPr>
                <w:rFonts w:asciiTheme="minorHAnsi" w:hAnsiTheme="minorHAnsi"/>
                <w:szCs w:val="23"/>
              </w:rPr>
            </w:pPr>
            <w:r w:rsidRPr="00D6326E">
              <w:rPr>
                <w:sz w:val="22"/>
              </w:rPr>
              <w:t>100.0</w:t>
            </w:r>
          </w:p>
        </w:tc>
        <w:tc>
          <w:tcPr>
            <w:tcW w:w="1843" w:type="dxa"/>
            <w:tcBorders>
              <w:top w:val="nil"/>
              <w:left w:val="nil"/>
              <w:bottom w:val="nil"/>
              <w:right w:val="nil"/>
            </w:tcBorders>
            <w:shd w:val="clear" w:color="auto" w:fill="auto"/>
            <w:vAlign w:val="bottom"/>
          </w:tcPr>
          <w:p w14:paraId="0F52C62D" w14:textId="540AAF83" w:rsidR="00F72B83" w:rsidRPr="00D6326E" w:rsidRDefault="00F72B83" w:rsidP="00F72B83">
            <w:pPr>
              <w:jc w:val="center"/>
              <w:rPr>
                <w:rFonts w:asciiTheme="minorHAnsi" w:hAnsiTheme="minorHAnsi"/>
                <w:szCs w:val="23"/>
              </w:rPr>
            </w:pPr>
            <w:r w:rsidRPr="00D6326E">
              <w:rPr>
                <w:sz w:val="22"/>
              </w:rPr>
              <w:t>95.0</w:t>
            </w:r>
          </w:p>
        </w:tc>
        <w:tc>
          <w:tcPr>
            <w:tcW w:w="1417" w:type="dxa"/>
            <w:tcBorders>
              <w:top w:val="nil"/>
              <w:left w:val="nil"/>
              <w:bottom w:val="nil"/>
              <w:right w:val="nil"/>
            </w:tcBorders>
            <w:vAlign w:val="bottom"/>
          </w:tcPr>
          <w:p w14:paraId="75895541" w14:textId="38FC0CB5" w:rsidR="00F72B83" w:rsidRPr="00D6326E" w:rsidRDefault="00F72B83" w:rsidP="00F72B83">
            <w:pPr>
              <w:jc w:val="center"/>
              <w:rPr>
                <w:rFonts w:asciiTheme="minorHAnsi" w:hAnsiTheme="minorHAnsi"/>
                <w:szCs w:val="23"/>
              </w:rPr>
            </w:pPr>
            <w:r w:rsidRPr="00D6326E">
              <w:rPr>
                <w:sz w:val="22"/>
              </w:rPr>
              <w:t>98.9</w:t>
            </w:r>
          </w:p>
        </w:tc>
        <w:tc>
          <w:tcPr>
            <w:tcW w:w="1418" w:type="dxa"/>
            <w:tcBorders>
              <w:top w:val="nil"/>
              <w:left w:val="nil"/>
              <w:bottom w:val="nil"/>
              <w:right w:val="nil"/>
            </w:tcBorders>
            <w:vAlign w:val="bottom"/>
          </w:tcPr>
          <w:p w14:paraId="3098A58F" w14:textId="2C2193C2" w:rsidR="00F72B83" w:rsidRPr="00D6326E" w:rsidRDefault="00F72B83" w:rsidP="00F72B83">
            <w:pPr>
              <w:tabs>
                <w:tab w:val="left" w:pos="481"/>
              </w:tabs>
              <w:ind w:right="4"/>
              <w:jc w:val="center"/>
              <w:rPr>
                <w:rFonts w:asciiTheme="minorHAnsi" w:hAnsiTheme="minorHAnsi"/>
                <w:szCs w:val="23"/>
              </w:rPr>
            </w:pPr>
            <w:r w:rsidRPr="00D6326E">
              <w:rPr>
                <w:sz w:val="22"/>
              </w:rPr>
              <w:t>97.9</w:t>
            </w:r>
          </w:p>
        </w:tc>
        <w:tc>
          <w:tcPr>
            <w:tcW w:w="1417" w:type="dxa"/>
            <w:tcBorders>
              <w:top w:val="nil"/>
              <w:left w:val="nil"/>
              <w:bottom w:val="nil"/>
              <w:right w:val="single" w:sz="8" w:space="0" w:color="auto"/>
            </w:tcBorders>
            <w:shd w:val="clear" w:color="auto" w:fill="auto"/>
            <w:vAlign w:val="bottom"/>
          </w:tcPr>
          <w:p w14:paraId="6B143E08" w14:textId="1F2E3F16" w:rsidR="00F72B83" w:rsidRPr="00D6326E" w:rsidRDefault="00F72B83" w:rsidP="00F72B83">
            <w:pPr>
              <w:ind w:right="14"/>
              <w:jc w:val="center"/>
              <w:rPr>
                <w:rFonts w:asciiTheme="minorHAnsi" w:hAnsiTheme="minorHAnsi"/>
                <w:szCs w:val="23"/>
              </w:rPr>
            </w:pPr>
            <w:r w:rsidRPr="00D6326E">
              <w:rPr>
                <w:sz w:val="22"/>
              </w:rPr>
              <w:t>95.0</w:t>
            </w:r>
          </w:p>
        </w:tc>
      </w:tr>
      <w:tr w:rsidR="00F72B83" w:rsidRPr="00D6326E" w14:paraId="4CE0C4B0" w14:textId="77777777" w:rsidTr="00576432">
        <w:trPr>
          <w:trHeight w:val="315"/>
        </w:trPr>
        <w:tc>
          <w:tcPr>
            <w:tcW w:w="2427" w:type="dxa"/>
            <w:tcBorders>
              <w:top w:val="nil"/>
              <w:left w:val="single" w:sz="8" w:space="0" w:color="auto"/>
              <w:bottom w:val="nil"/>
              <w:right w:val="nil"/>
            </w:tcBorders>
            <w:shd w:val="clear" w:color="auto" w:fill="auto"/>
            <w:hideMark/>
          </w:tcPr>
          <w:p w14:paraId="4E9939D2" w14:textId="77777777" w:rsidR="00F72B83" w:rsidRPr="00D6326E" w:rsidRDefault="00F72B83" w:rsidP="00F72B83">
            <w:pPr>
              <w:ind w:left="193"/>
              <w:rPr>
                <w:rFonts w:asciiTheme="minorHAnsi" w:hAnsiTheme="minorHAnsi"/>
                <w:szCs w:val="23"/>
              </w:rPr>
            </w:pPr>
            <w:r w:rsidRPr="00D6326E">
              <w:rPr>
                <w:rFonts w:asciiTheme="minorHAnsi" w:hAnsiTheme="minorHAnsi"/>
                <w:szCs w:val="23"/>
              </w:rPr>
              <w:t>Wairarapa</w:t>
            </w:r>
          </w:p>
        </w:tc>
        <w:tc>
          <w:tcPr>
            <w:tcW w:w="1559" w:type="dxa"/>
            <w:tcBorders>
              <w:top w:val="nil"/>
              <w:left w:val="single" w:sz="8" w:space="0" w:color="auto"/>
              <w:bottom w:val="nil"/>
              <w:right w:val="nil"/>
            </w:tcBorders>
            <w:shd w:val="clear" w:color="auto" w:fill="auto"/>
            <w:vAlign w:val="bottom"/>
          </w:tcPr>
          <w:p w14:paraId="674C15BD" w14:textId="4C36FF04" w:rsidR="00F72B83" w:rsidRPr="00D6326E" w:rsidRDefault="00F72B83" w:rsidP="00F72B83">
            <w:pPr>
              <w:jc w:val="center"/>
              <w:rPr>
                <w:rFonts w:asciiTheme="minorHAnsi" w:hAnsiTheme="minorHAnsi"/>
                <w:szCs w:val="23"/>
              </w:rPr>
            </w:pPr>
            <w:r w:rsidRPr="00D6326E">
              <w:rPr>
                <w:sz w:val="22"/>
              </w:rPr>
              <w:t>84</w:t>
            </w:r>
          </w:p>
        </w:tc>
        <w:tc>
          <w:tcPr>
            <w:tcW w:w="1276" w:type="dxa"/>
            <w:tcBorders>
              <w:top w:val="nil"/>
              <w:left w:val="nil"/>
              <w:bottom w:val="nil"/>
              <w:right w:val="nil"/>
            </w:tcBorders>
            <w:shd w:val="clear" w:color="auto" w:fill="auto"/>
            <w:vAlign w:val="bottom"/>
          </w:tcPr>
          <w:p w14:paraId="6CEAEC71" w14:textId="20728D70" w:rsidR="00F72B83" w:rsidRPr="00D6326E" w:rsidRDefault="00F72B83" w:rsidP="00F72B83">
            <w:pPr>
              <w:tabs>
                <w:tab w:val="left" w:pos="197"/>
              </w:tabs>
              <w:jc w:val="center"/>
              <w:rPr>
                <w:rFonts w:asciiTheme="minorHAnsi" w:hAnsiTheme="minorHAnsi"/>
                <w:szCs w:val="23"/>
              </w:rPr>
            </w:pPr>
            <w:r w:rsidRPr="00D6326E">
              <w:rPr>
                <w:sz w:val="22"/>
              </w:rPr>
              <w:t>96.4</w:t>
            </w:r>
          </w:p>
        </w:tc>
        <w:tc>
          <w:tcPr>
            <w:tcW w:w="1701" w:type="dxa"/>
            <w:tcBorders>
              <w:top w:val="nil"/>
              <w:left w:val="nil"/>
              <w:bottom w:val="nil"/>
              <w:right w:val="nil"/>
            </w:tcBorders>
            <w:shd w:val="clear" w:color="auto" w:fill="auto"/>
            <w:vAlign w:val="bottom"/>
          </w:tcPr>
          <w:p w14:paraId="0B7DA3C4" w14:textId="65A8C559" w:rsidR="00F72B83" w:rsidRPr="00D6326E" w:rsidRDefault="00F72B83" w:rsidP="00F72B83">
            <w:pPr>
              <w:tabs>
                <w:tab w:val="left" w:pos="195"/>
                <w:tab w:val="left" w:pos="621"/>
              </w:tabs>
              <w:jc w:val="center"/>
              <w:rPr>
                <w:rFonts w:asciiTheme="minorHAnsi" w:hAnsiTheme="minorHAnsi"/>
                <w:szCs w:val="23"/>
              </w:rPr>
            </w:pPr>
            <w:r w:rsidRPr="00D6326E">
              <w:rPr>
                <w:sz w:val="22"/>
              </w:rPr>
              <w:t>100.0</w:t>
            </w:r>
          </w:p>
        </w:tc>
        <w:tc>
          <w:tcPr>
            <w:tcW w:w="1843" w:type="dxa"/>
            <w:tcBorders>
              <w:top w:val="nil"/>
              <w:left w:val="nil"/>
              <w:bottom w:val="nil"/>
              <w:right w:val="nil"/>
            </w:tcBorders>
            <w:shd w:val="clear" w:color="auto" w:fill="auto"/>
            <w:vAlign w:val="bottom"/>
          </w:tcPr>
          <w:p w14:paraId="6E003B4A" w14:textId="16A7C200" w:rsidR="00F72B83" w:rsidRPr="00D6326E" w:rsidRDefault="00F72B83" w:rsidP="00F72B83">
            <w:pPr>
              <w:jc w:val="center"/>
              <w:rPr>
                <w:rFonts w:asciiTheme="minorHAnsi" w:hAnsiTheme="minorHAnsi"/>
                <w:szCs w:val="23"/>
              </w:rPr>
            </w:pPr>
            <w:r w:rsidRPr="00D6326E">
              <w:rPr>
                <w:sz w:val="22"/>
              </w:rPr>
              <w:t>89.6</w:t>
            </w:r>
          </w:p>
        </w:tc>
        <w:tc>
          <w:tcPr>
            <w:tcW w:w="1417" w:type="dxa"/>
            <w:tcBorders>
              <w:top w:val="nil"/>
              <w:left w:val="nil"/>
              <w:bottom w:val="nil"/>
              <w:right w:val="nil"/>
            </w:tcBorders>
            <w:vAlign w:val="bottom"/>
          </w:tcPr>
          <w:p w14:paraId="19EF82B7" w14:textId="32034138" w:rsidR="00F72B83" w:rsidRPr="00D6326E" w:rsidRDefault="00F72B83" w:rsidP="00F72B83">
            <w:pPr>
              <w:jc w:val="center"/>
              <w:rPr>
                <w:rFonts w:asciiTheme="minorHAnsi" w:hAnsiTheme="minorHAnsi"/>
                <w:szCs w:val="23"/>
              </w:rPr>
            </w:pPr>
            <w:r w:rsidRPr="00D6326E">
              <w:rPr>
                <w:sz w:val="22"/>
              </w:rPr>
              <w:t>97.6</w:t>
            </w:r>
          </w:p>
        </w:tc>
        <w:tc>
          <w:tcPr>
            <w:tcW w:w="1418" w:type="dxa"/>
            <w:tcBorders>
              <w:top w:val="nil"/>
              <w:left w:val="nil"/>
              <w:bottom w:val="nil"/>
              <w:right w:val="nil"/>
            </w:tcBorders>
            <w:vAlign w:val="bottom"/>
          </w:tcPr>
          <w:p w14:paraId="147671A3" w14:textId="426AF8AE" w:rsidR="00F72B83" w:rsidRPr="00D6326E" w:rsidRDefault="00F72B83" w:rsidP="00F72B83">
            <w:pPr>
              <w:tabs>
                <w:tab w:val="left" w:pos="481"/>
              </w:tabs>
              <w:ind w:right="4"/>
              <w:jc w:val="center"/>
              <w:rPr>
                <w:rFonts w:asciiTheme="minorHAnsi" w:hAnsiTheme="minorHAnsi"/>
                <w:szCs w:val="23"/>
              </w:rPr>
            </w:pPr>
            <w:r w:rsidRPr="00D6326E">
              <w:rPr>
                <w:sz w:val="22"/>
              </w:rPr>
              <w:t>97.6</w:t>
            </w:r>
          </w:p>
        </w:tc>
        <w:tc>
          <w:tcPr>
            <w:tcW w:w="1417" w:type="dxa"/>
            <w:tcBorders>
              <w:top w:val="nil"/>
              <w:left w:val="nil"/>
              <w:bottom w:val="nil"/>
              <w:right w:val="single" w:sz="8" w:space="0" w:color="auto"/>
            </w:tcBorders>
            <w:shd w:val="clear" w:color="auto" w:fill="auto"/>
            <w:vAlign w:val="bottom"/>
          </w:tcPr>
          <w:p w14:paraId="1EF234D0" w14:textId="1CD2FAB6" w:rsidR="00F72B83" w:rsidRPr="00D6326E" w:rsidRDefault="00F72B83" w:rsidP="00F72B83">
            <w:pPr>
              <w:ind w:right="14"/>
              <w:jc w:val="center"/>
              <w:rPr>
                <w:rFonts w:asciiTheme="minorHAnsi" w:hAnsiTheme="minorHAnsi"/>
                <w:szCs w:val="23"/>
              </w:rPr>
            </w:pPr>
            <w:r w:rsidRPr="00D6326E">
              <w:rPr>
                <w:sz w:val="22"/>
              </w:rPr>
              <w:t>90.5</w:t>
            </w:r>
          </w:p>
        </w:tc>
      </w:tr>
      <w:tr w:rsidR="00F72B83" w:rsidRPr="00D6326E" w14:paraId="2A1DEA63" w14:textId="77777777" w:rsidTr="00576432">
        <w:trPr>
          <w:trHeight w:val="315"/>
        </w:trPr>
        <w:tc>
          <w:tcPr>
            <w:tcW w:w="2427" w:type="dxa"/>
            <w:tcBorders>
              <w:top w:val="nil"/>
              <w:left w:val="single" w:sz="8" w:space="0" w:color="auto"/>
              <w:bottom w:val="nil"/>
              <w:right w:val="nil"/>
            </w:tcBorders>
            <w:shd w:val="clear" w:color="auto" w:fill="auto"/>
            <w:hideMark/>
          </w:tcPr>
          <w:p w14:paraId="65E66575" w14:textId="77777777" w:rsidR="00F72B83" w:rsidRPr="00D6326E" w:rsidRDefault="00F72B83" w:rsidP="00F72B83">
            <w:pPr>
              <w:ind w:left="193"/>
              <w:rPr>
                <w:rFonts w:asciiTheme="minorHAnsi" w:hAnsiTheme="minorHAnsi"/>
                <w:szCs w:val="23"/>
              </w:rPr>
            </w:pPr>
            <w:r w:rsidRPr="00D6326E">
              <w:rPr>
                <w:rFonts w:asciiTheme="minorHAnsi" w:hAnsiTheme="minorHAnsi"/>
                <w:szCs w:val="23"/>
              </w:rPr>
              <w:t>Waitemata</w:t>
            </w:r>
          </w:p>
        </w:tc>
        <w:tc>
          <w:tcPr>
            <w:tcW w:w="1559" w:type="dxa"/>
            <w:tcBorders>
              <w:top w:val="nil"/>
              <w:left w:val="single" w:sz="8" w:space="0" w:color="auto"/>
              <w:bottom w:val="nil"/>
              <w:right w:val="nil"/>
            </w:tcBorders>
            <w:shd w:val="clear" w:color="auto" w:fill="auto"/>
            <w:vAlign w:val="bottom"/>
          </w:tcPr>
          <w:p w14:paraId="52CF2B52" w14:textId="55FC082B" w:rsidR="00F72B83" w:rsidRPr="00D6326E" w:rsidRDefault="00F72B83" w:rsidP="00F72B83">
            <w:pPr>
              <w:jc w:val="center"/>
              <w:rPr>
                <w:rFonts w:asciiTheme="minorHAnsi" w:hAnsiTheme="minorHAnsi"/>
                <w:szCs w:val="23"/>
              </w:rPr>
            </w:pPr>
            <w:r w:rsidRPr="00D6326E">
              <w:rPr>
                <w:sz w:val="22"/>
              </w:rPr>
              <w:t>1,337</w:t>
            </w:r>
          </w:p>
        </w:tc>
        <w:tc>
          <w:tcPr>
            <w:tcW w:w="1276" w:type="dxa"/>
            <w:tcBorders>
              <w:top w:val="nil"/>
              <w:left w:val="nil"/>
              <w:bottom w:val="nil"/>
              <w:right w:val="nil"/>
            </w:tcBorders>
            <w:shd w:val="clear" w:color="auto" w:fill="auto"/>
            <w:vAlign w:val="bottom"/>
          </w:tcPr>
          <w:p w14:paraId="70BDBF41" w14:textId="40D240DF" w:rsidR="00F72B83" w:rsidRPr="00D6326E" w:rsidRDefault="00F72B83" w:rsidP="00F72B83">
            <w:pPr>
              <w:tabs>
                <w:tab w:val="left" w:pos="197"/>
              </w:tabs>
              <w:jc w:val="center"/>
              <w:rPr>
                <w:rFonts w:asciiTheme="minorHAnsi" w:hAnsiTheme="minorHAnsi"/>
                <w:szCs w:val="23"/>
              </w:rPr>
            </w:pPr>
            <w:r w:rsidRPr="00D6326E">
              <w:rPr>
                <w:sz w:val="22"/>
              </w:rPr>
              <w:t>96.0</w:t>
            </w:r>
          </w:p>
        </w:tc>
        <w:tc>
          <w:tcPr>
            <w:tcW w:w="1701" w:type="dxa"/>
            <w:tcBorders>
              <w:top w:val="nil"/>
              <w:left w:val="nil"/>
              <w:bottom w:val="nil"/>
              <w:right w:val="nil"/>
            </w:tcBorders>
            <w:shd w:val="clear" w:color="auto" w:fill="auto"/>
            <w:vAlign w:val="bottom"/>
          </w:tcPr>
          <w:p w14:paraId="3A5F11FB" w14:textId="5D0F9063" w:rsidR="00F72B83" w:rsidRPr="00D6326E" w:rsidRDefault="00F72B83" w:rsidP="00F72B83">
            <w:pPr>
              <w:tabs>
                <w:tab w:val="left" w:pos="195"/>
                <w:tab w:val="left" w:pos="621"/>
              </w:tabs>
              <w:jc w:val="center"/>
              <w:rPr>
                <w:rFonts w:asciiTheme="minorHAnsi" w:hAnsiTheme="minorHAnsi"/>
                <w:szCs w:val="23"/>
              </w:rPr>
            </w:pPr>
            <w:r w:rsidRPr="00D6326E">
              <w:rPr>
                <w:sz w:val="22"/>
              </w:rPr>
              <w:t>100.0</w:t>
            </w:r>
          </w:p>
        </w:tc>
        <w:tc>
          <w:tcPr>
            <w:tcW w:w="1843" w:type="dxa"/>
            <w:tcBorders>
              <w:top w:val="nil"/>
              <w:left w:val="nil"/>
              <w:bottom w:val="nil"/>
              <w:right w:val="nil"/>
            </w:tcBorders>
            <w:shd w:val="clear" w:color="auto" w:fill="auto"/>
            <w:vAlign w:val="bottom"/>
          </w:tcPr>
          <w:p w14:paraId="6C419D47" w14:textId="131A8134" w:rsidR="00F72B83" w:rsidRPr="00D6326E" w:rsidRDefault="00F72B83" w:rsidP="00F72B83">
            <w:pPr>
              <w:jc w:val="center"/>
              <w:rPr>
                <w:rFonts w:asciiTheme="minorHAnsi" w:hAnsiTheme="minorHAnsi"/>
                <w:szCs w:val="23"/>
              </w:rPr>
            </w:pPr>
            <w:r w:rsidRPr="00D6326E">
              <w:rPr>
                <w:sz w:val="22"/>
              </w:rPr>
              <w:t>91.5</w:t>
            </w:r>
          </w:p>
        </w:tc>
        <w:tc>
          <w:tcPr>
            <w:tcW w:w="1417" w:type="dxa"/>
            <w:tcBorders>
              <w:top w:val="nil"/>
              <w:left w:val="nil"/>
              <w:bottom w:val="nil"/>
              <w:right w:val="nil"/>
            </w:tcBorders>
            <w:vAlign w:val="bottom"/>
          </w:tcPr>
          <w:p w14:paraId="2C3B977E" w14:textId="7ADB6315" w:rsidR="00F72B83" w:rsidRPr="00D6326E" w:rsidRDefault="00F72B83" w:rsidP="00F72B83">
            <w:pPr>
              <w:jc w:val="center"/>
              <w:rPr>
                <w:rFonts w:asciiTheme="minorHAnsi" w:hAnsiTheme="minorHAnsi"/>
                <w:szCs w:val="23"/>
              </w:rPr>
            </w:pPr>
            <w:r w:rsidRPr="00D6326E">
              <w:rPr>
                <w:sz w:val="22"/>
              </w:rPr>
              <w:t>84.0</w:t>
            </w:r>
          </w:p>
        </w:tc>
        <w:tc>
          <w:tcPr>
            <w:tcW w:w="1418" w:type="dxa"/>
            <w:tcBorders>
              <w:top w:val="nil"/>
              <w:left w:val="nil"/>
              <w:bottom w:val="nil"/>
              <w:right w:val="nil"/>
            </w:tcBorders>
            <w:vAlign w:val="bottom"/>
          </w:tcPr>
          <w:p w14:paraId="052F896E" w14:textId="4D750980" w:rsidR="00F72B83" w:rsidRPr="00D6326E" w:rsidRDefault="00F72B83" w:rsidP="00F72B83">
            <w:pPr>
              <w:tabs>
                <w:tab w:val="left" w:pos="481"/>
              </w:tabs>
              <w:ind w:right="4"/>
              <w:jc w:val="center"/>
              <w:rPr>
                <w:rFonts w:asciiTheme="minorHAnsi" w:hAnsiTheme="minorHAnsi"/>
                <w:szCs w:val="23"/>
              </w:rPr>
            </w:pPr>
            <w:r w:rsidRPr="00D6326E">
              <w:rPr>
                <w:sz w:val="22"/>
              </w:rPr>
              <w:t>83.2</w:t>
            </w:r>
          </w:p>
        </w:tc>
        <w:tc>
          <w:tcPr>
            <w:tcW w:w="1417" w:type="dxa"/>
            <w:tcBorders>
              <w:top w:val="nil"/>
              <w:left w:val="nil"/>
              <w:bottom w:val="nil"/>
              <w:right w:val="single" w:sz="8" w:space="0" w:color="auto"/>
            </w:tcBorders>
            <w:shd w:val="clear" w:color="auto" w:fill="auto"/>
            <w:vAlign w:val="bottom"/>
          </w:tcPr>
          <w:p w14:paraId="0BB7ED79" w14:textId="1DFA4A7F" w:rsidR="00F72B83" w:rsidRPr="00D6326E" w:rsidRDefault="00F72B83" w:rsidP="00F72B83">
            <w:pPr>
              <w:ind w:right="14"/>
              <w:jc w:val="center"/>
              <w:rPr>
                <w:rFonts w:asciiTheme="minorHAnsi" w:hAnsiTheme="minorHAnsi"/>
                <w:szCs w:val="23"/>
              </w:rPr>
            </w:pPr>
            <w:r w:rsidRPr="00D6326E">
              <w:rPr>
                <w:sz w:val="22"/>
              </w:rPr>
              <w:t>92.2</w:t>
            </w:r>
          </w:p>
        </w:tc>
      </w:tr>
      <w:tr w:rsidR="00F72B83" w:rsidRPr="00D6326E" w14:paraId="3CFB46F2" w14:textId="77777777" w:rsidTr="00576432">
        <w:trPr>
          <w:trHeight w:val="315"/>
        </w:trPr>
        <w:tc>
          <w:tcPr>
            <w:tcW w:w="2427" w:type="dxa"/>
            <w:tcBorders>
              <w:top w:val="nil"/>
              <w:left w:val="single" w:sz="8" w:space="0" w:color="auto"/>
              <w:bottom w:val="nil"/>
              <w:right w:val="nil"/>
            </w:tcBorders>
            <w:shd w:val="clear" w:color="auto" w:fill="auto"/>
            <w:hideMark/>
          </w:tcPr>
          <w:p w14:paraId="58B5B0FA" w14:textId="77777777" w:rsidR="00F72B83" w:rsidRPr="00D6326E" w:rsidRDefault="00F72B83" w:rsidP="00F72B83">
            <w:pPr>
              <w:ind w:left="193"/>
              <w:rPr>
                <w:rFonts w:asciiTheme="minorHAnsi" w:hAnsiTheme="minorHAnsi"/>
                <w:szCs w:val="23"/>
              </w:rPr>
            </w:pPr>
            <w:r w:rsidRPr="00D6326E">
              <w:rPr>
                <w:rFonts w:asciiTheme="minorHAnsi" w:hAnsiTheme="minorHAnsi"/>
                <w:szCs w:val="23"/>
              </w:rPr>
              <w:t>West Coast</w:t>
            </w:r>
          </w:p>
        </w:tc>
        <w:tc>
          <w:tcPr>
            <w:tcW w:w="1559" w:type="dxa"/>
            <w:tcBorders>
              <w:top w:val="nil"/>
              <w:left w:val="single" w:sz="8" w:space="0" w:color="auto"/>
              <w:bottom w:val="nil"/>
              <w:right w:val="nil"/>
            </w:tcBorders>
            <w:shd w:val="clear" w:color="auto" w:fill="auto"/>
            <w:vAlign w:val="bottom"/>
          </w:tcPr>
          <w:p w14:paraId="4D535EEE" w14:textId="26089932" w:rsidR="00F72B83" w:rsidRPr="00D6326E" w:rsidRDefault="00F72B83" w:rsidP="00F72B83">
            <w:pPr>
              <w:jc w:val="center"/>
              <w:rPr>
                <w:rFonts w:asciiTheme="minorHAnsi" w:hAnsiTheme="minorHAnsi"/>
                <w:szCs w:val="23"/>
              </w:rPr>
            </w:pPr>
            <w:r w:rsidRPr="00D6326E">
              <w:rPr>
                <w:sz w:val="22"/>
              </w:rPr>
              <w:t>119</w:t>
            </w:r>
          </w:p>
        </w:tc>
        <w:tc>
          <w:tcPr>
            <w:tcW w:w="1276" w:type="dxa"/>
            <w:tcBorders>
              <w:top w:val="nil"/>
              <w:left w:val="nil"/>
              <w:bottom w:val="nil"/>
              <w:right w:val="nil"/>
            </w:tcBorders>
            <w:shd w:val="clear" w:color="auto" w:fill="auto"/>
            <w:vAlign w:val="bottom"/>
          </w:tcPr>
          <w:p w14:paraId="126DB0D2" w14:textId="32E9C957" w:rsidR="00F72B83" w:rsidRPr="00D6326E" w:rsidRDefault="00F72B83" w:rsidP="00F72B83">
            <w:pPr>
              <w:tabs>
                <w:tab w:val="left" w:pos="197"/>
              </w:tabs>
              <w:jc w:val="center"/>
              <w:rPr>
                <w:rFonts w:asciiTheme="minorHAnsi" w:hAnsiTheme="minorHAnsi"/>
                <w:szCs w:val="23"/>
              </w:rPr>
            </w:pPr>
            <w:r w:rsidRPr="00D6326E">
              <w:rPr>
                <w:sz w:val="22"/>
              </w:rPr>
              <w:t>94.1</w:t>
            </w:r>
          </w:p>
        </w:tc>
        <w:tc>
          <w:tcPr>
            <w:tcW w:w="1701" w:type="dxa"/>
            <w:tcBorders>
              <w:top w:val="nil"/>
              <w:left w:val="nil"/>
              <w:bottom w:val="nil"/>
              <w:right w:val="nil"/>
            </w:tcBorders>
            <w:shd w:val="clear" w:color="auto" w:fill="auto"/>
            <w:vAlign w:val="bottom"/>
          </w:tcPr>
          <w:p w14:paraId="15253265" w14:textId="4DDDCE98" w:rsidR="00F72B83" w:rsidRPr="00D6326E" w:rsidRDefault="00F72B83" w:rsidP="00F72B83">
            <w:pPr>
              <w:tabs>
                <w:tab w:val="left" w:pos="195"/>
                <w:tab w:val="left" w:pos="621"/>
              </w:tabs>
              <w:jc w:val="center"/>
              <w:rPr>
                <w:rFonts w:asciiTheme="minorHAnsi" w:hAnsiTheme="minorHAnsi"/>
                <w:szCs w:val="23"/>
              </w:rPr>
            </w:pPr>
            <w:r w:rsidRPr="00D6326E">
              <w:rPr>
                <w:sz w:val="22"/>
              </w:rPr>
              <w:t>100.0</w:t>
            </w:r>
          </w:p>
        </w:tc>
        <w:tc>
          <w:tcPr>
            <w:tcW w:w="1843" w:type="dxa"/>
            <w:tcBorders>
              <w:top w:val="nil"/>
              <w:left w:val="nil"/>
              <w:bottom w:val="nil"/>
              <w:right w:val="nil"/>
            </w:tcBorders>
            <w:shd w:val="clear" w:color="auto" w:fill="auto"/>
            <w:vAlign w:val="bottom"/>
          </w:tcPr>
          <w:p w14:paraId="4F0B18D1" w14:textId="57D5841A" w:rsidR="00F72B83" w:rsidRPr="00D6326E" w:rsidRDefault="00F72B83" w:rsidP="00F72B83">
            <w:pPr>
              <w:jc w:val="center"/>
              <w:rPr>
                <w:rFonts w:asciiTheme="minorHAnsi" w:hAnsiTheme="minorHAnsi"/>
                <w:szCs w:val="23"/>
              </w:rPr>
            </w:pPr>
            <w:r w:rsidRPr="00D6326E">
              <w:rPr>
                <w:sz w:val="22"/>
              </w:rPr>
              <w:t>90.1</w:t>
            </w:r>
          </w:p>
        </w:tc>
        <w:tc>
          <w:tcPr>
            <w:tcW w:w="1417" w:type="dxa"/>
            <w:tcBorders>
              <w:top w:val="nil"/>
              <w:left w:val="nil"/>
              <w:bottom w:val="nil"/>
              <w:right w:val="nil"/>
            </w:tcBorders>
            <w:vAlign w:val="bottom"/>
          </w:tcPr>
          <w:p w14:paraId="77C3F8BE" w14:textId="3539BFE0" w:rsidR="00F72B83" w:rsidRPr="00D6326E" w:rsidRDefault="00F72B83" w:rsidP="00F72B83">
            <w:pPr>
              <w:jc w:val="center"/>
              <w:rPr>
                <w:rFonts w:asciiTheme="minorHAnsi" w:hAnsiTheme="minorHAnsi"/>
                <w:szCs w:val="23"/>
              </w:rPr>
            </w:pPr>
            <w:r w:rsidRPr="00D6326E">
              <w:rPr>
                <w:sz w:val="22"/>
              </w:rPr>
              <w:t>97.5</w:t>
            </w:r>
          </w:p>
        </w:tc>
        <w:tc>
          <w:tcPr>
            <w:tcW w:w="1418" w:type="dxa"/>
            <w:tcBorders>
              <w:top w:val="nil"/>
              <w:left w:val="nil"/>
              <w:bottom w:val="nil"/>
              <w:right w:val="nil"/>
            </w:tcBorders>
            <w:vAlign w:val="bottom"/>
          </w:tcPr>
          <w:p w14:paraId="342A83AA" w14:textId="482BB3D2" w:rsidR="00F72B83" w:rsidRPr="00D6326E" w:rsidRDefault="00F72B83" w:rsidP="00F72B83">
            <w:pPr>
              <w:tabs>
                <w:tab w:val="left" w:pos="481"/>
              </w:tabs>
              <w:ind w:right="4"/>
              <w:jc w:val="center"/>
              <w:rPr>
                <w:rFonts w:asciiTheme="minorHAnsi" w:hAnsiTheme="minorHAnsi"/>
                <w:szCs w:val="23"/>
              </w:rPr>
            </w:pPr>
            <w:r w:rsidRPr="00D6326E">
              <w:rPr>
                <w:sz w:val="22"/>
              </w:rPr>
              <w:t>97.5</w:t>
            </w:r>
          </w:p>
        </w:tc>
        <w:tc>
          <w:tcPr>
            <w:tcW w:w="1417" w:type="dxa"/>
            <w:tcBorders>
              <w:top w:val="nil"/>
              <w:left w:val="nil"/>
              <w:bottom w:val="nil"/>
              <w:right w:val="single" w:sz="8" w:space="0" w:color="auto"/>
            </w:tcBorders>
            <w:shd w:val="clear" w:color="auto" w:fill="auto"/>
            <w:vAlign w:val="bottom"/>
          </w:tcPr>
          <w:p w14:paraId="5E09E74C" w14:textId="4F9E6617" w:rsidR="00F72B83" w:rsidRPr="00D6326E" w:rsidRDefault="00F72B83" w:rsidP="00F72B83">
            <w:pPr>
              <w:ind w:right="14"/>
              <w:jc w:val="center"/>
              <w:rPr>
                <w:rFonts w:asciiTheme="minorHAnsi" w:hAnsiTheme="minorHAnsi"/>
                <w:szCs w:val="23"/>
              </w:rPr>
            </w:pPr>
            <w:r w:rsidRPr="00D6326E">
              <w:rPr>
                <w:sz w:val="22"/>
              </w:rPr>
              <w:t>88.2</w:t>
            </w:r>
          </w:p>
        </w:tc>
      </w:tr>
      <w:tr w:rsidR="00F72B83" w:rsidRPr="00D6326E" w14:paraId="45687252" w14:textId="77777777" w:rsidTr="00576432">
        <w:trPr>
          <w:trHeight w:val="315"/>
        </w:trPr>
        <w:tc>
          <w:tcPr>
            <w:tcW w:w="2427" w:type="dxa"/>
            <w:tcBorders>
              <w:top w:val="nil"/>
              <w:left w:val="single" w:sz="8" w:space="0" w:color="auto"/>
              <w:bottom w:val="nil"/>
              <w:right w:val="nil"/>
            </w:tcBorders>
            <w:shd w:val="clear" w:color="auto" w:fill="auto"/>
            <w:hideMark/>
          </w:tcPr>
          <w:p w14:paraId="0EDD80D1" w14:textId="77777777" w:rsidR="00F72B83" w:rsidRPr="00D6326E" w:rsidRDefault="00F72B83" w:rsidP="00F72B83">
            <w:pPr>
              <w:ind w:left="193"/>
              <w:rPr>
                <w:rFonts w:asciiTheme="minorHAnsi" w:hAnsiTheme="minorHAnsi"/>
                <w:szCs w:val="23"/>
              </w:rPr>
            </w:pPr>
            <w:r w:rsidRPr="00D6326E">
              <w:rPr>
                <w:rFonts w:asciiTheme="minorHAnsi" w:hAnsiTheme="minorHAnsi"/>
                <w:szCs w:val="23"/>
              </w:rPr>
              <w:t>Whanganui</w:t>
            </w:r>
          </w:p>
        </w:tc>
        <w:tc>
          <w:tcPr>
            <w:tcW w:w="1559" w:type="dxa"/>
            <w:tcBorders>
              <w:top w:val="nil"/>
              <w:left w:val="single" w:sz="8" w:space="0" w:color="auto"/>
              <w:bottom w:val="nil"/>
              <w:right w:val="nil"/>
            </w:tcBorders>
            <w:shd w:val="clear" w:color="auto" w:fill="auto"/>
            <w:vAlign w:val="bottom"/>
          </w:tcPr>
          <w:p w14:paraId="62A38FAA" w14:textId="0ABF624A" w:rsidR="00F72B83" w:rsidRPr="00D6326E" w:rsidRDefault="00F72B83" w:rsidP="00F72B83">
            <w:pPr>
              <w:jc w:val="center"/>
              <w:rPr>
                <w:rFonts w:asciiTheme="minorHAnsi" w:hAnsiTheme="minorHAnsi"/>
                <w:szCs w:val="23"/>
              </w:rPr>
            </w:pPr>
            <w:r w:rsidRPr="00D6326E">
              <w:rPr>
                <w:sz w:val="22"/>
              </w:rPr>
              <w:t>189</w:t>
            </w:r>
          </w:p>
        </w:tc>
        <w:tc>
          <w:tcPr>
            <w:tcW w:w="1276" w:type="dxa"/>
            <w:tcBorders>
              <w:top w:val="nil"/>
              <w:left w:val="nil"/>
              <w:bottom w:val="nil"/>
              <w:right w:val="nil"/>
            </w:tcBorders>
            <w:shd w:val="clear" w:color="auto" w:fill="auto"/>
            <w:vAlign w:val="bottom"/>
          </w:tcPr>
          <w:p w14:paraId="37CB605F" w14:textId="6B2A73DE" w:rsidR="00F72B83" w:rsidRPr="00D6326E" w:rsidRDefault="00F72B83" w:rsidP="00F72B83">
            <w:pPr>
              <w:tabs>
                <w:tab w:val="left" w:pos="197"/>
              </w:tabs>
              <w:jc w:val="center"/>
              <w:rPr>
                <w:rFonts w:asciiTheme="minorHAnsi" w:hAnsiTheme="minorHAnsi"/>
                <w:szCs w:val="23"/>
              </w:rPr>
            </w:pPr>
            <w:r w:rsidRPr="00D6326E">
              <w:rPr>
                <w:sz w:val="22"/>
              </w:rPr>
              <w:t>98.4</w:t>
            </w:r>
          </w:p>
        </w:tc>
        <w:tc>
          <w:tcPr>
            <w:tcW w:w="1701" w:type="dxa"/>
            <w:tcBorders>
              <w:top w:val="nil"/>
              <w:left w:val="nil"/>
              <w:bottom w:val="nil"/>
              <w:right w:val="nil"/>
            </w:tcBorders>
            <w:shd w:val="clear" w:color="auto" w:fill="auto"/>
            <w:vAlign w:val="bottom"/>
          </w:tcPr>
          <w:p w14:paraId="103D00C5" w14:textId="56ABF452" w:rsidR="00F72B83" w:rsidRPr="00D6326E" w:rsidRDefault="00F72B83" w:rsidP="00F72B83">
            <w:pPr>
              <w:tabs>
                <w:tab w:val="left" w:pos="195"/>
                <w:tab w:val="left" w:pos="621"/>
              </w:tabs>
              <w:jc w:val="center"/>
              <w:rPr>
                <w:rFonts w:asciiTheme="minorHAnsi" w:hAnsiTheme="minorHAnsi"/>
                <w:szCs w:val="23"/>
              </w:rPr>
            </w:pPr>
            <w:r w:rsidRPr="00D6326E">
              <w:rPr>
                <w:sz w:val="22"/>
              </w:rPr>
              <w:t>100.0</w:t>
            </w:r>
          </w:p>
        </w:tc>
        <w:tc>
          <w:tcPr>
            <w:tcW w:w="1843" w:type="dxa"/>
            <w:tcBorders>
              <w:top w:val="nil"/>
              <w:left w:val="nil"/>
              <w:bottom w:val="nil"/>
              <w:right w:val="nil"/>
            </w:tcBorders>
            <w:shd w:val="clear" w:color="auto" w:fill="auto"/>
            <w:vAlign w:val="bottom"/>
          </w:tcPr>
          <w:p w14:paraId="0F533A65" w14:textId="1DC8E48E" w:rsidR="00F72B83" w:rsidRPr="00D6326E" w:rsidRDefault="00F72B83" w:rsidP="00F72B83">
            <w:pPr>
              <w:jc w:val="center"/>
              <w:rPr>
                <w:rFonts w:asciiTheme="minorHAnsi" w:hAnsiTheme="minorHAnsi"/>
                <w:szCs w:val="23"/>
              </w:rPr>
            </w:pPr>
            <w:r w:rsidRPr="00D6326E">
              <w:rPr>
                <w:sz w:val="22"/>
              </w:rPr>
              <w:t>92.5</w:t>
            </w:r>
          </w:p>
        </w:tc>
        <w:tc>
          <w:tcPr>
            <w:tcW w:w="1417" w:type="dxa"/>
            <w:tcBorders>
              <w:top w:val="nil"/>
              <w:left w:val="nil"/>
              <w:bottom w:val="nil"/>
              <w:right w:val="nil"/>
            </w:tcBorders>
            <w:vAlign w:val="bottom"/>
          </w:tcPr>
          <w:p w14:paraId="06F3EA58" w14:textId="5025D114" w:rsidR="00F72B83" w:rsidRPr="00D6326E" w:rsidRDefault="00F72B83" w:rsidP="00F72B83">
            <w:pPr>
              <w:jc w:val="center"/>
              <w:rPr>
                <w:rFonts w:asciiTheme="minorHAnsi" w:hAnsiTheme="minorHAnsi"/>
                <w:szCs w:val="23"/>
              </w:rPr>
            </w:pPr>
            <w:r w:rsidRPr="00D6326E">
              <w:rPr>
                <w:sz w:val="22"/>
              </w:rPr>
              <w:t>97.9</w:t>
            </w:r>
          </w:p>
        </w:tc>
        <w:tc>
          <w:tcPr>
            <w:tcW w:w="1418" w:type="dxa"/>
            <w:tcBorders>
              <w:top w:val="nil"/>
              <w:left w:val="nil"/>
              <w:bottom w:val="nil"/>
              <w:right w:val="nil"/>
            </w:tcBorders>
            <w:vAlign w:val="bottom"/>
          </w:tcPr>
          <w:p w14:paraId="5671E78B" w14:textId="55D2D803" w:rsidR="00F72B83" w:rsidRPr="00D6326E" w:rsidRDefault="00F72B83" w:rsidP="00F72B83">
            <w:pPr>
              <w:tabs>
                <w:tab w:val="left" w:pos="481"/>
              </w:tabs>
              <w:ind w:right="4"/>
              <w:jc w:val="center"/>
              <w:rPr>
                <w:rFonts w:asciiTheme="minorHAnsi" w:hAnsiTheme="minorHAnsi"/>
                <w:szCs w:val="23"/>
              </w:rPr>
            </w:pPr>
            <w:r w:rsidRPr="00D6326E">
              <w:rPr>
                <w:sz w:val="22"/>
              </w:rPr>
              <w:t>97.9</w:t>
            </w:r>
          </w:p>
        </w:tc>
        <w:tc>
          <w:tcPr>
            <w:tcW w:w="1417" w:type="dxa"/>
            <w:tcBorders>
              <w:top w:val="nil"/>
              <w:left w:val="nil"/>
              <w:bottom w:val="nil"/>
              <w:right w:val="single" w:sz="8" w:space="0" w:color="auto"/>
            </w:tcBorders>
            <w:shd w:val="clear" w:color="auto" w:fill="auto"/>
            <w:vAlign w:val="bottom"/>
          </w:tcPr>
          <w:p w14:paraId="6ACC9476" w14:textId="14B5CC93" w:rsidR="00F72B83" w:rsidRPr="00D6326E" w:rsidRDefault="00F72B83" w:rsidP="00F72B83">
            <w:pPr>
              <w:ind w:right="14"/>
              <w:jc w:val="center"/>
              <w:rPr>
                <w:rFonts w:asciiTheme="minorHAnsi" w:hAnsiTheme="minorHAnsi"/>
                <w:szCs w:val="23"/>
              </w:rPr>
            </w:pPr>
            <w:r w:rsidRPr="00D6326E">
              <w:rPr>
                <w:sz w:val="22"/>
              </w:rPr>
              <w:t>93.7</w:t>
            </w:r>
          </w:p>
        </w:tc>
      </w:tr>
      <w:tr w:rsidR="00F72B83" w:rsidRPr="00D6326E" w14:paraId="097E1D83" w14:textId="77777777" w:rsidTr="007C22C0">
        <w:trPr>
          <w:trHeight w:val="315"/>
        </w:trPr>
        <w:tc>
          <w:tcPr>
            <w:tcW w:w="2427" w:type="dxa"/>
            <w:tcBorders>
              <w:top w:val="nil"/>
              <w:left w:val="single" w:sz="8" w:space="0" w:color="auto"/>
              <w:right w:val="nil"/>
            </w:tcBorders>
            <w:shd w:val="clear" w:color="auto" w:fill="auto"/>
            <w:hideMark/>
          </w:tcPr>
          <w:p w14:paraId="52F68C94" w14:textId="77777777" w:rsidR="00F72B83" w:rsidRPr="00D6326E" w:rsidRDefault="00F72B83" w:rsidP="00F72B83">
            <w:pPr>
              <w:rPr>
                <w:rFonts w:asciiTheme="minorHAnsi" w:hAnsiTheme="minorHAnsi"/>
                <w:i/>
                <w:szCs w:val="23"/>
              </w:rPr>
            </w:pPr>
            <w:r w:rsidRPr="00D6326E">
              <w:rPr>
                <w:rFonts w:asciiTheme="minorHAnsi" w:hAnsiTheme="minorHAnsi"/>
                <w:i/>
                <w:szCs w:val="23"/>
              </w:rPr>
              <w:t>Private practice</w:t>
            </w:r>
          </w:p>
        </w:tc>
        <w:tc>
          <w:tcPr>
            <w:tcW w:w="1559" w:type="dxa"/>
            <w:tcBorders>
              <w:top w:val="nil"/>
              <w:left w:val="single" w:sz="8" w:space="0" w:color="auto"/>
              <w:right w:val="nil"/>
            </w:tcBorders>
            <w:shd w:val="clear" w:color="auto" w:fill="auto"/>
            <w:vAlign w:val="bottom"/>
          </w:tcPr>
          <w:p w14:paraId="577BECF8" w14:textId="4E901297" w:rsidR="00F72B83" w:rsidRPr="00D6326E" w:rsidRDefault="00F72B83" w:rsidP="00F72B83">
            <w:pPr>
              <w:jc w:val="center"/>
              <w:rPr>
                <w:rFonts w:asciiTheme="minorHAnsi" w:hAnsiTheme="minorHAnsi"/>
                <w:i/>
                <w:szCs w:val="23"/>
              </w:rPr>
            </w:pPr>
            <w:r w:rsidRPr="00D6326E">
              <w:rPr>
                <w:sz w:val="22"/>
              </w:rPr>
              <w:t>1,285</w:t>
            </w:r>
          </w:p>
        </w:tc>
        <w:tc>
          <w:tcPr>
            <w:tcW w:w="1276" w:type="dxa"/>
            <w:tcBorders>
              <w:top w:val="nil"/>
              <w:left w:val="nil"/>
              <w:right w:val="nil"/>
            </w:tcBorders>
            <w:shd w:val="clear" w:color="auto" w:fill="auto"/>
            <w:vAlign w:val="bottom"/>
          </w:tcPr>
          <w:p w14:paraId="483ED2D1" w14:textId="0825F8EF" w:rsidR="00F72B83" w:rsidRPr="00D6326E" w:rsidRDefault="00F72B83" w:rsidP="00F72B83">
            <w:pPr>
              <w:tabs>
                <w:tab w:val="left" w:pos="197"/>
              </w:tabs>
              <w:jc w:val="center"/>
              <w:rPr>
                <w:rFonts w:asciiTheme="minorHAnsi" w:hAnsiTheme="minorHAnsi"/>
                <w:i/>
                <w:szCs w:val="23"/>
              </w:rPr>
            </w:pPr>
            <w:r w:rsidRPr="00D6326E">
              <w:rPr>
                <w:i/>
                <w:iCs/>
                <w:sz w:val="22"/>
              </w:rPr>
              <w:t>96.3</w:t>
            </w:r>
          </w:p>
        </w:tc>
        <w:tc>
          <w:tcPr>
            <w:tcW w:w="1701" w:type="dxa"/>
            <w:tcBorders>
              <w:top w:val="nil"/>
              <w:left w:val="nil"/>
              <w:right w:val="nil"/>
            </w:tcBorders>
            <w:shd w:val="clear" w:color="auto" w:fill="auto"/>
            <w:vAlign w:val="bottom"/>
          </w:tcPr>
          <w:p w14:paraId="2D2A64E8" w14:textId="33CBA6A4" w:rsidR="00F72B83" w:rsidRPr="00D6326E" w:rsidRDefault="00F72B83" w:rsidP="00F72B83">
            <w:pPr>
              <w:tabs>
                <w:tab w:val="left" w:pos="195"/>
                <w:tab w:val="left" w:pos="621"/>
              </w:tabs>
              <w:jc w:val="center"/>
              <w:rPr>
                <w:rFonts w:asciiTheme="minorHAnsi" w:hAnsiTheme="minorHAnsi"/>
                <w:i/>
                <w:szCs w:val="23"/>
              </w:rPr>
            </w:pPr>
            <w:r w:rsidRPr="00D6326E">
              <w:rPr>
                <w:i/>
                <w:iCs/>
                <w:sz w:val="22"/>
              </w:rPr>
              <w:t>100.0</w:t>
            </w:r>
          </w:p>
        </w:tc>
        <w:tc>
          <w:tcPr>
            <w:tcW w:w="1843" w:type="dxa"/>
            <w:tcBorders>
              <w:top w:val="nil"/>
              <w:left w:val="nil"/>
              <w:right w:val="nil"/>
            </w:tcBorders>
            <w:shd w:val="clear" w:color="auto" w:fill="auto"/>
            <w:vAlign w:val="bottom"/>
          </w:tcPr>
          <w:p w14:paraId="4E6DEEF9" w14:textId="26C4B5CD" w:rsidR="00F72B83" w:rsidRPr="00D6326E" w:rsidRDefault="00F72B83" w:rsidP="00F72B83">
            <w:pPr>
              <w:jc w:val="center"/>
              <w:rPr>
                <w:rFonts w:asciiTheme="minorHAnsi" w:hAnsiTheme="minorHAnsi"/>
                <w:i/>
                <w:szCs w:val="23"/>
              </w:rPr>
            </w:pPr>
            <w:r w:rsidRPr="00D6326E">
              <w:rPr>
                <w:i/>
                <w:iCs/>
                <w:sz w:val="22"/>
              </w:rPr>
              <w:t>93.1</w:t>
            </w:r>
          </w:p>
        </w:tc>
        <w:tc>
          <w:tcPr>
            <w:tcW w:w="1417" w:type="dxa"/>
            <w:tcBorders>
              <w:top w:val="nil"/>
              <w:left w:val="nil"/>
              <w:right w:val="nil"/>
            </w:tcBorders>
            <w:vAlign w:val="bottom"/>
          </w:tcPr>
          <w:p w14:paraId="6A75A65D" w14:textId="637F333E" w:rsidR="00F72B83" w:rsidRPr="00D6326E" w:rsidRDefault="00F72B83" w:rsidP="00F72B83">
            <w:pPr>
              <w:jc w:val="center"/>
              <w:rPr>
                <w:rFonts w:asciiTheme="minorHAnsi" w:hAnsiTheme="minorHAnsi"/>
                <w:i/>
                <w:szCs w:val="23"/>
              </w:rPr>
            </w:pPr>
            <w:r w:rsidRPr="00D6326E">
              <w:rPr>
                <w:i/>
                <w:iCs/>
                <w:sz w:val="22"/>
              </w:rPr>
              <w:t>92.8</w:t>
            </w:r>
          </w:p>
        </w:tc>
        <w:tc>
          <w:tcPr>
            <w:tcW w:w="1418" w:type="dxa"/>
            <w:tcBorders>
              <w:top w:val="nil"/>
              <w:left w:val="nil"/>
              <w:right w:val="nil"/>
            </w:tcBorders>
            <w:vAlign w:val="bottom"/>
          </w:tcPr>
          <w:p w14:paraId="3E7C2ACE" w14:textId="5045FD7B" w:rsidR="00F72B83" w:rsidRPr="00D6326E" w:rsidRDefault="00F72B83" w:rsidP="00F72B83">
            <w:pPr>
              <w:tabs>
                <w:tab w:val="left" w:pos="481"/>
              </w:tabs>
              <w:ind w:right="4"/>
              <w:jc w:val="center"/>
              <w:rPr>
                <w:rFonts w:asciiTheme="minorHAnsi" w:hAnsiTheme="minorHAnsi"/>
                <w:i/>
                <w:szCs w:val="23"/>
              </w:rPr>
            </w:pPr>
            <w:r w:rsidRPr="00D6326E">
              <w:rPr>
                <w:i/>
                <w:iCs/>
                <w:sz w:val="22"/>
              </w:rPr>
              <w:t>88.9</w:t>
            </w:r>
          </w:p>
        </w:tc>
        <w:tc>
          <w:tcPr>
            <w:tcW w:w="1417" w:type="dxa"/>
            <w:tcBorders>
              <w:top w:val="nil"/>
              <w:left w:val="nil"/>
              <w:right w:val="single" w:sz="8" w:space="0" w:color="auto"/>
            </w:tcBorders>
            <w:shd w:val="clear" w:color="auto" w:fill="auto"/>
            <w:vAlign w:val="bottom"/>
          </w:tcPr>
          <w:p w14:paraId="3C8305B1" w14:textId="12E47115" w:rsidR="00F72B83" w:rsidRPr="00D6326E" w:rsidRDefault="00F72B83" w:rsidP="00F72B83">
            <w:pPr>
              <w:ind w:right="14"/>
              <w:jc w:val="center"/>
              <w:rPr>
                <w:rFonts w:asciiTheme="minorHAnsi" w:hAnsiTheme="minorHAnsi"/>
                <w:i/>
                <w:szCs w:val="23"/>
              </w:rPr>
            </w:pPr>
            <w:r w:rsidRPr="00D6326E">
              <w:rPr>
                <w:i/>
                <w:iCs/>
                <w:sz w:val="22"/>
              </w:rPr>
              <w:t>92.4</w:t>
            </w:r>
          </w:p>
        </w:tc>
      </w:tr>
      <w:tr w:rsidR="00F72B83" w:rsidRPr="00D6326E" w14:paraId="213C1C15" w14:textId="77777777" w:rsidTr="007C22C0">
        <w:trPr>
          <w:trHeight w:val="315"/>
        </w:trPr>
        <w:tc>
          <w:tcPr>
            <w:tcW w:w="2427" w:type="dxa"/>
            <w:tcBorders>
              <w:top w:val="nil"/>
              <w:left w:val="single" w:sz="8" w:space="0" w:color="auto"/>
              <w:bottom w:val="single" w:sz="4" w:space="0" w:color="auto"/>
              <w:right w:val="nil"/>
            </w:tcBorders>
            <w:shd w:val="clear" w:color="auto" w:fill="auto"/>
            <w:hideMark/>
          </w:tcPr>
          <w:p w14:paraId="463EE5A2" w14:textId="77777777" w:rsidR="00F72B83" w:rsidRPr="00D6326E" w:rsidRDefault="00F72B83" w:rsidP="00F72B83">
            <w:pPr>
              <w:rPr>
                <w:rFonts w:asciiTheme="minorHAnsi" w:hAnsiTheme="minorHAnsi"/>
                <w:b/>
                <w:szCs w:val="23"/>
              </w:rPr>
            </w:pPr>
            <w:r w:rsidRPr="00D6326E">
              <w:rPr>
                <w:rFonts w:asciiTheme="minorHAnsi" w:hAnsiTheme="minorHAnsi"/>
                <w:b/>
                <w:szCs w:val="23"/>
              </w:rPr>
              <w:t>Total</w:t>
            </w:r>
          </w:p>
        </w:tc>
        <w:tc>
          <w:tcPr>
            <w:tcW w:w="1559" w:type="dxa"/>
            <w:tcBorders>
              <w:top w:val="nil"/>
              <w:left w:val="single" w:sz="8" w:space="0" w:color="auto"/>
              <w:bottom w:val="single" w:sz="4" w:space="0" w:color="auto"/>
              <w:right w:val="nil"/>
            </w:tcBorders>
            <w:shd w:val="clear" w:color="auto" w:fill="auto"/>
            <w:vAlign w:val="bottom"/>
          </w:tcPr>
          <w:p w14:paraId="75FC56C8" w14:textId="60D2FA1C" w:rsidR="00F72B83" w:rsidRPr="00D6326E" w:rsidRDefault="00F72B83" w:rsidP="00F72B83">
            <w:pPr>
              <w:jc w:val="center"/>
              <w:rPr>
                <w:rFonts w:asciiTheme="minorHAnsi" w:hAnsiTheme="minorHAnsi"/>
                <w:b/>
                <w:szCs w:val="23"/>
              </w:rPr>
            </w:pPr>
            <w:r w:rsidRPr="00D6326E">
              <w:rPr>
                <w:b/>
                <w:bCs/>
                <w:sz w:val="22"/>
              </w:rPr>
              <w:t>12,117</w:t>
            </w:r>
          </w:p>
        </w:tc>
        <w:tc>
          <w:tcPr>
            <w:tcW w:w="1276" w:type="dxa"/>
            <w:tcBorders>
              <w:top w:val="nil"/>
              <w:left w:val="nil"/>
              <w:bottom w:val="single" w:sz="4" w:space="0" w:color="auto"/>
              <w:right w:val="nil"/>
            </w:tcBorders>
            <w:shd w:val="clear" w:color="auto" w:fill="auto"/>
            <w:vAlign w:val="bottom"/>
          </w:tcPr>
          <w:p w14:paraId="6C9A3C2D" w14:textId="47E297E1" w:rsidR="00F72B83" w:rsidRPr="00D6326E" w:rsidRDefault="00F72B83" w:rsidP="00F72B83">
            <w:pPr>
              <w:tabs>
                <w:tab w:val="left" w:pos="197"/>
              </w:tabs>
              <w:jc w:val="center"/>
              <w:rPr>
                <w:rFonts w:asciiTheme="minorHAnsi" w:hAnsiTheme="minorHAnsi"/>
                <w:b/>
                <w:szCs w:val="23"/>
              </w:rPr>
            </w:pPr>
            <w:r w:rsidRPr="00D6326E">
              <w:rPr>
                <w:b/>
                <w:bCs/>
                <w:sz w:val="22"/>
              </w:rPr>
              <w:t>96.9</w:t>
            </w:r>
          </w:p>
        </w:tc>
        <w:tc>
          <w:tcPr>
            <w:tcW w:w="1701" w:type="dxa"/>
            <w:tcBorders>
              <w:top w:val="nil"/>
              <w:left w:val="nil"/>
              <w:bottom w:val="single" w:sz="4" w:space="0" w:color="auto"/>
              <w:right w:val="nil"/>
            </w:tcBorders>
            <w:shd w:val="clear" w:color="auto" w:fill="auto"/>
            <w:vAlign w:val="bottom"/>
          </w:tcPr>
          <w:p w14:paraId="74037E8F" w14:textId="5AE97844" w:rsidR="00F72B83" w:rsidRPr="00D6326E" w:rsidRDefault="00F72B83" w:rsidP="00F72B83">
            <w:pPr>
              <w:tabs>
                <w:tab w:val="left" w:pos="195"/>
                <w:tab w:val="left" w:pos="621"/>
              </w:tabs>
              <w:jc w:val="center"/>
              <w:rPr>
                <w:rFonts w:asciiTheme="minorHAnsi" w:hAnsiTheme="minorHAnsi"/>
                <w:b/>
                <w:szCs w:val="23"/>
              </w:rPr>
            </w:pPr>
            <w:r w:rsidRPr="00D6326E">
              <w:rPr>
                <w:b/>
                <w:bCs/>
                <w:sz w:val="22"/>
              </w:rPr>
              <w:t>100.0</w:t>
            </w:r>
          </w:p>
        </w:tc>
        <w:tc>
          <w:tcPr>
            <w:tcW w:w="1843" w:type="dxa"/>
            <w:tcBorders>
              <w:top w:val="nil"/>
              <w:left w:val="nil"/>
              <w:bottom w:val="single" w:sz="4" w:space="0" w:color="auto"/>
              <w:right w:val="nil"/>
            </w:tcBorders>
            <w:shd w:val="clear" w:color="auto" w:fill="auto"/>
            <w:vAlign w:val="bottom"/>
          </w:tcPr>
          <w:p w14:paraId="451B29A9" w14:textId="49B7A743" w:rsidR="00F72B83" w:rsidRPr="00D6326E" w:rsidRDefault="00F72B83" w:rsidP="00F72B83">
            <w:pPr>
              <w:jc w:val="center"/>
              <w:rPr>
                <w:rFonts w:asciiTheme="minorHAnsi" w:hAnsiTheme="minorHAnsi"/>
                <w:b/>
                <w:szCs w:val="23"/>
              </w:rPr>
            </w:pPr>
            <w:r w:rsidRPr="00D6326E">
              <w:rPr>
                <w:b/>
                <w:bCs/>
                <w:sz w:val="22"/>
              </w:rPr>
              <w:t>91.6</w:t>
            </w:r>
          </w:p>
        </w:tc>
        <w:tc>
          <w:tcPr>
            <w:tcW w:w="1417" w:type="dxa"/>
            <w:tcBorders>
              <w:top w:val="nil"/>
              <w:left w:val="nil"/>
              <w:bottom w:val="single" w:sz="4" w:space="0" w:color="auto"/>
              <w:right w:val="nil"/>
            </w:tcBorders>
            <w:vAlign w:val="bottom"/>
          </w:tcPr>
          <w:p w14:paraId="3E1A2005" w14:textId="25989806" w:rsidR="00F72B83" w:rsidRPr="00D6326E" w:rsidRDefault="00F72B83" w:rsidP="00F72B83">
            <w:pPr>
              <w:jc w:val="center"/>
              <w:rPr>
                <w:rFonts w:asciiTheme="minorHAnsi" w:hAnsiTheme="minorHAnsi"/>
                <w:b/>
                <w:szCs w:val="23"/>
              </w:rPr>
            </w:pPr>
            <w:r w:rsidRPr="00D6326E">
              <w:rPr>
                <w:b/>
                <w:bCs/>
                <w:sz w:val="22"/>
              </w:rPr>
              <w:t>95.1</w:t>
            </w:r>
          </w:p>
        </w:tc>
        <w:tc>
          <w:tcPr>
            <w:tcW w:w="1418" w:type="dxa"/>
            <w:tcBorders>
              <w:top w:val="nil"/>
              <w:left w:val="nil"/>
              <w:bottom w:val="single" w:sz="4" w:space="0" w:color="auto"/>
              <w:right w:val="nil"/>
            </w:tcBorders>
            <w:vAlign w:val="bottom"/>
          </w:tcPr>
          <w:p w14:paraId="0B4B41AD" w14:textId="0A18BD18" w:rsidR="00F72B83" w:rsidRPr="00D6326E" w:rsidRDefault="00F72B83" w:rsidP="00F72B83">
            <w:pPr>
              <w:tabs>
                <w:tab w:val="left" w:pos="481"/>
              </w:tabs>
              <w:ind w:right="4"/>
              <w:jc w:val="center"/>
              <w:rPr>
                <w:rFonts w:asciiTheme="minorHAnsi" w:hAnsiTheme="minorHAnsi"/>
                <w:b/>
                <w:szCs w:val="23"/>
              </w:rPr>
            </w:pPr>
            <w:r w:rsidRPr="00D6326E">
              <w:rPr>
                <w:b/>
                <w:bCs/>
                <w:sz w:val="22"/>
              </w:rPr>
              <w:t>94.3</w:t>
            </w:r>
          </w:p>
        </w:tc>
        <w:tc>
          <w:tcPr>
            <w:tcW w:w="1417" w:type="dxa"/>
            <w:tcBorders>
              <w:top w:val="nil"/>
              <w:left w:val="nil"/>
              <w:bottom w:val="single" w:sz="4" w:space="0" w:color="auto"/>
              <w:right w:val="single" w:sz="8" w:space="0" w:color="auto"/>
            </w:tcBorders>
            <w:shd w:val="clear" w:color="auto" w:fill="auto"/>
            <w:vAlign w:val="bottom"/>
          </w:tcPr>
          <w:p w14:paraId="612345DD" w14:textId="0E5FFACC" w:rsidR="00F72B83" w:rsidRPr="00D6326E" w:rsidRDefault="00F72B83" w:rsidP="00F72B83">
            <w:pPr>
              <w:ind w:right="14"/>
              <w:jc w:val="center"/>
              <w:rPr>
                <w:rFonts w:asciiTheme="minorHAnsi" w:hAnsiTheme="minorHAnsi"/>
                <w:b/>
                <w:szCs w:val="23"/>
              </w:rPr>
            </w:pPr>
            <w:r w:rsidRPr="00D6326E">
              <w:rPr>
                <w:b/>
                <w:bCs/>
                <w:sz w:val="22"/>
              </w:rPr>
              <w:t>92.2</w:t>
            </w:r>
          </w:p>
        </w:tc>
      </w:tr>
    </w:tbl>
    <w:p w14:paraId="1A0E2194" w14:textId="77777777" w:rsidR="00030D6F" w:rsidRPr="00D6326E" w:rsidRDefault="00030D6F" w:rsidP="00030D6F">
      <w:pPr>
        <w:rPr>
          <w:i/>
          <w:sz w:val="20"/>
        </w:rPr>
        <w:sectPr w:rsidR="00030D6F" w:rsidRPr="00D6326E" w:rsidSect="00092DD1">
          <w:footerReference w:type="default" r:id="rId159"/>
          <w:pgSz w:w="16839" w:h="11907" w:orient="landscape" w:code="9"/>
          <w:pgMar w:top="993" w:right="1440" w:bottom="1276" w:left="1440" w:header="692" w:footer="567" w:gutter="0"/>
          <w:cols w:space="720"/>
          <w:docGrid w:linePitch="360"/>
        </w:sectPr>
      </w:pPr>
      <w:bookmarkStart w:id="1482" w:name="_Ref359834931"/>
    </w:p>
    <w:p w14:paraId="2B2AFD57" w14:textId="0E0B6151" w:rsidR="00030D6F" w:rsidRPr="00D6326E" w:rsidRDefault="003A6634" w:rsidP="00030D6F">
      <w:pPr>
        <w:pStyle w:val="Caption"/>
        <w:keepNext/>
        <w:spacing w:after="80"/>
        <w:ind w:right="544"/>
        <w:jc w:val="both"/>
      </w:pPr>
      <w:bookmarkStart w:id="1483" w:name="_Ref372617522"/>
      <w:bookmarkStart w:id="1484" w:name="_Toc469398348"/>
      <w:bookmarkStart w:id="1485" w:name="_Toc486941112"/>
      <w:bookmarkStart w:id="1486" w:name="_Toc475605581"/>
      <w:bookmarkStart w:id="1487" w:name="_Toc528676229"/>
      <w:r w:rsidRPr="00D6326E">
        <w:lastRenderedPageBreak/>
        <w:t>Table</w:t>
      </w:r>
      <w:r w:rsidR="00030D6F" w:rsidRPr="00D6326E">
        <w:t xml:space="preserve"> </w:t>
      </w:r>
      <w:r w:rsidR="0054600D" w:rsidRPr="00D6326E">
        <w:rPr>
          <w:noProof/>
        </w:rPr>
        <w:fldChar w:fldCharType="begin"/>
      </w:r>
      <w:r w:rsidR="0054600D" w:rsidRPr="00D6326E">
        <w:rPr>
          <w:noProof/>
        </w:rPr>
        <w:instrText xml:space="preserve"> SEQ Table \* ARABIC </w:instrText>
      </w:r>
      <w:r w:rsidR="0054600D" w:rsidRPr="00D6326E">
        <w:rPr>
          <w:noProof/>
        </w:rPr>
        <w:fldChar w:fldCharType="separate"/>
      </w:r>
      <w:r w:rsidR="00BE504B">
        <w:rPr>
          <w:noProof/>
        </w:rPr>
        <w:t>66</w:t>
      </w:r>
      <w:r w:rsidR="0054600D" w:rsidRPr="00D6326E">
        <w:rPr>
          <w:noProof/>
        </w:rPr>
        <w:fldChar w:fldCharType="end"/>
      </w:r>
      <w:bookmarkEnd w:id="1482"/>
      <w:bookmarkEnd w:id="1483"/>
      <w:r w:rsidR="00030D6F" w:rsidRPr="00D6326E">
        <w:t xml:space="preserve"> - Summary of colposcopic appearance findings, by DHB</w:t>
      </w:r>
      <w:bookmarkEnd w:id="1484"/>
      <w:bookmarkEnd w:id="1485"/>
      <w:bookmarkEnd w:id="1486"/>
      <w:bookmarkEnd w:id="1487"/>
    </w:p>
    <w:tbl>
      <w:tblPr>
        <w:tblW w:w="11357" w:type="dxa"/>
        <w:tblInd w:w="91" w:type="dxa"/>
        <w:tblLayout w:type="fixed"/>
        <w:tblLook w:val="04A0" w:firstRow="1" w:lastRow="0" w:firstColumn="1" w:lastColumn="0" w:noHBand="0" w:noVBand="1"/>
      </w:tblPr>
      <w:tblGrid>
        <w:gridCol w:w="2427"/>
        <w:gridCol w:w="2232"/>
        <w:gridCol w:w="2225"/>
        <w:gridCol w:w="8"/>
        <w:gridCol w:w="2232"/>
        <w:gridCol w:w="2233"/>
      </w:tblGrid>
      <w:tr w:rsidR="00030D6F" w:rsidRPr="00D6326E" w14:paraId="792BB293" w14:textId="77777777" w:rsidTr="00DE1C93">
        <w:tc>
          <w:tcPr>
            <w:tcW w:w="2427" w:type="dxa"/>
            <w:vMerge w:val="restart"/>
            <w:tcBorders>
              <w:top w:val="single" w:sz="8" w:space="0" w:color="auto"/>
              <w:left w:val="single" w:sz="8" w:space="0" w:color="auto"/>
              <w:bottom w:val="single" w:sz="8" w:space="0" w:color="000000"/>
              <w:right w:val="single" w:sz="8" w:space="0" w:color="auto"/>
            </w:tcBorders>
            <w:shd w:val="clear" w:color="000000" w:fill="D9D9D9"/>
            <w:vAlign w:val="bottom"/>
            <w:hideMark/>
          </w:tcPr>
          <w:p w14:paraId="2B45AC87" w14:textId="77777777" w:rsidR="00030D6F" w:rsidRPr="00D6326E" w:rsidRDefault="00030D6F" w:rsidP="00576432">
            <w:pPr>
              <w:keepNext/>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DHB</w:t>
            </w:r>
          </w:p>
        </w:tc>
        <w:tc>
          <w:tcPr>
            <w:tcW w:w="2232" w:type="dxa"/>
            <w:tcBorders>
              <w:top w:val="single" w:sz="8" w:space="0" w:color="auto"/>
              <w:left w:val="nil"/>
              <w:right w:val="nil"/>
            </w:tcBorders>
            <w:shd w:val="clear" w:color="000000" w:fill="D9D9D9"/>
            <w:vAlign w:val="center"/>
          </w:tcPr>
          <w:p w14:paraId="2AF87A2E" w14:textId="77777777" w:rsidR="00030D6F" w:rsidRPr="00D6326E" w:rsidRDefault="00030D6F" w:rsidP="00576432">
            <w:pPr>
              <w:keepNext/>
              <w:jc w:val="cente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Total colposcopies</w:t>
            </w:r>
          </w:p>
        </w:tc>
        <w:tc>
          <w:tcPr>
            <w:tcW w:w="2225" w:type="dxa"/>
            <w:tcBorders>
              <w:top w:val="single" w:sz="8" w:space="0" w:color="auto"/>
              <w:left w:val="nil"/>
              <w:right w:val="nil"/>
            </w:tcBorders>
            <w:shd w:val="clear" w:color="000000" w:fill="D9D9D9"/>
            <w:vAlign w:val="center"/>
          </w:tcPr>
          <w:p w14:paraId="197406F6" w14:textId="77777777" w:rsidR="00030D6F" w:rsidRPr="00D6326E" w:rsidRDefault="00030D6F" w:rsidP="00576432">
            <w:pPr>
              <w:keepNext/>
              <w:jc w:val="cente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SCJ visible*</w:t>
            </w:r>
          </w:p>
        </w:tc>
        <w:tc>
          <w:tcPr>
            <w:tcW w:w="4473" w:type="dxa"/>
            <w:gridSpan w:val="3"/>
            <w:tcBorders>
              <w:top w:val="single" w:sz="8" w:space="0" w:color="auto"/>
              <w:left w:val="nil"/>
              <w:bottom w:val="single" w:sz="4" w:space="0" w:color="auto"/>
              <w:right w:val="single" w:sz="8" w:space="0" w:color="000000"/>
            </w:tcBorders>
            <w:shd w:val="clear" w:color="000000" w:fill="D9D9D9"/>
            <w:hideMark/>
          </w:tcPr>
          <w:p w14:paraId="133BD374" w14:textId="77777777" w:rsidR="00030D6F" w:rsidRPr="00D6326E" w:rsidRDefault="00030D6F" w:rsidP="00576432">
            <w:pPr>
              <w:keepNext/>
              <w:spacing w:before="120" w:after="120"/>
              <w:jc w:val="cente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Colposcopic appearance (as % of colposcopies where items are completed)</w:t>
            </w:r>
          </w:p>
        </w:tc>
      </w:tr>
      <w:tr w:rsidR="00030D6F" w:rsidRPr="00D6326E" w14:paraId="03923EFB" w14:textId="77777777" w:rsidTr="00DE1C93">
        <w:tc>
          <w:tcPr>
            <w:tcW w:w="2427" w:type="dxa"/>
            <w:vMerge/>
            <w:tcBorders>
              <w:top w:val="single" w:sz="8" w:space="0" w:color="auto"/>
              <w:left w:val="single" w:sz="8" w:space="0" w:color="auto"/>
              <w:bottom w:val="single" w:sz="8" w:space="0" w:color="000000"/>
              <w:right w:val="single" w:sz="8" w:space="0" w:color="auto"/>
            </w:tcBorders>
            <w:vAlign w:val="center"/>
            <w:hideMark/>
          </w:tcPr>
          <w:p w14:paraId="1C6E9C67" w14:textId="77777777" w:rsidR="00030D6F" w:rsidRPr="00D6326E" w:rsidRDefault="00030D6F" w:rsidP="00576432">
            <w:pPr>
              <w:keepNext/>
              <w:rPr>
                <w:rFonts w:asciiTheme="minorHAnsi" w:eastAsia="Times New Roman" w:hAnsiTheme="minorHAnsi" w:cs="Arial"/>
                <w:b/>
                <w:bCs/>
                <w:szCs w:val="23"/>
                <w:lang w:eastAsia="en-AU"/>
              </w:rPr>
            </w:pPr>
          </w:p>
        </w:tc>
        <w:tc>
          <w:tcPr>
            <w:tcW w:w="2232" w:type="dxa"/>
            <w:tcBorders>
              <w:left w:val="nil"/>
              <w:bottom w:val="single" w:sz="8" w:space="0" w:color="auto"/>
              <w:right w:val="nil"/>
            </w:tcBorders>
            <w:shd w:val="clear" w:color="auto" w:fill="D9D9D9" w:themeFill="background1" w:themeFillShade="D9"/>
            <w:vAlign w:val="bottom"/>
          </w:tcPr>
          <w:p w14:paraId="5A72DD94" w14:textId="77777777" w:rsidR="00030D6F" w:rsidRPr="00D6326E" w:rsidRDefault="00030D6F" w:rsidP="00576432">
            <w:pPr>
              <w:keepNext/>
              <w:jc w:val="cente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N</w:t>
            </w:r>
          </w:p>
        </w:tc>
        <w:tc>
          <w:tcPr>
            <w:tcW w:w="2233" w:type="dxa"/>
            <w:gridSpan w:val="2"/>
            <w:tcBorders>
              <w:left w:val="nil"/>
              <w:bottom w:val="single" w:sz="8" w:space="0" w:color="auto"/>
              <w:right w:val="nil"/>
            </w:tcBorders>
            <w:shd w:val="clear" w:color="auto" w:fill="D9D9D9" w:themeFill="background1" w:themeFillShade="D9"/>
          </w:tcPr>
          <w:p w14:paraId="03AB5F85" w14:textId="77777777" w:rsidR="00030D6F" w:rsidRPr="00D6326E" w:rsidRDefault="00030D6F" w:rsidP="00576432">
            <w:pPr>
              <w:keepNext/>
              <w:jc w:val="cente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N</w:t>
            </w:r>
          </w:p>
        </w:tc>
        <w:tc>
          <w:tcPr>
            <w:tcW w:w="2232" w:type="dxa"/>
            <w:tcBorders>
              <w:top w:val="single" w:sz="4" w:space="0" w:color="auto"/>
              <w:left w:val="nil"/>
              <w:bottom w:val="single" w:sz="8" w:space="0" w:color="auto"/>
            </w:tcBorders>
            <w:shd w:val="clear" w:color="auto" w:fill="D9D9D9" w:themeFill="background1" w:themeFillShade="D9"/>
          </w:tcPr>
          <w:p w14:paraId="607C223E" w14:textId="77777777" w:rsidR="00030D6F" w:rsidRPr="00D6326E" w:rsidRDefault="00030D6F" w:rsidP="00576432">
            <w:pPr>
              <w:keepNext/>
              <w:tabs>
                <w:tab w:val="center" w:pos="1238"/>
                <w:tab w:val="right" w:pos="2477"/>
              </w:tabs>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ab/>
              <w:t xml:space="preserve">Abnormal </w:t>
            </w:r>
            <w:r w:rsidRPr="00D6326E">
              <w:rPr>
                <w:rFonts w:asciiTheme="minorHAnsi" w:eastAsia="Times New Roman" w:hAnsiTheme="minorHAnsi" w:cs="Arial"/>
                <w:b/>
                <w:bCs/>
                <w:szCs w:val="23"/>
                <w:lang w:eastAsia="en-AU"/>
              </w:rPr>
              <w:tab/>
            </w:r>
          </w:p>
        </w:tc>
        <w:tc>
          <w:tcPr>
            <w:tcW w:w="2233" w:type="dxa"/>
            <w:tcBorders>
              <w:top w:val="single" w:sz="4" w:space="0" w:color="auto"/>
              <w:bottom w:val="single" w:sz="8" w:space="0" w:color="auto"/>
              <w:right w:val="single" w:sz="8" w:space="0" w:color="auto"/>
            </w:tcBorders>
            <w:shd w:val="clear" w:color="auto" w:fill="D9D9D9" w:themeFill="background1" w:themeFillShade="D9"/>
            <w:hideMark/>
          </w:tcPr>
          <w:p w14:paraId="153A95D1" w14:textId="77777777" w:rsidR="00030D6F" w:rsidRPr="00D6326E" w:rsidRDefault="00030D6F" w:rsidP="00576432">
            <w:pPr>
              <w:keepNext/>
              <w:jc w:val="cente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 xml:space="preserve">Inconclusive </w:t>
            </w:r>
          </w:p>
        </w:tc>
      </w:tr>
      <w:tr w:rsidR="00DE1C93" w:rsidRPr="00D6326E" w14:paraId="7E65AB1D" w14:textId="77777777" w:rsidTr="00DE1C93">
        <w:trPr>
          <w:trHeight w:val="315"/>
        </w:trPr>
        <w:tc>
          <w:tcPr>
            <w:tcW w:w="2427" w:type="dxa"/>
            <w:tcBorders>
              <w:top w:val="nil"/>
              <w:left w:val="single" w:sz="8" w:space="0" w:color="auto"/>
              <w:bottom w:val="nil"/>
              <w:right w:val="nil"/>
            </w:tcBorders>
            <w:shd w:val="clear" w:color="auto" w:fill="auto"/>
          </w:tcPr>
          <w:p w14:paraId="1C86E4AC" w14:textId="77777777" w:rsidR="00DE1C93" w:rsidRPr="00D6326E" w:rsidRDefault="00DE1C93" w:rsidP="00DE1C93">
            <w:pPr>
              <w:keepNext/>
              <w:rPr>
                <w:rFonts w:asciiTheme="minorHAnsi" w:hAnsiTheme="minorHAnsi"/>
                <w:i/>
                <w:szCs w:val="23"/>
              </w:rPr>
            </w:pPr>
            <w:r w:rsidRPr="00D6326E">
              <w:rPr>
                <w:rFonts w:asciiTheme="minorHAnsi" w:hAnsiTheme="minorHAnsi"/>
                <w:i/>
                <w:szCs w:val="23"/>
              </w:rPr>
              <w:t>Public clinics overall</w:t>
            </w:r>
          </w:p>
        </w:tc>
        <w:tc>
          <w:tcPr>
            <w:tcW w:w="2232" w:type="dxa"/>
            <w:tcBorders>
              <w:top w:val="single" w:sz="8" w:space="0" w:color="auto"/>
              <w:left w:val="single" w:sz="8" w:space="0" w:color="auto"/>
            </w:tcBorders>
            <w:vAlign w:val="bottom"/>
          </w:tcPr>
          <w:p w14:paraId="7DFF6AE1" w14:textId="132521A1" w:rsidR="00DE1C93" w:rsidRPr="00D6326E" w:rsidRDefault="00DE1C93" w:rsidP="00DE1C93">
            <w:pPr>
              <w:ind w:right="11"/>
              <w:jc w:val="center"/>
              <w:rPr>
                <w:rFonts w:asciiTheme="minorHAnsi" w:hAnsiTheme="minorHAnsi"/>
                <w:i/>
                <w:szCs w:val="23"/>
              </w:rPr>
            </w:pPr>
            <w:r w:rsidRPr="00D6326E">
              <w:rPr>
                <w:i/>
                <w:iCs/>
                <w:sz w:val="22"/>
              </w:rPr>
              <w:t>10,832</w:t>
            </w:r>
          </w:p>
        </w:tc>
        <w:tc>
          <w:tcPr>
            <w:tcW w:w="2233" w:type="dxa"/>
            <w:gridSpan w:val="2"/>
            <w:tcBorders>
              <w:top w:val="single" w:sz="8" w:space="0" w:color="auto"/>
            </w:tcBorders>
            <w:vAlign w:val="bottom"/>
          </w:tcPr>
          <w:p w14:paraId="4AB4361E" w14:textId="00233D00" w:rsidR="00DE1C93" w:rsidRPr="00D6326E" w:rsidRDefault="00DE1C93" w:rsidP="00DE1C93">
            <w:pPr>
              <w:ind w:right="13"/>
              <w:jc w:val="center"/>
              <w:rPr>
                <w:rFonts w:asciiTheme="minorHAnsi" w:hAnsiTheme="minorHAnsi"/>
                <w:i/>
                <w:szCs w:val="23"/>
              </w:rPr>
            </w:pPr>
            <w:r w:rsidRPr="00D6326E">
              <w:rPr>
                <w:i/>
                <w:iCs/>
                <w:sz w:val="22"/>
              </w:rPr>
              <w:t>10,503</w:t>
            </w:r>
          </w:p>
        </w:tc>
        <w:tc>
          <w:tcPr>
            <w:tcW w:w="2232" w:type="dxa"/>
            <w:tcBorders>
              <w:top w:val="single" w:sz="8" w:space="0" w:color="auto"/>
              <w:bottom w:val="nil"/>
              <w:right w:val="nil"/>
            </w:tcBorders>
            <w:shd w:val="clear" w:color="auto" w:fill="auto"/>
            <w:vAlign w:val="bottom"/>
          </w:tcPr>
          <w:p w14:paraId="7E8D0AD1" w14:textId="62E7DCB3" w:rsidR="00DE1C93" w:rsidRPr="00D6326E" w:rsidRDefault="00DE1C93" w:rsidP="00DE1C93">
            <w:pPr>
              <w:jc w:val="center"/>
              <w:rPr>
                <w:rFonts w:asciiTheme="minorHAnsi" w:hAnsiTheme="minorHAnsi"/>
                <w:i/>
                <w:szCs w:val="23"/>
              </w:rPr>
            </w:pPr>
            <w:r w:rsidRPr="00D6326E">
              <w:rPr>
                <w:i/>
                <w:iCs/>
                <w:sz w:val="22"/>
              </w:rPr>
              <w:t>54.5</w:t>
            </w:r>
          </w:p>
        </w:tc>
        <w:tc>
          <w:tcPr>
            <w:tcW w:w="2233" w:type="dxa"/>
            <w:tcBorders>
              <w:top w:val="single" w:sz="8" w:space="0" w:color="auto"/>
              <w:left w:val="nil"/>
              <w:bottom w:val="nil"/>
              <w:right w:val="single" w:sz="8" w:space="0" w:color="auto"/>
            </w:tcBorders>
            <w:shd w:val="clear" w:color="auto" w:fill="auto"/>
            <w:vAlign w:val="bottom"/>
          </w:tcPr>
          <w:p w14:paraId="03E4DFAD" w14:textId="740AA59A" w:rsidR="00DE1C93" w:rsidRPr="00D6326E" w:rsidRDefault="00DE1C93" w:rsidP="00DE1C93">
            <w:pPr>
              <w:jc w:val="center"/>
              <w:rPr>
                <w:rFonts w:asciiTheme="minorHAnsi" w:hAnsiTheme="minorHAnsi"/>
                <w:i/>
                <w:szCs w:val="23"/>
              </w:rPr>
            </w:pPr>
            <w:r w:rsidRPr="00D6326E">
              <w:rPr>
                <w:i/>
                <w:iCs/>
                <w:sz w:val="22"/>
              </w:rPr>
              <w:t>5.1</w:t>
            </w:r>
          </w:p>
        </w:tc>
      </w:tr>
      <w:tr w:rsidR="00DE1C93" w:rsidRPr="00D6326E" w14:paraId="24422A28" w14:textId="77777777" w:rsidTr="00DE1C93">
        <w:trPr>
          <w:trHeight w:val="315"/>
        </w:trPr>
        <w:tc>
          <w:tcPr>
            <w:tcW w:w="2427" w:type="dxa"/>
            <w:tcBorders>
              <w:top w:val="nil"/>
              <w:left w:val="single" w:sz="8" w:space="0" w:color="auto"/>
              <w:bottom w:val="nil"/>
              <w:right w:val="nil"/>
            </w:tcBorders>
            <w:shd w:val="clear" w:color="auto" w:fill="auto"/>
          </w:tcPr>
          <w:p w14:paraId="1D626B60" w14:textId="77777777" w:rsidR="00DE1C93" w:rsidRPr="00D6326E" w:rsidRDefault="00DE1C93" w:rsidP="00DE1C93">
            <w:pPr>
              <w:keepNext/>
              <w:ind w:left="193"/>
              <w:rPr>
                <w:rFonts w:asciiTheme="minorHAnsi" w:hAnsiTheme="minorHAnsi"/>
                <w:szCs w:val="23"/>
              </w:rPr>
            </w:pPr>
            <w:r w:rsidRPr="00D6326E">
              <w:rPr>
                <w:rFonts w:asciiTheme="minorHAnsi" w:hAnsiTheme="minorHAnsi"/>
                <w:szCs w:val="23"/>
              </w:rPr>
              <w:t>Auckland</w:t>
            </w:r>
          </w:p>
        </w:tc>
        <w:tc>
          <w:tcPr>
            <w:tcW w:w="2232" w:type="dxa"/>
            <w:tcBorders>
              <w:left w:val="single" w:sz="8" w:space="0" w:color="auto"/>
              <w:bottom w:val="nil"/>
            </w:tcBorders>
            <w:vAlign w:val="bottom"/>
          </w:tcPr>
          <w:p w14:paraId="63BE14D2" w14:textId="578006B8" w:rsidR="00DE1C93" w:rsidRPr="00D6326E" w:rsidRDefault="00DE1C93" w:rsidP="00DE1C93">
            <w:pPr>
              <w:ind w:right="11"/>
              <w:jc w:val="center"/>
              <w:rPr>
                <w:rFonts w:asciiTheme="minorHAnsi" w:hAnsiTheme="minorHAnsi"/>
                <w:szCs w:val="23"/>
              </w:rPr>
            </w:pPr>
            <w:r w:rsidRPr="00D6326E">
              <w:rPr>
                <w:sz w:val="22"/>
              </w:rPr>
              <w:t>914</w:t>
            </w:r>
          </w:p>
        </w:tc>
        <w:tc>
          <w:tcPr>
            <w:tcW w:w="2233" w:type="dxa"/>
            <w:gridSpan w:val="2"/>
            <w:tcBorders>
              <w:bottom w:val="nil"/>
            </w:tcBorders>
            <w:vAlign w:val="bottom"/>
          </w:tcPr>
          <w:p w14:paraId="0E31990E" w14:textId="658EB1C2" w:rsidR="00DE1C93" w:rsidRPr="00D6326E" w:rsidRDefault="00DE1C93" w:rsidP="00DE1C93">
            <w:pPr>
              <w:ind w:right="13"/>
              <w:jc w:val="center"/>
              <w:rPr>
                <w:rFonts w:asciiTheme="minorHAnsi" w:hAnsiTheme="minorHAnsi"/>
                <w:szCs w:val="23"/>
              </w:rPr>
            </w:pPr>
            <w:r w:rsidRPr="00D6326E">
              <w:rPr>
                <w:sz w:val="22"/>
              </w:rPr>
              <w:t>896</w:t>
            </w:r>
          </w:p>
        </w:tc>
        <w:tc>
          <w:tcPr>
            <w:tcW w:w="2232" w:type="dxa"/>
            <w:tcBorders>
              <w:top w:val="nil"/>
              <w:bottom w:val="nil"/>
              <w:right w:val="nil"/>
            </w:tcBorders>
            <w:shd w:val="clear" w:color="auto" w:fill="auto"/>
            <w:vAlign w:val="bottom"/>
          </w:tcPr>
          <w:p w14:paraId="1FC95C9E" w14:textId="5B479999" w:rsidR="00DE1C93" w:rsidRPr="00D6326E" w:rsidRDefault="00DE1C93" w:rsidP="00DE1C93">
            <w:pPr>
              <w:jc w:val="center"/>
              <w:rPr>
                <w:rFonts w:asciiTheme="minorHAnsi" w:hAnsiTheme="minorHAnsi"/>
                <w:szCs w:val="23"/>
              </w:rPr>
            </w:pPr>
            <w:r w:rsidRPr="00D6326E">
              <w:rPr>
                <w:sz w:val="22"/>
              </w:rPr>
              <w:t>57.9</w:t>
            </w:r>
          </w:p>
        </w:tc>
        <w:tc>
          <w:tcPr>
            <w:tcW w:w="2233" w:type="dxa"/>
            <w:tcBorders>
              <w:top w:val="nil"/>
              <w:left w:val="nil"/>
              <w:bottom w:val="nil"/>
              <w:right w:val="single" w:sz="8" w:space="0" w:color="auto"/>
            </w:tcBorders>
            <w:shd w:val="clear" w:color="auto" w:fill="auto"/>
            <w:vAlign w:val="bottom"/>
          </w:tcPr>
          <w:p w14:paraId="0AF2EB86" w14:textId="78E01E37" w:rsidR="00DE1C93" w:rsidRPr="00D6326E" w:rsidRDefault="00DE1C93" w:rsidP="00DE1C93">
            <w:pPr>
              <w:jc w:val="center"/>
              <w:rPr>
                <w:rFonts w:asciiTheme="minorHAnsi" w:hAnsiTheme="minorHAnsi"/>
                <w:szCs w:val="23"/>
              </w:rPr>
            </w:pPr>
            <w:r w:rsidRPr="00D6326E">
              <w:rPr>
                <w:sz w:val="22"/>
              </w:rPr>
              <w:t>4.9</w:t>
            </w:r>
          </w:p>
        </w:tc>
      </w:tr>
      <w:tr w:rsidR="00DE1C93" w:rsidRPr="00D6326E" w14:paraId="691F6154" w14:textId="77777777" w:rsidTr="00DE1C93">
        <w:trPr>
          <w:trHeight w:val="315"/>
        </w:trPr>
        <w:tc>
          <w:tcPr>
            <w:tcW w:w="2427" w:type="dxa"/>
            <w:tcBorders>
              <w:top w:val="nil"/>
              <w:left w:val="single" w:sz="8" w:space="0" w:color="auto"/>
              <w:bottom w:val="nil"/>
              <w:right w:val="nil"/>
            </w:tcBorders>
            <w:shd w:val="clear" w:color="auto" w:fill="auto"/>
            <w:hideMark/>
          </w:tcPr>
          <w:p w14:paraId="1957F608" w14:textId="77777777" w:rsidR="00DE1C93" w:rsidRPr="00D6326E" w:rsidRDefault="00DE1C93" w:rsidP="00DE1C93">
            <w:pPr>
              <w:keepNext/>
              <w:ind w:left="193"/>
              <w:rPr>
                <w:rFonts w:asciiTheme="minorHAnsi" w:hAnsiTheme="minorHAnsi"/>
                <w:szCs w:val="23"/>
              </w:rPr>
            </w:pPr>
            <w:r w:rsidRPr="00D6326E">
              <w:rPr>
                <w:rFonts w:asciiTheme="minorHAnsi" w:hAnsiTheme="minorHAnsi"/>
                <w:szCs w:val="23"/>
              </w:rPr>
              <w:t>Bay of Plenty</w:t>
            </w:r>
          </w:p>
        </w:tc>
        <w:tc>
          <w:tcPr>
            <w:tcW w:w="2232" w:type="dxa"/>
            <w:tcBorders>
              <w:top w:val="nil"/>
              <w:left w:val="single" w:sz="8" w:space="0" w:color="auto"/>
              <w:bottom w:val="nil"/>
            </w:tcBorders>
            <w:vAlign w:val="bottom"/>
          </w:tcPr>
          <w:p w14:paraId="5E865EE8" w14:textId="48F42C33" w:rsidR="00DE1C93" w:rsidRPr="00D6326E" w:rsidRDefault="00DE1C93" w:rsidP="00DE1C93">
            <w:pPr>
              <w:ind w:right="11"/>
              <w:jc w:val="center"/>
              <w:rPr>
                <w:rFonts w:asciiTheme="minorHAnsi" w:hAnsiTheme="minorHAnsi"/>
                <w:szCs w:val="23"/>
              </w:rPr>
            </w:pPr>
            <w:r w:rsidRPr="00D6326E">
              <w:rPr>
                <w:sz w:val="22"/>
              </w:rPr>
              <w:t>597</w:t>
            </w:r>
          </w:p>
        </w:tc>
        <w:tc>
          <w:tcPr>
            <w:tcW w:w="2233" w:type="dxa"/>
            <w:gridSpan w:val="2"/>
            <w:tcBorders>
              <w:top w:val="nil"/>
              <w:bottom w:val="nil"/>
            </w:tcBorders>
            <w:vAlign w:val="bottom"/>
          </w:tcPr>
          <w:p w14:paraId="63F3C77D" w14:textId="5A50830F" w:rsidR="00DE1C93" w:rsidRPr="00D6326E" w:rsidRDefault="00DE1C93" w:rsidP="00DE1C93">
            <w:pPr>
              <w:ind w:right="13"/>
              <w:jc w:val="center"/>
              <w:rPr>
                <w:rFonts w:asciiTheme="minorHAnsi" w:hAnsiTheme="minorHAnsi"/>
                <w:szCs w:val="23"/>
              </w:rPr>
            </w:pPr>
            <w:r w:rsidRPr="00D6326E">
              <w:rPr>
                <w:sz w:val="22"/>
              </w:rPr>
              <w:t>581</w:t>
            </w:r>
          </w:p>
        </w:tc>
        <w:tc>
          <w:tcPr>
            <w:tcW w:w="2232" w:type="dxa"/>
            <w:tcBorders>
              <w:top w:val="nil"/>
              <w:bottom w:val="nil"/>
              <w:right w:val="nil"/>
            </w:tcBorders>
            <w:shd w:val="clear" w:color="auto" w:fill="auto"/>
            <w:vAlign w:val="bottom"/>
          </w:tcPr>
          <w:p w14:paraId="1A39051E" w14:textId="5DC0AAD1" w:rsidR="00DE1C93" w:rsidRPr="00D6326E" w:rsidRDefault="00DE1C93" w:rsidP="00DE1C93">
            <w:pPr>
              <w:jc w:val="center"/>
              <w:rPr>
                <w:rFonts w:asciiTheme="minorHAnsi" w:hAnsiTheme="minorHAnsi"/>
                <w:szCs w:val="23"/>
              </w:rPr>
            </w:pPr>
            <w:r w:rsidRPr="00D6326E">
              <w:rPr>
                <w:sz w:val="22"/>
              </w:rPr>
              <w:t>56.4</w:t>
            </w:r>
          </w:p>
        </w:tc>
        <w:tc>
          <w:tcPr>
            <w:tcW w:w="2233" w:type="dxa"/>
            <w:tcBorders>
              <w:top w:val="nil"/>
              <w:left w:val="nil"/>
              <w:bottom w:val="nil"/>
              <w:right w:val="single" w:sz="8" w:space="0" w:color="auto"/>
            </w:tcBorders>
            <w:shd w:val="clear" w:color="auto" w:fill="auto"/>
            <w:vAlign w:val="bottom"/>
          </w:tcPr>
          <w:p w14:paraId="1886094C" w14:textId="436601FF" w:rsidR="00DE1C93" w:rsidRPr="00D6326E" w:rsidRDefault="00DE1C93" w:rsidP="00DE1C93">
            <w:pPr>
              <w:jc w:val="center"/>
              <w:rPr>
                <w:rFonts w:asciiTheme="minorHAnsi" w:hAnsiTheme="minorHAnsi"/>
                <w:szCs w:val="23"/>
              </w:rPr>
            </w:pPr>
            <w:r w:rsidRPr="00D6326E">
              <w:rPr>
                <w:sz w:val="22"/>
              </w:rPr>
              <w:t>5.9</w:t>
            </w:r>
          </w:p>
        </w:tc>
      </w:tr>
      <w:tr w:rsidR="00DE1C93" w:rsidRPr="00D6326E" w14:paraId="751BC17B" w14:textId="77777777" w:rsidTr="00DE1C93">
        <w:trPr>
          <w:trHeight w:val="315"/>
        </w:trPr>
        <w:tc>
          <w:tcPr>
            <w:tcW w:w="2427" w:type="dxa"/>
            <w:tcBorders>
              <w:top w:val="nil"/>
              <w:left w:val="single" w:sz="8" w:space="0" w:color="auto"/>
              <w:bottom w:val="nil"/>
              <w:right w:val="nil"/>
            </w:tcBorders>
            <w:shd w:val="clear" w:color="auto" w:fill="auto"/>
            <w:hideMark/>
          </w:tcPr>
          <w:p w14:paraId="73E5C09C" w14:textId="77777777" w:rsidR="00DE1C93" w:rsidRPr="00D6326E" w:rsidRDefault="00DE1C93" w:rsidP="00DE1C93">
            <w:pPr>
              <w:keepNext/>
              <w:ind w:left="193"/>
              <w:rPr>
                <w:rFonts w:asciiTheme="minorHAnsi" w:hAnsiTheme="minorHAnsi"/>
                <w:szCs w:val="23"/>
              </w:rPr>
            </w:pPr>
            <w:r w:rsidRPr="00D6326E">
              <w:rPr>
                <w:rFonts w:asciiTheme="minorHAnsi" w:hAnsiTheme="minorHAnsi"/>
                <w:szCs w:val="23"/>
              </w:rPr>
              <w:t>Canterbury</w:t>
            </w:r>
          </w:p>
        </w:tc>
        <w:tc>
          <w:tcPr>
            <w:tcW w:w="2232" w:type="dxa"/>
            <w:tcBorders>
              <w:top w:val="nil"/>
              <w:left w:val="single" w:sz="8" w:space="0" w:color="auto"/>
              <w:bottom w:val="nil"/>
            </w:tcBorders>
            <w:vAlign w:val="bottom"/>
          </w:tcPr>
          <w:p w14:paraId="501B0C7E" w14:textId="08E59E3F" w:rsidR="00DE1C93" w:rsidRPr="00D6326E" w:rsidRDefault="00DE1C93" w:rsidP="00DE1C93">
            <w:pPr>
              <w:ind w:right="11"/>
              <w:jc w:val="center"/>
              <w:rPr>
                <w:rFonts w:asciiTheme="minorHAnsi" w:hAnsiTheme="minorHAnsi"/>
                <w:szCs w:val="23"/>
              </w:rPr>
            </w:pPr>
            <w:r w:rsidRPr="00D6326E">
              <w:rPr>
                <w:sz w:val="22"/>
              </w:rPr>
              <w:t>1,737</w:t>
            </w:r>
          </w:p>
        </w:tc>
        <w:tc>
          <w:tcPr>
            <w:tcW w:w="2233" w:type="dxa"/>
            <w:gridSpan w:val="2"/>
            <w:tcBorders>
              <w:top w:val="nil"/>
              <w:bottom w:val="nil"/>
            </w:tcBorders>
            <w:vAlign w:val="bottom"/>
          </w:tcPr>
          <w:p w14:paraId="38BB264D" w14:textId="21586D58" w:rsidR="00DE1C93" w:rsidRPr="00D6326E" w:rsidRDefault="00DE1C93" w:rsidP="00DE1C93">
            <w:pPr>
              <w:ind w:right="13"/>
              <w:jc w:val="center"/>
              <w:rPr>
                <w:rFonts w:asciiTheme="minorHAnsi" w:hAnsiTheme="minorHAnsi"/>
                <w:szCs w:val="23"/>
              </w:rPr>
            </w:pPr>
            <w:r w:rsidRPr="00D6326E">
              <w:rPr>
                <w:sz w:val="22"/>
              </w:rPr>
              <w:t>1,678</w:t>
            </w:r>
          </w:p>
        </w:tc>
        <w:tc>
          <w:tcPr>
            <w:tcW w:w="2232" w:type="dxa"/>
            <w:tcBorders>
              <w:top w:val="nil"/>
              <w:bottom w:val="nil"/>
              <w:right w:val="nil"/>
            </w:tcBorders>
            <w:shd w:val="clear" w:color="auto" w:fill="auto"/>
            <w:vAlign w:val="bottom"/>
          </w:tcPr>
          <w:p w14:paraId="7EB91A5B" w14:textId="58679445" w:rsidR="00DE1C93" w:rsidRPr="00D6326E" w:rsidRDefault="00DE1C93" w:rsidP="00DE1C93">
            <w:pPr>
              <w:jc w:val="center"/>
              <w:rPr>
                <w:rFonts w:asciiTheme="minorHAnsi" w:hAnsiTheme="minorHAnsi"/>
                <w:szCs w:val="23"/>
              </w:rPr>
            </w:pPr>
            <w:r w:rsidRPr="00D6326E">
              <w:rPr>
                <w:sz w:val="22"/>
              </w:rPr>
              <w:t>63.0</w:t>
            </w:r>
          </w:p>
        </w:tc>
        <w:tc>
          <w:tcPr>
            <w:tcW w:w="2233" w:type="dxa"/>
            <w:tcBorders>
              <w:top w:val="nil"/>
              <w:left w:val="nil"/>
              <w:bottom w:val="nil"/>
              <w:right w:val="single" w:sz="8" w:space="0" w:color="auto"/>
            </w:tcBorders>
            <w:shd w:val="clear" w:color="auto" w:fill="auto"/>
            <w:vAlign w:val="bottom"/>
          </w:tcPr>
          <w:p w14:paraId="1E3512B7" w14:textId="18B009F7" w:rsidR="00DE1C93" w:rsidRPr="00D6326E" w:rsidRDefault="00DE1C93" w:rsidP="00DE1C93">
            <w:pPr>
              <w:jc w:val="center"/>
              <w:rPr>
                <w:rFonts w:asciiTheme="minorHAnsi" w:hAnsiTheme="minorHAnsi"/>
                <w:szCs w:val="23"/>
              </w:rPr>
            </w:pPr>
            <w:r w:rsidRPr="00D6326E">
              <w:rPr>
                <w:sz w:val="22"/>
              </w:rPr>
              <w:t>6.0</w:t>
            </w:r>
          </w:p>
        </w:tc>
      </w:tr>
      <w:tr w:rsidR="00DE1C93" w:rsidRPr="00D6326E" w14:paraId="155A61AC" w14:textId="77777777" w:rsidTr="00DE1C93">
        <w:trPr>
          <w:trHeight w:val="315"/>
        </w:trPr>
        <w:tc>
          <w:tcPr>
            <w:tcW w:w="2427" w:type="dxa"/>
            <w:tcBorders>
              <w:top w:val="nil"/>
              <w:left w:val="single" w:sz="8" w:space="0" w:color="auto"/>
              <w:bottom w:val="nil"/>
              <w:right w:val="nil"/>
            </w:tcBorders>
            <w:shd w:val="clear" w:color="auto" w:fill="auto"/>
            <w:hideMark/>
          </w:tcPr>
          <w:p w14:paraId="44DA8511" w14:textId="77777777" w:rsidR="00DE1C93" w:rsidRPr="00D6326E" w:rsidRDefault="00DE1C93" w:rsidP="00DE1C93">
            <w:pPr>
              <w:keepNext/>
              <w:ind w:left="193"/>
              <w:rPr>
                <w:rFonts w:asciiTheme="minorHAnsi" w:hAnsiTheme="minorHAnsi"/>
                <w:szCs w:val="23"/>
              </w:rPr>
            </w:pPr>
            <w:r w:rsidRPr="00D6326E">
              <w:rPr>
                <w:rFonts w:asciiTheme="minorHAnsi" w:hAnsiTheme="minorHAnsi"/>
                <w:szCs w:val="23"/>
              </w:rPr>
              <w:t>Capital &amp; Coast</w:t>
            </w:r>
          </w:p>
        </w:tc>
        <w:tc>
          <w:tcPr>
            <w:tcW w:w="2232" w:type="dxa"/>
            <w:tcBorders>
              <w:top w:val="nil"/>
              <w:left w:val="single" w:sz="8" w:space="0" w:color="auto"/>
              <w:bottom w:val="nil"/>
            </w:tcBorders>
            <w:vAlign w:val="bottom"/>
          </w:tcPr>
          <w:p w14:paraId="0E2FC0E9" w14:textId="347AF59D" w:rsidR="00DE1C93" w:rsidRPr="00D6326E" w:rsidRDefault="00DE1C93" w:rsidP="00DE1C93">
            <w:pPr>
              <w:ind w:right="11"/>
              <w:jc w:val="center"/>
              <w:rPr>
                <w:rFonts w:asciiTheme="minorHAnsi" w:hAnsiTheme="minorHAnsi"/>
                <w:szCs w:val="23"/>
              </w:rPr>
            </w:pPr>
            <w:r w:rsidRPr="00D6326E">
              <w:rPr>
                <w:sz w:val="22"/>
              </w:rPr>
              <w:t>666</w:t>
            </w:r>
          </w:p>
        </w:tc>
        <w:tc>
          <w:tcPr>
            <w:tcW w:w="2233" w:type="dxa"/>
            <w:gridSpan w:val="2"/>
            <w:tcBorders>
              <w:top w:val="nil"/>
              <w:bottom w:val="nil"/>
            </w:tcBorders>
            <w:vAlign w:val="bottom"/>
          </w:tcPr>
          <w:p w14:paraId="5908550E" w14:textId="6C2D5A4E" w:rsidR="00DE1C93" w:rsidRPr="00D6326E" w:rsidRDefault="00DE1C93" w:rsidP="00DE1C93">
            <w:pPr>
              <w:ind w:right="13"/>
              <w:jc w:val="center"/>
              <w:rPr>
                <w:rFonts w:asciiTheme="minorHAnsi" w:hAnsiTheme="minorHAnsi"/>
                <w:szCs w:val="23"/>
              </w:rPr>
            </w:pPr>
            <w:r w:rsidRPr="00D6326E">
              <w:rPr>
                <w:sz w:val="22"/>
              </w:rPr>
              <w:t>659</w:t>
            </w:r>
          </w:p>
        </w:tc>
        <w:tc>
          <w:tcPr>
            <w:tcW w:w="2232" w:type="dxa"/>
            <w:tcBorders>
              <w:top w:val="nil"/>
              <w:bottom w:val="nil"/>
              <w:right w:val="nil"/>
            </w:tcBorders>
            <w:shd w:val="clear" w:color="auto" w:fill="auto"/>
            <w:vAlign w:val="bottom"/>
          </w:tcPr>
          <w:p w14:paraId="2FB3CC95" w14:textId="22EE4D1C" w:rsidR="00DE1C93" w:rsidRPr="00D6326E" w:rsidRDefault="00DE1C93" w:rsidP="00DE1C93">
            <w:pPr>
              <w:jc w:val="center"/>
              <w:rPr>
                <w:rFonts w:asciiTheme="minorHAnsi" w:hAnsiTheme="minorHAnsi"/>
                <w:szCs w:val="23"/>
              </w:rPr>
            </w:pPr>
            <w:r w:rsidRPr="00D6326E">
              <w:rPr>
                <w:sz w:val="22"/>
              </w:rPr>
              <w:t>42.6</w:t>
            </w:r>
          </w:p>
        </w:tc>
        <w:tc>
          <w:tcPr>
            <w:tcW w:w="2233" w:type="dxa"/>
            <w:tcBorders>
              <w:top w:val="nil"/>
              <w:left w:val="nil"/>
              <w:bottom w:val="nil"/>
              <w:right w:val="single" w:sz="8" w:space="0" w:color="auto"/>
            </w:tcBorders>
            <w:shd w:val="clear" w:color="auto" w:fill="auto"/>
            <w:vAlign w:val="bottom"/>
          </w:tcPr>
          <w:p w14:paraId="1FBC4972" w14:textId="2B10FEDE" w:rsidR="00DE1C93" w:rsidRPr="00D6326E" w:rsidRDefault="00DE1C93" w:rsidP="00DE1C93">
            <w:pPr>
              <w:jc w:val="center"/>
              <w:rPr>
                <w:rFonts w:asciiTheme="minorHAnsi" w:hAnsiTheme="minorHAnsi"/>
                <w:szCs w:val="23"/>
              </w:rPr>
            </w:pPr>
            <w:r w:rsidRPr="00D6326E">
              <w:rPr>
                <w:sz w:val="22"/>
              </w:rPr>
              <w:t>6.5</w:t>
            </w:r>
          </w:p>
        </w:tc>
      </w:tr>
      <w:tr w:rsidR="00DE1C93" w:rsidRPr="00D6326E" w14:paraId="35C80C4A" w14:textId="77777777" w:rsidTr="00DE1C93">
        <w:trPr>
          <w:trHeight w:val="315"/>
        </w:trPr>
        <w:tc>
          <w:tcPr>
            <w:tcW w:w="2427" w:type="dxa"/>
            <w:tcBorders>
              <w:top w:val="nil"/>
              <w:left w:val="single" w:sz="8" w:space="0" w:color="auto"/>
              <w:bottom w:val="nil"/>
              <w:right w:val="nil"/>
            </w:tcBorders>
            <w:shd w:val="clear" w:color="auto" w:fill="auto"/>
            <w:hideMark/>
          </w:tcPr>
          <w:p w14:paraId="4761D35C" w14:textId="77777777" w:rsidR="00DE1C93" w:rsidRPr="00D6326E" w:rsidRDefault="00DE1C93" w:rsidP="00DE1C93">
            <w:pPr>
              <w:keepNext/>
              <w:ind w:left="193"/>
              <w:rPr>
                <w:rFonts w:asciiTheme="minorHAnsi" w:hAnsiTheme="minorHAnsi"/>
                <w:szCs w:val="23"/>
              </w:rPr>
            </w:pPr>
            <w:r w:rsidRPr="00D6326E">
              <w:rPr>
                <w:rFonts w:asciiTheme="minorHAnsi" w:hAnsiTheme="minorHAnsi"/>
                <w:szCs w:val="23"/>
              </w:rPr>
              <w:t>Counties Manukau</w:t>
            </w:r>
          </w:p>
        </w:tc>
        <w:tc>
          <w:tcPr>
            <w:tcW w:w="2232" w:type="dxa"/>
            <w:tcBorders>
              <w:top w:val="nil"/>
              <w:left w:val="single" w:sz="8" w:space="0" w:color="auto"/>
              <w:bottom w:val="nil"/>
            </w:tcBorders>
            <w:vAlign w:val="bottom"/>
          </w:tcPr>
          <w:p w14:paraId="0EF63C07" w14:textId="3093C832" w:rsidR="00DE1C93" w:rsidRPr="00D6326E" w:rsidRDefault="00DE1C93" w:rsidP="00DE1C93">
            <w:pPr>
              <w:ind w:right="11"/>
              <w:jc w:val="center"/>
              <w:rPr>
                <w:rFonts w:asciiTheme="minorHAnsi" w:hAnsiTheme="minorHAnsi"/>
                <w:szCs w:val="23"/>
              </w:rPr>
            </w:pPr>
            <w:r w:rsidRPr="00D6326E">
              <w:rPr>
                <w:sz w:val="22"/>
              </w:rPr>
              <w:t>1,030</w:t>
            </w:r>
          </w:p>
        </w:tc>
        <w:tc>
          <w:tcPr>
            <w:tcW w:w="2233" w:type="dxa"/>
            <w:gridSpan w:val="2"/>
            <w:tcBorders>
              <w:top w:val="nil"/>
              <w:bottom w:val="nil"/>
            </w:tcBorders>
            <w:vAlign w:val="bottom"/>
          </w:tcPr>
          <w:p w14:paraId="17699696" w14:textId="6C989EE3" w:rsidR="00DE1C93" w:rsidRPr="00D6326E" w:rsidRDefault="00DE1C93" w:rsidP="00DE1C93">
            <w:pPr>
              <w:ind w:right="13"/>
              <w:jc w:val="center"/>
              <w:rPr>
                <w:rFonts w:asciiTheme="minorHAnsi" w:hAnsiTheme="minorHAnsi"/>
                <w:szCs w:val="23"/>
              </w:rPr>
            </w:pPr>
            <w:r w:rsidRPr="00D6326E">
              <w:rPr>
                <w:sz w:val="22"/>
              </w:rPr>
              <w:t>1,000</w:t>
            </w:r>
          </w:p>
        </w:tc>
        <w:tc>
          <w:tcPr>
            <w:tcW w:w="2232" w:type="dxa"/>
            <w:tcBorders>
              <w:top w:val="nil"/>
              <w:bottom w:val="nil"/>
              <w:right w:val="nil"/>
            </w:tcBorders>
            <w:shd w:val="clear" w:color="auto" w:fill="auto"/>
            <w:vAlign w:val="bottom"/>
          </w:tcPr>
          <w:p w14:paraId="48C2BB41" w14:textId="36145E74" w:rsidR="00DE1C93" w:rsidRPr="00D6326E" w:rsidRDefault="00DE1C93" w:rsidP="00DE1C93">
            <w:pPr>
              <w:jc w:val="center"/>
              <w:rPr>
                <w:rFonts w:asciiTheme="minorHAnsi" w:hAnsiTheme="minorHAnsi"/>
                <w:szCs w:val="23"/>
              </w:rPr>
            </w:pPr>
            <w:r w:rsidRPr="00D6326E">
              <w:rPr>
                <w:sz w:val="22"/>
              </w:rPr>
              <w:t>58.9</w:t>
            </w:r>
          </w:p>
        </w:tc>
        <w:tc>
          <w:tcPr>
            <w:tcW w:w="2233" w:type="dxa"/>
            <w:tcBorders>
              <w:top w:val="nil"/>
              <w:left w:val="nil"/>
              <w:bottom w:val="nil"/>
              <w:right w:val="single" w:sz="8" w:space="0" w:color="auto"/>
            </w:tcBorders>
            <w:shd w:val="clear" w:color="auto" w:fill="auto"/>
            <w:vAlign w:val="bottom"/>
          </w:tcPr>
          <w:p w14:paraId="71968061" w14:textId="467868DF" w:rsidR="00DE1C93" w:rsidRPr="00D6326E" w:rsidRDefault="00DE1C93" w:rsidP="00DE1C93">
            <w:pPr>
              <w:jc w:val="center"/>
              <w:rPr>
                <w:rFonts w:asciiTheme="minorHAnsi" w:hAnsiTheme="minorHAnsi"/>
                <w:szCs w:val="23"/>
              </w:rPr>
            </w:pPr>
            <w:r w:rsidRPr="00D6326E">
              <w:rPr>
                <w:sz w:val="22"/>
              </w:rPr>
              <w:t>5.2</w:t>
            </w:r>
          </w:p>
        </w:tc>
      </w:tr>
      <w:tr w:rsidR="00DE1C93" w:rsidRPr="00D6326E" w14:paraId="75378D0E" w14:textId="77777777" w:rsidTr="00DE1C93">
        <w:trPr>
          <w:trHeight w:val="315"/>
        </w:trPr>
        <w:tc>
          <w:tcPr>
            <w:tcW w:w="2427" w:type="dxa"/>
            <w:tcBorders>
              <w:top w:val="nil"/>
              <w:left w:val="single" w:sz="8" w:space="0" w:color="auto"/>
              <w:bottom w:val="nil"/>
              <w:right w:val="nil"/>
            </w:tcBorders>
            <w:shd w:val="clear" w:color="auto" w:fill="auto"/>
            <w:hideMark/>
          </w:tcPr>
          <w:p w14:paraId="568C40E2" w14:textId="77777777" w:rsidR="00DE1C93" w:rsidRPr="00D6326E" w:rsidRDefault="00DE1C93" w:rsidP="00DE1C93">
            <w:pPr>
              <w:keepNext/>
              <w:ind w:left="193"/>
              <w:rPr>
                <w:rFonts w:asciiTheme="minorHAnsi" w:hAnsiTheme="minorHAnsi"/>
                <w:szCs w:val="23"/>
              </w:rPr>
            </w:pPr>
            <w:r w:rsidRPr="00D6326E">
              <w:rPr>
                <w:rFonts w:asciiTheme="minorHAnsi" w:hAnsiTheme="minorHAnsi"/>
                <w:szCs w:val="23"/>
              </w:rPr>
              <w:t>Hawke's Bay</w:t>
            </w:r>
          </w:p>
        </w:tc>
        <w:tc>
          <w:tcPr>
            <w:tcW w:w="2232" w:type="dxa"/>
            <w:tcBorders>
              <w:top w:val="nil"/>
              <w:left w:val="single" w:sz="8" w:space="0" w:color="auto"/>
              <w:bottom w:val="nil"/>
            </w:tcBorders>
            <w:vAlign w:val="bottom"/>
          </w:tcPr>
          <w:p w14:paraId="5DA1FB50" w14:textId="145C1FF6" w:rsidR="00DE1C93" w:rsidRPr="00D6326E" w:rsidRDefault="00DE1C93" w:rsidP="00DE1C93">
            <w:pPr>
              <w:ind w:right="11"/>
              <w:jc w:val="center"/>
              <w:rPr>
                <w:rFonts w:asciiTheme="minorHAnsi" w:hAnsiTheme="minorHAnsi"/>
                <w:szCs w:val="23"/>
              </w:rPr>
            </w:pPr>
            <w:r w:rsidRPr="00D6326E">
              <w:rPr>
                <w:sz w:val="22"/>
              </w:rPr>
              <w:t>310</w:t>
            </w:r>
          </w:p>
        </w:tc>
        <w:tc>
          <w:tcPr>
            <w:tcW w:w="2233" w:type="dxa"/>
            <w:gridSpan w:val="2"/>
            <w:tcBorders>
              <w:top w:val="nil"/>
              <w:bottom w:val="nil"/>
            </w:tcBorders>
            <w:vAlign w:val="bottom"/>
          </w:tcPr>
          <w:p w14:paraId="2A330468" w14:textId="2D42D7E4" w:rsidR="00DE1C93" w:rsidRPr="00D6326E" w:rsidRDefault="00DE1C93" w:rsidP="00DE1C93">
            <w:pPr>
              <w:ind w:right="13"/>
              <w:jc w:val="center"/>
              <w:rPr>
                <w:rFonts w:asciiTheme="minorHAnsi" w:hAnsiTheme="minorHAnsi"/>
                <w:szCs w:val="23"/>
              </w:rPr>
            </w:pPr>
            <w:r w:rsidRPr="00D6326E">
              <w:rPr>
                <w:sz w:val="22"/>
              </w:rPr>
              <w:t>303</w:t>
            </w:r>
          </w:p>
        </w:tc>
        <w:tc>
          <w:tcPr>
            <w:tcW w:w="2232" w:type="dxa"/>
            <w:tcBorders>
              <w:top w:val="nil"/>
              <w:bottom w:val="nil"/>
              <w:right w:val="nil"/>
            </w:tcBorders>
            <w:shd w:val="clear" w:color="auto" w:fill="auto"/>
            <w:vAlign w:val="bottom"/>
          </w:tcPr>
          <w:p w14:paraId="023CC32E" w14:textId="78611027" w:rsidR="00DE1C93" w:rsidRPr="00D6326E" w:rsidRDefault="00DE1C93" w:rsidP="00DE1C93">
            <w:pPr>
              <w:jc w:val="center"/>
              <w:rPr>
                <w:rFonts w:asciiTheme="minorHAnsi" w:hAnsiTheme="minorHAnsi"/>
                <w:szCs w:val="23"/>
              </w:rPr>
            </w:pPr>
            <w:r w:rsidRPr="00D6326E">
              <w:rPr>
                <w:sz w:val="22"/>
              </w:rPr>
              <w:t>49.0</w:t>
            </w:r>
          </w:p>
        </w:tc>
        <w:tc>
          <w:tcPr>
            <w:tcW w:w="2233" w:type="dxa"/>
            <w:tcBorders>
              <w:top w:val="nil"/>
              <w:left w:val="nil"/>
              <w:bottom w:val="nil"/>
              <w:right w:val="single" w:sz="8" w:space="0" w:color="auto"/>
            </w:tcBorders>
            <w:shd w:val="clear" w:color="auto" w:fill="auto"/>
            <w:vAlign w:val="bottom"/>
          </w:tcPr>
          <w:p w14:paraId="7018746E" w14:textId="3EB5AF90" w:rsidR="00DE1C93" w:rsidRPr="00D6326E" w:rsidRDefault="00DE1C93" w:rsidP="00DE1C93">
            <w:pPr>
              <w:jc w:val="center"/>
              <w:rPr>
                <w:rFonts w:asciiTheme="minorHAnsi" w:hAnsiTheme="minorHAnsi"/>
                <w:szCs w:val="23"/>
              </w:rPr>
            </w:pPr>
            <w:r w:rsidRPr="00D6326E">
              <w:rPr>
                <w:sz w:val="22"/>
              </w:rPr>
              <w:t>4.2</w:t>
            </w:r>
          </w:p>
        </w:tc>
      </w:tr>
      <w:tr w:rsidR="00DE1C93" w:rsidRPr="00D6326E" w14:paraId="77C95579" w14:textId="77777777" w:rsidTr="00DE1C93">
        <w:trPr>
          <w:trHeight w:val="315"/>
        </w:trPr>
        <w:tc>
          <w:tcPr>
            <w:tcW w:w="2427" w:type="dxa"/>
            <w:tcBorders>
              <w:top w:val="nil"/>
              <w:left w:val="single" w:sz="8" w:space="0" w:color="auto"/>
              <w:bottom w:val="nil"/>
              <w:right w:val="nil"/>
            </w:tcBorders>
            <w:shd w:val="clear" w:color="auto" w:fill="auto"/>
            <w:hideMark/>
          </w:tcPr>
          <w:p w14:paraId="6F2B54FC" w14:textId="77777777" w:rsidR="00DE1C93" w:rsidRPr="00D6326E" w:rsidRDefault="00DE1C93" w:rsidP="00DE1C93">
            <w:pPr>
              <w:keepNext/>
              <w:ind w:left="193"/>
              <w:rPr>
                <w:rFonts w:asciiTheme="minorHAnsi" w:hAnsiTheme="minorHAnsi"/>
                <w:szCs w:val="23"/>
              </w:rPr>
            </w:pPr>
            <w:r w:rsidRPr="00D6326E">
              <w:rPr>
                <w:rFonts w:asciiTheme="minorHAnsi" w:hAnsiTheme="minorHAnsi"/>
                <w:szCs w:val="23"/>
              </w:rPr>
              <w:t>Hutt Valley</w:t>
            </w:r>
          </w:p>
        </w:tc>
        <w:tc>
          <w:tcPr>
            <w:tcW w:w="2232" w:type="dxa"/>
            <w:tcBorders>
              <w:top w:val="nil"/>
              <w:left w:val="single" w:sz="8" w:space="0" w:color="auto"/>
              <w:bottom w:val="nil"/>
            </w:tcBorders>
            <w:vAlign w:val="bottom"/>
          </w:tcPr>
          <w:p w14:paraId="6C682DF9" w14:textId="5B1D09D8" w:rsidR="00DE1C93" w:rsidRPr="00D6326E" w:rsidRDefault="00DE1C93" w:rsidP="00DE1C93">
            <w:pPr>
              <w:ind w:right="11"/>
              <w:jc w:val="center"/>
              <w:rPr>
                <w:rFonts w:asciiTheme="minorHAnsi" w:hAnsiTheme="minorHAnsi"/>
                <w:szCs w:val="23"/>
              </w:rPr>
            </w:pPr>
            <w:r w:rsidRPr="00D6326E">
              <w:rPr>
                <w:sz w:val="22"/>
              </w:rPr>
              <w:t>225</w:t>
            </w:r>
          </w:p>
        </w:tc>
        <w:tc>
          <w:tcPr>
            <w:tcW w:w="2233" w:type="dxa"/>
            <w:gridSpan w:val="2"/>
            <w:tcBorders>
              <w:top w:val="nil"/>
              <w:bottom w:val="nil"/>
            </w:tcBorders>
            <w:vAlign w:val="bottom"/>
          </w:tcPr>
          <w:p w14:paraId="73B88EFB" w14:textId="040F77D8" w:rsidR="00DE1C93" w:rsidRPr="00D6326E" w:rsidRDefault="00DE1C93" w:rsidP="00DE1C93">
            <w:pPr>
              <w:ind w:right="13"/>
              <w:jc w:val="center"/>
              <w:rPr>
                <w:rFonts w:asciiTheme="minorHAnsi" w:hAnsiTheme="minorHAnsi"/>
                <w:szCs w:val="23"/>
              </w:rPr>
            </w:pPr>
            <w:r w:rsidRPr="00D6326E">
              <w:rPr>
                <w:sz w:val="22"/>
              </w:rPr>
              <w:t>222</w:t>
            </w:r>
          </w:p>
        </w:tc>
        <w:tc>
          <w:tcPr>
            <w:tcW w:w="2232" w:type="dxa"/>
            <w:tcBorders>
              <w:top w:val="nil"/>
              <w:bottom w:val="nil"/>
              <w:right w:val="nil"/>
            </w:tcBorders>
            <w:shd w:val="clear" w:color="auto" w:fill="auto"/>
            <w:vAlign w:val="bottom"/>
          </w:tcPr>
          <w:p w14:paraId="0A52382F" w14:textId="60753ACF" w:rsidR="00DE1C93" w:rsidRPr="00D6326E" w:rsidRDefault="00DE1C93" w:rsidP="00DE1C93">
            <w:pPr>
              <w:jc w:val="center"/>
              <w:rPr>
                <w:rFonts w:asciiTheme="minorHAnsi" w:hAnsiTheme="minorHAnsi"/>
                <w:szCs w:val="23"/>
              </w:rPr>
            </w:pPr>
            <w:r w:rsidRPr="00D6326E">
              <w:rPr>
                <w:sz w:val="22"/>
              </w:rPr>
              <w:t>61.3</w:t>
            </w:r>
          </w:p>
        </w:tc>
        <w:tc>
          <w:tcPr>
            <w:tcW w:w="2233" w:type="dxa"/>
            <w:tcBorders>
              <w:top w:val="nil"/>
              <w:left w:val="nil"/>
              <w:bottom w:val="nil"/>
              <w:right w:val="single" w:sz="8" w:space="0" w:color="auto"/>
            </w:tcBorders>
            <w:shd w:val="clear" w:color="auto" w:fill="auto"/>
            <w:vAlign w:val="bottom"/>
          </w:tcPr>
          <w:p w14:paraId="0F422670" w14:textId="0C5E10E3" w:rsidR="00DE1C93" w:rsidRPr="00D6326E" w:rsidRDefault="00DE1C93" w:rsidP="00DE1C93">
            <w:pPr>
              <w:jc w:val="center"/>
              <w:rPr>
                <w:rFonts w:asciiTheme="minorHAnsi" w:hAnsiTheme="minorHAnsi"/>
                <w:szCs w:val="23"/>
              </w:rPr>
            </w:pPr>
            <w:r w:rsidRPr="00D6326E">
              <w:rPr>
                <w:sz w:val="22"/>
              </w:rPr>
              <w:t>2.2</w:t>
            </w:r>
          </w:p>
        </w:tc>
      </w:tr>
      <w:tr w:rsidR="00DE1C93" w:rsidRPr="00D6326E" w14:paraId="48E45137" w14:textId="77777777" w:rsidTr="00DE1C93">
        <w:trPr>
          <w:trHeight w:val="315"/>
        </w:trPr>
        <w:tc>
          <w:tcPr>
            <w:tcW w:w="2427" w:type="dxa"/>
            <w:tcBorders>
              <w:top w:val="nil"/>
              <w:left w:val="single" w:sz="8" w:space="0" w:color="auto"/>
              <w:bottom w:val="nil"/>
              <w:right w:val="nil"/>
            </w:tcBorders>
            <w:shd w:val="clear" w:color="auto" w:fill="auto"/>
            <w:hideMark/>
          </w:tcPr>
          <w:p w14:paraId="01E10B68" w14:textId="77777777" w:rsidR="00DE1C93" w:rsidRPr="00D6326E" w:rsidRDefault="00DE1C93" w:rsidP="00DE1C93">
            <w:pPr>
              <w:keepNext/>
              <w:ind w:left="193"/>
              <w:rPr>
                <w:rFonts w:asciiTheme="minorHAnsi" w:hAnsiTheme="minorHAnsi"/>
                <w:szCs w:val="23"/>
              </w:rPr>
            </w:pPr>
            <w:r w:rsidRPr="00D6326E">
              <w:rPr>
                <w:rFonts w:asciiTheme="minorHAnsi" w:hAnsiTheme="minorHAnsi"/>
                <w:szCs w:val="23"/>
              </w:rPr>
              <w:t>Lakes</w:t>
            </w:r>
          </w:p>
        </w:tc>
        <w:tc>
          <w:tcPr>
            <w:tcW w:w="2232" w:type="dxa"/>
            <w:tcBorders>
              <w:top w:val="nil"/>
              <w:left w:val="single" w:sz="8" w:space="0" w:color="auto"/>
              <w:bottom w:val="nil"/>
            </w:tcBorders>
            <w:vAlign w:val="bottom"/>
          </w:tcPr>
          <w:p w14:paraId="317F3F6B" w14:textId="0FBA8758" w:rsidR="00DE1C93" w:rsidRPr="00D6326E" w:rsidRDefault="00DE1C93" w:rsidP="00DE1C93">
            <w:pPr>
              <w:ind w:right="11"/>
              <w:jc w:val="center"/>
              <w:rPr>
                <w:rFonts w:asciiTheme="minorHAnsi" w:hAnsiTheme="minorHAnsi"/>
                <w:szCs w:val="23"/>
              </w:rPr>
            </w:pPr>
            <w:r w:rsidRPr="00D6326E">
              <w:rPr>
                <w:sz w:val="22"/>
              </w:rPr>
              <w:t>246</w:t>
            </w:r>
          </w:p>
        </w:tc>
        <w:tc>
          <w:tcPr>
            <w:tcW w:w="2233" w:type="dxa"/>
            <w:gridSpan w:val="2"/>
            <w:tcBorders>
              <w:top w:val="nil"/>
              <w:bottom w:val="nil"/>
            </w:tcBorders>
            <w:vAlign w:val="bottom"/>
          </w:tcPr>
          <w:p w14:paraId="79B0ACE8" w14:textId="01E6FB43" w:rsidR="00DE1C93" w:rsidRPr="00D6326E" w:rsidRDefault="00DE1C93" w:rsidP="00DE1C93">
            <w:pPr>
              <w:ind w:right="13"/>
              <w:jc w:val="center"/>
              <w:rPr>
                <w:rFonts w:asciiTheme="minorHAnsi" w:hAnsiTheme="minorHAnsi"/>
                <w:szCs w:val="23"/>
              </w:rPr>
            </w:pPr>
            <w:r w:rsidRPr="00D6326E">
              <w:rPr>
                <w:sz w:val="22"/>
              </w:rPr>
              <w:t>236</w:t>
            </w:r>
          </w:p>
        </w:tc>
        <w:tc>
          <w:tcPr>
            <w:tcW w:w="2232" w:type="dxa"/>
            <w:tcBorders>
              <w:top w:val="nil"/>
              <w:bottom w:val="nil"/>
              <w:right w:val="nil"/>
            </w:tcBorders>
            <w:shd w:val="clear" w:color="auto" w:fill="auto"/>
            <w:vAlign w:val="bottom"/>
          </w:tcPr>
          <w:p w14:paraId="09E64A9A" w14:textId="1541E6F9" w:rsidR="00DE1C93" w:rsidRPr="00D6326E" w:rsidRDefault="00DE1C93" w:rsidP="00DE1C93">
            <w:pPr>
              <w:jc w:val="center"/>
              <w:rPr>
                <w:rFonts w:asciiTheme="minorHAnsi" w:hAnsiTheme="minorHAnsi"/>
                <w:szCs w:val="23"/>
              </w:rPr>
            </w:pPr>
            <w:r w:rsidRPr="00D6326E">
              <w:rPr>
                <w:sz w:val="22"/>
              </w:rPr>
              <w:t>61.4</w:t>
            </w:r>
          </w:p>
        </w:tc>
        <w:tc>
          <w:tcPr>
            <w:tcW w:w="2233" w:type="dxa"/>
            <w:tcBorders>
              <w:top w:val="nil"/>
              <w:left w:val="nil"/>
              <w:bottom w:val="nil"/>
              <w:right w:val="single" w:sz="8" w:space="0" w:color="auto"/>
            </w:tcBorders>
            <w:shd w:val="clear" w:color="auto" w:fill="auto"/>
            <w:vAlign w:val="bottom"/>
          </w:tcPr>
          <w:p w14:paraId="62C8B568" w14:textId="1C46A9B1" w:rsidR="00DE1C93" w:rsidRPr="00D6326E" w:rsidRDefault="00DE1C93" w:rsidP="00DE1C93">
            <w:pPr>
              <w:jc w:val="center"/>
              <w:rPr>
                <w:rFonts w:asciiTheme="minorHAnsi" w:hAnsiTheme="minorHAnsi"/>
                <w:szCs w:val="23"/>
              </w:rPr>
            </w:pPr>
            <w:r w:rsidRPr="00D6326E">
              <w:rPr>
                <w:sz w:val="22"/>
              </w:rPr>
              <w:t>3.7</w:t>
            </w:r>
          </w:p>
        </w:tc>
      </w:tr>
      <w:tr w:rsidR="00DE1C93" w:rsidRPr="00D6326E" w14:paraId="4C7A7AF6" w14:textId="77777777" w:rsidTr="00DE1C93">
        <w:trPr>
          <w:trHeight w:val="315"/>
        </w:trPr>
        <w:tc>
          <w:tcPr>
            <w:tcW w:w="2427" w:type="dxa"/>
            <w:tcBorders>
              <w:top w:val="nil"/>
              <w:left w:val="single" w:sz="8" w:space="0" w:color="auto"/>
              <w:bottom w:val="nil"/>
              <w:right w:val="nil"/>
            </w:tcBorders>
            <w:shd w:val="clear" w:color="auto" w:fill="auto"/>
            <w:hideMark/>
          </w:tcPr>
          <w:p w14:paraId="7A0C7D2C" w14:textId="77777777" w:rsidR="00DE1C93" w:rsidRPr="00D6326E" w:rsidRDefault="00DE1C93" w:rsidP="00DE1C93">
            <w:pPr>
              <w:keepNext/>
              <w:ind w:left="193"/>
              <w:rPr>
                <w:rFonts w:asciiTheme="minorHAnsi" w:hAnsiTheme="minorHAnsi"/>
                <w:szCs w:val="23"/>
              </w:rPr>
            </w:pPr>
            <w:r w:rsidRPr="00D6326E">
              <w:rPr>
                <w:rFonts w:asciiTheme="minorHAnsi" w:hAnsiTheme="minorHAnsi"/>
                <w:szCs w:val="23"/>
              </w:rPr>
              <w:t>Mid Central</w:t>
            </w:r>
          </w:p>
        </w:tc>
        <w:tc>
          <w:tcPr>
            <w:tcW w:w="2232" w:type="dxa"/>
            <w:tcBorders>
              <w:top w:val="nil"/>
              <w:left w:val="single" w:sz="8" w:space="0" w:color="auto"/>
              <w:bottom w:val="nil"/>
            </w:tcBorders>
            <w:vAlign w:val="bottom"/>
          </w:tcPr>
          <w:p w14:paraId="4C2B0B27" w14:textId="5DE89D80" w:rsidR="00DE1C93" w:rsidRPr="00D6326E" w:rsidRDefault="00DE1C93" w:rsidP="00DE1C93">
            <w:pPr>
              <w:ind w:right="11"/>
              <w:jc w:val="center"/>
              <w:rPr>
                <w:rFonts w:asciiTheme="minorHAnsi" w:hAnsiTheme="minorHAnsi"/>
                <w:szCs w:val="23"/>
              </w:rPr>
            </w:pPr>
            <w:r w:rsidRPr="00D6326E">
              <w:rPr>
                <w:sz w:val="22"/>
              </w:rPr>
              <w:t>632</w:t>
            </w:r>
          </w:p>
        </w:tc>
        <w:tc>
          <w:tcPr>
            <w:tcW w:w="2233" w:type="dxa"/>
            <w:gridSpan w:val="2"/>
            <w:tcBorders>
              <w:top w:val="nil"/>
              <w:bottom w:val="nil"/>
            </w:tcBorders>
            <w:vAlign w:val="bottom"/>
          </w:tcPr>
          <w:p w14:paraId="2A57AEE9" w14:textId="3FEF2C2A" w:rsidR="00DE1C93" w:rsidRPr="00D6326E" w:rsidRDefault="00DE1C93" w:rsidP="00DE1C93">
            <w:pPr>
              <w:ind w:right="13"/>
              <w:jc w:val="center"/>
              <w:rPr>
                <w:rFonts w:asciiTheme="minorHAnsi" w:hAnsiTheme="minorHAnsi"/>
                <w:szCs w:val="23"/>
              </w:rPr>
            </w:pPr>
            <w:r w:rsidRPr="00D6326E">
              <w:rPr>
                <w:sz w:val="22"/>
              </w:rPr>
              <w:t>596</w:t>
            </w:r>
          </w:p>
        </w:tc>
        <w:tc>
          <w:tcPr>
            <w:tcW w:w="2232" w:type="dxa"/>
            <w:tcBorders>
              <w:top w:val="nil"/>
              <w:bottom w:val="nil"/>
              <w:right w:val="nil"/>
            </w:tcBorders>
            <w:shd w:val="clear" w:color="auto" w:fill="auto"/>
            <w:vAlign w:val="bottom"/>
          </w:tcPr>
          <w:p w14:paraId="00DDEF06" w14:textId="557E19FA" w:rsidR="00DE1C93" w:rsidRPr="00D6326E" w:rsidRDefault="00DE1C93" w:rsidP="00DE1C93">
            <w:pPr>
              <w:jc w:val="center"/>
              <w:rPr>
                <w:rFonts w:asciiTheme="minorHAnsi" w:hAnsiTheme="minorHAnsi"/>
                <w:szCs w:val="23"/>
              </w:rPr>
            </w:pPr>
            <w:r w:rsidRPr="00D6326E">
              <w:rPr>
                <w:sz w:val="22"/>
              </w:rPr>
              <w:t>49.5</w:t>
            </w:r>
          </w:p>
        </w:tc>
        <w:tc>
          <w:tcPr>
            <w:tcW w:w="2233" w:type="dxa"/>
            <w:tcBorders>
              <w:top w:val="nil"/>
              <w:left w:val="nil"/>
              <w:bottom w:val="nil"/>
              <w:right w:val="single" w:sz="8" w:space="0" w:color="auto"/>
            </w:tcBorders>
            <w:shd w:val="clear" w:color="auto" w:fill="auto"/>
            <w:vAlign w:val="bottom"/>
          </w:tcPr>
          <w:p w14:paraId="5D276C81" w14:textId="61B77A0A" w:rsidR="00DE1C93" w:rsidRPr="00D6326E" w:rsidRDefault="00DE1C93" w:rsidP="00DE1C93">
            <w:pPr>
              <w:jc w:val="center"/>
              <w:rPr>
                <w:rFonts w:asciiTheme="minorHAnsi" w:hAnsiTheme="minorHAnsi"/>
                <w:szCs w:val="23"/>
              </w:rPr>
            </w:pPr>
            <w:r w:rsidRPr="00D6326E">
              <w:rPr>
                <w:sz w:val="22"/>
              </w:rPr>
              <w:t>4.0</w:t>
            </w:r>
          </w:p>
        </w:tc>
      </w:tr>
      <w:tr w:rsidR="00DE1C93" w:rsidRPr="00D6326E" w14:paraId="13B29208" w14:textId="77777777" w:rsidTr="00DE1C93">
        <w:trPr>
          <w:trHeight w:val="315"/>
        </w:trPr>
        <w:tc>
          <w:tcPr>
            <w:tcW w:w="2427" w:type="dxa"/>
            <w:tcBorders>
              <w:top w:val="nil"/>
              <w:left w:val="single" w:sz="8" w:space="0" w:color="auto"/>
              <w:bottom w:val="nil"/>
              <w:right w:val="nil"/>
            </w:tcBorders>
            <w:shd w:val="clear" w:color="auto" w:fill="auto"/>
            <w:hideMark/>
          </w:tcPr>
          <w:p w14:paraId="11CC1C77" w14:textId="77777777" w:rsidR="00DE1C93" w:rsidRPr="00D6326E" w:rsidRDefault="00DE1C93" w:rsidP="00DE1C93">
            <w:pPr>
              <w:keepNext/>
              <w:ind w:left="193"/>
              <w:rPr>
                <w:rFonts w:asciiTheme="minorHAnsi" w:hAnsiTheme="minorHAnsi"/>
                <w:szCs w:val="23"/>
              </w:rPr>
            </w:pPr>
            <w:r w:rsidRPr="00D6326E">
              <w:rPr>
                <w:rFonts w:asciiTheme="minorHAnsi" w:hAnsiTheme="minorHAnsi"/>
                <w:szCs w:val="23"/>
              </w:rPr>
              <w:t>Nelson Marlborough</w:t>
            </w:r>
          </w:p>
        </w:tc>
        <w:tc>
          <w:tcPr>
            <w:tcW w:w="2232" w:type="dxa"/>
            <w:tcBorders>
              <w:top w:val="nil"/>
              <w:left w:val="single" w:sz="8" w:space="0" w:color="auto"/>
              <w:bottom w:val="nil"/>
            </w:tcBorders>
            <w:vAlign w:val="bottom"/>
          </w:tcPr>
          <w:p w14:paraId="5E6CC6B0" w14:textId="56D1B2E3" w:rsidR="00DE1C93" w:rsidRPr="00D6326E" w:rsidRDefault="00DE1C93" w:rsidP="00DE1C93">
            <w:pPr>
              <w:ind w:right="11"/>
              <w:jc w:val="center"/>
              <w:rPr>
                <w:rFonts w:asciiTheme="minorHAnsi" w:hAnsiTheme="minorHAnsi"/>
                <w:szCs w:val="23"/>
              </w:rPr>
            </w:pPr>
            <w:r w:rsidRPr="00D6326E">
              <w:rPr>
                <w:sz w:val="22"/>
              </w:rPr>
              <w:t>318</w:t>
            </w:r>
          </w:p>
        </w:tc>
        <w:tc>
          <w:tcPr>
            <w:tcW w:w="2233" w:type="dxa"/>
            <w:gridSpan w:val="2"/>
            <w:tcBorders>
              <w:top w:val="nil"/>
              <w:bottom w:val="nil"/>
            </w:tcBorders>
            <w:vAlign w:val="bottom"/>
          </w:tcPr>
          <w:p w14:paraId="0E0F3664" w14:textId="45C8A5D3" w:rsidR="00DE1C93" w:rsidRPr="00D6326E" w:rsidRDefault="00DE1C93" w:rsidP="00DE1C93">
            <w:pPr>
              <w:ind w:right="13"/>
              <w:jc w:val="center"/>
              <w:rPr>
                <w:rFonts w:asciiTheme="minorHAnsi" w:hAnsiTheme="minorHAnsi"/>
                <w:szCs w:val="23"/>
              </w:rPr>
            </w:pPr>
            <w:r w:rsidRPr="00D6326E">
              <w:rPr>
                <w:sz w:val="22"/>
              </w:rPr>
              <w:t>306</w:t>
            </w:r>
          </w:p>
        </w:tc>
        <w:tc>
          <w:tcPr>
            <w:tcW w:w="2232" w:type="dxa"/>
            <w:tcBorders>
              <w:top w:val="nil"/>
              <w:bottom w:val="nil"/>
              <w:right w:val="nil"/>
            </w:tcBorders>
            <w:shd w:val="clear" w:color="auto" w:fill="auto"/>
            <w:vAlign w:val="bottom"/>
          </w:tcPr>
          <w:p w14:paraId="78A655BE" w14:textId="1D7A210A" w:rsidR="00DE1C93" w:rsidRPr="00D6326E" w:rsidRDefault="00DE1C93" w:rsidP="00DE1C93">
            <w:pPr>
              <w:jc w:val="center"/>
              <w:rPr>
                <w:rFonts w:asciiTheme="minorHAnsi" w:hAnsiTheme="minorHAnsi"/>
                <w:szCs w:val="23"/>
              </w:rPr>
            </w:pPr>
            <w:r w:rsidRPr="00D6326E">
              <w:rPr>
                <w:sz w:val="22"/>
              </w:rPr>
              <w:t>62.3</w:t>
            </w:r>
          </w:p>
        </w:tc>
        <w:tc>
          <w:tcPr>
            <w:tcW w:w="2233" w:type="dxa"/>
            <w:tcBorders>
              <w:top w:val="nil"/>
              <w:left w:val="nil"/>
              <w:bottom w:val="nil"/>
              <w:right w:val="single" w:sz="8" w:space="0" w:color="auto"/>
            </w:tcBorders>
            <w:shd w:val="clear" w:color="auto" w:fill="auto"/>
            <w:vAlign w:val="bottom"/>
          </w:tcPr>
          <w:p w14:paraId="20345BCD" w14:textId="7C2E6FC2" w:rsidR="00DE1C93" w:rsidRPr="00D6326E" w:rsidRDefault="00DE1C93" w:rsidP="00DE1C93">
            <w:pPr>
              <w:jc w:val="center"/>
              <w:rPr>
                <w:rFonts w:asciiTheme="minorHAnsi" w:hAnsiTheme="minorHAnsi"/>
                <w:szCs w:val="23"/>
              </w:rPr>
            </w:pPr>
            <w:r w:rsidRPr="00D6326E">
              <w:rPr>
                <w:sz w:val="22"/>
              </w:rPr>
              <w:t>6.6</w:t>
            </w:r>
          </w:p>
        </w:tc>
      </w:tr>
      <w:tr w:rsidR="00DE1C93" w:rsidRPr="00D6326E" w14:paraId="355CA98D" w14:textId="77777777" w:rsidTr="00DE1C93">
        <w:trPr>
          <w:trHeight w:val="315"/>
        </w:trPr>
        <w:tc>
          <w:tcPr>
            <w:tcW w:w="2427" w:type="dxa"/>
            <w:tcBorders>
              <w:top w:val="nil"/>
              <w:left w:val="single" w:sz="8" w:space="0" w:color="auto"/>
              <w:bottom w:val="nil"/>
              <w:right w:val="nil"/>
            </w:tcBorders>
            <w:shd w:val="clear" w:color="auto" w:fill="auto"/>
            <w:hideMark/>
          </w:tcPr>
          <w:p w14:paraId="4498E61E" w14:textId="77777777" w:rsidR="00DE1C93" w:rsidRPr="00D6326E" w:rsidRDefault="00DE1C93" w:rsidP="00DE1C93">
            <w:pPr>
              <w:keepNext/>
              <w:ind w:left="193"/>
              <w:rPr>
                <w:rFonts w:asciiTheme="minorHAnsi" w:hAnsiTheme="minorHAnsi"/>
                <w:szCs w:val="23"/>
              </w:rPr>
            </w:pPr>
            <w:r w:rsidRPr="00D6326E">
              <w:rPr>
                <w:rFonts w:asciiTheme="minorHAnsi" w:hAnsiTheme="minorHAnsi"/>
                <w:szCs w:val="23"/>
              </w:rPr>
              <w:t>Northland</w:t>
            </w:r>
          </w:p>
        </w:tc>
        <w:tc>
          <w:tcPr>
            <w:tcW w:w="2232" w:type="dxa"/>
            <w:tcBorders>
              <w:top w:val="nil"/>
              <w:left w:val="single" w:sz="8" w:space="0" w:color="auto"/>
              <w:bottom w:val="nil"/>
            </w:tcBorders>
            <w:vAlign w:val="bottom"/>
          </w:tcPr>
          <w:p w14:paraId="38C0E2FE" w14:textId="1C82666E" w:rsidR="00DE1C93" w:rsidRPr="00D6326E" w:rsidRDefault="00DE1C93" w:rsidP="00DE1C93">
            <w:pPr>
              <w:ind w:right="11"/>
              <w:jc w:val="center"/>
              <w:rPr>
                <w:rFonts w:asciiTheme="minorHAnsi" w:hAnsiTheme="minorHAnsi"/>
                <w:szCs w:val="23"/>
              </w:rPr>
            </w:pPr>
            <w:r w:rsidRPr="00D6326E">
              <w:rPr>
                <w:sz w:val="22"/>
              </w:rPr>
              <w:t>332</w:t>
            </w:r>
          </w:p>
        </w:tc>
        <w:tc>
          <w:tcPr>
            <w:tcW w:w="2233" w:type="dxa"/>
            <w:gridSpan w:val="2"/>
            <w:tcBorders>
              <w:top w:val="nil"/>
              <w:bottom w:val="nil"/>
            </w:tcBorders>
            <w:vAlign w:val="bottom"/>
          </w:tcPr>
          <w:p w14:paraId="5AD0F8CC" w14:textId="51A054AA" w:rsidR="00DE1C93" w:rsidRPr="00D6326E" w:rsidRDefault="00DE1C93" w:rsidP="00DE1C93">
            <w:pPr>
              <w:ind w:right="13"/>
              <w:jc w:val="center"/>
              <w:rPr>
                <w:rFonts w:asciiTheme="minorHAnsi" w:hAnsiTheme="minorHAnsi"/>
                <w:szCs w:val="23"/>
              </w:rPr>
            </w:pPr>
            <w:r w:rsidRPr="00D6326E">
              <w:rPr>
                <w:sz w:val="22"/>
              </w:rPr>
              <w:t>316</w:t>
            </w:r>
          </w:p>
        </w:tc>
        <w:tc>
          <w:tcPr>
            <w:tcW w:w="2232" w:type="dxa"/>
            <w:tcBorders>
              <w:top w:val="nil"/>
              <w:bottom w:val="nil"/>
              <w:right w:val="nil"/>
            </w:tcBorders>
            <w:shd w:val="clear" w:color="auto" w:fill="auto"/>
            <w:vAlign w:val="bottom"/>
          </w:tcPr>
          <w:p w14:paraId="1DE591BD" w14:textId="49D4B3EB" w:rsidR="00DE1C93" w:rsidRPr="00D6326E" w:rsidRDefault="00DE1C93" w:rsidP="00DE1C93">
            <w:pPr>
              <w:jc w:val="center"/>
              <w:rPr>
                <w:rFonts w:asciiTheme="minorHAnsi" w:hAnsiTheme="minorHAnsi"/>
                <w:szCs w:val="23"/>
              </w:rPr>
            </w:pPr>
            <w:r w:rsidRPr="00D6326E">
              <w:rPr>
                <w:sz w:val="22"/>
              </w:rPr>
              <w:t>44.0</w:t>
            </w:r>
          </w:p>
        </w:tc>
        <w:tc>
          <w:tcPr>
            <w:tcW w:w="2233" w:type="dxa"/>
            <w:tcBorders>
              <w:top w:val="nil"/>
              <w:left w:val="nil"/>
              <w:bottom w:val="nil"/>
              <w:right w:val="single" w:sz="8" w:space="0" w:color="auto"/>
            </w:tcBorders>
            <w:shd w:val="clear" w:color="auto" w:fill="auto"/>
            <w:vAlign w:val="bottom"/>
          </w:tcPr>
          <w:p w14:paraId="0B14BB28" w14:textId="29A35387" w:rsidR="00DE1C93" w:rsidRPr="00D6326E" w:rsidRDefault="00DE1C93" w:rsidP="00DE1C93">
            <w:pPr>
              <w:jc w:val="center"/>
              <w:rPr>
                <w:rFonts w:asciiTheme="minorHAnsi" w:hAnsiTheme="minorHAnsi"/>
                <w:szCs w:val="23"/>
              </w:rPr>
            </w:pPr>
            <w:r w:rsidRPr="00D6326E">
              <w:rPr>
                <w:sz w:val="22"/>
              </w:rPr>
              <w:t>2.1</w:t>
            </w:r>
          </w:p>
        </w:tc>
      </w:tr>
      <w:tr w:rsidR="00DE1C93" w:rsidRPr="00D6326E" w14:paraId="31F7F30D" w14:textId="77777777" w:rsidTr="00DE1C93">
        <w:trPr>
          <w:trHeight w:val="315"/>
        </w:trPr>
        <w:tc>
          <w:tcPr>
            <w:tcW w:w="2427" w:type="dxa"/>
            <w:tcBorders>
              <w:top w:val="nil"/>
              <w:left w:val="single" w:sz="8" w:space="0" w:color="auto"/>
              <w:bottom w:val="nil"/>
              <w:right w:val="nil"/>
            </w:tcBorders>
            <w:shd w:val="clear" w:color="auto" w:fill="auto"/>
            <w:hideMark/>
          </w:tcPr>
          <w:p w14:paraId="3EE14CA8" w14:textId="77777777" w:rsidR="00DE1C93" w:rsidRPr="00D6326E" w:rsidRDefault="00DE1C93" w:rsidP="00DE1C93">
            <w:pPr>
              <w:keepNext/>
              <w:ind w:left="193"/>
              <w:rPr>
                <w:rFonts w:asciiTheme="minorHAnsi" w:hAnsiTheme="minorHAnsi"/>
                <w:szCs w:val="23"/>
              </w:rPr>
            </w:pPr>
            <w:r w:rsidRPr="00D6326E">
              <w:rPr>
                <w:rFonts w:asciiTheme="minorHAnsi" w:hAnsiTheme="minorHAnsi"/>
                <w:szCs w:val="23"/>
              </w:rPr>
              <w:t>South Canterbury</w:t>
            </w:r>
          </w:p>
        </w:tc>
        <w:tc>
          <w:tcPr>
            <w:tcW w:w="2232" w:type="dxa"/>
            <w:tcBorders>
              <w:top w:val="nil"/>
              <w:left w:val="single" w:sz="8" w:space="0" w:color="auto"/>
              <w:bottom w:val="nil"/>
            </w:tcBorders>
            <w:vAlign w:val="bottom"/>
          </w:tcPr>
          <w:p w14:paraId="644698FA" w14:textId="79C81AB0" w:rsidR="00DE1C93" w:rsidRPr="00D6326E" w:rsidRDefault="00DE1C93" w:rsidP="00DE1C93">
            <w:pPr>
              <w:ind w:right="11"/>
              <w:jc w:val="center"/>
              <w:rPr>
                <w:rFonts w:asciiTheme="minorHAnsi" w:hAnsiTheme="minorHAnsi"/>
                <w:szCs w:val="23"/>
              </w:rPr>
            </w:pPr>
            <w:r w:rsidRPr="00D6326E">
              <w:rPr>
                <w:sz w:val="22"/>
              </w:rPr>
              <w:t>113</w:t>
            </w:r>
          </w:p>
        </w:tc>
        <w:tc>
          <w:tcPr>
            <w:tcW w:w="2233" w:type="dxa"/>
            <w:gridSpan w:val="2"/>
            <w:tcBorders>
              <w:top w:val="nil"/>
              <w:bottom w:val="nil"/>
            </w:tcBorders>
            <w:vAlign w:val="bottom"/>
          </w:tcPr>
          <w:p w14:paraId="0367A7C2" w14:textId="0CB4C5B5" w:rsidR="00DE1C93" w:rsidRPr="00D6326E" w:rsidRDefault="00DE1C93" w:rsidP="00DE1C93">
            <w:pPr>
              <w:ind w:right="13"/>
              <w:jc w:val="center"/>
              <w:rPr>
                <w:rFonts w:asciiTheme="minorHAnsi" w:hAnsiTheme="minorHAnsi"/>
                <w:szCs w:val="23"/>
              </w:rPr>
            </w:pPr>
            <w:r w:rsidRPr="00D6326E">
              <w:rPr>
                <w:sz w:val="22"/>
              </w:rPr>
              <w:t>109</w:t>
            </w:r>
          </w:p>
        </w:tc>
        <w:tc>
          <w:tcPr>
            <w:tcW w:w="2232" w:type="dxa"/>
            <w:tcBorders>
              <w:top w:val="nil"/>
              <w:bottom w:val="nil"/>
              <w:right w:val="nil"/>
            </w:tcBorders>
            <w:shd w:val="clear" w:color="auto" w:fill="auto"/>
            <w:vAlign w:val="bottom"/>
          </w:tcPr>
          <w:p w14:paraId="3A9B7766" w14:textId="0E11564C" w:rsidR="00DE1C93" w:rsidRPr="00D6326E" w:rsidRDefault="00DE1C93" w:rsidP="00DE1C93">
            <w:pPr>
              <w:jc w:val="center"/>
              <w:rPr>
                <w:rFonts w:asciiTheme="minorHAnsi" w:hAnsiTheme="minorHAnsi"/>
                <w:szCs w:val="23"/>
              </w:rPr>
            </w:pPr>
            <w:r w:rsidRPr="00D6326E">
              <w:rPr>
                <w:sz w:val="22"/>
              </w:rPr>
              <w:t>44.2</w:t>
            </w:r>
          </w:p>
        </w:tc>
        <w:tc>
          <w:tcPr>
            <w:tcW w:w="2233" w:type="dxa"/>
            <w:tcBorders>
              <w:top w:val="nil"/>
              <w:left w:val="nil"/>
              <w:bottom w:val="nil"/>
              <w:right w:val="single" w:sz="8" w:space="0" w:color="auto"/>
            </w:tcBorders>
            <w:shd w:val="clear" w:color="auto" w:fill="auto"/>
            <w:vAlign w:val="bottom"/>
          </w:tcPr>
          <w:p w14:paraId="79404730" w14:textId="4A285529" w:rsidR="00DE1C93" w:rsidRPr="00D6326E" w:rsidRDefault="00DE1C93" w:rsidP="00DE1C93">
            <w:pPr>
              <w:jc w:val="center"/>
              <w:rPr>
                <w:rFonts w:asciiTheme="minorHAnsi" w:hAnsiTheme="minorHAnsi"/>
                <w:szCs w:val="23"/>
              </w:rPr>
            </w:pPr>
            <w:r w:rsidRPr="00D6326E">
              <w:rPr>
                <w:sz w:val="22"/>
              </w:rPr>
              <w:t>4.4</w:t>
            </w:r>
          </w:p>
        </w:tc>
      </w:tr>
      <w:tr w:rsidR="00DE1C93" w:rsidRPr="00D6326E" w14:paraId="398A2366" w14:textId="77777777" w:rsidTr="00DE1C93">
        <w:trPr>
          <w:trHeight w:val="315"/>
        </w:trPr>
        <w:tc>
          <w:tcPr>
            <w:tcW w:w="2427" w:type="dxa"/>
            <w:tcBorders>
              <w:top w:val="nil"/>
              <w:left w:val="single" w:sz="8" w:space="0" w:color="auto"/>
              <w:bottom w:val="nil"/>
              <w:right w:val="nil"/>
            </w:tcBorders>
            <w:shd w:val="clear" w:color="auto" w:fill="auto"/>
            <w:hideMark/>
          </w:tcPr>
          <w:p w14:paraId="103401E2" w14:textId="77777777" w:rsidR="00DE1C93" w:rsidRPr="00D6326E" w:rsidRDefault="00DE1C93" w:rsidP="00DE1C93">
            <w:pPr>
              <w:keepNext/>
              <w:ind w:left="193"/>
              <w:rPr>
                <w:rFonts w:asciiTheme="minorHAnsi" w:hAnsiTheme="minorHAnsi"/>
                <w:szCs w:val="23"/>
              </w:rPr>
            </w:pPr>
            <w:r w:rsidRPr="00D6326E">
              <w:rPr>
                <w:rFonts w:asciiTheme="minorHAnsi" w:hAnsiTheme="minorHAnsi"/>
                <w:szCs w:val="23"/>
              </w:rPr>
              <w:t>Southern</w:t>
            </w:r>
          </w:p>
        </w:tc>
        <w:tc>
          <w:tcPr>
            <w:tcW w:w="2232" w:type="dxa"/>
            <w:tcBorders>
              <w:top w:val="nil"/>
              <w:left w:val="single" w:sz="8" w:space="0" w:color="auto"/>
              <w:bottom w:val="nil"/>
            </w:tcBorders>
            <w:vAlign w:val="bottom"/>
          </w:tcPr>
          <w:p w14:paraId="3638EB82" w14:textId="0857DE8A" w:rsidR="00DE1C93" w:rsidRPr="00D6326E" w:rsidRDefault="00DE1C93" w:rsidP="00DE1C93">
            <w:pPr>
              <w:ind w:right="11"/>
              <w:jc w:val="center"/>
              <w:rPr>
                <w:rFonts w:asciiTheme="minorHAnsi" w:hAnsiTheme="minorHAnsi"/>
                <w:szCs w:val="23"/>
              </w:rPr>
            </w:pPr>
            <w:r w:rsidRPr="00D6326E">
              <w:rPr>
                <w:sz w:val="22"/>
              </w:rPr>
              <w:t>622</w:t>
            </w:r>
          </w:p>
        </w:tc>
        <w:tc>
          <w:tcPr>
            <w:tcW w:w="2233" w:type="dxa"/>
            <w:gridSpan w:val="2"/>
            <w:tcBorders>
              <w:top w:val="nil"/>
              <w:bottom w:val="nil"/>
            </w:tcBorders>
            <w:vAlign w:val="bottom"/>
          </w:tcPr>
          <w:p w14:paraId="40AF9ABD" w14:textId="2E01030A" w:rsidR="00DE1C93" w:rsidRPr="00D6326E" w:rsidRDefault="00DE1C93" w:rsidP="00DE1C93">
            <w:pPr>
              <w:ind w:right="13"/>
              <w:jc w:val="center"/>
              <w:rPr>
                <w:rFonts w:asciiTheme="minorHAnsi" w:hAnsiTheme="minorHAnsi"/>
                <w:szCs w:val="23"/>
              </w:rPr>
            </w:pPr>
            <w:r w:rsidRPr="00D6326E">
              <w:rPr>
                <w:sz w:val="22"/>
              </w:rPr>
              <w:t>604</w:t>
            </w:r>
          </w:p>
        </w:tc>
        <w:tc>
          <w:tcPr>
            <w:tcW w:w="2232" w:type="dxa"/>
            <w:tcBorders>
              <w:top w:val="nil"/>
              <w:bottom w:val="nil"/>
              <w:right w:val="nil"/>
            </w:tcBorders>
            <w:shd w:val="clear" w:color="auto" w:fill="auto"/>
            <w:vAlign w:val="bottom"/>
          </w:tcPr>
          <w:p w14:paraId="2BD02D90" w14:textId="77DE653B" w:rsidR="00DE1C93" w:rsidRPr="00D6326E" w:rsidRDefault="00DE1C93" w:rsidP="00DE1C93">
            <w:pPr>
              <w:jc w:val="center"/>
              <w:rPr>
                <w:rFonts w:asciiTheme="minorHAnsi" w:hAnsiTheme="minorHAnsi"/>
                <w:szCs w:val="23"/>
              </w:rPr>
            </w:pPr>
            <w:r w:rsidRPr="00D6326E">
              <w:rPr>
                <w:sz w:val="22"/>
              </w:rPr>
              <w:t>52.7</w:t>
            </w:r>
          </w:p>
        </w:tc>
        <w:tc>
          <w:tcPr>
            <w:tcW w:w="2233" w:type="dxa"/>
            <w:tcBorders>
              <w:top w:val="nil"/>
              <w:left w:val="nil"/>
              <w:bottom w:val="nil"/>
              <w:right w:val="single" w:sz="8" w:space="0" w:color="auto"/>
            </w:tcBorders>
            <w:shd w:val="clear" w:color="auto" w:fill="auto"/>
            <w:vAlign w:val="bottom"/>
          </w:tcPr>
          <w:p w14:paraId="6C70AC2D" w14:textId="56892547" w:rsidR="00DE1C93" w:rsidRPr="00D6326E" w:rsidRDefault="00DE1C93" w:rsidP="00DE1C93">
            <w:pPr>
              <w:jc w:val="center"/>
              <w:rPr>
                <w:rFonts w:asciiTheme="minorHAnsi" w:hAnsiTheme="minorHAnsi"/>
                <w:szCs w:val="23"/>
              </w:rPr>
            </w:pPr>
            <w:r w:rsidRPr="00D6326E">
              <w:rPr>
                <w:sz w:val="22"/>
              </w:rPr>
              <w:t>7.6</w:t>
            </w:r>
          </w:p>
        </w:tc>
      </w:tr>
      <w:tr w:rsidR="00DE1C93" w:rsidRPr="00D6326E" w14:paraId="61E6E619" w14:textId="77777777" w:rsidTr="00DE1C93">
        <w:trPr>
          <w:trHeight w:val="315"/>
        </w:trPr>
        <w:tc>
          <w:tcPr>
            <w:tcW w:w="2427" w:type="dxa"/>
            <w:tcBorders>
              <w:top w:val="nil"/>
              <w:left w:val="single" w:sz="8" w:space="0" w:color="auto"/>
              <w:bottom w:val="nil"/>
              <w:right w:val="nil"/>
            </w:tcBorders>
            <w:shd w:val="clear" w:color="auto" w:fill="auto"/>
            <w:hideMark/>
          </w:tcPr>
          <w:p w14:paraId="037CCD03" w14:textId="77777777" w:rsidR="00DE1C93" w:rsidRPr="00D6326E" w:rsidRDefault="00DE1C93" w:rsidP="00DE1C93">
            <w:pPr>
              <w:keepNext/>
              <w:ind w:left="193"/>
              <w:rPr>
                <w:rFonts w:asciiTheme="minorHAnsi" w:hAnsiTheme="minorHAnsi"/>
                <w:szCs w:val="23"/>
              </w:rPr>
            </w:pPr>
            <w:r w:rsidRPr="00D6326E">
              <w:rPr>
                <w:rFonts w:asciiTheme="minorHAnsi" w:hAnsiTheme="minorHAnsi"/>
                <w:szCs w:val="23"/>
              </w:rPr>
              <w:t>Tairawhiti</w:t>
            </w:r>
          </w:p>
        </w:tc>
        <w:tc>
          <w:tcPr>
            <w:tcW w:w="2232" w:type="dxa"/>
            <w:tcBorders>
              <w:top w:val="nil"/>
              <w:left w:val="single" w:sz="8" w:space="0" w:color="auto"/>
              <w:bottom w:val="nil"/>
            </w:tcBorders>
            <w:vAlign w:val="bottom"/>
          </w:tcPr>
          <w:p w14:paraId="65D18E1B" w14:textId="6667F78C" w:rsidR="00DE1C93" w:rsidRPr="00D6326E" w:rsidRDefault="00DE1C93" w:rsidP="00DE1C93">
            <w:pPr>
              <w:ind w:right="11"/>
              <w:jc w:val="center"/>
              <w:rPr>
                <w:rFonts w:asciiTheme="minorHAnsi" w:hAnsiTheme="minorHAnsi"/>
                <w:szCs w:val="23"/>
              </w:rPr>
            </w:pPr>
            <w:r w:rsidRPr="00D6326E">
              <w:rPr>
                <w:sz w:val="22"/>
              </w:rPr>
              <w:t>184</w:t>
            </w:r>
          </w:p>
        </w:tc>
        <w:tc>
          <w:tcPr>
            <w:tcW w:w="2233" w:type="dxa"/>
            <w:gridSpan w:val="2"/>
            <w:tcBorders>
              <w:top w:val="nil"/>
              <w:bottom w:val="nil"/>
            </w:tcBorders>
            <w:vAlign w:val="bottom"/>
          </w:tcPr>
          <w:p w14:paraId="33458D7B" w14:textId="3D909F22" w:rsidR="00DE1C93" w:rsidRPr="00D6326E" w:rsidRDefault="00DE1C93" w:rsidP="00DE1C93">
            <w:pPr>
              <w:ind w:right="13"/>
              <w:jc w:val="center"/>
              <w:rPr>
                <w:rFonts w:asciiTheme="minorHAnsi" w:hAnsiTheme="minorHAnsi"/>
                <w:szCs w:val="23"/>
              </w:rPr>
            </w:pPr>
            <w:r w:rsidRPr="00D6326E">
              <w:rPr>
                <w:sz w:val="22"/>
              </w:rPr>
              <w:t>182</w:t>
            </w:r>
          </w:p>
        </w:tc>
        <w:tc>
          <w:tcPr>
            <w:tcW w:w="2232" w:type="dxa"/>
            <w:tcBorders>
              <w:top w:val="nil"/>
              <w:bottom w:val="nil"/>
              <w:right w:val="nil"/>
            </w:tcBorders>
            <w:shd w:val="clear" w:color="auto" w:fill="auto"/>
            <w:vAlign w:val="bottom"/>
          </w:tcPr>
          <w:p w14:paraId="0E518233" w14:textId="7035BD0E" w:rsidR="00DE1C93" w:rsidRPr="00D6326E" w:rsidRDefault="00DE1C93" w:rsidP="00DE1C93">
            <w:pPr>
              <w:jc w:val="center"/>
              <w:rPr>
                <w:rFonts w:asciiTheme="minorHAnsi" w:hAnsiTheme="minorHAnsi"/>
                <w:szCs w:val="23"/>
              </w:rPr>
            </w:pPr>
            <w:r w:rsidRPr="00D6326E">
              <w:rPr>
                <w:sz w:val="22"/>
              </w:rPr>
              <w:t>57.1</w:t>
            </w:r>
          </w:p>
        </w:tc>
        <w:tc>
          <w:tcPr>
            <w:tcW w:w="2233" w:type="dxa"/>
            <w:tcBorders>
              <w:top w:val="nil"/>
              <w:left w:val="nil"/>
              <w:bottom w:val="nil"/>
              <w:right w:val="single" w:sz="8" w:space="0" w:color="auto"/>
            </w:tcBorders>
            <w:shd w:val="clear" w:color="auto" w:fill="auto"/>
            <w:vAlign w:val="bottom"/>
          </w:tcPr>
          <w:p w14:paraId="67FCA22F" w14:textId="76356BF0" w:rsidR="00DE1C93" w:rsidRPr="00D6326E" w:rsidRDefault="00DE1C93" w:rsidP="00DE1C93">
            <w:pPr>
              <w:jc w:val="center"/>
              <w:rPr>
                <w:rFonts w:asciiTheme="minorHAnsi" w:hAnsiTheme="minorHAnsi"/>
                <w:szCs w:val="23"/>
              </w:rPr>
            </w:pPr>
            <w:r w:rsidRPr="00D6326E">
              <w:rPr>
                <w:sz w:val="22"/>
              </w:rPr>
              <w:t>6.0</w:t>
            </w:r>
          </w:p>
        </w:tc>
      </w:tr>
      <w:tr w:rsidR="00DE1C93" w:rsidRPr="00D6326E" w14:paraId="51705DE1" w14:textId="77777777" w:rsidTr="00DE1C93">
        <w:trPr>
          <w:trHeight w:val="315"/>
        </w:trPr>
        <w:tc>
          <w:tcPr>
            <w:tcW w:w="2427" w:type="dxa"/>
            <w:tcBorders>
              <w:top w:val="nil"/>
              <w:left w:val="single" w:sz="8" w:space="0" w:color="auto"/>
              <w:bottom w:val="nil"/>
              <w:right w:val="nil"/>
            </w:tcBorders>
            <w:shd w:val="clear" w:color="auto" w:fill="auto"/>
            <w:hideMark/>
          </w:tcPr>
          <w:p w14:paraId="7216450A" w14:textId="77777777" w:rsidR="00DE1C93" w:rsidRPr="00D6326E" w:rsidRDefault="00DE1C93" w:rsidP="00DE1C93">
            <w:pPr>
              <w:keepNext/>
              <w:ind w:left="193"/>
              <w:rPr>
                <w:rFonts w:asciiTheme="minorHAnsi" w:hAnsiTheme="minorHAnsi"/>
                <w:szCs w:val="23"/>
              </w:rPr>
            </w:pPr>
            <w:r w:rsidRPr="00D6326E">
              <w:rPr>
                <w:rFonts w:asciiTheme="minorHAnsi" w:hAnsiTheme="minorHAnsi"/>
                <w:szCs w:val="23"/>
              </w:rPr>
              <w:t>Taranaki</w:t>
            </w:r>
          </w:p>
        </w:tc>
        <w:tc>
          <w:tcPr>
            <w:tcW w:w="2232" w:type="dxa"/>
            <w:tcBorders>
              <w:top w:val="nil"/>
              <w:left w:val="single" w:sz="8" w:space="0" w:color="auto"/>
              <w:bottom w:val="nil"/>
            </w:tcBorders>
            <w:vAlign w:val="bottom"/>
          </w:tcPr>
          <w:p w14:paraId="5B63896A" w14:textId="7A7AD2B7" w:rsidR="00DE1C93" w:rsidRPr="00D6326E" w:rsidRDefault="00DE1C93" w:rsidP="00DE1C93">
            <w:pPr>
              <w:ind w:right="11"/>
              <w:jc w:val="center"/>
              <w:rPr>
                <w:rFonts w:asciiTheme="minorHAnsi" w:hAnsiTheme="minorHAnsi"/>
                <w:szCs w:val="23"/>
              </w:rPr>
            </w:pPr>
            <w:r w:rsidRPr="00D6326E">
              <w:rPr>
                <w:sz w:val="22"/>
              </w:rPr>
              <w:t>354</w:t>
            </w:r>
          </w:p>
        </w:tc>
        <w:tc>
          <w:tcPr>
            <w:tcW w:w="2233" w:type="dxa"/>
            <w:gridSpan w:val="2"/>
            <w:tcBorders>
              <w:top w:val="nil"/>
              <w:bottom w:val="nil"/>
            </w:tcBorders>
            <w:vAlign w:val="bottom"/>
          </w:tcPr>
          <w:p w14:paraId="149BA038" w14:textId="54F2B27C" w:rsidR="00DE1C93" w:rsidRPr="00D6326E" w:rsidRDefault="00DE1C93" w:rsidP="00DE1C93">
            <w:pPr>
              <w:ind w:right="13"/>
              <w:jc w:val="center"/>
              <w:rPr>
                <w:rFonts w:asciiTheme="minorHAnsi" w:hAnsiTheme="minorHAnsi"/>
                <w:szCs w:val="23"/>
              </w:rPr>
            </w:pPr>
            <w:r w:rsidRPr="00D6326E">
              <w:rPr>
                <w:sz w:val="22"/>
              </w:rPr>
              <w:t>346</w:t>
            </w:r>
          </w:p>
        </w:tc>
        <w:tc>
          <w:tcPr>
            <w:tcW w:w="2232" w:type="dxa"/>
            <w:tcBorders>
              <w:top w:val="nil"/>
              <w:bottom w:val="nil"/>
              <w:right w:val="nil"/>
            </w:tcBorders>
            <w:shd w:val="clear" w:color="auto" w:fill="auto"/>
            <w:vAlign w:val="bottom"/>
          </w:tcPr>
          <w:p w14:paraId="315E4FB9" w14:textId="7DB6308F" w:rsidR="00DE1C93" w:rsidRPr="00D6326E" w:rsidRDefault="00DE1C93" w:rsidP="00DE1C93">
            <w:pPr>
              <w:jc w:val="center"/>
              <w:rPr>
                <w:rFonts w:asciiTheme="minorHAnsi" w:hAnsiTheme="minorHAnsi"/>
                <w:szCs w:val="23"/>
              </w:rPr>
            </w:pPr>
            <w:r w:rsidRPr="00D6326E">
              <w:rPr>
                <w:sz w:val="22"/>
              </w:rPr>
              <w:t>46.0</w:t>
            </w:r>
          </w:p>
        </w:tc>
        <w:tc>
          <w:tcPr>
            <w:tcW w:w="2233" w:type="dxa"/>
            <w:tcBorders>
              <w:top w:val="nil"/>
              <w:left w:val="nil"/>
              <w:bottom w:val="nil"/>
              <w:right w:val="single" w:sz="8" w:space="0" w:color="auto"/>
            </w:tcBorders>
            <w:shd w:val="clear" w:color="auto" w:fill="auto"/>
            <w:vAlign w:val="bottom"/>
          </w:tcPr>
          <w:p w14:paraId="0A253BB6" w14:textId="197563B5" w:rsidR="00DE1C93" w:rsidRPr="00D6326E" w:rsidRDefault="00DE1C93" w:rsidP="00DE1C93">
            <w:pPr>
              <w:jc w:val="center"/>
              <w:rPr>
                <w:rFonts w:asciiTheme="minorHAnsi" w:hAnsiTheme="minorHAnsi"/>
                <w:szCs w:val="23"/>
              </w:rPr>
            </w:pPr>
            <w:r w:rsidRPr="00D6326E">
              <w:rPr>
                <w:sz w:val="22"/>
              </w:rPr>
              <w:t>6.5</w:t>
            </w:r>
          </w:p>
        </w:tc>
      </w:tr>
      <w:tr w:rsidR="00DE1C93" w:rsidRPr="00D6326E" w14:paraId="2B296901" w14:textId="77777777" w:rsidTr="00DE1C93">
        <w:trPr>
          <w:trHeight w:val="315"/>
        </w:trPr>
        <w:tc>
          <w:tcPr>
            <w:tcW w:w="2427" w:type="dxa"/>
            <w:tcBorders>
              <w:top w:val="nil"/>
              <w:left w:val="single" w:sz="8" w:space="0" w:color="auto"/>
              <w:bottom w:val="nil"/>
              <w:right w:val="nil"/>
            </w:tcBorders>
            <w:shd w:val="clear" w:color="auto" w:fill="auto"/>
            <w:hideMark/>
          </w:tcPr>
          <w:p w14:paraId="5ECE5362" w14:textId="77777777" w:rsidR="00DE1C93" w:rsidRPr="00D6326E" w:rsidRDefault="00DE1C93" w:rsidP="00DE1C93">
            <w:pPr>
              <w:keepNext/>
              <w:ind w:left="193"/>
              <w:rPr>
                <w:rFonts w:asciiTheme="minorHAnsi" w:hAnsiTheme="minorHAnsi"/>
                <w:szCs w:val="23"/>
              </w:rPr>
            </w:pPr>
            <w:r w:rsidRPr="00D6326E">
              <w:rPr>
                <w:rFonts w:asciiTheme="minorHAnsi" w:hAnsiTheme="minorHAnsi"/>
                <w:szCs w:val="23"/>
              </w:rPr>
              <w:t>Waikato</w:t>
            </w:r>
          </w:p>
        </w:tc>
        <w:tc>
          <w:tcPr>
            <w:tcW w:w="2232" w:type="dxa"/>
            <w:tcBorders>
              <w:top w:val="nil"/>
              <w:left w:val="single" w:sz="8" w:space="0" w:color="auto"/>
              <w:bottom w:val="nil"/>
            </w:tcBorders>
            <w:vAlign w:val="bottom"/>
          </w:tcPr>
          <w:p w14:paraId="2C61BDDB" w14:textId="477ECFD9" w:rsidR="00DE1C93" w:rsidRPr="00D6326E" w:rsidRDefault="00DE1C93" w:rsidP="00DE1C93">
            <w:pPr>
              <w:ind w:right="11"/>
              <w:jc w:val="center"/>
              <w:rPr>
                <w:rFonts w:asciiTheme="minorHAnsi" w:hAnsiTheme="minorHAnsi"/>
                <w:szCs w:val="23"/>
              </w:rPr>
            </w:pPr>
            <w:r w:rsidRPr="00D6326E">
              <w:rPr>
                <w:sz w:val="22"/>
              </w:rPr>
              <w:t>823</w:t>
            </w:r>
          </w:p>
        </w:tc>
        <w:tc>
          <w:tcPr>
            <w:tcW w:w="2233" w:type="dxa"/>
            <w:gridSpan w:val="2"/>
            <w:tcBorders>
              <w:top w:val="nil"/>
              <w:bottom w:val="nil"/>
            </w:tcBorders>
            <w:vAlign w:val="bottom"/>
          </w:tcPr>
          <w:p w14:paraId="3CBD3993" w14:textId="66F8A167" w:rsidR="00DE1C93" w:rsidRPr="00D6326E" w:rsidRDefault="00DE1C93" w:rsidP="00DE1C93">
            <w:pPr>
              <w:ind w:right="13"/>
              <w:jc w:val="center"/>
              <w:rPr>
                <w:rFonts w:asciiTheme="minorHAnsi" w:hAnsiTheme="minorHAnsi"/>
                <w:szCs w:val="23"/>
              </w:rPr>
            </w:pPr>
            <w:r w:rsidRPr="00D6326E">
              <w:rPr>
                <w:sz w:val="22"/>
              </w:rPr>
              <w:t>806</w:t>
            </w:r>
          </w:p>
        </w:tc>
        <w:tc>
          <w:tcPr>
            <w:tcW w:w="2232" w:type="dxa"/>
            <w:tcBorders>
              <w:top w:val="nil"/>
              <w:bottom w:val="nil"/>
              <w:right w:val="nil"/>
            </w:tcBorders>
            <w:shd w:val="clear" w:color="auto" w:fill="auto"/>
            <w:vAlign w:val="bottom"/>
          </w:tcPr>
          <w:p w14:paraId="42568D06" w14:textId="6B54E9FF" w:rsidR="00DE1C93" w:rsidRPr="00D6326E" w:rsidRDefault="00DE1C93" w:rsidP="00DE1C93">
            <w:pPr>
              <w:jc w:val="center"/>
              <w:rPr>
                <w:rFonts w:asciiTheme="minorHAnsi" w:hAnsiTheme="minorHAnsi"/>
                <w:szCs w:val="23"/>
              </w:rPr>
            </w:pPr>
            <w:r w:rsidRPr="00D6326E">
              <w:rPr>
                <w:sz w:val="22"/>
              </w:rPr>
              <w:t>55.2</w:t>
            </w:r>
          </w:p>
        </w:tc>
        <w:tc>
          <w:tcPr>
            <w:tcW w:w="2233" w:type="dxa"/>
            <w:tcBorders>
              <w:top w:val="nil"/>
              <w:left w:val="nil"/>
              <w:bottom w:val="nil"/>
              <w:right w:val="single" w:sz="8" w:space="0" w:color="auto"/>
            </w:tcBorders>
            <w:shd w:val="clear" w:color="auto" w:fill="auto"/>
            <w:vAlign w:val="bottom"/>
          </w:tcPr>
          <w:p w14:paraId="0D6D0A1B" w14:textId="60343E9D" w:rsidR="00DE1C93" w:rsidRPr="00D6326E" w:rsidRDefault="00DE1C93" w:rsidP="00DE1C93">
            <w:pPr>
              <w:jc w:val="center"/>
              <w:rPr>
                <w:rFonts w:asciiTheme="minorHAnsi" w:hAnsiTheme="minorHAnsi"/>
                <w:szCs w:val="23"/>
              </w:rPr>
            </w:pPr>
            <w:r w:rsidRPr="00D6326E">
              <w:rPr>
                <w:sz w:val="22"/>
              </w:rPr>
              <w:t>2.9</w:t>
            </w:r>
          </w:p>
        </w:tc>
      </w:tr>
      <w:tr w:rsidR="00DE1C93" w:rsidRPr="00D6326E" w14:paraId="3E34E806" w14:textId="77777777" w:rsidTr="00DE1C93">
        <w:trPr>
          <w:trHeight w:val="315"/>
        </w:trPr>
        <w:tc>
          <w:tcPr>
            <w:tcW w:w="2427" w:type="dxa"/>
            <w:tcBorders>
              <w:top w:val="nil"/>
              <w:left w:val="single" w:sz="8" w:space="0" w:color="auto"/>
              <w:bottom w:val="nil"/>
              <w:right w:val="nil"/>
            </w:tcBorders>
            <w:shd w:val="clear" w:color="auto" w:fill="auto"/>
            <w:hideMark/>
          </w:tcPr>
          <w:p w14:paraId="6EAE11DE" w14:textId="77777777" w:rsidR="00DE1C93" w:rsidRPr="00D6326E" w:rsidRDefault="00DE1C93" w:rsidP="00DE1C93">
            <w:pPr>
              <w:keepNext/>
              <w:ind w:left="193"/>
              <w:rPr>
                <w:rFonts w:asciiTheme="minorHAnsi" w:hAnsiTheme="minorHAnsi"/>
                <w:szCs w:val="23"/>
              </w:rPr>
            </w:pPr>
            <w:r w:rsidRPr="00D6326E">
              <w:rPr>
                <w:rFonts w:asciiTheme="minorHAnsi" w:hAnsiTheme="minorHAnsi"/>
                <w:szCs w:val="23"/>
              </w:rPr>
              <w:t>Wairarapa</w:t>
            </w:r>
          </w:p>
        </w:tc>
        <w:tc>
          <w:tcPr>
            <w:tcW w:w="2232" w:type="dxa"/>
            <w:tcBorders>
              <w:top w:val="nil"/>
              <w:left w:val="single" w:sz="8" w:space="0" w:color="auto"/>
              <w:bottom w:val="nil"/>
            </w:tcBorders>
            <w:vAlign w:val="bottom"/>
          </w:tcPr>
          <w:p w14:paraId="26F06EEE" w14:textId="4F52FB7B" w:rsidR="00DE1C93" w:rsidRPr="00D6326E" w:rsidRDefault="00DE1C93" w:rsidP="00DE1C93">
            <w:pPr>
              <w:ind w:right="11"/>
              <w:jc w:val="center"/>
              <w:rPr>
                <w:rFonts w:asciiTheme="minorHAnsi" w:hAnsiTheme="minorHAnsi"/>
                <w:szCs w:val="23"/>
              </w:rPr>
            </w:pPr>
            <w:r w:rsidRPr="00D6326E">
              <w:rPr>
                <w:sz w:val="22"/>
              </w:rPr>
              <w:t>84</w:t>
            </w:r>
          </w:p>
        </w:tc>
        <w:tc>
          <w:tcPr>
            <w:tcW w:w="2233" w:type="dxa"/>
            <w:gridSpan w:val="2"/>
            <w:tcBorders>
              <w:top w:val="nil"/>
              <w:bottom w:val="nil"/>
            </w:tcBorders>
            <w:vAlign w:val="bottom"/>
          </w:tcPr>
          <w:p w14:paraId="70DC6EE9" w14:textId="3D866D7C" w:rsidR="00DE1C93" w:rsidRPr="00D6326E" w:rsidRDefault="00DE1C93" w:rsidP="00DE1C93">
            <w:pPr>
              <w:ind w:right="13"/>
              <w:jc w:val="center"/>
              <w:rPr>
                <w:rFonts w:asciiTheme="minorHAnsi" w:hAnsiTheme="minorHAnsi"/>
                <w:szCs w:val="23"/>
              </w:rPr>
            </w:pPr>
            <w:r w:rsidRPr="00D6326E">
              <w:rPr>
                <w:sz w:val="22"/>
              </w:rPr>
              <w:t>81</w:t>
            </w:r>
          </w:p>
        </w:tc>
        <w:tc>
          <w:tcPr>
            <w:tcW w:w="2232" w:type="dxa"/>
            <w:tcBorders>
              <w:top w:val="nil"/>
              <w:bottom w:val="nil"/>
              <w:right w:val="nil"/>
            </w:tcBorders>
            <w:shd w:val="clear" w:color="auto" w:fill="auto"/>
            <w:vAlign w:val="bottom"/>
          </w:tcPr>
          <w:p w14:paraId="5397C14D" w14:textId="6922F2AE" w:rsidR="00DE1C93" w:rsidRPr="00D6326E" w:rsidRDefault="00DE1C93" w:rsidP="00DE1C93">
            <w:pPr>
              <w:jc w:val="center"/>
              <w:rPr>
                <w:rFonts w:asciiTheme="minorHAnsi" w:hAnsiTheme="minorHAnsi"/>
                <w:szCs w:val="23"/>
              </w:rPr>
            </w:pPr>
            <w:r w:rsidRPr="00D6326E">
              <w:rPr>
                <w:sz w:val="22"/>
              </w:rPr>
              <w:t>51.2</w:t>
            </w:r>
          </w:p>
        </w:tc>
        <w:tc>
          <w:tcPr>
            <w:tcW w:w="2233" w:type="dxa"/>
            <w:tcBorders>
              <w:top w:val="nil"/>
              <w:left w:val="nil"/>
              <w:bottom w:val="nil"/>
              <w:right w:val="single" w:sz="8" w:space="0" w:color="auto"/>
            </w:tcBorders>
            <w:shd w:val="clear" w:color="auto" w:fill="auto"/>
            <w:vAlign w:val="bottom"/>
          </w:tcPr>
          <w:p w14:paraId="7FDF8D19" w14:textId="28AE460C" w:rsidR="00DE1C93" w:rsidRPr="00D6326E" w:rsidRDefault="00DE1C93" w:rsidP="00DE1C93">
            <w:pPr>
              <w:jc w:val="center"/>
              <w:rPr>
                <w:rFonts w:asciiTheme="minorHAnsi" w:hAnsiTheme="minorHAnsi"/>
                <w:szCs w:val="23"/>
              </w:rPr>
            </w:pPr>
            <w:r w:rsidRPr="00D6326E">
              <w:rPr>
                <w:sz w:val="22"/>
              </w:rPr>
              <w:t>6.0</w:t>
            </w:r>
          </w:p>
        </w:tc>
      </w:tr>
      <w:tr w:rsidR="00DE1C93" w:rsidRPr="00D6326E" w14:paraId="1D23A590" w14:textId="77777777" w:rsidTr="00DE1C93">
        <w:trPr>
          <w:trHeight w:val="315"/>
        </w:trPr>
        <w:tc>
          <w:tcPr>
            <w:tcW w:w="2427" w:type="dxa"/>
            <w:tcBorders>
              <w:top w:val="nil"/>
              <w:left w:val="single" w:sz="8" w:space="0" w:color="auto"/>
              <w:bottom w:val="nil"/>
              <w:right w:val="nil"/>
            </w:tcBorders>
            <w:shd w:val="clear" w:color="auto" w:fill="auto"/>
            <w:hideMark/>
          </w:tcPr>
          <w:p w14:paraId="0EB61669" w14:textId="77777777" w:rsidR="00DE1C93" w:rsidRPr="00D6326E" w:rsidRDefault="00DE1C93" w:rsidP="00DE1C93">
            <w:pPr>
              <w:keepNext/>
              <w:ind w:left="193"/>
              <w:rPr>
                <w:rFonts w:asciiTheme="minorHAnsi" w:hAnsiTheme="minorHAnsi"/>
                <w:szCs w:val="23"/>
              </w:rPr>
            </w:pPr>
            <w:r w:rsidRPr="00D6326E">
              <w:rPr>
                <w:rFonts w:asciiTheme="minorHAnsi" w:hAnsiTheme="minorHAnsi"/>
                <w:szCs w:val="23"/>
              </w:rPr>
              <w:t>Waitemata</w:t>
            </w:r>
          </w:p>
        </w:tc>
        <w:tc>
          <w:tcPr>
            <w:tcW w:w="2232" w:type="dxa"/>
            <w:tcBorders>
              <w:top w:val="nil"/>
              <w:left w:val="single" w:sz="8" w:space="0" w:color="auto"/>
              <w:bottom w:val="nil"/>
            </w:tcBorders>
            <w:vAlign w:val="bottom"/>
          </w:tcPr>
          <w:p w14:paraId="7A8660A8" w14:textId="7031BE56" w:rsidR="00DE1C93" w:rsidRPr="00D6326E" w:rsidRDefault="00DE1C93" w:rsidP="00DE1C93">
            <w:pPr>
              <w:ind w:right="11"/>
              <w:jc w:val="center"/>
              <w:rPr>
                <w:rFonts w:asciiTheme="minorHAnsi" w:hAnsiTheme="minorHAnsi"/>
                <w:szCs w:val="23"/>
              </w:rPr>
            </w:pPr>
            <w:r w:rsidRPr="00D6326E">
              <w:rPr>
                <w:sz w:val="22"/>
              </w:rPr>
              <w:t>1,337</w:t>
            </w:r>
          </w:p>
        </w:tc>
        <w:tc>
          <w:tcPr>
            <w:tcW w:w="2233" w:type="dxa"/>
            <w:gridSpan w:val="2"/>
            <w:tcBorders>
              <w:top w:val="nil"/>
              <w:bottom w:val="nil"/>
            </w:tcBorders>
            <w:vAlign w:val="bottom"/>
          </w:tcPr>
          <w:p w14:paraId="1036F4CF" w14:textId="5A3E722E" w:rsidR="00DE1C93" w:rsidRPr="00D6326E" w:rsidRDefault="00DE1C93" w:rsidP="00DE1C93">
            <w:pPr>
              <w:ind w:right="13"/>
              <w:jc w:val="center"/>
              <w:rPr>
                <w:rFonts w:asciiTheme="minorHAnsi" w:hAnsiTheme="minorHAnsi"/>
                <w:szCs w:val="23"/>
              </w:rPr>
            </w:pPr>
            <w:r w:rsidRPr="00D6326E">
              <w:rPr>
                <w:sz w:val="22"/>
              </w:rPr>
              <w:t>1,284</w:t>
            </w:r>
          </w:p>
        </w:tc>
        <w:tc>
          <w:tcPr>
            <w:tcW w:w="2232" w:type="dxa"/>
            <w:tcBorders>
              <w:top w:val="nil"/>
              <w:bottom w:val="nil"/>
              <w:right w:val="nil"/>
            </w:tcBorders>
            <w:shd w:val="clear" w:color="auto" w:fill="auto"/>
            <w:vAlign w:val="bottom"/>
          </w:tcPr>
          <w:p w14:paraId="275A72B5" w14:textId="28AF4566" w:rsidR="00DE1C93" w:rsidRPr="00D6326E" w:rsidRDefault="00DE1C93" w:rsidP="00DE1C93">
            <w:pPr>
              <w:jc w:val="center"/>
              <w:rPr>
                <w:rFonts w:asciiTheme="minorHAnsi" w:hAnsiTheme="minorHAnsi"/>
                <w:szCs w:val="23"/>
              </w:rPr>
            </w:pPr>
            <w:r w:rsidRPr="00D6326E">
              <w:rPr>
                <w:sz w:val="22"/>
              </w:rPr>
              <w:t>47.3</w:t>
            </w:r>
          </w:p>
        </w:tc>
        <w:tc>
          <w:tcPr>
            <w:tcW w:w="2233" w:type="dxa"/>
            <w:tcBorders>
              <w:top w:val="nil"/>
              <w:left w:val="nil"/>
              <w:bottom w:val="nil"/>
              <w:right w:val="single" w:sz="8" w:space="0" w:color="auto"/>
            </w:tcBorders>
            <w:shd w:val="clear" w:color="auto" w:fill="auto"/>
            <w:vAlign w:val="bottom"/>
          </w:tcPr>
          <w:p w14:paraId="53EF447F" w14:textId="7263BC7C" w:rsidR="00DE1C93" w:rsidRPr="00D6326E" w:rsidRDefault="00DE1C93" w:rsidP="00DE1C93">
            <w:pPr>
              <w:jc w:val="center"/>
              <w:rPr>
                <w:rFonts w:asciiTheme="minorHAnsi" w:hAnsiTheme="minorHAnsi"/>
                <w:szCs w:val="23"/>
              </w:rPr>
            </w:pPr>
            <w:r w:rsidRPr="00D6326E">
              <w:rPr>
                <w:sz w:val="22"/>
              </w:rPr>
              <w:t>4.4</w:t>
            </w:r>
          </w:p>
        </w:tc>
      </w:tr>
      <w:tr w:rsidR="00DE1C93" w:rsidRPr="00D6326E" w14:paraId="15323DFE" w14:textId="77777777" w:rsidTr="00DE1C93">
        <w:trPr>
          <w:trHeight w:val="315"/>
        </w:trPr>
        <w:tc>
          <w:tcPr>
            <w:tcW w:w="2427" w:type="dxa"/>
            <w:tcBorders>
              <w:top w:val="nil"/>
              <w:left w:val="single" w:sz="8" w:space="0" w:color="auto"/>
              <w:bottom w:val="nil"/>
              <w:right w:val="nil"/>
            </w:tcBorders>
            <w:shd w:val="clear" w:color="auto" w:fill="auto"/>
            <w:hideMark/>
          </w:tcPr>
          <w:p w14:paraId="7B934E97" w14:textId="77777777" w:rsidR="00DE1C93" w:rsidRPr="00D6326E" w:rsidRDefault="00DE1C93" w:rsidP="00DE1C93">
            <w:pPr>
              <w:keepNext/>
              <w:ind w:left="193"/>
              <w:rPr>
                <w:rFonts w:asciiTheme="minorHAnsi" w:hAnsiTheme="minorHAnsi"/>
                <w:szCs w:val="23"/>
              </w:rPr>
            </w:pPr>
            <w:r w:rsidRPr="00D6326E">
              <w:rPr>
                <w:rFonts w:asciiTheme="minorHAnsi" w:hAnsiTheme="minorHAnsi"/>
                <w:szCs w:val="23"/>
              </w:rPr>
              <w:t>West Coast</w:t>
            </w:r>
          </w:p>
        </w:tc>
        <w:tc>
          <w:tcPr>
            <w:tcW w:w="2232" w:type="dxa"/>
            <w:tcBorders>
              <w:top w:val="nil"/>
              <w:left w:val="single" w:sz="8" w:space="0" w:color="auto"/>
              <w:bottom w:val="nil"/>
            </w:tcBorders>
            <w:vAlign w:val="bottom"/>
          </w:tcPr>
          <w:p w14:paraId="5D3AE96B" w14:textId="7742CC6B" w:rsidR="00DE1C93" w:rsidRPr="00D6326E" w:rsidRDefault="00DE1C93" w:rsidP="00DE1C93">
            <w:pPr>
              <w:ind w:right="11"/>
              <w:jc w:val="center"/>
              <w:rPr>
                <w:rFonts w:asciiTheme="minorHAnsi" w:hAnsiTheme="minorHAnsi"/>
                <w:szCs w:val="23"/>
              </w:rPr>
            </w:pPr>
            <w:r w:rsidRPr="00D6326E">
              <w:rPr>
                <w:sz w:val="22"/>
              </w:rPr>
              <w:t>119</w:t>
            </w:r>
          </w:p>
        </w:tc>
        <w:tc>
          <w:tcPr>
            <w:tcW w:w="2233" w:type="dxa"/>
            <w:gridSpan w:val="2"/>
            <w:tcBorders>
              <w:top w:val="nil"/>
              <w:bottom w:val="nil"/>
            </w:tcBorders>
            <w:vAlign w:val="bottom"/>
          </w:tcPr>
          <w:p w14:paraId="3819A3BC" w14:textId="58A909F3" w:rsidR="00DE1C93" w:rsidRPr="00D6326E" w:rsidRDefault="00DE1C93" w:rsidP="00DE1C93">
            <w:pPr>
              <w:ind w:right="13"/>
              <w:jc w:val="center"/>
              <w:rPr>
                <w:rFonts w:asciiTheme="minorHAnsi" w:hAnsiTheme="minorHAnsi"/>
                <w:szCs w:val="23"/>
              </w:rPr>
            </w:pPr>
            <w:r w:rsidRPr="00D6326E">
              <w:rPr>
                <w:sz w:val="22"/>
              </w:rPr>
              <w:t>112</w:t>
            </w:r>
          </w:p>
        </w:tc>
        <w:tc>
          <w:tcPr>
            <w:tcW w:w="2232" w:type="dxa"/>
            <w:tcBorders>
              <w:top w:val="nil"/>
              <w:bottom w:val="nil"/>
              <w:right w:val="nil"/>
            </w:tcBorders>
            <w:shd w:val="clear" w:color="auto" w:fill="auto"/>
            <w:vAlign w:val="bottom"/>
          </w:tcPr>
          <w:p w14:paraId="4AAB326C" w14:textId="67EF8A77" w:rsidR="00DE1C93" w:rsidRPr="00D6326E" w:rsidRDefault="00DE1C93" w:rsidP="00DE1C93">
            <w:pPr>
              <w:jc w:val="center"/>
              <w:rPr>
                <w:rFonts w:asciiTheme="minorHAnsi" w:hAnsiTheme="minorHAnsi"/>
                <w:szCs w:val="23"/>
              </w:rPr>
            </w:pPr>
            <w:r w:rsidRPr="00D6326E">
              <w:rPr>
                <w:sz w:val="22"/>
              </w:rPr>
              <w:t>53.8</w:t>
            </w:r>
          </w:p>
        </w:tc>
        <w:tc>
          <w:tcPr>
            <w:tcW w:w="2233" w:type="dxa"/>
            <w:tcBorders>
              <w:top w:val="nil"/>
              <w:left w:val="nil"/>
              <w:bottom w:val="nil"/>
              <w:right w:val="single" w:sz="8" w:space="0" w:color="auto"/>
            </w:tcBorders>
            <w:shd w:val="clear" w:color="auto" w:fill="auto"/>
            <w:vAlign w:val="bottom"/>
          </w:tcPr>
          <w:p w14:paraId="24BA2BE2" w14:textId="6D77CD75" w:rsidR="00DE1C93" w:rsidRPr="00D6326E" w:rsidRDefault="00DE1C93" w:rsidP="00DE1C93">
            <w:pPr>
              <w:jc w:val="center"/>
              <w:rPr>
                <w:rFonts w:asciiTheme="minorHAnsi" w:hAnsiTheme="minorHAnsi"/>
                <w:szCs w:val="23"/>
              </w:rPr>
            </w:pPr>
            <w:r w:rsidRPr="00D6326E">
              <w:rPr>
                <w:sz w:val="22"/>
              </w:rPr>
              <w:t>5.9</w:t>
            </w:r>
          </w:p>
        </w:tc>
      </w:tr>
      <w:tr w:rsidR="00DE1C93" w:rsidRPr="00D6326E" w14:paraId="4198626C" w14:textId="77777777" w:rsidTr="00DE1C93">
        <w:trPr>
          <w:trHeight w:val="315"/>
        </w:trPr>
        <w:tc>
          <w:tcPr>
            <w:tcW w:w="2427" w:type="dxa"/>
            <w:tcBorders>
              <w:top w:val="nil"/>
              <w:left w:val="single" w:sz="8" w:space="0" w:color="auto"/>
              <w:bottom w:val="nil"/>
              <w:right w:val="nil"/>
            </w:tcBorders>
            <w:shd w:val="clear" w:color="auto" w:fill="auto"/>
            <w:hideMark/>
          </w:tcPr>
          <w:p w14:paraId="4380F84A" w14:textId="77777777" w:rsidR="00DE1C93" w:rsidRPr="00D6326E" w:rsidRDefault="00DE1C93" w:rsidP="00DE1C93">
            <w:pPr>
              <w:keepNext/>
              <w:ind w:left="193"/>
              <w:rPr>
                <w:rFonts w:asciiTheme="minorHAnsi" w:hAnsiTheme="minorHAnsi"/>
                <w:szCs w:val="23"/>
              </w:rPr>
            </w:pPr>
            <w:r w:rsidRPr="00D6326E">
              <w:rPr>
                <w:rFonts w:asciiTheme="minorHAnsi" w:hAnsiTheme="minorHAnsi"/>
                <w:szCs w:val="23"/>
              </w:rPr>
              <w:t>Whanganui</w:t>
            </w:r>
          </w:p>
        </w:tc>
        <w:tc>
          <w:tcPr>
            <w:tcW w:w="2232" w:type="dxa"/>
            <w:tcBorders>
              <w:top w:val="nil"/>
              <w:left w:val="single" w:sz="8" w:space="0" w:color="auto"/>
              <w:bottom w:val="nil"/>
            </w:tcBorders>
            <w:vAlign w:val="bottom"/>
          </w:tcPr>
          <w:p w14:paraId="45C1FF81" w14:textId="2811FCEA" w:rsidR="00DE1C93" w:rsidRPr="00D6326E" w:rsidRDefault="00DE1C93" w:rsidP="00DE1C93">
            <w:pPr>
              <w:ind w:right="11"/>
              <w:jc w:val="center"/>
              <w:rPr>
                <w:rFonts w:asciiTheme="minorHAnsi" w:hAnsiTheme="minorHAnsi"/>
                <w:szCs w:val="23"/>
              </w:rPr>
            </w:pPr>
            <w:r w:rsidRPr="00D6326E">
              <w:rPr>
                <w:sz w:val="22"/>
              </w:rPr>
              <w:t>189</w:t>
            </w:r>
          </w:p>
        </w:tc>
        <w:tc>
          <w:tcPr>
            <w:tcW w:w="2233" w:type="dxa"/>
            <w:gridSpan w:val="2"/>
            <w:tcBorders>
              <w:top w:val="nil"/>
              <w:bottom w:val="nil"/>
            </w:tcBorders>
            <w:vAlign w:val="bottom"/>
          </w:tcPr>
          <w:p w14:paraId="3E73E2C9" w14:textId="552056C7" w:rsidR="00DE1C93" w:rsidRPr="00D6326E" w:rsidRDefault="00DE1C93" w:rsidP="00DE1C93">
            <w:pPr>
              <w:ind w:right="13"/>
              <w:jc w:val="center"/>
              <w:rPr>
                <w:rFonts w:asciiTheme="minorHAnsi" w:hAnsiTheme="minorHAnsi"/>
                <w:szCs w:val="23"/>
              </w:rPr>
            </w:pPr>
            <w:r w:rsidRPr="00D6326E">
              <w:rPr>
                <w:sz w:val="22"/>
              </w:rPr>
              <w:t>186</w:t>
            </w:r>
          </w:p>
        </w:tc>
        <w:tc>
          <w:tcPr>
            <w:tcW w:w="2232" w:type="dxa"/>
            <w:tcBorders>
              <w:top w:val="nil"/>
              <w:bottom w:val="nil"/>
              <w:right w:val="nil"/>
            </w:tcBorders>
            <w:shd w:val="clear" w:color="auto" w:fill="auto"/>
            <w:vAlign w:val="bottom"/>
          </w:tcPr>
          <w:p w14:paraId="7ED01A93" w14:textId="54ADEBDB" w:rsidR="00DE1C93" w:rsidRPr="00D6326E" w:rsidRDefault="00DE1C93" w:rsidP="00DE1C93">
            <w:pPr>
              <w:jc w:val="center"/>
              <w:rPr>
                <w:rFonts w:asciiTheme="minorHAnsi" w:hAnsiTheme="minorHAnsi"/>
                <w:szCs w:val="23"/>
              </w:rPr>
            </w:pPr>
            <w:r w:rsidRPr="00D6326E">
              <w:rPr>
                <w:sz w:val="22"/>
              </w:rPr>
              <w:t>58.7</w:t>
            </w:r>
          </w:p>
        </w:tc>
        <w:tc>
          <w:tcPr>
            <w:tcW w:w="2233" w:type="dxa"/>
            <w:tcBorders>
              <w:top w:val="nil"/>
              <w:left w:val="nil"/>
              <w:bottom w:val="nil"/>
              <w:right w:val="single" w:sz="8" w:space="0" w:color="auto"/>
            </w:tcBorders>
            <w:shd w:val="clear" w:color="auto" w:fill="auto"/>
            <w:vAlign w:val="bottom"/>
          </w:tcPr>
          <w:p w14:paraId="10986647" w14:textId="2F3E090D" w:rsidR="00DE1C93" w:rsidRPr="00D6326E" w:rsidRDefault="00DE1C93" w:rsidP="00DE1C93">
            <w:pPr>
              <w:jc w:val="center"/>
              <w:rPr>
                <w:rFonts w:asciiTheme="minorHAnsi" w:hAnsiTheme="minorHAnsi"/>
                <w:szCs w:val="23"/>
              </w:rPr>
            </w:pPr>
            <w:r w:rsidRPr="00D6326E">
              <w:rPr>
                <w:sz w:val="22"/>
              </w:rPr>
              <w:t>4.8</w:t>
            </w:r>
          </w:p>
        </w:tc>
      </w:tr>
      <w:tr w:rsidR="00DE1C93" w:rsidRPr="00D6326E" w14:paraId="39C1761D" w14:textId="77777777" w:rsidTr="00DE1C93">
        <w:trPr>
          <w:trHeight w:val="315"/>
        </w:trPr>
        <w:tc>
          <w:tcPr>
            <w:tcW w:w="2427" w:type="dxa"/>
            <w:tcBorders>
              <w:top w:val="nil"/>
              <w:left w:val="single" w:sz="8" w:space="0" w:color="auto"/>
              <w:bottom w:val="nil"/>
              <w:right w:val="nil"/>
            </w:tcBorders>
            <w:shd w:val="clear" w:color="auto" w:fill="auto"/>
            <w:hideMark/>
          </w:tcPr>
          <w:p w14:paraId="0E049EA8" w14:textId="77777777" w:rsidR="00DE1C93" w:rsidRPr="00D6326E" w:rsidRDefault="00DE1C93" w:rsidP="00DE1C93">
            <w:pPr>
              <w:keepNext/>
              <w:rPr>
                <w:rFonts w:asciiTheme="minorHAnsi" w:hAnsiTheme="minorHAnsi"/>
                <w:i/>
                <w:szCs w:val="23"/>
              </w:rPr>
            </w:pPr>
            <w:r w:rsidRPr="00D6326E">
              <w:rPr>
                <w:rFonts w:asciiTheme="minorHAnsi" w:hAnsiTheme="minorHAnsi"/>
                <w:i/>
                <w:szCs w:val="23"/>
              </w:rPr>
              <w:t>Private practice</w:t>
            </w:r>
          </w:p>
        </w:tc>
        <w:tc>
          <w:tcPr>
            <w:tcW w:w="2232" w:type="dxa"/>
            <w:tcBorders>
              <w:top w:val="nil"/>
              <w:left w:val="single" w:sz="8" w:space="0" w:color="auto"/>
              <w:bottom w:val="nil"/>
            </w:tcBorders>
            <w:vAlign w:val="bottom"/>
          </w:tcPr>
          <w:p w14:paraId="62474934" w14:textId="3A5E92EE" w:rsidR="00DE1C93" w:rsidRPr="00D6326E" w:rsidRDefault="00DE1C93" w:rsidP="00DE1C93">
            <w:pPr>
              <w:ind w:right="11"/>
              <w:jc w:val="center"/>
              <w:rPr>
                <w:rFonts w:asciiTheme="minorHAnsi" w:hAnsiTheme="minorHAnsi"/>
                <w:i/>
                <w:szCs w:val="23"/>
              </w:rPr>
            </w:pPr>
            <w:r w:rsidRPr="00D6326E">
              <w:rPr>
                <w:i/>
                <w:iCs/>
                <w:sz w:val="22"/>
              </w:rPr>
              <w:t>1,285</w:t>
            </w:r>
          </w:p>
        </w:tc>
        <w:tc>
          <w:tcPr>
            <w:tcW w:w="2233" w:type="dxa"/>
            <w:gridSpan w:val="2"/>
            <w:tcBorders>
              <w:top w:val="nil"/>
              <w:bottom w:val="nil"/>
            </w:tcBorders>
            <w:vAlign w:val="bottom"/>
          </w:tcPr>
          <w:p w14:paraId="63D0363E" w14:textId="409D9133" w:rsidR="00DE1C93" w:rsidRPr="00D6326E" w:rsidRDefault="00DE1C93" w:rsidP="00DE1C93">
            <w:pPr>
              <w:ind w:right="13"/>
              <w:jc w:val="center"/>
              <w:rPr>
                <w:rFonts w:asciiTheme="minorHAnsi" w:hAnsiTheme="minorHAnsi"/>
                <w:i/>
                <w:szCs w:val="23"/>
              </w:rPr>
            </w:pPr>
            <w:r w:rsidRPr="00D6326E">
              <w:rPr>
                <w:i/>
                <w:iCs/>
                <w:sz w:val="22"/>
              </w:rPr>
              <w:t>1,238</w:t>
            </w:r>
          </w:p>
        </w:tc>
        <w:tc>
          <w:tcPr>
            <w:tcW w:w="2232" w:type="dxa"/>
            <w:tcBorders>
              <w:top w:val="nil"/>
              <w:bottom w:val="nil"/>
              <w:right w:val="nil"/>
            </w:tcBorders>
            <w:shd w:val="clear" w:color="auto" w:fill="auto"/>
            <w:vAlign w:val="bottom"/>
          </w:tcPr>
          <w:p w14:paraId="45BDC702" w14:textId="77D83302" w:rsidR="00DE1C93" w:rsidRPr="00D6326E" w:rsidRDefault="00DE1C93" w:rsidP="00DE1C93">
            <w:pPr>
              <w:jc w:val="center"/>
              <w:rPr>
                <w:rFonts w:asciiTheme="minorHAnsi" w:hAnsiTheme="minorHAnsi"/>
                <w:i/>
                <w:szCs w:val="23"/>
              </w:rPr>
            </w:pPr>
            <w:r w:rsidRPr="00D6326E">
              <w:rPr>
                <w:i/>
                <w:iCs/>
                <w:sz w:val="22"/>
              </w:rPr>
              <w:t>53.8</w:t>
            </w:r>
          </w:p>
        </w:tc>
        <w:tc>
          <w:tcPr>
            <w:tcW w:w="2233" w:type="dxa"/>
            <w:tcBorders>
              <w:top w:val="nil"/>
              <w:left w:val="nil"/>
              <w:bottom w:val="nil"/>
              <w:right w:val="single" w:sz="8" w:space="0" w:color="auto"/>
            </w:tcBorders>
            <w:shd w:val="clear" w:color="auto" w:fill="auto"/>
            <w:vAlign w:val="bottom"/>
          </w:tcPr>
          <w:p w14:paraId="1C887371" w14:textId="27C33087" w:rsidR="00DE1C93" w:rsidRPr="00D6326E" w:rsidRDefault="00DE1C93" w:rsidP="00DE1C93">
            <w:pPr>
              <w:jc w:val="center"/>
              <w:rPr>
                <w:rFonts w:asciiTheme="minorHAnsi" w:hAnsiTheme="minorHAnsi"/>
                <w:i/>
                <w:szCs w:val="23"/>
              </w:rPr>
            </w:pPr>
            <w:r w:rsidRPr="00D6326E">
              <w:rPr>
                <w:i/>
                <w:iCs/>
                <w:sz w:val="22"/>
              </w:rPr>
              <w:t>4.0</w:t>
            </w:r>
          </w:p>
        </w:tc>
      </w:tr>
      <w:tr w:rsidR="00DE1C93" w:rsidRPr="00D6326E" w14:paraId="22352061" w14:textId="77777777" w:rsidTr="00DE1C93">
        <w:trPr>
          <w:trHeight w:val="315"/>
        </w:trPr>
        <w:tc>
          <w:tcPr>
            <w:tcW w:w="2427" w:type="dxa"/>
            <w:tcBorders>
              <w:top w:val="nil"/>
              <w:left w:val="single" w:sz="8" w:space="0" w:color="auto"/>
              <w:bottom w:val="single" w:sz="8" w:space="0" w:color="auto"/>
              <w:right w:val="nil"/>
            </w:tcBorders>
            <w:shd w:val="clear" w:color="auto" w:fill="auto"/>
            <w:hideMark/>
          </w:tcPr>
          <w:p w14:paraId="4DDD1BFD" w14:textId="77777777" w:rsidR="00DE1C93" w:rsidRPr="00D6326E" w:rsidRDefault="00DE1C93" w:rsidP="00DE1C93">
            <w:pPr>
              <w:rPr>
                <w:rFonts w:asciiTheme="minorHAnsi" w:hAnsiTheme="minorHAnsi"/>
                <w:b/>
                <w:szCs w:val="23"/>
              </w:rPr>
            </w:pPr>
            <w:r w:rsidRPr="00D6326E">
              <w:rPr>
                <w:rFonts w:asciiTheme="minorHAnsi" w:hAnsiTheme="minorHAnsi"/>
                <w:b/>
                <w:szCs w:val="23"/>
              </w:rPr>
              <w:t>Total</w:t>
            </w:r>
          </w:p>
        </w:tc>
        <w:tc>
          <w:tcPr>
            <w:tcW w:w="2232" w:type="dxa"/>
            <w:tcBorders>
              <w:top w:val="nil"/>
              <w:left w:val="single" w:sz="8" w:space="0" w:color="auto"/>
              <w:bottom w:val="single" w:sz="8" w:space="0" w:color="auto"/>
            </w:tcBorders>
            <w:vAlign w:val="bottom"/>
          </w:tcPr>
          <w:p w14:paraId="36879081" w14:textId="0629791F" w:rsidR="00DE1C93" w:rsidRPr="00D6326E" w:rsidRDefault="00DE1C93" w:rsidP="00DE1C93">
            <w:pPr>
              <w:ind w:right="11"/>
              <w:jc w:val="center"/>
              <w:rPr>
                <w:rFonts w:asciiTheme="minorHAnsi" w:hAnsiTheme="minorHAnsi"/>
                <w:b/>
                <w:szCs w:val="23"/>
              </w:rPr>
            </w:pPr>
            <w:r w:rsidRPr="00D6326E">
              <w:rPr>
                <w:b/>
                <w:bCs/>
                <w:sz w:val="22"/>
              </w:rPr>
              <w:t>12,117</w:t>
            </w:r>
          </w:p>
        </w:tc>
        <w:tc>
          <w:tcPr>
            <w:tcW w:w="2233" w:type="dxa"/>
            <w:gridSpan w:val="2"/>
            <w:tcBorders>
              <w:top w:val="nil"/>
              <w:bottom w:val="single" w:sz="8" w:space="0" w:color="auto"/>
            </w:tcBorders>
            <w:vAlign w:val="bottom"/>
          </w:tcPr>
          <w:p w14:paraId="09BF654E" w14:textId="00185815" w:rsidR="00DE1C93" w:rsidRPr="00D6326E" w:rsidRDefault="00DE1C93" w:rsidP="00DE1C93">
            <w:pPr>
              <w:ind w:right="13"/>
              <w:jc w:val="center"/>
              <w:rPr>
                <w:rFonts w:asciiTheme="minorHAnsi" w:hAnsiTheme="minorHAnsi"/>
                <w:b/>
                <w:szCs w:val="23"/>
              </w:rPr>
            </w:pPr>
            <w:r w:rsidRPr="00D6326E">
              <w:rPr>
                <w:b/>
                <w:bCs/>
                <w:sz w:val="22"/>
              </w:rPr>
              <w:t>11,741</w:t>
            </w:r>
          </w:p>
        </w:tc>
        <w:tc>
          <w:tcPr>
            <w:tcW w:w="2232" w:type="dxa"/>
            <w:tcBorders>
              <w:top w:val="nil"/>
              <w:bottom w:val="single" w:sz="8" w:space="0" w:color="auto"/>
              <w:right w:val="nil"/>
            </w:tcBorders>
            <w:shd w:val="clear" w:color="auto" w:fill="auto"/>
            <w:vAlign w:val="bottom"/>
          </w:tcPr>
          <w:p w14:paraId="0E9E1CE8" w14:textId="40F7CB7C" w:rsidR="00DE1C93" w:rsidRPr="00D6326E" w:rsidRDefault="00DE1C93" w:rsidP="00DE1C93">
            <w:pPr>
              <w:jc w:val="center"/>
              <w:rPr>
                <w:rFonts w:asciiTheme="minorHAnsi" w:hAnsiTheme="minorHAnsi"/>
                <w:b/>
                <w:szCs w:val="23"/>
              </w:rPr>
            </w:pPr>
            <w:r w:rsidRPr="00D6326E">
              <w:rPr>
                <w:b/>
                <w:bCs/>
                <w:sz w:val="22"/>
              </w:rPr>
              <w:t>54.4</w:t>
            </w:r>
          </w:p>
        </w:tc>
        <w:tc>
          <w:tcPr>
            <w:tcW w:w="2233" w:type="dxa"/>
            <w:tcBorders>
              <w:top w:val="nil"/>
              <w:left w:val="nil"/>
              <w:bottom w:val="single" w:sz="8" w:space="0" w:color="auto"/>
              <w:right w:val="single" w:sz="8" w:space="0" w:color="auto"/>
            </w:tcBorders>
            <w:shd w:val="clear" w:color="auto" w:fill="auto"/>
            <w:vAlign w:val="bottom"/>
          </w:tcPr>
          <w:p w14:paraId="62C7B344" w14:textId="094CB1EA" w:rsidR="00DE1C93" w:rsidRPr="00D6326E" w:rsidRDefault="00DE1C93" w:rsidP="00DE1C93">
            <w:pPr>
              <w:jc w:val="center"/>
              <w:rPr>
                <w:rFonts w:asciiTheme="minorHAnsi" w:hAnsiTheme="minorHAnsi"/>
                <w:b/>
                <w:szCs w:val="23"/>
              </w:rPr>
            </w:pPr>
            <w:r w:rsidRPr="00D6326E">
              <w:rPr>
                <w:b/>
                <w:bCs/>
                <w:sz w:val="22"/>
              </w:rPr>
              <w:t>5.0</w:t>
            </w:r>
          </w:p>
        </w:tc>
      </w:tr>
    </w:tbl>
    <w:p w14:paraId="6B27F98F" w14:textId="77777777" w:rsidR="00030D6F" w:rsidRPr="00D6326E" w:rsidRDefault="00030D6F" w:rsidP="00030D6F">
      <w:pPr>
        <w:rPr>
          <w:i/>
          <w:sz w:val="22"/>
        </w:rPr>
        <w:sectPr w:rsidR="00030D6F" w:rsidRPr="00D6326E" w:rsidSect="001577C3">
          <w:footerReference w:type="default" r:id="rId160"/>
          <w:pgSz w:w="16839" w:h="11907" w:orient="landscape" w:code="9"/>
          <w:pgMar w:top="1276" w:right="1440" w:bottom="1276" w:left="1440" w:header="692" w:footer="567" w:gutter="0"/>
          <w:cols w:space="720"/>
          <w:docGrid w:linePitch="360"/>
        </w:sectPr>
      </w:pPr>
      <w:r w:rsidRPr="00D6326E">
        <w:rPr>
          <w:i/>
          <w:sz w:val="20"/>
        </w:rPr>
        <w:t xml:space="preserve">* Field has been completed   </w:t>
      </w:r>
    </w:p>
    <w:p w14:paraId="779DD85C" w14:textId="58A9BC3F" w:rsidR="00030D6F" w:rsidRPr="00D6326E" w:rsidRDefault="00030D6F" w:rsidP="00030D6F">
      <w:pPr>
        <w:pStyle w:val="Caption"/>
        <w:keepNext/>
        <w:spacing w:after="80"/>
        <w:ind w:right="544"/>
        <w:jc w:val="both"/>
      </w:pPr>
      <w:r w:rsidRPr="00D6326E">
        <w:lastRenderedPageBreak/>
        <w:t xml:space="preserve"> </w:t>
      </w:r>
      <w:bookmarkStart w:id="1488" w:name="_Ref475522897"/>
      <w:bookmarkStart w:id="1489" w:name="_Toc469398349"/>
      <w:bookmarkStart w:id="1490" w:name="_Toc486941113"/>
      <w:bookmarkStart w:id="1491" w:name="_Toc475605582"/>
      <w:bookmarkStart w:id="1492" w:name="_Toc528676230"/>
      <w:r w:rsidR="003A6634" w:rsidRPr="00D6326E">
        <w:t>Table</w:t>
      </w:r>
      <w:r w:rsidRPr="00D6326E">
        <w:t xml:space="preserve"> </w:t>
      </w:r>
      <w:r w:rsidR="0054600D" w:rsidRPr="00D6326E">
        <w:rPr>
          <w:noProof/>
        </w:rPr>
        <w:fldChar w:fldCharType="begin"/>
      </w:r>
      <w:r w:rsidR="0054600D" w:rsidRPr="00D6326E">
        <w:rPr>
          <w:noProof/>
        </w:rPr>
        <w:instrText xml:space="preserve"> SEQ Table \* ARABIC </w:instrText>
      </w:r>
      <w:r w:rsidR="0054600D" w:rsidRPr="00D6326E">
        <w:rPr>
          <w:noProof/>
        </w:rPr>
        <w:fldChar w:fldCharType="separate"/>
      </w:r>
      <w:r w:rsidR="00BE504B">
        <w:rPr>
          <w:noProof/>
        </w:rPr>
        <w:t>67</w:t>
      </w:r>
      <w:r w:rsidR="0054600D" w:rsidRPr="00D6326E">
        <w:rPr>
          <w:noProof/>
        </w:rPr>
        <w:fldChar w:fldCharType="end"/>
      </w:r>
      <w:bookmarkEnd w:id="1488"/>
      <w:r w:rsidRPr="00D6326E">
        <w:t xml:space="preserve"> - Biopsies by colposcopic appearance and DHB</w:t>
      </w:r>
      <w:bookmarkEnd w:id="1489"/>
      <w:bookmarkEnd w:id="1490"/>
      <w:bookmarkEnd w:id="1491"/>
      <w:bookmarkEnd w:id="1492"/>
    </w:p>
    <w:tbl>
      <w:tblPr>
        <w:tblW w:w="11601" w:type="dxa"/>
        <w:tblInd w:w="91" w:type="dxa"/>
        <w:tblLayout w:type="fixed"/>
        <w:tblLook w:val="04A0" w:firstRow="1" w:lastRow="0" w:firstColumn="1" w:lastColumn="0" w:noHBand="0" w:noVBand="1"/>
      </w:tblPr>
      <w:tblGrid>
        <w:gridCol w:w="2427"/>
        <w:gridCol w:w="992"/>
        <w:gridCol w:w="992"/>
        <w:gridCol w:w="992"/>
        <w:gridCol w:w="236"/>
        <w:gridCol w:w="843"/>
        <w:gridCol w:w="993"/>
        <w:gridCol w:w="992"/>
        <w:gridCol w:w="236"/>
        <w:gridCol w:w="910"/>
        <w:gridCol w:w="992"/>
        <w:gridCol w:w="996"/>
      </w:tblGrid>
      <w:tr w:rsidR="00030D6F" w:rsidRPr="00D6326E" w14:paraId="263A5000" w14:textId="77777777" w:rsidTr="00576432">
        <w:tc>
          <w:tcPr>
            <w:tcW w:w="2427" w:type="dxa"/>
            <w:vMerge w:val="restart"/>
            <w:tcBorders>
              <w:top w:val="single" w:sz="8" w:space="0" w:color="auto"/>
              <w:left w:val="single" w:sz="8" w:space="0" w:color="auto"/>
            </w:tcBorders>
            <w:shd w:val="clear" w:color="000000" w:fill="D9D9D9"/>
            <w:hideMark/>
          </w:tcPr>
          <w:p w14:paraId="7D823389" w14:textId="77777777" w:rsidR="00030D6F" w:rsidRPr="00D6326E" w:rsidRDefault="00030D6F" w:rsidP="00576432">
            <w:pPr>
              <w:rPr>
                <w:b/>
                <w:bCs/>
              </w:rPr>
            </w:pPr>
            <w:r w:rsidRPr="00D6326E">
              <w:rPr>
                <w:b/>
                <w:bCs/>
              </w:rPr>
              <w:t>DHB</w:t>
            </w:r>
          </w:p>
        </w:tc>
        <w:tc>
          <w:tcPr>
            <w:tcW w:w="9174" w:type="dxa"/>
            <w:gridSpan w:val="11"/>
            <w:tcBorders>
              <w:top w:val="single" w:sz="8" w:space="0" w:color="auto"/>
              <w:bottom w:val="single" w:sz="4" w:space="0" w:color="auto"/>
              <w:right w:val="single" w:sz="8" w:space="0" w:color="auto"/>
            </w:tcBorders>
            <w:shd w:val="clear" w:color="000000" w:fill="D9D9D9"/>
            <w:vAlign w:val="bottom"/>
          </w:tcPr>
          <w:p w14:paraId="07000130" w14:textId="77777777" w:rsidR="00030D6F" w:rsidRPr="00D6326E" w:rsidRDefault="00030D6F" w:rsidP="00576432">
            <w:pPr>
              <w:jc w:val="center"/>
              <w:rPr>
                <w:b/>
                <w:bCs/>
              </w:rPr>
            </w:pPr>
            <w:r w:rsidRPr="00D6326E">
              <w:rPr>
                <w:b/>
                <w:bCs/>
              </w:rPr>
              <w:t>Colposcopic appearance</w:t>
            </w:r>
          </w:p>
        </w:tc>
      </w:tr>
      <w:tr w:rsidR="00030D6F" w:rsidRPr="00D6326E" w14:paraId="0591C939" w14:textId="77777777" w:rsidTr="00576432">
        <w:trPr>
          <w:trHeight w:val="281"/>
        </w:trPr>
        <w:tc>
          <w:tcPr>
            <w:tcW w:w="2427" w:type="dxa"/>
            <w:vMerge/>
            <w:tcBorders>
              <w:left w:val="single" w:sz="8" w:space="0" w:color="auto"/>
            </w:tcBorders>
            <w:vAlign w:val="center"/>
            <w:hideMark/>
          </w:tcPr>
          <w:p w14:paraId="261BE75E" w14:textId="77777777" w:rsidR="00030D6F" w:rsidRPr="00D6326E" w:rsidRDefault="00030D6F" w:rsidP="00576432">
            <w:pPr>
              <w:rPr>
                <w:b/>
                <w:bCs/>
              </w:rPr>
            </w:pPr>
          </w:p>
        </w:tc>
        <w:tc>
          <w:tcPr>
            <w:tcW w:w="2976" w:type="dxa"/>
            <w:gridSpan w:val="3"/>
            <w:tcBorders>
              <w:top w:val="single" w:sz="4" w:space="0" w:color="auto"/>
              <w:bottom w:val="single" w:sz="4" w:space="0" w:color="auto"/>
            </w:tcBorders>
            <w:shd w:val="clear" w:color="000000" w:fill="D9D9D9"/>
            <w:vAlign w:val="bottom"/>
          </w:tcPr>
          <w:p w14:paraId="1787D30C" w14:textId="77777777" w:rsidR="00030D6F" w:rsidRPr="00D6326E" w:rsidRDefault="00030D6F" w:rsidP="00576432">
            <w:pPr>
              <w:jc w:val="center"/>
              <w:rPr>
                <w:b/>
                <w:bCs/>
              </w:rPr>
            </w:pPr>
            <w:r w:rsidRPr="00D6326E">
              <w:rPr>
                <w:b/>
                <w:bCs/>
              </w:rPr>
              <w:t>Abnormal</w:t>
            </w:r>
          </w:p>
        </w:tc>
        <w:tc>
          <w:tcPr>
            <w:tcW w:w="236" w:type="dxa"/>
            <w:tcBorders>
              <w:top w:val="single" w:sz="4" w:space="0" w:color="auto"/>
              <w:left w:val="nil"/>
            </w:tcBorders>
            <w:shd w:val="clear" w:color="000000" w:fill="D9D9D9"/>
            <w:vAlign w:val="bottom"/>
          </w:tcPr>
          <w:p w14:paraId="50B83B4A" w14:textId="77777777" w:rsidR="00030D6F" w:rsidRPr="00D6326E" w:rsidRDefault="00030D6F" w:rsidP="00576432">
            <w:pPr>
              <w:jc w:val="center"/>
              <w:rPr>
                <w:b/>
                <w:bCs/>
              </w:rPr>
            </w:pPr>
          </w:p>
        </w:tc>
        <w:tc>
          <w:tcPr>
            <w:tcW w:w="2828" w:type="dxa"/>
            <w:gridSpan w:val="3"/>
            <w:tcBorders>
              <w:top w:val="single" w:sz="4" w:space="0" w:color="auto"/>
              <w:left w:val="nil"/>
              <w:bottom w:val="single" w:sz="4" w:space="0" w:color="auto"/>
            </w:tcBorders>
            <w:shd w:val="clear" w:color="000000" w:fill="D9D9D9"/>
            <w:vAlign w:val="bottom"/>
          </w:tcPr>
          <w:p w14:paraId="46C76E1C" w14:textId="77777777" w:rsidR="00030D6F" w:rsidRPr="00D6326E" w:rsidRDefault="00030D6F" w:rsidP="00576432">
            <w:pPr>
              <w:jc w:val="center"/>
              <w:rPr>
                <w:b/>
                <w:bCs/>
              </w:rPr>
            </w:pPr>
            <w:r w:rsidRPr="00D6326E">
              <w:rPr>
                <w:b/>
                <w:bCs/>
              </w:rPr>
              <w:t>Inconclusive</w:t>
            </w:r>
          </w:p>
        </w:tc>
        <w:tc>
          <w:tcPr>
            <w:tcW w:w="236" w:type="dxa"/>
            <w:tcBorders>
              <w:top w:val="single" w:sz="4" w:space="0" w:color="auto"/>
            </w:tcBorders>
            <w:shd w:val="clear" w:color="000000" w:fill="D9D9D9"/>
            <w:vAlign w:val="bottom"/>
          </w:tcPr>
          <w:p w14:paraId="6BD7F50C" w14:textId="77777777" w:rsidR="00030D6F" w:rsidRPr="00D6326E" w:rsidRDefault="00030D6F" w:rsidP="00576432">
            <w:pPr>
              <w:jc w:val="center"/>
              <w:rPr>
                <w:b/>
                <w:bCs/>
              </w:rPr>
            </w:pPr>
          </w:p>
        </w:tc>
        <w:tc>
          <w:tcPr>
            <w:tcW w:w="2898" w:type="dxa"/>
            <w:gridSpan w:val="3"/>
            <w:tcBorders>
              <w:top w:val="single" w:sz="4" w:space="0" w:color="auto"/>
              <w:left w:val="nil"/>
              <w:bottom w:val="single" w:sz="4" w:space="0" w:color="auto"/>
              <w:right w:val="single" w:sz="8" w:space="0" w:color="auto"/>
            </w:tcBorders>
            <w:shd w:val="clear" w:color="000000" w:fill="D9D9D9"/>
            <w:vAlign w:val="bottom"/>
          </w:tcPr>
          <w:p w14:paraId="56E0B522" w14:textId="77777777" w:rsidR="00030D6F" w:rsidRPr="00D6326E" w:rsidRDefault="00030D6F" w:rsidP="00576432">
            <w:pPr>
              <w:jc w:val="center"/>
              <w:rPr>
                <w:b/>
                <w:bCs/>
              </w:rPr>
            </w:pPr>
            <w:r w:rsidRPr="00D6326E">
              <w:rPr>
                <w:b/>
                <w:bCs/>
              </w:rPr>
              <w:t>Normal</w:t>
            </w:r>
          </w:p>
        </w:tc>
      </w:tr>
      <w:tr w:rsidR="00030D6F" w:rsidRPr="00D6326E" w14:paraId="638D84BD" w14:textId="77777777" w:rsidTr="00576432">
        <w:trPr>
          <w:trHeight w:val="115"/>
        </w:trPr>
        <w:tc>
          <w:tcPr>
            <w:tcW w:w="2427" w:type="dxa"/>
            <w:vMerge/>
            <w:tcBorders>
              <w:left w:val="single" w:sz="8" w:space="0" w:color="auto"/>
            </w:tcBorders>
            <w:vAlign w:val="center"/>
            <w:hideMark/>
          </w:tcPr>
          <w:p w14:paraId="44E14A73" w14:textId="77777777" w:rsidR="00030D6F" w:rsidRPr="00D6326E" w:rsidRDefault="00030D6F" w:rsidP="00576432">
            <w:pPr>
              <w:rPr>
                <w:b/>
                <w:bCs/>
              </w:rPr>
            </w:pPr>
          </w:p>
        </w:tc>
        <w:tc>
          <w:tcPr>
            <w:tcW w:w="992" w:type="dxa"/>
            <w:shd w:val="clear" w:color="000000" w:fill="D9D9D9"/>
            <w:vAlign w:val="bottom"/>
          </w:tcPr>
          <w:p w14:paraId="11F20734" w14:textId="77777777" w:rsidR="00030D6F" w:rsidRPr="00D6326E" w:rsidRDefault="00030D6F" w:rsidP="00576432">
            <w:pPr>
              <w:jc w:val="center"/>
              <w:rPr>
                <w:b/>
                <w:bCs/>
              </w:rPr>
            </w:pPr>
            <w:r w:rsidRPr="00D6326E">
              <w:rPr>
                <w:b/>
                <w:bCs/>
              </w:rPr>
              <w:t>Total</w:t>
            </w:r>
          </w:p>
        </w:tc>
        <w:tc>
          <w:tcPr>
            <w:tcW w:w="1984" w:type="dxa"/>
            <w:gridSpan w:val="2"/>
            <w:shd w:val="clear" w:color="000000" w:fill="D9D9D9"/>
            <w:vAlign w:val="bottom"/>
          </w:tcPr>
          <w:p w14:paraId="0D0B1F2D" w14:textId="77777777" w:rsidR="00030D6F" w:rsidRPr="00D6326E" w:rsidRDefault="00030D6F" w:rsidP="00576432">
            <w:pPr>
              <w:jc w:val="center"/>
              <w:rPr>
                <w:b/>
                <w:bCs/>
              </w:rPr>
            </w:pPr>
            <w:r w:rsidRPr="00D6326E">
              <w:rPr>
                <w:b/>
                <w:bCs/>
              </w:rPr>
              <w:t>Biopsy taken</w:t>
            </w:r>
          </w:p>
        </w:tc>
        <w:tc>
          <w:tcPr>
            <w:tcW w:w="236" w:type="dxa"/>
            <w:tcBorders>
              <w:left w:val="nil"/>
            </w:tcBorders>
            <w:shd w:val="clear" w:color="000000" w:fill="D9D9D9"/>
            <w:vAlign w:val="bottom"/>
          </w:tcPr>
          <w:p w14:paraId="7EB7A72F" w14:textId="77777777" w:rsidR="00030D6F" w:rsidRPr="00D6326E" w:rsidRDefault="00030D6F" w:rsidP="00576432">
            <w:pPr>
              <w:jc w:val="center"/>
              <w:rPr>
                <w:b/>
                <w:bCs/>
              </w:rPr>
            </w:pPr>
          </w:p>
        </w:tc>
        <w:tc>
          <w:tcPr>
            <w:tcW w:w="843" w:type="dxa"/>
            <w:tcBorders>
              <w:left w:val="nil"/>
            </w:tcBorders>
            <w:shd w:val="clear" w:color="000000" w:fill="D9D9D9"/>
            <w:vAlign w:val="bottom"/>
          </w:tcPr>
          <w:p w14:paraId="6695ABDC" w14:textId="77777777" w:rsidR="00030D6F" w:rsidRPr="00D6326E" w:rsidRDefault="00030D6F" w:rsidP="00576432">
            <w:pPr>
              <w:jc w:val="center"/>
              <w:rPr>
                <w:b/>
                <w:bCs/>
              </w:rPr>
            </w:pPr>
            <w:r w:rsidRPr="00D6326E">
              <w:rPr>
                <w:b/>
                <w:bCs/>
              </w:rPr>
              <w:t>Total</w:t>
            </w:r>
          </w:p>
        </w:tc>
        <w:tc>
          <w:tcPr>
            <w:tcW w:w="1985" w:type="dxa"/>
            <w:gridSpan w:val="2"/>
            <w:shd w:val="clear" w:color="000000" w:fill="D9D9D9"/>
            <w:vAlign w:val="bottom"/>
          </w:tcPr>
          <w:p w14:paraId="16EF0572" w14:textId="77777777" w:rsidR="00030D6F" w:rsidRPr="00D6326E" w:rsidRDefault="00030D6F" w:rsidP="00576432">
            <w:pPr>
              <w:jc w:val="center"/>
              <w:rPr>
                <w:b/>
                <w:bCs/>
              </w:rPr>
            </w:pPr>
            <w:r w:rsidRPr="00D6326E">
              <w:rPr>
                <w:b/>
                <w:bCs/>
              </w:rPr>
              <w:t>Biopsy taken</w:t>
            </w:r>
          </w:p>
        </w:tc>
        <w:tc>
          <w:tcPr>
            <w:tcW w:w="236" w:type="dxa"/>
            <w:shd w:val="clear" w:color="000000" w:fill="D9D9D9"/>
            <w:vAlign w:val="bottom"/>
          </w:tcPr>
          <w:p w14:paraId="6AB096D1" w14:textId="77777777" w:rsidR="00030D6F" w:rsidRPr="00D6326E" w:rsidRDefault="00030D6F" w:rsidP="00576432">
            <w:pPr>
              <w:jc w:val="center"/>
              <w:rPr>
                <w:b/>
                <w:bCs/>
              </w:rPr>
            </w:pPr>
          </w:p>
        </w:tc>
        <w:tc>
          <w:tcPr>
            <w:tcW w:w="910" w:type="dxa"/>
            <w:tcBorders>
              <w:left w:val="nil"/>
            </w:tcBorders>
            <w:shd w:val="clear" w:color="000000" w:fill="D9D9D9"/>
            <w:vAlign w:val="bottom"/>
          </w:tcPr>
          <w:p w14:paraId="1396B6CE" w14:textId="77777777" w:rsidR="00030D6F" w:rsidRPr="00D6326E" w:rsidRDefault="00030D6F" w:rsidP="00576432">
            <w:pPr>
              <w:jc w:val="center"/>
              <w:rPr>
                <w:b/>
                <w:bCs/>
              </w:rPr>
            </w:pPr>
            <w:r w:rsidRPr="00D6326E">
              <w:rPr>
                <w:b/>
                <w:bCs/>
              </w:rPr>
              <w:t>Total</w:t>
            </w:r>
          </w:p>
        </w:tc>
        <w:tc>
          <w:tcPr>
            <w:tcW w:w="1988" w:type="dxa"/>
            <w:gridSpan w:val="2"/>
            <w:tcBorders>
              <w:right w:val="single" w:sz="8" w:space="0" w:color="auto"/>
            </w:tcBorders>
            <w:shd w:val="clear" w:color="000000" w:fill="D9D9D9"/>
            <w:vAlign w:val="bottom"/>
          </w:tcPr>
          <w:p w14:paraId="17EFBF60" w14:textId="77777777" w:rsidR="00030D6F" w:rsidRPr="00D6326E" w:rsidRDefault="00030D6F" w:rsidP="00576432">
            <w:pPr>
              <w:jc w:val="center"/>
              <w:rPr>
                <w:b/>
                <w:bCs/>
              </w:rPr>
            </w:pPr>
            <w:r w:rsidRPr="00D6326E">
              <w:rPr>
                <w:b/>
                <w:bCs/>
              </w:rPr>
              <w:t>Biopsy taken</w:t>
            </w:r>
          </w:p>
        </w:tc>
      </w:tr>
      <w:tr w:rsidR="00030D6F" w:rsidRPr="00D6326E" w14:paraId="7535DA54" w14:textId="77777777" w:rsidTr="00576432">
        <w:trPr>
          <w:trHeight w:val="114"/>
        </w:trPr>
        <w:tc>
          <w:tcPr>
            <w:tcW w:w="2427" w:type="dxa"/>
            <w:vMerge/>
            <w:tcBorders>
              <w:left w:val="single" w:sz="8" w:space="0" w:color="auto"/>
              <w:bottom w:val="single" w:sz="4" w:space="0" w:color="auto"/>
            </w:tcBorders>
            <w:vAlign w:val="center"/>
            <w:hideMark/>
          </w:tcPr>
          <w:p w14:paraId="472A2FB6" w14:textId="77777777" w:rsidR="00030D6F" w:rsidRPr="00D6326E" w:rsidRDefault="00030D6F" w:rsidP="00576432">
            <w:pPr>
              <w:rPr>
                <w:b/>
                <w:bCs/>
              </w:rPr>
            </w:pPr>
          </w:p>
        </w:tc>
        <w:tc>
          <w:tcPr>
            <w:tcW w:w="992" w:type="dxa"/>
            <w:tcBorders>
              <w:bottom w:val="single" w:sz="4" w:space="0" w:color="auto"/>
            </w:tcBorders>
            <w:shd w:val="clear" w:color="000000" w:fill="D9D9D9"/>
            <w:vAlign w:val="bottom"/>
          </w:tcPr>
          <w:p w14:paraId="387525EB" w14:textId="77777777" w:rsidR="00030D6F" w:rsidRPr="00D6326E" w:rsidRDefault="00030D6F" w:rsidP="00576432">
            <w:pPr>
              <w:ind w:right="170"/>
              <w:jc w:val="right"/>
              <w:rPr>
                <w:b/>
                <w:bCs/>
              </w:rPr>
            </w:pPr>
            <w:r w:rsidRPr="00D6326E">
              <w:rPr>
                <w:b/>
                <w:bCs/>
              </w:rPr>
              <w:t>N</w:t>
            </w:r>
          </w:p>
        </w:tc>
        <w:tc>
          <w:tcPr>
            <w:tcW w:w="992" w:type="dxa"/>
            <w:tcBorders>
              <w:bottom w:val="single" w:sz="4" w:space="0" w:color="auto"/>
            </w:tcBorders>
            <w:shd w:val="clear" w:color="000000" w:fill="D9D9D9"/>
            <w:vAlign w:val="bottom"/>
          </w:tcPr>
          <w:p w14:paraId="013C892F" w14:textId="77777777" w:rsidR="00030D6F" w:rsidRPr="00D6326E" w:rsidRDefault="00030D6F" w:rsidP="00576432">
            <w:pPr>
              <w:ind w:right="170"/>
              <w:jc w:val="right"/>
              <w:rPr>
                <w:b/>
                <w:bCs/>
              </w:rPr>
            </w:pPr>
            <w:r w:rsidRPr="00D6326E">
              <w:rPr>
                <w:b/>
                <w:bCs/>
              </w:rPr>
              <w:t>N</w:t>
            </w:r>
          </w:p>
        </w:tc>
        <w:tc>
          <w:tcPr>
            <w:tcW w:w="992" w:type="dxa"/>
            <w:tcBorders>
              <w:bottom w:val="single" w:sz="4" w:space="0" w:color="auto"/>
            </w:tcBorders>
            <w:shd w:val="clear" w:color="000000" w:fill="D9D9D9"/>
            <w:vAlign w:val="bottom"/>
          </w:tcPr>
          <w:p w14:paraId="0A677744" w14:textId="77777777" w:rsidR="00030D6F" w:rsidRPr="00D6326E" w:rsidRDefault="00030D6F" w:rsidP="00576432">
            <w:pPr>
              <w:ind w:right="227"/>
              <w:jc w:val="right"/>
              <w:rPr>
                <w:b/>
                <w:bCs/>
              </w:rPr>
            </w:pPr>
            <w:r w:rsidRPr="00D6326E">
              <w:rPr>
                <w:b/>
                <w:bCs/>
              </w:rPr>
              <w:t>%</w:t>
            </w:r>
          </w:p>
        </w:tc>
        <w:tc>
          <w:tcPr>
            <w:tcW w:w="236" w:type="dxa"/>
            <w:tcBorders>
              <w:left w:val="nil"/>
              <w:bottom w:val="single" w:sz="4" w:space="0" w:color="auto"/>
            </w:tcBorders>
            <w:shd w:val="clear" w:color="000000" w:fill="D9D9D9"/>
            <w:vAlign w:val="bottom"/>
          </w:tcPr>
          <w:p w14:paraId="3E571F1B" w14:textId="77777777" w:rsidR="00030D6F" w:rsidRPr="00D6326E" w:rsidRDefault="00030D6F" w:rsidP="00576432">
            <w:pPr>
              <w:ind w:right="170"/>
              <w:jc w:val="right"/>
              <w:rPr>
                <w:b/>
                <w:bCs/>
              </w:rPr>
            </w:pPr>
          </w:p>
        </w:tc>
        <w:tc>
          <w:tcPr>
            <w:tcW w:w="843" w:type="dxa"/>
            <w:tcBorders>
              <w:left w:val="nil"/>
              <w:bottom w:val="single" w:sz="4" w:space="0" w:color="auto"/>
            </w:tcBorders>
            <w:shd w:val="clear" w:color="000000" w:fill="D9D9D9"/>
            <w:vAlign w:val="bottom"/>
          </w:tcPr>
          <w:p w14:paraId="2F512504" w14:textId="77777777" w:rsidR="00030D6F" w:rsidRPr="00D6326E" w:rsidRDefault="00030D6F" w:rsidP="00576432">
            <w:pPr>
              <w:ind w:right="170"/>
              <w:jc w:val="right"/>
              <w:rPr>
                <w:b/>
                <w:bCs/>
              </w:rPr>
            </w:pPr>
            <w:r w:rsidRPr="00D6326E">
              <w:rPr>
                <w:b/>
                <w:bCs/>
              </w:rPr>
              <w:t>N</w:t>
            </w:r>
          </w:p>
        </w:tc>
        <w:tc>
          <w:tcPr>
            <w:tcW w:w="993" w:type="dxa"/>
            <w:tcBorders>
              <w:bottom w:val="single" w:sz="4" w:space="0" w:color="auto"/>
            </w:tcBorders>
            <w:shd w:val="clear" w:color="000000" w:fill="D9D9D9"/>
            <w:vAlign w:val="bottom"/>
          </w:tcPr>
          <w:p w14:paraId="5705D049" w14:textId="77777777" w:rsidR="00030D6F" w:rsidRPr="00D6326E" w:rsidRDefault="00030D6F" w:rsidP="00576432">
            <w:pPr>
              <w:ind w:right="170"/>
              <w:jc w:val="right"/>
              <w:rPr>
                <w:b/>
                <w:bCs/>
              </w:rPr>
            </w:pPr>
            <w:r w:rsidRPr="00D6326E">
              <w:rPr>
                <w:b/>
                <w:bCs/>
              </w:rPr>
              <w:t>N</w:t>
            </w:r>
          </w:p>
        </w:tc>
        <w:tc>
          <w:tcPr>
            <w:tcW w:w="992" w:type="dxa"/>
            <w:tcBorders>
              <w:bottom w:val="single" w:sz="4" w:space="0" w:color="auto"/>
            </w:tcBorders>
            <w:shd w:val="clear" w:color="000000" w:fill="D9D9D9"/>
            <w:vAlign w:val="bottom"/>
          </w:tcPr>
          <w:p w14:paraId="15146573" w14:textId="77777777" w:rsidR="00030D6F" w:rsidRPr="00D6326E" w:rsidRDefault="00030D6F" w:rsidP="00576432">
            <w:pPr>
              <w:ind w:right="227"/>
              <w:jc w:val="right"/>
              <w:rPr>
                <w:b/>
                <w:bCs/>
              </w:rPr>
            </w:pPr>
            <w:r w:rsidRPr="00D6326E">
              <w:rPr>
                <w:b/>
                <w:bCs/>
              </w:rPr>
              <w:t>%</w:t>
            </w:r>
          </w:p>
        </w:tc>
        <w:tc>
          <w:tcPr>
            <w:tcW w:w="236" w:type="dxa"/>
            <w:tcBorders>
              <w:bottom w:val="single" w:sz="4" w:space="0" w:color="auto"/>
            </w:tcBorders>
            <w:shd w:val="clear" w:color="000000" w:fill="D9D9D9"/>
            <w:vAlign w:val="bottom"/>
          </w:tcPr>
          <w:p w14:paraId="4A84B9F4" w14:textId="77777777" w:rsidR="00030D6F" w:rsidRPr="00D6326E" w:rsidRDefault="00030D6F" w:rsidP="00576432">
            <w:pPr>
              <w:ind w:right="170"/>
              <w:jc w:val="right"/>
              <w:rPr>
                <w:b/>
                <w:bCs/>
              </w:rPr>
            </w:pPr>
          </w:p>
        </w:tc>
        <w:tc>
          <w:tcPr>
            <w:tcW w:w="910" w:type="dxa"/>
            <w:tcBorders>
              <w:left w:val="nil"/>
              <w:bottom w:val="single" w:sz="4" w:space="0" w:color="auto"/>
            </w:tcBorders>
            <w:shd w:val="clear" w:color="000000" w:fill="D9D9D9"/>
            <w:vAlign w:val="bottom"/>
          </w:tcPr>
          <w:p w14:paraId="60DEA2ED" w14:textId="77777777" w:rsidR="00030D6F" w:rsidRPr="00D6326E" w:rsidRDefault="00030D6F" w:rsidP="00576432">
            <w:pPr>
              <w:ind w:right="170"/>
              <w:jc w:val="right"/>
              <w:rPr>
                <w:b/>
                <w:bCs/>
              </w:rPr>
            </w:pPr>
            <w:r w:rsidRPr="00D6326E">
              <w:rPr>
                <w:b/>
                <w:bCs/>
              </w:rPr>
              <w:t>N</w:t>
            </w:r>
          </w:p>
        </w:tc>
        <w:tc>
          <w:tcPr>
            <w:tcW w:w="992" w:type="dxa"/>
            <w:tcBorders>
              <w:bottom w:val="single" w:sz="4" w:space="0" w:color="auto"/>
            </w:tcBorders>
            <w:shd w:val="clear" w:color="000000" w:fill="D9D9D9"/>
            <w:vAlign w:val="bottom"/>
          </w:tcPr>
          <w:p w14:paraId="581D3D68" w14:textId="77777777" w:rsidR="00030D6F" w:rsidRPr="00D6326E" w:rsidRDefault="00030D6F" w:rsidP="00576432">
            <w:pPr>
              <w:ind w:right="170"/>
              <w:jc w:val="right"/>
              <w:rPr>
                <w:b/>
                <w:bCs/>
              </w:rPr>
            </w:pPr>
            <w:r w:rsidRPr="00D6326E">
              <w:rPr>
                <w:b/>
                <w:bCs/>
              </w:rPr>
              <w:t>N</w:t>
            </w:r>
          </w:p>
        </w:tc>
        <w:tc>
          <w:tcPr>
            <w:tcW w:w="996" w:type="dxa"/>
            <w:tcBorders>
              <w:bottom w:val="single" w:sz="4" w:space="0" w:color="auto"/>
              <w:right w:val="single" w:sz="8" w:space="0" w:color="auto"/>
            </w:tcBorders>
            <w:shd w:val="clear" w:color="000000" w:fill="D9D9D9"/>
            <w:vAlign w:val="bottom"/>
          </w:tcPr>
          <w:p w14:paraId="74C99A6A" w14:textId="77777777" w:rsidR="00030D6F" w:rsidRPr="00D6326E" w:rsidRDefault="00030D6F" w:rsidP="00576432">
            <w:pPr>
              <w:ind w:right="227"/>
              <w:jc w:val="right"/>
              <w:rPr>
                <w:b/>
                <w:bCs/>
              </w:rPr>
            </w:pPr>
            <w:r w:rsidRPr="00D6326E">
              <w:rPr>
                <w:b/>
                <w:bCs/>
              </w:rPr>
              <w:t>%</w:t>
            </w:r>
          </w:p>
        </w:tc>
      </w:tr>
      <w:tr w:rsidR="00B9773D" w:rsidRPr="00D6326E" w14:paraId="756D23BA" w14:textId="77777777" w:rsidTr="00576432">
        <w:trPr>
          <w:trHeight w:val="315"/>
        </w:trPr>
        <w:tc>
          <w:tcPr>
            <w:tcW w:w="2427" w:type="dxa"/>
            <w:tcBorders>
              <w:top w:val="single" w:sz="4" w:space="0" w:color="auto"/>
              <w:left w:val="single" w:sz="8" w:space="0" w:color="auto"/>
              <w:bottom w:val="nil"/>
              <w:right w:val="single" w:sz="4" w:space="0" w:color="auto"/>
            </w:tcBorders>
            <w:shd w:val="clear" w:color="auto" w:fill="auto"/>
            <w:vAlign w:val="bottom"/>
          </w:tcPr>
          <w:p w14:paraId="2E05B23E" w14:textId="77777777" w:rsidR="00B9773D" w:rsidRPr="00D6326E" w:rsidRDefault="00B9773D" w:rsidP="00B9773D">
            <w:pPr>
              <w:rPr>
                <w:i/>
              </w:rPr>
            </w:pPr>
            <w:r w:rsidRPr="00D6326E">
              <w:rPr>
                <w:i/>
              </w:rPr>
              <w:t>Public clinics overall</w:t>
            </w:r>
          </w:p>
        </w:tc>
        <w:tc>
          <w:tcPr>
            <w:tcW w:w="992" w:type="dxa"/>
            <w:tcBorders>
              <w:top w:val="single" w:sz="4" w:space="0" w:color="auto"/>
              <w:left w:val="single" w:sz="4" w:space="0" w:color="auto"/>
            </w:tcBorders>
            <w:shd w:val="clear" w:color="auto" w:fill="auto"/>
            <w:vAlign w:val="bottom"/>
          </w:tcPr>
          <w:p w14:paraId="2B93B364" w14:textId="0D98122C" w:rsidR="00B9773D" w:rsidRPr="00D6326E" w:rsidRDefault="00B9773D" w:rsidP="00B9773D">
            <w:pPr>
              <w:jc w:val="right"/>
              <w:rPr>
                <w:rFonts w:asciiTheme="minorHAnsi" w:hAnsiTheme="minorHAnsi"/>
                <w:i/>
                <w:iCs/>
                <w:szCs w:val="23"/>
              </w:rPr>
            </w:pPr>
            <w:r w:rsidRPr="00D6326E">
              <w:rPr>
                <w:i/>
                <w:iCs/>
                <w:sz w:val="22"/>
              </w:rPr>
              <w:t>5,900</w:t>
            </w:r>
          </w:p>
        </w:tc>
        <w:tc>
          <w:tcPr>
            <w:tcW w:w="992" w:type="dxa"/>
            <w:tcBorders>
              <w:top w:val="single" w:sz="4" w:space="0" w:color="auto"/>
            </w:tcBorders>
            <w:shd w:val="clear" w:color="auto" w:fill="auto"/>
            <w:vAlign w:val="bottom"/>
          </w:tcPr>
          <w:p w14:paraId="5C55C603" w14:textId="1DFDC9EC" w:rsidR="00B9773D" w:rsidRPr="00D6326E" w:rsidRDefault="00B9773D" w:rsidP="00B9773D">
            <w:pPr>
              <w:jc w:val="right"/>
              <w:rPr>
                <w:rFonts w:asciiTheme="minorHAnsi" w:hAnsiTheme="minorHAnsi"/>
                <w:i/>
                <w:iCs/>
                <w:szCs w:val="23"/>
              </w:rPr>
            </w:pPr>
            <w:r w:rsidRPr="00D6326E">
              <w:rPr>
                <w:i/>
                <w:iCs/>
                <w:sz w:val="22"/>
              </w:rPr>
              <w:t>5,486</w:t>
            </w:r>
          </w:p>
        </w:tc>
        <w:tc>
          <w:tcPr>
            <w:tcW w:w="992" w:type="dxa"/>
            <w:tcBorders>
              <w:top w:val="single" w:sz="4" w:space="0" w:color="auto"/>
            </w:tcBorders>
            <w:shd w:val="clear" w:color="auto" w:fill="auto"/>
            <w:vAlign w:val="bottom"/>
          </w:tcPr>
          <w:p w14:paraId="619A5441" w14:textId="0367915D" w:rsidR="00B9773D" w:rsidRPr="00D6326E" w:rsidRDefault="00B9773D" w:rsidP="00B9773D">
            <w:pPr>
              <w:jc w:val="right"/>
              <w:rPr>
                <w:rFonts w:asciiTheme="minorHAnsi" w:hAnsiTheme="minorHAnsi"/>
                <w:i/>
                <w:iCs/>
                <w:szCs w:val="23"/>
              </w:rPr>
            </w:pPr>
            <w:r w:rsidRPr="00D6326E">
              <w:rPr>
                <w:i/>
                <w:iCs/>
                <w:sz w:val="22"/>
              </w:rPr>
              <w:t>93.0</w:t>
            </w:r>
          </w:p>
        </w:tc>
        <w:tc>
          <w:tcPr>
            <w:tcW w:w="236" w:type="dxa"/>
            <w:tcBorders>
              <w:top w:val="single" w:sz="4" w:space="0" w:color="auto"/>
              <w:left w:val="nil"/>
            </w:tcBorders>
            <w:shd w:val="clear" w:color="auto" w:fill="auto"/>
            <w:vAlign w:val="bottom"/>
          </w:tcPr>
          <w:p w14:paraId="789F226B" w14:textId="77777777" w:rsidR="00B9773D" w:rsidRPr="00D6326E" w:rsidRDefault="00B9773D" w:rsidP="00B9773D">
            <w:pPr>
              <w:jc w:val="right"/>
              <w:rPr>
                <w:rFonts w:asciiTheme="minorHAnsi" w:hAnsiTheme="minorHAnsi"/>
                <w:i/>
                <w:iCs/>
                <w:szCs w:val="23"/>
              </w:rPr>
            </w:pPr>
          </w:p>
        </w:tc>
        <w:tc>
          <w:tcPr>
            <w:tcW w:w="843" w:type="dxa"/>
            <w:tcBorders>
              <w:top w:val="single" w:sz="4" w:space="0" w:color="auto"/>
              <w:left w:val="nil"/>
            </w:tcBorders>
            <w:shd w:val="clear" w:color="auto" w:fill="auto"/>
            <w:vAlign w:val="bottom"/>
          </w:tcPr>
          <w:p w14:paraId="0BF856CA" w14:textId="374057AE" w:rsidR="00B9773D" w:rsidRPr="00D6326E" w:rsidRDefault="00B9773D" w:rsidP="00B9773D">
            <w:pPr>
              <w:jc w:val="right"/>
              <w:rPr>
                <w:rFonts w:asciiTheme="minorHAnsi" w:hAnsiTheme="minorHAnsi"/>
                <w:i/>
                <w:iCs/>
                <w:szCs w:val="23"/>
              </w:rPr>
            </w:pPr>
            <w:r w:rsidRPr="00D6326E">
              <w:rPr>
                <w:i/>
                <w:iCs/>
                <w:sz w:val="22"/>
              </w:rPr>
              <w:t>551</w:t>
            </w:r>
          </w:p>
        </w:tc>
        <w:tc>
          <w:tcPr>
            <w:tcW w:w="993" w:type="dxa"/>
            <w:tcBorders>
              <w:top w:val="single" w:sz="4" w:space="0" w:color="auto"/>
            </w:tcBorders>
            <w:shd w:val="clear" w:color="auto" w:fill="auto"/>
            <w:vAlign w:val="bottom"/>
          </w:tcPr>
          <w:p w14:paraId="512636DC" w14:textId="3A707F36" w:rsidR="00B9773D" w:rsidRPr="00D6326E" w:rsidRDefault="00B9773D" w:rsidP="00B9773D">
            <w:pPr>
              <w:jc w:val="right"/>
              <w:rPr>
                <w:rFonts w:asciiTheme="minorHAnsi" w:hAnsiTheme="minorHAnsi"/>
                <w:i/>
                <w:iCs/>
                <w:szCs w:val="23"/>
              </w:rPr>
            </w:pPr>
            <w:r w:rsidRPr="00D6326E">
              <w:rPr>
                <w:i/>
                <w:iCs/>
                <w:sz w:val="22"/>
              </w:rPr>
              <w:t>175</w:t>
            </w:r>
          </w:p>
        </w:tc>
        <w:tc>
          <w:tcPr>
            <w:tcW w:w="992" w:type="dxa"/>
            <w:tcBorders>
              <w:top w:val="single" w:sz="4" w:space="0" w:color="auto"/>
            </w:tcBorders>
            <w:shd w:val="clear" w:color="auto" w:fill="auto"/>
            <w:vAlign w:val="bottom"/>
          </w:tcPr>
          <w:p w14:paraId="42136798" w14:textId="08CCFBA9" w:rsidR="00B9773D" w:rsidRPr="00D6326E" w:rsidRDefault="00B9773D" w:rsidP="00B9773D">
            <w:pPr>
              <w:jc w:val="right"/>
              <w:rPr>
                <w:rFonts w:asciiTheme="minorHAnsi" w:hAnsiTheme="minorHAnsi"/>
                <w:i/>
                <w:iCs/>
                <w:szCs w:val="23"/>
              </w:rPr>
            </w:pPr>
            <w:r w:rsidRPr="00D6326E">
              <w:rPr>
                <w:i/>
                <w:iCs/>
                <w:sz w:val="22"/>
              </w:rPr>
              <w:t>31.8</w:t>
            </w:r>
          </w:p>
        </w:tc>
        <w:tc>
          <w:tcPr>
            <w:tcW w:w="236" w:type="dxa"/>
            <w:tcBorders>
              <w:top w:val="single" w:sz="4" w:space="0" w:color="auto"/>
            </w:tcBorders>
            <w:shd w:val="clear" w:color="auto" w:fill="auto"/>
            <w:vAlign w:val="bottom"/>
          </w:tcPr>
          <w:p w14:paraId="7D7A0B9B" w14:textId="77777777" w:rsidR="00B9773D" w:rsidRPr="00D6326E" w:rsidRDefault="00B9773D" w:rsidP="00B9773D">
            <w:pPr>
              <w:jc w:val="right"/>
              <w:rPr>
                <w:rFonts w:asciiTheme="minorHAnsi" w:hAnsiTheme="minorHAnsi"/>
                <w:i/>
                <w:iCs/>
                <w:szCs w:val="23"/>
              </w:rPr>
            </w:pPr>
          </w:p>
        </w:tc>
        <w:tc>
          <w:tcPr>
            <w:tcW w:w="910" w:type="dxa"/>
            <w:tcBorders>
              <w:top w:val="single" w:sz="4" w:space="0" w:color="auto"/>
              <w:left w:val="nil"/>
            </w:tcBorders>
            <w:shd w:val="clear" w:color="auto" w:fill="auto"/>
            <w:vAlign w:val="bottom"/>
          </w:tcPr>
          <w:p w14:paraId="4E1C2DE5" w14:textId="1E3413EE" w:rsidR="00B9773D" w:rsidRPr="00D6326E" w:rsidRDefault="00B9773D" w:rsidP="00B9773D">
            <w:pPr>
              <w:jc w:val="right"/>
              <w:rPr>
                <w:rFonts w:asciiTheme="minorHAnsi" w:hAnsiTheme="minorHAnsi"/>
                <w:i/>
                <w:iCs/>
                <w:szCs w:val="23"/>
              </w:rPr>
            </w:pPr>
            <w:r w:rsidRPr="00D6326E">
              <w:rPr>
                <w:i/>
                <w:iCs/>
                <w:sz w:val="22"/>
              </w:rPr>
              <w:t>4,381</w:t>
            </w:r>
          </w:p>
        </w:tc>
        <w:tc>
          <w:tcPr>
            <w:tcW w:w="992" w:type="dxa"/>
            <w:tcBorders>
              <w:top w:val="single" w:sz="4" w:space="0" w:color="auto"/>
            </w:tcBorders>
            <w:shd w:val="clear" w:color="auto" w:fill="auto"/>
            <w:vAlign w:val="bottom"/>
          </w:tcPr>
          <w:p w14:paraId="2A199C4F" w14:textId="4EED56C5" w:rsidR="00B9773D" w:rsidRPr="00D6326E" w:rsidRDefault="00B9773D" w:rsidP="00B9773D">
            <w:pPr>
              <w:jc w:val="right"/>
              <w:rPr>
                <w:rFonts w:asciiTheme="minorHAnsi" w:hAnsiTheme="minorHAnsi"/>
                <w:i/>
                <w:iCs/>
                <w:szCs w:val="23"/>
              </w:rPr>
            </w:pPr>
            <w:r w:rsidRPr="00D6326E">
              <w:rPr>
                <w:i/>
                <w:iCs/>
                <w:sz w:val="22"/>
              </w:rPr>
              <w:t>806</w:t>
            </w:r>
          </w:p>
        </w:tc>
        <w:tc>
          <w:tcPr>
            <w:tcW w:w="996" w:type="dxa"/>
            <w:tcBorders>
              <w:top w:val="single" w:sz="4" w:space="0" w:color="auto"/>
              <w:right w:val="single" w:sz="8" w:space="0" w:color="auto"/>
            </w:tcBorders>
            <w:shd w:val="clear" w:color="auto" w:fill="auto"/>
            <w:vAlign w:val="bottom"/>
          </w:tcPr>
          <w:p w14:paraId="338E4EAD" w14:textId="1E8B4F4B" w:rsidR="00B9773D" w:rsidRPr="00D6326E" w:rsidRDefault="00B9773D" w:rsidP="00B9773D">
            <w:pPr>
              <w:jc w:val="right"/>
              <w:rPr>
                <w:rFonts w:asciiTheme="minorHAnsi" w:hAnsiTheme="minorHAnsi"/>
                <w:i/>
                <w:iCs/>
                <w:szCs w:val="23"/>
              </w:rPr>
            </w:pPr>
            <w:r w:rsidRPr="00D6326E">
              <w:rPr>
                <w:i/>
                <w:iCs/>
                <w:sz w:val="22"/>
              </w:rPr>
              <w:t>18.4</w:t>
            </w:r>
          </w:p>
        </w:tc>
      </w:tr>
      <w:tr w:rsidR="00B9773D" w:rsidRPr="00D6326E" w14:paraId="3409B224" w14:textId="77777777" w:rsidTr="00576432">
        <w:trPr>
          <w:trHeight w:val="315"/>
        </w:trPr>
        <w:tc>
          <w:tcPr>
            <w:tcW w:w="2427" w:type="dxa"/>
            <w:tcBorders>
              <w:top w:val="nil"/>
              <w:left w:val="single" w:sz="8" w:space="0" w:color="auto"/>
              <w:bottom w:val="nil"/>
              <w:right w:val="single" w:sz="4" w:space="0" w:color="auto"/>
            </w:tcBorders>
            <w:shd w:val="clear" w:color="auto" w:fill="auto"/>
            <w:vAlign w:val="bottom"/>
          </w:tcPr>
          <w:p w14:paraId="77009173" w14:textId="77777777" w:rsidR="00B9773D" w:rsidRPr="00D6326E" w:rsidRDefault="00B9773D" w:rsidP="00B9773D">
            <w:pPr>
              <w:ind w:left="193"/>
            </w:pPr>
            <w:r w:rsidRPr="00D6326E">
              <w:t>Auckland</w:t>
            </w:r>
          </w:p>
        </w:tc>
        <w:tc>
          <w:tcPr>
            <w:tcW w:w="992" w:type="dxa"/>
            <w:tcBorders>
              <w:left w:val="single" w:sz="4" w:space="0" w:color="auto"/>
            </w:tcBorders>
            <w:shd w:val="clear" w:color="auto" w:fill="auto"/>
            <w:vAlign w:val="bottom"/>
          </w:tcPr>
          <w:p w14:paraId="6BD8E4C8" w14:textId="616DA48C" w:rsidR="00B9773D" w:rsidRPr="00D6326E" w:rsidRDefault="00B9773D" w:rsidP="00B9773D">
            <w:pPr>
              <w:jc w:val="right"/>
              <w:rPr>
                <w:rFonts w:asciiTheme="minorHAnsi" w:hAnsiTheme="minorHAnsi"/>
                <w:szCs w:val="23"/>
              </w:rPr>
            </w:pPr>
            <w:r w:rsidRPr="00D6326E">
              <w:rPr>
                <w:sz w:val="22"/>
              </w:rPr>
              <w:t>529</w:t>
            </w:r>
          </w:p>
        </w:tc>
        <w:tc>
          <w:tcPr>
            <w:tcW w:w="992" w:type="dxa"/>
            <w:shd w:val="clear" w:color="auto" w:fill="auto"/>
            <w:vAlign w:val="bottom"/>
          </w:tcPr>
          <w:p w14:paraId="7ACDBE2B" w14:textId="464E7776" w:rsidR="00B9773D" w:rsidRPr="00D6326E" w:rsidRDefault="00B9773D" w:rsidP="00B9773D">
            <w:pPr>
              <w:jc w:val="right"/>
              <w:rPr>
                <w:rFonts w:asciiTheme="minorHAnsi" w:hAnsiTheme="minorHAnsi"/>
                <w:szCs w:val="23"/>
              </w:rPr>
            </w:pPr>
            <w:r w:rsidRPr="00D6326E">
              <w:rPr>
                <w:sz w:val="22"/>
              </w:rPr>
              <w:t>491</w:t>
            </w:r>
          </w:p>
        </w:tc>
        <w:tc>
          <w:tcPr>
            <w:tcW w:w="992" w:type="dxa"/>
            <w:shd w:val="clear" w:color="auto" w:fill="auto"/>
            <w:vAlign w:val="bottom"/>
          </w:tcPr>
          <w:p w14:paraId="42057F04" w14:textId="4B49B339" w:rsidR="00B9773D" w:rsidRPr="00D6326E" w:rsidRDefault="00B9773D" w:rsidP="00B9773D">
            <w:pPr>
              <w:jc w:val="right"/>
              <w:rPr>
                <w:rFonts w:asciiTheme="minorHAnsi" w:hAnsiTheme="minorHAnsi"/>
                <w:szCs w:val="23"/>
              </w:rPr>
            </w:pPr>
            <w:r w:rsidRPr="00D6326E">
              <w:rPr>
                <w:sz w:val="22"/>
              </w:rPr>
              <w:t>92.8</w:t>
            </w:r>
          </w:p>
        </w:tc>
        <w:tc>
          <w:tcPr>
            <w:tcW w:w="236" w:type="dxa"/>
            <w:tcBorders>
              <w:left w:val="nil"/>
            </w:tcBorders>
            <w:shd w:val="clear" w:color="auto" w:fill="auto"/>
            <w:vAlign w:val="bottom"/>
          </w:tcPr>
          <w:p w14:paraId="67E69EFB" w14:textId="77777777" w:rsidR="00B9773D" w:rsidRPr="00D6326E" w:rsidRDefault="00B9773D" w:rsidP="00B9773D">
            <w:pPr>
              <w:jc w:val="right"/>
              <w:rPr>
                <w:rFonts w:asciiTheme="minorHAnsi" w:hAnsiTheme="minorHAnsi"/>
                <w:szCs w:val="23"/>
              </w:rPr>
            </w:pPr>
          </w:p>
        </w:tc>
        <w:tc>
          <w:tcPr>
            <w:tcW w:w="843" w:type="dxa"/>
            <w:tcBorders>
              <w:left w:val="nil"/>
            </w:tcBorders>
            <w:shd w:val="clear" w:color="auto" w:fill="auto"/>
            <w:vAlign w:val="bottom"/>
          </w:tcPr>
          <w:p w14:paraId="156DFDEB" w14:textId="656D64E0" w:rsidR="00B9773D" w:rsidRPr="00D6326E" w:rsidRDefault="00B9773D" w:rsidP="00B9773D">
            <w:pPr>
              <w:jc w:val="right"/>
              <w:rPr>
                <w:rFonts w:asciiTheme="minorHAnsi" w:hAnsiTheme="minorHAnsi"/>
                <w:szCs w:val="23"/>
              </w:rPr>
            </w:pPr>
            <w:r w:rsidRPr="00D6326E">
              <w:rPr>
                <w:sz w:val="22"/>
              </w:rPr>
              <w:t>45</w:t>
            </w:r>
          </w:p>
        </w:tc>
        <w:tc>
          <w:tcPr>
            <w:tcW w:w="993" w:type="dxa"/>
            <w:shd w:val="clear" w:color="auto" w:fill="auto"/>
            <w:vAlign w:val="bottom"/>
          </w:tcPr>
          <w:p w14:paraId="37B2E814" w14:textId="30C3D70B" w:rsidR="00B9773D" w:rsidRPr="00D6326E" w:rsidRDefault="00B9773D" w:rsidP="00B9773D">
            <w:pPr>
              <w:jc w:val="right"/>
              <w:rPr>
                <w:rFonts w:asciiTheme="minorHAnsi" w:hAnsiTheme="minorHAnsi"/>
                <w:szCs w:val="23"/>
              </w:rPr>
            </w:pPr>
            <w:r w:rsidRPr="00D6326E">
              <w:rPr>
                <w:sz w:val="22"/>
              </w:rPr>
              <w:t>18</w:t>
            </w:r>
          </w:p>
        </w:tc>
        <w:tc>
          <w:tcPr>
            <w:tcW w:w="992" w:type="dxa"/>
            <w:shd w:val="clear" w:color="auto" w:fill="auto"/>
            <w:vAlign w:val="bottom"/>
          </w:tcPr>
          <w:p w14:paraId="657E1A95" w14:textId="5C31D349" w:rsidR="00B9773D" w:rsidRPr="00D6326E" w:rsidRDefault="00B9773D" w:rsidP="00B9773D">
            <w:pPr>
              <w:jc w:val="right"/>
              <w:rPr>
                <w:rFonts w:asciiTheme="minorHAnsi" w:hAnsiTheme="minorHAnsi"/>
                <w:szCs w:val="23"/>
              </w:rPr>
            </w:pPr>
            <w:r w:rsidRPr="00D6326E">
              <w:rPr>
                <w:sz w:val="22"/>
              </w:rPr>
              <w:t>40.0</w:t>
            </w:r>
          </w:p>
        </w:tc>
        <w:tc>
          <w:tcPr>
            <w:tcW w:w="236" w:type="dxa"/>
            <w:shd w:val="clear" w:color="auto" w:fill="auto"/>
            <w:vAlign w:val="bottom"/>
          </w:tcPr>
          <w:p w14:paraId="31CEC5BC" w14:textId="77777777" w:rsidR="00B9773D" w:rsidRPr="00D6326E" w:rsidRDefault="00B9773D" w:rsidP="00B9773D">
            <w:pPr>
              <w:jc w:val="right"/>
              <w:rPr>
                <w:rFonts w:asciiTheme="minorHAnsi" w:hAnsiTheme="minorHAnsi"/>
                <w:szCs w:val="23"/>
              </w:rPr>
            </w:pPr>
          </w:p>
        </w:tc>
        <w:tc>
          <w:tcPr>
            <w:tcW w:w="910" w:type="dxa"/>
            <w:tcBorders>
              <w:left w:val="nil"/>
            </w:tcBorders>
            <w:shd w:val="clear" w:color="auto" w:fill="auto"/>
            <w:vAlign w:val="bottom"/>
          </w:tcPr>
          <w:p w14:paraId="64847D95" w14:textId="7E839027" w:rsidR="00B9773D" w:rsidRPr="00D6326E" w:rsidRDefault="00B9773D" w:rsidP="00B9773D">
            <w:pPr>
              <w:jc w:val="right"/>
              <w:rPr>
                <w:rFonts w:asciiTheme="minorHAnsi" w:hAnsiTheme="minorHAnsi"/>
                <w:szCs w:val="23"/>
              </w:rPr>
            </w:pPr>
            <w:r w:rsidRPr="00D6326E">
              <w:rPr>
                <w:sz w:val="22"/>
              </w:rPr>
              <w:t>340</w:t>
            </w:r>
          </w:p>
        </w:tc>
        <w:tc>
          <w:tcPr>
            <w:tcW w:w="992" w:type="dxa"/>
            <w:shd w:val="clear" w:color="auto" w:fill="auto"/>
            <w:vAlign w:val="bottom"/>
          </w:tcPr>
          <w:p w14:paraId="49D2B77D" w14:textId="183E12F2" w:rsidR="00B9773D" w:rsidRPr="00D6326E" w:rsidRDefault="00B9773D" w:rsidP="00B9773D">
            <w:pPr>
              <w:jc w:val="right"/>
              <w:rPr>
                <w:rFonts w:asciiTheme="minorHAnsi" w:hAnsiTheme="minorHAnsi"/>
                <w:szCs w:val="23"/>
              </w:rPr>
            </w:pPr>
            <w:r w:rsidRPr="00D6326E">
              <w:rPr>
                <w:sz w:val="22"/>
              </w:rPr>
              <w:t>36</w:t>
            </w:r>
          </w:p>
        </w:tc>
        <w:tc>
          <w:tcPr>
            <w:tcW w:w="996" w:type="dxa"/>
            <w:tcBorders>
              <w:right w:val="single" w:sz="8" w:space="0" w:color="auto"/>
            </w:tcBorders>
            <w:shd w:val="clear" w:color="auto" w:fill="auto"/>
            <w:vAlign w:val="bottom"/>
          </w:tcPr>
          <w:p w14:paraId="33D601A4" w14:textId="20697B3F" w:rsidR="00B9773D" w:rsidRPr="00D6326E" w:rsidRDefault="00B9773D" w:rsidP="00B9773D">
            <w:pPr>
              <w:jc w:val="right"/>
              <w:rPr>
                <w:rFonts w:asciiTheme="minorHAnsi" w:hAnsiTheme="minorHAnsi"/>
                <w:szCs w:val="23"/>
              </w:rPr>
            </w:pPr>
            <w:r w:rsidRPr="00D6326E">
              <w:rPr>
                <w:sz w:val="22"/>
              </w:rPr>
              <w:t>10.6</w:t>
            </w:r>
          </w:p>
        </w:tc>
      </w:tr>
      <w:tr w:rsidR="00B9773D" w:rsidRPr="00D6326E" w14:paraId="2563AA99" w14:textId="77777777" w:rsidTr="00576432">
        <w:trPr>
          <w:trHeight w:val="315"/>
        </w:trPr>
        <w:tc>
          <w:tcPr>
            <w:tcW w:w="2427" w:type="dxa"/>
            <w:tcBorders>
              <w:top w:val="nil"/>
              <w:left w:val="single" w:sz="8" w:space="0" w:color="auto"/>
              <w:bottom w:val="nil"/>
              <w:right w:val="single" w:sz="4" w:space="0" w:color="auto"/>
            </w:tcBorders>
            <w:shd w:val="clear" w:color="auto" w:fill="auto"/>
            <w:vAlign w:val="bottom"/>
            <w:hideMark/>
          </w:tcPr>
          <w:p w14:paraId="7303E671" w14:textId="77777777" w:rsidR="00B9773D" w:rsidRPr="00D6326E" w:rsidRDefault="00B9773D" w:rsidP="00B9773D">
            <w:pPr>
              <w:ind w:left="193"/>
            </w:pPr>
            <w:r w:rsidRPr="00D6326E">
              <w:t>Bay of Plenty</w:t>
            </w:r>
          </w:p>
        </w:tc>
        <w:tc>
          <w:tcPr>
            <w:tcW w:w="992" w:type="dxa"/>
            <w:tcBorders>
              <w:left w:val="single" w:sz="4" w:space="0" w:color="auto"/>
            </w:tcBorders>
            <w:shd w:val="clear" w:color="auto" w:fill="auto"/>
            <w:vAlign w:val="bottom"/>
          </w:tcPr>
          <w:p w14:paraId="77AC754F" w14:textId="09A9F59C" w:rsidR="00B9773D" w:rsidRPr="00D6326E" w:rsidRDefault="00B9773D" w:rsidP="00B9773D">
            <w:pPr>
              <w:jc w:val="right"/>
              <w:rPr>
                <w:rFonts w:asciiTheme="minorHAnsi" w:hAnsiTheme="minorHAnsi"/>
                <w:szCs w:val="23"/>
              </w:rPr>
            </w:pPr>
            <w:r w:rsidRPr="00D6326E">
              <w:rPr>
                <w:sz w:val="22"/>
              </w:rPr>
              <w:t>337</w:t>
            </w:r>
          </w:p>
        </w:tc>
        <w:tc>
          <w:tcPr>
            <w:tcW w:w="992" w:type="dxa"/>
            <w:shd w:val="clear" w:color="auto" w:fill="auto"/>
            <w:vAlign w:val="bottom"/>
          </w:tcPr>
          <w:p w14:paraId="2E1D4612" w14:textId="58400D5B" w:rsidR="00B9773D" w:rsidRPr="00D6326E" w:rsidRDefault="00B9773D" w:rsidP="00B9773D">
            <w:pPr>
              <w:jc w:val="right"/>
              <w:rPr>
                <w:rFonts w:asciiTheme="minorHAnsi" w:hAnsiTheme="minorHAnsi"/>
                <w:szCs w:val="23"/>
              </w:rPr>
            </w:pPr>
            <w:r w:rsidRPr="00D6326E">
              <w:rPr>
                <w:sz w:val="22"/>
              </w:rPr>
              <w:t>293</w:t>
            </w:r>
          </w:p>
        </w:tc>
        <w:tc>
          <w:tcPr>
            <w:tcW w:w="992" w:type="dxa"/>
            <w:shd w:val="clear" w:color="auto" w:fill="auto"/>
            <w:vAlign w:val="bottom"/>
          </w:tcPr>
          <w:p w14:paraId="3415E972" w14:textId="2C4D31EE" w:rsidR="00B9773D" w:rsidRPr="00D6326E" w:rsidRDefault="00B9773D" w:rsidP="00B9773D">
            <w:pPr>
              <w:jc w:val="right"/>
              <w:rPr>
                <w:rFonts w:asciiTheme="minorHAnsi" w:hAnsiTheme="minorHAnsi"/>
                <w:szCs w:val="23"/>
              </w:rPr>
            </w:pPr>
            <w:r w:rsidRPr="00D6326E">
              <w:rPr>
                <w:sz w:val="22"/>
              </w:rPr>
              <w:t>86.9</w:t>
            </w:r>
          </w:p>
        </w:tc>
        <w:tc>
          <w:tcPr>
            <w:tcW w:w="236" w:type="dxa"/>
            <w:tcBorders>
              <w:left w:val="nil"/>
            </w:tcBorders>
            <w:shd w:val="clear" w:color="auto" w:fill="auto"/>
            <w:vAlign w:val="bottom"/>
          </w:tcPr>
          <w:p w14:paraId="47A98A23" w14:textId="77777777" w:rsidR="00B9773D" w:rsidRPr="00D6326E" w:rsidRDefault="00B9773D" w:rsidP="00B9773D">
            <w:pPr>
              <w:jc w:val="right"/>
              <w:rPr>
                <w:rFonts w:asciiTheme="minorHAnsi" w:hAnsiTheme="minorHAnsi"/>
                <w:szCs w:val="23"/>
              </w:rPr>
            </w:pPr>
          </w:p>
        </w:tc>
        <w:tc>
          <w:tcPr>
            <w:tcW w:w="843" w:type="dxa"/>
            <w:tcBorders>
              <w:left w:val="nil"/>
            </w:tcBorders>
            <w:shd w:val="clear" w:color="auto" w:fill="auto"/>
            <w:vAlign w:val="bottom"/>
          </w:tcPr>
          <w:p w14:paraId="4E2544BE" w14:textId="28813115" w:rsidR="00B9773D" w:rsidRPr="00D6326E" w:rsidRDefault="00B9773D" w:rsidP="00B9773D">
            <w:pPr>
              <w:jc w:val="right"/>
              <w:rPr>
                <w:rFonts w:asciiTheme="minorHAnsi" w:hAnsiTheme="minorHAnsi"/>
                <w:szCs w:val="23"/>
              </w:rPr>
            </w:pPr>
            <w:r w:rsidRPr="00D6326E">
              <w:rPr>
                <w:sz w:val="22"/>
              </w:rPr>
              <w:t>35</w:t>
            </w:r>
          </w:p>
        </w:tc>
        <w:tc>
          <w:tcPr>
            <w:tcW w:w="993" w:type="dxa"/>
            <w:shd w:val="clear" w:color="auto" w:fill="auto"/>
            <w:vAlign w:val="bottom"/>
          </w:tcPr>
          <w:p w14:paraId="06CB19AC" w14:textId="7F44C040" w:rsidR="00B9773D" w:rsidRPr="00D6326E" w:rsidRDefault="00B9773D" w:rsidP="00B9773D">
            <w:pPr>
              <w:jc w:val="right"/>
              <w:rPr>
                <w:rFonts w:asciiTheme="minorHAnsi" w:hAnsiTheme="minorHAnsi"/>
                <w:szCs w:val="23"/>
              </w:rPr>
            </w:pPr>
            <w:r w:rsidRPr="00D6326E">
              <w:rPr>
                <w:sz w:val="22"/>
              </w:rPr>
              <w:t>9</w:t>
            </w:r>
          </w:p>
        </w:tc>
        <w:tc>
          <w:tcPr>
            <w:tcW w:w="992" w:type="dxa"/>
            <w:shd w:val="clear" w:color="auto" w:fill="auto"/>
            <w:vAlign w:val="bottom"/>
          </w:tcPr>
          <w:p w14:paraId="38A49D7F" w14:textId="3C8042FD" w:rsidR="00B9773D" w:rsidRPr="00D6326E" w:rsidRDefault="00B9773D" w:rsidP="00B9773D">
            <w:pPr>
              <w:jc w:val="right"/>
              <w:rPr>
                <w:rFonts w:asciiTheme="minorHAnsi" w:hAnsiTheme="minorHAnsi"/>
                <w:szCs w:val="23"/>
              </w:rPr>
            </w:pPr>
            <w:r w:rsidRPr="00D6326E">
              <w:rPr>
                <w:sz w:val="22"/>
              </w:rPr>
              <w:t>25.7</w:t>
            </w:r>
          </w:p>
        </w:tc>
        <w:tc>
          <w:tcPr>
            <w:tcW w:w="236" w:type="dxa"/>
            <w:shd w:val="clear" w:color="auto" w:fill="auto"/>
            <w:vAlign w:val="bottom"/>
          </w:tcPr>
          <w:p w14:paraId="1E3AEBF4" w14:textId="77777777" w:rsidR="00B9773D" w:rsidRPr="00D6326E" w:rsidRDefault="00B9773D" w:rsidP="00B9773D">
            <w:pPr>
              <w:jc w:val="right"/>
              <w:rPr>
                <w:rFonts w:asciiTheme="minorHAnsi" w:hAnsiTheme="minorHAnsi"/>
                <w:szCs w:val="23"/>
              </w:rPr>
            </w:pPr>
          </w:p>
        </w:tc>
        <w:tc>
          <w:tcPr>
            <w:tcW w:w="910" w:type="dxa"/>
            <w:tcBorders>
              <w:left w:val="nil"/>
            </w:tcBorders>
            <w:shd w:val="clear" w:color="auto" w:fill="auto"/>
            <w:vAlign w:val="bottom"/>
          </w:tcPr>
          <w:p w14:paraId="557AA8CF" w14:textId="1F96C8C4" w:rsidR="00B9773D" w:rsidRPr="00D6326E" w:rsidRDefault="00B9773D" w:rsidP="00B9773D">
            <w:pPr>
              <w:jc w:val="right"/>
              <w:rPr>
                <w:rFonts w:asciiTheme="minorHAnsi" w:hAnsiTheme="minorHAnsi"/>
                <w:szCs w:val="23"/>
              </w:rPr>
            </w:pPr>
            <w:r w:rsidRPr="00D6326E">
              <w:rPr>
                <w:sz w:val="22"/>
              </w:rPr>
              <w:t>225</w:t>
            </w:r>
          </w:p>
        </w:tc>
        <w:tc>
          <w:tcPr>
            <w:tcW w:w="992" w:type="dxa"/>
            <w:shd w:val="clear" w:color="auto" w:fill="auto"/>
            <w:vAlign w:val="bottom"/>
          </w:tcPr>
          <w:p w14:paraId="5DAAFDBD" w14:textId="76A0CD68" w:rsidR="00B9773D" w:rsidRPr="00D6326E" w:rsidRDefault="00B9773D" w:rsidP="00B9773D">
            <w:pPr>
              <w:jc w:val="right"/>
              <w:rPr>
                <w:rFonts w:asciiTheme="minorHAnsi" w:hAnsiTheme="minorHAnsi"/>
                <w:szCs w:val="23"/>
              </w:rPr>
            </w:pPr>
            <w:r w:rsidRPr="00D6326E">
              <w:rPr>
                <w:sz w:val="22"/>
              </w:rPr>
              <w:t>34</w:t>
            </w:r>
          </w:p>
        </w:tc>
        <w:tc>
          <w:tcPr>
            <w:tcW w:w="996" w:type="dxa"/>
            <w:tcBorders>
              <w:right w:val="single" w:sz="8" w:space="0" w:color="auto"/>
            </w:tcBorders>
            <w:shd w:val="clear" w:color="auto" w:fill="auto"/>
            <w:vAlign w:val="bottom"/>
          </w:tcPr>
          <w:p w14:paraId="03D5351F" w14:textId="11F5168E" w:rsidR="00B9773D" w:rsidRPr="00D6326E" w:rsidRDefault="00B9773D" w:rsidP="00B9773D">
            <w:pPr>
              <w:jc w:val="right"/>
              <w:rPr>
                <w:rFonts w:asciiTheme="minorHAnsi" w:hAnsiTheme="minorHAnsi"/>
                <w:szCs w:val="23"/>
              </w:rPr>
            </w:pPr>
            <w:r w:rsidRPr="00D6326E">
              <w:rPr>
                <w:sz w:val="22"/>
              </w:rPr>
              <w:t>15.1</w:t>
            </w:r>
          </w:p>
        </w:tc>
      </w:tr>
      <w:tr w:rsidR="00B9773D" w:rsidRPr="00D6326E" w14:paraId="61D1CD52" w14:textId="77777777" w:rsidTr="00576432">
        <w:trPr>
          <w:trHeight w:val="315"/>
        </w:trPr>
        <w:tc>
          <w:tcPr>
            <w:tcW w:w="2427" w:type="dxa"/>
            <w:tcBorders>
              <w:top w:val="nil"/>
              <w:left w:val="single" w:sz="8" w:space="0" w:color="auto"/>
              <w:bottom w:val="nil"/>
              <w:right w:val="single" w:sz="4" w:space="0" w:color="auto"/>
            </w:tcBorders>
            <w:shd w:val="clear" w:color="auto" w:fill="auto"/>
            <w:vAlign w:val="bottom"/>
            <w:hideMark/>
          </w:tcPr>
          <w:p w14:paraId="7B947C3B" w14:textId="77777777" w:rsidR="00B9773D" w:rsidRPr="00D6326E" w:rsidRDefault="00B9773D" w:rsidP="00B9773D">
            <w:pPr>
              <w:ind w:left="193"/>
            </w:pPr>
            <w:r w:rsidRPr="00D6326E">
              <w:t>Canterbury</w:t>
            </w:r>
          </w:p>
        </w:tc>
        <w:tc>
          <w:tcPr>
            <w:tcW w:w="992" w:type="dxa"/>
            <w:tcBorders>
              <w:left w:val="single" w:sz="4" w:space="0" w:color="auto"/>
            </w:tcBorders>
            <w:shd w:val="clear" w:color="auto" w:fill="auto"/>
            <w:vAlign w:val="bottom"/>
          </w:tcPr>
          <w:p w14:paraId="0A6EDCAC" w14:textId="771923B0" w:rsidR="00B9773D" w:rsidRPr="00D6326E" w:rsidRDefault="00B9773D" w:rsidP="00B9773D">
            <w:pPr>
              <w:jc w:val="right"/>
              <w:rPr>
                <w:rFonts w:asciiTheme="minorHAnsi" w:hAnsiTheme="minorHAnsi"/>
                <w:szCs w:val="23"/>
              </w:rPr>
            </w:pPr>
            <w:r w:rsidRPr="00D6326E">
              <w:rPr>
                <w:sz w:val="22"/>
              </w:rPr>
              <w:t>1,095</w:t>
            </w:r>
          </w:p>
        </w:tc>
        <w:tc>
          <w:tcPr>
            <w:tcW w:w="992" w:type="dxa"/>
            <w:shd w:val="clear" w:color="auto" w:fill="auto"/>
            <w:vAlign w:val="bottom"/>
          </w:tcPr>
          <w:p w14:paraId="5A146210" w14:textId="1A7B0B02" w:rsidR="00B9773D" w:rsidRPr="00D6326E" w:rsidRDefault="00B9773D" w:rsidP="00B9773D">
            <w:pPr>
              <w:jc w:val="right"/>
              <w:rPr>
                <w:rFonts w:asciiTheme="minorHAnsi" w:hAnsiTheme="minorHAnsi"/>
                <w:szCs w:val="23"/>
              </w:rPr>
            </w:pPr>
            <w:r w:rsidRPr="00D6326E">
              <w:rPr>
                <w:sz w:val="22"/>
              </w:rPr>
              <w:t>1,038</w:t>
            </w:r>
          </w:p>
        </w:tc>
        <w:tc>
          <w:tcPr>
            <w:tcW w:w="992" w:type="dxa"/>
            <w:shd w:val="clear" w:color="auto" w:fill="auto"/>
            <w:vAlign w:val="bottom"/>
          </w:tcPr>
          <w:p w14:paraId="5B02E6C3" w14:textId="7D61FDB3" w:rsidR="00B9773D" w:rsidRPr="00D6326E" w:rsidRDefault="00B9773D" w:rsidP="00B9773D">
            <w:pPr>
              <w:jc w:val="right"/>
              <w:rPr>
                <w:rFonts w:asciiTheme="minorHAnsi" w:hAnsiTheme="minorHAnsi"/>
                <w:szCs w:val="23"/>
              </w:rPr>
            </w:pPr>
            <w:r w:rsidRPr="00D6326E">
              <w:rPr>
                <w:sz w:val="22"/>
              </w:rPr>
              <w:t>94.8</w:t>
            </w:r>
          </w:p>
        </w:tc>
        <w:tc>
          <w:tcPr>
            <w:tcW w:w="236" w:type="dxa"/>
            <w:tcBorders>
              <w:left w:val="nil"/>
            </w:tcBorders>
            <w:shd w:val="clear" w:color="auto" w:fill="auto"/>
            <w:vAlign w:val="bottom"/>
          </w:tcPr>
          <w:p w14:paraId="195BB6B6" w14:textId="77777777" w:rsidR="00B9773D" w:rsidRPr="00D6326E" w:rsidRDefault="00B9773D" w:rsidP="00B9773D">
            <w:pPr>
              <w:jc w:val="right"/>
              <w:rPr>
                <w:rFonts w:asciiTheme="minorHAnsi" w:hAnsiTheme="minorHAnsi"/>
                <w:szCs w:val="23"/>
              </w:rPr>
            </w:pPr>
          </w:p>
        </w:tc>
        <w:tc>
          <w:tcPr>
            <w:tcW w:w="843" w:type="dxa"/>
            <w:tcBorders>
              <w:left w:val="nil"/>
            </w:tcBorders>
            <w:shd w:val="clear" w:color="auto" w:fill="auto"/>
            <w:vAlign w:val="bottom"/>
          </w:tcPr>
          <w:p w14:paraId="6E7D1EDC" w14:textId="334EC226" w:rsidR="00B9773D" w:rsidRPr="00D6326E" w:rsidRDefault="00B9773D" w:rsidP="00B9773D">
            <w:pPr>
              <w:jc w:val="right"/>
              <w:rPr>
                <w:rFonts w:asciiTheme="minorHAnsi" w:hAnsiTheme="minorHAnsi"/>
                <w:szCs w:val="23"/>
              </w:rPr>
            </w:pPr>
            <w:r w:rsidRPr="00D6326E">
              <w:rPr>
                <w:sz w:val="22"/>
              </w:rPr>
              <w:t>104</w:t>
            </w:r>
          </w:p>
        </w:tc>
        <w:tc>
          <w:tcPr>
            <w:tcW w:w="993" w:type="dxa"/>
            <w:shd w:val="clear" w:color="auto" w:fill="auto"/>
            <w:vAlign w:val="bottom"/>
          </w:tcPr>
          <w:p w14:paraId="5115C758" w14:textId="6F7B0B09" w:rsidR="00B9773D" w:rsidRPr="00D6326E" w:rsidRDefault="00B9773D" w:rsidP="00B9773D">
            <w:pPr>
              <w:jc w:val="right"/>
              <w:rPr>
                <w:rFonts w:asciiTheme="minorHAnsi" w:hAnsiTheme="minorHAnsi"/>
                <w:szCs w:val="23"/>
              </w:rPr>
            </w:pPr>
            <w:r w:rsidRPr="00D6326E">
              <w:rPr>
                <w:sz w:val="22"/>
              </w:rPr>
              <w:t>50</w:t>
            </w:r>
          </w:p>
        </w:tc>
        <w:tc>
          <w:tcPr>
            <w:tcW w:w="992" w:type="dxa"/>
            <w:shd w:val="clear" w:color="auto" w:fill="auto"/>
            <w:vAlign w:val="bottom"/>
          </w:tcPr>
          <w:p w14:paraId="4B8D6AB0" w14:textId="5E63534D" w:rsidR="00B9773D" w:rsidRPr="00D6326E" w:rsidRDefault="00B9773D" w:rsidP="00B9773D">
            <w:pPr>
              <w:jc w:val="right"/>
              <w:rPr>
                <w:rFonts w:asciiTheme="minorHAnsi" w:hAnsiTheme="minorHAnsi"/>
                <w:szCs w:val="23"/>
              </w:rPr>
            </w:pPr>
            <w:r w:rsidRPr="00D6326E">
              <w:rPr>
                <w:sz w:val="22"/>
              </w:rPr>
              <w:t>48.1</w:t>
            </w:r>
          </w:p>
        </w:tc>
        <w:tc>
          <w:tcPr>
            <w:tcW w:w="236" w:type="dxa"/>
            <w:shd w:val="clear" w:color="auto" w:fill="auto"/>
            <w:vAlign w:val="bottom"/>
          </w:tcPr>
          <w:p w14:paraId="0B42B51D" w14:textId="77777777" w:rsidR="00B9773D" w:rsidRPr="00D6326E" w:rsidRDefault="00B9773D" w:rsidP="00B9773D">
            <w:pPr>
              <w:jc w:val="right"/>
              <w:rPr>
                <w:rFonts w:asciiTheme="minorHAnsi" w:hAnsiTheme="minorHAnsi"/>
                <w:szCs w:val="23"/>
              </w:rPr>
            </w:pPr>
          </w:p>
        </w:tc>
        <w:tc>
          <w:tcPr>
            <w:tcW w:w="910" w:type="dxa"/>
            <w:tcBorders>
              <w:left w:val="nil"/>
            </w:tcBorders>
            <w:shd w:val="clear" w:color="auto" w:fill="auto"/>
            <w:vAlign w:val="bottom"/>
          </w:tcPr>
          <w:p w14:paraId="192ABE7A" w14:textId="237F94B4" w:rsidR="00B9773D" w:rsidRPr="00D6326E" w:rsidRDefault="00B9773D" w:rsidP="00B9773D">
            <w:pPr>
              <w:jc w:val="right"/>
              <w:rPr>
                <w:rFonts w:asciiTheme="minorHAnsi" w:hAnsiTheme="minorHAnsi"/>
                <w:szCs w:val="23"/>
              </w:rPr>
            </w:pPr>
            <w:r w:rsidRPr="00D6326E">
              <w:rPr>
                <w:sz w:val="22"/>
              </w:rPr>
              <w:t>538</w:t>
            </w:r>
          </w:p>
        </w:tc>
        <w:tc>
          <w:tcPr>
            <w:tcW w:w="992" w:type="dxa"/>
            <w:shd w:val="clear" w:color="auto" w:fill="auto"/>
            <w:vAlign w:val="bottom"/>
          </w:tcPr>
          <w:p w14:paraId="17DA16DB" w14:textId="70788E29" w:rsidR="00B9773D" w:rsidRPr="00D6326E" w:rsidRDefault="00B9773D" w:rsidP="00B9773D">
            <w:pPr>
              <w:jc w:val="right"/>
              <w:rPr>
                <w:rFonts w:asciiTheme="minorHAnsi" w:hAnsiTheme="minorHAnsi"/>
                <w:szCs w:val="23"/>
              </w:rPr>
            </w:pPr>
            <w:r w:rsidRPr="00D6326E">
              <w:rPr>
                <w:sz w:val="22"/>
              </w:rPr>
              <w:t>129</w:t>
            </w:r>
          </w:p>
        </w:tc>
        <w:tc>
          <w:tcPr>
            <w:tcW w:w="996" w:type="dxa"/>
            <w:tcBorders>
              <w:right w:val="single" w:sz="8" w:space="0" w:color="auto"/>
            </w:tcBorders>
            <w:shd w:val="clear" w:color="auto" w:fill="auto"/>
            <w:vAlign w:val="bottom"/>
          </w:tcPr>
          <w:p w14:paraId="24AB7C71" w14:textId="5BF2B3C1" w:rsidR="00B9773D" w:rsidRPr="00D6326E" w:rsidRDefault="00B9773D" w:rsidP="00B9773D">
            <w:pPr>
              <w:jc w:val="right"/>
              <w:rPr>
                <w:rFonts w:asciiTheme="minorHAnsi" w:hAnsiTheme="minorHAnsi"/>
                <w:szCs w:val="23"/>
              </w:rPr>
            </w:pPr>
            <w:r w:rsidRPr="00D6326E">
              <w:rPr>
                <w:sz w:val="22"/>
              </w:rPr>
              <w:t>24.0</w:t>
            </w:r>
          </w:p>
        </w:tc>
      </w:tr>
      <w:tr w:rsidR="00B9773D" w:rsidRPr="00D6326E" w14:paraId="3D0E5818" w14:textId="77777777" w:rsidTr="00576432">
        <w:trPr>
          <w:trHeight w:val="315"/>
        </w:trPr>
        <w:tc>
          <w:tcPr>
            <w:tcW w:w="2427" w:type="dxa"/>
            <w:tcBorders>
              <w:top w:val="nil"/>
              <w:left w:val="single" w:sz="8" w:space="0" w:color="auto"/>
              <w:bottom w:val="nil"/>
              <w:right w:val="single" w:sz="4" w:space="0" w:color="auto"/>
            </w:tcBorders>
            <w:shd w:val="clear" w:color="auto" w:fill="auto"/>
            <w:vAlign w:val="bottom"/>
            <w:hideMark/>
          </w:tcPr>
          <w:p w14:paraId="48BEAD90" w14:textId="77777777" w:rsidR="00B9773D" w:rsidRPr="00D6326E" w:rsidRDefault="00B9773D" w:rsidP="00B9773D">
            <w:pPr>
              <w:ind w:left="193"/>
            </w:pPr>
            <w:r w:rsidRPr="00D6326E">
              <w:t>Capital &amp; Coast</w:t>
            </w:r>
          </w:p>
        </w:tc>
        <w:tc>
          <w:tcPr>
            <w:tcW w:w="992" w:type="dxa"/>
            <w:tcBorders>
              <w:left w:val="single" w:sz="4" w:space="0" w:color="auto"/>
            </w:tcBorders>
            <w:shd w:val="clear" w:color="auto" w:fill="auto"/>
            <w:vAlign w:val="bottom"/>
          </w:tcPr>
          <w:p w14:paraId="561540EE" w14:textId="08E6CC82" w:rsidR="00B9773D" w:rsidRPr="00D6326E" w:rsidRDefault="00B9773D" w:rsidP="00B9773D">
            <w:pPr>
              <w:jc w:val="right"/>
              <w:rPr>
                <w:rFonts w:asciiTheme="minorHAnsi" w:hAnsiTheme="minorHAnsi"/>
                <w:szCs w:val="23"/>
              </w:rPr>
            </w:pPr>
            <w:r w:rsidRPr="00D6326E">
              <w:rPr>
                <w:sz w:val="22"/>
              </w:rPr>
              <w:t>284</w:t>
            </w:r>
          </w:p>
        </w:tc>
        <w:tc>
          <w:tcPr>
            <w:tcW w:w="992" w:type="dxa"/>
            <w:shd w:val="clear" w:color="auto" w:fill="auto"/>
            <w:vAlign w:val="bottom"/>
          </w:tcPr>
          <w:p w14:paraId="0868DF94" w14:textId="19403F17" w:rsidR="00B9773D" w:rsidRPr="00D6326E" w:rsidRDefault="00B9773D" w:rsidP="00B9773D">
            <w:pPr>
              <w:jc w:val="right"/>
              <w:rPr>
                <w:rFonts w:asciiTheme="minorHAnsi" w:hAnsiTheme="minorHAnsi"/>
                <w:szCs w:val="23"/>
              </w:rPr>
            </w:pPr>
            <w:r w:rsidRPr="00D6326E">
              <w:rPr>
                <w:sz w:val="22"/>
              </w:rPr>
              <w:t>263</w:t>
            </w:r>
          </w:p>
        </w:tc>
        <w:tc>
          <w:tcPr>
            <w:tcW w:w="992" w:type="dxa"/>
            <w:shd w:val="clear" w:color="auto" w:fill="auto"/>
            <w:vAlign w:val="bottom"/>
          </w:tcPr>
          <w:p w14:paraId="3A55E092" w14:textId="1C1FFB27" w:rsidR="00B9773D" w:rsidRPr="00D6326E" w:rsidRDefault="00B9773D" w:rsidP="00B9773D">
            <w:pPr>
              <w:jc w:val="right"/>
              <w:rPr>
                <w:rFonts w:asciiTheme="minorHAnsi" w:hAnsiTheme="minorHAnsi"/>
                <w:szCs w:val="23"/>
              </w:rPr>
            </w:pPr>
            <w:r w:rsidRPr="00D6326E">
              <w:rPr>
                <w:sz w:val="22"/>
              </w:rPr>
              <w:t>92.6</w:t>
            </w:r>
          </w:p>
        </w:tc>
        <w:tc>
          <w:tcPr>
            <w:tcW w:w="236" w:type="dxa"/>
            <w:tcBorders>
              <w:left w:val="nil"/>
            </w:tcBorders>
            <w:shd w:val="clear" w:color="auto" w:fill="auto"/>
            <w:vAlign w:val="bottom"/>
          </w:tcPr>
          <w:p w14:paraId="0B951689" w14:textId="77777777" w:rsidR="00B9773D" w:rsidRPr="00D6326E" w:rsidRDefault="00B9773D" w:rsidP="00B9773D">
            <w:pPr>
              <w:jc w:val="right"/>
              <w:rPr>
                <w:rFonts w:asciiTheme="minorHAnsi" w:hAnsiTheme="minorHAnsi"/>
                <w:szCs w:val="23"/>
              </w:rPr>
            </w:pPr>
          </w:p>
        </w:tc>
        <w:tc>
          <w:tcPr>
            <w:tcW w:w="843" w:type="dxa"/>
            <w:tcBorders>
              <w:left w:val="nil"/>
            </w:tcBorders>
            <w:shd w:val="clear" w:color="auto" w:fill="auto"/>
            <w:vAlign w:val="bottom"/>
          </w:tcPr>
          <w:p w14:paraId="718E42E9" w14:textId="11F2C1B1" w:rsidR="00B9773D" w:rsidRPr="00D6326E" w:rsidRDefault="00B9773D" w:rsidP="00B9773D">
            <w:pPr>
              <w:jc w:val="right"/>
              <w:rPr>
                <w:rFonts w:asciiTheme="minorHAnsi" w:hAnsiTheme="minorHAnsi"/>
                <w:szCs w:val="23"/>
              </w:rPr>
            </w:pPr>
            <w:r w:rsidRPr="00D6326E">
              <w:rPr>
                <w:sz w:val="22"/>
              </w:rPr>
              <w:t>43</w:t>
            </w:r>
          </w:p>
        </w:tc>
        <w:tc>
          <w:tcPr>
            <w:tcW w:w="993" w:type="dxa"/>
            <w:shd w:val="clear" w:color="auto" w:fill="auto"/>
            <w:vAlign w:val="bottom"/>
          </w:tcPr>
          <w:p w14:paraId="79A9C6DF" w14:textId="28FD5175" w:rsidR="00B9773D" w:rsidRPr="00D6326E" w:rsidRDefault="00B9773D" w:rsidP="00B9773D">
            <w:pPr>
              <w:jc w:val="right"/>
              <w:rPr>
                <w:rFonts w:asciiTheme="minorHAnsi" w:hAnsiTheme="minorHAnsi"/>
                <w:szCs w:val="23"/>
              </w:rPr>
            </w:pPr>
            <w:r w:rsidRPr="00D6326E">
              <w:rPr>
                <w:sz w:val="22"/>
              </w:rPr>
              <w:t>7</w:t>
            </w:r>
          </w:p>
        </w:tc>
        <w:tc>
          <w:tcPr>
            <w:tcW w:w="992" w:type="dxa"/>
            <w:shd w:val="clear" w:color="auto" w:fill="auto"/>
            <w:vAlign w:val="bottom"/>
          </w:tcPr>
          <w:p w14:paraId="013F5E50" w14:textId="192ACB26" w:rsidR="00B9773D" w:rsidRPr="00D6326E" w:rsidRDefault="00B9773D" w:rsidP="00B9773D">
            <w:pPr>
              <w:jc w:val="right"/>
              <w:rPr>
                <w:rFonts w:asciiTheme="minorHAnsi" w:hAnsiTheme="minorHAnsi"/>
                <w:szCs w:val="23"/>
              </w:rPr>
            </w:pPr>
            <w:r w:rsidRPr="00D6326E">
              <w:rPr>
                <w:sz w:val="22"/>
              </w:rPr>
              <w:t>16.3</w:t>
            </w:r>
          </w:p>
        </w:tc>
        <w:tc>
          <w:tcPr>
            <w:tcW w:w="236" w:type="dxa"/>
            <w:shd w:val="clear" w:color="auto" w:fill="auto"/>
            <w:vAlign w:val="bottom"/>
          </w:tcPr>
          <w:p w14:paraId="7711DBEE" w14:textId="77777777" w:rsidR="00B9773D" w:rsidRPr="00D6326E" w:rsidRDefault="00B9773D" w:rsidP="00B9773D">
            <w:pPr>
              <w:jc w:val="right"/>
              <w:rPr>
                <w:rFonts w:asciiTheme="minorHAnsi" w:hAnsiTheme="minorHAnsi"/>
                <w:szCs w:val="23"/>
              </w:rPr>
            </w:pPr>
          </w:p>
        </w:tc>
        <w:tc>
          <w:tcPr>
            <w:tcW w:w="910" w:type="dxa"/>
            <w:tcBorders>
              <w:left w:val="nil"/>
            </w:tcBorders>
            <w:shd w:val="clear" w:color="auto" w:fill="auto"/>
            <w:vAlign w:val="bottom"/>
          </w:tcPr>
          <w:p w14:paraId="032F3480" w14:textId="19C03BE3" w:rsidR="00B9773D" w:rsidRPr="00D6326E" w:rsidRDefault="00B9773D" w:rsidP="00B9773D">
            <w:pPr>
              <w:jc w:val="right"/>
              <w:rPr>
                <w:rFonts w:asciiTheme="minorHAnsi" w:hAnsiTheme="minorHAnsi"/>
                <w:szCs w:val="23"/>
              </w:rPr>
            </w:pPr>
            <w:r w:rsidRPr="00D6326E">
              <w:rPr>
                <w:sz w:val="22"/>
              </w:rPr>
              <w:t>339</w:t>
            </w:r>
          </w:p>
        </w:tc>
        <w:tc>
          <w:tcPr>
            <w:tcW w:w="992" w:type="dxa"/>
            <w:shd w:val="clear" w:color="auto" w:fill="auto"/>
            <w:vAlign w:val="bottom"/>
          </w:tcPr>
          <w:p w14:paraId="44FDB4E4" w14:textId="7EC62716" w:rsidR="00B9773D" w:rsidRPr="00D6326E" w:rsidRDefault="00B9773D" w:rsidP="00B9773D">
            <w:pPr>
              <w:jc w:val="right"/>
              <w:rPr>
                <w:rFonts w:asciiTheme="minorHAnsi" w:hAnsiTheme="minorHAnsi"/>
                <w:szCs w:val="23"/>
              </w:rPr>
            </w:pPr>
            <w:r w:rsidRPr="00D6326E">
              <w:rPr>
                <w:sz w:val="22"/>
              </w:rPr>
              <w:t>94</w:t>
            </w:r>
          </w:p>
        </w:tc>
        <w:tc>
          <w:tcPr>
            <w:tcW w:w="996" w:type="dxa"/>
            <w:tcBorders>
              <w:right w:val="single" w:sz="8" w:space="0" w:color="auto"/>
            </w:tcBorders>
            <w:shd w:val="clear" w:color="auto" w:fill="auto"/>
            <w:vAlign w:val="bottom"/>
          </w:tcPr>
          <w:p w14:paraId="541176FB" w14:textId="12D67CF8" w:rsidR="00B9773D" w:rsidRPr="00D6326E" w:rsidRDefault="00B9773D" w:rsidP="00B9773D">
            <w:pPr>
              <w:jc w:val="right"/>
              <w:rPr>
                <w:rFonts w:asciiTheme="minorHAnsi" w:hAnsiTheme="minorHAnsi"/>
                <w:szCs w:val="23"/>
              </w:rPr>
            </w:pPr>
            <w:r w:rsidRPr="00D6326E">
              <w:rPr>
                <w:sz w:val="22"/>
              </w:rPr>
              <w:t>27.7</w:t>
            </w:r>
          </w:p>
        </w:tc>
      </w:tr>
      <w:tr w:rsidR="00B9773D" w:rsidRPr="00D6326E" w14:paraId="093D8489" w14:textId="77777777" w:rsidTr="00576432">
        <w:trPr>
          <w:trHeight w:val="315"/>
        </w:trPr>
        <w:tc>
          <w:tcPr>
            <w:tcW w:w="2427" w:type="dxa"/>
            <w:tcBorders>
              <w:top w:val="nil"/>
              <w:left w:val="single" w:sz="8" w:space="0" w:color="auto"/>
              <w:bottom w:val="nil"/>
              <w:right w:val="single" w:sz="4" w:space="0" w:color="auto"/>
            </w:tcBorders>
            <w:shd w:val="clear" w:color="auto" w:fill="auto"/>
            <w:vAlign w:val="bottom"/>
            <w:hideMark/>
          </w:tcPr>
          <w:p w14:paraId="6A56738C" w14:textId="77777777" w:rsidR="00B9773D" w:rsidRPr="00D6326E" w:rsidRDefault="00B9773D" w:rsidP="00B9773D">
            <w:pPr>
              <w:ind w:left="193"/>
            </w:pPr>
            <w:r w:rsidRPr="00D6326E">
              <w:t>Counties Manukau</w:t>
            </w:r>
          </w:p>
        </w:tc>
        <w:tc>
          <w:tcPr>
            <w:tcW w:w="992" w:type="dxa"/>
            <w:tcBorders>
              <w:left w:val="single" w:sz="4" w:space="0" w:color="auto"/>
            </w:tcBorders>
            <w:shd w:val="clear" w:color="auto" w:fill="auto"/>
            <w:vAlign w:val="bottom"/>
          </w:tcPr>
          <w:p w14:paraId="119BB21B" w14:textId="4984E0E1" w:rsidR="00B9773D" w:rsidRPr="00D6326E" w:rsidRDefault="00B9773D" w:rsidP="00B9773D">
            <w:pPr>
              <w:jc w:val="right"/>
              <w:rPr>
                <w:rFonts w:asciiTheme="minorHAnsi" w:hAnsiTheme="minorHAnsi"/>
                <w:szCs w:val="23"/>
              </w:rPr>
            </w:pPr>
            <w:r w:rsidRPr="00D6326E">
              <w:rPr>
                <w:sz w:val="22"/>
              </w:rPr>
              <w:t>607</w:t>
            </w:r>
          </w:p>
        </w:tc>
        <w:tc>
          <w:tcPr>
            <w:tcW w:w="992" w:type="dxa"/>
            <w:shd w:val="clear" w:color="auto" w:fill="auto"/>
            <w:vAlign w:val="bottom"/>
          </w:tcPr>
          <w:p w14:paraId="1D0C6D09" w14:textId="09B3E6B7" w:rsidR="00B9773D" w:rsidRPr="00D6326E" w:rsidRDefault="00B9773D" w:rsidP="00B9773D">
            <w:pPr>
              <w:jc w:val="right"/>
              <w:rPr>
                <w:rFonts w:asciiTheme="minorHAnsi" w:hAnsiTheme="minorHAnsi"/>
                <w:szCs w:val="23"/>
              </w:rPr>
            </w:pPr>
            <w:r w:rsidRPr="00D6326E">
              <w:rPr>
                <w:sz w:val="22"/>
              </w:rPr>
              <w:t>573</w:t>
            </w:r>
          </w:p>
        </w:tc>
        <w:tc>
          <w:tcPr>
            <w:tcW w:w="992" w:type="dxa"/>
            <w:shd w:val="clear" w:color="auto" w:fill="auto"/>
            <w:vAlign w:val="bottom"/>
          </w:tcPr>
          <w:p w14:paraId="00BFA0BB" w14:textId="55A6BF30" w:rsidR="00B9773D" w:rsidRPr="00D6326E" w:rsidRDefault="00B9773D" w:rsidP="00B9773D">
            <w:pPr>
              <w:jc w:val="right"/>
              <w:rPr>
                <w:rFonts w:asciiTheme="minorHAnsi" w:hAnsiTheme="minorHAnsi"/>
                <w:szCs w:val="23"/>
              </w:rPr>
            </w:pPr>
            <w:r w:rsidRPr="00D6326E">
              <w:rPr>
                <w:sz w:val="22"/>
              </w:rPr>
              <w:t>94.4</w:t>
            </w:r>
          </w:p>
        </w:tc>
        <w:tc>
          <w:tcPr>
            <w:tcW w:w="236" w:type="dxa"/>
            <w:tcBorders>
              <w:left w:val="nil"/>
            </w:tcBorders>
            <w:shd w:val="clear" w:color="auto" w:fill="auto"/>
            <w:vAlign w:val="bottom"/>
          </w:tcPr>
          <w:p w14:paraId="5285CAB9" w14:textId="77777777" w:rsidR="00B9773D" w:rsidRPr="00D6326E" w:rsidRDefault="00B9773D" w:rsidP="00B9773D">
            <w:pPr>
              <w:jc w:val="right"/>
              <w:rPr>
                <w:rFonts w:asciiTheme="minorHAnsi" w:hAnsiTheme="minorHAnsi"/>
                <w:szCs w:val="23"/>
              </w:rPr>
            </w:pPr>
          </w:p>
        </w:tc>
        <w:tc>
          <w:tcPr>
            <w:tcW w:w="843" w:type="dxa"/>
            <w:tcBorders>
              <w:left w:val="nil"/>
            </w:tcBorders>
            <w:shd w:val="clear" w:color="auto" w:fill="auto"/>
            <w:vAlign w:val="bottom"/>
          </w:tcPr>
          <w:p w14:paraId="71BEFC2A" w14:textId="790183ED" w:rsidR="00B9773D" w:rsidRPr="00D6326E" w:rsidRDefault="00B9773D" w:rsidP="00B9773D">
            <w:pPr>
              <w:jc w:val="right"/>
              <w:rPr>
                <w:rFonts w:asciiTheme="minorHAnsi" w:hAnsiTheme="minorHAnsi"/>
                <w:szCs w:val="23"/>
              </w:rPr>
            </w:pPr>
            <w:r w:rsidRPr="00D6326E">
              <w:rPr>
                <w:sz w:val="22"/>
              </w:rPr>
              <w:t>54</w:t>
            </w:r>
          </w:p>
        </w:tc>
        <w:tc>
          <w:tcPr>
            <w:tcW w:w="993" w:type="dxa"/>
            <w:shd w:val="clear" w:color="auto" w:fill="auto"/>
            <w:vAlign w:val="bottom"/>
          </w:tcPr>
          <w:p w14:paraId="46DCBE36" w14:textId="4A2F2617" w:rsidR="00B9773D" w:rsidRPr="00D6326E" w:rsidRDefault="00B9773D" w:rsidP="00B9773D">
            <w:pPr>
              <w:jc w:val="right"/>
              <w:rPr>
                <w:rFonts w:asciiTheme="minorHAnsi" w:hAnsiTheme="minorHAnsi"/>
                <w:szCs w:val="23"/>
              </w:rPr>
            </w:pPr>
            <w:r w:rsidRPr="00D6326E">
              <w:rPr>
                <w:sz w:val="22"/>
              </w:rPr>
              <w:t>17</w:t>
            </w:r>
          </w:p>
        </w:tc>
        <w:tc>
          <w:tcPr>
            <w:tcW w:w="992" w:type="dxa"/>
            <w:shd w:val="clear" w:color="auto" w:fill="auto"/>
            <w:vAlign w:val="bottom"/>
          </w:tcPr>
          <w:p w14:paraId="1D79E746" w14:textId="0DD5181A" w:rsidR="00B9773D" w:rsidRPr="00D6326E" w:rsidRDefault="00B9773D" w:rsidP="00B9773D">
            <w:pPr>
              <w:jc w:val="right"/>
              <w:rPr>
                <w:rFonts w:asciiTheme="minorHAnsi" w:hAnsiTheme="minorHAnsi"/>
                <w:szCs w:val="23"/>
              </w:rPr>
            </w:pPr>
            <w:r w:rsidRPr="00D6326E">
              <w:rPr>
                <w:sz w:val="22"/>
              </w:rPr>
              <w:t>31.5</w:t>
            </w:r>
          </w:p>
        </w:tc>
        <w:tc>
          <w:tcPr>
            <w:tcW w:w="236" w:type="dxa"/>
            <w:shd w:val="clear" w:color="auto" w:fill="auto"/>
            <w:vAlign w:val="bottom"/>
          </w:tcPr>
          <w:p w14:paraId="68AA311C" w14:textId="77777777" w:rsidR="00B9773D" w:rsidRPr="00D6326E" w:rsidRDefault="00B9773D" w:rsidP="00B9773D">
            <w:pPr>
              <w:jc w:val="right"/>
              <w:rPr>
                <w:rFonts w:asciiTheme="minorHAnsi" w:hAnsiTheme="minorHAnsi"/>
                <w:szCs w:val="23"/>
              </w:rPr>
            </w:pPr>
          </w:p>
        </w:tc>
        <w:tc>
          <w:tcPr>
            <w:tcW w:w="910" w:type="dxa"/>
            <w:tcBorders>
              <w:left w:val="nil"/>
            </w:tcBorders>
            <w:shd w:val="clear" w:color="auto" w:fill="auto"/>
            <w:vAlign w:val="bottom"/>
          </w:tcPr>
          <w:p w14:paraId="642AE05A" w14:textId="430A4575" w:rsidR="00B9773D" w:rsidRPr="00D6326E" w:rsidRDefault="00B9773D" w:rsidP="00B9773D">
            <w:pPr>
              <w:jc w:val="right"/>
              <w:rPr>
                <w:rFonts w:asciiTheme="minorHAnsi" w:hAnsiTheme="minorHAnsi"/>
                <w:szCs w:val="23"/>
              </w:rPr>
            </w:pPr>
            <w:r w:rsidRPr="00D6326E">
              <w:rPr>
                <w:sz w:val="22"/>
              </w:rPr>
              <w:t>369</w:t>
            </w:r>
          </w:p>
        </w:tc>
        <w:tc>
          <w:tcPr>
            <w:tcW w:w="992" w:type="dxa"/>
            <w:shd w:val="clear" w:color="auto" w:fill="auto"/>
            <w:vAlign w:val="bottom"/>
          </w:tcPr>
          <w:p w14:paraId="5BEDCD16" w14:textId="7C177331" w:rsidR="00B9773D" w:rsidRPr="00D6326E" w:rsidRDefault="00B9773D" w:rsidP="00B9773D">
            <w:pPr>
              <w:jc w:val="right"/>
              <w:rPr>
                <w:rFonts w:asciiTheme="minorHAnsi" w:hAnsiTheme="minorHAnsi"/>
                <w:szCs w:val="23"/>
              </w:rPr>
            </w:pPr>
            <w:r w:rsidRPr="00D6326E">
              <w:rPr>
                <w:sz w:val="22"/>
              </w:rPr>
              <w:t>41</w:t>
            </w:r>
          </w:p>
        </w:tc>
        <w:tc>
          <w:tcPr>
            <w:tcW w:w="996" w:type="dxa"/>
            <w:tcBorders>
              <w:right w:val="single" w:sz="8" w:space="0" w:color="auto"/>
            </w:tcBorders>
            <w:shd w:val="clear" w:color="auto" w:fill="auto"/>
            <w:vAlign w:val="bottom"/>
          </w:tcPr>
          <w:p w14:paraId="4CE1B084" w14:textId="7E81412F" w:rsidR="00B9773D" w:rsidRPr="00D6326E" w:rsidRDefault="00B9773D" w:rsidP="00B9773D">
            <w:pPr>
              <w:jc w:val="right"/>
              <w:rPr>
                <w:rFonts w:asciiTheme="minorHAnsi" w:hAnsiTheme="minorHAnsi"/>
                <w:szCs w:val="23"/>
              </w:rPr>
            </w:pPr>
            <w:r w:rsidRPr="00D6326E">
              <w:rPr>
                <w:sz w:val="22"/>
              </w:rPr>
              <w:t>11.1</w:t>
            </w:r>
          </w:p>
        </w:tc>
      </w:tr>
      <w:tr w:rsidR="00B9773D" w:rsidRPr="00D6326E" w14:paraId="5809459C" w14:textId="77777777" w:rsidTr="00576432">
        <w:trPr>
          <w:trHeight w:val="315"/>
        </w:trPr>
        <w:tc>
          <w:tcPr>
            <w:tcW w:w="2427" w:type="dxa"/>
            <w:tcBorders>
              <w:top w:val="nil"/>
              <w:left w:val="single" w:sz="8" w:space="0" w:color="auto"/>
              <w:bottom w:val="nil"/>
              <w:right w:val="single" w:sz="4" w:space="0" w:color="auto"/>
            </w:tcBorders>
            <w:shd w:val="clear" w:color="auto" w:fill="auto"/>
            <w:vAlign w:val="bottom"/>
            <w:hideMark/>
          </w:tcPr>
          <w:p w14:paraId="18122150" w14:textId="77777777" w:rsidR="00B9773D" w:rsidRPr="00D6326E" w:rsidRDefault="00B9773D" w:rsidP="00B9773D">
            <w:pPr>
              <w:ind w:left="193"/>
            </w:pPr>
            <w:r w:rsidRPr="00D6326E">
              <w:t>Hawke's Bay</w:t>
            </w:r>
          </w:p>
        </w:tc>
        <w:tc>
          <w:tcPr>
            <w:tcW w:w="992" w:type="dxa"/>
            <w:tcBorders>
              <w:left w:val="single" w:sz="4" w:space="0" w:color="auto"/>
            </w:tcBorders>
            <w:shd w:val="clear" w:color="auto" w:fill="auto"/>
            <w:vAlign w:val="bottom"/>
          </w:tcPr>
          <w:p w14:paraId="0A94AD9E" w14:textId="3FAE9BEA" w:rsidR="00B9773D" w:rsidRPr="00D6326E" w:rsidRDefault="00B9773D" w:rsidP="00B9773D">
            <w:pPr>
              <w:jc w:val="right"/>
              <w:rPr>
                <w:rFonts w:asciiTheme="minorHAnsi" w:hAnsiTheme="minorHAnsi"/>
                <w:szCs w:val="23"/>
              </w:rPr>
            </w:pPr>
            <w:r w:rsidRPr="00D6326E">
              <w:rPr>
                <w:sz w:val="22"/>
              </w:rPr>
              <w:t>152</w:t>
            </w:r>
          </w:p>
        </w:tc>
        <w:tc>
          <w:tcPr>
            <w:tcW w:w="992" w:type="dxa"/>
            <w:shd w:val="clear" w:color="auto" w:fill="auto"/>
            <w:vAlign w:val="bottom"/>
          </w:tcPr>
          <w:p w14:paraId="04D538AE" w14:textId="28A032F5" w:rsidR="00B9773D" w:rsidRPr="00D6326E" w:rsidRDefault="00B9773D" w:rsidP="00B9773D">
            <w:pPr>
              <w:jc w:val="right"/>
              <w:rPr>
                <w:rFonts w:asciiTheme="minorHAnsi" w:hAnsiTheme="minorHAnsi"/>
                <w:szCs w:val="23"/>
              </w:rPr>
            </w:pPr>
            <w:r w:rsidRPr="00D6326E">
              <w:rPr>
                <w:sz w:val="22"/>
              </w:rPr>
              <w:t>144</w:t>
            </w:r>
          </w:p>
        </w:tc>
        <w:tc>
          <w:tcPr>
            <w:tcW w:w="992" w:type="dxa"/>
            <w:shd w:val="clear" w:color="auto" w:fill="auto"/>
            <w:vAlign w:val="bottom"/>
          </w:tcPr>
          <w:p w14:paraId="02EC1A1F" w14:textId="24CF9767" w:rsidR="00B9773D" w:rsidRPr="00D6326E" w:rsidRDefault="00B9773D" w:rsidP="00B9773D">
            <w:pPr>
              <w:jc w:val="right"/>
              <w:rPr>
                <w:rFonts w:asciiTheme="minorHAnsi" w:hAnsiTheme="minorHAnsi"/>
                <w:szCs w:val="23"/>
              </w:rPr>
            </w:pPr>
            <w:r w:rsidRPr="00D6326E">
              <w:rPr>
                <w:sz w:val="22"/>
              </w:rPr>
              <w:t>94.7</w:t>
            </w:r>
          </w:p>
        </w:tc>
        <w:tc>
          <w:tcPr>
            <w:tcW w:w="236" w:type="dxa"/>
            <w:tcBorders>
              <w:left w:val="nil"/>
            </w:tcBorders>
            <w:shd w:val="clear" w:color="auto" w:fill="auto"/>
            <w:vAlign w:val="bottom"/>
          </w:tcPr>
          <w:p w14:paraId="36B2BF80" w14:textId="77777777" w:rsidR="00B9773D" w:rsidRPr="00D6326E" w:rsidRDefault="00B9773D" w:rsidP="00B9773D">
            <w:pPr>
              <w:jc w:val="right"/>
              <w:rPr>
                <w:rFonts w:asciiTheme="minorHAnsi" w:hAnsiTheme="minorHAnsi"/>
                <w:szCs w:val="23"/>
              </w:rPr>
            </w:pPr>
          </w:p>
        </w:tc>
        <w:tc>
          <w:tcPr>
            <w:tcW w:w="843" w:type="dxa"/>
            <w:tcBorders>
              <w:left w:val="nil"/>
            </w:tcBorders>
            <w:shd w:val="clear" w:color="auto" w:fill="auto"/>
            <w:vAlign w:val="bottom"/>
          </w:tcPr>
          <w:p w14:paraId="026959BD" w14:textId="4AF01F50" w:rsidR="00B9773D" w:rsidRPr="00D6326E" w:rsidRDefault="00B9773D" w:rsidP="00B9773D">
            <w:pPr>
              <w:jc w:val="right"/>
              <w:rPr>
                <w:rFonts w:asciiTheme="minorHAnsi" w:hAnsiTheme="minorHAnsi"/>
                <w:szCs w:val="23"/>
              </w:rPr>
            </w:pPr>
            <w:r w:rsidRPr="00D6326E">
              <w:rPr>
                <w:sz w:val="22"/>
              </w:rPr>
              <w:t>13</w:t>
            </w:r>
          </w:p>
        </w:tc>
        <w:tc>
          <w:tcPr>
            <w:tcW w:w="993" w:type="dxa"/>
            <w:shd w:val="clear" w:color="auto" w:fill="auto"/>
            <w:vAlign w:val="bottom"/>
          </w:tcPr>
          <w:p w14:paraId="1EA44FAD" w14:textId="78EE122E" w:rsidR="00B9773D" w:rsidRPr="00D6326E" w:rsidRDefault="00B9773D" w:rsidP="00B9773D">
            <w:pPr>
              <w:jc w:val="right"/>
              <w:rPr>
                <w:rFonts w:asciiTheme="minorHAnsi" w:hAnsiTheme="minorHAnsi"/>
                <w:szCs w:val="23"/>
              </w:rPr>
            </w:pPr>
            <w:r w:rsidRPr="00D6326E">
              <w:rPr>
                <w:sz w:val="22"/>
              </w:rPr>
              <w:t>1</w:t>
            </w:r>
          </w:p>
        </w:tc>
        <w:tc>
          <w:tcPr>
            <w:tcW w:w="992" w:type="dxa"/>
            <w:shd w:val="clear" w:color="auto" w:fill="auto"/>
            <w:vAlign w:val="bottom"/>
          </w:tcPr>
          <w:p w14:paraId="2091532E" w14:textId="09EAD396" w:rsidR="00B9773D" w:rsidRPr="00D6326E" w:rsidRDefault="00B9773D" w:rsidP="00B9773D">
            <w:pPr>
              <w:jc w:val="right"/>
              <w:rPr>
                <w:rFonts w:asciiTheme="minorHAnsi" w:hAnsiTheme="minorHAnsi"/>
                <w:szCs w:val="23"/>
              </w:rPr>
            </w:pPr>
            <w:r w:rsidRPr="00D6326E">
              <w:rPr>
                <w:sz w:val="22"/>
              </w:rPr>
              <w:t>7.7</w:t>
            </w:r>
          </w:p>
        </w:tc>
        <w:tc>
          <w:tcPr>
            <w:tcW w:w="236" w:type="dxa"/>
            <w:shd w:val="clear" w:color="auto" w:fill="auto"/>
            <w:vAlign w:val="bottom"/>
          </w:tcPr>
          <w:p w14:paraId="0230C017" w14:textId="77777777" w:rsidR="00B9773D" w:rsidRPr="00D6326E" w:rsidRDefault="00B9773D" w:rsidP="00B9773D">
            <w:pPr>
              <w:jc w:val="right"/>
              <w:rPr>
                <w:rFonts w:asciiTheme="minorHAnsi" w:hAnsiTheme="minorHAnsi"/>
                <w:szCs w:val="23"/>
              </w:rPr>
            </w:pPr>
          </w:p>
        </w:tc>
        <w:tc>
          <w:tcPr>
            <w:tcW w:w="910" w:type="dxa"/>
            <w:tcBorders>
              <w:left w:val="nil"/>
            </w:tcBorders>
            <w:shd w:val="clear" w:color="auto" w:fill="auto"/>
            <w:vAlign w:val="bottom"/>
          </w:tcPr>
          <w:p w14:paraId="2345E48F" w14:textId="10C3D01A" w:rsidR="00B9773D" w:rsidRPr="00D6326E" w:rsidRDefault="00B9773D" w:rsidP="00B9773D">
            <w:pPr>
              <w:jc w:val="right"/>
              <w:rPr>
                <w:rFonts w:asciiTheme="minorHAnsi" w:hAnsiTheme="minorHAnsi"/>
                <w:szCs w:val="23"/>
              </w:rPr>
            </w:pPr>
            <w:r w:rsidRPr="00D6326E">
              <w:rPr>
                <w:sz w:val="22"/>
              </w:rPr>
              <w:t>145</w:t>
            </w:r>
          </w:p>
        </w:tc>
        <w:tc>
          <w:tcPr>
            <w:tcW w:w="992" w:type="dxa"/>
            <w:shd w:val="clear" w:color="auto" w:fill="auto"/>
            <w:vAlign w:val="bottom"/>
          </w:tcPr>
          <w:p w14:paraId="4B5E1040" w14:textId="4313282C" w:rsidR="00B9773D" w:rsidRPr="00D6326E" w:rsidRDefault="00B9773D" w:rsidP="00B9773D">
            <w:pPr>
              <w:jc w:val="right"/>
              <w:rPr>
                <w:rFonts w:asciiTheme="minorHAnsi" w:hAnsiTheme="minorHAnsi"/>
                <w:szCs w:val="23"/>
              </w:rPr>
            </w:pPr>
            <w:r w:rsidRPr="00D6326E">
              <w:rPr>
                <w:sz w:val="22"/>
              </w:rPr>
              <w:t>23</w:t>
            </w:r>
          </w:p>
        </w:tc>
        <w:tc>
          <w:tcPr>
            <w:tcW w:w="996" w:type="dxa"/>
            <w:tcBorders>
              <w:right w:val="single" w:sz="8" w:space="0" w:color="auto"/>
            </w:tcBorders>
            <w:shd w:val="clear" w:color="auto" w:fill="auto"/>
            <w:vAlign w:val="bottom"/>
          </w:tcPr>
          <w:p w14:paraId="72A250F9" w14:textId="50F8F8B3" w:rsidR="00B9773D" w:rsidRPr="00D6326E" w:rsidRDefault="00B9773D" w:rsidP="00B9773D">
            <w:pPr>
              <w:jc w:val="right"/>
              <w:rPr>
                <w:rFonts w:asciiTheme="minorHAnsi" w:hAnsiTheme="minorHAnsi"/>
                <w:szCs w:val="23"/>
              </w:rPr>
            </w:pPr>
            <w:r w:rsidRPr="00D6326E">
              <w:rPr>
                <w:sz w:val="22"/>
              </w:rPr>
              <w:t>15.9</w:t>
            </w:r>
          </w:p>
        </w:tc>
      </w:tr>
      <w:tr w:rsidR="00B9773D" w:rsidRPr="00D6326E" w14:paraId="4E70C5CF" w14:textId="77777777" w:rsidTr="00576432">
        <w:trPr>
          <w:trHeight w:val="315"/>
        </w:trPr>
        <w:tc>
          <w:tcPr>
            <w:tcW w:w="2427" w:type="dxa"/>
            <w:tcBorders>
              <w:top w:val="nil"/>
              <w:left w:val="single" w:sz="8" w:space="0" w:color="auto"/>
              <w:bottom w:val="nil"/>
              <w:right w:val="single" w:sz="4" w:space="0" w:color="auto"/>
            </w:tcBorders>
            <w:shd w:val="clear" w:color="auto" w:fill="auto"/>
            <w:vAlign w:val="bottom"/>
            <w:hideMark/>
          </w:tcPr>
          <w:p w14:paraId="76C053E6" w14:textId="77777777" w:rsidR="00B9773D" w:rsidRPr="00D6326E" w:rsidRDefault="00B9773D" w:rsidP="00B9773D">
            <w:pPr>
              <w:ind w:left="193"/>
            </w:pPr>
            <w:r w:rsidRPr="00D6326E">
              <w:t>Hutt Valley</w:t>
            </w:r>
          </w:p>
        </w:tc>
        <w:tc>
          <w:tcPr>
            <w:tcW w:w="992" w:type="dxa"/>
            <w:tcBorders>
              <w:left w:val="single" w:sz="4" w:space="0" w:color="auto"/>
            </w:tcBorders>
            <w:shd w:val="clear" w:color="auto" w:fill="auto"/>
            <w:vAlign w:val="bottom"/>
          </w:tcPr>
          <w:p w14:paraId="4B5FA3C7" w14:textId="7A69C743" w:rsidR="00B9773D" w:rsidRPr="00D6326E" w:rsidRDefault="00B9773D" w:rsidP="00B9773D">
            <w:pPr>
              <w:jc w:val="right"/>
              <w:rPr>
                <w:rFonts w:asciiTheme="minorHAnsi" w:hAnsiTheme="minorHAnsi"/>
                <w:szCs w:val="23"/>
              </w:rPr>
            </w:pPr>
            <w:r w:rsidRPr="00D6326E">
              <w:rPr>
                <w:sz w:val="22"/>
              </w:rPr>
              <w:t>138</w:t>
            </w:r>
          </w:p>
        </w:tc>
        <w:tc>
          <w:tcPr>
            <w:tcW w:w="992" w:type="dxa"/>
            <w:shd w:val="clear" w:color="auto" w:fill="auto"/>
            <w:vAlign w:val="bottom"/>
          </w:tcPr>
          <w:p w14:paraId="2F1AE1A3" w14:textId="470E462F" w:rsidR="00B9773D" w:rsidRPr="00D6326E" w:rsidRDefault="00B9773D" w:rsidP="00B9773D">
            <w:pPr>
              <w:jc w:val="right"/>
              <w:rPr>
                <w:rFonts w:asciiTheme="minorHAnsi" w:hAnsiTheme="minorHAnsi"/>
                <w:szCs w:val="23"/>
              </w:rPr>
            </w:pPr>
            <w:r w:rsidRPr="00D6326E">
              <w:rPr>
                <w:sz w:val="22"/>
              </w:rPr>
              <w:t>131</w:t>
            </w:r>
          </w:p>
        </w:tc>
        <w:tc>
          <w:tcPr>
            <w:tcW w:w="992" w:type="dxa"/>
            <w:shd w:val="clear" w:color="auto" w:fill="auto"/>
            <w:vAlign w:val="bottom"/>
          </w:tcPr>
          <w:p w14:paraId="354EE39C" w14:textId="09A741D5" w:rsidR="00B9773D" w:rsidRPr="00D6326E" w:rsidRDefault="00B9773D" w:rsidP="00B9773D">
            <w:pPr>
              <w:jc w:val="right"/>
              <w:rPr>
                <w:rFonts w:asciiTheme="minorHAnsi" w:hAnsiTheme="minorHAnsi"/>
                <w:szCs w:val="23"/>
              </w:rPr>
            </w:pPr>
            <w:r w:rsidRPr="00D6326E">
              <w:rPr>
                <w:sz w:val="22"/>
              </w:rPr>
              <w:t>94.9</w:t>
            </w:r>
          </w:p>
        </w:tc>
        <w:tc>
          <w:tcPr>
            <w:tcW w:w="236" w:type="dxa"/>
            <w:tcBorders>
              <w:left w:val="nil"/>
            </w:tcBorders>
            <w:shd w:val="clear" w:color="auto" w:fill="auto"/>
            <w:vAlign w:val="bottom"/>
          </w:tcPr>
          <w:p w14:paraId="2E7EB6C2" w14:textId="77777777" w:rsidR="00B9773D" w:rsidRPr="00D6326E" w:rsidRDefault="00B9773D" w:rsidP="00B9773D">
            <w:pPr>
              <w:jc w:val="right"/>
              <w:rPr>
                <w:rFonts w:asciiTheme="minorHAnsi" w:hAnsiTheme="minorHAnsi"/>
                <w:szCs w:val="23"/>
              </w:rPr>
            </w:pPr>
          </w:p>
        </w:tc>
        <w:tc>
          <w:tcPr>
            <w:tcW w:w="843" w:type="dxa"/>
            <w:tcBorders>
              <w:left w:val="nil"/>
            </w:tcBorders>
            <w:shd w:val="clear" w:color="auto" w:fill="auto"/>
            <w:vAlign w:val="bottom"/>
          </w:tcPr>
          <w:p w14:paraId="4E35F735" w14:textId="70954A2A" w:rsidR="00B9773D" w:rsidRPr="00D6326E" w:rsidRDefault="00B9773D" w:rsidP="00B9773D">
            <w:pPr>
              <w:jc w:val="right"/>
              <w:rPr>
                <w:rFonts w:asciiTheme="minorHAnsi" w:hAnsiTheme="minorHAnsi"/>
                <w:szCs w:val="23"/>
              </w:rPr>
            </w:pPr>
            <w:r w:rsidRPr="00D6326E">
              <w:rPr>
                <w:sz w:val="22"/>
              </w:rPr>
              <w:t>5</w:t>
            </w:r>
          </w:p>
        </w:tc>
        <w:tc>
          <w:tcPr>
            <w:tcW w:w="993" w:type="dxa"/>
            <w:shd w:val="clear" w:color="auto" w:fill="auto"/>
            <w:vAlign w:val="bottom"/>
          </w:tcPr>
          <w:p w14:paraId="07599814" w14:textId="2A4B1988" w:rsidR="00B9773D" w:rsidRPr="00D6326E" w:rsidRDefault="00B9773D" w:rsidP="00B9773D">
            <w:pPr>
              <w:jc w:val="right"/>
              <w:rPr>
                <w:rFonts w:asciiTheme="minorHAnsi" w:hAnsiTheme="minorHAnsi"/>
                <w:szCs w:val="23"/>
              </w:rPr>
            </w:pPr>
            <w:r w:rsidRPr="00D6326E">
              <w:rPr>
                <w:sz w:val="22"/>
              </w:rPr>
              <w:t>2</w:t>
            </w:r>
          </w:p>
        </w:tc>
        <w:tc>
          <w:tcPr>
            <w:tcW w:w="992" w:type="dxa"/>
            <w:shd w:val="clear" w:color="auto" w:fill="auto"/>
            <w:vAlign w:val="bottom"/>
          </w:tcPr>
          <w:p w14:paraId="132BF95B" w14:textId="1E1F3C04" w:rsidR="00B9773D" w:rsidRPr="00D6326E" w:rsidRDefault="00B9773D" w:rsidP="00B9773D">
            <w:pPr>
              <w:jc w:val="right"/>
              <w:rPr>
                <w:rFonts w:asciiTheme="minorHAnsi" w:hAnsiTheme="minorHAnsi"/>
                <w:szCs w:val="23"/>
              </w:rPr>
            </w:pPr>
            <w:r w:rsidRPr="00D6326E">
              <w:rPr>
                <w:sz w:val="22"/>
              </w:rPr>
              <w:t>40.0</w:t>
            </w:r>
          </w:p>
        </w:tc>
        <w:tc>
          <w:tcPr>
            <w:tcW w:w="236" w:type="dxa"/>
            <w:shd w:val="clear" w:color="auto" w:fill="auto"/>
            <w:vAlign w:val="bottom"/>
          </w:tcPr>
          <w:p w14:paraId="1909D37B" w14:textId="77777777" w:rsidR="00B9773D" w:rsidRPr="00D6326E" w:rsidRDefault="00B9773D" w:rsidP="00B9773D">
            <w:pPr>
              <w:jc w:val="right"/>
              <w:rPr>
                <w:rFonts w:asciiTheme="minorHAnsi" w:hAnsiTheme="minorHAnsi"/>
                <w:szCs w:val="23"/>
              </w:rPr>
            </w:pPr>
          </w:p>
        </w:tc>
        <w:tc>
          <w:tcPr>
            <w:tcW w:w="910" w:type="dxa"/>
            <w:tcBorders>
              <w:left w:val="nil"/>
            </w:tcBorders>
            <w:shd w:val="clear" w:color="auto" w:fill="auto"/>
            <w:vAlign w:val="bottom"/>
          </w:tcPr>
          <w:p w14:paraId="2902CABC" w14:textId="2F4E357A" w:rsidR="00B9773D" w:rsidRPr="00D6326E" w:rsidRDefault="00B9773D" w:rsidP="00B9773D">
            <w:pPr>
              <w:jc w:val="right"/>
              <w:rPr>
                <w:rFonts w:asciiTheme="minorHAnsi" w:hAnsiTheme="minorHAnsi"/>
                <w:szCs w:val="23"/>
              </w:rPr>
            </w:pPr>
            <w:r w:rsidRPr="00D6326E">
              <w:rPr>
                <w:sz w:val="22"/>
              </w:rPr>
              <w:t>82</w:t>
            </w:r>
          </w:p>
        </w:tc>
        <w:tc>
          <w:tcPr>
            <w:tcW w:w="992" w:type="dxa"/>
            <w:shd w:val="clear" w:color="auto" w:fill="auto"/>
            <w:vAlign w:val="bottom"/>
          </w:tcPr>
          <w:p w14:paraId="6B2858D9" w14:textId="666662DC" w:rsidR="00B9773D" w:rsidRPr="00D6326E" w:rsidRDefault="00B9773D" w:rsidP="00B9773D">
            <w:pPr>
              <w:jc w:val="right"/>
              <w:rPr>
                <w:rFonts w:asciiTheme="minorHAnsi" w:hAnsiTheme="minorHAnsi"/>
                <w:szCs w:val="23"/>
              </w:rPr>
            </w:pPr>
            <w:r w:rsidRPr="00D6326E">
              <w:rPr>
                <w:sz w:val="22"/>
              </w:rPr>
              <w:t>15</w:t>
            </w:r>
          </w:p>
        </w:tc>
        <w:tc>
          <w:tcPr>
            <w:tcW w:w="996" w:type="dxa"/>
            <w:tcBorders>
              <w:right w:val="single" w:sz="8" w:space="0" w:color="auto"/>
            </w:tcBorders>
            <w:shd w:val="clear" w:color="auto" w:fill="auto"/>
            <w:vAlign w:val="bottom"/>
          </w:tcPr>
          <w:p w14:paraId="05E572C6" w14:textId="00EB6E16" w:rsidR="00B9773D" w:rsidRPr="00D6326E" w:rsidRDefault="00B9773D" w:rsidP="00B9773D">
            <w:pPr>
              <w:jc w:val="right"/>
              <w:rPr>
                <w:rFonts w:asciiTheme="minorHAnsi" w:hAnsiTheme="minorHAnsi"/>
                <w:szCs w:val="23"/>
              </w:rPr>
            </w:pPr>
            <w:r w:rsidRPr="00D6326E">
              <w:rPr>
                <w:sz w:val="22"/>
              </w:rPr>
              <w:t>18.3</w:t>
            </w:r>
          </w:p>
        </w:tc>
      </w:tr>
      <w:tr w:rsidR="00B9773D" w:rsidRPr="00D6326E" w14:paraId="0891BE5A" w14:textId="77777777" w:rsidTr="00576432">
        <w:trPr>
          <w:trHeight w:val="315"/>
        </w:trPr>
        <w:tc>
          <w:tcPr>
            <w:tcW w:w="2427" w:type="dxa"/>
            <w:tcBorders>
              <w:top w:val="nil"/>
              <w:left w:val="single" w:sz="8" w:space="0" w:color="auto"/>
              <w:bottom w:val="nil"/>
              <w:right w:val="single" w:sz="4" w:space="0" w:color="auto"/>
            </w:tcBorders>
            <w:shd w:val="clear" w:color="auto" w:fill="auto"/>
            <w:vAlign w:val="bottom"/>
            <w:hideMark/>
          </w:tcPr>
          <w:p w14:paraId="576172A9" w14:textId="77777777" w:rsidR="00B9773D" w:rsidRPr="00D6326E" w:rsidRDefault="00B9773D" w:rsidP="00B9773D">
            <w:pPr>
              <w:ind w:left="193"/>
            </w:pPr>
            <w:r w:rsidRPr="00D6326E">
              <w:t>Lakes</w:t>
            </w:r>
          </w:p>
        </w:tc>
        <w:tc>
          <w:tcPr>
            <w:tcW w:w="992" w:type="dxa"/>
            <w:tcBorders>
              <w:left w:val="single" w:sz="4" w:space="0" w:color="auto"/>
            </w:tcBorders>
            <w:shd w:val="clear" w:color="auto" w:fill="auto"/>
            <w:vAlign w:val="bottom"/>
          </w:tcPr>
          <w:p w14:paraId="50789CC7" w14:textId="62EB0580" w:rsidR="00B9773D" w:rsidRPr="00D6326E" w:rsidRDefault="00B9773D" w:rsidP="00B9773D">
            <w:pPr>
              <w:jc w:val="right"/>
              <w:rPr>
                <w:rFonts w:asciiTheme="minorHAnsi" w:hAnsiTheme="minorHAnsi"/>
                <w:szCs w:val="23"/>
              </w:rPr>
            </w:pPr>
            <w:r w:rsidRPr="00D6326E">
              <w:rPr>
                <w:sz w:val="22"/>
              </w:rPr>
              <w:t>151</w:t>
            </w:r>
          </w:p>
        </w:tc>
        <w:tc>
          <w:tcPr>
            <w:tcW w:w="992" w:type="dxa"/>
            <w:shd w:val="clear" w:color="auto" w:fill="auto"/>
            <w:vAlign w:val="bottom"/>
          </w:tcPr>
          <w:p w14:paraId="3E2360E6" w14:textId="6D3EF297" w:rsidR="00B9773D" w:rsidRPr="00D6326E" w:rsidRDefault="00B9773D" w:rsidP="00B9773D">
            <w:pPr>
              <w:jc w:val="right"/>
              <w:rPr>
                <w:rFonts w:asciiTheme="minorHAnsi" w:hAnsiTheme="minorHAnsi"/>
                <w:szCs w:val="23"/>
              </w:rPr>
            </w:pPr>
            <w:r w:rsidRPr="00D6326E">
              <w:rPr>
                <w:sz w:val="22"/>
              </w:rPr>
              <w:t>143</w:t>
            </w:r>
          </w:p>
        </w:tc>
        <w:tc>
          <w:tcPr>
            <w:tcW w:w="992" w:type="dxa"/>
            <w:shd w:val="clear" w:color="auto" w:fill="auto"/>
            <w:vAlign w:val="bottom"/>
          </w:tcPr>
          <w:p w14:paraId="6E4932E4" w14:textId="22ED7029" w:rsidR="00B9773D" w:rsidRPr="00D6326E" w:rsidRDefault="00B9773D" w:rsidP="00B9773D">
            <w:pPr>
              <w:jc w:val="right"/>
              <w:rPr>
                <w:rFonts w:asciiTheme="minorHAnsi" w:hAnsiTheme="minorHAnsi"/>
                <w:szCs w:val="23"/>
              </w:rPr>
            </w:pPr>
            <w:r w:rsidRPr="00D6326E">
              <w:rPr>
                <w:sz w:val="22"/>
              </w:rPr>
              <w:t>94.7</w:t>
            </w:r>
          </w:p>
        </w:tc>
        <w:tc>
          <w:tcPr>
            <w:tcW w:w="236" w:type="dxa"/>
            <w:tcBorders>
              <w:left w:val="nil"/>
            </w:tcBorders>
            <w:shd w:val="clear" w:color="auto" w:fill="auto"/>
            <w:vAlign w:val="bottom"/>
          </w:tcPr>
          <w:p w14:paraId="09323EC8" w14:textId="77777777" w:rsidR="00B9773D" w:rsidRPr="00D6326E" w:rsidRDefault="00B9773D" w:rsidP="00B9773D">
            <w:pPr>
              <w:jc w:val="right"/>
              <w:rPr>
                <w:rFonts w:asciiTheme="minorHAnsi" w:hAnsiTheme="minorHAnsi"/>
                <w:szCs w:val="23"/>
              </w:rPr>
            </w:pPr>
          </w:p>
        </w:tc>
        <w:tc>
          <w:tcPr>
            <w:tcW w:w="843" w:type="dxa"/>
            <w:tcBorders>
              <w:left w:val="nil"/>
            </w:tcBorders>
            <w:shd w:val="clear" w:color="auto" w:fill="auto"/>
            <w:vAlign w:val="bottom"/>
          </w:tcPr>
          <w:p w14:paraId="679F2C23" w14:textId="09F49E8D" w:rsidR="00B9773D" w:rsidRPr="00D6326E" w:rsidRDefault="00B9773D" w:rsidP="00B9773D">
            <w:pPr>
              <w:jc w:val="right"/>
              <w:rPr>
                <w:rFonts w:asciiTheme="minorHAnsi" w:hAnsiTheme="minorHAnsi"/>
                <w:szCs w:val="23"/>
              </w:rPr>
            </w:pPr>
            <w:r w:rsidRPr="00D6326E">
              <w:rPr>
                <w:sz w:val="22"/>
              </w:rPr>
              <w:t>9</w:t>
            </w:r>
          </w:p>
        </w:tc>
        <w:tc>
          <w:tcPr>
            <w:tcW w:w="993" w:type="dxa"/>
            <w:shd w:val="clear" w:color="auto" w:fill="auto"/>
            <w:vAlign w:val="bottom"/>
          </w:tcPr>
          <w:p w14:paraId="606D1E5E" w14:textId="08734FE8" w:rsidR="00B9773D" w:rsidRPr="00D6326E" w:rsidRDefault="00B9773D" w:rsidP="00B9773D">
            <w:pPr>
              <w:jc w:val="right"/>
              <w:rPr>
                <w:rFonts w:asciiTheme="minorHAnsi" w:hAnsiTheme="minorHAnsi"/>
                <w:szCs w:val="23"/>
              </w:rPr>
            </w:pPr>
            <w:r w:rsidRPr="00D6326E">
              <w:rPr>
                <w:sz w:val="22"/>
              </w:rPr>
              <w:t>4</w:t>
            </w:r>
          </w:p>
        </w:tc>
        <w:tc>
          <w:tcPr>
            <w:tcW w:w="992" w:type="dxa"/>
            <w:shd w:val="clear" w:color="auto" w:fill="auto"/>
            <w:vAlign w:val="bottom"/>
          </w:tcPr>
          <w:p w14:paraId="5532EC51" w14:textId="4ACD321A" w:rsidR="00B9773D" w:rsidRPr="00D6326E" w:rsidRDefault="00B9773D" w:rsidP="00B9773D">
            <w:pPr>
              <w:jc w:val="right"/>
              <w:rPr>
                <w:rFonts w:asciiTheme="minorHAnsi" w:hAnsiTheme="minorHAnsi"/>
                <w:szCs w:val="23"/>
              </w:rPr>
            </w:pPr>
            <w:r w:rsidRPr="00D6326E">
              <w:rPr>
                <w:sz w:val="22"/>
              </w:rPr>
              <w:t>44.4</w:t>
            </w:r>
          </w:p>
        </w:tc>
        <w:tc>
          <w:tcPr>
            <w:tcW w:w="236" w:type="dxa"/>
            <w:shd w:val="clear" w:color="auto" w:fill="auto"/>
            <w:vAlign w:val="bottom"/>
          </w:tcPr>
          <w:p w14:paraId="1DA0B60C" w14:textId="77777777" w:rsidR="00B9773D" w:rsidRPr="00D6326E" w:rsidRDefault="00B9773D" w:rsidP="00B9773D">
            <w:pPr>
              <w:jc w:val="right"/>
              <w:rPr>
                <w:rFonts w:asciiTheme="minorHAnsi" w:hAnsiTheme="minorHAnsi"/>
                <w:szCs w:val="23"/>
              </w:rPr>
            </w:pPr>
          </w:p>
        </w:tc>
        <w:tc>
          <w:tcPr>
            <w:tcW w:w="910" w:type="dxa"/>
            <w:tcBorders>
              <w:left w:val="nil"/>
            </w:tcBorders>
            <w:shd w:val="clear" w:color="auto" w:fill="auto"/>
            <w:vAlign w:val="bottom"/>
          </w:tcPr>
          <w:p w14:paraId="39749CF0" w14:textId="3D07D97A" w:rsidR="00B9773D" w:rsidRPr="00D6326E" w:rsidRDefault="00B9773D" w:rsidP="00B9773D">
            <w:pPr>
              <w:jc w:val="right"/>
              <w:rPr>
                <w:rFonts w:asciiTheme="minorHAnsi" w:hAnsiTheme="minorHAnsi"/>
                <w:szCs w:val="23"/>
              </w:rPr>
            </w:pPr>
            <w:r w:rsidRPr="00D6326E">
              <w:rPr>
                <w:sz w:val="22"/>
              </w:rPr>
              <w:t>86</w:t>
            </w:r>
          </w:p>
        </w:tc>
        <w:tc>
          <w:tcPr>
            <w:tcW w:w="992" w:type="dxa"/>
            <w:shd w:val="clear" w:color="auto" w:fill="auto"/>
            <w:vAlign w:val="bottom"/>
          </w:tcPr>
          <w:p w14:paraId="49B56DF7" w14:textId="712EE27A" w:rsidR="00B9773D" w:rsidRPr="00D6326E" w:rsidRDefault="00B9773D" w:rsidP="00B9773D">
            <w:pPr>
              <w:jc w:val="right"/>
              <w:rPr>
                <w:rFonts w:asciiTheme="minorHAnsi" w:hAnsiTheme="minorHAnsi"/>
                <w:szCs w:val="23"/>
              </w:rPr>
            </w:pPr>
            <w:r w:rsidRPr="00D6326E">
              <w:rPr>
                <w:sz w:val="22"/>
              </w:rPr>
              <w:t>14</w:t>
            </w:r>
          </w:p>
        </w:tc>
        <w:tc>
          <w:tcPr>
            <w:tcW w:w="996" w:type="dxa"/>
            <w:tcBorders>
              <w:right w:val="single" w:sz="8" w:space="0" w:color="auto"/>
            </w:tcBorders>
            <w:shd w:val="clear" w:color="auto" w:fill="auto"/>
            <w:vAlign w:val="bottom"/>
          </w:tcPr>
          <w:p w14:paraId="50488135" w14:textId="2EB35543" w:rsidR="00B9773D" w:rsidRPr="00D6326E" w:rsidRDefault="00B9773D" w:rsidP="00B9773D">
            <w:pPr>
              <w:jc w:val="right"/>
              <w:rPr>
                <w:rFonts w:asciiTheme="minorHAnsi" w:hAnsiTheme="minorHAnsi"/>
                <w:szCs w:val="23"/>
              </w:rPr>
            </w:pPr>
            <w:r w:rsidRPr="00D6326E">
              <w:rPr>
                <w:sz w:val="22"/>
              </w:rPr>
              <w:t>16.3</w:t>
            </w:r>
          </w:p>
        </w:tc>
      </w:tr>
      <w:tr w:rsidR="00B9773D" w:rsidRPr="00D6326E" w14:paraId="169420B5" w14:textId="77777777" w:rsidTr="00576432">
        <w:trPr>
          <w:trHeight w:val="315"/>
        </w:trPr>
        <w:tc>
          <w:tcPr>
            <w:tcW w:w="2427" w:type="dxa"/>
            <w:tcBorders>
              <w:top w:val="nil"/>
              <w:left w:val="single" w:sz="8" w:space="0" w:color="auto"/>
              <w:bottom w:val="nil"/>
              <w:right w:val="single" w:sz="4" w:space="0" w:color="auto"/>
            </w:tcBorders>
            <w:shd w:val="clear" w:color="auto" w:fill="auto"/>
            <w:vAlign w:val="bottom"/>
            <w:hideMark/>
          </w:tcPr>
          <w:p w14:paraId="5A402BFB" w14:textId="77777777" w:rsidR="00B9773D" w:rsidRPr="00D6326E" w:rsidRDefault="00B9773D" w:rsidP="00B9773D">
            <w:pPr>
              <w:ind w:left="193"/>
            </w:pPr>
            <w:r w:rsidRPr="00D6326E">
              <w:t>Mid Central</w:t>
            </w:r>
          </w:p>
        </w:tc>
        <w:tc>
          <w:tcPr>
            <w:tcW w:w="992" w:type="dxa"/>
            <w:tcBorders>
              <w:left w:val="single" w:sz="4" w:space="0" w:color="auto"/>
            </w:tcBorders>
            <w:shd w:val="clear" w:color="auto" w:fill="auto"/>
            <w:vAlign w:val="bottom"/>
          </w:tcPr>
          <w:p w14:paraId="6AE4193E" w14:textId="30DAB765" w:rsidR="00B9773D" w:rsidRPr="00D6326E" w:rsidRDefault="00B9773D" w:rsidP="00B9773D">
            <w:pPr>
              <w:jc w:val="right"/>
              <w:rPr>
                <w:rFonts w:asciiTheme="minorHAnsi" w:hAnsiTheme="minorHAnsi"/>
                <w:szCs w:val="23"/>
              </w:rPr>
            </w:pPr>
            <w:r w:rsidRPr="00D6326E">
              <w:rPr>
                <w:sz w:val="22"/>
              </w:rPr>
              <w:t>313</w:t>
            </w:r>
          </w:p>
        </w:tc>
        <w:tc>
          <w:tcPr>
            <w:tcW w:w="992" w:type="dxa"/>
            <w:shd w:val="clear" w:color="auto" w:fill="auto"/>
            <w:vAlign w:val="bottom"/>
          </w:tcPr>
          <w:p w14:paraId="4BA9504A" w14:textId="51BA5F2E" w:rsidR="00B9773D" w:rsidRPr="00D6326E" w:rsidRDefault="00B9773D" w:rsidP="00B9773D">
            <w:pPr>
              <w:jc w:val="right"/>
              <w:rPr>
                <w:rFonts w:asciiTheme="minorHAnsi" w:hAnsiTheme="minorHAnsi"/>
                <w:szCs w:val="23"/>
              </w:rPr>
            </w:pPr>
            <w:r w:rsidRPr="00D6326E">
              <w:rPr>
                <w:sz w:val="22"/>
              </w:rPr>
              <w:t>289</w:t>
            </w:r>
          </w:p>
        </w:tc>
        <w:tc>
          <w:tcPr>
            <w:tcW w:w="992" w:type="dxa"/>
            <w:shd w:val="clear" w:color="auto" w:fill="auto"/>
            <w:vAlign w:val="bottom"/>
          </w:tcPr>
          <w:p w14:paraId="397A0EF5" w14:textId="75E2381B" w:rsidR="00B9773D" w:rsidRPr="00D6326E" w:rsidRDefault="00B9773D" w:rsidP="00B9773D">
            <w:pPr>
              <w:jc w:val="right"/>
              <w:rPr>
                <w:rFonts w:asciiTheme="minorHAnsi" w:hAnsiTheme="minorHAnsi"/>
                <w:szCs w:val="23"/>
              </w:rPr>
            </w:pPr>
            <w:r w:rsidRPr="00D6326E">
              <w:rPr>
                <w:sz w:val="22"/>
              </w:rPr>
              <w:t>92.3</w:t>
            </w:r>
          </w:p>
        </w:tc>
        <w:tc>
          <w:tcPr>
            <w:tcW w:w="236" w:type="dxa"/>
            <w:tcBorders>
              <w:left w:val="nil"/>
            </w:tcBorders>
            <w:shd w:val="clear" w:color="auto" w:fill="auto"/>
            <w:vAlign w:val="bottom"/>
          </w:tcPr>
          <w:p w14:paraId="1A9CB24F" w14:textId="77777777" w:rsidR="00B9773D" w:rsidRPr="00D6326E" w:rsidRDefault="00B9773D" w:rsidP="00B9773D">
            <w:pPr>
              <w:jc w:val="right"/>
              <w:rPr>
                <w:rFonts w:asciiTheme="minorHAnsi" w:hAnsiTheme="minorHAnsi"/>
                <w:szCs w:val="23"/>
              </w:rPr>
            </w:pPr>
          </w:p>
        </w:tc>
        <w:tc>
          <w:tcPr>
            <w:tcW w:w="843" w:type="dxa"/>
            <w:tcBorders>
              <w:left w:val="nil"/>
            </w:tcBorders>
            <w:shd w:val="clear" w:color="auto" w:fill="auto"/>
            <w:vAlign w:val="bottom"/>
          </w:tcPr>
          <w:p w14:paraId="08714A5C" w14:textId="028F6032" w:rsidR="00B9773D" w:rsidRPr="00D6326E" w:rsidRDefault="00B9773D" w:rsidP="00B9773D">
            <w:pPr>
              <w:jc w:val="right"/>
              <w:rPr>
                <w:rFonts w:asciiTheme="minorHAnsi" w:hAnsiTheme="minorHAnsi"/>
                <w:szCs w:val="23"/>
              </w:rPr>
            </w:pPr>
            <w:r w:rsidRPr="00D6326E">
              <w:rPr>
                <w:sz w:val="22"/>
              </w:rPr>
              <w:t>25</w:t>
            </w:r>
          </w:p>
        </w:tc>
        <w:tc>
          <w:tcPr>
            <w:tcW w:w="993" w:type="dxa"/>
            <w:shd w:val="clear" w:color="auto" w:fill="auto"/>
            <w:vAlign w:val="bottom"/>
          </w:tcPr>
          <w:p w14:paraId="7D3E4DBC" w14:textId="5169FF5B" w:rsidR="00B9773D" w:rsidRPr="00D6326E" w:rsidRDefault="00B9773D" w:rsidP="00B9773D">
            <w:pPr>
              <w:jc w:val="right"/>
              <w:rPr>
                <w:rFonts w:asciiTheme="minorHAnsi" w:hAnsiTheme="minorHAnsi"/>
                <w:szCs w:val="23"/>
              </w:rPr>
            </w:pPr>
            <w:r w:rsidRPr="00D6326E">
              <w:rPr>
                <w:sz w:val="22"/>
              </w:rPr>
              <w:t>5</w:t>
            </w:r>
          </w:p>
        </w:tc>
        <w:tc>
          <w:tcPr>
            <w:tcW w:w="992" w:type="dxa"/>
            <w:shd w:val="clear" w:color="auto" w:fill="auto"/>
            <w:vAlign w:val="bottom"/>
          </w:tcPr>
          <w:p w14:paraId="5A392CD7" w14:textId="6A7631CE" w:rsidR="00B9773D" w:rsidRPr="00D6326E" w:rsidRDefault="00B9773D" w:rsidP="00B9773D">
            <w:pPr>
              <w:jc w:val="right"/>
              <w:rPr>
                <w:rFonts w:asciiTheme="minorHAnsi" w:hAnsiTheme="minorHAnsi"/>
                <w:szCs w:val="23"/>
              </w:rPr>
            </w:pPr>
            <w:r w:rsidRPr="00D6326E">
              <w:rPr>
                <w:sz w:val="22"/>
              </w:rPr>
              <w:t>20.0</w:t>
            </w:r>
          </w:p>
        </w:tc>
        <w:tc>
          <w:tcPr>
            <w:tcW w:w="236" w:type="dxa"/>
            <w:shd w:val="clear" w:color="auto" w:fill="auto"/>
            <w:vAlign w:val="bottom"/>
          </w:tcPr>
          <w:p w14:paraId="5E7A2492" w14:textId="77777777" w:rsidR="00B9773D" w:rsidRPr="00D6326E" w:rsidRDefault="00B9773D" w:rsidP="00B9773D">
            <w:pPr>
              <w:jc w:val="right"/>
              <w:rPr>
                <w:rFonts w:asciiTheme="minorHAnsi" w:hAnsiTheme="minorHAnsi"/>
                <w:szCs w:val="23"/>
              </w:rPr>
            </w:pPr>
          </w:p>
        </w:tc>
        <w:tc>
          <w:tcPr>
            <w:tcW w:w="910" w:type="dxa"/>
            <w:tcBorders>
              <w:left w:val="nil"/>
            </w:tcBorders>
            <w:shd w:val="clear" w:color="auto" w:fill="auto"/>
            <w:vAlign w:val="bottom"/>
          </w:tcPr>
          <w:p w14:paraId="0ED9E788" w14:textId="5361A452" w:rsidR="00B9773D" w:rsidRPr="00D6326E" w:rsidRDefault="00B9773D" w:rsidP="00B9773D">
            <w:pPr>
              <w:jc w:val="right"/>
              <w:rPr>
                <w:rFonts w:asciiTheme="minorHAnsi" w:hAnsiTheme="minorHAnsi"/>
                <w:szCs w:val="23"/>
              </w:rPr>
            </w:pPr>
            <w:r w:rsidRPr="00D6326E">
              <w:rPr>
                <w:sz w:val="22"/>
              </w:rPr>
              <w:t>294</w:t>
            </w:r>
          </w:p>
        </w:tc>
        <w:tc>
          <w:tcPr>
            <w:tcW w:w="992" w:type="dxa"/>
            <w:shd w:val="clear" w:color="auto" w:fill="auto"/>
            <w:vAlign w:val="bottom"/>
          </w:tcPr>
          <w:p w14:paraId="589414DC" w14:textId="63E9BAA0" w:rsidR="00B9773D" w:rsidRPr="00D6326E" w:rsidRDefault="00B9773D" w:rsidP="00B9773D">
            <w:pPr>
              <w:jc w:val="right"/>
              <w:rPr>
                <w:rFonts w:asciiTheme="minorHAnsi" w:hAnsiTheme="minorHAnsi"/>
                <w:szCs w:val="23"/>
              </w:rPr>
            </w:pPr>
            <w:r w:rsidRPr="00D6326E">
              <w:rPr>
                <w:sz w:val="22"/>
              </w:rPr>
              <w:t>47</w:t>
            </w:r>
          </w:p>
        </w:tc>
        <w:tc>
          <w:tcPr>
            <w:tcW w:w="996" w:type="dxa"/>
            <w:tcBorders>
              <w:right w:val="single" w:sz="8" w:space="0" w:color="auto"/>
            </w:tcBorders>
            <w:shd w:val="clear" w:color="auto" w:fill="auto"/>
            <w:vAlign w:val="bottom"/>
          </w:tcPr>
          <w:p w14:paraId="43F12E90" w14:textId="18A967FD" w:rsidR="00B9773D" w:rsidRPr="00D6326E" w:rsidRDefault="00B9773D" w:rsidP="00B9773D">
            <w:pPr>
              <w:jc w:val="right"/>
              <w:rPr>
                <w:rFonts w:asciiTheme="minorHAnsi" w:hAnsiTheme="minorHAnsi"/>
                <w:szCs w:val="23"/>
              </w:rPr>
            </w:pPr>
            <w:r w:rsidRPr="00D6326E">
              <w:rPr>
                <w:sz w:val="22"/>
              </w:rPr>
              <w:t>16.0</w:t>
            </w:r>
          </w:p>
        </w:tc>
      </w:tr>
      <w:tr w:rsidR="00B9773D" w:rsidRPr="00D6326E" w14:paraId="4E40EAFB" w14:textId="77777777" w:rsidTr="00576432">
        <w:trPr>
          <w:trHeight w:val="315"/>
        </w:trPr>
        <w:tc>
          <w:tcPr>
            <w:tcW w:w="2427" w:type="dxa"/>
            <w:tcBorders>
              <w:top w:val="nil"/>
              <w:left w:val="single" w:sz="8" w:space="0" w:color="auto"/>
              <w:bottom w:val="nil"/>
              <w:right w:val="single" w:sz="4" w:space="0" w:color="auto"/>
            </w:tcBorders>
            <w:shd w:val="clear" w:color="auto" w:fill="auto"/>
            <w:vAlign w:val="bottom"/>
            <w:hideMark/>
          </w:tcPr>
          <w:p w14:paraId="4BB783CA" w14:textId="77777777" w:rsidR="00B9773D" w:rsidRPr="00D6326E" w:rsidRDefault="00B9773D" w:rsidP="00B9773D">
            <w:pPr>
              <w:ind w:left="193"/>
            </w:pPr>
            <w:r w:rsidRPr="00D6326E">
              <w:t>Nelson Marlborough</w:t>
            </w:r>
          </w:p>
        </w:tc>
        <w:tc>
          <w:tcPr>
            <w:tcW w:w="992" w:type="dxa"/>
            <w:tcBorders>
              <w:left w:val="single" w:sz="4" w:space="0" w:color="auto"/>
            </w:tcBorders>
            <w:shd w:val="clear" w:color="auto" w:fill="auto"/>
            <w:vAlign w:val="bottom"/>
          </w:tcPr>
          <w:p w14:paraId="5A47B386" w14:textId="360722E9" w:rsidR="00B9773D" w:rsidRPr="00D6326E" w:rsidRDefault="00B9773D" w:rsidP="00B9773D">
            <w:pPr>
              <w:jc w:val="right"/>
              <w:rPr>
                <w:rFonts w:asciiTheme="minorHAnsi" w:hAnsiTheme="minorHAnsi"/>
                <w:szCs w:val="23"/>
              </w:rPr>
            </w:pPr>
            <w:r w:rsidRPr="00D6326E">
              <w:rPr>
                <w:sz w:val="22"/>
              </w:rPr>
              <w:t>198</w:t>
            </w:r>
          </w:p>
        </w:tc>
        <w:tc>
          <w:tcPr>
            <w:tcW w:w="992" w:type="dxa"/>
            <w:shd w:val="clear" w:color="auto" w:fill="auto"/>
            <w:vAlign w:val="bottom"/>
          </w:tcPr>
          <w:p w14:paraId="0BBEFF0A" w14:textId="4AD321DB" w:rsidR="00B9773D" w:rsidRPr="00D6326E" w:rsidRDefault="00B9773D" w:rsidP="00B9773D">
            <w:pPr>
              <w:jc w:val="right"/>
              <w:rPr>
                <w:rFonts w:asciiTheme="minorHAnsi" w:hAnsiTheme="minorHAnsi"/>
                <w:szCs w:val="23"/>
              </w:rPr>
            </w:pPr>
            <w:r w:rsidRPr="00D6326E">
              <w:rPr>
                <w:sz w:val="22"/>
              </w:rPr>
              <w:t>182</w:t>
            </w:r>
          </w:p>
        </w:tc>
        <w:tc>
          <w:tcPr>
            <w:tcW w:w="992" w:type="dxa"/>
            <w:shd w:val="clear" w:color="auto" w:fill="auto"/>
            <w:vAlign w:val="bottom"/>
          </w:tcPr>
          <w:p w14:paraId="394AD091" w14:textId="7FFDA54F" w:rsidR="00B9773D" w:rsidRPr="00D6326E" w:rsidRDefault="00B9773D" w:rsidP="00B9773D">
            <w:pPr>
              <w:jc w:val="right"/>
              <w:rPr>
                <w:rFonts w:asciiTheme="minorHAnsi" w:hAnsiTheme="minorHAnsi"/>
                <w:szCs w:val="23"/>
              </w:rPr>
            </w:pPr>
            <w:r w:rsidRPr="00D6326E">
              <w:rPr>
                <w:sz w:val="22"/>
              </w:rPr>
              <w:t>91.9</w:t>
            </w:r>
          </w:p>
        </w:tc>
        <w:tc>
          <w:tcPr>
            <w:tcW w:w="236" w:type="dxa"/>
            <w:tcBorders>
              <w:left w:val="nil"/>
            </w:tcBorders>
            <w:shd w:val="clear" w:color="auto" w:fill="auto"/>
            <w:vAlign w:val="bottom"/>
          </w:tcPr>
          <w:p w14:paraId="06300B6B" w14:textId="77777777" w:rsidR="00B9773D" w:rsidRPr="00D6326E" w:rsidRDefault="00B9773D" w:rsidP="00B9773D">
            <w:pPr>
              <w:jc w:val="right"/>
              <w:rPr>
                <w:rFonts w:asciiTheme="minorHAnsi" w:hAnsiTheme="minorHAnsi"/>
                <w:szCs w:val="23"/>
              </w:rPr>
            </w:pPr>
          </w:p>
        </w:tc>
        <w:tc>
          <w:tcPr>
            <w:tcW w:w="843" w:type="dxa"/>
            <w:tcBorders>
              <w:left w:val="nil"/>
            </w:tcBorders>
            <w:shd w:val="clear" w:color="auto" w:fill="auto"/>
            <w:vAlign w:val="bottom"/>
          </w:tcPr>
          <w:p w14:paraId="7C32B8F2" w14:textId="40BBCD26" w:rsidR="00B9773D" w:rsidRPr="00D6326E" w:rsidRDefault="00B9773D" w:rsidP="00B9773D">
            <w:pPr>
              <w:jc w:val="right"/>
              <w:rPr>
                <w:rFonts w:asciiTheme="minorHAnsi" w:hAnsiTheme="minorHAnsi"/>
                <w:szCs w:val="23"/>
              </w:rPr>
            </w:pPr>
            <w:r w:rsidRPr="00D6326E">
              <w:rPr>
                <w:sz w:val="22"/>
              </w:rPr>
              <w:t>21</w:t>
            </w:r>
          </w:p>
        </w:tc>
        <w:tc>
          <w:tcPr>
            <w:tcW w:w="993" w:type="dxa"/>
            <w:shd w:val="clear" w:color="auto" w:fill="auto"/>
            <w:vAlign w:val="bottom"/>
          </w:tcPr>
          <w:p w14:paraId="40EE1B25" w14:textId="7FB9F19C" w:rsidR="00B9773D" w:rsidRPr="00D6326E" w:rsidRDefault="00B9773D" w:rsidP="00B9773D">
            <w:pPr>
              <w:jc w:val="right"/>
              <w:rPr>
                <w:rFonts w:asciiTheme="minorHAnsi" w:hAnsiTheme="minorHAnsi"/>
                <w:szCs w:val="23"/>
              </w:rPr>
            </w:pPr>
            <w:r w:rsidRPr="00D6326E">
              <w:rPr>
                <w:sz w:val="22"/>
              </w:rPr>
              <w:t>7</w:t>
            </w:r>
          </w:p>
        </w:tc>
        <w:tc>
          <w:tcPr>
            <w:tcW w:w="992" w:type="dxa"/>
            <w:shd w:val="clear" w:color="auto" w:fill="auto"/>
            <w:vAlign w:val="bottom"/>
          </w:tcPr>
          <w:p w14:paraId="09941E68" w14:textId="1B76E077" w:rsidR="00B9773D" w:rsidRPr="00D6326E" w:rsidRDefault="00B9773D" w:rsidP="00B9773D">
            <w:pPr>
              <w:jc w:val="right"/>
              <w:rPr>
                <w:rFonts w:asciiTheme="minorHAnsi" w:hAnsiTheme="minorHAnsi"/>
                <w:szCs w:val="23"/>
              </w:rPr>
            </w:pPr>
            <w:r w:rsidRPr="00D6326E">
              <w:rPr>
                <w:sz w:val="22"/>
              </w:rPr>
              <w:t>33.3</w:t>
            </w:r>
          </w:p>
        </w:tc>
        <w:tc>
          <w:tcPr>
            <w:tcW w:w="236" w:type="dxa"/>
            <w:shd w:val="clear" w:color="auto" w:fill="auto"/>
            <w:vAlign w:val="bottom"/>
          </w:tcPr>
          <w:p w14:paraId="125F2598" w14:textId="77777777" w:rsidR="00B9773D" w:rsidRPr="00D6326E" w:rsidRDefault="00B9773D" w:rsidP="00B9773D">
            <w:pPr>
              <w:jc w:val="right"/>
              <w:rPr>
                <w:rFonts w:asciiTheme="minorHAnsi" w:hAnsiTheme="minorHAnsi"/>
                <w:szCs w:val="23"/>
              </w:rPr>
            </w:pPr>
          </w:p>
        </w:tc>
        <w:tc>
          <w:tcPr>
            <w:tcW w:w="910" w:type="dxa"/>
            <w:tcBorders>
              <w:left w:val="nil"/>
            </w:tcBorders>
            <w:shd w:val="clear" w:color="auto" w:fill="auto"/>
            <w:vAlign w:val="bottom"/>
          </w:tcPr>
          <w:p w14:paraId="6731F954" w14:textId="3A8DF332" w:rsidR="00B9773D" w:rsidRPr="00D6326E" w:rsidRDefault="00B9773D" w:rsidP="00B9773D">
            <w:pPr>
              <w:jc w:val="right"/>
              <w:rPr>
                <w:rFonts w:asciiTheme="minorHAnsi" w:hAnsiTheme="minorHAnsi"/>
                <w:szCs w:val="23"/>
              </w:rPr>
            </w:pPr>
            <w:r w:rsidRPr="00D6326E">
              <w:rPr>
                <w:sz w:val="22"/>
              </w:rPr>
              <w:t>99</w:t>
            </w:r>
          </w:p>
        </w:tc>
        <w:tc>
          <w:tcPr>
            <w:tcW w:w="992" w:type="dxa"/>
            <w:shd w:val="clear" w:color="auto" w:fill="auto"/>
            <w:vAlign w:val="bottom"/>
          </w:tcPr>
          <w:p w14:paraId="033705CD" w14:textId="72B7A751" w:rsidR="00B9773D" w:rsidRPr="00D6326E" w:rsidRDefault="00B9773D" w:rsidP="00B9773D">
            <w:pPr>
              <w:jc w:val="right"/>
              <w:rPr>
                <w:rFonts w:asciiTheme="minorHAnsi" w:hAnsiTheme="minorHAnsi"/>
                <w:szCs w:val="23"/>
              </w:rPr>
            </w:pPr>
            <w:r w:rsidRPr="00D6326E">
              <w:rPr>
                <w:sz w:val="22"/>
              </w:rPr>
              <w:t>31</w:t>
            </w:r>
          </w:p>
        </w:tc>
        <w:tc>
          <w:tcPr>
            <w:tcW w:w="996" w:type="dxa"/>
            <w:tcBorders>
              <w:right w:val="single" w:sz="8" w:space="0" w:color="auto"/>
            </w:tcBorders>
            <w:shd w:val="clear" w:color="auto" w:fill="auto"/>
            <w:vAlign w:val="bottom"/>
          </w:tcPr>
          <w:p w14:paraId="70E64DBB" w14:textId="0A9ACCAF" w:rsidR="00B9773D" w:rsidRPr="00D6326E" w:rsidRDefault="00B9773D" w:rsidP="00B9773D">
            <w:pPr>
              <w:jc w:val="right"/>
              <w:rPr>
                <w:rFonts w:asciiTheme="minorHAnsi" w:hAnsiTheme="minorHAnsi"/>
                <w:szCs w:val="23"/>
              </w:rPr>
            </w:pPr>
            <w:r w:rsidRPr="00D6326E">
              <w:rPr>
                <w:sz w:val="22"/>
              </w:rPr>
              <w:t>31.3</w:t>
            </w:r>
          </w:p>
        </w:tc>
      </w:tr>
      <w:tr w:rsidR="00B9773D" w:rsidRPr="00D6326E" w14:paraId="78C0F62C" w14:textId="77777777" w:rsidTr="00576432">
        <w:trPr>
          <w:trHeight w:val="315"/>
        </w:trPr>
        <w:tc>
          <w:tcPr>
            <w:tcW w:w="2427" w:type="dxa"/>
            <w:tcBorders>
              <w:top w:val="nil"/>
              <w:left w:val="single" w:sz="8" w:space="0" w:color="auto"/>
              <w:bottom w:val="nil"/>
              <w:right w:val="single" w:sz="4" w:space="0" w:color="auto"/>
            </w:tcBorders>
            <w:shd w:val="clear" w:color="auto" w:fill="auto"/>
            <w:vAlign w:val="bottom"/>
            <w:hideMark/>
          </w:tcPr>
          <w:p w14:paraId="2B838D41" w14:textId="77777777" w:rsidR="00B9773D" w:rsidRPr="00D6326E" w:rsidRDefault="00B9773D" w:rsidP="00B9773D">
            <w:pPr>
              <w:ind w:left="193"/>
            </w:pPr>
            <w:r w:rsidRPr="00D6326E">
              <w:t>Northland</w:t>
            </w:r>
          </w:p>
        </w:tc>
        <w:tc>
          <w:tcPr>
            <w:tcW w:w="992" w:type="dxa"/>
            <w:tcBorders>
              <w:left w:val="single" w:sz="4" w:space="0" w:color="auto"/>
            </w:tcBorders>
            <w:shd w:val="clear" w:color="auto" w:fill="auto"/>
            <w:vAlign w:val="bottom"/>
          </w:tcPr>
          <w:p w14:paraId="70CEC9EE" w14:textId="6FAB0B98" w:rsidR="00B9773D" w:rsidRPr="00D6326E" w:rsidRDefault="00B9773D" w:rsidP="00B9773D">
            <w:pPr>
              <w:jc w:val="right"/>
              <w:rPr>
                <w:rFonts w:asciiTheme="minorHAnsi" w:hAnsiTheme="minorHAnsi"/>
                <w:szCs w:val="23"/>
              </w:rPr>
            </w:pPr>
            <w:r w:rsidRPr="00D6326E">
              <w:rPr>
                <w:sz w:val="22"/>
              </w:rPr>
              <w:t>146</w:t>
            </w:r>
          </w:p>
        </w:tc>
        <w:tc>
          <w:tcPr>
            <w:tcW w:w="992" w:type="dxa"/>
            <w:shd w:val="clear" w:color="auto" w:fill="auto"/>
            <w:vAlign w:val="bottom"/>
          </w:tcPr>
          <w:p w14:paraId="4825AF10" w14:textId="0FE8C500" w:rsidR="00B9773D" w:rsidRPr="00D6326E" w:rsidRDefault="00B9773D" w:rsidP="00B9773D">
            <w:pPr>
              <w:jc w:val="right"/>
              <w:rPr>
                <w:rFonts w:asciiTheme="minorHAnsi" w:hAnsiTheme="minorHAnsi"/>
                <w:szCs w:val="23"/>
              </w:rPr>
            </w:pPr>
            <w:r w:rsidRPr="00D6326E">
              <w:rPr>
                <w:sz w:val="22"/>
              </w:rPr>
              <w:t>137</w:t>
            </w:r>
          </w:p>
        </w:tc>
        <w:tc>
          <w:tcPr>
            <w:tcW w:w="992" w:type="dxa"/>
            <w:shd w:val="clear" w:color="auto" w:fill="auto"/>
            <w:vAlign w:val="bottom"/>
          </w:tcPr>
          <w:p w14:paraId="68B9DF89" w14:textId="6FDA515C" w:rsidR="00B9773D" w:rsidRPr="00D6326E" w:rsidRDefault="00B9773D" w:rsidP="00B9773D">
            <w:pPr>
              <w:jc w:val="right"/>
              <w:rPr>
                <w:rFonts w:asciiTheme="minorHAnsi" w:hAnsiTheme="minorHAnsi"/>
                <w:szCs w:val="23"/>
              </w:rPr>
            </w:pPr>
            <w:r w:rsidRPr="00D6326E">
              <w:rPr>
                <w:sz w:val="22"/>
              </w:rPr>
              <w:t>93.8</w:t>
            </w:r>
          </w:p>
        </w:tc>
        <w:tc>
          <w:tcPr>
            <w:tcW w:w="236" w:type="dxa"/>
            <w:tcBorders>
              <w:left w:val="nil"/>
            </w:tcBorders>
            <w:shd w:val="clear" w:color="auto" w:fill="auto"/>
            <w:vAlign w:val="bottom"/>
          </w:tcPr>
          <w:p w14:paraId="3DC18C19" w14:textId="77777777" w:rsidR="00B9773D" w:rsidRPr="00D6326E" w:rsidRDefault="00B9773D" w:rsidP="00B9773D">
            <w:pPr>
              <w:jc w:val="right"/>
              <w:rPr>
                <w:rFonts w:asciiTheme="minorHAnsi" w:hAnsiTheme="minorHAnsi"/>
                <w:szCs w:val="23"/>
              </w:rPr>
            </w:pPr>
          </w:p>
        </w:tc>
        <w:tc>
          <w:tcPr>
            <w:tcW w:w="843" w:type="dxa"/>
            <w:tcBorders>
              <w:left w:val="nil"/>
            </w:tcBorders>
            <w:shd w:val="clear" w:color="auto" w:fill="auto"/>
            <w:vAlign w:val="bottom"/>
          </w:tcPr>
          <w:p w14:paraId="45286230" w14:textId="257037C0" w:rsidR="00B9773D" w:rsidRPr="00D6326E" w:rsidRDefault="00B9773D" w:rsidP="00B9773D">
            <w:pPr>
              <w:jc w:val="right"/>
              <w:rPr>
                <w:rFonts w:asciiTheme="minorHAnsi" w:hAnsiTheme="minorHAnsi"/>
                <w:szCs w:val="23"/>
              </w:rPr>
            </w:pPr>
            <w:r w:rsidRPr="00D6326E">
              <w:rPr>
                <w:sz w:val="22"/>
              </w:rPr>
              <w:t>7</w:t>
            </w:r>
          </w:p>
        </w:tc>
        <w:tc>
          <w:tcPr>
            <w:tcW w:w="993" w:type="dxa"/>
            <w:shd w:val="clear" w:color="auto" w:fill="auto"/>
            <w:vAlign w:val="bottom"/>
          </w:tcPr>
          <w:p w14:paraId="394BB3BD" w14:textId="5D178801" w:rsidR="00B9773D" w:rsidRPr="00D6326E" w:rsidRDefault="00B9773D" w:rsidP="00B9773D">
            <w:pPr>
              <w:jc w:val="right"/>
              <w:rPr>
                <w:rFonts w:asciiTheme="minorHAnsi" w:hAnsiTheme="minorHAnsi"/>
                <w:szCs w:val="23"/>
              </w:rPr>
            </w:pPr>
            <w:r w:rsidRPr="00D6326E">
              <w:rPr>
                <w:sz w:val="22"/>
              </w:rPr>
              <w:t>1</w:t>
            </w:r>
          </w:p>
        </w:tc>
        <w:tc>
          <w:tcPr>
            <w:tcW w:w="992" w:type="dxa"/>
            <w:shd w:val="clear" w:color="auto" w:fill="auto"/>
            <w:vAlign w:val="bottom"/>
          </w:tcPr>
          <w:p w14:paraId="283B2D82" w14:textId="6AC98499" w:rsidR="00B9773D" w:rsidRPr="00D6326E" w:rsidRDefault="00B9773D" w:rsidP="00B9773D">
            <w:pPr>
              <w:jc w:val="right"/>
              <w:rPr>
                <w:rFonts w:asciiTheme="minorHAnsi" w:hAnsiTheme="minorHAnsi"/>
                <w:szCs w:val="23"/>
              </w:rPr>
            </w:pPr>
            <w:r w:rsidRPr="00D6326E">
              <w:rPr>
                <w:sz w:val="22"/>
              </w:rPr>
              <w:t>14.3</w:t>
            </w:r>
          </w:p>
        </w:tc>
        <w:tc>
          <w:tcPr>
            <w:tcW w:w="236" w:type="dxa"/>
            <w:shd w:val="clear" w:color="auto" w:fill="auto"/>
            <w:vAlign w:val="bottom"/>
          </w:tcPr>
          <w:p w14:paraId="014D9186" w14:textId="77777777" w:rsidR="00B9773D" w:rsidRPr="00D6326E" w:rsidRDefault="00B9773D" w:rsidP="00B9773D">
            <w:pPr>
              <w:jc w:val="right"/>
              <w:rPr>
                <w:rFonts w:asciiTheme="minorHAnsi" w:hAnsiTheme="minorHAnsi"/>
                <w:szCs w:val="23"/>
              </w:rPr>
            </w:pPr>
          </w:p>
        </w:tc>
        <w:tc>
          <w:tcPr>
            <w:tcW w:w="910" w:type="dxa"/>
            <w:tcBorders>
              <w:left w:val="nil"/>
            </w:tcBorders>
            <w:shd w:val="clear" w:color="auto" w:fill="auto"/>
            <w:vAlign w:val="bottom"/>
          </w:tcPr>
          <w:p w14:paraId="17D46520" w14:textId="4FF0D38C" w:rsidR="00B9773D" w:rsidRPr="00D6326E" w:rsidRDefault="00B9773D" w:rsidP="00B9773D">
            <w:pPr>
              <w:jc w:val="right"/>
              <w:rPr>
                <w:rFonts w:asciiTheme="minorHAnsi" w:hAnsiTheme="minorHAnsi"/>
                <w:szCs w:val="23"/>
              </w:rPr>
            </w:pPr>
            <w:r w:rsidRPr="00D6326E">
              <w:rPr>
                <w:sz w:val="22"/>
              </w:rPr>
              <w:t>179</w:t>
            </w:r>
          </w:p>
        </w:tc>
        <w:tc>
          <w:tcPr>
            <w:tcW w:w="992" w:type="dxa"/>
            <w:shd w:val="clear" w:color="auto" w:fill="auto"/>
            <w:vAlign w:val="bottom"/>
          </w:tcPr>
          <w:p w14:paraId="4A382CE1" w14:textId="64F08656" w:rsidR="00B9773D" w:rsidRPr="00D6326E" w:rsidRDefault="00B9773D" w:rsidP="00B9773D">
            <w:pPr>
              <w:jc w:val="right"/>
              <w:rPr>
                <w:rFonts w:asciiTheme="minorHAnsi" w:hAnsiTheme="minorHAnsi"/>
                <w:szCs w:val="23"/>
              </w:rPr>
            </w:pPr>
            <w:r w:rsidRPr="00D6326E">
              <w:rPr>
                <w:sz w:val="22"/>
              </w:rPr>
              <w:t>56</w:t>
            </w:r>
          </w:p>
        </w:tc>
        <w:tc>
          <w:tcPr>
            <w:tcW w:w="996" w:type="dxa"/>
            <w:tcBorders>
              <w:right w:val="single" w:sz="8" w:space="0" w:color="auto"/>
            </w:tcBorders>
            <w:shd w:val="clear" w:color="auto" w:fill="auto"/>
            <w:vAlign w:val="bottom"/>
          </w:tcPr>
          <w:p w14:paraId="681E982D" w14:textId="7A5E8155" w:rsidR="00B9773D" w:rsidRPr="00D6326E" w:rsidRDefault="00B9773D" w:rsidP="00B9773D">
            <w:pPr>
              <w:jc w:val="right"/>
              <w:rPr>
                <w:rFonts w:asciiTheme="minorHAnsi" w:hAnsiTheme="minorHAnsi"/>
                <w:szCs w:val="23"/>
              </w:rPr>
            </w:pPr>
            <w:r w:rsidRPr="00D6326E">
              <w:rPr>
                <w:sz w:val="22"/>
              </w:rPr>
              <w:t>31.3</w:t>
            </w:r>
          </w:p>
        </w:tc>
      </w:tr>
      <w:tr w:rsidR="00B9773D" w:rsidRPr="00D6326E" w14:paraId="35193B38" w14:textId="77777777" w:rsidTr="00576432">
        <w:trPr>
          <w:trHeight w:val="315"/>
        </w:trPr>
        <w:tc>
          <w:tcPr>
            <w:tcW w:w="2427" w:type="dxa"/>
            <w:tcBorders>
              <w:top w:val="nil"/>
              <w:left w:val="single" w:sz="8" w:space="0" w:color="auto"/>
              <w:bottom w:val="nil"/>
              <w:right w:val="single" w:sz="4" w:space="0" w:color="auto"/>
            </w:tcBorders>
            <w:shd w:val="clear" w:color="auto" w:fill="auto"/>
            <w:vAlign w:val="bottom"/>
            <w:hideMark/>
          </w:tcPr>
          <w:p w14:paraId="1DB0F18B" w14:textId="77777777" w:rsidR="00B9773D" w:rsidRPr="00D6326E" w:rsidRDefault="00B9773D" w:rsidP="00B9773D">
            <w:pPr>
              <w:ind w:left="193"/>
            </w:pPr>
            <w:r w:rsidRPr="00D6326E">
              <w:t>South Canterbury</w:t>
            </w:r>
          </w:p>
        </w:tc>
        <w:tc>
          <w:tcPr>
            <w:tcW w:w="992" w:type="dxa"/>
            <w:tcBorders>
              <w:left w:val="single" w:sz="4" w:space="0" w:color="auto"/>
            </w:tcBorders>
            <w:shd w:val="clear" w:color="auto" w:fill="auto"/>
            <w:vAlign w:val="bottom"/>
          </w:tcPr>
          <w:p w14:paraId="282F2934" w14:textId="16948FE5" w:rsidR="00B9773D" w:rsidRPr="00D6326E" w:rsidRDefault="00B9773D" w:rsidP="00B9773D">
            <w:pPr>
              <w:jc w:val="right"/>
              <w:rPr>
                <w:rFonts w:asciiTheme="minorHAnsi" w:hAnsiTheme="minorHAnsi"/>
                <w:szCs w:val="23"/>
              </w:rPr>
            </w:pPr>
            <w:r w:rsidRPr="00D6326E">
              <w:rPr>
                <w:sz w:val="22"/>
              </w:rPr>
              <w:t>50</w:t>
            </w:r>
          </w:p>
        </w:tc>
        <w:tc>
          <w:tcPr>
            <w:tcW w:w="992" w:type="dxa"/>
            <w:shd w:val="clear" w:color="auto" w:fill="auto"/>
            <w:vAlign w:val="bottom"/>
          </w:tcPr>
          <w:p w14:paraId="344C8336" w14:textId="5C60FAF6" w:rsidR="00B9773D" w:rsidRPr="00D6326E" w:rsidRDefault="00B9773D" w:rsidP="00B9773D">
            <w:pPr>
              <w:jc w:val="right"/>
              <w:rPr>
                <w:rFonts w:asciiTheme="minorHAnsi" w:hAnsiTheme="minorHAnsi"/>
                <w:szCs w:val="23"/>
              </w:rPr>
            </w:pPr>
            <w:r w:rsidRPr="00D6326E">
              <w:rPr>
                <w:sz w:val="22"/>
              </w:rPr>
              <w:t>43</w:t>
            </w:r>
          </w:p>
        </w:tc>
        <w:tc>
          <w:tcPr>
            <w:tcW w:w="992" w:type="dxa"/>
            <w:shd w:val="clear" w:color="auto" w:fill="auto"/>
            <w:vAlign w:val="bottom"/>
          </w:tcPr>
          <w:p w14:paraId="765287DB" w14:textId="0F88A71B" w:rsidR="00B9773D" w:rsidRPr="00D6326E" w:rsidRDefault="00B9773D" w:rsidP="00B9773D">
            <w:pPr>
              <w:jc w:val="right"/>
              <w:rPr>
                <w:rFonts w:asciiTheme="minorHAnsi" w:hAnsiTheme="minorHAnsi"/>
                <w:szCs w:val="23"/>
              </w:rPr>
            </w:pPr>
            <w:r w:rsidRPr="00D6326E">
              <w:rPr>
                <w:sz w:val="22"/>
              </w:rPr>
              <w:t>86.0</w:t>
            </w:r>
          </w:p>
        </w:tc>
        <w:tc>
          <w:tcPr>
            <w:tcW w:w="236" w:type="dxa"/>
            <w:tcBorders>
              <w:left w:val="nil"/>
            </w:tcBorders>
            <w:shd w:val="clear" w:color="auto" w:fill="auto"/>
            <w:vAlign w:val="bottom"/>
          </w:tcPr>
          <w:p w14:paraId="5732C336" w14:textId="77777777" w:rsidR="00B9773D" w:rsidRPr="00D6326E" w:rsidRDefault="00B9773D" w:rsidP="00B9773D">
            <w:pPr>
              <w:jc w:val="right"/>
              <w:rPr>
                <w:rFonts w:asciiTheme="minorHAnsi" w:hAnsiTheme="minorHAnsi"/>
                <w:szCs w:val="23"/>
              </w:rPr>
            </w:pPr>
          </w:p>
        </w:tc>
        <w:tc>
          <w:tcPr>
            <w:tcW w:w="843" w:type="dxa"/>
            <w:tcBorders>
              <w:left w:val="nil"/>
            </w:tcBorders>
            <w:shd w:val="clear" w:color="auto" w:fill="auto"/>
            <w:vAlign w:val="bottom"/>
          </w:tcPr>
          <w:p w14:paraId="5177C2C3" w14:textId="087F7454" w:rsidR="00B9773D" w:rsidRPr="00D6326E" w:rsidRDefault="00B9773D" w:rsidP="00B9773D">
            <w:pPr>
              <w:jc w:val="right"/>
              <w:rPr>
                <w:rFonts w:asciiTheme="minorHAnsi" w:hAnsiTheme="minorHAnsi"/>
                <w:szCs w:val="23"/>
              </w:rPr>
            </w:pPr>
            <w:r w:rsidRPr="00D6326E">
              <w:rPr>
                <w:sz w:val="22"/>
              </w:rPr>
              <w:t>5</w:t>
            </w:r>
          </w:p>
        </w:tc>
        <w:tc>
          <w:tcPr>
            <w:tcW w:w="993" w:type="dxa"/>
            <w:shd w:val="clear" w:color="auto" w:fill="auto"/>
            <w:vAlign w:val="bottom"/>
          </w:tcPr>
          <w:p w14:paraId="7A778C00" w14:textId="1C9E72DD" w:rsidR="00B9773D" w:rsidRPr="00D6326E" w:rsidRDefault="00B9773D" w:rsidP="00B9773D">
            <w:pPr>
              <w:jc w:val="right"/>
              <w:rPr>
                <w:rFonts w:asciiTheme="minorHAnsi" w:hAnsiTheme="minorHAnsi"/>
                <w:szCs w:val="23"/>
              </w:rPr>
            </w:pPr>
            <w:r w:rsidRPr="00D6326E">
              <w:rPr>
                <w:sz w:val="22"/>
              </w:rPr>
              <w:t>2</w:t>
            </w:r>
          </w:p>
        </w:tc>
        <w:tc>
          <w:tcPr>
            <w:tcW w:w="992" w:type="dxa"/>
            <w:shd w:val="clear" w:color="auto" w:fill="auto"/>
            <w:vAlign w:val="bottom"/>
          </w:tcPr>
          <w:p w14:paraId="5742E20C" w14:textId="05A9528B" w:rsidR="00B9773D" w:rsidRPr="00D6326E" w:rsidRDefault="00B9773D" w:rsidP="00B9773D">
            <w:pPr>
              <w:jc w:val="right"/>
              <w:rPr>
                <w:rFonts w:asciiTheme="minorHAnsi" w:hAnsiTheme="minorHAnsi"/>
                <w:szCs w:val="23"/>
              </w:rPr>
            </w:pPr>
            <w:r w:rsidRPr="00D6326E">
              <w:rPr>
                <w:sz w:val="22"/>
              </w:rPr>
              <w:t>40.0</w:t>
            </w:r>
          </w:p>
        </w:tc>
        <w:tc>
          <w:tcPr>
            <w:tcW w:w="236" w:type="dxa"/>
            <w:shd w:val="clear" w:color="auto" w:fill="auto"/>
            <w:vAlign w:val="bottom"/>
          </w:tcPr>
          <w:p w14:paraId="3BE6BE8D" w14:textId="77777777" w:rsidR="00B9773D" w:rsidRPr="00D6326E" w:rsidRDefault="00B9773D" w:rsidP="00B9773D">
            <w:pPr>
              <w:jc w:val="right"/>
              <w:rPr>
                <w:rFonts w:asciiTheme="minorHAnsi" w:hAnsiTheme="minorHAnsi"/>
                <w:szCs w:val="23"/>
              </w:rPr>
            </w:pPr>
          </w:p>
        </w:tc>
        <w:tc>
          <w:tcPr>
            <w:tcW w:w="910" w:type="dxa"/>
            <w:tcBorders>
              <w:left w:val="nil"/>
            </w:tcBorders>
            <w:shd w:val="clear" w:color="auto" w:fill="auto"/>
            <w:vAlign w:val="bottom"/>
          </w:tcPr>
          <w:p w14:paraId="1E28F90C" w14:textId="4BD05232" w:rsidR="00B9773D" w:rsidRPr="00D6326E" w:rsidRDefault="00B9773D" w:rsidP="00B9773D">
            <w:pPr>
              <w:jc w:val="right"/>
              <w:rPr>
                <w:rFonts w:asciiTheme="minorHAnsi" w:hAnsiTheme="minorHAnsi"/>
                <w:szCs w:val="23"/>
              </w:rPr>
            </w:pPr>
            <w:r w:rsidRPr="00D6326E">
              <w:rPr>
                <w:sz w:val="22"/>
              </w:rPr>
              <w:t>58</w:t>
            </w:r>
          </w:p>
        </w:tc>
        <w:tc>
          <w:tcPr>
            <w:tcW w:w="992" w:type="dxa"/>
            <w:shd w:val="clear" w:color="auto" w:fill="auto"/>
            <w:vAlign w:val="bottom"/>
          </w:tcPr>
          <w:p w14:paraId="24E70253" w14:textId="11EE2EBE" w:rsidR="00B9773D" w:rsidRPr="00D6326E" w:rsidRDefault="00B9773D" w:rsidP="00B9773D">
            <w:pPr>
              <w:jc w:val="right"/>
              <w:rPr>
                <w:rFonts w:asciiTheme="minorHAnsi" w:hAnsiTheme="minorHAnsi"/>
                <w:szCs w:val="23"/>
              </w:rPr>
            </w:pPr>
            <w:r w:rsidRPr="00D6326E">
              <w:rPr>
                <w:sz w:val="22"/>
              </w:rPr>
              <w:t>4</w:t>
            </w:r>
          </w:p>
        </w:tc>
        <w:tc>
          <w:tcPr>
            <w:tcW w:w="996" w:type="dxa"/>
            <w:tcBorders>
              <w:right w:val="single" w:sz="8" w:space="0" w:color="auto"/>
            </w:tcBorders>
            <w:shd w:val="clear" w:color="auto" w:fill="auto"/>
            <w:vAlign w:val="bottom"/>
          </w:tcPr>
          <w:p w14:paraId="4D50F023" w14:textId="7983FC0C" w:rsidR="00B9773D" w:rsidRPr="00D6326E" w:rsidRDefault="00B9773D" w:rsidP="00B9773D">
            <w:pPr>
              <w:jc w:val="right"/>
              <w:rPr>
                <w:rFonts w:asciiTheme="minorHAnsi" w:hAnsiTheme="minorHAnsi"/>
                <w:szCs w:val="23"/>
              </w:rPr>
            </w:pPr>
            <w:r w:rsidRPr="00D6326E">
              <w:rPr>
                <w:sz w:val="22"/>
              </w:rPr>
              <w:t>6.9</w:t>
            </w:r>
          </w:p>
        </w:tc>
      </w:tr>
      <w:tr w:rsidR="00B9773D" w:rsidRPr="00D6326E" w14:paraId="46105C7C" w14:textId="77777777" w:rsidTr="00576432">
        <w:trPr>
          <w:trHeight w:val="315"/>
        </w:trPr>
        <w:tc>
          <w:tcPr>
            <w:tcW w:w="2427" w:type="dxa"/>
            <w:tcBorders>
              <w:top w:val="nil"/>
              <w:left w:val="single" w:sz="8" w:space="0" w:color="auto"/>
              <w:bottom w:val="nil"/>
              <w:right w:val="single" w:sz="4" w:space="0" w:color="auto"/>
            </w:tcBorders>
            <w:shd w:val="clear" w:color="auto" w:fill="auto"/>
            <w:vAlign w:val="bottom"/>
            <w:hideMark/>
          </w:tcPr>
          <w:p w14:paraId="24019848" w14:textId="77777777" w:rsidR="00B9773D" w:rsidRPr="00D6326E" w:rsidRDefault="00B9773D" w:rsidP="00B9773D">
            <w:pPr>
              <w:ind w:left="193"/>
            </w:pPr>
            <w:r w:rsidRPr="00D6326E">
              <w:t>Southern</w:t>
            </w:r>
          </w:p>
        </w:tc>
        <w:tc>
          <w:tcPr>
            <w:tcW w:w="992" w:type="dxa"/>
            <w:tcBorders>
              <w:left w:val="single" w:sz="4" w:space="0" w:color="auto"/>
            </w:tcBorders>
            <w:shd w:val="clear" w:color="auto" w:fill="auto"/>
            <w:vAlign w:val="bottom"/>
          </w:tcPr>
          <w:p w14:paraId="6C3BB9D3" w14:textId="57694E12" w:rsidR="00B9773D" w:rsidRPr="00D6326E" w:rsidRDefault="00B9773D" w:rsidP="00B9773D">
            <w:pPr>
              <w:jc w:val="right"/>
              <w:rPr>
                <w:rFonts w:asciiTheme="minorHAnsi" w:hAnsiTheme="minorHAnsi"/>
                <w:szCs w:val="23"/>
              </w:rPr>
            </w:pPr>
            <w:r w:rsidRPr="00D6326E">
              <w:rPr>
                <w:sz w:val="22"/>
              </w:rPr>
              <w:t>328</w:t>
            </w:r>
          </w:p>
        </w:tc>
        <w:tc>
          <w:tcPr>
            <w:tcW w:w="992" w:type="dxa"/>
            <w:shd w:val="clear" w:color="auto" w:fill="auto"/>
            <w:vAlign w:val="bottom"/>
          </w:tcPr>
          <w:p w14:paraId="4A54D248" w14:textId="7DE4F029" w:rsidR="00B9773D" w:rsidRPr="00D6326E" w:rsidRDefault="00B9773D" w:rsidP="00B9773D">
            <w:pPr>
              <w:jc w:val="right"/>
              <w:rPr>
                <w:rFonts w:asciiTheme="minorHAnsi" w:hAnsiTheme="minorHAnsi"/>
                <w:szCs w:val="23"/>
              </w:rPr>
            </w:pPr>
            <w:r w:rsidRPr="00D6326E">
              <w:rPr>
                <w:sz w:val="22"/>
              </w:rPr>
              <w:t>305</w:t>
            </w:r>
          </w:p>
        </w:tc>
        <w:tc>
          <w:tcPr>
            <w:tcW w:w="992" w:type="dxa"/>
            <w:shd w:val="clear" w:color="auto" w:fill="auto"/>
            <w:vAlign w:val="bottom"/>
          </w:tcPr>
          <w:p w14:paraId="3313ED19" w14:textId="37A70411" w:rsidR="00B9773D" w:rsidRPr="00D6326E" w:rsidRDefault="00B9773D" w:rsidP="00B9773D">
            <w:pPr>
              <w:jc w:val="right"/>
              <w:rPr>
                <w:rFonts w:asciiTheme="minorHAnsi" w:hAnsiTheme="minorHAnsi"/>
                <w:szCs w:val="23"/>
              </w:rPr>
            </w:pPr>
            <w:r w:rsidRPr="00D6326E">
              <w:rPr>
                <w:sz w:val="22"/>
              </w:rPr>
              <w:t>93.0</w:t>
            </w:r>
          </w:p>
        </w:tc>
        <w:tc>
          <w:tcPr>
            <w:tcW w:w="236" w:type="dxa"/>
            <w:tcBorders>
              <w:left w:val="nil"/>
            </w:tcBorders>
            <w:shd w:val="clear" w:color="auto" w:fill="auto"/>
            <w:vAlign w:val="bottom"/>
          </w:tcPr>
          <w:p w14:paraId="1E7BA2DD" w14:textId="77777777" w:rsidR="00B9773D" w:rsidRPr="00D6326E" w:rsidRDefault="00B9773D" w:rsidP="00B9773D">
            <w:pPr>
              <w:jc w:val="right"/>
              <w:rPr>
                <w:rFonts w:asciiTheme="minorHAnsi" w:hAnsiTheme="minorHAnsi"/>
                <w:szCs w:val="23"/>
              </w:rPr>
            </w:pPr>
          </w:p>
        </w:tc>
        <w:tc>
          <w:tcPr>
            <w:tcW w:w="843" w:type="dxa"/>
            <w:tcBorders>
              <w:left w:val="nil"/>
            </w:tcBorders>
            <w:shd w:val="clear" w:color="auto" w:fill="auto"/>
            <w:vAlign w:val="bottom"/>
          </w:tcPr>
          <w:p w14:paraId="0823B668" w14:textId="1D53D48C" w:rsidR="00B9773D" w:rsidRPr="00D6326E" w:rsidRDefault="00B9773D" w:rsidP="00B9773D">
            <w:pPr>
              <w:jc w:val="right"/>
              <w:rPr>
                <w:rFonts w:asciiTheme="minorHAnsi" w:hAnsiTheme="minorHAnsi"/>
                <w:szCs w:val="23"/>
              </w:rPr>
            </w:pPr>
            <w:r w:rsidRPr="00D6326E">
              <w:rPr>
                <w:sz w:val="22"/>
              </w:rPr>
              <w:t>47</w:t>
            </w:r>
          </w:p>
        </w:tc>
        <w:tc>
          <w:tcPr>
            <w:tcW w:w="993" w:type="dxa"/>
            <w:shd w:val="clear" w:color="auto" w:fill="auto"/>
            <w:vAlign w:val="bottom"/>
          </w:tcPr>
          <w:p w14:paraId="5D195725" w14:textId="340DC691" w:rsidR="00B9773D" w:rsidRPr="00D6326E" w:rsidRDefault="00B9773D" w:rsidP="00B9773D">
            <w:pPr>
              <w:jc w:val="right"/>
              <w:rPr>
                <w:rFonts w:asciiTheme="minorHAnsi" w:hAnsiTheme="minorHAnsi"/>
                <w:szCs w:val="23"/>
              </w:rPr>
            </w:pPr>
            <w:r w:rsidRPr="00D6326E">
              <w:rPr>
                <w:sz w:val="22"/>
              </w:rPr>
              <w:t>18</w:t>
            </w:r>
          </w:p>
        </w:tc>
        <w:tc>
          <w:tcPr>
            <w:tcW w:w="992" w:type="dxa"/>
            <w:shd w:val="clear" w:color="auto" w:fill="auto"/>
            <w:vAlign w:val="bottom"/>
          </w:tcPr>
          <w:p w14:paraId="30311C74" w14:textId="0F877C00" w:rsidR="00B9773D" w:rsidRPr="00D6326E" w:rsidRDefault="00B9773D" w:rsidP="00B9773D">
            <w:pPr>
              <w:jc w:val="right"/>
              <w:rPr>
                <w:rFonts w:asciiTheme="minorHAnsi" w:hAnsiTheme="minorHAnsi"/>
                <w:szCs w:val="23"/>
              </w:rPr>
            </w:pPr>
            <w:r w:rsidRPr="00D6326E">
              <w:rPr>
                <w:sz w:val="22"/>
              </w:rPr>
              <w:t>38.3</w:t>
            </w:r>
          </w:p>
        </w:tc>
        <w:tc>
          <w:tcPr>
            <w:tcW w:w="236" w:type="dxa"/>
            <w:shd w:val="clear" w:color="auto" w:fill="auto"/>
            <w:vAlign w:val="bottom"/>
          </w:tcPr>
          <w:p w14:paraId="671D6B33" w14:textId="77777777" w:rsidR="00B9773D" w:rsidRPr="00D6326E" w:rsidRDefault="00B9773D" w:rsidP="00B9773D">
            <w:pPr>
              <w:jc w:val="right"/>
              <w:rPr>
                <w:rFonts w:asciiTheme="minorHAnsi" w:hAnsiTheme="minorHAnsi"/>
                <w:szCs w:val="23"/>
              </w:rPr>
            </w:pPr>
          </w:p>
        </w:tc>
        <w:tc>
          <w:tcPr>
            <w:tcW w:w="910" w:type="dxa"/>
            <w:tcBorders>
              <w:left w:val="nil"/>
            </w:tcBorders>
            <w:shd w:val="clear" w:color="auto" w:fill="auto"/>
            <w:vAlign w:val="bottom"/>
          </w:tcPr>
          <w:p w14:paraId="6EA6744B" w14:textId="5BACBEE0" w:rsidR="00B9773D" w:rsidRPr="00D6326E" w:rsidRDefault="00B9773D" w:rsidP="00B9773D">
            <w:pPr>
              <w:jc w:val="right"/>
              <w:rPr>
                <w:rFonts w:asciiTheme="minorHAnsi" w:hAnsiTheme="minorHAnsi"/>
                <w:szCs w:val="23"/>
              </w:rPr>
            </w:pPr>
            <w:r w:rsidRPr="00D6326E">
              <w:rPr>
                <w:sz w:val="22"/>
              </w:rPr>
              <w:t>247</w:t>
            </w:r>
          </w:p>
        </w:tc>
        <w:tc>
          <w:tcPr>
            <w:tcW w:w="992" w:type="dxa"/>
            <w:shd w:val="clear" w:color="auto" w:fill="auto"/>
            <w:vAlign w:val="bottom"/>
          </w:tcPr>
          <w:p w14:paraId="02C84940" w14:textId="0D237E08" w:rsidR="00B9773D" w:rsidRPr="00D6326E" w:rsidRDefault="00B9773D" w:rsidP="00B9773D">
            <w:pPr>
              <w:jc w:val="right"/>
              <w:rPr>
                <w:rFonts w:asciiTheme="minorHAnsi" w:hAnsiTheme="minorHAnsi"/>
                <w:szCs w:val="23"/>
              </w:rPr>
            </w:pPr>
            <w:r w:rsidRPr="00D6326E">
              <w:rPr>
                <w:sz w:val="22"/>
              </w:rPr>
              <w:t>65</w:t>
            </w:r>
          </w:p>
        </w:tc>
        <w:tc>
          <w:tcPr>
            <w:tcW w:w="996" w:type="dxa"/>
            <w:tcBorders>
              <w:right w:val="single" w:sz="8" w:space="0" w:color="auto"/>
            </w:tcBorders>
            <w:shd w:val="clear" w:color="auto" w:fill="auto"/>
            <w:vAlign w:val="bottom"/>
          </w:tcPr>
          <w:p w14:paraId="58AED438" w14:textId="25A6A68A" w:rsidR="00B9773D" w:rsidRPr="00D6326E" w:rsidRDefault="00B9773D" w:rsidP="00B9773D">
            <w:pPr>
              <w:jc w:val="right"/>
              <w:rPr>
                <w:rFonts w:asciiTheme="minorHAnsi" w:hAnsiTheme="minorHAnsi"/>
                <w:szCs w:val="23"/>
              </w:rPr>
            </w:pPr>
            <w:r w:rsidRPr="00D6326E">
              <w:rPr>
                <w:sz w:val="22"/>
              </w:rPr>
              <w:t>26.3</w:t>
            </w:r>
          </w:p>
        </w:tc>
      </w:tr>
      <w:tr w:rsidR="00B9773D" w:rsidRPr="00D6326E" w14:paraId="0DBF36D0" w14:textId="77777777" w:rsidTr="00576432">
        <w:trPr>
          <w:trHeight w:val="315"/>
        </w:trPr>
        <w:tc>
          <w:tcPr>
            <w:tcW w:w="2427" w:type="dxa"/>
            <w:tcBorders>
              <w:top w:val="nil"/>
              <w:left w:val="single" w:sz="8" w:space="0" w:color="auto"/>
              <w:bottom w:val="nil"/>
              <w:right w:val="single" w:sz="4" w:space="0" w:color="auto"/>
            </w:tcBorders>
            <w:shd w:val="clear" w:color="auto" w:fill="auto"/>
            <w:vAlign w:val="bottom"/>
            <w:hideMark/>
          </w:tcPr>
          <w:p w14:paraId="7CB8E05A" w14:textId="77777777" w:rsidR="00B9773D" w:rsidRPr="00D6326E" w:rsidRDefault="00B9773D" w:rsidP="00B9773D">
            <w:pPr>
              <w:ind w:left="193"/>
            </w:pPr>
            <w:r w:rsidRPr="00D6326E">
              <w:t>Tairawhiti</w:t>
            </w:r>
          </w:p>
        </w:tc>
        <w:tc>
          <w:tcPr>
            <w:tcW w:w="992" w:type="dxa"/>
            <w:tcBorders>
              <w:left w:val="single" w:sz="4" w:space="0" w:color="auto"/>
            </w:tcBorders>
            <w:shd w:val="clear" w:color="auto" w:fill="auto"/>
            <w:vAlign w:val="bottom"/>
          </w:tcPr>
          <w:p w14:paraId="5B83DEB2" w14:textId="054FC75D" w:rsidR="00B9773D" w:rsidRPr="00D6326E" w:rsidRDefault="00B9773D" w:rsidP="00B9773D">
            <w:pPr>
              <w:jc w:val="right"/>
              <w:rPr>
                <w:rFonts w:asciiTheme="minorHAnsi" w:hAnsiTheme="minorHAnsi"/>
                <w:szCs w:val="23"/>
              </w:rPr>
            </w:pPr>
            <w:r w:rsidRPr="00D6326E">
              <w:rPr>
                <w:sz w:val="22"/>
              </w:rPr>
              <w:t>105</w:t>
            </w:r>
          </w:p>
        </w:tc>
        <w:tc>
          <w:tcPr>
            <w:tcW w:w="992" w:type="dxa"/>
            <w:shd w:val="clear" w:color="auto" w:fill="auto"/>
            <w:vAlign w:val="bottom"/>
          </w:tcPr>
          <w:p w14:paraId="6D033232" w14:textId="609FFC59" w:rsidR="00B9773D" w:rsidRPr="00D6326E" w:rsidRDefault="00B9773D" w:rsidP="00B9773D">
            <w:pPr>
              <w:jc w:val="right"/>
              <w:rPr>
                <w:rFonts w:asciiTheme="minorHAnsi" w:hAnsiTheme="minorHAnsi"/>
                <w:szCs w:val="23"/>
              </w:rPr>
            </w:pPr>
            <w:r w:rsidRPr="00D6326E">
              <w:rPr>
                <w:sz w:val="22"/>
              </w:rPr>
              <w:t>97</w:t>
            </w:r>
          </w:p>
        </w:tc>
        <w:tc>
          <w:tcPr>
            <w:tcW w:w="992" w:type="dxa"/>
            <w:shd w:val="clear" w:color="auto" w:fill="auto"/>
            <w:vAlign w:val="bottom"/>
          </w:tcPr>
          <w:p w14:paraId="2EA998B5" w14:textId="74A0B9B2" w:rsidR="00B9773D" w:rsidRPr="00D6326E" w:rsidRDefault="00B9773D" w:rsidP="00B9773D">
            <w:pPr>
              <w:jc w:val="right"/>
              <w:rPr>
                <w:rFonts w:asciiTheme="minorHAnsi" w:hAnsiTheme="minorHAnsi"/>
                <w:szCs w:val="23"/>
              </w:rPr>
            </w:pPr>
            <w:r w:rsidRPr="00D6326E">
              <w:rPr>
                <w:sz w:val="22"/>
              </w:rPr>
              <w:t>92.4</w:t>
            </w:r>
          </w:p>
        </w:tc>
        <w:tc>
          <w:tcPr>
            <w:tcW w:w="236" w:type="dxa"/>
            <w:tcBorders>
              <w:left w:val="nil"/>
            </w:tcBorders>
            <w:shd w:val="clear" w:color="auto" w:fill="auto"/>
            <w:vAlign w:val="bottom"/>
          </w:tcPr>
          <w:p w14:paraId="3B542B00" w14:textId="77777777" w:rsidR="00B9773D" w:rsidRPr="00D6326E" w:rsidRDefault="00B9773D" w:rsidP="00B9773D">
            <w:pPr>
              <w:jc w:val="right"/>
              <w:rPr>
                <w:rFonts w:asciiTheme="minorHAnsi" w:hAnsiTheme="minorHAnsi"/>
                <w:szCs w:val="23"/>
              </w:rPr>
            </w:pPr>
          </w:p>
        </w:tc>
        <w:tc>
          <w:tcPr>
            <w:tcW w:w="843" w:type="dxa"/>
            <w:tcBorders>
              <w:left w:val="nil"/>
            </w:tcBorders>
            <w:shd w:val="clear" w:color="auto" w:fill="auto"/>
            <w:vAlign w:val="bottom"/>
          </w:tcPr>
          <w:p w14:paraId="27027146" w14:textId="5500D9EC" w:rsidR="00B9773D" w:rsidRPr="00D6326E" w:rsidRDefault="00B9773D" w:rsidP="00B9773D">
            <w:pPr>
              <w:jc w:val="right"/>
              <w:rPr>
                <w:rFonts w:asciiTheme="minorHAnsi" w:hAnsiTheme="minorHAnsi"/>
                <w:szCs w:val="23"/>
              </w:rPr>
            </w:pPr>
            <w:r w:rsidRPr="00D6326E">
              <w:rPr>
                <w:sz w:val="22"/>
              </w:rPr>
              <w:t>11</w:t>
            </w:r>
          </w:p>
        </w:tc>
        <w:tc>
          <w:tcPr>
            <w:tcW w:w="993" w:type="dxa"/>
            <w:shd w:val="clear" w:color="auto" w:fill="auto"/>
            <w:vAlign w:val="bottom"/>
          </w:tcPr>
          <w:p w14:paraId="23C04ED7" w14:textId="1CB5211B" w:rsidR="00B9773D" w:rsidRPr="00D6326E" w:rsidRDefault="00B9773D" w:rsidP="00B9773D">
            <w:pPr>
              <w:jc w:val="right"/>
              <w:rPr>
                <w:rFonts w:asciiTheme="minorHAnsi" w:hAnsiTheme="minorHAnsi"/>
                <w:szCs w:val="23"/>
              </w:rPr>
            </w:pPr>
            <w:r w:rsidRPr="00D6326E">
              <w:rPr>
                <w:sz w:val="22"/>
              </w:rPr>
              <w:t>3</w:t>
            </w:r>
          </w:p>
        </w:tc>
        <w:tc>
          <w:tcPr>
            <w:tcW w:w="992" w:type="dxa"/>
            <w:shd w:val="clear" w:color="auto" w:fill="auto"/>
            <w:vAlign w:val="bottom"/>
          </w:tcPr>
          <w:p w14:paraId="239D61BA" w14:textId="6BC3D1A3" w:rsidR="00B9773D" w:rsidRPr="00D6326E" w:rsidRDefault="00B9773D" w:rsidP="00B9773D">
            <w:pPr>
              <w:jc w:val="right"/>
              <w:rPr>
                <w:rFonts w:asciiTheme="minorHAnsi" w:hAnsiTheme="minorHAnsi"/>
                <w:szCs w:val="23"/>
              </w:rPr>
            </w:pPr>
            <w:r w:rsidRPr="00D6326E">
              <w:rPr>
                <w:sz w:val="22"/>
              </w:rPr>
              <w:t>27.3</w:t>
            </w:r>
          </w:p>
        </w:tc>
        <w:tc>
          <w:tcPr>
            <w:tcW w:w="236" w:type="dxa"/>
            <w:shd w:val="clear" w:color="auto" w:fill="auto"/>
            <w:vAlign w:val="bottom"/>
          </w:tcPr>
          <w:p w14:paraId="67BAEB51" w14:textId="77777777" w:rsidR="00B9773D" w:rsidRPr="00D6326E" w:rsidRDefault="00B9773D" w:rsidP="00B9773D">
            <w:pPr>
              <w:jc w:val="right"/>
              <w:rPr>
                <w:rFonts w:asciiTheme="minorHAnsi" w:hAnsiTheme="minorHAnsi"/>
                <w:szCs w:val="23"/>
              </w:rPr>
            </w:pPr>
          </w:p>
        </w:tc>
        <w:tc>
          <w:tcPr>
            <w:tcW w:w="910" w:type="dxa"/>
            <w:tcBorders>
              <w:left w:val="nil"/>
            </w:tcBorders>
            <w:shd w:val="clear" w:color="auto" w:fill="auto"/>
            <w:vAlign w:val="bottom"/>
          </w:tcPr>
          <w:p w14:paraId="08E27EF6" w14:textId="524E4955" w:rsidR="00B9773D" w:rsidRPr="00D6326E" w:rsidRDefault="00B9773D" w:rsidP="00B9773D">
            <w:pPr>
              <w:jc w:val="right"/>
              <w:rPr>
                <w:rFonts w:asciiTheme="minorHAnsi" w:hAnsiTheme="minorHAnsi"/>
                <w:szCs w:val="23"/>
              </w:rPr>
            </w:pPr>
            <w:r w:rsidRPr="00D6326E">
              <w:rPr>
                <w:sz w:val="22"/>
              </w:rPr>
              <w:t>68</w:t>
            </w:r>
          </w:p>
        </w:tc>
        <w:tc>
          <w:tcPr>
            <w:tcW w:w="992" w:type="dxa"/>
            <w:shd w:val="clear" w:color="auto" w:fill="auto"/>
            <w:vAlign w:val="bottom"/>
          </w:tcPr>
          <w:p w14:paraId="742D527F" w14:textId="20602A1B" w:rsidR="00B9773D" w:rsidRPr="00D6326E" w:rsidRDefault="00B9773D" w:rsidP="00B9773D">
            <w:pPr>
              <w:jc w:val="right"/>
              <w:rPr>
                <w:rFonts w:asciiTheme="minorHAnsi" w:hAnsiTheme="minorHAnsi"/>
                <w:szCs w:val="23"/>
              </w:rPr>
            </w:pPr>
            <w:r w:rsidRPr="00D6326E">
              <w:rPr>
                <w:sz w:val="22"/>
              </w:rPr>
              <w:t>26</w:t>
            </w:r>
          </w:p>
        </w:tc>
        <w:tc>
          <w:tcPr>
            <w:tcW w:w="996" w:type="dxa"/>
            <w:tcBorders>
              <w:right w:val="single" w:sz="8" w:space="0" w:color="auto"/>
            </w:tcBorders>
            <w:shd w:val="clear" w:color="auto" w:fill="auto"/>
            <w:vAlign w:val="bottom"/>
          </w:tcPr>
          <w:p w14:paraId="09C2B5A5" w14:textId="243C1AB0" w:rsidR="00B9773D" w:rsidRPr="00D6326E" w:rsidRDefault="00B9773D" w:rsidP="00B9773D">
            <w:pPr>
              <w:jc w:val="right"/>
              <w:rPr>
                <w:rFonts w:asciiTheme="minorHAnsi" w:hAnsiTheme="minorHAnsi"/>
                <w:szCs w:val="23"/>
              </w:rPr>
            </w:pPr>
            <w:r w:rsidRPr="00D6326E">
              <w:rPr>
                <w:sz w:val="22"/>
              </w:rPr>
              <w:t>38.2</w:t>
            </w:r>
          </w:p>
        </w:tc>
      </w:tr>
      <w:tr w:rsidR="00B9773D" w:rsidRPr="00D6326E" w14:paraId="0DA7A705" w14:textId="77777777" w:rsidTr="00576432">
        <w:trPr>
          <w:trHeight w:val="315"/>
        </w:trPr>
        <w:tc>
          <w:tcPr>
            <w:tcW w:w="2427" w:type="dxa"/>
            <w:tcBorders>
              <w:top w:val="nil"/>
              <w:left w:val="single" w:sz="8" w:space="0" w:color="auto"/>
              <w:bottom w:val="nil"/>
              <w:right w:val="single" w:sz="4" w:space="0" w:color="auto"/>
            </w:tcBorders>
            <w:shd w:val="clear" w:color="auto" w:fill="auto"/>
            <w:vAlign w:val="bottom"/>
            <w:hideMark/>
          </w:tcPr>
          <w:p w14:paraId="7BA6820E" w14:textId="77777777" w:rsidR="00B9773D" w:rsidRPr="00D6326E" w:rsidRDefault="00B9773D" w:rsidP="00B9773D">
            <w:pPr>
              <w:ind w:left="193"/>
            </w:pPr>
            <w:r w:rsidRPr="00D6326E">
              <w:t>Taranaki</w:t>
            </w:r>
          </w:p>
        </w:tc>
        <w:tc>
          <w:tcPr>
            <w:tcW w:w="992" w:type="dxa"/>
            <w:tcBorders>
              <w:left w:val="single" w:sz="4" w:space="0" w:color="auto"/>
            </w:tcBorders>
            <w:shd w:val="clear" w:color="auto" w:fill="auto"/>
            <w:vAlign w:val="bottom"/>
          </w:tcPr>
          <w:p w14:paraId="3DD851A4" w14:textId="30D8935A" w:rsidR="00B9773D" w:rsidRPr="00D6326E" w:rsidRDefault="00B9773D" w:rsidP="00B9773D">
            <w:pPr>
              <w:jc w:val="right"/>
              <w:rPr>
                <w:rFonts w:asciiTheme="minorHAnsi" w:hAnsiTheme="minorHAnsi"/>
                <w:szCs w:val="23"/>
              </w:rPr>
            </w:pPr>
            <w:r w:rsidRPr="00D6326E">
              <w:rPr>
                <w:sz w:val="22"/>
              </w:rPr>
              <w:t>163</w:t>
            </w:r>
          </w:p>
        </w:tc>
        <w:tc>
          <w:tcPr>
            <w:tcW w:w="992" w:type="dxa"/>
            <w:shd w:val="clear" w:color="auto" w:fill="auto"/>
            <w:vAlign w:val="bottom"/>
          </w:tcPr>
          <w:p w14:paraId="2EC0D27A" w14:textId="7F99AD1F" w:rsidR="00B9773D" w:rsidRPr="00D6326E" w:rsidRDefault="00B9773D" w:rsidP="00B9773D">
            <w:pPr>
              <w:jc w:val="right"/>
              <w:rPr>
                <w:rFonts w:asciiTheme="minorHAnsi" w:hAnsiTheme="minorHAnsi"/>
                <w:szCs w:val="23"/>
              </w:rPr>
            </w:pPr>
            <w:r w:rsidRPr="00D6326E">
              <w:rPr>
                <w:sz w:val="22"/>
              </w:rPr>
              <w:t>151</w:t>
            </w:r>
          </w:p>
        </w:tc>
        <w:tc>
          <w:tcPr>
            <w:tcW w:w="992" w:type="dxa"/>
            <w:shd w:val="clear" w:color="auto" w:fill="auto"/>
            <w:vAlign w:val="bottom"/>
          </w:tcPr>
          <w:p w14:paraId="36575A41" w14:textId="4672EC76" w:rsidR="00B9773D" w:rsidRPr="00D6326E" w:rsidRDefault="00B9773D" w:rsidP="00B9773D">
            <w:pPr>
              <w:jc w:val="right"/>
              <w:rPr>
                <w:rFonts w:asciiTheme="minorHAnsi" w:hAnsiTheme="minorHAnsi"/>
                <w:szCs w:val="23"/>
              </w:rPr>
            </w:pPr>
            <w:r w:rsidRPr="00D6326E">
              <w:rPr>
                <w:sz w:val="22"/>
              </w:rPr>
              <w:t>92.6</w:t>
            </w:r>
          </w:p>
        </w:tc>
        <w:tc>
          <w:tcPr>
            <w:tcW w:w="236" w:type="dxa"/>
            <w:tcBorders>
              <w:left w:val="nil"/>
            </w:tcBorders>
            <w:shd w:val="clear" w:color="auto" w:fill="auto"/>
            <w:vAlign w:val="bottom"/>
          </w:tcPr>
          <w:p w14:paraId="502E3179" w14:textId="77777777" w:rsidR="00B9773D" w:rsidRPr="00D6326E" w:rsidRDefault="00B9773D" w:rsidP="00B9773D">
            <w:pPr>
              <w:jc w:val="right"/>
              <w:rPr>
                <w:rFonts w:asciiTheme="minorHAnsi" w:hAnsiTheme="minorHAnsi"/>
                <w:szCs w:val="23"/>
              </w:rPr>
            </w:pPr>
          </w:p>
        </w:tc>
        <w:tc>
          <w:tcPr>
            <w:tcW w:w="843" w:type="dxa"/>
            <w:tcBorders>
              <w:left w:val="nil"/>
            </w:tcBorders>
            <w:shd w:val="clear" w:color="auto" w:fill="auto"/>
            <w:vAlign w:val="bottom"/>
          </w:tcPr>
          <w:p w14:paraId="172CE233" w14:textId="41E63ABE" w:rsidR="00B9773D" w:rsidRPr="00D6326E" w:rsidRDefault="00B9773D" w:rsidP="00B9773D">
            <w:pPr>
              <w:jc w:val="right"/>
              <w:rPr>
                <w:rFonts w:asciiTheme="minorHAnsi" w:hAnsiTheme="minorHAnsi"/>
                <w:szCs w:val="23"/>
              </w:rPr>
            </w:pPr>
            <w:r w:rsidRPr="00D6326E">
              <w:rPr>
                <w:sz w:val="22"/>
              </w:rPr>
              <w:t>23</w:t>
            </w:r>
          </w:p>
        </w:tc>
        <w:tc>
          <w:tcPr>
            <w:tcW w:w="993" w:type="dxa"/>
            <w:shd w:val="clear" w:color="auto" w:fill="auto"/>
            <w:vAlign w:val="bottom"/>
          </w:tcPr>
          <w:p w14:paraId="2FEE7FF1" w14:textId="386856A0" w:rsidR="00B9773D" w:rsidRPr="00D6326E" w:rsidRDefault="00B9773D" w:rsidP="00B9773D">
            <w:pPr>
              <w:jc w:val="right"/>
              <w:rPr>
                <w:rFonts w:asciiTheme="minorHAnsi" w:hAnsiTheme="minorHAnsi"/>
                <w:szCs w:val="23"/>
              </w:rPr>
            </w:pPr>
            <w:r w:rsidRPr="00D6326E">
              <w:rPr>
                <w:sz w:val="22"/>
              </w:rPr>
              <w:t>5</w:t>
            </w:r>
          </w:p>
        </w:tc>
        <w:tc>
          <w:tcPr>
            <w:tcW w:w="992" w:type="dxa"/>
            <w:shd w:val="clear" w:color="auto" w:fill="auto"/>
            <w:vAlign w:val="bottom"/>
          </w:tcPr>
          <w:p w14:paraId="6BAF09FA" w14:textId="15D01C88" w:rsidR="00B9773D" w:rsidRPr="00D6326E" w:rsidRDefault="00B9773D" w:rsidP="00B9773D">
            <w:pPr>
              <w:jc w:val="right"/>
              <w:rPr>
                <w:rFonts w:asciiTheme="minorHAnsi" w:hAnsiTheme="minorHAnsi"/>
                <w:szCs w:val="23"/>
              </w:rPr>
            </w:pPr>
            <w:r w:rsidRPr="00D6326E">
              <w:rPr>
                <w:sz w:val="22"/>
              </w:rPr>
              <w:t>21.7</w:t>
            </w:r>
          </w:p>
        </w:tc>
        <w:tc>
          <w:tcPr>
            <w:tcW w:w="236" w:type="dxa"/>
            <w:shd w:val="clear" w:color="auto" w:fill="auto"/>
            <w:vAlign w:val="bottom"/>
          </w:tcPr>
          <w:p w14:paraId="351EBC53" w14:textId="77777777" w:rsidR="00B9773D" w:rsidRPr="00D6326E" w:rsidRDefault="00B9773D" w:rsidP="00B9773D">
            <w:pPr>
              <w:jc w:val="right"/>
              <w:rPr>
                <w:rFonts w:asciiTheme="minorHAnsi" w:hAnsiTheme="minorHAnsi"/>
                <w:szCs w:val="23"/>
              </w:rPr>
            </w:pPr>
          </w:p>
        </w:tc>
        <w:tc>
          <w:tcPr>
            <w:tcW w:w="910" w:type="dxa"/>
            <w:tcBorders>
              <w:left w:val="nil"/>
            </w:tcBorders>
            <w:shd w:val="clear" w:color="auto" w:fill="auto"/>
            <w:vAlign w:val="bottom"/>
          </w:tcPr>
          <w:p w14:paraId="772B8368" w14:textId="6BE3502A" w:rsidR="00B9773D" w:rsidRPr="00D6326E" w:rsidRDefault="00B9773D" w:rsidP="00B9773D">
            <w:pPr>
              <w:jc w:val="right"/>
              <w:rPr>
                <w:rFonts w:asciiTheme="minorHAnsi" w:hAnsiTheme="minorHAnsi"/>
                <w:szCs w:val="23"/>
              </w:rPr>
            </w:pPr>
            <w:r w:rsidRPr="00D6326E">
              <w:rPr>
                <w:sz w:val="22"/>
              </w:rPr>
              <w:t>168</w:t>
            </w:r>
          </w:p>
        </w:tc>
        <w:tc>
          <w:tcPr>
            <w:tcW w:w="992" w:type="dxa"/>
            <w:shd w:val="clear" w:color="auto" w:fill="auto"/>
            <w:vAlign w:val="bottom"/>
          </w:tcPr>
          <w:p w14:paraId="5B5D2304" w14:textId="0A875565" w:rsidR="00B9773D" w:rsidRPr="00D6326E" w:rsidRDefault="00B9773D" w:rsidP="00B9773D">
            <w:pPr>
              <w:jc w:val="right"/>
              <w:rPr>
                <w:rFonts w:asciiTheme="minorHAnsi" w:hAnsiTheme="minorHAnsi"/>
                <w:szCs w:val="23"/>
              </w:rPr>
            </w:pPr>
            <w:r w:rsidRPr="00D6326E">
              <w:rPr>
                <w:sz w:val="22"/>
              </w:rPr>
              <w:t>30</w:t>
            </w:r>
          </w:p>
        </w:tc>
        <w:tc>
          <w:tcPr>
            <w:tcW w:w="996" w:type="dxa"/>
            <w:tcBorders>
              <w:right w:val="single" w:sz="8" w:space="0" w:color="auto"/>
            </w:tcBorders>
            <w:shd w:val="clear" w:color="auto" w:fill="auto"/>
            <w:vAlign w:val="bottom"/>
          </w:tcPr>
          <w:p w14:paraId="1F154292" w14:textId="04E3BA2B" w:rsidR="00B9773D" w:rsidRPr="00D6326E" w:rsidRDefault="00B9773D" w:rsidP="00B9773D">
            <w:pPr>
              <w:jc w:val="right"/>
              <w:rPr>
                <w:rFonts w:asciiTheme="minorHAnsi" w:hAnsiTheme="minorHAnsi"/>
                <w:szCs w:val="23"/>
              </w:rPr>
            </w:pPr>
            <w:r w:rsidRPr="00D6326E">
              <w:rPr>
                <w:sz w:val="22"/>
              </w:rPr>
              <w:t>17.9</w:t>
            </w:r>
          </w:p>
        </w:tc>
      </w:tr>
      <w:tr w:rsidR="00B9773D" w:rsidRPr="00D6326E" w14:paraId="509C1C99" w14:textId="77777777" w:rsidTr="00576432">
        <w:trPr>
          <w:trHeight w:val="315"/>
        </w:trPr>
        <w:tc>
          <w:tcPr>
            <w:tcW w:w="2427" w:type="dxa"/>
            <w:tcBorders>
              <w:top w:val="nil"/>
              <w:left w:val="single" w:sz="8" w:space="0" w:color="auto"/>
              <w:bottom w:val="nil"/>
              <w:right w:val="single" w:sz="4" w:space="0" w:color="auto"/>
            </w:tcBorders>
            <w:shd w:val="clear" w:color="auto" w:fill="auto"/>
            <w:vAlign w:val="bottom"/>
            <w:hideMark/>
          </w:tcPr>
          <w:p w14:paraId="73BF2555" w14:textId="77777777" w:rsidR="00B9773D" w:rsidRPr="00D6326E" w:rsidRDefault="00B9773D" w:rsidP="00B9773D">
            <w:pPr>
              <w:ind w:left="193"/>
            </w:pPr>
            <w:r w:rsidRPr="00D6326E">
              <w:t>Waikato</w:t>
            </w:r>
          </w:p>
        </w:tc>
        <w:tc>
          <w:tcPr>
            <w:tcW w:w="992" w:type="dxa"/>
            <w:tcBorders>
              <w:left w:val="single" w:sz="4" w:space="0" w:color="auto"/>
            </w:tcBorders>
            <w:shd w:val="clear" w:color="auto" w:fill="auto"/>
            <w:vAlign w:val="bottom"/>
          </w:tcPr>
          <w:p w14:paraId="070828C4" w14:textId="2F69B91F" w:rsidR="00B9773D" w:rsidRPr="00D6326E" w:rsidRDefault="00B9773D" w:rsidP="00B9773D">
            <w:pPr>
              <w:jc w:val="right"/>
              <w:rPr>
                <w:rFonts w:asciiTheme="minorHAnsi" w:hAnsiTheme="minorHAnsi"/>
                <w:szCs w:val="23"/>
              </w:rPr>
            </w:pPr>
            <w:r w:rsidRPr="00D6326E">
              <w:rPr>
                <w:sz w:val="22"/>
              </w:rPr>
              <w:t>454</w:t>
            </w:r>
          </w:p>
        </w:tc>
        <w:tc>
          <w:tcPr>
            <w:tcW w:w="992" w:type="dxa"/>
            <w:shd w:val="clear" w:color="auto" w:fill="auto"/>
            <w:vAlign w:val="bottom"/>
          </w:tcPr>
          <w:p w14:paraId="5F10967B" w14:textId="05EFA844" w:rsidR="00B9773D" w:rsidRPr="00D6326E" w:rsidRDefault="00B9773D" w:rsidP="00B9773D">
            <w:pPr>
              <w:jc w:val="right"/>
              <w:rPr>
                <w:rFonts w:asciiTheme="minorHAnsi" w:hAnsiTheme="minorHAnsi"/>
                <w:szCs w:val="23"/>
              </w:rPr>
            </w:pPr>
            <w:r w:rsidRPr="00D6326E">
              <w:rPr>
                <w:sz w:val="22"/>
              </w:rPr>
              <w:t>440</w:t>
            </w:r>
          </w:p>
        </w:tc>
        <w:tc>
          <w:tcPr>
            <w:tcW w:w="992" w:type="dxa"/>
            <w:shd w:val="clear" w:color="auto" w:fill="auto"/>
            <w:vAlign w:val="bottom"/>
          </w:tcPr>
          <w:p w14:paraId="1A69DE21" w14:textId="5616EF8D" w:rsidR="00B9773D" w:rsidRPr="00D6326E" w:rsidRDefault="00B9773D" w:rsidP="00B9773D">
            <w:pPr>
              <w:jc w:val="right"/>
              <w:rPr>
                <w:rFonts w:asciiTheme="minorHAnsi" w:hAnsiTheme="minorHAnsi"/>
                <w:szCs w:val="23"/>
              </w:rPr>
            </w:pPr>
            <w:r w:rsidRPr="00D6326E">
              <w:rPr>
                <w:sz w:val="22"/>
              </w:rPr>
              <w:t>96.9</w:t>
            </w:r>
          </w:p>
        </w:tc>
        <w:tc>
          <w:tcPr>
            <w:tcW w:w="236" w:type="dxa"/>
            <w:tcBorders>
              <w:left w:val="nil"/>
            </w:tcBorders>
            <w:shd w:val="clear" w:color="auto" w:fill="auto"/>
            <w:vAlign w:val="bottom"/>
          </w:tcPr>
          <w:p w14:paraId="6A7B4B9D" w14:textId="77777777" w:rsidR="00B9773D" w:rsidRPr="00D6326E" w:rsidRDefault="00B9773D" w:rsidP="00B9773D">
            <w:pPr>
              <w:jc w:val="right"/>
              <w:rPr>
                <w:rFonts w:asciiTheme="minorHAnsi" w:hAnsiTheme="minorHAnsi"/>
                <w:szCs w:val="23"/>
              </w:rPr>
            </w:pPr>
          </w:p>
        </w:tc>
        <w:tc>
          <w:tcPr>
            <w:tcW w:w="843" w:type="dxa"/>
            <w:tcBorders>
              <w:left w:val="nil"/>
            </w:tcBorders>
            <w:shd w:val="clear" w:color="auto" w:fill="auto"/>
            <w:vAlign w:val="bottom"/>
          </w:tcPr>
          <w:p w14:paraId="1710A5A5" w14:textId="48F0CC90" w:rsidR="00B9773D" w:rsidRPr="00D6326E" w:rsidRDefault="00B9773D" w:rsidP="00B9773D">
            <w:pPr>
              <w:jc w:val="right"/>
              <w:rPr>
                <w:rFonts w:asciiTheme="minorHAnsi" w:hAnsiTheme="minorHAnsi"/>
                <w:szCs w:val="23"/>
              </w:rPr>
            </w:pPr>
            <w:r w:rsidRPr="00D6326E">
              <w:rPr>
                <w:sz w:val="22"/>
              </w:rPr>
              <w:t>24</w:t>
            </w:r>
          </w:p>
        </w:tc>
        <w:tc>
          <w:tcPr>
            <w:tcW w:w="993" w:type="dxa"/>
            <w:shd w:val="clear" w:color="auto" w:fill="auto"/>
            <w:vAlign w:val="bottom"/>
          </w:tcPr>
          <w:p w14:paraId="74AF7C16" w14:textId="58E49012" w:rsidR="00B9773D" w:rsidRPr="00D6326E" w:rsidRDefault="00B9773D" w:rsidP="00B9773D">
            <w:pPr>
              <w:jc w:val="right"/>
              <w:rPr>
                <w:rFonts w:asciiTheme="minorHAnsi" w:hAnsiTheme="minorHAnsi"/>
                <w:szCs w:val="23"/>
              </w:rPr>
            </w:pPr>
            <w:r w:rsidRPr="00D6326E">
              <w:rPr>
                <w:sz w:val="22"/>
              </w:rPr>
              <w:t>7</w:t>
            </w:r>
          </w:p>
        </w:tc>
        <w:tc>
          <w:tcPr>
            <w:tcW w:w="992" w:type="dxa"/>
            <w:shd w:val="clear" w:color="auto" w:fill="auto"/>
            <w:vAlign w:val="bottom"/>
          </w:tcPr>
          <w:p w14:paraId="0B384D55" w14:textId="5377E19F" w:rsidR="00B9773D" w:rsidRPr="00D6326E" w:rsidRDefault="00B9773D" w:rsidP="00B9773D">
            <w:pPr>
              <w:jc w:val="right"/>
              <w:rPr>
                <w:rFonts w:asciiTheme="minorHAnsi" w:hAnsiTheme="minorHAnsi"/>
                <w:szCs w:val="23"/>
              </w:rPr>
            </w:pPr>
            <w:r w:rsidRPr="00D6326E">
              <w:rPr>
                <w:sz w:val="22"/>
              </w:rPr>
              <w:t>29.2</w:t>
            </w:r>
          </w:p>
        </w:tc>
        <w:tc>
          <w:tcPr>
            <w:tcW w:w="236" w:type="dxa"/>
            <w:shd w:val="clear" w:color="auto" w:fill="auto"/>
            <w:vAlign w:val="bottom"/>
          </w:tcPr>
          <w:p w14:paraId="09FB7ABE" w14:textId="77777777" w:rsidR="00B9773D" w:rsidRPr="00D6326E" w:rsidRDefault="00B9773D" w:rsidP="00B9773D">
            <w:pPr>
              <w:jc w:val="right"/>
              <w:rPr>
                <w:rFonts w:asciiTheme="minorHAnsi" w:hAnsiTheme="minorHAnsi"/>
                <w:szCs w:val="23"/>
              </w:rPr>
            </w:pPr>
          </w:p>
        </w:tc>
        <w:tc>
          <w:tcPr>
            <w:tcW w:w="910" w:type="dxa"/>
            <w:tcBorders>
              <w:left w:val="nil"/>
            </w:tcBorders>
            <w:shd w:val="clear" w:color="auto" w:fill="auto"/>
            <w:vAlign w:val="bottom"/>
          </w:tcPr>
          <w:p w14:paraId="0FA07BBB" w14:textId="39177DDC" w:rsidR="00B9773D" w:rsidRPr="00D6326E" w:rsidRDefault="00B9773D" w:rsidP="00B9773D">
            <w:pPr>
              <w:jc w:val="right"/>
              <w:rPr>
                <w:rFonts w:asciiTheme="minorHAnsi" w:hAnsiTheme="minorHAnsi"/>
                <w:szCs w:val="23"/>
              </w:rPr>
            </w:pPr>
            <w:r w:rsidRPr="00D6326E">
              <w:rPr>
                <w:sz w:val="22"/>
              </w:rPr>
              <w:t>345</w:t>
            </w:r>
          </w:p>
        </w:tc>
        <w:tc>
          <w:tcPr>
            <w:tcW w:w="992" w:type="dxa"/>
            <w:shd w:val="clear" w:color="auto" w:fill="auto"/>
            <w:vAlign w:val="bottom"/>
          </w:tcPr>
          <w:p w14:paraId="1AB76AF6" w14:textId="55442661" w:rsidR="00B9773D" w:rsidRPr="00D6326E" w:rsidRDefault="00B9773D" w:rsidP="00B9773D">
            <w:pPr>
              <w:jc w:val="right"/>
              <w:rPr>
                <w:rFonts w:asciiTheme="minorHAnsi" w:hAnsiTheme="minorHAnsi"/>
                <w:szCs w:val="23"/>
              </w:rPr>
            </w:pPr>
            <w:r w:rsidRPr="00D6326E">
              <w:rPr>
                <w:sz w:val="22"/>
              </w:rPr>
              <w:t>16</w:t>
            </w:r>
          </w:p>
        </w:tc>
        <w:tc>
          <w:tcPr>
            <w:tcW w:w="996" w:type="dxa"/>
            <w:tcBorders>
              <w:right w:val="single" w:sz="8" w:space="0" w:color="auto"/>
            </w:tcBorders>
            <w:shd w:val="clear" w:color="auto" w:fill="auto"/>
            <w:vAlign w:val="bottom"/>
          </w:tcPr>
          <w:p w14:paraId="098F116C" w14:textId="32813FB1" w:rsidR="00B9773D" w:rsidRPr="00D6326E" w:rsidRDefault="00B9773D" w:rsidP="00B9773D">
            <w:pPr>
              <w:jc w:val="right"/>
              <w:rPr>
                <w:rFonts w:asciiTheme="minorHAnsi" w:hAnsiTheme="minorHAnsi"/>
                <w:szCs w:val="23"/>
              </w:rPr>
            </w:pPr>
            <w:r w:rsidRPr="00D6326E">
              <w:rPr>
                <w:sz w:val="22"/>
              </w:rPr>
              <w:t>4.6</w:t>
            </w:r>
          </w:p>
        </w:tc>
      </w:tr>
      <w:tr w:rsidR="00B9773D" w:rsidRPr="00D6326E" w14:paraId="0C3774E8" w14:textId="77777777" w:rsidTr="00576432">
        <w:trPr>
          <w:trHeight w:val="315"/>
        </w:trPr>
        <w:tc>
          <w:tcPr>
            <w:tcW w:w="2427" w:type="dxa"/>
            <w:tcBorders>
              <w:top w:val="nil"/>
              <w:left w:val="single" w:sz="8" w:space="0" w:color="auto"/>
              <w:bottom w:val="nil"/>
              <w:right w:val="single" w:sz="4" w:space="0" w:color="auto"/>
            </w:tcBorders>
            <w:shd w:val="clear" w:color="auto" w:fill="auto"/>
            <w:vAlign w:val="bottom"/>
            <w:hideMark/>
          </w:tcPr>
          <w:p w14:paraId="1001F48C" w14:textId="77777777" w:rsidR="00B9773D" w:rsidRPr="00D6326E" w:rsidRDefault="00B9773D" w:rsidP="00B9773D">
            <w:pPr>
              <w:ind w:left="193"/>
            </w:pPr>
            <w:r w:rsidRPr="00D6326E">
              <w:t>Wairarapa</w:t>
            </w:r>
          </w:p>
        </w:tc>
        <w:tc>
          <w:tcPr>
            <w:tcW w:w="992" w:type="dxa"/>
            <w:tcBorders>
              <w:left w:val="single" w:sz="4" w:space="0" w:color="auto"/>
            </w:tcBorders>
            <w:shd w:val="clear" w:color="auto" w:fill="auto"/>
            <w:vAlign w:val="bottom"/>
          </w:tcPr>
          <w:p w14:paraId="360F65F8" w14:textId="237524B9" w:rsidR="00B9773D" w:rsidRPr="00D6326E" w:rsidRDefault="00B9773D" w:rsidP="00B9773D">
            <w:pPr>
              <w:jc w:val="right"/>
              <w:rPr>
                <w:rFonts w:asciiTheme="minorHAnsi" w:hAnsiTheme="minorHAnsi"/>
                <w:szCs w:val="23"/>
              </w:rPr>
            </w:pPr>
            <w:r w:rsidRPr="00D6326E">
              <w:rPr>
                <w:sz w:val="22"/>
              </w:rPr>
              <w:t>43</w:t>
            </w:r>
          </w:p>
        </w:tc>
        <w:tc>
          <w:tcPr>
            <w:tcW w:w="992" w:type="dxa"/>
            <w:shd w:val="clear" w:color="auto" w:fill="auto"/>
            <w:vAlign w:val="bottom"/>
          </w:tcPr>
          <w:p w14:paraId="07C79D09" w14:textId="600E8241" w:rsidR="00B9773D" w:rsidRPr="00D6326E" w:rsidRDefault="00B9773D" w:rsidP="00B9773D">
            <w:pPr>
              <w:jc w:val="right"/>
              <w:rPr>
                <w:rFonts w:asciiTheme="minorHAnsi" w:hAnsiTheme="minorHAnsi"/>
                <w:szCs w:val="23"/>
              </w:rPr>
            </w:pPr>
            <w:r w:rsidRPr="00D6326E">
              <w:rPr>
                <w:sz w:val="22"/>
              </w:rPr>
              <w:t>39</w:t>
            </w:r>
          </w:p>
        </w:tc>
        <w:tc>
          <w:tcPr>
            <w:tcW w:w="992" w:type="dxa"/>
            <w:shd w:val="clear" w:color="auto" w:fill="auto"/>
            <w:vAlign w:val="bottom"/>
          </w:tcPr>
          <w:p w14:paraId="0FE00FC1" w14:textId="27A7E888" w:rsidR="00B9773D" w:rsidRPr="00D6326E" w:rsidRDefault="00B9773D" w:rsidP="00B9773D">
            <w:pPr>
              <w:jc w:val="right"/>
              <w:rPr>
                <w:rFonts w:asciiTheme="minorHAnsi" w:hAnsiTheme="minorHAnsi"/>
                <w:szCs w:val="23"/>
              </w:rPr>
            </w:pPr>
            <w:r w:rsidRPr="00D6326E">
              <w:rPr>
                <w:sz w:val="22"/>
              </w:rPr>
              <w:t>90.7</w:t>
            </w:r>
          </w:p>
        </w:tc>
        <w:tc>
          <w:tcPr>
            <w:tcW w:w="236" w:type="dxa"/>
            <w:tcBorders>
              <w:left w:val="nil"/>
            </w:tcBorders>
            <w:shd w:val="clear" w:color="auto" w:fill="auto"/>
            <w:vAlign w:val="bottom"/>
          </w:tcPr>
          <w:p w14:paraId="21C91C68" w14:textId="77777777" w:rsidR="00B9773D" w:rsidRPr="00D6326E" w:rsidRDefault="00B9773D" w:rsidP="00B9773D">
            <w:pPr>
              <w:jc w:val="right"/>
              <w:rPr>
                <w:rFonts w:asciiTheme="minorHAnsi" w:hAnsiTheme="minorHAnsi"/>
                <w:szCs w:val="23"/>
              </w:rPr>
            </w:pPr>
          </w:p>
        </w:tc>
        <w:tc>
          <w:tcPr>
            <w:tcW w:w="843" w:type="dxa"/>
            <w:tcBorders>
              <w:left w:val="nil"/>
            </w:tcBorders>
            <w:shd w:val="clear" w:color="auto" w:fill="auto"/>
            <w:vAlign w:val="bottom"/>
          </w:tcPr>
          <w:p w14:paraId="3B538B96" w14:textId="6F9078FA" w:rsidR="00B9773D" w:rsidRPr="00D6326E" w:rsidRDefault="00B9773D" w:rsidP="00B9773D">
            <w:pPr>
              <w:jc w:val="right"/>
              <w:rPr>
                <w:rFonts w:asciiTheme="minorHAnsi" w:hAnsiTheme="minorHAnsi"/>
                <w:szCs w:val="23"/>
              </w:rPr>
            </w:pPr>
            <w:r w:rsidRPr="00D6326E">
              <w:rPr>
                <w:sz w:val="22"/>
              </w:rPr>
              <w:t>5</w:t>
            </w:r>
          </w:p>
        </w:tc>
        <w:tc>
          <w:tcPr>
            <w:tcW w:w="993" w:type="dxa"/>
            <w:shd w:val="clear" w:color="auto" w:fill="auto"/>
            <w:vAlign w:val="bottom"/>
          </w:tcPr>
          <w:p w14:paraId="0F1ED01D" w14:textId="147E0B47" w:rsidR="00B9773D" w:rsidRPr="00D6326E" w:rsidRDefault="00B9773D" w:rsidP="00B9773D">
            <w:pPr>
              <w:jc w:val="right"/>
              <w:rPr>
                <w:rFonts w:asciiTheme="minorHAnsi" w:hAnsiTheme="minorHAnsi"/>
                <w:szCs w:val="23"/>
              </w:rPr>
            </w:pPr>
            <w:r w:rsidRPr="00D6326E">
              <w:rPr>
                <w:sz w:val="22"/>
              </w:rPr>
              <w:t>2</w:t>
            </w:r>
          </w:p>
        </w:tc>
        <w:tc>
          <w:tcPr>
            <w:tcW w:w="992" w:type="dxa"/>
            <w:shd w:val="clear" w:color="auto" w:fill="auto"/>
            <w:vAlign w:val="bottom"/>
          </w:tcPr>
          <w:p w14:paraId="2C229B1D" w14:textId="42837165" w:rsidR="00B9773D" w:rsidRPr="00D6326E" w:rsidRDefault="00B9773D" w:rsidP="00B9773D">
            <w:pPr>
              <w:jc w:val="right"/>
              <w:rPr>
                <w:rFonts w:asciiTheme="minorHAnsi" w:hAnsiTheme="minorHAnsi"/>
                <w:szCs w:val="23"/>
              </w:rPr>
            </w:pPr>
            <w:r w:rsidRPr="00D6326E">
              <w:rPr>
                <w:sz w:val="22"/>
              </w:rPr>
              <w:t>40.0</w:t>
            </w:r>
          </w:p>
        </w:tc>
        <w:tc>
          <w:tcPr>
            <w:tcW w:w="236" w:type="dxa"/>
            <w:shd w:val="clear" w:color="auto" w:fill="auto"/>
            <w:vAlign w:val="bottom"/>
          </w:tcPr>
          <w:p w14:paraId="46A57250" w14:textId="77777777" w:rsidR="00B9773D" w:rsidRPr="00D6326E" w:rsidRDefault="00B9773D" w:rsidP="00B9773D">
            <w:pPr>
              <w:jc w:val="right"/>
              <w:rPr>
                <w:rFonts w:asciiTheme="minorHAnsi" w:hAnsiTheme="minorHAnsi"/>
                <w:szCs w:val="23"/>
              </w:rPr>
            </w:pPr>
          </w:p>
        </w:tc>
        <w:tc>
          <w:tcPr>
            <w:tcW w:w="910" w:type="dxa"/>
            <w:tcBorders>
              <w:left w:val="nil"/>
            </w:tcBorders>
            <w:shd w:val="clear" w:color="auto" w:fill="auto"/>
            <w:vAlign w:val="bottom"/>
          </w:tcPr>
          <w:p w14:paraId="541F4B8A" w14:textId="47A1F7EC" w:rsidR="00B9773D" w:rsidRPr="00D6326E" w:rsidRDefault="00B9773D" w:rsidP="00B9773D">
            <w:pPr>
              <w:jc w:val="right"/>
              <w:rPr>
                <w:rFonts w:asciiTheme="minorHAnsi" w:hAnsiTheme="minorHAnsi"/>
                <w:szCs w:val="23"/>
              </w:rPr>
            </w:pPr>
            <w:r w:rsidRPr="00D6326E">
              <w:rPr>
                <w:sz w:val="22"/>
              </w:rPr>
              <w:t>36</w:t>
            </w:r>
          </w:p>
        </w:tc>
        <w:tc>
          <w:tcPr>
            <w:tcW w:w="992" w:type="dxa"/>
            <w:shd w:val="clear" w:color="auto" w:fill="auto"/>
            <w:vAlign w:val="bottom"/>
          </w:tcPr>
          <w:p w14:paraId="4FA1DD3A" w14:textId="2BB0F679" w:rsidR="00B9773D" w:rsidRPr="00D6326E" w:rsidRDefault="00B9773D" w:rsidP="00B9773D">
            <w:pPr>
              <w:jc w:val="right"/>
              <w:rPr>
                <w:rFonts w:asciiTheme="minorHAnsi" w:hAnsiTheme="minorHAnsi"/>
                <w:szCs w:val="23"/>
              </w:rPr>
            </w:pPr>
            <w:r w:rsidRPr="00D6326E">
              <w:rPr>
                <w:sz w:val="22"/>
              </w:rPr>
              <w:t>9</w:t>
            </w:r>
          </w:p>
        </w:tc>
        <w:tc>
          <w:tcPr>
            <w:tcW w:w="996" w:type="dxa"/>
            <w:tcBorders>
              <w:right w:val="single" w:sz="8" w:space="0" w:color="auto"/>
            </w:tcBorders>
            <w:shd w:val="clear" w:color="auto" w:fill="auto"/>
            <w:vAlign w:val="bottom"/>
          </w:tcPr>
          <w:p w14:paraId="0FB0C9B9" w14:textId="07D40B9C" w:rsidR="00B9773D" w:rsidRPr="00D6326E" w:rsidRDefault="00B9773D" w:rsidP="00B9773D">
            <w:pPr>
              <w:jc w:val="right"/>
              <w:rPr>
                <w:rFonts w:asciiTheme="minorHAnsi" w:hAnsiTheme="minorHAnsi"/>
                <w:szCs w:val="23"/>
              </w:rPr>
            </w:pPr>
            <w:r w:rsidRPr="00D6326E">
              <w:rPr>
                <w:sz w:val="22"/>
              </w:rPr>
              <w:t>25.0</w:t>
            </w:r>
          </w:p>
        </w:tc>
      </w:tr>
      <w:tr w:rsidR="00B9773D" w:rsidRPr="00D6326E" w14:paraId="4F123EED" w14:textId="77777777" w:rsidTr="00576432">
        <w:trPr>
          <w:trHeight w:val="315"/>
        </w:trPr>
        <w:tc>
          <w:tcPr>
            <w:tcW w:w="2427" w:type="dxa"/>
            <w:tcBorders>
              <w:top w:val="nil"/>
              <w:left w:val="single" w:sz="8" w:space="0" w:color="auto"/>
              <w:bottom w:val="nil"/>
              <w:right w:val="single" w:sz="4" w:space="0" w:color="auto"/>
            </w:tcBorders>
            <w:shd w:val="clear" w:color="auto" w:fill="auto"/>
            <w:vAlign w:val="bottom"/>
            <w:hideMark/>
          </w:tcPr>
          <w:p w14:paraId="468CB2AF" w14:textId="77777777" w:rsidR="00B9773D" w:rsidRPr="00D6326E" w:rsidRDefault="00B9773D" w:rsidP="00B9773D">
            <w:pPr>
              <w:ind w:left="193"/>
            </w:pPr>
            <w:r w:rsidRPr="00D6326E">
              <w:t>Waitemata</w:t>
            </w:r>
          </w:p>
        </w:tc>
        <w:tc>
          <w:tcPr>
            <w:tcW w:w="992" w:type="dxa"/>
            <w:tcBorders>
              <w:left w:val="single" w:sz="4" w:space="0" w:color="auto"/>
            </w:tcBorders>
            <w:shd w:val="clear" w:color="auto" w:fill="auto"/>
            <w:vAlign w:val="bottom"/>
          </w:tcPr>
          <w:p w14:paraId="1EAFCB94" w14:textId="6CCE1B03" w:rsidR="00B9773D" w:rsidRPr="00D6326E" w:rsidRDefault="00B9773D" w:rsidP="00B9773D">
            <w:pPr>
              <w:jc w:val="right"/>
              <w:rPr>
                <w:rFonts w:asciiTheme="minorHAnsi" w:hAnsiTheme="minorHAnsi"/>
                <w:szCs w:val="23"/>
              </w:rPr>
            </w:pPr>
            <w:r w:rsidRPr="00D6326E">
              <w:rPr>
                <w:sz w:val="22"/>
              </w:rPr>
              <w:t>632</w:t>
            </w:r>
          </w:p>
        </w:tc>
        <w:tc>
          <w:tcPr>
            <w:tcW w:w="992" w:type="dxa"/>
            <w:shd w:val="clear" w:color="auto" w:fill="auto"/>
            <w:vAlign w:val="bottom"/>
          </w:tcPr>
          <w:p w14:paraId="5921A4BC" w14:textId="39EF3CE6" w:rsidR="00B9773D" w:rsidRPr="00D6326E" w:rsidRDefault="00B9773D" w:rsidP="00B9773D">
            <w:pPr>
              <w:jc w:val="right"/>
              <w:rPr>
                <w:rFonts w:asciiTheme="minorHAnsi" w:hAnsiTheme="minorHAnsi"/>
                <w:szCs w:val="23"/>
              </w:rPr>
            </w:pPr>
            <w:r w:rsidRPr="00D6326E">
              <w:rPr>
                <w:sz w:val="22"/>
              </w:rPr>
              <w:t>563</w:t>
            </w:r>
          </w:p>
        </w:tc>
        <w:tc>
          <w:tcPr>
            <w:tcW w:w="992" w:type="dxa"/>
            <w:shd w:val="clear" w:color="auto" w:fill="auto"/>
            <w:vAlign w:val="bottom"/>
          </w:tcPr>
          <w:p w14:paraId="7AB9B46F" w14:textId="2A00124E" w:rsidR="00B9773D" w:rsidRPr="00D6326E" w:rsidRDefault="00B9773D" w:rsidP="00B9773D">
            <w:pPr>
              <w:jc w:val="right"/>
              <w:rPr>
                <w:rFonts w:asciiTheme="minorHAnsi" w:hAnsiTheme="minorHAnsi"/>
                <w:szCs w:val="23"/>
              </w:rPr>
            </w:pPr>
            <w:r w:rsidRPr="00D6326E">
              <w:rPr>
                <w:sz w:val="22"/>
              </w:rPr>
              <w:t>89.1</w:t>
            </w:r>
          </w:p>
        </w:tc>
        <w:tc>
          <w:tcPr>
            <w:tcW w:w="236" w:type="dxa"/>
            <w:tcBorders>
              <w:left w:val="nil"/>
            </w:tcBorders>
            <w:shd w:val="clear" w:color="auto" w:fill="auto"/>
            <w:vAlign w:val="bottom"/>
          </w:tcPr>
          <w:p w14:paraId="414BF4FE" w14:textId="77777777" w:rsidR="00B9773D" w:rsidRPr="00D6326E" w:rsidRDefault="00B9773D" w:rsidP="00B9773D">
            <w:pPr>
              <w:jc w:val="right"/>
              <w:rPr>
                <w:rFonts w:asciiTheme="minorHAnsi" w:hAnsiTheme="minorHAnsi"/>
                <w:szCs w:val="23"/>
              </w:rPr>
            </w:pPr>
          </w:p>
        </w:tc>
        <w:tc>
          <w:tcPr>
            <w:tcW w:w="843" w:type="dxa"/>
            <w:tcBorders>
              <w:left w:val="nil"/>
            </w:tcBorders>
            <w:shd w:val="clear" w:color="auto" w:fill="auto"/>
            <w:vAlign w:val="bottom"/>
          </w:tcPr>
          <w:p w14:paraId="1A02990E" w14:textId="5FCB1080" w:rsidR="00B9773D" w:rsidRPr="00D6326E" w:rsidRDefault="00B9773D" w:rsidP="00B9773D">
            <w:pPr>
              <w:jc w:val="right"/>
              <w:rPr>
                <w:rFonts w:asciiTheme="minorHAnsi" w:hAnsiTheme="minorHAnsi"/>
                <w:szCs w:val="23"/>
              </w:rPr>
            </w:pPr>
            <w:r w:rsidRPr="00D6326E">
              <w:rPr>
                <w:sz w:val="22"/>
              </w:rPr>
              <w:t>59</w:t>
            </w:r>
          </w:p>
        </w:tc>
        <w:tc>
          <w:tcPr>
            <w:tcW w:w="993" w:type="dxa"/>
            <w:shd w:val="clear" w:color="auto" w:fill="auto"/>
            <w:vAlign w:val="bottom"/>
          </w:tcPr>
          <w:p w14:paraId="70B66D53" w14:textId="0C44FA5C" w:rsidR="00B9773D" w:rsidRPr="00D6326E" w:rsidRDefault="00B9773D" w:rsidP="00B9773D">
            <w:pPr>
              <w:jc w:val="right"/>
              <w:rPr>
                <w:rFonts w:asciiTheme="minorHAnsi" w:hAnsiTheme="minorHAnsi"/>
                <w:szCs w:val="23"/>
              </w:rPr>
            </w:pPr>
            <w:r w:rsidRPr="00D6326E">
              <w:rPr>
                <w:sz w:val="22"/>
              </w:rPr>
              <w:t>12</w:t>
            </w:r>
          </w:p>
        </w:tc>
        <w:tc>
          <w:tcPr>
            <w:tcW w:w="992" w:type="dxa"/>
            <w:shd w:val="clear" w:color="auto" w:fill="auto"/>
            <w:vAlign w:val="bottom"/>
          </w:tcPr>
          <w:p w14:paraId="218CEEAF" w14:textId="4D455890" w:rsidR="00B9773D" w:rsidRPr="00D6326E" w:rsidRDefault="00B9773D" w:rsidP="00B9773D">
            <w:pPr>
              <w:jc w:val="right"/>
              <w:rPr>
                <w:rFonts w:asciiTheme="minorHAnsi" w:hAnsiTheme="minorHAnsi"/>
                <w:szCs w:val="23"/>
              </w:rPr>
            </w:pPr>
            <w:r w:rsidRPr="00D6326E">
              <w:rPr>
                <w:sz w:val="22"/>
              </w:rPr>
              <w:t>20.3</w:t>
            </w:r>
          </w:p>
        </w:tc>
        <w:tc>
          <w:tcPr>
            <w:tcW w:w="236" w:type="dxa"/>
            <w:shd w:val="clear" w:color="auto" w:fill="auto"/>
            <w:vAlign w:val="bottom"/>
          </w:tcPr>
          <w:p w14:paraId="36AD67D9" w14:textId="77777777" w:rsidR="00B9773D" w:rsidRPr="00D6326E" w:rsidRDefault="00B9773D" w:rsidP="00B9773D">
            <w:pPr>
              <w:jc w:val="right"/>
              <w:rPr>
                <w:rFonts w:asciiTheme="minorHAnsi" w:hAnsiTheme="minorHAnsi"/>
                <w:szCs w:val="23"/>
              </w:rPr>
            </w:pPr>
          </w:p>
        </w:tc>
        <w:tc>
          <w:tcPr>
            <w:tcW w:w="910" w:type="dxa"/>
            <w:tcBorders>
              <w:left w:val="nil"/>
            </w:tcBorders>
            <w:shd w:val="clear" w:color="auto" w:fill="auto"/>
            <w:vAlign w:val="bottom"/>
          </w:tcPr>
          <w:p w14:paraId="3575B31E" w14:textId="78636E8A" w:rsidR="00B9773D" w:rsidRPr="00D6326E" w:rsidRDefault="00B9773D" w:rsidP="00B9773D">
            <w:pPr>
              <w:jc w:val="right"/>
              <w:rPr>
                <w:rFonts w:asciiTheme="minorHAnsi" w:hAnsiTheme="minorHAnsi"/>
                <w:szCs w:val="23"/>
              </w:rPr>
            </w:pPr>
            <w:r w:rsidRPr="00D6326E">
              <w:rPr>
                <w:sz w:val="22"/>
              </w:rPr>
              <w:t>646</w:t>
            </w:r>
          </w:p>
        </w:tc>
        <w:tc>
          <w:tcPr>
            <w:tcW w:w="992" w:type="dxa"/>
            <w:shd w:val="clear" w:color="auto" w:fill="auto"/>
            <w:vAlign w:val="bottom"/>
          </w:tcPr>
          <w:p w14:paraId="7F656414" w14:textId="1994A95C" w:rsidR="00B9773D" w:rsidRPr="00D6326E" w:rsidRDefault="00B9773D" w:rsidP="00B9773D">
            <w:pPr>
              <w:jc w:val="right"/>
              <w:rPr>
                <w:rFonts w:asciiTheme="minorHAnsi" w:hAnsiTheme="minorHAnsi"/>
                <w:szCs w:val="23"/>
              </w:rPr>
            </w:pPr>
            <w:r w:rsidRPr="00D6326E">
              <w:rPr>
                <w:sz w:val="22"/>
              </w:rPr>
              <w:t>116</w:t>
            </w:r>
          </w:p>
        </w:tc>
        <w:tc>
          <w:tcPr>
            <w:tcW w:w="996" w:type="dxa"/>
            <w:tcBorders>
              <w:right w:val="single" w:sz="8" w:space="0" w:color="auto"/>
            </w:tcBorders>
            <w:shd w:val="clear" w:color="auto" w:fill="auto"/>
            <w:vAlign w:val="bottom"/>
          </w:tcPr>
          <w:p w14:paraId="6FBD5FD4" w14:textId="7731E065" w:rsidR="00B9773D" w:rsidRPr="00D6326E" w:rsidRDefault="00B9773D" w:rsidP="00B9773D">
            <w:pPr>
              <w:jc w:val="right"/>
              <w:rPr>
                <w:rFonts w:asciiTheme="minorHAnsi" w:hAnsiTheme="minorHAnsi"/>
                <w:szCs w:val="23"/>
              </w:rPr>
            </w:pPr>
            <w:r w:rsidRPr="00D6326E">
              <w:rPr>
                <w:sz w:val="22"/>
              </w:rPr>
              <w:t>18.0</w:t>
            </w:r>
          </w:p>
        </w:tc>
      </w:tr>
      <w:tr w:rsidR="00B9773D" w:rsidRPr="00D6326E" w14:paraId="03FD9DE2" w14:textId="77777777" w:rsidTr="00576432">
        <w:trPr>
          <w:trHeight w:val="315"/>
        </w:trPr>
        <w:tc>
          <w:tcPr>
            <w:tcW w:w="2427" w:type="dxa"/>
            <w:tcBorders>
              <w:top w:val="nil"/>
              <w:left w:val="single" w:sz="8" w:space="0" w:color="auto"/>
              <w:bottom w:val="nil"/>
              <w:right w:val="single" w:sz="4" w:space="0" w:color="auto"/>
            </w:tcBorders>
            <w:shd w:val="clear" w:color="auto" w:fill="auto"/>
            <w:vAlign w:val="bottom"/>
            <w:hideMark/>
          </w:tcPr>
          <w:p w14:paraId="0A04EE21" w14:textId="77777777" w:rsidR="00B9773D" w:rsidRPr="00D6326E" w:rsidRDefault="00B9773D" w:rsidP="00B9773D">
            <w:pPr>
              <w:ind w:left="193"/>
            </w:pPr>
            <w:r w:rsidRPr="00D6326E">
              <w:t>West Coast</w:t>
            </w:r>
          </w:p>
        </w:tc>
        <w:tc>
          <w:tcPr>
            <w:tcW w:w="992" w:type="dxa"/>
            <w:tcBorders>
              <w:left w:val="single" w:sz="4" w:space="0" w:color="auto"/>
            </w:tcBorders>
            <w:shd w:val="clear" w:color="auto" w:fill="auto"/>
            <w:vAlign w:val="bottom"/>
          </w:tcPr>
          <w:p w14:paraId="7A302E45" w14:textId="4F7A88D0" w:rsidR="00B9773D" w:rsidRPr="00D6326E" w:rsidRDefault="00B9773D" w:rsidP="00B9773D">
            <w:pPr>
              <w:jc w:val="right"/>
              <w:rPr>
                <w:rFonts w:asciiTheme="minorHAnsi" w:hAnsiTheme="minorHAnsi"/>
                <w:szCs w:val="23"/>
              </w:rPr>
            </w:pPr>
            <w:r w:rsidRPr="00D6326E">
              <w:rPr>
                <w:sz w:val="22"/>
              </w:rPr>
              <w:t>64</w:t>
            </w:r>
          </w:p>
        </w:tc>
        <w:tc>
          <w:tcPr>
            <w:tcW w:w="992" w:type="dxa"/>
            <w:shd w:val="clear" w:color="auto" w:fill="auto"/>
            <w:vAlign w:val="bottom"/>
          </w:tcPr>
          <w:p w14:paraId="256BF572" w14:textId="2ADF72CC" w:rsidR="00B9773D" w:rsidRPr="00D6326E" w:rsidRDefault="00B9773D" w:rsidP="00B9773D">
            <w:pPr>
              <w:jc w:val="right"/>
              <w:rPr>
                <w:rFonts w:asciiTheme="minorHAnsi" w:hAnsiTheme="minorHAnsi"/>
                <w:szCs w:val="23"/>
              </w:rPr>
            </w:pPr>
            <w:r w:rsidRPr="00D6326E">
              <w:rPr>
                <w:sz w:val="22"/>
              </w:rPr>
              <w:t>59</w:t>
            </w:r>
          </w:p>
        </w:tc>
        <w:tc>
          <w:tcPr>
            <w:tcW w:w="992" w:type="dxa"/>
            <w:shd w:val="clear" w:color="auto" w:fill="auto"/>
            <w:vAlign w:val="bottom"/>
          </w:tcPr>
          <w:p w14:paraId="39B3CAF1" w14:textId="5943D0C7" w:rsidR="00B9773D" w:rsidRPr="00D6326E" w:rsidRDefault="00B9773D" w:rsidP="00B9773D">
            <w:pPr>
              <w:jc w:val="right"/>
              <w:rPr>
                <w:rFonts w:asciiTheme="minorHAnsi" w:hAnsiTheme="minorHAnsi"/>
                <w:szCs w:val="23"/>
              </w:rPr>
            </w:pPr>
            <w:r w:rsidRPr="00D6326E">
              <w:rPr>
                <w:sz w:val="22"/>
              </w:rPr>
              <w:t>92.2</w:t>
            </w:r>
          </w:p>
        </w:tc>
        <w:tc>
          <w:tcPr>
            <w:tcW w:w="236" w:type="dxa"/>
            <w:tcBorders>
              <w:left w:val="nil"/>
            </w:tcBorders>
            <w:shd w:val="clear" w:color="auto" w:fill="auto"/>
            <w:vAlign w:val="bottom"/>
          </w:tcPr>
          <w:p w14:paraId="417D3FB1" w14:textId="77777777" w:rsidR="00B9773D" w:rsidRPr="00D6326E" w:rsidRDefault="00B9773D" w:rsidP="00B9773D">
            <w:pPr>
              <w:jc w:val="right"/>
              <w:rPr>
                <w:rFonts w:asciiTheme="minorHAnsi" w:hAnsiTheme="minorHAnsi"/>
                <w:szCs w:val="23"/>
              </w:rPr>
            </w:pPr>
          </w:p>
        </w:tc>
        <w:tc>
          <w:tcPr>
            <w:tcW w:w="843" w:type="dxa"/>
            <w:tcBorders>
              <w:left w:val="nil"/>
            </w:tcBorders>
            <w:shd w:val="clear" w:color="auto" w:fill="auto"/>
            <w:vAlign w:val="bottom"/>
          </w:tcPr>
          <w:p w14:paraId="7D012F5B" w14:textId="19AD45E0" w:rsidR="00B9773D" w:rsidRPr="00D6326E" w:rsidRDefault="00B9773D" w:rsidP="00B9773D">
            <w:pPr>
              <w:jc w:val="right"/>
              <w:rPr>
                <w:rFonts w:asciiTheme="minorHAnsi" w:hAnsiTheme="minorHAnsi"/>
                <w:szCs w:val="23"/>
              </w:rPr>
            </w:pPr>
            <w:r w:rsidRPr="00D6326E">
              <w:rPr>
                <w:sz w:val="22"/>
              </w:rPr>
              <w:t>7</w:t>
            </w:r>
          </w:p>
        </w:tc>
        <w:tc>
          <w:tcPr>
            <w:tcW w:w="993" w:type="dxa"/>
            <w:shd w:val="clear" w:color="auto" w:fill="auto"/>
            <w:vAlign w:val="bottom"/>
          </w:tcPr>
          <w:p w14:paraId="3182AFE5" w14:textId="275E6536" w:rsidR="00B9773D" w:rsidRPr="00D6326E" w:rsidRDefault="00B9773D" w:rsidP="00B9773D">
            <w:pPr>
              <w:jc w:val="right"/>
              <w:rPr>
                <w:rFonts w:asciiTheme="minorHAnsi" w:hAnsiTheme="minorHAnsi"/>
                <w:szCs w:val="23"/>
              </w:rPr>
            </w:pPr>
            <w:r w:rsidRPr="00D6326E">
              <w:rPr>
                <w:sz w:val="22"/>
              </w:rPr>
              <w:t>2</w:t>
            </w:r>
          </w:p>
        </w:tc>
        <w:tc>
          <w:tcPr>
            <w:tcW w:w="992" w:type="dxa"/>
            <w:shd w:val="clear" w:color="auto" w:fill="auto"/>
            <w:vAlign w:val="bottom"/>
          </w:tcPr>
          <w:p w14:paraId="7DA2A527" w14:textId="0250B2A1" w:rsidR="00B9773D" w:rsidRPr="00D6326E" w:rsidRDefault="00B9773D" w:rsidP="00B9773D">
            <w:pPr>
              <w:jc w:val="right"/>
              <w:rPr>
                <w:rFonts w:asciiTheme="minorHAnsi" w:hAnsiTheme="minorHAnsi"/>
                <w:szCs w:val="23"/>
              </w:rPr>
            </w:pPr>
            <w:r w:rsidRPr="00D6326E">
              <w:rPr>
                <w:sz w:val="22"/>
              </w:rPr>
              <w:t>28.6</w:t>
            </w:r>
          </w:p>
        </w:tc>
        <w:tc>
          <w:tcPr>
            <w:tcW w:w="236" w:type="dxa"/>
            <w:shd w:val="clear" w:color="auto" w:fill="auto"/>
            <w:vAlign w:val="bottom"/>
          </w:tcPr>
          <w:p w14:paraId="63A6B583" w14:textId="77777777" w:rsidR="00B9773D" w:rsidRPr="00D6326E" w:rsidRDefault="00B9773D" w:rsidP="00B9773D">
            <w:pPr>
              <w:jc w:val="right"/>
              <w:rPr>
                <w:rFonts w:asciiTheme="minorHAnsi" w:hAnsiTheme="minorHAnsi"/>
                <w:szCs w:val="23"/>
              </w:rPr>
            </w:pPr>
          </w:p>
        </w:tc>
        <w:tc>
          <w:tcPr>
            <w:tcW w:w="910" w:type="dxa"/>
            <w:tcBorders>
              <w:left w:val="nil"/>
            </w:tcBorders>
            <w:shd w:val="clear" w:color="auto" w:fill="auto"/>
            <w:vAlign w:val="bottom"/>
          </w:tcPr>
          <w:p w14:paraId="0D8E559C" w14:textId="6CE17293" w:rsidR="00B9773D" w:rsidRPr="00D6326E" w:rsidRDefault="00B9773D" w:rsidP="00B9773D">
            <w:pPr>
              <w:jc w:val="right"/>
              <w:rPr>
                <w:rFonts w:asciiTheme="minorHAnsi" w:hAnsiTheme="minorHAnsi"/>
                <w:szCs w:val="23"/>
              </w:rPr>
            </w:pPr>
            <w:r w:rsidRPr="00D6326E">
              <w:rPr>
                <w:sz w:val="22"/>
              </w:rPr>
              <w:t>48</w:t>
            </w:r>
          </w:p>
        </w:tc>
        <w:tc>
          <w:tcPr>
            <w:tcW w:w="992" w:type="dxa"/>
            <w:shd w:val="clear" w:color="auto" w:fill="auto"/>
            <w:vAlign w:val="bottom"/>
          </w:tcPr>
          <w:p w14:paraId="2876EE2E" w14:textId="1FF55211" w:rsidR="00B9773D" w:rsidRPr="00D6326E" w:rsidRDefault="00B9773D" w:rsidP="00B9773D">
            <w:pPr>
              <w:jc w:val="right"/>
              <w:rPr>
                <w:rFonts w:asciiTheme="minorHAnsi" w:hAnsiTheme="minorHAnsi"/>
                <w:szCs w:val="23"/>
              </w:rPr>
            </w:pPr>
            <w:r w:rsidRPr="00D6326E">
              <w:rPr>
                <w:sz w:val="22"/>
              </w:rPr>
              <w:t>15</w:t>
            </w:r>
          </w:p>
        </w:tc>
        <w:tc>
          <w:tcPr>
            <w:tcW w:w="996" w:type="dxa"/>
            <w:tcBorders>
              <w:right w:val="single" w:sz="8" w:space="0" w:color="auto"/>
            </w:tcBorders>
            <w:shd w:val="clear" w:color="auto" w:fill="auto"/>
            <w:vAlign w:val="bottom"/>
          </w:tcPr>
          <w:p w14:paraId="759C3080" w14:textId="215A0682" w:rsidR="00B9773D" w:rsidRPr="00D6326E" w:rsidRDefault="00B9773D" w:rsidP="00B9773D">
            <w:pPr>
              <w:jc w:val="right"/>
              <w:rPr>
                <w:rFonts w:asciiTheme="minorHAnsi" w:hAnsiTheme="minorHAnsi"/>
                <w:szCs w:val="23"/>
              </w:rPr>
            </w:pPr>
            <w:r w:rsidRPr="00D6326E">
              <w:rPr>
                <w:sz w:val="22"/>
              </w:rPr>
              <w:t>31.3</w:t>
            </w:r>
          </w:p>
        </w:tc>
      </w:tr>
      <w:tr w:rsidR="00B9773D" w:rsidRPr="00D6326E" w14:paraId="69DA37A1" w14:textId="77777777" w:rsidTr="00576432">
        <w:trPr>
          <w:trHeight w:val="315"/>
        </w:trPr>
        <w:tc>
          <w:tcPr>
            <w:tcW w:w="2427" w:type="dxa"/>
            <w:tcBorders>
              <w:top w:val="nil"/>
              <w:left w:val="single" w:sz="8" w:space="0" w:color="auto"/>
              <w:bottom w:val="nil"/>
              <w:right w:val="single" w:sz="4" w:space="0" w:color="auto"/>
            </w:tcBorders>
            <w:shd w:val="clear" w:color="auto" w:fill="auto"/>
            <w:vAlign w:val="bottom"/>
            <w:hideMark/>
          </w:tcPr>
          <w:p w14:paraId="339E927C" w14:textId="77777777" w:rsidR="00B9773D" w:rsidRPr="00D6326E" w:rsidRDefault="00B9773D" w:rsidP="00B9773D">
            <w:pPr>
              <w:ind w:left="193"/>
            </w:pPr>
            <w:r w:rsidRPr="00D6326E">
              <w:t>Whanganui</w:t>
            </w:r>
          </w:p>
        </w:tc>
        <w:tc>
          <w:tcPr>
            <w:tcW w:w="992" w:type="dxa"/>
            <w:tcBorders>
              <w:left w:val="single" w:sz="4" w:space="0" w:color="auto"/>
            </w:tcBorders>
            <w:shd w:val="clear" w:color="auto" w:fill="auto"/>
            <w:vAlign w:val="bottom"/>
          </w:tcPr>
          <w:p w14:paraId="65667F67" w14:textId="15B862C6" w:rsidR="00B9773D" w:rsidRPr="00D6326E" w:rsidRDefault="00B9773D" w:rsidP="00B9773D">
            <w:pPr>
              <w:jc w:val="right"/>
              <w:rPr>
                <w:rFonts w:asciiTheme="minorHAnsi" w:hAnsiTheme="minorHAnsi"/>
                <w:szCs w:val="23"/>
              </w:rPr>
            </w:pPr>
            <w:r w:rsidRPr="00D6326E">
              <w:rPr>
                <w:sz w:val="22"/>
              </w:rPr>
              <w:t>111</w:t>
            </w:r>
          </w:p>
        </w:tc>
        <w:tc>
          <w:tcPr>
            <w:tcW w:w="992" w:type="dxa"/>
            <w:shd w:val="clear" w:color="auto" w:fill="auto"/>
            <w:vAlign w:val="bottom"/>
          </w:tcPr>
          <w:p w14:paraId="283282E3" w14:textId="5DB20C96" w:rsidR="00B9773D" w:rsidRPr="00D6326E" w:rsidRDefault="00B9773D" w:rsidP="00B9773D">
            <w:pPr>
              <w:jc w:val="right"/>
              <w:rPr>
                <w:rFonts w:asciiTheme="minorHAnsi" w:hAnsiTheme="minorHAnsi"/>
                <w:szCs w:val="23"/>
              </w:rPr>
            </w:pPr>
            <w:r w:rsidRPr="00D6326E">
              <w:rPr>
                <w:sz w:val="22"/>
              </w:rPr>
              <w:t>105</w:t>
            </w:r>
          </w:p>
        </w:tc>
        <w:tc>
          <w:tcPr>
            <w:tcW w:w="992" w:type="dxa"/>
            <w:shd w:val="clear" w:color="auto" w:fill="auto"/>
            <w:vAlign w:val="bottom"/>
          </w:tcPr>
          <w:p w14:paraId="34D40A98" w14:textId="1299BB59" w:rsidR="00B9773D" w:rsidRPr="00D6326E" w:rsidRDefault="00B9773D" w:rsidP="00B9773D">
            <w:pPr>
              <w:jc w:val="right"/>
              <w:rPr>
                <w:rFonts w:asciiTheme="minorHAnsi" w:hAnsiTheme="minorHAnsi"/>
                <w:szCs w:val="23"/>
              </w:rPr>
            </w:pPr>
            <w:r w:rsidRPr="00D6326E">
              <w:rPr>
                <w:sz w:val="22"/>
              </w:rPr>
              <w:t>94.6</w:t>
            </w:r>
          </w:p>
        </w:tc>
        <w:tc>
          <w:tcPr>
            <w:tcW w:w="236" w:type="dxa"/>
            <w:tcBorders>
              <w:left w:val="nil"/>
            </w:tcBorders>
            <w:shd w:val="clear" w:color="auto" w:fill="auto"/>
            <w:vAlign w:val="bottom"/>
          </w:tcPr>
          <w:p w14:paraId="45A731AD" w14:textId="77777777" w:rsidR="00B9773D" w:rsidRPr="00D6326E" w:rsidRDefault="00B9773D" w:rsidP="00B9773D">
            <w:pPr>
              <w:jc w:val="right"/>
              <w:rPr>
                <w:rFonts w:asciiTheme="minorHAnsi" w:hAnsiTheme="minorHAnsi"/>
                <w:szCs w:val="23"/>
              </w:rPr>
            </w:pPr>
          </w:p>
        </w:tc>
        <w:tc>
          <w:tcPr>
            <w:tcW w:w="843" w:type="dxa"/>
            <w:tcBorders>
              <w:left w:val="nil"/>
            </w:tcBorders>
            <w:shd w:val="clear" w:color="auto" w:fill="auto"/>
            <w:vAlign w:val="bottom"/>
          </w:tcPr>
          <w:p w14:paraId="3A298620" w14:textId="2EB50B8B" w:rsidR="00B9773D" w:rsidRPr="00D6326E" w:rsidRDefault="00B9773D" w:rsidP="00B9773D">
            <w:pPr>
              <w:jc w:val="right"/>
              <w:rPr>
                <w:rFonts w:asciiTheme="minorHAnsi" w:hAnsiTheme="minorHAnsi"/>
                <w:szCs w:val="23"/>
              </w:rPr>
            </w:pPr>
            <w:r w:rsidRPr="00D6326E">
              <w:rPr>
                <w:sz w:val="22"/>
              </w:rPr>
              <w:t>9</w:t>
            </w:r>
          </w:p>
        </w:tc>
        <w:tc>
          <w:tcPr>
            <w:tcW w:w="993" w:type="dxa"/>
            <w:shd w:val="clear" w:color="auto" w:fill="auto"/>
            <w:vAlign w:val="bottom"/>
          </w:tcPr>
          <w:p w14:paraId="660B5004" w14:textId="72888E89" w:rsidR="00B9773D" w:rsidRPr="00D6326E" w:rsidRDefault="00B9773D" w:rsidP="00B9773D">
            <w:pPr>
              <w:jc w:val="right"/>
              <w:rPr>
                <w:rFonts w:asciiTheme="minorHAnsi" w:hAnsiTheme="minorHAnsi"/>
                <w:szCs w:val="23"/>
              </w:rPr>
            </w:pPr>
            <w:r w:rsidRPr="00D6326E">
              <w:rPr>
                <w:sz w:val="22"/>
              </w:rPr>
              <w:t>3</w:t>
            </w:r>
          </w:p>
        </w:tc>
        <w:tc>
          <w:tcPr>
            <w:tcW w:w="992" w:type="dxa"/>
            <w:shd w:val="clear" w:color="auto" w:fill="auto"/>
            <w:vAlign w:val="bottom"/>
          </w:tcPr>
          <w:p w14:paraId="5B0993DA" w14:textId="213B2269" w:rsidR="00B9773D" w:rsidRPr="00D6326E" w:rsidRDefault="00B9773D" w:rsidP="00B9773D">
            <w:pPr>
              <w:jc w:val="right"/>
              <w:rPr>
                <w:rFonts w:asciiTheme="minorHAnsi" w:hAnsiTheme="minorHAnsi"/>
                <w:szCs w:val="23"/>
              </w:rPr>
            </w:pPr>
            <w:r w:rsidRPr="00D6326E">
              <w:rPr>
                <w:sz w:val="22"/>
              </w:rPr>
              <w:t>33.3</w:t>
            </w:r>
          </w:p>
        </w:tc>
        <w:tc>
          <w:tcPr>
            <w:tcW w:w="236" w:type="dxa"/>
            <w:shd w:val="clear" w:color="auto" w:fill="auto"/>
            <w:vAlign w:val="bottom"/>
          </w:tcPr>
          <w:p w14:paraId="1979E957" w14:textId="77777777" w:rsidR="00B9773D" w:rsidRPr="00D6326E" w:rsidRDefault="00B9773D" w:rsidP="00B9773D">
            <w:pPr>
              <w:jc w:val="right"/>
              <w:rPr>
                <w:rFonts w:asciiTheme="minorHAnsi" w:hAnsiTheme="minorHAnsi"/>
                <w:szCs w:val="23"/>
              </w:rPr>
            </w:pPr>
          </w:p>
        </w:tc>
        <w:tc>
          <w:tcPr>
            <w:tcW w:w="910" w:type="dxa"/>
            <w:tcBorders>
              <w:left w:val="nil"/>
            </w:tcBorders>
            <w:shd w:val="clear" w:color="auto" w:fill="auto"/>
            <w:vAlign w:val="bottom"/>
          </w:tcPr>
          <w:p w14:paraId="74F96B98" w14:textId="74A3EAE3" w:rsidR="00B9773D" w:rsidRPr="00D6326E" w:rsidRDefault="00B9773D" w:rsidP="00B9773D">
            <w:pPr>
              <w:jc w:val="right"/>
              <w:rPr>
                <w:rFonts w:asciiTheme="minorHAnsi" w:hAnsiTheme="minorHAnsi"/>
                <w:szCs w:val="23"/>
              </w:rPr>
            </w:pPr>
            <w:r w:rsidRPr="00D6326E">
              <w:rPr>
                <w:sz w:val="22"/>
              </w:rPr>
              <w:t>69</w:t>
            </w:r>
          </w:p>
        </w:tc>
        <w:tc>
          <w:tcPr>
            <w:tcW w:w="992" w:type="dxa"/>
            <w:shd w:val="clear" w:color="auto" w:fill="auto"/>
            <w:vAlign w:val="bottom"/>
          </w:tcPr>
          <w:p w14:paraId="1FA1A0E1" w14:textId="4F76F103" w:rsidR="00B9773D" w:rsidRPr="00D6326E" w:rsidRDefault="00B9773D" w:rsidP="00B9773D">
            <w:pPr>
              <w:jc w:val="right"/>
              <w:rPr>
                <w:rFonts w:asciiTheme="minorHAnsi" w:hAnsiTheme="minorHAnsi"/>
                <w:szCs w:val="23"/>
              </w:rPr>
            </w:pPr>
            <w:r w:rsidRPr="00D6326E">
              <w:rPr>
                <w:sz w:val="22"/>
              </w:rPr>
              <w:t>5</w:t>
            </w:r>
          </w:p>
        </w:tc>
        <w:tc>
          <w:tcPr>
            <w:tcW w:w="996" w:type="dxa"/>
            <w:tcBorders>
              <w:right w:val="single" w:sz="8" w:space="0" w:color="auto"/>
            </w:tcBorders>
            <w:shd w:val="clear" w:color="auto" w:fill="auto"/>
            <w:vAlign w:val="bottom"/>
          </w:tcPr>
          <w:p w14:paraId="16A5988E" w14:textId="2108E552" w:rsidR="00B9773D" w:rsidRPr="00D6326E" w:rsidRDefault="00B9773D" w:rsidP="00B9773D">
            <w:pPr>
              <w:jc w:val="right"/>
              <w:rPr>
                <w:rFonts w:asciiTheme="minorHAnsi" w:hAnsiTheme="minorHAnsi"/>
                <w:szCs w:val="23"/>
              </w:rPr>
            </w:pPr>
            <w:r w:rsidRPr="00D6326E">
              <w:rPr>
                <w:sz w:val="22"/>
              </w:rPr>
              <w:t>7.2</w:t>
            </w:r>
          </w:p>
        </w:tc>
      </w:tr>
      <w:tr w:rsidR="00B9773D" w:rsidRPr="00D6326E" w14:paraId="385ED418" w14:textId="77777777" w:rsidTr="00576432">
        <w:trPr>
          <w:trHeight w:val="315"/>
        </w:trPr>
        <w:tc>
          <w:tcPr>
            <w:tcW w:w="2427" w:type="dxa"/>
            <w:tcBorders>
              <w:top w:val="nil"/>
              <w:left w:val="single" w:sz="8" w:space="0" w:color="auto"/>
              <w:bottom w:val="nil"/>
              <w:right w:val="single" w:sz="4" w:space="0" w:color="auto"/>
            </w:tcBorders>
            <w:shd w:val="clear" w:color="auto" w:fill="auto"/>
            <w:vAlign w:val="bottom"/>
            <w:hideMark/>
          </w:tcPr>
          <w:p w14:paraId="73951698" w14:textId="77777777" w:rsidR="00B9773D" w:rsidRPr="00D6326E" w:rsidRDefault="00B9773D" w:rsidP="00B9773D">
            <w:pPr>
              <w:rPr>
                <w:i/>
              </w:rPr>
            </w:pPr>
            <w:r w:rsidRPr="00D6326E">
              <w:rPr>
                <w:i/>
              </w:rPr>
              <w:t>Private practice</w:t>
            </w:r>
          </w:p>
        </w:tc>
        <w:tc>
          <w:tcPr>
            <w:tcW w:w="992" w:type="dxa"/>
            <w:tcBorders>
              <w:left w:val="single" w:sz="4" w:space="0" w:color="auto"/>
            </w:tcBorders>
            <w:shd w:val="clear" w:color="auto" w:fill="auto"/>
            <w:vAlign w:val="bottom"/>
          </w:tcPr>
          <w:p w14:paraId="3990AFC4" w14:textId="6D523D79" w:rsidR="00B9773D" w:rsidRPr="00D6326E" w:rsidRDefault="00B9773D" w:rsidP="00B9773D">
            <w:pPr>
              <w:jc w:val="right"/>
              <w:rPr>
                <w:rFonts w:asciiTheme="minorHAnsi" w:hAnsiTheme="minorHAnsi"/>
                <w:i/>
                <w:iCs/>
                <w:szCs w:val="23"/>
              </w:rPr>
            </w:pPr>
            <w:r w:rsidRPr="00D6326E">
              <w:rPr>
                <w:i/>
                <w:iCs/>
                <w:sz w:val="22"/>
              </w:rPr>
              <w:t>691</w:t>
            </w:r>
          </w:p>
        </w:tc>
        <w:tc>
          <w:tcPr>
            <w:tcW w:w="992" w:type="dxa"/>
            <w:shd w:val="clear" w:color="auto" w:fill="auto"/>
            <w:vAlign w:val="bottom"/>
          </w:tcPr>
          <w:p w14:paraId="7EB3D76E" w14:textId="070D3E20" w:rsidR="00B9773D" w:rsidRPr="00D6326E" w:rsidRDefault="00B9773D" w:rsidP="00B9773D">
            <w:pPr>
              <w:jc w:val="right"/>
              <w:rPr>
                <w:rFonts w:asciiTheme="minorHAnsi" w:hAnsiTheme="minorHAnsi"/>
                <w:i/>
                <w:iCs/>
                <w:szCs w:val="23"/>
              </w:rPr>
            </w:pPr>
            <w:r w:rsidRPr="00D6326E">
              <w:rPr>
                <w:i/>
                <w:iCs/>
                <w:sz w:val="22"/>
              </w:rPr>
              <w:t>586</w:t>
            </w:r>
          </w:p>
        </w:tc>
        <w:tc>
          <w:tcPr>
            <w:tcW w:w="992" w:type="dxa"/>
            <w:shd w:val="clear" w:color="auto" w:fill="auto"/>
            <w:vAlign w:val="bottom"/>
          </w:tcPr>
          <w:p w14:paraId="545C8002" w14:textId="1C7FBBF7" w:rsidR="00B9773D" w:rsidRPr="00D6326E" w:rsidRDefault="00B9773D" w:rsidP="00B9773D">
            <w:pPr>
              <w:jc w:val="right"/>
              <w:rPr>
                <w:rFonts w:asciiTheme="minorHAnsi" w:hAnsiTheme="minorHAnsi"/>
                <w:i/>
                <w:iCs/>
                <w:szCs w:val="23"/>
              </w:rPr>
            </w:pPr>
            <w:r w:rsidRPr="00D6326E">
              <w:rPr>
                <w:i/>
                <w:iCs/>
                <w:sz w:val="22"/>
              </w:rPr>
              <w:t>84.8</w:t>
            </w:r>
          </w:p>
        </w:tc>
        <w:tc>
          <w:tcPr>
            <w:tcW w:w="236" w:type="dxa"/>
            <w:tcBorders>
              <w:left w:val="nil"/>
            </w:tcBorders>
            <w:shd w:val="clear" w:color="auto" w:fill="auto"/>
            <w:vAlign w:val="bottom"/>
          </w:tcPr>
          <w:p w14:paraId="7BA7C00A" w14:textId="77777777" w:rsidR="00B9773D" w:rsidRPr="00D6326E" w:rsidRDefault="00B9773D" w:rsidP="00B9773D">
            <w:pPr>
              <w:jc w:val="right"/>
              <w:rPr>
                <w:rFonts w:asciiTheme="minorHAnsi" w:hAnsiTheme="minorHAnsi"/>
                <w:i/>
                <w:iCs/>
                <w:szCs w:val="23"/>
              </w:rPr>
            </w:pPr>
          </w:p>
        </w:tc>
        <w:tc>
          <w:tcPr>
            <w:tcW w:w="843" w:type="dxa"/>
            <w:tcBorders>
              <w:left w:val="nil"/>
            </w:tcBorders>
            <w:shd w:val="clear" w:color="auto" w:fill="auto"/>
            <w:vAlign w:val="bottom"/>
          </w:tcPr>
          <w:p w14:paraId="6D7F2E60" w14:textId="6B5AA202" w:rsidR="00B9773D" w:rsidRPr="00D6326E" w:rsidRDefault="00B9773D" w:rsidP="00B9773D">
            <w:pPr>
              <w:jc w:val="right"/>
              <w:rPr>
                <w:rFonts w:asciiTheme="minorHAnsi" w:hAnsiTheme="minorHAnsi"/>
                <w:i/>
                <w:iCs/>
                <w:szCs w:val="23"/>
              </w:rPr>
            </w:pPr>
            <w:r w:rsidRPr="00D6326E">
              <w:rPr>
                <w:i/>
                <w:iCs/>
                <w:sz w:val="22"/>
              </w:rPr>
              <w:t>51</w:t>
            </w:r>
          </w:p>
        </w:tc>
        <w:tc>
          <w:tcPr>
            <w:tcW w:w="993" w:type="dxa"/>
            <w:shd w:val="clear" w:color="auto" w:fill="auto"/>
            <w:vAlign w:val="bottom"/>
          </w:tcPr>
          <w:p w14:paraId="432304B2" w14:textId="0F06182C" w:rsidR="00B9773D" w:rsidRPr="00D6326E" w:rsidRDefault="00B9773D" w:rsidP="00B9773D">
            <w:pPr>
              <w:jc w:val="right"/>
              <w:rPr>
                <w:rFonts w:asciiTheme="minorHAnsi" w:hAnsiTheme="minorHAnsi"/>
                <w:i/>
                <w:iCs/>
                <w:szCs w:val="23"/>
              </w:rPr>
            </w:pPr>
            <w:r w:rsidRPr="00D6326E">
              <w:rPr>
                <w:i/>
                <w:iCs/>
                <w:sz w:val="22"/>
              </w:rPr>
              <w:t>32</w:t>
            </w:r>
          </w:p>
        </w:tc>
        <w:tc>
          <w:tcPr>
            <w:tcW w:w="992" w:type="dxa"/>
            <w:shd w:val="clear" w:color="auto" w:fill="auto"/>
            <w:vAlign w:val="bottom"/>
          </w:tcPr>
          <w:p w14:paraId="31780931" w14:textId="77DA03C2" w:rsidR="00B9773D" w:rsidRPr="00D6326E" w:rsidRDefault="00B9773D" w:rsidP="00B9773D">
            <w:pPr>
              <w:jc w:val="right"/>
              <w:rPr>
                <w:rFonts w:asciiTheme="minorHAnsi" w:hAnsiTheme="minorHAnsi"/>
                <w:i/>
                <w:iCs/>
                <w:szCs w:val="23"/>
              </w:rPr>
            </w:pPr>
            <w:r w:rsidRPr="00D6326E">
              <w:rPr>
                <w:i/>
                <w:iCs/>
                <w:sz w:val="22"/>
              </w:rPr>
              <w:t>62.7</w:t>
            </w:r>
          </w:p>
        </w:tc>
        <w:tc>
          <w:tcPr>
            <w:tcW w:w="236" w:type="dxa"/>
            <w:shd w:val="clear" w:color="auto" w:fill="auto"/>
            <w:vAlign w:val="bottom"/>
          </w:tcPr>
          <w:p w14:paraId="65055F2F" w14:textId="77777777" w:rsidR="00B9773D" w:rsidRPr="00D6326E" w:rsidRDefault="00B9773D" w:rsidP="00B9773D">
            <w:pPr>
              <w:jc w:val="right"/>
              <w:rPr>
                <w:rFonts w:asciiTheme="minorHAnsi" w:hAnsiTheme="minorHAnsi"/>
                <w:i/>
                <w:iCs/>
                <w:szCs w:val="23"/>
              </w:rPr>
            </w:pPr>
          </w:p>
        </w:tc>
        <w:tc>
          <w:tcPr>
            <w:tcW w:w="910" w:type="dxa"/>
            <w:tcBorders>
              <w:left w:val="nil"/>
            </w:tcBorders>
            <w:shd w:val="clear" w:color="auto" w:fill="auto"/>
            <w:vAlign w:val="bottom"/>
          </w:tcPr>
          <w:p w14:paraId="1A218BBB" w14:textId="01CF1707" w:rsidR="00B9773D" w:rsidRPr="00D6326E" w:rsidRDefault="00B9773D" w:rsidP="00B9773D">
            <w:pPr>
              <w:jc w:val="right"/>
              <w:rPr>
                <w:rFonts w:asciiTheme="minorHAnsi" w:hAnsiTheme="minorHAnsi"/>
                <w:i/>
                <w:iCs/>
                <w:szCs w:val="23"/>
              </w:rPr>
            </w:pPr>
            <w:r w:rsidRPr="00D6326E">
              <w:rPr>
                <w:i/>
                <w:iCs/>
                <w:sz w:val="22"/>
              </w:rPr>
              <w:t>543</w:t>
            </w:r>
          </w:p>
        </w:tc>
        <w:tc>
          <w:tcPr>
            <w:tcW w:w="992" w:type="dxa"/>
            <w:shd w:val="clear" w:color="auto" w:fill="auto"/>
            <w:vAlign w:val="bottom"/>
          </w:tcPr>
          <w:p w14:paraId="13FA4FDD" w14:textId="00B30A3D" w:rsidR="00B9773D" w:rsidRPr="00D6326E" w:rsidRDefault="00B9773D" w:rsidP="00B9773D">
            <w:pPr>
              <w:jc w:val="right"/>
              <w:rPr>
                <w:rFonts w:asciiTheme="minorHAnsi" w:hAnsiTheme="minorHAnsi"/>
                <w:i/>
                <w:iCs/>
                <w:szCs w:val="23"/>
              </w:rPr>
            </w:pPr>
            <w:r w:rsidRPr="00D6326E">
              <w:rPr>
                <w:i/>
                <w:iCs/>
                <w:sz w:val="22"/>
              </w:rPr>
              <w:t>123</w:t>
            </w:r>
          </w:p>
        </w:tc>
        <w:tc>
          <w:tcPr>
            <w:tcW w:w="996" w:type="dxa"/>
            <w:tcBorders>
              <w:right w:val="single" w:sz="8" w:space="0" w:color="auto"/>
            </w:tcBorders>
            <w:shd w:val="clear" w:color="auto" w:fill="auto"/>
            <w:vAlign w:val="bottom"/>
          </w:tcPr>
          <w:p w14:paraId="04D69D57" w14:textId="6F9C7D75" w:rsidR="00B9773D" w:rsidRPr="00D6326E" w:rsidRDefault="00B9773D" w:rsidP="00B9773D">
            <w:pPr>
              <w:jc w:val="right"/>
              <w:rPr>
                <w:rFonts w:asciiTheme="minorHAnsi" w:hAnsiTheme="minorHAnsi"/>
                <w:i/>
                <w:iCs/>
                <w:szCs w:val="23"/>
              </w:rPr>
            </w:pPr>
            <w:r w:rsidRPr="00D6326E">
              <w:rPr>
                <w:i/>
                <w:iCs/>
                <w:sz w:val="22"/>
              </w:rPr>
              <w:t>22.7</w:t>
            </w:r>
          </w:p>
        </w:tc>
      </w:tr>
      <w:tr w:rsidR="00B9773D" w:rsidRPr="00D6326E" w14:paraId="728DAF52" w14:textId="77777777" w:rsidTr="00576432">
        <w:trPr>
          <w:trHeight w:val="315"/>
        </w:trPr>
        <w:tc>
          <w:tcPr>
            <w:tcW w:w="2427" w:type="dxa"/>
            <w:tcBorders>
              <w:top w:val="nil"/>
              <w:left w:val="single" w:sz="8" w:space="0" w:color="auto"/>
              <w:bottom w:val="single" w:sz="8" w:space="0" w:color="auto"/>
              <w:right w:val="single" w:sz="4" w:space="0" w:color="auto"/>
            </w:tcBorders>
            <w:shd w:val="clear" w:color="auto" w:fill="auto"/>
            <w:vAlign w:val="bottom"/>
            <w:hideMark/>
          </w:tcPr>
          <w:p w14:paraId="28FB6D1E" w14:textId="77777777" w:rsidR="00B9773D" w:rsidRPr="00D6326E" w:rsidRDefault="00B9773D" w:rsidP="00B9773D">
            <w:pPr>
              <w:rPr>
                <w:b/>
              </w:rPr>
            </w:pPr>
            <w:r w:rsidRPr="00D6326E">
              <w:rPr>
                <w:b/>
              </w:rPr>
              <w:t>Total</w:t>
            </w:r>
          </w:p>
        </w:tc>
        <w:tc>
          <w:tcPr>
            <w:tcW w:w="992" w:type="dxa"/>
            <w:tcBorders>
              <w:left w:val="single" w:sz="4" w:space="0" w:color="auto"/>
              <w:bottom w:val="single" w:sz="8" w:space="0" w:color="auto"/>
            </w:tcBorders>
            <w:shd w:val="clear" w:color="auto" w:fill="auto"/>
            <w:vAlign w:val="bottom"/>
          </w:tcPr>
          <w:p w14:paraId="5095EDEA" w14:textId="6185E449" w:rsidR="00B9773D" w:rsidRPr="00D6326E" w:rsidRDefault="00B9773D" w:rsidP="00B9773D">
            <w:pPr>
              <w:jc w:val="right"/>
              <w:rPr>
                <w:rFonts w:asciiTheme="minorHAnsi" w:hAnsiTheme="minorHAnsi"/>
                <w:b/>
                <w:bCs/>
                <w:szCs w:val="23"/>
              </w:rPr>
            </w:pPr>
            <w:r w:rsidRPr="00D6326E">
              <w:rPr>
                <w:b/>
                <w:bCs/>
                <w:sz w:val="22"/>
              </w:rPr>
              <w:t>6,591</w:t>
            </w:r>
          </w:p>
        </w:tc>
        <w:tc>
          <w:tcPr>
            <w:tcW w:w="992" w:type="dxa"/>
            <w:tcBorders>
              <w:bottom w:val="single" w:sz="8" w:space="0" w:color="auto"/>
            </w:tcBorders>
            <w:shd w:val="clear" w:color="auto" w:fill="auto"/>
            <w:vAlign w:val="bottom"/>
          </w:tcPr>
          <w:p w14:paraId="22D517EE" w14:textId="06A70DA0" w:rsidR="00B9773D" w:rsidRPr="00D6326E" w:rsidRDefault="00B9773D" w:rsidP="00B9773D">
            <w:pPr>
              <w:jc w:val="right"/>
              <w:rPr>
                <w:rFonts w:asciiTheme="minorHAnsi" w:hAnsiTheme="minorHAnsi"/>
                <w:b/>
                <w:bCs/>
                <w:szCs w:val="23"/>
              </w:rPr>
            </w:pPr>
            <w:r w:rsidRPr="00D6326E">
              <w:rPr>
                <w:b/>
                <w:bCs/>
                <w:sz w:val="22"/>
              </w:rPr>
              <w:t>6,072</w:t>
            </w:r>
          </w:p>
        </w:tc>
        <w:tc>
          <w:tcPr>
            <w:tcW w:w="992" w:type="dxa"/>
            <w:tcBorders>
              <w:bottom w:val="single" w:sz="8" w:space="0" w:color="auto"/>
            </w:tcBorders>
            <w:shd w:val="clear" w:color="auto" w:fill="auto"/>
            <w:vAlign w:val="bottom"/>
          </w:tcPr>
          <w:p w14:paraId="6403CAD8" w14:textId="2B3FE41A" w:rsidR="00B9773D" w:rsidRPr="00D6326E" w:rsidRDefault="00B9773D" w:rsidP="00B9773D">
            <w:pPr>
              <w:jc w:val="right"/>
              <w:rPr>
                <w:rFonts w:asciiTheme="minorHAnsi" w:hAnsiTheme="minorHAnsi"/>
                <w:b/>
                <w:bCs/>
                <w:szCs w:val="23"/>
              </w:rPr>
            </w:pPr>
            <w:r w:rsidRPr="00D6326E">
              <w:rPr>
                <w:b/>
                <w:bCs/>
                <w:sz w:val="22"/>
              </w:rPr>
              <w:t>92.1</w:t>
            </w:r>
          </w:p>
        </w:tc>
        <w:tc>
          <w:tcPr>
            <w:tcW w:w="236" w:type="dxa"/>
            <w:tcBorders>
              <w:left w:val="nil"/>
              <w:bottom w:val="single" w:sz="8" w:space="0" w:color="auto"/>
            </w:tcBorders>
            <w:shd w:val="clear" w:color="auto" w:fill="auto"/>
            <w:vAlign w:val="bottom"/>
          </w:tcPr>
          <w:p w14:paraId="0089A1F4" w14:textId="77777777" w:rsidR="00B9773D" w:rsidRPr="00D6326E" w:rsidRDefault="00B9773D" w:rsidP="00B9773D">
            <w:pPr>
              <w:jc w:val="right"/>
              <w:rPr>
                <w:rFonts w:asciiTheme="minorHAnsi" w:hAnsiTheme="minorHAnsi"/>
                <w:b/>
                <w:bCs/>
                <w:szCs w:val="23"/>
              </w:rPr>
            </w:pPr>
          </w:p>
        </w:tc>
        <w:tc>
          <w:tcPr>
            <w:tcW w:w="843" w:type="dxa"/>
            <w:tcBorders>
              <w:left w:val="nil"/>
              <w:bottom w:val="single" w:sz="8" w:space="0" w:color="auto"/>
            </w:tcBorders>
            <w:shd w:val="clear" w:color="auto" w:fill="auto"/>
            <w:vAlign w:val="bottom"/>
          </w:tcPr>
          <w:p w14:paraId="3B16CD2E" w14:textId="4D1E70AB" w:rsidR="00B9773D" w:rsidRPr="00D6326E" w:rsidRDefault="00B9773D" w:rsidP="00B9773D">
            <w:pPr>
              <w:jc w:val="right"/>
              <w:rPr>
                <w:rFonts w:asciiTheme="minorHAnsi" w:hAnsiTheme="minorHAnsi"/>
                <w:b/>
                <w:bCs/>
                <w:szCs w:val="23"/>
              </w:rPr>
            </w:pPr>
            <w:r w:rsidRPr="00D6326E">
              <w:rPr>
                <w:b/>
                <w:bCs/>
                <w:sz w:val="22"/>
              </w:rPr>
              <w:t>602</w:t>
            </w:r>
          </w:p>
        </w:tc>
        <w:tc>
          <w:tcPr>
            <w:tcW w:w="993" w:type="dxa"/>
            <w:tcBorders>
              <w:bottom w:val="single" w:sz="8" w:space="0" w:color="auto"/>
            </w:tcBorders>
            <w:shd w:val="clear" w:color="auto" w:fill="auto"/>
            <w:vAlign w:val="bottom"/>
          </w:tcPr>
          <w:p w14:paraId="74CA38BF" w14:textId="23D524F1" w:rsidR="00B9773D" w:rsidRPr="00D6326E" w:rsidRDefault="00B9773D" w:rsidP="00B9773D">
            <w:pPr>
              <w:jc w:val="right"/>
              <w:rPr>
                <w:rFonts w:asciiTheme="minorHAnsi" w:hAnsiTheme="minorHAnsi"/>
                <w:b/>
                <w:bCs/>
                <w:szCs w:val="23"/>
              </w:rPr>
            </w:pPr>
            <w:r w:rsidRPr="00D6326E">
              <w:rPr>
                <w:b/>
                <w:bCs/>
                <w:sz w:val="22"/>
              </w:rPr>
              <w:t>207</w:t>
            </w:r>
          </w:p>
        </w:tc>
        <w:tc>
          <w:tcPr>
            <w:tcW w:w="992" w:type="dxa"/>
            <w:tcBorders>
              <w:bottom w:val="single" w:sz="8" w:space="0" w:color="auto"/>
            </w:tcBorders>
            <w:shd w:val="clear" w:color="auto" w:fill="auto"/>
            <w:vAlign w:val="bottom"/>
          </w:tcPr>
          <w:p w14:paraId="0CEFF74B" w14:textId="42F6FCB4" w:rsidR="00B9773D" w:rsidRPr="00D6326E" w:rsidRDefault="00B9773D" w:rsidP="00B9773D">
            <w:pPr>
              <w:jc w:val="right"/>
              <w:rPr>
                <w:rFonts w:asciiTheme="minorHAnsi" w:hAnsiTheme="minorHAnsi"/>
                <w:b/>
                <w:bCs/>
                <w:szCs w:val="23"/>
              </w:rPr>
            </w:pPr>
            <w:r w:rsidRPr="00D6326E">
              <w:rPr>
                <w:b/>
                <w:bCs/>
                <w:sz w:val="22"/>
              </w:rPr>
              <w:t>34.4</w:t>
            </w:r>
          </w:p>
        </w:tc>
        <w:tc>
          <w:tcPr>
            <w:tcW w:w="236" w:type="dxa"/>
            <w:tcBorders>
              <w:bottom w:val="single" w:sz="8" w:space="0" w:color="auto"/>
            </w:tcBorders>
            <w:shd w:val="clear" w:color="auto" w:fill="auto"/>
            <w:vAlign w:val="bottom"/>
          </w:tcPr>
          <w:p w14:paraId="6CEEAE1E" w14:textId="77777777" w:rsidR="00B9773D" w:rsidRPr="00D6326E" w:rsidRDefault="00B9773D" w:rsidP="00B9773D">
            <w:pPr>
              <w:jc w:val="right"/>
              <w:rPr>
                <w:rFonts w:asciiTheme="minorHAnsi" w:hAnsiTheme="minorHAnsi"/>
                <w:b/>
                <w:bCs/>
                <w:szCs w:val="23"/>
              </w:rPr>
            </w:pPr>
          </w:p>
        </w:tc>
        <w:tc>
          <w:tcPr>
            <w:tcW w:w="910" w:type="dxa"/>
            <w:tcBorders>
              <w:left w:val="nil"/>
              <w:bottom w:val="single" w:sz="8" w:space="0" w:color="auto"/>
            </w:tcBorders>
            <w:shd w:val="clear" w:color="auto" w:fill="auto"/>
            <w:vAlign w:val="bottom"/>
          </w:tcPr>
          <w:p w14:paraId="1B9AA5BE" w14:textId="52E83FD2" w:rsidR="00B9773D" w:rsidRPr="00D6326E" w:rsidRDefault="00B9773D" w:rsidP="00B9773D">
            <w:pPr>
              <w:jc w:val="right"/>
              <w:rPr>
                <w:rFonts w:asciiTheme="minorHAnsi" w:hAnsiTheme="minorHAnsi"/>
                <w:b/>
                <w:bCs/>
                <w:szCs w:val="23"/>
              </w:rPr>
            </w:pPr>
            <w:r w:rsidRPr="00D6326E">
              <w:rPr>
                <w:b/>
                <w:bCs/>
                <w:sz w:val="22"/>
              </w:rPr>
              <w:t>4,924</w:t>
            </w:r>
          </w:p>
        </w:tc>
        <w:tc>
          <w:tcPr>
            <w:tcW w:w="992" w:type="dxa"/>
            <w:tcBorders>
              <w:bottom w:val="single" w:sz="8" w:space="0" w:color="auto"/>
            </w:tcBorders>
            <w:shd w:val="clear" w:color="auto" w:fill="auto"/>
            <w:vAlign w:val="bottom"/>
          </w:tcPr>
          <w:p w14:paraId="16D532C8" w14:textId="1CF4F305" w:rsidR="00B9773D" w:rsidRPr="00D6326E" w:rsidRDefault="00B9773D" w:rsidP="00B9773D">
            <w:pPr>
              <w:jc w:val="right"/>
              <w:rPr>
                <w:rFonts w:asciiTheme="minorHAnsi" w:hAnsiTheme="minorHAnsi"/>
                <w:b/>
                <w:bCs/>
                <w:szCs w:val="23"/>
              </w:rPr>
            </w:pPr>
            <w:r w:rsidRPr="00D6326E">
              <w:rPr>
                <w:b/>
                <w:bCs/>
                <w:sz w:val="22"/>
              </w:rPr>
              <w:t>929</w:t>
            </w:r>
          </w:p>
        </w:tc>
        <w:tc>
          <w:tcPr>
            <w:tcW w:w="996" w:type="dxa"/>
            <w:tcBorders>
              <w:bottom w:val="single" w:sz="8" w:space="0" w:color="auto"/>
              <w:right w:val="single" w:sz="8" w:space="0" w:color="auto"/>
            </w:tcBorders>
            <w:shd w:val="clear" w:color="auto" w:fill="auto"/>
            <w:vAlign w:val="bottom"/>
          </w:tcPr>
          <w:p w14:paraId="0C09E472" w14:textId="7C1BB6EB" w:rsidR="00B9773D" w:rsidRPr="00D6326E" w:rsidRDefault="00B9773D" w:rsidP="00B9773D">
            <w:pPr>
              <w:jc w:val="right"/>
              <w:rPr>
                <w:rFonts w:asciiTheme="minorHAnsi" w:hAnsiTheme="minorHAnsi"/>
                <w:b/>
                <w:bCs/>
                <w:szCs w:val="23"/>
              </w:rPr>
            </w:pPr>
            <w:r w:rsidRPr="00D6326E">
              <w:rPr>
                <w:b/>
                <w:bCs/>
                <w:sz w:val="22"/>
              </w:rPr>
              <w:t>18.9</w:t>
            </w:r>
          </w:p>
        </w:tc>
      </w:tr>
    </w:tbl>
    <w:p w14:paraId="408BC8B0" w14:textId="77777777" w:rsidR="00030D6F" w:rsidRPr="00D6326E" w:rsidRDefault="00030D6F" w:rsidP="00030D6F">
      <w:pPr>
        <w:sectPr w:rsidR="00030D6F" w:rsidRPr="00D6326E" w:rsidSect="000E41EA">
          <w:pgSz w:w="16839" w:h="11907" w:orient="landscape" w:code="9"/>
          <w:pgMar w:top="1440" w:right="1440" w:bottom="1440" w:left="1440" w:header="692" w:footer="567" w:gutter="0"/>
          <w:cols w:space="720"/>
          <w:docGrid w:linePitch="360"/>
        </w:sectPr>
      </w:pPr>
    </w:p>
    <w:p w14:paraId="4D9ED0FE" w14:textId="77777777" w:rsidR="00030D6F" w:rsidRPr="00D6326E" w:rsidRDefault="00030D6F" w:rsidP="00030D6F">
      <w:pPr>
        <w:pStyle w:val="Heading3"/>
        <w:ind w:right="544"/>
        <w:jc w:val="both"/>
      </w:pPr>
      <w:bookmarkStart w:id="1493" w:name="_Toc475630244"/>
      <w:bookmarkStart w:id="1494" w:name="_Toc482704721"/>
      <w:bookmarkStart w:id="1495" w:name="_Toc528676082"/>
      <w:r w:rsidRPr="00D6326E">
        <w:lastRenderedPageBreak/>
        <w:t>Indicator 7.5 – Timely discharge of women after treatment</w:t>
      </w:r>
      <w:bookmarkEnd w:id="1493"/>
      <w:bookmarkEnd w:id="1494"/>
      <w:bookmarkEnd w:id="1495"/>
    </w:p>
    <w:p w14:paraId="60C47DEF" w14:textId="77777777" w:rsidR="00030D6F" w:rsidRPr="00E415A9" w:rsidRDefault="00030D6F" w:rsidP="00030D6F">
      <w:pPr>
        <w:rPr>
          <w:sz w:val="22"/>
        </w:rPr>
      </w:pPr>
    </w:p>
    <w:p w14:paraId="6D20159C" w14:textId="55104FAE" w:rsidR="00030D6F" w:rsidRPr="00D6326E" w:rsidRDefault="003A6634" w:rsidP="00030D6F">
      <w:pPr>
        <w:pStyle w:val="Caption"/>
        <w:keepNext/>
        <w:spacing w:after="80"/>
      </w:pPr>
      <w:bookmarkStart w:id="1496" w:name="_Ref309741548"/>
      <w:bookmarkStart w:id="1497" w:name="_Toc469398350"/>
      <w:bookmarkStart w:id="1498" w:name="_Toc486941114"/>
      <w:bookmarkStart w:id="1499" w:name="_Toc475605583"/>
      <w:bookmarkStart w:id="1500" w:name="_Toc528676231"/>
      <w:r w:rsidRPr="00D6326E">
        <w:t>Table</w:t>
      </w:r>
      <w:r w:rsidR="00030D6F" w:rsidRPr="00D6326E">
        <w:t xml:space="preserve"> </w:t>
      </w:r>
      <w:r w:rsidR="0054600D" w:rsidRPr="00D6326E">
        <w:rPr>
          <w:noProof/>
        </w:rPr>
        <w:fldChar w:fldCharType="begin"/>
      </w:r>
      <w:r w:rsidR="0054600D" w:rsidRPr="00D6326E">
        <w:rPr>
          <w:noProof/>
        </w:rPr>
        <w:instrText xml:space="preserve"> SEQ Table \* ARABIC </w:instrText>
      </w:r>
      <w:r w:rsidR="0054600D" w:rsidRPr="00D6326E">
        <w:rPr>
          <w:noProof/>
        </w:rPr>
        <w:fldChar w:fldCharType="separate"/>
      </w:r>
      <w:r w:rsidR="00BE504B">
        <w:rPr>
          <w:noProof/>
        </w:rPr>
        <w:t>68</w:t>
      </w:r>
      <w:r w:rsidR="0054600D" w:rsidRPr="00D6326E">
        <w:rPr>
          <w:noProof/>
        </w:rPr>
        <w:fldChar w:fldCharType="end"/>
      </w:r>
      <w:bookmarkEnd w:id="1496"/>
      <w:r w:rsidR="00030D6F" w:rsidRPr="00D6326E">
        <w:t xml:space="preserve"> - Follow-up of treated women with colposcopy and cytology in the period up to nine months post-treatment, and discharge of eligible women</w:t>
      </w:r>
      <w:bookmarkEnd w:id="1497"/>
      <w:bookmarkEnd w:id="1498"/>
      <w:bookmarkEnd w:id="1499"/>
      <w:bookmarkEnd w:id="1500"/>
    </w:p>
    <w:tbl>
      <w:tblPr>
        <w:tblW w:w="10090" w:type="dxa"/>
        <w:tblInd w:w="103" w:type="dxa"/>
        <w:tblLayout w:type="fixed"/>
        <w:tblLook w:val="04A0" w:firstRow="1" w:lastRow="0" w:firstColumn="1" w:lastColumn="0" w:noHBand="0" w:noVBand="1"/>
      </w:tblPr>
      <w:tblGrid>
        <w:gridCol w:w="2272"/>
        <w:gridCol w:w="1562"/>
        <w:gridCol w:w="6"/>
        <w:gridCol w:w="1557"/>
        <w:gridCol w:w="1564"/>
        <w:gridCol w:w="1563"/>
        <w:gridCol w:w="1566"/>
      </w:tblGrid>
      <w:tr w:rsidR="0026531D" w:rsidRPr="00D6326E" w14:paraId="57E04540" w14:textId="77777777" w:rsidTr="007568BB">
        <w:tc>
          <w:tcPr>
            <w:tcW w:w="2272" w:type="dxa"/>
            <w:tcBorders>
              <w:top w:val="single" w:sz="4" w:space="0" w:color="auto"/>
              <w:left w:val="single" w:sz="4" w:space="0" w:color="auto"/>
              <w:right w:val="nil"/>
            </w:tcBorders>
            <w:shd w:val="clear" w:color="auto" w:fill="D9D9D9" w:themeFill="background1" w:themeFillShade="D9"/>
            <w:vAlign w:val="center"/>
          </w:tcPr>
          <w:p w14:paraId="02E9EF12" w14:textId="77777777" w:rsidR="0026531D" w:rsidRPr="00D6326E" w:rsidRDefault="0026531D" w:rsidP="00576432">
            <w:pPr>
              <w:rPr>
                <w:rFonts w:asciiTheme="minorHAnsi" w:eastAsia="Times New Roman" w:hAnsiTheme="minorHAnsi"/>
                <w:b/>
                <w:bCs/>
                <w:szCs w:val="23"/>
                <w:lang w:eastAsia="en-AU"/>
              </w:rPr>
            </w:pPr>
          </w:p>
        </w:tc>
        <w:tc>
          <w:tcPr>
            <w:tcW w:w="1568" w:type="dxa"/>
            <w:gridSpan w:val="2"/>
            <w:tcBorders>
              <w:top w:val="single" w:sz="4" w:space="0" w:color="auto"/>
              <w:left w:val="nil"/>
              <w:right w:val="nil"/>
            </w:tcBorders>
            <w:shd w:val="clear" w:color="auto" w:fill="D9D9D9" w:themeFill="background1" w:themeFillShade="D9"/>
            <w:vAlign w:val="center"/>
          </w:tcPr>
          <w:p w14:paraId="63854081" w14:textId="77777777" w:rsidR="0026531D" w:rsidRPr="00D6326E" w:rsidRDefault="0026531D" w:rsidP="00211021">
            <w:pPr>
              <w:tabs>
                <w:tab w:val="left" w:pos="1286"/>
              </w:tabs>
              <w:ind w:right="48"/>
              <w:jc w:val="right"/>
              <w:rPr>
                <w:rFonts w:asciiTheme="minorHAnsi" w:eastAsia="Times New Roman" w:hAnsiTheme="minorHAnsi"/>
                <w:b/>
                <w:bCs/>
                <w:szCs w:val="23"/>
                <w:lang w:eastAsia="en-AU"/>
              </w:rPr>
            </w:pPr>
            <w:r w:rsidRPr="00D6326E">
              <w:rPr>
                <w:rFonts w:asciiTheme="minorHAnsi" w:eastAsia="Times New Roman" w:hAnsiTheme="minorHAnsi"/>
                <w:b/>
                <w:bCs/>
                <w:szCs w:val="23"/>
                <w:lang w:eastAsia="en-AU"/>
              </w:rPr>
              <w:t>Total treatments</w:t>
            </w:r>
          </w:p>
        </w:tc>
        <w:tc>
          <w:tcPr>
            <w:tcW w:w="3121" w:type="dxa"/>
            <w:gridSpan w:val="2"/>
            <w:tcBorders>
              <w:top w:val="single" w:sz="4" w:space="0" w:color="auto"/>
              <w:left w:val="nil"/>
              <w:right w:val="nil"/>
            </w:tcBorders>
            <w:shd w:val="clear" w:color="auto" w:fill="D9D9D9" w:themeFill="background1" w:themeFillShade="D9"/>
            <w:noWrap/>
            <w:vAlign w:val="center"/>
          </w:tcPr>
          <w:p w14:paraId="0A089333" w14:textId="77777777" w:rsidR="0026531D" w:rsidRPr="00D6326E" w:rsidRDefault="0026531D" w:rsidP="00211021">
            <w:pPr>
              <w:ind w:right="176"/>
              <w:jc w:val="right"/>
              <w:rPr>
                <w:rFonts w:asciiTheme="minorHAnsi" w:eastAsia="Times New Roman" w:hAnsiTheme="minorHAnsi"/>
                <w:b/>
                <w:bCs/>
                <w:szCs w:val="23"/>
                <w:lang w:eastAsia="en-AU"/>
              </w:rPr>
            </w:pPr>
            <w:r w:rsidRPr="00D6326E">
              <w:rPr>
                <w:rFonts w:asciiTheme="minorHAnsi" w:eastAsia="Times New Roman" w:hAnsiTheme="minorHAnsi"/>
                <w:b/>
                <w:bCs/>
                <w:szCs w:val="23"/>
                <w:lang w:eastAsia="en-AU"/>
              </w:rPr>
              <w:t>Eligible for discharge*</w:t>
            </w:r>
          </w:p>
        </w:tc>
        <w:tc>
          <w:tcPr>
            <w:tcW w:w="3129" w:type="dxa"/>
            <w:gridSpan w:val="2"/>
            <w:tcBorders>
              <w:top w:val="single" w:sz="4" w:space="0" w:color="auto"/>
              <w:left w:val="nil"/>
              <w:right w:val="single" w:sz="4" w:space="0" w:color="auto"/>
            </w:tcBorders>
            <w:shd w:val="clear" w:color="auto" w:fill="D9D9D9" w:themeFill="background1" w:themeFillShade="D9"/>
            <w:noWrap/>
            <w:vAlign w:val="center"/>
          </w:tcPr>
          <w:p w14:paraId="0603B916" w14:textId="77777777" w:rsidR="0026531D" w:rsidRPr="00D6326E" w:rsidRDefault="0026531D" w:rsidP="00211021">
            <w:pPr>
              <w:jc w:val="right"/>
              <w:rPr>
                <w:rFonts w:asciiTheme="minorHAnsi" w:eastAsia="Times New Roman" w:hAnsiTheme="minorHAnsi"/>
                <w:b/>
                <w:bCs/>
                <w:szCs w:val="23"/>
                <w:lang w:eastAsia="en-AU"/>
              </w:rPr>
            </w:pPr>
            <w:r w:rsidRPr="00D6326E">
              <w:rPr>
                <w:rFonts w:asciiTheme="minorHAnsi" w:eastAsia="Times New Roman" w:hAnsiTheme="minorHAnsi"/>
                <w:b/>
                <w:bCs/>
                <w:szCs w:val="23"/>
                <w:lang w:eastAsia="en-AU"/>
              </w:rPr>
              <w:t>Women discharged appropriately</w:t>
            </w:r>
          </w:p>
        </w:tc>
      </w:tr>
      <w:tr w:rsidR="0026531D" w:rsidRPr="00D6326E" w14:paraId="4F861BC9" w14:textId="77777777" w:rsidTr="007568BB">
        <w:tc>
          <w:tcPr>
            <w:tcW w:w="2272" w:type="dxa"/>
            <w:tcBorders>
              <w:left w:val="single" w:sz="4" w:space="0" w:color="auto"/>
              <w:bottom w:val="single" w:sz="4" w:space="0" w:color="auto"/>
              <w:right w:val="nil"/>
            </w:tcBorders>
            <w:shd w:val="clear" w:color="auto" w:fill="D9D9D9" w:themeFill="background1" w:themeFillShade="D9"/>
            <w:vAlign w:val="center"/>
          </w:tcPr>
          <w:p w14:paraId="51CD944C" w14:textId="77777777" w:rsidR="0026531D" w:rsidRPr="00D6326E" w:rsidRDefault="0026531D" w:rsidP="00576432">
            <w:pPr>
              <w:rPr>
                <w:rFonts w:asciiTheme="minorHAnsi" w:eastAsia="Times New Roman" w:hAnsiTheme="minorHAnsi"/>
                <w:b/>
                <w:bCs/>
                <w:szCs w:val="23"/>
                <w:lang w:eastAsia="en-AU"/>
              </w:rPr>
            </w:pPr>
            <w:r w:rsidRPr="00D6326E">
              <w:rPr>
                <w:rFonts w:asciiTheme="minorHAnsi" w:eastAsia="Times New Roman" w:hAnsiTheme="minorHAnsi"/>
                <w:b/>
                <w:bCs/>
                <w:szCs w:val="23"/>
                <w:lang w:eastAsia="en-AU"/>
              </w:rPr>
              <w:t>DHB</w:t>
            </w:r>
          </w:p>
        </w:tc>
        <w:tc>
          <w:tcPr>
            <w:tcW w:w="1562" w:type="dxa"/>
            <w:tcBorders>
              <w:top w:val="nil"/>
              <w:left w:val="nil"/>
              <w:bottom w:val="single" w:sz="4" w:space="0" w:color="auto"/>
              <w:right w:val="nil"/>
            </w:tcBorders>
            <w:shd w:val="clear" w:color="auto" w:fill="D9D9D9" w:themeFill="background1" w:themeFillShade="D9"/>
            <w:vAlign w:val="center"/>
          </w:tcPr>
          <w:p w14:paraId="56BEFE9A" w14:textId="77777777" w:rsidR="0026531D" w:rsidRPr="00D6326E" w:rsidRDefault="0026531D" w:rsidP="00576432">
            <w:pPr>
              <w:tabs>
                <w:tab w:val="left" w:pos="1286"/>
              </w:tabs>
              <w:ind w:right="48"/>
              <w:jc w:val="center"/>
              <w:rPr>
                <w:rFonts w:asciiTheme="minorHAnsi" w:eastAsia="Times New Roman" w:hAnsiTheme="minorHAnsi"/>
                <w:b/>
                <w:bCs/>
                <w:szCs w:val="23"/>
                <w:lang w:eastAsia="en-AU"/>
              </w:rPr>
            </w:pPr>
            <w:r w:rsidRPr="00D6326E">
              <w:rPr>
                <w:rFonts w:asciiTheme="minorHAnsi" w:eastAsia="Times New Roman" w:hAnsiTheme="minorHAnsi"/>
                <w:b/>
                <w:bCs/>
                <w:szCs w:val="23"/>
                <w:lang w:eastAsia="en-AU"/>
              </w:rPr>
              <w:t>N</w:t>
            </w:r>
          </w:p>
        </w:tc>
        <w:tc>
          <w:tcPr>
            <w:tcW w:w="1563" w:type="dxa"/>
            <w:gridSpan w:val="2"/>
            <w:tcBorders>
              <w:top w:val="nil"/>
              <w:left w:val="nil"/>
              <w:bottom w:val="single" w:sz="4" w:space="0" w:color="auto"/>
              <w:right w:val="nil"/>
            </w:tcBorders>
            <w:shd w:val="clear" w:color="auto" w:fill="D9D9D9" w:themeFill="background1" w:themeFillShade="D9"/>
            <w:noWrap/>
            <w:vAlign w:val="center"/>
          </w:tcPr>
          <w:p w14:paraId="783A2F5C" w14:textId="77777777" w:rsidR="0026531D" w:rsidRPr="00D6326E" w:rsidRDefault="0026531D" w:rsidP="00576432">
            <w:pPr>
              <w:ind w:right="-1"/>
              <w:jc w:val="right"/>
              <w:rPr>
                <w:rFonts w:asciiTheme="minorHAnsi" w:eastAsia="Times New Roman" w:hAnsiTheme="minorHAnsi"/>
                <w:b/>
                <w:bCs/>
                <w:szCs w:val="23"/>
                <w:lang w:eastAsia="en-AU"/>
              </w:rPr>
            </w:pPr>
            <w:r w:rsidRPr="00D6326E">
              <w:rPr>
                <w:rFonts w:asciiTheme="minorHAnsi" w:eastAsia="Times New Roman" w:hAnsiTheme="minorHAnsi"/>
                <w:b/>
                <w:bCs/>
                <w:szCs w:val="23"/>
                <w:lang w:eastAsia="en-AU"/>
              </w:rPr>
              <w:t>N</w:t>
            </w:r>
          </w:p>
        </w:tc>
        <w:tc>
          <w:tcPr>
            <w:tcW w:w="1564" w:type="dxa"/>
            <w:tcBorders>
              <w:top w:val="nil"/>
              <w:left w:val="nil"/>
              <w:bottom w:val="single" w:sz="4" w:space="0" w:color="auto"/>
              <w:right w:val="nil"/>
            </w:tcBorders>
            <w:shd w:val="clear" w:color="auto" w:fill="D9D9D9" w:themeFill="background1" w:themeFillShade="D9"/>
            <w:noWrap/>
          </w:tcPr>
          <w:p w14:paraId="6B37DF52" w14:textId="77777777" w:rsidR="0026531D" w:rsidRPr="00D6326E" w:rsidRDefault="0026531D" w:rsidP="00576432">
            <w:pPr>
              <w:jc w:val="right"/>
              <w:rPr>
                <w:rFonts w:asciiTheme="minorHAnsi" w:hAnsiTheme="minorHAnsi" w:cs="Calibri"/>
                <w:szCs w:val="23"/>
              </w:rPr>
            </w:pPr>
            <w:r w:rsidRPr="00D6326E">
              <w:rPr>
                <w:rFonts w:asciiTheme="minorHAnsi" w:eastAsia="Times New Roman" w:hAnsiTheme="minorHAnsi"/>
                <w:b/>
                <w:bCs/>
                <w:szCs w:val="23"/>
                <w:lang w:eastAsia="en-AU"/>
              </w:rPr>
              <w:t>% of women treated</w:t>
            </w:r>
          </w:p>
        </w:tc>
        <w:tc>
          <w:tcPr>
            <w:tcW w:w="1563" w:type="dxa"/>
            <w:tcBorders>
              <w:top w:val="nil"/>
              <w:left w:val="nil"/>
              <w:bottom w:val="single" w:sz="4" w:space="0" w:color="auto"/>
              <w:right w:val="nil"/>
            </w:tcBorders>
            <w:shd w:val="clear" w:color="auto" w:fill="D9D9D9" w:themeFill="background1" w:themeFillShade="D9"/>
            <w:noWrap/>
            <w:vAlign w:val="center"/>
          </w:tcPr>
          <w:p w14:paraId="597F3337" w14:textId="77777777" w:rsidR="0026531D" w:rsidRPr="00D6326E" w:rsidRDefault="0026531D" w:rsidP="00576432">
            <w:pPr>
              <w:jc w:val="right"/>
              <w:rPr>
                <w:rFonts w:asciiTheme="minorHAnsi" w:eastAsia="Times New Roman" w:hAnsiTheme="minorHAnsi"/>
                <w:b/>
                <w:bCs/>
                <w:szCs w:val="23"/>
                <w:lang w:eastAsia="en-AU"/>
              </w:rPr>
            </w:pPr>
            <w:r w:rsidRPr="00D6326E">
              <w:rPr>
                <w:rFonts w:asciiTheme="minorHAnsi" w:eastAsia="Times New Roman" w:hAnsiTheme="minorHAnsi"/>
                <w:b/>
                <w:bCs/>
                <w:szCs w:val="23"/>
                <w:lang w:eastAsia="en-AU"/>
              </w:rPr>
              <w:t>N</w:t>
            </w:r>
          </w:p>
        </w:tc>
        <w:tc>
          <w:tcPr>
            <w:tcW w:w="1566" w:type="dxa"/>
            <w:tcBorders>
              <w:top w:val="nil"/>
              <w:left w:val="nil"/>
              <w:bottom w:val="single" w:sz="4" w:space="0" w:color="auto"/>
              <w:right w:val="single" w:sz="4" w:space="0" w:color="auto"/>
            </w:tcBorders>
            <w:shd w:val="clear" w:color="auto" w:fill="D9D9D9" w:themeFill="background1" w:themeFillShade="D9"/>
            <w:noWrap/>
            <w:vAlign w:val="center"/>
          </w:tcPr>
          <w:p w14:paraId="7FDCAA81" w14:textId="77777777" w:rsidR="0026531D" w:rsidRPr="00D6326E" w:rsidRDefault="0026531D" w:rsidP="00576432">
            <w:pPr>
              <w:jc w:val="center"/>
              <w:rPr>
                <w:rFonts w:asciiTheme="minorHAnsi" w:eastAsia="Times New Roman" w:hAnsiTheme="minorHAnsi"/>
                <w:b/>
                <w:bCs/>
                <w:szCs w:val="23"/>
                <w:lang w:eastAsia="en-AU"/>
              </w:rPr>
            </w:pPr>
            <w:r w:rsidRPr="00D6326E">
              <w:rPr>
                <w:rFonts w:asciiTheme="minorHAnsi" w:eastAsia="Times New Roman" w:hAnsiTheme="minorHAnsi"/>
                <w:b/>
                <w:bCs/>
                <w:szCs w:val="23"/>
                <w:lang w:eastAsia="en-AU"/>
              </w:rPr>
              <w:t>% of eligible</w:t>
            </w:r>
          </w:p>
        </w:tc>
      </w:tr>
      <w:tr w:rsidR="0085124E" w:rsidRPr="00D6326E" w14:paraId="74DFAF77" w14:textId="77777777" w:rsidTr="0085124E">
        <w:tc>
          <w:tcPr>
            <w:tcW w:w="2272" w:type="dxa"/>
            <w:tcBorders>
              <w:top w:val="single" w:sz="4" w:space="0" w:color="auto"/>
              <w:left w:val="single" w:sz="4" w:space="0" w:color="auto"/>
              <w:bottom w:val="nil"/>
              <w:right w:val="nil"/>
            </w:tcBorders>
            <w:shd w:val="clear" w:color="auto" w:fill="auto"/>
            <w:hideMark/>
          </w:tcPr>
          <w:p w14:paraId="66E4D0D9" w14:textId="77777777" w:rsidR="0085124E" w:rsidRPr="00D6326E" w:rsidRDefault="0085124E" w:rsidP="0085124E">
            <w:pPr>
              <w:rPr>
                <w:rFonts w:asciiTheme="minorHAnsi" w:eastAsia="Times New Roman" w:hAnsiTheme="minorHAnsi"/>
                <w:szCs w:val="23"/>
                <w:lang w:eastAsia="en-AU"/>
              </w:rPr>
            </w:pPr>
            <w:r w:rsidRPr="00D6326E">
              <w:rPr>
                <w:rFonts w:asciiTheme="minorHAnsi" w:eastAsia="Times New Roman" w:hAnsiTheme="minorHAnsi"/>
                <w:szCs w:val="23"/>
                <w:lang w:eastAsia="en-AU"/>
              </w:rPr>
              <w:t>Auckland</w:t>
            </w:r>
          </w:p>
        </w:tc>
        <w:tc>
          <w:tcPr>
            <w:tcW w:w="1562" w:type="dxa"/>
            <w:tcBorders>
              <w:top w:val="single" w:sz="4" w:space="0" w:color="auto"/>
              <w:left w:val="nil"/>
              <w:bottom w:val="nil"/>
              <w:right w:val="nil"/>
            </w:tcBorders>
            <w:shd w:val="clear" w:color="auto" w:fill="auto"/>
          </w:tcPr>
          <w:p w14:paraId="732D0512" w14:textId="4E4546BD" w:rsidR="0085124E" w:rsidRPr="00D6326E" w:rsidRDefault="0085124E" w:rsidP="0085124E">
            <w:pPr>
              <w:ind w:right="244"/>
              <w:jc w:val="right"/>
              <w:rPr>
                <w:rFonts w:asciiTheme="minorHAnsi" w:hAnsiTheme="minorHAnsi"/>
                <w:szCs w:val="23"/>
              </w:rPr>
            </w:pPr>
            <w:bookmarkStart w:id="1501" w:name="RANGE!B5"/>
            <w:r w:rsidRPr="00D6326E">
              <w:rPr>
                <w:sz w:val="22"/>
              </w:rPr>
              <w:t>131</w:t>
            </w:r>
            <w:bookmarkEnd w:id="1501"/>
          </w:p>
        </w:tc>
        <w:tc>
          <w:tcPr>
            <w:tcW w:w="1563" w:type="dxa"/>
            <w:gridSpan w:val="2"/>
            <w:tcBorders>
              <w:top w:val="single" w:sz="4" w:space="0" w:color="auto"/>
              <w:left w:val="nil"/>
              <w:bottom w:val="nil"/>
              <w:right w:val="nil"/>
            </w:tcBorders>
            <w:shd w:val="clear" w:color="auto" w:fill="auto"/>
            <w:noWrap/>
          </w:tcPr>
          <w:p w14:paraId="2128877D" w14:textId="55D877ED" w:rsidR="0085124E" w:rsidRPr="00D6326E" w:rsidRDefault="0085124E" w:rsidP="0085124E">
            <w:pPr>
              <w:jc w:val="right"/>
              <w:rPr>
                <w:rFonts w:asciiTheme="minorHAnsi" w:hAnsiTheme="minorHAnsi"/>
                <w:szCs w:val="23"/>
              </w:rPr>
            </w:pPr>
            <w:r w:rsidRPr="00D6326E">
              <w:rPr>
                <w:sz w:val="22"/>
              </w:rPr>
              <w:t>93</w:t>
            </w:r>
          </w:p>
        </w:tc>
        <w:tc>
          <w:tcPr>
            <w:tcW w:w="1564" w:type="dxa"/>
            <w:tcBorders>
              <w:top w:val="single" w:sz="4" w:space="0" w:color="auto"/>
              <w:left w:val="nil"/>
              <w:bottom w:val="nil"/>
              <w:right w:val="nil"/>
            </w:tcBorders>
            <w:shd w:val="clear" w:color="auto" w:fill="auto"/>
            <w:noWrap/>
          </w:tcPr>
          <w:p w14:paraId="2AE29B4E" w14:textId="6C7D90D8" w:rsidR="0085124E" w:rsidRPr="00D6326E" w:rsidRDefault="0085124E" w:rsidP="0085124E">
            <w:pPr>
              <w:jc w:val="right"/>
              <w:rPr>
                <w:rFonts w:asciiTheme="minorHAnsi" w:hAnsiTheme="minorHAnsi"/>
                <w:szCs w:val="23"/>
              </w:rPr>
            </w:pPr>
            <w:r w:rsidRPr="00D6326E">
              <w:rPr>
                <w:sz w:val="22"/>
              </w:rPr>
              <w:t>71.0</w:t>
            </w:r>
          </w:p>
        </w:tc>
        <w:tc>
          <w:tcPr>
            <w:tcW w:w="1563" w:type="dxa"/>
            <w:tcBorders>
              <w:top w:val="single" w:sz="4" w:space="0" w:color="auto"/>
              <w:left w:val="nil"/>
              <w:bottom w:val="nil"/>
              <w:right w:val="nil"/>
            </w:tcBorders>
            <w:shd w:val="clear" w:color="auto" w:fill="auto"/>
            <w:noWrap/>
          </w:tcPr>
          <w:p w14:paraId="526CD175" w14:textId="282A8ED4" w:rsidR="0085124E" w:rsidRPr="00D6326E" w:rsidRDefault="0085124E" w:rsidP="0085124E">
            <w:pPr>
              <w:jc w:val="right"/>
              <w:rPr>
                <w:rFonts w:asciiTheme="minorHAnsi" w:hAnsiTheme="minorHAnsi"/>
                <w:szCs w:val="23"/>
              </w:rPr>
            </w:pPr>
            <w:r w:rsidRPr="00D6326E">
              <w:rPr>
                <w:sz w:val="22"/>
              </w:rPr>
              <w:t>63</w:t>
            </w:r>
          </w:p>
        </w:tc>
        <w:tc>
          <w:tcPr>
            <w:tcW w:w="1566" w:type="dxa"/>
            <w:tcBorders>
              <w:top w:val="single" w:sz="4" w:space="0" w:color="auto"/>
              <w:left w:val="nil"/>
              <w:bottom w:val="nil"/>
              <w:right w:val="single" w:sz="4" w:space="0" w:color="auto"/>
            </w:tcBorders>
            <w:shd w:val="clear" w:color="auto" w:fill="auto"/>
            <w:noWrap/>
          </w:tcPr>
          <w:p w14:paraId="33AC5257" w14:textId="7DC0A220" w:rsidR="0085124E" w:rsidRPr="00D6326E" w:rsidRDefault="0085124E" w:rsidP="0085124E">
            <w:pPr>
              <w:ind w:right="553"/>
              <w:jc w:val="right"/>
              <w:rPr>
                <w:rFonts w:asciiTheme="minorHAnsi" w:hAnsiTheme="minorHAnsi"/>
                <w:szCs w:val="23"/>
              </w:rPr>
            </w:pPr>
            <w:r w:rsidRPr="00D6326E">
              <w:rPr>
                <w:sz w:val="22"/>
              </w:rPr>
              <w:t>67.7</w:t>
            </w:r>
          </w:p>
        </w:tc>
      </w:tr>
      <w:tr w:rsidR="0085124E" w:rsidRPr="00D6326E" w14:paraId="24DD1597" w14:textId="77777777" w:rsidTr="0085124E">
        <w:tc>
          <w:tcPr>
            <w:tcW w:w="2272" w:type="dxa"/>
            <w:tcBorders>
              <w:top w:val="nil"/>
              <w:left w:val="single" w:sz="4" w:space="0" w:color="auto"/>
              <w:bottom w:val="nil"/>
              <w:right w:val="nil"/>
            </w:tcBorders>
            <w:shd w:val="clear" w:color="auto" w:fill="auto"/>
            <w:hideMark/>
          </w:tcPr>
          <w:p w14:paraId="445B5C98" w14:textId="77777777" w:rsidR="0085124E" w:rsidRPr="00D6326E" w:rsidRDefault="0085124E" w:rsidP="0085124E">
            <w:pPr>
              <w:rPr>
                <w:rFonts w:asciiTheme="minorHAnsi" w:eastAsia="Times New Roman" w:hAnsiTheme="minorHAnsi"/>
                <w:szCs w:val="23"/>
                <w:lang w:eastAsia="en-AU"/>
              </w:rPr>
            </w:pPr>
            <w:r w:rsidRPr="00D6326E">
              <w:rPr>
                <w:rFonts w:asciiTheme="minorHAnsi" w:eastAsia="Times New Roman" w:hAnsiTheme="minorHAnsi"/>
                <w:szCs w:val="23"/>
                <w:lang w:eastAsia="en-AU"/>
              </w:rPr>
              <w:t>Bay of Plenty</w:t>
            </w:r>
          </w:p>
        </w:tc>
        <w:tc>
          <w:tcPr>
            <w:tcW w:w="1562" w:type="dxa"/>
            <w:tcBorders>
              <w:top w:val="nil"/>
              <w:left w:val="nil"/>
              <w:bottom w:val="nil"/>
              <w:right w:val="nil"/>
            </w:tcBorders>
            <w:shd w:val="clear" w:color="auto" w:fill="auto"/>
            <w:vAlign w:val="center"/>
          </w:tcPr>
          <w:p w14:paraId="7FFC1080" w14:textId="6218B290" w:rsidR="0085124E" w:rsidRPr="00D6326E" w:rsidRDefault="0085124E" w:rsidP="0085124E">
            <w:pPr>
              <w:ind w:right="244"/>
              <w:jc w:val="right"/>
              <w:rPr>
                <w:rFonts w:asciiTheme="minorHAnsi" w:hAnsiTheme="minorHAnsi"/>
                <w:szCs w:val="23"/>
              </w:rPr>
            </w:pPr>
            <w:r w:rsidRPr="00D6326E">
              <w:rPr>
                <w:sz w:val="22"/>
              </w:rPr>
              <w:t>69</w:t>
            </w:r>
          </w:p>
        </w:tc>
        <w:tc>
          <w:tcPr>
            <w:tcW w:w="1563" w:type="dxa"/>
            <w:gridSpan w:val="2"/>
            <w:tcBorders>
              <w:top w:val="nil"/>
              <w:left w:val="nil"/>
              <w:bottom w:val="nil"/>
              <w:right w:val="nil"/>
            </w:tcBorders>
            <w:shd w:val="clear" w:color="auto" w:fill="auto"/>
            <w:noWrap/>
            <w:vAlign w:val="center"/>
          </w:tcPr>
          <w:p w14:paraId="0412042D" w14:textId="688731C6" w:rsidR="0085124E" w:rsidRPr="00D6326E" w:rsidRDefault="0085124E" w:rsidP="0085124E">
            <w:pPr>
              <w:jc w:val="right"/>
              <w:rPr>
                <w:rFonts w:asciiTheme="minorHAnsi" w:hAnsiTheme="minorHAnsi"/>
                <w:szCs w:val="23"/>
              </w:rPr>
            </w:pPr>
            <w:r w:rsidRPr="00D6326E">
              <w:rPr>
                <w:sz w:val="22"/>
              </w:rPr>
              <w:t>53</w:t>
            </w:r>
          </w:p>
        </w:tc>
        <w:tc>
          <w:tcPr>
            <w:tcW w:w="1564" w:type="dxa"/>
            <w:tcBorders>
              <w:top w:val="nil"/>
              <w:left w:val="nil"/>
              <w:bottom w:val="nil"/>
              <w:right w:val="nil"/>
            </w:tcBorders>
            <w:shd w:val="clear" w:color="auto" w:fill="auto"/>
            <w:noWrap/>
            <w:vAlign w:val="center"/>
          </w:tcPr>
          <w:p w14:paraId="4236E79F" w14:textId="3EE5C51A" w:rsidR="0085124E" w:rsidRPr="00D6326E" w:rsidRDefault="0085124E" w:rsidP="0085124E">
            <w:pPr>
              <w:jc w:val="right"/>
              <w:rPr>
                <w:rFonts w:asciiTheme="minorHAnsi" w:hAnsiTheme="minorHAnsi"/>
                <w:szCs w:val="23"/>
              </w:rPr>
            </w:pPr>
            <w:r w:rsidRPr="00D6326E">
              <w:rPr>
                <w:sz w:val="22"/>
              </w:rPr>
              <w:t>76.8</w:t>
            </w:r>
          </w:p>
        </w:tc>
        <w:tc>
          <w:tcPr>
            <w:tcW w:w="1563" w:type="dxa"/>
            <w:tcBorders>
              <w:top w:val="nil"/>
              <w:left w:val="nil"/>
              <w:bottom w:val="nil"/>
              <w:right w:val="nil"/>
            </w:tcBorders>
            <w:shd w:val="clear" w:color="auto" w:fill="auto"/>
            <w:noWrap/>
          </w:tcPr>
          <w:p w14:paraId="4F609E38" w14:textId="0FC751B6" w:rsidR="0085124E" w:rsidRPr="00D6326E" w:rsidRDefault="0085124E" w:rsidP="0085124E">
            <w:pPr>
              <w:jc w:val="right"/>
              <w:rPr>
                <w:rFonts w:asciiTheme="minorHAnsi" w:hAnsiTheme="minorHAnsi"/>
                <w:szCs w:val="23"/>
              </w:rPr>
            </w:pPr>
            <w:r w:rsidRPr="00D6326E">
              <w:rPr>
                <w:sz w:val="22"/>
              </w:rPr>
              <w:t>45</w:t>
            </w:r>
          </w:p>
        </w:tc>
        <w:tc>
          <w:tcPr>
            <w:tcW w:w="1566" w:type="dxa"/>
            <w:tcBorders>
              <w:top w:val="nil"/>
              <w:left w:val="nil"/>
              <w:bottom w:val="nil"/>
              <w:right w:val="single" w:sz="4" w:space="0" w:color="auto"/>
            </w:tcBorders>
            <w:shd w:val="clear" w:color="auto" w:fill="auto"/>
            <w:noWrap/>
            <w:vAlign w:val="center"/>
          </w:tcPr>
          <w:p w14:paraId="48A2B3EB" w14:textId="6C966FBB" w:rsidR="0085124E" w:rsidRPr="00D6326E" w:rsidRDefault="0085124E" w:rsidP="0085124E">
            <w:pPr>
              <w:ind w:right="553"/>
              <w:jc w:val="right"/>
              <w:rPr>
                <w:rFonts w:asciiTheme="minorHAnsi" w:hAnsiTheme="minorHAnsi"/>
                <w:szCs w:val="23"/>
              </w:rPr>
            </w:pPr>
            <w:r w:rsidRPr="00D6326E">
              <w:rPr>
                <w:sz w:val="22"/>
              </w:rPr>
              <w:t>84.9</w:t>
            </w:r>
          </w:p>
        </w:tc>
      </w:tr>
      <w:tr w:rsidR="0085124E" w:rsidRPr="00D6326E" w14:paraId="186A0F66" w14:textId="77777777" w:rsidTr="0085124E">
        <w:tc>
          <w:tcPr>
            <w:tcW w:w="2272" w:type="dxa"/>
            <w:tcBorders>
              <w:top w:val="nil"/>
              <w:left w:val="single" w:sz="4" w:space="0" w:color="auto"/>
              <w:bottom w:val="nil"/>
              <w:right w:val="nil"/>
            </w:tcBorders>
            <w:shd w:val="clear" w:color="auto" w:fill="auto"/>
            <w:hideMark/>
          </w:tcPr>
          <w:p w14:paraId="509205D1" w14:textId="77777777" w:rsidR="0085124E" w:rsidRPr="00D6326E" w:rsidRDefault="0085124E" w:rsidP="0085124E">
            <w:pPr>
              <w:rPr>
                <w:rFonts w:asciiTheme="minorHAnsi" w:eastAsia="Times New Roman" w:hAnsiTheme="minorHAnsi"/>
                <w:szCs w:val="23"/>
                <w:lang w:eastAsia="en-AU"/>
              </w:rPr>
            </w:pPr>
            <w:r w:rsidRPr="00D6326E">
              <w:rPr>
                <w:rFonts w:asciiTheme="minorHAnsi" w:eastAsia="Times New Roman" w:hAnsiTheme="minorHAnsi"/>
                <w:szCs w:val="23"/>
                <w:lang w:eastAsia="en-AU"/>
              </w:rPr>
              <w:t>Canterbury</w:t>
            </w:r>
          </w:p>
        </w:tc>
        <w:tc>
          <w:tcPr>
            <w:tcW w:w="1562" w:type="dxa"/>
            <w:tcBorders>
              <w:top w:val="nil"/>
              <w:left w:val="nil"/>
              <w:bottom w:val="nil"/>
              <w:right w:val="nil"/>
            </w:tcBorders>
            <w:shd w:val="clear" w:color="auto" w:fill="auto"/>
            <w:vAlign w:val="center"/>
          </w:tcPr>
          <w:p w14:paraId="0CF5F31A" w14:textId="6249571C" w:rsidR="0085124E" w:rsidRPr="00D6326E" w:rsidRDefault="0085124E" w:rsidP="0085124E">
            <w:pPr>
              <w:ind w:right="244"/>
              <w:jc w:val="right"/>
              <w:rPr>
                <w:rFonts w:asciiTheme="minorHAnsi" w:hAnsiTheme="minorHAnsi"/>
                <w:szCs w:val="23"/>
              </w:rPr>
            </w:pPr>
            <w:r w:rsidRPr="00D6326E">
              <w:rPr>
                <w:sz w:val="22"/>
              </w:rPr>
              <w:t>212</w:t>
            </w:r>
          </w:p>
        </w:tc>
        <w:tc>
          <w:tcPr>
            <w:tcW w:w="1563" w:type="dxa"/>
            <w:gridSpan w:val="2"/>
            <w:tcBorders>
              <w:top w:val="nil"/>
              <w:left w:val="nil"/>
              <w:bottom w:val="nil"/>
              <w:right w:val="nil"/>
            </w:tcBorders>
            <w:shd w:val="clear" w:color="auto" w:fill="auto"/>
            <w:noWrap/>
            <w:vAlign w:val="center"/>
          </w:tcPr>
          <w:p w14:paraId="527BED8F" w14:textId="329FC8E1" w:rsidR="0085124E" w:rsidRPr="00D6326E" w:rsidRDefault="0085124E" w:rsidP="0085124E">
            <w:pPr>
              <w:jc w:val="right"/>
              <w:rPr>
                <w:rFonts w:asciiTheme="minorHAnsi" w:hAnsiTheme="minorHAnsi"/>
                <w:szCs w:val="23"/>
              </w:rPr>
            </w:pPr>
            <w:r w:rsidRPr="00D6326E">
              <w:rPr>
                <w:sz w:val="22"/>
              </w:rPr>
              <w:t>163</w:t>
            </w:r>
          </w:p>
        </w:tc>
        <w:tc>
          <w:tcPr>
            <w:tcW w:w="1564" w:type="dxa"/>
            <w:tcBorders>
              <w:top w:val="nil"/>
              <w:left w:val="nil"/>
              <w:bottom w:val="nil"/>
              <w:right w:val="nil"/>
            </w:tcBorders>
            <w:shd w:val="clear" w:color="auto" w:fill="auto"/>
            <w:noWrap/>
            <w:vAlign w:val="center"/>
          </w:tcPr>
          <w:p w14:paraId="77555ADE" w14:textId="520BDBCF" w:rsidR="0085124E" w:rsidRPr="00D6326E" w:rsidRDefault="0085124E" w:rsidP="0085124E">
            <w:pPr>
              <w:jc w:val="right"/>
              <w:rPr>
                <w:rFonts w:asciiTheme="minorHAnsi" w:hAnsiTheme="minorHAnsi"/>
                <w:szCs w:val="23"/>
              </w:rPr>
            </w:pPr>
            <w:r w:rsidRPr="00D6326E">
              <w:rPr>
                <w:sz w:val="22"/>
              </w:rPr>
              <w:t>76.9</w:t>
            </w:r>
          </w:p>
        </w:tc>
        <w:tc>
          <w:tcPr>
            <w:tcW w:w="1563" w:type="dxa"/>
            <w:tcBorders>
              <w:top w:val="nil"/>
              <w:left w:val="nil"/>
              <w:bottom w:val="nil"/>
              <w:right w:val="nil"/>
            </w:tcBorders>
            <w:shd w:val="clear" w:color="auto" w:fill="auto"/>
            <w:noWrap/>
          </w:tcPr>
          <w:p w14:paraId="208BE146" w14:textId="2BFC7250" w:rsidR="0085124E" w:rsidRPr="00D6326E" w:rsidRDefault="0085124E" w:rsidP="0085124E">
            <w:pPr>
              <w:jc w:val="right"/>
              <w:rPr>
                <w:rFonts w:asciiTheme="minorHAnsi" w:hAnsiTheme="minorHAnsi"/>
                <w:szCs w:val="23"/>
              </w:rPr>
            </w:pPr>
            <w:r w:rsidRPr="00D6326E">
              <w:rPr>
                <w:sz w:val="22"/>
              </w:rPr>
              <w:t>139</w:t>
            </w:r>
          </w:p>
        </w:tc>
        <w:tc>
          <w:tcPr>
            <w:tcW w:w="1566" w:type="dxa"/>
            <w:tcBorders>
              <w:top w:val="nil"/>
              <w:left w:val="nil"/>
              <w:bottom w:val="nil"/>
              <w:right w:val="single" w:sz="4" w:space="0" w:color="auto"/>
            </w:tcBorders>
            <w:shd w:val="clear" w:color="auto" w:fill="auto"/>
            <w:noWrap/>
            <w:vAlign w:val="center"/>
          </w:tcPr>
          <w:p w14:paraId="314E0030" w14:textId="0EBA1FF0" w:rsidR="0085124E" w:rsidRPr="00D6326E" w:rsidRDefault="0085124E" w:rsidP="0085124E">
            <w:pPr>
              <w:ind w:right="553"/>
              <w:jc w:val="right"/>
              <w:rPr>
                <w:rFonts w:asciiTheme="minorHAnsi" w:hAnsiTheme="minorHAnsi"/>
                <w:szCs w:val="23"/>
              </w:rPr>
            </w:pPr>
            <w:r w:rsidRPr="00D6326E">
              <w:rPr>
                <w:sz w:val="22"/>
              </w:rPr>
              <w:t>85.3</w:t>
            </w:r>
          </w:p>
        </w:tc>
      </w:tr>
      <w:tr w:rsidR="0085124E" w:rsidRPr="00D6326E" w14:paraId="1388FDC9" w14:textId="77777777" w:rsidTr="0085124E">
        <w:tc>
          <w:tcPr>
            <w:tcW w:w="2272" w:type="dxa"/>
            <w:tcBorders>
              <w:top w:val="nil"/>
              <w:left w:val="single" w:sz="4" w:space="0" w:color="auto"/>
              <w:bottom w:val="nil"/>
              <w:right w:val="nil"/>
            </w:tcBorders>
            <w:shd w:val="clear" w:color="auto" w:fill="auto"/>
            <w:hideMark/>
          </w:tcPr>
          <w:p w14:paraId="37DD8D5A" w14:textId="77777777" w:rsidR="0085124E" w:rsidRPr="00D6326E" w:rsidRDefault="0085124E" w:rsidP="0085124E">
            <w:pPr>
              <w:rPr>
                <w:rFonts w:asciiTheme="minorHAnsi" w:eastAsia="Times New Roman" w:hAnsiTheme="minorHAnsi"/>
                <w:szCs w:val="23"/>
                <w:lang w:eastAsia="en-AU"/>
              </w:rPr>
            </w:pPr>
            <w:r w:rsidRPr="00D6326E">
              <w:rPr>
                <w:rFonts w:asciiTheme="minorHAnsi" w:eastAsia="Times New Roman" w:hAnsiTheme="minorHAnsi"/>
                <w:szCs w:val="23"/>
                <w:lang w:eastAsia="en-AU"/>
              </w:rPr>
              <w:t>Capital &amp; Coast</w:t>
            </w:r>
          </w:p>
        </w:tc>
        <w:tc>
          <w:tcPr>
            <w:tcW w:w="1562" w:type="dxa"/>
            <w:tcBorders>
              <w:top w:val="nil"/>
              <w:left w:val="nil"/>
              <w:bottom w:val="nil"/>
              <w:right w:val="nil"/>
            </w:tcBorders>
            <w:shd w:val="clear" w:color="auto" w:fill="auto"/>
            <w:vAlign w:val="center"/>
          </w:tcPr>
          <w:p w14:paraId="4984929B" w14:textId="1567E87F" w:rsidR="0085124E" w:rsidRPr="00D6326E" w:rsidRDefault="0085124E" w:rsidP="0085124E">
            <w:pPr>
              <w:ind w:right="244"/>
              <w:jc w:val="right"/>
              <w:rPr>
                <w:rFonts w:asciiTheme="minorHAnsi" w:hAnsiTheme="minorHAnsi"/>
                <w:szCs w:val="23"/>
              </w:rPr>
            </w:pPr>
            <w:r w:rsidRPr="00D6326E">
              <w:rPr>
                <w:sz w:val="22"/>
              </w:rPr>
              <w:t>60</w:t>
            </w:r>
          </w:p>
        </w:tc>
        <w:tc>
          <w:tcPr>
            <w:tcW w:w="1563" w:type="dxa"/>
            <w:gridSpan w:val="2"/>
            <w:tcBorders>
              <w:top w:val="nil"/>
              <w:left w:val="nil"/>
              <w:bottom w:val="nil"/>
              <w:right w:val="nil"/>
            </w:tcBorders>
            <w:shd w:val="clear" w:color="auto" w:fill="auto"/>
            <w:noWrap/>
            <w:vAlign w:val="center"/>
          </w:tcPr>
          <w:p w14:paraId="7DF92723" w14:textId="4E4F0D5A" w:rsidR="0085124E" w:rsidRPr="00D6326E" w:rsidRDefault="0085124E" w:rsidP="0085124E">
            <w:pPr>
              <w:jc w:val="right"/>
              <w:rPr>
                <w:rFonts w:asciiTheme="minorHAnsi" w:hAnsiTheme="minorHAnsi"/>
                <w:szCs w:val="23"/>
              </w:rPr>
            </w:pPr>
            <w:r w:rsidRPr="00D6326E">
              <w:rPr>
                <w:sz w:val="22"/>
              </w:rPr>
              <w:t>48</w:t>
            </w:r>
          </w:p>
        </w:tc>
        <w:tc>
          <w:tcPr>
            <w:tcW w:w="1564" w:type="dxa"/>
            <w:tcBorders>
              <w:top w:val="nil"/>
              <w:left w:val="nil"/>
              <w:bottom w:val="nil"/>
              <w:right w:val="nil"/>
            </w:tcBorders>
            <w:shd w:val="clear" w:color="auto" w:fill="auto"/>
            <w:noWrap/>
            <w:vAlign w:val="center"/>
          </w:tcPr>
          <w:p w14:paraId="5A5F59F5" w14:textId="6A6E11ED" w:rsidR="0085124E" w:rsidRPr="00D6326E" w:rsidRDefault="0085124E" w:rsidP="0085124E">
            <w:pPr>
              <w:jc w:val="right"/>
              <w:rPr>
                <w:rFonts w:asciiTheme="minorHAnsi" w:hAnsiTheme="minorHAnsi"/>
                <w:szCs w:val="23"/>
              </w:rPr>
            </w:pPr>
            <w:r w:rsidRPr="00D6326E">
              <w:rPr>
                <w:sz w:val="22"/>
              </w:rPr>
              <w:t>80.0</w:t>
            </w:r>
          </w:p>
        </w:tc>
        <w:tc>
          <w:tcPr>
            <w:tcW w:w="1563" w:type="dxa"/>
            <w:tcBorders>
              <w:top w:val="nil"/>
              <w:left w:val="nil"/>
              <w:bottom w:val="nil"/>
              <w:right w:val="nil"/>
            </w:tcBorders>
            <w:shd w:val="clear" w:color="auto" w:fill="auto"/>
            <w:noWrap/>
          </w:tcPr>
          <w:p w14:paraId="170AE9BE" w14:textId="1BB2B007" w:rsidR="0085124E" w:rsidRPr="00D6326E" w:rsidRDefault="0085124E" w:rsidP="0085124E">
            <w:pPr>
              <w:jc w:val="right"/>
              <w:rPr>
                <w:rFonts w:asciiTheme="minorHAnsi" w:hAnsiTheme="minorHAnsi"/>
                <w:szCs w:val="23"/>
              </w:rPr>
            </w:pPr>
            <w:r w:rsidRPr="00D6326E">
              <w:rPr>
                <w:sz w:val="22"/>
              </w:rPr>
              <w:t>45</w:t>
            </w:r>
          </w:p>
        </w:tc>
        <w:tc>
          <w:tcPr>
            <w:tcW w:w="1566" w:type="dxa"/>
            <w:tcBorders>
              <w:top w:val="nil"/>
              <w:left w:val="nil"/>
              <w:bottom w:val="nil"/>
              <w:right w:val="single" w:sz="4" w:space="0" w:color="auto"/>
            </w:tcBorders>
            <w:shd w:val="clear" w:color="auto" w:fill="auto"/>
            <w:noWrap/>
            <w:vAlign w:val="center"/>
          </w:tcPr>
          <w:p w14:paraId="18B5DA6B" w14:textId="3117CAD8" w:rsidR="0085124E" w:rsidRPr="00D6326E" w:rsidRDefault="0085124E" w:rsidP="0085124E">
            <w:pPr>
              <w:ind w:right="553"/>
              <w:jc w:val="right"/>
              <w:rPr>
                <w:rFonts w:asciiTheme="minorHAnsi" w:hAnsiTheme="minorHAnsi"/>
                <w:szCs w:val="23"/>
              </w:rPr>
            </w:pPr>
            <w:r w:rsidRPr="00D6326E">
              <w:rPr>
                <w:sz w:val="22"/>
              </w:rPr>
              <w:t>93.8</w:t>
            </w:r>
          </w:p>
        </w:tc>
      </w:tr>
      <w:tr w:rsidR="0085124E" w:rsidRPr="00D6326E" w14:paraId="781CC1C1" w14:textId="77777777" w:rsidTr="0085124E">
        <w:tc>
          <w:tcPr>
            <w:tcW w:w="2272" w:type="dxa"/>
            <w:tcBorders>
              <w:top w:val="nil"/>
              <w:left w:val="single" w:sz="4" w:space="0" w:color="auto"/>
              <w:bottom w:val="nil"/>
              <w:right w:val="nil"/>
            </w:tcBorders>
            <w:shd w:val="clear" w:color="auto" w:fill="auto"/>
            <w:hideMark/>
          </w:tcPr>
          <w:p w14:paraId="097CC35E" w14:textId="77777777" w:rsidR="0085124E" w:rsidRPr="00D6326E" w:rsidRDefault="0085124E" w:rsidP="0085124E">
            <w:pPr>
              <w:rPr>
                <w:rFonts w:asciiTheme="minorHAnsi" w:eastAsia="Times New Roman" w:hAnsiTheme="minorHAnsi"/>
                <w:szCs w:val="23"/>
                <w:lang w:eastAsia="en-AU"/>
              </w:rPr>
            </w:pPr>
            <w:r w:rsidRPr="00D6326E">
              <w:rPr>
                <w:rFonts w:asciiTheme="minorHAnsi" w:eastAsia="Times New Roman" w:hAnsiTheme="minorHAnsi"/>
                <w:szCs w:val="23"/>
                <w:lang w:eastAsia="en-AU"/>
              </w:rPr>
              <w:t>Counties Manukau</w:t>
            </w:r>
          </w:p>
        </w:tc>
        <w:tc>
          <w:tcPr>
            <w:tcW w:w="1562" w:type="dxa"/>
            <w:tcBorders>
              <w:top w:val="nil"/>
              <w:left w:val="nil"/>
              <w:bottom w:val="nil"/>
              <w:right w:val="nil"/>
            </w:tcBorders>
            <w:shd w:val="clear" w:color="auto" w:fill="auto"/>
            <w:vAlign w:val="center"/>
          </w:tcPr>
          <w:p w14:paraId="125F9B3C" w14:textId="78CD9330" w:rsidR="0085124E" w:rsidRPr="00D6326E" w:rsidRDefault="0085124E" w:rsidP="0085124E">
            <w:pPr>
              <w:ind w:right="244"/>
              <w:jc w:val="right"/>
              <w:rPr>
                <w:rFonts w:asciiTheme="minorHAnsi" w:hAnsiTheme="minorHAnsi"/>
                <w:szCs w:val="23"/>
              </w:rPr>
            </w:pPr>
            <w:r w:rsidRPr="00D6326E">
              <w:rPr>
                <w:sz w:val="22"/>
              </w:rPr>
              <w:t>176</w:t>
            </w:r>
          </w:p>
        </w:tc>
        <w:tc>
          <w:tcPr>
            <w:tcW w:w="1563" w:type="dxa"/>
            <w:gridSpan w:val="2"/>
            <w:tcBorders>
              <w:top w:val="nil"/>
              <w:left w:val="nil"/>
              <w:bottom w:val="nil"/>
              <w:right w:val="nil"/>
            </w:tcBorders>
            <w:shd w:val="clear" w:color="auto" w:fill="auto"/>
            <w:noWrap/>
            <w:vAlign w:val="center"/>
          </w:tcPr>
          <w:p w14:paraId="78D2F51B" w14:textId="019486A9" w:rsidR="0085124E" w:rsidRPr="00D6326E" w:rsidRDefault="0085124E" w:rsidP="0085124E">
            <w:pPr>
              <w:jc w:val="right"/>
              <w:rPr>
                <w:rFonts w:asciiTheme="minorHAnsi" w:hAnsiTheme="minorHAnsi"/>
                <w:szCs w:val="23"/>
              </w:rPr>
            </w:pPr>
            <w:r w:rsidRPr="00D6326E">
              <w:rPr>
                <w:sz w:val="22"/>
              </w:rPr>
              <w:t>120</w:t>
            </w:r>
          </w:p>
        </w:tc>
        <w:tc>
          <w:tcPr>
            <w:tcW w:w="1564" w:type="dxa"/>
            <w:tcBorders>
              <w:top w:val="nil"/>
              <w:left w:val="nil"/>
              <w:bottom w:val="nil"/>
              <w:right w:val="nil"/>
            </w:tcBorders>
            <w:shd w:val="clear" w:color="auto" w:fill="auto"/>
            <w:noWrap/>
            <w:vAlign w:val="center"/>
          </w:tcPr>
          <w:p w14:paraId="5012025F" w14:textId="39FEBC5D" w:rsidR="0085124E" w:rsidRPr="00D6326E" w:rsidRDefault="0085124E" w:rsidP="0085124E">
            <w:pPr>
              <w:jc w:val="right"/>
              <w:rPr>
                <w:rFonts w:asciiTheme="minorHAnsi" w:hAnsiTheme="minorHAnsi"/>
                <w:szCs w:val="23"/>
              </w:rPr>
            </w:pPr>
            <w:r w:rsidRPr="00D6326E">
              <w:rPr>
                <w:sz w:val="22"/>
              </w:rPr>
              <w:t>68.2</w:t>
            </w:r>
          </w:p>
        </w:tc>
        <w:tc>
          <w:tcPr>
            <w:tcW w:w="1563" w:type="dxa"/>
            <w:tcBorders>
              <w:top w:val="nil"/>
              <w:left w:val="nil"/>
              <w:bottom w:val="nil"/>
              <w:right w:val="nil"/>
            </w:tcBorders>
            <w:shd w:val="clear" w:color="auto" w:fill="auto"/>
            <w:noWrap/>
          </w:tcPr>
          <w:p w14:paraId="5DF1D033" w14:textId="7C8D13C0" w:rsidR="0085124E" w:rsidRPr="00D6326E" w:rsidRDefault="0085124E" w:rsidP="0085124E">
            <w:pPr>
              <w:jc w:val="right"/>
              <w:rPr>
                <w:rFonts w:asciiTheme="minorHAnsi" w:hAnsiTheme="minorHAnsi"/>
                <w:szCs w:val="23"/>
              </w:rPr>
            </w:pPr>
            <w:r w:rsidRPr="00D6326E">
              <w:rPr>
                <w:sz w:val="22"/>
              </w:rPr>
              <w:t>111</w:t>
            </w:r>
          </w:p>
        </w:tc>
        <w:tc>
          <w:tcPr>
            <w:tcW w:w="1566" w:type="dxa"/>
            <w:tcBorders>
              <w:top w:val="nil"/>
              <w:left w:val="nil"/>
              <w:bottom w:val="nil"/>
              <w:right w:val="single" w:sz="4" w:space="0" w:color="auto"/>
            </w:tcBorders>
            <w:shd w:val="clear" w:color="auto" w:fill="auto"/>
            <w:noWrap/>
            <w:vAlign w:val="center"/>
          </w:tcPr>
          <w:p w14:paraId="20CD1EA1" w14:textId="4B3B9B7E" w:rsidR="0085124E" w:rsidRPr="00D6326E" w:rsidRDefault="0085124E" w:rsidP="0085124E">
            <w:pPr>
              <w:ind w:right="553"/>
              <w:jc w:val="right"/>
              <w:rPr>
                <w:rFonts w:asciiTheme="minorHAnsi" w:hAnsiTheme="minorHAnsi"/>
                <w:szCs w:val="23"/>
              </w:rPr>
            </w:pPr>
            <w:r w:rsidRPr="00D6326E">
              <w:rPr>
                <w:sz w:val="22"/>
              </w:rPr>
              <w:t>92.5</w:t>
            </w:r>
          </w:p>
        </w:tc>
      </w:tr>
      <w:tr w:rsidR="0085124E" w:rsidRPr="00D6326E" w14:paraId="1FDD9BBC" w14:textId="77777777" w:rsidTr="0085124E">
        <w:tc>
          <w:tcPr>
            <w:tcW w:w="2272" w:type="dxa"/>
            <w:tcBorders>
              <w:top w:val="nil"/>
              <w:left w:val="single" w:sz="4" w:space="0" w:color="auto"/>
              <w:bottom w:val="nil"/>
              <w:right w:val="nil"/>
            </w:tcBorders>
            <w:shd w:val="clear" w:color="auto" w:fill="auto"/>
            <w:hideMark/>
          </w:tcPr>
          <w:p w14:paraId="0241FCF5" w14:textId="77777777" w:rsidR="0085124E" w:rsidRPr="00D6326E" w:rsidRDefault="0085124E" w:rsidP="0085124E">
            <w:pPr>
              <w:rPr>
                <w:rFonts w:asciiTheme="minorHAnsi" w:eastAsia="Times New Roman" w:hAnsiTheme="minorHAnsi"/>
                <w:szCs w:val="23"/>
                <w:lang w:eastAsia="en-AU"/>
              </w:rPr>
            </w:pPr>
            <w:r w:rsidRPr="00D6326E">
              <w:rPr>
                <w:rFonts w:asciiTheme="minorHAnsi" w:eastAsia="Times New Roman" w:hAnsiTheme="minorHAnsi"/>
                <w:szCs w:val="23"/>
                <w:lang w:eastAsia="en-AU"/>
              </w:rPr>
              <w:t>Hawke's Bay</w:t>
            </w:r>
          </w:p>
        </w:tc>
        <w:tc>
          <w:tcPr>
            <w:tcW w:w="1562" w:type="dxa"/>
            <w:tcBorders>
              <w:top w:val="nil"/>
              <w:left w:val="nil"/>
              <w:bottom w:val="nil"/>
              <w:right w:val="nil"/>
            </w:tcBorders>
            <w:shd w:val="clear" w:color="auto" w:fill="auto"/>
            <w:vAlign w:val="center"/>
          </w:tcPr>
          <w:p w14:paraId="3891EF96" w14:textId="48C91C98" w:rsidR="0085124E" w:rsidRPr="00D6326E" w:rsidRDefault="0085124E" w:rsidP="0085124E">
            <w:pPr>
              <w:ind w:right="244"/>
              <w:jc w:val="right"/>
              <w:rPr>
                <w:rFonts w:asciiTheme="minorHAnsi" w:hAnsiTheme="minorHAnsi"/>
                <w:szCs w:val="23"/>
              </w:rPr>
            </w:pPr>
            <w:r w:rsidRPr="00D6326E">
              <w:rPr>
                <w:sz w:val="22"/>
              </w:rPr>
              <w:t>59</w:t>
            </w:r>
          </w:p>
        </w:tc>
        <w:tc>
          <w:tcPr>
            <w:tcW w:w="1563" w:type="dxa"/>
            <w:gridSpan w:val="2"/>
            <w:tcBorders>
              <w:top w:val="nil"/>
              <w:left w:val="nil"/>
              <w:bottom w:val="nil"/>
              <w:right w:val="nil"/>
            </w:tcBorders>
            <w:shd w:val="clear" w:color="auto" w:fill="auto"/>
            <w:noWrap/>
            <w:vAlign w:val="center"/>
          </w:tcPr>
          <w:p w14:paraId="51A12A41" w14:textId="665ADBAB" w:rsidR="0085124E" w:rsidRPr="00D6326E" w:rsidRDefault="0085124E" w:rsidP="0085124E">
            <w:pPr>
              <w:jc w:val="right"/>
              <w:rPr>
                <w:rFonts w:asciiTheme="minorHAnsi" w:hAnsiTheme="minorHAnsi"/>
                <w:szCs w:val="23"/>
              </w:rPr>
            </w:pPr>
            <w:r w:rsidRPr="00D6326E">
              <w:rPr>
                <w:sz w:val="22"/>
              </w:rPr>
              <w:t>51</w:t>
            </w:r>
          </w:p>
        </w:tc>
        <w:tc>
          <w:tcPr>
            <w:tcW w:w="1564" w:type="dxa"/>
            <w:tcBorders>
              <w:top w:val="nil"/>
              <w:left w:val="nil"/>
              <w:bottom w:val="nil"/>
              <w:right w:val="nil"/>
            </w:tcBorders>
            <w:shd w:val="clear" w:color="auto" w:fill="auto"/>
            <w:noWrap/>
            <w:vAlign w:val="center"/>
          </w:tcPr>
          <w:p w14:paraId="2EDEEB83" w14:textId="46AA10E7" w:rsidR="0085124E" w:rsidRPr="00D6326E" w:rsidRDefault="0085124E" w:rsidP="0085124E">
            <w:pPr>
              <w:jc w:val="right"/>
              <w:rPr>
                <w:rFonts w:asciiTheme="minorHAnsi" w:hAnsiTheme="minorHAnsi"/>
                <w:szCs w:val="23"/>
              </w:rPr>
            </w:pPr>
            <w:r w:rsidRPr="00D6326E">
              <w:rPr>
                <w:sz w:val="22"/>
              </w:rPr>
              <w:t>86.4</w:t>
            </w:r>
          </w:p>
        </w:tc>
        <w:tc>
          <w:tcPr>
            <w:tcW w:w="1563" w:type="dxa"/>
            <w:tcBorders>
              <w:top w:val="nil"/>
              <w:left w:val="nil"/>
              <w:bottom w:val="nil"/>
              <w:right w:val="nil"/>
            </w:tcBorders>
            <w:shd w:val="clear" w:color="auto" w:fill="auto"/>
            <w:noWrap/>
          </w:tcPr>
          <w:p w14:paraId="38FDC9A5" w14:textId="05574956" w:rsidR="0085124E" w:rsidRPr="00D6326E" w:rsidRDefault="0085124E" w:rsidP="0085124E">
            <w:pPr>
              <w:jc w:val="right"/>
              <w:rPr>
                <w:rFonts w:asciiTheme="minorHAnsi" w:hAnsiTheme="minorHAnsi"/>
                <w:szCs w:val="23"/>
              </w:rPr>
            </w:pPr>
            <w:r w:rsidRPr="00D6326E">
              <w:rPr>
                <w:sz w:val="22"/>
              </w:rPr>
              <w:t>41</w:t>
            </w:r>
          </w:p>
        </w:tc>
        <w:tc>
          <w:tcPr>
            <w:tcW w:w="1566" w:type="dxa"/>
            <w:tcBorders>
              <w:top w:val="nil"/>
              <w:left w:val="nil"/>
              <w:bottom w:val="nil"/>
              <w:right w:val="single" w:sz="4" w:space="0" w:color="auto"/>
            </w:tcBorders>
            <w:shd w:val="clear" w:color="auto" w:fill="auto"/>
            <w:noWrap/>
            <w:vAlign w:val="center"/>
          </w:tcPr>
          <w:p w14:paraId="7B2D9C99" w14:textId="00A50C70" w:rsidR="0085124E" w:rsidRPr="00D6326E" w:rsidRDefault="0085124E" w:rsidP="0085124E">
            <w:pPr>
              <w:ind w:right="553"/>
              <w:jc w:val="right"/>
              <w:rPr>
                <w:rFonts w:asciiTheme="minorHAnsi" w:hAnsiTheme="minorHAnsi"/>
                <w:szCs w:val="23"/>
              </w:rPr>
            </w:pPr>
            <w:r w:rsidRPr="00D6326E">
              <w:rPr>
                <w:sz w:val="22"/>
              </w:rPr>
              <w:t>80.4</w:t>
            </w:r>
          </w:p>
        </w:tc>
      </w:tr>
      <w:tr w:rsidR="0085124E" w:rsidRPr="00D6326E" w14:paraId="09C201EC" w14:textId="77777777" w:rsidTr="0085124E">
        <w:tc>
          <w:tcPr>
            <w:tcW w:w="2272" w:type="dxa"/>
            <w:tcBorders>
              <w:top w:val="nil"/>
              <w:left w:val="single" w:sz="4" w:space="0" w:color="auto"/>
              <w:bottom w:val="nil"/>
              <w:right w:val="nil"/>
            </w:tcBorders>
            <w:shd w:val="clear" w:color="auto" w:fill="auto"/>
            <w:hideMark/>
          </w:tcPr>
          <w:p w14:paraId="13AC4268" w14:textId="77777777" w:rsidR="0085124E" w:rsidRPr="00D6326E" w:rsidRDefault="0085124E" w:rsidP="0085124E">
            <w:pPr>
              <w:rPr>
                <w:rFonts w:asciiTheme="minorHAnsi" w:eastAsia="Times New Roman" w:hAnsiTheme="minorHAnsi"/>
                <w:szCs w:val="23"/>
                <w:lang w:eastAsia="en-AU"/>
              </w:rPr>
            </w:pPr>
            <w:r w:rsidRPr="00D6326E">
              <w:rPr>
                <w:rFonts w:asciiTheme="minorHAnsi" w:eastAsia="Times New Roman" w:hAnsiTheme="minorHAnsi"/>
                <w:szCs w:val="23"/>
                <w:lang w:eastAsia="en-AU"/>
              </w:rPr>
              <w:t>Hutt Valley</w:t>
            </w:r>
          </w:p>
        </w:tc>
        <w:tc>
          <w:tcPr>
            <w:tcW w:w="1562" w:type="dxa"/>
            <w:tcBorders>
              <w:top w:val="nil"/>
              <w:left w:val="nil"/>
              <w:bottom w:val="nil"/>
              <w:right w:val="nil"/>
            </w:tcBorders>
            <w:shd w:val="clear" w:color="auto" w:fill="auto"/>
            <w:vAlign w:val="center"/>
          </w:tcPr>
          <w:p w14:paraId="527C51B8" w14:textId="56DACDE6" w:rsidR="0085124E" w:rsidRPr="00D6326E" w:rsidRDefault="0085124E" w:rsidP="0085124E">
            <w:pPr>
              <w:ind w:right="244"/>
              <w:jc w:val="right"/>
              <w:rPr>
                <w:rFonts w:asciiTheme="minorHAnsi" w:hAnsiTheme="minorHAnsi"/>
                <w:szCs w:val="23"/>
              </w:rPr>
            </w:pPr>
            <w:r w:rsidRPr="00D6326E">
              <w:rPr>
                <w:sz w:val="22"/>
              </w:rPr>
              <w:t>38</w:t>
            </w:r>
          </w:p>
        </w:tc>
        <w:tc>
          <w:tcPr>
            <w:tcW w:w="1563" w:type="dxa"/>
            <w:gridSpan w:val="2"/>
            <w:tcBorders>
              <w:top w:val="nil"/>
              <w:left w:val="nil"/>
              <w:bottom w:val="nil"/>
              <w:right w:val="nil"/>
            </w:tcBorders>
            <w:shd w:val="clear" w:color="auto" w:fill="auto"/>
            <w:noWrap/>
            <w:vAlign w:val="center"/>
          </w:tcPr>
          <w:p w14:paraId="0657D3B1" w14:textId="2319C6A7" w:rsidR="0085124E" w:rsidRPr="00D6326E" w:rsidRDefault="0085124E" w:rsidP="0085124E">
            <w:pPr>
              <w:jc w:val="right"/>
              <w:rPr>
                <w:rFonts w:asciiTheme="minorHAnsi" w:hAnsiTheme="minorHAnsi"/>
                <w:szCs w:val="23"/>
              </w:rPr>
            </w:pPr>
            <w:r w:rsidRPr="00D6326E">
              <w:rPr>
                <w:sz w:val="22"/>
              </w:rPr>
              <w:t>30</w:t>
            </w:r>
          </w:p>
        </w:tc>
        <w:tc>
          <w:tcPr>
            <w:tcW w:w="1564" w:type="dxa"/>
            <w:tcBorders>
              <w:top w:val="nil"/>
              <w:left w:val="nil"/>
              <w:bottom w:val="nil"/>
              <w:right w:val="nil"/>
            </w:tcBorders>
            <w:shd w:val="clear" w:color="auto" w:fill="auto"/>
            <w:noWrap/>
            <w:vAlign w:val="center"/>
          </w:tcPr>
          <w:p w14:paraId="7260EA97" w14:textId="61D324DA" w:rsidR="0085124E" w:rsidRPr="00D6326E" w:rsidRDefault="0085124E" w:rsidP="0085124E">
            <w:pPr>
              <w:jc w:val="right"/>
              <w:rPr>
                <w:rFonts w:asciiTheme="minorHAnsi" w:hAnsiTheme="minorHAnsi"/>
                <w:szCs w:val="23"/>
              </w:rPr>
            </w:pPr>
            <w:r w:rsidRPr="00D6326E">
              <w:rPr>
                <w:sz w:val="22"/>
              </w:rPr>
              <w:t>78.9</w:t>
            </w:r>
          </w:p>
        </w:tc>
        <w:tc>
          <w:tcPr>
            <w:tcW w:w="1563" w:type="dxa"/>
            <w:tcBorders>
              <w:top w:val="nil"/>
              <w:left w:val="nil"/>
              <w:bottom w:val="nil"/>
              <w:right w:val="nil"/>
            </w:tcBorders>
            <w:shd w:val="clear" w:color="auto" w:fill="auto"/>
            <w:noWrap/>
          </w:tcPr>
          <w:p w14:paraId="0B149307" w14:textId="7C39B6B4" w:rsidR="0085124E" w:rsidRPr="00D6326E" w:rsidRDefault="0085124E" w:rsidP="0085124E">
            <w:pPr>
              <w:jc w:val="right"/>
              <w:rPr>
                <w:rFonts w:asciiTheme="minorHAnsi" w:hAnsiTheme="minorHAnsi"/>
                <w:szCs w:val="23"/>
              </w:rPr>
            </w:pPr>
            <w:r w:rsidRPr="00D6326E">
              <w:rPr>
                <w:sz w:val="22"/>
              </w:rPr>
              <w:t>30</w:t>
            </w:r>
          </w:p>
        </w:tc>
        <w:tc>
          <w:tcPr>
            <w:tcW w:w="1566" w:type="dxa"/>
            <w:tcBorders>
              <w:top w:val="nil"/>
              <w:left w:val="nil"/>
              <w:bottom w:val="nil"/>
              <w:right w:val="single" w:sz="4" w:space="0" w:color="auto"/>
            </w:tcBorders>
            <w:shd w:val="clear" w:color="auto" w:fill="auto"/>
            <w:noWrap/>
            <w:vAlign w:val="center"/>
          </w:tcPr>
          <w:p w14:paraId="2F5923E0" w14:textId="4D230CBA" w:rsidR="0085124E" w:rsidRPr="00D6326E" w:rsidRDefault="0085124E" w:rsidP="0085124E">
            <w:pPr>
              <w:ind w:right="553"/>
              <w:jc w:val="right"/>
              <w:rPr>
                <w:rFonts w:asciiTheme="minorHAnsi" w:hAnsiTheme="minorHAnsi"/>
                <w:szCs w:val="23"/>
              </w:rPr>
            </w:pPr>
            <w:r w:rsidRPr="00D6326E">
              <w:rPr>
                <w:sz w:val="22"/>
              </w:rPr>
              <w:t>100.0</w:t>
            </w:r>
          </w:p>
        </w:tc>
      </w:tr>
      <w:tr w:rsidR="0085124E" w:rsidRPr="00D6326E" w14:paraId="04565595" w14:textId="77777777" w:rsidTr="0085124E">
        <w:tc>
          <w:tcPr>
            <w:tcW w:w="2272" w:type="dxa"/>
            <w:tcBorders>
              <w:top w:val="nil"/>
              <w:left w:val="single" w:sz="4" w:space="0" w:color="auto"/>
              <w:bottom w:val="nil"/>
              <w:right w:val="nil"/>
            </w:tcBorders>
            <w:shd w:val="clear" w:color="auto" w:fill="auto"/>
            <w:hideMark/>
          </w:tcPr>
          <w:p w14:paraId="72D08164" w14:textId="77777777" w:rsidR="0085124E" w:rsidRPr="00D6326E" w:rsidRDefault="0085124E" w:rsidP="0085124E">
            <w:pPr>
              <w:rPr>
                <w:rFonts w:asciiTheme="minorHAnsi" w:eastAsia="Times New Roman" w:hAnsiTheme="minorHAnsi"/>
                <w:szCs w:val="23"/>
                <w:lang w:eastAsia="en-AU"/>
              </w:rPr>
            </w:pPr>
            <w:r w:rsidRPr="00D6326E">
              <w:rPr>
                <w:rFonts w:asciiTheme="minorHAnsi" w:eastAsia="Times New Roman" w:hAnsiTheme="minorHAnsi"/>
                <w:szCs w:val="23"/>
                <w:lang w:eastAsia="en-AU"/>
              </w:rPr>
              <w:t>Lakes</w:t>
            </w:r>
          </w:p>
        </w:tc>
        <w:tc>
          <w:tcPr>
            <w:tcW w:w="1562" w:type="dxa"/>
            <w:tcBorders>
              <w:top w:val="nil"/>
              <w:left w:val="nil"/>
              <w:bottom w:val="nil"/>
              <w:right w:val="nil"/>
            </w:tcBorders>
            <w:shd w:val="clear" w:color="auto" w:fill="auto"/>
            <w:vAlign w:val="center"/>
          </w:tcPr>
          <w:p w14:paraId="4400BE2F" w14:textId="54AC26CB" w:rsidR="0085124E" w:rsidRPr="00D6326E" w:rsidRDefault="0085124E" w:rsidP="0085124E">
            <w:pPr>
              <w:ind w:right="244"/>
              <w:jc w:val="right"/>
              <w:rPr>
                <w:rFonts w:asciiTheme="minorHAnsi" w:hAnsiTheme="minorHAnsi"/>
                <w:szCs w:val="23"/>
              </w:rPr>
            </w:pPr>
            <w:r w:rsidRPr="00D6326E">
              <w:rPr>
                <w:sz w:val="22"/>
              </w:rPr>
              <w:t>31</w:t>
            </w:r>
          </w:p>
        </w:tc>
        <w:tc>
          <w:tcPr>
            <w:tcW w:w="1563" w:type="dxa"/>
            <w:gridSpan w:val="2"/>
            <w:tcBorders>
              <w:top w:val="nil"/>
              <w:left w:val="nil"/>
              <w:bottom w:val="nil"/>
              <w:right w:val="nil"/>
            </w:tcBorders>
            <w:shd w:val="clear" w:color="auto" w:fill="auto"/>
            <w:noWrap/>
            <w:vAlign w:val="center"/>
          </w:tcPr>
          <w:p w14:paraId="6B8CD76E" w14:textId="6B5910CF" w:rsidR="0085124E" w:rsidRPr="00D6326E" w:rsidRDefault="0085124E" w:rsidP="0085124E">
            <w:pPr>
              <w:jc w:val="right"/>
              <w:rPr>
                <w:rFonts w:asciiTheme="minorHAnsi" w:hAnsiTheme="minorHAnsi"/>
                <w:szCs w:val="23"/>
              </w:rPr>
            </w:pPr>
            <w:r w:rsidRPr="00D6326E">
              <w:rPr>
                <w:sz w:val="22"/>
              </w:rPr>
              <w:t>19</w:t>
            </w:r>
          </w:p>
        </w:tc>
        <w:tc>
          <w:tcPr>
            <w:tcW w:w="1564" w:type="dxa"/>
            <w:tcBorders>
              <w:top w:val="nil"/>
              <w:left w:val="nil"/>
              <w:bottom w:val="nil"/>
              <w:right w:val="nil"/>
            </w:tcBorders>
            <w:shd w:val="clear" w:color="auto" w:fill="auto"/>
            <w:noWrap/>
            <w:vAlign w:val="center"/>
          </w:tcPr>
          <w:p w14:paraId="1531864F" w14:textId="52E6D7F3" w:rsidR="0085124E" w:rsidRPr="00D6326E" w:rsidRDefault="0085124E" w:rsidP="0085124E">
            <w:pPr>
              <w:jc w:val="right"/>
              <w:rPr>
                <w:rFonts w:asciiTheme="minorHAnsi" w:hAnsiTheme="minorHAnsi"/>
                <w:szCs w:val="23"/>
              </w:rPr>
            </w:pPr>
            <w:r w:rsidRPr="00D6326E">
              <w:rPr>
                <w:sz w:val="22"/>
              </w:rPr>
              <w:t>61.3</w:t>
            </w:r>
          </w:p>
        </w:tc>
        <w:tc>
          <w:tcPr>
            <w:tcW w:w="1563" w:type="dxa"/>
            <w:tcBorders>
              <w:top w:val="nil"/>
              <w:left w:val="nil"/>
              <w:bottom w:val="nil"/>
              <w:right w:val="nil"/>
            </w:tcBorders>
            <w:shd w:val="clear" w:color="auto" w:fill="auto"/>
            <w:noWrap/>
          </w:tcPr>
          <w:p w14:paraId="27FA352E" w14:textId="7CF75DC4" w:rsidR="0085124E" w:rsidRPr="00D6326E" w:rsidRDefault="0085124E" w:rsidP="0085124E">
            <w:pPr>
              <w:jc w:val="right"/>
              <w:rPr>
                <w:rFonts w:asciiTheme="minorHAnsi" w:hAnsiTheme="minorHAnsi"/>
                <w:szCs w:val="23"/>
              </w:rPr>
            </w:pPr>
            <w:r w:rsidRPr="00D6326E">
              <w:rPr>
                <w:sz w:val="22"/>
              </w:rPr>
              <w:t>15</w:t>
            </w:r>
          </w:p>
        </w:tc>
        <w:tc>
          <w:tcPr>
            <w:tcW w:w="1566" w:type="dxa"/>
            <w:tcBorders>
              <w:top w:val="nil"/>
              <w:left w:val="nil"/>
              <w:bottom w:val="nil"/>
              <w:right w:val="single" w:sz="4" w:space="0" w:color="auto"/>
            </w:tcBorders>
            <w:shd w:val="clear" w:color="auto" w:fill="auto"/>
            <w:noWrap/>
            <w:vAlign w:val="center"/>
          </w:tcPr>
          <w:p w14:paraId="44D6ED31" w14:textId="38D515E6" w:rsidR="0085124E" w:rsidRPr="00D6326E" w:rsidRDefault="0085124E" w:rsidP="0085124E">
            <w:pPr>
              <w:ind w:right="553"/>
              <w:jc w:val="right"/>
              <w:rPr>
                <w:rFonts w:asciiTheme="minorHAnsi" w:hAnsiTheme="minorHAnsi"/>
                <w:szCs w:val="23"/>
              </w:rPr>
            </w:pPr>
            <w:r w:rsidRPr="00D6326E">
              <w:rPr>
                <w:sz w:val="22"/>
              </w:rPr>
              <w:t>78.9</w:t>
            </w:r>
          </w:p>
        </w:tc>
      </w:tr>
      <w:tr w:rsidR="0085124E" w:rsidRPr="00D6326E" w14:paraId="1E2B32C9" w14:textId="77777777" w:rsidTr="0085124E">
        <w:tc>
          <w:tcPr>
            <w:tcW w:w="2272" w:type="dxa"/>
            <w:tcBorders>
              <w:top w:val="nil"/>
              <w:left w:val="single" w:sz="4" w:space="0" w:color="auto"/>
              <w:bottom w:val="nil"/>
              <w:right w:val="nil"/>
            </w:tcBorders>
            <w:shd w:val="clear" w:color="auto" w:fill="auto"/>
            <w:hideMark/>
          </w:tcPr>
          <w:p w14:paraId="7F1DF45D" w14:textId="77777777" w:rsidR="0085124E" w:rsidRPr="00D6326E" w:rsidRDefault="0085124E" w:rsidP="0085124E">
            <w:pPr>
              <w:rPr>
                <w:rFonts w:asciiTheme="minorHAnsi" w:eastAsia="Times New Roman" w:hAnsiTheme="minorHAnsi"/>
                <w:szCs w:val="23"/>
                <w:lang w:eastAsia="en-AU"/>
              </w:rPr>
            </w:pPr>
            <w:r w:rsidRPr="00D6326E">
              <w:rPr>
                <w:rFonts w:asciiTheme="minorHAnsi" w:eastAsia="Times New Roman" w:hAnsiTheme="minorHAnsi"/>
                <w:szCs w:val="23"/>
                <w:lang w:eastAsia="en-AU"/>
              </w:rPr>
              <w:t>Mid Central</w:t>
            </w:r>
          </w:p>
        </w:tc>
        <w:tc>
          <w:tcPr>
            <w:tcW w:w="1562" w:type="dxa"/>
            <w:tcBorders>
              <w:top w:val="nil"/>
              <w:left w:val="nil"/>
              <w:bottom w:val="nil"/>
              <w:right w:val="nil"/>
            </w:tcBorders>
            <w:shd w:val="clear" w:color="auto" w:fill="auto"/>
            <w:vAlign w:val="center"/>
          </w:tcPr>
          <w:p w14:paraId="3B349FAD" w14:textId="61B5EF65" w:rsidR="0085124E" w:rsidRPr="00D6326E" w:rsidRDefault="0085124E" w:rsidP="0085124E">
            <w:pPr>
              <w:ind w:right="244"/>
              <w:jc w:val="right"/>
              <w:rPr>
                <w:rFonts w:asciiTheme="minorHAnsi" w:hAnsiTheme="minorHAnsi"/>
                <w:szCs w:val="23"/>
              </w:rPr>
            </w:pPr>
            <w:r w:rsidRPr="00D6326E">
              <w:rPr>
                <w:sz w:val="22"/>
              </w:rPr>
              <w:t>80</w:t>
            </w:r>
          </w:p>
        </w:tc>
        <w:tc>
          <w:tcPr>
            <w:tcW w:w="1563" w:type="dxa"/>
            <w:gridSpan w:val="2"/>
            <w:tcBorders>
              <w:top w:val="nil"/>
              <w:left w:val="nil"/>
              <w:bottom w:val="nil"/>
              <w:right w:val="nil"/>
            </w:tcBorders>
            <w:shd w:val="clear" w:color="auto" w:fill="auto"/>
            <w:noWrap/>
            <w:vAlign w:val="center"/>
          </w:tcPr>
          <w:p w14:paraId="6CDE8E7B" w14:textId="1BADE38A" w:rsidR="0085124E" w:rsidRPr="00D6326E" w:rsidRDefault="0085124E" w:rsidP="0085124E">
            <w:pPr>
              <w:jc w:val="right"/>
              <w:rPr>
                <w:rFonts w:asciiTheme="minorHAnsi" w:hAnsiTheme="minorHAnsi"/>
                <w:szCs w:val="23"/>
              </w:rPr>
            </w:pPr>
            <w:r w:rsidRPr="00D6326E">
              <w:rPr>
                <w:sz w:val="22"/>
              </w:rPr>
              <w:t>62</w:t>
            </w:r>
          </w:p>
        </w:tc>
        <w:tc>
          <w:tcPr>
            <w:tcW w:w="1564" w:type="dxa"/>
            <w:tcBorders>
              <w:top w:val="nil"/>
              <w:left w:val="nil"/>
              <w:bottom w:val="nil"/>
              <w:right w:val="nil"/>
            </w:tcBorders>
            <w:shd w:val="clear" w:color="auto" w:fill="auto"/>
            <w:noWrap/>
            <w:vAlign w:val="center"/>
          </w:tcPr>
          <w:p w14:paraId="310CEE55" w14:textId="78FEE38C" w:rsidR="0085124E" w:rsidRPr="00D6326E" w:rsidRDefault="0085124E" w:rsidP="0085124E">
            <w:pPr>
              <w:jc w:val="right"/>
              <w:rPr>
                <w:rFonts w:asciiTheme="minorHAnsi" w:hAnsiTheme="minorHAnsi"/>
                <w:szCs w:val="23"/>
              </w:rPr>
            </w:pPr>
            <w:r w:rsidRPr="00D6326E">
              <w:rPr>
                <w:sz w:val="22"/>
              </w:rPr>
              <w:t>77.5</w:t>
            </w:r>
          </w:p>
        </w:tc>
        <w:tc>
          <w:tcPr>
            <w:tcW w:w="1563" w:type="dxa"/>
            <w:tcBorders>
              <w:top w:val="nil"/>
              <w:left w:val="nil"/>
              <w:bottom w:val="nil"/>
              <w:right w:val="nil"/>
            </w:tcBorders>
            <w:shd w:val="clear" w:color="auto" w:fill="auto"/>
            <w:noWrap/>
          </w:tcPr>
          <w:p w14:paraId="58201136" w14:textId="656C5776" w:rsidR="0085124E" w:rsidRPr="00D6326E" w:rsidRDefault="0085124E" w:rsidP="0085124E">
            <w:pPr>
              <w:jc w:val="right"/>
              <w:rPr>
                <w:rFonts w:asciiTheme="minorHAnsi" w:hAnsiTheme="minorHAnsi"/>
                <w:szCs w:val="23"/>
              </w:rPr>
            </w:pPr>
            <w:r w:rsidRPr="00D6326E">
              <w:rPr>
                <w:sz w:val="22"/>
              </w:rPr>
              <w:t>54</w:t>
            </w:r>
          </w:p>
        </w:tc>
        <w:tc>
          <w:tcPr>
            <w:tcW w:w="1566" w:type="dxa"/>
            <w:tcBorders>
              <w:top w:val="nil"/>
              <w:left w:val="nil"/>
              <w:bottom w:val="nil"/>
              <w:right w:val="single" w:sz="4" w:space="0" w:color="auto"/>
            </w:tcBorders>
            <w:shd w:val="clear" w:color="auto" w:fill="auto"/>
            <w:noWrap/>
            <w:vAlign w:val="center"/>
          </w:tcPr>
          <w:p w14:paraId="614138C1" w14:textId="08642F66" w:rsidR="0085124E" w:rsidRPr="00D6326E" w:rsidRDefault="0085124E" w:rsidP="0085124E">
            <w:pPr>
              <w:ind w:right="553"/>
              <w:jc w:val="right"/>
              <w:rPr>
                <w:rFonts w:asciiTheme="minorHAnsi" w:hAnsiTheme="minorHAnsi"/>
                <w:szCs w:val="23"/>
              </w:rPr>
            </w:pPr>
            <w:r w:rsidRPr="00D6326E">
              <w:rPr>
                <w:sz w:val="22"/>
              </w:rPr>
              <w:t>87.1</w:t>
            </w:r>
          </w:p>
        </w:tc>
      </w:tr>
      <w:tr w:rsidR="0085124E" w:rsidRPr="00D6326E" w14:paraId="395E8E6A" w14:textId="77777777" w:rsidTr="0085124E">
        <w:tc>
          <w:tcPr>
            <w:tcW w:w="2272" w:type="dxa"/>
            <w:tcBorders>
              <w:top w:val="nil"/>
              <w:left w:val="single" w:sz="4" w:space="0" w:color="auto"/>
              <w:bottom w:val="nil"/>
              <w:right w:val="nil"/>
            </w:tcBorders>
            <w:shd w:val="clear" w:color="auto" w:fill="auto"/>
            <w:hideMark/>
          </w:tcPr>
          <w:p w14:paraId="7A48075B" w14:textId="77777777" w:rsidR="0085124E" w:rsidRPr="00D6326E" w:rsidRDefault="0085124E" w:rsidP="0085124E">
            <w:pPr>
              <w:rPr>
                <w:rFonts w:asciiTheme="minorHAnsi" w:eastAsia="Times New Roman" w:hAnsiTheme="minorHAnsi"/>
                <w:szCs w:val="23"/>
                <w:lang w:eastAsia="en-AU"/>
              </w:rPr>
            </w:pPr>
            <w:r w:rsidRPr="00D6326E">
              <w:rPr>
                <w:rFonts w:asciiTheme="minorHAnsi" w:eastAsia="Times New Roman" w:hAnsiTheme="minorHAnsi"/>
                <w:szCs w:val="23"/>
                <w:lang w:eastAsia="en-AU"/>
              </w:rPr>
              <w:t>Nelson Marlborough</w:t>
            </w:r>
          </w:p>
        </w:tc>
        <w:tc>
          <w:tcPr>
            <w:tcW w:w="1562" w:type="dxa"/>
            <w:tcBorders>
              <w:top w:val="nil"/>
              <w:left w:val="nil"/>
              <w:bottom w:val="nil"/>
              <w:right w:val="nil"/>
            </w:tcBorders>
            <w:shd w:val="clear" w:color="auto" w:fill="auto"/>
            <w:vAlign w:val="center"/>
          </w:tcPr>
          <w:p w14:paraId="384F330F" w14:textId="067B1441" w:rsidR="0085124E" w:rsidRPr="00D6326E" w:rsidRDefault="0085124E" w:rsidP="0085124E">
            <w:pPr>
              <w:ind w:right="244"/>
              <w:jc w:val="right"/>
              <w:rPr>
                <w:rFonts w:asciiTheme="minorHAnsi" w:hAnsiTheme="minorHAnsi"/>
                <w:szCs w:val="23"/>
              </w:rPr>
            </w:pPr>
            <w:r w:rsidRPr="00D6326E">
              <w:rPr>
                <w:sz w:val="22"/>
              </w:rPr>
              <w:t>42</w:t>
            </w:r>
          </w:p>
        </w:tc>
        <w:tc>
          <w:tcPr>
            <w:tcW w:w="1563" w:type="dxa"/>
            <w:gridSpan w:val="2"/>
            <w:tcBorders>
              <w:top w:val="nil"/>
              <w:left w:val="nil"/>
              <w:bottom w:val="nil"/>
              <w:right w:val="nil"/>
            </w:tcBorders>
            <w:shd w:val="clear" w:color="auto" w:fill="auto"/>
            <w:noWrap/>
            <w:vAlign w:val="center"/>
          </w:tcPr>
          <w:p w14:paraId="516689CF" w14:textId="3AC4BDEE" w:rsidR="0085124E" w:rsidRPr="00D6326E" w:rsidRDefault="0085124E" w:rsidP="0085124E">
            <w:pPr>
              <w:jc w:val="right"/>
              <w:rPr>
                <w:rFonts w:asciiTheme="minorHAnsi" w:hAnsiTheme="minorHAnsi"/>
                <w:szCs w:val="23"/>
              </w:rPr>
            </w:pPr>
            <w:r w:rsidRPr="00D6326E">
              <w:rPr>
                <w:sz w:val="22"/>
              </w:rPr>
              <w:t>34</w:t>
            </w:r>
          </w:p>
        </w:tc>
        <w:tc>
          <w:tcPr>
            <w:tcW w:w="1564" w:type="dxa"/>
            <w:tcBorders>
              <w:top w:val="nil"/>
              <w:left w:val="nil"/>
              <w:bottom w:val="nil"/>
              <w:right w:val="nil"/>
            </w:tcBorders>
            <w:shd w:val="clear" w:color="auto" w:fill="auto"/>
            <w:noWrap/>
            <w:vAlign w:val="center"/>
          </w:tcPr>
          <w:p w14:paraId="65C1AF5A" w14:textId="28B735C5" w:rsidR="0085124E" w:rsidRPr="00D6326E" w:rsidRDefault="0085124E" w:rsidP="0085124E">
            <w:pPr>
              <w:jc w:val="right"/>
              <w:rPr>
                <w:rFonts w:asciiTheme="minorHAnsi" w:hAnsiTheme="minorHAnsi"/>
                <w:szCs w:val="23"/>
              </w:rPr>
            </w:pPr>
            <w:r w:rsidRPr="00D6326E">
              <w:rPr>
                <w:sz w:val="22"/>
              </w:rPr>
              <w:t>81.0</w:t>
            </w:r>
          </w:p>
        </w:tc>
        <w:tc>
          <w:tcPr>
            <w:tcW w:w="1563" w:type="dxa"/>
            <w:tcBorders>
              <w:top w:val="nil"/>
              <w:left w:val="nil"/>
              <w:bottom w:val="nil"/>
              <w:right w:val="nil"/>
            </w:tcBorders>
            <w:shd w:val="clear" w:color="auto" w:fill="auto"/>
            <w:noWrap/>
          </w:tcPr>
          <w:p w14:paraId="5270F1C7" w14:textId="17968609" w:rsidR="0085124E" w:rsidRPr="00D6326E" w:rsidRDefault="0085124E" w:rsidP="0085124E">
            <w:pPr>
              <w:jc w:val="right"/>
              <w:rPr>
                <w:rFonts w:asciiTheme="minorHAnsi" w:hAnsiTheme="minorHAnsi"/>
                <w:szCs w:val="23"/>
              </w:rPr>
            </w:pPr>
            <w:r w:rsidRPr="00D6326E">
              <w:rPr>
                <w:sz w:val="22"/>
              </w:rPr>
              <w:t>33</w:t>
            </w:r>
          </w:p>
        </w:tc>
        <w:tc>
          <w:tcPr>
            <w:tcW w:w="1566" w:type="dxa"/>
            <w:tcBorders>
              <w:top w:val="nil"/>
              <w:left w:val="nil"/>
              <w:bottom w:val="nil"/>
              <w:right w:val="single" w:sz="4" w:space="0" w:color="auto"/>
            </w:tcBorders>
            <w:shd w:val="clear" w:color="auto" w:fill="auto"/>
            <w:noWrap/>
            <w:vAlign w:val="center"/>
          </w:tcPr>
          <w:p w14:paraId="51F83037" w14:textId="04A0B4FB" w:rsidR="0085124E" w:rsidRPr="00D6326E" w:rsidRDefault="0085124E" w:rsidP="0085124E">
            <w:pPr>
              <w:ind w:right="553"/>
              <w:jc w:val="right"/>
              <w:rPr>
                <w:rFonts w:asciiTheme="minorHAnsi" w:hAnsiTheme="minorHAnsi"/>
                <w:szCs w:val="23"/>
              </w:rPr>
            </w:pPr>
            <w:r w:rsidRPr="00D6326E">
              <w:rPr>
                <w:sz w:val="22"/>
              </w:rPr>
              <w:t>97.1</w:t>
            </w:r>
          </w:p>
        </w:tc>
      </w:tr>
      <w:tr w:rsidR="0085124E" w:rsidRPr="00D6326E" w14:paraId="581064AB" w14:textId="77777777" w:rsidTr="0085124E">
        <w:tc>
          <w:tcPr>
            <w:tcW w:w="2272" w:type="dxa"/>
            <w:tcBorders>
              <w:top w:val="nil"/>
              <w:left w:val="single" w:sz="4" w:space="0" w:color="auto"/>
              <w:bottom w:val="nil"/>
              <w:right w:val="nil"/>
            </w:tcBorders>
            <w:shd w:val="clear" w:color="auto" w:fill="auto"/>
            <w:hideMark/>
          </w:tcPr>
          <w:p w14:paraId="7B8A4994" w14:textId="77777777" w:rsidR="0085124E" w:rsidRPr="00D6326E" w:rsidRDefault="0085124E" w:rsidP="0085124E">
            <w:pPr>
              <w:rPr>
                <w:rFonts w:asciiTheme="minorHAnsi" w:eastAsia="Times New Roman" w:hAnsiTheme="minorHAnsi"/>
                <w:szCs w:val="23"/>
                <w:lang w:eastAsia="en-AU"/>
              </w:rPr>
            </w:pPr>
            <w:r w:rsidRPr="00D6326E">
              <w:rPr>
                <w:rFonts w:asciiTheme="minorHAnsi" w:eastAsia="Times New Roman" w:hAnsiTheme="minorHAnsi"/>
                <w:szCs w:val="23"/>
                <w:lang w:eastAsia="en-AU"/>
              </w:rPr>
              <w:t>Northland</w:t>
            </w:r>
          </w:p>
        </w:tc>
        <w:tc>
          <w:tcPr>
            <w:tcW w:w="1562" w:type="dxa"/>
            <w:tcBorders>
              <w:top w:val="nil"/>
              <w:left w:val="nil"/>
              <w:bottom w:val="nil"/>
              <w:right w:val="nil"/>
            </w:tcBorders>
            <w:shd w:val="clear" w:color="auto" w:fill="auto"/>
            <w:vAlign w:val="center"/>
          </w:tcPr>
          <w:p w14:paraId="0335A124" w14:textId="244BAD05" w:rsidR="0085124E" w:rsidRPr="00D6326E" w:rsidRDefault="0085124E" w:rsidP="0085124E">
            <w:pPr>
              <w:ind w:right="244"/>
              <w:jc w:val="right"/>
              <w:rPr>
                <w:rFonts w:asciiTheme="minorHAnsi" w:hAnsiTheme="minorHAnsi"/>
                <w:szCs w:val="23"/>
              </w:rPr>
            </w:pPr>
            <w:r w:rsidRPr="00D6326E">
              <w:rPr>
                <w:sz w:val="22"/>
              </w:rPr>
              <w:t>57</w:t>
            </w:r>
          </w:p>
        </w:tc>
        <w:tc>
          <w:tcPr>
            <w:tcW w:w="1563" w:type="dxa"/>
            <w:gridSpan w:val="2"/>
            <w:tcBorders>
              <w:top w:val="nil"/>
              <w:left w:val="nil"/>
              <w:bottom w:val="nil"/>
              <w:right w:val="nil"/>
            </w:tcBorders>
            <w:shd w:val="clear" w:color="auto" w:fill="auto"/>
            <w:noWrap/>
            <w:vAlign w:val="center"/>
          </w:tcPr>
          <w:p w14:paraId="3B73849F" w14:textId="06395643" w:rsidR="0085124E" w:rsidRPr="00D6326E" w:rsidRDefault="0085124E" w:rsidP="0085124E">
            <w:pPr>
              <w:jc w:val="right"/>
              <w:rPr>
                <w:rFonts w:asciiTheme="minorHAnsi" w:hAnsiTheme="minorHAnsi"/>
                <w:szCs w:val="23"/>
              </w:rPr>
            </w:pPr>
            <w:r w:rsidRPr="00D6326E">
              <w:rPr>
                <w:sz w:val="22"/>
              </w:rPr>
              <w:t>36</w:t>
            </w:r>
          </w:p>
        </w:tc>
        <w:tc>
          <w:tcPr>
            <w:tcW w:w="1564" w:type="dxa"/>
            <w:tcBorders>
              <w:top w:val="nil"/>
              <w:left w:val="nil"/>
              <w:bottom w:val="nil"/>
              <w:right w:val="nil"/>
            </w:tcBorders>
            <w:shd w:val="clear" w:color="auto" w:fill="auto"/>
            <w:noWrap/>
            <w:vAlign w:val="center"/>
          </w:tcPr>
          <w:p w14:paraId="59B3977D" w14:textId="33AED638" w:rsidR="0085124E" w:rsidRPr="00D6326E" w:rsidRDefault="0085124E" w:rsidP="0085124E">
            <w:pPr>
              <w:jc w:val="right"/>
              <w:rPr>
                <w:rFonts w:asciiTheme="minorHAnsi" w:hAnsiTheme="minorHAnsi"/>
                <w:szCs w:val="23"/>
              </w:rPr>
            </w:pPr>
            <w:r w:rsidRPr="00D6326E">
              <w:rPr>
                <w:sz w:val="22"/>
              </w:rPr>
              <w:t>63.2</w:t>
            </w:r>
          </w:p>
        </w:tc>
        <w:tc>
          <w:tcPr>
            <w:tcW w:w="1563" w:type="dxa"/>
            <w:tcBorders>
              <w:top w:val="nil"/>
              <w:left w:val="nil"/>
              <w:bottom w:val="nil"/>
              <w:right w:val="nil"/>
            </w:tcBorders>
            <w:shd w:val="clear" w:color="auto" w:fill="auto"/>
            <w:noWrap/>
          </w:tcPr>
          <w:p w14:paraId="59C76B14" w14:textId="555CFC08" w:rsidR="0085124E" w:rsidRPr="00D6326E" w:rsidRDefault="0085124E" w:rsidP="0085124E">
            <w:pPr>
              <w:jc w:val="right"/>
              <w:rPr>
                <w:rFonts w:asciiTheme="minorHAnsi" w:hAnsiTheme="minorHAnsi"/>
                <w:szCs w:val="23"/>
              </w:rPr>
            </w:pPr>
            <w:r w:rsidRPr="00D6326E">
              <w:rPr>
                <w:sz w:val="22"/>
              </w:rPr>
              <w:t>32</w:t>
            </w:r>
          </w:p>
        </w:tc>
        <w:tc>
          <w:tcPr>
            <w:tcW w:w="1566" w:type="dxa"/>
            <w:tcBorders>
              <w:top w:val="nil"/>
              <w:left w:val="nil"/>
              <w:bottom w:val="nil"/>
              <w:right w:val="single" w:sz="4" w:space="0" w:color="auto"/>
            </w:tcBorders>
            <w:shd w:val="clear" w:color="auto" w:fill="auto"/>
            <w:noWrap/>
            <w:vAlign w:val="center"/>
          </w:tcPr>
          <w:p w14:paraId="5263C1D8" w14:textId="6B3DA901" w:rsidR="0085124E" w:rsidRPr="00D6326E" w:rsidRDefault="0085124E" w:rsidP="0085124E">
            <w:pPr>
              <w:ind w:right="553"/>
              <w:jc w:val="right"/>
              <w:rPr>
                <w:rFonts w:asciiTheme="minorHAnsi" w:hAnsiTheme="minorHAnsi"/>
                <w:szCs w:val="23"/>
              </w:rPr>
            </w:pPr>
            <w:r w:rsidRPr="00D6326E">
              <w:rPr>
                <w:sz w:val="22"/>
              </w:rPr>
              <w:t>88.9</w:t>
            </w:r>
          </w:p>
        </w:tc>
      </w:tr>
      <w:tr w:rsidR="0085124E" w:rsidRPr="00D6326E" w14:paraId="07A80720" w14:textId="77777777" w:rsidTr="0085124E">
        <w:tc>
          <w:tcPr>
            <w:tcW w:w="2272" w:type="dxa"/>
            <w:tcBorders>
              <w:top w:val="nil"/>
              <w:left w:val="single" w:sz="4" w:space="0" w:color="auto"/>
              <w:bottom w:val="nil"/>
              <w:right w:val="nil"/>
            </w:tcBorders>
            <w:shd w:val="clear" w:color="auto" w:fill="auto"/>
            <w:hideMark/>
          </w:tcPr>
          <w:p w14:paraId="07F2CEDD" w14:textId="77777777" w:rsidR="0085124E" w:rsidRPr="00D6326E" w:rsidRDefault="0085124E" w:rsidP="0085124E">
            <w:pPr>
              <w:rPr>
                <w:rFonts w:asciiTheme="minorHAnsi" w:eastAsia="Times New Roman" w:hAnsiTheme="minorHAnsi"/>
                <w:szCs w:val="23"/>
                <w:lang w:eastAsia="en-AU"/>
              </w:rPr>
            </w:pPr>
            <w:r w:rsidRPr="00D6326E">
              <w:rPr>
                <w:rFonts w:asciiTheme="minorHAnsi" w:eastAsia="Times New Roman" w:hAnsiTheme="minorHAnsi"/>
                <w:szCs w:val="23"/>
                <w:lang w:eastAsia="en-AU"/>
              </w:rPr>
              <w:t>South Canterbury</w:t>
            </w:r>
          </w:p>
        </w:tc>
        <w:tc>
          <w:tcPr>
            <w:tcW w:w="1562" w:type="dxa"/>
            <w:tcBorders>
              <w:top w:val="nil"/>
              <w:left w:val="nil"/>
              <w:bottom w:val="nil"/>
              <w:right w:val="nil"/>
            </w:tcBorders>
            <w:shd w:val="clear" w:color="auto" w:fill="auto"/>
            <w:vAlign w:val="center"/>
          </w:tcPr>
          <w:p w14:paraId="08F6A67E" w14:textId="37896CFF" w:rsidR="0085124E" w:rsidRPr="00D6326E" w:rsidRDefault="0085124E" w:rsidP="0085124E">
            <w:pPr>
              <w:ind w:right="244"/>
              <w:jc w:val="right"/>
              <w:rPr>
                <w:rFonts w:asciiTheme="minorHAnsi" w:hAnsiTheme="minorHAnsi"/>
                <w:szCs w:val="23"/>
              </w:rPr>
            </w:pPr>
            <w:r w:rsidRPr="00D6326E">
              <w:rPr>
                <w:sz w:val="22"/>
              </w:rPr>
              <w:t>12</w:t>
            </w:r>
          </w:p>
        </w:tc>
        <w:tc>
          <w:tcPr>
            <w:tcW w:w="1563" w:type="dxa"/>
            <w:gridSpan w:val="2"/>
            <w:tcBorders>
              <w:top w:val="nil"/>
              <w:left w:val="nil"/>
              <w:bottom w:val="nil"/>
              <w:right w:val="nil"/>
            </w:tcBorders>
            <w:shd w:val="clear" w:color="auto" w:fill="auto"/>
            <w:noWrap/>
            <w:vAlign w:val="center"/>
          </w:tcPr>
          <w:p w14:paraId="795DD7B5" w14:textId="2E274030" w:rsidR="0085124E" w:rsidRPr="00D6326E" w:rsidRDefault="0085124E" w:rsidP="0085124E">
            <w:pPr>
              <w:jc w:val="right"/>
              <w:rPr>
                <w:rFonts w:asciiTheme="minorHAnsi" w:hAnsiTheme="minorHAnsi"/>
                <w:szCs w:val="23"/>
              </w:rPr>
            </w:pPr>
            <w:r w:rsidRPr="00D6326E">
              <w:rPr>
                <w:sz w:val="22"/>
              </w:rPr>
              <w:t>7</w:t>
            </w:r>
          </w:p>
        </w:tc>
        <w:tc>
          <w:tcPr>
            <w:tcW w:w="1564" w:type="dxa"/>
            <w:tcBorders>
              <w:top w:val="nil"/>
              <w:left w:val="nil"/>
              <w:bottom w:val="nil"/>
              <w:right w:val="nil"/>
            </w:tcBorders>
            <w:shd w:val="clear" w:color="auto" w:fill="auto"/>
            <w:noWrap/>
            <w:vAlign w:val="center"/>
          </w:tcPr>
          <w:p w14:paraId="202933D7" w14:textId="32D64B34" w:rsidR="0085124E" w:rsidRPr="00D6326E" w:rsidRDefault="0085124E" w:rsidP="0085124E">
            <w:pPr>
              <w:jc w:val="right"/>
              <w:rPr>
                <w:rFonts w:asciiTheme="minorHAnsi" w:hAnsiTheme="minorHAnsi"/>
                <w:szCs w:val="23"/>
              </w:rPr>
            </w:pPr>
            <w:r w:rsidRPr="00D6326E">
              <w:rPr>
                <w:sz w:val="22"/>
              </w:rPr>
              <w:t>58.3</w:t>
            </w:r>
          </w:p>
        </w:tc>
        <w:tc>
          <w:tcPr>
            <w:tcW w:w="1563" w:type="dxa"/>
            <w:tcBorders>
              <w:top w:val="nil"/>
              <w:left w:val="nil"/>
              <w:bottom w:val="nil"/>
              <w:right w:val="nil"/>
            </w:tcBorders>
            <w:shd w:val="clear" w:color="auto" w:fill="auto"/>
            <w:noWrap/>
          </w:tcPr>
          <w:p w14:paraId="67B686F6" w14:textId="620FD498" w:rsidR="0085124E" w:rsidRPr="00D6326E" w:rsidRDefault="0085124E" w:rsidP="0085124E">
            <w:pPr>
              <w:jc w:val="right"/>
              <w:rPr>
                <w:rFonts w:asciiTheme="minorHAnsi" w:hAnsiTheme="minorHAnsi"/>
                <w:szCs w:val="23"/>
              </w:rPr>
            </w:pPr>
            <w:r w:rsidRPr="00D6326E">
              <w:rPr>
                <w:sz w:val="22"/>
              </w:rPr>
              <w:t>5</w:t>
            </w:r>
          </w:p>
        </w:tc>
        <w:tc>
          <w:tcPr>
            <w:tcW w:w="1566" w:type="dxa"/>
            <w:tcBorders>
              <w:top w:val="nil"/>
              <w:left w:val="nil"/>
              <w:bottom w:val="nil"/>
              <w:right w:val="single" w:sz="4" w:space="0" w:color="auto"/>
            </w:tcBorders>
            <w:shd w:val="clear" w:color="auto" w:fill="auto"/>
            <w:noWrap/>
            <w:vAlign w:val="center"/>
          </w:tcPr>
          <w:p w14:paraId="60646C9F" w14:textId="145BA8BB" w:rsidR="0085124E" w:rsidRPr="00D6326E" w:rsidRDefault="0085124E" w:rsidP="0085124E">
            <w:pPr>
              <w:ind w:right="553"/>
              <w:jc w:val="right"/>
              <w:rPr>
                <w:rFonts w:asciiTheme="minorHAnsi" w:hAnsiTheme="minorHAnsi"/>
                <w:szCs w:val="23"/>
              </w:rPr>
            </w:pPr>
            <w:r w:rsidRPr="00D6326E">
              <w:rPr>
                <w:sz w:val="22"/>
              </w:rPr>
              <w:t>71.4</w:t>
            </w:r>
          </w:p>
        </w:tc>
      </w:tr>
      <w:tr w:rsidR="0085124E" w:rsidRPr="00D6326E" w14:paraId="4B142FF1" w14:textId="77777777" w:rsidTr="0085124E">
        <w:tc>
          <w:tcPr>
            <w:tcW w:w="2272" w:type="dxa"/>
            <w:tcBorders>
              <w:top w:val="nil"/>
              <w:left w:val="single" w:sz="4" w:space="0" w:color="auto"/>
              <w:bottom w:val="nil"/>
              <w:right w:val="nil"/>
            </w:tcBorders>
            <w:shd w:val="clear" w:color="auto" w:fill="auto"/>
            <w:hideMark/>
          </w:tcPr>
          <w:p w14:paraId="542617A9" w14:textId="77777777" w:rsidR="0085124E" w:rsidRPr="00D6326E" w:rsidRDefault="0085124E" w:rsidP="0085124E">
            <w:pPr>
              <w:rPr>
                <w:rFonts w:asciiTheme="minorHAnsi" w:eastAsia="Times New Roman" w:hAnsiTheme="minorHAnsi"/>
                <w:szCs w:val="23"/>
                <w:lang w:eastAsia="en-AU"/>
              </w:rPr>
            </w:pPr>
            <w:r w:rsidRPr="00D6326E">
              <w:rPr>
                <w:rFonts w:asciiTheme="minorHAnsi" w:eastAsia="Times New Roman" w:hAnsiTheme="minorHAnsi"/>
                <w:szCs w:val="23"/>
                <w:lang w:eastAsia="en-AU"/>
              </w:rPr>
              <w:t>Southern</w:t>
            </w:r>
          </w:p>
        </w:tc>
        <w:tc>
          <w:tcPr>
            <w:tcW w:w="1562" w:type="dxa"/>
            <w:tcBorders>
              <w:top w:val="nil"/>
              <w:left w:val="nil"/>
              <w:bottom w:val="nil"/>
              <w:right w:val="nil"/>
            </w:tcBorders>
            <w:shd w:val="clear" w:color="auto" w:fill="auto"/>
            <w:vAlign w:val="center"/>
          </w:tcPr>
          <w:p w14:paraId="5466A1B5" w14:textId="1B64DBC9" w:rsidR="0085124E" w:rsidRPr="00D6326E" w:rsidRDefault="0085124E" w:rsidP="0085124E">
            <w:pPr>
              <w:ind w:right="244"/>
              <w:jc w:val="right"/>
              <w:rPr>
                <w:rFonts w:asciiTheme="minorHAnsi" w:hAnsiTheme="minorHAnsi"/>
                <w:szCs w:val="23"/>
              </w:rPr>
            </w:pPr>
            <w:r w:rsidRPr="00D6326E">
              <w:rPr>
                <w:sz w:val="22"/>
              </w:rPr>
              <w:t>116</w:t>
            </w:r>
          </w:p>
        </w:tc>
        <w:tc>
          <w:tcPr>
            <w:tcW w:w="1563" w:type="dxa"/>
            <w:gridSpan w:val="2"/>
            <w:tcBorders>
              <w:top w:val="nil"/>
              <w:left w:val="nil"/>
              <w:bottom w:val="nil"/>
              <w:right w:val="nil"/>
            </w:tcBorders>
            <w:shd w:val="clear" w:color="auto" w:fill="auto"/>
            <w:noWrap/>
            <w:vAlign w:val="center"/>
          </w:tcPr>
          <w:p w14:paraId="00568B81" w14:textId="07507D4C" w:rsidR="0085124E" w:rsidRPr="00D6326E" w:rsidRDefault="0085124E" w:rsidP="0085124E">
            <w:pPr>
              <w:jc w:val="right"/>
              <w:rPr>
                <w:rFonts w:asciiTheme="minorHAnsi" w:hAnsiTheme="minorHAnsi"/>
                <w:szCs w:val="23"/>
              </w:rPr>
            </w:pPr>
            <w:r w:rsidRPr="00D6326E">
              <w:rPr>
                <w:sz w:val="22"/>
              </w:rPr>
              <w:t>92</w:t>
            </w:r>
          </w:p>
        </w:tc>
        <w:tc>
          <w:tcPr>
            <w:tcW w:w="1564" w:type="dxa"/>
            <w:tcBorders>
              <w:top w:val="nil"/>
              <w:left w:val="nil"/>
              <w:bottom w:val="nil"/>
              <w:right w:val="nil"/>
            </w:tcBorders>
            <w:shd w:val="clear" w:color="auto" w:fill="auto"/>
            <w:noWrap/>
            <w:vAlign w:val="center"/>
          </w:tcPr>
          <w:p w14:paraId="133272D0" w14:textId="35E386D4" w:rsidR="0085124E" w:rsidRPr="00D6326E" w:rsidRDefault="0085124E" w:rsidP="0085124E">
            <w:pPr>
              <w:jc w:val="right"/>
              <w:rPr>
                <w:rFonts w:asciiTheme="minorHAnsi" w:hAnsiTheme="minorHAnsi"/>
                <w:szCs w:val="23"/>
              </w:rPr>
            </w:pPr>
            <w:r w:rsidRPr="00D6326E">
              <w:rPr>
                <w:sz w:val="22"/>
              </w:rPr>
              <w:t>79.3</w:t>
            </w:r>
          </w:p>
        </w:tc>
        <w:tc>
          <w:tcPr>
            <w:tcW w:w="1563" w:type="dxa"/>
            <w:tcBorders>
              <w:top w:val="nil"/>
              <w:left w:val="nil"/>
              <w:bottom w:val="nil"/>
              <w:right w:val="nil"/>
            </w:tcBorders>
            <w:shd w:val="clear" w:color="auto" w:fill="auto"/>
            <w:noWrap/>
          </w:tcPr>
          <w:p w14:paraId="116B49B8" w14:textId="74B85206" w:rsidR="0085124E" w:rsidRPr="00D6326E" w:rsidRDefault="0085124E" w:rsidP="0085124E">
            <w:pPr>
              <w:jc w:val="right"/>
              <w:rPr>
                <w:rFonts w:asciiTheme="minorHAnsi" w:hAnsiTheme="minorHAnsi"/>
                <w:szCs w:val="23"/>
              </w:rPr>
            </w:pPr>
            <w:r w:rsidRPr="00D6326E">
              <w:rPr>
                <w:sz w:val="22"/>
              </w:rPr>
              <w:t>88</w:t>
            </w:r>
          </w:p>
        </w:tc>
        <w:tc>
          <w:tcPr>
            <w:tcW w:w="1566" w:type="dxa"/>
            <w:tcBorders>
              <w:top w:val="nil"/>
              <w:left w:val="nil"/>
              <w:bottom w:val="nil"/>
              <w:right w:val="single" w:sz="4" w:space="0" w:color="auto"/>
            </w:tcBorders>
            <w:shd w:val="clear" w:color="auto" w:fill="auto"/>
            <w:noWrap/>
            <w:vAlign w:val="center"/>
          </w:tcPr>
          <w:p w14:paraId="5BF7C382" w14:textId="5E2F964E" w:rsidR="0085124E" w:rsidRPr="00D6326E" w:rsidRDefault="0085124E" w:rsidP="0085124E">
            <w:pPr>
              <w:ind w:right="553"/>
              <w:jc w:val="right"/>
              <w:rPr>
                <w:rFonts w:asciiTheme="minorHAnsi" w:hAnsiTheme="minorHAnsi"/>
                <w:szCs w:val="23"/>
              </w:rPr>
            </w:pPr>
            <w:r w:rsidRPr="00D6326E">
              <w:rPr>
                <w:sz w:val="22"/>
              </w:rPr>
              <w:t>95.7</w:t>
            </w:r>
          </w:p>
        </w:tc>
      </w:tr>
      <w:tr w:rsidR="0085124E" w:rsidRPr="00D6326E" w14:paraId="68E16E9B" w14:textId="77777777" w:rsidTr="0085124E">
        <w:tc>
          <w:tcPr>
            <w:tcW w:w="2272" w:type="dxa"/>
            <w:tcBorders>
              <w:top w:val="nil"/>
              <w:left w:val="single" w:sz="4" w:space="0" w:color="auto"/>
              <w:bottom w:val="nil"/>
              <w:right w:val="nil"/>
            </w:tcBorders>
            <w:shd w:val="clear" w:color="auto" w:fill="auto"/>
            <w:hideMark/>
          </w:tcPr>
          <w:p w14:paraId="60801B2C" w14:textId="77777777" w:rsidR="0085124E" w:rsidRPr="00D6326E" w:rsidRDefault="0085124E" w:rsidP="0085124E">
            <w:pPr>
              <w:rPr>
                <w:rFonts w:asciiTheme="minorHAnsi" w:eastAsia="Times New Roman" w:hAnsiTheme="minorHAnsi"/>
                <w:szCs w:val="23"/>
                <w:lang w:eastAsia="en-AU"/>
              </w:rPr>
            </w:pPr>
            <w:r w:rsidRPr="00D6326E">
              <w:rPr>
                <w:rFonts w:asciiTheme="minorHAnsi" w:eastAsia="Times New Roman" w:hAnsiTheme="minorHAnsi"/>
                <w:szCs w:val="23"/>
                <w:lang w:eastAsia="en-AU"/>
              </w:rPr>
              <w:t>Tairawhiti</w:t>
            </w:r>
          </w:p>
        </w:tc>
        <w:tc>
          <w:tcPr>
            <w:tcW w:w="1562" w:type="dxa"/>
            <w:tcBorders>
              <w:top w:val="nil"/>
              <w:left w:val="nil"/>
              <w:bottom w:val="nil"/>
              <w:right w:val="nil"/>
            </w:tcBorders>
            <w:shd w:val="clear" w:color="auto" w:fill="auto"/>
            <w:vAlign w:val="center"/>
          </w:tcPr>
          <w:p w14:paraId="2D9F5308" w14:textId="62A61E5A" w:rsidR="0085124E" w:rsidRPr="00D6326E" w:rsidRDefault="0085124E" w:rsidP="0085124E">
            <w:pPr>
              <w:ind w:right="244"/>
              <w:jc w:val="right"/>
              <w:rPr>
                <w:rFonts w:asciiTheme="minorHAnsi" w:hAnsiTheme="minorHAnsi"/>
                <w:szCs w:val="23"/>
              </w:rPr>
            </w:pPr>
            <w:r w:rsidRPr="00D6326E">
              <w:rPr>
                <w:sz w:val="22"/>
              </w:rPr>
              <w:t>31</w:t>
            </w:r>
          </w:p>
        </w:tc>
        <w:tc>
          <w:tcPr>
            <w:tcW w:w="1563" w:type="dxa"/>
            <w:gridSpan w:val="2"/>
            <w:tcBorders>
              <w:top w:val="nil"/>
              <w:left w:val="nil"/>
              <w:bottom w:val="nil"/>
              <w:right w:val="nil"/>
            </w:tcBorders>
            <w:shd w:val="clear" w:color="auto" w:fill="auto"/>
            <w:noWrap/>
            <w:vAlign w:val="center"/>
          </w:tcPr>
          <w:p w14:paraId="544130E6" w14:textId="19E751BE" w:rsidR="0085124E" w:rsidRPr="00D6326E" w:rsidRDefault="0085124E" w:rsidP="0085124E">
            <w:pPr>
              <w:jc w:val="right"/>
              <w:rPr>
                <w:rFonts w:asciiTheme="minorHAnsi" w:hAnsiTheme="minorHAnsi"/>
                <w:szCs w:val="23"/>
              </w:rPr>
            </w:pPr>
            <w:r w:rsidRPr="00D6326E">
              <w:rPr>
                <w:sz w:val="22"/>
              </w:rPr>
              <w:t>23</w:t>
            </w:r>
          </w:p>
        </w:tc>
        <w:tc>
          <w:tcPr>
            <w:tcW w:w="1564" w:type="dxa"/>
            <w:tcBorders>
              <w:top w:val="nil"/>
              <w:left w:val="nil"/>
              <w:bottom w:val="nil"/>
              <w:right w:val="nil"/>
            </w:tcBorders>
            <w:shd w:val="clear" w:color="auto" w:fill="auto"/>
            <w:noWrap/>
            <w:vAlign w:val="center"/>
          </w:tcPr>
          <w:p w14:paraId="63FDBCF9" w14:textId="5A37A0D7" w:rsidR="0085124E" w:rsidRPr="00D6326E" w:rsidRDefault="0085124E" w:rsidP="0085124E">
            <w:pPr>
              <w:jc w:val="right"/>
              <w:rPr>
                <w:rFonts w:asciiTheme="minorHAnsi" w:hAnsiTheme="minorHAnsi"/>
                <w:szCs w:val="23"/>
              </w:rPr>
            </w:pPr>
            <w:r w:rsidRPr="00D6326E">
              <w:rPr>
                <w:sz w:val="22"/>
              </w:rPr>
              <w:t>74.2</w:t>
            </w:r>
          </w:p>
        </w:tc>
        <w:tc>
          <w:tcPr>
            <w:tcW w:w="1563" w:type="dxa"/>
            <w:tcBorders>
              <w:top w:val="nil"/>
              <w:left w:val="nil"/>
              <w:bottom w:val="nil"/>
              <w:right w:val="nil"/>
            </w:tcBorders>
            <w:shd w:val="clear" w:color="auto" w:fill="auto"/>
            <w:noWrap/>
          </w:tcPr>
          <w:p w14:paraId="184778FF" w14:textId="23224880" w:rsidR="0085124E" w:rsidRPr="00D6326E" w:rsidRDefault="0085124E" w:rsidP="0085124E">
            <w:pPr>
              <w:jc w:val="right"/>
              <w:rPr>
                <w:rFonts w:asciiTheme="minorHAnsi" w:hAnsiTheme="minorHAnsi"/>
                <w:szCs w:val="23"/>
              </w:rPr>
            </w:pPr>
            <w:r w:rsidRPr="00D6326E">
              <w:rPr>
                <w:sz w:val="22"/>
              </w:rPr>
              <w:t>20</w:t>
            </w:r>
          </w:p>
        </w:tc>
        <w:tc>
          <w:tcPr>
            <w:tcW w:w="1566" w:type="dxa"/>
            <w:tcBorders>
              <w:top w:val="nil"/>
              <w:left w:val="nil"/>
              <w:bottom w:val="nil"/>
              <w:right w:val="single" w:sz="4" w:space="0" w:color="auto"/>
            </w:tcBorders>
            <w:shd w:val="clear" w:color="auto" w:fill="auto"/>
            <w:noWrap/>
            <w:vAlign w:val="center"/>
          </w:tcPr>
          <w:p w14:paraId="08F98EA1" w14:textId="50E5EEF8" w:rsidR="0085124E" w:rsidRPr="00D6326E" w:rsidRDefault="0085124E" w:rsidP="0085124E">
            <w:pPr>
              <w:ind w:right="553"/>
              <w:jc w:val="right"/>
              <w:rPr>
                <w:rFonts w:asciiTheme="minorHAnsi" w:hAnsiTheme="minorHAnsi"/>
                <w:szCs w:val="23"/>
              </w:rPr>
            </w:pPr>
            <w:r w:rsidRPr="00D6326E">
              <w:rPr>
                <w:sz w:val="22"/>
              </w:rPr>
              <w:t>87.0</w:t>
            </w:r>
          </w:p>
        </w:tc>
      </w:tr>
      <w:tr w:rsidR="0085124E" w:rsidRPr="00D6326E" w14:paraId="3C6CF8E7" w14:textId="77777777" w:rsidTr="0085124E">
        <w:tc>
          <w:tcPr>
            <w:tcW w:w="2272" w:type="dxa"/>
            <w:tcBorders>
              <w:top w:val="nil"/>
              <w:left w:val="single" w:sz="4" w:space="0" w:color="auto"/>
              <w:bottom w:val="nil"/>
              <w:right w:val="nil"/>
            </w:tcBorders>
            <w:shd w:val="clear" w:color="auto" w:fill="auto"/>
            <w:hideMark/>
          </w:tcPr>
          <w:p w14:paraId="2B5D3263" w14:textId="77777777" w:rsidR="0085124E" w:rsidRPr="00D6326E" w:rsidRDefault="0085124E" w:rsidP="0085124E">
            <w:pPr>
              <w:rPr>
                <w:rFonts w:asciiTheme="minorHAnsi" w:eastAsia="Times New Roman" w:hAnsiTheme="minorHAnsi"/>
                <w:szCs w:val="23"/>
                <w:lang w:eastAsia="en-AU"/>
              </w:rPr>
            </w:pPr>
            <w:r w:rsidRPr="00D6326E">
              <w:rPr>
                <w:rFonts w:asciiTheme="minorHAnsi" w:eastAsia="Times New Roman" w:hAnsiTheme="minorHAnsi"/>
                <w:szCs w:val="23"/>
                <w:lang w:eastAsia="en-AU"/>
              </w:rPr>
              <w:t>Taranaki</w:t>
            </w:r>
          </w:p>
        </w:tc>
        <w:tc>
          <w:tcPr>
            <w:tcW w:w="1562" w:type="dxa"/>
            <w:tcBorders>
              <w:top w:val="nil"/>
              <w:left w:val="nil"/>
              <w:bottom w:val="nil"/>
              <w:right w:val="nil"/>
            </w:tcBorders>
            <w:shd w:val="clear" w:color="auto" w:fill="auto"/>
            <w:vAlign w:val="center"/>
          </w:tcPr>
          <w:p w14:paraId="3162C008" w14:textId="200D9283" w:rsidR="0085124E" w:rsidRPr="00D6326E" w:rsidRDefault="0085124E" w:rsidP="0085124E">
            <w:pPr>
              <w:ind w:right="244"/>
              <w:jc w:val="right"/>
              <w:rPr>
                <w:rFonts w:asciiTheme="minorHAnsi" w:hAnsiTheme="minorHAnsi"/>
                <w:szCs w:val="23"/>
              </w:rPr>
            </w:pPr>
            <w:r w:rsidRPr="00D6326E">
              <w:rPr>
                <w:sz w:val="22"/>
              </w:rPr>
              <w:t>39</w:t>
            </w:r>
          </w:p>
        </w:tc>
        <w:tc>
          <w:tcPr>
            <w:tcW w:w="1563" w:type="dxa"/>
            <w:gridSpan w:val="2"/>
            <w:tcBorders>
              <w:top w:val="nil"/>
              <w:left w:val="nil"/>
              <w:bottom w:val="nil"/>
              <w:right w:val="nil"/>
            </w:tcBorders>
            <w:shd w:val="clear" w:color="auto" w:fill="auto"/>
            <w:noWrap/>
            <w:vAlign w:val="center"/>
          </w:tcPr>
          <w:p w14:paraId="346DB1FF" w14:textId="43BA6D14" w:rsidR="0085124E" w:rsidRPr="00D6326E" w:rsidRDefault="0085124E" w:rsidP="0085124E">
            <w:pPr>
              <w:jc w:val="right"/>
              <w:rPr>
                <w:rFonts w:asciiTheme="minorHAnsi" w:hAnsiTheme="minorHAnsi"/>
                <w:szCs w:val="23"/>
              </w:rPr>
            </w:pPr>
            <w:r w:rsidRPr="00D6326E">
              <w:rPr>
                <w:sz w:val="22"/>
              </w:rPr>
              <w:t>36</w:t>
            </w:r>
          </w:p>
        </w:tc>
        <w:tc>
          <w:tcPr>
            <w:tcW w:w="1564" w:type="dxa"/>
            <w:tcBorders>
              <w:top w:val="nil"/>
              <w:left w:val="nil"/>
              <w:bottom w:val="nil"/>
              <w:right w:val="nil"/>
            </w:tcBorders>
            <w:shd w:val="clear" w:color="auto" w:fill="auto"/>
            <w:noWrap/>
            <w:vAlign w:val="center"/>
          </w:tcPr>
          <w:p w14:paraId="6F525B3A" w14:textId="61F768A9" w:rsidR="0085124E" w:rsidRPr="00D6326E" w:rsidRDefault="0085124E" w:rsidP="0085124E">
            <w:pPr>
              <w:jc w:val="right"/>
              <w:rPr>
                <w:rFonts w:asciiTheme="minorHAnsi" w:hAnsiTheme="minorHAnsi"/>
                <w:szCs w:val="23"/>
              </w:rPr>
            </w:pPr>
            <w:r w:rsidRPr="00D6326E">
              <w:rPr>
                <w:sz w:val="22"/>
              </w:rPr>
              <w:t>92.3</w:t>
            </w:r>
          </w:p>
        </w:tc>
        <w:tc>
          <w:tcPr>
            <w:tcW w:w="1563" w:type="dxa"/>
            <w:tcBorders>
              <w:top w:val="nil"/>
              <w:left w:val="nil"/>
              <w:bottom w:val="nil"/>
              <w:right w:val="nil"/>
            </w:tcBorders>
            <w:shd w:val="clear" w:color="auto" w:fill="auto"/>
            <w:noWrap/>
          </w:tcPr>
          <w:p w14:paraId="4582A6DF" w14:textId="6B7717C6" w:rsidR="0085124E" w:rsidRPr="00D6326E" w:rsidRDefault="0085124E" w:rsidP="0085124E">
            <w:pPr>
              <w:jc w:val="right"/>
              <w:rPr>
                <w:rFonts w:asciiTheme="minorHAnsi" w:hAnsiTheme="minorHAnsi"/>
                <w:szCs w:val="23"/>
              </w:rPr>
            </w:pPr>
            <w:r w:rsidRPr="00D6326E">
              <w:rPr>
                <w:sz w:val="22"/>
              </w:rPr>
              <w:t>30</w:t>
            </w:r>
          </w:p>
        </w:tc>
        <w:tc>
          <w:tcPr>
            <w:tcW w:w="1566" w:type="dxa"/>
            <w:tcBorders>
              <w:top w:val="nil"/>
              <w:left w:val="nil"/>
              <w:bottom w:val="nil"/>
              <w:right w:val="single" w:sz="4" w:space="0" w:color="auto"/>
            </w:tcBorders>
            <w:shd w:val="clear" w:color="auto" w:fill="auto"/>
            <w:noWrap/>
            <w:vAlign w:val="center"/>
          </w:tcPr>
          <w:p w14:paraId="40489AF1" w14:textId="41D914A7" w:rsidR="0085124E" w:rsidRPr="00D6326E" w:rsidRDefault="0085124E" w:rsidP="0085124E">
            <w:pPr>
              <w:ind w:right="553"/>
              <w:jc w:val="right"/>
              <w:rPr>
                <w:rFonts w:asciiTheme="minorHAnsi" w:hAnsiTheme="minorHAnsi"/>
                <w:szCs w:val="23"/>
              </w:rPr>
            </w:pPr>
            <w:r w:rsidRPr="00D6326E">
              <w:rPr>
                <w:sz w:val="22"/>
              </w:rPr>
              <w:t>83.3</w:t>
            </w:r>
          </w:p>
        </w:tc>
      </w:tr>
      <w:tr w:rsidR="0085124E" w:rsidRPr="00D6326E" w14:paraId="55DE51E5" w14:textId="77777777" w:rsidTr="0085124E">
        <w:tc>
          <w:tcPr>
            <w:tcW w:w="2272" w:type="dxa"/>
            <w:tcBorders>
              <w:top w:val="nil"/>
              <w:left w:val="single" w:sz="4" w:space="0" w:color="auto"/>
              <w:bottom w:val="nil"/>
              <w:right w:val="nil"/>
            </w:tcBorders>
            <w:shd w:val="clear" w:color="auto" w:fill="auto"/>
            <w:hideMark/>
          </w:tcPr>
          <w:p w14:paraId="3B95783B" w14:textId="77777777" w:rsidR="0085124E" w:rsidRPr="00D6326E" w:rsidRDefault="0085124E" w:rsidP="0085124E">
            <w:pPr>
              <w:rPr>
                <w:rFonts w:asciiTheme="minorHAnsi" w:eastAsia="Times New Roman" w:hAnsiTheme="minorHAnsi"/>
                <w:szCs w:val="23"/>
                <w:lang w:eastAsia="en-AU"/>
              </w:rPr>
            </w:pPr>
            <w:r w:rsidRPr="00D6326E">
              <w:rPr>
                <w:rFonts w:asciiTheme="minorHAnsi" w:eastAsia="Times New Roman" w:hAnsiTheme="minorHAnsi"/>
                <w:szCs w:val="23"/>
                <w:lang w:eastAsia="en-AU"/>
              </w:rPr>
              <w:t>Waikato</w:t>
            </w:r>
          </w:p>
        </w:tc>
        <w:tc>
          <w:tcPr>
            <w:tcW w:w="1562" w:type="dxa"/>
            <w:tcBorders>
              <w:top w:val="nil"/>
              <w:left w:val="nil"/>
              <w:bottom w:val="nil"/>
              <w:right w:val="nil"/>
            </w:tcBorders>
            <w:shd w:val="clear" w:color="auto" w:fill="auto"/>
            <w:vAlign w:val="center"/>
          </w:tcPr>
          <w:p w14:paraId="70323FC1" w14:textId="3FFA331E" w:rsidR="0085124E" w:rsidRPr="00D6326E" w:rsidRDefault="0085124E" w:rsidP="0085124E">
            <w:pPr>
              <w:ind w:right="244"/>
              <w:jc w:val="right"/>
              <w:rPr>
                <w:rFonts w:asciiTheme="minorHAnsi" w:hAnsiTheme="minorHAnsi"/>
                <w:szCs w:val="23"/>
              </w:rPr>
            </w:pPr>
            <w:r w:rsidRPr="00D6326E">
              <w:rPr>
                <w:sz w:val="22"/>
              </w:rPr>
              <w:t>138</w:t>
            </w:r>
          </w:p>
        </w:tc>
        <w:tc>
          <w:tcPr>
            <w:tcW w:w="1563" w:type="dxa"/>
            <w:gridSpan w:val="2"/>
            <w:tcBorders>
              <w:top w:val="nil"/>
              <w:left w:val="nil"/>
              <w:bottom w:val="nil"/>
              <w:right w:val="nil"/>
            </w:tcBorders>
            <w:shd w:val="clear" w:color="auto" w:fill="auto"/>
            <w:noWrap/>
            <w:vAlign w:val="center"/>
          </w:tcPr>
          <w:p w14:paraId="52C4C486" w14:textId="7C87E7AD" w:rsidR="0085124E" w:rsidRPr="00D6326E" w:rsidRDefault="0085124E" w:rsidP="0085124E">
            <w:pPr>
              <w:jc w:val="right"/>
              <w:rPr>
                <w:rFonts w:asciiTheme="minorHAnsi" w:hAnsiTheme="minorHAnsi"/>
                <w:szCs w:val="23"/>
              </w:rPr>
            </w:pPr>
            <w:r w:rsidRPr="00D6326E">
              <w:rPr>
                <w:sz w:val="22"/>
              </w:rPr>
              <w:t>113</w:t>
            </w:r>
          </w:p>
        </w:tc>
        <w:tc>
          <w:tcPr>
            <w:tcW w:w="1564" w:type="dxa"/>
            <w:tcBorders>
              <w:top w:val="nil"/>
              <w:left w:val="nil"/>
              <w:bottom w:val="nil"/>
              <w:right w:val="nil"/>
            </w:tcBorders>
            <w:shd w:val="clear" w:color="auto" w:fill="auto"/>
            <w:noWrap/>
            <w:vAlign w:val="center"/>
          </w:tcPr>
          <w:p w14:paraId="61B43ACB" w14:textId="04CFD9A1" w:rsidR="0085124E" w:rsidRPr="00D6326E" w:rsidRDefault="0085124E" w:rsidP="0085124E">
            <w:pPr>
              <w:jc w:val="right"/>
              <w:rPr>
                <w:rFonts w:asciiTheme="minorHAnsi" w:hAnsiTheme="minorHAnsi"/>
                <w:szCs w:val="23"/>
              </w:rPr>
            </w:pPr>
            <w:r w:rsidRPr="00D6326E">
              <w:rPr>
                <w:sz w:val="22"/>
              </w:rPr>
              <w:t>81.9</w:t>
            </w:r>
          </w:p>
        </w:tc>
        <w:tc>
          <w:tcPr>
            <w:tcW w:w="1563" w:type="dxa"/>
            <w:tcBorders>
              <w:top w:val="nil"/>
              <w:left w:val="nil"/>
              <w:bottom w:val="nil"/>
              <w:right w:val="nil"/>
            </w:tcBorders>
            <w:shd w:val="clear" w:color="auto" w:fill="auto"/>
            <w:noWrap/>
          </w:tcPr>
          <w:p w14:paraId="5A407016" w14:textId="34DC99AE" w:rsidR="0085124E" w:rsidRPr="00D6326E" w:rsidRDefault="0085124E" w:rsidP="0085124E">
            <w:pPr>
              <w:jc w:val="right"/>
              <w:rPr>
                <w:rFonts w:asciiTheme="minorHAnsi" w:hAnsiTheme="minorHAnsi"/>
                <w:szCs w:val="23"/>
              </w:rPr>
            </w:pPr>
            <w:r w:rsidRPr="00D6326E">
              <w:rPr>
                <w:sz w:val="22"/>
              </w:rPr>
              <w:t>106</w:t>
            </w:r>
          </w:p>
        </w:tc>
        <w:tc>
          <w:tcPr>
            <w:tcW w:w="1566" w:type="dxa"/>
            <w:tcBorders>
              <w:top w:val="nil"/>
              <w:left w:val="nil"/>
              <w:bottom w:val="nil"/>
              <w:right w:val="single" w:sz="4" w:space="0" w:color="auto"/>
            </w:tcBorders>
            <w:shd w:val="clear" w:color="auto" w:fill="auto"/>
            <w:noWrap/>
            <w:vAlign w:val="center"/>
          </w:tcPr>
          <w:p w14:paraId="7518DCDF" w14:textId="4300301D" w:rsidR="0085124E" w:rsidRPr="00D6326E" w:rsidRDefault="0085124E" w:rsidP="0085124E">
            <w:pPr>
              <w:ind w:right="553"/>
              <w:jc w:val="right"/>
              <w:rPr>
                <w:rFonts w:asciiTheme="minorHAnsi" w:hAnsiTheme="minorHAnsi"/>
                <w:szCs w:val="23"/>
              </w:rPr>
            </w:pPr>
            <w:r w:rsidRPr="00D6326E">
              <w:rPr>
                <w:sz w:val="22"/>
              </w:rPr>
              <w:t>93.8</w:t>
            </w:r>
          </w:p>
        </w:tc>
      </w:tr>
      <w:tr w:rsidR="0085124E" w:rsidRPr="00D6326E" w14:paraId="1E8AA895" w14:textId="77777777" w:rsidTr="0085124E">
        <w:tc>
          <w:tcPr>
            <w:tcW w:w="2272" w:type="dxa"/>
            <w:tcBorders>
              <w:top w:val="nil"/>
              <w:left w:val="single" w:sz="4" w:space="0" w:color="auto"/>
              <w:bottom w:val="nil"/>
              <w:right w:val="nil"/>
            </w:tcBorders>
            <w:shd w:val="clear" w:color="auto" w:fill="auto"/>
            <w:hideMark/>
          </w:tcPr>
          <w:p w14:paraId="4CF893D5" w14:textId="77777777" w:rsidR="0085124E" w:rsidRPr="00D6326E" w:rsidRDefault="0085124E" w:rsidP="0085124E">
            <w:pPr>
              <w:rPr>
                <w:rFonts w:asciiTheme="minorHAnsi" w:eastAsia="Times New Roman" w:hAnsiTheme="minorHAnsi"/>
                <w:szCs w:val="23"/>
                <w:lang w:eastAsia="en-AU"/>
              </w:rPr>
            </w:pPr>
            <w:r w:rsidRPr="00D6326E">
              <w:rPr>
                <w:rFonts w:asciiTheme="minorHAnsi" w:eastAsia="Times New Roman" w:hAnsiTheme="minorHAnsi"/>
                <w:szCs w:val="23"/>
                <w:lang w:eastAsia="en-AU"/>
              </w:rPr>
              <w:t>Wairarapa</w:t>
            </w:r>
          </w:p>
        </w:tc>
        <w:tc>
          <w:tcPr>
            <w:tcW w:w="1562" w:type="dxa"/>
            <w:tcBorders>
              <w:top w:val="nil"/>
              <w:left w:val="nil"/>
              <w:bottom w:val="nil"/>
              <w:right w:val="nil"/>
            </w:tcBorders>
            <w:shd w:val="clear" w:color="auto" w:fill="auto"/>
            <w:vAlign w:val="center"/>
          </w:tcPr>
          <w:p w14:paraId="774C43D1" w14:textId="7942970F" w:rsidR="0085124E" w:rsidRPr="00D6326E" w:rsidRDefault="0085124E" w:rsidP="0085124E">
            <w:pPr>
              <w:ind w:right="244"/>
              <w:jc w:val="right"/>
              <w:rPr>
                <w:rFonts w:asciiTheme="minorHAnsi" w:hAnsiTheme="minorHAnsi"/>
                <w:szCs w:val="23"/>
              </w:rPr>
            </w:pPr>
            <w:r w:rsidRPr="00D6326E">
              <w:rPr>
                <w:sz w:val="22"/>
              </w:rPr>
              <w:t>8</w:t>
            </w:r>
          </w:p>
        </w:tc>
        <w:tc>
          <w:tcPr>
            <w:tcW w:w="1563" w:type="dxa"/>
            <w:gridSpan w:val="2"/>
            <w:tcBorders>
              <w:top w:val="nil"/>
              <w:left w:val="nil"/>
              <w:bottom w:val="nil"/>
              <w:right w:val="nil"/>
            </w:tcBorders>
            <w:shd w:val="clear" w:color="auto" w:fill="auto"/>
            <w:noWrap/>
            <w:vAlign w:val="center"/>
          </w:tcPr>
          <w:p w14:paraId="43D2A947" w14:textId="0AAA0214" w:rsidR="0085124E" w:rsidRPr="00D6326E" w:rsidRDefault="0085124E" w:rsidP="0085124E">
            <w:pPr>
              <w:jc w:val="right"/>
              <w:rPr>
                <w:rFonts w:asciiTheme="minorHAnsi" w:hAnsiTheme="minorHAnsi"/>
                <w:szCs w:val="23"/>
              </w:rPr>
            </w:pPr>
            <w:r w:rsidRPr="00D6326E">
              <w:rPr>
                <w:sz w:val="22"/>
              </w:rPr>
              <w:t>7</w:t>
            </w:r>
          </w:p>
        </w:tc>
        <w:tc>
          <w:tcPr>
            <w:tcW w:w="1564" w:type="dxa"/>
            <w:tcBorders>
              <w:top w:val="nil"/>
              <w:left w:val="nil"/>
              <w:bottom w:val="nil"/>
              <w:right w:val="nil"/>
            </w:tcBorders>
            <w:shd w:val="clear" w:color="auto" w:fill="auto"/>
            <w:noWrap/>
            <w:vAlign w:val="center"/>
          </w:tcPr>
          <w:p w14:paraId="03B4E87B" w14:textId="2674F8BB" w:rsidR="0085124E" w:rsidRPr="00D6326E" w:rsidRDefault="0085124E" w:rsidP="0085124E">
            <w:pPr>
              <w:jc w:val="right"/>
              <w:rPr>
                <w:rFonts w:asciiTheme="minorHAnsi" w:hAnsiTheme="minorHAnsi"/>
                <w:szCs w:val="23"/>
              </w:rPr>
            </w:pPr>
            <w:r w:rsidRPr="00D6326E">
              <w:rPr>
                <w:sz w:val="22"/>
              </w:rPr>
              <w:t>87.5</w:t>
            </w:r>
          </w:p>
        </w:tc>
        <w:tc>
          <w:tcPr>
            <w:tcW w:w="1563" w:type="dxa"/>
            <w:tcBorders>
              <w:top w:val="nil"/>
              <w:left w:val="nil"/>
              <w:bottom w:val="nil"/>
              <w:right w:val="nil"/>
            </w:tcBorders>
            <w:shd w:val="clear" w:color="auto" w:fill="auto"/>
            <w:noWrap/>
          </w:tcPr>
          <w:p w14:paraId="4E47686F" w14:textId="7076E03E" w:rsidR="0085124E" w:rsidRPr="00D6326E" w:rsidRDefault="0085124E" w:rsidP="0085124E">
            <w:pPr>
              <w:jc w:val="right"/>
              <w:rPr>
                <w:rFonts w:asciiTheme="minorHAnsi" w:hAnsiTheme="minorHAnsi"/>
                <w:szCs w:val="23"/>
              </w:rPr>
            </w:pPr>
            <w:r w:rsidRPr="00D6326E">
              <w:rPr>
                <w:sz w:val="22"/>
              </w:rPr>
              <w:t>7</w:t>
            </w:r>
          </w:p>
        </w:tc>
        <w:tc>
          <w:tcPr>
            <w:tcW w:w="1566" w:type="dxa"/>
            <w:tcBorders>
              <w:top w:val="nil"/>
              <w:left w:val="nil"/>
              <w:bottom w:val="nil"/>
              <w:right w:val="single" w:sz="4" w:space="0" w:color="auto"/>
            </w:tcBorders>
            <w:shd w:val="clear" w:color="auto" w:fill="auto"/>
            <w:noWrap/>
            <w:vAlign w:val="center"/>
          </w:tcPr>
          <w:p w14:paraId="247E5B8B" w14:textId="1B85A136" w:rsidR="0085124E" w:rsidRPr="00D6326E" w:rsidRDefault="0085124E" w:rsidP="0085124E">
            <w:pPr>
              <w:ind w:right="553"/>
              <w:jc w:val="right"/>
              <w:rPr>
                <w:rFonts w:asciiTheme="minorHAnsi" w:hAnsiTheme="minorHAnsi"/>
                <w:szCs w:val="23"/>
              </w:rPr>
            </w:pPr>
            <w:r w:rsidRPr="00D6326E">
              <w:rPr>
                <w:sz w:val="22"/>
              </w:rPr>
              <w:t>100.0</w:t>
            </w:r>
          </w:p>
        </w:tc>
      </w:tr>
      <w:tr w:rsidR="0085124E" w:rsidRPr="00D6326E" w14:paraId="64C923C2" w14:textId="77777777" w:rsidTr="0085124E">
        <w:trPr>
          <w:trHeight w:val="283"/>
        </w:trPr>
        <w:tc>
          <w:tcPr>
            <w:tcW w:w="2272" w:type="dxa"/>
            <w:tcBorders>
              <w:top w:val="nil"/>
              <w:left w:val="single" w:sz="4" w:space="0" w:color="auto"/>
              <w:bottom w:val="nil"/>
              <w:right w:val="nil"/>
            </w:tcBorders>
            <w:shd w:val="clear" w:color="auto" w:fill="auto"/>
            <w:hideMark/>
          </w:tcPr>
          <w:p w14:paraId="487221BD" w14:textId="77777777" w:rsidR="0085124E" w:rsidRPr="00D6326E" w:rsidRDefault="0085124E" w:rsidP="0085124E">
            <w:pPr>
              <w:rPr>
                <w:rFonts w:asciiTheme="minorHAnsi" w:eastAsia="Times New Roman" w:hAnsiTheme="minorHAnsi"/>
                <w:szCs w:val="23"/>
                <w:lang w:eastAsia="en-AU"/>
              </w:rPr>
            </w:pPr>
            <w:r w:rsidRPr="00D6326E">
              <w:rPr>
                <w:rFonts w:asciiTheme="minorHAnsi" w:eastAsia="Times New Roman" w:hAnsiTheme="minorHAnsi"/>
                <w:szCs w:val="23"/>
                <w:lang w:eastAsia="en-AU"/>
              </w:rPr>
              <w:t>Waitemata</w:t>
            </w:r>
          </w:p>
        </w:tc>
        <w:tc>
          <w:tcPr>
            <w:tcW w:w="1562" w:type="dxa"/>
            <w:tcBorders>
              <w:top w:val="nil"/>
              <w:left w:val="nil"/>
              <w:bottom w:val="nil"/>
              <w:right w:val="nil"/>
            </w:tcBorders>
            <w:shd w:val="clear" w:color="auto" w:fill="auto"/>
            <w:vAlign w:val="center"/>
          </w:tcPr>
          <w:p w14:paraId="5D851FAF" w14:textId="708663AA" w:rsidR="0085124E" w:rsidRPr="00D6326E" w:rsidRDefault="0085124E" w:rsidP="0085124E">
            <w:pPr>
              <w:ind w:right="244"/>
              <w:jc w:val="right"/>
              <w:rPr>
                <w:rFonts w:asciiTheme="minorHAnsi" w:hAnsiTheme="minorHAnsi"/>
                <w:szCs w:val="23"/>
              </w:rPr>
            </w:pPr>
            <w:r w:rsidRPr="00D6326E">
              <w:rPr>
                <w:sz w:val="22"/>
              </w:rPr>
              <w:t>149</w:t>
            </w:r>
          </w:p>
        </w:tc>
        <w:tc>
          <w:tcPr>
            <w:tcW w:w="1563" w:type="dxa"/>
            <w:gridSpan w:val="2"/>
            <w:tcBorders>
              <w:top w:val="nil"/>
              <w:left w:val="nil"/>
              <w:bottom w:val="nil"/>
              <w:right w:val="nil"/>
            </w:tcBorders>
            <w:shd w:val="clear" w:color="auto" w:fill="auto"/>
            <w:noWrap/>
            <w:vAlign w:val="center"/>
          </w:tcPr>
          <w:p w14:paraId="571D561D" w14:textId="6EAA62CC" w:rsidR="0085124E" w:rsidRPr="00D6326E" w:rsidRDefault="0085124E" w:rsidP="0085124E">
            <w:pPr>
              <w:jc w:val="right"/>
              <w:rPr>
                <w:rFonts w:asciiTheme="minorHAnsi" w:hAnsiTheme="minorHAnsi"/>
                <w:szCs w:val="23"/>
              </w:rPr>
            </w:pPr>
            <w:r w:rsidRPr="00D6326E">
              <w:rPr>
                <w:sz w:val="22"/>
              </w:rPr>
              <w:t>98</w:t>
            </w:r>
          </w:p>
        </w:tc>
        <w:tc>
          <w:tcPr>
            <w:tcW w:w="1564" w:type="dxa"/>
            <w:tcBorders>
              <w:top w:val="nil"/>
              <w:left w:val="nil"/>
              <w:bottom w:val="nil"/>
              <w:right w:val="nil"/>
            </w:tcBorders>
            <w:shd w:val="clear" w:color="auto" w:fill="auto"/>
            <w:noWrap/>
            <w:vAlign w:val="center"/>
          </w:tcPr>
          <w:p w14:paraId="1B7D72B3" w14:textId="199D17A2" w:rsidR="0085124E" w:rsidRPr="00D6326E" w:rsidRDefault="0085124E" w:rsidP="0085124E">
            <w:pPr>
              <w:jc w:val="right"/>
              <w:rPr>
                <w:rFonts w:asciiTheme="minorHAnsi" w:hAnsiTheme="minorHAnsi"/>
                <w:szCs w:val="23"/>
              </w:rPr>
            </w:pPr>
            <w:r w:rsidRPr="00D6326E">
              <w:rPr>
                <w:sz w:val="22"/>
              </w:rPr>
              <w:t>65.8</w:t>
            </w:r>
          </w:p>
        </w:tc>
        <w:tc>
          <w:tcPr>
            <w:tcW w:w="1563" w:type="dxa"/>
            <w:tcBorders>
              <w:top w:val="nil"/>
              <w:left w:val="nil"/>
              <w:bottom w:val="nil"/>
              <w:right w:val="nil"/>
            </w:tcBorders>
            <w:shd w:val="clear" w:color="auto" w:fill="auto"/>
            <w:noWrap/>
          </w:tcPr>
          <w:p w14:paraId="36A6008A" w14:textId="3AA06E81" w:rsidR="0085124E" w:rsidRPr="00D6326E" w:rsidRDefault="0085124E" w:rsidP="0085124E">
            <w:pPr>
              <w:jc w:val="right"/>
              <w:rPr>
                <w:rFonts w:asciiTheme="minorHAnsi" w:hAnsiTheme="minorHAnsi"/>
                <w:szCs w:val="23"/>
              </w:rPr>
            </w:pPr>
            <w:r w:rsidRPr="00D6326E">
              <w:rPr>
                <w:sz w:val="22"/>
              </w:rPr>
              <w:t>77</w:t>
            </w:r>
          </w:p>
        </w:tc>
        <w:tc>
          <w:tcPr>
            <w:tcW w:w="1566" w:type="dxa"/>
            <w:tcBorders>
              <w:top w:val="nil"/>
              <w:left w:val="nil"/>
              <w:bottom w:val="nil"/>
              <w:right w:val="single" w:sz="4" w:space="0" w:color="auto"/>
            </w:tcBorders>
            <w:shd w:val="clear" w:color="auto" w:fill="auto"/>
            <w:noWrap/>
            <w:vAlign w:val="center"/>
          </w:tcPr>
          <w:p w14:paraId="196F7ADD" w14:textId="37BC1DBC" w:rsidR="0085124E" w:rsidRPr="00D6326E" w:rsidRDefault="0085124E" w:rsidP="0085124E">
            <w:pPr>
              <w:ind w:right="553"/>
              <w:jc w:val="right"/>
              <w:rPr>
                <w:rFonts w:asciiTheme="minorHAnsi" w:hAnsiTheme="minorHAnsi"/>
                <w:szCs w:val="23"/>
              </w:rPr>
            </w:pPr>
            <w:r w:rsidRPr="00D6326E">
              <w:rPr>
                <w:sz w:val="22"/>
              </w:rPr>
              <w:t>78.6</w:t>
            </w:r>
          </w:p>
        </w:tc>
      </w:tr>
      <w:tr w:rsidR="0085124E" w:rsidRPr="00D6326E" w14:paraId="4CFF0925" w14:textId="77777777" w:rsidTr="0085124E">
        <w:tc>
          <w:tcPr>
            <w:tcW w:w="2272" w:type="dxa"/>
            <w:tcBorders>
              <w:top w:val="nil"/>
              <w:left w:val="single" w:sz="4" w:space="0" w:color="auto"/>
              <w:bottom w:val="nil"/>
              <w:right w:val="nil"/>
            </w:tcBorders>
            <w:shd w:val="clear" w:color="auto" w:fill="auto"/>
            <w:hideMark/>
          </w:tcPr>
          <w:p w14:paraId="136DC184" w14:textId="77777777" w:rsidR="0085124E" w:rsidRPr="00D6326E" w:rsidRDefault="0085124E" w:rsidP="0085124E">
            <w:pPr>
              <w:rPr>
                <w:rFonts w:asciiTheme="minorHAnsi" w:eastAsia="Times New Roman" w:hAnsiTheme="minorHAnsi"/>
                <w:szCs w:val="23"/>
                <w:lang w:eastAsia="en-AU"/>
              </w:rPr>
            </w:pPr>
            <w:r w:rsidRPr="00D6326E">
              <w:rPr>
                <w:rFonts w:asciiTheme="minorHAnsi" w:eastAsia="Times New Roman" w:hAnsiTheme="minorHAnsi"/>
                <w:szCs w:val="23"/>
                <w:lang w:eastAsia="en-AU"/>
              </w:rPr>
              <w:t>West Coast</w:t>
            </w:r>
          </w:p>
        </w:tc>
        <w:tc>
          <w:tcPr>
            <w:tcW w:w="1562" w:type="dxa"/>
            <w:tcBorders>
              <w:top w:val="nil"/>
              <w:left w:val="nil"/>
              <w:bottom w:val="nil"/>
              <w:right w:val="nil"/>
            </w:tcBorders>
            <w:shd w:val="clear" w:color="auto" w:fill="auto"/>
            <w:vAlign w:val="center"/>
          </w:tcPr>
          <w:p w14:paraId="74A597FA" w14:textId="46CD8B17" w:rsidR="0085124E" w:rsidRPr="00D6326E" w:rsidRDefault="0085124E" w:rsidP="0085124E">
            <w:pPr>
              <w:ind w:right="244"/>
              <w:jc w:val="right"/>
              <w:rPr>
                <w:rFonts w:asciiTheme="minorHAnsi" w:hAnsiTheme="minorHAnsi"/>
                <w:szCs w:val="23"/>
              </w:rPr>
            </w:pPr>
            <w:r w:rsidRPr="00D6326E">
              <w:rPr>
                <w:sz w:val="22"/>
              </w:rPr>
              <w:t>14</w:t>
            </w:r>
          </w:p>
        </w:tc>
        <w:tc>
          <w:tcPr>
            <w:tcW w:w="1563" w:type="dxa"/>
            <w:gridSpan w:val="2"/>
            <w:tcBorders>
              <w:top w:val="nil"/>
              <w:left w:val="nil"/>
              <w:bottom w:val="nil"/>
              <w:right w:val="nil"/>
            </w:tcBorders>
            <w:shd w:val="clear" w:color="auto" w:fill="auto"/>
            <w:noWrap/>
            <w:vAlign w:val="center"/>
          </w:tcPr>
          <w:p w14:paraId="0FC44669" w14:textId="565DCA5F" w:rsidR="0085124E" w:rsidRPr="00D6326E" w:rsidRDefault="0085124E" w:rsidP="0085124E">
            <w:pPr>
              <w:jc w:val="right"/>
              <w:rPr>
                <w:rFonts w:asciiTheme="minorHAnsi" w:hAnsiTheme="minorHAnsi"/>
                <w:szCs w:val="23"/>
              </w:rPr>
            </w:pPr>
            <w:r w:rsidRPr="00D6326E">
              <w:rPr>
                <w:sz w:val="22"/>
              </w:rPr>
              <w:t>11</w:t>
            </w:r>
          </w:p>
        </w:tc>
        <w:tc>
          <w:tcPr>
            <w:tcW w:w="1564" w:type="dxa"/>
            <w:tcBorders>
              <w:top w:val="nil"/>
              <w:left w:val="nil"/>
              <w:bottom w:val="nil"/>
              <w:right w:val="nil"/>
            </w:tcBorders>
            <w:shd w:val="clear" w:color="auto" w:fill="auto"/>
            <w:noWrap/>
            <w:vAlign w:val="center"/>
          </w:tcPr>
          <w:p w14:paraId="77CDF5E5" w14:textId="67297042" w:rsidR="0085124E" w:rsidRPr="00D6326E" w:rsidRDefault="0085124E" w:rsidP="0085124E">
            <w:pPr>
              <w:jc w:val="right"/>
              <w:rPr>
                <w:rFonts w:asciiTheme="minorHAnsi" w:hAnsiTheme="minorHAnsi"/>
                <w:szCs w:val="23"/>
              </w:rPr>
            </w:pPr>
            <w:r w:rsidRPr="00D6326E">
              <w:rPr>
                <w:sz w:val="22"/>
              </w:rPr>
              <w:t>78.6</w:t>
            </w:r>
          </w:p>
        </w:tc>
        <w:tc>
          <w:tcPr>
            <w:tcW w:w="1563" w:type="dxa"/>
            <w:tcBorders>
              <w:top w:val="nil"/>
              <w:left w:val="nil"/>
              <w:bottom w:val="nil"/>
              <w:right w:val="nil"/>
            </w:tcBorders>
            <w:shd w:val="clear" w:color="auto" w:fill="auto"/>
            <w:noWrap/>
          </w:tcPr>
          <w:p w14:paraId="335F4488" w14:textId="3BC47456" w:rsidR="0085124E" w:rsidRPr="00D6326E" w:rsidRDefault="0085124E" w:rsidP="0085124E">
            <w:pPr>
              <w:jc w:val="right"/>
              <w:rPr>
                <w:rFonts w:asciiTheme="minorHAnsi" w:hAnsiTheme="minorHAnsi"/>
                <w:szCs w:val="23"/>
              </w:rPr>
            </w:pPr>
            <w:r w:rsidRPr="00D6326E">
              <w:rPr>
                <w:sz w:val="22"/>
              </w:rPr>
              <w:t>10</w:t>
            </w:r>
          </w:p>
        </w:tc>
        <w:tc>
          <w:tcPr>
            <w:tcW w:w="1566" w:type="dxa"/>
            <w:tcBorders>
              <w:top w:val="nil"/>
              <w:left w:val="nil"/>
              <w:bottom w:val="nil"/>
              <w:right w:val="single" w:sz="4" w:space="0" w:color="auto"/>
            </w:tcBorders>
            <w:shd w:val="clear" w:color="auto" w:fill="auto"/>
            <w:noWrap/>
            <w:vAlign w:val="center"/>
          </w:tcPr>
          <w:p w14:paraId="68D4F670" w14:textId="45FF0F76" w:rsidR="0085124E" w:rsidRPr="00D6326E" w:rsidRDefault="0085124E" w:rsidP="0085124E">
            <w:pPr>
              <w:ind w:right="553"/>
              <w:jc w:val="right"/>
              <w:rPr>
                <w:rFonts w:asciiTheme="minorHAnsi" w:hAnsiTheme="minorHAnsi"/>
                <w:szCs w:val="23"/>
              </w:rPr>
            </w:pPr>
            <w:r w:rsidRPr="00D6326E">
              <w:rPr>
                <w:sz w:val="22"/>
              </w:rPr>
              <w:t>90.9</w:t>
            </w:r>
          </w:p>
        </w:tc>
      </w:tr>
      <w:tr w:rsidR="0085124E" w:rsidRPr="00D6326E" w14:paraId="768F8FA2" w14:textId="77777777" w:rsidTr="0085124E">
        <w:tc>
          <w:tcPr>
            <w:tcW w:w="2272" w:type="dxa"/>
            <w:tcBorders>
              <w:top w:val="nil"/>
              <w:left w:val="single" w:sz="4" w:space="0" w:color="auto"/>
              <w:bottom w:val="nil"/>
              <w:right w:val="nil"/>
            </w:tcBorders>
            <w:shd w:val="clear" w:color="auto" w:fill="auto"/>
            <w:hideMark/>
          </w:tcPr>
          <w:p w14:paraId="6F0E9DD7" w14:textId="77777777" w:rsidR="0085124E" w:rsidRPr="00D6326E" w:rsidRDefault="0085124E" w:rsidP="0085124E">
            <w:pPr>
              <w:rPr>
                <w:rFonts w:asciiTheme="minorHAnsi" w:eastAsia="Times New Roman" w:hAnsiTheme="minorHAnsi"/>
                <w:szCs w:val="23"/>
                <w:lang w:eastAsia="en-AU"/>
              </w:rPr>
            </w:pPr>
            <w:r w:rsidRPr="00D6326E">
              <w:rPr>
                <w:rFonts w:asciiTheme="minorHAnsi" w:eastAsia="Times New Roman" w:hAnsiTheme="minorHAnsi"/>
                <w:szCs w:val="23"/>
                <w:lang w:eastAsia="en-AU"/>
              </w:rPr>
              <w:t>Whanganui</w:t>
            </w:r>
          </w:p>
        </w:tc>
        <w:tc>
          <w:tcPr>
            <w:tcW w:w="1562" w:type="dxa"/>
            <w:tcBorders>
              <w:top w:val="nil"/>
              <w:left w:val="nil"/>
              <w:bottom w:val="nil"/>
              <w:right w:val="nil"/>
            </w:tcBorders>
            <w:shd w:val="clear" w:color="auto" w:fill="auto"/>
            <w:vAlign w:val="center"/>
          </w:tcPr>
          <w:p w14:paraId="1ECA334C" w14:textId="6500EA52" w:rsidR="0085124E" w:rsidRPr="00D6326E" w:rsidRDefault="0085124E" w:rsidP="0085124E">
            <w:pPr>
              <w:ind w:right="244"/>
              <w:jc w:val="right"/>
              <w:rPr>
                <w:rFonts w:asciiTheme="minorHAnsi" w:hAnsiTheme="minorHAnsi"/>
                <w:szCs w:val="23"/>
              </w:rPr>
            </w:pPr>
            <w:r w:rsidRPr="00D6326E">
              <w:rPr>
                <w:sz w:val="22"/>
              </w:rPr>
              <w:t>32</w:t>
            </w:r>
          </w:p>
        </w:tc>
        <w:tc>
          <w:tcPr>
            <w:tcW w:w="1563" w:type="dxa"/>
            <w:gridSpan w:val="2"/>
            <w:tcBorders>
              <w:top w:val="nil"/>
              <w:left w:val="nil"/>
              <w:bottom w:val="nil"/>
              <w:right w:val="nil"/>
            </w:tcBorders>
            <w:shd w:val="clear" w:color="auto" w:fill="auto"/>
            <w:noWrap/>
            <w:vAlign w:val="center"/>
          </w:tcPr>
          <w:p w14:paraId="4E1EBD8E" w14:textId="6F2A3E6D" w:rsidR="0085124E" w:rsidRPr="00D6326E" w:rsidRDefault="0085124E" w:rsidP="0085124E">
            <w:pPr>
              <w:jc w:val="right"/>
              <w:rPr>
                <w:rFonts w:asciiTheme="minorHAnsi" w:hAnsiTheme="minorHAnsi"/>
                <w:szCs w:val="23"/>
              </w:rPr>
            </w:pPr>
            <w:r w:rsidRPr="00D6326E">
              <w:rPr>
                <w:sz w:val="22"/>
              </w:rPr>
              <w:t>24</w:t>
            </w:r>
          </w:p>
        </w:tc>
        <w:tc>
          <w:tcPr>
            <w:tcW w:w="1564" w:type="dxa"/>
            <w:tcBorders>
              <w:top w:val="nil"/>
              <w:left w:val="nil"/>
              <w:bottom w:val="nil"/>
              <w:right w:val="nil"/>
            </w:tcBorders>
            <w:shd w:val="clear" w:color="auto" w:fill="auto"/>
            <w:noWrap/>
            <w:vAlign w:val="center"/>
          </w:tcPr>
          <w:p w14:paraId="0C5ACD5A" w14:textId="42A9D85A" w:rsidR="0085124E" w:rsidRPr="00D6326E" w:rsidRDefault="0085124E" w:rsidP="0085124E">
            <w:pPr>
              <w:jc w:val="right"/>
              <w:rPr>
                <w:rFonts w:asciiTheme="minorHAnsi" w:hAnsiTheme="minorHAnsi"/>
                <w:szCs w:val="23"/>
              </w:rPr>
            </w:pPr>
            <w:r w:rsidRPr="00D6326E">
              <w:rPr>
                <w:sz w:val="22"/>
              </w:rPr>
              <w:t>75.0</w:t>
            </w:r>
          </w:p>
        </w:tc>
        <w:tc>
          <w:tcPr>
            <w:tcW w:w="1563" w:type="dxa"/>
            <w:tcBorders>
              <w:top w:val="nil"/>
              <w:left w:val="nil"/>
              <w:bottom w:val="nil"/>
              <w:right w:val="nil"/>
            </w:tcBorders>
            <w:shd w:val="clear" w:color="auto" w:fill="auto"/>
            <w:noWrap/>
          </w:tcPr>
          <w:p w14:paraId="1284A43B" w14:textId="08DDDF2C" w:rsidR="0085124E" w:rsidRPr="00D6326E" w:rsidRDefault="0085124E" w:rsidP="0085124E">
            <w:pPr>
              <w:jc w:val="right"/>
              <w:rPr>
                <w:rFonts w:asciiTheme="minorHAnsi" w:hAnsiTheme="minorHAnsi"/>
                <w:szCs w:val="23"/>
              </w:rPr>
            </w:pPr>
            <w:r w:rsidRPr="00D6326E">
              <w:rPr>
                <w:sz w:val="22"/>
              </w:rPr>
              <w:t>21</w:t>
            </w:r>
          </w:p>
        </w:tc>
        <w:tc>
          <w:tcPr>
            <w:tcW w:w="1566" w:type="dxa"/>
            <w:tcBorders>
              <w:top w:val="nil"/>
              <w:left w:val="nil"/>
              <w:bottom w:val="nil"/>
              <w:right w:val="single" w:sz="4" w:space="0" w:color="auto"/>
            </w:tcBorders>
            <w:shd w:val="clear" w:color="auto" w:fill="auto"/>
            <w:noWrap/>
            <w:vAlign w:val="center"/>
          </w:tcPr>
          <w:p w14:paraId="059D1732" w14:textId="42C752BB" w:rsidR="0085124E" w:rsidRPr="00D6326E" w:rsidRDefault="0085124E" w:rsidP="0085124E">
            <w:pPr>
              <w:ind w:right="553"/>
              <w:jc w:val="right"/>
              <w:rPr>
                <w:rFonts w:asciiTheme="minorHAnsi" w:hAnsiTheme="minorHAnsi"/>
                <w:szCs w:val="23"/>
              </w:rPr>
            </w:pPr>
            <w:r w:rsidRPr="00D6326E">
              <w:rPr>
                <w:sz w:val="22"/>
              </w:rPr>
              <w:t>87.5</w:t>
            </w:r>
          </w:p>
        </w:tc>
      </w:tr>
      <w:tr w:rsidR="0085124E" w:rsidRPr="00D6326E" w14:paraId="248A88C0" w14:textId="77777777" w:rsidTr="0085124E">
        <w:tc>
          <w:tcPr>
            <w:tcW w:w="2272" w:type="dxa"/>
            <w:tcBorders>
              <w:top w:val="nil"/>
              <w:left w:val="single" w:sz="4" w:space="0" w:color="auto"/>
              <w:bottom w:val="nil"/>
              <w:right w:val="nil"/>
            </w:tcBorders>
            <w:shd w:val="clear" w:color="auto" w:fill="auto"/>
            <w:hideMark/>
          </w:tcPr>
          <w:p w14:paraId="7C863C13" w14:textId="77777777" w:rsidR="0085124E" w:rsidRPr="00D6326E" w:rsidRDefault="0085124E" w:rsidP="0085124E">
            <w:pPr>
              <w:rPr>
                <w:rFonts w:asciiTheme="minorHAnsi" w:eastAsia="Times New Roman" w:hAnsiTheme="minorHAnsi"/>
                <w:i/>
                <w:szCs w:val="23"/>
                <w:lang w:eastAsia="en-AU"/>
              </w:rPr>
            </w:pPr>
            <w:r w:rsidRPr="00D6326E">
              <w:rPr>
                <w:rFonts w:asciiTheme="minorHAnsi" w:eastAsia="Times New Roman" w:hAnsiTheme="minorHAnsi"/>
                <w:i/>
                <w:szCs w:val="23"/>
                <w:lang w:eastAsia="en-AU"/>
              </w:rPr>
              <w:t>Private Practice</w:t>
            </w:r>
          </w:p>
        </w:tc>
        <w:tc>
          <w:tcPr>
            <w:tcW w:w="1562" w:type="dxa"/>
            <w:tcBorders>
              <w:top w:val="nil"/>
              <w:left w:val="nil"/>
              <w:bottom w:val="nil"/>
              <w:right w:val="nil"/>
            </w:tcBorders>
            <w:shd w:val="clear" w:color="auto" w:fill="auto"/>
            <w:vAlign w:val="center"/>
          </w:tcPr>
          <w:p w14:paraId="44BB996A" w14:textId="73BDAF2A" w:rsidR="0085124E" w:rsidRPr="00D6326E" w:rsidRDefault="0085124E" w:rsidP="0085124E">
            <w:pPr>
              <w:ind w:right="244"/>
              <w:jc w:val="right"/>
              <w:rPr>
                <w:rFonts w:asciiTheme="minorHAnsi" w:hAnsiTheme="minorHAnsi"/>
                <w:i/>
                <w:iCs/>
                <w:szCs w:val="23"/>
              </w:rPr>
            </w:pPr>
            <w:r w:rsidRPr="00D6326E">
              <w:rPr>
                <w:i/>
                <w:iCs/>
                <w:sz w:val="22"/>
              </w:rPr>
              <w:t>95</w:t>
            </w:r>
          </w:p>
        </w:tc>
        <w:tc>
          <w:tcPr>
            <w:tcW w:w="1563" w:type="dxa"/>
            <w:gridSpan w:val="2"/>
            <w:tcBorders>
              <w:top w:val="nil"/>
              <w:left w:val="nil"/>
              <w:bottom w:val="nil"/>
              <w:right w:val="nil"/>
            </w:tcBorders>
            <w:shd w:val="clear" w:color="auto" w:fill="auto"/>
            <w:noWrap/>
            <w:vAlign w:val="center"/>
          </w:tcPr>
          <w:p w14:paraId="6BF962BA" w14:textId="4EF5D94A" w:rsidR="0085124E" w:rsidRPr="00D6326E" w:rsidRDefault="0085124E" w:rsidP="0085124E">
            <w:pPr>
              <w:jc w:val="right"/>
              <w:rPr>
                <w:rFonts w:asciiTheme="minorHAnsi" w:hAnsiTheme="minorHAnsi"/>
                <w:i/>
                <w:iCs/>
                <w:szCs w:val="23"/>
              </w:rPr>
            </w:pPr>
            <w:r w:rsidRPr="00D6326E">
              <w:rPr>
                <w:i/>
                <w:iCs/>
                <w:sz w:val="22"/>
              </w:rPr>
              <w:t>77</w:t>
            </w:r>
          </w:p>
        </w:tc>
        <w:tc>
          <w:tcPr>
            <w:tcW w:w="1564" w:type="dxa"/>
            <w:tcBorders>
              <w:top w:val="nil"/>
              <w:left w:val="nil"/>
              <w:bottom w:val="nil"/>
              <w:right w:val="nil"/>
            </w:tcBorders>
            <w:shd w:val="clear" w:color="auto" w:fill="auto"/>
            <w:noWrap/>
            <w:vAlign w:val="center"/>
          </w:tcPr>
          <w:p w14:paraId="594D7700" w14:textId="69328ACE" w:rsidR="0085124E" w:rsidRPr="00D6326E" w:rsidRDefault="0085124E" w:rsidP="0085124E">
            <w:pPr>
              <w:jc w:val="right"/>
              <w:rPr>
                <w:rFonts w:asciiTheme="minorHAnsi" w:hAnsiTheme="minorHAnsi"/>
                <w:i/>
                <w:iCs/>
                <w:szCs w:val="23"/>
              </w:rPr>
            </w:pPr>
            <w:r w:rsidRPr="00D6326E">
              <w:rPr>
                <w:i/>
                <w:iCs/>
                <w:sz w:val="22"/>
              </w:rPr>
              <w:t>81.1</w:t>
            </w:r>
          </w:p>
        </w:tc>
        <w:tc>
          <w:tcPr>
            <w:tcW w:w="1563" w:type="dxa"/>
            <w:tcBorders>
              <w:top w:val="nil"/>
              <w:left w:val="nil"/>
              <w:bottom w:val="nil"/>
              <w:right w:val="nil"/>
            </w:tcBorders>
            <w:shd w:val="clear" w:color="auto" w:fill="auto"/>
            <w:noWrap/>
          </w:tcPr>
          <w:p w14:paraId="0BDB178A" w14:textId="5303F9B2" w:rsidR="0085124E" w:rsidRPr="00D6326E" w:rsidRDefault="0085124E" w:rsidP="0085124E">
            <w:pPr>
              <w:jc w:val="right"/>
              <w:rPr>
                <w:rFonts w:asciiTheme="minorHAnsi" w:hAnsiTheme="minorHAnsi"/>
                <w:i/>
                <w:iCs/>
                <w:szCs w:val="23"/>
              </w:rPr>
            </w:pPr>
            <w:r w:rsidRPr="00D6326E">
              <w:rPr>
                <w:i/>
                <w:iCs/>
                <w:sz w:val="22"/>
              </w:rPr>
              <w:t>55</w:t>
            </w:r>
          </w:p>
        </w:tc>
        <w:tc>
          <w:tcPr>
            <w:tcW w:w="1566" w:type="dxa"/>
            <w:tcBorders>
              <w:top w:val="nil"/>
              <w:left w:val="nil"/>
              <w:bottom w:val="nil"/>
              <w:right w:val="single" w:sz="4" w:space="0" w:color="auto"/>
            </w:tcBorders>
            <w:shd w:val="clear" w:color="auto" w:fill="auto"/>
            <w:noWrap/>
            <w:vAlign w:val="center"/>
          </w:tcPr>
          <w:p w14:paraId="6F22C91E" w14:textId="5A8EFAFA" w:rsidR="0085124E" w:rsidRPr="00D6326E" w:rsidRDefault="0085124E" w:rsidP="0085124E">
            <w:pPr>
              <w:ind w:right="553"/>
              <w:jc w:val="right"/>
              <w:rPr>
                <w:rFonts w:asciiTheme="minorHAnsi" w:hAnsiTheme="minorHAnsi"/>
                <w:i/>
                <w:iCs/>
                <w:szCs w:val="23"/>
              </w:rPr>
            </w:pPr>
            <w:r w:rsidRPr="00D6326E">
              <w:rPr>
                <w:i/>
                <w:iCs/>
                <w:sz w:val="22"/>
              </w:rPr>
              <w:t>71.4</w:t>
            </w:r>
          </w:p>
        </w:tc>
      </w:tr>
      <w:tr w:rsidR="0085124E" w:rsidRPr="00D6326E" w14:paraId="77F1AAEC" w14:textId="77777777" w:rsidTr="007568BB">
        <w:tc>
          <w:tcPr>
            <w:tcW w:w="2272" w:type="dxa"/>
            <w:tcBorders>
              <w:top w:val="nil"/>
              <w:left w:val="single" w:sz="4" w:space="0" w:color="auto"/>
              <w:bottom w:val="single" w:sz="4" w:space="0" w:color="auto"/>
              <w:right w:val="nil"/>
            </w:tcBorders>
            <w:shd w:val="clear" w:color="auto" w:fill="auto"/>
            <w:hideMark/>
          </w:tcPr>
          <w:p w14:paraId="71ACE32C" w14:textId="77777777" w:rsidR="0085124E" w:rsidRPr="00D6326E" w:rsidRDefault="0085124E" w:rsidP="0085124E">
            <w:pPr>
              <w:rPr>
                <w:rFonts w:asciiTheme="minorHAnsi" w:eastAsia="Times New Roman" w:hAnsiTheme="minorHAnsi"/>
                <w:b/>
                <w:bCs/>
                <w:szCs w:val="23"/>
                <w:lang w:eastAsia="en-AU"/>
              </w:rPr>
            </w:pPr>
            <w:r w:rsidRPr="00D6326E">
              <w:rPr>
                <w:rFonts w:asciiTheme="minorHAnsi" w:eastAsia="Times New Roman" w:hAnsiTheme="minorHAnsi"/>
                <w:b/>
                <w:bCs/>
                <w:szCs w:val="23"/>
                <w:lang w:eastAsia="en-AU"/>
              </w:rPr>
              <w:t>Total</w:t>
            </w:r>
          </w:p>
        </w:tc>
        <w:tc>
          <w:tcPr>
            <w:tcW w:w="1562" w:type="dxa"/>
            <w:tcBorders>
              <w:top w:val="nil"/>
              <w:left w:val="nil"/>
              <w:bottom w:val="single" w:sz="4" w:space="0" w:color="auto"/>
              <w:right w:val="nil"/>
            </w:tcBorders>
            <w:shd w:val="clear" w:color="auto" w:fill="auto"/>
            <w:vAlign w:val="center"/>
          </w:tcPr>
          <w:p w14:paraId="1093FC62" w14:textId="26185CED" w:rsidR="0085124E" w:rsidRPr="00D6326E" w:rsidRDefault="0085124E" w:rsidP="0085124E">
            <w:pPr>
              <w:ind w:right="244"/>
              <w:jc w:val="right"/>
              <w:rPr>
                <w:rFonts w:asciiTheme="minorHAnsi" w:hAnsiTheme="minorHAnsi"/>
                <w:b/>
                <w:bCs/>
                <w:szCs w:val="23"/>
              </w:rPr>
            </w:pPr>
            <w:r w:rsidRPr="00D6326E">
              <w:rPr>
                <w:b/>
                <w:bCs/>
                <w:sz w:val="22"/>
              </w:rPr>
              <w:t>1,589</w:t>
            </w:r>
          </w:p>
        </w:tc>
        <w:tc>
          <w:tcPr>
            <w:tcW w:w="1563" w:type="dxa"/>
            <w:gridSpan w:val="2"/>
            <w:tcBorders>
              <w:top w:val="nil"/>
              <w:left w:val="nil"/>
              <w:bottom w:val="single" w:sz="4" w:space="0" w:color="auto"/>
              <w:right w:val="nil"/>
            </w:tcBorders>
            <w:shd w:val="clear" w:color="auto" w:fill="auto"/>
            <w:noWrap/>
            <w:vAlign w:val="center"/>
          </w:tcPr>
          <w:p w14:paraId="1845F693" w14:textId="307AA66F" w:rsidR="0085124E" w:rsidRPr="00D6326E" w:rsidRDefault="0085124E" w:rsidP="0085124E">
            <w:pPr>
              <w:jc w:val="right"/>
              <w:rPr>
                <w:rFonts w:asciiTheme="minorHAnsi" w:hAnsiTheme="minorHAnsi"/>
                <w:b/>
                <w:bCs/>
                <w:szCs w:val="23"/>
              </w:rPr>
            </w:pPr>
            <w:r w:rsidRPr="00D6326E">
              <w:rPr>
                <w:b/>
                <w:bCs/>
                <w:sz w:val="22"/>
              </w:rPr>
              <w:t>1,197</w:t>
            </w:r>
          </w:p>
        </w:tc>
        <w:tc>
          <w:tcPr>
            <w:tcW w:w="1564" w:type="dxa"/>
            <w:tcBorders>
              <w:top w:val="nil"/>
              <w:left w:val="nil"/>
              <w:bottom w:val="single" w:sz="4" w:space="0" w:color="auto"/>
              <w:right w:val="nil"/>
            </w:tcBorders>
            <w:shd w:val="clear" w:color="auto" w:fill="auto"/>
            <w:noWrap/>
            <w:vAlign w:val="center"/>
          </w:tcPr>
          <w:p w14:paraId="4F111701" w14:textId="6C4FB315" w:rsidR="0085124E" w:rsidRPr="00D6326E" w:rsidRDefault="0085124E" w:rsidP="0085124E">
            <w:pPr>
              <w:jc w:val="right"/>
              <w:rPr>
                <w:rFonts w:asciiTheme="minorHAnsi" w:hAnsiTheme="minorHAnsi"/>
                <w:b/>
                <w:bCs/>
                <w:szCs w:val="23"/>
              </w:rPr>
            </w:pPr>
            <w:r w:rsidRPr="00D6326E">
              <w:rPr>
                <w:b/>
                <w:bCs/>
                <w:sz w:val="22"/>
              </w:rPr>
              <w:t>75.3</w:t>
            </w:r>
          </w:p>
        </w:tc>
        <w:tc>
          <w:tcPr>
            <w:tcW w:w="1563" w:type="dxa"/>
            <w:tcBorders>
              <w:top w:val="nil"/>
              <w:left w:val="nil"/>
              <w:bottom w:val="single" w:sz="4" w:space="0" w:color="auto"/>
              <w:right w:val="nil"/>
            </w:tcBorders>
            <w:shd w:val="clear" w:color="auto" w:fill="auto"/>
            <w:noWrap/>
            <w:vAlign w:val="center"/>
          </w:tcPr>
          <w:p w14:paraId="5DAC64A4" w14:textId="4359E3AD" w:rsidR="0085124E" w:rsidRPr="00D6326E" w:rsidRDefault="0085124E" w:rsidP="0085124E">
            <w:pPr>
              <w:jc w:val="right"/>
              <w:rPr>
                <w:rFonts w:asciiTheme="minorHAnsi" w:hAnsiTheme="minorHAnsi"/>
                <w:b/>
                <w:bCs/>
                <w:szCs w:val="23"/>
              </w:rPr>
            </w:pPr>
            <w:r w:rsidRPr="00D6326E">
              <w:rPr>
                <w:b/>
                <w:bCs/>
                <w:sz w:val="22"/>
              </w:rPr>
              <w:t>1,027</w:t>
            </w:r>
          </w:p>
        </w:tc>
        <w:tc>
          <w:tcPr>
            <w:tcW w:w="1566" w:type="dxa"/>
            <w:tcBorders>
              <w:top w:val="nil"/>
              <w:left w:val="nil"/>
              <w:bottom w:val="single" w:sz="4" w:space="0" w:color="auto"/>
              <w:right w:val="single" w:sz="4" w:space="0" w:color="auto"/>
            </w:tcBorders>
            <w:shd w:val="clear" w:color="auto" w:fill="auto"/>
            <w:noWrap/>
            <w:vAlign w:val="center"/>
          </w:tcPr>
          <w:p w14:paraId="399DDB45" w14:textId="6A803FB5" w:rsidR="0085124E" w:rsidRPr="00D6326E" w:rsidRDefault="0085124E" w:rsidP="0085124E">
            <w:pPr>
              <w:ind w:right="553"/>
              <w:jc w:val="right"/>
              <w:rPr>
                <w:rFonts w:asciiTheme="minorHAnsi" w:hAnsiTheme="minorHAnsi"/>
                <w:b/>
                <w:bCs/>
                <w:szCs w:val="23"/>
              </w:rPr>
            </w:pPr>
            <w:r w:rsidRPr="00D6326E">
              <w:rPr>
                <w:b/>
                <w:bCs/>
                <w:sz w:val="22"/>
              </w:rPr>
              <w:t>85.8</w:t>
            </w:r>
          </w:p>
        </w:tc>
      </w:tr>
    </w:tbl>
    <w:p w14:paraId="0D371D2B" w14:textId="77777777" w:rsidR="00030D6F" w:rsidRPr="00D6326E" w:rsidRDefault="00211021" w:rsidP="00030D6F">
      <w:pPr>
        <w:rPr>
          <w:i/>
          <w:sz w:val="20"/>
        </w:rPr>
      </w:pPr>
      <w:r w:rsidRPr="00D6326E">
        <w:rPr>
          <w:i/>
          <w:sz w:val="20"/>
        </w:rPr>
        <w:t>* Based on advice from the NCSP Advisory Group, women were defined as eligible for discharge if they had a cytology test following their treatment, and their cytology result was negative</w:t>
      </w:r>
    </w:p>
    <w:p w14:paraId="1666B0CC" w14:textId="77777777" w:rsidR="00030D6F" w:rsidRPr="00D6326E" w:rsidRDefault="00030D6F" w:rsidP="00030D6F"/>
    <w:p w14:paraId="7C994218" w14:textId="174CE372" w:rsidR="00030D6F" w:rsidRPr="00D6326E" w:rsidRDefault="003A6634" w:rsidP="00030D6F">
      <w:pPr>
        <w:pStyle w:val="Caption"/>
        <w:keepNext/>
        <w:keepLines/>
        <w:spacing w:after="80"/>
      </w:pPr>
      <w:bookmarkStart w:id="1502" w:name="_Ref309741557"/>
      <w:bookmarkStart w:id="1503" w:name="_Ref512850221"/>
      <w:bookmarkStart w:id="1504" w:name="_Toc469398351"/>
      <w:bookmarkStart w:id="1505" w:name="_Toc486941115"/>
      <w:bookmarkStart w:id="1506" w:name="_Toc475605584"/>
      <w:bookmarkStart w:id="1507" w:name="_Toc528676232"/>
      <w:r w:rsidRPr="00D6326E">
        <w:t>Table</w:t>
      </w:r>
      <w:r w:rsidR="00030D6F" w:rsidRPr="00D6326E">
        <w:t xml:space="preserve"> </w:t>
      </w:r>
      <w:r w:rsidR="0054600D" w:rsidRPr="00D6326E">
        <w:rPr>
          <w:noProof/>
        </w:rPr>
        <w:fldChar w:fldCharType="begin"/>
      </w:r>
      <w:r w:rsidR="0054600D" w:rsidRPr="00D6326E">
        <w:rPr>
          <w:noProof/>
        </w:rPr>
        <w:instrText xml:space="preserve"> SEQ Table \* ARABIC </w:instrText>
      </w:r>
      <w:r w:rsidR="0054600D" w:rsidRPr="00D6326E">
        <w:rPr>
          <w:noProof/>
        </w:rPr>
        <w:fldChar w:fldCharType="separate"/>
      </w:r>
      <w:r w:rsidR="00BE504B">
        <w:rPr>
          <w:noProof/>
        </w:rPr>
        <w:t>69</w:t>
      </w:r>
      <w:r w:rsidR="0054600D" w:rsidRPr="00D6326E">
        <w:rPr>
          <w:noProof/>
        </w:rPr>
        <w:fldChar w:fldCharType="end"/>
      </w:r>
      <w:bookmarkEnd w:id="1502"/>
      <w:bookmarkEnd w:id="1503"/>
      <w:r w:rsidR="00030D6F" w:rsidRPr="00D6326E">
        <w:t xml:space="preserve"> - Follow-up of treated women in the period up to nine months post-treatment</w:t>
      </w:r>
      <w:bookmarkEnd w:id="1504"/>
      <w:bookmarkEnd w:id="1505"/>
      <w:bookmarkEnd w:id="1506"/>
      <w:bookmarkEnd w:id="1507"/>
      <w:r w:rsidR="00030D6F" w:rsidRPr="00D6326E">
        <w:t xml:space="preserve"> </w:t>
      </w:r>
    </w:p>
    <w:tbl>
      <w:tblPr>
        <w:tblW w:w="13179" w:type="dxa"/>
        <w:tblInd w:w="103" w:type="dxa"/>
        <w:tblLayout w:type="fixed"/>
        <w:tblLook w:val="04A0" w:firstRow="1" w:lastRow="0" w:firstColumn="1" w:lastColumn="0" w:noHBand="0" w:noVBand="1"/>
      </w:tblPr>
      <w:tblGrid>
        <w:gridCol w:w="2271"/>
        <w:gridCol w:w="2182"/>
        <w:gridCol w:w="2180"/>
        <w:gridCol w:w="2185"/>
        <w:gridCol w:w="2180"/>
        <w:gridCol w:w="2181"/>
      </w:tblGrid>
      <w:tr w:rsidR="00030D6F" w:rsidRPr="00D6326E" w14:paraId="7A82AE72" w14:textId="77777777" w:rsidTr="00401BB0">
        <w:tc>
          <w:tcPr>
            <w:tcW w:w="2271" w:type="dxa"/>
            <w:vMerge w:val="restart"/>
            <w:tcBorders>
              <w:top w:val="single" w:sz="4" w:space="0" w:color="auto"/>
              <w:left w:val="single" w:sz="4" w:space="0" w:color="auto"/>
              <w:bottom w:val="single" w:sz="4" w:space="0" w:color="000000"/>
              <w:right w:val="nil"/>
            </w:tcBorders>
            <w:shd w:val="clear" w:color="000000" w:fill="D9D9D9"/>
            <w:vAlign w:val="center"/>
            <w:hideMark/>
          </w:tcPr>
          <w:p w14:paraId="1E899792" w14:textId="77777777" w:rsidR="00030D6F" w:rsidRPr="00D6326E" w:rsidRDefault="00030D6F" w:rsidP="00576432">
            <w:pPr>
              <w:keepNext/>
              <w:keepLines/>
              <w:rPr>
                <w:rFonts w:asciiTheme="minorHAnsi" w:eastAsia="Times New Roman" w:hAnsiTheme="minorHAnsi"/>
                <w:b/>
                <w:bCs/>
                <w:szCs w:val="23"/>
                <w:lang w:eastAsia="en-AU"/>
              </w:rPr>
            </w:pPr>
            <w:r w:rsidRPr="00D6326E">
              <w:rPr>
                <w:rFonts w:asciiTheme="minorHAnsi" w:eastAsia="Times New Roman" w:hAnsiTheme="minorHAnsi"/>
                <w:b/>
                <w:bCs/>
                <w:szCs w:val="23"/>
                <w:lang w:eastAsia="en-AU"/>
              </w:rPr>
              <w:t>DHB</w:t>
            </w:r>
          </w:p>
        </w:tc>
        <w:tc>
          <w:tcPr>
            <w:tcW w:w="2182" w:type="dxa"/>
            <w:tcBorders>
              <w:top w:val="single" w:sz="4" w:space="0" w:color="auto"/>
              <w:left w:val="nil"/>
              <w:bottom w:val="nil"/>
              <w:right w:val="nil"/>
            </w:tcBorders>
            <w:shd w:val="clear" w:color="000000" w:fill="D9D9D9"/>
            <w:vAlign w:val="center"/>
            <w:hideMark/>
          </w:tcPr>
          <w:p w14:paraId="1F887177" w14:textId="77777777" w:rsidR="00030D6F" w:rsidRPr="00D6326E" w:rsidRDefault="00030D6F" w:rsidP="00211021">
            <w:pPr>
              <w:keepNext/>
              <w:keepLines/>
              <w:jc w:val="right"/>
              <w:rPr>
                <w:rFonts w:asciiTheme="minorHAnsi" w:eastAsia="Times New Roman" w:hAnsiTheme="minorHAnsi"/>
                <w:b/>
                <w:bCs/>
                <w:szCs w:val="23"/>
                <w:lang w:eastAsia="en-AU"/>
              </w:rPr>
            </w:pPr>
            <w:r w:rsidRPr="00D6326E">
              <w:rPr>
                <w:rFonts w:asciiTheme="minorHAnsi" w:eastAsia="Times New Roman" w:hAnsiTheme="minorHAnsi"/>
                <w:b/>
                <w:bCs/>
                <w:szCs w:val="23"/>
                <w:lang w:eastAsia="en-AU"/>
              </w:rPr>
              <w:t>Total treatments</w:t>
            </w:r>
          </w:p>
        </w:tc>
        <w:tc>
          <w:tcPr>
            <w:tcW w:w="4365" w:type="dxa"/>
            <w:gridSpan w:val="2"/>
            <w:tcBorders>
              <w:top w:val="single" w:sz="4" w:space="0" w:color="auto"/>
              <w:left w:val="nil"/>
              <w:bottom w:val="nil"/>
              <w:right w:val="nil"/>
            </w:tcBorders>
            <w:shd w:val="clear" w:color="000000" w:fill="D9D9D9"/>
            <w:vAlign w:val="center"/>
          </w:tcPr>
          <w:p w14:paraId="5075A943" w14:textId="77777777" w:rsidR="00030D6F" w:rsidRPr="00D6326E" w:rsidRDefault="00030D6F" w:rsidP="00211021">
            <w:pPr>
              <w:keepNext/>
              <w:keepLines/>
              <w:jc w:val="right"/>
              <w:rPr>
                <w:rFonts w:asciiTheme="minorHAnsi" w:eastAsia="Times New Roman" w:hAnsiTheme="minorHAnsi"/>
                <w:b/>
                <w:bCs/>
                <w:szCs w:val="23"/>
                <w:lang w:eastAsia="en-AU"/>
              </w:rPr>
            </w:pPr>
            <w:r w:rsidRPr="00D6326E">
              <w:rPr>
                <w:rFonts w:asciiTheme="minorHAnsi" w:eastAsia="Times New Roman" w:hAnsiTheme="minorHAnsi"/>
                <w:b/>
                <w:bCs/>
                <w:szCs w:val="23"/>
                <w:lang w:eastAsia="en-AU"/>
              </w:rPr>
              <w:t>Colposcopy within 9 months post-treatment</w:t>
            </w:r>
          </w:p>
        </w:tc>
        <w:tc>
          <w:tcPr>
            <w:tcW w:w="4361" w:type="dxa"/>
            <w:gridSpan w:val="2"/>
            <w:tcBorders>
              <w:top w:val="single" w:sz="4" w:space="0" w:color="auto"/>
              <w:left w:val="nil"/>
              <w:bottom w:val="nil"/>
              <w:right w:val="single" w:sz="4" w:space="0" w:color="000000"/>
            </w:tcBorders>
            <w:shd w:val="clear" w:color="000000" w:fill="D9D9D9"/>
            <w:vAlign w:val="center"/>
            <w:hideMark/>
          </w:tcPr>
          <w:p w14:paraId="4CEB50AC" w14:textId="77777777" w:rsidR="00030D6F" w:rsidRPr="00D6326E" w:rsidRDefault="00030D6F" w:rsidP="00211021">
            <w:pPr>
              <w:keepNext/>
              <w:keepLines/>
              <w:jc w:val="right"/>
              <w:rPr>
                <w:rFonts w:asciiTheme="minorHAnsi" w:eastAsia="Times New Roman" w:hAnsiTheme="minorHAnsi"/>
                <w:b/>
                <w:bCs/>
                <w:szCs w:val="23"/>
                <w:lang w:eastAsia="en-AU"/>
              </w:rPr>
            </w:pPr>
            <w:r w:rsidRPr="00D6326E">
              <w:rPr>
                <w:rFonts w:asciiTheme="minorHAnsi" w:eastAsia="Times New Roman" w:hAnsiTheme="minorHAnsi"/>
                <w:b/>
                <w:bCs/>
                <w:szCs w:val="23"/>
                <w:lang w:eastAsia="en-AU"/>
              </w:rPr>
              <w:t>Colposcopy &amp; cytology within 9 months post-treatment</w:t>
            </w:r>
          </w:p>
        </w:tc>
      </w:tr>
      <w:tr w:rsidR="00030D6F" w:rsidRPr="00D6326E" w14:paraId="17F7AF2B" w14:textId="77777777" w:rsidTr="00401BB0">
        <w:tc>
          <w:tcPr>
            <w:tcW w:w="2271" w:type="dxa"/>
            <w:vMerge/>
            <w:tcBorders>
              <w:top w:val="single" w:sz="4" w:space="0" w:color="auto"/>
              <w:left w:val="single" w:sz="4" w:space="0" w:color="auto"/>
              <w:bottom w:val="single" w:sz="4" w:space="0" w:color="000000"/>
              <w:right w:val="nil"/>
            </w:tcBorders>
            <w:vAlign w:val="center"/>
            <w:hideMark/>
          </w:tcPr>
          <w:p w14:paraId="026B5510" w14:textId="77777777" w:rsidR="00030D6F" w:rsidRPr="00D6326E" w:rsidRDefault="00030D6F" w:rsidP="00576432">
            <w:pPr>
              <w:rPr>
                <w:rFonts w:asciiTheme="minorHAnsi" w:eastAsia="Times New Roman" w:hAnsiTheme="minorHAnsi"/>
                <w:b/>
                <w:bCs/>
                <w:szCs w:val="23"/>
                <w:lang w:eastAsia="en-AU"/>
              </w:rPr>
            </w:pPr>
          </w:p>
        </w:tc>
        <w:tc>
          <w:tcPr>
            <w:tcW w:w="2182" w:type="dxa"/>
            <w:tcBorders>
              <w:top w:val="nil"/>
              <w:left w:val="nil"/>
              <w:bottom w:val="single" w:sz="4" w:space="0" w:color="auto"/>
              <w:right w:val="nil"/>
            </w:tcBorders>
            <w:shd w:val="clear" w:color="000000" w:fill="D9D9D9"/>
            <w:vAlign w:val="bottom"/>
            <w:hideMark/>
          </w:tcPr>
          <w:p w14:paraId="6AAAEDD9" w14:textId="77777777" w:rsidR="00030D6F" w:rsidRPr="00D6326E" w:rsidRDefault="00030D6F" w:rsidP="00576432">
            <w:pPr>
              <w:ind w:right="317"/>
              <w:jc w:val="right"/>
              <w:rPr>
                <w:rFonts w:asciiTheme="minorHAnsi" w:eastAsia="Times New Roman" w:hAnsiTheme="minorHAnsi"/>
                <w:b/>
                <w:bCs/>
                <w:szCs w:val="23"/>
                <w:lang w:eastAsia="en-AU"/>
              </w:rPr>
            </w:pPr>
            <w:r w:rsidRPr="00D6326E">
              <w:rPr>
                <w:rFonts w:asciiTheme="minorHAnsi" w:eastAsia="Times New Roman" w:hAnsiTheme="minorHAnsi"/>
                <w:b/>
                <w:bCs/>
                <w:szCs w:val="23"/>
                <w:lang w:eastAsia="en-AU"/>
              </w:rPr>
              <w:t>N</w:t>
            </w:r>
          </w:p>
        </w:tc>
        <w:tc>
          <w:tcPr>
            <w:tcW w:w="2180" w:type="dxa"/>
            <w:tcBorders>
              <w:top w:val="nil"/>
              <w:left w:val="nil"/>
              <w:bottom w:val="single" w:sz="4" w:space="0" w:color="auto"/>
              <w:right w:val="nil"/>
            </w:tcBorders>
            <w:shd w:val="clear" w:color="000000" w:fill="D9D9D9"/>
            <w:vAlign w:val="bottom"/>
            <w:hideMark/>
          </w:tcPr>
          <w:p w14:paraId="3A739007" w14:textId="77777777" w:rsidR="00030D6F" w:rsidRPr="00D6326E" w:rsidRDefault="00030D6F" w:rsidP="00576432">
            <w:pPr>
              <w:jc w:val="right"/>
              <w:rPr>
                <w:rFonts w:asciiTheme="minorHAnsi" w:eastAsia="Times New Roman" w:hAnsiTheme="minorHAnsi"/>
                <w:b/>
                <w:bCs/>
                <w:szCs w:val="23"/>
                <w:lang w:eastAsia="en-AU"/>
              </w:rPr>
            </w:pPr>
            <w:r w:rsidRPr="00D6326E">
              <w:rPr>
                <w:rFonts w:asciiTheme="minorHAnsi" w:eastAsia="Times New Roman" w:hAnsiTheme="minorHAnsi"/>
                <w:b/>
                <w:bCs/>
                <w:szCs w:val="23"/>
                <w:lang w:eastAsia="en-AU"/>
              </w:rPr>
              <w:t>N</w:t>
            </w:r>
          </w:p>
        </w:tc>
        <w:tc>
          <w:tcPr>
            <w:tcW w:w="2185" w:type="dxa"/>
            <w:tcBorders>
              <w:top w:val="nil"/>
              <w:left w:val="nil"/>
              <w:bottom w:val="single" w:sz="4" w:space="0" w:color="auto"/>
              <w:right w:val="nil"/>
            </w:tcBorders>
            <w:shd w:val="clear" w:color="000000" w:fill="D9D9D9"/>
            <w:vAlign w:val="bottom"/>
            <w:hideMark/>
          </w:tcPr>
          <w:p w14:paraId="7E692020" w14:textId="77777777" w:rsidR="00030D6F" w:rsidRPr="00D6326E" w:rsidRDefault="00030D6F" w:rsidP="00576432">
            <w:pPr>
              <w:jc w:val="right"/>
              <w:rPr>
                <w:rFonts w:asciiTheme="minorHAnsi" w:eastAsia="Times New Roman" w:hAnsiTheme="minorHAnsi"/>
                <w:b/>
                <w:bCs/>
                <w:szCs w:val="23"/>
                <w:lang w:eastAsia="en-AU"/>
              </w:rPr>
            </w:pPr>
            <w:r w:rsidRPr="00D6326E">
              <w:rPr>
                <w:rFonts w:asciiTheme="minorHAnsi" w:eastAsia="Times New Roman" w:hAnsiTheme="minorHAnsi"/>
                <w:b/>
                <w:bCs/>
                <w:szCs w:val="23"/>
                <w:lang w:eastAsia="en-AU"/>
              </w:rPr>
              <w:t>%</w:t>
            </w:r>
          </w:p>
        </w:tc>
        <w:tc>
          <w:tcPr>
            <w:tcW w:w="2180" w:type="dxa"/>
            <w:tcBorders>
              <w:top w:val="nil"/>
              <w:left w:val="nil"/>
              <w:bottom w:val="single" w:sz="4" w:space="0" w:color="auto"/>
              <w:right w:val="nil"/>
            </w:tcBorders>
            <w:shd w:val="clear" w:color="000000" w:fill="D9D9D9"/>
            <w:vAlign w:val="bottom"/>
            <w:hideMark/>
          </w:tcPr>
          <w:p w14:paraId="220265AF" w14:textId="77777777" w:rsidR="00030D6F" w:rsidRPr="00D6326E" w:rsidRDefault="00030D6F" w:rsidP="00576432">
            <w:pPr>
              <w:jc w:val="right"/>
              <w:rPr>
                <w:rFonts w:asciiTheme="minorHAnsi" w:eastAsia="Times New Roman" w:hAnsiTheme="minorHAnsi"/>
                <w:b/>
                <w:bCs/>
                <w:szCs w:val="23"/>
                <w:lang w:eastAsia="en-AU"/>
              </w:rPr>
            </w:pPr>
            <w:r w:rsidRPr="00D6326E">
              <w:rPr>
                <w:rFonts w:asciiTheme="minorHAnsi" w:eastAsia="Times New Roman" w:hAnsiTheme="minorHAnsi"/>
                <w:b/>
                <w:bCs/>
                <w:szCs w:val="23"/>
                <w:lang w:eastAsia="en-AU"/>
              </w:rPr>
              <w:t>N</w:t>
            </w:r>
          </w:p>
        </w:tc>
        <w:tc>
          <w:tcPr>
            <w:tcW w:w="2181" w:type="dxa"/>
            <w:tcBorders>
              <w:top w:val="nil"/>
              <w:left w:val="nil"/>
              <w:bottom w:val="single" w:sz="4" w:space="0" w:color="auto"/>
              <w:right w:val="single" w:sz="4" w:space="0" w:color="auto"/>
            </w:tcBorders>
            <w:shd w:val="clear" w:color="000000" w:fill="D9D9D9"/>
            <w:hideMark/>
          </w:tcPr>
          <w:p w14:paraId="5103C05E" w14:textId="77777777" w:rsidR="00030D6F" w:rsidRPr="00D6326E" w:rsidRDefault="00030D6F" w:rsidP="00077FCC">
            <w:pPr>
              <w:jc w:val="right"/>
              <w:rPr>
                <w:rFonts w:asciiTheme="minorHAnsi" w:eastAsia="Times New Roman" w:hAnsiTheme="minorHAnsi"/>
                <w:b/>
                <w:bCs/>
                <w:szCs w:val="23"/>
                <w:lang w:eastAsia="en-AU"/>
              </w:rPr>
            </w:pPr>
            <w:r w:rsidRPr="00D6326E">
              <w:rPr>
                <w:rFonts w:asciiTheme="minorHAnsi" w:eastAsia="Times New Roman" w:hAnsiTheme="minorHAnsi"/>
                <w:b/>
                <w:bCs/>
                <w:szCs w:val="23"/>
                <w:lang w:eastAsia="en-AU"/>
              </w:rPr>
              <w:t>%</w:t>
            </w:r>
          </w:p>
        </w:tc>
      </w:tr>
      <w:tr w:rsidR="00411224" w:rsidRPr="00D6326E" w14:paraId="0A644202" w14:textId="77777777" w:rsidTr="00401BB0">
        <w:tc>
          <w:tcPr>
            <w:tcW w:w="2271" w:type="dxa"/>
            <w:tcBorders>
              <w:top w:val="nil"/>
              <w:left w:val="single" w:sz="4" w:space="0" w:color="auto"/>
              <w:bottom w:val="nil"/>
              <w:right w:val="nil"/>
            </w:tcBorders>
            <w:shd w:val="clear" w:color="auto" w:fill="auto"/>
            <w:hideMark/>
          </w:tcPr>
          <w:p w14:paraId="1407B002" w14:textId="77777777" w:rsidR="00411224" w:rsidRPr="00D6326E" w:rsidRDefault="00411224" w:rsidP="00411224">
            <w:pPr>
              <w:rPr>
                <w:rFonts w:asciiTheme="minorHAnsi" w:eastAsia="Times New Roman" w:hAnsiTheme="minorHAnsi" w:cs="Calibri"/>
                <w:szCs w:val="23"/>
                <w:lang w:eastAsia="en-AU"/>
              </w:rPr>
            </w:pPr>
            <w:r w:rsidRPr="00D6326E">
              <w:rPr>
                <w:rFonts w:asciiTheme="minorHAnsi" w:eastAsia="Times New Roman" w:hAnsiTheme="minorHAnsi" w:cs="Calibri"/>
                <w:szCs w:val="23"/>
                <w:lang w:eastAsia="en-AU"/>
              </w:rPr>
              <w:t>Auckland</w:t>
            </w:r>
          </w:p>
        </w:tc>
        <w:tc>
          <w:tcPr>
            <w:tcW w:w="2182" w:type="dxa"/>
            <w:tcBorders>
              <w:top w:val="nil"/>
              <w:left w:val="nil"/>
              <w:bottom w:val="nil"/>
              <w:right w:val="nil"/>
            </w:tcBorders>
            <w:shd w:val="clear" w:color="auto" w:fill="auto"/>
          </w:tcPr>
          <w:p w14:paraId="05F7F6BA" w14:textId="5518F71E" w:rsidR="00411224" w:rsidRPr="00D6326E" w:rsidRDefault="00411224" w:rsidP="00411224">
            <w:pPr>
              <w:ind w:right="317"/>
              <w:jc w:val="right"/>
              <w:rPr>
                <w:rFonts w:asciiTheme="minorHAnsi" w:hAnsiTheme="minorHAnsi"/>
                <w:szCs w:val="23"/>
              </w:rPr>
            </w:pPr>
            <w:r w:rsidRPr="00D6326E">
              <w:rPr>
                <w:sz w:val="22"/>
              </w:rPr>
              <w:t>131</w:t>
            </w:r>
          </w:p>
        </w:tc>
        <w:tc>
          <w:tcPr>
            <w:tcW w:w="2180" w:type="dxa"/>
            <w:tcBorders>
              <w:top w:val="nil"/>
              <w:left w:val="nil"/>
              <w:bottom w:val="nil"/>
              <w:right w:val="nil"/>
            </w:tcBorders>
            <w:shd w:val="clear" w:color="auto" w:fill="auto"/>
            <w:noWrap/>
          </w:tcPr>
          <w:p w14:paraId="14C0E150" w14:textId="39CD171C" w:rsidR="00411224" w:rsidRPr="00D6326E" w:rsidRDefault="00411224" w:rsidP="00411224">
            <w:pPr>
              <w:jc w:val="right"/>
              <w:rPr>
                <w:rFonts w:asciiTheme="minorHAnsi" w:hAnsiTheme="minorHAnsi"/>
                <w:szCs w:val="23"/>
              </w:rPr>
            </w:pPr>
            <w:r w:rsidRPr="00D6326E">
              <w:rPr>
                <w:sz w:val="22"/>
              </w:rPr>
              <w:t>107</w:t>
            </w:r>
          </w:p>
        </w:tc>
        <w:tc>
          <w:tcPr>
            <w:tcW w:w="2185" w:type="dxa"/>
            <w:tcBorders>
              <w:top w:val="nil"/>
              <w:left w:val="nil"/>
              <w:bottom w:val="nil"/>
              <w:right w:val="nil"/>
            </w:tcBorders>
            <w:shd w:val="clear" w:color="auto" w:fill="auto"/>
          </w:tcPr>
          <w:p w14:paraId="46908631" w14:textId="0BFC6584" w:rsidR="00411224" w:rsidRPr="00D6326E" w:rsidRDefault="00411224" w:rsidP="00411224">
            <w:pPr>
              <w:jc w:val="right"/>
              <w:rPr>
                <w:rFonts w:asciiTheme="minorHAnsi" w:hAnsiTheme="minorHAnsi"/>
                <w:szCs w:val="23"/>
              </w:rPr>
            </w:pPr>
            <w:r w:rsidRPr="00D6326E">
              <w:rPr>
                <w:sz w:val="22"/>
              </w:rPr>
              <w:t>81.7</w:t>
            </w:r>
          </w:p>
        </w:tc>
        <w:tc>
          <w:tcPr>
            <w:tcW w:w="2180" w:type="dxa"/>
            <w:tcBorders>
              <w:top w:val="nil"/>
              <w:left w:val="nil"/>
              <w:bottom w:val="nil"/>
              <w:right w:val="nil"/>
            </w:tcBorders>
            <w:shd w:val="clear" w:color="auto" w:fill="auto"/>
            <w:noWrap/>
          </w:tcPr>
          <w:p w14:paraId="3178CE42" w14:textId="6CCF3259" w:rsidR="00411224" w:rsidRPr="00D6326E" w:rsidRDefault="00411224" w:rsidP="00411224">
            <w:pPr>
              <w:jc w:val="right"/>
              <w:rPr>
                <w:rFonts w:asciiTheme="minorHAnsi" w:hAnsiTheme="minorHAnsi"/>
                <w:szCs w:val="23"/>
              </w:rPr>
            </w:pPr>
            <w:r w:rsidRPr="00D6326E">
              <w:rPr>
                <w:sz w:val="22"/>
              </w:rPr>
              <w:t>106</w:t>
            </w:r>
          </w:p>
        </w:tc>
        <w:tc>
          <w:tcPr>
            <w:tcW w:w="2181" w:type="dxa"/>
            <w:tcBorders>
              <w:top w:val="nil"/>
              <w:left w:val="nil"/>
              <w:bottom w:val="nil"/>
              <w:right w:val="single" w:sz="4" w:space="0" w:color="auto"/>
            </w:tcBorders>
            <w:shd w:val="clear" w:color="auto" w:fill="auto"/>
          </w:tcPr>
          <w:p w14:paraId="028D8642" w14:textId="63CB5F6A" w:rsidR="00411224" w:rsidRPr="00D6326E" w:rsidRDefault="00411224" w:rsidP="00411224">
            <w:pPr>
              <w:jc w:val="right"/>
              <w:rPr>
                <w:rFonts w:asciiTheme="minorHAnsi" w:eastAsia="Times New Roman" w:hAnsiTheme="minorHAnsi"/>
                <w:bCs/>
                <w:szCs w:val="23"/>
                <w:lang w:eastAsia="en-AU"/>
              </w:rPr>
            </w:pPr>
            <w:r w:rsidRPr="00D6326E">
              <w:rPr>
                <w:sz w:val="22"/>
              </w:rPr>
              <w:t>80.9</w:t>
            </w:r>
          </w:p>
        </w:tc>
      </w:tr>
      <w:tr w:rsidR="00411224" w:rsidRPr="00D6326E" w14:paraId="7DE0BC9B" w14:textId="77777777" w:rsidTr="00401BB0">
        <w:tc>
          <w:tcPr>
            <w:tcW w:w="2271" w:type="dxa"/>
            <w:tcBorders>
              <w:top w:val="nil"/>
              <w:left w:val="single" w:sz="4" w:space="0" w:color="auto"/>
              <w:bottom w:val="nil"/>
              <w:right w:val="nil"/>
            </w:tcBorders>
            <w:shd w:val="clear" w:color="auto" w:fill="auto"/>
            <w:hideMark/>
          </w:tcPr>
          <w:p w14:paraId="43450AC4" w14:textId="77777777" w:rsidR="00411224" w:rsidRPr="00D6326E" w:rsidRDefault="00411224" w:rsidP="00411224">
            <w:pPr>
              <w:rPr>
                <w:rFonts w:asciiTheme="minorHAnsi" w:eastAsia="Times New Roman" w:hAnsiTheme="minorHAnsi" w:cs="Calibri"/>
                <w:szCs w:val="23"/>
                <w:lang w:eastAsia="en-AU"/>
              </w:rPr>
            </w:pPr>
            <w:r w:rsidRPr="00D6326E">
              <w:rPr>
                <w:rFonts w:asciiTheme="minorHAnsi" w:eastAsia="Times New Roman" w:hAnsiTheme="minorHAnsi" w:cs="Calibri"/>
                <w:szCs w:val="23"/>
                <w:lang w:eastAsia="en-AU"/>
              </w:rPr>
              <w:t>Bay of Plenty</w:t>
            </w:r>
          </w:p>
        </w:tc>
        <w:tc>
          <w:tcPr>
            <w:tcW w:w="2182" w:type="dxa"/>
            <w:tcBorders>
              <w:top w:val="nil"/>
              <w:left w:val="nil"/>
              <w:bottom w:val="nil"/>
              <w:right w:val="nil"/>
            </w:tcBorders>
            <w:shd w:val="clear" w:color="auto" w:fill="auto"/>
          </w:tcPr>
          <w:p w14:paraId="4ABAC8FA" w14:textId="0C1852AF" w:rsidR="00411224" w:rsidRPr="00D6326E" w:rsidRDefault="00411224" w:rsidP="00411224">
            <w:pPr>
              <w:ind w:right="317"/>
              <w:jc w:val="right"/>
              <w:rPr>
                <w:rFonts w:asciiTheme="minorHAnsi" w:hAnsiTheme="minorHAnsi"/>
                <w:szCs w:val="23"/>
              </w:rPr>
            </w:pPr>
            <w:r w:rsidRPr="00D6326E">
              <w:rPr>
                <w:sz w:val="22"/>
              </w:rPr>
              <w:t>69</w:t>
            </w:r>
          </w:p>
        </w:tc>
        <w:tc>
          <w:tcPr>
            <w:tcW w:w="2180" w:type="dxa"/>
            <w:tcBorders>
              <w:top w:val="nil"/>
              <w:left w:val="nil"/>
              <w:bottom w:val="nil"/>
              <w:right w:val="nil"/>
            </w:tcBorders>
            <w:shd w:val="clear" w:color="auto" w:fill="auto"/>
            <w:noWrap/>
            <w:vAlign w:val="bottom"/>
          </w:tcPr>
          <w:p w14:paraId="7ABCE9D2" w14:textId="1C28A9A4" w:rsidR="00411224" w:rsidRPr="00D6326E" w:rsidRDefault="00411224" w:rsidP="00411224">
            <w:pPr>
              <w:jc w:val="right"/>
              <w:rPr>
                <w:rFonts w:asciiTheme="minorHAnsi" w:hAnsiTheme="minorHAnsi"/>
                <w:szCs w:val="23"/>
              </w:rPr>
            </w:pPr>
            <w:r w:rsidRPr="00D6326E">
              <w:rPr>
                <w:sz w:val="22"/>
              </w:rPr>
              <w:t>27</w:t>
            </w:r>
          </w:p>
        </w:tc>
        <w:tc>
          <w:tcPr>
            <w:tcW w:w="2185" w:type="dxa"/>
            <w:tcBorders>
              <w:top w:val="nil"/>
              <w:left w:val="nil"/>
              <w:bottom w:val="nil"/>
              <w:right w:val="nil"/>
            </w:tcBorders>
            <w:shd w:val="clear" w:color="auto" w:fill="auto"/>
          </w:tcPr>
          <w:p w14:paraId="3C6316AC" w14:textId="5F00B68B" w:rsidR="00411224" w:rsidRPr="00D6326E" w:rsidRDefault="00411224" w:rsidP="00411224">
            <w:pPr>
              <w:jc w:val="right"/>
              <w:rPr>
                <w:rFonts w:asciiTheme="minorHAnsi" w:hAnsiTheme="minorHAnsi"/>
                <w:szCs w:val="23"/>
              </w:rPr>
            </w:pPr>
            <w:r w:rsidRPr="00D6326E">
              <w:rPr>
                <w:sz w:val="22"/>
              </w:rPr>
              <w:t>39.1</w:t>
            </w:r>
          </w:p>
        </w:tc>
        <w:tc>
          <w:tcPr>
            <w:tcW w:w="2180" w:type="dxa"/>
            <w:tcBorders>
              <w:top w:val="nil"/>
              <w:left w:val="nil"/>
              <w:bottom w:val="nil"/>
              <w:right w:val="nil"/>
            </w:tcBorders>
            <w:shd w:val="clear" w:color="auto" w:fill="auto"/>
            <w:noWrap/>
            <w:vAlign w:val="bottom"/>
          </w:tcPr>
          <w:p w14:paraId="4069A837" w14:textId="3967D4A7" w:rsidR="00411224" w:rsidRPr="00D6326E" w:rsidRDefault="00411224" w:rsidP="00411224">
            <w:pPr>
              <w:jc w:val="right"/>
              <w:rPr>
                <w:rFonts w:asciiTheme="minorHAnsi" w:hAnsiTheme="minorHAnsi"/>
                <w:szCs w:val="23"/>
              </w:rPr>
            </w:pPr>
            <w:r w:rsidRPr="00D6326E">
              <w:rPr>
                <w:sz w:val="22"/>
              </w:rPr>
              <w:t>27</w:t>
            </w:r>
          </w:p>
        </w:tc>
        <w:tc>
          <w:tcPr>
            <w:tcW w:w="2181" w:type="dxa"/>
            <w:tcBorders>
              <w:top w:val="nil"/>
              <w:left w:val="nil"/>
              <w:bottom w:val="nil"/>
              <w:right w:val="single" w:sz="4" w:space="0" w:color="auto"/>
            </w:tcBorders>
            <w:shd w:val="clear" w:color="auto" w:fill="auto"/>
          </w:tcPr>
          <w:p w14:paraId="306716C1" w14:textId="5F55E28F" w:rsidR="00411224" w:rsidRPr="00D6326E" w:rsidRDefault="00411224" w:rsidP="00411224">
            <w:pPr>
              <w:jc w:val="right"/>
              <w:rPr>
                <w:rFonts w:asciiTheme="minorHAnsi" w:eastAsia="Times New Roman" w:hAnsiTheme="minorHAnsi"/>
                <w:bCs/>
                <w:szCs w:val="23"/>
                <w:lang w:eastAsia="en-AU"/>
              </w:rPr>
            </w:pPr>
            <w:r w:rsidRPr="00D6326E">
              <w:rPr>
                <w:sz w:val="22"/>
              </w:rPr>
              <w:t>39.1</w:t>
            </w:r>
          </w:p>
        </w:tc>
      </w:tr>
      <w:tr w:rsidR="00411224" w:rsidRPr="00D6326E" w14:paraId="5BD859F5" w14:textId="77777777" w:rsidTr="00401BB0">
        <w:tc>
          <w:tcPr>
            <w:tcW w:w="2271" w:type="dxa"/>
            <w:tcBorders>
              <w:top w:val="nil"/>
              <w:left w:val="single" w:sz="4" w:space="0" w:color="auto"/>
              <w:bottom w:val="nil"/>
              <w:right w:val="nil"/>
            </w:tcBorders>
            <w:shd w:val="clear" w:color="auto" w:fill="auto"/>
            <w:hideMark/>
          </w:tcPr>
          <w:p w14:paraId="31B085FD" w14:textId="77777777" w:rsidR="00411224" w:rsidRPr="00D6326E" w:rsidRDefault="00411224" w:rsidP="00411224">
            <w:pPr>
              <w:rPr>
                <w:rFonts w:asciiTheme="minorHAnsi" w:eastAsia="Times New Roman" w:hAnsiTheme="minorHAnsi" w:cs="Calibri"/>
                <w:szCs w:val="23"/>
                <w:lang w:eastAsia="en-AU"/>
              </w:rPr>
            </w:pPr>
            <w:r w:rsidRPr="00D6326E">
              <w:rPr>
                <w:rFonts w:asciiTheme="minorHAnsi" w:eastAsia="Times New Roman" w:hAnsiTheme="minorHAnsi" w:cs="Calibri"/>
                <w:szCs w:val="23"/>
                <w:lang w:eastAsia="en-AU"/>
              </w:rPr>
              <w:t>Canterbury</w:t>
            </w:r>
          </w:p>
        </w:tc>
        <w:tc>
          <w:tcPr>
            <w:tcW w:w="2182" w:type="dxa"/>
            <w:tcBorders>
              <w:top w:val="nil"/>
              <w:left w:val="nil"/>
              <w:bottom w:val="nil"/>
              <w:right w:val="nil"/>
            </w:tcBorders>
            <w:shd w:val="clear" w:color="auto" w:fill="auto"/>
          </w:tcPr>
          <w:p w14:paraId="5C11022A" w14:textId="7CE16442" w:rsidR="00411224" w:rsidRPr="00D6326E" w:rsidRDefault="00411224" w:rsidP="00411224">
            <w:pPr>
              <w:ind w:right="317"/>
              <w:jc w:val="right"/>
              <w:rPr>
                <w:rFonts w:asciiTheme="minorHAnsi" w:hAnsiTheme="minorHAnsi"/>
                <w:szCs w:val="23"/>
              </w:rPr>
            </w:pPr>
            <w:r w:rsidRPr="00D6326E">
              <w:rPr>
                <w:sz w:val="22"/>
              </w:rPr>
              <w:t>212</w:t>
            </w:r>
          </w:p>
        </w:tc>
        <w:tc>
          <w:tcPr>
            <w:tcW w:w="2180" w:type="dxa"/>
            <w:tcBorders>
              <w:top w:val="nil"/>
              <w:left w:val="nil"/>
              <w:bottom w:val="nil"/>
              <w:right w:val="nil"/>
            </w:tcBorders>
            <w:shd w:val="clear" w:color="auto" w:fill="auto"/>
            <w:noWrap/>
            <w:vAlign w:val="bottom"/>
          </w:tcPr>
          <w:p w14:paraId="138CFB7F" w14:textId="6DD02FC9" w:rsidR="00411224" w:rsidRPr="00D6326E" w:rsidRDefault="00411224" w:rsidP="00411224">
            <w:pPr>
              <w:jc w:val="right"/>
              <w:rPr>
                <w:rFonts w:asciiTheme="minorHAnsi" w:hAnsiTheme="minorHAnsi"/>
                <w:szCs w:val="23"/>
              </w:rPr>
            </w:pPr>
            <w:r w:rsidRPr="00D6326E">
              <w:rPr>
                <w:sz w:val="22"/>
              </w:rPr>
              <w:t>154</w:t>
            </w:r>
          </w:p>
        </w:tc>
        <w:tc>
          <w:tcPr>
            <w:tcW w:w="2185" w:type="dxa"/>
            <w:tcBorders>
              <w:top w:val="nil"/>
              <w:left w:val="nil"/>
              <w:bottom w:val="nil"/>
              <w:right w:val="nil"/>
            </w:tcBorders>
            <w:shd w:val="clear" w:color="auto" w:fill="auto"/>
          </w:tcPr>
          <w:p w14:paraId="229902BE" w14:textId="66C61CF1" w:rsidR="00411224" w:rsidRPr="00D6326E" w:rsidRDefault="00411224" w:rsidP="00411224">
            <w:pPr>
              <w:jc w:val="right"/>
              <w:rPr>
                <w:rFonts w:asciiTheme="minorHAnsi" w:hAnsiTheme="minorHAnsi"/>
                <w:szCs w:val="23"/>
              </w:rPr>
            </w:pPr>
            <w:r w:rsidRPr="00D6326E">
              <w:rPr>
                <w:sz w:val="22"/>
              </w:rPr>
              <w:t>72.6</w:t>
            </w:r>
          </w:p>
        </w:tc>
        <w:tc>
          <w:tcPr>
            <w:tcW w:w="2180" w:type="dxa"/>
            <w:tcBorders>
              <w:top w:val="nil"/>
              <w:left w:val="nil"/>
              <w:bottom w:val="nil"/>
              <w:right w:val="nil"/>
            </w:tcBorders>
            <w:shd w:val="clear" w:color="auto" w:fill="auto"/>
            <w:noWrap/>
            <w:vAlign w:val="bottom"/>
          </w:tcPr>
          <w:p w14:paraId="630AF110" w14:textId="59512B2E" w:rsidR="00411224" w:rsidRPr="00D6326E" w:rsidRDefault="00411224" w:rsidP="00411224">
            <w:pPr>
              <w:jc w:val="right"/>
              <w:rPr>
                <w:rFonts w:asciiTheme="minorHAnsi" w:hAnsiTheme="minorHAnsi"/>
                <w:szCs w:val="23"/>
              </w:rPr>
            </w:pPr>
            <w:r w:rsidRPr="00D6326E">
              <w:rPr>
                <w:sz w:val="22"/>
              </w:rPr>
              <w:t>154</w:t>
            </w:r>
          </w:p>
        </w:tc>
        <w:tc>
          <w:tcPr>
            <w:tcW w:w="2181" w:type="dxa"/>
            <w:tcBorders>
              <w:top w:val="nil"/>
              <w:left w:val="nil"/>
              <w:bottom w:val="nil"/>
              <w:right w:val="single" w:sz="4" w:space="0" w:color="auto"/>
            </w:tcBorders>
            <w:shd w:val="clear" w:color="auto" w:fill="auto"/>
          </w:tcPr>
          <w:p w14:paraId="35CEDBF0" w14:textId="19F2778D" w:rsidR="00411224" w:rsidRPr="00D6326E" w:rsidRDefault="00411224" w:rsidP="00411224">
            <w:pPr>
              <w:jc w:val="right"/>
              <w:rPr>
                <w:rFonts w:asciiTheme="minorHAnsi" w:eastAsia="Times New Roman" w:hAnsiTheme="minorHAnsi"/>
                <w:bCs/>
                <w:szCs w:val="23"/>
                <w:lang w:eastAsia="en-AU"/>
              </w:rPr>
            </w:pPr>
            <w:r w:rsidRPr="00D6326E">
              <w:rPr>
                <w:sz w:val="22"/>
              </w:rPr>
              <w:t>72.6</w:t>
            </w:r>
          </w:p>
        </w:tc>
      </w:tr>
      <w:tr w:rsidR="00411224" w:rsidRPr="00D6326E" w14:paraId="0ADC8036" w14:textId="77777777" w:rsidTr="00401BB0">
        <w:tc>
          <w:tcPr>
            <w:tcW w:w="2271" w:type="dxa"/>
            <w:tcBorders>
              <w:top w:val="nil"/>
              <w:left w:val="single" w:sz="4" w:space="0" w:color="auto"/>
              <w:bottom w:val="nil"/>
              <w:right w:val="nil"/>
            </w:tcBorders>
            <w:shd w:val="clear" w:color="auto" w:fill="auto"/>
            <w:hideMark/>
          </w:tcPr>
          <w:p w14:paraId="15FFE8B1" w14:textId="77777777" w:rsidR="00411224" w:rsidRPr="00D6326E" w:rsidRDefault="00411224" w:rsidP="00411224">
            <w:pPr>
              <w:rPr>
                <w:rFonts w:asciiTheme="minorHAnsi" w:eastAsia="Times New Roman" w:hAnsiTheme="minorHAnsi" w:cs="Calibri"/>
                <w:szCs w:val="23"/>
                <w:lang w:eastAsia="en-AU"/>
              </w:rPr>
            </w:pPr>
            <w:r w:rsidRPr="00D6326E">
              <w:rPr>
                <w:rFonts w:asciiTheme="minorHAnsi" w:eastAsia="Times New Roman" w:hAnsiTheme="minorHAnsi" w:cs="Calibri"/>
                <w:szCs w:val="23"/>
                <w:lang w:eastAsia="en-AU"/>
              </w:rPr>
              <w:t>Capital &amp; Coast</w:t>
            </w:r>
          </w:p>
        </w:tc>
        <w:tc>
          <w:tcPr>
            <w:tcW w:w="2182" w:type="dxa"/>
            <w:tcBorders>
              <w:top w:val="nil"/>
              <w:left w:val="nil"/>
              <w:bottom w:val="nil"/>
              <w:right w:val="nil"/>
            </w:tcBorders>
            <w:shd w:val="clear" w:color="auto" w:fill="auto"/>
          </w:tcPr>
          <w:p w14:paraId="158E9C3B" w14:textId="05E12F06" w:rsidR="00411224" w:rsidRPr="00D6326E" w:rsidRDefault="00411224" w:rsidP="00411224">
            <w:pPr>
              <w:ind w:right="317"/>
              <w:jc w:val="right"/>
              <w:rPr>
                <w:rFonts w:asciiTheme="minorHAnsi" w:hAnsiTheme="minorHAnsi"/>
                <w:szCs w:val="23"/>
              </w:rPr>
            </w:pPr>
            <w:r w:rsidRPr="00D6326E">
              <w:rPr>
                <w:sz w:val="22"/>
              </w:rPr>
              <w:t>60</w:t>
            </w:r>
          </w:p>
        </w:tc>
        <w:tc>
          <w:tcPr>
            <w:tcW w:w="2180" w:type="dxa"/>
            <w:tcBorders>
              <w:top w:val="nil"/>
              <w:left w:val="nil"/>
              <w:bottom w:val="nil"/>
              <w:right w:val="nil"/>
            </w:tcBorders>
            <w:shd w:val="clear" w:color="auto" w:fill="auto"/>
            <w:noWrap/>
            <w:vAlign w:val="bottom"/>
          </w:tcPr>
          <w:p w14:paraId="1B0C3351" w14:textId="2AD5A1A5" w:rsidR="00411224" w:rsidRPr="00D6326E" w:rsidRDefault="00411224" w:rsidP="00411224">
            <w:pPr>
              <w:jc w:val="right"/>
              <w:rPr>
                <w:rFonts w:asciiTheme="minorHAnsi" w:hAnsiTheme="minorHAnsi"/>
                <w:szCs w:val="23"/>
              </w:rPr>
            </w:pPr>
            <w:r w:rsidRPr="00D6326E">
              <w:rPr>
                <w:sz w:val="22"/>
              </w:rPr>
              <w:t>50</w:t>
            </w:r>
          </w:p>
        </w:tc>
        <w:tc>
          <w:tcPr>
            <w:tcW w:w="2185" w:type="dxa"/>
            <w:tcBorders>
              <w:top w:val="nil"/>
              <w:left w:val="nil"/>
              <w:bottom w:val="nil"/>
              <w:right w:val="nil"/>
            </w:tcBorders>
            <w:shd w:val="clear" w:color="auto" w:fill="auto"/>
          </w:tcPr>
          <w:p w14:paraId="3E196086" w14:textId="60A6EDB6" w:rsidR="00411224" w:rsidRPr="00D6326E" w:rsidRDefault="00411224" w:rsidP="00411224">
            <w:pPr>
              <w:jc w:val="right"/>
              <w:rPr>
                <w:rFonts w:asciiTheme="minorHAnsi" w:hAnsiTheme="minorHAnsi"/>
                <w:szCs w:val="23"/>
              </w:rPr>
            </w:pPr>
            <w:r w:rsidRPr="00D6326E">
              <w:rPr>
                <w:sz w:val="22"/>
              </w:rPr>
              <w:t>83.3</w:t>
            </w:r>
          </w:p>
        </w:tc>
        <w:tc>
          <w:tcPr>
            <w:tcW w:w="2180" w:type="dxa"/>
            <w:tcBorders>
              <w:top w:val="nil"/>
              <w:left w:val="nil"/>
              <w:bottom w:val="nil"/>
              <w:right w:val="nil"/>
            </w:tcBorders>
            <w:shd w:val="clear" w:color="auto" w:fill="auto"/>
            <w:noWrap/>
            <w:vAlign w:val="bottom"/>
          </w:tcPr>
          <w:p w14:paraId="6E98D410" w14:textId="7EFA56D9" w:rsidR="00411224" w:rsidRPr="00D6326E" w:rsidRDefault="00411224" w:rsidP="00411224">
            <w:pPr>
              <w:jc w:val="right"/>
              <w:rPr>
                <w:rFonts w:asciiTheme="minorHAnsi" w:hAnsiTheme="minorHAnsi"/>
                <w:szCs w:val="23"/>
              </w:rPr>
            </w:pPr>
            <w:r w:rsidRPr="00D6326E">
              <w:rPr>
                <w:sz w:val="22"/>
              </w:rPr>
              <w:t>50</w:t>
            </w:r>
          </w:p>
        </w:tc>
        <w:tc>
          <w:tcPr>
            <w:tcW w:w="2181" w:type="dxa"/>
            <w:tcBorders>
              <w:top w:val="nil"/>
              <w:left w:val="nil"/>
              <w:bottom w:val="nil"/>
              <w:right w:val="single" w:sz="4" w:space="0" w:color="auto"/>
            </w:tcBorders>
            <w:shd w:val="clear" w:color="auto" w:fill="auto"/>
          </w:tcPr>
          <w:p w14:paraId="780C4C6A" w14:textId="64E2CD13" w:rsidR="00411224" w:rsidRPr="00D6326E" w:rsidRDefault="00411224" w:rsidP="00411224">
            <w:pPr>
              <w:jc w:val="right"/>
              <w:rPr>
                <w:rFonts w:asciiTheme="minorHAnsi" w:eastAsia="Times New Roman" w:hAnsiTheme="minorHAnsi"/>
                <w:bCs/>
                <w:szCs w:val="23"/>
                <w:lang w:eastAsia="en-AU"/>
              </w:rPr>
            </w:pPr>
            <w:r w:rsidRPr="00D6326E">
              <w:rPr>
                <w:sz w:val="22"/>
              </w:rPr>
              <w:t>83.3</w:t>
            </w:r>
          </w:p>
        </w:tc>
      </w:tr>
      <w:tr w:rsidR="00411224" w:rsidRPr="00D6326E" w14:paraId="2271DED3" w14:textId="77777777" w:rsidTr="00401BB0">
        <w:tc>
          <w:tcPr>
            <w:tcW w:w="2271" w:type="dxa"/>
            <w:tcBorders>
              <w:top w:val="nil"/>
              <w:left w:val="single" w:sz="4" w:space="0" w:color="auto"/>
              <w:bottom w:val="nil"/>
              <w:right w:val="nil"/>
            </w:tcBorders>
            <w:shd w:val="clear" w:color="auto" w:fill="auto"/>
            <w:hideMark/>
          </w:tcPr>
          <w:p w14:paraId="482F5B47" w14:textId="77777777" w:rsidR="00411224" w:rsidRPr="00D6326E" w:rsidRDefault="00411224" w:rsidP="00411224">
            <w:pPr>
              <w:rPr>
                <w:rFonts w:asciiTheme="minorHAnsi" w:eastAsia="Times New Roman" w:hAnsiTheme="minorHAnsi" w:cs="Calibri"/>
                <w:szCs w:val="23"/>
                <w:lang w:eastAsia="en-AU"/>
              </w:rPr>
            </w:pPr>
            <w:r w:rsidRPr="00D6326E">
              <w:rPr>
                <w:rFonts w:asciiTheme="minorHAnsi" w:eastAsia="Times New Roman" w:hAnsiTheme="minorHAnsi" w:cs="Calibri"/>
                <w:szCs w:val="23"/>
                <w:lang w:eastAsia="en-AU"/>
              </w:rPr>
              <w:t>Counties Manukau</w:t>
            </w:r>
          </w:p>
        </w:tc>
        <w:tc>
          <w:tcPr>
            <w:tcW w:w="2182" w:type="dxa"/>
            <w:tcBorders>
              <w:top w:val="nil"/>
              <w:left w:val="nil"/>
              <w:bottom w:val="nil"/>
              <w:right w:val="nil"/>
            </w:tcBorders>
            <w:shd w:val="clear" w:color="auto" w:fill="auto"/>
          </w:tcPr>
          <w:p w14:paraId="5BCD8D74" w14:textId="6BE230AF" w:rsidR="00411224" w:rsidRPr="00D6326E" w:rsidRDefault="00411224" w:rsidP="00411224">
            <w:pPr>
              <w:ind w:right="317"/>
              <w:jc w:val="right"/>
              <w:rPr>
                <w:rFonts w:asciiTheme="minorHAnsi" w:hAnsiTheme="minorHAnsi"/>
                <w:szCs w:val="23"/>
              </w:rPr>
            </w:pPr>
            <w:r w:rsidRPr="00D6326E">
              <w:rPr>
                <w:sz w:val="22"/>
              </w:rPr>
              <w:t>176</w:t>
            </w:r>
          </w:p>
        </w:tc>
        <w:tc>
          <w:tcPr>
            <w:tcW w:w="2180" w:type="dxa"/>
            <w:tcBorders>
              <w:top w:val="nil"/>
              <w:left w:val="nil"/>
              <w:bottom w:val="nil"/>
              <w:right w:val="nil"/>
            </w:tcBorders>
            <w:shd w:val="clear" w:color="auto" w:fill="auto"/>
            <w:noWrap/>
            <w:vAlign w:val="bottom"/>
          </w:tcPr>
          <w:p w14:paraId="77B89319" w14:textId="5F72A128" w:rsidR="00411224" w:rsidRPr="00D6326E" w:rsidRDefault="00411224" w:rsidP="00411224">
            <w:pPr>
              <w:jc w:val="right"/>
              <w:rPr>
                <w:rFonts w:asciiTheme="minorHAnsi" w:hAnsiTheme="minorHAnsi"/>
                <w:szCs w:val="23"/>
              </w:rPr>
            </w:pPr>
            <w:r w:rsidRPr="00D6326E">
              <w:rPr>
                <w:sz w:val="22"/>
              </w:rPr>
              <w:t>148</w:t>
            </w:r>
          </w:p>
        </w:tc>
        <w:tc>
          <w:tcPr>
            <w:tcW w:w="2185" w:type="dxa"/>
            <w:tcBorders>
              <w:top w:val="nil"/>
              <w:left w:val="nil"/>
              <w:bottom w:val="nil"/>
              <w:right w:val="nil"/>
            </w:tcBorders>
            <w:shd w:val="clear" w:color="auto" w:fill="auto"/>
          </w:tcPr>
          <w:p w14:paraId="7EF01EDD" w14:textId="4B9D77D6" w:rsidR="00411224" w:rsidRPr="00D6326E" w:rsidRDefault="00411224" w:rsidP="00411224">
            <w:pPr>
              <w:jc w:val="right"/>
              <w:rPr>
                <w:rFonts w:asciiTheme="minorHAnsi" w:hAnsiTheme="minorHAnsi"/>
                <w:szCs w:val="23"/>
              </w:rPr>
            </w:pPr>
            <w:r w:rsidRPr="00D6326E">
              <w:rPr>
                <w:sz w:val="22"/>
              </w:rPr>
              <w:t>84.1</w:t>
            </w:r>
          </w:p>
        </w:tc>
        <w:tc>
          <w:tcPr>
            <w:tcW w:w="2180" w:type="dxa"/>
            <w:tcBorders>
              <w:top w:val="nil"/>
              <w:left w:val="nil"/>
              <w:bottom w:val="nil"/>
              <w:right w:val="nil"/>
            </w:tcBorders>
            <w:shd w:val="clear" w:color="auto" w:fill="auto"/>
            <w:noWrap/>
            <w:vAlign w:val="bottom"/>
          </w:tcPr>
          <w:p w14:paraId="5CDCFCFE" w14:textId="730B33B1" w:rsidR="00411224" w:rsidRPr="00D6326E" w:rsidRDefault="00411224" w:rsidP="00411224">
            <w:pPr>
              <w:jc w:val="right"/>
              <w:rPr>
                <w:rFonts w:asciiTheme="minorHAnsi" w:hAnsiTheme="minorHAnsi"/>
                <w:szCs w:val="23"/>
              </w:rPr>
            </w:pPr>
            <w:r w:rsidRPr="00D6326E">
              <w:rPr>
                <w:sz w:val="22"/>
              </w:rPr>
              <w:t>143</w:t>
            </w:r>
          </w:p>
        </w:tc>
        <w:tc>
          <w:tcPr>
            <w:tcW w:w="2181" w:type="dxa"/>
            <w:tcBorders>
              <w:top w:val="nil"/>
              <w:left w:val="nil"/>
              <w:bottom w:val="nil"/>
              <w:right w:val="single" w:sz="4" w:space="0" w:color="auto"/>
            </w:tcBorders>
            <w:shd w:val="clear" w:color="auto" w:fill="auto"/>
          </w:tcPr>
          <w:p w14:paraId="24E28E17" w14:textId="0FCAFD2C" w:rsidR="00411224" w:rsidRPr="00D6326E" w:rsidRDefault="00411224" w:rsidP="00411224">
            <w:pPr>
              <w:jc w:val="right"/>
              <w:rPr>
                <w:rFonts w:asciiTheme="minorHAnsi" w:eastAsia="Times New Roman" w:hAnsiTheme="minorHAnsi"/>
                <w:bCs/>
                <w:szCs w:val="23"/>
                <w:lang w:eastAsia="en-AU"/>
              </w:rPr>
            </w:pPr>
            <w:r w:rsidRPr="00D6326E">
              <w:rPr>
                <w:sz w:val="22"/>
              </w:rPr>
              <w:t>81.3</w:t>
            </w:r>
          </w:p>
        </w:tc>
      </w:tr>
      <w:tr w:rsidR="00411224" w:rsidRPr="00D6326E" w14:paraId="3B56A3D7" w14:textId="77777777" w:rsidTr="00401BB0">
        <w:tc>
          <w:tcPr>
            <w:tcW w:w="2271" w:type="dxa"/>
            <w:tcBorders>
              <w:top w:val="nil"/>
              <w:left w:val="single" w:sz="4" w:space="0" w:color="auto"/>
              <w:bottom w:val="nil"/>
              <w:right w:val="nil"/>
            </w:tcBorders>
            <w:shd w:val="clear" w:color="auto" w:fill="auto"/>
            <w:hideMark/>
          </w:tcPr>
          <w:p w14:paraId="057E0FA9" w14:textId="77777777" w:rsidR="00411224" w:rsidRPr="00D6326E" w:rsidRDefault="00411224" w:rsidP="00411224">
            <w:pPr>
              <w:rPr>
                <w:rFonts w:asciiTheme="minorHAnsi" w:eastAsia="Times New Roman" w:hAnsiTheme="minorHAnsi" w:cs="Calibri"/>
                <w:szCs w:val="23"/>
                <w:lang w:eastAsia="en-AU"/>
              </w:rPr>
            </w:pPr>
            <w:r w:rsidRPr="00D6326E">
              <w:rPr>
                <w:rFonts w:asciiTheme="minorHAnsi" w:eastAsia="Times New Roman" w:hAnsiTheme="minorHAnsi" w:cs="Calibri"/>
                <w:szCs w:val="23"/>
                <w:lang w:eastAsia="en-AU"/>
              </w:rPr>
              <w:t>Hawke's Bay</w:t>
            </w:r>
          </w:p>
        </w:tc>
        <w:tc>
          <w:tcPr>
            <w:tcW w:w="2182" w:type="dxa"/>
            <w:tcBorders>
              <w:top w:val="nil"/>
              <w:left w:val="nil"/>
              <w:bottom w:val="nil"/>
              <w:right w:val="nil"/>
            </w:tcBorders>
            <w:shd w:val="clear" w:color="auto" w:fill="auto"/>
          </w:tcPr>
          <w:p w14:paraId="502B730D" w14:textId="795F3BCD" w:rsidR="00411224" w:rsidRPr="00D6326E" w:rsidRDefault="00411224" w:rsidP="00411224">
            <w:pPr>
              <w:ind w:right="317"/>
              <w:jc w:val="right"/>
              <w:rPr>
                <w:rFonts w:asciiTheme="minorHAnsi" w:hAnsiTheme="minorHAnsi"/>
                <w:szCs w:val="23"/>
              </w:rPr>
            </w:pPr>
            <w:r w:rsidRPr="00D6326E">
              <w:rPr>
                <w:sz w:val="22"/>
              </w:rPr>
              <w:t>59</w:t>
            </w:r>
          </w:p>
        </w:tc>
        <w:tc>
          <w:tcPr>
            <w:tcW w:w="2180" w:type="dxa"/>
            <w:tcBorders>
              <w:top w:val="nil"/>
              <w:left w:val="nil"/>
              <w:bottom w:val="nil"/>
              <w:right w:val="nil"/>
            </w:tcBorders>
            <w:shd w:val="clear" w:color="auto" w:fill="auto"/>
            <w:noWrap/>
            <w:vAlign w:val="bottom"/>
          </w:tcPr>
          <w:p w14:paraId="2DE99D74" w14:textId="558617DD" w:rsidR="00411224" w:rsidRPr="00D6326E" w:rsidRDefault="00411224" w:rsidP="00411224">
            <w:pPr>
              <w:jc w:val="right"/>
              <w:rPr>
                <w:rFonts w:asciiTheme="minorHAnsi" w:hAnsiTheme="minorHAnsi"/>
                <w:szCs w:val="23"/>
              </w:rPr>
            </w:pPr>
            <w:r w:rsidRPr="00D6326E">
              <w:rPr>
                <w:sz w:val="22"/>
              </w:rPr>
              <w:t>50</w:t>
            </w:r>
          </w:p>
        </w:tc>
        <w:tc>
          <w:tcPr>
            <w:tcW w:w="2185" w:type="dxa"/>
            <w:tcBorders>
              <w:top w:val="nil"/>
              <w:left w:val="nil"/>
              <w:bottom w:val="nil"/>
              <w:right w:val="nil"/>
            </w:tcBorders>
            <w:shd w:val="clear" w:color="auto" w:fill="auto"/>
          </w:tcPr>
          <w:p w14:paraId="764A3BE9" w14:textId="144E64CF" w:rsidR="00411224" w:rsidRPr="00D6326E" w:rsidRDefault="00411224" w:rsidP="00411224">
            <w:pPr>
              <w:jc w:val="right"/>
              <w:rPr>
                <w:rFonts w:asciiTheme="minorHAnsi" w:hAnsiTheme="minorHAnsi"/>
                <w:szCs w:val="23"/>
              </w:rPr>
            </w:pPr>
            <w:r w:rsidRPr="00D6326E">
              <w:rPr>
                <w:sz w:val="22"/>
              </w:rPr>
              <w:t>84.7</w:t>
            </w:r>
          </w:p>
        </w:tc>
        <w:tc>
          <w:tcPr>
            <w:tcW w:w="2180" w:type="dxa"/>
            <w:tcBorders>
              <w:top w:val="nil"/>
              <w:left w:val="nil"/>
              <w:bottom w:val="nil"/>
              <w:right w:val="nil"/>
            </w:tcBorders>
            <w:shd w:val="clear" w:color="auto" w:fill="auto"/>
            <w:noWrap/>
            <w:vAlign w:val="bottom"/>
          </w:tcPr>
          <w:p w14:paraId="18E95282" w14:textId="1E7E25C7" w:rsidR="00411224" w:rsidRPr="00D6326E" w:rsidRDefault="00411224" w:rsidP="00411224">
            <w:pPr>
              <w:jc w:val="right"/>
              <w:rPr>
                <w:rFonts w:asciiTheme="minorHAnsi" w:hAnsiTheme="minorHAnsi"/>
                <w:szCs w:val="23"/>
              </w:rPr>
            </w:pPr>
            <w:r w:rsidRPr="00D6326E">
              <w:rPr>
                <w:sz w:val="22"/>
              </w:rPr>
              <w:t>45</w:t>
            </w:r>
          </w:p>
        </w:tc>
        <w:tc>
          <w:tcPr>
            <w:tcW w:w="2181" w:type="dxa"/>
            <w:tcBorders>
              <w:top w:val="nil"/>
              <w:left w:val="nil"/>
              <w:bottom w:val="nil"/>
              <w:right w:val="single" w:sz="4" w:space="0" w:color="auto"/>
            </w:tcBorders>
            <w:shd w:val="clear" w:color="auto" w:fill="auto"/>
          </w:tcPr>
          <w:p w14:paraId="4A0EF841" w14:textId="687C0F31" w:rsidR="00411224" w:rsidRPr="00D6326E" w:rsidRDefault="00411224" w:rsidP="00411224">
            <w:pPr>
              <w:jc w:val="right"/>
              <w:rPr>
                <w:rFonts w:asciiTheme="minorHAnsi" w:eastAsia="Times New Roman" w:hAnsiTheme="minorHAnsi"/>
                <w:bCs/>
                <w:szCs w:val="23"/>
                <w:lang w:eastAsia="en-AU"/>
              </w:rPr>
            </w:pPr>
            <w:r w:rsidRPr="00D6326E">
              <w:rPr>
                <w:sz w:val="22"/>
              </w:rPr>
              <w:t>76.3</w:t>
            </w:r>
          </w:p>
        </w:tc>
      </w:tr>
      <w:tr w:rsidR="00411224" w:rsidRPr="00D6326E" w14:paraId="53B68AB6" w14:textId="77777777" w:rsidTr="00401BB0">
        <w:tc>
          <w:tcPr>
            <w:tcW w:w="2271" w:type="dxa"/>
            <w:tcBorders>
              <w:top w:val="nil"/>
              <w:left w:val="single" w:sz="4" w:space="0" w:color="auto"/>
              <w:bottom w:val="nil"/>
              <w:right w:val="nil"/>
            </w:tcBorders>
            <w:shd w:val="clear" w:color="auto" w:fill="auto"/>
            <w:hideMark/>
          </w:tcPr>
          <w:p w14:paraId="05D83ADD" w14:textId="77777777" w:rsidR="00411224" w:rsidRPr="00D6326E" w:rsidRDefault="00411224" w:rsidP="00411224">
            <w:pPr>
              <w:rPr>
                <w:rFonts w:asciiTheme="minorHAnsi" w:eastAsia="Times New Roman" w:hAnsiTheme="minorHAnsi" w:cs="Calibri"/>
                <w:szCs w:val="23"/>
                <w:lang w:eastAsia="en-AU"/>
              </w:rPr>
            </w:pPr>
            <w:r w:rsidRPr="00D6326E">
              <w:rPr>
                <w:rFonts w:asciiTheme="minorHAnsi" w:eastAsia="Times New Roman" w:hAnsiTheme="minorHAnsi" w:cs="Calibri"/>
                <w:szCs w:val="23"/>
                <w:lang w:eastAsia="en-AU"/>
              </w:rPr>
              <w:t>Hutt Valley</w:t>
            </w:r>
          </w:p>
        </w:tc>
        <w:tc>
          <w:tcPr>
            <w:tcW w:w="2182" w:type="dxa"/>
            <w:tcBorders>
              <w:top w:val="nil"/>
              <w:left w:val="nil"/>
              <w:bottom w:val="nil"/>
              <w:right w:val="nil"/>
            </w:tcBorders>
            <w:shd w:val="clear" w:color="auto" w:fill="auto"/>
          </w:tcPr>
          <w:p w14:paraId="5356D5E6" w14:textId="7A5FCB13" w:rsidR="00411224" w:rsidRPr="00D6326E" w:rsidRDefault="00411224" w:rsidP="00411224">
            <w:pPr>
              <w:ind w:right="317"/>
              <w:jc w:val="right"/>
              <w:rPr>
                <w:rFonts w:asciiTheme="minorHAnsi" w:hAnsiTheme="minorHAnsi"/>
                <w:szCs w:val="23"/>
              </w:rPr>
            </w:pPr>
            <w:r w:rsidRPr="00D6326E">
              <w:rPr>
                <w:sz w:val="22"/>
              </w:rPr>
              <w:t>38</w:t>
            </w:r>
          </w:p>
        </w:tc>
        <w:tc>
          <w:tcPr>
            <w:tcW w:w="2180" w:type="dxa"/>
            <w:tcBorders>
              <w:top w:val="nil"/>
              <w:left w:val="nil"/>
              <w:bottom w:val="nil"/>
              <w:right w:val="nil"/>
            </w:tcBorders>
            <w:shd w:val="clear" w:color="auto" w:fill="auto"/>
            <w:noWrap/>
            <w:vAlign w:val="bottom"/>
          </w:tcPr>
          <w:p w14:paraId="4558B970" w14:textId="47FE96E8" w:rsidR="00411224" w:rsidRPr="00D6326E" w:rsidRDefault="00411224" w:rsidP="00411224">
            <w:pPr>
              <w:jc w:val="right"/>
              <w:rPr>
                <w:rFonts w:asciiTheme="minorHAnsi" w:hAnsiTheme="minorHAnsi"/>
                <w:szCs w:val="23"/>
              </w:rPr>
            </w:pPr>
            <w:r w:rsidRPr="00D6326E">
              <w:rPr>
                <w:sz w:val="22"/>
              </w:rPr>
              <w:t>35</w:t>
            </w:r>
          </w:p>
        </w:tc>
        <w:tc>
          <w:tcPr>
            <w:tcW w:w="2185" w:type="dxa"/>
            <w:tcBorders>
              <w:top w:val="nil"/>
              <w:left w:val="nil"/>
              <w:bottom w:val="nil"/>
              <w:right w:val="nil"/>
            </w:tcBorders>
            <w:shd w:val="clear" w:color="auto" w:fill="auto"/>
          </w:tcPr>
          <w:p w14:paraId="77CED234" w14:textId="0CF017A1" w:rsidR="00411224" w:rsidRPr="00D6326E" w:rsidRDefault="00411224" w:rsidP="00411224">
            <w:pPr>
              <w:jc w:val="right"/>
              <w:rPr>
                <w:rFonts w:asciiTheme="minorHAnsi" w:hAnsiTheme="minorHAnsi"/>
                <w:szCs w:val="23"/>
              </w:rPr>
            </w:pPr>
            <w:r w:rsidRPr="00D6326E">
              <w:rPr>
                <w:sz w:val="22"/>
              </w:rPr>
              <w:t>92.1</w:t>
            </w:r>
          </w:p>
        </w:tc>
        <w:tc>
          <w:tcPr>
            <w:tcW w:w="2180" w:type="dxa"/>
            <w:tcBorders>
              <w:top w:val="nil"/>
              <w:left w:val="nil"/>
              <w:bottom w:val="nil"/>
              <w:right w:val="nil"/>
            </w:tcBorders>
            <w:shd w:val="clear" w:color="auto" w:fill="auto"/>
            <w:noWrap/>
            <w:vAlign w:val="bottom"/>
          </w:tcPr>
          <w:p w14:paraId="546310E5" w14:textId="71C72AB1" w:rsidR="00411224" w:rsidRPr="00D6326E" w:rsidRDefault="00411224" w:rsidP="00411224">
            <w:pPr>
              <w:jc w:val="right"/>
              <w:rPr>
                <w:rFonts w:asciiTheme="minorHAnsi" w:hAnsiTheme="minorHAnsi"/>
                <w:szCs w:val="23"/>
              </w:rPr>
            </w:pPr>
            <w:r w:rsidRPr="00D6326E">
              <w:rPr>
                <w:sz w:val="22"/>
              </w:rPr>
              <w:t>35</w:t>
            </w:r>
          </w:p>
        </w:tc>
        <w:tc>
          <w:tcPr>
            <w:tcW w:w="2181" w:type="dxa"/>
            <w:tcBorders>
              <w:top w:val="nil"/>
              <w:left w:val="nil"/>
              <w:bottom w:val="nil"/>
              <w:right w:val="single" w:sz="4" w:space="0" w:color="auto"/>
            </w:tcBorders>
            <w:shd w:val="clear" w:color="auto" w:fill="auto"/>
          </w:tcPr>
          <w:p w14:paraId="778C12B4" w14:textId="00BDB2C7" w:rsidR="00411224" w:rsidRPr="00D6326E" w:rsidRDefault="00411224" w:rsidP="00411224">
            <w:pPr>
              <w:jc w:val="right"/>
              <w:rPr>
                <w:rFonts w:asciiTheme="minorHAnsi" w:eastAsia="Times New Roman" w:hAnsiTheme="minorHAnsi"/>
                <w:bCs/>
                <w:szCs w:val="23"/>
                <w:lang w:eastAsia="en-AU"/>
              </w:rPr>
            </w:pPr>
            <w:r w:rsidRPr="00D6326E">
              <w:rPr>
                <w:sz w:val="22"/>
              </w:rPr>
              <w:t>92.1</w:t>
            </w:r>
          </w:p>
        </w:tc>
      </w:tr>
      <w:tr w:rsidR="00411224" w:rsidRPr="00D6326E" w14:paraId="7F7F8CE0" w14:textId="77777777" w:rsidTr="00401BB0">
        <w:tc>
          <w:tcPr>
            <w:tcW w:w="2271" w:type="dxa"/>
            <w:tcBorders>
              <w:top w:val="nil"/>
              <w:left w:val="single" w:sz="4" w:space="0" w:color="auto"/>
              <w:bottom w:val="nil"/>
              <w:right w:val="nil"/>
            </w:tcBorders>
            <w:shd w:val="clear" w:color="auto" w:fill="auto"/>
            <w:hideMark/>
          </w:tcPr>
          <w:p w14:paraId="1CF443C2" w14:textId="77777777" w:rsidR="00411224" w:rsidRPr="00D6326E" w:rsidRDefault="00411224" w:rsidP="00411224">
            <w:pPr>
              <w:rPr>
                <w:rFonts w:asciiTheme="minorHAnsi" w:eastAsia="Times New Roman" w:hAnsiTheme="minorHAnsi" w:cs="Calibri"/>
                <w:szCs w:val="23"/>
                <w:lang w:eastAsia="en-AU"/>
              </w:rPr>
            </w:pPr>
            <w:r w:rsidRPr="00D6326E">
              <w:rPr>
                <w:rFonts w:asciiTheme="minorHAnsi" w:eastAsia="Times New Roman" w:hAnsiTheme="minorHAnsi" w:cs="Calibri"/>
                <w:szCs w:val="23"/>
                <w:lang w:eastAsia="en-AU"/>
              </w:rPr>
              <w:t>Lakes</w:t>
            </w:r>
          </w:p>
        </w:tc>
        <w:tc>
          <w:tcPr>
            <w:tcW w:w="2182" w:type="dxa"/>
            <w:tcBorders>
              <w:top w:val="nil"/>
              <w:left w:val="nil"/>
              <w:bottom w:val="nil"/>
              <w:right w:val="nil"/>
            </w:tcBorders>
            <w:shd w:val="clear" w:color="auto" w:fill="auto"/>
          </w:tcPr>
          <w:p w14:paraId="61D82292" w14:textId="0880341E" w:rsidR="00411224" w:rsidRPr="00D6326E" w:rsidRDefault="00411224" w:rsidP="00411224">
            <w:pPr>
              <w:ind w:right="317"/>
              <w:jc w:val="right"/>
              <w:rPr>
                <w:rFonts w:asciiTheme="minorHAnsi" w:hAnsiTheme="minorHAnsi"/>
                <w:szCs w:val="23"/>
              </w:rPr>
            </w:pPr>
            <w:r w:rsidRPr="00D6326E">
              <w:rPr>
                <w:sz w:val="22"/>
              </w:rPr>
              <w:t>31</w:t>
            </w:r>
          </w:p>
        </w:tc>
        <w:tc>
          <w:tcPr>
            <w:tcW w:w="2180" w:type="dxa"/>
            <w:tcBorders>
              <w:top w:val="nil"/>
              <w:left w:val="nil"/>
              <w:bottom w:val="nil"/>
              <w:right w:val="nil"/>
            </w:tcBorders>
            <w:shd w:val="clear" w:color="auto" w:fill="auto"/>
            <w:noWrap/>
            <w:vAlign w:val="bottom"/>
          </w:tcPr>
          <w:p w14:paraId="3BB3249D" w14:textId="395C22BD" w:rsidR="00411224" w:rsidRPr="00D6326E" w:rsidRDefault="00411224" w:rsidP="00411224">
            <w:pPr>
              <w:jc w:val="right"/>
              <w:rPr>
                <w:rFonts w:asciiTheme="minorHAnsi" w:hAnsiTheme="minorHAnsi"/>
                <w:szCs w:val="23"/>
              </w:rPr>
            </w:pPr>
            <w:r w:rsidRPr="00D6326E">
              <w:rPr>
                <w:sz w:val="22"/>
              </w:rPr>
              <w:t>20</w:t>
            </w:r>
          </w:p>
        </w:tc>
        <w:tc>
          <w:tcPr>
            <w:tcW w:w="2185" w:type="dxa"/>
            <w:tcBorders>
              <w:top w:val="nil"/>
              <w:left w:val="nil"/>
              <w:bottom w:val="nil"/>
              <w:right w:val="nil"/>
            </w:tcBorders>
            <w:shd w:val="clear" w:color="auto" w:fill="auto"/>
          </w:tcPr>
          <w:p w14:paraId="62907240" w14:textId="1EAD88B6" w:rsidR="00411224" w:rsidRPr="00D6326E" w:rsidRDefault="00411224" w:rsidP="00411224">
            <w:pPr>
              <w:jc w:val="right"/>
              <w:rPr>
                <w:rFonts w:asciiTheme="minorHAnsi" w:hAnsiTheme="minorHAnsi"/>
                <w:szCs w:val="23"/>
              </w:rPr>
            </w:pPr>
            <w:r w:rsidRPr="00D6326E">
              <w:rPr>
                <w:sz w:val="22"/>
              </w:rPr>
              <w:t>64.5</w:t>
            </w:r>
          </w:p>
        </w:tc>
        <w:tc>
          <w:tcPr>
            <w:tcW w:w="2180" w:type="dxa"/>
            <w:tcBorders>
              <w:top w:val="nil"/>
              <w:left w:val="nil"/>
              <w:bottom w:val="nil"/>
              <w:right w:val="nil"/>
            </w:tcBorders>
            <w:shd w:val="clear" w:color="auto" w:fill="auto"/>
            <w:noWrap/>
            <w:vAlign w:val="bottom"/>
          </w:tcPr>
          <w:p w14:paraId="5A7BEB92" w14:textId="02627A66" w:rsidR="00411224" w:rsidRPr="00D6326E" w:rsidRDefault="00411224" w:rsidP="00411224">
            <w:pPr>
              <w:jc w:val="right"/>
              <w:rPr>
                <w:rFonts w:asciiTheme="minorHAnsi" w:hAnsiTheme="minorHAnsi"/>
                <w:szCs w:val="23"/>
              </w:rPr>
            </w:pPr>
            <w:r w:rsidRPr="00D6326E">
              <w:rPr>
                <w:sz w:val="22"/>
              </w:rPr>
              <w:t>20</w:t>
            </w:r>
          </w:p>
        </w:tc>
        <w:tc>
          <w:tcPr>
            <w:tcW w:w="2181" w:type="dxa"/>
            <w:tcBorders>
              <w:top w:val="nil"/>
              <w:left w:val="nil"/>
              <w:bottom w:val="nil"/>
              <w:right w:val="single" w:sz="4" w:space="0" w:color="auto"/>
            </w:tcBorders>
            <w:shd w:val="clear" w:color="auto" w:fill="auto"/>
          </w:tcPr>
          <w:p w14:paraId="5F093693" w14:textId="16FE4B16" w:rsidR="00411224" w:rsidRPr="00D6326E" w:rsidRDefault="00411224" w:rsidP="00411224">
            <w:pPr>
              <w:jc w:val="right"/>
              <w:rPr>
                <w:rFonts w:asciiTheme="minorHAnsi" w:eastAsia="Times New Roman" w:hAnsiTheme="minorHAnsi"/>
                <w:bCs/>
                <w:szCs w:val="23"/>
                <w:lang w:eastAsia="en-AU"/>
              </w:rPr>
            </w:pPr>
            <w:r w:rsidRPr="00D6326E">
              <w:rPr>
                <w:sz w:val="22"/>
              </w:rPr>
              <w:t>64.5</w:t>
            </w:r>
          </w:p>
        </w:tc>
      </w:tr>
      <w:tr w:rsidR="00411224" w:rsidRPr="00D6326E" w14:paraId="11CEAF80" w14:textId="77777777" w:rsidTr="00401BB0">
        <w:tc>
          <w:tcPr>
            <w:tcW w:w="2271" w:type="dxa"/>
            <w:tcBorders>
              <w:top w:val="nil"/>
              <w:left w:val="single" w:sz="4" w:space="0" w:color="auto"/>
              <w:bottom w:val="nil"/>
              <w:right w:val="nil"/>
            </w:tcBorders>
            <w:shd w:val="clear" w:color="auto" w:fill="auto"/>
            <w:hideMark/>
          </w:tcPr>
          <w:p w14:paraId="5B4C67A8" w14:textId="77777777" w:rsidR="00411224" w:rsidRPr="00D6326E" w:rsidRDefault="00411224" w:rsidP="00411224">
            <w:pPr>
              <w:rPr>
                <w:rFonts w:asciiTheme="minorHAnsi" w:eastAsia="Times New Roman" w:hAnsiTheme="minorHAnsi" w:cs="Calibri"/>
                <w:szCs w:val="23"/>
                <w:lang w:eastAsia="en-AU"/>
              </w:rPr>
            </w:pPr>
            <w:r w:rsidRPr="00D6326E">
              <w:rPr>
                <w:rFonts w:asciiTheme="minorHAnsi" w:eastAsia="Times New Roman" w:hAnsiTheme="minorHAnsi" w:cs="Calibri"/>
                <w:szCs w:val="23"/>
                <w:lang w:eastAsia="en-AU"/>
              </w:rPr>
              <w:t>Mid Central</w:t>
            </w:r>
          </w:p>
        </w:tc>
        <w:tc>
          <w:tcPr>
            <w:tcW w:w="2182" w:type="dxa"/>
            <w:tcBorders>
              <w:top w:val="nil"/>
              <w:left w:val="nil"/>
              <w:bottom w:val="nil"/>
              <w:right w:val="nil"/>
            </w:tcBorders>
            <w:shd w:val="clear" w:color="auto" w:fill="auto"/>
          </w:tcPr>
          <w:p w14:paraId="1D3182A8" w14:textId="34934F08" w:rsidR="00411224" w:rsidRPr="00D6326E" w:rsidRDefault="00411224" w:rsidP="00411224">
            <w:pPr>
              <w:ind w:right="317"/>
              <w:jc w:val="right"/>
              <w:rPr>
                <w:rFonts w:asciiTheme="minorHAnsi" w:hAnsiTheme="minorHAnsi"/>
                <w:szCs w:val="23"/>
              </w:rPr>
            </w:pPr>
            <w:r w:rsidRPr="00D6326E">
              <w:rPr>
                <w:sz w:val="22"/>
              </w:rPr>
              <w:t>80</w:t>
            </w:r>
          </w:p>
        </w:tc>
        <w:tc>
          <w:tcPr>
            <w:tcW w:w="2180" w:type="dxa"/>
            <w:tcBorders>
              <w:top w:val="nil"/>
              <w:left w:val="nil"/>
              <w:bottom w:val="nil"/>
              <w:right w:val="nil"/>
            </w:tcBorders>
            <w:shd w:val="clear" w:color="auto" w:fill="auto"/>
            <w:noWrap/>
            <w:vAlign w:val="bottom"/>
          </w:tcPr>
          <w:p w14:paraId="0F6E2CB8" w14:textId="124BADB1" w:rsidR="00411224" w:rsidRPr="00D6326E" w:rsidRDefault="00411224" w:rsidP="00411224">
            <w:pPr>
              <w:jc w:val="right"/>
              <w:rPr>
                <w:rFonts w:asciiTheme="minorHAnsi" w:hAnsiTheme="minorHAnsi"/>
                <w:szCs w:val="23"/>
              </w:rPr>
            </w:pPr>
            <w:r w:rsidRPr="00D6326E">
              <w:rPr>
                <w:sz w:val="22"/>
              </w:rPr>
              <w:t>69</w:t>
            </w:r>
          </w:p>
        </w:tc>
        <w:tc>
          <w:tcPr>
            <w:tcW w:w="2185" w:type="dxa"/>
            <w:tcBorders>
              <w:top w:val="nil"/>
              <w:left w:val="nil"/>
              <w:bottom w:val="nil"/>
              <w:right w:val="nil"/>
            </w:tcBorders>
            <w:shd w:val="clear" w:color="auto" w:fill="auto"/>
          </w:tcPr>
          <w:p w14:paraId="10B63F7A" w14:textId="7C531339" w:rsidR="00411224" w:rsidRPr="00D6326E" w:rsidRDefault="00411224" w:rsidP="00411224">
            <w:pPr>
              <w:jc w:val="right"/>
              <w:rPr>
                <w:rFonts w:asciiTheme="minorHAnsi" w:hAnsiTheme="minorHAnsi"/>
                <w:szCs w:val="23"/>
              </w:rPr>
            </w:pPr>
            <w:r w:rsidRPr="00D6326E">
              <w:rPr>
                <w:sz w:val="22"/>
              </w:rPr>
              <w:t>86.3</w:t>
            </w:r>
          </w:p>
        </w:tc>
        <w:tc>
          <w:tcPr>
            <w:tcW w:w="2180" w:type="dxa"/>
            <w:tcBorders>
              <w:top w:val="nil"/>
              <w:left w:val="nil"/>
              <w:bottom w:val="nil"/>
              <w:right w:val="nil"/>
            </w:tcBorders>
            <w:shd w:val="clear" w:color="auto" w:fill="auto"/>
            <w:noWrap/>
            <w:vAlign w:val="bottom"/>
          </w:tcPr>
          <w:p w14:paraId="3AADDA60" w14:textId="1A156D31" w:rsidR="00411224" w:rsidRPr="00D6326E" w:rsidRDefault="00411224" w:rsidP="00411224">
            <w:pPr>
              <w:jc w:val="right"/>
              <w:rPr>
                <w:rFonts w:asciiTheme="minorHAnsi" w:hAnsiTheme="minorHAnsi"/>
                <w:szCs w:val="23"/>
              </w:rPr>
            </w:pPr>
            <w:r w:rsidRPr="00D6326E">
              <w:rPr>
                <w:sz w:val="22"/>
              </w:rPr>
              <w:t>68</w:t>
            </w:r>
          </w:p>
        </w:tc>
        <w:tc>
          <w:tcPr>
            <w:tcW w:w="2181" w:type="dxa"/>
            <w:tcBorders>
              <w:top w:val="nil"/>
              <w:left w:val="nil"/>
              <w:bottom w:val="nil"/>
              <w:right w:val="single" w:sz="4" w:space="0" w:color="auto"/>
            </w:tcBorders>
            <w:shd w:val="clear" w:color="auto" w:fill="auto"/>
          </w:tcPr>
          <w:p w14:paraId="3A9F7169" w14:textId="430AB177" w:rsidR="00411224" w:rsidRPr="00D6326E" w:rsidRDefault="00411224" w:rsidP="00411224">
            <w:pPr>
              <w:jc w:val="right"/>
              <w:rPr>
                <w:rFonts w:asciiTheme="minorHAnsi" w:eastAsia="Times New Roman" w:hAnsiTheme="minorHAnsi"/>
                <w:bCs/>
                <w:szCs w:val="23"/>
                <w:lang w:eastAsia="en-AU"/>
              </w:rPr>
            </w:pPr>
            <w:r w:rsidRPr="00D6326E">
              <w:rPr>
                <w:sz w:val="22"/>
              </w:rPr>
              <w:t>85.0</w:t>
            </w:r>
          </w:p>
        </w:tc>
      </w:tr>
      <w:tr w:rsidR="00411224" w:rsidRPr="00D6326E" w14:paraId="41F5F204" w14:textId="77777777" w:rsidTr="00401BB0">
        <w:tc>
          <w:tcPr>
            <w:tcW w:w="2271" w:type="dxa"/>
            <w:tcBorders>
              <w:top w:val="nil"/>
              <w:left w:val="single" w:sz="4" w:space="0" w:color="auto"/>
              <w:bottom w:val="nil"/>
              <w:right w:val="nil"/>
            </w:tcBorders>
            <w:shd w:val="clear" w:color="auto" w:fill="auto"/>
            <w:hideMark/>
          </w:tcPr>
          <w:p w14:paraId="412F799F" w14:textId="77777777" w:rsidR="00411224" w:rsidRPr="00D6326E" w:rsidRDefault="00411224" w:rsidP="00411224">
            <w:pPr>
              <w:rPr>
                <w:rFonts w:asciiTheme="minorHAnsi" w:eastAsia="Times New Roman" w:hAnsiTheme="minorHAnsi" w:cs="Calibri"/>
                <w:szCs w:val="23"/>
                <w:lang w:eastAsia="en-AU"/>
              </w:rPr>
            </w:pPr>
            <w:r w:rsidRPr="00D6326E">
              <w:rPr>
                <w:rFonts w:asciiTheme="minorHAnsi" w:eastAsia="Times New Roman" w:hAnsiTheme="minorHAnsi" w:cs="Calibri"/>
                <w:szCs w:val="23"/>
                <w:lang w:eastAsia="en-AU"/>
              </w:rPr>
              <w:t>Nelson Marlborough</w:t>
            </w:r>
          </w:p>
        </w:tc>
        <w:tc>
          <w:tcPr>
            <w:tcW w:w="2182" w:type="dxa"/>
            <w:tcBorders>
              <w:top w:val="nil"/>
              <w:left w:val="nil"/>
              <w:bottom w:val="nil"/>
              <w:right w:val="nil"/>
            </w:tcBorders>
            <w:shd w:val="clear" w:color="auto" w:fill="auto"/>
          </w:tcPr>
          <w:p w14:paraId="5559A479" w14:textId="0C46F2B5" w:rsidR="00411224" w:rsidRPr="00D6326E" w:rsidRDefault="00411224" w:rsidP="00411224">
            <w:pPr>
              <w:ind w:right="317"/>
              <w:jc w:val="right"/>
              <w:rPr>
                <w:rFonts w:asciiTheme="minorHAnsi" w:hAnsiTheme="minorHAnsi"/>
                <w:szCs w:val="23"/>
              </w:rPr>
            </w:pPr>
            <w:r w:rsidRPr="00D6326E">
              <w:rPr>
                <w:sz w:val="22"/>
              </w:rPr>
              <w:t>42</w:t>
            </w:r>
          </w:p>
        </w:tc>
        <w:tc>
          <w:tcPr>
            <w:tcW w:w="2180" w:type="dxa"/>
            <w:tcBorders>
              <w:top w:val="nil"/>
              <w:left w:val="nil"/>
              <w:bottom w:val="nil"/>
              <w:right w:val="nil"/>
            </w:tcBorders>
            <w:shd w:val="clear" w:color="auto" w:fill="auto"/>
            <w:noWrap/>
            <w:vAlign w:val="bottom"/>
          </w:tcPr>
          <w:p w14:paraId="6B079C62" w14:textId="18D9C061" w:rsidR="00411224" w:rsidRPr="00D6326E" w:rsidRDefault="00411224" w:rsidP="00411224">
            <w:pPr>
              <w:jc w:val="right"/>
              <w:rPr>
                <w:rFonts w:asciiTheme="minorHAnsi" w:hAnsiTheme="minorHAnsi"/>
                <w:szCs w:val="23"/>
              </w:rPr>
            </w:pPr>
            <w:r w:rsidRPr="00D6326E">
              <w:rPr>
                <w:sz w:val="22"/>
              </w:rPr>
              <w:t>32</w:t>
            </w:r>
          </w:p>
        </w:tc>
        <w:tc>
          <w:tcPr>
            <w:tcW w:w="2185" w:type="dxa"/>
            <w:tcBorders>
              <w:top w:val="nil"/>
              <w:left w:val="nil"/>
              <w:bottom w:val="nil"/>
              <w:right w:val="nil"/>
            </w:tcBorders>
            <w:shd w:val="clear" w:color="auto" w:fill="auto"/>
          </w:tcPr>
          <w:p w14:paraId="1E07410F" w14:textId="74B60CAC" w:rsidR="00411224" w:rsidRPr="00D6326E" w:rsidRDefault="00411224" w:rsidP="00411224">
            <w:pPr>
              <w:jc w:val="right"/>
              <w:rPr>
                <w:rFonts w:asciiTheme="minorHAnsi" w:hAnsiTheme="minorHAnsi"/>
                <w:szCs w:val="23"/>
              </w:rPr>
            </w:pPr>
            <w:r w:rsidRPr="00D6326E">
              <w:rPr>
                <w:sz w:val="22"/>
              </w:rPr>
              <w:t>76.2</w:t>
            </w:r>
          </w:p>
        </w:tc>
        <w:tc>
          <w:tcPr>
            <w:tcW w:w="2180" w:type="dxa"/>
            <w:tcBorders>
              <w:top w:val="nil"/>
              <w:left w:val="nil"/>
              <w:bottom w:val="nil"/>
              <w:right w:val="nil"/>
            </w:tcBorders>
            <w:shd w:val="clear" w:color="auto" w:fill="auto"/>
            <w:noWrap/>
            <w:vAlign w:val="bottom"/>
          </w:tcPr>
          <w:p w14:paraId="17578DD4" w14:textId="07110E9C" w:rsidR="00411224" w:rsidRPr="00D6326E" w:rsidRDefault="00411224" w:rsidP="00411224">
            <w:pPr>
              <w:jc w:val="right"/>
              <w:rPr>
                <w:rFonts w:asciiTheme="minorHAnsi" w:hAnsiTheme="minorHAnsi"/>
                <w:szCs w:val="23"/>
              </w:rPr>
            </w:pPr>
            <w:r w:rsidRPr="00D6326E">
              <w:rPr>
                <w:sz w:val="22"/>
              </w:rPr>
              <w:t>32</w:t>
            </w:r>
          </w:p>
        </w:tc>
        <w:tc>
          <w:tcPr>
            <w:tcW w:w="2181" w:type="dxa"/>
            <w:tcBorders>
              <w:top w:val="nil"/>
              <w:left w:val="nil"/>
              <w:bottom w:val="nil"/>
              <w:right w:val="single" w:sz="4" w:space="0" w:color="auto"/>
            </w:tcBorders>
            <w:shd w:val="clear" w:color="auto" w:fill="auto"/>
          </w:tcPr>
          <w:p w14:paraId="14E8CC65" w14:textId="346A2E58" w:rsidR="00411224" w:rsidRPr="00D6326E" w:rsidRDefault="00411224" w:rsidP="00411224">
            <w:pPr>
              <w:jc w:val="right"/>
              <w:rPr>
                <w:rFonts w:asciiTheme="minorHAnsi" w:eastAsia="Times New Roman" w:hAnsiTheme="minorHAnsi"/>
                <w:bCs/>
                <w:szCs w:val="23"/>
                <w:lang w:eastAsia="en-AU"/>
              </w:rPr>
            </w:pPr>
            <w:r w:rsidRPr="00D6326E">
              <w:rPr>
                <w:sz w:val="22"/>
              </w:rPr>
              <w:t>76.2</w:t>
            </w:r>
          </w:p>
        </w:tc>
      </w:tr>
      <w:tr w:rsidR="00411224" w:rsidRPr="00D6326E" w14:paraId="0B38F62A" w14:textId="77777777" w:rsidTr="00401BB0">
        <w:tc>
          <w:tcPr>
            <w:tcW w:w="2271" w:type="dxa"/>
            <w:tcBorders>
              <w:top w:val="nil"/>
              <w:left w:val="single" w:sz="4" w:space="0" w:color="auto"/>
              <w:bottom w:val="nil"/>
              <w:right w:val="nil"/>
            </w:tcBorders>
            <w:shd w:val="clear" w:color="auto" w:fill="auto"/>
            <w:hideMark/>
          </w:tcPr>
          <w:p w14:paraId="13526D8E" w14:textId="77777777" w:rsidR="00411224" w:rsidRPr="00D6326E" w:rsidRDefault="00411224" w:rsidP="00411224">
            <w:pPr>
              <w:rPr>
                <w:rFonts w:asciiTheme="minorHAnsi" w:eastAsia="Times New Roman" w:hAnsiTheme="minorHAnsi" w:cs="Calibri"/>
                <w:szCs w:val="23"/>
                <w:lang w:eastAsia="en-AU"/>
              </w:rPr>
            </w:pPr>
            <w:r w:rsidRPr="00D6326E">
              <w:rPr>
                <w:rFonts w:asciiTheme="minorHAnsi" w:eastAsia="Times New Roman" w:hAnsiTheme="minorHAnsi" w:cs="Calibri"/>
                <w:szCs w:val="23"/>
                <w:lang w:eastAsia="en-AU"/>
              </w:rPr>
              <w:t>Northland</w:t>
            </w:r>
          </w:p>
        </w:tc>
        <w:tc>
          <w:tcPr>
            <w:tcW w:w="2182" w:type="dxa"/>
            <w:tcBorders>
              <w:top w:val="nil"/>
              <w:left w:val="nil"/>
              <w:bottom w:val="nil"/>
              <w:right w:val="nil"/>
            </w:tcBorders>
            <w:shd w:val="clear" w:color="auto" w:fill="auto"/>
          </w:tcPr>
          <w:p w14:paraId="5C419BDA" w14:textId="6880BE3B" w:rsidR="00411224" w:rsidRPr="00D6326E" w:rsidRDefault="00411224" w:rsidP="00411224">
            <w:pPr>
              <w:ind w:right="317"/>
              <w:jc w:val="right"/>
              <w:rPr>
                <w:rFonts w:asciiTheme="minorHAnsi" w:hAnsiTheme="minorHAnsi"/>
                <w:szCs w:val="23"/>
              </w:rPr>
            </w:pPr>
            <w:r w:rsidRPr="00D6326E">
              <w:rPr>
                <w:sz w:val="22"/>
              </w:rPr>
              <w:t>57</w:t>
            </w:r>
          </w:p>
        </w:tc>
        <w:tc>
          <w:tcPr>
            <w:tcW w:w="2180" w:type="dxa"/>
            <w:tcBorders>
              <w:top w:val="nil"/>
              <w:left w:val="nil"/>
              <w:bottom w:val="nil"/>
              <w:right w:val="nil"/>
            </w:tcBorders>
            <w:shd w:val="clear" w:color="auto" w:fill="auto"/>
            <w:noWrap/>
            <w:vAlign w:val="bottom"/>
          </w:tcPr>
          <w:p w14:paraId="5C04EE08" w14:textId="2E0EDC97" w:rsidR="00411224" w:rsidRPr="00D6326E" w:rsidRDefault="00411224" w:rsidP="00411224">
            <w:pPr>
              <w:jc w:val="right"/>
              <w:rPr>
                <w:rFonts w:asciiTheme="minorHAnsi" w:hAnsiTheme="minorHAnsi"/>
                <w:szCs w:val="23"/>
              </w:rPr>
            </w:pPr>
            <w:r w:rsidRPr="00D6326E">
              <w:rPr>
                <w:sz w:val="22"/>
              </w:rPr>
              <w:t>48</w:t>
            </w:r>
          </w:p>
        </w:tc>
        <w:tc>
          <w:tcPr>
            <w:tcW w:w="2185" w:type="dxa"/>
            <w:tcBorders>
              <w:top w:val="nil"/>
              <w:left w:val="nil"/>
              <w:bottom w:val="nil"/>
              <w:right w:val="nil"/>
            </w:tcBorders>
            <w:shd w:val="clear" w:color="auto" w:fill="auto"/>
          </w:tcPr>
          <w:p w14:paraId="442CA211" w14:textId="0B3149B3" w:rsidR="00411224" w:rsidRPr="00D6326E" w:rsidRDefault="00411224" w:rsidP="00411224">
            <w:pPr>
              <w:jc w:val="right"/>
              <w:rPr>
                <w:rFonts w:asciiTheme="minorHAnsi" w:hAnsiTheme="minorHAnsi"/>
                <w:szCs w:val="23"/>
              </w:rPr>
            </w:pPr>
            <w:r w:rsidRPr="00D6326E">
              <w:rPr>
                <w:sz w:val="22"/>
              </w:rPr>
              <w:t>84.2</w:t>
            </w:r>
          </w:p>
        </w:tc>
        <w:tc>
          <w:tcPr>
            <w:tcW w:w="2180" w:type="dxa"/>
            <w:tcBorders>
              <w:top w:val="nil"/>
              <w:left w:val="nil"/>
              <w:bottom w:val="nil"/>
              <w:right w:val="nil"/>
            </w:tcBorders>
            <w:shd w:val="clear" w:color="auto" w:fill="auto"/>
            <w:noWrap/>
            <w:vAlign w:val="bottom"/>
          </w:tcPr>
          <w:p w14:paraId="7F5234FF" w14:textId="7CE51E62" w:rsidR="00411224" w:rsidRPr="00D6326E" w:rsidRDefault="00411224" w:rsidP="00411224">
            <w:pPr>
              <w:jc w:val="right"/>
              <w:rPr>
                <w:rFonts w:asciiTheme="minorHAnsi" w:hAnsiTheme="minorHAnsi"/>
                <w:szCs w:val="23"/>
              </w:rPr>
            </w:pPr>
            <w:r w:rsidRPr="00D6326E">
              <w:rPr>
                <w:sz w:val="22"/>
              </w:rPr>
              <w:t>48</w:t>
            </w:r>
          </w:p>
        </w:tc>
        <w:tc>
          <w:tcPr>
            <w:tcW w:w="2181" w:type="dxa"/>
            <w:tcBorders>
              <w:top w:val="nil"/>
              <w:left w:val="nil"/>
              <w:bottom w:val="nil"/>
              <w:right w:val="single" w:sz="4" w:space="0" w:color="auto"/>
            </w:tcBorders>
            <w:shd w:val="clear" w:color="auto" w:fill="auto"/>
          </w:tcPr>
          <w:p w14:paraId="0FC81E24" w14:textId="7CCB84F1" w:rsidR="00411224" w:rsidRPr="00D6326E" w:rsidRDefault="00411224" w:rsidP="00411224">
            <w:pPr>
              <w:jc w:val="right"/>
              <w:rPr>
                <w:rFonts w:asciiTheme="minorHAnsi" w:eastAsia="Times New Roman" w:hAnsiTheme="minorHAnsi"/>
                <w:bCs/>
                <w:szCs w:val="23"/>
                <w:lang w:eastAsia="en-AU"/>
              </w:rPr>
            </w:pPr>
            <w:r w:rsidRPr="00D6326E">
              <w:rPr>
                <w:sz w:val="22"/>
              </w:rPr>
              <w:t>84.2</w:t>
            </w:r>
          </w:p>
        </w:tc>
      </w:tr>
      <w:tr w:rsidR="00411224" w:rsidRPr="00D6326E" w14:paraId="0A4F39AC" w14:textId="77777777" w:rsidTr="00401BB0">
        <w:tc>
          <w:tcPr>
            <w:tcW w:w="2271" w:type="dxa"/>
            <w:tcBorders>
              <w:top w:val="nil"/>
              <w:left w:val="single" w:sz="4" w:space="0" w:color="auto"/>
              <w:bottom w:val="nil"/>
              <w:right w:val="nil"/>
            </w:tcBorders>
            <w:shd w:val="clear" w:color="auto" w:fill="auto"/>
            <w:hideMark/>
          </w:tcPr>
          <w:p w14:paraId="23486DBF" w14:textId="77777777" w:rsidR="00411224" w:rsidRPr="00D6326E" w:rsidRDefault="00411224" w:rsidP="00411224">
            <w:pPr>
              <w:rPr>
                <w:rFonts w:asciiTheme="minorHAnsi" w:eastAsia="Times New Roman" w:hAnsiTheme="minorHAnsi" w:cs="Calibri"/>
                <w:szCs w:val="23"/>
                <w:lang w:eastAsia="en-AU"/>
              </w:rPr>
            </w:pPr>
            <w:r w:rsidRPr="00D6326E">
              <w:rPr>
                <w:rFonts w:asciiTheme="minorHAnsi" w:eastAsia="Times New Roman" w:hAnsiTheme="minorHAnsi" w:cs="Calibri"/>
                <w:szCs w:val="23"/>
                <w:lang w:eastAsia="en-AU"/>
              </w:rPr>
              <w:t>South Canterbury</w:t>
            </w:r>
          </w:p>
        </w:tc>
        <w:tc>
          <w:tcPr>
            <w:tcW w:w="2182" w:type="dxa"/>
            <w:tcBorders>
              <w:top w:val="nil"/>
              <w:left w:val="nil"/>
              <w:bottom w:val="nil"/>
              <w:right w:val="nil"/>
            </w:tcBorders>
            <w:shd w:val="clear" w:color="auto" w:fill="auto"/>
          </w:tcPr>
          <w:p w14:paraId="2CA6EC9D" w14:textId="26B80EC2" w:rsidR="00411224" w:rsidRPr="00D6326E" w:rsidRDefault="00411224" w:rsidP="00411224">
            <w:pPr>
              <w:ind w:right="317"/>
              <w:jc w:val="right"/>
              <w:rPr>
                <w:rFonts w:asciiTheme="minorHAnsi" w:hAnsiTheme="minorHAnsi"/>
                <w:szCs w:val="23"/>
              </w:rPr>
            </w:pPr>
            <w:r w:rsidRPr="00D6326E">
              <w:rPr>
                <w:sz w:val="22"/>
              </w:rPr>
              <w:t>12</w:t>
            </w:r>
          </w:p>
        </w:tc>
        <w:tc>
          <w:tcPr>
            <w:tcW w:w="2180" w:type="dxa"/>
            <w:tcBorders>
              <w:top w:val="nil"/>
              <w:left w:val="nil"/>
              <w:bottom w:val="nil"/>
              <w:right w:val="nil"/>
            </w:tcBorders>
            <w:shd w:val="clear" w:color="auto" w:fill="auto"/>
            <w:noWrap/>
            <w:vAlign w:val="bottom"/>
          </w:tcPr>
          <w:p w14:paraId="1AD00DAB" w14:textId="7E1AF008" w:rsidR="00411224" w:rsidRPr="00D6326E" w:rsidRDefault="00411224" w:rsidP="00411224">
            <w:pPr>
              <w:jc w:val="right"/>
              <w:rPr>
                <w:rFonts w:asciiTheme="minorHAnsi" w:hAnsiTheme="minorHAnsi"/>
                <w:szCs w:val="23"/>
              </w:rPr>
            </w:pPr>
            <w:r w:rsidRPr="00D6326E">
              <w:rPr>
                <w:sz w:val="22"/>
              </w:rPr>
              <w:t>7</w:t>
            </w:r>
          </w:p>
        </w:tc>
        <w:tc>
          <w:tcPr>
            <w:tcW w:w="2185" w:type="dxa"/>
            <w:tcBorders>
              <w:top w:val="nil"/>
              <w:left w:val="nil"/>
              <w:bottom w:val="nil"/>
              <w:right w:val="nil"/>
            </w:tcBorders>
            <w:shd w:val="clear" w:color="auto" w:fill="auto"/>
          </w:tcPr>
          <w:p w14:paraId="3AA9094D" w14:textId="6A774EA7" w:rsidR="00411224" w:rsidRPr="00D6326E" w:rsidRDefault="00411224" w:rsidP="00411224">
            <w:pPr>
              <w:jc w:val="right"/>
              <w:rPr>
                <w:rFonts w:asciiTheme="minorHAnsi" w:hAnsiTheme="minorHAnsi"/>
                <w:szCs w:val="23"/>
              </w:rPr>
            </w:pPr>
            <w:r w:rsidRPr="00D6326E">
              <w:rPr>
                <w:sz w:val="22"/>
              </w:rPr>
              <w:t>58.3</w:t>
            </w:r>
          </w:p>
        </w:tc>
        <w:tc>
          <w:tcPr>
            <w:tcW w:w="2180" w:type="dxa"/>
            <w:tcBorders>
              <w:top w:val="nil"/>
              <w:left w:val="nil"/>
              <w:bottom w:val="nil"/>
              <w:right w:val="nil"/>
            </w:tcBorders>
            <w:shd w:val="clear" w:color="auto" w:fill="auto"/>
            <w:noWrap/>
            <w:vAlign w:val="bottom"/>
          </w:tcPr>
          <w:p w14:paraId="01D6A0F3" w14:textId="7E113E4C" w:rsidR="00411224" w:rsidRPr="00D6326E" w:rsidRDefault="00411224" w:rsidP="00411224">
            <w:pPr>
              <w:jc w:val="right"/>
              <w:rPr>
                <w:rFonts w:asciiTheme="minorHAnsi" w:hAnsiTheme="minorHAnsi"/>
                <w:szCs w:val="23"/>
              </w:rPr>
            </w:pPr>
            <w:r w:rsidRPr="00D6326E">
              <w:rPr>
                <w:sz w:val="22"/>
              </w:rPr>
              <w:t>7</w:t>
            </w:r>
          </w:p>
        </w:tc>
        <w:tc>
          <w:tcPr>
            <w:tcW w:w="2181" w:type="dxa"/>
            <w:tcBorders>
              <w:top w:val="nil"/>
              <w:left w:val="nil"/>
              <w:bottom w:val="nil"/>
              <w:right w:val="single" w:sz="4" w:space="0" w:color="auto"/>
            </w:tcBorders>
            <w:shd w:val="clear" w:color="auto" w:fill="auto"/>
          </w:tcPr>
          <w:p w14:paraId="21E932D1" w14:textId="768FDD72" w:rsidR="00411224" w:rsidRPr="00D6326E" w:rsidRDefault="00411224" w:rsidP="00411224">
            <w:pPr>
              <w:jc w:val="right"/>
              <w:rPr>
                <w:rFonts w:asciiTheme="minorHAnsi" w:eastAsia="Times New Roman" w:hAnsiTheme="minorHAnsi"/>
                <w:bCs/>
                <w:szCs w:val="23"/>
                <w:lang w:eastAsia="en-AU"/>
              </w:rPr>
            </w:pPr>
            <w:r w:rsidRPr="00D6326E">
              <w:rPr>
                <w:sz w:val="22"/>
              </w:rPr>
              <w:t>58.3</w:t>
            </w:r>
          </w:p>
        </w:tc>
      </w:tr>
      <w:tr w:rsidR="00411224" w:rsidRPr="00D6326E" w14:paraId="19D5D3BE" w14:textId="77777777" w:rsidTr="00401BB0">
        <w:tc>
          <w:tcPr>
            <w:tcW w:w="2271" w:type="dxa"/>
            <w:tcBorders>
              <w:top w:val="nil"/>
              <w:left w:val="single" w:sz="4" w:space="0" w:color="auto"/>
              <w:bottom w:val="nil"/>
              <w:right w:val="nil"/>
            </w:tcBorders>
            <w:shd w:val="clear" w:color="auto" w:fill="auto"/>
            <w:hideMark/>
          </w:tcPr>
          <w:p w14:paraId="1C643961" w14:textId="77777777" w:rsidR="00411224" w:rsidRPr="00D6326E" w:rsidRDefault="00411224" w:rsidP="00411224">
            <w:pPr>
              <w:rPr>
                <w:rFonts w:asciiTheme="minorHAnsi" w:eastAsia="Times New Roman" w:hAnsiTheme="minorHAnsi" w:cs="Calibri"/>
                <w:szCs w:val="23"/>
                <w:lang w:eastAsia="en-AU"/>
              </w:rPr>
            </w:pPr>
            <w:r w:rsidRPr="00D6326E">
              <w:rPr>
                <w:rFonts w:asciiTheme="minorHAnsi" w:eastAsia="Times New Roman" w:hAnsiTheme="minorHAnsi" w:cs="Calibri"/>
                <w:szCs w:val="23"/>
                <w:lang w:eastAsia="en-AU"/>
              </w:rPr>
              <w:t>Southern</w:t>
            </w:r>
          </w:p>
        </w:tc>
        <w:tc>
          <w:tcPr>
            <w:tcW w:w="2182" w:type="dxa"/>
            <w:tcBorders>
              <w:top w:val="nil"/>
              <w:left w:val="nil"/>
              <w:bottom w:val="nil"/>
              <w:right w:val="nil"/>
            </w:tcBorders>
            <w:shd w:val="clear" w:color="auto" w:fill="auto"/>
          </w:tcPr>
          <w:p w14:paraId="4BF9F310" w14:textId="082F57BA" w:rsidR="00411224" w:rsidRPr="00D6326E" w:rsidRDefault="00411224" w:rsidP="00411224">
            <w:pPr>
              <w:ind w:right="317"/>
              <w:jc w:val="right"/>
              <w:rPr>
                <w:rFonts w:asciiTheme="minorHAnsi" w:hAnsiTheme="minorHAnsi"/>
                <w:szCs w:val="23"/>
              </w:rPr>
            </w:pPr>
            <w:r w:rsidRPr="00D6326E">
              <w:rPr>
                <w:sz w:val="22"/>
              </w:rPr>
              <w:t>116</w:t>
            </w:r>
          </w:p>
        </w:tc>
        <w:tc>
          <w:tcPr>
            <w:tcW w:w="2180" w:type="dxa"/>
            <w:tcBorders>
              <w:top w:val="nil"/>
              <w:left w:val="nil"/>
              <w:bottom w:val="nil"/>
              <w:right w:val="nil"/>
            </w:tcBorders>
            <w:shd w:val="clear" w:color="auto" w:fill="auto"/>
            <w:noWrap/>
            <w:vAlign w:val="bottom"/>
          </w:tcPr>
          <w:p w14:paraId="4EEE88D3" w14:textId="1B45310C" w:rsidR="00411224" w:rsidRPr="00D6326E" w:rsidRDefault="00411224" w:rsidP="00411224">
            <w:pPr>
              <w:jc w:val="right"/>
              <w:rPr>
                <w:rFonts w:asciiTheme="minorHAnsi" w:hAnsiTheme="minorHAnsi"/>
                <w:szCs w:val="23"/>
              </w:rPr>
            </w:pPr>
            <w:r w:rsidRPr="00D6326E">
              <w:rPr>
                <w:sz w:val="22"/>
              </w:rPr>
              <w:t>85</w:t>
            </w:r>
          </w:p>
        </w:tc>
        <w:tc>
          <w:tcPr>
            <w:tcW w:w="2185" w:type="dxa"/>
            <w:tcBorders>
              <w:top w:val="nil"/>
              <w:left w:val="nil"/>
              <w:bottom w:val="nil"/>
              <w:right w:val="nil"/>
            </w:tcBorders>
            <w:shd w:val="clear" w:color="auto" w:fill="auto"/>
          </w:tcPr>
          <w:p w14:paraId="3003E297" w14:textId="48774EDC" w:rsidR="00411224" w:rsidRPr="00D6326E" w:rsidRDefault="00411224" w:rsidP="00411224">
            <w:pPr>
              <w:jc w:val="right"/>
              <w:rPr>
                <w:rFonts w:asciiTheme="minorHAnsi" w:hAnsiTheme="minorHAnsi"/>
                <w:szCs w:val="23"/>
              </w:rPr>
            </w:pPr>
            <w:r w:rsidRPr="00D6326E">
              <w:rPr>
                <w:sz w:val="22"/>
              </w:rPr>
              <w:t>73.3</w:t>
            </w:r>
          </w:p>
        </w:tc>
        <w:tc>
          <w:tcPr>
            <w:tcW w:w="2180" w:type="dxa"/>
            <w:tcBorders>
              <w:top w:val="nil"/>
              <w:left w:val="nil"/>
              <w:bottom w:val="nil"/>
              <w:right w:val="nil"/>
            </w:tcBorders>
            <w:shd w:val="clear" w:color="auto" w:fill="auto"/>
            <w:noWrap/>
            <w:vAlign w:val="bottom"/>
          </w:tcPr>
          <w:p w14:paraId="20188FD4" w14:textId="24191BED" w:rsidR="00411224" w:rsidRPr="00D6326E" w:rsidRDefault="00411224" w:rsidP="00411224">
            <w:pPr>
              <w:jc w:val="right"/>
              <w:rPr>
                <w:rFonts w:asciiTheme="minorHAnsi" w:hAnsiTheme="minorHAnsi"/>
                <w:szCs w:val="23"/>
              </w:rPr>
            </w:pPr>
            <w:r w:rsidRPr="00D6326E">
              <w:rPr>
                <w:sz w:val="22"/>
              </w:rPr>
              <w:t>84</w:t>
            </w:r>
          </w:p>
        </w:tc>
        <w:tc>
          <w:tcPr>
            <w:tcW w:w="2181" w:type="dxa"/>
            <w:tcBorders>
              <w:top w:val="nil"/>
              <w:left w:val="nil"/>
              <w:bottom w:val="nil"/>
              <w:right w:val="single" w:sz="4" w:space="0" w:color="auto"/>
            </w:tcBorders>
            <w:shd w:val="clear" w:color="auto" w:fill="auto"/>
          </w:tcPr>
          <w:p w14:paraId="69526ABD" w14:textId="725109F1" w:rsidR="00411224" w:rsidRPr="00D6326E" w:rsidRDefault="00411224" w:rsidP="00411224">
            <w:pPr>
              <w:jc w:val="right"/>
              <w:rPr>
                <w:rFonts w:asciiTheme="minorHAnsi" w:eastAsia="Times New Roman" w:hAnsiTheme="minorHAnsi"/>
                <w:bCs/>
                <w:szCs w:val="23"/>
                <w:lang w:eastAsia="en-AU"/>
              </w:rPr>
            </w:pPr>
            <w:r w:rsidRPr="00D6326E">
              <w:rPr>
                <w:sz w:val="22"/>
              </w:rPr>
              <w:t>72.4</w:t>
            </w:r>
          </w:p>
        </w:tc>
      </w:tr>
      <w:tr w:rsidR="00411224" w:rsidRPr="00D6326E" w14:paraId="66322CFC" w14:textId="77777777" w:rsidTr="00401BB0">
        <w:tc>
          <w:tcPr>
            <w:tcW w:w="2271" w:type="dxa"/>
            <w:tcBorders>
              <w:top w:val="nil"/>
              <w:left w:val="single" w:sz="4" w:space="0" w:color="auto"/>
              <w:bottom w:val="nil"/>
              <w:right w:val="nil"/>
            </w:tcBorders>
            <w:shd w:val="clear" w:color="auto" w:fill="auto"/>
            <w:hideMark/>
          </w:tcPr>
          <w:p w14:paraId="3B28D5E6" w14:textId="77777777" w:rsidR="00411224" w:rsidRPr="00D6326E" w:rsidRDefault="00411224" w:rsidP="00411224">
            <w:pPr>
              <w:rPr>
                <w:rFonts w:asciiTheme="minorHAnsi" w:eastAsia="Times New Roman" w:hAnsiTheme="minorHAnsi" w:cs="Calibri"/>
                <w:szCs w:val="23"/>
                <w:lang w:eastAsia="en-AU"/>
              </w:rPr>
            </w:pPr>
            <w:r w:rsidRPr="00D6326E">
              <w:rPr>
                <w:rFonts w:asciiTheme="minorHAnsi" w:eastAsia="Times New Roman" w:hAnsiTheme="minorHAnsi" w:cs="Calibri"/>
                <w:szCs w:val="23"/>
                <w:lang w:eastAsia="en-AU"/>
              </w:rPr>
              <w:t>Tairawhiti</w:t>
            </w:r>
          </w:p>
        </w:tc>
        <w:tc>
          <w:tcPr>
            <w:tcW w:w="2182" w:type="dxa"/>
            <w:tcBorders>
              <w:top w:val="nil"/>
              <w:left w:val="nil"/>
              <w:bottom w:val="nil"/>
              <w:right w:val="nil"/>
            </w:tcBorders>
            <w:shd w:val="clear" w:color="auto" w:fill="auto"/>
          </w:tcPr>
          <w:p w14:paraId="28A2A309" w14:textId="29F76142" w:rsidR="00411224" w:rsidRPr="00D6326E" w:rsidRDefault="00411224" w:rsidP="00411224">
            <w:pPr>
              <w:ind w:right="317"/>
              <w:jc w:val="right"/>
              <w:rPr>
                <w:rFonts w:asciiTheme="minorHAnsi" w:hAnsiTheme="minorHAnsi"/>
                <w:szCs w:val="23"/>
              </w:rPr>
            </w:pPr>
            <w:r w:rsidRPr="00D6326E">
              <w:rPr>
                <w:sz w:val="22"/>
              </w:rPr>
              <w:t>31</w:t>
            </w:r>
          </w:p>
        </w:tc>
        <w:tc>
          <w:tcPr>
            <w:tcW w:w="2180" w:type="dxa"/>
            <w:tcBorders>
              <w:top w:val="nil"/>
              <w:left w:val="nil"/>
              <w:bottom w:val="nil"/>
              <w:right w:val="nil"/>
            </w:tcBorders>
            <w:shd w:val="clear" w:color="auto" w:fill="auto"/>
            <w:noWrap/>
            <w:vAlign w:val="bottom"/>
          </w:tcPr>
          <w:p w14:paraId="025558E1" w14:textId="125ADA73" w:rsidR="00411224" w:rsidRPr="00D6326E" w:rsidRDefault="00411224" w:rsidP="00411224">
            <w:pPr>
              <w:jc w:val="right"/>
              <w:rPr>
                <w:rFonts w:asciiTheme="minorHAnsi" w:hAnsiTheme="minorHAnsi"/>
                <w:szCs w:val="23"/>
              </w:rPr>
            </w:pPr>
            <w:r w:rsidRPr="00D6326E">
              <w:rPr>
                <w:sz w:val="22"/>
              </w:rPr>
              <w:t>23</w:t>
            </w:r>
          </w:p>
        </w:tc>
        <w:tc>
          <w:tcPr>
            <w:tcW w:w="2185" w:type="dxa"/>
            <w:tcBorders>
              <w:top w:val="nil"/>
              <w:left w:val="nil"/>
              <w:bottom w:val="nil"/>
              <w:right w:val="nil"/>
            </w:tcBorders>
            <w:shd w:val="clear" w:color="auto" w:fill="auto"/>
          </w:tcPr>
          <w:p w14:paraId="1F3F6397" w14:textId="0A8C1735" w:rsidR="00411224" w:rsidRPr="00D6326E" w:rsidRDefault="00411224" w:rsidP="00411224">
            <w:pPr>
              <w:jc w:val="right"/>
              <w:rPr>
                <w:rFonts w:asciiTheme="minorHAnsi" w:hAnsiTheme="minorHAnsi"/>
                <w:szCs w:val="23"/>
              </w:rPr>
            </w:pPr>
            <w:r w:rsidRPr="00D6326E">
              <w:rPr>
                <w:sz w:val="22"/>
              </w:rPr>
              <w:t>74.2</w:t>
            </w:r>
          </w:p>
        </w:tc>
        <w:tc>
          <w:tcPr>
            <w:tcW w:w="2180" w:type="dxa"/>
            <w:tcBorders>
              <w:top w:val="nil"/>
              <w:left w:val="nil"/>
              <w:bottom w:val="nil"/>
              <w:right w:val="nil"/>
            </w:tcBorders>
            <w:shd w:val="clear" w:color="auto" w:fill="auto"/>
            <w:noWrap/>
            <w:vAlign w:val="bottom"/>
          </w:tcPr>
          <w:p w14:paraId="5DDC6602" w14:textId="3B631216" w:rsidR="00411224" w:rsidRPr="00D6326E" w:rsidRDefault="00411224" w:rsidP="00411224">
            <w:pPr>
              <w:jc w:val="right"/>
              <w:rPr>
                <w:rFonts w:asciiTheme="minorHAnsi" w:hAnsiTheme="minorHAnsi"/>
                <w:szCs w:val="23"/>
              </w:rPr>
            </w:pPr>
            <w:r w:rsidRPr="00D6326E">
              <w:rPr>
                <w:sz w:val="22"/>
              </w:rPr>
              <w:t>22</w:t>
            </w:r>
          </w:p>
        </w:tc>
        <w:tc>
          <w:tcPr>
            <w:tcW w:w="2181" w:type="dxa"/>
            <w:tcBorders>
              <w:top w:val="nil"/>
              <w:left w:val="nil"/>
              <w:bottom w:val="nil"/>
              <w:right w:val="single" w:sz="4" w:space="0" w:color="auto"/>
            </w:tcBorders>
            <w:shd w:val="clear" w:color="auto" w:fill="auto"/>
          </w:tcPr>
          <w:p w14:paraId="6B423683" w14:textId="62B9BAEB" w:rsidR="00411224" w:rsidRPr="00D6326E" w:rsidRDefault="00411224" w:rsidP="00411224">
            <w:pPr>
              <w:jc w:val="right"/>
              <w:rPr>
                <w:rFonts w:asciiTheme="minorHAnsi" w:eastAsia="Times New Roman" w:hAnsiTheme="minorHAnsi"/>
                <w:bCs/>
                <w:szCs w:val="23"/>
                <w:lang w:eastAsia="en-AU"/>
              </w:rPr>
            </w:pPr>
            <w:r w:rsidRPr="00D6326E">
              <w:rPr>
                <w:sz w:val="22"/>
              </w:rPr>
              <w:t>71.0</w:t>
            </w:r>
          </w:p>
        </w:tc>
      </w:tr>
      <w:tr w:rsidR="00411224" w:rsidRPr="00D6326E" w14:paraId="0DE0825D" w14:textId="77777777" w:rsidTr="00401BB0">
        <w:tc>
          <w:tcPr>
            <w:tcW w:w="2271" w:type="dxa"/>
            <w:tcBorders>
              <w:top w:val="nil"/>
              <w:left w:val="single" w:sz="4" w:space="0" w:color="auto"/>
              <w:bottom w:val="nil"/>
              <w:right w:val="nil"/>
            </w:tcBorders>
            <w:shd w:val="clear" w:color="auto" w:fill="auto"/>
            <w:hideMark/>
          </w:tcPr>
          <w:p w14:paraId="2DF4A0E1" w14:textId="77777777" w:rsidR="00411224" w:rsidRPr="00D6326E" w:rsidRDefault="00411224" w:rsidP="00411224">
            <w:pPr>
              <w:rPr>
                <w:rFonts w:asciiTheme="minorHAnsi" w:eastAsia="Times New Roman" w:hAnsiTheme="minorHAnsi" w:cs="Calibri"/>
                <w:szCs w:val="23"/>
                <w:lang w:eastAsia="en-AU"/>
              </w:rPr>
            </w:pPr>
            <w:r w:rsidRPr="00D6326E">
              <w:rPr>
                <w:rFonts w:asciiTheme="minorHAnsi" w:eastAsia="Times New Roman" w:hAnsiTheme="minorHAnsi" w:cs="Calibri"/>
                <w:szCs w:val="23"/>
                <w:lang w:eastAsia="en-AU"/>
              </w:rPr>
              <w:t>Taranaki</w:t>
            </w:r>
          </w:p>
        </w:tc>
        <w:tc>
          <w:tcPr>
            <w:tcW w:w="2182" w:type="dxa"/>
            <w:tcBorders>
              <w:top w:val="nil"/>
              <w:left w:val="nil"/>
              <w:bottom w:val="nil"/>
              <w:right w:val="nil"/>
            </w:tcBorders>
            <w:shd w:val="clear" w:color="auto" w:fill="auto"/>
          </w:tcPr>
          <w:p w14:paraId="1CCCAFB5" w14:textId="0A44BCEA" w:rsidR="00411224" w:rsidRPr="00D6326E" w:rsidRDefault="00411224" w:rsidP="00411224">
            <w:pPr>
              <w:ind w:right="317"/>
              <w:jc w:val="right"/>
              <w:rPr>
                <w:rFonts w:asciiTheme="minorHAnsi" w:hAnsiTheme="minorHAnsi"/>
                <w:szCs w:val="23"/>
              </w:rPr>
            </w:pPr>
            <w:r w:rsidRPr="00D6326E">
              <w:rPr>
                <w:sz w:val="22"/>
              </w:rPr>
              <w:t>39</w:t>
            </w:r>
          </w:p>
        </w:tc>
        <w:tc>
          <w:tcPr>
            <w:tcW w:w="2180" w:type="dxa"/>
            <w:tcBorders>
              <w:top w:val="nil"/>
              <w:left w:val="nil"/>
              <w:bottom w:val="nil"/>
              <w:right w:val="nil"/>
            </w:tcBorders>
            <w:shd w:val="clear" w:color="auto" w:fill="auto"/>
            <w:noWrap/>
            <w:vAlign w:val="bottom"/>
          </w:tcPr>
          <w:p w14:paraId="737D6FAB" w14:textId="0A1013EF" w:rsidR="00411224" w:rsidRPr="00D6326E" w:rsidRDefault="00411224" w:rsidP="00411224">
            <w:pPr>
              <w:jc w:val="right"/>
              <w:rPr>
                <w:rFonts w:asciiTheme="minorHAnsi" w:hAnsiTheme="minorHAnsi"/>
                <w:szCs w:val="23"/>
              </w:rPr>
            </w:pPr>
            <w:r w:rsidRPr="00D6326E">
              <w:rPr>
                <w:sz w:val="22"/>
              </w:rPr>
              <w:t>33</w:t>
            </w:r>
          </w:p>
        </w:tc>
        <w:tc>
          <w:tcPr>
            <w:tcW w:w="2185" w:type="dxa"/>
            <w:tcBorders>
              <w:top w:val="nil"/>
              <w:left w:val="nil"/>
              <w:bottom w:val="nil"/>
              <w:right w:val="nil"/>
            </w:tcBorders>
            <w:shd w:val="clear" w:color="auto" w:fill="auto"/>
          </w:tcPr>
          <w:p w14:paraId="2E31E6D0" w14:textId="25D970C6" w:rsidR="00411224" w:rsidRPr="00D6326E" w:rsidRDefault="00411224" w:rsidP="00411224">
            <w:pPr>
              <w:jc w:val="right"/>
              <w:rPr>
                <w:rFonts w:asciiTheme="minorHAnsi" w:hAnsiTheme="minorHAnsi"/>
                <w:szCs w:val="23"/>
              </w:rPr>
            </w:pPr>
            <w:r w:rsidRPr="00D6326E">
              <w:rPr>
                <w:sz w:val="22"/>
              </w:rPr>
              <w:t>84.6</w:t>
            </w:r>
          </w:p>
        </w:tc>
        <w:tc>
          <w:tcPr>
            <w:tcW w:w="2180" w:type="dxa"/>
            <w:tcBorders>
              <w:top w:val="nil"/>
              <w:left w:val="nil"/>
              <w:bottom w:val="nil"/>
              <w:right w:val="nil"/>
            </w:tcBorders>
            <w:shd w:val="clear" w:color="auto" w:fill="auto"/>
            <w:noWrap/>
            <w:vAlign w:val="bottom"/>
          </w:tcPr>
          <w:p w14:paraId="4B707E6C" w14:textId="21C81135" w:rsidR="00411224" w:rsidRPr="00D6326E" w:rsidRDefault="00411224" w:rsidP="00411224">
            <w:pPr>
              <w:jc w:val="right"/>
              <w:rPr>
                <w:rFonts w:asciiTheme="minorHAnsi" w:hAnsiTheme="minorHAnsi"/>
                <w:szCs w:val="23"/>
              </w:rPr>
            </w:pPr>
            <w:r w:rsidRPr="00D6326E">
              <w:rPr>
                <w:sz w:val="22"/>
              </w:rPr>
              <w:t>33</w:t>
            </w:r>
          </w:p>
        </w:tc>
        <w:tc>
          <w:tcPr>
            <w:tcW w:w="2181" w:type="dxa"/>
            <w:tcBorders>
              <w:top w:val="nil"/>
              <w:left w:val="nil"/>
              <w:bottom w:val="nil"/>
              <w:right w:val="single" w:sz="4" w:space="0" w:color="auto"/>
            </w:tcBorders>
            <w:shd w:val="clear" w:color="auto" w:fill="auto"/>
          </w:tcPr>
          <w:p w14:paraId="35AECC4D" w14:textId="1348D75A" w:rsidR="00411224" w:rsidRPr="00D6326E" w:rsidRDefault="00411224" w:rsidP="00411224">
            <w:pPr>
              <w:jc w:val="right"/>
              <w:rPr>
                <w:rFonts w:asciiTheme="minorHAnsi" w:eastAsia="Times New Roman" w:hAnsiTheme="minorHAnsi"/>
                <w:bCs/>
                <w:szCs w:val="23"/>
                <w:lang w:eastAsia="en-AU"/>
              </w:rPr>
            </w:pPr>
            <w:r w:rsidRPr="00D6326E">
              <w:rPr>
                <w:sz w:val="22"/>
              </w:rPr>
              <w:t>84.6</w:t>
            </w:r>
          </w:p>
        </w:tc>
      </w:tr>
      <w:tr w:rsidR="00411224" w:rsidRPr="00D6326E" w14:paraId="7B81A838" w14:textId="77777777" w:rsidTr="00401BB0">
        <w:tc>
          <w:tcPr>
            <w:tcW w:w="2271" w:type="dxa"/>
            <w:tcBorders>
              <w:top w:val="nil"/>
              <w:left w:val="single" w:sz="4" w:space="0" w:color="auto"/>
              <w:bottom w:val="nil"/>
              <w:right w:val="nil"/>
            </w:tcBorders>
            <w:shd w:val="clear" w:color="auto" w:fill="auto"/>
            <w:hideMark/>
          </w:tcPr>
          <w:p w14:paraId="78F5DBD6" w14:textId="77777777" w:rsidR="00411224" w:rsidRPr="00D6326E" w:rsidRDefault="00411224" w:rsidP="00411224">
            <w:pPr>
              <w:rPr>
                <w:rFonts w:asciiTheme="minorHAnsi" w:eastAsia="Times New Roman" w:hAnsiTheme="minorHAnsi" w:cs="Calibri"/>
                <w:szCs w:val="23"/>
                <w:lang w:eastAsia="en-AU"/>
              </w:rPr>
            </w:pPr>
            <w:r w:rsidRPr="00D6326E">
              <w:rPr>
                <w:rFonts w:asciiTheme="minorHAnsi" w:eastAsia="Times New Roman" w:hAnsiTheme="minorHAnsi" w:cs="Calibri"/>
                <w:szCs w:val="23"/>
                <w:lang w:eastAsia="en-AU"/>
              </w:rPr>
              <w:t>Waikato</w:t>
            </w:r>
          </w:p>
        </w:tc>
        <w:tc>
          <w:tcPr>
            <w:tcW w:w="2182" w:type="dxa"/>
            <w:tcBorders>
              <w:top w:val="nil"/>
              <w:left w:val="nil"/>
              <w:bottom w:val="nil"/>
              <w:right w:val="nil"/>
            </w:tcBorders>
            <w:shd w:val="clear" w:color="auto" w:fill="auto"/>
          </w:tcPr>
          <w:p w14:paraId="0AFF8779" w14:textId="6C7A5AE7" w:rsidR="00411224" w:rsidRPr="00D6326E" w:rsidRDefault="00411224" w:rsidP="00411224">
            <w:pPr>
              <w:ind w:right="317"/>
              <w:jc w:val="right"/>
              <w:rPr>
                <w:rFonts w:asciiTheme="minorHAnsi" w:hAnsiTheme="minorHAnsi"/>
                <w:szCs w:val="23"/>
              </w:rPr>
            </w:pPr>
            <w:r w:rsidRPr="00D6326E">
              <w:rPr>
                <w:sz w:val="22"/>
              </w:rPr>
              <w:t>138</w:t>
            </w:r>
          </w:p>
        </w:tc>
        <w:tc>
          <w:tcPr>
            <w:tcW w:w="2180" w:type="dxa"/>
            <w:tcBorders>
              <w:top w:val="nil"/>
              <w:left w:val="nil"/>
              <w:bottom w:val="nil"/>
              <w:right w:val="nil"/>
            </w:tcBorders>
            <w:shd w:val="clear" w:color="auto" w:fill="auto"/>
            <w:noWrap/>
            <w:vAlign w:val="bottom"/>
          </w:tcPr>
          <w:p w14:paraId="07FCE1A3" w14:textId="2CFE4D80" w:rsidR="00411224" w:rsidRPr="00D6326E" w:rsidRDefault="00411224" w:rsidP="00411224">
            <w:pPr>
              <w:jc w:val="right"/>
              <w:rPr>
                <w:rFonts w:asciiTheme="minorHAnsi" w:hAnsiTheme="minorHAnsi"/>
                <w:szCs w:val="23"/>
              </w:rPr>
            </w:pPr>
            <w:r w:rsidRPr="00D6326E">
              <w:rPr>
                <w:sz w:val="22"/>
              </w:rPr>
              <w:t>99</w:t>
            </w:r>
          </w:p>
        </w:tc>
        <w:tc>
          <w:tcPr>
            <w:tcW w:w="2185" w:type="dxa"/>
            <w:tcBorders>
              <w:top w:val="nil"/>
              <w:left w:val="nil"/>
              <w:bottom w:val="nil"/>
              <w:right w:val="nil"/>
            </w:tcBorders>
            <w:shd w:val="clear" w:color="auto" w:fill="auto"/>
          </w:tcPr>
          <w:p w14:paraId="0B68D1EE" w14:textId="32EFEB76" w:rsidR="00411224" w:rsidRPr="00D6326E" w:rsidRDefault="00411224" w:rsidP="00411224">
            <w:pPr>
              <w:jc w:val="right"/>
              <w:rPr>
                <w:rFonts w:asciiTheme="minorHAnsi" w:hAnsiTheme="minorHAnsi"/>
                <w:szCs w:val="23"/>
              </w:rPr>
            </w:pPr>
            <w:r w:rsidRPr="00D6326E">
              <w:rPr>
                <w:sz w:val="22"/>
              </w:rPr>
              <w:t>71.7</w:t>
            </w:r>
          </w:p>
        </w:tc>
        <w:tc>
          <w:tcPr>
            <w:tcW w:w="2180" w:type="dxa"/>
            <w:tcBorders>
              <w:top w:val="nil"/>
              <w:left w:val="nil"/>
              <w:bottom w:val="nil"/>
              <w:right w:val="nil"/>
            </w:tcBorders>
            <w:shd w:val="clear" w:color="auto" w:fill="auto"/>
            <w:noWrap/>
            <w:vAlign w:val="bottom"/>
          </w:tcPr>
          <w:p w14:paraId="4F4A5547" w14:textId="3928DE0B" w:rsidR="00411224" w:rsidRPr="00D6326E" w:rsidRDefault="00411224" w:rsidP="00411224">
            <w:pPr>
              <w:jc w:val="right"/>
              <w:rPr>
                <w:rFonts w:asciiTheme="minorHAnsi" w:hAnsiTheme="minorHAnsi"/>
                <w:szCs w:val="23"/>
              </w:rPr>
            </w:pPr>
            <w:r w:rsidRPr="00D6326E">
              <w:rPr>
                <w:sz w:val="22"/>
              </w:rPr>
              <w:t>98</w:t>
            </w:r>
          </w:p>
        </w:tc>
        <w:tc>
          <w:tcPr>
            <w:tcW w:w="2181" w:type="dxa"/>
            <w:tcBorders>
              <w:top w:val="nil"/>
              <w:left w:val="nil"/>
              <w:bottom w:val="nil"/>
              <w:right w:val="single" w:sz="4" w:space="0" w:color="auto"/>
            </w:tcBorders>
            <w:shd w:val="clear" w:color="auto" w:fill="auto"/>
          </w:tcPr>
          <w:p w14:paraId="71B65902" w14:textId="6FDB0D1B" w:rsidR="00411224" w:rsidRPr="00D6326E" w:rsidRDefault="00411224" w:rsidP="00411224">
            <w:pPr>
              <w:jc w:val="right"/>
              <w:rPr>
                <w:rFonts w:asciiTheme="minorHAnsi" w:eastAsia="Times New Roman" w:hAnsiTheme="minorHAnsi"/>
                <w:bCs/>
                <w:szCs w:val="23"/>
                <w:lang w:eastAsia="en-AU"/>
              </w:rPr>
            </w:pPr>
            <w:r w:rsidRPr="00D6326E">
              <w:rPr>
                <w:sz w:val="22"/>
              </w:rPr>
              <w:t>71.0</w:t>
            </w:r>
          </w:p>
        </w:tc>
      </w:tr>
      <w:tr w:rsidR="00411224" w:rsidRPr="00D6326E" w14:paraId="762AA887" w14:textId="77777777" w:rsidTr="00401BB0">
        <w:tc>
          <w:tcPr>
            <w:tcW w:w="2271" w:type="dxa"/>
            <w:tcBorders>
              <w:top w:val="nil"/>
              <w:left w:val="single" w:sz="4" w:space="0" w:color="auto"/>
              <w:bottom w:val="nil"/>
              <w:right w:val="nil"/>
            </w:tcBorders>
            <w:shd w:val="clear" w:color="auto" w:fill="auto"/>
            <w:hideMark/>
          </w:tcPr>
          <w:p w14:paraId="381F6E58" w14:textId="77777777" w:rsidR="00411224" w:rsidRPr="00D6326E" w:rsidRDefault="00411224" w:rsidP="00411224">
            <w:pPr>
              <w:rPr>
                <w:rFonts w:asciiTheme="minorHAnsi" w:eastAsia="Times New Roman" w:hAnsiTheme="minorHAnsi" w:cs="Calibri"/>
                <w:szCs w:val="23"/>
                <w:lang w:eastAsia="en-AU"/>
              </w:rPr>
            </w:pPr>
            <w:r w:rsidRPr="00D6326E">
              <w:rPr>
                <w:rFonts w:asciiTheme="minorHAnsi" w:eastAsia="Times New Roman" w:hAnsiTheme="minorHAnsi" w:cs="Calibri"/>
                <w:szCs w:val="23"/>
                <w:lang w:eastAsia="en-AU"/>
              </w:rPr>
              <w:t>Wairarapa</w:t>
            </w:r>
          </w:p>
        </w:tc>
        <w:tc>
          <w:tcPr>
            <w:tcW w:w="2182" w:type="dxa"/>
            <w:tcBorders>
              <w:top w:val="nil"/>
              <w:left w:val="nil"/>
              <w:bottom w:val="nil"/>
              <w:right w:val="nil"/>
            </w:tcBorders>
            <w:shd w:val="clear" w:color="auto" w:fill="auto"/>
          </w:tcPr>
          <w:p w14:paraId="28D90581" w14:textId="4192BF17" w:rsidR="00411224" w:rsidRPr="00D6326E" w:rsidRDefault="00411224" w:rsidP="00411224">
            <w:pPr>
              <w:ind w:right="317"/>
              <w:jc w:val="right"/>
              <w:rPr>
                <w:rFonts w:asciiTheme="minorHAnsi" w:hAnsiTheme="minorHAnsi"/>
                <w:szCs w:val="23"/>
              </w:rPr>
            </w:pPr>
            <w:r w:rsidRPr="00D6326E">
              <w:rPr>
                <w:sz w:val="22"/>
              </w:rPr>
              <w:t>8</w:t>
            </w:r>
          </w:p>
        </w:tc>
        <w:tc>
          <w:tcPr>
            <w:tcW w:w="2180" w:type="dxa"/>
            <w:tcBorders>
              <w:top w:val="nil"/>
              <w:left w:val="nil"/>
              <w:bottom w:val="nil"/>
              <w:right w:val="nil"/>
            </w:tcBorders>
            <w:shd w:val="clear" w:color="auto" w:fill="auto"/>
            <w:noWrap/>
            <w:vAlign w:val="bottom"/>
          </w:tcPr>
          <w:p w14:paraId="28B4F00B" w14:textId="35B9BFFB" w:rsidR="00411224" w:rsidRPr="00D6326E" w:rsidRDefault="00411224" w:rsidP="00411224">
            <w:pPr>
              <w:jc w:val="right"/>
              <w:rPr>
                <w:rFonts w:asciiTheme="minorHAnsi" w:hAnsiTheme="minorHAnsi"/>
                <w:szCs w:val="23"/>
              </w:rPr>
            </w:pPr>
            <w:r w:rsidRPr="00D6326E">
              <w:rPr>
                <w:sz w:val="22"/>
              </w:rPr>
              <w:t>8</w:t>
            </w:r>
          </w:p>
        </w:tc>
        <w:tc>
          <w:tcPr>
            <w:tcW w:w="2185" w:type="dxa"/>
            <w:tcBorders>
              <w:top w:val="nil"/>
              <w:left w:val="nil"/>
              <w:bottom w:val="nil"/>
              <w:right w:val="nil"/>
            </w:tcBorders>
            <w:shd w:val="clear" w:color="auto" w:fill="auto"/>
          </w:tcPr>
          <w:p w14:paraId="4069A918" w14:textId="3206C5DE" w:rsidR="00411224" w:rsidRPr="00D6326E" w:rsidRDefault="00411224" w:rsidP="00411224">
            <w:pPr>
              <w:jc w:val="right"/>
              <w:rPr>
                <w:rFonts w:asciiTheme="minorHAnsi" w:hAnsiTheme="minorHAnsi"/>
                <w:szCs w:val="23"/>
              </w:rPr>
            </w:pPr>
            <w:r w:rsidRPr="00D6326E">
              <w:rPr>
                <w:sz w:val="22"/>
              </w:rPr>
              <w:t>100.0</w:t>
            </w:r>
          </w:p>
        </w:tc>
        <w:tc>
          <w:tcPr>
            <w:tcW w:w="2180" w:type="dxa"/>
            <w:tcBorders>
              <w:top w:val="nil"/>
              <w:left w:val="nil"/>
              <w:bottom w:val="nil"/>
              <w:right w:val="nil"/>
            </w:tcBorders>
            <w:shd w:val="clear" w:color="auto" w:fill="auto"/>
            <w:noWrap/>
            <w:vAlign w:val="bottom"/>
          </w:tcPr>
          <w:p w14:paraId="3088C20E" w14:textId="48E1ACA4" w:rsidR="00411224" w:rsidRPr="00D6326E" w:rsidRDefault="00411224" w:rsidP="00411224">
            <w:pPr>
              <w:jc w:val="right"/>
              <w:rPr>
                <w:rFonts w:asciiTheme="minorHAnsi" w:hAnsiTheme="minorHAnsi"/>
                <w:szCs w:val="23"/>
              </w:rPr>
            </w:pPr>
            <w:r w:rsidRPr="00D6326E">
              <w:rPr>
                <w:sz w:val="22"/>
              </w:rPr>
              <w:t>8</w:t>
            </w:r>
          </w:p>
        </w:tc>
        <w:tc>
          <w:tcPr>
            <w:tcW w:w="2181" w:type="dxa"/>
            <w:tcBorders>
              <w:top w:val="nil"/>
              <w:left w:val="nil"/>
              <w:bottom w:val="nil"/>
              <w:right w:val="single" w:sz="4" w:space="0" w:color="auto"/>
            </w:tcBorders>
            <w:shd w:val="clear" w:color="auto" w:fill="auto"/>
          </w:tcPr>
          <w:p w14:paraId="09895FBE" w14:textId="2E65E72D" w:rsidR="00411224" w:rsidRPr="00D6326E" w:rsidRDefault="00411224" w:rsidP="00411224">
            <w:pPr>
              <w:jc w:val="right"/>
              <w:rPr>
                <w:rFonts w:asciiTheme="minorHAnsi" w:eastAsia="Times New Roman" w:hAnsiTheme="minorHAnsi"/>
                <w:bCs/>
                <w:szCs w:val="23"/>
                <w:lang w:eastAsia="en-AU"/>
              </w:rPr>
            </w:pPr>
            <w:r w:rsidRPr="00D6326E">
              <w:rPr>
                <w:sz w:val="22"/>
              </w:rPr>
              <w:t>100.0</w:t>
            </w:r>
          </w:p>
        </w:tc>
      </w:tr>
      <w:tr w:rsidR="00411224" w:rsidRPr="00D6326E" w14:paraId="39C16045" w14:textId="77777777" w:rsidTr="00401BB0">
        <w:tc>
          <w:tcPr>
            <w:tcW w:w="2271" w:type="dxa"/>
            <w:tcBorders>
              <w:top w:val="nil"/>
              <w:left w:val="single" w:sz="4" w:space="0" w:color="auto"/>
              <w:bottom w:val="nil"/>
              <w:right w:val="nil"/>
            </w:tcBorders>
            <w:shd w:val="clear" w:color="auto" w:fill="auto"/>
            <w:hideMark/>
          </w:tcPr>
          <w:p w14:paraId="5D903F33" w14:textId="77777777" w:rsidR="00411224" w:rsidRPr="00D6326E" w:rsidRDefault="00411224" w:rsidP="00411224">
            <w:pPr>
              <w:rPr>
                <w:rFonts w:asciiTheme="minorHAnsi" w:eastAsia="Times New Roman" w:hAnsiTheme="minorHAnsi" w:cs="Calibri"/>
                <w:szCs w:val="23"/>
                <w:lang w:eastAsia="en-AU"/>
              </w:rPr>
            </w:pPr>
            <w:r w:rsidRPr="00D6326E">
              <w:rPr>
                <w:rFonts w:asciiTheme="minorHAnsi" w:eastAsia="Times New Roman" w:hAnsiTheme="minorHAnsi" w:cs="Calibri"/>
                <w:szCs w:val="23"/>
                <w:lang w:eastAsia="en-AU"/>
              </w:rPr>
              <w:t>Waitemata</w:t>
            </w:r>
          </w:p>
        </w:tc>
        <w:tc>
          <w:tcPr>
            <w:tcW w:w="2182" w:type="dxa"/>
            <w:tcBorders>
              <w:top w:val="nil"/>
              <w:left w:val="nil"/>
              <w:bottom w:val="nil"/>
              <w:right w:val="nil"/>
            </w:tcBorders>
            <w:shd w:val="clear" w:color="auto" w:fill="auto"/>
          </w:tcPr>
          <w:p w14:paraId="01D5609F" w14:textId="16626957" w:rsidR="00411224" w:rsidRPr="00D6326E" w:rsidRDefault="00411224" w:rsidP="00411224">
            <w:pPr>
              <w:ind w:right="317"/>
              <w:jc w:val="right"/>
              <w:rPr>
                <w:rFonts w:asciiTheme="minorHAnsi" w:hAnsiTheme="minorHAnsi"/>
                <w:szCs w:val="23"/>
              </w:rPr>
            </w:pPr>
            <w:r w:rsidRPr="00D6326E">
              <w:rPr>
                <w:sz w:val="22"/>
              </w:rPr>
              <w:t>149</w:t>
            </w:r>
          </w:p>
        </w:tc>
        <w:tc>
          <w:tcPr>
            <w:tcW w:w="2180" w:type="dxa"/>
            <w:tcBorders>
              <w:top w:val="nil"/>
              <w:left w:val="nil"/>
              <w:bottom w:val="nil"/>
              <w:right w:val="nil"/>
            </w:tcBorders>
            <w:shd w:val="clear" w:color="auto" w:fill="auto"/>
            <w:noWrap/>
            <w:vAlign w:val="bottom"/>
          </w:tcPr>
          <w:p w14:paraId="71E8661C" w14:textId="586FE6BA" w:rsidR="00411224" w:rsidRPr="00D6326E" w:rsidRDefault="00411224" w:rsidP="00411224">
            <w:pPr>
              <w:jc w:val="right"/>
              <w:rPr>
                <w:rFonts w:asciiTheme="minorHAnsi" w:hAnsiTheme="minorHAnsi"/>
                <w:szCs w:val="23"/>
              </w:rPr>
            </w:pPr>
            <w:r w:rsidRPr="00D6326E">
              <w:rPr>
                <w:sz w:val="22"/>
              </w:rPr>
              <w:t>128</w:t>
            </w:r>
          </w:p>
        </w:tc>
        <w:tc>
          <w:tcPr>
            <w:tcW w:w="2185" w:type="dxa"/>
            <w:tcBorders>
              <w:top w:val="nil"/>
              <w:left w:val="nil"/>
              <w:bottom w:val="nil"/>
              <w:right w:val="nil"/>
            </w:tcBorders>
            <w:shd w:val="clear" w:color="auto" w:fill="auto"/>
          </w:tcPr>
          <w:p w14:paraId="7BA242C5" w14:textId="2B4F3596" w:rsidR="00411224" w:rsidRPr="00D6326E" w:rsidRDefault="00411224" w:rsidP="00411224">
            <w:pPr>
              <w:jc w:val="right"/>
              <w:rPr>
                <w:rFonts w:asciiTheme="minorHAnsi" w:hAnsiTheme="minorHAnsi"/>
                <w:szCs w:val="23"/>
              </w:rPr>
            </w:pPr>
            <w:r w:rsidRPr="00D6326E">
              <w:rPr>
                <w:sz w:val="22"/>
              </w:rPr>
              <w:t>85.9</w:t>
            </w:r>
          </w:p>
        </w:tc>
        <w:tc>
          <w:tcPr>
            <w:tcW w:w="2180" w:type="dxa"/>
            <w:tcBorders>
              <w:top w:val="nil"/>
              <w:left w:val="nil"/>
              <w:bottom w:val="nil"/>
              <w:right w:val="nil"/>
            </w:tcBorders>
            <w:shd w:val="clear" w:color="auto" w:fill="auto"/>
            <w:noWrap/>
            <w:vAlign w:val="bottom"/>
          </w:tcPr>
          <w:p w14:paraId="1AE8876A" w14:textId="18C77A96" w:rsidR="00411224" w:rsidRPr="00D6326E" w:rsidRDefault="00411224" w:rsidP="00411224">
            <w:pPr>
              <w:jc w:val="right"/>
              <w:rPr>
                <w:rFonts w:asciiTheme="minorHAnsi" w:hAnsiTheme="minorHAnsi"/>
                <w:szCs w:val="23"/>
              </w:rPr>
            </w:pPr>
            <w:r w:rsidRPr="00D6326E">
              <w:rPr>
                <w:sz w:val="22"/>
              </w:rPr>
              <w:t>128</w:t>
            </w:r>
          </w:p>
        </w:tc>
        <w:tc>
          <w:tcPr>
            <w:tcW w:w="2181" w:type="dxa"/>
            <w:tcBorders>
              <w:top w:val="nil"/>
              <w:left w:val="nil"/>
              <w:bottom w:val="nil"/>
              <w:right w:val="single" w:sz="4" w:space="0" w:color="auto"/>
            </w:tcBorders>
            <w:shd w:val="clear" w:color="auto" w:fill="auto"/>
          </w:tcPr>
          <w:p w14:paraId="659FAD1F" w14:textId="37B67DB9" w:rsidR="00411224" w:rsidRPr="00D6326E" w:rsidRDefault="00411224" w:rsidP="00411224">
            <w:pPr>
              <w:jc w:val="right"/>
              <w:rPr>
                <w:rFonts w:asciiTheme="minorHAnsi" w:eastAsia="Times New Roman" w:hAnsiTheme="minorHAnsi"/>
                <w:bCs/>
                <w:szCs w:val="23"/>
                <w:lang w:eastAsia="en-AU"/>
              </w:rPr>
            </w:pPr>
            <w:r w:rsidRPr="00D6326E">
              <w:rPr>
                <w:sz w:val="22"/>
              </w:rPr>
              <w:t>85.9</w:t>
            </w:r>
          </w:p>
        </w:tc>
      </w:tr>
      <w:tr w:rsidR="00411224" w:rsidRPr="00D6326E" w14:paraId="6DA90E28" w14:textId="77777777" w:rsidTr="00401BB0">
        <w:tc>
          <w:tcPr>
            <w:tcW w:w="2271" w:type="dxa"/>
            <w:tcBorders>
              <w:top w:val="nil"/>
              <w:left w:val="single" w:sz="4" w:space="0" w:color="auto"/>
              <w:bottom w:val="nil"/>
              <w:right w:val="nil"/>
            </w:tcBorders>
            <w:shd w:val="clear" w:color="auto" w:fill="auto"/>
            <w:hideMark/>
          </w:tcPr>
          <w:p w14:paraId="4A970105" w14:textId="77777777" w:rsidR="00411224" w:rsidRPr="00D6326E" w:rsidRDefault="00411224" w:rsidP="00411224">
            <w:pPr>
              <w:rPr>
                <w:rFonts w:asciiTheme="minorHAnsi" w:eastAsia="Times New Roman" w:hAnsiTheme="minorHAnsi" w:cs="Calibri"/>
                <w:szCs w:val="23"/>
                <w:lang w:eastAsia="en-AU"/>
              </w:rPr>
            </w:pPr>
            <w:r w:rsidRPr="00D6326E">
              <w:rPr>
                <w:rFonts w:asciiTheme="minorHAnsi" w:eastAsia="Times New Roman" w:hAnsiTheme="minorHAnsi" w:cs="Calibri"/>
                <w:szCs w:val="23"/>
                <w:lang w:eastAsia="en-AU"/>
              </w:rPr>
              <w:t>West Coast</w:t>
            </w:r>
          </w:p>
        </w:tc>
        <w:tc>
          <w:tcPr>
            <w:tcW w:w="2182" w:type="dxa"/>
            <w:tcBorders>
              <w:top w:val="nil"/>
              <w:left w:val="nil"/>
              <w:bottom w:val="nil"/>
              <w:right w:val="nil"/>
            </w:tcBorders>
            <w:shd w:val="clear" w:color="auto" w:fill="auto"/>
          </w:tcPr>
          <w:p w14:paraId="1E0F015F" w14:textId="6F01E2A5" w:rsidR="00411224" w:rsidRPr="00D6326E" w:rsidRDefault="00411224" w:rsidP="00411224">
            <w:pPr>
              <w:ind w:right="317"/>
              <w:jc w:val="right"/>
              <w:rPr>
                <w:rFonts w:asciiTheme="minorHAnsi" w:hAnsiTheme="minorHAnsi"/>
                <w:szCs w:val="23"/>
              </w:rPr>
            </w:pPr>
            <w:r w:rsidRPr="00D6326E">
              <w:rPr>
                <w:sz w:val="22"/>
              </w:rPr>
              <w:t>14</w:t>
            </w:r>
          </w:p>
        </w:tc>
        <w:tc>
          <w:tcPr>
            <w:tcW w:w="2180" w:type="dxa"/>
            <w:tcBorders>
              <w:top w:val="nil"/>
              <w:left w:val="nil"/>
              <w:bottom w:val="nil"/>
              <w:right w:val="nil"/>
            </w:tcBorders>
            <w:shd w:val="clear" w:color="auto" w:fill="auto"/>
            <w:noWrap/>
            <w:vAlign w:val="bottom"/>
          </w:tcPr>
          <w:p w14:paraId="40B46A36" w14:textId="3660B5E0" w:rsidR="00411224" w:rsidRPr="00D6326E" w:rsidRDefault="00411224" w:rsidP="00411224">
            <w:pPr>
              <w:jc w:val="right"/>
              <w:rPr>
                <w:rFonts w:asciiTheme="minorHAnsi" w:hAnsiTheme="minorHAnsi"/>
                <w:szCs w:val="23"/>
              </w:rPr>
            </w:pPr>
            <w:r w:rsidRPr="00D6326E">
              <w:rPr>
                <w:sz w:val="22"/>
              </w:rPr>
              <w:t>10</w:t>
            </w:r>
          </w:p>
        </w:tc>
        <w:tc>
          <w:tcPr>
            <w:tcW w:w="2185" w:type="dxa"/>
            <w:tcBorders>
              <w:top w:val="nil"/>
              <w:left w:val="nil"/>
              <w:bottom w:val="nil"/>
              <w:right w:val="nil"/>
            </w:tcBorders>
            <w:shd w:val="clear" w:color="auto" w:fill="auto"/>
          </w:tcPr>
          <w:p w14:paraId="645B6525" w14:textId="372E1570" w:rsidR="00411224" w:rsidRPr="00D6326E" w:rsidRDefault="00411224" w:rsidP="00411224">
            <w:pPr>
              <w:jc w:val="right"/>
              <w:rPr>
                <w:rFonts w:asciiTheme="minorHAnsi" w:hAnsiTheme="minorHAnsi"/>
                <w:szCs w:val="23"/>
              </w:rPr>
            </w:pPr>
            <w:r w:rsidRPr="00D6326E">
              <w:rPr>
                <w:sz w:val="22"/>
              </w:rPr>
              <w:t>71.4</w:t>
            </w:r>
          </w:p>
        </w:tc>
        <w:tc>
          <w:tcPr>
            <w:tcW w:w="2180" w:type="dxa"/>
            <w:tcBorders>
              <w:top w:val="nil"/>
              <w:left w:val="nil"/>
              <w:bottom w:val="nil"/>
              <w:right w:val="nil"/>
            </w:tcBorders>
            <w:shd w:val="clear" w:color="auto" w:fill="auto"/>
            <w:noWrap/>
            <w:vAlign w:val="bottom"/>
          </w:tcPr>
          <w:p w14:paraId="214419E1" w14:textId="7DF932F7" w:rsidR="00411224" w:rsidRPr="00D6326E" w:rsidRDefault="00411224" w:rsidP="00411224">
            <w:pPr>
              <w:jc w:val="right"/>
              <w:rPr>
                <w:rFonts w:asciiTheme="minorHAnsi" w:hAnsiTheme="minorHAnsi"/>
                <w:szCs w:val="23"/>
              </w:rPr>
            </w:pPr>
            <w:r w:rsidRPr="00D6326E">
              <w:rPr>
                <w:sz w:val="22"/>
              </w:rPr>
              <w:t>10</w:t>
            </w:r>
          </w:p>
        </w:tc>
        <w:tc>
          <w:tcPr>
            <w:tcW w:w="2181" w:type="dxa"/>
            <w:tcBorders>
              <w:top w:val="nil"/>
              <w:left w:val="nil"/>
              <w:bottom w:val="nil"/>
              <w:right w:val="single" w:sz="4" w:space="0" w:color="auto"/>
            </w:tcBorders>
            <w:shd w:val="clear" w:color="auto" w:fill="auto"/>
          </w:tcPr>
          <w:p w14:paraId="4CA1939F" w14:textId="5C25204B" w:rsidR="00411224" w:rsidRPr="00D6326E" w:rsidRDefault="00411224" w:rsidP="00411224">
            <w:pPr>
              <w:jc w:val="right"/>
              <w:rPr>
                <w:rFonts w:asciiTheme="minorHAnsi" w:eastAsia="Times New Roman" w:hAnsiTheme="minorHAnsi"/>
                <w:bCs/>
                <w:szCs w:val="23"/>
                <w:lang w:eastAsia="en-AU"/>
              </w:rPr>
            </w:pPr>
            <w:r w:rsidRPr="00D6326E">
              <w:rPr>
                <w:sz w:val="22"/>
              </w:rPr>
              <w:t>71.4</w:t>
            </w:r>
          </w:p>
        </w:tc>
      </w:tr>
      <w:tr w:rsidR="00411224" w:rsidRPr="00D6326E" w14:paraId="45E64CA7" w14:textId="77777777" w:rsidTr="00401BB0">
        <w:tc>
          <w:tcPr>
            <w:tcW w:w="2271" w:type="dxa"/>
            <w:tcBorders>
              <w:top w:val="nil"/>
              <w:left w:val="single" w:sz="4" w:space="0" w:color="auto"/>
              <w:bottom w:val="nil"/>
              <w:right w:val="nil"/>
            </w:tcBorders>
            <w:shd w:val="clear" w:color="auto" w:fill="auto"/>
            <w:hideMark/>
          </w:tcPr>
          <w:p w14:paraId="0990F4BE" w14:textId="77777777" w:rsidR="00411224" w:rsidRPr="00D6326E" w:rsidRDefault="00411224" w:rsidP="00411224">
            <w:pPr>
              <w:rPr>
                <w:rFonts w:asciiTheme="minorHAnsi" w:eastAsia="Times New Roman" w:hAnsiTheme="minorHAnsi" w:cs="Calibri"/>
                <w:szCs w:val="23"/>
                <w:lang w:eastAsia="en-AU"/>
              </w:rPr>
            </w:pPr>
            <w:r w:rsidRPr="00D6326E">
              <w:rPr>
                <w:rFonts w:asciiTheme="minorHAnsi" w:eastAsia="Times New Roman" w:hAnsiTheme="minorHAnsi" w:cs="Calibri"/>
                <w:szCs w:val="23"/>
                <w:lang w:eastAsia="en-AU"/>
              </w:rPr>
              <w:t>Whanganui</w:t>
            </w:r>
          </w:p>
        </w:tc>
        <w:tc>
          <w:tcPr>
            <w:tcW w:w="2182" w:type="dxa"/>
            <w:tcBorders>
              <w:top w:val="nil"/>
              <w:left w:val="nil"/>
              <w:bottom w:val="nil"/>
              <w:right w:val="nil"/>
            </w:tcBorders>
            <w:shd w:val="clear" w:color="auto" w:fill="auto"/>
          </w:tcPr>
          <w:p w14:paraId="1909D932" w14:textId="1754D31C" w:rsidR="00411224" w:rsidRPr="00D6326E" w:rsidRDefault="00411224" w:rsidP="00411224">
            <w:pPr>
              <w:ind w:right="317"/>
              <w:jc w:val="right"/>
              <w:rPr>
                <w:rFonts w:asciiTheme="minorHAnsi" w:hAnsiTheme="minorHAnsi"/>
                <w:szCs w:val="23"/>
              </w:rPr>
            </w:pPr>
            <w:r w:rsidRPr="00D6326E">
              <w:rPr>
                <w:sz w:val="22"/>
              </w:rPr>
              <w:t>32</w:t>
            </w:r>
          </w:p>
        </w:tc>
        <w:tc>
          <w:tcPr>
            <w:tcW w:w="2180" w:type="dxa"/>
            <w:tcBorders>
              <w:top w:val="nil"/>
              <w:left w:val="nil"/>
              <w:bottom w:val="nil"/>
              <w:right w:val="nil"/>
            </w:tcBorders>
            <w:shd w:val="clear" w:color="auto" w:fill="auto"/>
            <w:noWrap/>
            <w:vAlign w:val="bottom"/>
          </w:tcPr>
          <w:p w14:paraId="29DE012C" w14:textId="2C33A84C" w:rsidR="00411224" w:rsidRPr="00D6326E" w:rsidRDefault="00411224" w:rsidP="00411224">
            <w:pPr>
              <w:jc w:val="right"/>
              <w:rPr>
                <w:rFonts w:asciiTheme="minorHAnsi" w:hAnsiTheme="minorHAnsi"/>
                <w:szCs w:val="23"/>
              </w:rPr>
            </w:pPr>
            <w:r w:rsidRPr="00D6326E">
              <w:rPr>
                <w:sz w:val="22"/>
              </w:rPr>
              <w:t>28</w:t>
            </w:r>
          </w:p>
        </w:tc>
        <w:tc>
          <w:tcPr>
            <w:tcW w:w="2185" w:type="dxa"/>
            <w:tcBorders>
              <w:top w:val="nil"/>
              <w:left w:val="nil"/>
              <w:bottom w:val="nil"/>
              <w:right w:val="nil"/>
            </w:tcBorders>
            <w:shd w:val="clear" w:color="auto" w:fill="auto"/>
          </w:tcPr>
          <w:p w14:paraId="44DFBCB1" w14:textId="54CC3E41" w:rsidR="00411224" w:rsidRPr="00D6326E" w:rsidRDefault="00411224" w:rsidP="00411224">
            <w:pPr>
              <w:jc w:val="right"/>
              <w:rPr>
                <w:rFonts w:asciiTheme="minorHAnsi" w:hAnsiTheme="minorHAnsi"/>
                <w:szCs w:val="23"/>
              </w:rPr>
            </w:pPr>
            <w:r w:rsidRPr="00D6326E">
              <w:rPr>
                <w:sz w:val="22"/>
              </w:rPr>
              <w:t>87.5</w:t>
            </w:r>
          </w:p>
        </w:tc>
        <w:tc>
          <w:tcPr>
            <w:tcW w:w="2180" w:type="dxa"/>
            <w:tcBorders>
              <w:top w:val="nil"/>
              <w:left w:val="nil"/>
              <w:bottom w:val="nil"/>
              <w:right w:val="nil"/>
            </w:tcBorders>
            <w:shd w:val="clear" w:color="auto" w:fill="auto"/>
            <w:noWrap/>
            <w:vAlign w:val="bottom"/>
          </w:tcPr>
          <w:p w14:paraId="5656A59F" w14:textId="3A7D2ADD" w:rsidR="00411224" w:rsidRPr="00D6326E" w:rsidRDefault="00411224" w:rsidP="00411224">
            <w:pPr>
              <w:jc w:val="right"/>
              <w:rPr>
                <w:rFonts w:asciiTheme="minorHAnsi" w:hAnsiTheme="minorHAnsi"/>
                <w:szCs w:val="23"/>
              </w:rPr>
            </w:pPr>
            <w:r w:rsidRPr="00D6326E">
              <w:rPr>
                <w:sz w:val="22"/>
              </w:rPr>
              <w:t>28</w:t>
            </w:r>
          </w:p>
        </w:tc>
        <w:tc>
          <w:tcPr>
            <w:tcW w:w="2181" w:type="dxa"/>
            <w:tcBorders>
              <w:top w:val="nil"/>
              <w:left w:val="nil"/>
              <w:bottom w:val="nil"/>
              <w:right w:val="single" w:sz="4" w:space="0" w:color="auto"/>
            </w:tcBorders>
            <w:shd w:val="clear" w:color="auto" w:fill="auto"/>
          </w:tcPr>
          <w:p w14:paraId="551C9E00" w14:textId="6EE245A9" w:rsidR="00411224" w:rsidRPr="00D6326E" w:rsidRDefault="00411224" w:rsidP="00411224">
            <w:pPr>
              <w:jc w:val="right"/>
              <w:rPr>
                <w:rFonts w:asciiTheme="minorHAnsi" w:eastAsia="Times New Roman" w:hAnsiTheme="minorHAnsi"/>
                <w:bCs/>
                <w:szCs w:val="23"/>
                <w:lang w:eastAsia="en-AU"/>
              </w:rPr>
            </w:pPr>
            <w:r w:rsidRPr="00D6326E">
              <w:rPr>
                <w:sz w:val="22"/>
              </w:rPr>
              <w:t>87.5</w:t>
            </w:r>
          </w:p>
        </w:tc>
      </w:tr>
      <w:tr w:rsidR="00411224" w:rsidRPr="00D6326E" w14:paraId="7E0C18AC" w14:textId="77777777" w:rsidTr="00401BB0">
        <w:tc>
          <w:tcPr>
            <w:tcW w:w="2271" w:type="dxa"/>
            <w:tcBorders>
              <w:top w:val="nil"/>
              <w:left w:val="single" w:sz="4" w:space="0" w:color="auto"/>
              <w:bottom w:val="nil"/>
              <w:right w:val="nil"/>
            </w:tcBorders>
            <w:shd w:val="clear" w:color="auto" w:fill="auto"/>
          </w:tcPr>
          <w:p w14:paraId="2F1776AA" w14:textId="77777777" w:rsidR="00411224" w:rsidRPr="00D6326E" w:rsidRDefault="00411224" w:rsidP="00411224">
            <w:pPr>
              <w:rPr>
                <w:rFonts w:asciiTheme="minorHAnsi" w:eastAsia="Times New Roman" w:hAnsiTheme="minorHAnsi" w:cs="Calibri"/>
                <w:i/>
                <w:szCs w:val="23"/>
                <w:lang w:eastAsia="en-AU"/>
              </w:rPr>
            </w:pPr>
            <w:r w:rsidRPr="00D6326E">
              <w:rPr>
                <w:rFonts w:asciiTheme="minorHAnsi" w:eastAsia="Times New Roman" w:hAnsiTheme="minorHAnsi" w:cs="Calibri"/>
                <w:i/>
                <w:szCs w:val="23"/>
                <w:lang w:eastAsia="en-AU"/>
              </w:rPr>
              <w:t>Private practice</w:t>
            </w:r>
          </w:p>
        </w:tc>
        <w:tc>
          <w:tcPr>
            <w:tcW w:w="2182" w:type="dxa"/>
            <w:tcBorders>
              <w:top w:val="nil"/>
              <w:left w:val="nil"/>
              <w:bottom w:val="nil"/>
              <w:right w:val="nil"/>
            </w:tcBorders>
            <w:shd w:val="clear" w:color="auto" w:fill="auto"/>
          </w:tcPr>
          <w:p w14:paraId="323022FD" w14:textId="79975B61" w:rsidR="00411224" w:rsidRPr="00D6326E" w:rsidRDefault="00411224" w:rsidP="00411224">
            <w:pPr>
              <w:ind w:right="317"/>
              <w:jc w:val="right"/>
              <w:rPr>
                <w:rFonts w:asciiTheme="minorHAnsi" w:hAnsiTheme="minorHAnsi"/>
                <w:i/>
                <w:iCs/>
                <w:szCs w:val="23"/>
              </w:rPr>
            </w:pPr>
            <w:r w:rsidRPr="00D6326E">
              <w:rPr>
                <w:i/>
                <w:iCs/>
                <w:sz w:val="22"/>
              </w:rPr>
              <w:t>95</w:t>
            </w:r>
          </w:p>
        </w:tc>
        <w:tc>
          <w:tcPr>
            <w:tcW w:w="2180" w:type="dxa"/>
            <w:tcBorders>
              <w:top w:val="nil"/>
              <w:left w:val="nil"/>
              <w:bottom w:val="nil"/>
              <w:right w:val="nil"/>
            </w:tcBorders>
            <w:shd w:val="clear" w:color="auto" w:fill="auto"/>
            <w:noWrap/>
            <w:vAlign w:val="bottom"/>
          </w:tcPr>
          <w:p w14:paraId="7BBB0578" w14:textId="3E998329" w:rsidR="00411224" w:rsidRPr="00D6326E" w:rsidRDefault="00411224" w:rsidP="00411224">
            <w:pPr>
              <w:jc w:val="right"/>
              <w:rPr>
                <w:rFonts w:asciiTheme="minorHAnsi" w:hAnsiTheme="minorHAnsi"/>
                <w:i/>
                <w:iCs/>
                <w:szCs w:val="23"/>
              </w:rPr>
            </w:pPr>
            <w:r w:rsidRPr="00D6326E">
              <w:rPr>
                <w:i/>
                <w:iCs/>
                <w:sz w:val="22"/>
              </w:rPr>
              <w:t>70</w:t>
            </w:r>
          </w:p>
        </w:tc>
        <w:tc>
          <w:tcPr>
            <w:tcW w:w="2185" w:type="dxa"/>
            <w:tcBorders>
              <w:top w:val="nil"/>
              <w:left w:val="nil"/>
              <w:bottom w:val="nil"/>
              <w:right w:val="nil"/>
            </w:tcBorders>
            <w:shd w:val="clear" w:color="auto" w:fill="auto"/>
          </w:tcPr>
          <w:p w14:paraId="50CDCA53" w14:textId="7D2D1184" w:rsidR="00411224" w:rsidRPr="00D6326E" w:rsidRDefault="00411224" w:rsidP="00411224">
            <w:pPr>
              <w:jc w:val="right"/>
              <w:rPr>
                <w:rFonts w:asciiTheme="minorHAnsi" w:hAnsiTheme="minorHAnsi"/>
                <w:i/>
                <w:iCs/>
                <w:szCs w:val="23"/>
              </w:rPr>
            </w:pPr>
            <w:r w:rsidRPr="00D6326E">
              <w:rPr>
                <w:i/>
                <w:iCs/>
                <w:sz w:val="22"/>
              </w:rPr>
              <w:t>73.7</w:t>
            </w:r>
          </w:p>
        </w:tc>
        <w:tc>
          <w:tcPr>
            <w:tcW w:w="2180" w:type="dxa"/>
            <w:tcBorders>
              <w:top w:val="nil"/>
              <w:left w:val="nil"/>
              <w:bottom w:val="nil"/>
              <w:right w:val="nil"/>
            </w:tcBorders>
            <w:shd w:val="clear" w:color="auto" w:fill="auto"/>
            <w:noWrap/>
            <w:vAlign w:val="bottom"/>
          </w:tcPr>
          <w:p w14:paraId="01D7A434" w14:textId="4505EE1D" w:rsidR="00411224" w:rsidRPr="00D6326E" w:rsidRDefault="00411224" w:rsidP="00411224">
            <w:pPr>
              <w:jc w:val="right"/>
              <w:rPr>
                <w:rFonts w:asciiTheme="minorHAnsi" w:hAnsiTheme="minorHAnsi"/>
                <w:i/>
                <w:iCs/>
                <w:szCs w:val="23"/>
              </w:rPr>
            </w:pPr>
            <w:r w:rsidRPr="00D6326E">
              <w:rPr>
                <w:i/>
                <w:iCs/>
                <w:sz w:val="22"/>
              </w:rPr>
              <w:t>70</w:t>
            </w:r>
          </w:p>
        </w:tc>
        <w:tc>
          <w:tcPr>
            <w:tcW w:w="2181" w:type="dxa"/>
            <w:tcBorders>
              <w:top w:val="nil"/>
              <w:left w:val="nil"/>
              <w:bottom w:val="nil"/>
              <w:right w:val="single" w:sz="4" w:space="0" w:color="auto"/>
            </w:tcBorders>
            <w:shd w:val="clear" w:color="auto" w:fill="auto"/>
          </w:tcPr>
          <w:p w14:paraId="48C30E65" w14:textId="0F8C9D70" w:rsidR="00411224" w:rsidRPr="00D6326E" w:rsidRDefault="00411224" w:rsidP="00411224">
            <w:pPr>
              <w:jc w:val="right"/>
              <w:rPr>
                <w:rFonts w:asciiTheme="minorHAnsi" w:eastAsia="Times New Roman" w:hAnsiTheme="minorHAnsi"/>
                <w:bCs/>
                <w:szCs w:val="23"/>
                <w:lang w:eastAsia="en-AU"/>
              </w:rPr>
            </w:pPr>
            <w:r w:rsidRPr="00D6326E">
              <w:rPr>
                <w:i/>
                <w:iCs/>
                <w:sz w:val="22"/>
              </w:rPr>
              <w:t>73.7</w:t>
            </w:r>
          </w:p>
        </w:tc>
      </w:tr>
      <w:tr w:rsidR="00411224" w:rsidRPr="00D6326E" w14:paraId="63F3C094" w14:textId="77777777" w:rsidTr="00401BB0">
        <w:tc>
          <w:tcPr>
            <w:tcW w:w="2271" w:type="dxa"/>
            <w:tcBorders>
              <w:top w:val="nil"/>
              <w:left w:val="single" w:sz="4" w:space="0" w:color="auto"/>
              <w:bottom w:val="single" w:sz="4" w:space="0" w:color="auto"/>
              <w:right w:val="nil"/>
            </w:tcBorders>
            <w:shd w:val="clear" w:color="auto" w:fill="auto"/>
            <w:hideMark/>
          </w:tcPr>
          <w:p w14:paraId="311B897A" w14:textId="77777777" w:rsidR="00411224" w:rsidRPr="00D6326E" w:rsidRDefault="00411224" w:rsidP="00411224">
            <w:pPr>
              <w:rPr>
                <w:rFonts w:asciiTheme="minorHAnsi" w:eastAsia="Times New Roman" w:hAnsiTheme="minorHAnsi" w:cs="Calibri"/>
                <w:b/>
                <w:bCs/>
                <w:szCs w:val="23"/>
                <w:lang w:eastAsia="en-AU"/>
              </w:rPr>
            </w:pPr>
            <w:r w:rsidRPr="00D6326E">
              <w:rPr>
                <w:rFonts w:asciiTheme="minorHAnsi" w:eastAsia="Times New Roman" w:hAnsiTheme="minorHAnsi" w:cs="Calibri"/>
                <w:b/>
                <w:bCs/>
                <w:szCs w:val="23"/>
                <w:lang w:eastAsia="en-AU"/>
              </w:rPr>
              <w:t>Total</w:t>
            </w:r>
          </w:p>
        </w:tc>
        <w:tc>
          <w:tcPr>
            <w:tcW w:w="2182" w:type="dxa"/>
            <w:tcBorders>
              <w:top w:val="nil"/>
              <w:left w:val="nil"/>
              <w:bottom w:val="single" w:sz="4" w:space="0" w:color="auto"/>
              <w:right w:val="nil"/>
            </w:tcBorders>
            <w:shd w:val="clear" w:color="auto" w:fill="auto"/>
          </w:tcPr>
          <w:p w14:paraId="0875E511" w14:textId="7F0B3C35" w:rsidR="00411224" w:rsidRPr="00D6326E" w:rsidRDefault="00411224" w:rsidP="00411224">
            <w:pPr>
              <w:ind w:right="317"/>
              <w:jc w:val="right"/>
              <w:rPr>
                <w:rFonts w:asciiTheme="minorHAnsi" w:hAnsiTheme="minorHAnsi"/>
                <w:b/>
                <w:bCs/>
                <w:szCs w:val="23"/>
              </w:rPr>
            </w:pPr>
            <w:r w:rsidRPr="00D6326E">
              <w:rPr>
                <w:b/>
                <w:bCs/>
                <w:sz w:val="22"/>
              </w:rPr>
              <w:t>1,589</w:t>
            </w:r>
          </w:p>
        </w:tc>
        <w:tc>
          <w:tcPr>
            <w:tcW w:w="2180" w:type="dxa"/>
            <w:tcBorders>
              <w:top w:val="nil"/>
              <w:left w:val="nil"/>
              <w:bottom w:val="single" w:sz="4" w:space="0" w:color="auto"/>
              <w:right w:val="nil"/>
            </w:tcBorders>
            <w:shd w:val="clear" w:color="auto" w:fill="auto"/>
            <w:noWrap/>
          </w:tcPr>
          <w:p w14:paraId="2DE16530" w14:textId="5E2D9159" w:rsidR="00411224" w:rsidRPr="00D6326E" w:rsidRDefault="00411224" w:rsidP="00411224">
            <w:pPr>
              <w:jc w:val="right"/>
              <w:rPr>
                <w:rFonts w:asciiTheme="minorHAnsi" w:hAnsiTheme="minorHAnsi"/>
                <w:b/>
                <w:bCs/>
                <w:szCs w:val="23"/>
              </w:rPr>
            </w:pPr>
            <w:r w:rsidRPr="00D6326E">
              <w:rPr>
                <w:b/>
                <w:bCs/>
                <w:sz w:val="22"/>
              </w:rPr>
              <w:t>1,231</w:t>
            </w:r>
          </w:p>
        </w:tc>
        <w:tc>
          <w:tcPr>
            <w:tcW w:w="2185" w:type="dxa"/>
            <w:tcBorders>
              <w:top w:val="nil"/>
              <w:left w:val="nil"/>
              <w:bottom w:val="single" w:sz="4" w:space="0" w:color="auto"/>
              <w:right w:val="nil"/>
            </w:tcBorders>
            <w:shd w:val="clear" w:color="auto" w:fill="auto"/>
          </w:tcPr>
          <w:p w14:paraId="3AF3BC21" w14:textId="1DF796B9" w:rsidR="00411224" w:rsidRPr="00D6326E" w:rsidRDefault="00411224" w:rsidP="00411224">
            <w:pPr>
              <w:jc w:val="right"/>
              <w:rPr>
                <w:rFonts w:asciiTheme="minorHAnsi" w:hAnsiTheme="minorHAnsi"/>
                <w:b/>
                <w:bCs/>
                <w:szCs w:val="23"/>
              </w:rPr>
            </w:pPr>
            <w:r w:rsidRPr="00D6326E">
              <w:rPr>
                <w:b/>
                <w:bCs/>
                <w:sz w:val="22"/>
              </w:rPr>
              <w:t>77.5</w:t>
            </w:r>
          </w:p>
        </w:tc>
        <w:tc>
          <w:tcPr>
            <w:tcW w:w="2180" w:type="dxa"/>
            <w:tcBorders>
              <w:top w:val="nil"/>
              <w:left w:val="nil"/>
              <w:bottom w:val="single" w:sz="4" w:space="0" w:color="auto"/>
              <w:right w:val="nil"/>
            </w:tcBorders>
            <w:shd w:val="clear" w:color="auto" w:fill="auto"/>
            <w:noWrap/>
          </w:tcPr>
          <w:p w14:paraId="338501B9" w14:textId="38849942" w:rsidR="00411224" w:rsidRPr="00D6326E" w:rsidRDefault="00411224" w:rsidP="00411224">
            <w:pPr>
              <w:jc w:val="right"/>
              <w:rPr>
                <w:rFonts w:asciiTheme="minorHAnsi" w:hAnsiTheme="minorHAnsi"/>
                <w:b/>
                <w:bCs/>
                <w:szCs w:val="23"/>
              </w:rPr>
            </w:pPr>
            <w:r w:rsidRPr="00D6326E">
              <w:rPr>
                <w:b/>
                <w:bCs/>
                <w:sz w:val="22"/>
              </w:rPr>
              <w:t>1,216</w:t>
            </w:r>
          </w:p>
        </w:tc>
        <w:tc>
          <w:tcPr>
            <w:tcW w:w="2181" w:type="dxa"/>
            <w:tcBorders>
              <w:top w:val="nil"/>
              <w:left w:val="nil"/>
              <w:bottom w:val="single" w:sz="4" w:space="0" w:color="auto"/>
              <w:right w:val="single" w:sz="4" w:space="0" w:color="auto"/>
            </w:tcBorders>
            <w:shd w:val="clear" w:color="auto" w:fill="auto"/>
          </w:tcPr>
          <w:p w14:paraId="109FF7D8" w14:textId="51F84B52" w:rsidR="00411224" w:rsidRPr="00D6326E" w:rsidRDefault="00411224" w:rsidP="00411224">
            <w:pPr>
              <w:jc w:val="right"/>
              <w:rPr>
                <w:rFonts w:asciiTheme="minorHAnsi" w:eastAsia="Times New Roman" w:hAnsiTheme="minorHAnsi"/>
                <w:b/>
                <w:bCs/>
                <w:szCs w:val="23"/>
                <w:lang w:eastAsia="en-AU"/>
              </w:rPr>
            </w:pPr>
            <w:r w:rsidRPr="00D6326E">
              <w:rPr>
                <w:b/>
                <w:bCs/>
                <w:sz w:val="22"/>
              </w:rPr>
              <w:t>76.5</w:t>
            </w:r>
          </w:p>
        </w:tc>
      </w:tr>
    </w:tbl>
    <w:p w14:paraId="192FE6ED" w14:textId="77777777" w:rsidR="00030D6F" w:rsidRPr="00D6326E" w:rsidRDefault="00030D6F" w:rsidP="00030D6F">
      <w:pPr>
        <w:rPr>
          <w:b/>
        </w:rPr>
      </w:pPr>
    </w:p>
    <w:p w14:paraId="5DBAE0EC" w14:textId="77777777" w:rsidR="00030D6F" w:rsidRPr="00D6326E" w:rsidRDefault="00030D6F" w:rsidP="00030D6F">
      <w:pPr>
        <w:sectPr w:rsidR="00030D6F" w:rsidRPr="00D6326E" w:rsidSect="000E41EA">
          <w:pgSz w:w="16839" w:h="11907" w:orient="landscape" w:code="9"/>
          <w:pgMar w:top="1440" w:right="1440" w:bottom="1440" w:left="1440" w:header="692" w:footer="567" w:gutter="0"/>
          <w:cols w:space="720"/>
          <w:docGrid w:linePitch="360"/>
        </w:sectPr>
      </w:pPr>
    </w:p>
    <w:p w14:paraId="65539ADE" w14:textId="77777777" w:rsidR="00030D6F" w:rsidRPr="00D6326E" w:rsidRDefault="00030D6F" w:rsidP="00030D6F">
      <w:pPr>
        <w:pStyle w:val="Heading2"/>
        <w:ind w:right="544"/>
        <w:jc w:val="both"/>
      </w:pPr>
      <w:bookmarkStart w:id="1508" w:name="_Toc471467045"/>
      <w:bookmarkStart w:id="1509" w:name="_Toc475630245"/>
      <w:bookmarkStart w:id="1510" w:name="_Toc482704722"/>
      <w:bookmarkStart w:id="1511" w:name="_Toc528676083"/>
      <w:r w:rsidRPr="00D6326E">
        <w:lastRenderedPageBreak/>
        <w:t>Indicator 8 – HPV tests</w:t>
      </w:r>
      <w:bookmarkEnd w:id="1508"/>
      <w:bookmarkEnd w:id="1509"/>
      <w:bookmarkEnd w:id="1510"/>
      <w:bookmarkEnd w:id="1511"/>
    </w:p>
    <w:p w14:paraId="53692E62" w14:textId="1389AC4E" w:rsidR="00030D6F" w:rsidRPr="00D6326E" w:rsidRDefault="00030D6F" w:rsidP="00030D6F">
      <w:pPr>
        <w:pStyle w:val="Heading3"/>
      </w:pPr>
      <w:bookmarkStart w:id="1512" w:name="_Toc475630246"/>
      <w:bookmarkStart w:id="1513" w:name="_Toc482704723"/>
      <w:bookmarkStart w:id="1514" w:name="_Toc528676084"/>
      <w:bookmarkStart w:id="1515" w:name="_Ref293304684"/>
      <w:bookmarkStart w:id="1516" w:name="_Toc304970098"/>
      <w:r w:rsidRPr="00D6326E">
        <w:t xml:space="preserve">Indicator 8.1 – </w:t>
      </w:r>
      <w:r w:rsidRPr="00D6326E">
        <w:rPr>
          <w:lang w:eastAsia="en-AU"/>
        </w:rPr>
        <w:t xml:space="preserve">Triage of </w:t>
      </w:r>
      <w:r w:rsidR="00F53D95" w:rsidRPr="00D6326E">
        <w:rPr>
          <w:lang w:eastAsia="en-AU"/>
        </w:rPr>
        <w:t>low-grade</w:t>
      </w:r>
      <w:r w:rsidRPr="00D6326E">
        <w:rPr>
          <w:lang w:eastAsia="en-AU"/>
        </w:rPr>
        <w:t xml:space="preserve"> cytology</w:t>
      </w:r>
      <w:bookmarkEnd w:id="1512"/>
      <w:bookmarkEnd w:id="1513"/>
      <w:bookmarkEnd w:id="1514"/>
      <w:r w:rsidRPr="00D6326E">
        <w:t xml:space="preserve"> </w:t>
      </w:r>
    </w:p>
    <w:p w14:paraId="0525497C" w14:textId="500504E7" w:rsidR="00030D6F" w:rsidRPr="00D6326E" w:rsidRDefault="003A6634" w:rsidP="00030D6F">
      <w:pPr>
        <w:pStyle w:val="Caption"/>
        <w:keepNext/>
        <w:spacing w:after="80"/>
        <w:ind w:right="544"/>
        <w:jc w:val="both"/>
      </w:pPr>
      <w:bookmarkStart w:id="1517" w:name="_Ref370209759"/>
      <w:bookmarkStart w:id="1518" w:name="_Toc469398352"/>
      <w:bookmarkStart w:id="1519" w:name="_Toc486941116"/>
      <w:bookmarkStart w:id="1520" w:name="_Toc475605585"/>
      <w:bookmarkStart w:id="1521" w:name="_Toc528676233"/>
      <w:r w:rsidRPr="00D6326E">
        <w:t>Table</w:t>
      </w:r>
      <w:r w:rsidR="00030D6F" w:rsidRPr="00D6326E">
        <w:t xml:space="preserve"> </w:t>
      </w:r>
      <w:r w:rsidR="0054600D" w:rsidRPr="00D6326E">
        <w:rPr>
          <w:noProof/>
        </w:rPr>
        <w:fldChar w:fldCharType="begin"/>
      </w:r>
      <w:r w:rsidR="0054600D" w:rsidRPr="00D6326E">
        <w:rPr>
          <w:noProof/>
        </w:rPr>
        <w:instrText xml:space="preserve"> SEQ Table \* ARABIC </w:instrText>
      </w:r>
      <w:r w:rsidR="0054600D" w:rsidRPr="00D6326E">
        <w:rPr>
          <w:noProof/>
        </w:rPr>
        <w:fldChar w:fldCharType="separate"/>
      </w:r>
      <w:r w:rsidR="00BE504B">
        <w:rPr>
          <w:noProof/>
        </w:rPr>
        <w:t>70</w:t>
      </w:r>
      <w:r w:rsidR="0054600D" w:rsidRPr="00D6326E">
        <w:rPr>
          <w:noProof/>
        </w:rPr>
        <w:fldChar w:fldCharType="end"/>
      </w:r>
      <w:bookmarkEnd w:id="1515"/>
      <w:bookmarkEnd w:id="1517"/>
      <w:r w:rsidR="00030D6F" w:rsidRPr="00D6326E">
        <w:t xml:space="preserve"> - Triage testing of women with ASC-US cytology</w:t>
      </w:r>
      <w:bookmarkEnd w:id="1516"/>
      <w:bookmarkEnd w:id="1518"/>
      <w:bookmarkEnd w:id="1519"/>
      <w:bookmarkEnd w:id="1520"/>
      <w:bookmarkEnd w:id="1521"/>
    </w:p>
    <w:tbl>
      <w:tblPr>
        <w:tblW w:w="12201" w:type="dxa"/>
        <w:tblInd w:w="98" w:type="dxa"/>
        <w:tblLayout w:type="fixed"/>
        <w:tblLook w:val="04A0" w:firstRow="1" w:lastRow="0" w:firstColumn="1" w:lastColumn="0" w:noHBand="0" w:noVBand="1"/>
      </w:tblPr>
      <w:tblGrid>
        <w:gridCol w:w="3694"/>
        <w:gridCol w:w="1713"/>
        <w:gridCol w:w="1720"/>
        <w:gridCol w:w="1268"/>
        <w:gridCol w:w="1268"/>
        <w:gridCol w:w="1268"/>
        <w:gridCol w:w="1270"/>
      </w:tblGrid>
      <w:tr w:rsidR="00030D6F" w:rsidRPr="00D6326E" w14:paraId="07146367" w14:textId="77777777" w:rsidTr="00576432">
        <w:tc>
          <w:tcPr>
            <w:tcW w:w="3694" w:type="dxa"/>
            <w:vMerge w:val="restart"/>
            <w:tcBorders>
              <w:top w:val="single" w:sz="8" w:space="0" w:color="auto"/>
              <w:left w:val="single" w:sz="8" w:space="0" w:color="auto"/>
              <w:bottom w:val="single" w:sz="8" w:space="0" w:color="000000"/>
              <w:right w:val="nil"/>
            </w:tcBorders>
            <w:shd w:val="clear" w:color="000000" w:fill="D8D8D8"/>
            <w:noWrap/>
            <w:vAlign w:val="bottom"/>
          </w:tcPr>
          <w:p w14:paraId="0280D266" w14:textId="77777777" w:rsidR="00030D6F" w:rsidRPr="00D6326E" w:rsidRDefault="00030D6F" w:rsidP="00576432">
            <w:pPr>
              <w:keepNext/>
              <w:keepLines/>
              <w:ind w:right="544"/>
              <w:jc w:val="both"/>
              <w:rPr>
                <w:rFonts w:asciiTheme="minorHAnsi" w:eastAsia="Times New Roman" w:hAnsiTheme="minorHAnsi"/>
                <w:b/>
                <w:bCs/>
                <w:szCs w:val="23"/>
                <w:lang w:eastAsia="en-AU"/>
              </w:rPr>
            </w:pPr>
            <w:r w:rsidRPr="00D6326E">
              <w:rPr>
                <w:rFonts w:asciiTheme="minorHAnsi" w:eastAsia="Times New Roman" w:hAnsiTheme="minorHAnsi"/>
                <w:b/>
                <w:bCs/>
                <w:szCs w:val="23"/>
                <w:lang w:eastAsia="en-AU"/>
              </w:rPr>
              <w:t>Laboratory</w:t>
            </w:r>
          </w:p>
        </w:tc>
        <w:tc>
          <w:tcPr>
            <w:tcW w:w="3433" w:type="dxa"/>
            <w:gridSpan w:val="2"/>
            <w:tcBorders>
              <w:top w:val="single" w:sz="8" w:space="0" w:color="auto"/>
              <w:left w:val="nil"/>
              <w:bottom w:val="nil"/>
              <w:right w:val="nil"/>
            </w:tcBorders>
            <w:shd w:val="clear" w:color="000000" w:fill="D8D8D8"/>
            <w:noWrap/>
            <w:vAlign w:val="bottom"/>
          </w:tcPr>
          <w:p w14:paraId="231436F3" w14:textId="77777777" w:rsidR="00030D6F" w:rsidRPr="00D6326E" w:rsidRDefault="00030D6F" w:rsidP="00576432">
            <w:pPr>
              <w:keepNext/>
              <w:keepLines/>
              <w:ind w:right="544"/>
              <w:jc w:val="center"/>
              <w:rPr>
                <w:rFonts w:asciiTheme="minorHAnsi" w:eastAsia="Times New Roman" w:hAnsiTheme="minorHAnsi"/>
                <w:b/>
                <w:bCs/>
                <w:szCs w:val="23"/>
                <w:u w:val="single"/>
                <w:lang w:eastAsia="en-AU"/>
              </w:rPr>
            </w:pPr>
            <w:r w:rsidRPr="00D6326E">
              <w:rPr>
                <w:rFonts w:asciiTheme="minorHAnsi" w:eastAsia="Times New Roman" w:hAnsiTheme="minorHAnsi"/>
                <w:b/>
                <w:bCs/>
                <w:szCs w:val="23"/>
                <w:u w:val="single"/>
                <w:lang w:eastAsia="en-AU"/>
              </w:rPr>
              <w:t>Total ASC-US results</w:t>
            </w:r>
          </w:p>
        </w:tc>
        <w:tc>
          <w:tcPr>
            <w:tcW w:w="5074" w:type="dxa"/>
            <w:gridSpan w:val="4"/>
            <w:tcBorders>
              <w:top w:val="single" w:sz="8" w:space="0" w:color="auto"/>
              <w:left w:val="nil"/>
              <w:bottom w:val="nil"/>
              <w:right w:val="single" w:sz="8" w:space="0" w:color="000000"/>
            </w:tcBorders>
            <w:shd w:val="clear" w:color="000000" w:fill="D8D8D8"/>
            <w:noWrap/>
            <w:vAlign w:val="bottom"/>
          </w:tcPr>
          <w:p w14:paraId="598CBBFB" w14:textId="77777777" w:rsidR="00030D6F" w:rsidRPr="00D6326E" w:rsidRDefault="00030D6F" w:rsidP="00576432">
            <w:pPr>
              <w:keepNext/>
              <w:keepLines/>
              <w:ind w:right="544"/>
              <w:jc w:val="center"/>
              <w:rPr>
                <w:rFonts w:asciiTheme="minorHAnsi" w:eastAsia="Times New Roman" w:hAnsiTheme="minorHAnsi"/>
                <w:b/>
                <w:bCs/>
                <w:szCs w:val="23"/>
                <w:u w:val="single"/>
                <w:lang w:eastAsia="en-AU"/>
              </w:rPr>
            </w:pPr>
            <w:r w:rsidRPr="00D6326E">
              <w:rPr>
                <w:rFonts w:asciiTheme="minorHAnsi" w:eastAsia="Times New Roman" w:hAnsiTheme="minorHAnsi"/>
                <w:b/>
                <w:bCs/>
                <w:szCs w:val="23"/>
                <w:u w:val="single"/>
                <w:lang w:eastAsia="en-AU"/>
              </w:rPr>
              <w:t>Women with an HPV test</w:t>
            </w:r>
          </w:p>
        </w:tc>
      </w:tr>
      <w:tr w:rsidR="00030D6F" w:rsidRPr="00D6326E" w14:paraId="64FD996C" w14:textId="77777777" w:rsidTr="00576432">
        <w:tc>
          <w:tcPr>
            <w:tcW w:w="3694" w:type="dxa"/>
            <w:vMerge/>
            <w:tcBorders>
              <w:top w:val="single" w:sz="8" w:space="0" w:color="auto"/>
              <w:left w:val="single" w:sz="8" w:space="0" w:color="auto"/>
              <w:bottom w:val="single" w:sz="8" w:space="0" w:color="000000"/>
              <w:right w:val="nil"/>
            </w:tcBorders>
            <w:vAlign w:val="center"/>
          </w:tcPr>
          <w:p w14:paraId="34362A61" w14:textId="77777777" w:rsidR="00030D6F" w:rsidRPr="00D6326E" w:rsidRDefault="00030D6F" w:rsidP="00576432">
            <w:pPr>
              <w:keepNext/>
              <w:keepLines/>
              <w:ind w:right="544"/>
              <w:jc w:val="both"/>
              <w:rPr>
                <w:rFonts w:asciiTheme="minorHAnsi" w:eastAsia="Times New Roman" w:hAnsiTheme="minorHAnsi"/>
                <w:b/>
                <w:bCs/>
                <w:szCs w:val="23"/>
                <w:lang w:eastAsia="en-AU"/>
              </w:rPr>
            </w:pPr>
          </w:p>
        </w:tc>
        <w:tc>
          <w:tcPr>
            <w:tcW w:w="1713" w:type="dxa"/>
            <w:tcBorders>
              <w:top w:val="nil"/>
              <w:left w:val="nil"/>
              <w:bottom w:val="nil"/>
              <w:right w:val="nil"/>
            </w:tcBorders>
            <w:shd w:val="clear" w:color="000000" w:fill="D8D8D8"/>
            <w:vAlign w:val="bottom"/>
          </w:tcPr>
          <w:p w14:paraId="1D049B6A" w14:textId="77777777" w:rsidR="00030D6F" w:rsidRPr="00D6326E" w:rsidRDefault="00030D6F" w:rsidP="00576432">
            <w:pPr>
              <w:keepNext/>
              <w:keepLines/>
              <w:ind w:right="34"/>
              <w:jc w:val="center"/>
              <w:rPr>
                <w:rFonts w:asciiTheme="minorHAnsi" w:eastAsia="Times New Roman" w:hAnsiTheme="minorHAnsi"/>
                <w:b/>
                <w:bCs/>
                <w:szCs w:val="23"/>
                <w:lang w:eastAsia="en-AU"/>
              </w:rPr>
            </w:pPr>
            <w:r w:rsidRPr="00D6326E">
              <w:rPr>
                <w:rFonts w:asciiTheme="minorHAnsi" w:eastAsia="Times New Roman" w:hAnsiTheme="minorHAnsi"/>
                <w:b/>
                <w:bCs/>
                <w:szCs w:val="23"/>
                <w:lang w:eastAsia="en-AU"/>
              </w:rPr>
              <w:t>aged &lt; 30yrs</w:t>
            </w:r>
          </w:p>
        </w:tc>
        <w:tc>
          <w:tcPr>
            <w:tcW w:w="1720" w:type="dxa"/>
            <w:tcBorders>
              <w:top w:val="nil"/>
              <w:left w:val="nil"/>
              <w:bottom w:val="nil"/>
              <w:right w:val="nil"/>
            </w:tcBorders>
            <w:shd w:val="clear" w:color="000000" w:fill="D8D8D8"/>
            <w:vAlign w:val="bottom"/>
          </w:tcPr>
          <w:p w14:paraId="54CAF29F" w14:textId="77777777" w:rsidR="00030D6F" w:rsidRPr="00D6326E" w:rsidRDefault="00030D6F" w:rsidP="00576432">
            <w:pPr>
              <w:keepNext/>
              <w:keepLines/>
              <w:ind w:right="176"/>
              <w:jc w:val="center"/>
              <w:rPr>
                <w:rFonts w:asciiTheme="minorHAnsi" w:eastAsia="Times New Roman" w:hAnsiTheme="minorHAnsi"/>
                <w:b/>
                <w:bCs/>
                <w:szCs w:val="23"/>
                <w:lang w:eastAsia="en-AU"/>
              </w:rPr>
            </w:pPr>
            <w:r w:rsidRPr="00D6326E">
              <w:rPr>
                <w:rFonts w:asciiTheme="minorHAnsi" w:eastAsia="Times New Roman" w:hAnsiTheme="minorHAnsi"/>
                <w:b/>
                <w:bCs/>
                <w:szCs w:val="23"/>
                <w:lang w:eastAsia="en-AU"/>
              </w:rPr>
              <w:t>aged 30+ yrs</w:t>
            </w:r>
          </w:p>
        </w:tc>
        <w:tc>
          <w:tcPr>
            <w:tcW w:w="2536" w:type="dxa"/>
            <w:gridSpan w:val="2"/>
            <w:tcBorders>
              <w:top w:val="nil"/>
              <w:left w:val="nil"/>
              <w:bottom w:val="nil"/>
              <w:right w:val="nil"/>
            </w:tcBorders>
            <w:shd w:val="clear" w:color="000000" w:fill="D8D8D8"/>
            <w:vAlign w:val="bottom"/>
          </w:tcPr>
          <w:p w14:paraId="08CA91AF" w14:textId="77777777" w:rsidR="00030D6F" w:rsidRPr="00D6326E" w:rsidRDefault="00030D6F" w:rsidP="00576432">
            <w:pPr>
              <w:keepNext/>
              <w:keepLines/>
              <w:ind w:right="33"/>
              <w:jc w:val="center"/>
              <w:rPr>
                <w:rFonts w:asciiTheme="minorHAnsi" w:eastAsia="Times New Roman" w:hAnsiTheme="minorHAnsi"/>
                <w:b/>
                <w:bCs/>
                <w:szCs w:val="23"/>
                <w:lang w:eastAsia="en-AU"/>
              </w:rPr>
            </w:pPr>
            <w:r w:rsidRPr="00D6326E">
              <w:rPr>
                <w:rFonts w:asciiTheme="minorHAnsi" w:eastAsia="Times New Roman" w:hAnsiTheme="minorHAnsi"/>
                <w:b/>
                <w:bCs/>
                <w:szCs w:val="23"/>
                <w:lang w:eastAsia="en-AU"/>
              </w:rPr>
              <w:t>aged &lt; 30yrs</w:t>
            </w:r>
          </w:p>
        </w:tc>
        <w:tc>
          <w:tcPr>
            <w:tcW w:w="2538" w:type="dxa"/>
            <w:gridSpan w:val="2"/>
            <w:tcBorders>
              <w:top w:val="nil"/>
              <w:left w:val="nil"/>
              <w:bottom w:val="nil"/>
              <w:right w:val="single" w:sz="8" w:space="0" w:color="000000"/>
            </w:tcBorders>
            <w:shd w:val="clear" w:color="000000" w:fill="D8D8D8"/>
            <w:vAlign w:val="bottom"/>
          </w:tcPr>
          <w:p w14:paraId="5E43AAD5" w14:textId="77777777" w:rsidR="00030D6F" w:rsidRPr="00D6326E" w:rsidRDefault="00030D6F" w:rsidP="00576432">
            <w:pPr>
              <w:keepNext/>
              <w:keepLines/>
              <w:ind w:right="176"/>
              <w:jc w:val="center"/>
              <w:rPr>
                <w:rFonts w:asciiTheme="minorHAnsi" w:eastAsia="Times New Roman" w:hAnsiTheme="minorHAnsi"/>
                <w:b/>
                <w:bCs/>
                <w:szCs w:val="23"/>
                <w:lang w:eastAsia="en-AU"/>
              </w:rPr>
            </w:pPr>
            <w:r w:rsidRPr="00D6326E">
              <w:rPr>
                <w:rFonts w:asciiTheme="minorHAnsi" w:eastAsia="Times New Roman" w:hAnsiTheme="minorHAnsi"/>
                <w:b/>
                <w:bCs/>
                <w:szCs w:val="23"/>
                <w:lang w:eastAsia="en-AU"/>
              </w:rPr>
              <w:t>aged 30+ yrs</w:t>
            </w:r>
          </w:p>
        </w:tc>
      </w:tr>
      <w:tr w:rsidR="00030D6F" w:rsidRPr="00D6326E" w14:paraId="4CDB06E2" w14:textId="77777777" w:rsidTr="00576432">
        <w:tc>
          <w:tcPr>
            <w:tcW w:w="3694" w:type="dxa"/>
            <w:vMerge/>
            <w:tcBorders>
              <w:top w:val="single" w:sz="8" w:space="0" w:color="auto"/>
              <w:left w:val="single" w:sz="8" w:space="0" w:color="auto"/>
              <w:bottom w:val="single" w:sz="8" w:space="0" w:color="000000"/>
              <w:right w:val="nil"/>
            </w:tcBorders>
            <w:vAlign w:val="center"/>
          </w:tcPr>
          <w:p w14:paraId="6FF3C196" w14:textId="77777777" w:rsidR="00030D6F" w:rsidRPr="00D6326E" w:rsidRDefault="00030D6F" w:rsidP="00576432">
            <w:pPr>
              <w:keepNext/>
              <w:keepLines/>
              <w:ind w:right="544"/>
              <w:jc w:val="both"/>
              <w:rPr>
                <w:rFonts w:asciiTheme="minorHAnsi" w:eastAsia="Times New Roman" w:hAnsiTheme="minorHAnsi"/>
                <w:b/>
                <w:bCs/>
                <w:szCs w:val="23"/>
                <w:lang w:eastAsia="en-AU"/>
              </w:rPr>
            </w:pPr>
          </w:p>
        </w:tc>
        <w:tc>
          <w:tcPr>
            <w:tcW w:w="1713" w:type="dxa"/>
            <w:tcBorders>
              <w:top w:val="nil"/>
              <w:left w:val="nil"/>
              <w:bottom w:val="single" w:sz="8" w:space="0" w:color="auto"/>
              <w:right w:val="nil"/>
            </w:tcBorders>
            <w:shd w:val="clear" w:color="000000" w:fill="D8D8D8"/>
            <w:noWrap/>
            <w:vAlign w:val="bottom"/>
          </w:tcPr>
          <w:p w14:paraId="75569345" w14:textId="77777777" w:rsidR="00030D6F" w:rsidRPr="00D6326E" w:rsidRDefault="00030D6F" w:rsidP="00576432">
            <w:pPr>
              <w:keepNext/>
              <w:keepLines/>
              <w:ind w:right="544"/>
              <w:jc w:val="right"/>
              <w:rPr>
                <w:rFonts w:asciiTheme="minorHAnsi" w:eastAsia="Times New Roman" w:hAnsiTheme="minorHAnsi"/>
                <w:b/>
                <w:bCs/>
                <w:szCs w:val="23"/>
                <w:lang w:eastAsia="en-AU"/>
              </w:rPr>
            </w:pPr>
            <w:r w:rsidRPr="00D6326E">
              <w:rPr>
                <w:rFonts w:asciiTheme="minorHAnsi" w:eastAsia="Times New Roman" w:hAnsiTheme="minorHAnsi"/>
                <w:b/>
                <w:bCs/>
                <w:szCs w:val="23"/>
                <w:lang w:eastAsia="en-AU"/>
              </w:rPr>
              <w:t>N</w:t>
            </w:r>
          </w:p>
        </w:tc>
        <w:tc>
          <w:tcPr>
            <w:tcW w:w="1720" w:type="dxa"/>
            <w:tcBorders>
              <w:top w:val="nil"/>
              <w:left w:val="nil"/>
              <w:bottom w:val="single" w:sz="8" w:space="0" w:color="auto"/>
              <w:right w:val="nil"/>
            </w:tcBorders>
            <w:shd w:val="clear" w:color="000000" w:fill="D8D8D8"/>
            <w:noWrap/>
            <w:vAlign w:val="bottom"/>
          </w:tcPr>
          <w:p w14:paraId="155CC0F8" w14:textId="77777777" w:rsidR="00030D6F" w:rsidRPr="00D6326E" w:rsidRDefault="00030D6F" w:rsidP="00576432">
            <w:pPr>
              <w:keepNext/>
              <w:keepLines/>
              <w:ind w:right="544"/>
              <w:jc w:val="right"/>
              <w:rPr>
                <w:rFonts w:asciiTheme="minorHAnsi" w:eastAsia="Times New Roman" w:hAnsiTheme="minorHAnsi"/>
                <w:b/>
                <w:bCs/>
                <w:szCs w:val="23"/>
                <w:lang w:eastAsia="en-AU"/>
              </w:rPr>
            </w:pPr>
            <w:r w:rsidRPr="00D6326E">
              <w:rPr>
                <w:rFonts w:asciiTheme="minorHAnsi" w:eastAsia="Times New Roman" w:hAnsiTheme="minorHAnsi"/>
                <w:b/>
                <w:bCs/>
                <w:szCs w:val="23"/>
                <w:lang w:eastAsia="en-AU"/>
              </w:rPr>
              <w:t>N</w:t>
            </w:r>
          </w:p>
        </w:tc>
        <w:tc>
          <w:tcPr>
            <w:tcW w:w="1268" w:type="dxa"/>
            <w:tcBorders>
              <w:top w:val="nil"/>
              <w:left w:val="nil"/>
              <w:bottom w:val="single" w:sz="8" w:space="0" w:color="auto"/>
              <w:right w:val="nil"/>
            </w:tcBorders>
            <w:shd w:val="clear" w:color="000000" w:fill="D8D8D8"/>
            <w:noWrap/>
            <w:vAlign w:val="bottom"/>
          </w:tcPr>
          <w:p w14:paraId="2263AA29" w14:textId="77777777" w:rsidR="00030D6F" w:rsidRPr="00D6326E" w:rsidRDefault="00030D6F" w:rsidP="00576432">
            <w:pPr>
              <w:keepNext/>
              <w:keepLines/>
              <w:jc w:val="right"/>
              <w:rPr>
                <w:rFonts w:asciiTheme="minorHAnsi" w:eastAsia="Times New Roman" w:hAnsiTheme="minorHAnsi"/>
                <w:b/>
                <w:bCs/>
                <w:szCs w:val="23"/>
                <w:lang w:eastAsia="en-AU"/>
              </w:rPr>
            </w:pPr>
            <w:r w:rsidRPr="00D6326E">
              <w:rPr>
                <w:rFonts w:asciiTheme="minorHAnsi" w:eastAsia="Times New Roman" w:hAnsiTheme="minorHAnsi"/>
                <w:b/>
                <w:bCs/>
                <w:szCs w:val="23"/>
                <w:lang w:eastAsia="en-AU"/>
              </w:rPr>
              <w:t>N</w:t>
            </w:r>
          </w:p>
        </w:tc>
        <w:tc>
          <w:tcPr>
            <w:tcW w:w="1268" w:type="dxa"/>
            <w:tcBorders>
              <w:top w:val="nil"/>
              <w:left w:val="nil"/>
              <w:bottom w:val="single" w:sz="8" w:space="0" w:color="auto"/>
              <w:right w:val="nil"/>
            </w:tcBorders>
            <w:shd w:val="clear" w:color="000000" w:fill="D8D8D8"/>
            <w:noWrap/>
            <w:vAlign w:val="bottom"/>
          </w:tcPr>
          <w:p w14:paraId="6483A5FB" w14:textId="77777777" w:rsidR="00030D6F" w:rsidRPr="00D6326E" w:rsidRDefault="00030D6F" w:rsidP="00576432">
            <w:pPr>
              <w:keepNext/>
              <w:keepLines/>
              <w:jc w:val="right"/>
              <w:rPr>
                <w:rFonts w:asciiTheme="minorHAnsi" w:eastAsia="Times New Roman" w:hAnsiTheme="minorHAnsi"/>
                <w:b/>
                <w:bCs/>
                <w:szCs w:val="23"/>
                <w:lang w:eastAsia="en-AU"/>
              </w:rPr>
            </w:pPr>
            <w:r w:rsidRPr="00D6326E">
              <w:rPr>
                <w:rFonts w:asciiTheme="minorHAnsi" w:eastAsia="Times New Roman" w:hAnsiTheme="minorHAnsi"/>
                <w:b/>
                <w:bCs/>
                <w:szCs w:val="23"/>
                <w:lang w:eastAsia="en-AU"/>
              </w:rPr>
              <w:t>%</w:t>
            </w:r>
          </w:p>
        </w:tc>
        <w:tc>
          <w:tcPr>
            <w:tcW w:w="1268" w:type="dxa"/>
            <w:tcBorders>
              <w:top w:val="nil"/>
              <w:left w:val="nil"/>
              <w:bottom w:val="single" w:sz="8" w:space="0" w:color="auto"/>
              <w:right w:val="nil"/>
            </w:tcBorders>
            <w:shd w:val="clear" w:color="000000" w:fill="D8D8D8"/>
            <w:noWrap/>
            <w:vAlign w:val="bottom"/>
          </w:tcPr>
          <w:p w14:paraId="29838C24" w14:textId="77777777" w:rsidR="00030D6F" w:rsidRPr="00D6326E" w:rsidRDefault="00030D6F" w:rsidP="00576432">
            <w:pPr>
              <w:keepNext/>
              <w:keepLines/>
              <w:jc w:val="right"/>
              <w:rPr>
                <w:rFonts w:asciiTheme="minorHAnsi" w:eastAsia="Times New Roman" w:hAnsiTheme="minorHAnsi"/>
                <w:b/>
                <w:bCs/>
                <w:szCs w:val="23"/>
                <w:lang w:eastAsia="en-AU"/>
              </w:rPr>
            </w:pPr>
            <w:r w:rsidRPr="00D6326E">
              <w:rPr>
                <w:rFonts w:asciiTheme="minorHAnsi" w:eastAsia="Times New Roman" w:hAnsiTheme="minorHAnsi"/>
                <w:b/>
                <w:bCs/>
                <w:szCs w:val="23"/>
                <w:lang w:eastAsia="en-AU"/>
              </w:rPr>
              <w:t>N</w:t>
            </w:r>
          </w:p>
        </w:tc>
        <w:tc>
          <w:tcPr>
            <w:tcW w:w="1270" w:type="dxa"/>
            <w:tcBorders>
              <w:top w:val="nil"/>
              <w:left w:val="nil"/>
              <w:bottom w:val="single" w:sz="8" w:space="0" w:color="auto"/>
              <w:right w:val="single" w:sz="8" w:space="0" w:color="auto"/>
            </w:tcBorders>
            <w:shd w:val="clear" w:color="000000" w:fill="D8D8D8"/>
            <w:noWrap/>
            <w:vAlign w:val="bottom"/>
          </w:tcPr>
          <w:p w14:paraId="36A40184" w14:textId="77777777" w:rsidR="00030D6F" w:rsidRPr="00D6326E" w:rsidRDefault="00030D6F" w:rsidP="00576432">
            <w:pPr>
              <w:keepNext/>
              <w:keepLines/>
              <w:jc w:val="right"/>
              <w:rPr>
                <w:rFonts w:asciiTheme="minorHAnsi" w:eastAsia="Times New Roman" w:hAnsiTheme="minorHAnsi"/>
                <w:b/>
                <w:bCs/>
                <w:szCs w:val="23"/>
                <w:lang w:eastAsia="en-AU"/>
              </w:rPr>
            </w:pPr>
            <w:r w:rsidRPr="00D6326E">
              <w:rPr>
                <w:rFonts w:asciiTheme="minorHAnsi" w:eastAsia="Times New Roman" w:hAnsiTheme="minorHAnsi"/>
                <w:b/>
                <w:bCs/>
                <w:szCs w:val="23"/>
                <w:lang w:eastAsia="en-AU"/>
              </w:rPr>
              <w:t>%</w:t>
            </w:r>
          </w:p>
        </w:tc>
      </w:tr>
      <w:tr w:rsidR="00541F41" w:rsidRPr="00D6326E" w14:paraId="7B843C41" w14:textId="77777777" w:rsidTr="00576432">
        <w:trPr>
          <w:trHeight w:val="300"/>
        </w:trPr>
        <w:tc>
          <w:tcPr>
            <w:tcW w:w="3694" w:type="dxa"/>
            <w:tcBorders>
              <w:top w:val="nil"/>
              <w:left w:val="single" w:sz="8" w:space="0" w:color="auto"/>
              <w:bottom w:val="nil"/>
              <w:right w:val="nil"/>
            </w:tcBorders>
            <w:shd w:val="clear" w:color="auto" w:fill="auto"/>
            <w:noWrap/>
            <w:vAlign w:val="bottom"/>
          </w:tcPr>
          <w:p w14:paraId="09A3F574" w14:textId="77777777" w:rsidR="00541F41" w:rsidRPr="00D6326E" w:rsidRDefault="00541F41" w:rsidP="00541F41">
            <w:pPr>
              <w:rPr>
                <w:rFonts w:asciiTheme="minorHAnsi" w:hAnsiTheme="minorHAnsi"/>
                <w:szCs w:val="23"/>
              </w:rPr>
            </w:pPr>
            <w:r w:rsidRPr="00D6326E">
              <w:rPr>
                <w:rFonts w:asciiTheme="minorHAnsi" w:hAnsiTheme="minorHAnsi"/>
                <w:szCs w:val="23"/>
              </w:rPr>
              <w:t>Anatomical Pathology Services</w:t>
            </w:r>
          </w:p>
        </w:tc>
        <w:tc>
          <w:tcPr>
            <w:tcW w:w="1713" w:type="dxa"/>
            <w:tcBorders>
              <w:top w:val="nil"/>
              <w:left w:val="nil"/>
              <w:bottom w:val="nil"/>
              <w:right w:val="nil"/>
            </w:tcBorders>
            <w:shd w:val="clear" w:color="auto" w:fill="auto"/>
            <w:noWrap/>
            <w:vAlign w:val="bottom"/>
          </w:tcPr>
          <w:p w14:paraId="720C2573" w14:textId="3D6E7A88" w:rsidR="00541F41" w:rsidRPr="00D6326E" w:rsidRDefault="00541F41" w:rsidP="00541F41">
            <w:pPr>
              <w:ind w:right="19"/>
              <w:jc w:val="center"/>
              <w:rPr>
                <w:rFonts w:asciiTheme="minorHAnsi" w:hAnsiTheme="minorHAnsi"/>
                <w:szCs w:val="23"/>
              </w:rPr>
            </w:pPr>
            <w:r w:rsidRPr="00D6326E">
              <w:rPr>
                <w:szCs w:val="23"/>
              </w:rPr>
              <w:t>185</w:t>
            </w:r>
          </w:p>
        </w:tc>
        <w:tc>
          <w:tcPr>
            <w:tcW w:w="1720" w:type="dxa"/>
            <w:tcBorders>
              <w:top w:val="nil"/>
              <w:left w:val="nil"/>
              <w:bottom w:val="nil"/>
              <w:right w:val="nil"/>
            </w:tcBorders>
            <w:shd w:val="clear" w:color="auto" w:fill="auto"/>
            <w:noWrap/>
            <w:vAlign w:val="bottom"/>
          </w:tcPr>
          <w:p w14:paraId="5705A376" w14:textId="525F82E8" w:rsidR="00541F41" w:rsidRPr="00D6326E" w:rsidRDefault="00541F41" w:rsidP="00541F41">
            <w:pPr>
              <w:tabs>
                <w:tab w:val="left" w:pos="330"/>
              </w:tabs>
              <w:ind w:right="44"/>
              <w:jc w:val="center"/>
              <w:rPr>
                <w:rFonts w:asciiTheme="minorHAnsi" w:hAnsiTheme="minorHAnsi"/>
                <w:szCs w:val="23"/>
              </w:rPr>
            </w:pPr>
            <w:r w:rsidRPr="00D6326E">
              <w:rPr>
                <w:szCs w:val="23"/>
              </w:rPr>
              <w:t>294</w:t>
            </w:r>
          </w:p>
        </w:tc>
        <w:tc>
          <w:tcPr>
            <w:tcW w:w="1268" w:type="dxa"/>
            <w:tcBorders>
              <w:top w:val="nil"/>
              <w:left w:val="nil"/>
              <w:bottom w:val="nil"/>
              <w:right w:val="nil"/>
            </w:tcBorders>
            <w:shd w:val="clear" w:color="auto" w:fill="auto"/>
            <w:noWrap/>
            <w:vAlign w:val="bottom"/>
          </w:tcPr>
          <w:p w14:paraId="0E5CDB48" w14:textId="352DCD68" w:rsidR="00541F41" w:rsidRPr="00D6326E" w:rsidRDefault="00541F41" w:rsidP="00541F41">
            <w:pPr>
              <w:jc w:val="center"/>
              <w:rPr>
                <w:rFonts w:asciiTheme="minorHAnsi" w:hAnsiTheme="minorHAnsi"/>
                <w:szCs w:val="23"/>
              </w:rPr>
            </w:pPr>
            <w:r w:rsidRPr="00D6326E">
              <w:rPr>
                <w:szCs w:val="23"/>
              </w:rPr>
              <w:t>4</w:t>
            </w:r>
          </w:p>
        </w:tc>
        <w:tc>
          <w:tcPr>
            <w:tcW w:w="1268" w:type="dxa"/>
            <w:tcBorders>
              <w:top w:val="nil"/>
              <w:left w:val="nil"/>
              <w:bottom w:val="nil"/>
              <w:right w:val="nil"/>
            </w:tcBorders>
            <w:shd w:val="clear" w:color="auto" w:fill="auto"/>
            <w:noWrap/>
            <w:vAlign w:val="bottom"/>
          </w:tcPr>
          <w:p w14:paraId="1B5524D6" w14:textId="302DF9DA" w:rsidR="00541F41" w:rsidRPr="00D6326E" w:rsidRDefault="00541F41" w:rsidP="00541F41">
            <w:pPr>
              <w:jc w:val="center"/>
              <w:rPr>
                <w:rFonts w:asciiTheme="minorHAnsi" w:hAnsiTheme="minorHAnsi"/>
                <w:szCs w:val="23"/>
              </w:rPr>
            </w:pPr>
            <w:r w:rsidRPr="00D6326E">
              <w:rPr>
                <w:szCs w:val="23"/>
              </w:rPr>
              <w:t>2.2</w:t>
            </w:r>
          </w:p>
        </w:tc>
        <w:tc>
          <w:tcPr>
            <w:tcW w:w="1268" w:type="dxa"/>
            <w:tcBorders>
              <w:top w:val="nil"/>
              <w:left w:val="nil"/>
              <w:bottom w:val="nil"/>
              <w:right w:val="nil"/>
            </w:tcBorders>
            <w:shd w:val="clear" w:color="auto" w:fill="auto"/>
            <w:noWrap/>
            <w:vAlign w:val="bottom"/>
          </w:tcPr>
          <w:p w14:paraId="2C72EAC1" w14:textId="6ED6DF35" w:rsidR="00541F41" w:rsidRPr="00D6326E" w:rsidRDefault="00541F41" w:rsidP="00541F41">
            <w:pPr>
              <w:jc w:val="right"/>
              <w:rPr>
                <w:rFonts w:asciiTheme="minorHAnsi" w:hAnsiTheme="minorHAnsi"/>
                <w:szCs w:val="23"/>
              </w:rPr>
            </w:pPr>
            <w:r w:rsidRPr="00D6326E">
              <w:rPr>
                <w:szCs w:val="23"/>
              </w:rPr>
              <w:t>290</w:t>
            </w:r>
          </w:p>
        </w:tc>
        <w:tc>
          <w:tcPr>
            <w:tcW w:w="1270" w:type="dxa"/>
            <w:tcBorders>
              <w:top w:val="nil"/>
              <w:left w:val="nil"/>
              <w:bottom w:val="nil"/>
              <w:right w:val="single" w:sz="8" w:space="0" w:color="auto"/>
            </w:tcBorders>
            <w:shd w:val="clear" w:color="auto" w:fill="auto"/>
            <w:noWrap/>
            <w:vAlign w:val="bottom"/>
          </w:tcPr>
          <w:p w14:paraId="4FA4ACC1" w14:textId="443DEB3D" w:rsidR="00541F41" w:rsidRPr="00D6326E" w:rsidRDefault="00541F41" w:rsidP="00541F41">
            <w:pPr>
              <w:jc w:val="right"/>
              <w:rPr>
                <w:rFonts w:asciiTheme="minorHAnsi" w:hAnsiTheme="minorHAnsi"/>
                <w:szCs w:val="23"/>
              </w:rPr>
            </w:pPr>
            <w:r w:rsidRPr="00D6326E">
              <w:rPr>
                <w:szCs w:val="23"/>
              </w:rPr>
              <w:t>98.6</w:t>
            </w:r>
          </w:p>
        </w:tc>
      </w:tr>
      <w:tr w:rsidR="00541F41" w:rsidRPr="00D6326E" w14:paraId="6847668D" w14:textId="77777777" w:rsidTr="00576432">
        <w:trPr>
          <w:trHeight w:val="300"/>
        </w:trPr>
        <w:tc>
          <w:tcPr>
            <w:tcW w:w="3694" w:type="dxa"/>
            <w:tcBorders>
              <w:top w:val="nil"/>
              <w:left w:val="single" w:sz="8" w:space="0" w:color="auto"/>
              <w:bottom w:val="nil"/>
              <w:right w:val="nil"/>
            </w:tcBorders>
            <w:shd w:val="clear" w:color="auto" w:fill="auto"/>
            <w:noWrap/>
            <w:vAlign w:val="bottom"/>
          </w:tcPr>
          <w:p w14:paraId="1B088925" w14:textId="77777777" w:rsidR="00541F41" w:rsidRPr="00D6326E" w:rsidRDefault="00541F41" w:rsidP="00541F41">
            <w:pPr>
              <w:rPr>
                <w:rFonts w:asciiTheme="minorHAnsi" w:hAnsiTheme="minorHAnsi"/>
                <w:szCs w:val="23"/>
              </w:rPr>
            </w:pPr>
            <w:r w:rsidRPr="00D6326E">
              <w:rPr>
                <w:rFonts w:asciiTheme="minorHAnsi" w:hAnsiTheme="minorHAnsi"/>
                <w:szCs w:val="23"/>
              </w:rPr>
              <w:t>Canterbury Health Laboratories</w:t>
            </w:r>
          </w:p>
        </w:tc>
        <w:tc>
          <w:tcPr>
            <w:tcW w:w="1713" w:type="dxa"/>
            <w:tcBorders>
              <w:top w:val="nil"/>
              <w:left w:val="nil"/>
              <w:bottom w:val="nil"/>
              <w:right w:val="nil"/>
            </w:tcBorders>
            <w:shd w:val="clear" w:color="auto" w:fill="auto"/>
            <w:noWrap/>
            <w:vAlign w:val="bottom"/>
          </w:tcPr>
          <w:p w14:paraId="318209EA" w14:textId="16766E16" w:rsidR="00541F41" w:rsidRPr="00D6326E" w:rsidRDefault="00541F41" w:rsidP="00541F41">
            <w:pPr>
              <w:ind w:right="19"/>
              <w:jc w:val="center"/>
              <w:rPr>
                <w:rFonts w:asciiTheme="minorHAnsi" w:hAnsiTheme="minorHAnsi"/>
                <w:szCs w:val="23"/>
              </w:rPr>
            </w:pPr>
            <w:r w:rsidRPr="00D6326E">
              <w:rPr>
                <w:szCs w:val="23"/>
              </w:rPr>
              <w:t>48</w:t>
            </w:r>
          </w:p>
        </w:tc>
        <w:tc>
          <w:tcPr>
            <w:tcW w:w="1720" w:type="dxa"/>
            <w:tcBorders>
              <w:top w:val="nil"/>
              <w:left w:val="nil"/>
              <w:bottom w:val="nil"/>
              <w:right w:val="nil"/>
            </w:tcBorders>
            <w:shd w:val="clear" w:color="auto" w:fill="auto"/>
            <w:noWrap/>
            <w:vAlign w:val="bottom"/>
          </w:tcPr>
          <w:p w14:paraId="64C315B2" w14:textId="5869FD2F" w:rsidR="00541F41" w:rsidRPr="00D6326E" w:rsidRDefault="00541F41" w:rsidP="00541F41">
            <w:pPr>
              <w:tabs>
                <w:tab w:val="left" w:pos="330"/>
              </w:tabs>
              <w:ind w:right="44"/>
              <w:jc w:val="center"/>
              <w:rPr>
                <w:rFonts w:asciiTheme="minorHAnsi" w:hAnsiTheme="minorHAnsi"/>
                <w:szCs w:val="23"/>
              </w:rPr>
            </w:pPr>
            <w:r w:rsidRPr="00D6326E">
              <w:rPr>
                <w:szCs w:val="23"/>
              </w:rPr>
              <w:t>119</w:t>
            </w:r>
          </w:p>
        </w:tc>
        <w:tc>
          <w:tcPr>
            <w:tcW w:w="1268" w:type="dxa"/>
            <w:tcBorders>
              <w:top w:val="nil"/>
              <w:left w:val="nil"/>
              <w:bottom w:val="nil"/>
              <w:right w:val="nil"/>
            </w:tcBorders>
            <w:shd w:val="clear" w:color="auto" w:fill="auto"/>
            <w:noWrap/>
            <w:vAlign w:val="bottom"/>
          </w:tcPr>
          <w:p w14:paraId="2B2436A4" w14:textId="7522E0F1" w:rsidR="00541F41" w:rsidRPr="00D6326E" w:rsidRDefault="00541F41" w:rsidP="00541F41">
            <w:pPr>
              <w:jc w:val="center"/>
              <w:rPr>
                <w:rFonts w:asciiTheme="minorHAnsi" w:hAnsiTheme="minorHAnsi"/>
                <w:szCs w:val="23"/>
              </w:rPr>
            </w:pPr>
            <w:r w:rsidRPr="00D6326E">
              <w:rPr>
                <w:szCs w:val="23"/>
              </w:rPr>
              <w:t>0</w:t>
            </w:r>
          </w:p>
        </w:tc>
        <w:tc>
          <w:tcPr>
            <w:tcW w:w="1268" w:type="dxa"/>
            <w:tcBorders>
              <w:top w:val="nil"/>
              <w:left w:val="nil"/>
              <w:bottom w:val="nil"/>
              <w:right w:val="nil"/>
            </w:tcBorders>
            <w:shd w:val="clear" w:color="auto" w:fill="auto"/>
            <w:noWrap/>
            <w:vAlign w:val="bottom"/>
          </w:tcPr>
          <w:p w14:paraId="2750F76A" w14:textId="561C7AD4" w:rsidR="00541F41" w:rsidRPr="00D6326E" w:rsidRDefault="00541F41" w:rsidP="00541F41">
            <w:pPr>
              <w:jc w:val="center"/>
              <w:rPr>
                <w:rFonts w:asciiTheme="minorHAnsi" w:hAnsiTheme="minorHAnsi"/>
                <w:szCs w:val="23"/>
              </w:rPr>
            </w:pPr>
            <w:r w:rsidRPr="00D6326E">
              <w:rPr>
                <w:szCs w:val="23"/>
              </w:rPr>
              <w:t>0.0</w:t>
            </w:r>
          </w:p>
        </w:tc>
        <w:tc>
          <w:tcPr>
            <w:tcW w:w="1268" w:type="dxa"/>
            <w:tcBorders>
              <w:top w:val="nil"/>
              <w:left w:val="nil"/>
              <w:bottom w:val="nil"/>
              <w:right w:val="nil"/>
            </w:tcBorders>
            <w:shd w:val="clear" w:color="auto" w:fill="auto"/>
            <w:noWrap/>
            <w:vAlign w:val="bottom"/>
          </w:tcPr>
          <w:p w14:paraId="68305C12" w14:textId="1DA10BD5" w:rsidR="00541F41" w:rsidRPr="00D6326E" w:rsidRDefault="00541F41" w:rsidP="00541F41">
            <w:pPr>
              <w:jc w:val="right"/>
              <w:rPr>
                <w:rFonts w:asciiTheme="minorHAnsi" w:hAnsiTheme="minorHAnsi"/>
                <w:szCs w:val="23"/>
              </w:rPr>
            </w:pPr>
            <w:r w:rsidRPr="00D6326E">
              <w:rPr>
                <w:szCs w:val="23"/>
              </w:rPr>
              <w:t>112</w:t>
            </w:r>
          </w:p>
        </w:tc>
        <w:tc>
          <w:tcPr>
            <w:tcW w:w="1270" w:type="dxa"/>
            <w:tcBorders>
              <w:top w:val="nil"/>
              <w:left w:val="nil"/>
              <w:bottom w:val="nil"/>
              <w:right w:val="single" w:sz="8" w:space="0" w:color="auto"/>
            </w:tcBorders>
            <w:shd w:val="clear" w:color="auto" w:fill="auto"/>
            <w:noWrap/>
            <w:vAlign w:val="bottom"/>
          </w:tcPr>
          <w:p w14:paraId="22491215" w14:textId="464FA4AC" w:rsidR="00541F41" w:rsidRPr="00D6326E" w:rsidRDefault="00541F41" w:rsidP="00541F41">
            <w:pPr>
              <w:jc w:val="right"/>
              <w:rPr>
                <w:rFonts w:asciiTheme="minorHAnsi" w:hAnsiTheme="minorHAnsi"/>
                <w:szCs w:val="23"/>
              </w:rPr>
            </w:pPr>
            <w:r w:rsidRPr="00D6326E">
              <w:rPr>
                <w:szCs w:val="23"/>
              </w:rPr>
              <w:t>94.1</w:t>
            </w:r>
          </w:p>
        </w:tc>
      </w:tr>
      <w:tr w:rsidR="00541F41" w:rsidRPr="00D6326E" w14:paraId="58A32B41" w14:textId="77777777" w:rsidTr="00576432">
        <w:trPr>
          <w:trHeight w:val="300"/>
        </w:trPr>
        <w:tc>
          <w:tcPr>
            <w:tcW w:w="3694" w:type="dxa"/>
            <w:tcBorders>
              <w:top w:val="nil"/>
              <w:left w:val="single" w:sz="8" w:space="0" w:color="auto"/>
              <w:bottom w:val="nil"/>
              <w:right w:val="nil"/>
            </w:tcBorders>
            <w:shd w:val="clear" w:color="auto" w:fill="auto"/>
            <w:noWrap/>
            <w:vAlign w:val="bottom"/>
          </w:tcPr>
          <w:p w14:paraId="16360E89" w14:textId="77777777" w:rsidR="00541F41" w:rsidRPr="00D6326E" w:rsidRDefault="00541F41" w:rsidP="00541F41">
            <w:pPr>
              <w:rPr>
                <w:rFonts w:asciiTheme="minorHAnsi" w:hAnsiTheme="minorHAnsi"/>
                <w:szCs w:val="23"/>
              </w:rPr>
            </w:pPr>
            <w:r w:rsidRPr="00D6326E">
              <w:rPr>
                <w:rFonts w:asciiTheme="minorHAnsi" w:hAnsiTheme="minorHAnsi"/>
                <w:szCs w:val="23"/>
              </w:rPr>
              <w:t>LabPLUS</w:t>
            </w:r>
          </w:p>
        </w:tc>
        <w:tc>
          <w:tcPr>
            <w:tcW w:w="1713" w:type="dxa"/>
            <w:tcBorders>
              <w:top w:val="nil"/>
              <w:left w:val="nil"/>
              <w:bottom w:val="nil"/>
              <w:right w:val="nil"/>
            </w:tcBorders>
            <w:shd w:val="clear" w:color="auto" w:fill="auto"/>
            <w:noWrap/>
            <w:vAlign w:val="bottom"/>
          </w:tcPr>
          <w:p w14:paraId="32D8530B" w14:textId="786D4075" w:rsidR="00541F41" w:rsidRPr="00D6326E" w:rsidRDefault="00541F41" w:rsidP="00541F41">
            <w:pPr>
              <w:ind w:right="19"/>
              <w:jc w:val="center"/>
              <w:rPr>
                <w:rFonts w:asciiTheme="minorHAnsi" w:hAnsiTheme="minorHAnsi"/>
                <w:szCs w:val="23"/>
              </w:rPr>
            </w:pPr>
            <w:r w:rsidRPr="00D6326E">
              <w:rPr>
                <w:szCs w:val="23"/>
              </w:rPr>
              <w:t>68</w:t>
            </w:r>
          </w:p>
        </w:tc>
        <w:tc>
          <w:tcPr>
            <w:tcW w:w="1720" w:type="dxa"/>
            <w:tcBorders>
              <w:top w:val="nil"/>
              <w:left w:val="nil"/>
              <w:bottom w:val="nil"/>
              <w:right w:val="nil"/>
            </w:tcBorders>
            <w:shd w:val="clear" w:color="auto" w:fill="auto"/>
            <w:noWrap/>
            <w:vAlign w:val="bottom"/>
          </w:tcPr>
          <w:p w14:paraId="2FF6AC75" w14:textId="124ED0E0" w:rsidR="00541F41" w:rsidRPr="00D6326E" w:rsidRDefault="00541F41" w:rsidP="00541F41">
            <w:pPr>
              <w:tabs>
                <w:tab w:val="left" w:pos="330"/>
              </w:tabs>
              <w:ind w:right="44"/>
              <w:jc w:val="center"/>
              <w:rPr>
                <w:rFonts w:asciiTheme="minorHAnsi" w:hAnsiTheme="minorHAnsi"/>
                <w:szCs w:val="23"/>
              </w:rPr>
            </w:pPr>
            <w:r w:rsidRPr="00D6326E">
              <w:rPr>
                <w:szCs w:val="23"/>
              </w:rPr>
              <w:t>162</w:t>
            </w:r>
          </w:p>
        </w:tc>
        <w:tc>
          <w:tcPr>
            <w:tcW w:w="1268" w:type="dxa"/>
            <w:tcBorders>
              <w:top w:val="nil"/>
              <w:left w:val="nil"/>
              <w:bottom w:val="nil"/>
              <w:right w:val="nil"/>
            </w:tcBorders>
            <w:shd w:val="clear" w:color="auto" w:fill="auto"/>
            <w:noWrap/>
            <w:vAlign w:val="bottom"/>
          </w:tcPr>
          <w:p w14:paraId="2542C7B7" w14:textId="74AFEB54" w:rsidR="00541F41" w:rsidRPr="00D6326E" w:rsidRDefault="00541F41" w:rsidP="00541F41">
            <w:pPr>
              <w:jc w:val="center"/>
              <w:rPr>
                <w:rFonts w:asciiTheme="minorHAnsi" w:hAnsiTheme="minorHAnsi"/>
                <w:szCs w:val="23"/>
              </w:rPr>
            </w:pPr>
            <w:r w:rsidRPr="00D6326E">
              <w:rPr>
                <w:szCs w:val="23"/>
              </w:rPr>
              <w:t>0</w:t>
            </w:r>
          </w:p>
        </w:tc>
        <w:tc>
          <w:tcPr>
            <w:tcW w:w="1268" w:type="dxa"/>
            <w:tcBorders>
              <w:top w:val="nil"/>
              <w:left w:val="nil"/>
              <w:bottom w:val="nil"/>
              <w:right w:val="nil"/>
            </w:tcBorders>
            <w:shd w:val="clear" w:color="auto" w:fill="auto"/>
            <w:noWrap/>
            <w:vAlign w:val="bottom"/>
          </w:tcPr>
          <w:p w14:paraId="0DF48EB3" w14:textId="0F31B564" w:rsidR="00541F41" w:rsidRPr="00D6326E" w:rsidRDefault="00541F41" w:rsidP="00541F41">
            <w:pPr>
              <w:jc w:val="center"/>
              <w:rPr>
                <w:rFonts w:asciiTheme="minorHAnsi" w:hAnsiTheme="minorHAnsi"/>
                <w:szCs w:val="23"/>
              </w:rPr>
            </w:pPr>
            <w:r w:rsidRPr="00D6326E">
              <w:rPr>
                <w:szCs w:val="23"/>
              </w:rPr>
              <w:t>0.0</w:t>
            </w:r>
          </w:p>
        </w:tc>
        <w:tc>
          <w:tcPr>
            <w:tcW w:w="1268" w:type="dxa"/>
            <w:tcBorders>
              <w:top w:val="nil"/>
              <w:left w:val="nil"/>
              <w:bottom w:val="nil"/>
              <w:right w:val="nil"/>
            </w:tcBorders>
            <w:shd w:val="clear" w:color="auto" w:fill="auto"/>
            <w:noWrap/>
            <w:vAlign w:val="bottom"/>
          </w:tcPr>
          <w:p w14:paraId="7A132CFC" w14:textId="0108706F" w:rsidR="00541F41" w:rsidRPr="00D6326E" w:rsidRDefault="00541F41" w:rsidP="00541F41">
            <w:pPr>
              <w:jc w:val="right"/>
              <w:rPr>
                <w:rFonts w:asciiTheme="minorHAnsi" w:hAnsiTheme="minorHAnsi"/>
                <w:szCs w:val="23"/>
              </w:rPr>
            </w:pPr>
            <w:r w:rsidRPr="00D6326E">
              <w:rPr>
                <w:szCs w:val="23"/>
              </w:rPr>
              <w:t>159</w:t>
            </w:r>
          </w:p>
        </w:tc>
        <w:tc>
          <w:tcPr>
            <w:tcW w:w="1270" w:type="dxa"/>
            <w:tcBorders>
              <w:top w:val="nil"/>
              <w:left w:val="nil"/>
              <w:bottom w:val="nil"/>
              <w:right w:val="single" w:sz="8" w:space="0" w:color="auto"/>
            </w:tcBorders>
            <w:shd w:val="clear" w:color="auto" w:fill="auto"/>
            <w:noWrap/>
            <w:vAlign w:val="bottom"/>
          </w:tcPr>
          <w:p w14:paraId="4CB1B615" w14:textId="3BCE0128" w:rsidR="00541F41" w:rsidRPr="00D6326E" w:rsidRDefault="00541F41" w:rsidP="00541F41">
            <w:pPr>
              <w:jc w:val="right"/>
              <w:rPr>
                <w:rFonts w:asciiTheme="minorHAnsi" w:hAnsiTheme="minorHAnsi"/>
                <w:szCs w:val="23"/>
              </w:rPr>
            </w:pPr>
            <w:r w:rsidRPr="00D6326E">
              <w:rPr>
                <w:szCs w:val="23"/>
              </w:rPr>
              <w:t>98.1</w:t>
            </w:r>
          </w:p>
        </w:tc>
      </w:tr>
      <w:tr w:rsidR="00541F41" w:rsidRPr="00D6326E" w14:paraId="16FAB7B2" w14:textId="77777777" w:rsidTr="00576432">
        <w:trPr>
          <w:trHeight w:val="300"/>
        </w:trPr>
        <w:tc>
          <w:tcPr>
            <w:tcW w:w="3694" w:type="dxa"/>
            <w:tcBorders>
              <w:top w:val="nil"/>
              <w:left w:val="single" w:sz="8" w:space="0" w:color="auto"/>
              <w:bottom w:val="nil"/>
              <w:right w:val="nil"/>
            </w:tcBorders>
            <w:shd w:val="clear" w:color="auto" w:fill="auto"/>
            <w:noWrap/>
            <w:vAlign w:val="bottom"/>
          </w:tcPr>
          <w:p w14:paraId="06BF3E79" w14:textId="77777777" w:rsidR="00541F41" w:rsidRPr="00D6326E" w:rsidRDefault="00541F41" w:rsidP="00541F41">
            <w:pPr>
              <w:rPr>
                <w:rFonts w:asciiTheme="minorHAnsi" w:hAnsiTheme="minorHAnsi"/>
                <w:szCs w:val="23"/>
              </w:rPr>
            </w:pPr>
            <w:r w:rsidRPr="00D6326E">
              <w:rPr>
                <w:rFonts w:asciiTheme="minorHAnsi" w:hAnsiTheme="minorHAnsi"/>
                <w:szCs w:val="23"/>
              </w:rPr>
              <w:t>Medlab Central Ltd.</w:t>
            </w:r>
          </w:p>
        </w:tc>
        <w:tc>
          <w:tcPr>
            <w:tcW w:w="1713" w:type="dxa"/>
            <w:tcBorders>
              <w:top w:val="nil"/>
              <w:left w:val="nil"/>
              <w:bottom w:val="nil"/>
              <w:right w:val="nil"/>
            </w:tcBorders>
            <w:shd w:val="clear" w:color="auto" w:fill="auto"/>
            <w:noWrap/>
            <w:vAlign w:val="bottom"/>
          </w:tcPr>
          <w:p w14:paraId="71CC63F9" w14:textId="690F2329" w:rsidR="00541F41" w:rsidRPr="00D6326E" w:rsidRDefault="00541F41" w:rsidP="00541F41">
            <w:pPr>
              <w:ind w:right="19"/>
              <w:jc w:val="center"/>
              <w:rPr>
                <w:rFonts w:asciiTheme="minorHAnsi" w:hAnsiTheme="minorHAnsi"/>
                <w:szCs w:val="23"/>
              </w:rPr>
            </w:pPr>
            <w:r w:rsidRPr="00D6326E">
              <w:rPr>
                <w:szCs w:val="23"/>
              </w:rPr>
              <w:t>88</w:t>
            </w:r>
          </w:p>
        </w:tc>
        <w:tc>
          <w:tcPr>
            <w:tcW w:w="1720" w:type="dxa"/>
            <w:tcBorders>
              <w:top w:val="nil"/>
              <w:left w:val="nil"/>
              <w:bottom w:val="nil"/>
              <w:right w:val="nil"/>
            </w:tcBorders>
            <w:shd w:val="clear" w:color="auto" w:fill="auto"/>
            <w:noWrap/>
            <w:vAlign w:val="bottom"/>
          </w:tcPr>
          <w:p w14:paraId="49243441" w14:textId="04C4DA14" w:rsidR="00541F41" w:rsidRPr="00D6326E" w:rsidRDefault="00541F41" w:rsidP="00541F41">
            <w:pPr>
              <w:tabs>
                <w:tab w:val="left" w:pos="330"/>
              </w:tabs>
              <w:ind w:right="44"/>
              <w:jc w:val="center"/>
              <w:rPr>
                <w:rFonts w:asciiTheme="minorHAnsi" w:hAnsiTheme="minorHAnsi"/>
                <w:szCs w:val="23"/>
              </w:rPr>
            </w:pPr>
            <w:r w:rsidRPr="00D6326E">
              <w:rPr>
                <w:szCs w:val="23"/>
              </w:rPr>
              <w:t>195</w:t>
            </w:r>
          </w:p>
        </w:tc>
        <w:tc>
          <w:tcPr>
            <w:tcW w:w="1268" w:type="dxa"/>
            <w:tcBorders>
              <w:top w:val="nil"/>
              <w:left w:val="nil"/>
              <w:bottom w:val="nil"/>
              <w:right w:val="nil"/>
            </w:tcBorders>
            <w:shd w:val="clear" w:color="auto" w:fill="auto"/>
            <w:noWrap/>
            <w:vAlign w:val="bottom"/>
          </w:tcPr>
          <w:p w14:paraId="0CF57191" w14:textId="0EEEE040" w:rsidR="00541F41" w:rsidRPr="00D6326E" w:rsidRDefault="00541F41" w:rsidP="00541F41">
            <w:pPr>
              <w:jc w:val="center"/>
              <w:rPr>
                <w:rFonts w:asciiTheme="minorHAnsi" w:hAnsiTheme="minorHAnsi"/>
                <w:szCs w:val="23"/>
              </w:rPr>
            </w:pPr>
            <w:r w:rsidRPr="00D6326E">
              <w:rPr>
                <w:szCs w:val="23"/>
              </w:rPr>
              <w:t>0</w:t>
            </w:r>
          </w:p>
        </w:tc>
        <w:tc>
          <w:tcPr>
            <w:tcW w:w="1268" w:type="dxa"/>
            <w:tcBorders>
              <w:top w:val="nil"/>
              <w:left w:val="nil"/>
              <w:bottom w:val="nil"/>
              <w:right w:val="nil"/>
            </w:tcBorders>
            <w:shd w:val="clear" w:color="auto" w:fill="auto"/>
            <w:noWrap/>
            <w:vAlign w:val="bottom"/>
          </w:tcPr>
          <w:p w14:paraId="3F1273E2" w14:textId="7D1DA674" w:rsidR="00541F41" w:rsidRPr="00D6326E" w:rsidRDefault="00541F41" w:rsidP="00541F41">
            <w:pPr>
              <w:jc w:val="center"/>
              <w:rPr>
                <w:rFonts w:asciiTheme="minorHAnsi" w:hAnsiTheme="minorHAnsi"/>
                <w:szCs w:val="23"/>
              </w:rPr>
            </w:pPr>
            <w:r w:rsidRPr="00D6326E">
              <w:rPr>
                <w:szCs w:val="23"/>
              </w:rPr>
              <w:t>0.0</w:t>
            </w:r>
          </w:p>
        </w:tc>
        <w:tc>
          <w:tcPr>
            <w:tcW w:w="1268" w:type="dxa"/>
            <w:tcBorders>
              <w:top w:val="nil"/>
              <w:left w:val="nil"/>
              <w:bottom w:val="nil"/>
              <w:right w:val="nil"/>
            </w:tcBorders>
            <w:shd w:val="clear" w:color="auto" w:fill="auto"/>
            <w:noWrap/>
            <w:vAlign w:val="bottom"/>
          </w:tcPr>
          <w:p w14:paraId="41F48562" w14:textId="75879A9C" w:rsidR="00541F41" w:rsidRPr="00D6326E" w:rsidRDefault="00541F41" w:rsidP="00541F41">
            <w:pPr>
              <w:jc w:val="right"/>
              <w:rPr>
                <w:rFonts w:asciiTheme="minorHAnsi" w:hAnsiTheme="minorHAnsi"/>
                <w:szCs w:val="23"/>
              </w:rPr>
            </w:pPr>
            <w:r w:rsidRPr="00D6326E">
              <w:rPr>
                <w:szCs w:val="23"/>
              </w:rPr>
              <w:t>181</w:t>
            </w:r>
          </w:p>
        </w:tc>
        <w:tc>
          <w:tcPr>
            <w:tcW w:w="1270" w:type="dxa"/>
            <w:tcBorders>
              <w:top w:val="nil"/>
              <w:left w:val="nil"/>
              <w:bottom w:val="nil"/>
              <w:right w:val="single" w:sz="8" w:space="0" w:color="auto"/>
            </w:tcBorders>
            <w:shd w:val="clear" w:color="auto" w:fill="auto"/>
            <w:noWrap/>
            <w:vAlign w:val="bottom"/>
          </w:tcPr>
          <w:p w14:paraId="5CADEA19" w14:textId="6E435738" w:rsidR="00541F41" w:rsidRPr="00D6326E" w:rsidRDefault="00541F41" w:rsidP="00541F41">
            <w:pPr>
              <w:jc w:val="right"/>
              <w:rPr>
                <w:rFonts w:asciiTheme="minorHAnsi" w:hAnsiTheme="minorHAnsi"/>
                <w:szCs w:val="23"/>
              </w:rPr>
            </w:pPr>
            <w:r w:rsidRPr="00D6326E">
              <w:rPr>
                <w:szCs w:val="23"/>
              </w:rPr>
              <w:t>92.8</w:t>
            </w:r>
          </w:p>
        </w:tc>
      </w:tr>
      <w:tr w:rsidR="00541F41" w:rsidRPr="00D6326E" w14:paraId="4863B3FA" w14:textId="77777777" w:rsidTr="00576432">
        <w:trPr>
          <w:trHeight w:val="300"/>
        </w:trPr>
        <w:tc>
          <w:tcPr>
            <w:tcW w:w="3694" w:type="dxa"/>
            <w:tcBorders>
              <w:top w:val="nil"/>
              <w:left w:val="single" w:sz="8" w:space="0" w:color="auto"/>
              <w:bottom w:val="nil"/>
              <w:right w:val="nil"/>
            </w:tcBorders>
            <w:shd w:val="clear" w:color="auto" w:fill="auto"/>
            <w:noWrap/>
            <w:vAlign w:val="bottom"/>
          </w:tcPr>
          <w:p w14:paraId="2B65EFBF" w14:textId="77777777" w:rsidR="00541F41" w:rsidRPr="00D6326E" w:rsidRDefault="00541F41" w:rsidP="00541F41">
            <w:pPr>
              <w:rPr>
                <w:rFonts w:asciiTheme="minorHAnsi" w:hAnsiTheme="minorHAnsi"/>
                <w:szCs w:val="23"/>
              </w:rPr>
            </w:pPr>
            <w:r w:rsidRPr="00D6326E">
              <w:rPr>
                <w:rFonts w:asciiTheme="minorHAnsi" w:hAnsiTheme="minorHAnsi"/>
                <w:szCs w:val="23"/>
              </w:rPr>
              <w:t>Pathlab</w:t>
            </w:r>
          </w:p>
        </w:tc>
        <w:tc>
          <w:tcPr>
            <w:tcW w:w="1713" w:type="dxa"/>
            <w:tcBorders>
              <w:top w:val="nil"/>
              <w:left w:val="nil"/>
              <w:bottom w:val="nil"/>
              <w:right w:val="nil"/>
            </w:tcBorders>
            <w:shd w:val="clear" w:color="auto" w:fill="auto"/>
            <w:noWrap/>
            <w:vAlign w:val="bottom"/>
          </w:tcPr>
          <w:p w14:paraId="00AB4231" w14:textId="2875E59F" w:rsidR="00541F41" w:rsidRPr="00D6326E" w:rsidRDefault="00541F41" w:rsidP="00541F41">
            <w:pPr>
              <w:ind w:right="19"/>
              <w:jc w:val="center"/>
              <w:rPr>
                <w:rFonts w:asciiTheme="minorHAnsi" w:hAnsiTheme="minorHAnsi"/>
                <w:szCs w:val="23"/>
              </w:rPr>
            </w:pPr>
            <w:r w:rsidRPr="00D6326E">
              <w:rPr>
                <w:szCs w:val="23"/>
              </w:rPr>
              <w:t>124</w:t>
            </w:r>
          </w:p>
        </w:tc>
        <w:tc>
          <w:tcPr>
            <w:tcW w:w="1720" w:type="dxa"/>
            <w:tcBorders>
              <w:top w:val="nil"/>
              <w:left w:val="nil"/>
              <w:bottom w:val="nil"/>
              <w:right w:val="nil"/>
            </w:tcBorders>
            <w:shd w:val="clear" w:color="auto" w:fill="auto"/>
            <w:noWrap/>
            <w:vAlign w:val="bottom"/>
          </w:tcPr>
          <w:p w14:paraId="4516F012" w14:textId="4DF6DC5A" w:rsidR="00541F41" w:rsidRPr="00D6326E" w:rsidRDefault="00541F41" w:rsidP="00541F41">
            <w:pPr>
              <w:tabs>
                <w:tab w:val="left" w:pos="330"/>
              </w:tabs>
              <w:ind w:right="44"/>
              <w:jc w:val="center"/>
              <w:rPr>
                <w:rFonts w:asciiTheme="minorHAnsi" w:hAnsiTheme="minorHAnsi"/>
                <w:szCs w:val="23"/>
              </w:rPr>
            </w:pPr>
            <w:r w:rsidRPr="00D6326E">
              <w:rPr>
                <w:szCs w:val="23"/>
              </w:rPr>
              <w:t>320</w:t>
            </w:r>
          </w:p>
        </w:tc>
        <w:tc>
          <w:tcPr>
            <w:tcW w:w="1268" w:type="dxa"/>
            <w:tcBorders>
              <w:top w:val="nil"/>
              <w:left w:val="nil"/>
              <w:bottom w:val="nil"/>
              <w:right w:val="nil"/>
            </w:tcBorders>
            <w:shd w:val="clear" w:color="auto" w:fill="auto"/>
            <w:noWrap/>
            <w:vAlign w:val="bottom"/>
          </w:tcPr>
          <w:p w14:paraId="1C04CB11" w14:textId="12704F80" w:rsidR="00541F41" w:rsidRPr="00D6326E" w:rsidRDefault="00541F41" w:rsidP="00541F41">
            <w:pPr>
              <w:jc w:val="center"/>
              <w:rPr>
                <w:rFonts w:asciiTheme="minorHAnsi" w:hAnsiTheme="minorHAnsi"/>
                <w:szCs w:val="23"/>
              </w:rPr>
            </w:pPr>
            <w:r w:rsidRPr="00D6326E">
              <w:rPr>
                <w:szCs w:val="23"/>
              </w:rPr>
              <w:t>6</w:t>
            </w:r>
          </w:p>
        </w:tc>
        <w:tc>
          <w:tcPr>
            <w:tcW w:w="1268" w:type="dxa"/>
            <w:tcBorders>
              <w:top w:val="nil"/>
              <w:left w:val="nil"/>
              <w:bottom w:val="nil"/>
              <w:right w:val="nil"/>
            </w:tcBorders>
            <w:shd w:val="clear" w:color="auto" w:fill="auto"/>
            <w:noWrap/>
            <w:vAlign w:val="bottom"/>
          </w:tcPr>
          <w:p w14:paraId="7EEF1906" w14:textId="07E47E87" w:rsidR="00541F41" w:rsidRPr="00D6326E" w:rsidRDefault="00541F41" w:rsidP="00541F41">
            <w:pPr>
              <w:jc w:val="center"/>
              <w:rPr>
                <w:rFonts w:asciiTheme="minorHAnsi" w:hAnsiTheme="minorHAnsi"/>
                <w:szCs w:val="23"/>
              </w:rPr>
            </w:pPr>
            <w:r w:rsidRPr="00D6326E">
              <w:rPr>
                <w:szCs w:val="23"/>
              </w:rPr>
              <w:t>4.8</w:t>
            </w:r>
          </w:p>
        </w:tc>
        <w:tc>
          <w:tcPr>
            <w:tcW w:w="1268" w:type="dxa"/>
            <w:tcBorders>
              <w:top w:val="nil"/>
              <w:left w:val="nil"/>
              <w:bottom w:val="nil"/>
              <w:right w:val="nil"/>
            </w:tcBorders>
            <w:shd w:val="clear" w:color="auto" w:fill="auto"/>
            <w:noWrap/>
            <w:vAlign w:val="bottom"/>
          </w:tcPr>
          <w:p w14:paraId="359FF0D1" w14:textId="63D6C381" w:rsidR="00541F41" w:rsidRPr="00D6326E" w:rsidRDefault="00541F41" w:rsidP="00541F41">
            <w:pPr>
              <w:jc w:val="right"/>
              <w:rPr>
                <w:rFonts w:asciiTheme="minorHAnsi" w:hAnsiTheme="minorHAnsi"/>
                <w:szCs w:val="23"/>
              </w:rPr>
            </w:pPr>
            <w:r w:rsidRPr="00D6326E">
              <w:rPr>
                <w:szCs w:val="23"/>
              </w:rPr>
              <w:t>316</w:t>
            </w:r>
          </w:p>
        </w:tc>
        <w:tc>
          <w:tcPr>
            <w:tcW w:w="1270" w:type="dxa"/>
            <w:tcBorders>
              <w:top w:val="nil"/>
              <w:left w:val="nil"/>
              <w:bottom w:val="nil"/>
              <w:right w:val="single" w:sz="8" w:space="0" w:color="auto"/>
            </w:tcBorders>
            <w:shd w:val="clear" w:color="auto" w:fill="auto"/>
            <w:noWrap/>
            <w:vAlign w:val="bottom"/>
          </w:tcPr>
          <w:p w14:paraId="53E662A8" w14:textId="41170A20" w:rsidR="00541F41" w:rsidRPr="00D6326E" w:rsidRDefault="00541F41" w:rsidP="00541F41">
            <w:pPr>
              <w:jc w:val="right"/>
              <w:rPr>
                <w:rFonts w:asciiTheme="minorHAnsi" w:hAnsiTheme="minorHAnsi"/>
                <w:szCs w:val="23"/>
              </w:rPr>
            </w:pPr>
            <w:r w:rsidRPr="00D6326E">
              <w:rPr>
                <w:szCs w:val="23"/>
              </w:rPr>
              <w:t>98.8</w:t>
            </w:r>
          </w:p>
        </w:tc>
      </w:tr>
      <w:tr w:rsidR="00541F41" w:rsidRPr="00D6326E" w14:paraId="3E1FD67D" w14:textId="77777777" w:rsidTr="00576432">
        <w:trPr>
          <w:trHeight w:val="300"/>
        </w:trPr>
        <w:tc>
          <w:tcPr>
            <w:tcW w:w="3694" w:type="dxa"/>
            <w:tcBorders>
              <w:top w:val="nil"/>
              <w:left w:val="single" w:sz="8" w:space="0" w:color="auto"/>
              <w:bottom w:val="nil"/>
              <w:right w:val="nil"/>
            </w:tcBorders>
            <w:shd w:val="clear" w:color="auto" w:fill="auto"/>
            <w:noWrap/>
            <w:vAlign w:val="bottom"/>
          </w:tcPr>
          <w:p w14:paraId="33FC5BB5" w14:textId="77777777" w:rsidR="00541F41" w:rsidRPr="00D6326E" w:rsidRDefault="00541F41" w:rsidP="00541F41">
            <w:pPr>
              <w:rPr>
                <w:rFonts w:asciiTheme="minorHAnsi" w:hAnsiTheme="minorHAnsi"/>
                <w:szCs w:val="23"/>
              </w:rPr>
            </w:pPr>
            <w:r w:rsidRPr="00D6326E">
              <w:rPr>
                <w:rFonts w:asciiTheme="minorHAnsi" w:hAnsiTheme="minorHAnsi"/>
                <w:szCs w:val="23"/>
              </w:rPr>
              <w:t>Southern Community Laboratories</w:t>
            </w:r>
          </w:p>
        </w:tc>
        <w:tc>
          <w:tcPr>
            <w:tcW w:w="1713" w:type="dxa"/>
            <w:tcBorders>
              <w:top w:val="nil"/>
              <w:left w:val="nil"/>
              <w:bottom w:val="nil"/>
              <w:right w:val="nil"/>
            </w:tcBorders>
            <w:shd w:val="clear" w:color="auto" w:fill="auto"/>
            <w:noWrap/>
            <w:vAlign w:val="bottom"/>
          </w:tcPr>
          <w:p w14:paraId="7356F914" w14:textId="2BEC346F" w:rsidR="00541F41" w:rsidRPr="00D6326E" w:rsidRDefault="00541F41" w:rsidP="00541F41">
            <w:pPr>
              <w:ind w:right="19"/>
              <w:jc w:val="center"/>
              <w:rPr>
                <w:rFonts w:asciiTheme="minorHAnsi" w:hAnsiTheme="minorHAnsi"/>
                <w:szCs w:val="23"/>
              </w:rPr>
            </w:pPr>
            <w:r w:rsidRPr="00D6326E">
              <w:rPr>
                <w:szCs w:val="23"/>
              </w:rPr>
              <w:t>167</w:t>
            </w:r>
          </w:p>
        </w:tc>
        <w:tc>
          <w:tcPr>
            <w:tcW w:w="1720" w:type="dxa"/>
            <w:tcBorders>
              <w:top w:val="nil"/>
              <w:left w:val="nil"/>
              <w:bottom w:val="nil"/>
              <w:right w:val="nil"/>
            </w:tcBorders>
            <w:shd w:val="clear" w:color="auto" w:fill="auto"/>
            <w:noWrap/>
            <w:vAlign w:val="bottom"/>
          </w:tcPr>
          <w:p w14:paraId="6A9E7BA9" w14:textId="1FA452C1" w:rsidR="00541F41" w:rsidRPr="00D6326E" w:rsidRDefault="00541F41" w:rsidP="00541F41">
            <w:pPr>
              <w:tabs>
                <w:tab w:val="left" w:pos="330"/>
              </w:tabs>
              <w:ind w:right="44"/>
              <w:jc w:val="center"/>
              <w:rPr>
                <w:rFonts w:asciiTheme="minorHAnsi" w:hAnsiTheme="minorHAnsi"/>
                <w:szCs w:val="23"/>
              </w:rPr>
            </w:pPr>
            <w:r w:rsidRPr="00D6326E">
              <w:rPr>
                <w:szCs w:val="23"/>
              </w:rPr>
              <w:t>282</w:t>
            </w:r>
          </w:p>
        </w:tc>
        <w:tc>
          <w:tcPr>
            <w:tcW w:w="1268" w:type="dxa"/>
            <w:tcBorders>
              <w:top w:val="nil"/>
              <w:left w:val="nil"/>
              <w:bottom w:val="nil"/>
              <w:right w:val="nil"/>
            </w:tcBorders>
            <w:shd w:val="clear" w:color="auto" w:fill="auto"/>
            <w:noWrap/>
            <w:vAlign w:val="bottom"/>
          </w:tcPr>
          <w:p w14:paraId="5CFAE4EC" w14:textId="7E077413" w:rsidR="00541F41" w:rsidRPr="00D6326E" w:rsidRDefault="00541F41" w:rsidP="00541F41">
            <w:pPr>
              <w:jc w:val="center"/>
              <w:rPr>
                <w:rFonts w:asciiTheme="minorHAnsi" w:hAnsiTheme="minorHAnsi"/>
                <w:szCs w:val="23"/>
              </w:rPr>
            </w:pPr>
            <w:r w:rsidRPr="00D6326E">
              <w:rPr>
                <w:szCs w:val="23"/>
              </w:rPr>
              <w:t>2</w:t>
            </w:r>
          </w:p>
        </w:tc>
        <w:tc>
          <w:tcPr>
            <w:tcW w:w="1268" w:type="dxa"/>
            <w:tcBorders>
              <w:top w:val="nil"/>
              <w:left w:val="nil"/>
              <w:bottom w:val="nil"/>
              <w:right w:val="nil"/>
            </w:tcBorders>
            <w:shd w:val="clear" w:color="auto" w:fill="auto"/>
            <w:noWrap/>
            <w:vAlign w:val="bottom"/>
          </w:tcPr>
          <w:p w14:paraId="202D2C78" w14:textId="4BC5D846" w:rsidR="00541F41" w:rsidRPr="00D6326E" w:rsidRDefault="00541F41" w:rsidP="00541F41">
            <w:pPr>
              <w:jc w:val="center"/>
              <w:rPr>
                <w:rFonts w:asciiTheme="minorHAnsi" w:hAnsiTheme="minorHAnsi"/>
                <w:szCs w:val="23"/>
              </w:rPr>
            </w:pPr>
            <w:r w:rsidRPr="00D6326E">
              <w:rPr>
                <w:szCs w:val="23"/>
              </w:rPr>
              <w:t>1.2</w:t>
            </w:r>
          </w:p>
        </w:tc>
        <w:tc>
          <w:tcPr>
            <w:tcW w:w="1268" w:type="dxa"/>
            <w:tcBorders>
              <w:top w:val="nil"/>
              <w:left w:val="nil"/>
              <w:bottom w:val="nil"/>
              <w:right w:val="nil"/>
            </w:tcBorders>
            <w:shd w:val="clear" w:color="auto" w:fill="auto"/>
            <w:noWrap/>
            <w:vAlign w:val="bottom"/>
          </w:tcPr>
          <w:p w14:paraId="000FBF4E" w14:textId="0006DFC2" w:rsidR="00541F41" w:rsidRPr="00D6326E" w:rsidRDefault="00541F41" w:rsidP="00541F41">
            <w:pPr>
              <w:jc w:val="right"/>
              <w:rPr>
                <w:rFonts w:asciiTheme="minorHAnsi" w:hAnsiTheme="minorHAnsi"/>
                <w:szCs w:val="23"/>
              </w:rPr>
            </w:pPr>
            <w:r w:rsidRPr="00D6326E">
              <w:rPr>
                <w:szCs w:val="23"/>
              </w:rPr>
              <w:t>278</w:t>
            </w:r>
          </w:p>
        </w:tc>
        <w:tc>
          <w:tcPr>
            <w:tcW w:w="1270" w:type="dxa"/>
            <w:tcBorders>
              <w:top w:val="nil"/>
              <w:left w:val="nil"/>
              <w:bottom w:val="nil"/>
              <w:right w:val="single" w:sz="8" w:space="0" w:color="auto"/>
            </w:tcBorders>
            <w:shd w:val="clear" w:color="auto" w:fill="auto"/>
            <w:noWrap/>
            <w:vAlign w:val="bottom"/>
          </w:tcPr>
          <w:p w14:paraId="772AC04A" w14:textId="22C2BF4A" w:rsidR="00541F41" w:rsidRPr="00D6326E" w:rsidRDefault="00541F41" w:rsidP="00541F41">
            <w:pPr>
              <w:jc w:val="right"/>
              <w:rPr>
                <w:rFonts w:asciiTheme="minorHAnsi" w:hAnsiTheme="minorHAnsi"/>
                <w:szCs w:val="23"/>
              </w:rPr>
            </w:pPr>
            <w:r w:rsidRPr="00D6326E">
              <w:rPr>
                <w:szCs w:val="23"/>
              </w:rPr>
              <w:t>98.6</w:t>
            </w:r>
          </w:p>
        </w:tc>
      </w:tr>
      <w:tr w:rsidR="00541F41" w:rsidRPr="00D6326E" w14:paraId="3A17A836" w14:textId="77777777" w:rsidTr="00576432">
        <w:trPr>
          <w:trHeight w:val="315"/>
        </w:trPr>
        <w:tc>
          <w:tcPr>
            <w:tcW w:w="3694" w:type="dxa"/>
            <w:tcBorders>
              <w:top w:val="nil"/>
              <w:left w:val="single" w:sz="8" w:space="0" w:color="auto"/>
              <w:bottom w:val="single" w:sz="8" w:space="0" w:color="auto"/>
              <w:right w:val="nil"/>
            </w:tcBorders>
            <w:shd w:val="clear" w:color="auto" w:fill="auto"/>
            <w:noWrap/>
            <w:vAlign w:val="bottom"/>
          </w:tcPr>
          <w:p w14:paraId="66744769" w14:textId="77777777" w:rsidR="00541F41" w:rsidRPr="00D6326E" w:rsidRDefault="00541F41" w:rsidP="00541F41">
            <w:pPr>
              <w:rPr>
                <w:rFonts w:asciiTheme="minorHAnsi" w:hAnsiTheme="minorHAnsi"/>
                <w:b/>
                <w:bCs/>
                <w:szCs w:val="23"/>
              </w:rPr>
            </w:pPr>
            <w:r w:rsidRPr="00D6326E">
              <w:rPr>
                <w:rFonts w:asciiTheme="minorHAnsi" w:hAnsiTheme="minorHAnsi"/>
                <w:b/>
                <w:bCs/>
                <w:szCs w:val="23"/>
              </w:rPr>
              <w:t>Total</w:t>
            </w:r>
          </w:p>
        </w:tc>
        <w:tc>
          <w:tcPr>
            <w:tcW w:w="1713" w:type="dxa"/>
            <w:tcBorders>
              <w:top w:val="nil"/>
              <w:left w:val="nil"/>
              <w:bottom w:val="single" w:sz="8" w:space="0" w:color="auto"/>
              <w:right w:val="nil"/>
            </w:tcBorders>
            <w:shd w:val="clear" w:color="auto" w:fill="auto"/>
            <w:noWrap/>
            <w:vAlign w:val="bottom"/>
          </w:tcPr>
          <w:p w14:paraId="15E4645C" w14:textId="24313B00" w:rsidR="00541F41" w:rsidRPr="00D6326E" w:rsidRDefault="00541F41" w:rsidP="00541F41">
            <w:pPr>
              <w:ind w:right="19"/>
              <w:jc w:val="center"/>
              <w:rPr>
                <w:rFonts w:asciiTheme="minorHAnsi" w:hAnsiTheme="minorHAnsi"/>
                <w:b/>
                <w:bCs/>
                <w:szCs w:val="23"/>
              </w:rPr>
            </w:pPr>
            <w:r w:rsidRPr="00D6326E">
              <w:rPr>
                <w:b/>
                <w:bCs/>
                <w:szCs w:val="23"/>
              </w:rPr>
              <w:t>680</w:t>
            </w:r>
          </w:p>
        </w:tc>
        <w:tc>
          <w:tcPr>
            <w:tcW w:w="1720" w:type="dxa"/>
            <w:tcBorders>
              <w:top w:val="nil"/>
              <w:left w:val="nil"/>
              <w:bottom w:val="single" w:sz="8" w:space="0" w:color="auto"/>
              <w:right w:val="nil"/>
            </w:tcBorders>
            <w:shd w:val="clear" w:color="auto" w:fill="auto"/>
            <w:noWrap/>
            <w:vAlign w:val="bottom"/>
          </w:tcPr>
          <w:p w14:paraId="75EACF65" w14:textId="1AAC86AD" w:rsidR="00541F41" w:rsidRPr="00D6326E" w:rsidRDefault="00541F41" w:rsidP="00541F41">
            <w:pPr>
              <w:tabs>
                <w:tab w:val="left" w:pos="330"/>
              </w:tabs>
              <w:ind w:right="44"/>
              <w:jc w:val="center"/>
              <w:rPr>
                <w:rFonts w:asciiTheme="minorHAnsi" w:hAnsiTheme="minorHAnsi"/>
                <w:b/>
                <w:bCs/>
                <w:szCs w:val="23"/>
              </w:rPr>
            </w:pPr>
            <w:r w:rsidRPr="00D6326E">
              <w:rPr>
                <w:b/>
                <w:bCs/>
                <w:szCs w:val="23"/>
              </w:rPr>
              <w:t>1,372</w:t>
            </w:r>
          </w:p>
        </w:tc>
        <w:tc>
          <w:tcPr>
            <w:tcW w:w="1268" w:type="dxa"/>
            <w:tcBorders>
              <w:top w:val="nil"/>
              <w:left w:val="nil"/>
              <w:bottom w:val="single" w:sz="8" w:space="0" w:color="auto"/>
              <w:right w:val="nil"/>
            </w:tcBorders>
            <w:shd w:val="clear" w:color="auto" w:fill="auto"/>
            <w:noWrap/>
            <w:vAlign w:val="bottom"/>
          </w:tcPr>
          <w:p w14:paraId="4C235BD0" w14:textId="67B74B66" w:rsidR="00541F41" w:rsidRPr="00D6326E" w:rsidRDefault="00541F41" w:rsidP="00541F41">
            <w:pPr>
              <w:jc w:val="center"/>
              <w:rPr>
                <w:rFonts w:asciiTheme="minorHAnsi" w:hAnsiTheme="minorHAnsi"/>
                <w:b/>
                <w:bCs/>
                <w:szCs w:val="23"/>
              </w:rPr>
            </w:pPr>
            <w:r w:rsidRPr="00D6326E">
              <w:rPr>
                <w:b/>
                <w:bCs/>
                <w:szCs w:val="23"/>
              </w:rPr>
              <w:t>12</w:t>
            </w:r>
          </w:p>
        </w:tc>
        <w:tc>
          <w:tcPr>
            <w:tcW w:w="1268" w:type="dxa"/>
            <w:tcBorders>
              <w:top w:val="nil"/>
              <w:left w:val="nil"/>
              <w:bottom w:val="single" w:sz="8" w:space="0" w:color="auto"/>
              <w:right w:val="nil"/>
            </w:tcBorders>
            <w:shd w:val="clear" w:color="auto" w:fill="auto"/>
            <w:noWrap/>
            <w:vAlign w:val="bottom"/>
          </w:tcPr>
          <w:p w14:paraId="038619CD" w14:textId="5BC7314E" w:rsidR="00541F41" w:rsidRPr="00D6326E" w:rsidRDefault="00541F41" w:rsidP="00541F41">
            <w:pPr>
              <w:jc w:val="center"/>
              <w:rPr>
                <w:rFonts w:asciiTheme="minorHAnsi" w:hAnsiTheme="minorHAnsi"/>
                <w:b/>
                <w:bCs/>
                <w:szCs w:val="23"/>
              </w:rPr>
            </w:pPr>
            <w:r w:rsidRPr="00D6326E">
              <w:rPr>
                <w:b/>
                <w:bCs/>
                <w:szCs w:val="23"/>
              </w:rPr>
              <w:t>1.8</w:t>
            </w:r>
          </w:p>
        </w:tc>
        <w:tc>
          <w:tcPr>
            <w:tcW w:w="1268" w:type="dxa"/>
            <w:tcBorders>
              <w:top w:val="nil"/>
              <w:left w:val="nil"/>
              <w:bottom w:val="single" w:sz="8" w:space="0" w:color="auto"/>
              <w:right w:val="nil"/>
            </w:tcBorders>
            <w:shd w:val="clear" w:color="auto" w:fill="auto"/>
            <w:noWrap/>
            <w:vAlign w:val="bottom"/>
          </w:tcPr>
          <w:p w14:paraId="4A987BC7" w14:textId="03BB6378" w:rsidR="00541F41" w:rsidRPr="00D6326E" w:rsidRDefault="00541F41" w:rsidP="00541F41">
            <w:pPr>
              <w:jc w:val="right"/>
              <w:rPr>
                <w:rFonts w:asciiTheme="minorHAnsi" w:hAnsiTheme="minorHAnsi"/>
                <w:b/>
                <w:bCs/>
                <w:szCs w:val="23"/>
              </w:rPr>
            </w:pPr>
            <w:r w:rsidRPr="00D6326E">
              <w:rPr>
                <w:b/>
                <w:bCs/>
                <w:szCs w:val="23"/>
              </w:rPr>
              <w:t>1,336</w:t>
            </w:r>
          </w:p>
        </w:tc>
        <w:tc>
          <w:tcPr>
            <w:tcW w:w="1270" w:type="dxa"/>
            <w:tcBorders>
              <w:top w:val="nil"/>
              <w:left w:val="nil"/>
              <w:bottom w:val="single" w:sz="8" w:space="0" w:color="auto"/>
              <w:right w:val="single" w:sz="8" w:space="0" w:color="auto"/>
            </w:tcBorders>
            <w:shd w:val="clear" w:color="auto" w:fill="auto"/>
            <w:noWrap/>
            <w:vAlign w:val="bottom"/>
          </w:tcPr>
          <w:p w14:paraId="56D164DF" w14:textId="46E395CF" w:rsidR="00541F41" w:rsidRPr="00D6326E" w:rsidRDefault="00541F41" w:rsidP="00541F41">
            <w:pPr>
              <w:jc w:val="right"/>
              <w:rPr>
                <w:rFonts w:asciiTheme="minorHAnsi" w:hAnsiTheme="minorHAnsi"/>
                <w:b/>
                <w:bCs/>
                <w:szCs w:val="23"/>
              </w:rPr>
            </w:pPr>
            <w:r w:rsidRPr="00D6326E">
              <w:rPr>
                <w:b/>
                <w:bCs/>
                <w:szCs w:val="23"/>
              </w:rPr>
              <w:t>97.4</w:t>
            </w:r>
          </w:p>
        </w:tc>
      </w:tr>
    </w:tbl>
    <w:p w14:paraId="389CFA5B" w14:textId="77777777" w:rsidR="00030D6F" w:rsidRPr="00D6326E" w:rsidRDefault="00030D6F" w:rsidP="00030D6F">
      <w:pPr>
        <w:rPr>
          <w:i/>
          <w:sz w:val="20"/>
        </w:rPr>
      </w:pPr>
      <w:r w:rsidRPr="00D6326E">
        <w:rPr>
          <w:i/>
          <w:sz w:val="20"/>
        </w:rPr>
        <w:t>* Where the laboratory which performed the cytology test differs from the laboratory which performed the HPV test, classification is according to the laboratory which performed the cytology test</w:t>
      </w:r>
    </w:p>
    <w:p w14:paraId="793D4D9F" w14:textId="77777777" w:rsidR="00030D6F" w:rsidRPr="00D6326E" w:rsidRDefault="00030D6F" w:rsidP="00030D6F"/>
    <w:p w14:paraId="3FD7C16D" w14:textId="188DF028" w:rsidR="00030D6F" w:rsidRPr="00D6326E" w:rsidRDefault="003A6634" w:rsidP="00030D6F">
      <w:pPr>
        <w:pStyle w:val="Caption"/>
        <w:keepNext/>
        <w:spacing w:after="80"/>
        <w:ind w:right="544"/>
        <w:jc w:val="both"/>
      </w:pPr>
      <w:bookmarkStart w:id="1522" w:name="_Ref293567476"/>
      <w:bookmarkStart w:id="1523" w:name="_Toc304970099"/>
      <w:bookmarkStart w:id="1524" w:name="_Toc469398353"/>
      <w:bookmarkStart w:id="1525" w:name="_Toc486941117"/>
      <w:bookmarkStart w:id="1526" w:name="_Toc475605586"/>
      <w:bookmarkStart w:id="1527" w:name="_Toc528676234"/>
      <w:r w:rsidRPr="00D6326E">
        <w:lastRenderedPageBreak/>
        <w:t>Table</w:t>
      </w:r>
      <w:r w:rsidR="00030D6F" w:rsidRPr="00D6326E">
        <w:t xml:space="preserve"> </w:t>
      </w:r>
      <w:r w:rsidR="0054600D" w:rsidRPr="00D6326E">
        <w:rPr>
          <w:noProof/>
        </w:rPr>
        <w:fldChar w:fldCharType="begin"/>
      </w:r>
      <w:r w:rsidR="0054600D" w:rsidRPr="00D6326E">
        <w:rPr>
          <w:noProof/>
        </w:rPr>
        <w:instrText xml:space="preserve"> SEQ Table \* ARABIC </w:instrText>
      </w:r>
      <w:r w:rsidR="0054600D" w:rsidRPr="00D6326E">
        <w:rPr>
          <w:noProof/>
        </w:rPr>
        <w:fldChar w:fldCharType="separate"/>
      </w:r>
      <w:r w:rsidR="00BE504B">
        <w:rPr>
          <w:noProof/>
        </w:rPr>
        <w:t>71</w:t>
      </w:r>
      <w:r w:rsidR="0054600D" w:rsidRPr="00D6326E">
        <w:rPr>
          <w:noProof/>
        </w:rPr>
        <w:fldChar w:fldCharType="end"/>
      </w:r>
      <w:bookmarkEnd w:id="1522"/>
      <w:r w:rsidR="00030D6F" w:rsidRPr="00D6326E">
        <w:t xml:space="preserve"> - Triage testing of women with LSIL cytology</w:t>
      </w:r>
      <w:bookmarkEnd w:id="1523"/>
      <w:bookmarkEnd w:id="1524"/>
      <w:bookmarkEnd w:id="1525"/>
      <w:bookmarkEnd w:id="1526"/>
      <w:bookmarkEnd w:id="1527"/>
    </w:p>
    <w:tbl>
      <w:tblPr>
        <w:tblW w:w="12201" w:type="dxa"/>
        <w:tblInd w:w="98" w:type="dxa"/>
        <w:tblLook w:val="04A0" w:firstRow="1" w:lastRow="0" w:firstColumn="1" w:lastColumn="0" w:noHBand="0" w:noVBand="1"/>
      </w:tblPr>
      <w:tblGrid>
        <w:gridCol w:w="3696"/>
        <w:gridCol w:w="1701"/>
        <w:gridCol w:w="1701"/>
        <w:gridCol w:w="1417"/>
        <w:gridCol w:w="1134"/>
        <w:gridCol w:w="1286"/>
        <w:gridCol w:w="1266"/>
      </w:tblGrid>
      <w:tr w:rsidR="00030D6F" w:rsidRPr="00D6326E" w14:paraId="5BE4C6BA" w14:textId="77777777" w:rsidTr="00576432">
        <w:tc>
          <w:tcPr>
            <w:tcW w:w="3696" w:type="dxa"/>
            <w:vMerge w:val="restart"/>
            <w:tcBorders>
              <w:top w:val="single" w:sz="8" w:space="0" w:color="auto"/>
              <w:left w:val="single" w:sz="8" w:space="0" w:color="auto"/>
              <w:bottom w:val="single" w:sz="8" w:space="0" w:color="000000"/>
              <w:right w:val="nil"/>
            </w:tcBorders>
            <w:shd w:val="clear" w:color="000000" w:fill="D8D8D8"/>
            <w:noWrap/>
            <w:vAlign w:val="bottom"/>
          </w:tcPr>
          <w:p w14:paraId="53244564" w14:textId="77777777" w:rsidR="00030D6F" w:rsidRPr="00D6326E" w:rsidRDefault="00030D6F" w:rsidP="00576432">
            <w:pPr>
              <w:keepNext/>
              <w:keepLines/>
              <w:ind w:right="544"/>
              <w:jc w:val="both"/>
              <w:rPr>
                <w:rFonts w:asciiTheme="minorHAnsi" w:eastAsia="Times New Roman" w:hAnsiTheme="minorHAnsi"/>
                <w:b/>
                <w:bCs/>
                <w:szCs w:val="23"/>
                <w:lang w:eastAsia="en-AU"/>
              </w:rPr>
            </w:pPr>
            <w:r w:rsidRPr="00D6326E">
              <w:rPr>
                <w:rFonts w:asciiTheme="minorHAnsi" w:eastAsia="Times New Roman" w:hAnsiTheme="minorHAnsi"/>
                <w:b/>
                <w:bCs/>
                <w:szCs w:val="23"/>
                <w:lang w:eastAsia="en-AU"/>
              </w:rPr>
              <w:t>Laboratory</w:t>
            </w:r>
          </w:p>
        </w:tc>
        <w:tc>
          <w:tcPr>
            <w:tcW w:w="3402" w:type="dxa"/>
            <w:gridSpan w:val="2"/>
            <w:tcBorders>
              <w:top w:val="single" w:sz="8" w:space="0" w:color="auto"/>
              <w:left w:val="nil"/>
              <w:bottom w:val="nil"/>
              <w:right w:val="nil"/>
            </w:tcBorders>
            <w:shd w:val="clear" w:color="000000" w:fill="D8D8D8"/>
            <w:noWrap/>
            <w:vAlign w:val="bottom"/>
          </w:tcPr>
          <w:p w14:paraId="31870284" w14:textId="77777777" w:rsidR="00030D6F" w:rsidRPr="00D6326E" w:rsidRDefault="00030D6F" w:rsidP="00576432">
            <w:pPr>
              <w:keepNext/>
              <w:keepLines/>
              <w:ind w:right="544"/>
              <w:jc w:val="center"/>
              <w:rPr>
                <w:rFonts w:asciiTheme="minorHAnsi" w:eastAsia="Times New Roman" w:hAnsiTheme="minorHAnsi"/>
                <w:b/>
                <w:bCs/>
                <w:szCs w:val="23"/>
                <w:u w:val="single"/>
                <w:lang w:eastAsia="en-AU"/>
              </w:rPr>
            </w:pPr>
            <w:r w:rsidRPr="00D6326E">
              <w:rPr>
                <w:rFonts w:asciiTheme="minorHAnsi" w:eastAsia="Times New Roman" w:hAnsiTheme="minorHAnsi"/>
                <w:b/>
                <w:bCs/>
                <w:szCs w:val="23"/>
                <w:u w:val="single"/>
                <w:lang w:eastAsia="en-AU"/>
              </w:rPr>
              <w:t>Total LSIL results</w:t>
            </w:r>
          </w:p>
        </w:tc>
        <w:tc>
          <w:tcPr>
            <w:tcW w:w="5103" w:type="dxa"/>
            <w:gridSpan w:val="4"/>
            <w:tcBorders>
              <w:top w:val="single" w:sz="8" w:space="0" w:color="auto"/>
              <w:left w:val="nil"/>
              <w:bottom w:val="nil"/>
              <w:right w:val="single" w:sz="8" w:space="0" w:color="000000"/>
            </w:tcBorders>
            <w:shd w:val="clear" w:color="000000" w:fill="D8D8D8"/>
            <w:noWrap/>
            <w:vAlign w:val="bottom"/>
          </w:tcPr>
          <w:p w14:paraId="23785F17" w14:textId="77777777" w:rsidR="00030D6F" w:rsidRPr="00D6326E" w:rsidRDefault="00030D6F" w:rsidP="00576432">
            <w:pPr>
              <w:keepNext/>
              <w:keepLines/>
              <w:ind w:right="544"/>
              <w:jc w:val="center"/>
              <w:rPr>
                <w:rFonts w:asciiTheme="minorHAnsi" w:eastAsia="Times New Roman" w:hAnsiTheme="minorHAnsi"/>
                <w:b/>
                <w:bCs/>
                <w:szCs w:val="23"/>
                <w:u w:val="single"/>
                <w:lang w:eastAsia="en-AU"/>
              </w:rPr>
            </w:pPr>
            <w:r w:rsidRPr="00D6326E">
              <w:rPr>
                <w:rFonts w:asciiTheme="minorHAnsi" w:eastAsia="Times New Roman" w:hAnsiTheme="minorHAnsi"/>
                <w:b/>
                <w:bCs/>
                <w:szCs w:val="23"/>
                <w:u w:val="single"/>
                <w:lang w:eastAsia="en-AU"/>
              </w:rPr>
              <w:t>Women with an HPV test</w:t>
            </w:r>
          </w:p>
        </w:tc>
      </w:tr>
      <w:tr w:rsidR="00030D6F" w:rsidRPr="00D6326E" w14:paraId="365512C0" w14:textId="77777777" w:rsidTr="00576432">
        <w:tc>
          <w:tcPr>
            <w:tcW w:w="3696" w:type="dxa"/>
            <w:vMerge/>
            <w:tcBorders>
              <w:top w:val="single" w:sz="8" w:space="0" w:color="auto"/>
              <w:left w:val="single" w:sz="8" w:space="0" w:color="auto"/>
              <w:bottom w:val="single" w:sz="8" w:space="0" w:color="000000"/>
              <w:right w:val="nil"/>
            </w:tcBorders>
            <w:vAlign w:val="center"/>
          </w:tcPr>
          <w:p w14:paraId="72A8B172" w14:textId="77777777" w:rsidR="00030D6F" w:rsidRPr="00D6326E" w:rsidRDefault="00030D6F" w:rsidP="00576432">
            <w:pPr>
              <w:keepNext/>
              <w:keepLines/>
              <w:ind w:right="544"/>
              <w:jc w:val="both"/>
              <w:rPr>
                <w:rFonts w:asciiTheme="minorHAnsi" w:eastAsia="Times New Roman" w:hAnsiTheme="minorHAnsi"/>
                <w:b/>
                <w:bCs/>
                <w:szCs w:val="23"/>
                <w:lang w:eastAsia="en-AU"/>
              </w:rPr>
            </w:pPr>
          </w:p>
        </w:tc>
        <w:tc>
          <w:tcPr>
            <w:tcW w:w="1701" w:type="dxa"/>
            <w:tcBorders>
              <w:top w:val="nil"/>
              <w:left w:val="nil"/>
              <w:bottom w:val="nil"/>
              <w:right w:val="nil"/>
            </w:tcBorders>
            <w:shd w:val="clear" w:color="000000" w:fill="D8D8D8"/>
            <w:vAlign w:val="bottom"/>
          </w:tcPr>
          <w:p w14:paraId="4CAC677C" w14:textId="77777777" w:rsidR="00030D6F" w:rsidRPr="00D6326E" w:rsidRDefault="00030D6F" w:rsidP="00576432">
            <w:pPr>
              <w:keepNext/>
              <w:keepLines/>
              <w:ind w:right="34"/>
              <w:jc w:val="center"/>
              <w:rPr>
                <w:rFonts w:asciiTheme="minorHAnsi" w:eastAsia="Times New Roman" w:hAnsiTheme="minorHAnsi"/>
                <w:b/>
                <w:bCs/>
                <w:szCs w:val="23"/>
                <w:lang w:eastAsia="en-AU"/>
              </w:rPr>
            </w:pPr>
            <w:r w:rsidRPr="00D6326E">
              <w:rPr>
                <w:rFonts w:asciiTheme="minorHAnsi" w:eastAsia="Times New Roman" w:hAnsiTheme="minorHAnsi"/>
                <w:b/>
                <w:bCs/>
                <w:szCs w:val="23"/>
                <w:lang w:eastAsia="en-AU"/>
              </w:rPr>
              <w:t>aged &lt; 30yrs</w:t>
            </w:r>
          </w:p>
        </w:tc>
        <w:tc>
          <w:tcPr>
            <w:tcW w:w="1701" w:type="dxa"/>
            <w:tcBorders>
              <w:top w:val="nil"/>
              <w:left w:val="nil"/>
              <w:bottom w:val="nil"/>
              <w:right w:val="nil"/>
            </w:tcBorders>
            <w:shd w:val="clear" w:color="000000" w:fill="D8D8D8"/>
            <w:vAlign w:val="bottom"/>
          </w:tcPr>
          <w:p w14:paraId="0D0AF0AB" w14:textId="77777777" w:rsidR="00030D6F" w:rsidRPr="00D6326E" w:rsidRDefault="00030D6F" w:rsidP="00576432">
            <w:pPr>
              <w:keepNext/>
              <w:keepLines/>
              <w:ind w:right="176"/>
              <w:jc w:val="center"/>
              <w:rPr>
                <w:rFonts w:asciiTheme="minorHAnsi" w:eastAsia="Times New Roman" w:hAnsiTheme="minorHAnsi"/>
                <w:b/>
                <w:bCs/>
                <w:szCs w:val="23"/>
                <w:lang w:eastAsia="en-AU"/>
              </w:rPr>
            </w:pPr>
            <w:r w:rsidRPr="00D6326E">
              <w:rPr>
                <w:rFonts w:asciiTheme="minorHAnsi" w:eastAsia="Times New Roman" w:hAnsiTheme="minorHAnsi"/>
                <w:b/>
                <w:bCs/>
                <w:szCs w:val="23"/>
                <w:lang w:eastAsia="en-AU"/>
              </w:rPr>
              <w:t>aged 30+ yrs</w:t>
            </w:r>
          </w:p>
        </w:tc>
        <w:tc>
          <w:tcPr>
            <w:tcW w:w="2551" w:type="dxa"/>
            <w:gridSpan w:val="2"/>
            <w:tcBorders>
              <w:top w:val="nil"/>
              <w:left w:val="nil"/>
              <w:bottom w:val="nil"/>
              <w:right w:val="nil"/>
            </w:tcBorders>
            <w:shd w:val="clear" w:color="000000" w:fill="D8D8D8"/>
            <w:vAlign w:val="bottom"/>
          </w:tcPr>
          <w:p w14:paraId="77BF83D2" w14:textId="77777777" w:rsidR="00030D6F" w:rsidRPr="00D6326E" w:rsidRDefault="00030D6F" w:rsidP="00576432">
            <w:pPr>
              <w:keepNext/>
              <w:keepLines/>
              <w:ind w:right="33"/>
              <w:jc w:val="right"/>
              <w:rPr>
                <w:rFonts w:asciiTheme="minorHAnsi" w:eastAsia="Times New Roman" w:hAnsiTheme="minorHAnsi"/>
                <w:b/>
                <w:bCs/>
                <w:szCs w:val="23"/>
                <w:lang w:eastAsia="en-AU"/>
              </w:rPr>
            </w:pPr>
            <w:r w:rsidRPr="00D6326E">
              <w:rPr>
                <w:rFonts w:asciiTheme="minorHAnsi" w:eastAsia="Times New Roman" w:hAnsiTheme="minorHAnsi"/>
                <w:b/>
                <w:bCs/>
                <w:szCs w:val="23"/>
                <w:lang w:eastAsia="en-AU"/>
              </w:rPr>
              <w:t>aged &lt; 30yrs</w:t>
            </w:r>
          </w:p>
        </w:tc>
        <w:tc>
          <w:tcPr>
            <w:tcW w:w="2552" w:type="dxa"/>
            <w:gridSpan w:val="2"/>
            <w:tcBorders>
              <w:top w:val="nil"/>
              <w:left w:val="nil"/>
              <w:bottom w:val="nil"/>
              <w:right w:val="single" w:sz="8" w:space="0" w:color="000000"/>
            </w:tcBorders>
            <w:shd w:val="clear" w:color="000000" w:fill="D8D8D8"/>
            <w:vAlign w:val="bottom"/>
          </w:tcPr>
          <w:p w14:paraId="0930F5DF" w14:textId="77777777" w:rsidR="00030D6F" w:rsidRPr="00D6326E" w:rsidRDefault="00030D6F" w:rsidP="00576432">
            <w:pPr>
              <w:keepNext/>
              <w:keepLines/>
              <w:ind w:right="176"/>
              <w:jc w:val="right"/>
              <w:rPr>
                <w:rFonts w:asciiTheme="minorHAnsi" w:eastAsia="Times New Roman" w:hAnsiTheme="minorHAnsi"/>
                <w:b/>
                <w:bCs/>
                <w:szCs w:val="23"/>
                <w:lang w:eastAsia="en-AU"/>
              </w:rPr>
            </w:pPr>
            <w:r w:rsidRPr="00D6326E">
              <w:rPr>
                <w:rFonts w:asciiTheme="minorHAnsi" w:eastAsia="Times New Roman" w:hAnsiTheme="minorHAnsi"/>
                <w:b/>
                <w:bCs/>
                <w:szCs w:val="23"/>
                <w:lang w:eastAsia="en-AU"/>
              </w:rPr>
              <w:t>aged 30+ yrs</w:t>
            </w:r>
          </w:p>
        </w:tc>
      </w:tr>
      <w:tr w:rsidR="00030D6F" w:rsidRPr="00D6326E" w14:paraId="1C4FB351" w14:textId="77777777" w:rsidTr="00576432">
        <w:tc>
          <w:tcPr>
            <w:tcW w:w="3696" w:type="dxa"/>
            <w:vMerge/>
            <w:tcBorders>
              <w:top w:val="single" w:sz="8" w:space="0" w:color="auto"/>
              <w:left w:val="single" w:sz="8" w:space="0" w:color="auto"/>
              <w:bottom w:val="single" w:sz="8" w:space="0" w:color="000000"/>
              <w:right w:val="nil"/>
            </w:tcBorders>
            <w:vAlign w:val="center"/>
          </w:tcPr>
          <w:p w14:paraId="78BD2610" w14:textId="77777777" w:rsidR="00030D6F" w:rsidRPr="00D6326E" w:rsidRDefault="00030D6F" w:rsidP="00576432">
            <w:pPr>
              <w:keepNext/>
              <w:keepLines/>
              <w:ind w:right="544"/>
              <w:jc w:val="both"/>
              <w:rPr>
                <w:rFonts w:asciiTheme="minorHAnsi" w:eastAsia="Times New Roman" w:hAnsiTheme="minorHAnsi"/>
                <w:b/>
                <w:bCs/>
                <w:szCs w:val="23"/>
                <w:lang w:eastAsia="en-AU"/>
              </w:rPr>
            </w:pPr>
          </w:p>
        </w:tc>
        <w:tc>
          <w:tcPr>
            <w:tcW w:w="1701" w:type="dxa"/>
            <w:tcBorders>
              <w:top w:val="nil"/>
              <w:left w:val="nil"/>
              <w:bottom w:val="single" w:sz="8" w:space="0" w:color="auto"/>
              <w:right w:val="nil"/>
            </w:tcBorders>
            <w:shd w:val="clear" w:color="000000" w:fill="D8D8D8"/>
            <w:noWrap/>
            <w:vAlign w:val="bottom"/>
          </w:tcPr>
          <w:p w14:paraId="0B6A3D9C" w14:textId="77777777" w:rsidR="00030D6F" w:rsidRPr="00D6326E" w:rsidRDefault="00030D6F" w:rsidP="00576432">
            <w:pPr>
              <w:keepNext/>
              <w:keepLines/>
              <w:ind w:right="544"/>
              <w:jc w:val="right"/>
              <w:rPr>
                <w:rFonts w:asciiTheme="minorHAnsi" w:eastAsia="Times New Roman" w:hAnsiTheme="minorHAnsi"/>
                <w:b/>
                <w:bCs/>
                <w:szCs w:val="23"/>
                <w:lang w:eastAsia="en-AU"/>
              </w:rPr>
            </w:pPr>
            <w:r w:rsidRPr="00D6326E">
              <w:rPr>
                <w:rFonts w:asciiTheme="minorHAnsi" w:eastAsia="Times New Roman" w:hAnsiTheme="minorHAnsi"/>
                <w:b/>
                <w:bCs/>
                <w:szCs w:val="23"/>
                <w:lang w:eastAsia="en-AU"/>
              </w:rPr>
              <w:t>N</w:t>
            </w:r>
          </w:p>
        </w:tc>
        <w:tc>
          <w:tcPr>
            <w:tcW w:w="1701" w:type="dxa"/>
            <w:tcBorders>
              <w:top w:val="nil"/>
              <w:left w:val="nil"/>
              <w:bottom w:val="single" w:sz="8" w:space="0" w:color="auto"/>
              <w:right w:val="nil"/>
            </w:tcBorders>
            <w:shd w:val="clear" w:color="000000" w:fill="D8D8D8"/>
            <w:noWrap/>
            <w:vAlign w:val="bottom"/>
          </w:tcPr>
          <w:p w14:paraId="05CA3EA6" w14:textId="77777777" w:rsidR="00030D6F" w:rsidRPr="00D6326E" w:rsidRDefault="00030D6F" w:rsidP="00576432">
            <w:pPr>
              <w:keepNext/>
              <w:keepLines/>
              <w:ind w:right="544"/>
              <w:jc w:val="right"/>
              <w:rPr>
                <w:rFonts w:asciiTheme="minorHAnsi" w:eastAsia="Times New Roman" w:hAnsiTheme="minorHAnsi"/>
                <w:b/>
                <w:bCs/>
                <w:szCs w:val="23"/>
                <w:lang w:eastAsia="en-AU"/>
              </w:rPr>
            </w:pPr>
            <w:r w:rsidRPr="00D6326E">
              <w:rPr>
                <w:rFonts w:asciiTheme="minorHAnsi" w:eastAsia="Times New Roman" w:hAnsiTheme="minorHAnsi"/>
                <w:b/>
                <w:bCs/>
                <w:szCs w:val="23"/>
                <w:lang w:eastAsia="en-AU"/>
              </w:rPr>
              <w:t>N</w:t>
            </w:r>
          </w:p>
        </w:tc>
        <w:tc>
          <w:tcPr>
            <w:tcW w:w="1417" w:type="dxa"/>
            <w:tcBorders>
              <w:top w:val="nil"/>
              <w:left w:val="nil"/>
              <w:bottom w:val="single" w:sz="8" w:space="0" w:color="auto"/>
              <w:right w:val="nil"/>
            </w:tcBorders>
            <w:shd w:val="clear" w:color="000000" w:fill="D8D8D8"/>
            <w:noWrap/>
            <w:vAlign w:val="bottom"/>
          </w:tcPr>
          <w:p w14:paraId="3AD229E4" w14:textId="77777777" w:rsidR="00030D6F" w:rsidRPr="00D6326E" w:rsidRDefault="00030D6F" w:rsidP="00576432">
            <w:pPr>
              <w:keepNext/>
              <w:keepLines/>
              <w:jc w:val="right"/>
              <w:rPr>
                <w:rFonts w:asciiTheme="minorHAnsi" w:eastAsia="Times New Roman" w:hAnsiTheme="minorHAnsi"/>
                <w:b/>
                <w:bCs/>
                <w:szCs w:val="23"/>
                <w:lang w:eastAsia="en-AU"/>
              </w:rPr>
            </w:pPr>
            <w:r w:rsidRPr="00D6326E">
              <w:rPr>
                <w:rFonts w:asciiTheme="minorHAnsi" w:eastAsia="Times New Roman" w:hAnsiTheme="minorHAnsi"/>
                <w:b/>
                <w:bCs/>
                <w:szCs w:val="23"/>
                <w:lang w:eastAsia="en-AU"/>
              </w:rPr>
              <w:t>N</w:t>
            </w:r>
          </w:p>
        </w:tc>
        <w:tc>
          <w:tcPr>
            <w:tcW w:w="1134" w:type="dxa"/>
            <w:tcBorders>
              <w:top w:val="nil"/>
              <w:left w:val="nil"/>
              <w:bottom w:val="single" w:sz="8" w:space="0" w:color="auto"/>
              <w:right w:val="nil"/>
            </w:tcBorders>
            <w:shd w:val="clear" w:color="000000" w:fill="D8D8D8"/>
            <w:noWrap/>
            <w:vAlign w:val="bottom"/>
          </w:tcPr>
          <w:p w14:paraId="2B9DE386" w14:textId="77777777" w:rsidR="00030D6F" w:rsidRPr="00D6326E" w:rsidRDefault="00030D6F" w:rsidP="00576432">
            <w:pPr>
              <w:keepNext/>
              <w:keepLines/>
              <w:jc w:val="right"/>
              <w:rPr>
                <w:rFonts w:asciiTheme="minorHAnsi" w:eastAsia="Times New Roman" w:hAnsiTheme="minorHAnsi"/>
                <w:b/>
                <w:bCs/>
                <w:szCs w:val="23"/>
                <w:lang w:eastAsia="en-AU"/>
              </w:rPr>
            </w:pPr>
            <w:r w:rsidRPr="00D6326E">
              <w:rPr>
                <w:rFonts w:asciiTheme="minorHAnsi" w:eastAsia="Times New Roman" w:hAnsiTheme="minorHAnsi"/>
                <w:b/>
                <w:bCs/>
                <w:szCs w:val="23"/>
                <w:lang w:eastAsia="en-AU"/>
              </w:rPr>
              <w:t>%</w:t>
            </w:r>
          </w:p>
        </w:tc>
        <w:tc>
          <w:tcPr>
            <w:tcW w:w="1286" w:type="dxa"/>
            <w:tcBorders>
              <w:top w:val="nil"/>
              <w:left w:val="nil"/>
              <w:bottom w:val="single" w:sz="8" w:space="0" w:color="auto"/>
              <w:right w:val="nil"/>
            </w:tcBorders>
            <w:shd w:val="clear" w:color="000000" w:fill="D8D8D8"/>
            <w:noWrap/>
            <w:vAlign w:val="bottom"/>
          </w:tcPr>
          <w:p w14:paraId="632E6165" w14:textId="77777777" w:rsidR="00030D6F" w:rsidRPr="00D6326E" w:rsidRDefault="00030D6F" w:rsidP="00576432">
            <w:pPr>
              <w:keepNext/>
              <w:keepLines/>
              <w:jc w:val="right"/>
              <w:rPr>
                <w:rFonts w:asciiTheme="minorHAnsi" w:eastAsia="Times New Roman" w:hAnsiTheme="minorHAnsi"/>
                <w:b/>
                <w:bCs/>
                <w:szCs w:val="23"/>
                <w:lang w:eastAsia="en-AU"/>
              </w:rPr>
            </w:pPr>
            <w:r w:rsidRPr="00D6326E">
              <w:rPr>
                <w:rFonts w:asciiTheme="minorHAnsi" w:eastAsia="Times New Roman" w:hAnsiTheme="minorHAnsi"/>
                <w:b/>
                <w:bCs/>
                <w:szCs w:val="23"/>
                <w:lang w:eastAsia="en-AU"/>
              </w:rPr>
              <w:t>N</w:t>
            </w:r>
          </w:p>
        </w:tc>
        <w:tc>
          <w:tcPr>
            <w:tcW w:w="1266" w:type="dxa"/>
            <w:tcBorders>
              <w:top w:val="nil"/>
              <w:left w:val="nil"/>
              <w:bottom w:val="single" w:sz="8" w:space="0" w:color="auto"/>
              <w:right w:val="single" w:sz="8" w:space="0" w:color="auto"/>
            </w:tcBorders>
            <w:shd w:val="clear" w:color="000000" w:fill="D8D8D8"/>
            <w:noWrap/>
            <w:vAlign w:val="bottom"/>
          </w:tcPr>
          <w:p w14:paraId="055B581B" w14:textId="77777777" w:rsidR="00030D6F" w:rsidRPr="00D6326E" w:rsidRDefault="00030D6F" w:rsidP="00576432">
            <w:pPr>
              <w:keepNext/>
              <w:keepLines/>
              <w:jc w:val="right"/>
              <w:rPr>
                <w:rFonts w:asciiTheme="minorHAnsi" w:eastAsia="Times New Roman" w:hAnsiTheme="minorHAnsi"/>
                <w:b/>
                <w:bCs/>
                <w:szCs w:val="23"/>
                <w:lang w:eastAsia="en-AU"/>
              </w:rPr>
            </w:pPr>
            <w:r w:rsidRPr="00D6326E">
              <w:rPr>
                <w:rFonts w:asciiTheme="minorHAnsi" w:eastAsia="Times New Roman" w:hAnsiTheme="minorHAnsi"/>
                <w:b/>
                <w:bCs/>
                <w:szCs w:val="23"/>
                <w:lang w:eastAsia="en-AU"/>
              </w:rPr>
              <w:t>%</w:t>
            </w:r>
          </w:p>
        </w:tc>
      </w:tr>
      <w:tr w:rsidR="00541F41" w:rsidRPr="00D6326E" w14:paraId="0990AE75" w14:textId="77777777" w:rsidTr="00576432">
        <w:trPr>
          <w:trHeight w:val="300"/>
        </w:trPr>
        <w:tc>
          <w:tcPr>
            <w:tcW w:w="3696" w:type="dxa"/>
            <w:tcBorders>
              <w:top w:val="nil"/>
              <w:left w:val="single" w:sz="8" w:space="0" w:color="auto"/>
              <w:bottom w:val="nil"/>
              <w:right w:val="nil"/>
            </w:tcBorders>
            <w:shd w:val="clear" w:color="auto" w:fill="auto"/>
            <w:noWrap/>
            <w:vAlign w:val="bottom"/>
          </w:tcPr>
          <w:p w14:paraId="389EE40C" w14:textId="77777777" w:rsidR="00541F41" w:rsidRPr="00D6326E" w:rsidRDefault="00541F41" w:rsidP="00541F41">
            <w:pPr>
              <w:keepNext/>
              <w:rPr>
                <w:rFonts w:asciiTheme="minorHAnsi" w:hAnsiTheme="minorHAnsi"/>
                <w:szCs w:val="23"/>
              </w:rPr>
            </w:pPr>
            <w:r w:rsidRPr="00D6326E">
              <w:rPr>
                <w:rFonts w:asciiTheme="minorHAnsi" w:hAnsiTheme="minorHAnsi"/>
                <w:szCs w:val="23"/>
              </w:rPr>
              <w:t>Anatomical Pathology Services</w:t>
            </w:r>
          </w:p>
        </w:tc>
        <w:tc>
          <w:tcPr>
            <w:tcW w:w="1701" w:type="dxa"/>
            <w:tcBorders>
              <w:top w:val="nil"/>
              <w:left w:val="nil"/>
              <w:bottom w:val="nil"/>
              <w:right w:val="nil"/>
            </w:tcBorders>
            <w:shd w:val="clear" w:color="auto" w:fill="auto"/>
            <w:noWrap/>
            <w:vAlign w:val="bottom"/>
          </w:tcPr>
          <w:p w14:paraId="429F6DFC" w14:textId="23F70E47" w:rsidR="00541F41" w:rsidRPr="00D6326E" w:rsidRDefault="00541F41" w:rsidP="00541F41">
            <w:pPr>
              <w:keepNext/>
              <w:ind w:right="317"/>
              <w:jc w:val="right"/>
              <w:rPr>
                <w:rFonts w:asciiTheme="minorHAnsi" w:hAnsiTheme="minorHAnsi"/>
                <w:szCs w:val="23"/>
              </w:rPr>
            </w:pPr>
            <w:r w:rsidRPr="00D6326E">
              <w:rPr>
                <w:szCs w:val="23"/>
              </w:rPr>
              <w:t>522</w:t>
            </w:r>
          </w:p>
        </w:tc>
        <w:tc>
          <w:tcPr>
            <w:tcW w:w="1701" w:type="dxa"/>
            <w:tcBorders>
              <w:top w:val="nil"/>
              <w:left w:val="nil"/>
              <w:bottom w:val="nil"/>
              <w:right w:val="nil"/>
            </w:tcBorders>
            <w:shd w:val="clear" w:color="auto" w:fill="auto"/>
            <w:noWrap/>
            <w:vAlign w:val="bottom"/>
          </w:tcPr>
          <w:p w14:paraId="794B3D47" w14:textId="57EB78BB" w:rsidR="00541F41" w:rsidRPr="00D6326E" w:rsidRDefault="00541F41" w:rsidP="00541F41">
            <w:pPr>
              <w:keepNext/>
              <w:ind w:right="317"/>
              <w:jc w:val="right"/>
              <w:rPr>
                <w:rFonts w:asciiTheme="minorHAnsi" w:hAnsiTheme="minorHAnsi"/>
                <w:szCs w:val="23"/>
              </w:rPr>
            </w:pPr>
            <w:r w:rsidRPr="00D6326E">
              <w:rPr>
                <w:szCs w:val="23"/>
              </w:rPr>
              <w:t>380</w:t>
            </w:r>
          </w:p>
        </w:tc>
        <w:tc>
          <w:tcPr>
            <w:tcW w:w="1417" w:type="dxa"/>
            <w:tcBorders>
              <w:top w:val="nil"/>
              <w:left w:val="nil"/>
              <w:bottom w:val="nil"/>
              <w:right w:val="nil"/>
            </w:tcBorders>
            <w:shd w:val="clear" w:color="auto" w:fill="auto"/>
            <w:noWrap/>
            <w:vAlign w:val="bottom"/>
          </w:tcPr>
          <w:p w14:paraId="567AB9BD" w14:textId="7F838DF3" w:rsidR="00541F41" w:rsidRPr="00D6326E" w:rsidRDefault="00541F41" w:rsidP="00541F41">
            <w:pPr>
              <w:keepNext/>
              <w:jc w:val="right"/>
              <w:rPr>
                <w:rFonts w:asciiTheme="minorHAnsi" w:hAnsiTheme="minorHAnsi"/>
                <w:szCs w:val="23"/>
              </w:rPr>
            </w:pPr>
            <w:r w:rsidRPr="00D6326E">
              <w:rPr>
                <w:szCs w:val="23"/>
              </w:rPr>
              <w:t>3</w:t>
            </w:r>
          </w:p>
        </w:tc>
        <w:tc>
          <w:tcPr>
            <w:tcW w:w="1134" w:type="dxa"/>
            <w:tcBorders>
              <w:top w:val="nil"/>
              <w:left w:val="nil"/>
              <w:bottom w:val="nil"/>
              <w:right w:val="nil"/>
            </w:tcBorders>
            <w:shd w:val="clear" w:color="auto" w:fill="auto"/>
            <w:noWrap/>
            <w:vAlign w:val="bottom"/>
          </w:tcPr>
          <w:p w14:paraId="3D3465B2" w14:textId="3F9F351F" w:rsidR="00541F41" w:rsidRPr="00D6326E" w:rsidRDefault="00541F41" w:rsidP="00541F41">
            <w:pPr>
              <w:keepNext/>
              <w:jc w:val="right"/>
              <w:rPr>
                <w:rFonts w:asciiTheme="minorHAnsi" w:hAnsiTheme="minorHAnsi"/>
                <w:szCs w:val="23"/>
              </w:rPr>
            </w:pPr>
            <w:r w:rsidRPr="00D6326E">
              <w:rPr>
                <w:szCs w:val="23"/>
              </w:rPr>
              <w:t>0.6</w:t>
            </w:r>
          </w:p>
        </w:tc>
        <w:tc>
          <w:tcPr>
            <w:tcW w:w="1286" w:type="dxa"/>
            <w:tcBorders>
              <w:top w:val="nil"/>
              <w:left w:val="nil"/>
              <w:bottom w:val="nil"/>
              <w:right w:val="nil"/>
            </w:tcBorders>
            <w:shd w:val="clear" w:color="auto" w:fill="auto"/>
            <w:noWrap/>
            <w:vAlign w:val="bottom"/>
          </w:tcPr>
          <w:p w14:paraId="1E2E35EF" w14:textId="59C5BE4D" w:rsidR="00541F41" w:rsidRPr="00D6326E" w:rsidRDefault="00541F41" w:rsidP="00541F41">
            <w:pPr>
              <w:keepNext/>
              <w:jc w:val="right"/>
              <w:rPr>
                <w:rFonts w:asciiTheme="minorHAnsi" w:hAnsiTheme="minorHAnsi"/>
                <w:szCs w:val="23"/>
              </w:rPr>
            </w:pPr>
            <w:r w:rsidRPr="00D6326E">
              <w:rPr>
                <w:szCs w:val="23"/>
              </w:rPr>
              <w:t>377</w:t>
            </w:r>
          </w:p>
        </w:tc>
        <w:tc>
          <w:tcPr>
            <w:tcW w:w="1266" w:type="dxa"/>
            <w:tcBorders>
              <w:top w:val="nil"/>
              <w:left w:val="nil"/>
              <w:bottom w:val="nil"/>
              <w:right w:val="single" w:sz="8" w:space="0" w:color="auto"/>
            </w:tcBorders>
            <w:shd w:val="clear" w:color="auto" w:fill="auto"/>
            <w:noWrap/>
            <w:vAlign w:val="bottom"/>
          </w:tcPr>
          <w:p w14:paraId="6DD7C440" w14:textId="4FB7A5E9" w:rsidR="00541F41" w:rsidRPr="00D6326E" w:rsidRDefault="00541F41" w:rsidP="00541F41">
            <w:pPr>
              <w:keepNext/>
              <w:jc w:val="right"/>
              <w:rPr>
                <w:rFonts w:asciiTheme="minorHAnsi" w:hAnsiTheme="minorHAnsi"/>
                <w:szCs w:val="23"/>
              </w:rPr>
            </w:pPr>
            <w:r w:rsidRPr="00D6326E">
              <w:rPr>
                <w:szCs w:val="23"/>
              </w:rPr>
              <w:t>99.2</w:t>
            </w:r>
          </w:p>
        </w:tc>
      </w:tr>
      <w:tr w:rsidR="00541F41" w:rsidRPr="00D6326E" w14:paraId="10A9349F" w14:textId="77777777" w:rsidTr="00576432">
        <w:trPr>
          <w:trHeight w:val="300"/>
        </w:trPr>
        <w:tc>
          <w:tcPr>
            <w:tcW w:w="3696" w:type="dxa"/>
            <w:tcBorders>
              <w:top w:val="nil"/>
              <w:left w:val="single" w:sz="8" w:space="0" w:color="auto"/>
              <w:bottom w:val="nil"/>
              <w:right w:val="nil"/>
            </w:tcBorders>
            <w:shd w:val="clear" w:color="auto" w:fill="auto"/>
            <w:noWrap/>
            <w:vAlign w:val="bottom"/>
          </w:tcPr>
          <w:p w14:paraId="0E8184DD" w14:textId="77777777" w:rsidR="00541F41" w:rsidRPr="00D6326E" w:rsidRDefault="00541F41" w:rsidP="00541F41">
            <w:pPr>
              <w:keepNext/>
              <w:rPr>
                <w:rFonts w:asciiTheme="minorHAnsi" w:hAnsiTheme="minorHAnsi"/>
                <w:szCs w:val="23"/>
              </w:rPr>
            </w:pPr>
            <w:r w:rsidRPr="00D6326E">
              <w:rPr>
                <w:rFonts w:asciiTheme="minorHAnsi" w:hAnsiTheme="minorHAnsi"/>
                <w:szCs w:val="23"/>
              </w:rPr>
              <w:t>Canterbury Health Laboratories</w:t>
            </w:r>
          </w:p>
        </w:tc>
        <w:tc>
          <w:tcPr>
            <w:tcW w:w="1701" w:type="dxa"/>
            <w:tcBorders>
              <w:top w:val="nil"/>
              <w:left w:val="nil"/>
              <w:bottom w:val="nil"/>
              <w:right w:val="nil"/>
            </w:tcBorders>
            <w:shd w:val="clear" w:color="auto" w:fill="auto"/>
            <w:noWrap/>
            <w:vAlign w:val="bottom"/>
          </w:tcPr>
          <w:p w14:paraId="19D2DB45" w14:textId="5364C73E" w:rsidR="00541F41" w:rsidRPr="00D6326E" w:rsidRDefault="00541F41" w:rsidP="00541F41">
            <w:pPr>
              <w:keepNext/>
              <w:ind w:right="317"/>
              <w:jc w:val="right"/>
              <w:rPr>
                <w:rFonts w:asciiTheme="minorHAnsi" w:hAnsiTheme="minorHAnsi"/>
                <w:szCs w:val="23"/>
              </w:rPr>
            </w:pPr>
            <w:r w:rsidRPr="00D6326E">
              <w:rPr>
                <w:szCs w:val="23"/>
              </w:rPr>
              <w:t>106</w:t>
            </w:r>
          </w:p>
        </w:tc>
        <w:tc>
          <w:tcPr>
            <w:tcW w:w="1701" w:type="dxa"/>
            <w:tcBorders>
              <w:top w:val="nil"/>
              <w:left w:val="nil"/>
              <w:bottom w:val="nil"/>
              <w:right w:val="nil"/>
            </w:tcBorders>
            <w:shd w:val="clear" w:color="auto" w:fill="auto"/>
            <w:noWrap/>
            <w:vAlign w:val="bottom"/>
          </w:tcPr>
          <w:p w14:paraId="49329665" w14:textId="5C3C6911" w:rsidR="00541F41" w:rsidRPr="00D6326E" w:rsidRDefault="00541F41" w:rsidP="00541F41">
            <w:pPr>
              <w:keepNext/>
              <w:ind w:right="317"/>
              <w:jc w:val="right"/>
              <w:rPr>
                <w:rFonts w:asciiTheme="minorHAnsi" w:hAnsiTheme="minorHAnsi"/>
                <w:szCs w:val="23"/>
              </w:rPr>
            </w:pPr>
            <w:r w:rsidRPr="00D6326E">
              <w:rPr>
                <w:szCs w:val="23"/>
              </w:rPr>
              <w:t>54</w:t>
            </w:r>
          </w:p>
        </w:tc>
        <w:tc>
          <w:tcPr>
            <w:tcW w:w="1417" w:type="dxa"/>
            <w:tcBorders>
              <w:top w:val="nil"/>
              <w:left w:val="nil"/>
              <w:bottom w:val="nil"/>
              <w:right w:val="nil"/>
            </w:tcBorders>
            <w:shd w:val="clear" w:color="auto" w:fill="auto"/>
            <w:noWrap/>
            <w:vAlign w:val="bottom"/>
          </w:tcPr>
          <w:p w14:paraId="34C0809A" w14:textId="14979F53" w:rsidR="00541F41" w:rsidRPr="00D6326E" w:rsidRDefault="00541F41" w:rsidP="00541F41">
            <w:pPr>
              <w:keepNext/>
              <w:jc w:val="right"/>
              <w:rPr>
                <w:rFonts w:asciiTheme="minorHAnsi" w:hAnsiTheme="minorHAnsi"/>
                <w:szCs w:val="23"/>
              </w:rPr>
            </w:pPr>
            <w:r w:rsidRPr="00D6326E">
              <w:rPr>
                <w:szCs w:val="23"/>
              </w:rPr>
              <w:t>1</w:t>
            </w:r>
          </w:p>
        </w:tc>
        <w:tc>
          <w:tcPr>
            <w:tcW w:w="1134" w:type="dxa"/>
            <w:tcBorders>
              <w:top w:val="nil"/>
              <w:left w:val="nil"/>
              <w:bottom w:val="nil"/>
              <w:right w:val="nil"/>
            </w:tcBorders>
            <w:shd w:val="clear" w:color="auto" w:fill="auto"/>
            <w:noWrap/>
            <w:vAlign w:val="bottom"/>
          </w:tcPr>
          <w:p w14:paraId="58125A9A" w14:textId="17C7E715" w:rsidR="00541F41" w:rsidRPr="00D6326E" w:rsidRDefault="00541F41" w:rsidP="00541F41">
            <w:pPr>
              <w:keepNext/>
              <w:jc w:val="right"/>
              <w:rPr>
                <w:rFonts w:asciiTheme="minorHAnsi" w:hAnsiTheme="minorHAnsi"/>
                <w:szCs w:val="23"/>
              </w:rPr>
            </w:pPr>
            <w:r w:rsidRPr="00D6326E">
              <w:rPr>
                <w:szCs w:val="23"/>
              </w:rPr>
              <w:t>0.9</w:t>
            </w:r>
          </w:p>
        </w:tc>
        <w:tc>
          <w:tcPr>
            <w:tcW w:w="1286" w:type="dxa"/>
            <w:tcBorders>
              <w:top w:val="nil"/>
              <w:left w:val="nil"/>
              <w:bottom w:val="nil"/>
              <w:right w:val="nil"/>
            </w:tcBorders>
            <w:shd w:val="clear" w:color="auto" w:fill="auto"/>
            <w:noWrap/>
            <w:vAlign w:val="bottom"/>
          </w:tcPr>
          <w:p w14:paraId="532AAACC" w14:textId="6AF8BF62" w:rsidR="00541F41" w:rsidRPr="00D6326E" w:rsidRDefault="00541F41" w:rsidP="00541F41">
            <w:pPr>
              <w:keepNext/>
              <w:jc w:val="right"/>
              <w:rPr>
                <w:rFonts w:asciiTheme="minorHAnsi" w:hAnsiTheme="minorHAnsi"/>
                <w:szCs w:val="23"/>
              </w:rPr>
            </w:pPr>
            <w:r w:rsidRPr="00D6326E">
              <w:rPr>
                <w:szCs w:val="23"/>
              </w:rPr>
              <w:t>53</w:t>
            </w:r>
          </w:p>
        </w:tc>
        <w:tc>
          <w:tcPr>
            <w:tcW w:w="1266" w:type="dxa"/>
            <w:tcBorders>
              <w:top w:val="nil"/>
              <w:left w:val="nil"/>
              <w:bottom w:val="nil"/>
              <w:right w:val="single" w:sz="8" w:space="0" w:color="auto"/>
            </w:tcBorders>
            <w:shd w:val="clear" w:color="auto" w:fill="auto"/>
            <w:noWrap/>
            <w:vAlign w:val="bottom"/>
          </w:tcPr>
          <w:p w14:paraId="26E740AF" w14:textId="63D2F9A0" w:rsidR="00541F41" w:rsidRPr="00D6326E" w:rsidRDefault="00541F41" w:rsidP="00541F41">
            <w:pPr>
              <w:keepNext/>
              <w:jc w:val="right"/>
              <w:rPr>
                <w:rFonts w:asciiTheme="minorHAnsi" w:hAnsiTheme="minorHAnsi"/>
                <w:szCs w:val="23"/>
              </w:rPr>
            </w:pPr>
            <w:r w:rsidRPr="00D6326E">
              <w:rPr>
                <w:szCs w:val="23"/>
              </w:rPr>
              <w:t>98.1</w:t>
            </w:r>
          </w:p>
        </w:tc>
      </w:tr>
      <w:tr w:rsidR="00541F41" w:rsidRPr="00D6326E" w14:paraId="7F9ED22E" w14:textId="77777777" w:rsidTr="00576432">
        <w:trPr>
          <w:trHeight w:val="300"/>
        </w:trPr>
        <w:tc>
          <w:tcPr>
            <w:tcW w:w="3696" w:type="dxa"/>
            <w:tcBorders>
              <w:top w:val="nil"/>
              <w:left w:val="single" w:sz="8" w:space="0" w:color="auto"/>
              <w:bottom w:val="nil"/>
              <w:right w:val="nil"/>
            </w:tcBorders>
            <w:shd w:val="clear" w:color="auto" w:fill="auto"/>
            <w:noWrap/>
            <w:vAlign w:val="bottom"/>
          </w:tcPr>
          <w:p w14:paraId="46547055" w14:textId="77777777" w:rsidR="00541F41" w:rsidRPr="00D6326E" w:rsidRDefault="00541F41" w:rsidP="00541F41">
            <w:pPr>
              <w:keepNext/>
              <w:rPr>
                <w:rFonts w:asciiTheme="minorHAnsi" w:hAnsiTheme="minorHAnsi"/>
                <w:szCs w:val="23"/>
              </w:rPr>
            </w:pPr>
            <w:r w:rsidRPr="00D6326E">
              <w:rPr>
                <w:rFonts w:asciiTheme="minorHAnsi" w:hAnsiTheme="minorHAnsi"/>
                <w:szCs w:val="23"/>
              </w:rPr>
              <w:t>LabPLUS</w:t>
            </w:r>
          </w:p>
        </w:tc>
        <w:tc>
          <w:tcPr>
            <w:tcW w:w="1701" w:type="dxa"/>
            <w:tcBorders>
              <w:top w:val="nil"/>
              <w:left w:val="nil"/>
              <w:bottom w:val="nil"/>
              <w:right w:val="nil"/>
            </w:tcBorders>
            <w:shd w:val="clear" w:color="auto" w:fill="auto"/>
            <w:noWrap/>
            <w:vAlign w:val="bottom"/>
          </w:tcPr>
          <w:p w14:paraId="30664C0A" w14:textId="2FBF660A" w:rsidR="00541F41" w:rsidRPr="00D6326E" w:rsidRDefault="00541F41" w:rsidP="00541F41">
            <w:pPr>
              <w:keepNext/>
              <w:ind w:right="317"/>
              <w:jc w:val="right"/>
              <w:rPr>
                <w:rFonts w:asciiTheme="minorHAnsi" w:hAnsiTheme="minorHAnsi"/>
                <w:szCs w:val="23"/>
              </w:rPr>
            </w:pPr>
            <w:r w:rsidRPr="00D6326E">
              <w:rPr>
                <w:szCs w:val="23"/>
              </w:rPr>
              <w:t>112</w:t>
            </w:r>
          </w:p>
        </w:tc>
        <w:tc>
          <w:tcPr>
            <w:tcW w:w="1701" w:type="dxa"/>
            <w:tcBorders>
              <w:top w:val="nil"/>
              <w:left w:val="nil"/>
              <w:bottom w:val="nil"/>
              <w:right w:val="nil"/>
            </w:tcBorders>
            <w:shd w:val="clear" w:color="auto" w:fill="auto"/>
            <w:noWrap/>
            <w:vAlign w:val="bottom"/>
          </w:tcPr>
          <w:p w14:paraId="5F7FE955" w14:textId="5CBA4B39" w:rsidR="00541F41" w:rsidRPr="00D6326E" w:rsidRDefault="00541F41" w:rsidP="00541F41">
            <w:pPr>
              <w:keepNext/>
              <w:ind w:right="317"/>
              <w:jc w:val="right"/>
              <w:rPr>
                <w:rFonts w:asciiTheme="minorHAnsi" w:hAnsiTheme="minorHAnsi"/>
                <w:szCs w:val="23"/>
              </w:rPr>
            </w:pPr>
            <w:r w:rsidRPr="00D6326E">
              <w:rPr>
                <w:szCs w:val="23"/>
              </w:rPr>
              <w:t>103</w:t>
            </w:r>
          </w:p>
        </w:tc>
        <w:tc>
          <w:tcPr>
            <w:tcW w:w="1417" w:type="dxa"/>
            <w:tcBorders>
              <w:top w:val="nil"/>
              <w:left w:val="nil"/>
              <w:bottom w:val="nil"/>
              <w:right w:val="nil"/>
            </w:tcBorders>
            <w:shd w:val="clear" w:color="auto" w:fill="auto"/>
            <w:noWrap/>
            <w:vAlign w:val="bottom"/>
          </w:tcPr>
          <w:p w14:paraId="49274994" w14:textId="71E4AF62" w:rsidR="00541F41" w:rsidRPr="00D6326E" w:rsidRDefault="00541F41" w:rsidP="00541F41">
            <w:pPr>
              <w:keepNext/>
              <w:jc w:val="right"/>
              <w:rPr>
                <w:rFonts w:asciiTheme="minorHAnsi" w:hAnsiTheme="minorHAnsi"/>
                <w:szCs w:val="23"/>
              </w:rPr>
            </w:pPr>
            <w:r w:rsidRPr="00D6326E">
              <w:rPr>
                <w:szCs w:val="23"/>
              </w:rPr>
              <w:t>1</w:t>
            </w:r>
          </w:p>
        </w:tc>
        <w:tc>
          <w:tcPr>
            <w:tcW w:w="1134" w:type="dxa"/>
            <w:tcBorders>
              <w:top w:val="nil"/>
              <w:left w:val="nil"/>
              <w:bottom w:val="nil"/>
              <w:right w:val="nil"/>
            </w:tcBorders>
            <w:shd w:val="clear" w:color="auto" w:fill="auto"/>
            <w:noWrap/>
            <w:vAlign w:val="bottom"/>
          </w:tcPr>
          <w:p w14:paraId="033E9B98" w14:textId="6D292F18" w:rsidR="00541F41" w:rsidRPr="00D6326E" w:rsidRDefault="00541F41" w:rsidP="00541F41">
            <w:pPr>
              <w:keepNext/>
              <w:jc w:val="right"/>
              <w:rPr>
                <w:rFonts w:asciiTheme="minorHAnsi" w:hAnsiTheme="minorHAnsi"/>
                <w:szCs w:val="23"/>
              </w:rPr>
            </w:pPr>
            <w:r w:rsidRPr="00D6326E">
              <w:rPr>
                <w:szCs w:val="23"/>
              </w:rPr>
              <w:t>0.9</w:t>
            </w:r>
          </w:p>
        </w:tc>
        <w:tc>
          <w:tcPr>
            <w:tcW w:w="1286" w:type="dxa"/>
            <w:tcBorders>
              <w:top w:val="nil"/>
              <w:left w:val="nil"/>
              <w:bottom w:val="nil"/>
              <w:right w:val="nil"/>
            </w:tcBorders>
            <w:shd w:val="clear" w:color="auto" w:fill="auto"/>
            <w:noWrap/>
            <w:vAlign w:val="bottom"/>
          </w:tcPr>
          <w:p w14:paraId="13E3CE1E" w14:textId="6000AC85" w:rsidR="00541F41" w:rsidRPr="00D6326E" w:rsidRDefault="00541F41" w:rsidP="00541F41">
            <w:pPr>
              <w:keepNext/>
              <w:jc w:val="right"/>
              <w:rPr>
                <w:rFonts w:asciiTheme="minorHAnsi" w:hAnsiTheme="minorHAnsi"/>
                <w:szCs w:val="23"/>
              </w:rPr>
            </w:pPr>
            <w:r w:rsidRPr="00D6326E">
              <w:rPr>
                <w:szCs w:val="23"/>
              </w:rPr>
              <w:t>100</w:t>
            </w:r>
          </w:p>
        </w:tc>
        <w:tc>
          <w:tcPr>
            <w:tcW w:w="1266" w:type="dxa"/>
            <w:tcBorders>
              <w:top w:val="nil"/>
              <w:left w:val="nil"/>
              <w:bottom w:val="nil"/>
              <w:right w:val="single" w:sz="8" w:space="0" w:color="auto"/>
            </w:tcBorders>
            <w:shd w:val="clear" w:color="auto" w:fill="auto"/>
            <w:noWrap/>
            <w:vAlign w:val="bottom"/>
          </w:tcPr>
          <w:p w14:paraId="25671BB6" w14:textId="14E74D73" w:rsidR="00541F41" w:rsidRPr="00D6326E" w:rsidRDefault="00541F41" w:rsidP="00541F41">
            <w:pPr>
              <w:keepNext/>
              <w:jc w:val="right"/>
              <w:rPr>
                <w:rFonts w:asciiTheme="minorHAnsi" w:hAnsiTheme="minorHAnsi"/>
                <w:szCs w:val="23"/>
              </w:rPr>
            </w:pPr>
            <w:r w:rsidRPr="00D6326E">
              <w:rPr>
                <w:szCs w:val="23"/>
              </w:rPr>
              <w:t>97.1</w:t>
            </w:r>
          </w:p>
        </w:tc>
      </w:tr>
      <w:tr w:rsidR="00541F41" w:rsidRPr="00D6326E" w14:paraId="652E4C8A" w14:textId="77777777" w:rsidTr="00576432">
        <w:trPr>
          <w:trHeight w:val="300"/>
        </w:trPr>
        <w:tc>
          <w:tcPr>
            <w:tcW w:w="3696" w:type="dxa"/>
            <w:tcBorders>
              <w:top w:val="nil"/>
              <w:left w:val="single" w:sz="8" w:space="0" w:color="auto"/>
              <w:bottom w:val="nil"/>
              <w:right w:val="nil"/>
            </w:tcBorders>
            <w:shd w:val="clear" w:color="auto" w:fill="auto"/>
            <w:noWrap/>
            <w:vAlign w:val="bottom"/>
          </w:tcPr>
          <w:p w14:paraId="0AF23057" w14:textId="77777777" w:rsidR="00541F41" w:rsidRPr="00D6326E" w:rsidRDefault="00541F41" w:rsidP="00541F41">
            <w:pPr>
              <w:keepNext/>
              <w:rPr>
                <w:rFonts w:asciiTheme="minorHAnsi" w:hAnsiTheme="minorHAnsi"/>
                <w:szCs w:val="23"/>
              </w:rPr>
            </w:pPr>
            <w:r w:rsidRPr="00D6326E">
              <w:rPr>
                <w:rFonts w:asciiTheme="minorHAnsi" w:hAnsiTheme="minorHAnsi"/>
                <w:szCs w:val="23"/>
              </w:rPr>
              <w:t>Medlab Central Ltd.</w:t>
            </w:r>
          </w:p>
        </w:tc>
        <w:tc>
          <w:tcPr>
            <w:tcW w:w="1701" w:type="dxa"/>
            <w:tcBorders>
              <w:top w:val="nil"/>
              <w:left w:val="nil"/>
              <w:bottom w:val="nil"/>
              <w:right w:val="nil"/>
            </w:tcBorders>
            <w:shd w:val="clear" w:color="auto" w:fill="auto"/>
            <w:noWrap/>
            <w:vAlign w:val="bottom"/>
          </w:tcPr>
          <w:p w14:paraId="08353660" w14:textId="0892F42C" w:rsidR="00541F41" w:rsidRPr="00D6326E" w:rsidRDefault="00541F41" w:rsidP="00541F41">
            <w:pPr>
              <w:keepNext/>
              <w:ind w:right="317"/>
              <w:jc w:val="right"/>
              <w:rPr>
                <w:rFonts w:asciiTheme="minorHAnsi" w:hAnsiTheme="minorHAnsi"/>
                <w:szCs w:val="23"/>
              </w:rPr>
            </w:pPr>
            <w:r w:rsidRPr="00D6326E">
              <w:rPr>
                <w:szCs w:val="23"/>
              </w:rPr>
              <w:t>158</w:t>
            </w:r>
          </w:p>
        </w:tc>
        <w:tc>
          <w:tcPr>
            <w:tcW w:w="1701" w:type="dxa"/>
            <w:tcBorders>
              <w:top w:val="nil"/>
              <w:left w:val="nil"/>
              <w:bottom w:val="nil"/>
              <w:right w:val="nil"/>
            </w:tcBorders>
            <w:shd w:val="clear" w:color="auto" w:fill="auto"/>
            <w:noWrap/>
            <w:vAlign w:val="bottom"/>
          </w:tcPr>
          <w:p w14:paraId="7C73C043" w14:textId="08ADE2BA" w:rsidR="00541F41" w:rsidRPr="00D6326E" w:rsidRDefault="00541F41" w:rsidP="00541F41">
            <w:pPr>
              <w:keepNext/>
              <w:ind w:right="317"/>
              <w:jc w:val="right"/>
              <w:rPr>
                <w:rFonts w:asciiTheme="minorHAnsi" w:hAnsiTheme="minorHAnsi"/>
                <w:szCs w:val="23"/>
              </w:rPr>
            </w:pPr>
            <w:r w:rsidRPr="00D6326E">
              <w:rPr>
                <w:szCs w:val="23"/>
              </w:rPr>
              <w:t>113</w:t>
            </w:r>
          </w:p>
        </w:tc>
        <w:tc>
          <w:tcPr>
            <w:tcW w:w="1417" w:type="dxa"/>
            <w:tcBorders>
              <w:top w:val="nil"/>
              <w:left w:val="nil"/>
              <w:bottom w:val="nil"/>
              <w:right w:val="nil"/>
            </w:tcBorders>
            <w:shd w:val="clear" w:color="auto" w:fill="auto"/>
            <w:noWrap/>
            <w:vAlign w:val="bottom"/>
          </w:tcPr>
          <w:p w14:paraId="7FA3BDCD" w14:textId="11DFA987" w:rsidR="00541F41" w:rsidRPr="00D6326E" w:rsidRDefault="00541F41" w:rsidP="00541F41">
            <w:pPr>
              <w:keepNext/>
              <w:jc w:val="right"/>
              <w:rPr>
                <w:rFonts w:asciiTheme="minorHAnsi" w:hAnsiTheme="minorHAnsi"/>
                <w:szCs w:val="23"/>
              </w:rPr>
            </w:pPr>
            <w:r w:rsidRPr="00D6326E">
              <w:rPr>
                <w:szCs w:val="23"/>
              </w:rPr>
              <w:t>1</w:t>
            </w:r>
          </w:p>
        </w:tc>
        <w:tc>
          <w:tcPr>
            <w:tcW w:w="1134" w:type="dxa"/>
            <w:tcBorders>
              <w:top w:val="nil"/>
              <w:left w:val="nil"/>
              <w:bottom w:val="nil"/>
              <w:right w:val="nil"/>
            </w:tcBorders>
            <w:shd w:val="clear" w:color="auto" w:fill="auto"/>
            <w:noWrap/>
            <w:vAlign w:val="bottom"/>
          </w:tcPr>
          <w:p w14:paraId="47B55E3A" w14:textId="4C775D1C" w:rsidR="00541F41" w:rsidRPr="00D6326E" w:rsidRDefault="00541F41" w:rsidP="00541F41">
            <w:pPr>
              <w:keepNext/>
              <w:jc w:val="right"/>
              <w:rPr>
                <w:rFonts w:asciiTheme="minorHAnsi" w:hAnsiTheme="minorHAnsi"/>
                <w:szCs w:val="23"/>
              </w:rPr>
            </w:pPr>
            <w:r w:rsidRPr="00D6326E">
              <w:rPr>
                <w:szCs w:val="23"/>
              </w:rPr>
              <w:t>0.6</w:t>
            </w:r>
          </w:p>
        </w:tc>
        <w:tc>
          <w:tcPr>
            <w:tcW w:w="1286" w:type="dxa"/>
            <w:tcBorders>
              <w:top w:val="nil"/>
              <w:left w:val="nil"/>
              <w:bottom w:val="nil"/>
              <w:right w:val="nil"/>
            </w:tcBorders>
            <w:shd w:val="clear" w:color="auto" w:fill="auto"/>
            <w:noWrap/>
            <w:vAlign w:val="bottom"/>
          </w:tcPr>
          <w:p w14:paraId="13ECC18C" w14:textId="1A3BD670" w:rsidR="00541F41" w:rsidRPr="00D6326E" w:rsidRDefault="00541F41" w:rsidP="00541F41">
            <w:pPr>
              <w:keepNext/>
              <w:jc w:val="right"/>
              <w:rPr>
                <w:rFonts w:asciiTheme="minorHAnsi" w:hAnsiTheme="minorHAnsi"/>
                <w:szCs w:val="23"/>
              </w:rPr>
            </w:pPr>
            <w:r w:rsidRPr="00D6326E">
              <w:rPr>
                <w:szCs w:val="23"/>
              </w:rPr>
              <w:t>101</w:t>
            </w:r>
          </w:p>
        </w:tc>
        <w:tc>
          <w:tcPr>
            <w:tcW w:w="1266" w:type="dxa"/>
            <w:tcBorders>
              <w:top w:val="nil"/>
              <w:left w:val="nil"/>
              <w:bottom w:val="nil"/>
              <w:right w:val="single" w:sz="8" w:space="0" w:color="auto"/>
            </w:tcBorders>
            <w:shd w:val="clear" w:color="auto" w:fill="auto"/>
            <w:noWrap/>
            <w:vAlign w:val="bottom"/>
          </w:tcPr>
          <w:p w14:paraId="7CC9CF9A" w14:textId="049E434F" w:rsidR="00541F41" w:rsidRPr="00D6326E" w:rsidRDefault="00541F41" w:rsidP="00541F41">
            <w:pPr>
              <w:keepNext/>
              <w:jc w:val="right"/>
              <w:rPr>
                <w:rFonts w:asciiTheme="minorHAnsi" w:hAnsiTheme="minorHAnsi"/>
                <w:szCs w:val="23"/>
              </w:rPr>
            </w:pPr>
            <w:r w:rsidRPr="00D6326E">
              <w:rPr>
                <w:szCs w:val="23"/>
              </w:rPr>
              <w:t>89.4</w:t>
            </w:r>
          </w:p>
        </w:tc>
      </w:tr>
      <w:tr w:rsidR="00541F41" w:rsidRPr="00D6326E" w14:paraId="1793E1B1" w14:textId="77777777" w:rsidTr="00576432">
        <w:trPr>
          <w:trHeight w:val="300"/>
        </w:trPr>
        <w:tc>
          <w:tcPr>
            <w:tcW w:w="3696" w:type="dxa"/>
            <w:tcBorders>
              <w:top w:val="nil"/>
              <w:left w:val="single" w:sz="8" w:space="0" w:color="auto"/>
              <w:bottom w:val="nil"/>
              <w:right w:val="nil"/>
            </w:tcBorders>
            <w:shd w:val="clear" w:color="auto" w:fill="auto"/>
            <w:noWrap/>
            <w:vAlign w:val="bottom"/>
          </w:tcPr>
          <w:p w14:paraId="3C3B453E" w14:textId="77777777" w:rsidR="00541F41" w:rsidRPr="00D6326E" w:rsidRDefault="00541F41" w:rsidP="00541F41">
            <w:pPr>
              <w:keepNext/>
              <w:rPr>
                <w:rFonts w:asciiTheme="minorHAnsi" w:hAnsiTheme="minorHAnsi"/>
                <w:szCs w:val="23"/>
              </w:rPr>
            </w:pPr>
            <w:r w:rsidRPr="00D6326E">
              <w:rPr>
                <w:rFonts w:asciiTheme="minorHAnsi" w:hAnsiTheme="minorHAnsi"/>
                <w:szCs w:val="23"/>
              </w:rPr>
              <w:t>Pathlab</w:t>
            </w:r>
          </w:p>
        </w:tc>
        <w:tc>
          <w:tcPr>
            <w:tcW w:w="1701" w:type="dxa"/>
            <w:tcBorders>
              <w:top w:val="nil"/>
              <w:left w:val="nil"/>
              <w:bottom w:val="nil"/>
              <w:right w:val="nil"/>
            </w:tcBorders>
            <w:shd w:val="clear" w:color="auto" w:fill="auto"/>
            <w:noWrap/>
            <w:vAlign w:val="bottom"/>
          </w:tcPr>
          <w:p w14:paraId="48DC1FB5" w14:textId="4688DF27" w:rsidR="00541F41" w:rsidRPr="00D6326E" w:rsidRDefault="00541F41" w:rsidP="00541F41">
            <w:pPr>
              <w:keepNext/>
              <w:ind w:right="317"/>
              <w:jc w:val="right"/>
              <w:rPr>
                <w:rFonts w:asciiTheme="minorHAnsi" w:hAnsiTheme="minorHAnsi"/>
                <w:szCs w:val="23"/>
              </w:rPr>
            </w:pPr>
            <w:r w:rsidRPr="00D6326E">
              <w:rPr>
                <w:szCs w:val="23"/>
              </w:rPr>
              <w:t>315</w:t>
            </w:r>
          </w:p>
        </w:tc>
        <w:tc>
          <w:tcPr>
            <w:tcW w:w="1701" w:type="dxa"/>
            <w:tcBorders>
              <w:top w:val="nil"/>
              <w:left w:val="nil"/>
              <w:bottom w:val="nil"/>
              <w:right w:val="nil"/>
            </w:tcBorders>
            <w:shd w:val="clear" w:color="auto" w:fill="auto"/>
            <w:noWrap/>
            <w:vAlign w:val="bottom"/>
          </w:tcPr>
          <w:p w14:paraId="3FB947D5" w14:textId="0BE5B084" w:rsidR="00541F41" w:rsidRPr="00D6326E" w:rsidRDefault="00541F41" w:rsidP="00541F41">
            <w:pPr>
              <w:keepNext/>
              <w:ind w:right="317"/>
              <w:jc w:val="right"/>
              <w:rPr>
                <w:rFonts w:asciiTheme="minorHAnsi" w:hAnsiTheme="minorHAnsi"/>
                <w:szCs w:val="23"/>
              </w:rPr>
            </w:pPr>
            <w:r w:rsidRPr="00D6326E">
              <w:rPr>
                <w:szCs w:val="23"/>
              </w:rPr>
              <w:t>272</w:t>
            </w:r>
          </w:p>
        </w:tc>
        <w:tc>
          <w:tcPr>
            <w:tcW w:w="1417" w:type="dxa"/>
            <w:tcBorders>
              <w:top w:val="nil"/>
              <w:left w:val="nil"/>
              <w:bottom w:val="nil"/>
              <w:right w:val="nil"/>
            </w:tcBorders>
            <w:shd w:val="clear" w:color="auto" w:fill="auto"/>
            <w:noWrap/>
            <w:vAlign w:val="bottom"/>
          </w:tcPr>
          <w:p w14:paraId="4205917E" w14:textId="05B16729" w:rsidR="00541F41" w:rsidRPr="00D6326E" w:rsidRDefault="00541F41" w:rsidP="00541F41">
            <w:pPr>
              <w:keepNext/>
              <w:jc w:val="right"/>
              <w:rPr>
                <w:rFonts w:asciiTheme="minorHAnsi" w:hAnsiTheme="minorHAnsi"/>
                <w:szCs w:val="23"/>
              </w:rPr>
            </w:pPr>
            <w:r w:rsidRPr="00D6326E">
              <w:rPr>
                <w:szCs w:val="23"/>
              </w:rPr>
              <w:t>0</w:t>
            </w:r>
          </w:p>
        </w:tc>
        <w:tc>
          <w:tcPr>
            <w:tcW w:w="1134" w:type="dxa"/>
            <w:tcBorders>
              <w:top w:val="nil"/>
              <w:left w:val="nil"/>
              <w:bottom w:val="nil"/>
              <w:right w:val="nil"/>
            </w:tcBorders>
            <w:shd w:val="clear" w:color="auto" w:fill="auto"/>
            <w:noWrap/>
            <w:vAlign w:val="bottom"/>
          </w:tcPr>
          <w:p w14:paraId="6AAB63D1" w14:textId="09D6887A" w:rsidR="00541F41" w:rsidRPr="00D6326E" w:rsidRDefault="00541F41" w:rsidP="00541F41">
            <w:pPr>
              <w:keepNext/>
              <w:jc w:val="right"/>
              <w:rPr>
                <w:rFonts w:asciiTheme="minorHAnsi" w:hAnsiTheme="minorHAnsi"/>
                <w:szCs w:val="23"/>
              </w:rPr>
            </w:pPr>
            <w:r w:rsidRPr="00D6326E">
              <w:rPr>
                <w:szCs w:val="23"/>
              </w:rPr>
              <w:t>0.0</w:t>
            </w:r>
          </w:p>
        </w:tc>
        <w:tc>
          <w:tcPr>
            <w:tcW w:w="1286" w:type="dxa"/>
            <w:tcBorders>
              <w:top w:val="nil"/>
              <w:left w:val="nil"/>
              <w:bottom w:val="nil"/>
              <w:right w:val="nil"/>
            </w:tcBorders>
            <w:shd w:val="clear" w:color="auto" w:fill="auto"/>
            <w:noWrap/>
            <w:vAlign w:val="bottom"/>
          </w:tcPr>
          <w:p w14:paraId="4C2128FC" w14:textId="063E6932" w:rsidR="00541F41" w:rsidRPr="00D6326E" w:rsidRDefault="00541F41" w:rsidP="00541F41">
            <w:pPr>
              <w:keepNext/>
              <w:jc w:val="right"/>
              <w:rPr>
                <w:rFonts w:asciiTheme="minorHAnsi" w:hAnsiTheme="minorHAnsi"/>
                <w:szCs w:val="23"/>
              </w:rPr>
            </w:pPr>
            <w:r w:rsidRPr="00D6326E">
              <w:rPr>
                <w:szCs w:val="23"/>
              </w:rPr>
              <w:t>270</w:t>
            </w:r>
          </w:p>
        </w:tc>
        <w:tc>
          <w:tcPr>
            <w:tcW w:w="1266" w:type="dxa"/>
            <w:tcBorders>
              <w:top w:val="nil"/>
              <w:left w:val="nil"/>
              <w:bottom w:val="nil"/>
              <w:right w:val="single" w:sz="8" w:space="0" w:color="auto"/>
            </w:tcBorders>
            <w:shd w:val="clear" w:color="auto" w:fill="auto"/>
            <w:noWrap/>
            <w:vAlign w:val="bottom"/>
          </w:tcPr>
          <w:p w14:paraId="2F2E2024" w14:textId="23566877" w:rsidR="00541F41" w:rsidRPr="00D6326E" w:rsidRDefault="00541F41" w:rsidP="00541F41">
            <w:pPr>
              <w:keepNext/>
              <w:jc w:val="right"/>
              <w:rPr>
                <w:rFonts w:asciiTheme="minorHAnsi" w:hAnsiTheme="minorHAnsi"/>
                <w:szCs w:val="23"/>
              </w:rPr>
            </w:pPr>
            <w:r w:rsidRPr="00D6326E">
              <w:rPr>
                <w:szCs w:val="23"/>
              </w:rPr>
              <w:t>99.3</w:t>
            </w:r>
          </w:p>
        </w:tc>
      </w:tr>
      <w:tr w:rsidR="00541F41" w:rsidRPr="00D6326E" w14:paraId="0046348F" w14:textId="77777777" w:rsidTr="00576432">
        <w:trPr>
          <w:trHeight w:val="300"/>
        </w:trPr>
        <w:tc>
          <w:tcPr>
            <w:tcW w:w="3696" w:type="dxa"/>
            <w:tcBorders>
              <w:top w:val="nil"/>
              <w:left w:val="single" w:sz="8" w:space="0" w:color="auto"/>
              <w:bottom w:val="nil"/>
              <w:right w:val="nil"/>
            </w:tcBorders>
            <w:shd w:val="clear" w:color="auto" w:fill="auto"/>
            <w:noWrap/>
            <w:vAlign w:val="bottom"/>
          </w:tcPr>
          <w:p w14:paraId="1F460A43" w14:textId="77777777" w:rsidR="00541F41" w:rsidRPr="00D6326E" w:rsidRDefault="00541F41" w:rsidP="00541F41">
            <w:pPr>
              <w:keepNext/>
              <w:rPr>
                <w:rFonts w:asciiTheme="minorHAnsi" w:hAnsiTheme="minorHAnsi"/>
                <w:szCs w:val="23"/>
              </w:rPr>
            </w:pPr>
            <w:r w:rsidRPr="00D6326E">
              <w:rPr>
                <w:rFonts w:asciiTheme="minorHAnsi" w:hAnsiTheme="minorHAnsi"/>
                <w:szCs w:val="23"/>
              </w:rPr>
              <w:t>Southern Community Laboratories</w:t>
            </w:r>
          </w:p>
        </w:tc>
        <w:tc>
          <w:tcPr>
            <w:tcW w:w="1701" w:type="dxa"/>
            <w:tcBorders>
              <w:top w:val="nil"/>
              <w:left w:val="nil"/>
              <w:bottom w:val="nil"/>
              <w:right w:val="nil"/>
            </w:tcBorders>
            <w:shd w:val="clear" w:color="auto" w:fill="auto"/>
            <w:noWrap/>
            <w:vAlign w:val="bottom"/>
          </w:tcPr>
          <w:p w14:paraId="5D046057" w14:textId="44F2687D" w:rsidR="00541F41" w:rsidRPr="00D6326E" w:rsidRDefault="00541F41" w:rsidP="00541F41">
            <w:pPr>
              <w:keepNext/>
              <w:ind w:right="317"/>
              <w:jc w:val="right"/>
              <w:rPr>
                <w:rFonts w:asciiTheme="minorHAnsi" w:hAnsiTheme="minorHAnsi"/>
                <w:szCs w:val="23"/>
              </w:rPr>
            </w:pPr>
            <w:r w:rsidRPr="00D6326E">
              <w:rPr>
                <w:szCs w:val="23"/>
              </w:rPr>
              <w:t>953</w:t>
            </w:r>
          </w:p>
        </w:tc>
        <w:tc>
          <w:tcPr>
            <w:tcW w:w="1701" w:type="dxa"/>
            <w:tcBorders>
              <w:top w:val="nil"/>
              <w:left w:val="nil"/>
              <w:bottom w:val="nil"/>
              <w:right w:val="nil"/>
            </w:tcBorders>
            <w:shd w:val="clear" w:color="auto" w:fill="auto"/>
            <w:noWrap/>
            <w:vAlign w:val="bottom"/>
          </w:tcPr>
          <w:p w14:paraId="0BF0C5B2" w14:textId="229F4C64" w:rsidR="00541F41" w:rsidRPr="00D6326E" w:rsidRDefault="00541F41" w:rsidP="00541F41">
            <w:pPr>
              <w:keepNext/>
              <w:ind w:right="317"/>
              <w:jc w:val="right"/>
              <w:rPr>
                <w:rFonts w:asciiTheme="minorHAnsi" w:hAnsiTheme="minorHAnsi"/>
                <w:szCs w:val="23"/>
              </w:rPr>
            </w:pPr>
            <w:r w:rsidRPr="00D6326E">
              <w:rPr>
                <w:szCs w:val="23"/>
              </w:rPr>
              <w:t>589</w:t>
            </w:r>
          </w:p>
        </w:tc>
        <w:tc>
          <w:tcPr>
            <w:tcW w:w="1417" w:type="dxa"/>
            <w:tcBorders>
              <w:top w:val="nil"/>
              <w:left w:val="nil"/>
              <w:bottom w:val="nil"/>
              <w:right w:val="nil"/>
            </w:tcBorders>
            <w:shd w:val="clear" w:color="auto" w:fill="auto"/>
            <w:noWrap/>
            <w:vAlign w:val="bottom"/>
          </w:tcPr>
          <w:p w14:paraId="2EDCFA35" w14:textId="54426F05" w:rsidR="00541F41" w:rsidRPr="00D6326E" w:rsidRDefault="00541F41" w:rsidP="00541F41">
            <w:pPr>
              <w:keepNext/>
              <w:jc w:val="right"/>
              <w:rPr>
                <w:rFonts w:asciiTheme="minorHAnsi" w:hAnsiTheme="minorHAnsi"/>
                <w:szCs w:val="23"/>
              </w:rPr>
            </w:pPr>
            <w:r w:rsidRPr="00D6326E">
              <w:rPr>
                <w:szCs w:val="23"/>
              </w:rPr>
              <w:t>9</w:t>
            </w:r>
          </w:p>
        </w:tc>
        <w:tc>
          <w:tcPr>
            <w:tcW w:w="1134" w:type="dxa"/>
            <w:tcBorders>
              <w:top w:val="nil"/>
              <w:left w:val="nil"/>
              <w:bottom w:val="nil"/>
              <w:right w:val="nil"/>
            </w:tcBorders>
            <w:shd w:val="clear" w:color="auto" w:fill="auto"/>
            <w:noWrap/>
            <w:vAlign w:val="bottom"/>
          </w:tcPr>
          <w:p w14:paraId="6E779419" w14:textId="13A9F2BA" w:rsidR="00541F41" w:rsidRPr="00D6326E" w:rsidRDefault="00541F41" w:rsidP="00541F41">
            <w:pPr>
              <w:keepNext/>
              <w:jc w:val="right"/>
              <w:rPr>
                <w:rFonts w:asciiTheme="minorHAnsi" w:hAnsiTheme="minorHAnsi"/>
                <w:szCs w:val="23"/>
              </w:rPr>
            </w:pPr>
            <w:r w:rsidRPr="00D6326E">
              <w:rPr>
                <w:szCs w:val="23"/>
              </w:rPr>
              <w:t>0.9</w:t>
            </w:r>
          </w:p>
        </w:tc>
        <w:tc>
          <w:tcPr>
            <w:tcW w:w="1286" w:type="dxa"/>
            <w:tcBorders>
              <w:top w:val="nil"/>
              <w:left w:val="nil"/>
              <w:bottom w:val="nil"/>
              <w:right w:val="nil"/>
            </w:tcBorders>
            <w:shd w:val="clear" w:color="auto" w:fill="auto"/>
            <w:noWrap/>
            <w:vAlign w:val="bottom"/>
          </w:tcPr>
          <w:p w14:paraId="7C7982E8" w14:textId="79D19039" w:rsidR="00541F41" w:rsidRPr="00D6326E" w:rsidRDefault="00541F41" w:rsidP="00541F41">
            <w:pPr>
              <w:keepNext/>
              <w:jc w:val="right"/>
              <w:rPr>
                <w:rFonts w:asciiTheme="minorHAnsi" w:hAnsiTheme="minorHAnsi"/>
                <w:szCs w:val="23"/>
              </w:rPr>
            </w:pPr>
            <w:r w:rsidRPr="00D6326E">
              <w:rPr>
                <w:szCs w:val="23"/>
              </w:rPr>
              <w:t>574</w:t>
            </w:r>
          </w:p>
        </w:tc>
        <w:tc>
          <w:tcPr>
            <w:tcW w:w="1266" w:type="dxa"/>
            <w:tcBorders>
              <w:top w:val="nil"/>
              <w:left w:val="nil"/>
              <w:bottom w:val="nil"/>
              <w:right w:val="single" w:sz="8" w:space="0" w:color="auto"/>
            </w:tcBorders>
            <w:shd w:val="clear" w:color="auto" w:fill="auto"/>
            <w:noWrap/>
            <w:vAlign w:val="bottom"/>
          </w:tcPr>
          <w:p w14:paraId="5C9FF9FD" w14:textId="7796E5EC" w:rsidR="00541F41" w:rsidRPr="00D6326E" w:rsidRDefault="00541F41" w:rsidP="00541F41">
            <w:pPr>
              <w:keepNext/>
              <w:jc w:val="right"/>
              <w:rPr>
                <w:rFonts w:asciiTheme="minorHAnsi" w:hAnsiTheme="minorHAnsi"/>
                <w:szCs w:val="23"/>
              </w:rPr>
            </w:pPr>
            <w:r w:rsidRPr="00D6326E">
              <w:rPr>
                <w:szCs w:val="23"/>
              </w:rPr>
              <w:t>97.5</w:t>
            </w:r>
          </w:p>
        </w:tc>
      </w:tr>
      <w:tr w:rsidR="00541F41" w:rsidRPr="00D6326E" w14:paraId="4D365E88" w14:textId="77777777" w:rsidTr="00576432">
        <w:trPr>
          <w:trHeight w:val="315"/>
        </w:trPr>
        <w:tc>
          <w:tcPr>
            <w:tcW w:w="3696" w:type="dxa"/>
            <w:tcBorders>
              <w:top w:val="nil"/>
              <w:left w:val="single" w:sz="8" w:space="0" w:color="auto"/>
              <w:bottom w:val="single" w:sz="8" w:space="0" w:color="auto"/>
              <w:right w:val="nil"/>
            </w:tcBorders>
            <w:shd w:val="clear" w:color="auto" w:fill="auto"/>
            <w:noWrap/>
            <w:vAlign w:val="bottom"/>
          </w:tcPr>
          <w:p w14:paraId="205AF6AB" w14:textId="77777777" w:rsidR="00541F41" w:rsidRPr="00D6326E" w:rsidRDefault="00541F41" w:rsidP="00541F41">
            <w:pPr>
              <w:keepNext/>
              <w:rPr>
                <w:rFonts w:asciiTheme="minorHAnsi" w:hAnsiTheme="minorHAnsi"/>
                <w:b/>
                <w:bCs/>
                <w:szCs w:val="23"/>
              </w:rPr>
            </w:pPr>
            <w:r w:rsidRPr="00D6326E">
              <w:rPr>
                <w:rFonts w:asciiTheme="minorHAnsi" w:hAnsiTheme="minorHAnsi"/>
                <w:b/>
                <w:bCs/>
                <w:szCs w:val="23"/>
              </w:rPr>
              <w:t>Total</w:t>
            </w:r>
          </w:p>
        </w:tc>
        <w:tc>
          <w:tcPr>
            <w:tcW w:w="1701" w:type="dxa"/>
            <w:tcBorders>
              <w:top w:val="nil"/>
              <w:left w:val="nil"/>
              <w:bottom w:val="single" w:sz="8" w:space="0" w:color="auto"/>
              <w:right w:val="nil"/>
            </w:tcBorders>
            <w:shd w:val="clear" w:color="auto" w:fill="auto"/>
            <w:noWrap/>
            <w:vAlign w:val="bottom"/>
          </w:tcPr>
          <w:p w14:paraId="5CB5B1BF" w14:textId="4E30008F" w:rsidR="00541F41" w:rsidRPr="00D6326E" w:rsidRDefault="00541F41" w:rsidP="00541F41">
            <w:pPr>
              <w:keepNext/>
              <w:ind w:right="317"/>
              <w:jc w:val="right"/>
              <w:rPr>
                <w:rFonts w:asciiTheme="minorHAnsi" w:hAnsiTheme="minorHAnsi"/>
                <w:b/>
                <w:bCs/>
                <w:szCs w:val="23"/>
              </w:rPr>
            </w:pPr>
            <w:r w:rsidRPr="00D6326E">
              <w:rPr>
                <w:b/>
                <w:bCs/>
                <w:szCs w:val="23"/>
              </w:rPr>
              <w:t>2,166</w:t>
            </w:r>
          </w:p>
        </w:tc>
        <w:tc>
          <w:tcPr>
            <w:tcW w:w="1701" w:type="dxa"/>
            <w:tcBorders>
              <w:top w:val="nil"/>
              <w:left w:val="nil"/>
              <w:bottom w:val="single" w:sz="8" w:space="0" w:color="auto"/>
              <w:right w:val="nil"/>
            </w:tcBorders>
            <w:shd w:val="clear" w:color="auto" w:fill="auto"/>
            <w:noWrap/>
            <w:vAlign w:val="bottom"/>
          </w:tcPr>
          <w:p w14:paraId="4170DA62" w14:textId="616E5B54" w:rsidR="00541F41" w:rsidRPr="00D6326E" w:rsidRDefault="00541F41" w:rsidP="00541F41">
            <w:pPr>
              <w:keepNext/>
              <w:ind w:right="317"/>
              <w:jc w:val="right"/>
              <w:rPr>
                <w:rFonts w:asciiTheme="minorHAnsi" w:hAnsiTheme="minorHAnsi"/>
                <w:b/>
                <w:bCs/>
                <w:szCs w:val="23"/>
              </w:rPr>
            </w:pPr>
            <w:r w:rsidRPr="00D6326E">
              <w:rPr>
                <w:b/>
                <w:bCs/>
                <w:szCs w:val="23"/>
              </w:rPr>
              <w:t>1,511</w:t>
            </w:r>
          </w:p>
        </w:tc>
        <w:tc>
          <w:tcPr>
            <w:tcW w:w="1417" w:type="dxa"/>
            <w:tcBorders>
              <w:top w:val="nil"/>
              <w:left w:val="nil"/>
              <w:bottom w:val="single" w:sz="8" w:space="0" w:color="auto"/>
              <w:right w:val="nil"/>
            </w:tcBorders>
            <w:shd w:val="clear" w:color="auto" w:fill="auto"/>
            <w:noWrap/>
            <w:vAlign w:val="bottom"/>
          </w:tcPr>
          <w:p w14:paraId="2176ADF5" w14:textId="61B28ECA" w:rsidR="00541F41" w:rsidRPr="00D6326E" w:rsidRDefault="00541F41" w:rsidP="00541F41">
            <w:pPr>
              <w:keepNext/>
              <w:jc w:val="right"/>
              <w:rPr>
                <w:rFonts w:asciiTheme="minorHAnsi" w:hAnsiTheme="minorHAnsi"/>
                <w:b/>
                <w:bCs/>
                <w:szCs w:val="23"/>
              </w:rPr>
            </w:pPr>
            <w:r w:rsidRPr="00D6326E">
              <w:rPr>
                <w:b/>
                <w:bCs/>
                <w:szCs w:val="23"/>
              </w:rPr>
              <w:t>15</w:t>
            </w:r>
          </w:p>
        </w:tc>
        <w:tc>
          <w:tcPr>
            <w:tcW w:w="1134" w:type="dxa"/>
            <w:tcBorders>
              <w:top w:val="nil"/>
              <w:left w:val="nil"/>
              <w:bottom w:val="single" w:sz="8" w:space="0" w:color="auto"/>
              <w:right w:val="nil"/>
            </w:tcBorders>
            <w:shd w:val="clear" w:color="auto" w:fill="auto"/>
            <w:noWrap/>
            <w:vAlign w:val="bottom"/>
          </w:tcPr>
          <w:p w14:paraId="60FC4700" w14:textId="1A1CBD18" w:rsidR="00541F41" w:rsidRPr="00D6326E" w:rsidRDefault="00541F41" w:rsidP="00541F41">
            <w:pPr>
              <w:keepNext/>
              <w:jc w:val="right"/>
              <w:rPr>
                <w:rFonts w:asciiTheme="minorHAnsi" w:hAnsiTheme="minorHAnsi"/>
                <w:b/>
                <w:bCs/>
                <w:szCs w:val="23"/>
              </w:rPr>
            </w:pPr>
            <w:r w:rsidRPr="00D6326E">
              <w:rPr>
                <w:b/>
                <w:bCs/>
                <w:szCs w:val="23"/>
              </w:rPr>
              <w:t>0.7</w:t>
            </w:r>
          </w:p>
        </w:tc>
        <w:tc>
          <w:tcPr>
            <w:tcW w:w="1286" w:type="dxa"/>
            <w:tcBorders>
              <w:top w:val="nil"/>
              <w:left w:val="nil"/>
              <w:bottom w:val="single" w:sz="8" w:space="0" w:color="auto"/>
              <w:right w:val="nil"/>
            </w:tcBorders>
            <w:shd w:val="clear" w:color="auto" w:fill="auto"/>
            <w:noWrap/>
            <w:vAlign w:val="bottom"/>
          </w:tcPr>
          <w:p w14:paraId="493CB147" w14:textId="15925A26" w:rsidR="00541F41" w:rsidRPr="00D6326E" w:rsidRDefault="00541F41" w:rsidP="00541F41">
            <w:pPr>
              <w:keepNext/>
              <w:jc w:val="right"/>
              <w:rPr>
                <w:rFonts w:asciiTheme="minorHAnsi" w:hAnsiTheme="minorHAnsi"/>
                <w:b/>
                <w:bCs/>
                <w:szCs w:val="23"/>
              </w:rPr>
            </w:pPr>
            <w:r w:rsidRPr="00D6326E">
              <w:rPr>
                <w:b/>
                <w:bCs/>
                <w:szCs w:val="23"/>
              </w:rPr>
              <w:t>1,475</w:t>
            </w:r>
          </w:p>
        </w:tc>
        <w:tc>
          <w:tcPr>
            <w:tcW w:w="1266" w:type="dxa"/>
            <w:tcBorders>
              <w:top w:val="nil"/>
              <w:left w:val="nil"/>
              <w:bottom w:val="single" w:sz="8" w:space="0" w:color="auto"/>
              <w:right w:val="single" w:sz="8" w:space="0" w:color="auto"/>
            </w:tcBorders>
            <w:shd w:val="clear" w:color="auto" w:fill="auto"/>
            <w:noWrap/>
            <w:vAlign w:val="bottom"/>
          </w:tcPr>
          <w:p w14:paraId="3869C84F" w14:textId="2A993301" w:rsidR="00541F41" w:rsidRPr="00D6326E" w:rsidRDefault="00541F41" w:rsidP="00541F41">
            <w:pPr>
              <w:keepNext/>
              <w:jc w:val="right"/>
              <w:rPr>
                <w:rFonts w:asciiTheme="minorHAnsi" w:hAnsiTheme="minorHAnsi"/>
                <w:b/>
                <w:bCs/>
                <w:szCs w:val="23"/>
              </w:rPr>
            </w:pPr>
            <w:r w:rsidRPr="00D6326E">
              <w:rPr>
                <w:b/>
                <w:bCs/>
                <w:szCs w:val="23"/>
              </w:rPr>
              <w:t>97.6</w:t>
            </w:r>
          </w:p>
        </w:tc>
      </w:tr>
    </w:tbl>
    <w:p w14:paraId="39D56D76" w14:textId="77777777" w:rsidR="00030D6F" w:rsidRPr="00D6326E" w:rsidRDefault="00030D6F" w:rsidP="00030D6F">
      <w:pPr>
        <w:ind w:right="544"/>
        <w:jc w:val="both"/>
        <w:rPr>
          <w:i/>
          <w:sz w:val="20"/>
        </w:rPr>
      </w:pPr>
      <w:r w:rsidRPr="00D6326E">
        <w:rPr>
          <w:i/>
          <w:sz w:val="20"/>
        </w:rPr>
        <w:t>* Where the laboratory which performed the cytology test differs from the laboratory which performed the HPV test, classification is according to the laboratory which performed the cytology test</w:t>
      </w:r>
    </w:p>
    <w:p w14:paraId="4BD50A7A" w14:textId="77777777" w:rsidR="00030D6F" w:rsidRPr="00D6326E" w:rsidRDefault="00030D6F" w:rsidP="00030D6F">
      <w:pPr>
        <w:ind w:right="544"/>
        <w:jc w:val="both"/>
        <w:rPr>
          <w:i/>
          <w:sz w:val="20"/>
        </w:rPr>
      </w:pPr>
    </w:p>
    <w:p w14:paraId="46FFD684" w14:textId="292AAFCD" w:rsidR="00030D6F" w:rsidRPr="00D6326E" w:rsidRDefault="003A6634" w:rsidP="00030D6F">
      <w:pPr>
        <w:pStyle w:val="Caption"/>
        <w:keepNext/>
        <w:spacing w:after="40"/>
      </w:pPr>
      <w:bookmarkStart w:id="1528" w:name="_Ref422490530"/>
      <w:bookmarkStart w:id="1529" w:name="_Toc469398354"/>
      <w:bookmarkStart w:id="1530" w:name="_Toc486941118"/>
      <w:bookmarkStart w:id="1531" w:name="_Toc475605587"/>
      <w:bookmarkStart w:id="1532" w:name="_Toc528676235"/>
      <w:r w:rsidRPr="00D6326E">
        <w:t>Table</w:t>
      </w:r>
      <w:r w:rsidR="00030D6F" w:rsidRPr="00D6326E">
        <w:t xml:space="preserve"> </w:t>
      </w:r>
      <w:r w:rsidR="0054600D" w:rsidRPr="00D6326E">
        <w:rPr>
          <w:noProof/>
        </w:rPr>
        <w:fldChar w:fldCharType="begin"/>
      </w:r>
      <w:r w:rsidR="0054600D" w:rsidRPr="00D6326E">
        <w:rPr>
          <w:noProof/>
        </w:rPr>
        <w:instrText xml:space="preserve"> SEQ Table \* ARABIC </w:instrText>
      </w:r>
      <w:r w:rsidR="0054600D" w:rsidRPr="00D6326E">
        <w:rPr>
          <w:noProof/>
        </w:rPr>
        <w:fldChar w:fldCharType="separate"/>
      </w:r>
      <w:r w:rsidR="00BE504B">
        <w:rPr>
          <w:noProof/>
        </w:rPr>
        <w:t>72</w:t>
      </w:r>
      <w:r w:rsidR="0054600D" w:rsidRPr="00D6326E">
        <w:rPr>
          <w:noProof/>
        </w:rPr>
        <w:fldChar w:fldCharType="end"/>
      </w:r>
      <w:bookmarkEnd w:id="1528"/>
      <w:r w:rsidR="00030D6F" w:rsidRPr="00D6326E">
        <w:t xml:space="preserve"> - Histological outcomes within 12 months in women with ASC-US cytology and positive HPV triage test</w:t>
      </w:r>
      <w:bookmarkEnd w:id="1529"/>
      <w:bookmarkEnd w:id="1530"/>
      <w:bookmarkEnd w:id="1531"/>
      <w:bookmarkEnd w:id="1532"/>
    </w:p>
    <w:tbl>
      <w:tblPr>
        <w:tblW w:w="13000" w:type="dxa"/>
        <w:tblInd w:w="93" w:type="dxa"/>
        <w:tblLayout w:type="fixed"/>
        <w:tblLook w:val="04A0" w:firstRow="1" w:lastRow="0" w:firstColumn="1" w:lastColumn="0" w:noHBand="0" w:noVBand="1"/>
      </w:tblPr>
      <w:tblGrid>
        <w:gridCol w:w="3581"/>
        <w:gridCol w:w="1828"/>
        <w:gridCol w:w="1083"/>
        <w:gridCol w:w="1072"/>
        <w:gridCol w:w="12"/>
        <w:gridCol w:w="1084"/>
        <w:gridCol w:w="1088"/>
        <w:gridCol w:w="1084"/>
        <w:gridCol w:w="1084"/>
        <w:gridCol w:w="1084"/>
      </w:tblGrid>
      <w:tr w:rsidR="00030D6F" w:rsidRPr="00D6326E" w14:paraId="4A576617" w14:textId="77777777" w:rsidTr="0033076A">
        <w:trPr>
          <w:trHeight w:val="795"/>
        </w:trPr>
        <w:tc>
          <w:tcPr>
            <w:tcW w:w="3581" w:type="dxa"/>
            <w:tcBorders>
              <w:top w:val="single" w:sz="8" w:space="0" w:color="auto"/>
              <w:left w:val="single" w:sz="8" w:space="0" w:color="auto"/>
              <w:bottom w:val="nil"/>
              <w:right w:val="nil"/>
            </w:tcBorders>
            <w:shd w:val="clear" w:color="auto" w:fill="D9D9D9" w:themeFill="background1" w:themeFillShade="D9"/>
            <w:vAlign w:val="bottom"/>
            <w:hideMark/>
          </w:tcPr>
          <w:p w14:paraId="5FD56AE1" w14:textId="77777777" w:rsidR="00030D6F" w:rsidRPr="00D6326E" w:rsidRDefault="00030D6F" w:rsidP="00576432">
            <w:pPr>
              <w:keepNext/>
              <w:rPr>
                <w:rFonts w:asciiTheme="minorHAnsi" w:eastAsia="Times New Roman" w:hAnsiTheme="minorHAnsi" w:cs="Arial"/>
                <w:b/>
                <w:szCs w:val="23"/>
                <w:lang w:eastAsia="en-AU"/>
              </w:rPr>
            </w:pPr>
            <w:r w:rsidRPr="00D6326E">
              <w:rPr>
                <w:rFonts w:asciiTheme="minorHAnsi" w:eastAsia="Times New Roman" w:hAnsiTheme="minorHAnsi" w:cs="Arial"/>
                <w:b/>
                <w:szCs w:val="23"/>
                <w:lang w:eastAsia="en-AU"/>
              </w:rPr>
              <w:t>Laboratory</w:t>
            </w:r>
          </w:p>
        </w:tc>
        <w:tc>
          <w:tcPr>
            <w:tcW w:w="1828" w:type="dxa"/>
            <w:tcBorders>
              <w:top w:val="single" w:sz="8" w:space="0" w:color="auto"/>
              <w:left w:val="nil"/>
              <w:bottom w:val="nil"/>
              <w:right w:val="nil"/>
            </w:tcBorders>
            <w:shd w:val="clear" w:color="auto" w:fill="D9D9D9" w:themeFill="background1" w:themeFillShade="D9"/>
            <w:vAlign w:val="center"/>
            <w:hideMark/>
          </w:tcPr>
          <w:p w14:paraId="19722D48" w14:textId="77777777" w:rsidR="00030D6F" w:rsidRPr="00D6326E" w:rsidRDefault="00030D6F" w:rsidP="00945AA6">
            <w:pPr>
              <w:keepNext/>
              <w:jc w:val="right"/>
              <w:rPr>
                <w:rFonts w:asciiTheme="minorHAnsi" w:eastAsia="Times New Roman" w:hAnsiTheme="minorHAnsi" w:cs="Arial"/>
                <w:b/>
                <w:szCs w:val="23"/>
                <w:lang w:eastAsia="en-AU"/>
              </w:rPr>
            </w:pPr>
            <w:r w:rsidRPr="00D6326E">
              <w:rPr>
                <w:rFonts w:asciiTheme="minorHAnsi" w:eastAsia="Times New Roman" w:hAnsiTheme="minorHAnsi" w:cs="Arial"/>
                <w:b/>
                <w:szCs w:val="23"/>
                <w:lang w:eastAsia="en-AU"/>
              </w:rPr>
              <w:t>Women with ASC-US cytology &amp; positive HPV triage test</w:t>
            </w:r>
          </w:p>
        </w:tc>
        <w:tc>
          <w:tcPr>
            <w:tcW w:w="2155" w:type="dxa"/>
            <w:gridSpan w:val="2"/>
            <w:tcBorders>
              <w:top w:val="single" w:sz="8" w:space="0" w:color="auto"/>
              <w:left w:val="nil"/>
              <w:bottom w:val="nil"/>
              <w:right w:val="nil"/>
            </w:tcBorders>
            <w:shd w:val="clear" w:color="auto" w:fill="D9D9D9" w:themeFill="background1" w:themeFillShade="D9"/>
            <w:vAlign w:val="center"/>
            <w:hideMark/>
          </w:tcPr>
          <w:p w14:paraId="4C3FDA14" w14:textId="77777777" w:rsidR="00030D6F" w:rsidRPr="00D6326E" w:rsidRDefault="00030D6F" w:rsidP="00945AA6">
            <w:pPr>
              <w:keepNext/>
              <w:jc w:val="right"/>
              <w:rPr>
                <w:rFonts w:asciiTheme="minorHAnsi" w:eastAsia="Times New Roman" w:hAnsiTheme="minorHAnsi" w:cs="Arial"/>
                <w:b/>
                <w:szCs w:val="23"/>
                <w:lang w:eastAsia="en-AU"/>
              </w:rPr>
            </w:pPr>
            <w:r w:rsidRPr="00D6326E">
              <w:rPr>
                <w:rFonts w:asciiTheme="minorHAnsi" w:eastAsia="Times New Roman" w:hAnsiTheme="minorHAnsi" w:cs="Arial"/>
                <w:b/>
                <w:szCs w:val="23"/>
                <w:lang w:eastAsia="en-AU"/>
              </w:rPr>
              <w:t xml:space="preserve">Triage </w:t>
            </w:r>
            <w:r w:rsidR="00770923" w:rsidRPr="00D6326E">
              <w:rPr>
                <w:rFonts w:asciiTheme="minorHAnsi" w:eastAsia="Times New Roman" w:hAnsiTheme="minorHAnsi" w:cs="Arial"/>
                <w:b/>
                <w:szCs w:val="23"/>
                <w:lang w:eastAsia="en-AU"/>
              </w:rPr>
              <w:t>-</w:t>
            </w:r>
            <w:r w:rsidRPr="00D6326E">
              <w:rPr>
                <w:rFonts w:asciiTheme="minorHAnsi" w:eastAsia="Times New Roman" w:hAnsiTheme="minorHAnsi" w:cs="Arial"/>
                <w:b/>
                <w:szCs w:val="23"/>
                <w:lang w:eastAsia="en-AU"/>
              </w:rPr>
              <w:t>positive women who attended colposcopy</w:t>
            </w:r>
          </w:p>
        </w:tc>
        <w:tc>
          <w:tcPr>
            <w:tcW w:w="2184" w:type="dxa"/>
            <w:gridSpan w:val="3"/>
            <w:tcBorders>
              <w:top w:val="single" w:sz="8" w:space="0" w:color="auto"/>
              <w:left w:val="nil"/>
              <w:bottom w:val="nil"/>
              <w:right w:val="nil"/>
            </w:tcBorders>
            <w:shd w:val="clear" w:color="auto" w:fill="D9D9D9" w:themeFill="background1" w:themeFillShade="D9"/>
            <w:vAlign w:val="center"/>
            <w:hideMark/>
          </w:tcPr>
          <w:p w14:paraId="489E1093" w14:textId="77777777" w:rsidR="00030D6F" w:rsidRPr="00D6326E" w:rsidRDefault="00030D6F" w:rsidP="00945AA6">
            <w:pPr>
              <w:keepNext/>
              <w:jc w:val="right"/>
              <w:rPr>
                <w:rFonts w:asciiTheme="minorHAnsi" w:eastAsia="Times New Roman" w:hAnsiTheme="minorHAnsi" w:cs="Arial"/>
                <w:b/>
                <w:szCs w:val="23"/>
                <w:lang w:eastAsia="en-AU"/>
              </w:rPr>
            </w:pPr>
            <w:r w:rsidRPr="00D6326E">
              <w:rPr>
                <w:rFonts w:asciiTheme="minorHAnsi" w:eastAsia="Times New Roman" w:hAnsiTheme="minorHAnsi" w:cs="Arial"/>
                <w:b/>
                <w:szCs w:val="23"/>
                <w:lang w:eastAsia="en-AU"/>
              </w:rPr>
              <w:t xml:space="preserve">Triage </w:t>
            </w:r>
            <w:r w:rsidR="00770923" w:rsidRPr="00D6326E">
              <w:rPr>
                <w:rFonts w:asciiTheme="minorHAnsi" w:eastAsia="Times New Roman" w:hAnsiTheme="minorHAnsi" w:cs="Arial"/>
                <w:b/>
                <w:szCs w:val="23"/>
                <w:lang w:eastAsia="en-AU"/>
              </w:rPr>
              <w:t>-</w:t>
            </w:r>
            <w:r w:rsidRPr="00D6326E">
              <w:rPr>
                <w:rFonts w:asciiTheme="minorHAnsi" w:eastAsia="Times New Roman" w:hAnsiTheme="minorHAnsi" w:cs="Arial"/>
                <w:b/>
                <w:szCs w:val="23"/>
                <w:lang w:eastAsia="en-AU"/>
              </w:rPr>
              <w:t>positive women with histology recorded</w:t>
            </w:r>
          </w:p>
        </w:tc>
        <w:tc>
          <w:tcPr>
            <w:tcW w:w="3252" w:type="dxa"/>
            <w:gridSpan w:val="3"/>
            <w:tcBorders>
              <w:top w:val="single" w:sz="8" w:space="0" w:color="auto"/>
              <w:left w:val="nil"/>
              <w:bottom w:val="nil"/>
              <w:right w:val="single" w:sz="8" w:space="0" w:color="000000"/>
            </w:tcBorders>
            <w:shd w:val="clear" w:color="auto" w:fill="D9D9D9" w:themeFill="background1" w:themeFillShade="D9"/>
            <w:vAlign w:val="center"/>
          </w:tcPr>
          <w:p w14:paraId="72EEB309" w14:textId="77777777" w:rsidR="00030D6F" w:rsidRPr="00D6326E" w:rsidRDefault="00030D6F" w:rsidP="00945AA6">
            <w:pPr>
              <w:keepNext/>
              <w:jc w:val="right"/>
              <w:rPr>
                <w:rFonts w:asciiTheme="minorHAnsi" w:eastAsia="Times New Roman" w:hAnsiTheme="minorHAnsi" w:cs="Arial"/>
                <w:b/>
                <w:szCs w:val="23"/>
                <w:lang w:eastAsia="en-AU"/>
              </w:rPr>
            </w:pPr>
            <w:r w:rsidRPr="00D6326E">
              <w:rPr>
                <w:rFonts w:asciiTheme="minorHAnsi" w:eastAsia="Times New Roman" w:hAnsiTheme="minorHAnsi" w:cs="Arial"/>
                <w:b/>
                <w:szCs w:val="23"/>
                <w:lang w:eastAsia="en-AU"/>
              </w:rPr>
              <w:t xml:space="preserve">Triage </w:t>
            </w:r>
            <w:r w:rsidR="00770923" w:rsidRPr="00D6326E">
              <w:rPr>
                <w:rFonts w:asciiTheme="minorHAnsi" w:eastAsia="Times New Roman" w:hAnsiTheme="minorHAnsi" w:cs="Arial"/>
                <w:b/>
                <w:szCs w:val="23"/>
                <w:lang w:eastAsia="en-AU"/>
              </w:rPr>
              <w:t>-</w:t>
            </w:r>
            <w:r w:rsidRPr="00D6326E">
              <w:rPr>
                <w:rFonts w:asciiTheme="minorHAnsi" w:eastAsia="Times New Roman" w:hAnsiTheme="minorHAnsi" w:cs="Arial"/>
                <w:b/>
                <w:szCs w:val="23"/>
                <w:lang w:eastAsia="en-AU"/>
              </w:rPr>
              <w:t>positive women with CIN</w:t>
            </w:r>
            <w:r w:rsidR="00692301" w:rsidRPr="00D6326E">
              <w:rPr>
                <w:rFonts w:asciiTheme="minorHAnsi" w:eastAsia="Times New Roman" w:hAnsiTheme="minorHAnsi" w:cs="Arial"/>
                <w:b/>
                <w:szCs w:val="23"/>
                <w:lang w:eastAsia="en-AU"/>
              </w:rPr>
              <w:t xml:space="preserve"> </w:t>
            </w:r>
            <w:r w:rsidRPr="00D6326E">
              <w:rPr>
                <w:rFonts w:asciiTheme="minorHAnsi" w:eastAsia="Times New Roman" w:hAnsiTheme="minorHAnsi" w:cs="Arial"/>
                <w:b/>
                <w:szCs w:val="23"/>
                <w:lang w:eastAsia="en-AU"/>
              </w:rPr>
              <w:t>2+ histology</w:t>
            </w:r>
          </w:p>
        </w:tc>
      </w:tr>
      <w:tr w:rsidR="00030D6F" w:rsidRPr="00D6326E" w14:paraId="55A763E0" w14:textId="77777777" w:rsidTr="0033076A">
        <w:trPr>
          <w:trHeight w:val="315"/>
        </w:trPr>
        <w:tc>
          <w:tcPr>
            <w:tcW w:w="3581" w:type="dxa"/>
            <w:tcBorders>
              <w:top w:val="nil"/>
              <w:left w:val="single" w:sz="8" w:space="0" w:color="auto"/>
              <w:bottom w:val="single" w:sz="8" w:space="0" w:color="auto"/>
              <w:right w:val="nil"/>
            </w:tcBorders>
            <w:shd w:val="clear" w:color="auto" w:fill="D9D9D9" w:themeFill="background1" w:themeFillShade="D9"/>
            <w:vAlign w:val="center"/>
            <w:hideMark/>
          </w:tcPr>
          <w:p w14:paraId="15F46A15" w14:textId="77777777" w:rsidR="00030D6F" w:rsidRPr="00D6326E" w:rsidRDefault="00030D6F" w:rsidP="00576432">
            <w:pPr>
              <w:keepNext/>
              <w:rPr>
                <w:rFonts w:asciiTheme="minorHAnsi" w:eastAsia="Times New Roman" w:hAnsiTheme="minorHAnsi" w:cs="Arial"/>
                <w:b/>
                <w:szCs w:val="23"/>
                <w:lang w:eastAsia="en-AU"/>
              </w:rPr>
            </w:pPr>
            <w:r w:rsidRPr="00D6326E">
              <w:rPr>
                <w:rFonts w:asciiTheme="minorHAnsi" w:eastAsia="Times New Roman" w:hAnsiTheme="minorHAnsi" w:cs="Arial"/>
                <w:b/>
                <w:szCs w:val="23"/>
                <w:lang w:eastAsia="en-AU"/>
              </w:rPr>
              <w:t> </w:t>
            </w:r>
          </w:p>
        </w:tc>
        <w:tc>
          <w:tcPr>
            <w:tcW w:w="1828" w:type="dxa"/>
            <w:tcBorders>
              <w:top w:val="nil"/>
              <w:left w:val="nil"/>
              <w:bottom w:val="single" w:sz="8" w:space="0" w:color="auto"/>
              <w:right w:val="nil"/>
            </w:tcBorders>
            <w:shd w:val="clear" w:color="auto" w:fill="D9D9D9" w:themeFill="background1" w:themeFillShade="D9"/>
            <w:vAlign w:val="center"/>
            <w:hideMark/>
          </w:tcPr>
          <w:p w14:paraId="5C96666B" w14:textId="77777777" w:rsidR="00030D6F" w:rsidRPr="00D6326E" w:rsidRDefault="00030D6F" w:rsidP="00576432">
            <w:pPr>
              <w:keepNext/>
              <w:jc w:val="center"/>
              <w:rPr>
                <w:rFonts w:asciiTheme="minorHAnsi" w:eastAsia="Times New Roman" w:hAnsiTheme="minorHAnsi" w:cs="Arial"/>
                <w:b/>
                <w:szCs w:val="23"/>
                <w:lang w:eastAsia="en-AU"/>
              </w:rPr>
            </w:pPr>
            <w:r w:rsidRPr="00D6326E">
              <w:rPr>
                <w:rFonts w:asciiTheme="minorHAnsi" w:eastAsia="Times New Roman" w:hAnsiTheme="minorHAnsi" w:cs="Arial"/>
                <w:b/>
                <w:szCs w:val="23"/>
                <w:lang w:eastAsia="en-AU"/>
              </w:rPr>
              <w:t>N</w:t>
            </w:r>
          </w:p>
        </w:tc>
        <w:tc>
          <w:tcPr>
            <w:tcW w:w="1083" w:type="dxa"/>
            <w:tcBorders>
              <w:top w:val="nil"/>
              <w:left w:val="nil"/>
              <w:bottom w:val="single" w:sz="8" w:space="0" w:color="auto"/>
              <w:right w:val="nil"/>
            </w:tcBorders>
            <w:shd w:val="clear" w:color="auto" w:fill="D9D9D9" w:themeFill="background1" w:themeFillShade="D9"/>
            <w:vAlign w:val="center"/>
            <w:hideMark/>
          </w:tcPr>
          <w:p w14:paraId="10E3F8F5" w14:textId="77777777" w:rsidR="00030D6F" w:rsidRPr="00D6326E" w:rsidRDefault="00030D6F" w:rsidP="00576432">
            <w:pPr>
              <w:keepNext/>
              <w:jc w:val="right"/>
              <w:rPr>
                <w:rFonts w:asciiTheme="minorHAnsi" w:eastAsia="Times New Roman" w:hAnsiTheme="minorHAnsi" w:cs="Arial"/>
                <w:b/>
                <w:szCs w:val="23"/>
                <w:lang w:eastAsia="en-AU"/>
              </w:rPr>
            </w:pPr>
            <w:r w:rsidRPr="00D6326E">
              <w:rPr>
                <w:rFonts w:asciiTheme="minorHAnsi" w:eastAsia="Times New Roman" w:hAnsiTheme="minorHAnsi" w:cs="Arial"/>
                <w:b/>
                <w:szCs w:val="23"/>
                <w:lang w:eastAsia="en-AU"/>
              </w:rPr>
              <w:t>N</w:t>
            </w:r>
          </w:p>
        </w:tc>
        <w:tc>
          <w:tcPr>
            <w:tcW w:w="1084" w:type="dxa"/>
            <w:gridSpan w:val="2"/>
            <w:tcBorders>
              <w:top w:val="nil"/>
              <w:left w:val="nil"/>
              <w:bottom w:val="single" w:sz="8" w:space="0" w:color="auto"/>
              <w:right w:val="nil"/>
            </w:tcBorders>
            <w:shd w:val="clear" w:color="auto" w:fill="D9D9D9" w:themeFill="background1" w:themeFillShade="D9"/>
            <w:vAlign w:val="center"/>
            <w:hideMark/>
          </w:tcPr>
          <w:p w14:paraId="14D27991" w14:textId="77777777" w:rsidR="00030D6F" w:rsidRPr="00D6326E" w:rsidRDefault="00030D6F" w:rsidP="00576432">
            <w:pPr>
              <w:keepNext/>
              <w:jc w:val="right"/>
              <w:rPr>
                <w:rFonts w:asciiTheme="minorHAnsi" w:eastAsia="Times New Roman" w:hAnsiTheme="minorHAnsi" w:cs="Arial"/>
                <w:b/>
                <w:szCs w:val="23"/>
                <w:lang w:eastAsia="en-AU"/>
              </w:rPr>
            </w:pPr>
            <w:r w:rsidRPr="00D6326E">
              <w:rPr>
                <w:rFonts w:asciiTheme="minorHAnsi" w:eastAsia="Times New Roman" w:hAnsiTheme="minorHAnsi" w:cs="Arial"/>
                <w:b/>
                <w:szCs w:val="23"/>
                <w:lang w:eastAsia="en-AU"/>
              </w:rPr>
              <w:t>%</w:t>
            </w:r>
            <w:r w:rsidRPr="00D6326E">
              <w:rPr>
                <w:rFonts w:asciiTheme="minorHAnsi" w:eastAsia="Times New Roman" w:hAnsiTheme="minorHAnsi" w:cs="Arial"/>
                <w:b/>
                <w:szCs w:val="23"/>
                <w:vertAlign w:val="superscript"/>
                <w:lang w:eastAsia="en-AU"/>
              </w:rPr>
              <w:t>*</w:t>
            </w:r>
          </w:p>
        </w:tc>
        <w:tc>
          <w:tcPr>
            <w:tcW w:w="1084" w:type="dxa"/>
            <w:tcBorders>
              <w:top w:val="nil"/>
              <w:left w:val="nil"/>
              <w:bottom w:val="single" w:sz="8" w:space="0" w:color="auto"/>
              <w:right w:val="nil"/>
            </w:tcBorders>
            <w:shd w:val="clear" w:color="auto" w:fill="D9D9D9" w:themeFill="background1" w:themeFillShade="D9"/>
            <w:vAlign w:val="center"/>
            <w:hideMark/>
          </w:tcPr>
          <w:p w14:paraId="698E69BE" w14:textId="77777777" w:rsidR="00030D6F" w:rsidRPr="00D6326E" w:rsidRDefault="00030D6F" w:rsidP="00576432">
            <w:pPr>
              <w:keepNext/>
              <w:jc w:val="right"/>
              <w:rPr>
                <w:rFonts w:asciiTheme="minorHAnsi" w:eastAsia="Times New Roman" w:hAnsiTheme="minorHAnsi" w:cs="Arial"/>
                <w:b/>
                <w:szCs w:val="23"/>
                <w:lang w:eastAsia="en-AU"/>
              </w:rPr>
            </w:pPr>
            <w:r w:rsidRPr="00D6326E">
              <w:rPr>
                <w:rFonts w:asciiTheme="minorHAnsi" w:eastAsia="Times New Roman" w:hAnsiTheme="minorHAnsi" w:cs="Arial"/>
                <w:b/>
                <w:szCs w:val="23"/>
                <w:lang w:eastAsia="en-AU"/>
              </w:rPr>
              <w:t>N</w:t>
            </w:r>
          </w:p>
        </w:tc>
        <w:tc>
          <w:tcPr>
            <w:tcW w:w="1088" w:type="dxa"/>
            <w:tcBorders>
              <w:top w:val="nil"/>
              <w:left w:val="nil"/>
              <w:bottom w:val="single" w:sz="8" w:space="0" w:color="auto"/>
              <w:right w:val="nil"/>
            </w:tcBorders>
            <w:shd w:val="clear" w:color="auto" w:fill="D9D9D9" w:themeFill="background1" w:themeFillShade="D9"/>
            <w:vAlign w:val="center"/>
            <w:hideMark/>
          </w:tcPr>
          <w:p w14:paraId="177B9576" w14:textId="77777777" w:rsidR="00030D6F" w:rsidRPr="00D6326E" w:rsidRDefault="00030D6F" w:rsidP="00576432">
            <w:pPr>
              <w:keepNext/>
              <w:jc w:val="right"/>
              <w:rPr>
                <w:rFonts w:asciiTheme="minorHAnsi" w:eastAsia="Times New Roman" w:hAnsiTheme="minorHAnsi" w:cs="Arial"/>
                <w:b/>
                <w:szCs w:val="23"/>
                <w:lang w:eastAsia="en-AU"/>
              </w:rPr>
            </w:pPr>
            <w:r w:rsidRPr="00D6326E">
              <w:rPr>
                <w:rFonts w:asciiTheme="minorHAnsi" w:eastAsia="Times New Roman" w:hAnsiTheme="minorHAnsi" w:cs="Arial"/>
                <w:b/>
                <w:szCs w:val="23"/>
                <w:lang w:eastAsia="en-AU"/>
              </w:rPr>
              <w:t>%</w:t>
            </w:r>
            <w:r w:rsidRPr="00D6326E">
              <w:rPr>
                <w:rFonts w:asciiTheme="minorHAnsi" w:eastAsia="Times New Roman" w:hAnsiTheme="minorHAnsi" w:cs="Arial"/>
                <w:b/>
                <w:szCs w:val="23"/>
                <w:vertAlign w:val="superscript"/>
                <w:lang w:eastAsia="en-AU"/>
              </w:rPr>
              <w:t>*</w:t>
            </w:r>
          </w:p>
        </w:tc>
        <w:tc>
          <w:tcPr>
            <w:tcW w:w="1084" w:type="dxa"/>
            <w:tcBorders>
              <w:top w:val="nil"/>
              <w:left w:val="nil"/>
              <w:bottom w:val="single" w:sz="8" w:space="0" w:color="auto"/>
              <w:right w:val="nil"/>
            </w:tcBorders>
            <w:shd w:val="clear" w:color="auto" w:fill="D9D9D9" w:themeFill="background1" w:themeFillShade="D9"/>
            <w:vAlign w:val="center"/>
            <w:hideMark/>
          </w:tcPr>
          <w:p w14:paraId="7B2197DF" w14:textId="77777777" w:rsidR="00030D6F" w:rsidRPr="00D6326E" w:rsidRDefault="00030D6F" w:rsidP="00576432">
            <w:pPr>
              <w:keepNext/>
              <w:jc w:val="right"/>
              <w:rPr>
                <w:rFonts w:asciiTheme="minorHAnsi" w:eastAsia="Times New Roman" w:hAnsiTheme="minorHAnsi" w:cs="Arial"/>
                <w:b/>
                <w:szCs w:val="23"/>
                <w:lang w:eastAsia="en-AU"/>
              </w:rPr>
            </w:pPr>
            <w:r w:rsidRPr="00D6326E">
              <w:rPr>
                <w:rFonts w:asciiTheme="minorHAnsi" w:eastAsia="Times New Roman" w:hAnsiTheme="minorHAnsi" w:cs="Arial"/>
                <w:b/>
                <w:szCs w:val="23"/>
                <w:lang w:eastAsia="en-AU"/>
              </w:rPr>
              <w:t>N</w:t>
            </w:r>
          </w:p>
        </w:tc>
        <w:tc>
          <w:tcPr>
            <w:tcW w:w="1084" w:type="dxa"/>
            <w:tcBorders>
              <w:top w:val="nil"/>
              <w:left w:val="nil"/>
              <w:bottom w:val="single" w:sz="8" w:space="0" w:color="auto"/>
              <w:right w:val="nil"/>
            </w:tcBorders>
            <w:shd w:val="clear" w:color="auto" w:fill="D9D9D9" w:themeFill="background1" w:themeFillShade="D9"/>
            <w:vAlign w:val="center"/>
          </w:tcPr>
          <w:p w14:paraId="52CC3534" w14:textId="77777777" w:rsidR="00030D6F" w:rsidRPr="00D6326E" w:rsidRDefault="00030D6F" w:rsidP="00576432">
            <w:pPr>
              <w:keepNext/>
              <w:jc w:val="right"/>
              <w:rPr>
                <w:rFonts w:asciiTheme="minorHAnsi" w:eastAsia="Times New Roman" w:hAnsiTheme="minorHAnsi" w:cs="Arial"/>
                <w:b/>
                <w:szCs w:val="23"/>
                <w:lang w:eastAsia="en-AU"/>
              </w:rPr>
            </w:pPr>
            <w:r w:rsidRPr="00D6326E">
              <w:rPr>
                <w:rFonts w:asciiTheme="minorHAnsi" w:eastAsia="Times New Roman" w:hAnsiTheme="minorHAnsi" w:cs="Arial"/>
                <w:b/>
                <w:szCs w:val="23"/>
                <w:lang w:eastAsia="en-AU"/>
              </w:rPr>
              <w:t>%</w:t>
            </w:r>
            <w:r w:rsidRPr="00D6326E">
              <w:rPr>
                <w:rFonts w:asciiTheme="minorHAnsi" w:eastAsia="Times New Roman" w:hAnsiTheme="minorHAnsi" w:cs="Arial"/>
                <w:b/>
                <w:szCs w:val="23"/>
                <w:vertAlign w:val="superscript"/>
                <w:lang w:eastAsia="en-AU"/>
              </w:rPr>
              <w:t>†</w:t>
            </w:r>
          </w:p>
        </w:tc>
        <w:tc>
          <w:tcPr>
            <w:tcW w:w="1084" w:type="dxa"/>
            <w:tcBorders>
              <w:top w:val="nil"/>
              <w:left w:val="nil"/>
              <w:bottom w:val="single" w:sz="8" w:space="0" w:color="auto"/>
              <w:right w:val="single" w:sz="8" w:space="0" w:color="auto"/>
            </w:tcBorders>
            <w:shd w:val="clear" w:color="auto" w:fill="D9D9D9" w:themeFill="background1" w:themeFillShade="D9"/>
            <w:vAlign w:val="center"/>
            <w:hideMark/>
          </w:tcPr>
          <w:p w14:paraId="7F21FB01" w14:textId="77777777" w:rsidR="00030D6F" w:rsidRPr="00D6326E" w:rsidRDefault="00030D6F" w:rsidP="00576432">
            <w:pPr>
              <w:keepNext/>
              <w:jc w:val="right"/>
              <w:rPr>
                <w:rFonts w:asciiTheme="minorHAnsi" w:eastAsia="Times New Roman" w:hAnsiTheme="minorHAnsi" w:cs="Arial"/>
                <w:b/>
                <w:szCs w:val="23"/>
                <w:lang w:eastAsia="en-AU"/>
              </w:rPr>
            </w:pPr>
            <w:r w:rsidRPr="00D6326E">
              <w:rPr>
                <w:rFonts w:asciiTheme="minorHAnsi" w:eastAsia="Times New Roman" w:hAnsiTheme="minorHAnsi" w:cs="Arial"/>
                <w:b/>
                <w:szCs w:val="23"/>
                <w:lang w:eastAsia="en-AU"/>
              </w:rPr>
              <w:t>%</w:t>
            </w:r>
            <w:r w:rsidRPr="00D6326E">
              <w:rPr>
                <w:rFonts w:asciiTheme="minorHAnsi" w:eastAsia="Times New Roman" w:hAnsiTheme="minorHAnsi" w:cs="Arial"/>
                <w:b/>
                <w:szCs w:val="23"/>
                <w:vertAlign w:val="superscript"/>
                <w:lang w:eastAsia="en-AU"/>
              </w:rPr>
              <w:t>‡</w:t>
            </w:r>
          </w:p>
        </w:tc>
      </w:tr>
      <w:tr w:rsidR="00AC438C" w:rsidRPr="00D6326E" w14:paraId="5740BEBF" w14:textId="77777777" w:rsidTr="0033076A">
        <w:trPr>
          <w:trHeight w:val="300"/>
        </w:trPr>
        <w:tc>
          <w:tcPr>
            <w:tcW w:w="3581" w:type="dxa"/>
            <w:tcBorders>
              <w:top w:val="nil"/>
              <w:left w:val="single" w:sz="8" w:space="0" w:color="auto"/>
              <w:bottom w:val="nil"/>
              <w:right w:val="nil"/>
            </w:tcBorders>
            <w:shd w:val="clear" w:color="auto" w:fill="auto"/>
            <w:noWrap/>
            <w:vAlign w:val="center"/>
            <w:hideMark/>
          </w:tcPr>
          <w:p w14:paraId="11AF74CD" w14:textId="77777777" w:rsidR="00AC438C" w:rsidRPr="00D6326E" w:rsidRDefault="00AC438C" w:rsidP="00AC438C">
            <w:pPr>
              <w:keepNext/>
              <w:rPr>
                <w:rFonts w:asciiTheme="minorHAnsi" w:hAnsiTheme="minorHAnsi" w:cs="Arial"/>
                <w:szCs w:val="23"/>
              </w:rPr>
            </w:pPr>
            <w:r w:rsidRPr="00D6326E">
              <w:rPr>
                <w:rFonts w:asciiTheme="minorHAnsi" w:hAnsiTheme="minorHAnsi" w:cs="Arial"/>
                <w:szCs w:val="23"/>
              </w:rPr>
              <w:t>Anatomical Pathology Services</w:t>
            </w:r>
          </w:p>
        </w:tc>
        <w:tc>
          <w:tcPr>
            <w:tcW w:w="1828" w:type="dxa"/>
            <w:tcBorders>
              <w:top w:val="nil"/>
              <w:left w:val="nil"/>
              <w:bottom w:val="nil"/>
              <w:right w:val="nil"/>
            </w:tcBorders>
            <w:shd w:val="clear" w:color="auto" w:fill="auto"/>
            <w:vAlign w:val="center"/>
          </w:tcPr>
          <w:p w14:paraId="13208995" w14:textId="524686FA" w:rsidR="00AC438C" w:rsidRPr="00D6326E" w:rsidRDefault="00AC438C" w:rsidP="00AC438C">
            <w:pPr>
              <w:keepNext/>
              <w:jc w:val="center"/>
              <w:rPr>
                <w:rFonts w:asciiTheme="minorHAnsi" w:hAnsiTheme="minorHAnsi" w:cs="Arial"/>
                <w:szCs w:val="23"/>
              </w:rPr>
            </w:pPr>
            <w:r w:rsidRPr="00D6326E">
              <w:rPr>
                <w:szCs w:val="23"/>
              </w:rPr>
              <w:t>100</w:t>
            </w:r>
          </w:p>
        </w:tc>
        <w:tc>
          <w:tcPr>
            <w:tcW w:w="1083" w:type="dxa"/>
            <w:tcBorders>
              <w:top w:val="nil"/>
              <w:left w:val="nil"/>
              <w:bottom w:val="nil"/>
              <w:right w:val="nil"/>
            </w:tcBorders>
            <w:shd w:val="clear" w:color="auto" w:fill="auto"/>
            <w:vAlign w:val="center"/>
          </w:tcPr>
          <w:p w14:paraId="624AD9F1" w14:textId="76B507F3" w:rsidR="00AC438C" w:rsidRPr="00D6326E" w:rsidRDefault="00AC438C" w:rsidP="00AC438C">
            <w:pPr>
              <w:keepNext/>
              <w:jc w:val="right"/>
              <w:rPr>
                <w:rFonts w:asciiTheme="minorHAnsi" w:hAnsiTheme="minorHAnsi" w:cs="Arial"/>
                <w:szCs w:val="23"/>
              </w:rPr>
            </w:pPr>
            <w:r w:rsidRPr="00D6326E">
              <w:rPr>
                <w:szCs w:val="23"/>
              </w:rPr>
              <w:t>88</w:t>
            </w:r>
          </w:p>
        </w:tc>
        <w:tc>
          <w:tcPr>
            <w:tcW w:w="1084" w:type="dxa"/>
            <w:gridSpan w:val="2"/>
            <w:tcBorders>
              <w:top w:val="nil"/>
              <w:left w:val="nil"/>
              <w:bottom w:val="nil"/>
              <w:right w:val="nil"/>
            </w:tcBorders>
            <w:shd w:val="clear" w:color="auto" w:fill="auto"/>
            <w:vAlign w:val="center"/>
          </w:tcPr>
          <w:p w14:paraId="6C97D0F5" w14:textId="19FEDB08" w:rsidR="00AC438C" w:rsidRPr="00D6326E" w:rsidRDefault="00AC438C" w:rsidP="00AC438C">
            <w:pPr>
              <w:keepNext/>
              <w:jc w:val="right"/>
              <w:rPr>
                <w:rFonts w:asciiTheme="minorHAnsi" w:hAnsiTheme="minorHAnsi" w:cs="Arial"/>
                <w:szCs w:val="23"/>
              </w:rPr>
            </w:pPr>
            <w:r w:rsidRPr="00D6326E">
              <w:rPr>
                <w:szCs w:val="23"/>
              </w:rPr>
              <w:t>88.0</w:t>
            </w:r>
          </w:p>
        </w:tc>
        <w:tc>
          <w:tcPr>
            <w:tcW w:w="1084" w:type="dxa"/>
            <w:tcBorders>
              <w:top w:val="nil"/>
              <w:left w:val="nil"/>
              <w:bottom w:val="nil"/>
              <w:right w:val="nil"/>
            </w:tcBorders>
            <w:shd w:val="clear" w:color="auto" w:fill="auto"/>
            <w:vAlign w:val="center"/>
          </w:tcPr>
          <w:p w14:paraId="1738421D" w14:textId="61258F28" w:rsidR="00AC438C" w:rsidRPr="00D6326E" w:rsidRDefault="00AC438C" w:rsidP="00AC438C">
            <w:pPr>
              <w:keepNext/>
              <w:jc w:val="right"/>
              <w:rPr>
                <w:rFonts w:asciiTheme="minorHAnsi" w:hAnsiTheme="minorHAnsi" w:cs="Arial"/>
                <w:szCs w:val="23"/>
              </w:rPr>
            </w:pPr>
            <w:r w:rsidRPr="00D6326E">
              <w:rPr>
                <w:szCs w:val="23"/>
              </w:rPr>
              <w:t>58</w:t>
            </w:r>
          </w:p>
        </w:tc>
        <w:tc>
          <w:tcPr>
            <w:tcW w:w="1088" w:type="dxa"/>
            <w:tcBorders>
              <w:top w:val="nil"/>
              <w:left w:val="nil"/>
              <w:bottom w:val="nil"/>
              <w:right w:val="nil"/>
            </w:tcBorders>
            <w:shd w:val="clear" w:color="auto" w:fill="auto"/>
            <w:vAlign w:val="center"/>
          </w:tcPr>
          <w:p w14:paraId="644D16CB" w14:textId="70A35B34" w:rsidR="00AC438C" w:rsidRPr="00D6326E" w:rsidRDefault="00AC438C" w:rsidP="00AC438C">
            <w:pPr>
              <w:keepNext/>
              <w:jc w:val="right"/>
              <w:rPr>
                <w:rFonts w:asciiTheme="minorHAnsi" w:hAnsiTheme="minorHAnsi" w:cs="Arial"/>
                <w:szCs w:val="23"/>
              </w:rPr>
            </w:pPr>
            <w:r w:rsidRPr="00D6326E">
              <w:rPr>
                <w:szCs w:val="23"/>
              </w:rPr>
              <w:t>58.0</w:t>
            </w:r>
          </w:p>
        </w:tc>
        <w:tc>
          <w:tcPr>
            <w:tcW w:w="1084" w:type="dxa"/>
            <w:tcBorders>
              <w:top w:val="nil"/>
              <w:left w:val="nil"/>
              <w:bottom w:val="nil"/>
              <w:right w:val="nil"/>
            </w:tcBorders>
            <w:shd w:val="clear" w:color="auto" w:fill="auto"/>
            <w:vAlign w:val="center"/>
          </w:tcPr>
          <w:p w14:paraId="7C7055CA" w14:textId="45EEDC57" w:rsidR="00AC438C" w:rsidRPr="00D6326E" w:rsidRDefault="00AC438C" w:rsidP="00AC438C">
            <w:pPr>
              <w:keepNext/>
              <w:jc w:val="right"/>
              <w:rPr>
                <w:rFonts w:asciiTheme="minorHAnsi" w:hAnsiTheme="minorHAnsi" w:cs="Arial"/>
                <w:szCs w:val="23"/>
              </w:rPr>
            </w:pPr>
            <w:r w:rsidRPr="00D6326E">
              <w:rPr>
                <w:szCs w:val="23"/>
              </w:rPr>
              <w:t>6</w:t>
            </w:r>
          </w:p>
        </w:tc>
        <w:tc>
          <w:tcPr>
            <w:tcW w:w="1084" w:type="dxa"/>
            <w:tcBorders>
              <w:top w:val="nil"/>
              <w:left w:val="nil"/>
              <w:bottom w:val="nil"/>
              <w:right w:val="nil"/>
            </w:tcBorders>
            <w:vAlign w:val="center"/>
          </w:tcPr>
          <w:p w14:paraId="7C9823BC" w14:textId="7787D895" w:rsidR="00AC438C" w:rsidRPr="00D6326E" w:rsidRDefault="00AC438C" w:rsidP="00AC438C">
            <w:pPr>
              <w:keepNext/>
              <w:jc w:val="right"/>
              <w:rPr>
                <w:rFonts w:asciiTheme="minorHAnsi" w:hAnsiTheme="minorHAnsi" w:cs="Arial"/>
                <w:szCs w:val="23"/>
              </w:rPr>
            </w:pPr>
            <w:r w:rsidRPr="00D6326E">
              <w:rPr>
                <w:szCs w:val="23"/>
              </w:rPr>
              <w:t>6.8</w:t>
            </w:r>
          </w:p>
        </w:tc>
        <w:tc>
          <w:tcPr>
            <w:tcW w:w="1084" w:type="dxa"/>
            <w:tcBorders>
              <w:top w:val="nil"/>
              <w:left w:val="nil"/>
              <w:bottom w:val="nil"/>
              <w:right w:val="single" w:sz="8" w:space="0" w:color="auto"/>
            </w:tcBorders>
            <w:shd w:val="clear" w:color="auto" w:fill="auto"/>
            <w:vAlign w:val="center"/>
          </w:tcPr>
          <w:p w14:paraId="739FDF27" w14:textId="013A0E0C" w:rsidR="00AC438C" w:rsidRPr="00D6326E" w:rsidRDefault="00AC438C" w:rsidP="00AC438C">
            <w:pPr>
              <w:keepNext/>
              <w:jc w:val="right"/>
              <w:rPr>
                <w:rFonts w:asciiTheme="minorHAnsi" w:hAnsiTheme="minorHAnsi" w:cs="Arial"/>
                <w:szCs w:val="23"/>
              </w:rPr>
            </w:pPr>
            <w:r w:rsidRPr="00D6326E">
              <w:rPr>
                <w:szCs w:val="23"/>
              </w:rPr>
              <w:t>10.3</w:t>
            </w:r>
          </w:p>
        </w:tc>
      </w:tr>
      <w:tr w:rsidR="00AC438C" w:rsidRPr="00D6326E" w14:paraId="1C829427" w14:textId="77777777" w:rsidTr="0033076A">
        <w:trPr>
          <w:trHeight w:val="300"/>
        </w:trPr>
        <w:tc>
          <w:tcPr>
            <w:tcW w:w="3581" w:type="dxa"/>
            <w:tcBorders>
              <w:top w:val="nil"/>
              <w:left w:val="single" w:sz="8" w:space="0" w:color="auto"/>
              <w:bottom w:val="nil"/>
              <w:right w:val="nil"/>
            </w:tcBorders>
            <w:shd w:val="clear" w:color="auto" w:fill="auto"/>
            <w:noWrap/>
            <w:vAlign w:val="center"/>
            <w:hideMark/>
          </w:tcPr>
          <w:p w14:paraId="69E28EA9" w14:textId="77777777" w:rsidR="00AC438C" w:rsidRPr="00D6326E" w:rsidRDefault="00AC438C" w:rsidP="00AC438C">
            <w:pPr>
              <w:keepNext/>
              <w:rPr>
                <w:rFonts w:asciiTheme="minorHAnsi" w:hAnsiTheme="minorHAnsi" w:cs="Arial"/>
                <w:szCs w:val="23"/>
              </w:rPr>
            </w:pPr>
            <w:r w:rsidRPr="00D6326E">
              <w:rPr>
                <w:rFonts w:asciiTheme="minorHAnsi" w:hAnsiTheme="minorHAnsi" w:cs="Arial"/>
                <w:szCs w:val="23"/>
              </w:rPr>
              <w:t>Canterbury Health Laboratories</w:t>
            </w:r>
          </w:p>
        </w:tc>
        <w:tc>
          <w:tcPr>
            <w:tcW w:w="1828" w:type="dxa"/>
            <w:tcBorders>
              <w:top w:val="nil"/>
              <w:left w:val="nil"/>
              <w:bottom w:val="nil"/>
              <w:right w:val="nil"/>
            </w:tcBorders>
            <w:shd w:val="clear" w:color="auto" w:fill="auto"/>
            <w:vAlign w:val="center"/>
          </w:tcPr>
          <w:p w14:paraId="3387CB1A" w14:textId="2B399191" w:rsidR="00AC438C" w:rsidRPr="00D6326E" w:rsidRDefault="00AC438C" w:rsidP="00AC438C">
            <w:pPr>
              <w:keepNext/>
              <w:jc w:val="center"/>
              <w:rPr>
                <w:rFonts w:asciiTheme="minorHAnsi" w:hAnsiTheme="minorHAnsi" w:cs="Arial"/>
                <w:szCs w:val="23"/>
              </w:rPr>
            </w:pPr>
            <w:r w:rsidRPr="00D6326E">
              <w:rPr>
                <w:szCs w:val="23"/>
              </w:rPr>
              <w:t>24</w:t>
            </w:r>
          </w:p>
        </w:tc>
        <w:tc>
          <w:tcPr>
            <w:tcW w:w="1083" w:type="dxa"/>
            <w:tcBorders>
              <w:top w:val="nil"/>
              <w:left w:val="nil"/>
              <w:bottom w:val="nil"/>
              <w:right w:val="nil"/>
            </w:tcBorders>
            <w:shd w:val="clear" w:color="auto" w:fill="auto"/>
            <w:vAlign w:val="center"/>
          </w:tcPr>
          <w:p w14:paraId="7B8778E3" w14:textId="5A922BC9" w:rsidR="00AC438C" w:rsidRPr="00D6326E" w:rsidRDefault="00AC438C" w:rsidP="00AC438C">
            <w:pPr>
              <w:keepNext/>
              <w:jc w:val="right"/>
              <w:rPr>
                <w:rFonts w:asciiTheme="minorHAnsi" w:hAnsiTheme="minorHAnsi" w:cs="Arial"/>
                <w:szCs w:val="23"/>
              </w:rPr>
            </w:pPr>
            <w:r w:rsidRPr="00D6326E">
              <w:rPr>
                <w:szCs w:val="23"/>
              </w:rPr>
              <w:t>22</w:t>
            </w:r>
          </w:p>
        </w:tc>
        <w:tc>
          <w:tcPr>
            <w:tcW w:w="1084" w:type="dxa"/>
            <w:gridSpan w:val="2"/>
            <w:tcBorders>
              <w:top w:val="nil"/>
              <w:left w:val="nil"/>
              <w:bottom w:val="nil"/>
              <w:right w:val="nil"/>
            </w:tcBorders>
            <w:shd w:val="clear" w:color="auto" w:fill="auto"/>
            <w:vAlign w:val="center"/>
          </w:tcPr>
          <w:p w14:paraId="17359181" w14:textId="34A6A7A2" w:rsidR="00AC438C" w:rsidRPr="00D6326E" w:rsidRDefault="00AC438C" w:rsidP="00AC438C">
            <w:pPr>
              <w:keepNext/>
              <w:jc w:val="right"/>
              <w:rPr>
                <w:rFonts w:asciiTheme="minorHAnsi" w:hAnsiTheme="minorHAnsi" w:cs="Arial"/>
                <w:szCs w:val="23"/>
              </w:rPr>
            </w:pPr>
            <w:r w:rsidRPr="00D6326E">
              <w:rPr>
                <w:szCs w:val="23"/>
              </w:rPr>
              <w:t>91.7</w:t>
            </w:r>
          </w:p>
        </w:tc>
        <w:tc>
          <w:tcPr>
            <w:tcW w:w="1084" w:type="dxa"/>
            <w:tcBorders>
              <w:top w:val="nil"/>
              <w:left w:val="nil"/>
              <w:bottom w:val="nil"/>
              <w:right w:val="nil"/>
            </w:tcBorders>
            <w:shd w:val="clear" w:color="auto" w:fill="auto"/>
            <w:vAlign w:val="center"/>
          </w:tcPr>
          <w:p w14:paraId="7D1BD135" w14:textId="7879B954" w:rsidR="00AC438C" w:rsidRPr="00D6326E" w:rsidRDefault="00AC438C" w:rsidP="00AC438C">
            <w:pPr>
              <w:keepNext/>
              <w:jc w:val="right"/>
              <w:rPr>
                <w:rFonts w:asciiTheme="minorHAnsi" w:hAnsiTheme="minorHAnsi" w:cs="Arial"/>
                <w:szCs w:val="23"/>
              </w:rPr>
            </w:pPr>
            <w:r w:rsidRPr="00D6326E">
              <w:rPr>
                <w:szCs w:val="23"/>
              </w:rPr>
              <w:t>17</w:t>
            </w:r>
          </w:p>
        </w:tc>
        <w:tc>
          <w:tcPr>
            <w:tcW w:w="1088" w:type="dxa"/>
            <w:tcBorders>
              <w:top w:val="nil"/>
              <w:left w:val="nil"/>
              <w:bottom w:val="nil"/>
              <w:right w:val="nil"/>
            </w:tcBorders>
            <w:shd w:val="clear" w:color="auto" w:fill="auto"/>
            <w:vAlign w:val="center"/>
          </w:tcPr>
          <w:p w14:paraId="2F35EC2B" w14:textId="70C7D6A8" w:rsidR="00AC438C" w:rsidRPr="00D6326E" w:rsidRDefault="00AC438C" w:rsidP="00AC438C">
            <w:pPr>
              <w:keepNext/>
              <w:jc w:val="right"/>
              <w:rPr>
                <w:rFonts w:asciiTheme="minorHAnsi" w:hAnsiTheme="minorHAnsi" w:cs="Arial"/>
                <w:szCs w:val="23"/>
              </w:rPr>
            </w:pPr>
            <w:r w:rsidRPr="00D6326E">
              <w:rPr>
                <w:szCs w:val="23"/>
              </w:rPr>
              <w:t>70.8</w:t>
            </w:r>
          </w:p>
        </w:tc>
        <w:tc>
          <w:tcPr>
            <w:tcW w:w="1084" w:type="dxa"/>
            <w:tcBorders>
              <w:top w:val="nil"/>
              <w:left w:val="nil"/>
              <w:bottom w:val="nil"/>
              <w:right w:val="nil"/>
            </w:tcBorders>
            <w:shd w:val="clear" w:color="auto" w:fill="auto"/>
            <w:vAlign w:val="center"/>
          </w:tcPr>
          <w:p w14:paraId="42B208A9" w14:textId="3D82D0B6" w:rsidR="00AC438C" w:rsidRPr="00D6326E" w:rsidRDefault="00AC438C" w:rsidP="00AC438C">
            <w:pPr>
              <w:keepNext/>
              <w:jc w:val="right"/>
              <w:rPr>
                <w:rFonts w:asciiTheme="minorHAnsi" w:hAnsiTheme="minorHAnsi" w:cs="Arial"/>
                <w:szCs w:val="23"/>
              </w:rPr>
            </w:pPr>
            <w:r w:rsidRPr="00D6326E">
              <w:rPr>
                <w:szCs w:val="23"/>
              </w:rPr>
              <w:t>3</w:t>
            </w:r>
          </w:p>
        </w:tc>
        <w:tc>
          <w:tcPr>
            <w:tcW w:w="1084" w:type="dxa"/>
            <w:tcBorders>
              <w:top w:val="nil"/>
              <w:left w:val="nil"/>
              <w:bottom w:val="nil"/>
              <w:right w:val="nil"/>
            </w:tcBorders>
            <w:vAlign w:val="center"/>
          </w:tcPr>
          <w:p w14:paraId="43030978" w14:textId="5E8D9C53" w:rsidR="00AC438C" w:rsidRPr="00D6326E" w:rsidRDefault="00AC438C" w:rsidP="00AC438C">
            <w:pPr>
              <w:keepNext/>
              <w:jc w:val="right"/>
              <w:rPr>
                <w:rFonts w:asciiTheme="minorHAnsi" w:hAnsiTheme="minorHAnsi" w:cs="Arial"/>
                <w:szCs w:val="23"/>
              </w:rPr>
            </w:pPr>
            <w:r w:rsidRPr="00D6326E">
              <w:rPr>
                <w:szCs w:val="23"/>
              </w:rPr>
              <w:t>13.6</w:t>
            </w:r>
          </w:p>
        </w:tc>
        <w:tc>
          <w:tcPr>
            <w:tcW w:w="1084" w:type="dxa"/>
            <w:tcBorders>
              <w:top w:val="nil"/>
              <w:left w:val="nil"/>
              <w:bottom w:val="nil"/>
              <w:right w:val="single" w:sz="8" w:space="0" w:color="auto"/>
            </w:tcBorders>
            <w:shd w:val="clear" w:color="auto" w:fill="auto"/>
            <w:vAlign w:val="center"/>
          </w:tcPr>
          <w:p w14:paraId="668F24C5" w14:textId="79B2FD8E" w:rsidR="00AC438C" w:rsidRPr="00D6326E" w:rsidRDefault="00AC438C" w:rsidP="00AC438C">
            <w:pPr>
              <w:keepNext/>
              <w:jc w:val="right"/>
              <w:rPr>
                <w:rFonts w:asciiTheme="minorHAnsi" w:hAnsiTheme="minorHAnsi" w:cs="Arial"/>
                <w:szCs w:val="23"/>
              </w:rPr>
            </w:pPr>
            <w:r w:rsidRPr="00D6326E">
              <w:rPr>
                <w:szCs w:val="23"/>
              </w:rPr>
              <w:t>17.6</w:t>
            </w:r>
          </w:p>
        </w:tc>
      </w:tr>
      <w:tr w:rsidR="00AC438C" w:rsidRPr="00D6326E" w14:paraId="30B5A853" w14:textId="77777777" w:rsidTr="0033076A">
        <w:trPr>
          <w:trHeight w:val="300"/>
        </w:trPr>
        <w:tc>
          <w:tcPr>
            <w:tcW w:w="3581" w:type="dxa"/>
            <w:tcBorders>
              <w:top w:val="nil"/>
              <w:left w:val="single" w:sz="8" w:space="0" w:color="auto"/>
              <w:bottom w:val="nil"/>
              <w:right w:val="nil"/>
            </w:tcBorders>
            <w:shd w:val="clear" w:color="auto" w:fill="auto"/>
            <w:noWrap/>
            <w:vAlign w:val="center"/>
            <w:hideMark/>
          </w:tcPr>
          <w:p w14:paraId="587A55F0" w14:textId="77777777" w:rsidR="00AC438C" w:rsidRPr="00D6326E" w:rsidRDefault="00AC438C" w:rsidP="00AC438C">
            <w:pPr>
              <w:keepNext/>
              <w:rPr>
                <w:rFonts w:asciiTheme="minorHAnsi" w:hAnsiTheme="minorHAnsi" w:cs="Arial"/>
                <w:szCs w:val="23"/>
              </w:rPr>
            </w:pPr>
            <w:r w:rsidRPr="00D6326E">
              <w:rPr>
                <w:rFonts w:asciiTheme="minorHAnsi" w:hAnsiTheme="minorHAnsi" w:cs="Arial"/>
                <w:szCs w:val="23"/>
              </w:rPr>
              <w:t>LabPLUS</w:t>
            </w:r>
          </w:p>
        </w:tc>
        <w:tc>
          <w:tcPr>
            <w:tcW w:w="1828" w:type="dxa"/>
            <w:tcBorders>
              <w:top w:val="nil"/>
              <w:left w:val="nil"/>
              <w:bottom w:val="nil"/>
              <w:right w:val="nil"/>
            </w:tcBorders>
            <w:shd w:val="clear" w:color="auto" w:fill="auto"/>
            <w:vAlign w:val="center"/>
          </w:tcPr>
          <w:p w14:paraId="683FB3BF" w14:textId="62B635E2" w:rsidR="00AC438C" w:rsidRPr="00D6326E" w:rsidRDefault="00AC438C" w:rsidP="00AC438C">
            <w:pPr>
              <w:keepNext/>
              <w:jc w:val="center"/>
              <w:rPr>
                <w:rFonts w:asciiTheme="minorHAnsi" w:hAnsiTheme="minorHAnsi" w:cs="Arial"/>
                <w:szCs w:val="23"/>
              </w:rPr>
            </w:pPr>
            <w:r w:rsidRPr="00D6326E">
              <w:rPr>
                <w:szCs w:val="23"/>
              </w:rPr>
              <w:t>25</w:t>
            </w:r>
          </w:p>
        </w:tc>
        <w:tc>
          <w:tcPr>
            <w:tcW w:w="1083" w:type="dxa"/>
            <w:tcBorders>
              <w:top w:val="nil"/>
              <w:left w:val="nil"/>
              <w:bottom w:val="nil"/>
              <w:right w:val="nil"/>
            </w:tcBorders>
            <w:shd w:val="clear" w:color="auto" w:fill="auto"/>
            <w:vAlign w:val="center"/>
          </w:tcPr>
          <w:p w14:paraId="6EDFA53D" w14:textId="033DFE57" w:rsidR="00AC438C" w:rsidRPr="00D6326E" w:rsidRDefault="00AC438C" w:rsidP="00AC438C">
            <w:pPr>
              <w:keepNext/>
              <w:jc w:val="right"/>
              <w:rPr>
                <w:rFonts w:asciiTheme="minorHAnsi" w:hAnsiTheme="minorHAnsi" w:cs="Arial"/>
                <w:szCs w:val="23"/>
              </w:rPr>
            </w:pPr>
            <w:r w:rsidRPr="00D6326E">
              <w:rPr>
                <w:szCs w:val="23"/>
              </w:rPr>
              <w:t>20</w:t>
            </w:r>
          </w:p>
        </w:tc>
        <w:tc>
          <w:tcPr>
            <w:tcW w:w="1084" w:type="dxa"/>
            <w:gridSpan w:val="2"/>
            <w:tcBorders>
              <w:top w:val="nil"/>
              <w:left w:val="nil"/>
              <w:bottom w:val="nil"/>
              <w:right w:val="nil"/>
            </w:tcBorders>
            <w:shd w:val="clear" w:color="auto" w:fill="auto"/>
            <w:vAlign w:val="center"/>
          </w:tcPr>
          <w:p w14:paraId="14D302DC" w14:textId="7C52FDE8" w:rsidR="00AC438C" w:rsidRPr="00D6326E" w:rsidRDefault="00AC438C" w:rsidP="00AC438C">
            <w:pPr>
              <w:keepNext/>
              <w:jc w:val="right"/>
              <w:rPr>
                <w:rFonts w:asciiTheme="minorHAnsi" w:hAnsiTheme="minorHAnsi" w:cs="Arial"/>
                <w:szCs w:val="23"/>
              </w:rPr>
            </w:pPr>
            <w:r w:rsidRPr="00D6326E">
              <w:rPr>
                <w:szCs w:val="23"/>
              </w:rPr>
              <w:t>80.0</w:t>
            </w:r>
          </w:p>
        </w:tc>
        <w:tc>
          <w:tcPr>
            <w:tcW w:w="1084" w:type="dxa"/>
            <w:tcBorders>
              <w:top w:val="nil"/>
              <w:left w:val="nil"/>
              <w:bottom w:val="nil"/>
              <w:right w:val="nil"/>
            </w:tcBorders>
            <w:shd w:val="clear" w:color="auto" w:fill="auto"/>
            <w:vAlign w:val="center"/>
          </w:tcPr>
          <w:p w14:paraId="7E216266" w14:textId="16E3B73B" w:rsidR="00AC438C" w:rsidRPr="00D6326E" w:rsidRDefault="00AC438C" w:rsidP="00AC438C">
            <w:pPr>
              <w:keepNext/>
              <w:jc w:val="right"/>
              <w:rPr>
                <w:rFonts w:asciiTheme="minorHAnsi" w:hAnsiTheme="minorHAnsi" w:cs="Arial"/>
                <w:szCs w:val="23"/>
              </w:rPr>
            </w:pPr>
            <w:r w:rsidRPr="00D6326E">
              <w:rPr>
                <w:szCs w:val="23"/>
              </w:rPr>
              <w:t>12</w:t>
            </w:r>
          </w:p>
        </w:tc>
        <w:tc>
          <w:tcPr>
            <w:tcW w:w="1088" w:type="dxa"/>
            <w:tcBorders>
              <w:top w:val="nil"/>
              <w:left w:val="nil"/>
              <w:bottom w:val="nil"/>
              <w:right w:val="nil"/>
            </w:tcBorders>
            <w:shd w:val="clear" w:color="auto" w:fill="auto"/>
            <w:vAlign w:val="center"/>
          </w:tcPr>
          <w:p w14:paraId="61C8D0E6" w14:textId="44648D51" w:rsidR="00AC438C" w:rsidRPr="00D6326E" w:rsidRDefault="00AC438C" w:rsidP="00AC438C">
            <w:pPr>
              <w:keepNext/>
              <w:jc w:val="right"/>
              <w:rPr>
                <w:rFonts w:asciiTheme="minorHAnsi" w:hAnsiTheme="minorHAnsi" w:cs="Arial"/>
                <w:szCs w:val="23"/>
              </w:rPr>
            </w:pPr>
            <w:r w:rsidRPr="00D6326E">
              <w:rPr>
                <w:szCs w:val="23"/>
              </w:rPr>
              <w:t>48.0</w:t>
            </w:r>
          </w:p>
        </w:tc>
        <w:tc>
          <w:tcPr>
            <w:tcW w:w="1084" w:type="dxa"/>
            <w:tcBorders>
              <w:top w:val="nil"/>
              <w:left w:val="nil"/>
              <w:bottom w:val="nil"/>
              <w:right w:val="nil"/>
            </w:tcBorders>
            <w:shd w:val="clear" w:color="auto" w:fill="auto"/>
            <w:vAlign w:val="center"/>
          </w:tcPr>
          <w:p w14:paraId="7002EC7B" w14:textId="608E35D0" w:rsidR="00AC438C" w:rsidRPr="00D6326E" w:rsidRDefault="00AC438C" w:rsidP="00AC438C">
            <w:pPr>
              <w:keepNext/>
              <w:jc w:val="right"/>
              <w:rPr>
                <w:rFonts w:asciiTheme="minorHAnsi" w:hAnsiTheme="minorHAnsi" w:cs="Arial"/>
                <w:szCs w:val="23"/>
              </w:rPr>
            </w:pPr>
            <w:r w:rsidRPr="00D6326E">
              <w:rPr>
                <w:szCs w:val="23"/>
              </w:rPr>
              <w:t>2</w:t>
            </w:r>
          </w:p>
        </w:tc>
        <w:tc>
          <w:tcPr>
            <w:tcW w:w="1084" w:type="dxa"/>
            <w:tcBorders>
              <w:top w:val="nil"/>
              <w:left w:val="nil"/>
              <w:bottom w:val="nil"/>
              <w:right w:val="nil"/>
            </w:tcBorders>
            <w:vAlign w:val="center"/>
          </w:tcPr>
          <w:p w14:paraId="3B371E39" w14:textId="4AB36127" w:rsidR="00AC438C" w:rsidRPr="00D6326E" w:rsidRDefault="00AC438C" w:rsidP="00AC438C">
            <w:pPr>
              <w:keepNext/>
              <w:jc w:val="right"/>
              <w:rPr>
                <w:rFonts w:asciiTheme="minorHAnsi" w:hAnsiTheme="minorHAnsi" w:cs="Arial"/>
                <w:szCs w:val="23"/>
              </w:rPr>
            </w:pPr>
            <w:r w:rsidRPr="00D6326E">
              <w:rPr>
                <w:szCs w:val="23"/>
              </w:rPr>
              <w:t>10.0</w:t>
            </w:r>
          </w:p>
        </w:tc>
        <w:tc>
          <w:tcPr>
            <w:tcW w:w="1084" w:type="dxa"/>
            <w:tcBorders>
              <w:top w:val="nil"/>
              <w:left w:val="nil"/>
              <w:bottom w:val="nil"/>
              <w:right w:val="single" w:sz="8" w:space="0" w:color="auto"/>
            </w:tcBorders>
            <w:shd w:val="clear" w:color="auto" w:fill="auto"/>
            <w:vAlign w:val="center"/>
          </w:tcPr>
          <w:p w14:paraId="4C8F4E24" w14:textId="5EA2E0EB" w:rsidR="00AC438C" w:rsidRPr="00D6326E" w:rsidRDefault="00AC438C" w:rsidP="00AC438C">
            <w:pPr>
              <w:keepNext/>
              <w:jc w:val="right"/>
              <w:rPr>
                <w:rFonts w:asciiTheme="minorHAnsi" w:hAnsiTheme="minorHAnsi" w:cs="Arial"/>
                <w:szCs w:val="23"/>
              </w:rPr>
            </w:pPr>
            <w:r w:rsidRPr="00D6326E">
              <w:rPr>
                <w:szCs w:val="23"/>
              </w:rPr>
              <w:t>16.7</w:t>
            </w:r>
          </w:p>
        </w:tc>
      </w:tr>
      <w:tr w:rsidR="00AC438C" w:rsidRPr="00D6326E" w14:paraId="44F93C8E" w14:textId="77777777" w:rsidTr="0033076A">
        <w:trPr>
          <w:trHeight w:val="300"/>
        </w:trPr>
        <w:tc>
          <w:tcPr>
            <w:tcW w:w="3581" w:type="dxa"/>
            <w:tcBorders>
              <w:top w:val="nil"/>
              <w:left w:val="single" w:sz="8" w:space="0" w:color="auto"/>
              <w:bottom w:val="nil"/>
              <w:right w:val="nil"/>
            </w:tcBorders>
            <w:shd w:val="clear" w:color="auto" w:fill="auto"/>
            <w:noWrap/>
            <w:vAlign w:val="center"/>
            <w:hideMark/>
          </w:tcPr>
          <w:p w14:paraId="44074B8C" w14:textId="77777777" w:rsidR="00AC438C" w:rsidRPr="00D6326E" w:rsidRDefault="00AC438C" w:rsidP="00AC438C">
            <w:pPr>
              <w:keepNext/>
              <w:rPr>
                <w:rFonts w:asciiTheme="minorHAnsi" w:hAnsiTheme="minorHAnsi" w:cs="Arial"/>
                <w:szCs w:val="23"/>
              </w:rPr>
            </w:pPr>
            <w:r w:rsidRPr="00D6326E">
              <w:rPr>
                <w:rFonts w:asciiTheme="minorHAnsi" w:hAnsiTheme="minorHAnsi" w:cs="Arial"/>
                <w:szCs w:val="23"/>
              </w:rPr>
              <w:t>Medlab Central Ltd.</w:t>
            </w:r>
          </w:p>
        </w:tc>
        <w:tc>
          <w:tcPr>
            <w:tcW w:w="1828" w:type="dxa"/>
            <w:tcBorders>
              <w:top w:val="nil"/>
              <w:left w:val="nil"/>
              <w:bottom w:val="nil"/>
              <w:right w:val="nil"/>
            </w:tcBorders>
            <w:shd w:val="clear" w:color="auto" w:fill="auto"/>
            <w:vAlign w:val="center"/>
          </w:tcPr>
          <w:p w14:paraId="66EA1A11" w14:textId="299B89B7" w:rsidR="00AC438C" w:rsidRPr="00D6326E" w:rsidRDefault="00AC438C" w:rsidP="00AC438C">
            <w:pPr>
              <w:keepNext/>
              <w:jc w:val="center"/>
              <w:rPr>
                <w:rFonts w:asciiTheme="minorHAnsi" w:hAnsiTheme="minorHAnsi" w:cs="Arial"/>
                <w:szCs w:val="23"/>
              </w:rPr>
            </w:pPr>
            <w:r w:rsidRPr="00D6326E">
              <w:rPr>
                <w:szCs w:val="23"/>
              </w:rPr>
              <w:t>39</w:t>
            </w:r>
          </w:p>
        </w:tc>
        <w:tc>
          <w:tcPr>
            <w:tcW w:w="1083" w:type="dxa"/>
            <w:tcBorders>
              <w:top w:val="nil"/>
              <w:left w:val="nil"/>
              <w:bottom w:val="nil"/>
              <w:right w:val="nil"/>
            </w:tcBorders>
            <w:shd w:val="clear" w:color="auto" w:fill="auto"/>
            <w:vAlign w:val="center"/>
          </w:tcPr>
          <w:p w14:paraId="3DF6E0B5" w14:textId="4EFEEC00" w:rsidR="00AC438C" w:rsidRPr="00D6326E" w:rsidRDefault="00AC438C" w:rsidP="00AC438C">
            <w:pPr>
              <w:keepNext/>
              <w:jc w:val="right"/>
              <w:rPr>
                <w:rFonts w:asciiTheme="minorHAnsi" w:hAnsiTheme="minorHAnsi" w:cs="Arial"/>
                <w:szCs w:val="23"/>
              </w:rPr>
            </w:pPr>
            <w:r w:rsidRPr="00D6326E">
              <w:rPr>
                <w:szCs w:val="23"/>
              </w:rPr>
              <w:t>39</w:t>
            </w:r>
          </w:p>
        </w:tc>
        <w:tc>
          <w:tcPr>
            <w:tcW w:w="1084" w:type="dxa"/>
            <w:gridSpan w:val="2"/>
            <w:tcBorders>
              <w:top w:val="nil"/>
              <w:left w:val="nil"/>
              <w:bottom w:val="nil"/>
              <w:right w:val="nil"/>
            </w:tcBorders>
            <w:shd w:val="clear" w:color="auto" w:fill="auto"/>
            <w:vAlign w:val="center"/>
          </w:tcPr>
          <w:p w14:paraId="43175420" w14:textId="24B09085" w:rsidR="00AC438C" w:rsidRPr="00D6326E" w:rsidRDefault="00AC438C" w:rsidP="00AC438C">
            <w:pPr>
              <w:keepNext/>
              <w:jc w:val="right"/>
              <w:rPr>
                <w:rFonts w:asciiTheme="minorHAnsi" w:hAnsiTheme="minorHAnsi" w:cs="Arial"/>
                <w:szCs w:val="23"/>
              </w:rPr>
            </w:pPr>
            <w:r w:rsidRPr="00D6326E">
              <w:rPr>
                <w:szCs w:val="23"/>
              </w:rPr>
              <w:t>100.0</w:t>
            </w:r>
          </w:p>
        </w:tc>
        <w:tc>
          <w:tcPr>
            <w:tcW w:w="1084" w:type="dxa"/>
            <w:tcBorders>
              <w:top w:val="nil"/>
              <w:left w:val="nil"/>
              <w:bottom w:val="nil"/>
              <w:right w:val="nil"/>
            </w:tcBorders>
            <w:shd w:val="clear" w:color="auto" w:fill="auto"/>
            <w:vAlign w:val="center"/>
          </w:tcPr>
          <w:p w14:paraId="71031754" w14:textId="24A513F6" w:rsidR="00AC438C" w:rsidRPr="00D6326E" w:rsidRDefault="00AC438C" w:rsidP="00AC438C">
            <w:pPr>
              <w:keepNext/>
              <w:jc w:val="right"/>
              <w:rPr>
                <w:rFonts w:asciiTheme="minorHAnsi" w:hAnsiTheme="minorHAnsi" w:cs="Arial"/>
                <w:szCs w:val="23"/>
              </w:rPr>
            </w:pPr>
            <w:r w:rsidRPr="00D6326E">
              <w:rPr>
                <w:szCs w:val="23"/>
              </w:rPr>
              <w:t>30</w:t>
            </w:r>
          </w:p>
        </w:tc>
        <w:tc>
          <w:tcPr>
            <w:tcW w:w="1088" w:type="dxa"/>
            <w:tcBorders>
              <w:top w:val="nil"/>
              <w:left w:val="nil"/>
              <w:bottom w:val="nil"/>
              <w:right w:val="nil"/>
            </w:tcBorders>
            <w:shd w:val="clear" w:color="auto" w:fill="auto"/>
            <w:vAlign w:val="center"/>
          </w:tcPr>
          <w:p w14:paraId="1EA2EB34" w14:textId="6BFB8F71" w:rsidR="00AC438C" w:rsidRPr="00D6326E" w:rsidRDefault="00AC438C" w:rsidP="00AC438C">
            <w:pPr>
              <w:keepNext/>
              <w:jc w:val="right"/>
              <w:rPr>
                <w:rFonts w:asciiTheme="minorHAnsi" w:hAnsiTheme="minorHAnsi" w:cs="Arial"/>
                <w:szCs w:val="23"/>
              </w:rPr>
            </w:pPr>
            <w:r w:rsidRPr="00D6326E">
              <w:rPr>
                <w:szCs w:val="23"/>
              </w:rPr>
              <w:t>76.9</w:t>
            </w:r>
          </w:p>
        </w:tc>
        <w:tc>
          <w:tcPr>
            <w:tcW w:w="1084" w:type="dxa"/>
            <w:tcBorders>
              <w:top w:val="nil"/>
              <w:left w:val="nil"/>
              <w:bottom w:val="nil"/>
              <w:right w:val="nil"/>
            </w:tcBorders>
            <w:shd w:val="clear" w:color="auto" w:fill="auto"/>
            <w:vAlign w:val="center"/>
          </w:tcPr>
          <w:p w14:paraId="6B25DCC4" w14:textId="2CBAE268" w:rsidR="00AC438C" w:rsidRPr="00D6326E" w:rsidRDefault="00AC438C" w:rsidP="00AC438C">
            <w:pPr>
              <w:keepNext/>
              <w:jc w:val="right"/>
              <w:rPr>
                <w:rFonts w:asciiTheme="minorHAnsi" w:hAnsiTheme="minorHAnsi" w:cs="Arial"/>
                <w:szCs w:val="23"/>
              </w:rPr>
            </w:pPr>
            <w:r w:rsidRPr="00D6326E">
              <w:rPr>
                <w:szCs w:val="23"/>
              </w:rPr>
              <w:t>13</w:t>
            </w:r>
          </w:p>
        </w:tc>
        <w:tc>
          <w:tcPr>
            <w:tcW w:w="1084" w:type="dxa"/>
            <w:tcBorders>
              <w:top w:val="nil"/>
              <w:left w:val="nil"/>
              <w:bottom w:val="nil"/>
              <w:right w:val="nil"/>
            </w:tcBorders>
            <w:vAlign w:val="center"/>
          </w:tcPr>
          <w:p w14:paraId="269331DB" w14:textId="188C691B" w:rsidR="00AC438C" w:rsidRPr="00D6326E" w:rsidRDefault="00AC438C" w:rsidP="00AC438C">
            <w:pPr>
              <w:keepNext/>
              <w:jc w:val="right"/>
              <w:rPr>
                <w:rFonts w:asciiTheme="minorHAnsi" w:hAnsiTheme="minorHAnsi" w:cs="Arial"/>
                <w:szCs w:val="23"/>
              </w:rPr>
            </w:pPr>
            <w:r w:rsidRPr="00D6326E">
              <w:rPr>
                <w:szCs w:val="23"/>
              </w:rPr>
              <w:t>33.3</w:t>
            </w:r>
          </w:p>
        </w:tc>
        <w:tc>
          <w:tcPr>
            <w:tcW w:w="1084" w:type="dxa"/>
            <w:tcBorders>
              <w:top w:val="nil"/>
              <w:left w:val="nil"/>
              <w:bottom w:val="nil"/>
              <w:right w:val="single" w:sz="8" w:space="0" w:color="auto"/>
            </w:tcBorders>
            <w:shd w:val="clear" w:color="auto" w:fill="auto"/>
            <w:vAlign w:val="center"/>
          </w:tcPr>
          <w:p w14:paraId="77EC72B3" w14:textId="5DA8E28F" w:rsidR="00AC438C" w:rsidRPr="00D6326E" w:rsidRDefault="00AC438C" w:rsidP="00AC438C">
            <w:pPr>
              <w:keepNext/>
              <w:jc w:val="right"/>
              <w:rPr>
                <w:rFonts w:asciiTheme="minorHAnsi" w:hAnsiTheme="minorHAnsi" w:cs="Arial"/>
                <w:szCs w:val="23"/>
              </w:rPr>
            </w:pPr>
            <w:r w:rsidRPr="00D6326E">
              <w:rPr>
                <w:szCs w:val="23"/>
              </w:rPr>
              <w:t>43.3</w:t>
            </w:r>
          </w:p>
        </w:tc>
      </w:tr>
      <w:tr w:rsidR="00AC438C" w:rsidRPr="00D6326E" w14:paraId="2602A116" w14:textId="77777777" w:rsidTr="0033076A">
        <w:trPr>
          <w:trHeight w:val="300"/>
        </w:trPr>
        <w:tc>
          <w:tcPr>
            <w:tcW w:w="3581" w:type="dxa"/>
            <w:tcBorders>
              <w:top w:val="nil"/>
              <w:left w:val="single" w:sz="8" w:space="0" w:color="auto"/>
              <w:bottom w:val="nil"/>
              <w:right w:val="nil"/>
            </w:tcBorders>
            <w:shd w:val="clear" w:color="auto" w:fill="auto"/>
            <w:noWrap/>
            <w:vAlign w:val="center"/>
            <w:hideMark/>
          </w:tcPr>
          <w:p w14:paraId="2894F36C" w14:textId="77777777" w:rsidR="00AC438C" w:rsidRPr="00D6326E" w:rsidRDefault="00AC438C" w:rsidP="00AC438C">
            <w:pPr>
              <w:keepNext/>
              <w:rPr>
                <w:rFonts w:asciiTheme="minorHAnsi" w:hAnsiTheme="minorHAnsi" w:cs="Arial"/>
                <w:szCs w:val="23"/>
              </w:rPr>
            </w:pPr>
            <w:r w:rsidRPr="00D6326E">
              <w:rPr>
                <w:rFonts w:asciiTheme="minorHAnsi" w:hAnsiTheme="minorHAnsi" w:cs="Arial"/>
                <w:szCs w:val="23"/>
              </w:rPr>
              <w:t>Pathlab</w:t>
            </w:r>
          </w:p>
        </w:tc>
        <w:tc>
          <w:tcPr>
            <w:tcW w:w="1828" w:type="dxa"/>
            <w:tcBorders>
              <w:top w:val="nil"/>
              <w:left w:val="nil"/>
              <w:bottom w:val="nil"/>
              <w:right w:val="nil"/>
            </w:tcBorders>
            <w:shd w:val="clear" w:color="auto" w:fill="auto"/>
            <w:vAlign w:val="center"/>
          </w:tcPr>
          <w:p w14:paraId="754B35EC" w14:textId="3308792B" w:rsidR="00AC438C" w:rsidRPr="00D6326E" w:rsidRDefault="00AC438C" w:rsidP="00AC438C">
            <w:pPr>
              <w:keepNext/>
              <w:jc w:val="center"/>
              <w:rPr>
                <w:rFonts w:asciiTheme="minorHAnsi" w:hAnsiTheme="minorHAnsi" w:cs="Arial"/>
                <w:szCs w:val="23"/>
              </w:rPr>
            </w:pPr>
            <w:r w:rsidRPr="00D6326E">
              <w:rPr>
                <w:szCs w:val="23"/>
              </w:rPr>
              <w:t>57</w:t>
            </w:r>
          </w:p>
        </w:tc>
        <w:tc>
          <w:tcPr>
            <w:tcW w:w="1083" w:type="dxa"/>
            <w:tcBorders>
              <w:top w:val="nil"/>
              <w:left w:val="nil"/>
              <w:bottom w:val="nil"/>
              <w:right w:val="nil"/>
            </w:tcBorders>
            <w:shd w:val="clear" w:color="auto" w:fill="auto"/>
            <w:vAlign w:val="center"/>
          </w:tcPr>
          <w:p w14:paraId="616087B5" w14:textId="671D2BB4" w:rsidR="00AC438C" w:rsidRPr="00D6326E" w:rsidRDefault="00AC438C" w:rsidP="00AC438C">
            <w:pPr>
              <w:keepNext/>
              <w:jc w:val="right"/>
              <w:rPr>
                <w:rFonts w:asciiTheme="minorHAnsi" w:hAnsiTheme="minorHAnsi" w:cs="Arial"/>
                <w:szCs w:val="23"/>
              </w:rPr>
            </w:pPr>
            <w:r w:rsidRPr="00D6326E">
              <w:rPr>
                <w:szCs w:val="23"/>
              </w:rPr>
              <w:t>55</w:t>
            </w:r>
          </w:p>
        </w:tc>
        <w:tc>
          <w:tcPr>
            <w:tcW w:w="1084" w:type="dxa"/>
            <w:gridSpan w:val="2"/>
            <w:tcBorders>
              <w:top w:val="nil"/>
              <w:left w:val="nil"/>
              <w:bottom w:val="nil"/>
              <w:right w:val="nil"/>
            </w:tcBorders>
            <w:shd w:val="clear" w:color="auto" w:fill="auto"/>
            <w:vAlign w:val="center"/>
          </w:tcPr>
          <w:p w14:paraId="4F431706" w14:textId="6522845C" w:rsidR="00AC438C" w:rsidRPr="00D6326E" w:rsidRDefault="00AC438C" w:rsidP="00AC438C">
            <w:pPr>
              <w:keepNext/>
              <w:jc w:val="right"/>
              <w:rPr>
                <w:rFonts w:asciiTheme="minorHAnsi" w:hAnsiTheme="minorHAnsi" w:cs="Arial"/>
                <w:szCs w:val="23"/>
              </w:rPr>
            </w:pPr>
            <w:r w:rsidRPr="00D6326E">
              <w:rPr>
                <w:szCs w:val="23"/>
              </w:rPr>
              <w:t>96.5</w:t>
            </w:r>
          </w:p>
        </w:tc>
        <w:tc>
          <w:tcPr>
            <w:tcW w:w="1084" w:type="dxa"/>
            <w:tcBorders>
              <w:top w:val="nil"/>
              <w:left w:val="nil"/>
              <w:bottom w:val="nil"/>
              <w:right w:val="nil"/>
            </w:tcBorders>
            <w:shd w:val="clear" w:color="auto" w:fill="auto"/>
            <w:vAlign w:val="center"/>
          </w:tcPr>
          <w:p w14:paraId="5BD72D13" w14:textId="783CB3CE" w:rsidR="00AC438C" w:rsidRPr="00D6326E" w:rsidRDefault="00AC438C" w:rsidP="00AC438C">
            <w:pPr>
              <w:keepNext/>
              <w:jc w:val="right"/>
              <w:rPr>
                <w:rFonts w:asciiTheme="minorHAnsi" w:hAnsiTheme="minorHAnsi" w:cs="Arial"/>
                <w:szCs w:val="23"/>
              </w:rPr>
            </w:pPr>
            <w:r w:rsidRPr="00D6326E">
              <w:rPr>
                <w:szCs w:val="23"/>
              </w:rPr>
              <w:t>34</w:t>
            </w:r>
          </w:p>
        </w:tc>
        <w:tc>
          <w:tcPr>
            <w:tcW w:w="1088" w:type="dxa"/>
            <w:tcBorders>
              <w:top w:val="nil"/>
              <w:left w:val="nil"/>
              <w:bottom w:val="nil"/>
              <w:right w:val="nil"/>
            </w:tcBorders>
            <w:shd w:val="clear" w:color="auto" w:fill="auto"/>
            <w:vAlign w:val="center"/>
          </w:tcPr>
          <w:p w14:paraId="68E92152" w14:textId="4BCAE5BD" w:rsidR="00AC438C" w:rsidRPr="00D6326E" w:rsidRDefault="00AC438C" w:rsidP="00AC438C">
            <w:pPr>
              <w:keepNext/>
              <w:jc w:val="right"/>
              <w:rPr>
                <w:rFonts w:asciiTheme="minorHAnsi" w:hAnsiTheme="minorHAnsi" w:cs="Arial"/>
                <w:szCs w:val="23"/>
              </w:rPr>
            </w:pPr>
            <w:r w:rsidRPr="00D6326E">
              <w:rPr>
                <w:szCs w:val="23"/>
              </w:rPr>
              <w:t>59.6</w:t>
            </w:r>
          </w:p>
        </w:tc>
        <w:tc>
          <w:tcPr>
            <w:tcW w:w="1084" w:type="dxa"/>
            <w:tcBorders>
              <w:top w:val="nil"/>
              <w:left w:val="nil"/>
              <w:bottom w:val="nil"/>
              <w:right w:val="nil"/>
            </w:tcBorders>
            <w:shd w:val="clear" w:color="auto" w:fill="auto"/>
            <w:vAlign w:val="center"/>
          </w:tcPr>
          <w:p w14:paraId="52B02473" w14:textId="41DC5FE6" w:rsidR="00AC438C" w:rsidRPr="00D6326E" w:rsidRDefault="00AC438C" w:rsidP="00AC438C">
            <w:pPr>
              <w:keepNext/>
              <w:jc w:val="right"/>
              <w:rPr>
                <w:rFonts w:asciiTheme="minorHAnsi" w:hAnsiTheme="minorHAnsi" w:cs="Arial"/>
                <w:szCs w:val="23"/>
              </w:rPr>
            </w:pPr>
            <w:r w:rsidRPr="00D6326E">
              <w:rPr>
                <w:szCs w:val="23"/>
              </w:rPr>
              <w:t>12</w:t>
            </w:r>
          </w:p>
        </w:tc>
        <w:tc>
          <w:tcPr>
            <w:tcW w:w="1084" w:type="dxa"/>
            <w:tcBorders>
              <w:top w:val="nil"/>
              <w:left w:val="nil"/>
              <w:bottom w:val="nil"/>
              <w:right w:val="nil"/>
            </w:tcBorders>
            <w:vAlign w:val="center"/>
          </w:tcPr>
          <w:p w14:paraId="4A732B90" w14:textId="482EB2E0" w:rsidR="00AC438C" w:rsidRPr="00D6326E" w:rsidRDefault="00AC438C" w:rsidP="00AC438C">
            <w:pPr>
              <w:keepNext/>
              <w:jc w:val="right"/>
              <w:rPr>
                <w:rFonts w:asciiTheme="minorHAnsi" w:hAnsiTheme="minorHAnsi" w:cs="Arial"/>
                <w:szCs w:val="23"/>
              </w:rPr>
            </w:pPr>
            <w:r w:rsidRPr="00D6326E">
              <w:rPr>
                <w:szCs w:val="23"/>
              </w:rPr>
              <w:t>21.8</w:t>
            </w:r>
          </w:p>
        </w:tc>
        <w:tc>
          <w:tcPr>
            <w:tcW w:w="1084" w:type="dxa"/>
            <w:tcBorders>
              <w:top w:val="nil"/>
              <w:left w:val="nil"/>
              <w:bottom w:val="nil"/>
              <w:right w:val="single" w:sz="8" w:space="0" w:color="auto"/>
            </w:tcBorders>
            <w:shd w:val="clear" w:color="auto" w:fill="auto"/>
            <w:vAlign w:val="center"/>
          </w:tcPr>
          <w:p w14:paraId="3F5B20B5" w14:textId="42911597" w:rsidR="00AC438C" w:rsidRPr="00D6326E" w:rsidRDefault="00AC438C" w:rsidP="00AC438C">
            <w:pPr>
              <w:keepNext/>
              <w:jc w:val="right"/>
              <w:rPr>
                <w:rFonts w:asciiTheme="minorHAnsi" w:hAnsiTheme="minorHAnsi" w:cs="Arial"/>
                <w:szCs w:val="23"/>
              </w:rPr>
            </w:pPr>
            <w:r w:rsidRPr="00D6326E">
              <w:rPr>
                <w:szCs w:val="23"/>
              </w:rPr>
              <w:t>35.3</w:t>
            </w:r>
          </w:p>
        </w:tc>
      </w:tr>
      <w:tr w:rsidR="00AC438C" w:rsidRPr="00D6326E" w14:paraId="15CE56CC" w14:textId="77777777" w:rsidTr="0033076A">
        <w:trPr>
          <w:trHeight w:val="300"/>
        </w:trPr>
        <w:tc>
          <w:tcPr>
            <w:tcW w:w="3581" w:type="dxa"/>
            <w:tcBorders>
              <w:top w:val="nil"/>
              <w:left w:val="single" w:sz="8" w:space="0" w:color="auto"/>
              <w:bottom w:val="nil"/>
              <w:right w:val="nil"/>
            </w:tcBorders>
            <w:shd w:val="clear" w:color="auto" w:fill="auto"/>
            <w:noWrap/>
            <w:vAlign w:val="center"/>
            <w:hideMark/>
          </w:tcPr>
          <w:p w14:paraId="4DEAA0F5" w14:textId="77777777" w:rsidR="00AC438C" w:rsidRPr="00D6326E" w:rsidRDefault="00AC438C" w:rsidP="00AC438C">
            <w:pPr>
              <w:keepNext/>
              <w:rPr>
                <w:rFonts w:asciiTheme="minorHAnsi" w:hAnsiTheme="minorHAnsi" w:cs="Arial"/>
                <w:szCs w:val="23"/>
              </w:rPr>
            </w:pPr>
            <w:r w:rsidRPr="00D6326E">
              <w:rPr>
                <w:rFonts w:asciiTheme="minorHAnsi" w:hAnsiTheme="minorHAnsi" w:cs="Arial"/>
                <w:szCs w:val="23"/>
              </w:rPr>
              <w:t>Southern Community Laboratories</w:t>
            </w:r>
          </w:p>
        </w:tc>
        <w:tc>
          <w:tcPr>
            <w:tcW w:w="1828" w:type="dxa"/>
            <w:tcBorders>
              <w:top w:val="nil"/>
              <w:left w:val="nil"/>
              <w:bottom w:val="nil"/>
              <w:right w:val="nil"/>
            </w:tcBorders>
            <w:shd w:val="clear" w:color="auto" w:fill="auto"/>
            <w:vAlign w:val="center"/>
          </w:tcPr>
          <w:p w14:paraId="3D2DBA49" w14:textId="52F61001" w:rsidR="00AC438C" w:rsidRPr="00D6326E" w:rsidRDefault="00AC438C" w:rsidP="00AC438C">
            <w:pPr>
              <w:keepNext/>
              <w:jc w:val="center"/>
              <w:rPr>
                <w:rFonts w:asciiTheme="minorHAnsi" w:hAnsiTheme="minorHAnsi" w:cs="Arial"/>
                <w:szCs w:val="23"/>
              </w:rPr>
            </w:pPr>
            <w:r w:rsidRPr="00D6326E">
              <w:rPr>
                <w:szCs w:val="23"/>
              </w:rPr>
              <w:t>80</w:t>
            </w:r>
          </w:p>
        </w:tc>
        <w:tc>
          <w:tcPr>
            <w:tcW w:w="1083" w:type="dxa"/>
            <w:tcBorders>
              <w:top w:val="nil"/>
              <w:left w:val="nil"/>
              <w:bottom w:val="nil"/>
              <w:right w:val="nil"/>
            </w:tcBorders>
            <w:shd w:val="clear" w:color="auto" w:fill="auto"/>
            <w:vAlign w:val="center"/>
          </w:tcPr>
          <w:p w14:paraId="1E504FD9" w14:textId="44D0E183" w:rsidR="00AC438C" w:rsidRPr="00D6326E" w:rsidRDefault="00AC438C" w:rsidP="00AC438C">
            <w:pPr>
              <w:keepNext/>
              <w:jc w:val="right"/>
              <w:rPr>
                <w:rFonts w:asciiTheme="minorHAnsi" w:hAnsiTheme="minorHAnsi" w:cs="Arial"/>
                <w:szCs w:val="23"/>
              </w:rPr>
            </w:pPr>
            <w:r w:rsidRPr="00D6326E">
              <w:rPr>
                <w:szCs w:val="23"/>
              </w:rPr>
              <w:t>72</w:t>
            </w:r>
          </w:p>
        </w:tc>
        <w:tc>
          <w:tcPr>
            <w:tcW w:w="1084" w:type="dxa"/>
            <w:gridSpan w:val="2"/>
            <w:tcBorders>
              <w:top w:val="nil"/>
              <w:left w:val="nil"/>
              <w:bottom w:val="nil"/>
              <w:right w:val="nil"/>
            </w:tcBorders>
            <w:shd w:val="clear" w:color="auto" w:fill="auto"/>
            <w:vAlign w:val="center"/>
          </w:tcPr>
          <w:p w14:paraId="0A13FCB2" w14:textId="63D3F671" w:rsidR="00AC438C" w:rsidRPr="00D6326E" w:rsidRDefault="00AC438C" w:rsidP="00AC438C">
            <w:pPr>
              <w:keepNext/>
              <w:jc w:val="right"/>
              <w:rPr>
                <w:rFonts w:asciiTheme="minorHAnsi" w:hAnsiTheme="minorHAnsi" w:cs="Arial"/>
                <w:szCs w:val="23"/>
              </w:rPr>
            </w:pPr>
            <w:r w:rsidRPr="00D6326E">
              <w:rPr>
                <w:szCs w:val="23"/>
              </w:rPr>
              <w:t>90.0</w:t>
            </w:r>
          </w:p>
        </w:tc>
        <w:tc>
          <w:tcPr>
            <w:tcW w:w="1084" w:type="dxa"/>
            <w:tcBorders>
              <w:top w:val="nil"/>
              <w:left w:val="nil"/>
              <w:bottom w:val="nil"/>
              <w:right w:val="nil"/>
            </w:tcBorders>
            <w:shd w:val="clear" w:color="auto" w:fill="auto"/>
            <w:vAlign w:val="center"/>
          </w:tcPr>
          <w:p w14:paraId="3BD1E95E" w14:textId="55A24B74" w:rsidR="00AC438C" w:rsidRPr="00D6326E" w:rsidRDefault="00AC438C" w:rsidP="00AC438C">
            <w:pPr>
              <w:keepNext/>
              <w:jc w:val="right"/>
              <w:rPr>
                <w:rFonts w:asciiTheme="minorHAnsi" w:hAnsiTheme="minorHAnsi" w:cs="Arial"/>
                <w:szCs w:val="23"/>
              </w:rPr>
            </w:pPr>
            <w:r w:rsidRPr="00D6326E">
              <w:rPr>
                <w:szCs w:val="23"/>
              </w:rPr>
              <w:t>46</w:t>
            </w:r>
          </w:p>
        </w:tc>
        <w:tc>
          <w:tcPr>
            <w:tcW w:w="1088" w:type="dxa"/>
            <w:tcBorders>
              <w:top w:val="nil"/>
              <w:left w:val="nil"/>
              <w:bottom w:val="nil"/>
              <w:right w:val="nil"/>
            </w:tcBorders>
            <w:shd w:val="clear" w:color="auto" w:fill="auto"/>
            <w:vAlign w:val="center"/>
          </w:tcPr>
          <w:p w14:paraId="7EF29788" w14:textId="4E358B63" w:rsidR="00AC438C" w:rsidRPr="00D6326E" w:rsidRDefault="00AC438C" w:rsidP="00AC438C">
            <w:pPr>
              <w:keepNext/>
              <w:jc w:val="right"/>
              <w:rPr>
                <w:rFonts w:asciiTheme="minorHAnsi" w:hAnsiTheme="minorHAnsi" w:cs="Arial"/>
                <w:szCs w:val="23"/>
              </w:rPr>
            </w:pPr>
            <w:r w:rsidRPr="00D6326E">
              <w:rPr>
                <w:szCs w:val="23"/>
              </w:rPr>
              <w:t>57.5</w:t>
            </w:r>
          </w:p>
        </w:tc>
        <w:tc>
          <w:tcPr>
            <w:tcW w:w="1084" w:type="dxa"/>
            <w:tcBorders>
              <w:top w:val="nil"/>
              <w:left w:val="nil"/>
              <w:bottom w:val="nil"/>
              <w:right w:val="nil"/>
            </w:tcBorders>
            <w:shd w:val="clear" w:color="auto" w:fill="auto"/>
            <w:vAlign w:val="center"/>
          </w:tcPr>
          <w:p w14:paraId="3BAC3B2F" w14:textId="77314488" w:rsidR="00AC438C" w:rsidRPr="00D6326E" w:rsidRDefault="00AC438C" w:rsidP="00AC438C">
            <w:pPr>
              <w:keepNext/>
              <w:jc w:val="right"/>
              <w:rPr>
                <w:rFonts w:asciiTheme="minorHAnsi" w:hAnsiTheme="minorHAnsi" w:cs="Arial"/>
                <w:szCs w:val="23"/>
              </w:rPr>
            </w:pPr>
            <w:r w:rsidRPr="00D6326E">
              <w:rPr>
                <w:szCs w:val="23"/>
              </w:rPr>
              <w:t>17</w:t>
            </w:r>
          </w:p>
        </w:tc>
        <w:tc>
          <w:tcPr>
            <w:tcW w:w="1084" w:type="dxa"/>
            <w:tcBorders>
              <w:top w:val="nil"/>
              <w:left w:val="nil"/>
              <w:bottom w:val="nil"/>
              <w:right w:val="nil"/>
            </w:tcBorders>
            <w:vAlign w:val="center"/>
          </w:tcPr>
          <w:p w14:paraId="596760CD" w14:textId="381F0101" w:rsidR="00AC438C" w:rsidRPr="00D6326E" w:rsidRDefault="00AC438C" w:rsidP="00AC438C">
            <w:pPr>
              <w:keepNext/>
              <w:jc w:val="right"/>
              <w:rPr>
                <w:rFonts w:asciiTheme="minorHAnsi" w:hAnsiTheme="minorHAnsi" w:cs="Arial"/>
                <w:szCs w:val="23"/>
              </w:rPr>
            </w:pPr>
            <w:r w:rsidRPr="00D6326E">
              <w:rPr>
                <w:szCs w:val="23"/>
              </w:rPr>
              <w:t>23.6</w:t>
            </w:r>
          </w:p>
        </w:tc>
        <w:tc>
          <w:tcPr>
            <w:tcW w:w="1084" w:type="dxa"/>
            <w:tcBorders>
              <w:top w:val="nil"/>
              <w:left w:val="nil"/>
              <w:bottom w:val="nil"/>
              <w:right w:val="single" w:sz="8" w:space="0" w:color="auto"/>
            </w:tcBorders>
            <w:shd w:val="clear" w:color="auto" w:fill="auto"/>
            <w:vAlign w:val="center"/>
          </w:tcPr>
          <w:p w14:paraId="6DF9736F" w14:textId="187656E9" w:rsidR="00AC438C" w:rsidRPr="00D6326E" w:rsidRDefault="00AC438C" w:rsidP="00AC438C">
            <w:pPr>
              <w:keepNext/>
              <w:jc w:val="right"/>
              <w:rPr>
                <w:rFonts w:asciiTheme="minorHAnsi" w:hAnsiTheme="minorHAnsi" w:cs="Arial"/>
                <w:szCs w:val="23"/>
              </w:rPr>
            </w:pPr>
            <w:r w:rsidRPr="00D6326E">
              <w:rPr>
                <w:szCs w:val="23"/>
              </w:rPr>
              <w:t>37.0</w:t>
            </w:r>
          </w:p>
        </w:tc>
      </w:tr>
      <w:tr w:rsidR="00AC438C" w:rsidRPr="00D6326E" w14:paraId="2F9D030A" w14:textId="77777777" w:rsidTr="0033076A">
        <w:trPr>
          <w:trHeight w:val="315"/>
        </w:trPr>
        <w:tc>
          <w:tcPr>
            <w:tcW w:w="3581" w:type="dxa"/>
            <w:tcBorders>
              <w:top w:val="nil"/>
              <w:left w:val="single" w:sz="8" w:space="0" w:color="auto"/>
              <w:bottom w:val="single" w:sz="8" w:space="0" w:color="auto"/>
              <w:right w:val="nil"/>
            </w:tcBorders>
            <w:shd w:val="clear" w:color="auto" w:fill="auto"/>
            <w:vAlign w:val="center"/>
            <w:hideMark/>
          </w:tcPr>
          <w:p w14:paraId="27E4921F" w14:textId="77777777" w:rsidR="00AC438C" w:rsidRPr="00D6326E" w:rsidRDefault="00AC438C" w:rsidP="00AC438C">
            <w:pPr>
              <w:keepNext/>
              <w:rPr>
                <w:rFonts w:asciiTheme="minorHAnsi" w:hAnsiTheme="minorHAnsi" w:cs="Arial"/>
                <w:b/>
                <w:bCs/>
                <w:szCs w:val="23"/>
              </w:rPr>
            </w:pPr>
            <w:r w:rsidRPr="00D6326E">
              <w:rPr>
                <w:rFonts w:asciiTheme="minorHAnsi" w:hAnsiTheme="minorHAnsi" w:cs="Arial"/>
                <w:b/>
                <w:bCs/>
                <w:szCs w:val="23"/>
              </w:rPr>
              <w:t>Total</w:t>
            </w:r>
          </w:p>
        </w:tc>
        <w:tc>
          <w:tcPr>
            <w:tcW w:w="1828" w:type="dxa"/>
            <w:tcBorders>
              <w:top w:val="nil"/>
              <w:left w:val="nil"/>
              <w:bottom w:val="single" w:sz="8" w:space="0" w:color="auto"/>
              <w:right w:val="nil"/>
            </w:tcBorders>
            <w:shd w:val="clear" w:color="auto" w:fill="auto"/>
            <w:vAlign w:val="center"/>
          </w:tcPr>
          <w:p w14:paraId="06C68A14" w14:textId="0EF0F06E" w:rsidR="00AC438C" w:rsidRPr="00D6326E" w:rsidRDefault="00AC438C" w:rsidP="00AC438C">
            <w:pPr>
              <w:keepNext/>
              <w:jc w:val="center"/>
              <w:rPr>
                <w:rFonts w:asciiTheme="minorHAnsi" w:hAnsiTheme="minorHAnsi" w:cs="Arial"/>
                <w:b/>
                <w:bCs/>
                <w:szCs w:val="23"/>
              </w:rPr>
            </w:pPr>
            <w:r w:rsidRPr="00D6326E">
              <w:rPr>
                <w:b/>
                <w:bCs/>
                <w:szCs w:val="23"/>
              </w:rPr>
              <w:t>325</w:t>
            </w:r>
          </w:p>
        </w:tc>
        <w:tc>
          <w:tcPr>
            <w:tcW w:w="1083" w:type="dxa"/>
            <w:tcBorders>
              <w:top w:val="nil"/>
              <w:left w:val="nil"/>
              <w:bottom w:val="single" w:sz="8" w:space="0" w:color="auto"/>
              <w:right w:val="nil"/>
            </w:tcBorders>
            <w:shd w:val="clear" w:color="auto" w:fill="auto"/>
            <w:vAlign w:val="center"/>
          </w:tcPr>
          <w:p w14:paraId="09ABDA71" w14:textId="761F5C95" w:rsidR="00AC438C" w:rsidRPr="00D6326E" w:rsidRDefault="00AC438C" w:rsidP="00AC438C">
            <w:pPr>
              <w:keepNext/>
              <w:jc w:val="right"/>
              <w:rPr>
                <w:rFonts w:asciiTheme="minorHAnsi" w:hAnsiTheme="minorHAnsi" w:cs="Arial"/>
                <w:b/>
                <w:bCs/>
                <w:szCs w:val="23"/>
              </w:rPr>
            </w:pPr>
            <w:r w:rsidRPr="00D6326E">
              <w:rPr>
                <w:b/>
                <w:bCs/>
                <w:szCs w:val="23"/>
              </w:rPr>
              <w:t>296</w:t>
            </w:r>
          </w:p>
        </w:tc>
        <w:tc>
          <w:tcPr>
            <w:tcW w:w="1084" w:type="dxa"/>
            <w:gridSpan w:val="2"/>
            <w:tcBorders>
              <w:top w:val="nil"/>
              <w:left w:val="nil"/>
              <w:bottom w:val="single" w:sz="8" w:space="0" w:color="auto"/>
              <w:right w:val="nil"/>
            </w:tcBorders>
            <w:shd w:val="clear" w:color="auto" w:fill="auto"/>
            <w:vAlign w:val="center"/>
          </w:tcPr>
          <w:p w14:paraId="20E7C4DE" w14:textId="2C2FA728" w:rsidR="00AC438C" w:rsidRPr="00D6326E" w:rsidRDefault="00AC438C" w:rsidP="00AC438C">
            <w:pPr>
              <w:keepNext/>
              <w:jc w:val="right"/>
              <w:rPr>
                <w:rFonts w:asciiTheme="minorHAnsi" w:hAnsiTheme="minorHAnsi" w:cs="Arial"/>
                <w:b/>
                <w:bCs/>
                <w:szCs w:val="23"/>
              </w:rPr>
            </w:pPr>
            <w:r w:rsidRPr="00D6326E">
              <w:rPr>
                <w:b/>
                <w:bCs/>
                <w:szCs w:val="23"/>
              </w:rPr>
              <w:t>91.1</w:t>
            </w:r>
          </w:p>
        </w:tc>
        <w:tc>
          <w:tcPr>
            <w:tcW w:w="1084" w:type="dxa"/>
            <w:tcBorders>
              <w:top w:val="nil"/>
              <w:left w:val="nil"/>
              <w:bottom w:val="single" w:sz="8" w:space="0" w:color="auto"/>
              <w:right w:val="nil"/>
            </w:tcBorders>
            <w:shd w:val="clear" w:color="auto" w:fill="auto"/>
            <w:vAlign w:val="center"/>
          </w:tcPr>
          <w:p w14:paraId="76784BBE" w14:textId="3B2C7A14" w:rsidR="00AC438C" w:rsidRPr="00D6326E" w:rsidRDefault="00AC438C" w:rsidP="00AC438C">
            <w:pPr>
              <w:keepNext/>
              <w:jc w:val="right"/>
              <w:rPr>
                <w:rFonts w:asciiTheme="minorHAnsi" w:hAnsiTheme="minorHAnsi" w:cs="Arial"/>
                <w:b/>
                <w:bCs/>
                <w:szCs w:val="23"/>
              </w:rPr>
            </w:pPr>
            <w:r w:rsidRPr="00D6326E">
              <w:rPr>
                <w:b/>
                <w:bCs/>
                <w:szCs w:val="23"/>
              </w:rPr>
              <w:t>197</w:t>
            </w:r>
          </w:p>
        </w:tc>
        <w:tc>
          <w:tcPr>
            <w:tcW w:w="1088" w:type="dxa"/>
            <w:tcBorders>
              <w:top w:val="nil"/>
              <w:left w:val="nil"/>
              <w:bottom w:val="single" w:sz="8" w:space="0" w:color="auto"/>
              <w:right w:val="nil"/>
            </w:tcBorders>
            <w:shd w:val="clear" w:color="auto" w:fill="auto"/>
            <w:vAlign w:val="center"/>
          </w:tcPr>
          <w:p w14:paraId="7FFEA2B8" w14:textId="34543539" w:rsidR="00AC438C" w:rsidRPr="00D6326E" w:rsidRDefault="00AC438C" w:rsidP="00AC438C">
            <w:pPr>
              <w:keepNext/>
              <w:jc w:val="right"/>
              <w:rPr>
                <w:rFonts w:asciiTheme="minorHAnsi" w:hAnsiTheme="minorHAnsi" w:cs="Arial"/>
                <w:b/>
                <w:bCs/>
                <w:szCs w:val="23"/>
              </w:rPr>
            </w:pPr>
            <w:r w:rsidRPr="00D6326E">
              <w:rPr>
                <w:b/>
                <w:bCs/>
                <w:szCs w:val="23"/>
              </w:rPr>
              <w:t>60.6</w:t>
            </w:r>
          </w:p>
        </w:tc>
        <w:tc>
          <w:tcPr>
            <w:tcW w:w="1084" w:type="dxa"/>
            <w:tcBorders>
              <w:top w:val="nil"/>
              <w:left w:val="nil"/>
              <w:bottom w:val="single" w:sz="8" w:space="0" w:color="auto"/>
              <w:right w:val="nil"/>
            </w:tcBorders>
            <w:shd w:val="clear" w:color="auto" w:fill="auto"/>
            <w:vAlign w:val="center"/>
          </w:tcPr>
          <w:p w14:paraId="66B55FDB" w14:textId="1D8A8B06" w:rsidR="00AC438C" w:rsidRPr="00D6326E" w:rsidRDefault="00AC438C" w:rsidP="00AC438C">
            <w:pPr>
              <w:keepNext/>
              <w:jc w:val="right"/>
              <w:rPr>
                <w:rFonts w:asciiTheme="minorHAnsi" w:hAnsiTheme="minorHAnsi" w:cs="Arial"/>
                <w:b/>
                <w:bCs/>
                <w:szCs w:val="23"/>
              </w:rPr>
            </w:pPr>
            <w:r w:rsidRPr="00D6326E">
              <w:rPr>
                <w:b/>
                <w:bCs/>
                <w:szCs w:val="23"/>
              </w:rPr>
              <w:t>53</w:t>
            </w:r>
          </w:p>
        </w:tc>
        <w:tc>
          <w:tcPr>
            <w:tcW w:w="1084" w:type="dxa"/>
            <w:tcBorders>
              <w:top w:val="nil"/>
              <w:left w:val="nil"/>
              <w:bottom w:val="single" w:sz="8" w:space="0" w:color="auto"/>
              <w:right w:val="nil"/>
            </w:tcBorders>
            <w:vAlign w:val="center"/>
          </w:tcPr>
          <w:p w14:paraId="572B4DDE" w14:textId="67042B4F" w:rsidR="00AC438C" w:rsidRPr="00D6326E" w:rsidRDefault="00AC438C" w:rsidP="00AC438C">
            <w:pPr>
              <w:keepNext/>
              <w:jc w:val="right"/>
              <w:rPr>
                <w:rFonts w:asciiTheme="minorHAnsi" w:hAnsiTheme="minorHAnsi" w:cs="Arial"/>
                <w:b/>
                <w:bCs/>
                <w:szCs w:val="23"/>
              </w:rPr>
            </w:pPr>
            <w:r w:rsidRPr="00D6326E">
              <w:rPr>
                <w:b/>
                <w:bCs/>
                <w:szCs w:val="23"/>
              </w:rPr>
              <w:t>17.9</w:t>
            </w:r>
          </w:p>
        </w:tc>
        <w:tc>
          <w:tcPr>
            <w:tcW w:w="1084" w:type="dxa"/>
            <w:tcBorders>
              <w:top w:val="nil"/>
              <w:left w:val="nil"/>
              <w:bottom w:val="single" w:sz="8" w:space="0" w:color="auto"/>
              <w:right w:val="single" w:sz="8" w:space="0" w:color="auto"/>
            </w:tcBorders>
            <w:shd w:val="clear" w:color="auto" w:fill="auto"/>
            <w:vAlign w:val="center"/>
          </w:tcPr>
          <w:p w14:paraId="33571A69" w14:textId="25FE7681" w:rsidR="00AC438C" w:rsidRPr="00D6326E" w:rsidRDefault="00AC438C" w:rsidP="00AC438C">
            <w:pPr>
              <w:keepNext/>
              <w:jc w:val="right"/>
              <w:rPr>
                <w:rFonts w:asciiTheme="minorHAnsi" w:hAnsiTheme="minorHAnsi" w:cs="Arial"/>
                <w:b/>
                <w:bCs/>
                <w:szCs w:val="23"/>
              </w:rPr>
            </w:pPr>
            <w:r w:rsidRPr="00D6326E">
              <w:rPr>
                <w:b/>
                <w:bCs/>
                <w:szCs w:val="23"/>
              </w:rPr>
              <w:t>26.9</w:t>
            </w:r>
          </w:p>
        </w:tc>
      </w:tr>
    </w:tbl>
    <w:p w14:paraId="358A68C1" w14:textId="7C0982BB" w:rsidR="00030D6F" w:rsidRPr="00D6326E" w:rsidRDefault="00030D6F" w:rsidP="00030D6F">
      <w:pPr>
        <w:ind w:right="544"/>
        <w:jc w:val="both"/>
        <w:rPr>
          <w:i/>
          <w:sz w:val="20"/>
        </w:rPr>
      </w:pPr>
      <w:r w:rsidRPr="00D6326E">
        <w:rPr>
          <w:i/>
          <w:sz w:val="20"/>
        </w:rPr>
        <w:t>*  % of women with ASC-US cytology and positive triage test †</w:t>
      </w:r>
      <w:r w:rsidR="001F4978" w:rsidRPr="00D6326E">
        <w:rPr>
          <w:i/>
          <w:sz w:val="20"/>
        </w:rPr>
        <w:t xml:space="preserve"> </w:t>
      </w:r>
      <w:r w:rsidR="00945AA6" w:rsidRPr="00D6326E">
        <w:rPr>
          <w:i/>
          <w:sz w:val="20"/>
        </w:rPr>
        <w:t>expressed as a percentage of</w:t>
      </w:r>
      <w:r w:rsidRPr="00D6326E">
        <w:rPr>
          <w:i/>
          <w:sz w:val="20"/>
        </w:rPr>
        <w:t xml:space="preserve"> women with colposcopy ‡ </w:t>
      </w:r>
      <w:r w:rsidR="00945AA6" w:rsidRPr="00D6326E">
        <w:rPr>
          <w:i/>
          <w:sz w:val="20"/>
        </w:rPr>
        <w:t>expressed as a percentage</w:t>
      </w:r>
      <w:r w:rsidRPr="00D6326E">
        <w:rPr>
          <w:i/>
          <w:sz w:val="20"/>
        </w:rPr>
        <w:t xml:space="preserve"> of women with histology. Results are for ASC-US cytology collected in the 6-month period 12 months prior to the current monitoring period (i.e. in </w:t>
      </w:r>
      <w:r w:rsidR="00F5778D" w:rsidRPr="00D6326E">
        <w:rPr>
          <w:i/>
          <w:sz w:val="20"/>
        </w:rPr>
        <w:t xml:space="preserve">1 </w:t>
      </w:r>
      <w:r w:rsidR="001B5562" w:rsidRPr="00D6326E">
        <w:rPr>
          <w:i/>
          <w:sz w:val="20"/>
        </w:rPr>
        <w:t xml:space="preserve">July </w:t>
      </w:r>
      <w:r w:rsidR="00F5778D" w:rsidRPr="00D6326E">
        <w:rPr>
          <w:i/>
          <w:sz w:val="20"/>
        </w:rPr>
        <w:t xml:space="preserve">– </w:t>
      </w:r>
      <w:r w:rsidR="001B5562" w:rsidRPr="00D6326E">
        <w:rPr>
          <w:i/>
          <w:sz w:val="20"/>
        </w:rPr>
        <w:t>31 December</w:t>
      </w:r>
      <w:r w:rsidR="00F5778D" w:rsidRPr="00D6326E">
        <w:rPr>
          <w:i/>
          <w:sz w:val="20"/>
        </w:rPr>
        <w:t xml:space="preserve"> 201</w:t>
      </w:r>
      <w:r w:rsidR="00A1701F" w:rsidRPr="00D6326E">
        <w:rPr>
          <w:i/>
          <w:sz w:val="20"/>
        </w:rPr>
        <w:t>6</w:t>
      </w:r>
      <w:r w:rsidRPr="00D6326E">
        <w:rPr>
          <w:i/>
          <w:sz w:val="20"/>
        </w:rPr>
        <w:t xml:space="preserve">), to allow for sufficient follow-up time for colposcopy/ histology.  </w:t>
      </w:r>
    </w:p>
    <w:p w14:paraId="19E190F4" w14:textId="77777777" w:rsidR="00030D6F" w:rsidRPr="00D6326E" w:rsidRDefault="00030D6F" w:rsidP="00030D6F">
      <w:pPr>
        <w:rPr>
          <w:lang w:eastAsia="en-AU"/>
        </w:rPr>
      </w:pPr>
    </w:p>
    <w:p w14:paraId="7D829623" w14:textId="22FAB21F" w:rsidR="00030D6F" w:rsidRPr="00D6326E" w:rsidRDefault="003A6634" w:rsidP="00030D6F">
      <w:pPr>
        <w:pStyle w:val="Caption"/>
        <w:keepNext/>
        <w:keepLines/>
        <w:spacing w:after="40"/>
      </w:pPr>
      <w:bookmarkStart w:id="1533" w:name="_Ref422490532"/>
      <w:bookmarkStart w:id="1534" w:name="_Toc469398355"/>
      <w:bookmarkStart w:id="1535" w:name="_Toc486941119"/>
      <w:bookmarkStart w:id="1536" w:name="_Toc475605588"/>
      <w:bookmarkStart w:id="1537" w:name="_Toc528676236"/>
      <w:r w:rsidRPr="00D6326E">
        <w:lastRenderedPageBreak/>
        <w:t>Table</w:t>
      </w:r>
      <w:r w:rsidR="00030D6F" w:rsidRPr="00D6326E">
        <w:t xml:space="preserve"> </w:t>
      </w:r>
      <w:r w:rsidR="0054600D" w:rsidRPr="00D6326E">
        <w:rPr>
          <w:noProof/>
        </w:rPr>
        <w:fldChar w:fldCharType="begin"/>
      </w:r>
      <w:r w:rsidR="0054600D" w:rsidRPr="00D6326E">
        <w:rPr>
          <w:noProof/>
        </w:rPr>
        <w:instrText xml:space="preserve"> SEQ Table \* ARABIC </w:instrText>
      </w:r>
      <w:r w:rsidR="0054600D" w:rsidRPr="00D6326E">
        <w:rPr>
          <w:noProof/>
        </w:rPr>
        <w:fldChar w:fldCharType="separate"/>
      </w:r>
      <w:r w:rsidR="00BE504B">
        <w:rPr>
          <w:noProof/>
        </w:rPr>
        <w:t>73</w:t>
      </w:r>
      <w:r w:rsidR="0054600D" w:rsidRPr="00D6326E">
        <w:rPr>
          <w:noProof/>
        </w:rPr>
        <w:fldChar w:fldCharType="end"/>
      </w:r>
      <w:bookmarkEnd w:id="1533"/>
      <w:r w:rsidR="00030D6F" w:rsidRPr="00D6326E">
        <w:t xml:space="preserve"> - Histological outcomes within 12 months in women with LSIL cytology and positive HPV triage test</w:t>
      </w:r>
      <w:bookmarkEnd w:id="1534"/>
      <w:bookmarkEnd w:id="1535"/>
      <w:bookmarkEnd w:id="1536"/>
      <w:bookmarkEnd w:id="1537"/>
    </w:p>
    <w:tbl>
      <w:tblPr>
        <w:tblW w:w="12655" w:type="dxa"/>
        <w:tblInd w:w="93" w:type="dxa"/>
        <w:tblLook w:val="04A0" w:firstRow="1" w:lastRow="0" w:firstColumn="1" w:lastColumn="0" w:noHBand="0" w:noVBand="1"/>
      </w:tblPr>
      <w:tblGrid>
        <w:gridCol w:w="3583"/>
        <w:gridCol w:w="1842"/>
        <w:gridCol w:w="1032"/>
        <w:gridCol w:w="1033"/>
        <w:gridCol w:w="1033"/>
        <w:gridCol w:w="1033"/>
        <w:gridCol w:w="1033"/>
        <w:gridCol w:w="1033"/>
        <w:gridCol w:w="1033"/>
      </w:tblGrid>
      <w:tr w:rsidR="00030D6F" w:rsidRPr="00D6326E" w14:paraId="66C57302" w14:textId="77777777" w:rsidTr="00576432">
        <w:trPr>
          <w:trHeight w:val="795"/>
        </w:trPr>
        <w:tc>
          <w:tcPr>
            <w:tcW w:w="3583" w:type="dxa"/>
            <w:tcBorders>
              <w:top w:val="single" w:sz="8" w:space="0" w:color="auto"/>
              <w:left w:val="single" w:sz="8" w:space="0" w:color="auto"/>
              <w:bottom w:val="nil"/>
              <w:right w:val="nil"/>
            </w:tcBorders>
            <w:shd w:val="clear" w:color="auto" w:fill="D9D9D9" w:themeFill="background1" w:themeFillShade="D9"/>
            <w:vAlign w:val="bottom"/>
            <w:hideMark/>
          </w:tcPr>
          <w:p w14:paraId="15C6B115" w14:textId="77777777" w:rsidR="00030D6F" w:rsidRPr="00D6326E" w:rsidRDefault="00030D6F" w:rsidP="00576432">
            <w:pPr>
              <w:keepNext/>
              <w:keepLines/>
              <w:rPr>
                <w:rFonts w:asciiTheme="minorHAnsi" w:eastAsia="Times New Roman" w:hAnsiTheme="minorHAnsi" w:cs="Arial"/>
                <w:b/>
                <w:szCs w:val="23"/>
                <w:lang w:eastAsia="en-AU"/>
              </w:rPr>
            </w:pPr>
            <w:r w:rsidRPr="00D6326E">
              <w:rPr>
                <w:rFonts w:asciiTheme="minorHAnsi" w:eastAsia="Times New Roman" w:hAnsiTheme="minorHAnsi" w:cs="Arial"/>
                <w:b/>
                <w:szCs w:val="23"/>
                <w:lang w:eastAsia="en-AU"/>
              </w:rPr>
              <w:t>Laboratory</w:t>
            </w:r>
          </w:p>
        </w:tc>
        <w:tc>
          <w:tcPr>
            <w:tcW w:w="1842" w:type="dxa"/>
            <w:tcBorders>
              <w:top w:val="single" w:sz="8" w:space="0" w:color="auto"/>
              <w:left w:val="nil"/>
              <w:bottom w:val="nil"/>
              <w:right w:val="nil"/>
            </w:tcBorders>
            <w:shd w:val="clear" w:color="auto" w:fill="D9D9D9" w:themeFill="background1" w:themeFillShade="D9"/>
            <w:vAlign w:val="center"/>
            <w:hideMark/>
          </w:tcPr>
          <w:p w14:paraId="0284298E" w14:textId="77777777" w:rsidR="00030D6F" w:rsidRPr="00D6326E" w:rsidRDefault="00030D6F" w:rsidP="00576432">
            <w:pPr>
              <w:keepNext/>
              <w:keepLines/>
              <w:jc w:val="center"/>
              <w:rPr>
                <w:rFonts w:asciiTheme="minorHAnsi" w:eastAsia="Times New Roman" w:hAnsiTheme="minorHAnsi" w:cs="Arial"/>
                <w:b/>
                <w:szCs w:val="23"/>
                <w:lang w:eastAsia="en-AU"/>
              </w:rPr>
            </w:pPr>
            <w:r w:rsidRPr="00D6326E">
              <w:rPr>
                <w:rFonts w:asciiTheme="minorHAnsi" w:eastAsia="Times New Roman" w:hAnsiTheme="minorHAnsi" w:cs="Arial"/>
                <w:b/>
                <w:szCs w:val="23"/>
                <w:lang w:eastAsia="en-AU"/>
              </w:rPr>
              <w:t>Women with LSIL cytology &amp; positive HPV triage test</w:t>
            </w:r>
          </w:p>
        </w:tc>
        <w:tc>
          <w:tcPr>
            <w:tcW w:w="2065" w:type="dxa"/>
            <w:gridSpan w:val="2"/>
            <w:tcBorders>
              <w:top w:val="single" w:sz="8" w:space="0" w:color="auto"/>
              <w:left w:val="nil"/>
              <w:bottom w:val="nil"/>
              <w:right w:val="nil"/>
            </w:tcBorders>
            <w:shd w:val="clear" w:color="auto" w:fill="D9D9D9" w:themeFill="background1" w:themeFillShade="D9"/>
            <w:vAlign w:val="center"/>
            <w:hideMark/>
          </w:tcPr>
          <w:p w14:paraId="233AE589" w14:textId="77777777" w:rsidR="00030D6F" w:rsidRPr="00D6326E" w:rsidRDefault="00030D6F" w:rsidP="00576432">
            <w:pPr>
              <w:keepNext/>
              <w:keepLines/>
              <w:jc w:val="center"/>
              <w:rPr>
                <w:rFonts w:asciiTheme="minorHAnsi" w:eastAsia="Times New Roman" w:hAnsiTheme="minorHAnsi" w:cs="Arial"/>
                <w:b/>
                <w:szCs w:val="23"/>
                <w:lang w:eastAsia="en-AU"/>
              </w:rPr>
            </w:pPr>
            <w:r w:rsidRPr="00D6326E">
              <w:rPr>
                <w:rFonts w:asciiTheme="minorHAnsi" w:eastAsia="Times New Roman" w:hAnsiTheme="minorHAnsi" w:cs="Arial"/>
                <w:b/>
                <w:szCs w:val="23"/>
                <w:lang w:eastAsia="en-AU"/>
              </w:rPr>
              <w:t xml:space="preserve">Triage </w:t>
            </w:r>
            <w:r w:rsidR="00770923" w:rsidRPr="00D6326E">
              <w:rPr>
                <w:rFonts w:asciiTheme="minorHAnsi" w:eastAsia="Times New Roman" w:hAnsiTheme="minorHAnsi" w:cs="Arial"/>
                <w:b/>
                <w:szCs w:val="23"/>
                <w:lang w:eastAsia="en-AU"/>
              </w:rPr>
              <w:t>-</w:t>
            </w:r>
            <w:r w:rsidRPr="00D6326E">
              <w:rPr>
                <w:rFonts w:asciiTheme="minorHAnsi" w:eastAsia="Times New Roman" w:hAnsiTheme="minorHAnsi" w:cs="Arial"/>
                <w:b/>
                <w:szCs w:val="23"/>
                <w:lang w:eastAsia="en-AU"/>
              </w:rPr>
              <w:t>positive women who attended colposcopy</w:t>
            </w:r>
          </w:p>
        </w:tc>
        <w:tc>
          <w:tcPr>
            <w:tcW w:w="2066" w:type="dxa"/>
            <w:gridSpan w:val="2"/>
            <w:tcBorders>
              <w:top w:val="single" w:sz="8" w:space="0" w:color="auto"/>
              <w:left w:val="nil"/>
              <w:bottom w:val="nil"/>
              <w:right w:val="nil"/>
            </w:tcBorders>
            <w:shd w:val="clear" w:color="auto" w:fill="D9D9D9" w:themeFill="background1" w:themeFillShade="D9"/>
            <w:vAlign w:val="center"/>
            <w:hideMark/>
          </w:tcPr>
          <w:p w14:paraId="25846E0C" w14:textId="77777777" w:rsidR="00030D6F" w:rsidRPr="00D6326E" w:rsidRDefault="00030D6F" w:rsidP="00576432">
            <w:pPr>
              <w:keepNext/>
              <w:keepLines/>
              <w:jc w:val="center"/>
              <w:rPr>
                <w:rFonts w:asciiTheme="minorHAnsi" w:eastAsia="Times New Roman" w:hAnsiTheme="minorHAnsi" w:cs="Arial"/>
                <w:b/>
                <w:szCs w:val="23"/>
                <w:lang w:eastAsia="en-AU"/>
              </w:rPr>
            </w:pPr>
            <w:r w:rsidRPr="00D6326E">
              <w:rPr>
                <w:rFonts w:asciiTheme="minorHAnsi" w:eastAsia="Times New Roman" w:hAnsiTheme="minorHAnsi" w:cs="Arial"/>
                <w:b/>
                <w:szCs w:val="23"/>
                <w:lang w:eastAsia="en-AU"/>
              </w:rPr>
              <w:t xml:space="preserve">Triage </w:t>
            </w:r>
            <w:r w:rsidR="00770923" w:rsidRPr="00D6326E">
              <w:rPr>
                <w:rFonts w:asciiTheme="minorHAnsi" w:eastAsia="Times New Roman" w:hAnsiTheme="minorHAnsi" w:cs="Arial"/>
                <w:b/>
                <w:szCs w:val="23"/>
                <w:lang w:eastAsia="en-AU"/>
              </w:rPr>
              <w:t>-</w:t>
            </w:r>
            <w:r w:rsidRPr="00D6326E">
              <w:rPr>
                <w:rFonts w:asciiTheme="minorHAnsi" w:eastAsia="Times New Roman" w:hAnsiTheme="minorHAnsi" w:cs="Arial"/>
                <w:b/>
                <w:szCs w:val="23"/>
                <w:lang w:eastAsia="en-AU"/>
              </w:rPr>
              <w:t>positive women with histology recorded</w:t>
            </w:r>
          </w:p>
        </w:tc>
        <w:tc>
          <w:tcPr>
            <w:tcW w:w="3099" w:type="dxa"/>
            <w:gridSpan w:val="3"/>
            <w:tcBorders>
              <w:top w:val="single" w:sz="8" w:space="0" w:color="auto"/>
              <w:left w:val="nil"/>
              <w:bottom w:val="nil"/>
              <w:right w:val="single" w:sz="8" w:space="0" w:color="000000"/>
            </w:tcBorders>
            <w:shd w:val="clear" w:color="auto" w:fill="D9D9D9" w:themeFill="background1" w:themeFillShade="D9"/>
            <w:vAlign w:val="center"/>
          </w:tcPr>
          <w:p w14:paraId="647E9275" w14:textId="77777777" w:rsidR="00030D6F" w:rsidRPr="00D6326E" w:rsidRDefault="00030D6F" w:rsidP="00576432">
            <w:pPr>
              <w:keepNext/>
              <w:keepLines/>
              <w:jc w:val="center"/>
              <w:rPr>
                <w:rFonts w:asciiTheme="minorHAnsi" w:eastAsia="Times New Roman" w:hAnsiTheme="minorHAnsi" w:cs="Arial"/>
                <w:b/>
                <w:szCs w:val="23"/>
                <w:lang w:eastAsia="en-AU"/>
              </w:rPr>
            </w:pPr>
            <w:r w:rsidRPr="00D6326E">
              <w:rPr>
                <w:rFonts w:asciiTheme="minorHAnsi" w:eastAsia="Times New Roman" w:hAnsiTheme="minorHAnsi" w:cs="Arial"/>
                <w:b/>
                <w:szCs w:val="23"/>
                <w:lang w:eastAsia="en-AU"/>
              </w:rPr>
              <w:t xml:space="preserve">Triage </w:t>
            </w:r>
            <w:r w:rsidR="00770923" w:rsidRPr="00D6326E">
              <w:rPr>
                <w:rFonts w:asciiTheme="minorHAnsi" w:eastAsia="Times New Roman" w:hAnsiTheme="minorHAnsi" w:cs="Arial"/>
                <w:b/>
                <w:szCs w:val="23"/>
                <w:lang w:eastAsia="en-AU"/>
              </w:rPr>
              <w:t>-</w:t>
            </w:r>
            <w:r w:rsidRPr="00D6326E">
              <w:rPr>
                <w:rFonts w:asciiTheme="minorHAnsi" w:eastAsia="Times New Roman" w:hAnsiTheme="minorHAnsi" w:cs="Arial"/>
                <w:b/>
                <w:szCs w:val="23"/>
                <w:lang w:eastAsia="en-AU"/>
              </w:rPr>
              <w:t>positive women with CIN</w:t>
            </w:r>
            <w:r w:rsidR="00692301" w:rsidRPr="00D6326E">
              <w:rPr>
                <w:rFonts w:asciiTheme="minorHAnsi" w:eastAsia="Times New Roman" w:hAnsiTheme="minorHAnsi" w:cs="Arial"/>
                <w:b/>
                <w:szCs w:val="23"/>
                <w:lang w:eastAsia="en-AU"/>
              </w:rPr>
              <w:t xml:space="preserve"> </w:t>
            </w:r>
            <w:r w:rsidRPr="00D6326E">
              <w:rPr>
                <w:rFonts w:asciiTheme="minorHAnsi" w:eastAsia="Times New Roman" w:hAnsiTheme="minorHAnsi" w:cs="Arial"/>
                <w:b/>
                <w:szCs w:val="23"/>
                <w:lang w:eastAsia="en-AU"/>
              </w:rPr>
              <w:t>2+ histology</w:t>
            </w:r>
          </w:p>
        </w:tc>
      </w:tr>
      <w:tr w:rsidR="00030D6F" w:rsidRPr="00D6326E" w14:paraId="468E348D" w14:textId="77777777" w:rsidTr="00576432">
        <w:trPr>
          <w:trHeight w:val="315"/>
        </w:trPr>
        <w:tc>
          <w:tcPr>
            <w:tcW w:w="3583" w:type="dxa"/>
            <w:tcBorders>
              <w:top w:val="nil"/>
              <w:left w:val="single" w:sz="8" w:space="0" w:color="auto"/>
              <w:bottom w:val="single" w:sz="8" w:space="0" w:color="auto"/>
              <w:right w:val="nil"/>
            </w:tcBorders>
            <w:shd w:val="clear" w:color="auto" w:fill="D9D9D9" w:themeFill="background1" w:themeFillShade="D9"/>
            <w:vAlign w:val="center"/>
            <w:hideMark/>
          </w:tcPr>
          <w:p w14:paraId="3FDA1222" w14:textId="77777777" w:rsidR="00030D6F" w:rsidRPr="00D6326E" w:rsidRDefault="00030D6F" w:rsidP="00576432">
            <w:pPr>
              <w:keepNext/>
              <w:keepLines/>
              <w:rPr>
                <w:rFonts w:asciiTheme="minorHAnsi" w:eastAsia="Times New Roman" w:hAnsiTheme="minorHAnsi" w:cs="Arial"/>
                <w:b/>
                <w:szCs w:val="23"/>
                <w:lang w:eastAsia="en-AU"/>
              </w:rPr>
            </w:pPr>
            <w:r w:rsidRPr="00D6326E">
              <w:rPr>
                <w:rFonts w:asciiTheme="minorHAnsi" w:eastAsia="Times New Roman" w:hAnsiTheme="minorHAnsi" w:cs="Arial"/>
                <w:b/>
                <w:szCs w:val="23"/>
                <w:lang w:eastAsia="en-AU"/>
              </w:rPr>
              <w:t> </w:t>
            </w:r>
          </w:p>
        </w:tc>
        <w:tc>
          <w:tcPr>
            <w:tcW w:w="1842" w:type="dxa"/>
            <w:tcBorders>
              <w:top w:val="nil"/>
              <w:left w:val="nil"/>
              <w:bottom w:val="single" w:sz="8" w:space="0" w:color="auto"/>
              <w:right w:val="nil"/>
            </w:tcBorders>
            <w:shd w:val="clear" w:color="auto" w:fill="D9D9D9" w:themeFill="background1" w:themeFillShade="D9"/>
            <w:vAlign w:val="center"/>
            <w:hideMark/>
          </w:tcPr>
          <w:p w14:paraId="2BF6663D" w14:textId="77777777" w:rsidR="00030D6F" w:rsidRPr="00D6326E" w:rsidRDefault="00030D6F" w:rsidP="00576432">
            <w:pPr>
              <w:keepNext/>
              <w:keepLines/>
              <w:jc w:val="center"/>
              <w:rPr>
                <w:rFonts w:asciiTheme="minorHAnsi" w:eastAsia="Times New Roman" w:hAnsiTheme="minorHAnsi" w:cs="Arial"/>
                <w:b/>
                <w:szCs w:val="23"/>
                <w:lang w:eastAsia="en-AU"/>
              </w:rPr>
            </w:pPr>
            <w:r w:rsidRPr="00D6326E">
              <w:rPr>
                <w:rFonts w:asciiTheme="minorHAnsi" w:eastAsia="Times New Roman" w:hAnsiTheme="minorHAnsi" w:cs="Arial"/>
                <w:b/>
                <w:szCs w:val="23"/>
                <w:lang w:eastAsia="en-AU"/>
              </w:rPr>
              <w:t>N</w:t>
            </w:r>
          </w:p>
        </w:tc>
        <w:tc>
          <w:tcPr>
            <w:tcW w:w="1032" w:type="dxa"/>
            <w:tcBorders>
              <w:top w:val="nil"/>
              <w:left w:val="nil"/>
              <w:bottom w:val="single" w:sz="8" w:space="0" w:color="auto"/>
              <w:right w:val="nil"/>
            </w:tcBorders>
            <w:shd w:val="clear" w:color="auto" w:fill="D9D9D9" w:themeFill="background1" w:themeFillShade="D9"/>
            <w:vAlign w:val="center"/>
            <w:hideMark/>
          </w:tcPr>
          <w:p w14:paraId="26BCFB5E" w14:textId="77777777" w:rsidR="00030D6F" w:rsidRPr="00D6326E" w:rsidRDefault="00030D6F" w:rsidP="00576432">
            <w:pPr>
              <w:keepNext/>
              <w:keepLines/>
              <w:jc w:val="right"/>
              <w:rPr>
                <w:rFonts w:asciiTheme="minorHAnsi" w:eastAsia="Times New Roman" w:hAnsiTheme="minorHAnsi" w:cs="Arial"/>
                <w:b/>
                <w:szCs w:val="23"/>
                <w:lang w:eastAsia="en-AU"/>
              </w:rPr>
            </w:pPr>
            <w:r w:rsidRPr="00D6326E">
              <w:rPr>
                <w:rFonts w:asciiTheme="minorHAnsi" w:eastAsia="Times New Roman" w:hAnsiTheme="minorHAnsi" w:cs="Arial"/>
                <w:b/>
                <w:szCs w:val="23"/>
                <w:lang w:eastAsia="en-AU"/>
              </w:rPr>
              <w:t>N</w:t>
            </w:r>
          </w:p>
        </w:tc>
        <w:tc>
          <w:tcPr>
            <w:tcW w:w="1033" w:type="dxa"/>
            <w:tcBorders>
              <w:top w:val="nil"/>
              <w:left w:val="nil"/>
              <w:bottom w:val="single" w:sz="8" w:space="0" w:color="auto"/>
              <w:right w:val="nil"/>
            </w:tcBorders>
            <w:shd w:val="clear" w:color="auto" w:fill="D9D9D9" w:themeFill="background1" w:themeFillShade="D9"/>
            <w:vAlign w:val="center"/>
            <w:hideMark/>
          </w:tcPr>
          <w:p w14:paraId="3B040A62" w14:textId="77777777" w:rsidR="00030D6F" w:rsidRPr="00D6326E" w:rsidRDefault="00030D6F" w:rsidP="00576432">
            <w:pPr>
              <w:keepNext/>
              <w:keepLines/>
              <w:jc w:val="right"/>
              <w:rPr>
                <w:rFonts w:asciiTheme="minorHAnsi" w:eastAsia="Times New Roman" w:hAnsiTheme="minorHAnsi" w:cs="Arial"/>
                <w:b/>
                <w:szCs w:val="23"/>
                <w:lang w:eastAsia="en-AU"/>
              </w:rPr>
            </w:pPr>
            <w:r w:rsidRPr="00D6326E">
              <w:rPr>
                <w:rFonts w:asciiTheme="minorHAnsi" w:eastAsia="Times New Roman" w:hAnsiTheme="minorHAnsi" w:cs="Arial"/>
                <w:b/>
                <w:szCs w:val="23"/>
                <w:lang w:eastAsia="en-AU"/>
              </w:rPr>
              <w:t>%</w:t>
            </w:r>
            <w:r w:rsidRPr="00D6326E">
              <w:rPr>
                <w:rFonts w:asciiTheme="minorHAnsi" w:eastAsia="Times New Roman" w:hAnsiTheme="minorHAnsi" w:cs="Arial"/>
                <w:b/>
                <w:szCs w:val="23"/>
                <w:vertAlign w:val="superscript"/>
                <w:lang w:eastAsia="en-AU"/>
              </w:rPr>
              <w:t>*</w:t>
            </w:r>
          </w:p>
        </w:tc>
        <w:tc>
          <w:tcPr>
            <w:tcW w:w="1033" w:type="dxa"/>
            <w:tcBorders>
              <w:top w:val="nil"/>
              <w:left w:val="nil"/>
              <w:bottom w:val="single" w:sz="8" w:space="0" w:color="auto"/>
              <w:right w:val="nil"/>
            </w:tcBorders>
            <w:shd w:val="clear" w:color="auto" w:fill="D9D9D9" w:themeFill="background1" w:themeFillShade="D9"/>
            <w:vAlign w:val="center"/>
            <w:hideMark/>
          </w:tcPr>
          <w:p w14:paraId="250F2526" w14:textId="77777777" w:rsidR="00030D6F" w:rsidRPr="00D6326E" w:rsidRDefault="00030D6F" w:rsidP="00576432">
            <w:pPr>
              <w:keepNext/>
              <w:keepLines/>
              <w:jc w:val="right"/>
              <w:rPr>
                <w:rFonts w:asciiTheme="minorHAnsi" w:eastAsia="Times New Roman" w:hAnsiTheme="minorHAnsi" w:cs="Arial"/>
                <w:b/>
                <w:szCs w:val="23"/>
                <w:lang w:eastAsia="en-AU"/>
              </w:rPr>
            </w:pPr>
            <w:r w:rsidRPr="00D6326E">
              <w:rPr>
                <w:rFonts w:asciiTheme="minorHAnsi" w:eastAsia="Times New Roman" w:hAnsiTheme="minorHAnsi" w:cs="Arial"/>
                <w:b/>
                <w:szCs w:val="23"/>
                <w:lang w:eastAsia="en-AU"/>
              </w:rPr>
              <w:t>N</w:t>
            </w:r>
          </w:p>
        </w:tc>
        <w:tc>
          <w:tcPr>
            <w:tcW w:w="1033" w:type="dxa"/>
            <w:tcBorders>
              <w:top w:val="nil"/>
              <w:left w:val="nil"/>
              <w:bottom w:val="single" w:sz="8" w:space="0" w:color="auto"/>
              <w:right w:val="nil"/>
            </w:tcBorders>
            <w:shd w:val="clear" w:color="auto" w:fill="D9D9D9" w:themeFill="background1" w:themeFillShade="D9"/>
            <w:vAlign w:val="center"/>
            <w:hideMark/>
          </w:tcPr>
          <w:p w14:paraId="5110EA96" w14:textId="77777777" w:rsidR="00030D6F" w:rsidRPr="00D6326E" w:rsidRDefault="00030D6F" w:rsidP="00576432">
            <w:pPr>
              <w:keepNext/>
              <w:keepLines/>
              <w:jc w:val="right"/>
              <w:rPr>
                <w:rFonts w:asciiTheme="minorHAnsi" w:eastAsia="Times New Roman" w:hAnsiTheme="minorHAnsi" w:cs="Arial"/>
                <w:b/>
                <w:szCs w:val="23"/>
                <w:lang w:eastAsia="en-AU"/>
              </w:rPr>
            </w:pPr>
            <w:r w:rsidRPr="00D6326E">
              <w:rPr>
                <w:rFonts w:asciiTheme="minorHAnsi" w:eastAsia="Times New Roman" w:hAnsiTheme="minorHAnsi" w:cs="Arial"/>
                <w:b/>
                <w:szCs w:val="23"/>
                <w:lang w:eastAsia="en-AU"/>
              </w:rPr>
              <w:t>%</w:t>
            </w:r>
            <w:r w:rsidRPr="00D6326E">
              <w:rPr>
                <w:rFonts w:asciiTheme="minorHAnsi" w:eastAsia="Times New Roman" w:hAnsiTheme="minorHAnsi" w:cs="Arial"/>
                <w:b/>
                <w:szCs w:val="23"/>
                <w:vertAlign w:val="superscript"/>
                <w:lang w:eastAsia="en-AU"/>
              </w:rPr>
              <w:t>*</w:t>
            </w:r>
          </w:p>
        </w:tc>
        <w:tc>
          <w:tcPr>
            <w:tcW w:w="1033" w:type="dxa"/>
            <w:tcBorders>
              <w:top w:val="nil"/>
              <w:left w:val="nil"/>
              <w:bottom w:val="single" w:sz="8" w:space="0" w:color="auto"/>
              <w:right w:val="nil"/>
            </w:tcBorders>
            <w:shd w:val="clear" w:color="auto" w:fill="D9D9D9" w:themeFill="background1" w:themeFillShade="D9"/>
            <w:vAlign w:val="center"/>
            <w:hideMark/>
          </w:tcPr>
          <w:p w14:paraId="110456C9" w14:textId="77777777" w:rsidR="00030D6F" w:rsidRPr="00D6326E" w:rsidRDefault="00030D6F" w:rsidP="00576432">
            <w:pPr>
              <w:keepNext/>
              <w:keepLines/>
              <w:jc w:val="right"/>
              <w:rPr>
                <w:rFonts w:asciiTheme="minorHAnsi" w:eastAsia="Times New Roman" w:hAnsiTheme="minorHAnsi" w:cs="Arial"/>
                <w:b/>
                <w:szCs w:val="23"/>
                <w:lang w:eastAsia="en-AU"/>
              </w:rPr>
            </w:pPr>
            <w:r w:rsidRPr="00D6326E">
              <w:rPr>
                <w:rFonts w:asciiTheme="minorHAnsi" w:eastAsia="Times New Roman" w:hAnsiTheme="minorHAnsi" w:cs="Arial"/>
                <w:b/>
                <w:szCs w:val="23"/>
                <w:lang w:eastAsia="en-AU"/>
              </w:rPr>
              <w:t>N</w:t>
            </w:r>
          </w:p>
        </w:tc>
        <w:tc>
          <w:tcPr>
            <w:tcW w:w="1033" w:type="dxa"/>
            <w:tcBorders>
              <w:top w:val="nil"/>
              <w:left w:val="nil"/>
              <w:bottom w:val="single" w:sz="8" w:space="0" w:color="auto"/>
              <w:right w:val="nil"/>
            </w:tcBorders>
            <w:shd w:val="clear" w:color="auto" w:fill="D9D9D9" w:themeFill="background1" w:themeFillShade="D9"/>
            <w:vAlign w:val="center"/>
          </w:tcPr>
          <w:p w14:paraId="6E820BC6" w14:textId="77777777" w:rsidR="00030D6F" w:rsidRPr="00D6326E" w:rsidRDefault="00030D6F" w:rsidP="00576432">
            <w:pPr>
              <w:keepNext/>
              <w:keepLines/>
              <w:jc w:val="right"/>
              <w:rPr>
                <w:rFonts w:asciiTheme="minorHAnsi" w:eastAsia="Times New Roman" w:hAnsiTheme="minorHAnsi" w:cs="Arial"/>
                <w:b/>
                <w:szCs w:val="23"/>
                <w:lang w:eastAsia="en-AU"/>
              </w:rPr>
            </w:pPr>
            <w:r w:rsidRPr="00D6326E">
              <w:rPr>
                <w:rFonts w:asciiTheme="minorHAnsi" w:eastAsia="Times New Roman" w:hAnsiTheme="minorHAnsi" w:cs="Arial"/>
                <w:b/>
                <w:szCs w:val="23"/>
                <w:lang w:eastAsia="en-AU"/>
              </w:rPr>
              <w:t>%</w:t>
            </w:r>
            <w:r w:rsidRPr="00D6326E">
              <w:rPr>
                <w:rFonts w:asciiTheme="minorHAnsi" w:eastAsia="Times New Roman" w:hAnsiTheme="minorHAnsi" w:cs="Arial"/>
                <w:b/>
                <w:szCs w:val="23"/>
                <w:vertAlign w:val="superscript"/>
                <w:lang w:eastAsia="en-AU"/>
              </w:rPr>
              <w:t>†</w:t>
            </w:r>
          </w:p>
        </w:tc>
        <w:tc>
          <w:tcPr>
            <w:tcW w:w="1033" w:type="dxa"/>
            <w:tcBorders>
              <w:top w:val="nil"/>
              <w:left w:val="nil"/>
              <w:bottom w:val="single" w:sz="8" w:space="0" w:color="auto"/>
              <w:right w:val="single" w:sz="8" w:space="0" w:color="auto"/>
            </w:tcBorders>
            <w:shd w:val="clear" w:color="auto" w:fill="D9D9D9" w:themeFill="background1" w:themeFillShade="D9"/>
            <w:vAlign w:val="center"/>
            <w:hideMark/>
          </w:tcPr>
          <w:p w14:paraId="0E0A91F6" w14:textId="77777777" w:rsidR="00030D6F" w:rsidRPr="00D6326E" w:rsidRDefault="00030D6F" w:rsidP="00576432">
            <w:pPr>
              <w:keepNext/>
              <w:keepLines/>
              <w:jc w:val="right"/>
              <w:rPr>
                <w:rFonts w:asciiTheme="minorHAnsi" w:eastAsia="Times New Roman" w:hAnsiTheme="minorHAnsi" w:cs="Arial"/>
                <w:b/>
                <w:szCs w:val="23"/>
                <w:lang w:eastAsia="en-AU"/>
              </w:rPr>
            </w:pPr>
            <w:r w:rsidRPr="00D6326E">
              <w:rPr>
                <w:rFonts w:asciiTheme="minorHAnsi" w:eastAsia="Times New Roman" w:hAnsiTheme="minorHAnsi" w:cs="Arial"/>
                <w:b/>
                <w:szCs w:val="23"/>
                <w:lang w:eastAsia="en-AU"/>
              </w:rPr>
              <w:t>%</w:t>
            </w:r>
            <w:r w:rsidRPr="00D6326E">
              <w:rPr>
                <w:rFonts w:asciiTheme="minorHAnsi" w:eastAsia="Times New Roman" w:hAnsiTheme="minorHAnsi" w:cs="Arial"/>
                <w:b/>
                <w:szCs w:val="23"/>
                <w:vertAlign w:val="superscript"/>
                <w:lang w:eastAsia="en-AU"/>
              </w:rPr>
              <w:t>‡</w:t>
            </w:r>
          </w:p>
        </w:tc>
      </w:tr>
      <w:tr w:rsidR="00AC438C" w:rsidRPr="00D6326E" w14:paraId="785BE3DE" w14:textId="77777777" w:rsidTr="00576432">
        <w:trPr>
          <w:trHeight w:val="300"/>
        </w:trPr>
        <w:tc>
          <w:tcPr>
            <w:tcW w:w="3583" w:type="dxa"/>
            <w:tcBorders>
              <w:top w:val="nil"/>
              <w:left w:val="single" w:sz="8" w:space="0" w:color="auto"/>
              <w:bottom w:val="nil"/>
              <w:right w:val="nil"/>
            </w:tcBorders>
            <w:shd w:val="clear" w:color="auto" w:fill="auto"/>
            <w:noWrap/>
            <w:vAlign w:val="center"/>
            <w:hideMark/>
          </w:tcPr>
          <w:p w14:paraId="5882E92D" w14:textId="77777777" w:rsidR="00AC438C" w:rsidRPr="00D6326E" w:rsidRDefault="00AC438C" w:rsidP="00AC438C">
            <w:pPr>
              <w:keepNext/>
              <w:keepLines/>
              <w:rPr>
                <w:rFonts w:asciiTheme="minorHAnsi" w:hAnsiTheme="minorHAnsi" w:cs="Arial"/>
                <w:szCs w:val="23"/>
              </w:rPr>
            </w:pPr>
            <w:r w:rsidRPr="00D6326E">
              <w:rPr>
                <w:rFonts w:asciiTheme="minorHAnsi" w:hAnsiTheme="minorHAnsi" w:cs="Arial"/>
                <w:szCs w:val="23"/>
              </w:rPr>
              <w:t>Anatomical Pathology Services</w:t>
            </w:r>
          </w:p>
        </w:tc>
        <w:tc>
          <w:tcPr>
            <w:tcW w:w="1842" w:type="dxa"/>
            <w:tcBorders>
              <w:top w:val="nil"/>
              <w:left w:val="nil"/>
              <w:bottom w:val="nil"/>
              <w:right w:val="nil"/>
            </w:tcBorders>
            <w:shd w:val="clear" w:color="auto" w:fill="auto"/>
            <w:vAlign w:val="center"/>
          </w:tcPr>
          <w:p w14:paraId="31384907" w14:textId="13E93C3E" w:rsidR="00AC438C" w:rsidRPr="00D6326E" w:rsidRDefault="00AC438C" w:rsidP="00AC438C">
            <w:pPr>
              <w:keepNext/>
              <w:keepLines/>
              <w:jc w:val="center"/>
              <w:rPr>
                <w:rFonts w:asciiTheme="minorHAnsi" w:hAnsiTheme="minorHAnsi" w:cs="Arial"/>
                <w:szCs w:val="23"/>
              </w:rPr>
            </w:pPr>
            <w:r w:rsidRPr="00D6326E">
              <w:rPr>
                <w:szCs w:val="23"/>
              </w:rPr>
              <w:t>239</w:t>
            </w:r>
          </w:p>
        </w:tc>
        <w:tc>
          <w:tcPr>
            <w:tcW w:w="1032" w:type="dxa"/>
            <w:tcBorders>
              <w:top w:val="nil"/>
              <w:left w:val="nil"/>
              <w:bottom w:val="nil"/>
              <w:right w:val="nil"/>
            </w:tcBorders>
            <w:shd w:val="clear" w:color="auto" w:fill="auto"/>
            <w:vAlign w:val="center"/>
          </w:tcPr>
          <w:p w14:paraId="575657AD" w14:textId="75B8D72F" w:rsidR="00AC438C" w:rsidRPr="00D6326E" w:rsidRDefault="00AC438C" w:rsidP="00AC438C">
            <w:pPr>
              <w:keepNext/>
              <w:keepLines/>
              <w:jc w:val="right"/>
              <w:rPr>
                <w:rFonts w:asciiTheme="minorHAnsi" w:hAnsiTheme="minorHAnsi" w:cs="Arial"/>
                <w:szCs w:val="23"/>
              </w:rPr>
            </w:pPr>
            <w:r w:rsidRPr="00D6326E">
              <w:rPr>
                <w:szCs w:val="23"/>
              </w:rPr>
              <w:t>215</w:t>
            </w:r>
          </w:p>
        </w:tc>
        <w:tc>
          <w:tcPr>
            <w:tcW w:w="1033" w:type="dxa"/>
            <w:tcBorders>
              <w:top w:val="nil"/>
              <w:left w:val="nil"/>
              <w:bottom w:val="nil"/>
              <w:right w:val="nil"/>
            </w:tcBorders>
            <w:shd w:val="clear" w:color="auto" w:fill="auto"/>
            <w:vAlign w:val="center"/>
          </w:tcPr>
          <w:p w14:paraId="266E624A" w14:textId="4F241CE9" w:rsidR="00AC438C" w:rsidRPr="00D6326E" w:rsidRDefault="00AC438C" w:rsidP="00AC438C">
            <w:pPr>
              <w:keepNext/>
              <w:keepLines/>
              <w:jc w:val="right"/>
              <w:rPr>
                <w:rFonts w:asciiTheme="minorHAnsi" w:hAnsiTheme="minorHAnsi" w:cs="Arial"/>
                <w:szCs w:val="23"/>
              </w:rPr>
            </w:pPr>
            <w:r w:rsidRPr="00D6326E">
              <w:rPr>
                <w:szCs w:val="23"/>
              </w:rPr>
              <w:t>90.0</w:t>
            </w:r>
          </w:p>
        </w:tc>
        <w:tc>
          <w:tcPr>
            <w:tcW w:w="1033" w:type="dxa"/>
            <w:tcBorders>
              <w:top w:val="nil"/>
              <w:left w:val="nil"/>
              <w:bottom w:val="nil"/>
              <w:right w:val="nil"/>
            </w:tcBorders>
            <w:shd w:val="clear" w:color="auto" w:fill="auto"/>
            <w:vAlign w:val="center"/>
          </w:tcPr>
          <w:p w14:paraId="73BD6D92" w14:textId="3775F3C8" w:rsidR="00AC438C" w:rsidRPr="00D6326E" w:rsidRDefault="00AC438C" w:rsidP="00AC438C">
            <w:pPr>
              <w:keepNext/>
              <w:keepLines/>
              <w:jc w:val="right"/>
              <w:rPr>
                <w:rFonts w:asciiTheme="minorHAnsi" w:hAnsiTheme="minorHAnsi" w:cs="Arial"/>
                <w:szCs w:val="23"/>
              </w:rPr>
            </w:pPr>
            <w:r w:rsidRPr="00D6326E">
              <w:rPr>
                <w:szCs w:val="23"/>
              </w:rPr>
              <w:t>160</w:t>
            </w:r>
          </w:p>
        </w:tc>
        <w:tc>
          <w:tcPr>
            <w:tcW w:w="1033" w:type="dxa"/>
            <w:tcBorders>
              <w:top w:val="nil"/>
              <w:left w:val="nil"/>
              <w:bottom w:val="nil"/>
              <w:right w:val="nil"/>
            </w:tcBorders>
            <w:shd w:val="clear" w:color="auto" w:fill="auto"/>
            <w:vAlign w:val="center"/>
          </w:tcPr>
          <w:p w14:paraId="45217F30" w14:textId="40981D6C" w:rsidR="00AC438C" w:rsidRPr="00D6326E" w:rsidRDefault="00AC438C" w:rsidP="00AC438C">
            <w:pPr>
              <w:keepNext/>
              <w:keepLines/>
              <w:jc w:val="right"/>
              <w:rPr>
                <w:rFonts w:asciiTheme="minorHAnsi" w:hAnsiTheme="minorHAnsi" w:cs="Arial"/>
                <w:szCs w:val="23"/>
              </w:rPr>
            </w:pPr>
            <w:r w:rsidRPr="00D6326E">
              <w:rPr>
                <w:szCs w:val="23"/>
              </w:rPr>
              <w:t>66.9</w:t>
            </w:r>
          </w:p>
        </w:tc>
        <w:tc>
          <w:tcPr>
            <w:tcW w:w="1033" w:type="dxa"/>
            <w:tcBorders>
              <w:top w:val="nil"/>
              <w:left w:val="nil"/>
              <w:bottom w:val="nil"/>
              <w:right w:val="nil"/>
            </w:tcBorders>
            <w:shd w:val="clear" w:color="auto" w:fill="auto"/>
            <w:vAlign w:val="center"/>
          </w:tcPr>
          <w:p w14:paraId="311925BC" w14:textId="26AD96F2" w:rsidR="00AC438C" w:rsidRPr="00D6326E" w:rsidRDefault="00AC438C" w:rsidP="00AC438C">
            <w:pPr>
              <w:keepNext/>
              <w:keepLines/>
              <w:jc w:val="right"/>
              <w:rPr>
                <w:rFonts w:asciiTheme="minorHAnsi" w:hAnsiTheme="minorHAnsi" w:cs="Arial"/>
                <w:szCs w:val="23"/>
              </w:rPr>
            </w:pPr>
            <w:r w:rsidRPr="00D6326E">
              <w:rPr>
                <w:szCs w:val="23"/>
              </w:rPr>
              <w:t>23</w:t>
            </w:r>
          </w:p>
        </w:tc>
        <w:tc>
          <w:tcPr>
            <w:tcW w:w="1033" w:type="dxa"/>
            <w:tcBorders>
              <w:top w:val="nil"/>
              <w:left w:val="nil"/>
              <w:bottom w:val="nil"/>
              <w:right w:val="nil"/>
            </w:tcBorders>
            <w:vAlign w:val="center"/>
          </w:tcPr>
          <w:p w14:paraId="2CC97A36" w14:textId="6C848C2A" w:rsidR="00AC438C" w:rsidRPr="00D6326E" w:rsidRDefault="00AC438C" w:rsidP="00AC438C">
            <w:pPr>
              <w:keepNext/>
              <w:keepLines/>
              <w:jc w:val="right"/>
              <w:rPr>
                <w:rFonts w:asciiTheme="minorHAnsi" w:hAnsiTheme="minorHAnsi" w:cs="Arial"/>
                <w:szCs w:val="23"/>
              </w:rPr>
            </w:pPr>
            <w:r w:rsidRPr="00D6326E">
              <w:rPr>
                <w:szCs w:val="23"/>
              </w:rPr>
              <w:t>10.7</w:t>
            </w:r>
          </w:p>
        </w:tc>
        <w:tc>
          <w:tcPr>
            <w:tcW w:w="1033" w:type="dxa"/>
            <w:tcBorders>
              <w:top w:val="nil"/>
              <w:left w:val="nil"/>
              <w:bottom w:val="nil"/>
              <w:right w:val="single" w:sz="8" w:space="0" w:color="auto"/>
            </w:tcBorders>
            <w:shd w:val="clear" w:color="auto" w:fill="auto"/>
            <w:vAlign w:val="center"/>
          </w:tcPr>
          <w:p w14:paraId="48622616" w14:textId="340227B0" w:rsidR="00AC438C" w:rsidRPr="00D6326E" w:rsidRDefault="00AC438C" w:rsidP="00AC438C">
            <w:pPr>
              <w:keepNext/>
              <w:keepLines/>
              <w:jc w:val="right"/>
              <w:rPr>
                <w:rFonts w:asciiTheme="minorHAnsi" w:hAnsiTheme="minorHAnsi" w:cs="Arial"/>
                <w:szCs w:val="23"/>
              </w:rPr>
            </w:pPr>
            <w:r w:rsidRPr="00D6326E">
              <w:rPr>
                <w:szCs w:val="23"/>
              </w:rPr>
              <w:t>14.4</w:t>
            </w:r>
          </w:p>
        </w:tc>
      </w:tr>
      <w:tr w:rsidR="00AC438C" w:rsidRPr="00D6326E" w14:paraId="51F9009D" w14:textId="77777777" w:rsidTr="00576432">
        <w:trPr>
          <w:trHeight w:val="300"/>
        </w:trPr>
        <w:tc>
          <w:tcPr>
            <w:tcW w:w="3583" w:type="dxa"/>
            <w:tcBorders>
              <w:top w:val="nil"/>
              <w:left w:val="single" w:sz="8" w:space="0" w:color="auto"/>
              <w:bottom w:val="nil"/>
              <w:right w:val="nil"/>
            </w:tcBorders>
            <w:shd w:val="clear" w:color="auto" w:fill="auto"/>
            <w:noWrap/>
            <w:vAlign w:val="center"/>
            <w:hideMark/>
          </w:tcPr>
          <w:p w14:paraId="7841BF98" w14:textId="77777777" w:rsidR="00AC438C" w:rsidRPr="00D6326E" w:rsidRDefault="00AC438C" w:rsidP="00AC438C">
            <w:pPr>
              <w:keepNext/>
              <w:keepLines/>
              <w:rPr>
                <w:rFonts w:asciiTheme="minorHAnsi" w:hAnsiTheme="minorHAnsi" w:cs="Arial"/>
                <w:szCs w:val="23"/>
              </w:rPr>
            </w:pPr>
            <w:r w:rsidRPr="00D6326E">
              <w:rPr>
                <w:rFonts w:asciiTheme="minorHAnsi" w:hAnsiTheme="minorHAnsi" w:cs="Arial"/>
                <w:szCs w:val="23"/>
              </w:rPr>
              <w:t>Canterbury Health Laboratories</w:t>
            </w:r>
          </w:p>
        </w:tc>
        <w:tc>
          <w:tcPr>
            <w:tcW w:w="1842" w:type="dxa"/>
            <w:tcBorders>
              <w:top w:val="nil"/>
              <w:left w:val="nil"/>
              <w:bottom w:val="nil"/>
              <w:right w:val="nil"/>
            </w:tcBorders>
            <w:shd w:val="clear" w:color="auto" w:fill="auto"/>
            <w:vAlign w:val="center"/>
          </w:tcPr>
          <w:p w14:paraId="0D60257B" w14:textId="51B94B4D" w:rsidR="00AC438C" w:rsidRPr="00D6326E" w:rsidRDefault="00AC438C" w:rsidP="00AC438C">
            <w:pPr>
              <w:keepNext/>
              <w:keepLines/>
              <w:jc w:val="center"/>
              <w:rPr>
                <w:rFonts w:asciiTheme="minorHAnsi" w:hAnsiTheme="minorHAnsi" w:cs="Arial"/>
                <w:szCs w:val="23"/>
              </w:rPr>
            </w:pPr>
            <w:r w:rsidRPr="00D6326E">
              <w:rPr>
                <w:szCs w:val="23"/>
              </w:rPr>
              <w:t>40</w:t>
            </w:r>
          </w:p>
        </w:tc>
        <w:tc>
          <w:tcPr>
            <w:tcW w:w="1032" w:type="dxa"/>
            <w:tcBorders>
              <w:top w:val="nil"/>
              <w:left w:val="nil"/>
              <w:bottom w:val="nil"/>
              <w:right w:val="nil"/>
            </w:tcBorders>
            <w:shd w:val="clear" w:color="auto" w:fill="auto"/>
            <w:vAlign w:val="center"/>
          </w:tcPr>
          <w:p w14:paraId="3C8A8B84" w14:textId="4C8AA3EF" w:rsidR="00AC438C" w:rsidRPr="00D6326E" w:rsidRDefault="00AC438C" w:rsidP="00AC438C">
            <w:pPr>
              <w:keepNext/>
              <w:keepLines/>
              <w:jc w:val="right"/>
              <w:rPr>
                <w:rFonts w:asciiTheme="minorHAnsi" w:hAnsiTheme="minorHAnsi" w:cs="Arial"/>
                <w:szCs w:val="23"/>
              </w:rPr>
            </w:pPr>
            <w:r w:rsidRPr="00D6326E">
              <w:rPr>
                <w:szCs w:val="23"/>
              </w:rPr>
              <w:t>37</w:t>
            </w:r>
          </w:p>
        </w:tc>
        <w:tc>
          <w:tcPr>
            <w:tcW w:w="1033" w:type="dxa"/>
            <w:tcBorders>
              <w:top w:val="nil"/>
              <w:left w:val="nil"/>
              <w:bottom w:val="nil"/>
              <w:right w:val="nil"/>
            </w:tcBorders>
            <w:shd w:val="clear" w:color="auto" w:fill="auto"/>
            <w:vAlign w:val="center"/>
          </w:tcPr>
          <w:p w14:paraId="2A172AC2" w14:textId="7DBFF54A" w:rsidR="00AC438C" w:rsidRPr="00D6326E" w:rsidRDefault="00AC438C" w:rsidP="00AC438C">
            <w:pPr>
              <w:keepNext/>
              <w:keepLines/>
              <w:jc w:val="right"/>
              <w:rPr>
                <w:rFonts w:asciiTheme="minorHAnsi" w:hAnsiTheme="minorHAnsi" w:cs="Arial"/>
                <w:szCs w:val="23"/>
              </w:rPr>
            </w:pPr>
            <w:r w:rsidRPr="00D6326E">
              <w:rPr>
                <w:szCs w:val="23"/>
              </w:rPr>
              <w:t>92.5</w:t>
            </w:r>
          </w:p>
        </w:tc>
        <w:tc>
          <w:tcPr>
            <w:tcW w:w="1033" w:type="dxa"/>
            <w:tcBorders>
              <w:top w:val="nil"/>
              <w:left w:val="nil"/>
              <w:bottom w:val="nil"/>
              <w:right w:val="nil"/>
            </w:tcBorders>
            <w:shd w:val="clear" w:color="auto" w:fill="auto"/>
            <w:vAlign w:val="center"/>
          </w:tcPr>
          <w:p w14:paraId="55D02C37" w14:textId="4832268C" w:rsidR="00AC438C" w:rsidRPr="00D6326E" w:rsidRDefault="00AC438C" w:rsidP="00AC438C">
            <w:pPr>
              <w:keepNext/>
              <w:keepLines/>
              <w:jc w:val="right"/>
              <w:rPr>
                <w:rFonts w:asciiTheme="minorHAnsi" w:hAnsiTheme="minorHAnsi" w:cs="Arial"/>
                <w:szCs w:val="23"/>
              </w:rPr>
            </w:pPr>
            <w:r w:rsidRPr="00D6326E">
              <w:rPr>
                <w:szCs w:val="23"/>
              </w:rPr>
              <w:t>31</w:t>
            </w:r>
          </w:p>
        </w:tc>
        <w:tc>
          <w:tcPr>
            <w:tcW w:w="1033" w:type="dxa"/>
            <w:tcBorders>
              <w:top w:val="nil"/>
              <w:left w:val="nil"/>
              <w:bottom w:val="nil"/>
              <w:right w:val="nil"/>
            </w:tcBorders>
            <w:shd w:val="clear" w:color="auto" w:fill="auto"/>
            <w:vAlign w:val="center"/>
          </w:tcPr>
          <w:p w14:paraId="2E3D2EB8" w14:textId="46FD9CB4" w:rsidR="00AC438C" w:rsidRPr="00D6326E" w:rsidRDefault="00AC438C" w:rsidP="00AC438C">
            <w:pPr>
              <w:keepNext/>
              <w:keepLines/>
              <w:jc w:val="right"/>
              <w:rPr>
                <w:rFonts w:asciiTheme="minorHAnsi" w:hAnsiTheme="minorHAnsi" w:cs="Arial"/>
                <w:szCs w:val="23"/>
              </w:rPr>
            </w:pPr>
            <w:r w:rsidRPr="00D6326E">
              <w:rPr>
                <w:szCs w:val="23"/>
              </w:rPr>
              <w:t>77.5</w:t>
            </w:r>
          </w:p>
        </w:tc>
        <w:tc>
          <w:tcPr>
            <w:tcW w:w="1033" w:type="dxa"/>
            <w:tcBorders>
              <w:top w:val="nil"/>
              <w:left w:val="nil"/>
              <w:bottom w:val="nil"/>
              <w:right w:val="nil"/>
            </w:tcBorders>
            <w:shd w:val="clear" w:color="auto" w:fill="auto"/>
            <w:vAlign w:val="center"/>
          </w:tcPr>
          <w:p w14:paraId="7C362288" w14:textId="0A71890D" w:rsidR="00AC438C" w:rsidRPr="00D6326E" w:rsidRDefault="00AC438C" w:rsidP="00AC438C">
            <w:pPr>
              <w:keepNext/>
              <w:keepLines/>
              <w:jc w:val="right"/>
              <w:rPr>
                <w:rFonts w:asciiTheme="minorHAnsi" w:hAnsiTheme="minorHAnsi" w:cs="Arial"/>
                <w:szCs w:val="23"/>
              </w:rPr>
            </w:pPr>
            <w:r w:rsidRPr="00D6326E">
              <w:rPr>
                <w:szCs w:val="23"/>
              </w:rPr>
              <w:t>8</w:t>
            </w:r>
          </w:p>
        </w:tc>
        <w:tc>
          <w:tcPr>
            <w:tcW w:w="1033" w:type="dxa"/>
            <w:tcBorders>
              <w:top w:val="nil"/>
              <w:left w:val="nil"/>
              <w:bottom w:val="nil"/>
              <w:right w:val="nil"/>
            </w:tcBorders>
            <w:vAlign w:val="center"/>
          </w:tcPr>
          <w:p w14:paraId="43D7A581" w14:textId="40A35B2A" w:rsidR="00AC438C" w:rsidRPr="00D6326E" w:rsidRDefault="00AC438C" w:rsidP="00AC438C">
            <w:pPr>
              <w:keepNext/>
              <w:keepLines/>
              <w:jc w:val="right"/>
              <w:rPr>
                <w:rFonts w:asciiTheme="minorHAnsi" w:hAnsiTheme="minorHAnsi" w:cs="Arial"/>
                <w:szCs w:val="23"/>
              </w:rPr>
            </w:pPr>
            <w:r w:rsidRPr="00D6326E">
              <w:rPr>
                <w:szCs w:val="23"/>
              </w:rPr>
              <w:t>21.6</w:t>
            </w:r>
          </w:p>
        </w:tc>
        <w:tc>
          <w:tcPr>
            <w:tcW w:w="1033" w:type="dxa"/>
            <w:tcBorders>
              <w:top w:val="nil"/>
              <w:left w:val="nil"/>
              <w:bottom w:val="nil"/>
              <w:right w:val="single" w:sz="8" w:space="0" w:color="auto"/>
            </w:tcBorders>
            <w:shd w:val="clear" w:color="auto" w:fill="auto"/>
            <w:vAlign w:val="center"/>
          </w:tcPr>
          <w:p w14:paraId="42F5277F" w14:textId="55ED30E0" w:rsidR="00AC438C" w:rsidRPr="00D6326E" w:rsidRDefault="00AC438C" w:rsidP="00AC438C">
            <w:pPr>
              <w:keepNext/>
              <w:keepLines/>
              <w:jc w:val="right"/>
              <w:rPr>
                <w:rFonts w:asciiTheme="minorHAnsi" w:hAnsiTheme="minorHAnsi" w:cs="Arial"/>
                <w:szCs w:val="23"/>
              </w:rPr>
            </w:pPr>
            <w:r w:rsidRPr="00D6326E">
              <w:rPr>
                <w:szCs w:val="23"/>
              </w:rPr>
              <w:t>25.8</w:t>
            </w:r>
          </w:p>
        </w:tc>
      </w:tr>
      <w:tr w:rsidR="00AC438C" w:rsidRPr="00D6326E" w14:paraId="09728D5E" w14:textId="77777777" w:rsidTr="00576432">
        <w:trPr>
          <w:trHeight w:val="300"/>
        </w:trPr>
        <w:tc>
          <w:tcPr>
            <w:tcW w:w="3583" w:type="dxa"/>
            <w:tcBorders>
              <w:top w:val="nil"/>
              <w:left w:val="single" w:sz="8" w:space="0" w:color="auto"/>
              <w:bottom w:val="nil"/>
              <w:right w:val="nil"/>
            </w:tcBorders>
            <w:shd w:val="clear" w:color="auto" w:fill="auto"/>
            <w:noWrap/>
            <w:vAlign w:val="center"/>
            <w:hideMark/>
          </w:tcPr>
          <w:p w14:paraId="589959D4" w14:textId="77777777" w:rsidR="00AC438C" w:rsidRPr="00D6326E" w:rsidRDefault="00AC438C" w:rsidP="00AC438C">
            <w:pPr>
              <w:keepNext/>
              <w:keepLines/>
              <w:rPr>
                <w:rFonts w:asciiTheme="minorHAnsi" w:hAnsiTheme="minorHAnsi" w:cs="Arial"/>
                <w:szCs w:val="23"/>
              </w:rPr>
            </w:pPr>
            <w:r w:rsidRPr="00D6326E">
              <w:rPr>
                <w:rFonts w:asciiTheme="minorHAnsi" w:hAnsiTheme="minorHAnsi" w:cs="Arial"/>
                <w:szCs w:val="23"/>
              </w:rPr>
              <w:t>LabPLUS</w:t>
            </w:r>
          </w:p>
        </w:tc>
        <w:tc>
          <w:tcPr>
            <w:tcW w:w="1842" w:type="dxa"/>
            <w:tcBorders>
              <w:top w:val="nil"/>
              <w:left w:val="nil"/>
              <w:bottom w:val="nil"/>
              <w:right w:val="nil"/>
            </w:tcBorders>
            <w:shd w:val="clear" w:color="auto" w:fill="auto"/>
            <w:vAlign w:val="center"/>
          </w:tcPr>
          <w:p w14:paraId="0E180F35" w14:textId="0778DA52" w:rsidR="00AC438C" w:rsidRPr="00D6326E" w:rsidRDefault="00AC438C" w:rsidP="00AC438C">
            <w:pPr>
              <w:keepNext/>
              <w:keepLines/>
              <w:jc w:val="center"/>
              <w:rPr>
                <w:rFonts w:asciiTheme="minorHAnsi" w:hAnsiTheme="minorHAnsi" w:cs="Arial"/>
                <w:szCs w:val="23"/>
              </w:rPr>
            </w:pPr>
            <w:r w:rsidRPr="00D6326E">
              <w:rPr>
                <w:szCs w:val="23"/>
              </w:rPr>
              <w:t>24</w:t>
            </w:r>
          </w:p>
        </w:tc>
        <w:tc>
          <w:tcPr>
            <w:tcW w:w="1032" w:type="dxa"/>
            <w:tcBorders>
              <w:top w:val="nil"/>
              <w:left w:val="nil"/>
              <w:bottom w:val="nil"/>
              <w:right w:val="nil"/>
            </w:tcBorders>
            <w:shd w:val="clear" w:color="auto" w:fill="auto"/>
            <w:vAlign w:val="center"/>
          </w:tcPr>
          <w:p w14:paraId="4C0C1B07" w14:textId="425C2034" w:rsidR="00AC438C" w:rsidRPr="00D6326E" w:rsidRDefault="00AC438C" w:rsidP="00AC438C">
            <w:pPr>
              <w:keepNext/>
              <w:keepLines/>
              <w:jc w:val="right"/>
              <w:rPr>
                <w:rFonts w:asciiTheme="minorHAnsi" w:hAnsiTheme="minorHAnsi" w:cs="Arial"/>
                <w:szCs w:val="23"/>
              </w:rPr>
            </w:pPr>
            <w:r w:rsidRPr="00D6326E">
              <w:rPr>
                <w:szCs w:val="23"/>
              </w:rPr>
              <w:t>21</w:t>
            </w:r>
          </w:p>
        </w:tc>
        <w:tc>
          <w:tcPr>
            <w:tcW w:w="1033" w:type="dxa"/>
            <w:tcBorders>
              <w:top w:val="nil"/>
              <w:left w:val="nil"/>
              <w:bottom w:val="nil"/>
              <w:right w:val="nil"/>
            </w:tcBorders>
            <w:shd w:val="clear" w:color="auto" w:fill="auto"/>
            <w:vAlign w:val="center"/>
          </w:tcPr>
          <w:p w14:paraId="0775ACEB" w14:textId="634C4F5E" w:rsidR="00AC438C" w:rsidRPr="00D6326E" w:rsidRDefault="00AC438C" w:rsidP="00AC438C">
            <w:pPr>
              <w:keepNext/>
              <w:keepLines/>
              <w:jc w:val="right"/>
              <w:rPr>
                <w:rFonts w:asciiTheme="minorHAnsi" w:hAnsiTheme="minorHAnsi" w:cs="Arial"/>
                <w:szCs w:val="23"/>
              </w:rPr>
            </w:pPr>
            <w:r w:rsidRPr="00D6326E">
              <w:rPr>
                <w:szCs w:val="23"/>
              </w:rPr>
              <w:t>87.5</w:t>
            </w:r>
          </w:p>
        </w:tc>
        <w:tc>
          <w:tcPr>
            <w:tcW w:w="1033" w:type="dxa"/>
            <w:tcBorders>
              <w:top w:val="nil"/>
              <w:left w:val="nil"/>
              <w:bottom w:val="nil"/>
              <w:right w:val="nil"/>
            </w:tcBorders>
            <w:shd w:val="clear" w:color="auto" w:fill="auto"/>
            <w:vAlign w:val="center"/>
          </w:tcPr>
          <w:p w14:paraId="487770E3" w14:textId="018DB93F" w:rsidR="00AC438C" w:rsidRPr="00D6326E" w:rsidRDefault="00AC438C" w:rsidP="00AC438C">
            <w:pPr>
              <w:keepNext/>
              <w:keepLines/>
              <w:jc w:val="right"/>
              <w:rPr>
                <w:rFonts w:asciiTheme="minorHAnsi" w:hAnsiTheme="minorHAnsi" w:cs="Arial"/>
                <w:szCs w:val="23"/>
              </w:rPr>
            </w:pPr>
            <w:r w:rsidRPr="00D6326E">
              <w:rPr>
                <w:szCs w:val="23"/>
              </w:rPr>
              <w:t>16</w:t>
            </w:r>
          </w:p>
        </w:tc>
        <w:tc>
          <w:tcPr>
            <w:tcW w:w="1033" w:type="dxa"/>
            <w:tcBorders>
              <w:top w:val="nil"/>
              <w:left w:val="nil"/>
              <w:bottom w:val="nil"/>
              <w:right w:val="nil"/>
            </w:tcBorders>
            <w:shd w:val="clear" w:color="auto" w:fill="auto"/>
            <w:vAlign w:val="center"/>
          </w:tcPr>
          <w:p w14:paraId="2932932D" w14:textId="35084F2C" w:rsidR="00AC438C" w:rsidRPr="00D6326E" w:rsidRDefault="00AC438C" w:rsidP="00AC438C">
            <w:pPr>
              <w:keepNext/>
              <w:keepLines/>
              <w:jc w:val="right"/>
              <w:rPr>
                <w:rFonts w:asciiTheme="minorHAnsi" w:hAnsiTheme="minorHAnsi" w:cs="Arial"/>
                <w:szCs w:val="23"/>
              </w:rPr>
            </w:pPr>
            <w:r w:rsidRPr="00D6326E">
              <w:rPr>
                <w:szCs w:val="23"/>
              </w:rPr>
              <w:t>66.7</w:t>
            </w:r>
          </w:p>
        </w:tc>
        <w:tc>
          <w:tcPr>
            <w:tcW w:w="1033" w:type="dxa"/>
            <w:tcBorders>
              <w:top w:val="nil"/>
              <w:left w:val="nil"/>
              <w:bottom w:val="nil"/>
              <w:right w:val="nil"/>
            </w:tcBorders>
            <w:shd w:val="clear" w:color="auto" w:fill="auto"/>
            <w:vAlign w:val="center"/>
          </w:tcPr>
          <w:p w14:paraId="1444EF9B" w14:textId="1AD2280D" w:rsidR="00AC438C" w:rsidRPr="00D6326E" w:rsidRDefault="00AC438C" w:rsidP="00AC438C">
            <w:pPr>
              <w:keepNext/>
              <w:keepLines/>
              <w:jc w:val="right"/>
              <w:rPr>
                <w:rFonts w:asciiTheme="minorHAnsi" w:hAnsiTheme="minorHAnsi" w:cs="Arial"/>
                <w:szCs w:val="23"/>
              </w:rPr>
            </w:pPr>
            <w:r w:rsidRPr="00D6326E">
              <w:rPr>
                <w:szCs w:val="23"/>
              </w:rPr>
              <w:t>4</w:t>
            </w:r>
          </w:p>
        </w:tc>
        <w:tc>
          <w:tcPr>
            <w:tcW w:w="1033" w:type="dxa"/>
            <w:tcBorders>
              <w:top w:val="nil"/>
              <w:left w:val="nil"/>
              <w:bottom w:val="nil"/>
              <w:right w:val="nil"/>
            </w:tcBorders>
            <w:vAlign w:val="center"/>
          </w:tcPr>
          <w:p w14:paraId="33A8C103" w14:textId="0B572A45" w:rsidR="00AC438C" w:rsidRPr="00D6326E" w:rsidRDefault="00AC438C" w:rsidP="00AC438C">
            <w:pPr>
              <w:keepNext/>
              <w:keepLines/>
              <w:jc w:val="right"/>
              <w:rPr>
                <w:rFonts w:asciiTheme="minorHAnsi" w:hAnsiTheme="minorHAnsi" w:cs="Arial"/>
                <w:szCs w:val="23"/>
              </w:rPr>
            </w:pPr>
            <w:r w:rsidRPr="00D6326E">
              <w:rPr>
                <w:szCs w:val="23"/>
              </w:rPr>
              <w:t>19.0</w:t>
            </w:r>
          </w:p>
        </w:tc>
        <w:tc>
          <w:tcPr>
            <w:tcW w:w="1033" w:type="dxa"/>
            <w:tcBorders>
              <w:top w:val="nil"/>
              <w:left w:val="nil"/>
              <w:bottom w:val="nil"/>
              <w:right w:val="single" w:sz="8" w:space="0" w:color="auto"/>
            </w:tcBorders>
            <w:shd w:val="clear" w:color="auto" w:fill="auto"/>
            <w:vAlign w:val="center"/>
          </w:tcPr>
          <w:p w14:paraId="6C01504D" w14:textId="29FD42FE" w:rsidR="00AC438C" w:rsidRPr="00D6326E" w:rsidRDefault="00AC438C" w:rsidP="00AC438C">
            <w:pPr>
              <w:keepNext/>
              <w:keepLines/>
              <w:jc w:val="right"/>
              <w:rPr>
                <w:rFonts w:asciiTheme="minorHAnsi" w:hAnsiTheme="minorHAnsi" w:cs="Arial"/>
                <w:szCs w:val="23"/>
              </w:rPr>
            </w:pPr>
            <w:r w:rsidRPr="00D6326E">
              <w:rPr>
                <w:szCs w:val="23"/>
              </w:rPr>
              <w:t>25.0</w:t>
            </w:r>
          </w:p>
        </w:tc>
      </w:tr>
      <w:tr w:rsidR="00AC438C" w:rsidRPr="00D6326E" w14:paraId="79AF3421" w14:textId="77777777" w:rsidTr="00576432">
        <w:trPr>
          <w:trHeight w:val="300"/>
        </w:trPr>
        <w:tc>
          <w:tcPr>
            <w:tcW w:w="3583" w:type="dxa"/>
            <w:tcBorders>
              <w:top w:val="nil"/>
              <w:left w:val="single" w:sz="8" w:space="0" w:color="auto"/>
              <w:bottom w:val="nil"/>
              <w:right w:val="nil"/>
            </w:tcBorders>
            <w:shd w:val="clear" w:color="auto" w:fill="auto"/>
            <w:noWrap/>
            <w:vAlign w:val="center"/>
            <w:hideMark/>
          </w:tcPr>
          <w:p w14:paraId="0AA5F823" w14:textId="77777777" w:rsidR="00AC438C" w:rsidRPr="00D6326E" w:rsidRDefault="00AC438C" w:rsidP="00AC438C">
            <w:pPr>
              <w:keepNext/>
              <w:keepLines/>
              <w:rPr>
                <w:rFonts w:asciiTheme="minorHAnsi" w:hAnsiTheme="minorHAnsi" w:cs="Arial"/>
                <w:szCs w:val="23"/>
              </w:rPr>
            </w:pPr>
            <w:r w:rsidRPr="00D6326E">
              <w:rPr>
                <w:rFonts w:asciiTheme="minorHAnsi" w:hAnsiTheme="minorHAnsi" w:cs="Arial"/>
                <w:szCs w:val="23"/>
              </w:rPr>
              <w:t>Medlab Central Ltd.</w:t>
            </w:r>
          </w:p>
        </w:tc>
        <w:tc>
          <w:tcPr>
            <w:tcW w:w="1842" w:type="dxa"/>
            <w:tcBorders>
              <w:top w:val="nil"/>
              <w:left w:val="nil"/>
              <w:bottom w:val="nil"/>
              <w:right w:val="nil"/>
            </w:tcBorders>
            <w:shd w:val="clear" w:color="auto" w:fill="auto"/>
            <w:vAlign w:val="center"/>
          </w:tcPr>
          <w:p w14:paraId="1C2D17E8" w14:textId="73FFC2A7" w:rsidR="00AC438C" w:rsidRPr="00D6326E" w:rsidRDefault="00AC438C" w:rsidP="00AC438C">
            <w:pPr>
              <w:keepNext/>
              <w:keepLines/>
              <w:jc w:val="center"/>
              <w:rPr>
                <w:rFonts w:asciiTheme="minorHAnsi" w:hAnsiTheme="minorHAnsi" w:cs="Arial"/>
                <w:szCs w:val="23"/>
              </w:rPr>
            </w:pPr>
            <w:r w:rsidRPr="00D6326E">
              <w:rPr>
                <w:szCs w:val="23"/>
              </w:rPr>
              <w:t>51</w:t>
            </w:r>
          </w:p>
        </w:tc>
        <w:tc>
          <w:tcPr>
            <w:tcW w:w="1032" w:type="dxa"/>
            <w:tcBorders>
              <w:top w:val="nil"/>
              <w:left w:val="nil"/>
              <w:bottom w:val="nil"/>
              <w:right w:val="nil"/>
            </w:tcBorders>
            <w:shd w:val="clear" w:color="auto" w:fill="auto"/>
            <w:vAlign w:val="center"/>
          </w:tcPr>
          <w:p w14:paraId="08FAD3CF" w14:textId="35DB87F4" w:rsidR="00AC438C" w:rsidRPr="00D6326E" w:rsidRDefault="00AC438C" w:rsidP="00AC438C">
            <w:pPr>
              <w:keepNext/>
              <w:keepLines/>
              <w:jc w:val="right"/>
              <w:rPr>
                <w:rFonts w:asciiTheme="minorHAnsi" w:hAnsiTheme="minorHAnsi" w:cs="Arial"/>
                <w:szCs w:val="23"/>
              </w:rPr>
            </w:pPr>
            <w:r w:rsidRPr="00D6326E">
              <w:rPr>
                <w:szCs w:val="23"/>
              </w:rPr>
              <w:t>49</w:t>
            </w:r>
          </w:p>
        </w:tc>
        <w:tc>
          <w:tcPr>
            <w:tcW w:w="1033" w:type="dxa"/>
            <w:tcBorders>
              <w:top w:val="nil"/>
              <w:left w:val="nil"/>
              <w:bottom w:val="nil"/>
              <w:right w:val="nil"/>
            </w:tcBorders>
            <w:shd w:val="clear" w:color="auto" w:fill="auto"/>
            <w:vAlign w:val="center"/>
          </w:tcPr>
          <w:p w14:paraId="199C6C57" w14:textId="41FB6080" w:rsidR="00AC438C" w:rsidRPr="00D6326E" w:rsidRDefault="00AC438C" w:rsidP="00AC438C">
            <w:pPr>
              <w:keepNext/>
              <w:keepLines/>
              <w:jc w:val="right"/>
              <w:rPr>
                <w:rFonts w:asciiTheme="minorHAnsi" w:hAnsiTheme="minorHAnsi" w:cs="Arial"/>
                <w:szCs w:val="23"/>
              </w:rPr>
            </w:pPr>
            <w:r w:rsidRPr="00D6326E">
              <w:rPr>
                <w:szCs w:val="23"/>
              </w:rPr>
              <w:t>96.1</w:t>
            </w:r>
          </w:p>
        </w:tc>
        <w:tc>
          <w:tcPr>
            <w:tcW w:w="1033" w:type="dxa"/>
            <w:tcBorders>
              <w:top w:val="nil"/>
              <w:left w:val="nil"/>
              <w:bottom w:val="nil"/>
              <w:right w:val="nil"/>
            </w:tcBorders>
            <w:shd w:val="clear" w:color="auto" w:fill="auto"/>
            <w:vAlign w:val="center"/>
          </w:tcPr>
          <w:p w14:paraId="20F50BAA" w14:textId="63B1E591" w:rsidR="00AC438C" w:rsidRPr="00D6326E" w:rsidRDefault="00AC438C" w:rsidP="00AC438C">
            <w:pPr>
              <w:keepNext/>
              <w:keepLines/>
              <w:jc w:val="right"/>
              <w:rPr>
                <w:rFonts w:asciiTheme="minorHAnsi" w:hAnsiTheme="minorHAnsi" w:cs="Arial"/>
                <w:szCs w:val="23"/>
              </w:rPr>
            </w:pPr>
            <w:r w:rsidRPr="00D6326E">
              <w:rPr>
                <w:szCs w:val="23"/>
              </w:rPr>
              <w:t>35</w:t>
            </w:r>
          </w:p>
        </w:tc>
        <w:tc>
          <w:tcPr>
            <w:tcW w:w="1033" w:type="dxa"/>
            <w:tcBorders>
              <w:top w:val="nil"/>
              <w:left w:val="nil"/>
              <w:bottom w:val="nil"/>
              <w:right w:val="nil"/>
            </w:tcBorders>
            <w:shd w:val="clear" w:color="auto" w:fill="auto"/>
            <w:vAlign w:val="center"/>
          </w:tcPr>
          <w:p w14:paraId="73CD4C3A" w14:textId="3AC0C810" w:rsidR="00AC438C" w:rsidRPr="00D6326E" w:rsidRDefault="00AC438C" w:rsidP="00AC438C">
            <w:pPr>
              <w:keepNext/>
              <w:keepLines/>
              <w:jc w:val="right"/>
              <w:rPr>
                <w:rFonts w:asciiTheme="minorHAnsi" w:hAnsiTheme="minorHAnsi" w:cs="Arial"/>
                <w:szCs w:val="23"/>
              </w:rPr>
            </w:pPr>
            <w:r w:rsidRPr="00D6326E">
              <w:rPr>
                <w:szCs w:val="23"/>
              </w:rPr>
              <w:t>68.6</w:t>
            </w:r>
          </w:p>
        </w:tc>
        <w:tc>
          <w:tcPr>
            <w:tcW w:w="1033" w:type="dxa"/>
            <w:tcBorders>
              <w:top w:val="nil"/>
              <w:left w:val="nil"/>
              <w:bottom w:val="nil"/>
              <w:right w:val="nil"/>
            </w:tcBorders>
            <w:shd w:val="clear" w:color="auto" w:fill="auto"/>
            <w:vAlign w:val="center"/>
          </w:tcPr>
          <w:p w14:paraId="25F23440" w14:textId="10C7E63B" w:rsidR="00AC438C" w:rsidRPr="00D6326E" w:rsidRDefault="00AC438C" w:rsidP="00AC438C">
            <w:pPr>
              <w:keepNext/>
              <w:keepLines/>
              <w:jc w:val="right"/>
              <w:rPr>
                <w:rFonts w:asciiTheme="minorHAnsi" w:hAnsiTheme="minorHAnsi" w:cs="Arial"/>
                <w:szCs w:val="23"/>
              </w:rPr>
            </w:pPr>
            <w:r w:rsidRPr="00D6326E">
              <w:rPr>
                <w:szCs w:val="23"/>
              </w:rPr>
              <w:t>11</w:t>
            </w:r>
          </w:p>
        </w:tc>
        <w:tc>
          <w:tcPr>
            <w:tcW w:w="1033" w:type="dxa"/>
            <w:tcBorders>
              <w:top w:val="nil"/>
              <w:left w:val="nil"/>
              <w:bottom w:val="nil"/>
              <w:right w:val="nil"/>
            </w:tcBorders>
            <w:vAlign w:val="center"/>
          </w:tcPr>
          <w:p w14:paraId="57CB335F" w14:textId="5FD825CC" w:rsidR="00AC438C" w:rsidRPr="00D6326E" w:rsidRDefault="00AC438C" w:rsidP="00AC438C">
            <w:pPr>
              <w:keepNext/>
              <w:keepLines/>
              <w:jc w:val="right"/>
              <w:rPr>
                <w:rFonts w:asciiTheme="minorHAnsi" w:hAnsiTheme="minorHAnsi" w:cs="Arial"/>
                <w:szCs w:val="23"/>
              </w:rPr>
            </w:pPr>
            <w:r w:rsidRPr="00D6326E">
              <w:rPr>
                <w:szCs w:val="23"/>
              </w:rPr>
              <w:t>22.4</w:t>
            </w:r>
          </w:p>
        </w:tc>
        <w:tc>
          <w:tcPr>
            <w:tcW w:w="1033" w:type="dxa"/>
            <w:tcBorders>
              <w:top w:val="nil"/>
              <w:left w:val="nil"/>
              <w:bottom w:val="nil"/>
              <w:right w:val="single" w:sz="8" w:space="0" w:color="auto"/>
            </w:tcBorders>
            <w:shd w:val="clear" w:color="auto" w:fill="auto"/>
            <w:vAlign w:val="center"/>
          </w:tcPr>
          <w:p w14:paraId="297E9F3A" w14:textId="022EDE14" w:rsidR="00AC438C" w:rsidRPr="00D6326E" w:rsidRDefault="00AC438C" w:rsidP="00AC438C">
            <w:pPr>
              <w:keepNext/>
              <w:keepLines/>
              <w:jc w:val="right"/>
              <w:rPr>
                <w:rFonts w:asciiTheme="minorHAnsi" w:hAnsiTheme="minorHAnsi" w:cs="Arial"/>
                <w:szCs w:val="23"/>
              </w:rPr>
            </w:pPr>
            <w:r w:rsidRPr="00D6326E">
              <w:rPr>
                <w:szCs w:val="23"/>
              </w:rPr>
              <w:t>31.4</w:t>
            </w:r>
          </w:p>
        </w:tc>
      </w:tr>
      <w:tr w:rsidR="00AC438C" w:rsidRPr="00D6326E" w14:paraId="01909BE4" w14:textId="77777777" w:rsidTr="00576432">
        <w:trPr>
          <w:trHeight w:val="300"/>
        </w:trPr>
        <w:tc>
          <w:tcPr>
            <w:tcW w:w="3583" w:type="dxa"/>
            <w:tcBorders>
              <w:top w:val="nil"/>
              <w:left w:val="single" w:sz="8" w:space="0" w:color="auto"/>
              <w:bottom w:val="nil"/>
              <w:right w:val="nil"/>
            </w:tcBorders>
            <w:shd w:val="clear" w:color="auto" w:fill="auto"/>
            <w:noWrap/>
            <w:vAlign w:val="center"/>
            <w:hideMark/>
          </w:tcPr>
          <w:p w14:paraId="516FE1CE" w14:textId="77777777" w:rsidR="00AC438C" w:rsidRPr="00D6326E" w:rsidRDefault="00AC438C" w:rsidP="00AC438C">
            <w:pPr>
              <w:keepNext/>
              <w:keepLines/>
              <w:rPr>
                <w:rFonts w:asciiTheme="minorHAnsi" w:hAnsiTheme="minorHAnsi" w:cs="Arial"/>
                <w:szCs w:val="23"/>
              </w:rPr>
            </w:pPr>
            <w:r w:rsidRPr="00D6326E">
              <w:rPr>
                <w:rFonts w:asciiTheme="minorHAnsi" w:hAnsiTheme="minorHAnsi" w:cs="Arial"/>
                <w:szCs w:val="23"/>
              </w:rPr>
              <w:t>Pathlab</w:t>
            </w:r>
          </w:p>
        </w:tc>
        <w:tc>
          <w:tcPr>
            <w:tcW w:w="1842" w:type="dxa"/>
            <w:tcBorders>
              <w:top w:val="nil"/>
              <w:left w:val="nil"/>
              <w:bottom w:val="nil"/>
              <w:right w:val="nil"/>
            </w:tcBorders>
            <w:shd w:val="clear" w:color="auto" w:fill="auto"/>
            <w:vAlign w:val="center"/>
          </w:tcPr>
          <w:p w14:paraId="4C367394" w14:textId="5B0A4602" w:rsidR="00AC438C" w:rsidRPr="00D6326E" w:rsidRDefault="00AC438C" w:rsidP="00AC438C">
            <w:pPr>
              <w:keepNext/>
              <w:keepLines/>
              <w:jc w:val="center"/>
              <w:rPr>
                <w:rFonts w:asciiTheme="minorHAnsi" w:hAnsiTheme="minorHAnsi" w:cs="Arial"/>
                <w:szCs w:val="23"/>
              </w:rPr>
            </w:pPr>
            <w:r w:rsidRPr="00D6326E">
              <w:rPr>
                <w:szCs w:val="23"/>
              </w:rPr>
              <w:t>134</w:t>
            </w:r>
          </w:p>
        </w:tc>
        <w:tc>
          <w:tcPr>
            <w:tcW w:w="1032" w:type="dxa"/>
            <w:tcBorders>
              <w:top w:val="nil"/>
              <w:left w:val="nil"/>
              <w:bottom w:val="nil"/>
              <w:right w:val="nil"/>
            </w:tcBorders>
            <w:shd w:val="clear" w:color="auto" w:fill="auto"/>
            <w:vAlign w:val="center"/>
          </w:tcPr>
          <w:p w14:paraId="5FFCC324" w14:textId="342CA308" w:rsidR="00AC438C" w:rsidRPr="00D6326E" w:rsidRDefault="00AC438C" w:rsidP="00AC438C">
            <w:pPr>
              <w:keepNext/>
              <w:keepLines/>
              <w:jc w:val="right"/>
              <w:rPr>
                <w:rFonts w:asciiTheme="minorHAnsi" w:hAnsiTheme="minorHAnsi" w:cs="Arial"/>
                <w:szCs w:val="23"/>
              </w:rPr>
            </w:pPr>
            <w:r w:rsidRPr="00D6326E">
              <w:rPr>
                <w:szCs w:val="23"/>
              </w:rPr>
              <w:t>129</w:t>
            </w:r>
          </w:p>
        </w:tc>
        <w:tc>
          <w:tcPr>
            <w:tcW w:w="1033" w:type="dxa"/>
            <w:tcBorders>
              <w:top w:val="nil"/>
              <w:left w:val="nil"/>
              <w:bottom w:val="nil"/>
              <w:right w:val="nil"/>
            </w:tcBorders>
            <w:shd w:val="clear" w:color="auto" w:fill="auto"/>
            <w:vAlign w:val="center"/>
          </w:tcPr>
          <w:p w14:paraId="7ED715C4" w14:textId="2F772E64" w:rsidR="00AC438C" w:rsidRPr="00D6326E" w:rsidRDefault="00AC438C" w:rsidP="00AC438C">
            <w:pPr>
              <w:keepNext/>
              <w:keepLines/>
              <w:jc w:val="right"/>
              <w:rPr>
                <w:rFonts w:asciiTheme="minorHAnsi" w:hAnsiTheme="minorHAnsi" w:cs="Arial"/>
                <w:szCs w:val="23"/>
              </w:rPr>
            </w:pPr>
            <w:r w:rsidRPr="00D6326E">
              <w:rPr>
                <w:szCs w:val="23"/>
              </w:rPr>
              <w:t>96.3</w:t>
            </w:r>
          </w:p>
        </w:tc>
        <w:tc>
          <w:tcPr>
            <w:tcW w:w="1033" w:type="dxa"/>
            <w:tcBorders>
              <w:top w:val="nil"/>
              <w:left w:val="nil"/>
              <w:bottom w:val="nil"/>
              <w:right w:val="nil"/>
            </w:tcBorders>
            <w:shd w:val="clear" w:color="auto" w:fill="auto"/>
            <w:vAlign w:val="center"/>
          </w:tcPr>
          <w:p w14:paraId="1C6AEA4E" w14:textId="0A3B8CEC" w:rsidR="00AC438C" w:rsidRPr="00D6326E" w:rsidRDefault="00AC438C" w:rsidP="00AC438C">
            <w:pPr>
              <w:keepNext/>
              <w:keepLines/>
              <w:jc w:val="right"/>
              <w:rPr>
                <w:rFonts w:asciiTheme="minorHAnsi" w:hAnsiTheme="minorHAnsi" w:cs="Arial"/>
                <w:szCs w:val="23"/>
              </w:rPr>
            </w:pPr>
            <w:r w:rsidRPr="00D6326E">
              <w:rPr>
                <w:szCs w:val="23"/>
              </w:rPr>
              <w:t>82</w:t>
            </w:r>
          </w:p>
        </w:tc>
        <w:tc>
          <w:tcPr>
            <w:tcW w:w="1033" w:type="dxa"/>
            <w:tcBorders>
              <w:top w:val="nil"/>
              <w:left w:val="nil"/>
              <w:bottom w:val="nil"/>
              <w:right w:val="nil"/>
            </w:tcBorders>
            <w:shd w:val="clear" w:color="auto" w:fill="auto"/>
            <w:vAlign w:val="center"/>
          </w:tcPr>
          <w:p w14:paraId="4CAB6D9B" w14:textId="0EE67C8C" w:rsidR="00AC438C" w:rsidRPr="00D6326E" w:rsidRDefault="00AC438C" w:rsidP="00AC438C">
            <w:pPr>
              <w:keepNext/>
              <w:keepLines/>
              <w:jc w:val="right"/>
              <w:rPr>
                <w:rFonts w:asciiTheme="minorHAnsi" w:hAnsiTheme="minorHAnsi" w:cs="Arial"/>
                <w:szCs w:val="23"/>
              </w:rPr>
            </w:pPr>
            <w:r w:rsidRPr="00D6326E">
              <w:rPr>
                <w:szCs w:val="23"/>
              </w:rPr>
              <w:t>61.2</w:t>
            </w:r>
          </w:p>
        </w:tc>
        <w:tc>
          <w:tcPr>
            <w:tcW w:w="1033" w:type="dxa"/>
            <w:tcBorders>
              <w:top w:val="nil"/>
              <w:left w:val="nil"/>
              <w:bottom w:val="nil"/>
              <w:right w:val="nil"/>
            </w:tcBorders>
            <w:shd w:val="clear" w:color="auto" w:fill="auto"/>
            <w:vAlign w:val="center"/>
          </w:tcPr>
          <w:p w14:paraId="6798A0C8" w14:textId="3B44B278" w:rsidR="00AC438C" w:rsidRPr="00D6326E" w:rsidRDefault="00AC438C" w:rsidP="00AC438C">
            <w:pPr>
              <w:keepNext/>
              <w:keepLines/>
              <w:jc w:val="right"/>
              <w:rPr>
                <w:rFonts w:asciiTheme="minorHAnsi" w:hAnsiTheme="minorHAnsi" w:cs="Arial"/>
                <w:szCs w:val="23"/>
              </w:rPr>
            </w:pPr>
            <w:r w:rsidRPr="00D6326E">
              <w:rPr>
                <w:szCs w:val="23"/>
              </w:rPr>
              <w:t>17</w:t>
            </w:r>
          </w:p>
        </w:tc>
        <w:tc>
          <w:tcPr>
            <w:tcW w:w="1033" w:type="dxa"/>
            <w:tcBorders>
              <w:top w:val="nil"/>
              <w:left w:val="nil"/>
              <w:bottom w:val="nil"/>
              <w:right w:val="nil"/>
            </w:tcBorders>
            <w:vAlign w:val="center"/>
          </w:tcPr>
          <w:p w14:paraId="655D11D0" w14:textId="557F747E" w:rsidR="00AC438C" w:rsidRPr="00D6326E" w:rsidRDefault="00AC438C" w:rsidP="00AC438C">
            <w:pPr>
              <w:keepNext/>
              <w:keepLines/>
              <w:jc w:val="right"/>
              <w:rPr>
                <w:rFonts w:asciiTheme="minorHAnsi" w:hAnsiTheme="minorHAnsi" w:cs="Arial"/>
                <w:szCs w:val="23"/>
              </w:rPr>
            </w:pPr>
            <w:r w:rsidRPr="00D6326E">
              <w:rPr>
                <w:szCs w:val="23"/>
              </w:rPr>
              <w:t>13.2</w:t>
            </w:r>
          </w:p>
        </w:tc>
        <w:tc>
          <w:tcPr>
            <w:tcW w:w="1033" w:type="dxa"/>
            <w:tcBorders>
              <w:top w:val="nil"/>
              <w:left w:val="nil"/>
              <w:bottom w:val="nil"/>
              <w:right w:val="single" w:sz="8" w:space="0" w:color="auto"/>
            </w:tcBorders>
            <w:shd w:val="clear" w:color="auto" w:fill="auto"/>
            <w:vAlign w:val="center"/>
          </w:tcPr>
          <w:p w14:paraId="3E814DC0" w14:textId="15A4E9E1" w:rsidR="00AC438C" w:rsidRPr="00D6326E" w:rsidRDefault="00AC438C" w:rsidP="00AC438C">
            <w:pPr>
              <w:keepNext/>
              <w:keepLines/>
              <w:jc w:val="right"/>
              <w:rPr>
                <w:rFonts w:asciiTheme="minorHAnsi" w:hAnsiTheme="minorHAnsi" w:cs="Arial"/>
                <w:szCs w:val="23"/>
              </w:rPr>
            </w:pPr>
            <w:r w:rsidRPr="00D6326E">
              <w:rPr>
                <w:szCs w:val="23"/>
              </w:rPr>
              <w:t>20.7</w:t>
            </w:r>
          </w:p>
        </w:tc>
      </w:tr>
      <w:tr w:rsidR="00AC438C" w:rsidRPr="00D6326E" w14:paraId="6F5DD330" w14:textId="77777777" w:rsidTr="00576432">
        <w:trPr>
          <w:trHeight w:val="300"/>
        </w:trPr>
        <w:tc>
          <w:tcPr>
            <w:tcW w:w="3583" w:type="dxa"/>
            <w:tcBorders>
              <w:top w:val="nil"/>
              <w:left w:val="single" w:sz="8" w:space="0" w:color="auto"/>
              <w:bottom w:val="nil"/>
              <w:right w:val="nil"/>
            </w:tcBorders>
            <w:shd w:val="clear" w:color="auto" w:fill="auto"/>
            <w:noWrap/>
            <w:vAlign w:val="center"/>
            <w:hideMark/>
          </w:tcPr>
          <w:p w14:paraId="23B924D7" w14:textId="77777777" w:rsidR="00AC438C" w:rsidRPr="00D6326E" w:rsidRDefault="00AC438C" w:rsidP="00AC438C">
            <w:pPr>
              <w:keepNext/>
              <w:keepLines/>
              <w:rPr>
                <w:rFonts w:asciiTheme="minorHAnsi" w:hAnsiTheme="minorHAnsi" w:cs="Arial"/>
                <w:szCs w:val="23"/>
              </w:rPr>
            </w:pPr>
            <w:r w:rsidRPr="00D6326E">
              <w:rPr>
                <w:rFonts w:asciiTheme="minorHAnsi" w:hAnsiTheme="minorHAnsi" w:cs="Arial"/>
                <w:szCs w:val="23"/>
              </w:rPr>
              <w:t xml:space="preserve">Southern Community Laboratories </w:t>
            </w:r>
          </w:p>
        </w:tc>
        <w:tc>
          <w:tcPr>
            <w:tcW w:w="1842" w:type="dxa"/>
            <w:tcBorders>
              <w:top w:val="nil"/>
              <w:left w:val="nil"/>
              <w:bottom w:val="nil"/>
              <w:right w:val="nil"/>
            </w:tcBorders>
            <w:shd w:val="clear" w:color="auto" w:fill="auto"/>
            <w:vAlign w:val="center"/>
          </w:tcPr>
          <w:p w14:paraId="10C709A0" w14:textId="72AD29FD" w:rsidR="00AC438C" w:rsidRPr="00D6326E" w:rsidRDefault="00AC438C" w:rsidP="00AC438C">
            <w:pPr>
              <w:keepNext/>
              <w:keepLines/>
              <w:jc w:val="center"/>
              <w:rPr>
                <w:rFonts w:asciiTheme="minorHAnsi" w:hAnsiTheme="minorHAnsi" w:cs="Arial"/>
                <w:szCs w:val="23"/>
              </w:rPr>
            </w:pPr>
            <w:r w:rsidRPr="00D6326E">
              <w:rPr>
                <w:szCs w:val="23"/>
              </w:rPr>
              <w:t>313</w:t>
            </w:r>
          </w:p>
        </w:tc>
        <w:tc>
          <w:tcPr>
            <w:tcW w:w="1032" w:type="dxa"/>
            <w:tcBorders>
              <w:top w:val="nil"/>
              <w:left w:val="nil"/>
              <w:bottom w:val="nil"/>
              <w:right w:val="nil"/>
            </w:tcBorders>
            <w:shd w:val="clear" w:color="auto" w:fill="auto"/>
            <w:vAlign w:val="center"/>
          </w:tcPr>
          <w:p w14:paraId="3EC902F9" w14:textId="7830B329" w:rsidR="00AC438C" w:rsidRPr="00D6326E" w:rsidRDefault="00AC438C" w:rsidP="00AC438C">
            <w:pPr>
              <w:keepNext/>
              <w:keepLines/>
              <w:jc w:val="right"/>
              <w:rPr>
                <w:rFonts w:asciiTheme="minorHAnsi" w:hAnsiTheme="minorHAnsi" w:cs="Arial"/>
                <w:szCs w:val="23"/>
              </w:rPr>
            </w:pPr>
            <w:r w:rsidRPr="00D6326E">
              <w:rPr>
                <w:szCs w:val="23"/>
              </w:rPr>
              <w:t>298</w:t>
            </w:r>
          </w:p>
        </w:tc>
        <w:tc>
          <w:tcPr>
            <w:tcW w:w="1033" w:type="dxa"/>
            <w:tcBorders>
              <w:top w:val="nil"/>
              <w:left w:val="nil"/>
              <w:bottom w:val="nil"/>
              <w:right w:val="nil"/>
            </w:tcBorders>
            <w:shd w:val="clear" w:color="auto" w:fill="auto"/>
            <w:vAlign w:val="center"/>
          </w:tcPr>
          <w:p w14:paraId="4083E35C" w14:textId="7F562D98" w:rsidR="00AC438C" w:rsidRPr="00D6326E" w:rsidRDefault="00AC438C" w:rsidP="00AC438C">
            <w:pPr>
              <w:keepNext/>
              <w:keepLines/>
              <w:jc w:val="right"/>
              <w:rPr>
                <w:rFonts w:asciiTheme="minorHAnsi" w:hAnsiTheme="minorHAnsi" w:cs="Arial"/>
                <w:szCs w:val="23"/>
              </w:rPr>
            </w:pPr>
            <w:r w:rsidRPr="00D6326E">
              <w:rPr>
                <w:szCs w:val="23"/>
              </w:rPr>
              <w:t>95.2</w:t>
            </w:r>
          </w:p>
        </w:tc>
        <w:tc>
          <w:tcPr>
            <w:tcW w:w="1033" w:type="dxa"/>
            <w:tcBorders>
              <w:top w:val="nil"/>
              <w:left w:val="nil"/>
              <w:bottom w:val="nil"/>
              <w:right w:val="nil"/>
            </w:tcBorders>
            <w:shd w:val="clear" w:color="auto" w:fill="auto"/>
            <w:vAlign w:val="center"/>
          </w:tcPr>
          <w:p w14:paraId="1EB61AF0" w14:textId="28200A3E" w:rsidR="00AC438C" w:rsidRPr="00D6326E" w:rsidRDefault="00AC438C" w:rsidP="00AC438C">
            <w:pPr>
              <w:keepNext/>
              <w:keepLines/>
              <w:jc w:val="right"/>
              <w:rPr>
                <w:rFonts w:asciiTheme="minorHAnsi" w:hAnsiTheme="minorHAnsi" w:cs="Arial"/>
                <w:szCs w:val="23"/>
              </w:rPr>
            </w:pPr>
            <w:r w:rsidRPr="00D6326E">
              <w:rPr>
                <w:szCs w:val="23"/>
              </w:rPr>
              <w:t>214</w:t>
            </w:r>
          </w:p>
        </w:tc>
        <w:tc>
          <w:tcPr>
            <w:tcW w:w="1033" w:type="dxa"/>
            <w:tcBorders>
              <w:top w:val="nil"/>
              <w:left w:val="nil"/>
              <w:bottom w:val="nil"/>
              <w:right w:val="nil"/>
            </w:tcBorders>
            <w:shd w:val="clear" w:color="auto" w:fill="auto"/>
            <w:vAlign w:val="center"/>
          </w:tcPr>
          <w:p w14:paraId="4B342CD9" w14:textId="7035C742" w:rsidR="00AC438C" w:rsidRPr="00D6326E" w:rsidRDefault="00AC438C" w:rsidP="00AC438C">
            <w:pPr>
              <w:keepNext/>
              <w:keepLines/>
              <w:jc w:val="right"/>
              <w:rPr>
                <w:rFonts w:asciiTheme="minorHAnsi" w:hAnsiTheme="minorHAnsi" w:cs="Arial"/>
                <w:szCs w:val="23"/>
              </w:rPr>
            </w:pPr>
            <w:r w:rsidRPr="00D6326E">
              <w:rPr>
                <w:szCs w:val="23"/>
              </w:rPr>
              <w:t>68.4</w:t>
            </w:r>
          </w:p>
        </w:tc>
        <w:tc>
          <w:tcPr>
            <w:tcW w:w="1033" w:type="dxa"/>
            <w:tcBorders>
              <w:top w:val="nil"/>
              <w:left w:val="nil"/>
              <w:bottom w:val="nil"/>
              <w:right w:val="nil"/>
            </w:tcBorders>
            <w:shd w:val="clear" w:color="auto" w:fill="auto"/>
            <w:vAlign w:val="center"/>
          </w:tcPr>
          <w:p w14:paraId="2BA95B7F" w14:textId="5A2A2DE7" w:rsidR="00AC438C" w:rsidRPr="00D6326E" w:rsidRDefault="00AC438C" w:rsidP="00AC438C">
            <w:pPr>
              <w:keepNext/>
              <w:keepLines/>
              <w:jc w:val="right"/>
              <w:rPr>
                <w:rFonts w:asciiTheme="minorHAnsi" w:hAnsiTheme="minorHAnsi" w:cs="Arial"/>
                <w:szCs w:val="23"/>
              </w:rPr>
            </w:pPr>
            <w:r w:rsidRPr="00D6326E">
              <w:rPr>
                <w:szCs w:val="23"/>
              </w:rPr>
              <w:t>51</w:t>
            </w:r>
          </w:p>
        </w:tc>
        <w:tc>
          <w:tcPr>
            <w:tcW w:w="1033" w:type="dxa"/>
            <w:tcBorders>
              <w:top w:val="nil"/>
              <w:left w:val="nil"/>
              <w:bottom w:val="nil"/>
              <w:right w:val="nil"/>
            </w:tcBorders>
            <w:vAlign w:val="center"/>
          </w:tcPr>
          <w:p w14:paraId="1B27E8BC" w14:textId="3D4197D5" w:rsidR="00AC438C" w:rsidRPr="00D6326E" w:rsidRDefault="00AC438C" w:rsidP="00AC438C">
            <w:pPr>
              <w:keepNext/>
              <w:keepLines/>
              <w:jc w:val="right"/>
              <w:rPr>
                <w:rFonts w:asciiTheme="minorHAnsi" w:hAnsiTheme="minorHAnsi" w:cs="Arial"/>
                <w:szCs w:val="23"/>
              </w:rPr>
            </w:pPr>
            <w:r w:rsidRPr="00D6326E">
              <w:rPr>
                <w:szCs w:val="23"/>
              </w:rPr>
              <w:t>17.1</w:t>
            </w:r>
          </w:p>
        </w:tc>
        <w:tc>
          <w:tcPr>
            <w:tcW w:w="1033" w:type="dxa"/>
            <w:tcBorders>
              <w:top w:val="nil"/>
              <w:left w:val="nil"/>
              <w:bottom w:val="nil"/>
              <w:right w:val="single" w:sz="8" w:space="0" w:color="auto"/>
            </w:tcBorders>
            <w:shd w:val="clear" w:color="auto" w:fill="auto"/>
            <w:vAlign w:val="center"/>
          </w:tcPr>
          <w:p w14:paraId="651846B7" w14:textId="186AA863" w:rsidR="00AC438C" w:rsidRPr="00D6326E" w:rsidRDefault="00AC438C" w:rsidP="00AC438C">
            <w:pPr>
              <w:keepNext/>
              <w:keepLines/>
              <w:jc w:val="right"/>
              <w:rPr>
                <w:rFonts w:asciiTheme="minorHAnsi" w:hAnsiTheme="minorHAnsi" w:cs="Arial"/>
                <w:szCs w:val="23"/>
              </w:rPr>
            </w:pPr>
            <w:r w:rsidRPr="00D6326E">
              <w:rPr>
                <w:szCs w:val="23"/>
              </w:rPr>
              <w:t>23.8</w:t>
            </w:r>
          </w:p>
        </w:tc>
      </w:tr>
      <w:tr w:rsidR="00AC438C" w:rsidRPr="00D6326E" w14:paraId="4E255355" w14:textId="77777777" w:rsidTr="00576432">
        <w:trPr>
          <w:trHeight w:val="315"/>
        </w:trPr>
        <w:tc>
          <w:tcPr>
            <w:tcW w:w="3583" w:type="dxa"/>
            <w:tcBorders>
              <w:top w:val="nil"/>
              <w:left w:val="single" w:sz="8" w:space="0" w:color="auto"/>
              <w:bottom w:val="single" w:sz="8" w:space="0" w:color="auto"/>
              <w:right w:val="nil"/>
            </w:tcBorders>
            <w:shd w:val="clear" w:color="auto" w:fill="auto"/>
            <w:vAlign w:val="center"/>
            <w:hideMark/>
          </w:tcPr>
          <w:p w14:paraId="7D7BCA2D" w14:textId="77777777" w:rsidR="00AC438C" w:rsidRPr="00D6326E" w:rsidRDefault="00AC438C" w:rsidP="00AC438C">
            <w:pPr>
              <w:keepNext/>
              <w:keepLines/>
              <w:rPr>
                <w:rFonts w:asciiTheme="minorHAnsi" w:hAnsiTheme="minorHAnsi" w:cs="Arial"/>
                <w:b/>
                <w:bCs/>
                <w:szCs w:val="23"/>
              </w:rPr>
            </w:pPr>
            <w:r w:rsidRPr="00D6326E">
              <w:rPr>
                <w:rFonts w:asciiTheme="minorHAnsi" w:hAnsiTheme="minorHAnsi" w:cs="Arial"/>
                <w:b/>
                <w:bCs/>
                <w:szCs w:val="23"/>
              </w:rPr>
              <w:t>Total</w:t>
            </w:r>
          </w:p>
        </w:tc>
        <w:tc>
          <w:tcPr>
            <w:tcW w:w="1842" w:type="dxa"/>
            <w:tcBorders>
              <w:top w:val="nil"/>
              <w:left w:val="nil"/>
              <w:bottom w:val="single" w:sz="8" w:space="0" w:color="auto"/>
              <w:right w:val="nil"/>
            </w:tcBorders>
            <w:shd w:val="clear" w:color="auto" w:fill="auto"/>
            <w:vAlign w:val="center"/>
          </w:tcPr>
          <w:p w14:paraId="1108165D" w14:textId="4ECAA7EB" w:rsidR="00AC438C" w:rsidRPr="00D6326E" w:rsidRDefault="00AC438C" w:rsidP="00AC438C">
            <w:pPr>
              <w:keepNext/>
              <w:keepLines/>
              <w:jc w:val="center"/>
              <w:rPr>
                <w:rFonts w:asciiTheme="minorHAnsi" w:hAnsiTheme="minorHAnsi" w:cs="Arial"/>
                <w:b/>
                <w:bCs/>
                <w:szCs w:val="23"/>
              </w:rPr>
            </w:pPr>
            <w:r w:rsidRPr="00D6326E">
              <w:rPr>
                <w:b/>
                <w:bCs/>
                <w:szCs w:val="23"/>
              </w:rPr>
              <w:t>801</w:t>
            </w:r>
          </w:p>
        </w:tc>
        <w:tc>
          <w:tcPr>
            <w:tcW w:w="1032" w:type="dxa"/>
            <w:tcBorders>
              <w:top w:val="nil"/>
              <w:left w:val="nil"/>
              <w:bottom w:val="single" w:sz="8" w:space="0" w:color="auto"/>
              <w:right w:val="nil"/>
            </w:tcBorders>
            <w:shd w:val="clear" w:color="auto" w:fill="auto"/>
            <w:vAlign w:val="center"/>
          </w:tcPr>
          <w:p w14:paraId="7E4EA48E" w14:textId="4F98C6ED" w:rsidR="00AC438C" w:rsidRPr="00D6326E" w:rsidRDefault="00AC438C" w:rsidP="00AC438C">
            <w:pPr>
              <w:keepNext/>
              <w:keepLines/>
              <w:jc w:val="right"/>
              <w:rPr>
                <w:rFonts w:asciiTheme="minorHAnsi" w:hAnsiTheme="minorHAnsi" w:cs="Arial"/>
                <w:b/>
                <w:bCs/>
                <w:szCs w:val="23"/>
              </w:rPr>
            </w:pPr>
            <w:r w:rsidRPr="00D6326E">
              <w:rPr>
                <w:b/>
                <w:bCs/>
                <w:szCs w:val="23"/>
              </w:rPr>
              <w:t>749</w:t>
            </w:r>
          </w:p>
        </w:tc>
        <w:tc>
          <w:tcPr>
            <w:tcW w:w="1033" w:type="dxa"/>
            <w:tcBorders>
              <w:top w:val="nil"/>
              <w:left w:val="nil"/>
              <w:bottom w:val="single" w:sz="8" w:space="0" w:color="auto"/>
              <w:right w:val="nil"/>
            </w:tcBorders>
            <w:shd w:val="clear" w:color="auto" w:fill="auto"/>
            <w:vAlign w:val="center"/>
          </w:tcPr>
          <w:p w14:paraId="2A0BD353" w14:textId="331442CC" w:rsidR="00AC438C" w:rsidRPr="00D6326E" w:rsidRDefault="00AC438C" w:rsidP="00AC438C">
            <w:pPr>
              <w:keepNext/>
              <w:keepLines/>
              <w:jc w:val="right"/>
              <w:rPr>
                <w:rFonts w:asciiTheme="minorHAnsi" w:hAnsiTheme="minorHAnsi" w:cs="Arial"/>
                <w:b/>
                <w:bCs/>
                <w:szCs w:val="23"/>
              </w:rPr>
            </w:pPr>
            <w:r w:rsidRPr="00D6326E">
              <w:rPr>
                <w:b/>
                <w:bCs/>
                <w:szCs w:val="23"/>
              </w:rPr>
              <w:t>93.5</w:t>
            </w:r>
          </w:p>
        </w:tc>
        <w:tc>
          <w:tcPr>
            <w:tcW w:w="1033" w:type="dxa"/>
            <w:tcBorders>
              <w:top w:val="nil"/>
              <w:left w:val="nil"/>
              <w:bottom w:val="single" w:sz="8" w:space="0" w:color="auto"/>
              <w:right w:val="nil"/>
            </w:tcBorders>
            <w:shd w:val="clear" w:color="auto" w:fill="auto"/>
            <w:vAlign w:val="center"/>
          </w:tcPr>
          <w:p w14:paraId="22B6D4D2" w14:textId="2B5357A4" w:rsidR="00AC438C" w:rsidRPr="00D6326E" w:rsidRDefault="00AC438C" w:rsidP="00AC438C">
            <w:pPr>
              <w:keepNext/>
              <w:keepLines/>
              <w:jc w:val="right"/>
              <w:rPr>
                <w:rFonts w:asciiTheme="minorHAnsi" w:hAnsiTheme="minorHAnsi" w:cs="Arial"/>
                <w:b/>
                <w:bCs/>
                <w:szCs w:val="23"/>
              </w:rPr>
            </w:pPr>
            <w:r w:rsidRPr="00D6326E">
              <w:rPr>
                <w:b/>
                <w:bCs/>
                <w:szCs w:val="23"/>
              </w:rPr>
              <w:t>538</w:t>
            </w:r>
          </w:p>
        </w:tc>
        <w:tc>
          <w:tcPr>
            <w:tcW w:w="1033" w:type="dxa"/>
            <w:tcBorders>
              <w:top w:val="nil"/>
              <w:left w:val="nil"/>
              <w:bottom w:val="single" w:sz="8" w:space="0" w:color="auto"/>
              <w:right w:val="nil"/>
            </w:tcBorders>
            <w:shd w:val="clear" w:color="auto" w:fill="auto"/>
            <w:vAlign w:val="center"/>
          </w:tcPr>
          <w:p w14:paraId="5B0F4292" w14:textId="3755E5A7" w:rsidR="00AC438C" w:rsidRPr="00D6326E" w:rsidRDefault="00AC438C" w:rsidP="00AC438C">
            <w:pPr>
              <w:keepNext/>
              <w:keepLines/>
              <w:jc w:val="right"/>
              <w:rPr>
                <w:rFonts w:asciiTheme="minorHAnsi" w:hAnsiTheme="minorHAnsi" w:cs="Arial"/>
                <w:b/>
                <w:bCs/>
                <w:szCs w:val="23"/>
              </w:rPr>
            </w:pPr>
            <w:r w:rsidRPr="00D6326E">
              <w:rPr>
                <w:b/>
                <w:bCs/>
                <w:szCs w:val="23"/>
              </w:rPr>
              <w:t>67.2</w:t>
            </w:r>
          </w:p>
        </w:tc>
        <w:tc>
          <w:tcPr>
            <w:tcW w:w="1033" w:type="dxa"/>
            <w:tcBorders>
              <w:top w:val="nil"/>
              <w:left w:val="nil"/>
              <w:bottom w:val="single" w:sz="8" w:space="0" w:color="auto"/>
              <w:right w:val="nil"/>
            </w:tcBorders>
            <w:shd w:val="clear" w:color="auto" w:fill="auto"/>
            <w:vAlign w:val="center"/>
          </w:tcPr>
          <w:p w14:paraId="7379C369" w14:textId="7557FE8C" w:rsidR="00AC438C" w:rsidRPr="00D6326E" w:rsidRDefault="00AC438C" w:rsidP="00AC438C">
            <w:pPr>
              <w:keepNext/>
              <w:keepLines/>
              <w:jc w:val="right"/>
              <w:rPr>
                <w:rFonts w:asciiTheme="minorHAnsi" w:hAnsiTheme="minorHAnsi" w:cs="Arial"/>
                <w:b/>
                <w:bCs/>
                <w:szCs w:val="23"/>
              </w:rPr>
            </w:pPr>
            <w:r w:rsidRPr="00D6326E">
              <w:rPr>
                <w:b/>
                <w:bCs/>
                <w:szCs w:val="23"/>
              </w:rPr>
              <w:t>114</w:t>
            </w:r>
          </w:p>
        </w:tc>
        <w:tc>
          <w:tcPr>
            <w:tcW w:w="1033" w:type="dxa"/>
            <w:tcBorders>
              <w:top w:val="nil"/>
              <w:left w:val="nil"/>
              <w:bottom w:val="single" w:sz="8" w:space="0" w:color="auto"/>
              <w:right w:val="nil"/>
            </w:tcBorders>
            <w:vAlign w:val="center"/>
          </w:tcPr>
          <w:p w14:paraId="214A9453" w14:textId="4BCD3A9E" w:rsidR="00AC438C" w:rsidRPr="00D6326E" w:rsidRDefault="00AC438C" w:rsidP="00AC438C">
            <w:pPr>
              <w:keepNext/>
              <w:keepLines/>
              <w:jc w:val="right"/>
              <w:rPr>
                <w:rFonts w:asciiTheme="minorHAnsi" w:hAnsiTheme="minorHAnsi" w:cs="Arial"/>
                <w:b/>
                <w:szCs w:val="23"/>
              </w:rPr>
            </w:pPr>
            <w:r w:rsidRPr="00D6326E">
              <w:rPr>
                <w:b/>
                <w:bCs/>
                <w:szCs w:val="23"/>
              </w:rPr>
              <w:t>15.2</w:t>
            </w:r>
          </w:p>
        </w:tc>
        <w:tc>
          <w:tcPr>
            <w:tcW w:w="1033" w:type="dxa"/>
            <w:tcBorders>
              <w:top w:val="nil"/>
              <w:left w:val="nil"/>
              <w:bottom w:val="single" w:sz="8" w:space="0" w:color="auto"/>
              <w:right w:val="single" w:sz="8" w:space="0" w:color="auto"/>
            </w:tcBorders>
            <w:shd w:val="clear" w:color="auto" w:fill="auto"/>
            <w:vAlign w:val="center"/>
          </w:tcPr>
          <w:p w14:paraId="4528ED53" w14:textId="1B4E9FAF" w:rsidR="00AC438C" w:rsidRPr="00D6326E" w:rsidRDefault="00AC438C" w:rsidP="00AC438C">
            <w:pPr>
              <w:keepNext/>
              <w:keepLines/>
              <w:jc w:val="right"/>
              <w:rPr>
                <w:rFonts w:asciiTheme="minorHAnsi" w:hAnsiTheme="minorHAnsi" w:cs="Arial"/>
                <w:b/>
                <w:bCs/>
                <w:szCs w:val="23"/>
              </w:rPr>
            </w:pPr>
            <w:r w:rsidRPr="00D6326E">
              <w:rPr>
                <w:b/>
                <w:bCs/>
                <w:szCs w:val="23"/>
              </w:rPr>
              <w:t>21.2</w:t>
            </w:r>
          </w:p>
        </w:tc>
      </w:tr>
    </w:tbl>
    <w:p w14:paraId="08FAB6FA" w14:textId="5ED7795D" w:rsidR="00030D6F" w:rsidRPr="00D6326E" w:rsidRDefault="00030D6F" w:rsidP="00030D6F">
      <w:pPr>
        <w:ind w:right="544"/>
        <w:jc w:val="both"/>
        <w:rPr>
          <w:i/>
          <w:sz w:val="20"/>
        </w:rPr>
      </w:pPr>
      <w:r w:rsidRPr="00D6326E">
        <w:rPr>
          <w:i/>
          <w:sz w:val="20"/>
        </w:rPr>
        <w:t>*  % of women with LSIL cytology and positive triage test †</w:t>
      </w:r>
      <w:r w:rsidR="001F4978" w:rsidRPr="00D6326E">
        <w:rPr>
          <w:i/>
          <w:sz w:val="20"/>
        </w:rPr>
        <w:t xml:space="preserve"> </w:t>
      </w:r>
      <w:r w:rsidR="00E43530" w:rsidRPr="00D6326E">
        <w:rPr>
          <w:i/>
          <w:sz w:val="20"/>
        </w:rPr>
        <w:t xml:space="preserve">expressed as a percentage </w:t>
      </w:r>
      <w:r w:rsidRPr="00D6326E">
        <w:rPr>
          <w:i/>
          <w:sz w:val="20"/>
        </w:rPr>
        <w:t xml:space="preserve">of women with colposcopy ‡ </w:t>
      </w:r>
      <w:r w:rsidR="00E43530" w:rsidRPr="00D6326E">
        <w:rPr>
          <w:i/>
          <w:sz w:val="20"/>
        </w:rPr>
        <w:t>expressed as a percentage</w:t>
      </w:r>
      <w:r w:rsidRPr="00D6326E">
        <w:rPr>
          <w:i/>
          <w:sz w:val="20"/>
        </w:rPr>
        <w:t xml:space="preserve"> of women with histology.  Results are for ASC-US cytology collected in the 6-month period 12 months prior to the current monitoring period (i.e. in</w:t>
      </w:r>
      <w:r w:rsidR="00A1701F" w:rsidRPr="00D6326E">
        <w:rPr>
          <w:i/>
          <w:sz w:val="20"/>
        </w:rPr>
        <w:t xml:space="preserve"> 1 </w:t>
      </w:r>
      <w:r w:rsidR="001B5562" w:rsidRPr="00D6326E">
        <w:rPr>
          <w:i/>
          <w:sz w:val="20"/>
        </w:rPr>
        <w:t xml:space="preserve">July </w:t>
      </w:r>
      <w:r w:rsidR="00A1701F" w:rsidRPr="00D6326E">
        <w:rPr>
          <w:i/>
          <w:sz w:val="20"/>
        </w:rPr>
        <w:t xml:space="preserve">– </w:t>
      </w:r>
      <w:r w:rsidR="001B5562" w:rsidRPr="00D6326E">
        <w:rPr>
          <w:i/>
          <w:sz w:val="20"/>
        </w:rPr>
        <w:t>31 December</w:t>
      </w:r>
      <w:r w:rsidR="00A1701F" w:rsidRPr="00D6326E">
        <w:rPr>
          <w:i/>
          <w:sz w:val="20"/>
        </w:rPr>
        <w:t xml:space="preserve"> 2016</w:t>
      </w:r>
      <w:r w:rsidRPr="00D6326E">
        <w:rPr>
          <w:i/>
          <w:sz w:val="20"/>
        </w:rPr>
        <w:t xml:space="preserve">), to allow for sufficient follow-up time for colposcopy/ histology.  </w:t>
      </w:r>
    </w:p>
    <w:p w14:paraId="154A5928" w14:textId="77777777" w:rsidR="00030D6F" w:rsidRPr="00D6326E" w:rsidRDefault="00030D6F" w:rsidP="00030D6F">
      <w:pPr>
        <w:ind w:right="544"/>
        <w:jc w:val="both"/>
        <w:rPr>
          <w:i/>
          <w:sz w:val="20"/>
        </w:rPr>
        <w:sectPr w:rsidR="00030D6F" w:rsidRPr="00D6326E" w:rsidSect="00B31B6E">
          <w:pgSz w:w="16839" w:h="11907" w:orient="landscape" w:code="9"/>
          <w:pgMar w:top="1440" w:right="1440" w:bottom="1440" w:left="1440" w:header="692" w:footer="567" w:gutter="0"/>
          <w:cols w:space="720"/>
          <w:docGrid w:linePitch="360"/>
        </w:sectPr>
      </w:pPr>
    </w:p>
    <w:p w14:paraId="604B202E" w14:textId="77777777" w:rsidR="00030D6F" w:rsidRPr="00D6326E" w:rsidRDefault="00030D6F" w:rsidP="00030D6F">
      <w:pPr>
        <w:pStyle w:val="Heading3"/>
        <w:ind w:right="544"/>
        <w:jc w:val="both"/>
        <w:rPr>
          <w:lang w:eastAsia="en-AU"/>
        </w:rPr>
      </w:pPr>
      <w:bookmarkStart w:id="1538" w:name="_Toc475630247"/>
      <w:bookmarkStart w:id="1539" w:name="_Toc482704724"/>
      <w:bookmarkStart w:id="1540" w:name="_Toc528676085"/>
      <w:r w:rsidRPr="00D6326E">
        <w:rPr>
          <w:lang w:eastAsia="en-AU"/>
        </w:rPr>
        <w:lastRenderedPageBreak/>
        <w:t>Indicator 8.2 – HPV test volumes</w:t>
      </w:r>
      <w:bookmarkEnd w:id="1538"/>
      <w:bookmarkEnd w:id="1539"/>
      <w:bookmarkEnd w:id="1540"/>
    </w:p>
    <w:p w14:paraId="3D1E7DF2" w14:textId="77777777" w:rsidR="00030D6F" w:rsidRPr="00D6326E" w:rsidRDefault="00030D6F" w:rsidP="00030D6F">
      <w:pPr>
        <w:rPr>
          <w:b/>
          <w:lang w:eastAsia="en-AU"/>
        </w:rPr>
      </w:pPr>
    </w:p>
    <w:p w14:paraId="55D282B5" w14:textId="3261B14A" w:rsidR="00030D6F" w:rsidRPr="00D6326E" w:rsidRDefault="003A6634" w:rsidP="00030D6F">
      <w:pPr>
        <w:pStyle w:val="Caption"/>
        <w:keepNext/>
        <w:spacing w:after="80"/>
        <w:ind w:right="544"/>
        <w:jc w:val="both"/>
      </w:pPr>
      <w:bookmarkStart w:id="1541" w:name="_Ref302044532"/>
      <w:bookmarkStart w:id="1542" w:name="_Toc304970071"/>
      <w:bookmarkStart w:id="1543" w:name="_Toc469398356"/>
      <w:bookmarkStart w:id="1544" w:name="_Toc486941120"/>
      <w:bookmarkStart w:id="1545" w:name="_Toc475605589"/>
      <w:bookmarkStart w:id="1546" w:name="_Toc528676237"/>
      <w:r w:rsidRPr="00D6326E">
        <w:t>Table</w:t>
      </w:r>
      <w:r w:rsidR="00030D6F" w:rsidRPr="00D6326E">
        <w:t xml:space="preserve"> </w:t>
      </w:r>
      <w:r w:rsidR="0054600D" w:rsidRPr="00D6326E">
        <w:rPr>
          <w:noProof/>
        </w:rPr>
        <w:fldChar w:fldCharType="begin"/>
      </w:r>
      <w:r w:rsidR="0054600D" w:rsidRPr="00D6326E">
        <w:rPr>
          <w:noProof/>
        </w:rPr>
        <w:instrText xml:space="preserve"> SEQ Table \* ARABIC </w:instrText>
      </w:r>
      <w:r w:rsidR="0054600D" w:rsidRPr="00D6326E">
        <w:rPr>
          <w:noProof/>
        </w:rPr>
        <w:fldChar w:fldCharType="separate"/>
      </w:r>
      <w:r w:rsidR="00BE504B">
        <w:rPr>
          <w:noProof/>
        </w:rPr>
        <w:t>74</w:t>
      </w:r>
      <w:r w:rsidR="0054600D" w:rsidRPr="00D6326E">
        <w:rPr>
          <w:noProof/>
        </w:rPr>
        <w:fldChar w:fldCharType="end"/>
      </w:r>
      <w:bookmarkEnd w:id="1541"/>
      <w:r w:rsidR="00030D6F" w:rsidRPr="00D6326E">
        <w:t xml:space="preserve"> - Volume of HPV test samples received during the monitoring period, by laboratory</w:t>
      </w:r>
      <w:bookmarkEnd w:id="1542"/>
      <w:bookmarkEnd w:id="1543"/>
      <w:bookmarkEnd w:id="1544"/>
      <w:bookmarkEnd w:id="1545"/>
      <w:bookmarkEnd w:id="1546"/>
    </w:p>
    <w:tbl>
      <w:tblPr>
        <w:tblW w:w="9071" w:type="dxa"/>
        <w:tblInd w:w="93" w:type="dxa"/>
        <w:tblLayout w:type="fixed"/>
        <w:tblLook w:val="04A0" w:firstRow="1" w:lastRow="0" w:firstColumn="1" w:lastColumn="0" w:noHBand="0" w:noVBand="1"/>
      </w:tblPr>
      <w:tblGrid>
        <w:gridCol w:w="3701"/>
        <w:gridCol w:w="1668"/>
        <w:gridCol w:w="1668"/>
        <w:gridCol w:w="2034"/>
      </w:tblGrid>
      <w:tr w:rsidR="00030D6F" w:rsidRPr="00D6326E" w14:paraId="501E8B56" w14:textId="77777777" w:rsidTr="00576432">
        <w:trPr>
          <w:trHeight w:val="300"/>
        </w:trPr>
        <w:tc>
          <w:tcPr>
            <w:tcW w:w="3701" w:type="dxa"/>
            <w:tcBorders>
              <w:top w:val="single" w:sz="4" w:space="0" w:color="auto"/>
              <w:left w:val="single" w:sz="4" w:space="0" w:color="auto"/>
              <w:bottom w:val="nil"/>
              <w:right w:val="nil"/>
            </w:tcBorders>
            <w:shd w:val="clear" w:color="000000" w:fill="D9D9D9"/>
            <w:noWrap/>
            <w:vAlign w:val="bottom"/>
            <w:hideMark/>
          </w:tcPr>
          <w:p w14:paraId="07ED32C6" w14:textId="77777777" w:rsidR="00030D6F" w:rsidRPr="00D6326E" w:rsidRDefault="00030D6F" w:rsidP="00576432">
            <w:pP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 </w:t>
            </w:r>
          </w:p>
        </w:tc>
        <w:tc>
          <w:tcPr>
            <w:tcW w:w="3336" w:type="dxa"/>
            <w:gridSpan w:val="2"/>
            <w:tcBorders>
              <w:top w:val="single" w:sz="4" w:space="0" w:color="auto"/>
              <w:left w:val="nil"/>
              <w:bottom w:val="single" w:sz="4" w:space="0" w:color="auto"/>
              <w:right w:val="nil"/>
            </w:tcBorders>
            <w:shd w:val="clear" w:color="000000" w:fill="D9D9D9"/>
            <w:noWrap/>
            <w:vAlign w:val="bottom"/>
            <w:hideMark/>
          </w:tcPr>
          <w:p w14:paraId="31C18150" w14:textId="77777777" w:rsidR="00030D6F" w:rsidRPr="00D6326E" w:rsidRDefault="00030D6F" w:rsidP="00576432">
            <w:pPr>
              <w:jc w:val="cente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HPV tests received</w:t>
            </w:r>
          </w:p>
        </w:tc>
        <w:tc>
          <w:tcPr>
            <w:tcW w:w="2034" w:type="dxa"/>
            <w:vMerge w:val="restart"/>
            <w:tcBorders>
              <w:top w:val="single" w:sz="4" w:space="0" w:color="auto"/>
              <w:left w:val="nil"/>
              <w:bottom w:val="single" w:sz="4" w:space="0" w:color="000000"/>
              <w:right w:val="single" w:sz="4" w:space="0" w:color="auto"/>
            </w:tcBorders>
            <w:shd w:val="clear" w:color="000000" w:fill="D9D9D9"/>
            <w:vAlign w:val="bottom"/>
            <w:hideMark/>
          </w:tcPr>
          <w:p w14:paraId="678ABA6B" w14:textId="77777777" w:rsidR="00030D6F" w:rsidRPr="00D6326E" w:rsidRDefault="00030D6F" w:rsidP="00576432">
            <w:pPr>
              <w:jc w:val="cente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 xml:space="preserve">Ratio HPV tests: smears </w:t>
            </w:r>
            <w:r w:rsidR="00620F93" w:rsidRPr="00D6326E">
              <w:rPr>
                <w:b/>
              </w:rPr>
              <w:t>received</w:t>
            </w:r>
            <w:r w:rsidRPr="00D6326E">
              <w:rPr>
                <w:rFonts w:asciiTheme="minorHAnsi" w:eastAsia="Times New Roman" w:hAnsiTheme="minorHAnsi" w:cs="Arial"/>
                <w:b/>
                <w:bCs/>
                <w:szCs w:val="23"/>
                <w:lang w:eastAsia="en-AU"/>
              </w:rPr>
              <w:t xml:space="preserve"> (%)</w:t>
            </w:r>
          </w:p>
        </w:tc>
      </w:tr>
      <w:tr w:rsidR="00030D6F" w:rsidRPr="00D6326E" w14:paraId="59A056FB" w14:textId="77777777" w:rsidTr="00576432">
        <w:trPr>
          <w:trHeight w:val="300"/>
        </w:trPr>
        <w:tc>
          <w:tcPr>
            <w:tcW w:w="3701" w:type="dxa"/>
            <w:tcBorders>
              <w:top w:val="nil"/>
              <w:left w:val="single" w:sz="4" w:space="0" w:color="auto"/>
              <w:bottom w:val="single" w:sz="4" w:space="0" w:color="auto"/>
              <w:right w:val="nil"/>
            </w:tcBorders>
            <w:shd w:val="clear" w:color="000000" w:fill="D9D9D9"/>
            <w:noWrap/>
            <w:vAlign w:val="bottom"/>
            <w:hideMark/>
          </w:tcPr>
          <w:p w14:paraId="3ED454BC" w14:textId="77777777" w:rsidR="00030D6F" w:rsidRPr="00D6326E" w:rsidRDefault="00030D6F" w:rsidP="00576432">
            <w:pPr>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Laboratory</w:t>
            </w:r>
          </w:p>
        </w:tc>
        <w:tc>
          <w:tcPr>
            <w:tcW w:w="1668" w:type="dxa"/>
            <w:tcBorders>
              <w:top w:val="nil"/>
              <w:left w:val="nil"/>
              <w:bottom w:val="single" w:sz="4" w:space="0" w:color="auto"/>
              <w:right w:val="nil"/>
            </w:tcBorders>
            <w:shd w:val="clear" w:color="000000" w:fill="D9D9D9"/>
            <w:noWrap/>
            <w:vAlign w:val="bottom"/>
            <w:hideMark/>
          </w:tcPr>
          <w:p w14:paraId="72C378C0" w14:textId="77777777" w:rsidR="00030D6F" w:rsidRPr="00D6326E" w:rsidRDefault="00030D6F" w:rsidP="00576432">
            <w:pPr>
              <w:jc w:val="right"/>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N</w:t>
            </w:r>
          </w:p>
        </w:tc>
        <w:tc>
          <w:tcPr>
            <w:tcW w:w="1668" w:type="dxa"/>
            <w:tcBorders>
              <w:top w:val="nil"/>
              <w:left w:val="nil"/>
              <w:bottom w:val="single" w:sz="4" w:space="0" w:color="auto"/>
              <w:right w:val="nil"/>
            </w:tcBorders>
            <w:shd w:val="clear" w:color="000000" w:fill="D9D9D9"/>
            <w:noWrap/>
            <w:vAlign w:val="bottom"/>
            <w:hideMark/>
          </w:tcPr>
          <w:p w14:paraId="4FFC5064" w14:textId="77777777" w:rsidR="00030D6F" w:rsidRPr="00D6326E" w:rsidRDefault="00030D6F" w:rsidP="00576432">
            <w:pPr>
              <w:jc w:val="right"/>
              <w:rPr>
                <w:rFonts w:asciiTheme="minorHAnsi" w:eastAsia="Times New Roman" w:hAnsiTheme="minorHAnsi" w:cs="Arial"/>
                <w:b/>
                <w:bCs/>
                <w:szCs w:val="23"/>
                <w:lang w:eastAsia="en-AU"/>
              </w:rPr>
            </w:pPr>
            <w:r w:rsidRPr="00D6326E">
              <w:rPr>
                <w:rFonts w:asciiTheme="minorHAnsi" w:eastAsia="Times New Roman" w:hAnsiTheme="minorHAnsi" w:cs="Arial"/>
                <w:b/>
                <w:bCs/>
                <w:szCs w:val="23"/>
                <w:lang w:eastAsia="en-AU"/>
              </w:rPr>
              <w:t>% of</w:t>
            </w:r>
            <w:r w:rsidRPr="00D6326E">
              <w:rPr>
                <w:rFonts w:asciiTheme="minorHAnsi" w:eastAsia="Times New Roman" w:hAnsiTheme="minorHAnsi" w:cs="Arial"/>
                <w:b/>
                <w:bCs/>
                <w:szCs w:val="23"/>
                <w:lang w:eastAsia="en-AU"/>
              </w:rPr>
              <w:br/>
              <w:t xml:space="preserve"> national total</w:t>
            </w:r>
          </w:p>
        </w:tc>
        <w:tc>
          <w:tcPr>
            <w:tcW w:w="2034" w:type="dxa"/>
            <w:vMerge/>
            <w:tcBorders>
              <w:top w:val="single" w:sz="4" w:space="0" w:color="auto"/>
              <w:left w:val="nil"/>
              <w:bottom w:val="single" w:sz="4" w:space="0" w:color="000000"/>
              <w:right w:val="single" w:sz="4" w:space="0" w:color="auto"/>
            </w:tcBorders>
            <w:vAlign w:val="center"/>
            <w:hideMark/>
          </w:tcPr>
          <w:p w14:paraId="1DA4E2DF" w14:textId="77777777" w:rsidR="00030D6F" w:rsidRPr="00D6326E" w:rsidRDefault="00030D6F" w:rsidP="00576432">
            <w:pPr>
              <w:rPr>
                <w:rFonts w:asciiTheme="minorHAnsi" w:eastAsia="Times New Roman" w:hAnsiTheme="minorHAnsi" w:cs="Arial"/>
                <w:b/>
                <w:bCs/>
                <w:szCs w:val="23"/>
                <w:lang w:eastAsia="en-AU"/>
              </w:rPr>
            </w:pPr>
          </w:p>
        </w:tc>
      </w:tr>
      <w:tr w:rsidR="00034DCC" w:rsidRPr="00D6326E" w14:paraId="3CB66BCD" w14:textId="77777777" w:rsidTr="00576432">
        <w:trPr>
          <w:trHeight w:val="255"/>
        </w:trPr>
        <w:tc>
          <w:tcPr>
            <w:tcW w:w="3701" w:type="dxa"/>
            <w:tcBorders>
              <w:top w:val="nil"/>
              <w:left w:val="single" w:sz="4" w:space="0" w:color="auto"/>
              <w:bottom w:val="nil"/>
              <w:right w:val="nil"/>
            </w:tcBorders>
            <w:shd w:val="clear" w:color="auto" w:fill="auto"/>
            <w:noWrap/>
            <w:vAlign w:val="center"/>
            <w:hideMark/>
          </w:tcPr>
          <w:p w14:paraId="7735D071" w14:textId="77777777" w:rsidR="00034DCC" w:rsidRPr="00D6326E" w:rsidRDefault="00034DCC" w:rsidP="00034DCC">
            <w:pPr>
              <w:rPr>
                <w:rFonts w:asciiTheme="minorHAnsi" w:hAnsiTheme="minorHAnsi" w:cs="Arial"/>
                <w:szCs w:val="23"/>
              </w:rPr>
            </w:pPr>
            <w:r w:rsidRPr="00D6326E">
              <w:rPr>
                <w:rFonts w:asciiTheme="minorHAnsi" w:hAnsiTheme="minorHAnsi" w:cs="Arial"/>
                <w:szCs w:val="23"/>
              </w:rPr>
              <w:t>Anatomical Pathology Services</w:t>
            </w:r>
          </w:p>
        </w:tc>
        <w:tc>
          <w:tcPr>
            <w:tcW w:w="1668" w:type="dxa"/>
            <w:tcBorders>
              <w:top w:val="nil"/>
              <w:left w:val="nil"/>
              <w:bottom w:val="nil"/>
              <w:right w:val="nil"/>
            </w:tcBorders>
            <w:shd w:val="clear" w:color="auto" w:fill="auto"/>
            <w:noWrap/>
            <w:vAlign w:val="bottom"/>
          </w:tcPr>
          <w:p w14:paraId="668A8984" w14:textId="0B57D33C" w:rsidR="00034DCC" w:rsidRPr="00D6326E" w:rsidRDefault="00034DCC" w:rsidP="00034DCC">
            <w:pPr>
              <w:jc w:val="right"/>
              <w:rPr>
                <w:rFonts w:asciiTheme="minorHAnsi" w:hAnsiTheme="minorHAnsi"/>
                <w:szCs w:val="23"/>
              </w:rPr>
            </w:pPr>
            <w:r w:rsidRPr="00D6326E">
              <w:rPr>
                <w:rFonts w:cs="Arial"/>
                <w:szCs w:val="23"/>
              </w:rPr>
              <w:t>4,303</w:t>
            </w:r>
          </w:p>
        </w:tc>
        <w:tc>
          <w:tcPr>
            <w:tcW w:w="1668" w:type="dxa"/>
            <w:tcBorders>
              <w:top w:val="nil"/>
              <w:left w:val="nil"/>
              <w:bottom w:val="nil"/>
              <w:right w:val="nil"/>
            </w:tcBorders>
            <w:shd w:val="clear" w:color="auto" w:fill="auto"/>
            <w:noWrap/>
            <w:vAlign w:val="bottom"/>
          </w:tcPr>
          <w:p w14:paraId="6BCA8091" w14:textId="434F4E3B" w:rsidR="00034DCC" w:rsidRPr="00D6326E" w:rsidRDefault="00034DCC" w:rsidP="00034DCC">
            <w:pPr>
              <w:jc w:val="right"/>
              <w:rPr>
                <w:rFonts w:asciiTheme="minorHAnsi" w:hAnsiTheme="minorHAnsi"/>
                <w:szCs w:val="23"/>
              </w:rPr>
            </w:pPr>
            <w:r w:rsidRPr="00D6326E">
              <w:rPr>
                <w:rFonts w:cs="Arial"/>
                <w:szCs w:val="23"/>
              </w:rPr>
              <w:t>23.6</w:t>
            </w:r>
          </w:p>
        </w:tc>
        <w:tc>
          <w:tcPr>
            <w:tcW w:w="2034" w:type="dxa"/>
            <w:tcBorders>
              <w:top w:val="nil"/>
              <w:left w:val="nil"/>
              <w:bottom w:val="nil"/>
              <w:right w:val="single" w:sz="4" w:space="0" w:color="auto"/>
            </w:tcBorders>
            <w:shd w:val="clear" w:color="auto" w:fill="auto"/>
            <w:noWrap/>
            <w:vAlign w:val="bottom"/>
          </w:tcPr>
          <w:p w14:paraId="52B31EEE" w14:textId="5479186E" w:rsidR="00034DCC" w:rsidRPr="00D6326E" w:rsidRDefault="00034DCC" w:rsidP="00034DCC">
            <w:pPr>
              <w:jc w:val="right"/>
              <w:rPr>
                <w:rFonts w:asciiTheme="minorHAnsi" w:hAnsiTheme="minorHAnsi"/>
                <w:szCs w:val="23"/>
              </w:rPr>
            </w:pPr>
            <w:r w:rsidRPr="00D6326E">
              <w:rPr>
                <w:rFonts w:cs="Arial"/>
                <w:szCs w:val="23"/>
              </w:rPr>
              <w:t>10.0</w:t>
            </w:r>
          </w:p>
        </w:tc>
      </w:tr>
      <w:tr w:rsidR="00034DCC" w:rsidRPr="00D6326E" w14:paraId="7DA0246A" w14:textId="77777777" w:rsidTr="00576432">
        <w:trPr>
          <w:trHeight w:val="255"/>
        </w:trPr>
        <w:tc>
          <w:tcPr>
            <w:tcW w:w="3701" w:type="dxa"/>
            <w:tcBorders>
              <w:top w:val="nil"/>
              <w:left w:val="single" w:sz="4" w:space="0" w:color="auto"/>
              <w:bottom w:val="nil"/>
              <w:right w:val="nil"/>
            </w:tcBorders>
            <w:shd w:val="clear" w:color="auto" w:fill="auto"/>
            <w:noWrap/>
            <w:vAlign w:val="center"/>
            <w:hideMark/>
          </w:tcPr>
          <w:p w14:paraId="3D525B0F" w14:textId="77777777" w:rsidR="00034DCC" w:rsidRPr="00D6326E" w:rsidRDefault="00034DCC" w:rsidP="00034DCC">
            <w:pPr>
              <w:rPr>
                <w:rFonts w:asciiTheme="minorHAnsi" w:hAnsiTheme="minorHAnsi" w:cs="Arial"/>
                <w:szCs w:val="23"/>
              </w:rPr>
            </w:pPr>
            <w:r w:rsidRPr="00D6326E">
              <w:rPr>
                <w:rFonts w:asciiTheme="minorHAnsi" w:hAnsiTheme="minorHAnsi" w:cs="Arial"/>
                <w:szCs w:val="23"/>
              </w:rPr>
              <w:t>Canterbury Health Laboratories</w:t>
            </w:r>
          </w:p>
        </w:tc>
        <w:tc>
          <w:tcPr>
            <w:tcW w:w="1668" w:type="dxa"/>
            <w:tcBorders>
              <w:top w:val="nil"/>
              <w:left w:val="nil"/>
              <w:bottom w:val="nil"/>
              <w:right w:val="nil"/>
            </w:tcBorders>
            <w:shd w:val="clear" w:color="auto" w:fill="auto"/>
            <w:noWrap/>
            <w:vAlign w:val="bottom"/>
          </w:tcPr>
          <w:p w14:paraId="1B7C2226" w14:textId="44AB1C7C" w:rsidR="00034DCC" w:rsidRPr="00D6326E" w:rsidRDefault="00034DCC" w:rsidP="00034DCC">
            <w:pPr>
              <w:jc w:val="right"/>
              <w:rPr>
                <w:rFonts w:asciiTheme="minorHAnsi" w:hAnsiTheme="minorHAnsi"/>
                <w:szCs w:val="23"/>
              </w:rPr>
            </w:pPr>
            <w:r w:rsidRPr="00D6326E">
              <w:rPr>
                <w:rFonts w:cs="Arial"/>
                <w:szCs w:val="23"/>
              </w:rPr>
              <w:t>1,280</w:t>
            </w:r>
          </w:p>
        </w:tc>
        <w:tc>
          <w:tcPr>
            <w:tcW w:w="1668" w:type="dxa"/>
            <w:tcBorders>
              <w:top w:val="nil"/>
              <w:left w:val="nil"/>
              <w:bottom w:val="nil"/>
              <w:right w:val="nil"/>
            </w:tcBorders>
            <w:shd w:val="clear" w:color="auto" w:fill="auto"/>
            <w:noWrap/>
            <w:vAlign w:val="bottom"/>
          </w:tcPr>
          <w:p w14:paraId="0436BB2A" w14:textId="7370A9CB" w:rsidR="00034DCC" w:rsidRPr="00D6326E" w:rsidRDefault="00034DCC" w:rsidP="00034DCC">
            <w:pPr>
              <w:jc w:val="right"/>
              <w:rPr>
                <w:rFonts w:asciiTheme="minorHAnsi" w:hAnsiTheme="minorHAnsi"/>
                <w:szCs w:val="23"/>
              </w:rPr>
            </w:pPr>
            <w:r w:rsidRPr="00D6326E">
              <w:rPr>
                <w:rFonts w:cs="Arial"/>
                <w:szCs w:val="23"/>
              </w:rPr>
              <w:t>7.0</w:t>
            </w:r>
          </w:p>
        </w:tc>
        <w:tc>
          <w:tcPr>
            <w:tcW w:w="2034" w:type="dxa"/>
            <w:tcBorders>
              <w:top w:val="nil"/>
              <w:left w:val="nil"/>
              <w:bottom w:val="nil"/>
              <w:right w:val="single" w:sz="4" w:space="0" w:color="auto"/>
            </w:tcBorders>
            <w:shd w:val="clear" w:color="auto" w:fill="auto"/>
            <w:noWrap/>
            <w:vAlign w:val="bottom"/>
          </w:tcPr>
          <w:p w14:paraId="42B6E5F1" w14:textId="442ECE67" w:rsidR="00034DCC" w:rsidRPr="00D6326E" w:rsidRDefault="00034DCC" w:rsidP="00034DCC">
            <w:pPr>
              <w:jc w:val="right"/>
              <w:rPr>
                <w:rFonts w:asciiTheme="minorHAnsi" w:hAnsiTheme="minorHAnsi"/>
                <w:szCs w:val="23"/>
              </w:rPr>
            </w:pPr>
            <w:r w:rsidRPr="00D6326E">
              <w:rPr>
                <w:rFonts w:cs="Arial"/>
                <w:szCs w:val="23"/>
              </w:rPr>
              <w:t>12.9</w:t>
            </w:r>
          </w:p>
        </w:tc>
      </w:tr>
      <w:tr w:rsidR="00034DCC" w:rsidRPr="00D6326E" w14:paraId="26633FBF" w14:textId="77777777" w:rsidTr="00576432">
        <w:trPr>
          <w:trHeight w:val="255"/>
        </w:trPr>
        <w:tc>
          <w:tcPr>
            <w:tcW w:w="3701" w:type="dxa"/>
            <w:tcBorders>
              <w:top w:val="nil"/>
              <w:left w:val="single" w:sz="4" w:space="0" w:color="auto"/>
              <w:bottom w:val="nil"/>
              <w:right w:val="nil"/>
            </w:tcBorders>
            <w:shd w:val="clear" w:color="auto" w:fill="auto"/>
            <w:noWrap/>
            <w:vAlign w:val="center"/>
            <w:hideMark/>
          </w:tcPr>
          <w:p w14:paraId="03A1FCDC" w14:textId="77777777" w:rsidR="00034DCC" w:rsidRPr="00D6326E" w:rsidRDefault="00034DCC" w:rsidP="00034DCC">
            <w:pPr>
              <w:rPr>
                <w:rFonts w:asciiTheme="minorHAnsi" w:hAnsiTheme="minorHAnsi" w:cs="Arial"/>
                <w:szCs w:val="23"/>
              </w:rPr>
            </w:pPr>
            <w:r w:rsidRPr="00D6326E">
              <w:rPr>
                <w:rFonts w:asciiTheme="minorHAnsi" w:hAnsiTheme="minorHAnsi" w:cs="Arial"/>
                <w:szCs w:val="23"/>
              </w:rPr>
              <w:t>LabPLUS</w:t>
            </w:r>
          </w:p>
        </w:tc>
        <w:tc>
          <w:tcPr>
            <w:tcW w:w="1668" w:type="dxa"/>
            <w:tcBorders>
              <w:top w:val="nil"/>
              <w:left w:val="nil"/>
              <w:bottom w:val="nil"/>
              <w:right w:val="nil"/>
            </w:tcBorders>
            <w:shd w:val="clear" w:color="auto" w:fill="auto"/>
            <w:noWrap/>
            <w:vAlign w:val="bottom"/>
          </w:tcPr>
          <w:p w14:paraId="786E2B42" w14:textId="52B1106C" w:rsidR="00034DCC" w:rsidRPr="00D6326E" w:rsidRDefault="00034DCC" w:rsidP="00034DCC">
            <w:pPr>
              <w:jc w:val="right"/>
              <w:rPr>
                <w:rFonts w:asciiTheme="minorHAnsi" w:hAnsiTheme="minorHAnsi"/>
                <w:szCs w:val="23"/>
              </w:rPr>
            </w:pPr>
            <w:r w:rsidRPr="00D6326E">
              <w:rPr>
                <w:rFonts w:cs="Arial"/>
                <w:szCs w:val="23"/>
              </w:rPr>
              <w:t>915</w:t>
            </w:r>
          </w:p>
        </w:tc>
        <w:tc>
          <w:tcPr>
            <w:tcW w:w="1668" w:type="dxa"/>
            <w:tcBorders>
              <w:top w:val="nil"/>
              <w:left w:val="nil"/>
              <w:bottom w:val="nil"/>
              <w:right w:val="nil"/>
            </w:tcBorders>
            <w:shd w:val="clear" w:color="auto" w:fill="auto"/>
            <w:noWrap/>
            <w:vAlign w:val="bottom"/>
          </w:tcPr>
          <w:p w14:paraId="357E6AAE" w14:textId="6DCFD241" w:rsidR="00034DCC" w:rsidRPr="00D6326E" w:rsidRDefault="00034DCC" w:rsidP="00034DCC">
            <w:pPr>
              <w:jc w:val="right"/>
              <w:rPr>
                <w:rFonts w:asciiTheme="minorHAnsi" w:hAnsiTheme="minorHAnsi"/>
                <w:szCs w:val="23"/>
              </w:rPr>
            </w:pPr>
            <w:r w:rsidRPr="00D6326E">
              <w:rPr>
                <w:rFonts w:cs="Arial"/>
                <w:szCs w:val="23"/>
              </w:rPr>
              <w:t>5.0</w:t>
            </w:r>
          </w:p>
        </w:tc>
        <w:tc>
          <w:tcPr>
            <w:tcW w:w="2034" w:type="dxa"/>
            <w:tcBorders>
              <w:top w:val="nil"/>
              <w:left w:val="nil"/>
              <w:bottom w:val="nil"/>
              <w:right w:val="single" w:sz="4" w:space="0" w:color="auto"/>
            </w:tcBorders>
            <w:shd w:val="clear" w:color="auto" w:fill="auto"/>
            <w:noWrap/>
            <w:vAlign w:val="bottom"/>
          </w:tcPr>
          <w:p w14:paraId="4DCF57AC" w14:textId="58C1EB57" w:rsidR="00034DCC" w:rsidRPr="00D6326E" w:rsidRDefault="00034DCC" w:rsidP="00034DCC">
            <w:pPr>
              <w:jc w:val="right"/>
              <w:rPr>
                <w:rFonts w:asciiTheme="minorHAnsi" w:hAnsiTheme="minorHAnsi"/>
                <w:szCs w:val="23"/>
              </w:rPr>
            </w:pPr>
            <w:r w:rsidRPr="00D6326E">
              <w:rPr>
                <w:rFonts w:cs="Arial"/>
                <w:szCs w:val="23"/>
              </w:rPr>
              <w:t>9.5</w:t>
            </w:r>
          </w:p>
        </w:tc>
      </w:tr>
      <w:tr w:rsidR="00034DCC" w:rsidRPr="00D6326E" w14:paraId="5BC64053" w14:textId="77777777" w:rsidTr="00576432">
        <w:trPr>
          <w:trHeight w:val="255"/>
        </w:trPr>
        <w:tc>
          <w:tcPr>
            <w:tcW w:w="3701" w:type="dxa"/>
            <w:tcBorders>
              <w:top w:val="nil"/>
              <w:left w:val="single" w:sz="4" w:space="0" w:color="auto"/>
              <w:bottom w:val="nil"/>
              <w:right w:val="nil"/>
            </w:tcBorders>
            <w:shd w:val="clear" w:color="auto" w:fill="auto"/>
            <w:noWrap/>
            <w:vAlign w:val="center"/>
            <w:hideMark/>
          </w:tcPr>
          <w:p w14:paraId="48914932" w14:textId="77777777" w:rsidR="00034DCC" w:rsidRPr="00D6326E" w:rsidRDefault="00034DCC" w:rsidP="00034DCC">
            <w:pPr>
              <w:rPr>
                <w:rFonts w:asciiTheme="minorHAnsi" w:hAnsiTheme="minorHAnsi" w:cs="Arial"/>
                <w:szCs w:val="23"/>
              </w:rPr>
            </w:pPr>
            <w:r w:rsidRPr="00D6326E">
              <w:rPr>
                <w:rFonts w:asciiTheme="minorHAnsi" w:hAnsiTheme="minorHAnsi" w:cs="Arial"/>
                <w:szCs w:val="23"/>
              </w:rPr>
              <w:t>Medlab Central Ltd.</w:t>
            </w:r>
          </w:p>
        </w:tc>
        <w:tc>
          <w:tcPr>
            <w:tcW w:w="1668" w:type="dxa"/>
            <w:tcBorders>
              <w:top w:val="nil"/>
              <w:left w:val="nil"/>
              <w:bottom w:val="nil"/>
              <w:right w:val="nil"/>
            </w:tcBorders>
            <w:shd w:val="clear" w:color="auto" w:fill="auto"/>
            <w:noWrap/>
            <w:vAlign w:val="bottom"/>
          </w:tcPr>
          <w:p w14:paraId="08B1CF98" w14:textId="226E5FD2" w:rsidR="00034DCC" w:rsidRPr="00D6326E" w:rsidRDefault="00034DCC" w:rsidP="00034DCC">
            <w:pPr>
              <w:jc w:val="right"/>
              <w:rPr>
                <w:rFonts w:asciiTheme="minorHAnsi" w:hAnsiTheme="minorHAnsi"/>
                <w:szCs w:val="23"/>
              </w:rPr>
            </w:pPr>
            <w:r w:rsidRPr="00D6326E">
              <w:rPr>
                <w:rFonts w:cs="Arial"/>
                <w:szCs w:val="23"/>
              </w:rPr>
              <w:t>1,816</w:t>
            </w:r>
          </w:p>
        </w:tc>
        <w:tc>
          <w:tcPr>
            <w:tcW w:w="1668" w:type="dxa"/>
            <w:tcBorders>
              <w:top w:val="nil"/>
              <w:left w:val="nil"/>
              <w:bottom w:val="nil"/>
              <w:right w:val="nil"/>
            </w:tcBorders>
            <w:shd w:val="clear" w:color="auto" w:fill="auto"/>
            <w:noWrap/>
            <w:vAlign w:val="bottom"/>
          </w:tcPr>
          <w:p w14:paraId="2875B830" w14:textId="7F5EAE63" w:rsidR="00034DCC" w:rsidRPr="00D6326E" w:rsidRDefault="00034DCC" w:rsidP="00034DCC">
            <w:pPr>
              <w:jc w:val="right"/>
              <w:rPr>
                <w:rFonts w:asciiTheme="minorHAnsi" w:hAnsiTheme="minorHAnsi"/>
                <w:szCs w:val="23"/>
              </w:rPr>
            </w:pPr>
            <w:r w:rsidRPr="00D6326E">
              <w:rPr>
                <w:rFonts w:cs="Arial"/>
                <w:szCs w:val="23"/>
              </w:rPr>
              <w:t>10.0</w:t>
            </w:r>
          </w:p>
        </w:tc>
        <w:tc>
          <w:tcPr>
            <w:tcW w:w="2034" w:type="dxa"/>
            <w:tcBorders>
              <w:top w:val="nil"/>
              <w:left w:val="nil"/>
              <w:bottom w:val="nil"/>
              <w:right w:val="single" w:sz="4" w:space="0" w:color="auto"/>
            </w:tcBorders>
            <w:shd w:val="clear" w:color="auto" w:fill="auto"/>
            <w:noWrap/>
            <w:vAlign w:val="bottom"/>
          </w:tcPr>
          <w:p w14:paraId="4727C53B" w14:textId="6E550785" w:rsidR="00034DCC" w:rsidRPr="00D6326E" w:rsidRDefault="00034DCC" w:rsidP="00034DCC">
            <w:pPr>
              <w:jc w:val="right"/>
              <w:rPr>
                <w:rFonts w:asciiTheme="minorHAnsi" w:hAnsiTheme="minorHAnsi"/>
                <w:szCs w:val="23"/>
              </w:rPr>
            </w:pPr>
            <w:r w:rsidRPr="00D6326E">
              <w:rPr>
                <w:rFonts w:cs="Arial"/>
                <w:szCs w:val="23"/>
              </w:rPr>
              <w:t>12.0</w:t>
            </w:r>
          </w:p>
        </w:tc>
      </w:tr>
      <w:tr w:rsidR="00034DCC" w:rsidRPr="00D6326E" w14:paraId="63C3EC3D" w14:textId="77777777" w:rsidTr="00576432">
        <w:trPr>
          <w:trHeight w:val="255"/>
        </w:trPr>
        <w:tc>
          <w:tcPr>
            <w:tcW w:w="3701" w:type="dxa"/>
            <w:tcBorders>
              <w:top w:val="nil"/>
              <w:left w:val="single" w:sz="4" w:space="0" w:color="auto"/>
              <w:bottom w:val="nil"/>
              <w:right w:val="nil"/>
            </w:tcBorders>
            <w:shd w:val="clear" w:color="auto" w:fill="auto"/>
            <w:noWrap/>
            <w:vAlign w:val="center"/>
            <w:hideMark/>
          </w:tcPr>
          <w:p w14:paraId="5F9E8C76" w14:textId="77777777" w:rsidR="00034DCC" w:rsidRPr="00D6326E" w:rsidRDefault="00034DCC" w:rsidP="00034DCC">
            <w:pPr>
              <w:rPr>
                <w:rFonts w:asciiTheme="minorHAnsi" w:hAnsiTheme="minorHAnsi" w:cs="Arial"/>
                <w:szCs w:val="23"/>
              </w:rPr>
            </w:pPr>
            <w:r w:rsidRPr="00D6326E">
              <w:rPr>
                <w:rFonts w:asciiTheme="minorHAnsi" w:hAnsiTheme="minorHAnsi" w:cs="Arial"/>
                <w:szCs w:val="23"/>
              </w:rPr>
              <w:t>Pathlab</w:t>
            </w:r>
          </w:p>
        </w:tc>
        <w:tc>
          <w:tcPr>
            <w:tcW w:w="1668" w:type="dxa"/>
            <w:tcBorders>
              <w:top w:val="nil"/>
              <w:left w:val="nil"/>
              <w:bottom w:val="nil"/>
              <w:right w:val="nil"/>
            </w:tcBorders>
            <w:shd w:val="clear" w:color="auto" w:fill="auto"/>
            <w:noWrap/>
            <w:vAlign w:val="bottom"/>
          </w:tcPr>
          <w:p w14:paraId="607F82AD" w14:textId="4F0E6763" w:rsidR="00034DCC" w:rsidRPr="00D6326E" w:rsidRDefault="00034DCC" w:rsidP="00034DCC">
            <w:pPr>
              <w:jc w:val="right"/>
              <w:rPr>
                <w:rFonts w:asciiTheme="minorHAnsi" w:hAnsiTheme="minorHAnsi"/>
                <w:szCs w:val="23"/>
              </w:rPr>
            </w:pPr>
            <w:r w:rsidRPr="00D6326E">
              <w:rPr>
                <w:rFonts w:cs="Arial"/>
                <w:szCs w:val="23"/>
              </w:rPr>
              <w:t>2,536</w:t>
            </w:r>
          </w:p>
        </w:tc>
        <w:tc>
          <w:tcPr>
            <w:tcW w:w="1668" w:type="dxa"/>
            <w:tcBorders>
              <w:top w:val="nil"/>
              <w:left w:val="nil"/>
              <w:bottom w:val="nil"/>
              <w:right w:val="nil"/>
            </w:tcBorders>
            <w:shd w:val="clear" w:color="auto" w:fill="auto"/>
            <w:noWrap/>
            <w:vAlign w:val="bottom"/>
          </w:tcPr>
          <w:p w14:paraId="16C511B3" w14:textId="76A1145B" w:rsidR="00034DCC" w:rsidRPr="00D6326E" w:rsidRDefault="00034DCC" w:rsidP="00034DCC">
            <w:pPr>
              <w:jc w:val="right"/>
              <w:rPr>
                <w:rFonts w:asciiTheme="minorHAnsi" w:hAnsiTheme="minorHAnsi"/>
                <w:szCs w:val="23"/>
              </w:rPr>
            </w:pPr>
            <w:r w:rsidRPr="00D6326E">
              <w:rPr>
                <w:rFonts w:cs="Arial"/>
                <w:szCs w:val="23"/>
              </w:rPr>
              <w:t>13.9</w:t>
            </w:r>
          </w:p>
        </w:tc>
        <w:tc>
          <w:tcPr>
            <w:tcW w:w="2034" w:type="dxa"/>
            <w:tcBorders>
              <w:top w:val="nil"/>
              <w:left w:val="nil"/>
              <w:bottom w:val="nil"/>
              <w:right w:val="single" w:sz="4" w:space="0" w:color="auto"/>
            </w:tcBorders>
            <w:shd w:val="clear" w:color="auto" w:fill="auto"/>
            <w:noWrap/>
            <w:vAlign w:val="bottom"/>
          </w:tcPr>
          <w:p w14:paraId="2144B441" w14:textId="1C96EDA2" w:rsidR="00034DCC" w:rsidRPr="00D6326E" w:rsidRDefault="00034DCC" w:rsidP="00034DCC">
            <w:pPr>
              <w:jc w:val="right"/>
              <w:rPr>
                <w:rFonts w:asciiTheme="minorHAnsi" w:hAnsiTheme="minorHAnsi"/>
                <w:szCs w:val="23"/>
              </w:rPr>
            </w:pPr>
            <w:r w:rsidRPr="00D6326E">
              <w:rPr>
                <w:rFonts w:cs="Arial"/>
                <w:szCs w:val="23"/>
              </w:rPr>
              <w:t>9.7</w:t>
            </w:r>
          </w:p>
        </w:tc>
      </w:tr>
      <w:tr w:rsidR="00034DCC" w:rsidRPr="00D6326E" w14:paraId="76C2B551" w14:textId="77777777" w:rsidTr="00576432">
        <w:trPr>
          <w:trHeight w:val="255"/>
        </w:trPr>
        <w:tc>
          <w:tcPr>
            <w:tcW w:w="3701" w:type="dxa"/>
            <w:tcBorders>
              <w:top w:val="nil"/>
              <w:left w:val="single" w:sz="4" w:space="0" w:color="auto"/>
              <w:bottom w:val="nil"/>
              <w:right w:val="nil"/>
            </w:tcBorders>
            <w:shd w:val="clear" w:color="auto" w:fill="auto"/>
            <w:noWrap/>
            <w:vAlign w:val="center"/>
            <w:hideMark/>
          </w:tcPr>
          <w:p w14:paraId="6E4ADD10" w14:textId="77777777" w:rsidR="00034DCC" w:rsidRPr="00D6326E" w:rsidRDefault="00034DCC" w:rsidP="00034DCC">
            <w:pPr>
              <w:rPr>
                <w:rFonts w:asciiTheme="minorHAnsi" w:hAnsiTheme="minorHAnsi" w:cs="Arial"/>
                <w:szCs w:val="23"/>
              </w:rPr>
            </w:pPr>
            <w:r w:rsidRPr="00D6326E">
              <w:rPr>
                <w:rFonts w:asciiTheme="minorHAnsi" w:hAnsiTheme="minorHAnsi" w:cs="Arial"/>
                <w:szCs w:val="23"/>
              </w:rPr>
              <w:t xml:space="preserve">Southern Community Laboratories </w:t>
            </w:r>
          </w:p>
        </w:tc>
        <w:tc>
          <w:tcPr>
            <w:tcW w:w="1668" w:type="dxa"/>
            <w:tcBorders>
              <w:top w:val="nil"/>
              <w:left w:val="nil"/>
              <w:bottom w:val="nil"/>
              <w:right w:val="nil"/>
            </w:tcBorders>
            <w:shd w:val="clear" w:color="auto" w:fill="auto"/>
            <w:noWrap/>
            <w:vAlign w:val="bottom"/>
          </w:tcPr>
          <w:p w14:paraId="490FA726" w14:textId="65271C04" w:rsidR="00034DCC" w:rsidRPr="00D6326E" w:rsidRDefault="00034DCC" w:rsidP="00034DCC">
            <w:pPr>
              <w:jc w:val="right"/>
              <w:rPr>
                <w:rFonts w:asciiTheme="minorHAnsi" w:hAnsiTheme="minorHAnsi"/>
                <w:szCs w:val="23"/>
              </w:rPr>
            </w:pPr>
            <w:r w:rsidRPr="00D6326E">
              <w:rPr>
                <w:rFonts w:cs="Arial"/>
                <w:szCs w:val="23"/>
              </w:rPr>
              <w:t>7,380</w:t>
            </w:r>
          </w:p>
        </w:tc>
        <w:tc>
          <w:tcPr>
            <w:tcW w:w="1668" w:type="dxa"/>
            <w:tcBorders>
              <w:top w:val="nil"/>
              <w:left w:val="nil"/>
              <w:bottom w:val="nil"/>
              <w:right w:val="nil"/>
            </w:tcBorders>
            <w:shd w:val="clear" w:color="auto" w:fill="auto"/>
            <w:noWrap/>
            <w:vAlign w:val="bottom"/>
          </w:tcPr>
          <w:p w14:paraId="788C2BDA" w14:textId="286AC030" w:rsidR="00034DCC" w:rsidRPr="00D6326E" w:rsidRDefault="00034DCC" w:rsidP="00034DCC">
            <w:pPr>
              <w:jc w:val="right"/>
              <w:rPr>
                <w:rFonts w:asciiTheme="minorHAnsi" w:hAnsiTheme="minorHAnsi"/>
                <w:szCs w:val="23"/>
              </w:rPr>
            </w:pPr>
            <w:r w:rsidRPr="00D6326E">
              <w:rPr>
                <w:rFonts w:cs="Arial"/>
                <w:szCs w:val="23"/>
              </w:rPr>
              <w:t>40.5</w:t>
            </w:r>
          </w:p>
        </w:tc>
        <w:tc>
          <w:tcPr>
            <w:tcW w:w="2034" w:type="dxa"/>
            <w:tcBorders>
              <w:top w:val="nil"/>
              <w:left w:val="nil"/>
              <w:bottom w:val="nil"/>
              <w:right w:val="single" w:sz="4" w:space="0" w:color="auto"/>
            </w:tcBorders>
            <w:shd w:val="clear" w:color="auto" w:fill="auto"/>
            <w:noWrap/>
            <w:vAlign w:val="bottom"/>
          </w:tcPr>
          <w:p w14:paraId="347B3C3D" w14:textId="33DA93C3" w:rsidR="00034DCC" w:rsidRPr="00D6326E" w:rsidRDefault="00034DCC" w:rsidP="00034DCC">
            <w:pPr>
              <w:jc w:val="right"/>
              <w:rPr>
                <w:rFonts w:asciiTheme="minorHAnsi" w:hAnsiTheme="minorHAnsi"/>
                <w:szCs w:val="23"/>
              </w:rPr>
            </w:pPr>
            <w:r w:rsidRPr="00D6326E">
              <w:rPr>
                <w:rFonts w:cs="Arial"/>
                <w:szCs w:val="23"/>
              </w:rPr>
              <w:t>7.1</w:t>
            </w:r>
          </w:p>
        </w:tc>
      </w:tr>
      <w:tr w:rsidR="00034DCC" w:rsidRPr="00D6326E" w14:paraId="2061753C" w14:textId="77777777" w:rsidTr="00576432">
        <w:trPr>
          <w:trHeight w:val="255"/>
        </w:trPr>
        <w:tc>
          <w:tcPr>
            <w:tcW w:w="3701" w:type="dxa"/>
            <w:tcBorders>
              <w:top w:val="nil"/>
              <w:left w:val="single" w:sz="4" w:space="0" w:color="auto"/>
              <w:bottom w:val="single" w:sz="4" w:space="0" w:color="auto"/>
              <w:right w:val="nil"/>
            </w:tcBorders>
            <w:shd w:val="clear" w:color="auto" w:fill="auto"/>
            <w:noWrap/>
            <w:vAlign w:val="center"/>
            <w:hideMark/>
          </w:tcPr>
          <w:p w14:paraId="26B2D75E" w14:textId="77777777" w:rsidR="00034DCC" w:rsidRPr="00D6326E" w:rsidRDefault="00034DCC" w:rsidP="00034DCC">
            <w:pPr>
              <w:rPr>
                <w:rFonts w:asciiTheme="minorHAnsi" w:hAnsiTheme="minorHAnsi" w:cs="Arial"/>
                <w:b/>
                <w:bCs/>
                <w:szCs w:val="23"/>
              </w:rPr>
            </w:pPr>
            <w:r w:rsidRPr="00D6326E">
              <w:rPr>
                <w:rFonts w:asciiTheme="minorHAnsi" w:hAnsiTheme="minorHAnsi" w:cs="Arial"/>
                <w:b/>
                <w:bCs/>
                <w:szCs w:val="23"/>
              </w:rPr>
              <w:t>Total</w:t>
            </w:r>
          </w:p>
        </w:tc>
        <w:tc>
          <w:tcPr>
            <w:tcW w:w="1668" w:type="dxa"/>
            <w:tcBorders>
              <w:top w:val="nil"/>
              <w:left w:val="nil"/>
              <w:bottom w:val="single" w:sz="4" w:space="0" w:color="auto"/>
              <w:right w:val="nil"/>
            </w:tcBorders>
            <w:shd w:val="clear" w:color="auto" w:fill="auto"/>
            <w:noWrap/>
            <w:vAlign w:val="bottom"/>
          </w:tcPr>
          <w:p w14:paraId="35FCFD34" w14:textId="63637914" w:rsidR="00034DCC" w:rsidRPr="00D6326E" w:rsidRDefault="00034DCC" w:rsidP="00034DCC">
            <w:pPr>
              <w:jc w:val="right"/>
              <w:rPr>
                <w:rFonts w:asciiTheme="minorHAnsi" w:hAnsiTheme="minorHAnsi"/>
                <w:b/>
                <w:bCs/>
                <w:szCs w:val="23"/>
              </w:rPr>
            </w:pPr>
            <w:r w:rsidRPr="00D6326E">
              <w:rPr>
                <w:rFonts w:cs="Arial"/>
                <w:b/>
                <w:bCs/>
                <w:szCs w:val="23"/>
              </w:rPr>
              <w:t>18,230</w:t>
            </w:r>
          </w:p>
        </w:tc>
        <w:tc>
          <w:tcPr>
            <w:tcW w:w="1668" w:type="dxa"/>
            <w:tcBorders>
              <w:top w:val="nil"/>
              <w:left w:val="nil"/>
              <w:bottom w:val="single" w:sz="4" w:space="0" w:color="auto"/>
              <w:right w:val="nil"/>
            </w:tcBorders>
            <w:shd w:val="clear" w:color="auto" w:fill="auto"/>
            <w:noWrap/>
            <w:vAlign w:val="bottom"/>
          </w:tcPr>
          <w:p w14:paraId="458A7561" w14:textId="7A28DAEA" w:rsidR="00034DCC" w:rsidRPr="00D6326E" w:rsidRDefault="00034DCC" w:rsidP="00034DCC">
            <w:pPr>
              <w:jc w:val="right"/>
              <w:rPr>
                <w:rFonts w:asciiTheme="minorHAnsi" w:hAnsiTheme="minorHAnsi"/>
                <w:b/>
                <w:bCs/>
                <w:szCs w:val="23"/>
              </w:rPr>
            </w:pPr>
            <w:r w:rsidRPr="00D6326E">
              <w:rPr>
                <w:rFonts w:cs="Arial"/>
                <w:b/>
                <w:bCs/>
                <w:szCs w:val="23"/>
              </w:rPr>
              <w:t>100.0</w:t>
            </w:r>
          </w:p>
        </w:tc>
        <w:tc>
          <w:tcPr>
            <w:tcW w:w="2034" w:type="dxa"/>
            <w:tcBorders>
              <w:top w:val="nil"/>
              <w:left w:val="nil"/>
              <w:bottom w:val="single" w:sz="4" w:space="0" w:color="auto"/>
              <w:right w:val="single" w:sz="4" w:space="0" w:color="auto"/>
            </w:tcBorders>
            <w:shd w:val="clear" w:color="auto" w:fill="auto"/>
            <w:noWrap/>
            <w:vAlign w:val="bottom"/>
          </w:tcPr>
          <w:p w14:paraId="6BC5DAA2" w14:textId="0C633D5F" w:rsidR="00034DCC" w:rsidRPr="00D6326E" w:rsidRDefault="00034DCC" w:rsidP="00034DCC">
            <w:pPr>
              <w:jc w:val="right"/>
              <w:rPr>
                <w:rFonts w:asciiTheme="minorHAnsi" w:hAnsiTheme="minorHAnsi"/>
                <w:b/>
                <w:bCs/>
                <w:szCs w:val="23"/>
              </w:rPr>
            </w:pPr>
            <w:r w:rsidRPr="00D6326E">
              <w:rPr>
                <w:rFonts w:cs="Arial"/>
                <w:b/>
                <w:bCs/>
                <w:szCs w:val="23"/>
              </w:rPr>
              <w:t>8.8</w:t>
            </w:r>
          </w:p>
        </w:tc>
      </w:tr>
    </w:tbl>
    <w:p w14:paraId="55DB465A" w14:textId="77777777" w:rsidR="00030D6F" w:rsidRPr="00D6326E" w:rsidRDefault="00030D6F" w:rsidP="00030D6F">
      <w:pPr>
        <w:ind w:right="544"/>
        <w:jc w:val="both"/>
        <w:rPr>
          <w:i/>
          <w:sz w:val="20"/>
        </w:rPr>
      </w:pPr>
    </w:p>
    <w:p w14:paraId="5826D671" w14:textId="0259F19B" w:rsidR="00030D6F" w:rsidRPr="00D6326E" w:rsidRDefault="003A6634" w:rsidP="00030D6F">
      <w:pPr>
        <w:pStyle w:val="Caption"/>
        <w:keepNext/>
        <w:keepLines/>
        <w:spacing w:after="80"/>
        <w:ind w:right="544"/>
        <w:jc w:val="both"/>
      </w:pPr>
      <w:bookmarkStart w:id="1547" w:name="_Ref293570929"/>
      <w:bookmarkStart w:id="1548" w:name="_Toc304970100"/>
      <w:bookmarkStart w:id="1549" w:name="_Toc469398357"/>
      <w:bookmarkStart w:id="1550" w:name="_Toc486941121"/>
      <w:bookmarkStart w:id="1551" w:name="_Toc475605590"/>
      <w:bookmarkStart w:id="1552" w:name="_Toc528676238"/>
      <w:r w:rsidRPr="00D6326E">
        <w:t>Table</w:t>
      </w:r>
      <w:r w:rsidR="00030D6F" w:rsidRPr="00D6326E">
        <w:t xml:space="preserve"> </w:t>
      </w:r>
      <w:r w:rsidR="0054600D" w:rsidRPr="00D6326E">
        <w:rPr>
          <w:noProof/>
        </w:rPr>
        <w:fldChar w:fldCharType="begin"/>
      </w:r>
      <w:r w:rsidR="0054600D" w:rsidRPr="00D6326E">
        <w:rPr>
          <w:noProof/>
        </w:rPr>
        <w:instrText xml:space="preserve"> SEQ Table \* ARABIC </w:instrText>
      </w:r>
      <w:r w:rsidR="0054600D" w:rsidRPr="00D6326E">
        <w:rPr>
          <w:noProof/>
        </w:rPr>
        <w:fldChar w:fldCharType="separate"/>
      </w:r>
      <w:r w:rsidR="00BE504B">
        <w:rPr>
          <w:noProof/>
        </w:rPr>
        <w:t>75</w:t>
      </w:r>
      <w:r w:rsidR="0054600D" w:rsidRPr="00D6326E">
        <w:rPr>
          <w:noProof/>
        </w:rPr>
        <w:fldChar w:fldCharType="end"/>
      </w:r>
      <w:bookmarkEnd w:id="1547"/>
      <w:r w:rsidR="00030D6F" w:rsidRPr="00D6326E">
        <w:t xml:space="preserve"> - Invalid HPV tests, by laboratory</w:t>
      </w:r>
      <w:bookmarkEnd w:id="1548"/>
      <w:bookmarkEnd w:id="1549"/>
      <w:bookmarkEnd w:id="1550"/>
      <w:bookmarkEnd w:id="1551"/>
      <w:bookmarkEnd w:id="1552"/>
    </w:p>
    <w:tbl>
      <w:tblPr>
        <w:tblW w:w="9087" w:type="dxa"/>
        <w:tblInd w:w="93" w:type="dxa"/>
        <w:tblLayout w:type="fixed"/>
        <w:tblLook w:val="04A0" w:firstRow="1" w:lastRow="0" w:firstColumn="1" w:lastColumn="0" w:noHBand="0" w:noVBand="1"/>
      </w:tblPr>
      <w:tblGrid>
        <w:gridCol w:w="3701"/>
        <w:gridCol w:w="1068"/>
        <w:gridCol w:w="9"/>
        <w:gridCol w:w="1077"/>
        <w:gridCol w:w="1077"/>
        <w:gridCol w:w="6"/>
        <w:gridCol w:w="1071"/>
        <w:gridCol w:w="1078"/>
      </w:tblGrid>
      <w:tr w:rsidR="00030D6F" w:rsidRPr="00D6326E" w14:paraId="672DDA58" w14:textId="77777777" w:rsidTr="00576432">
        <w:trPr>
          <w:trHeight w:val="300"/>
        </w:trPr>
        <w:tc>
          <w:tcPr>
            <w:tcW w:w="3701" w:type="dxa"/>
            <w:vMerge w:val="restart"/>
            <w:tcBorders>
              <w:top w:val="single" w:sz="4" w:space="0" w:color="auto"/>
              <w:left w:val="single" w:sz="8" w:space="0" w:color="auto"/>
              <w:bottom w:val="nil"/>
              <w:right w:val="nil"/>
            </w:tcBorders>
            <w:shd w:val="clear" w:color="auto" w:fill="D9D9D9" w:themeFill="background1" w:themeFillShade="D9"/>
            <w:vAlign w:val="center"/>
          </w:tcPr>
          <w:p w14:paraId="64FD8E88" w14:textId="77777777" w:rsidR="00030D6F" w:rsidRPr="00D6326E" w:rsidRDefault="00030D6F" w:rsidP="00576432">
            <w:pPr>
              <w:rPr>
                <w:rFonts w:eastAsia="Times New Roman" w:cs="Arial"/>
                <w:b/>
                <w:bCs/>
                <w:lang w:eastAsia="en-AU"/>
              </w:rPr>
            </w:pPr>
            <w:r w:rsidRPr="00D6326E">
              <w:rPr>
                <w:rFonts w:eastAsia="Times New Roman" w:cs="Arial"/>
                <w:b/>
                <w:bCs/>
                <w:lang w:eastAsia="en-AU"/>
              </w:rPr>
              <w:t>Laboratory</w:t>
            </w:r>
          </w:p>
        </w:tc>
        <w:tc>
          <w:tcPr>
            <w:tcW w:w="1068" w:type="dxa"/>
            <w:tcBorders>
              <w:top w:val="single" w:sz="4" w:space="0" w:color="auto"/>
              <w:left w:val="nil"/>
              <w:bottom w:val="nil"/>
              <w:right w:val="nil"/>
            </w:tcBorders>
            <w:shd w:val="clear" w:color="auto" w:fill="D9D9D9" w:themeFill="background1" w:themeFillShade="D9"/>
            <w:noWrap/>
            <w:vAlign w:val="bottom"/>
          </w:tcPr>
          <w:p w14:paraId="6E51DD4E" w14:textId="77777777" w:rsidR="00030D6F" w:rsidRPr="00D6326E" w:rsidRDefault="00030D6F" w:rsidP="00576432">
            <w:pPr>
              <w:jc w:val="center"/>
              <w:rPr>
                <w:rFonts w:eastAsia="Times New Roman" w:cs="Arial"/>
                <w:b/>
                <w:bCs/>
                <w:lang w:eastAsia="en-AU"/>
              </w:rPr>
            </w:pPr>
            <w:r w:rsidRPr="00D6326E">
              <w:rPr>
                <w:rFonts w:eastAsia="Times New Roman" w:cs="Arial"/>
                <w:b/>
                <w:bCs/>
                <w:lang w:eastAsia="en-AU"/>
              </w:rPr>
              <w:t>Total</w:t>
            </w:r>
          </w:p>
        </w:tc>
        <w:tc>
          <w:tcPr>
            <w:tcW w:w="2169" w:type="dxa"/>
            <w:gridSpan w:val="4"/>
            <w:tcBorders>
              <w:top w:val="single" w:sz="4" w:space="0" w:color="auto"/>
              <w:left w:val="nil"/>
              <w:bottom w:val="nil"/>
              <w:right w:val="nil"/>
            </w:tcBorders>
            <w:shd w:val="clear" w:color="auto" w:fill="D9D9D9" w:themeFill="background1" w:themeFillShade="D9"/>
            <w:vAlign w:val="bottom"/>
          </w:tcPr>
          <w:p w14:paraId="55A3FABC" w14:textId="77777777" w:rsidR="00030D6F" w:rsidRPr="00D6326E" w:rsidRDefault="00030D6F" w:rsidP="00576432">
            <w:pPr>
              <w:tabs>
                <w:tab w:val="left" w:pos="1110"/>
              </w:tabs>
              <w:jc w:val="center"/>
              <w:rPr>
                <w:rFonts w:eastAsia="Times New Roman" w:cs="Arial"/>
                <w:b/>
                <w:bCs/>
                <w:lang w:eastAsia="en-AU"/>
              </w:rPr>
            </w:pPr>
            <w:r w:rsidRPr="00D6326E">
              <w:rPr>
                <w:rFonts w:eastAsia="Times New Roman" w:cs="Arial"/>
                <w:b/>
                <w:bCs/>
                <w:lang w:eastAsia="en-AU"/>
              </w:rPr>
              <w:t>Valid</w:t>
            </w:r>
          </w:p>
        </w:tc>
        <w:tc>
          <w:tcPr>
            <w:tcW w:w="2149" w:type="dxa"/>
            <w:gridSpan w:val="2"/>
            <w:tcBorders>
              <w:top w:val="single" w:sz="4" w:space="0" w:color="auto"/>
              <w:left w:val="nil"/>
              <w:bottom w:val="nil"/>
              <w:right w:val="single" w:sz="8" w:space="0" w:color="000000"/>
            </w:tcBorders>
            <w:shd w:val="clear" w:color="auto" w:fill="D9D9D9" w:themeFill="background1" w:themeFillShade="D9"/>
            <w:vAlign w:val="bottom"/>
          </w:tcPr>
          <w:p w14:paraId="0ED6F2D0" w14:textId="77777777" w:rsidR="00030D6F" w:rsidRPr="00D6326E" w:rsidRDefault="00030D6F" w:rsidP="00576432">
            <w:pPr>
              <w:tabs>
                <w:tab w:val="left" w:pos="1757"/>
              </w:tabs>
              <w:ind w:right="17"/>
              <w:jc w:val="center"/>
              <w:rPr>
                <w:rFonts w:eastAsia="Times New Roman" w:cs="Arial"/>
                <w:b/>
                <w:bCs/>
                <w:lang w:eastAsia="en-AU"/>
              </w:rPr>
            </w:pPr>
            <w:r w:rsidRPr="00D6326E">
              <w:rPr>
                <w:rFonts w:eastAsia="Times New Roman" w:cs="Arial"/>
                <w:b/>
                <w:bCs/>
                <w:lang w:eastAsia="en-AU"/>
              </w:rPr>
              <w:t>Invalid</w:t>
            </w:r>
          </w:p>
        </w:tc>
      </w:tr>
      <w:tr w:rsidR="00030D6F" w:rsidRPr="00D6326E" w14:paraId="4BE0CA76" w14:textId="77777777" w:rsidTr="00576432">
        <w:trPr>
          <w:trHeight w:val="315"/>
        </w:trPr>
        <w:tc>
          <w:tcPr>
            <w:tcW w:w="3701" w:type="dxa"/>
            <w:vMerge/>
            <w:tcBorders>
              <w:top w:val="single" w:sz="8" w:space="0" w:color="auto"/>
              <w:left w:val="single" w:sz="8" w:space="0" w:color="auto"/>
              <w:bottom w:val="nil"/>
              <w:right w:val="nil"/>
            </w:tcBorders>
            <w:vAlign w:val="center"/>
            <w:hideMark/>
          </w:tcPr>
          <w:p w14:paraId="651E586E" w14:textId="77777777" w:rsidR="00030D6F" w:rsidRPr="00D6326E" w:rsidRDefault="00030D6F" w:rsidP="00576432">
            <w:pPr>
              <w:rPr>
                <w:rFonts w:eastAsia="Times New Roman" w:cs="Arial"/>
                <w:b/>
                <w:bCs/>
                <w:lang w:eastAsia="en-AU"/>
              </w:rPr>
            </w:pPr>
          </w:p>
        </w:tc>
        <w:tc>
          <w:tcPr>
            <w:tcW w:w="1077" w:type="dxa"/>
            <w:gridSpan w:val="2"/>
            <w:tcBorders>
              <w:top w:val="nil"/>
              <w:left w:val="nil"/>
              <w:bottom w:val="nil"/>
              <w:right w:val="nil"/>
            </w:tcBorders>
            <w:shd w:val="clear" w:color="000000" w:fill="D8D8D8"/>
            <w:noWrap/>
            <w:vAlign w:val="bottom"/>
            <w:hideMark/>
          </w:tcPr>
          <w:p w14:paraId="58335478" w14:textId="77777777" w:rsidR="00030D6F" w:rsidRPr="00D6326E" w:rsidRDefault="00030D6F" w:rsidP="00576432">
            <w:pPr>
              <w:jc w:val="right"/>
              <w:rPr>
                <w:rFonts w:eastAsia="Times New Roman" w:cs="Arial"/>
                <w:b/>
                <w:bCs/>
                <w:lang w:eastAsia="en-AU"/>
              </w:rPr>
            </w:pPr>
            <w:r w:rsidRPr="00D6326E">
              <w:rPr>
                <w:rFonts w:eastAsia="Times New Roman" w:cs="Arial"/>
                <w:b/>
                <w:bCs/>
                <w:lang w:eastAsia="en-AU"/>
              </w:rPr>
              <w:t>N</w:t>
            </w:r>
          </w:p>
        </w:tc>
        <w:tc>
          <w:tcPr>
            <w:tcW w:w="1077" w:type="dxa"/>
            <w:tcBorders>
              <w:top w:val="nil"/>
              <w:left w:val="nil"/>
              <w:bottom w:val="nil"/>
              <w:right w:val="nil"/>
            </w:tcBorders>
            <w:shd w:val="clear" w:color="000000" w:fill="D8D8D8"/>
            <w:noWrap/>
            <w:vAlign w:val="bottom"/>
            <w:hideMark/>
          </w:tcPr>
          <w:p w14:paraId="443C57A2" w14:textId="77777777" w:rsidR="00030D6F" w:rsidRPr="00D6326E" w:rsidRDefault="00030D6F" w:rsidP="00576432">
            <w:pPr>
              <w:jc w:val="right"/>
              <w:rPr>
                <w:rFonts w:eastAsia="Times New Roman" w:cs="Arial"/>
                <w:b/>
                <w:bCs/>
                <w:lang w:eastAsia="en-AU"/>
              </w:rPr>
            </w:pPr>
            <w:r w:rsidRPr="00D6326E">
              <w:rPr>
                <w:rFonts w:eastAsia="Times New Roman" w:cs="Arial"/>
                <w:b/>
                <w:bCs/>
                <w:lang w:eastAsia="en-AU"/>
              </w:rPr>
              <w:t>N</w:t>
            </w:r>
          </w:p>
        </w:tc>
        <w:tc>
          <w:tcPr>
            <w:tcW w:w="1077" w:type="dxa"/>
            <w:tcBorders>
              <w:top w:val="nil"/>
              <w:left w:val="nil"/>
              <w:bottom w:val="nil"/>
              <w:right w:val="nil"/>
            </w:tcBorders>
            <w:shd w:val="clear" w:color="000000" w:fill="D8D8D8"/>
            <w:noWrap/>
            <w:vAlign w:val="bottom"/>
            <w:hideMark/>
          </w:tcPr>
          <w:p w14:paraId="59FACC19" w14:textId="77777777" w:rsidR="00030D6F" w:rsidRPr="00D6326E" w:rsidRDefault="00030D6F" w:rsidP="00576432">
            <w:pPr>
              <w:jc w:val="right"/>
              <w:rPr>
                <w:rFonts w:eastAsia="Times New Roman" w:cs="Arial"/>
                <w:b/>
                <w:bCs/>
                <w:lang w:eastAsia="en-AU"/>
              </w:rPr>
            </w:pPr>
            <w:r w:rsidRPr="00D6326E">
              <w:rPr>
                <w:rFonts w:eastAsia="Times New Roman" w:cs="Arial"/>
                <w:b/>
                <w:bCs/>
                <w:lang w:eastAsia="en-AU"/>
              </w:rPr>
              <w:t>%</w:t>
            </w:r>
          </w:p>
        </w:tc>
        <w:tc>
          <w:tcPr>
            <w:tcW w:w="1077" w:type="dxa"/>
            <w:gridSpan w:val="2"/>
            <w:tcBorders>
              <w:top w:val="nil"/>
              <w:left w:val="nil"/>
              <w:bottom w:val="nil"/>
              <w:right w:val="nil"/>
            </w:tcBorders>
            <w:shd w:val="clear" w:color="000000" w:fill="D8D8D8"/>
            <w:noWrap/>
            <w:vAlign w:val="bottom"/>
            <w:hideMark/>
          </w:tcPr>
          <w:p w14:paraId="0574CAA7" w14:textId="77777777" w:rsidR="00030D6F" w:rsidRPr="00D6326E" w:rsidRDefault="00030D6F" w:rsidP="00576432">
            <w:pPr>
              <w:jc w:val="right"/>
              <w:rPr>
                <w:rFonts w:eastAsia="Times New Roman" w:cs="Arial"/>
                <w:b/>
                <w:bCs/>
                <w:lang w:eastAsia="en-AU"/>
              </w:rPr>
            </w:pPr>
            <w:r w:rsidRPr="00D6326E">
              <w:rPr>
                <w:rFonts w:eastAsia="Times New Roman" w:cs="Arial"/>
                <w:b/>
                <w:bCs/>
                <w:lang w:eastAsia="en-AU"/>
              </w:rPr>
              <w:t>N</w:t>
            </w:r>
          </w:p>
        </w:tc>
        <w:tc>
          <w:tcPr>
            <w:tcW w:w="1078" w:type="dxa"/>
            <w:tcBorders>
              <w:top w:val="nil"/>
              <w:left w:val="nil"/>
              <w:bottom w:val="nil"/>
              <w:right w:val="single" w:sz="8" w:space="0" w:color="auto"/>
            </w:tcBorders>
            <w:shd w:val="clear" w:color="000000" w:fill="D8D8D8"/>
            <w:noWrap/>
            <w:vAlign w:val="bottom"/>
            <w:hideMark/>
          </w:tcPr>
          <w:p w14:paraId="6C8F2DE6" w14:textId="77777777" w:rsidR="00030D6F" w:rsidRPr="00D6326E" w:rsidRDefault="00030D6F" w:rsidP="00576432">
            <w:pPr>
              <w:jc w:val="right"/>
              <w:rPr>
                <w:rFonts w:eastAsia="Times New Roman" w:cs="Arial"/>
                <w:b/>
                <w:bCs/>
                <w:lang w:eastAsia="en-AU"/>
              </w:rPr>
            </w:pPr>
            <w:r w:rsidRPr="00D6326E">
              <w:rPr>
                <w:rFonts w:eastAsia="Times New Roman" w:cs="Arial"/>
                <w:b/>
                <w:bCs/>
                <w:lang w:eastAsia="en-AU"/>
              </w:rPr>
              <w:t>%</w:t>
            </w:r>
          </w:p>
        </w:tc>
      </w:tr>
      <w:tr w:rsidR="00034DCC" w:rsidRPr="00D6326E" w14:paraId="40BD2DEF" w14:textId="77777777" w:rsidTr="00576432">
        <w:trPr>
          <w:trHeight w:val="300"/>
        </w:trPr>
        <w:tc>
          <w:tcPr>
            <w:tcW w:w="3701" w:type="dxa"/>
            <w:tcBorders>
              <w:top w:val="single" w:sz="8" w:space="0" w:color="auto"/>
              <w:left w:val="single" w:sz="8" w:space="0" w:color="auto"/>
              <w:bottom w:val="nil"/>
              <w:right w:val="nil"/>
            </w:tcBorders>
            <w:shd w:val="clear" w:color="auto" w:fill="auto"/>
            <w:noWrap/>
            <w:vAlign w:val="bottom"/>
            <w:hideMark/>
          </w:tcPr>
          <w:p w14:paraId="09C3FF17" w14:textId="77777777" w:rsidR="00034DCC" w:rsidRPr="00D6326E" w:rsidRDefault="00034DCC" w:rsidP="00034DCC">
            <w:pPr>
              <w:rPr>
                <w:szCs w:val="23"/>
              </w:rPr>
            </w:pPr>
            <w:r w:rsidRPr="00D6326E">
              <w:rPr>
                <w:szCs w:val="23"/>
              </w:rPr>
              <w:t>Anatomical Pathology Services</w:t>
            </w:r>
          </w:p>
        </w:tc>
        <w:tc>
          <w:tcPr>
            <w:tcW w:w="1077" w:type="dxa"/>
            <w:gridSpan w:val="2"/>
            <w:tcBorders>
              <w:top w:val="single" w:sz="8" w:space="0" w:color="auto"/>
              <w:left w:val="nil"/>
              <w:bottom w:val="nil"/>
              <w:right w:val="nil"/>
            </w:tcBorders>
            <w:shd w:val="clear" w:color="auto" w:fill="auto"/>
            <w:noWrap/>
            <w:vAlign w:val="bottom"/>
          </w:tcPr>
          <w:p w14:paraId="3F1DD040" w14:textId="723BCCAB" w:rsidR="00034DCC" w:rsidRPr="00D6326E" w:rsidRDefault="00034DCC" w:rsidP="00034DCC">
            <w:pPr>
              <w:jc w:val="right"/>
              <w:rPr>
                <w:szCs w:val="23"/>
              </w:rPr>
            </w:pPr>
            <w:r w:rsidRPr="00D6326E">
              <w:rPr>
                <w:rFonts w:cs="Arial"/>
                <w:szCs w:val="23"/>
              </w:rPr>
              <w:t>4,303</w:t>
            </w:r>
          </w:p>
        </w:tc>
        <w:tc>
          <w:tcPr>
            <w:tcW w:w="1077" w:type="dxa"/>
            <w:tcBorders>
              <w:top w:val="single" w:sz="8" w:space="0" w:color="auto"/>
              <w:left w:val="nil"/>
              <w:bottom w:val="nil"/>
              <w:right w:val="nil"/>
            </w:tcBorders>
            <w:shd w:val="clear" w:color="auto" w:fill="auto"/>
            <w:noWrap/>
            <w:vAlign w:val="bottom"/>
          </w:tcPr>
          <w:p w14:paraId="75CAF83F" w14:textId="3D739948" w:rsidR="00034DCC" w:rsidRPr="00D6326E" w:rsidRDefault="00034DCC" w:rsidP="00034DCC">
            <w:pPr>
              <w:jc w:val="right"/>
              <w:rPr>
                <w:szCs w:val="23"/>
              </w:rPr>
            </w:pPr>
            <w:r w:rsidRPr="00D6326E">
              <w:rPr>
                <w:rFonts w:cs="Arial"/>
                <w:szCs w:val="23"/>
              </w:rPr>
              <w:t>4,301</w:t>
            </w:r>
          </w:p>
        </w:tc>
        <w:tc>
          <w:tcPr>
            <w:tcW w:w="1077" w:type="dxa"/>
            <w:tcBorders>
              <w:top w:val="single" w:sz="8" w:space="0" w:color="auto"/>
              <w:left w:val="nil"/>
              <w:bottom w:val="nil"/>
              <w:right w:val="nil"/>
            </w:tcBorders>
            <w:shd w:val="clear" w:color="auto" w:fill="auto"/>
            <w:noWrap/>
            <w:vAlign w:val="bottom"/>
          </w:tcPr>
          <w:p w14:paraId="06A2704B" w14:textId="318B7924" w:rsidR="00034DCC" w:rsidRPr="00D6326E" w:rsidRDefault="00034DCC" w:rsidP="00034DCC">
            <w:pPr>
              <w:jc w:val="right"/>
              <w:rPr>
                <w:szCs w:val="23"/>
              </w:rPr>
            </w:pPr>
            <w:r w:rsidRPr="00D6326E">
              <w:rPr>
                <w:rFonts w:cs="Arial"/>
                <w:szCs w:val="23"/>
              </w:rPr>
              <w:t>100.0</w:t>
            </w:r>
          </w:p>
        </w:tc>
        <w:tc>
          <w:tcPr>
            <w:tcW w:w="1077" w:type="dxa"/>
            <w:gridSpan w:val="2"/>
            <w:tcBorders>
              <w:top w:val="single" w:sz="8" w:space="0" w:color="auto"/>
              <w:left w:val="nil"/>
              <w:bottom w:val="nil"/>
              <w:right w:val="nil"/>
            </w:tcBorders>
            <w:shd w:val="clear" w:color="auto" w:fill="auto"/>
            <w:noWrap/>
            <w:vAlign w:val="bottom"/>
          </w:tcPr>
          <w:p w14:paraId="20BA93D6" w14:textId="4EB32515" w:rsidR="00034DCC" w:rsidRPr="00D6326E" w:rsidRDefault="00034DCC" w:rsidP="00034DCC">
            <w:pPr>
              <w:jc w:val="right"/>
              <w:rPr>
                <w:szCs w:val="23"/>
              </w:rPr>
            </w:pPr>
            <w:r w:rsidRPr="00D6326E">
              <w:rPr>
                <w:rFonts w:cs="Arial"/>
                <w:szCs w:val="23"/>
              </w:rPr>
              <w:t>2</w:t>
            </w:r>
          </w:p>
        </w:tc>
        <w:tc>
          <w:tcPr>
            <w:tcW w:w="1078" w:type="dxa"/>
            <w:tcBorders>
              <w:top w:val="single" w:sz="8" w:space="0" w:color="auto"/>
              <w:left w:val="nil"/>
              <w:bottom w:val="nil"/>
              <w:right w:val="single" w:sz="8" w:space="0" w:color="auto"/>
            </w:tcBorders>
            <w:shd w:val="clear" w:color="auto" w:fill="auto"/>
            <w:noWrap/>
            <w:vAlign w:val="bottom"/>
          </w:tcPr>
          <w:p w14:paraId="30C64120" w14:textId="76BBE908" w:rsidR="00034DCC" w:rsidRPr="00D6326E" w:rsidRDefault="00034DCC" w:rsidP="00034DCC">
            <w:pPr>
              <w:jc w:val="right"/>
              <w:rPr>
                <w:szCs w:val="23"/>
              </w:rPr>
            </w:pPr>
            <w:r w:rsidRPr="00D6326E">
              <w:rPr>
                <w:rFonts w:cs="Arial"/>
                <w:szCs w:val="23"/>
              </w:rPr>
              <w:t>0.05</w:t>
            </w:r>
          </w:p>
        </w:tc>
      </w:tr>
      <w:tr w:rsidR="00034DCC" w:rsidRPr="00D6326E" w14:paraId="04B2453E" w14:textId="77777777" w:rsidTr="00576432">
        <w:trPr>
          <w:trHeight w:val="300"/>
        </w:trPr>
        <w:tc>
          <w:tcPr>
            <w:tcW w:w="3701" w:type="dxa"/>
            <w:tcBorders>
              <w:top w:val="nil"/>
              <w:left w:val="single" w:sz="8" w:space="0" w:color="auto"/>
              <w:bottom w:val="nil"/>
              <w:right w:val="nil"/>
            </w:tcBorders>
            <w:shd w:val="clear" w:color="auto" w:fill="auto"/>
            <w:noWrap/>
            <w:vAlign w:val="bottom"/>
            <w:hideMark/>
          </w:tcPr>
          <w:p w14:paraId="34980457" w14:textId="77777777" w:rsidR="00034DCC" w:rsidRPr="00D6326E" w:rsidRDefault="00034DCC" w:rsidP="00034DCC">
            <w:pPr>
              <w:rPr>
                <w:szCs w:val="23"/>
              </w:rPr>
            </w:pPr>
            <w:r w:rsidRPr="00D6326E">
              <w:rPr>
                <w:szCs w:val="23"/>
              </w:rPr>
              <w:t>Canterbury Health Laboratories</w:t>
            </w:r>
          </w:p>
        </w:tc>
        <w:tc>
          <w:tcPr>
            <w:tcW w:w="1077" w:type="dxa"/>
            <w:gridSpan w:val="2"/>
            <w:tcBorders>
              <w:top w:val="nil"/>
              <w:left w:val="nil"/>
              <w:bottom w:val="nil"/>
              <w:right w:val="nil"/>
            </w:tcBorders>
            <w:shd w:val="clear" w:color="auto" w:fill="auto"/>
            <w:noWrap/>
            <w:vAlign w:val="bottom"/>
          </w:tcPr>
          <w:p w14:paraId="46EB4144" w14:textId="21E7CF0B" w:rsidR="00034DCC" w:rsidRPr="00D6326E" w:rsidRDefault="00034DCC" w:rsidP="00034DCC">
            <w:pPr>
              <w:jc w:val="right"/>
              <w:rPr>
                <w:szCs w:val="23"/>
              </w:rPr>
            </w:pPr>
            <w:r w:rsidRPr="00D6326E">
              <w:rPr>
                <w:rFonts w:cs="Arial"/>
                <w:szCs w:val="23"/>
              </w:rPr>
              <w:t>1,280</w:t>
            </w:r>
          </w:p>
        </w:tc>
        <w:tc>
          <w:tcPr>
            <w:tcW w:w="1077" w:type="dxa"/>
            <w:tcBorders>
              <w:top w:val="nil"/>
              <w:left w:val="nil"/>
              <w:bottom w:val="nil"/>
              <w:right w:val="nil"/>
            </w:tcBorders>
            <w:shd w:val="clear" w:color="auto" w:fill="auto"/>
            <w:noWrap/>
            <w:vAlign w:val="bottom"/>
          </w:tcPr>
          <w:p w14:paraId="4A33A85E" w14:textId="490B99D4" w:rsidR="00034DCC" w:rsidRPr="00D6326E" w:rsidRDefault="00034DCC" w:rsidP="00034DCC">
            <w:pPr>
              <w:jc w:val="right"/>
              <w:rPr>
                <w:szCs w:val="23"/>
              </w:rPr>
            </w:pPr>
            <w:r w:rsidRPr="00D6326E">
              <w:rPr>
                <w:rFonts w:cs="Arial"/>
                <w:szCs w:val="23"/>
              </w:rPr>
              <w:t>1,278</w:t>
            </w:r>
          </w:p>
        </w:tc>
        <w:tc>
          <w:tcPr>
            <w:tcW w:w="1077" w:type="dxa"/>
            <w:tcBorders>
              <w:top w:val="nil"/>
              <w:left w:val="nil"/>
              <w:bottom w:val="nil"/>
              <w:right w:val="nil"/>
            </w:tcBorders>
            <w:shd w:val="clear" w:color="auto" w:fill="auto"/>
            <w:noWrap/>
            <w:vAlign w:val="bottom"/>
          </w:tcPr>
          <w:p w14:paraId="3ACEEFBF" w14:textId="5D193F64" w:rsidR="00034DCC" w:rsidRPr="00D6326E" w:rsidRDefault="00034DCC" w:rsidP="00034DCC">
            <w:pPr>
              <w:jc w:val="right"/>
              <w:rPr>
                <w:szCs w:val="23"/>
              </w:rPr>
            </w:pPr>
            <w:r w:rsidRPr="00D6326E">
              <w:rPr>
                <w:rFonts w:cs="Arial"/>
                <w:szCs w:val="23"/>
              </w:rPr>
              <w:t>99.8</w:t>
            </w:r>
          </w:p>
        </w:tc>
        <w:tc>
          <w:tcPr>
            <w:tcW w:w="1077" w:type="dxa"/>
            <w:gridSpan w:val="2"/>
            <w:tcBorders>
              <w:top w:val="nil"/>
              <w:left w:val="nil"/>
              <w:bottom w:val="nil"/>
              <w:right w:val="nil"/>
            </w:tcBorders>
            <w:shd w:val="clear" w:color="auto" w:fill="auto"/>
            <w:noWrap/>
            <w:vAlign w:val="bottom"/>
          </w:tcPr>
          <w:p w14:paraId="2FD044CF" w14:textId="2CA1D651" w:rsidR="00034DCC" w:rsidRPr="00D6326E" w:rsidRDefault="00034DCC" w:rsidP="00034DCC">
            <w:pPr>
              <w:jc w:val="right"/>
              <w:rPr>
                <w:szCs w:val="23"/>
              </w:rPr>
            </w:pPr>
            <w:r w:rsidRPr="00D6326E">
              <w:rPr>
                <w:rFonts w:cs="Arial"/>
                <w:szCs w:val="23"/>
              </w:rPr>
              <w:t>2</w:t>
            </w:r>
          </w:p>
        </w:tc>
        <w:tc>
          <w:tcPr>
            <w:tcW w:w="1078" w:type="dxa"/>
            <w:tcBorders>
              <w:top w:val="nil"/>
              <w:left w:val="nil"/>
              <w:bottom w:val="nil"/>
              <w:right w:val="single" w:sz="8" w:space="0" w:color="auto"/>
            </w:tcBorders>
            <w:shd w:val="clear" w:color="auto" w:fill="auto"/>
            <w:noWrap/>
            <w:vAlign w:val="bottom"/>
          </w:tcPr>
          <w:p w14:paraId="63EC8B8B" w14:textId="5597961A" w:rsidR="00034DCC" w:rsidRPr="00D6326E" w:rsidRDefault="00034DCC" w:rsidP="00034DCC">
            <w:pPr>
              <w:jc w:val="right"/>
              <w:rPr>
                <w:szCs w:val="23"/>
              </w:rPr>
            </w:pPr>
            <w:r w:rsidRPr="00D6326E">
              <w:rPr>
                <w:rFonts w:cs="Arial"/>
                <w:szCs w:val="23"/>
              </w:rPr>
              <w:t>0.16</w:t>
            </w:r>
          </w:p>
        </w:tc>
      </w:tr>
      <w:tr w:rsidR="00034DCC" w:rsidRPr="00D6326E" w14:paraId="35603A36" w14:textId="77777777" w:rsidTr="00576432">
        <w:trPr>
          <w:trHeight w:val="300"/>
        </w:trPr>
        <w:tc>
          <w:tcPr>
            <w:tcW w:w="3701" w:type="dxa"/>
            <w:tcBorders>
              <w:top w:val="nil"/>
              <w:left w:val="single" w:sz="8" w:space="0" w:color="auto"/>
              <w:bottom w:val="nil"/>
              <w:right w:val="nil"/>
            </w:tcBorders>
            <w:shd w:val="clear" w:color="auto" w:fill="auto"/>
            <w:noWrap/>
            <w:vAlign w:val="bottom"/>
          </w:tcPr>
          <w:p w14:paraId="461704A9" w14:textId="77777777" w:rsidR="00034DCC" w:rsidRPr="00D6326E" w:rsidRDefault="00034DCC" w:rsidP="00034DCC">
            <w:pPr>
              <w:rPr>
                <w:szCs w:val="23"/>
              </w:rPr>
            </w:pPr>
            <w:r w:rsidRPr="00D6326E">
              <w:rPr>
                <w:szCs w:val="23"/>
              </w:rPr>
              <w:t>LabPLUS</w:t>
            </w:r>
          </w:p>
        </w:tc>
        <w:tc>
          <w:tcPr>
            <w:tcW w:w="1077" w:type="dxa"/>
            <w:gridSpan w:val="2"/>
            <w:tcBorders>
              <w:top w:val="nil"/>
              <w:left w:val="nil"/>
              <w:bottom w:val="nil"/>
              <w:right w:val="nil"/>
            </w:tcBorders>
            <w:shd w:val="clear" w:color="auto" w:fill="auto"/>
            <w:noWrap/>
            <w:vAlign w:val="bottom"/>
          </w:tcPr>
          <w:p w14:paraId="7C1A9684" w14:textId="33665051" w:rsidR="00034DCC" w:rsidRPr="00D6326E" w:rsidRDefault="00034DCC" w:rsidP="00034DCC">
            <w:pPr>
              <w:jc w:val="right"/>
              <w:rPr>
                <w:szCs w:val="23"/>
              </w:rPr>
            </w:pPr>
            <w:r w:rsidRPr="00D6326E">
              <w:rPr>
                <w:rFonts w:cs="Arial"/>
                <w:szCs w:val="23"/>
              </w:rPr>
              <w:t>915</w:t>
            </w:r>
          </w:p>
        </w:tc>
        <w:tc>
          <w:tcPr>
            <w:tcW w:w="1077" w:type="dxa"/>
            <w:tcBorders>
              <w:top w:val="nil"/>
              <w:left w:val="nil"/>
              <w:bottom w:val="nil"/>
              <w:right w:val="nil"/>
            </w:tcBorders>
            <w:shd w:val="clear" w:color="auto" w:fill="auto"/>
            <w:noWrap/>
            <w:vAlign w:val="bottom"/>
          </w:tcPr>
          <w:p w14:paraId="230D3EF7" w14:textId="77240A57" w:rsidR="00034DCC" w:rsidRPr="00D6326E" w:rsidRDefault="00034DCC" w:rsidP="00034DCC">
            <w:pPr>
              <w:jc w:val="right"/>
              <w:rPr>
                <w:szCs w:val="23"/>
              </w:rPr>
            </w:pPr>
            <w:r w:rsidRPr="00D6326E">
              <w:rPr>
                <w:rFonts w:cs="Arial"/>
                <w:szCs w:val="23"/>
              </w:rPr>
              <w:t>914</w:t>
            </w:r>
          </w:p>
        </w:tc>
        <w:tc>
          <w:tcPr>
            <w:tcW w:w="1077" w:type="dxa"/>
            <w:tcBorders>
              <w:top w:val="nil"/>
              <w:left w:val="nil"/>
              <w:bottom w:val="nil"/>
              <w:right w:val="nil"/>
            </w:tcBorders>
            <w:shd w:val="clear" w:color="auto" w:fill="auto"/>
            <w:noWrap/>
            <w:vAlign w:val="bottom"/>
          </w:tcPr>
          <w:p w14:paraId="4E354AB1" w14:textId="3CADA06B" w:rsidR="00034DCC" w:rsidRPr="00D6326E" w:rsidRDefault="00034DCC" w:rsidP="00034DCC">
            <w:pPr>
              <w:jc w:val="right"/>
              <w:rPr>
                <w:szCs w:val="23"/>
              </w:rPr>
            </w:pPr>
            <w:r w:rsidRPr="00D6326E">
              <w:rPr>
                <w:rFonts w:cs="Arial"/>
                <w:szCs w:val="23"/>
              </w:rPr>
              <w:t>99.9</w:t>
            </w:r>
          </w:p>
        </w:tc>
        <w:tc>
          <w:tcPr>
            <w:tcW w:w="1077" w:type="dxa"/>
            <w:gridSpan w:val="2"/>
            <w:tcBorders>
              <w:top w:val="nil"/>
              <w:left w:val="nil"/>
              <w:bottom w:val="nil"/>
              <w:right w:val="nil"/>
            </w:tcBorders>
            <w:shd w:val="clear" w:color="auto" w:fill="auto"/>
            <w:noWrap/>
            <w:vAlign w:val="bottom"/>
          </w:tcPr>
          <w:p w14:paraId="6D7F54A5" w14:textId="6BF0099A" w:rsidR="00034DCC" w:rsidRPr="00D6326E" w:rsidRDefault="00034DCC" w:rsidP="00034DCC">
            <w:pPr>
              <w:jc w:val="right"/>
              <w:rPr>
                <w:szCs w:val="23"/>
              </w:rPr>
            </w:pPr>
            <w:r w:rsidRPr="00D6326E">
              <w:rPr>
                <w:rFonts w:cs="Arial"/>
                <w:szCs w:val="23"/>
              </w:rPr>
              <w:t>1</w:t>
            </w:r>
          </w:p>
        </w:tc>
        <w:tc>
          <w:tcPr>
            <w:tcW w:w="1078" w:type="dxa"/>
            <w:tcBorders>
              <w:top w:val="nil"/>
              <w:left w:val="nil"/>
              <w:bottom w:val="nil"/>
              <w:right w:val="single" w:sz="8" w:space="0" w:color="auto"/>
            </w:tcBorders>
            <w:shd w:val="clear" w:color="auto" w:fill="auto"/>
            <w:noWrap/>
            <w:vAlign w:val="bottom"/>
          </w:tcPr>
          <w:p w14:paraId="48DF30CE" w14:textId="7C5F19DC" w:rsidR="00034DCC" w:rsidRPr="00D6326E" w:rsidRDefault="00034DCC" w:rsidP="00034DCC">
            <w:pPr>
              <w:jc w:val="right"/>
              <w:rPr>
                <w:szCs w:val="23"/>
              </w:rPr>
            </w:pPr>
            <w:r w:rsidRPr="00D6326E">
              <w:rPr>
                <w:rFonts w:cs="Arial"/>
                <w:szCs w:val="23"/>
              </w:rPr>
              <w:t>0.11</w:t>
            </w:r>
          </w:p>
        </w:tc>
      </w:tr>
      <w:tr w:rsidR="00034DCC" w:rsidRPr="00D6326E" w14:paraId="0F34F69B" w14:textId="77777777" w:rsidTr="00576432">
        <w:trPr>
          <w:trHeight w:val="300"/>
        </w:trPr>
        <w:tc>
          <w:tcPr>
            <w:tcW w:w="3701" w:type="dxa"/>
            <w:tcBorders>
              <w:top w:val="nil"/>
              <w:left w:val="single" w:sz="8" w:space="0" w:color="auto"/>
              <w:bottom w:val="nil"/>
              <w:right w:val="nil"/>
            </w:tcBorders>
            <w:shd w:val="clear" w:color="auto" w:fill="auto"/>
            <w:noWrap/>
            <w:vAlign w:val="bottom"/>
          </w:tcPr>
          <w:p w14:paraId="47A5E842" w14:textId="77777777" w:rsidR="00034DCC" w:rsidRPr="00D6326E" w:rsidRDefault="00034DCC" w:rsidP="00034DCC">
            <w:pPr>
              <w:rPr>
                <w:szCs w:val="23"/>
              </w:rPr>
            </w:pPr>
            <w:r w:rsidRPr="00D6326E">
              <w:rPr>
                <w:szCs w:val="23"/>
              </w:rPr>
              <w:t>Medlab Central Ltd.</w:t>
            </w:r>
          </w:p>
        </w:tc>
        <w:tc>
          <w:tcPr>
            <w:tcW w:w="1077" w:type="dxa"/>
            <w:gridSpan w:val="2"/>
            <w:tcBorders>
              <w:top w:val="nil"/>
              <w:left w:val="nil"/>
              <w:bottom w:val="nil"/>
              <w:right w:val="nil"/>
            </w:tcBorders>
            <w:shd w:val="clear" w:color="auto" w:fill="auto"/>
            <w:noWrap/>
            <w:vAlign w:val="bottom"/>
          </w:tcPr>
          <w:p w14:paraId="42CC001F" w14:textId="507AD8F5" w:rsidR="00034DCC" w:rsidRPr="00D6326E" w:rsidRDefault="00034DCC" w:rsidP="00034DCC">
            <w:pPr>
              <w:jc w:val="right"/>
              <w:rPr>
                <w:szCs w:val="23"/>
              </w:rPr>
            </w:pPr>
            <w:r w:rsidRPr="00D6326E">
              <w:rPr>
                <w:rFonts w:cs="Arial"/>
                <w:szCs w:val="23"/>
              </w:rPr>
              <w:t>1,816</w:t>
            </w:r>
          </w:p>
        </w:tc>
        <w:tc>
          <w:tcPr>
            <w:tcW w:w="1077" w:type="dxa"/>
            <w:tcBorders>
              <w:top w:val="nil"/>
              <w:left w:val="nil"/>
              <w:bottom w:val="nil"/>
              <w:right w:val="nil"/>
            </w:tcBorders>
            <w:shd w:val="clear" w:color="auto" w:fill="auto"/>
            <w:noWrap/>
            <w:vAlign w:val="bottom"/>
          </w:tcPr>
          <w:p w14:paraId="272D7E6E" w14:textId="634EA30F" w:rsidR="00034DCC" w:rsidRPr="00D6326E" w:rsidRDefault="00034DCC" w:rsidP="00034DCC">
            <w:pPr>
              <w:jc w:val="right"/>
              <w:rPr>
                <w:szCs w:val="23"/>
              </w:rPr>
            </w:pPr>
            <w:r w:rsidRPr="00D6326E">
              <w:rPr>
                <w:rFonts w:cs="Arial"/>
                <w:szCs w:val="23"/>
              </w:rPr>
              <w:t>1,816</w:t>
            </w:r>
          </w:p>
        </w:tc>
        <w:tc>
          <w:tcPr>
            <w:tcW w:w="1077" w:type="dxa"/>
            <w:tcBorders>
              <w:top w:val="nil"/>
              <w:left w:val="nil"/>
              <w:bottom w:val="nil"/>
              <w:right w:val="nil"/>
            </w:tcBorders>
            <w:shd w:val="clear" w:color="auto" w:fill="auto"/>
            <w:noWrap/>
            <w:vAlign w:val="bottom"/>
          </w:tcPr>
          <w:p w14:paraId="1757FB49" w14:textId="5AD262A5" w:rsidR="00034DCC" w:rsidRPr="00D6326E" w:rsidRDefault="00034DCC" w:rsidP="00034DCC">
            <w:pPr>
              <w:jc w:val="right"/>
              <w:rPr>
                <w:szCs w:val="23"/>
              </w:rPr>
            </w:pPr>
            <w:r w:rsidRPr="00D6326E">
              <w:rPr>
                <w:rFonts w:cs="Arial"/>
                <w:szCs w:val="23"/>
              </w:rPr>
              <w:t>100.0</w:t>
            </w:r>
          </w:p>
        </w:tc>
        <w:tc>
          <w:tcPr>
            <w:tcW w:w="1077" w:type="dxa"/>
            <w:gridSpan w:val="2"/>
            <w:tcBorders>
              <w:top w:val="nil"/>
              <w:left w:val="nil"/>
              <w:bottom w:val="nil"/>
              <w:right w:val="nil"/>
            </w:tcBorders>
            <w:shd w:val="clear" w:color="auto" w:fill="auto"/>
            <w:noWrap/>
            <w:vAlign w:val="bottom"/>
          </w:tcPr>
          <w:p w14:paraId="254FD146" w14:textId="541F38DE" w:rsidR="00034DCC" w:rsidRPr="00D6326E" w:rsidRDefault="00034DCC" w:rsidP="00034DCC">
            <w:pPr>
              <w:jc w:val="right"/>
              <w:rPr>
                <w:szCs w:val="23"/>
              </w:rPr>
            </w:pPr>
            <w:r w:rsidRPr="00D6326E">
              <w:rPr>
                <w:rFonts w:cs="Arial"/>
                <w:szCs w:val="23"/>
              </w:rPr>
              <w:t>-</w:t>
            </w:r>
          </w:p>
        </w:tc>
        <w:tc>
          <w:tcPr>
            <w:tcW w:w="1078" w:type="dxa"/>
            <w:tcBorders>
              <w:top w:val="nil"/>
              <w:left w:val="nil"/>
              <w:bottom w:val="nil"/>
              <w:right w:val="single" w:sz="8" w:space="0" w:color="auto"/>
            </w:tcBorders>
            <w:shd w:val="clear" w:color="auto" w:fill="auto"/>
            <w:noWrap/>
            <w:vAlign w:val="bottom"/>
          </w:tcPr>
          <w:p w14:paraId="021C354A" w14:textId="4CD59030" w:rsidR="00034DCC" w:rsidRPr="00D6326E" w:rsidRDefault="00034DCC" w:rsidP="00034DCC">
            <w:pPr>
              <w:jc w:val="right"/>
              <w:rPr>
                <w:szCs w:val="23"/>
              </w:rPr>
            </w:pPr>
            <w:r w:rsidRPr="00D6326E">
              <w:rPr>
                <w:rFonts w:cs="Arial"/>
                <w:szCs w:val="23"/>
              </w:rPr>
              <w:t>0.00</w:t>
            </w:r>
          </w:p>
        </w:tc>
      </w:tr>
      <w:tr w:rsidR="00034DCC" w:rsidRPr="00D6326E" w14:paraId="031877E7" w14:textId="77777777" w:rsidTr="00576432">
        <w:trPr>
          <w:trHeight w:val="300"/>
        </w:trPr>
        <w:tc>
          <w:tcPr>
            <w:tcW w:w="3701" w:type="dxa"/>
            <w:tcBorders>
              <w:top w:val="nil"/>
              <w:left w:val="single" w:sz="8" w:space="0" w:color="auto"/>
              <w:bottom w:val="nil"/>
              <w:right w:val="nil"/>
            </w:tcBorders>
            <w:shd w:val="clear" w:color="auto" w:fill="auto"/>
            <w:noWrap/>
            <w:vAlign w:val="bottom"/>
          </w:tcPr>
          <w:p w14:paraId="7DE55DEA" w14:textId="77777777" w:rsidR="00034DCC" w:rsidRPr="00D6326E" w:rsidRDefault="00034DCC" w:rsidP="00034DCC">
            <w:pPr>
              <w:rPr>
                <w:szCs w:val="23"/>
              </w:rPr>
            </w:pPr>
            <w:r w:rsidRPr="00D6326E">
              <w:rPr>
                <w:szCs w:val="23"/>
              </w:rPr>
              <w:t>Pathlab</w:t>
            </w:r>
          </w:p>
        </w:tc>
        <w:tc>
          <w:tcPr>
            <w:tcW w:w="1077" w:type="dxa"/>
            <w:gridSpan w:val="2"/>
            <w:tcBorders>
              <w:top w:val="nil"/>
              <w:left w:val="nil"/>
              <w:bottom w:val="nil"/>
              <w:right w:val="nil"/>
            </w:tcBorders>
            <w:shd w:val="clear" w:color="auto" w:fill="auto"/>
            <w:noWrap/>
            <w:vAlign w:val="bottom"/>
          </w:tcPr>
          <w:p w14:paraId="6350E765" w14:textId="5A83BE84" w:rsidR="00034DCC" w:rsidRPr="00D6326E" w:rsidRDefault="00034DCC" w:rsidP="00034DCC">
            <w:pPr>
              <w:jc w:val="right"/>
              <w:rPr>
                <w:szCs w:val="23"/>
              </w:rPr>
            </w:pPr>
            <w:r w:rsidRPr="00D6326E">
              <w:rPr>
                <w:rFonts w:cs="Arial"/>
                <w:szCs w:val="23"/>
              </w:rPr>
              <w:t>2,536</w:t>
            </w:r>
          </w:p>
        </w:tc>
        <w:tc>
          <w:tcPr>
            <w:tcW w:w="1077" w:type="dxa"/>
            <w:tcBorders>
              <w:top w:val="nil"/>
              <w:left w:val="nil"/>
              <w:bottom w:val="nil"/>
              <w:right w:val="nil"/>
            </w:tcBorders>
            <w:shd w:val="clear" w:color="auto" w:fill="auto"/>
            <w:noWrap/>
            <w:vAlign w:val="bottom"/>
          </w:tcPr>
          <w:p w14:paraId="31CA049B" w14:textId="64E6E550" w:rsidR="00034DCC" w:rsidRPr="00D6326E" w:rsidRDefault="00034DCC" w:rsidP="00034DCC">
            <w:pPr>
              <w:jc w:val="right"/>
              <w:rPr>
                <w:szCs w:val="23"/>
              </w:rPr>
            </w:pPr>
            <w:r w:rsidRPr="00D6326E">
              <w:rPr>
                <w:rFonts w:cs="Arial"/>
                <w:szCs w:val="23"/>
              </w:rPr>
              <w:t>2,534</w:t>
            </w:r>
          </w:p>
        </w:tc>
        <w:tc>
          <w:tcPr>
            <w:tcW w:w="1077" w:type="dxa"/>
            <w:tcBorders>
              <w:top w:val="nil"/>
              <w:left w:val="nil"/>
              <w:bottom w:val="nil"/>
              <w:right w:val="nil"/>
            </w:tcBorders>
            <w:shd w:val="clear" w:color="auto" w:fill="auto"/>
            <w:noWrap/>
            <w:vAlign w:val="bottom"/>
          </w:tcPr>
          <w:p w14:paraId="2E1F6BE7" w14:textId="30AF9F6F" w:rsidR="00034DCC" w:rsidRPr="00D6326E" w:rsidRDefault="00034DCC" w:rsidP="00034DCC">
            <w:pPr>
              <w:jc w:val="right"/>
              <w:rPr>
                <w:szCs w:val="23"/>
              </w:rPr>
            </w:pPr>
            <w:r w:rsidRPr="00D6326E">
              <w:rPr>
                <w:rFonts w:cs="Arial"/>
                <w:szCs w:val="23"/>
              </w:rPr>
              <w:t>99.9</w:t>
            </w:r>
          </w:p>
        </w:tc>
        <w:tc>
          <w:tcPr>
            <w:tcW w:w="1077" w:type="dxa"/>
            <w:gridSpan w:val="2"/>
            <w:tcBorders>
              <w:top w:val="nil"/>
              <w:left w:val="nil"/>
              <w:bottom w:val="nil"/>
              <w:right w:val="nil"/>
            </w:tcBorders>
            <w:shd w:val="clear" w:color="auto" w:fill="auto"/>
            <w:noWrap/>
            <w:vAlign w:val="bottom"/>
          </w:tcPr>
          <w:p w14:paraId="067B3C3C" w14:textId="5C842948" w:rsidR="00034DCC" w:rsidRPr="00D6326E" w:rsidRDefault="00034DCC" w:rsidP="00034DCC">
            <w:pPr>
              <w:jc w:val="right"/>
              <w:rPr>
                <w:szCs w:val="23"/>
              </w:rPr>
            </w:pPr>
            <w:r w:rsidRPr="00D6326E">
              <w:rPr>
                <w:rFonts w:cs="Arial"/>
                <w:szCs w:val="23"/>
              </w:rPr>
              <w:t>2</w:t>
            </w:r>
          </w:p>
        </w:tc>
        <w:tc>
          <w:tcPr>
            <w:tcW w:w="1078" w:type="dxa"/>
            <w:tcBorders>
              <w:top w:val="nil"/>
              <w:left w:val="nil"/>
              <w:bottom w:val="nil"/>
              <w:right w:val="single" w:sz="8" w:space="0" w:color="auto"/>
            </w:tcBorders>
            <w:shd w:val="clear" w:color="auto" w:fill="auto"/>
            <w:noWrap/>
            <w:vAlign w:val="bottom"/>
          </w:tcPr>
          <w:p w14:paraId="40C28FEE" w14:textId="46515EC7" w:rsidR="00034DCC" w:rsidRPr="00D6326E" w:rsidRDefault="00034DCC" w:rsidP="00034DCC">
            <w:pPr>
              <w:jc w:val="right"/>
              <w:rPr>
                <w:szCs w:val="23"/>
              </w:rPr>
            </w:pPr>
            <w:r w:rsidRPr="00D6326E">
              <w:rPr>
                <w:rFonts w:cs="Arial"/>
                <w:szCs w:val="23"/>
              </w:rPr>
              <w:t>0.08</w:t>
            </w:r>
          </w:p>
        </w:tc>
      </w:tr>
      <w:tr w:rsidR="00034DCC" w:rsidRPr="00D6326E" w14:paraId="6EA54742" w14:textId="77777777" w:rsidTr="00576432">
        <w:trPr>
          <w:trHeight w:val="300"/>
        </w:trPr>
        <w:tc>
          <w:tcPr>
            <w:tcW w:w="3701" w:type="dxa"/>
            <w:tcBorders>
              <w:top w:val="nil"/>
              <w:left w:val="single" w:sz="8" w:space="0" w:color="auto"/>
              <w:right w:val="nil"/>
            </w:tcBorders>
            <w:shd w:val="clear" w:color="auto" w:fill="auto"/>
            <w:noWrap/>
            <w:vAlign w:val="bottom"/>
          </w:tcPr>
          <w:p w14:paraId="5CBC959C" w14:textId="77777777" w:rsidR="00034DCC" w:rsidRPr="00D6326E" w:rsidRDefault="00034DCC" w:rsidP="00034DCC">
            <w:pPr>
              <w:rPr>
                <w:szCs w:val="23"/>
              </w:rPr>
            </w:pPr>
            <w:r w:rsidRPr="00D6326E">
              <w:rPr>
                <w:szCs w:val="23"/>
              </w:rPr>
              <w:t xml:space="preserve">Southern Community Laboratories </w:t>
            </w:r>
          </w:p>
        </w:tc>
        <w:tc>
          <w:tcPr>
            <w:tcW w:w="1077" w:type="dxa"/>
            <w:gridSpan w:val="2"/>
            <w:tcBorders>
              <w:top w:val="nil"/>
              <w:left w:val="nil"/>
              <w:right w:val="nil"/>
            </w:tcBorders>
            <w:shd w:val="clear" w:color="auto" w:fill="auto"/>
            <w:noWrap/>
            <w:vAlign w:val="bottom"/>
          </w:tcPr>
          <w:p w14:paraId="49C46075" w14:textId="38801E3E" w:rsidR="00034DCC" w:rsidRPr="00D6326E" w:rsidRDefault="00034DCC" w:rsidP="00034DCC">
            <w:pPr>
              <w:jc w:val="right"/>
              <w:rPr>
                <w:szCs w:val="23"/>
              </w:rPr>
            </w:pPr>
            <w:r w:rsidRPr="00D6326E">
              <w:rPr>
                <w:rFonts w:cs="Arial"/>
                <w:szCs w:val="23"/>
              </w:rPr>
              <w:t>7,380</w:t>
            </w:r>
          </w:p>
        </w:tc>
        <w:tc>
          <w:tcPr>
            <w:tcW w:w="1077" w:type="dxa"/>
            <w:tcBorders>
              <w:top w:val="nil"/>
              <w:left w:val="nil"/>
              <w:right w:val="nil"/>
            </w:tcBorders>
            <w:shd w:val="clear" w:color="auto" w:fill="auto"/>
            <w:noWrap/>
            <w:vAlign w:val="bottom"/>
          </w:tcPr>
          <w:p w14:paraId="0DB550BC" w14:textId="0D362640" w:rsidR="00034DCC" w:rsidRPr="00D6326E" w:rsidRDefault="00034DCC" w:rsidP="00034DCC">
            <w:pPr>
              <w:jc w:val="right"/>
              <w:rPr>
                <w:szCs w:val="23"/>
              </w:rPr>
            </w:pPr>
            <w:r w:rsidRPr="00D6326E">
              <w:rPr>
                <w:rFonts w:cs="Arial"/>
                <w:szCs w:val="23"/>
              </w:rPr>
              <w:t>7,378</w:t>
            </w:r>
          </w:p>
        </w:tc>
        <w:tc>
          <w:tcPr>
            <w:tcW w:w="1077" w:type="dxa"/>
            <w:tcBorders>
              <w:top w:val="nil"/>
              <w:left w:val="nil"/>
              <w:right w:val="nil"/>
            </w:tcBorders>
            <w:shd w:val="clear" w:color="auto" w:fill="auto"/>
            <w:noWrap/>
            <w:vAlign w:val="bottom"/>
          </w:tcPr>
          <w:p w14:paraId="7FE6E2CE" w14:textId="7166144D" w:rsidR="00034DCC" w:rsidRPr="00D6326E" w:rsidRDefault="00034DCC" w:rsidP="00034DCC">
            <w:pPr>
              <w:jc w:val="right"/>
              <w:rPr>
                <w:szCs w:val="23"/>
              </w:rPr>
            </w:pPr>
            <w:r w:rsidRPr="00D6326E">
              <w:rPr>
                <w:rFonts w:cs="Arial"/>
                <w:szCs w:val="23"/>
              </w:rPr>
              <w:t>100.0</w:t>
            </w:r>
          </w:p>
        </w:tc>
        <w:tc>
          <w:tcPr>
            <w:tcW w:w="1077" w:type="dxa"/>
            <w:gridSpan w:val="2"/>
            <w:tcBorders>
              <w:top w:val="nil"/>
              <w:left w:val="nil"/>
              <w:right w:val="nil"/>
            </w:tcBorders>
            <w:shd w:val="clear" w:color="auto" w:fill="auto"/>
            <w:noWrap/>
            <w:vAlign w:val="bottom"/>
          </w:tcPr>
          <w:p w14:paraId="579806F9" w14:textId="7425D0DF" w:rsidR="00034DCC" w:rsidRPr="00D6326E" w:rsidRDefault="00034DCC" w:rsidP="00034DCC">
            <w:pPr>
              <w:jc w:val="right"/>
              <w:rPr>
                <w:szCs w:val="23"/>
              </w:rPr>
            </w:pPr>
            <w:r w:rsidRPr="00D6326E">
              <w:rPr>
                <w:rFonts w:cs="Arial"/>
                <w:szCs w:val="23"/>
              </w:rPr>
              <w:t>2</w:t>
            </w:r>
          </w:p>
        </w:tc>
        <w:tc>
          <w:tcPr>
            <w:tcW w:w="1078" w:type="dxa"/>
            <w:tcBorders>
              <w:top w:val="nil"/>
              <w:left w:val="nil"/>
              <w:right w:val="single" w:sz="8" w:space="0" w:color="auto"/>
            </w:tcBorders>
            <w:shd w:val="clear" w:color="auto" w:fill="auto"/>
            <w:noWrap/>
            <w:vAlign w:val="bottom"/>
          </w:tcPr>
          <w:p w14:paraId="7E506E52" w14:textId="27376B38" w:rsidR="00034DCC" w:rsidRPr="00D6326E" w:rsidRDefault="00034DCC" w:rsidP="00034DCC">
            <w:pPr>
              <w:jc w:val="right"/>
              <w:rPr>
                <w:szCs w:val="23"/>
              </w:rPr>
            </w:pPr>
            <w:r w:rsidRPr="00D6326E">
              <w:rPr>
                <w:rFonts w:cs="Arial"/>
                <w:szCs w:val="23"/>
              </w:rPr>
              <w:t>0.03</w:t>
            </w:r>
          </w:p>
        </w:tc>
      </w:tr>
      <w:tr w:rsidR="00034DCC" w:rsidRPr="00D6326E" w14:paraId="40DB0195" w14:textId="77777777" w:rsidTr="00576432">
        <w:trPr>
          <w:trHeight w:val="300"/>
        </w:trPr>
        <w:tc>
          <w:tcPr>
            <w:tcW w:w="3701" w:type="dxa"/>
            <w:tcBorders>
              <w:top w:val="nil"/>
              <w:left w:val="single" w:sz="8" w:space="0" w:color="auto"/>
              <w:bottom w:val="single" w:sz="4" w:space="0" w:color="auto"/>
              <w:right w:val="nil"/>
            </w:tcBorders>
            <w:shd w:val="clear" w:color="auto" w:fill="auto"/>
            <w:noWrap/>
            <w:vAlign w:val="bottom"/>
          </w:tcPr>
          <w:p w14:paraId="55AB9866" w14:textId="77777777" w:rsidR="00034DCC" w:rsidRPr="00D6326E" w:rsidRDefault="00034DCC" w:rsidP="00034DCC">
            <w:pPr>
              <w:rPr>
                <w:rFonts w:asciiTheme="minorHAnsi" w:hAnsiTheme="minorHAnsi" w:cs="Arial"/>
                <w:b/>
                <w:bCs/>
                <w:szCs w:val="23"/>
              </w:rPr>
            </w:pPr>
            <w:r w:rsidRPr="00D6326E">
              <w:rPr>
                <w:rFonts w:asciiTheme="minorHAnsi" w:hAnsiTheme="minorHAnsi" w:cs="Arial"/>
                <w:b/>
                <w:bCs/>
                <w:szCs w:val="23"/>
              </w:rPr>
              <w:t>Total</w:t>
            </w:r>
          </w:p>
        </w:tc>
        <w:tc>
          <w:tcPr>
            <w:tcW w:w="1077" w:type="dxa"/>
            <w:gridSpan w:val="2"/>
            <w:tcBorders>
              <w:top w:val="nil"/>
              <w:left w:val="nil"/>
              <w:bottom w:val="single" w:sz="4" w:space="0" w:color="auto"/>
              <w:right w:val="nil"/>
            </w:tcBorders>
            <w:shd w:val="clear" w:color="auto" w:fill="auto"/>
            <w:noWrap/>
            <w:vAlign w:val="bottom"/>
          </w:tcPr>
          <w:p w14:paraId="330270C6" w14:textId="1418FB8B" w:rsidR="00034DCC" w:rsidRPr="00D6326E" w:rsidRDefault="00034DCC" w:rsidP="00034DCC">
            <w:pPr>
              <w:jc w:val="right"/>
              <w:rPr>
                <w:rFonts w:asciiTheme="minorHAnsi" w:hAnsiTheme="minorHAnsi" w:cs="Arial"/>
                <w:b/>
                <w:bCs/>
                <w:szCs w:val="23"/>
              </w:rPr>
            </w:pPr>
            <w:r w:rsidRPr="00D6326E">
              <w:rPr>
                <w:rFonts w:cs="Arial"/>
                <w:b/>
                <w:bCs/>
                <w:szCs w:val="23"/>
              </w:rPr>
              <w:t>18,230</w:t>
            </w:r>
          </w:p>
        </w:tc>
        <w:tc>
          <w:tcPr>
            <w:tcW w:w="1077" w:type="dxa"/>
            <w:tcBorders>
              <w:top w:val="nil"/>
              <w:left w:val="nil"/>
              <w:bottom w:val="single" w:sz="4" w:space="0" w:color="auto"/>
              <w:right w:val="nil"/>
            </w:tcBorders>
            <w:shd w:val="clear" w:color="auto" w:fill="auto"/>
            <w:noWrap/>
            <w:vAlign w:val="bottom"/>
          </w:tcPr>
          <w:p w14:paraId="7FAD2F19" w14:textId="1D76BFD1" w:rsidR="00034DCC" w:rsidRPr="00D6326E" w:rsidRDefault="00034DCC" w:rsidP="00034DCC">
            <w:pPr>
              <w:jc w:val="right"/>
              <w:rPr>
                <w:rFonts w:asciiTheme="minorHAnsi" w:hAnsiTheme="minorHAnsi" w:cs="Arial"/>
                <w:b/>
                <w:bCs/>
                <w:szCs w:val="23"/>
              </w:rPr>
            </w:pPr>
            <w:r w:rsidRPr="00D6326E">
              <w:rPr>
                <w:rFonts w:cs="Arial"/>
                <w:b/>
                <w:bCs/>
                <w:szCs w:val="23"/>
              </w:rPr>
              <w:t>18,221</w:t>
            </w:r>
          </w:p>
        </w:tc>
        <w:tc>
          <w:tcPr>
            <w:tcW w:w="1077" w:type="dxa"/>
            <w:tcBorders>
              <w:top w:val="nil"/>
              <w:left w:val="nil"/>
              <w:bottom w:val="single" w:sz="4" w:space="0" w:color="auto"/>
              <w:right w:val="nil"/>
            </w:tcBorders>
            <w:shd w:val="clear" w:color="auto" w:fill="auto"/>
            <w:noWrap/>
            <w:vAlign w:val="bottom"/>
          </w:tcPr>
          <w:p w14:paraId="31F4C3C0" w14:textId="525BDA7A" w:rsidR="00034DCC" w:rsidRPr="00D6326E" w:rsidRDefault="00034DCC" w:rsidP="00034DCC">
            <w:pPr>
              <w:jc w:val="right"/>
              <w:rPr>
                <w:rFonts w:asciiTheme="minorHAnsi" w:hAnsiTheme="minorHAnsi" w:cs="Arial"/>
                <w:b/>
                <w:bCs/>
                <w:szCs w:val="23"/>
              </w:rPr>
            </w:pPr>
            <w:r w:rsidRPr="00D6326E">
              <w:rPr>
                <w:rFonts w:cs="Arial"/>
                <w:b/>
                <w:bCs/>
                <w:szCs w:val="23"/>
              </w:rPr>
              <w:t>100.0</w:t>
            </w:r>
          </w:p>
        </w:tc>
        <w:tc>
          <w:tcPr>
            <w:tcW w:w="1077" w:type="dxa"/>
            <w:gridSpan w:val="2"/>
            <w:tcBorders>
              <w:top w:val="nil"/>
              <w:left w:val="nil"/>
              <w:bottom w:val="single" w:sz="4" w:space="0" w:color="auto"/>
              <w:right w:val="nil"/>
            </w:tcBorders>
            <w:shd w:val="clear" w:color="auto" w:fill="auto"/>
            <w:noWrap/>
            <w:vAlign w:val="bottom"/>
          </w:tcPr>
          <w:p w14:paraId="1606655C" w14:textId="28D94E77" w:rsidR="00034DCC" w:rsidRPr="00D6326E" w:rsidRDefault="00034DCC" w:rsidP="00034DCC">
            <w:pPr>
              <w:jc w:val="right"/>
              <w:rPr>
                <w:rFonts w:asciiTheme="minorHAnsi" w:hAnsiTheme="minorHAnsi" w:cs="Arial"/>
                <w:b/>
                <w:bCs/>
                <w:szCs w:val="23"/>
              </w:rPr>
            </w:pPr>
            <w:r w:rsidRPr="00D6326E">
              <w:rPr>
                <w:rFonts w:cs="Arial"/>
                <w:b/>
                <w:bCs/>
                <w:szCs w:val="23"/>
              </w:rPr>
              <w:t>9</w:t>
            </w:r>
          </w:p>
        </w:tc>
        <w:tc>
          <w:tcPr>
            <w:tcW w:w="1078" w:type="dxa"/>
            <w:tcBorders>
              <w:top w:val="nil"/>
              <w:left w:val="nil"/>
              <w:bottom w:val="single" w:sz="4" w:space="0" w:color="auto"/>
              <w:right w:val="single" w:sz="8" w:space="0" w:color="auto"/>
            </w:tcBorders>
            <w:shd w:val="clear" w:color="auto" w:fill="auto"/>
            <w:noWrap/>
            <w:vAlign w:val="bottom"/>
          </w:tcPr>
          <w:p w14:paraId="0E6B2E47" w14:textId="36497660" w:rsidR="00034DCC" w:rsidRPr="00D6326E" w:rsidRDefault="00034DCC" w:rsidP="00034DCC">
            <w:pPr>
              <w:jc w:val="right"/>
              <w:rPr>
                <w:rFonts w:asciiTheme="minorHAnsi" w:hAnsiTheme="minorHAnsi" w:cs="Arial"/>
                <w:b/>
                <w:bCs/>
                <w:szCs w:val="23"/>
              </w:rPr>
            </w:pPr>
            <w:r w:rsidRPr="00D6326E">
              <w:rPr>
                <w:rFonts w:cs="Arial"/>
                <w:b/>
                <w:bCs/>
                <w:szCs w:val="23"/>
              </w:rPr>
              <w:t>0.05</w:t>
            </w:r>
          </w:p>
        </w:tc>
      </w:tr>
    </w:tbl>
    <w:p w14:paraId="2CD875EA" w14:textId="77777777" w:rsidR="00030D6F" w:rsidRPr="00D6326E" w:rsidRDefault="00030D6F" w:rsidP="00030D6F">
      <w:pPr>
        <w:ind w:right="544"/>
        <w:jc w:val="both"/>
      </w:pPr>
    </w:p>
    <w:p w14:paraId="0730621C" w14:textId="56EA729F" w:rsidR="00030D6F" w:rsidRPr="00D6326E" w:rsidRDefault="003A6634" w:rsidP="00030D6F">
      <w:pPr>
        <w:pStyle w:val="Caption"/>
        <w:keepNext/>
        <w:spacing w:after="80"/>
        <w:ind w:right="544"/>
        <w:jc w:val="both"/>
      </w:pPr>
      <w:bookmarkStart w:id="1553" w:name="_Ref293570951"/>
      <w:bookmarkStart w:id="1554" w:name="_Toc304970102"/>
      <w:bookmarkStart w:id="1555" w:name="_Toc469398358"/>
      <w:bookmarkStart w:id="1556" w:name="_Toc486941122"/>
      <w:bookmarkStart w:id="1557" w:name="_Toc475605591"/>
      <w:bookmarkStart w:id="1558" w:name="_Toc528676239"/>
      <w:r w:rsidRPr="00D6326E">
        <w:t>Table</w:t>
      </w:r>
      <w:r w:rsidR="00030D6F" w:rsidRPr="00D6326E">
        <w:t xml:space="preserve"> </w:t>
      </w:r>
      <w:r w:rsidR="0054600D" w:rsidRPr="00D6326E">
        <w:rPr>
          <w:noProof/>
        </w:rPr>
        <w:fldChar w:fldCharType="begin"/>
      </w:r>
      <w:r w:rsidR="0054600D" w:rsidRPr="00D6326E">
        <w:rPr>
          <w:noProof/>
        </w:rPr>
        <w:instrText xml:space="preserve"> SEQ Table \* ARABIC </w:instrText>
      </w:r>
      <w:r w:rsidR="0054600D" w:rsidRPr="00D6326E">
        <w:rPr>
          <w:noProof/>
        </w:rPr>
        <w:fldChar w:fldCharType="separate"/>
      </w:r>
      <w:r w:rsidR="00BE504B">
        <w:rPr>
          <w:noProof/>
        </w:rPr>
        <w:t>76</w:t>
      </w:r>
      <w:r w:rsidR="0054600D" w:rsidRPr="00D6326E">
        <w:rPr>
          <w:noProof/>
        </w:rPr>
        <w:fldChar w:fldCharType="end"/>
      </w:r>
      <w:bookmarkEnd w:id="1553"/>
      <w:r w:rsidR="00030D6F" w:rsidRPr="00D6326E">
        <w:t xml:space="preserve"> - Validity of HPV triage tests, by test technology</w:t>
      </w:r>
      <w:bookmarkEnd w:id="1554"/>
      <w:bookmarkEnd w:id="1555"/>
      <w:bookmarkEnd w:id="1556"/>
      <w:bookmarkEnd w:id="1557"/>
      <w:bookmarkEnd w:id="1558"/>
    </w:p>
    <w:tbl>
      <w:tblPr>
        <w:tblW w:w="9080" w:type="dxa"/>
        <w:tblInd w:w="93" w:type="dxa"/>
        <w:tblLayout w:type="fixed"/>
        <w:tblLook w:val="04A0" w:firstRow="1" w:lastRow="0" w:firstColumn="1" w:lastColumn="0" w:noHBand="0" w:noVBand="1"/>
      </w:tblPr>
      <w:tblGrid>
        <w:gridCol w:w="2566"/>
        <w:gridCol w:w="1085"/>
        <w:gridCol w:w="1076"/>
        <w:gridCol w:w="1095"/>
        <w:gridCol w:w="1087"/>
        <w:gridCol w:w="1085"/>
        <w:gridCol w:w="1086"/>
      </w:tblGrid>
      <w:tr w:rsidR="00030D6F" w:rsidRPr="00D6326E" w14:paraId="36F8EECE" w14:textId="77777777" w:rsidTr="00576432">
        <w:trPr>
          <w:trHeight w:val="300"/>
        </w:trPr>
        <w:tc>
          <w:tcPr>
            <w:tcW w:w="2566" w:type="dxa"/>
            <w:tcBorders>
              <w:top w:val="single" w:sz="8" w:space="0" w:color="auto"/>
              <w:left w:val="single" w:sz="8" w:space="0" w:color="auto"/>
              <w:bottom w:val="nil"/>
              <w:right w:val="nil"/>
            </w:tcBorders>
            <w:shd w:val="clear" w:color="auto" w:fill="D9D9D9" w:themeFill="background1" w:themeFillShade="D9"/>
            <w:noWrap/>
            <w:vAlign w:val="bottom"/>
            <w:hideMark/>
          </w:tcPr>
          <w:p w14:paraId="66308650" w14:textId="77777777" w:rsidR="00030D6F" w:rsidRPr="00D6326E" w:rsidRDefault="00030D6F" w:rsidP="00576432">
            <w:pPr>
              <w:keepNext/>
              <w:rPr>
                <w:rFonts w:eastAsia="Times New Roman" w:cs="Arial"/>
                <w:b/>
                <w:bCs/>
                <w:szCs w:val="23"/>
                <w:lang w:eastAsia="en-AU"/>
              </w:rPr>
            </w:pPr>
            <w:r w:rsidRPr="00D6326E">
              <w:rPr>
                <w:rFonts w:eastAsia="Times New Roman" w:cs="Arial"/>
                <w:b/>
                <w:bCs/>
                <w:szCs w:val="23"/>
                <w:lang w:eastAsia="en-AU"/>
              </w:rPr>
              <w:t>Test technology</w:t>
            </w:r>
          </w:p>
        </w:tc>
        <w:tc>
          <w:tcPr>
            <w:tcW w:w="2161" w:type="dxa"/>
            <w:gridSpan w:val="2"/>
            <w:tcBorders>
              <w:top w:val="single" w:sz="8" w:space="0" w:color="auto"/>
              <w:left w:val="nil"/>
              <w:bottom w:val="nil"/>
              <w:right w:val="nil"/>
            </w:tcBorders>
            <w:shd w:val="clear" w:color="auto" w:fill="D9D9D9" w:themeFill="background1" w:themeFillShade="D9"/>
            <w:vAlign w:val="bottom"/>
            <w:hideMark/>
          </w:tcPr>
          <w:p w14:paraId="6E9DA977" w14:textId="77777777" w:rsidR="00030D6F" w:rsidRPr="00D6326E" w:rsidRDefault="00030D6F" w:rsidP="00576432">
            <w:pPr>
              <w:keepNext/>
              <w:jc w:val="right"/>
              <w:rPr>
                <w:rFonts w:eastAsia="Times New Roman" w:cs="Arial"/>
                <w:b/>
                <w:bCs/>
                <w:szCs w:val="23"/>
                <w:lang w:eastAsia="en-AU"/>
              </w:rPr>
            </w:pPr>
            <w:r w:rsidRPr="00D6326E">
              <w:rPr>
                <w:rFonts w:eastAsia="Times New Roman" w:cs="Arial"/>
                <w:b/>
                <w:bCs/>
                <w:szCs w:val="23"/>
                <w:lang w:eastAsia="en-AU"/>
              </w:rPr>
              <w:t>Total HPV tests</w:t>
            </w:r>
          </w:p>
        </w:tc>
        <w:tc>
          <w:tcPr>
            <w:tcW w:w="2182" w:type="dxa"/>
            <w:gridSpan w:val="2"/>
            <w:tcBorders>
              <w:top w:val="single" w:sz="8" w:space="0" w:color="auto"/>
              <w:left w:val="nil"/>
              <w:bottom w:val="nil"/>
              <w:right w:val="nil"/>
            </w:tcBorders>
            <w:shd w:val="clear" w:color="auto" w:fill="D9D9D9" w:themeFill="background1" w:themeFillShade="D9"/>
            <w:vAlign w:val="bottom"/>
            <w:hideMark/>
          </w:tcPr>
          <w:p w14:paraId="317B247B" w14:textId="77777777" w:rsidR="00030D6F" w:rsidRPr="00D6326E" w:rsidRDefault="00030D6F" w:rsidP="00576432">
            <w:pPr>
              <w:keepNext/>
              <w:ind w:right="170"/>
              <w:jc w:val="right"/>
              <w:rPr>
                <w:rFonts w:eastAsia="Times New Roman" w:cs="Arial"/>
                <w:b/>
                <w:bCs/>
                <w:szCs w:val="23"/>
                <w:lang w:eastAsia="en-AU"/>
              </w:rPr>
            </w:pPr>
            <w:r w:rsidRPr="00D6326E">
              <w:rPr>
                <w:rFonts w:eastAsia="Times New Roman" w:cs="Arial"/>
                <w:b/>
                <w:bCs/>
                <w:szCs w:val="23"/>
                <w:lang w:eastAsia="en-AU"/>
              </w:rPr>
              <w:t>Valid</w:t>
            </w:r>
          </w:p>
        </w:tc>
        <w:tc>
          <w:tcPr>
            <w:tcW w:w="2171" w:type="dxa"/>
            <w:gridSpan w:val="2"/>
            <w:tcBorders>
              <w:top w:val="single" w:sz="8" w:space="0" w:color="auto"/>
              <w:left w:val="nil"/>
              <w:bottom w:val="nil"/>
              <w:right w:val="single" w:sz="8" w:space="0" w:color="000000"/>
            </w:tcBorders>
            <w:shd w:val="clear" w:color="auto" w:fill="D9D9D9" w:themeFill="background1" w:themeFillShade="D9"/>
            <w:vAlign w:val="bottom"/>
            <w:hideMark/>
          </w:tcPr>
          <w:p w14:paraId="5C334C09" w14:textId="77777777" w:rsidR="00030D6F" w:rsidRPr="00D6326E" w:rsidRDefault="00030D6F" w:rsidP="00576432">
            <w:pPr>
              <w:keepNext/>
              <w:ind w:right="170"/>
              <w:jc w:val="right"/>
              <w:rPr>
                <w:rFonts w:eastAsia="Times New Roman" w:cs="Arial"/>
                <w:b/>
                <w:bCs/>
                <w:szCs w:val="23"/>
                <w:lang w:eastAsia="en-AU"/>
              </w:rPr>
            </w:pPr>
            <w:r w:rsidRPr="00D6326E">
              <w:rPr>
                <w:rFonts w:eastAsia="Times New Roman" w:cs="Arial"/>
                <w:b/>
                <w:bCs/>
                <w:szCs w:val="23"/>
                <w:lang w:eastAsia="en-AU"/>
              </w:rPr>
              <w:t>Invalid</w:t>
            </w:r>
          </w:p>
        </w:tc>
      </w:tr>
      <w:tr w:rsidR="00030D6F" w:rsidRPr="00D6326E" w14:paraId="1C2410C2" w14:textId="77777777" w:rsidTr="00576432">
        <w:trPr>
          <w:trHeight w:val="315"/>
        </w:trPr>
        <w:tc>
          <w:tcPr>
            <w:tcW w:w="2566" w:type="dxa"/>
            <w:tcBorders>
              <w:top w:val="nil"/>
              <w:left w:val="single" w:sz="8" w:space="0" w:color="auto"/>
              <w:bottom w:val="single" w:sz="8" w:space="0" w:color="auto"/>
              <w:right w:val="nil"/>
            </w:tcBorders>
            <w:shd w:val="clear" w:color="auto" w:fill="D9D9D9" w:themeFill="background1" w:themeFillShade="D9"/>
            <w:noWrap/>
            <w:vAlign w:val="bottom"/>
            <w:hideMark/>
          </w:tcPr>
          <w:p w14:paraId="06EE2025" w14:textId="77777777" w:rsidR="00030D6F" w:rsidRPr="00D6326E" w:rsidRDefault="00030D6F" w:rsidP="00576432">
            <w:pPr>
              <w:keepNext/>
              <w:rPr>
                <w:rFonts w:eastAsia="Times New Roman" w:cs="Arial"/>
                <w:b/>
                <w:bCs/>
                <w:szCs w:val="23"/>
                <w:lang w:eastAsia="en-AU"/>
              </w:rPr>
            </w:pPr>
            <w:r w:rsidRPr="00D6326E">
              <w:rPr>
                <w:rFonts w:eastAsia="Times New Roman" w:cs="Arial"/>
                <w:b/>
                <w:bCs/>
                <w:szCs w:val="23"/>
                <w:lang w:eastAsia="en-AU"/>
              </w:rPr>
              <w:t> </w:t>
            </w:r>
          </w:p>
        </w:tc>
        <w:tc>
          <w:tcPr>
            <w:tcW w:w="1085" w:type="dxa"/>
            <w:tcBorders>
              <w:top w:val="nil"/>
              <w:left w:val="nil"/>
              <w:bottom w:val="single" w:sz="8" w:space="0" w:color="auto"/>
              <w:right w:val="nil"/>
            </w:tcBorders>
            <w:shd w:val="clear" w:color="auto" w:fill="D9D9D9" w:themeFill="background1" w:themeFillShade="D9"/>
            <w:noWrap/>
            <w:vAlign w:val="bottom"/>
            <w:hideMark/>
          </w:tcPr>
          <w:p w14:paraId="7853CD9B" w14:textId="77777777" w:rsidR="00030D6F" w:rsidRPr="00D6326E" w:rsidRDefault="00030D6F" w:rsidP="00576432">
            <w:pPr>
              <w:keepNext/>
              <w:jc w:val="right"/>
              <w:rPr>
                <w:rFonts w:eastAsia="Times New Roman" w:cs="Arial"/>
                <w:b/>
                <w:bCs/>
                <w:szCs w:val="23"/>
                <w:lang w:eastAsia="en-AU"/>
              </w:rPr>
            </w:pPr>
            <w:r w:rsidRPr="00D6326E">
              <w:rPr>
                <w:rFonts w:eastAsia="Times New Roman" w:cs="Arial"/>
                <w:b/>
                <w:bCs/>
                <w:szCs w:val="23"/>
                <w:lang w:eastAsia="en-AU"/>
              </w:rPr>
              <w:t>N</w:t>
            </w:r>
          </w:p>
        </w:tc>
        <w:tc>
          <w:tcPr>
            <w:tcW w:w="1076" w:type="dxa"/>
            <w:tcBorders>
              <w:top w:val="nil"/>
              <w:left w:val="nil"/>
              <w:bottom w:val="single" w:sz="8" w:space="0" w:color="auto"/>
              <w:right w:val="nil"/>
            </w:tcBorders>
            <w:shd w:val="clear" w:color="auto" w:fill="D9D9D9" w:themeFill="background1" w:themeFillShade="D9"/>
            <w:noWrap/>
            <w:vAlign w:val="bottom"/>
            <w:hideMark/>
          </w:tcPr>
          <w:p w14:paraId="4203ACEB" w14:textId="77777777" w:rsidR="00030D6F" w:rsidRPr="00D6326E" w:rsidRDefault="00030D6F" w:rsidP="00576432">
            <w:pPr>
              <w:keepNext/>
              <w:jc w:val="right"/>
              <w:rPr>
                <w:rFonts w:eastAsia="Times New Roman" w:cs="Arial"/>
                <w:b/>
                <w:bCs/>
                <w:szCs w:val="23"/>
                <w:lang w:eastAsia="en-AU"/>
              </w:rPr>
            </w:pPr>
            <w:r w:rsidRPr="00D6326E">
              <w:rPr>
                <w:rFonts w:eastAsia="Times New Roman" w:cs="Arial"/>
                <w:b/>
                <w:bCs/>
                <w:szCs w:val="23"/>
                <w:lang w:eastAsia="en-AU"/>
              </w:rPr>
              <w:t>%</w:t>
            </w:r>
          </w:p>
        </w:tc>
        <w:tc>
          <w:tcPr>
            <w:tcW w:w="1095" w:type="dxa"/>
            <w:tcBorders>
              <w:top w:val="nil"/>
              <w:left w:val="nil"/>
              <w:bottom w:val="single" w:sz="8" w:space="0" w:color="auto"/>
              <w:right w:val="nil"/>
            </w:tcBorders>
            <w:shd w:val="clear" w:color="auto" w:fill="D9D9D9" w:themeFill="background1" w:themeFillShade="D9"/>
            <w:noWrap/>
            <w:vAlign w:val="bottom"/>
            <w:hideMark/>
          </w:tcPr>
          <w:p w14:paraId="220D85B8" w14:textId="77777777" w:rsidR="00030D6F" w:rsidRPr="00D6326E" w:rsidRDefault="00030D6F" w:rsidP="00576432">
            <w:pPr>
              <w:keepNext/>
              <w:jc w:val="right"/>
              <w:rPr>
                <w:rFonts w:eastAsia="Times New Roman" w:cs="Arial"/>
                <w:b/>
                <w:bCs/>
                <w:szCs w:val="23"/>
                <w:lang w:eastAsia="en-AU"/>
              </w:rPr>
            </w:pPr>
            <w:r w:rsidRPr="00D6326E">
              <w:rPr>
                <w:rFonts w:eastAsia="Times New Roman" w:cs="Arial"/>
                <w:b/>
                <w:bCs/>
                <w:szCs w:val="23"/>
                <w:lang w:eastAsia="en-AU"/>
              </w:rPr>
              <w:t>N</w:t>
            </w:r>
          </w:p>
        </w:tc>
        <w:tc>
          <w:tcPr>
            <w:tcW w:w="1087" w:type="dxa"/>
            <w:tcBorders>
              <w:top w:val="nil"/>
              <w:left w:val="nil"/>
              <w:bottom w:val="single" w:sz="8" w:space="0" w:color="auto"/>
              <w:right w:val="nil"/>
            </w:tcBorders>
            <w:shd w:val="clear" w:color="auto" w:fill="D9D9D9" w:themeFill="background1" w:themeFillShade="D9"/>
            <w:noWrap/>
            <w:vAlign w:val="bottom"/>
            <w:hideMark/>
          </w:tcPr>
          <w:p w14:paraId="7BCFAF38" w14:textId="77777777" w:rsidR="00030D6F" w:rsidRPr="00D6326E" w:rsidRDefault="00030D6F" w:rsidP="00576432">
            <w:pPr>
              <w:keepNext/>
              <w:jc w:val="right"/>
              <w:rPr>
                <w:rFonts w:eastAsia="Times New Roman" w:cs="Arial"/>
                <w:b/>
                <w:bCs/>
                <w:szCs w:val="23"/>
                <w:lang w:eastAsia="en-AU"/>
              </w:rPr>
            </w:pPr>
            <w:r w:rsidRPr="00D6326E">
              <w:rPr>
                <w:rFonts w:eastAsia="Times New Roman" w:cs="Arial"/>
                <w:b/>
                <w:bCs/>
                <w:szCs w:val="23"/>
                <w:lang w:eastAsia="en-AU"/>
              </w:rPr>
              <w:t>%</w:t>
            </w:r>
          </w:p>
        </w:tc>
        <w:tc>
          <w:tcPr>
            <w:tcW w:w="1085" w:type="dxa"/>
            <w:tcBorders>
              <w:top w:val="nil"/>
              <w:left w:val="nil"/>
              <w:bottom w:val="single" w:sz="8" w:space="0" w:color="auto"/>
              <w:right w:val="nil"/>
            </w:tcBorders>
            <w:shd w:val="clear" w:color="auto" w:fill="D9D9D9" w:themeFill="background1" w:themeFillShade="D9"/>
            <w:noWrap/>
            <w:vAlign w:val="bottom"/>
            <w:hideMark/>
          </w:tcPr>
          <w:p w14:paraId="6981ED34" w14:textId="77777777" w:rsidR="00030D6F" w:rsidRPr="00D6326E" w:rsidRDefault="00030D6F" w:rsidP="00576432">
            <w:pPr>
              <w:keepNext/>
              <w:jc w:val="right"/>
              <w:rPr>
                <w:rFonts w:eastAsia="Times New Roman" w:cs="Arial"/>
                <w:b/>
                <w:bCs/>
                <w:szCs w:val="23"/>
                <w:lang w:eastAsia="en-AU"/>
              </w:rPr>
            </w:pPr>
            <w:r w:rsidRPr="00D6326E">
              <w:rPr>
                <w:rFonts w:eastAsia="Times New Roman" w:cs="Arial"/>
                <w:b/>
                <w:bCs/>
                <w:szCs w:val="23"/>
                <w:lang w:eastAsia="en-AU"/>
              </w:rPr>
              <w:t>N</w:t>
            </w:r>
          </w:p>
        </w:tc>
        <w:tc>
          <w:tcPr>
            <w:tcW w:w="1086" w:type="dxa"/>
            <w:tcBorders>
              <w:top w:val="nil"/>
              <w:left w:val="nil"/>
              <w:bottom w:val="single" w:sz="8" w:space="0" w:color="auto"/>
              <w:right w:val="single" w:sz="8" w:space="0" w:color="auto"/>
            </w:tcBorders>
            <w:shd w:val="clear" w:color="auto" w:fill="D9D9D9" w:themeFill="background1" w:themeFillShade="D9"/>
            <w:noWrap/>
            <w:vAlign w:val="bottom"/>
            <w:hideMark/>
          </w:tcPr>
          <w:p w14:paraId="3875D974" w14:textId="77777777" w:rsidR="00030D6F" w:rsidRPr="00D6326E" w:rsidRDefault="00030D6F" w:rsidP="00576432">
            <w:pPr>
              <w:keepNext/>
              <w:jc w:val="right"/>
              <w:rPr>
                <w:rFonts w:eastAsia="Times New Roman" w:cs="Arial"/>
                <w:b/>
                <w:bCs/>
                <w:szCs w:val="23"/>
                <w:lang w:eastAsia="en-AU"/>
              </w:rPr>
            </w:pPr>
            <w:r w:rsidRPr="00D6326E">
              <w:rPr>
                <w:rFonts w:eastAsia="Times New Roman" w:cs="Arial"/>
                <w:b/>
                <w:bCs/>
                <w:szCs w:val="23"/>
                <w:lang w:eastAsia="en-AU"/>
              </w:rPr>
              <w:t>%</w:t>
            </w:r>
          </w:p>
        </w:tc>
      </w:tr>
      <w:tr w:rsidR="00007025" w:rsidRPr="00D6326E" w14:paraId="444541CF" w14:textId="77777777" w:rsidTr="00576432">
        <w:trPr>
          <w:trHeight w:val="300"/>
        </w:trPr>
        <w:tc>
          <w:tcPr>
            <w:tcW w:w="2566" w:type="dxa"/>
            <w:tcBorders>
              <w:top w:val="nil"/>
              <w:left w:val="single" w:sz="8" w:space="0" w:color="auto"/>
              <w:bottom w:val="nil"/>
              <w:right w:val="nil"/>
            </w:tcBorders>
            <w:shd w:val="clear" w:color="auto" w:fill="auto"/>
            <w:noWrap/>
            <w:vAlign w:val="bottom"/>
            <w:hideMark/>
          </w:tcPr>
          <w:p w14:paraId="2EA39F3F" w14:textId="77777777" w:rsidR="00007025" w:rsidRPr="00D6326E" w:rsidRDefault="00007025" w:rsidP="00007025">
            <w:pPr>
              <w:keepNext/>
              <w:rPr>
                <w:rFonts w:eastAsia="Times New Roman" w:cs="Arial"/>
                <w:szCs w:val="23"/>
                <w:lang w:eastAsia="en-AU"/>
              </w:rPr>
            </w:pPr>
            <w:r w:rsidRPr="00D6326E">
              <w:rPr>
                <w:rFonts w:eastAsia="Times New Roman" w:cs="Arial"/>
                <w:szCs w:val="23"/>
                <w:lang w:eastAsia="en-AU"/>
              </w:rPr>
              <w:t>Abbott RealTime</w:t>
            </w:r>
          </w:p>
        </w:tc>
        <w:tc>
          <w:tcPr>
            <w:tcW w:w="1085" w:type="dxa"/>
            <w:tcBorders>
              <w:top w:val="nil"/>
              <w:left w:val="nil"/>
              <w:bottom w:val="nil"/>
              <w:right w:val="nil"/>
            </w:tcBorders>
            <w:shd w:val="clear" w:color="auto" w:fill="auto"/>
            <w:noWrap/>
            <w:vAlign w:val="bottom"/>
          </w:tcPr>
          <w:p w14:paraId="5620F346" w14:textId="66DF1E12" w:rsidR="00007025" w:rsidRPr="00D6326E" w:rsidRDefault="00007025" w:rsidP="00007025">
            <w:pPr>
              <w:jc w:val="right"/>
              <w:rPr>
                <w:szCs w:val="23"/>
              </w:rPr>
            </w:pPr>
            <w:r w:rsidRPr="00D6326E">
              <w:rPr>
                <w:rFonts w:cs="Arial"/>
                <w:szCs w:val="23"/>
              </w:rPr>
              <w:t>8,660</w:t>
            </w:r>
          </w:p>
        </w:tc>
        <w:tc>
          <w:tcPr>
            <w:tcW w:w="1076" w:type="dxa"/>
            <w:tcBorders>
              <w:top w:val="nil"/>
              <w:left w:val="nil"/>
              <w:bottom w:val="nil"/>
              <w:right w:val="nil"/>
            </w:tcBorders>
            <w:shd w:val="clear" w:color="auto" w:fill="auto"/>
            <w:noWrap/>
            <w:vAlign w:val="bottom"/>
          </w:tcPr>
          <w:p w14:paraId="4921B7E5" w14:textId="18918483" w:rsidR="00007025" w:rsidRPr="00D6326E" w:rsidRDefault="00007025" w:rsidP="00007025">
            <w:pPr>
              <w:jc w:val="right"/>
              <w:rPr>
                <w:iCs/>
                <w:szCs w:val="23"/>
              </w:rPr>
            </w:pPr>
            <w:r w:rsidRPr="00D6326E">
              <w:rPr>
                <w:rFonts w:cs="Arial"/>
                <w:i/>
                <w:iCs/>
                <w:szCs w:val="23"/>
              </w:rPr>
              <w:t>47.5</w:t>
            </w:r>
          </w:p>
        </w:tc>
        <w:tc>
          <w:tcPr>
            <w:tcW w:w="1095" w:type="dxa"/>
            <w:tcBorders>
              <w:top w:val="nil"/>
              <w:left w:val="nil"/>
              <w:bottom w:val="nil"/>
              <w:right w:val="nil"/>
            </w:tcBorders>
            <w:shd w:val="clear" w:color="auto" w:fill="auto"/>
            <w:noWrap/>
            <w:vAlign w:val="bottom"/>
          </w:tcPr>
          <w:p w14:paraId="2D98A283" w14:textId="7B681192" w:rsidR="00007025" w:rsidRPr="00D6326E" w:rsidRDefault="00007025" w:rsidP="00007025">
            <w:pPr>
              <w:jc w:val="right"/>
              <w:rPr>
                <w:szCs w:val="23"/>
              </w:rPr>
            </w:pPr>
            <w:r w:rsidRPr="00D6326E">
              <w:rPr>
                <w:rFonts w:cs="Arial"/>
                <w:szCs w:val="23"/>
              </w:rPr>
              <w:t>8,656</w:t>
            </w:r>
          </w:p>
        </w:tc>
        <w:tc>
          <w:tcPr>
            <w:tcW w:w="1087" w:type="dxa"/>
            <w:tcBorders>
              <w:top w:val="nil"/>
              <w:left w:val="nil"/>
              <w:bottom w:val="nil"/>
              <w:right w:val="nil"/>
            </w:tcBorders>
            <w:shd w:val="clear" w:color="auto" w:fill="auto"/>
            <w:noWrap/>
            <w:vAlign w:val="bottom"/>
          </w:tcPr>
          <w:p w14:paraId="1E4D604C" w14:textId="0CC34E57" w:rsidR="00007025" w:rsidRPr="00D6326E" w:rsidRDefault="00007025" w:rsidP="00007025">
            <w:pPr>
              <w:jc w:val="right"/>
              <w:rPr>
                <w:szCs w:val="23"/>
              </w:rPr>
            </w:pPr>
            <w:r w:rsidRPr="00D6326E">
              <w:rPr>
                <w:rFonts w:cs="Arial"/>
                <w:szCs w:val="23"/>
              </w:rPr>
              <w:t>100.0</w:t>
            </w:r>
          </w:p>
        </w:tc>
        <w:tc>
          <w:tcPr>
            <w:tcW w:w="1085" w:type="dxa"/>
            <w:tcBorders>
              <w:top w:val="nil"/>
              <w:left w:val="nil"/>
              <w:bottom w:val="nil"/>
              <w:right w:val="nil"/>
            </w:tcBorders>
            <w:shd w:val="clear" w:color="auto" w:fill="auto"/>
            <w:noWrap/>
            <w:vAlign w:val="bottom"/>
          </w:tcPr>
          <w:p w14:paraId="1974003B" w14:textId="3BA113E8" w:rsidR="00007025" w:rsidRPr="00D6326E" w:rsidRDefault="00007025" w:rsidP="00007025">
            <w:pPr>
              <w:jc w:val="right"/>
              <w:rPr>
                <w:szCs w:val="23"/>
              </w:rPr>
            </w:pPr>
            <w:r w:rsidRPr="00D6326E">
              <w:rPr>
                <w:rFonts w:cs="Arial"/>
                <w:szCs w:val="23"/>
              </w:rPr>
              <w:t>4</w:t>
            </w:r>
          </w:p>
        </w:tc>
        <w:tc>
          <w:tcPr>
            <w:tcW w:w="1086" w:type="dxa"/>
            <w:tcBorders>
              <w:top w:val="nil"/>
              <w:left w:val="nil"/>
              <w:bottom w:val="nil"/>
              <w:right w:val="single" w:sz="8" w:space="0" w:color="auto"/>
            </w:tcBorders>
            <w:shd w:val="clear" w:color="auto" w:fill="auto"/>
            <w:noWrap/>
            <w:vAlign w:val="bottom"/>
          </w:tcPr>
          <w:p w14:paraId="123988E4" w14:textId="2D857CE1" w:rsidR="00007025" w:rsidRPr="00D6326E" w:rsidRDefault="00007025" w:rsidP="00007025">
            <w:pPr>
              <w:jc w:val="right"/>
              <w:rPr>
                <w:szCs w:val="23"/>
              </w:rPr>
            </w:pPr>
            <w:r w:rsidRPr="00D6326E">
              <w:rPr>
                <w:rFonts w:cs="Arial"/>
                <w:szCs w:val="23"/>
              </w:rPr>
              <w:t>0.05</w:t>
            </w:r>
          </w:p>
        </w:tc>
      </w:tr>
      <w:tr w:rsidR="00007025" w:rsidRPr="00D6326E" w14:paraId="5AD2C38A" w14:textId="77777777" w:rsidTr="00576432">
        <w:trPr>
          <w:trHeight w:val="300"/>
        </w:trPr>
        <w:tc>
          <w:tcPr>
            <w:tcW w:w="2566" w:type="dxa"/>
            <w:tcBorders>
              <w:top w:val="nil"/>
              <w:left w:val="single" w:sz="8" w:space="0" w:color="auto"/>
              <w:bottom w:val="nil"/>
              <w:right w:val="nil"/>
            </w:tcBorders>
            <w:shd w:val="clear" w:color="auto" w:fill="auto"/>
            <w:noWrap/>
            <w:vAlign w:val="bottom"/>
            <w:hideMark/>
          </w:tcPr>
          <w:p w14:paraId="2FFA77C5" w14:textId="77777777" w:rsidR="00007025" w:rsidRPr="00D6326E" w:rsidRDefault="00007025" w:rsidP="00007025">
            <w:pPr>
              <w:keepNext/>
              <w:rPr>
                <w:rFonts w:eastAsia="Times New Roman" w:cs="Arial"/>
                <w:szCs w:val="23"/>
                <w:lang w:eastAsia="en-AU"/>
              </w:rPr>
            </w:pPr>
            <w:r w:rsidRPr="00D6326E">
              <w:rPr>
                <w:rFonts w:eastAsia="Times New Roman" w:cs="Arial"/>
                <w:szCs w:val="23"/>
                <w:lang w:eastAsia="en-AU"/>
              </w:rPr>
              <w:t>Roche COBAS 4800</w:t>
            </w:r>
          </w:p>
        </w:tc>
        <w:tc>
          <w:tcPr>
            <w:tcW w:w="1085" w:type="dxa"/>
            <w:tcBorders>
              <w:top w:val="nil"/>
              <w:left w:val="nil"/>
              <w:bottom w:val="nil"/>
              <w:right w:val="nil"/>
            </w:tcBorders>
            <w:shd w:val="clear" w:color="auto" w:fill="auto"/>
            <w:noWrap/>
            <w:vAlign w:val="bottom"/>
          </w:tcPr>
          <w:p w14:paraId="36D184AD" w14:textId="75149628" w:rsidR="00007025" w:rsidRPr="00D6326E" w:rsidRDefault="00007025" w:rsidP="00007025">
            <w:pPr>
              <w:jc w:val="right"/>
              <w:rPr>
                <w:szCs w:val="23"/>
              </w:rPr>
            </w:pPr>
            <w:r w:rsidRPr="00D6326E">
              <w:rPr>
                <w:rFonts w:cs="Arial"/>
                <w:szCs w:val="23"/>
              </w:rPr>
              <w:t>9,570</w:t>
            </w:r>
          </w:p>
        </w:tc>
        <w:tc>
          <w:tcPr>
            <w:tcW w:w="1076" w:type="dxa"/>
            <w:tcBorders>
              <w:top w:val="nil"/>
              <w:left w:val="nil"/>
              <w:bottom w:val="nil"/>
              <w:right w:val="nil"/>
            </w:tcBorders>
            <w:shd w:val="clear" w:color="auto" w:fill="auto"/>
            <w:noWrap/>
            <w:vAlign w:val="bottom"/>
          </w:tcPr>
          <w:p w14:paraId="1EDBBEF6" w14:textId="31D1753E" w:rsidR="00007025" w:rsidRPr="00D6326E" w:rsidRDefault="00007025" w:rsidP="00007025">
            <w:pPr>
              <w:jc w:val="right"/>
              <w:rPr>
                <w:iCs/>
                <w:szCs w:val="23"/>
              </w:rPr>
            </w:pPr>
            <w:r w:rsidRPr="00D6326E">
              <w:rPr>
                <w:rFonts w:cs="Arial"/>
                <w:i/>
                <w:iCs/>
                <w:szCs w:val="23"/>
              </w:rPr>
              <w:t>52.5</w:t>
            </w:r>
          </w:p>
        </w:tc>
        <w:tc>
          <w:tcPr>
            <w:tcW w:w="1095" w:type="dxa"/>
            <w:tcBorders>
              <w:top w:val="nil"/>
              <w:left w:val="nil"/>
              <w:bottom w:val="nil"/>
              <w:right w:val="nil"/>
            </w:tcBorders>
            <w:shd w:val="clear" w:color="auto" w:fill="auto"/>
            <w:noWrap/>
            <w:vAlign w:val="bottom"/>
          </w:tcPr>
          <w:p w14:paraId="6F399C3C" w14:textId="4B8B96FA" w:rsidR="00007025" w:rsidRPr="00D6326E" w:rsidRDefault="00007025" w:rsidP="00007025">
            <w:pPr>
              <w:jc w:val="right"/>
              <w:rPr>
                <w:szCs w:val="23"/>
              </w:rPr>
            </w:pPr>
            <w:r w:rsidRPr="00D6326E">
              <w:rPr>
                <w:rFonts w:cs="Arial"/>
                <w:szCs w:val="23"/>
              </w:rPr>
              <w:t>9,565</w:t>
            </w:r>
          </w:p>
        </w:tc>
        <w:tc>
          <w:tcPr>
            <w:tcW w:w="1087" w:type="dxa"/>
            <w:tcBorders>
              <w:top w:val="nil"/>
              <w:left w:val="nil"/>
              <w:bottom w:val="nil"/>
              <w:right w:val="nil"/>
            </w:tcBorders>
            <w:shd w:val="clear" w:color="auto" w:fill="auto"/>
            <w:noWrap/>
            <w:vAlign w:val="bottom"/>
          </w:tcPr>
          <w:p w14:paraId="102BA4D5" w14:textId="3C22A0E3" w:rsidR="00007025" w:rsidRPr="00D6326E" w:rsidRDefault="00007025" w:rsidP="00007025">
            <w:pPr>
              <w:jc w:val="right"/>
              <w:rPr>
                <w:szCs w:val="23"/>
              </w:rPr>
            </w:pPr>
            <w:r w:rsidRPr="00D6326E">
              <w:rPr>
                <w:rFonts w:cs="Arial"/>
                <w:szCs w:val="23"/>
              </w:rPr>
              <w:t>99.9</w:t>
            </w:r>
          </w:p>
        </w:tc>
        <w:tc>
          <w:tcPr>
            <w:tcW w:w="1085" w:type="dxa"/>
            <w:tcBorders>
              <w:top w:val="nil"/>
              <w:left w:val="nil"/>
              <w:bottom w:val="nil"/>
              <w:right w:val="nil"/>
            </w:tcBorders>
            <w:shd w:val="clear" w:color="auto" w:fill="auto"/>
            <w:noWrap/>
            <w:vAlign w:val="bottom"/>
          </w:tcPr>
          <w:p w14:paraId="755F3CBE" w14:textId="1782F77D" w:rsidR="00007025" w:rsidRPr="00D6326E" w:rsidRDefault="00007025" w:rsidP="00007025">
            <w:pPr>
              <w:jc w:val="right"/>
              <w:rPr>
                <w:szCs w:val="23"/>
              </w:rPr>
            </w:pPr>
            <w:r w:rsidRPr="00D6326E">
              <w:rPr>
                <w:rFonts w:cs="Arial"/>
                <w:szCs w:val="23"/>
              </w:rPr>
              <w:t>5</w:t>
            </w:r>
          </w:p>
        </w:tc>
        <w:tc>
          <w:tcPr>
            <w:tcW w:w="1086" w:type="dxa"/>
            <w:tcBorders>
              <w:top w:val="nil"/>
              <w:left w:val="nil"/>
              <w:bottom w:val="nil"/>
              <w:right w:val="single" w:sz="8" w:space="0" w:color="auto"/>
            </w:tcBorders>
            <w:shd w:val="clear" w:color="auto" w:fill="auto"/>
            <w:noWrap/>
            <w:vAlign w:val="bottom"/>
          </w:tcPr>
          <w:p w14:paraId="61AA3C28" w14:textId="10982A12" w:rsidR="00007025" w:rsidRPr="00D6326E" w:rsidRDefault="00007025" w:rsidP="00007025">
            <w:pPr>
              <w:jc w:val="right"/>
              <w:rPr>
                <w:szCs w:val="23"/>
              </w:rPr>
            </w:pPr>
            <w:r w:rsidRPr="00D6326E">
              <w:rPr>
                <w:rFonts w:cs="Arial"/>
                <w:szCs w:val="23"/>
              </w:rPr>
              <w:t>0.05</w:t>
            </w:r>
          </w:p>
        </w:tc>
      </w:tr>
      <w:tr w:rsidR="00007025" w:rsidRPr="00D6326E" w14:paraId="75C37228" w14:textId="77777777" w:rsidTr="00576432">
        <w:trPr>
          <w:trHeight w:val="315"/>
        </w:trPr>
        <w:tc>
          <w:tcPr>
            <w:tcW w:w="2566" w:type="dxa"/>
            <w:tcBorders>
              <w:top w:val="nil"/>
              <w:left w:val="single" w:sz="8" w:space="0" w:color="auto"/>
              <w:bottom w:val="single" w:sz="8" w:space="0" w:color="auto"/>
              <w:right w:val="nil"/>
            </w:tcBorders>
            <w:shd w:val="clear" w:color="auto" w:fill="auto"/>
            <w:noWrap/>
            <w:vAlign w:val="bottom"/>
            <w:hideMark/>
          </w:tcPr>
          <w:p w14:paraId="62A46C62" w14:textId="77777777" w:rsidR="00007025" w:rsidRPr="00D6326E" w:rsidRDefault="00007025" w:rsidP="00007025">
            <w:pPr>
              <w:rPr>
                <w:rFonts w:eastAsia="Times New Roman" w:cs="Arial"/>
                <w:b/>
                <w:bCs/>
                <w:szCs w:val="23"/>
                <w:lang w:eastAsia="en-AU"/>
              </w:rPr>
            </w:pPr>
            <w:r w:rsidRPr="00D6326E">
              <w:rPr>
                <w:rFonts w:eastAsia="Times New Roman" w:cs="Arial"/>
                <w:b/>
                <w:bCs/>
                <w:szCs w:val="23"/>
                <w:lang w:eastAsia="en-AU"/>
              </w:rPr>
              <w:t>Total</w:t>
            </w:r>
          </w:p>
        </w:tc>
        <w:tc>
          <w:tcPr>
            <w:tcW w:w="1085" w:type="dxa"/>
            <w:tcBorders>
              <w:top w:val="nil"/>
              <w:left w:val="nil"/>
              <w:bottom w:val="single" w:sz="8" w:space="0" w:color="auto"/>
              <w:right w:val="nil"/>
            </w:tcBorders>
            <w:shd w:val="clear" w:color="auto" w:fill="auto"/>
            <w:noWrap/>
            <w:vAlign w:val="bottom"/>
          </w:tcPr>
          <w:p w14:paraId="58DED0FA" w14:textId="3892A0AC" w:rsidR="00007025" w:rsidRPr="00D6326E" w:rsidRDefault="00007025" w:rsidP="00007025">
            <w:pPr>
              <w:jc w:val="right"/>
              <w:rPr>
                <w:b/>
                <w:bCs/>
                <w:szCs w:val="23"/>
              </w:rPr>
            </w:pPr>
            <w:r w:rsidRPr="00D6326E">
              <w:rPr>
                <w:rFonts w:cs="Arial"/>
                <w:b/>
                <w:bCs/>
                <w:szCs w:val="23"/>
              </w:rPr>
              <w:t>18,230</w:t>
            </w:r>
          </w:p>
        </w:tc>
        <w:tc>
          <w:tcPr>
            <w:tcW w:w="1076" w:type="dxa"/>
            <w:tcBorders>
              <w:top w:val="nil"/>
              <w:left w:val="nil"/>
              <w:bottom w:val="single" w:sz="8" w:space="0" w:color="auto"/>
              <w:right w:val="nil"/>
            </w:tcBorders>
            <w:shd w:val="clear" w:color="auto" w:fill="auto"/>
            <w:noWrap/>
            <w:vAlign w:val="bottom"/>
          </w:tcPr>
          <w:p w14:paraId="7703FDCE" w14:textId="6C2ABFCC" w:rsidR="00007025" w:rsidRPr="00D6326E" w:rsidRDefault="00007025" w:rsidP="00007025">
            <w:pPr>
              <w:jc w:val="right"/>
              <w:rPr>
                <w:b/>
                <w:bCs/>
                <w:iCs/>
                <w:szCs w:val="23"/>
              </w:rPr>
            </w:pPr>
            <w:r w:rsidRPr="00D6326E">
              <w:rPr>
                <w:rFonts w:cs="Arial"/>
                <w:b/>
                <w:bCs/>
                <w:i/>
                <w:iCs/>
                <w:szCs w:val="23"/>
              </w:rPr>
              <w:t>100.0</w:t>
            </w:r>
          </w:p>
        </w:tc>
        <w:tc>
          <w:tcPr>
            <w:tcW w:w="1095" w:type="dxa"/>
            <w:tcBorders>
              <w:top w:val="nil"/>
              <w:left w:val="nil"/>
              <w:bottom w:val="single" w:sz="8" w:space="0" w:color="auto"/>
              <w:right w:val="nil"/>
            </w:tcBorders>
            <w:shd w:val="clear" w:color="auto" w:fill="auto"/>
            <w:noWrap/>
            <w:vAlign w:val="bottom"/>
          </w:tcPr>
          <w:p w14:paraId="6F2CB2C2" w14:textId="3F0CE2BB" w:rsidR="00007025" w:rsidRPr="00D6326E" w:rsidRDefault="00007025" w:rsidP="00007025">
            <w:pPr>
              <w:jc w:val="right"/>
              <w:rPr>
                <w:b/>
                <w:bCs/>
                <w:szCs w:val="23"/>
              </w:rPr>
            </w:pPr>
            <w:r w:rsidRPr="00D6326E">
              <w:rPr>
                <w:rFonts w:cs="Arial"/>
                <w:b/>
                <w:bCs/>
                <w:szCs w:val="23"/>
              </w:rPr>
              <w:t>18,221</w:t>
            </w:r>
          </w:p>
        </w:tc>
        <w:tc>
          <w:tcPr>
            <w:tcW w:w="1087" w:type="dxa"/>
            <w:tcBorders>
              <w:top w:val="nil"/>
              <w:left w:val="nil"/>
              <w:bottom w:val="single" w:sz="8" w:space="0" w:color="auto"/>
              <w:right w:val="nil"/>
            </w:tcBorders>
            <w:shd w:val="clear" w:color="auto" w:fill="auto"/>
            <w:noWrap/>
            <w:vAlign w:val="bottom"/>
          </w:tcPr>
          <w:p w14:paraId="20D29E1C" w14:textId="2A9983AD" w:rsidR="00007025" w:rsidRPr="00D6326E" w:rsidRDefault="00007025" w:rsidP="00007025">
            <w:pPr>
              <w:jc w:val="right"/>
              <w:rPr>
                <w:b/>
                <w:bCs/>
                <w:szCs w:val="23"/>
              </w:rPr>
            </w:pPr>
            <w:r w:rsidRPr="00D6326E">
              <w:rPr>
                <w:rFonts w:cs="Arial"/>
                <w:b/>
                <w:bCs/>
                <w:szCs w:val="23"/>
              </w:rPr>
              <w:t>100.0</w:t>
            </w:r>
          </w:p>
        </w:tc>
        <w:tc>
          <w:tcPr>
            <w:tcW w:w="1085" w:type="dxa"/>
            <w:tcBorders>
              <w:top w:val="nil"/>
              <w:left w:val="nil"/>
              <w:bottom w:val="single" w:sz="8" w:space="0" w:color="auto"/>
              <w:right w:val="nil"/>
            </w:tcBorders>
            <w:shd w:val="clear" w:color="auto" w:fill="auto"/>
            <w:noWrap/>
            <w:vAlign w:val="bottom"/>
          </w:tcPr>
          <w:p w14:paraId="4B0865B9" w14:textId="5E5D3DEA" w:rsidR="00007025" w:rsidRPr="00D6326E" w:rsidRDefault="00007025" w:rsidP="00007025">
            <w:pPr>
              <w:jc w:val="right"/>
              <w:rPr>
                <w:b/>
                <w:bCs/>
                <w:szCs w:val="23"/>
              </w:rPr>
            </w:pPr>
            <w:r w:rsidRPr="00D6326E">
              <w:rPr>
                <w:rFonts w:cs="Arial"/>
                <w:b/>
                <w:bCs/>
                <w:szCs w:val="23"/>
              </w:rPr>
              <w:t>9</w:t>
            </w:r>
          </w:p>
        </w:tc>
        <w:tc>
          <w:tcPr>
            <w:tcW w:w="1086" w:type="dxa"/>
            <w:tcBorders>
              <w:top w:val="nil"/>
              <w:left w:val="nil"/>
              <w:bottom w:val="single" w:sz="8" w:space="0" w:color="auto"/>
              <w:right w:val="single" w:sz="8" w:space="0" w:color="auto"/>
            </w:tcBorders>
            <w:shd w:val="clear" w:color="auto" w:fill="auto"/>
            <w:noWrap/>
            <w:vAlign w:val="bottom"/>
          </w:tcPr>
          <w:p w14:paraId="1C3343F9" w14:textId="0CFEAA6C" w:rsidR="00007025" w:rsidRPr="00D6326E" w:rsidRDefault="00007025" w:rsidP="00007025">
            <w:pPr>
              <w:jc w:val="right"/>
              <w:rPr>
                <w:b/>
                <w:bCs/>
                <w:szCs w:val="23"/>
              </w:rPr>
            </w:pPr>
            <w:r w:rsidRPr="00D6326E">
              <w:rPr>
                <w:rFonts w:cs="Arial"/>
                <w:b/>
                <w:bCs/>
                <w:szCs w:val="23"/>
              </w:rPr>
              <w:t>0.05</w:t>
            </w:r>
          </w:p>
        </w:tc>
      </w:tr>
    </w:tbl>
    <w:p w14:paraId="65FF6C67" w14:textId="77777777" w:rsidR="00030D6F" w:rsidRPr="00D6326E" w:rsidRDefault="00030D6F" w:rsidP="00030D6F">
      <w:pPr>
        <w:ind w:right="544"/>
        <w:jc w:val="both"/>
        <w:rPr>
          <w:i/>
          <w:sz w:val="20"/>
        </w:rPr>
      </w:pPr>
    </w:p>
    <w:p w14:paraId="12EE9FA3" w14:textId="77777777" w:rsidR="00030D6F" w:rsidRPr="00D6326E" w:rsidRDefault="00030D6F" w:rsidP="00030D6F">
      <w:pPr>
        <w:ind w:right="544"/>
        <w:jc w:val="both"/>
        <w:rPr>
          <w:i/>
          <w:sz w:val="20"/>
        </w:rPr>
        <w:sectPr w:rsidR="00030D6F" w:rsidRPr="00D6326E" w:rsidSect="001577C3">
          <w:footerReference w:type="default" r:id="rId161"/>
          <w:pgSz w:w="11907" w:h="16839" w:code="9"/>
          <w:pgMar w:top="1440" w:right="1440" w:bottom="1440" w:left="1440" w:header="692" w:footer="567" w:gutter="0"/>
          <w:cols w:space="720"/>
          <w:docGrid w:linePitch="360"/>
        </w:sectPr>
      </w:pPr>
    </w:p>
    <w:p w14:paraId="676ED920" w14:textId="76F16B98" w:rsidR="00030D6F" w:rsidRPr="00D6326E" w:rsidRDefault="003A6634" w:rsidP="00030D6F">
      <w:pPr>
        <w:pStyle w:val="Caption"/>
        <w:keepNext/>
        <w:keepLines/>
      </w:pPr>
      <w:bookmarkStart w:id="1559" w:name="_Ref360739344"/>
      <w:bookmarkStart w:id="1560" w:name="_Toc469398359"/>
      <w:bookmarkStart w:id="1561" w:name="_Toc486941123"/>
      <w:bookmarkStart w:id="1562" w:name="_Toc475605592"/>
      <w:bookmarkStart w:id="1563" w:name="_Toc528676240"/>
      <w:r w:rsidRPr="00D6326E">
        <w:lastRenderedPageBreak/>
        <w:t>Table</w:t>
      </w:r>
      <w:r w:rsidR="00030D6F" w:rsidRPr="00D6326E">
        <w:t xml:space="preserve"> </w:t>
      </w:r>
      <w:r w:rsidR="0054600D" w:rsidRPr="00D6326E">
        <w:rPr>
          <w:noProof/>
        </w:rPr>
        <w:fldChar w:fldCharType="begin"/>
      </w:r>
      <w:r w:rsidR="0054600D" w:rsidRPr="00D6326E">
        <w:rPr>
          <w:noProof/>
        </w:rPr>
        <w:instrText xml:space="preserve"> SEQ Table \* ARABIC </w:instrText>
      </w:r>
      <w:r w:rsidR="0054600D" w:rsidRPr="00D6326E">
        <w:rPr>
          <w:noProof/>
        </w:rPr>
        <w:fldChar w:fldCharType="separate"/>
      </w:r>
      <w:r w:rsidR="00BE504B">
        <w:rPr>
          <w:noProof/>
        </w:rPr>
        <w:t>77</w:t>
      </w:r>
      <w:r w:rsidR="0054600D" w:rsidRPr="00D6326E">
        <w:rPr>
          <w:noProof/>
        </w:rPr>
        <w:fldChar w:fldCharType="end"/>
      </w:r>
      <w:bookmarkEnd w:id="1559"/>
      <w:r w:rsidR="00030D6F" w:rsidRPr="00D6326E">
        <w:t xml:space="preserve"> - Volume of HPV test samples received during the monitoring period, by purpose and ethnicity</w:t>
      </w:r>
      <w:bookmarkEnd w:id="1560"/>
      <w:bookmarkEnd w:id="1561"/>
      <w:bookmarkEnd w:id="1562"/>
      <w:bookmarkEnd w:id="1563"/>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838"/>
        <w:gridCol w:w="980"/>
        <w:gridCol w:w="1031"/>
        <w:gridCol w:w="24"/>
        <w:gridCol w:w="1006"/>
        <w:gridCol w:w="1023"/>
        <w:gridCol w:w="8"/>
        <w:gridCol w:w="1031"/>
        <w:gridCol w:w="1134"/>
        <w:gridCol w:w="930"/>
        <w:gridCol w:w="1031"/>
        <w:gridCol w:w="1030"/>
        <w:gridCol w:w="1031"/>
        <w:gridCol w:w="6"/>
        <w:gridCol w:w="1029"/>
      </w:tblGrid>
      <w:tr w:rsidR="00030D6F" w:rsidRPr="00D6326E" w14:paraId="2BC7EBA6" w14:textId="77777777" w:rsidTr="00576432">
        <w:trPr>
          <w:trHeight w:val="272"/>
        </w:trPr>
        <w:tc>
          <w:tcPr>
            <w:tcW w:w="1838" w:type="dxa"/>
            <w:tcBorders>
              <w:top w:val="single" w:sz="4" w:space="0" w:color="auto"/>
              <w:bottom w:val="nil"/>
            </w:tcBorders>
            <w:shd w:val="clear" w:color="auto" w:fill="D9D9D9" w:themeFill="background1" w:themeFillShade="D9"/>
          </w:tcPr>
          <w:p w14:paraId="228C8136" w14:textId="77777777" w:rsidR="00030D6F" w:rsidRPr="00D6326E" w:rsidRDefault="00030D6F" w:rsidP="00576432">
            <w:pPr>
              <w:keepNext/>
              <w:keepLines/>
              <w:rPr>
                <w:rFonts w:asciiTheme="minorHAnsi" w:hAnsiTheme="minorHAnsi"/>
                <w:b/>
                <w:szCs w:val="23"/>
              </w:rPr>
            </w:pPr>
          </w:p>
        </w:tc>
        <w:tc>
          <w:tcPr>
            <w:tcW w:w="2035" w:type="dxa"/>
            <w:gridSpan w:val="3"/>
            <w:tcBorders>
              <w:top w:val="single" w:sz="4" w:space="0" w:color="auto"/>
              <w:bottom w:val="nil"/>
            </w:tcBorders>
            <w:shd w:val="clear" w:color="auto" w:fill="D9D9D9" w:themeFill="background1" w:themeFillShade="D9"/>
          </w:tcPr>
          <w:p w14:paraId="0345AD44" w14:textId="77777777" w:rsidR="00030D6F" w:rsidRPr="00D6326E" w:rsidRDefault="00030D6F" w:rsidP="00576432">
            <w:pPr>
              <w:keepNext/>
              <w:keepLines/>
              <w:tabs>
                <w:tab w:val="left" w:pos="1500"/>
              </w:tabs>
              <w:jc w:val="center"/>
              <w:rPr>
                <w:rFonts w:asciiTheme="minorHAnsi" w:hAnsiTheme="minorHAnsi"/>
                <w:b/>
                <w:szCs w:val="23"/>
              </w:rPr>
            </w:pPr>
            <w:r w:rsidRPr="00D6326E">
              <w:rPr>
                <w:rFonts w:asciiTheme="minorHAnsi" w:hAnsiTheme="minorHAnsi"/>
                <w:b/>
                <w:szCs w:val="23"/>
              </w:rPr>
              <w:t>Post-treatment</w:t>
            </w:r>
          </w:p>
        </w:tc>
        <w:tc>
          <w:tcPr>
            <w:tcW w:w="2029" w:type="dxa"/>
            <w:gridSpan w:val="2"/>
            <w:tcBorders>
              <w:top w:val="single" w:sz="4" w:space="0" w:color="auto"/>
              <w:bottom w:val="nil"/>
            </w:tcBorders>
            <w:shd w:val="clear" w:color="auto" w:fill="D9D9D9" w:themeFill="background1" w:themeFillShade="D9"/>
          </w:tcPr>
          <w:p w14:paraId="2314C978" w14:textId="77777777" w:rsidR="00030D6F" w:rsidRPr="00D6326E" w:rsidRDefault="00030D6F" w:rsidP="00576432">
            <w:pPr>
              <w:keepNext/>
              <w:keepLines/>
              <w:tabs>
                <w:tab w:val="left" w:pos="839"/>
              </w:tabs>
              <w:jc w:val="center"/>
              <w:rPr>
                <w:rFonts w:asciiTheme="minorHAnsi" w:hAnsiTheme="minorHAnsi"/>
                <w:b/>
                <w:szCs w:val="23"/>
              </w:rPr>
            </w:pPr>
            <w:r w:rsidRPr="00D6326E">
              <w:rPr>
                <w:rFonts w:asciiTheme="minorHAnsi" w:hAnsiTheme="minorHAnsi"/>
                <w:b/>
                <w:szCs w:val="23"/>
              </w:rPr>
              <w:t>Historical</w:t>
            </w:r>
          </w:p>
        </w:tc>
        <w:tc>
          <w:tcPr>
            <w:tcW w:w="2173" w:type="dxa"/>
            <w:gridSpan w:val="3"/>
            <w:tcBorders>
              <w:top w:val="single" w:sz="4" w:space="0" w:color="auto"/>
              <w:bottom w:val="nil"/>
            </w:tcBorders>
            <w:shd w:val="clear" w:color="auto" w:fill="D9D9D9" w:themeFill="background1" w:themeFillShade="D9"/>
          </w:tcPr>
          <w:p w14:paraId="6F81CA2C" w14:textId="77777777" w:rsidR="00030D6F" w:rsidRPr="00D6326E" w:rsidRDefault="00030D6F" w:rsidP="00576432">
            <w:pPr>
              <w:keepNext/>
              <w:keepLines/>
              <w:ind w:right="-105"/>
              <w:rPr>
                <w:rFonts w:asciiTheme="minorHAnsi" w:hAnsiTheme="minorHAnsi"/>
                <w:b/>
                <w:szCs w:val="23"/>
              </w:rPr>
            </w:pPr>
            <w:r w:rsidRPr="00D6326E">
              <w:rPr>
                <w:rFonts w:asciiTheme="minorHAnsi" w:hAnsiTheme="minorHAnsi"/>
                <w:b/>
                <w:szCs w:val="23"/>
              </w:rPr>
              <w:t>Taken at colposcopy</w:t>
            </w:r>
          </w:p>
        </w:tc>
        <w:tc>
          <w:tcPr>
            <w:tcW w:w="1961" w:type="dxa"/>
            <w:gridSpan w:val="2"/>
            <w:tcBorders>
              <w:top w:val="single" w:sz="4" w:space="0" w:color="auto"/>
              <w:bottom w:val="nil"/>
            </w:tcBorders>
            <w:shd w:val="clear" w:color="auto" w:fill="D9D9D9" w:themeFill="background1" w:themeFillShade="D9"/>
          </w:tcPr>
          <w:p w14:paraId="6135F910" w14:textId="77777777" w:rsidR="00030D6F" w:rsidRPr="00D6326E" w:rsidRDefault="00030D6F" w:rsidP="00576432">
            <w:pPr>
              <w:keepNext/>
              <w:keepLines/>
              <w:ind w:right="175"/>
              <w:jc w:val="center"/>
              <w:rPr>
                <w:rFonts w:asciiTheme="minorHAnsi" w:hAnsiTheme="minorHAnsi"/>
                <w:b/>
                <w:szCs w:val="23"/>
              </w:rPr>
            </w:pPr>
            <w:r w:rsidRPr="00D6326E">
              <w:rPr>
                <w:rFonts w:asciiTheme="minorHAnsi" w:hAnsiTheme="minorHAnsi"/>
                <w:b/>
                <w:szCs w:val="23"/>
              </w:rPr>
              <w:t>HPV triage</w:t>
            </w:r>
          </w:p>
        </w:tc>
        <w:tc>
          <w:tcPr>
            <w:tcW w:w="2067" w:type="dxa"/>
            <w:gridSpan w:val="3"/>
            <w:tcBorders>
              <w:top w:val="single" w:sz="4" w:space="0" w:color="auto"/>
              <w:bottom w:val="nil"/>
            </w:tcBorders>
            <w:shd w:val="clear" w:color="auto" w:fill="D9D9D9" w:themeFill="background1" w:themeFillShade="D9"/>
          </w:tcPr>
          <w:p w14:paraId="6EA0B70C" w14:textId="77777777" w:rsidR="00030D6F" w:rsidRPr="00D6326E" w:rsidRDefault="00030D6F" w:rsidP="00576432">
            <w:pPr>
              <w:keepNext/>
              <w:keepLines/>
              <w:jc w:val="center"/>
              <w:rPr>
                <w:rFonts w:asciiTheme="minorHAnsi" w:hAnsiTheme="minorHAnsi"/>
                <w:b/>
                <w:szCs w:val="23"/>
              </w:rPr>
            </w:pPr>
            <w:r w:rsidRPr="00D6326E">
              <w:rPr>
                <w:rFonts w:asciiTheme="minorHAnsi" w:hAnsiTheme="minorHAnsi"/>
                <w:b/>
                <w:szCs w:val="23"/>
              </w:rPr>
              <w:t>Other</w:t>
            </w:r>
          </w:p>
        </w:tc>
        <w:tc>
          <w:tcPr>
            <w:tcW w:w="1029" w:type="dxa"/>
            <w:tcBorders>
              <w:top w:val="single" w:sz="4" w:space="0" w:color="auto"/>
              <w:bottom w:val="nil"/>
              <w:right w:val="single" w:sz="4" w:space="0" w:color="auto"/>
            </w:tcBorders>
            <w:shd w:val="clear" w:color="auto" w:fill="D9D9D9" w:themeFill="background1" w:themeFillShade="D9"/>
          </w:tcPr>
          <w:p w14:paraId="269B3834" w14:textId="77777777" w:rsidR="00030D6F" w:rsidRPr="00D6326E" w:rsidRDefault="00030D6F" w:rsidP="00576432">
            <w:pPr>
              <w:keepNext/>
              <w:keepLines/>
              <w:jc w:val="center"/>
              <w:rPr>
                <w:rFonts w:asciiTheme="minorHAnsi" w:hAnsiTheme="minorHAnsi"/>
                <w:b/>
                <w:szCs w:val="23"/>
              </w:rPr>
            </w:pPr>
            <w:r w:rsidRPr="00D6326E">
              <w:rPr>
                <w:rFonts w:asciiTheme="minorHAnsi" w:hAnsiTheme="minorHAnsi"/>
                <w:b/>
                <w:szCs w:val="23"/>
              </w:rPr>
              <w:t>Total</w:t>
            </w:r>
          </w:p>
        </w:tc>
      </w:tr>
      <w:tr w:rsidR="00030D6F" w:rsidRPr="00D6326E" w14:paraId="3D98455D" w14:textId="77777777" w:rsidTr="00576432">
        <w:trPr>
          <w:trHeight w:val="287"/>
        </w:trPr>
        <w:tc>
          <w:tcPr>
            <w:tcW w:w="1838" w:type="dxa"/>
            <w:tcBorders>
              <w:top w:val="nil"/>
              <w:bottom w:val="single" w:sz="4" w:space="0" w:color="auto"/>
            </w:tcBorders>
            <w:shd w:val="clear" w:color="auto" w:fill="D9D9D9" w:themeFill="background1" w:themeFillShade="D9"/>
          </w:tcPr>
          <w:p w14:paraId="2FA80118" w14:textId="77777777" w:rsidR="00030D6F" w:rsidRPr="00D6326E" w:rsidRDefault="00030D6F" w:rsidP="00576432">
            <w:pPr>
              <w:keepNext/>
              <w:keepLines/>
              <w:rPr>
                <w:rFonts w:asciiTheme="minorHAnsi" w:hAnsiTheme="minorHAnsi"/>
                <w:b/>
                <w:szCs w:val="23"/>
              </w:rPr>
            </w:pPr>
            <w:r w:rsidRPr="00D6326E">
              <w:rPr>
                <w:rFonts w:asciiTheme="minorHAnsi" w:hAnsiTheme="minorHAnsi"/>
                <w:b/>
                <w:szCs w:val="23"/>
              </w:rPr>
              <w:t>Ethnicity</w:t>
            </w:r>
          </w:p>
        </w:tc>
        <w:tc>
          <w:tcPr>
            <w:tcW w:w="980" w:type="dxa"/>
            <w:tcBorders>
              <w:top w:val="nil"/>
              <w:bottom w:val="single" w:sz="4" w:space="0" w:color="auto"/>
            </w:tcBorders>
            <w:shd w:val="clear" w:color="auto" w:fill="D9D9D9" w:themeFill="background1" w:themeFillShade="D9"/>
            <w:vAlign w:val="bottom"/>
          </w:tcPr>
          <w:p w14:paraId="5B3EBBA0" w14:textId="77777777" w:rsidR="00030D6F" w:rsidRPr="00D6326E" w:rsidRDefault="00030D6F" w:rsidP="00576432">
            <w:pPr>
              <w:keepNext/>
              <w:keepLines/>
              <w:ind w:right="59"/>
              <w:jc w:val="right"/>
              <w:rPr>
                <w:rFonts w:asciiTheme="minorHAnsi" w:eastAsia="Times New Roman" w:hAnsiTheme="minorHAnsi"/>
                <w:b/>
                <w:bCs/>
                <w:szCs w:val="23"/>
                <w:lang w:eastAsia="en-AU"/>
              </w:rPr>
            </w:pPr>
            <w:r w:rsidRPr="00D6326E">
              <w:rPr>
                <w:rFonts w:asciiTheme="minorHAnsi" w:eastAsia="Times New Roman" w:hAnsiTheme="minorHAnsi"/>
                <w:b/>
                <w:bCs/>
                <w:szCs w:val="23"/>
                <w:lang w:eastAsia="en-AU"/>
              </w:rPr>
              <w:t>N</w:t>
            </w:r>
          </w:p>
        </w:tc>
        <w:tc>
          <w:tcPr>
            <w:tcW w:w="1031" w:type="dxa"/>
            <w:tcBorders>
              <w:top w:val="nil"/>
              <w:bottom w:val="single" w:sz="4" w:space="0" w:color="auto"/>
            </w:tcBorders>
            <w:shd w:val="clear" w:color="auto" w:fill="D9D9D9" w:themeFill="background1" w:themeFillShade="D9"/>
            <w:vAlign w:val="bottom"/>
          </w:tcPr>
          <w:p w14:paraId="10B0D506" w14:textId="77777777" w:rsidR="00030D6F" w:rsidRPr="00D6326E" w:rsidRDefault="00030D6F" w:rsidP="00576432">
            <w:pPr>
              <w:keepNext/>
              <w:keepLines/>
              <w:jc w:val="right"/>
              <w:rPr>
                <w:rFonts w:asciiTheme="minorHAnsi" w:eastAsia="Times New Roman" w:hAnsiTheme="minorHAnsi"/>
                <w:b/>
                <w:bCs/>
                <w:szCs w:val="23"/>
                <w:lang w:eastAsia="en-AU"/>
              </w:rPr>
            </w:pPr>
            <w:r w:rsidRPr="00D6326E">
              <w:rPr>
                <w:rFonts w:asciiTheme="minorHAnsi" w:eastAsia="Times New Roman" w:hAnsiTheme="minorHAnsi"/>
                <w:b/>
                <w:bCs/>
                <w:szCs w:val="23"/>
                <w:lang w:eastAsia="en-AU"/>
              </w:rPr>
              <w:t>%</w:t>
            </w:r>
          </w:p>
        </w:tc>
        <w:tc>
          <w:tcPr>
            <w:tcW w:w="1030" w:type="dxa"/>
            <w:gridSpan w:val="2"/>
            <w:tcBorders>
              <w:top w:val="nil"/>
              <w:bottom w:val="single" w:sz="4" w:space="0" w:color="auto"/>
            </w:tcBorders>
            <w:shd w:val="clear" w:color="auto" w:fill="D9D9D9" w:themeFill="background1" w:themeFillShade="D9"/>
            <w:vAlign w:val="bottom"/>
          </w:tcPr>
          <w:p w14:paraId="6AE9103C" w14:textId="77777777" w:rsidR="00030D6F" w:rsidRPr="00D6326E" w:rsidRDefault="00030D6F" w:rsidP="00576432">
            <w:pPr>
              <w:keepNext/>
              <w:keepLines/>
              <w:ind w:right="59"/>
              <w:jc w:val="right"/>
              <w:rPr>
                <w:rFonts w:asciiTheme="minorHAnsi" w:eastAsia="Times New Roman" w:hAnsiTheme="minorHAnsi"/>
                <w:b/>
                <w:bCs/>
                <w:szCs w:val="23"/>
                <w:lang w:eastAsia="en-AU"/>
              </w:rPr>
            </w:pPr>
            <w:r w:rsidRPr="00D6326E">
              <w:rPr>
                <w:rFonts w:asciiTheme="minorHAnsi" w:eastAsia="Times New Roman" w:hAnsiTheme="minorHAnsi"/>
                <w:b/>
                <w:bCs/>
                <w:szCs w:val="23"/>
                <w:lang w:eastAsia="en-AU"/>
              </w:rPr>
              <w:t>N</w:t>
            </w:r>
          </w:p>
        </w:tc>
        <w:tc>
          <w:tcPr>
            <w:tcW w:w="1031" w:type="dxa"/>
            <w:gridSpan w:val="2"/>
            <w:tcBorders>
              <w:top w:val="nil"/>
              <w:bottom w:val="single" w:sz="4" w:space="0" w:color="auto"/>
            </w:tcBorders>
            <w:shd w:val="clear" w:color="auto" w:fill="D9D9D9" w:themeFill="background1" w:themeFillShade="D9"/>
            <w:vAlign w:val="bottom"/>
          </w:tcPr>
          <w:p w14:paraId="0A20AB76" w14:textId="77777777" w:rsidR="00030D6F" w:rsidRPr="00D6326E" w:rsidRDefault="00030D6F" w:rsidP="00576432">
            <w:pPr>
              <w:keepNext/>
              <w:keepLines/>
              <w:jc w:val="right"/>
              <w:rPr>
                <w:rFonts w:asciiTheme="minorHAnsi" w:eastAsia="Times New Roman" w:hAnsiTheme="minorHAnsi"/>
                <w:b/>
                <w:bCs/>
                <w:szCs w:val="23"/>
                <w:lang w:eastAsia="en-AU"/>
              </w:rPr>
            </w:pPr>
            <w:r w:rsidRPr="00D6326E">
              <w:rPr>
                <w:rFonts w:asciiTheme="minorHAnsi" w:eastAsia="Times New Roman" w:hAnsiTheme="minorHAnsi"/>
                <w:b/>
                <w:bCs/>
                <w:szCs w:val="23"/>
                <w:lang w:eastAsia="en-AU"/>
              </w:rPr>
              <w:t>%</w:t>
            </w:r>
          </w:p>
        </w:tc>
        <w:tc>
          <w:tcPr>
            <w:tcW w:w="1031" w:type="dxa"/>
            <w:tcBorders>
              <w:top w:val="nil"/>
              <w:bottom w:val="single" w:sz="4" w:space="0" w:color="auto"/>
            </w:tcBorders>
            <w:shd w:val="clear" w:color="auto" w:fill="D9D9D9" w:themeFill="background1" w:themeFillShade="D9"/>
            <w:vAlign w:val="bottom"/>
          </w:tcPr>
          <w:p w14:paraId="225E8371" w14:textId="77777777" w:rsidR="00030D6F" w:rsidRPr="00D6326E" w:rsidRDefault="00030D6F" w:rsidP="00576432">
            <w:pPr>
              <w:keepNext/>
              <w:keepLines/>
              <w:ind w:right="59"/>
              <w:jc w:val="right"/>
              <w:rPr>
                <w:rFonts w:asciiTheme="minorHAnsi" w:eastAsia="Times New Roman" w:hAnsiTheme="minorHAnsi"/>
                <w:b/>
                <w:bCs/>
                <w:szCs w:val="23"/>
                <w:lang w:eastAsia="en-AU"/>
              </w:rPr>
            </w:pPr>
            <w:r w:rsidRPr="00D6326E">
              <w:rPr>
                <w:rFonts w:asciiTheme="minorHAnsi" w:eastAsia="Times New Roman" w:hAnsiTheme="minorHAnsi"/>
                <w:b/>
                <w:bCs/>
                <w:szCs w:val="23"/>
                <w:lang w:eastAsia="en-AU"/>
              </w:rPr>
              <w:t>N</w:t>
            </w:r>
          </w:p>
        </w:tc>
        <w:tc>
          <w:tcPr>
            <w:tcW w:w="1134" w:type="dxa"/>
            <w:tcBorders>
              <w:top w:val="nil"/>
              <w:bottom w:val="single" w:sz="4" w:space="0" w:color="auto"/>
            </w:tcBorders>
            <w:shd w:val="clear" w:color="auto" w:fill="D9D9D9" w:themeFill="background1" w:themeFillShade="D9"/>
            <w:vAlign w:val="bottom"/>
          </w:tcPr>
          <w:p w14:paraId="1EE55B06" w14:textId="77777777" w:rsidR="00030D6F" w:rsidRPr="00D6326E" w:rsidRDefault="00030D6F" w:rsidP="00576432">
            <w:pPr>
              <w:keepNext/>
              <w:keepLines/>
              <w:jc w:val="right"/>
              <w:rPr>
                <w:rFonts w:asciiTheme="minorHAnsi" w:eastAsia="Times New Roman" w:hAnsiTheme="minorHAnsi"/>
                <w:b/>
                <w:bCs/>
                <w:szCs w:val="23"/>
                <w:lang w:eastAsia="en-AU"/>
              </w:rPr>
            </w:pPr>
            <w:r w:rsidRPr="00D6326E">
              <w:rPr>
                <w:rFonts w:asciiTheme="minorHAnsi" w:eastAsia="Times New Roman" w:hAnsiTheme="minorHAnsi"/>
                <w:b/>
                <w:bCs/>
                <w:szCs w:val="23"/>
                <w:lang w:eastAsia="en-AU"/>
              </w:rPr>
              <w:t>%</w:t>
            </w:r>
          </w:p>
        </w:tc>
        <w:tc>
          <w:tcPr>
            <w:tcW w:w="930" w:type="dxa"/>
            <w:tcBorders>
              <w:top w:val="nil"/>
              <w:bottom w:val="single" w:sz="4" w:space="0" w:color="auto"/>
            </w:tcBorders>
            <w:shd w:val="clear" w:color="auto" w:fill="D9D9D9" w:themeFill="background1" w:themeFillShade="D9"/>
            <w:vAlign w:val="bottom"/>
          </w:tcPr>
          <w:p w14:paraId="5FE1A7E8" w14:textId="77777777" w:rsidR="00030D6F" w:rsidRPr="00D6326E" w:rsidRDefault="00030D6F" w:rsidP="00576432">
            <w:pPr>
              <w:keepNext/>
              <w:keepLines/>
              <w:ind w:right="59"/>
              <w:jc w:val="right"/>
              <w:rPr>
                <w:rFonts w:asciiTheme="minorHAnsi" w:eastAsia="Times New Roman" w:hAnsiTheme="minorHAnsi"/>
                <w:b/>
                <w:bCs/>
                <w:szCs w:val="23"/>
                <w:lang w:eastAsia="en-AU"/>
              </w:rPr>
            </w:pPr>
            <w:r w:rsidRPr="00D6326E">
              <w:rPr>
                <w:rFonts w:asciiTheme="minorHAnsi" w:eastAsia="Times New Roman" w:hAnsiTheme="minorHAnsi"/>
                <w:b/>
                <w:bCs/>
                <w:szCs w:val="23"/>
                <w:lang w:eastAsia="en-AU"/>
              </w:rPr>
              <w:t>N</w:t>
            </w:r>
          </w:p>
        </w:tc>
        <w:tc>
          <w:tcPr>
            <w:tcW w:w="1031" w:type="dxa"/>
            <w:tcBorders>
              <w:top w:val="nil"/>
              <w:bottom w:val="single" w:sz="4" w:space="0" w:color="auto"/>
            </w:tcBorders>
            <w:shd w:val="clear" w:color="auto" w:fill="D9D9D9" w:themeFill="background1" w:themeFillShade="D9"/>
            <w:vAlign w:val="bottom"/>
          </w:tcPr>
          <w:p w14:paraId="6EF347FE" w14:textId="77777777" w:rsidR="00030D6F" w:rsidRPr="00D6326E" w:rsidRDefault="00030D6F" w:rsidP="00576432">
            <w:pPr>
              <w:keepNext/>
              <w:keepLines/>
              <w:jc w:val="right"/>
              <w:rPr>
                <w:rFonts w:asciiTheme="minorHAnsi" w:eastAsia="Times New Roman" w:hAnsiTheme="minorHAnsi"/>
                <w:b/>
                <w:bCs/>
                <w:szCs w:val="23"/>
                <w:lang w:eastAsia="en-AU"/>
              </w:rPr>
            </w:pPr>
            <w:r w:rsidRPr="00D6326E">
              <w:rPr>
                <w:rFonts w:asciiTheme="minorHAnsi" w:eastAsia="Times New Roman" w:hAnsiTheme="minorHAnsi"/>
                <w:b/>
                <w:bCs/>
                <w:szCs w:val="23"/>
                <w:lang w:eastAsia="en-AU"/>
              </w:rPr>
              <w:t>%</w:t>
            </w:r>
          </w:p>
        </w:tc>
        <w:tc>
          <w:tcPr>
            <w:tcW w:w="1030" w:type="dxa"/>
            <w:tcBorders>
              <w:top w:val="nil"/>
              <w:bottom w:val="single" w:sz="4" w:space="0" w:color="auto"/>
            </w:tcBorders>
            <w:shd w:val="clear" w:color="auto" w:fill="D9D9D9" w:themeFill="background1" w:themeFillShade="D9"/>
            <w:vAlign w:val="bottom"/>
          </w:tcPr>
          <w:p w14:paraId="061DDDE1" w14:textId="77777777" w:rsidR="00030D6F" w:rsidRPr="00D6326E" w:rsidRDefault="00030D6F" w:rsidP="00576432">
            <w:pPr>
              <w:keepNext/>
              <w:keepLines/>
              <w:ind w:right="59"/>
              <w:jc w:val="right"/>
              <w:rPr>
                <w:rFonts w:asciiTheme="minorHAnsi" w:eastAsia="Times New Roman" w:hAnsiTheme="minorHAnsi"/>
                <w:b/>
                <w:bCs/>
                <w:szCs w:val="23"/>
                <w:lang w:eastAsia="en-AU"/>
              </w:rPr>
            </w:pPr>
            <w:r w:rsidRPr="00D6326E">
              <w:rPr>
                <w:rFonts w:asciiTheme="minorHAnsi" w:eastAsia="Times New Roman" w:hAnsiTheme="minorHAnsi"/>
                <w:b/>
                <w:bCs/>
                <w:szCs w:val="23"/>
                <w:lang w:eastAsia="en-AU"/>
              </w:rPr>
              <w:t>N</w:t>
            </w:r>
          </w:p>
        </w:tc>
        <w:tc>
          <w:tcPr>
            <w:tcW w:w="1031" w:type="dxa"/>
            <w:tcBorders>
              <w:top w:val="nil"/>
              <w:bottom w:val="single" w:sz="4" w:space="0" w:color="auto"/>
            </w:tcBorders>
            <w:shd w:val="clear" w:color="auto" w:fill="D9D9D9" w:themeFill="background1" w:themeFillShade="D9"/>
            <w:vAlign w:val="bottom"/>
          </w:tcPr>
          <w:p w14:paraId="42D5A4EE" w14:textId="77777777" w:rsidR="00030D6F" w:rsidRPr="00D6326E" w:rsidRDefault="00030D6F" w:rsidP="00576432">
            <w:pPr>
              <w:keepNext/>
              <w:keepLines/>
              <w:jc w:val="right"/>
              <w:rPr>
                <w:rFonts w:asciiTheme="minorHAnsi" w:eastAsia="Times New Roman" w:hAnsiTheme="minorHAnsi"/>
                <w:b/>
                <w:bCs/>
                <w:szCs w:val="23"/>
                <w:lang w:eastAsia="en-AU"/>
              </w:rPr>
            </w:pPr>
            <w:r w:rsidRPr="00D6326E">
              <w:rPr>
                <w:rFonts w:asciiTheme="minorHAnsi" w:eastAsia="Times New Roman" w:hAnsiTheme="minorHAnsi"/>
                <w:b/>
                <w:bCs/>
                <w:szCs w:val="23"/>
                <w:lang w:eastAsia="en-AU"/>
              </w:rPr>
              <w:t>%</w:t>
            </w:r>
          </w:p>
        </w:tc>
        <w:tc>
          <w:tcPr>
            <w:tcW w:w="1035" w:type="dxa"/>
            <w:gridSpan w:val="2"/>
            <w:tcBorders>
              <w:top w:val="nil"/>
              <w:bottom w:val="single" w:sz="4" w:space="0" w:color="auto"/>
              <w:right w:val="single" w:sz="4" w:space="0" w:color="auto"/>
            </w:tcBorders>
            <w:shd w:val="clear" w:color="auto" w:fill="D9D9D9" w:themeFill="background1" w:themeFillShade="D9"/>
          </w:tcPr>
          <w:p w14:paraId="19250E0A" w14:textId="77777777" w:rsidR="00030D6F" w:rsidRPr="00D6326E" w:rsidRDefault="00030D6F" w:rsidP="00576432">
            <w:pPr>
              <w:keepNext/>
              <w:keepLines/>
              <w:jc w:val="right"/>
              <w:rPr>
                <w:rFonts w:asciiTheme="minorHAnsi" w:hAnsiTheme="minorHAnsi"/>
                <w:b/>
                <w:szCs w:val="23"/>
              </w:rPr>
            </w:pPr>
            <w:r w:rsidRPr="00D6326E">
              <w:rPr>
                <w:rFonts w:asciiTheme="minorHAnsi" w:hAnsiTheme="minorHAnsi"/>
                <w:b/>
                <w:szCs w:val="23"/>
              </w:rPr>
              <w:t>N</w:t>
            </w:r>
          </w:p>
        </w:tc>
      </w:tr>
      <w:tr w:rsidR="00900894" w:rsidRPr="00D6326E" w14:paraId="4AA1AC79" w14:textId="77777777" w:rsidTr="00576432">
        <w:trPr>
          <w:trHeight w:val="272"/>
        </w:trPr>
        <w:tc>
          <w:tcPr>
            <w:tcW w:w="1838" w:type="dxa"/>
            <w:tcBorders>
              <w:top w:val="single" w:sz="4" w:space="0" w:color="auto"/>
            </w:tcBorders>
            <w:shd w:val="clear" w:color="auto" w:fill="auto"/>
          </w:tcPr>
          <w:p w14:paraId="15A9CF50" w14:textId="77777777" w:rsidR="00900894" w:rsidRPr="00D6326E" w:rsidRDefault="00900894" w:rsidP="00900894">
            <w:pPr>
              <w:rPr>
                <w:rFonts w:asciiTheme="minorHAnsi" w:hAnsiTheme="minorHAnsi"/>
                <w:szCs w:val="23"/>
              </w:rPr>
            </w:pPr>
            <w:r w:rsidRPr="00D6326E">
              <w:rPr>
                <w:rFonts w:asciiTheme="minorHAnsi" w:hAnsiTheme="minorHAnsi"/>
                <w:szCs w:val="23"/>
              </w:rPr>
              <w:t>Māori</w:t>
            </w:r>
          </w:p>
        </w:tc>
        <w:tc>
          <w:tcPr>
            <w:tcW w:w="980" w:type="dxa"/>
            <w:tcBorders>
              <w:top w:val="single" w:sz="4" w:space="0" w:color="auto"/>
            </w:tcBorders>
            <w:shd w:val="clear" w:color="auto" w:fill="auto"/>
            <w:vAlign w:val="bottom"/>
          </w:tcPr>
          <w:p w14:paraId="2E82F154" w14:textId="20DCBA11" w:rsidR="00900894" w:rsidRPr="00D6326E" w:rsidRDefault="00900894" w:rsidP="00900894">
            <w:pPr>
              <w:jc w:val="right"/>
              <w:rPr>
                <w:rFonts w:asciiTheme="minorHAnsi" w:hAnsiTheme="minorHAnsi"/>
                <w:szCs w:val="23"/>
              </w:rPr>
            </w:pPr>
            <w:r w:rsidRPr="00D6326E">
              <w:rPr>
                <w:rFonts w:cs="Arial"/>
                <w:szCs w:val="23"/>
              </w:rPr>
              <w:t>386</w:t>
            </w:r>
          </w:p>
        </w:tc>
        <w:tc>
          <w:tcPr>
            <w:tcW w:w="1031" w:type="dxa"/>
            <w:tcBorders>
              <w:top w:val="single" w:sz="4" w:space="0" w:color="auto"/>
            </w:tcBorders>
            <w:shd w:val="clear" w:color="auto" w:fill="auto"/>
            <w:vAlign w:val="bottom"/>
          </w:tcPr>
          <w:p w14:paraId="7070DF02" w14:textId="3EDA209D" w:rsidR="00900894" w:rsidRPr="00D6326E" w:rsidRDefault="00900894" w:rsidP="00900894">
            <w:pPr>
              <w:jc w:val="right"/>
              <w:rPr>
                <w:rFonts w:asciiTheme="minorHAnsi" w:hAnsiTheme="minorHAnsi"/>
                <w:szCs w:val="23"/>
              </w:rPr>
            </w:pPr>
            <w:r w:rsidRPr="00D6326E">
              <w:rPr>
                <w:rFonts w:cs="Arial"/>
                <w:szCs w:val="23"/>
              </w:rPr>
              <w:t>15.1</w:t>
            </w:r>
          </w:p>
        </w:tc>
        <w:tc>
          <w:tcPr>
            <w:tcW w:w="1030" w:type="dxa"/>
            <w:gridSpan w:val="2"/>
            <w:tcBorders>
              <w:top w:val="single" w:sz="4" w:space="0" w:color="auto"/>
            </w:tcBorders>
            <w:shd w:val="clear" w:color="auto" w:fill="auto"/>
            <w:vAlign w:val="bottom"/>
          </w:tcPr>
          <w:p w14:paraId="3528321C" w14:textId="1D8BC573" w:rsidR="00900894" w:rsidRPr="00D6326E" w:rsidRDefault="00900894" w:rsidP="00900894">
            <w:pPr>
              <w:jc w:val="right"/>
              <w:rPr>
                <w:rFonts w:asciiTheme="minorHAnsi" w:hAnsiTheme="minorHAnsi"/>
                <w:szCs w:val="23"/>
              </w:rPr>
            </w:pPr>
            <w:r w:rsidRPr="00D6326E">
              <w:rPr>
                <w:rFonts w:cs="Arial"/>
                <w:szCs w:val="23"/>
              </w:rPr>
              <w:t>1,103</w:t>
            </w:r>
          </w:p>
        </w:tc>
        <w:tc>
          <w:tcPr>
            <w:tcW w:w="1031" w:type="dxa"/>
            <w:gridSpan w:val="2"/>
            <w:tcBorders>
              <w:top w:val="single" w:sz="4" w:space="0" w:color="auto"/>
            </w:tcBorders>
            <w:shd w:val="clear" w:color="auto" w:fill="auto"/>
            <w:vAlign w:val="bottom"/>
          </w:tcPr>
          <w:p w14:paraId="621722AD" w14:textId="162295D6" w:rsidR="00900894" w:rsidRPr="00D6326E" w:rsidRDefault="00900894" w:rsidP="00900894">
            <w:pPr>
              <w:jc w:val="right"/>
              <w:rPr>
                <w:rFonts w:asciiTheme="minorHAnsi" w:hAnsiTheme="minorHAnsi"/>
                <w:szCs w:val="23"/>
              </w:rPr>
            </w:pPr>
            <w:r w:rsidRPr="00D6326E">
              <w:rPr>
                <w:rFonts w:cs="Arial"/>
                <w:szCs w:val="23"/>
              </w:rPr>
              <w:t>43.1</w:t>
            </w:r>
          </w:p>
        </w:tc>
        <w:tc>
          <w:tcPr>
            <w:tcW w:w="1031" w:type="dxa"/>
            <w:tcBorders>
              <w:top w:val="single" w:sz="4" w:space="0" w:color="auto"/>
            </w:tcBorders>
            <w:shd w:val="clear" w:color="auto" w:fill="auto"/>
            <w:vAlign w:val="bottom"/>
          </w:tcPr>
          <w:p w14:paraId="2C9A4421" w14:textId="47DAEA0A" w:rsidR="00900894" w:rsidRPr="00D6326E" w:rsidRDefault="00900894" w:rsidP="00900894">
            <w:pPr>
              <w:jc w:val="right"/>
              <w:rPr>
                <w:rFonts w:asciiTheme="minorHAnsi" w:hAnsiTheme="minorHAnsi"/>
                <w:szCs w:val="23"/>
              </w:rPr>
            </w:pPr>
            <w:r w:rsidRPr="00D6326E">
              <w:rPr>
                <w:rFonts w:cs="Arial"/>
                <w:szCs w:val="23"/>
              </w:rPr>
              <w:t>139</w:t>
            </w:r>
          </w:p>
        </w:tc>
        <w:tc>
          <w:tcPr>
            <w:tcW w:w="1134" w:type="dxa"/>
            <w:tcBorders>
              <w:top w:val="single" w:sz="4" w:space="0" w:color="auto"/>
            </w:tcBorders>
            <w:shd w:val="clear" w:color="auto" w:fill="auto"/>
            <w:vAlign w:val="bottom"/>
          </w:tcPr>
          <w:p w14:paraId="35347470" w14:textId="34515D6C" w:rsidR="00900894" w:rsidRPr="00D6326E" w:rsidRDefault="00900894" w:rsidP="00900894">
            <w:pPr>
              <w:jc w:val="right"/>
              <w:rPr>
                <w:rFonts w:asciiTheme="minorHAnsi" w:hAnsiTheme="minorHAnsi"/>
                <w:szCs w:val="23"/>
              </w:rPr>
            </w:pPr>
            <w:r w:rsidRPr="00D6326E">
              <w:rPr>
                <w:rFonts w:cs="Arial"/>
                <w:szCs w:val="23"/>
              </w:rPr>
              <w:t>5.4</w:t>
            </w:r>
          </w:p>
        </w:tc>
        <w:tc>
          <w:tcPr>
            <w:tcW w:w="930" w:type="dxa"/>
            <w:tcBorders>
              <w:top w:val="single" w:sz="4" w:space="0" w:color="auto"/>
            </w:tcBorders>
            <w:shd w:val="clear" w:color="auto" w:fill="auto"/>
            <w:vAlign w:val="bottom"/>
          </w:tcPr>
          <w:p w14:paraId="3863CD59" w14:textId="3079BF45" w:rsidR="00900894" w:rsidRPr="00D6326E" w:rsidRDefault="00900894" w:rsidP="00900894">
            <w:pPr>
              <w:jc w:val="right"/>
              <w:rPr>
                <w:rFonts w:asciiTheme="minorHAnsi" w:hAnsiTheme="minorHAnsi"/>
                <w:szCs w:val="23"/>
              </w:rPr>
            </w:pPr>
            <w:r w:rsidRPr="00D6326E">
              <w:rPr>
                <w:rFonts w:cs="Arial"/>
                <w:szCs w:val="23"/>
              </w:rPr>
              <w:t>318</w:t>
            </w:r>
          </w:p>
        </w:tc>
        <w:tc>
          <w:tcPr>
            <w:tcW w:w="1031" w:type="dxa"/>
            <w:tcBorders>
              <w:top w:val="single" w:sz="4" w:space="0" w:color="auto"/>
            </w:tcBorders>
            <w:shd w:val="clear" w:color="auto" w:fill="auto"/>
            <w:vAlign w:val="bottom"/>
          </w:tcPr>
          <w:p w14:paraId="67C98EF2" w14:textId="51B5B23C" w:rsidR="00900894" w:rsidRPr="00D6326E" w:rsidRDefault="00900894" w:rsidP="00900894">
            <w:pPr>
              <w:jc w:val="right"/>
              <w:rPr>
                <w:rFonts w:asciiTheme="minorHAnsi" w:hAnsiTheme="minorHAnsi"/>
                <w:szCs w:val="23"/>
              </w:rPr>
            </w:pPr>
            <w:r w:rsidRPr="00D6326E">
              <w:rPr>
                <w:rFonts w:cs="Arial"/>
                <w:szCs w:val="23"/>
              </w:rPr>
              <w:t>12.4</w:t>
            </w:r>
          </w:p>
        </w:tc>
        <w:tc>
          <w:tcPr>
            <w:tcW w:w="1030" w:type="dxa"/>
            <w:tcBorders>
              <w:top w:val="single" w:sz="4" w:space="0" w:color="auto"/>
            </w:tcBorders>
            <w:shd w:val="clear" w:color="auto" w:fill="auto"/>
            <w:vAlign w:val="bottom"/>
          </w:tcPr>
          <w:p w14:paraId="3A7DBBEC" w14:textId="42838B14" w:rsidR="00900894" w:rsidRPr="00D6326E" w:rsidRDefault="00900894" w:rsidP="00900894">
            <w:pPr>
              <w:jc w:val="right"/>
              <w:rPr>
                <w:rFonts w:asciiTheme="minorHAnsi" w:hAnsiTheme="minorHAnsi"/>
                <w:szCs w:val="23"/>
              </w:rPr>
            </w:pPr>
            <w:r w:rsidRPr="00D6326E">
              <w:rPr>
                <w:rFonts w:cs="Arial"/>
                <w:szCs w:val="23"/>
              </w:rPr>
              <w:t>612</w:t>
            </w:r>
          </w:p>
        </w:tc>
        <w:tc>
          <w:tcPr>
            <w:tcW w:w="1031" w:type="dxa"/>
            <w:tcBorders>
              <w:top w:val="single" w:sz="4" w:space="0" w:color="auto"/>
            </w:tcBorders>
            <w:shd w:val="clear" w:color="auto" w:fill="auto"/>
            <w:vAlign w:val="bottom"/>
          </w:tcPr>
          <w:p w14:paraId="049F16B1" w14:textId="540FCB14" w:rsidR="00900894" w:rsidRPr="00D6326E" w:rsidRDefault="00900894" w:rsidP="00900894">
            <w:pPr>
              <w:jc w:val="right"/>
              <w:rPr>
                <w:rFonts w:asciiTheme="minorHAnsi" w:hAnsiTheme="minorHAnsi"/>
                <w:szCs w:val="23"/>
              </w:rPr>
            </w:pPr>
            <w:r w:rsidRPr="00D6326E">
              <w:rPr>
                <w:rFonts w:cs="Arial"/>
                <w:szCs w:val="23"/>
              </w:rPr>
              <w:t>23.9</w:t>
            </w:r>
          </w:p>
        </w:tc>
        <w:tc>
          <w:tcPr>
            <w:tcW w:w="1035" w:type="dxa"/>
            <w:gridSpan w:val="2"/>
            <w:tcBorders>
              <w:top w:val="single" w:sz="4" w:space="0" w:color="auto"/>
            </w:tcBorders>
            <w:vAlign w:val="bottom"/>
          </w:tcPr>
          <w:p w14:paraId="6636427D" w14:textId="67E3BA43" w:rsidR="00900894" w:rsidRPr="00D6326E" w:rsidRDefault="00900894" w:rsidP="00900894">
            <w:pPr>
              <w:jc w:val="right"/>
              <w:rPr>
                <w:rFonts w:asciiTheme="minorHAnsi" w:hAnsiTheme="minorHAnsi"/>
                <w:szCs w:val="23"/>
              </w:rPr>
            </w:pPr>
            <w:r w:rsidRPr="00D6326E">
              <w:rPr>
                <w:rFonts w:cs="Arial"/>
                <w:szCs w:val="23"/>
              </w:rPr>
              <w:t>2,558</w:t>
            </w:r>
          </w:p>
        </w:tc>
      </w:tr>
      <w:tr w:rsidR="00900894" w:rsidRPr="00D6326E" w14:paraId="69961B63" w14:textId="77777777" w:rsidTr="00576432">
        <w:trPr>
          <w:trHeight w:val="287"/>
        </w:trPr>
        <w:tc>
          <w:tcPr>
            <w:tcW w:w="1838" w:type="dxa"/>
            <w:shd w:val="clear" w:color="auto" w:fill="auto"/>
          </w:tcPr>
          <w:p w14:paraId="3762697C" w14:textId="77777777" w:rsidR="00900894" w:rsidRPr="00D6326E" w:rsidRDefault="00900894" w:rsidP="00900894">
            <w:pPr>
              <w:rPr>
                <w:rFonts w:asciiTheme="minorHAnsi" w:hAnsiTheme="minorHAnsi"/>
                <w:szCs w:val="23"/>
              </w:rPr>
            </w:pPr>
            <w:r w:rsidRPr="00D6326E">
              <w:rPr>
                <w:rFonts w:asciiTheme="minorHAnsi" w:hAnsiTheme="minorHAnsi"/>
                <w:szCs w:val="23"/>
              </w:rPr>
              <w:t>Pacific</w:t>
            </w:r>
          </w:p>
        </w:tc>
        <w:tc>
          <w:tcPr>
            <w:tcW w:w="980" w:type="dxa"/>
            <w:shd w:val="clear" w:color="auto" w:fill="auto"/>
            <w:vAlign w:val="bottom"/>
          </w:tcPr>
          <w:p w14:paraId="5575977B" w14:textId="266D9B32" w:rsidR="00900894" w:rsidRPr="00D6326E" w:rsidRDefault="00900894" w:rsidP="00900894">
            <w:pPr>
              <w:jc w:val="right"/>
              <w:rPr>
                <w:rFonts w:asciiTheme="minorHAnsi" w:hAnsiTheme="minorHAnsi"/>
                <w:szCs w:val="23"/>
              </w:rPr>
            </w:pPr>
            <w:r w:rsidRPr="00D6326E">
              <w:rPr>
                <w:rFonts w:cs="Arial"/>
                <w:szCs w:val="23"/>
              </w:rPr>
              <w:t>83</w:t>
            </w:r>
          </w:p>
        </w:tc>
        <w:tc>
          <w:tcPr>
            <w:tcW w:w="1031" w:type="dxa"/>
            <w:shd w:val="clear" w:color="auto" w:fill="auto"/>
            <w:vAlign w:val="bottom"/>
          </w:tcPr>
          <w:p w14:paraId="1B4136EE" w14:textId="3038A2FB" w:rsidR="00900894" w:rsidRPr="00D6326E" w:rsidRDefault="00900894" w:rsidP="00900894">
            <w:pPr>
              <w:jc w:val="right"/>
              <w:rPr>
                <w:rFonts w:asciiTheme="minorHAnsi" w:hAnsiTheme="minorHAnsi"/>
                <w:szCs w:val="23"/>
              </w:rPr>
            </w:pPr>
            <w:r w:rsidRPr="00D6326E">
              <w:rPr>
                <w:rFonts w:cs="Arial"/>
                <w:szCs w:val="23"/>
              </w:rPr>
              <w:t>13.2</w:t>
            </w:r>
          </w:p>
        </w:tc>
        <w:tc>
          <w:tcPr>
            <w:tcW w:w="1030" w:type="dxa"/>
            <w:gridSpan w:val="2"/>
            <w:shd w:val="clear" w:color="auto" w:fill="auto"/>
            <w:vAlign w:val="bottom"/>
          </w:tcPr>
          <w:p w14:paraId="2FE51BDC" w14:textId="07D13EAB" w:rsidR="00900894" w:rsidRPr="00D6326E" w:rsidRDefault="00900894" w:rsidP="00900894">
            <w:pPr>
              <w:jc w:val="right"/>
              <w:rPr>
                <w:rFonts w:asciiTheme="minorHAnsi" w:hAnsiTheme="minorHAnsi"/>
                <w:szCs w:val="23"/>
              </w:rPr>
            </w:pPr>
            <w:r w:rsidRPr="00D6326E">
              <w:rPr>
                <w:rFonts w:cs="Arial"/>
                <w:szCs w:val="23"/>
              </w:rPr>
              <w:t>218</w:t>
            </w:r>
          </w:p>
        </w:tc>
        <w:tc>
          <w:tcPr>
            <w:tcW w:w="1031" w:type="dxa"/>
            <w:gridSpan w:val="2"/>
            <w:shd w:val="clear" w:color="auto" w:fill="auto"/>
            <w:vAlign w:val="bottom"/>
          </w:tcPr>
          <w:p w14:paraId="036A80C5" w14:textId="015DE48A" w:rsidR="00900894" w:rsidRPr="00D6326E" w:rsidRDefault="00900894" w:rsidP="00900894">
            <w:pPr>
              <w:jc w:val="right"/>
              <w:rPr>
                <w:rFonts w:asciiTheme="minorHAnsi" w:hAnsiTheme="minorHAnsi"/>
                <w:szCs w:val="23"/>
              </w:rPr>
            </w:pPr>
            <w:r w:rsidRPr="00D6326E">
              <w:rPr>
                <w:rFonts w:cs="Arial"/>
                <w:szCs w:val="23"/>
              </w:rPr>
              <w:t>34.7</w:t>
            </w:r>
          </w:p>
        </w:tc>
        <w:tc>
          <w:tcPr>
            <w:tcW w:w="1031" w:type="dxa"/>
            <w:shd w:val="clear" w:color="auto" w:fill="auto"/>
            <w:vAlign w:val="bottom"/>
          </w:tcPr>
          <w:p w14:paraId="27DAC1BC" w14:textId="0A154160" w:rsidR="00900894" w:rsidRPr="00D6326E" w:rsidRDefault="00900894" w:rsidP="00900894">
            <w:pPr>
              <w:jc w:val="right"/>
              <w:rPr>
                <w:rFonts w:asciiTheme="minorHAnsi" w:hAnsiTheme="minorHAnsi"/>
                <w:szCs w:val="23"/>
              </w:rPr>
            </w:pPr>
            <w:r w:rsidRPr="00D6326E">
              <w:rPr>
                <w:rFonts w:cs="Arial"/>
                <w:szCs w:val="23"/>
              </w:rPr>
              <w:t>43</w:t>
            </w:r>
          </w:p>
        </w:tc>
        <w:tc>
          <w:tcPr>
            <w:tcW w:w="1134" w:type="dxa"/>
            <w:shd w:val="clear" w:color="auto" w:fill="auto"/>
            <w:vAlign w:val="bottom"/>
          </w:tcPr>
          <w:p w14:paraId="0E471DAB" w14:textId="6C79BF0A" w:rsidR="00900894" w:rsidRPr="00D6326E" w:rsidRDefault="00900894" w:rsidP="00900894">
            <w:pPr>
              <w:jc w:val="right"/>
              <w:rPr>
                <w:rFonts w:asciiTheme="minorHAnsi" w:hAnsiTheme="minorHAnsi"/>
                <w:szCs w:val="23"/>
              </w:rPr>
            </w:pPr>
            <w:r w:rsidRPr="00D6326E">
              <w:rPr>
                <w:rFonts w:cs="Arial"/>
                <w:szCs w:val="23"/>
              </w:rPr>
              <w:t>6.8</w:t>
            </w:r>
          </w:p>
        </w:tc>
        <w:tc>
          <w:tcPr>
            <w:tcW w:w="930" w:type="dxa"/>
            <w:shd w:val="clear" w:color="auto" w:fill="auto"/>
            <w:vAlign w:val="bottom"/>
          </w:tcPr>
          <w:p w14:paraId="5949F0D4" w14:textId="15A2CCB2" w:rsidR="00900894" w:rsidRPr="00D6326E" w:rsidRDefault="00900894" w:rsidP="00900894">
            <w:pPr>
              <w:jc w:val="right"/>
              <w:rPr>
                <w:rFonts w:asciiTheme="minorHAnsi" w:hAnsiTheme="minorHAnsi"/>
                <w:szCs w:val="23"/>
              </w:rPr>
            </w:pPr>
            <w:r w:rsidRPr="00D6326E">
              <w:rPr>
                <w:rFonts w:cs="Arial"/>
                <w:szCs w:val="23"/>
              </w:rPr>
              <w:t>147</w:t>
            </w:r>
          </w:p>
        </w:tc>
        <w:tc>
          <w:tcPr>
            <w:tcW w:w="1031" w:type="dxa"/>
            <w:shd w:val="clear" w:color="auto" w:fill="auto"/>
            <w:vAlign w:val="bottom"/>
          </w:tcPr>
          <w:p w14:paraId="04A8C857" w14:textId="219393AB" w:rsidR="00900894" w:rsidRPr="00D6326E" w:rsidRDefault="00900894" w:rsidP="00900894">
            <w:pPr>
              <w:jc w:val="right"/>
              <w:rPr>
                <w:rFonts w:asciiTheme="minorHAnsi" w:hAnsiTheme="minorHAnsi"/>
                <w:szCs w:val="23"/>
              </w:rPr>
            </w:pPr>
            <w:r w:rsidRPr="00D6326E">
              <w:rPr>
                <w:rFonts w:cs="Arial"/>
                <w:szCs w:val="23"/>
              </w:rPr>
              <w:t>23.4</w:t>
            </w:r>
          </w:p>
        </w:tc>
        <w:tc>
          <w:tcPr>
            <w:tcW w:w="1030" w:type="dxa"/>
            <w:shd w:val="clear" w:color="auto" w:fill="auto"/>
            <w:vAlign w:val="bottom"/>
          </w:tcPr>
          <w:p w14:paraId="5A1A647B" w14:textId="3594DA25" w:rsidR="00900894" w:rsidRPr="00D6326E" w:rsidRDefault="00900894" w:rsidP="00900894">
            <w:pPr>
              <w:jc w:val="right"/>
              <w:rPr>
                <w:rFonts w:asciiTheme="minorHAnsi" w:hAnsiTheme="minorHAnsi"/>
                <w:szCs w:val="23"/>
              </w:rPr>
            </w:pPr>
            <w:r w:rsidRPr="00D6326E">
              <w:rPr>
                <w:rFonts w:cs="Arial"/>
                <w:szCs w:val="23"/>
              </w:rPr>
              <w:t>138</w:t>
            </w:r>
          </w:p>
        </w:tc>
        <w:tc>
          <w:tcPr>
            <w:tcW w:w="1031" w:type="dxa"/>
            <w:shd w:val="clear" w:color="auto" w:fill="auto"/>
            <w:vAlign w:val="bottom"/>
          </w:tcPr>
          <w:p w14:paraId="418DA956" w14:textId="2A817ACF" w:rsidR="00900894" w:rsidRPr="00D6326E" w:rsidRDefault="00900894" w:rsidP="00900894">
            <w:pPr>
              <w:jc w:val="right"/>
              <w:rPr>
                <w:rFonts w:asciiTheme="minorHAnsi" w:hAnsiTheme="minorHAnsi"/>
                <w:szCs w:val="23"/>
              </w:rPr>
            </w:pPr>
            <w:r w:rsidRPr="00D6326E">
              <w:rPr>
                <w:rFonts w:cs="Arial"/>
                <w:szCs w:val="23"/>
              </w:rPr>
              <w:t>21.9</w:t>
            </w:r>
          </w:p>
        </w:tc>
        <w:tc>
          <w:tcPr>
            <w:tcW w:w="1035" w:type="dxa"/>
            <w:gridSpan w:val="2"/>
            <w:vAlign w:val="bottom"/>
          </w:tcPr>
          <w:p w14:paraId="72A61C3C" w14:textId="445127F9" w:rsidR="00900894" w:rsidRPr="00D6326E" w:rsidRDefault="00900894" w:rsidP="00900894">
            <w:pPr>
              <w:jc w:val="right"/>
              <w:rPr>
                <w:rFonts w:asciiTheme="minorHAnsi" w:hAnsiTheme="minorHAnsi"/>
                <w:szCs w:val="23"/>
              </w:rPr>
            </w:pPr>
            <w:r w:rsidRPr="00D6326E">
              <w:rPr>
                <w:rFonts w:cs="Arial"/>
                <w:szCs w:val="23"/>
              </w:rPr>
              <w:t>629</w:t>
            </w:r>
          </w:p>
        </w:tc>
      </w:tr>
      <w:tr w:rsidR="00900894" w:rsidRPr="00D6326E" w14:paraId="18FDE3E3" w14:textId="77777777" w:rsidTr="00576432">
        <w:trPr>
          <w:trHeight w:val="287"/>
        </w:trPr>
        <w:tc>
          <w:tcPr>
            <w:tcW w:w="1838" w:type="dxa"/>
            <w:shd w:val="clear" w:color="auto" w:fill="auto"/>
          </w:tcPr>
          <w:p w14:paraId="3EA58CE4" w14:textId="77777777" w:rsidR="00900894" w:rsidRPr="00D6326E" w:rsidRDefault="00900894" w:rsidP="00900894">
            <w:pPr>
              <w:rPr>
                <w:rFonts w:asciiTheme="minorHAnsi" w:hAnsiTheme="minorHAnsi"/>
                <w:szCs w:val="23"/>
              </w:rPr>
            </w:pPr>
            <w:r w:rsidRPr="00D6326E">
              <w:rPr>
                <w:rFonts w:asciiTheme="minorHAnsi" w:hAnsiTheme="minorHAnsi"/>
                <w:szCs w:val="23"/>
              </w:rPr>
              <w:t>Asian</w:t>
            </w:r>
          </w:p>
        </w:tc>
        <w:tc>
          <w:tcPr>
            <w:tcW w:w="980" w:type="dxa"/>
            <w:shd w:val="clear" w:color="auto" w:fill="auto"/>
            <w:vAlign w:val="bottom"/>
          </w:tcPr>
          <w:p w14:paraId="701ADE31" w14:textId="78774DF3" w:rsidR="00900894" w:rsidRPr="00D6326E" w:rsidRDefault="00900894" w:rsidP="00900894">
            <w:pPr>
              <w:jc w:val="right"/>
              <w:rPr>
                <w:rFonts w:asciiTheme="minorHAnsi" w:hAnsiTheme="minorHAnsi"/>
                <w:szCs w:val="23"/>
              </w:rPr>
            </w:pPr>
            <w:r w:rsidRPr="00D6326E">
              <w:rPr>
                <w:rFonts w:cs="Arial"/>
                <w:szCs w:val="23"/>
              </w:rPr>
              <w:t>238</w:t>
            </w:r>
          </w:p>
        </w:tc>
        <w:tc>
          <w:tcPr>
            <w:tcW w:w="1031" w:type="dxa"/>
            <w:shd w:val="clear" w:color="auto" w:fill="auto"/>
            <w:vAlign w:val="bottom"/>
          </w:tcPr>
          <w:p w14:paraId="51CAF60F" w14:textId="13F662F5" w:rsidR="00900894" w:rsidRPr="00D6326E" w:rsidRDefault="00900894" w:rsidP="00900894">
            <w:pPr>
              <w:jc w:val="right"/>
              <w:rPr>
                <w:rFonts w:asciiTheme="minorHAnsi" w:hAnsiTheme="minorHAnsi"/>
                <w:szCs w:val="23"/>
              </w:rPr>
            </w:pPr>
            <w:r w:rsidRPr="00D6326E">
              <w:rPr>
                <w:rFonts w:cs="Arial"/>
                <w:szCs w:val="23"/>
              </w:rPr>
              <w:t>16.6</w:t>
            </w:r>
          </w:p>
        </w:tc>
        <w:tc>
          <w:tcPr>
            <w:tcW w:w="1030" w:type="dxa"/>
            <w:gridSpan w:val="2"/>
            <w:shd w:val="clear" w:color="auto" w:fill="auto"/>
            <w:vAlign w:val="bottom"/>
          </w:tcPr>
          <w:p w14:paraId="724E8BD1" w14:textId="6E3F1842" w:rsidR="00900894" w:rsidRPr="00D6326E" w:rsidRDefault="00900894" w:rsidP="00900894">
            <w:pPr>
              <w:jc w:val="right"/>
              <w:rPr>
                <w:rFonts w:asciiTheme="minorHAnsi" w:hAnsiTheme="minorHAnsi"/>
                <w:szCs w:val="23"/>
              </w:rPr>
            </w:pPr>
            <w:r w:rsidRPr="00D6326E">
              <w:rPr>
                <w:rFonts w:cs="Arial"/>
                <w:szCs w:val="23"/>
              </w:rPr>
              <w:t>383</w:t>
            </w:r>
          </w:p>
        </w:tc>
        <w:tc>
          <w:tcPr>
            <w:tcW w:w="1031" w:type="dxa"/>
            <w:gridSpan w:val="2"/>
            <w:shd w:val="clear" w:color="auto" w:fill="auto"/>
            <w:vAlign w:val="bottom"/>
          </w:tcPr>
          <w:p w14:paraId="4A56C01E" w14:textId="05929238" w:rsidR="00900894" w:rsidRPr="00D6326E" w:rsidRDefault="00900894" w:rsidP="00900894">
            <w:pPr>
              <w:jc w:val="right"/>
              <w:rPr>
                <w:rFonts w:asciiTheme="minorHAnsi" w:hAnsiTheme="minorHAnsi"/>
                <w:szCs w:val="23"/>
              </w:rPr>
            </w:pPr>
            <w:r w:rsidRPr="00D6326E">
              <w:rPr>
                <w:rFonts w:cs="Arial"/>
                <w:szCs w:val="23"/>
              </w:rPr>
              <w:t>26.8</w:t>
            </w:r>
          </w:p>
        </w:tc>
        <w:tc>
          <w:tcPr>
            <w:tcW w:w="1031" w:type="dxa"/>
            <w:shd w:val="clear" w:color="auto" w:fill="auto"/>
            <w:vAlign w:val="bottom"/>
          </w:tcPr>
          <w:p w14:paraId="7D152E04" w14:textId="630013BB" w:rsidR="00900894" w:rsidRPr="00D6326E" w:rsidRDefault="00900894" w:rsidP="00900894">
            <w:pPr>
              <w:jc w:val="right"/>
              <w:rPr>
                <w:rFonts w:asciiTheme="minorHAnsi" w:hAnsiTheme="minorHAnsi"/>
                <w:szCs w:val="23"/>
              </w:rPr>
            </w:pPr>
            <w:r w:rsidRPr="00D6326E">
              <w:rPr>
                <w:rFonts w:cs="Arial"/>
                <w:szCs w:val="23"/>
              </w:rPr>
              <w:t>121</w:t>
            </w:r>
          </w:p>
        </w:tc>
        <w:tc>
          <w:tcPr>
            <w:tcW w:w="1134" w:type="dxa"/>
            <w:shd w:val="clear" w:color="auto" w:fill="auto"/>
            <w:vAlign w:val="bottom"/>
          </w:tcPr>
          <w:p w14:paraId="3093379B" w14:textId="03DF6151" w:rsidR="00900894" w:rsidRPr="00D6326E" w:rsidRDefault="00900894" w:rsidP="00900894">
            <w:pPr>
              <w:jc w:val="right"/>
              <w:rPr>
                <w:rFonts w:asciiTheme="minorHAnsi" w:hAnsiTheme="minorHAnsi"/>
                <w:szCs w:val="23"/>
              </w:rPr>
            </w:pPr>
            <w:r w:rsidRPr="00D6326E">
              <w:rPr>
                <w:rFonts w:cs="Arial"/>
                <w:szCs w:val="23"/>
              </w:rPr>
              <w:t>8.5</w:t>
            </w:r>
          </w:p>
        </w:tc>
        <w:tc>
          <w:tcPr>
            <w:tcW w:w="930" w:type="dxa"/>
            <w:shd w:val="clear" w:color="auto" w:fill="auto"/>
            <w:vAlign w:val="bottom"/>
          </w:tcPr>
          <w:p w14:paraId="1AC8FB5F" w14:textId="2BA50E95" w:rsidR="00900894" w:rsidRPr="00D6326E" w:rsidRDefault="00900894" w:rsidP="00900894">
            <w:pPr>
              <w:jc w:val="right"/>
              <w:rPr>
                <w:rFonts w:asciiTheme="minorHAnsi" w:hAnsiTheme="minorHAnsi"/>
                <w:szCs w:val="23"/>
              </w:rPr>
            </w:pPr>
            <w:r w:rsidRPr="00D6326E">
              <w:rPr>
                <w:rFonts w:cs="Arial"/>
                <w:szCs w:val="23"/>
              </w:rPr>
              <w:t>426</w:t>
            </w:r>
          </w:p>
        </w:tc>
        <w:tc>
          <w:tcPr>
            <w:tcW w:w="1031" w:type="dxa"/>
            <w:shd w:val="clear" w:color="auto" w:fill="auto"/>
            <w:vAlign w:val="bottom"/>
          </w:tcPr>
          <w:p w14:paraId="2B60189F" w14:textId="792DD8DD" w:rsidR="00900894" w:rsidRPr="00D6326E" w:rsidRDefault="00900894" w:rsidP="00900894">
            <w:pPr>
              <w:jc w:val="right"/>
              <w:rPr>
                <w:rFonts w:asciiTheme="minorHAnsi" w:hAnsiTheme="minorHAnsi"/>
                <w:szCs w:val="23"/>
              </w:rPr>
            </w:pPr>
            <w:r w:rsidRPr="00D6326E">
              <w:rPr>
                <w:rFonts w:cs="Arial"/>
                <w:szCs w:val="23"/>
              </w:rPr>
              <w:t>29.8</w:t>
            </w:r>
          </w:p>
        </w:tc>
        <w:tc>
          <w:tcPr>
            <w:tcW w:w="1030" w:type="dxa"/>
            <w:shd w:val="clear" w:color="auto" w:fill="auto"/>
            <w:vAlign w:val="bottom"/>
          </w:tcPr>
          <w:p w14:paraId="209D4C94" w14:textId="6EE583D4" w:rsidR="00900894" w:rsidRPr="00D6326E" w:rsidRDefault="00900894" w:rsidP="00900894">
            <w:pPr>
              <w:jc w:val="right"/>
              <w:rPr>
                <w:rFonts w:asciiTheme="minorHAnsi" w:hAnsiTheme="minorHAnsi"/>
                <w:szCs w:val="23"/>
              </w:rPr>
            </w:pPr>
            <w:r w:rsidRPr="00D6326E">
              <w:rPr>
                <w:rFonts w:cs="Arial"/>
                <w:szCs w:val="23"/>
              </w:rPr>
              <w:t>263</w:t>
            </w:r>
          </w:p>
        </w:tc>
        <w:tc>
          <w:tcPr>
            <w:tcW w:w="1031" w:type="dxa"/>
            <w:shd w:val="clear" w:color="auto" w:fill="auto"/>
            <w:vAlign w:val="bottom"/>
          </w:tcPr>
          <w:p w14:paraId="4D8F81D0" w14:textId="5DFDBF0F" w:rsidR="00900894" w:rsidRPr="00D6326E" w:rsidRDefault="00900894" w:rsidP="00900894">
            <w:pPr>
              <w:jc w:val="right"/>
              <w:rPr>
                <w:rFonts w:asciiTheme="minorHAnsi" w:hAnsiTheme="minorHAnsi"/>
                <w:szCs w:val="23"/>
              </w:rPr>
            </w:pPr>
            <w:r w:rsidRPr="00D6326E">
              <w:rPr>
                <w:rFonts w:cs="Arial"/>
                <w:szCs w:val="23"/>
              </w:rPr>
              <w:t>18.4</w:t>
            </w:r>
          </w:p>
        </w:tc>
        <w:tc>
          <w:tcPr>
            <w:tcW w:w="1035" w:type="dxa"/>
            <w:gridSpan w:val="2"/>
            <w:vAlign w:val="bottom"/>
          </w:tcPr>
          <w:p w14:paraId="1573DD4F" w14:textId="51E0E509" w:rsidR="00900894" w:rsidRPr="00D6326E" w:rsidRDefault="00900894" w:rsidP="00900894">
            <w:pPr>
              <w:jc w:val="right"/>
              <w:rPr>
                <w:rFonts w:asciiTheme="minorHAnsi" w:hAnsiTheme="minorHAnsi"/>
                <w:szCs w:val="23"/>
              </w:rPr>
            </w:pPr>
            <w:r w:rsidRPr="00D6326E">
              <w:rPr>
                <w:rFonts w:cs="Arial"/>
                <w:szCs w:val="23"/>
              </w:rPr>
              <w:t>1,431</w:t>
            </w:r>
          </w:p>
        </w:tc>
      </w:tr>
      <w:tr w:rsidR="00900894" w:rsidRPr="00D6326E" w14:paraId="077B4520" w14:textId="77777777" w:rsidTr="00576432">
        <w:trPr>
          <w:trHeight w:val="272"/>
        </w:trPr>
        <w:tc>
          <w:tcPr>
            <w:tcW w:w="1838" w:type="dxa"/>
            <w:shd w:val="clear" w:color="auto" w:fill="auto"/>
          </w:tcPr>
          <w:p w14:paraId="5F1C3A2E" w14:textId="77777777" w:rsidR="00900894" w:rsidRPr="00D6326E" w:rsidRDefault="00900894" w:rsidP="00900894">
            <w:pPr>
              <w:rPr>
                <w:rFonts w:asciiTheme="minorHAnsi" w:hAnsiTheme="minorHAnsi"/>
                <w:szCs w:val="23"/>
              </w:rPr>
            </w:pPr>
            <w:r w:rsidRPr="00D6326E">
              <w:rPr>
                <w:rFonts w:asciiTheme="minorHAnsi" w:hAnsiTheme="minorHAnsi"/>
                <w:szCs w:val="23"/>
              </w:rPr>
              <w:t>European/ Other</w:t>
            </w:r>
          </w:p>
        </w:tc>
        <w:tc>
          <w:tcPr>
            <w:tcW w:w="980" w:type="dxa"/>
            <w:shd w:val="clear" w:color="auto" w:fill="auto"/>
            <w:vAlign w:val="bottom"/>
          </w:tcPr>
          <w:p w14:paraId="58F0D1D3" w14:textId="39001161" w:rsidR="00900894" w:rsidRPr="00D6326E" w:rsidRDefault="00900894" w:rsidP="00900894">
            <w:pPr>
              <w:jc w:val="right"/>
              <w:rPr>
                <w:rFonts w:asciiTheme="minorHAnsi" w:hAnsiTheme="minorHAnsi"/>
                <w:szCs w:val="23"/>
              </w:rPr>
            </w:pPr>
            <w:r w:rsidRPr="00D6326E">
              <w:rPr>
                <w:rFonts w:cs="Arial"/>
                <w:szCs w:val="23"/>
              </w:rPr>
              <w:t>1,858</w:t>
            </w:r>
          </w:p>
        </w:tc>
        <w:tc>
          <w:tcPr>
            <w:tcW w:w="1031" w:type="dxa"/>
            <w:shd w:val="clear" w:color="auto" w:fill="auto"/>
            <w:vAlign w:val="bottom"/>
          </w:tcPr>
          <w:p w14:paraId="29AE60B3" w14:textId="7F1BBA48" w:rsidR="00900894" w:rsidRPr="00D6326E" w:rsidRDefault="00900894" w:rsidP="00900894">
            <w:pPr>
              <w:jc w:val="right"/>
              <w:rPr>
                <w:rFonts w:asciiTheme="minorHAnsi" w:hAnsiTheme="minorHAnsi"/>
                <w:szCs w:val="23"/>
              </w:rPr>
            </w:pPr>
            <w:r w:rsidRPr="00D6326E">
              <w:rPr>
                <w:rFonts w:cs="Arial"/>
                <w:szCs w:val="23"/>
              </w:rPr>
              <w:t>13.6</w:t>
            </w:r>
          </w:p>
        </w:tc>
        <w:tc>
          <w:tcPr>
            <w:tcW w:w="1030" w:type="dxa"/>
            <w:gridSpan w:val="2"/>
            <w:shd w:val="clear" w:color="auto" w:fill="auto"/>
            <w:vAlign w:val="bottom"/>
          </w:tcPr>
          <w:p w14:paraId="21C06CB9" w14:textId="06114454" w:rsidR="00900894" w:rsidRPr="00D6326E" w:rsidRDefault="00900894" w:rsidP="00900894">
            <w:pPr>
              <w:jc w:val="right"/>
              <w:rPr>
                <w:rFonts w:asciiTheme="minorHAnsi" w:hAnsiTheme="minorHAnsi"/>
                <w:szCs w:val="23"/>
              </w:rPr>
            </w:pPr>
            <w:r w:rsidRPr="00D6326E">
              <w:rPr>
                <w:rFonts w:cs="Arial"/>
                <w:szCs w:val="23"/>
              </w:rPr>
              <w:t>5,065</w:t>
            </w:r>
          </w:p>
        </w:tc>
        <w:tc>
          <w:tcPr>
            <w:tcW w:w="1031" w:type="dxa"/>
            <w:gridSpan w:val="2"/>
            <w:shd w:val="clear" w:color="auto" w:fill="auto"/>
            <w:vAlign w:val="bottom"/>
          </w:tcPr>
          <w:p w14:paraId="6E17C9CC" w14:textId="71DE37BF" w:rsidR="00900894" w:rsidRPr="00D6326E" w:rsidRDefault="00900894" w:rsidP="00900894">
            <w:pPr>
              <w:jc w:val="right"/>
              <w:rPr>
                <w:rFonts w:asciiTheme="minorHAnsi" w:hAnsiTheme="minorHAnsi"/>
                <w:szCs w:val="23"/>
              </w:rPr>
            </w:pPr>
            <w:r w:rsidRPr="00D6326E">
              <w:rPr>
                <w:rFonts w:cs="Arial"/>
                <w:szCs w:val="23"/>
              </w:rPr>
              <w:t>37.2</w:t>
            </w:r>
          </w:p>
        </w:tc>
        <w:tc>
          <w:tcPr>
            <w:tcW w:w="1031" w:type="dxa"/>
            <w:shd w:val="clear" w:color="auto" w:fill="auto"/>
            <w:vAlign w:val="bottom"/>
          </w:tcPr>
          <w:p w14:paraId="21A59A16" w14:textId="750D8C20" w:rsidR="00900894" w:rsidRPr="00D6326E" w:rsidRDefault="00900894" w:rsidP="00900894">
            <w:pPr>
              <w:jc w:val="right"/>
              <w:rPr>
                <w:rFonts w:asciiTheme="minorHAnsi" w:hAnsiTheme="minorHAnsi"/>
                <w:szCs w:val="23"/>
              </w:rPr>
            </w:pPr>
            <w:r w:rsidRPr="00D6326E">
              <w:rPr>
                <w:rFonts w:cs="Arial"/>
                <w:szCs w:val="23"/>
              </w:rPr>
              <w:t>961</w:t>
            </w:r>
          </w:p>
        </w:tc>
        <w:tc>
          <w:tcPr>
            <w:tcW w:w="1134" w:type="dxa"/>
            <w:shd w:val="clear" w:color="auto" w:fill="auto"/>
            <w:vAlign w:val="bottom"/>
          </w:tcPr>
          <w:p w14:paraId="691504F2" w14:textId="6F3D5359" w:rsidR="00900894" w:rsidRPr="00D6326E" w:rsidRDefault="00900894" w:rsidP="00900894">
            <w:pPr>
              <w:jc w:val="right"/>
              <w:rPr>
                <w:rFonts w:asciiTheme="minorHAnsi" w:hAnsiTheme="minorHAnsi"/>
                <w:szCs w:val="23"/>
              </w:rPr>
            </w:pPr>
            <w:r w:rsidRPr="00D6326E">
              <w:rPr>
                <w:rFonts w:cs="Arial"/>
                <w:szCs w:val="23"/>
              </w:rPr>
              <w:t>7.1</w:t>
            </w:r>
          </w:p>
        </w:tc>
        <w:tc>
          <w:tcPr>
            <w:tcW w:w="930" w:type="dxa"/>
            <w:shd w:val="clear" w:color="auto" w:fill="auto"/>
            <w:vAlign w:val="bottom"/>
          </w:tcPr>
          <w:p w14:paraId="666BB8A4" w14:textId="659EF134" w:rsidR="00900894" w:rsidRPr="00D6326E" w:rsidRDefault="00900894" w:rsidP="00900894">
            <w:pPr>
              <w:jc w:val="right"/>
              <w:rPr>
                <w:rFonts w:asciiTheme="minorHAnsi" w:hAnsiTheme="minorHAnsi"/>
                <w:szCs w:val="23"/>
              </w:rPr>
            </w:pPr>
            <w:r w:rsidRPr="00D6326E">
              <w:rPr>
                <w:rFonts w:cs="Arial"/>
                <w:szCs w:val="23"/>
              </w:rPr>
              <w:t>1,790</w:t>
            </w:r>
          </w:p>
        </w:tc>
        <w:tc>
          <w:tcPr>
            <w:tcW w:w="1031" w:type="dxa"/>
            <w:shd w:val="clear" w:color="auto" w:fill="auto"/>
            <w:vAlign w:val="bottom"/>
          </w:tcPr>
          <w:p w14:paraId="4D9747AA" w14:textId="1D98448A" w:rsidR="00900894" w:rsidRPr="00D6326E" w:rsidRDefault="00900894" w:rsidP="00900894">
            <w:pPr>
              <w:jc w:val="right"/>
              <w:rPr>
                <w:rFonts w:asciiTheme="minorHAnsi" w:hAnsiTheme="minorHAnsi"/>
                <w:szCs w:val="23"/>
              </w:rPr>
            </w:pPr>
            <w:r w:rsidRPr="00D6326E">
              <w:rPr>
                <w:rFonts w:cs="Arial"/>
                <w:szCs w:val="23"/>
              </w:rPr>
              <w:t>13.2</w:t>
            </w:r>
          </w:p>
        </w:tc>
        <w:tc>
          <w:tcPr>
            <w:tcW w:w="1030" w:type="dxa"/>
            <w:shd w:val="clear" w:color="auto" w:fill="auto"/>
            <w:vAlign w:val="bottom"/>
          </w:tcPr>
          <w:p w14:paraId="3FA527AA" w14:textId="4F997A41" w:rsidR="00900894" w:rsidRPr="00D6326E" w:rsidRDefault="00900894" w:rsidP="00900894">
            <w:pPr>
              <w:jc w:val="right"/>
              <w:rPr>
                <w:rFonts w:asciiTheme="minorHAnsi" w:hAnsiTheme="minorHAnsi"/>
                <w:szCs w:val="23"/>
              </w:rPr>
            </w:pPr>
            <w:r w:rsidRPr="00D6326E">
              <w:rPr>
                <w:rFonts w:cs="Arial"/>
                <w:szCs w:val="23"/>
              </w:rPr>
              <w:t>3,938</w:t>
            </w:r>
          </w:p>
        </w:tc>
        <w:tc>
          <w:tcPr>
            <w:tcW w:w="1031" w:type="dxa"/>
            <w:shd w:val="clear" w:color="auto" w:fill="auto"/>
            <w:vAlign w:val="bottom"/>
          </w:tcPr>
          <w:p w14:paraId="3DEF759B" w14:textId="4DF3EF25" w:rsidR="00900894" w:rsidRPr="00D6326E" w:rsidRDefault="00900894" w:rsidP="00900894">
            <w:pPr>
              <w:jc w:val="right"/>
              <w:rPr>
                <w:rFonts w:asciiTheme="minorHAnsi" w:hAnsiTheme="minorHAnsi"/>
                <w:szCs w:val="23"/>
              </w:rPr>
            </w:pPr>
            <w:r w:rsidRPr="00D6326E">
              <w:rPr>
                <w:rFonts w:cs="Arial"/>
                <w:szCs w:val="23"/>
              </w:rPr>
              <w:t>28.9</w:t>
            </w:r>
          </w:p>
        </w:tc>
        <w:tc>
          <w:tcPr>
            <w:tcW w:w="1035" w:type="dxa"/>
            <w:gridSpan w:val="2"/>
            <w:vAlign w:val="bottom"/>
          </w:tcPr>
          <w:p w14:paraId="267F94C6" w14:textId="222A4EFC" w:rsidR="00900894" w:rsidRPr="00D6326E" w:rsidRDefault="00900894" w:rsidP="00900894">
            <w:pPr>
              <w:jc w:val="right"/>
              <w:rPr>
                <w:rFonts w:asciiTheme="minorHAnsi" w:hAnsiTheme="minorHAnsi"/>
                <w:szCs w:val="23"/>
              </w:rPr>
            </w:pPr>
            <w:r w:rsidRPr="00D6326E">
              <w:rPr>
                <w:rFonts w:cs="Arial"/>
                <w:szCs w:val="23"/>
              </w:rPr>
              <w:t>13,612</w:t>
            </w:r>
          </w:p>
        </w:tc>
      </w:tr>
      <w:tr w:rsidR="00900894" w:rsidRPr="00D6326E" w14:paraId="15D1AC9B" w14:textId="77777777" w:rsidTr="00576432">
        <w:trPr>
          <w:trHeight w:val="302"/>
        </w:trPr>
        <w:tc>
          <w:tcPr>
            <w:tcW w:w="1838" w:type="dxa"/>
            <w:shd w:val="clear" w:color="auto" w:fill="auto"/>
          </w:tcPr>
          <w:p w14:paraId="1F17A442" w14:textId="77777777" w:rsidR="00900894" w:rsidRPr="00D6326E" w:rsidRDefault="00900894" w:rsidP="00900894">
            <w:pPr>
              <w:keepNext/>
              <w:keepLines/>
              <w:rPr>
                <w:rFonts w:asciiTheme="minorHAnsi" w:hAnsiTheme="minorHAnsi"/>
                <w:b/>
                <w:szCs w:val="23"/>
              </w:rPr>
            </w:pPr>
            <w:r w:rsidRPr="00D6326E">
              <w:rPr>
                <w:rFonts w:asciiTheme="minorHAnsi" w:hAnsiTheme="minorHAnsi"/>
                <w:b/>
                <w:szCs w:val="23"/>
              </w:rPr>
              <w:t>Total</w:t>
            </w:r>
          </w:p>
        </w:tc>
        <w:tc>
          <w:tcPr>
            <w:tcW w:w="980" w:type="dxa"/>
            <w:shd w:val="clear" w:color="auto" w:fill="auto"/>
            <w:vAlign w:val="bottom"/>
          </w:tcPr>
          <w:p w14:paraId="69054454" w14:textId="3F973A47" w:rsidR="00900894" w:rsidRPr="00D6326E" w:rsidRDefault="00900894" w:rsidP="00900894">
            <w:pPr>
              <w:jc w:val="right"/>
              <w:rPr>
                <w:rFonts w:asciiTheme="minorHAnsi" w:hAnsiTheme="minorHAnsi"/>
                <w:b/>
                <w:bCs/>
                <w:szCs w:val="23"/>
              </w:rPr>
            </w:pPr>
            <w:r w:rsidRPr="00D6326E">
              <w:rPr>
                <w:rFonts w:cs="Arial"/>
                <w:b/>
                <w:bCs/>
                <w:szCs w:val="23"/>
              </w:rPr>
              <w:t>2,565</w:t>
            </w:r>
          </w:p>
        </w:tc>
        <w:tc>
          <w:tcPr>
            <w:tcW w:w="1031" w:type="dxa"/>
            <w:shd w:val="clear" w:color="auto" w:fill="auto"/>
            <w:vAlign w:val="bottom"/>
          </w:tcPr>
          <w:p w14:paraId="0A1B27E1" w14:textId="27A38272" w:rsidR="00900894" w:rsidRPr="00D6326E" w:rsidRDefault="00900894" w:rsidP="00900894">
            <w:pPr>
              <w:jc w:val="right"/>
              <w:rPr>
                <w:rFonts w:asciiTheme="minorHAnsi" w:hAnsiTheme="minorHAnsi"/>
                <w:b/>
                <w:bCs/>
                <w:szCs w:val="23"/>
              </w:rPr>
            </w:pPr>
            <w:r w:rsidRPr="00D6326E">
              <w:rPr>
                <w:rFonts w:cs="Arial"/>
                <w:b/>
                <w:bCs/>
                <w:szCs w:val="23"/>
              </w:rPr>
              <w:t>14.1</w:t>
            </w:r>
          </w:p>
        </w:tc>
        <w:tc>
          <w:tcPr>
            <w:tcW w:w="1030" w:type="dxa"/>
            <w:gridSpan w:val="2"/>
            <w:shd w:val="clear" w:color="auto" w:fill="auto"/>
            <w:vAlign w:val="bottom"/>
          </w:tcPr>
          <w:p w14:paraId="4ED5A2A7" w14:textId="39C02050" w:rsidR="00900894" w:rsidRPr="00D6326E" w:rsidRDefault="00900894" w:rsidP="00900894">
            <w:pPr>
              <w:jc w:val="right"/>
              <w:rPr>
                <w:rFonts w:asciiTheme="minorHAnsi" w:hAnsiTheme="minorHAnsi"/>
                <w:b/>
                <w:bCs/>
                <w:szCs w:val="23"/>
              </w:rPr>
            </w:pPr>
            <w:r w:rsidRPr="00D6326E">
              <w:rPr>
                <w:rFonts w:cs="Arial"/>
                <w:b/>
                <w:bCs/>
                <w:szCs w:val="23"/>
              </w:rPr>
              <w:t>6,769</w:t>
            </w:r>
          </w:p>
        </w:tc>
        <w:tc>
          <w:tcPr>
            <w:tcW w:w="1031" w:type="dxa"/>
            <w:gridSpan w:val="2"/>
            <w:shd w:val="clear" w:color="auto" w:fill="auto"/>
            <w:vAlign w:val="bottom"/>
          </w:tcPr>
          <w:p w14:paraId="74CDB82E" w14:textId="1AA47614" w:rsidR="00900894" w:rsidRPr="00D6326E" w:rsidRDefault="00900894" w:rsidP="00900894">
            <w:pPr>
              <w:jc w:val="right"/>
              <w:rPr>
                <w:rFonts w:asciiTheme="minorHAnsi" w:hAnsiTheme="minorHAnsi"/>
                <w:b/>
                <w:bCs/>
                <w:szCs w:val="23"/>
              </w:rPr>
            </w:pPr>
            <w:r w:rsidRPr="00D6326E">
              <w:rPr>
                <w:rFonts w:cs="Arial"/>
                <w:b/>
                <w:bCs/>
                <w:szCs w:val="23"/>
              </w:rPr>
              <w:t>37.1</w:t>
            </w:r>
          </w:p>
        </w:tc>
        <w:tc>
          <w:tcPr>
            <w:tcW w:w="1031" w:type="dxa"/>
            <w:shd w:val="clear" w:color="auto" w:fill="auto"/>
            <w:vAlign w:val="bottom"/>
          </w:tcPr>
          <w:p w14:paraId="131FC2E9" w14:textId="3252AF03" w:rsidR="00900894" w:rsidRPr="00D6326E" w:rsidRDefault="00900894" w:rsidP="00900894">
            <w:pPr>
              <w:jc w:val="right"/>
              <w:rPr>
                <w:rFonts w:asciiTheme="minorHAnsi" w:hAnsiTheme="minorHAnsi"/>
                <w:b/>
                <w:bCs/>
                <w:szCs w:val="23"/>
              </w:rPr>
            </w:pPr>
            <w:r w:rsidRPr="00D6326E">
              <w:rPr>
                <w:rFonts w:cs="Arial"/>
                <w:b/>
                <w:bCs/>
                <w:szCs w:val="23"/>
              </w:rPr>
              <w:t>1,264</w:t>
            </w:r>
          </w:p>
        </w:tc>
        <w:tc>
          <w:tcPr>
            <w:tcW w:w="1134" w:type="dxa"/>
            <w:shd w:val="clear" w:color="auto" w:fill="auto"/>
            <w:vAlign w:val="bottom"/>
          </w:tcPr>
          <w:p w14:paraId="44852469" w14:textId="2910E673" w:rsidR="00900894" w:rsidRPr="00D6326E" w:rsidRDefault="00900894" w:rsidP="00900894">
            <w:pPr>
              <w:jc w:val="right"/>
              <w:rPr>
                <w:rFonts w:asciiTheme="minorHAnsi" w:hAnsiTheme="minorHAnsi"/>
                <w:b/>
                <w:bCs/>
                <w:szCs w:val="23"/>
              </w:rPr>
            </w:pPr>
            <w:r w:rsidRPr="00D6326E">
              <w:rPr>
                <w:rFonts w:cs="Arial"/>
                <w:b/>
                <w:bCs/>
                <w:szCs w:val="23"/>
              </w:rPr>
              <w:t>6.9</w:t>
            </w:r>
          </w:p>
        </w:tc>
        <w:tc>
          <w:tcPr>
            <w:tcW w:w="930" w:type="dxa"/>
            <w:shd w:val="clear" w:color="auto" w:fill="auto"/>
            <w:vAlign w:val="bottom"/>
          </w:tcPr>
          <w:p w14:paraId="42D299B9" w14:textId="3BE7113B" w:rsidR="00900894" w:rsidRPr="00D6326E" w:rsidRDefault="00900894" w:rsidP="00900894">
            <w:pPr>
              <w:jc w:val="right"/>
              <w:rPr>
                <w:rFonts w:asciiTheme="minorHAnsi" w:hAnsiTheme="minorHAnsi"/>
                <w:b/>
                <w:bCs/>
                <w:szCs w:val="23"/>
              </w:rPr>
            </w:pPr>
            <w:r w:rsidRPr="00D6326E">
              <w:rPr>
                <w:rFonts w:cs="Arial"/>
                <w:b/>
                <w:bCs/>
                <w:szCs w:val="23"/>
              </w:rPr>
              <w:t>2,681</w:t>
            </w:r>
          </w:p>
        </w:tc>
        <w:tc>
          <w:tcPr>
            <w:tcW w:w="1031" w:type="dxa"/>
            <w:shd w:val="clear" w:color="auto" w:fill="auto"/>
            <w:vAlign w:val="bottom"/>
          </w:tcPr>
          <w:p w14:paraId="24603649" w14:textId="769D131A" w:rsidR="00900894" w:rsidRPr="00D6326E" w:rsidRDefault="00900894" w:rsidP="00900894">
            <w:pPr>
              <w:jc w:val="right"/>
              <w:rPr>
                <w:rFonts w:asciiTheme="minorHAnsi" w:hAnsiTheme="minorHAnsi"/>
                <w:b/>
                <w:bCs/>
                <w:szCs w:val="23"/>
              </w:rPr>
            </w:pPr>
            <w:r w:rsidRPr="00D6326E">
              <w:rPr>
                <w:rFonts w:cs="Arial"/>
                <w:b/>
                <w:bCs/>
                <w:szCs w:val="23"/>
              </w:rPr>
              <w:t>14.7</w:t>
            </w:r>
          </w:p>
        </w:tc>
        <w:tc>
          <w:tcPr>
            <w:tcW w:w="1030" w:type="dxa"/>
            <w:shd w:val="clear" w:color="auto" w:fill="auto"/>
            <w:vAlign w:val="bottom"/>
          </w:tcPr>
          <w:p w14:paraId="1A0F4D76" w14:textId="02F2C934" w:rsidR="00900894" w:rsidRPr="00D6326E" w:rsidRDefault="00900894" w:rsidP="00900894">
            <w:pPr>
              <w:jc w:val="right"/>
              <w:rPr>
                <w:rFonts w:asciiTheme="minorHAnsi" w:hAnsiTheme="minorHAnsi"/>
                <w:b/>
                <w:bCs/>
                <w:szCs w:val="23"/>
              </w:rPr>
            </w:pPr>
            <w:r w:rsidRPr="00D6326E">
              <w:rPr>
                <w:rFonts w:cs="Arial"/>
                <w:b/>
                <w:bCs/>
                <w:szCs w:val="23"/>
              </w:rPr>
              <w:t>4,951</w:t>
            </w:r>
          </w:p>
        </w:tc>
        <w:tc>
          <w:tcPr>
            <w:tcW w:w="1031" w:type="dxa"/>
            <w:shd w:val="clear" w:color="auto" w:fill="auto"/>
            <w:vAlign w:val="bottom"/>
          </w:tcPr>
          <w:p w14:paraId="581B7185" w14:textId="371D9400" w:rsidR="00900894" w:rsidRPr="00D6326E" w:rsidRDefault="00900894" w:rsidP="00900894">
            <w:pPr>
              <w:jc w:val="right"/>
              <w:rPr>
                <w:rFonts w:asciiTheme="minorHAnsi" w:hAnsiTheme="minorHAnsi"/>
                <w:b/>
                <w:bCs/>
                <w:szCs w:val="23"/>
              </w:rPr>
            </w:pPr>
            <w:r w:rsidRPr="00D6326E">
              <w:rPr>
                <w:rFonts w:cs="Arial"/>
                <w:b/>
                <w:bCs/>
                <w:szCs w:val="23"/>
              </w:rPr>
              <w:t>27.2</w:t>
            </w:r>
          </w:p>
        </w:tc>
        <w:tc>
          <w:tcPr>
            <w:tcW w:w="1035" w:type="dxa"/>
            <w:gridSpan w:val="2"/>
            <w:vAlign w:val="bottom"/>
          </w:tcPr>
          <w:p w14:paraId="2FDEEA5D" w14:textId="04C3A21E" w:rsidR="00900894" w:rsidRPr="00D6326E" w:rsidRDefault="00900894" w:rsidP="00900894">
            <w:pPr>
              <w:jc w:val="right"/>
              <w:rPr>
                <w:rFonts w:asciiTheme="minorHAnsi" w:hAnsiTheme="minorHAnsi"/>
                <w:b/>
                <w:bCs/>
                <w:szCs w:val="23"/>
              </w:rPr>
            </w:pPr>
            <w:r w:rsidRPr="00D6326E">
              <w:rPr>
                <w:rFonts w:cs="Arial"/>
                <w:b/>
                <w:bCs/>
                <w:szCs w:val="23"/>
              </w:rPr>
              <w:t>18,230</w:t>
            </w:r>
          </w:p>
        </w:tc>
      </w:tr>
    </w:tbl>
    <w:p w14:paraId="27D78057" w14:textId="77777777" w:rsidR="00030D6F" w:rsidRPr="00D6326E" w:rsidRDefault="00030D6F" w:rsidP="00030D6F">
      <w:pPr>
        <w:ind w:right="544"/>
        <w:jc w:val="both"/>
        <w:rPr>
          <w:i/>
          <w:sz w:val="20"/>
        </w:rPr>
      </w:pPr>
    </w:p>
    <w:p w14:paraId="11634EC4" w14:textId="77777777" w:rsidR="00030D6F" w:rsidRPr="00D6326E" w:rsidRDefault="00030D6F" w:rsidP="00900894"/>
    <w:p w14:paraId="29D181C8" w14:textId="77777777" w:rsidR="00030D6F" w:rsidRPr="00D6326E" w:rsidRDefault="00030D6F" w:rsidP="00900894"/>
    <w:p w14:paraId="656CA18F" w14:textId="77777777" w:rsidR="00030D6F" w:rsidRPr="00D6326E" w:rsidRDefault="00030D6F" w:rsidP="00030D6F">
      <w:pPr>
        <w:ind w:right="544"/>
        <w:jc w:val="both"/>
        <w:rPr>
          <w:i/>
          <w:sz w:val="20"/>
        </w:rPr>
      </w:pPr>
    </w:p>
    <w:p w14:paraId="137EC4DE" w14:textId="2F4E4A0F" w:rsidR="00030D6F" w:rsidRPr="00D6326E" w:rsidRDefault="003A6634" w:rsidP="00030D6F">
      <w:pPr>
        <w:pStyle w:val="Caption"/>
        <w:keepNext/>
        <w:keepLines/>
      </w:pPr>
      <w:bookmarkStart w:id="1564" w:name="_Ref328311882"/>
      <w:bookmarkStart w:id="1565" w:name="_Toc469398360"/>
      <w:bookmarkStart w:id="1566" w:name="_Toc486941124"/>
      <w:bookmarkStart w:id="1567" w:name="_Toc475605593"/>
      <w:bookmarkStart w:id="1568" w:name="_Toc528676241"/>
      <w:r w:rsidRPr="00D6326E">
        <w:t>Table</w:t>
      </w:r>
      <w:r w:rsidR="00030D6F" w:rsidRPr="00D6326E">
        <w:t xml:space="preserve"> </w:t>
      </w:r>
      <w:r w:rsidR="0054600D" w:rsidRPr="00D6326E">
        <w:rPr>
          <w:noProof/>
        </w:rPr>
        <w:fldChar w:fldCharType="begin"/>
      </w:r>
      <w:r w:rsidR="0054600D" w:rsidRPr="00D6326E">
        <w:rPr>
          <w:noProof/>
        </w:rPr>
        <w:instrText xml:space="preserve"> SEQ Table \* ARABIC </w:instrText>
      </w:r>
      <w:r w:rsidR="0054600D" w:rsidRPr="00D6326E">
        <w:rPr>
          <w:noProof/>
        </w:rPr>
        <w:fldChar w:fldCharType="separate"/>
      </w:r>
      <w:r w:rsidR="00BE504B">
        <w:rPr>
          <w:noProof/>
        </w:rPr>
        <w:t>78</w:t>
      </w:r>
      <w:r w:rsidR="0054600D" w:rsidRPr="00D6326E">
        <w:rPr>
          <w:noProof/>
        </w:rPr>
        <w:fldChar w:fldCharType="end"/>
      </w:r>
      <w:bookmarkEnd w:id="1564"/>
      <w:r w:rsidR="00030D6F" w:rsidRPr="00D6326E">
        <w:t xml:space="preserve"> - Volume of HPV test samples received during the monitoring period, by purpose and age</w:t>
      </w:r>
      <w:bookmarkEnd w:id="1565"/>
      <w:bookmarkEnd w:id="1566"/>
      <w:bookmarkEnd w:id="1567"/>
      <w:bookmarkEnd w:id="1568"/>
    </w:p>
    <w:tbl>
      <w:tblPr>
        <w:tblW w:w="1417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807"/>
        <w:gridCol w:w="1121"/>
        <w:gridCol w:w="1125"/>
        <w:gridCol w:w="1124"/>
        <w:gridCol w:w="1115"/>
        <w:gridCol w:w="8"/>
        <w:gridCol w:w="1124"/>
        <w:gridCol w:w="1124"/>
        <w:gridCol w:w="1124"/>
        <w:gridCol w:w="1116"/>
        <w:gridCol w:w="7"/>
        <w:gridCol w:w="1124"/>
        <w:gridCol w:w="1117"/>
        <w:gridCol w:w="1134"/>
      </w:tblGrid>
      <w:tr w:rsidR="00030D6F" w:rsidRPr="00D6326E" w14:paraId="27CC5FE0" w14:textId="77777777" w:rsidTr="00576432">
        <w:tc>
          <w:tcPr>
            <w:tcW w:w="1807" w:type="dxa"/>
            <w:tcBorders>
              <w:top w:val="single" w:sz="4" w:space="0" w:color="auto"/>
              <w:bottom w:val="nil"/>
            </w:tcBorders>
            <w:shd w:val="clear" w:color="auto" w:fill="BFBFBF"/>
          </w:tcPr>
          <w:p w14:paraId="01532AEE" w14:textId="77777777" w:rsidR="00030D6F" w:rsidRPr="00D6326E" w:rsidRDefault="00030D6F" w:rsidP="00576432">
            <w:pPr>
              <w:keepNext/>
              <w:keepLines/>
              <w:rPr>
                <w:b/>
              </w:rPr>
            </w:pPr>
          </w:p>
        </w:tc>
        <w:tc>
          <w:tcPr>
            <w:tcW w:w="2246" w:type="dxa"/>
            <w:gridSpan w:val="2"/>
            <w:tcBorders>
              <w:top w:val="single" w:sz="4" w:space="0" w:color="auto"/>
              <w:bottom w:val="nil"/>
            </w:tcBorders>
            <w:shd w:val="clear" w:color="auto" w:fill="BFBFBF"/>
          </w:tcPr>
          <w:p w14:paraId="6EA29B5D" w14:textId="77777777" w:rsidR="00030D6F" w:rsidRPr="00D6326E" w:rsidRDefault="00030D6F" w:rsidP="00576432">
            <w:pPr>
              <w:keepNext/>
              <w:keepLines/>
              <w:ind w:right="78"/>
              <w:jc w:val="center"/>
              <w:rPr>
                <w:b/>
              </w:rPr>
            </w:pPr>
            <w:r w:rsidRPr="00D6326E">
              <w:rPr>
                <w:b/>
              </w:rPr>
              <w:t>Post-treatment</w:t>
            </w:r>
          </w:p>
        </w:tc>
        <w:tc>
          <w:tcPr>
            <w:tcW w:w="2239" w:type="dxa"/>
            <w:gridSpan w:val="2"/>
            <w:tcBorders>
              <w:top w:val="single" w:sz="4" w:space="0" w:color="auto"/>
              <w:bottom w:val="nil"/>
            </w:tcBorders>
            <w:shd w:val="clear" w:color="auto" w:fill="BFBFBF"/>
          </w:tcPr>
          <w:p w14:paraId="6F2F33BF" w14:textId="77777777" w:rsidR="00030D6F" w:rsidRPr="00D6326E" w:rsidRDefault="00030D6F" w:rsidP="00576432">
            <w:pPr>
              <w:keepNext/>
              <w:keepLines/>
              <w:tabs>
                <w:tab w:val="left" w:pos="1407"/>
              </w:tabs>
              <w:jc w:val="center"/>
              <w:rPr>
                <w:b/>
              </w:rPr>
            </w:pPr>
            <w:r w:rsidRPr="00D6326E">
              <w:rPr>
                <w:b/>
              </w:rPr>
              <w:t>Historical</w:t>
            </w:r>
          </w:p>
        </w:tc>
        <w:tc>
          <w:tcPr>
            <w:tcW w:w="2256" w:type="dxa"/>
            <w:gridSpan w:val="3"/>
            <w:tcBorders>
              <w:top w:val="single" w:sz="4" w:space="0" w:color="auto"/>
              <w:bottom w:val="nil"/>
            </w:tcBorders>
            <w:shd w:val="clear" w:color="auto" w:fill="BFBFBF"/>
          </w:tcPr>
          <w:p w14:paraId="00E12099" w14:textId="77777777" w:rsidR="00030D6F" w:rsidRPr="00D6326E" w:rsidRDefault="00030D6F" w:rsidP="00576432">
            <w:pPr>
              <w:keepNext/>
              <w:keepLines/>
              <w:jc w:val="right"/>
              <w:rPr>
                <w:b/>
              </w:rPr>
            </w:pPr>
            <w:r w:rsidRPr="00D6326E">
              <w:rPr>
                <w:b/>
              </w:rPr>
              <w:t>Taken at colposcopy</w:t>
            </w:r>
          </w:p>
        </w:tc>
        <w:tc>
          <w:tcPr>
            <w:tcW w:w="2240" w:type="dxa"/>
            <w:gridSpan w:val="2"/>
            <w:tcBorders>
              <w:top w:val="single" w:sz="4" w:space="0" w:color="auto"/>
              <w:bottom w:val="nil"/>
            </w:tcBorders>
            <w:shd w:val="clear" w:color="auto" w:fill="BFBFBF"/>
          </w:tcPr>
          <w:p w14:paraId="57AC4AF2" w14:textId="77777777" w:rsidR="00030D6F" w:rsidRPr="00D6326E" w:rsidRDefault="00030D6F" w:rsidP="00576432">
            <w:pPr>
              <w:keepNext/>
              <w:keepLines/>
              <w:tabs>
                <w:tab w:val="left" w:pos="1539"/>
              </w:tabs>
              <w:jc w:val="center"/>
              <w:rPr>
                <w:b/>
              </w:rPr>
            </w:pPr>
            <w:r w:rsidRPr="00D6326E">
              <w:rPr>
                <w:b/>
              </w:rPr>
              <w:t>HPV triage</w:t>
            </w:r>
          </w:p>
        </w:tc>
        <w:tc>
          <w:tcPr>
            <w:tcW w:w="2248" w:type="dxa"/>
            <w:gridSpan w:val="3"/>
            <w:tcBorders>
              <w:top w:val="single" w:sz="4" w:space="0" w:color="auto"/>
              <w:bottom w:val="nil"/>
            </w:tcBorders>
            <w:shd w:val="clear" w:color="auto" w:fill="BFBFBF"/>
          </w:tcPr>
          <w:p w14:paraId="07C41D0E" w14:textId="77777777" w:rsidR="00030D6F" w:rsidRPr="00D6326E" w:rsidRDefault="00030D6F" w:rsidP="00576432">
            <w:pPr>
              <w:keepNext/>
              <w:keepLines/>
              <w:tabs>
                <w:tab w:val="left" w:pos="1012"/>
              </w:tabs>
              <w:jc w:val="center"/>
              <w:rPr>
                <w:b/>
              </w:rPr>
            </w:pPr>
            <w:r w:rsidRPr="00D6326E">
              <w:rPr>
                <w:b/>
              </w:rPr>
              <w:t>Other</w:t>
            </w:r>
          </w:p>
        </w:tc>
        <w:tc>
          <w:tcPr>
            <w:tcW w:w="1134" w:type="dxa"/>
            <w:tcBorders>
              <w:top w:val="single" w:sz="4" w:space="0" w:color="auto"/>
              <w:bottom w:val="nil"/>
              <w:right w:val="single" w:sz="4" w:space="0" w:color="auto"/>
            </w:tcBorders>
            <w:shd w:val="clear" w:color="auto" w:fill="BFBFBF"/>
          </w:tcPr>
          <w:p w14:paraId="099B59B0" w14:textId="77777777" w:rsidR="00030D6F" w:rsidRPr="00D6326E" w:rsidRDefault="00030D6F" w:rsidP="00576432">
            <w:pPr>
              <w:keepNext/>
              <w:keepLines/>
              <w:jc w:val="center"/>
              <w:rPr>
                <w:b/>
              </w:rPr>
            </w:pPr>
            <w:r w:rsidRPr="00D6326E">
              <w:rPr>
                <w:b/>
              </w:rPr>
              <w:t>Total</w:t>
            </w:r>
          </w:p>
        </w:tc>
      </w:tr>
      <w:tr w:rsidR="00030D6F" w:rsidRPr="00D6326E" w14:paraId="25D54B90" w14:textId="77777777" w:rsidTr="00576432">
        <w:tc>
          <w:tcPr>
            <w:tcW w:w="1807" w:type="dxa"/>
            <w:tcBorders>
              <w:top w:val="nil"/>
              <w:bottom w:val="single" w:sz="4" w:space="0" w:color="auto"/>
            </w:tcBorders>
            <w:shd w:val="clear" w:color="auto" w:fill="BFBFBF"/>
          </w:tcPr>
          <w:p w14:paraId="6686CAEC" w14:textId="77777777" w:rsidR="00030D6F" w:rsidRPr="00D6326E" w:rsidRDefault="00030D6F" w:rsidP="00576432">
            <w:pPr>
              <w:keepNext/>
              <w:keepLines/>
              <w:rPr>
                <w:b/>
              </w:rPr>
            </w:pPr>
            <w:r w:rsidRPr="00D6326E">
              <w:rPr>
                <w:b/>
              </w:rPr>
              <w:t>Age</w:t>
            </w:r>
          </w:p>
        </w:tc>
        <w:tc>
          <w:tcPr>
            <w:tcW w:w="1121" w:type="dxa"/>
            <w:tcBorders>
              <w:top w:val="nil"/>
              <w:bottom w:val="single" w:sz="4" w:space="0" w:color="auto"/>
            </w:tcBorders>
            <w:shd w:val="clear" w:color="auto" w:fill="BFBFBF"/>
            <w:vAlign w:val="bottom"/>
          </w:tcPr>
          <w:p w14:paraId="5C23A290" w14:textId="77777777" w:rsidR="00030D6F" w:rsidRPr="00D6326E" w:rsidRDefault="00030D6F" w:rsidP="00576432">
            <w:pPr>
              <w:keepNext/>
              <w:keepLines/>
              <w:ind w:right="59"/>
              <w:jc w:val="right"/>
              <w:rPr>
                <w:rFonts w:eastAsia="Times New Roman"/>
                <w:b/>
                <w:bCs/>
                <w:sz w:val="22"/>
                <w:lang w:eastAsia="en-AU"/>
              </w:rPr>
            </w:pPr>
            <w:r w:rsidRPr="00D6326E">
              <w:rPr>
                <w:rFonts w:eastAsia="Times New Roman"/>
                <w:b/>
                <w:bCs/>
                <w:sz w:val="22"/>
                <w:lang w:eastAsia="en-AU"/>
              </w:rPr>
              <w:t>N</w:t>
            </w:r>
          </w:p>
        </w:tc>
        <w:tc>
          <w:tcPr>
            <w:tcW w:w="1125" w:type="dxa"/>
            <w:tcBorders>
              <w:top w:val="nil"/>
              <w:bottom w:val="single" w:sz="4" w:space="0" w:color="auto"/>
            </w:tcBorders>
            <w:shd w:val="clear" w:color="auto" w:fill="BFBFBF"/>
            <w:vAlign w:val="bottom"/>
          </w:tcPr>
          <w:p w14:paraId="5E205E8E" w14:textId="77777777" w:rsidR="00030D6F" w:rsidRPr="00D6326E" w:rsidRDefault="00030D6F" w:rsidP="00576432">
            <w:pPr>
              <w:keepNext/>
              <w:keepLines/>
              <w:jc w:val="right"/>
              <w:rPr>
                <w:rFonts w:eastAsia="Times New Roman"/>
                <w:b/>
                <w:bCs/>
                <w:sz w:val="22"/>
                <w:lang w:eastAsia="en-AU"/>
              </w:rPr>
            </w:pPr>
            <w:r w:rsidRPr="00D6326E">
              <w:rPr>
                <w:rFonts w:eastAsia="Times New Roman"/>
                <w:b/>
                <w:bCs/>
                <w:sz w:val="22"/>
                <w:lang w:eastAsia="en-AU"/>
              </w:rPr>
              <w:t>%</w:t>
            </w:r>
          </w:p>
        </w:tc>
        <w:tc>
          <w:tcPr>
            <w:tcW w:w="1124" w:type="dxa"/>
            <w:tcBorders>
              <w:top w:val="nil"/>
              <w:bottom w:val="single" w:sz="4" w:space="0" w:color="auto"/>
            </w:tcBorders>
            <w:shd w:val="clear" w:color="auto" w:fill="BFBFBF"/>
            <w:vAlign w:val="bottom"/>
          </w:tcPr>
          <w:p w14:paraId="1AD84B2D" w14:textId="77777777" w:rsidR="00030D6F" w:rsidRPr="00D6326E" w:rsidRDefault="00030D6F" w:rsidP="00576432">
            <w:pPr>
              <w:keepNext/>
              <w:keepLines/>
              <w:ind w:right="59"/>
              <w:jc w:val="right"/>
              <w:rPr>
                <w:rFonts w:eastAsia="Times New Roman"/>
                <w:b/>
                <w:bCs/>
                <w:sz w:val="22"/>
                <w:lang w:eastAsia="en-AU"/>
              </w:rPr>
            </w:pPr>
            <w:r w:rsidRPr="00D6326E">
              <w:rPr>
                <w:rFonts w:eastAsia="Times New Roman"/>
                <w:b/>
                <w:bCs/>
                <w:sz w:val="22"/>
                <w:lang w:eastAsia="en-AU"/>
              </w:rPr>
              <w:t>N</w:t>
            </w:r>
          </w:p>
        </w:tc>
        <w:tc>
          <w:tcPr>
            <w:tcW w:w="1123" w:type="dxa"/>
            <w:gridSpan w:val="2"/>
            <w:tcBorders>
              <w:top w:val="nil"/>
              <w:bottom w:val="single" w:sz="4" w:space="0" w:color="auto"/>
            </w:tcBorders>
            <w:shd w:val="clear" w:color="auto" w:fill="BFBFBF"/>
            <w:vAlign w:val="bottom"/>
          </w:tcPr>
          <w:p w14:paraId="76C8ABCD" w14:textId="77777777" w:rsidR="00030D6F" w:rsidRPr="00D6326E" w:rsidRDefault="00030D6F" w:rsidP="00576432">
            <w:pPr>
              <w:keepNext/>
              <w:keepLines/>
              <w:jc w:val="right"/>
              <w:rPr>
                <w:rFonts w:eastAsia="Times New Roman"/>
                <w:b/>
                <w:bCs/>
                <w:sz w:val="22"/>
                <w:lang w:eastAsia="en-AU"/>
              </w:rPr>
            </w:pPr>
            <w:r w:rsidRPr="00D6326E">
              <w:rPr>
                <w:rFonts w:eastAsia="Times New Roman"/>
                <w:b/>
                <w:bCs/>
                <w:sz w:val="22"/>
                <w:lang w:eastAsia="en-AU"/>
              </w:rPr>
              <w:t>%</w:t>
            </w:r>
          </w:p>
        </w:tc>
        <w:tc>
          <w:tcPr>
            <w:tcW w:w="1124" w:type="dxa"/>
            <w:tcBorders>
              <w:top w:val="nil"/>
              <w:bottom w:val="single" w:sz="4" w:space="0" w:color="auto"/>
            </w:tcBorders>
            <w:shd w:val="clear" w:color="auto" w:fill="BFBFBF"/>
            <w:vAlign w:val="bottom"/>
          </w:tcPr>
          <w:p w14:paraId="0B73C8FE" w14:textId="77777777" w:rsidR="00030D6F" w:rsidRPr="00D6326E" w:rsidRDefault="00030D6F" w:rsidP="00576432">
            <w:pPr>
              <w:keepNext/>
              <w:keepLines/>
              <w:ind w:right="59"/>
              <w:jc w:val="right"/>
              <w:rPr>
                <w:rFonts w:eastAsia="Times New Roman"/>
                <w:b/>
                <w:bCs/>
                <w:sz w:val="22"/>
                <w:lang w:eastAsia="en-AU"/>
              </w:rPr>
            </w:pPr>
            <w:r w:rsidRPr="00D6326E">
              <w:rPr>
                <w:rFonts w:eastAsia="Times New Roman"/>
                <w:b/>
                <w:bCs/>
                <w:sz w:val="22"/>
                <w:lang w:eastAsia="en-AU"/>
              </w:rPr>
              <w:t>N</w:t>
            </w:r>
          </w:p>
        </w:tc>
        <w:tc>
          <w:tcPr>
            <w:tcW w:w="1124" w:type="dxa"/>
            <w:tcBorders>
              <w:top w:val="nil"/>
              <w:bottom w:val="single" w:sz="4" w:space="0" w:color="auto"/>
            </w:tcBorders>
            <w:shd w:val="clear" w:color="auto" w:fill="BFBFBF"/>
            <w:vAlign w:val="bottom"/>
          </w:tcPr>
          <w:p w14:paraId="73F272F0" w14:textId="77777777" w:rsidR="00030D6F" w:rsidRPr="00D6326E" w:rsidRDefault="00030D6F" w:rsidP="00576432">
            <w:pPr>
              <w:keepNext/>
              <w:keepLines/>
              <w:jc w:val="right"/>
              <w:rPr>
                <w:rFonts w:eastAsia="Times New Roman"/>
                <w:b/>
                <w:bCs/>
                <w:sz w:val="22"/>
                <w:lang w:eastAsia="en-AU"/>
              </w:rPr>
            </w:pPr>
            <w:r w:rsidRPr="00D6326E">
              <w:rPr>
                <w:rFonts w:eastAsia="Times New Roman"/>
                <w:b/>
                <w:bCs/>
                <w:sz w:val="22"/>
                <w:lang w:eastAsia="en-AU"/>
              </w:rPr>
              <w:t>%</w:t>
            </w:r>
          </w:p>
        </w:tc>
        <w:tc>
          <w:tcPr>
            <w:tcW w:w="1124" w:type="dxa"/>
            <w:tcBorders>
              <w:top w:val="nil"/>
              <w:bottom w:val="single" w:sz="4" w:space="0" w:color="auto"/>
            </w:tcBorders>
            <w:shd w:val="clear" w:color="auto" w:fill="BFBFBF"/>
            <w:vAlign w:val="bottom"/>
          </w:tcPr>
          <w:p w14:paraId="37306A02" w14:textId="77777777" w:rsidR="00030D6F" w:rsidRPr="00D6326E" w:rsidRDefault="00030D6F" w:rsidP="00576432">
            <w:pPr>
              <w:keepNext/>
              <w:keepLines/>
              <w:ind w:right="59"/>
              <w:jc w:val="right"/>
              <w:rPr>
                <w:rFonts w:eastAsia="Times New Roman"/>
                <w:b/>
                <w:bCs/>
                <w:sz w:val="22"/>
                <w:lang w:eastAsia="en-AU"/>
              </w:rPr>
            </w:pPr>
            <w:r w:rsidRPr="00D6326E">
              <w:rPr>
                <w:rFonts w:eastAsia="Times New Roman"/>
                <w:b/>
                <w:bCs/>
                <w:sz w:val="22"/>
                <w:lang w:eastAsia="en-AU"/>
              </w:rPr>
              <w:t>N</w:t>
            </w:r>
          </w:p>
        </w:tc>
        <w:tc>
          <w:tcPr>
            <w:tcW w:w="1123" w:type="dxa"/>
            <w:gridSpan w:val="2"/>
            <w:tcBorders>
              <w:top w:val="nil"/>
              <w:bottom w:val="single" w:sz="4" w:space="0" w:color="auto"/>
            </w:tcBorders>
            <w:shd w:val="clear" w:color="auto" w:fill="BFBFBF"/>
            <w:vAlign w:val="bottom"/>
          </w:tcPr>
          <w:p w14:paraId="575F9C47" w14:textId="77777777" w:rsidR="00030D6F" w:rsidRPr="00D6326E" w:rsidRDefault="00030D6F" w:rsidP="00576432">
            <w:pPr>
              <w:keepNext/>
              <w:keepLines/>
              <w:jc w:val="right"/>
              <w:rPr>
                <w:rFonts w:eastAsia="Times New Roman"/>
                <w:b/>
                <w:bCs/>
                <w:sz w:val="22"/>
                <w:lang w:eastAsia="en-AU"/>
              </w:rPr>
            </w:pPr>
            <w:r w:rsidRPr="00D6326E">
              <w:rPr>
                <w:rFonts w:eastAsia="Times New Roman"/>
                <w:b/>
                <w:bCs/>
                <w:sz w:val="22"/>
                <w:lang w:eastAsia="en-AU"/>
              </w:rPr>
              <w:t>%</w:t>
            </w:r>
          </w:p>
        </w:tc>
        <w:tc>
          <w:tcPr>
            <w:tcW w:w="1124" w:type="dxa"/>
            <w:tcBorders>
              <w:top w:val="nil"/>
              <w:bottom w:val="single" w:sz="4" w:space="0" w:color="auto"/>
            </w:tcBorders>
            <w:shd w:val="clear" w:color="auto" w:fill="BFBFBF"/>
            <w:vAlign w:val="bottom"/>
          </w:tcPr>
          <w:p w14:paraId="09FB2990" w14:textId="77777777" w:rsidR="00030D6F" w:rsidRPr="00D6326E" w:rsidRDefault="00030D6F" w:rsidP="00576432">
            <w:pPr>
              <w:keepNext/>
              <w:keepLines/>
              <w:ind w:right="59"/>
              <w:jc w:val="right"/>
              <w:rPr>
                <w:rFonts w:eastAsia="Times New Roman"/>
                <w:b/>
                <w:bCs/>
                <w:sz w:val="22"/>
                <w:lang w:eastAsia="en-AU"/>
              </w:rPr>
            </w:pPr>
            <w:r w:rsidRPr="00D6326E">
              <w:rPr>
                <w:rFonts w:eastAsia="Times New Roman"/>
                <w:b/>
                <w:bCs/>
                <w:sz w:val="22"/>
                <w:lang w:eastAsia="en-AU"/>
              </w:rPr>
              <w:t>N</w:t>
            </w:r>
          </w:p>
        </w:tc>
        <w:tc>
          <w:tcPr>
            <w:tcW w:w="1117" w:type="dxa"/>
            <w:tcBorders>
              <w:top w:val="nil"/>
              <w:bottom w:val="single" w:sz="4" w:space="0" w:color="auto"/>
            </w:tcBorders>
            <w:shd w:val="clear" w:color="auto" w:fill="BFBFBF"/>
            <w:vAlign w:val="bottom"/>
          </w:tcPr>
          <w:p w14:paraId="03761DA8" w14:textId="77777777" w:rsidR="00030D6F" w:rsidRPr="00D6326E" w:rsidRDefault="00030D6F" w:rsidP="00576432">
            <w:pPr>
              <w:keepNext/>
              <w:keepLines/>
              <w:jc w:val="right"/>
              <w:rPr>
                <w:rFonts w:eastAsia="Times New Roman"/>
                <w:b/>
                <w:bCs/>
                <w:sz w:val="22"/>
                <w:lang w:eastAsia="en-AU"/>
              </w:rPr>
            </w:pPr>
            <w:r w:rsidRPr="00D6326E">
              <w:rPr>
                <w:rFonts w:eastAsia="Times New Roman"/>
                <w:b/>
                <w:bCs/>
                <w:sz w:val="22"/>
                <w:lang w:eastAsia="en-AU"/>
              </w:rPr>
              <w:t>%</w:t>
            </w:r>
          </w:p>
        </w:tc>
        <w:tc>
          <w:tcPr>
            <w:tcW w:w="1134" w:type="dxa"/>
            <w:tcBorders>
              <w:top w:val="nil"/>
              <w:bottom w:val="single" w:sz="4" w:space="0" w:color="auto"/>
              <w:right w:val="single" w:sz="4" w:space="0" w:color="auto"/>
            </w:tcBorders>
            <w:shd w:val="clear" w:color="auto" w:fill="BFBFBF"/>
          </w:tcPr>
          <w:p w14:paraId="655C6D2D" w14:textId="77777777" w:rsidR="00030D6F" w:rsidRPr="00D6326E" w:rsidRDefault="00030D6F" w:rsidP="00576432">
            <w:pPr>
              <w:keepNext/>
              <w:keepLines/>
              <w:jc w:val="right"/>
              <w:rPr>
                <w:b/>
              </w:rPr>
            </w:pPr>
            <w:r w:rsidRPr="00D6326E">
              <w:rPr>
                <w:b/>
              </w:rPr>
              <w:t>N</w:t>
            </w:r>
          </w:p>
        </w:tc>
      </w:tr>
      <w:tr w:rsidR="00900894" w:rsidRPr="00D6326E" w14:paraId="52B9ED03" w14:textId="77777777" w:rsidTr="00576432">
        <w:tc>
          <w:tcPr>
            <w:tcW w:w="1807" w:type="dxa"/>
            <w:tcBorders>
              <w:top w:val="single" w:sz="4" w:space="0" w:color="auto"/>
            </w:tcBorders>
            <w:shd w:val="clear" w:color="auto" w:fill="auto"/>
          </w:tcPr>
          <w:p w14:paraId="02C0A297" w14:textId="77777777" w:rsidR="00900894" w:rsidRPr="00D6326E" w:rsidRDefault="00900894" w:rsidP="00900894">
            <w:pPr>
              <w:keepNext/>
              <w:keepLines/>
            </w:pPr>
            <w:r w:rsidRPr="00D6326E">
              <w:t>&lt;20</w:t>
            </w:r>
          </w:p>
        </w:tc>
        <w:tc>
          <w:tcPr>
            <w:tcW w:w="1121" w:type="dxa"/>
            <w:tcBorders>
              <w:top w:val="single" w:sz="4" w:space="0" w:color="auto"/>
            </w:tcBorders>
            <w:shd w:val="clear" w:color="auto" w:fill="auto"/>
            <w:vAlign w:val="bottom"/>
          </w:tcPr>
          <w:p w14:paraId="332A3513" w14:textId="602F0268" w:rsidR="00900894" w:rsidRPr="00D6326E" w:rsidRDefault="00900894" w:rsidP="00900894">
            <w:pPr>
              <w:jc w:val="right"/>
              <w:rPr>
                <w:rFonts w:asciiTheme="minorHAnsi" w:hAnsiTheme="minorHAnsi"/>
                <w:szCs w:val="23"/>
              </w:rPr>
            </w:pPr>
            <w:r w:rsidRPr="00D6326E">
              <w:rPr>
                <w:rFonts w:cs="Arial"/>
                <w:szCs w:val="23"/>
              </w:rPr>
              <w:t>-</w:t>
            </w:r>
          </w:p>
        </w:tc>
        <w:tc>
          <w:tcPr>
            <w:tcW w:w="1125" w:type="dxa"/>
            <w:tcBorders>
              <w:top w:val="single" w:sz="4" w:space="0" w:color="auto"/>
            </w:tcBorders>
            <w:shd w:val="clear" w:color="auto" w:fill="auto"/>
            <w:vAlign w:val="bottom"/>
          </w:tcPr>
          <w:p w14:paraId="7542F8E9" w14:textId="67F320CA" w:rsidR="00900894" w:rsidRPr="00D6326E" w:rsidRDefault="00900894" w:rsidP="00900894">
            <w:pPr>
              <w:jc w:val="right"/>
              <w:rPr>
                <w:rFonts w:asciiTheme="minorHAnsi" w:hAnsiTheme="minorHAnsi"/>
                <w:szCs w:val="23"/>
              </w:rPr>
            </w:pPr>
            <w:r w:rsidRPr="00D6326E">
              <w:rPr>
                <w:rFonts w:cs="Arial"/>
                <w:szCs w:val="23"/>
              </w:rPr>
              <w:t>0.0</w:t>
            </w:r>
          </w:p>
        </w:tc>
        <w:tc>
          <w:tcPr>
            <w:tcW w:w="1124" w:type="dxa"/>
            <w:tcBorders>
              <w:top w:val="single" w:sz="4" w:space="0" w:color="auto"/>
            </w:tcBorders>
            <w:shd w:val="clear" w:color="auto" w:fill="auto"/>
            <w:vAlign w:val="bottom"/>
          </w:tcPr>
          <w:p w14:paraId="2553FFC7" w14:textId="753DCE81" w:rsidR="00900894" w:rsidRPr="00D6326E" w:rsidRDefault="00900894" w:rsidP="00900894">
            <w:pPr>
              <w:jc w:val="right"/>
              <w:rPr>
                <w:rFonts w:asciiTheme="minorHAnsi" w:hAnsiTheme="minorHAnsi"/>
                <w:szCs w:val="23"/>
              </w:rPr>
            </w:pPr>
            <w:r w:rsidRPr="00D6326E">
              <w:rPr>
                <w:rFonts w:cs="Arial"/>
                <w:szCs w:val="23"/>
              </w:rPr>
              <w:t>-</w:t>
            </w:r>
          </w:p>
        </w:tc>
        <w:tc>
          <w:tcPr>
            <w:tcW w:w="1123" w:type="dxa"/>
            <w:gridSpan w:val="2"/>
            <w:tcBorders>
              <w:top w:val="single" w:sz="4" w:space="0" w:color="auto"/>
            </w:tcBorders>
            <w:shd w:val="clear" w:color="auto" w:fill="auto"/>
            <w:vAlign w:val="bottom"/>
          </w:tcPr>
          <w:p w14:paraId="228835F5" w14:textId="5F2824FF" w:rsidR="00900894" w:rsidRPr="00D6326E" w:rsidRDefault="00900894" w:rsidP="00900894">
            <w:pPr>
              <w:jc w:val="right"/>
              <w:rPr>
                <w:rFonts w:asciiTheme="minorHAnsi" w:hAnsiTheme="minorHAnsi"/>
                <w:szCs w:val="23"/>
              </w:rPr>
            </w:pPr>
            <w:r w:rsidRPr="00D6326E">
              <w:rPr>
                <w:rFonts w:cs="Arial"/>
                <w:szCs w:val="23"/>
              </w:rPr>
              <w:t>-</w:t>
            </w:r>
          </w:p>
        </w:tc>
        <w:tc>
          <w:tcPr>
            <w:tcW w:w="1124" w:type="dxa"/>
            <w:tcBorders>
              <w:top w:val="single" w:sz="4" w:space="0" w:color="auto"/>
            </w:tcBorders>
            <w:shd w:val="clear" w:color="auto" w:fill="auto"/>
            <w:vAlign w:val="bottom"/>
          </w:tcPr>
          <w:p w14:paraId="5E8AC87A" w14:textId="2220277A" w:rsidR="00900894" w:rsidRPr="00D6326E" w:rsidRDefault="00900894" w:rsidP="00900894">
            <w:pPr>
              <w:jc w:val="right"/>
              <w:rPr>
                <w:rFonts w:asciiTheme="minorHAnsi" w:hAnsiTheme="minorHAnsi"/>
                <w:szCs w:val="23"/>
              </w:rPr>
            </w:pPr>
            <w:r w:rsidRPr="00D6326E">
              <w:rPr>
                <w:rFonts w:cs="Arial"/>
                <w:szCs w:val="23"/>
              </w:rPr>
              <w:t>3</w:t>
            </w:r>
          </w:p>
        </w:tc>
        <w:tc>
          <w:tcPr>
            <w:tcW w:w="1124" w:type="dxa"/>
            <w:tcBorders>
              <w:top w:val="single" w:sz="4" w:space="0" w:color="auto"/>
            </w:tcBorders>
            <w:shd w:val="clear" w:color="auto" w:fill="auto"/>
            <w:vAlign w:val="bottom"/>
          </w:tcPr>
          <w:p w14:paraId="0D39CD4F" w14:textId="469728D2" w:rsidR="00900894" w:rsidRPr="00D6326E" w:rsidRDefault="00900894" w:rsidP="00900894">
            <w:pPr>
              <w:jc w:val="right"/>
              <w:rPr>
                <w:rFonts w:asciiTheme="minorHAnsi" w:hAnsiTheme="minorHAnsi"/>
                <w:szCs w:val="23"/>
              </w:rPr>
            </w:pPr>
            <w:r w:rsidRPr="00D6326E">
              <w:rPr>
                <w:rFonts w:cs="Arial"/>
                <w:szCs w:val="23"/>
              </w:rPr>
              <w:t>33.3</w:t>
            </w:r>
          </w:p>
        </w:tc>
        <w:tc>
          <w:tcPr>
            <w:tcW w:w="1124" w:type="dxa"/>
            <w:tcBorders>
              <w:top w:val="single" w:sz="4" w:space="0" w:color="auto"/>
            </w:tcBorders>
            <w:shd w:val="clear" w:color="auto" w:fill="auto"/>
            <w:vAlign w:val="bottom"/>
          </w:tcPr>
          <w:p w14:paraId="7D861322" w14:textId="3005CE4A" w:rsidR="00900894" w:rsidRPr="00D6326E" w:rsidRDefault="00900894" w:rsidP="00900894">
            <w:pPr>
              <w:jc w:val="right"/>
              <w:rPr>
                <w:rFonts w:asciiTheme="minorHAnsi" w:hAnsiTheme="minorHAnsi"/>
                <w:szCs w:val="23"/>
              </w:rPr>
            </w:pPr>
            <w:r w:rsidRPr="00D6326E">
              <w:rPr>
                <w:rFonts w:cs="Arial"/>
                <w:szCs w:val="23"/>
              </w:rPr>
              <w:t>-</w:t>
            </w:r>
          </w:p>
        </w:tc>
        <w:tc>
          <w:tcPr>
            <w:tcW w:w="1123" w:type="dxa"/>
            <w:gridSpan w:val="2"/>
            <w:tcBorders>
              <w:top w:val="single" w:sz="4" w:space="0" w:color="auto"/>
            </w:tcBorders>
            <w:shd w:val="clear" w:color="auto" w:fill="auto"/>
            <w:vAlign w:val="bottom"/>
          </w:tcPr>
          <w:p w14:paraId="1B98EB7A" w14:textId="69C7CA17" w:rsidR="00900894" w:rsidRPr="00D6326E" w:rsidRDefault="00900894" w:rsidP="00900894">
            <w:pPr>
              <w:jc w:val="right"/>
              <w:rPr>
                <w:rFonts w:asciiTheme="minorHAnsi" w:hAnsiTheme="minorHAnsi"/>
                <w:szCs w:val="23"/>
              </w:rPr>
            </w:pPr>
            <w:r w:rsidRPr="00D6326E">
              <w:rPr>
                <w:rFonts w:cs="Arial"/>
                <w:szCs w:val="23"/>
              </w:rPr>
              <w:t>0.0</w:t>
            </w:r>
          </w:p>
        </w:tc>
        <w:tc>
          <w:tcPr>
            <w:tcW w:w="1124" w:type="dxa"/>
            <w:tcBorders>
              <w:top w:val="single" w:sz="4" w:space="0" w:color="auto"/>
            </w:tcBorders>
            <w:shd w:val="clear" w:color="auto" w:fill="auto"/>
            <w:vAlign w:val="bottom"/>
          </w:tcPr>
          <w:p w14:paraId="548E5EFE" w14:textId="30A0D30F" w:rsidR="00900894" w:rsidRPr="00D6326E" w:rsidRDefault="00900894" w:rsidP="00900894">
            <w:pPr>
              <w:jc w:val="right"/>
              <w:rPr>
                <w:rFonts w:asciiTheme="minorHAnsi" w:hAnsiTheme="minorHAnsi"/>
                <w:szCs w:val="23"/>
              </w:rPr>
            </w:pPr>
            <w:r w:rsidRPr="00D6326E">
              <w:rPr>
                <w:rFonts w:cs="Arial"/>
                <w:szCs w:val="23"/>
              </w:rPr>
              <w:t>6</w:t>
            </w:r>
          </w:p>
        </w:tc>
        <w:tc>
          <w:tcPr>
            <w:tcW w:w="1117" w:type="dxa"/>
            <w:tcBorders>
              <w:top w:val="single" w:sz="4" w:space="0" w:color="auto"/>
            </w:tcBorders>
            <w:shd w:val="clear" w:color="auto" w:fill="auto"/>
            <w:vAlign w:val="bottom"/>
          </w:tcPr>
          <w:p w14:paraId="74DF0E89" w14:textId="24CDC636" w:rsidR="00900894" w:rsidRPr="00D6326E" w:rsidRDefault="00900894" w:rsidP="00900894">
            <w:pPr>
              <w:jc w:val="right"/>
              <w:rPr>
                <w:rFonts w:asciiTheme="minorHAnsi" w:hAnsiTheme="minorHAnsi"/>
                <w:szCs w:val="23"/>
              </w:rPr>
            </w:pPr>
            <w:r w:rsidRPr="00D6326E">
              <w:rPr>
                <w:rFonts w:cs="Arial"/>
                <w:szCs w:val="23"/>
              </w:rPr>
              <w:t>66.7</w:t>
            </w:r>
          </w:p>
        </w:tc>
        <w:tc>
          <w:tcPr>
            <w:tcW w:w="1134" w:type="dxa"/>
            <w:tcBorders>
              <w:top w:val="single" w:sz="4" w:space="0" w:color="auto"/>
            </w:tcBorders>
            <w:vAlign w:val="bottom"/>
          </w:tcPr>
          <w:p w14:paraId="2C3D9CED" w14:textId="0539BE58" w:rsidR="00900894" w:rsidRPr="00D6326E" w:rsidRDefault="00900894" w:rsidP="00900894">
            <w:pPr>
              <w:jc w:val="right"/>
              <w:rPr>
                <w:rFonts w:asciiTheme="minorHAnsi" w:hAnsiTheme="minorHAnsi"/>
                <w:szCs w:val="23"/>
              </w:rPr>
            </w:pPr>
            <w:r w:rsidRPr="00D6326E">
              <w:rPr>
                <w:rFonts w:cs="Arial"/>
                <w:szCs w:val="23"/>
              </w:rPr>
              <w:t>9</w:t>
            </w:r>
          </w:p>
        </w:tc>
      </w:tr>
      <w:tr w:rsidR="00900894" w:rsidRPr="00D6326E" w14:paraId="1BCD73D3" w14:textId="77777777" w:rsidTr="00576432">
        <w:tc>
          <w:tcPr>
            <w:tcW w:w="1807" w:type="dxa"/>
            <w:shd w:val="clear" w:color="auto" w:fill="auto"/>
          </w:tcPr>
          <w:p w14:paraId="41C67FC8" w14:textId="77777777" w:rsidR="00900894" w:rsidRPr="00D6326E" w:rsidRDefault="00900894" w:rsidP="00900894">
            <w:pPr>
              <w:keepNext/>
              <w:keepLines/>
            </w:pPr>
            <w:r w:rsidRPr="00D6326E">
              <w:t>20-24</w:t>
            </w:r>
          </w:p>
        </w:tc>
        <w:tc>
          <w:tcPr>
            <w:tcW w:w="1121" w:type="dxa"/>
            <w:shd w:val="clear" w:color="auto" w:fill="auto"/>
            <w:vAlign w:val="bottom"/>
          </w:tcPr>
          <w:p w14:paraId="7720E083" w14:textId="1347D657" w:rsidR="00900894" w:rsidRPr="00D6326E" w:rsidRDefault="00900894" w:rsidP="00900894">
            <w:pPr>
              <w:jc w:val="right"/>
              <w:rPr>
                <w:rFonts w:asciiTheme="minorHAnsi" w:hAnsiTheme="minorHAnsi"/>
                <w:szCs w:val="23"/>
              </w:rPr>
            </w:pPr>
            <w:r w:rsidRPr="00D6326E">
              <w:rPr>
                <w:rFonts w:cs="Arial"/>
                <w:szCs w:val="23"/>
              </w:rPr>
              <w:t>174</w:t>
            </w:r>
          </w:p>
        </w:tc>
        <w:tc>
          <w:tcPr>
            <w:tcW w:w="1125" w:type="dxa"/>
            <w:shd w:val="clear" w:color="auto" w:fill="auto"/>
            <w:vAlign w:val="bottom"/>
          </w:tcPr>
          <w:p w14:paraId="4351FF05" w14:textId="45F68D10" w:rsidR="00900894" w:rsidRPr="00D6326E" w:rsidRDefault="00900894" w:rsidP="00900894">
            <w:pPr>
              <w:jc w:val="right"/>
              <w:rPr>
                <w:rFonts w:asciiTheme="minorHAnsi" w:hAnsiTheme="minorHAnsi"/>
                <w:szCs w:val="23"/>
              </w:rPr>
            </w:pPr>
            <w:r w:rsidRPr="00D6326E">
              <w:rPr>
                <w:rFonts w:cs="Arial"/>
                <w:szCs w:val="23"/>
              </w:rPr>
              <w:t>23.7</w:t>
            </w:r>
          </w:p>
        </w:tc>
        <w:tc>
          <w:tcPr>
            <w:tcW w:w="1124" w:type="dxa"/>
            <w:shd w:val="clear" w:color="auto" w:fill="auto"/>
            <w:vAlign w:val="bottom"/>
          </w:tcPr>
          <w:p w14:paraId="3BB13F5A" w14:textId="1E8E8744" w:rsidR="00900894" w:rsidRPr="00D6326E" w:rsidRDefault="00900894" w:rsidP="00900894">
            <w:pPr>
              <w:jc w:val="right"/>
              <w:rPr>
                <w:rFonts w:asciiTheme="minorHAnsi" w:hAnsiTheme="minorHAnsi"/>
                <w:szCs w:val="23"/>
              </w:rPr>
            </w:pPr>
            <w:r w:rsidRPr="00D6326E">
              <w:rPr>
                <w:rFonts w:cs="Arial"/>
                <w:szCs w:val="23"/>
              </w:rPr>
              <w:t>47</w:t>
            </w:r>
          </w:p>
        </w:tc>
        <w:tc>
          <w:tcPr>
            <w:tcW w:w="1123" w:type="dxa"/>
            <w:gridSpan w:val="2"/>
            <w:shd w:val="clear" w:color="auto" w:fill="auto"/>
            <w:vAlign w:val="bottom"/>
          </w:tcPr>
          <w:p w14:paraId="19D8460D" w14:textId="5CE7F71F" w:rsidR="00900894" w:rsidRPr="00D6326E" w:rsidRDefault="00900894" w:rsidP="00900894">
            <w:pPr>
              <w:jc w:val="right"/>
              <w:rPr>
                <w:rFonts w:asciiTheme="minorHAnsi" w:hAnsiTheme="minorHAnsi"/>
                <w:szCs w:val="23"/>
              </w:rPr>
            </w:pPr>
            <w:r w:rsidRPr="00D6326E">
              <w:rPr>
                <w:rFonts w:cs="Arial"/>
                <w:szCs w:val="23"/>
              </w:rPr>
              <w:t>6.4</w:t>
            </w:r>
          </w:p>
        </w:tc>
        <w:tc>
          <w:tcPr>
            <w:tcW w:w="1124" w:type="dxa"/>
            <w:shd w:val="clear" w:color="auto" w:fill="auto"/>
            <w:vAlign w:val="bottom"/>
          </w:tcPr>
          <w:p w14:paraId="190418D9" w14:textId="4A003BAD" w:rsidR="00900894" w:rsidRPr="00D6326E" w:rsidRDefault="00900894" w:rsidP="00900894">
            <w:pPr>
              <w:jc w:val="right"/>
              <w:rPr>
                <w:rFonts w:asciiTheme="minorHAnsi" w:hAnsiTheme="minorHAnsi"/>
                <w:szCs w:val="23"/>
              </w:rPr>
            </w:pPr>
            <w:r w:rsidRPr="00D6326E">
              <w:rPr>
                <w:rFonts w:cs="Arial"/>
                <w:szCs w:val="23"/>
              </w:rPr>
              <w:t>194</w:t>
            </w:r>
          </w:p>
        </w:tc>
        <w:tc>
          <w:tcPr>
            <w:tcW w:w="1124" w:type="dxa"/>
            <w:shd w:val="clear" w:color="auto" w:fill="auto"/>
            <w:vAlign w:val="bottom"/>
          </w:tcPr>
          <w:p w14:paraId="4D39F22E" w14:textId="02140CFF" w:rsidR="00900894" w:rsidRPr="00D6326E" w:rsidRDefault="00900894" w:rsidP="00900894">
            <w:pPr>
              <w:jc w:val="right"/>
              <w:rPr>
                <w:rFonts w:asciiTheme="minorHAnsi" w:hAnsiTheme="minorHAnsi"/>
                <w:szCs w:val="23"/>
              </w:rPr>
            </w:pPr>
            <w:r w:rsidRPr="00D6326E">
              <w:rPr>
                <w:rFonts w:cs="Arial"/>
                <w:szCs w:val="23"/>
              </w:rPr>
              <w:t>26.4</w:t>
            </w:r>
          </w:p>
        </w:tc>
        <w:tc>
          <w:tcPr>
            <w:tcW w:w="1124" w:type="dxa"/>
            <w:shd w:val="clear" w:color="auto" w:fill="auto"/>
            <w:vAlign w:val="bottom"/>
          </w:tcPr>
          <w:p w14:paraId="430CB523" w14:textId="5643425D" w:rsidR="00900894" w:rsidRPr="00D6326E" w:rsidRDefault="00900894" w:rsidP="00900894">
            <w:pPr>
              <w:jc w:val="right"/>
              <w:rPr>
                <w:rFonts w:asciiTheme="minorHAnsi" w:hAnsiTheme="minorHAnsi"/>
                <w:szCs w:val="23"/>
              </w:rPr>
            </w:pPr>
            <w:r w:rsidRPr="00D6326E">
              <w:rPr>
                <w:rFonts w:cs="Arial"/>
                <w:szCs w:val="23"/>
              </w:rPr>
              <w:t>-</w:t>
            </w:r>
          </w:p>
        </w:tc>
        <w:tc>
          <w:tcPr>
            <w:tcW w:w="1123" w:type="dxa"/>
            <w:gridSpan w:val="2"/>
            <w:shd w:val="clear" w:color="auto" w:fill="auto"/>
            <w:vAlign w:val="bottom"/>
          </w:tcPr>
          <w:p w14:paraId="598DE52B" w14:textId="6D55DEAC" w:rsidR="00900894" w:rsidRPr="00D6326E" w:rsidRDefault="00900894" w:rsidP="00900894">
            <w:pPr>
              <w:jc w:val="right"/>
              <w:rPr>
                <w:rFonts w:asciiTheme="minorHAnsi" w:hAnsiTheme="minorHAnsi"/>
                <w:szCs w:val="23"/>
              </w:rPr>
            </w:pPr>
            <w:r w:rsidRPr="00D6326E">
              <w:rPr>
                <w:rFonts w:cs="Arial"/>
                <w:szCs w:val="23"/>
              </w:rPr>
              <w:t>0.0</w:t>
            </w:r>
          </w:p>
        </w:tc>
        <w:tc>
          <w:tcPr>
            <w:tcW w:w="1124" w:type="dxa"/>
            <w:shd w:val="clear" w:color="auto" w:fill="auto"/>
            <w:vAlign w:val="bottom"/>
          </w:tcPr>
          <w:p w14:paraId="339D7A37" w14:textId="124C6B1E" w:rsidR="00900894" w:rsidRPr="00D6326E" w:rsidRDefault="00900894" w:rsidP="00900894">
            <w:pPr>
              <w:jc w:val="right"/>
              <w:rPr>
                <w:rFonts w:asciiTheme="minorHAnsi" w:hAnsiTheme="minorHAnsi"/>
                <w:szCs w:val="23"/>
              </w:rPr>
            </w:pPr>
            <w:r w:rsidRPr="00D6326E">
              <w:rPr>
                <w:rFonts w:cs="Arial"/>
                <w:szCs w:val="23"/>
              </w:rPr>
              <w:t>320</w:t>
            </w:r>
          </w:p>
        </w:tc>
        <w:tc>
          <w:tcPr>
            <w:tcW w:w="1117" w:type="dxa"/>
            <w:shd w:val="clear" w:color="auto" w:fill="auto"/>
            <w:vAlign w:val="bottom"/>
          </w:tcPr>
          <w:p w14:paraId="3B66506B" w14:textId="1BA2E31A" w:rsidR="00900894" w:rsidRPr="00D6326E" w:rsidRDefault="00900894" w:rsidP="00900894">
            <w:pPr>
              <w:jc w:val="right"/>
              <w:rPr>
                <w:rFonts w:asciiTheme="minorHAnsi" w:hAnsiTheme="minorHAnsi"/>
                <w:szCs w:val="23"/>
              </w:rPr>
            </w:pPr>
            <w:r w:rsidRPr="00D6326E">
              <w:rPr>
                <w:rFonts w:cs="Arial"/>
                <w:szCs w:val="23"/>
              </w:rPr>
              <w:t>43.5</w:t>
            </w:r>
          </w:p>
        </w:tc>
        <w:tc>
          <w:tcPr>
            <w:tcW w:w="1134" w:type="dxa"/>
            <w:vAlign w:val="bottom"/>
          </w:tcPr>
          <w:p w14:paraId="5F27FACD" w14:textId="52EF1A8F" w:rsidR="00900894" w:rsidRPr="00D6326E" w:rsidRDefault="00900894" w:rsidP="00900894">
            <w:pPr>
              <w:jc w:val="right"/>
              <w:rPr>
                <w:rFonts w:asciiTheme="minorHAnsi" w:hAnsiTheme="minorHAnsi"/>
                <w:szCs w:val="23"/>
              </w:rPr>
            </w:pPr>
            <w:r w:rsidRPr="00D6326E">
              <w:rPr>
                <w:rFonts w:cs="Arial"/>
                <w:szCs w:val="23"/>
              </w:rPr>
              <w:t>735</w:t>
            </w:r>
          </w:p>
        </w:tc>
      </w:tr>
      <w:tr w:rsidR="00900894" w:rsidRPr="00D6326E" w14:paraId="17A46613" w14:textId="77777777" w:rsidTr="00576432">
        <w:tc>
          <w:tcPr>
            <w:tcW w:w="1807" w:type="dxa"/>
            <w:shd w:val="clear" w:color="auto" w:fill="auto"/>
          </w:tcPr>
          <w:p w14:paraId="33E127F7" w14:textId="77777777" w:rsidR="00900894" w:rsidRPr="00D6326E" w:rsidRDefault="00900894" w:rsidP="00900894">
            <w:pPr>
              <w:keepNext/>
              <w:keepLines/>
            </w:pPr>
            <w:r w:rsidRPr="00D6326E">
              <w:t>25-29</w:t>
            </w:r>
          </w:p>
        </w:tc>
        <w:tc>
          <w:tcPr>
            <w:tcW w:w="1121" w:type="dxa"/>
            <w:shd w:val="clear" w:color="auto" w:fill="auto"/>
            <w:vAlign w:val="bottom"/>
          </w:tcPr>
          <w:p w14:paraId="5FC6FF0D" w14:textId="39DAD00B" w:rsidR="00900894" w:rsidRPr="00D6326E" w:rsidRDefault="00900894" w:rsidP="00900894">
            <w:pPr>
              <w:jc w:val="right"/>
              <w:rPr>
                <w:rFonts w:asciiTheme="minorHAnsi" w:hAnsiTheme="minorHAnsi"/>
                <w:szCs w:val="23"/>
              </w:rPr>
            </w:pPr>
            <w:r w:rsidRPr="00D6326E">
              <w:rPr>
                <w:rFonts w:cs="Arial"/>
                <w:szCs w:val="23"/>
              </w:rPr>
              <w:t>627</w:t>
            </w:r>
          </w:p>
        </w:tc>
        <w:tc>
          <w:tcPr>
            <w:tcW w:w="1125" w:type="dxa"/>
            <w:shd w:val="clear" w:color="auto" w:fill="auto"/>
            <w:vAlign w:val="bottom"/>
          </w:tcPr>
          <w:p w14:paraId="70338B22" w14:textId="3D216801" w:rsidR="00900894" w:rsidRPr="00D6326E" w:rsidRDefault="00900894" w:rsidP="00900894">
            <w:pPr>
              <w:jc w:val="right"/>
              <w:rPr>
                <w:rFonts w:asciiTheme="minorHAnsi" w:hAnsiTheme="minorHAnsi"/>
                <w:szCs w:val="23"/>
              </w:rPr>
            </w:pPr>
            <w:r w:rsidRPr="00D6326E">
              <w:rPr>
                <w:rFonts w:cs="Arial"/>
                <w:szCs w:val="23"/>
              </w:rPr>
              <w:t>33.8</w:t>
            </w:r>
          </w:p>
        </w:tc>
        <w:tc>
          <w:tcPr>
            <w:tcW w:w="1124" w:type="dxa"/>
            <w:shd w:val="clear" w:color="auto" w:fill="auto"/>
            <w:vAlign w:val="bottom"/>
          </w:tcPr>
          <w:p w14:paraId="046D8965" w14:textId="459FB8C4" w:rsidR="00900894" w:rsidRPr="00D6326E" w:rsidRDefault="00900894" w:rsidP="00900894">
            <w:pPr>
              <w:jc w:val="right"/>
              <w:rPr>
                <w:rFonts w:asciiTheme="minorHAnsi" w:hAnsiTheme="minorHAnsi"/>
                <w:szCs w:val="23"/>
              </w:rPr>
            </w:pPr>
            <w:r w:rsidRPr="00D6326E">
              <w:rPr>
                <w:rFonts w:cs="Arial"/>
                <w:szCs w:val="23"/>
              </w:rPr>
              <w:t>602</w:t>
            </w:r>
          </w:p>
        </w:tc>
        <w:tc>
          <w:tcPr>
            <w:tcW w:w="1123" w:type="dxa"/>
            <w:gridSpan w:val="2"/>
            <w:shd w:val="clear" w:color="auto" w:fill="auto"/>
            <w:vAlign w:val="bottom"/>
          </w:tcPr>
          <w:p w14:paraId="793CACD9" w14:textId="1B801F35" w:rsidR="00900894" w:rsidRPr="00D6326E" w:rsidRDefault="00900894" w:rsidP="00900894">
            <w:pPr>
              <w:jc w:val="right"/>
              <w:rPr>
                <w:rFonts w:asciiTheme="minorHAnsi" w:hAnsiTheme="minorHAnsi"/>
                <w:szCs w:val="23"/>
              </w:rPr>
            </w:pPr>
            <w:r w:rsidRPr="00D6326E">
              <w:rPr>
                <w:rFonts w:cs="Arial"/>
                <w:szCs w:val="23"/>
              </w:rPr>
              <w:t>32.5</w:t>
            </w:r>
          </w:p>
        </w:tc>
        <w:tc>
          <w:tcPr>
            <w:tcW w:w="1124" w:type="dxa"/>
            <w:shd w:val="clear" w:color="auto" w:fill="auto"/>
            <w:vAlign w:val="bottom"/>
          </w:tcPr>
          <w:p w14:paraId="27BFF3C6" w14:textId="1D39EC3A" w:rsidR="00900894" w:rsidRPr="00D6326E" w:rsidRDefault="00900894" w:rsidP="00900894">
            <w:pPr>
              <w:jc w:val="right"/>
              <w:rPr>
                <w:rFonts w:asciiTheme="minorHAnsi" w:hAnsiTheme="minorHAnsi"/>
                <w:szCs w:val="23"/>
              </w:rPr>
            </w:pPr>
            <w:r w:rsidRPr="00D6326E">
              <w:rPr>
                <w:rFonts w:cs="Arial"/>
                <w:szCs w:val="23"/>
              </w:rPr>
              <w:t>170</w:t>
            </w:r>
          </w:p>
        </w:tc>
        <w:tc>
          <w:tcPr>
            <w:tcW w:w="1124" w:type="dxa"/>
            <w:shd w:val="clear" w:color="auto" w:fill="auto"/>
            <w:vAlign w:val="bottom"/>
          </w:tcPr>
          <w:p w14:paraId="09F7BEFC" w14:textId="6C665F23" w:rsidR="00900894" w:rsidRPr="00D6326E" w:rsidRDefault="00900894" w:rsidP="00900894">
            <w:pPr>
              <w:jc w:val="right"/>
              <w:rPr>
                <w:rFonts w:asciiTheme="minorHAnsi" w:hAnsiTheme="minorHAnsi"/>
                <w:szCs w:val="23"/>
              </w:rPr>
            </w:pPr>
            <w:r w:rsidRPr="00D6326E">
              <w:rPr>
                <w:rFonts w:cs="Arial"/>
                <w:szCs w:val="23"/>
              </w:rPr>
              <w:t>9.2</w:t>
            </w:r>
          </w:p>
        </w:tc>
        <w:tc>
          <w:tcPr>
            <w:tcW w:w="1124" w:type="dxa"/>
            <w:shd w:val="clear" w:color="auto" w:fill="auto"/>
            <w:vAlign w:val="bottom"/>
          </w:tcPr>
          <w:p w14:paraId="00668B0A" w14:textId="2E5CA66B" w:rsidR="00900894" w:rsidRPr="00D6326E" w:rsidRDefault="00900894" w:rsidP="00900894">
            <w:pPr>
              <w:jc w:val="right"/>
              <w:rPr>
                <w:rFonts w:asciiTheme="minorHAnsi" w:hAnsiTheme="minorHAnsi"/>
                <w:szCs w:val="23"/>
              </w:rPr>
            </w:pPr>
            <w:r w:rsidRPr="00D6326E">
              <w:rPr>
                <w:rFonts w:cs="Arial"/>
                <w:szCs w:val="23"/>
              </w:rPr>
              <w:t>-</w:t>
            </w:r>
          </w:p>
        </w:tc>
        <w:tc>
          <w:tcPr>
            <w:tcW w:w="1123" w:type="dxa"/>
            <w:gridSpan w:val="2"/>
            <w:shd w:val="clear" w:color="auto" w:fill="auto"/>
            <w:vAlign w:val="bottom"/>
          </w:tcPr>
          <w:p w14:paraId="78F0A8AA" w14:textId="33693582" w:rsidR="00900894" w:rsidRPr="00D6326E" w:rsidRDefault="00900894" w:rsidP="00900894">
            <w:pPr>
              <w:jc w:val="right"/>
              <w:rPr>
                <w:rFonts w:asciiTheme="minorHAnsi" w:hAnsiTheme="minorHAnsi"/>
                <w:szCs w:val="23"/>
              </w:rPr>
            </w:pPr>
            <w:r w:rsidRPr="00D6326E">
              <w:rPr>
                <w:rFonts w:cs="Arial"/>
                <w:szCs w:val="23"/>
              </w:rPr>
              <w:t>0.0</w:t>
            </w:r>
          </w:p>
        </w:tc>
        <w:tc>
          <w:tcPr>
            <w:tcW w:w="1124" w:type="dxa"/>
            <w:shd w:val="clear" w:color="auto" w:fill="auto"/>
            <w:vAlign w:val="bottom"/>
          </w:tcPr>
          <w:p w14:paraId="43837E24" w14:textId="66367F83" w:rsidR="00900894" w:rsidRPr="00D6326E" w:rsidRDefault="00900894" w:rsidP="00900894">
            <w:pPr>
              <w:jc w:val="right"/>
              <w:rPr>
                <w:rFonts w:asciiTheme="minorHAnsi" w:hAnsiTheme="minorHAnsi"/>
                <w:szCs w:val="23"/>
              </w:rPr>
            </w:pPr>
            <w:r w:rsidRPr="00D6326E">
              <w:rPr>
                <w:rFonts w:cs="Arial"/>
                <w:szCs w:val="23"/>
              </w:rPr>
              <w:t>456</w:t>
            </w:r>
          </w:p>
        </w:tc>
        <w:tc>
          <w:tcPr>
            <w:tcW w:w="1117" w:type="dxa"/>
            <w:shd w:val="clear" w:color="auto" w:fill="auto"/>
            <w:vAlign w:val="bottom"/>
          </w:tcPr>
          <w:p w14:paraId="268B0106" w14:textId="53C6A2C6" w:rsidR="00900894" w:rsidRPr="00D6326E" w:rsidRDefault="00900894" w:rsidP="00900894">
            <w:pPr>
              <w:jc w:val="right"/>
              <w:rPr>
                <w:rFonts w:asciiTheme="minorHAnsi" w:hAnsiTheme="minorHAnsi"/>
                <w:szCs w:val="23"/>
              </w:rPr>
            </w:pPr>
            <w:r w:rsidRPr="00D6326E">
              <w:rPr>
                <w:rFonts w:cs="Arial"/>
                <w:szCs w:val="23"/>
              </w:rPr>
              <w:t>24.6</w:t>
            </w:r>
          </w:p>
        </w:tc>
        <w:tc>
          <w:tcPr>
            <w:tcW w:w="1134" w:type="dxa"/>
            <w:vAlign w:val="bottom"/>
          </w:tcPr>
          <w:p w14:paraId="3DB303C5" w14:textId="065F6C23" w:rsidR="00900894" w:rsidRPr="00D6326E" w:rsidRDefault="00900894" w:rsidP="00900894">
            <w:pPr>
              <w:jc w:val="right"/>
              <w:rPr>
                <w:rFonts w:asciiTheme="minorHAnsi" w:hAnsiTheme="minorHAnsi"/>
                <w:szCs w:val="23"/>
              </w:rPr>
            </w:pPr>
            <w:r w:rsidRPr="00D6326E">
              <w:rPr>
                <w:rFonts w:cs="Arial"/>
                <w:szCs w:val="23"/>
              </w:rPr>
              <w:t>1,855</w:t>
            </w:r>
          </w:p>
        </w:tc>
      </w:tr>
      <w:tr w:rsidR="00900894" w:rsidRPr="00D6326E" w14:paraId="7A6C900C" w14:textId="77777777" w:rsidTr="00576432">
        <w:tc>
          <w:tcPr>
            <w:tcW w:w="1807" w:type="dxa"/>
            <w:shd w:val="clear" w:color="auto" w:fill="auto"/>
          </w:tcPr>
          <w:p w14:paraId="18ECA1A6" w14:textId="77777777" w:rsidR="00900894" w:rsidRPr="00D6326E" w:rsidRDefault="00900894" w:rsidP="00900894">
            <w:pPr>
              <w:keepNext/>
              <w:keepLines/>
            </w:pPr>
            <w:r w:rsidRPr="00D6326E">
              <w:t>30-34</w:t>
            </w:r>
          </w:p>
        </w:tc>
        <w:tc>
          <w:tcPr>
            <w:tcW w:w="1121" w:type="dxa"/>
            <w:shd w:val="clear" w:color="auto" w:fill="auto"/>
            <w:vAlign w:val="bottom"/>
          </w:tcPr>
          <w:p w14:paraId="4902205E" w14:textId="15C424E7" w:rsidR="00900894" w:rsidRPr="00D6326E" w:rsidRDefault="00900894" w:rsidP="00900894">
            <w:pPr>
              <w:jc w:val="right"/>
              <w:rPr>
                <w:rFonts w:asciiTheme="minorHAnsi" w:hAnsiTheme="minorHAnsi"/>
                <w:szCs w:val="23"/>
              </w:rPr>
            </w:pPr>
            <w:r w:rsidRPr="00D6326E">
              <w:rPr>
                <w:rFonts w:cs="Arial"/>
                <w:szCs w:val="23"/>
              </w:rPr>
              <w:t>578</w:t>
            </w:r>
          </w:p>
        </w:tc>
        <w:tc>
          <w:tcPr>
            <w:tcW w:w="1125" w:type="dxa"/>
            <w:shd w:val="clear" w:color="auto" w:fill="auto"/>
            <w:vAlign w:val="bottom"/>
          </w:tcPr>
          <w:p w14:paraId="71A07F6D" w14:textId="20C86F83" w:rsidR="00900894" w:rsidRPr="00D6326E" w:rsidRDefault="00900894" w:rsidP="00900894">
            <w:pPr>
              <w:jc w:val="right"/>
              <w:rPr>
                <w:rFonts w:asciiTheme="minorHAnsi" w:hAnsiTheme="minorHAnsi"/>
                <w:szCs w:val="23"/>
              </w:rPr>
            </w:pPr>
            <w:r w:rsidRPr="00D6326E">
              <w:rPr>
                <w:rFonts w:cs="Arial"/>
                <w:szCs w:val="23"/>
              </w:rPr>
              <w:t>20.5</w:t>
            </w:r>
          </w:p>
        </w:tc>
        <w:tc>
          <w:tcPr>
            <w:tcW w:w="1124" w:type="dxa"/>
            <w:shd w:val="clear" w:color="auto" w:fill="auto"/>
            <w:vAlign w:val="bottom"/>
          </w:tcPr>
          <w:p w14:paraId="35456B2A" w14:textId="14CB69F3" w:rsidR="00900894" w:rsidRPr="00D6326E" w:rsidRDefault="00900894" w:rsidP="00900894">
            <w:pPr>
              <w:jc w:val="right"/>
              <w:rPr>
                <w:rFonts w:asciiTheme="minorHAnsi" w:hAnsiTheme="minorHAnsi"/>
                <w:szCs w:val="23"/>
              </w:rPr>
            </w:pPr>
            <w:r w:rsidRPr="00D6326E">
              <w:rPr>
                <w:rFonts w:cs="Arial"/>
                <w:szCs w:val="23"/>
              </w:rPr>
              <w:t>1,053</w:t>
            </w:r>
          </w:p>
        </w:tc>
        <w:tc>
          <w:tcPr>
            <w:tcW w:w="1123" w:type="dxa"/>
            <w:gridSpan w:val="2"/>
            <w:shd w:val="clear" w:color="auto" w:fill="auto"/>
            <w:vAlign w:val="bottom"/>
          </w:tcPr>
          <w:p w14:paraId="432CF9C2" w14:textId="5AAC4BF8" w:rsidR="00900894" w:rsidRPr="00D6326E" w:rsidRDefault="00900894" w:rsidP="00900894">
            <w:pPr>
              <w:jc w:val="right"/>
              <w:rPr>
                <w:rFonts w:asciiTheme="minorHAnsi" w:hAnsiTheme="minorHAnsi"/>
                <w:szCs w:val="23"/>
              </w:rPr>
            </w:pPr>
            <w:r w:rsidRPr="00D6326E">
              <w:rPr>
                <w:rFonts w:cs="Arial"/>
                <w:szCs w:val="23"/>
              </w:rPr>
              <w:t>37.4</w:t>
            </w:r>
          </w:p>
        </w:tc>
        <w:tc>
          <w:tcPr>
            <w:tcW w:w="1124" w:type="dxa"/>
            <w:shd w:val="clear" w:color="auto" w:fill="auto"/>
            <w:vAlign w:val="bottom"/>
          </w:tcPr>
          <w:p w14:paraId="2F76569A" w14:textId="1EEB47E1" w:rsidR="00900894" w:rsidRPr="00D6326E" w:rsidRDefault="00900894" w:rsidP="00900894">
            <w:pPr>
              <w:jc w:val="right"/>
              <w:rPr>
                <w:rFonts w:asciiTheme="minorHAnsi" w:hAnsiTheme="minorHAnsi"/>
                <w:szCs w:val="23"/>
              </w:rPr>
            </w:pPr>
            <w:r w:rsidRPr="00D6326E">
              <w:rPr>
                <w:rFonts w:cs="Arial"/>
                <w:szCs w:val="23"/>
              </w:rPr>
              <w:t>156</w:t>
            </w:r>
          </w:p>
        </w:tc>
        <w:tc>
          <w:tcPr>
            <w:tcW w:w="1124" w:type="dxa"/>
            <w:shd w:val="clear" w:color="auto" w:fill="auto"/>
            <w:vAlign w:val="bottom"/>
          </w:tcPr>
          <w:p w14:paraId="69E52497" w14:textId="566EDA4F" w:rsidR="00900894" w:rsidRPr="00D6326E" w:rsidRDefault="00900894" w:rsidP="00900894">
            <w:pPr>
              <w:jc w:val="right"/>
              <w:rPr>
                <w:rFonts w:asciiTheme="minorHAnsi" w:hAnsiTheme="minorHAnsi"/>
                <w:szCs w:val="23"/>
              </w:rPr>
            </w:pPr>
            <w:r w:rsidRPr="00D6326E">
              <w:rPr>
                <w:rFonts w:cs="Arial"/>
                <w:szCs w:val="23"/>
              </w:rPr>
              <w:t>5.5</w:t>
            </w:r>
          </w:p>
        </w:tc>
        <w:tc>
          <w:tcPr>
            <w:tcW w:w="1124" w:type="dxa"/>
            <w:shd w:val="clear" w:color="auto" w:fill="auto"/>
            <w:vAlign w:val="bottom"/>
          </w:tcPr>
          <w:p w14:paraId="16B99C1C" w14:textId="75B9EFA6" w:rsidR="00900894" w:rsidRPr="00D6326E" w:rsidRDefault="00900894" w:rsidP="00900894">
            <w:pPr>
              <w:jc w:val="right"/>
              <w:rPr>
                <w:rFonts w:asciiTheme="minorHAnsi" w:hAnsiTheme="minorHAnsi"/>
                <w:szCs w:val="23"/>
              </w:rPr>
            </w:pPr>
            <w:r w:rsidRPr="00D6326E">
              <w:rPr>
                <w:rFonts w:cs="Arial"/>
                <w:szCs w:val="23"/>
              </w:rPr>
              <w:t>564</w:t>
            </w:r>
          </w:p>
        </w:tc>
        <w:tc>
          <w:tcPr>
            <w:tcW w:w="1123" w:type="dxa"/>
            <w:gridSpan w:val="2"/>
            <w:shd w:val="clear" w:color="auto" w:fill="auto"/>
            <w:vAlign w:val="bottom"/>
          </w:tcPr>
          <w:p w14:paraId="69A69D2F" w14:textId="1A1FB02B" w:rsidR="00900894" w:rsidRPr="00D6326E" w:rsidRDefault="00900894" w:rsidP="00900894">
            <w:pPr>
              <w:jc w:val="right"/>
              <w:rPr>
                <w:rFonts w:asciiTheme="minorHAnsi" w:hAnsiTheme="minorHAnsi"/>
                <w:szCs w:val="23"/>
              </w:rPr>
            </w:pPr>
            <w:r w:rsidRPr="00D6326E">
              <w:rPr>
                <w:rFonts w:cs="Arial"/>
                <w:szCs w:val="23"/>
              </w:rPr>
              <w:t>20.0</w:t>
            </w:r>
          </w:p>
        </w:tc>
        <w:tc>
          <w:tcPr>
            <w:tcW w:w="1124" w:type="dxa"/>
            <w:shd w:val="clear" w:color="auto" w:fill="auto"/>
            <w:vAlign w:val="bottom"/>
          </w:tcPr>
          <w:p w14:paraId="37E90B10" w14:textId="4CB62BBA" w:rsidR="00900894" w:rsidRPr="00D6326E" w:rsidRDefault="00900894" w:rsidP="00900894">
            <w:pPr>
              <w:jc w:val="right"/>
              <w:rPr>
                <w:rFonts w:asciiTheme="minorHAnsi" w:hAnsiTheme="minorHAnsi"/>
                <w:szCs w:val="23"/>
              </w:rPr>
            </w:pPr>
            <w:r w:rsidRPr="00D6326E">
              <w:rPr>
                <w:rFonts w:cs="Arial"/>
                <w:szCs w:val="23"/>
              </w:rPr>
              <w:t>466</w:t>
            </w:r>
          </w:p>
        </w:tc>
        <w:tc>
          <w:tcPr>
            <w:tcW w:w="1117" w:type="dxa"/>
            <w:shd w:val="clear" w:color="auto" w:fill="auto"/>
            <w:vAlign w:val="bottom"/>
          </w:tcPr>
          <w:p w14:paraId="025A2960" w14:textId="03B84AB4" w:rsidR="00900894" w:rsidRPr="00D6326E" w:rsidRDefault="00900894" w:rsidP="00900894">
            <w:pPr>
              <w:jc w:val="right"/>
              <w:rPr>
                <w:rFonts w:asciiTheme="minorHAnsi" w:hAnsiTheme="minorHAnsi"/>
                <w:szCs w:val="23"/>
              </w:rPr>
            </w:pPr>
            <w:r w:rsidRPr="00D6326E">
              <w:rPr>
                <w:rFonts w:cs="Arial"/>
                <w:szCs w:val="23"/>
              </w:rPr>
              <w:t>16.5</w:t>
            </w:r>
          </w:p>
        </w:tc>
        <w:tc>
          <w:tcPr>
            <w:tcW w:w="1134" w:type="dxa"/>
            <w:vAlign w:val="bottom"/>
          </w:tcPr>
          <w:p w14:paraId="57F20311" w14:textId="09D8CA54" w:rsidR="00900894" w:rsidRPr="00D6326E" w:rsidRDefault="00900894" w:rsidP="00900894">
            <w:pPr>
              <w:jc w:val="right"/>
              <w:rPr>
                <w:rFonts w:asciiTheme="minorHAnsi" w:hAnsiTheme="minorHAnsi"/>
                <w:szCs w:val="23"/>
              </w:rPr>
            </w:pPr>
            <w:r w:rsidRPr="00D6326E">
              <w:rPr>
                <w:rFonts w:cs="Arial"/>
                <w:szCs w:val="23"/>
              </w:rPr>
              <w:t>2,817</w:t>
            </w:r>
          </w:p>
        </w:tc>
      </w:tr>
      <w:tr w:rsidR="00900894" w:rsidRPr="00D6326E" w14:paraId="10C2F1CE" w14:textId="77777777" w:rsidTr="00576432">
        <w:tc>
          <w:tcPr>
            <w:tcW w:w="1807" w:type="dxa"/>
            <w:shd w:val="clear" w:color="auto" w:fill="auto"/>
          </w:tcPr>
          <w:p w14:paraId="31DF0A48" w14:textId="77777777" w:rsidR="00900894" w:rsidRPr="00D6326E" w:rsidRDefault="00900894" w:rsidP="00900894">
            <w:pPr>
              <w:keepNext/>
              <w:keepLines/>
            </w:pPr>
            <w:r w:rsidRPr="00D6326E">
              <w:t>35-39</w:t>
            </w:r>
          </w:p>
        </w:tc>
        <w:tc>
          <w:tcPr>
            <w:tcW w:w="1121" w:type="dxa"/>
            <w:shd w:val="clear" w:color="auto" w:fill="auto"/>
            <w:vAlign w:val="bottom"/>
          </w:tcPr>
          <w:p w14:paraId="549A319D" w14:textId="5CD6A88B" w:rsidR="00900894" w:rsidRPr="00D6326E" w:rsidRDefault="00900894" w:rsidP="00900894">
            <w:pPr>
              <w:jc w:val="right"/>
              <w:rPr>
                <w:rFonts w:asciiTheme="minorHAnsi" w:hAnsiTheme="minorHAnsi"/>
                <w:szCs w:val="23"/>
              </w:rPr>
            </w:pPr>
            <w:r w:rsidRPr="00D6326E">
              <w:rPr>
                <w:rFonts w:cs="Arial"/>
                <w:szCs w:val="23"/>
              </w:rPr>
              <w:t>391</w:t>
            </w:r>
          </w:p>
        </w:tc>
        <w:tc>
          <w:tcPr>
            <w:tcW w:w="1125" w:type="dxa"/>
            <w:shd w:val="clear" w:color="auto" w:fill="auto"/>
            <w:vAlign w:val="bottom"/>
          </w:tcPr>
          <w:p w14:paraId="3A6E3C7C" w14:textId="2F371656" w:rsidR="00900894" w:rsidRPr="00D6326E" w:rsidRDefault="00900894" w:rsidP="00900894">
            <w:pPr>
              <w:jc w:val="right"/>
              <w:rPr>
                <w:rFonts w:asciiTheme="minorHAnsi" w:hAnsiTheme="minorHAnsi"/>
                <w:szCs w:val="23"/>
              </w:rPr>
            </w:pPr>
            <w:r w:rsidRPr="00D6326E">
              <w:rPr>
                <w:rFonts w:cs="Arial"/>
                <w:szCs w:val="23"/>
              </w:rPr>
              <w:t>16.0</w:t>
            </w:r>
          </w:p>
        </w:tc>
        <w:tc>
          <w:tcPr>
            <w:tcW w:w="1124" w:type="dxa"/>
            <w:shd w:val="clear" w:color="auto" w:fill="auto"/>
            <w:vAlign w:val="bottom"/>
          </w:tcPr>
          <w:p w14:paraId="321342D4" w14:textId="68A33817" w:rsidR="00900894" w:rsidRPr="00D6326E" w:rsidRDefault="00900894" w:rsidP="00900894">
            <w:pPr>
              <w:jc w:val="right"/>
              <w:rPr>
                <w:rFonts w:asciiTheme="minorHAnsi" w:hAnsiTheme="minorHAnsi"/>
                <w:szCs w:val="23"/>
              </w:rPr>
            </w:pPr>
            <w:r w:rsidRPr="00D6326E">
              <w:rPr>
                <w:rFonts w:cs="Arial"/>
                <w:szCs w:val="23"/>
              </w:rPr>
              <w:t>1,058</w:t>
            </w:r>
          </w:p>
        </w:tc>
        <w:tc>
          <w:tcPr>
            <w:tcW w:w="1123" w:type="dxa"/>
            <w:gridSpan w:val="2"/>
            <w:shd w:val="clear" w:color="auto" w:fill="auto"/>
            <w:vAlign w:val="bottom"/>
          </w:tcPr>
          <w:p w14:paraId="27F79A6E" w14:textId="58ABB188" w:rsidR="00900894" w:rsidRPr="00D6326E" w:rsidRDefault="00900894" w:rsidP="00900894">
            <w:pPr>
              <w:jc w:val="right"/>
              <w:rPr>
                <w:rFonts w:asciiTheme="minorHAnsi" w:hAnsiTheme="minorHAnsi"/>
                <w:szCs w:val="23"/>
              </w:rPr>
            </w:pPr>
            <w:r w:rsidRPr="00D6326E">
              <w:rPr>
                <w:rFonts w:cs="Arial"/>
                <w:szCs w:val="23"/>
              </w:rPr>
              <w:t>43.3</w:t>
            </w:r>
          </w:p>
        </w:tc>
        <w:tc>
          <w:tcPr>
            <w:tcW w:w="1124" w:type="dxa"/>
            <w:shd w:val="clear" w:color="auto" w:fill="auto"/>
            <w:vAlign w:val="bottom"/>
          </w:tcPr>
          <w:p w14:paraId="60EC3883" w14:textId="4DC68CD1" w:rsidR="00900894" w:rsidRPr="00D6326E" w:rsidRDefault="00900894" w:rsidP="00900894">
            <w:pPr>
              <w:jc w:val="right"/>
              <w:rPr>
                <w:rFonts w:asciiTheme="minorHAnsi" w:hAnsiTheme="minorHAnsi"/>
                <w:szCs w:val="23"/>
              </w:rPr>
            </w:pPr>
            <w:r w:rsidRPr="00D6326E">
              <w:rPr>
                <w:rFonts w:cs="Arial"/>
                <w:szCs w:val="23"/>
              </w:rPr>
              <w:t>148</w:t>
            </w:r>
          </w:p>
        </w:tc>
        <w:tc>
          <w:tcPr>
            <w:tcW w:w="1124" w:type="dxa"/>
            <w:shd w:val="clear" w:color="auto" w:fill="auto"/>
            <w:vAlign w:val="bottom"/>
          </w:tcPr>
          <w:p w14:paraId="6140EF86" w14:textId="221444AC" w:rsidR="00900894" w:rsidRPr="00D6326E" w:rsidRDefault="00900894" w:rsidP="00900894">
            <w:pPr>
              <w:jc w:val="right"/>
              <w:rPr>
                <w:rFonts w:asciiTheme="minorHAnsi" w:hAnsiTheme="minorHAnsi"/>
                <w:szCs w:val="23"/>
              </w:rPr>
            </w:pPr>
            <w:r w:rsidRPr="00D6326E">
              <w:rPr>
                <w:rFonts w:cs="Arial"/>
                <w:szCs w:val="23"/>
              </w:rPr>
              <w:t>6.1</w:t>
            </w:r>
          </w:p>
        </w:tc>
        <w:tc>
          <w:tcPr>
            <w:tcW w:w="1124" w:type="dxa"/>
            <w:shd w:val="clear" w:color="auto" w:fill="auto"/>
            <w:vAlign w:val="bottom"/>
          </w:tcPr>
          <w:p w14:paraId="1331E423" w14:textId="7E9B3932" w:rsidR="00900894" w:rsidRPr="00D6326E" w:rsidRDefault="00900894" w:rsidP="00900894">
            <w:pPr>
              <w:jc w:val="right"/>
              <w:rPr>
                <w:rFonts w:asciiTheme="minorHAnsi" w:hAnsiTheme="minorHAnsi"/>
                <w:szCs w:val="23"/>
              </w:rPr>
            </w:pPr>
            <w:r w:rsidRPr="00D6326E">
              <w:rPr>
                <w:rFonts w:cs="Arial"/>
                <w:szCs w:val="23"/>
              </w:rPr>
              <w:t>466</w:t>
            </w:r>
          </w:p>
        </w:tc>
        <w:tc>
          <w:tcPr>
            <w:tcW w:w="1123" w:type="dxa"/>
            <w:gridSpan w:val="2"/>
            <w:shd w:val="clear" w:color="auto" w:fill="auto"/>
            <w:vAlign w:val="bottom"/>
          </w:tcPr>
          <w:p w14:paraId="7C09E13D" w14:textId="23EE34A4" w:rsidR="00900894" w:rsidRPr="00D6326E" w:rsidRDefault="00900894" w:rsidP="00900894">
            <w:pPr>
              <w:jc w:val="right"/>
              <w:rPr>
                <w:rFonts w:asciiTheme="minorHAnsi" w:hAnsiTheme="minorHAnsi"/>
                <w:szCs w:val="23"/>
              </w:rPr>
            </w:pPr>
            <w:r w:rsidRPr="00D6326E">
              <w:rPr>
                <w:rFonts w:cs="Arial"/>
                <w:szCs w:val="23"/>
              </w:rPr>
              <w:t>19.1</w:t>
            </w:r>
          </w:p>
        </w:tc>
        <w:tc>
          <w:tcPr>
            <w:tcW w:w="1124" w:type="dxa"/>
            <w:shd w:val="clear" w:color="auto" w:fill="auto"/>
            <w:vAlign w:val="bottom"/>
          </w:tcPr>
          <w:p w14:paraId="2212C8CA" w14:textId="04664CA0" w:rsidR="00900894" w:rsidRPr="00D6326E" w:rsidRDefault="00900894" w:rsidP="00900894">
            <w:pPr>
              <w:jc w:val="right"/>
              <w:rPr>
                <w:rFonts w:asciiTheme="minorHAnsi" w:hAnsiTheme="minorHAnsi"/>
                <w:szCs w:val="23"/>
              </w:rPr>
            </w:pPr>
            <w:r w:rsidRPr="00D6326E">
              <w:rPr>
                <w:rFonts w:cs="Arial"/>
                <w:szCs w:val="23"/>
              </w:rPr>
              <w:t>383</w:t>
            </w:r>
          </w:p>
        </w:tc>
        <w:tc>
          <w:tcPr>
            <w:tcW w:w="1117" w:type="dxa"/>
            <w:shd w:val="clear" w:color="auto" w:fill="auto"/>
            <w:vAlign w:val="bottom"/>
          </w:tcPr>
          <w:p w14:paraId="45ADA8F3" w14:textId="63964FD1" w:rsidR="00900894" w:rsidRPr="00D6326E" w:rsidRDefault="00900894" w:rsidP="00900894">
            <w:pPr>
              <w:jc w:val="right"/>
              <w:rPr>
                <w:rFonts w:asciiTheme="minorHAnsi" w:hAnsiTheme="minorHAnsi"/>
                <w:szCs w:val="23"/>
              </w:rPr>
            </w:pPr>
            <w:r w:rsidRPr="00D6326E">
              <w:rPr>
                <w:rFonts w:cs="Arial"/>
                <w:szCs w:val="23"/>
              </w:rPr>
              <w:t>15.7</w:t>
            </w:r>
          </w:p>
        </w:tc>
        <w:tc>
          <w:tcPr>
            <w:tcW w:w="1134" w:type="dxa"/>
            <w:vAlign w:val="bottom"/>
          </w:tcPr>
          <w:p w14:paraId="32375BA1" w14:textId="27E55DB7" w:rsidR="00900894" w:rsidRPr="00D6326E" w:rsidRDefault="00900894" w:rsidP="00900894">
            <w:pPr>
              <w:jc w:val="right"/>
              <w:rPr>
                <w:rFonts w:asciiTheme="minorHAnsi" w:hAnsiTheme="minorHAnsi"/>
                <w:szCs w:val="23"/>
              </w:rPr>
            </w:pPr>
            <w:r w:rsidRPr="00D6326E">
              <w:rPr>
                <w:rFonts w:cs="Arial"/>
                <w:szCs w:val="23"/>
              </w:rPr>
              <w:t>2,446</w:t>
            </w:r>
          </w:p>
        </w:tc>
      </w:tr>
      <w:tr w:rsidR="00900894" w:rsidRPr="00D6326E" w14:paraId="40163CAE" w14:textId="77777777" w:rsidTr="00576432">
        <w:tc>
          <w:tcPr>
            <w:tcW w:w="1807" w:type="dxa"/>
            <w:shd w:val="clear" w:color="auto" w:fill="auto"/>
          </w:tcPr>
          <w:p w14:paraId="21C315CC" w14:textId="77777777" w:rsidR="00900894" w:rsidRPr="00D6326E" w:rsidRDefault="00900894" w:rsidP="00900894">
            <w:pPr>
              <w:keepNext/>
              <w:keepLines/>
            </w:pPr>
            <w:r w:rsidRPr="00D6326E">
              <w:t>40-44</w:t>
            </w:r>
          </w:p>
        </w:tc>
        <w:tc>
          <w:tcPr>
            <w:tcW w:w="1121" w:type="dxa"/>
            <w:shd w:val="clear" w:color="auto" w:fill="auto"/>
            <w:vAlign w:val="bottom"/>
          </w:tcPr>
          <w:p w14:paraId="54280228" w14:textId="2548FC71" w:rsidR="00900894" w:rsidRPr="00D6326E" w:rsidRDefault="00900894" w:rsidP="00900894">
            <w:pPr>
              <w:jc w:val="right"/>
              <w:rPr>
                <w:rFonts w:asciiTheme="minorHAnsi" w:hAnsiTheme="minorHAnsi"/>
                <w:szCs w:val="23"/>
              </w:rPr>
            </w:pPr>
            <w:r w:rsidRPr="00D6326E">
              <w:rPr>
                <w:rFonts w:cs="Arial"/>
                <w:szCs w:val="23"/>
              </w:rPr>
              <w:t>273</w:t>
            </w:r>
          </w:p>
        </w:tc>
        <w:tc>
          <w:tcPr>
            <w:tcW w:w="1125" w:type="dxa"/>
            <w:shd w:val="clear" w:color="auto" w:fill="auto"/>
            <w:vAlign w:val="bottom"/>
          </w:tcPr>
          <w:p w14:paraId="1DE7AA93" w14:textId="075EE1D0" w:rsidR="00900894" w:rsidRPr="00D6326E" w:rsidRDefault="00900894" w:rsidP="00900894">
            <w:pPr>
              <w:jc w:val="right"/>
              <w:rPr>
                <w:rFonts w:asciiTheme="minorHAnsi" w:hAnsiTheme="minorHAnsi"/>
                <w:szCs w:val="23"/>
              </w:rPr>
            </w:pPr>
            <w:r w:rsidRPr="00D6326E">
              <w:rPr>
                <w:rFonts w:cs="Arial"/>
                <w:szCs w:val="23"/>
              </w:rPr>
              <w:t>12.2</w:t>
            </w:r>
          </w:p>
        </w:tc>
        <w:tc>
          <w:tcPr>
            <w:tcW w:w="1124" w:type="dxa"/>
            <w:shd w:val="clear" w:color="auto" w:fill="auto"/>
            <w:vAlign w:val="bottom"/>
          </w:tcPr>
          <w:p w14:paraId="5B878E69" w14:textId="3312AD87" w:rsidR="00900894" w:rsidRPr="00D6326E" w:rsidRDefault="00900894" w:rsidP="00900894">
            <w:pPr>
              <w:jc w:val="right"/>
              <w:rPr>
                <w:rFonts w:asciiTheme="minorHAnsi" w:hAnsiTheme="minorHAnsi"/>
                <w:szCs w:val="23"/>
              </w:rPr>
            </w:pPr>
            <w:r w:rsidRPr="00D6326E">
              <w:rPr>
                <w:rFonts w:cs="Arial"/>
                <w:szCs w:val="23"/>
              </w:rPr>
              <w:t>1,008</w:t>
            </w:r>
          </w:p>
        </w:tc>
        <w:tc>
          <w:tcPr>
            <w:tcW w:w="1123" w:type="dxa"/>
            <w:gridSpan w:val="2"/>
            <w:shd w:val="clear" w:color="auto" w:fill="auto"/>
            <w:vAlign w:val="bottom"/>
          </w:tcPr>
          <w:p w14:paraId="7A6F3725" w14:textId="6E97E962" w:rsidR="00900894" w:rsidRPr="00D6326E" w:rsidRDefault="00900894" w:rsidP="00900894">
            <w:pPr>
              <w:jc w:val="right"/>
              <w:rPr>
                <w:rFonts w:asciiTheme="minorHAnsi" w:hAnsiTheme="minorHAnsi"/>
                <w:szCs w:val="23"/>
              </w:rPr>
            </w:pPr>
            <w:r w:rsidRPr="00D6326E">
              <w:rPr>
                <w:rFonts w:cs="Arial"/>
                <w:szCs w:val="23"/>
              </w:rPr>
              <w:t>45.0</w:t>
            </w:r>
          </w:p>
        </w:tc>
        <w:tc>
          <w:tcPr>
            <w:tcW w:w="1124" w:type="dxa"/>
            <w:shd w:val="clear" w:color="auto" w:fill="auto"/>
            <w:vAlign w:val="bottom"/>
          </w:tcPr>
          <w:p w14:paraId="17A380F4" w14:textId="54E15088" w:rsidR="00900894" w:rsidRPr="00D6326E" w:rsidRDefault="00900894" w:rsidP="00900894">
            <w:pPr>
              <w:jc w:val="right"/>
              <w:rPr>
                <w:rFonts w:asciiTheme="minorHAnsi" w:hAnsiTheme="minorHAnsi"/>
                <w:szCs w:val="23"/>
              </w:rPr>
            </w:pPr>
            <w:r w:rsidRPr="00D6326E">
              <w:rPr>
                <w:rFonts w:cs="Arial"/>
                <w:szCs w:val="23"/>
              </w:rPr>
              <w:t>93</w:t>
            </w:r>
          </w:p>
        </w:tc>
        <w:tc>
          <w:tcPr>
            <w:tcW w:w="1124" w:type="dxa"/>
            <w:shd w:val="clear" w:color="auto" w:fill="auto"/>
            <w:vAlign w:val="bottom"/>
          </w:tcPr>
          <w:p w14:paraId="7696C384" w14:textId="14666498" w:rsidR="00900894" w:rsidRPr="00D6326E" w:rsidRDefault="00900894" w:rsidP="00900894">
            <w:pPr>
              <w:jc w:val="right"/>
              <w:rPr>
                <w:rFonts w:asciiTheme="minorHAnsi" w:hAnsiTheme="minorHAnsi"/>
                <w:szCs w:val="23"/>
              </w:rPr>
            </w:pPr>
            <w:r w:rsidRPr="00D6326E">
              <w:rPr>
                <w:rFonts w:cs="Arial"/>
                <w:szCs w:val="23"/>
              </w:rPr>
              <w:t>4.2</w:t>
            </w:r>
          </w:p>
        </w:tc>
        <w:tc>
          <w:tcPr>
            <w:tcW w:w="1124" w:type="dxa"/>
            <w:shd w:val="clear" w:color="auto" w:fill="auto"/>
            <w:vAlign w:val="bottom"/>
          </w:tcPr>
          <w:p w14:paraId="10D7859C" w14:textId="372DCBD9" w:rsidR="00900894" w:rsidRPr="00D6326E" w:rsidRDefault="00900894" w:rsidP="00900894">
            <w:pPr>
              <w:jc w:val="right"/>
              <w:rPr>
                <w:rFonts w:asciiTheme="minorHAnsi" w:hAnsiTheme="minorHAnsi"/>
                <w:szCs w:val="23"/>
              </w:rPr>
            </w:pPr>
            <w:r w:rsidRPr="00D6326E">
              <w:rPr>
                <w:rFonts w:cs="Arial"/>
                <w:szCs w:val="23"/>
              </w:rPr>
              <w:t>397</w:t>
            </w:r>
          </w:p>
        </w:tc>
        <w:tc>
          <w:tcPr>
            <w:tcW w:w="1123" w:type="dxa"/>
            <w:gridSpan w:val="2"/>
            <w:shd w:val="clear" w:color="auto" w:fill="auto"/>
            <w:vAlign w:val="bottom"/>
          </w:tcPr>
          <w:p w14:paraId="372D5F74" w14:textId="72F2193F" w:rsidR="00900894" w:rsidRPr="00D6326E" w:rsidRDefault="00900894" w:rsidP="00900894">
            <w:pPr>
              <w:jc w:val="right"/>
              <w:rPr>
                <w:rFonts w:asciiTheme="minorHAnsi" w:hAnsiTheme="minorHAnsi"/>
                <w:szCs w:val="23"/>
              </w:rPr>
            </w:pPr>
            <w:r w:rsidRPr="00D6326E">
              <w:rPr>
                <w:rFonts w:cs="Arial"/>
                <w:szCs w:val="23"/>
              </w:rPr>
              <w:t>17.7</w:t>
            </w:r>
          </w:p>
        </w:tc>
        <w:tc>
          <w:tcPr>
            <w:tcW w:w="1124" w:type="dxa"/>
            <w:shd w:val="clear" w:color="auto" w:fill="auto"/>
            <w:vAlign w:val="bottom"/>
          </w:tcPr>
          <w:p w14:paraId="62B3BE4E" w14:textId="4CBF88C9" w:rsidR="00900894" w:rsidRPr="00D6326E" w:rsidRDefault="00900894" w:rsidP="00900894">
            <w:pPr>
              <w:jc w:val="right"/>
              <w:rPr>
                <w:rFonts w:asciiTheme="minorHAnsi" w:hAnsiTheme="minorHAnsi"/>
                <w:szCs w:val="23"/>
              </w:rPr>
            </w:pPr>
            <w:r w:rsidRPr="00D6326E">
              <w:rPr>
                <w:rFonts w:cs="Arial"/>
                <w:szCs w:val="23"/>
              </w:rPr>
              <w:t>467</w:t>
            </w:r>
          </w:p>
        </w:tc>
        <w:tc>
          <w:tcPr>
            <w:tcW w:w="1117" w:type="dxa"/>
            <w:shd w:val="clear" w:color="auto" w:fill="auto"/>
            <w:vAlign w:val="bottom"/>
          </w:tcPr>
          <w:p w14:paraId="24989605" w14:textId="74A38363" w:rsidR="00900894" w:rsidRPr="00D6326E" w:rsidRDefault="00900894" w:rsidP="00900894">
            <w:pPr>
              <w:jc w:val="right"/>
              <w:rPr>
                <w:rFonts w:asciiTheme="minorHAnsi" w:hAnsiTheme="minorHAnsi"/>
                <w:szCs w:val="23"/>
              </w:rPr>
            </w:pPr>
            <w:r w:rsidRPr="00D6326E">
              <w:rPr>
                <w:rFonts w:cs="Arial"/>
                <w:szCs w:val="23"/>
              </w:rPr>
              <w:t>20.9</w:t>
            </w:r>
          </w:p>
        </w:tc>
        <w:tc>
          <w:tcPr>
            <w:tcW w:w="1134" w:type="dxa"/>
            <w:vAlign w:val="bottom"/>
          </w:tcPr>
          <w:p w14:paraId="0CC015EF" w14:textId="1D57F007" w:rsidR="00900894" w:rsidRPr="00D6326E" w:rsidRDefault="00900894" w:rsidP="00900894">
            <w:pPr>
              <w:jc w:val="right"/>
              <w:rPr>
                <w:rFonts w:asciiTheme="minorHAnsi" w:hAnsiTheme="minorHAnsi"/>
                <w:szCs w:val="23"/>
              </w:rPr>
            </w:pPr>
            <w:r w:rsidRPr="00D6326E">
              <w:rPr>
                <w:rFonts w:cs="Arial"/>
                <w:szCs w:val="23"/>
              </w:rPr>
              <w:t>2,238</w:t>
            </w:r>
          </w:p>
        </w:tc>
      </w:tr>
      <w:tr w:rsidR="00900894" w:rsidRPr="00D6326E" w14:paraId="562C8828" w14:textId="77777777" w:rsidTr="00576432">
        <w:tc>
          <w:tcPr>
            <w:tcW w:w="1807" w:type="dxa"/>
            <w:shd w:val="clear" w:color="auto" w:fill="auto"/>
          </w:tcPr>
          <w:p w14:paraId="3022A44C" w14:textId="77777777" w:rsidR="00900894" w:rsidRPr="00D6326E" w:rsidRDefault="00900894" w:rsidP="00900894">
            <w:pPr>
              <w:keepNext/>
              <w:keepLines/>
            </w:pPr>
            <w:r w:rsidRPr="00D6326E">
              <w:t>45-49</w:t>
            </w:r>
          </w:p>
        </w:tc>
        <w:tc>
          <w:tcPr>
            <w:tcW w:w="1121" w:type="dxa"/>
            <w:shd w:val="clear" w:color="auto" w:fill="auto"/>
            <w:vAlign w:val="bottom"/>
          </w:tcPr>
          <w:p w14:paraId="3C05BD38" w14:textId="51A00320" w:rsidR="00900894" w:rsidRPr="00D6326E" w:rsidRDefault="00900894" w:rsidP="00900894">
            <w:pPr>
              <w:jc w:val="right"/>
              <w:rPr>
                <w:rFonts w:asciiTheme="minorHAnsi" w:hAnsiTheme="minorHAnsi"/>
                <w:szCs w:val="23"/>
              </w:rPr>
            </w:pPr>
            <w:r w:rsidRPr="00D6326E">
              <w:rPr>
                <w:rFonts w:cs="Arial"/>
                <w:szCs w:val="23"/>
              </w:rPr>
              <w:t>218</w:t>
            </w:r>
          </w:p>
        </w:tc>
        <w:tc>
          <w:tcPr>
            <w:tcW w:w="1125" w:type="dxa"/>
            <w:shd w:val="clear" w:color="auto" w:fill="auto"/>
            <w:vAlign w:val="bottom"/>
          </w:tcPr>
          <w:p w14:paraId="4338DD5E" w14:textId="057A2BEC" w:rsidR="00900894" w:rsidRPr="00D6326E" w:rsidRDefault="00900894" w:rsidP="00900894">
            <w:pPr>
              <w:jc w:val="right"/>
              <w:rPr>
                <w:rFonts w:asciiTheme="minorHAnsi" w:hAnsiTheme="minorHAnsi"/>
                <w:szCs w:val="23"/>
              </w:rPr>
            </w:pPr>
            <w:r w:rsidRPr="00D6326E">
              <w:rPr>
                <w:rFonts w:cs="Arial"/>
                <w:szCs w:val="23"/>
              </w:rPr>
              <w:t>9.1</w:t>
            </w:r>
          </w:p>
        </w:tc>
        <w:tc>
          <w:tcPr>
            <w:tcW w:w="1124" w:type="dxa"/>
            <w:shd w:val="clear" w:color="auto" w:fill="auto"/>
            <w:vAlign w:val="bottom"/>
          </w:tcPr>
          <w:p w14:paraId="779138AF" w14:textId="32CFE3DE" w:rsidR="00900894" w:rsidRPr="00D6326E" w:rsidRDefault="00900894" w:rsidP="00900894">
            <w:pPr>
              <w:jc w:val="right"/>
              <w:rPr>
                <w:rFonts w:asciiTheme="minorHAnsi" w:hAnsiTheme="minorHAnsi"/>
                <w:szCs w:val="23"/>
              </w:rPr>
            </w:pPr>
            <w:r w:rsidRPr="00D6326E">
              <w:rPr>
                <w:rFonts w:cs="Arial"/>
                <w:szCs w:val="23"/>
              </w:rPr>
              <w:t>1,092</w:t>
            </w:r>
          </w:p>
        </w:tc>
        <w:tc>
          <w:tcPr>
            <w:tcW w:w="1123" w:type="dxa"/>
            <w:gridSpan w:val="2"/>
            <w:shd w:val="clear" w:color="auto" w:fill="auto"/>
            <w:vAlign w:val="bottom"/>
          </w:tcPr>
          <w:p w14:paraId="1938941A" w14:textId="6C65970F" w:rsidR="00900894" w:rsidRPr="00D6326E" w:rsidRDefault="00900894" w:rsidP="00900894">
            <w:pPr>
              <w:jc w:val="right"/>
              <w:rPr>
                <w:rFonts w:asciiTheme="minorHAnsi" w:hAnsiTheme="minorHAnsi"/>
                <w:szCs w:val="23"/>
              </w:rPr>
            </w:pPr>
            <w:r w:rsidRPr="00D6326E">
              <w:rPr>
                <w:rFonts w:cs="Arial"/>
                <w:szCs w:val="23"/>
              </w:rPr>
              <w:t>45.4</w:t>
            </w:r>
          </w:p>
        </w:tc>
        <w:tc>
          <w:tcPr>
            <w:tcW w:w="1124" w:type="dxa"/>
            <w:shd w:val="clear" w:color="auto" w:fill="auto"/>
            <w:vAlign w:val="bottom"/>
          </w:tcPr>
          <w:p w14:paraId="2A966D1B" w14:textId="10610B5F" w:rsidR="00900894" w:rsidRPr="00D6326E" w:rsidRDefault="00900894" w:rsidP="00900894">
            <w:pPr>
              <w:jc w:val="right"/>
              <w:rPr>
                <w:rFonts w:asciiTheme="minorHAnsi" w:hAnsiTheme="minorHAnsi"/>
                <w:szCs w:val="23"/>
              </w:rPr>
            </w:pPr>
            <w:r w:rsidRPr="00D6326E">
              <w:rPr>
                <w:rFonts w:cs="Arial"/>
                <w:szCs w:val="23"/>
              </w:rPr>
              <w:t>108</w:t>
            </w:r>
          </w:p>
        </w:tc>
        <w:tc>
          <w:tcPr>
            <w:tcW w:w="1124" w:type="dxa"/>
            <w:shd w:val="clear" w:color="auto" w:fill="auto"/>
            <w:vAlign w:val="bottom"/>
          </w:tcPr>
          <w:p w14:paraId="67E47F78" w14:textId="75FDE4CB" w:rsidR="00900894" w:rsidRPr="00D6326E" w:rsidRDefault="00900894" w:rsidP="00900894">
            <w:pPr>
              <w:jc w:val="right"/>
              <w:rPr>
                <w:rFonts w:asciiTheme="minorHAnsi" w:hAnsiTheme="minorHAnsi"/>
                <w:szCs w:val="23"/>
              </w:rPr>
            </w:pPr>
            <w:r w:rsidRPr="00D6326E">
              <w:rPr>
                <w:rFonts w:cs="Arial"/>
                <w:szCs w:val="23"/>
              </w:rPr>
              <w:t>4.5</w:t>
            </w:r>
          </w:p>
        </w:tc>
        <w:tc>
          <w:tcPr>
            <w:tcW w:w="1124" w:type="dxa"/>
            <w:shd w:val="clear" w:color="auto" w:fill="auto"/>
            <w:vAlign w:val="bottom"/>
          </w:tcPr>
          <w:p w14:paraId="43FB168E" w14:textId="283F432C" w:rsidR="00900894" w:rsidRPr="00D6326E" w:rsidRDefault="00900894" w:rsidP="00900894">
            <w:pPr>
              <w:jc w:val="right"/>
              <w:rPr>
                <w:rFonts w:asciiTheme="minorHAnsi" w:hAnsiTheme="minorHAnsi"/>
                <w:szCs w:val="23"/>
              </w:rPr>
            </w:pPr>
            <w:r w:rsidRPr="00D6326E">
              <w:rPr>
                <w:rFonts w:cs="Arial"/>
                <w:szCs w:val="23"/>
              </w:rPr>
              <w:t>388</w:t>
            </w:r>
          </w:p>
        </w:tc>
        <w:tc>
          <w:tcPr>
            <w:tcW w:w="1123" w:type="dxa"/>
            <w:gridSpan w:val="2"/>
            <w:shd w:val="clear" w:color="auto" w:fill="auto"/>
            <w:vAlign w:val="bottom"/>
          </w:tcPr>
          <w:p w14:paraId="129D1803" w14:textId="1E00B98A" w:rsidR="00900894" w:rsidRPr="00D6326E" w:rsidRDefault="00900894" w:rsidP="00900894">
            <w:pPr>
              <w:jc w:val="right"/>
              <w:rPr>
                <w:rFonts w:asciiTheme="minorHAnsi" w:hAnsiTheme="minorHAnsi"/>
                <w:szCs w:val="23"/>
              </w:rPr>
            </w:pPr>
            <w:r w:rsidRPr="00D6326E">
              <w:rPr>
                <w:rFonts w:cs="Arial"/>
                <w:szCs w:val="23"/>
              </w:rPr>
              <w:t>16.1</w:t>
            </w:r>
          </w:p>
        </w:tc>
        <w:tc>
          <w:tcPr>
            <w:tcW w:w="1124" w:type="dxa"/>
            <w:shd w:val="clear" w:color="auto" w:fill="auto"/>
            <w:vAlign w:val="bottom"/>
          </w:tcPr>
          <w:p w14:paraId="2FAED713" w14:textId="1CDAB2B6" w:rsidR="00900894" w:rsidRPr="00D6326E" w:rsidRDefault="00900894" w:rsidP="00900894">
            <w:pPr>
              <w:jc w:val="right"/>
              <w:rPr>
                <w:rFonts w:asciiTheme="minorHAnsi" w:hAnsiTheme="minorHAnsi"/>
                <w:szCs w:val="23"/>
              </w:rPr>
            </w:pPr>
            <w:r w:rsidRPr="00D6326E">
              <w:rPr>
                <w:rFonts w:cs="Arial"/>
                <w:szCs w:val="23"/>
              </w:rPr>
              <w:t>599</w:t>
            </w:r>
          </w:p>
        </w:tc>
        <w:tc>
          <w:tcPr>
            <w:tcW w:w="1117" w:type="dxa"/>
            <w:shd w:val="clear" w:color="auto" w:fill="auto"/>
            <w:vAlign w:val="bottom"/>
          </w:tcPr>
          <w:p w14:paraId="617DBF47" w14:textId="0D069FDA" w:rsidR="00900894" w:rsidRPr="00D6326E" w:rsidRDefault="00900894" w:rsidP="00900894">
            <w:pPr>
              <w:jc w:val="right"/>
              <w:rPr>
                <w:rFonts w:asciiTheme="minorHAnsi" w:hAnsiTheme="minorHAnsi"/>
                <w:szCs w:val="23"/>
              </w:rPr>
            </w:pPr>
            <w:r w:rsidRPr="00D6326E">
              <w:rPr>
                <w:rFonts w:cs="Arial"/>
                <w:szCs w:val="23"/>
              </w:rPr>
              <w:t>24.9</w:t>
            </w:r>
          </w:p>
        </w:tc>
        <w:tc>
          <w:tcPr>
            <w:tcW w:w="1134" w:type="dxa"/>
            <w:vAlign w:val="bottom"/>
          </w:tcPr>
          <w:p w14:paraId="301FFCA8" w14:textId="737988AE" w:rsidR="00900894" w:rsidRPr="00D6326E" w:rsidRDefault="00900894" w:rsidP="00900894">
            <w:pPr>
              <w:jc w:val="right"/>
              <w:rPr>
                <w:rFonts w:asciiTheme="minorHAnsi" w:hAnsiTheme="minorHAnsi"/>
                <w:szCs w:val="23"/>
              </w:rPr>
            </w:pPr>
            <w:r w:rsidRPr="00D6326E">
              <w:rPr>
                <w:rFonts w:cs="Arial"/>
                <w:szCs w:val="23"/>
              </w:rPr>
              <w:t>2,405</w:t>
            </w:r>
          </w:p>
        </w:tc>
      </w:tr>
      <w:tr w:rsidR="00900894" w:rsidRPr="00D6326E" w14:paraId="0B6526E2" w14:textId="77777777" w:rsidTr="00576432">
        <w:tc>
          <w:tcPr>
            <w:tcW w:w="1807" w:type="dxa"/>
            <w:shd w:val="clear" w:color="auto" w:fill="auto"/>
          </w:tcPr>
          <w:p w14:paraId="0570392E" w14:textId="77777777" w:rsidR="00900894" w:rsidRPr="00D6326E" w:rsidRDefault="00900894" w:rsidP="00900894">
            <w:pPr>
              <w:keepNext/>
              <w:keepLines/>
            </w:pPr>
            <w:r w:rsidRPr="00D6326E">
              <w:t>50-54</w:t>
            </w:r>
          </w:p>
        </w:tc>
        <w:tc>
          <w:tcPr>
            <w:tcW w:w="1121" w:type="dxa"/>
            <w:shd w:val="clear" w:color="auto" w:fill="auto"/>
            <w:vAlign w:val="bottom"/>
          </w:tcPr>
          <w:p w14:paraId="3D4E5A99" w14:textId="187D836F" w:rsidR="00900894" w:rsidRPr="00D6326E" w:rsidRDefault="00900894" w:rsidP="00900894">
            <w:pPr>
              <w:jc w:val="right"/>
              <w:rPr>
                <w:rFonts w:asciiTheme="minorHAnsi" w:hAnsiTheme="minorHAnsi"/>
                <w:szCs w:val="23"/>
              </w:rPr>
            </w:pPr>
            <w:r w:rsidRPr="00D6326E">
              <w:rPr>
                <w:rFonts w:cs="Arial"/>
                <w:szCs w:val="23"/>
              </w:rPr>
              <w:t>134</w:t>
            </w:r>
          </w:p>
        </w:tc>
        <w:tc>
          <w:tcPr>
            <w:tcW w:w="1125" w:type="dxa"/>
            <w:shd w:val="clear" w:color="auto" w:fill="auto"/>
            <w:vAlign w:val="bottom"/>
          </w:tcPr>
          <w:p w14:paraId="01F684F7" w14:textId="2227F57E" w:rsidR="00900894" w:rsidRPr="00D6326E" w:rsidRDefault="00900894" w:rsidP="00900894">
            <w:pPr>
              <w:jc w:val="right"/>
              <w:rPr>
                <w:rFonts w:asciiTheme="minorHAnsi" w:hAnsiTheme="minorHAnsi"/>
                <w:szCs w:val="23"/>
              </w:rPr>
            </w:pPr>
            <w:r w:rsidRPr="00D6326E">
              <w:rPr>
                <w:rFonts w:cs="Arial"/>
                <w:szCs w:val="23"/>
              </w:rPr>
              <w:t>7.0</w:t>
            </w:r>
          </w:p>
        </w:tc>
        <w:tc>
          <w:tcPr>
            <w:tcW w:w="1124" w:type="dxa"/>
            <w:shd w:val="clear" w:color="auto" w:fill="auto"/>
            <w:vAlign w:val="bottom"/>
          </w:tcPr>
          <w:p w14:paraId="6957A1FD" w14:textId="7201B724" w:rsidR="00900894" w:rsidRPr="00D6326E" w:rsidRDefault="00900894" w:rsidP="00900894">
            <w:pPr>
              <w:jc w:val="right"/>
              <w:rPr>
                <w:rFonts w:asciiTheme="minorHAnsi" w:hAnsiTheme="minorHAnsi"/>
                <w:szCs w:val="23"/>
              </w:rPr>
            </w:pPr>
            <w:r w:rsidRPr="00D6326E">
              <w:rPr>
                <w:rFonts w:cs="Arial"/>
                <w:szCs w:val="23"/>
              </w:rPr>
              <w:t>713</w:t>
            </w:r>
          </w:p>
        </w:tc>
        <w:tc>
          <w:tcPr>
            <w:tcW w:w="1123" w:type="dxa"/>
            <w:gridSpan w:val="2"/>
            <w:shd w:val="clear" w:color="auto" w:fill="auto"/>
            <w:vAlign w:val="bottom"/>
          </w:tcPr>
          <w:p w14:paraId="61EE51D5" w14:textId="46DBCE26" w:rsidR="00900894" w:rsidRPr="00D6326E" w:rsidRDefault="00900894" w:rsidP="00900894">
            <w:pPr>
              <w:jc w:val="right"/>
              <w:rPr>
                <w:rFonts w:asciiTheme="minorHAnsi" w:hAnsiTheme="minorHAnsi"/>
                <w:szCs w:val="23"/>
              </w:rPr>
            </w:pPr>
            <w:r w:rsidRPr="00D6326E">
              <w:rPr>
                <w:rFonts w:cs="Arial"/>
                <w:szCs w:val="23"/>
              </w:rPr>
              <w:t>37.3</w:t>
            </w:r>
          </w:p>
        </w:tc>
        <w:tc>
          <w:tcPr>
            <w:tcW w:w="1124" w:type="dxa"/>
            <w:shd w:val="clear" w:color="auto" w:fill="auto"/>
            <w:vAlign w:val="bottom"/>
          </w:tcPr>
          <w:p w14:paraId="0EC650F1" w14:textId="79805B32" w:rsidR="00900894" w:rsidRPr="00D6326E" w:rsidRDefault="00900894" w:rsidP="00900894">
            <w:pPr>
              <w:jc w:val="right"/>
              <w:rPr>
                <w:rFonts w:asciiTheme="minorHAnsi" w:hAnsiTheme="minorHAnsi"/>
                <w:szCs w:val="23"/>
              </w:rPr>
            </w:pPr>
            <w:r w:rsidRPr="00D6326E">
              <w:rPr>
                <w:rFonts w:cs="Arial"/>
                <w:szCs w:val="23"/>
              </w:rPr>
              <w:t>124</w:t>
            </w:r>
          </w:p>
        </w:tc>
        <w:tc>
          <w:tcPr>
            <w:tcW w:w="1124" w:type="dxa"/>
            <w:shd w:val="clear" w:color="auto" w:fill="auto"/>
            <w:vAlign w:val="bottom"/>
          </w:tcPr>
          <w:p w14:paraId="691BEAFD" w14:textId="4C3793BC" w:rsidR="00900894" w:rsidRPr="00D6326E" w:rsidRDefault="00900894" w:rsidP="00900894">
            <w:pPr>
              <w:jc w:val="right"/>
              <w:rPr>
                <w:rFonts w:asciiTheme="minorHAnsi" w:hAnsiTheme="minorHAnsi"/>
                <w:szCs w:val="23"/>
              </w:rPr>
            </w:pPr>
            <w:r w:rsidRPr="00D6326E">
              <w:rPr>
                <w:rFonts w:cs="Arial"/>
                <w:szCs w:val="23"/>
              </w:rPr>
              <w:t>6.5</w:t>
            </w:r>
          </w:p>
        </w:tc>
        <w:tc>
          <w:tcPr>
            <w:tcW w:w="1124" w:type="dxa"/>
            <w:shd w:val="clear" w:color="auto" w:fill="auto"/>
            <w:vAlign w:val="bottom"/>
          </w:tcPr>
          <w:p w14:paraId="6F12EA03" w14:textId="0B2B75D5" w:rsidR="00900894" w:rsidRPr="00D6326E" w:rsidRDefault="00900894" w:rsidP="00900894">
            <w:pPr>
              <w:jc w:val="right"/>
              <w:rPr>
                <w:rFonts w:asciiTheme="minorHAnsi" w:hAnsiTheme="minorHAnsi"/>
                <w:szCs w:val="23"/>
              </w:rPr>
            </w:pPr>
            <w:r w:rsidRPr="00D6326E">
              <w:rPr>
                <w:rFonts w:cs="Arial"/>
                <w:szCs w:val="23"/>
              </w:rPr>
              <w:t>342</w:t>
            </w:r>
          </w:p>
        </w:tc>
        <w:tc>
          <w:tcPr>
            <w:tcW w:w="1123" w:type="dxa"/>
            <w:gridSpan w:val="2"/>
            <w:shd w:val="clear" w:color="auto" w:fill="auto"/>
            <w:vAlign w:val="bottom"/>
          </w:tcPr>
          <w:p w14:paraId="43A869D4" w14:textId="1D541A63" w:rsidR="00900894" w:rsidRPr="00D6326E" w:rsidRDefault="00900894" w:rsidP="00900894">
            <w:pPr>
              <w:jc w:val="right"/>
              <w:rPr>
                <w:rFonts w:asciiTheme="minorHAnsi" w:hAnsiTheme="minorHAnsi"/>
                <w:szCs w:val="23"/>
              </w:rPr>
            </w:pPr>
            <w:r w:rsidRPr="00D6326E">
              <w:rPr>
                <w:rFonts w:cs="Arial"/>
                <w:szCs w:val="23"/>
              </w:rPr>
              <w:t>17.9</w:t>
            </w:r>
          </w:p>
        </w:tc>
        <w:tc>
          <w:tcPr>
            <w:tcW w:w="1124" w:type="dxa"/>
            <w:shd w:val="clear" w:color="auto" w:fill="auto"/>
            <w:vAlign w:val="bottom"/>
          </w:tcPr>
          <w:p w14:paraId="2EF0C3DB" w14:textId="3E850FAC" w:rsidR="00900894" w:rsidRPr="00D6326E" w:rsidRDefault="00900894" w:rsidP="00900894">
            <w:pPr>
              <w:jc w:val="right"/>
              <w:rPr>
                <w:rFonts w:asciiTheme="minorHAnsi" w:hAnsiTheme="minorHAnsi"/>
                <w:szCs w:val="23"/>
              </w:rPr>
            </w:pPr>
            <w:r w:rsidRPr="00D6326E">
              <w:rPr>
                <w:rFonts w:cs="Arial"/>
                <w:szCs w:val="23"/>
              </w:rPr>
              <w:t>596</w:t>
            </w:r>
          </w:p>
        </w:tc>
        <w:tc>
          <w:tcPr>
            <w:tcW w:w="1117" w:type="dxa"/>
            <w:shd w:val="clear" w:color="auto" w:fill="auto"/>
            <w:vAlign w:val="bottom"/>
          </w:tcPr>
          <w:p w14:paraId="65967A3A" w14:textId="11B70CCF" w:rsidR="00900894" w:rsidRPr="00D6326E" w:rsidRDefault="00900894" w:rsidP="00900894">
            <w:pPr>
              <w:jc w:val="right"/>
              <w:rPr>
                <w:rFonts w:asciiTheme="minorHAnsi" w:hAnsiTheme="minorHAnsi"/>
                <w:szCs w:val="23"/>
              </w:rPr>
            </w:pPr>
            <w:r w:rsidRPr="00D6326E">
              <w:rPr>
                <w:rFonts w:cs="Arial"/>
                <w:szCs w:val="23"/>
              </w:rPr>
              <w:t>31.2</w:t>
            </w:r>
          </w:p>
        </w:tc>
        <w:tc>
          <w:tcPr>
            <w:tcW w:w="1134" w:type="dxa"/>
            <w:vAlign w:val="bottom"/>
          </w:tcPr>
          <w:p w14:paraId="58DC02D2" w14:textId="36731414" w:rsidR="00900894" w:rsidRPr="00D6326E" w:rsidRDefault="00900894" w:rsidP="00900894">
            <w:pPr>
              <w:jc w:val="right"/>
              <w:rPr>
                <w:rFonts w:asciiTheme="minorHAnsi" w:hAnsiTheme="minorHAnsi"/>
                <w:szCs w:val="23"/>
              </w:rPr>
            </w:pPr>
            <w:r w:rsidRPr="00D6326E">
              <w:rPr>
                <w:rFonts w:cs="Arial"/>
                <w:szCs w:val="23"/>
              </w:rPr>
              <w:t>1,909</w:t>
            </w:r>
          </w:p>
        </w:tc>
      </w:tr>
      <w:tr w:rsidR="00900894" w:rsidRPr="00D6326E" w14:paraId="18F828BE" w14:textId="77777777" w:rsidTr="00576432">
        <w:tc>
          <w:tcPr>
            <w:tcW w:w="1807" w:type="dxa"/>
            <w:shd w:val="clear" w:color="auto" w:fill="auto"/>
          </w:tcPr>
          <w:p w14:paraId="4291517E" w14:textId="77777777" w:rsidR="00900894" w:rsidRPr="00D6326E" w:rsidRDefault="00900894" w:rsidP="00900894">
            <w:pPr>
              <w:keepNext/>
              <w:keepLines/>
            </w:pPr>
            <w:r w:rsidRPr="00D6326E">
              <w:t>55-59</w:t>
            </w:r>
          </w:p>
        </w:tc>
        <w:tc>
          <w:tcPr>
            <w:tcW w:w="1121" w:type="dxa"/>
            <w:shd w:val="clear" w:color="auto" w:fill="auto"/>
            <w:vAlign w:val="bottom"/>
          </w:tcPr>
          <w:p w14:paraId="5BF01AC0" w14:textId="77D6038D" w:rsidR="00900894" w:rsidRPr="00D6326E" w:rsidRDefault="00900894" w:rsidP="00900894">
            <w:pPr>
              <w:jc w:val="right"/>
              <w:rPr>
                <w:rFonts w:asciiTheme="minorHAnsi" w:hAnsiTheme="minorHAnsi"/>
                <w:szCs w:val="23"/>
              </w:rPr>
            </w:pPr>
            <w:r w:rsidRPr="00D6326E">
              <w:rPr>
                <w:rFonts w:cs="Arial"/>
                <w:szCs w:val="23"/>
              </w:rPr>
              <w:t>68</w:t>
            </w:r>
          </w:p>
        </w:tc>
        <w:tc>
          <w:tcPr>
            <w:tcW w:w="1125" w:type="dxa"/>
            <w:shd w:val="clear" w:color="auto" w:fill="auto"/>
            <w:vAlign w:val="bottom"/>
          </w:tcPr>
          <w:p w14:paraId="253F18A2" w14:textId="68533294" w:rsidR="00900894" w:rsidRPr="00D6326E" w:rsidRDefault="00900894" w:rsidP="00900894">
            <w:pPr>
              <w:jc w:val="right"/>
              <w:rPr>
                <w:rFonts w:asciiTheme="minorHAnsi" w:hAnsiTheme="minorHAnsi"/>
                <w:szCs w:val="23"/>
              </w:rPr>
            </w:pPr>
            <w:r w:rsidRPr="00D6326E">
              <w:rPr>
                <w:rFonts w:cs="Arial"/>
                <w:szCs w:val="23"/>
              </w:rPr>
              <w:t>4.3</w:t>
            </w:r>
          </w:p>
        </w:tc>
        <w:tc>
          <w:tcPr>
            <w:tcW w:w="1124" w:type="dxa"/>
            <w:shd w:val="clear" w:color="auto" w:fill="auto"/>
            <w:vAlign w:val="bottom"/>
          </w:tcPr>
          <w:p w14:paraId="00A0D360" w14:textId="5AC8496E" w:rsidR="00900894" w:rsidRPr="00D6326E" w:rsidRDefault="00900894" w:rsidP="00900894">
            <w:pPr>
              <w:jc w:val="right"/>
              <w:rPr>
                <w:rFonts w:asciiTheme="minorHAnsi" w:hAnsiTheme="minorHAnsi"/>
                <w:szCs w:val="23"/>
              </w:rPr>
            </w:pPr>
            <w:r w:rsidRPr="00D6326E">
              <w:rPr>
                <w:rFonts w:cs="Arial"/>
                <w:szCs w:val="23"/>
              </w:rPr>
              <w:t>528</w:t>
            </w:r>
          </w:p>
        </w:tc>
        <w:tc>
          <w:tcPr>
            <w:tcW w:w="1123" w:type="dxa"/>
            <w:gridSpan w:val="2"/>
            <w:shd w:val="clear" w:color="auto" w:fill="auto"/>
            <w:vAlign w:val="bottom"/>
          </w:tcPr>
          <w:p w14:paraId="34D9B928" w14:textId="50B5EFDB" w:rsidR="00900894" w:rsidRPr="00D6326E" w:rsidRDefault="00900894" w:rsidP="00900894">
            <w:pPr>
              <w:jc w:val="right"/>
              <w:rPr>
                <w:rFonts w:asciiTheme="minorHAnsi" w:hAnsiTheme="minorHAnsi"/>
                <w:szCs w:val="23"/>
              </w:rPr>
            </w:pPr>
            <w:r w:rsidRPr="00D6326E">
              <w:rPr>
                <w:rFonts w:cs="Arial"/>
                <w:szCs w:val="23"/>
              </w:rPr>
              <w:t>33.1</w:t>
            </w:r>
          </w:p>
        </w:tc>
        <w:tc>
          <w:tcPr>
            <w:tcW w:w="1124" w:type="dxa"/>
            <w:shd w:val="clear" w:color="auto" w:fill="auto"/>
            <w:vAlign w:val="bottom"/>
          </w:tcPr>
          <w:p w14:paraId="1FA0FE9D" w14:textId="6EBF77CD" w:rsidR="00900894" w:rsidRPr="00D6326E" w:rsidRDefault="00900894" w:rsidP="00900894">
            <w:pPr>
              <w:jc w:val="right"/>
              <w:rPr>
                <w:rFonts w:asciiTheme="minorHAnsi" w:hAnsiTheme="minorHAnsi"/>
                <w:szCs w:val="23"/>
              </w:rPr>
            </w:pPr>
            <w:r w:rsidRPr="00D6326E">
              <w:rPr>
                <w:rFonts w:cs="Arial"/>
                <w:szCs w:val="23"/>
              </w:rPr>
              <w:t>96</w:t>
            </w:r>
          </w:p>
        </w:tc>
        <w:tc>
          <w:tcPr>
            <w:tcW w:w="1124" w:type="dxa"/>
            <w:shd w:val="clear" w:color="auto" w:fill="auto"/>
            <w:vAlign w:val="bottom"/>
          </w:tcPr>
          <w:p w14:paraId="7E548C29" w14:textId="0E65B2BC" w:rsidR="00900894" w:rsidRPr="00D6326E" w:rsidRDefault="00900894" w:rsidP="00900894">
            <w:pPr>
              <w:jc w:val="right"/>
              <w:rPr>
                <w:rFonts w:asciiTheme="minorHAnsi" w:hAnsiTheme="minorHAnsi"/>
                <w:szCs w:val="23"/>
              </w:rPr>
            </w:pPr>
            <w:r w:rsidRPr="00D6326E">
              <w:rPr>
                <w:rFonts w:cs="Arial"/>
                <w:szCs w:val="23"/>
              </w:rPr>
              <w:t>6.0</w:t>
            </w:r>
          </w:p>
        </w:tc>
        <w:tc>
          <w:tcPr>
            <w:tcW w:w="1124" w:type="dxa"/>
            <w:shd w:val="clear" w:color="auto" w:fill="auto"/>
            <w:vAlign w:val="bottom"/>
          </w:tcPr>
          <w:p w14:paraId="0C91EF28" w14:textId="6E86917D" w:rsidR="00900894" w:rsidRPr="00D6326E" w:rsidRDefault="00900894" w:rsidP="00900894">
            <w:pPr>
              <w:jc w:val="right"/>
              <w:rPr>
                <w:rFonts w:asciiTheme="minorHAnsi" w:hAnsiTheme="minorHAnsi"/>
                <w:szCs w:val="23"/>
              </w:rPr>
            </w:pPr>
            <w:r w:rsidRPr="00D6326E">
              <w:rPr>
                <w:rFonts w:cs="Arial"/>
                <w:szCs w:val="23"/>
              </w:rPr>
              <w:t>227</w:t>
            </w:r>
          </w:p>
        </w:tc>
        <w:tc>
          <w:tcPr>
            <w:tcW w:w="1123" w:type="dxa"/>
            <w:gridSpan w:val="2"/>
            <w:shd w:val="clear" w:color="auto" w:fill="auto"/>
            <w:vAlign w:val="bottom"/>
          </w:tcPr>
          <w:p w14:paraId="55907CC4" w14:textId="783C8225" w:rsidR="00900894" w:rsidRPr="00D6326E" w:rsidRDefault="00900894" w:rsidP="00900894">
            <w:pPr>
              <w:jc w:val="right"/>
              <w:rPr>
                <w:rFonts w:asciiTheme="minorHAnsi" w:hAnsiTheme="minorHAnsi"/>
                <w:szCs w:val="23"/>
              </w:rPr>
            </w:pPr>
            <w:r w:rsidRPr="00D6326E">
              <w:rPr>
                <w:rFonts w:cs="Arial"/>
                <w:szCs w:val="23"/>
              </w:rPr>
              <w:t>14.2</w:t>
            </w:r>
          </w:p>
        </w:tc>
        <w:tc>
          <w:tcPr>
            <w:tcW w:w="1124" w:type="dxa"/>
            <w:shd w:val="clear" w:color="auto" w:fill="auto"/>
            <w:vAlign w:val="bottom"/>
          </w:tcPr>
          <w:p w14:paraId="230F3DA0" w14:textId="4459C139" w:rsidR="00900894" w:rsidRPr="00D6326E" w:rsidRDefault="00900894" w:rsidP="00900894">
            <w:pPr>
              <w:jc w:val="right"/>
              <w:rPr>
                <w:rFonts w:asciiTheme="minorHAnsi" w:hAnsiTheme="minorHAnsi"/>
                <w:szCs w:val="23"/>
              </w:rPr>
            </w:pPr>
            <w:r w:rsidRPr="00D6326E">
              <w:rPr>
                <w:rFonts w:cs="Arial"/>
                <w:szCs w:val="23"/>
              </w:rPr>
              <w:t>674</w:t>
            </w:r>
          </w:p>
        </w:tc>
        <w:tc>
          <w:tcPr>
            <w:tcW w:w="1117" w:type="dxa"/>
            <w:shd w:val="clear" w:color="auto" w:fill="auto"/>
            <w:vAlign w:val="bottom"/>
          </w:tcPr>
          <w:p w14:paraId="1ABBF579" w14:textId="4256843E" w:rsidR="00900894" w:rsidRPr="00D6326E" w:rsidRDefault="00900894" w:rsidP="00900894">
            <w:pPr>
              <w:jc w:val="right"/>
              <w:rPr>
                <w:rFonts w:asciiTheme="minorHAnsi" w:hAnsiTheme="minorHAnsi"/>
                <w:szCs w:val="23"/>
              </w:rPr>
            </w:pPr>
            <w:r w:rsidRPr="00D6326E">
              <w:rPr>
                <w:rFonts w:cs="Arial"/>
                <w:szCs w:val="23"/>
              </w:rPr>
              <w:t>42.3</w:t>
            </w:r>
          </w:p>
        </w:tc>
        <w:tc>
          <w:tcPr>
            <w:tcW w:w="1134" w:type="dxa"/>
            <w:vAlign w:val="bottom"/>
          </w:tcPr>
          <w:p w14:paraId="37C4EE56" w14:textId="2EBF83DC" w:rsidR="00900894" w:rsidRPr="00D6326E" w:rsidRDefault="00900894" w:rsidP="00900894">
            <w:pPr>
              <w:jc w:val="right"/>
              <w:rPr>
                <w:rFonts w:asciiTheme="minorHAnsi" w:hAnsiTheme="minorHAnsi"/>
                <w:szCs w:val="23"/>
              </w:rPr>
            </w:pPr>
            <w:r w:rsidRPr="00D6326E">
              <w:rPr>
                <w:rFonts w:cs="Arial"/>
                <w:szCs w:val="23"/>
              </w:rPr>
              <w:t>1,593</w:t>
            </w:r>
          </w:p>
        </w:tc>
      </w:tr>
      <w:tr w:rsidR="00900894" w:rsidRPr="00D6326E" w14:paraId="5E3C7B56" w14:textId="77777777" w:rsidTr="00576432">
        <w:tc>
          <w:tcPr>
            <w:tcW w:w="1807" w:type="dxa"/>
            <w:shd w:val="clear" w:color="auto" w:fill="auto"/>
          </w:tcPr>
          <w:p w14:paraId="033FD027" w14:textId="77777777" w:rsidR="00900894" w:rsidRPr="00D6326E" w:rsidRDefault="00900894" w:rsidP="00900894">
            <w:pPr>
              <w:keepNext/>
              <w:keepLines/>
            </w:pPr>
            <w:r w:rsidRPr="00D6326E">
              <w:t>60-64</w:t>
            </w:r>
          </w:p>
        </w:tc>
        <w:tc>
          <w:tcPr>
            <w:tcW w:w="1121" w:type="dxa"/>
            <w:shd w:val="clear" w:color="auto" w:fill="auto"/>
            <w:vAlign w:val="bottom"/>
          </w:tcPr>
          <w:p w14:paraId="42211473" w14:textId="04326AA3" w:rsidR="00900894" w:rsidRPr="00D6326E" w:rsidRDefault="00900894" w:rsidP="00900894">
            <w:pPr>
              <w:jc w:val="right"/>
              <w:rPr>
                <w:rFonts w:asciiTheme="minorHAnsi" w:hAnsiTheme="minorHAnsi"/>
                <w:szCs w:val="23"/>
              </w:rPr>
            </w:pPr>
            <w:r w:rsidRPr="00D6326E">
              <w:rPr>
                <w:rFonts w:cs="Arial"/>
                <w:szCs w:val="23"/>
              </w:rPr>
              <w:t>52</w:t>
            </w:r>
          </w:p>
        </w:tc>
        <w:tc>
          <w:tcPr>
            <w:tcW w:w="1125" w:type="dxa"/>
            <w:shd w:val="clear" w:color="auto" w:fill="auto"/>
            <w:vAlign w:val="bottom"/>
          </w:tcPr>
          <w:p w14:paraId="0A1A6709" w14:textId="1D31AF48" w:rsidR="00900894" w:rsidRPr="00D6326E" w:rsidRDefault="00900894" w:rsidP="00900894">
            <w:pPr>
              <w:jc w:val="right"/>
              <w:rPr>
                <w:rFonts w:asciiTheme="minorHAnsi" w:hAnsiTheme="minorHAnsi"/>
                <w:szCs w:val="23"/>
              </w:rPr>
            </w:pPr>
            <w:r w:rsidRPr="00D6326E">
              <w:rPr>
                <w:rFonts w:cs="Arial"/>
                <w:szCs w:val="23"/>
              </w:rPr>
              <w:t>4.5</w:t>
            </w:r>
          </w:p>
        </w:tc>
        <w:tc>
          <w:tcPr>
            <w:tcW w:w="1124" w:type="dxa"/>
            <w:shd w:val="clear" w:color="auto" w:fill="auto"/>
            <w:vAlign w:val="bottom"/>
          </w:tcPr>
          <w:p w14:paraId="31EF73ED" w14:textId="161E1C40" w:rsidR="00900894" w:rsidRPr="00D6326E" w:rsidRDefault="00900894" w:rsidP="00900894">
            <w:pPr>
              <w:jc w:val="right"/>
              <w:rPr>
                <w:rFonts w:asciiTheme="minorHAnsi" w:hAnsiTheme="minorHAnsi"/>
                <w:szCs w:val="23"/>
              </w:rPr>
            </w:pPr>
            <w:r w:rsidRPr="00D6326E">
              <w:rPr>
                <w:rFonts w:cs="Arial"/>
                <w:szCs w:val="23"/>
              </w:rPr>
              <w:t>357</w:t>
            </w:r>
          </w:p>
        </w:tc>
        <w:tc>
          <w:tcPr>
            <w:tcW w:w="1123" w:type="dxa"/>
            <w:gridSpan w:val="2"/>
            <w:shd w:val="clear" w:color="auto" w:fill="auto"/>
            <w:vAlign w:val="bottom"/>
          </w:tcPr>
          <w:p w14:paraId="4A3F12A7" w14:textId="1C2E747B" w:rsidR="00900894" w:rsidRPr="00D6326E" w:rsidRDefault="00900894" w:rsidP="00900894">
            <w:pPr>
              <w:jc w:val="right"/>
              <w:rPr>
                <w:rFonts w:asciiTheme="minorHAnsi" w:hAnsiTheme="minorHAnsi"/>
                <w:szCs w:val="23"/>
              </w:rPr>
            </w:pPr>
            <w:r w:rsidRPr="00D6326E">
              <w:rPr>
                <w:rFonts w:cs="Arial"/>
                <w:szCs w:val="23"/>
              </w:rPr>
              <w:t>31.0</w:t>
            </w:r>
          </w:p>
        </w:tc>
        <w:tc>
          <w:tcPr>
            <w:tcW w:w="1124" w:type="dxa"/>
            <w:shd w:val="clear" w:color="auto" w:fill="auto"/>
            <w:vAlign w:val="bottom"/>
          </w:tcPr>
          <w:p w14:paraId="70BB7C6A" w14:textId="3D37531F" w:rsidR="00900894" w:rsidRPr="00D6326E" w:rsidRDefault="00900894" w:rsidP="00900894">
            <w:pPr>
              <w:jc w:val="right"/>
              <w:rPr>
                <w:rFonts w:asciiTheme="minorHAnsi" w:hAnsiTheme="minorHAnsi"/>
                <w:szCs w:val="23"/>
              </w:rPr>
            </w:pPr>
            <w:r w:rsidRPr="00D6326E">
              <w:rPr>
                <w:rFonts w:cs="Arial"/>
                <w:szCs w:val="23"/>
              </w:rPr>
              <w:t>93</w:t>
            </w:r>
          </w:p>
        </w:tc>
        <w:tc>
          <w:tcPr>
            <w:tcW w:w="1124" w:type="dxa"/>
            <w:shd w:val="clear" w:color="auto" w:fill="auto"/>
            <w:vAlign w:val="bottom"/>
          </w:tcPr>
          <w:p w14:paraId="63A0CFFD" w14:textId="60337726" w:rsidR="00900894" w:rsidRPr="00D6326E" w:rsidRDefault="00900894" w:rsidP="00900894">
            <w:pPr>
              <w:jc w:val="right"/>
              <w:rPr>
                <w:rFonts w:asciiTheme="minorHAnsi" w:hAnsiTheme="minorHAnsi"/>
                <w:szCs w:val="23"/>
              </w:rPr>
            </w:pPr>
            <w:r w:rsidRPr="00D6326E">
              <w:rPr>
                <w:rFonts w:cs="Arial"/>
                <w:szCs w:val="23"/>
              </w:rPr>
              <w:t>8.1</w:t>
            </w:r>
          </w:p>
        </w:tc>
        <w:tc>
          <w:tcPr>
            <w:tcW w:w="1124" w:type="dxa"/>
            <w:shd w:val="clear" w:color="auto" w:fill="auto"/>
            <w:vAlign w:val="bottom"/>
          </w:tcPr>
          <w:p w14:paraId="2B5802E4" w14:textId="316ED57B" w:rsidR="00900894" w:rsidRPr="00D6326E" w:rsidRDefault="00900894" w:rsidP="00900894">
            <w:pPr>
              <w:jc w:val="right"/>
              <w:rPr>
                <w:rFonts w:asciiTheme="minorHAnsi" w:hAnsiTheme="minorHAnsi"/>
                <w:szCs w:val="23"/>
              </w:rPr>
            </w:pPr>
            <w:r w:rsidRPr="00D6326E">
              <w:rPr>
                <w:rFonts w:cs="Arial"/>
                <w:szCs w:val="23"/>
              </w:rPr>
              <w:t>169</w:t>
            </w:r>
          </w:p>
        </w:tc>
        <w:tc>
          <w:tcPr>
            <w:tcW w:w="1123" w:type="dxa"/>
            <w:gridSpan w:val="2"/>
            <w:shd w:val="clear" w:color="auto" w:fill="auto"/>
            <w:vAlign w:val="bottom"/>
          </w:tcPr>
          <w:p w14:paraId="6A73A078" w14:textId="0400A003" w:rsidR="00900894" w:rsidRPr="00D6326E" w:rsidRDefault="00900894" w:rsidP="00900894">
            <w:pPr>
              <w:jc w:val="right"/>
              <w:rPr>
                <w:rFonts w:asciiTheme="minorHAnsi" w:hAnsiTheme="minorHAnsi"/>
                <w:szCs w:val="23"/>
              </w:rPr>
            </w:pPr>
            <w:r w:rsidRPr="00D6326E">
              <w:rPr>
                <w:rFonts w:cs="Arial"/>
                <w:szCs w:val="23"/>
              </w:rPr>
              <w:t>14.7</w:t>
            </w:r>
          </w:p>
        </w:tc>
        <w:tc>
          <w:tcPr>
            <w:tcW w:w="1124" w:type="dxa"/>
            <w:shd w:val="clear" w:color="auto" w:fill="auto"/>
            <w:vAlign w:val="bottom"/>
          </w:tcPr>
          <w:p w14:paraId="70E00BE9" w14:textId="27073BC7" w:rsidR="00900894" w:rsidRPr="00D6326E" w:rsidRDefault="00900894" w:rsidP="00900894">
            <w:pPr>
              <w:jc w:val="right"/>
              <w:rPr>
                <w:rFonts w:asciiTheme="minorHAnsi" w:hAnsiTheme="minorHAnsi"/>
                <w:szCs w:val="23"/>
              </w:rPr>
            </w:pPr>
            <w:r w:rsidRPr="00D6326E">
              <w:rPr>
                <w:rFonts w:cs="Arial"/>
                <w:szCs w:val="23"/>
              </w:rPr>
              <w:t>482</w:t>
            </w:r>
          </w:p>
        </w:tc>
        <w:tc>
          <w:tcPr>
            <w:tcW w:w="1117" w:type="dxa"/>
            <w:shd w:val="clear" w:color="auto" w:fill="auto"/>
            <w:vAlign w:val="bottom"/>
          </w:tcPr>
          <w:p w14:paraId="5E35CE32" w14:textId="4D377177" w:rsidR="00900894" w:rsidRPr="00D6326E" w:rsidRDefault="00900894" w:rsidP="00900894">
            <w:pPr>
              <w:jc w:val="right"/>
              <w:rPr>
                <w:rFonts w:asciiTheme="minorHAnsi" w:hAnsiTheme="minorHAnsi"/>
                <w:szCs w:val="23"/>
              </w:rPr>
            </w:pPr>
            <w:r w:rsidRPr="00D6326E">
              <w:rPr>
                <w:rFonts w:cs="Arial"/>
                <w:szCs w:val="23"/>
              </w:rPr>
              <w:t>41.8</w:t>
            </w:r>
          </w:p>
        </w:tc>
        <w:tc>
          <w:tcPr>
            <w:tcW w:w="1134" w:type="dxa"/>
            <w:vAlign w:val="bottom"/>
          </w:tcPr>
          <w:p w14:paraId="51344B60" w14:textId="62D01CF1" w:rsidR="00900894" w:rsidRPr="00D6326E" w:rsidRDefault="00900894" w:rsidP="00900894">
            <w:pPr>
              <w:jc w:val="right"/>
              <w:rPr>
                <w:rFonts w:asciiTheme="minorHAnsi" w:hAnsiTheme="minorHAnsi"/>
                <w:szCs w:val="23"/>
              </w:rPr>
            </w:pPr>
            <w:r w:rsidRPr="00D6326E">
              <w:rPr>
                <w:rFonts w:cs="Arial"/>
                <w:szCs w:val="23"/>
              </w:rPr>
              <w:t>1,153</w:t>
            </w:r>
          </w:p>
        </w:tc>
      </w:tr>
      <w:tr w:rsidR="00900894" w:rsidRPr="00D6326E" w14:paraId="16ECF480" w14:textId="77777777" w:rsidTr="00576432">
        <w:tc>
          <w:tcPr>
            <w:tcW w:w="1807" w:type="dxa"/>
            <w:shd w:val="clear" w:color="auto" w:fill="auto"/>
          </w:tcPr>
          <w:p w14:paraId="51548DCC" w14:textId="77777777" w:rsidR="00900894" w:rsidRPr="00D6326E" w:rsidRDefault="00900894" w:rsidP="00900894">
            <w:pPr>
              <w:keepNext/>
              <w:keepLines/>
            </w:pPr>
            <w:r w:rsidRPr="00D6326E">
              <w:t>65-69</w:t>
            </w:r>
          </w:p>
        </w:tc>
        <w:tc>
          <w:tcPr>
            <w:tcW w:w="1121" w:type="dxa"/>
            <w:shd w:val="clear" w:color="auto" w:fill="auto"/>
            <w:vAlign w:val="bottom"/>
          </w:tcPr>
          <w:p w14:paraId="33D0B91B" w14:textId="64F322B7" w:rsidR="00900894" w:rsidRPr="00D6326E" w:rsidRDefault="00900894" w:rsidP="00900894">
            <w:pPr>
              <w:jc w:val="right"/>
              <w:rPr>
                <w:rFonts w:asciiTheme="minorHAnsi" w:hAnsiTheme="minorHAnsi"/>
                <w:szCs w:val="23"/>
              </w:rPr>
            </w:pPr>
            <w:r w:rsidRPr="00D6326E">
              <w:rPr>
                <w:rFonts w:cs="Arial"/>
                <w:szCs w:val="23"/>
              </w:rPr>
              <w:t>34</w:t>
            </w:r>
          </w:p>
        </w:tc>
        <w:tc>
          <w:tcPr>
            <w:tcW w:w="1125" w:type="dxa"/>
            <w:shd w:val="clear" w:color="auto" w:fill="auto"/>
            <w:vAlign w:val="bottom"/>
          </w:tcPr>
          <w:p w14:paraId="695A0D29" w14:textId="5E87A62A" w:rsidR="00900894" w:rsidRPr="00D6326E" w:rsidRDefault="00900894" w:rsidP="00900894">
            <w:pPr>
              <w:jc w:val="right"/>
              <w:rPr>
                <w:rFonts w:asciiTheme="minorHAnsi" w:hAnsiTheme="minorHAnsi"/>
                <w:szCs w:val="23"/>
              </w:rPr>
            </w:pPr>
            <w:r w:rsidRPr="00D6326E">
              <w:rPr>
                <w:rFonts w:cs="Arial"/>
                <w:szCs w:val="23"/>
              </w:rPr>
              <w:t>4.3</w:t>
            </w:r>
          </w:p>
        </w:tc>
        <w:tc>
          <w:tcPr>
            <w:tcW w:w="1124" w:type="dxa"/>
            <w:shd w:val="clear" w:color="auto" w:fill="auto"/>
            <w:vAlign w:val="bottom"/>
          </w:tcPr>
          <w:p w14:paraId="3EB7BB41" w14:textId="14FE7160" w:rsidR="00900894" w:rsidRPr="00D6326E" w:rsidRDefault="00900894" w:rsidP="00900894">
            <w:pPr>
              <w:jc w:val="right"/>
              <w:rPr>
                <w:rFonts w:asciiTheme="minorHAnsi" w:hAnsiTheme="minorHAnsi"/>
                <w:szCs w:val="23"/>
              </w:rPr>
            </w:pPr>
            <w:r w:rsidRPr="00D6326E">
              <w:rPr>
                <w:rFonts w:cs="Arial"/>
                <w:szCs w:val="23"/>
              </w:rPr>
              <w:t>210</w:t>
            </w:r>
          </w:p>
        </w:tc>
        <w:tc>
          <w:tcPr>
            <w:tcW w:w="1123" w:type="dxa"/>
            <w:gridSpan w:val="2"/>
            <w:shd w:val="clear" w:color="auto" w:fill="auto"/>
            <w:vAlign w:val="bottom"/>
          </w:tcPr>
          <w:p w14:paraId="299792E4" w14:textId="00503ABC" w:rsidR="00900894" w:rsidRPr="00D6326E" w:rsidRDefault="00900894" w:rsidP="00900894">
            <w:pPr>
              <w:jc w:val="right"/>
              <w:rPr>
                <w:rFonts w:asciiTheme="minorHAnsi" w:hAnsiTheme="minorHAnsi"/>
                <w:szCs w:val="23"/>
              </w:rPr>
            </w:pPr>
            <w:r w:rsidRPr="00D6326E">
              <w:rPr>
                <w:rFonts w:cs="Arial"/>
                <w:szCs w:val="23"/>
              </w:rPr>
              <w:t>26.7</w:t>
            </w:r>
          </w:p>
        </w:tc>
        <w:tc>
          <w:tcPr>
            <w:tcW w:w="1124" w:type="dxa"/>
            <w:shd w:val="clear" w:color="auto" w:fill="auto"/>
            <w:vAlign w:val="bottom"/>
          </w:tcPr>
          <w:p w14:paraId="36EB0C58" w14:textId="20E9DD05" w:rsidR="00900894" w:rsidRPr="00D6326E" w:rsidRDefault="00900894" w:rsidP="00900894">
            <w:pPr>
              <w:jc w:val="right"/>
              <w:rPr>
                <w:rFonts w:asciiTheme="minorHAnsi" w:hAnsiTheme="minorHAnsi"/>
                <w:szCs w:val="23"/>
              </w:rPr>
            </w:pPr>
            <w:r w:rsidRPr="00D6326E">
              <w:rPr>
                <w:rFonts w:cs="Arial"/>
                <w:szCs w:val="23"/>
              </w:rPr>
              <w:t>52</w:t>
            </w:r>
          </w:p>
        </w:tc>
        <w:tc>
          <w:tcPr>
            <w:tcW w:w="1124" w:type="dxa"/>
            <w:shd w:val="clear" w:color="auto" w:fill="auto"/>
            <w:vAlign w:val="bottom"/>
          </w:tcPr>
          <w:p w14:paraId="72456BCD" w14:textId="538C0A02" w:rsidR="00900894" w:rsidRPr="00D6326E" w:rsidRDefault="00900894" w:rsidP="00900894">
            <w:pPr>
              <w:jc w:val="right"/>
              <w:rPr>
                <w:rFonts w:asciiTheme="minorHAnsi" w:hAnsiTheme="minorHAnsi"/>
                <w:szCs w:val="23"/>
              </w:rPr>
            </w:pPr>
            <w:r w:rsidRPr="00D6326E">
              <w:rPr>
                <w:rFonts w:cs="Arial"/>
                <w:szCs w:val="23"/>
              </w:rPr>
              <w:t>6.6</w:t>
            </w:r>
          </w:p>
        </w:tc>
        <w:tc>
          <w:tcPr>
            <w:tcW w:w="1124" w:type="dxa"/>
            <w:shd w:val="clear" w:color="auto" w:fill="auto"/>
            <w:vAlign w:val="bottom"/>
          </w:tcPr>
          <w:p w14:paraId="6C457D86" w14:textId="3E68C379" w:rsidR="00900894" w:rsidRPr="00D6326E" w:rsidRDefault="00900894" w:rsidP="00900894">
            <w:pPr>
              <w:jc w:val="right"/>
              <w:rPr>
                <w:rFonts w:asciiTheme="minorHAnsi" w:hAnsiTheme="minorHAnsi"/>
                <w:szCs w:val="23"/>
              </w:rPr>
            </w:pPr>
            <w:r w:rsidRPr="00D6326E">
              <w:rPr>
                <w:rFonts w:cs="Arial"/>
                <w:szCs w:val="23"/>
              </w:rPr>
              <w:t>103</w:t>
            </w:r>
          </w:p>
        </w:tc>
        <w:tc>
          <w:tcPr>
            <w:tcW w:w="1123" w:type="dxa"/>
            <w:gridSpan w:val="2"/>
            <w:shd w:val="clear" w:color="auto" w:fill="auto"/>
            <w:vAlign w:val="bottom"/>
          </w:tcPr>
          <w:p w14:paraId="40ED66CE" w14:textId="541FBD24" w:rsidR="00900894" w:rsidRPr="00D6326E" w:rsidRDefault="00900894" w:rsidP="00900894">
            <w:pPr>
              <w:jc w:val="right"/>
              <w:rPr>
                <w:rFonts w:asciiTheme="minorHAnsi" w:hAnsiTheme="minorHAnsi"/>
                <w:szCs w:val="23"/>
              </w:rPr>
            </w:pPr>
            <w:r w:rsidRPr="00D6326E">
              <w:rPr>
                <w:rFonts w:cs="Arial"/>
                <w:szCs w:val="23"/>
              </w:rPr>
              <w:t>13.1</w:t>
            </w:r>
          </w:p>
        </w:tc>
        <w:tc>
          <w:tcPr>
            <w:tcW w:w="1124" w:type="dxa"/>
            <w:shd w:val="clear" w:color="auto" w:fill="auto"/>
            <w:vAlign w:val="bottom"/>
          </w:tcPr>
          <w:p w14:paraId="6E8DC0AE" w14:textId="60A7F328" w:rsidR="00900894" w:rsidRPr="00D6326E" w:rsidRDefault="00900894" w:rsidP="00900894">
            <w:pPr>
              <w:jc w:val="right"/>
              <w:rPr>
                <w:rFonts w:asciiTheme="minorHAnsi" w:hAnsiTheme="minorHAnsi"/>
                <w:szCs w:val="23"/>
              </w:rPr>
            </w:pPr>
            <w:r w:rsidRPr="00D6326E">
              <w:rPr>
                <w:rFonts w:cs="Arial"/>
                <w:szCs w:val="23"/>
              </w:rPr>
              <w:t>388</w:t>
            </w:r>
          </w:p>
        </w:tc>
        <w:tc>
          <w:tcPr>
            <w:tcW w:w="1117" w:type="dxa"/>
            <w:shd w:val="clear" w:color="auto" w:fill="auto"/>
            <w:vAlign w:val="bottom"/>
          </w:tcPr>
          <w:p w14:paraId="4F25B6DD" w14:textId="262820A5" w:rsidR="00900894" w:rsidRPr="00D6326E" w:rsidRDefault="00900894" w:rsidP="00900894">
            <w:pPr>
              <w:jc w:val="right"/>
              <w:rPr>
                <w:rFonts w:asciiTheme="minorHAnsi" w:hAnsiTheme="minorHAnsi"/>
                <w:szCs w:val="23"/>
              </w:rPr>
            </w:pPr>
            <w:r w:rsidRPr="00D6326E">
              <w:rPr>
                <w:rFonts w:cs="Arial"/>
                <w:szCs w:val="23"/>
              </w:rPr>
              <w:t>49.3</w:t>
            </w:r>
          </w:p>
        </w:tc>
        <w:tc>
          <w:tcPr>
            <w:tcW w:w="1134" w:type="dxa"/>
            <w:vAlign w:val="bottom"/>
          </w:tcPr>
          <w:p w14:paraId="74E52C9A" w14:textId="6C792EFC" w:rsidR="00900894" w:rsidRPr="00D6326E" w:rsidRDefault="00900894" w:rsidP="00900894">
            <w:pPr>
              <w:jc w:val="right"/>
              <w:rPr>
                <w:rFonts w:asciiTheme="minorHAnsi" w:hAnsiTheme="minorHAnsi"/>
                <w:szCs w:val="23"/>
              </w:rPr>
            </w:pPr>
            <w:r w:rsidRPr="00D6326E">
              <w:rPr>
                <w:rFonts w:cs="Arial"/>
                <w:szCs w:val="23"/>
              </w:rPr>
              <w:t>787</w:t>
            </w:r>
          </w:p>
        </w:tc>
      </w:tr>
      <w:tr w:rsidR="00900894" w:rsidRPr="00D6326E" w14:paraId="3BE49829" w14:textId="77777777" w:rsidTr="00576432">
        <w:tc>
          <w:tcPr>
            <w:tcW w:w="1807" w:type="dxa"/>
            <w:shd w:val="clear" w:color="auto" w:fill="auto"/>
          </w:tcPr>
          <w:p w14:paraId="1B6CA35A" w14:textId="77777777" w:rsidR="00900894" w:rsidRPr="00D6326E" w:rsidRDefault="00900894" w:rsidP="00900894">
            <w:pPr>
              <w:keepNext/>
              <w:keepLines/>
            </w:pPr>
            <w:r w:rsidRPr="00D6326E">
              <w:t>70+</w:t>
            </w:r>
          </w:p>
        </w:tc>
        <w:tc>
          <w:tcPr>
            <w:tcW w:w="1121" w:type="dxa"/>
            <w:shd w:val="clear" w:color="auto" w:fill="auto"/>
            <w:vAlign w:val="bottom"/>
          </w:tcPr>
          <w:p w14:paraId="31C366CC" w14:textId="000C599C" w:rsidR="00900894" w:rsidRPr="00D6326E" w:rsidRDefault="00900894" w:rsidP="00900894">
            <w:pPr>
              <w:jc w:val="right"/>
              <w:rPr>
                <w:rFonts w:asciiTheme="minorHAnsi" w:hAnsiTheme="minorHAnsi"/>
                <w:szCs w:val="23"/>
              </w:rPr>
            </w:pPr>
            <w:r w:rsidRPr="00D6326E">
              <w:rPr>
                <w:rFonts w:cs="Arial"/>
                <w:szCs w:val="23"/>
              </w:rPr>
              <w:t>16</w:t>
            </w:r>
          </w:p>
        </w:tc>
        <w:tc>
          <w:tcPr>
            <w:tcW w:w="1125" w:type="dxa"/>
            <w:shd w:val="clear" w:color="auto" w:fill="auto"/>
            <w:vAlign w:val="bottom"/>
          </w:tcPr>
          <w:p w14:paraId="304B754E" w14:textId="5FC93145" w:rsidR="00900894" w:rsidRPr="00D6326E" w:rsidRDefault="00900894" w:rsidP="00900894">
            <w:pPr>
              <w:jc w:val="right"/>
              <w:rPr>
                <w:rFonts w:asciiTheme="minorHAnsi" w:hAnsiTheme="minorHAnsi"/>
                <w:szCs w:val="23"/>
              </w:rPr>
            </w:pPr>
            <w:r w:rsidRPr="00D6326E">
              <w:rPr>
                <w:rFonts w:cs="Arial"/>
                <w:szCs w:val="23"/>
              </w:rPr>
              <w:t>5.7</w:t>
            </w:r>
          </w:p>
        </w:tc>
        <w:tc>
          <w:tcPr>
            <w:tcW w:w="1124" w:type="dxa"/>
            <w:shd w:val="clear" w:color="auto" w:fill="auto"/>
            <w:vAlign w:val="bottom"/>
          </w:tcPr>
          <w:p w14:paraId="59DFF8F7" w14:textId="447416EE" w:rsidR="00900894" w:rsidRPr="00D6326E" w:rsidRDefault="00900894" w:rsidP="00900894">
            <w:pPr>
              <w:jc w:val="right"/>
              <w:rPr>
                <w:rFonts w:asciiTheme="minorHAnsi" w:hAnsiTheme="minorHAnsi"/>
                <w:szCs w:val="23"/>
              </w:rPr>
            </w:pPr>
            <w:r w:rsidRPr="00D6326E">
              <w:rPr>
                <w:rFonts w:cs="Arial"/>
                <w:szCs w:val="23"/>
              </w:rPr>
              <w:t>101</w:t>
            </w:r>
          </w:p>
        </w:tc>
        <w:tc>
          <w:tcPr>
            <w:tcW w:w="1123" w:type="dxa"/>
            <w:gridSpan w:val="2"/>
            <w:shd w:val="clear" w:color="auto" w:fill="auto"/>
            <w:vAlign w:val="bottom"/>
          </w:tcPr>
          <w:p w14:paraId="005F0E73" w14:textId="34A093C2" w:rsidR="00900894" w:rsidRPr="00D6326E" w:rsidRDefault="00900894" w:rsidP="00900894">
            <w:pPr>
              <w:jc w:val="right"/>
              <w:rPr>
                <w:rFonts w:asciiTheme="minorHAnsi" w:hAnsiTheme="minorHAnsi"/>
                <w:szCs w:val="23"/>
              </w:rPr>
            </w:pPr>
            <w:r w:rsidRPr="00D6326E">
              <w:rPr>
                <w:rFonts w:cs="Arial"/>
                <w:szCs w:val="23"/>
              </w:rPr>
              <w:t>35.7</w:t>
            </w:r>
          </w:p>
        </w:tc>
        <w:tc>
          <w:tcPr>
            <w:tcW w:w="1124" w:type="dxa"/>
            <w:shd w:val="clear" w:color="auto" w:fill="auto"/>
            <w:vAlign w:val="bottom"/>
          </w:tcPr>
          <w:p w14:paraId="59BA08C6" w14:textId="0F515784" w:rsidR="00900894" w:rsidRPr="00D6326E" w:rsidRDefault="00900894" w:rsidP="00900894">
            <w:pPr>
              <w:jc w:val="right"/>
              <w:rPr>
                <w:rFonts w:asciiTheme="minorHAnsi" w:hAnsiTheme="minorHAnsi"/>
                <w:szCs w:val="23"/>
              </w:rPr>
            </w:pPr>
            <w:r w:rsidRPr="00D6326E">
              <w:rPr>
                <w:rFonts w:cs="Arial"/>
                <w:szCs w:val="23"/>
              </w:rPr>
              <w:t>27</w:t>
            </w:r>
          </w:p>
        </w:tc>
        <w:tc>
          <w:tcPr>
            <w:tcW w:w="1124" w:type="dxa"/>
            <w:shd w:val="clear" w:color="auto" w:fill="auto"/>
            <w:vAlign w:val="bottom"/>
          </w:tcPr>
          <w:p w14:paraId="50EF7A35" w14:textId="4507EE59" w:rsidR="00900894" w:rsidRPr="00D6326E" w:rsidRDefault="00900894" w:rsidP="00900894">
            <w:pPr>
              <w:jc w:val="right"/>
              <w:rPr>
                <w:rFonts w:asciiTheme="minorHAnsi" w:hAnsiTheme="minorHAnsi"/>
                <w:szCs w:val="23"/>
              </w:rPr>
            </w:pPr>
            <w:r w:rsidRPr="00D6326E">
              <w:rPr>
                <w:rFonts w:cs="Arial"/>
                <w:szCs w:val="23"/>
              </w:rPr>
              <w:t>9.5</w:t>
            </w:r>
          </w:p>
        </w:tc>
        <w:tc>
          <w:tcPr>
            <w:tcW w:w="1124" w:type="dxa"/>
            <w:shd w:val="clear" w:color="auto" w:fill="auto"/>
            <w:vAlign w:val="bottom"/>
          </w:tcPr>
          <w:p w14:paraId="0E302929" w14:textId="5C4FAF89" w:rsidR="00900894" w:rsidRPr="00D6326E" w:rsidRDefault="00900894" w:rsidP="00900894">
            <w:pPr>
              <w:jc w:val="right"/>
              <w:rPr>
                <w:rFonts w:asciiTheme="minorHAnsi" w:hAnsiTheme="minorHAnsi"/>
                <w:szCs w:val="23"/>
              </w:rPr>
            </w:pPr>
            <w:r w:rsidRPr="00D6326E">
              <w:rPr>
                <w:rFonts w:cs="Arial"/>
                <w:szCs w:val="23"/>
              </w:rPr>
              <w:t>25</w:t>
            </w:r>
          </w:p>
        </w:tc>
        <w:tc>
          <w:tcPr>
            <w:tcW w:w="1123" w:type="dxa"/>
            <w:gridSpan w:val="2"/>
            <w:shd w:val="clear" w:color="auto" w:fill="auto"/>
            <w:vAlign w:val="bottom"/>
          </w:tcPr>
          <w:p w14:paraId="68A7BE91" w14:textId="4D4235C1" w:rsidR="00900894" w:rsidRPr="00D6326E" w:rsidRDefault="00900894" w:rsidP="00900894">
            <w:pPr>
              <w:jc w:val="right"/>
              <w:rPr>
                <w:rFonts w:asciiTheme="minorHAnsi" w:hAnsiTheme="minorHAnsi"/>
                <w:szCs w:val="23"/>
              </w:rPr>
            </w:pPr>
            <w:r w:rsidRPr="00D6326E">
              <w:rPr>
                <w:rFonts w:cs="Arial"/>
                <w:szCs w:val="23"/>
              </w:rPr>
              <w:t>8.8</w:t>
            </w:r>
          </w:p>
        </w:tc>
        <w:tc>
          <w:tcPr>
            <w:tcW w:w="1124" w:type="dxa"/>
            <w:shd w:val="clear" w:color="auto" w:fill="auto"/>
            <w:vAlign w:val="bottom"/>
          </w:tcPr>
          <w:p w14:paraId="0646B51E" w14:textId="001503F6" w:rsidR="00900894" w:rsidRPr="00D6326E" w:rsidRDefault="00900894" w:rsidP="00900894">
            <w:pPr>
              <w:jc w:val="right"/>
              <w:rPr>
                <w:rFonts w:asciiTheme="minorHAnsi" w:hAnsiTheme="minorHAnsi"/>
                <w:szCs w:val="23"/>
              </w:rPr>
            </w:pPr>
            <w:r w:rsidRPr="00D6326E">
              <w:rPr>
                <w:rFonts w:cs="Arial"/>
                <w:szCs w:val="23"/>
              </w:rPr>
              <w:t>114</w:t>
            </w:r>
          </w:p>
        </w:tc>
        <w:tc>
          <w:tcPr>
            <w:tcW w:w="1117" w:type="dxa"/>
            <w:shd w:val="clear" w:color="auto" w:fill="auto"/>
            <w:vAlign w:val="bottom"/>
          </w:tcPr>
          <w:p w14:paraId="619EFDB6" w14:textId="4145957C" w:rsidR="00900894" w:rsidRPr="00D6326E" w:rsidRDefault="00900894" w:rsidP="00900894">
            <w:pPr>
              <w:jc w:val="right"/>
              <w:rPr>
                <w:rFonts w:asciiTheme="minorHAnsi" w:hAnsiTheme="minorHAnsi"/>
                <w:szCs w:val="23"/>
              </w:rPr>
            </w:pPr>
            <w:r w:rsidRPr="00D6326E">
              <w:rPr>
                <w:rFonts w:cs="Arial"/>
                <w:szCs w:val="23"/>
              </w:rPr>
              <w:t>40.3</w:t>
            </w:r>
          </w:p>
        </w:tc>
        <w:tc>
          <w:tcPr>
            <w:tcW w:w="1134" w:type="dxa"/>
            <w:vAlign w:val="bottom"/>
          </w:tcPr>
          <w:p w14:paraId="2B7829B4" w14:textId="25849AD4" w:rsidR="00900894" w:rsidRPr="00D6326E" w:rsidRDefault="00900894" w:rsidP="00900894">
            <w:pPr>
              <w:jc w:val="right"/>
              <w:rPr>
                <w:rFonts w:asciiTheme="minorHAnsi" w:hAnsiTheme="minorHAnsi"/>
                <w:szCs w:val="23"/>
              </w:rPr>
            </w:pPr>
            <w:r w:rsidRPr="00D6326E">
              <w:rPr>
                <w:rFonts w:cs="Arial"/>
                <w:szCs w:val="23"/>
              </w:rPr>
              <w:t>283</w:t>
            </w:r>
          </w:p>
        </w:tc>
      </w:tr>
      <w:tr w:rsidR="00900894" w:rsidRPr="00D6326E" w14:paraId="1E9A264C" w14:textId="77777777" w:rsidTr="00576432">
        <w:tc>
          <w:tcPr>
            <w:tcW w:w="1807" w:type="dxa"/>
            <w:shd w:val="clear" w:color="auto" w:fill="auto"/>
          </w:tcPr>
          <w:p w14:paraId="4BAE3875" w14:textId="77777777" w:rsidR="00900894" w:rsidRPr="00D6326E" w:rsidRDefault="00900894" w:rsidP="00900894">
            <w:pPr>
              <w:keepNext/>
              <w:keepLines/>
              <w:rPr>
                <w:b/>
              </w:rPr>
            </w:pPr>
            <w:r w:rsidRPr="00D6326E">
              <w:rPr>
                <w:b/>
              </w:rPr>
              <w:t>Total</w:t>
            </w:r>
          </w:p>
        </w:tc>
        <w:tc>
          <w:tcPr>
            <w:tcW w:w="1121" w:type="dxa"/>
            <w:shd w:val="clear" w:color="auto" w:fill="auto"/>
            <w:vAlign w:val="bottom"/>
          </w:tcPr>
          <w:p w14:paraId="75B8B8FE" w14:textId="58B4A99A" w:rsidR="00900894" w:rsidRPr="00D6326E" w:rsidRDefault="00900894" w:rsidP="00900894">
            <w:pPr>
              <w:jc w:val="right"/>
              <w:rPr>
                <w:rFonts w:asciiTheme="minorHAnsi" w:hAnsiTheme="minorHAnsi"/>
                <w:b/>
                <w:bCs/>
                <w:szCs w:val="23"/>
              </w:rPr>
            </w:pPr>
            <w:r w:rsidRPr="00D6326E">
              <w:rPr>
                <w:rFonts w:cs="Arial"/>
                <w:b/>
                <w:bCs/>
                <w:szCs w:val="23"/>
              </w:rPr>
              <w:t>2,565</w:t>
            </w:r>
          </w:p>
        </w:tc>
        <w:tc>
          <w:tcPr>
            <w:tcW w:w="1125" w:type="dxa"/>
            <w:shd w:val="clear" w:color="auto" w:fill="auto"/>
            <w:vAlign w:val="bottom"/>
          </w:tcPr>
          <w:p w14:paraId="4A9DD5F8" w14:textId="25DB68D1" w:rsidR="00900894" w:rsidRPr="00D6326E" w:rsidRDefault="00900894" w:rsidP="00900894">
            <w:pPr>
              <w:jc w:val="right"/>
              <w:rPr>
                <w:rFonts w:asciiTheme="minorHAnsi" w:hAnsiTheme="minorHAnsi"/>
                <w:b/>
                <w:bCs/>
                <w:szCs w:val="23"/>
              </w:rPr>
            </w:pPr>
            <w:r w:rsidRPr="00D6326E">
              <w:rPr>
                <w:rFonts w:cs="Arial"/>
                <w:b/>
                <w:bCs/>
                <w:szCs w:val="23"/>
              </w:rPr>
              <w:t>14.1</w:t>
            </w:r>
          </w:p>
        </w:tc>
        <w:tc>
          <w:tcPr>
            <w:tcW w:w="1124" w:type="dxa"/>
            <w:shd w:val="clear" w:color="auto" w:fill="auto"/>
            <w:vAlign w:val="bottom"/>
          </w:tcPr>
          <w:p w14:paraId="242661F0" w14:textId="50FB8D8B" w:rsidR="00900894" w:rsidRPr="00D6326E" w:rsidRDefault="00900894" w:rsidP="00900894">
            <w:pPr>
              <w:jc w:val="right"/>
              <w:rPr>
                <w:rFonts w:asciiTheme="minorHAnsi" w:hAnsiTheme="minorHAnsi"/>
                <w:b/>
                <w:bCs/>
                <w:szCs w:val="23"/>
              </w:rPr>
            </w:pPr>
            <w:r w:rsidRPr="00D6326E">
              <w:rPr>
                <w:rFonts w:cs="Arial"/>
                <w:b/>
                <w:bCs/>
                <w:szCs w:val="23"/>
              </w:rPr>
              <w:t>6,769</w:t>
            </w:r>
          </w:p>
        </w:tc>
        <w:tc>
          <w:tcPr>
            <w:tcW w:w="1123" w:type="dxa"/>
            <w:gridSpan w:val="2"/>
            <w:shd w:val="clear" w:color="auto" w:fill="auto"/>
            <w:vAlign w:val="bottom"/>
          </w:tcPr>
          <w:p w14:paraId="6F87FBAB" w14:textId="5D71FD36" w:rsidR="00900894" w:rsidRPr="00D6326E" w:rsidRDefault="00900894" w:rsidP="00900894">
            <w:pPr>
              <w:jc w:val="right"/>
              <w:rPr>
                <w:rFonts w:asciiTheme="minorHAnsi" w:hAnsiTheme="minorHAnsi"/>
                <w:b/>
                <w:bCs/>
                <w:szCs w:val="23"/>
              </w:rPr>
            </w:pPr>
            <w:r w:rsidRPr="00D6326E">
              <w:rPr>
                <w:rFonts w:cs="Arial"/>
                <w:b/>
                <w:bCs/>
                <w:szCs w:val="23"/>
              </w:rPr>
              <w:t>37.1</w:t>
            </w:r>
          </w:p>
        </w:tc>
        <w:tc>
          <w:tcPr>
            <w:tcW w:w="1124" w:type="dxa"/>
            <w:shd w:val="clear" w:color="auto" w:fill="auto"/>
            <w:vAlign w:val="bottom"/>
          </w:tcPr>
          <w:p w14:paraId="4ECEB3E6" w14:textId="790BFA26" w:rsidR="00900894" w:rsidRPr="00D6326E" w:rsidRDefault="00900894" w:rsidP="00900894">
            <w:pPr>
              <w:jc w:val="right"/>
              <w:rPr>
                <w:rFonts w:asciiTheme="minorHAnsi" w:hAnsiTheme="minorHAnsi"/>
                <w:b/>
                <w:bCs/>
                <w:szCs w:val="23"/>
              </w:rPr>
            </w:pPr>
            <w:r w:rsidRPr="00D6326E">
              <w:rPr>
                <w:rFonts w:cs="Arial"/>
                <w:b/>
                <w:bCs/>
                <w:szCs w:val="23"/>
              </w:rPr>
              <w:t>1,264</w:t>
            </w:r>
          </w:p>
        </w:tc>
        <w:tc>
          <w:tcPr>
            <w:tcW w:w="1124" w:type="dxa"/>
            <w:shd w:val="clear" w:color="auto" w:fill="auto"/>
            <w:vAlign w:val="bottom"/>
          </w:tcPr>
          <w:p w14:paraId="6AD8643B" w14:textId="5B887578" w:rsidR="00900894" w:rsidRPr="00D6326E" w:rsidRDefault="00900894" w:rsidP="00900894">
            <w:pPr>
              <w:jc w:val="right"/>
              <w:rPr>
                <w:rFonts w:asciiTheme="minorHAnsi" w:hAnsiTheme="minorHAnsi"/>
                <w:b/>
                <w:bCs/>
                <w:szCs w:val="23"/>
              </w:rPr>
            </w:pPr>
            <w:r w:rsidRPr="00D6326E">
              <w:rPr>
                <w:rFonts w:cs="Arial"/>
                <w:b/>
                <w:bCs/>
                <w:szCs w:val="23"/>
              </w:rPr>
              <w:t>6.9</w:t>
            </w:r>
          </w:p>
        </w:tc>
        <w:tc>
          <w:tcPr>
            <w:tcW w:w="1124" w:type="dxa"/>
            <w:shd w:val="clear" w:color="auto" w:fill="auto"/>
            <w:vAlign w:val="bottom"/>
          </w:tcPr>
          <w:p w14:paraId="0A8A17EF" w14:textId="739E4D86" w:rsidR="00900894" w:rsidRPr="00D6326E" w:rsidRDefault="00900894" w:rsidP="00900894">
            <w:pPr>
              <w:jc w:val="right"/>
              <w:rPr>
                <w:rFonts w:asciiTheme="minorHAnsi" w:hAnsiTheme="minorHAnsi"/>
                <w:b/>
                <w:bCs/>
                <w:szCs w:val="23"/>
              </w:rPr>
            </w:pPr>
            <w:r w:rsidRPr="00D6326E">
              <w:rPr>
                <w:rFonts w:cs="Arial"/>
                <w:b/>
                <w:bCs/>
                <w:szCs w:val="23"/>
              </w:rPr>
              <w:t>2,681</w:t>
            </w:r>
          </w:p>
        </w:tc>
        <w:tc>
          <w:tcPr>
            <w:tcW w:w="1123" w:type="dxa"/>
            <w:gridSpan w:val="2"/>
            <w:shd w:val="clear" w:color="auto" w:fill="auto"/>
            <w:vAlign w:val="bottom"/>
          </w:tcPr>
          <w:p w14:paraId="6EC4DFE6" w14:textId="768DFD05" w:rsidR="00900894" w:rsidRPr="00D6326E" w:rsidRDefault="00900894" w:rsidP="00900894">
            <w:pPr>
              <w:jc w:val="right"/>
              <w:rPr>
                <w:rFonts w:asciiTheme="minorHAnsi" w:hAnsiTheme="minorHAnsi"/>
                <w:b/>
                <w:bCs/>
                <w:szCs w:val="23"/>
              </w:rPr>
            </w:pPr>
            <w:r w:rsidRPr="00D6326E">
              <w:rPr>
                <w:rFonts w:cs="Arial"/>
                <w:b/>
                <w:bCs/>
                <w:szCs w:val="23"/>
              </w:rPr>
              <w:t>14.7</w:t>
            </w:r>
          </w:p>
        </w:tc>
        <w:tc>
          <w:tcPr>
            <w:tcW w:w="1124" w:type="dxa"/>
            <w:shd w:val="clear" w:color="auto" w:fill="auto"/>
            <w:vAlign w:val="bottom"/>
          </w:tcPr>
          <w:p w14:paraId="11CE5D9D" w14:textId="4030A63F" w:rsidR="00900894" w:rsidRPr="00D6326E" w:rsidRDefault="00900894" w:rsidP="00900894">
            <w:pPr>
              <w:jc w:val="right"/>
              <w:rPr>
                <w:rFonts w:asciiTheme="minorHAnsi" w:hAnsiTheme="minorHAnsi"/>
                <w:b/>
                <w:bCs/>
                <w:szCs w:val="23"/>
              </w:rPr>
            </w:pPr>
            <w:r w:rsidRPr="00D6326E">
              <w:rPr>
                <w:rFonts w:cs="Arial"/>
                <w:b/>
                <w:bCs/>
                <w:szCs w:val="23"/>
              </w:rPr>
              <w:t>4,951</w:t>
            </w:r>
          </w:p>
        </w:tc>
        <w:tc>
          <w:tcPr>
            <w:tcW w:w="1117" w:type="dxa"/>
            <w:shd w:val="clear" w:color="auto" w:fill="auto"/>
            <w:vAlign w:val="bottom"/>
          </w:tcPr>
          <w:p w14:paraId="34EA089B" w14:textId="25669B6D" w:rsidR="00900894" w:rsidRPr="00D6326E" w:rsidRDefault="00900894" w:rsidP="00900894">
            <w:pPr>
              <w:jc w:val="right"/>
              <w:rPr>
                <w:rFonts w:asciiTheme="minorHAnsi" w:hAnsiTheme="minorHAnsi"/>
                <w:b/>
                <w:bCs/>
                <w:szCs w:val="23"/>
              </w:rPr>
            </w:pPr>
            <w:r w:rsidRPr="00D6326E">
              <w:rPr>
                <w:rFonts w:cs="Arial"/>
                <w:b/>
                <w:bCs/>
                <w:szCs w:val="23"/>
              </w:rPr>
              <w:t>27.2</w:t>
            </w:r>
          </w:p>
        </w:tc>
        <w:tc>
          <w:tcPr>
            <w:tcW w:w="1134" w:type="dxa"/>
            <w:vAlign w:val="bottom"/>
          </w:tcPr>
          <w:p w14:paraId="11590178" w14:textId="6C656496" w:rsidR="00900894" w:rsidRPr="00D6326E" w:rsidRDefault="00900894" w:rsidP="00900894">
            <w:pPr>
              <w:jc w:val="right"/>
              <w:rPr>
                <w:rFonts w:asciiTheme="minorHAnsi" w:hAnsiTheme="minorHAnsi"/>
                <w:b/>
                <w:bCs/>
                <w:szCs w:val="23"/>
              </w:rPr>
            </w:pPr>
            <w:r w:rsidRPr="00D6326E">
              <w:rPr>
                <w:rFonts w:cs="Arial"/>
                <w:b/>
                <w:bCs/>
                <w:szCs w:val="23"/>
              </w:rPr>
              <w:t>18,230</w:t>
            </w:r>
          </w:p>
        </w:tc>
      </w:tr>
    </w:tbl>
    <w:p w14:paraId="1ABBF2F3" w14:textId="77777777" w:rsidR="00030D6F" w:rsidRPr="00D6326E" w:rsidRDefault="00030D6F" w:rsidP="00030D6F">
      <w:pPr>
        <w:ind w:right="544"/>
        <w:jc w:val="both"/>
      </w:pPr>
    </w:p>
    <w:p w14:paraId="376416BD" w14:textId="77777777" w:rsidR="00030D6F" w:rsidRPr="00D6326E" w:rsidRDefault="00030D6F" w:rsidP="00030D6F">
      <w:pPr>
        <w:ind w:right="544"/>
        <w:jc w:val="both"/>
      </w:pPr>
    </w:p>
    <w:p w14:paraId="15C92EEC" w14:textId="77777777" w:rsidR="00030D6F" w:rsidRPr="00D6326E" w:rsidRDefault="00030D6F" w:rsidP="00030D6F">
      <w:pPr>
        <w:ind w:right="544"/>
        <w:jc w:val="both"/>
      </w:pPr>
    </w:p>
    <w:p w14:paraId="6219DA8A" w14:textId="77777777" w:rsidR="00030D6F" w:rsidRPr="00D6326E" w:rsidRDefault="00030D6F" w:rsidP="00030D6F">
      <w:pPr>
        <w:ind w:right="544"/>
        <w:jc w:val="both"/>
      </w:pPr>
    </w:p>
    <w:p w14:paraId="14E1D2ED" w14:textId="42E0F0DD" w:rsidR="00030D6F" w:rsidRPr="00D6326E" w:rsidRDefault="003A6634" w:rsidP="00030D6F">
      <w:pPr>
        <w:pStyle w:val="Caption"/>
        <w:keepNext/>
        <w:jc w:val="both"/>
      </w:pPr>
      <w:bookmarkStart w:id="1569" w:name="_Ref328311887"/>
      <w:bookmarkStart w:id="1570" w:name="_Toc469398361"/>
      <w:bookmarkStart w:id="1571" w:name="_Toc486941125"/>
      <w:bookmarkStart w:id="1572" w:name="_Toc475605594"/>
      <w:bookmarkStart w:id="1573" w:name="_Toc528676242"/>
      <w:r w:rsidRPr="00D6326E">
        <w:lastRenderedPageBreak/>
        <w:t>Table</w:t>
      </w:r>
      <w:r w:rsidR="00030D6F" w:rsidRPr="00D6326E">
        <w:t xml:space="preserve"> </w:t>
      </w:r>
      <w:r w:rsidR="0054600D" w:rsidRPr="00D6326E">
        <w:rPr>
          <w:noProof/>
        </w:rPr>
        <w:fldChar w:fldCharType="begin"/>
      </w:r>
      <w:r w:rsidR="0054600D" w:rsidRPr="00D6326E">
        <w:rPr>
          <w:noProof/>
        </w:rPr>
        <w:instrText xml:space="preserve"> SEQ Table \* ARABIC </w:instrText>
      </w:r>
      <w:r w:rsidR="0054600D" w:rsidRPr="00D6326E">
        <w:rPr>
          <w:noProof/>
        </w:rPr>
        <w:fldChar w:fldCharType="separate"/>
      </w:r>
      <w:r w:rsidR="00BE504B">
        <w:rPr>
          <w:noProof/>
        </w:rPr>
        <w:t>79</w:t>
      </w:r>
      <w:r w:rsidR="0054600D" w:rsidRPr="00D6326E">
        <w:rPr>
          <w:noProof/>
        </w:rPr>
        <w:fldChar w:fldCharType="end"/>
      </w:r>
      <w:bookmarkEnd w:id="1569"/>
      <w:r w:rsidR="00030D6F" w:rsidRPr="00D6326E">
        <w:t xml:space="preserve"> - Volume of HPV test samples received during the monitoring period, by purpose and laboratory</w:t>
      </w:r>
      <w:bookmarkEnd w:id="1570"/>
      <w:bookmarkEnd w:id="1571"/>
      <w:bookmarkEnd w:id="1572"/>
      <w:bookmarkEnd w:id="1573"/>
      <w:r w:rsidR="00030D6F" w:rsidRPr="00D6326E">
        <w:tab/>
      </w:r>
      <w:r w:rsidR="00030D6F" w:rsidRPr="00D6326E">
        <w:tab/>
      </w:r>
      <w:r w:rsidR="00030D6F" w:rsidRPr="00D6326E">
        <w:tab/>
      </w:r>
      <w:r w:rsidR="00030D6F" w:rsidRPr="00D6326E">
        <w:tab/>
      </w:r>
      <w:r w:rsidR="00030D6F" w:rsidRPr="00D6326E">
        <w:tab/>
      </w:r>
      <w:r w:rsidR="00030D6F" w:rsidRPr="00D6326E">
        <w:tab/>
      </w:r>
    </w:p>
    <w:tbl>
      <w:tblPr>
        <w:tblW w:w="13887"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395"/>
        <w:gridCol w:w="952"/>
        <w:gridCol w:w="953"/>
        <w:gridCol w:w="953"/>
        <w:gridCol w:w="954"/>
        <w:gridCol w:w="954"/>
        <w:gridCol w:w="953"/>
        <w:gridCol w:w="954"/>
        <w:gridCol w:w="954"/>
        <w:gridCol w:w="953"/>
        <w:gridCol w:w="954"/>
        <w:gridCol w:w="958"/>
      </w:tblGrid>
      <w:tr w:rsidR="00030D6F" w:rsidRPr="00D6326E" w14:paraId="0AF39412" w14:textId="77777777" w:rsidTr="0066197A">
        <w:tc>
          <w:tcPr>
            <w:tcW w:w="3397" w:type="dxa"/>
            <w:tcBorders>
              <w:top w:val="single" w:sz="4" w:space="0" w:color="auto"/>
              <w:bottom w:val="nil"/>
            </w:tcBorders>
            <w:shd w:val="clear" w:color="auto" w:fill="D9D9D9" w:themeFill="background1" w:themeFillShade="D9"/>
          </w:tcPr>
          <w:p w14:paraId="36658C10" w14:textId="77777777" w:rsidR="00030D6F" w:rsidRPr="00D6326E" w:rsidRDefault="00030D6F" w:rsidP="00576432">
            <w:pPr>
              <w:keepNext/>
              <w:keepLines/>
              <w:rPr>
                <w:b/>
              </w:rPr>
            </w:pPr>
          </w:p>
        </w:tc>
        <w:tc>
          <w:tcPr>
            <w:tcW w:w="1906" w:type="dxa"/>
            <w:gridSpan w:val="2"/>
            <w:tcBorders>
              <w:top w:val="single" w:sz="4" w:space="0" w:color="auto"/>
              <w:bottom w:val="nil"/>
            </w:tcBorders>
            <w:shd w:val="clear" w:color="auto" w:fill="D9D9D9" w:themeFill="background1" w:themeFillShade="D9"/>
            <w:vAlign w:val="center"/>
          </w:tcPr>
          <w:p w14:paraId="70BB23F7" w14:textId="77777777" w:rsidR="00030D6F" w:rsidRPr="00D6326E" w:rsidRDefault="00030D6F" w:rsidP="00576432">
            <w:pPr>
              <w:keepNext/>
              <w:keepLines/>
              <w:jc w:val="center"/>
              <w:rPr>
                <w:b/>
              </w:rPr>
            </w:pPr>
            <w:r w:rsidRPr="00D6326E">
              <w:rPr>
                <w:b/>
              </w:rPr>
              <w:t>Post-treatment</w:t>
            </w:r>
          </w:p>
        </w:tc>
        <w:tc>
          <w:tcPr>
            <w:tcW w:w="1906" w:type="dxa"/>
            <w:gridSpan w:val="2"/>
            <w:tcBorders>
              <w:top w:val="single" w:sz="4" w:space="0" w:color="auto"/>
              <w:bottom w:val="nil"/>
            </w:tcBorders>
            <w:shd w:val="clear" w:color="auto" w:fill="D9D9D9" w:themeFill="background1" w:themeFillShade="D9"/>
            <w:vAlign w:val="center"/>
          </w:tcPr>
          <w:p w14:paraId="565FB8FC" w14:textId="77777777" w:rsidR="00030D6F" w:rsidRPr="00D6326E" w:rsidRDefault="00030D6F" w:rsidP="00576432">
            <w:pPr>
              <w:keepNext/>
              <w:keepLines/>
              <w:tabs>
                <w:tab w:val="left" w:pos="1549"/>
              </w:tabs>
              <w:ind w:right="122"/>
              <w:jc w:val="center"/>
              <w:rPr>
                <w:b/>
              </w:rPr>
            </w:pPr>
            <w:r w:rsidRPr="00D6326E">
              <w:rPr>
                <w:b/>
              </w:rPr>
              <w:t>Historical</w:t>
            </w:r>
          </w:p>
        </w:tc>
        <w:tc>
          <w:tcPr>
            <w:tcW w:w="1907" w:type="dxa"/>
            <w:gridSpan w:val="2"/>
            <w:tcBorders>
              <w:top w:val="single" w:sz="4" w:space="0" w:color="auto"/>
              <w:bottom w:val="nil"/>
            </w:tcBorders>
            <w:shd w:val="clear" w:color="auto" w:fill="D9D9D9" w:themeFill="background1" w:themeFillShade="D9"/>
            <w:vAlign w:val="center"/>
          </w:tcPr>
          <w:p w14:paraId="314877EF" w14:textId="77777777" w:rsidR="00030D6F" w:rsidRPr="00D6326E" w:rsidRDefault="00030D6F" w:rsidP="00576432">
            <w:pPr>
              <w:keepNext/>
              <w:keepLines/>
              <w:jc w:val="center"/>
              <w:rPr>
                <w:b/>
              </w:rPr>
            </w:pPr>
            <w:r w:rsidRPr="00D6326E">
              <w:rPr>
                <w:b/>
              </w:rPr>
              <w:t>Taken at colposcopy</w:t>
            </w:r>
          </w:p>
        </w:tc>
        <w:tc>
          <w:tcPr>
            <w:tcW w:w="1906" w:type="dxa"/>
            <w:gridSpan w:val="2"/>
            <w:tcBorders>
              <w:top w:val="single" w:sz="4" w:space="0" w:color="auto"/>
              <w:bottom w:val="nil"/>
            </w:tcBorders>
            <w:shd w:val="clear" w:color="auto" w:fill="D9D9D9" w:themeFill="background1" w:themeFillShade="D9"/>
            <w:vAlign w:val="center"/>
          </w:tcPr>
          <w:p w14:paraId="442DE43D" w14:textId="77777777" w:rsidR="00030D6F" w:rsidRPr="00D6326E" w:rsidRDefault="00030D6F" w:rsidP="00576432">
            <w:pPr>
              <w:keepNext/>
              <w:keepLines/>
              <w:ind w:right="34"/>
              <w:jc w:val="center"/>
              <w:rPr>
                <w:b/>
              </w:rPr>
            </w:pPr>
            <w:r w:rsidRPr="00D6326E">
              <w:rPr>
                <w:b/>
              </w:rPr>
              <w:t>HPV triage</w:t>
            </w:r>
          </w:p>
        </w:tc>
        <w:tc>
          <w:tcPr>
            <w:tcW w:w="1907" w:type="dxa"/>
            <w:gridSpan w:val="2"/>
            <w:tcBorders>
              <w:top w:val="single" w:sz="4" w:space="0" w:color="auto"/>
              <w:bottom w:val="nil"/>
            </w:tcBorders>
            <w:shd w:val="clear" w:color="auto" w:fill="D9D9D9" w:themeFill="background1" w:themeFillShade="D9"/>
            <w:vAlign w:val="center"/>
          </w:tcPr>
          <w:p w14:paraId="2F99DEE3" w14:textId="77777777" w:rsidR="00030D6F" w:rsidRPr="00D6326E" w:rsidRDefault="00030D6F" w:rsidP="00576432">
            <w:pPr>
              <w:keepNext/>
              <w:keepLines/>
              <w:tabs>
                <w:tab w:val="left" w:pos="495"/>
              </w:tabs>
              <w:jc w:val="center"/>
              <w:rPr>
                <w:b/>
              </w:rPr>
            </w:pPr>
            <w:r w:rsidRPr="00D6326E">
              <w:rPr>
                <w:b/>
              </w:rPr>
              <w:t>Other</w:t>
            </w:r>
          </w:p>
        </w:tc>
        <w:tc>
          <w:tcPr>
            <w:tcW w:w="958" w:type="dxa"/>
            <w:tcBorders>
              <w:top w:val="single" w:sz="4" w:space="0" w:color="auto"/>
              <w:bottom w:val="nil"/>
              <w:right w:val="single" w:sz="4" w:space="0" w:color="auto"/>
            </w:tcBorders>
            <w:shd w:val="clear" w:color="auto" w:fill="D9D9D9" w:themeFill="background1" w:themeFillShade="D9"/>
            <w:vAlign w:val="center"/>
          </w:tcPr>
          <w:p w14:paraId="3D08856E" w14:textId="77777777" w:rsidR="00030D6F" w:rsidRPr="00D6326E" w:rsidRDefault="00030D6F" w:rsidP="00576432">
            <w:pPr>
              <w:keepNext/>
              <w:keepLines/>
              <w:ind w:hanging="2"/>
              <w:jc w:val="center"/>
              <w:rPr>
                <w:b/>
              </w:rPr>
            </w:pPr>
            <w:r w:rsidRPr="00D6326E">
              <w:rPr>
                <w:b/>
              </w:rPr>
              <w:t>Total</w:t>
            </w:r>
          </w:p>
        </w:tc>
      </w:tr>
      <w:tr w:rsidR="00030D6F" w:rsidRPr="00D6326E" w14:paraId="1C784CA4" w14:textId="77777777" w:rsidTr="0066197A">
        <w:tc>
          <w:tcPr>
            <w:tcW w:w="3397" w:type="dxa"/>
            <w:tcBorders>
              <w:top w:val="nil"/>
              <w:bottom w:val="single" w:sz="4" w:space="0" w:color="auto"/>
            </w:tcBorders>
            <w:shd w:val="clear" w:color="auto" w:fill="D9D9D9" w:themeFill="background1" w:themeFillShade="D9"/>
          </w:tcPr>
          <w:p w14:paraId="3D84387A" w14:textId="77777777" w:rsidR="00030D6F" w:rsidRPr="00D6326E" w:rsidRDefault="00030D6F" w:rsidP="00576432">
            <w:pPr>
              <w:keepNext/>
              <w:keepLines/>
              <w:rPr>
                <w:b/>
              </w:rPr>
            </w:pPr>
            <w:r w:rsidRPr="00D6326E">
              <w:rPr>
                <w:b/>
              </w:rPr>
              <w:t>Lab</w:t>
            </w:r>
            <w:r w:rsidR="0012786B" w:rsidRPr="00D6326E">
              <w:rPr>
                <w:b/>
              </w:rPr>
              <w:t>oratory</w:t>
            </w:r>
          </w:p>
        </w:tc>
        <w:tc>
          <w:tcPr>
            <w:tcW w:w="953" w:type="dxa"/>
            <w:tcBorders>
              <w:top w:val="nil"/>
              <w:bottom w:val="single" w:sz="4" w:space="0" w:color="auto"/>
            </w:tcBorders>
            <w:shd w:val="clear" w:color="auto" w:fill="D9D9D9" w:themeFill="background1" w:themeFillShade="D9"/>
            <w:vAlign w:val="bottom"/>
          </w:tcPr>
          <w:p w14:paraId="1477742B" w14:textId="77777777" w:rsidR="00030D6F" w:rsidRPr="00D6326E" w:rsidRDefault="00030D6F" w:rsidP="00576432">
            <w:pPr>
              <w:keepNext/>
              <w:keepLines/>
              <w:ind w:right="59"/>
              <w:jc w:val="right"/>
              <w:rPr>
                <w:rFonts w:eastAsia="Times New Roman"/>
                <w:b/>
                <w:bCs/>
                <w:sz w:val="22"/>
                <w:lang w:eastAsia="en-AU"/>
              </w:rPr>
            </w:pPr>
            <w:r w:rsidRPr="00D6326E">
              <w:rPr>
                <w:rFonts w:eastAsia="Times New Roman"/>
                <w:b/>
                <w:bCs/>
                <w:sz w:val="22"/>
                <w:lang w:eastAsia="en-AU"/>
              </w:rPr>
              <w:t>N</w:t>
            </w:r>
          </w:p>
        </w:tc>
        <w:tc>
          <w:tcPr>
            <w:tcW w:w="954" w:type="dxa"/>
            <w:tcBorders>
              <w:top w:val="nil"/>
              <w:bottom w:val="single" w:sz="4" w:space="0" w:color="auto"/>
            </w:tcBorders>
            <w:shd w:val="clear" w:color="auto" w:fill="D9D9D9" w:themeFill="background1" w:themeFillShade="D9"/>
            <w:vAlign w:val="bottom"/>
          </w:tcPr>
          <w:p w14:paraId="45B052EA" w14:textId="77777777" w:rsidR="00030D6F" w:rsidRPr="00D6326E" w:rsidRDefault="00030D6F" w:rsidP="00576432">
            <w:pPr>
              <w:keepNext/>
              <w:keepLines/>
              <w:jc w:val="right"/>
              <w:rPr>
                <w:rFonts w:eastAsia="Times New Roman"/>
                <w:b/>
                <w:bCs/>
                <w:sz w:val="22"/>
                <w:lang w:eastAsia="en-AU"/>
              </w:rPr>
            </w:pPr>
            <w:r w:rsidRPr="00D6326E">
              <w:rPr>
                <w:rFonts w:eastAsia="Times New Roman"/>
                <w:b/>
                <w:bCs/>
                <w:sz w:val="22"/>
                <w:lang w:eastAsia="en-AU"/>
              </w:rPr>
              <w:t>%</w:t>
            </w:r>
          </w:p>
        </w:tc>
        <w:tc>
          <w:tcPr>
            <w:tcW w:w="953" w:type="dxa"/>
            <w:tcBorders>
              <w:top w:val="nil"/>
              <w:bottom w:val="single" w:sz="4" w:space="0" w:color="auto"/>
            </w:tcBorders>
            <w:shd w:val="clear" w:color="auto" w:fill="D9D9D9" w:themeFill="background1" w:themeFillShade="D9"/>
            <w:vAlign w:val="bottom"/>
          </w:tcPr>
          <w:p w14:paraId="1869A4D1" w14:textId="77777777" w:rsidR="00030D6F" w:rsidRPr="00D6326E" w:rsidRDefault="00030D6F" w:rsidP="00576432">
            <w:pPr>
              <w:keepNext/>
              <w:keepLines/>
              <w:ind w:right="59"/>
              <w:jc w:val="right"/>
              <w:rPr>
                <w:rFonts w:eastAsia="Times New Roman"/>
                <w:b/>
                <w:bCs/>
                <w:sz w:val="22"/>
                <w:lang w:eastAsia="en-AU"/>
              </w:rPr>
            </w:pPr>
            <w:r w:rsidRPr="00D6326E">
              <w:rPr>
                <w:rFonts w:eastAsia="Times New Roman"/>
                <w:b/>
                <w:bCs/>
                <w:sz w:val="22"/>
                <w:lang w:eastAsia="en-AU"/>
              </w:rPr>
              <w:t>N</w:t>
            </w:r>
          </w:p>
        </w:tc>
        <w:tc>
          <w:tcPr>
            <w:tcW w:w="954" w:type="dxa"/>
            <w:tcBorders>
              <w:top w:val="nil"/>
              <w:bottom w:val="single" w:sz="4" w:space="0" w:color="auto"/>
            </w:tcBorders>
            <w:shd w:val="clear" w:color="auto" w:fill="D9D9D9" w:themeFill="background1" w:themeFillShade="D9"/>
            <w:vAlign w:val="bottom"/>
          </w:tcPr>
          <w:p w14:paraId="27E4962E" w14:textId="77777777" w:rsidR="00030D6F" w:rsidRPr="00D6326E" w:rsidRDefault="00030D6F" w:rsidP="00576432">
            <w:pPr>
              <w:keepNext/>
              <w:keepLines/>
              <w:jc w:val="right"/>
              <w:rPr>
                <w:rFonts w:eastAsia="Times New Roman"/>
                <w:b/>
                <w:bCs/>
                <w:sz w:val="22"/>
                <w:lang w:eastAsia="en-AU"/>
              </w:rPr>
            </w:pPr>
            <w:r w:rsidRPr="00D6326E">
              <w:rPr>
                <w:rFonts w:eastAsia="Times New Roman"/>
                <w:b/>
                <w:bCs/>
                <w:sz w:val="22"/>
                <w:lang w:eastAsia="en-AU"/>
              </w:rPr>
              <w:t>%</w:t>
            </w:r>
          </w:p>
        </w:tc>
        <w:tc>
          <w:tcPr>
            <w:tcW w:w="954" w:type="dxa"/>
            <w:tcBorders>
              <w:top w:val="nil"/>
              <w:bottom w:val="single" w:sz="4" w:space="0" w:color="auto"/>
            </w:tcBorders>
            <w:shd w:val="clear" w:color="auto" w:fill="D9D9D9" w:themeFill="background1" w:themeFillShade="D9"/>
            <w:vAlign w:val="bottom"/>
          </w:tcPr>
          <w:p w14:paraId="07623BA8" w14:textId="77777777" w:rsidR="00030D6F" w:rsidRPr="00D6326E" w:rsidRDefault="00030D6F" w:rsidP="00576432">
            <w:pPr>
              <w:keepNext/>
              <w:keepLines/>
              <w:ind w:right="59"/>
              <w:jc w:val="right"/>
              <w:rPr>
                <w:rFonts w:eastAsia="Times New Roman"/>
                <w:b/>
                <w:bCs/>
                <w:sz w:val="22"/>
                <w:lang w:eastAsia="en-AU"/>
              </w:rPr>
            </w:pPr>
            <w:r w:rsidRPr="00D6326E">
              <w:rPr>
                <w:rFonts w:eastAsia="Times New Roman"/>
                <w:b/>
                <w:bCs/>
                <w:sz w:val="22"/>
                <w:lang w:eastAsia="en-AU"/>
              </w:rPr>
              <w:t>N</w:t>
            </w:r>
          </w:p>
        </w:tc>
        <w:tc>
          <w:tcPr>
            <w:tcW w:w="953" w:type="dxa"/>
            <w:tcBorders>
              <w:top w:val="nil"/>
              <w:bottom w:val="single" w:sz="4" w:space="0" w:color="auto"/>
            </w:tcBorders>
            <w:shd w:val="clear" w:color="auto" w:fill="D9D9D9" w:themeFill="background1" w:themeFillShade="D9"/>
            <w:vAlign w:val="bottom"/>
          </w:tcPr>
          <w:p w14:paraId="5E974072" w14:textId="77777777" w:rsidR="00030D6F" w:rsidRPr="00D6326E" w:rsidRDefault="00030D6F" w:rsidP="00576432">
            <w:pPr>
              <w:keepNext/>
              <w:keepLines/>
              <w:jc w:val="right"/>
              <w:rPr>
                <w:rFonts w:eastAsia="Times New Roman"/>
                <w:b/>
                <w:bCs/>
                <w:sz w:val="22"/>
                <w:lang w:eastAsia="en-AU"/>
              </w:rPr>
            </w:pPr>
            <w:r w:rsidRPr="00D6326E">
              <w:rPr>
                <w:rFonts w:eastAsia="Times New Roman"/>
                <w:b/>
                <w:bCs/>
                <w:sz w:val="22"/>
                <w:lang w:eastAsia="en-AU"/>
              </w:rPr>
              <w:t>%</w:t>
            </w:r>
          </w:p>
        </w:tc>
        <w:tc>
          <w:tcPr>
            <w:tcW w:w="954" w:type="dxa"/>
            <w:tcBorders>
              <w:top w:val="nil"/>
              <w:bottom w:val="single" w:sz="4" w:space="0" w:color="auto"/>
            </w:tcBorders>
            <w:shd w:val="clear" w:color="auto" w:fill="D9D9D9" w:themeFill="background1" w:themeFillShade="D9"/>
            <w:vAlign w:val="bottom"/>
          </w:tcPr>
          <w:p w14:paraId="6B9039E4" w14:textId="77777777" w:rsidR="00030D6F" w:rsidRPr="00D6326E" w:rsidRDefault="00030D6F" w:rsidP="00576432">
            <w:pPr>
              <w:keepNext/>
              <w:keepLines/>
              <w:ind w:right="59"/>
              <w:jc w:val="right"/>
              <w:rPr>
                <w:rFonts w:eastAsia="Times New Roman"/>
                <w:b/>
                <w:bCs/>
                <w:sz w:val="22"/>
                <w:lang w:eastAsia="en-AU"/>
              </w:rPr>
            </w:pPr>
            <w:r w:rsidRPr="00D6326E">
              <w:rPr>
                <w:rFonts w:eastAsia="Times New Roman"/>
                <w:b/>
                <w:bCs/>
                <w:sz w:val="22"/>
                <w:lang w:eastAsia="en-AU"/>
              </w:rPr>
              <w:t>N</w:t>
            </w:r>
          </w:p>
        </w:tc>
        <w:tc>
          <w:tcPr>
            <w:tcW w:w="954" w:type="dxa"/>
            <w:tcBorders>
              <w:top w:val="nil"/>
              <w:bottom w:val="single" w:sz="4" w:space="0" w:color="auto"/>
            </w:tcBorders>
            <w:shd w:val="clear" w:color="auto" w:fill="D9D9D9" w:themeFill="background1" w:themeFillShade="D9"/>
            <w:vAlign w:val="bottom"/>
          </w:tcPr>
          <w:p w14:paraId="1709CFEC" w14:textId="77777777" w:rsidR="00030D6F" w:rsidRPr="00D6326E" w:rsidRDefault="00030D6F" w:rsidP="00576432">
            <w:pPr>
              <w:keepNext/>
              <w:keepLines/>
              <w:jc w:val="right"/>
              <w:rPr>
                <w:rFonts w:eastAsia="Times New Roman"/>
                <w:b/>
                <w:bCs/>
                <w:sz w:val="22"/>
                <w:lang w:eastAsia="en-AU"/>
              </w:rPr>
            </w:pPr>
            <w:r w:rsidRPr="00D6326E">
              <w:rPr>
                <w:rFonts w:eastAsia="Times New Roman"/>
                <w:b/>
                <w:bCs/>
                <w:sz w:val="22"/>
                <w:lang w:eastAsia="en-AU"/>
              </w:rPr>
              <w:t>%</w:t>
            </w:r>
          </w:p>
        </w:tc>
        <w:tc>
          <w:tcPr>
            <w:tcW w:w="953" w:type="dxa"/>
            <w:tcBorders>
              <w:top w:val="nil"/>
              <w:bottom w:val="single" w:sz="4" w:space="0" w:color="auto"/>
            </w:tcBorders>
            <w:shd w:val="clear" w:color="auto" w:fill="D9D9D9" w:themeFill="background1" w:themeFillShade="D9"/>
            <w:vAlign w:val="bottom"/>
          </w:tcPr>
          <w:p w14:paraId="6E7A6061" w14:textId="77777777" w:rsidR="00030D6F" w:rsidRPr="00D6326E" w:rsidRDefault="00030D6F" w:rsidP="00576432">
            <w:pPr>
              <w:keepNext/>
              <w:keepLines/>
              <w:ind w:right="59"/>
              <w:jc w:val="right"/>
              <w:rPr>
                <w:rFonts w:eastAsia="Times New Roman"/>
                <w:b/>
                <w:bCs/>
                <w:sz w:val="22"/>
                <w:lang w:eastAsia="en-AU"/>
              </w:rPr>
            </w:pPr>
            <w:r w:rsidRPr="00D6326E">
              <w:rPr>
                <w:rFonts w:eastAsia="Times New Roman"/>
                <w:b/>
                <w:bCs/>
                <w:sz w:val="22"/>
                <w:lang w:eastAsia="en-AU"/>
              </w:rPr>
              <w:t>N</w:t>
            </w:r>
          </w:p>
        </w:tc>
        <w:tc>
          <w:tcPr>
            <w:tcW w:w="954" w:type="dxa"/>
            <w:tcBorders>
              <w:top w:val="nil"/>
              <w:bottom w:val="single" w:sz="4" w:space="0" w:color="auto"/>
            </w:tcBorders>
            <w:shd w:val="clear" w:color="auto" w:fill="D9D9D9" w:themeFill="background1" w:themeFillShade="D9"/>
            <w:vAlign w:val="bottom"/>
          </w:tcPr>
          <w:p w14:paraId="67D06CA9" w14:textId="77777777" w:rsidR="00030D6F" w:rsidRPr="00D6326E" w:rsidRDefault="00030D6F" w:rsidP="00576432">
            <w:pPr>
              <w:keepNext/>
              <w:keepLines/>
              <w:jc w:val="right"/>
              <w:rPr>
                <w:rFonts w:eastAsia="Times New Roman"/>
                <w:b/>
                <w:bCs/>
                <w:sz w:val="22"/>
                <w:lang w:eastAsia="en-AU"/>
              </w:rPr>
            </w:pPr>
            <w:r w:rsidRPr="00D6326E">
              <w:rPr>
                <w:rFonts w:eastAsia="Times New Roman"/>
                <w:b/>
                <w:bCs/>
                <w:sz w:val="22"/>
                <w:lang w:eastAsia="en-AU"/>
              </w:rPr>
              <w:t>%</w:t>
            </w:r>
          </w:p>
        </w:tc>
        <w:tc>
          <w:tcPr>
            <w:tcW w:w="954" w:type="dxa"/>
            <w:tcBorders>
              <w:top w:val="nil"/>
              <w:bottom w:val="single" w:sz="4" w:space="0" w:color="auto"/>
              <w:right w:val="single" w:sz="4" w:space="0" w:color="auto"/>
            </w:tcBorders>
            <w:shd w:val="clear" w:color="auto" w:fill="D9D9D9" w:themeFill="background1" w:themeFillShade="D9"/>
          </w:tcPr>
          <w:p w14:paraId="41E58050" w14:textId="77777777" w:rsidR="00030D6F" w:rsidRPr="00D6326E" w:rsidRDefault="00030D6F" w:rsidP="00576432">
            <w:pPr>
              <w:keepNext/>
              <w:keepLines/>
              <w:jc w:val="right"/>
              <w:rPr>
                <w:b/>
              </w:rPr>
            </w:pPr>
            <w:r w:rsidRPr="00D6326E">
              <w:rPr>
                <w:b/>
              </w:rPr>
              <w:t>N</w:t>
            </w:r>
          </w:p>
        </w:tc>
      </w:tr>
      <w:tr w:rsidR="00900894" w:rsidRPr="00D6326E" w14:paraId="1101AD64" w14:textId="77777777" w:rsidTr="0066197A">
        <w:tc>
          <w:tcPr>
            <w:tcW w:w="3397" w:type="dxa"/>
            <w:tcBorders>
              <w:top w:val="single" w:sz="4" w:space="0" w:color="auto"/>
            </w:tcBorders>
            <w:shd w:val="clear" w:color="auto" w:fill="auto"/>
            <w:vAlign w:val="bottom"/>
          </w:tcPr>
          <w:p w14:paraId="4E20DF4F" w14:textId="77777777" w:rsidR="00900894" w:rsidRPr="00D6326E" w:rsidRDefault="00900894" w:rsidP="00900894">
            <w:pPr>
              <w:rPr>
                <w:sz w:val="22"/>
              </w:rPr>
            </w:pPr>
            <w:r w:rsidRPr="00D6326E">
              <w:rPr>
                <w:sz w:val="22"/>
              </w:rPr>
              <w:t>Anatomical Pathology Services</w:t>
            </w:r>
          </w:p>
        </w:tc>
        <w:tc>
          <w:tcPr>
            <w:tcW w:w="953" w:type="dxa"/>
            <w:tcBorders>
              <w:top w:val="single" w:sz="4" w:space="0" w:color="auto"/>
            </w:tcBorders>
            <w:shd w:val="clear" w:color="auto" w:fill="auto"/>
            <w:vAlign w:val="bottom"/>
          </w:tcPr>
          <w:p w14:paraId="5E23A839" w14:textId="08D0ACFB" w:rsidR="00900894" w:rsidRPr="00D6326E" w:rsidRDefault="00900894" w:rsidP="00900894">
            <w:pPr>
              <w:jc w:val="right"/>
              <w:rPr>
                <w:rFonts w:asciiTheme="minorHAnsi" w:hAnsiTheme="minorHAnsi"/>
                <w:szCs w:val="23"/>
              </w:rPr>
            </w:pPr>
            <w:r w:rsidRPr="00D6326E">
              <w:rPr>
                <w:rFonts w:cs="Arial"/>
                <w:szCs w:val="23"/>
              </w:rPr>
              <w:t>521</w:t>
            </w:r>
          </w:p>
        </w:tc>
        <w:tc>
          <w:tcPr>
            <w:tcW w:w="954" w:type="dxa"/>
            <w:tcBorders>
              <w:top w:val="single" w:sz="4" w:space="0" w:color="auto"/>
            </w:tcBorders>
            <w:shd w:val="clear" w:color="auto" w:fill="auto"/>
            <w:vAlign w:val="bottom"/>
          </w:tcPr>
          <w:p w14:paraId="18F97A56" w14:textId="4888CE9B" w:rsidR="00900894" w:rsidRPr="00D6326E" w:rsidRDefault="00900894" w:rsidP="00900894">
            <w:pPr>
              <w:jc w:val="right"/>
              <w:rPr>
                <w:rFonts w:asciiTheme="minorHAnsi" w:hAnsiTheme="minorHAnsi"/>
                <w:szCs w:val="23"/>
              </w:rPr>
            </w:pPr>
            <w:r w:rsidRPr="00D6326E">
              <w:rPr>
                <w:rFonts w:cs="Arial"/>
                <w:szCs w:val="23"/>
              </w:rPr>
              <w:t>12.1</w:t>
            </w:r>
          </w:p>
        </w:tc>
        <w:tc>
          <w:tcPr>
            <w:tcW w:w="953" w:type="dxa"/>
            <w:tcBorders>
              <w:top w:val="single" w:sz="4" w:space="0" w:color="auto"/>
            </w:tcBorders>
            <w:shd w:val="clear" w:color="auto" w:fill="auto"/>
            <w:vAlign w:val="bottom"/>
          </w:tcPr>
          <w:p w14:paraId="35D6F0BC" w14:textId="7A93C3B8" w:rsidR="00900894" w:rsidRPr="00D6326E" w:rsidRDefault="00900894" w:rsidP="00900894">
            <w:pPr>
              <w:jc w:val="right"/>
              <w:rPr>
                <w:rFonts w:asciiTheme="minorHAnsi" w:hAnsiTheme="minorHAnsi"/>
                <w:szCs w:val="23"/>
              </w:rPr>
            </w:pPr>
            <w:r w:rsidRPr="00D6326E">
              <w:rPr>
                <w:rFonts w:cs="Arial"/>
                <w:szCs w:val="23"/>
              </w:rPr>
              <w:t>1,891</w:t>
            </w:r>
          </w:p>
        </w:tc>
        <w:tc>
          <w:tcPr>
            <w:tcW w:w="954" w:type="dxa"/>
            <w:tcBorders>
              <w:top w:val="single" w:sz="4" w:space="0" w:color="auto"/>
            </w:tcBorders>
            <w:shd w:val="clear" w:color="auto" w:fill="auto"/>
            <w:vAlign w:val="bottom"/>
          </w:tcPr>
          <w:p w14:paraId="11DE3EAE" w14:textId="5051436A" w:rsidR="00900894" w:rsidRPr="00D6326E" w:rsidRDefault="00900894" w:rsidP="00900894">
            <w:pPr>
              <w:jc w:val="right"/>
              <w:rPr>
                <w:rFonts w:asciiTheme="minorHAnsi" w:hAnsiTheme="minorHAnsi"/>
                <w:szCs w:val="23"/>
              </w:rPr>
            </w:pPr>
            <w:r w:rsidRPr="00D6326E">
              <w:rPr>
                <w:rFonts w:cs="Arial"/>
                <w:szCs w:val="23"/>
              </w:rPr>
              <w:t>43.9</w:t>
            </w:r>
          </w:p>
        </w:tc>
        <w:tc>
          <w:tcPr>
            <w:tcW w:w="954" w:type="dxa"/>
            <w:tcBorders>
              <w:top w:val="single" w:sz="4" w:space="0" w:color="auto"/>
            </w:tcBorders>
            <w:shd w:val="clear" w:color="auto" w:fill="auto"/>
            <w:vAlign w:val="bottom"/>
          </w:tcPr>
          <w:p w14:paraId="16175FA5" w14:textId="589414C5" w:rsidR="00900894" w:rsidRPr="00D6326E" w:rsidRDefault="00900894" w:rsidP="00900894">
            <w:pPr>
              <w:jc w:val="right"/>
              <w:rPr>
                <w:rFonts w:asciiTheme="minorHAnsi" w:hAnsiTheme="minorHAnsi"/>
                <w:szCs w:val="23"/>
              </w:rPr>
            </w:pPr>
            <w:r w:rsidRPr="00D6326E">
              <w:rPr>
                <w:rFonts w:cs="Arial"/>
                <w:szCs w:val="23"/>
              </w:rPr>
              <w:t>92</w:t>
            </w:r>
          </w:p>
        </w:tc>
        <w:tc>
          <w:tcPr>
            <w:tcW w:w="953" w:type="dxa"/>
            <w:tcBorders>
              <w:top w:val="single" w:sz="4" w:space="0" w:color="auto"/>
            </w:tcBorders>
            <w:shd w:val="clear" w:color="auto" w:fill="auto"/>
            <w:vAlign w:val="bottom"/>
          </w:tcPr>
          <w:p w14:paraId="19BD0CE4" w14:textId="43EDAC8C" w:rsidR="00900894" w:rsidRPr="00D6326E" w:rsidRDefault="00900894" w:rsidP="00900894">
            <w:pPr>
              <w:jc w:val="right"/>
              <w:rPr>
                <w:rFonts w:asciiTheme="minorHAnsi" w:hAnsiTheme="minorHAnsi"/>
                <w:szCs w:val="23"/>
              </w:rPr>
            </w:pPr>
            <w:r w:rsidRPr="00D6326E">
              <w:rPr>
                <w:rFonts w:cs="Arial"/>
                <w:szCs w:val="23"/>
              </w:rPr>
              <w:t>2.1</w:t>
            </w:r>
          </w:p>
        </w:tc>
        <w:tc>
          <w:tcPr>
            <w:tcW w:w="954" w:type="dxa"/>
            <w:tcBorders>
              <w:top w:val="single" w:sz="4" w:space="0" w:color="auto"/>
            </w:tcBorders>
            <w:shd w:val="clear" w:color="auto" w:fill="auto"/>
            <w:vAlign w:val="bottom"/>
          </w:tcPr>
          <w:p w14:paraId="04A45967" w14:textId="10014EAE" w:rsidR="00900894" w:rsidRPr="00D6326E" w:rsidRDefault="00900894" w:rsidP="00900894">
            <w:pPr>
              <w:jc w:val="right"/>
              <w:rPr>
                <w:rFonts w:asciiTheme="minorHAnsi" w:hAnsiTheme="minorHAnsi"/>
                <w:szCs w:val="23"/>
              </w:rPr>
            </w:pPr>
            <w:r w:rsidRPr="00D6326E">
              <w:rPr>
                <w:rFonts w:cs="Arial"/>
                <w:szCs w:val="23"/>
              </w:rPr>
              <w:t>675</w:t>
            </w:r>
          </w:p>
        </w:tc>
        <w:tc>
          <w:tcPr>
            <w:tcW w:w="954" w:type="dxa"/>
            <w:tcBorders>
              <w:top w:val="single" w:sz="4" w:space="0" w:color="auto"/>
            </w:tcBorders>
            <w:shd w:val="clear" w:color="auto" w:fill="auto"/>
            <w:vAlign w:val="bottom"/>
          </w:tcPr>
          <w:p w14:paraId="30067E57" w14:textId="1D341832" w:rsidR="00900894" w:rsidRPr="00D6326E" w:rsidRDefault="00900894" w:rsidP="00900894">
            <w:pPr>
              <w:jc w:val="right"/>
              <w:rPr>
                <w:rFonts w:asciiTheme="minorHAnsi" w:hAnsiTheme="minorHAnsi"/>
                <w:szCs w:val="23"/>
              </w:rPr>
            </w:pPr>
            <w:r w:rsidRPr="00D6326E">
              <w:rPr>
                <w:rFonts w:cs="Arial"/>
                <w:szCs w:val="23"/>
              </w:rPr>
              <w:t>15.7</w:t>
            </w:r>
          </w:p>
        </w:tc>
        <w:tc>
          <w:tcPr>
            <w:tcW w:w="953" w:type="dxa"/>
            <w:tcBorders>
              <w:top w:val="single" w:sz="4" w:space="0" w:color="auto"/>
            </w:tcBorders>
            <w:shd w:val="clear" w:color="auto" w:fill="auto"/>
            <w:vAlign w:val="bottom"/>
          </w:tcPr>
          <w:p w14:paraId="042992BF" w14:textId="3BBC319F" w:rsidR="00900894" w:rsidRPr="00D6326E" w:rsidRDefault="00900894" w:rsidP="00900894">
            <w:pPr>
              <w:jc w:val="right"/>
              <w:rPr>
                <w:rFonts w:asciiTheme="minorHAnsi" w:hAnsiTheme="minorHAnsi"/>
                <w:szCs w:val="23"/>
              </w:rPr>
            </w:pPr>
            <w:r w:rsidRPr="00D6326E">
              <w:rPr>
                <w:rFonts w:cs="Arial"/>
                <w:szCs w:val="23"/>
              </w:rPr>
              <w:t>1,124</w:t>
            </w:r>
          </w:p>
        </w:tc>
        <w:tc>
          <w:tcPr>
            <w:tcW w:w="954" w:type="dxa"/>
            <w:tcBorders>
              <w:top w:val="single" w:sz="4" w:space="0" w:color="auto"/>
            </w:tcBorders>
            <w:shd w:val="clear" w:color="auto" w:fill="auto"/>
            <w:vAlign w:val="bottom"/>
          </w:tcPr>
          <w:p w14:paraId="49EF5345" w14:textId="4FBAF01E" w:rsidR="00900894" w:rsidRPr="00D6326E" w:rsidRDefault="00900894" w:rsidP="00900894">
            <w:pPr>
              <w:jc w:val="right"/>
              <w:rPr>
                <w:rFonts w:asciiTheme="minorHAnsi" w:hAnsiTheme="minorHAnsi"/>
                <w:szCs w:val="23"/>
              </w:rPr>
            </w:pPr>
            <w:r w:rsidRPr="00D6326E">
              <w:rPr>
                <w:rFonts w:cs="Arial"/>
                <w:szCs w:val="23"/>
              </w:rPr>
              <w:t>26.1</w:t>
            </w:r>
          </w:p>
        </w:tc>
        <w:tc>
          <w:tcPr>
            <w:tcW w:w="954" w:type="dxa"/>
            <w:tcBorders>
              <w:top w:val="single" w:sz="4" w:space="0" w:color="auto"/>
            </w:tcBorders>
            <w:vAlign w:val="bottom"/>
          </w:tcPr>
          <w:p w14:paraId="7D5A6C82" w14:textId="2F181C5F" w:rsidR="00900894" w:rsidRPr="00D6326E" w:rsidRDefault="00900894" w:rsidP="00900894">
            <w:pPr>
              <w:jc w:val="right"/>
              <w:rPr>
                <w:rFonts w:asciiTheme="minorHAnsi" w:hAnsiTheme="minorHAnsi"/>
                <w:szCs w:val="23"/>
              </w:rPr>
            </w:pPr>
            <w:r w:rsidRPr="00D6326E">
              <w:rPr>
                <w:rFonts w:cs="Arial"/>
                <w:szCs w:val="23"/>
              </w:rPr>
              <w:t>4,303</w:t>
            </w:r>
          </w:p>
        </w:tc>
      </w:tr>
      <w:tr w:rsidR="00900894" w:rsidRPr="00D6326E" w14:paraId="0F079117" w14:textId="77777777" w:rsidTr="0066197A">
        <w:tc>
          <w:tcPr>
            <w:tcW w:w="3397" w:type="dxa"/>
            <w:shd w:val="clear" w:color="auto" w:fill="auto"/>
            <w:vAlign w:val="bottom"/>
          </w:tcPr>
          <w:p w14:paraId="08659A0B" w14:textId="77777777" w:rsidR="00900894" w:rsidRPr="00D6326E" w:rsidRDefault="00900894" w:rsidP="00900894">
            <w:pPr>
              <w:rPr>
                <w:sz w:val="22"/>
              </w:rPr>
            </w:pPr>
            <w:r w:rsidRPr="00D6326E">
              <w:rPr>
                <w:sz w:val="22"/>
              </w:rPr>
              <w:t>Canterbury Health Laboratories</w:t>
            </w:r>
          </w:p>
        </w:tc>
        <w:tc>
          <w:tcPr>
            <w:tcW w:w="953" w:type="dxa"/>
            <w:shd w:val="clear" w:color="auto" w:fill="auto"/>
            <w:vAlign w:val="bottom"/>
          </w:tcPr>
          <w:p w14:paraId="3CD33AC3" w14:textId="4B0527D3" w:rsidR="00900894" w:rsidRPr="00D6326E" w:rsidRDefault="00900894" w:rsidP="00900894">
            <w:pPr>
              <w:jc w:val="right"/>
              <w:rPr>
                <w:rFonts w:asciiTheme="minorHAnsi" w:hAnsiTheme="minorHAnsi"/>
                <w:szCs w:val="23"/>
              </w:rPr>
            </w:pPr>
            <w:r w:rsidRPr="00D6326E">
              <w:rPr>
                <w:rFonts w:cs="Arial"/>
                <w:szCs w:val="23"/>
              </w:rPr>
              <w:t>307</w:t>
            </w:r>
          </w:p>
        </w:tc>
        <w:tc>
          <w:tcPr>
            <w:tcW w:w="954" w:type="dxa"/>
            <w:shd w:val="clear" w:color="auto" w:fill="auto"/>
            <w:vAlign w:val="bottom"/>
          </w:tcPr>
          <w:p w14:paraId="0E822F79" w14:textId="1FD5B627" w:rsidR="00900894" w:rsidRPr="00D6326E" w:rsidRDefault="00900894" w:rsidP="00900894">
            <w:pPr>
              <w:jc w:val="right"/>
              <w:rPr>
                <w:rFonts w:asciiTheme="minorHAnsi" w:hAnsiTheme="minorHAnsi"/>
                <w:szCs w:val="23"/>
              </w:rPr>
            </w:pPr>
            <w:r w:rsidRPr="00D6326E">
              <w:rPr>
                <w:rFonts w:cs="Arial"/>
                <w:szCs w:val="23"/>
              </w:rPr>
              <w:t>24.0</w:t>
            </w:r>
          </w:p>
        </w:tc>
        <w:tc>
          <w:tcPr>
            <w:tcW w:w="953" w:type="dxa"/>
            <w:shd w:val="clear" w:color="auto" w:fill="auto"/>
            <w:vAlign w:val="bottom"/>
          </w:tcPr>
          <w:p w14:paraId="3363E643" w14:textId="64B9AA3E" w:rsidR="00900894" w:rsidRPr="00D6326E" w:rsidRDefault="00900894" w:rsidP="00900894">
            <w:pPr>
              <w:jc w:val="right"/>
              <w:rPr>
                <w:rFonts w:asciiTheme="minorHAnsi" w:hAnsiTheme="minorHAnsi"/>
                <w:szCs w:val="23"/>
              </w:rPr>
            </w:pPr>
            <w:r w:rsidRPr="00D6326E">
              <w:rPr>
                <w:rFonts w:cs="Arial"/>
                <w:szCs w:val="23"/>
              </w:rPr>
              <w:t>360</w:t>
            </w:r>
          </w:p>
        </w:tc>
        <w:tc>
          <w:tcPr>
            <w:tcW w:w="954" w:type="dxa"/>
            <w:shd w:val="clear" w:color="auto" w:fill="auto"/>
            <w:vAlign w:val="bottom"/>
          </w:tcPr>
          <w:p w14:paraId="1A855FC0" w14:textId="41C4EF94" w:rsidR="00900894" w:rsidRPr="00D6326E" w:rsidRDefault="00900894" w:rsidP="00900894">
            <w:pPr>
              <w:jc w:val="right"/>
              <w:rPr>
                <w:rFonts w:asciiTheme="minorHAnsi" w:hAnsiTheme="minorHAnsi"/>
                <w:szCs w:val="23"/>
              </w:rPr>
            </w:pPr>
            <w:r w:rsidRPr="00D6326E">
              <w:rPr>
                <w:rFonts w:cs="Arial"/>
                <w:szCs w:val="23"/>
              </w:rPr>
              <w:t>28.1</w:t>
            </w:r>
          </w:p>
        </w:tc>
        <w:tc>
          <w:tcPr>
            <w:tcW w:w="954" w:type="dxa"/>
            <w:shd w:val="clear" w:color="auto" w:fill="auto"/>
            <w:vAlign w:val="bottom"/>
          </w:tcPr>
          <w:p w14:paraId="09B70033" w14:textId="3B27DF8D" w:rsidR="00900894" w:rsidRPr="00D6326E" w:rsidRDefault="00900894" w:rsidP="00900894">
            <w:pPr>
              <w:jc w:val="right"/>
              <w:rPr>
                <w:rFonts w:asciiTheme="minorHAnsi" w:hAnsiTheme="minorHAnsi"/>
                <w:szCs w:val="23"/>
              </w:rPr>
            </w:pPr>
            <w:r w:rsidRPr="00D6326E">
              <w:rPr>
                <w:rFonts w:cs="Arial"/>
                <w:szCs w:val="23"/>
              </w:rPr>
              <w:t>230</w:t>
            </w:r>
          </w:p>
        </w:tc>
        <w:tc>
          <w:tcPr>
            <w:tcW w:w="953" w:type="dxa"/>
            <w:shd w:val="clear" w:color="auto" w:fill="auto"/>
            <w:vAlign w:val="bottom"/>
          </w:tcPr>
          <w:p w14:paraId="4C8F67E3" w14:textId="03B7F573" w:rsidR="00900894" w:rsidRPr="00D6326E" w:rsidRDefault="00900894" w:rsidP="00900894">
            <w:pPr>
              <w:jc w:val="right"/>
              <w:rPr>
                <w:rFonts w:asciiTheme="minorHAnsi" w:hAnsiTheme="minorHAnsi"/>
                <w:szCs w:val="23"/>
              </w:rPr>
            </w:pPr>
            <w:r w:rsidRPr="00D6326E">
              <w:rPr>
                <w:rFonts w:cs="Arial"/>
                <w:szCs w:val="23"/>
              </w:rPr>
              <w:t>18.0</w:t>
            </w:r>
          </w:p>
        </w:tc>
        <w:tc>
          <w:tcPr>
            <w:tcW w:w="954" w:type="dxa"/>
            <w:shd w:val="clear" w:color="auto" w:fill="auto"/>
            <w:vAlign w:val="bottom"/>
          </w:tcPr>
          <w:p w14:paraId="3491549E" w14:textId="434FEC5B" w:rsidR="00900894" w:rsidRPr="00D6326E" w:rsidRDefault="00900894" w:rsidP="00900894">
            <w:pPr>
              <w:jc w:val="right"/>
              <w:rPr>
                <w:rFonts w:asciiTheme="minorHAnsi" w:hAnsiTheme="minorHAnsi"/>
                <w:szCs w:val="23"/>
              </w:rPr>
            </w:pPr>
            <w:r w:rsidRPr="00D6326E">
              <w:rPr>
                <w:rFonts w:cs="Arial"/>
                <w:szCs w:val="23"/>
              </w:rPr>
              <w:t>168</w:t>
            </w:r>
          </w:p>
        </w:tc>
        <w:tc>
          <w:tcPr>
            <w:tcW w:w="954" w:type="dxa"/>
            <w:shd w:val="clear" w:color="auto" w:fill="auto"/>
            <w:vAlign w:val="bottom"/>
          </w:tcPr>
          <w:p w14:paraId="4668137B" w14:textId="6C2B4602" w:rsidR="00900894" w:rsidRPr="00D6326E" w:rsidRDefault="00900894" w:rsidP="00900894">
            <w:pPr>
              <w:jc w:val="right"/>
              <w:rPr>
                <w:rFonts w:asciiTheme="minorHAnsi" w:hAnsiTheme="minorHAnsi"/>
                <w:szCs w:val="23"/>
              </w:rPr>
            </w:pPr>
            <w:r w:rsidRPr="00D6326E">
              <w:rPr>
                <w:rFonts w:cs="Arial"/>
                <w:szCs w:val="23"/>
              </w:rPr>
              <w:t>13.1</w:t>
            </w:r>
          </w:p>
        </w:tc>
        <w:tc>
          <w:tcPr>
            <w:tcW w:w="953" w:type="dxa"/>
            <w:shd w:val="clear" w:color="auto" w:fill="auto"/>
            <w:vAlign w:val="bottom"/>
          </w:tcPr>
          <w:p w14:paraId="21C0269C" w14:textId="5329AA98" w:rsidR="00900894" w:rsidRPr="00D6326E" w:rsidRDefault="00900894" w:rsidP="00900894">
            <w:pPr>
              <w:jc w:val="right"/>
              <w:rPr>
                <w:rFonts w:asciiTheme="minorHAnsi" w:hAnsiTheme="minorHAnsi"/>
                <w:szCs w:val="23"/>
              </w:rPr>
            </w:pPr>
            <w:r w:rsidRPr="00D6326E">
              <w:rPr>
                <w:rFonts w:cs="Arial"/>
                <w:szCs w:val="23"/>
              </w:rPr>
              <w:t>215</w:t>
            </w:r>
          </w:p>
        </w:tc>
        <w:tc>
          <w:tcPr>
            <w:tcW w:w="954" w:type="dxa"/>
            <w:shd w:val="clear" w:color="auto" w:fill="auto"/>
            <w:vAlign w:val="bottom"/>
          </w:tcPr>
          <w:p w14:paraId="6395E8BD" w14:textId="00826A68" w:rsidR="00900894" w:rsidRPr="00D6326E" w:rsidRDefault="00900894" w:rsidP="00900894">
            <w:pPr>
              <w:jc w:val="right"/>
              <w:rPr>
                <w:rFonts w:asciiTheme="minorHAnsi" w:hAnsiTheme="minorHAnsi"/>
                <w:szCs w:val="23"/>
              </w:rPr>
            </w:pPr>
            <w:r w:rsidRPr="00D6326E">
              <w:rPr>
                <w:rFonts w:cs="Arial"/>
                <w:szCs w:val="23"/>
              </w:rPr>
              <w:t>16.8</w:t>
            </w:r>
          </w:p>
        </w:tc>
        <w:tc>
          <w:tcPr>
            <w:tcW w:w="954" w:type="dxa"/>
            <w:vAlign w:val="bottom"/>
          </w:tcPr>
          <w:p w14:paraId="090E9219" w14:textId="2638BB73" w:rsidR="00900894" w:rsidRPr="00D6326E" w:rsidRDefault="00900894" w:rsidP="00900894">
            <w:pPr>
              <w:jc w:val="right"/>
              <w:rPr>
                <w:rFonts w:asciiTheme="minorHAnsi" w:hAnsiTheme="minorHAnsi"/>
                <w:szCs w:val="23"/>
              </w:rPr>
            </w:pPr>
            <w:r w:rsidRPr="00D6326E">
              <w:rPr>
                <w:rFonts w:cs="Arial"/>
                <w:szCs w:val="23"/>
              </w:rPr>
              <w:t>1,280</w:t>
            </w:r>
          </w:p>
        </w:tc>
      </w:tr>
      <w:tr w:rsidR="00900894" w:rsidRPr="00D6326E" w14:paraId="028CAF2C" w14:textId="77777777" w:rsidTr="0066197A">
        <w:tc>
          <w:tcPr>
            <w:tcW w:w="3397" w:type="dxa"/>
            <w:shd w:val="clear" w:color="auto" w:fill="auto"/>
            <w:vAlign w:val="bottom"/>
          </w:tcPr>
          <w:p w14:paraId="3055E830" w14:textId="77777777" w:rsidR="00900894" w:rsidRPr="00D6326E" w:rsidRDefault="00900894" w:rsidP="00900894">
            <w:pPr>
              <w:rPr>
                <w:sz w:val="22"/>
              </w:rPr>
            </w:pPr>
            <w:r w:rsidRPr="00D6326E">
              <w:rPr>
                <w:sz w:val="22"/>
              </w:rPr>
              <w:t>LabPLUS</w:t>
            </w:r>
          </w:p>
        </w:tc>
        <w:tc>
          <w:tcPr>
            <w:tcW w:w="953" w:type="dxa"/>
            <w:shd w:val="clear" w:color="auto" w:fill="auto"/>
            <w:vAlign w:val="bottom"/>
          </w:tcPr>
          <w:p w14:paraId="6AB94231" w14:textId="697BEFEF" w:rsidR="00900894" w:rsidRPr="00D6326E" w:rsidRDefault="00900894" w:rsidP="00900894">
            <w:pPr>
              <w:jc w:val="right"/>
              <w:rPr>
                <w:rFonts w:asciiTheme="minorHAnsi" w:hAnsiTheme="minorHAnsi"/>
                <w:szCs w:val="23"/>
              </w:rPr>
            </w:pPr>
            <w:r w:rsidRPr="00D6326E">
              <w:rPr>
                <w:rFonts w:cs="Arial"/>
                <w:szCs w:val="23"/>
              </w:rPr>
              <w:t>101</w:t>
            </w:r>
          </w:p>
        </w:tc>
        <w:tc>
          <w:tcPr>
            <w:tcW w:w="954" w:type="dxa"/>
            <w:shd w:val="clear" w:color="auto" w:fill="auto"/>
            <w:vAlign w:val="bottom"/>
          </w:tcPr>
          <w:p w14:paraId="602D39F3" w14:textId="5D4DE537" w:rsidR="00900894" w:rsidRPr="00D6326E" w:rsidRDefault="00900894" w:rsidP="00900894">
            <w:pPr>
              <w:jc w:val="right"/>
              <w:rPr>
                <w:rFonts w:asciiTheme="minorHAnsi" w:hAnsiTheme="minorHAnsi"/>
                <w:szCs w:val="23"/>
              </w:rPr>
            </w:pPr>
            <w:r w:rsidRPr="00D6326E">
              <w:rPr>
                <w:rFonts w:cs="Arial"/>
                <w:szCs w:val="23"/>
              </w:rPr>
              <w:t>11.0</w:t>
            </w:r>
          </w:p>
        </w:tc>
        <w:tc>
          <w:tcPr>
            <w:tcW w:w="953" w:type="dxa"/>
            <w:shd w:val="clear" w:color="auto" w:fill="auto"/>
            <w:vAlign w:val="bottom"/>
          </w:tcPr>
          <w:p w14:paraId="42150B8D" w14:textId="105F5902" w:rsidR="00900894" w:rsidRPr="00D6326E" w:rsidRDefault="00900894" w:rsidP="00900894">
            <w:pPr>
              <w:jc w:val="right"/>
              <w:rPr>
                <w:rFonts w:asciiTheme="minorHAnsi" w:hAnsiTheme="minorHAnsi"/>
                <w:szCs w:val="23"/>
              </w:rPr>
            </w:pPr>
            <w:r w:rsidRPr="00D6326E">
              <w:rPr>
                <w:rFonts w:cs="Arial"/>
                <w:szCs w:val="23"/>
              </w:rPr>
              <w:t>205</w:t>
            </w:r>
          </w:p>
        </w:tc>
        <w:tc>
          <w:tcPr>
            <w:tcW w:w="954" w:type="dxa"/>
            <w:shd w:val="clear" w:color="auto" w:fill="auto"/>
            <w:vAlign w:val="bottom"/>
          </w:tcPr>
          <w:p w14:paraId="3C68E5C2" w14:textId="34E65607" w:rsidR="00900894" w:rsidRPr="00D6326E" w:rsidRDefault="00900894" w:rsidP="00900894">
            <w:pPr>
              <w:jc w:val="right"/>
              <w:rPr>
                <w:rFonts w:asciiTheme="minorHAnsi" w:hAnsiTheme="minorHAnsi"/>
                <w:szCs w:val="23"/>
              </w:rPr>
            </w:pPr>
            <w:r w:rsidRPr="00D6326E">
              <w:rPr>
                <w:rFonts w:cs="Arial"/>
                <w:szCs w:val="23"/>
              </w:rPr>
              <w:t>22.4</w:t>
            </w:r>
          </w:p>
        </w:tc>
        <w:tc>
          <w:tcPr>
            <w:tcW w:w="954" w:type="dxa"/>
            <w:shd w:val="clear" w:color="auto" w:fill="auto"/>
            <w:vAlign w:val="bottom"/>
          </w:tcPr>
          <w:p w14:paraId="1F430C89" w14:textId="037F1C25" w:rsidR="00900894" w:rsidRPr="00D6326E" w:rsidRDefault="00900894" w:rsidP="00900894">
            <w:pPr>
              <w:jc w:val="right"/>
              <w:rPr>
                <w:rFonts w:asciiTheme="minorHAnsi" w:hAnsiTheme="minorHAnsi"/>
                <w:szCs w:val="23"/>
              </w:rPr>
            </w:pPr>
            <w:r w:rsidRPr="00D6326E">
              <w:rPr>
                <w:rFonts w:cs="Arial"/>
                <w:szCs w:val="23"/>
              </w:rPr>
              <w:t>236</w:t>
            </w:r>
          </w:p>
        </w:tc>
        <w:tc>
          <w:tcPr>
            <w:tcW w:w="953" w:type="dxa"/>
            <w:shd w:val="clear" w:color="auto" w:fill="auto"/>
            <w:vAlign w:val="bottom"/>
          </w:tcPr>
          <w:p w14:paraId="6A449B10" w14:textId="1F60F7D9" w:rsidR="00900894" w:rsidRPr="00D6326E" w:rsidRDefault="00900894" w:rsidP="00900894">
            <w:pPr>
              <w:jc w:val="right"/>
              <w:rPr>
                <w:rFonts w:asciiTheme="minorHAnsi" w:hAnsiTheme="minorHAnsi"/>
                <w:szCs w:val="23"/>
              </w:rPr>
            </w:pPr>
            <w:r w:rsidRPr="00D6326E">
              <w:rPr>
                <w:rFonts w:cs="Arial"/>
                <w:szCs w:val="23"/>
              </w:rPr>
              <w:t>25.8</w:t>
            </w:r>
          </w:p>
        </w:tc>
        <w:tc>
          <w:tcPr>
            <w:tcW w:w="954" w:type="dxa"/>
            <w:shd w:val="clear" w:color="auto" w:fill="auto"/>
            <w:vAlign w:val="bottom"/>
          </w:tcPr>
          <w:p w14:paraId="64FDB6F6" w14:textId="66110B35" w:rsidR="00900894" w:rsidRPr="00D6326E" w:rsidRDefault="00900894" w:rsidP="00900894">
            <w:pPr>
              <w:jc w:val="right"/>
              <w:rPr>
                <w:rFonts w:asciiTheme="minorHAnsi" w:hAnsiTheme="minorHAnsi"/>
                <w:szCs w:val="23"/>
              </w:rPr>
            </w:pPr>
            <w:r w:rsidRPr="00D6326E">
              <w:rPr>
                <w:rFonts w:cs="Arial"/>
                <w:szCs w:val="23"/>
              </w:rPr>
              <w:t>257</w:t>
            </w:r>
          </w:p>
        </w:tc>
        <w:tc>
          <w:tcPr>
            <w:tcW w:w="954" w:type="dxa"/>
            <w:shd w:val="clear" w:color="auto" w:fill="auto"/>
            <w:vAlign w:val="bottom"/>
          </w:tcPr>
          <w:p w14:paraId="7460E8C2" w14:textId="36E7E61E" w:rsidR="00900894" w:rsidRPr="00D6326E" w:rsidRDefault="00900894" w:rsidP="00900894">
            <w:pPr>
              <w:jc w:val="right"/>
              <w:rPr>
                <w:rFonts w:asciiTheme="minorHAnsi" w:hAnsiTheme="minorHAnsi"/>
                <w:szCs w:val="23"/>
              </w:rPr>
            </w:pPr>
            <w:r w:rsidRPr="00D6326E">
              <w:rPr>
                <w:rFonts w:cs="Arial"/>
                <w:szCs w:val="23"/>
              </w:rPr>
              <w:t>28.1</w:t>
            </w:r>
          </w:p>
        </w:tc>
        <w:tc>
          <w:tcPr>
            <w:tcW w:w="953" w:type="dxa"/>
            <w:shd w:val="clear" w:color="auto" w:fill="auto"/>
            <w:vAlign w:val="bottom"/>
          </w:tcPr>
          <w:p w14:paraId="44CE622C" w14:textId="7973DC05" w:rsidR="00900894" w:rsidRPr="00D6326E" w:rsidRDefault="00900894" w:rsidP="00900894">
            <w:pPr>
              <w:jc w:val="right"/>
              <w:rPr>
                <w:rFonts w:asciiTheme="minorHAnsi" w:hAnsiTheme="minorHAnsi"/>
                <w:szCs w:val="23"/>
              </w:rPr>
            </w:pPr>
            <w:r w:rsidRPr="00D6326E">
              <w:rPr>
                <w:rFonts w:cs="Arial"/>
                <w:szCs w:val="23"/>
              </w:rPr>
              <w:t>116</w:t>
            </w:r>
          </w:p>
        </w:tc>
        <w:tc>
          <w:tcPr>
            <w:tcW w:w="954" w:type="dxa"/>
            <w:shd w:val="clear" w:color="auto" w:fill="auto"/>
            <w:vAlign w:val="bottom"/>
          </w:tcPr>
          <w:p w14:paraId="3C990A07" w14:textId="6CCCA4D3" w:rsidR="00900894" w:rsidRPr="00D6326E" w:rsidRDefault="00900894" w:rsidP="00900894">
            <w:pPr>
              <w:jc w:val="right"/>
              <w:rPr>
                <w:rFonts w:asciiTheme="minorHAnsi" w:hAnsiTheme="minorHAnsi"/>
                <w:szCs w:val="23"/>
              </w:rPr>
            </w:pPr>
            <w:r w:rsidRPr="00D6326E">
              <w:rPr>
                <w:rFonts w:cs="Arial"/>
                <w:szCs w:val="23"/>
              </w:rPr>
              <w:t>12.7</w:t>
            </w:r>
          </w:p>
        </w:tc>
        <w:tc>
          <w:tcPr>
            <w:tcW w:w="954" w:type="dxa"/>
            <w:vAlign w:val="bottom"/>
          </w:tcPr>
          <w:p w14:paraId="5622726D" w14:textId="01DC19FC" w:rsidR="00900894" w:rsidRPr="00D6326E" w:rsidRDefault="00900894" w:rsidP="00900894">
            <w:pPr>
              <w:jc w:val="right"/>
              <w:rPr>
                <w:rFonts w:asciiTheme="minorHAnsi" w:hAnsiTheme="minorHAnsi"/>
                <w:szCs w:val="23"/>
              </w:rPr>
            </w:pPr>
            <w:r w:rsidRPr="00D6326E">
              <w:rPr>
                <w:rFonts w:cs="Arial"/>
                <w:szCs w:val="23"/>
              </w:rPr>
              <w:t>915</w:t>
            </w:r>
          </w:p>
        </w:tc>
      </w:tr>
      <w:tr w:rsidR="00900894" w:rsidRPr="00D6326E" w14:paraId="62A2AE14" w14:textId="77777777" w:rsidTr="0066197A">
        <w:tc>
          <w:tcPr>
            <w:tcW w:w="3397" w:type="dxa"/>
            <w:shd w:val="clear" w:color="auto" w:fill="auto"/>
            <w:vAlign w:val="bottom"/>
          </w:tcPr>
          <w:p w14:paraId="6A28C9DA" w14:textId="77777777" w:rsidR="00900894" w:rsidRPr="00D6326E" w:rsidRDefault="00900894" w:rsidP="00900894">
            <w:pPr>
              <w:rPr>
                <w:sz w:val="22"/>
              </w:rPr>
            </w:pPr>
            <w:r w:rsidRPr="00D6326E">
              <w:rPr>
                <w:sz w:val="22"/>
              </w:rPr>
              <w:t>Medlab Central Ltd.</w:t>
            </w:r>
          </w:p>
        </w:tc>
        <w:tc>
          <w:tcPr>
            <w:tcW w:w="953" w:type="dxa"/>
            <w:shd w:val="clear" w:color="auto" w:fill="auto"/>
            <w:vAlign w:val="bottom"/>
          </w:tcPr>
          <w:p w14:paraId="39D4AA1B" w14:textId="73DD783D" w:rsidR="00900894" w:rsidRPr="00D6326E" w:rsidRDefault="00900894" w:rsidP="00900894">
            <w:pPr>
              <w:jc w:val="right"/>
              <w:rPr>
                <w:rFonts w:asciiTheme="minorHAnsi" w:hAnsiTheme="minorHAnsi"/>
                <w:szCs w:val="23"/>
              </w:rPr>
            </w:pPr>
            <w:r w:rsidRPr="00D6326E">
              <w:rPr>
                <w:rFonts w:cs="Arial"/>
                <w:szCs w:val="23"/>
              </w:rPr>
              <w:t>295</w:t>
            </w:r>
          </w:p>
        </w:tc>
        <w:tc>
          <w:tcPr>
            <w:tcW w:w="954" w:type="dxa"/>
            <w:shd w:val="clear" w:color="auto" w:fill="auto"/>
            <w:vAlign w:val="bottom"/>
          </w:tcPr>
          <w:p w14:paraId="2E8EAC98" w14:textId="125AB600" w:rsidR="00900894" w:rsidRPr="00D6326E" w:rsidRDefault="00900894" w:rsidP="00900894">
            <w:pPr>
              <w:jc w:val="right"/>
              <w:rPr>
                <w:rFonts w:asciiTheme="minorHAnsi" w:hAnsiTheme="minorHAnsi"/>
                <w:szCs w:val="23"/>
              </w:rPr>
            </w:pPr>
            <w:r w:rsidRPr="00D6326E">
              <w:rPr>
                <w:rFonts w:cs="Arial"/>
                <w:szCs w:val="23"/>
              </w:rPr>
              <w:t>16.2</w:t>
            </w:r>
          </w:p>
        </w:tc>
        <w:tc>
          <w:tcPr>
            <w:tcW w:w="953" w:type="dxa"/>
            <w:shd w:val="clear" w:color="auto" w:fill="auto"/>
            <w:vAlign w:val="bottom"/>
          </w:tcPr>
          <w:p w14:paraId="32801471" w14:textId="3D04CF87" w:rsidR="00900894" w:rsidRPr="00D6326E" w:rsidRDefault="00900894" w:rsidP="00900894">
            <w:pPr>
              <w:jc w:val="right"/>
              <w:rPr>
                <w:rFonts w:asciiTheme="minorHAnsi" w:hAnsiTheme="minorHAnsi"/>
                <w:szCs w:val="23"/>
              </w:rPr>
            </w:pPr>
            <w:r w:rsidRPr="00D6326E">
              <w:rPr>
                <w:rFonts w:cs="Arial"/>
                <w:szCs w:val="23"/>
              </w:rPr>
              <w:t>714</w:t>
            </w:r>
          </w:p>
        </w:tc>
        <w:tc>
          <w:tcPr>
            <w:tcW w:w="954" w:type="dxa"/>
            <w:shd w:val="clear" w:color="auto" w:fill="auto"/>
            <w:vAlign w:val="bottom"/>
          </w:tcPr>
          <w:p w14:paraId="769D08FE" w14:textId="7C9A4A5A" w:rsidR="00900894" w:rsidRPr="00D6326E" w:rsidRDefault="00900894" w:rsidP="00900894">
            <w:pPr>
              <w:jc w:val="right"/>
              <w:rPr>
                <w:rFonts w:asciiTheme="minorHAnsi" w:hAnsiTheme="minorHAnsi"/>
                <w:szCs w:val="23"/>
              </w:rPr>
            </w:pPr>
            <w:r w:rsidRPr="00D6326E">
              <w:rPr>
                <w:rFonts w:cs="Arial"/>
                <w:szCs w:val="23"/>
              </w:rPr>
              <w:t>39.3</w:t>
            </w:r>
          </w:p>
        </w:tc>
        <w:tc>
          <w:tcPr>
            <w:tcW w:w="954" w:type="dxa"/>
            <w:shd w:val="clear" w:color="auto" w:fill="auto"/>
            <w:vAlign w:val="bottom"/>
          </w:tcPr>
          <w:p w14:paraId="016EDF3B" w14:textId="46235681" w:rsidR="00900894" w:rsidRPr="00D6326E" w:rsidRDefault="00900894" w:rsidP="00900894">
            <w:pPr>
              <w:jc w:val="right"/>
              <w:rPr>
                <w:rFonts w:asciiTheme="minorHAnsi" w:hAnsiTheme="minorHAnsi"/>
                <w:szCs w:val="23"/>
              </w:rPr>
            </w:pPr>
            <w:r w:rsidRPr="00D6326E">
              <w:rPr>
                <w:rFonts w:cs="Arial"/>
                <w:szCs w:val="23"/>
              </w:rPr>
              <w:t>61</w:t>
            </w:r>
          </w:p>
        </w:tc>
        <w:tc>
          <w:tcPr>
            <w:tcW w:w="953" w:type="dxa"/>
            <w:shd w:val="clear" w:color="auto" w:fill="auto"/>
            <w:vAlign w:val="bottom"/>
          </w:tcPr>
          <w:p w14:paraId="15767DBA" w14:textId="54BA7DC9" w:rsidR="00900894" w:rsidRPr="00D6326E" w:rsidRDefault="00900894" w:rsidP="00900894">
            <w:pPr>
              <w:jc w:val="right"/>
              <w:rPr>
                <w:rFonts w:asciiTheme="minorHAnsi" w:hAnsiTheme="minorHAnsi"/>
                <w:szCs w:val="23"/>
              </w:rPr>
            </w:pPr>
            <w:r w:rsidRPr="00D6326E">
              <w:rPr>
                <w:rFonts w:cs="Arial"/>
                <w:szCs w:val="23"/>
              </w:rPr>
              <w:t>3.4</w:t>
            </w:r>
          </w:p>
        </w:tc>
        <w:tc>
          <w:tcPr>
            <w:tcW w:w="954" w:type="dxa"/>
            <w:shd w:val="clear" w:color="auto" w:fill="auto"/>
            <w:vAlign w:val="bottom"/>
          </w:tcPr>
          <w:p w14:paraId="7DC21140" w14:textId="11786994" w:rsidR="00900894" w:rsidRPr="00D6326E" w:rsidRDefault="00900894" w:rsidP="00900894">
            <w:pPr>
              <w:jc w:val="right"/>
              <w:rPr>
                <w:rFonts w:asciiTheme="minorHAnsi" w:hAnsiTheme="minorHAnsi"/>
                <w:szCs w:val="23"/>
              </w:rPr>
            </w:pPr>
            <w:r w:rsidRPr="00D6326E">
              <w:rPr>
                <w:rFonts w:cs="Arial"/>
                <w:szCs w:val="23"/>
              </w:rPr>
              <w:t>269</w:t>
            </w:r>
          </w:p>
        </w:tc>
        <w:tc>
          <w:tcPr>
            <w:tcW w:w="954" w:type="dxa"/>
            <w:shd w:val="clear" w:color="auto" w:fill="auto"/>
            <w:vAlign w:val="bottom"/>
          </w:tcPr>
          <w:p w14:paraId="191CB0F0" w14:textId="53771946" w:rsidR="00900894" w:rsidRPr="00D6326E" w:rsidRDefault="00900894" w:rsidP="00900894">
            <w:pPr>
              <w:jc w:val="right"/>
              <w:rPr>
                <w:rFonts w:asciiTheme="minorHAnsi" w:hAnsiTheme="minorHAnsi"/>
                <w:szCs w:val="23"/>
              </w:rPr>
            </w:pPr>
            <w:r w:rsidRPr="00D6326E">
              <w:rPr>
                <w:rFonts w:cs="Arial"/>
                <w:szCs w:val="23"/>
              </w:rPr>
              <w:t>14.8</w:t>
            </w:r>
          </w:p>
        </w:tc>
        <w:tc>
          <w:tcPr>
            <w:tcW w:w="953" w:type="dxa"/>
            <w:shd w:val="clear" w:color="auto" w:fill="auto"/>
            <w:vAlign w:val="bottom"/>
          </w:tcPr>
          <w:p w14:paraId="7CBC999C" w14:textId="1B116959" w:rsidR="00900894" w:rsidRPr="00D6326E" w:rsidRDefault="00900894" w:rsidP="00900894">
            <w:pPr>
              <w:jc w:val="right"/>
              <w:rPr>
                <w:rFonts w:asciiTheme="minorHAnsi" w:hAnsiTheme="minorHAnsi"/>
                <w:szCs w:val="23"/>
              </w:rPr>
            </w:pPr>
            <w:r w:rsidRPr="00D6326E">
              <w:rPr>
                <w:rFonts w:cs="Arial"/>
                <w:szCs w:val="23"/>
              </w:rPr>
              <w:t>477</w:t>
            </w:r>
          </w:p>
        </w:tc>
        <w:tc>
          <w:tcPr>
            <w:tcW w:w="954" w:type="dxa"/>
            <w:shd w:val="clear" w:color="auto" w:fill="auto"/>
            <w:vAlign w:val="bottom"/>
          </w:tcPr>
          <w:p w14:paraId="6A5DFF3D" w14:textId="060349C9" w:rsidR="00900894" w:rsidRPr="00D6326E" w:rsidRDefault="00900894" w:rsidP="00900894">
            <w:pPr>
              <w:jc w:val="right"/>
              <w:rPr>
                <w:rFonts w:asciiTheme="minorHAnsi" w:hAnsiTheme="minorHAnsi"/>
                <w:szCs w:val="23"/>
              </w:rPr>
            </w:pPr>
            <w:r w:rsidRPr="00D6326E">
              <w:rPr>
                <w:rFonts w:cs="Arial"/>
                <w:szCs w:val="23"/>
              </w:rPr>
              <w:t>26.3</w:t>
            </w:r>
          </w:p>
        </w:tc>
        <w:tc>
          <w:tcPr>
            <w:tcW w:w="954" w:type="dxa"/>
            <w:vAlign w:val="bottom"/>
          </w:tcPr>
          <w:p w14:paraId="3315B3E2" w14:textId="7259090A" w:rsidR="00900894" w:rsidRPr="00D6326E" w:rsidRDefault="00900894" w:rsidP="00900894">
            <w:pPr>
              <w:jc w:val="right"/>
              <w:rPr>
                <w:rFonts w:asciiTheme="minorHAnsi" w:hAnsiTheme="minorHAnsi"/>
                <w:szCs w:val="23"/>
              </w:rPr>
            </w:pPr>
            <w:r w:rsidRPr="00D6326E">
              <w:rPr>
                <w:rFonts w:cs="Arial"/>
                <w:szCs w:val="23"/>
              </w:rPr>
              <w:t>1,816</w:t>
            </w:r>
          </w:p>
        </w:tc>
      </w:tr>
      <w:tr w:rsidR="00900894" w:rsidRPr="00D6326E" w14:paraId="19483986" w14:textId="77777777" w:rsidTr="0066197A">
        <w:tc>
          <w:tcPr>
            <w:tcW w:w="3397" w:type="dxa"/>
            <w:shd w:val="clear" w:color="auto" w:fill="auto"/>
            <w:vAlign w:val="bottom"/>
          </w:tcPr>
          <w:p w14:paraId="15FD3253" w14:textId="77777777" w:rsidR="00900894" w:rsidRPr="00D6326E" w:rsidRDefault="00900894" w:rsidP="00900894">
            <w:pPr>
              <w:rPr>
                <w:sz w:val="22"/>
              </w:rPr>
            </w:pPr>
            <w:r w:rsidRPr="00D6326E">
              <w:rPr>
                <w:sz w:val="22"/>
              </w:rPr>
              <w:t>Pathlab</w:t>
            </w:r>
          </w:p>
        </w:tc>
        <w:tc>
          <w:tcPr>
            <w:tcW w:w="953" w:type="dxa"/>
            <w:shd w:val="clear" w:color="auto" w:fill="auto"/>
            <w:vAlign w:val="bottom"/>
          </w:tcPr>
          <w:p w14:paraId="2D8053B3" w14:textId="5CBCA6A3" w:rsidR="00900894" w:rsidRPr="00D6326E" w:rsidRDefault="00900894" w:rsidP="00900894">
            <w:pPr>
              <w:jc w:val="right"/>
              <w:rPr>
                <w:rFonts w:asciiTheme="minorHAnsi" w:hAnsiTheme="minorHAnsi"/>
                <w:szCs w:val="23"/>
              </w:rPr>
            </w:pPr>
            <w:r w:rsidRPr="00D6326E">
              <w:rPr>
                <w:rFonts w:cs="Arial"/>
                <w:szCs w:val="23"/>
              </w:rPr>
              <w:t>285</w:t>
            </w:r>
          </w:p>
        </w:tc>
        <w:tc>
          <w:tcPr>
            <w:tcW w:w="954" w:type="dxa"/>
            <w:shd w:val="clear" w:color="auto" w:fill="auto"/>
            <w:vAlign w:val="bottom"/>
          </w:tcPr>
          <w:p w14:paraId="2F17C0B0" w14:textId="4C51AB88" w:rsidR="00900894" w:rsidRPr="00D6326E" w:rsidRDefault="00900894" w:rsidP="00900894">
            <w:pPr>
              <w:jc w:val="right"/>
              <w:rPr>
                <w:rFonts w:asciiTheme="minorHAnsi" w:hAnsiTheme="minorHAnsi"/>
                <w:szCs w:val="23"/>
              </w:rPr>
            </w:pPr>
            <w:r w:rsidRPr="00D6326E">
              <w:rPr>
                <w:rFonts w:cs="Arial"/>
                <w:szCs w:val="23"/>
              </w:rPr>
              <w:t>11.2</w:t>
            </w:r>
          </w:p>
        </w:tc>
        <w:tc>
          <w:tcPr>
            <w:tcW w:w="953" w:type="dxa"/>
            <w:shd w:val="clear" w:color="auto" w:fill="auto"/>
            <w:vAlign w:val="bottom"/>
          </w:tcPr>
          <w:p w14:paraId="3D47DE6E" w14:textId="32E40211" w:rsidR="00900894" w:rsidRPr="00D6326E" w:rsidRDefault="00900894" w:rsidP="00900894">
            <w:pPr>
              <w:jc w:val="right"/>
              <w:rPr>
                <w:rFonts w:asciiTheme="minorHAnsi" w:hAnsiTheme="minorHAnsi"/>
                <w:szCs w:val="23"/>
              </w:rPr>
            </w:pPr>
            <w:r w:rsidRPr="00D6326E">
              <w:rPr>
                <w:rFonts w:cs="Arial"/>
                <w:szCs w:val="23"/>
              </w:rPr>
              <w:t>1,112</w:t>
            </w:r>
          </w:p>
        </w:tc>
        <w:tc>
          <w:tcPr>
            <w:tcW w:w="954" w:type="dxa"/>
            <w:shd w:val="clear" w:color="auto" w:fill="auto"/>
            <w:vAlign w:val="bottom"/>
          </w:tcPr>
          <w:p w14:paraId="092CE82C" w14:textId="703011C7" w:rsidR="00900894" w:rsidRPr="00D6326E" w:rsidRDefault="00900894" w:rsidP="00900894">
            <w:pPr>
              <w:jc w:val="right"/>
              <w:rPr>
                <w:rFonts w:asciiTheme="minorHAnsi" w:hAnsiTheme="minorHAnsi"/>
                <w:szCs w:val="23"/>
              </w:rPr>
            </w:pPr>
            <w:r w:rsidRPr="00D6326E">
              <w:rPr>
                <w:rFonts w:cs="Arial"/>
                <w:szCs w:val="23"/>
              </w:rPr>
              <w:t>43.8</w:t>
            </w:r>
          </w:p>
        </w:tc>
        <w:tc>
          <w:tcPr>
            <w:tcW w:w="954" w:type="dxa"/>
            <w:shd w:val="clear" w:color="auto" w:fill="auto"/>
            <w:vAlign w:val="bottom"/>
          </w:tcPr>
          <w:p w14:paraId="1AD39B08" w14:textId="7F26E3B1" w:rsidR="00900894" w:rsidRPr="00D6326E" w:rsidRDefault="00900894" w:rsidP="00900894">
            <w:pPr>
              <w:jc w:val="right"/>
              <w:rPr>
                <w:rFonts w:asciiTheme="minorHAnsi" w:hAnsiTheme="minorHAnsi"/>
                <w:szCs w:val="23"/>
              </w:rPr>
            </w:pPr>
            <w:r w:rsidRPr="00D6326E">
              <w:rPr>
                <w:rFonts w:cs="Arial"/>
                <w:szCs w:val="23"/>
              </w:rPr>
              <w:t>203</w:t>
            </w:r>
          </w:p>
        </w:tc>
        <w:tc>
          <w:tcPr>
            <w:tcW w:w="953" w:type="dxa"/>
            <w:shd w:val="clear" w:color="auto" w:fill="auto"/>
            <w:vAlign w:val="bottom"/>
          </w:tcPr>
          <w:p w14:paraId="42EF3A7A" w14:textId="11FA0CCB" w:rsidR="00900894" w:rsidRPr="00D6326E" w:rsidRDefault="00900894" w:rsidP="00900894">
            <w:pPr>
              <w:jc w:val="right"/>
              <w:rPr>
                <w:rFonts w:asciiTheme="minorHAnsi" w:hAnsiTheme="minorHAnsi"/>
                <w:szCs w:val="23"/>
              </w:rPr>
            </w:pPr>
            <w:r w:rsidRPr="00D6326E">
              <w:rPr>
                <w:rFonts w:cs="Arial"/>
                <w:szCs w:val="23"/>
              </w:rPr>
              <w:t>8.0</w:t>
            </w:r>
          </w:p>
        </w:tc>
        <w:tc>
          <w:tcPr>
            <w:tcW w:w="954" w:type="dxa"/>
            <w:shd w:val="clear" w:color="auto" w:fill="auto"/>
            <w:vAlign w:val="bottom"/>
          </w:tcPr>
          <w:p w14:paraId="6EA3397A" w14:textId="40C9753A" w:rsidR="00900894" w:rsidRPr="00D6326E" w:rsidRDefault="00900894" w:rsidP="00900894">
            <w:pPr>
              <w:jc w:val="right"/>
              <w:rPr>
                <w:rFonts w:asciiTheme="minorHAnsi" w:hAnsiTheme="minorHAnsi"/>
                <w:szCs w:val="23"/>
              </w:rPr>
            </w:pPr>
            <w:r w:rsidRPr="00D6326E">
              <w:rPr>
                <w:rFonts w:cs="Arial"/>
                <w:szCs w:val="23"/>
              </w:rPr>
              <w:t>527</w:t>
            </w:r>
          </w:p>
        </w:tc>
        <w:tc>
          <w:tcPr>
            <w:tcW w:w="954" w:type="dxa"/>
            <w:shd w:val="clear" w:color="auto" w:fill="auto"/>
            <w:vAlign w:val="bottom"/>
          </w:tcPr>
          <w:p w14:paraId="06E0F163" w14:textId="0BA315BA" w:rsidR="00900894" w:rsidRPr="00D6326E" w:rsidRDefault="00900894" w:rsidP="00900894">
            <w:pPr>
              <w:jc w:val="right"/>
              <w:rPr>
                <w:rFonts w:asciiTheme="minorHAnsi" w:hAnsiTheme="minorHAnsi"/>
                <w:szCs w:val="23"/>
              </w:rPr>
            </w:pPr>
            <w:r w:rsidRPr="00D6326E">
              <w:rPr>
                <w:rFonts w:cs="Arial"/>
                <w:szCs w:val="23"/>
              </w:rPr>
              <w:t>20.8</w:t>
            </w:r>
          </w:p>
        </w:tc>
        <w:tc>
          <w:tcPr>
            <w:tcW w:w="953" w:type="dxa"/>
            <w:shd w:val="clear" w:color="auto" w:fill="auto"/>
            <w:vAlign w:val="bottom"/>
          </w:tcPr>
          <w:p w14:paraId="7E992460" w14:textId="0A854A61" w:rsidR="00900894" w:rsidRPr="00D6326E" w:rsidRDefault="00900894" w:rsidP="00900894">
            <w:pPr>
              <w:jc w:val="right"/>
              <w:rPr>
                <w:rFonts w:asciiTheme="minorHAnsi" w:hAnsiTheme="minorHAnsi"/>
                <w:szCs w:val="23"/>
              </w:rPr>
            </w:pPr>
            <w:r w:rsidRPr="00D6326E">
              <w:rPr>
                <w:rFonts w:cs="Arial"/>
                <w:szCs w:val="23"/>
              </w:rPr>
              <w:t>409</w:t>
            </w:r>
          </w:p>
        </w:tc>
        <w:tc>
          <w:tcPr>
            <w:tcW w:w="954" w:type="dxa"/>
            <w:shd w:val="clear" w:color="auto" w:fill="auto"/>
            <w:vAlign w:val="bottom"/>
          </w:tcPr>
          <w:p w14:paraId="541566AB" w14:textId="36831B7E" w:rsidR="00900894" w:rsidRPr="00D6326E" w:rsidRDefault="00900894" w:rsidP="00900894">
            <w:pPr>
              <w:jc w:val="right"/>
              <w:rPr>
                <w:rFonts w:asciiTheme="minorHAnsi" w:hAnsiTheme="minorHAnsi"/>
                <w:szCs w:val="23"/>
              </w:rPr>
            </w:pPr>
            <w:r w:rsidRPr="00D6326E">
              <w:rPr>
                <w:rFonts w:cs="Arial"/>
                <w:szCs w:val="23"/>
              </w:rPr>
              <w:t>16.1</w:t>
            </w:r>
          </w:p>
        </w:tc>
        <w:tc>
          <w:tcPr>
            <w:tcW w:w="954" w:type="dxa"/>
            <w:vAlign w:val="bottom"/>
          </w:tcPr>
          <w:p w14:paraId="54108842" w14:textId="6829FC42" w:rsidR="00900894" w:rsidRPr="00D6326E" w:rsidRDefault="00900894" w:rsidP="00900894">
            <w:pPr>
              <w:jc w:val="right"/>
              <w:rPr>
                <w:rFonts w:asciiTheme="minorHAnsi" w:hAnsiTheme="minorHAnsi"/>
                <w:szCs w:val="23"/>
              </w:rPr>
            </w:pPr>
            <w:r w:rsidRPr="00D6326E">
              <w:rPr>
                <w:rFonts w:cs="Arial"/>
                <w:szCs w:val="23"/>
              </w:rPr>
              <w:t>2,536</w:t>
            </w:r>
          </w:p>
        </w:tc>
      </w:tr>
      <w:tr w:rsidR="00900894" w:rsidRPr="00D6326E" w14:paraId="69199BD0" w14:textId="77777777" w:rsidTr="0066197A">
        <w:tc>
          <w:tcPr>
            <w:tcW w:w="3397" w:type="dxa"/>
            <w:shd w:val="clear" w:color="auto" w:fill="auto"/>
            <w:vAlign w:val="bottom"/>
          </w:tcPr>
          <w:p w14:paraId="02D39297" w14:textId="77777777" w:rsidR="00900894" w:rsidRPr="00D6326E" w:rsidRDefault="00900894" w:rsidP="00900894">
            <w:pPr>
              <w:rPr>
                <w:sz w:val="22"/>
              </w:rPr>
            </w:pPr>
            <w:r w:rsidRPr="00D6326E">
              <w:rPr>
                <w:sz w:val="22"/>
              </w:rPr>
              <w:t>Southern Community Laboratories</w:t>
            </w:r>
          </w:p>
        </w:tc>
        <w:tc>
          <w:tcPr>
            <w:tcW w:w="953" w:type="dxa"/>
            <w:shd w:val="clear" w:color="auto" w:fill="auto"/>
            <w:vAlign w:val="bottom"/>
          </w:tcPr>
          <w:p w14:paraId="09AB5438" w14:textId="2017D63C" w:rsidR="00900894" w:rsidRPr="00D6326E" w:rsidRDefault="00900894" w:rsidP="00900894">
            <w:pPr>
              <w:jc w:val="right"/>
              <w:rPr>
                <w:rFonts w:asciiTheme="minorHAnsi" w:hAnsiTheme="minorHAnsi"/>
                <w:szCs w:val="23"/>
              </w:rPr>
            </w:pPr>
            <w:r w:rsidRPr="00D6326E">
              <w:rPr>
                <w:rFonts w:cs="Arial"/>
                <w:szCs w:val="23"/>
              </w:rPr>
              <w:t>1,056</w:t>
            </w:r>
          </w:p>
        </w:tc>
        <w:tc>
          <w:tcPr>
            <w:tcW w:w="954" w:type="dxa"/>
            <w:shd w:val="clear" w:color="auto" w:fill="auto"/>
            <w:vAlign w:val="bottom"/>
          </w:tcPr>
          <w:p w14:paraId="0CCAA604" w14:textId="4D828B72" w:rsidR="00900894" w:rsidRPr="00D6326E" w:rsidRDefault="00900894" w:rsidP="00900894">
            <w:pPr>
              <w:jc w:val="right"/>
              <w:rPr>
                <w:rFonts w:asciiTheme="minorHAnsi" w:hAnsiTheme="minorHAnsi"/>
                <w:szCs w:val="23"/>
              </w:rPr>
            </w:pPr>
            <w:r w:rsidRPr="00D6326E">
              <w:rPr>
                <w:rFonts w:cs="Arial"/>
                <w:szCs w:val="23"/>
              </w:rPr>
              <w:t>14.3</w:t>
            </w:r>
          </w:p>
        </w:tc>
        <w:tc>
          <w:tcPr>
            <w:tcW w:w="953" w:type="dxa"/>
            <w:shd w:val="clear" w:color="auto" w:fill="auto"/>
            <w:vAlign w:val="bottom"/>
          </w:tcPr>
          <w:p w14:paraId="554F9E5D" w14:textId="580A1FB9" w:rsidR="00900894" w:rsidRPr="00D6326E" w:rsidRDefault="00900894" w:rsidP="00900894">
            <w:pPr>
              <w:jc w:val="right"/>
              <w:rPr>
                <w:rFonts w:asciiTheme="minorHAnsi" w:hAnsiTheme="minorHAnsi"/>
                <w:szCs w:val="23"/>
              </w:rPr>
            </w:pPr>
            <w:r w:rsidRPr="00D6326E">
              <w:rPr>
                <w:rFonts w:cs="Arial"/>
                <w:szCs w:val="23"/>
              </w:rPr>
              <w:t>2,487</w:t>
            </w:r>
          </w:p>
        </w:tc>
        <w:tc>
          <w:tcPr>
            <w:tcW w:w="954" w:type="dxa"/>
            <w:shd w:val="clear" w:color="auto" w:fill="auto"/>
            <w:vAlign w:val="bottom"/>
          </w:tcPr>
          <w:p w14:paraId="6A7B4C33" w14:textId="3A92A397" w:rsidR="00900894" w:rsidRPr="00D6326E" w:rsidRDefault="00900894" w:rsidP="00900894">
            <w:pPr>
              <w:jc w:val="right"/>
              <w:rPr>
                <w:rFonts w:asciiTheme="minorHAnsi" w:hAnsiTheme="minorHAnsi"/>
                <w:szCs w:val="23"/>
              </w:rPr>
            </w:pPr>
            <w:r w:rsidRPr="00D6326E">
              <w:rPr>
                <w:rFonts w:cs="Arial"/>
                <w:szCs w:val="23"/>
              </w:rPr>
              <w:t>33.7</w:t>
            </w:r>
          </w:p>
        </w:tc>
        <w:tc>
          <w:tcPr>
            <w:tcW w:w="954" w:type="dxa"/>
            <w:shd w:val="clear" w:color="auto" w:fill="auto"/>
            <w:vAlign w:val="bottom"/>
          </w:tcPr>
          <w:p w14:paraId="1727217D" w14:textId="15D10029" w:rsidR="00900894" w:rsidRPr="00D6326E" w:rsidRDefault="00900894" w:rsidP="00900894">
            <w:pPr>
              <w:jc w:val="right"/>
              <w:rPr>
                <w:rFonts w:asciiTheme="minorHAnsi" w:hAnsiTheme="minorHAnsi"/>
                <w:szCs w:val="23"/>
              </w:rPr>
            </w:pPr>
            <w:r w:rsidRPr="00D6326E">
              <w:rPr>
                <w:rFonts w:cs="Arial"/>
                <w:szCs w:val="23"/>
              </w:rPr>
              <w:t>442</w:t>
            </w:r>
          </w:p>
        </w:tc>
        <w:tc>
          <w:tcPr>
            <w:tcW w:w="953" w:type="dxa"/>
            <w:shd w:val="clear" w:color="auto" w:fill="auto"/>
            <w:vAlign w:val="bottom"/>
          </w:tcPr>
          <w:p w14:paraId="533C6D89" w14:textId="0DFFE33D" w:rsidR="00900894" w:rsidRPr="00D6326E" w:rsidRDefault="00900894" w:rsidP="00900894">
            <w:pPr>
              <w:jc w:val="right"/>
              <w:rPr>
                <w:rFonts w:asciiTheme="minorHAnsi" w:hAnsiTheme="minorHAnsi"/>
                <w:szCs w:val="23"/>
              </w:rPr>
            </w:pPr>
            <w:r w:rsidRPr="00D6326E">
              <w:rPr>
                <w:rFonts w:cs="Arial"/>
                <w:szCs w:val="23"/>
              </w:rPr>
              <w:t>6.0</w:t>
            </w:r>
          </w:p>
        </w:tc>
        <w:tc>
          <w:tcPr>
            <w:tcW w:w="954" w:type="dxa"/>
            <w:shd w:val="clear" w:color="auto" w:fill="auto"/>
            <w:vAlign w:val="bottom"/>
          </w:tcPr>
          <w:p w14:paraId="5042F24A" w14:textId="2CBD536F" w:rsidR="00900894" w:rsidRPr="00D6326E" w:rsidRDefault="00900894" w:rsidP="00900894">
            <w:pPr>
              <w:jc w:val="right"/>
              <w:rPr>
                <w:rFonts w:asciiTheme="minorHAnsi" w:hAnsiTheme="minorHAnsi"/>
                <w:szCs w:val="23"/>
              </w:rPr>
            </w:pPr>
            <w:r w:rsidRPr="00D6326E">
              <w:rPr>
                <w:rFonts w:cs="Arial"/>
                <w:szCs w:val="23"/>
              </w:rPr>
              <w:t>785</w:t>
            </w:r>
          </w:p>
        </w:tc>
        <w:tc>
          <w:tcPr>
            <w:tcW w:w="954" w:type="dxa"/>
            <w:shd w:val="clear" w:color="auto" w:fill="auto"/>
            <w:vAlign w:val="bottom"/>
          </w:tcPr>
          <w:p w14:paraId="3355F2B3" w14:textId="76368C9B" w:rsidR="00900894" w:rsidRPr="00D6326E" w:rsidRDefault="00900894" w:rsidP="00900894">
            <w:pPr>
              <w:jc w:val="right"/>
              <w:rPr>
                <w:rFonts w:asciiTheme="minorHAnsi" w:hAnsiTheme="minorHAnsi"/>
                <w:szCs w:val="23"/>
              </w:rPr>
            </w:pPr>
            <w:r w:rsidRPr="00D6326E">
              <w:rPr>
                <w:rFonts w:cs="Arial"/>
                <w:szCs w:val="23"/>
              </w:rPr>
              <w:t>10.6</w:t>
            </w:r>
          </w:p>
        </w:tc>
        <w:tc>
          <w:tcPr>
            <w:tcW w:w="953" w:type="dxa"/>
            <w:shd w:val="clear" w:color="auto" w:fill="auto"/>
            <w:vAlign w:val="bottom"/>
          </w:tcPr>
          <w:p w14:paraId="034C9380" w14:textId="62BC29D5" w:rsidR="00900894" w:rsidRPr="00D6326E" w:rsidRDefault="00900894" w:rsidP="00900894">
            <w:pPr>
              <w:jc w:val="right"/>
              <w:rPr>
                <w:rFonts w:asciiTheme="minorHAnsi" w:hAnsiTheme="minorHAnsi"/>
                <w:szCs w:val="23"/>
              </w:rPr>
            </w:pPr>
            <w:r w:rsidRPr="00D6326E">
              <w:rPr>
                <w:rFonts w:cs="Arial"/>
                <w:szCs w:val="23"/>
              </w:rPr>
              <w:t>2,610</w:t>
            </w:r>
          </w:p>
        </w:tc>
        <w:tc>
          <w:tcPr>
            <w:tcW w:w="954" w:type="dxa"/>
            <w:shd w:val="clear" w:color="auto" w:fill="auto"/>
            <w:vAlign w:val="bottom"/>
          </w:tcPr>
          <w:p w14:paraId="2BC33A24" w14:textId="2BFE99D0" w:rsidR="00900894" w:rsidRPr="00D6326E" w:rsidRDefault="00900894" w:rsidP="00900894">
            <w:pPr>
              <w:jc w:val="right"/>
              <w:rPr>
                <w:rFonts w:asciiTheme="minorHAnsi" w:hAnsiTheme="minorHAnsi"/>
                <w:szCs w:val="23"/>
              </w:rPr>
            </w:pPr>
            <w:r w:rsidRPr="00D6326E">
              <w:rPr>
                <w:rFonts w:cs="Arial"/>
                <w:szCs w:val="23"/>
              </w:rPr>
              <w:t>35.4</w:t>
            </w:r>
          </w:p>
        </w:tc>
        <w:tc>
          <w:tcPr>
            <w:tcW w:w="954" w:type="dxa"/>
            <w:vAlign w:val="bottom"/>
          </w:tcPr>
          <w:p w14:paraId="7B9A4A19" w14:textId="27C8003A" w:rsidR="00900894" w:rsidRPr="00D6326E" w:rsidRDefault="00900894" w:rsidP="00900894">
            <w:pPr>
              <w:jc w:val="right"/>
              <w:rPr>
                <w:rFonts w:asciiTheme="minorHAnsi" w:hAnsiTheme="minorHAnsi"/>
                <w:szCs w:val="23"/>
              </w:rPr>
            </w:pPr>
            <w:r w:rsidRPr="00D6326E">
              <w:rPr>
                <w:rFonts w:cs="Arial"/>
                <w:szCs w:val="23"/>
              </w:rPr>
              <w:t>7,380</w:t>
            </w:r>
          </w:p>
        </w:tc>
      </w:tr>
      <w:tr w:rsidR="00900894" w:rsidRPr="00D6326E" w14:paraId="2168D71E" w14:textId="77777777" w:rsidTr="0066197A">
        <w:tc>
          <w:tcPr>
            <w:tcW w:w="3397" w:type="dxa"/>
            <w:shd w:val="clear" w:color="auto" w:fill="auto"/>
            <w:vAlign w:val="bottom"/>
          </w:tcPr>
          <w:p w14:paraId="167B68C9" w14:textId="77777777" w:rsidR="00900894" w:rsidRPr="00D6326E" w:rsidRDefault="00900894" w:rsidP="00900894">
            <w:pPr>
              <w:rPr>
                <w:b/>
                <w:bCs/>
                <w:sz w:val="22"/>
              </w:rPr>
            </w:pPr>
            <w:r w:rsidRPr="00D6326E">
              <w:rPr>
                <w:b/>
                <w:bCs/>
                <w:sz w:val="22"/>
              </w:rPr>
              <w:t>Total</w:t>
            </w:r>
          </w:p>
        </w:tc>
        <w:tc>
          <w:tcPr>
            <w:tcW w:w="953" w:type="dxa"/>
            <w:shd w:val="clear" w:color="auto" w:fill="auto"/>
            <w:vAlign w:val="bottom"/>
          </w:tcPr>
          <w:p w14:paraId="176FA1EA" w14:textId="058760DA" w:rsidR="00900894" w:rsidRPr="00D6326E" w:rsidRDefault="00900894" w:rsidP="00900894">
            <w:pPr>
              <w:jc w:val="right"/>
              <w:rPr>
                <w:rFonts w:asciiTheme="minorHAnsi" w:hAnsiTheme="minorHAnsi"/>
                <w:b/>
                <w:bCs/>
                <w:szCs w:val="23"/>
              </w:rPr>
            </w:pPr>
            <w:r w:rsidRPr="00D6326E">
              <w:rPr>
                <w:rFonts w:cs="Arial"/>
                <w:b/>
                <w:bCs/>
                <w:szCs w:val="23"/>
              </w:rPr>
              <w:t>2,565</w:t>
            </w:r>
          </w:p>
        </w:tc>
        <w:tc>
          <w:tcPr>
            <w:tcW w:w="954" w:type="dxa"/>
            <w:shd w:val="clear" w:color="auto" w:fill="auto"/>
            <w:vAlign w:val="bottom"/>
          </w:tcPr>
          <w:p w14:paraId="30A35F02" w14:textId="359B3202" w:rsidR="00900894" w:rsidRPr="00D6326E" w:rsidRDefault="00900894" w:rsidP="00900894">
            <w:pPr>
              <w:jc w:val="right"/>
              <w:rPr>
                <w:rFonts w:asciiTheme="minorHAnsi" w:hAnsiTheme="minorHAnsi"/>
                <w:b/>
                <w:bCs/>
                <w:szCs w:val="23"/>
              </w:rPr>
            </w:pPr>
            <w:r w:rsidRPr="00D6326E">
              <w:rPr>
                <w:rFonts w:cs="Arial"/>
                <w:b/>
                <w:bCs/>
                <w:szCs w:val="23"/>
              </w:rPr>
              <w:t>14.1</w:t>
            </w:r>
          </w:p>
        </w:tc>
        <w:tc>
          <w:tcPr>
            <w:tcW w:w="953" w:type="dxa"/>
            <w:shd w:val="clear" w:color="auto" w:fill="auto"/>
            <w:vAlign w:val="bottom"/>
          </w:tcPr>
          <w:p w14:paraId="068090C5" w14:textId="5BD5D666" w:rsidR="00900894" w:rsidRPr="00D6326E" w:rsidRDefault="00900894" w:rsidP="00900894">
            <w:pPr>
              <w:jc w:val="right"/>
              <w:rPr>
                <w:rFonts w:asciiTheme="minorHAnsi" w:hAnsiTheme="minorHAnsi"/>
                <w:b/>
                <w:bCs/>
                <w:szCs w:val="23"/>
              </w:rPr>
            </w:pPr>
            <w:r w:rsidRPr="00D6326E">
              <w:rPr>
                <w:rFonts w:cs="Arial"/>
                <w:b/>
                <w:bCs/>
                <w:szCs w:val="23"/>
              </w:rPr>
              <w:t>6,769</w:t>
            </w:r>
          </w:p>
        </w:tc>
        <w:tc>
          <w:tcPr>
            <w:tcW w:w="954" w:type="dxa"/>
            <w:shd w:val="clear" w:color="auto" w:fill="auto"/>
            <w:vAlign w:val="bottom"/>
          </w:tcPr>
          <w:p w14:paraId="0D3E7C28" w14:textId="358EE2B1" w:rsidR="00900894" w:rsidRPr="00D6326E" w:rsidRDefault="00900894" w:rsidP="00900894">
            <w:pPr>
              <w:jc w:val="right"/>
              <w:rPr>
                <w:rFonts w:asciiTheme="minorHAnsi" w:hAnsiTheme="minorHAnsi"/>
                <w:b/>
                <w:bCs/>
                <w:szCs w:val="23"/>
              </w:rPr>
            </w:pPr>
            <w:r w:rsidRPr="00D6326E">
              <w:rPr>
                <w:rFonts w:cs="Arial"/>
                <w:b/>
                <w:bCs/>
                <w:szCs w:val="23"/>
              </w:rPr>
              <w:t>37.1</w:t>
            </w:r>
          </w:p>
        </w:tc>
        <w:tc>
          <w:tcPr>
            <w:tcW w:w="954" w:type="dxa"/>
            <w:shd w:val="clear" w:color="auto" w:fill="auto"/>
            <w:vAlign w:val="bottom"/>
          </w:tcPr>
          <w:p w14:paraId="312DD2EA" w14:textId="459B7FC2" w:rsidR="00900894" w:rsidRPr="00D6326E" w:rsidRDefault="00900894" w:rsidP="00900894">
            <w:pPr>
              <w:jc w:val="right"/>
              <w:rPr>
                <w:rFonts w:asciiTheme="minorHAnsi" w:hAnsiTheme="minorHAnsi"/>
                <w:b/>
                <w:bCs/>
                <w:szCs w:val="23"/>
              </w:rPr>
            </w:pPr>
            <w:r w:rsidRPr="00D6326E">
              <w:rPr>
                <w:rFonts w:cs="Arial"/>
                <w:b/>
                <w:bCs/>
                <w:szCs w:val="23"/>
              </w:rPr>
              <w:t>1,264</w:t>
            </w:r>
          </w:p>
        </w:tc>
        <w:tc>
          <w:tcPr>
            <w:tcW w:w="953" w:type="dxa"/>
            <w:shd w:val="clear" w:color="auto" w:fill="auto"/>
            <w:vAlign w:val="bottom"/>
          </w:tcPr>
          <w:p w14:paraId="46012051" w14:textId="79811F0C" w:rsidR="00900894" w:rsidRPr="00D6326E" w:rsidRDefault="00900894" w:rsidP="00900894">
            <w:pPr>
              <w:jc w:val="right"/>
              <w:rPr>
                <w:rFonts w:asciiTheme="minorHAnsi" w:hAnsiTheme="minorHAnsi"/>
                <w:b/>
                <w:bCs/>
                <w:szCs w:val="23"/>
              </w:rPr>
            </w:pPr>
            <w:r w:rsidRPr="00D6326E">
              <w:rPr>
                <w:rFonts w:cs="Arial"/>
                <w:b/>
                <w:bCs/>
                <w:szCs w:val="23"/>
              </w:rPr>
              <w:t>6.9</w:t>
            </w:r>
          </w:p>
        </w:tc>
        <w:tc>
          <w:tcPr>
            <w:tcW w:w="954" w:type="dxa"/>
            <w:shd w:val="clear" w:color="auto" w:fill="auto"/>
            <w:vAlign w:val="bottom"/>
          </w:tcPr>
          <w:p w14:paraId="34419DF1" w14:textId="7CAA3D82" w:rsidR="00900894" w:rsidRPr="00D6326E" w:rsidRDefault="00900894" w:rsidP="00900894">
            <w:pPr>
              <w:jc w:val="right"/>
              <w:rPr>
                <w:rFonts w:asciiTheme="minorHAnsi" w:hAnsiTheme="minorHAnsi"/>
                <w:b/>
                <w:bCs/>
                <w:szCs w:val="23"/>
              </w:rPr>
            </w:pPr>
            <w:r w:rsidRPr="00D6326E">
              <w:rPr>
                <w:rFonts w:cs="Arial"/>
                <w:b/>
                <w:bCs/>
                <w:szCs w:val="23"/>
              </w:rPr>
              <w:t>2,681</w:t>
            </w:r>
          </w:p>
        </w:tc>
        <w:tc>
          <w:tcPr>
            <w:tcW w:w="954" w:type="dxa"/>
            <w:shd w:val="clear" w:color="auto" w:fill="auto"/>
            <w:vAlign w:val="bottom"/>
          </w:tcPr>
          <w:p w14:paraId="5454EA36" w14:textId="5A6C1277" w:rsidR="00900894" w:rsidRPr="00D6326E" w:rsidRDefault="00900894" w:rsidP="00900894">
            <w:pPr>
              <w:jc w:val="right"/>
              <w:rPr>
                <w:rFonts w:asciiTheme="minorHAnsi" w:hAnsiTheme="minorHAnsi"/>
                <w:b/>
                <w:bCs/>
                <w:szCs w:val="23"/>
              </w:rPr>
            </w:pPr>
            <w:r w:rsidRPr="00D6326E">
              <w:rPr>
                <w:rFonts w:cs="Arial"/>
                <w:b/>
                <w:bCs/>
                <w:szCs w:val="23"/>
              </w:rPr>
              <w:t>14.7</w:t>
            </w:r>
          </w:p>
        </w:tc>
        <w:tc>
          <w:tcPr>
            <w:tcW w:w="953" w:type="dxa"/>
            <w:shd w:val="clear" w:color="auto" w:fill="auto"/>
            <w:vAlign w:val="bottom"/>
          </w:tcPr>
          <w:p w14:paraId="58A9F447" w14:textId="7F0D4115" w:rsidR="00900894" w:rsidRPr="00D6326E" w:rsidRDefault="00900894" w:rsidP="00900894">
            <w:pPr>
              <w:jc w:val="right"/>
              <w:rPr>
                <w:rFonts w:asciiTheme="minorHAnsi" w:hAnsiTheme="minorHAnsi"/>
                <w:b/>
                <w:bCs/>
                <w:szCs w:val="23"/>
              </w:rPr>
            </w:pPr>
            <w:r w:rsidRPr="00D6326E">
              <w:rPr>
                <w:rFonts w:cs="Arial"/>
                <w:b/>
                <w:bCs/>
                <w:szCs w:val="23"/>
              </w:rPr>
              <w:t>4,951</w:t>
            </w:r>
          </w:p>
        </w:tc>
        <w:tc>
          <w:tcPr>
            <w:tcW w:w="954" w:type="dxa"/>
            <w:shd w:val="clear" w:color="auto" w:fill="auto"/>
            <w:vAlign w:val="bottom"/>
          </w:tcPr>
          <w:p w14:paraId="0B0D3FC2" w14:textId="3A86CB60" w:rsidR="00900894" w:rsidRPr="00D6326E" w:rsidRDefault="00900894" w:rsidP="00900894">
            <w:pPr>
              <w:jc w:val="right"/>
              <w:rPr>
                <w:rFonts w:asciiTheme="minorHAnsi" w:hAnsiTheme="minorHAnsi"/>
                <w:b/>
                <w:bCs/>
                <w:szCs w:val="23"/>
              </w:rPr>
            </w:pPr>
            <w:r w:rsidRPr="00D6326E">
              <w:rPr>
                <w:rFonts w:cs="Arial"/>
                <w:b/>
                <w:bCs/>
                <w:szCs w:val="23"/>
              </w:rPr>
              <w:t>27.2</w:t>
            </w:r>
          </w:p>
        </w:tc>
        <w:tc>
          <w:tcPr>
            <w:tcW w:w="954" w:type="dxa"/>
            <w:vAlign w:val="bottom"/>
          </w:tcPr>
          <w:p w14:paraId="1653A18A" w14:textId="6034E862" w:rsidR="00900894" w:rsidRPr="00D6326E" w:rsidRDefault="00900894" w:rsidP="00900894">
            <w:pPr>
              <w:jc w:val="right"/>
              <w:rPr>
                <w:rFonts w:asciiTheme="minorHAnsi" w:hAnsiTheme="minorHAnsi"/>
                <w:b/>
                <w:bCs/>
                <w:szCs w:val="23"/>
              </w:rPr>
            </w:pPr>
            <w:r w:rsidRPr="00D6326E">
              <w:rPr>
                <w:rFonts w:cs="Arial"/>
                <w:b/>
                <w:bCs/>
                <w:szCs w:val="23"/>
              </w:rPr>
              <w:t>18,230</w:t>
            </w:r>
          </w:p>
        </w:tc>
      </w:tr>
    </w:tbl>
    <w:p w14:paraId="4E116547" w14:textId="77777777" w:rsidR="00030D6F" w:rsidRPr="00D6326E" w:rsidRDefault="00030D6F" w:rsidP="00030D6F">
      <w:pPr>
        <w:ind w:right="544"/>
        <w:jc w:val="both"/>
        <w:sectPr w:rsidR="00030D6F" w:rsidRPr="00D6326E" w:rsidSect="001577C3">
          <w:footerReference w:type="default" r:id="rId162"/>
          <w:pgSz w:w="16839" w:h="11907" w:orient="landscape" w:code="9"/>
          <w:pgMar w:top="1440" w:right="1440" w:bottom="1440" w:left="1440" w:header="692" w:footer="567" w:gutter="0"/>
          <w:cols w:space="720"/>
          <w:docGrid w:linePitch="360"/>
        </w:sectPr>
      </w:pPr>
    </w:p>
    <w:p w14:paraId="0C67244C" w14:textId="7721868E" w:rsidR="00030D6F" w:rsidRPr="00D6326E" w:rsidRDefault="003A6634" w:rsidP="00030D6F">
      <w:pPr>
        <w:pStyle w:val="Caption"/>
        <w:keepNext/>
        <w:jc w:val="both"/>
      </w:pPr>
      <w:bookmarkStart w:id="1574" w:name="_Ref360739704"/>
      <w:bookmarkStart w:id="1575" w:name="_Toc469398362"/>
      <w:bookmarkStart w:id="1576" w:name="_Toc486941126"/>
      <w:bookmarkStart w:id="1577" w:name="_Toc475605595"/>
      <w:bookmarkStart w:id="1578" w:name="_Toc528676243"/>
      <w:r w:rsidRPr="00D6326E">
        <w:lastRenderedPageBreak/>
        <w:t>Table</w:t>
      </w:r>
      <w:r w:rsidR="00030D6F" w:rsidRPr="00D6326E">
        <w:t xml:space="preserve"> </w:t>
      </w:r>
      <w:r w:rsidR="0054600D" w:rsidRPr="00D6326E">
        <w:rPr>
          <w:noProof/>
        </w:rPr>
        <w:fldChar w:fldCharType="begin"/>
      </w:r>
      <w:r w:rsidR="0054600D" w:rsidRPr="00D6326E">
        <w:rPr>
          <w:noProof/>
        </w:rPr>
        <w:instrText xml:space="preserve"> SEQ Table \* ARABIC </w:instrText>
      </w:r>
      <w:r w:rsidR="0054600D" w:rsidRPr="00D6326E">
        <w:rPr>
          <w:noProof/>
        </w:rPr>
        <w:fldChar w:fldCharType="separate"/>
      </w:r>
      <w:r w:rsidR="00BE504B">
        <w:rPr>
          <w:noProof/>
        </w:rPr>
        <w:t>80</w:t>
      </w:r>
      <w:r w:rsidR="0054600D" w:rsidRPr="00D6326E">
        <w:rPr>
          <w:noProof/>
        </w:rPr>
        <w:fldChar w:fldCharType="end"/>
      </w:r>
      <w:bookmarkEnd w:id="1574"/>
      <w:r w:rsidR="00030D6F" w:rsidRPr="00D6326E">
        <w:t xml:space="preserve"> - HPV test samples collected at colposcopy, in relation to total colposcopies performed in the period, by DHB</w:t>
      </w:r>
      <w:bookmarkEnd w:id="1575"/>
      <w:bookmarkEnd w:id="1576"/>
      <w:bookmarkEnd w:id="1577"/>
      <w:bookmarkEnd w:id="1578"/>
    </w:p>
    <w:tbl>
      <w:tblPr>
        <w:tblW w:w="7527" w:type="dxa"/>
        <w:tblInd w:w="93" w:type="dxa"/>
        <w:tblLook w:val="04A0" w:firstRow="1" w:lastRow="0" w:firstColumn="1" w:lastColumn="0" w:noHBand="0" w:noVBand="1"/>
      </w:tblPr>
      <w:tblGrid>
        <w:gridCol w:w="2709"/>
        <w:gridCol w:w="1417"/>
        <w:gridCol w:w="1465"/>
        <w:gridCol w:w="1936"/>
      </w:tblGrid>
      <w:tr w:rsidR="00030D6F" w:rsidRPr="00D6326E" w14:paraId="4B84CB85" w14:textId="77777777" w:rsidTr="00290160">
        <w:trPr>
          <w:trHeight w:val="300"/>
        </w:trPr>
        <w:tc>
          <w:tcPr>
            <w:tcW w:w="2709" w:type="dxa"/>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14:paraId="6BE8205E" w14:textId="77777777" w:rsidR="00030D6F" w:rsidRPr="00D6326E" w:rsidRDefault="00030D6F" w:rsidP="00576432">
            <w:pPr>
              <w:rPr>
                <w:rFonts w:asciiTheme="minorHAnsi" w:eastAsia="Times New Roman" w:hAnsiTheme="minorHAnsi" w:cs="Calibri"/>
                <w:b/>
                <w:bCs/>
                <w:szCs w:val="23"/>
                <w:lang w:eastAsia="en-AU"/>
              </w:rPr>
            </w:pPr>
            <w:r w:rsidRPr="00D6326E">
              <w:rPr>
                <w:rFonts w:asciiTheme="minorHAnsi" w:eastAsia="Times New Roman" w:hAnsiTheme="minorHAnsi" w:cs="Calibri"/>
                <w:b/>
                <w:bCs/>
                <w:szCs w:val="23"/>
                <w:lang w:eastAsia="en-AU"/>
              </w:rPr>
              <w:t>Laboratory</w:t>
            </w:r>
          </w:p>
        </w:tc>
        <w:tc>
          <w:tcPr>
            <w:tcW w:w="1417" w:type="dxa"/>
            <w:tcBorders>
              <w:top w:val="single" w:sz="4" w:space="0" w:color="auto"/>
              <w:left w:val="nil"/>
              <w:bottom w:val="single" w:sz="4" w:space="0" w:color="auto"/>
              <w:right w:val="nil"/>
            </w:tcBorders>
            <w:shd w:val="clear" w:color="auto" w:fill="D9D9D9" w:themeFill="background1" w:themeFillShade="D9"/>
            <w:noWrap/>
            <w:vAlign w:val="bottom"/>
            <w:hideMark/>
          </w:tcPr>
          <w:p w14:paraId="432EAF28" w14:textId="77777777" w:rsidR="00030D6F" w:rsidRPr="00D6326E" w:rsidRDefault="00030D6F" w:rsidP="00576432">
            <w:pPr>
              <w:jc w:val="center"/>
              <w:rPr>
                <w:rFonts w:asciiTheme="minorHAnsi" w:eastAsia="Times New Roman" w:hAnsiTheme="minorHAnsi" w:cs="Calibri"/>
                <w:b/>
                <w:bCs/>
                <w:szCs w:val="23"/>
                <w:lang w:eastAsia="en-AU"/>
              </w:rPr>
            </w:pPr>
            <w:r w:rsidRPr="00D6326E">
              <w:rPr>
                <w:rFonts w:asciiTheme="minorHAnsi" w:eastAsia="Times New Roman" w:hAnsiTheme="minorHAnsi" w:cs="Calibri"/>
                <w:b/>
                <w:bCs/>
                <w:szCs w:val="23"/>
                <w:lang w:eastAsia="en-AU"/>
              </w:rPr>
              <w:t>HPV tests</w:t>
            </w:r>
          </w:p>
          <w:p w14:paraId="710278DB" w14:textId="77777777" w:rsidR="00030D6F" w:rsidRPr="00D6326E" w:rsidRDefault="00030D6F" w:rsidP="00576432">
            <w:pPr>
              <w:jc w:val="center"/>
              <w:rPr>
                <w:rFonts w:asciiTheme="minorHAnsi" w:eastAsia="Times New Roman" w:hAnsiTheme="minorHAnsi" w:cs="Calibri"/>
                <w:b/>
                <w:bCs/>
                <w:szCs w:val="23"/>
                <w:lang w:eastAsia="en-AU"/>
              </w:rPr>
            </w:pPr>
            <w:r w:rsidRPr="00D6326E">
              <w:rPr>
                <w:rFonts w:asciiTheme="minorHAnsi" w:eastAsia="Times New Roman" w:hAnsiTheme="minorHAnsi" w:cs="Calibri"/>
                <w:b/>
                <w:bCs/>
                <w:szCs w:val="23"/>
                <w:lang w:eastAsia="en-AU"/>
              </w:rPr>
              <w:t>N</w:t>
            </w:r>
          </w:p>
        </w:tc>
        <w:tc>
          <w:tcPr>
            <w:tcW w:w="1465" w:type="dxa"/>
            <w:tcBorders>
              <w:top w:val="single" w:sz="4" w:space="0" w:color="auto"/>
              <w:left w:val="nil"/>
              <w:bottom w:val="single" w:sz="4" w:space="0" w:color="auto"/>
              <w:right w:val="nil"/>
            </w:tcBorders>
            <w:shd w:val="clear" w:color="auto" w:fill="D9D9D9" w:themeFill="background1" w:themeFillShade="D9"/>
            <w:noWrap/>
            <w:vAlign w:val="bottom"/>
            <w:hideMark/>
          </w:tcPr>
          <w:p w14:paraId="06E355E9" w14:textId="77777777" w:rsidR="00030D6F" w:rsidRPr="00D6326E" w:rsidRDefault="00030D6F" w:rsidP="00576432">
            <w:pPr>
              <w:jc w:val="center"/>
              <w:rPr>
                <w:rFonts w:asciiTheme="minorHAnsi" w:eastAsia="Times New Roman" w:hAnsiTheme="minorHAnsi" w:cs="Calibri"/>
                <w:b/>
                <w:bCs/>
                <w:szCs w:val="23"/>
                <w:lang w:eastAsia="en-AU"/>
              </w:rPr>
            </w:pPr>
            <w:r w:rsidRPr="00D6326E">
              <w:rPr>
                <w:rFonts w:asciiTheme="minorHAnsi" w:eastAsia="Times New Roman" w:hAnsiTheme="minorHAnsi" w:cs="Calibri"/>
                <w:b/>
                <w:bCs/>
                <w:szCs w:val="23"/>
                <w:lang w:eastAsia="en-AU"/>
              </w:rPr>
              <w:t>Colposcopies</w:t>
            </w:r>
          </w:p>
          <w:p w14:paraId="5A6371EE" w14:textId="77777777" w:rsidR="00030D6F" w:rsidRPr="00D6326E" w:rsidRDefault="00030D6F" w:rsidP="00576432">
            <w:pPr>
              <w:jc w:val="center"/>
              <w:rPr>
                <w:rFonts w:asciiTheme="minorHAnsi" w:eastAsia="Times New Roman" w:hAnsiTheme="minorHAnsi" w:cs="Calibri"/>
                <w:b/>
                <w:bCs/>
                <w:szCs w:val="23"/>
                <w:lang w:eastAsia="en-AU"/>
              </w:rPr>
            </w:pPr>
            <w:r w:rsidRPr="00D6326E">
              <w:rPr>
                <w:rFonts w:asciiTheme="minorHAnsi" w:eastAsia="Times New Roman" w:hAnsiTheme="minorHAnsi" w:cs="Calibri"/>
                <w:b/>
                <w:bCs/>
                <w:szCs w:val="23"/>
                <w:lang w:eastAsia="en-AU"/>
              </w:rPr>
              <w:t>N</w:t>
            </w:r>
          </w:p>
        </w:tc>
        <w:tc>
          <w:tcPr>
            <w:tcW w:w="1936"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416B0B2" w14:textId="77777777" w:rsidR="00030D6F" w:rsidRPr="00D6326E" w:rsidRDefault="00030D6F" w:rsidP="00576432">
            <w:pPr>
              <w:jc w:val="center"/>
              <w:rPr>
                <w:rFonts w:asciiTheme="minorHAnsi" w:eastAsia="Times New Roman" w:hAnsiTheme="minorHAnsi" w:cs="Calibri"/>
                <w:b/>
                <w:bCs/>
                <w:szCs w:val="23"/>
                <w:lang w:eastAsia="en-AU"/>
              </w:rPr>
            </w:pPr>
            <w:r w:rsidRPr="00D6326E">
              <w:rPr>
                <w:rFonts w:asciiTheme="minorHAnsi" w:eastAsia="Times New Roman" w:hAnsiTheme="minorHAnsi" w:cs="Calibri"/>
                <w:b/>
                <w:bCs/>
                <w:szCs w:val="23"/>
                <w:lang w:eastAsia="en-AU"/>
              </w:rPr>
              <w:t>HPV tests / colposcopies</w:t>
            </w:r>
          </w:p>
          <w:p w14:paraId="65857274" w14:textId="77777777" w:rsidR="00030D6F" w:rsidRPr="00D6326E" w:rsidRDefault="00030D6F" w:rsidP="00576432">
            <w:pPr>
              <w:jc w:val="center"/>
              <w:rPr>
                <w:rFonts w:asciiTheme="minorHAnsi" w:eastAsia="Times New Roman" w:hAnsiTheme="minorHAnsi" w:cs="Calibri"/>
                <w:b/>
                <w:bCs/>
                <w:szCs w:val="23"/>
                <w:lang w:eastAsia="en-AU"/>
              </w:rPr>
            </w:pPr>
            <w:r w:rsidRPr="00D6326E">
              <w:rPr>
                <w:rFonts w:asciiTheme="minorHAnsi" w:eastAsia="Times New Roman" w:hAnsiTheme="minorHAnsi" w:cs="Calibri"/>
                <w:b/>
                <w:bCs/>
                <w:szCs w:val="23"/>
                <w:lang w:eastAsia="en-AU"/>
              </w:rPr>
              <w:t>%</w:t>
            </w:r>
          </w:p>
        </w:tc>
      </w:tr>
      <w:tr w:rsidR="00476F50" w:rsidRPr="00D6326E" w14:paraId="6CC8E280" w14:textId="77777777" w:rsidTr="00290160">
        <w:trPr>
          <w:trHeight w:val="300"/>
        </w:trPr>
        <w:tc>
          <w:tcPr>
            <w:tcW w:w="2709" w:type="dxa"/>
            <w:tcBorders>
              <w:top w:val="nil"/>
              <w:left w:val="single" w:sz="4" w:space="0" w:color="auto"/>
              <w:bottom w:val="nil"/>
              <w:right w:val="nil"/>
            </w:tcBorders>
            <w:shd w:val="clear" w:color="auto" w:fill="auto"/>
            <w:noWrap/>
            <w:vAlign w:val="bottom"/>
            <w:hideMark/>
          </w:tcPr>
          <w:p w14:paraId="40807F10" w14:textId="77777777" w:rsidR="00476F50" w:rsidRPr="00D6326E" w:rsidRDefault="00476F50" w:rsidP="00476F50">
            <w:pPr>
              <w:rPr>
                <w:rFonts w:asciiTheme="minorHAnsi" w:eastAsia="Times New Roman" w:hAnsiTheme="minorHAnsi" w:cs="Calibri"/>
                <w:i/>
                <w:iCs/>
                <w:szCs w:val="23"/>
                <w:lang w:eastAsia="en-AU"/>
              </w:rPr>
            </w:pPr>
            <w:r w:rsidRPr="00D6326E">
              <w:rPr>
                <w:rFonts w:asciiTheme="minorHAnsi" w:eastAsia="Times New Roman" w:hAnsiTheme="minorHAnsi" w:cs="Calibri"/>
                <w:i/>
                <w:iCs/>
                <w:szCs w:val="23"/>
                <w:lang w:eastAsia="en-AU"/>
              </w:rPr>
              <w:t>Public clinics overall</w:t>
            </w:r>
          </w:p>
        </w:tc>
        <w:tc>
          <w:tcPr>
            <w:tcW w:w="1417" w:type="dxa"/>
            <w:tcBorders>
              <w:top w:val="nil"/>
              <w:left w:val="nil"/>
              <w:bottom w:val="nil"/>
              <w:right w:val="nil"/>
            </w:tcBorders>
            <w:shd w:val="clear" w:color="auto" w:fill="auto"/>
            <w:noWrap/>
            <w:vAlign w:val="bottom"/>
          </w:tcPr>
          <w:p w14:paraId="1C97692C" w14:textId="68C3CE84" w:rsidR="00476F50" w:rsidRPr="00D6326E" w:rsidRDefault="00476F50" w:rsidP="00476F50">
            <w:pPr>
              <w:ind w:right="5"/>
              <w:jc w:val="right"/>
              <w:rPr>
                <w:rFonts w:asciiTheme="minorHAnsi" w:hAnsiTheme="minorHAnsi"/>
                <w:i/>
                <w:iCs/>
                <w:szCs w:val="23"/>
              </w:rPr>
            </w:pPr>
            <w:r w:rsidRPr="00D6326E">
              <w:rPr>
                <w:rFonts w:cs="Arial"/>
                <w:i/>
                <w:iCs/>
                <w:szCs w:val="23"/>
              </w:rPr>
              <w:t>957</w:t>
            </w:r>
          </w:p>
        </w:tc>
        <w:tc>
          <w:tcPr>
            <w:tcW w:w="1465" w:type="dxa"/>
            <w:tcBorders>
              <w:top w:val="nil"/>
              <w:left w:val="nil"/>
              <w:bottom w:val="nil"/>
              <w:right w:val="nil"/>
            </w:tcBorders>
            <w:shd w:val="clear" w:color="auto" w:fill="auto"/>
            <w:noWrap/>
            <w:vAlign w:val="bottom"/>
          </w:tcPr>
          <w:p w14:paraId="77AA8716" w14:textId="3AD692C4" w:rsidR="00476F50" w:rsidRPr="00D6326E" w:rsidRDefault="00476F50" w:rsidP="00476F50">
            <w:pPr>
              <w:tabs>
                <w:tab w:val="left" w:pos="486"/>
              </w:tabs>
              <w:jc w:val="right"/>
              <w:rPr>
                <w:rFonts w:asciiTheme="minorHAnsi" w:hAnsiTheme="minorHAnsi"/>
                <w:i/>
                <w:iCs/>
                <w:szCs w:val="23"/>
              </w:rPr>
            </w:pPr>
            <w:r w:rsidRPr="00D6326E">
              <w:rPr>
                <w:rFonts w:cs="Arial"/>
                <w:i/>
                <w:iCs/>
                <w:szCs w:val="23"/>
              </w:rPr>
              <w:t>10,832</w:t>
            </w:r>
          </w:p>
        </w:tc>
        <w:tc>
          <w:tcPr>
            <w:tcW w:w="1936" w:type="dxa"/>
            <w:tcBorders>
              <w:top w:val="nil"/>
              <w:left w:val="nil"/>
              <w:bottom w:val="nil"/>
              <w:right w:val="single" w:sz="4" w:space="0" w:color="auto"/>
            </w:tcBorders>
            <w:shd w:val="clear" w:color="auto" w:fill="auto"/>
            <w:noWrap/>
            <w:vAlign w:val="bottom"/>
          </w:tcPr>
          <w:p w14:paraId="640D497B" w14:textId="492362E6" w:rsidR="00476F50" w:rsidRPr="00D6326E" w:rsidRDefault="00476F50" w:rsidP="00476F50">
            <w:pPr>
              <w:ind w:right="1"/>
              <w:jc w:val="right"/>
              <w:rPr>
                <w:rFonts w:asciiTheme="minorHAnsi" w:hAnsiTheme="minorHAnsi"/>
                <w:i/>
                <w:iCs/>
                <w:szCs w:val="23"/>
              </w:rPr>
            </w:pPr>
            <w:r w:rsidRPr="00D6326E">
              <w:rPr>
                <w:rFonts w:cs="Arial"/>
                <w:i/>
                <w:iCs/>
                <w:szCs w:val="23"/>
              </w:rPr>
              <w:t>8.8</w:t>
            </w:r>
          </w:p>
        </w:tc>
      </w:tr>
      <w:tr w:rsidR="00476F50" w:rsidRPr="00D6326E" w14:paraId="65FCDA28" w14:textId="77777777" w:rsidTr="00290160">
        <w:trPr>
          <w:trHeight w:val="300"/>
        </w:trPr>
        <w:tc>
          <w:tcPr>
            <w:tcW w:w="2709" w:type="dxa"/>
            <w:tcBorders>
              <w:top w:val="nil"/>
              <w:left w:val="single" w:sz="4" w:space="0" w:color="auto"/>
              <w:bottom w:val="nil"/>
              <w:right w:val="nil"/>
            </w:tcBorders>
            <w:shd w:val="clear" w:color="auto" w:fill="auto"/>
            <w:noWrap/>
            <w:vAlign w:val="bottom"/>
            <w:hideMark/>
          </w:tcPr>
          <w:p w14:paraId="71A63B23" w14:textId="77777777" w:rsidR="00476F50" w:rsidRPr="00D6326E" w:rsidRDefault="00476F50" w:rsidP="00476F50">
            <w:pPr>
              <w:ind w:firstLineChars="100" w:firstLine="230"/>
              <w:rPr>
                <w:rFonts w:asciiTheme="minorHAnsi" w:eastAsia="Times New Roman" w:hAnsiTheme="minorHAnsi" w:cs="Calibri"/>
                <w:szCs w:val="23"/>
                <w:lang w:eastAsia="en-AU"/>
              </w:rPr>
            </w:pPr>
            <w:r w:rsidRPr="00D6326E">
              <w:rPr>
                <w:rFonts w:asciiTheme="minorHAnsi" w:eastAsia="Times New Roman" w:hAnsiTheme="minorHAnsi" w:cs="Calibri"/>
                <w:szCs w:val="23"/>
                <w:lang w:eastAsia="en-AU"/>
              </w:rPr>
              <w:t>Auckland</w:t>
            </w:r>
          </w:p>
        </w:tc>
        <w:tc>
          <w:tcPr>
            <w:tcW w:w="1417" w:type="dxa"/>
            <w:tcBorders>
              <w:top w:val="nil"/>
              <w:left w:val="nil"/>
              <w:bottom w:val="nil"/>
              <w:right w:val="nil"/>
            </w:tcBorders>
            <w:shd w:val="clear" w:color="auto" w:fill="auto"/>
            <w:noWrap/>
            <w:vAlign w:val="bottom"/>
          </w:tcPr>
          <w:p w14:paraId="1137AAA0" w14:textId="6D95F38F" w:rsidR="00476F50" w:rsidRPr="00D6326E" w:rsidRDefault="00476F50" w:rsidP="00476F50">
            <w:pPr>
              <w:ind w:right="5"/>
              <w:jc w:val="right"/>
              <w:rPr>
                <w:rFonts w:asciiTheme="minorHAnsi" w:hAnsiTheme="minorHAnsi"/>
                <w:szCs w:val="23"/>
              </w:rPr>
            </w:pPr>
            <w:r w:rsidRPr="00D6326E">
              <w:rPr>
                <w:rFonts w:cs="Arial"/>
                <w:szCs w:val="23"/>
              </w:rPr>
              <w:t>48</w:t>
            </w:r>
          </w:p>
        </w:tc>
        <w:tc>
          <w:tcPr>
            <w:tcW w:w="1465" w:type="dxa"/>
            <w:tcBorders>
              <w:top w:val="nil"/>
              <w:left w:val="nil"/>
              <w:bottom w:val="nil"/>
              <w:right w:val="nil"/>
            </w:tcBorders>
            <w:shd w:val="clear" w:color="auto" w:fill="auto"/>
            <w:noWrap/>
            <w:vAlign w:val="bottom"/>
          </w:tcPr>
          <w:p w14:paraId="1F9967CF" w14:textId="2CADA545" w:rsidR="00476F50" w:rsidRPr="00D6326E" w:rsidRDefault="00476F50" w:rsidP="00476F50">
            <w:pPr>
              <w:tabs>
                <w:tab w:val="left" w:pos="486"/>
              </w:tabs>
              <w:jc w:val="right"/>
              <w:rPr>
                <w:rFonts w:asciiTheme="minorHAnsi" w:hAnsiTheme="minorHAnsi"/>
                <w:szCs w:val="23"/>
              </w:rPr>
            </w:pPr>
            <w:r w:rsidRPr="00D6326E">
              <w:rPr>
                <w:rFonts w:cs="Arial"/>
                <w:szCs w:val="23"/>
              </w:rPr>
              <w:t>914</w:t>
            </w:r>
          </w:p>
        </w:tc>
        <w:tc>
          <w:tcPr>
            <w:tcW w:w="1936" w:type="dxa"/>
            <w:tcBorders>
              <w:top w:val="nil"/>
              <w:left w:val="nil"/>
              <w:bottom w:val="nil"/>
              <w:right w:val="single" w:sz="4" w:space="0" w:color="auto"/>
            </w:tcBorders>
            <w:shd w:val="clear" w:color="auto" w:fill="auto"/>
            <w:noWrap/>
            <w:vAlign w:val="bottom"/>
          </w:tcPr>
          <w:p w14:paraId="5B304611" w14:textId="41C1C28C" w:rsidR="00476F50" w:rsidRPr="00D6326E" w:rsidRDefault="00476F50" w:rsidP="00476F50">
            <w:pPr>
              <w:ind w:right="1"/>
              <w:jc w:val="right"/>
              <w:rPr>
                <w:rFonts w:asciiTheme="minorHAnsi" w:hAnsiTheme="minorHAnsi"/>
                <w:szCs w:val="23"/>
              </w:rPr>
            </w:pPr>
            <w:r w:rsidRPr="00D6326E">
              <w:rPr>
                <w:rFonts w:cs="Arial"/>
                <w:szCs w:val="23"/>
              </w:rPr>
              <w:t>5.3</w:t>
            </w:r>
          </w:p>
        </w:tc>
      </w:tr>
      <w:tr w:rsidR="00476F50" w:rsidRPr="00D6326E" w14:paraId="43989B09" w14:textId="77777777" w:rsidTr="00290160">
        <w:trPr>
          <w:trHeight w:val="300"/>
        </w:trPr>
        <w:tc>
          <w:tcPr>
            <w:tcW w:w="2709" w:type="dxa"/>
            <w:tcBorders>
              <w:top w:val="nil"/>
              <w:left w:val="single" w:sz="4" w:space="0" w:color="auto"/>
              <w:bottom w:val="nil"/>
              <w:right w:val="nil"/>
            </w:tcBorders>
            <w:shd w:val="clear" w:color="auto" w:fill="auto"/>
            <w:noWrap/>
            <w:vAlign w:val="bottom"/>
            <w:hideMark/>
          </w:tcPr>
          <w:p w14:paraId="304A2486" w14:textId="77777777" w:rsidR="00476F50" w:rsidRPr="00D6326E" w:rsidRDefault="00476F50" w:rsidP="00476F50">
            <w:pPr>
              <w:ind w:firstLineChars="100" w:firstLine="230"/>
              <w:rPr>
                <w:rFonts w:asciiTheme="minorHAnsi" w:eastAsia="Times New Roman" w:hAnsiTheme="minorHAnsi" w:cs="Calibri"/>
                <w:szCs w:val="23"/>
                <w:lang w:eastAsia="en-AU"/>
              </w:rPr>
            </w:pPr>
            <w:r w:rsidRPr="00D6326E">
              <w:rPr>
                <w:rFonts w:asciiTheme="minorHAnsi" w:eastAsia="Times New Roman" w:hAnsiTheme="minorHAnsi" w:cs="Calibri"/>
                <w:szCs w:val="23"/>
                <w:lang w:eastAsia="en-AU"/>
              </w:rPr>
              <w:t>Bay of Plenty</w:t>
            </w:r>
          </w:p>
        </w:tc>
        <w:tc>
          <w:tcPr>
            <w:tcW w:w="1417" w:type="dxa"/>
            <w:tcBorders>
              <w:top w:val="nil"/>
              <w:left w:val="nil"/>
              <w:bottom w:val="nil"/>
              <w:right w:val="nil"/>
            </w:tcBorders>
            <w:shd w:val="clear" w:color="auto" w:fill="auto"/>
            <w:noWrap/>
            <w:vAlign w:val="bottom"/>
          </w:tcPr>
          <w:p w14:paraId="2767E30D" w14:textId="41513C44" w:rsidR="00476F50" w:rsidRPr="00D6326E" w:rsidRDefault="00476F50" w:rsidP="00476F50">
            <w:pPr>
              <w:ind w:right="5"/>
              <w:jc w:val="right"/>
              <w:rPr>
                <w:rFonts w:asciiTheme="minorHAnsi" w:hAnsiTheme="minorHAnsi"/>
                <w:szCs w:val="23"/>
              </w:rPr>
            </w:pPr>
            <w:r w:rsidRPr="00D6326E">
              <w:rPr>
                <w:rFonts w:cs="Arial"/>
                <w:szCs w:val="23"/>
              </w:rPr>
              <w:t>105</w:t>
            </w:r>
          </w:p>
        </w:tc>
        <w:tc>
          <w:tcPr>
            <w:tcW w:w="1465" w:type="dxa"/>
            <w:tcBorders>
              <w:top w:val="nil"/>
              <w:left w:val="nil"/>
              <w:bottom w:val="nil"/>
              <w:right w:val="nil"/>
            </w:tcBorders>
            <w:shd w:val="clear" w:color="auto" w:fill="auto"/>
            <w:noWrap/>
            <w:vAlign w:val="bottom"/>
          </w:tcPr>
          <w:p w14:paraId="577E304E" w14:textId="6481DA83" w:rsidR="00476F50" w:rsidRPr="00D6326E" w:rsidRDefault="00476F50" w:rsidP="00476F50">
            <w:pPr>
              <w:tabs>
                <w:tab w:val="left" w:pos="486"/>
              </w:tabs>
              <w:jc w:val="right"/>
              <w:rPr>
                <w:rFonts w:asciiTheme="minorHAnsi" w:hAnsiTheme="minorHAnsi"/>
                <w:szCs w:val="23"/>
              </w:rPr>
            </w:pPr>
            <w:r w:rsidRPr="00D6326E">
              <w:rPr>
                <w:rFonts w:cs="Arial"/>
                <w:szCs w:val="23"/>
              </w:rPr>
              <w:t>597</w:t>
            </w:r>
          </w:p>
        </w:tc>
        <w:tc>
          <w:tcPr>
            <w:tcW w:w="1936" w:type="dxa"/>
            <w:tcBorders>
              <w:top w:val="nil"/>
              <w:left w:val="nil"/>
              <w:bottom w:val="nil"/>
              <w:right w:val="single" w:sz="4" w:space="0" w:color="auto"/>
            </w:tcBorders>
            <w:shd w:val="clear" w:color="auto" w:fill="auto"/>
            <w:noWrap/>
            <w:vAlign w:val="bottom"/>
          </w:tcPr>
          <w:p w14:paraId="1F0FFE39" w14:textId="64A8BD50" w:rsidR="00476F50" w:rsidRPr="00D6326E" w:rsidRDefault="00476F50" w:rsidP="00476F50">
            <w:pPr>
              <w:ind w:right="1"/>
              <w:jc w:val="right"/>
              <w:rPr>
                <w:rFonts w:asciiTheme="minorHAnsi" w:hAnsiTheme="minorHAnsi"/>
                <w:szCs w:val="23"/>
              </w:rPr>
            </w:pPr>
            <w:r w:rsidRPr="00D6326E">
              <w:rPr>
                <w:rFonts w:cs="Arial"/>
                <w:szCs w:val="23"/>
              </w:rPr>
              <w:t>17.6</w:t>
            </w:r>
          </w:p>
        </w:tc>
      </w:tr>
      <w:tr w:rsidR="00476F50" w:rsidRPr="00D6326E" w14:paraId="7B6B6ED9" w14:textId="77777777" w:rsidTr="00290160">
        <w:trPr>
          <w:trHeight w:val="300"/>
        </w:trPr>
        <w:tc>
          <w:tcPr>
            <w:tcW w:w="2709" w:type="dxa"/>
            <w:tcBorders>
              <w:top w:val="nil"/>
              <w:left w:val="single" w:sz="4" w:space="0" w:color="auto"/>
              <w:bottom w:val="nil"/>
              <w:right w:val="nil"/>
            </w:tcBorders>
            <w:shd w:val="clear" w:color="auto" w:fill="auto"/>
            <w:noWrap/>
            <w:vAlign w:val="bottom"/>
            <w:hideMark/>
          </w:tcPr>
          <w:p w14:paraId="5080894D" w14:textId="77777777" w:rsidR="00476F50" w:rsidRPr="00D6326E" w:rsidRDefault="00476F50" w:rsidP="00476F50">
            <w:pPr>
              <w:ind w:firstLineChars="100" w:firstLine="230"/>
              <w:rPr>
                <w:rFonts w:asciiTheme="minorHAnsi" w:eastAsia="Times New Roman" w:hAnsiTheme="minorHAnsi" w:cs="Calibri"/>
                <w:szCs w:val="23"/>
                <w:lang w:eastAsia="en-AU"/>
              </w:rPr>
            </w:pPr>
            <w:r w:rsidRPr="00D6326E">
              <w:rPr>
                <w:rFonts w:asciiTheme="minorHAnsi" w:eastAsia="Times New Roman" w:hAnsiTheme="minorHAnsi" w:cs="Calibri"/>
                <w:szCs w:val="23"/>
                <w:lang w:eastAsia="en-AU"/>
              </w:rPr>
              <w:t>Canterbury</w:t>
            </w:r>
          </w:p>
        </w:tc>
        <w:tc>
          <w:tcPr>
            <w:tcW w:w="1417" w:type="dxa"/>
            <w:tcBorders>
              <w:top w:val="nil"/>
              <w:left w:val="nil"/>
              <w:bottom w:val="nil"/>
              <w:right w:val="nil"/>
            </w:tcBorders>
            <w:shd w:val="clear" w:color="auto" w:fill="auto"/>
            <w:noWrap/>
            <w:vAlign w:val="bottom"/>
          </w:tcPr>
          <w:p w14:paraId="6E20316D" w14:textId="38738B37" w:rsidR="00476F50" w:rsidRPr="00D6326E" w:rsidRDefault="00476F50" w:rsidP="00476F50">
            <w:pPr>
              <w:ind w:right="5"/>
              <w:jc w:val="right"/>
              <w:rPr>
                <w:rFonts w:asciiTheme="minorHAnsi" w:hAnsiTheme="minorHAnsi"/>
                <w:szCs w:val="23"/>
              </w:rPr>
            </w:pPr>
            <w:r w:rsidRPr="00D6326E">
              <w:rPr>
                <w:rFonts w:cs="Arial"/>
                <w:szCs w:val="23"/>
              </w:rPr>
              <w:t>163</w:t>
            </w:r>
          </w:p>
        </w:tc>
        <w:tc>
          <w:tcPr>
            <w:tcW w:w="1465" w:type="dxa"/>
            <w:tcBorders>
              <w:top w:val="nil"/>
              <w:left w:val="nil"/>
              <w:bottom w:val="nil"/>
              <w:right w:val="nil"/>
            </w:tcBorders>
            <w:shd w:val="clear" w:color="auto" w:fill="auto"/>
            <w:noWrap/>
            <w:vAlign w:val="bottom"/>
          </w:tcPr>
          <w:p w14:paraId="6415165C" w14:textId="69D2F9BC" w:rsidR="00476F50" w:rsidRPr="00D6326E" w:rsidRDefault="00476F50" w:rsidP="00476F50">
            <w:pPr>
              <w:tabs>
                <w:tab w:val="left" w:pos="486"/>
              </w:tabs>
              <w:jc w:val="right"/>
              <w:rPr>
                <w:rFonts w:asciiTheme="minorHAnsi" w:hAnsiTheme="minorHAnsi"/>
                <w:szCs w:val="23"/>
              </w:rPr>
            </w:pPr>
            <w:r w:rsidRPr="00D6326E">
              <w:rPr>
                <w:rFonts w:cs="Arial"/>
                <w:szCs w:val="23"/>
              </w:rPr>
              <w:t>1,737</w:t>
            </w:r>
          </w:p>
        </w:tc>
        <w:tc>
          <w:tcPr>
            <w:tcW w:w="1936" w:type="dxa"/>
            <w:tcBorders>
              <w:top w:val="nil"/>
              <w:left w:val="nil"/>
              <w:bottom w:val="nil"/>
              <w:right w:val="single" w:sz="4" w:space="0" w:color="auto"/>
            </w:tcBorders>
            <w:shd w:val="clear" w:color="auto" w:fill="auto"/>
            <w:noWrap/>
            <w:vAlign w:val="bottom"/>
          </w:tcPr>
          <w:p w14:paraId="1807B9B1" w14:textId="5DC381BA" w:rsidR="00476F50" w:rsidRPr="00D6326E" w:rsidRDefault="00476F50" w:rsidP="00476F50">
            <w:pPr>
              <w:ind w:right="1"/>
              <w:jc w:val="right"/>
              <w:rPr>
                <w:rFonts w:asciiTheme="minorHAnsi" w:hAnsiTheme="minorHAnsi"/>
                <w:szCs w:val="23"/>
              </w:rPr>
            </w:pPr>
            <w:r w:rsidRPr="00D6326E">
              <w:rPr>
                <w:rFonts w:cs="Arial"/>
                <w:szCs w:val="23"/>
              </w:rPr>
              <w:t>9.4</w:t>
            </w:r>
          </w:p>
        </w:tc>
      </w:tr>
      <w:tr w:rsidR="00476F50" w:rsidRPr="00D6326E" w14:paraId="23203A59" w14:textId="77777777" w:rsidTr="00290160">
        <w:trPr>
          <w:trHeight w:val="300"/>
        </w:trPr>
        <w:tc>
          <w:tcPr>
            <w:tcW w:w="2709" w:type="dxa"/>
            <w:tcBorders>
              <w:top w:val="nil"/>
              <w:left w:val="single" w:sz="4" w:space="0" w:color="auto"/>
              <w:bottom w:val="nil"/>
              <w:right w:val="nil"/>
            </w:tcBorders>
            <w:shd w:val="clear" w:color="auto" w:fill="auto"/>
            <w:noWrap/>
            <w:vAlign w:val="bottom"/>
            <w:hideMark/>
          </w:tcPr>
          <w:p w14:paraId="638879D5" w14:textId="77777777" w:rsidR="00476F50" w:rsidRPr="00D6326E" w:rsidRDefault="00476F50" w:rsidP="00476F50">
            <w:pPr>
              <w:ind w:firstLineChars="100" w:firstLine="230"/>
              <w:rPr>
                <w:rFonts w:asciiTheme="minorHAnsi" w:eastAsia="Times New Roman" w:hAnsiTheme="minorHAnsi" w:cs="Calibri"/>
                <w:szCs w:val="23"/>
                <w:lang w:eastAsia="en-AU"/>
              </w:rPr>
            </w:pPr>
            <w:r w:rsidRPr="00D6326E">
              <w:rPr>
                <w:rFonts w:asciiTheme="minorHAnsi" w:eastAsia="Times New Roman" w:hAnsiTheme="minorHAnsi" w:cs="Calibri"/>
                <w:szCs w:val="23"/>
                <w:lang w:eastAsia="en-AU"/>
              </w:rPr>
              <w:t>Capital &amp; Coast</w:t>
            </w:r>
          </w:p>
        </w:tc>
        <w:tc>
          <w:tcPr>
            <w:tcW w:w="1417" w:type="dxa"/>
            <w:tcBorders>
              <w:top w:val="nil"/>
              <w:left w:val="nil"/>
              <w:bottom w:val="nil"/>
              <w:right w:val="nil"/>
            </w:tcBorders>
            <w:shd w:val="clear" w:color="auto" w:fill="auto"/>
            <w:noWrap/>
            <w:vAlign w:val="bottom"/>
          </w:tcPr>
          <w:p w14:paraId="05B6DC17" w14:textId="3054B402" w:rsidR="00476F50" w:rsidRPr="00D6326E" w:rsidRDefault="00476F50" w:rsidP="00476F50">
            <w:pPr>
              <w:ind w:right="5"/>
              <w:jc w:val="right"/>
              <w:rPr>
                <w:rFonts w:asciiTheme="minorHAnsi" w:hAnsiTheme="minorHAnsi"/>
                <w:szCs w:val="23"/>
              </w:rPr>
            </w:pPr>
            <w:r w:rsidRPr="00D6326E">
              <w:rPr>
                <w:rFonts w:cs="Arial"/>
                <w:szCs w:val="23"/>
              </w:rPr>
              <w:t>59</w:t>
            </w:r>
          </w:p>
        </w:tc>
        <w:tc>
          <w:tcPr>
            <w:tcW w:w="1465" w:type="dxa"/>
            <w:tcBorders>
              <w:top w:val="nil"/>
              <w:left w:val="nil"/>
              <w:bottom w:val="nil"/>
              <w:right w:val="nil"/>
            </w:tcBorders>
            <w:shd w:val="clear" w:color="auto" w:fill="auto"/>
            <w:noWrap/>
            <w:vAlign w:val="bottom"/>
          </w:tcPr>
          <w:p w14:paraId="53260D8F" w14:textId="3C8A78BC" w:rsidR="00476F50" w:rsidRPr="00D6326E" w:rsidRDefault="00476F50" w:rsidP="00476F50">
            <w:pPr>
              <w:tabs>
                <w:tab w:val="left" w:pos="486"/>
              </w:tabs>
              <w:jc w:val="right"/>
              <w:rPr>
                <w:rFonts w:asciiTheme="minorHAnsi" w:hAnsiTheme="minorHAnsi"/>
                <w:szCs w:val="23"/>
              </w:rPr>
            </w:pPr>
            <w:r w:rsidRPr="00D6326E">
              <w:rPr>
                <w:rFonts w:cs="Arial"/>
                <w:szCs w:val="23"/>
              </w:rPr>
              <w:t>666</w:t>
            </w:r>
          </w:p>
        </w:tc>
        <w:tc>
          <w:tcPr>
            <w:tcW w:w="1936" w:type="dxa"/>
            <w:tcBorders>
              <w:top w:val="nil"/>
              <w:left w:val="nil"/>
              <w:bottom w:val="nil"/>
              <w:right w:val="single" w:sz="4" w:space="0" w:color="auto"/>
            </w:tcBorders>
            <w:shd w:val="clear" w:color="auto" w:fill="auto"/>
            <w:noWrap/>
            <w:vAlign w:val="bottom"/>
          </w:tcPr>
          <w:p w14:paraId="75E3116B" w14:textId="27468D21" w:rsidR="00476F50" w:rsidRPr="00D6326E" w:rsidRDefault="00476F50" w:rsidP="00476F50">
            <w:pPr>
              <w:ind w:right="1"/>
              <w:jc w:val="right"/>
              <w:rPr>
                <w:rFonts w:asciiTheme="minorHAnsi" w:hAnsiTheme="minorHAnsi"/>
                <w:szCs w:val="23"/>
              </w:rPr>
            </w:pPr>
            <w:r w:rsidRPr="00D6326E">
              <w:rPr>
                <w:rFonts w:cs="Arial"/>
                <w:szCs w:val="23"/>
              </w:rPr>
              <w:t>8.9</w:t>
            </w:r>
          </w:p>
        </w:tc>
      </w:tr>
      <w:tr w:rsidR="00476F50" w:rsidRPr="00D6326E" w14:paraId="3C95BE22" w14:textId="77777777" w:rsidTr="00290160">
        <w:trPr>
          <w:trHeight w:val="300"/>
        </w:trPr>
        <w:tc>
          <w:tcPr>
            <w:tcW w:w="2709" w:type="dxa"/>
            <w:tcBorders>
              <w:top w:val="nil"/>
              <w:left w:val="single" w:sz="4" w:space="0" w:color="auto"/>
              <w:bottom w:val="nil"/>
              <w:right w:val="nil"/>
            </w:tcBorders>
            <w:shd w:val="clear" w:color="auto" w:fill="auto"/>
            <w:noWrap/>
            <w:vAlign w:val="bottom"/>
            <w:hideMark/>
          </w:tcPr>
          <w:p w14:paraId="266B2134" w14:textId="77777777" w:rsidR="00476F50" w:rsidRPr="00D6326E" w:rsidRDefault="00476F50" w:rsidP="00476F50">
            <w:pPr>
              <w:ind w:firstLineChars="100" w:firstLine="230"/>
              <w:rPr>
                <w:rFonts w:asciiTheme="minorHAnsi" w:eastAsia="Times New Roman" w:hAnsiTheme="minorHAnsi" w:cs="Calibri"/>
                <w:szCs w:val="23"/>
                <w:lang w:eastAsia="en-AU"/>
              </w:rPr>
            </w:pPr>
            <w:r w:rsidRPr="00D6326E">
              <w:rPr>
                <w:rFonts w:asciiTheme="minorHAnsi" w:eastAsia="Times New Roman" w:hAnsiTheme="minorHAnsi" w:cs="Calibri"/>
                <w:szCs w:val="23"/>
                <w:lang w:eastAsia="en-AU"/>
              </w:rPr>
              <w:t>Counties Manukau</w:t>
            </w:r>
          </w:p>
        </w:tc>
        <w:tc>
          <w:tcPr>
            <w:tcW w:w="1417" w:type="dxa"/>
            <w:tcBorders>
              <w:top w:val="nil"/>
              <w:left w:val="nil"/>
              <w:bottom w:val="nil"/>
              <w:right w:val="nil"/>
            </w:tcBorders>
            <w:shd w:val="clear" w:color="auto" w:fill="auto"/>
            <w:noWrap/>
            <w:vAlign w:val="bottom"/>
          </w:tcPr>
          <w:p w14:paraId="76E59C8E" w14:textId="58A0F3BE" w:rsidR="00476F50" w:rsidRPr="00D6326E" w:rsidRDefault="00476F50" w:rsidP="00476F50">
            <w:pPr>
              <w:ind w:right="5"/>
              <w:jc w:val="right"/>
              <w:rPr>
                <w:rFonts w:asciiTheme="minorHAnsi" w:hAnsiTheme="minorHAnsi"/>
                <w:szCs w:val="23"/>
              </w:rPr>
            </w:pPr>
            <w:r w:rsidRPr="00D6326E">
              <w:rPr>
                <w:rFonts w:cs="Arial"/>
                <w:szCs w:val="23"/>
              </w:rPr>
              <w:t>88</w:t>
            </w:r>
          </w:p>
        </w:tc>
        <w:tc>
          <w:tcPr>
            <w:tcW w:w="1465" w:type="dxa"/>
            <w:tcBorders>
              <w:top w:val="nil"/>
              <w:left w:val="nil"/>
              <w:bottom w:val="nil"/>
              <w:right w:val="nil"/>
            </w:tcBorders>
            <w:shd w:val="clear" w:color="auto" w:fill="auto"/>
            <w:noWrap/>
            <w:vAlign w:val="bottom"/>
          </w:tcPr>
          <w:p w14:paraId="61B3FD87" w14:textId="54478C41" w:rsidR="00476F50" w:rsidRPr="00D6326E" w:rsidRDefault="00476F50" w:rsidP="00476F50">
            <w:pPr>
              <w:tabs>
                <w:tab w:val="left" w:pos="486"/>
              </w:tabs>
              <w:jc w:val="right"/>
              <w:rPr>
                <w:rFonts w:asciiTheme="minorHAnsi" w:hAnsiTheme="minorHAnsi"/>
                <w:szCs w:val="23"/>
              </w:rPr>
            </w:pPr>
            <w:r w:rsidRPr="00D6326E">
              <w:rPr>
                <w:rFonts w:cs="Arial"/>
                <w:szCs w:val="23"/>
              </w:rPr>
              <w:t>1,030</w:t>
            </w:r>
          </w:p>
        </w:tc>
        <w:tc>
          <w:tcPr>
            <w:tcW w:w="1936" w:type="dxa"/>
            <w:tcBorders>
              <w:top w:val="nil"/>
              <w:left w:val="nil"/>
              <w:bottom w:val="nil"/>
              <w:right w:val="single" w:sz="4" w:space="0" w:color="auto"/>
            </w:tcBorders>
            <w:shd w:val="clear" w:color="auto" w:fill="auto"/>
            <w:noWrap/>
            <w:vAlign w:val="bottom"/>
          </w:tcPr>
          <w:p w14:paraId="51120D51" w14:textId="41FABBA5" w:rsidR="00476F50" w:rsidRPr="00D6326E" w:rsidRDefault="00476F50" w:rsidP="00476F50">
            <w:pPr>
              <w:ind w:right="1"/>
              <w:jc w:val="right"/>
              <w:rPr>
                <w:rFonts w:asciiTheme="minorHAnsi" w:hAnsiTheme="minorHAnsi"/>
                <w:szCs w:val="23"/>
              </w:rPr>
            </w:pPr>
            <w:r w:rsidRPr="00D6326E">
              <w:rPr>
                <w:rFonts w:cs="Arial"/>
                <w:szCs w:val="23"/>
              </w:rPr>
              <w:t>8.5</w:t>
            </w:r>
          </w:p>
        </w:tc>
      </w:tr>
      <w:tr w:rsidR="00476F50" w:rsidRPr="00D6326E" w14:paraId="3DFBF301" w14:textId="77777777" w:rsidTr="00290160">
        <w:trPr>
          <w:trHeight w:val="300"/>
        </w:trPr>
        <w:tc>
          <w:tcPr>
            <w:tcW w:w="2709" w:type="dxa"/>
            <w:tcBorders>
              <w:top w:val="nil"/>
              <w:left w:val="single" w:sz="4" w:space="0" w:color="auto"/>
              <w:bottom w:val="nil"/>
              <w:right w:val="nil"/>
            </w:tcBorders>
            <w:shd w:val="clear" w:color="auto" w:fill="auto"/>
            <w:noWrap/>
            <w:vAlign w:val="bottom"/>
            <w:hideMark/>
          </w:tcPr>
          <w:p w14:paraId="57ABF2CB" w14:textId="77777777" w:rsidR="00476F50" w:rsidRPr="00D6326E" w:rsidRDefault="00476F50" w:rsidP="00476F50">
            <w:pPr>
              <w:ind w:firstLineChars="100" w:firstLine="230"/>
              <w:rPr>
                <w:rFonts w:asciiTheme="minorHAnsi" w:eastAsia="Times New Roman" w:hAnsiTheme="minorHAnsi" w:cs="Calibri"/>
                <w:szCs w:val="23"/>
                <w:lang w:eastAsia="en-AU"/>
              </w:rPr>
            </w:pPr>
            <w:r w:rsidRPr="00D6326E">
              <w:rPr>
                <w:rFonts w:asciiTheme="minorHAnsi" w:eastAsia="Times New Roman" w:hAnsiTheme="minorHAnsi" w:cs="Calibri"/>
                <w:szCs w:val="23"/>
                <w:lang w:eastAsia="en-AU"/>
              </w:rPr>
              <w:t>Hawke's Bay</w:t>
            </w:r>
          </w:p>
        </w:tc>
        <w:tc>
          <w:tcPr>
            <w:tcW w:w="1417" w:type="dxa"/>
            <w:tcBorders>
              <w:top w:val="nil"/>
              <w:left w:val="nil"/>
              <w:bottom w:val="nil"/>
              <w:right w:val="nil"/>
            </w:tcBorders>
            <w:shd w:val="clear" w:color="auto" w:fill="auto"/>
            <w:noWrap/>
            <w:vAlign w:val="bottom"/>
          </w:tcPr>
          <w:p w14:paraId="7A8E4AC8" w14:textId="4AFD869A" w:rsidR="00476F50" w:rsidRPr="00D6326E" w:rsidRDefault="00476F50" w:rsidP="00476F50">
            <w:pPr>
              <w:ind w:right="5"/>
              <w:jc w:val="right"/>
              <w:rPr>
                <w:rFonts w:asciiTheme="minorHAnsi" w:hAnsiTheme="minorHAnsi"/>
                <w:szCs w:val="23"/>
              </w:rPr>
            </w:pPr>
            <w:r w:rsidRPr="00D6326E">
              <w:rPr>
                <w:rFonts w:cs="Arial"/>
                <w:szCs w:val="23"/>
              </w:rPr>
              <w:t>20</w:t>
            </w:r>
          </w:p>
        </w:tc>
        <w:tc>
          <w:tcPr>
            <w:tcW w:w="1465" w:type="dxa"/>
            <w:tcBorders>
              <w:top w:val="nil"/>
              <w:left w:val="nil"/>
              <w:bottom w:val="nil"/>
              <w:right w:val="nil"/>
            </w:tcBorders>
            <w:shd w:val="clear" w:color="auto" w:fill="auto"/>
            <w:noWrap/>
            <w:vAlign w:val="bottom"/>
          </w:tcPr>
          <w:p w14:paraId="3FD7D038" w14:textId="7B219DBB" w:rsidR="00476F50" w:rsidRPr="00D6326E" w:rsidRDefault="00476F50" w:rsidP="00476F50">
            <w:pPr>
              <w:tabs>
                <w:tab w:val="left" w:pos="486"/>
              </w:tabs>
              <w:jc w:val="right"/>
              <w:rPr>
                <w:rFonts w:asciiTheme="minorHAnsi" w:hAnsiTheme="minorHAnsi"/>
                <w:szCs w:val="23"/>
              </w:rPr>
            </w:pPr>
            <w:r w:rsidRPr="00D6326E">
              <w:rPr>
                <w:rFonts w:cs="Arial"/>
                <w:szCs w:val="23"/>
              </w:rPr>
              <w:t>310</w:t>
            </w:r>
          </w:p>
        </w:tc>
        <w:tc>
          <w:tcPr>
            <w:tcW w:w="1936" w:type="dxa"/>
            <w:tcBorders>
              <w:top w:val="nil"/>
              <w:left w:val="nil"/>
              <w:bottom w:val="nil"/>
              <w:right w:val="single" w:sz="4" w:space="0" w:color="auto"/>
            </w:tcBorders>
            <w:shd w:val="clear" w:color="auto" w:fill="auto"/>
            <w:noWrap/>
            <w:vAlign w:val="bottom"/>
          </w:tcPr>
          <w:p w14:paraId="555BCE08" w14:textId="2E5903D9" w:rsidR="00476F50" w:rsidRPr="00D6326E" w:rsidRDefault="00476F50" w:rsidP="00476F50">
            <w:pPr>
              <w:ind w:right="1"/>
              <w:jc w:val="right"/>
              <w:rPr>
                <w:rFonts w:asciiTheme="minorHAnsi" w:hAnsiTheme="minorHAnsi"/>
                <w:szCs w:val="23"/>
              </w:rPr>
            </w:pPr>
            <w:r w:rsidRPr="00D6326E">
              <w:rPr>
                <w:rFonts w:cs="Arial"/>
                <w:szCs w:val="23"/>
              </w:rPr>
              <w:t>6.5</w:t>
            </w:r>
          </w:p>
        </w:tc>
      </w:tr>
      <w:tr w:rsidR="00476F50" w:rsidRPr="00D6326E" w14:paraId="3591DA87" w14:textId="77777777" w:rsidTr="00290160">
        <w:trPr>
          <w:trHeight w:val="300"/>
        </w:trPr>
        <w:tc>
          <w:tcPr>
            <w:tcW w:w="2709" w:type="dxa"/>
            <w:tcBorders>
              <w:top w:val="nil"/>
              <w:left w:val="single" w:sz="4" w:space="0" w:color="auto"/>
              <w:bottom w:val="nil"/>
              <w:right w:val="nil"/>
            </w:tcBorders>
            <w:shd w:val="clear" w:color="auto" w:fill="auto"/>
            <w:noWrap/>
            <w:vAlign w:val="bottom"/>
            <w:hideMark/>
          </w:tcPr>
          <w:p w14:paraId="05A64F00" w14:textId="77777777" w:rsidR="00476F50" w:rsidRPr="00D6326E" w:rsidRDefault="00476F50" w:rsidP="00476F50">
            <w:pPr>
              <w:ind w:firstLineChars="100" w:firstLine="230"/>
              <w:rPr>
                <w:rFonts w:asciiTheme="minorHAnsi" w:eastAsia="Times New Roman" w:hAnsiTheme="minorHAnsi" w:cs="Calibri"/>
                <w:szCs w:val="23"/>
                <w:lang w:eastAsia="en-AU"/>
              </w:rPr>
            </w:pPr>
            <w:r w:rsidRPr="00D6326E">
              <w:rPr>
                <w:rFonts w:asciiTheme="minorHAnsi" w:eastAsia="Times New Roman" w:hAnsiTheme="minorHAnsi" w:cs="Calibri"/>
                <w:szCs w:val="23"/>
                <w:lang w:eastAsia="en-AU"/>
              </w:rPr>
              <w:t>Hutt Valley</w:t>
            </w:r>
          </w:p>
        </w:tc>
        <w:tc>
          <w:tcPr>
            <w:tcW w:w="1417" w:type="dxa"/>
            <w:tcBorders>
              <w:top w:val="nil"/>
              <w:left w:val="nil"/>
              <w:bottom w:val="nil"/>
              <w:right w:val="nil"/>
            </w:tcBorders>
            <w:shd w:val="clear" w:color="auto" w:fill="auto"/>
            <w:noWrap/>
            <w:vAlign w:val="bottom"/>
          </w:tcPr>
          <w:p w14:paraId="58315A1D" w14:textId="27F573CD" w:rsidR="00476F50" w:rsidRPr="00D6326E" w:rsidRDefault="00476F50" w:rsidP="00476F50">
            <w:pPr>
              <w:ind w:right="5"/>
              <w:jc w:val="right"/>
              <w:rPr>
                <w:rFonts w:asciiTheme="minorHAnsi" w:hAnsiTheme="minorHAnsi"/>
                <w:szCs w:val="23"/>
              </w:rPr>
            </w:pPr>
            <w:r w:rsidRPr="00D6326E">
              <w:rPr>
                <w:rFonts w:cs="Arial"/>
                <w:szCs w:val="23"/>
              </w:rPr>
              <w:t>10</w:t>
            </w:r>
          </w:p>
        </w:tc>
        <w:tc>
          <w:tcPr>
            <w:tcW w:w="1465" w:type="dxa"/>
            <w:tcBorders>
              <w:top w:val="nil"/>
              <w:left w:val="nil"/>
              <w:bottom w:val="nil"/>
              <w:right w:val="nil"/>
            </w:tcBorders>
            <w:shd w:val="clear" w:color="auto" w:fill="auto"/>
            <w:noWrap/>
            <w:vAlign w:val="bottom"/>
          </w:tcPr>
          <w:p w14:paraId="785ADD54" w14:textId="0E683C65" w:rsidR="00476F50" w:rsidRPr="00D6326E" w:rsidRDefault="00476F50" w:rsidP="00476F50">
            <w:pPr>
              <w:tabs>
                <w:tab w:val="left" w:pos="486"/>
              </w:tabs>
              <w:jc w:val="right"/>
              <w:rPr>
                <w:rFonts w:asciiTheme="minorHAnsi" w:hAnsiTheme="minorHAnsi"/>
                <w:szCs w:val="23"/>
              </w:rPr>
            </w:pPr>
            <w:r w:rsidRPr="00D6326E">
              <w:rPr>
                <w:rFonts w:cs="Arial"/>
                <w:szCs w:val="23"/>
              </w:rPr>
              <w:t>225</w:t>
            </w:r>
          </w:p>
        </w:tc>
        <w:tc>
          <w:tcPr>
            <w:tcW w:w="1936" w:type="dxa"/>
            <w:tcBorders>
              <w:top w:val="nil"/>
              <w:left w:val="nil"/>
              <w:bottom w:val="nil"/>
              <w:right w:val="single" w:sz="4" w:space="0" w:color="auto"/>
            </w:tcBorders>
            <w:shd w:val="clear" w:color="auto" w:fill="auto"/>
            <w:noWrap/>
            <w:vAlign w:val="bottom"/>
          </w:tcPr>
          <w:p w14:paraId="50E9D4B4" w14:textId="4FE195A7" w:rsidR="00476F50" w:rsidRPr="00D6326E" w:rsidRDefault="00476F50" w:rsidP="00476F50">
            <w:pPr>
              <w:ind w:right="1"/>
              <w:jc w:val="right"/>
              <w:rPr>
                <w:rFonts w:asciiTheme="minorHAnsi" w:hAnsiTheme="minorHAnsi"/>
                <w:szCs w:val="23"/>
              </w:rPr>
            </w:pPr>
            <w:r w:rsidRPr="00D6326E">
              <w:rPr>
                <w:rFonts w:cs="Arial"/>
                <w:szCs w:val="23"/>
              </w:rPr>
              <w:t>4.4</w:t>
            </w:r>
          </w:p>
        </w:tc>
      </w:tr>
      <w:tr w:rsidR="00476F50" w:rsidRPr="00D6326E" w14:paraId="461D0A82" w14:textId="77777777" w:rsidTr="00290160">
        <w:trPr>
          <w:trHeight w:val="300"/>
        </w:trPr>
        <w:tc>
          <w:tcPr>
            <w:tcW w:w="2709" w:type="dxa"/>
            <w:tcBorders>
              <w:top w:val="nil"/>
              <w:left w:val="single" w:sz="4" w:space="0" w:color="auto"/>
              <w:bottom w:val="nil"/>
              <w:right w:val="nil"/>
            </w:tcBorders>
            <w:shd w:val="clear" w:color="auto" w:fill="auto"/>
            <w:noWrap/>
            <w:vAlign w:val="bottom"/>
            <w:hideMark/>
          </w:tcPr>
          <w:p w14:paraId="37793E6A" w14:textId="77777777" w:rsidR="00476F50" w:rsidRPr="00D6326E" w:rsidRDefault="00476F50" w:rsidP="00476F50">
            <w:pPr>
              <w:ind w:firstLineChars="100" w:firstLine="230"/>
              <w:rPr>
                <w:rFonts w:asciiTheme="minorHAnsi" w:eastAsia="Times New Roman" w:hAnsiTheme="minorHAnsi" w:cs="Calibri"/>
                <w:szCs w:val="23"/>
                <w:lang w:eastAsia="en-AU"/>
              </w:rPr>
            </w:pPr>
            <w:r w:rsidRPr="00D6326E">
              <w:rPr>
                <w:rFonts w:asciiTheme="minorHAnsi" w:eastAsia="Times New Roman" w:hAnsiTheme="minorHAnsi" w:cs="Calibri"/>
                <w:szCs w:val="23"/>
                <w:lang w:eastAsia="en-AU"/>
              </w:rPr>
              <w:t>Lakes</w:t>
            </w:r>
          </w:p>
        </w:tc>
        <w:tc>
          <w:tcPr>
            <w:tcW w:w="1417" w:type="dxa"/>
            <w:tcBorders>
              <w:top w:val="nil"/>
              <w:left w:val="nil"/>
              <w:bottom w:val="nil"/>
              <w:right w:val="nil"/>
            </w:tcBorders>
            <w:shd w:val="clear" w:color="auto" w:fill="auto"/>
            <w:noWrap/>
            <w:vAlign w:val="bottom"/>
          </w:tcPr>
          <w:p w14:paraId="415C4C63" w14:textId="1C3712E5" w:rsidR="00476F50" w:rsidRPr="00D6326E" w:rsidRDefault="00476F50" w:rsidP="00476F50">
            <w:pPr>
              <w:ind w:right="5"/>
              <w:jc w:val="right"/>
              <w:rPr>
                <w:rFonts w:asciiTheme="minorHAnsi" w:hAnsiTheme="minorHAnsi"/>
                <w:szCs w:val="23"/>
              </w:rPr>
            </w:pPr>
            <w:r w:rsidRPr="00D6326E">
              <w:rPr>
                <w:rFonts w:cs="Arial"/>
                <w:szCs w:val="23"/>
              </w:rPr>
              <w:t>68</w:t>
            </w:r>
          </w:p>
        </w:tc>
        <w:tc>
          <w:tcPr>
            <w:tcW w:w="1465" w:type="dxa"/>
            <w:tcBorders>
              <w:top w:val="nil"/>
              <w:left w:val="nil"/>
              <w:bottom w:val="nil"/>
              <w:right w:val="nil"/>
            </w:tcBorders>
            <w:shd w:val="clear" w:color="auto" w:fill="auto"/>
            <w:noWrap/>
            <w:vAlign w:val="bottom"/>
          </w:tcPr>
          <w:p w14:paraId="0CEB50AD" w14:textId="07DC8BE6" w:rsidR="00476F50" w:rsidRPr="00D6326E" w:rsidRDefault="00476F50" w:rsidP="00476F50">
            <w:pPr>
              <w:tabs>
                <w:tab w:val="left" w:pos="486"/>
              </w:tabs>
              <w:jc w:val="right"/>
              <w:rPr>
                <w:rFonts w:asciiTheme="minorHAnsi" w:hAnsiTheme="minorHAnsi"/>
                <w:szCs w:val="23"/>
              </w:rPr>
            </w:pPr>
            <w:r w:rsidRPr="00D6326E">
              <w:rPr>
                <w:rFonts w:cs="Arial"/>
                <w:szCs w:val="23"/>
              </w:rPr>
              <w:t>246</w:t>
            </w:r>
          </w:p>
        </w:tc>
        <w:tc>
          <w:tcPr>
            <w:tcW w:w="1936" w:type="dxa"/>
            <w:tcBorders>
              <w:top w:val="nil"/>
              <w:left w:val="nil"/>
              <w:bottom w:val="nil"/>
              <w:right w:val="single" w:sz="4" w:space="0" w:color="auto"/>
            </w:tcBorders>
            <w:shd w:val="clear" w:color="auto" w:fill="auto"/>
            <w:noWrap/>
            <w:vAlign w:val="bottom"/>
          </w:tcPr>
          <w:p w14:paraId="3A82C71A" w14:textId="32EFAC94" w:rsidR="00476F50" w:rsidRPr="00D6326E" w:rsidRDefault="00476F50" w:rsidP="00476F50">
            <w:pPr>
              <w:ind w:right="1"/>
              <w:jc w:val="right"/>
              <w:rPr>
                <w:rFonts w:asciiTheme="minorHAnsi" w:hAnsiTheme="minorHAnsi"/>
                <w:szCs w:val="23"/>
              </w:rPr>
            </w:pPr>
            <w:r w:rsidRPr="00D6326E">
              <w:rPr>
                <w:rFonts w:cs="Arial"/>
                <w:szCs w:val="23"/>
              </w:rPr>
              <w:t>27.6</w:t>
            </w:r>
          </w:p>
        </w:tc>
      </w:tr>
      <w:tr w:rsidR="00476F50" w:rsidRPr="00D6326E" w14:paraId="799CDF4E" w14:textId="77777777" w:rsidTr="00290160">
        <w:trPr>
          <w:trHeight w:val="300"/>
        </w:trPr>
        <w:tc>
          <w:tcPr>
            <w:tcW w:w="2709" w:type="dxa"/>
            <w:tcBorders>
              <w:top w:val="nil"/>
              <w:left w:val="single" w:sz="4" w:space="0" w:color="auto"/>
              <w:bottom w:val="nil"/>
              <w:right w:val="nil"/>
            </w:tcBorders>
            <w:shd w:val="clear" w:color="auto" w:fill="auto"/>
            <w:noWrap/>
            <w:vAlign w:val="bottom"/>
            <w:hideMark/>
          </w:tcPr>
          <w:p w14:paraId="632903CD" w14:textId="77777777" w:rsidR="00476F50" w:rsidRPr="00D6326E" w:rsidRDefault="00476F50" w:rsidP="00476F50">
            <w:pPr>
              <w:ind w:firstLineChars="100" w:firstLine="230"/>
              <w:rPr>
                <w:rFonts w:asciiTheme="minorHAnsi" w:eastAsia="Times New Roman" w:hAnsiTheme="minorHAnsi" w:cs="Calibri"/>
                <w:szCs w:val="23"/>
                <w:lang w:eastAsia="en-AU"/>
              </w:rPr>
            </w:pPr>
            <w:r w:rsidRPr="00D6326E">
              <w:rPr>
                <w:rFonts w:asciiTheme="minorHAnsi" w:eastAsia="Times New Roman" w:hAnsiTheme="minorHAnsi" w:cs="Calibri"/>
                <w:szCs w:val="23"/>
                <w:lang w:eastAsia="en-AU"/>
              </w:rPr>
              <w:t>Mid Central</w:t>
            </w:r>
          </w:p>
        </w:tc>
        <w:tc>
          <w:tcPr>
            <w:tcW w:w="1417" w:type="dxa"/>
            <w:tcBorders>
              <w:top w:val="nil"/>
              <w:left w:val="nil"/>
              <w:bottom w:val="nil"/>
              <w:right w:val="nil"/>
            </w:tcBorders>
            <w:shd w:val="clear" w:color="auto" w:fill="auto"/>
            <w:noWrap/>
            <w:vAlign w:val="bottom"/>
          </w:tcPr>
          <w:p w14:paraId="3783C2DD" w14:textId="2FBC822F" w:rsidR="00476F50" w:rsidRPr="00D6326E" w:rsidRDefault="00476F50" w:rsidP="00476F50">
            <w:pPr>
              <w:ind w:right="5"/>
              <w:jc w:val="right"/>
              <w:rPr>
                <w:rFonts w:asciiTheme="minorHAnsi" w:hAnsiTheme="minorHAnsi"/>
                <w:szCs w:val="23"/>
              </w:rPr>
            </w:pPr>
            <w:r w:rsidRPr="00D6326E">
              <w:rPr>
                <w:rFonts w:cs="Arial"/>
                <w:szCs w:val="23"/>
              </w:rPr>
              <w:t>29</w:t>
            </w:r>
          </w:p>
        </w:tc>
        <w:tc>
          <w:tcPr>
            <w:tcW w:w="1465" w:type="dxa"/>
            <w:tcBorders>
              <w:top w:val="nil"/>
              <w:left w:val="nil"/>
              <w:bottom w:val="nil"/>
              <w:right w:val="nil"/>
            </w:tcBorders>
            <w:shd w:val="clear" w:color="auto" w:fill="auto"/>
            <w:noWrap/>
            <w:vAlign w:val="bottom"/>
          </w:tcPr>
          <w:p w14:paraId="54D767A2" w14:textId="6DDB056F" w:rsidR="00476F50" w:rsidRPr="00D6326E" w:rsidRDefault="00476F50" w:rsidP="00476F50">
            <w:pPr>
              <w:tabs>
                <w:tab w:val="left" w:pos="486"/>
              </w:tabs>
              <w:jc w:val="right"/>
              <w:rPr>
                <w:rFonts w:asciiTheme="minorHAnsi" w:hAnsiTheme="minorHAnsi"/>
                <w:szCs w:val="23"/>
              </w:rPr>
            </w:pPr>
            <w:r w:rsidRPr="00D6326E">
              <w:rPr>
                <w:rFonts w:cs="Arial"/>
                <w:szCs w:val="23"/>
              </w:rPr>
              <w:t>632</w:t>
            </w:r>
          </w:p>
        </w:tc>
        <w:tc>
          <w:tcPr>
            <w:tcW w:w="1936" w:type="dxa"/>
            <w:tcBorders>
              <w:top w:val="nil"/>
              <w:left w:val="nil"/>
              <w:bottom w:val="nil"/>
              <w:right w:val="single" w:sz="4" w:space="0" w:color="auto"/>
            </w:tcBorders>
            <w:shd w:val="clear" w:color="auto" w:fill="auto"/>
            <w:noWrap/>
            <w:vAlign w:val="bottom"/>
          </w:tcPr>
          <w:p w14:paraId="66AF9967" w14:textId="066C74A8" w:rsidR="00476F50" w:rsidRPr="00D6326E" w:rsidRDefault="00476F50" w:rsidP="00476F50">
            <w:pPr>
              <w:ind w:right="1"/>
              <w:jc w:val="right"/>
              <w:rPr>
                <w:rFonts w:asciiTheme="minorHAnsi" w:hAnsiTheme="minorHAnsi"/>
                <w:szCs w:val="23"/>
              </w:rPr>
            </w:pPr>
            <w:r w:rsidRPr="00D6326E">
              <w:rPr>
                <w:rFonts w:cs="Arial"/>
                <w:szCs w:val="23"/>
              </w:rPr>
              <w:t>4.6</w:t>
            </w:r>
          </w:p>
        </w:tc>
      </w:tr>
      <w:tr w:rsidR="00476F50" w:rsidRPr="00D6326E" w14:paraId="6F41D8CB" w14:textId="77777777" w:rsidTr="00290160">
        <w:trPr>
          <w:trHeight w:val="300"/>
        </w:trPr>
        <w:tc>
          <w:tcPr>
            <w:tcW w:w="2709" w:type="dxa"/>
            <w:tcBorders>
              <w:top w:val="nil"/>
              <w:left w:val="single" w:sz="4" w:space="0" w:color="auto"/>
              <w:bottom w:val="nil"/>
              <w:right w:val="nil"/>
            </w:tcBorders>
            <w:shd w:val="clear" w:color="auto" w:fill="auto"/>
            <w:noWrap/>
            <w:vAlign w:val="bottom"/>
            <w:hideMark/>
          </w:tcPr>
          <w:p w14:paraId="122F99D7" w14:textId="77777777" w:rsidR="00476F50" w:rsidRPr="00D6326E" w:rsidRDefault="00476F50" w:rsidP="00476F50">
            <w:pPr>
              <w:ind w:firstLineChars="100" w:firstLine="230"/>
              <w:rPr>
                <w:rFonts w:asciiTheme="minorHAnsi" w:eastAsia="Times New Roman" w:hAnsiTheme="minorHAnsi" w:cs="Calibri"/>
                <w:szCs w:val="23"/>
                <w:lang w:eastAsia="en-AU"/>
              </w:rPr>
            </w:pPr>
            <w:r w:rsidRPr="00D6326E">
              <w:rPr>
                <w:rFonts w:asciiTheme="minorHAnsi" w:eastAsia="Times New Roman" w:hAnsiTheme="minorHAnsi" w:cs="Calibri"/>
                <w:szCs w:val="23"/>
                <w:lang w:eastAsia="en-AU"/>
              </w:rPr>
              <w:t>Nelson Marlborough</w:t>
            </w:r>
          </w:p>
        </w:tc>
        <w:tc>
          <w:tcPr>
            <w:tcW w:w="1417" w:type="dxa"/>
            <w:tcBorders>
              <w:top w:val="nil"/>
              <w:left w:val="nil"/>
              <w:bottom w:val="nil"/>
              <w:right w:val="nil"/>
            </w:tcBorders>
            <w:shd w:val="clear" w:color="auto" w:fill="auto"/>
            <w:noWrap/>
            <w:vAlign w:val="bottom"/>
          </w:tcPr>
          <w:p w14:paraId="472D932A" w14:textId="09C3F1EE" w:rsidR="00476F50" w:rsidRPr="00D6326E" w:rsidRDefault="00476F50" w:rsidP="00476F50">
            <w:pPr>
              <w:ind w:right="5"/>
              <w:jc w:val="right"/>
              <w:rPr>
                <w:rFonts w:asciiTheme="minorHAnsi" w:hAnsiTheme="minorHAnsi"/>
                <w:szCs w:val="23"/>
              </w:rPr>
            </w:pPr>
            <w:r w:rsidRPr="00D6326E">
              <w:rPr>
                <w:rFonts w:cs="Arial"/>
                <w:szCs w:val="23"/>
              </w:rPr>
              <w:t>28</w:t>
            </w:r>
          </w:p>
        </w:tc>
        <w:tc>
          <w:tcPr>
            <w:tcW w:w="1465" w:type="dxa"/>
            <w:tcBorders>
              <w:top w:val="nil"/>
              <w:left w:val="nil"/>
              <w:bottom w:val="nil"/>
              <w:right w:val="nil"/>
            </w:tcBorders>
            <w:shd w:val="clear" w:color="auto" w:fill="auto"/>
            <w:noWrap/>
            <w:vAlign w:val="bottom"/>
          </w:tcPr>
          <w:p w14:paraId="3A7385BB" w14:textId="3D24E0F9" w:rsidR="00476F50" w:rsidRPr="00D6326E" w:rsidRDefault="00476F50" w:rsidP="00476F50">
            <w:pPr>
              <w:tabs>
                <w:tab w:val="left" w:pos="486"/>
              </w:tabs>
              <w:jc w:val="right"/>
              <w:rPr>
                <w:rFonts w:asciiTheme="minorHAnsi" w:hAnsiTheme="minorHAnsi"/>
                <w:szCs w:val="23"/>
              </w:rPr>
            </w:pPr>
            <w:r w:rsidRPr="00D6326E">
              <w:rPr>
                <w:rFonts w:cs="Arial"/>
                <w:szCs w:val="23"/>
              </w:rPr>
              <w:t>318</w:t>
            </w:r>
          </w:p>
        </w:tc>
        <w:tc>
          <w:tcPr>
            <w:tcW w:w="1936" w:type="dxa"/>
            <w:tcBorders>
              <w:top w:val="nil"/>
              <w:left w:val="nil"/>
              <w:bottom w:val="nil"/>
              <w:right w:val="single" w:sz="4" w:space="0" w:color="auto"/>
            </w:tcBorders>
            <w:shd w:val="clear" w:color="auto" w:fill="auto"/>
            <w:noWrap/>
            <w:vAlign w:val="bottom"/>
          </w:tcPr>
          <w:p w14:paraId="7CDE17BE" w14:textId="47BF2FDA" w:rsidR="00476F50" w:rsidRPr="00D6326E" w:rsidRDefault="00476F50" w:rsidP="00476F50">
            <w:pPr>
              <w:ind w:right="1"/>
              <w:jc w:val="right"/>
              <w:rPr>
                <w:rFonts w:asciiTheme="minorHAnsi" w:hAnsiTheme="minorHAnsi"/>
                <w:szCs w:val="23"/>
              </w:rPr>
            </w:pPr>
            <w:r w:rsidRPr="00D6326E">
              <w:rPr>
                <w:rFonts w:cs="Arial"/>
                <w:szCs w:val="23"/>
              </w:rPr>
              <w:t>8.8</w:t>
            </w:r>
          </w:p>
        </w:tc>
      </w:tr>
      <w:tr w:rsidR="00476F50" w:rsidRPr="00D6326E" w14:paraId="723E4831" w14:textId="77777777" w:rsidTr="00290160">
        <w:trPr>
          <w:trHeight w:val="300"/>
        </w:trPr>
        <w:tc>
          <w:tcPr>
            <w:tcW w:w="2709" w:type="dxa"/>
            <w:tcBorders>
              <w:top w:val="nil"/>
              <w:left w:val="single" w:sz="4" w:space="0" w:color="auto"/>
              <w:bottom w:val="nil"/>
              <w:right w:val="nil"/>
            </w:tcBorders>
            <w:shd w:val="clear" w:color="auto" w:fill="auto"/>
            <w:noWrap/>
            <w:vAlign w:val="bottom"/>
            <w:hideMark/>
          </w:tcPr>
          <w:p w14:paraId="4C26DEDA" w14:textId="77777777" w:rsidR="00476F50" w:rsidRPr="00D6326E" w:rsidRDefault="00476F50" w:rsidP="00476F50">
            <w:pPr>
              <w:ind w:firstLineChars="100" w:firstLine="230"/>
              <w:rPr>
                <w:rFonts w:asciiTheme="minorHAnsi" w:eastAsia="Times New Roman" w:hAnsiTheme="minorHAnsi" w:cs="Calibri"/>
                <w:szCs w:val="23"/>
                <w:lang w:eastAsia="en-AU"/>
              </w:rPr>
            </w:pPr>
            <w:r w:rsidRPr="00D6326E">
              <w:rPr>
                <w:rFonts w:asciiTheme="minorHAnsi" w:eastAsia="Times New Roman" w:hAnsiTheme="minorHAnsi" w:cs="Calibri"/>
                <w:szCs w:val="23"/>
                <w:lang w:eastAsia="en-AU"/>
              </w:rPr>
              <w:t>Northland</w:t>
            </w:r>
          </w:p>
        </w:tc>
        <w:tc>
          <w:tcPr>
            <w:tcW w:w="1417" w:type="dxa"/>
            <w:tcBorders>
              <w:top w:val="nil"/>
              <w:left w:val="nil"/>
              <w:bottom w:val="nil"/>
              <w:right w:val="nil"/>
            </w:tcBorders>
            <w:shd w:val="clear" w:color="auto" w:fill="auto"/>
            <w:noWrap/>
            <w:vAlign w:val="bottom"/>
          </w:tcPr>
          <w:p w14:paraId="0A403BD2" w14:textId="0C9BA753" w:rsidR="00476F50" w:rsidRPr="00D6326E" w:rsidRDefault="00476F50" w:rsidP="00476F50">
            <w:pPr>
              <w:ind w:right="5"/>
              <w:jc w:val="right"/>
              <w:rPr>
                <w:rFonts w:asciiTheme="minorHAnsi" w:hAnsiTheme="minorHAnsi"/>
                <w:szCs w:val="23"/>
              </w:rPr>
            </w:pPr>
            <w:r w:rsidRPr="00D6326E">
              <w:rPr>
                <w:rFonts w:cs="Arial"/>
                <w:szCs w:val="23"/>
              </w:rPr>
              <w:t>27</w:t>
            </w:r>
          </w:p>
        </w:tc>
        <w:tc>
          <w:tcPr>
            <w:tcW w:w="1465" w:type="dxa"/>
            <w:tcBorders>
              <w:top w:val="nil"/>
              <w:left w:val="nil"/>
              <w:bottom w:val="nil"/>
              <w:right w:val="nil"/>
            </w:tcBorders>
            <w:shd w:val="clear" w:color="auto" w:fill="auto"/>
            <w:noWrap/>
            <w:vAlign w:val="bottom"/>
          </w:tcPr>
          <w:p w14:paraId="5D43ACF9" w14:textId="4A6EC88F" w:rsidR="00476F50" w:rsidRPr="00D6326E" w:rsidRDefault="00476F50" w:rsidP="00476F50">
            <w:pPr>
              <w:tabs>
                <w:tab w:val="left" w:pos="486"/>
              </w:tabs>
              <w:jc w:val="right"/>
              <w:rPr>
                <w:rFonts w:asciiTheme="minorHAnsi" w:hAnsiTheme="minorHAnsi"/>
                <w:szCs w:val="23"/>
              </w:rPr>
            </w:pPr>
            <w:r w:rsidRPr="00D6326E">
              <w:rPr>
                <w:rFonts w:cs="Arial"/>
                <w:szCs w:val="23"/>
              </w:rPr>
              <w:t>332</w:t>
            </w:r>
          </w:p>
        </w:tc>
        <w:tc>
          <w:tcPr>
            <w:tcW w:w="1936" w:type="dxa"/>
            <w:tcBorders>
              <w:top w:val="nil"/>
              <w:left w:val="nil"/>
              <w:bottom w:val="nil"/>
              <w:right w:val="single" w:sz="4" w:space="0" w:color="auto"/>
            </w:tcBorders>
            <w:shd w:val="clear" w:color="auto" w:fill="auto"/>
            <w:noWrap/>
            <w:vAlign w:val="bottom"/>
          </w:tcPr>
          <w:p w14:paraId="084FA374" w14:textId="00392525" w:rsidR="00476F50" w:rsidRPr="00D6326E" w:rsidRDefault="00476F50" w:rsidP="00476F50">
            <w:pPr>
              <w:ind w:right="1"/>
              <w:jc w:val="right"/>
              <w:rPr>
                <w:rFonts w:asciiTheme="minorHAnsi" w:hAnsiTheme="minorHAnsi"/>
                <w:szCs w:val="23"/>
              </w:rPr>
            </w:pPr>
            <w:r w:rsidRPr="00D6326E">
              <w:rPr>
                <w:rFonts w:cs="Arial"/>
                <w:szCs w:val="23"/>
              </w:rPr>
              <w:t>8.1</w:t>
            </w:r>
          </w:p>
        </w:tc>
      </w:tr>
      <w:tr w:rsidR="00476F50" w:rsidRPr="00D6326E" w14:paraId="666BD000" w14:textId="77777777" w:rsidTr="00290160">
        <w:trPr>
          <w:trHeight w:val="300"/>
        </w:trPr>
        <w:tc>
          <w:tcPr>
            <w:tcW w:w="2709" w:type="dxa"/>
            <w:tcBorders>
              <w:top w:val="nil"/>
              <w:left w:val="single" w:sz="4" w:space="0" w:color="auto"/>
              <w:bottom w:val="nil"/>
              <w:right w:val="nil"/>
            </w:tcBorders>
            <w:shd w:val="clear" w:color="auto" w:fill="auto"/>
            <w:noWrap/>
            <w:vAlign w:val="bottom"/>
            <w:hideMark/>
          </w:tcPr>
          <w:p w14:paraId="5A6482B3" w14:textId="77777777" w:rsidR="00476F50" w:rsidRPr="00D6326E" w:rsidRDefault="00476F50" w:rsidP="00476F50">
            <w:pPr>
              <w:ind w:firstLineChars="100" w:firstLine="230"/>
              <w:rPr>
                <w:rFonts w:asciiTheme="minorHAnsi" w:eastAsia="Times New Roman" w:hAnsiTheme="minorHAnsi" w:cs="Calibri"/>
                <w:szCs w:val="23"/>
                <w:lang w:eastAsia="en-AU"/>
              </w:rPr>
            </w:pPr>
            <w:r w:rsidRPr="00D6326E">
              <w:rPr>
                <w:rFonts w:asciiTheme="minorHAnsi" w:eastAsia="Times New Roman" w:hAnsiTheme="minorHAnsi" w:cs="Calibri"/>
                <w:szCs w:val="23"/>
                <w:lang w:eastAsia="en-AU"/>
              </w:rPr>
              <w:t>South Canterbury</w:t>
            </w:r>
          </w:p>
        </w:tc>
        <w:tc>
          <w:tcPr>
            <w:tcW w:w="1417" w:type="dxa"/>
            <w:tcBorders>
              <w:top w:val="nil"/>
              <w:left w:val="nil"/>
              <w:bottom w:val="nil"/>
              <w:right w:val="nil"/>
            </w:tcBorders>
            <w:shd w:val="clear" w:color="auto" w:fill="auto"/>
            <w:noWrap/>
            <w:vAlign w:val="bottom"/>
          </w:tcPr>
          <w:p w14:paraId="5CF6F374" w14:textId="2B52AC52" w:rsidR="00476F50" w:rsidRPr="00D6326E" w:rsidRDefault="00476F50" w:rsidP="00476F50">
            <w:pPr>
              <w:ind w:right="5"/>
              <w:jc w:val="right"/>
              <w:rPr>
                <w:rFonts w:asciiTheme="minorHAnsi" w:hAnsiTheme="minorHAnsi"/>
                <w:szCs w:val="23"/>
              </w:rPr>
            </w:pPr>
            <w:r w:rsidRPr="00D6326E">
              <w:rPr>
                <w:rFonts w:cs="Arial"/>
                <w:szCs w:val="23"/>
              </w:rPr>
              <w:t>29</w:t>
            </w:r>
          </w:p>
        </w:tc>
        <w:tc>
          <w:tcPr>
            <w:tcW w:w="1465" w:type="dxa"/>
            <w:tcBorders>
              <w:top w:val="nil"/>
              <w:left w:val="nil"/>
              <w:bottom w:val="nil"/>
              <w:right w:val="nil"/>
            </w:tcBorders>
            <w:shd w:val="clear" w:color="auto" w:fill="auto"/>
            <w:noWrap/>
            <w:vAlign w:val="bottom"/>
          </w:tcPr>
          <w:p w14:paraId="08E68E99" w14:textId="1DA9A241" w:rsidR="00476F50" w:rsidRPr="00D6326E" w:rsidRDefault="00476F50" w:rsidP="00476F50">
            <w:pPr>
              <w:tabs>
                <w:tab w:val="left" w:pos="486"/>
              </w:tabs>
              <w:jc w:val="right"/>
              <w:rPr>
                <w:rFonts w:asciiTheme="minorHAnsi" w:hAnsiTheme="minorHAnsi"/>
                <w:szCs w:val="23"/>
              </w:rPr>
            </w:pPr>
            <w:r w:rsidRPr="00D6326E">
              <w:rPr>
                <w:rFonts w:cs="Arial"/>
                <w:szCs w:val="23"/>
              </w:rPr>
              <w:t>113</w:t>
            </w:r>
          </w:p>
        </w:tc>
        <w:tc>
          <w:tcPr>
            <w:tcW w:w="1936" w:type="dxa"/>
            <w:tcBorders>
              <w:top w:val="nil"/>
              <w:left w:val="nil"/>
              <w:bottom w:val="nil"/>
              <w:right w:val="single" w:sz="4" w:space="0" w:color="auto"/>
            </w:tcBorders>
            <w:shd w:val="clear" w:color="auto" w:fill="auto"/>
            <w:noWrap/>
            <w:vAlign w:val="bottom"/>
          </w:tcPr>
          <w:p w14:paraId="0FF934D0" w14:textId="0FC25F06" w:rsidR="00476F50" w:rsidRPr="00D6326E" w:rsidRDefault="00476F50" w:rsidP="00476F50">
            <w:pPr>
              <w:ind w:right="1"/>
              <w:jc w:val="right"/>
              <w:rPr>
                <w:rFonts w:asciiTheme="minorHAnsi" w:hAnsiTheme="minorHAnsi"/>
                <w:szCs w:val="23"/>
              </w:rPr>
            </w:pPr>
            <w:r w:rsidRPr="00D6326E">
              <w:rPr>
                <w:rFonts w:cs="Arial"/>
                <w:szCs w:val="23"/>
              </w:rPr>
              <w:t>25.7</w:t>
            </w:r>
          </w:p>
        </w:tc>
      </w:tr>
      <w:tr w:rsidR="00476F50" w:rsidRPr="00D6326E" w14:paraId="5A421413" w14:textId="77777777" w:rsidTr="00290160">
        <w:trPr>
          <w:trHeight w:val="300"/>
        </w:trPr>
        <w:tc>
          <w:tcPr>
            <w:tcW w:w="2709" w:type="dxa"/>
            <w:tcBorders>
              <w:top w:val="nil"/>
              <w:left w:val="single" w:sz="4" w:space="0" w:color="auto"/>
              <w:bottom w:val="nil"/>
              <w:right w:val="nil"/>
            </w:tcBorders>
            <w:shd w:val="clear" w:color="auto" w:fill="auto"/>
            <w:noWrap/>
            <w:vAlign w:val="bottom"/>
            <w:hideMark/>
          </w:tcPr>
          <w:p w14:paraId="511771EE" w14:textId="77777777" w:rsidR="00476F50" w:rsidRPr="00D6326E" w:rsidRDefault="00476F50" w:rsidP="00476F50">
            <w:pPr>
              <w:ind w:firstLineChars="100" w:firstLine="230"/>
              <w:rPr>
                <w:rFonts w:asciiTheme="minorHAnsi" w:eastAsia="Times New Roman" w:hAnsiTheme="minorHAnsi" w:cs="Calibri"/>
                <w:szCs w:val="23"/>
                <w:lang w:eastAsia="en-AU"/>
              </w:rPr>
            </w:pPr>
            <w:r w:rsidRPr="00D6326E">
              <w:rPr>
                <w:rFonts w:asciiTheme="minorHAnsi" w:eastAsia="Times New Roman" w:hAnsiTheme="minorHAnsi" w:cs="Calibri"/>
                <w:szCs w:val="23"/>
                <w:lang w:eastAsia="en-AU"/>
              </w:rPr>
              <w:t>Southern</w:t>
            </w:r>
          </w:p>
        </w:tc>
        <w:tc>
          <w:tcPr>
            <w:tcW w:w="1417" w:type="dxa"/>
            <w:tcBorders>
              <w:top w:val="nil"/>
              <w:left w:val="nil"/>
              <w:bottom w:val="nil"/>
              <w:right w:val="nil"/>
            </w:tcBorders>
            <w:shd w:val="clear" w:color="auto" w:fill="auto"/>
            <w:noWrap/>
            <w:vAlign w:val="bottom"/>
          </w:tcPr>
          <w:p w14:paraId="0B7AA0D0" w14:textId="2EC420A1" w:rsidR="00476F50" w:rsidRPr="00D6326E" w:rsidRDefault="00476F50" w:rsidP="00476F50">
            <w:pPr>
              <w:ind w:right="5"/>
              <w:jc w:val="right"/>
              <w:rPr>
                <w:rFonts w:asciiTheme="minorHAnsi" w:hAnsiTheme="minorHAnsi"/>
                <w:szCs w:val="23"/>
              </w:rPr>
            </w:pPr>
            <w:r w:rsidRPr="00D6326E">
              <w:rPr>
                <w:rFonts w:cs="Arial"/>
                <w:szCs w:val="23"/>
              </w:rPr>
              <w:t>62</w:t>
            </w:r>
          </w:p>
        </w:tc>
        <w:tc>
          <w:tcPr>
            <w:tcW w:w="1465" w:type="dxa"/>
            <w:tcBorders>
              <w:top w:val="nil"/>
              <w:left w:val="nil"/>
              <w:bottom w:val="nil"/>
              <w:right w:val="nil"/>
            </w:tcBorders>
            <w:shd w:val="clear" w:color="auto" w:fill="auto"/>
            <w:noWrap/>
            <w:vAlign w:val="bottom"/>
          </w:tcPr>
          <w:p w14:paraId="7A780DDF" w14:textId="352483DA" w:rsidR="00476F50" w:rsidRPr="00D6326E" w:rsidRDefault="00476F50" w:rsidP="00476F50">
            <w:pPr>
              <w:tabs>
                <w:tab w:val="left" w:pos="486"/>
              </w:tabs>
              <w:jc w:val="right"/>
              <w:rPr>
                <w:rFonts w:asciiTheme="minorHAnsi" w:hAnsiTheme="minorHAnsi"/>
                <w:szCs w:val="23"/>
              </w:rPr>
            </w:pPr>
            <w:r w:rsidRPr="00D6326E">
              <w:rPr>
                <w:rFonts w:cs="Arial"/>
                <w:szCs w:val="23"/>
              </w:rPr>
              <w:t>622</w:t>
            </w:r>
          </w:p>
        </w:tc>
        <w:tc>
          <w:tcPr>
            <w:tcW w:w="1936" w:type="dxa"/>
            <w:tcBorders>
              <w:top w:val="nil"/>
              <w:left w:val="nil"/>
              <w:bottom w:val="nil"/>
              <w:right w:val="single" w:sz="4" w:space="0" w:color="auto"/>
            </w:tcBorders>
            <w:shd w:val="clear" w:color="auto" w:fill="auto"/>
            <w:noWrap/>
            <w:vAlign w:val="bottom"/>
          </w:tcPr>
          <w:p w14:paraId="6AB91AB2" w14:textId="54E300FC" w:rsidR="00476F50" w:rsidRPr="00D6326E" w:rsidRDefault="00476F50" w:rsidP="00476F50">
            <w:pPr>
              <w:ind w:right="1"/>
              <w:jc w:val="right"/>
              <w:rPr>
                <w:rFonts w:asciiTheme="minorHAnsi" w:hAnsiTheme="minorHAnsi"/>
                <w:szCs w:val="23"/>
              </w:rPr>
            </w:pPr>
            <w:r w:rsidRPr="00D6326E">
              <w:rPr>
                <w:rFonts w:cs="Arial"/>
                <w:szCs w:val="23"/>
              </w:rPr>
              <w:t>10.0</w:t>
            </w:r>
          </w:p>
        </w:tc>
      </w:tr>
      <w:tr w:rsidR="00476F50" w:rsidRPr="00D6326E" w14:paraId="1A9BEE01" w14:textId="77777777" w:rsidTr="00290160">
        <w:trPr>
          <w:trHeight w:val="300"/>
        </w:trPr>
        <w:tc>
          <w:tcPr>
            <w:tcW w:w="2709" w:type="dxa"/>
            <w:tcBorders>
              <w:top w:val="nil"/>
              <w:left w:val="single" w:sz="4" w:space="0" w:color="auto"/>
              <w:bottom w:val="nil"/>
              <w:right w:val="nil"/>
            </w:tcBorders>
            <w:shd w:val="clear" w:color="auto" w:fill="auto"/>
            <w:noWrap/>
            <w:vAlign w:val="bottom"/>
            <w:hideMark/>
          </w:tcPr>
          <w:p w14:paraId="34090EF2" w14:textId="77777777" w:rsidR="00476F50" w:rsidRPr="00D6326E" w:rsidRDefault="00476F50" w:rsidP="00476F50">
            <w:pPr>
              <w:ind w:firstLineChars="100" w:firstLine="230"/>
              <w:rPr>
                <w:rFonts w:asciiTheme="minorHAnsi" w:eastAsia="Times New Roman" w:hAnsiTheme="minorHAnsi" w:cs="Calibri"/>
                <w:szCs w:val="23"/>
                <w:lang w:eastAsia="en-AU"/>
              </w:rPr>
            </w:pPr>
            <w:r w:rsidRPr="00D6326E">
              <w:rPr>
                <w:rFonts w:asciiTheme="minorHAnsi" w:eastAsia="Times New Roman" w:hAnsiTheme="minorHAnsi" w:cs="Calibri"/>
                <w:szCs w:val="23"/>
                <w:lang w:eastAsia="en-AU"/>
              </w:rPr>
              <w:t>Tairawhiti</w:t>
            </w:r>
          </w:p>
        </w:tc>
        <w:tc>
          <w:tcPr>
            <w:tcW w:w="1417" w:type="dxa"/>
            <w:tcBorders>
              <w:top w:val="nil"/>
              <w:left w:val="nil"/>
              <w:bottom w:val="nil"/>
              <w:right w:val="nil"/>
            </w:tcBorders>
            <w:shd w:val="clear" w:color="auto" w:fill="auto"/>
            <w:noWrap/>
            <w:vAlign w:val="bottom"/>
          </w:tcPr>
          <w:p w14:paraId="5A8F1EEC" w14:textId="23A9A5A1" w:rsidR="00476F50" w:rsidRPr="00D6326E" w:rsidRDefault="00476F50" w:rsidP="00476F50">
            <w:pPr>
              <w:ind w:right="5"/>
              <w:jc w:val="right"/>
              <w:rPr>
                <w:rFonts w:asciiTheme="minorHAnsi" w:hAnsiTheme="minorHAnsi"/>
                <w:szCs w:val="23"/>
              </w:rPr>
            </w:pPr>
            <w:r w:rsidRPr="00D6326E">
              <w:rPr>
                <w:rFonts w:cs="Arial"/>
                <w:szCs w:val="23"/>
              </w:rPr>
              <w:t>1</w:t>
            </w:r>
          </w:p>
        </w:tc>
        <w:tc>
          <w:tcPr>
            <w:tcW w:w="1465" w:type="dxa"/>
            <w:tcBorders>
              <w:top w:val="nil"/>
              <w:left w:val="nil"/>
              <w:bottom w:val="nil"/>
              <w:right w:val="nil"/>
            </w:tcBorders>
            <w:shd w:val="clear" w:color="auto" w:fill="auto"/>
            <w:noWrap/>
            <w:vAlign w:val="bottom"/>
          </w:tcPr>
          <w:p w14:paraId="3FA228BD" w14:textId="3E43E269" w:rsidR="00476F50" w:rsidRPr="00D6326E" w:rsidRDefault="00476F50" w:rsidP="00476F50">
            <w:pPr>
              <w:tabs>
                <w:tab w:val="left" w:pos="486"/>
              </w:tabs>
              <w:jc w:val="right"/>
              <w:rPr>
                <w:rFonts w:asciiTheme="minorHAnsi" w:hAnsiTheme="minorHAnsi"/>
                <w:szCs w:val="23"/>
              </w:rPr>
            </w:pPr>
            <w:r w:rsidRPr="00D6326E">
              <w:rPr>
                <w:rFonts w:cs="Arial"/>
                <w:szCs w:val="23"/>
              </w:rPr>
              <w:t>184</w:t>
            </w:r>
          </w:p>
        </w:tc>
        <w:tc>
          <w:tcPr>
            <w:tcW w:w="1936" w:type="dxa"/>
            <w:tcBorders>
              <w:top w:val="nil"/>
              <w:left w:val="nil"/>
              <w:bottom w:val="nil"/>
              <w:right w:val="single" w:sz="4" w:space="0" w:color="auto"/>
            </w:tcBorders>
            <w:shd w:val="clear" w:color="auto" w:fill="auto"/>
            <w:noWrap/>
            <w:vAlign w:val="bottom"/>
          </w:tcPr>
          <w:p w14:paraId="4B01AECE" w14:textId="4D51B694" w:rsidR="00476F50" w:rsidRPr="00D6326E" w:rsidRDefault="00476F50" w:rsidP="00476F50">
            <w:pPr>
              <w:ind w:right="1"/>
              <w:jc w:val="right"/>
              <w:rPr>
                <w:rFonts w:asciiTheme="minorHAnsi" w:hAnsiTheme="minorHAnsi"/>
                <w:szCs w:val="23"/>
              </w:rPr>
            </w:pPr>
            <w:r w:rsidRPr="00D6326E">
              <w:rPr>
                <w:rFonts w:cs="Arial"/>
                <w:szCs w:val="23"/>
              </w:rPr>
              <w:t>0.5</w:t>
            </w:r>
          </w:p>
        </w:tc>
      </w:tr>
      <w:tr w:rsidR="00476F50" w:rsidRPr="00D6326E" w14:paraId="1DFF7CE1" w14:textId="77777777" w:rsidTr="00290160">
        <w:trPr>
          <w:trHeight w:val="300"/>
        </w:trPr>
        <w:tc>
          <w:tcPr>
            <w:tcW w:w="2709" w:type="dxa"/>
            <w:tcBorders>
              <w:top w:val="nil"/>
              <w:left w:val="single" w:sz="4" w:space="0" w:color="auto"/>
              <w:bottom w:val="nil"/>
              <w:right w:val="nil"/>
            </w:tcBorders>
            <w:shd w:val="clear" w:color="auto" w:fill="auto"/>
            <w:noWrap/>
            <w:vAlign w:val="bottom"/>
            <w:hideMark/>
          </w:tcPr>
          <w:p w14:paraId="6B0655AE" w14:textId="77777777" w:rsidR="00476F50" w:rsidRPr="00D6326E" w:rsidRDefault="00476F50" w:rsidP="00476F50">
            <w:pPr>
              <w:ind w:firstLineChars="100" w:firstLine="230"/>
              <w:rPr>
                <w:rFonts w:asciiTheme="minorHAnsi" w:eastAsia="Times New Roman" w:hAnsiTheme="minorHAnsi" w:cs="Calibri"/>
                <w:szCs w:val="23"/>
                <w:lang w:eastAsia="en-AU"/>
              </w:rPr>
            </w:pPr>
            <w:r w:rsidRPr="00D6326E">
              <w:rPr>
                <w:rFonts w:asciiTheme="minorHAnsi" w:eastAsia="Times New Roman" w:hAnsiTheme="minorHAnsi" w:cs="Calibri"/>
                <w:szCs w:val="23"/>
                <w:lang w:eastAsia="en-AU"/>
              </w:rPr>
              <w:t>Taranaki</w:t>
            </w:r>
          </w:p>
        </w:tc>
        <w:tc>
          <w:tcPr>
            <w:tcW w:w="1417" w:type="dxa"/>
            <w:tcBorders>
              <w:top w:val="nil"/>
              <w:left w:val="nil"/>
              <w:bottom w:val="nil"/>
              <w:right w:val="nil"/>
            </w:tcBorders>
            <w:shd w:val="clear" w:color="auto" w:fill="auto"/>
            <w:noWrap/>
            <w:vAlign w:val="bottom"/>
          </w:tcPr>
          <w:p w14:paraId="6D11F2B0" w14:textId="52D61CD6" w:rsidR="00476F50" w:rsidRPr="00D6326E" w:rsidRDefault="00476F50" w:rsidP="00476F50">
            <w:pPr>
              <w:ind w:right="5"/>
              <w:jc w:val="right"/>
              <w:rPr>
                <w:rFonts w:asciiTheme="minorHAnsi" w:hAnsiTheme="minorHAnsi"/>
                <w:szCs w:val="23"/>
              </w:rPr>
            </w:pPr>
            <w:r w:rsidRPr="00D6326E">
              <w:rPr>
                <w:rFonts w:cs="Arial"/>
                <w:szCs w:val="23"/>
              </w:rPr>
              <w:t>22</w:t>
            </w:r>
          </w:p>
        </w:tc>
        <w:tc>
          <w:tcPr>
            <w:tcW w:w="1465" w:type="dxa"/>
            <w:tcBorders>
              <w:top w:val="nil"/>
              <w:left w:val="nil"/>
              <w:bottom w:val="nil"/>
              <w:right w:val="nil"/>
            </w:tcBorders>
            <w:shd w:val="clear" w:color="auto" w:fill="auto"/>
            <w:noWrap/>
            <w:vAlign w:val="bottom"/>
          </w:tcPr>
          <w:p w14:paraId="64983B27" w14:textId="7B1D2C1C" w:rsidR="00476F50" w:rsidRPr="00D6326E" w:rsidRDefault="00476F50" w:rsidP="00476F50">
            <w:pPr>
              <w:tabs>
                <w:tab w:val="left" w:pos="486"/>
              </w:tabs>
              <w:jc w:val="right"/>
              <w:rPr>
                <w:rFonts w:asciiTheme="minorHAnsi" w:hAnsiTheme="minorHAnsi"/>
                <w:szCs w:val="23"/>
              </w:rPr>
            </w:pPr>
            <w:r w:rsidRPr="00D6326E">
              <w:rPr>
                <w:rFonts w:cs="Arial"/>
                <w:szCs w:val="23"/>
              </w:rPr>
              <w:t>354</w:t>
            </w:r>
          </w:p>
        </w:tc>
        <w:tc>
          <w:tcPr>
            <w:tcW w:w="1936" w:type="dxa"/>
            <w:tcBorders>
              <w:top w:val="nil"/>
              <w:left w:val="nil"/>
              <w:bottom w:val="nil"/>
              <w:right w:val="single" w:sz="4" w:space="0" w:color="auto"/>
            </w:tcBorders>
            <w:shd w:val="clear" w:color="auto" w:fill="auto"/>
            <w:noWrap/>
            <w:vAlign w:val="bottom"/>
          </w:tcPr>
          <w:p w14:paraId="3F2232B1" w14:textId="29321D5E" w:rsidR="00476F50" w:rsidRPr="00D6326E" w:rsidRDefault="00476F50" w:rsidP="00476F50">
            <w:pPr>
              <w:ind w:right="1"/>
              <w:jc w:val="right"/>
              <w:rPr>
                <w:rFonts w:asciiTheme="minorHAnsi" w:hAnsiTheme="minorHAnsi"/>
                <w:szCs w:val="23"/>
              </w:rPr>
            </w:pPr>
            <w:r w:rsidRPr="00D6326E">
              <w:rPr>
                <w:rFonts w:cs="Arial"/>
                <w:szCs w:val="23"/>
              </w:rPr>
              <w:t>6.2</w:t>
            </w:r>
          </w:p>
        </w:tc>
      </w:tr>
      <w:tr w:rsidR="00476F50" w:rsidRPr="00D6326E" w14:paraId="462505E5" w14:textId="77777777" w:rsidTr="00290160">
        <w:trPr>
          <w:trHeight w:val="300"/>
        </w:trPr>
        <w:tc>
          <w:tcPr>
            <w:tcW w:w="2709" w:type="dxa"/>
            <w:tcBorders>
              <w:top w:val="nil"/>
              <w:left w:val="single" w:sz="4" w:space="0" w:color="auto"/>
              <w:bottom w:val="nil"/>
              <w:right w:val="nil"/>
            </w:tcBorders>
            <w:shd w:val="clear" w:color="auto" w:fill="auto"/>
            <w:noWrap/>
            <w:vAlign w:val="bottom"/>
            <w:hideMark/>
          </w:tcPr>
          <w:p w14:paraId="6D668FA3" w14:textId="77777777" w:rsidR="00476F50" w:rsidRPr="00D6326E" w:rsidRDefault="00476F50" w:rsidP="00476F50">
            <w:pPr>
              <w:ind w:firstLineChars="100" w:firstLine="230"/>
              <w:rPr>
                <w:rFonts w:asciiTheme="minorHAnsi" w:eastAsia="Times New Roman" w:hAnsiTheme="minorHAnsi" w:cs="Calibri"/>
                <w:szCs w:val="23"/>
                <w:lang w:eastAsia="en-AU"/>
              </w:rPr>
            </w:pPr>
            <w:r w:rsidRPr="00D6326E">
              <w:rPr>
                <w:rFonts w:asciiTheme="minorHAnsi" w:eastAsia="Times New Roman" w:hAnsiTheme="minorHAnsi" w:cs="Calibri"/>
                <w:szCs w:val="23"/>
                <w:lang w:eastAsia="en-AU"/>
              </w:rPr>
              <w:t>Waikato</w:t>
            </w:r>
          </w:p>
        </w:tc>
        <w:tc>
          <w:tcPr>
            <w:tcW w:w="1417" w:type="dxa"/>
            <w:tcBorders>
              <w:top w:val="nil"/>
              <w:left w:val="nil"/>
              <w:bottom w:val="nil"/>
              <w:right w:val="nil"/>
            </w:tcBorders>
            <w:shd w:val="clear" w:color="auto" w:fill="auto"/>
            <w:noWrap/>
            <w:vAlign w:val="bottom"/>
          </w:tcPr>
          <w:p w14:paraId="12A1607F" w14:textId="029D67E8" w:rsidR="00476F50" w:rsidRPr="00D6326E" w:rsidRDefault="00476F50" w:rsidP="00476F50">
            <w:pPr>
              <w:ind w:right="5"/>
              <w:jc w:val="right"/>
              <w:rPr>
                <w:rFonts w:asciiTheme="minorHAnsi" w:hAnsiTheme="minorHAnsi"/>
                <w:szCs w:val="23"/>
              </w:rPr>
            </w:pPr>
            <w:r w:rsidRPr="00D6326E">
              <w:rPr>
                <w:rFonts w:cs="Arial"/>
                <w:szCs w:val="23"/>
              </w:rPr>
              <w:t>84</w:t>
            </w:r>
          </w:p>
        </w:tc>
        <w:tc>
          <w:tcPr>
            <w:tcW w:w="1465" w:type="dxa"/>
            <w:tcBorders>
              <w:top w:val="nil"/>
              <w:left w:val="nil"/>
              <w:bottom w:val="nil"/>
              <w:right w:val="nil"/>
            </w:tcBorders>
            <w:shd w:val="clear" w:color="auto" w:fill="auto"/>
            <w:noWrap/>
            <w:vAlign w:val="bottom"/>
          </w:tcPr>
          <w:p w14:paraId="53FF9A6A" w14:textId="6BA7F111" w:rsidR="00476F50" w:rsidRPr="00D6326E" w:rsidRDefault="00476F50" w:rsidP="00476F50">
            <w:pPr>
              <w:tabs>
                <w:tab w:val="left" w:pos="486"/>
              </w:tabs>
              <w:jc w:val="right"/>
              <w:rPr>
                <w:rFonts w:asciiTheme="minorHAnsi" w:hAnsiTheme="minorHAnsi"/>
                <w:szCs w:val="23"/>
              </w:rPr>
            </w:pPr>
            <w:r w:rsidRPr="00D6326E">
              <w:rPr>
                <w:rFonts w:cs="Arial"/>
                <w:szCs w:val="23"/>
              </w:rPr>
              <w:t>823</w:t>
            </w:r>
          </w:p>
        </w:tc>
        <w:tc>
          <w:tcPr>
            <w:tcW w:w="1936" w:type="dxa"/>
            <w:tcBorders>
              <w:top w:val="nil"/>
              <w:left w:val="nil"/>
              <w:bottom w:val="nil"/>
              <w:right w:val="single" w:sz="4" w:space="0" w:color="auto"/>
            </w:tcBorders>
            <w:shd w:val="clear" w:color="auto" w:fill="auto"/>
            <w:noWrap/>
            <w:vAlign w:val="bottom"/>
          </w:tcPr>
          <w:p w14:paraId="0FD3A9C8" w14:textId="0E55E951" w:rsidR="00476F50" w:rsidRPr="00D6326E" w:rsidRDefault="00476F50" w:rsidP="00476F50">
            <w:pPr>
              <w:ind w:right="1"/>
              <w:jc w:val="right"/>
              <w:rPr>
                <w:rFonts w:asciiTheme="minorHAnsi" w:hAnsiTheme="minorHAnsi"/>
                <w:szCs w:val="23"/>
              </w:rPr>
            </w:pPr>
            <w:r w:rsidRPr="00D6326E">
              <w:rPr>
                <w:rFonts w:cs="Arial"/>
                <w:szCs w:val="23"/>
              </w:rPr>
              <w:t>10.2</w:t>
            </w:r>
          </w:p>
        </w:tc>
      </w:tr>
      <w:tr w:rsidR="00476F50" w:rsidRPr="00D6326E" w14:paraId="61729597" w14:textId="77777777" w:rsidTr="00290160">
        <w:trPr>
          <w:trHeight w:val="300"/>
        </w:trPr>
        <w:tc>
          <w:tcPr>
            <w:tcW w:w="2709" w:type="dxa"/>
            <w:tcBorders>
              <w:top w:val="nil"/>
              <w:left w:val="single" w:sz="4" w:space="0" w:color="auto"/>
              <w:bottom w:val="nil"/>
              <w:right w:val="nil"/>
            </w:tcBorders>
            <w:shd w:val="clear" w:color="auto" w:fill="auto"/>
            <w:noWrap/>
            <w:vAlign w:val="bottom"/>
            <w:hideMark/>
          </w:tcPr>
          <w:p w14:paraId="155FEA6D" w14:textId="77777777" w:rsidR="00476F50" w:rsidRPr="00D6326E" w:rsidRDefault="00476F50" w:rsidP="00476F50">
            <w:pPr>
              <w:ind w:firstLineChars="100" w:firstLine="230"/>
              <w:rPr>
                <w:rFonts w:asciiTheme="minorHAnsi" w:eastAsia="Times New Roman" w:hAnsiTheme="minorHAnsi" w:cs="Calibri"/>
                <w:szCs w:val="23"/>
                <w:lang w:eastAsia="en-AU"/>
              </w:rPr>
            </w:pPr>
            <w:r w:rsidRPr="00D6326E">
              <w:rPr>
                <w:rFonts w:asciiTheme="minorHAnsi" w:eastAsia="Times New Roman" w:hAnsiTheme="minorHAnsi" w:cs="Calibri"/>
                <w:szCs w:val="23"/>
                <w:lang w:eastAsia="en-AU"/>
              </w:rPr>
              <w:t>Wairarapa</w:t>
            </w:r>
          </w:p>
        </w:tc>
        <w:tc>
          <w:tcPr>
            <w:tcW w:w="1417" w:type="dxa"/>
            <w:tcBorders>
              <w:top w:val="nil"/>
              <w:left w:val="nil"/>
              <w:bottom w:val="nil"/>
              <w:right w:val="nil"/>
            </w:tcBorders>
            <w:shd w:val="clear" w:color="auto" w:fill="auto"/>
            <w:noWrap/>
            <w:vAlign w:val="bottom"/>
          </w:tcPr>
          <w:p w14:paraId="1BB10EF9" w14:textId="10E4886B" w:rsidR="00476F50" w:rsidRPr="00D6326E" w:rsidRDefault="00476F50" w:rsidP="00476F50">
            <w:pPr>
              <w:ind w:right="5"/>
              <w:jc w:val="right"/>
              <w:rPr>
                <w:rFonts w:asciiTheme="minorHAnsi" w:hAnsiTheme="minorHAnsi"/>
                <w:szCs w:val="23"/>
              </w:rPr>
            </w:pPr>
            <w:r w:rsidRPr="00D6326E">
              <w:rPr>
                <w:rFonts w:cs="Arial"/>
                <w:szCs w:val="23"/>
              </w:rPr>
              <w:t>24</w:t>
            </w:r>
          </w:p>
        </w:tc>
        <w:tc>
          <w:tcPr>
            <w:tcW w:w="1465" w:type="dxa"/>
            <w:tcBorders>
              <w:top w:val="nil"/>
              <w:left w:val="nil"/>
              <w:bottom w:val="nil"/>
              <w:right w:val="nil"/>
            </w:tcBorders>
            <w:shd w:val="clear" w:color="auto" w:fill="auto"/>
            <w:noWrap/>
            <w:vAlign w:val="bottom"/>
          </w:tcPr>
          <w:p w14:paraId="729822D9" w14:textId="2A5228FE" w:rsidR="00476F50" w:rsidRPr="00D6326E" w:rsidRDefault="00476F50" w:rsidP="00476F50">
            <w:pPr>
              <w:tabs>
                <w:tab w:val="left" w:pos="486"/>
              </w:tabs>
              <w:jc w:val="right"/>
              <w:rPr>
                <w:rFonts w:asciiTheme="minorHAnsi" w:hAnsiTheme="minorHAnsi"/>
                <w:szCs w:val="23"/>
              </w:rPr>
            </w:pPr>
            <w:r w:rsidRPr="00D6326E">
              <w:rPr>
                <w:rFonts w:cs="Arial"/>
                <w:szCs w:val="23"/>
              </w:rPr>
              <w:t>84</w:t>
            </w:r>
          </w:p>
        </w:tc>
        <w:tc>
          <w:tcPr>
            <w:tcW w:w="1936" w:type="dxa"/>
            <w:tcBorders>
              <w:top w:val="nil"/>
              <w:left w:val="nil"/>
              <w:bottom w:val="nil"/>
              <w:right w:val="single" w:sz="4" w:space="0" w:color="auto"/>
            </w:tcBorders>
            <w:shd w:val="clear" w:color="auto" w:fill="auto"/>
            <w:noWrap/>
            <w:vAlign w:val="bottom"/>
          </w:tcPr>
          <w:p w14:paraId="517DC81B" w14:textId="2CFB73FD" w:rsidR="00476F50" w:rsidRPr="00D6326E" w:rsidRDefault="00476F50" w:rsidP="00476F50">
            <w:pPr>
              <w:ind w:right="1"/>
              <w:jc w:val="right"/>
              <w:rPr>
                <w:rFonts w:asciiTheme="minorHAnsi" w:hAnsiTheme="minorHAnsi"/>
                <w:szCs w:val="23"/>
              </w:rPr>
            </w:pPr>
            <w:r w:rsidRPr="00D6326E">
              <w:rPr>
                <w:rFonts w:cs="Arial"/>
                <w:szCs w:val="23"/>
              </w:rPr>
              <w:t>28.6</w:t>
            </w:r>
          </w:p>
        </w:tc>
      </w:tr>
      <w:tr w:rsidR="00476F50" w:rsidRPr="00D6326E" w14:paraId="1B9ABF45" w14:textId="77777777" w:rsidTr="00290160">
        <w:trPr>
          <w:trHeight w:val="300"/>
        </w:trPr>
        <w:tc>
          <w:tcPr>
            <w:tcW w:w="2709" w:type="dxa"/>
            <w:tcBorders>
              <w:top w:val="nil"/>
              <w:left w:val="single" w:sz="4" w:space="0" w:color="auto"/>
              <w:bottom w:val="nil"/>
              <w:right w:val="nil"/>
            </w:tcBorders>
            <w:shd w:val="clear" w:color="auto" w:fill="auto"/>
            <w:noWrap/>
            <w:vAlign w:val="bottom"/>
            <w:hideMark/>
          </w:tcPr>
          <w:p w14:paraId="03E19D46" w14:textId="77777777" w:rsidR="00476F50" w:rsidRPr="00D6326E" w:rsidRDefault="00476F50" w:rsidP="00476F50">
            <w:pPr>
              <w:ind w:firstLineChars="100" w:firstLine="230"/>
              <w:rPr>
                <w:rFonts w:asciiTheme="minorHAnsi" w:eastAsia="Times New Roman" w:hAnsiTheme="minorHAnsi" w:cs="Calibri"/>
                <w:szCs w:val="23"/>
                <w:lang w:eastAsia="en-AU"/>
              </w:rPr>
            </w:pPr>
            <w:r w:rsidRPr="00D6326E">
              <w:rPr>
                <w:rFonts w:asciiTheme="minorHAnsi" w:eastAsia="Times New Roman" w:hAnsiTheme="minorHAnsi" w:cs="Calibri"/>
                <w:szCs w:val="23"/>
                <w:lang w:eastAsia="en-AU"/>
              </w:rPr>
              <w:t>Waitemata</w:t>
            </w:r>
          </w:p>
        </w:tc>
        <w:tc>
          <w:tcPr>
            <w:tcW w:w="1417" w:type="dxa"/>
            <w:tcBorders>
              <w:top w:val="nil"/>
              <w:left w:val="nil"/>
              <w:bottom w:val="nil"/>
              <w:right w:val="nil"/>
            </w:tcBorders>
            <w:shd w:val="clear" w:color="auto" w:fill="auto"/>
            <w:noWrap/>
            <w:vAlign w:val="bottom"/>
          </w:tcPr>
          <w:p w14:paraId="015B2AA0" w14:textId="459D70F9" w:rsidR="00476F50" w:rsidRPr="00D6326E" w:rsidRDefault="00476F50" w:rsidP="00476F50">
            <w:pPr>
              <w:ind w:right="5"/>
              <w:jc w:val="right"/>
              <w:rPr>
                <w:rFonts w:asciiTheme="minorHAnsi" w:hAnsiTheme="minorHAnsi"/>
                <w:szCs w:val="23"/>
              </w:rPr>
            </w:pPr>
            <w:r w:rsidRPr="00D6326E">
              <w:rPr>
                <w:rFonts w:cs="Arial"/>
                <w:szCs w:val="23"/>
              </w:rPr>
              <w:t>69</w:t>
            </w:r>
          </w:p>
        </w:tc>
        <w:tc>
          <w:tcPr>
            <w:tcW w:w="1465" w:type="dxa"/>
            <w:tcBorders>
              <w:top w:val="nil"/>
              <w:left w:val="nil"/>
              <w:bottom w:val="nil"/>
              <w:right w:val="nil"/>
            </w:tcBorders>
            <w:shd w:val="clear" w:color="auto" w:fill="auto"/>
            <w:noWrap/>
            <w:vAlign w:val="bottom"/>
          </w:tcPr>
          <w:p w14:paraId="217EE556" w14:textId="6497F33C" w:rsidR="00476F50" w:rsidRPr="00D6326E" w:rsidRDefault="00476F50" w:rsidP="00476F50">
            <w:pPr>
              <w:tabs>
                <w:tab w:val="left" w:pos="486"/>
              </w:tabs>
              <w:jc w:val="right"/>
              <w:rPr>
                <w:rFonts w:asciiTheme="minorHAnsi" w:hAnsiTheme="minorHAnsi"/>
                <w:szCs w:val="23"/>
              </w:rPr>
            </w:pPr>
            <w:r w:rsidRPr="00D6326E">
              <w:rPr>
                <w:rFonts w:cs="Arial"/>
                <w:szCs w:val="23"/>
              </w:rPr>
              <w:t>1,337</w:t>
            </w:r>
          </w:p>
        </w:tc>
        <w:tc>
          <w:tcPr>
            <w:tcW w:w="1936" w:type="dxa"/>
            <w:tcBorders>
              <w:top w:val="nil"/>
              <w:left w:val="nil"/>
              <w:bottom w:val="nil"/>
              <w:right w:val="single" w:sz="4" w:space="0" w:color="auto"/>
            </w:tcBorders>
            <w:shd w:val="clear" w:color="auto" w:fill="auto"/>
            <w:noWrap/>
            <w:vAlign w:val="bottom"/>
          </w:tcPr>
          <w:p w14:paraId="1C30EA57" w14:textId="473080F0" w:rsidR="00476F50" w:rsidRPr="00D6326E" w:rsidRDefault="00476F50" w:rsidP="00476F50">
            <w:pPr>
              <w:ind w:right="1"/>
              <w:jc w:val="right"/>
              <w:rPr>
                <w:rFonts w:asciiTheme="minorHAnsi" w:hAnsiTheme="minorHAnsi"/>
                <w:szCs w:val="23"/>
              </w:rPr>
            </w:pPr>
            <w:r w:rsidRPr="00D6326E">
              <w:rPr>
                <w:rFonts w:cs="Arial"/>
                <w:szCs w:val="23"/>
              </w:rPr>
              <w:t>5.2</w:t>
            </w:r>
          </w:p>
        </w:tc>
      </w:tr>
      <w:tr w:rsidR="00476F50" w:rsidRPr="00D6326E" w14:paraId="7A395EA5" w14:textId="77777777" w:rsidTr="00290160">
        <w:trPr>
          <w:trHeight w:val="300"/>
        </w:trPr>
        <w:tc>
          <w:tcPr>
            <w:tcW w:w="2709" w:type="dxa"/>
            <w:tcBorders>
              <w:top w:val="nil"/>
              <w:left w:val="single" w:sz="4" w:space="0" w:color="auto"/>
              <w:bottom w:val="nil"/>
              <w:right w:val="nil"/>
            </w:tcBorders>
            <w:shd w:val="clear" w:color="auto" w:fill="auto"/>
            <w:noWrap/>
            <w:vAlign w:val="bottom"/>
            <w:hideMark/>
          </w:tcPr>
          <w:p w14:paraId="1AA889FB" w14:textId="77777777" w:rsidR="00476F50" w:rsidRPr="00D6326E" w:rsidRDefault="00476F50" w:rsidP="00476F50">
            <w:pPr>
              <w:ind w:firstLineChars="100" w:firstLine="230"/>
              <w:rPr>
                <w:rFonts w:asciiTheme="minorHAnsi" w:eastAsia="Times New Roman" w:hAnsiTheme="minorHAnsi" w:cs="Calibri"/>
                <w:szCs w:val="23"/>
                <w:lang w:eastAsia="en-AU"/>
              </w:rPr>
            </w:pPr>
            <w:r w:rsidRPr="00D6326E">
              <w:rPr>
                <w:rFonts w:asciiTheme="minorHAnsi" w:eastAsia="Times New Roman" w:hAnsiTheme="minorHAnsi" w:cs="Calibri"/>
                <w:szCs w:val="23"/>
                <w:lang w:eastAsia="en-AU"/>
              </w:rPr>
              <w:t>West Coast</w:t>
            </w:r>
          </w:p>
        </w:tc>
        <w:tc>
          <w:tcPr>
            <w:tcW w:w="1417" w:type="dxa"/>
            <w:tcBorders>
              <w:top w:val="nil"/>
              <w:left w:val="nil"/>
              <w:bottom w:val="nil"/>
              <w:right w:val="nil"/>
            </w:tcBorders>
            <w:shd w:val="clear" w:color="auto" w:fill="auto"/>
            <w:noWrap/>
            <w:vAlign w:val="bottom"/>
          </w:tcPr>
          <w:p w14:paraId="4EC21E17" w14:textId="2ACF5FDD" w:rsidR="00476F50" w:rsidRPr="00D6326E" w:rsidRDefault="00476F50" w:rsidP="00476F50">
            <w:pPr>
              <w:ind w:right="5"/>
              <w:jc w:val="right"/>
              <w:rPr>
                <w:rFonts w:asciiTheme="minorHAnsi" w:hAnsiTheme="minorHAnsi"/>
                <w:szCs w:val="23"/>
              </w:rPr>
            </w:pPr>
            <w:r w:rsidRPr="00D6326E">
              <w:rPr>
                <w:rFonts w:cs="Arial"/>
                <w:szCs w:val="23"/>
              </w:rPr>
              <w:t>8</w:t>
            </w:r>
          </w:p>
        </w:tc>
        <w:tc>
          <w:tcPr>
            <w:tcW w:w="1465" w:type="dxa"/>
            <w:tcBorders>
              <w:top w:val="nil"/>
              <w:left w:val="nil"/>
              <w:bottom w:val="nil"/>
              <w:right w:val="nil"/>
            </w:tcBorders>
            <w:shd w:val="clear" w:color="auto" w:fill="auto"/>
            <w:noWrap/>
            <w:vAlign w:val="bottom"/>
          </w:tcPr>
          <w:p w14:paraId="08092785" w14:textId="709D719B" w:rsidR="00476F50" w:rsidRPr="00D6326E" w:rsidRDefault="00476F50" w:rsidP="00476F50">
            <w:pPr>
              <w:tabs>
                <w:tab w:val="left" w:pos="486"/>
              </w:tabs>
              <w:jc w:val="right"/>
              <w:rPr>
                <w:rFonts w:asciiTheme="minorHAnsi" w:hAnsiTheme="minorHAnsi"/>
                <w:szCs w:val="23"/>
              </w:rPr>
            </w:pPr>
            <w:r w:rsidRPr="00D6326E">
              <w:rPr>
                <w:rFonts w:cs="Arial"/>
                <w:szCs w:val="23"/>
              </w:rPr>
              <w:t>119</w:t>
            </w:r>
          </w:p>
        </w:tc>
        <w:tc>
          <w:tcPr>
            <w:tcW w:w="1936" w:type="dxa"/>
            <w:tcBorders>
              <w:top w:val="nil"/>
              <w:left w:val="nil"/>
              <w:bottom w:val="nil"/>
              <w:right w:val="single" w:sz="4" w:space="0" w:color="auto"/>
            </w:tcBorders>
            <w:shd w:val="clear" w:color="auto" w:fill="auto"/>
            <w:noWrap/>
            <w:vAlign w:val="bottom"/>
          </w:tcPr>
          <w:p w14:paraId="623DDC4D" w14:textId="631C3CB8" w:rsidR="00476F50" w:rsidRPr="00D6326E" w:rsidRDefault="00476F50" w:rsidP="00476F50">
            <w:pPr>
              <w:ind w:right="1"/>
              <w:jc w:val="right"/>
              <w:rPr>
                <w:rFonts w:asciiTheme="minorHAnsi" w:hAnsiTheme="minorHAnsi"/>
                <w:szCs w:val="23"/>
              </w:rPr>
            </w:pPr>
            <w:r w:rsidRPr="00D6326E">
              <w:rPr>
                <w:rFonts w:cs="Arial"/>
                <w:szCs w:val="23"/>
              </w:rPr>
              <w:t>6.7</w:t>
            </w:r>
          </w:p>
        </w:tc>
      </w:tr>
      <w:tr w:rsidR="00476F50" w:rsidRPr="00D6326E" w14:paraId="297F580B" w14:textId="77777777" w:rsidTr="00290160">
        <w:trPr>
          <w:trHeight w:val="300"/>
        </w:trPr>
        <w:tc>
          <w:tcPr>
            <w:tcW w:w="2709" w:type="dxa"/>
            <w:tcBorders>
              <w:top w:val="nil"/>
              <w:left w:val="single" w:sz="4" w:space="0" w:color="auto"/>
              <w:bottom w:val="nil"/>
              <w:right w:val="nil"/>
            </w:tcBorders>
            <w:shd w:val="clear" w:color="auto" w:fill="auto"/>
            <w:noWrap/>
            <w:vAlign w:val="bottom"/>
            <w:hideMark/>
          </w:tcPr>
          <w:p w14:paraId="05F0D6A2" w14:textId="77777777" w:rsidR="00476F50" w:rsidRPr="00D6326E" w:rsidRDefault="00476F50" w:rsidP="00476F50">
            <w:pPr>
              <w:ind w:firstLineChars="100" w:firstLine="230"/>
              <w:rPr>
                <w:rFonts w:asciiTheme="minorHAnsi" w:eastAsia="Times New Roman" w:hAnsiTheme="minorHAnsi" w:cs="Calibri"/>
                <w:szCs w:val="23"/>
                <w:lang w:eastAsia="en-AU"/>
              </w:rPr>
            </w:pPr>
            <w:r w:rsidRPr="00D6326E">
              <w:rPr>
                <w:rFonts w:asciiTheme="minorHAnsi" w:eastAsia="Times New Roman" w:hAnsiTheme="minorHAnsi" w:cs="Calibri"/>
                <w:szCs w:val="23"/>
                <w:lang w:eastAsia="en-AU"/>
              </w:rPr>
              <w:t>Whanganui</w:t>
            </w:r>
          </w:p>
        </w:tc>
        <w:tc>
          <w:tcPr>
            <w:tcW w:w="1417" w:type="dxa"/>
            <w:tcBorders>
              <w:top w:val="nil"/>
              <w:left w:val="nil"/>
              <w:bottom w:val="nil"/>
              <w:right w:val="nil"/>
            </w:tcBorders>
            <w:shd w:val="clear" w:color="auto" w:fill="auto"/>
            <w:noWrap/>
            <w:vAlign w:val="bottom"/>
          </w:tcPr>
          <w:p w14:paraId="0366AD8B" w14:textId="4D5250F6" w:rsidR="00476F50" w:rsidRPr="00D6326E" w:rsidRDefault="00476F50" w:rsidP="00476F50">
            <w:pPr>
              <w:ind w:right="5"/>
              <w:jc w:val="right"/>
              <w:rPr>
                <w:rFonts w:asciiTheme="minorHAnsi" w:hAnsiTheme="minorHAnsi"/>
                <w:szCs w:val="23"/>
              </w:rPr>
            </w:pPr>
            <w:r w:rsidRPr="00D6326E">
              <w:rPr>
                <w:rFonts w:cs="Arial"/>
                <w:szCs w:val="23"/>
              </w:rPr>
              <w:t>13</w:t>
            </w:r>
          </w:p>
        </w:tc>
        <w:tc>
          <w:tcPr>
            <w:tcW w:w="1465" w:type="dxa"/>
            <w:tcBorders>
              <w:top w:val="nil"/>
              <w:left w:val="nil"/>
              <w:bottom w:val="nil"/>
              <w:right w:val="nil"/>
            </w:tcBorders>
            <w:shd w:val="clear" w:color="auto" w:fill="auto"/>
            <w:noWrap/>
            <w:vAlign w:val="bottom"/>
          </w:tcPr>
          <w:p w14:paraId="151C52D0" w14:textId="69F8B958" w:rsidR="00476F50" w:rsidRPr="00D6326E" w:rsidRDefault="00476F50" w:rsidP="00476F50">
            <w:pPr>
              <w:tabs>
                <w:tab w:val="left" w:pos="486"/>
              </w:tabs>
              <w:jc w:val="right"/>
              <w:rPr>
                <w:rFonts w:asciiTheme="minorHAnsi" w:hAnsiTheme="minorHAnsi"/>
                <w:szCs w:val="23"/>
              </w:rPr>
            </w:pPr>
            <w:r w:rsidRPr="00D6326E">
              <w:rPr>
                <w:rFonts w:cs="Arial"/>
                <w:szCs w:val="23"/>
              </w:rPr>
              <w:t>189</w:t>
            </w:r>
          </w:p>
        </w:tc>
        <w:tc>
          <w:tcPr>
            <w:tcW w:w="1936" w:type="dxa"/>
            <w:tcBorders>
              <w:top w:val="nil"/>
              <w:left w:val="nil"/>
              <w:bottom w:val="nil"/>
              <w:right w:val="single" w:sz="4" w:space="0" w:color="auto"/>
            </w:tcBorders>
            <w:shd w:val="clear" w:color="auto" w:fill="auto"/>
            <w:noWrap/>
            <w:vAlign w:val="bottom"/>
          </w:tcPr>
          <w:p w14:paraId="7AA1BA91" w14:textId="05EB45DB" w:rsidR="00476F50" w:rsidRPr="00D6326E" w:rsidRDefault="00476F50" w:rsidP="00476F50">
            <w:pPr>
              <w:ind w:right="1"/>
              <w:jc w:val="right"/>
              <w:rPr>
                <w:rFonts w:asciiTheme="minorHAnsi" w:hAnsiTheme="minorHAnsi"/>
                <w:szCs w:val="23"/>
              </w:rPr>
            </w:pPr>
            <w:r w:rsidRPr="00D6326E">
              <w:rPr>
                <w:rFonts w:cs="Arial"/>
                <w:szCs w:val="23"/>
              </w:rPr>
              <w:t>6.9</w:t>
            </w:r>
          </w:p>
        </w:tc>
      </w:tr>
      <w:tr w:rsidR="00476F50" w:rsidRPr="00D6326E" w14:paraId="4A1E4E5D" w14:textId="77777777" w:rsidTr="00290160">
        <w:trPr>
          <w:trHeight w:val="300"/>
        </w:trPr>
        <w:tc>
          <w:tcPr>
            <w:tcW w:w="2709" w:type="dxa"/>
            <w:tcBorders>
              <w:top w:val="nil"/>
              <w:left w:val="single" w:sz="4" w:space="0" w:color="auto"/>
              <w:bottom w:val="nil"/>
              <w:right w:val="nil"/>
            </w:tcBorders>
            <w:shd w:val="clear" w:color="auto" w:fill="auto"/>
            <w:noWrap/>
            <w:vAlign w:val="bottom"/>
            <w:hideMark/>
          </w:tcPr>
          <w:p w14:paraId="15617225" w14:textId="77777777" w:rsidR="00476F50" w:rsidRPr="00D6326E" w:rsidRDefault="00476F50" w:rsidP="00476F50">
            <w:pPr>
              <w:rPr>
                <w:rFonts w:asciiTheme="minorHAnsi" w:eastAsia="Times New Roman" w:hAnsiTheme="minorHAnsi" w:cs="Calibri"/>
                <w:i/>
                <w:szCs w:val="23"/>
                <w:lang w:eastAsia="en-AU"/>
              </w:rPr>
            </w:pPr>
            <w:r w:rsidRPr="00D6326E">
              <w:rPr>
                <w:rFonts w:asciiTheme="minorHAnsi" w:eastAsia="Times New Roman" w:hAnsiTheme="minorHAnsi" w:cs="Calibri"/>
                <w:i/>
                <w:szCs w:val="23"/>
                <w:lang w:eastAsia="en-AU"/>
              </w:rPr>
              <w:t>Private practice</w:t>
            </w:r>
          </w:p>
        </w:tc>
        <w:tc>
          <w:tcPr>
            <w:tcW w:w="1417" w:type="dxa"/>
            <w:tcBorders>
              <w:top w:val="nil"/>
              <w:left w:val="nil"/>
              <w:bottom w:val="nil"/>
              <w:right w:val="nil"/>
            </w:tcBorders>
            <w:shd w:val="clear" w:color="auto" w:fill="auto"/>
            <w:noWrap/>
            <w:vAlign w:val="bottom"/>
          </w:tcPr>
          <w:p w14:paraId="5664A83E" w14:textId="2DE390B7" w:rsidR="00476F50" w:rsidRPr="00D6326E" w:rsidRDefault="00476F50" w:rsidP="00476F50">
            <w:pPr>
              <w:ind w:right="5"/>
              <w:jc w:val="right"/>
              <w:rPr>
                <w:rFonts w:asciiTheme="minorHAnsi" w:hAnsiTheme="minorHAnsi"/>
                <w:szCs w:val="23"/>
              </w:rPr>
            </w:pPr>
            <w:r w:rsidRPr="00D6326E">
              <w:rPr>
                <w:rFonts w:cs="Arial"/>
                <w:szCs w:val="23"/>
              </w:rPr>
              <w:t>125</w:t>
            </w:r>
          </w:p>
        </w:tc>
        <w:tc>
          <w:tcPr>
            <w:tcW w:w="1465" w:type="dxa"/>
            <w:tcBorders>
              <w:top w:val="nil"/>
              <w:left w:val="nil"/>
              <w:bottom w:val="nil"/>
              <w:right w:val="nil"/>
            </w:tcBorders>
            <w:shd w:val="clear" w:color="auto" w:fill="auto"/>
            <w:noWrap/>
            <w:vAlign w:val="bottom"/>
          </w:tcPr>
          <w:p w14:paraId="6E973234" w14:textId="6B79A0B3" w:rsidR="00476F50" w:rsidRPr="00D6326E" w:rsidRDefault="00476F50" w:rsidP="00476F50">
            <w:pPr>
              <w:tabs>
                <w:tab w:val="left" w:pos="486"/>
              </w:tabs>
              <w:jc w:val="right"/>
              <w:rPr>
                <w:rFonts w:asciiTheme="minorHAnsi" w:hAnsiTheme="minorHAnsi"/>
                <w:szCs w:val="23"/>
              </w:rPr>
            </w:pPr>
            <w:r w:rsidRPr="00D6326E">
              <w:rPr>
                <w:rFonts w:cs="Arial"/>
                <w:szCs w:val="23"/>
              </w:rPr>
              <w:t>1,285</w:t>
            </w:r>
          </w:p>
        </w:tc>
        <w:tc>
          <w:tcPr>
            <w:tcW w:w="1936" w:type="dxa"/>
            <w:tcBorders>
              <w:top w:val="nil"/>
              <w:left w:val="nil"/>
              <w:bottom w:val="nil"/>
              <w:right w:val="single" w:sz="4" w:space="0" w:color="auto"/>
            </w:tcBorders>
            <w:shd w:val="clear" w:color="auto" w:fill="auto"/>
            <w:noWrap/>
            <w:vAlign w:val="bottom"/>
          </w:tcPr>
          <w:p w14:paraId="396DF35F" w14:textId="3416F361" w:rsidR="00476F50" w:rsidRPr="00D6326E" w:rsidRDefault="00476F50" w:rsidP="00476F50">
            <w:pPr>
              <w:ind w:right="1"/>
              <w:jc w:val="right"/>
              <w:rPr>
                <w:rFonts w:asciiTheme="minorHAnsi" w:hAnsiTheme="minorHAnsi"/>
                <w:szCs w:val="23"/>
              </w:rPr>
            </w:pPr>
            <w:r w:rsidRPr="00D6326E">
              <w:rPr>
                <w:rFonts w:cs="Arial"/>
                <w:szCs w:val="23"/>
              </w:rPr>
              <w:t>9.7</w:t>
            </w:r>
          </w:p>
        </w:tc>
      </w:tr>
      <w:tr w:rsidR="00476F50" w:rsidRPr="00D6326E" w14:paraId="054E340A" w14:textId="77777777" w:rsidTr="00290160">
        <w:trPr>
          <w:trHeight w:val="300"/>
        </w:trPr>
        <w:tc>
          <w:tcPr>
            <w:tcW w:w="2709" w:type="dxa"/>
            <w:tcBorders>
              <w:top w:val="nil"/>
              <w:left w:val="single" w:sz="4" w:space="0" w:color="auto"/>
              <w:bottom w:val="single" w:sz="4" w:space="0" w:color="auto"/>
              <w:right w:val="nil"/>
            </w:tcBorders>
            <w:shd w:val="clear" w:color="auto" w:fill="auto"/>
            <w:noWrap/>
            <w:vAlign w:val="bottom"/>
            <w:hideMark/>
          </w:tcPr>
          <w:p w14:paraId="07B1313C" w14:textId="77777777" w:rsidR="00476F50" w:rsidRPr="00D6326E" w:rsidRDefault="00476F50" w:rsidP="00476F50">
            <w:pPr>
              <w:rPr>
                <w:rFonts w:asciiTheme="minorHAnsi" w:eastAsia="Times New Roman" w:hAnsiTheme="minorHAnsi" w:cs="Calibri"/>
                <w:b/>
                <w:bCs/>
                <w:szCs w:val="23"/>
                <w:lang w:eastAsia="en-AU"/>
              </w:rPr>
            </w:pPr>
            <w:r w:rsidRPr="00D6326E">
              <w:rPr>
                <w:rFonts w:asciiTheme="minorHAnsi" w:eastAsia="Times New Roman" w:hAnsiTheme="minorHAnsi" w:cs="Calibri"/>
                <w:b/>
                <w:bCs/>
                <w:szCs w:val="23"/>
                <w:lang w:eastAsia="en-AU"/>
              </w:rPr>
              <w:t>Total</w:t>
            </w:r>
          </w:p>
        </w:tc>
        <w:tc>
          <w:tcPr>
            <w:tcW w:w="1417" w:type="dxa"/>
            <w:tcBorders>
              <w:top w:val="nil"/>
              <w:left w:val="nil"/>
              <w:bottom w:val="single" w:sz="4" w:space="0" w:color="auto"/>
              <w:right w:val="nil"/>
            </w:tcBorders>
            <w:shd w:val="clear" w:color="auto" w:fill="auto"/>
            <w:noWrap/>
            <w:vAlign w:val="bottom"/>
          </w:tcPr>
          <w:p w14:paraId="33BA9068" w14:textId="6F83AFEB" w:rsidR="00476F50" w:rsidRPr="00D6326E" w:rsidRDefault="00476F50" w:rsidP="00476F50">
            <w:pPr>
              <w:ind w:right="5"/>
              <w:jc w:val="right"/>
              <w:rPr>
                <w:rFonts w:asciiTheme="minorHAnsi" w:hAnsiTheme="minorHAnsi"/>
                <w:b/>
                <w:bCs/>
                <w:szCs w:val="23"/>
              </w:rPr>
            </w:pPr>
            <w:r w:rsidRPr="00D6326E">
              <w:rPr>
                <w:rFonts w:cs="Arial"/>
                <w:b/>
                <w:bCs/>
                <w:szCs w:val="23"/>
              </w:rPr>
              <w:t>1,082</w:t>
            </w:r>
          </w:p>
        </w:tc>
        <w:tc>
          <w:tcPr>
            <w:tcW w:w="1465" w:type="dxa"/>
            <w:tcBorders>
              <w:top w:val="nil"/>
              <w:left w:val="nil"/>
              <w:bottom w:val="single" w:sz="4" w:space="0" w:color="auto"/>
              <w:right w:val="nil"/>
            </w:tcBorders>
            <w:shd w:val="clear" w:color="auto" w:fill="auto"/>
            <w:noWrap/>
            <w:vAlign w:val="bottom"/>
          </w:tcPr>
          <w:p w14:paraId="1742B5CF" w14:textId="2A00C8DA" w:rsidR="00476F50" w:rsidRPr="00D6326E" w:rsidRDefault="00476F50" w:rsidP="00476F50">
            <w:pPr>
              <w:tabs>
                <w:tab w:val="left" w:pos="486"/>
              </w:tabs>
              <w:jc w:val="right"/>
              <w:rPr>
                <w:rFonts w:asciiTheme="minorHAnsi" w:hAnsiTheme="minorHAnsi"/>
                <w:b/>
                <w:bCs/>
                <w:szCs w:val="23"/>
              </w:rPr>
            </w:pPr>
            <w:r w:rsidRPr="00D6326E">
              <w:rPr>
                <w:rFonts w:cs="Arial"/>
                <w:b/>
                <w:bCs/>
                <w:szCs w:val="23"/>
              </w:rPr>
              <w:t>12,117</w:t>
            </w:r>
          </w:p>
        </w:tc>
        <w:tc>
          <w:tcPr>
            <w:tcW w:w="1936" w:type="dxa"/>
            <w:tcBorders>
              <w:top w:val="nil"/>
              <w:left w:val="nil"/>
              <w:bottom w:val="single" w:sz="4" w:space="0" w:color="auto"/>
              <w:right w:val="single" w:sz="4" w:space="0" w:color="auto"/>
            </w:tcBorders>
            <w:shd w:val="clear" w:color="auto" w:fill="auto"/>
            <w:noWrap/>
            <w:vAlign w:val="bottom"/>
          </w:tcPr>
          <w:p w14:paraId="7545795F" w14:textId="005B9DD0" w:rsidR="00476F50" w:rsidRPr="00D6326E" w:rsidRDefault="00476F50" w:rsidP="00476F50">
            <w:pPr>
              <w:ind w:right="1"/>
              <w:jc w:val="right"/>
              <w:rPr>
                <w:rFonts w:asciiTheme="minorHAnsi" w:hAnsiTheme="minorHAnsi"/>
                <w:b/>
                <w:bCs/>
                <w:szCs w:val="23"/>
              </w:rPr>
            </w:pPr>
            <w:r w:rsidRPr="00D6326E">
              <w:rPr>
                <w:rFonts w:cs="Arial"/>
                <w:b/>
                <w:bCs/>
                <w:szCs w:val="23"/>
              </w:rPr>
              <w:t>8.9</w:t>
            </w:r>
          </w:p>
        </w:tc>
      </w:tr>
    </w:tbl>
    <w:p w14:paraId="242F274C" w14:textId="77777777" w:rsidR="00030D6F" w:rsidRPr="00D6326E" w:rsidRDefault="00030D6F" w:rsidP="00030D6F">
      <w:pPr>
        <w:jc w:val="both"/>
      </w:pPr>
      <w:r w:rsidRPr="00D6326E">
        <w:rPr>
          <w:i/>
          <w:sz w:val="20"/>
        </w:rPr>
        <w:t>HPV tests/ colposcopy can be interpreted broadly as the percentage of colposcopies within this DHB/ sector where a sample is collected for HPV testing. Consistent with the count of colposcopies column, the number of HPV tests here includes only HPV test samples where a colposcopy report record exists.</w:t>
      </w:r>
    </w:p>
    <w:p w14:paraId="400342E9" w14:textId="77777777" w:rsidR="00030D6F" w:rsidRPr="00D6326E" w:rsidRDefault="00030D6F" w:rsidP="00030D6F">
      <w:pPr>
        <w:ind w:right="544"/>
        <w:jc w:val="both"/>
        <w:sectPr w:rsidR="00030D6F" w:rsidRPr="00D6326E" w:rsidSect="00A22E22">
          <w:footerReference w:type="default" r:id="rId163"/>
          <w:pgSz w:w="11907" w:h="16839" w:code="9"/>
          <w:pgMar w:top="1440" w:right="1440" w:bottom="1440" w:left="1440" w:header="692" w:footer="567" w:gutter="0"/>
          <w:cols w:space="720"/>
          <w:docGrid w:linePitch="360"/>
        </w:sectPr>
      </w:pPr>
    </w:p>
    <w:p w14:paraId="582AB63E" w14:textId="31278BF4" w:rsidR="00030D6F" w:rsidRPr="00D6326E" w:rsidRDefault="00030D6F" w:rsidP="00030D6F">
      <w:pPr>
        <w:pStyle w:val="Heading3"/>
        <w:ind w:right="544"/>
        <w:jc w:val="both"/>
        <w:rPr>
          <w:lang w:eastAsia="en-AU"/>
        </w:rPr>
      </w:pPr>
      <w:bookmarkStart w:id="1579" w:name="_Toc475630248"/>
      <w:bookmarkStart w:id="1580" w:name="_Toc482704725"/>
      <w:bookmarkStart w:id="1581" w:name="_Toc528676086"/>
      <w:r w:rsidRPr="00D6326E">
        <w:rPr>
          <w:lang w:eastAsia="en-AU"/>
        </w:rPr>
        <w:lastRenderedPageBreak/>
        <w:t>Indicator 8.3 –</w:t>
      </w:r>
      <w:r w:rsidR="00FF7858" w:rsidRPr="00D6326E">
        <w:rPr>
          <w:lang w:eastAsia="en-AU"/>
        </w:rPr>
        <w:t xml:space="preserve"> </w:t>
      </w:r>
      <w:r w:rsidRPr="00D6326E">
        <w:rPr>
          <w:lang w:eastAsia="en-AU"/>
        </w:rPr>
        <w:t xml:space="preserve">HPV tests for follow-up of women with a historical </w:t>
      </w:r>
      <w:r w:rsidR="00F53D95" w:rsidRPr="00D6326E">
        <w:rPr>
          <w:lang w:eastAsia="en-AU"/>
        </w:rPr>
        <w:t>high-grade</w:t>
      </w:r>
      <w:r w:rsidRPr="00D6326E">
        <w:rPr>
          <w:lang w:eastAsia="en-AU"/>
        </w:rPr>
        <w:t xml:space="preserve"> abnormality</w:t>
      </w:r>
      <w:bookmarkEnd w:id="1579"/>
      <w:bookmarkEnd w:id="1580"/>
      <w:bookmarkEnd w:id="1581"/>
    </w:p>
    <w:p w14:paraId="799E3AF1" w14:textId="77777777" w:rsidR="00030D6F" w:rsidRPr="00D6326E" w:rsidRDefault="00030D6F" w:rsidP="00030D6F"/>
    <w:p w14:paraId="46482843" w14:textId="0EF96A65" w:rsidR="00030D6F" w:rsidRPr="00D6326E" w:rsidRDefault="003A6634" w:rsidP="00030D6F">
      <w:pPr>
        <w:pStyle w:val="Caption"/>
        <w:keepNext/>
        <w:jc w:val="both"/>
      </w:pPr>
      <w:bookmarkStart w:id="1582" w:name="_Ref402251750"/>
      <w:bookmarkStart w:id="1583" w:name="_Toc475605596"/>
      <w:bookmarkStart w:id="1584" w:name="_Toc469398363"/>
      <w:bookmarkStart w:id="1585" w:name="_Toc486941127"/>
      <w:bookmarkStart w:id="1586" w:name="_Toc528676244"/>
      <w:r w:rsidRPr="00D6326E">
        <w:t>Table</w:t>
      </w:r>
      <w:r w:rsidR="00030D6F" w:rsidRPr="00D6326E">
        <w:t xml:space="preserve"> </w:t>
      </w:r>
      <w:r w:rsidR="0054600D" w:rsidRPr="00D6326E">
        <w:rPr>
          <w:noProof/>
        </w:rPr>
        <w:fldChar w:fldCharType="begin"/>
      </w:r>
      <w:r w:rsidR="0054600D" w:rsidRPr="00D6326E">
        <w:rPr>
          <w:noProof/>
        </w:rPr>
        <w:instrText xml:space="preserve"> SEQ Table \* ARABIC </w:instrText>
      </w:r>
      <w:r w:rsidR="0054600D" w:rsidRPr="00D6326E">
        <w:rPr>
          <w:noProof/>
        </w:rPr>
        <w:fldChar w:fldCharType="separate"/>
      </w:r>
      <w:r w:rsidR="00BE504B">
        <w:rPr>
          <w:noProof/>
        </w:rPr>
        <w:t>81</w:t>
      </w:r>
      <w:r w:rsidR="0054600D" w:rsidRPr="00D6326E">
        <w:rPr>
          <w:noProof/>
        </w:rPr>
        <w:fldChar w:fldCharType="end"/>
      </w:r>
      <w:bookmarkEnd w:id="1582"/>
      <w:r w:rsidR="00030D6F" w:rsidRPr="00D6326E">
        <w:t xml:space="preserve"> - Women eligible for and proportion who have received HPV testing for a historical </w:t>
      </w:r>
      <w:r w:rsidR="00F53D95" w:rsidRPr="00D6326E">
        <w:t>high-grade</w:t>
      </w:r>
      <w:r w:rsidR="00030D6F" w:rsidRPr="00D6326E">
        <w:t xml:space="preserve"> abnormality, by age at </w:t>
      </w:r>
      <w:bookmarkEnd w:id="1583"/>
      <w:bookmarkEnd w:id="1584"/>
      <w:bookmarkEnd w:id="1585"/>
      <w:r w:rsidR="002E5113" w:rsidRPr="00D6326E">
        <w:t>31 December 2017</w:t>
      </w:r>
      <w:bookmarkEnd w:id="1586"/>
    </w:p>
    <w:tbl>
      <w:tblPr>
        <w:tblW w:w="8945" w:type="dxa"/>
        <w:tblInd w:w="93" w:type="dxa"/>
        <w:tblLayout w:type="fixed"/>
        <w:tblLook w:val="04A0" w:firstRow="1" w:lastRow="0" w:firstColumn="1" w:lastColumn="0" w:noHBand="0" w:noVBand="1"/>
      </w:tblPr>
      <w:tblGrid>
        <w:gridCol w:w="1137"/>
        <w:gridCol w:w="1459"/>
        <w:gridCol w:w="1984"/>
        <w:gridCol w:w="1137"/>
        <w:gridCol w:w="1076"/>
        <w:gridCol w:w="1076"/>
        <w:gridCol w:w="1076"/>
      </w:tblGrid>
      <w:tr w:rsidR="00030D6F" w:rsidRPr="00D6326E" w14:paraId="261E9B68" w14:textId="77777777" w:rsidTr="00576432">
        <w:trPr>
          <w:trHeight w:val="495"/>
        </w:trPr>
        <w:tc>
          <w:tcPr>
            <w:tcW w:w="1137" w:type="dxa"/>
            <w:tcBorders>
              <w:top w:val="single" w:sz="4" w:space="0" w:color="auto"/>
              <w:left w:val="single" w:sz="4" w:space="0" w:color="auto"/>
              <w:bottom w:val="nil"/>
              <w:right w:val="nil"/>
            </w:tcBorders>
            <w:shd w:val="clear" w:color="000000" w:fill="BFBFBF"/>
            <w:noWrap/>
            <w:vAlign w:val="bottom"/>
            <w:hideMark/>
          </w:tcPr>
          <w:p w14:paraId="593D5DCB" w14:textId="77777777" w:rsidR="00030D6F" w:rsidRPr="00D6326E" w:rsidRDefault="00030D6F" w:rsidP="00576432">
            <w:pPr>
              <w:rPr>
                <w:rFonts w:eastAsia="Times New Roman"/>
                <w:b/>
                <w:bCs/>
                <w:sz w:val="22"/>
                <w:lang w:eastAsia="en-AU"/>
              </w:rPr>
            </w:pPr>
            <w:r w:rsidRPr="00D6326E">
              <w:rPr>
                <w:rFonts w:eastAsia="Times New Roman"/>
                <w:b/>
                <w:bCs/>
                <w:sz w:val="22"/>
                <w:lang w:eastAsia="en-AU"/>
              </w:rPr>
              <w:t>Age group</w:t>
            </w:r>
          </w:p>
        </w:tc>
        <w:tc>
          <w:tcPr>
            <w:tcW w:w="3443" w:type="dxa"/>
            <w:gridSpan w:val="2"/>
            <w:tcBorders>
              <w:top w:val="single" w:sz="4" w:space="0" w:color="auto"/>
              <w:left w:val="nil"/>
              <w:bottom w:val="nil"/>
              <w:right w:val="nil"/>
            </w:tcBorders>
            <w:shd w:val="clear" w:color="000000" w:fill="BFBFBF"/>
            <w:vAlign w:val="bottom"/>
            <w:hideMark/>
          </w:tcPr>
          <w:p w14:paraId="22440B37" w14:textId="77777777" w:rsidR="00030D6F" w:rsidRPr="00D6326E" w:rsidRDefault="00030D6F" w:rsidP="00576432">
            <w:pPr>
              <w:jc w:val="center"/>
              <w:rPr>
                <w:rFonts w:eastAsia="Times New Roman"/>
                <w:b/>
                <w:bCs/>
                <w:sz w:val="22"/>
                <w:lang w:eastAsia="en-AU"/>
              </w:rPr>
            </w:pPr>
            <w:r w:rsidRPr="00D6326E">
              <w:rPr>
                <w:rFonts w:eastAsia="Times New Roman"/>
                <w:b/>
                <w:bCs/>
                <w:sz w:val="22"/>
                <w:lang w:eastAsia="en-AU"/>
              </w:rPr>
              <w:t>Number of women eligible for testing as at 1 Oct 2009</w:t>
            </w:r>
          </w:p>
        </w:tc>
        <w:tc>
          <w:tcPr>
            <w:tcW w:w="2213" w:type="dxa"/>
            <w:gridSpan w:val="2"/>
            <w:tcBorders>
              <w:top w:val="single" w:sz="4" w:space="0" w:color="auto"/>
              <w:left w:val="nil"/>
              <w:bottom w:val="nil"/>
              <w:right w:val="nil"/>
            </w:tcBorders>
            <w:shd w:val="clear" w:color="000000" w:fill="BFBFBF"/>
            <w:noWrap/>
            <w:vAlign w:val="bottom"/>
            <w:hideMark/>
          </w:tcPr>
          <w:p w14:paraId="276F07FC" w14:textId="77777777" w:rsidR="00030D6F" w:rsidRPr="00D6326E" w:rsidRDefault="00030D6F" w:rsidP="00576432">
            <w:pPr>
              <w:jc w:val="center"/>
              <w:rPr>
                <w:rFonts w:eastAsia="Times New Roman"/>
                <w:b/>
                <w:bCs/>
                <w:sz w:val="22"/>
                <w:lang w:eastAsia="en-AU"/>
              </w:rPr>
            </w:pPr>
            <w:r w:rsidRPr="00D6326E">
              <w:rPr>
                <w:rFonts w:eastAsia="Times New Roman"/>
                <w:b/>
                <w:bCs/>
                <w:sz w:val="22"/>
                <w:lang w:eastAsia="en-AU"/>
              </w:rPr>
              <w:t>Round 1 test recorded</w:t>
            </w:r>
          </w:p>
        </w:tc>
        <w:tc>
          <w:tcPr>
            <w:tcW w:w="2152" w:type="dxa"/>
            <w:gridSpan w:val="2"/>
            <w:tcBorders>
              <w:top w:val="single" w:sz="4" w:space="0" w:color="auto"/>
              <w:left w:val="nil"/>
              <w:bottom w:val="nil"/>
              <w:right w:val="single" w:sz="4" w:space="0" w:color="000000"/>
            </w:tcBorders>
            <w:shd w:val="clear" w:color="000000" w:fill="BFBFBF"/>
            <w:noWrap/>
            <w:vAlign w:val="bottom"/>
            <w:hideMark/>
          </w:tcPr>
          <w:p w14:paraId="69922191" w14:textId="77777777" w:rsidR="00030D6F" w:rsidRPr="00D6326E" w:rsidRDefault="00030D6F" w:rsidP="00576432">
            <w:pPr>
              <w:jc w:val="center"/>
              <w:rPr>
                <w:rFonts w:eastAsia="Times New Roman"/>
                <w:b/>
                <w:bCs/>
                <w:sz w:val="22"/>
                <w:lang w:eastAsia="en-AU"/>
              </w:rPr>
            </w:pPr>
            <w:r w:rsidRPr="00D6326E">
              <w:rPr>
                <w:rFonts w:eastAsia="Times New Roman"/>
                <w:b/>
                <w:bCs/>
                <w:sz w:val="22"/>
                <w:lang w:eastAsia="en-AU"/>
              </w:rPr>
              <w:t>Round 2 test recorded</w:t>
            </w:r>
          </w:p>
        </w:tc>
      </w:tr>
      <w:tr w:rsidR="00030D6F" w:rsidRPr="00D6326E" w14:paraId="1D3C68BD" w14:textId="77777777" w:rsidTr="00576432">
        <w:trPr>
          <w:trHeight w:val="300"/>
        </w:trPr>
        <w:tc>
          <w:tcPr>
            <w:tcW w:w="1137" w:type="dxa"/>
            <w:tcBorders>
              <w:top w:val="nil"/>
              <w:left w:val="single" w:sz="4" w:space="0" w:color="auto"/>
              <w:bottom w:val="single" w:sz="4" w:space="0" w:color="auto"/>
              <w:right w:val="nil"/>
            </w:tcBorders>
            <w:shd w:val="clear" w:color="000000" w:fill="BFBFBF"/>
            <w:noWrap/>
            <w:vAlign w:val="bottom"/>
            <w:hideMark/>
          </w:tcPr>
          <w:p w14:paraId="7F3CB58D" w14:textId="77777777" w:rsidR="00030D6F" w:rsidRPr="00D6326E" w:rsidRDefault="00030D6F" w:rsidP="00576432">
            <w:pPr>
              <w:rPr>
                <w:rFonts w:eastAsia="Times New Roman"/>
                <w:b/>
                <w:bCs/>
                <w:sz w:val="22"/>
                <w:lang w:eastAsia="en-AU"/>
              </w:rPr>
            </w:pPr>
            <w:r w:rsidRPr="00D6326E">
              <w:rPr>
                <w:rFonts w:eastAsia="Times New Roman"/>
                <w:b/>
                <w:bCs/>
                <w:sz w:val="22"/>
                <w:lang w:eastAsia="en-AU"/>
              </w:rPr>
              <w:t> </w:t>
            </w:r>
          </w:p>
        </w:tc>
        <w:tc>
          <w:tcPr>
            <w:tcW w:w="1459" w:type="dxa"/>
            <w:tcBorders>
              <w:top w:val="nil"/>
              <w:left w:val="nil"/>
              <w:bottom w:val="single" w:sz="4" w:space="0" w:color="auto"/>
              <w:right w:val="nil"/>
            </w:tcBorders>
            <w:shd w:val="clear" w:color="000000" w:fill="BFBFBF"/>
            <w:noWrap/>
            <w:vAlign w:val="bottom"/>
            <w:hideMark/>
          </w:tcPr>
          <w:p w14:paraId="570DDB15" w14:textId="77777777" w:rsidR="00030D6F" w:rsidRPr="00D6326E" w:rsidRDefault="00030D6F" w:rsidP="00576432">
            <w:pPr>
              <w:jc w:val="right"/>
              <w:rPr>
                <w:rFonts w:eastAsia="Times New Roman"/>
                <w:b/>
                <w:bCs/>
                <w:sz w:val="22"/>
                <w:lang w:eastAsia="en-AU"/>
              </w:rPr>
            </w:pPr>
            <w:r w:rsidRPr="00D6326E">
              <w:rPr>
                <w:rFonts w:eastAsia="Times New Roman"/>
                <w:b/>
                <w:bCs/>
                <w:sz w:val="22"/>
                <w:lang w:eastAsia="en-AU"/>
              </w:rPr>
              <w:t>All</w:t>
            </w:r>
          </w:p>
        </w:tc>
        <w:tc>
          <w:tcPr>
            <w:tcW w:w="1984" w:type="dxa"/>
            <w:tcBorders>
              <w:top w:val="nil"/>
              <w:left w:val="nil"/>
              <w:bottom w:val="single" w:sz="4" w:space="0" w:color="auto"/>
              <w:right w:val="nil"/>
            </w:tcBorders>
            <w:shd w:val="clear" w:color="000000" w:fill="BFBFBF"/>
            <w:noWrap/>
            <w:vAlign w:val="bottom"/>
            <w:hideMark/>
          </w:tcPr>
          <w:p w14:paraId="499A8E05" w14:textId="77777777" w:rsidR="00030D6F" w:rsidRPr="00D6326E" w:rsidRDefault="00030D6F" w:rsidP="00576432">
            <w:pPr>
              <w:jc w:val="center"/>
              <w:rPr>
                <w:rFonts w:eastAsia="Times New Roman"/>
                <w:b/>
                <w:bCs/>
                <w:sz w:val="22"/>
                <w:lang w:eastAsia="en-AU"/>
              </w:rPr>
            </w:pPr>
            <w:r w:rsidRPr="00D6326E">
              <w:rPr>
                <w:rFonts w:eastAsia="Times New Roman"/>
                <w:b/>
                <w:bCs/>
                <w:sz w:val="22"/>
                <w:lang w:eastAsia="en-AU"/>
              </w:rPr>
              <w:t>In current report*</w:t>
            </w:r>
          </w:p>
        </w:tc>
        <w:tc>
          <w:tcPr>
            <w:tcW w:w="1137" w:type="dxa"/>
            <w:tcBorders>
              <w:top w:val="nil"/>
              <w:left w:val="nil"/>
              <w:bottom w:val="single" w:sz="4" w:space="0" w:color="auto"/>
              <w:right w:val="nil"/>
            </w:tcBorders>
            <w:shd w:val="clear" w:color="000000" w:fill="BFBFBF"/>
            <w:noWrap/>
            <w:vAlign w:val="bottom"/>
            <w:hideMark/>
          </w:tcPr>
          <w:p w14:paraId="4947240B" w14:textId="77777777" w:rsidR="00030D6F" w:rsidRPr="00D6326E" w:rsidRDefault="00030D6F" w:rsidP="00576432">
            <w:pPr>
              <w:jc w:val="right"/>
              <w:rPr>
                <w:rFonts w:eastAsia="Times New Roman"/>
                <w:b/>
                <w:bCs/>
                <w:sz w:val="22"/>
                <w:lang w:eastAsia="en-AU"/>
              </w:rPr>
            </w:pPr>
            <w:r w:rsidRPr="00D6326E">
              <w:rPr>
                <w:rFonts w:eastAsia="Times New Roman"/>
                <w:b/>
                <w:bCs/>
                <w:sz w:val="22"/>
                <w:lang w:eastAsia="en-AU"/>
              </w:rPr>
              <w:t>N</w:t>
            </w:r>
          </w:p>
        </w:tc>
        <w:tc>
          <w:tcPr>
            <w:tcW w:w="1076" w:type="dxa"/>
            <w:tcBorders>
              <w:top w:val="nil"/>
              <w:left w:val="nil"/>
              <w:bottom w:val="single" w:sz="4" w:space="0" w:color="auto"/>
              <w:right w:val="nil"/>
            </w:tcBorders>
            <w:shd w:val="clear" w:color="000000" w:fill="BFBFBF"/>
            <w:noWrap/>
            <w:vAlign w:val="bottom"/>
            <w:hideMark/>
          </w:tcPr>
          <w:p w14:paraId="493E85C0" w14:textId="77777777" w:rsidR="00030D6F" w:rsidRPr="00D6326E" w:rsidRDefault="00030D6F" w:rsidP="00576432">
            <w:pPr>
              <w:jc w:val="right"/>
              <w:rPr>
                <w:rFonts w:eastAsia="Times New Roman"/>
                <w:b/>
                <w:bCs/>
                <w:sz w:val="22"/>
                <w:lang w:eastAsia="en-AU"/>
              </w:rPr>
            </w:pPr>
            <w:r w:rsidRPr="00D6326E">
              <w:rPr>
                <w:rFonts w:eastAsia="Times New Roman"/>
                <w:b/>
                <w:bCs/>
                <w:sz w:val="22"/>
                <w:lang w:eastAsia="en-AU"/>
              </w:rPr>
              <w:t>%</w:t>
            </w:r>
          </w:p>
        </w:tc>
        <w:tc>
          <w:tcPr>
            <w:tcW w:w="1076" w:type="dxa"/>
            <w:tcBorders>
              <w:top w:val="nil"/>
              <w:left w:val="nil"/>
              <w:bottom w:val="single" w:sz="4" w:space="0" w:color="auto"/>
              <w:right w:val="nil"/>
            </w:tcBorders>
            <w:shd w:val="clear" w:color="000000" w:fill="BFBFBF"/>
            <w:noWrap/>
            <w:vAlign w:val="bottom"/>
            <w:hideMark/>
          </w:tcPr>
          <w:p w14:paraId="7E9DE2B9" w14:textId="77777777" w:rsidR="00030D6F" w:rsidRPr="00D6326E" w:rsidRDefault="00030D6F" w:rsidP="00576432">
            <w:pPr>
              <w:jc w:val="right"/>
              <w:rPr>
                <w:rFonts w:eastAsia="Times New Roman"/>
                <w:b/>
                <w:bCs/>
                <w:sz w:val="22"/>
                <w:lang w:eastAsia="en-AU"/>
              </w:rPr>
            </w:pPr>
            <w:r w:rsidRPr="00D6326E">
              <w:rPr>
                <w:rFonts w:eastAsia="Times New Roman"/>
                <w:b/>
                <w:bCs/>
                <w:sz w:val="22"/>
                <w:lang w:eastAsia="en-AU"/>
              </w:rPr>
              <w:t>N</w:t>
            </w:r>
          </w:p>
        </w:tc>
        <w:tc>
          <w:tcPr>
            <w:tcW w:w="1076" w:type="dxa"/>
            <w:tcBorders>
              <w:top w:val="nil"/>
              <w:left w:val="nil"/>
              <w:bottom w:val="single" w:sz="4" w:space="0" w:color="auto"/>
              <w:right w:val="single" w:sz="4" w:space="0" w:color="auto"/>
            </w:tcBorders>
            <w:shd w:val="clear" w:color="000000" w:fill="BFBFBF"/>
            <w:noWrap/>
            <w:vAlign w:val="bottom"/>
            <w:hideMark/>
          </w:tcPr>
          <w:p w14:paraId="0A0FDA75" w14:textId="77777777" w:rsidR="00030D6F" w:rsidRPr="00D6326E" w:rsidRDefault="00030D6F" w:rsidP="00576432">
            <w:pPr>
              <w:jc w:val="right"/>
              <w:rPr>
                <w:rFonts w:eastAsia="Times New Roman"/>
                <w:b/>
                <w:bCs/>
                <w:sz w:val="22"/>
                <w:lang w:eastAsia="en-AU"/>
              </w:rPr>
            </w:pPr>
            <w:r w:rsidRPr="00D6326E">
              <w:rPr>
                <w:rFonts w:eastAsia="Times New Roman"/>
                <w:b/>
                <w:bCs/>
                <w:sz w:val="22"/>
                <w:lang w:eastAsia="en-AU"/>
              </w:rPr>
              <w:t>%</w:t>
            </w:r>
          </w:p>
        </w:tc>
      </w:tr>
      <w:tr w:rsidR="007A7541" w:rsidRPr="00D6326E" w14:paraId="45B6C14D" w14:textId="77777777" w:rsidTr="00576432">
        <w:trPr>
          <w:trHeight w:val="300"/>
        </w:trPr>
        <w:tc>
          <w:tcPr>
            <w:tcW w:w="1137" w:type="dxa"/>
            <w:tcBorders>
              <w:top w:val="nil"/>
              <w:left w:val="single" w:sz="4" w:space="0" w:color="auto"/>
              <w:bottom w:val="nil"/>
              <w:right w:val="nil"/>
            </w:tcBorders>
            <w:shd w:val="clear" w:color="auto" w:fill="auto"/>
            <w:noWrap/>
            <w:vAlign w:val="bottom"/>
            <w:hideMark/>
          </w:tcPr>
          <w:p w14:paraId="318AD0E9" w14:textId="77777777" w:rsidR="007A7541" w:rsidRPr="00D6326E" w:rsidRDefault="007A7541" w:rsidP="007A7541">
            <w:pPr>
              <w:rPr>
                <w:rFonts w:eastAsia="Times New Roman"/>
                <w:szCs w:val="23"/>
                <w:lang w:eastAsia="en-AU"/>
              </w:rPr>
            </w:pPr>
            <w:r w:rsidRPr="00D6326E">
              <w:rPr>
                <w:rFonts w:eastAsia="Times New Roman"/>
                <w:szCs w:val="23"/>
                <w:lang w:eastAsia="en-AU"/>
              </w:rPr>
              <w:t>&lt;20</w:t>
            </w:r>
          </w:p>
        </w:tc>
        <w:tc>
          <w:tcPr>
            <w:tcW w:w="1459" w:type="dxa"/>
            <w:tcBorders>
              <w:top w:val="nil"/>
              <w:left w:val="nil"/>
              <w:bottom w:val="nil"/>
              <w:right w:val="nil"/>
            </w:tcBorders>
            <w:shd w:val="clear" w:color="auto" w:fill="auto"/>
            <w:noWrap/>
            <w:vAlign w:val="bottom"/>
            <w:hideMark/>
          </w:tcPr>
          <w:p w14:paraId="357D419A" w14:textId="7F5BE132" w:rsidR="007A7541" w:rsidRPr="00D6326E" w:rsidRDefault="007A7541" w:rsidP="007A7541">
            <w:pPr>
              <w:jc w:val="right"/>
              <w:rPr>
                <w:rFonts w:asciiTheme="minorHAnsi" w:hAnsiTheme="minorHAnsi"/>
                <w:szCs w:val="23"/>
              </w:rPr>
            </w:pPr>
            <w:r w:rsidRPr="00D6326E">
              <w:rPr>
                <w:szCs w:val="23"/>
              </w:rPr>
              <w:t>-</w:t>
            </w:r>
          </w:p>
        </w:tc>
        <w:tc>
          <w:tcPr>
            <w:tcW w:w="1984" w:type="dxa"/>
            <w:tcBorders>
              <w:top w:val="nil"/>
              <w:left w:val="nil"/>
              <w:bottom w:val="nil"/>
              <w:right w:val="nil"/>
            </w:tcBorders>
            <w:shd w:val="clear" w:color="auto" w:fill="auto"/>
            <w:noWrap/>
            <w:vAlign w:val="bottom"/>
          </w:tcPr>
          <w:p w14:paraId="214A8B50" w14:textId="02DB3AEC" w:rsidR="007A7541" w:rsidRPr="00D6326E" w:rsidRDefault="007A7541" w:rsidP="007A7541">
            <w:pPr>
              <w:jc w:val="right"/>
              <w:rPr>
                <w:rFonts w:asciiTheme="minorHAnsi" w:hAnsiTheme="minorHAnsi"/>
                <w:szCs w:val="23"/>
              </w:rPr>
            </w:pPr>
            <w:r w:rsidRPr="00D6326E">
              <w:rPr>
                <w:szCs w:val="23"/>
              </w:rPr>
              <w:t>-</w:t>
            </w:r>
          </w:p>
        </w:tc>
        <w:tc>
          <w:tcPr>
            <w:tcW w:w="1137" w:type="dxa"/>
            <w:tcBorders>
              <w:top w:val="nil"/>
              <w:left w:val="nil"/>
              <w:bottom w:val="nil"/>
              <w:right w:val="nil"/>
            </w:tcBorders>
            <w:shd w:val="clear" w:color="auto" w:fill="auto"/>
            <w:noWrap/>
            <w:vAlign w:val="bottom"/>
          </w:tcPr>
          <w:p w14:paraId="43CF31C9" w14:textId="2F7017AC" w:rsidR="007A7541" w:rsidRPr="00D6326E" w:rsidRDefault="007A7541" w:rsidP="007A7541">
            <w:pPr>
              <w:jc w:val="right"/>
              <w:rPr>
                <w:rFonts w:asciiTheme="minorHAnsi" w:hAnsiTheme="minorHAnsi"/>
                <w:szCs w:val="23"/>
              </w:rPr>
            </w:pPr>
            <w:r w:rsidRPr="00D6326E">
              <w:rPr>
                <w:szCs w:val="23"/>
              </w:rPr>
              <w:t>-</w:t>
            </w:r>
          </w:p>
        </w:tc>
        <w:tc>
          <w:tcPr>
            <w:tcW w:w="1076" w:type="dxa"/>
            <w:tcBorders>
              <w:top w:val="nil"/>
              <w:left w:val="nil"/>
              <w:bottom w:val="nil"/>
              <w:right w:val="nil"/>
            </w:tcBorders>
            <w:shd w:val="clear" w:color="auto" w:fill="auto"/>
            <w:noWrap/>
            <w:vAlign w:val="bottom"/>
          </w:tcPr>
          <w:p w14:paraId="7EB5CEEC" w14:textId="7A48F434" w:rsidR="007A7541" w:rsidRPr="00D6326E" w:rsidRDefault="007A7541" w:rsidP="007A7541">
            <w:pPr>
              <w:jc w:val="right"/>
              <w:rPr>
                <w:rFonts w:asciiTheme="minorHAnsi" w:hAnsiTheme="minorHAnsi"/>
                <w:szCs w:val="23"/>
              </w:rPr>
            </w:pPr>
            <w:r w:rsidRPr="00D6326E">
              <w:rPr>
                <w:szCs w:val="23"/>
              </w:rPr>
              <w:t>0.0</w:t>
            </w:r>
          </w:p>
        </w:tc>
        <w:tc>
          <w:tcPr>
            <w:tcW w:w="1076" w:type="dxa"/>
            <w:tcBorders>
              <w:top w:val="nil"/>
              <w:left w:val="nil"/>
              <w:bottom w:val="nil"/>
              <w:right w:val="nil"/>
            </w:tcBorders>
            <w:shd w:val="clear" w:color="auto" w:fill="auto"/>
            <w:noWrap/>
            <w:vAlign w:val="bottom"/>
          </w:tcPr>
          <w:p w14:paraId="1FD02AF3" w14:textId="5BCD741D" w:rsidR="007A7541" w:rsidRPr="00D6326E" w:rsidRDefault="007A7541" w:rsidP="007A7541">
            <w:pPr>
              <w:jc w:val="right"/>
              <w:rPr>
                <w:rFonts w:asciiTheme="minorHAnsi" w:hAnsiTheme="minorHAnsi"/>
                <w:szCs w:val="23"/>
              </w:rPr>
            </w:pPr>
            <w:r w:rsidRPr="00D6326E">
              <w:rPr>
                <w:szCs w:val="23"/>
              </w:rPr>
              <w:t>-</w:t>
            </w:r>
          </w:p>
        </w:tc>
        <w:tc>
          <w:tcPr>
            <w:tcW w:w="1076" w:type="dxa"/>
            <w:tcBorders>
              <w:top w:val="nil"/>
              <w:left w:val="nil"/>
              <w:bottom w:val="nil"/>
              <w:right w:val="single" w:sz="4" w:space="0" w:color="auto"/>
            </w:tcBorders>
            <w:shd w:val="clear" w:color="auto" w:fill="auto"/>
            <w:noWrap/>
            <w:vAlign w:val="bottom"/>
          </w:tcPr>
          <w:p w14:paraId="100C5F75" w14:textId="73EC54DF" w:rsidR="007A7541" w:rsidRPr="00D6326E" w:rsidRDefault="007A7541" w:rsidP="007A7541">
            <w:pPr>
              <w:jc w:val="right"/>
              <w:rPr>
                <w:rFonts w:asciiTheme="minorHAnsi" w:hAnsiTheme="minorHAnsi"/>
                <w:szCs w:val="23"/>
              </w:rPr>
            </w:pPr>
            <w:r w:rsidRPr="00D6326E">
              <w:rPr>
                <w:szCs w:val="23"/>
              </w:rPr>
              <w:t>0.0</w:t>
            </w:r>
          </w:p>
        </w:tc>
      </w:tr>
      <w:tr w:rsidR="007A7541" w:rsidRPr="00D6326E" w14:paraId="349F7C03" w14:textId="77777777" w:rsidTr="00576432">
        <w:trPr>
          <w:trHeight w:val="300"/>
        </w:trPr>
        <w:tc>
          <w:tcPr>
            <w:tcW w:w="1137" w:type="dxa"/>
            <w:tcBorders>
              <w:top w:val="nil"/>
              <w:left w:val="single" w:sz="4" w:space="0" w:color="auto"/>
              <w:bottom w:val="nil"/>
              <w:right w:val="nil"/>
            </w:tcBorders>
            <w:shd w:val="clear" w:color="auto" w:fill="auto"/>
            <w:noWrap/>
            <w:vAlign w:val="bottom"/>
            <w:hideMark/>
          </w:tcPr>
          <w:p w14:paraId="0F2290DA" w14:textId="77777777" w:rsidR="007A7541" w:rsidRPr="00D6326E" w:rsidRDefault="007A7541" w:rsidP="007A7541">
            <w:pPr>
              <w:rPr>
                <w:rFonts w:eastAsia="Times New Roman"/>
                <w:szCs w:val="23"/>
                <w:lang w:eastAsia="en-AU"/>
              </w:rPr>
            </w:pPr>
            <w:r w:rsidRPr="00D6326E">
              <w:rPr>
                <w:rFonts w:eastAsia="Times New Roman"/>
                <w:szCs w:val="23"/>
                <w:lang w:eastAsia="en-AU"/>
              </w:rPr>
              <w:t>20-24</w:t>
            </w:r>
          </w:p>
        </w:tc>
        <w:tc>
          <w:tcPr>
            <w:tcW w:w="1459" w:type="dxa"/>
            <w:tcBorders>
              <w:top w:val="nil"/>
              <w:left w:val="nil"/>
              <w:bottom w:val="nil"/>
              <w:right w:val="nil"/>
            </w:tcBorders>
            <w:shd w:val="clear" w:color="auto" w:fill="auto"/>
            <w:noWrap/>
            <w:vAlign w:val="bottom"/>
            <w:hideMark/>
          </w:tcPr>
          <w:p w14:paraId="3C1BA18F" w14:textId="4C80F522" w:rsidR="007A7541" w:rsidRPr="00D6326E" w:rsidRDefault="007A7541" w:rsidP="007A7541">
            <w:pPr>
              <w:jc w:val="right"/>
              <w:rPr>
                <w:rFonts w:asciiTheme="minorHAnsi" w:hAnsiTheme="minorHAnsi"/>
                <w:szCs w:val="23"/>
              </w:rPr>
            </w:pPr>
            <w:r w:rsidRPr="00D6326E">
              <w:rPr>
                <w:szCs w:val="23"/>
              </w:rPr>
              <w:t>-</w:t>
            </w:r>
          </w:p>
        </w:tc>
        <w:tc>
          <w:tcPr>
            <w:tcW w:w="1984" w:type="dxa"/>
            <w:tcBorders>
              <w:top w:val="nil"/>
              <w:left w:val="nil"/>
              <w:bottom w:val="nil"/>
              <w:right w:val="nil"/>
            </w:tcBorders>
            <w:shd w:val="clear" w:color="auto" w:fill="auto"/>
            <w:noWrap/>
            <w:vAlign w:val="bottom"/>
          </w:tcPr>
          <w:p w14:paraId="0B11C4CB" w14:textId="0A48F897" w:rsidR="007A7541" w:rsidRPr="00D6326E" w:rsidRDefault="007A7541" w:rsidP="007A7541">
            <w:pPr>
              <w:jc w:val="right"/>
              <w:rPr>
                <w:rFonts w:asciiTheme="minorHAnsi" w:hAnsiTheme="minorHAnsi"/>
                <w:szCs w:val="23"/>
              </w:rPr>
            </w:pPr>
            <w:r w:rsidRPr="00D6326E">
              <w:rPr>
                <w:szCs w:val="23"/>
              </w:rPr>
              <w:t>-</w:t>
            </w:r>
          </w:p>
        </w:tc>
        <w:tc>
          <w:tcPr>
            <w:tcW w:w="1137" w:type="dxa"/>
            <w:tcBorders>
              <w:top w:val="nil"/>
              <w:left w:val="nil"/>
              <w:bottom w:val="nil"/>
              <w:right w:val="nil"/>
            </w:tcBorders>
            <w:shd w:val="clear" w:color="auto" w:fill="auto"/>
            <w:noWrap/>
            <w:vAlign w:val="bottom"/>
          </w:tcPr>
          <w:p w14:paraId="43B74B0E" w14:textId="2C75672A" w:rsidR="007A7541" w:rsidRPr="00D6326E" w:rsidRDefault="007A7541" w:rsidP="007A7541">
            <w:pPr>
              <w:jc w:val="right"/>
              <w:rPr>
                <w:rFonts w:asciiTheme="minorHAnsi" w:hAnsiTheme="minorHAnsi"/>
                <w:szCs w:val="23"/>
              </w:rPr>
            </w:pPr>
            <w:r w:rsidRPr="00D6326E">
              <w:rPr>
                <w:szCs w:val="23"/>
              </w:rPr>
              <w:t>-</w:t>
            </w:r>
          </w:p>
        </w:tc>
        <w:tc>
          <w:tcPr>
            <w:tcW w:w="1076" w:type="dxa"/>
            <w:tcBorders>
              <w:top w:val="nil"/>
              <w:left w:val="nil"/>
              <w:bottom w:val="nil"/>
              <w:right w:val="nil"/>
            </w:tcBorders>
            <w:shd w:val="clear" w:color="auto" w:fill="auto"/>
            <w:noWrap/>
            <w:vAlign w:val="bottom"/>
          </w:tcPr>
          <w:p w14:paraId="69C73179" w14:textId="2F03737A" w:rsidR="007A7541" w:rsidRPr="00D6326E" w:rsidRDefault="007A7541" w:rsidP="007A7541">
            <w:pPr>
              <w:jc w:val="right"/>
              <w:rPr>
                <w:rFonts w:asciiTheme="minorHAnsi" w:hAnsiTheme="minorHAnsi"/>
                <w:szCs w:val="23"/>
              </w:rPr>
            </w:pPr>
            <w:r w:rsidRPr="00D6326E">
              <w:rPr>
                <w:szCs w:val="23"/>
              </w:rPr>
              <w:t>0.0</w:t>
            </w:r>
          </w:p>
        </w:tc>
        <w:tc>
          <w:tcPr>
            <w:tcW w:w="1076" w:type="dxa"/>
            <w:tcBorders>
              <w:top w:val="nil"/>
              <w:left w:val="nil"/>
              <w:bottom w:val="nil"/>
              <w:right w:val="nil"/>
            </w:tcBorders>
            <w:shd w:val="clear" w:color="auto" w:fill="auto"/>
            <w:noWrap/>
            <w:vAlign w:val="bottom"/>
          </w:tcPr>
          <w:p w14:paraId="19C1E38C" w14:textId="3271D228" w:rsidR="007A7541" w:rsidRPr="00D6326E" w:rsidRDefault="007A7541" w:rsidP="007A7541">
            <w:pPr>
              <w:jc w:val="right"/>
              <w:rPr>
                <w:rFonts w:asciiTheme="minorHAnsi" w:hAnsiTheme="minorHAnsi"/>
                <w:szCs w:val="23"/>
              </w:rPr>
            </w:pPr>
            <w:r w:rsidRPr="00D6326E">
              <w:rPr>
                <w:szCs w:val="23"/>
              </w:rPr>
              <w:t>-</w:t>
            </w:r>
          </w:p>
        </w:tc>
        <w:tc>
          <w:tcPr>
            <w:tcW w:w="1076" w:type="dxa"/>
            <w:tcBorders>
              <w:top w:val="nil"/>
              <w:left w:val="nil"/>
              <w:bottom w:val="nil"/>
              <w:right w:val="single" w:sz="4" w:space="0" w:color="auto"/>
            </w:tcBorders>
            <w:shd w:val="clear" w:color="auto" w:fill="auto"/>
            <w:noWrap/>
            <w:vAlign w:val="bottom"/>
          </w:tcPr>
          <w:p w14:paraId="3E433D9D" w14:textId="53982345" w:rsidR="007A7541" w:rsidRPr="00D6326E" w:rsidRDefault="007A7541" w:rsidP="007A7541">
            <w:pPr>
              <w:jc w:val="right"/>
              <w:rPr>
                <w:rFonts w:asciiTheme="minorHAnsi" w:hAnsiTheme="minorHAnsi"/>
                <w:szCs w:val="23"/>
              </w:rPr>
            </w:pPr>
            <w:r w:rsidRPr="00D6326E">
              <w:rPr>
                <w:szCs w:val="23"/>
              </w:rPr>
              <w:t>0.0</w:t>
            </w:r>
          </w:p>
        </w:tc>
      </w:tr>
      <w:tr w:rsidR="007A7541" w:rsidRPr="00D6326E" w14:paraId="1D145811" w14:textId="77777777" w:rsidTr="00576432">
        <w:trPr>
          <w:trHeight w:val="300"/>
        </w:trPr>
        <w:tc>
          <w:tcPr>
            <w:tcW w:w="1137" w:type="dxa"/>
            <w:tcBorders>
              <w:top w:val="nil"/>
              <w:left w:val="single" w:sz="4" w:space="0" w:color="auto"/>
              <w:bottom w:val="nil"/>
              <w:right w:val="nil"/>
            </w:tcBorders>
            <w:shd w:val="clear" w:color="auto" w:fill="auto"/>
            <w:noWrap/>
            <w:vAlign w:val="bottom"/>
            <w:hideMark/>
          </w:tcPr>
          <w:p w14:paraId="65655FF8" w14:textId="77777777" w:rsidR="007A7541" w:rsidRPr="00D6326E" w:rsidRDefault="007A7541" w:rsidP="007A7541">
            <w:pPr>
              <w:rPr>
                <w:rFonts w:eastAsia="Times New Roman"/>
                <w:szCs w:val="23"/>
                <w:lang w:eastAsia="en-AU"/>
              </w:rPr>
            </w:pPr>
            <w:r w:rsidRPr="00D6326E">
              <w:rPr>
                <w:rFonts w:eastAsia="Times New Roman"/>
                <w:szCs w:val="23"/>
                <w:lang w:eastAsia="en-AU"/>
              </w:rPr>
              <w:t>25-29</w:t>
            </w:r>
          </w:p>
        </w:tc>
        <w:tc>
          <w:tcPr>
            <w:tcW w:w="1459" w:type="dxa"/>
            <w:tcBorders>
              <w:top w:val="nil"/>
              <w:left w:val="nil"/>
              <w:bottom w:val="nil"/>
              <w:right w:val="nil"/>
            </w:tcBorders>
            <w:shd w:val="clear" w:color="auto" w:fill="auto"/>
            <w:noWrap/>
            <w:vAlign w:val="bottom"/>
            <w:hideMark/>
          </w:tcPr>
          <w:p w14:paraId="7D1FA7F9" w14:textId="0E8DE6A3" w:rsidR="007A7541" w:rsidRPr="00D6326E" w:rsidRDefault="007A7541" w:rsidP="007A7541">
            <w:pPr>
              <w:jc w:val="right"/>
              <w:rPr>
                <w:rFonts w:asciiTheme="minorHAnsi" w:hAnsiTheme="minorHAnsi"/>
                <w:szCs w:val="23"/>
              </w:rPr>
            </w:pPr>
            <w:r w:rsidRPr="00D6326E">
              <w:rPr>
                <w:szCs w:val="23"/>
              </w:rPr>
              <w:t>62</w:t>
            </w:r>
          </w:p>
        </w:tc>
        <w:tc>
          <w:tcPr>
            <w:tcW w:w="1984" w:type="dxa"/>
            <w:tcBorders>
              <w:top w:val="nil"/>
              <w:left w:val="nil"/>
              <w:bottom w:val="nil"/>
              <w:right w:val="nil"/>
            </w:tcBorders>
            <w:shd w:val="clear" w:color="auto" w:fill="auto"/>
            <w:noWrap/>
            <w:vAlign w:val="bottom"/>
          </w:tcPr>
          <w:p w14:paraId="427BF777" w14:textId="74D5A326" w:rsidR="007A7541" w:rsidRPr="00D6326E" w:rsidRDefault="007A7541" w:rsidP="007A7541">
            <w:pPr>
              <w:jc w:val="right"/>
              <w:rPr>
                <w:rFonts w:asciiTheme="minorHAnsi" w:hAnsiTheme="minorHAnsi"/>
                <w:szCs w:val="23"/>
              </w:rPr>
            </w:pPr>
            <w:r w:rsidRPr="00D6326E">
              <w:rPr>
                <w:szCs w:val="23"/>
              </w:rPr>
              <w:t>62</w:t>
            </w:r>
          </w:p>
        </w:tc>
        <w:tc>
          <w:tcPr>
            <w:tcW w:w="1137" w:type="dxa"/>
            <w:tcBorders>
              <w:top w:val="nil"/>
              <w:left w:val="nil"/>
              <w:bottom w:val="nil"/>
              <w:right w:val="nil"/>
            </w:tcBorders>
            <w:shd w:val="clear" w:color="auto" w:fill="auto"/>
            <w:noWrap/>
            <w:vAlign w:val="bottom"/>
          </w:tcPr>
          <w:p w14:paraId="28D15B63" w14:textId="42E0E1E4" w:rsidR="007A7541" w:rsidRPr="00D6326E" w:rsidRDefault="007A7541" w:rsidP="007A7541">
            <w:pPr>
              <w:jc w:val="right"/>
              <w:rPr>
                <w:rFonts w:asciiTheme="minorHAnsi" w:hAnsiTheme="minorHAnsi"/>
                <w:szCs w:val="23"/>
              </w:rPr>
            </w:pPr>
            <w:r w:rsidRPr="00D6326E">
              <w:rPr>
                <w:szCs w:val="23"/>
              </w:rPr>
              <w:t>33</w:t>
            </w:r>
          </w:p>
        </w:tc>
        <w:tc>
          <w:tcPr>
            <w:tcW w:w="1076" w:type="dxa"/>
            <w:tcBorders>
              <w:top w:val="nil"/>
              <w:left w:val="nil"/>
              <w:bottom w:val="nil"/>
              <w:right w:val="nil"/>
            </w:tcBorders>
            <w:shd w:val="clear" w:color="auto" w:fill="auto"/>
            <w:noWrap/>
            <w:vAlign w:val="bottom"/>
          </w:tcPr>
          <w:p w14:paraId="02AB9F90" w14:textId="5ACEADD4" w:rsidR="007A7541" w:rsidRPr="00D6326E" w:rsidRDefault="007A7541" w:rsidP="007A7541">
            <w:pPr>
              <w:jc w:val="right"/>
              <w:rPr>
                <w:rFonts w:asciiTheme="minorHAnsi" w:hAnsiTheme="minorHAnsi"/>
                <w:szCs w:val="23"/>
              </w:rPr>
            </w:pPr>
            <w:r w:rsidRPr="00D6326E">
              <w:rPr>
                <w:szCs w:val="23"/>
              </w:rPr>
              <w:t>53.2</w:t>
            </w:r>
          </w:p>
        </w:tc>
        <w:tc>
          <w:tcPr>
            <w:tcW w:w="1076" w:type="dxa"/>
            <w:tcBorders>
              <w:top w:val="nil"/>
              <w:left w:val="nil"/>
              <w:bottom w:val="nil"/>
              <w:right w:val="nil"/>
            </w:tcBorders>
            <w:shd w:val="clear" w:color="auto" w:fill="auto"/>
            <w:noWrap/>
            <w:vAlign w:val="bottom"/>
          </w:tcPr>
          <w:p w14:paraId="0D150C71" w14:textId="45EF9560" w:rsidR="007A7541" w:rsidRPr="00D6326E" w:rsidRDefault="007A7541" w:rsidP="007A7541">
            <w:pPr>
              <w:jc w:val="right"/>
              <w:rPr>
                <w:rFonts w:asciiTheme="minorHAnsi" w:hAnsiTheme="minorHAnsi"/>
                <w:szCs w:val="23"/>
              </w:rPr>
            </w:pPr>
            <w:r w:rsidRPr="00D6326E">
              <w:rPr>
                <w:szCs w:val="23"/>
              </w:rPr>
              <w:t>25</w:t>
            </w:r>
          </w:p>
        </w:tc>
        <w:tc>
          <w:tcPr>
            <w:tcW w:w="1076" w:type="dxa"/>
            <w:tcBorders>
              <w:top w:val="nil"/>
              <w:left w:val="nil"/>
              <w:bottom w:val="nil"/>
              <w:right w:val="single" w:sz="4" w:space="0" w:color="auto"/>
            </w:tcBorders>
            <w:shd w:val="clear" w:color="auto" w:fill="auto"/>
            <w:noWrap/>
            <w:vAlign w:val="bottom"/>
          </w:tcPr>
          <w:p w14:paraId="7B8AF635" w14:textId="13426B47" w:rsidR="007A7541" w:rsidRPr="00D6326E" w:rsidRDefault="007A7541" w:rsidP="007A7541">
            <w:pPr>
              <w:jc w:val="right"/>
              <w:rPr>
                <w:rFonts w:asciiTheme="minorHAnsi" w:hAnsiTheme="minorHAnsi"/>
                <w:szCs w:val="23"/>
              </w:rPr>
            </w:pPr>
            <w:r w:rsidRPr="00D6326E">
              <w:rPr>
                <w:szCs w:val="23"/>
              </w:rPr>
              <w:t>40.3</w:t>
            </w:r>
          </w:p>
        </w:tc>
      </w:tr>
      <w:tr w:rsidR="007A7541" w:rsidRPr="00D6326E" w14:paraId="1E318C09" w14:textId="77777777" w:rsidTr="00576432">
        <w:trPr>
          <w:trHeight w:val="300"/>
        </w:trPr>
        <w:tc>
          <w:tcPr>
            <w:tcW w:w="1137" w:type="dxa"/>
            <w:tcBorders>
              <w:top w:val="nil"/>
              <w:left w:val="single" w:sz="4" w:space="0" w:color="auto"/>
              <w:bottom w:val="nil"/>
              <w:right w:val="nil"/>
            </w:tcBorders>
            <w:shd w:val="clear" w:color="auto" w:fill="auto"/>
            <w:noWrap/>
            <w:vAlign w:val="bottom"/>
            <w:hideMark/>
          </w:tcPr>
          <w:p w14:paraId="30834271" w14:textId="77777777" w:rsidR="007A7541" w:rsidRPr="00D6326E" w:rsidRDefault="007A7541" w:rsidP="007A7541">
            <w:pPr>
              <w:rPr>
                <w:rFonts w:eastAsia="Times New Roman"/>
                <w:szCs w:val="23"/>
                <w:lang w:eastAsia="en-AU"/>
              </w:rPr>
            </w:pPr>
            <w:r w:rsidRPr="00D6326E">
              <w:rPr>
                <w:rFonts w:eastAsia="Times New Roman"/>
                <w:szCs w:val="23"/>
                <w:lang w:eastAsia="en-AU"/>
              </w:rPr>
              <w:t>30-34</w:t>
            </w:r>
          </w:p>
        </w:tc>
        <w:tc>
          <w:tcPr>
            <w:tcW w:w="1459" w:type="dxa"/>
            <w:tcBorders>
              <w:top w:val="nil"/>
              <w:left w:val="nil"/>
              <w:bottom w:val="nil"/>
              <w:right w:val="nil"/>
            </w:tcBorders>
            <w:shd w:val="clear" w:color="auto" w:fill="auto"/>
            <w:noWrap/>
            <w:vAlign w:val="bottom"/>
            <w:hideMark/>
          </w:tcPr>
          <w:p w14:paraId="3698C0B8" w14:textId="6A721AC4" w:rsidR="007A7541" w:rsidRPr="00D6326E" w:rsidRDefault="007A7541" w:rsidP="007A7541">
            <w:pPr>
              <w:jc w:val="right"/>
              <w:rPr>
                <w:rFonts w:asciiTheme="minorHAnsi" w:hAnsiTheme="minorHAnsi"/>
                <w:szCs w:val="23"/>
              </w:rPr>
            </w:pPr>
            <w:r w:rsidRPr="00D6326E">
              <w:rPr>
                <w:szCs w:val="23"/>
              </w:rPr>
              <w:t>2,026</w:t>
            </w:r>
          </w:p>
        </w:tc>
        <w:tc>
          <w:tcPr>
            <w:tcW w:w="1984" w:type="dxa"/>
            <w:tcBorders>
              <w:top w:val="nil"/>
              <w:left w:val="nil"/>
              <w:bottom w:val="nil"/>
              <w:right w:val="nil"/>
            </w:tcBorders>
            <w:shd w:val="clear" w:color="auto" w:fill="auto"/>
            <w:noWrap/>
            <w:vAlign w:val="bottom"/>
          </w:tcPr>
          <w:p w14:paraId="1D261A41" w14:textId="775577A0" w:rsidR="007A7541" w:rsidRPr="00D6326E" w:rsidRDefault="007A7541" w:rsidP="007A7541">
            <w:pPr>
              <w:jc w:val="right"/>
              <w:rPr>
                <w:rFonts w:asciiTheme="minorHAnsi" w:hAnsiTheme="minorHAnsi"/>
                <w:szCs w:val="23"/>
              </w:rPr>
            </w:pPr>
            <w:r w:rsidRPr="00D6326E">
              <w:rPr>
                <w:szCs w:val="23"/>
              </w:rPr>
              <w:t>2,011</w:t>
            </w:r>
          </w:p>
        </w:tc>
        <w:tc>
          <w:tcPr>
            <w:tcW w:w="1137" w:type="dxa"/>
            <w:tcBorders>
              <w:top w:val="nil"/>
              <w:left w:val="nil"/>
              <w:bottom w:val="nil"/>
              <w:right w:val="nil"/>
            </w:tcBorders>
            <w:shd w:val="clear" w:color="auto" w:fill="auto"/>
            <w:noWrap/>
            <w:vAlign w:val="bottom"/>
          </w:tcPr>
          <w:p w14:paraId="59C9E70F" w14:textId="09CA5B8F" w:rsidR="007A7541" w:rsidRPr="00D6326E" w:rsidRDefault="007A7541" w:rsidP="007A7541">
            <w:pPr>
              <w:jc w:val="right"/>
              <w:rPr>
                <w:rFonts w:asciiTheme="minorHAnsi" w:hAnsiTheme="minorHAnsi"/>
                <w:szCs w:val="23"/>
              </w:rPr>
            </w:pPr>
            <w:r w:rsidRPr="00D6326E">
              <w:rPr>
                <w:szCs w:val="23"/>
              </w:rPr>
              <w:t>1,268</w:t>
            </w:r>
          </w:p>
        </w:tc>
        <w:tc>
          <w:tcPr>
            <w:tcW w:w="1076" w:type="dxa"/>
            <w:tcBorders>
              <w:top w:val="nil"/>
              <w:left w:val="nil"/>
              <w:bottom w:val="nil"/>
              <w:right w:val="nil"/>
            </w:tcBorders>
            <w:shd w:val="clear" w:color="auto" w:fill="auto"/>
            <w:noWrap/>
            <w:vAlign w:val="bottom"/>
          </w:tcPr>
          <w:p w14:paraId="31B2142D" w14:textId="3327281C" w:rsidR="007A7541" w:rsidRPr="00D6326E" w:rsidRDefault="007A7541" w:rsidP="007A7541">
            <w:pPr>
              <w:jc w:val="right"/>
              <w:rPr>
                <w:rFonts w:asciiTheme="minorHAnsi" w:hAnsiTheme="minorHAnsi"/>
                <w:szCs w:val="23"/>
              </w:rPr>
            </w:pPr>
            <w:r w:rsidRPr="00D6326E">
              <w:rPr>
                <w:szCs w:val="23"/>
              </w:rPr>
              <w:t>63.1</w:t>
            </w:r>
          </w:p>
        </w:tc>
        <w:tc>
          <w:tcPr>
            <w:tcW w:w="1076" w:type="dxa"/>
            <w:tcBorders>
              <w:top w:val="nil"/>
              <w:left w:val="nil"/>
              <w:bottom w:val="nil"/>
              <w:right w:val="nil"/>
            </w:tcBorders>
            <w:shd w:val="clear" w:color="auto" w:fill="auto"/>
            <w:noWrap/>
            <w:vAlign w:val="bottom"/>
          </w:tcPr>
          <w:p w14:paraId="17BCC124" w14:textId="60252197" w:rsidR="007A7541" w:rsidRPr="00D6326E" w:rsidRDefault="007A7541" w:rsidP="007A7541">
            <w:pPr>
              <w:jc w:val="right"/>
              <w:rPr>
                <w:rFonts w:asciiTheme="minorHAnsi" w:hAnsiTheme="minorHAnsi"/>
                <w:szCs w:val="23"/>
              </w:rPr>
            </w:pPr>
            <w:r w:rsidRPr="00D6326E">
              <w:rPr>
                <w:szCs w:val="23"/>
              </w:rPr>
              <w:t>943</w:t>
            </w:r>
          </w:p>
        </w:tc>
        <w:tc>
          <w:tcPr>
            <w:tcW w:w="1076" w:type="dxa"/>
            <w:tcBorders>
              <w:top w:val="nil"/>
              <w:left w:val="nil"/>
              <w:bottom w:val="nil"/>
              <w:right w:val="single" w:sz="4" w:space="0" w:color="auto"/>
            </w:tcBorders>
            <w:shd w:val="clear" w:color="auto" w:fill="auto"/>
            <w:noWrap/>
            <w:vAlign w:val="bottom"/>
          </w:tcPr>
          <w:p w14:paraId="3F4A3DCC" w14:textId="0B868F3A" w:rsidR="007A7541" w:rsidRPr="00D6326E" w:rsidRDefault="007A7541" w:rsidP="007A7541">
            <w:pPr>
              <w:jc w:val="right"/>
              <w:rPr>
                <w:rFonts w:asciiTheme="minorHAnsi" w:hAnsiTheme="minorHAnsi"/>
                <w:szCs w:val="23"/>
              </w:rPr>
            </w:pPr>
            <w:r w:rsidRPr="00D6326E">
              <w:rPr>
                <w:szCs w:val="23"/>
              </w:rPr>
              <w:t>46.9</w:t>
            </w:r>
          </w:p>
        </w:tc>
      </w:tr>
      <w:tr w:rsidR="007A7541" w:rsidRPr="00D6326E" w14:paraId="33FF2D1F" w14:textId="77777777" w:rsidTr="00576432">
        <w:trPr>
          <w:trHeight w:val="300"/>
        </w:trPr>
        <w:tc>
          <w:tcPr>
            <w:tcW w:w="1137" w:type="dxa"/>
            <w:tcBorders>
              <w:top w:val="nil"/>
              <w:left w:val="single" w:sz="4" w:space="0" w:color="auto"/>
              <w:bottom w:val="nil"/>
              <w:right w:val="nil"/>
            </w:tcBorders>
            <w:shd w:val="clear" w:color="auto" w:fill="auto"/>
            <w:noWrap/>
            <w:vAlign w:val="bottom"/>
            <w:hideMark/>
          </w:tcPr>
          <w:p w14:paraId="6DD5EF56" w14:textId="77777777" w:rsidR="007A7541" w:rsidRPr="00D6326E" w:rsidRDefault="007A7541" w:rsidP="007A7541">
            <w:pPr>
              <w:rPr>
                <w:rFonts w:eastAsia="Times New Roman"/>
                <w:szCs w:val="23"/>
                <w:lang w:eastAsia="en-AU"/>
              </w:rPr>
            </w:pPr>
            <w:r w:rsidRPr="00D6326E">
              <w:rPr>
                <w:rFonts w:eastAsia="Times New Roman"/>
                <w:szCs w:val="23"/>
                <w:lang w:eastAsia="en-AU"/>
              </w:rPr>
              <w:t>35-39</w:t>
            </w:r>
          </w:p>
        </w:tc>
        <w:tc>
          <w:tcPr>
            <w:tcW w:w="1459" w:type="dxa"/>
            <w:tcBorders>
              <w:top w:val="nil"/>
              <w:left w:val="nil"/>
              <w:bottom w:val="nil"/>
              <w:right w:val="nil"/>
            </w:tcBorders>
            <w:shd w:val="clear" w:color="auto" w:fill="auto"/>
            <w:noWrap/>
            <w:vAlign w:val="bottom"/>
            <w:hideMark/>
          </w:tcPr>
          <w:p w14:paraId="434BADAE" w14:textId="351ABA78" w:rsidR="007A7541" w:rsidRPr="00D6326E" w:rsidRDefault="007A7541" w:rsidP="007A7541">
            <w:pPr>
              <w:jc w:val="right"/>
              <w:rPr>
                <w:rFonts w:asciiTheme="minorHAnsi" w:hAnsiTheme="minorHAnsi"/>
                <w:szCs w:val="23"/>
              </w:rPr>
            </w:pPr>
            <w:r w:rsidRPr="00D6326E">
              <w:rPr>
                <w:szCs w:val="23"/>
              </w:rPr>
              <w:t>6,258</w:t>
            </w:r>
          </w:p>
        </w:tc>
        <w:tc>
          <w:tcPr>
            <w:tcW w:w="1984" w:type="dxa"/>
            <w:tcBorders>
              <w:top w:val="nil"/>
              <w:left w:val="nil"/>
              <w:bottom w:val="nil"/>
              <w:right w:val="nil"/>
            </w:tcBorders>
            <w:shd w:val="clear" w:color="auto" w:fill="auto"/>
            <w:noWrap/>
            <w:vAlign w:val="bottom"/>
          </w:tcPr>
          <w:p w14:paraId="4952B45E" w14:textId="3D08F5D0" w:rsidR="007A7541" w:rsidRPr="00D6326E" w:rsidRDefault="007A7541" w:rsidP="007A7541">
            <w:pPr>
              <w:jc w:val="right"/>
              <w:rPr>
                <w:rFonts w:asciiTheme="minorHAnsi" w:hAnsiTheme="minorHAnsi"/>
                <w:szCs w:val="23"/>
              </w:rPr>
            </w:pPr>
            <w:r w:rsidRPr="00D6326E">
              <w:rPr>
                <w:szCs w:val="23"/>
              </w:rPr>
              <w:t>6,217</w:t>
            </w:r>
          </w:p>
        </w:tc>
        <w:tc>
          <w:tcPr>
            <w:tcW w:w="1137" w:type="dxa"/>
            <w:tcBorders>
              <w:top w:val="nil"/>
              <w:left w:val="nil"/>
              <w:bottom w:val="nil"/>
              <w:right w:val="nil"/>
            </w:tcBorders>
            <w:shd w:val="clear" w:color="auto" w:fill="auto"/>
            <w:noWrap/>
            <w:vAlign w:val="bottom"/>
          </w:tcPr>
          <w:p w14:paraId="04DE50EB" w14:textId="58D5372A" w:rsidR="007A7541" w:rsidRPr="00D6326E" w:rsidRDefault="007A7541" w:rsidP="007A7541">
            <w:pPr>
              <w:jc w:val="right"/>
              <w:rPr>
                <w:rFonts w:asciiTheme="minorHAnsi" w:hAnsiTheme="minorHAnsi"/>
                <w:szCs w:val="23"/>
              </w:rPr>
            </w:pPr>
            <w:r w:rsidRPr="00D6326E">
              <w:rPr>
                <w:szCs w:val="23"/>
              </w:rPr>
              <w:t>4,102</w:t>
            </w:r>
          </w:p>
        </w:tc>
        <w:tc>
          <w:tcPr>
            <w:tcW w:w="1076" w:type="dxa"/>
            <w:tcBorders>
              <w:top w:val="nil"/>
              <w:left w:val="nil"/>
              <w:bottom w:val="nil"/>
              <w:right w:val="nil"/>
            </w:tcBorders>
            <w:shd w:val="clear" w:color="auto" w:fill="auto"/>
            <w:noWrap/>
            <w:vAlign w:val="bottom"/>
          </w:tcPr>
          <w:p w14:paraId="5FD307E2" w14:textId="06B22485" w:rsidR="007A7541" w:rsidRPr="00D6326E" w:rsidRDefault="007A7541" w:rsidP="007A7541">
            <w:pPr>
              <w:jc w:val="right"/>
              <w:rPr>
                <w:rFonts w:asciiTheme="minorHAnsi" w:hAnsiTheme="minorHAnsi"/>
                <w:szCs w:val="23"/>
              </w:rPr>
            </w:pPr>
            <w:r w:rsidRPr="00D6326E">
              <w:rPr>
                <w:szCs w:val="23"/>
              </w:rPr>
              <w:t>66.0</w:t>
            </w:r>
          </w:p>
        </w:tc>
        <w:tc>
          <w:tcPr>
            <w:tcW w:w="1076" w:type="dxa"/>
            <w:tcBorders>
              <w:top w:val="nil"/>
              <w:left w:val="nil"/>
              <w:bottom w:val="nil"/>
              <w:right w:val="nil"/>
            </w:tcBorders>
            <w:shd w:val="clear" w:color="auto" w:fill="auto"/>
            <w:noWrap/>
            <w:vAlign w:val="bottom"/>
          </w:tcPr>
          <w:p w14:paraId="3DE25200" w14:textId="73439D0D" w:rsidR="007A7541" w:rsidRPr="00D6326E" w:rsidRDefault="007A7541" w:rsidP="007A7541">
            <w:pPr>
              <w:jc w:val="right"/>
              <w:rPr>
                <w:rFonts w:asciiTheme="minorHAnsi" w:hAnsiTheme="minorHAnsi"/>
                <w:szCs w:val="23"/>
              </w:rPr>
            </w:pPr>
            <w:r w:rsidRPr="00D6326E">
              <w:rPr>
                <w:szCs w:val="23"/>
              </w:rPr>
              <w:t>3,324</w:t>
            </w:r>
          </w:p>
        </w:tc>
        <w:tc>
          <w:tcPr>
            <w:tcW w:w="1076" w:type="dxa"/>
            <w:tcBorders>
              <w:top w:val="nil"/>
              <w:left w:val="nil"/>
              <w:bottom w:val="nil"/>
              <w:right w:val="single" w:sz="4" w:space="0" w:color="auto"/>
            </w:tcBorders>
            <w:shd w:val="clear" w:color="auto" w:fill="auto"/>
            <w:noWrap/>
            <w:vAlign w:val="bottom"/>
          </w:tcPr>
          <w:p w14:paraId="2E70AF3B" w14:textId="03ECE00E" w:rsidR="007A7541" w:rsidRPr="00D6326E" w:rsidRDefault="007A7541" w:rsidP="007A7541">
            <w:pPr>
              <w:jc w:val="right"/>
              <w:rPr>
                <w:rFonts w:asciiTheme="minorHAnsi" w:hAnsiTheme="minorHAnsi"/>
                <w:szCs w:val="23"/>
              </w:rPr>
            </w:pPr>
            <w:r w:rsidRPr="00D6326E">
              <w:rPr>
                <w:szCs w:val="23"/>
              </w:rPr>
              <w:t>53.5</w:t>
            </w:r>
          </w:p>
        </w:tc>
      </w:tr>
      <w:tr w:rsidR="007A7541" w:rsidRPr="00D6326E" w14:paraId="516464EB" w14:textId="77777777" w:rsidTr="00576432">
        <w:trPr>
          <w:trHeight w:val="300"/>
        </w:trPr>
        <w:tc>
          <w:tcPr>
            <w:tcW w:w="1137" w:type="dxa"/>
            <w:tcBorders>
              <w:top w:val="nil"/>
              <w:left w:val="single" w:sz="4" w:space="0" w:color="auto"/>
              <w:bottom w:val="nil"/>
              <w:right w:val="nil"/>
            </w:tcBorders>
            <w:shd w:val="clear" w:color="auto" w:fill="auto"/>
            <w:noWrap/>
            <w:vAlign w:val="bottom"/>
            <w:hideMark/>
          </w:tcPr>
          <w:p w14:paraId="5F72CB10" w14:textId="77777777" w:rsidR="007A7541" w:rsidRPr="00D6326E" w:rsidRDefault="007A7541" w:rsidP="007A7541">
            <w:pPr>
              <w:rPr>
                <w:rFonts w:eastAsia="Times New Roman"/>
                <w:szCs w:val="23"/>
                <w:lang w:eastAsia="en-AU"/>
              </w:rPr>
            </w:pPr>
            <w:r w:rsidRPr="00D6326E">
              <w:rPr>
                <w:rFonts w:eastAsia="Times New Roman"/>
                <w:szCs w:val="23"/>
                <w:lang w:eastAsia="en-AU"/>
              </w:rPr>
              <w:t>40-44</w:t>
            </w:r>
          </w:p>
        </w:tc>
        <w:tc>
          <w:tcPr>
            <w:tcW w:w="1459" w:type="dxa"/>
            <w:tcBorders>
              <w:top w:val="nil"/>
              <w:left w:val="nil"/>
              <w:bottom w:val="nil"/>
              <w:right w:val="nil"/>
            </w:tcBorders>
            <w:shd w:val="clear" w:color="auto" w:fill="auto"/>
            <w:noWrap/>
            <w:vAlign w:val="bottom"/>
            <w:hideMark/>
          </w:tcPr>
          <w:p w14:paraId="51E5059E" w14:textId="315C34F4" w:rsidR="007A7541" w:rsidRPr="00D6326E" w:rsidRDefault="007A7541" w:rsidP="007A7541">
            <w:pPr>
              <w:jc w:val="right"/>
              <w:rPr>
                <w:rFonts w:asciiTheme="minorHAnsi" w:hAnsiTheme="minorHAnsi"/>
                <w:szCs w:val="23"/>
              </w:rPr>
            </w:pPr>
            <w:r w:rsidRPr="00D6326E">
              <w:rPr>
                <w:szCs w:val="23"/>
              </w:rPr>
              <w:t>9,743</w:t>
            </w:r>
          </w:p>
        </w:tc>
        <w:tc>
          <w:tcPr>
            <w:tcW w:w="1984" w:type="dxa"/>
            <w:tcBorders>
              <w:top w:val="nil"/>
              <w:left w:val="nil"/>
              <w:bottom w:val="nil"/>
              <w:right w:val="nil"/>
            </w:tcBorders>
            <w:shd w:val="clear" w:color="auto" w:fill="auto"/>
            <w:noWrap/>
            <w:vAlign w:val="bottom"/>
          </w:tcPr>
          <w:p w14:paraId="5A157250" w14:textId="39685380" w:rsidR="007A7541" w:rsidRPr="00D6326E" w:rsidRDefault="007A7541" w:rsidP="007A7541">
            <w:pPr>
              <w:jc w:val="right"/>
              <w:rPr>
                <w:rFonts w:asciiTheme="minorHAnsi" w:hAnsiTheme="minorHAnsi"/>
                <w:szCs w:val="23"/>
              </w:rPr>
            </w:pPr>
            <w:r w:rsidRPr="00D6326E">
              <w:rPr>
                <w:szCs w:val="23"/>
              </w:rPr>
              <w:t>9,669</w:t>
            </w:r>
          </w:p>
        </w:tc>
        <w:tc>
          <w:tcPr>
            <w:tcW w:w="1137" w:type="dxa"/>
            <w:tcBorders>
              <w:top w:val="nil"/>
              <w:left w:val="nil"/>
              <w:bottom w:val="nil"/>
              <w:right w:val="nil"/>
            </w:tcBorders>
            <w:shd w:val="clear" w:color="auto" w:fill="auto"/>
            <w:noWrap/>
            <w:vAlign w:val="bottom"/>
          </w:tcPr>
          <w:p w14:paraId="03CF40D5" w14:textId="3BDDB120" w:rsidR="007A7541" w:rsidRPr="00D6326E" w:rsidRDefault="007A7541" w:rsidP="007A7541">
            <w:pPr>
              <w:jc w:val="right"/>
              <w:rPr>
                <w:rFonts w:asciiTheme="minorHAnsi" w:hAnsiTheme="minorHAnsi"/>
                <w:szCs w:val="23"/>
              </w:rPr>
            </w:pPr>
            <w:r w:rsidRPr="00D6326E">
              <w:rPr>
                <w:szCs w:val="23"/>
              </w:rPr>
              <w:t>6,606</w:t>
            </w:r>
          </w:p>
        </w:tc>
        <w:tc>
          <w:tcPr>
            <w:tcW w:w="1076" w:type="dxa"/>
            <w:tcBorders>
              <w:top w:val="nil"/>
              <w:left w:val="nil"/>
              <w:bottom w:val="nil"/>
              <w:right w:val="nil"/>
            </w:tcBorders>
            <w:shd w:val="clear" w:color="auto" w:fill="auto"/>
            <w:noWrap/>
            <w:vAlign w:val="bottom"/>
          </w:tcPr>
          <w:p w14:paraId="40F6CFB8" w14:textId="42E0D997" w:rsidR="007A7541" w:rsidRPr="00D6326E" w:rsidRDefault="007A7541" w:rsidP="007A7541">
            <w:pPr>
              <w:jc w:val="right"/>
              <w:rPr>
                <w:rFonts w:asciiTheme="minorHAnsi" w:hAnsiTheme="minorHAnsi"/>
                <w:szCs w:val="23"/>
              </w:rPr>
            </w:pPr>
            <w:r w:rsidRPr="00D6326E">
              <w:rPr>
                <w:szCs w:val="23"/>
              </w:rPr>
              <w:t>68.3</w:t>
            </w:r>
          </w:p>
        </w:tc>
        <w:tc>
          <w:tcPr>
            <w:tcW w:w="1076" w:type="dxa"/>
            <w:tcBorders>
              <w:top w:val="nil"/>
              <w:left w:val="nil"/>
              <w:bottom w:val="nil"/>
              <w:right w:val="nil"/>
            </w:tcBorders>
            <w:shd w:val="clear" w:color="auto" w:fill="auto"/>
            <w:noWrap/>
            <w:vAlign w:val="bottom"/>
          </w:tcPr>
          <w:p w14:paraId="578BA35A" w14:textId="21EC739C" w:rsidR="007A7541" w:rsidRPr="00D6326E" w:rsidRDefault="007A7541" w:rsidP="007A7541">
            <w:pPr>
              <w:jc w:val="right"/>
              <w:rPr>
                <w:rFonts w:asciiTheme="minorHAnsi" w:hAnsiTheme="minorHAnsi"/>
                <w:szCs w:val="23"/>
              </w:rPr>
            </w:pPr>
            <w:r w:rsidRPr="00D6326E">
              <w:rPr>
                <w:szCs w:val="23"/>
              </w:rPr>
              <w:t>5,422</w:t>
            </w:r>
          </w:p>
        </w:tc>
        <w:tc>
          <w:tcPr>
            <w:tcW w:w="1076" w:type="dxa"/>
            <w:tcBorders>
              <w:top w:val="nil"/>
              <w:left w:val="nil"/>
              <w:bottom w:val="nil"/>
              <w:right w:val="single" w:sz="4" w:space="0" w:color="auto"/>
            </w:tcBorders>
            <w:shd w:val="clear" w:color="auto" w:fill="auto"/>
            <w:noWrap/>
            <w:vAlign w:val="bottom"/>
          </w:tcPr>
          <w:p w14:paraId="2306A7E9" w14:textId="5550D458" w:rsidR="007A7541" w:rsidRPr="00D6326E" w:rsidRDefault="007A7541" w:rsidP="007A7541">
            <w:pPr>
              <w:jc w:val="right"/>
              <w:rPr>
                <w:rFonts w:asciiTheme="minorHAnsi" w:hAnsiTheme="minorHAnsi"/>
                <w:szCs w:val="23"/>
              </w:rPr>
            </w:pPr>
            <w:r w:rsidRPr="00D6326E">
              <w:rPr>
                <w:szCs w:val="23"/>
              </w:rPr>
              <w:t>56.1</w:t>
            </w:r>
          </w:p>
        </w:tc>
      </w:tr>
      <w:tr w:rsidR="007A7541" w:rsidRPr="00D6326E" w14:paraId="3736EFEA" w14:textId="77777777" w:rsidTr="00576432">
        <w:trPr>
          <w:trHeight w:val="300"/>
        </w:trPr>
        <w:tc>
          <w:tcPr>
            <w:tcW w:w="1137" w:type="dxa"/>
            <w:tcBorders>
              <w:top w:val="nil"/>
              <w:left w:val="single" w:sz="4" w:space="0" w:color="auto"/>
              <w:bottom w:val="nil"/>
              <w:right w:val="nil"/>
            </w:tcBorders>
            <w:shd w:val="clear" w:color="auto" w:fill="auto"/>
            <w:noWrap/>
            <w:vAlign w:val="bottom"/>
            <w:hideMark/>
          </w:tcPr>
          <w:p w14:paraId="13806BF5" w14:textId="77777777" w:rsidR="007A7541" w:rsidRPr="00D6326E" w:rsidRDefault="007A7541" w:rsidP="007A7541">
            <w:pPr>
              <w:rPr>
                <w:rFonts w:eastAsia="Times New Roman"/>
                <w:szCs w:val="23"/>
                <w:lang w:eastAsia="en-AU"/>
              </w:rPr>
            </w:pPr>
            <w:r w:rsidRPr="00D6326E">
              <w:rPr>
                <w:rFonts w:eastAsia="Times New Roman"/>
                <w:szCs w:val="23"/>
                <w:lang w:eastAsia="en-AU"/>
              </w:rPr>
              <w:t>45-49</w:t>
            </w:r>
          </w:p>
        </w:tc>
        <w:tc>
          <w:tcPr>
            <w:tcW w:w="1459" w:type="dxa"/>
            <w:tcBorders>
              <w:top w:val="nil"/>
              <w:left w:val="nil"/>
              <w:bottom w:val="nil"/>
              <w:right w:val="nil"/>
            </w:tcBorders>
            <w:shd w:val="clear" w:color="auto" w:fill="auto"/>
            <w:noWrap/>
            <w:vAlign w:val="bottom"/>
            <w:hideMark/>
          </w:tcPr>
          <w:p w14:paraId="40BA4EA6" w14:textId="25B53297" w:rsidR="007A7541" w:rsidRPr="00D6326E" w:rsidRDefault="007A7541" w:rsidP="007A7541">
            <w:pPr>
              <w:jc w:val="right"/>
              <w:rPr>
                <w:rFonts w:asciiTheme="minorHAnsi" w:hAnsiTheme="minorHAnsi"/>
                <w:szCs w:val="23"/>
              </w:rPr>
            </w:pPr>
            <w:r w:rsidRPr="00D6326E">
              <w:rPr>
                <w:szCs w:val="23"/>
              </w:rPr>
              <w:t>10,703</w:t>
            </w:r>
          </w:p>
        </w:tc>
        <w:tc>
          <w:tcPr>
            <w:tcW w:w="1984" w:type="dxa"/>
            <w:tcBorders>
              <w:top w:val="nil"/>
              <w:left w:val="nil"/>
              <w:bottom w:val="nil"/>
              <w:right w:val="nil"/>
            </w:tcBorders>
            <w:shd w:val="clear" w:color="auto" w:fill="auto"/>
            <w:noWrap/>
            <w:vAlign w:val="bottom"/>
          </w:tcPr>
          <w:p w14:paraId="46681C6F" w14:textId="65FCA462" w:rsidR="007A7541" w:rsidRPr="00D6326E" w:rsidRDefault="007A7541" w:rsidP="007A7541">
            <w:pPr>
              <w:jc w:val="right"/>
              <w:rPr>
                <w:rFonts w:asciiTheme="minorHAnsi" w:hAnsiTheme="minorHAnsi"/>
                <w:szCs w:val="23"/>
              </w:rPr>
            </w:pPr>
            <w:r w:rsidRPr="00D6326E">
              <w:rPr>
                <w:szCs w:val="23"/>
              </w:rPr>
              <w:t>10,591</w:t>
            </w:r>
          </w:p>
        </w:tc>
        <w:tc>
          <w:tcPr>
            <w:tcW w:w="1137" w:type="dxa"/>
            <w:tcBorders>
              <w:top w:val="nil"/>
              <w:left w:val="nil"/>
              <w:bottom w:val="nil"/>
              <w:right w:val="nil"/>
            </w:tcBorders>
            <w:shd w:val="clear" w:color="auto" w:fill="auto"/>
            <w:noWrap/>
            <w:vAlign w:val="bottom"/>
          </w:tcPr>
          <w:p w14:paraId="231797E8" w14:textId="021E449C" w:rsidR="007A7541" w:rsidRPr="00D6326E" w:rsidRDefault="007A7541" w:rsidP="007A7541">
            <w:pPr>
              <w:jc w:val="right"/>
              <w:rPr>
                <w:rFonts w:asciiTheme="minorHAnsi" w:hAnsiTheme="minorHAnsi"/>
                <w:szCs w:val="23"/>
              </w:rPr>
            </w:pPr>
            <w:r w:rsidRPr="00D6326E">
              <w:rPr>
                <w:szCs w:val="23"/>
              </w:rPr>
              <w:t>7,262</w:t>
            </w:r>
          </w:p>
        </w:tc>
        <w:tc>
          <w:tcPr>
            <w:tcW w:w="1076" w:type="dxa"/>
            <w:tcBorders>
              <w:top w:val="nil"/>
              <w:left w:val="nil"/>
              <w:bottom w:val="nil"/>
              <w:right w:val="nil"/>
            </w:tcBorders>
            <w:shd w:val="clear" w:color="auto" w:fill="auto"/>
            <w:noWrap/>
            <w:vAlign w:val="bottom"/>
          </w:tcPr>
          <w:p w14:paraId="5B2B60FE" w14:textId="5E3ACE37" w:rsidR="007A7541" w:rsidRPr="00D6326E" w:rsidRDefault="007A7541" w:rsidP="007A7541">
            <w:pPr>
              <w:jc w:val="right"/>
              <w:rPr>
                <w:rFonts w:asciiTheme="minorHAnsi" w:hAnsiTheme="minorHAnsi"/>
                <w:szCs w:val="23"/>
              </w:rPr>
            </w:pPr>
            <w:r w:rsidRPr="00D6326E">
              <w:rPr>
                <w:szCs w:val="23"/>
              </w:rPr>
              <w:t>68.6</w:t>
            </w:r>
          </w:p>
        </w:tc>
        <w:tc>
          <w:tcPr>
            <w:tcW w:w="1076" w:type="dxa"/>
            <w:tcBorders>
              <w:top w:val="nil"/>
              <w:left w:val="nil"/>
              <w:bottom w:val="nil"/>
              <w:right w:val="nil"/>
            </w:tcBorders>
            <w:shd w:val="clear" w:color="auto" w:fill="auto"/>
            <w:noWrap/>
            <w:vAlign w:val="bottom"/>
          </w:tcPr>
          <w:p w14:paraId="2A34D594" w14:textId="2E6158DC" w:rsidR="007A7541" w:rsidRPr="00D6326E" w:rsidRDefault="007A7541" w:rsidP="007A7541">
            <w:pPr>
              <w:jc w:val="right"/>
              <w:rPr>
                <w:rFonts w:asciiTheme="minorHAnsi" w:hAnsiTheme="minorHAnsi"/>
                <w:szCs w:val="23"/>
              </w:rPr>
            </w:pPr>
            <w:r w:rsidRPr="00D6326E">
              <w:rPr>
                <w:szCs w:val="23"/>
              </w:rPr>
              <w:t>6,021</w:t>
            </w:r>
          </w:p>
        </w:tc>
        <w:tc>
          <w:tcPr>
            <w:tcW w:w="1076" w:type="dxa"/>
            <w:tcBorders>
              <w:top w:val="nil"/>
              <w:left w:val="nil"/>
              <w:bottom w:val="nil"/>
              <w:right w:val="single" w:sz="4" w:space="0" w:color="auto"/>
            </w:tcBorders>
            <w:shd w:val="clear" w:color="auto" w:fill="auto"/>
            <w:noWrap/>
            <w:vAlign w:val="bottom"/>
          </w:tcPr>
          <w:p w14:paraId="47F2586C" w14:textId="679AAD10" w:rsidR="007A7541" w:rsidRPr="00D6326E" w:rsidRDefault="007A7541" w:rsidP="007A7541">
            <w:pPr>
              <w:jc w:val="right"/>
              <w:rPr>
                <w:rFonts w:asciiTheme="minorHAnsi" w:hAnsiTheme="minorHAnsi"/>
                <w:szCs w:val="23"/>
              </w:rPr>
            </w:pPr>
            <w:r w:rsidRPr="00D6326E">
              <w:rPr>
                <w:szCs w:val="23"/>
              </w:rPr>
              <w:t>56.9</w:t>
            </w:r>
          </w:p>
        </w:tc>
      </w:tr>
      <w:tr w:rsidR="007A7541" w:rsidRPr="00D6326E" w14:paraId="720BE9AB" w14:textId="77777777" w:rsidTr="00576432">
        <w:trPr>
          <w:trHeight w:val="300"/>
        </w:trPr>
        <w:tc>
          <w:tcPr>
            <w:tcW w:w="1137" w:type="dxa"/>
            <w:tcBorders>
              <w:top w:val="nil"/>
              <w:left w:val="single" w:sz="4" w:space="0" w:color="auto"/>
              <w:bottom w:val="nil"/>
              <w:right w:val="nil"/>
            </w:tcBorders>
            <w:shd w:val="clear" w:color="auto" w:fill="auto"/>
            <w:noWrap/>
            <w:vAlign w:val="bottom"/>
            <w:hideMark/>
          </w:tcPr>
          <w:p w14:paraId="519EC530" w14:textId="77777777" w:rsidR="007A7541" w:rsidRPr="00D6326E" w:rsidRDefault="007A7541" w:rsidP="007A7541">
            <w:pPr>
              <w:rPr>
                <w:rFonts w:eastAsia="Times New Roman"/>
                <w:szCs w:val="23"/>
                <w:lang w:eastAsia="en-AU"/>
              </w:rPr>
            </w:pPr>
            <w:r w:rsidRPr="00D6326E">
              <w:rPr>
                <w:rFonts w:eastAsia="Times New Roman"/>
                <w:szCs w:val="23"/>
                <w:lang w:eastAsia="en-AU"/>
              </w:rPr>
              <w:t>50-54</w:t>
            </w:r>
          </w:p>
        </w:tc>
        <w:tc>
          <w:tcPr>
            <w:tcW w:w="1459" w:type="dxa"/>
            <w:tcBorders>
              <w:top w:val="nil"/>
              <w:left w:val="nil"/>
              <w:bottom w:val="nil"/>
              <w:right w:val="nil"/>
            </w:tcBorders>
            <w:shd w:val="clear" w:color="auto" w:fill="auto"/>
            <w:noWrap/>
            <w:vAlign w:val="bottom"/>
            <w:hideMark/>
          </w:tcPr>
          <w:p w14:paraId="52FFB2D4" w14:textId="517681DB" w:rsidR="007A7541" w:rsidRPr="00D6326E" w:rsidRDefault="007A7541" w:rsidP="007A7541">
            <w:pPr>
              <w:jc w:val="right"/>
              <w:rPr>
                <w:rFonts w:asciiTheme="minorHAnsi" w:hAnsiTheme="minorHAnsi"/>
                <w:szCs w:val="23"/>
              </w:rPr>
            </w:pPr>
            <w:r w:rsidRPr="00D6326E">
              <w:rPr>
                <w:szCs w:val="23"/>
              </w:rPr>
              <w:t>7,850</w:t>
            </w:r>
          </w:p>
        </w:tc>
        <w:tc>
          <w:tcPr>
            <w:tcW w:w="1984" w:type="dxa"/>
            <w:tcBorders>
              <w:top w:val="nil"/>
              <w:left w:val="nil"/>
              <w:bottom w:val="nil"/>
              <w:right w:val="nil"/>
            </w:tcBorders>
            <w:shd w:val="clear" w:color="auto" w:fill="auto"/>
            <w:noWrap/>
            <w:vAlign w:val="bottom"/>
          </w:tcPr>
          <w:p w14:paraId="367C5A8A" w14:textId="741E4592" w:rsidR="007A7541" w:rsidRPr="00D6326E" w:rsidRDefault="007A7541" w:rsidP="007A7541">
            <w:pPr>
              <w:jc w:val="right"/>
              <w:rPr>
                <w:rFonts w:asciiTheme="minorHAnsi" w:hAnsiTheme="minorHAnsi"/>
                <w:szCs w:val="23"/>
              </w:rPr>
            </w:pPr>
            <w:r w:rsidRPr="00D6326E">
              <w:rPr>
                <w:szCs w:val="23"/>
              </w:rPr>
              <w:t>7,715</w:t>
            </w:r>
          </w:p>
        </w:tc>
        <w:tc>
          <w:tcPr>
            <w:tcW w:w="1137" w:type="dxa"/>
            <w:tcBorders>
              <w:top w:val="nil"/>
              <w:left w:val="nil"/>
              <w:bottom w:val="nil"/>
              <w:right w:val="nil"/>
            </w:tcBorders>
            <w:shd w:val="clear" w:color="auto" w:fill="auto"/>
            <w:noWrap/>
            <w:vAlign w:val="bottom"/>
          </w:tcPr>
          <w:p w14:paraId="5BAA2CB5" w14:textId="485FD95D" w:rsidR="007A7541" w:rsidRPr="00D6326E" w:rsidRDefault="007A7541" w:rsidP="007A7541">
            <w:pPr>
              <w:jc w:val="right"/>
              <w:rPr>
                <w:rFonts w:asciiTheme="minorHAnsi" w:hAnsiTheme="minorHAnsi"/>
                <w:szCs w:val="23"/>
              </w:rPr>
            </w:pPr>
            <w:r w:rsidRPr="00D6326E">
              <w:rPr>
                <w:szCs w:val="23"/>
              </w:rPr>
              <w:t>5,305</w:t>
            </w:r>
          </w:p>
        </w:tc>
        <w:tc>
          <w:tcPr>
            <w:tcW w:w="1076" w:type="dxa"/>
            <w:tcBorders>
              <w:top w:val="nil"/>
              <w:left w:val="nil"/>
              <w:bottom w:val="nil"/>
              <w:right w:val="nil"/>
            </w:tcBorders>
            <w:shd w:val="clear" w:color="auto" w:fill="auto"/>
            <w:noWrap/>
            <w:vAlign w:val="bottom"/>
          </w:tcPr>
          <w:p w14:paraId="2A820E05" w14:textId="2022B135" w:rsidR="007A7541" w:rsidRPr="00D6326E" w:rsidRDefault="007A7541" w:rsidP="007A7541">
            <w:pPr>
              <w:jc w:val="right"/>
              <w:rPr>
                <w:rFonts w:asciiTheme="minorHAnsi" w:hAnsiTheme="minorHAnsi"/>
                <w:szCs w:val="23"/>
              </w:rPr>
            </w:pPr>
            <w:r w:rsidRPr="00D6326E">
              <w:rPr>
                <w:szCs w:val="23"/>
              </w:rPr>
              <w:t>68.8</w:t>
            </w:r>
          </w:p>
        </w:tc>
        <w:tc>
          <w:tcPr>
            <w:tcW w:w="1076" w:type="dxa"/>
            <w:tcBorders>
              <w:top w:val="nil"/>
              <w:left w:val="nil"/>
              <w:bottom w:val="nil"/>
              <w:right w:val="nil"/>
            </w:tcBorders>
            <w:shd w:val="clear" w:color="auto" w:fill="auto"/>
            <w:noWrap/>
            <w:vAlign w:val="bottom"/>
          </w:tcPr>
          <w:p w14:paraId="5A60AFBB" w14:textId="6DF511B9" w:rsidR="007A7541" w:rsidRPr="00D6326E" w:rsidRDefault="007A7541" w:rsidP="007A7541">
            <w:pPr>
              <w:jc w:val="right"/>
              <w:rPr>
                <w:rFonts w:asciiTheme="minorHAnsi" w:hAnsiTheme="minorHAnsi"/>
                <w:szCs w:val="23"/>
              </w:rPr>
            </w:pPr>
            <w:r w:rsidRPr="00D6326E">
              <w:rPr>
                <w:szCs w:val="23"/>
              </w:rPr>
              <w:t>4,428</w:t>
            </w:r>
          </w:p>
        </w:tc>
        <w:tc>
          <w:tcPr>
            <w:tcW w:w="1076" w:type="dxa"/>
            <w:tcBorders>
              <w:top w:val="nil"/>
              <w:left w:val="nil"/>
              <w:bottom w:val="nil"/>
              <w:right w:val="single" w:sz="4" w:space="0" w:color="auto"/>
            </w:tcBorders>
            <w:shd w:val="clear" w:color="auto" w:fill="auto"/>
            <w:noWrap/>
            <w:vAlign w:val="bottom"/>
          </w:tcPr>
          <w:p w14:paraId="4A427193" w14:textId="6DB5CD61" w:rsidR="007A7541" w:rsidRPr="00D6326E" w:rsidRDefault="007A7541" w:rsidP="007A7541">
            <w:pPr>
              <w:jc w:val="right"/>
              <w:rPr>
                <w:rFonts w:asciiTheme="minorHAnsi" w:hAnsiTheme="minorHAnsi"/>
                <w:szCs w:val="23"/>
              </w:rPr>
            </w:pPr>
            <w:r w:rsidRPr="00D6326E">
              <w:rPr>
                <w:szCs w:val="23"/>
              </w:rPr>
              <w:t>57.4</w:t>
            </w:r>
          </w:p>
        </w:tc>
      </w:tr>
      <w:tr w:rsidR="007A7541" w:rsidRPr="00D6326E" w14:paraId="3B0FE7E7" w14:textId="77777777" w:rsidTr="00576432">
        <w:trPr>
          <w:trHeight w:val="300"/>
        </w:trPr>
        <w:tc>
          <w:tcPr>
            <w:tcW w:w="1137" w:type="dxa"/>
            <w:tcBorders>
              <w:top w:val="nil"/>
              <w:left w:val="single" w:sz="4" w:space="0" w:color="auto"/>
              <w:bottom w:val="nil"/>
              <w:right w:val="nil"/>
            </w:tcBorders>
            <w:shd w:val="clear" w:color="auto" w:fill="auto"/>
            <w:noWrap/>
            <w:vAlign w:val="bottom"/>
            <w:hideMark/>
          </w:tcPr>
          <w:p w14:paraId="4E103A15" w14:textId="77777777" w:rsidR="007A7541" w:rsidRPr="00D6326E" w:rsidRDefault="007A7541" w:rsidP="007A7541">
            <w:pPr>
              <w:rPr>
                <w:rFonts w:eastAsia="Times New Roman"/>
                <w:szCs w:val="23"/>
                <w:lang w:eastAsia="en-AU"/>
              </w:rPr>
            </w:pPr>
            <w:r w:rsidRPr="00D6326E">
              <w:rPr>
                <w:rFonts w:eastAsia="Times New Roman"/>
                <w:szCs w:val="23"/>
                <w:lang w:eastAsia="en-AU"/>
              </w:rPr>
              <w:t>55-59</w:t>
            </w:r>
          </w:p>
        </w:tc>
        <w:tc>
          <w:tcPr>
            <w:tcW w:w="1459" w:type="dxa"/>
            <w:tcBorders>
              <w:top w:val="nil"/>
              <w:left w:val="nil"/>
              <w:bottom w:val="nil"/>
              <w:right w:val="nil"/>
            </w:tcBorders>
            <w:shd w:val="clear" w:color="auto" w:fill="auto"/>
            <w:noWrap/>
            <w:vAlign w:val="bottom"/>
            <w:hideMark/>
          </w:tcPr>
          <w:p w14:paraId="5F91264C" w14:textId="5A3DB2C7" w:rsidR="007A7541" w:rsidRPr="00D6326E" w:rsidRDefault="007A7541" w:rsidP="007A7541">
            <w:pPr>
              <w:jc w:val="right"/>
              <w:rPr>
                <w:rFonts w:asciiTheme="minorHAnsi" w:hAnsiTheme="minorHAnsi"/>
                <w:szCs w:val="23"/>
              </w:rPr>
            </w:pPr>
            <w:r w:rsidRPr="00D6326E">
              <w:rPr>
                <w:szCs w:val="23"/>
              </w:rPr>
              <w:t>5,698</w:t>
            </w:r>
          </w:p>
        </w:tc>
        <w:tc>
          <w:tcPr>
            <w:tcW w:w="1984" w:type="dxa"/>
            <w:tcBorders>
              <w:top w:val="nil"/>
              <w:left w:val="nil"/>
              <w:bottom w:val="nil"/>
              <w:right w:val="nil"/>
            </w:tcBorders>
            <w:shd w:val="clear" w:color="auto" w:fill="auto"/>
            <w:noWrap/>
            <w:vAlign w:val="bottom"/>
          </w:tcPr>
          <w:p w14:paraId="5E771650" w14:textId="06E64625" w:rsidR="007A7541" w:rsidRPr="00D6326E" w:rsidRDefault="007A7541" w:rsidP="007A7541">
            <w:pPr>
              <w:jc w:val="right"/>
              <w:rPr>
                <w:rFonts w:asciiTheme="minorHAnsi" w:hAnsiTheme="minorHAnsi"/>
                <w:szCs w:val="23"/>
              </w:rPr>
            </w:pPr>
            <w:r w:rsidRPr="00D6326E">
              <w:rPr>
                <w:szCs w:val="23"/>
              </w:rPr>
              <w:t>5,545</w:t>
            </w:r>
          </w:p>
        </w:tc>
        <w:tc>
          <w:tcPr>
            <w:tcW w:w="1137" w:type="dxa"/>
            <w:tcBorders>
              <w:top w:val="nil"/>
              <w:left w:val="nil"/>
              <w:bottom w:val="nil"/>
              <w:right w:val="nil"/>
            </w:tcBorders>
            <w:shd w:val="clear" w:color="auto" w:fill="auto"/>
            <w:noWrap/>
            <w:vAlign w:val="bottom"/>
          </w:tcPr>
          <w:p w14:paraId="199FD9B3" w14:textId="4B998F63" w:rsidR="007A7541" w:rsidRPr="00D6326E" w:rsidRDefault="007A7541" w:rsidP="007A7541">
            <w:pPr>
              <w:jc w:val="right"/>
              <w:rPr>
                <w:rFonts w:asciiTheme="minorHAnsi" w:hAnsiTheme="minorHAnsi"/>
                <w:szCs w:val="23"/>
              </w:rPr>
            </w:pPr>
            <w:r w:rsidRPr="00D6326E">
              <w:rPr>
                <w:szCs w:val="23"/>
              </w:rPr>
              <w:t>3,775</w:t>
            </w:r>
          </w:p>
        </w:tc>
        <w:tc>
          <w:tcPr>
            <w:tcW w:w="1076" w:type="dxa"/>
            <w:tcBorders>
              <w:top w:val="nil"/>
              <w:left w:val="nil"/>
              <w:bottom w:val="nil"/>
              <w:right w:val="nil"/>
            </w:tcBorders>
            <w:shd w:val="clear" w:color="auto" w:fill="auto"/>
            <w:noWrap/>
            <w:vAlign w:val="bottom"/>
          </w:tcPr>
          <w:p w14:paraId="246F6B51" w14:textId="5D1EB922" w:rsidR="007A7541" w:rsidRPr="00D6326E" w:rsidRDefault="007A7541" w:rsidP="007A7541">
            <w:pPr>
              <w:jc w:val="right"/>
              <w:rPr>
                <w:rFonts w:asciiTheme="minorHAnsi" w:hAnsiTheme="minorHAnsi"/>
                <w:szCs w:val="23"/>
              </w:rPr>
            </w:pPr>
            <w:r w:rsidRPr="00D6326E">
              <w:rPr>
                <w:szCs w:val="23"/>
              </w:rPr>
              <w:t>68.1</w:t>
            </w:r>
          </w:p>
        </w:tc>
        <w:tc>
          <w:tcPr>
            <w:tcW w:w="1076" w:type="dxa"/>
            <w:tcBorders>
              <w:top w:val="nil"/>
              <w:left w:val="nil"/>
              <w:bottom w:val="nil"/>
              <w:right w:val="nil"/>
            </w:tcBorders>
            <w:shd w:val="clear" w:color="auto" w:fill="auto"/>
            <w:noWrap/>
            <w:vAlign w:val="bottom"/>
          </w:tcPr>
          <w:p w14:paraId="6174BA3F" w14:textId="6CBDBA08" w:rsidR="007A7541" w:rsidRPr="00D6326E" w:rsidRDefault="007A7541" w:rsidP="007A7541">
            <w:pPr>
              <w:jc w:val="right"/>
              <w:rPr>
                <w:rFonts w:asciiTheme="minorHAnsi" w:hAnsiTheme="minorHAnsi"/>
                <w:szCs w:val="23"/>
              </w:rPr>
            </w:pPr>
            <w:r w:rsidRPr="00D6326E">
              <w:rPr>
                <w:szCs w:val="23"/>
              </w:rPr>
              <w:t>3,150</w:t>
            </w:r>
          </w:p>
        </w:tc>
        <w:tc>
          <w:tcPr>
            <w:tcW w:w="1076" w:type="dxa"/>
            <w:tcBorders>
              <w:top w:val="nil"/>
              <w:left w:val="nil"/>
              <w:bottom w:val="nil"/>
              <w:right w:val="single" w:sz="4" w:space="0" w:color="auto"/>
            </w:tcBorders>
            <w:shd w:val="clear" w:color="auto" w:fill="auto"/>
            <w:noWrap/>
            <w:vAlign w:val="bottom"/>
          </w:tcPr>
          <w:p w14:paraId="5619E916" w14:textId="4596B61F" w:rsidR="007A7541" w:rsidRPr="00D6326E" w:rsidRDefault="007A7541" w:rsidP="007A7541">
            <w:pPr>
              <w:jc w:val="right"/>
              <w:rPr>
                <w:rFonts w:asciiTheme="minorHAnsi" w:hAnsiTheme="minorHAnsi"/>
                <w:szCs w:val="23"/>
              </w:rPr>
            </w:pPr>
            <w:r w:rsidRPr="00D6326E">
              <w:rPr>
                <w:szCs w:val="23"/>
              </w:rPr>
              <w:t>56.8</w:t>
            </w:r>
          </w:p>
        </w:tc>
      </w:tr>
      <w:tr w:rsidR="007A7541" w:rsidRPr="00D6326E" w14:paraId="62902A4E" w14:textId="77777777" w:rsidTr="00576432">
        <w:trPr>
          <w:trHeight w:val="300"/>
        </w:trPr>
        <w:tc>
          <w:tcPr>
            <w:tcW w:w="1137" w:type="dxa"/>
            <w:tcBorders>
              <w:top w:val="nil"/>
              <w:left w:val="single" w:sz="4" w:space="0" w:color="auto"/>
              <w:bottom w:val="nil"/>
              <w:right w:val="nil"/>
            </w:tcBorders>
            <w:shd w:val="clear" w:color="auto" w:fill="auto"/>
            <w:noWrap/>
            <w:vAlign w:val="bottom"/>
            <w:hideMark/>
          </w:tcPr>
          <w:p w14:paraId="6C406CDF" w14:textId="77777777" w:rsidR="007A7541" w:rsidRPr="00D6326E" w:rsidRDefault="007A7541" w:rsidP="007A7541">
            <w:pPr>
              <w:rPr>
                <w:rFonts w:eastAsia="Times New Roman"/>
                <w:szCs w:val="23"/>
                <w:lang w:eastAsia="en-AU"/>
              </w:rPr>
            </w:pPr>
            <w:r w:rsidRPr="00D6326E">
              <w:rPr>
                <w:rFonts w:eastAsia="Times New Roman"/>
                <w:szCs w:val="23"/>
                <w:lang w:eastAsia="en-AU"/>
              </w:rPr>
              <w:t>60-64</w:t>
            </w:r>
          </w:p>
        </w:tc>
        <w:tc>
          <w:tcPr>
            <w:tcW w:w="1459" w:type="dxa"/>
            <w:tcBorders>
              <w:top w:val="nil"/>
              <w:left w:val="nil"/>
              <w:bottom w:val="nil"/>
              <w:right w:val="nil"/>
            </w:tcBorders>
            <w:shd w:val="clear" w:color="auto" w:fill="auto"/>
            <w:noWrap/>
            <w:vAlign w:val="bottom"/>
            <w:hideMark/>
          </w:tcPr>
          <w:p w14:paraId="7E9D8CB0" w14:textId="3D9F2199" w:rsidR="007A7541" w:rsidRPr="00D6326E" w:rsidRDefault="007A7541" w:rsidP="007A7541">
            <w:pPr>
              <w:jc w:val="right"/>
              <w:rPr>
                <w:rFonts w:asciiTheme="minorHAnsi" w:hAnsiTheme="minorHAnsi"/>
                <w:szCs w:val="23"/>
              </w:rPr>
            </w:pPr>
            <w:r w:rsidRPr="00D6326E">
              <w:rPr>
                <w:szCs w:val="23"/>
              </w:rPr>
              <w:t>3,504</w:t>
            </w:r>
          </w:p>
        </w:tc>
        <w:tc>
          <w:tcPr>
            <w:tcW w:w="1984" w:type="dxa"/>
            <w:tcBorders>
              <w:top w:val="nil"/>
              <w:left w:val="nil"/>
              <w:bottom w:val="nil"/>
              <w:right w:val="nil"/>
            </w:tcBorders>
            <w:shd w:val="clear" w:color="auto" w:fill="auto"/>
            <w:noWrap/>
            <w:vAlign w:val="bottom"/>
          </w:tcPr>
          <w:p w14:paraId="7D2B2881" w14:textId="40DD8CF6" w:rsidR="007A7541" w:rsidRPr="00D6326E" w:rsidRDefault="007A7541" w:rsidP="007A7541">
            <w:pPr>
              <w:jc w:val="right"/>
              <w:rPr>
                <w:rFonts w:asciiTheme="minorHAnsi" w:hAnsiTheme="minorHAnsi"/>
                <w:szCs w:val="23"/>
              </w:rPr>
            </w:pPr>
            <w:r w:rsidRPr="00D6326E">
              <w:rPr>
                <w:szCs w:val="23"/>
              </w:rPr>
              <w:t>3,391</w:t>
            </w:r>
          </w:p>
        </w:tc>
        <w:tc>
          <w:tcPr>
            <w:tcW w:w="1137" w:type="dxa"/>
            <w:tcBorders>
              <w:top w:val="nil"/>
              <w:left w:val="nil"/>
              <w:bottom w:val="nil"/>
              <w:right w:val="nil"/>
            </w:tcBorders>
            <w:shd w:val="clear" w:color="auto" w:fill="auto"/>
            <w:noWrap/>
            <w:vAlign w:val="bottom"/>
          </w:tcPr>
          <w:p w14:paraId="7BBDE4B4" w14:textId="0E759203" w:rsidR="007A7541" w:rsidRPr="00D6326E" w:rsidRDefault="007A7541" w:rsidP="007A7541">
            <w:pPr>
              <w:jc w:val="right"/>
              <w:rPr>
                <w:rFonts w:asciiTheme="minorHAnsi" w:hAnsiTheme="minorHAnsi"/>
                <w:szCs w:val="23"/>
              </w:rPr>
            </w:pPr>
            <w:r w:rsidRPr="00D6326E">
              <w:rPr>
                <w:szCs w:val="23"/>
              </w:rPr>
              <w:t>2,359</w:t>
            </w:r>
          </w:p>
        </w:tc>
        <w:tc>
          <w:tcPr>
            <w:tcW w:w="1076" w:type="dxa"/>
            <w:tcBorders>
              <w:top w:val="nil"/>
              <w:left w:val="nil"/>
              <w:bottom w:val="nil"/>
              <w:right w:val="nil"/>
            </w:tcBorders>
            <w:shd w:val="clear" w:color="auto" w:fill="auto"/>
            <w:noWrap/>
            <w:vAlign w:val="bottom"/>
          </w:tcPr>
          <w:p w14:paraId="3EFBD9BB" w14:textId="4F6F2BFF" w:rsidR="007A7541" w:rsidRPr="00D6326E" w:rsidRDefault="007A7541" w:rsidP="007A7541">
            <w:pPr>
              <w:jc w:val="right"/>
              <w:rPr>
                <w:rFonts w:asciiTheme="minorHAnsi" w:hAnsiTheme="minorHAnsi"/>
                <w:szCs w:val="23"/>
              </w:rPr>
            </w:pPr>
            <w:r w:rsidRPr="00D6326E">
              <w:rPr>
                <w:szCs w:val="23"/>
              </w:rPr>
              <w:t>69.6</w:t>
            </w:r>
          </w:p>
        </w:tc>
        <w:tc>
          <w:tcPr>
            <w:tcW w:w="1076" w:type="dxa"/>
            <w:tcBorders>
              <w:top w:val="nil"/>
              <w:left w:val="nil"/>
              <w:bottom w:val="nil"/>
              <w:right w:val="nil"/>
            </w:tcBorders>
            <w:shd w:val="clear" w:color="auto" w:fill="auto"/>
            <w:noWrap/>
            <w:vAlign w:val="bottom"/>
          </w:tcPr>
          <w:p w14:paraId="5EDCBD03" w14:textId="15648065" w:rsidR="007A7541" w:rsidRPr="00D6326E" w:rsidRDefault="007A7541" w:rsidP="007A7541">
            <w:pPr>
              <w:jc w:val="right"/>
              <w:rPr>
                <w:rFonts w:asciiTheme="minorHAnsi" w:hAnsiTheme="minorHAnsi"/>
                <w:szCs w:val="23"/>
              </w:rPr>
            </w:pPr>
            <w:r w:rsidRPr="00D6326E">
              <w:rPr>
                <w:szCs w:val="23"/>
              </w:rPr>
              <w:t>2,003</w:t>
            </w:r>
          </w:p>
        </w:tc>
        <w:tc>
          <w:tcPr>
            <w:tcW w:w="1076" w:type="dxa"/>
            <w:tcBorders>
              <w:top w:val="nil"/>
              <w:left w:val="nil"/>
              <w:bottom w:val="nil"/>
              <w:right w:val="single" w:sz="4" w:space="0" w:color="auto"/>
            </w:tcBorders>
            <w:shd w:val="clear" w:color="auto" w:fill="auto"/>
            <w:noWrap/>
            <w:vAlign w:val="bottom"/>
          </w:tcPr>
          <w:p w14:paraId="554C1360" w14:textId="4B9E5A10" w:rsidR="007A7541" w:rsidRPr="00D6326E" w:rsidRDefault="007A7541" w:rsidP="007A7541">
            <w:pPr>
              <w:jc w:val="right"/>
              <w:rPr>
                <w:rFonts w:asciiTheme="minorHAnsi" w:hAnsiTheme="minorHAnsi"/>
                <w:szCs w:val="23"/>
              </w:rPr>
            </w:pPr>
            <w:r w:rsidRPr="00D6326E">
              <w:rPr>
                <w:szCs w:val="23"/>
              </w:rPr>
              <w:t>59.1</w:t>
            </w:r>
          </w:p>
        </w:tc>
      </w:tr>
      <w:tr w:rsidR="007A7541" w:rsidRPr="00D6326E" w14:paraId="7C61A0B8" w14:textId="77777777" w:rsidTr="00576432">
        <w:trPr>
          <w:trHeight w:val="300"/>
        </w:trPr>
        <w:tc>
          <w:tcPr>
            <w:tcW w:w="1137" w:type="dxa"/>
            <w:tcBorders>
              <w:top w:val="nil"/>
              <w:left w:val="single" w:sz="4" w:space="0" w:color="auto"/>
              <w:bottom w:val="nil"/>
              <w:right w:val="nil"/>
            </w:tcBorders>
            <w:shd w:val="clear" w:color="auto" w:fill="auto"/>
            <w:noWrap/>
            <w:vAlign w:val="bottom"/>
            <w:hideMark/>
          </w:tcPr>
          <w:p w14:paraId="4FB3E9C5" w14:textId="77777777" w:rsidR="007A7541" w:rsidRPr="00D6326E" w:rsidRDefault="007A7541" w:rsidP="007A7541">
            <w:pPr>
              <w:rPr>
                <w:rFonts w:eastAsia="Times New Roman"/>
                <w:szCs w:val="23"/>
                <w:lang w:eastAsia="en-AU"/>
              </w:rPr>
            </w:pPr>
            <w:r w:rsidRPr="00D6326E">
              <w:rPr>
                <w:rFonts w:eastAsia="Times New Roman"/>
                <w:szCs w:val="23"/>
                <w:lang w:eastAsia="en-AU"/>
              </w:rPr>
              <w:t>65-69</w:t>
            </w:r>
          </w:p>
        </w:tc>
        <w:tc>
          <w:tcPr>
            <w:tcW w:w="1459" w:type="dxa"/>
            <w:tcBorders>
              <w:top w:val="nil"/>
              <w:left w:val="nil"/>
              <w:bottom w:val="nil"/>
              <w:right w:val="nil"/>
            </w:tcBorders>
            <w:shd w:val="clear" w:color="auto" w:fill="auto"/>
            <w:noWrap/>
            <w:vAlign w:val="bottom"/>
            <w:hideMark/>
          </w:tcPr>
          <w:p w14:paraId="441C18F0" w14:textId="222675F4" w:rsidR="007A7541" w:rsidRPr="00D6326E" w:rsidRDefault="007A7541" w:rsidP="007A7541">
            <w:pPr>
              <w:jc w:val="right"/>
              <w:rPr>
                <w:rFonts w:asciiTheme="minorHAnsi" w:hAnsiTheme="minorHAnsi"/>
                <w:szCs w:val="23"/>
              </w:rPr>
            </w:pPr>
            <w:r w:rsidRPr="00D6326E">
              <w:rPr>
                <w:szCs w:val="23"/>
              </w:rPr>
              <w:t>2,056</w:t>
            </w:r>
          </w:p>
        </w:tc>
        <w:tc>
          <w:tcPr>
            <w:tcW w:w="1984" w:type="dxa"/>
            <w:tcBorders>
              <w:top w:val="nil"/>
              <w:left w:val="nil"/>
              <w:bottom w:val="nil"/>
              <w:right w:val="nil"/>
            </w:tcBorders>
            <w:shd w:val="clear" w:color="auto" w:fill="auto"/>
            <w:noWrap/>
            <w:vAlign w:val="bottom"/>
          </w:tcPr>
          <w:p w14:paraId="04F57806" w14:textId="4CCFB3FE" w:rsidR="007A7541" w:rsidRPr="00D6326E" w:rsidRDefault="007A7541" w:rsidP="007A7541">
            <w:pPr>
              <w:jc w:val="right"/>
              <w:rPr>
                <w:rFonts w:asciiTheme="minorHAnsi" w:hAnsiTheme="minorHAnsi"/>
                <w:szCs w:val="23"/>
              </w:rPr>
            </w:pPr>
            <w:r w:rsidRPr="00D6326E">
              <w:rPr>
                <w:szCs w:val="23"/>
              </w:rPr>
              <w:t>1,921</w:t>
            </w:r>
          </w:p>
        </w:tc>
        <w:tc>
          <w:tcPr>
            <w:tcW w:w="1137" w:type="dxa"/>
            <w:tcBorders>
              <w:top w:val="nil"/>
              <w:left w:val="nil"/>
              <w:bottom w:val="nil"/>
              <w:right w:val="nil"/>
            </w:tcBorders>
            <w:shd w:val="clear" w:color="auto" w:fill="auto"/>
            <w:noWrap/>
            <w:vAlign w:val="bottom"/>
          </w:tcPr>
          <w:p w14:paraId="580A2092" w14:textId="3CDA6A7A" w:rsidR="007A7541" w:rsidRPr="00D6326E" w:rsidRDefault="007A7541" w:rsidP="007A7541">
            <w:pPr>
              <w:jc w:val="right"/>
              <w:rPr>
                <w:rFonts w:asciiTheme="minorHAnsi" w:hAnsiTheme="minorHAnsi"/>
                <w:szCs w:val="23"/>
              </w:rPr>
            </w:pPr>
            <w:r w:rsidRPr="00D6326E">
              <w:rPr>
                <w:szCs w:val="23"/>
              </w:rPr>
              <w:t>1,268</w:t>
            </w:r>
          </w:p>
        </w:tc>
        <w:tc>
          <w:tcPr>
            <w:tcW w:w="1076" w:type="dxa"/>
            <w:tcBorders>
              <w:top w:val="nil"/>
              <w:left w:val="nil"/>
              <w:bottom w:val="nil"/>
              <w:right w:val="nil"/>
            </w:tcBorders>
            <w:shd w:val="clear" w:color="auto" w:fill="auto"/>
            <w:noWrap/>
            <w:vAlign w:val="bottom"/>
          </w:tcPr>
          <w:p w14:paraId="17906931" w14:textId="2233A3F0" w:rsidR="007A7541" w:rsidRPr="00D6326E" w:rsidRDefault="007A7541" w:rsidP="007A7541">
            <w:pPr>
              <w:jc w:val="right"/>
              <w:rPr>
                <w:rFonts w:asciiTheme="minorHAnsi" w:hAnsiTheme="minorHAnsi"/>
                <w:szCs w:val="23"/>
              </w:rPr>
            </w:pPr>
            <w:r w:rsidRPr="00D6326E">
              <w:rPr>
                <w:szCs w:val="23"/>
              </w:rPr>
              <w:t>66.0</w:t>
            </w:r>
          </w:p>
        </w:tc>
        <w:tc>
          <w:tcPr>
            <w:tcW w:w="1076" w:type="dxa"/>
            <w:tcBorders>
              <w:top w:val="nil"/>
              <w:left w:val="nil"/>
              <w:bottom w:val="nil"/>
              <w:right w:val="nil"/>
            </w:tcBorders>
            <w:shd w:val="clear" w:color="auto" w:fill="auto"/>
            <w:noWrap/>
            <w:vAlign w:val="bottom"/>
          </w:tcPr>
          <w:p w14:paraId="1A2042B6" w14:textId="3224EAF5" w:rsidR="007A7541" w:rsidRPr="00D6326E" w:rsidRDefault="007A7541" w:rsidP="007A7541">
            <w:pPr>
              <w:jc w:val="right"/>
              <w:rPr>
                <w:rFonts w:asciiTheme="minorHAnsi" w:hAnsiTheme="minorHAnsi"/>
                <w:szCs w:val="23"/>
              </w:rPr>
            </w:pPr>
            <w:r w:rsidRPr="00D6326E">
              <w:rPr>
                <w:szCs w:val="23"/>
              </w:rPr>
              <w:t>1,073</w:t>
            </w:r>
          </w:p>
        </w:tc>
        <w:tc>
          <w:tcPr>
            <w:tcW w:w="1076" w:type="dxa"/>
            <w:tcBorders>
              <w:top w:val="nil"/>
              <w:left w:val="nil"/>
              <w:bottom w:val="nil"/>
              <w:right w:val="single" w:sz="4" w:space="0" w:color="auto"/>
            </w:tcBorders>
            <w:shd w:val="clear" w:color="auto" w:fill="auto"/>
            <w:noWrap/>
            <w:vAlign w:val="bottom"/>
          </w:tcPr>
          <w:p w14:paraId="62AC05A6" w14:textId="4D567865" w:rsidR="007A7541" w:rsidRPr="00D6326E" w:rsidRDefault="007A7541" w:rsidP="007A7541">
            <w:pPr>
              <w:jc w:val="right"/>
              <w:rPr>
                <w:rFonts w:asciiTheme="minorHAnsi" w:hAnsiTheme="minorHAnsi"/>
                <w:szCs w:val="23"/>
              </w:rPr>
            </w:pPr>
            <w:r w:rsidRPr="00D6326E">
              <w:rPr>
                <w:szCs w:val="23"/>
              </w:rPr>
              <w:t>55.9</w:t>
            </w:r>
          </w:p>
        </w:tc>
      </w:tr>
      <w:tr w:rsidR="007A7541" w:rsidRPr="00D6326E" w14:paraId="2E5384C7" w14:textId="77777777" w:rsidTr="00576432">
        <w:trPr>
          <w:trHeight w:val="300"/>
        </w:trPr>
        <w:tc>
          <w:tcPr>
            <w:tcW w:w="1137" w:type="dxa"/>
            <w:tcBorders>
              <w:top w:val="nil"/>
              <w:left w:val="single" w:sz="4" w:space="0" w:color="auto"/>
              <w:bottom w:val="nil"/>
              <w:right w:val="nil"/>
            </w:tcBorders>
            <w:shd w:val="clear" w:color="auto" w:fill="auto"/>
            <w:noWrap/>
            <w:vAlign w:val="bottom"/>
            <w:hideMark/>
          </w:tcPr>
          <w:p w14:paraId="485FB6DE" w14:textId="77777777" w:rsidR="007A7541" w:rsidRPr="00D6326E" w:rsidRDefault="007A7541" w:rsidP="007A7541">
            <w:pPr>
              <w:rPr>
                <w:rFonts w:eastAsia="Times New Roman"/>
                <w:szCs w:val="23"/>
                <w:lang w:eastAsia="en-AU"/>
              </w:rPr>
            </w:pPr>
            <w:r w:rsidRPr="00D6326E">
              <w:rPr>
                <w:rFonts w:eastAsia="Times New Roman"/>
                <w:szCs w:val="23"/>
                <w:lang w:eastAsia="en-AU"/>
              </w:rPr>
              <w:t>70+</w:t>
            </w:r>
          </w:p>
        </w:tc>
        <w:tc>
          <w:tcPr>
            <w:tcW w:w="1459" w:type="dxa"/>
            <w:tcBorders>
              <w:top w:val="nil"/>
              <w:left w:val="nil"/>
              <w:bottom w:val="nil"/>
              <w:right w:val="nil"/>
            </w:tcBorders>
            <w:shd w:val="clear" w:color="auto" w:fill="auto"/>
            <w:noWrap/>
            <w:vAlign w:val="bottom"/>
            <w:hideMark/>
          </w:tcPr>
          <w:p w14:paraId="1AF73E97" w14:textId="31474D11" w:rsidR="007A7541" w:rsidRPr="00D6326E" w:rsidRDefault="007A7541" w:rsidP="007A7541">
            <w:pPr>
              <w:jc w:val="right"/>
              <w:rPr>
                <w:rFonts w:asciiTheme="minorHAnsi" w:hAnsiTheme="minorHAnsi"/>
                <w:szCs w:val="23"/>
              </w:rPr>
            </w:pPr>
            <w:r w:rsidRPr="00D6326E">
              <w:rPr>
                <w:szCs w:val="23"/>
              </w:rPr>
              <w:t>2,606</w:t>
            </w:r>
          </w:p>
        </w:tc>
        <w:tc>
          <w:tcPr>
            <w:tcW w:w="1984" w:type="dxa"/>
            <w:tcBorders>
              <w:top w:val="nil"/>
              <w:left w:val="nil"/>
              <w:bottom w:val="nil"/>
              <w:right w:val="nil"/>
            </w:tcBorders>
            <w:shd w:val="clear" w:color="auto" w:fill="auto"/>
            <w:noWrap/>
            <w:vAlign w:val="bottom"/>
          </w:tcPr>
          <w:p w14:paraId="1A28D577" w14:textId="1764423F" w:rsidR="007A7541" w:rsidRPr="00D6326E" w:rsidRDefault="007A7541" w:rsidP="007A7541">
            <w:pPr>
              <w:jc w:val="right"/>
              <w:rPr>
                <w:rFonts w:asciiTheme="minorHAnsi" w:hAnsiTheme="minorHAnsi"/>
                <w:szCs w:val="23"/>
              </w:rPr>
            </w:pPr>
            <w:r w:rsidRPr="00D6326E">
              <w:rPr>
                <w:szCs w:val="23"/>
              </w:rPr>
              <w:t>2,171</w:t>
            </w:r>
          </w:p>
        </w:tc>
        <w:tc>
          <w:tcPr>
            <w:tcW w:w="1137" w:type="dxa"/>
            <w:tcBorders>
              <w:top w:val="nil"/>
              <w:left w:val="nil"/>
              <w:bottom w:val="nil"/>
              <w:right w:val="nil"/>
            </w:tcBorders>
            <w:shd w:val="clear" w:color="auto" w:fill="auto"/>
            <w:noWrap/>
            <w:vAlign w:val="bottom"/>
          </w:tcPr>
          <w:p w14:paraId="2B91E8F5" w14:textId="7C4E1FC8" w:rsidR="007A7541" w:rsidRPr="00D6326E" w:rsidRDefault="007A7541" w:rsidP="007A7541">
            <w:pPr>
              <w:jc w:val="right"/>
              <w:rPr>
                <w:rFonts w:asciiTheme="minorHAnsi" w:hAnsiTheme="minorHAnsi"/>
                <w:szCs w:val="23"/>
              </w:rPr>
            </w:pPr>
            <w:r w:rsidRPr="00D6326E">
              <w:rPr>
                <w:szCs w:val="23"/>
              </w:rPr>
              <w:t>821</w:t>
            </w:r>
          </w:p>
        </w:tc>
        <w:tc>
          <w:tcPr>
            <w:tcW w:w="1076" w:type="dxa"/>
            <w:tcBorders>
              <w:top w:val="nil"/>
              <w:left w:val="nil"/>
              <w:bottom w:val="nil"/>
              <w:right w:val="nil"/>
            </w:tcBorders>
            <w:shd w:val="clear" w:color="auto" w:fill="auto"/>
            <w:noWrap/>
            <w:vAlign w:val="bottom"/>
          </w:tcPr>
          <w:p w14:paraId="17A2D7B9" w14:textId="5C264500" w:rsidR="007A7541" w:rsidRPr="00D6326E" w:rsidRDefault="007A7541" w:rsidP="007A7541">
            <w:pPr>
              <w:jc w:val="right"/>
              <w:rPr>
                <w:rFonts w:asciiTheme="minorHAnsi" w:hAnsiTheme="minorHAnsi"/>
                <w:szCs w:val="23"/>
              </w:rPr>
            </w:pPr>
            <w:r w:rsidRPr="00D6326E">
              <w:rPr>
                <w:szCs w:val="23"/>
              </w:rPr>
              <w:t>37.8</w:t>
            </w:r>
          </w:p>
        </w:tc>
        <w:tc>
          <w:tcPr>
            <w:tcW w:w="1076" w:type="dxa"/>
            <w:tcBorders>
              <w:top w:val="nil"/>
              <w:left w:val="nil"/>
              <w:bottom w:val="nil"/>
              <w:right w:val="nil"/>
            </w:tcBorders>
            <w:shd w:val="clear" w:color="auto" w:fill="auto"/>
            <w:noWrap/>
            <w:vAlign w:val="bottom"/>
          </w:tcPr>
          <w:p w14:paraId="5D3A8A14" w14:textId="4331E8E4" w:rsidR="007A7541" w:rsidRPr="00D6326E" w:rsidRDefault="007A7541" w:rsidP="007A7541">
            <w:pPr>
              <w:jc w:val="right"/>
              <w:rPr>
                <w:rFonts w:asciiTheme="minorHAnsi" w:hAnsiTheme="minorHAnsi"/>
                <w:szCs w:val="23"/>
              </w:rPr>
            </w:pPr>
            <w:r w:rsidRPr="00D6326E">
              <w:rPr>
                <w:szCs w:val="23"/>
              </w:rPr>
              <w:t>635</w:t>
            </w:r>
          </w:p>
        </w:tc>
        <w:tc>
          <w:tcPr>
            <w:tcW w:w="1076" w:type="dxa"/>
            <w:tcBorders>
              <w:top w:val="nil"/>
              <w:left w:val="nil"/>
              <w:bottom w:val="nil"/>
              <w:right w:val="single" w:sz="4" w:space="0" w:color="auto"/>
            </w:tcBorders>
            <w:shd w:val="clear" w:color="auto" w:fill="auto"/>
            <w:noWrap/>
            <w:vAlign w:val="bottom"/>
          </w:tcPr>
          <w:p w14:paraId="29D0121C" w14:textId="6CC04F23" w:rsidR="007A7541" w:rsidRPr="00D6326E" w:rsidRDefault="007A7541" w:rsidP="007A7541">
            <w:pPr>
              <w:jc w:val="right"/>
              <w:rPr>
                <w:rFonts w:asciiTheme="minorHAnsi" w:hAnsiTheme="minorHAnsi"/>
                <w:szCs w:val="23"/>
              </w:rPr>
            </w:pPr>
            <w:r w:rsidRPr="00D6326E">
              <w:rPr>
                <w:szCs w:val="23"/>
              </w:rPr>
              <w:t>29.2</w:t>
            </w:r>
          </w:p>
        </w:tc>
      </w:tr>
      <w:tr w:rsidR="007A7541" w:rsidRPr="00D6326E" w14:paraId="37C32ED0" w14:textId="77777777" w:rsidTr="00576432">
        <w:trPr>
          <w:trHeight w:val="300"/>
        </w:trPr>
        <w:tc>
          <w:tcPr>
            <w:tcW w:w="1137" w:type="dxa"/>
            <w:tcBorders>
              <w:top w:val="nil"/>
              <w:left w:val="single" w:sz="4" w:space="0" w:color="auto"/>
              <w:bottom w:val="single" w:sz="4" w:space="0" w:color="auto"/>
              <w:right w:val="nil"/>
            </w:tcBorders>
            <w:shd w:val="clear" w:color="auto" w:fill="auto"/>
            <w:noWrap/>
            <w:vAlign w:val="bottom"/>
            <w:hideMark/>
          </w:tcPr>
          <w:p w14:paraId="5519A081" w14:textId="77777777" w:rsidR="007A7541" w:rsidRPr="00D6326E" w:rsidRDefault="007A7541" w:rsidP="007A7541">
            <w:pPr>
              <w:rPr>
                <w:rFonts w:eastAsia="Times New Roman"/>
                <w:b/>
                <w:bCs/>
                <w:szCs w:val="23"/>
                <w:lang w:eastAsia="en-AU"/>
              </w:rPr>
            </w:pPr>
            <w:r w:rsidRPr="00D6326E">
              <w:rPr>
                <w:rFonts w:eastAsia="Times New Roman"/>
                <w:b/>
                <w:bCs/>
                <w:szCs w:val="23"/>
                <w:lang w:eastAsia="en-AU"/>
              </w:rPr>
              <w:t>Total</w:t>
            </w:r>
          </w:p>
        </w:tc>
        <w:tc>
          <w:tcPr>
            <w:tcW w:w="1459" w:type="dxa"/>
            <w:tcBorders>
              <w:top w:val="nil"/>
              <w:left w:val="nil"/>
              <w:bottom w:val="single" w:sz="4" w:space="0" w:color="auto"/>
              <w:right w:val="nil"/>
            </w:tcBorders>
            <w:shd w:val="clear" w:color="auto" w:fill="auto"/>
            <w:noWrap/>
            <w:vAlign w:val="bottom"/>
            <w:hideMark/>
          </w:tcPr>
          <w:p w14:paraId="532F6960" w14:textId="28A8E987" w:rsidR="007A7541" w:rsidRPr="00D6326E" w:rsidRDefault="007A7541" w:rsidP="007A7541">
            <w:pPr>
              <w:jc w:val="right"/>
              <w:rPr>
                <w:rFonts w:asciiTheme="minorHAnsi" w:hAnsiTheme="minorHAnsi"/>
                <w:b/>
                <w:bCs/>
                <w:szCs w:val="23"/>
              </w:rPr>
            </w:pPr>
            <w:r w:rsidRPr="00D6326E">
              <w:rPr>
                <w:b/>
                <w:bCs/>
                <w:szCs w:val="23"/>
              </w:rPr>
              <w:t>50,506</w:t>
            </w:r>
          </w:p>
        </w:tc>
        <w:tc>
          <w:tcPr>
            <w:tcW w:w="1984" w:type="dxa"/>
            <w:tcBorders>
              <w:top w:val="nil"/>
              <w:left w:val="nil"/>
              <w:bottom w:val="single" w:sz="4" w:space="0" w:color="auto"/>
              <w:right w:val="nil"/>
            </w:tcBorders>
            <w:shd w:val="clear" w:color="auto" w:fill="auto"/>
            <w:noWrap/>
            <w:vAlign w:val="bottom"/>
          </w:tcPr>
          <w:p w14:paraId="5CEA7305" w14:textId="539E8980" w:rsidR="007A7541" w:rsidRPr="00D6326E" w:rsidRDefault="007A7541" w:rsidP="007A7541">
            <w:pPr>
              <w:jc w:val="right"/>
              <w:rPr>
                <w:rFonts w:asciiTheme="minorHAnsi" w:hAnsiTheme="minorHAnsi"/>
                <w:b/>
                <w:bCs/>
                <w:szCs w:val="23"/>
              </w:rPr>
            </w:pPr>
            <w:r w:rsidRPr="00D6326E">
              <w:rPr>
                <w:b/>
                <w:bCs/>
                <w:szCs w:val="23"/>
              </w:rPr>
              <w:t>49,293</w:t>
            </w:r>
          </w:p>
        </w:tc>
        <w:tc>
          <w:tcPr>
            <w:tcW w:w="1137" w:type="dxa"/>
            <w:tcBorders>
              <w:top w:val="nil"/>
              <w:left w:val="nil"/>
              <w:bottom w:val="single" w:sz="4" w:space="0" w:color="auto"/>
              <w:right w:val="nil"/>
            </w:tcBorders>
            <w:shd w:val="clear" w:color="auto" w:fill="auto"/>
            <w:noWrap/>
            <w:vAlign w:val="bottom"/>
          </w:tcPr>
          <w:p w14:paraId="294B7D48" w14:textId="040DE086" w:rsidR="007A7541" w:rsidRPr="00D6326E" w:rsidRDefault="007A7541" w:rsidP="007A7541">
            <w:pPr>
              <w:jc w:val="right"/>
              <w:rPr>
                <w:rFonts w:asciiTheme="minorHAnsi" w:hAnsiTheme="minorHAnsi"/>
                <w:b/>
                <w:bCs/>
                <w:szCs w:val="23"/>
              </w:rPr>
            </w:pPr>
            <w:r w:rsidRPr="00D6326E">
              <w:rPr>
                <w:b/>
                <w:bCs/>
                <w:szCs w:val="23"/>
              </w:rPr>
              <w:t>32,799</w:t>
            </w:r>
          </w:p>
        </w:tc>
        <w:tc>
          <w:tcPr>
            <w:tcW w:w="1076" w:type="dxa"/>
            <w:tcBorders>
              <w:top w:val="nil"/>
              <w:left w:val="nil"/>
              <w:bottom w:val="single" w:sz="4" w:space="0" w:color="auto"/>
              <w:right w:val="nil"/>
            </w:tcBorders>
            <w:shd w:val="clear" w:color="auto" w:fill="auto"/>
            <w:noWrap/>
            <w:vAlign w:val="bottom"/>
          </w:tcPr>
          <w:p w14:paraId="5011ED4D" w14:textId="236B332C" w:rsidR="007A7541" w:rsidRPr="00D6326E" w:rsidRDefault="007A7541" w:rsidP="007A7541">
            <w:pPr>
              <w:jc w:val="right"/>
              <w:rPr>
                <w:rFonts w:asciiTheme="minorHAnsi" w:hAnsiTheme="minorHAnsi"/>
                <w:b/>
                <w:bCs/>
                <w:szCs w:val="23"/>
              </w:rPr>
            </w:pPr>
            <w:r w:rsidRPr="00D6326E">
              <w:rPr>
                <w:b/>
                <w:bCs/>
                <w:szCs w:val="23"/>
              </w:rPr>
              <w:t>66.5</w:t>
            </w:r>
          </w:p>
        </w:tc>
        <w:tc>
          <w:tcPr>
            <w:tcW w:w="1076" w:type="dxa"/>
            <w:tcBorders>
              <w:top w:val="nil"/>
              <w:left w:val="nil"/>
              <w:bottom w:val="single" w:sz="4" w:space="0" w:color="auto"/>
              <w:right w:val="nil"/>
            </w:tcBorders>
            <w:shd w:val="clear" w:color="auto" w:fill="auto"/>
            <w:noWrap/>
            <w:vAlign w:val="bottom"/>
          </w:tcPr>
          <w:p w14:paraId="5AC97B03" w14:textId="6296E531" w:rsidR="007A7541" w:rsidRPr="00D6326E" w:rsidRDefault="007A7541" w:rsidP="007A7541">
            <w:pPr>
              <w:jc w:val="right"/>
              <w:rPr>
                <w:rFonts w:asciiTheme="minorHAnsi" w:hAnsiTheme="minorHAnsi"/>
                <w:b/>
                <w:bCs/>
                <w:szCs w:val="23"/>
              </w:rPr>
            </w:pPr>
            <w:r w:rsidRPr="00D6326E">
              <w:rPr>
                <w:b/>
                <w:bCs/>
                <w:szCs w:val="23"/>
              </w:rPr>
              <w:t>27,024</w:t>
            </w:r>
          </w:p>
        </w:tc>
        <w:tc>
          <w:tcPr>
            <w:tcW w:w="1076" w:type="dxa"/>
            <w:tcBorders>
              <w:top w:val="nil"/>
              <w:left w:val="nil"/>
              <w:bottom w:val="single" w:sz="4" w:space="0" w:color="auto"/>
              <w:right w:val="single" w:sz="4" w:space="0" w:color="auto"/>
            </w:tcBorders>
            <w:shd w:val="clear" w:color="auto" w:fill="auto"/>
            <w:noWrap/>
            <w:vAlign w:val="bottom"/>
          </w:tcPr>
          <w:p w14:paraId="7E810C56" w14:textId="51E36A35" w:rsidR="007A7541" w:rsidRPr="00D6326E" w:rsidRDefault="007A7541" w:rsidP="007A7541">
            <w:pPr>
              <w:jc w:val="right"/>
              <w:rPr>
                <w:rFonts w:asciiTheme="minorHAnsi" w:hAnsiTheme="minorHAnsi"/>
                <w:b/>
                <w:bCs/>
                <w:szCs w:val="23"/>
              </w:rPr>
            </w:pPr>
            <w:r w:rsidRPr="00D6326E">
              <w:rPr>
                <w:b/>
                <w:bCs/>
                <w:szCs w:val="23"/>
              </w:rPr>
              <w:t>54.8</w:t>
            </w:r>
          </w:p>
        </w:tc>
      </w:tr>
    </w:tbl>
    <w:p w14:paraId="55E7A6DF" w14:textId="00168F24" w:rsidR="00030D6F" w:rsidRPr="00D6326E" w:rsidRDefault="00030D6F" w:rsidP="00030D6F">
      <w:pPr>
        <w:jc w:val="both"/>
        <w:rPr>
          <w:i/>
          <w:sz w:val="20"/>
        </w:rPr>
      </w:pPr>
      <w:r w:rsidRPr="00D6326E">
        <w:rPr>
          <w:i/>
          <w:sz w:val="20"/>
        </w:rPr>
        <w:t xml:space="preserve">* Women are not followed up in the current report if they are no longer alive at the end of the current monitoring period; or if they have since had a non-squamous </w:t>
      </w:r>
      <w:r w:rsidR="00F53D95" w:rsidRPr="00D6326E">
        <w:rPr>
          <w:i/>
          <w:sz w:val="20"/>
        </w:rPr>
        <w:t>high-grade</w:t>
      </w:r>
      <w:r w:rsidRPr="00D6326E">
        <w:rPr>
          <w:i/>
          <w:sz w:val="20"/>
        </w:rPr>
        <w:t xml:space="preserve"> abnormality (no longer eligible for HPV testing to follow-up historical </w:t>
      </w:r>
      <w:r w:rsidR="00F53D95" w:rsidRPr="00D6326E">
        <w:rPr>
          <w:i/>
          <w:sz w:val="20"/>
        </w:rPr>
        <w:t>high-grade</w:t>
      </w:r>
      <w:r w:rsidRPr="00D6326E">
        <w:rPr>
          <w:i/>
          <w:sz w:val="20"/>
        </w:rPr>
        <w:t xml:space="preserve"> abnormality).</w:t>
      </w:r>
    </w:p>
    <w:p w14:paraId="32F99387" w14:textId="77777777" w:rsidR="008E0098" w:rsidRPr="00D6326E" w:rsidRDefault="008E0098" w:rsidP="00030D6F">
      <w:pPr>
        <w:jc w:val="both"/>
        <w:rPr>
          <w:i/>
          <w:sz w:val="20"/>
        </w:rPr>
      </w:pPr>
    </w:p>
    <w:p w14:paraId="5031D297" w14:textId="77777777" w:rsidR="007A7541" w:rsidRPr="00D6326E" w:rsidRDefault="007A7541" w:rsidP="00030D6F">
      <w:pPr>
        <w:jc w:val="both"/>
        <w:rPr>
          <w:i/>
          <w:sz w:val="20"/>
        </w:rPr>
        <w:sectPr w:rsidR="007A7541" w:rsidRPr="00D6326E" w:rsidSect="003B2FC4">
          <w:footerReference w:type="default" r:id="rId164"/>
          <w:pgSz w:w="11907" w:h="16839" w:code="9"/>
          <w:pgMar w:top="1418" w:right="1418" w:bottom="1134" w:left="1418" w:header="692" w:footer="567" w:gutter="0"/>
          <w:cols w:space="720"/>
          <w:docGrid w:linePitch="360"/>
        </w:sectPr>
      </w:pPr>
    </w:p>
    <w:p w14:paraId="5053850E" w14:textId="440D8CE9" w:rsidR="00030D6F" w:rsidRPr="00D6326E" w:rsidRDefault="003A6634" w:rsidP="003B2FC4">
      <w:pPr>
        <w:pStyle w:val="Caption"/>
        <w:widowControl w:val="0"/>
      </w:pPr>
      <w:bookmarkStart w:id="1587" w:name="_Ref402251814"/>
      <w:bookmarkStart w:id="1588" w:name="_Toc469398364"/>
      <w:bookmarkStart w:id="1589" w:name="_Toc486941128"/>
      <w:bookmarkStart w:id="1590" w:name="_Toc475605597"/>
      <w:bookmarkStart w:id="1591" w:name="_Toc528676245"/>
      <w:r w:rsidRPr="00D6326E">
        <w:lastRenderedPageBreak/>
        <w:t>Table</w:t>
      </w:r>
      <w:r w:rsidR="00030D6F" w:rsidRPr="00D6326E">
        <w:t xml:space="preserve"> </w:t>
      </w:r>
      <w:r w:rsidR="0054600D" w:rsidRPr="00D6326E">
        <w:rPr>
          <w:noProof/>
        </w:rPr>
        <w:fldChar w:fldCharType="begin"/>
      </w:r>
      <w:r w:rsidR="0054600D" w:rsidRPr="00D6326E">
        <w:rPr>
          <w:noProof/>
        </w:rPr>
        <w:instrText xml:space="preserve"> SEQ Table \* ARABIC </w:instrText>
      </w:r>
      <w:r w:rsidR="0054600D" w:rsidRPr="00D6326E">
        <w:rPr>
          <w:noProof/>
        </w:rPr>
        <w:fldChar w:fldCharType="separate"/>
      </w:r>
      <w:r w:rsidR="00BE504B">
        <w:rPr>
          <w:noProof/>
        </w:rPr>
        <w:t>82</w:t>
      </w:r>
      <w:r w:rsidR="0054600D" w:rsidRPr="00D6326E">
        <w:rPr>
          <w:noProof/>
        </w:rPr>
        <w:fldChar w:fldCharType="end"/>
      </w:r>
      <w:bookmarkEnd w:id="1587"/>
      <w:r w:rsidR="00030D6F" w:rsidRPr="00D6326E">
        <w:t xml:space="preserve"> - Women eligible for and proportion who have received historical HPV testing, by DHB</w:t>
      </w:r>
      <w:bookmarkEnd w:id="1588"/>
      <w:bookmarkEnd w:id="1589"/>
      <w:bookmarkEnd w:id="1590"/>
      <w:bookmarkEnd w:id="1591"/>
    </w:p>
    <w:tbl>
      <w:tblPr>
        <w:tblW w:w="9393" w:type="dxa"/>
        <w:tblInd w:w="93" w:type="dxa"/>
        <w:tblLayout w:type="fixed"/>
        <w:tblLook w:val="04A0" w:firstRow="1" w:lastRow="0" w:firstColumn="1" w:lastColumn="0" w:noHBand="0" w:noVBand="1"/>
      </w:tblPr>
      <w:tblGrid>
        <w:gridCol w:w="2312"/>
        <w:gridCol w:w="1134"/>
        <w:gridCol w:w="1956"/>
        <w:gridCol w:w="997"/>
        <w:gridCol w:w="998"/>
        <w:gridCol w:w="12"/>
        <w:gridCol w:w="986"/>
        <w:gridCol w:w="998"/>
      </w:tblGrid>
      <w:tr w:rsidR="00030D6F" w:rsidRPr="00D6326E" w14:paraId="0747939A" w14:textId="77777777" w:rsidTr="007A7541">
        <w:trPr>
          <w:trHeight w:val="495"/>
        </w:trPr>
        <w:tc>
          <w:tcPr>
            <w:tcW w:w="2312" w:type="dxa"/>
            <w:tcBorders>
              <w:top w:val="single" w:sz="4" w:space="0" w:color="auto"/>
              <w:left w:val="single" w:sz="4" w:space="0" w:color="auto"/>
              <w:bottom w:val="nil"/>
              <w:right w:val="nil"/>
            </w:tcBorders>
            <w:shd w:val="clear" w:color="000000" w:fill="BFBFBF"/>
            <w:noWrap/>
            <w:vAlign w:val="bottom"/>
            <w:hideMark/>
          </w:tcPr>
          <w:p w14:paraId="2F243BAF" w14:textId="77777777" w:rsidR="00030D6F" w:rsidRPr="00D6326E" w:rsidRDefault="00030D6F" w:rsidP="003B2FC4">
            <w:pPr>
              <w:rPr>
                <w:b/>
                <w:szCs w:val="23"/>
              </w:rPr>
            </w:pPr>
            <w:r w:rsidRPr="00D6326E">
              <w:rPr>
                <w:b/>
                <w:szCs w:val="23"/>
              </w:rPr>
              <w:t>DHB</w:t>
            </w:r>
          </w:p>
        </w:tc>
        <w:tc>
          <w:tcPr>
            <w:tcW w:w="3090" w:type="dxa"/>
            <w:gridSpan w:val="2"/>
            <w:tcBorders>
              <w:top w:val="single" w:sz="4" w:space="0" w:color="auto"/>
              <w:left w:val="nil"/>
              <w:bottom w:val="nil"/>
              <w:right w:val="nil"/>
            </w:tcBorders>
            <w:shd w:val="clear" w:color="000000" w:fill="BFBFBF"/>
            <w:vAlign w:val="bottom"/>
            <w:hideMark/>
          </w:tcPr>
          <w:p w14:paraId="1C127AFF" w14:textId="77777777" w:rsidR="00030D6F" w:rsidRPr="00D6326E" w:rsidRDefault="00030D6F" w:rsidP="00576432">
            <w:pPr>
              <w:keepNext/>
              <w:keepLines/>
              <w:jc w:val="center"/>
              <w:rPr>
                <w:rFonts w:eastAsia="Times New Roman"/>
                <w:b/>
                <w:bCs/>
                <w:sz w:val="22"/>
                <w:lang w:eastAsia="en-AU"/>
              </w:rPr>
            </w:pPr>
            <w:r w:rsidRPr="00D6326E">
              <w:rPr>
                <w:rFonts w:eastAsia="Times New Roman"/>
                <w:b/>
                <w:bCs/>
                <w:sz w:val="22"/>
                <w:lang w:eastAsia="en-AU"/>
              </w:rPr>
              <w:t>Number of women eligible for historical testing as at 1 Oct 2009</w:t>
            </w:r>
          </w:p>
        </w:tc>
        <w:tc>
          <w:tcPr>
            <w:tcW w:w="2007" w:type="dxa"/>
            <w:gridSpan w:val="3"/>
            <w:tcBorders>
              <w:top w:val="single" w:sz="4" w:space="0" w:color="auto"/>
              <w:left w:val="nil"/>
              <w:bottom w:val="nil"/>
              <w:right w:val="nil"/>
            </w:tcBorders>
            <w:shd w:val="clear" w:color="000000" w:fill="BFBFBF"/>
            <w:noWrap/>
            <w:vAlign w:val="bottom"/>
            <w:hideMark/>
          </w:tcPr>
          <w:p w14:paraId="0C055AFD" w14:textId="77777777" w:rsidR="00030D6F" w:rsidRPr="00D6326E" w:rsidRDefault="00030D6F" w:rsidP="00576432">
            <w:pPr>
              <w:keepNext/>
              <w:keepLines/>
              <w:jc w:val="center"/>
              <w:rPr>
                <w:rFonts w:eastAsia="Times New Roman"/>
                <w:b/>
                <w:bCs/>
                <w:sz w:val="22"/>
                <w:lang w:eastAsia="en-AU"/>
              </w:rPr>
            </w:pPr>
            <w:r w:rsidRPr="00D6326E">
              <w:rPr>
                <w:rFonts w:eastAsia="Times New Roman"/>
                <w:b/>
                <w:bCs/>
                <w:sz w:val="22"/>
                <w:lang w:eastAsia="en-AU"/>
              </w:rPr>
              <w:t>Round 1 test recorded</w:t>
            </w:r>
          </w:p>
        </w:tc>
        <w:tc>
          <w:tcPr>
            <w:tcW w:w="1984" w:type="dxa"/>
            <w:gridSpan w:val="2"/>
            <w:tcBorders>
              <w:top w:val="single" w:sz="4" w:space="0" w:color="auto"/>
              <w:left w:val="nil"/>
              <w:bottom w:val="nil"/>
              <w:right w:val="single" w:sz="4" w:space="0" w:color="000000"/>
            </w:tcBorders>
            <w:shd w:val="clear" w:color="000000" w:fill="BFBFBF"/>
            <w:noWrap/>
            <w:vAlign w:val="bottom"/>
            <w:hideMark/>
          </w:tcPr>
          <w:p w14:paraId="448040ED" w14:textId="77777777" w:rsidR="00030D6F" w:rsidRPr="00D6326E" w:rsidRDefault="00030D6F" w:rsidP="00576432">
            <w:pPr>
              <w:keepNext/>
              <w:keepLines/>
              <w:jc w:val="center"/>
              <w:rPr>
                <w:rFonts w:eastAsia="Times New Roman"/>
                <w:b/>
                <w:bCs/>
                <w:sz w:val="22"/>
                <w:lang w:eastAsia="en-AU"/>
              </w:rPr>
            </w:pPr>
            <w:r w:rsidRPr="00D6326E">
              <w:rPr>
                <w:rFonts w:eastAsia="Times New Roman"/>
                <w:b/>
                <w:bCs/>
                <w:sz w:val="22"/>
                <w:lang w:eastAsia="en-AU"/>
              </w:rPr>
              <w:t>Round 2 test recorded</w:t>
            </w:r>
          </w:p>
        </w:tc>
      </w:tr>
      <w:tr w:rsidR="00030D6F" w:rsidRPr="00D6326E" w14:paraId="7FFA1F30" w14:textId="77777777" w:rsidTr="007A7541">
        <w:trPr>
          <w:trHeight w:val="300"/>
        </w:trPr>
        <w:tc>
          <w:tcPr>
            <w:tcW w:w="2312" w:type="dxa"/>
            <w:tcBorders>
              <w:top w:val="nil"/>
              <w:left w:val="single" w:sz="4" w:space="0" w:color="auto"/>
              <w:bottom w:val="single" w:sz="4" w:space="0" w:color="auto"/>
              <w:right w:val="nil"/>
            </w:tcBorders>
            <w:shd w:val="clear" w:color="000000" w:fill="BFBFBF"/>
            <w:noWrap/>
            <w:vAlign w:val="bottom"/>
            <w:hideMark/>
          </w:tcPr>
          <w:p w14:paraId="5FF623B4" w14:textId="77777777" w:rsidR="00030D6F" w:rsidRPr="00D6326E" w:rsidRDefault="00030D6F" w:rsidP="003B2FC4">
            <w:pPr>
              <w:rPr>
                <w:szCs w:val="23"/>
              </w:rPr>
            </w:pPr>
            <w:r w:rsidRPr="00D6326E">
              <w:rPr>
                <w:szCs w:val="23"/>
              </w:rPr>
              <w:t> </w:t>
            </w:r>
          </w:p>
        </w:tc>
        <w:tc>
          <w:tcPr>
            <w:tcW w:w="1134" w:type="dxa"/>
            <w:tcBorders>
              <w:top w:val="nil"/>
              <w:left w:val="nil"/>
              <w:bottom w:val="single" w:sz="4" w:space="0" w:color="auto"/>
              <w:right w:val="nil"/>
            </w:tcBorders>
            <w:shd w:val="clear" w:color="000000" w:fill="BFBFBF"/>
            <w:noWrap/>
            <w:vAlign w:val="bottom"/>
            <w:hideMark/>
          </w:tcPr>
          <w:p w14:paraId="00C4A967" w14:textId="77777777" w:rsidR="00030D6F" w:rsidRPr="00D6326E" w:rsidRDefault="00030D6F" w:rsidP="00576432">
            <w:pPr>
              <w:keepNext/>
              <w:keepLines/>
              <w:jc w:val="right"/>
              <w:rPr>
                <w:rFonts w:eastAsia="Times New Roman"/>
                <w:b/>
                <w:bCs/>
                <w:sz w:val="22"/>
                <w:lang w:eastAsia="en-AU"/>
              </w:rPr>
            </w:pPr>
            <w:r w:rsidRPr="00D6326E">
              <w:rPr>
                <w:rFonts w:eastAsia="Times New Roman"/>
                <w:b/>
                <w:bCs/>
                <w:sz w:val="22"/>
                <w:lang w:eastAsia="en-AU"/>
              </w:rPr>
              <w:t>All</w:t>
            </w:r>
          </w:p>
        </w:tc>
        <w:tc>
          <w:tcPr>
            <w:tcW w:w="1956" w:type="dxa"/>
            <w:tcBorders>
              <w:top w:val="nil"/>
              <w:left w:val="nil"/>
              <w:bottom w:val="single" w:sz="4" w:space="0" w:color="auto"/>
              <w:right w:val="nil"/>
            </w:tcBorders>
            <w:shd w:val="clear" w:color="000000" w:fill="BFBFBF"/>
            <w:noWrap/>
            <w:vAlign w:val="bottom"/>
            <w:hideMark/>
          </w:tcPr>
          <w:p w14:paraId="13A3954F" w14:textId="77777777" w:rsidR="00030D6F" w:rsidRPr="00D6326E" w:rsidRDefault="00030D6F" w:rsidP="00576432">
            <w:pPr>
              <w:keepNext/>
              <w:keepLines/>
              <w:jc w:val="right"/>
              <w:rPr>
                <w:rFonts w:eastAsia="Times New Roman"/>
                <w:b/>
                <w:bCs/>
                <w:sz w:val="22"/>
                <w:lang w:eastAsia="en-AU"/>
              </w:rPr>
            </w:pPr>
            <w:r w:rsidRPr="00D6326E">
              <w:rPr>
                <w:rFonts w:eastAsia="Times New Roman"/>
                <w:b/>
                <w:bCs/>
                <w:sz w:val="22"/>
                <w:lang w:eastAsia="en-AU"/>
              </w:rPr>
              <w:t>In current report*</w:t>
            </w:r>
          </w:p>
        </w:tc>
        <w:tc>
          <w:tcPr>
            <w:tcW w:w="997" w:type="dxa"/>
            <w:tcBorders>
              <w:top w:val="nil"/>
              <w:left w:val="nil"/>
              <w:bottom w:val="single" w:sz="4" w:space="0" w:color="auto"/>
              <w:right w:val="nil"/>
            </w:tcBorders>
            <w:shd w:val="clear" w:color="000000" w:fill="BFBFBF"/>
            <w:noWrap/>
            <w:vAlign w:val="bottom"/>
            <w:hideMark/>
          </w:tcPr>
          <w:p w14:paraId="05A3B6B8" w14:textId="77777777" w:rsidR="00030D6F" w:rsidRPr="00D6326E" w:rsidRDefault="00030D6F" w:rsidP="00576432">
            <w:pPr>
              <w:keepNext/>
              <w:keepLines/>
              <w:jc w:val="right"/>
              <w:rPr>
                <w:rFonts w:eastAsia="Times New Roman"/>
                <w:b/>
                <w:bCs/>
                <w:sz w:val="22"/>
                <w:lang w:eastAsia="en-AU"/>
              </w:rPr>
            </w:pPr>
            <w:r w:rsidRPr="00D6326E">
              <w:rPr>
                <w:rFonts w:eastAsia="Times New Roman"/>
                <w:b/>
                <w:bCs/>
                <w:sz w:val="22"/>
                <w:lang w:eastAsia="en-AU"/>
              </w:rPr>
              <w:t>N</w:t>
            </w:r>
          </w:p>
        </w:tc>
        <w:tc>
          <w:tcPr>
            <w:tcW w:w="998" w:type="dxa"/>
            <w:tcBorders>
              <w:top w:val="nil"/>
              <w:left w:val="nil"/>
              <w:bottom w:val="single" w:sz="4" w:space="0" w:color="auto"/>
              <w:right w:val="nil"/>
            </w:tcBorders>
            <w:shd w:val="clear" w:color="000000" w:fill="BFBFBF"/>
            <w:noWrap/>
            <w:vAlign w:val="bottom"/>
            <w:hideMark/>
          </w:tcPr>
          <w:p w14:paraId="74A5669A" w14:textId="77777777" w:rsidR="00030D6F" w:rsidRPr="00D6326E" w:rsidRDefault="00030D6F" w:rsidP="00576432">
            <w:pPr>
              <w:keepNext/>
              <w:keepLines/>
              <w:jc w:val="right"/>
              <w:rPr>
                <w:rFonts w:eastAsia="Times New Roman"/>
                <w:b/>
                <w:bCs/>
                <w:sz w:val="22"/>
                <w:lang w:eastAsia="en-AU"/>
              </w:rPr>
            </w:pPr>
            <w:r w:rsidRPr="00D6326E">
              <w:rPr>
                <w:rFonts w:eastAsia="Times New Roman"/>
                <w:b/>
                <w:bCs/>
                <w:sz w:val="22"/>
                <w:lang w:eastAsia="en-AU"/>
              </w:rPr>
              <w:t>%</w:t>
            </w:r>
          </w:p>
        </w:tc>
        <w:tc>
          <w:tcPr>
            <w:tcW w:w="998" w:type="dxa"/>
            <w:gridSpan w:val="2"/>
            <w:tcBorders>
              <w:top w:val="nil"/>
              <w:left w:val="nil"/>
              <w:bottom w:val="single" w:sz="4" w:space="0" w:color="auto"/>
              <w:right w:val="nil"/>
            </w:tcBorders>
            <w:shd w:val="clear" w:color="000000" w:fill="BFBFBF"/>
            <w:noWrap/>
            <w:vAlign w:val="bottom"/>
            <w:hideMark/>
          </w:tcPr>
          <w:p w14:paraId="085E1B85" w14:textId="77777777" w:rsidR="00030D6F" w:rsidRPr="00D6326E" w:rsidRDefault="00030D6F" w:rsidP="00576432">
            <w:pPr>
              <w:keepNext/>
              <w:keepLines/>
              <w:jc w:val="right"/>
              <w:rPr>
                <w:rFonts w:eastAsia="Times New Roman"/>
                <w:b/>
                <w:bCs/>
                <w:sz w:val="22"/>
                <w:lang w:eastAsia="en-AU"/>
              </w:rPr>
            </w:pPr>
            <w:r w:rsidRPr="00D6326E">
              <w:rPr>
                <w:rFonts w:eastAsia="Times New Roman"/>
                <w:b/>
                <w:bCs/>
                <w:sz w:val="22"/>
                <w:lang w:eastAsia="en-AU"/>
              </w:rPr>
              <w:t>N</w:t>
            </w:r>
          </w:p>
        </w:tc>
        <w:tc>
          <w:tcPr>
            <w:tcW w:w="998" w:type="dxa"/>
            <w:tcBorders>
              <w:top w:val="nil"/>
              <w:left w:val="nil"/>
              <w:bottom w:val="single" w:sz="4" w:space="0" w:color="auto"/>
              <w:right w:val="single" w:sz="4" w:space="0" w:color="auto"/>
            </w:tcBorders>
            <w:shd w:val="clear" w:color="000000" w:fill="BFBFBF"/>
            <w:noWrap/>
            <w:vAlign w:val="bottom"/>
            <w:hideMark/>
          </w:tcPr>
          <w:p w14:paraId="1D527909" w14:textId="77777777" w:rsidR="00030D6F" w:rsidRPr="00D6326E" w:rsidRDefault="00030D6F" w:rsidP="00576432">
            <w:pPr>
              <w:keepNext/>
              <w:keepLines/>
              <w:jc w:val="right"/>
              <w:rPr>
                <w:rFonts w:eastAsia="Times New Roman"/>
                <w:b/>
                <w:bCs/>
                <w:sz w:val="22"/>
                <w:lang w:eastAsia="en-AU"/>
              </w:rPr>
            </w:pPr>
            <w:r w:rsidRPr="00D6326E">
              <w:rPr>
                <w:rFonts w:eastAsia="Times New Roman"/>
                <w:b/>
                <w:bCs/>
                <w:sz w:val="22"/>
                <w:lang w:eastAsia="en-AU"/>
              </w:rPr>
              <w:t>%</w:t>
            </w:r>
          </w:p>
        </w:tc>
      </w:tr>
      <w:tr w:rsidR="00061F7E" w:rsidRPr="00D6326E" w14:paraId="79D78C3E" w14:textId="77777777" w:rsidTr="007A7541">
        <w:trPr>
          <w:trHeight w:val="300"/>
        </w:trPr>
        <w:tc>
          <w:tcPr>
            <w:tcW w:w="2312" w:type="dxa"/>
            <w:tcBorders>
              <w:top w:val="nil"/>
              <w:left w:val="single" w:sz="4" w:space="0" w:color="auto"/>
              <w:bottom w:val="nil"/>
              <w:right w:val="nil"/>
            </w:tcBorders>
            <w:shd w:val="clear" w:color="auto" w:fill="auto"/>
            <w:noWrap/>
          </w:tcPr>
          <w:p w14:paraId="398B7B3C" w14:textId="77777777" w:rsidR="00061F7E" w:rsidRPr="00D6326E" w:rsidRDefault="00061F7E" w:rsidP="00061F7E">
            <w:pPr>
              <w:rPr>
                <w:szCs w:val="23"/>
              </w:rPr>
            </w:pPr>
            <w:r w:rsidRPr="00D6326E">
              <w:rPr>
                <w:szCs w:val="23"/>
              </w:rPr>
              <w:t>Auckland</w:t>
            </w:r>
          </w:p>
        </w:tc>
        <w:tc>
          <w:tcPr>
            <w:tcW w:w="1134" w:type="dxa"/>
            <w:tcBorders>
              <w:top w:val="nil"/>
              <w:left w:val="nil"/>
              <w:bottom w:val="nil"/>
              <w:right w:val="nil"/>
            </w:tcBorders>
            <w:shd w:val="clear" w:color="auto" w:fill="auto"/>
            <w:noWrap/>
            <w:vAlign w:val="bottom"/>
          </w:tcPr>
          <w:p w14:paraId="37037DF2" w14:textId="0CF0D726" w:rsidR="00061F7E" w:rsidRPr="00D6326E" w:rsidRDefault="00061F7E" w:rsidP="00061F7E">
            <w:pPr>
              <w:jc w:val="right"/>
              <w:rPr>
                <w:sz w:val="22"/>
              </w:rPr>
            </w:pPr>
            <w:r w:rsidRPr="00D6326E">
              <w:rPr>
                <w:szCs w:val="23"/>
              </w:rPr>
              <w:t>4,034</w:t>
            </w:r>
          </w:p>
        </w:tc>
        <w:tc>
          <w:tcPr>
            <w:tcW w:w="1956" w:type="dxa"/>
            <w:tcBorders>
              <w:top w:val="nil"/>
              <w:left w:val="nil"/>
              <w:bottom w:val="nil"/>
              <w:right w:val="nil"/>
            </w:tcBorders>
            <w:shd w:val="clear" w:color="auto" w:fill="auto"/>
            <w:noWrap/>
            <w:vAlign w:val="bottom"/>
          </w:tcPr>
          <w:p w14:paraId="1C037BE4" w14:textId="0E2A89BA" w:rsidR="00061F7E" w:rsidRPr="00D6326E" w:rsidRDefault="00061F7E" w:rsidP="00061F7E">
            <w:pPr>
              <w:jc w:val="right"/>
              <w:rPr>
                <w:sz w:val="22"/>
              </w:rPr>
            </w:pPr>
            <w:r w:rsidRPr="00D6326E">
              <w:rPr>
                <w:szCs w:val="23"/>
              </w:rPr>
              <w:t>3,968</w:t>
            </w:r>
          </w:p>
        </w:tc>
        <w:tc>
          <w:tcPr>
            <w:tcW w:w="997" w:type="dxa"/>
            <w:tcBorders>
              <w:top w:val="nil"/>
              <w:left w:val="nil"/>
              <w:bottom w:val="nil"/>
              <w:right w:val="nil"/>
            </w:tcBorders>
            <w:shd w:val="clear" w:color="auto" w:fill="auto"/>
            <w:noWrap/>
            <w:vAlign w:val="bottom"/>
          </w:tcPr>
          <w:p w14:paraId="4CB49E89" w14:textId="3BDDD965" w:rsidR="00061F7E" w:rsidRPr="00D6326E" w:rsidRDefault="00061F7E" w:rsidP="00061F7E">
            <w:pPr>
              <w:jc w:val="right"/>
              <w:rPr>
                <w:sz w:val="22"/>
              </w:rPr>
            </w:pPr>
            <w:r w:rsidRPr="00D6326E">
              <w:rPr>
                <w:szCs w:val="23"/>
              </w:rPr>
              <w:t>2,195</w:t>
            </w:r>
          </w:p>
        </w:tc>
        <w:tc>
          <w:tcPr>
            <w:tcW w:w="998" w:type="dxa"/>
            <w:tcBorders>
              <w:top w:val="nil"/>
              <w:left w:val="nil"/>
              <w:bottom w:val="nil"/>
              <w:right w:val="nil"/>
            </w:tcBorders>
            <w:shd w:val="clear" w:color="auto" w:fill="auto"/>
            <w:noWrap/>
            <w:vAlign w:val="bottom"/>
          </w:tcPr>
          <w:p w14:paraId="4832DD43" w14:textId="48E9C923" w:rsidR="00061F7E" w:rsidRPr="00D6326E" w:rsidRDefault="00061F7E" w:rsidP="00061F7E">
            <w:pPr>
              <w:jc w:val="right"/>
              <w:rPr>
                <w:sz w:val="22"/>
              </w:rPr>
            </w:pPr>
            <w:r w:rsidRPr="00D6326E">
              <w:rPr>
                <w:szCs w:val="23"/>
              </w:rPr>
              <w:t>55.3</w:t>
            </w:r>
          </w:p>
        </w:tc>
        <w:tc>
          <w:tcPr>
            <w:tcW w:w="998" w:type="dxa"/>
            <w:gridSpan w:val="2"/>
            <w:tcBorders>
              <w:top w:val="nil"/>
              <w:left w:val="nil"/>
              <w:bottom w:val="nil"/>
              <w:right w:val="nil"/>
            </w:tcBorders>
            <w:shd w:val="clear" w:color="auto" w:fill="auto"/>
            <w:noWrap/>
            <w:vAlign w:val="bottom"/>
          </w:tcPr>
          <w:p w14:paraId="625F37F7" w14:textId="72C524E6" w:rsidR="00061F7E" w:rsidRPr="00D6326E" w:rsidRDefault="00061F7E" w:rsidP="00061F7E">
            <w:pPr>
              <w:jc w:val="right"/>
              <w:rPr>
                <w:sz w:val="22"/>
              </w:rPr>
            </w:pPr>
            <w:r w:rsidRPr="00D6326E">
              <w:rPr>
                <w:szCs w:val="23"/>
              </w:rPr>
              <w:t>1,656</w:t>
            </w:r>
          </w:p>
        </w:tc>
        <w:tc>
          <w:tcPr>
            <w:tcW w:w="998" w:type="dxa"/>
            <w:tcBorders>
              <w:top w:val="nil"/>
              <w:left w:val="nil"/>
              <w:bottom w:val="nil"/>
              <w:right w:val="single" w:sz="4" w:space="0" w:color="auto"/>
            </w:tcBorders>
            <w:shd w:val="clear" w:color="auto" w:fill="auto"/>
            <w:noWrap/>
            <w:vAlign w:val="bottom"/>
          </w:tcPr>
          <w:p w14:paraId="79F2FCC2" w14:textId="10257C8D" w:rsidR="00061F7E" w:rsidRPr="00D6326E" w:rsidRDefault="00061F7E" w:rsidP="00061F7E">
            <w:pPr>
              <w:jc w:val="right"/>
              <w:rPr>
                <w:sz w:val="22"/>
              </w:rPr>
            </w:pPr>
            <w:r w:rsidRPr="00D6326E">
              <w:rPr>
                <w:szCs w:val="23"/>
              </w:rPr>
              <w:t>41.7</w:t>
            </w:r>
          </w:p>
        </w:tc>
      </w:tr>
      <w:tr w:rsidR="00061F7E" w:rsidRPr="00D6326E" w14:paraId="0A6A3FEC" w14:textId="77777777" w:rsidTr="007A7541">
        <w:trPr>
          <w:trHeight w:val="300"/>
        </w:trPr>
        <w:tc>
          <w:tcPr>
            <w:tcW w:w="2312" w:type="dxa"/>
            <w:tcBorders>
              <w:top w:val="nil"/>
              <w:left w:val="single" w:sz="4" w:space="0" w:color="auto"/>
              <w:bottom w:val="nil"/>
              <w:right w:val="nil"/>
            </w:tcBorders>
            <w:shd w:val="clear" w:color="auto" w:fill="auto"/>
            <w:noWrap/>
          </w:tcPr>
          <w:p w14:paraId="5D2C2AC5" w14:textId="77777777" w:rsidR="00061F7E" w:rsidRPr="00D6326E" w:rsidRDefault="00061F7E" w:rsidP="00061F7E">
            <w:pPr>
              <w:rPr>
                <w:szCs w:val="23"/>
              </w:rPr>
            </w:pPr>
            <w:r w:rsidRPr="00D6326E">
              <w:rPr>
                <w:szCs w:val="23"/>
              </w:rPr>
              <w:t>Bay of Plenty</w:t>
            </w:r>
          </w:p>
        </w:tc>
        <w:tc>
          <w:tcPr>
            <w:tcW w:w="1134" w:type="dxa"/>
            <w:tcBorders>
              <w:top w:val="nil"/>
              <w:left w:val="nil"/>
              <w:bottom w:val="nil"/>
              <w:right w:val="nil"/>
            </w:tcBorders>
            <w:shd w:val="clear" w:color="auto" w:fill="auto"/>
            <w:noWrap/>
            <w:vAlign w:val="bottom"/>
          </w:tcPr>
          <w:p w14:paraId="0271B856" w14:textId="0927DD68" w:rsidR="00061F7E" w:rsidRPr="00D6326E" w:rsidRDefault="00061F7E" w:rsidP="00061F7E">
            <w:pPr>
              <w:jc w:val="right"/>
              <w:rPr>
                <w:sz w:val="22"/>
              </w:rPr>
            </w:pPr>
            <w:r w:rsidRPr="00D6326E">
              <w:rPr>
                <w:szCs w:val="23"/>
              </w:rPr>
              <w:t>3,006</w:t>
            </w:r>
          </w:p>
        </w:tc>
        <w:tc>
          <w:tcPr>
            <w:tcW w:w="1956" w:type="dxa"/>
            <w:tcBorders>
              <w:top w:val="nil"/>
              <w:left w:val="nil"/>
              <w:bottom w:val="nil"/>
              <w:right w:val="nil"/>
            </w:tcBorders>
            <w:shd w:val="clear" w:color="auto" w:fill="auto"/>
            <w:noWrap/>
            <w:vAlign w:val="bottom"/>
          </w:tcPr>
          <w:p w14:paraId="5FB97CE1" w14:textId="277AED3B" w:rsidR="00061F7E" w:rsidRPr="00D6326E" w:rsidRDefault="00061F7E" w:rsidP="00061F7E">
            <w:pPr>
              <w:jc w:val="right"/>
              <w:rPr>
                <w:sz w:val="22"/>
              </w:rPr>
            </w:pPr>
            <w:r w:rsidRPr="00D6326E">
              <w:rPr>
                <w:szCs w:val="23"/>
              </w:rPr>
              <w:t>2,924</w:t>
            </w:r>
          </w:p>
        </w:tc>
        <w:tc>
          <w:tcPr>
            <w:tcW w:w="997" w:type="dxa"/>
            <w:tcBorders>
              <w:top w:val="nil"/>
              <w:left w:val="nil"/>
              <w:bottom w:val="nil"/>
              <w:right w:val="nil"/>
            </w:tcBorders>
            <w:shd w:val="clear" w:color="auto" w:fill="auto"/>
            <w:noWrap/>
            <w:vAlign w:val="bottom"/>
          </w:tcPr>
          <w:p w14:paraId="69F8A213" w14:textId="3985C199" w:rsidR="00061F7E" w:rsidRPr="00D6326E" w:rsidRDefault="00061F7E" w:rsidP="00061F7E">
            <w:pPr>
              <w:jc w:val="right"/>
              <w:rPr>
                <w:sz w:val="22"/>
              </w:rPr>
            </w:pPr>
            <w:r w:rsidRPr="00D6326E">
              <w:rPr>
                <w:szCs w:val="23"/>
              </w:rPr>
              <w:t>2,022</w:t>
            </w:r>
          </w:p>
        </w:tc>
        <w:tc>
          <w:tcPr>
            <w:tcW w:w="998" w:type="dxa"/>
            <w:tcBorders>
              <w:top w:val="nil"/>
              <w:left w:val="nil"/>
              <w:bottom w:val="nil"/>
              <w:right w:val="nil"/>
            </w:tcBorders>
            <w:shd w:val="clear" w:color="auto" w:fill="auto"/>
            <w:noWrap/>
            <w:vAlign w:val="bottom"/>
          </w:tcPr>
          <w:p w14:paraId="026E97AF" w14:textId="5B60EED6" w:rsidR="00061F7E" w:rsidRPr="00D6326E" w:rsidRDefault="00061F7E" w:rsidP="00061F7E">
            <w:pPr>
              <w:jc w:val="right"/>
              <w:rPr>
                <w:sz w:val="22"/>
              </w:rPr>
            </w:pPr>
            <w:r w:rsidRPr="00D6326E">
              <w:rPr>
                <w:szCs w:val="23"/>
              </w:rPr>
              <w:t>69.2</w:t>
            </w:r>
          </w:p>
        </w:tc>
        <w:tc>
          <w:tcPr>
            <w:tcW w:w="998" w:type="dxa"/>
            <w:gridSpan w:val="2"/>
            <w:tcBorders>
              <w:top w:val="nil"/>
              <w:left w:val="nil"/>
              <w:bottom w:val="nil"/>
              <w:right w:val="nil"/>
            </w:tcBorders>
            <w:shd w:val="clear" w:color="auto" w:fill="auto"/>
            <w:noWrap/>
            <w:vAlign w:val="bottom"/>
          </w:tcPr>
          <w:p w14:paraId="67BDD3D0" w14:textId="065B207A" w:rsidR="00061F7E" w:rsidRPr="00D6326E" w:rsidRDefault="00061F7E" w:rsidP="00061F7E">
            <w:pPr>
              <w:jc w:val="right"/>
              <w:rPr>
                <w:sz w:val="22"/>
              </w:rPr>
            </w:pPr>
            <w:r w:rsidRPr="00D6326E">
              <w:rPr>
                <w:szCs w:val="23"/>
              </w:rPr>
              <w:t>1,570</w:t>
            </w:r>
          </w:p>
        </w:tc>
        <w:tc>
          <w:tcPr>
            <w:tcW w:w="998" w:type="dxa"/>
            <w:tcBorders>
              <w:top w:val="nil"/>
              <w:left w:val="nil"/>
              <w:bottom w:val="nil"/>
              <w:right w:val="single" w:sz="4" w:space="0" w:color="auto"/>
            </w:tcBorders>
            <w:shd w:val="clear" w:color="auto" w:fill="auto"/>
            <w:noWrap/>
            <w:vAlign w:val="bottom"/>
          </w:tcPr>
          <w:p w14:paraId="7873B817" w14:textId="70F99DE4" w:rsidR="00061F7E" w:rsidRPr="00D6326E" w:rsidRDefault="00061F7E" w:rsidP="00061F7E">
            <w:pPr>
              <w:jc w:val="right"/>
              <w:rPr>
                <w:sz w:val="22"/>
              </w:rPr>
            </w:pPr>
            <w:r w:rsidRPr="00D6326E">
              <w:rPr>
                <w:szCs w:val="23"/>
              </w:rPr>
              <w:t>53.7</w:t>
            </w:r>
          </w:p>
        </w:tc>
      </w:tr>
      <w:tr w:rsidR="00061F7E" w:rsidRPr="00D6326E" w14:paraId="2E0B85FE" w14:textId="77777777" w:rsidTr="007A7541">
        <w:trPr>
          <w:trHeight w:val="300"/>
        </w:trPr>
        <w:tc>
          <w:tcPr>
            <w:tcW w:w="2312" w:type="dxa"/>
            <w:tcBorders>
              <w:top w:val="nil"/>
              <w:left w:val="single" w:sz="4" w:space="0" w:color="auto"/>
              <w:bottom w:val="nil"/>
              <w:right w:val="nil"/>
            </w:tcBorders>
            <w:shd w:val="clear" w:color="auto" w:fill="auto"/>
            <w:noWrap/>
          </w:tcPr>
          <w:p w14:paraId="2922F410" w14:textId="77777777" w:rsidR="00061F7E" w:rsidRPr="00D6326E" w:rsidRDefault="00061F7E" w:rsidP="00061F7E">
            <w:pPr>
              <w:rPr>
                <w:szCs w:val="23"/>
              </w:rPr>
            </w:pPr>
            <w:r w:rsidRPr="00D6326E">
              <w:rPr>
                <w:szCs w:val="23"/>
              </w:rPr>
              <w:t>Canterbury</w:t>
            </w:r>
          </w:p>
        </w:tc>
        <w:tc>
          <w:tcPr>
            <w:tcW w:w="1134" w:type="dxa"/>
            <w:tcBorders>
              <w:top w:val="nil"/>
              <w:left w:val="nil"/>
              <w:bottom w:val="nil"/>
              <w:right w:val="nil"/>
            </w:tcBorders>
            <w:shd w:val="clear" w:color="auto" w:fill="auto"/>
            <w:noWrap/>
            <w:vAlign w:val="bottom"/>
          </w:tcPr>
          <w:p w14:paraId="3CF9CD8C" w14:textId="1ABD1123" w:rsidR="00061F7E" w:rsidRPr="00D6326E" w:rsidRDefault="00061F7E" w:rsidP="00061F7E">
            <w:pPr>
              <w:jc w:val="right"/>
              <w:rPr>
                <w:sz w:val="22"/>
              </w:rPr>
            </w:pPr>
            <w:r w:rsidRPr="00D6326E">
              <w:rPr>
                <w:szCs w:val="23"/>
              </w:rPr>
              <w:t>5,992</w:t>
            </w:r>
          </w:p>
        </w:tc>
        <w:tc>
          <w:tcPr>
            <w:tcW w:w="1956" w:type="dxa"/>
            <w:tcBorders>
              <w:top w:val="nil"/>
              <w:left w:val="nil"/>
              <w:bottom w:val="nil"/>
              <w:right w:val="nil"/>
            </w:tcBorders>
            <w:shd w:val="clear" w:color="auto" w:fill="auto"/>
            <w:noWrap/>
            <w:vAlign w:val="bottom"/>
          </w:tcPr>
          <w:p w14:paraId="564F557D" w14:textId="5F6FF65B" w:rsidR="00061F7E" w:rsidRPr="00D6326E" w:rsidRDefault="00061F7E" w:rsidP="00061F7E">
            <w:pPr>
              <w:jc w:val="right"/>
              <w:rPr>
                <w:sz w:val="22"/>
              </w:rPr>
            </w:pPr>
            <w:r w:rsidRPr="00D6326E">
              <w:rPr>
                <w:szCs w:val="23"/>
              </w:rPr>
              <w:t>5,866</w:t>
            </w:r>
          </w:p>
        </w:tc>
        <w:tc>
          <w:tcPr>
            <w:tcW w:w="997" w:type="dxa"/>
            <w:tcBorders>
              <w:top w:val="nil"/>
              <w:left w:val="nil"/>
              <w:bottom w:val="nil"/>
              <w:right w:val="nil"/>
            </w:tcBorders>
            <w:shd w:val="clear" w:color="auto" w:fill="auto"/>
            <w:noWrap/>
            <w:vAlign w:val="bottom"/>
          </w:tcPr>
          <w:p w14:paraId="3C8F9040" w14:textId="074BB23C" w:rsidR="00061F7E" w:rsidRPr="00D6326E" w:rsidRDefault="00061F7E" w:rsidP="00061F7E">
            <w:pPr>
              <w:jc w:val="right"/>
              <w:rPr>
                <w:sz w:val="22"/>
              </w:rPr>
            </w:pPr>
            <w:r w:rsidRPr="00D6326E">
              <w:rPr>
                <w:szCs w:val="23"/>
              </w:rPr>
              <w:t>3,967</w:t>
            </w:r>
          </w:p>
        </w:tc>
        <w:tc>
          <w:tcPr>
            <w:tcW w:w="998" w:type="dxa"/>
            <w:tcBorders>
              <w:top w:val="nil"/>
              <w:left w:val="nil"/>
              <w:bottom w:val="nil"/>
              <w:right w:val="nil"/>
            </w:tcBorders>
            <w:shd w:val="clear" w:color="auto" w:fill="auto"/>
            <w:noWrap/>
            <w:vAlign w:val="bottom"/>
          </w:tcPr>
          <w:p w14:paraId="6A9DBA0B" w14:textId="7E0158CC" w:rsidR="00061F7E" w:rsidRPr="00D6326E" w:rsidRDefault="00061F7E" w:rsidP="00061F7E">
            <w:pPr>
              <w:jc w:val="right"/>
              <w:rPr>
                <w:sz w:val="22"/>
              </w:rPr>
            </w:pPr>
            <w:r w:rsidRPr="00D6326E">
              <w:rPr>
                <w:szCs w:val="23"/>
              </w:rPr>
              <w:t>67.6</w:t>
            </w:r>
          </w:p>
        </w:tc>
        <w:tc>
          <w:tcPr>
            <w:tcW w:w="998" w:type="dxa"/>
            <w:gridSpan w:val="2"/>
            <w:tcBorders>
              <w:top w:val="nil"/>
              <w:left w:val="nil"/>
              <w:bottom w:val="nil"/>
              <w:right w:val="nil"/>
            </w:tcBorders>
            <w:shd w:val="clear" w:color="auto" w:fill="auto"/>
            <w:noWrap/>
            <w:vAlign w:val="bottom"/>
          </w:tcPr>
          <w:p w14:paraId="3FF72D2F" w14:textId="056E3E86" w:rsidR="00061F7E" w:rsidRPr="00D6326E" w:rsidRDefault="00061F7E" w:rsidP="00061F7E">
            <w:pPr>
              <w:jc w:val="right"/>
              <w:rPr>
                <w:sz w:val="22"/>
              </w:rPr>
            </w:pPr>
            <w:r w:rsidRPr="00D6326E">
              <w:rPr>
                <w:szCs w:val="23"/>
              </w:rPr>
              <w:t>3,468</w:t>
            </w:r>
          </w:p>
        </w:tc>
        <w:tc>
          <w:tcPr>
            <w:tcW w:w="998" w:type="dxa"/>
            <w:tcBorders>
              <w:top w:val="nil"/>
              <w:left w:val="nil"/>
              <w:bottom w:val="nil"/>
              <w:right w:val="single" w:sz="4" w:space="0" w:color="auto"/>
            </w:tcBorders>
            <w:shd w:val="clear" w:color="auto" w:fill="auto"/>
            <w:noWrap/>
            <w:vAlign w:val="bottom"/>
          </w:tcPr>
          <w:p w14:paraId="088D4137" w14:textId="71613D25" w:rsidR="00061F7E" w:rsidRPr="00D6326E" w:rsidRDefault="00061F7E" w:rsidP="00061F7E">
            <w:pPr>
              <w:jc w:val="right"/>
              <w:rPr>
                <w:sz w:val="22"/>
              </w:rPr>
            </w:pPr>
            <w:r w:rsidRPr="00D6326E">
              <w:rPr>
                <w:szCs w:val="23"/>
              </w:rPr>
              <w:t>59.1</w:t>
            </w:r>
          </w:p>
        </w:tc>
      </w:tr>
      <w:tr w:rsidR="00061F7E" w:rsidRPr="00D6326E" w14:paraId="02740EBF" w14:textId="77777777" w:rsidTr="007A7541">
        <w:trPr>
          <w:trHeight w:val="300"/>
        </w:trPr>
        <w:tc>
          <w:tcPr>
            <w:tcW w:w="2312" w:type="dxa"/>
            <w:tcBorders>
              <w:top w:val="nil"/>
              <w:left w:val="single" w:sz="4" w:space="0" w:color="auto"/>
              <w:bottom w:val="nil"/>
              <w:right w:val="nil"/>
            </w:tcBorders>
            <w:shd w:val="clear" w:color="auto" w:fill="auto"/>
            <w:noWrap/>
          </w:tcPr>
          <w:p w14:paraId="0B201ECB" w14:textId="77777777" w:rsidR="00061F7E" w:rsidRPr="00D6326E" w:rsidRDefault="00061F7E" w:rsidP="00061F7E">
            <w:pPr>
              <w:rPr>
                <w:szCs w:val="23"/>
              </w:rPr>
            </w:pPr>
            <w:r w:rsidRPr="00D6326E">
              <w:rPr>
                <w:szCs w:val="23"/>
              </w:rPr>
              <w:t>Capital &amp; Coast</w:t>
            </w:r>
          </w:p>
        </w:tc>
        <w:tc>
          <w:tcPr>
            <w:tcW w:w="1134" w:type="dxa"/>
            <w:tcBorders>
              <w:top w:val="nil"/>
              <w:left w:val="nil"/>
              <w:bottom w:val="nil"/>
              <w:right w:val="nil"/>
            </w:tcBorders>
            <w:shd w:val="clear" w:color="auto" w:fill="auto"/>
            <w:noWrap/>
            <w:vAlign w:val="bottom"/>
          </w:tcPr>
          <w:p w14:paraId="6A4A0A17" w14:textId="01568D2E" w:rsidR="00061F7E" w:rsidRPr="00D6326E" w:rsidRDefault="00061F7E" w:rsidP="00061F7E">
            <w:pPr>
              <w:jc w:val="right"/>
              <w:rPr>
                <w:sz w:val="22"/>
              </w:rPr>
            </w:pPr>
            <w:r w:rsidRPr="00D6326E">
              <w:rPr>
                <w:szCs w:val="23"/>
              </w:rPr>
              <w:t>2,817</w:t>
            </w:r>
          </w:p>
        </w:tc>
        <w:tc>
          <w:tcPr>
            <w:tcW w:w="1956" w:type="dxa"/>
            <w:tcBorders>
              <w:top w:val="nil"/>
              <w:left w:val="nil"/>
              <w:bottom w:val="nil"/>
              <w:right w:val="nil"/>
            </w:tcBorders>
            <w:shd w:val="clear" w:color="auto" w:fill="auto"/>
            <w:noWrap/>
            <w:vAlign w:val="bottom"/>
          </w:tcPr>
          <w:p w14:paraId="357204F9" w14:textId="7DDEA67B" w:rsidR="00061F7E" w:rsidRPr="00D6326E" w:rsidRDefault="00061F7E" w:rsidP="00061F7E">
            <w:pPr>
              <w:jc w:val="right"/>
              <w:rPr>
                <w:sz w:val="22"/>
              </w:rPr>
            </w:pPr>
            <w:r w:rsidRPr="00D6326E">
              <w:rPr>
                <w:szCs w:val="23"/>
              </w:rPr>
              <w:t>2,778</w:t>
            </w:r>
          </w:p>
        </w:tc>
        <w:tc>
          <w:tcPr>
            <w:tcW w:w="997" w:type="dxa"/>
            <w:tcBorders>
              <w:top w:val="nil"/>
              <w:left w:val="nil"/>
              <w:bottom w:val="nil"/>
              <w:right w:val="nil"/>
            </w:tcBorders>
            <w:shd w:val="clear" w:color="auto" w:fill="auto"/>
            <w:noWrap/>
            <w:vAlign w:val="bottom"/>
          </w:tcPr>
          <w:p w14:paraId="72359E85" w14:textId="2D942A7D" w:rsidR="00061F7E" w:rsidRPr="00D6326E" w:rsidRDefault="00061F7E" w:rsidP="00061F7E">
            <w:pPr>
              <w:jc w:val="right"/>
              <w:rPr>
                <w:sz w:val="22"/>
              </w:rPr>
            </w:pPr>
            <w:r w:rsidRPr="00D6326E">
              <w:rPr>
                <w:szCs w:val="23"/>
              </w:rPr>
              <w:t>1,858</w:t>
            </w:r>
          </w:p>
        </w:tc>
        <w:tc>
          <w:tcPr>
            <w:tcW w:w="998" w:type="dxa"/>
            <w:tcBorders>
              <w:top w:val="nil"/>
              <w:left w:val="nil"/>
              <w:bottom w:val="nil"/>
              <w:right w:val="nil"/>
            </w:tcBorders>
            <w:shd w:val="clear" w:color="auto" w:fill="auto"/>
            <w:noWrap/>
            <w:vAlign w:val="bottom"/>
          </w:tcPr>
          <w:p w14:paraId="0E0F3AE6" w14:textId="282ED8F9" w:rsidR="00061F7E" w:rsidRPr="00D6326E" w:rsidRDefault="00061F7E" w:rsidP="00061F7E">
            <w:pPr>
              <w:jc w:val="right"/>
              <w:rPr>
                <w:sz w:val="22"/>
              </w:rPr>
            </w:pPr>
            <w:r w:rsidRPr="00D6326E">
              <w:rPr>
                <w:szCs w:val="23"/>
              </w:rPr>
              <w:t>66.9</w:t>
            </w:r>
          </w:p>
        </w:tc>
        <w:tc>
          <w:tcPr>
            <w:tcW w:w="998" w:type="dxa"/>
            <w:gridSpan w:val="2"/>
            <w:tcBorders>
              <w:top w:val="nil"/>
              <w:left w:val="nil"/>
              <w:bottom w:val="nil"/>
              <w:right w:val="nil"/>
            </w:tcBorders>
            <w:shd w:val="clear" w:color="auto" w:fill="auto"/>
            <w:noWrap/>
            <w:vAlign w:val="bottom"/>
          </w:tcPr>
          <w:p w14:paraId="7953304A" w14:textId="3899519C" w:rsidR="00061F7E" w:rsidRPr="00D6326E" w:rsidRDefault="00061F7E" w:rsidP="00061F7E">
            <w:pPr>
              <w:jc w:val="right"/>
              <w:rPr>
                <w:sz w:val="22"/>
              </w:rPr>
            </w:pPr>
            <w:r w:rsidRPr="00D6326E">
              <w:rPr>
                <w:szCs w:val="23"/>
              </w:rPr>
              <w:t>1,631</w:t>
            </w:r>
          </w:p>
        </w:tc>
        <w:tc>
          <w:tcPr>
            <w:tcW w:w="998" w:type="dxa"/>
            <w:tcBorders>
              <w:top w:val="nil"/>
              <w:left w:val="nil"/>
              <w:bottom w:val="nil"/>
              <w:right w:val="single" w:sz="4" w:space="0" w:color="auto"/>
            </w:tcBorders>
            <w:shd w:val="clear" w:color="auto" w:fill="auto"/>
            <w:noWrap/>
            <w:vAlign w:val="bottom"/>
          </w:tcPr>
          <w:p w14:paraId="07708391" w14:textId="6CDCA483" w:rsidR="00061F7E" w:rsidRPr="00D6326E" w:rsidRDefault="00061F7E" w:rsidP="00061F7E">
            <w:pPr>
              <w:jc w:val="right"/>
              <w:rPr>
                <w:sz w:val="22"/>
              </w:rPr>
            </w:pPr>
            <w:r w:rsidRPr="00D6326E">
              <w:rPr>
                <w:szCs w:val="23"/>
              </w:rPr>
              <w:t>58.7</w:t>
            </w:r>
          </w:p>
        </w:tc>
      </w:tr>
      <w:tr w:rsidR="00061F7E" w:rsidRPr="00D6326E" w14:paraId="61FF0C6D" w14:textId="77777777" w:rsidTr="007A7541">
        <w:trPr>
          <w:trHeight w:val="300"/>
        </w:trPr>
        <w:tc>
          <w:tcPr>
            <w:tcW w:w="2312" w:type="dxa"/>
            <w:tcBorders>
              <w:top w:val="nil"/>
              <w:left w:val="single" w:sz="4" w:space="0" w:color="auto"/>
              <w:bottom w:val="nil"/>
              <w:right w:val="nil"/>
            </w:tcBorders>
            <w:shd w:val="clear" w:color="auto" w:fill="auto"/>
            <w:noWrap/>
          </w:tcPr>
          <w:p w14:paraId="39666A49" w14:textId="77777777" w:rsidR="00061F7E" w:rsidRPr="00D6326E" w:rsidRDefault="00061F7E" w:rsidP="00061F7E">
            <w:pPr>
              <w:rPr>
                <w:szCs w:val="23"/>
              </w:rPr>
            </w:pPr>
            <w:r w:rsidRPr="00D6326E">
              <w:rPr>
                <w:szCs w:val="23"/>
              </w:rPr>
              <w:t>Counties Manukau</w:t>
            </w:r>
          </w:p>
        </w:tc>
        <w:tc>
          <w:tcPr>
            <w:tcW w:w="1134" w:type="dxa"/>
            <w:tcBorders>
              <w:top w:val="nil"/>
              <w:left w:val="nil"/>
              <w:bottom w:val="nil"/>
              <w:right w:val="nil"/>
            </w:tcBorders>
            <w:shd w:val="clear" w:color="auto" w:fill="auto"/>
            <w:noWrap/>
            <w:vAlign w:val="bottom"/>
          </w:tcPr>
          <w:p w14:paraId="29085581" w14:textId="057C3E42" w:rsidR="00061F7E" w:rsidRPr="00D6326E" w:rsidRDefault="00061F7E" w:rsidP="00061F7E">
            <w:pPr>
              <w:jc w:val="right"/>
              <w:rPr>
                <w:sz w:val="22"/>
              </w:rPr>
            </w:pPr>
            <w:r w:rsidRPr="00D6326E">
              <w:rPr>
                <w:szCs w:val="23"/>
              </w:rPr>
              <w:t>3,536</w:t>
            </w:r>
          </w:p>
        </w:tc>
        <w:tc>
          <w:tcPr>
            <w:tcW w:w="1956" w:type="dxa"/>
            <w:tcBorders>
              <w:top w:val="nil"/>
              <w:left w:val="nil"/>
              <w:bottom w:val="nil"/>
              <w:right w:val="nil"/>
            </w:tcBorders>
            <w:shd w:val="clear" w:color="auto" w:fill="auto"/>
            <w:noWrap/>
            <w:vAlign w:val="bottom"/>
          </w:tcPr>
          <w:p w14:paraId="3FC4FE52" w14:textId="1529F2AC" w:rsidR="00061F7E" w:rsidRPr="00D6326E" w:rsidRDefault="00061F7E" w:rsidP="00061F7E">
            <w:pPr>
              <w:jc w:val="right"/>
              <w:rPr>
                <w:sz w:val="22"/>
              </w:rPr>
            </w:pPr>
            <w:r w:rsidRPr="00D6326E">
              <w:rPr>
                <w:szCs w:val="23"/>
              </w:rPr>
              <w:t>3,441</w:t>
            </w:r>
          </w:p>
        </w:tc>
        <w:tc>
          <w:tcPr>
            <w:tcW w:w="997" w:type="dxa"/>
            <w:tcBorders>
              <w:top w:val="nil"/>
              <w:left w:val="nil"/>
              <w:bottom w:val="nil"/>
              <w:right w:val="nil"/>
            </w:tcBorders>
            <w:shd w:val="clear" w:color="auto" w:fill="auto"/>
            <w:noWrap/>
            <w:vAlign w:val="bottom"/>
          </w:tcPr>
          <w:p w14:paraId="035D5C12" w14:textId="528C7C99" w:rsidR="00061F7E" w:rsidRPr="00D6326E" w:rsidRDefault="00061F7E" w:rsidP="00061F7E">
            <w:pPr>
              <w:jc w:val="right"/>
              <w:rPr>
                <w:sz w:val="22"/>
              </w:rPr>
            </w:pPr>
            <w:r w:rsidRPr="00D6326E">
              <w:rPr>
                <w:szCs w:val="23"/>
              </w:rPr>
              <w:t>1,870</w:t>
            </w:r>
          </w:p>
        </w:tc>
        <w:tc>
          <w:tcPr>
            <w:tcW w:w="998" w:type="dxa"/>
            <w:tcBorders>
              <w:top w:val="nil"/>
              <w:left w:val="nil"/>
              <w:bottom w:val="nil"/>
              <w:right w:val="nil"/>
            </w:tcBorders>
            <w:shd w:val="clear" w:color="auto" w:fill="auto"/>
            <w:noWrap/>
            <w:vAlign w:val="bottom"/>
          </w:tcPr>
          <w:p w14:paraId="2FA1CE92" w14:textId="7294D90A" w:rsidR="00061F7E" w:rsidRPr="00D6326E" w:rsidRDefault="00061F7E" w:rsidP="00061F7E">
            <w:pPr>
              <w:jc w:val="right"/>
              <w:rPr>
                <w:sz w:val="22"/>
              </w:rPr>
            </w:pPr>
            <w:r w:rsidRPr="00D6326E">
              <w:rPr>
                <w:szCs w:val="23"/>
              </w:rPr>
              <w:t>54.3</w:t>
            </w:r>
          </w:p>
        </w:tc>
        <w:tc>
          <w:tcPr>
            <w:tcW w:w="998" w:type="dxa"/>
            <w:gridSpan w:val="2"/>
            <w:tcBorders>
              <w:top w:val="nil"/>
              <w:left w:val="nil"/>
              <w:bottom w:val="nil"/>
              <w:right w:val="nil"/>
            </w:tcBorders>
            <w:shd w:val="clear" w:color="auto" w:fill="auto"/>
            <w:noWrap/>
            <w:vAlign w:val="bottom"/>
          </w:tcPr>
          <w:p w14:paraId="6D7E7B12" w14:textId="54FA4E8B" w:rsidR="00061F7E" w:rsidRPr="00D6326E" w:rsidRDefault="00061F7E" w:rsidP="00061F7E">
            <w:pPr>
              <w:jc w:val="right"/>
              <w:rPr>
                <w:sz w:val="22"/>
              </w:rPr>
            </w:pPr>
            <w:r w:rsidRPr="00D6326E">
              <w:rPr>
                <w:szCs w:val="23"/>
              </w:rPr>
              <w:t>1,382</w:t>
            </w:r>
          </w:p>
        </w:tc>
        <w:tc>
          <w:tcPr>
            <w:tcW w:w="998" w:type="dxa"/>
            <w:tcBorders>
              <w:top w:val="nil"/>
              <w:left w:val="nil"/>
              <w:bottom w:val="nil"/>
              <w:right w:val="single" w:sz="4" w:space="0" w:color="auto"/>
            </w:tcBorders>
            <w:shd w:val="clear" w:color="auto" w:fill="auto"/>
            <w:noWrap/>
            <w:vAlign w:val="bottom"/>
          </w:tcPr>
          <w:p w14:paraId="28445F0C" w14:textId="21A41BCA" w:rsidR="00061F7E" w:rsidRPr="00D6326E" w:rsidRDefault="00061F7E" w:rsidP="00061F7E">
            <w:pPr>
              <w:jc w:val="right"/>
              <w:rPr>
                <w:sz w:val="22"/>
              </w:rPr>
            </w:pPr>
            <w:r w:rsidRPr="00D6326E">
              <w:rPr>
                <w:szCs w:val="23"/>
              </w:rPr>
              <w:t>40.2</w:t>
            </w:r>
          </w:p>
        </w:tc>
      </w:tr>
      <w:tr w:rsidR="00061F7E" w:rsidRPr="00D6326E" w14:paraId="51F55369" w14:textId="77777777" w:rsidTr="007A7541">
        <w:trPr>
          <w:trHeight w:val="300"/>
        </w:trPr>
        <w:tc>
          <w:tcPr>
            <w:tcW w:w="2312" w:type="dxa"/>
            <w:tcBorders>
              <w:top w:val="nil"/>
              <w:left w:val="single" w:sz="4" w:space="0" w:color="auto"/>
              <w:bottom w:val="nil"/>
              <w:right w:val="nil"/>
            </w:tcBorders>
            <w:shd w:val="clear" w:color="auto" w:fill="auto"/>
            <w:noWrap/>
          </w:tcPr>
          <w:p w14:paraId="108C8CDD" w14:textId="77777777" w:rsidR="00061F7E" w:rsidRPr="00D6326E" w:rsidRDefault="00061F7E" w:rsidP="00061F7E">
            <w:pPr>
              <w:rPr>
                <w:szCs w:val="23"/>
              </w:rPr>
            </w:pPr>
            <w:r w:rsidRPr="00D6326E">
              <w:rPr>
                <w:szCs w:val="23"/>
              </w:rPr>
              <w:t>Hawke's Bay</w:t>
            </w:r>
          </w:p>
        </w:tc>
        <w:tc>
          <w:tcPr>
            <w:tcW w:w="1134" w:type="dxa"/>
            <w:tcBorders>
              <w:top w:val="nil"/>
              <w:left w:val="nil"/>
              <w:bottom w:val="nil"/>
              <w:right w:val="nil"/>
            </w:tcBorders>
            <w:shd w:val="clear" w:color="auto" w:fill="auto"/>
            <w:noWrap/>
            <w:vAlign w:val="bottom"/>
          </w:tcPr>
          <w:p w14:paraId="7B04B6E6" w14:textId="1510EA2E" w:rsidR="00061F7E" w:rsidRPr="00D6326E" w:rsidRDefault="00061F7E" w:rsidP="00061F7E">
            <w:pPr>
              <w:jc w:val="right"/>
              <w:rPr>
                <w:sz w:val="22"/>
              </w:rPr>
            </w:pPr>
            <w:r w:rsidRPr="00D6326E">
              <w:rPr>
                <w:szCs w:val="23"/>
              </w:rPr>
              <w:t>2,228</w:t>
            </w:r>
          </w:p>
        </w:tc>
        <w:tc>
          <w:tcPr>
            <w:tcW w:w="1956" w:type="dxa"/>
            <w:tcBorders>
              <w:top w:val="nil"/>
              <w:left w:val="nil"/>
              <w:bottom w:val="nil"/>
              <w:right w:val="nil"/>
            </w:tcBorders>
            <w:shd w:val="clear" w:color="auto" w:fill="auto"/>
            <w:noWrap/>
            <w:vAlign w:val="bottom"/>
          </w:tcPr>
          <w:p w14:paraId="7EE993BB" w14:textId="7561C567" w:rsidR="00061F7E" w:rsidRPr="00D6326E" w:rsidRDefault="00061F7E" w:rsidP="00061F7E">
            <w:pPr>
              <w:jc w:val="right"/>
              <w:rPr>
                <w:sz w:val="22"/>
              </w:rPr>
            </w:pPr>
            <w:r w:rsidRPr="00D6326E">
              <w:rPr>
                <w:szCs w:val="23"/>
              </w:rPr>
              <w:t>2,165</w:t>
            </w:r>
          </w:p>
        </w:tc>
        <w:tc>
          <w:tcPr>
            <w:tcW w:w="997" w:type="dxa"/>
            <w:tcBorders>
              <w:top w:val="nil"/>
              <w:left w:val="nil"/>
              <w:bottom w:val="nil"/>
              <w:right w:val="nil"/>
            </w:tcBorders>
            <w:shd w:val="clear" w:color="auto" w:fill="auto"/>
            <w:noWrap/>
            <w:vAlign w:val="bottom"/>
          </w:tcPr>
          <w:p w14:paraId="61D568A3" w14:textId="7D6A4510" w:rsidR="00061F7E" w:rsidRPr="00D6326E" w:rsidRDefault="00061F7E" w:rsidP="00061F7E">
            <w:pPr>
              <w:jc w:val="right"/>
              <w:rPr>
                <w:sz w:val="22"/>
              </w:rPr>
            </w:pPr>
            <w:r w:rsidRPr="00D6326E">
              <w:rPr>
                <w:szCs w:val="23"/>
              </w:rPr>
              <w:t>1,551</w:t>
            </w:r>
          </w:p>
        </w:tc>
        <w:tc>
          <w:tcPr>
            <w:tcW w:w="998" w:type="dxa"/>
            <w:tcBorders>
              <w:top w:val="nil"/>
              <w:left w:val="nil"/>
              <w:bottom w:val="nil"/>
              <w:right w:val="nil"/>
            </w:tcBorders>
            <w:shd w:val="clear" w:color="auto" w:fill="auto"/>
            <w:noWrap/>
            <w:vAlign w:val="bottom"/>
          </w:tcPr>
          <w:p w14:paraId="531C3138" w14:textId="1D9B6F46" w:rsidR="00061F7E" w:rsidRPr="00D6326E" w:rsidRDefault="00061F7E" w:rsidP="00061F7E">
            <w:pPr>
              <w:jc w:val="right"/>
              <w:rPr>
                <w:sz w:val="22"/>
              </w:rPr>
            </w:pPr>
            <w:r w:rsidRPr="00D6326E">
              <w:rPr>
                <w:szCs w:val="23"/>
              </w:rPr>
              <w:t>71.6</w:t>
            </w:r>
          </w:p>
        </w:tc>
        <w:tc>
          <w:tcPr>
            <w:tcW w:w="998" w:type="dxa"/>
            <w:gridSpan w:val="2"/>
            <w:tcBorders>
              <w:top w:val="nil"/>
              <w:left w:val="nil"/>
              <w:bottom w:val="nil"/>
              <w:right w:val="nil"/>
            </w:tcBorders>
            <w:shd w:val="clear" w:color="auto" w:fill="auto"/>
            <w:noWrap/>
            <w:vAlign w:val="bottom"/>
          </w:tcPr>
          <w:p w14:paraId="7B9922C8" w14:textId="370F120E" w:rsidR="00061F7E" w:rsidRPr="00D6326E" w:rsidRDefault="00061F7E" w:rsidP="00061F7E">
            <w:pPr>
              <w:jc w:val="right"/>
              <w:rPr>
                <w:sz w:val="22"/>
              </w:rPr>
            </w:pPr>
            <w:r w:rsidRPr="00D6326E">
              <w:rPr>
                <w:szCs w:val="23"/>
              </w:rPr>
              <w:t>1,309</w:t>
            </w:r>
          </w:p>
        </w:tc>
        <w:tc>
          <w:tcPr>
            <w:tcW w:w="998" w:type="dxa"/>
            <w:tcBorders>
              <w:top w:val="nil"/>
              <w:left w:val="nil"/>
              <w:bottom w:val="nil"/>
              <w:right w:val="single" w:sz="4" w:space="0" w:color="auto"/>
            </w:tcBorders>
            <w:shd w:val="clear" w:color="auto" w:fill="auto"/>
            <w:noWrap/>
            <w:vAlign w:val="bottom"/>
          </w:tcPr>
          <w:p w14:paraId="3CD85302" w14:textId="58346F70" w:rsidR="00061F7E" w:rsidRPr="00D6326E" w:rsidRDefault="00061F7E" w:rsidP="00061F7E">
            <w:pPr>
              <w:jc w:val="right"/>
              <w:rPr>
                <w:sz w:val="22"/>
              </w:rPr>
            </w:pPr>
            <w:r w:rsidRPr="00D6326E">
              <w:rPr>
                <w:szCs w:val="23"/>
              </w:rPr>
              <w:t>60.5</w:t>
            </w:r>
          </w:p>
        </w:tc>
      </w:tr>
      <w:tr w:rsidR="00061F7E" w:rsidRPr="00D6326E" w14:paraId="657CC8B7" w14:textId="77777777" w:rsidTr="007A7541">
        <w:trPr>
          <w:trHeight w:val="300"/>
        </w:trPr>
        <w:tc>
          <w:tcPr>
            <w:tcW w:w="2312" w:type="dxa"/>
            <w:tcBorders>
              <w:top w:val="nil"/>
              <w:left w:val="single" w:sz="4" w:space="0" w:color="auto"/>
              <w:bottom w:val="nil"/>
              <w:right w:val="nil"/>
            </w:tcBorders>
            <w:shd w:val="clear" w:color="auto" w:fill="auto"/>
            <w:noWrap/>
          </w:tcPr>
          <w:p w14:paraId="4B8DBB43" w14:textId="77777777" w:rsidR="00061F7E" w:rsidRPr="00D6326E" w:rsidRDefault="00061F7E" w:rsidP="00061F7E">
            <w:pPr>
              <w:rPr>
                <w:szCs w:val="23"/>
              </w:rPr>
            </w:pPr>
            <w:r w:rsidRPr="00D6326E">
              <w:rPr>
                <w:szCs w:val="23"/>
              </w:rPr>
              <w:t>Hutt Valley</w:t>
            </w:r>
          </w:p>
        </w:tc>
        <w:tc>
          <w:tcPr>
            <w:tcW w:w="1134" w:type="dxa"/>
            <w:tcBorders>
              <w:top w:val="nil"/>
              <w:left w:val="nil"/>
              <w:bottom w:val="nil"/>
              <w:right w:val="nil"/>
            </w:tcBorders>
            <w:shd w:val="clear" w:color="auto" w:fill="auto"/>
            <w:noWrap/>
            <w:vAlign w:val="bottom"/>
          </w:tcPr>
          <w:p w14:paraId="1755C432" w14:textId="6EA3F90C" w:rsidR="00061F7E" w:rsidRPr="00D6326E" w:rsidRDefault="00061F7E" w:rsidP="00061F7E">
            <w:pPr>
              <w:jc w:val="right"/>
              <w:rPr>
                <w:sz w:val="22"/>
              </w:rPr>
            </w:pPr>
            <w:r w:rsidRPr="00D6326E">
              <w:rPr>
                <w:szCs w:val="23"/>
              </w:rPr>
              <w:t>1,534</w:t>
            </w:r>
          </w:p>
        </w:tc>
        <w:tc>
          <w:tcPr>
            <w:tcW w:w="1956" w:type="dxa"/>
            <w:tcBorders>
              <w:top w:val="nil"/>
              <w:left w:val="nil"/>
              <w:bottom w:val="nil"/>
              <w:right w:val="nil"/>
            </w:tcBorders>
            <w:shd w:val="clear" w:color="auto" w:fill="auto"/>
            <w:noWrap/>
            <w:vAlign w:val="bottom"/>
          </w:tcPr>
          <w:p w14:paraId="5054773F" w14:textId="527B6FCE" w:rsidR="00061F7E" w:rsidRPr="00D6326E" w:rsidRDefault="00061F7E" w:rsidP="00061F7E">
            <w:pPr>
              <w:jc w:val="right"/>
              <w:rPr>
                <w:sz w:val="22"/>
              </w:rPr>
            </w:pPr>
            <w:r w:rsidRPr="00D6326E">
              <w:rPr>
                <w:szCs w:val="23"/>
              </w:rPr>
              <w:t>1,497</w:t>
            </w:r>
          </w:p>
        </w:tc>
        <w:tc>
          <w:tcPr>
            <w:tcW w:w="997" w:type="dxa"/>
            <w:tcBorders>
              <w:top w:val="nil"/>
              <w:left w:val="nil"/>
              <w:bottom w:val="nil"/>
              <w:right w:val="nil"/>
            </w:tcBorders>
            <w:shd w:val="clear" w:color="auto" w:fill="auto"/>
            <w:noWrap/>
            <w:vAlign w:val="bottom"/>
          </w:tcPr>
          <w:p w14:paraId="536F97DC" w14:textId="647D18A3" w:rsidR="00061F7E" w:rsidRPr="00D6326E" w:rsidRDefault="00061F7E" w:rsidP="00061F7E">
            <w:pPr>
              <w:jc w:val="right"/>
              <w:rPr>
                <w:sz w:val="22"/>
              </w:rPr>
            </w:pPr>
            <w:r w:rsidRPr="00D6326E">
              <w:rPr>
                <w:szCs w:val="23"/>
              </w:rPr>
              <w:t>1,004</w:t>
            </w:r>
          </w:p>
        </w:tc>
        <w:tc>
          <w:tcPr>
            <w:tcW w:w="998" w:type="dxa"/>
            <w:tcBorders>
              <w:top w:val="nil"/>
              <w:left w:val="nil"/>
              <w:bottom w:val="nil"/>
              <w:right w:val="nil"/>
            </w:tcBorders>
            <w:shd w:val="clear" w:color="auto" w:fill="auto"/>
            <w:noWrap/>
            <w:vAlign w:val="bottom"/>
          </w:tcPr>
          <w:p w14:paraId="7B21A2F1" w14:textId="2E270726" w:rsidR="00061F7E" w:rsidRPr="00D6326E" w:rsidRDefault="00061F7E" w:rsidP="00061F7E">
            <w:pPr>
              <w:jc w:val="right"/>
              <w:rPr>
                <w:sz w:val="22"/>
              </w:rPr>
            </w:pPr>
            <w:r w:rsidRPr="00D6326E">
              <w:rPr>
                <w:szCs w:val="23"/>
              </w:rPr>
              <w:t>67.1</w:t>
            </w:r>
          </w:p>
        </w:tc>
        <w:tc>
          <w:tcPr>
            <w:tcW w:w="998" w:type="dxa"/>
            <w:gridSpan w:val="2"/>
            <w:tcBorders>
              <w:top w:val="nil"/>
              <w:left w:val="nil"/>
              <w:bottom w:val="nil"/>
              <w:right w:val="nil"/>
            </w:tcBorders>
            <w:shd w:val="clear" w:color="auto" w:fill="auto"/>
            <w:noWrap/>
            <w:vAlign w:val="bottom"/>
          </w:tcPr>
          <w:p w14:paraId="5474F774" w14:textId="2A49FFCB" w:rsidR="00061F7E" w:rsidRPr="00D6326E" w:rsidRDefault="00061F7E" w:rsidP="00061F7E">
            <w:pPr>
              <w:jc w:val="right"/>
              <w:rPr>
                <w:sz w:val="22"/>
              </w:rPr>
            </w:pPr>
            <w:r w:rsidRPr="00D6326E">
              <w:rPr>
                <w:szCs w:val="23"/>
              </w:rPr>
              <w:t>863</w:t>
            </w:r>
          </w:p>
        </w:tc>
        <w:tc>
          <w:tcPr>
            <w:tcW w:w="998" w:type="dxa"/>
            <w:tcBorders>
              <w:top w:val="nil"/>
              <w:left w:val="nil"/>
              <w:bottom w:val="nil"/>
              <w:right w:val="single" w:sz="4" w:space="0" w:color="auto"/>
            </w:tcBorders>
            <w:shd w:val="clear" w:color="auto" w:fill="auto"/>
            <w:noWrap/>
            <w:vAlign w:val="bottom"/>
          </w:tcPr>
          <w:p w14:paraId="2645F961" w14:textId="73E6D10E" w:rsidR="00061F7E" w:rsidRPr="00D6326E" w:rsidRDefault="00061F7E" w:rsidP="00061F7E">
            <w:pPr>
              <w:jc w:val="right"/>
              <w:rPr>
                <w:sz w:val="22"/>
              </w:rPr>
            </w:pPr>
            <w:r w:rsidRPr="00D6326E">
              <w:rPr>
                <w:szCs w:val="23"/>
              </w:rPr>
              <w:t>57.6</w:t>
            </w:r>
          </w:p>
        </w:tc>
      </w:tr>
      <w:tr w:rsidR="00061F7E" w:rsidRPr="00D6326E" w14:paraId="27133BB0" w14:textId="77777777" w:rsidTr="007A7541">
        <w:trPr>
          <w:trHeight w:val="300"/>
        </w:trPr>
        <w:tc>
          <w:tcPr>
            <w:tcW w:w="2312" w:type="dxa"/>
            <w:tcBorders>
              <w:top w:val="nil"/>
              <w:left w:val="single" w:sz="4" w:space="0" w:color="auto"/>
              <w:bottom w:val="nil"/>
              <w:right w:val="nil"/>
            </w:tcBorders>
            <w:shd w:val="clear" w:color="auto" w:fill="auto"/>
            <w:noWrap/>
          </w:tcPr>
          <w:p w14:paraId="7F2D0372" w14:textId="77777777" w:rsidR="00061F7E" w:rsidRPr="00D6326E" w:rsidRDefault="00061F7E" w:rsidP="00061F7E">
            <w:pPr>
              <w:rPr>
                <w:szCs w:val="23"/>
              </w:rPr>
            </w:pPr>
            <w:r w:rsidRPr="00D6326E">
              <w:rPr>
                <w:szCs w:val="23"/>
              </w:rPr>
              <w:t>Lakes</w:t>
            </w:r>
          </w:p>
        </w:tc>
        <w:tc>
          <w:tcPr>
            <w:tcW w:w="1134" w:type="dxa"/>
            <w:tcBorders>
              <w:top w:val="nil"/>
              <w:left w:val="nil"/>
              <w:bottom w:val="nil"/>
              <w:right w:val="nil"/>
            </w:tcBorders>
            <w:shd w:val="clear" w:color="auto" w:fill="auto"/>
            <w:noWrap/>
            <w:vAlign w:val="bottom"/>
          </w:tcPr>
          <w:p w14:paraId="7CEA2CFD" w14:textId="036406FC" w:rsidR="00061F7E" w:rsidRPr="00D6326E" w:rsidRDefault="00061F7E" w:rsidP="00061F7E">
            <w:pPr>
              <w:jc w:val="right"/>
              <w:rPr>
                <w:sz w:val="22"/>
              </w:rPr>
            </w:pPr>
            <w:r w:rsidRPr="00D6326E">
              <w:rPr>
                <w:szCs w:val="23"/>
              </w:rPr>
              <w:t>1,618</w:t>
            </w:r>
          </w:p>
        </w:tc>
        <w:tc>
          <w:tcPr>
            <w:tcW w:w="1956" w:type="dxa"/>
            <w:tcBorders>
              <w:top w:val="nil"/>
              <w:left w:val="nil"/>
              <w:bottom w:val="nil"/>
              <w:right w:val="nil"/>
            </w:tcBorders>
            <w:shd w:val="clear" w:color="auto" w:fill="auto"/>
            <w:noWrap/>
            <w:vAlign w:val="bottom"/>
          </w:tcPr>
          <w:p w14:paraId="3ECCDA6D" w14:textId="73E74129" w:rsidR="00061F7E" w:rsidRPr="00D6326E" w:rsidRDefault="00061F7E" w:rsidP="00061F7E">
            <w:pPr>
              <w:jc w:val="right"/>
              <w:rPr>
                <w:sz w:val="22"/>
              </w:rPr>
            </w:pPr>
            <w:r w:rsidRPr="00D6326E">
              <w:rPr>
                <w:szCs w:val="23"/>
              </w:rPr>
              <w:t>1,581</w:t>
            </w:r>
          </w:p>
        </w:tc>
        <w:tc>
          <w:tcPr>
            <w:tcW w:w="997" w:type="dxa"/>
            <w:tcBorders>
              <w:top w:val="nil"/>
              <w:left w:val="nil"/>
              <w:bottom w:val="nil"/>
              <w:right w:val="nil"/>
            </w:tcBorders>
            <w:shd w:val="clear" w:color="auto" w:fill="auto"/>
            <w:noWrap/>
            <w:vAlign w:val="bottom"/>
          </w:tcPr>
          <w:p w14:paraId="53E44C75" w14:textId="09BBC925" w:rsidR="00061F7E" w:rsidRPr="00D6326E" w:rsidRDefault="00061F7E" w:rsidP="00061F7E">
            <w:pPr>
              <w:jc w:val="right"/>
              <w:rPr>
                <w:sz w:val="22"/>
              </w:rPr>
            </w:pPr>
            <w:r w:rsidRPr="00D6326E">
              <w:rPr>
                <w:szCs w:val="23"/>
              </w:rPr>
              <w:t>961</w:t>
            </w:r>
          </w:p>
        </w:tc>
        <w:tc>
          <w:tcPr>
            <w:tcW w:w="998" w:type="dxa"/>
            <w:tcBorders>
              <w:top w:val="nil"/>
              <w:left w:val="nil"/>
              <w:bottom w:val="nil"/>
              <w:right w:val="nil"/>
            </w:tcBorders>
            <w:shd w:val="clear" w:color="auto" w:fill="auto"/>
            <w:noWrap/>
            <w:vAlign w:val="bottom"/>
          </w:tcPr>
          <w:p w14:paraId="7855FB91" w14:textId="04203EAD" w:rsidR="00061F7E" w:rsidRPr="00D6326E" w:rsidRDefault="00061F7E" w:rsidP="00061F7E">
            <w:pPr>
              <w:jc w:val="right"/>
              <w:rPr>
                <w:sz w:val="22"/>
              </w:rPr>
            </w:pPr>
            <w:r w:rsidRPr="00D6326E">
              <w:rPr>
                <w:szCs w:val="23"/>
              </w:rPr>
              <w:t>60.8</w:t>
            </w:r>
          </w:p>
        </w:tc>
        <w:tc>
          <w:tcPr>
            <w:tcW w:w="998" w:type="dxa"/>
            <w:gridSpan w:val="2"/>
            <w:tcBorders>
              <w:top w:val="nil"/>
              <w:left w:val="nil"/>
              <w:bottom w:val="nil"/>
              <w:right w:val="nil"/>
            </w:tcBorders>
            <w:shd w:val="clear" w:color="auto" w:fill="auto"/>
            <w:noWrap/>
            <w:vAlign w:val="bottom"/>
          </w:tcPr>
          <w:p w14:paraId="15A0EC6E" w14:textId="64112918" w:rsidR="00061F7E" w:rsidRPr="00D6326E" w:rsidRDefault="00061F7E" w:rsidP="00061F7E">
            <w:pPr>
              <w:jc w:val="right"/>
              <w:rPr>
                <w:sz w:val="22"/>
              </w:rPr>
            </w:pPr>
            <w:r w:rsidRPr="00D6326E">
              <w:rPr>
                <w:szCs w:val="23"/>
              </w:rPr>
              <w:t>731</w:t>
            </w:r>
          </w:p>
        </w:tc>
        <w:tc>
          <w:tcPr>
            <w:tcW w:w="998" w:type="dxa"/>
            <w:tcBorders>
              <w:top w:val="nil"/>
              <w:left w:val="nil"/>
              <w:bottom w:val="nil"/>
              <w:right w:val="single" w:sz="4" w:space="0" w:color="auto"/>
            </w:tcBorders>
            <w:shd w:val="clear" w:color="auto" w:fill="auto"/>
            <w:noWrap/>
            <w:vAlign w:val="bottom"/>
          </w:tcPr>
          <w:p w14:paraId="599AEA16" w14:textId="37B138FF" w:rsidR="00061F7E" w:rsidRPr="00D6326E" w:rsidRDefault="00061F7E" w:rsidP="00061F7E">
            <w:pPr>
              <w:jc w:val="right"/>
              <w:rPr>
                <w:sz w:val="22"/>
              </w:rPr>
            </w:pPr>
            <w:r w:rsidRPr="00D6326E">
              <w:rPr>
                <w:szCs w:val="23"/>
              </w:rPr>
              <w:t>46.2</w:t>
            </w:r>
          </w:p>
        </w:tc>
      </w:tr>
      <w:tr w:rsidR="00061F7E" w:rsidRPr="00D6326E" w14:paraId="752FD3B2" w14:textId="77777777" w:rsidTr="007A7541">
        <w:trPr>
          <w:trHeight w:val="300"/>
        </w:trPr>
        <w:tc>
          <w:tcPr>
            <w:tcW w:w="2312" w:type="dxa"/>
            <w:tcBorders>
              <w:top w:val="nil"/>
              <w:left w:val="single" w:sz="4" w:space="0" w:color="auto"/>
              <w:bottom w:val="nil"/>
              <w:right w:val="nil"/>
            </w:tcBorders>
            <w:shd w:val="clear" w:color="auto" w:fill="auto"/>
            <w:noWrap/>
          </w:tcPr>
          <w:p w14:paraId="27E5A5C8" w14:textId="77777777" w:rsidR="00061F7E" w:rsidRPr="00D6326E" w:rsidRDefault="00061F7E" w:rsidP="00061F7E">
            <w:pPr>
              <w:rPr>
                <w:szCs w:val="23"/>
              </w:rPr>
            </w:pPr>
            <w:r w:rsidRPr="00D6326E">
              <w:rPr>
                <w:szCs w:val="23"/>
              </w:rPr>
              <w:t>Mid Central</w:t>
            </w:r>
          </w:p>
        </w:tc>
        <w:tc>
          <w:tcPr>
            <w:tcW w:w="1134" w:type="dxa"/>
            <w:tcBorders>
              <w:top w:val="nil"/>
              <w:left w:val="nil"/>
              <w:bottom w:val="nil"/>
              <w:right w:val="nil"/>
            </w:tcBorders>
            <w:shd w:val="clear" w:color="auto" w:fill="auto"/>
            <w:noWrap/>
            <w:vAlign w:val="bottom"/>
          </w:tcPr>
          <w:p w14:paraId="3015B124" w14:textId="69DF2993" w:rsidR="00061F7E" w:rsidRPr="00D6326E" w:rsidRDefault="00061F7E" w:rsidP="00061F7E">
            <w:pPr>
              <w:jc w:val="right"/>
              <w:rPr>
                <w:sz w:val="22"/>
              </w:rPr>
            </w:pPr>
            <w:r w:rsidRPr="00D6326E">
              <w:rPr>
                <w:szCs w:val="23"/>
              </w:rPr>
              <w:t>2,234</w:t>
            </w:r>
          </w:p>
        </w:tc>
        <w:tc>
          <w:tcPr>
            <w:tcW w:w="1956" w:type="dxa"/>
            <w:tcBorders>
              <w:top w:val="nil"/>
              <w:left w:val="nil"/>
              <w:bottom w:val="nil"/>
              <w:right w:val="nil"/>
            </w:tcBorders>
            <w:shd w:val="clear" w:color="auto" w:fill="auto"/>
            <w:noWrap/>
            <w:vAlign w:val="bottom"/>
          </w:tcPr>
          <w:p w14:paraId="4B39707E" w14:textId="1FD74557" w:rsidR="00061F7E" w:rsidRPr="00D6326E" w:rsidRDefault="00061F7E" w:rsidP="00061F7E">
            <w:pPr>
              <w:jc w:val="right"/>
              <w:rPr>
                <w:sz w:val="22"/>
              </w:rPr>
            </w:pPr>
            <w:r w:rsidRPr="00D6326E">
              <w:rPr>
                <w:szCs w:val="23"/>
              </w:rPr>
              <w:t>2,168</w:t>
            </w:r>
          </w:p>
        </w:tc>
        <w:tc>
          <w:tcPr>
            <w:tcW w:w="997" w:type="dxa"/>
            <w:tcBorders>
              <w:top w:val="nil"/>
              <w:left w:val="nil"/>
              <w:bottom w:val="nil"/>
              <w:right w:val="nil"/>
            </w:tcBorders>
            <w:shd w:val="clear" w:color="auto" w:fill="auto"/>
            <w:noWrap/>
            <w:vAlign w:val="bottom"/>
          </w:tcPr>
          <w:p w14:paraId="759D7760" w14:textId="3092D49A" w:rsidR="00061F7E" w:rsidRPr="00D6326E" w:rsidRDefault="00061F7E" w:rsidP="00061F7E">
            <w:pPr>
              <w:jc w:val="right"/>
              <w:rPr>
                <w:sz w:val="22"/>
              </w:rPr>
            </w:pPr>
            <w:r w:rsidRPr="00D6326E">
              <w:rPr>
                <w:szCs w:val="23"/>
              </w:rPr>
              <w:t>1,606</w:t>
            </w:r>
          </w:p>
        </w:tc>
        <w:tc>
          <w:tcPr>
            <w:tcW w:w="998" w:type="dxa"/>
            <w:tcBorders>
              <w:top w:val="nil"/>
              <w:left w:val="nil"/>
              <w:bottom w:val="nil"/>
              <w:right w:val="nil"/>
            </w:tcBorders>
            <w:shd w:val="clear" w:color="auto" w:fill="auto"/>
            <w:noWrap/>
            <w:vAlign w:val="bottom"/>
          </w:tcPr>
          <w:p w14:paraId="34F98367" w14:textId="0BF2DD7B" w:rsidR="00061F7E" w:rsidRPr="00D6326E" w:rsidRDefault="00061F7E" w:rsidP="00061F7E">
            <w:pPr>
              <w:jc w:val="right"/>
              <w:rPr>
                <w:sz w:val="22"/>
              </w:rPr>
            </w:pPr>
            <w:r w:rsidRPr="00D6326E">
              <w:rPr>
                <w:szCs w:val="23"/>
              </w:rPr>
              <w:t>74.1</w:t>
            </w:r>
          </w:p>
        </w:tc>
        <w:tc>
          <w:tcPr>
            <w:tcW w:w="998" w:type="dxa"/>
            <w:gridSpan w:val="2"/>
            <w:tcBorders>
              <w:top w:val="nil"/>
              <w:left w:val="nil"/>
              <w:bottom w:val="nil"/>
              <w:right w:val="nil"/>
            </w:tcBorders>
            <w:shd w:val="clear" w:color="auto" w:fill="auto"/>
            <w:noWrap/>
            <w:vAlign w:val="bottom"/>
          </w:tcPr>
          <w:p w14:paraId="6332E50D" w14:textId="2982B052" w:rsidR="00061F7E" w:rsidRPr="00D6326E" w:rsidRDefault="00061F7E" w:rsidP="00061F7E">
            <w:pPr>
              <w:jc w:val="right"/>
              <w:rPr>
                <w:sz w:val="22"/>
              </w:rPr>
            </w:pPr>
            <w:r w:rsidRPr="00D6326E">
              <w:rPr>
                <w:szCs w:val="23"/>
              </w:rPr>
              <w:t>1,390</w:t>
            </w:r>
          </w:p>
        </w:tc>
        <w:tc>
          <w:tcPr>
            <w:tcW w:w="998" w:type="dxa"/>
            <w:tcBorders>
              <w:top w:val="nil"/>
              <w:left w:val="nil"/>
              <w:bottom w:val="nil"/>
              <w:right w:val="single" w:sz="4" w:space="0" w:color="auto"/>
            </w:tcBorders>
            <w:shd w:val="clear" w:color="auto" w:fill="auto"/>
            <w:noWrap/>
            <w:vAlign w:val="bottom"/>
          </w:tcPr>
          <w:p w14:paraId="328A0D5F" w14:textId="15B315BB" w:rsidR="00061F7E" w:rsidRPr="00D6326E" w:rsidRDefault="00061F7E" w:rsidP="00061F7E">
            <w:pPr>
              <w:jc w:val="right"/>
              <w:rPr>
                <w:sz w:val="22"/>
              </w:rPr>
            </w:pPr>
            <w:r w:rsidRPr="00D6326E">
              <w:rPr>
                <w:szCs w:val="23"/>
              </w:rPr>
              <w:t>64.1</w:t>
            </w:r>
          </w:p>
        </w:tc>
      </w:tr>
      <w:tr w:rsidR="00061F7E" w:rsidRPr="00D6326E" w14:paraId="79662C4C" w14:textId="77777777" w:rsidTr="007A7541">
        <w:trPr>
          <w:trHeight w:val="300"/>
        </w:trPr>
        <w:tc>
          <w:tcPr>
            <w:tcW w:w="2312" w:type="dxa"/>
            <w:tcBorders>
              <w:top w:val="nil"/>
              <w:left w:val="single" w:sz="4" w:space="0" w:color="auto"/>
              <w:bottom w:val="nil"/>
              <w:right w:val="nil"/>
            </w:tcBorders>
            <w:shd w:val="clear" w:color="auto" w:fill="auto"/>
            <w:noWrap/>
          </w:tcPr>
          <w:p w14:paraId="46D939DE" w14:textId="77777777" w:rsidR="00061F7E" w:rsidRPr="00D6326E" w:rsidRDefault="00061F7E" w:rsidP="00061F7E">
            <w:pPr>
              <w:rPr>
                <w:szCs w:val="23"/>
              </w:rPr>
            </w:pPr>
            <w:r w:rsidRPr="00D6326E">
              <w:rPr>
                <w:szCs w:val="23"/>
              </w:rPr>
              <w:t>Nelson Marlborough</w:t>
            </w:r>
          </w:p>
        </w:tc>
        <w:tc>
          <w:tcPr>
            <w:tcW w:w="1134" w:type="dxa"/>
            <w:tcBorders>
              <w:top w:val="nil"/>
              <w:left w:val="nil"/>
              <w:bottom w:val="nil"/>
              <w:right w:val="nil"/>
            </w:tcBorders>
            <w:shd w:val="clear" w:color="auto" w:fill="auto"/>
            <w:noWrap/>
            <w:vAlign w:val="bottom"/>
          </w:tcPr>
          <w:p w14:paraId="168DCA33" w14:textId="6EBF6838" w:rsidR="00061F7E" w:rsidRPr="00D6326E" w:rsidRDefault="00061F7E" w:rsidP="00061F7E">
            <w:pPr>
              <w:jc w:val="right"/>
              <w:rPr>
                <w:sz w:val="22"/>
              </w:rPr>
            </w:pPr>
            <w:r w:rsidRPr="00D6326E">
              <w:rPr>
                <w:szCs w:val="23"/>
              </w:rPr>
              <w:t>1,892</w:t>
            </w:r>
          </w:p>
        </w:tc>
        <w:tc>
          <w:tcPr>
            <w:tcW w:w="1956" w:type="dxa"/>
            <w:tcBorders>
              <w:top w:val="nil"/>
              <w:left w:val="nil"/>
              <w:bottom w:val="nil"/>
              <w:right w:val="nil"/>
            </w:tcBorders>
            <w:shd w:val="clear" w:color="auto" w:fill="auto"/>
            <w:noWrap/>
            <w:vAlign w:val="bottom"/>
          </w:tcPr>
          <w:p w14:paraId="5892C41E" w14:textId="7AA4AA78" w:rsidR="00061F7E" w:rsidRPr="00D6326E" w:rsidRDefault="00061F7E" w:rsidP="00061F7E">
            <w:pPr>
              <w:jc w:val="right"/>
              <w:rPr>
                <w:sz w:val="22"/>
              </w:rPr>
            </w:pPr>
            <w:r w:rsidRPr="00D6326E">
              <w:rPr>
                <w:szCs w:val="23"/>
              </w:rPr>
              <w:t>1,843</w:t>
            </w:r>
          </w:p>
        </w:tc>
        <w:tc>
          <w:tcPr>
            <w:tcW w:w="997" w:type="dxa"/>
            <w:tcBorders>
              <w:top w:val="nil"/>
              <w:left w:val="nil"/>
              <w:bottom w:val="nil"/>
              <w:right w:val="nil"/>
            </w:tcBorders>
            <w:shd w:val="clear" w:color="auto" w:fill="auto"/>
            <w:noWrap/>
            <w:vAlign w:val="bottom"/>
          </w:tcPr>
          <w:p w14:paraId="117A9894" w14:textId="3F2CC771" w:rsidR="00061F7E" w:rsidRPr="00D6326E" w:rsidRDefault="00061F7E" w:rsidP="00061F7E">
            <w:pPr>
              <w:jc w:val="right"/>
              <w:rPr>
                <w:sz w:val="22"/>
              </w:rPr>
            </w:pPr>
            <w:r w:rsidRPr="00D6326E">
              <w:rPr>
                <w:szCs w:val="23"/>
              </w:rPr>
              <w:t>1,462</w:t>
            </w:r>
          </w:p>
        </w:tc>
        <w:tc>
          <w:tcPr>
            <w:tcW w:w="998" w:type="dxa"/>
            <w:tcBorders>
              <w:top w:val="nil"/>
              <w:left w:val="nil"/>
              <w:bottom w:val="nil"/>
              <w:right w:val="nil"/>
            </w:tcBorders>
            <w:shd w:val="clear" w:color="auto" w:fill="auto"/>
            <w:noWrap/>
            <w:vAlign w:val="bottom"/>
          </w:tcPr>
          <w:p w14:paraId="273C2BE6" w14:textId="04E8EACD" w:rsidR="00061F7E" w:rsidRPr="00D6326E" w:rsidRDefault="00061F7E" w:rsidP="00061F7E">
            <w:pPr>
              <w:jc w:val="right"/>
              <w:rPr>
                <w:sz w:val="22"/>
              </w:rPr>
            </w:pPr>
            <w:r w:rsidRPr="00D6326E">
              <w:rPr>
                <w:szCs w:val="23"/>
              </w:rPr>
              <w:t>79.3</w:t>
            </w:r>
          </w:p>
        </w:tc>
        <w:tc>
          <w:tcPr>
            <w:tcW w:w="998" w:type="dxa"/>
            <w:gridSpan w:val="2"/>
            <w:tcBorders>
              <w:top w:val="nil"/>
              <w:left w:val="nil"/>
              <w:bottom w:val="nil"/>
              <w:right w:val="nil"/>
            </w:tcBorders>
            <w:shd w:val="clear" w:color="auto" w:fill="auto"/>
            <w:noWrap/>
            <w:vAlign w:val="bottom"/>
          </w:tcPr>
          <w:p w14:paraId="4A6CF0FE" w14:textId="542F95C8" w:rsidR="00061F7E" w:rsidRPr="00D6326E" w:rsidRDefault="00061F7E" w:rsidP="00061F7E">
            <w:pPr>
              <w:jc w:val="right"/>
              <w:rPr>
                <w:sz w:val="22"/>
              </w:rPr>
            </w:pPr>
            <w:r w:rsidRPr="00D6326E">
              <w:rPr>
                <w:szCs w:val="23"/>
              </w:rPr>
              <w:t>1,326</w:t>
            </w:r>
          </w:p>
        </w:tc>
        <w:tc>
          <w:tcPr>
            <w:tcW w:w="998" w:type="dxa"/>
            <w:tcBorders>
              <w:top w:val="nil"/>
              <w:left w:val="nil"/>
              <w:bottom w:val="nil"/>
              <w:right w:val="single" w:sz="4" w:space="0" w:color="auto"/>
            </w:tcBorders>
            <w:shd w:val="clear" w:color="auto" w:fill="auto"/>
            <w:noWrap/>
            <w:vAlign w:val="bottom"/>
          </w:tcPr>
          <w:p w14:paraId="50662354" w14:textId="3ACC9A16" w:rsidR="00061F7E" w:rsidRPr="00D6326E" w:rsidRDefault="00061F7E" w:rsidP="00061F7E">
            <w:pPr>
              <w:jc w:val="right"/>
              <w:rPr>
                <w:sz w:val="22"/>
              </w:rPr>
            </w:pPr>
            <w:r w:rsidRPr="00D6326E">
              <w:rPr>
                <w:szCs w:val="23"/>
              </w:rPr>
              <w:t>71.9</w:t>
            </w:r>
          </w:p>
        </w:tc>
      </w:tr>
      <w:tr w:rsidR="00061F7E" w:rsidRPr="00D6326E" w14:paraId="74148B4F" w14:textId="77777777" w:rsidTr="007A7541">
        <w:trPr>
          <w:trHeight w:val="300"/>
        </w:trPr>
        <w:tc>
          <w:tcPr>
            <w:tcW w:w="2312" w:type="dxa"/>
            <w:tcBorders>
              <w:top w:val="nil"/>
              <w:left w:val="single" w:sz="4" w:space="0" w:color="auto"/>
              <w:bottom w:val="nil"/>
              <w:right w:val="nil"/>
            </w:tcBorders>
            <w:shd w:val="clear" w:color="auto" w:fill="auto"/>
            <w:noWrap/>
          </w:tcPr>
          <w:p w14:paraId="5FBE5731" w14:textId="77777777" w:rsidR="00061F7E" w:rsidRPr="00D6326E" w:rsidRDefault="00061F7E" w:rsidP="00061F7E">
            <w:pPr>
              <w:rPr>
                <w:szCs w:val="23"/>
              </w:rPr>
            </w:pPr>
            <w:r w:rsidRPr="00D6326E">
              <w:rPr>
                <w:szCs w:val="23"/>
              </w:rPr>
              <w:t>Northland</w:t>
            </w:r>
          </w:p>
        </w:tc>
        <w:tc>
          <w:tcPr>
            <w:tcW w:w="1134" w:type="dxa"/>
            <w:tcBorders>
              <w:top w:val="nil"/>
              <w:left w:val="nil"/>
              <w:bottom w:val="nil"/>
              <w:right w:val="nil"/>
            </w:tcBorders>
            <w:shd w:val="clear" w:color="auto" w:fill="auto"/>
            <w:noWrap/>
            <w:vAlign w:val="bottom"/>
          </w:tcPr>
          <w:p w14:paraId="2423EF1C" w14:textId="706F7F9F" w:rsidR="00061F7E" w:rsidRPr="00D6326E" w:rsidRDefault="00061F7E" w:rsidP="00061F7E">
            <w:pPr>
              <w:jc w:val="right"/>
              <w:rPr>
                <w:sz w:val="22"/>
              </w:rPr>
            </w:pPr>
            <w:r w:rsidRPr="00D6326E">
              <w:rPr>
                <w:szCs w:val="23"/>
              </w:rPr>
              <w:t>1,917</w:t>
            </w:r>
          </w:p>
        </w:tc>
        <w:tc>
          <w:tcPr>
            <w:tcW w:w="1956" w:type="dxa"/>
            <w:tcBorders>
              <w:top w:val="nil"/>
              <w:left w:val="nil"/>
              <w:bottom w:val="nil"/>
              <w:right w:val="nil"/>
            </w:tcBorders>
            <w:shd w:val="clear" w:color="auto" w:fill="auto"/>
            <w:noWrap/>
            <w:vAlign w:val="bottom"/>
          </w:tcPr>
          <w:p w14:paraId="1198C5C3" w14:textId="47633CCA" w:rsidR="00061F7E" w:rsidRPr="00D6326E" w:rsidRDefault="00061F7E" w:rsidP="00061F7E">
            <w:pPr>
              <w:jc w:val="right"/>
              <w:rPr>
                <w:sz w:val="22"/>
              </w:rPr>
            </w:pPr>
            <w:r w:rsidRPr="00D6326E">
              <w:rPr>
                <w:szCs w:val="23"/>
              </w:rPr>
              <w:t>1,851</w:t>
            </w:r>
          </w:p>
        </w:tc>
        <w:tc>
          <w:tcPr>
            <w:tcW w:w="997" w:type="dxa"/>
            <w:tcBorders>
              <w:top w:val="nil"/>
              <w:left w:val="nil"/>
              <w:bottom w:val="nil"/>
              <w:right w:val="nil"/>
            </w:tcBorders>
            <w:shd w:val="clear" w:color="auto" w:fill="auto"/>
            <w:noWrap/>
            <w:vAlign w:val="bottom"/>
          </w:tcPr>
          <w:p w14:paraId="2CE79359" w14:textId="451FE78D" w:rsidR="00061F7E" w:rsidRPr="00D6326E" w:rsidRDefault="00061F7E" w:rsidP="00061F7E">
            <w:pPr>
              <w:jc w:val="right"/>
              <w:rPr>
                <w:sz w:val="22"/>
              </w:rPr>
            </w:pPr>
            <w:r w:rsidRPr="00D6326E">
              <w:rPr>
                <w:szCs w:val="23"/>
              </w:rPr>
              <w:t>1,110</w:t>
            </w:r>
          </w:p>
        </w:tc>
        <w:tc>
          <w:tcPr>
            <w:tcW w:w="998" w:type="dxa"/>
            <w:tcBorders>
              <w:top w:val="nil"/>
              <w:left w:val="nil"/>
              <w:bottom w:val="nil"/>
              <w:right w:val="nil"/>
            </w:tcBorders>
            <w:shd w:val="clear" w:color="auto" w:fill="auto"/>
            <w:noWrap/>
            <w:vAlign w:val="bottom"/>
          </w:tcPr>
          <w:p w14:paraId="4B0C7813" w14:textId="2F51D933" w:rsidR="00061F7E" w:rsidRPr="00D6326E" w:rsidRDefault="00061F7E" w:rsidP="00061F7E">
            <w:pPr>
              <w:jc w:val="right"/>
              <w:rPr>
                <w:sz w:val="22"/>
              </w:rPr>
            </w:pPr>
            <w:r w:rsidRPr="00D6326E">
              <w:rPr>
                <w:szCs w:val="23"/>
              </w:rPr>
              <w:t>60.0</w:t>
            </w:r>
          </w:p>
        </w:tc>
        <w:tc>
          <w:tcPr>
            <w:tcW w:w="998" w:type="dxa"/>
            <w:gridSpan w:val="2"/>
            <w:tcBorders>
              <w:top w:val="nil"/>
              <w:left w:val="nil"/>
              <w:bottom w:val="nil"/>
              <w:right w:val="nil"/>
            </w:tcBorders>
            <w:shd w:val="clear" w:color="auto" w:fill="auto"/>
            <w:noWrap/>
            <w:vAlign w:val="bottom"/>
          </w:tcPr>
          <w:p w14:paraId="38675A54" w14:textId="72064B1F" w:rsidR="00061F7E" w:rsidRPr="00D6326E" w:rsidRDefault="00061F7E" w:rsidP="00061F7E">
            <w:pPr>
              <w:jc w:val="right"/>
              <w:rPr>
                <w:sz w:val="22"/>
              </w:rPr>
            </w:pPr>
            <w:r w:rsidRPr="00D6326E">
              <w:rPr>
                <w:szCs w:val="23"/>
              </w:rPr>
              <w:t>835</w:t>
            </w:r>
          </w:p>
        </w:tc>
        <w:tc>
          <w:tcPr>
            <w:tcW w:w="998" w:type="dxa"/>
            <w:tcBorders>
              <w:top w:val="nil"/>
              <w:left w:val="nil"/>
              <w:bottom w:val="nil"/>
              <w:right w:val="single" w:sz="4" w:space="0" w:color="auto"/>
            </w:tcBorders>
            <w:shd w:val="clear" w:color="auto" w:fill="auto"/>
            <w:noWrap/>
            <w:vAlign w:val="bottom"/>
          </w:tcPr>
          <w:p w14:paraId="700111CB" w14:textId="2F38E7B5" w:rsidR="00061F7E" w:rsidRPr="00D6326E" w:rsidRDefault="00061F7E" w:rsidP="00061F7E">
            <w:pPr>
              <w:jc w:val="right"/>
              <w:rPr>
                <w:sz w:val="22"/>
              </w:rPr>
            </w:pPr>
            <w:r w:rsidRPr="00D6326E">
              <w:rPr>
                <w:szCs w:val="23"/>
              </w:rPr>
              <w:t>45.1</w:t>
            </w:r>
          </w:p>
        </w:tc>
      </w:tr>
      <w:tr w:rsidR="00061F7E" w:rsidRPr="00D6326E" w14:paraId="5DA00B1F" w14:textId="77777777" w:rsidTr="007A7541">
        <w:trPr>
          <w:trHeight w:val="300"/>
        </w:trPr>
        <w:tc>
          <w:tcPr>
            <w:tcW w:w="2312" w:type="dxa"/>
            <w:tcBorders>
              <w:top w:val="nil"/>
              <w:left w:val="single" w:sz="4" w:space="0" w:color="auto"/>
              <w:bottom w:val="nil"/>
              <w:right w:val="nil"/>
            </w:tcBorders>
            <w:shd w:val="clear" w:color="auto" w:fill="auto"/>
            <w:noWrap/>
          </w:tcPr>
          <w:p w14:paraId="53314B90" w14:textId="77777777" w:rsidR="00061F7E" w:rsidRPr="00D6326E" w:rsidRDefault="00061F7E" w:rsidP="00061F7E">
            <w:pPr>
              <w:rPr>
                <w:szCs w:val="23"/>
              </w:rPr>
            </w:pPr>
            <w:r w:rsidRPr="00D6326E">
              <w:rPr>
                <w:szCs w:val="23"/>
              </w:rPr>
              <w:t>South Canterbury</w:t>
            </w:r>
          </w:p>
        </w:tc>
        <w:tc>
          <w:tcPr>
            <w:tcW w:w="1134" w:type="dxa"/>
            <w:tcBorders>
              <w:top w:val="nil"/>
              <w:left w:val="nil"/>
              <w:bottom w:val="nil"/>
              <w:right w:val="nil"/>
            </w:tcBorders>
            <w:shd w:val="clear" w:color="auto" w:fill="auto"/>
            <w:noWrap/>
            <w:vAlign w:val="bottom"/>
          </w:tcPr>
          <w:p w14:paraId="252CA283" w14:textId="351DD635" w:rsidR="00061F7E" w:rsidRPr="00D6326E" w:rsidRDefault="00061F7E" w:rsidP="00061F7E">
            <w:pPr>
              <w:jc w:val="right"/>
              <w:rPr>
                <w:sz w:val="22"/>
              </w:rPr>
            </w:pPr>
            <w:r w:rsidRPr="00D6326E">
              <w:rPr>
                <w:szCs w:val="23"/>
              </w:rPr>
              <w:t>842</w:t>
            </w:r>
          </w:p>
        </w:tc>
        <w:tc>
          <w:tcPr>
            <w:tcW w:w="1956" w:type="dxa"/>
            <w:tcBorders>
              <w:top w:val="nil"/>
              <w:left w:val="nil"/>
              <w:bottom w:val="nil"/>
              <w:right w:val="nil"/>
            </w:tcBorders>
            <w:shd w:val="clear" w:color="auto" w:fill="auto"/>
            <w:noWrap/>
            <w:vAlign w:val="bottom"/>
          </w:tcPr>
          <w:p w14:paraId="3C635534" w14:textId="54AF85B8" w:rsidR="00061F7E" w:rsidRPr="00D6326E" w:rsidRDefault="00061F7E" w:rsidP="00061F7E">
            <w:pPr>
              <w:jc w:val="right"/>
              <w:rPr>
                <w:sz w:val="22"/>
              </w:rPr>
            </w:pPr>
            <w:r w:rsidRPr="00D6326E">
              <w:rPr>
                <w:szCs w:val="23"/>
              </w:rPr>
              <w:t>819</w:t>
            </w:r>
          </w:p>
        </w:tc>
        <w:tc>
          <w:tcPr>
            <w:tcW w:w="997" w:type="dxa"/>
            <w:tcBorders>
              <w:top w:val="nil"/>
              <w:left w:val="nil"/>
              <w:bottom w:val="nil"/>
              <w:right w:val="nil"/>
            </w:tcBorders>
            <w:shd w:val="clear" w:color="auto" w:fill="auto"/>
            <w:noWrap/>
            <w:vAlign w:val="bottom"/>
          </w:tcPr>
          <w:p w14:paraId="49C88F05" w14:textId="6CA9D535" w:rsidR="00061F7E" w:rsidRPr="00D6326E" w:rsidRDefault="00061F7E" w:rsidP="00061F7E">
            <w:pPr>
              <w:jc w:val="right"/>
              <w:rPr>
                <w:sz w:val="22"/>
              </w:rPr>
            </w:pPr>
            <w:r w:rsidRPr="00D6326E">
              <w:rPr>
                <w:szCs w:val="23"/>
              </w:rPr>
              <w:t>607</w:t>
            </w:r>
          </w:p>
        </w:tc>
        <w:tc>
          <w:tcPr>
            <w:tcW w:w="998" w:type="dxa"/>
            <w:tcBorders>
              <w:top w:val="nil"/>
              <w:left w:val="nil"/>
              <w:bottom w:val="nil"/>
              <w:right w:val="nil"/>
            </w:tcBorders>
            <w:shd w:val="clear" w:color="auto" w:fill="auto"/>
            <w:noWrap/>
            <w:vAlign w:val="bottom"/>
          </w:tcPr>
          <w:p w14:paraId="2E239892" w14:textId="4A654BA3" w:rsidR="00061F7E" w:rsidRPr="00D6326E" w:rsidRDefault="00061F7E" w:rsidP="00061F7E">
            <w:pPr>
              <w:jc w:val="right"/>
              <w:rPr>
                <w:sz w:val="22"/>
              </w:rPr>
            </w:pPr>
            <w:r w:rsidRPr="00D6326E">
              <w:rPr>
                <w:szCs w:val="23"/>
              </w:rPr>
              <w:t>74.1</w:t>
            </w:r>
          </w:p>
        </w:tc>
        <w:tc>
          <w:tcPr>
            <w:tcW w:w="998" w:type="dxa"/>
            <w:gridSpan w:val="2"/>
            <w:tcBorders>
              <w:top w:val="nil"/>
              <w:left w:val="nil"/>
              <w:bottom w:val="nil"/>
              <w:right w:val="nil"/>
            </w:tcBorders>
            <w:shd w:val="clear" w:color="auto" w:fill="auto"/>
            <w:noWrap/>
            <w:vAlign w:val="bottom"/>
          </w:tcPr>
          <w:p w14:paraId="26A0E624" w14:textId="2B138FF2" w:rsidR="00061F7E" w:rsidRPr="00D6326E" w:rsidRDefault="00061F7E" w:rsidP="00061F7E">
            <w:pPr>
              <w:jc w:val="right"/>
              <w:rPr>
                <w:sz w:val="22"/>
              </w:rPr>
            </w:pPr>
            <w:r w:rsidRPr="00D6326E">
              <w:rPr>
                <w:szCs w:val="23"/>
              </w:rPr>
              <w:t>528</w:t>
            </w:r>
          </w:p>
        </w:tc>
        <w:tc>
          <w:tcPr>
            <w:tcW w:w="998" w:type="dxa"/>
            <w:tcBorders>
              <w:top w:val="nil"/>
              <w:left w:val="nil"/>
              <w:bottom w:val="nil"/>
              <w:right w:val="single" w:sz="4" w:space="0" w:color="auto"/>
            </w:tcBorders>
            <w:shd w:val="clear" w:color="auto" w:fill="auto"/>
            <w:noWrap/>
            <w:vAlign w:val="bottom"/>
          </w:tcPr>
          <w:p w14:paraId="05A9C966" w14:textId="288607B0" w:rsidR="00061F7E" w:rsidRPr="00D6326E" w:rsidRDefault="00061F7E" w:rsidP="00061F7E">
            <w:pPr>
              <w:jc w:val="right"/>
              <w:rPr>
                <w:sz w:val="22"/>
              </w:rPr>
            </w:pPr>
            <w:r w:rsidRPr="00D6326E">
              <w:rPr>
                <w:szCs w:val="23"/>
              </w:rPr>
              <w:t>64.5</w:t>
            </w:r>
          </w:p>
        </w:tc>
      </w:tr>
      <w:tr w:rsidR="00061F7E" w:rsidRPr="00D6326E" w14:paraId="71441B2B" w14:textId="77777777" w:rsidTr="007A7541">
        <w:trPr>
          <w:trHeight w:val="300"/>
        </w:trPr>
        <w:tc>
          <w:tcPr>
            <w:tcW w:w="2312" w:type="dxa"/>
            <w:tcBorders>
              <w:top w:val="nil"/>
              <w:left w:val="single" w:sz="4" w:space="0" w:color="auto"/>
              <w:bottom w:val="nil"/>
              <w:right w:val="nil"/>
            </w:tcBorders>
            <w:shd w:val="clear" w:color="auto" w:fill="auto"/>
            <w:noWrap/>
          </w:tcPr>
          <w:p w14:paraId="5FD77F86" w14:textId="77777777" w:rsidR="00061F7E" w:rsidRPr="00D6326E" w:rsidRDefault="00061F7E" w:rsidP="00061F7E">
            <w:pPr>
              <w:rPr>
                <w:szCs w:val="23"/>
              </w:rPr>
            </w:pPr>
            <w:r w:rsidRPr="00D6326E">
              <w:rPr>
                <w:szCs w:val="23"/>
              </w:rPr>
              <w:t>Southern</w:t>
            </w:r>
          </w:p>
        </w:tc>
        <w:tc>
          <w:tcPr>
            <w:tcW w:w="1134" w:type="dxa"/>
            <w:tcBorders>
              <w:top w:val="nil"/>
              <w:left w:val="nil"/>
              <w:bottom w:val="nil"/>
              <w:right w:val="nil"/>
            </w:tcBorders>
            <w:shd w:val="clear" w:color="auto" w:fill="auto"/>
            <w:noWrap/>
            <w:vAlign w:val="bottom"/>
          </w:tcPr>
          <w:p w14:paraId="69441AA8" w14:textId="472D24A3" w:rsidR="00061F7E" w:rsidRPr="00D6326E" w:rsidRDefault="00061F7E" w:rsidP="00061F7E">
            <w:pPr>
              <w:jc w:val="right"/>
              <w:rPr>
                <w:sz w:val="22"/>
              </w:rPr>
            </w:pPr>
            <w:r w:rsidRPr="00D6326E">
              <w:rPr>
                <w:szCs w:val="23"/>
              </w:rPr>
              <w:t>4,763</w:t>
            </w:r>
          </w:p>
        </w:tc>
        <w:tc>
          <w:tcPr>
            <w:tcW w:w="1956" w:type="dxa"/>
            <w:tcBorders>
              <w:top w:val="nil"/>
              <w:left w:val="nil"/>
              <w:bottom w:val="nil"/>
              <w:right w:val="nil"/>
            </w:tcBorders>
            <w:shd w:val="clear" w:color="auto" w:fill="auto"/>
            <w:noWrap/>
            <w:vAlign w:val="bottom"/>
          </w:tcPr>
          <w:p w14:paraId="74BF9D35" w14:textId="151FD79E" w:rsidR="00061F7E" w:rsidRPr="00D6326E" w:rsidRDefault="00061F7E" w:rsidP="00061F7E">
            <w:pPr>
              <w:jc w:val="right"/>
              <w:rPr>
                <w:sz w:val="22"/>
              </w:rPr>
            </w:pPr>
            <w:r w:rsidRPr="00D6326E">
              <w:rPr>
                <w:szCs w:val="23"/>
              </w:rPr>
              <w:t>4,661</w:t>
            </w:r>
          </w:p>
        </w:tc>
        <w:tc>
          <w:tcPr>
            <w:tcW w:w="997" w:type="dxa"/>
            <w:tcBorders>
              <w:top w:val="nil"/>
              <w:left w:val="nil"/>
              <w:bottom w:val="nil"/>
              <w:right w:val="nil"/>
            </w:tcBorders>
            <w:shd w:val="clear" w:color="auto" w:fill="auto"/>
            <w:noWrap/>
            <w:vAlign w:val="bottom"/>
          </w:tcPr>
          <w:p w14:paraId="75FEF5F5" w14:textId="61FDA867" w:rsidR="00061F7E" w:rsidRPr="00D6326E" w:rsidRDefault="00061F7E" w:rsidP="00061F7E">
            <w:pPr>
              <w:jc w:val="right"/>
              <w:rPr>
                <w:sz w:val="22"/>
              </w:rPr>
            </w:pPr>
            <w:r w:rsidRPr="00D6326E">
              <w:rPr>
                <w:szCs w:val="23"/>
              </w:rPr>
              <w:t>3,281</w:t>
            </w:r>
          </w:p>
        </w:tc>
        <w:tc>
          <w:tcPr>
            <w:tcW w:w="998" w:type="dxa"/>
            <w:tcBorders>
              <w:top w:val="nil"/>
              <w:left w:val="nil"/>
              <w:bottom w:val="nil"/>
              <w:right w:val="nil"/>
            </w:tcBorders>
            <w:shd w:val="clear" w:color="auto" w:fill="auto"/>
            <w:noWrap/>
            <w:vAlign w:val="bottom"/>
          </w:tcPr>
          <w:p w14:paraId="512EB402" w14:textId="5B32608B" w:rsidR="00061F7E" w:rsidRPr="00D6326E" w:rsidRDefault="00061F7E" w:rsidP="00061F7E">
            <w:pPr>
              <w:jc w:val="right"/>
              <w:rPr>
                <w:sz w:val="22"/>
              </w:rPr>
            </w:pPr>
            <w:r w:rsidRPr="00D6326E">
              <w:rPr>
                <w:szCs w:val="23"/>
              </w:rPr>
              <w:t>70.4</w:t>
            </w:r>
          </w:p>
        </w:tc>
        <w:tc>
          <w:tcPr>
            <w:tcW w:w="998" w:type="dxa"/>
            <w:gridSpan w:val="2"/>
            <w:tcBorders>
              <w:top w:val="nil"/>
              <w:left w:val="nil"/>
              <w:bottom w:val="nil"/>
              <w:right w:val="nil"/>
            </w:tcBorders>
            <w:shd w:val="clear" w:color="auto" w:fill="auto"/>
            <w:noWrap/>
            <w:vAlign w:val="bottom"/>
          </w:tcPr>
          <w:p w14:paraId="07BCA23F" w14:textId="6266419A" w:rsidR="00061F7E" w:rsidRPr="00D6326E" w:rsidRDefault="00061F7E" w:rsidP="00061F7E">
            <w:pPr>
              <w:jc w:val="right"/>
              <w:rPr>
                <w:sz w:val="22"/>
              </w:rPr>
            </w:pPr>
            <w:r w:rsidRPr="00D6326E">
              <w:rPr>
                <w:szCs w:val="23"/>
              </w:rPr>
              <w:t>2,826</w:t>
            </w:r>
          </w:p>
        </w:tc>
        <w:tc>
          <w:tcPr>
            <w:tcW w:w="998" w:type="dxa"/>
            <w:tcBorders>
              <w:top w:val="nil"/>
              <w:left w:val="nil"/>
              <w:bottom w:val="nil"/>
              <w:right w:val="single" w:sz="4" w:space="0" w:color="auto"/>
            </w:tcBorders>
            <w:shd w:val="clear" w:color="auto" w:fill="auto"/>
            <w:noWrap/>
            <w:vAlign w:val="bottom"/>
          </w:tcPr>
          <w:p w14:paraId="6AA9057A" w14:textId="07EF9487" w:rsidR="00061F7E" w:rsidRPr="00D6326E" w:rsidRDefault="00061F7E" w:rsidP="00061F7E">
            <w:pPr>
              <w:jc w:val="right"/>
              <w:rPr>
                <w:sz w:val="22"/>
              </w:rPr>
            </w:pPr>
            <w:r w:rsidRPr="00D6326E">
              <w:rPr>
                <w:szCs w:val="23"/>
              </w:rPr>
              <w:t>60.6</w:t>
            </w:r>
          </w:p>
        </w:tc>
      </w:tr>
      <w:tr w:rsidR="00061F7E" w:rsidRPr="00D6326E" w14:paraId="50F9A140" w14:textId="77777777" w:rsidTr="007A7541">
        <w:trPr>
          <w:trHeight w:val="300"/>
        </w:trPr>
        <w:tc>
          <w:tcPr>
            <w:tcW w:w="2312" w:type="dxa"/>
            <w:tcBorders>
              <w:top w:val="nil"/>
              <w:left w:val="single" w:sz="4" w:space="0" w:color="auto"/>
              <w:bottom w:val="nil"/>
              <w:right w:val="nil"/>
            </w:tcBorders>
            <w:shd w:val="clear" w:color="auto" w:fill="auto"/>
            <w:noWrap/>
          </w:tcPr>
          <w:p w14:paraId="5CD33881" w14:textId="77777777" w:rsidR="00061F7E" w:rsidRPr="00D6326E" w:rsidRDefault="00061F7E" w:rsidP="00061F7E">
            <w:pPr>
              <w:rPr>
                <w:szCs w:val="23"/>
              </w:rPr>
            </w:pPr>
            <w:r w:rsidRPr="00D6326E">
              <w:rPr>
                <w:szCs w:val="23"/>
              </w:rPr>
              <w:t>Tairawhiti</w:t>
            </w:r>
          </w:p>
        </w:tc>
        <w:tc>
          <w:tcPr>
            <w:tcW w:w="1134" w:type="dxa"/>
            <w:tcBorders>
              <w:top w:val="nil"/>
              <w:left w:val="nil"/>
              <w:bottom w:val="nil"/>
              <w:right w:val="nil"/>
            </w:tcBorders>
            <w:shd w:val="clear" w:color="auto" w:fill="auto"/>
            <w:noWrap/>
            <w:vAlign w:val="bottom"/>
          </w:tcPr>
          <w:p w14:paraId="2E2B9EAE" w14:textId="0D21C1E2" w:rsidR="00061F7E" w:rsidRPr="00D6326E" w:rsidRDefault="00061F7E" w:rsidP="00061F7E">
            <w:pPr>
              <w:jc w:val="right"/>
              <w:rPr>
                <w:sz w:val="22"/>
              </w:rPr>
            </w:pPr>
            <w:r w:rsidRPr="00D6326E">
              <w:rPr>
                <w:szCs w:val="23"/>
              </w:rPr>
              <w:t>907</w:t>
            </w:r>
          </w:p>
        </w:tc>
        <w:tc>
          <w:tcPr>
            <w:tcW w:w="1956" w:type="dxa"/>
            <w:tcBorders>
              <w:top w:val="nil"/>
              <w:left w:val="nil"/>
              <w:bottom w:val="nil"/>
              <w:right w:val="nil"/>
            </w:tcBorders>
            <w:shd w:val="clear" w:color="auto" w:fill="auto"/>
            <w:noWrap/>
            <w:vAlign w:val="bottom"/>
          </w:tcPr>
          <w:p w14:paraId="5A734FAD" w14:textId="6317AF7A" w:rsidR="00061F7E" w:rsidRPr="00D6326E" w:rsidRDefault="00061F7E" w:rsidP="00061F7E">
            <w:pPr>
              <w:jc w:val="right"/>
              <w:rPr>
                <w:sz w:val="22"/>
              </w:rPr>
            </w:pPr>
            <w:r w:rsidRPr="00D6326E">
              <w:rPr>
                <w:szCs w:val="23"/>
              </w:rPr>
              <w:t>878</w:t>
            </w:r>
          </w:p>
        </w:tc>
        <w:tc>
          <w:tcPr>
            <w:tcW w:w="997" w:type="dxa"/>
            <w:tcBorders>
              <w:top w:val="nil"/>
              <w:left w:val="nil"/>
              <w:bottom w:val="nil"/>
              <w:right w:val="nil"/>
            </w:tcBorders>
            <w:shd w:val="clear" w:color="auto" w:fill="auto"/>
            <w:noWrap/>
            <w:vAlign w:val="bottom"/>
          </w:tcPr>
          <w:p w14:paraId="14C49138" w14:textId="1EB3B3E3" w:rsidR="00061F7E" w:rsidRPr="00D6326E" w:rsidRDefault="00061F7E" w:rsidP="00061F7E">
            <w:pPr>
              <w:jc w:val="right"/>
              <w:rPr>
                <w:sz w:val="22"/>
              </w:rPr>
            </w:pPr>
            <w:r w:rsidRPr="00D6326E">
              <w:rPr>
                <w:szCs w:val="23"/>
              </w:rPr>
              <w:t>554</w:t>
            </w:r>
          </w:p>
        </w:tc>
        <w:tc>
          <w:tcPr>
            <w:tcW w:w="998" w:type="dxa"/>
            <w:tcBorders>
              <w:top w:val="nil"/>
              <w:left w:val="nil"/>
              <w:bottom w:val="nil"/>
              <w:right w:val="nil"/>
            </w:tcBorders>
            <w:shd w:val="clear" w:color="auto" w:fill="auto"/>
            <w:noWrap/>
            <w:vAlign w:val="bottom"/>
          </w:tcPr>
          <w:p w14:paraId="5403BE00" w14:textId="6F08D9C3" w:rsidR="00061F7E" w:rsidRPr="00D6326E" w:rsidRDefault="00061F7E" w:rsidP="00061F7E">
            <w:pPr>
              <w:jc w:val="right"/>
              <w:rPr>
                <w:sz w:val="22"/>
              </w:rPr>
            </w:pPr>
            <w:r w:rsidRPr="00D6326E">
              <w:rPr>
                <w:szCs w:val="23"/>
              </w:rPr>
              <w:t>63.1</w:t>
            </w:r>
          </w:p>
        </w:tc>
        <w:tc>
          <w:tcPr>
            <w:tcW w:w="998" w:type="dxa"/>
            <w:gridSpan w:val="2"/>
            <w:tcBorders>
              <w:top w:val="nil"/>
              <w:left w:val="nil"/>
              <w:bottom w:val="nil"/>
              <w:right w:val="nil"/>
            </w:tcBorders>
            <w:shd w:val="clear" w:color="auto" w:fill="auto"/>
            <w:noWrap/>
            <w:vAlign w:val="bottom"/>
          </w:tcPr>
          <w:p w14:paraId="2E9CE9BB" w14:textId="419706ED" w:rsidR="00061F7E" w:rsidRPr="00D6326E" w:rsidRDefault="00061F7E" w:rsidP="00061F7E">
            <w:pPr>
              <w:jc w:val="right"/>
              <w:rPr>
                <w:sz w:val="22"/>
              </w:rPr>
            </w:pPr>
            <w:r w:rsidRPr="00D6326E">
              <w:rPr>
                <w:szCs w:val="23"/>
              </w:rPr>
              <w:t>446</w:t>
            </w:r>
          </w:p>
        </w:tc>
        <w:tc>
          <w:tcPr>
            <w:tcW w:w="998" w:type="dxa"/>
            <w:tcBorders>
              <w:top w:val="nil"/>
              <w:left w:val="nil"/>
              <w:bottom w:val="nil"/>
              <w:right w:val="single" w:sz="4" w:space="0" w:color="auto"/>
            </w:tcBorders>
            <w:shd w:val="clear" w:color="auto" w:fill="auto"/>
            <w:noWrap/>
            <w:vAlign w:val="bottom"/>
          </w:tcPr>
          <w:p w14:paraId="54BF7BB5" w14:textId="59F179F4" w:rsidR="00061F7E" w:rsidRPr="00D6326E" w:rsidRDefault="00061F7E" w:rsidP="00061F7E">
            <w:pPr>
              <w:jc w:val="right"/>
              <w:rPr>
                <w:sz w:val="22"/>
              </w:rPr>
            </w:pPr>
            <w:r w:rsidRPr="00D6326E">
              <w:rPr>
                <w:szCs w:val="23"/>
              </w:rPr>
              <w:t>50.8</w:t>
            </w:r>
          </w:p>
        </w:tc>
      </w:tr>
      <w:tr w:rsidR="00061F7E" w:rsidRPr="00D6326E" w14:paraId="329613D5" w14:textId="77777777" w:rsidTr="007A7541">
        <w:trPr>
          <w:trHeight w:val="300"/>
        </w:trPr>
        <w:tc>
          <w:tcPr>
            <w:tcW w:w="2312" w:type="dxa"/>
            <w:tcBorders>
              <w:top w:val="nil"/>
              <w:left w:val="single" w:sz="4" w:space="0" w:color="auto"/>
              <w:bottom w:val="nil"/>
              <w:right w:val="nil"/>
            </w:tcBorders>
            <w:shd w:val="clear" w:color="auto" w:fill="auto"/>
            <w:noWrap/>
          </w:tcPr>
          <w:p w14:paraId="13ABED91" w14:textId="77777777" w:rsidR="00061F7E" w:rsidRPr="00D6326E" w:rsidRDefault="00061F7E" w:rsidP="00061F7E">
            <w:pPr>
              <w:rPr>
                <w:szCs w:val="23"/>
              </w:rPr>
            </w:pPr>
            <w:r w:rsidRPr="00D6326E">
              <w:rPr>
                <w:szCs w:val="23"/>
              </w:rPr>
              <w:t>Taranaki</w:t>
            </w:r>
          </w:p>
        </w:tc>
        <w:tc>
          <w:tcPr>
            <w:tcW w:w="1134" w:type="dxa"/>
            <w:tcBorders>
              <w:top w:val="nil"/>
              <w:left w:val="nil"/>
              <w:bottom w:val="nil"/>
              <w:right w:val="nil"/>
            </w:tcBorders>
            <w:shd w:val="clear" w:color="auto" w:fill="auto"/>
            <w:noWrap/>
            <w:vAlign w:val="bottom"/>
          </w:tcPr>
          <w:p w14:paraId="45C59AEF" w14:textId="7ED8568C" w:rsidR="00061F7E" w:rsidRPr="00D6326E" w:rsidRDefault="00061F7E" w:rsidP="00061F7E">
            <w:pPr>
              <w:jc w:val="right"/>
              <w:rPr>
                <w:sz w:val="22"/>
              </w:rPr>
            </w:pPr>
            <w:r w:rsidRPr="00D6326E">
              <w:rPr>
                <w:szCs w:val="23"/>
              </w:rPr>
              <w:t>2,231</w:t>
            </w:r>
          </w:p>
        </w:tc>
        <w:tc>
          <w:tcPr>
            <w:tcW w:w="1956" w:type="dxa"/>
            <w:tcBorders>
              <w:top w:val="nil"/>
              <w:left w:val="nil"/>
              <w:bottom w:val="nil"/>
              <w:right w:val="nil"/>
            </w:tcBorders>
            <w:shd w:val="clear" w:color="auto" w:fill="auto"/>
            <w:noWrap/>
            <w:vAlign w:val="bottom"/>
          </w:tcPr>
          <w:p w14:paraId="48D592B3" w14:textId="7D0B3513" w:rsidR="00061F7E" w:rsidRPr="00D6326E" w:rsidRDefault="00061F7E" w:rsidP="00061F7E">
            <w:pPr>
              <w:jc w:val="right"/>
              <w:rPr>
                <w:sz w:val="22"/>
              </w:rPr>
            </w:pPr>
            <w:r w:rsidRPr="00D6326E">
              <w:rPr>
                <w:szCs w:val="23"/>
              </w:rPr>
              <w:t>2,162</w:t>
            </w:r>
          </w:p>
        </w:tc>
        <w:tc>
          <w:tcPr>
            <w:tcW w:w="997" w:type="dxa"/>
            <w:tcBorders>
              <w:top w:val="nil"/>
              <w:left w:val="nil"/>
              <w:bottom w:val="nil"/>
              <w:right w:val="nil"/>
            </w:tcBorders>
            <w:shd w:val="clear" w:color="auto" w:fill="auto"/>
            <w:noWrap/>
            <w:vAlign w:val="bottom"/>
          </w:tcPr>
          <w:p w14:paraId="4469A8A1" w14:textId="46588DC3" w:rsidR="00061F7E" w:rsidRPr="00D6326E" w:rsidRDefault="00061F7E" w:rsidP="00061F7E">
            <w:pPr>
              <w:jc w:val="right"/>
              <w:rPr>
                <w:sz w:val="22"/>
              </w:rPr>
            </w:pPr>
            <w:r w:rsidRPr="00D6326E">
              <w:rPr>
                <w:szCs w:val="23"/>
              </w:rPr>
              <w:t>1,578</w:t>
            </w:r>
          </w:p>
        </w:tc>
        <w:tc>
          <w:tcPr>
            <w:tcW w:w="998" w:type="dxa"/>
            <w:tcBorders>
              <w:top w:val="nil"/>
              <w:left w:val="nil"/>
              <w:bottom w:val="nil"/>
              <w:right w:val="nil"/>
            </w:tcBorders>
            <w:shd w:val="clear" w:color="auto" w:fill="auto"/>
            <w:noWrap/>
            <w:vAlign w:val="bottom"/>
          </w:tcPr>
          <w:p w14:paraId="24770CE5" w14:textId="4E435A4A" w:rsidR="00061F7E" w:rsidRPr="00D6326E" w:rsidRDefault="00061F7E" w:rsidP="00061F7E">
            <w:pPr>
              <w:jc w:val="right"/>
              <w:rPr>
                <w:sz w:val="22"/>
              </w:rPr>
            </w:pPr>
            <w:r w:rsidRPr="00D6326E">
              <w:rPr>
                <w:szCs w:val="23"/>
              </w:rPr>
              <w:t>73.0</w:t>
            </w:r>
          </w:p>
        </w:tc>
        <w:tc>
          <w:tcPr>
            <w:tcW w:w="998" w:type="dxa"/>
            <w:gridSpan w:val="2"/>
            <w:tcBorders>
              <w:top w:val="nil"/>
              <w:left w:val="nil"/>
              <w:bottom w:val="nil"/>
              <w:right w:val="nil"/>
            </w:tcBorders>
            <w:shd w:val="clear" w:color="auto" w:fill="auto"/>
            <w:noWrap/>
            <w:vAlign w:val="bottom"/>
          </w:tcPr>
          <w:p w14:paraId="06366FF5" w14:textId="53FF172B" w:rsidR="00061F7E" w:rsidRPr="00D6326E" w:rsidRDefault="00061F7E" w:rsidP="00061F7E">
            <w:pPr>
              <w:jc w:val="right"/>
              <w:rPr>
                <w:sz w:val="22"/>
              </w:rPr>
            </w:pPr>
            <w:r w:rsidRPr="00D6326E">
              <w:rPr>
                <w:szCs w:val="23"/>
              </w:rPr>
              <w:t>1,389</w:t>
            </w:r>
          </w:p>
        </w:tc>
        <w:tc>
          <w:tcPr>
            <w:tcW w:w="998" w:type="dxa"/>
            <w:tcBorders>
              <w:top w:val="nil"/>
              <w:left w:val="nil"/>
              <w:bottom w:val="nil"/>
              <w:right w:val="single" w:sz="4" w:space="0" w:color="auto"/>
            </w:tcBorders>
            <w:shd w:val="clear" w:color="auto" w:fill="auto"/>
            <w:noWrap/>
            <w:vAlign w:val="bottom"/>
          </w:tcPr>
          <w:p w14:paraId="7171B768" w14:textId="7C28BD89" w:rsidR="00061F7E" w:rsidRPr="00D6326E" w:rsidRDefault="00061F7E" w:rsidP="00061F7E">
            <w:pPr>
              <w:jc w:val="right"/>
              <w:rPr>
                <w:sz w:val="22"/>
              </w:rPr>
            </w:pPr>
            <w:r w:rsidRPr="00D6326E">
              <w:rPr>
                <w:szCs w:val="23"/>
              </w:rPr>
              <w:t>64.2</w:t>
            </w:r>
          </w:p>
        </w:tc>
      </w:tr>
      <w:tr w:rsidR="00061F7E" w:rsidRPr="00D6326E" w14:paraId="3135DC27" w14:textId="77777777" w:rsidTr="007A7541">
        <w:trPr>
          <w:trHeight w:val="300"/>
        </w:trPr>
        <w:tc>
          <w:tcPr>
            <w:tcW w:w="2312" w:type="dxa"/>
            <w:tcBorders>
              <w:top w:val="nil"/>
              <w:left w:val="single" w:sz="4" w:space="0" w:color="auto"/>
              <w:bottom w:val="nil"/>
              <w:right w:val="nil"/>
            </w:tcBorders>
            <w:shd w:val="clear" w:color="auto" w:fill="auto"/>
            <w:noWrap/>
          </w:tcPr>
          <w:p w14:paraId="4283A061" w14:textId="77777777" w:rsidR="00061F7E" w:rsidRPr="00D6326E" w:rsidRDefault="00061F7E" w:rsidP="00061F7E">
            <w:pPr>
              <w:rPr>
                <w:szCs w:val="23"/>
              </w:rPr>
            </w:pPr>
            <w:r w:rsidRPr="00D6326E">
              <w:rPr>
                <w:szCs w:val="23"/>
              </w:rPr>
              <w:t>Waikato</w:t>
            </w:r>
          </w:p>
        </w:tc>
        <w:tc>
          <w:tcPr>
            <w:tcW w:w="1134" w:type="dxa"/>
            <w:tcBorders>
              <w:top w:val="nil"/>
              <w:left w:val="nil"/>
              <w:bottom w:val="nil"/>
              <w:right w:val="nil"/>
            </w:tcBorders>
            <w:shd w:val="clear" w:color="auto" w:fill="auto"/>
            <w:noWrap/>
            <w:vAlign w:val="bottom"/>
          </w:tcPr>
          <w:p w14:paraId="4EAC8673" w14:textId="0165C400" w:rsidR="00061F7E" w:rsidRPr="00D6326E" w:rsidRDefault="00061F7E" w:rsidP="00061F7E">
            <w:pPr>
              <w:jc w:val="right"/>
              <w:rPr>
                <w:sz w:val="22"/>
              </w:rPr>
            </w:pPr>
            <w:r w:rsidRPr="00D6326E">
              <w:rPr>
                <w:szCs w:val="23"/>
              </w:rPr>
              <w:t>4,026</w:t>
            </w:r>
          </w:p>
        </w:tc>
        <w:tc>
          <w:tcPr>
            <w:tcW w:w="1956" w:type="dxa"/>
            <w:tcBorders>
              <w:top w:val="nil"/>
              <w:left w:val="nil"/>
              <w:bottom w:val="nil"/>
              <w:right w:val="nil"/>
            </w:tcBorders>
            <w:shd w:val="clear" w:color="auto" w:fill="auto"/>
            <w:noWrap/>
            <w:vAlign w:val="bottom"/>
          </w:tcPr>
          <w:p w14:paraId="4BAEC21E" w14:textId="484DA077" w:rsidR="00061F7E" w:rsidRPr="00D6326E" w:rsidRDefault="00061F7E" w:rsidP="00061F7E">
            <w:pPr>
              <w:jc w:val="right"/>
              <w:rPr>
                <w:sz w:val="22"/>
              </w:rPr>
            </w:pPr>
            <w:r w:rsidRPr="00D6326E">
              <w:rPr>
                <w:szCs w:val="23"/>
              </w:rPr>
              <w:t>3,928</w:t>
            </w:r>
          </w:p>
        </w:tc>
        <w:tc>
          <w:tcPr>
            <w:tcW w:w="997" w:type="dxa"/>
            <w:tcBorders>
              <w:top w:val="nil"/>
              <w:left w:val="nil"/>
              <w:bottom w:val="nil"/>
              <w:right w:val="nil"/>
            </w:tcBorders>
            <w:shd w:val="clear" w:color="auto" w:fill="auto"/>
            <w:noWrap/>
            <w:vAlign w:val="bottom"/>
          </w:tcPr>
          <w:p w14:paraId="0A59D8A9" w14:textId="7A49D44A" w:rsidR="00061F7E" w:rsidRPr="00D6326E" w:rsidRDefault="00061F7E" w:rsidP="00061F7E">
            <w:pPr>
              <w:jc w:val="right"/>
              <w:rPr>
                <w:sz w:val="22"/>
              </w:rPr>
            </w:pPr>
            <w:r w:rsidRPr="00D6326E">
              <w:rPr>
                <w:szCs w:val="23"/>
              </w:rPr>
              <w:t>2,870</w:t>
            </w:r>
          </w:p>
        </w:tc>
        <w:tc>
          <w:tcPr>
            <w:tcW w:w="998" w:type="dxa"/>
            <w:tcBorders>
              <w:top w:val="nil"/>
              <w:left w:val="nil"/>
              <w:bottom w:val="nil"/>
              <w:right w:val="nil"/>
            </w:tcBorders>
            <w:shd w:val="clear" w:color="auto" w:fill="auto"/>
            <w:noWrap/>
            <w:vAlign w:val="bottom"/>
          </w:tcPr>
          <w:p w14:paraId="33D9841E" w14:textId="7D621A7B" w:rsidR="00061F7E" w:rsidRPr="00D6326E" w:rsidRDefault="00061F7E" w:rsidP="00061F7E">
            <w:pPr>
              <w:jc w:val="right"/>
              <w:rPr>
                <w:sz w:val="22"/>
              </w:rPr>
            </w:pPr>
            <w:r w:rsidRPr="00D6326E">
              <w:rPr>
                <w:szCs w:val="23"/>
              </w:rPr>
              <w:t>73.1</w:t>
            </w:r>
          </w:p>
        </w:tc>
        <w:tc>
          <w:tcPr>
            <w:tcW w:w="998" w:type="dxa"/>
            <w:gridSpan w:val="2"/>
            <w:tcBorders>
              <w:top w:val="nil"/>
              <w:left w:val="nil"/>
              <w:bottom w:val="nil"/>
              <w:right w:val="nil"/>
            </w:tcBorders>
            <w:shd w:val="clear" w:color="auto" w:fill="auto"/>
            <w:noWrap/>
            <w:vAlign w:val="bottom"/>
          </w:tcPr>
          <w:p w14:paraId="3AAE39A2" w14:textId="67149FF7" w:rsidR="00061F7E" w:rsidRPr="00D6326E" w:rsidRDefault="00061F7E" w:rsidP="00061F7E">
            <w:pPr>
              <w:jc w:val="right"/>
              <w:rPr>
                <w:sz w:val="22"/>
              </w:rPr>
            </w:pPr>
            <w:r w:rsidRPr="00D6326E">
              <w:rPr>
                <w:szCs w:val="23"/>
              </w:rPr>
              <w:t>2,430</w:t>
            </w:r>
          </w:p>
        </w:tc>
        <w:tc>
          <w:tcPr>
            <w:tcW w:w="998" w:type="dxa"/>
            <w:tcBorders>
              <w:top w:val="nil"/>
              <w:left w:val="nil"/>
              <w:bottom w:val="nil"/>
              <w:right w:val="single" w:sz="4" w:space="0" w:color="auto"/>
            </w:tcBorders>
            <w:shd w:val="clear" w:color="auto" w:fill="auto"/>
            <w:noWrap/>
            <w:vAlign w:val="bottom"/>
          </w:tcPr>
          <w:p w14:paraId="48E5C14F" w14:textId="1D49BB2C" w:rsidR="00061F7E" w:rsidRPr="00D6326E" w:rsidRDefault="00061F7E" w:rsidP="00061F7E">
            <w:pPr>
              <w:jc w:val="right"/>
              <w:rPr>
                <w:sz w:val="22"/>
              </w:rPr>
            </w:pPr>
            <w:r w:rsidRPr="00D6326E">
              <w:rPr>
                <w:szCs w:val="23"/>
              </w:rPr>
              <w:t>61.9</w:t>
            </w:r>
          </w:p>
        </w:tc>
      </w:tr>
      <w:tr w:rsidR="00061F7E" w:rsidRPr="00D6326E" w14:paraId="000A82CB" w14:textId="77777777" w:rsidTr="007A7541">
        <w:trPr>
          <w:trHeight w:val="300"/>
        </w:trPr>
        <w:tc>
          <w:tcPr>
            <w:tcW w:w="2312" w:type="dxa"/>
            <w:tcBorders>
              <w:top w:val="nil"/>
              <w:left w:val="single" w:sz="4" w:space="0" w:color="auto"/>
              <w:bottom w:val="nil"/>
              <w:right w:val="nil"/>
            </w:tcBorders>
            <w:shd w:val="clear" w:color="auto" w:fill="auto"/>
            <w:noWrap/>
          </w:tcPr>
          <w:p w14:paraId="7A4B7F95" w14:textId="77777777" w:rsidR="00061F7E" w:rsidRPr="00D6326E" w:rsidRDefault="00061F7E" w:rsidP="00061F7E">
            <w:pPr>
              <w:rPr>
                <w:szCs w:val="23"/>
              </w:rPr>
            </w:pPr>
            <w:r w:rsidRPr="00D6326E">
              <w:rPr>
                <w:szCs w:val="23"/>
              </w:rPr>
              <w:t>Wairarapa</w:t>
            </w:r>
          </w:p>
        </w:tc>
        <w:tc>
          <w:tcPr>
            <w:tcW w:w="1134" w:type="dxa"/>
            <w:tcBorders>
              <w:top w:val="nil"/>
              <w:left w:val="nil"/>
              <w:bottom w:val="nil"/>
              <w:right w:val="nil"/>
            </w:tcBorders>
            <w:shd w:val="clear" w:color="auto" w:fill="auto"/>
            <w:noWrap/>
            <w:vAlign w:val="bottom"/>
          </w:tcPr>
          <w:p w14:paraId="3D6A78E8" w14:textId="309E44CD" w:rsidR="00061F7E" w:rsidRPr="00D6326E" w:rsidRDefault="00061F7E" w:rsidP="00061F7E">
            <w:pPr>
              <w:jc w:val="right"/>
              <w:rPr>
                <w:sz w:val="22"/>
              </w:rPr>
            </w:pPr>
            <w:r w:rsidRPr="00D6326E">
              <w:rPr>
                <w:szCs w:val="23"/>
              </w:rPr>
              <w:t>509</w:t>
            </w:r>
          </w:p>
        </w:tc>
        <w:tc>
          <w:tcPr>
            <w:tcW w:w="1956" w:type="dxa"/>
            <w:tcBorders>
              <w:top w:val="nil"/>
              <w:left w:val="nil"/>
              <w:bottom w:val="nil"/>
              <w:right w:val="nil"/>
            </w:tcBorders>
            <w:shd w:val="clear" w:color="auto" w:fill="auto"/>
            <w:noWrap/>
            <w:vAlign w:val="bottom"/>
          </w:tcPr>
          <w:p w14:paraId="38AD26D6" w14:textId="42C240B1" w:rsidR="00061F7E" w:rsidRPr="00D6326E" w:rsidRDefault="00061F7E" w:rsidP="00061F7E">
            <w:pPr>
              <w:jc w:val="right"/>
              <w:rPr>
                <w:sz w:val="22"/>
              </w:rPr>
            </w:pPr>
            <w:r w:rsidRPr="00D6326E">
              <w:rPr>
                <w:szCs w:val="23"/>
              </w:rPr>
              <w:t>495</w:t>
            </w:r>
          </w:p>
        </w:tc>
        <w:tc>
          <w:tcPr>
            <w:tcW w:w="997" w:type="dxa"/>
            <w:tcBorders>
              <w:top w:val="nil"/>
              <w:left w:val="nil"/>
              <w:bottom w:val="nil"/>
              <w:right w:val="nil"/>
            </w:tcBorders>
            <w:shd w:val="clear" w:color="auto" w:fill="auto"/>
            <w:noWrap/>
            <w:vAlign w:val="bottom"/>
          </w:tcPr>
          <w:p w14:paraId="65B7AF50" w14:textId="3138A66F" w:rsidR="00061F7E" w:rsidRPr="00D6326E" w:rsidRDefault="00061F7E" w:rsidP="00061F7E">
            <w:pPr>
              <w:jc w:val="right"/>
              <w:rPr>
                <w:sz w:val="22"/>
              </w:rPr>
            </w:pPr>
            <w:r w:rsidRPr="00D6326E">
              <w:rPr>
                <w:szCs w:val="23"/>
              </w:rPr>
              <w:t>317</w:t>
            </w:r>
          </w:p>
        </w:tc>
        <w:tc>
          <w:tcPr>
            <w:tcW w:w="998" w:type="dxa"/>
            <w:tcBorders>
              <w:top w:val="nil"/>
              <w:left w:val="nil"/>
              <w:bottom w:val="nil"/>
              <w:right w:val="nil"/>
            </w:tcBorders>
            <w:shd w:val="clear" w:color="auto" w:fill="auto"/>
            <w:noWrap/>
            <w:vAlign w:val="bottom"/>
          </w:tcPr>
          <w:p w14:paraId="52CD8C84" w14:textId="277B9BF5" w:rsidR="00061F7E" w:rsidRPr="00D6326E" w:rsidRDefault="00061F7E" w:rsidP="00061F7E">
            <w:pPr>
              <w:jc w:val="right"/>
              <w:rPr>
                <w:sz w:val="22"/>
              </w:rPr>
            </w:pPr>
            <w:r w:rsidRPr="00D6326E">
              <w:rPr>
                <w:szCs w:val="23"/>
              </w:rPr>
              <w:t>64.0</w:t>
            </w:r>
          </w:p>
        </w:tc>
        <w:tc>
          <w:tcPr>
            <w:tcW w:w="998" w:type="dxa"/>
            <w:gridSpan w:val="2"/>
            <w:tcBorders>
              <w:top w:val="nil"/>
              <w:left w:val="nil"/>
              <w:bottom w:val="nil"/>
              <w:right w:val="nil"/>
            </w:tcBorders>
            <w:shd w:val="clear" w:color="auto" w:fill="auto"/>
            <w:noWrap/>
            <w:vAlign w:val="bottom"/>
          </w:tcPr>
          <w:p w14:paraId="329498D8" w14:textId="4C1ACD56" w:rsidR="00061F7E" w:rsidRPr="00D6326E" w:rsidRDefault="00061F7E" w:rsidP="00061F7E">
            <w:pPr>
              <w:jc w:val="right"/>
              <w:rPr>
                <w:sz w:val="22"/>
              </w:rPr>
            </w:pPr>
            <w:r w:rsidRPr="00D6326E">
              <w:rPr>
                <w:szCs w:val="23"/>
              </w:rPr>
              <w:t>272</w:t>
            </w:r>
          </w:p>
        </w:tc>
        <w:tc>
          <w:tcPr>
            <w:tcW w:w="998" w:type="dxa"/>
            <w:tcBorders>
              <w:top w:val="nil"/>
              <w:left w:val="nil"/>
              <w:bottom w:val="nil"/>
              <w:right w:val="single" w:sz="4" w:space="0" w:color="auto"/>
            </w:tcBorders>
            <w:shd w:val="clear" w:color="auto" w:fill="auto"/>
            <w:noWrap/>
            <w:vAlign w:val="bottom"/>
          </w:tcPr>
          <w:p w14:paraId="09B857BC" w14:textId="3B443316" w:rsidR="00061F7E" w:rsidRPr="00D6326E" w:rsidRDefault="00061F7E" w:rsidP="00061F7E">
            <w:pPr>
              <w:jc w:val="right"/>
              <w:rPr>
                <w:sz w:val="22"/>
              </w:rPr>
            </w:pPr>
            <w:r w:rsidRPr="00D6326E">
              <w:rPr>
                <w:szCs w:val="23"/>
              </w:rPr>
              <w:t>54.9</w:t>
            </w:r>
          </w:p>
        </w:tc>
      </w:tr>
      <w:tr w:rsidR="00061F7E" w:rsidRPr="00D6326E" w14:paraId="0ADFF20D" w14:textId="77777777" w:rsidTr="007A7541">
        <w:trPr>
          <w:trHeight w:val="300"/>
        </w:trPr>
        <w:tc>
          <w:tcPr>
            <w:tcW w:w="2312" w:type="dxa"/>
            <w:tcBorders>
              <w:top w:val="nil"/>
              <w:left w:val="single" w:sz="4" w:space="0" w:color="auto"/>
              <w:bottom w:val="nil"/>
              <w:right w:val="nil"/>
            </w:tcBorders>
            <w:shd w:val="clear" w:color="auto" w:fill="auto"/>
            <w:noWrap/>
          </w:tcPr>
          <w:p w14:paraId="2E4861C4" w14:textId="77777777" w:rsidR="00061F7E" w:rsidRPr="00D6326E" w:rsidRDefault="00061F7E" w:rsidP="00061F7E">
            <w:pPr>
              <w:rPr>
                <w:szCs w:val="23"/>
              </w:rPr>
            </w:pPr>
            <w:r w:rsidRPr="00D6326E">
              <w:rPr>
                <w:szCs w:val="23"/>
              </w:rPr>
              <w:t>Waitemata</w:t>
            </w:r>
          </w:p>
        </w:tc>
        <w:tc>
          <w:tcPr>
            <w:tcW w:w="1134" w:type="dxa"/>
            <w:tcBorders>
              <w:top w:val="nil"/>
              <w:left w:val="nil"/>
              <w:bottom w:val="nil"/>
              <w:right w:val="nil"/>
            </w:tcBorders>
            <w:shd w:val="clear" w:color="auto" w:fill="auto"/>
            <w:noWrap/>
            <w:vAlign w:val="bottom"/>
          </w:tcPr>
          <w:p w14:paraId="29DB62A4" w14:textId="41FAF8BC" w:rsidR="00061F7E" w:rsidRPr="00D6326E" w:rsidRDefault="00061F7E" w:rsidP="00061F7E">
            <w:pPr>
              <w:jc w:val="right"/>
              <w:rPr>
                <w:sz w:val="22"/>
              </w:rPr>
            </w:pPr>
            <w:r w:rsidRPr="00D6326E">
              <w:rPr>
                <w:szCs w:val="23"/>
              </w:rPr>
              <w:t>5,150</w:t>
            </w:r>
          </w:p>
        </w:tc>
        <w:tc>
          <w:tcPr>
            <w:tcW w:w="1956" w:type="dxa"/>
            <w:tcBorders>
              <w:top w:val="nil"/>
              <w:left w:val="nil"/>
              <w:bottom w:val="nil"/>
              <w:right w:val="nil"/>
            </w:tcBorders>
            <w:shd w:val="clear" w:color="auto" w:fill="auto"/>
            <w:noWrap/>
            <w:vAlign w:val="bottom"/>
          </w:tcPr>
          <w:p w14:paraId="6063E4CC" w14:textId="30C54215" w:rsidR="00061F7E" w:rsidRPr="00D6326E" w:rsidRDefault="00061F7E" w:rsidP="00061F7E">
            <w:pPr>
              <w:jc w:val="right"/>
              <w:rPr>
                <w:sz w:val="22"/>
              </w:rPr>
            </w:pPr>
            <w:r w:rsidRPr="00D6326E">
              <w:rPr>
                <w:szCs w:val="23"/>
              </w:rPr>
              <w:t>5,037</w:t>
            </w:r>
          </w:p>
        </w:tc>
        <w:tc>
          <w:tcPr>
            <w:tcW w:w="997" w:type="dxa"/>
            <w:tcBorders>
              <w:top w:val="nil"/>
              <w:left w:val="nil"/>
              <w:bottom w:val="nil"/>
              <w:right w:val="nil"/>
            </w:tcBorders>
            <w:shd w:val="clear" w:color="auto" w:fill="auto"/>
            <w:noWrap/>
            <w:vAlign w:val="bottom"/>
          </w:tcPr>
          <w:p w14:paraId="734D614A" w14:textId="7B185A1D" w:rsidR="00061F7E" w:rsidRPr="00D6326E" w:rsidRDefault="00061F7E" w:rsidP="00061F7E">
            <w:pPr>
              <w:jc w:val="right"/>
              <w:rPr>
                <w:sz w:val="22"/>
              </w:rPr>
            </w:pPr>
            <w:r w:rsidRPr="00D6326E">
              <w:rPr>
                <w:szCs w:val="23"/>
              </w:rPr>
              <w:t>3,104</w:t>
            </w:r>
          </w:p>
        </w:tc>
        <w:tc>
          <w:tcPr>
            <w:tcW w:w="998" w:type="dxa"/>
            <w:tcBorders>
              <w:top w:val="nil"/>
              <w:left w:val="nil"/>
              <w:bottom w:val="nil"/>
              <w:right w:val="nil"/>
            </w:tcBorders>
            <w:shd w:val="clear" w:color="auto" w:fill="auto"/>
            <w:noWrap/>
            <w:vAlign w:val="bottom"/>
          </w:tcPr>
          <w:p w14:paraId="7A9A4565" w14:textId="70461334" w:rsidR="00061F7E" w:rsidRPr="00D6326E" w:rsidRDefault="00061F7E" w:rsidP="00061F7E">
            <w:pPr>
              <w:jc w:val="right"/>
              <w:rPr>
                <w:sz w:val="22"/>
              </w:rPr>
            </w:pPr>
            <w:r w:rsidRPr="00D6326E">
              <w:rPr>
                <w:szCs w:val="23"/>
              </w:rPr>
              <w:t>61.6</w:t>
            </w:r>
          </w:p>
        </w:tc>
        <w:tc>
          <w:tcPr>
            <w:tcW w:w="998" w:type="dxa"/>
            <w:gridSpan w:val="2"/>
            <w:tcBorders>
              <w:top w:val="nil"/>
              <w:left w:val="nil"/>
              <w:bottom w:val="nil"/>
              <w:right w:val="nil"/>
            </w:tcBorders>
            <w:shd w:val="clear" w:color="auto" w:fill="auto"/>
            <w:noWrap/>
            <w:vAlign w:val="bottom"/>
          </w:tcPr>
          <w:p w14:paraId="0B653B17" w14:textId="4B5B97B8" w:rsidR="00061F7E" w:rsidRPr="00D6326E" w:rsidRDefault="00061F7E" w:rsidP="00061F7E">
            <w:pPr>
              <w:jc w:val="right"/>
              <w:rPr>
                <w:sz w:val="22"/>
              </w:rPr>
            </w:pPr>
            <w:r w:rsidRPr="00D6326E">
              <w:rPr>
                <w:szCs w:val="23"/>
              </w:rPr>
              <w:t>2,259</w:t>
            </w:r>
          </w:p>
        </w:tc>
        <w:tc>
          <w:tcPr>
            <w:tcW w:w="998" w:type="dxa"/>
            <w:tcBorders>
              <w:top w:val="nil"/>
              <w:left w:val="nil"/>
              <w:bottom w:val="nil"/>
              <w:right w:val="single" w:sz="4" w:space="0" w:color="auto"/>
            </w:tcBorders>
            <w:shd w:val="clear" w:color="auto" w:fill="auto"/>
            <w:noWrap/>
            <w:vAlign w:val="bottom"/>
          </w:tcPr>
          <w:p w14:paraId="45989D86" w14:textId="13D841FE" w:rsidR="00061F7E" w:rsidRPr="00D6326E" w:rsidRDefault="00061F7E" w:rsidP="00061F7E">
            <w:pPr>
              <w:jc w:val="right"/>
              <w:rPr>
                <w:sz w:val="22"/>
              </w:rPr>
            </w:pPr>
            <w:r w:rsidRPr="00D6326E">
              <w:rPr>
                <w:szCs w:val="23"/>
              </w:rPr>
              <w:t>44.8</w:t>
            </w:r>
          </w:p>
        </w:tc>
      </w:tr>
      <w:tr w:rsidR="00061F7E" w:rsidRPr="00D6326E" w14:paraId="737D1FD3" w14:textId="77777777" w:rsidTr="007A7541">
        <w:trPr>
          <w:trHeight w:val="300"/>
        </w:trPr>
        <w:tc>
          <w:tcPr>
            <w:tcW w:w="2312" w:type="dxa"/>
            <w:tcBorders>
              <w:top w:val="nil"/>
              <w:left w:val="single" w:sz="4" w:space="0" w:color="auto"/>
              <w:bottom w:val="nil"/>
              <w:right w:val="nil"/>
            </w:tcBorders>
            <w:shd w:val="clear" w:color="auto" w:fill="auto"/>
            <w:noWrap/>
          </w:tcPr>
          <w:p w14:paraId="4C55A46E" w14:textId="77777777" w:rsidR="00061F7E" w:rsidRPr="00D6326E" w:rsidRDefault="00061F7E" w:rsidP="00061F7E">
            <w:pPr>
              <w:rPr>
                <w:szCs w:val="23"/>
              </w:rPr>
            </w:pPr>
            <w:r w:rsidRPr="00D6326E">
              <w:rPr>
                <w:szCs w:val="23"/>
              </w:rPr>
              <w:t>West Coast</w:t>
            </w:r>
          </w:p>
        </w:tc>
        <w:tc>
          <w:tcPr>
            <w:tcW w:w="1134" w:type="dxa"/>
            <w:tcBorders>
              <w:top w:val="nil"/>
              <w:left w:val="nil"/>
              <w:bottom w:val="nil"/>
              <w:right w:val="nil"/>
            </w:tcBorders>
            <w:shd w:val="clear" w:color="auto" w:fill="auto"/>
            <w:noWrap/>
            <w:vAlign w:val="bottom"/>
          </w:tcPr>
          <w:p w14:paraId="0C91E349" w14:textId="6A686013" w:rsidR="00061F7E" w:rsidRPr="00D6326E" w:rsidRDefault="00061F7E" w:rsidP="00061F7E">
            <w:pPr>
              <w:jc w:val="right"/>
              <w:rPr>
                <w:sz w:val="22"/>
              </w:rPr>
            </w:pPr>
            <w:r w:rsidRPr="00D6326E">
              <w:rPr>
                <w:szCs w:val="23"/>
              </w:rPr>
              <w:t>438</w:t>
            </w:r>
          </w:p>
        </w:tc>
        <w:tc>
          <w:tcPr>
            <w:tcW w:w="1956" w:type="dxa"/>
            <w:tcBorders>
              <w:top w:val="nil"/>
              <w:left w:val="nil"/>
              <w:bottom w:val="nil"/>
              <w:right w:val="nil"/>
            </w:tcBorders>
            <w:shd w:val="clear" w:color="auto" w:fill="auto"/>
            <w:noWrap/>
            <w:vAlign w:val="bottom"/>
          </w:tcPr>
          <w:p w14:paraId="53C91A65" w14:textId="413A9896" w:rsidR="00061F7E" w:rsidRPr="00D6326E" w:rsidRDefault="00061F7E" w:rsidP="00061F7E">
            <w:pPr>
              <w:jc w:val="right"/>
              <w:rPr>
                <w:sz w:val="22"/>
              </w:rPr>
            </w:pPr>
            <w:r w:rsidRPr="00D6326E">
              <w:rPr>
                <w:szCs w:val="23"/>
              </w:rPr>
              <w:t>431</w:t>
            </w:r>
          </w:p>
        </w:tc>
        <w:tc>
          <w:tcPr>
            <w:tcW w:w="997" w:type="dxa"/>
            <w:tcBorders>
              <w:top w:val="nil"/>
              <w:left w:val="nil"/>
              <w:bottom w:val="nil"/>
              <w:right w:val="nil"/>
            </w:tcBorders>
            <w:shd w:val="clear" w:color="auto" w:fill="auto"/>
            <w:noWrap/>
            <w:vAlign w:val="bottom"/>
          </w:tcPr>
          <w:p w14:paraId="65067B57" w14:textId="7FFC8A9B" w:rsidR="00061F7E" w:rsidRPr="00D6326E" w:rsidRDefault="00061F7E" w:rsidP="00061F7E">
            <w:pPr>
              <w:jc w:val="right"/>
              <w:rPr>
                <w:sz w:val="22"/>
              </w:rPr>
            </w:pPr>
            <w:r w:rsidRPr="00D6326E">
              <w:rPr>
                <w:szCs w:val="23"/>
              </w:rPr>
              <w:t>339</w:t>
            </w:r>
          </w:p>
        </w:tc>
        <w:tc>
          <w:tcPr>
            <w:tcW w:w="998" w:type="dxa"/>
            <w:tcBorders>
              <w:top w:val="nil"/>
              <w:left w:val="nil"/>
              <w:bottom w:val="nil"/>
              <w:right w:val="nil"/>
            </w:tcBorders>
            <w:shd w:val="clear" w:color="auto" w:fill="auto"/>
            <w:noWrap/>
            <w:vAlign w:val="bottom"/>
          </w:tcPr>
          <w:p w14:paraId="44B6B2F7" w14:textId="165E4D87" w:rsidR="00061F7E" w:rsidRPr="00D6326E" w:rsidRDefault="00061F7E" w:rsidP="00061F7E">
            <w:pPr>
              <w:jc w:val="right"/>
              <w:rPr>
                <w:sz w:val="22"/>
              </w:rPr>
            </w:pPr>
            <w:r w:rsidRPr="00D6326E">
              <w:rPr>
                <w:szCs w:val="23"/>
              </w:rPr>
              <w:t>78.7</w:t>
            </w:r>
          </w:p>
        </w:tc>
        <w:tc>
          <w:tcPr>
            <w:tcW w:w="998" w:type="dxa"/>
            <w:gridSpan w:val="2"/>
            <w:tcBorders>
              <w:top w:val="nil"/>
              <w:left w:val="nil"/>
              <w:bottom w:val="nil"/>
              <w:right w:val="nil"/>
            </w:tcBorders>
            <w:shd w:val="clear" w:color="auto" w:fill="auto"/>
            <w:noWrap/>
            <w:vAlign w:val="bottom"/>
          </w:tcPr>
          <w:p w14:paraId="2FFC78F6" w14:textId="3AD0F934" w:rsidR="00061F7E" w:rsidRPr="00D6326E" w:rsidRDefault="00061F7E" w:rsidP="00061F7E">
            <w:pPr>
              <w:jc w:val="right"/>
              <w:rPr>
                <w:sz w:val="22"/>
              </w:rPr>
            </w:pPr>
            <w:r w:rsidRPr="00D6326E">
              <w:rPr>
                <w:szCs w:val="23"/>
              </w:rPr>
              <w:t>300</w:t>
            </w:r>
          </w:p>
        </w:tc>
        <w:tc>
          <w:tcPr>
            <w:tcW w:w="998" w:type="dxa"/>
            <w:tcBorders>
              <w:top w:val="nil"/>
              <w:left w:val="nil"/>
              <w:bottom w:val="nil"/>
              <w:right w:val="single" w:sz="4" w:space="0" w:color="auto"/>
            </w:tcBorders>
            <w:shd w:val="clear" w:color="auto" w:fill="auto"/>
            <w:noWrap/>
            <w:vAlign w:val="bottom"/>
          </w:tcPr>
          <w:p w14:paraId="03B936EF" w14:textId="7DF50C77" w:rsidR="00061F7E" w:rsidRPr="00D6326E" w:rsidRDefault="00061F7E" w:rsidP="00061F7E">
            <w:pPr>
              <w:jc w:val="right"/>
              <w:rPr>
                <w:sz w:val="22"/>
              </w:rPr>
            </w:pPr>
            <w:r w:rsidRPr="00D6326E">
              <w:rPr>
                <w:szCs w:val="23"/>
              </w:rPr>
              <w:t>69.6</w:t>
            </w:r>
          </w:p>
        </w:tc>
      </w:tr>
      <w:tr w:rsidR="00061F7E" w:rsidRPr="00D6326E" w14:paraId="181B439C" w14:textId="77777777" w:rsidTr="007A7541">
        <w:trPr>
          <w:trHeight w:val="300"/>
        </w:trPr>
        <w:tc>
          <w:tcPr>
            <w:tcW w:w="2312" w:type="dxa"/>
            <w:tcBorders>
              <w:top w:val="nil"/>
              <w:left w:val="single" w:sz="4" w:space="0" w:color="auto"/>
              <w:bottom w:val="nil"/>
              <w:right w:val="nil"/>
            </w:tcBorders>
            <w:shd w:val="clear" w:color="auto" w:fill="auto"/>
            <w:noWrap/>
          </w:tcPr>
          <w:p w14:paraId="223AD9EA" w14:textId="77777777" w:rsidR="00061F7E" w:rsidRPr="00D6326E" w:rsidRDefault="00061F7E" w:rsidP="00061F7E">
            <w:pPr>
              <w:rPr>
                <w:szCs w:val="23"/>
              </w:rPr>
            </w:pPr>
            <w:r w:rsidRPr="00D6326E">
              <w:rPr>
                <w:szCs w:val="23"/>
              </w:rPr>
              <w:t>Whanganui</w:t>
            </w:r>
          </w:p>
        </w:tc>
        <w:tc>
          <w:tcPr>
            <w:tcW w:w="1134" w:type="dxa"/>
            <w:tcBorders>
              <w:top w:val="nil"/>
              <w:left w:val="nil"/>
              <w:bottom w:val="nil"/>
              <w:right w:val="nil"/>
            </w:tcBorders>
            <w:shd w:val="clear" w:color="auto" w:fill="auto"/>
            <w:noWrap/>
            <w:vAlign w:val="bottom"/>
          </w:tcPr>
          <w:p w14:paraId="46C6AE04" w14:textId="3CEC237F" w:rsidR="00061F7E" w:rsidRPr="00D6326E" w:rsidRDefault="00061F7E" w:rsidP="00061F7E">
            <w:pPr>
              <w:jc w:val="right"/>
              <w:rPr>
                <w:sz w:val="22"/>
              </w:rPr>
            </w:pPr>
            <w:r w:rsidRPr="00D6326E">
              <w:rPr>
                <w:szCs w:val="23"/>
              </w:rPr>
              <w:t>819</w:t>
            </w:r>
          </w:p>
        </w:tc>
        <w:tc>
          <w:tcPr>
            <w:tcW w:w="1956" w:type="dxa"/>
            <w:tcBorders>
              <w:top w:val="nil"/>
              <w:left w:val="nil"/>
              <w:bottom w:val="nil"/>
              <w:right w:val="nil"/>
            </w:tcBorders>
            <w:shd w:val="clear" w:color="auto" w:fill="auto"/>
            <w:noWrap/>
            <w:vAlign w:val="bottom"/>
          </w:tcPr>
          <w:p w14:paraId="4F0E9848" w14:textId="4A1A9920" w:rsidR="00061F7E" w:rsidRPr="00D6326E" w:rsidRDefault="00061F7E" w:rsidP="00061F7E">
            <w:pPr>
              <w:jc w:val="right"/>
              <w:rPr>
                <w:sz w:val="22"/>
              </w:rPr>
            </w:pPr>
            <w:r w:rsidRPr="00D6326E">
              <w:rPr>
                <w:szCs w:val="23"/>
              </w:rPr>
              <w:t>789</w:t>
            </w:r>
          </w:p>
        </w:tc>
        <w:tc>
          <w:tcPr>
            <w:tcW w:w="997" w:type="dxa"/>
            <w:tcBorders>
              <w:top w:val="nil"/>
              <w:left w:val="nil"/>
              <w:bottom w:val="nil"/>
              <w:right w:val="nil"/>
            </w:tcBorders>
            <w:shd w:val="clear" w:color="auto" w:fill="auto"/>
            <w:noWrap/>
            <w:vAlign w:val="bottom"/>
          </w:tcPr>
          <w:p w14:paraId="7DF4F145" w14:textId="7971403B" w:rsidR="00061F7E" w:rsidRPr="00D6326E" w:rsidRDefault="00061F7E" w:rsidP="00061F7E">
            <w:pPr>
              <w:jc w:val="right"/>
              <w:rPr>
                <w:sz w:val="22"/>
              </w:rPr>
            </w:pPr>
            <w:r w:rsidRPr="00D6326E">
              <w:rPr>
                <w:szCs w:val="23"/>
              </w:rPr>
              <w:t>543</w:t>
            </w:r>
          </w:p>
        </w:tc>
        <w:tc>
          <w:tcPr>
            <w:tcW w:w="998" w:type="dxa"/>
            <w:tcBorders>
              <w:top w:val="nil"/>
              <w:left w:val="nil"/>
              <w:bottom w:val="nil"/>
              <w:right w:val="nil"/>
            </w:tcBorders>
            <w:shd w:val="clear" w:color="auto" w:fill="auto"/>
            <w:noWrap/>
            <w:vAlign w:val="bottom"/>
          </w:tcPr>
          <w:p w14:paraId="38D8F295" w14:textId="08BA0EF3" w:rsidR="00061F7E" w:rsidRPr="00D6326E" w:rsidRDefault="00061F7E" w:rsidP="00061F7E">
            <w:pPr>
              <w:jc w:val="right"/>
              <w:rPr>
                <w:sz w:val="22"/>
              </w:rPr>
            </w:pPr>
            <w:r w:rsidRPr="00D6326E">
              <w:rPr>
                <w:szCs w:val="23"/>
              </w:rPr>
              <w:t>68.8</w:t>
            </w:r>
          </w:p>
        </w:tc>
        <w:tc>
          <w:tcPr>
            <w:tcW w:w="998" w:type="dxa"/>
            <w:gridSpan w:val="2"/>
            <w:tcBorders>
              <w:top w:val="nil"/>
              <w:left w:val="nil"/>
              <w:bottom w:val="nil"/>
              <w:right w:val="nil"/>
            </w:tcBorders>
            <w:shd w:val="clear" w:color="auto" w:fill="auto"/>
            <w:noWrap/>
            <w:vAlign w:val="bottom"/>
          </w:tcPr>
          <w:p w14:paraId="75DF042F" w14:textId="64DC28F6" w:rsidR="00061F7E" w:rsidRPr="00D6326E" w:rsidRDefault="00061F7E" w:rsidP="00061F7E">
            <w:pPr>
              <w:jc w:val="right"/>
              <w:rPr>
                <w:sz w:val="22"/>
              </w:rPr>
            </w:pPr>
            <w:r w:rsidRPr="00D6326E">
              <w:rPr>
                <w:szCs w:val="23"/>
              </w:rPr>
              <w:t>413</w:t>
            </w:r>
          </w:p>
        </w:tc>
        <w:tc>
          <w:tcPr>
            <w:tcW w:w="998" w:type="dxa"/>
            <w:tcBorders>
              <w:top w:val="nil"/>
              <w:left w:val="nil"/>
              <w:bottom w:val="nil"/>
              <w:right w:val="single" w:sz="4" w:space="0" w:color="auto"/>
            </w:tcBorders>
            <w:shd w:val="clear" w:color="auto" w:fill="auto"/>
            <w:noWrap/>
            <w:vAlign w:val="bottom"/>
          </w:tcPr>
          <w:p w14:paraId="07B078E9" w14:textId="6D1C5768" w:rsidR="00061F7E" w:rsidRPr="00D6326E" w:rsidRDefault="00061F7E" w:rsidP="00061F7E">
            <w:pPr>
              <w:jc w:val="right"/>
              <w:rPr>
                <w:sz w:val="22"/>
              </w:rPr>
            </w:pPr>
            <w:r w:rsidRPr="00D6326E">
              <w:rPr>
                <w:szCs w:val="23"/>
              </w:rPr>
              <w:t>52.3</w:t>
            </w:r>
          </w:p>
        </w:tc>
      </w:tr>
      <w:tr w:rsidR="00061F7E" w:rsidRPr="00D6326E" w14:paraId="4336D9CF" w14:textId="77777777" w:rsidTr="007A7541">
        <w:trPr>
          <w:trHeight w:val="300"/>
        </w:trPr>
        <w:tc>
          <w:tcPr>
            <w:tcW w:w="2312" w:type="dxa"/>
            <w:tcBorders>
              <w:top w:val="nil"/>
              <w:left w:val="single" w:sz="4" w:space="0" w:color="auto"/>
              <w:bottom w:val="nil"/>
              <w:right w:val="nil"/>
            </w:tcBorders>
            <w:shd w:val="clear" w:color="auto" w:fill="auto"/>
            <w:noWrap/>
          </w:tcPr>
          <w:p w14:paraId="68FD7DA7" w14:textId="77777777" w:rsidR="00061F7E" w:rsidRPr="00D6326E" w:rsidRDefault="00061F7E" w:rsidP="00061F7E">
            <w:pPr>
              <w:rPr>
                <w:szCs w:val="23"/>
              </w:rPr>
            </w:pPr>
            <w:r w:rsidRPr="00D6326E">
              <w:rPr>
                <w:szCs w:val="23"/>
              </w:rPr>
              <w:t>Unspecified</w:t>
            </w:r>
          </w:p>
        </w:tc>
        <w:tc>
          <w:tcPr>
            <w:tcW w:w="1134" w:type="dxa"/>
            <w:tcBorders>
              <w:top w:val="nil"/>
              <w:left w:val="nil"/>
              <w:bottom w:val="nil"/>
              <w:right w:val="nil"/>
            </w:tcBorders>
            <w:shd w:val="clear" w:color="auto" w:fill="auto"/>
            <w:noWrap/>
            <w:vAlign w:val="bottom"/>
          </w:tcPr>
          <w:p w14:paraId="5FCA6288" w14:textId="73521C27" w:rsidR="00061F7E" w:rsidRPr="00D6326E" w:rsidRDefault="00061F7E" w:rsidP="00061F7E">
            <w:pPr>
              <w:jc w:val="right"/>
              <w:rPr>
                <w:i/>
                <w:iCs/>
                <w:sz w:val="22"/>
              </w:rPr>
            </w:pPr>
            <w:r w:rsidRPr="00D6326E">
              <w:rPr>
                <w:i/>
                <w:iCs/>
                <w:szCs w:val="23"/>
              </w:rPr>
              <w:t>13</w:t>
            </w:r>
          </w:p>
        </w:tc>
        <w:tc>
          <w:tcPr>
            <w:tcW w:w="1956" w:type="dxa"/>
            <w:tcBorders>
              <w:top w:val="nil"/>
              <w:left w:val="nil"/>
              <w:bottom w:val="nil"/>
              <w:right w:val="nil"/>
            </w:tcBorders>
            <w:shd w:val="clear" w:color="auto" w:fill="auto"/>
            <w:noWrap/>
            <w:vAlign w:val="bottom"/>
          </w:tcPr>
          <w:p w14:paraId="7232E6B3" w14:textId="300EE93F" w:rsidR="00061F7E" w:rsidRPr="00D6326E" w:rsidRDefault="00061F7E" w:rsidP="00061F7E">
            <w:pPr>
              <w:jc w:val="right"/>
              <w:rPr>
                <w:i/>
                <w:iCs/>
                <w:sz w:val="22"/>
              </w:rPr>
            </w:pPr>
            <w:r w:rsidRPr="00D6326E">
              <w:rPr>
                <w:i/>
                <w:iCs/>
                <w:szCs w:val="23"/>
              </w:rPr>
              <w:t>11</w:t>
            </w:r>
          </w:p>
        </w:tc>
        <w:tc>
          <w:tcPr>
            <w:tcW w:w="997" w:type="dxa"/>
            <w:tcBorders>
              <w:top w:val="nil"/>
              <w:left w:val="nil"/>
              <w:bottom w:val="nil"/>
              <w:right w:val="nil"/>
            </w:tcBorders>
            <w:shd w:val="clear" w:color="auto" w:fill="auto"/>
            <w:noWrap/>
            <w:vAlign w:val="bottom"/>
          </w:tcPr>
          <w:p w14:paraId="25C9656D" w14:textId="4716F113" w:rsidR="00061F7E" w:rsidRPr="00D6326E" w:rsidRDefault="00061F7E" w:rsidP="00061F7E">
            <w:pPr>
              <w:jc w:val="right"/>
              <w:rPr>
                <w:i/>
                <w:iCs/>
                <w:sz w:val="22"/>
              </w:rPr>
            </w:pPr>
            <w:r w:rsidRPr="00D6326E">
              <w:rPr>
                <w:i/>
                <w:iCs/>
                <w:szCs w:val="23"/>
              </w:rPr>
              <w:t>-</w:t>
            </w:r>
          </w:p>
        </w:tc>
        <w:tc>
          <w:tcPr>
            <w:tcW w:w="998" w:type="dxa"/>
            <w:tcBorders>
              <w:top w:val="nil"/>
              <w:left w:val="nil"/>
              <w:bottom w:val="nil"/>
              <w:right w:val="nil"/>
            </w:tcBorders>
            <w:shd w:val="clear" w:color="auto" w:fill="auto"/>
            <w:noWrap/>
            <w:vAlign w:val="bottom"/>
          </w:tcPr>
          <w:p w14:paraId="3A44DEF0" w14:textId="562B41EA" w:rsidR="00061F7E" w:rsidRPr="00D6326E" w:rsidRDefault="00061F7E" w:rsidP="00061F7E">
            <w:pPr>
              <w:jc w:val="right"/>
              <w:rPr>
                <w:i/>
                <w:iCs/>
                <w:sz w:val="22"/>
              </w:rPr>
            </w:pPr>
            <w:r w:rsidRPr="00D6326E">
              <w:rPr>
                <w:i/>
                <w:iCs/>
                <w:szCs w:val="23"/>
              </w:rPr>
              <w:t>0.0</w:t>
            </w:r>
          </w:p>
        </w:tc>
        <w:tc>
          <w:tcPr>
            <w:tcW w:w="998" w:type="dxa"/>
            <w:gridSpan w:val="2"/>
            <w:tcBorders>
              <w:top w:val="nil"/>
              <w:left w:val="nil"/>
              <w:bottom w:val="nil"/>
              <w:right w:val="nil"/>
            </w:tcBorders>
            <w:shd w:val="clear" w:color="auto" w:fill="auto"/>
            <w:noWrap/>
            <w:vAlign w:val="bottom"/>
          </w:tcPr>
          <w:p w14:paraId="7F297CF1" w14:textId="548C89F2" w:rsidR="00061F7E" w:rsidRPr="00D6326E" w:rsidRDefault="00061F7E" w:rsidP="00061F7E">
            <w:pPr>
              <w:jc w:val="right"/>
              <w:rPr>
                <w:i/>
                <w:iCs/>
                <w:sz w:val="22"/>
              </w:rPr>
            </w:pPr>
            <w:r w:rsidRPr="00D6326E">
              <w:rPr>
                <w:i/>
                <w:iCs/>
                <w:szCs w:val="23"/>
              </w:rPr>
              <w:t>-</w:t>
            </w:r>
          </w:p>
        </w:tc>
        <w:tc>
          <w:tcPr>
            <w:tcW w:w="998" w:type="dxa"/>
            <w:tcBorders>
              <w:top w:val="nil"/>
              <w:left w:val="nil"/>
              <w:bottom w:val="nil"/>
              <w:right w:val="single" w:sz="4" w:space="0" w:color="auto"/>
            </w:tcBorders>
            <w:shd w:val="clear" w:color="auto" w:fill="auto"/>
            <w:noWrap/>
            <w:vAlign w:val="bottom"/>
          </w:tcPr>
          <w:p w14:paraId="75AB2EFF" w14:textId="2E94DDE2" w:rsidR="00061F7E" w:rsidRPr="00D6326E" w:rsidRDefault="00061F7E" w:rsidP="00061F7E">
            <w:pPr>
              <w:jc w:val="right"/>
              <w:rPr>
                <w:i/>
                <w:iCs/>
                <w:sz w:val="22"/>
              </w:rPr>
            </w:pPr>
            <w:r w:rsidRPr="00D6326E">
              <w:rPr>
                <w:i/>
                <w:iCs/>
                <w:szCs w:val="23"/>
              </w:rPr>
              <w:t>0.0</w:t>
            </w:r>
          </w:p>
        </w:tc>
      </w:tr>
      <w:tr w:rsidR="00061F7E" w:rsidRPr="00D6326E" w14:paraId="7223152F" w14:textId="77777777" w:rsidTr="007A7541">
        <w:trPr>
          <w:trHeight w:val="300"/>
        </w:trPr>
        <w:tc>
          <w:tcPr>
            <w:tcW w:w="2312" w:type="dxa"/>
            <w:tcBorders>
              <w:top w:val="nil"/>
              <w:left w:val="single" w:sz="4" w:space="0" w:color="auto"/>
              <w:bottom w:val="single" w:sz="4" w:space="0" w:color="auto"/>
              <w:right w:val="nil"/>
            </w:tcBorders>
            <w:shd w:val="clear" w:color="auto" w:fill="auto"/>
            <w:noWrap/>
            <w:vAlign w:val="bottom"/>
            <w:hideMark/>
          </w:tcPr>
          <w:p w14:paraId="2A4EA6B4" w14:textId="77777777" w:rsidR="00061F7E" w:rsidRPr="00D6326E" w:rsidRDefault="00061F7E" w:rsidP="00061F7E">
            <w:pPr>
              <w:rPr>
                <w:rFonts w:eastAsia="Times New Roman"/>
                <w:b/>
                <w:bCs/>
                <w:szCs w:val="23"/>
                <w:lang w:eastAsia="en-AU"/>
              </w:rPr>
            </w:pPr>
            <w:r w:rsidRPr="00D6326E">
              <w:rPr>
                <w:rFonts w:eastAsia="Times New Roman"/>
                <w:b/>
                <w:bCs/>
                <w:szCs w:val="23"/>
                <w:lang w:eastAsia="en-AU"/>
              </w:rPr>
              <w:t>Total</w:t>
            </w:r>
          </w:p>
        </w:tc>
        <w:tc>
          <w:tcPr>
            <w:tcW w:w="1134" w:type="dxa"/>
            <w:tcBorders>
              <w:top w:val="nil"/>
              <w:left w:val="nil"/>
              <w:bottom w:val="single" w:sz="4" w:space="0" w:color="auto"/>
              <w:right w:val="nil"/>
            </w:tcBorders>
            <w:shd w:val="clear" w:color="auto" w:fill="auto"/>
            <w:noWrap/>
            <w:vAlign w:val="bottom"/>
            <w:hideMark/>
          </w:tcPr>
          <w:p w14:paraId="265E0C54" w14:textId="20110032" w:rsidR="00061F7E" w:rsidRPr="00D6326E" w:rsidRDefault="00061F7E" w:rsidP="00061F7E">
            <w:pPr>
              <w:jc w:val="right"/>
              <w:rPr>
                <w:b/>
                <w:bCs/>
                <w:sz w:val="22"/>
              </w:rPr>
            </w:pPr>
            <w:r w:rsidRPr="00D6326E">
              <w:rPr>
                <w:b/>
                <w:bCs/>
                <w:szCs w:val="23"/>
              </w:rPr>
              <w:t>50,506</w:t>
            </w:r>
          </w:p>
        </w:tc>
        <w:tc>
          <w:tcPr>
            <w:tcW w:w="1956" w:type="dxa"/>
            <w:tcBorders>
              <w:top w:val="nil"/>
              <w:left w:val="nil"/>
              <w:bottom w:val="single" w:sz="4" w:space="0" w:color="auto"/>
              <w:right w:val="nil"/>
            </w:tcBorders>
            <w:shd w:val="clear" w:color="auto" w:fill="auto"/>
            <w:noWrap/>
            <w:vAlign w:val="bottom"/>
            <w:hideMark/>
          </w:tcPr>
          <w:p w14:paraId="010BAA31" w14:textId="2AEF1431" w:rsidR="00061F7E" w:rsidRPr="00D6326E" w:rsidRDefault="00061F7E" w:rsidP="00061F7E">
            <w:pPr>
              <w:jc w:val="right"/>
              <w:rPr>
                <w:b/>
                <w:bCs/>
                <w:sz w:val="22"/>
              </w:rPr>
            </w:pPr>
            <w:r w:rsidRPr="00D6326E">
              <w:rPr>
                <w:b/>
                <w:bCs/>
                <w:szCs w:val="23"/>
              </w:rPr>
              <w:t>49,293</w:t>
            </w:r>
          </w:p>
        </w:tc>
        <w:tc>
          <w:tcPr>
            <w:tcW w:w="997" w:type="dxa"/>
            <w:tcBorders>
              <w:top w:val="nil"/>
              <w:left w:val="nil"/>
              <w:bottom w:val="single" w:sz="4" w:space="0" w:color="auto"/>
              <w:right w:val="nil"/>
            </w:tcBorders>
            <w:shd w:val="clear" w:color="auto" w:fill="auto"/>
            <w:noWrap/>
            <w:vAlign w:val="bottom"/>
            <w:hideMark/>
          </w:tcPr>
          <w:p w14:paraId="378CCBB4" w14:textId="30E66648" w:rsidR="00061F7E" w:rsidRPr="00D6326E" w:rsidRDefault="00061F7E" w:rsidP="00061F7E">
            <w:pPr>
              <w:jc w:val="right"/>
              <w:rPr>
                <w:b/>
                <w:bCs/>
                <w:sz w:val="22"/>
              </w:rPr>
            </w:pPr>
            <w:r w:rsidRPr="00D6326E">
              <w:rPr>
                <w:b/>
                <w:bCs/>
                <w:szCs w:val="23"/>
              </w:rPr>
              <w:t>32,799</w:t>
            </w:r>
          </w:p>
        </w:tc>
        <w:tc>
          <w:tcPr>
            <w:tcW w:w="998" w:type="dxa"/>
            <w:tcBorders>
              <w:top w:val="nil"/>
              <w:left w:val="nil"/>
              <w:bottom w:val="single" w:sz="4" w:space="0" w:color="auto"/>
              <w:right w:val="nil"/>
            </w:tcBorders>
            <w:shd w:val="clear" w:color="auto" w:fill="auto"/>
            <w:noWrap/>
            <w:vAlign w:val="bottom"/>
            <w:hideMark/>
          </w:tcPr>
          <w:p w14:paraId="2F6F912F" w14:textId="11EEA0C4" w:rsidR="00061F7E" w:rsidRPr="00D6326E" w:rsidRDefault="00061F7E" w:rsidP="00061F7E">
            <w:pPr>
              <w:jc w:val="right"/>
              <w:rPr>
                <w:b/>
                <w:bCs/>
                <w:sz w:val="22"/>
              </w:rPr>
            </w:pPr>
            <w:r w:rsidRPr="00D6326E">
              <w:rPr>
                <w:b/>
                <w:bCs/>
                <w:szCs w:val="23"/>
              </w:rPr>
              <w:t>66.5</w:t>
            </w:r>
          </w:p>
        </w:tc>
        <w:tc>
          <w:tcPr>
            <w:tcW w:w="998" w:type="dxa"/>
            <w:gridSpan w:val="2"/>
            <w:tcBorders>
              <w:top w:val="nil"/>
              <w:left w:val="nil"/>
              <w:bottom w:val="single" w:sz="4" w:space="0" w:color="auto"/>
              <w:right w:val="nil"/>
            </w:tcBorders>
            <w:shd w:val="clear" w:color="auto" w:fill="auto"/>
            <w:noWrap/>
            <w:vAlign w:val="bottom"/>
            <w:hideMark/>
          </w:tcPr>
          <w:p w14:paraId="66218061" w14:textId="0A9A330F" w:rsidR="00061F7E" w:rsidRPr="00D6326E" w:rsidRDefault="00061F7E" w:rsidP="00061F7E">
            <w:pPr>
              <w:jc w:val="right"/>
              <w:rPr>
                <w:b/>
                <w:bCs/>
                <w:sz w:val="22"/>
              </w:rPr>
            </w:pPr>
            <w:r w:rsidRPr="00D6326E">
              <w:rPr>
                <w:b/>
                <w:bCs/>
                <w:szCs w:val="23"/>
              </w:rPr>
              <w:t>27,024</w:t>
            </w:r>
          </w:p>
        </w:tc>
        <w:tc>
          <w:tcPr>
            <w:tcW w:w="998" w:type="dxa"/>
            <w:tcBorders>
              <w:top w:val="nil"/>
              <w:left w:val="nil"/>
              <w:bottom w:val="single" w:sz="4" w:space="0" w:color="auto"/>
              <w:right w:val="single" w:sz="4" w:space="0" w:color="auto"/>
            </w:tcBorders>
            <w:shd w:val="clear" w:color="auto" w:fill="auto"/>
            <w:noWrap/>
            <w:vAlign w:val="bottom"/>
            <w:hideMark/>
          </w:tcPr>
          <w:p w14:paraId="2E46EDF1" w14:textId="58A56E3C" w:rsidR="00061F7E" w:rsidRPr="00D6326E" w:rsidRDefault="00061F7E" w:rsidP="00061F7E">
            <w:pPr>
              <w:jc w:val="right"/>
              <w:rPr>
                <w:b/>
                <w:bCs/>
                <w:sz w:val="22"/>
              </w:rPr>
            </w:pPr>
            <w:r w:rsidRPr="00D6326E">
              <w:rPr>
                <w:b/>
                <w:bCs/>
                <w:szCs w:val="23"/>
              </w:rPr>
              <w:t>54.8</w:t>
            </w:r>
          </w:p>
        </w:tc>
      </w:tr>
    </w:tbl>
    <w:p w14:paraId="46F095B9" w14:textId="06716D25" w:rsidR="00235E5B" w:rsidRPr="00D6326E" w:rsidRDefault="00235E5B" w:rsidP="003B2FC4">
      <w:pPr>
        <w:jc w:val="both"/>
        <w:rPr>
          <w:i/>
          <w:sz w:val="20"/>
          <w:szCs w:val="20"/>
        </w:rPr>
      </w:pPr>
      <w:r w:rsidRPr="00D6326E">
        <w:rPr>
          <w:i/>
          <w:sz w:val="20"/>
          <w:szCs w:val="20"/>
        </w:rPr>
        <w:t xml:space="preserve">* Women are not followed up in the current report if they are no longer alive at the end of the current monitoring period; or if they have since had a non-squamous </w:t>
      </w:r>
      <w:r w:rsidR="00F53D95" w:rsidRPr="00D6326E">
        <w:rPr>
          <w:i/>
          <w:sz w:val="20"/>
          <w:szCs w:val="20"/>
        </w:rPr>
        <w:t>high-grade</w:t>
      </w:r>
      <w:r w:rsidRPr="00D6326E">
        <w:rPr>
          <w:i/>
          <w:sz w:val="20"/>
          <w:szCs w:val="20"/>
        </w:rPr>
        <w:t xml:space="preserve"> abnormality (no longer eligible for historical HPV testing).</w:t>
      </w:r>
    </w:p>
    <w:p w14:paraId="16ACB88B" w14:textId="77777777" w:rsidR="00235E5B" w:rsidRPr="00D6326E" w:rsidRDefault="00235E5B" w:rsidP="00235E5B">
      <w:pPr>
        <w:ind w:right="544"/>
        <w:jc w:val="both"/>
        <w:rPr>
          <w:sz w:val="22"/>
        </w:rPr>
      </w:pPr>
    </w:p>
    <w:p w14:paraId="54F97A81" w14:textId="2FA774D0" w:rsidR="00235E5B" w:rsidRPr="00D6326E" w:rsidRDefault="003A6634" w:rsidP="00235E5B">
      <w:pPr>
        <w:pStyle w:val="Caption"/>
        <w:keepNext/>
      </w:pPr>
      <w:bookmarkStart w:id="1592" w:name="_Ref402251822"/>
      <w:bookmarkStart w:id="1593" w:name="_Toc469398365"/>
      <w:bookmarkStart w:id="1594" w:name="_Toc486941129"/>
      <w:bookmarkStart w:id="1595" w:name="_Toc528676246"/>
      <w:r w:rsidRPr="00D6326E">
        <w:t>Table</w:t>
      </w:r>
      <w:r w:rsidR="00235E5B" w:rsidRPr="00D6326E">
        <w:t xml:space="preserve"> </w:t>
      </w:r>
      <w:r w:rsidR="0054600D" w:rsidRPr="00D6326E">
        <w:rPr>
          <w:noProof/>
        </w:rPr>
        <w:fldChar w:fldCharType="begin"/>
      </w:r>
      <w:r w:rsidR="0054600D" w:rsidRPr="00D6326E">
        <w:rPr>
          <w:noProof/>
        </w:rPr>
        <w:instrText xml:space="preserve"> SEQ Table \* ARABIC </w:instrText>
      </w:r>
      <w:r w:rsidR="0054600D" w:rsidRPr="00D6326E">
        <w:rPr>
          <w:noProof/>
        </w:rPr>
        <w:fldChar w:fldCharType="separate"/>
      </w:r>
      <w:r w:rsidR="00BE504B">
        <w:rPr>
          <w:noProof/>
        </w:rPr>
        <w:t>83</w:t>
      </w:r>
      <w:r w:rsidR="0054600D" w:rsidRPr="00D6326E">
        <w:rPr>
          <w:noProof/>
        </w:rPr>
        <w:fldChar w:fldCharType="end"/>
      </w:r>
      <w:bookmarkEnd w:id="1592"/>
      <w:r w:rsidR="00235E5B" w:rsidRPr="00D6326E">
        <w:t xml:space="preserve"> - Women eligible for and proportion who have received historical HPV testing, by ethnicity</w:t>
      </w:r>
      <w:bookmarkEnd w:id="1593"/>
      <w:bookmarkEnd w:id="1594"/>
      <w:bookmarkEnd w:id="1595"/>
    </w:p>
    <w:tbl>
      <w:tblPr>
        <w:tblW w:w="9379" w:type="dxa"/>
        <w:tblInd w:w="93" w:type="dxa"/>
        <w:tblLayout w:type="fixed"/>
        <w:tblLook w:val="04A0" w:firstRow="1" w:lastRow="0" w:firstColumn="1" w:lastColumn="0" w:noHBand="0" w:noVBand="1"/>
      </w:tblPr>
      <w:tblGrid>
        <w:gridCol w:w="1887"/>
        <w:gridCol w:w="1137"/>
        <w:gridCol w:w="2367"/>
        <w:gridCol w:w="997"/>
        <w:gridCol w:w="997"/>
        <w:gridCol w:w="997"/>
        <w:gridCol w:w="997"/>
      </w:tblGrid>
      <w:tr w:rsidR="00235E5B" w:rsidRPr="00D6326E" w14:paraId="22E88383" w14:textId="77777777" w:rsidTr="00A3773F">
        <w:trPr>
          <w:trHeight w:val="495"/>
        </w:trPr>
        <w:tc>
          <w:tcPr>
            <w:tcW w:w="1887" w:type="dxa"/>
            <w:tcBorders>
              <w:top w:val="single" w:sz="4" w:space="0" w:color="auto"/>
              <w:left w:val="single" w:sz="4" w:space="0" w:color="auto"/>
              <w:bottom w:val="nil"/>
              <w:right w:val="nil"/>
            </w:tcBorders>
            <w:shd w:val="clear" w:color="000000" w:fill="BFBFBF"/>
            <w:noWrap/>
            <w:vAlign w:val="bottom"/>
            <w:hideMark/>
          </w:tcPr>
          <w:p w14:paraId="01DD8C65" w14:textId="77777777" w:rsidR="00235E5B" w:rsidRPr="00D6326E" w:rsidRDefault="00235E5B" w:rsidP="00207FA8">
            <w:pPr>
              <w:keepNext/>
              <w:rPr>
                <w:rFonts w:eastAsia="Times New Roman"/>
                <w:b/>
                <w:bCs/>
                <w:szCs w:val="23"/>
                <w:lang w:eastAsia="en-AU"/>
              </w:rPr>
            </w:pPr>
            <w:r w:rsidRPr="00D6326E">
              <w:rPr>
                <w:rFonts w:eastAsia="Times New Roman"/>
                <w:b/>
                <w:bCs/>
                <w:szCs w:val="23"/>
                <w:lang w:eastAsia="en-AU"/>
              </w:rPr>
              <w:t>Ethnicity</w:t>
            </w:r>
          </w:p>
        </w:tc>
        <w:tc>
          <w:tcPr>
            <w:tcW w:w="3504" w:type="dxa"/>
            <w:gridSpan w:val="2"/>
            <w:tcBorders>
              <w:top w:val="single" w:sz="4" w:space="0" w:color="auto"/>
              <w:left w:val="nil"/>
              <w:bottom w:val="nil"/>
              <w:right w:val="nil"/>
            </w:tcBorders>
            <w:shd w:val="clear" w:color="000000" w:fill="BFBFBF"/>
            <w:vAlign w:val="bottom"/>
            <w:hideMark/>
          </w:tcPr>
          <w:p w14:paraId="2B5FB6E4" w14:textId="77777777" w:rsidR="00235E5B" w:rsidRPr="00D6326E" w:rsidRDefault="00235E5B" w:rsidP="00207FA8">
            <w:pPr>
              <w:keepNext/>
              <w:jc w:val="center"/>
              <w:rPr>
                <w:rFonts w:eastAsia="Times New Roman"/>
                <w:b/>
                <w:bCs/>
                <w:szCs w:val="23"/>
                <w:lang w:eastAsia="en-AU"/>
              </w:rPr>
            </w:pPr>
            <w:r w:rsidRPr="00D6326E">
              <w:rPr>
                <w:rFonts w:eastAsia="Times New Roman"/>
                <w:b/>
                <w:bCs/>
                <w:szCs w:val="23"/>
                <w:lang w:eastAsia="en-AU"/>
              </w:rPr>
              <w:t>Number of women eligible for historical testing as at 1 Oct 2009</w:t>
            </w:r>
          </w:p>
        </w:tc>
        <w:tc>
          <w:tcPr>
            <w:tcW w:w="1994" w:type="dxa"/>
            <w:gridSpan w:val="2"/>
            <w:tcBorders>
              <w:top w:val="single" w:sz="4" w:space="0" w:color="auto"/>
              <w:left w:val="nil"/>
              <w:bottom w:val="nil"/>
              <w:right w:val="nil"/>
            </w:tcBorders>
            <w:shd w:val="clear" w:color="000000" w:fill="BFBFBF"/>
            <w:noWrap/>
            <w:vAlign w:val="bottom"/>
            <w:hideMark/>
          </w:tcPr>
          <w:p w14:paraId="11F80527" w14:textId="77777777" w:rsidR="00235E5B" w:rsidRPr="00D6326E" w:rsidRDefault="00235E5B" w:rsidP="00207FA8">
            <w:pPr>
              <w:keepNext/>
              <w:jc w:val="center"/>
              <w:rPr>
                <w:rFonts w:eastAsia="Times New Roman"/>
                <w:b/>
                <w:bCs/>
                <w:szCs w:val="23"/>
                <w:lang w:eastAsia="en-AU"/>
              </w:rPr>
            </w:pPr>
            <w:r w:rsidRPr="00D6326E">
              <w:rPr>
                <w:rFonts w:eastAsia="Times New Roman"/>
                <w:b/>
                <w:bCs/>
                <w:szCs w:val="23"/>
                <w:lang w:eastAsia="en-AU"/>
              </w:rPr>
              <w:t>Round 1 test recorded</w:t>
            </w:r>
          </w:p>
        </w:tc>
        <w:tc>
          <w:tcPr>
            <w:tcW w:w="1994" w:type="dxa"/>
            <w:gridSpan w:val="2"/>
            <w:tcBorders>
              <w:top w:val="single" w:sz="4" w:space="0" w:color="auto"/>
              <w:left w:val="nil"/>
              <w:bottom w:val="nil"/>
              <w:right w:val="single" w:sz="4" w:space="0" w:color="000000"/>
            </w:tcBorders>
            <w:shd w:val="clear" w:color="000000" w:fill="BFBFBF"/>
            <w:noWrap/>
            <w:vAlign w:val="bottom"/>
            <w:hideMark/>
          </w:tcPr>
          <w:p w14:paraId="72EA55BF" w14:textId="77777777" w:rsidR="00235E5B" w:rsidRPr="00D6326E" w:rsidRDefault="00235E5B" w:rsidP="00207FA8">
            <w:pPr>
              <w:keepNext/>
              <w:jc w:val="center"/>
              <w:rPr>
                <w:rFonts w:eastAsia="Times New Roman"/>
                <w:b/>
                <w:bCs/>
                <w:szCs w:val="23"/>
                <w:lang w:eastAsia="en-AU"/>
              </w:rPr>
            </w:pPr>
            <w:r w:rsidRPr="00D6326E">
              <w:rPr>
                <w:rFonts w:eastAsia="Times New Roman"/>
                <w:b/>
                <w:bCs/>
                <w:szCs w:val="23"/>
                <w:lang w:eastAsia="en-AU"/>
              </w:rPr>
              <w:t>Round 2 test recorded</w:t>
            </w:r>
          </w:p>
        </w:tc>
      </w:tr>
      <w:tr w:rsidR="00235E5B" w:rsidRPr="00D6326E" w14:paraId="5888676D" w14:textId="77777777" w:rsidTr="00A3773F">
        <w:trPr>
          <w:trHeight w:val="300"/>
        </w:trPr>
        <w:tc>
          <w:tcPr>
            <w:tcW w:w="1887" w:type="dxa"/>
            <w:tcBorders>
              <w:top w:val="nil"/>
              <w:left w:val="single" w:sz="4" w:space="0" w:color="auto"/>
              <w:bottom w:val="single" w:sz="4" w:space="0" w:color="auto"/>
              <w:right w:val="nil"/>
            </w:tcBorders>
            <w:shd w:val="clear" w:color="000000" w:fill="BFBFBF"/>
            <w:noWrap/>
            <w:vAlign w:val="bottom"/>
            <w:hideMark/>
          </w:tcPr>
          <w:p w14:paraId="4D0A0DA2" w14:textId="77777777" w:rsidR="00235E5B" w:rsidRPr="00D6326E" w:rsidRDefault="00235E5B" w:rsidP="00207FA8">
            <w:pPr>
              <w:keepNext/>
              <w:rPr>
                <w:rFonts w:eastAsia="Times New Roman"/>
                <w:b/>
                <w:bCs/>
                <w:szCs w:val="23"/>
                <w:lang w:eastAsia="en-AU"/>
              </w:rPr>
            </w:pPr>
            <w:r w:rsidRPr="00D6326E">
              <w:rPr>
                <w:rFonts w:eastAsia="Times New Roman"/>
                <w:b/>
                <w:bCs/>
                <w:szCs w:val="23"/>
                <w:lang w:eastAsia="en-AU"/>
              </w:rPr>
              <w:t> </w:t>
            </w:r>
          </w:p>
        </w:tc>
        <w:tc>
          <w:tcPr>
            <w:tcW w:w="1137" w:type="dxa"/>
            <w:tcBorders>
              <w:top w:val="nil"/>
              <w:left w:val="nil"/>
              <w:bottom w:val="single" w:sz="4" w:space="0" w:color="auto"/>
              <w:right w:val="nil"/>
            </w:tcBorders>
            <w:shd w:val="clear" w:color="000000" w:fill="BFBFBF"/>
            <w:noWrap/>
            <w:vAlign w:val="bottom"/>
            <w:hideMark/>
          </w:tcPr>
          <w:p w14:paraId="15B9DFEA" w14:textId="77777777" w:rsidR="00235E5B" w:rsidRPr="00D6326E" w:rsidRDefault="00235E5B" w:rsidP="00207FA8">
            <w:pPr>
              <w:keepNext/>
              <w:jc w:val="center"/>
              <w:rPr>
                <w:rFonts w:eastAsia="Times New Roman"/>
                <w:b/>
                <w:bCs/>
                <w:szCs w:val="23"/>
                <w:lang w:eastAsia="en-AU"/>
              </w:rPr>
            </w:pPr>
            <w:r w:rsidRPr="00D6326E">
              <w:rPr>
                <w:rFonts w:eastAsia="Times New Roman"/>
                <w:b/>
                <w:bCs/>
                <w:szCs w:val="23"/>
                <w:lang w:eastAsia="en-AU"/>
              </w:rPr>
              <w:t>All</w:t>
            </w:r>
          </w:p>
        </w:tc>
        <w:tc>
          <w:tcPr>
            <w:tcW w:w="2367" w:type="dxa"/>
            <w:tcBorders>
              <w:top w:val="nil"/>
              <w:left w:val="nil"/>
              <w:bottom w:val="single" w:sz="4" w:space="0" w:color="auto"/>
              <w:right w:val="nil"/>
            </w:tcBorders>
            <w:shd w:val="clear" w:color="000000" w:fill="BFBFBF"/>
            <w:noWrap/>
            <w:vAlign w:val="bottom"/>
            <w:hideMark/>
          </w:tcPr>
          <w:p w14:paraId="16CFC23E" w14:textId="77777777" w:rsidR="00235E5B" w:rsidRPr="00D6326E" w:rsidRDefault="00235E5B" w:rsidP="00207FA8">
            <w:pPr>
              <w:keepNext/>
              <w:jc w:val="center"/>
              <w:rPr>
                <w:rFonts w:eastAsia="Times New Roman"/>
                <w:b/>
                <w:bCs/>
                <w:szCs w:val="23"/>
                <w:lang w:eastAsia="en-AU"/>
              </w:rPr>
            </w:pPr>
            <w:r w:rsidRPr="00D6326E">
              <w:rPr>
                <w:rFonts w:eastAsia="Times New Roman"/>
                <w:b/>
                <w:bCs/>
                <w:szCs w:val="23"/>
                <w:lang w:eastAsia="en-AU"/>
              </w:rPr>
              <w:t>In current report*</w:t>
            </w:r>
          </w:p>
        </w:tc>
        <w:tc>
          <w:tcPr>
            <w:tcW w:w="997" w:type="dxa"/>
            <w:tcBorders>
              <w:top w:val="nil"/>
              <w:left w:val="nil"/>
              <w:bottom w:val="single" w:sz="4" w:space="0" w:color="auto"/>
              <w:right w:val="nil"/>
            </w:tcBorders>
            <w:shd w:val="clear" w:color="000000" w:fill="BFBFBF"/>
            <w:noWrap/>
            <w:vAlign w:val="bottom"/>
            <w:hideMark/>
          </w:tcPr>
          <w:p w14:paraId="3B5B7AC6" w14:textId="77777777" w:rsidR="00235E5B" w:rsidRPr="00D6326E" w:rsidRDefault="00235E5B" w:rsidP="00207FA8">
            <w:pPr>
              <w:keepNext/>
              <w:jc w:val="right"/>
              <w:rPr>
                <w:rFonts w:eastAsia="Times New Roman"/>
                <w:b/>
                <w:bCs/>
                <w:szCs w:val="23"/>
                <w:lang w:eastAsia="en-AU"/>
              </w:rPr>
            </w:pPr>
            <w:r w:rsidRPr="00D6326E">
              <w:rPr>
                <w:rFonts w:eastAsia="Times New Roman"/>
                <w:b/>
                <w:bCs/>
                <w:szCs w:val="23"/>
                <w:lang w:eastAsia="en-AU"/>
              </w:rPr>
              <w:t>N</w:t>
            </w:r>
          </w:p>
        </w:tc>
        <w:tc>
          <w:tcPr>
            <w:tcW w:w="997" w:type="dxa"/>
            <w:tcBorders>
              <w:top w:val="nil"/>
              <w:left w:val="nil"/>
              <w:bottom w:val="single" w:sz="4" w:space="0" w:color="auto"/>
              <w:right w:val="nil"/>
            </w:tcBorders>
            <w:shd w:val="clear" w:color="000000" w:fill="BFBFBF"/>
            <w:noWrap/>
            <w:vAlign w:val="bottom"/>
            <w:hideMark/>
          </w:tcPr>
          <w:p w14:paraId="3F81C4E3" w14:textId="77777777" w:rsidR="00235E5B" w:rsidRPr="00D6326E" w:rsidRDefault="00235E5B" w:rsidP="00207FA8">
            <w:pPr>
              <w:keepNext/>
              <w:jc w:val="right"/>
              <w:rPr>
                <w:rFonts w:eastAsia="Times New Roman"/>
                <w:b/>
                <w:bCs/>
                <w:szCs w:val="23"/>
                <w:lang w:eastAsia="en-AU"/>
              </w:rPr>
            </w:pPr>
            <w:r w:rsidRPr="00D6326E">
              <w:rPr>
                <w:rFonts w:eastAsia="Times New Roman"/>
                <w:b/>
                <w:bCs/>
                <w:szCs w:val="23"/>
                <w:lang w:eastAsia="en-AU"/>
              </w:rPr>
              <w:t>%</w:t>
            </w:r>
          </w:p>
        </w:tc>
        <w:tc>
          <w:tcPr>
            <w:tcW w:w="997" w:type="dxa"/>
            <w:tcBorders>
              <w:top w:val="nil"/>
              <w:left w:val="nil"/>
              <w:bottom w:val="single" w:sz="4" w:space="0" w:color="auto"/>
              <w:right w:val="nil"/>
            </w:tcBorders>
            <w:shd w:val="clear" w:color="000000" w:fill="BFBFBF"/>
            <w:noWrap/>
            <w:vAlign w:val="bottom"/>
            <w:hideMark/>
          </w:tcPr>
          <w:p w14:paraId="706B12D3" w14:textId="77777777" w:rsidR="00235E5B" w:rsidRPr="00D6326E" w:rsidRDefault="00235E5B" w:rsidP="00207FA8">
            <w:pPr>
              <w:keepNext/>
              <w:jc w:val="right"/>
              <w:rPr>
                <w:rFonts w:eastAsia="Times New Roman"/>
                <w:b/>
                <w:bCs/>
                <w:szCs w:val="23"/>
                <w:lang w:eastAsia="en-AU"/>
              </w:rPr>
            </w:pPr>
            <w:r w:rsidRPr="00D6326E">
              <w:rPr>
                <w:rFonts w:eastAsia="Times New Roman"/>
                <w:b/>
                <w:bCs/>
                <w:szCs w:val="23"/>
                <w:lang w:eastAsia="en-AU"/>
              </w:rPr>
              <w:t>N</w:t>
            </w:r>
          </w:p>
        </w:tc>
        <w:tc>
          <w:tcPr>
            <w:tcW w:w="997" w:type="dxa"/>
            <w:tcBorders>
              <w:top w:val="nil"/>
              <w:left w:val="nil"/>
              <w:bottom w:val="single" w:sz="4" w:space="0" w:color="auto"/>
              <w:right w:val="single" w:sz="4" w:space="0" w:color="auto"/>
            </w:tcBorders>
            <w:shd w:val="clear" w:color="000000" w:fill="BFBFBF"/>
            <w:noWrap/>
            <w:vAlign w:val="bottom"/>
            <w:hideMark/>
          </w:tcPr>
          <w:p w14:paraId="56BE2B1A" w14:textId="77777777" w:rsidR="00235E5B" w:rsidRPr="00D6326E" w:rsidRDefault="00235E5B" w:rsidP="00207FA8">
            <w:pPr>
              <w:keepNext/>
              <w:jc w:val="right"/>
              <w:rPr>
                <w:rFonts w:eastAsia="Times New Roman"/>
                <w:b/>
                <w:bCs/>
                <w:szCs w:val="23"/>
                <w:lang w:eastAsia="en-AU"/>
              </w:rPr>
            </w:pPr>
            <w:r w:rsidRPr="00D6326E">
              <w:rPr>
                <w:rFonts w:eastAsia="Times New Roman"/>
                <w:b/>
                <w:bCs/>
                <w:szCs w:val="23"/>
                <w:lang w:eastAsia="en-AU"/>
              </w:rPr>
              <w:t>%</w:t>
            </w:r>
          </w:p>
        </w:tc>
      </w:tr>
      <w:tr w:rsidR="00061F7E" w:rsidRPr="00D6326E" w14:paraId="66022BD1" w14:textId="77777777" w:rsidTr="00A3773F">
        <w:trPr>
          <w:trHeight w:val="300"/>
        </w:trPr>
        <w:tc>
          <w:tcPr>
            <w:tcW w:w="1887" w:type="dxa"/>
            <w:tcBorders>
              <w:top w:val="nil"/>
              <w:left w:val="single" w:sz="4" w:space="0" w:color="auto"/>
              <w:bottom w:val="nil"/>
              <w:right w:val="nil"/>
            </w:tcBorders>
            <w:shd w:val="clear" w:color="auto" w:fill="auto"/>
            <w:noWrap/>
          </w:tcPr>
          <w:p w14:paraId="03F4986B" w14:textId="77777777" w:rsidR="00061F7E" w:rsidRPr="00D6326E" w:rsidRDefault="00061F7E" w:rsidP="00061F7E">
            <w:pPr>
              <w:rPr>
                <w:szCs w:val="23"/>
              </w:rPr>
            </w:pPr>
            <w:r w:rsidRPr="00D6326E">
              <w:rPr>
                <w:szCs w:val="23"/>
              </w:rPr>
              <w:t>Māori</w:t>
            </w:r>
          </w:p>
        </w:tc>
        <w:tc>
          <w:tcPr>
            <w:tcW w:w="1137" w:type="dxa"/>
            <w:tcBorders>
              <w:top w:val="nil"/>
              <w:left w:val="nil"/>
              <w:bottom w:val="nil"/>
              <w:right w:val="nil"/>
            </w:tcBorders>
            <w:shd w:val="clear" w:color="auto" w:fill="auto"/>
            <w:noWrap/>
            <w:vAlign w:val="bottom"/>
          </w:tcPr>
          <w:p w14:paraId="5987EFDA" w14:textId="00AFBA04" w:rsidR="00061F7E" w:rsidRPr="00D6326E" w:rsidRDefault="00061F7E" w:rsidP="00061F7E">
            <w:pPr>
              <w:jc w:val="right"/>
              <w:rPr>
                <w:szCs w:val="23"/>
              </w:rPr>
            </w:pPr>
            <w:r w:rsidRPr="00D6326E">
              <w:rPr>
                <w:szCs w:val="23"/>
              </w:rPr>
              <w:t>7,887</w:t>
            </w:r>
          </w:p>
        </w:tc>
        <w:tc>
          <w:tcPr>
            <w:tcW w:w="2367" w:type="dxa"/>
            <w:tcBorders>
              <w:top w:val="nil"/>
              <w:left w:val="nil"/>
              <w:bottom w:val="nil"/>
              <w:right w:val="nil"/>
            </w:tcBorders>
            <w:shd w:val="clear" w:color="auto" w:fill="auto"/>
            <w:noWrap/>
            <w:vAlign w:val="bottom"/>
          </w:tcPr>
          <w:p w14:paraId="4F0953C3" w14:textId="7597F69F" w:rsidR="00061F7E" w:rsidRPr="00D6326E" w:rsidRDefault="00061F7E" w:rsidP="00061F7E">
            <w:pPr>
              <w:ind w:right="419"/>
              <w:jc w:val="right"/>
              <w:rPr>
                <w:szCs w:val="23"/>
              </w:rPr>
            </w:pPr>
            <w:r w:rsidRPr="00D6326E">
              <w:rPr>
                <w:szCs w:val="23"/>
              </w:rPr>
              <w:t>7,607</w:t>
            </w:r>
          </w:p>
        </w:tc>
        <w:tc>
          <w:tcPr>
            <w:tcW w:w="997" w:type="dxa"/>
            <w:tcBorders>
              <w:top w:val="nil"/>
              <w:left w:val="nil"/>
              <w:bottom w:val="nil"/>
              <w:right w:val="nil"/>
            </w:tcBorders>
            <w:shd w:val="clear" w:color="auto" w:fill="auto"/>
            <w:noWrap/>
            <w:vAlign w:val="bottom"/>
          </w:tcPr>
          <w:p w14:paraId="33DF4A50" w14:textId="7C45F452" w:rsidR="00061F7E" w:rsidRPr="00D6326E" w:rsidRDefault="00061F7E" w:rsidP="00061F7E">
            <w:pPr>
              <w:jc w:val="right"/>
              <w:rPr>
                <w:szCs w:val="23"/>
              </w:rPr>
            </w:pPr>
            <w:r w:rsidRPr="00D6326E">
              <w:rPr>
                <w:szCs w:val="23"/>
              </w:rPr>
              <w:t>4,699</w:t>
            </w:r>
          </w:p>
        </w:tc>
        <w:tc>
          <w:tcPr>
            <w:tcW w:w="997" w:type="dxa"/>
            <w:tcBorders>
              <w:top w:val="nil"/>
              <w:left w:val="nil"/>
              <w:bottom w:val="nil"/>
              <w:right w:val="nil"/>
            </w:tcBorders>
            <w:shd w:val="clear" w:color="auto" w:fill="auto"/>
            <w:noWrap/>
            <w:vAlign w:val="bottom"/>
          </w:tcPr>
          <w:p w14:paraId="1832BD2D" w14:textId="78405B55" w:rsidR="00061F7E" w:rsidRPr="00D6326E" w:rsidRDefault="00061F7E" w:rsidP="00061F7E">
            <w:pPr>
              <w:jc w:val="right"/>
              <w:rPr>
                <w:szCs w:val="23"/>
              </w:rPr>
            </w:pPr>
            <w:r w:rsidRPr="00D6326E">
              <w:rPr>
                <w:szCs w:val="23"/>
              </w:rPr>
              <w:t>61.8</w:t>
            </w:r>
          </w:p>
        </w:tc>
        <w:tc>
          <w:tcPr>
            <w:tcW w:w="997" w:type="dxa"/>
            <w:tcBorders>
              <w:top w:val="nil"/>
              <w:left w:val="nil"/>
              <w:bottom w:val="nil"/>
              <w:right w:val="nil"/>
            </w:tcBorders>
            <w:shd w:val="clear" w:color="auto" w:fill="auto"/>
            <w:noWrap/>
            <w:vAlign w:val="bottom"/>
          </w:tcPr>
          <w:p w14:paraId="6D902037" w14:textId="1437611B" w:rsidR="00061F7E" w:rsidRPr="00D6326E" w:rsidRDefault="00061F7E" w:rsidP="00061F7E">
            <w:pPr>
              <w:jc w:val="right"/>
              <w:rPr>
                <w:szCs w:val="23"/>
              </w:rPr>
            </w:pPr>
            <w:r w:rsidRPr="00D6326E">
              <w:rPr>
                <w:szCs w:val="23"/>
              </w:rPr>
              <w:t>3,567</w:t>
            </w:r>
          </w:p>
        </w:tc>
        <w:tc>
          <w:tcPr>
            <w:tcW w:w="997" w:type="dxa"/>
            <w:tcBorders>
              <w:top w:val="nil"/>
              <w:left w:val="nil"/>
              <w:bottom w:val="nil"/>
              <w:right w:val="single" w:sz="4" w:space="0" w:color="auto"/>
            </w:tcBorders>
            <w:shd w:val="clear" w:color="auto" w:fill="auto"/>
            <w:noWrap/>
            <w:vAlign w:val="bottom"/>
          </w:tcPr>
          <w:p w14:paraId="4D30D903" w14:textId="2B9506B3" w:rsidR="00061F7E" w:rsidRPr="00D6326E" w:rsidRDefault="00061F7E" w:rsidP="00061F7E">
            <w:pPr>
              <w:jc w:val="right"/>
              <w:rPr>
                <w:szCs w:val="23"/>
              </w:rPr>
            </w:pPr>
            <w:r w:rsidRPr="00D6326E">
              <w:rPr>
                <w:szCs w:val="23"/>
              </w:rPr>
              <w:t>46.9</w:t>
            </w:r>
          </w:p>
        </w:tc>
      </w:tr>
      <w:tr w:rsidR="00061F7E" w:rsidRPr="00D6326E" w14:paraId="580DAB53" w14:textId="77777777" w:rsidTr="00A3773F">
        <w:trPr>
          <w:trHeight w:val="300"/>
        </w:trPr>
        <w:tc>
          <w:tcPr>
            <w:tcW w:w="1887" w:type="dxa"/>
            <w:tcBorders>
              <w:top w:val="nil"/>
              <w:left w:val="single" w:sz="4" w:space="0" w:color="auto"/>
              <w:bottom w:val="nil"/>
              <w:right w:val="nil"/>
            </w:tcBorders>
            <w:shd w:val="clear" w:color="auto" w:fill="auto"/>
            <w:noWrap/>
          </w:tcPr>
          <w:p w14:paraId="7C57E80F" w14:textId="77777777" w:rsidR="00061F7E" w:rsidRPr="00D6326E" w:rsidRDefault="00061F7E" w:rsidP="00061F7E">
            <w:pPr>
              <w:rPr>
                <w:szCs w:val="23"/>
              </w:rPr>
            </w:pPr>
            <w:r w:rsidRPr="00D6326E">
              <w:rPr>
                <w:szCs w:val="23"/>
              </w:rPr>
              <w:t>Pacific</w:t>
            </w:r>
          </w:p>
        </w:tc>
        <w:tc>
          <w:tcPr>
            <w:tcW w:w="1137" w:type="dxa"/>
            <w:tcBorders>
              <w:top w:val="nil"/>
              <w:left w:val="nil"/>
              <w:bottom w:val="nil"/>
              <w:right w:val="nil"/>
            </w:tcBorders>
            <w:shd w:val="clear" w:color="auto" w:fill="auto"/>
            <w:noWrap/>
            <w:vAlign w:val="bottom"/>
          </w:tcPr>
          <w:p w14:paraId="536E804F" w14:textId="13C305FF" w:rsidR="00061F7E" w:rsidRPr="00D6326E" w:rsidRDefault="00061F7E" w:rsidP="00061F7E">
            <w:pPr>
              <w:jc w:val="right"/>
              <w:rPr>
                <w:szCs w:val="23"/>
              </w:rPr>
            </w:pPr>
            <w:r w:rsidRPr="00D6326E">
              <w:rPr>
                <w:szCs w:val="23"/>
              </w:rPr>
              <w:t>1,241</w:t>
            </w:r>
          </w:p>
        </w:tc>
        <w:tc>
          <w:tcPr>
            <w:tcW w:w="2367" w:type="dxa"/>
            <w:tcBorders>
              <w:top w:val="nil"/>
              <w:left w:val="nil"/>
              <w:bottom w:val="nil"/>
              <w:right w:val="nil"/>
            </w:tcBorders>
            <w:shd w:val="clear" w:color="auto" w:fill="auto"/>
            <w:noWrap/>
            <w:vAlign w:val="bottom"/>
          </w:tcPr>
          <w:p w14:paraId="513D3017" w14:textId="456C9596" w:rsidR="00061F7E" w:rsidRPr="00D6326E" w:rsidRDefault="00061F7E" w:rsidP="00061F7E">
            <w:pPr>
              <w:ind w:right="419"/>
              <w:jc w:val="right"/>
              <w:rPr>
                <w:szCs w:val="23"/>
              </w:rPr>
            </w:pPr>
            <w:r w:rsidRPr="00D6326E">
              <w:rPr>
                <w:szCs w:val="23"/>
              </w:rPr>
              <w:t>1,205</w:t>
            </w:r>
          </w:p>
        </w:tc>
        <w:tc>
          <w:tcPr>
            <w:tcW w:w="997" w:type="dxa"/>
            <w:tcBorders>
              <w:top w:val="nil"/>
              <w:left w:val="nil"/>
              <w:bottom w:val="nil"/>
              <w:right w:val="nil"/>
            </w:tcBorders>
            <w:shd w:val="clear" w:color="auto" w:fill="auto"/>
            <w:noWrap/>
            <w:vAlign w:val="bottom"/>
          </w:tcPr>
          <w:p w14:paraId="336AB095" w14:textId="71B37494" w:rsidR="00061F7E" w:rsidRPr="00D6326E" w:rsidRDefault="00061F7E" w:rsidP="00061F7E">
            <w:pPr>
              <w:jc w:val="right"/>
              <w:rPr>
                <w:szCs w:val="23"/>
              </w:rPr>
            </w:pPr>
            <w:r w:rsidRPr="00D6326E">
              <w:rPr>
                <w:szCs w:val="23"/>
              </w:rPr>
              <w:t>557</w:t>
            </w:r>
          </w:p>
        </w:tc>
        <w:tc>
          <w:tcPr>
            <w:tcW w:w="997" w:type="dxa"/>
            <w:tcBorders>
              <w:top w:val="nil"/>
              <w:left w:val="nil"/>
              <w:bottom w:val="nil"/>
              <w:right w:val="nil"/>
            </w:tcBorders>
            <w:shd w:val="clear" w:color="auto" w:fill="auto"/>
            <w:noWrap/>
            <w:vAlign w:val="bottom"/>
          </w:tcPr>
          <w:p w14:paraId="1F050FE2" w14:textId="0C8C50D9" w:rsidR="00061F7E" w:rsidRPr="00D6326E" w:rsidRDefault="00061F7E" w:rsidP="00061F7E">
            <w:pPr>
              <w:jc w:val="right"/>
              <w:rPr>
                <w:szCs w:val="23"/>
              </w:rPr>
            </w:pPr>
            <w:r w:rsidRPr="00D6326E">
              <w:rPr>
                <w:szCs w:val="23"/>
              </w:rPr>
              <w:t>46.2</w:t>
            </w:r>
          </w:p>
        </w:tc>
        <w:tc>
          <w:tcPr>
            <w:tcW w:w="997" w:type="dxa"/>
            <w:tcBorders>
              <w:top w:val="nil"/>
              <w:left w:val="nil"/>
              <w:bottom w:val="nil"/>
              <w:right w:val="nil"/>
            </w:tcBorders>
            <w:shd w:val="clear" w:color="auto" w:fill="auto"/>
            <w:noWrap/>
            <w:vAlign w:val="bottom"/>
          </w:tcPr>
          <w:p w14:paraId="203F1D15" w14:textId="7E064AB4" w:rsidR="00061F7E" w:rsidRPr="00D6326E" w:rsidRDefault="00061F7E" w:rsidP="00061F7E">
            <w:pPr>
              <w:jc w:val="right"/>
              <w:rPr>
                <w:szCs w:val="23"/>
              </w:rPr>
            </w:pPr>
            <w:r w:rsidRPr="00D6326E">
              <w:rPr>
                <w:szCs w:val="23"/>
              </w:rPr>
              <w:t>428</w:t>
            </w:r>
          </w:p>
        </w:tc>
        <w:tc>
          <w:tcPr>
            <w:tcW w:w="997" w:type="dxa"/>
            <w:tcBorders>
              <w:top w:val="nil"/>
              <w:left w:val="nil"/>
              <w:bottom w:val="nil"/>
              <w:right w:val="single" w:sz="4" w:space="0" w:color="auto"/>
            </w:tcBorders>
            <w:shd w:val="clear" w:color="auto" w:fill="auto"/>
            <w:noWrap/>
            <w:vAlign w:val="bottom"/>
          </w:tcPr>
          <w:p w14:paraId="304B6926" w14:textId="526CCC3B" w:rsidR="00061F7E" w:rsidRPr="00D6326E" w:rsidRDefault="00061F7E" w:rsidP="00061F7E">
            <w:pPr>
              <w:jc w:val="right"/>
              <w:rPr>
                <w:szCs w:val="23"/>
              </w:rPr>
            </w:pPr>
            <w:r w:rsidRPr="00D6326E">
              <w:rPr>
                <w:szCs w:val="23"/>
              </w:rPr>
              <w:t>35.5</w:t>
            </w:r>
          </w:p>
        </w:tc>
      </w:tr>
      <w:tr w:rsidR="00061F7E" w:rsidRPr="00D6326E" w14:paraId="72CF86CB" w14:textId="77777777" w:rsidTr="00A3773F">
        <w:trPr>
          <w:trHeight w:val="300"/>
        </w:trPr>
        <w:tc>
          <w:tcPr>
            <w:tcW w:w="1887" w:type="dxa"/>
            <w:tcBorders>
              <w:top w:val="nil"/>
              <w:left w:val="single" w:sz="4" w:space="0" w:color="auto"/>
              <w:bottom w:val="nil"/>
              <w:right w:val="nil"/>
            </w:tcBorders>
            <w:shd w:val="clear" w:color="auto" w:fill="auto"/>
            <w:noWrap/>
          </w:tcPr>
          <w:p w14:paraId="1F7264CC" w14:textId="77777777" w:rsidR="00061F7E" w:rsidRPr="00D6326E" w:rsidRDefault="00061F7E" w:rsidP="00061F7E">
            <w:pPr>
              <w:rPr>
                <w:szCs w:val="23"/>
              </w:rPr>
            </w:pPr>
            <w:r w:rsidRPr="00D6326E">
              <w:rPr>
                <w:szCs w:val="23"/>
              </w:rPr>
              <w:t>Asian</w:t>
            </w:r>
          </w:p>
        </w:tc>
        <w:tc>
          <w:tcPr>
            <w:tcW w:w="1137" w:type="dxa"/>
            <w:tcBorders>
              <w:top w:val="nil"/>
              <w:left w:val="nil"/>
              <w:bottom w:val="nil"/>
              <w:right w:val="nil"/>
            </w:tcBorders>
            <w:shd w:val="clear" w:color="auto" w:fill="auto"/>
            <w:noWrap/>
            <w:vAlign w:val="bottom"/>
          </w:tcPr>
          <w:p w14:paraId="0291B131" w14:textId="6B77235F" w:rsidR="00061F7E" w:rsidRPr="00D6326E" w:rsidRDefault="00061F7E" w:rsidP="00061F7E">
            <w:pPr>
              <w:jc w:val="right"/>
              <w:rPr>
                <w:szCs w:val="23"/>
              </w:rPr>
            </w:pPr>
            <w:r w:rsidRPr="00D6326E">
              <w:rPr>
                <w:szCs w:val="23"/>
              </w:rPr>
              <w:t>1,688</w:t>
            </w:r>
          </w:p>
        </w:tc>
        <w:tc>
          <w:tcPr>
            <w:tcW w:w="2367" w:type="dxa"/>
            <w:tcBorders>
              <w:top w:val="nil"/>
              <w:left w:val="nil"/>
              <w:bottom w:val="nil"/>
              <w:right w:val="nil"/>
            </w:tcBorders>
            <w:shd w:val="clear" w:color="auto" w:fill="auto"/>
            <w:noWrap/>
            <w:vAlign w:val="bottom"/>
          </w:tcPr>
          <w:p w14:paraId="2A47586E" w14:textId="6E59E7A0" w:rsidR="00061F7E" w:rsidRPr="00D6326E" w:rsidRDefault="00061F7E" w:rsidP="00061F7E">
            <w:pPr>
              <w:ind w:right="419"/>
              <w:jc w:val="right"/>
              <w:rPr>
                <w:szCs w:val="23"/>
              </w:rPr>
            </w:pPr>
            <w:r w:rsidRPr="00D6326E">
              <w:rPr>
                <w:szCs w:val="23"/>
              </w:rPr>
              <w:t>1,670</w:t>
            </w:r>
          </w:p>
        </w:tc>
        <w:tc>
          <w:tcPr>
            <w:tcW w:w="997" w:type="dxa"/>
            <w:tcBorders>
              <w:top w:val="nil"/>
              <w:left w:val="nil"/>
              <w:bottom w:val="nil"/>
              <w:right w:val="nil"/>
            </w:tcBorders>
            <w:shd w:val="clear" w:color="auto" w:fill="auto"/>
            <w:noWrap/>
            <w:vAlign w:val="bottom"/>
          </w:tcPr>
          <w:p w14:paraId="0E182D36" w14:textId="0A17DB84" w:rsidR="00061F7E" w:rsidRPr="00D6326E" w:rsidRDefault="00061F7E" w:rsidP="00061F7E">
            <w:pPr>
              <w:jc w:val="right"/>
              <w:rPr>
                <w:szCs w:val="23"/>
              </w:rPr>
            </w:pPr>
            <w:r w:rsidRPr="00D6326E">
              <w:rPr>
                <w:szCs w:val="23"/>
              </w:rPr>
              <w:t>882</w:t>
            </w:r>
          </w:p>
        </w:tc>
        <w:tc>
          <w:tcPr>
            <w:tcW w:w="997" w:type="dxa"/>
            <w:tcBorders>
              <w:top w:val="nil"/>
              <w:left w:val="nil"/>
              <w:bottom w:val="nil"/>
              <w:right w:val="nil"/>
            </w:tcBorders>
            <w:shd w:val="clear" w:color="auto" w:fill="auto"/>
            <w:noWrap/>
            <w:vAlign w:val="bottom"/>
          </w:tcPr>
          <w:p w14:paraId="508B3267" w14:textId="504D0A21" w:rsidR="00061F7E" w:rsidRPr="00D6326E" w:rsidRDefault="00061F7E" w:rsidP="00061F7E">
            <w:pPr>
              <w:jc w:val="right"/>
              <w:rPr>
                <w:szCs w:val="23"/>
              </w:rPr>
            </w:pPr>
            <w:r w:rsidRPr="00D6326E">
              <w:rPr>
                <w:szCs w:val="23"/>
              </w:rPr>
              <w:t>52.8</w:t>
            </w:r>
          </w:p>
        </w:tc>
        <w:tc>
          <w:tcPr>
            <w:tcW w:w="997" w:type="dxa"/>
            <w:tcBorders>
              <w:top w:val="nil"/>
              <w:left w:val="nil"/>
              <w:bottom w:val="nil"/>
              <w:right w:val="nil"/>
            </w:tcBorders>
            <w:shd w:val="clear" w:color="auto" w:fill="auto"/>
            <w:noWrap/>
            <w:vAlign w:val="bottom"/>
          </w:tcPr>
          <w:p w14:paraId="071985B1" w14:textId="368A7027" w:rsidR="00061F7E" w:rsidRPr="00D6326E" w:rsidRDefault="00061F7E" w:rsidP="00061F7E">
            <w:pPr>
              <w:jc w:val="right"/>
              <w:rPr>
                <w:szCs w:val="23"/>
              </w:rPr>
            </w:pPr>
            <w:r w:rsidRPr="00D6326E">
              <w:rPr>
                <w:szCs w:val="23"/>
              </w:rPr>
              <w:t>716</w:t>
            </w:r>
          </w:p>
        </w:tc>
        <w:tc>
          <w:tcPr>
            <w:tcW w:w="997" w:type="dxa"/>
            <w:tcBorders>
              <w:top w:val="nil"/>
              <w:left w:val="nil"/>
              <w:bottom w:val="nil"/>
              <w:right w:val="single" w:sz="4" w:space="0" w:color="auto"/>
            </w:tcBorders>
            <w:shd w:val="clear" w:color="auto" w:fill="auto"/>
            <w:noWrap/>
            <w:vAlign w:val="bottom"/>
          </w:tcPr>
          <w:p w14:paraId="792A9CD5" w14:textId="77FD4BAD" w:rsidR="00061F7E" w:rsidRPr="00D6326E" w:rsidRDefault="00061F7E" w:rsidP="00061F7E">
            <w:pPr>
              <w:jc w:val="right"/>
              <w:rPr>
                <w:szCs w:val="23"/>
              </w:rPr>
            </w:pPr>
            <w:r w:rsidRPr="00D6326E">
              <w:rPr>
                <w:szCs w:val="23"/>
              </w:rPr>
              <w:t>42.9</w:t>
            </w:r>
          </w:p>
        </w:tc>
      </w:tr>
      <w:tr w:rsidR="00061F7E" w:rsidRPr="00D6326E" w14:paraId="7D272B7E" w14:textId="77777777" w:rsidTr="00A3773F">
        <w:trPr>
          <w:trHeight w:val="300"/>
        </w:trPr>
        <w:tc>
          <w:tcPr>
            <w:tcW w:w="1887" w:type="dxa"/>
            <w:tcBorders>
              <w:top w:val="nil"/>
              <w:left w:val="single" w:sz="4" w:space="0" w:color="auto"/>
              <w:bottom w:val="nil"/>
              <w:right w:val="nil"/>
            </w:tcBorders>
            <w:shd w:val="clear" w:color="auto" w:fill="auto"/>
            <w:noWrap/>
          </w:tcPr>
          <w:p w14:paraId="1E731DD9" w14:textId="77777777" w:rsidR="00061F7E" w:rsidRPr="00D6326E" w:rsidRDefault="00061F7E" w:rsidP="00061F7E">
            <w:pPr>
              <w:rPr>
                <w:szCs w:val="23"/>
              </w:rPr>
            </w:pPr>
            <w:r w:rsidRPr="00D6326E">
              <w:rPr>
                <w:szCs w:val="23"/>
              </w:rPr>
              <w:t>European/ Other</w:t>
            </w:r>
          </w:p>
        </w:tc>
        <w:tc>
          <w:tcPr>
            <w:tcW w:w="1137" w:type="dxa"/>
            <w:tcBorders>
              <w:top w:val="nil"/>
              <w:left w:val="nil"/>
              <w:bottom w:val="nil"/>
              <w:right w:val="nil"/>
            </w:tcBorders>
            <w:shd w:val="clear" w:color="auto" w:fill="auto"/>
            <w:noWrap/>
            <w:vAlign w:val="bottom"/>
          </w:tcPr>
          <w:p w14:paraId="414CCA4D" w14:textId="68A8B706" w:rsidR="00061F7E" w:rsidRPr="00D6326E" w:rsidRDefault="00061F7E" w:rsidP="00061F7E">
            <w:pPr>
              <w:jc w:val="right"/>
              <w:rPr>
                <w:szCs w:val="23"/>
              </w:rPr>
            </w:pPr>
            <w:r w:rsidRPr="00D6326E">
              <w:rPr>
                <w:szCs w:val="23"/>
              </w:rPr>
              <w:t>39,690</w:t>
            </w:r>
          </w:p>
        </w:tc>
        <w:tc>
          <w:tcPr>
            <w:tcW w:w="2367" w:type="dxa"/>
            <w:tcBorders>
              <w:top w:val="nil"/>
              <w:left w:val="nil"/>
              <w:bottom w:val="nil"/>
              <w:right w:val="nil"/>
            </w:tcBorders>
            <w:shd w:val="clear" w:color="auto" w:fill="auto"/>
            <w:noWrap/>
            <w:vAlign w:val="bottom"/>
          </w:tcPr>
          <w:p w14:paraId="39F9B5DA" w14:textId="2B825937" w:rsidR="00061F7E" w:rsidRPr="00D6326E" w:rsidRDefault="00061F7E" w:rsidP="00061F7E">
            <w:pPr>
              <w:ind w:right="419"/>
              <w:jc w:val="right"/>
              <w:rPr>
                <w:szCs w:val="23"/>
              </w:rPr>
            </w:pPr>
            <w:r w:rsidRPr="00D6326E">
              <w:rPr>
                <w:szCs w:val="23"/>
              </w:rPr>
              <w:t>38,811</w:t>
            </w:r>
          </w:p>
        </w:tc>
        <w:tc>
          <w:tcPr>
            <w:tcW w:w="997" w:type="dxa"/>
            <w:tcBorders>
              <w:top w:val="nil"/>
              <w:left w:val="nil"/>
              <w:bottom w:val="nil"/>
              <w:right w:val="nil"/>
            </w:tcBorders>
            <w:shd w:val="clear" w:color="auto" w:fill="auto"/>
            <w:noWrap/>
            <w:vAlign w:val="bottom"/>
          </w:tcPr>
          <w:p w14:paraId="3BC249C8" w14:textId="42A56C5F" w:rsidR="00061F7E" w:rsidRPr="00D6326E" w:rsidRDefault="00061F7E" w:rsidP="00061F7E">
            <w:pPr>
              <w:jc w:val="right"/>
              <w:rPr>
                <w:szCs w:val="23"/>
              </w:rPr>
            </w:pPr>
            <w:r w:rsidRPr="00D6326E">
              <w:rPr>
                <w:szCs w:val="23"/>
              </w:rPr>
              <w:t>26,661</w:t>
            </w:r>
          </w:p>
        </w:tc>
        <w:tc>
          <w:tcPr>
            <w:tcW w:w="997" w:type="dxa"/>
            <w:tcBorders>
              <w:top w:val="nil"/>
              <w:left w:val="nil"/>
              <w:bottom w:val="nil"/>
              <w:right w:val="nil"/>
            </w:tcBorders>
            <w:shd w:val="clear" w:color="auto" w:fill="auto"/>
            <w:noWrap/>
            <w:vAlign w:val="bottom"/>
          </w:tcPr>
          <w:p w14:paraId="2795527A" w14:textId="5F3B46BC" w:rsidR="00061F7E" w:rsidRPr="00D6326E" w:rsidRDefault="00061F7E" w:rsidP="00061F7E">
            <w:pPr>
              <w:jc w:val="right"/>
              <w:rPr>
                <w:szCs w:val="23"/>
              </w:rPr>
            </w:pPr>
            <w:r w:rsidRPr="00D6326E">
              <w:rPr>
                <w:szCs w:val="23"/>
              </w:rPr>
              <w:t>68.7</w:t>
            </w:r>
          </w:p>
        </w:tc>
        <w:tc>
          <w:tcPr>
            <w:tcW w:w="997" w:type="dxa"/>
            <w:tcBorders>
              <w:top w:val="nil"/>
              <w:left w:val="nil"/>
              <w:bottom w:val="nil"/>
              <w:right w:val="nil"/>
            </w:tcBorders>
            <w:shd w:val="clear" w:color="auto" w:fill="auto"/>
            <w:noWrap/>
            <w:vAlign w:val="bottom"/>
          </w:tcPr>
          <w:p w14:paraId="2689DD7A" w14:textId="00158C6B" w:rsidR="00061F7E" w:rsidRPr="00D6326E" w:rsidRDefault="00061F7E" w:rsidP="00061F7E">
            <w:pPr>
              <w:jc w:val="right"/>
              <w:rPr>
                <w:szCs w:val="23"/>
              </w:rPr>
            </w:pPr>
            <w:r w:rsidRPr="00D6326E">
              <w:rPr>
                <w:szCs w:val="23"/>
              </w:rPr>
              <w:t>22,313</w:t>
            </w:r>
          </w:p>
        </w:tc>
        <w:tc>
          <w:tcPr>
            <w:tcW w:w="997" w:type="dxa"/>
            <w:tcBorders>
              <w:top w:val="nil"/>
              <w:left w:val="nil"/>
              <w:bottom w:val="nil"/>
              <w:right w:val="single" w:sz="4" w:space="0" w:color="auto"/>
            </w:tcBorders>
            <w:shd w:val="clear" w:color="auto" w:fill="auto"/>
            <w:noWrap/>
            <w:vAlign w:val="bottom"/>
          </w:tcPr>
          <w:p w14:paraId="12024BEB" w14:textId="23A597EF" w:rsidR="00061F7E" w:rsidRPr="00D6326E" w:rsidRDefault="00061F7E" w:rsidP="00061F7E">
            <w:pPr>
              <w:jc w:val="right"/>
              <w:rPr>
                <w:szCs w:val="23"/>
              </w:rPr>
            </w:pPr>
            <w:r w:rsidRPr="00D6326E">
              <w:rPr>
                <w:szCs w:val="23"/>
              </w:rPr>
              <w:t>57.5</w:t>
            </w:r>
          </w:p>
        </w:tc>
      </w:tr>
      <w:tr w:rsidR="00061F7E" w:rsidRPr="00D6326E" w14:paraId="27A99C30" w14:textId="77777777" w:rsidTr="00A3773F">
        <w:trPr>
          <w:trHeight w:val="300"/>
        </w:trPr>
        <w:tc>
          <w:tcPr>
            <w:tcW w:w="1887" w:type="dxa"/>
            <w:tcBorders>
              <w:top w:val="nil"/>
              <w:left w:val="single" w:sz="4" w:space="0" w:color="auto"/>
              <w:bottom w:val="single" w:sz="4" w:space="0" w:color="auto"/>
              <w:right w:val="nil"/>
            </w:tcBorders>
            <w:shd w:val="clear" w:color="auto" w:fill="auto"/>
            <w:noWrap/>
            <w:vAlign w:val="bottom"/>
            <w:hideMark/>
          </w:tcPr>
          <w:p w14:paraId="62BC78A8" w14:textId="77777777" w:rsidR="00061F7E" w:rsidRPr="00D6326E" w:rsidRDefault="00061F7E" w:rsidP="00061F7E">
            <w:pPr>
              <w:rPr>
                <w:rFonts w:eastAsia="Times New Roman"/>
                <w:b/>
                <w:bCs/>
                <w:szCs w:val="23"/>
                <w:lang w:eastAsia="en-AU"/>
              </w:rPr>
            </w:pPr>
            <w:r w:rsidRPr="00D6326E">
              <w:rPr>
                <w:rFonts w:eastAsia="Times New Roman"/>
                <w:b/>
                <w:bCs/>
                <w:szCs w:val="23"/>
                <w:lang w:eastAsia="en-AU"/>
              </w:rPr>
              <w:t>Total</w:t>
            </w:r>
          </w:p>
        </w:tc>
        <w:tc>
          <w:tcPr>
            <w:tcW w:w="1137" w:type="dxa"/>
            <w:tcBorders>
              <w:top w:val="nil"/>
              <w:left w:val="nil"/>
              <w:bottom w:val="single" w:sz="4" w:space="0" w:color="auto"/>
              <w:right w:val="nil"/>
            </w:tcBorders>
            <w:shd w:val="clear" w:color="auto" w:fill="auto"/>
            <w:noWrap/>
            <w:vAlign w:val="bottom"/>
            <w:hideMark/>
          </w:tcPr>
          <w:p w14:paraId="736DB6D8" w14:textId="22C2679E" w:rsidR="00061F7E" w:rsidRPr="00D6326E" w:rsidRDefault="00061F7E" w:rsidP="00061F7E">
            <w:pPr>
              <w:jc w:val="right"/>
              <w:rPr>
                <w:b/>
                <w:bCs/>
                <w:szCs w:val="23"/>
              </w:rPr>
            </w:pPr>
            <w:r w:rsidRPr="00D6326E">
              <w:rPr>
                <w:b/>
                <w:bCs/>
                <w:szCs w:val="23"/>
              </w:rPr>
              <w:t>50,506</w:t>
            </w:r>
          </w:p>
        </w:tc>
        <w:tc>
          <w:tcPr>
            <w:tcW w:w="2367" w:type="dxa"/>
            <w:tcBorders>
              <w:top w:val="nil"/>
              <w:left w:val="nil"/>
              <w:bottom w:val="single" w:sz="4" w:space="0" w:color="auto"/>
              <w:right w:val="nil"/>
            </w:tcBorders>
            <w:shd w:val="clear" w:color="auto" w:fill="auto"/>
            <w:noWrap/>
            <w:vAlign w:val="bottom"/>
            <w:hideMark/>
          </w:tcPr>
          <w:p w14:paraId="530C794C" w14:textId="0CC82333" w:rsidR="00061F7E" w:rsidRPr="00D6326E" w:rsidRDefault="00061F7E" w:rsidP="00061F7E">
            <w:pPr>
              <w:ind w:right="419"/>
              <w:jc w:val="right"/>
              <w:rPr>
                <w:b/>
                <w:bCs/>
                <w:szCs w:val="23"/>
              </w:rPr>
            </w:pPr>
            <w:r w:rsidRPr="00D6326E">
              <w:rPr>
                <w:b/>
                <w:bCs/>
                <w:szCs w:val="23"/>
              </w:rPr>
              <w:t>49,293</w:t>
            </w:r>
          </w:p>
        </w:tc>
        <w:tc>
          <w:tcPr>
            <w:tcW w:w="997" w:type="dxa"/>
            <w:tcBorders>
              <w:top w:val="nil"/>
              <w:left w:val="nil"/>
              <w:bottom w:val="single" w:sz="4" w:space="0" w:color="auto"/>
              <w:right w:val="nil"/>
            </w:tcBorders>
            <w:shd w:val="clear" w:color="auto" w:fill="auto"/>
            <w:noWrap/>
            <w:vAlign w:val="bottom"/>
            <w:hideMark/>
          </w:tcPr>
          <w:p w14:paraId="20964A21" w14:textId="74FB069C" w:rsidR="00061F7E" w:rsidRPr="00D6326E" w:rsidRDefault="00061F7E" w:rsidP="00061F7E">
            <w:pPr>
              <w:jc w:val="right"/>
              <w:rPr>
                <w:b/>
                <w:bCs/>
                <w:szCs w:val="23"/>
              </w:rPr>
            </w:pPr>
            <w:r w:rsidRPr="00D6326E">
              <w:rPr>
                <w:b/>
                <w:bCs/>
                <w:szCs w:val="23"/>
              </w:rPr>
              <w:t>32,799</w:t>
            </w:r>
          </w:p>
        </w:tc>
        <w:tc>
          <w:tcPr>
            <w:tcW w:w="997" w:type="dxa"/>
            <w:tcBorders>
              <w:top w:val="nil"/>
              <w:left w:val="nil"/>
              <w:bottom w:val="single" w:sz="4" w:space="0" w:color="auto"/>
              <w:right w:val="nil"/>
            </w:tcBorders>
            <w:shd w:val="clear" w:color="auto" w:fill="auto"/>
            <w:noWrap/>
            <w:vAlign w:val="bottom"/>
            <w:hideMark/>
          </w:tcPr>
          <w:p w14:paraId="40A68E95" w14:textId="5D397985" w:rsidR="00061F7E" w:rsidRPr="00D6326E" w:rsidRDefault="00061F7E" w:rsidP="00061F7E">
            <w:pPr>
              <w:jc w:val="right"/>
              <w:rPr>
                <w:b/>
                <w:bCs/>
                <w:szCs w:val="23"/>
              </w:rPr>
            </w:pPr>
            <w:r w:rsidRPr="00D6326E">
              <w:rPr>
                <w:b/>
                <w:bCs/>
                <w:szCs w:val="23"/>
              </w:rPr>
              <w:t>66.5</w:t>
            </w:r>
          </w:p>
        </w:tc>
        <w:tc>
          <w:tcPr>
            <w:tcW w:w="997" w:type="dxa"/>
            <w:tcBorders>
              <w:top w:val="nil"/>
              <w:left w:val="nil"/>
              <w:bottom w:val="single" w:sz="4" w:space="0" w:color="auto"/>
              <w:right w:val="nil"/>
            </w:tcBorders>
            <w:shd w:val="clear" w:color="auto" w:fill="auto"/>
            <w:noWrap/>
            <w:vAlign w:val="bottom"/>
            <w:hideMark/>
          </w:tcPr>
          <w:p w14:paraId="50B8C59E" w14:textId="00F7BE0F" w:rsidR="00061F7E" w:rsidRPr="00D6326E" w:rsidRDefault="00061F7E" w:rsidP="00061F7E">
            <w:pPr>
              <w:jc w:val="right"/>
              <w:rPr>
                <w:b/>
                <w:bCs/>
                <w:szCs w:val="23"/>
              </w:rPr>
            </w:pPr>
            <w:r w:rsidRPr="00D6326E">
              <w:rPr>
                <w:b/>
                <w:bCs/>
                <w:szCs w:val="23"/>
              </w:rPr>
              <w:t>27,024</w:t>
            </w:r>
          </w:p>
        </w:tc>
        <w:tc>
          <w:tcPr>
            <w:tcW w:w="997" w:type="dxa"/>
            <w:tcBorders>
              <w:top w:val="nil"/>
              <w:left w:val="nil"/>
              <w:bottom w:val="single" w:sz="4" w:space="0" w:color="auto"/>
              <w:right w:val="single" w:sz="4" w:space="0" w:color="auto"/>
            </w:tcBorders>
            <w:shd w:val="clear" w:color="auto" w:fill="auto"/>
            <w:noWrap/>
            <w:vAlign w:val="bottom"/>
            <w:hideMark/>
          </w:tcPr>
          <w:p w14:paraId="5B820FEB" w14:textId="3B42F7A7" w:rsidR="00061F7E" w:rsidRPr="00D6326E" w:rsidRDefault="00061F7E" w:rsidP="00061F7E">
            <w:pPr>
              <w:jc w:val="right"/>
              <w:rPr>
                <w:b/>
                <w:bCs/>
                <w:szCs w:val="23"/>
              </w:rPr>
            </w:pPr>
            <w:r w:rsidRPr="00D6326E">
              <w:rPr>
                <w:b/>
                <w:bCs/>
                <w:szCs w:val="23"/>
              </w:rPr>
              <w:t>54.8</w:t>
            </w:r>
          </w:p>
        </w:tc>
      </w:tr>
    </w:tbl>
    <w:p w14:paraId="30B82EDD" w14:textId="7D98A49D" w:rsidR="00030D6F" w:rsidRPr="00D97A26" w:rsidRDefault="00030D6F" w:rsidP="00FB02B1">
      <w:pPr>
        <w:jc w:val="both"/>
        <w:rPr>
          <w:i/>
          <w:sz w:val="20"/>
          <w:szCs w:val="20"/>
        </w:rPr>
      </w:pPr>
      <w:bookmarkStart w:id="1596" w:name="_Ref402255404"/>
      <w:bookmarkStart w:id="1597" w:name="_Toc459126453"/>
      <w:bookmarkStart w:id="1598" w:name="_Toc469398475"/>
      <w:bookmarkStart w:id="1599" w:name="_Toc486941246"/>
      <w:bookmarkStart w:id="1600" w:name="_Toc475605361"/>
      <w:r w:rsidRPr="00D6326E">
        <w:rPr>
          <w:i/>
          <w:sz w:val="20"/>
          <w:szCs w:val="20"/>
        </w:rPr>
        <w:t xml:space="preserve">* Women are not followed up in the current report if they are no longer alive at the end of the current monitoring period; or if they have since had a non-squamous </w:t>
      </w:r>
      <w:r w:rsidR="00F53D95" w:rsidRPr="00D6326E">
        <w:rPr>
          <w:i/>
          <w:sz w:val="20"/>
          <w:szCs w:val="20"/>
        </w:rPr>
        <w:t>high-grade</w:t>
      </w:r>
      <w:r w:rsidRPr="00D6326E">
        <w:rPr>
          <w:i/>
          <w:sz w:val="20"/>
          <w:szCs w:val="20"/>
        </w:rPr>
        <w:t xml:space="preserve"> abnormality (no longer eligible for historical HPV testing).</w:t>
      </w:r>
    </w:p>
    <w:p w14:paraId="4388F89D" w14:textId="77777777" w:rsidR="000C7B3C" w:rsidRPr="00D97A26" w:rsidRDefault="000C7B3C" w:rsidP="00546F96">
      <w:pPr>
        <w:sectPr w:rsidR="000C7B3C" w:rsidRPr="00D97A26" w:rsidSect="003B2FC4">
          <w:pgSz w:w="11907" w:h="16839" w:code="9"/>
          <w:pgMar w:top="1418" w:right="1418" w:bottom="1134" w:left="1418" w:header="692" w:footer="567" w:gutter="0"/>
          <w:cols w:space="720"/>
          <w:docGrid w:linePitch="360"/>
        </w:sectPr>
      </w:pPr>
    </w:p>
    <w:p w14:paraId="24EAA50F" w14:textId="621ED42B" w:rsidR="00030D6F" w:rsidRPr="00D97A26" w:rsidRDefault="003A6634" w:rsidP="00250CBF">
      <w:pPr>
        <w:pStyle w:val="Caption"/>
        <w:widowControl w:val="0"/>
        <w:jc w:val="both"/>
      </w:pPr>
      <w:bookmarkStart w:id="1601" w:name="_Ref517351541"/>
      <w:bookmarkStart w:id="1602" w:name="_Toc528676369"/>
      <w:r w:rsidRPr="00D6326E">
        <w:lastRenderedPageBreak/>
        <w:t>Figure</w:t>
      </w:r>
      <w:r w:rsidR="00030D6F" w:rsidRPr="00D6326E">
        <w:t xml:space="preserve"> </w:t>
      </w:r>
      <w:r w:rsidR="0054600D" w:rsidRPr="00D6326E">
        <w:rPr>
          <w:noProof/>
        </w:rPr>
        <w:fldChar w:fldCharType="begin"/>
      </w:r>
      <w:r w:rsidR="0054600D" w:rsidRPr="00D6326E">
        <w:rPr>
          <w:noProof/>
        </w:rPr>
        <w:instrText xml:space="preserve"> SEQ Figure \* ARABIC </w:instrText>
      </w:r>
      <w:r w:rsidR="0054600D" w:rsidRPr="00D6326E">
        <w:rPr>
          <w:noProof/>
        </w:rPr>
        <w:fldChar w:fldCharType="separate"/>
      </w:r>
      <w:r w:rsidR="00BE504B">
        <w:rPr>
          <w:noProof/>
        </w:rPr>
        <w:t>121</w:t>
      </w:r>
      <w:r w:rsidR="0054600D" w:rsidRPr="00D6326E">
        <w:rPr>
          <w:noProof/>
        </w:rPr>
        <w:fldChar w:fldCharType="end"/>
      </w:r>
      <w:bookmarkEnd w:id="1596"/>
      <w:bookmarkEnd w:id="1601"/>
      <w:r w:rsidR="00030D6F" w:rsidRPr="00D6326E">
        <w:t xml:space="preserve"> - Number</w:t>
      </w:r>
      <w:r w:rsidR="00030D6F" w:rsidRPr="00D97A26">
        <w:t xml:space="preserve"> of women eligible for historical testing within a DHB versus the percentage with a Round 1 historical HPV test recorded</w:t>
      </w:r>
      <w:bookmarkEnd w:id="1597"/>
      <w:bookmarkEnd w:id="1598"/>
      <w:bookmarkEnd w:id="1599"/>
      <w:bookmarkEnd w:id="1600"/>
      <w:bookmarkEnd w:id="1602"/>
    </w:p>
    <w:p w14:paraId="58CB02F2" w14:textId="7C9B9080" w:rsidR="00030D6F" w:rsidRPr="00D97A26" w:rsidRDefault="00D717AC" w:rsidP="00030D6F">
      <w:r w:rsidRPr="00D97A26">
        <w:rPr>
          <w:noProof/>
          <w:lang w:val="en-NZ" w:eastAsia="en-NZ"/>
        </w:rPr>
        <w:drawing>
          <wp:inline distT="0" distB="0" distL="0" distR="0" wp14:anchorId="2196E1BE" wp14:editId="473FFB61">
            <wp:extent cx="5627370" cy="3651885"/>
            <wp:effectExtent l="0" t="0" r="0" b="571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627370" cy="3651885"/>
                    </a:xfrm>
                    <a:prstGeom prst="rect">
                      <a:avLst/>
                    </a:prstGeom>
                    <a:noFill/>
                  </pic:spPr>
                </pic:pic>
              </a:graphicData>
            </a:graphic>
          </wp:inline>
        </w:drawing>
      </w:r>
    </w:p>
    <w:p w14:paraId="5C19B9B0" w14:textId="43B0A21A" w:rsidR="00030D6F" w:rsidRPr="00D97A26" w:rsidRDefault="00030D6F" w:rsidP="00D56289">
      <w:pPr>
        <w:rPr>
          <w:i/>
          <w:sz w:val="20"/>
        </w:rPr>
      </w:pPr>
      <w:r w:rsidRPr="00D97A26">
        <w:rPr>
          <w:i/>
          <w:sz w:val="20"/>
        </w:rPr>
        <w:t>Each dot represents a DHB.</w:t>
      </w:r>
      <w:r w:rsidR="00D56289" w:rsidRPr="00D97A26">
        <w:rPr>
          <w:i/>
          <w:sz w:val="20"/>
        </w:rPr>
        <w:t xml:space="preserve"> </w:t>
      </w:r>
      <w:r w:rsidRPr="00D97A26">
        <w:rPr>
          <w:i/>
          <w:sz w:val="20"/>
        </w:rPr>
        <w:t xml:space="preserve">This chart does not suggest that there is any relationship between </w:t>
      </w:r>
      <w:r w:rsidR="00217C8A" w:rsidRPr="00D97A26">
        <w:rPr>
          <w:i/>
          <w:sz w:val="20"/>
        </w:rPr>
        <w:t xml:space="preserve">the </w:t>
      </w:r>
      <w:r w:rsidRPr="00D97A26">
        <w:rPr>
          <w:i/>
          <w:sz w:val="20"/>
        </w:rPr>
        <w:t xml:space="preserve">number of women eligible for testing and percent of women who have </w:t>
      </w:r>
      <w:r w:rsidR="00217C8A" w:rsidRPr="00D97A26">
        <w:rPr>
          <w:i/>
          <w:sz w:val="20"/>
        </w:rPr>
        <w:t>been</w:t>
      </w:r>
      <w:r w:rsidRPr="00D97A26">
        <w:rPr>
          <w:i/>
          <w:sz w:val="20"/>
        </w:rPr>
        <w:t xml:space="preserve"> tested, therefore this does not seem a likely explanation for the variation in women tested in different </w:t>
      </w:r>
      <w:r w:rsidR="00BD0410" w:rsidRPr="00D97A26">
        <w:rPr>
          <w:i/>
          <w:sz w:val="20"/>
        </w:rPr>
        <w:t>DHBs</w:t>
      </w:r>
      <w:r w:rsidRPr="00D97A26">
        <w:rPr>
          <w:i/>
          <w:sz w:val="20"/>
        </w:rPr>
        <w:t>.</w:t>
      </w:r>
    </w:p>
    <w:p w14:paraId="61F58B3F" w14:textId="77777777" w:rsidR="00030D6F" w:rsidRPr="00D97A26" w:rsidRDefault="00030D6F" w:rsidP="00030D6F"/>
    <w:p w14:paraId="23EBE8D3" w14:textId="6DDF562F" w:rsidR="00235E5B" w:rsidRPr="00D97A26" w:rsidRDefault="003A6634" w:rsidP="00250CBF">
      <w:pPr>
        <w:pStyle w:val="Caption"/>
        <w:widowControl w:val="0"/>
        <w:jc w:val="both"/>
      </w:pPr>
      <w:bookmarkStart w:id="1603" w:name="_Ref492371043"/>
      <w:bookmarkStart w:id="1604" w:name="_Toc486941247"/>
      <w:bookmarkStart w:id="1605" w:name="_Toc528676370"/>
      <w:r w:rsidRPr="00D6326E">
        <w:t>Figure</w:t>
      </w:r>
      <w:r w:rsidR="00235E5B" w:rsidRPr="00D6326E">
        <w:t xml:space="preserve"> </w:t>
      </w:r>
      <w:r w:rsidR="0054600D" w:rsidRPr="00D6326E">
        <w:rPr>
          <w:noProof/>
        </w:rPr>
        <w:fldChar w:fldCharType="begin"/>
      </w:r>
      <w:r w:rsidR="0054600D" w:rsidRPr="00D6326E">
        <w:rPr>
          <w:noProof/>
        </w:rPr>
        <w:instrText xml:space="preserve"> SEQ Figure \* ARABIC </w:instrText>
      </w:r>
      <w:r w:rsidR="0054600D" w:rsidRPr="00D6326E">
        <w:rPr>
          <w:noProof/>
        </w:rPr>
        <w:fldChar w:fldCharType="separate"/>
      </w:r>
      <w:r w:rsidR="00BE504B">
        <w:rPr>
          <w:noProof/>
        </w:rPr>
        <w:t>122</w:t>
      </w:r>
      <w:r w:rsidR="0054600D" w:rsidRPr="00D6326E">
        <w:rPr>
          <w:noProof/>
        </w:rPr>
        <w:fldChar w:fldCharType="end"/>
      </w:r>
      <w:bookmarkEnd w:id="1603"/>
      <w:r w:rsidR="00235E5B" w:rsidRPr="00D97A26">
        <w:t xml:space="preserve"> - Relationship between women screened in the previous five years and proportion of women with historical tests recorded, by DHB</w:t>
      </w:r>
      <w:bookmarkEnd w:id="1604"/>
      <w:bookmarkEnd w:id="1605"/>
    </w:p>
    <w:p w14:paraId="2C4FA093" w14:textId="6A315CAB" w:rsidR="00235E5B" w:rsidRPr="00D97A26" w:rsidRDefault="00D717AC" w:rsidP="00235E5B">
      <w:r w:rsidRPr="00D97A26">
        <w:rPr>
          <w:noProof/>
          <w:lang w:val="en-NZ" w:eastAsia="en-NZ"/>
        </w:rPr>
        <w:drawing>
          <wp:inline distT="0" distB="0" distL="0" distR="0" wp14:anchorId="45422BD2" wp14:editId="750F91A7">
            <wp:extent cx="5633085" cy="3438525"/>
            <wp:effectExtent l="0" t="0" r="5715"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633085" cy="3438525"/>
                    </a:xfrm>
                    <a:prstGeom prst="rect">
                      <a:avLst/>
                    </a:prstGeom>
                    <a:noFill/>
                  </pic:spPr>
                </pic:pic>
              </a:graphicData>
            </a:graphic>
          </wp:inline>
        </w:drawing>
      </w:r>
    </w:p>
    <w:p w14:paraId="05CFEA8B" w14:textId="785883F0" w:rsidR="00235E5B" w:rsidRPr="00D97A26" w:rsidRDefault="00235E5B" w:rsidP="00235E5B">
      <w:pPr>
        <w:rPr>
          <w:i/>
          <w:sz w:val="22"/>
        </w:rPr>
      </w:pPr>
      <w:r w:rsidRPr="00D97A26">
        <w:rPr>
          <w:i/>
          <w:sz w:val="20"/>
        </w:rPr>
        <w:t xml:space="preserve">Each dot represents a DHB. </w:t>
      </w:r>
      <w:r w:rsidRPr="00D6326E">
        <w:rPr>
          <w:i/>
          <w:sz w:val="20"/>
        </w:rPr>
        <w:t xml:space="preserve">See also </w:t>
      </w:r>
      <w:r w:rsidR="00411DC4" w:rsidRPr="00D6326E">
        <w:rPr>
          <w:i/>
          <w:sz w:val="20"/>
        </w:rPr>
        <w:fldChar w:fldCharType="begin"/>
      </w:r>
      <w:r w:rsidR="00411DC4" w:rsidRPr="00D6326E">
        <w:rPr>
          <w:i/>
          <w:sz w:val="20"/>
        </w:rPr>
        <w:instrText xml:space="preserve"> REF _Ref499885712 \h  \* MERGEFORMAT </w:instrText>
      </w:r>
      <w:r w:rsidR="00411DC4" w:rsidRPr="00D6326E">
        <w:rPr>
          <w:i/>
          <w:sz w:val="20"/>
        </w:rPr>
      </w:r>
      <w:r w:rsidR="00411DC4" w:rsidRPr="00D6326E">
        <w:rPr>
          <w:i/>
          <w:sz w:val="20"/>
        </w:rPr>
        <w:fldChar w:fldCharType="separate"/>
      </w:r>
      <w:r w:rsidR="00BE504B" w:rsidRPr="00BE504B">
        <w:rPr>
          <w:i/>
          <w:sz w:val="20"/>
        </w:rPr>
        <w:t>Table 84</w:t>
      </w:r>
      <w:r w:rsidR="00411DC4" w:rsidRPr="00D6326E">
        <w:rPr>
          <w:i/>
          <w:sz w:val="20"/>
        </w:rPr>
        <w:fldChar w:fldCharType="end"/>
      </w:r>
      <w:r w:rsidR="004B2314" w:rsidRPr="00D97A26">
        <w:rPr>
          <w:i/>
          <w:sz w:val="20"/>
        </w:rPr>
        <w:br w:type="page"/>
      </w:r>
    </w:p>
    <w:p w14:paraId="7AFCC45F" w14:textId="5AE7C82F" w:rsidR="00235E5B" w:rsidRPr="00D97A26" w:rsidRDefault="003A6634" w:rsidP="00235E5B">
      <w:pPr>
        <w:pStyle w:val="Caption"/>
        <w:keepNext/>
        <w:jc w:val="both"/>
      </w:pPr>
      <w:bookmarkStart w:id="1606" w:name="_Ref497820646"/>
      <w:bookmarkStart w:id="1607" w:name="_Toc486941248"/>
      <w:bookmarkStart w:id="1608" w:name="_Toc528676371"/>
      <w:r w:rsidRPr="00D6326E">
        <w:lastRenderedPageBreak/>
        <w:t>Figure</w:t>
      </w:r>
      <w:r w:rsidR="00235E5B" w:rsidRPr="00D6326E">
        <w:t xml:space="preserve"> </w:t>
      </w:r>
      <w:r w:rsidR="0054600D" w:rsidRPr="00D6326E">
        <w:rPr>
          <w:noProof/>
        </w:rPr>
        <w:fldChar w:fldCharType="begin"/>
      </w:r>
      <w:r w:rsidR="0054600D" w:rsidRPr="00D6326E">
        <w:rPr>
          <w:noProof/>
        </w:rPr>
        <w:instrText xml:space="preserve"> SEQ Figure \* ARABIC </w:instrText>
      </w:r>
      <w:r w:rsidR="0054600D" w:rsidRPr="00D6326E">
        <w:rPr>
          <w:noProof/>
        </w:rPr>
        <w:fldChar w:fldCharType="separate"/>
      </w:r>
      <w:r w:rsidR="00BE504B">
        <w:rPr>
          <w:noProof/>
        </w:rPr>
        <w:t>123</w:t>
      </w:r>
      <w:r w:rsidR="0054600D" w:rsidRPr="00D6326E">
        <w:rPr>
          <w:noProof/>
        </w:rPr>
        <w:fldChar w:fldCharType="end"/>
      </w:r>
      <w:bookmarkEnd w:id="1606"/>
      <w:r w:rsidR="00235E5B" w:rsidRPr="00D6326E">
        <w:t xml:space="preserve"> - Relationship between women screened in the previous five years and proportion of women with historical tests recorded, by ethnicity</w:t>
      </w:r>
      <w:bookmarkEnd w:id="1607"/>
      <w:bookmarkEnd w:id="1608"/>
    </w:p>
    <w:p w14:paraId="4E065B82" w14:textId="2C853260" w:rsidR="00235E5B" w:rsidRPr="00D97A26" w:rsidRDefault="00235E5B" w:rsidP="00235E5B">
      <w:r w:rsidRPr="00D97A26">
        <w:rPr>
          <w:rStyle w:val="CommentReference"/>
          <w:rFonts w:ascii="Arial" w:eastAsia="Times New Roman" w:hAnsi="Arial"/>
          <w:lang w:val="en-NZ"/>
        </w:rPr>
        <w:t xml:space="preserve"> </w:t>
      </w:r>
      <w:r w:rsidR="003869C2" w:rsidRPr="00D97A26">
        <w:rPr>
          <w:rStyle w:val="CommentReference"/>
          <w:rFonts w:ascii="Arial" w:eastAsia="Times New Roman" w:hAnsi="Arial"/>
          <w:noProof/>
          <w:lang w:val="en-NZ" w:eastAsia="en-NZ"/>
        </w:rPr>
        <w:drawing>
          <wp:inline distT="0" distB="0" distL="0" distR="0" wp14:anchorId="7A43279E" wp14:editId="1FE197B1">
            <wp:extent cx="5627370" cy="3645535"/>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627370" cy="3645535"/>
                    </a:xfrm>
                    <a:prstGeom prst="rect">
                      <a:avLst/>
                    </a:prstGeom>
                    <a:noFill/>
                  </pic:spPr>
                </pic:pic>
              </a:graphicData>
            </a:graphic>
          </wp:inline>
        </w:drawing>
      </w:r>
    </w:p>
    <w:p w14:paraId="64F172C0" w14:textId="77777777" w:rsidR="00235E5B" w:rsidRPr="00D97A26" w:rsidRDefault="00235E5B" w:rsidP="00235E5B">
      <w:pPr>
        <w:rPr>
          <w:i/>
          <w:sz w:val="20"/>
        </w:rPr>
      </w:pPr>
      <w:r w:rsidRPr="00D97A26">
        <w:rPr>
          <w:i/>
          <w:sz w:val="20"/>
        </w:rPr>
        <w:t>Each dot represents an ethnicity</w:t>
      </w:r>
    </w:p>
    <w:p w14:paraId="1DCC1881" w14:textId="77777777" w:rsidR="00235E5B" w:rsidRPr="00D97A26" w:rsidRDefault="00235E5B" w:rsidP="00030D6F"/>
    <w:p w14:paraId="39D4BDCB" w14:textId="514539E6" w:rsidR="00235E5B" w:rsidRPr="00D97A26" w:rsidRDefault="003A6634" w:rsidP="00235E5B">
      <w:pPr>
        <w:pStyle w:val="Caption"/>
        <w:keepNext/>
      </w:pPr>
      <w:bookmarkStart w:id="1609" w:name="_Ref481060779"/>
      <w:bookmarkStart w:id="1610" w:name="_Ref499885712"/>
      <w:bookmarkStart w:id="1611" w:name="_Ref481060767"/>
      <w:bookmarkStart w:id="1612" w:name="_Toc481060927"/>
      <w:bookmarkStart w:id="1613" w:name="_Toc486941130"/>
      <w:bookmarkStart w:id="1614" w:name="_Toc528676247"/>
      <w:bookmarkStart w:id="1615" w:name="_Toc475605598"/>
      <w:r w:rsidRPr="00D6326E">
        <w:lastRenderedPageBreak/>
        <w:t>Table</w:t>
      </w:r>
      <w:r w:rsidR="00235E5B" w:rsidRPr="00D6326E">
        <w:t xml:space="preserve"> </w:t>
      </w:r>
      <w:r w:rsidR="0054600D" w:rsidRPr="00D6326E">
        <w:rPr>
          <w:noProof/>
        </w:rPr>
        <w:fldChar w:fldCharType="begin"/>
      </w:r>
      <w:r w:rsidR="0054600D" w:rsidRPr="00D6326E">
        <w:rPr>
          <w:noProof/>
        </w:rPr>
        <w:instrText xml:space="preserve"> SEQ Table \* ARABIC </w:instrText>
      </w:r>
      <w:r w:rsidR="0054600D" w:rsidRPr="00D6326E">
        <w:rPr>
          <w:noProof/>
        </w:rPr>
        <w:fldChar w:fldCharType="separate"/>
      </w:r>
      <w:r w:rsidR="00BE504B">
        <w:rPr>
          <w:noProof/>
        </w:rPr>
        <w:t>84</w:t>
      </w:r>
      <w:r w:rsidR="0054600D" w:rsidRPr="00D6326E">
        <w:rPr>
          <w:noProof/>
        </w:rPr>
        <w:fldChar w:fldCharType="end"/>
      </w:r>
      <w:bookmarkEnd w:id="1609"/>
      <w:bookmarkEnd w:id="1610"/>
      <w:r w:rsidR="00235E5B" w:rsidRPr="00D6326E">
        <w:t xml:space="preserve"> - Women sc</w:t>
      </w:r>
      <w:r w:rsidR="00235E5B" w:rsidRPr="00D97A26">
        <w:t>reened in the previous five years and proportion of women with historical round 1 and 2 tests recorded, by DHB</w:t>
      </w:r>
      <w:bookmarkEnd w:id="1611"/>
      <w:bookmarkEnd w:id="1612"/>
      <w:bookmarkEnd w:id="1613"/>
      <w:bookmarkEnd w:id="1614"/>
    </w:p>
    <w:tbl>
      <w:tblPr>
        <w:tblW w:w="8404" w:type="dxa"/>
        <w:tblInd w:w="93" w:type="dxa"/>
        <w:tblLayout w:type="fixed"/>
        <w:tblLook w:val="04A0" w:firstRow="1" w:lastRow="0" w:firstColumn="1" w:lastColumn="0" w:noHBand="0" w:noVBand="1"/>
      </w:tblPr>
      <w:tblGrid>
        <w:gridCol w:w="2715"/>
        <w:gridCol w:w="2290"/>
        <w:gridCol w:w="1699"/>
        <w:gridCol w:w="1700"/>
      </w:tblGrid>
      <w:tr w:rsidR="00235E5B" w:rsidRPr="00D97A26" w14:paraId="591F06BA" w14:textId="77777777" w:rsidTr="00207FA8">
        <w:trPr>
          <w:trHeight w:val="495"/>
        </w:trPr>
        <w:tc>
          <w:tcPr>
            <w:tcW w:w="2715" w:type="dxa"/>
            <w:tcBorders>
              <w:top w:val="single" w:sz="4" w:space="0" w:color="auto"/>
              <w:left w:val="single" w:sz="4" w:space="0" w:color="auto"/>
              <w:bottom w:val="nil"/>
              <w:right w:val="nil"/>
            </w:tcBorders>
            <w:shd w:val="clear" w:color="000000" w:fill="BFBFBF"/>
            <w:noWrap/>
            <w:vAlign w:val="bottom"/>
            <w:hideMark/>
          </w:tcPr>
          <w:p w14:paraId="3181DFAD" w14:textId="77777777" w:rsidR="00235E5B" w:rsidRPr="00D97A26" w:rsidRDefault="00235E5B" w:rsidP="00207FA8">
            <w:pPr>
              <w:keepNext/>
              <w:keepLines/>
              <w:rPr>
                <w:rFonts w:eastAsia="Times New Roman"/>
                <w:b/>
                <w:bCs/>
                <w:sz w:val="22"/>
                <w:lang w:eastAsia="en-AU"/>
              </w:rPr>
            </w:pPr>
            <w:r w:rsidRPr="00D97A26">
              <w:rPr>
                <w:rFonts w:eastAsia="Times New Roman"/>
                <w:b/>
                <w:bCs/>
                <w:sz w:val="22"/>
                <w:lang w:eastAsia="en-AU"/>
              </w:rPr>
              <w:t>DHB</w:t>
            </w:r>
          </w:p>
        </w:tc>
        <w:tc>
          <w:tcPr>
            <w:tcW w:w="2290" w:type="dxa"/>
            <w:tcBorders>
              <w:top w:val="single" w:sz="4" w:space="0" w:color="auto"/>
              <w:left w:val="nil"/>
              <w:bottom w:val="nil"/>
              <w:right w:val="nil"/>
            </w:tcBorders>
            <w:shd w:val="clear" w:color="000000" w:fill="BFBFBF"/>
            <w:vAlign w:val="bottom"/>
            <w:hideMark/>
          </w:tcPr>
          <w:p w14:paraId="5E6EBBE6" w14:textId="77777777" w:rsidR="00235E5B" w:rsidRPr="00D97A26" w:rsidRDefault="00235E5B" w:rsidP="00207FA8">
            <w:pPr>
              <w:keepNext/>
              <w:keepLines/>
              <w:jc w:val="center"/>
              <w:rPr>
                <w:rFonts w:eastAsia="Times New Roman"/>
                <w:b/>
                <w:bCs/>
                <w:sz w:val="22"/>
                <w:lang w:eastAsia="en-AU"/>
              </w:rPr>
            </w:pPr>
            <w:r w:rsidRPr="00D97A26">
              <w:rPr>
                <w:rFonts w:eastAsia="Times New Roman"/>
                <w:b/>
                <w:bCs/>
                <w:sz w:val="22"/>
                <w:lang w:eastAsia="en-AU"/>
              </w:rPr>
              <w:t>Women screened in the last 5 years</w:t>
            </w:r>
          </w:p>
        </w:tc>
        <w:tc>
          <w:tcPr>
            <w:tcW w:w="1699" w:type="dxa"/>
            <w:tcBorders>
              <w:top w:val="single" w:sz="4" w:space="0" w:color="auto"/>
              <w:left w:val="nil"/>
              <w:bottom w:val="nil"/>
              <w:right w:val="nil"/>
            </w:tcBorders>
            <w:shd w:val="clear" w:color="000000" w:fill="BFBFBF"/>
            <w:noWrap/>
            <w:vAlign w:val="bottom"/>
            <w:hideMark/>
          </w:tcPr>
          <w:p w14:paraId="592B4E67" w14:textId="77777777" w:rsidR="00235E5B" w:rsidRPr="00D97A26" w:rsidRDefault="00235E5B" w:rsidP="00207FA8">
            <w:pPr>
              <w:keepNext/>
              <w:keepLines/>
              <w:jc w:val="center"/>
              <w:rPr>
                <w:rFonts w:eastAsia="Times New Roman"/>
                <w:b/>
                <w:bCs/>
                <w:sz w:val="22"/>
                <w:lang w:eastAsia="en-AU"/>
              </w:rPr>
            </w:pPr>
            <w:r w:rsidRPr="00D97A26">
              <w:rPr>
                <w:rFonts w:eastAsia="Times New Roman"/>
                <w:b/>
                <w:bCs/>
                <w:sz w:val="22"/>
                <w:lang w:eastAsia="en-AU"/>
              </w:rPr>
              <w:t>Round 1 test recorded</w:t>
            </w:r>
          </w:p>
        </w:tc>
        <w:tc>
          <w:tcPr>
            <w:tcW w:w="1700" w:type="dxa"/>
            <w:tcBorders>
              <w:top w:val="single" w:sz="4" w:space="0" w:color="auto"/>
              <w:left w:val="nil"/>
              <w:bottom w:val="nil"/>
              <w:right w:val="nil"/>
            </w:tcBorders>
            <w:shd w:val="clear" w:color="000000" w:fill="BFBFBF"/>
          </w:tcPr>
          <w:p w14:paraId="6D6BBC2D" w14:textId="77777777" w:rsidR="00235E5B" w:rsidRPr="00D97A26" w:rsidRDefault="00235E5B" w:rsidP="00207FA8">
            <w:pPr>
              <w:keepNext/>
              <w:keepLines/>
              <w:jc w:val="center"/>
              <w:rPr>
                <w:rFonts w:eastAsia="Times New Roman"/>
                <w:b/>
                <w:bCs/>
                <w:sz w:val="22"/>
                <w:lang w:eastAsia="en-AU"/>
              </w:rPr>
            </w:pPr>
            <w:r w:rsidRPr="00D97A26">
              <w:rPr>
                <w:rFonts w:eastAsia="Times New Roman"/>
                <w:b/>
                <w:bCs/>
                <w:sz w:val="22"/>
                <w:lang w:eastAsia="en-AU"/>
              </w:rPr>
              <w:t>Round 2 test recorded</w:t>
            </w:r>
          </w:p>
        </w:tc>
      </w:tr>
      <w:tr w:rsidR="00235E5B" w:rsidRPr="00D97A26" w14:paraId="374EF150" w14:textId="77777777" w:rsidTr="00207FA8">
        <w:trPr>
          <w:trHeight w:val="300"/>
        </w:trPr>
        <w:tc>
          <w:tcPr>
            <w:tcW w:w="2715" w:type="dxa"/>
            <w:tcBorders>
              <w:top w:val="nil"/>
              <w:left w:val="single" w:sz="4" w:space="0" w:color="auto"/>
              <w:bottom w:val="single" w:sz="4" w:space="0" w:color="auto"/>
              <w:right w:val="nil"/>
            </w:tcBorders>
            <w:shd w:val="clear" w:color="000000" w:fill="BFBFBF"/>
            <w:noWrap/>
            <w:vAlign w:val="bottom"/>
            <w:hideMark/>
          </w:tcPr>
          <w:p w14:paraId="1651FB7E" w14:textId="77777777" w:rsidR="00235E5B" w:rsidRPr="00D97A26" w:rsidRDefault="00235E5B" w:rsidP="00207FA8">
            <w:pPr>
              <w:keepNext/>
              <w:keepLines/>
              <w:rPr>
                <w:rFonts w:eastAsia="Times New Roman"/>
                <w:b/>
                <w:bCs/>
                <w:sz w:val="22"/>
                <w:lang w:eastAsia="en-AU"/>
              </w:rPr>
            </w:pPr>
            <w:r w:rsidRPr="00D97A26">
              <w:rPr>
                <w:rFonts w:eastAsia="Times New Roman"/>
                <w:b/>
                <w:bCs/>
                <w:sz w:val="22"/>
                <w:lang w:eastAsia="en-AU"/>
              </w:rPr>
              <w:t> </w:t>
            </w:r>
          </w:p>
        </w:tc>
        <w:tc>
          <w:tcPr>
            <w:tcW w:w="2290" w:type="dxa"/>
            <w:tcBorders>
              <w:top w:val="nil"/>
              <w:left w:val="nil"/>
              <w:bottom w:val="single" w:sz="4" w:space="0" w:color="auto"/>
              <w:right w:val="nil"/>
            </w:tcBorders>
            <w:shd w:val="clear" w:color="000000" w:fill="BFBFBF"/>
            <w:noWrap/>
            <w:vAlign w:val="bottom"/>
            <w:hideMark/>
          </w:tcPr>
          <w:p w14:paraId="6229D628" w14:textId="77777777" w:rsidR="00235E5B" w:rsidRPr="00D97A26" w:rsidRDefault="00235E5B" w:rsidP="00207FA8">
            <w:pPr>
              <w:keepNext/>
              <w:keepLines/>
              <w:jc w:val="right"/>
              <w:rPr>
                <w:rFonts w:eastAsia="Times New Roman"/>
                <w:b/>
                <w:bCs/>
                <w:sz w:val="22"/>
                <w:lang w:eastAsia="en-AU"/>
              </w:rPr>
            </w:pPr>
            <w:r w:rsidRPr="00D97A26">
              <w:rPr>
                <w:rFonts w:eastAsia="Times New Roman"/>
                <w:b/>
                <w:bCs/>
                <w:sz w:val="22"/>
                <w:lang w:eastAsia="en-AU"/>
              </w:rPr>
              <w:t>%</w:t>
            </w:r>
          </w:p>
        </w:tc>
        <w:tc>
          <w:tcPr>
            <w:tcW w:w="1699" w:type="dxa"/>
            <w:tcBorders>
              <w:top w:val="nil"/>
              <w:left w:val="nil"/>
              <w:bottom w:val="single" w:sz="4" w:space="0" w:color="auto"/>
              <w:right w:val="nil"/>
            </w:tcBorders>
            <w:shd w:val="clear" w:color="000000" w:fill="BFBFBF"/>
            <w:noWrap/>
            <w:vAlign w:val="bottom"/>
            <w:hideMark/>
          </w:tcPr>
          <w:p w14:paraId="7A099E02" w14:textId="77777777" w:rsidR="00235E5B" w:rsidRPr="00D97A26" w:rsidRDefault="00235E5B" w:rsidP="00207FA8">
            <w:pPr>
              <w:keepNext/>
              <w:keepLines/>
              <w:jc w:val="right"/>
              <w:rPr>
                <w:rFonts w:eastAsia="Times New Roman"/>
                <w:b/>
                <w:bCs/>
                <w:sz w:val="22"/>
                <w:lang w:eastAsia="en-AU"/>
              </w:rPr>
            </w:pPr>
            <w:r w:rsidRPr="00D97A26">
              <w:rPr>
                <w:rFonts w:eastAsia="Times New Roman"/>
                <w:b/>
                <w:bCs/>
                <w:sz w:val="22"/>
                <w:lang w:eastAsia="en-AU"/>
              </w:rPr>
              <w:t>%</w:t>
            </w:r>
          </w:p>
        </w:tc>
        <w:tc>
          <w:tcPr>
            <w:tcW w:w="1700" w:type="dxa"/>
            <w:tcBorders>
              <w:top w:val="nil"/>
              <w:left w:val="nil"/>
              <w:bottom w:val="single" w:sz="4" w:space="0" w:color="auto"/>
              <w:right w:val="nil"/>
            </w:tcBorders>
            <w:shd w:val="clear" w:color="000000" w:fill="BFBFBF"/>
          </w:tcPr>
          <w:p w14:paraId="5DFFBEFE" w14:textId="77777777" w:rsidR="00235E5B" w:rsidRPr="00D97A26" w:rsidRDefault="00235E5B" w:rsidP="00207FA8">
            <w:pPr>
              <w:keepNext/>
              <w:keepLines/>
              <w:jc w:val="right"/>
              <w:rPr>
                <w:rFonts w:eastAsia="Times New Roman"/>
                <w:b/>
                <w:bCs/>
                <w:sz w:val="22"/>
                <w:lang w:eastAsia="en-AU"/>
              </w:rPr>
            </w:pPr>
            <w:r w:rsidRPr="00D97A26">
              <w:rPr>
                <w:rFonts w:eastAsia="Times New Roman"/>
                <w:b/>
                <w:bCs/>
                <w:sz w:val="22"/>
                <w:lang w:eastAsia="en-AU"/>
              </w:rPr>
              <w:t>%</w:t>
            </w:r>
          </w:p>
        </w:tc>
      </w:tr>
      <w:tr w:rsidR="003869C2" w:rsidRPr="00D97A26" w14:paraId="20DFBA5C" w14:textId="77777777" w:rsidTr="00207FA8">
        <w:trPr>
          <w:trHeight w:val="300"/>
        </w:trPr>
        <w:tc>
          <w:tcPr>
            <w:tcW w:w="2715" w:type="dxa"/>
            <w:tcBorders>
              <w:top w:val="nil"/>
              <w:left w:val="single" w:sz="4" w:space="0" w:color="auto"/>
              <w:bottom w:val="nil"/>
              <w:right w:val="nil"/>
            </w:tcBorders>
            <w:shd w:val="clear" w:color="auto" w:fill="auto"/>
            <w:noWrap/>
          </w:tcPr>
          <w:p w14:paraId="6A8C5823" w14:textId="77777777" w:rsidR="003869C2" w:rsidRPr="00D97A26" w:rsidRDefault="003869C2" w:rsidP="003869C2">
            <w:pPr>
              <w:keepNext/>
              <w:keepLines/>
            </w:pPr>
            <w:r w:rsidRPr="00D97A26">
              <w:t>Auckland</w:t>
            </w:r>
          </w:p>
        </w:tc>
        <w:tc>
          <w:tcPr>
            <w:tcW w:w="2290" w:type="dxa"/>
            <w:tcBorders>
              <w:top w:val="nil"/>
              <w:left w:val="nil"/>
              <w:bottom w:val="nil"/>
              <w:right w:val="nil"/>
            </w:tcBorders>
            <w:shd w:val="clear" w:color="auto" w:fill="auto"/>
            <w:noWrap/>
            <w:vAlign w:val="bottom"/>
          </w:tcPr>
          <w:p w14:paraId="251E1AE5" w14:textId="15D33CEB" w:rsidR="003869C2" w:rsidRPr="00D97A26" w:rsidRDefault="003869C2" w:rsidP="003869C2">
            <w:pPr>
              <w:jc w:val="right"/>
              <w:rPr>
                <w:sz w:val="22"/>
              </w:rPr>
            </w:pPr>
            <w:r w:rsidRPr="00D97A26">
              <w:rPr>
                <w:i/>
                <w:iCs/>
                <w:sz w:val="22"/>
              </w:rPr>
              <w:t>83.8%</w:t>
            </w:r>
          </w:p>
        </w:tc>
        <w:tc>
          <w:tcPr>
            <w:tcW w:w="1699" w:type="dxa"/>
            <w:tcBorders>
              <w:top w:val="nil"/>
              <w:left w:val="nil"/>
              <w:bottom w:val="nil"/>
              <w:right w:val="nil"/>
            </w:tcBorders>
            <w:shd w:val="clear" w:color="auto" w:fill="auto"/>
            <w:noWrap/>
            <w:vAlign w:val="bottom"/>
          </w:tcPr>
          <w:p w14:paraId="0EFA976A" w14:textId="63D4BE6A" w:rsidR="003869C2" w:rsidRPr="00D97A26" w:rsidRDefault="003869C2" w:rsidP="003869C2">
            <w:pPr>
              <w:jc w:val="right"/>
              <w:rPr>
                <w:sz w:val="22"/>
              </w:rPr>
            </w:pPr>
            <w:r w:rsidRPr="00D97A26">
              <w:rPr>
                <w:sz w:val="22"/>
              </w:rPr>
              <w:t>55.3%</w:t>
            </w:r>
          </w:p>
        </w:tc>
        <w:tc>
          <w:tcPr>
            <w:tcW w:w="1700" w:type="dxa"/>
            <w:tcBorders>
              <w:top w:val="nil"/>
              <w:left w:val="nil"/>
              <w:bottom w:val="nil"/>
              <w:right w:val="nil"/>
            </w:tcBorders>
            <w:vAlign w:val="bottom"/>
          </w:tcPr>
          <w:p w14:paraId="3E8F7747" w14:textId="7399C770" w:rsidR="003869C2" w:rsidRPr="00D97A26" w:rsidRDefault="003869C2" w:rsidP="003869C2">
            <w:pPr>
              <w:jc w:val="right"/>
              <w:rPr>
                <w:sz w:val="22"/>
              </w:rPr>
            </w:pPr>
            <w:r w:rsidRPr="00D97A26">
              <w:rPr>
                <w:sz w:val="22"/>
              </w:rPr>
              <w:t>41.7%</w:t>
            </w:r>
          </w:p>
        </w:tc>
      </w:tr>
      <w:tr w:rsidR="003869C2" w:rsidRPr="00D97A26" w14:paraId="395CDDD4" w14:textId="77777777" w:rsidTr="00207FA8">
        <w:trPr>
          <w:trHeight w:val="300"/>
        </w:trPr>
        <w:tc>
          <w:tcPr>
            <w:tcW w:w="2715" w:type="dxa"/>
            <w:tcBorders>
              <w:top w:val="nil"/>
              <w:left w:val="single" w:sz="4" w:space="0" w:color="auto"/>
              <w:bottom w:val="nil"/>
              <w:right w:val="nil"/>
            </w:tcBorders>
            <w:shd w:val="clear" w:color="auto" w:fill="auto"/>
            <w:noWrap/>
          </w:tcPr>
          <w:p w14:paraId="41FD0D8D" w14:textId="77777777" w:rsidR="003869C2" w:rsidRPr="00D97A26" w:rsidRDefault="003869C2" w:rsidP="003869C2">
            <w:pPr>
              <w:keepNext/>
              <w:keepLines/>
            </w:pPr>
            <w:r w:rsidRPr="00D97A26">
              <w:t>Bay of Plenty</w:t>
            </w:r>
          </w:p>
        </w:tc>
        <w:tc>
          <w:tcPr>
            <w:tcW w:w="2290" w:type="dxa"/>
            <w:tcBorders>
              <w:top w:val="nil"/>
              <w:left w:val="nil"/>
              <w:bottom w:val="nil"/>
              <w:right w:val="nil"/>
            </w:tcBorders>
            <w:shd w:val="clear" w:color="auto" w:fill="auto"/>
            <w:noWrap/>
            <w:vAlign w:val="bottom"/>
          </w:tcPr>
          <w:p w14:paraId="23FDA18E" w14:textId="6D851935" w:rsidR="003869C2" w:rsidRPr="00D97A26" w:rsidRDefault="003869C2" w:rsidP="003869C2">
            <w:pPr>
              <w:jc w:val="right"/>
              <w:rPr>
                <w:sz w:val="22"/>
              </w:rPr>
            </w:pPr>
            <w:r w:rsidRPr="00D97A26">
              <w:rPr>
                <w:i/>
                <w:iCs/>
                <w:sz w:val="22"/>
              </w:rPr>
              <w:t>93.4%</w:t>
            </w:r>
          </w:p>
        </w:tc>
        <w:tc>
          <w:tcPr>
            <w:tcW w:w="1699" w:type="dxa"/>
            <w:tcBorders>
              <w:top w:val="nil"/>
              <w:left w:val="nil"/>
              <w:bottom w:val="nil"/>
              <w:right w:val="nil"/>
            </w:tcBorders>
            <w:shd w:val="clear" w:color="auto" w:fill="auto"/>
            <w:noWrap/>
            <w:vAlign w:val="bottom"/>
          </w:tcPr>
          <w:p w14:paraId="542B9B6D" w14:textId="2624FA78" w:rsidR="003869C2" w:rsidRPr="00D97A26" w:rsidRDefault="003869C2" w:rsidP="003869C2">
            <w:pPr>
              <w:jc w:val="right"/>
              <w:rPr>
                <w:sz w:val="22"/>
              </w:rPr>
            </w:pPr>
            <w:r w:rsidRPr="00D97A26">
              <w:rPr>
                <w:sz w:val="22"/>
              </w:rPr>
              <w:t>69.2%</w:t>
            </w:r>
          </w:p>
        </w:tc>
        <w:tc>
          <w:tcPr>
            <w:tcW w:w="1700" w:type="dxa"/>
            <w:tcBorders>
              <w:top w:val="nil"/>
              <w:left w:val="nil"/>
              <w:bottom w:val="nil"/>
              <w:right w:val="nil"/>
            </w:tcBorders>
            <w:vAlign w:val="bottom"/>
          </w:tcPr>
          <w:p w14:paraId="27F69272" w14:textId="73A99CF1" w:rsidR="003869C2" w:rsidRPr="00D97A26" w:rsidRDefault="003869C2" w:rsidP="003869C2">
            <w:pPr>
              <w:jc w:val="right"/>
              <w:rPr>
                <w:sz w:val="22"/>
              </w:rPr>
            </w:pPr>
            <w:r w:rsidRPr="00D97A26">
              <w:rPr>
                <w:sz w:val="22"/>
              </w:rPr>
              <w:t>53.7%</w:t>
            </w:r>
          </w:p>
        </w:tc>
      </w:tr>
      <w:tr w:rsidR="003869C2" w:rsidRPr="00D97A26" w14:paraId="2874CA6D" w14:textId="77777777" w:rsidTr="00207FA8">
        <w:trPr>
          <w:trHeight w:val="300"/>
        </w:trPr>
        <w:tc>
          <w:tcPr>
            <w:tcW w:w="2715" w:type="dxa"/>
            <w:tcBorders>
              <w:top w:val="nil"/>
              <w:left w:val="single" w:sz="4" w:space="0" w:color="auto"/>
              <w:bottom w:val="nil"/>
              <w:right w:val="nil"/>
            </w:tcBorders>
            <w:shd w:val="clear" w:color="auto" w:fill="auto"/>
            <w:noWrap/>
          </w:tcPr>
          <w:p w14:paraId="3AB6F39E" w14:textId="77777777" w:rsidR="003869C2" w:rsidRPr="00D97A26" w:rsidRDefault="003869C2" w:rsidP="003869C2">
            <w:pPr>
              <w:keepNext/>
              <w:keepLines/>
            </w:pPr>
            <w:r w:rsidRPr="00D97A26">
              <w:t>Canterbury</w:t>
            </w:r>
          </w:p>
        </w:tc>
        <w:tc>
          <w:tcPr>
            <w:tcW w:w="2290" w:type="dxa"/>
            <w:tcBorders>
              <w:top w:val="nil"/>
              <w:left w:val="nil"/>
              <w:bottom w:val="nil"/>
              <w:right w:val="nil"/>
            </w:tcBorders>
            <w:shd w:val="clear" w:color="auto" w:fill="auto"/>
            <w:noWrap/>
            <w:vAlign w:val="bottom"/>
          </w:tcPr>
          <w:p w14:paraId="17ACD9EE" w14:textId="4CF6B11A" w:rsidR="003869C2" w:rsidRPr="00D97A26" w:rsidRDefault="003869C2" w:rsidP="003869C2">
            <w:pPr>
              <w:jc w:val="right"/>
              <w:rPr>
                <w:sz w:val="22"/>
              </w:rPr>
            </w:pPr>
            <w:r w:rsidRPr="00D97A26">
              <w:rPr>
                <w:i/>
                <w:iCs/>
                <w:sz w:val="22"/>
              </w:rPr>
              <w:t>87.5%</w:t>
            </w:r>
          </w:p>
        </w:tc>
        <w:tc>
          <w:tcPr>
            <w:tcW w:w="1699" w:type="dxa"/>
            <w:tcBorders>
              <w:top w:val="nil"/>
              <w:left w:val="nil"/>
              <w:bottom w:val="nil"/>
              <w:right w:val="nil"/>
            </w:tcBorders>
            <w:shd w:val="clear" w:color="auto" w:fill="auto"/>
            <w:noWrap/>
            <w:vAlign w:val="bottom"/>
          </w:tcPr>
          <w:p w14:paraId="5D3137A8" w14:textId="2EF50D7C" w:rsidR="003869C2" w:rsidRPr="00D97A26" w:rsidRDefault="003869C2" w:rsidP="003869C2">
            <w:pPr>
              <w:jc w:val="right"/>
              <w:rPr>
                <w:sz w:val="22"/>
              </w:rPr>
            </w:pPr>
            <w:r w:rsidRPr="00D97A26">
              <w:rPr>
                <w:sz w:val="22"/>
              </w:rPr>
              <w:t>67.6%</w:t>
            </w:r>
          </w:p>
        </w:tc>
        <w:tc>
          <w:tcPr>
            <w:tcW w:w="1700" w:type="dxa"/>
            <w:tcBorders>
              <w:top w:val="nil"/>
              <w:left w:val="nil"/>
              <w:bottom w:val="nil"/>
              <w:right w:val="nil"/>
            </w:tcBorders>
            <w:vAlign w:val="bottom"/>
          </w:tcPr>
          <w:p w14:paraId="44310AB6" w14:textId="0A131C20" w:rsidR="003869C2" w:rsidRPr="00D97A26" w:rsidRDefault="003869C2" w:rsidP="003869C2">
            <w:pPr>
              <w:jc w:val="right"/>
              <w:rPr>
                <w:sz w:val="22"/>
              </w:rPr>
            </w:pPr>
            <w:r w:rsidRPr="00D97A26">
              <w:rPr>
                <w:sz w:val="22"/>
              </w:rPr>
              <w:t>59.1%</w:t>
            </w:r>
          </w:p>
        </w:tc>
      </w:tr>
      <w:tr w:rsidR="003869C2" w:rsidRPr="00D97A26" w14:paraId="0E8FD91F" w14:textId="77777777" w:rsidTr="00207FA8">
        <w:trPr>
          <w:trHeight w:val="300"/>
        </w:trPr>
        <w:tc>
          <w:tcPr>
            <w:tcW w:w="2715" w:type="dxa"/>
            <w:tcBorders>
              <w:top w:val="nil"/>
              <w:left w:val="single" w:sz="4" w:space="0" w:color="auto"/>
              <w:bottom w:val="nil"/>
              <w:right w:val="nil"/>
            </w:tcBorders>
            <w:shd w:val="clear" w:color="auto" w:fill="auto"/>
            <w:noWrap/>
          </w:tcPr>
          <w:p w14:paraId="23867710" w14:textId="77777777" w:rsidR="003869C2" w:rsidRPr="00D97A26" w:rsidRDefault="003869C2" w:rsidP="003869C2">
            <w:pPr>
              <w:keepNext/>
              <w:keepLines/>
            </w:pPr>
            <w:r w:rsidRPr="00D97A26">
              <w:t>Capital &amp; Coast</w:t>
            </w:r>
          </w:p>
        </w:tc>
        <w:tc>
          <w:tcPr>
            <w:tcW w:w="2290" w:type="dxa"/>
            <w:tcBorders>
              <w:top w:val="nil"/>
              <w:left w:val="nil"/>
              <w:bottom w:val="nil"/>
              <w:right w:val="nil"/>
            </w:tcBorders>
            <w:shd w:val="clear" w:color="auto" w:fill="auto"/>
            <w:noWrap/>
            <w:vAlign w:val="bottom"/>
          </w:tcPr>
          <w:p w14:paraId="789274E1" w14:textId="1A2AB572" w:rsidR="003869C2" w:rsidRPr="00D97A26" w:rsidRDefault="003869C2" w:rsidP="003869C2">
            <w:pPr>
              <w:jc w:val="right"/>
              <w:rPr>
                <w:sz w:val="22"/>
              </w:rPr>
            </w:pPr>
            <w:r w:rsidRPr="00D97A26">
              <w:rPr>
                <w:i/>
                <w:iCs/>
                <w:sz w:val="22"/>
              </w:rPr>
              <w:t>93.3%</w:t>
            </w:r>
          </w:p>
        </w:tc>
        <w:tc>
          <w:tcPr>
            <w:tcW w:w="1699" w:type="dxa"/>
            <w:tcBorders>
              <w:top w:val="nil"/>
              <w:left w:val="nil"/>
              <w:bottom w:val="nil"/>
              <w:right w:val="nil"/>
            </w:tcBorders>
            <w:shd w:val="clear" w:color="auto" w:fill="auto"/>
            <w:noWrap/>
            <w:vAlign w:val="bottom"/>
          </w:tcPr>
          <w:p w14:paraId="259AD44D" w14:textId="737F8444" w:rsidR="003869C2" w:rsidRPr="00D97A26" w:rsidRDefault="003869C2" w:rsidP="003869C2">
            <w:pPr>
              <w:jc w:val="right"/>
              <w:rPr>
                <w:sz w:val="22"/>
              </w:rPr>
            </w:pPr>
            <w:r w:rsidRPr="00D97A26">
              <w:rPr>
                <w:sz w:val="22"/>
              </w:rPr>
              <w:t>66.9%</w:t>
            </w:r>
          </w:p>
        </w:tc>
        <w:tc>
          <w:tcPr>
            <w:tcW w:w="1700" w:type="dxa"/>
            <w:tcBorders>
              <w:top w:val="nil"/>
              <w:left w:val="nil"/>
              <w:bottom w:val="nil"/>
              <w:right w:val="nil"/>
            </w:tcBorders>
            <w:vAlign w:val="bottom"/>
          </w:tcPr>
          <w:p w14:paraId="3FCF4B7D" w14:textId="7E022B32" w:rsidR="003869C2" w:rsidRPr="00D97A26" w:rsidRDefault="003869C2" w:rsidP="003869C2">
            <w:pPr>
              <w:jc w:val="right"/>
              <w:rPr>
                <w:sz w:val="22"/>
              </w:rPr>
            </w:pPr>
            <w:r w:rsidRPr="00D97A26">
              <w:rPr>
                <w:sz w:val="22"/>
              </w:rPr>
              <w:t>58.7%</w:t>
            </w:r>
          </w:p>
        </w:tc>
      </w:tr>
      <w:tr w:rsidR="003869C2" w:rsidRPr="00D97A26" w14:paraId="5DD9712C" w14:textId="77777777" w:rsidTr="00207FA8">
        <w:trPr>
          <w:trHeight w:val="300"/>
        </w:trPr>
        <w:tc>
          <w:tcPr>
            <w:tcW w:w="2715" w:type="dxa"/>
            <w:tcBorders>
              <w:top w:val="nil"/>
              <w:left w:val="single" w:sz="4" w:space="0" w:color="auto"/>
              <w:bottom w:val="nil"/>
              <w:right w:val="nil"/>
            </w:tcBorders>
            <w:shd w:val="clear" w:color="auto" w:fill="auto"/>
            <w:noWrap/>
          </w:tcPr>
          <w:p w14:paraId="3F894484" w14:textId="77777777" w:rsidR="003869C2" w:rsidRPr="00D97A26" w:rsidRDefault="003869C2" w:rsidP="003869C2">
            <w:pPr>
              <w:keepNext/>
              <w:keepLines/>
            </w:pPr>
            <w:r w:rsidRPr="00D97A26">
              <w:t>Counties Manukau</w:t>
            </w:r>
          </w:p>
        </w:tc>
        <w:tc>
          <w:tcPr>
            <w:tcW w:w="2290" w:type="dxa"/>
            <w:tcBorders>
              <w:top w:val="nil"/>
              <w:left w:val="nil"/>
              <w:bottom w:val="nil"/>
              <w:right w:val="nil"/>
            </w:tcBorders>
            <w:shd w:val="clear" w:color="auto" w:fill="auto"/>
            <w:noWrap/>
            <w:vAlign w:val="bottom"/>
          </w:tcPr>
          <w:p w14:paraId="10165605" w14:textId="34401F2A" w:rsidR="003869C2" w:rsidRPr="00D97A26" w:rsidRDefault="003869C2" w:rsidP="003869C2">
            <w:pPr>
              <w:jc w:val="right"/>
              <w:rPr>
                <w:sz w:val="22"/>
              </w:rPr>
            </w:pPr>
            <w:r w:rsidRPr="00D97A26">
              <w:rPr>
                <w:i/>
                <w:iCs/>
                <w:sz w:val="22"/>
              </w:rPr>
              <w:t>86.0%</w:t>
            </w:r>
          </w:p>
        </w:tc>
        <w:tc>
          <w:tcPr>
            <w:tcW w:w="1699" w:type="dxa"/>
            <w:tcBorders>
              <w:top w:val="nil"/>
              <w:left w:val="nil"/>
              <w:bottom w:val="nil"/>
              <w:right w:val="nil"/>
            </w:tcBorders>
            <w:shd w:val="clear" w:color="auto" w:fill="auto"/>
            <w:noWrap/>
            <w:vAlign w:val="bottom"/>
          </w:tcPr>
          <w:p w14:paraId="43EEBE08" w14:textId="1AF86DCB" w:rsidR="003869C2" w:rsidRPr="00D97A26" w:rsidRDefault="003869C2" w:rsidP="003869C2">
            <w:pPr>
              <w:jc w:val="right"/>
              <w:rPr>
                <w:sz w:val="22"/>
              </w:rPr>
            </w:pPr>
            <w:r w:rsidRPr="00D97A26">
              <w:rPr>
                <w:sz w:val="22"/>
              </w:rPr>
              <w:t>54.3%</w:t>
            </w:r>
          </w:p>
        </w:tc>
        <w:tc>
          <w:tcPr>
            <w:tcW w:w="1700" w:type="dxa"/>
            <w:tcBorders>
              <w:top w:val="nil"/>
              <w:left w:val="nil"/>
              <w:bottom w:val="nil"/>
              <w:right w:val="nil"/>
            </w:tcBorders>
            <w:vAlign w:val="bottom"/>
          </w:tcPr>
          <w:p w14:paraId="38FD05EF" w14:textId="4798CEED" w:rsidR="003869C2" w:rsidRPr="00D97A26" w:rsidRDefault="003869C2" w:rsidP="003869C2">
            <w:pPr>
              <w:jc w:val="right"/>
              <w:rPr>
                <w:sz w:val="22"/>
              </w:rPr>
            </w:pPr>
            <w:r w:rsidRPr="00D97A26">
              <w:rPr>
                <w:sz w:val="22"/>
              </w:rPr>
              <w:t>40.2%</w:t>
            </w:r>
          </w:p>
        </w:tc>
      </w:tr>
      <w:tr w:rsidR="003869C2" w:rsidRPr="00D97A26" w14:paraId="046A1C61" w14:textId="77777777" w:rsidTr="00207FA8">
        <w:trPr>
          <w:trHeight w:val="300"/>
        </w:trPr>
        <w:tc>
          <w:tcPr>
            <w:tcW w:w="2715" w:type="dxa"/>
            <w:tcBorders>
              <w:top w:val="nil"/>
              <w:left w:val="single" w:sz="4" w:space="0" w:color="auto"/>
              <w:bottom w:val="nil"/>
              <w:right w:val="nil"/>
            </w:tcBorders>
            <w:shd w:val="clear" w:color="auto" w:fill="auto"/>
            <w:noWrap/>
          </w:tcPr>
          <w:p w14:paraId="79D78C88" w14:textId="77777777" w:rsidR="003869C2" w:rsidRPr="00D97A26" w:rsidRDefault="003869C2" w:rsidP="003869C2">
            <w:pPr>
              <w:keepNext/>
              <w:keepLines/>
            </w:pPr>
            <w:r w:rsidRPr="00D97A26">
              <w:t>Hawke's Bay</w:t>
            </w:r>
          </w:p>
        </w:tc>
        <w:tc>
          <w:tcPr>
            <w:tcW w:w="2290" w:type="dxa"/>
            <w:tcBorders>
              <w:top w:val="nil"/>
              <w:left w:val="nil"/>
              <w:bottom w:val="nil"/>
              <w:right w:val="nil"/>
            </w:tcBorders>
            <w:shd w:val="clear" w:color="auto" w:fill="auto"/>
            <w:noWrap/>
            <w:vAlign w:val="bottom"/>
          </w:tcPr>
          <w:p w14:paraId="5D373EA8" w14:textId="4C472D31" w:rsidR="003869C2" w:rsidRPr="00D97A26" w:rsidRDefault="003869C2" w:rsidP="003869C2">
            <w:pPr>
              <w:jc w:val="right"/>
              <w:rPr>
                <w:sz w:val="22"/>
              </w:rPr>
            </w:pPr>
            <w:r w:rsidRPr="00D97A26">
              <w:rPr>
                <w:i/>
                <w:iCs/>
                <w:sz w:val="22"/>
              </w:rPr>
              <w:t>91.0%</w:t>
            </w:r>
          </w:p>
        </w:tc>
        <w:tc>
          <w:tcPr>
            <w:tcW w:w="1699" w:type="dxa"/>
            <w:tcBorders>
              <w:top w:val="nil"/>
              <w:left w:val="nil"/>
              <w:bottom w:val="nil"/>
              <w:right w:val="nil"/>
            </w:tcBorders>
            <w:shd w:val="clear" w:color="auto" w:fill="auto"/>
            <w:noWrap/>
            <w:vAlign w:val="bottom"/>
          </w:tcPr>
          <w:p w14:paraId="2B6B999C" w14:textId="619D9B7F" w:rsidR="003869C2" w:rsidRPr="00D97A26" w:rsidRDefault="003869C2" w:rsidP="003869C2">
            <w:pPr>
              <w:jc w:val="right"/>
              <w:rPr>
                <w:sz w:val="22"/>
              </w:rPr>
            </w:pPr>
            <w:r w:rsidRPr="00D97A26">
              <w:rPr>
                <w:sz w:val="22"/>
              </w:rPr>
              <w:t>71.6%</w:t>
            </w:r>
          </w:p>
        </w:tc>
        <w:tc>
          <w:tcPr>
            <w:tcW w:w="1700" w:type="dxa"/>
            <w:tcBorders>
              <w:top w:val="nil"/>
              <w:left w:val="nil"/>
              <w:bottom w:val="nil"/>
              <w:right w:val="nil"/>
            </w:tcBorders>
            <w:vAlign w:val="bottom"/>
          </w:tcPr>
          <w:p w14:paraId="59F0C2B2" w14:textId="76634A26" w:rsidR="003869C2" w:rsidRPr="00D97A26" w:rsidRDefault="003869C2" w:rsidP="003869C2">
            <w:pPr>
              <w:jc w:val="right"/>
              <w:rPr>
                <w:sz w:val="22"/>
              </w:rPr>
            </w:pPr>
            <w:r w:rsidRPr="00D97A26">
              <w:rPr>
                <w:sz w:val="22"/>
              </w:rPr>
              <w:t>60.5%</w:t>
            </w:r>
          </w:p>
        </w:tc>
      </w:tr>
      <w:tr w:rsidR="003869C2" w:rsidRPr="00D97A26" w14:paraId="076ACB85" w14:textId="77777777" w:rsidTr="00207FA8">
        <w:trPr>
          <w:trHeight w:val="300"/>
        </w:trPr>
        <w:tc>
          <w:tcPr>
            <w:tcW w:w="2715" w:type="dxa"/>
            <w:tcBorders>
              <w:top w:val="nil"/>
              <w:left w:val="single" w:sz="4" w:space="0" w:color="auto"/>
              <w:bottom w:val="nil"/>
              <w:right w:val="nil"/>
            </w:tcBorders>
            <w:shd w:val="clear" w:color="auto" w:fill="auto"/>
            <w:noWrap/>
          </w:tcPr>
          <w:p w14:paraId="75CF766C" w14:textId="77777777" w:rsidR="003869C2" w:rsidRPr="00D97A26" w:rsidRDefault="003869C2" w:rsidP="003869C2">
            <w:pPr>
              <w:keepNext/>
              <w:keepLines/>
            </w:pPr>
            <w:r w:rsidRPr="00D97A26">
              <w:t>Hutt Valley</w:t>
            </w:r>
          </w:p>
        </w:tc>
        <w:tc>
          <w:tcPr>
            <w:tcW w:w="2290" w:type="dxa"/>
            <w:tcBorders>
              <w:top w:val="nil"/>
              <w:left w:val="nil"/>
              <w:bottom w:val="nil"/>
              <w:right w:val="nil"/>
            </w:tcBorders>
            <w:shd w:val="clear" w:color="auto" w:fill="auto"/>
            <w:noWrap/>
            <w:vAlign w:val="bottom"/>
          </w:tcPr>
          <w:p w14:paraId="32FF0E7D" w14:textId="5A208D0A" w:rsidR="003869C2" w:rsidRPr="00D97A26" w:rsidRDefault="003869C2" w:rsidP="003869C2">
            <w:pPr>
              <w:jc w:val="right"/>
              <w:rPr>
                <w:sz w:val="22"/>
              </w:rPr>
            </w:pPr>
            <w:r w:rsidRPr="00D97A26">
              <w:rPr>
                <w:i/>
                <w:iCs/>
                <w:sz w:val="22"/>
              </w:rPr>
              <w:t>91.4%</w:t>
            </w:r>
          </w:p>
        </w:tc>
        <w:tc>
          <w:tcPr>
            <w:tcW w:w="1699" w:type="dxa"/>
            <w:tcBorders>
              <w:top w:val="nil"/>
              <w:left w:val="nil"/>
              <w:bottom w:val="nil"/>
              <w:right w:val="nil"/>
            </w:tcBorders>
            <w:shd w:val="clear" w:color="auto" w:fill="auto"/>
            <w:noWrap/>
            <w:vAlign w:val="bottom"/>
          </w:tcPr>
          <w:p w14:paraId="7DDB919F" w14:textId="2DCF8E94" w:rsidR="003869C2" w:rsidRPr="00D97A26" w:rsidRDefault="003869C2" w:rsidP="003869C2">
            <w:pPr>
              <w:jc w:val="right"/>
              <w:rPr>
                <w:sz w:val="22"/>
              </w:rPr>
            </w:pPr>
            <w:r w:rsidRPr="00D97A26">
              <w:rPr>
                <w:sz w:val="22"/>
              </w:rPr>
              <w:t>67.1%</w:t>
            </w:r>
          </w:p>
        </w:tc>
        <w:tc>
          <w:tcPr>
            <w:tcW w:w="1700" w:type="dxa"/>
            <w:tcBorders>
              <w:top w:val="nil"/>
              <w:left w:val="nil"/>
              <w:bottom w:val="nil"/>
              <w:right w:val="nil"/>
            </w:tcBorders>
            <w:vAlign w:val="bottom"/>
          </w:tcPr>
          <w:p w14:paraId="6B6E7426" w14:textId="0E9D845B" w:rsidR="003869C2" w:rsidRPr="00D97A26" w:rsidRDefault="003869C2" w:rsidP="003869C2">
            <w:pPr>
              <w:jc w:val="right"/>
              <w:rPr>
                <w:sz w:val="22"/>
              </w:rPr>
            </w:pPr>
            <w:r w:rsidRPr="00D97A26">
              <w:rPr>
                <w:sz w:val="22"/>
              </w:rPr>
              <w:t>57.6%</w:t>
            </w:r>
          </w:p>
        </w:tc>
      </w:tr>
      <w:tr w:rsidR="003869C2" w:rsidRPr="00D97A26" w14:paraId="1680AD32" w14:textId="77777777" w:rsidTr="00207FA8">
        <w:trPr>
          <w:trHeight w:val="300"/>
        </w:trPr>
        <w:tc>
          <w:tcPr>
            <w:tcW w:w="2715" w:type="dxa"/>
            <w:tcBorders>
              <w:top w:val="nil"/>
              <w:left w:val="single" w:sz="4" w:space="0" w:color="auto"/>
              <w:bottom w:val="nil"/>
              <w:right w:val="nil"/>
            </w:tcBorders>
            <w:shd w:val="clear" w:color="auto" w:fill="auto"/>
            <w:noWrap/>
          </w:tcPr>
          <w:p w14:paraId="270E6E95" w14:textId="77777777" w:rsidR="003869C2" w:rsidRPr="00D97A26" w:rsidRDefault="003869C2" w:rsidP="003869C2">
            <w:pPr>
              <w:keepNext/>
              <w:keepLines/>
            </w:pPr>
            <w:r w:rsidRPr="00D97A26">
              <w:t>Lakes</w:t>
            </w:r>
          </w:p>
        </w:tc>
        <w:tc>
          <w:tcPr>
            <w:tcW w:w="2290" w:type="dxa"/>
            <w:tcBorders>
              <w:top w:val="nil"/>
              <w:left w:val="nil"/>
              <w:bottom w:val="nil"/>
              <w:right w:val="nil"/>
            </w:tcBorders>
            <w:shd w:val="clear" w:color="auto" w:fill="auto"/>
            <w:noWrap/>
            <w:vAlign w:val="bottom"/>
          </w:tcPr>
          <w:p w14:paraId="6FB5059F" w14:textId="4BEB6090" w:rsidR="003869C2" w:rsidRPr="00D97A26" w:rsidRDefault="003869C2" w:rsidP="003869C2">
            <w:pPr>
              <w:jc w:val="right"/>
              <w:rPr>
                <w:sz w:val="22"/>
              </w:rPr>
            </w:pPr>
            <w:r w:rsidRPr="00D97A26">
              <w:rPr>
                <w:i/>
                <w:iCs/>
                <w:sz w:val="22"/>
              </w:rPr>
              <w:t>91.6%</w:t>
            </w:r>
          </w:p>
        </w:tc>
        <w:tc>
          <w:tcPr>
            <w:tcW w:w="1699" w:type="dxa"/>
            <w:tcBorders>
              <w:top w:val="nil"/>
              <w:left w:val="nil"/>
              <w:bottom w:val="nil"/>
              <w:right w:val="nil"/>
            </w:tcBorders>
            <w:shd w:val="clear" w:color="auto" w:fill="auto"/>
            <w:noWrap/>
            <w:vAlign w:val="bottom"/>
          </w:tcPr>
          <w:p w14:paraId="0EA58725" w14:textId="1FE4556C" w:rsidR="003869C2" w:rsidRPr="00D97A26" w:rsidRDefault="003869C2" w:rsidP="003869C2">
            <w:pPr>
              <w:jc w:val="right"/>
              <w:rPr>
                <w:sz w:val="22"/>
              </w:rPr>
            </w:pPr>
            <w:r w:rsidRPr="00D97A26">
              <w:rPr>
                <w:sz w:val="22"/>
              </w:rPr>
              <w:t>60.8%</w:t>
            </w:r>
          </w:p>
        </w:tc>
        <w:tc>
          <w:tcPr>
            <w:tcW w:w="1700" w:type="dxa"/>
            <w:tcBorders>
              <w:top w:val="nil"/>
              <w:left w:val="nil"/>
              <w:bottom w:val="nil"/>
              <w:right w:val="nil"/>
            </w:tcBorders>
            <w:vAlign w:val="bottom"/>
          </w:tcPr>
          <w:p w14:paraId="7F3E5CF2" w14:textId="15ADD34C" w:rsidR="003869C2" w:rsidRPr="00D97A26" w:rsidRDefault="003869C2" w:rsidP="003869C2">
            <w:pPr>
              <w:jc w:val="right"/>
              <w:rPr>
                <w:sz w:val="22"/>
              </w:rPr>
            </w:pPr>
            <w:r w:rsidRPr="00D97A26">
              <w:rPr>
                <w:sz w:val="22"/>
              </w:rPr>
              <w:t>46.2%</w:t>
            </w:r>
          </w:p>
        </w:tc>
      </w:tr>
      <w:tr w:rsidR="003869C2" w:rsidRPr="00D97A26" w14:paraId="7EA4D76C" w14:textId="77777777" w:rsidTr="00207FA8">
        <w:trPr>
          <w:trHeight w:val="300"/>
        </w:trPr>
        <w:tc>
          <w:tcPr>
            <w:tcW w:w="2715" w:type="dxa"/>
            <w:tcBorders>
              <w:top w:val="nil"/>
              <w:left w:val="single" w:sz="4" w:space="0" w:color="auto"/>
              <w:bottom w:val="nil"/>
              <w:right w:val="nil"/>
            </w:tcBorders>
            <w:shd w:val="clear" w:color="auto" w:fill="auto"/>
            <w:noWrap/>
          </w:tcPr>
          <w:p w14:paraId="6181259D" w14:textId="77777777" w:rsidR="003869C2" w:rsidRPr="00D97A26" w:rsidRDefault="003869C2" w:rsidP="003869C2">
            <w:pPr>
              <w:keepNext/>
              <w:keepLines/>
            </w:pPr>
            <w:r w:rsidRPr="00D97A26">
              <w:t>Mid Central</w:t>
            </w:r>
          </w:p>
        </w:tc>
        <w:tc>
          <w:tcPr>
            <w:tcW w:w="2290" w:type="dxa"/>
            <w:tcBorders>
              <w:top w:val="nil"/>
              <w:left w:val="nil"/>
              <w:bottom w:val="nil"/>
              <w:right w:val="nil"/>
            </w:tcBorders>
            <w:shd w:val="clear" w:color="auto" w:fill="auto"/>
            <w:noWrap/>
            <w:vAlign w:val="bottom"/>
          </w:tcPr>
          <w:p w14:paraId="328CD8B2" w14:textId="488FD3E4" w:rsidR="003869C2" w:rsidRPr="00D97A26" w:rsidRDefault="003869C2" w:rsidP="003869C2">
            <w:pPr>
              <w:jc w:val="right"/>
              <w:rPr>
                <w:sz w:val="22"/>
              </w:rPr>
            </w:pPr>
            <w:r w:rsidRPr="00D97A26">
              <w:rPr>
                <w:i/>
                <w:iCs/>
                <w:sz w:val="22"/>
              </w:rPr>
              <w:t>87.9%</w:t>
            </w:r>
          </w:p>
        </w:tc>
        <w:tc>
          <w:tcPr>
            <w:tcW w:w="1699" w:type="dxa"/>
            <w:tcBorders>
              <w:top w:val="nil"/>
              <w:left w:val="nil"/>
              <w:bottom w:val="nil"/>
              <w:right w:val="nil"/>
            </w:tcBorders>
            <w:shd w:val="clear" w:color="auto" w:fill="auto"/>
            <w:noWrap/>
            <w:vAlign w:val="bottom"/>
          </w:tcPr>
          <w:p w14:paraId="6061E447" w14:textId="50C09E08" w:rsidR="003869C2" w:rsidRPr="00D97A26" w:rsidRDefault="003869C2" w:rsidP="003869C2">
            <w:pPr>
              <w:jc w:val="right"/>
              <w:rPr>
                <w:sz w:val="22"/>
              </w:rPr>
            </w:pPr>
            <w:r w:rsidRPr="00D97A26">
              <w:rPr>
                <w:sz w:val="22"/>
              </w:rPr>
              <w:t>74.1%</w:t>
            </w:r>
          </w:p>
        </w:tc>
        <w:tc>
          <w:tcPr>
            <w:tcW w:w="1700" w:type="dxa"/>
            <w:tcBorders>
              <w:top w:val="nil"/>
              <w:left w:val="nil"/>
              <w:bottom w:val="nil"/>
              <w:right w:val="nil"/>
            </w:tcBorders>
            <w:vAlign w:val="bottom"/>
          </w:tcPr>
          <w:p w14:paraId="267F59CD" w14:textId="087B6855" w:rsidR="003869C2" w:rsidRPr="00D97A26" w:rsidRDefault="003869C2" w:rsidP="003869C2">
            <w:pPr>
              <w:jc w:val="right"/>
              <w:rPr>
                <w:sz w:val="22"/>
              </w:rPr>
            </w:pPr>
            <w:r w:rsidRPr="00D97A26">
              <w:rPr>
                <w:sz w:val="22"/>
              </w:rPr>
              <w:t>64.1%</w:t>
            </w:r>
          </w:p>
        </w:tc>
      </w:tr>
      <w:tr w:rsidR="003869C2" w:rsidRPr="00D97A26" w14:paraId="502E124E" w14:textId="77777777" w:rsidTr="00207FA8">
        <w:trPr>
          <w:trHeight w:val="300"/>
        </w:trPr>
        <w:tc>
          <w:tcPr>
            <w:tcW w:w="2715" w:type="dxa"/>
            <w:tcBorders>
              <w:top w:val="nil"/>
              <w:left w:val="single" w:sz="4" w:space="0" w:color="auto"/>
              <w:bottom w:val="nil"/>
              <w:right w:val="nil"/>
            </w:tcBorders>
            <w:shd w:val="clear" w:color="auto" w:fill="auto"/>
            <w:noWrap/>
          </w:tcPr>
          <w:p w14:paraId="14E95528" w14:textId="77777777" w:rsidR="003869C2" w:rsidRPr="00D97A26" w:rsidRDefault="003869C2" w:rsidP="003869C2">
            <w:pPr>
              <w:keepNext/>
              <w:keepLines/>
              <w:ind w:right="-108"/>
            </w:pPr>
            <w:r w:rsidRPr="00D97A26">
              <w:t>Nelson Marlborough</w:t>
            </w:r>
          </w:p>
        </w:tc>
        <w:tc>
          <w:tcPr>
            <w:tcW w:w="2290" w:type="dxa"/>
            <w:tcBorders>
              <w:top w:val="nil"/>
              <w:left w:val="nil"/>
              <w:bottom w:val="nil"/>
              <w:right w:val="nil"/>
            </w:tcBorders>
            <w:shd w:val="clear" w:color="auto" w:fill="auto"/>
            <w:noWrap/>
            <w:vAlign w:val="bottom"/>
          </w:tcPr>
          <w:p w14:paraId="56748A04" w14:textId="015E4D0A" w:rsidR="003869C2" w:rsidRPr="00D97A26" w:rsidRDefault="003869C2" w:rsidP="003869C2">
            <w:pPr>
              <w:jc w:val="right"/>
              <w:rPr>
                <w:sz w:val="22"/>
              </w:rPr>
            </w:pPr>
            <w:r w:rsidRPr="00D97A26">
              <w:rPr>
                <w:i/>
                <w:iCs/>
                <w:sz w:val="22"/>
              </w:rPr>
              <w:t>94.1%</w:t>
            </w:r>
          </w:p>
        </w:tc>
        <w:tc>
          <w:tcPr>
            <w:tcW w:w="1699" w:type="dxa"/>
            <w:tcBorders>
              <w:top w:val="nil"/>
              <w:left w:val="nil"/>
              <w:bottom w:val="nil"/>
              <w:right w:val="nil"/>
            </w:tcBorders>
            <w:shd w:val="clear" w:color="auto" w:fill="auto"/>
            <w:noWrap/>
            <w:vAlign w:val="bottom"/>
          </w:tcPr>
          <w:p w14:paraId="4FDF94EB" w14:textId="19BE290A" w:rsidR="003869C2" w:rsidRPr="00D97A26" w:rsidRDefault="003869C2" w:rsidP="003869C2">
            <w:pPr>
              <w:jc w:val="right"/>
              <w:rPr>
                <w:sz w:val="22"/>
              </w:rPr>
            </w:pPr>
            <w:r w:rsidRPr="00D97A26">
              <w:rPr>
                <w:sz w:val="22"/>
              </w:rPr>
              <w:t>79.3%</w:t>
            </w:r>
          </w:p>
        </w:tc>
        <w:tc>
          <w:tcPr>
            <w:tcW w:w="1700" w:type="dxa"/>
            <w:tcBorders>
              <w:top w:val="nil"/>
              <w:left w:val="nil"/>
              <w:bottom w:val="nil"/>
              <w:right w:val="nil"/>
            </w:tcBorders>
            <w:vAlign w:val="bottom"/>
          </w:tcPr>
          <w:p w14:paraId="4F60D090" w14:textId="2F392526" w:rsidR="003869C2" w:rsidRPr="00D97A26" w:rsidRDefault="003869C2" w:rsidP="003869C2">
            <w:pPr>
              <w:jc w:val="right"/>
              <w:rPr>
                <w:sz w:val="22"/>
              </w:rPr>
            </w:pPr>
            <w:r w:rsidRPr="00D97A26">
              <w:rPr>
                <w:sz w:val="22"/>
              </w:rPr>
              <w:t>71.9%</w:t>
            </w:r>
          </w:p>
        </w:tc>
      </w:tr>
      <w:tr w:rsidR="003869C2" w:rsidRPr="00D97A26" w14:paraId="178B3C72" w14:textId="77777777" w:rsidTr="00207FA8">
        <w:trPr>
          <w:trHeight w:val="300"/>
        </w:trPr>
        <w:tc>
          <w:tcPr>
            <w:tcW w:w="2715" w:type="dxa"/>
            <w:tcBorders>
              <w:top w:val="nil"/>
              <w:left w:val="single" w:sz="4" w:space="0" w:color="auto"/>
              <w:bottom w:val="nil"/>
              <w:right w:val="nil"/>
            </w:tcBorders>
            <w:shd w:val="clear" w:color="auto" w:fill="auto"/>
            <w:noWrap/>
          </w:tcPr>
          <w:p w14:paraId="12812D0E" w14:textId="77777777" w:rsidR="003869C2" w:rsidRPr="00D97A26" w:rsidRDefault="003869C2" w:rsidP="003869C2">
            <w:pPr>
              <w:keepNext/>
              <w:keepLines/>
            </w:pPr>
            <w:r w:rsidRPr="00D97A26">
              <w:t>Northland</w:t>
            </w:r>
          </w:p>
        </w:tc>
        <w:tc>
          <w:tcPr>
            <w:tcW w:w="2290" w:type="dxa"/>
            <w:tcBorders>
              <w:top w:val="nil"/>
              <w:left w:val="nil"/>
              <w:bottom w:val="nil"/>
              <w:right w:val="nil"/>
            </w:tcBorders>
            <w:shd w:val="clear" w:color="auto" w:fill="auto"/>
            <w:noWrap/>
            <w:vAlign w:val="bottom"/>
          </w:tcPr>
          <w:p w14:paraId="00AA2916" w14:textId="3E52F0D8" w:rsidR="003869C2" w:rsidRPr="00D97A26" w:rsidRDefault="003869C2" w:rsidP="003869C2">
            <w:pPr>
              <w:jc w:val="right"/>
              <w:rPr>
                <w:sz w:val="22"/>
              </w:rPr>
            </w:pPr>
            <w:r w:rsidRPr="00D97A26">
              <w:rPr>
                <w:i/>
                <w:iCs/>
                <w:sz w:val="22"/>
              </w:rPr>
              <w:t>87.1%</w:t>
            </w:r>
          </w:p>
        </w:tc>
        <w:tc>
          <w:tcPr>
            <w:tcW w:w="1699" w:type="dxa"/>
            <w:tcBorders>
              <w:top w:val="nil"/>
              <w:left w:val="nil"/>
              <w:bottom w:val="nil"/>
              <w:right w:val="nil"/>
            </w:tcBorders>
            <w:shd w:val="clear" w:color="auto" w:fill="auto"/>
            <w:noWrap/>
            <w:vAlign w:val="bottom"/>
          </w:tcPr>
          <w:p w14:paraId="1AF6F0E9" w14:textId="0EEE5BFC" w:rsidR="003869C2" w:rsidRPr="00D97A26" w:rsidRDefault="003869C2" w:rsidP="003869C2">
            <w:pPr>
              <w:jc w:val="right"/>
              <w:rPr>
                <w:sz w:val="22"/>
              </w:rPr>
            </w:pPr>
            <w:r w:rsidRPr="00D97A26">
              <w:rPr>
                <w:sz w:val="22"/>
              </w:rPr>
              <w:t>60.0%</w:t>
            </w:r>
          </w:p>
        </w:tc>
        <w:tc>
          <w:tcPr>
            <w:tcW w:w="1700" w:type="dxa"/>
            <w:tcBorders>
              <w:top w:val="nil"/>
              <w:left w:val="nil"/>
              <w:bottom w:val="nil"/>
              <w:right w:val="nil"/>
            </w:tcBorders>
            <w:vAlign w:val="bottom"/>
          </w:tcPr>
          <w:p w14:paraId="0E84CBCD" w14:textId="694B95AE" w:rsidR="003869C2" w:rsidRPr="00D97A26" w:rsidRDefault="003869C2" w:rsidP="003869C2">
            <w:pPr>
              <w:jc w:val="right"/>
              <w:rPr>
                <w:sz w:val="22"/>
              </w:rPr>
            </w:pPr>
            <w:r w:rsidRPr="00D97A26">
              <w:rPr>
                <w:sz w:val="22"/>
              </w:rPr>
              <w:t>45.1%</w:t>
            </w:r>
          </w:p>
        </w:tc>
      </w:tr>
      <w:tr w:rsidR="003869C2" w:rsidRPr="00D97A26" w14:paraId="01506793" w14:textId="77777777" w:rsidTr="00207FA8">
        <w:trPr>
          <w:trHeight w:val="300"/>
        </w:trPr>
        <w:tc>
          <w:tcPr>
            <w:tcW w:w="2715" w:type="dxa"/>
            <w:tcBorders>
              <w:top w:val="nil"/>
              <w:left w:val="single" w:sz="4" w:space="0" w:color="auto"/>
              <w:bottom w:val="nil"/>
              <w:right w:val="nil"/>
            </w:tcBorders>
            <w:shd w:val="clear" w:color="auto" w:fill="auto"/>
            <w:noWrap/>
          </w:tcPr>
          <w:p w14:paraId="539AAFC0" w14:textId="77777777" w:rsidR="003869C2" w:rsidRPr="00D97A26" w:rsidRDefault="003869C2" w:rsidP="003869C2">
            <w:pPr>
              <w:keepNext/>
              <w:keepLines/>
            </w:pPr>
            <w:r w:rsidRPr="00D97A26">
              <w:t>South Canterbury</w:t>
            </w:r>
          </w:p>
        </w:tc>
        <w:tc>
          <w:tcPr>
            <w:tcW w:w="2290" w:type="dxa"/>
            <w:tcBorders>
              <w:top w:val="nil"/>
              <w:left w:val="nil"/>
              <w:bottom w:val="nil"/>
              <w:right w:val="nil"/>
            </w:tcBorders>
            <w:shd w:val="clear" w:color="auto" w:fill="auto"/>
            <w:noWrap/>
            <w:vAlign w:val="bottom"/>
          </w:tcPr>
          <w:p w14:paraId="70554222" w14:textId="13BA2AD3" w:rsidR="003869C2" w:rsidRPr="00D97A26" w:rsidRDefault="003869C2" w:rsidP="003869C2">
            <w:pPr>
              <w:jc w:val="right"/>
              <w:rPr>
                <w:sz w:val="22"/>
              </w:rPr>
            </w:pPr>
            <w:r w:rsidRPr="00D97A26">
              <w:rPr>
                <w:i/>
                <w:iCs/>
                <w:sz w:val="22"/>
              </w:rPr>
              <w:t>88.9%</w:t>
            </w:r>
          </w:p>
        </w:tc>
        <w:tc>
          <w:tcPr>
            <w:tcW w:w="1699" w:type="dxa"/>
            <w:tcBorders>
              <w:top w:val="nil"/>
              <w:left w:val="nil"/>
              <w:bottom w:val="nil"/>
              <w:right w:val="nil"/>
            </w:tcBorders>
            <w:shd w:val="clear" w:color="auto" w:fill="auto"/>
            <w:noWrap/>
            <w:vAlign w:val="bottom"/>
          </w:tcPr>
          <w:p w14:paraId="11D711BC" w14:textId="6809A8BB" w:rsidR="003869C2" w:rsidRPr="00D97A26" w:rsidRDefault="003869C2" w:rsidP="003869C2">
            <w:pPr>
              <w:jc w:val="right"/>
              <w:rPr>
                <w:sz w:val="22"/>
              </w:rPr>
            </w:pPr>
            <w:r w:rsidRPr="00D97A26">
              <w:rPr>
                <w:sz w:val="22"/>
              </w:rPr>
              <w:t>74.1%</w:t>
            </w:r>
          </w:p>
        </w:tc>
        <w:tc>
          <w:tcPr>
            <w:tcW w:w="1700" w:type="dxa"/>
            <w:tcBorders>
              <w:top w:val="nil"/>
              <w:left w:val="nil"/>
              <w:bottom w:val="nil"/>
              <w:right w:val="nil"/>
            </w:tcBorders>
            <w:vAlign w:val="bottom"/>
          </w:tcPr>
          <w:p w14:paraId="02D004AF" w14:textId="559B0418" w:rsidR="003869C2" w:rsidRPr="00D97A26" w:rsidRDefault="003869C2" w:rsidP="003869C2">
            <w:pPr>
              <w:jc w:val="right"/>
              <w:rPr>
                <w:sz w:val="22"/>
              </w:rPr>
            </w:pPr>
            <w:r w:rsidRPr="00D97A26">
              <w:rPr>
                <w:sz w:val="22"/>
              </w:rPr>
              <w:t>64.5%</w:t>
            </w:r>
          </w:p>
        </w:tc>
      </w:tr>
      <w:tr w:rsidR="003869C2" w:rsidRPr="00D97A26" w14:paraId="6E9E2081" w14:textId="77777777" w:rsidTr="00207FA8">
        <w:trPr>
          <w:trHeight w:val="300"/>
        </w:trPr>
        <w:tc>
          <w:tcPr>
            <w:tcW w:w="2715" w:type="dxa"/>
            <w:tcBorders>
              <w:top w:val="nil"/>
              <w:left w:val="single" w:sz="4" w:space="0" w:color="auto"/>
              <w:bottom w:val="nil"/>
              <w:right w:val="nil"/>
            </w:tcBorders>
            <w:shd w:val="clear" w:color="auto" w:fill="auto"/>
            <w:noWrap/>
          </w:tcPr>
          <w:p w14:paraId="04A21626" w14:textId="77777777" w:rsidR="003869C2" w:rsidRPr="00D97A26" w:rsidRDefault="003869C2" w:rsidP="003869C2">
            <w:pPr>
              <w:keepNext/>
              <w:keepLines/>
            </w:pPr>
            <w:r w:rsidRPr="00D97A26">
              <w:t>Southern</w:t>
            </w:r>
          </w:p>
        </w:tc>
        <w:tc>
          <w:tcPr>
            <w:tcW w:w="2290" w:type="dxa"/>
            <w:tcBorders>
              <w:top w:val="nil"/>
              <w:left w:val="nil"/>
              <w:bottom w:val="nil"/>
              <w:right w:val="nil"/>
            </w:tcBorders>
            <w:shd w:val="clear" w:color="auto" w:fill="auto"/>
            <w:noWrap/>
            <w:vAlign w:val="bottom"/>
          </w:tcPr>
          <w:p w14:paraId="59386C91" w14:textId="36F8F7B8" w:rsidR="003869C2" w:rsidRPr="00D97A26" w:rsidRDefault="003869C2" w:rsidP="003869C2">
            <w:pPr>
              <w:jc w:val="right"/>
              <w:rPr>
                <w:sz w:val="22"/>
              </w:rPr>
            </w:pPr>
            <w:r w:rsidRPr="00D97A26">
              <w:rPr>
                <w:i/>
                <w:iCs/>
                <w:sz w:val="22"/>
              </w:rPr>
              <w:t>92.8%</w:t>
            </w:r>
          </w:p>
        </w:tc>
        <w:tc>
          <w:tcPr>
            <w:tcW w:w="1699" w:type="dxa"/>
            <w:tcBorders>
              <w:top w:val="nil"/>
              <w:left w:val="nil"/>
              <w:bottom w:val="nil"/>
              <w:right w:val="nil"/>
            </w:tcBorders>
            <w:shd w:val="clear" w:color="auto" w:fill="auto"/>
            <w:noWrap/>
            <w:vAlign w:val="bottom"/>
          </w:tcPr>
          <w:p w14:paraId="64A9C94D" w14:textId="08441002" w:rsidR="003869C2" w:rsidRPr="00D97A26" w:rsidRDefault="003869C2" w:rsidP="003869C2">
            <w:pPr>
              <w:jc w:val="right"/>
              <w:rPr>
                <w:sz w:val="22"/>
              </w:rPr>
            </w:pPr>
            <w:r w:rsidRPr="00D97A26">
              <w:rPr>
                <w:sz w:val="22"/>
              </w:rPr>
              <w:t>70.4%</w:t>
            </w:r>
          </w:p>
        </w:tc>
        <w:tc>
          <w:tcPr>
            <w:tcW w:w="1700" w:type="dxa"/>
            <w:tcBorders>
              <w:top w:val="nil"/>
              <w:left w:val="nil"/>
              <w:bottom w:val="nil"/>
              <w:right w:val="nil"/>
            </w:tcBorders>
            <w:vAlign w:val="bottom"/>
          </w:tcPr>
          <w:p w14:paraId="609C7E17" w14:textId="3626DF1D" w:rsidR="003869C2" w:rsidRPr="00D97A26" w:rsidRDefault="003869C2" w:rsidP="003869C2">
            <w:pPr>
              <w:jc w:val="right"/>
              <w:rPr>
                <w:sz w:val="22"/>
              </w:rPr>
            </w:pPr>
            <w:r w:rsidRPr="00D97A26">
              <w:rPr>
                <w:sz w:val="22"/>
              </w:rPr>
              <w:t>60.6%</w:t>
            </w:r>
          </w:p>
        </w:tc>
      </w:tr>
      <w:tr w:rsidR="003869C2" w:rsidRPr="00D97A26" w14:paraId="72A3C0A0" w14:textId="77777777" w:rsidTr="00207FA8">
        <w:trPr>
          <w:trHeight w:val="300"/>
        </w:trPr>
        <w:tc>
          <w:tcPr>
            <w:tcW w:w="2715" w:type="dxa"/>
            <w:tcBorders>
              <w:top w:val="nil"/>
              <w:left w:val="single" w:sz="4" w:space="0" w:color="auto"/>
              <w:bottom w:val="nil"/>
              <w:right w:val="nil"/>
            </w:tcBorders>
            <w:shd w:val="clear" w:color="auto" w:fill="auto"/>
            <w:noWrap/>
          </w:tcPr>
          <w:p w14:paraId="4351E123" w14:textId="77777777" w:rsidR="003869C2" w:rsidRPr="00D97A26" w:rsidRDefault="003869C2" w:rsidP="003869C2">
            <w:pPr>
              <w:keepNext/>
              <w:keepLines/>
            </w:pPr>
            <w:r w:rsidRPr="00D97A26">
              <w:t>Tairawhiti</w:t>
            </w:r>
          </w:p>
        </w:tc>
        <w:tc>
          <w:tcPr>
            <w:tcW w:w="2290" w:type="dxa"/>
            <w:tcBorders>
              <w:top w:val="nil"/>
              <w:left w:val="nil"/>
              <w:bottom w:val="nil"/>
              <w:right w:val="nil"/>
            </w:tcBorders>
            <w:shd w:val="clear" w:color="auto" w:fill="auto"/>
            <w:noWrap/>
            <w:vAlign w:val="bottom"/>
          </w:tcPr>
          <w:p w14:paraId="3736C153" w14:textId="0C4A32D5" w:rsidR="003869C2" w:rsidRPr="00D97A26" w:rsidRDefault="003869C2" w:rsidP="003869C2">
            <w:pPr>
              <w:jc w:val="right"/>
              <w:rPr>
                <w:sz w:val="22"/>
              </w:rPr>
            </w:pPr>
            <w:r w:rsidRPr="00D97A26">
              <w:rPr>
                <w:i/>
                <w:iCs/>
                <w:sz w:val="22"/>
              </w:rPr>
              <w:t>90.0%</w:t>
            </w:r>
          </w:p>
        </w:tc>
        <w:tc>
          <w:tcPr>
            <w:tcW w:w="1699" w:type="dxa"/>
            <w:tcBorders>
              <w:top w:val="nil"/>
              <w:left w:val="nil"/>
              <w:bottom w:val="nil"/>
              <w:right w:val="nil"/>
            </w:tcBorders>
            <w:shd w:val="clear" w:color="auto" w:fill="auto"/>
            <w:noWrap/>
            <w:vAlign w:val="bottom"/>
          </w:tcPr>
          <w:p w14:paraId="4AA35D2D" w14:textId="158CB9F2" w:rsidR="003869C2" w:rsidRPr="00D97A26" w:rsidRDefault="003869C2" w:rsidP="003869C2">
            <w:pPr>
              <w:jc w:val="right"/>
              <w:rPr>
                <w:sz w:val="22"/>
              </w:rPr>
            </w:pPr>
            <w:r w:rsidRPr="00D97A26">
              <w:rPr>
                <w:sz w:val="22"/>
              </w:rPr>
              <w:t>63.1%</w:t>
            </w:r>
          </w:p>
        </w:tc>
        <w:tc>
          <w:tcPr>
            <w:tcW w:w="1700" w:type="dxa"/>
            <w:tcBorders>
              <w:top w:val="nil"/>
              <w:left w:val="nil"/>
              <w:bottom w:val="nil"/>
              <w:right w:val="nil"/>
            </w:tcBorders>
            <w:vAlign w:val="bottom"/>
          </w:tcPr>
          <w:p w14:paraId="783A60E2" w14:textId="52C644F7" w:rsidR="003869C2" w:rsidRPr="00D97A26" w:rsidRDefault="003869C2" w:rsidP="003869C2">
            <w:pPr>
              <w:jc w:val="right"/>
              <w:rPr>
                <w:sz w:val="22"/>
              </w:rPr>
            </w:pPr>
            <w:r w:rsidRPr="00D97A26">
              <w:rPr>
                <w:sz w:val="22"/>
              </w:rPr>
              <w:t>50.8%</w:t>
            </w:r>
          </w:p>
        </w:tc>
      </w:tr>
      <w:tr w:rsidR="003869C2" w:rsidRPr="00D97A26" w14:paraId="3AA88442" w14:textId="77777777" w:rsidTr="00207FA8">
        <w:trPr>
          <w:trHeight w:val="300"/>
        </w:trPr>
        <w:tc>
          <w:tcPr>
            <w:tcW w:w="2715" w:type="dxa"/>
            <w:tcBorders>
              <w:top w:val="nil"/>
              <w:left w:val="single" w:sz="4" w:space="0" w:color="auto"/>
              <w:bottom w:val="nil"/>
              <w:right w:val="nil"/>
            </w:tcBorders>
            <w:shd w:val="clear" w:color="auto" w:fill="auto"/>
            <w:noWrap/>
          </w:tcPr>
          <w:p w14:paraId="0F21A427" w14:textId="77777777" w:rsidR="003869C2" w:rsidRPr="00D97A26" w:rsidRDefault="003869C2" w:rsidP="003869C2">
            <w:pPr>
              <w:keepNext/>
              <w:keepLines/>
            </w:pPr>
            <w:r w:rsidRPr="00D97A26">
              <w:t>Taranaki</w:t>
            </w:r>
          </w:p>
        </w:tc>
        <w:tc>
          <w:tcPr>
            <w:tcW w:w="2290" w:type="dxa"/>
            <w:tcBorders>
              <w:top w:val="nil"/>
              <w:left w:val="nil"/>
              <w:bottom w:val="nil"/>
              <w:right w:val="nil"/>
            </w:tcBorders>
            <w:shd w:val="clear" w:color="auto" w:fill="auto"/>
            <w:noWrap/>
            <w:vAlign w:val="bottom"/>
          </w:tcPr>
          <w:p w14:paraId="18A3208C" w14:textId="1B509F95" w:rsidR="003869C2" w:rsidRPr="00D97A26" w:rsidRDefault="003869C2" w:rsidP="003869C2">
            <w:pPr>
              <w:jc w:val="right"/>
              <w:rPr>
                <w:sz w:val="22"/>
              </w:rPr>
            </w:pPr>
            <w:r w:rsidRPr="00D97A26">
              <w:rPr>
                <w:i/>
                <w:iCs/>
                <w:sz w:val="22"/>
              </w:rPr>
              <w:t>93.8%</w:t>
            </w:r>
          </w:p>
        </w:tc>
        <w:tc>
          <w:tcPr>
            <w:tcW w:w="1699" w:type="dxa"/>
            <w:tcBorders>
              <w:top w:val="nil"/>
              <w:left w:val="nil"/>
              <w:bottom w:val="nil"/>
              <w:right w:val="nil"/>
            </w:tcBorders>
            <w:shd w:val="clear" w:color="auto" w:fill="auto"/>
            <w:noWrap/>
            <w:vAlign w:val="bottom"/>
          </w:tcPr>
          <w:p w14:paraId="45244D10" w14:textId="7F06E786" w:rsidR="003869C2" w:rsidRPr="00D97A26" w:rsidRDefault="003869C2" w:rsidP="003869C2">
            <w:pPr>
              <w:jc w:val="right"/>
              <w:rPr>
                <w:sz w:val="22"/>
              </w:rPr>
            </w:pPr>
            <w:r w:rsidRPr="00D97A26">
              <w:rPr>
                <w:sz w:val="22"/>
              </w:rPr>
              <w:t>73.0%</w:t>
            </w:r>
          </w:p>
        </w:tc>
        <w:tc>
          <w:tcPr>
            <w:tcW w:w="1700" w:type="dxa"/>
            <w:tcBorders>
              <w:top w:val="nil"/>
              <w:left w:val="nil"/>
              <w:bottom w:val="nil"/>
              <w:right w:val="nil"/>
            </w:tcBorders>
            <w:vAlign w:val="bottom"/>
          </w:tcPr>
          <w:p w14:paraId="1CAD2D1D" w14:textId="46ECFC10" w:rsidR="003869C2" w:rsidRPr="00D97A26" w:rsidRDefault="003869C2" w:rsidP="003869C2">
            <w:pPr>
              <w:jc w:val="right"/>
              <w:rPr>
                <w:sz w:val="22"/>
              </w:rPr>
            </w:pPr>
            <w:r w:rsidRPr="00D97A26">
              <w:rPr>
                <w:sz w:val="22"/>
              </w:rPr>
              <w:t>64.2%</w:t>
            </w:r>
          </w:p>
        </w:tc>
      </w:tr>
      <w:tr w:rsidR="003869C2" w:rsidRPr="00D97A26" w14:paraId="0B997C8D" w14:textId="77777777" w:rsidTr="00207FA8">
        <w:trPr>
          <w:trHeight w:val="300"/>
        </w:trPr>
        <w:tc>
          <w:tcPr>
            <w:tcW w:w="2715" w:type="dxa"/>
            <w:tcBorders>
              <w:top w:val="nil"/>
              <w:left w:val="single" w:sz="4" w:space="0" w:color="auto"/>
              <w:bottom w:val="nil"/>
              <w:right w:val="nil"/>
            </w:tcBorders>
            <w:shd w:val="clear" w:color="auto" w:fill="auto"/>
            <w:noWrap/>
          </w:tcPr>
          <w:p w14:paraId="6DE69FD5" w14:textId="77777777" w:rsidR="003869C2" w:rsidRPr="00D97A26" w:rsidRDefault="003869C2" w:rsidP="003869C2">
            <w:pPr>
              <w:keepNext/>
              <w:keepLines/>
            </w:pPr>
            <w:r w:rsidRPr="00D97A26">
              <w:t>Waikato</w:t>
            </w:r>
          </w:p>
        </w:tc>
        <w:tc>
          <w:tcPr>
            <w:tcW w:w="2290" w:type="dxa"/>
            <w:tcBorders>
              <w:top w:val="nil"/>
              <w:left w:val="nil"/>
              <w:bottom w:val="nil"/>
              <w:right w:val="nil"/>
            </w:tcBorders>
            <w:shd w:val="clear" w:color="auto" w:fill="auto"/>
            <w:noWrap/>
            <w:vAlign w:val="bottom"/>
          </w:tcPr>
          <w:p w14:paraId="438E8FA3" w14:textId="0C8EB95F" w:rsidR="003869C2" w:rsidRPr="00D97A26" w:rsidRDefault="003869C2" w:rsidP="003869C2">
            <w:pPr>
              <w:jc w:val="right"/>
              <w:rPr>
                <w:sz w:val="22"/>
              </w:rPr>
            </w:pPr>
            <w:r w:rsidRPr="00D97A26">
              <w:rPr>
                <w:i/>
                <w:iCs/>
                <w:sz w:val="22"/>
              </w:rPr>
              <w:t>88.0%</w:t>
            </w:r>
          </w:p>
        </w:tc>
        <w:tc>
          <w:tcPr>
            <w:tcW w:w="1699" w:type="dxa"/>
            <w:tcBorders>
              <w:top w:val="nil"/>
              <w:left w:val="nil"/>
              <w:bottom w:val="nil"/>
              <w:right w:val="nil"/>
            </w:tcBorders>
            <w:shd w:val="clear" w:color="auto" w:fill="auto"/>
            <w:noWrap/>
            <w:vAlign w:val="bottom"/>
          </w:tcPr>
          <w:p w14:paraId="4F29315D" w14:textId="5A6A36E5" w:rsidR="003869C2" w:rsidRPr="00D97A26" w:rsidRDefault="003869C2" w:rsidP="003869C2">
            <w:pPr>
              <w:jc w:val="right"/>
              <w:rPr>
                <w:sz w:val="22"/>
              </w:rPr>
            </w:pPr>
            <w:r w:rsidRPr="00D97A26">
              <w:rPr>
                <w:sz w:val="22"/>
              </w:rPr>
              <w:t>73.1%</w:t>
            </w:r>
          </w:p>
        </w:tc>
        <w:tc>
          <w:tcPr>
            <w:tcW w:w="1700" w:type="dxa"/>
            <w:tcBorders>
              <w:top w:val="nil"/>
              <w:left w:val="nil"/>
              <w:bottom w:val="nil"/>
              <w:right w:val="nil"/>
            </w:tcBorders>
            <w:vAlign w:val="bottom"/>
          </w:tcPr>
          <w:p w14:paraId="7A578BC2" w14:textId="37C8D0AD" w:rsidR="003869C2" w:rsidRPr="00D97A26" w:rsidRDefault="003869C2" w:rsidP="003869C2">
            <w:pPr>
              <w:jc w:val="right"/>
              <w:rPr>
                <w:sz w:val="22"/>
              </w:rPr>
            </w:pPr>
            <w:r w:rsidRPr="00D97A26">
              <w:rPr>
                <w:sz w:val="22"/>
              </w:rPr>
              <w:t>61.9%</w:t>
            </w:r>
          </w:p>
        </w:tc>
      </w:tr>
      <w:tr w:rsidR="003869C2" w:rsidRPr="00D97A26" w14:paraId="59C59EB6" w14:textId="77777777" w:rsidTr="00207FA8">
        <w:trPr>
          <w:trHeight w:val="300"/>
        </w:trPr>
        <w:tc>
          <w:tcPr>
            <w:tcW w:w="2715" w:type="dxa"/>
            <w:tcBorders>
              <w:top w:val="nil"/>
              <w:left w:val="single" w:sz="4" w:space="0" w:color="auto"/>
              <w:bottom w:val="nil"/>
              <w:right w:val="nil"/>
            </w:tcBorders>
            <w:shd w:val="clear" w:color="auto" w:fill="auto"/>
            <w:noWrap/>
          </w:tcPr>
          <w:p w14:paraId="1A4BF66E" w14:textId="77777777" w:rsidR="003869C2" w:rsidRPr="00D97A26" w:rsidRDefault="003869C2" w:rsidP="003869C2">
            <w:pPr>
              <w:keepNext/>
              <w:keepLines/>
            </w:pPr>
            <w:r w:rsidRPr="00D97A26">
              <w:t>Wairarapa</w:t>
            </w:r>
          </w:p>
        </w:tc>
        <w:tc>
          <w:tcPr>
            <w:tcW w:w="2290" w:type="dxa"/>
            <w:tcBorders>
              <w:top w:val="nil"/>
              <w:left w:val="nil"/>
              <w:bottom w:val="nil"/>
              <w:right w:val="nil"/>
            </w:tcBorders>
            <w:shd w:val="clear" w:color="auto" w:fill="auto"/>
            <w:noWrap/>
            <w:vAlign w:val="bottom"/>
          </w:tcPr>
          <w:p w14:paraId="6F399F31" w14:textId="2DFA3C63" w:rsidR="003869C2" w:rsidRPr="00D97A26" w:rsidRDefault="003869C2" w:rsidP="003869C2">
            <w:pPr>
              <w:jc w:val="right"/>
              <w:rPr>
                <w:sz w:val="22"/>
              </w:rPr>
            </w:pPr>
            <w:r w:rsidRPr="00D97A26">
              <w:rPr>
                <w:i/>
                <w:iCs/>
                <w:sz w:val="22"/>
              </w:rPr>
              <w:t>90.2%</w:t>
            </w:r>
          </w:p>
        </w:tc>
        <w:tc>
          <w:tcPr>
            <w:tcW w:w="1699" w:type="dxa"/>
            <w:tcBorders>
              <w:top w:val="nil"/>
              <w:left w:val="nil"/>
              <w:bottom w:val="nil"/>
              <w:right w:val="nil"/>
            </w:tcBorders>
            <w:shd w:val="clear" w:color="auto" w:fill="auto"/>
            <w:noWrap/>
            <w:vAlign w:val="bottom"/>
          </w:tcPr>
          <w:p w14:paraId="109D14B6" w14:textId="73EB7D00" w:rsidR="003869C2" w:rsidRPr="00D97A26" w:rsidRDefault="003869C2" w:rsidP="003869C2">
            <w:pPr>
              <w:jc w:val="right"/>
              <w:rPr>
                <w:sz w:val="22"/>
              </w:rPr>
            </w:pPr>
            <w:r w:rsidRPr="00D97A26">
              <w:rPr>
                <w:sz w:val="22"/>
              </w:rPr>
              <w:t>64.0%</w:t>
            </w:r>
          </w:p>
        </w:tc>
        <w:tc>
          <w:tcPr>
            <w:tcW w:w="1700" w:type="dxa"/>
            <w:tcBorders>
              <w:top w:val="nil"/>
              <w:left w:val="nil"/>
              <w:bottom w:val="nil"/>
              <w:right w:val="nil"/>
            </w:tcBorders>
            <w:vAlign w:val="bottom"/>
          </w:tcPr>
          <w:p w14:paraId="753051F8" w14:textId="2C275D71" w:rsidR="003869C2" w:rsidRPr="00D97A26" w:rsidRDefault="003869C2" w:rsidP="003869C2">
            <w:pPr>
              <w:jc w:val="right"/>
              <w:rPr>
                <w:sz w:val="22"/>
              </w:rPr>
            </w:pPr>
            <w:r w:rsidRPr="00D97A26">
              <w:rPr>
                <w:sz w:val="22"/>
              </w:rPr>
              <w:t>54.9%</w:t>
            </w:r>
          </w:p>
        </w:tc>
      </w:tr>
      <w:tr w:rsidR="003869C2" w:rsidRPr="00D97A26" w14:paraId="42DA64D7" w14:textId="77777777" w:rsidTr="00207FA8">
        <w:trPr>
          <w:trHeight w:val="300"/>
        </w:trPr>
        <w:tc>
          <w:tcPr>
            <w:tcW w:w="2715" w:type="dxa"/>
            <w:tcBorders>
              <w:top w:val="nil"/>
              <w:left w:val="single" w:sz="4" w:space="0" w:color="auto"/>
              <w:bottom w:val="nil"/>
              <w:right w:val="nil"/>
            </w:tcBorders>
            <w:shd w:val="clear" w:color="auto" w:fill="auto"/>
            <w:noWrap/>
          </w:tcPr>
          <w:p w14:paraId="0D66A3A2" w14:textId="77777777" w:rsidR="003869C2" w:rsidRPr="00D97A26" w:rsidRDefault="003869C2" w:rsidP="003869C2">
            <w:pPr>
              <w:keepNext/>
              <w:keepLines/>
            </w:pPr>
            <w:r w:rsidRPr="00D97A26">
              <w:t>Waitemata</w:t>
            </w:r>
          </w:p>
        </w:tc>
        <w:tc>
          <w:tcPr>
            <w:tcW w:w="2290" w:type="dxa"/>
            <w:tcBorders>
              <w:top w:val="nil"/>
              <w:left w:val="nil"/>
              <w:bottom w:val="nil"/>
              <w:right w:val="nil"/>
            </w:tcBorders>
            <w:shd w:val="clear" w:color="auto" w:fill="auto"/>
            <w:noWrap/>
            <w:vAlign w:val="bottom"/>
          </w:tcPr>
          <w:p w14:paraId="35A02677" w14:textId="7D387603" w:rsidR="003869C2" w:rsidRPr="00D97A26" w:rsidRDefault="003869C2" w:rsidP="003869C2">
            <w:pPr>
              <w:jc w:val="right"/>
              <w:rPr>
                <w:sz w:val="22"/>
              </w:rPr>
            </w:pPr>
            <w:r w:rsidRPr="00D97A26">
              <w:rPr>
                <w:i/>
                <w:iCs/>
                <w:sz w:val="22"/>
              </w:rPr>
              <w:t>86.8%</w:t>
            </w:r>
          </w:p>
        </w:tc>
        <w:tc>
          <w:tcPr>
            <w:tcW w:w="1699" w:type="dxa"/>
            <w:tcBorders>
              <w:top w:val="nil"/>
              <w:left w:val="nil"/>
              <w:bottom w:val="nil"/>
              <w:right w:val="nil"/>
            </w:tcBorders>
            <w:shd w:val="clear" w:color="auto" w:fill="auto"/>
            <w:noWrap/>
            <w:vAlign w:val="bottom"/>
          </w:tcPr>
          <w:p w14:paraId="5BF067F0" w14:textId="7A14599B" w:rsidR="003869C2" w:rsidRPr="00D97A26" w:rsidRDefault="003869C2" w:rsidP="003869C2">
            <w:pPr>
              <w:jc w:val="right"/>
              <w:rPr>
                <w:sz w:val="22"/>
              </w:rPr>
            </w:pPr>
            <w:r w:rsidRPr="00D97A26">
              <w:rPr>
                <w:sz w:val="22"/>
              </w:rPr>
              <w:t>61.6%</w:t>
            </w:r>
          </w:p>
        </w:tc>
        <w:tc>
          <w:tcPr>
            <w:tcW w:w="1700" w:type="dxa"/>
            <w:tcBorders>
              <w:top w:val="nil"/>
              <w:left w:val="nil"/>
              <w:bottom w:val="nil"/>
              <w:right w:val="nil"/>
            </w:tcBorders>
            <w:vAlign w:val="bottom"/>
          </w:tcPr>
          <w:p w14:paraId="30D051AF" w14:textId="79BE8DB6" w:rsidR="003869C2" w:rsidRPr="00D97A26" w:rsidRDefault="003869C2" w:rsidP="003869C2">
            <w:pPr>
              <w:jc w:val="right"/>
              <w:rPr>
                <w:sz w:val="22"/>
              </w:rPr>
            </w:pPr>
            <w:r w:rsidRPr="00D97A26">
              <w:rPr>
                <w:sz w:val="22"/>
              </w:rPr>
              <w:t>44.8%</w:t>
            </w:r>
          </w:p>
        </w:tc>
      </w:tr>
      <w:tr w:rsidR="003869C2" w:rsidRPr="00D97A26" w14:paraId="56FE8F34" w14:textId="77777777" w:rsidTr="00207FA8">
        <w:trPr>
          <w:trHeight w:val="300"/>
        </w:trPr>
        <w:tc>
          <w:tcPr>
            <w:tcW w:w="2715" w:type="dxa"/>
            <w:tcBorders>
              <w:top w:val="nil"/>
              <w:left w:val="single" w:sz="4" w:space="0" w:color="auto"/>
              <w:right w:val="nil"/>
            </w:tcBorders>
            <w:shd w:val="clear" w:color="auto" w:fill="auto"/>
            <w:noWrap/>
          </w:tcPr>
          <w:p w14:paraId="4F5B63C5" w14:textId="77777777" w:rsidR="003869C2" w:rsidRPr="00D97A26" w:rsidRDefault="003869C2" w:rsidP="003869C2">
            <w:pPr>
              <w:keepNext/>
              <w:keepLines/>
            </w:pPr>
            <w:r w:rsidRPr="00D97A26">
              <w:t>West Coast</w:t>
            </w:r>
          </w:p>
        </w:tc>
        <w:tc>
          <w:tcPr>
            <w:tcW w:w="2290" w:type="dxa"/>
            <w:tcBorders>
              <w:top w:val="nil"/>
              <w:left w:val="nil"/>
              <w:right w:val="nil"/>
            </w:tcBorders>
            <w:shd w:val="clear" w:color="auto" w:fill="auto"/>
            <w:noWrap/>
            <w:vAlign w:val="bottom"/>
          </w:tcPr>
          <w:p w14:paraId="000F6A57" w14:textId="1E4F6971" w:rsidR="003869C2" w:rsidRPr="00D97A26" w:rsidRDefault="003869C2" w:rsidP="003869C2">
            <w:pPr>
              <w:jc w:val="right"/>
              <w:rPr>
                <w:sz w:val="22"/>
              </w:rPr>
            </w:pPr>
            <w:r w:rsidRPr="00D97A26">
              <w:rPr>
                <w:i/>
                <w:iCs/>
                <w:sz w:val="22"/>
              </w:rPr>
              <w:t>88.3%</w:t>
            </w:r>
          </w:p>
        </w:tc>
        <w:tc>
          <w:tcPr>
            <w:tcW w:w="1699" w:type="dxa"/>
            <w:tcBorders>
              <w:top w:val="nil"/>
              <w:left w:val="nil"/>
              <w:right w:val="nil"/>
            </w:tcBorders>
            <w:shd w:val="clear" w:color="auto" w:fill="auto"/>
            <w:noWrap/>
            <w:vAlign w:val="bottom"/>
          </w:tcPr>
          <w:p w14:paraId="6A6F430D" w14:textId="678CE44C" w:rsidR="003869C2" w:rsidRPr="00D97A26" w:rsidRDefault="003869C2" w:rsidP="003869C2">
            <w:pPr>
              <w:jc w:val="right"/>
              <w:rPr>
                <w:sz w:val="22"/>
              </w:rPr>
            </w:pPr>
            <w:r w:rsidRPr="00D97A26">
              <w:rPr>
                <w:sz w:val="22"/>
              </w:rPr>
              <w:t>78.7%</w:t>
            </w:r>
          </w:p>
        </w:tc>
        <w:tc>
          <w:tcPr>
            <w:tcW w:w="1700" w:type="dxa"/>
            <w:tcBorders>
              <w:top w:val="nil"/>
              <w:left w:val="nil"/>
              <w:right w:val="nil"/>
            </w:tcBorders>
            <w:vAlign w:val="bottom"/>
          </w:tcPr>
          <w:p w14:paraId="496C3373" w14:textId="231F260E" w:rsidR="003869C2" w:rsidRPr="00D97A26" w:rsidRDefault="003869C2" w:rsidP="003869C2">
            <w:pPr>
              <w:jc w:val="right"/>
              <w:rPr>
                <w:sz w:val="22"/>
              </w:rPr>
            </w:pPr>
            <w:r w:rsidRPr="00D97A26">
              <w:rPr>
                <w:sz w:val="22"/>
              </w:rPr>
              <w:t>69.6%</w:t>
            </w:r>
          </w:p>
        </w:tc>
      </w:tr>
      <w:tr w:rsidR="003869C2" w:rsidRPr="00D97A26" w14:paraId="3089E6AE" w14:textId="77777777" w:rsidTr="00207FA8">
        <w:trPr>
          <w:trHeight w:val="300"/>
        </w:trPr>
        <w:tc>
          <w:tcPr>
            <w:tcW w:w="2715" w:type="dxa"/>
            <w:tcBorders>
              <w:top w:val="nil"/>
              <w:left w:val="single" w:sz="4" w:space="0" w:color="auto"/>
              <w:bottom w:val="single" w:sz="4" w:space="0" w:color="auto"/>
              <w:right w:val="nil"/>
            </w:tcBorders>
            <w:shd w:val="clear" w:color="auto" w:fill="auto"/>
            <w:noWrap/>
          </w:tcPr>
          <w:p w14:paraId="7EC8A237" w14:textId="77777777" w:rsidR="003869C2" w:rsidRPr="00D97A26" w:rsidRDefault="003869C2" w:rsidP="003869C2">
            <w:pPr>
              <w:keepNext/>
              <w:keepLines/>
            </w:pPr>
            <w:r w:rsidRPr="00D97A26">
              <w:t>Whanganui</w:t>
            </w:r>
          </w:p>
        </w:tc>
        <w:tc>
          <w:tcPr>
            <w:tcW w:w="2290" w:type="dxa"/>
            <w:tcBorders>
              <w:top w:val="nil"/>
              <w:left w:val="nil"/>
              <w:bottom w:val="single" w:sz="4" w:space="0" w:color="auto"/>
              <w:right w:val="nil"/>
            </w:tcBorders>
            <w:shd w:val="clear" w:color="auto" w:fill="auto"/>
            <w:noWrap/>
            <w:vAlign w:val="bottom"/>
          </w:tcPr>
          <w:p w14:paraId="7204207F" w14:textId="7D03B6E2" w:rsidR="003869C2" w:rsidRPr="00D97A26" w:rsidRDefault="003869C2" w:rsidP="003869C2">
            <w:pPr>
              <w:jc w:val="right"/>
              <w:rPr>
                <w:sz w:val="22"/>
              </w:rPr>
            </w:pPr>
            <w:r w:rsidRPr="00D97A26">
              <w:rPr>
                <w:i/>
                <w:iCs/>
                <w:sz w:val="22"/>
              </w:rPr>
              <w:t>89.8%</w:t>
            </w:r>
          </w:p>
        </w:tc>
        <w:tc>
          <w:tcPr>
            <w:tcW w:w="1699" w:type="dxa"/>
            <w:tcBorders>
              <w:top w:val="nil"/>
              <w:left w:val="nil"/>
              <w:bottom w:val="single" w:sz="4" w:space="0" w:color="auto"/>
              <w:right w:val="nil"/>
            </w:tcBorders>
            <w:shd w:val="clear" w:color="auto" w:fill="auto"/>
            <w:noWrap/>
            <w:vAlign w:val="bottom"/>
          </w:tcPr>
          <w:p w14:paraId="235FA68B" w14:textId="1C2D929C" w:rsidR="003869C2" w:rsidRPr="00D97A26" w:rsidRDefault="003869C2" w:rsidP="003869C2">
            <w:pPr>
              <w:jc w:val="right"/>
              <w:rPr>
                <w:sz w:val="22"/>
              </w:rPr>
            </w:pPr>
            <w:r w:rsidRPr="00D97A26">
              <w:rPr>
                <w:sz w:val="22"/>
              </w:rPr>
              <w:t>68.8%</w:t>
            </w:r>
          </w:p>
        </w:tc>
        <w:tc>
          <w:tcPr>
            <w:tcW w:w="1700" w:type="dxa"/>
            <w:tcBorders>
              <w:top w:val="nil"/>
              <w:left w:val="nil"/>
              <w:bottom w:val="single" w:sz="4" w:space="0" w:color="auto"/>
              <w:right w:val="nil"/>
            </w:tcBorders>
            <w:vAlign w:val="bottom"/>
          </w:tcPr>
          <w:p w14:paraId="2784E675" w14:textId="1B5E2D10" w:rsidR="003869C2" w:rsidRPr="00D97A26" w:rsidRDefault="003869C2" w:rsidP="003869C2">
            <w:pPr>
              <w:jc w:val="right"/>
              <w:rPr>
                <w:sz w:val="22"/>
              </w:rPr>
            </w:pPr>
            <w:r w:rsidRPr="00D97A26">
              <w:rPr>
                <w:sz w:val="22"/>
              </w:rPr>
              <w:t>52.3%</w:t>
            </w:r>
          </w:p>
        </w:tc>
      </w:tr>
    </w:tbl>
    <w:p w14:paraId="35636253" w14:textId="77777777" w:rsidR="00235E5B" w:rsidRPr="00D97A26" w:rsidRDefault="00235E5B" w:rsidP="00030D6F"/>
    <w:p w14:paraId="40BFDE13" w14:textId="77777777" w:rsidR="00030D6F" w:rsidRPr="00D97A26" w:rsidRDefault="00030D6F" w:rsidP="00030D6F"/>
    <w:p w14:paraId="1BB7432A" w14:textId="77777777" w:rsidR="003B56DF" w:rsidRPr="00D97A26" w:rsidRDefault="003B56DF" w:rsidP="00DE16F5">
      <w:pPr>
        <w:ind w:right="544"/>
        <w:jc w:val="both"/>
        <w:rPr>
          <w:sz w:val="22"/>
        </w:rPr>
        <w:sectPr w:rsidR="003B56DF" w:rsidRPr="00D97A26" w:rsidSect="003B2FC4">
          <w:pgSz w:w="11907" w:h="16839" w:code="9"/>
          <w:pgMar w:top="1418" w:right="1418" w:bottom="1134" w:left="1418" w:header="692" w:footer="567" w:gutter="0"/>
          <w:cols w:space="720"/>
          <w:docGrid w:linePitch="360"/>
        </w:sectPr>
      </w:pPr>
    </w:p>
    <w:p w14:paraId="609867F1" w14:textId="77777777" w:rsidR="00A86BBD" w:rsidRPr="00D97A26" w:rsidRDefault="00A86BBD" w:rsidP="00A86BBD">
      <w:bookmarkStart w:id="1616" w:name="_Ref275467491"/>
      <w:bookmarkStart w:id="1617" w:name="_Toc304970080"/>
      <w:bookmarkStart w:id="1618" w:name="_Toc276457778"/>
      <w:bookmarkStart w:id="1619" w:name="_Toc276457794"/>
      <w:bookmarkStart w:id="1620" w:name="_Ref397932983"/>
      <w:bookmarkStart w:id="1621" w:name="_Ref397932990"/>
      <w:bookmarkEnd w:id="1615"/>
    </w:p>
    <w:bookmarkEnd w:id="1616"/>
    <w:bookmarkEnd w:id="1617"/>
    <w:bookmarkEnd w:id="1618"/>
    <w:p w14:paraId="51D85F8B" w14:textId="77777777" w:rsidR="00A86BBD" w:rsidRPr="00D97A26" w:rsidRDefault="00A86BBD" w:rsidP="00A86BBD">
      <w:pPr>
        <w:sectPr w:rsidR="00A86BBD" w:rsidRPr="00D97A26" w:rsidSect="00EC43F5">
          <w:footerReference w:type="default" r:id="rId168"/>
          <w:pgSz w:w="11907" w:h="16839" w:code="9"/>
          <w:pgMar w:top="1440" w:right="1440" w:bottom="1440" w:left="1440" w:header="692" w:footer="567" w:gutter="0"/>
          <w:cols w:space="720"/>
          <w:docGrid w:linePitch="360"/>
        </w:sectPr>
      </w:pPr>
    </w:p>
    <w:p w14:paraId="74D62CE9" w14:textId="77777777" w:rsidR="001C5F53" w:rsidRPr="00D97A26" w:rsidRDefault="001C5F53" w:rsidP="00DE16F5">
      <w:pPr>
        <w:pStyle w:val="Heading1"/>
        <w:ind w:right="544"/>
        <w:jc w:val="both"/>
        <w:rPr>
          <w:color w:val="auto"/>
        </w:rPr>
      </w:pPr>
      <w:bookmarkStart w:id="1622" w:name="_Ref429405478"/>
      <w:bookmarkStart w:id="1623" w:name="_Toc438477977"/>
      <w:bookmarkStart w:id="1624" w:name="_Toc471467046"/>
      <w:bookmarkStart w:id="1625" w:name="_Toc478551550"/>
      <w:bookmarkStart w:id="1626" w:name="_Toc482704726"/>
      <w:bookmarkStart w:id="1627" w:name="_Toc478551616"/>
      <w:bookmarkStart w:id="1628" w:name="_Toc528676087"/>
      <w:r w:rsidRPr="00D97A26">
        <w:rPr>
          <w:color w:val="auto"/>
        </w:rPr>
        <w:lastRenderedPageBreak/>
        <w:t xml:space="preserve">Appendix B – </w:t>
      </w:r>
      <w:r w:rsidR="00D87BF9" w:rsidRPr="00D97A26">
        <w:rPr>
          <w:color w:val="auto"/>
        </w:rPr>
        <w:t>Bethesda 2001 New Zealand Modified</w:t>
      </w:r>
      <w:bookmarkEnd w:id="1619"/>
      <w:bookmarkEnd w:id="1620"/>
      <w:bookmarkEnd w:id="1621"/>
      <w:bookmarkEnd w:id="1622"/>
      <w:bookmarkEnd w:id="1623"/>
      <w:bookmarkEnd w:id="1624"/>
      <w:bookmarkEnd w:id="1625"/>
      <w:bookmarkEnd w:id="1626"/>
      <w:bookmarkEnd w:id="1627"/>
      <w:bookmarkEnd w:id="1628"/>
    </w:p>
    <w:tbl>
      <w:tblPr>
        <w:tblW w:w="9229" w:type="dxa"/>
        <w:jc w:val="center"/>
        <w:tblLayout w:type="fixed"/>
        <w:tblCellMar>
          <w:left w:w="0" w:type="dxa"/>
          <w:right w:w="0" w:type="dxa"/>
        </w:tblCellMar>
        <w:tblLook w:val="0000" w:firstRow="0" w:lastRow="0" w:firstColumn="0" w:lastColumn="0" w:noHBand="0" w:noVBand="0"/>
      </w:tblPr>
      <w:tblGrid>
        <w:gridCol w:w="1214"/>
        <w:gridCol w:w="8015"/>
      </w:tblGrid>
      <w:tr w:rsidR="001C5F53" w:rsidRPr="00D97A26" w14:paraId="6435C62F" w14:textId="77777777">
        <w:trPr>
          <w:trHeight w:val="255"/>
          <w:tblHeader/>
          <w:jc w:val="center"/>
        </w:trPr>
        <w:tc>
          <w:tcPr>
            <w:tcW w:w="1214"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5785E98B" w14:textId="77777777" w:rsidR="001C5F53" w:rsidRPr="00D97A26" w:rsidRDefault="001C5F53" w:rsidP="00697960">
            <w:pPr>
              <w:ind w:right="120"/>
              <w:rPr>
                <w:b/>
                <w:sz w:val="22"/>
              </w:rPr>
            </w:pPr>
            <w:r w:rsidRPr="00D97A26">
              <w:rPr>
                <w:b/>
                <w:sz w:val="22"/>
              </w:rPr>
              <w:t>TBS code</w:t>
            </w:r>
          </w:p>
        </w:tc>
        <w:tc>
          <w:tcPr>
            <w:tcW w:w="8015" w:type="dxa"/>
            <w:tcBorders>
              <w:top w:val="single" w:sz="4" w:space="0" w:color="auto"/>
              <w:left w:val="nil"/>
              <w:bottom w:val="single" w:sz="4" w:space="0" w:color="auto"/>
              <w:right w:val="single" w:sz="4" w:space="0" w:color="auto"/>
            </w:tcBorders>
            <w:shd w:val="clear" w:color="auto" w:fill="BFBFBF"/>
            <w:noWrap/>
            <w:vAlign w:val="center"/>
          </w:tcPr>
          <w:p w14:paraId="475D5FEC" w14:textId="77777777" w:rsidR="001C5F53" w:rsidRPr="00D97A26" w:rsidRDefault="001C5F53" w:rsidP="00DE16F5">
            <w:pPr>
              <w:ind w:right="544"/>
              <w:jc w:val="both"/>
              <w:rPr>
                <w:b/>
                <w:sz w:val="22"/>
              </w:rPr>
            </w:pPr>
            <w:r w:rsidRPr="00D97A26">
              <w:rPr>
                <w:b/>
                <w:sz w:val="22"/>
              </w:rPr>
              <w:t>Descriptor</w:t>
            </w:r>
          </w:p>
        </w:tc>
      </w:tr>
      <w:tr w:rsidR="001C5F53" w:rsidRPr="00D97A26" w14:paraId="0611AE59" w14:textId="77777777">
        <w:trPr>
          <w:trHeight w:val="255"/>
          <w:jc w:val="center"/>
        </w:trPr>
        <w:tc>
          <w:tcPr>
            <w:tcW w:w="9229" w:type="dxa"/>
            <w:gridSpan w:val="2"/>
            <w:tcBorders>
              <w:top w:val="nil"/>
              <w:left w:val="single" w:sz="4" w:space="0" w:color="auto"/>
              <w:bottom w:val="single" w:sz="4" w:space="0" w:color="auto"/>
              <w:right w:val="single" w:sz="4" w:space="0" w:color="auto"/>
            </w:tcBorders>
            <w:shd w:val="clear" w:color="auto" w:fill="auto"/>
            <w:noWrap/>
            <w:vAlign w:val="center"/>
          </w:tcPr>
          <w:p w14:paraId="7E00F706" w14:textId="77777777" w:rsidR="001C5F53" w:rsidRPr="00D97A26" w:rsidRDefault="001C5F53" w:rsidP="00DE16F5">
            <w:pPr>
              <w:pStyle w:val="Heading9"/>
              <w:ind w:right="544"/>
              <w:jc w:val="both"/>
            </w:pPr>
            <w:r w:rsidRPr="00D97A26">
              <w:t>Specimen type</w:t>
            </w:r>
          </w:p>
        </w:tc>
      </w:tr>
      <w:tr w:rsidR="001C5F53" w:rsidRPr="00D97A26" w14:paraId="10F225BF"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6F5A47E6" w14:textId="77777777" w:rsidR="001C5F53" w:rsidRPr="00D97A26" w:rsidRDefault="001C5F53" w:rsidP="00DE16F5">
            <w:pPr>
              <w:ind w:right="544"/>
              <w:jc w:val="both"/>
              <w:rPr>
                <w:sz w:val="22"/>
              </w:rPr>
            </w:pPr>
            <w:r w:rsidRPr="00D97A26">
              <w:rPr>
                <w:sz w:val="22"/>
              </w:rPr>
              <w:t>CPS</w:t>
            </w:r>
          </w:p>
        </w:tc>
        <w:tc>
          <w:tcPr>
            <w:tcW w:w="8015" w:type="dxa"/>
            <w:tcBorders>
              <w:top w:val="nil"/>
              <w:left w:val="nil"/>
              <w:bottom w:val="single" w:sz="4" w:space="0" w:color="auto"/>
              <w:right w:val="single" w:sz="4" w:space="0" w:color="auto"/>
            </w:tcBorders>
            <w:shd w:val="clear" w:color="auto" w:fill="auto"/>
            <w:noWrap/>
            <w:vAlign w:val="center"/>
          </w:tcPr>
          <w:p w14:paraId="75852BE7" w14:textId="77777777" w:rsidR="001C5F53" w:rsidRPr="00D97A26" w:rsidRDefault="001C5F53" w:rsidP="00DE16F5">
            <w:pPr>
              <w:ind w:right="544"/>
              <w:jc w:val="both"/>
              <w:rPr>
                <w:sz w:val="22"/>
              </w:rPr>
            </w:pPr>
            <w:r w:rsidRPr="00D97A26">
              <w:rPr>
                <w:sz w:val="22"/>
              </w:rPr>
              <w:t>Conventional pap smear</w:t>
            </w:r>
          </w:p>
        </w:tc>
      </w:tr>
      <w:tr w:rsidR="001C5F53" w:rsidRPr="00D97A26" w14:paraId="287A4FD6"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349EC85C" w14:textId="77777777" w:rsidR="001C5F53" w:rsidRPr="00D97A26" w:rsidRDefault="001C5F53" w:rsidP="00DE16F5">
            <w:pPr>
              <w:ind w:right="544"/>
              <w:jc w:val="both"/>
              <w:rPr>
                <w:sz w:val="22"/>
              </w:rPr>
            </w:pPr>
            <w:r w:rsidRPr="00D97A26">
              <w:rPr>
                <w:sz w:val="22"/>
              </w:rPr>
              <w:t>LBC</w:t>
            </w:r>
          </w:p>
        </w:tc>
        <w:tc>
          <w:tcPr>
            <w:tcW w:w="8015" w:type="dxa"/>
            <w:tcBorders>
              <w:top w:val="nil"/>
              <w:left w:val="nil"/>
              <w:bottom w:val="single" w:sz="4" w:space="0" w:color="auto"/>
              <w:right w:val="single" w:sz="4" w:space="0" w:color="auto"/>
            </w:tcBorders>
            <w:shd w:val="clear" w:color="auto" w:fill="auto"/>
            <w:noWrap/>
            <w:vAlign w:val="center"/>
          </w:tcPr>
          <w:p w14:paraId="4A793F32" w14:textId="77777777" w:rsidR="001C5F53" w:rsidRPr="00D97A26" w:rsidRDefault="001C5F53" w:rsidP="00DE16F5">
            <w:pPr>
              <w:ind w:right="544"/>
              <w:jc w:val="both"/>
              <w:rPr>
                <w:sz w:val="22"/>
              </w:rPr>
            </w:pPr>
            <w:r w:rsidRPr="00D97A26">
              <w:rPr>
                <w:sz w:val="22"/>
              </w:rPr>
              <w:t>Liquid based cytology</w:t>
            </w:r>
          </w:p>
        </w:tc>
      </w:tr>
      <w:tr w:rsidR="001C5F53" w:rsidRPr="00D97A26" w14:paraId="615B4310"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77558314" w14:textId="77777777" w:rsidR="001C5F53" w:rsidRPr="00D97A26" w:rsidRDefault="001C5F53" w:rsidP="00DE16F5">
            <w:pPr>
              <w:ind w:right="544"/>
              <w:jc w:val="both"/>
              <w:rPr>
                <w:sz w:val="22"/>
              </w:rPr>
            </w:pPr>
            <w:r w:rsidRPr="00D97A26">
              <w:rPr>
                <w:sz w:val="22"/>
              </w:rPr>
              <w:t>COM</w:t>
            </w:r>
          </w:p>
        </w:tc>
        <w:tc>
          <w:tcPr>
            <w:tcW w:w="8015" w:type="dxa"/>
            <w:tcBorders>
              <w:top w:val="nil"/>
              <w:left w:val="nil"/>
              <w:bottom w:val="single" w:sz="4" w:space="0" w:color="auto"/>
              <w:right w:val="single" w:sz="4" w:space="0" w:color="auto"/>
            </w:tcBorders>
            <w:shd w:val="clear" w:color="auto" w:fill="auto"/>
            <w:noWrap/>
            <w:vAlign w:val="center"/>
          </w:tcPr>
          <w:p w14:paraId="26929B44" w14:textId="77777777" w:rsidR="001C5F53" w:rsidRPr="00D97A26" w:rsidRDefault="001C5F53" w:rsidP="00DE16F5">
            <w:pPr>
              <w:ind w:right="544"/>
              <w:jc w:val="both"/>
              <w:rPr>
                <w:sz w:val="22"/>
              </w:rPr>
            </w:pPr>
            <w:r w:rsidRPr="00D97A26">
              <w:rPr>
                <w:sz w:val="22"/>
              </w:rPr>
              <w:t>Combined (conventional and liquid based)</w:t>
            </w:r>
          </w:p>
        </w:tc>
      </w:tr>
      <w:tr w:rsidR="001C5F53" w:rsidRPr="00D97A26" w14:paraId="02DA62D1" w14:textId="77777777">
        <w:trPr>
          <w:trHeight w:val="255"/>
          <w:jc w:val="center"/>
        </w:trPr>
        <w:tc>
          <w:tcPr>
            <w:tcW w:w="9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528A1F8" w14:textId="77777777" w:rsidR="001C5F53" w:rsidRPr="00D97A26" w:rsidRDefault="001C5F53" w:rsidP="00DE16F5">
            <w:pPr>
              <w:pStyle w:val="Heading9"/>
              <w:ind w:right="544"/>
              <w:jc w:val="both"/>
            </w:pPr>
            <w:r w:rsidRPr="00D97A26">
              <w:t>Specimen site</w:t>
            </w:r>
          </w:p>
        </w:tc>
      </w:tr>
      <w:tr w:rsidR="001C5F53" w:rsidRPr="00D97A26" w14:paraId="64539DC2"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0F0D967D" w14:textId="77777777" w:rsidR="001C5F53" w:rsidRPr="00D97A26" w:rsidRDefault="001C5F53" w:rsidP="00DE16F5">
            <w:pPr>
              <w:ind w:right="544"/>
              <w:jc w:val="both"/>
              <w:rPr>
                <w:sz w:val="22"/>
              </w:rPr>
            </w:pPr>
            <w:r w:rsidRPr="00D97A26">
              <w:rPr>
                <w:sz w:val="22"/>
              </w:rPr>
              <w:t>T</w:t>
            </w:r>
          </w:p>
        </w:tc>
        <w:tc>
          <w:tcPr>
            <w:tcW w:w="8015" w:type="dxa"/>
            <w:tcBorders>
              <w:top w:val="nil"/>
              <w:left w:val="nil"/>
              <w:bottom w:val="single" w:sz="4" w:space="0" w:color="auto"/>
              <w:right w:val="single" w:sz="4" w:space="0" w:color="auto"/>
            </w:tcBorders>
            <w:shd w:val="clear" w:color="auto" w:fill="auto"/>
            <w:noWrap/>
            <w:vAlign w:val="center"/>
          </w:tcPr>
          <w:p w14:paraId="1752F37C" w14:textId="77777777" w:rsidR="001C5F53" w:rsidRPr="00D97A26" w:rsidRDefault="001C5F53" w:rsidP="00DE16F5">
            <w:pPr>
              <w:ind w:right="544"/>
              <w:jc w:val="both"/>
              <w:rPr>
                <w:sz w:val="22"/>
              </w:rPr>
            </w:pPr>
            <w:r w:rsidRPr="00D97A26">
              <w:rPr>
                <w:sz w:val="22"/>
              </w:rPr>
              <w:t>Vault</w:t>
            </w:r>
          </w:p>
        </w:tc>
      </w:tr>
      <w:tr w:rsidR="001C5F53" w:rsidRPr="00D97A26" w14:paraId="1A053FD2"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76D800C7" w14:textId="77777777" w:rsidR="001C5F53" w:rsidRPr="00D97A26" w:rsidRDefault="001C5F53" w:rsidP="00DE16F5">
            <w:pPr>
              <w:ind w:right="544"/>
              <w:jc w:val="both"/>
              <w:rPr>
                <w:sz w:val="22"/>
              </w:rPr>
            </w:pPr>
            <w:r w:rsidRPr="00D97A26">
              <w:rPr>
                <w:sz w:val="22"/>
              </w:rPr>
              <w:t>R</w:t>
            </w:r>
          </w:p>
        </w:tc>
        <w:tc>
          <w:tcPr>
            <w:tcW w:w="8015" w:type="dxa"/>
            <w:tcBorders>
              <w:top w:val="nil"/>
              <w:left w:val="nil"/>
              <w:bottom w:val="single" w:sz="4" w:space="0" w:color="auto"/>
              <w:right w:val="single" w:sz="4" w:space="0" w:color="auto"/>
            </w:tcBorders>
            <w:shd w:val="clear" w:color="auto" w:fill="auto"/>
            <w:noWrap/>
            <w:vAlign w:val="center"/>
          </w:tcPr>
          <w:p w14:paraId="57A2C24F" w14:textId="77777777" w:rsidR="001C5F53" w:rsidRPr="00D97A26" w:rsidRDefault="001C5F53" w:rsidP="00DE16F5">
            <w:pPr>
              <w:ind w:right="544"/>
              <w:jc w:val="both"/>
              <w:rPr>
                <w:sz w:val="22"/>
              </w:rPr>
            </w:pPr>
            <w:r w:rsidRPr="00D97A26">
              <w:rPr>
                <w:sz w:val="22"/>
              </w:rPr>
              <w:t>Cervical</w:t>
            </w:r>
          </w:p>
        </w:tc>
      </w:tr>
      <w:tr w:rsidR="001C5F53" w:rsidRPr="00D97A26" w14:paraId="11E9D9E2" w14:textId="77777777">
        <w:trPr>
          <w:trHeight w:val="255"/>
          <w:jc w:val="center"/>
        </w:trPr>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6E1D13" w14:textId="77777777" w:rsidR="001C5F53" w:rsidRPr="00D97A26" w:rsidRDefault="001C5F53" w:rsidP="00DE16F5">
            <w:pPr>
              <w:ind w:right="544"/>
              <w:jc w:val="both"/>
              <w:rPr>
                <w:sz w:val="22"/>
              </w:rPr>
            </w:pPr>
            <w:r w:rsidRPr="00D97A26">
              <w:rPr>
                <w:sz w:val="22"/>
              </w:rPr>
              <w:t>V</w:t>
            </w:r>
          </w:p>
        </w:tc>
        <w:tc>
          <w:tcPr>
            <w:tcW w:w="8015" w:type="dxa"/>
            <w:tcBorders>
              <w:top w:val="single" w:sz="4" w:space="0" w:color="auto"/>
              <w:left w:val="nil"/>
              <w:bottom w:val="single" w:sz="4" w:space="0" w:color="auto"/>
              <w:right w:val="single" w:sz="4" w:space="0" w:color="auto"/>
            </w:tcBorders>
            <w:shd w:val="clear" w:color="auto" w:fill="auto"/>
            <w:noWrap/>
            <w:vAlign w:val="center"/>
          </w:tcPr>
          <w:p w14:paraId="595E4E2C" w14:textId="77777777" w:rsidR="001C5F53" w:rsidRPr="00D97A26" w:rsidRDefault="001C5F53" w:rsidP="00DE16F5">
            <w:pPr>
              <w:ind w:right="544"/>
              <w:jc w:val="both"/>
              <w:rPr>
                <w:sz w:val="22"/>
              </w:rPr>
            </w:pPr>
            <w:r w:rsidRPr="00D97A26">
              <w:rPr>
                <w:sz w:val="22"/>
              </w:rPr>
              <w:t>Vaginal</w:t>
            </w:r>
          </w:p>
        </w:tc>
      </w:tr>
      <w:tr w:rsidR="001C5F53" w:rsidRPr="00D97A26" w14:paraId="049FE832" w14:textId="77777777">
        <w:trPr>
          <w:trHeight w:val="255"/>
          <w:jc w:val="center"/>
        </w:trPr>
        <w:tc>
          <w:tcPr>
            <w:tcW w:w="9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3587C28" w14:textId="77777777" w:rsidR="001C5F53" w:rsidRPr="00D97A26" w:rsidRDefault="001C5F53" w:rsidP="00DE16F5">
            <w:pPr>
              <w:pStyle w:val="Heading9"/>
              <w:ind w:right="544"/>
              <w:jc w:val="both"/>
            </w:pPr>
            <w:r w:rsidRPr="00D97A26">
              <w:t>Adequacy</w:t>
            </w:r>
          </w:p>
        </w:tc>
      </w:tr>
      <w:tr w:rsidR="001C5F53" w:rsidRPr="00D97A26" w14:paraId="2E37E3CC" w14:textId="77777777">
        <w:trPr>
          <w:trHeight w:val="255"/>
          <w:jc w:val="center"/>
        </w:trPr>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9B7B98" w14:textId="77777777" w:rsidR="001C5F53" w:rsidRPr="00D97A26" w:rsidRDefault="001C5F53" w:rsidP="00DE16F5">
            <w:pPr>
              <w:ind w:right="544"/>
              <w:jc w:val="both"/>
              <w:rPr>
                <w:sz w:val="22"/>
              </w:rPr>
            </w:pPr>
            <w:r w:rsidRPr="00D97A26">
              <w:rPr>
                <w:sz w:val="22"/>
              </w:rPr>
              <w:t>S1</w:t>
            </w:r>
          </w:p>
        </w:tc>
        <w:tc>
          <w:tcPr>
            <w:tcW w:w="8015" w:type="dxa"/>
            <w:tcBorders>
              <w:top w:val="single" w:sz="4" w:space="0" w:color="auto"/>
              <w:left w:val="nil"/>
              <w:bottom w:val="single" w:sz="4" w:space="0" w:color="auto"/>
              <w:right w:val="single" w:sz="4" w:space="0" w:color="auto"/>
            </w:tcBorders>
            <w:shd w:val="clear" w:color="auto" w:fill="auto"/>
            <w:noWrap/>
            <w:vAlign w:val="center"/>
          </w:tcPr>
          <w:p w14:paraId="38E116E3" w14:textId="77777777" w:rsidR="001C5F53" w:rsidRPr="00D97A26" w:rsidRDefault="001C5F53" w:rsidP="00697960">
            <w:pPr>
              <w:ind w:right="197"/>
              <w:jc w:val="both"/>
              <w:rPr>
                <w:sz w:val="22"/>
              </w:rPr>
            </w:pPr>
            <w:r w:rsidRPr="00D97A26">
              <w:rPr>
                <w:sz w:val="22"/>
              </w:rPr>
              <w:t>The specimen is satisfactory for evaluation (optional free text)</w:t>
            </w:r>
          </w:p>
        </w:tc>
      </w:tr>
      <w:tr w:rsidR="001C5F53" w:rsidRPr="00D97A26" w14:paraId="677ACD66"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312AE114" w14:textId="77777777" w:rsidR="001C5F53" w:rsidRPr="00D97A26" w:rsidRDefault="001C5F53" w:rsidP="00DE16F5">
            <w:pPr>
              <w:ind w:right="544"/>
              <w:jc w:val="both"/>
              <w:rPr>
                <w:sz w:val="22"/>
              </w:rPr>
            </w:pPr>
            <w:r w:rsidRPr="00D97A26">
              <w:rPr>
                <w:sz w:val="22"/>
              </w:rPr>
              <w:t>S2</w:t>
            </w:r>
          </w:p>
        </w:tc>
        <w:tc>
          <w:tcPr>
            <w:tcW w:w="8015" w:type="dxa"/>
            <w:tcBorders>
              <w:top w:val="nil"/>
              <w:left w:val="nil"/>
              <w:bottom w:val="single" w:sz="4" w:space="0" w:color="auto"/>
              <w:right w:val="single" w:sz="4" w:space="0" w:color="auto"/>
            </w:tcBorders>
            <w:shd w:val="clear" w:color="auto" w:fill="auto"/>
            <w:noWrap/>
            <w:vAlign w:val="center"/>
          </w:tcPr>
          <w:p w14:paraId="5509792E" w14:textId="77777777" w:rsidR="001C5F53" w:rsidRPr="00D97A26" w:rsidRDefault="001C5F53" w:rsidP="00697960">
            <w:pPr>
              <w:ind w:right="197"/>
              <w:jc w:val="both"/>
              <w:rPr>
                <w:sz w:val="22"/>
              </w:rPr>
            </w:pPr>
            <w:r w:rsidRPr="00D97A26">
              <w:rPr>
                <w:sz w:val="22"/>
              </w:rPr>
              <w:t>The specimen is satisfactory for evaluation (optional free text). No endocervical/</w:t>
            </w:r>
            <w:r w:rsidR="00697960" w:rsidRPr="00D97A26">
              <w:rPr>
                <w:sz w:val="22"/>
              </w:rPr>
              <w:t xml:space="preserve"> </w:t>
            </w:r>
            <w:r w:rsidRPr="00D97A26">
              <w:rPr>
                <w:sz w:val="22"/>
              </w:rPr>
              <w:t>transformation zone component present</w:t>
            </w:r>
          </w:p>
        </w:tc>
      </w:tr>
      <w:tr w:rsidR="001C5F53" w:rsidRPr="00D97A26" w14:paraId="42E7FB75"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6D26AD46" w14:textId="77777777" w:rsidR="001C5F53" w:rsidRPr="00D97A26" w:rsidRDefault="001C5F53" w:rsidP="00DE16F5">
            <w:pPr>
              <w:ind w:right="544"/>
              <w:jc w:val="both"/>
              <w:rPr>
                <w:sz w:val="22"/>
              </w:rPr>
            </w:pPr>
            <w:r w:rsidRPr="00D97A26">
              <w:rPr>
                <w:sz w:val="22"/>
              </w:rPr>
              <w:t>UA</w:t>
            </w:r>
          </w:p>
        </w:tc>
        <w:tc>
          <w:tcPr>
            <w:tcW w:w="8015" w:type="dxa"/>
            <w:tcBorders>
              <w:top w:val="nil"/>
              <w:left w:val="nil"/>
              <w:bottom w:val="single" w:sz="4" w:space="0" w:color="auto"/>
              <w:right w:val="single" w:sz="4" w:space="0" w:color="auto"/>
            </w:tcBorders>
            <w:shd w:val="clear" w:color="auto" w:fill="auto"/>
            <w:noWrap/>
            <w:vAlign w:val="center"/>
          </w:tcPr>
          <w:p w14:paraId="7FD253DB" w14:textId="77777777" w:rsidR="001C5F53" w:rsidRPr="00D97A26" w:rsidRDefault="001C5F53" w:rsidP="00697960">
            <w:pPr>
              <w:ind w:right="197"/>
              <w:jc w:val="both"/>
              <w:rPr>
                <w:sz w:val="22"/>
              </w:rPr>
            </w:pPr>
            <w:r w:rsidRPr="00D97A26">
              <w:rPr>
                <w:sz w:val="22"/>
              </w:rPr>
              <w:t>The specimen is unsatisfactory for evaluation because of insufficient squamous cells</w:t>
            </w:r>
          </w:p>
        </w:tc>
      </w:tr>
      <w:tr w:rsidR="001C5F53" w:rsidRPr="00D97A26" w14:paraId="70C82099"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58A69DEE" w14:textId="77777777" w:rsidR="001C5F53" w:rsidRPr="00D97A26" w:rsidRDefault="001C5F53" w:rsidP="00DE16F5">
            <w:pPr>
              <w:ind w:right="544"/>
              <w:jc w:val="both"/>
              <w:rPr>
                <w:sz w:val="22"/>
              </w:rPr>
            </w:pPr>
            <w:r w:rsidRPr="00D97A26">
              <w:rPr>
                <w:sz w:val="22"/>
              </w:rPr>
              <w:t>UB</w:t>
            </w:r>
          </w:p>
        </w:tc>
        <w:tc>
          <w:tcPr>
            <w:tcW w:w="8015" w:type="dxa"/>
            <w:tcBorders>
              <w:top w:val="nil"/>
              <w:left w:val="nil"/>
              <w:bottom w:val="single" w:sz="4" w:space="0" w:color="auto"/>
              <w:right w:val="single" w:sz="4" w:space="0" w:color="auto"/>
            </w:tcBorders>
            <w:shd w:val="clear" w:color="auto" w:fill="auto"/>
            <w:noWrap/>
            <w:vAlign w:val="center"/>
          </w:tcPr>
          <w:p w14:paraId="0B0598EB" w14:textId="77777777" w:rsidR="001C5F53" w:rsidRPr="00D97A26" w:rsidRDefault="001C5F53" w:rsidP="00697960">
            <w:pPr>
              <w:ind w:right="197"/>
              <w:jc w:val="both"/>
              <w:rPr>
                <w:sz w:val="22"/>
              </w:rPr>
            </w:pPr>
            <w:r w:rsidRPr="00D97A26">
              <w:rPr>
                <w:sz w:val="22"/>
              </w:rPr>
              <w:t>The specimen is unsatisfactory for evaluation because of poor fixation/preservation</w:t>
            </w:r>
          </w:p>
        </w:tc>
      </w:tr>
      <w:tr w:rsidR="001C5F53" w:rsidRPr="00D97A26" w14:paraId="67390BC1"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48977462" w14:textId="77777777" w:rsidR="001C5F53" w:rsidRPr="00D97A26" w:rsidRDefault="001C5F53" w:rsidP="00DE16F5">
            <w:pPr>
              <w:ind w:right="544"/>
              <w:jc w:val="both"/>
              <w:rPr>
                <w:sz w:val="22"/>
              </w:rPr>
            </w:pPr>
            <w:r w:rsidRPr="00D97A26">
              <w:rPr>
                <w:sz w:val="22"/>
              </w:rPr>
              <w:t>UC</w:t>
            </w:r>
          </w:p>
        </w:tc>
        <w:tc>
          <w:tcPr>
            <w:tcW w:w="8015" w:type="dxa"/>
            <w:tcBorders>
              <w:top w:val="nil"/>
              <w:left w:val="nil"/>
              <w:bottom w:val="single" w:sz="4" w:space="0" w:color="auto"/>
              <w:right w:val="single" w:sz="4" w:space="0" w:color="auto"/>
            </w:tcBorders>
            <w:shd w:val="clear" w:color="auto" w:fill="auto"/>
            <w:noWrap/>
            <w:vAlign w:val="center"/>
          </w:tcPr>
          <w:p w14:paraId="7558B588" w14:textId="77777777" w:rsidR="001C5F53" w:rsidRPr="00D97A26" w:rsidRDefault="001C5F53" w:rsidP="00697960">
            <w:pPr>
              <w:ind w:right="197"/>
              <w:jc w:val="both"/>
              <w:rPr>
                <w:sz w:val="22"/>
              </w:rPr>
            </w:pPr>
            <w:r w:rsidRPr="00D97A26">
              <w:rPr>
                <w:sz w:val="22"/>
              </w:rPr>
              <w:t>The specimen is unsatisfactory for evaluation because foreign material obscures the cells</w:t>
            </w:r>
          </w:p>
        </w:tc>
      </w:tr>
      <w:tr w:rsidR="001C5F53" w:rsidRPr="00D97A26" w14:paraId="428A0E96"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1284D3F1" w14:textId="77777777" w:rsidR="001C5F53" w:rsidRPr="00D97A26" w:rsidRDefault="001C5F53" w:rsidP="00DE16F5">
            <w:pPr>
              <w:ind w:right="544"/>
              <w:jc w:val="both"/>
              <w:rPr>
                <w:sz w:val="22"/>
              </w:rPr>
            </w:pPr>
            <w:r w:rsidRPr="00D97A26">
              <w:rPr>
                <w:sz w:val="22"/>
              </w:rPr>
              <w:t>UD</w:t>
            </w:r>
          </w:p>
        </w:tc>
        <w:tc>
          <w:tcPr>
            <w:tcW w:w="8015" w:type="dxa"/>
            <w:tcBorders>
              <w:top w:val="nil"/>
              <w:left w:val="nil"/>
              <w:bottom w:val="single" w:sz="4" w:space="0" w:color="auto"/>
              <w:right w:val="single" w:sz="4" w:space="0" w:color="auto"/>
            </w:tcBorders>
            <w:shd w:val="clear" w:color="auto" w:fill="auto"/>
            <w:noWrap/>
            <w:vAlign w:val="center"/>
          </w:tcPr>
          <w:p w14:paraId="0CC37C73" w14:textId="77777777" w:rsidR="001C5F53" w:rsidRPr="00D97A26" w:rsidRDefault="001C5F53" w:rsidP="00697960">
            <w:pPr>
              <w:ind w:right="197"/>
              <w:jc w:val="both"/>
              <w:rPr>
                <w:sz w:val="22"/>
              </w:rPr>
            </w:pPr>
            <w:r w:rsidRPr="00D97A26">
              <w:rPr>
                <w:sz w:val="22"/>
              </w:rPr>
              <w:t>The specimen is unsatisfactory for evaluation because inflammation obscures the cells</w:t>
            </w:r>
          </w:p>
        </w:tc>
      </w:tr>
      <w:tr w:rsidR="001C5F53" w:rsidRPr="00D97A26" w14:paraId="64A5C02E"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455E5CEB" w14:textId="77777777" w:rsidR="001C5F53" w:rsidRPr="00D97A26" w:rsidRDefault="001C5F53" w:rsidP="00DE16F5">
            <w:pPr>
              <w:ind w:right="544"/>
              <w:jc w:val="both"/>
              <w:rPr>
                <w:sz w:val="22"/>
              </w:rPr>
            </w:pPr>
            <w:r w:rsidRPr="00D97A26">
              <w:rPr>
                <w:sz w:val="22"/>
              </w:rPr>
              <w:t>UE</w:t>
            </w:r>
          </w:p>
        </w:tc>
        <w:tc>
          <w:tcPr>
            <w:tcW w:w="8015" w:type="dxa"/>
            <w:tcBorders>
              <w:top w:val="nil"/>
              <w:left w:val="nil"/>
              <w:bottom w:val="single" w:sz="4" w:space="0" w:color="auto"/>
              <w:right w:val="single" w:sz="4" w:space="0" w:color="auto"/>
            </w:tcBorders>
            <w:shd w:val="clear" w:color="auto" w:fill="auto"/>
            <w:noWrap/>
            <w:vAlign w:val="center"/>
          </w:tcPr>
          <w:p w14:paraId="501F87B3" w14:textId="77777777" w:rsidR="001C5F53" w:rsidRPr="00D97A26" w:rsidRDefault="001C5F53" w:rsidP="00697960">
            <w:pPr>
              <w:ind w:right="197"/>
              <w:jc w:val="both"/>
              <w:rPr>
                <w:sz w:val="22"/>
              </w:rPr>
            </w:pPr>
            <w:r w:rsidRPr="00D97A26">
              <w:rPr>
                <w:sz w:val="22"/>
              </w:rPr>
              <w:t>The specimen is unsatisfactory for evaluation because blood obscures the cells</w:t>
            </w:r>
          </w:p>
        </w:tc>
      </w:tr>
      <w:tr w:rsidR="001C5F53" w:rsidRPr="00D97A26" w14:paraId="27200972"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45CAA2F7" w14:textId="77777777" w:rsidR="001C5F53" w:rsidRPr="00D97A26" w:rsidRDefault="001C5F53" w:rsidP="00DE16F5">
            <w:pPr>
              <w:ind w:right="544"/>
              <w:jc w:val="both"/>
              <w:rPr>
                <w:sz w:val="22"/>
              </w:rPr>
            </w:pPr>
            <w:r w:rsidRPr="00D97A26">
              <w:rPr>
                <w:sz w:val="22"/>
              </w:rPr>
              <w:t>UF</w:t>
            </w:r>
          </w:p>
        </w:tc>
        <w:tc>
          <w:tcPr>
            <w:tcW w:w="8015" w:type="dxa"/>
            <w:tcBorders>
              <w:top w:val="nil"/>
              <w:left w:val="nil"/>
              <w:bottom w:val="single" w:sz="4" w:space="0" w:color="auto"/>
              <w:right w:val="single" w:sz="4" w:space="0" w:color="auto"/>
            </w:tcBorders>
            <w:shd w:val="clear" w:color="auto" w:fill="auto"/>
            <w:noWrap/>
            <w:vAlign w:val="center"/>
          </w:tcPr>
          <w:p w14:paraId="09DABA0C" w14:textId="77777777" w:rsidR="001C5F53" w:rsidRPr="00D97A26" w:rsidRDefault="001C5F53" w:rsidP="00697960">
            <w:pPr>
              <w:ind w:right="197"/>
              <w:jc w:val="both"/>
              <w:rPr>
                <w:sz w:val="22"/>
              </w:rPr>
            </w:pPr>
            <w:r w:rsidRPr="00D97A26">
              <w:rPr>
                <w:sz w:val="22"/>
              </w:rPr>
              <w:t>The specimen is unsatisfactory for evaluation because of cytolysis/autolysis</w:t>
            </w:r>
          </w:p>
        </w:tc>
      </w:tr>
      <w:tr w:rsidR="001C5F53" w:rsidRPr="00D97A26" w14:paraId="71BBAE11" w14:textId="77777777">
        <w:trPr>
          <w:trHeight w:val="255"/>
          <w:jc w:val="center"/>
        </w:trPr>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171EE7" w14:textId="77777777" w:rsidR="001C5F53" w:rsidRPr="00D97A26" w:rsidRDefault="001C5F53" w:rsidP="00DE16F5">
            <w:pPr>
              <w:ind w:right="544"/>
              <w:jc w:val="both"/>
              <w:rPr>
                <w:sz w:val="22"/>
              </w:rPr>
            </w:pPr>
            <w:r w:rsidRPr="00D97A26">
              <w:rPr>
                <w:sz w:val="22"/>
              </w:rPr>
              <w:t>UG</w:t>
            </w:r>
          </w:p>
        </w:tc>
        <w:tc>
          <w:tcPr>
            <w:tcW w:w="8015" w:type="dxa"/>
            <w:tcBorders>
              <w:top w:val="single" w:sz="4" w:space="0" w:color="auto"/>
              <w:left w:val="nil"/>
              <w:bottom w:val="single" w:sz="4" w:space="0" w:color="auto"/>
              <w:right w:val="single" w:sz="4" w:space="0" w:color="auto"/>
            </w:tcBorders>
            <w:shd w:val="clear" w:color="auto" w:fill="auto"/>
            <w:noWrap/>
            <w:vAlign w:val="center"/>
          </w:tcPr>
          <w:p w14:paraId="79093824" w14:textId="77777777" w:rsidR="001C5F53" w:rsidRPr="00D97A26" w:rsidRDefault="001C5F53" w:rsidP="00DE16F5">
            <w:pPr>
              <w:ind w:right="544"/>
              <w:jc w:val="both"/>
              <w:rPr>
                <w:sz w:val="22"/>
              </w:rPr>
            </w:pPr>
            <w:r w:rsidRPr="00D97A26">
              <w:rPr>
                <w:sz w:val="22"/>
              </w:rPr>
              <w:t>The specimen is unsatisfactory for evaluation because … (free text)</w:t>
            </w:r>
          </w:p>
        </w:tc>
      </w:tr>
      <w:tr w:rsidR="001C5F53" w:rsidRPr="00D97A26" w14:paraId="6BDC5AAC" w14:textId="77777777">
        <w:trPr>
          <w:trHeight w:val="255"/>
          <w:jc w:val="center"/>
        </w:trPr>
        <w:tc>
          <w:tcPr>
            <w:tcW w:w="9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811BF15" w14:textId="77777777" w:rsidR="001C5F53" w:rsidRPr="00D97A26" w:rsidRDefault="001C5F53" w:rsidP="00DE16F5">
            <w:pPr>
              <w:pStyle w:val="Heading9"/>
              <w:ind w:right="544"/>
              <w:jc w:val="both"/>
            </w:pPr>
            <w:r w:rsidRPr="00D97A26">
              <w:t>General</w:t>
            </w:r>
          </w:p>
        </w:tc>
      </w:tr>
      <w:tr w:rsidR="001C5F53" w:rsidRPr="00D97A26" w14:paraId="105612AD" w14:textId="77777777">
        <w:trPr>
          <w:trHeight w:val="255"/>
          <w:jc w:val="center"/>
        </w:trPr>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8F74B6" w14:textId="77777777" w:rsidR="001C5F53" w:rsidRPr="00D97A26" w:rsidRDefault="001C5F53" w:rsidP="00DE16F5">
            <w:pPr>
              <w:ind w:right="544"/>
              <w:jc w:val="both"/>
              <w:rPr>
                <w:sz w:val="22"/>
              </w:rPr>
            </w:pPr>
            <w:r w:rsidRPr="00D97A26">
              <w:rPr>
                <w:sz w:val="22"/>
              </w:rPr>
              <w:t>G1</w:t>
            </w:r>
          </w:p>
        </w:tc>
        <w:tc>
          <w:tcPr>
            <w:tcW w:w="8015" w:type="dxa"/>
            <w:tcBorders>
              <w:top w:val="single" w:sz="4" w:space="0" w:color="auto"/>
              <w:left w:val="nil"/>
              <w:bottom w:val="single" w:sz="4" w:space="0" w:color="auto"/>
              <w:right w:val="single" w:sz="4" w:space="0" w:color="auto"/>
            </w:tcBorders>
            <w:shd w:val="clear" w:color="auto" w:fill="auto"/>
            <w:noWrap/>
            <w:vAlign w:val="center"/>
          </w:tcPr>
          <w:p w14:paraId="3D7D709D" w14:textId="77777777" w:rsidR="001C5F53" w:rsidRPr="00D97A26" w:rsidRDefault="001C5F53" w:rsidP="00DE16F5">
            <w:pPr>
              <w:ind w:right="544"/>
              <w:jc w:val="both"/>
              <w:rPr>
                <w:sz w:val="22"/>
              </w:rPr>
            </w:pPr>
            <w:r w:rsidRPr="00D97A26">
              <w:rPr>
                <w:sz w:val="22"/>
              </w:rPr>
              <w:t>Negative for intraepithelial lesion or malignancy</w:t>
            </w:r>
          </w:p>
        </w:tc>
      </w:tr>
      <w:tr w:rsidR="001C5F53" w:rsidRPr="00D97A26" w14:paraId="1CD214D8"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51172FF1" w14:textId="77777777" w:rsidR="001C5F53" w:rsidRPr="00D97A26" w:rsidRDefault="001C5F53" w:rsidP="00DE16F5">
            <w:pPr>
              <w:ind w:right="544"/>
              <w:jc w:val="both"/>
              <w:rPr>
                <w:sz w:val="22"/>
              </w:rPr>
            </w:pPr>
            <w:r w:rsidRPr="00D97A26">
              <w:rPr>
                <w:sz w:val="22"/>
              </w:rPr>
              <w:t>G2</w:t>
            </w:r>
          </w:p>
        </w:tc>
        <w:tc>
          <w:tcPr>
            <w:tcW w:w="8015" w:type="dxa"/>
            <w:tcBorders>
              <w:top w:val="nil"/>
              <w:left w:val="nil"/>
              <w:bottom w:val="single" w:sz="4" w:space="0" w:color="auto"/>
              <w:right w:val="single" w:sz="4" w:space="0" w:color="auto"/>
            </w:tcBorders>
            <w:shd w:val="clear" w:color="auto" w:fill="auto"/>
            <w:noWrap/>
            <w:vAlign w:val="center"/>
          </w:tcPr>
          <w:p w14:paraId="01971A21" w14:textId="77777777" w:rsidR="001C5F53" w:rsidRPr="00D97A26" w:rsidRDefault="001C5F53" w:rsidP="00DE16F5">
            <w:pPr>
              <w:ind w:right="544"/>
              <w:jc w:val="both"/>
              <w:rPr>
                <w:sz w:val="22"/>
              </w:rPr>
            </w:pPr>
            <w:r w:rsidRPr="00D97A26">
              <w:rPr>
                <w:sz w:val="22"/>
              </w:rPr>
              <w:t>Epithelial cell abnormality: See interpretation/result</w:t>
            </w:r>
          </w:p>
        </w:tc>
      </w:tr>
      <w:tr w:rsidR="001C5F53" w:rsidRPr="00D97A26" w14:paraId="01FBEDF1" w14:textId="77777777">
        <w:trPr>
          <w:trHeight w:val="255"/>
          <w:jc w:val="center"/>
        </w:trPr>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76666E" w14:textId="77777777" w:rsidR="001C5F53" w:rsidRPr="00D97A26" w:rsidRDefault="001C5F53" w:rsidP="00DE16F5">
            <w:pPr>
              <w:ind w:right="544"/>
              <w:jc w:val="both"/>
              <w:rPr>
                <w:sz w:val="22"/>
              </w:rPr>
            </w:pPr>
            <w:r w:rsidRPr="00D97A26">
              <w:rPr>
                <w:sz w:val="22"/>
              </w:rPr>
              <w:t>G3</w:t>
            </w:r>
          </w:p>
        </w:tc>
        <w:tc>
          <w:tcPr>
            <w:tcW w:w="8015" w:type="dxa"/>
            <w:tcBorders>
              <w:top w:val="single" w:sz="4" w:space="0" w:color="auto"/>
              <w:left w:val="nil"/>
              <w:bottom w:val="single" w:sz="4" w:space="0" w:color="auto"/>
              <w:right w:val="single" w:sz="4" w:space="0" w:color="auto"/>
            </w:tcBorders>
            <w:shd w:val="clear" w:color="auto" w:fill="auto"/>
            <w:noWrap/>
            <w:vAlign w:val="center"/>
          </w:tcPr>
          <w:p w14:paraId="534465A3" w14:textId="77777777" w:rsidR="001C5F53" w:rsidRPr="00D97A26" w:rsidRDefault="001C5F53" w:rsidP="00DE16F5">
            <w:pPr>
              <w:ind w:right="544"/>
              <w:jc w:val="both"/>
              <w:rPr>
                <w:sz w:val="22"/>
              </w:rPr>
            </w:pPr>
            <w:r w:rsidRPr="00D97A26">
              <w:rPr>
                <w:sz w:val="22"/>
              </w:rPr>
              <w:t>Other: See interpretation/result</w:t>
            </w:r>
          </w:p>
        </w:tc>
      </w:tr>
      <w:tr w:rsidR="001C5F53" w:rsidRPr="00D97A26" w14:paraId="1C1CCEA2" w14:textId="77777777">
        <w:trPr>
          <w:trHeight w:val="255"/>
          <w:jc w:val="center"/>
        </w:trPr>
        <w:tc>
          <w:tcPr>
            <w:tcW w:w="9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8E3F438" w14:textId="77777777" w:rsidR="001C5F53" w:rsidRPr="00D97A26" w:rsidRDefault="001C5F53" w:rsidP="00DE16F5">
            <w:pPr>
              <w:pStyle w:val="Heading9"/>
              <w:ind w:right="544"/>
              <w:jc w:val="both"/>
            </w:pPr>
            <w:r w:rsidRPr="00D97A26">
              <w:t>Interpretation</w:t>
            </w:r>
          </w:p>
        </w:tc>
      </w:tr>
      <w:tr w:rsidR="001C5F53" w:rsidRPr="00D97A26" w14:paraId="75D29607" w14:textId="77777777">
        <w:trPr>
          <w:trHeight w:val="255"/>
          <w:jc w:val="center"/>
        </w:trPr>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2FCF81" w14:textId="77777777" w:rsidR="001C5F53" w:rsidRPr="00D97A26" w:rsidRDefault="001C5F53" w:rsidP="00DE16F5">
            <w:pPr>
              <w:ind w:right="544"/>
              <w:jc w:val="both"/>
              <w:rPr>
                <w:sz w:val="22"/>
              </w:rPr>
            </w:pPr>
            <w:r w:rsidRPr="00D97A26">
              <w:rPr>
                <w:sz w:val="22"/>
              </w:rPr>
              <w:t>O1</w:t>
            </w:r>
          </w:p>
        </w:tc>
        <w:tc>
          <w:tcPr>
            <w:tcW w:w="8015" w:type="dxa"/>
            <w:tcBorders>
              <w:top w:val="single" w:sz="4" w:space="0" w:color="auto"/>
              <w:left w:val="nil"/>
              <w:bottom w:val="single" w:sz="4" w:space="0" w:color="auto"/>
              <w:right w:val="single" w:sz="4" w:space="0" w:color="auto"/>
            </w:tcBorders>
            <w:shd w:val="clear" w:color="auto" w:fill="auto"/>
            <w:noWrap/>
            <w:vAlign w:val="center"/>
          </w:tcPr>
          <w:p w14:paraId="7D38599B" w14:textId="77777777" w:rsidR="001C5F53" w:rsidRPr="00D97A26" w:rsidRDefault="001C5F53" w:rsidP="00162219">
            <w:pPr>
              <w:ind w:right="544"/>
              <w:jc w:val="both"/>
              <w:rPr>
                <w:sz w:val="22"/>
              </w:rPr>
            </w:pPr>
            <w:r w:rsidRPr="00D97A26">
              <w:rPr>
                <w:sz w:val="22"/>
              </w:rPr>
              <w:t xml:space="preserve">There are organisms consistent with Trichomonas </w:t>
            </w:r>
            <w:r w:rsidR="00162219" w:rsidRPr="00D97A26">
              <w:rPr>
                <w:sz w:val="22"/>
              </w:rPr>
              <w:t>species</w:t>
            </w:r>
          </w:p>
        </w:tc>
      </w:tr>
      <w:tr w:rsidR="001C5F53" w:rsidRPr="00D97A26" w14:paraId="0BE05674"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2AD27B29" w14:textId="77777777" w:rsidR="001C5F53" w:rsidRPr="00D97A26" w:rsidRDefault="001C5F53" w:rsidP="00DE16F5">
            <w:pPr>
              <w:ind w:right="544"/>
              <w:jc w:val="both"/>
              <w:rPr>
                <w:sz w:val="22"/>
              </w:rPr>
            </w:pPr>
            <w:r w:rsidRPr="00D97A26">
              <w:rPr>
                <w:sz w:val="22"/>
              </w:rPr>
              <w:t>O2</w:t>
            </w:r>
          </w:p>
        </w:tc>
        <w:tc>
          <w:tcPr>
            <w:tcW w:w="8015" w:type="dxa"/>
            <w:tcBorders>
              <w:top w:val="nil"/>
              <w:left w:val="nil"/>
              <w:bottom w:val="single" w:sz="4" w:space="0" w:color="auto"/>
              <w:right w:val="single" w:sz="4" w:space="0" w:color="auto"/>
            </w:tcBorders>
            <w:shd w:val="clear" w:color="auto" w:fill="auto"/>
            <w:noWrap/>
            <w:vAlign w:val="center"/>
          </w:tcPr>
          <w:p w14:paraId="67CBAE08" w14:textId="77777777" w:rsidR="001C5F53" w:rsidRPr="00D97A26" w:rsidRDefault="001C5F53" w:rsidP="00DE16F5">
            <w:pPr>
              <w:ind w:right="544"/>
              <w:jc w:val="both"/>
              <w:rPr>
                <w:sz w:val="22"/>
              </w:rPr>
            </w:pPr>
            <w:r w:rsidRPr="00D97A26">
              <w:rPr>
                <w:sz w:val="22"/>
              </w:rPr>
              <w:t>There are fungal organisms morphologically consistent with Candida species</w:t>
            </w:r>
          </w:p>
        </w:tc>
      </w:tr>
      <w:tr w:rsidR="001C5F53" w:rsidRPr="00D97A26" w14:paraId="208726A9"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3861690C" w14:textId="77777777" w:rsidR="001C5F53" w:rsidRPr="00D97A26" w:rsidRDefault="001C5F53" w:rsidP="00DE16F5">
            <w:pPr>
              <w:ind w:right="544"/>
              <w:jc w:val="both"/>
              <w:rPr>
                <w:sz w:val="22"/>
              </w:rPr>
            </w:pPr>
            <w:r w:rsidRPr="00D97A26">
              <w:rPr>
                <w:sz w:val="22"/>
              </w:rPr>
              <w:t>O3</w:t>
            </w:r>
          </w:p>
        </w:tc>
        <w:tc>
          <w:tcPr>
            <w:tcW w:w="8015" w:type="dxa"/>
            <w:tcBorders>
              <w:top w:val="nil"/>
              <w:left w:val="nil"/>
              <w:bottom w:val="single" w:sz="4" w:space="0" w:color="auto"/>
              <w:right w:val="single" w:sz="4" w:space="0" w:color="auto"/>
            </w:tcBorders>
            <w:shd w:val="clear" w:color="auto" w:fill="auto"/>
            <w:noWrap/>
            <w:vAlign w:val="center"/>
          </w:tcPr>
          <w:p w14:paraId="0C07C116" w14:textId="77777777" w:rsidR="001C5F53" w:rsidRPr="00D97A26" w:rsidRDefault="001C5F53" w:rsidP="00162219">
            <w:pPr>
              <w:ind w:right="544"/>
              <w:jc w:val="both"/>
              <w:rPr>
                <w:sz w:val="22"/>
              </w:rPr>
            </w:pPr>
            <w:r w:rsidRPr="00D97A26">
              <w:rPr>
                <w:sz w:val="22"/>
              </w:rPr>
              <w:t xml:space="preserve">There is a shift in microbiological flora </w:t>
            </w:r>
            <w:r w:rsidR="00162219" w:rsidRPr="00D97A26">
              <w:rPr>
                <w:sz w:val="22"/>
              </w:rPr>
              <w:t>that may represent</w:t>
            </w:r>
            <w:r w:rsidRPr="00D97A26">
              <w:rPr>
                <w:sz w:val="22"/>
              </w:rPr>
              <w:t xml:space="preserve"> bacterial vaginosis</w:t>
            </w:r>
          </w:p>
        </w:tc>
      </w:tr>
      <w:tr w:rsidR="001C5F53" w:rsidRPr="00D97A26" w14:paraId="5E812598"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7BE2E7AD" w14:textId="77777777" w:rsidR="001C5F53" w:rsidRPr="00D97A26" w:rsidRDefault="001C5F53" w:rsidP="00DE16F5">
            <w:pPr>
              <w:ind w:right="544"/>
              <w:jc w:val="both"/>
              <w:rPr>
                <w:sz w:val="22"/>
              </w:rPr>
            </w:pPr>
            <w:r w:rsidRPr="00D97A26">
              <w:rPr>
                <w:sz w:val="22"/>
              </w:rPr>
              <w:t>O4</w:t>
            </w:r>
          </w:p>
        </w:tc>
        <w:tc>
          <w:tcPr>
            <w:tcW w:w="8015" w:type="dxa"/>
            <w:tcBorders>
              <w:top w:val="nil"/>
              <w:left w:val="nil"/>
              <w:bottom w:val="single" w:sz="4" w:space="0" w:color="auto"/>
              <w:right w:val="single" w:sz="4" w:space="0" w:color="auto"/>
            </w:tcBorders>
            <w:shd w:val="clear" w:color="auto" w:fill="auto"/>
            <w:noWrap/>
            <w:vAlign w:val="center"/>
          </w:tcPr>
          <w:p w14:paraId="4ADEC039" w14:textId="77777777" w:rsidR="001C5F53" w:rsidRPr="00D97A26" w:rsidRDefault="001C5F53" w:rsidP="00DE16F5">
            <w:pPr>
              <w:ind w:right="544"/>
              <w:jc w:val="both"/>
              <w:rPr>
                <w:sz w:val="22"/>
              </w:rPr>
            </w:pPr>
            <w:r w:rsidRPr="00D97A26">
              <w:rPr>
                <w:sz w:val="22"/>
              </w:rPr>
              <w:t>There are bacteria morphologically consistent with Actinomyces species</w:t>
            </w:r>
          </w:p>
        </w:tc>
      </w:tr>
      <w:tr w:rsidR="001C5F53" w:rsidRPr="00D97A26" w14:paraId="70D0B52C"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1B8C1EB9" w14:textId="77777777" w:rsidR="001C5F53" w:rsidRPr="00D97A26" w:rsidRDefault="001C5F53" w:rsidP="00DE16F5">
            <w:pPr>
              <w:ind w:right="544"/>
              <w:jc w:val="both"/>
              <w:rPr>
                <w:sz w:val="22"/>
              </w:rPr>
            </w:pPr>
            <w:r w:rsidRPr="00D97A26">
              <w:rPr>
                <w:sz w:val="22"/>
              </w:rPr>
              <w:t>O5</w:t>
            </w:r>
          </w:p>
        </w:tc>
        <w:tc>
          <w:tcPr>
            <w:tcW w:w="8015" w:type="dxa"/>
            <w:tcBorders>
              <w:top w:val="nil"/>
              <w:left w:val="nil"/>
              <w:bottom w:val="single" w:sz="4" w:space="0" w:color="auto"/>
              <w:right w:val="single" w:sz="4" w:space="0" w:color="auto"/>
            </w:tcBorders>
            <w:shd w:val="clear" w:color="auto" w:fill="auto"/>
            <w:noWrap/>
            <w:vAlign w:val="center"/>
          </w:tcPr>
          <w:p w14:paraId="69836543" w14:textId="77777777" w:rsidR="001C5F53" w:rsidRPr="00D97A26" w:rsidRDefault="001C5F53" w:rsidP="00DE16F5">
            <w:pPr>
              <w:ind w:right="544"/>
              <w:jc w:val="both"/>
              <w:rPr>
                <w:sz w:val="22"/>
              </w:rPr>
            </w:pPr>
            <w:r w:rsidRPr="00D97A26">
              <w:rPr>
                <w:sz w:val="22"/>
              </w:rPr>
              <w:t>There are cellular changes consistent with Herpes simplex virus</w:t>
            </w:r>
          </w:p>
        </w:tc>
      </w:tr>
      <w:tr w:rsidR="001C5F53" w:rsidRPr="00D97A26" w14:paraId="1C02BBF4"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11C3402A" w14:textId="77777777" w:rsidR="001C5F53" w:rsidRPr="00D97A26" w:rsidRDefault="001C5F53" w:rsidP="00DE16F5">
            <w:pPr>
              <w:ind w:right="544"/>
              <w:jc w:val="both"/>
              <w:rPr>
                <w:sz w:val="22"/>
              </w:rPr>
            </w:pPr>
            <w:r w:rsidRPr="00D97A26">
              <w:rPr>
                <w:sz w:val="22"/>
              </w:rPr>
              <w:t>OT1</w:t>
            </w:r>
          </w:p>
        </w:tc>
        <w:tc>
          <w:tcPr>
            <w:tcW w:w="8015" w:type="dxa"/>
            <w:tcBorders>
              <w:top w:val="nil"/>
              <w:left w:val="nil"/>
              <w:bottom w:val="single" w:sz="4" w:space="0" w:color="auto"/>
              <w:right w:val="single" w:sz="4" w:space="0" w:color="auto"/>
            </w:tcBorders>
            <w:shd w:val="clear" w:color="auto" w:fill="auto"/>
            <w:noWrap/>
            <w:vAlign w:val="center"/>
          </w:tcPr>
          <w:p w14:paraId="0A814362" w14:textId="77777777" w:rsidR="001C5F53" w:rsidRPr="00D97A26" w:rsidRDefault="001C5F53" w:rsidP="00DE16F5">
            <w:pPr>
              <w:ind w:right="544"/>
              <w:jc w:val="both"/>
              <w:rPr>
                <w:sz w:val="22"/>
              </w:rPr>
            </w:pPr>
            <w:r w:rsidRPr="00D97A26">
              <w:rPr>
                <w:sz w:val="22"/>
              </w:rPr>
              <w:t>There are reactive cellular changes present (optional free text)</w:t>
            </w:r>
          </w:p>
        </w:tc>
      </w:tr>
      <w:tr w:rsidR="001C5F53" w:rsidRPr="00D97A26" w14:paraId="248A5310"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2FF13FB5" w14:textId="77777777" w:rsidR="001C5F53" w:rsidRPr="00D97A26" w:rsidRDefault="001C5F53" w:rsidP="00DE16F5">
            <w:pPr>
              <w:ind w:right="544"/>
              <w:jc w:val="both"/>
              <w:rPr>
                <w:sz w:val="22"/>
              </w:rPr>
            </w:pPr>
            <w:r w:rsidRPr="00D97A26">
              <w:rPr>
                <w:sz w:val="22"/>
              </w:rPr>
              <w:t>OT2</w:t>
            </w:r>
          </w:p>
        </w:tc>
        <w:tc>
          <w:tcPr>
            <w:tcW w:w="8015" w:type="dxa"/>
            <w:tcBorders>
              <w:top w:val="nil"/>
              <w:left w:val="nil"/>
              <w:bottom w:val="single" w:sz="4" w:space="0" w:color="auto"/>
              <w:right w:val="single" w:sz="4" w:space="0" w:color="auto"/>
            </w:tcBorders>
            <w:shd w:val="clear" w:color="auto" w:fill="auto"/>
            <w:noWrap/>
            <w:vAlign w:val="center"/>
          </w:tcPr>
          <w:p w14:paraId="5525C1D8" w14:textId="77777777" w:rsidR="001C5F53" w:rsidRPr="00D97A26" w:rsidRDefault="001C5F53" w:rsidP="00DE16F5">
            <w:pPr>
              <w:ind w:right="544"/>
              <w:jc w:val="both"/>
              <w:rPr>
                <w:sz w:val="22"/>
              </w:rPr>
            </w:pPr>
            <w:r w:rsidRPr="00D97A26">
              <w:rPr>
                <w:sz w:val="22"/>
              </w:rPr>
              <w:t>There are endometrial cells present in a woman over the age of 40 years</w:t>
            </w:r>
          </w:p>
        </w:tc>
      </w:tr>
      <w:tr w:rsidR="001C5F53" w:rsidRPr="00D97A26" w14:paraId="40B2380F"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69A14D40" w14:textId="77777777" w:rsidR="001C5F53" w:rsidRPr="00D97A26" w:rsidRDefault="001C5F53" w:rsidP="00DE16F5">
            <w:pPr>
              <w:ind w:right="544"/>
              <w:jc w:val="both"/>
              <w:rPr>
                <w:sz w:val="22"/>
              </w:rPr>
            </w:pPr>
            <w:r w:rsidRPr="00D97A26">
              <w:rPr>
                <w:sz w:val="22"/>
              </w:rPr>
              <w:t>OT3</w:t>
            </w:r>
          </w:p>
        </w:tc>
        <w:tc>
          <w:tcPr>
            <w:tcW w:w="8015" w:type="dxa"/>
            <w:tcBorders>
              <w:top w:val="nil"/>
              <w:left w:val="nil"/>
              <w:bottom w:val="single" w:sz="4" w:space="0" w:color="auto"/>
              <w:right w:val="single" w:sz="4" w:space="0" w:color="auto"/>
            </w:tcBorders>
            <w:shd w:val="clear" w:color="auto" w:fill="auto"/>
            <w:noWrap/>
            <w:vAlign w:val="center"/>
          </w:tcPr>
          <w:p w14:paraId="6C1D722E" w14:textId="77777777" w:rsidR="001C5F53" w:rsidRPr="00D97A26" w:rsidRDefault="001C5F53" w:rsidP="00DE16F5">
            <w:pPr>
              <w:ind w:right="544"/>
              <w:jc w:val="both"/>
              <w:rPr>
                <w:sz w:val="22"/>
              </w:rPr>
            </w:pPr>
            <w:r w:rsidRPr="00D97A26">
              <w:rPr>
                <w:sz w:val="22"/>
              </w:rPr>
              <w:t>There are atrophic cellular changes present</w:t>
            </w:r>
          </w:p>
        </w:tc>
      </w:tr>
      <w:tr w:rsidR="001C5F53" w:rsidRPr="00D97A26" w14:paraId="58CEDC1B"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101D8047" w14:textId="77777777" w:rsidR="001C5F53" w:rsidRPr="00D97A26" w:rsidRDefault="001C5F53" w:rsidP="00DE16F5">
            <w:pPr>
              <w:ind w:right="544"/>
              <w:jc w:val="both"/>
              <w:rPr>
                <w:sz w:val="22"/>
              </w:rPr>
            </w:pPr>
            <w:r w:rsidRPr="00D97A26">
              <w:rPr>
                <w:sz w:val="22"/>
              </w:rPr>
              <w:t>ASL</w:t>
            </w:r>
          </w:p>
        </w:tc>
        <w:tc>
          <w:tcPr>
            <w:tcW w:w="8015" w:type="dxa"/>
            <w:tcBorders>
              <w:top w:val="nil"/>
              <w:left w:val="nil"/>
              <w:bottom w:val="single" w:sz="4" w:space="0" w:color="auto"/>
              <w:right w:val="single" w:sz="4" w:space="0" w:color="auto"/>
            </w:tcBorders>
            <w:shd w:val="clear" w:color="auto" w:fill="auto"/>
            <w:noWrap/>
            <w:vAlign w:val="center"/>
          </w:tcPr>
          <w:p w14:paraId="56CEDBB0" w14:textId="77777777" w:rsidR="001C5F53" w:rsidRPr="00D97A26" w:rsidRDefault="001C5F53" w:rsidP="00DE16F5">
            <w:pPr>
              <w:ind w:right="544"/>
              <w:jc w:val="both"/>
              <w:rPr>
                <w:sz w:val="22"/>
              </w:rPr>
            </w:pPr>
            <w:r w:rsidRPr="00D97A26">
              <w:rPr>
                <w:sz w:val="22"/>
              </w:rPr>
              <w:t>There are atypical squamous cells of undetermined significance (ASC-US) present</w:t>
            </w:r>
          </w:p>
        </w:tc>
      </w:tr>
      <w:tr w:rsidR="001C5F53" w:rsidRPr="00D97A26" w14:paraId="420073CD"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12DEEA9A" w14:textId="77777777" w:rsidR="001C5F53" w:rsidRPr="00D97A26" w:rsidRDefault="001C5F53" w:rsidP="00DE16F5">
            <w:pPr>
              <w:ind w:right="544"/>
              <w:jc w:val="both"/>
              <w:rPr>
                <w:sz w:val="22"/>
              </w:rPr>
            </w:pPr>
            <w:r w:rsidRPr="00D97A26">
              <w:rPr>
                <w:sz w:val="22"/>
              </w:rPr>
              <w:t>ASH</w:t>
            </w:r>
          </w:p>
        </w:tc>
        <w:tc>
          <w:tcPr>
            <w:tcW w:w="8015" w:type="dxa"/>
            <w:tcBorders>
              <w:top w:val="nil"/>
              <w:left w:val="nil"/>
              <w:bottom w:val="single" w:sz="4" w:space="0" w:color="auto"/>
              <w:right w:val="single" w:sz="4" w:space="0" w:color="auto"/>
            </w:tcBorders>
            <w:shd w:val="clear" w:color="auto" w:fill="auto"/>
            <w:noWrap/>
            <w:vAlign w:val="center"/>
          </w:tcPr>
          <w:p w14:paraId="0CDAD3EA" w14:textId="1C092BFB" w:rsidR="001C5F53" w:rsidRPr="00D97A26" w:rsidRDefault="001C5F53" w:rsidP="00697960">
            <w:pPr>
              <w:ind w:right="56"/>
              <w:jc w:val="both"/>
              <w:rPr>
                <w:sz w:val="22"/>
              </w:rPr>
            </w:pPr>
            <w:r w:rsidRPr="00D97A26">
              <w:rPr>
                <w:sz w:val="22"/>
              </w:rPr>
              <w:t xml:space="preserve">There are atypical squamous cells present. A </w:t>
            </w:r>
            <w:r w:rsidR="00F53D95" w:rsidRPr="00D97A26">
              <w:rPr>
                <w:sz w:val="22"/>
              </w:rPr>
              <w:t>high-grade</w:t>
            </w:r>
            <w:r w:rsidRPr="00D97A26">
              <w:rPr>
                <w:sz w:val="22"/>
              </w:rPr>
              <w:t xml:space="preserve"> squamous intraepithelial lesion cannot be excluded (ASC-H)</w:t>
            </w:r>
          </w:p>
        </w:tc>
      </w:tr>
      <w:tr w:rsidR="001C5F53" w:rsidRPr="00D97A26" w14:paraId="4972FB87"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2667575E" w14:textId="77777777" w:rsidR="001C5F53" w:rsidRPr="00D97A26" w:rsidRDefault="001C5F53" w:rsidP="00DE16F5">
            <w:pPr>
              <w:ind w:right="544"/>
              <w:jc w:val="both"/>
              <w:rPr>
                <w:sz w:val="22"/>
              </w:rPr>
            </w:pPr>
            <w:r w:rsidRPr="00D97A26">
              <w:rPr>
                <w:sz w:val="22"/>
              </w:rPr>
              <w:t>LS</w:t>
            </w:r>
          </w:p>
        </w:tc>
        <w:tc>
          <w:tcPr>
            <w:tcW w:w="8015" w:type="dxa"/>
            <w:tcBorders>
              <w:top w:val="nil"/>
              <w:left w:val="nil"/>
              <w:bottom w:val="single" w:sz="4" w:space="0" w:color="auto"/>
              <w:right w:val="single" w:sz="4" w:space="0" w:color="auto"/>
            </w:tcBorders>
            <w:shd w:val="clear" w:color="auto" w:fill="auto"/>
            <w:noWrap/>
            <w:vAlign w:val="center"/>
          </w:tcPr>
          <w:p w14:paraId="658F6718" w14:textId="0687F9FE" w:rsidR="001C5F53" w:rsidRPr="00D97A26" w:rsidRDefault="001C5F53" w:rsidP="00697960">
            <w:pPr>
              <w:ind w:right="56"/>
              <w:jc w:val="both"/>
              <w:rPr>
                <w:sz w:val="22"/>
              </w:rPr>
            </w:pPr>
            <w:r w:rsidRPr="00D97A26">
              <w:rPr>
                <w:sz w:val="22"/>
              </w:rPr>
              <w:t xml:space="preserve">There are abnormal squamous cells consistent with a </w:t>
            </w:r>
            <w:r w:rsidR="00F53D95" w:rsidRPr="00D97A26">
              <w:rPr>
                <w:sz w:val="22"/>
              </w:rPr>
              <w:t>low-grade</w:t>
            </w:r>
            <w:r w:rsidRPr="00D97A26">
              <w:rPr>
                <w:sz w:val="22"/>
              </w:rPr>
              <w:t xml:space="preserve"> squamous intraepithelial lesion (LSIL; CIN1/HPV)</w:t>
            </w:r>
          </w:p>
        </w:tc>
      </w:tr>
      <w:tr w:rsidR="001C5F53" w:rsidRPr="00D97A26" w14:paraId="7A9D987F"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5B2854E4" w14:textId="77777777" w:rsidR="001C5F53" w:rsidRPr="00D97A26" w:rsidRDefault="001C5F53" w:rsidP="00DE16F5">
            <w:pPr>
              <w:ind w:right="544"/>
              <w:jc w:val="both"/>
              <w:rPr>
                <w:sz w:val="22"/>
              </w:rPr>
            </w:pPr>
            <w:r w:rsidRPr="00D97A26">
              <w:rPr>
                <w:sz w:val="22"/>
              </w:rPr>
              <w:t>HS1</w:t>
            </w:r>
          </w:p>
        </w:tc>
        <w:tc>
          <w:tcPr>
            <w:tcW w:w="8015" w:type="dxa"/>
            <w:tcBorders>
              <w:top w:val="nil"/>
              <w:left w:val="nil"/>
              <w:bottom w:val="single" w:sz="4" w:space="0" w:color="auto"/>
              <w:right w:val="single" w:sz="4" w:space="0" w:color="auto"/>
            </w:tcBorders>
            <w:shd w:val="clear" w:color="auto" w:fill="auto"/>
            <w:noWrap/>
            <w:vAlign w:val="center"/>
          </w:tcPr>
          <w:p w14:paraId="354D896B" w14:textId="1CDBDFA3" w:rsidR="001C5F53" w:rsidRPr="00D97A26" w:rsidRDefault="001C5F53" w:rsidP="00697960">
            <w:pPr>
              <w:ind w:right="56"/>
              <w:jc w:val="both"/>
              <w:rPr>
                <w:sz w:val="22"/>
              </w:rPr>
            </w:pPr>
            <w:r w:rsidRPr="00D97A26">
              <w:rPr>
                <w:sz w:val="22"/>
              </w:rPr>
              <w:t xml:space="preserve">There are abnormal squamous cells consistent with a </w:t>
            </w:r>
            <w:r w:rsidR="00F53D95" w:rsidRPr="00D97A26">
              <w:rPr>
                <w:sz w:val="22"/>
              </w:rPr>
              <w:t>high-grade</w:t>
            </w:r>
            <w:r w:rsidRPr="00D97A26">
              <w:rPr>
                <w:sz w:val="22"/>
              </w:rPr>
              <w:t xml:space="preserve"> squamous intraepithelial lesion (HSIL). The features are consistent with CINII or CINIII</w:t>
            </w:r>
          </w:p>
        </w:tc>
      </w:tr>
      <w:tr w:rsidR="001C5F53" w:rsidRPr="00D97A26" w14:paraId="0BC8F8DE" w14:textId="77777777" w:rsidTr="006260A2">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0AF03D0C" w14:textId="77777777" w:rsidR="001C5F53" w:rsidRPr="00D97A26" w:rsidRDefault="001C5F53" w:rsidP="00DE16F5">
            <w:pPr>
              <w:ind w:right="544"/>
              <w:jc w:val="both"/>
              <w:rPr>
                <w:sz w:val="22"/>
              </w:rPr>
            </w:pPr>
            <w:r w:rsidRPr="00D97A26">
              <w:rPr>
                <w:sz w:val="22"/>
              </w:rPr>
              <w:t>HS2</w:t>
            </w:r>
          </w:p>
        </w:tc>
        <w:tc>
          <w:tcPr>
            <w:tcW w:w="8015" w:type="dxa"/>
            <w:tcBorders>
              <w:top w:val="nil"/>
              <w:left w:val="nil"/>
              <w:bottom w:val="single" w:sz="4" w:space="0" w:color="auto"/>
              <w:right w:val="single" w:sz="4" w:space="0" w:color="auto"/>
            </w:tcBorders>
            <w:shd w:val="clear" w:color="auto" w:fill="auto"/>
            <w:noWrap/>
            <w:vAlign w:val="center"/>
          </w:tcPr>
          <w:p w14:paraId="3D62A10B" w14:textId="5E87C9CC" w:rsidR="001C5F53" w:rsidRPr="00D97A26" w:rsidRDefault="001C5F53" w:rsidP="00697960">
            <w:pPr>
              <w:ind w:right="56"/>
              <w:jc w:val="both"/>
              <w:rPr>
                <w:sz w:val="22"/>
              </w:rPr>
            </w:pPr>
            <w:r w:rsidRPr="00D97A26">
              <w:rPr>
                <w:sz w:val="22"/>
              </w:rPr>
              <w:t xml:space="preserve">There are abnormal squamous cells consistent with a </w:t>
            </w:r>
            <w:r w:rsidR="00F53D95" w:rsidRPr="00D97A26">
              <w:rPr>
                <w:sz w:val="22"/>
              </w:rPr>
              <w:t>high-grade</w:t>
            </w:r>
            <w:r w:rsidRPr="00D97A26">
              <w:rPr>
                <w:sz w:val="22"/>
              </w:rPr>
              <w:t xml:space="preserve"> squamous intraepithelial lesion (HSIL) with features suspicious for invasion</w:t>
            </w:r>
          </w:p>
        </w:tc>
      </w:tr>
      <w:tr w:rsidR="001C5F53" w:rsidRPr="00D97A26" w14:paraId="5436C108" w14:textId="77777777" w:rsidTr="006260A2">
        <w:trPr>
          <w:trHeight w:val="255"/>
          <w:jc w:val="center"/>
        </w:trPr>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001645" w14:textId="77777777" w:rsidR="001C5F53" w:rsidRPr="00D97A26" w:rsidRDefault="001C5F53" w:rsidP="00DE16F5">
            <w:pPr>
              <w:ind w:right="544"/>
              <w:jc w:val="both"/>
              <w:rPr>
                <w:sz w:val="22"/>
              </w:rPr>
            </w:pPr>
            <w:r w:rsidRPr="00D97A26">
              <w:rPr>
                <w:sz w:val="22"/>
              </w:rPr>
              <w:lastRenderedPageBreak/>
              <w:t>SC</w:t>
            </w:r>
          </w:p>
        </w:tc>
        <w:tc>
          <w:tcPr>
            <w:tcW w:w="8015" w:type="dxa"/>
            <w:tcBorders>
              <w:top w:val="single" w:sz="4" w:space="0" w:color="auto"/>
              <w:left w:val="nil"/>
              <w:bottom w:val="single" w:sz="4" w:space="0" w:color="auto"/>
              <w:right w:val="single" w:sz="4" w:space="0" w:color="auto"/>
            </w:tcBorders>
            <w:shd w:val="clear" w:color="auto" w:fill="auto"/>
            <w:noWrap/>
            <w:vAlign w:val="center"/>
          </w:tcPr>
          <w:p w14:paraId="766322B0" w14:textId="77777777" w:rsidR="001C5F53" w:rsidRPr="00D97A26" w:rsidRDefault="001C5F53" w:rsidP="00697960">
            <w:pPr>
              <w:ind w:right="56"/>
              <w:jc w:val="both"/>
              <w:rPr>
                <w:sz w:val="22"/>
              </w:rPr>
            </w:pPr>
            <w:r w:rsidRPr="00D97A26">
              <w:rPr>
                <w:sz w:val="22"/>
              </w:rPr>
              <w:t>There are abnormal squamous cells showing changes consistent with squamous cell carcinoma</w:t>
            </w:r>
          </w:p>
        </w:tc>
      </w:tr>
      <w:tr w:rsidR="001C5F53" w:rsidRPr="00D97A26" w14:paraId="760A3AD8" w14:textId="77777777" w:rsidTr="006260A2">
        <w:trPr>
          <w:trHeight w:val="255"/>
          <w:jc w:val="center"/>
        </w:trPr>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983CED" w14:textId="77777777" w:rsidR="001C5F53" w:rsidRPr="00D97A26" w:rsidRDefault="001C5F53" w:rsidP="00DE16F5">
            <w:pPr>
              <w:ind w:right="544"/>
              <w:jc w:val="both"/>
              <w:rPr>
                <w:sz w:val="22"/>
              </w:rPr>
            </w:pPr>
            <w:r w:rsidRPr="00D97A26">
              <w:rPr>
                <w:sz w:val="22"/>
              </w:rPr>
              <w:t>AG1</w:t>
            </w:r>
          </w:p>
        </w:tc>
        <w:tc>
          <w:tcPr>
            <w:tcW w:w="8015" w:type="dxa"/>
            <w:tcBorders>
              <w:top w:val="single" w:sz="4" w:space="0" w:color="auto"/>
              <w:left w:val="nil"/>
              <w:bottom w:val="single" w:sz="4" w:space="0" w:color="auto"/>
              <w:right w:val="single" w:sz="4" w:space="0" w:color="auto"/>
            </w:tcBorders>
            <w:shd w:val="clear" w:color="auto" w:fill="auto"/>
            <w:noWrap/>
            <w:vAlign w:val="center"/>
          </w:tcPr>
          <w:p w14:paraId="126634F4" w14:textId="77777777" w:rsidR="001C5F53" w:rsidRPr="00D97A26" w:rsidRDefault="001C5F53" w:rsidP="00DE16F5">
            <w:pPr>
              <w:ind w:right="544"/>
              <w:jc w:val="both"/>
              <w:rPr>
                <w:sz w:val="22"/>
              </w:rPr>
            </w:pPr>
            <w:r w:rsidRPr="00D97A26">
              <w:rPr>
                <w:sz w:val="22"/>
              </w:rPr>
              <w:t>There are atypical endocervical cells present</w:t>
            </w:r>
          </w:p>
        </w:tc>
      </w:tr>
      <w:tr w:rsidR="001C5F53" w:rsidRPr="00D97A26" w14:paraId="44F7C6E1"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0180783E" w14:textId="77777777" w:rsidR="001C5F53" w:rsidRPr="00D97A26" w:rsidRDefault="001C5F53" w:rsidP="00DE16F5">
            <w:pPr>
              <w:ind w:right="544"/>
              <w:jc w:val="both"/>
              <w:rPr>
                <w:sz w:val="22"/>
              </w:rPr>
            </w:pPr>
            <w:r w:rsidRPr="00D97A26">
              <w:rPr>
                <w:sz w:val="22"/>
              </w:rPr>
              <w:t>AG2</w:t>
            </w:r>
          </w:p>
        </w:tc>
        <w:tc>
          <w:tcPr>
            <w:tcW w:w="8015" w:type="dxa"/>
            <w:tcBorders>
              <w:top w:val="nil"/>
              <w:left w:val="nil"/>
              <w:bottom w:val="single" w:sz="4" w:space="0" w:color="auto"/>
              <w:right w:val="single" w:sz="4" w:space="0" w:color="auto"/>
            </w:tcBorders>
            <w:shd w:val="clear" w:color="auto" w:fill="auto"/>
            <w:noWrap/>
            <w:vAlign w:val="center"/>
          </w:tcPr>
          <w:p w14:paraId="38919B18" w14:textId="77777777" w:rsidR="001C5F53" w:rsidRPr="00D97A26" w:rsidRDefault="001C5F53" w:rsidP="00DE16F5">
            <w:pPr>
              <w:ind w:right="544"/>
              <w:jc w:val="both"/>
              <w:rPr>
                <w:sz w:val="22"/>
              </w:rPr>
            </w:pPr>
            <w:r w:rsidRPr="00D97A26">
              <w:rPr>
                <w:sz w:val="22"/>
              </w:rPr>
              <w:t>There are atypical endometrial cells present</w:t>
            </w:r>
          </w:p>
        </w:tc>
      </w:tr>
      <w:tr w:rsidR="001C5F53" w:rsidRPr="00D97A26" w14:paraId="4D584323"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70957EE6" w14:textId="77777777" w:rsidR="001C5F53" w:rsidRPr="00D97A26" w:rsidRDefault="001C5F53" w:rsidP="00DE16F5">
            <w:pPr>
              <w:ind w:right="544"/>
              <w:jc w:val="both"/>
              <w:rPr>
                <w:sz w:val="22"/>
              </w:rPr>
            </w:pPr>
            <w:r w:rsidRPr="00D97A26">
              <w:rPr>
                <w:sz w:val="22"/>
              </w:rPr>
              <w:t>AG3</w:t>
            </w:r>
          </w:p>
        </w:tc>
        <w:tc>
          <w:tcPr>
            <w:tcW w:w="8015" w:type="dxa"/>
            <w:tcBorders>
              <w:top w:val="nil"/>
              <w:left w:val="nil"/>
              <w:bottom w:val="single" w:sz="4" w:space="0" w:color="auto"/>
              <w:right w:val="single" w:sz="4" w:space="0" w:color="auto"/>
            </w:tcBorders>
            <w:shd w:val="clear" w:color="auto" w:fill="auto"/>
            <w:noWrap/>
            <w:vAlign w:val="center"/>
          </w:tcPr>
          <w:p w14:paraId="3232439A" w14:textId="77777777" w:rsidR="001C5F53" w:rsidRPr="00D97A26" w:rsidRDefault="001C5F53" w:rsidP="00DE16F5">
            <w:pPr>
              <w:ind w:right="544"/>
              <w:jc w:val="both"/>
              <w:rPr>
                <w:sz w:val="22"/>
              </w:rPr>
            </w:pPr>
            <w:r w:rsidRPr="00D97A26">
              <w:rPr>
                <w:sz w:val="22"/>
              </w:rPr>
              <w:t>There are atypical glandular cells present</w:t>
            </w:r>
          </w:p>
        </w:tc>
      </w:tr>
      <w:tr w:rsidR="001C5F53" w:rsidRPr="00D97A26" w14:paraId="23BFB711"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4E146789" w14:textId="77777777" w:rsidR="001C5F53" w:rsidRPr="00D97A26" w:rsidRDefault="001C5F53" w:rsidP="00DE16F5">
            <w:pPr>
              <w:ind w:right="544"/>
              <w:jc w:val="both"/>
              <w:rPr>
                <w:sz w:val="22"/>
              </w:rPr>
            </w:pPr>
            <w:r w:rsidRPr="00D97A26">
              <w:rPr>
                <w:sz w:val="22"/>
              </w:rPr>
              <w:t>AG4</w:t>
            </w:r>
          </w:p>
        </w:tc>
        <w:tc>
          <w:tcPr>
            <w:tcW w:w="8015" w:type="dxa"/>
            <w:tcBorders>
              <w:top w:val="nil"/>
              <w:left w:val="nil"/>
              <w:bottom w:val="single" w:sz="4" w:space="0" w:color="auto"/>
              <w:right w:val="single" w:sz="4" w:space="0" w:color="auto"/>
            </w:tcBorders>
            <w:shd w:val="clear" w:color="auto" w:fill="auto"/>
            <w:noWrap/>
            <w:vAlign w:val="center"/>
          </w:tcPr>
          <w:p w14:paraId="7FD4DA18" w14:textId="77777777" w:rsidR="001C5F53" w:rsidRPr="00D97A26" w:rsidRDefault="001C5F53" w:rsidP="00DE16F5">
            <w:pPr>
              <w:ind w:right="544"/>
              <w:jc w:val="both"/>
              <w:rPr>
                <w:sz w:val="22"/>
              </w:rPr>
            </w:pPr>
            <w:r w:rsidRPr="00D97A26">
              <w:rPr>
                <w:sz w:val="22"/>
              </w:rPr>
              <w:t>There are atypical endocervical cells favouring a neoplastic process</w:t>
            </w:r>
          </w:p>
        </w:tc>
      </w:tr>
      <w:tr w:rsidR="001C5F53" w:rsidRPr="00D97A26" w14:paraId="22866043"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0CDED3D5" w14:textId="77777777" w:rsidR="001C5F53" w:rsidRPr="00D97A26" w:rsidRDefault="001C5F53" w:rsidP="00DE16F5">
            <w:pPr>
              <w:ind w:right="544"/>
              <w:jc w:val="both"/>
              <w:rPr>
                <w:sz w:val="22"/>
              </w:rPr>
            </w:pPr>
            <w:r w:rsidRPr="00D97A26">
              <w:rPr>
                <w:sz w:val="22"/>
              </w:rPr>
              <w:t>AG5</w:t>
            </w:r>
          </w:p>
        </w:tc>
        <w:tc>
          <w:tcPr>
            <w:tcW w:w="8015" w:type="dxa"/>
            <w:tcBorders>
              <w:top w:val="nil"/>
              <w:left w:val="nil"/>
              <w:bottom w:val="single" w:sz="4" w:space="0" w:color="auto"/>
              <w:right w:val="single" w:sz="4" w:space="0" w:color="auto"/>
            </w:tcBorders>
            <w:shd w:val="clear" w:color="auto" w:fill="auto"/>
            <w:noWrap/>
            <w:vAlign w:val="center"/>
          </w:tcPr>
          <w:p w14:paraId="5B713EE3" w14:textId="77777777" w:rsidR="001C5F53" w:rsidRPr="00D97A26" w:rsidRDefault="001C5F53" w:rsidP="00DE16F5">
            <w:pPr>
              <w:ind w:right="544"/>
              <w:jc w:val="both"/>
              <w:rPr>
                <w:sz w:val="22"/>
              </w:rPr>
            </w:pPr>
            <w:r w:rsidRPr="00D97A26">
              <w:rPr>
                <w:sz w:val="22"/>
              </w:rPr>
              <w:t>There are atypical glandular cells favouring a neoplastic process</w:t>
            </w:r>
          </w:p>
        </w:tc>
      </w:tr>
      <w:tr w:rsidR="001C5F53" w:rsidRPr="00D97A26" w14:paraId="235B362D"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18279CFE" w14:textId="77777777" w:rsidR="001C5F53" w:rsidRPr="00D97A26" w:rsidRDefault="001C5F53" w:rsidP="00DE16F5">
            <w:pPr>
              <w:ind w:right="544"/>
              <w:jc w:val="both"/>
              <w:rPr>
                <w:sz w:val="22"/>
              </w:rPr>
            </w:pPr>
            <w:r w:rsidRPr="00D97A26">
              <w:rPr>
                <w:sz w:val="22"/>
              </w:rPr>
              <w:t>AIS</w:t>
            </w:r>
          </w:p>
        </w:tc>
        <w:tc>
          <w:tcPr>
            <w:tcW w:w="8015" w:type="dxa"/>
            <w:tcBorders>
              <w:top w:val="nil"/>
              <w:left w:val="nil"/>
              <w:bottom w:val="single" w:sz="4" w:space="0" w:color="auto"/>
              <w:right w:val="single" w:sz="4" w:space="0" w:color="auto"/>
            </w:tcBorders>
            <w:shd w:val="clear" w:color="auto" w:fill="auto"/>
            <w:noWrap/>
            <w:vAlign w:val="center"/>
          </w:tcPr>
          <w:p w14:paraId="42BE8E05" w14:textId="77777777" w:rsidR="001C5F53" w:rsidRPr="00D97A26" w:rsidRDefault="001C5F53" w:rsidP="00DE16F5">
            <w:pPr>
              <w:ind w:right="544"/>
              <w:jc w:val="both"/>
              <w:rPr>
                <w:sz w:val="22"/>
              </w:rPr>
            </w:pPr>
            <w:r w:rsidRPr="00D97A26">
              <w:rPr>
                <w:sz w:val="22"/>
              </w:rPr>
              <w:t>There are abnormal endocervical cells consistent with adenocarcinoma in-situ (AIS)</w:t>
            </w:r>
          </w:p>
        </w:tc>
      </w:tr>
      <w:tr w:rsidR="001C5F53" w:rsidRPr="00D97A26" w14:paraId="0A97AB87"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7D3A2673" w14:textId="77777777" w:rsidR="001C5F53" w:rsidRPr="00D97A26" w:rsidRDefault="001C5F53" w:rsidP="00DE16F5">
            <w:pPr>
              <w:ind w:right="544"/>
              <w:jc w:val="both"/>
              <w:rPr>
                <w:sz w:val="22"/>
              </w:rPr>
            </w:pPr>
            <w:r w:rsidRPr="00D97A26">
              <w:rPr>
                <w:sz w:val="22"/>
              </w:rPr>
              <w:t>AC1</w:t>
            </w:r>
          </w:p>
        </w:tc>
        <w:tc>
          <w:tcPr>
            <w:tcW w:w="8015" w:type="dxa"/>
            <w:tcBorders>
              <w:top w:val="nil"/>
              <w:left w:val="nil"/>
              <w:bottom w:val="single" w:sz="4" w:space="0" w:color="auto"/>
              <w:right w:val="single" w:sz="4" w:space="0" w:color="auto"/>
            </w:tcBorders>
            <w:shd w:val="clear" w:color="auto" w:fill="auto"/>
            <w:noWrap/>
            <w:vAlign w:val="center"/>
          </w:tcPr>
          <w:p w14:paraId="3AE1FC45" w14:textId="77777777" w:rsidR="001C5F53" w:rsidRPr="00D97A26" w:rsidRDefault="001C5F53" w:rsidP="00DE16F5">
            <w:pPr>
              <w:ind w:right="544"/>
              <w:jc w:val="both"/>
              <w:rPr>
                <w:sz w:val="22"/>
              </w:rPr>
            </w:pPr>
            <w:r w:rsidRPr="00D97A26">
              <w:rPr>
                <w:sz w:val="22"/>
              </w:rPr>
              <w:t>There are abnormal glandular cells consistent with endocervical adenocarcinoma</w:t>
            </w:r>
          </w:p>
        </w:tc>
      </w:tr>
      <w:tr w:rsidR="001C5F53" w:rsidRPr="00D97A26" w14:paraId="2CC87D2A"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779BFFF4" w14:textId="77777777" w:rsidR="001C5F53" w:rsidRPr="00D97A26" w:rsidRDefault="001C5F53" w:rsidP="00DE16F5">
            <w:pPr>
              <w:ind w:right="544"/>
              <w:jc w:val="both"/>
              <w:rPr>
                <w:sz w:val="22"/>
              </w:rPr>
            </w:pPr>
            <w:r w:rsidRPr="00D97A26">
              <w:rPr>
                <w:sz w:val="22"/>
              </w:rPr>
              <w:t>AC2</w:t>
            </w:r>
          </w:p>
        </w:tc>
        <w:tc>
          <w:tcPr>
            <w:tcW w:w="8015" w:type="dxa"/>
            <w:tcBorders>
              <w:top w:val="nil"/>
              <w:left w:val="nil"/>
              <w:bottom w:val="single" w:sz="4" w:space="0" w:color="auto"/>
              <w:right w:val="single" w:sz="4" w:space="0" w:color="auto"/>
            </w:tcBorders>
            <w:shd w:val="clear" w:color="auto" w:fill="auto"/>
            <w:noWrap/>
            <w:vAlign w:val="center"/>
          </w:tcPr>
          <w:p w14:paraId="36B73066" w14:textId="77777777" w:rsidR="001C5F53" w:rsidRPr="00D97A26" w:rsidRDefault="001C5F53" w:rsidP="00DE16F5">
            <w:pPr>
              <w:ind w:right="544"/>
              <w:jc w:val="both"/>
              <w:rPr>
                <w:sz w:val="22"/>
              </w:rPr>
            </w:pPr>
            <w:r w:rsidRPr="00D97A26">
              <w:rPr>
                <w:sz w:val="22"/>
              </w:rPr>
              <w:t>There are abnormal glandular cells consistent with endometrial adenocarcinoma</w:t>
            </w:r>
          </w:p>
        </w:tc>
      </w:tr>
      <w:tr w:rsidR="001C5F53" w:rsidRPr="00D97A26" w14:paraId="7B272744"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2276925F" w14:textId="77777777" w:rsidR="001C5F53" w:rsidRPr="00D97A26" w:rsidRDefault="001C5F53" w:rsidP="00DE16F5">
            <w:pPr>
              <w:ind w:right="544"/>
              <w:jc w:val="both"/>
              <w:rPr>
                <w:sz w:val="22"/>
              </w:rPr>
            </w:pPr>
            <w:r w:rsidRPr="00D97A26">
              <w:rPr>
                <w:sz w:val="22"/>
              </w:rPr>
              <w:t>AC3</w:t>
            </w:r>
          </w:p>
        </w:tc>
        <w:tc>
          <w:tcPr>
            <w:tcW w:w="8015" w:type="dxa"/>
            <w:tcBorders>
              <w:top w:val="nil"/>
              <w:left w:val="nil"/>
              <w:bottom w:val="single" w:sz="4" w:space="0" w:color="auto"/>
              <w:right w:val="single" w:sz="4" w:space="0" w:color="auto"/>
            </w:tcBorders>
            <w:shd w:val="clear" w:color="auto" w:fill="auto"/>
            <w:noWrap/>
            <w:vAlign w:val="center"/>
          </w:tcPr>
          <w:p w14:paraId="39D9FF62" w14:textId="77777777" w:rsidR="001C5F53" w:rsidRPr="00D97A26" w:rsidRDefault="001C5F53" w:rsidP="00DE16F5">
            <w:pPr>
              <w:ind w:right="544"/>
              <w:jc w:val="both"/>
              <w:rPr>
                <w:sz w:val="22"/>
              </w:rPr>
            </w:pPr>
            <w:r w:rsidRPr="00D97A26">
              <w:rPr>
                <w:sz w:val="22"/>
              </w:rPr>
              <w:t>There are abnormal glandular cells consistent with extrauterine adenocarcinoma</w:t>
            </w:r>
          </w:p>
        </w:tc>
      </w:tr>
      <w:tr w:rsidR="001C5F53" w:rsidRPr="00D97A26" w14:paraId="623DA3AF"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281A65A6" w14:textId="77777777" w:rsidR="001C5F53" w:rsidRPr="00D97A26" w:rsidRDefault="001C5F53" w:rsidP="00DE16F5">
            <w:pPr>
              <w:ind w:right="544"/>
              <w:jc w:val="both"/>
              <w:rPr>
                <w:sz w:val="22"/>
              </w:rPr>
            </w:pPr>
            <w:r w:rsidRPr="00D97A26">
              <w:rPr>
                <w:sz w:val="22"/>
              </w:rPr>
              <w:t>AC4</w:t>
            </w:r>
          </w:p>
        </w:tc>
        <w:tc>
          <w:tcPr>
            <w:tcW w:w="8015" w:type="dxa"/>
            <w:tcBorders>
              <w:top w:val="nil"/>
              <w:left w:val="nil"/>
              <w:bottom w:val="single" w:sz="4" w:space="0" w:color="auto"/>
              <w:right w:val="single" w:sz="4" w:space="0" w:color="auto"/>
            </w:tcBorders>
            <w:shd w:val="clear" w:color="auto" w:fill="auto"/>
            <w:noWrap/>
            <w:vAlign w:val="center"/>
          </w:tcPr>
          <w:p w14:paraId="17BA5438" w14:textId="77777777" w:rsidR="001C5F53" w:rsidRPr="00D97A26" w:rsidRDefault="001C5F53" w:rsidP="00DE16F5">
            <w:pPr>
              <w:ind w:right="544"/>
              <w:jc w:val="both"/>
              <w:rPr>
                <w:sz w:val="22"/>
              </w:rPr>
            </w:pPr>
            <w:r w:rsidRPr="00D97A26">
              <w:rPr>
                <w:sz w:val="22"/>
              </w:rPr>
              <w:t>There are abnormal glandular cells consistent with adenocarcinoma</w:t>
            </w:r>
          </w:p>
        </w:tc>
      </w:tr>
      <w:tr w:rsidR="001C5F53" w:rsidRPr="00D97A26" w14:paraId="03803C25" w14:textId="77777777">
        <w:trPr>
          <w:trHeight w:val="255"/>
          <w:jc w:val="center"/>
        </w:trPr>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BD6B61" w14:textId="77777777" w:rsidR="001C5F53" w:rsidRPr="00D97A26" w:rsidRDefault="001C5F53" w:rsidP="00DE16F5">
            <w:pPr>
              <w:ind w:right="544"/>
              <w:jc w:val="both"/>
              <w:rPr>
                <w:sz w:val="22"/>
              </w:rPr>
            </w:pPr>
            <w:r w:rsidRPr="00D97A26">
              <w:rPr>
                <w:sz w:val="22"/>
              </w:rPr>
              <w:t>AC5</w:t>
            </w:r>
          </w:p>
        </w:tc>
        <w:tc>
          <w:tcPr>
            <w:tcW w:w="8015" w:type="dxa"/>
            <w:tcBorders>
              <w:top w:val="single" w:sz="4" w:space="0" w:color="auto"/>
              <w:left w:val="nil"/>
              <w:bottom w:val="single" w:sz="4" w:space="0" w:color="auto"/>
              <w:right w:val="single" w:sz="4" w:space="0" w:color="auto"/>
            </w:tcBorders>
            <w:shd w:val="clear" w:color="auto" w:fill="auto"/>
            <w:noWrap/>
            <w:vAlign w:val="center"/>
          </w:tcPr>
          <w:p w14:paraId="0ACD5D48" w14:textId="77777777" w:rsidR="001C5F53" w:rsidRPr="00D97A26" w:rsidRDefault="001C5F53" w:rsidP="00DE16F5">
            <w:pPr>
              <w:ind w:right="544"/>
              <w:jc w:val="both"/>
              <w:rPr>
                <w:sz w:val="22"/>
              </w:rPr>
            </w:pPr>
            <w:r w:rsidRPr="00D97A26">
              <w:rPr>
                <w:sz w:val="22"/>
              </w:rPr>
              <w:t>There are abnormal cells consistent with a malignant neoplasm</w:t>
            </w:r>
          </w:p>
        </w:tc>
      </w:tr>
      <w:tr w:rsidR="001C5F53" w:rsidRPr="00D97A26" w14:paraId="580DB360" w14:textId="77777777">
        <w:trPr>
          <w:trHeight w:val="255"/>
          <w:jc w:val="center"/>
        </w:trPr>
        <w:tc>
          <w:tcPr>
            <w:tcW w:w="9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99018A0" w14:textId="77777777" w:rsidR="001C5F53" w:rsidRPr="00D97A26" w:rsidRDefault="001C5F53" w:rsidP="00DE16F5">
            <w:pPr>
              <w:pStyle w:val="Heading9"/>
              <w:ind w:right="544"/>
              <w:jc w:val="both"/>
            </w:pPr>
            <w:r w:rsidRPr="00D97A26">
              <w:t>Recommendation</w:t>
            </w:r>
          </w:p>
        </w:tc>
      </w:tr>
      <w:tr w:rsidR="001C5F53" w:rsidRPr="00D97A26" w14:paraId="5B2BBA14" w14:textId="77777777">
        <w:trPr>
          <w:trHeight w:val="255"/>
          <w:jc w:val="center"/>
        </w:trPr>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A75061" w14:textId="77777777" w:rsidR="001C5F53" w:rsidRPr="00D97A26" w:rsidRDefault="001C5F53" w:rsidP="00DE16F5">
            <w:pPr>
              <w:ind w:right="544"/>
              <w:jc w:val="both"/>
              <w:rPr>
                <w:sz w:val="22"/>
              </w:rPr>
            </w:pPr>
            <w:r w:rsidRPr="00D97A26">
              <w:rPr>
                <w:sz w:val="22"/>
              </w:rPr>
              <w:t>R1</w:t>
            </w:r>
          </w:p>
        </w:tc>
        <w:tc>
          <w:tcPr>
            <w:tcW w:w="8015" w:type="dxa"/>
            <w:tcBorders>
              <w:top w:val="single" w:sz="4" w:space="0" w:color="auto"/>
              <w:left w:val="nil"/>
              <w:bottom w:val="single" w:sz="4" w:space="0" w:color="auto"/>
              <w:right w:val="single" w:sz="4" w:space="0" w:color="auto"/>
            </w:tcBorders>
            <w:shd w:val="clear" w:color="auto" w:fill="auto"/>
            <w:noWrap/>
            <w:vAlign w:val="center"/>
          </w:tcPr>
          <w:p w14:paraId="4DC35F4C" w14:textId="77777777" w:rsidR="001C5F53" w:rsidRPr="00D97A26" w:rsidRDefault="001C5F53" w:rsidP="007834A4">
            <w:pPr>
              <w:ind w:right="544"/>
              <w:jc w:val="both"/>
              <w:rPr>
                <w:sz w:val="22"/>
              </w:rPr>
            </w:pPr>
            <w:r w:rsidRPr="00D97A26">
              <w:rPr>
                <w:sz w:val="22"/>
              </w:rPr>
              <w:t xml:space="preserve">The next smear should be taken </w:t>
            </w:r>
            <w:r w:rsidR="007834A4" w:rsidRPr="00D97A26">
              <w:rPr>
                <w:sz w:val="22"/>
              </w:rPr>
              <w:t>in three years, based on the information held on the NCSP Register</w:t>
            </w:r>
          </w:p>
        </w:tc>
      </w:tr>
      <w:tr w:rsidR="001C5F53" w:rsidRPr="00D97A26" w14:paraId="36D4349D"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378E7871" w14:textId="77777777" w:rsidR="001C5F53" w:rsidRPr="00D97A26" w:rsidRDefault="001C5F53" w:rsidP="00DE16F5">
            <w:pPr>
              <w:ind w:right="544"/>
              <w:jc w:val="both"/>
              <w:rPr>
                <w:sz w:val="22"/>
              </w:rPr>
            </w:pPr>
            <w:r w:rsidRPr="00D97A26">
              <w:rPr>
                <w:sz w:val="22"/>
              </w:rPr>
              <w:t>R2</w:t>
            </w:r>
          </w:p>
        </w:tc>
        <w:tc>
          <w:tcPr>
            <w:tcW w:w="8015" w:type="dxa"/>
            <w:tcBorders>
              <w:top w:val="nil"/>
              <w:left w:val="nil"/>
              <w:bottom w:val="single" w:sz="4" w:space="0" w:color="auto"/>
              <w:right w:val="single" w:sz="4" w:space="0" w:color="auto"/>
            </w:tcBorders>
            <w:shd w:val="clear" w:color="auto" w:fill="auto"/>
            <w:noWrap/>
            <w:vAlign w:val="center"/>
          </w:tcPr>
          <w:p w14:paraId="6FAF6575" w14:textId="77777777" w:rsidR="001C5F53" w:rsidRPr="00D97A26" w:rsidRDefault="001C5F53" w:rsidP="00DE16F5">
            <w:pPr>
              <w:ind w:right="544"/>
              <w:jc w:val="both"/>
              <w:rPr>
                <w:sz w:val="22"/>
              </w:rPr>
            </w:pPr>
            <w:r w:rsidRPr="00D97A26">
              <w:rPr>
                <w:sz w:val="22"/>
              </w:rPr>
              <w:t xml:space="preserve">Please repeat the smear within </w:t>
            </w:r>
            <w:r w:rsidR="00BC22EC" w:rsidRPr="00D97A26">
              <w:rPr>
                <w:sz w:val="22"/>
              </w:rPr>
              <w:t>three</w:t>
            </w:r>
            <w:r w:rsidRPr="00D97A26">
              <w:rPr>
                <w:sz w:val="22"/>
              </w:rPr>
              <w:t xml:space="preserve"> months</w:t>
            </w:r>
          </w:p>
        </w:tc>
      </w:tr>
      <w:tr w:rsidR="001C5F53" w:rsidRPr="00D97A26" w14:paraId="4F97E03D"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05F32F4C" w14:textId="77777777" w:rsidR="001C5F53" w:rsidRPr="00D97A26" w:rsidRDefault="001C5F53" w:rsidP="00DE16F5">
            <w:pPr>
              <w:ind w:right="544"/>
              <w:jc w:val="both"/>
              <w:rPr>
                <w:sz w:val="22"/>
              </w:rPr>
            </w:pPr>
            <w:r w:rsidRPr="00D97A26">
              <w:rPr>
                <w:sz w:val="22"/>
              </w:rPr>
              <w:t>R3</w:t>
            </w:r>
          </w:p>
        </w:tc>
        <w:tc>
          <w:tcPr>
            <w:tcW w:w="8015" w:type="dxa"/>
            <w:tcBorders>
              <w:top w:val="nil"/>
              <w:left w:val="nil"/>
              <w:bottom w:val="single" w:sz="4" w:space="0" w:color="auto"/>
              <w:right w:val="single" w:sz="4" w:space="0" w:color="auto"/>
            </w:tcBorders>
            <w:shd w:val="clear" w:color="auto" w:fill="auto"/>
            <w:noWrap/>
            <w:vAlign w:val="center"/>
          </w:tcPr>
          <w:p w14:paraId="5D6A3C4B" w14:textId="77777777" w:rsidR="001C5F53" w:rsidRPr="00D97A26" w:rsidRDefault="001C5F53" w:rsidP="00DE16F5">
            <w:pPr>
              <w:ind w:right="544"/>
              <w:jc w:val="both"/>
              <w:rPr>
                <w:sz w:val="22"/>
              </w:rPr>
            </w:pPr>
            <w:r w:rsidRPr="00D97A26">
              <w:rPr>
                <w:sz w:val="22"/>
              </w:rPr>
              <w:t xml:space="preserve">Please repeat the smear within </w:t>
            </w:r>
            <w:r w:rsidR="00BC22EC" w:rsidRPr="00D97A26">
              <w:rPr>
                <w:sz w:val="22"/>
              </w:rPr>
              <w:t>three</w:t>
            </w:r>
            <w:r w:rsidRPr="00D97A26">
              <w:rPr>
                <w:sz w:val="22"/>
              </w:rPr>
              <w:t xml:space="preserve"> months of the end of pregnancy</w:t>
            </w:r>
          </w:p>
        </w:tc>
      </w:tr>
      <w:tr w:rsidR="001C5F53" w:rsidRPr="00D97A26" w14:paraId="435BF353"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10825995" w14:textId="77777777" w:rsidR="001C5F53" w:rsidRPr="00D97A26" w:rsidRDefault="001C5F53" w:rsidP="00DE16F5">
            <w:pPr>
              <w:ind w:right="544"/>
              <w:jc w:val="both"/>
              <w:rPr>
                <w:sz w:val="22"/>
              </w:rPr>
            </w:pPr>
            <w:r w:rsidRPr="00D97A26">
              <w:rPr>
                <w:sz w:val="22"/>
              </w:rPr>
              <w:t>R4</w:t>
            </w:r>
          </w:p>
        </w:tc>
        <w:tc>
          <w:tcPr>
            <w:tcW w:w="8015" w:type="dxa"/>
            <w:tcBorders>
              <w:top w:val="nil"/>
              <w:left w:val="nil"/>
              <w:bottom w:val="single" w:sz="4" w:space="0" w:color="auto"/>
              <w:right w:val="single" w:sz="4" w:space="0" w:color="auto"/>
            </w:tcBorders>
            <w:shd w:val="clear" w:color="auto" w:fill="auto"/>
            <w:noWrap/>
            <w:vAlign w:val="center"/>
          </w:tcPr>
          <w:p w14:paraId="73B35F4D" w14:textId="77777777" w:rsidR="001C5F53" w:rsidRPr="00D97A26" w:rsidRDefault="001C5F53" w:rsidP="00DE16F5">
            <w:pPr>
              <w:ind w:right="544"/>
              <w:jc w:val="both"/>
              <w:rPr>
                <w:sz w:val="22"/>
              </w:rPr>
            </w:pPr>
            <w:r w:rsidRPr="00D97A26">
              <w:rPr>
                <w:sz w:val="22"/>
              </w:rPr>
              <w:t xml:space="preserve">Please repeat the smear in </w:t>
            </w:r>
            <w:r w:rsidR="00BC22EC" w:rsidRPr="00D97A26">
              <w:rPr>
                <w:sz w:val="22"/>
              </w:rPr>
              <w:t>three</w:t>
            </w:r>
            <w:r w:rsidRPr="00D97A26">
              <w:rPr>
                <w:sz w:val="22"/>
              </w:rPr>
              <w:t xml:space="preserve"> months</w:t>
            </w:r>
          </w:p>
        </w:tc>
      </w:tr>
      <w:tr w:rsidR="001C5F53" w:rsidRPr="00D97A26" w14:paraId="7410634E"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399295CA" w14:textId="77777777" w:rsidR="001C5F53" w:rsidRPr="00D97A26" w:rsidRDefault="001C5F53" w:rsidP="00DE16F5">
            <w:pPr>
              <w:ind w:right="544"/>
              <w:jc w:val="both"/>
              <w:rPr>
                <w:sz w:val="22"/>
              </w:rPr>
            </w:pPr>
            <w:r w:rsidRPr="00D97A26">
              <w:rPr>
                <w:sz w:val="22"/>
              </w:rPr>
              <w:t>R5</w:t>
            </w:r>
          </w:p>
        </w:tc>
        <w:tc>
          <w:tcPr>
            <w:tcW w:w="8015" w:type="dxa"/>
            <w:tcBorders>
              <w:top w:val="nil"/>
              <w:left w:val="nil"/>
              <w:bottom w:val="single" w:sz="4" w:space="0" w:color="auto"/>
              <w:right w:val="single" w:sz="4" w:space="0" w:color="auto"/>
            </w:tcBorders>
            <w:shd w:val="clear" w:color="auto" w:fill="auto"/>
            <w:noWrap/>
            <w:vAlign w:val="center"/>
          </w:tcPr>
          <w:p w14:paraId="478929AB" w14:textId="77777777" w:rsidR="001C5F53" w:rsidRPr="00D97A26" w:rsidRDefault="001C5F53" w:rsidP="00DE16F5">
            <w:pPr>
              <w:ind w:right="544"/>
              <w:jc w:val="both"/>
              <w:rPr>
                <w:sz w:val="22"/>
              </w:rPr>
            </w:pPr>
            <w:r w:rsidRPr="00D97A26">
              <w:rPr>
                <w:sz w:val="22"/>
              </w:rPr>
              <w:t xml:space="preserve">Please repeat the smear in </w:t>
            </w:r>
            <w:r w:rsidR="00BC22EC" w:rsidRPr="00D97A26">
              <w:rPr>
                <w:sz w:val="22"/>
              </w:rPr>
              <w:t>six</w:t>
            </w:r>
            <w:r w:rsidRPr="00D97A26">
              <w:rPr>
                <w:sz w:val="22"/>
              </w:rPr>
              <w:t xml:space="preserve"> months</w:t>
            </w:r>
          </w:p>
        </w:tc>
      </w:tr>
      <w:tr w:rsidR="001C5F53" w:rsidRPr="00D97A26" w14:paraId="70BB722A"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33BE8D8A" w14:textId="77777777" w:rsidR="001C5F53" w:rsidRPr="00D97A26" w:rsidRDefault="001C5F53" w:rsidP="00DE16F5">
            <w:pPr>
              <w:ind w:right="544"/>
              <w:jc w:val="both"/>
              <w:rPr>
                <w:sz w:val="22"/>
              </w:rPr>
            </w:pPr>
            <w:r w:rsidRPr="00D97A26">
              <w:rPr>
                <w:sz w:val="22"/>
              </w:rPr>
              <w:t>R6</w:t>
            </w:r>
          </w:p>
        </w:tc>
        <w:tc>
          <w:tcPr>
            <w:tcW w:w="8015" w:type="dxa"/>
            <w:tcBorders>
              <w:top w:val="nil"/>
              <w:left w:val="nil"/>
              <w:bottom w:val="single" w:sz="4" w:space="0" w:color="auto"/>
              <w:right w:val="single" w:sz="4" w:space="0" w:color="auto"/>
            </w:tcBorders>
            <w:shd w:val="clear" w:color="auto" w:fill="auto"/>
            <w:noWrap/>
            <w:vAlign w:val="center"/>
          </w:tcPr>
          <w:p w14:paraId="3048B7AF" w14:textId="77777777" w:rsidR="001C5F53" w:rsidRPr="00D97A26" w:rsidRDefault="001C5F53" w:rsidP="00DE16F5">
            <w:pPr>
              <w:ind w:right="544"/>
              <w:jc w:val="both"/>
              <w:rPr>
                <w:sz w:val="22"/>
              </w:rPr>
            </w:pPr>
            <w:r w:rsidRPr="00D97A26">
              <w:rPr>
                <w:sz w:val="22"/>
              </w:rPr>
              <w:t>Please repeat the smear in 12 months</w:t>
            </w:r>
          </w:p>
        </w:tc>
      </w:tr>
      <w:tr w:rsidR="001C5F53" w:rsidRPr="00D97A26" w14:paraId="0F18971A"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62179AEF" w14:textId="77777777" w:rsidR="001C5F53" w:rsidRPr="00D97A26" w:rsidRDefault="001C5F53" w:rsidP="00DE16F5">
            <w:pPr>
              <w:ind w:right="544"/>
              <w:jc w:val="both"/>
              <w:rPr>
                <w:sz w:val="22"/>
              </w:rPr>
            </w:pPr>
            <w:r w:rsidRPr="00D97A26">
              <w:rPr>
                <w:sz w:val="22"/>
              </w:rPr>
              <w:t>R7</w:t>
            </w:r>
          </w:p>
        </w:tc>
        <w:tc>
          <w:tcPr>
            <w:tcW w:w="8015" w:type="dxa"/>
            <w:tcBorders>
              <w:top w:val="nil"/>
              <w:left w:val="nil"/>
              <w:bottom w:val="single" w:sz="4" w:space="0" w:color="auto"/>
              <w:right w:val="single" w:sz="4" w:space="0" w:color="auto"/>
            </w:tcBorders>
            <w:shd w:val="clear" w:color="auto" w:fill="auto"/>
            <w:noWrap/>
            <w:vAlign w:val="center"/>
          </w:tcPr>
          <w:p w14:paraId="3E9FAF65" w14:textId="69D59B19" w:rsidR="001C5F53" w:rsidRPr="00D97A26" w:rsidRDefault="001C5F53" w:rsidP="00DE16F5">
            <w:pPr>
              <w:ind w:right="544"/>
              <w:jc w:val="both"/>
              <w:rPr>
                <w:sz w:val="22"/>
              </w:rPr>
            </w:pPr>
            <w:r w:rsidRPr="00D97A26">
              <w:rPr>
                <w:sz w:val="22"/>
              </w:rPr>
              <w:t xml:space="preserve">Because a previous smear showed atypical squamous cells or </w:t>
            </w:r>
            <w:r w:rsidR="005A224A" w:rsidRPr="00D97A26">
              <w:rPr>
                <w:sz w:val="22"/>
              </w:rPr>
              <w:t>low-grade</w:t>
            </w:r>
            <w:r w:rsidRPr="00D97A26">
              <w:rPr>
                <w:sz w:val="22"/>
              </w:rPr>
              <w:t xml:space="preserve"> changes, please repeat the smear in 12 months</w:t>
            </w:r>
          </w:p>
        </w:tc>
      </w:tr>
      <w:tr w:rsidR="001C5F53" w:rsidRPr="00D97A26" w14:paraId="4BFDEDBC"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3D697904" w14:textId="77777777" w:rsidR="001C5F53" w:rsidRPr="00D97A26" w:rsidRDefault="001C5F53" w:rsidP="00DE16F5">
            <w:pPr>
              <w:ind w:right="544"/>
              <w:jc w:val="both"/>
              <w:rPr>
                <w:sz w:val="22"/>
              </w:rPr>
            </w:pPr>
            <w:r w:rsidRPr="00D97A26">
              <w:rPr>
                <w:sz w:val="22"/>
              </w:rPr>
              <w:t>R8</w:t>
            </w:r>
          </w:p>
        </w:tc>
        <w:tc>
          <w:tcPr>
            <w:tcW w:w="8015" w:type="dxa"/>
            <w:tcBorders>
              <w:top w:val="nil"/>
              <w:left w:val="nil"/>
              <w:bottom w:val="single" w:sz="4" w:space="0" w:color="auto"/>
              <w:right w:val="single" w:sz="4" w:space="0" w:color="auto"/>
            </w:tcBorders>
            <w:shd w:val="clear" w:color="auto" w:fill="auto"/>
            <w:noWrap/>
            <w:vAlign w:val="center"/>
          </w:tcPr>
          <w:p w14:paraId="12546D9D" w14:textId="2F28490A" w:rsidR="001C5F53" w:rsidRPr="00D97A26" w:rsidRDefault="001C5F53" w:rsidP="00DE16F5">
            <w:pPr>
              <w:ind w:right="544"/>
              <w:jc w:val="both"/>
              <w:rPr>
                <w:sz w:val="22"/>
              </w:rPr>
            </w:pPr>
            <w:r w:rsidRPr="00D97A26">
              <w:rPr>
                <w:sz w:val="22"/>
              </w:rPr>
              <w:t xml:space="preserve">Annual smears are indicated because of previous </w:t>
            </w:r>
            <w:r w:rsidR="005A224A" w:rsidRPr="00D97A26">
              <w:rPr>
                <w:sz w:val="22"/>
              </w:rPr>
              <w:t>high-grade</w:t>
            </w:r>
            <w:r w:rsidRPr="00D97A26">
              <w:rPr>
                <w:sz w:val="22"/>
              </w:rPr>
              <w:t xml:space="preserve"> abnormality</w:t>
            </w:r>
          </w:p>
        </w:tc>
      </w:tr>
      <w:tr w:rsidR="001C5F53" w:rsidRPr="00D97A26" w14:paraId="1AAF5C21"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67962CFF" w14:textId="77777777" w:rsidR="001C5F53" w:rsidRPr="00D97A26" w:rsidRDefault="001C5F53" w:rsidP="00DE16F5">
            <w:pPr>
              <w:ind w:right="544"/>
              <w:jc w:val="both"/>
              <w:rPr>
                <w:sz w:val="22"/>
              </w:rPr>
            </w:pPr>
            <w:r w:rsidRPr="00D97A26">
              <w:rPr>
                <w:sz w:val="22"/>
              </w:rPr>
              <w:t>R9</w:t>
            </w:r>
          </w:p>
        </w:tc>
        <w:tc>
          <w:tcPr>
            <w:tcW w:w="8015" w:type="dxa"/>
            <w:tcBorders>
              <w:top w:val="nil"/>
              <w:left w:val="nil"/>
              <w:bottom w:val="single" w:sz="4" w:space="0" w:color="auto"/>
              <w:right w:val="single" w:sz="4" w:space="0" w:color="auto"/>
            </w:tcBorders>
            <w:shd w:val="clear" w:color="auto" w:fill="auto"/>
            <w:noWrap/>
            <w:vAlign w:val="center"/>
          </w:tcPr>
          <w:p w14:paraId="07491B77" w14:textId="77777777" w:rsidR="001C5F53" w:rsidRPr="00D97A26" w:rsidRDefault="001C5F53" w:rsidP="00DE16F5">
            <w:pPr>
              <w:ind w:right="544"/>
              <w:jc w:val="both"/>
              <w:rPr>
                <w:sz w:val="22"/>
              </w:rPr>
            </w:pPr>
            <w:r w:rsidRPr="00D97A26">
              <w:rPr>
                <w:sz w:val="22"/>
              </w:rPr>
              <w:t>Referral for specialist assessment is indicated</w:t>
            </w:r>
          </w:p>
        </w:tc>
      </w:tr>
      <w:tr w:rsidR="001C5F53" w:rsidRPr="00D97A26" w14:paraId="60E4D619"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546E24CB" w14:textId="77777777" w:rsidR="001C5F53" w:rsidRPr="00D97A26" w:rsidRDefault="001C5F53" w:rsidP="00DE16F5">
            <w:pPr>
              <w:ind w:right="544"/>
              <w:jc w:val="both"/>
              <w:rPr>
                <w:sz w:val="22"/>
              </w:rPr>
            </w:pPr>
            <w:r w:rsidRPr="00D97A26">
              <w:rPr>
                <w:sz w:val="22"/>
              </w:rPr>
              <w:t>R10</w:t>
            </w:r>
          </w:p>
        </w:tc>
        <w:tc>
          <w:tcPr>
            <w:tcW w:w="8015" w:type="dxa"/>
            <w:tcBorders>
              <w:top w:val="nil"/>
              <w:left w:val="nil"/>
              <w:bottom w:val="single" w:sz="4" w:space="0" w:color="auto"/>
              <w:right w:val="single" w:sz="4" w:space="0" w:color="auto"/>
            </w:tcBorders>
            <w:shd w:val="clear" w:color="auto" w:fill="auto"/>
            <w:noWrap/>
            <w:vAlign w:val="center"/>
          </w:tcPr>
          <w:p w14:paraId="2086728A" w14:textId="77777777" w:rsidR="001C5F53" w:rsidRPr="00D97A26" w:rsidRDefault="001C5F53" w:rsidP="00DE16F5">
            <w:pPr>
              <w:ind w:right="544"/>
              <w:jc w:val="both"/>
              <w:rPr>
                <w:sz w:val="22"/>
              </w:rPr>
            </w:pPr>
            <w:r w:rsidRPr="00D97A26">
              <w:rPr>
                <w:sz w:val="22"/>
              </w:rPr>
              <w:t>Urgent referral for specialist assessment is indicated</w:t>
            </w:r>
          </w:p>
        </w:tc>
      </w:tr>
      <w:tr w:rsidR="001C5F53" w:rsidRPr="00D97A26" w14:paraId="6906F208"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45F65F3D" w14:textId="77777777" w:rsidR="001C5F53" w:rsidRPr="00D97A26" w:rsidRDefault="001C5F53" w:rsidP="00DE16F5">
            <w:pPr>
              <w:ind w:right="544"/>
              <w:jc w:val="both"/>
              <w:rPr>
                <w:sz w:val="22"/>
              </w:rPr>
            </w:pPr>
            <w:r w:rsidRPr="00D97A26">
              <w:rPr>
                <w:sz w:val="22"/>
              </w:rPr>
              <w:t>R11</w:t>
            </w:r>
          </w:p>
        </w:tc>
        <w:tc>
          <w:tcPr>
            <w:tcW w:w="8015" w:type="dxa"/>
            <w:tcBorders>
              <w:top w:val="nil"/>
              <w:left w:val="nil"/>
              <w:bottom w:val="single" w:sz="4" w:space="0" w:color="auto"/>
              <w:right w:val="single" w:sz="4" w:space="0" w:color="auto"/>
            </w:tcBorders>
            <w:shd w:val="clear" w:color="auto" w:fill="auto"/>
            <w:noWrap/>
            <w:vAlign w:val="center"/>
          </w:tcPr>
          <w:p w14:paraId="17B07F0E" w14:textId="77777777" w:rsidR="001C5F53" w:rsidRPr="00D97A26" w:rsidRDefault="007834A4" w:rsidP="00DE16F5">
            <w:pPr>
              <w:ind w:right="544"/>
              <w:jc w:val="both"/>
              <w:rPr>
                <w:sz w:val="22"/>
              </w:rPr>
            </w:pPr>
            <w:r w:rsidRPr="00D97A26">
              <w:rPr>
                <w:sz w:val="22"/>
              </w:rPr>
              <w:t>[not in use]</w:t>
            </w:r>
          </w:p>
        </w:tc>
      </w:tr>
      <w:tr w:rsidR="001C5F53" w:rsidRPr="00D97A26" w14:paraId="6EFEC01A"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4A8014B7" w14:textId="77777777" w:rsidR="001C5F53" w:rsidRPr="00D97A26" w:rsidRDefault="001C5F53" w:rsidP="00DE16F5">
            <w:pPr>
              <w:ind w:right="544"/>
              <w:jc w:val="both"/>
              <w:rPr>
                <w:sz w:val="22"/>
              </w:rPr>
            </w:pPr>
            <w:r w:rsidRPr="00D97A26">
              <w:rPr>
                <w:sz w:val="22"/>
              </w:rPr>
              <w:t>R12</w:t>
            </w:r>
          </w:p>
        </w:tc>
        <w:tc>
          <w:tcPr>
            <w:tcW w:w="8015" w:type="dxa"/>
            <w:tcBorders>
              <w:top w:val="nil"/>
              <w:left w:val="nil"/>
              <w:bottom w:val="single" w:sz="4" w:space="0" w:color="auto"/>
              <w:right w:val="single" w:sz="4" w:space="0" w:color="auto"/>
            </w:tcBorders>
            <w:shd w:val="clear" w:color="auto" w:fill="auto"/>
            <w:noWrap/>
            <w:vAlign w:val="center"/>
          </w:tcPr>
          <w:p w14:paraId="2EA79B54" w14:textId="77777777" w:rsidR="001C5F53" w:rsidRPr="00D97A26" w:rsidRDefault="001C5F53" w:rsidP="00DE16F5">
            <w:pPr>
              <w:ind w:right="544"/>
              <w:jc w:val="both"/>
              <w:rPr>
                <w:sz w:val="22"/>
              </w:rPr>
            </w:pPr>
            <w:r w:rsidRPr="00D97A26">
              <w:rPr>
                <w:sz w:val="22"/>
              </w:rPr>
              <w:t>Please repeat the smear shortly after a course of oestrogen treatment</w:t>
            </w:r>
          </w:p>
        </w:tc>
      </w:tr>
      <w:tr w:rsidR="001C5F53" w:rsidRPr="00D97A26" w14:paraId="23A23268"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3E1C9670" w14:textId="77777777" w:rsidR="001C5F53" w:rsidRPr="00D97A26" w:rsidRDefault="001C5F53" w:rsidP="00DE16F5">
            <w:pPr>
              <w:ind w:right="544"/>
              <w:jc w:val="both"/>
              <w:rPr>
                <w:sz w:val="22"/>
              </w:rPr>
            </w:pPr>
            <w:r w:rsidRPr="00D97A26">
              <w:rPr>
                <w:sz w:val="22"/>
              </w:rPr>
              <w:t>R13</w:t>
            </w:r>
          </w:p>
        </w:tc>
        <w:tc>
          <w:tcPr>
            <w:tcW w:w="8015" w:type="dxa"/>
            <w:tcBorders>
              <w:top w:val="nil"/>
              <w:left w:val="nil"/>
              <w:bottom w:val="single" w:sz="4" w:space="0" w:color="auto"/>
              <w:right w:val="single" w:sz="4" w:space="0" w:color="auto"/>
            </w:tcBorders>
            <w:shd w:val="clear" w:color="auto" w:fill="auto"/>
            <w:noWrap/>
            <w:vAlign w:val="center"/>
          </w:tcPr>
          <w:p w14:paraId="69C41D3A" w14:textId="77777777" w:rsidR="001C5F53" w:rsidRPr="00D97A26" w:rsidRDefault="001C5F53" w:rsidP="00DE16F5">
            <w:pPr>
              <w:ind w:right="544"/>
              <w:jc w:val="both"/>
              <w:rPr>
                <w:sz w:val="22"/>
              </w:rPr>
            </w:pPr>
            <w:r w:rsidRPr="00D97A26">
              <w:rPr>
                <w:sz w:val="22"/>
              </w:rPr>
              <w:t>Under specialist care</w:t>
            </w:r>
          </w:p>
        </w:tc>
      </w:tr>
      <w:tr w:rsidR="001C5F53" w:rsidRPr="00D97A26" w14:paraId="3B4429AD"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20748EAF" w14:textId="77777777" w:rsidR="001C5F53" w:rsidRPr="00D97A26" w:rsidRDefault="001C5F53" w:rsidP="00DE16F5">
            <w:pPr>
              <w:ind w:right="544"/>
              <w:jc w:val="both"/>
              <w:rPr>
                <w:sz w:val="22"/>
              </w:rPr>
            </w:pPr>
            <w:r w:rsidRPr="00D97A26">
              <w:rPr>
                <w:sz w:val="22"/>
              </w:rPr>
              <w:t>R14</w:t>
            </w:r>
          </w:p>
        </w:tc>
        <w:tc>
          <w:tcPr>
            <w:tcW w:w="8015" w:type="dxa"/>
            <w:tcBorders>
              <w:top w:val="nil"/>
              <w:left w:val="nil"/>
              <w:bottom w:val="single" w:sz="4" w:space="0" w:color="auto"/>
              <w:right w:val="single" w:sz="4" w:space="0" w:color="auto"/>
            </w:tcBorders>
            <w:shd w:val="clear" w:color="auto" w:fill="auto"/>
            <w:noWrap/>
            <w:vAlign w:val="center"/>
          </w:tcPr>
          <w:p w14:paraId="32928D51" w14:textId="77777777" w:rsidR="001C5F53" w:rsidRPr="00D97A26" w:rsidRDefault="001C5F53" w:rsidP="00DE16F5">
            <w:pPr>
              <w:ind w:right="544"/>
              <w:jc w:val="both"/>
              <w:rPr>
                <w:sz w:val="22"/>
              </w:rPr>
            </w:pPr>
            <w:r w:rsidRPr="00D97A26">
              <w:rPr>
                <w:sz w:val="22"/>
              </w:rPr>
              <w:t>In view of the abnormal clinical history provided, urgent referral for assessment is recommended regardless of cytological findings</w:t>
            </w:r>
          </w:p>
        </w:tc>
      </w:tr>
    </w:tbl>
    <w:p w14:paraId="40FFB61A" w14:textId="77777777" w:rsidR="001C5F53" w:rsidRPr="00D97A26" w:rsidRDefault="001C5F53" w:rsidP="00DE16F5">
      <w:pPr>
        <w:ind w:right="544"/>
        <w:jc w:val="both"/>
        <w:rPr>
          <w:rFonts w:cs="Arial"/>
          <w:szCs w:val="20"/>
        </w:rPr>
      </w:pPr>
    </w:p>
    <w:p w14:paraId="2CF9DEA2" w14:textId="77777777" w:rsidR="001C5F53" w:rsidRPr="00D97A26" w:rsidRDefault="001C5F53" w:rsidP="00DE16F5">
      <w:pPr>
        <w:pStyle w:val="Headingappendix"/>
        <w:spacing w:after="100"/>
        <w:ind w:right="544"/>
        <w:jc w:val="both"/>
      </w:pPr>
      <w:r w:rsidRPr="00D97A26">
        <w:br w:type="page"/>
      </w:r>
      <w:bookmarkStart w:id="1629" w:name="_Toc269738500"/>
      <w:bookmarkStart w:id="1630" w:name="_Toc276457796"/>
      <w:bookmarkStart w:id="1631" w:name="_Toc438477978"/>
      <w:bookmarkStart w:id="1632" w:name="_Toc471467047"/>
      <w:bookmarkStart w:id="1633" w:name="_Toc478551551"/>
      <w:bookmarkStart w:id="1634" w:name="_Toc482704727"/>
      <w:bookmarkStart w:id="1635" w:name="_Toc478551617"/>
      <w:bookmarkStart w:id="1636" w:name="_Toc528676088"/>
      <w:r w:rsidRPr="00D97A26">
        <w:lastRenderedPageBreak/>
        <w:t>Appendix C – SNOMED categories for histological samples</w:t>
      </w:r>
      <w:bookmarkEnd w:id="1629"/>
      <w:bookmarkEnd w:id="1630"/>
      <w:bookmarkEnd w:id="1631"/>
      <w:bookmarkEnd w:id="1632"/>
      <w:bookmarkEnd w:id="1633"/>
      <w:bookmarkEnd w:id="1634"/>
      <w:bookmarkEnd w:id="1635"/>
      <w:bookmarkEnd w:id="1636"/>
    </w:p>
    <w:tbl>
      <w:tblPr>
        <w:tblW w:w="549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86"/>
        <w:gridCol w:w="1371"/>
        <w:gridCol w:w="1371"/>
        <w:gridCol w:w="1372"/>
        <w:gridCol w:w="1988"/>
        <w:gridCol w:w="1223"/>
      </w:tblGrid>
      <w:tr w:rsidR="00DA2D49" w:rsidRPr="00D97A26" w14:paraId="5E6A5719" w14:textId="77777777" w:rsidTr="00A3773F">
        <w:trPr>
          <w:cantSplit/>
        </w:trPr>
        <w:tc>
          <w:tcPr>
            <w:tcW w:w="1997" w:type="pct"/>
            <w:gridSpan w:val="2"/>
            <w:shd w:val="clear" w:color="auto" w:fill="E0E0E0"/>
          </w:tcPr>
          <w:p w14:paraId="08DEC8DE" w14:textId="77777777" w:rsidR="00DA2D49" w:rsidRPr="00D97A26" w:rsidRDefault="00DA2D49" w:rsidP="00DE16F5">
            <w:pPr>
              <w:spacing w:line="240" w:lineRule="exact"/>
              <w:ind w:right="544"/>
              <w:jc w:val="both"/>
              <w:rPr>
                <w:b/>
                <w:sz w:val="18"/>
                <w:szCs w:val="18"/>
              </w:rPr>
            </w:pPr>
            <w:r w:rsidRPr="00D97A26">
              <w:rPr>
                <w:b/>
                <w:sz w:val="18"/>
                <w:szCs w:val="18"/>
                <w:u w:val="single"/>
              </w:rPr>
              <w:t>Adequacy of specimen</w:t>
            </w:r>
          </w:p>
        </w:tc>
        <w:tc>
          <w:tcPr>
            <w:tcW w:w="692" w:type="pct"/>
            <w:shd w:val="clear" w:color="auto" w:fill="E0E0E0"/>
          </w:tcPr>
          <w:p w14:paraId="65CCA238" w14:textId="77777777" w:rsidR="00DA2D49" w:rsidRPr="00D97A26" w:rsidRDefault="00DA2D49" w:rsidP="00DE16F5">
            <w:pPr>
              <w:spacing w:line="240" w:lineRule="exact"/>
              <w:ind w:right="544"/>
              <w:jc w:val="both"/>
              <w:rPr>
                <w:sz w:val="18"/>
                <w:szCs w:val="18"/>
              </w:rPr>
            </w:pPr>
            <w:r w:rsidRPr="00D97A26">
              <w:rPr>
                <w:b/>
                <w:sz w:val="18"/>
                <w:szCs w:val="18"/>
              </w:rPr>
              <w:t>1986 Code</w:t>
            </w:r>
          </w:p>
        </w:tc>
        <w:tc>
          <w:tcPr>
            <w:tcW w:w="692" w:type="pct"/>
            <w:shd w:val="clear" w:color="auto" w:fill="E0E0E0"/>
          </w:tcPr>
          <w:p w14:paraId="767839AC" w14:textId="77777777" w:rsidR="00DA2D49" w:rsidRPr="00D97A26" w:rsidRDefault="00DA2D49" w:rsidP="00DE16F5">
            <w:pPr>
              <w:spacing w:line="240" w:lineRule="exact"/>
              <w:ind w:right="544"/>
              <w:jc w:val="both"/>
              <w:rPr>
                <w:b/>
                <w:sz w:val="18"/>
                <w:szCs w:val="18"/>
              </w:rPr>
            </w:pPr>
            <w:r w:rsidRPr="00D97A26">
              <w:rPr>
                <w:b/>
                <w:sz w:val="18"/>
                <w:szCs w:val="18"/>
              </w:rPr>
              <w:t>1993 Code</w:t>
            </w:r>
          </w:p>
        </w:tc>
        <w:tc>
          <w:tcPr>
            <w:tcW w:w="1003" w:type="pct"/>
            <w:shd w:val="clear" w:color="auto" w:fill="E0E0E0"/>
          </w:tcPr>
          <w:p w14:paraId="7D497AEF" w14:textId="77777777" w:rsidR="00DA2D49" w:rsidRPr="00D97A26" w:rsidRDefault="00DA2D49" w:rsidP="00DE16F5">
            <w:pPr>
              <w:spacing w:line="240" w:lineRule="exact"/>
              <w:ind w:right="544"/>
              <w:jc w:val="both"/>
              <w:rPr>
                <w:b/>
                <w:sz w:val="18"/>
                <w:szCs w:val="18"/>
              </w:rPr>
            </w:pPr>
          </w:p>
        </w:tc>
        <w:tc>
          <w:tcPr>
            <w:tcW w:w="617" w:type="pct"/>
            <w:shd w:val="clear" w:color="auto" w:fill="E0E0E0"/>
          </w:tcPr>
          <w:p w14:paraId="06FE21FB" w14:textId="77777777" w:rsidR="00DA2D49" w:rsidRPr="00D97A26" w:rsidRDefault="00DA2D49" w:rsidP="00DE16F5">
            <w:pPr>
              <w:spacing w:line="240" w:lineRule="exact"/>
              <w:ind w:right="544"/>
              <w:jc w:val="both"/>
              <w:rPr>
                <w:b/>
                <w:sz w:val="18"/>
                <w:szCs w:val="18"/>
                <w:u w:val="single"/>
              </w:rPr>
            </w:pPr>
          </w:p>
        </w:tc>
      </w:tr>
      <w:tr w:rsidR="00DA2D49" w:rsidRPr="00D97A26" w14:paraId="38DE54FE" w14:textId="77777777" w:rsidTr="00A3773F">
        <w:trPr>
          <w:cantSplit/>
        </w:trPr>
        <w:tc>
          <w:tcPr>
            <w:tcW w:w="1997" w:type="pct"/>
            <w:gridSpan w:val="2"/>
          </w:tcPr>
          <w:p w14:paraId="309C4DC6" w14:textId="77777777" w:rsidR="00DA2D49" w:rsidRPr="00D97A26" w:rsidRDefault="00DA2D49" w:rsidP="00697960">
            <w:pPr>
              <w:spacing w:line="240" w:lineRule="exact"/>
              <w:ind w:right="106"/>
              <w:jc w:val="both"/>
              <w:rPr>
                <w:sz w:val="18"/>
                <w:szCs w:val="18"/>
              </w:rPr>
            </w:pPr>
            <w:r w:rsidRPr="00D97A26">
              <w:rPr>
                <w:sz w:val="18"/>
                <w:szCs w:val="18"/>
              </w:rPr>
              <w:t>Insufficient or unsatisfactory material for diagnosis</w:t>
            </w:r>
          </w:p>
        </w:tc>
        <w:tc>
          <w:tcPr>
            <w:tcW w:w="692" w:type="pct"/>
          </w:tcPr>
          <w:p w14:paraId="776069C9" w14:textId="77777777" w:rsidR="00DA2D49" w:rsidRPr="00D97A26" w:rsidRDefault="00DA2D49" w:rsidP="00DE16F5">
            <w:pPr>
              <w:spacing w:line="240" w:lineRule="exact"/>
              <w:ind w:right="544"/>
              <w:jc w:val="both"/>
              <w:rPr>
                <w:sz w:val="18"/>
                <w:szCs w:val="18"/>
              </w:rPr>
            </w:pPr>
            <w:r w:rsidRPr="00D97A26">
              <w:rPr>
                <w:sz w:val="18"/>
                <w:szCs w:val="18"/>
              </w:rPr>
              <w:t>M09000</w:t>
            </w:r>
          </w:p>
        </w:tc>
        <w:tc>
          <w:tcPr>
            <w:tcW w:w="692" w:type="pct"/>
          </w:tcPr>
          <w:p w14:paraId="48C74173" w14:textId="77777777" w:rsidR="00DA2D49" w:rsidRPr="00D97A26" w:rsidRDefault="00DA2D49" w:rsidP="00DE16F5">
            <w:pPr>
              <w:spacing w:line="240" w:lineRule="exact"/>
              <w:ind w:right="544"/>
              <w:jc w:val="both"/>
              <w:rPr>
                <w:sz w:val="18"/>
                <w:szCs w:val="18"/>
              </w:rPr>
            </w:pPr>
            <w:r w:rsidRPr="00D97A26">
              <w:rPr>
                <w:sz w:val="18"/>
                <w:szCs w:val="18"/>
              </w:rPr>
              <w:t>M09010</w:t>
            </w:r>
          </w:p>
        </w:tc>
        <w:tc>
          <w:tcPr>
            <w:tcW w:w="1003" w:type="pct"/>
          </w:tcPr>
          <w:p w14:paraId="1F26B551" w14:textId="77777777" w:rsidR="00DA2D49" w:rsidRPr="00D97A26" w:rsidRDefault="00DA2D49" w:rsidP="00DE16F5">
            <w:pPr>
              <w:spacing w:line="240" w:lineRule="exact"/>
              <w:ind w:right="544"/>
              <w:jc w:val="both"/>
              <w:rPr>
                <w:sz w:val="18"/>
                <w:szCs w:val="18"/>
              </w:rPr>
            </w:pPr>
          </w:p>
        </w:tc>
        <w:tc>
          <w:tcPr>
            <w:tcW w:w="617" w:type="pct"/>
          </w:tcPr>
          <w:p w14:paraId="2B06A46B" w14:textId="77777777" w:rsidR="00DA2D49" w:rsidRPr="00D97A26" w:rsidRDefault="00DA2D49" w:rsidP="00DE16F5">
            <w:pPr>
              <w:spacing w:line="240" w:lineRule="exact"/>
              <w:ind w:right="544"/>
              <w:jc w:val="both"/>
              <w:rPr>
                <w:sz w:val="18"/>
                <w:szCs w:val="18"/>
              </w:rPr>
            </w:pPr>
          </w:p>
        </w:tc>
      </w:tr>
      <w:tr w:rsidR="00DA2D49" w:rsidRPr="00D97A26" w14:paraId="578732CF" w14:textId="77777777" w:rsidTr="00A3773F">
        <w:trPr>
          <w:cantSplit/>
        </w:trPr>
        <w:tc>
          <w:tcPr>
            <w:tcW w:w="1997" w:type="pct"/>
            <w:gridSpan w:val="2"/>
          </w:tcPr>
          <w:p w14:paraId="446F6FFC" w14:textId="77777777" w:rsidR="00DA2D49" w:rsidRPr="00D97A26" w:rsidRDefault="00DA2D49" w:rsidP="00697960">
            <w:pPr>
              <w:spacing w:line="240" w:lineRule="exact"/>
              <w:jc w:val="both"/>
              <w:rPr>
                <w:sz w:val="18"/>
                <w:szCs w:val="18"/>
              </w:rPr>
            </w:pPr>
            <w:r w:rsidRPr="00D97A26">
              <w:rPr>
                <w:sz w:val="18"/>
                <w:szCs w:val="18"/>
              </w:rPr>
              <w:t>There is no code for satisfactory materials.</w:t>
            </w:r>
          </w:p>
        </w:tc>
        <w:tc>
          <w:tcPr>
            <w:tcW w:w="692" w:type="pct"/>
          </w:tcPr>
          <w:p w14:paraId="0227FCFA" w14:textId="77777777" w:rsidR="00DA2D49" w:rsidRPr="00D97A26" w:rsidRDefault="00DA2D49" w:rsidP="00DE16F5">
            <w:pPr>
              <w:spacing w:line="240" w:lineRule="exact"/>
              <w:ind w:right="544"/>
              <w:jc w:val="both"/>
              <w:rPr>
                <w:sz w:val="18"/>
                <w:szCs w:val="18"/>
              </w:rPr>
            </w:pPr>
          </w:p>
        </w:tc>
        <w:tc>
          <w:tcPr>
            <w:tcW w:w="692" w:type="pct"/>
          </w:tcPr>
          <w:p w14:paraId="5320C1E9" w14:textId="77777777" w:rsidR="00DA2D49" w:rsidRPr="00D97A26" w:rsidRDefault="00DA2D49" w:rsidP="00DE16F5">
            <w:pPr>
              <w:spacing w:line="240" w:lineRule="exact"/>
              <w:ind w:right="544"/>
              <w:jc w:val="both"/>
              <w:rPr>
                <w:sz w:val="18"/>
                <w:szCs w:val="18"/>
              </w:rPr>
            </w:pPr>
          </w:p>
        </w:tc>
        <w:tc>
          <w:tcPr>
            <w:tcW w:w="1003" w:type="pct"/>
          </w:tcPr>
          <w:p w14:paraId="2ABBDF3D" w14:textId="77777777" w:rsidR="00DA2D49" w:rsidRPr="00D97A26" w:rsidRDefault="00DA2D49" w:rsidP="00DE16F5">
            <w:pPr>
              <w:spacing w:line="240" w:lineRule="exact"/>
              <w:ind w:right="544"/>
              <w:jc w:val="both"/>
              <w:rPr>
                <w:sz w:val="18"/>
                <w:szCs w:val="18"/>
              </w:rPr>
            </w:pPr>
          </w:p>
        </w:tc>
        <w:tc>
          <w:tcPr>
            <w:tcW w:w="617" w:type="pct"/>
          </w:tcPr>
          <w:p w14:paraId="046FFE9B" w14:textId="77777777" w:rsidR="00DA2D49" w:rsidRPr="00D97A26" w:rsidRDefault="00DA2D49" w:rsidP="00DE16F5">
            <w:pPr>
              <w:spacing w:line="240" w:lineRule="exact"/>
              <w:ind w:right="544"/>
              <w:jc w:val="both"/>
              <w:rPr>
                <w:sz w:val="18"/>
                <w:szCs w:val="18"/>
              </w:rPr>
            </w:pPr>
          </w:p>
        </w:tc>
      </w:tr>
      <w:tr w:rsidR="00DA2D49" w:rsidRPr="00D97A26" w14:paraId="6579A4DD" w14:textId="77777777" w:rsidTr="00A3773F">
        <w:trPr>
          <w:cantSplit/>
        </w:trPr>
        <w:tc>
          <w:tcPr>
            <w:tcW w:w="1997" w:type="pct"/>
            <w:gridSpan w:val="2"/>
            <w:shd w:val="clear" w:color="auto" w:fill="E0E0E0"/>
          </w:tcPr>
          <w:p w14:paraId="78B5195F" w14:textId="77777777" w:rsidR="00DA2D49" w:rsidRPr="00D97A26" w:rsidRDefault="00DA2D49" w:rsidP="00DE16F5">
            <w:pPr>
              <w:spacing w:line="240" w:lineRule="exact"/>
              <w:ind w:right="544"/>
              <w:jc w:val="both"/>
              <w:rPr>
                <w:b/>
                <w:sz w:val="18"/>
                <w:szCs w:val="18"/>
                <w:u w:val="single"/>
              </w:rPr>
            </w:pPr>
            <w:r w:rsidRPr="00D97A26">
              <w:rPr>
                <w:b/>
                <w:sz w:val="18"/>
                <w:szCs w:val="18"/>
                <w:u w:val="single"/>
              </w:rPr>
              <w:t>Site (topography) of specimen</w:t>
            </w:r>
          </w:p>
        </w:tc>
        <w:tc>
          <w:tcPr>
            <w:tcW w:w="692" w:type="pct"/>
            <w:shd w:val="clear" w:color="auto" w:fill="E0E0E0"/>
          </w:tcPr>
          <w:p w14:paraId="569B3A1C" w14:textId="77777777" w:rsidR="00DA2D49" w:rsidRPr="00D97A26" w:rsidRDefault="00DA2D49" w:rsidP="00183315">
            <w:pPr>
              <w:tabs>
                <w:tab w:val="left" w:pos="1075"/>
              </w:tabs>
              <w:spacing w:line="240" w:lineRule="exact"/>
              <w:jc w:val="both"/>
              <w:rPr>
                <w:sz w:val="18"/>
                <w:szCs w:val="18"/>
                <w:u w:val="single"/>
              </w:rPr>
            </w:pPr>
            <w:r w:rsidRPr="00D97A26">
              <w:rPr>
                <w:b/>
                <w:sz w:val="18"/>
                <w:szCs w:val="18"/>
              </w:rPr>
              <w:t>1986 Code</w:t>
            </w:r>
          </w:p>
        </w:tc>
        <w:tc>
          <w:tcPr>
            <w:tcW w:w="692" w:type="pct"/>
            <w:shd w:val="clear" w:color="auto" w:fill="E0E0E0"/>
          </w:tcPr>
          <w:p w14:paraId="1C1133E4" w14:textId="77777777" w:rsidR="00DA2D49" w:rsidRPr="00D97A26" w:rsidRDefault="00DA2D49" w:rsidP="00183315">
            <w:pPr>
              <w:spacing w:line="240" w:lineRule="exact"/>
              <w:ind w:right="35"/>
              <w:jc w:val="both"/>
              <w:rPr>
                <w:sz w:val="18"/>
                <w:szCs w:val="18"/>
                <w:u w:val="single"/>
              </w:rPr>
            </w:pPr>
            <w:r w:rsidRPr="00D97A26">
              <w:rPr>
                <w:b/>
                <w:sz w:val="18"/>
                <w:szCs w:val="18"/>
              </w:rPr>
              <w:t>1993 Code</w:t>
            </w:r>
          </w:p>
        </w:tc>
        <w:tc>
          <w:tcPr>
            <w:tcW w:w="1003" w:type="pct"/>
            <w:shd w:val="clear" w:color="auto" w:fill="E0E0E0"/>
          </w:tcPr>
          <w:p w14:paraId="5B0084FF" w14:textId="77777777" w:rsidR="00DA2D49" w:rsidRPr="00D97A26" w:rsidRDefault="00DA2D49" w:rsidP="00DE16F5">
            <w:pPr>
              <w:spacing w:line="240" w:lineRule="exact"/>
              <w:ind w:right="544"/>
              <w:jc w:val="both"/>
              <w:rPr>
                <w:sz w:val="18"/>
                <w:szCs w:val="18"/>
                <w:u w:val="single"/>
              </w:rPr>
            </w:pPr>
          </w:p>
        </w:tc>
        <w:tc>
          <w:tcPr>
            <w:tcW w:w="617" w:type="pct"/>
            <w:shd w:val="clear" w:color="auto" w:fill="E0E0E0"/>
          </w:tcPr>
          <w:p w14:paraId="3DFB1C4E" w14:textId="77777777" w:rsidR="00DA2D49" w:rsidRPr="00D97A26" w:rsidRDefault="00DA2D49" w:rsidP="00DE16F5">
            <w:pPr>
              <w:spacing w:line="240" w:lineRule="exact"/>
              <w:ind w:right="544"/>
              <w:jc w:val="both"/>
              <w:rPr>
                <w:b/>
                <w:sz w:val="18"/>
                <w:szCs w:val="18"/>
                <w:u w:val="single"/>
              </w:rPr>
            </w:pPr>
          </w:p>
        </w:tc>
      </w:tr>
      <w:tr w:rsidR="00DA2D49" w:rsidRPr="00D97A26" w14:paraId="6A61FEF5" w14:textId="77777777" w:rsidTr="00A3773F">
        <w:trPr>
          <w:cantSplit/>
        </w:trPr>
        <w:tc>
          <w:tcPr>
            <w:tcW w:w="1997" w:type="pct"/>
            <w:gridSpan w:val="2"/>
          </w:tcPr>
          <w:p w14:paraId="06B6ABE6" w14:textId="77777777" w:rsidR="00DA2D49" w:rsidRPr="00D97A26" w:rsidRDefault="00DA2D49" w:rsidP="00DE16F5">
            <w:pPr>
              <w:spacing w:line="240" w:lineRule="exact"/>
              <w:ind w:right="544"/>
              <w:jc w:val="both"/>
              <w:rPr>
                <w:sz w:val="18"/>
                <w:szCs w:val="18"/>
              </w:rPr>
            </w:pPr>
            <w:r w:rsidRPr="00D97A26">
              <w:rPr>
                <w:sz w:val="18"/>
                <w:szCs w:val="18"/>
              </w:rPr>
              <w:t>Vagina</w:t>
            </w:r>
          </w:p>
        </w:tc>
        <w:tc>
          <w:tcPr>
            <w:tcW w:w="692" w:type="pct"/>
          </w:tcPr>
          <w:p w14:paraId="28ED4277" w14:textId="77777777" w:rsidR="00DA2D49" w:rsidRPr="00D97A26" w:rsidRDefault="00DA2D49" w:rsidP="00DE16F5">
            <w:pPr>
              <w:spacing w:line="240" w:lineRule="exact"/>
              <w:ind w:right="544"/>
              <w:jc w:val="both"/>
              <w:rPr>
                <w:sz w:val="18"/>
                <w:szCs w:val="18"/>
              </w:rPr>
            </w:pPr>
            <w:r w:rsidRPr="00D97A26">
              <w:rPr>
                <w:sz w:val="18"/>
                <w:szCs w:val="18"/>
              </w:rPr>
              <w:t>T81</w:t>
            </w:r>
          </w:p>
        </w:tc>
        <w:tc>
          <w:tcPr>
            <w:tcW w:w="692" w:type="pct"/>
          </w:tcPr>
          <w:p w14:paraId="311B93A4" w14:textId="77777777" w:rsidR="00DA2D49" w:rsidRPr="00D97A26" w:rsidRDefault="00DA2D49" w:rsidP="00DE16F5">
            <w:pPr>
              <w:spacing w:line="240" w:lineRule="exact"/>
              <w:ind w:right="544"/>
              <w:jc w:val="both"/>
              <w:rPr>
                <w:sz w:val="18"/>
                <w:szCs w:val="18"/>
              </w:rPr>
            </w:pPr>
            <w:r w:rsidRPr="00D97A26">
              <w:rPr>
                <w:sz w:val="18"/>
                <w:szCs w:val="18"/>
              </w:rPr>
              <w:t>T82000</w:t>
            </w:r>
          </w:p>
        </w:tc>
        <w:tc>
          <w:tcPr>
            <w:tcW w:w="1003" w:type="pct"/>
          </w:tcPr>
          <w:p w14:paraId="09FBCE34" w14:textId="77777777" w:rsidR="00DA2D49" w:rsidRPr="00D97A26" w:rsidRDefault="00DA2D49" w:rsidP="00DE16F5">
            <w:pPr>
              <w:spacing w:line="240" w:lineRule="exact"/>
              <w:ind w:right="544"/>
              <w:jc w:val="both"/>
              <w:rPr>
                <w:sz w:val="18"/>
                <w:szCs w:val="18"/>
              </w:rPr>
            </w:pPr>
          </w:p>
        </w:tc>
        <w:tc>
          <w:tcPr>
            <w:tcW w:w="617" w:type="pct"/>
          </w:tcPr>
          <w:p w14:paraId="1C224948" w14:textId="77777777" w:rsidR="00DA2D49" w:rsidRPr="00D97A26" w:rsidRDefault="00DA2D49" w:rsidP="00DE16F5">
            <w:pPr>
              <w:spacing w:line="240" w:lineRule="exact"/>
              <w:ind w:right="544"/>
              <w:jc w:val="both"/>
              <w:rPr>
                <w:sz w:val="18"/>
                <w:szCs w:val="18"/>
              </w:rPr>
            </w:pPr>
          </w:p>
        </w:tc>
      </w:tr>
      <w:tr w:rsidR="00DA2D49" w:rsidRPr="00D97A26" w14:paraId="18BA2293" w14:textId="77777777" w:rsidTr="00A3773F">
        <w:trPr>
          <w:cantSplit/>
        </w:trPr>
        <w:tc>
          <w:tcPr>
            <w:tcW w:w="1997" w:type="pct"/>
            <w:gridSpan w:val="2"/>
          </w:tcPr>
          <w:p w14:paraId="4C7EF8DC" w14:textId="77777777" w:rsidR="00DA2D49" w:rsidRPr="00D97A26" w:rsidRDefault="00DA2D49" w:rsidP="00697960">
            <w:pPr>
              <w:spacing w:line="240" w:lineRule="exact"/>
              <w:jc w:val="both"/>
              <w:rPr>
                <w:sz w:val="18"/>
                <w:szCs w:val="18"/>
              </w:rPr>
            </w:pPr>
            <w:r w:rsidRPr="00D97A26">
              <w:rPr>
                <w:sz w:val="18"/>
                <w:szCs w:val="18"/>
              </w:rPr>
              <w:t>Cervix (includes endocervix and exocervix)</w:t>
            </w:r>
          </w:p>
        </w:tc>
        <w:tc>
          <w:tcPr>
            <w:tcW w:w="692" w:type="pct"/>
          </w:tcPr>
          <w:p w14:paraId="3E1DF36D" w14:textId="77777777" w:rsidR="00DA2D49" w:rsidRPr="00D97A26" w:rsidRDefault="00DA2D49" w:rsidP="00DE16F5">
            <w:pPr>
              <w:spacing w:line="240" w:lineRule="exact"/>
              <w:ind w:right="544"/>
              <w:jc w:val="both"/>
              <w:rPr>
                <w:sz w:val="18"/>
                <w:szCs w:val="18"/>
              </w:rPr>
            </w:pPr>
            <w:r w:rsidRPr="00D97A26">
              <w:rPr>
                <w:sz w:val="18"/>
                <w:szCs w:val="18"/>
              </w:rPr>
              <w:t>T83</w:t>
            </w:r>
          </w:p>
        </w:tc>
        <w:tc>
          <w:tcPr>
            <w:tcW w:w="692" w:type="pct"/>
          </w:tcPr>
          <w:p w14:paraId="1E107ED5" w14:textId="77777777" w:rsidR="00DA2D49" w:rsidRPr="00D97A26" w:rsidRDefault="00DA2D49" w:rsidP="00DE16F5">
            <w:pPr>
              <w:spacing w:line="240" w:lineRule="exact"/>
              <w:ind w:right="544"/>
              <w:jc w:val="both"/>
              <w:rPr>
                <w:sz w:val="18"/>
                <w:szCs w:val="18"/>
              </w:rPr>
            </w:pPr>
            <w:r w:rsidRPr="00D97A26">
              <w:rPr>
                <w:sz w:val="18"/>
                <w:szCs w:val="18"/>
              </w:rPr>
              <w:t>T83200</w:t>
            </w:r>
          </w:p>
        </w:tc>
        <w:tc>
          <w:tcPr>
            <w:tcW w:w="1003" w:type="pct"/>
          </w:tcPr>
          <w:p w14:paraId="79DE69DF" w14:textId="77777777" w:rsidR="00DA2D49" w:rsidRPr="00D97A26" w:rsidRDefault="00DA2D49" w:rsidP="00DE16F5">
            <w:pPr>
              <w:spacing w:line="240" w:lineRule="exact"/>
              <w:ind w:right="544"/>
              <w:jc w:val="both"/>
              <w:rPr>
                <w:sz w:val="18"/>
                <w:szCs w:val="18"/>
              </w:rPr>
            </w:pPr>
          </w:p>
        </w:tc>
        <w:tc>
          <w:tcPr>
            <w:tcW w:w="617" w:type="pct"/>
          </w:tcPr>
          <w:p w14:paraId="64908E90" w14:textId="77777777" w:rsidR="00DA2D49" w:rsidRPr="00D97A26" w:rsidRDefault="00DA2D49" w:rsidP="00DE16F5">
            <w:pPr>
              <w:spacing w:line="240" w:lineRule="exact"/>
              <w:ind w:right="544"/>
              <w:jc w:val="both"/>
              <w:rPr>
                <w:sz w:val="18"/>
                <w:szCs w:val="18"/>
              </w:rPr>
            </w:pPr>
          </w:p>
        </w:tc>
      </w:tr>
      <w:tr w:rsidR="00DA2D49" w:rsidRPr="00D97A26" w14:paraId="25D6CC63" w14:textId="77777777" w:rsidTr="00A3773F">
        <w:trPr>
          <w:cantSplit/>
        </w:trPr>
        <w:tc>
          <w:tcPr>
            <w:tcW w:w="1305" w:type="pct"/>
            <w:shd w:val="clear" w:color="auto" w:fill="E0E0E0"/>
          </w:tcPr>
          <w:p w14:paraId="37CD2956" w14:textId="77777777" w:rsidR="00DA2D49" w:rsidRPr="00D97A26" w:rsidRDefault="00DA2D49" w:rsidP="00DE16F5">
            <w:pPr>
              <w:spacing w:line="240" w:lineRule="exact"/>
              <w:ind w:right="544"/>
              <w:jc w:val="both"/>
              <w:rPr>
                <w:b/>
                <w:sz w:val="18"/>
                <w:szCs w:val="18"/>
              </w:rPr>
            </w:pPr>
            <w:r w:rsidRPr="00D97A26">
              <w:rPr>
                <w:b/>
                <w:sz w:val="18"/>
                <w:szCs w:val="18"/>
                <w:u w:val="single"/>
              </w:rPr>
              <w:t>Summary diagnosis</w:t>
            </w:r>
          </w:p>
        </w:tc>
        <w:tc>
          <w:tcPr>
            <w:tcW w:w="692" w:type="pct"/>
            <w:shd w:val="clear" w:color="auto" w:fill="E0E0E0"/>
          </w:tcPr>
          <w:p w14:paraId="54B78A1A" w14:textId="77777777" w:rsidR="00DA2D49" w:rsidRPr="00D97A26" w:rsidRDefault="00DA2D49" w:rsidP="00697960">
            <w:pPr>
              <w:spacing w:line="240" w:lineRule="exact"/>
              <w:rPr>
                <w:b/>
                <w:sz w:val="18"/>
                <w:szCs w:val="18"/>
              </w:rPr>
            </w:pPr>
            <w:r w:rsidRPr="00D97A26">
              <w:rPr>
                <w:b/>
                <w:sz w:val="18"/>
                <w:szCs w:val="18"/>
              </w:rPr>
              <w:t>Code stored on register</w:t>
            </w:r>
          </w:p>
        </w:tc>
        <w:tc>
          <w:tcPr>
            <w:tcW w:w="692" w:type="pct"/>
            <w:shd w:val="clear" w:color="auto" w:fill="E0E0E0"/>
          </w:tcPr>
          <w:p w14:paraId="2039FAB0" w14:textId="77777777" w:rsidR="00DA2D49" w:rsidRPr="00D97A26" w:rsidRDefault="00DA2D49" w:rsidP="00183315">
            <w:pPr>
              <w:spacing w:line="240" w:lineRule="exact"/>
              <w:jc w:val="both"/>
              <w:rPr>
                <w:sz w:val="18"/>
                <w:szCs w:val="18"/>
              </w:rPr>
            </w:pPr>
            <w:r w:rsidRPr="00D97A26">
              <w:rPr>
                <w:b/>
                <w:sz w:val="18"/>
                <w:szCs w:val="18"/>
              </w:rPr>
              <w:t>1986 Code</w:t>
            </w:r>
          </w:p>
        </w:tc>
        <w:tc>
          <w:tcPr>
            <w:tcW w:w="692" w:type="pct"/>
            <w:shd w:val="clear" w:color="auto" w:fill="E0E0E0"/>
          </w:tcPr>
          <w:p w14:paraId="6B52F359" w14:textId="77777777" w:rsidR="00DA2D49" w:rsidRPr="00D97A26" w:rsidRDefault="00DA2D49" w:rsidP="00183315">
            <w:pPr>
              <w:spacing w:line="240" w:lineRule="exact"/>
              <w:jc w:val="both"/>
              <w:rPr>
                <w:sz w:val="18"/>
                <w:szCs w:val="18"/>
              </w:rPr>
            </w:pPr>
            <w:r w:rsidRPr="00D97A26">
              <w:rPr>
                <w:b/>
                <w:sz w:val="18"/>
                <w:szCs w:val="18"/>
              </w:rPr>
              <w:t>1993 Code</w:t>
            </w:r>
          </w:p>
        </w:tc>
        <w:tc>
          <w:tcPr>
            <w:tcW w:w="1003" w:type="pct"/>
            <w:shd w:val="clear" w:color="auto" w:fill="E0E0E0"/>
          </w:tcPr>
          <w:p w14:paraId="684E8D1F" w14:textId="77777777" w:rsidR="00DA2D49" w:rsidRPr="00D97A26" w:rsidRDefault="00DA2D49" w:rsidP="00DE16F5">
            <w:pPr>
              <w:spacing w:line="240" w:lineRule="exact"/>
              <w:ind w:right="544"/>
              <w:jc w:val="both"/>
              <w:rPr>
                <w:b/>
                <w:sz w:val="18"/>
                <w:szCs w:val="18"/>
                <w:lang w:val="en-US"/>
              </w:rPr>
            </w:pPr>
            <w:r w:rsidRPr="00D97A26">
              <w:rPr>
                <w:b/>
                <w:sz w:val="18"/>
                <w:szCs w:val="18"/>
              </w:rPr>
              <w:t>Diagnostic category</w:t>
            </w:r>
          </w:p>
        </w:tc>
        <w:tc>
          <w:tcPr>
            <w:tcW w:w="617" w:type="pct"/>
            <w:shd w:val="clear" w:color="auto" w:fill="E0E0E0"/>
          </w:tcPr>
          <w:p w14:paraId="2888DEC4" w14:textId="77777777" w:rsidR="00DA2D49" w:rsidRPr="00D97A26" w:rsidRDefault="00DA2D49" w:rsidP="00DE16F5">
            <w:pPr>
              <w:spacing w:line="240" w:lineRule="exact"/>
              <w:ind w:right="544"/>
              <w:jc w:val="both"/>
              <w:rPr>
                <w:b/>
                <w:sz w:val="18"/>
                <w:szCs w:val="18"/>
              </w:rPr>
            </w:pPr>
            <w:r w:rsidRPr="00D97A26">
              <w:rPr>
                <w:b/>
                <w:sz w:val="18"/>
                <w:szCs w:val="18"/>
              </w:rPr>
              <w:t>Rank</w:t>
            </w:r>
            <w:r w:rsidR="006A645D" w:rsidRPr="00D97A26">
              <w:rPr>
                <w:b/>
                <w:sz w:val="18"/>
                <w:szCs w:val="18"/>
              </w:rPr>
              <w:t>*</w:t>
            </w:r>
          </w:p>
        </w:tc>
      </w:tr>
      <w:tr w:rsidR="00DA2D49" w:rsidRPr="00D97A26" w14:paraId="16772C54" w14:textId="77777777" w:rsidTr="00A3773F">
        <w:trPr>
          <w:cantSplit/>
        </w:trPr>
        <w:tc>
          <w:tcPr>
            <w:tcW w:w="4383" w:type="pct"/>
            <w:gridSpan w:val="5"/>
            <w:tcBorders>
              <w:bottom w:val="single" w:sz="4" w:space="0" w:color="auto"/>
            </w:tcBorders>
          </w:tcPr>
          <w:p w14:paraId="3C6BBADF" w14:textId="77777777" w:rsidR="00DA2D49" w:rsidRPr="00D97A26" w:rsidRDefault="00DA2D49" w:rsidP="00DE16F5">
            <w:pPr>
              <w:spacing w:line="240" w:lineRule="exact"/>
              <w:ind w:right="544"/>
              <w:jc w:val="both"/>
              <w:rPr>
                <w:sz w:val="18"/>
                <w:szCs w:val="18"/>
              </w:rPr>
            </w:pPr>
            <w:r w:rsidRPr="00D97A26">
              <w:rPr>
                <w:b/>
                <w:i/>
                <w:sz w:val="18"/>
                <w:szCs w:val="18"/>
              </w:rPr>
              <w:t>There will be a maximum of four M codes transmitted to the register.</w:t>
            </w:r>
          </w:p>
        </w:tc>
        <w:tc>
          <w:tcPr>
            <w:tcW w:w="617" w:type="pct"/>
            <w:tcBorders>
              <w:bottom w:val="single" w:sz="4" w:space="0" w:color="auto"/>
            </w:tcBorders>
          </w:tcPr>
          <w:p w14:paraId="0BECCCBD" w14:textId="77777777" w:rsidR="00DA2D49" w:rsidRPr="00D97A26" w:rsidRDefault="00DA2D49" w:rsidP="00DE16F5">
            <w:pPr>
              <w:spacing w:line="240" w:lineRule="exact"/>
              <w:ind w:right="544"/>
              <w:jc w:val="both"/>
              <w:rPr>
                <w:b/>
                <w:i/>
                <w:sz w:val="18"/>
                <w:szCs w:val="18"/>
              </w:rPr>
            </w:pPr>
          </w:p>
        </w:tc>
      </w:tr>
      <w:tr w:rsidR="00DA2D49" w:rsidRPr="00D97A26" w14:paraId="2FB332E0" w14:textId="77777777" w:rsidTr="00A3773F">
        <w:trPr>
          <w:cantSplit/>
          <w:trHeight w:val="261"/>
        </w:trPr>
        <w:tc>
          <w:tcPr>
            <w:tcW w:w="1997" w:type="pct"/>
            <w:gridSpan w:val="2"/>
            <w:shd w:val="clear" w:color="auto" w:fill="auto"/>
          </w:tcPr>
          <w:p w14:paraId="74EC58CC" w14:textId="77777777" w:rsidR="00DA2D49" w:rsidRPr="00D97A26" w:rsidRDefault="00DA2D49" w:rsidP="00DE16F5">
            <w:pPr>
              <w:spacing w:line="240" w:lineRule="exact"/>
              <w:ind w:right="544"/>
              <w:jc w:val="both"/>
              <w:rPr>
                <w:sz w:val="18"/>
                <w:szCs w:val="18"/>
              </w:rPr>
            </w:pPr>
            <w:r w:rsidRPr="00D97A26">
              <w:rPr>
                <w:sz w:val="18"/>
                <w:szCs w:val="18"/>
              </w:rPr>
              <w:t>Negative result - normal tissue</w:t>
            </w:r>
          </w:p>
        </w:tc>
        <w:tc>
          <w:tcPr>
            <w:tcW w:w="692" w:type="pct"/>
            <w:shd w:val="clear" w:color="auto" w:fill="auto"/>
          </w:tcPr>
          <w:p w14:paraId="2A17727C" w14:textId="77777777" w:rsidR="00DA2D49" w:rsidRPr="00D97A26" w:rsidRDefault="00DA2D49" w:rsidP="00DE16F5">
            <w:pPr>
              <w:spacing w:line="240" w:lineRule="exact"/>
              <w:ind w:right="544"/>
              <w:jc w:val="both"/>
              <w:rPr>
                <w:sz w:val="18"/>
                <w:szCs w:val="18"/>
              </w:rPr>
            </w:pPr>
            <w:r w:rsidRPr="00D97A26">
              <w:rPr>
                <w:sz w:val="18"/>
                <w:szCs w:val="18"/>
              </w:rPr>
              <w:t>M00100</w:t>
            </w:r>
          </w:p>
        </w:tc>
        <w:tc>
          <w:tcPr>
            <w:tcW w:w="692" w:type="pct"/>
            <w:shd w:val="clear" w:color="auto" w:fill="auto"/>
          </w:tcPr>
          <w:p w14:paraId="608FD9EF" w14:textId="77777777" w:rsidR="00DA2D49" w:rsidRPr="00D97A26" w:rsidRDefault="00DA2D49" w:rsidP="00DE16F5">
            <w:pPr>
              <w:spacing w:line="240" w:lineRule="exact"/>
              <w:ind w:right="544"/>
              <w:jc w:val="both"/>
              <w:rPr>
                <w:sz w:val="18"/>
                <w:szCs w:val="18"/>
              </w:rPr>
            </w:pPr>
            <w:r w:rsidRPr="00D97A26">
              <w:rPr>
                <w:sz w:val="18"/>
                <w:szCs w:val="18"/>
              </w:rPr>
              <w:t>M60000</w:t>
            </w:r>
          </w:p>
        </w:tc>
        <w:tc>
          <w:tcPr>
            <w:tcW w:w="1003" w:type="pct"/>
            <w:shd w:val="clear" w:color="auto" w:fill="auto"/>
          </w:tcPr>
          <w:p w14:paraId="09A88C54" w14:textId="77777777" w:rsidR="00DA2D49" w:rsidRPr="00D97A26" w:rsidRDefault="00DA2D49" w:rsidP="00DE16F5">
            <w:pPr>
              <w:spacing w:line="240" w:lineRule="exact"/>
              <w:ind w:right="544"/>
              <w:jc w:val="both"/>
              <w:rPr>
                <w:sz w:val="18"/>
                <w:szCs w:val="18"/>
              </w:rPr>
            </w:pPr>
            <w:r w:rsidRPr="00D97A26">
              <w:rPr>
                <w:sz w:val="18"/>
                <w:szCs w:val="18"/>
              </w:rPr>
              <w:t>Negative</w:t>
            </w:r>
            <w:r w:rsidRPr="00D97A26">
              <w:rPr>
                <w:rFonts w:cs="Arial"/>
                <w:sz w:val="18"/>
                <w:szCs w:val="18"/>
              </w:rPr>
              <w:t>/benign</w:t>
            </w:r>
          </w:p>
        </w:tc>
        <w:tc>
          <w:tcPr>
            <w:tcW w:w="617" w:type="pct"/>
          </w:tcPr>
          <w:p w14:paraId="221C3893" w14:textId="77777777" w:rsidR="00DA2D49" w:rsidRPr="00D97A26" w:rsidRDefault="00DA2D49" w:rsidP="00697960">
            <w:pPr>
              <w:spacing w:line="240" w:lineRule="exact"/>
              <w:ind w:right="544"/>
              <w:jc w:val="right"/>
              <w:rPr>
                <w:sz w:val="18"/>
                <w:szCs w:val="18"/>
              </w:rPr>
            </w:pPr>
            <w:r w:rsidRPr="00D97A26">
              <w:rPr>
                <w:sz w:val="18"/>
                <w:szCs w:val="18"/>
              </w:rPr>
              <w:t>1</w:t>
            </w:r>
          </w:p>
        </w:tc>
      </w:tr>
      <w:tr w:rsidR="00DA2D49" w:rsidRPr="00D97A26" w14:paraId="3A28322C" w14:textId="77777777" w:rsidTr="00A3773F">
        <w:trPr>
          <w:cantSplit/>
        </w:trPr>
        <w:tc>
          <w:tcPr>
            <w:tcW w:w="1997" w:type="pct"/>
            <w:gridSpan w:val="2"/>
            <w:shd w:val="clear" w:color="auto" w:fill="auto"/>
          </w:tcPr>
          <w:p w14:paraId="08B37C31" w14:textId="77777777" w:rsidR="00DA2D49" w:rsidRPr="00D97A26" w:rsidRDefault="00DA2D49" w:rsidP="00DE16F5">
            <w:pPr>
              <w:spacing w:line="240" w:lineRule="exact"/>
              <w:ind w:right="544"/>
              <w:jc w:val="both"/>
              <w:rPr>
                <w:sz w:val="18"/>
                <w:szCs w:val="18"/>
              </w:rPr>
            </w:pPr>
            <w:r w:rsidRPr="00D97A26">
              <w:rPr>
                <w:sz w:val="18"/>
                <w:szCs w:val="18"/>
              </w:rPr>
              <w:t>Inflammation</w:t>
            </w:r>
          </w:p>
        </w:tc>
        <w:tc>
          <w:tcPr>
            <w:tcW w:w="692" w:type="pct"/>
            <w:shd w:val="clear" w:color="auto" w:fill="auto"/>
          </w:tcPr>
          <w:p w14:paraId="68B01BD8" w14:textId="77777777" w:rsidR="00DA2D49" w:rsidRPr="00D97A26" w:rsidRDefault="00DA2D49" w:rsidP="00DE16F5">
            <w:pPr>
              <w:spacing w:line="240" w:lineRule="exact"/>
              <w:ind w:right="544"/>
              <w:jc w:val="both"/>
              <w:rPr>
                <w:sz w:val="18"/>
                <w:szCs w:val="18"/>
              </w:rPr>
            </w:pPr>
            <w:r w:rsidRPr="00D97A26">
              <w:rPr>
                <w:sz w:val="18"/>
                <w:szCs w:val="18"/>
              </w:rPr>
              <w:t>M40000</w:t>
            </w:r>
          </w:p>
        </w:tc>
        <w:tc>
          <w:tcPr>
            <w:tcW w:w="692" w:type="pct"/>
            <w:shd w:val="clear" w:color="auto" w:fill="auto"/>
          </w:tcPr>
          <w:p w14:paraId="47292893" w14:textId="77777777" w:rsidR="00DA2D49" w:rsidRPr="00D97A26" w:rsidRDefault="00DA2D49" w:rsidP="00DE16F5">
            <w:pPr>
              <w:spacing w:line="240" w:lineRule="exact"/>
              <w:ind w:right="544"/>
              <w:jc w:val="both"/>
              <w:rPr>
                <w:sz w:val="18"/>
                <w:szCs w:val="18"/>
              </w:rPr>
            </w:pPr>
            <w:r w:rsidRPr="00D97A26">
              <w:rPr>
                <w:sz w:val="18"/>
                <w:szCs w:val="18"/>
              </w:rPr>
              <w:t>M40000</w:t>
            </w:r>
          </w:p>
        </w:tc>
        <w:tc>
          <w:tcPr>
            <w:tcW w:w="1003" w:type="pct"/>
            <w:shd w:val="clear" w:color="auto" w:fill="auto"/>
          </w:tcPr>
          <w:p w14:paraId="110679F4" w14:textId="77777777" w:rsidR="00DA2D49" w:rsidRPr="00D97A26" w:rsidRDefault="00DA2D49" w:rsidP="00DE16F5">
            <w:pPr>
              <w:spacing w:line="240" w:lineRule="exact"/>
              <w:ind w:right="544"/>
              <w:jc w:val="both"/>
              <w:rPr>
                <w:sz w:val="18"/>
                <w:szCs w:val="18"/>
              </w:rPr>
            </w:pPr>
            <w:r w:rsidRPr="00D97A26">
              <w:rPr>
                <w:sz w:val="18"/>
                <w:szCs w:val="18"/>
              </w:rPr>
              <w:t>Negative</w:t>
            </w:r>
            <w:r w:rsidRPr="00D97A26">
              <w:rPr>
                <w:rFonts w:cs="Arial"/>
                <w:sz w:val="18"/>
                <w:szCs w:val="18"/>
              </w:rPr>
              <w:t>/benign</w:t>
            </w:r>
          </w:p>
        </w:tc>
        <w:tc>
          <w:tcPr>
            <w:tcW w:w="617" w:type="pct"/>
          </w:tcPr>
          <w:p w14:paraId="4081445B" w14:textId="77777777" w:rsidR="00DA2D49" w:rsidRPr="00D97A26" w:rsidRDefault="00DA2D49" w:rsidP="00697960">
            <w:pPr>
              <w:spacing w:line="240" w:lineRule="exact"/>
              <w:ind w:right="544"/>
              <w:jc w:val="right"/>
              <w:rPr>
                <w:sz w:val="18"/>
                <w:szCs w:val="18"/>
              </w:rPr>
            </w:pPr>
            <w:r w:rsidRPr="00D97A26">
              <w:rPr>
                <w:sz w:val="18"/>
                <w:szCs w:val="18"/>
              </w:rPr>
              <w:t>2</w:t>
            </w:r>
          </w:p>
        </w:tc>
      </w:tr>
      <w:tr w:rsidR="00DA2D49" w:rsidRPr="00D97A26" w14:paraId="4B9FDB39" w14:textId="77777777" w:rsidTr="00A3773F">
        <w:trPr>
          <w:cantSplit/>
        </w:trPr>
        <w:tc>
          <w:tcPr>
            <w:tcW w:w="1997" w:type="pct"/>
            <w:gridSpan w:val="2"/>
            <w:shd w:val="clear" w:color="auto" w:fill="auto"/>
          </w:tcPr>
          <w:p w14:paraId="33199707" w14:textId="77777777" w:rsidR="00DA2D49" w:rsidRPr="00D97A26" w:rsidRDefault="00DA2D49" w:rsidP="00DE16F5">
            <w:pPr>
              <w:spacing w:line="240" w:lineRule="exact"/>
              <w:ind w:right="544"/>
              <w:jc w:val="both"/>
              <w:rPr>
                <w:sz w:val="18"/>
                <w:szCs w:val="18"/>
              </w:rPr>
            </w:pPr>
            <w:r w:rsidRPr="00D97A26">
              <w:rPr>
                <w:sz w:val="18"/>
                <w:szCs w:val="18"/>
              </w:rPr>
              <w:t>Microglandular hyperplasia</w:t>
            </w:r>
          </w:p>
        </w:tc>
        <w:tc>
          <w:tcPr>
            <w:tcW w:w="692" w:type="pct"/>
            <w:shd w:val="clear" w:color="auto" w:fill="auto"/>
          </w:tcPr>
          <w:p w14:paraId="77C3C799" w14:textId="77777777" w:rsidR="00DA2D49" w:rsidRPr="00D97A26" w:rsidRDefault="00DA2D49" w:rsidP="00DE16F5">
            <w:pPr>
              <w:spacing w:line="240" w:lineRule="exact"/>
              <w:ind w:right="544"/>
              <w:jc w:val="both"/>
              <w:rPr>
                <w:sz w:val="18"/>
                <w:szCs w:val="18"/>
              </w:rPr>
            </w:pPr>
            <w:r w:rsidRPr="00D97A26">
              <w:rPr>
                <w:sz w:val="18"/>
                <w:szCs w:val="18"/>
              </w:rPr>
              <w:t>M72480</w:t>
            </w:r>
          </w:p>
        </w:tc>
        <w:tc>
          <w:tcPr>
            <w:tcW w:w="692" w:type="pct"/>
            <w:shd w:val="clear" w:color="auto" w:fill="auto"/>
          </w:tcPr>
          <w:p w14:paraId="2CCD338A" w14:textId="77777777" w:rsidR="00DA2D49" w:rsidRPr="00D97A26" w:rsidRDefault="00DA2D49" w:rsidP="00DE16F5">
            <w:pPr>
              <w:spacing w:line="240" w:lineRule="exact"/>
              <w:ind w:right="544"/>
              <w:jc w:val="both"/>
              <w:rPr>
                <w:sz w:val="18"/>
                <w:szCs w:val="18"/>
              </w:rPr>
            </w:pPr>
            <w:r w:rsidRPr="00D97A26">
              <w:rPr>
                <w:sz w:val="18"/>
                <w:szCs w:val="18"/>
              </w:rPr>
              <w:t>M72480</w:t>
            </w:r>
          </w:p>
        </w:tc>
        <w:tc>
          <w:tcPr>
            <w:tcW w:w="1003" w:type="pct"/>
            <w:shd w:val="clear" w:color="auto" w:fill="auto"/>
          </w:tcPr>
          <w:p w14:paraId="573F11D1" w14:textId="77777777" w:rsidR="00DA2D49" w:rsidRPr="00D97A26" w:rsidRDefault="00DA2D49" w:rsidP="00DE16F5">
            <w:pPr>
              <w:spacing w:line="240" w:lineRule="exact"/>
              <w:ind w:right="544"/>
              <w:jc w:val="both"/>
              <w:rPr>
                <w:sz w:val="18"/>
                <w:szCs w:val="18"/>
              </w:rPr>
            </w:pPr>
            <w:r w:rsidRPr="00D97A26">
              <w:rPr>
                <w:sz w:val="18"/>
                <w:szCs w:val="18"/>
              </w:rPr>
              <w:t>Negative</w:t>
            </w:r>
            <w:r w:rsidRPr="00D97A26">
              <w:rPr>
                <w:rFonts w:cs="Arial"/>
                <w:sz w:val="18"/>
                <w:szCs w:val="18"/>
              </w:rPr>
              <w:t>/benign</w:t>
            </w:r>
          </w:p>
        </w:tc>
        <w:tc>
          <w:tcPr>
            <w:tcW w:w="617" w:type="pct"/>
          </w:tcPr>
          <w:p w14:paraId="299B7337" w14:textId="77777777" w:rsidR="00DA2D49" w:rsidRPr="00D97A26" w:rsidRDefault="00DA2D49" w:rsidP="00697960">
            <w:pPr>
              <w:spacing w:line="240" w:lineRule="exact"/>
              <w:ind w:right="544"/>
              <w:jc w:val="right"/>
              <w:rPr>
                <w:sz w:val="18"/>
                <w:szCs w:val="18"/>
              </w:rPr>
            </w:pPr>
            <w:r w:rsidRPr="00D97A26">
              <w:rPr>
                <w:sz w:val="18"/>
                <w:szCs w:val="18"/>
              </w:rPr>
              <w:t>3</w:t>
            </w:r>
          </w:p>
        </w:tc>
      </w:tr>
      <w:tr w:rsidR="00DA2D49" w:rsidRPr="00D97A26" w14:paraId="7AB06356" w14:textId="77777777" w:rsidTr="00A3773F">
        <w:trPr>
          <w:cantSplit/>
        </w:trPr>
        <w:tc>
          <w:tcPr>
            <w:tcW w:w="1997" w:type="pct"/>
            <w:gridSpan w:val="2"/>
            <w:tcBorders>
              <w:bottom w:val="single" w:sz="4" w:space="0" w:color="auto"/>
            </w:tcBorders>
            <w:shd w:val="clear" w:color="auto" w:fill="auto"/>
          </w:tcPr>
          <w:p w14:paraId="4EA9F62B" w14:textId="77777777" w:rsidR="00DA2D49" w:rsidRPr="00D97A26" w:rsidRDefault="00DA2D49" w:rsidP="00DE16F5">
            <w:pPr>
              <w:spacing w:line="240" w:lineRule="exact"/>
              <w:ind w:right="544"/>
              <w:jc w:val="both"/>
              <w:rPr>
                <w:sz w:val="18"/>
                <w:szCs w:val="18"/>
              </w:rPr>
            </w:pPr>
            <w:r w:rsidRPr="00D97A26">
              <w:rPr>
                <w:sz w:val="18"/>
                <w:szCs w:val="18"/>
              </w:rPr>
              <w:t>Squamous Metaplasia</w:t>
            </w:r>
          </w:p>
        </w:tc>
        <w:tc>
          <w:tcPr>
            <w:tcW w:w="692" w:type="pct"/>
            <w:tcBorders>
              <w:bottom w:val="single" w:sz="4" w:space="0" w:color="auto"/>
            </w:tcBorders>
            <w:shd w:val="clear" w:color="auto" w:fill="auto"/>
          </w:tcPr>
          <w:p w14:paraId="6955AF01" w14:textId="77777777" w:rsidR="00DA2D49" w:rsidRPr="00D97A26" w:rsidRDefault="00DA2D49" w:rsidP="00DE16F5">
            <w:pPr>
              <w:spacing w:line="240" w:lineRule="exact"/>
              <w:ind w:right="544"/>
              <w:jc w:val="both"/>
              <w:rPr>
                <w:sz w:val="18"/>
                <w:szCs w:val="18"/>
              </w:rPr>
            </w:pPr>
            <w:r w:rsidRPr="00D97A26">
              <w:rPr>
                <w:sz w:val="18"/>
                <w:szCs w:val="18"/>
              </w:rPr>
              <w:t>M73000</w:t>
            </w:r>
          </w:p>
        </w:tc>
        <w:tc>
          <w:tcPr>
            <w:tcW w:w="692" w:type="pct"/>
            <w:tcBorders>
              <w:bottom w:val="single" w:sz="4" w:space="0" w:color="auto"/>
            </w:tcBorders>
            <w:shd w:val="clear" w:color="auto" w:fill="auto"/>
          </w:tcPr>
          <w:p w14:paraId="17279BF9" w14:textId="77777777" w:rsidR="00DA2D49" w:rsidRPr="00D97A26" w:rsidRDefault="00DA2D49" w:rsidP="00DE16F5">
            <w:pPr>
              <w:spacing w:line="240" w:lineRule="exact"/>
              <w:ind w:right="544"/>
              <w:jc w:val="both"/>
              <w:rPr>
                <w:sz w:val="18"/>
                <w:szCs w:val="18"/>
              </w:rPr>
            </w:pPr>
            <w:r w:rsidRPr="00D97A26">
              <w:rPr>
                <w:sz w:val="18"/>
                <w:szCs w:val="18"/>
              </w:rPr>
              <w:t>M73000</w:t>
            </w:r>
          </w:p>
        </w:tc>
        <w:tc>
          <w:tcPr>
            <w:tcW w:w="1003" w:type="pct"/>
            <w:tcBorders>
              <w:bottom w:val="single" w:sz="4" w:space="0" w:color="auto"/>
            </w:tcBorders>
            <w:shd w:val="clear" w:color="auto" w:fill="auto"/>
          </w:tcPr>
          <w:p w14:paraId="6597546E" w14:textId="77777777" w:rsidR="00DA2D49" w:rsidRPr="00D97A26" w:rsidRDefault="00DA2D49" w:rsidP="00DE16F5">
            <w:pPr>
              <w:spacing w:line="240" w:lineRule="exact"/>
              <w:ind w:right="544"/>
              <w:jc w:val="both"/>
              <w:rPr>
                <w:sz w:val="18"/>
                <w:szCs w:val="18"/>
              </w:rPr>
            </w:pPr>
            <w:r w:rsidRPr="00D97A26">
              <w:rPr>
                <w:sz w:val="18"/>
                <w:szCs w:val="18"/>
              </w:rPr>
              <w:t>Negative</w:t>
            </w:r>
            <w:r w:rsidRPr="00D97A26">
              <w:rPr>
                <w:rFonts w:cs="Arial"/>
                <w:sz w:val="18"/>
                <w:szCs w:val="18"/>
              </w:rPr>
              <w:t>/benign</w:t>
            </w:r>
          </w:p>
        </w:tc>
        <w:tc>
          <w:tcPr>
            <w:tcW w:w="617" w:type="pct"/>
            <w:tcBorders>
              <w:bottom w:val="single" w:sz="4" w:space="0" w:color="auto"/>
            </w:tcBorders>
          </w:tcPr>
          <w:p w14:paraId="798EE9E8" w14:textId="77777777" w:rsidR="00DA2D49" w:rsidRPr="00D97A26" w:rsidRDefault="00DA2D49" w:rsidP="00697960">
            <w:pPr>
              <w:spacing w:line="240" w:lineRule="exact"/>
              <w:ind w:right="544"/>
              <w:jc w:val="right"/>
              <w:rPr>
                <w:sz w:val="18"/>
                <w:szCs w:val="18"/>
              </w:rPr>
            </w:pPr>
            <w:r w:rsidRPr="00D97A26">
              <w:rPr>
                <w:sz w:val="18"/>
                <w:szCs w:val="18"/>
              </w:rPr>
              <w:t>4</w:t>
            </w:r>
          </w:p>
        </w:tc>
      </w:tr>
      <w:tr w:rsidR="00D8264A" w:rsidRPr="00D97A26" w14:paraId="7C8FA2F6" w14:textId="77777777" w:rsidTr="00A3773F">
        <w:trPr>
          <w:cantSplit/>
          <w:trHeight w:val="270"/>
        </w:trPr>
        <w:tc>
          <w:tcPr>
            <w:tcW w:w="1997" w:type="pct"/>
            <w:gridSpan w:val="2"/>
            <w:tcBorders>
              <w:top w:val="single" w:sz="4" w:space="0" w:color="auto"/>
            </w:tcBorders>
            <w:shd w:val="clear" w:color="auto" w:fill="auto"/>
          </w:tcPr>
          <w:p w14:paraId="5BDFD666" w14:textId="77777777" w:rsidR="00D8264A" w:rsidRPr="00D97A26" w:rsidRDefault="00D8264A" w:rsidP="00D8264A">
            <w:pPr>
              <w:spacing w:line="240" w:lineRule="exact"/>
              <w:ind w:right="544"/>
              <w:jc w:val="both"/>
              <w:rPr>
                <w:sz w:val="18"/>
                <w:szCs w:val="18"/>
              </w:rPr>
            </w:pPr>
            <w:r w:rsidRPr="00D97A26">
              <w:rPr>
                <w:sz w:val="18"/>
                <w:szCs w:val="18"/>
              </w:rPr>
              <w:t>Polyp</w:t>
            </w:r>
          </w:p>
        </w:tc>
        <w:tc>
          <w:tcPr>
            <w:tcW w:w="692" w:type="pct"/>
            <w:tcBorders>
              <w:top w:val="single" w:sz="4" w:space="0" w:color="auto"/>
            </w:tcBorders>
            <w:shd w:val="clear" w:color="auto" w:fill="auto"/>
          </w:tcPr>
          <w:p w14:paraId="3530E025" w14:textId="77777777" w:rsidR="00D8264A" w:rsidRPr="00D97A26" w:rsidRDefault="00D8264A" w:rsidP="00D8264A">
            <w:pPr>
              <w:spacing w:line="240" w:lineRule="exact"/>
              <w:ind w:right="544"/>
              <w:jc w:val="both"/>
              <w:rPr>
                <w:sz w:val="18"/>
                <w:szCs w:val="18"/>
              </w:rPr>
            </w:pPr>
            <w:r w:rsidRPr="00D97A26">
              <w:rPr>
                <w:sz w:val="18"/>
                <w:szCs w:val="18"/>
              </w:rPr>
              <w:t>M76800</w:t>
            </w:r>
          </w:p>
        </w:tc>
        <w:tc>
          <w:tcPr>
            <w:tcW w:w="692" w:type="pct"/>
            <w:tcBorders>
              <w:top w:val="single" w:sz="4" w:space="0" w:color="auto"/>
            </w:tcBorders>
            <w:shd w:val="clear" w:color="auto" w:fill="auto"/>
          </w:tcPr>
          <w:p w14:paraId="2F13C428" w14:textId="77777777" w:rsidR="00D8264A" w:rsidRPr="00D97A26" w:rsidRDefault="00D8264A" w:rsidP="00D8264A">
            <w:pPr>
              <w:spacing w:line="240" w:lineRule="exact"/>
              <w:ind w:right="544"/>
              <w:jc w:val="both"/>
              <w:rPr>
                <w:sz w:val="18"/>
                <w:szCs w:val="18"/>
              </w:rPr>
            </w:pPr>
            <w:r w:rsidRPr="00D97A26">
              <w:rPr>
                <w:sz w:val="18"/>
                <w:szCs w:val="18"/>
              </w:rPr>
              <w:t>M76800</w:t>
            </w:r>
          </w:p>
        </w:tc>
        <w:tc>
          <w:tcPr>
            <w:tcW w:w="1003" w:type="pct"/>
            <w:tcBorders>
              <w:top w:val="single" w:sz="4" w:space="0" w:color="auto"/>
            </w:tcBorders>
            <w:shd w:val="clear" w:color="auto" w:fill="auto"/>
          </w:tcPr>
          <w:p w14:paraId="24590EC5" w14:textId="77777777" w:rsidR="00D8264A" w:rsidRPr="00D97A26" w:rsidRDefault="00D8264A" w:rsidP="00D8264A">
            <w:pPr>
              <w:spacing w:line="240" w:lineRule="exact"/>
              <w:ind w:right="544"/>
              <w:jc w:val="both"/>
              <w:rPr>
                <w:sz w:val="18"/>
                <w:szCs w:val="18"/>
              </w:rPr>
            </w:pPr>
            <w:r w:rsidRPr="00D97A26">
              <w:rPr>
                <w:sz w:val="18"/>
                <w:szCs w:val="18"/>
              </w:rPr>
              <w:t>Negative</w:t>
            </w:r>
            <w:r w:rsidRPr="00D97A26">
              <w:rPr>
                <w:rFonts w:cs="Arial"/>
                <w:sz w:val="18"/>
                <w:szCs w:val="18"/>
              </w:rPr>
              <w:t>/benign</w:t>
            </w:r>
          </w:p>
        </w:tc>
        <w:tc>
          <w:tcPr>
            <w:tcW w:w="617" w:type="pct"/>
            <w:tcBorders>
              <w:top w:val="single" w:sz="4" w:space="0" w:color="auto"/>
            </w:tcBorders>
          </w:tcPr>
          <w:p w14:paraId="0798660D" w14:textId="77777777" w:rsidR="00D8264A" w:rsidRPr="00D97A26" w:rsidRDefault="00D8264A" w:rsidP="00D8264A">
            <w:pPr>
              <w:spacing w:line="240" w:lineRule="exact"/>
              <w:ind w:right="544"/>
              <w:jc w:val="right"/>
              <w:rPr>
                <w:sz w:val="18"/>
                <w:szCs w:val="18"/>
              </w:rPr>
            </w:pPr>
            <w:r w:rsidRPr="00D97A26">
              <w:rPr>
                <w:sz w:val="18"/>
                <w:szCs w:val="18"/>
              </w:rPr>
              <w:t>5</w:t>
            </w:r>
          </w:p>
        </w:tc>
      </w:tr>
      <w:tr w:rsidR="00D8264A" w:rsidRPr="00D97A26" w14:paraId="46224D92" w14:textId="77777777" w:rsidTr="00A3773F">
        <w:trPr>
          <w:cantSplit/>
          <w:trHeight w:val="269"/>
        </w:trPr>
        <w:tc>
          <w:tcPr>
            <w:tcW w:w="1997" w:type="pct"/>
            <w:gridSpan w:val="2"/>
            <w:tcBorders>
              <w:bottom w:val="single" w:sz="4" w:space="0" w:color="auto"/>
            </w:tcBorders>
            <w:shd w:val="clear" w:color="auto" w:fill="auto"/>
          </w:tcPr>
          <w:p w14:paraId="2D6BB7F2" w14:textId="77777777" w:rsidR="00D8264A" w:rsidRPr="00D97A26" w:rsidRDefault="00D8264A" w:rsidP="00D8264A">
            <w:pPr>
              <w:spacing w:line="240" w:lineRule="exact"/>
              <w:jc w:val="both"/>
              <w:rPr>
                <w:sz w:val="18"/>
                <w:szCs w:val="18"/>
              </w:rPr>
            </w:pPr>
            <w:r w:rsidRPr="00D97A26">
              <w:rPr>
                <w:sz w:val="18"/>
                <w:szCs w:val="18"/>
              </w:rPr>
              <w:t>Other (Morphologic abnormality, not dysplastic or malignant)</w:t>
            </w:r>
          </w:p>
        </w:tc>
        <w:tc>
          <w:tcPr>
            <w:tcW w:w="692" w:type="pct"/>
            <w:tcBorders>
              <w:bottom w:val="single" w:sz="4" w:space="0" w:color="auto"/>
            </w:tcBorders>
            <w:shd w:val="clear" w:color="auto" w:fill="auto"/>
          </w:tcPr>
          <w:p w14:paraId="187C8D11" w14:textId="77777777" w:rsidR="00D8264A" w:rsidRPr="00D97A26" w:rsidRDefault="00D8264A" w:rsidP="00D8264A">
            <w:pPr>
              <w:spacing w:line="240" w:lineRule="exact"/>
              <w:ind w:right="544"/>
              <w:jc w:val="both"/>
              <w:rPr>
                <w:sz w:val="18"/>
                <w:szCs w:val="18"/>
              </w:rPr>
            </w:pPr>
            <w:r w:rsidRPr="00D97A26">
              <w:rPr>
                <w:sz w:val="18"/>
                <w:szCs w:val="18"/>
              </w:rPr>
              <w:t>M01000</w:t>
            </w:r>
          </w:p>
        </w:tc>
        <w:tc>
          <w:tcPr>
            <w:tcW w:w="692" w:type="pct"/>
            <w:tcBorders>
              <w:bottom w:val="single" w:sz="4" w:space="0" w:color="auto"/>
            </w:tcBorders>
            <w:shd w:val="clear" w:color="auto" w:fill="auto"/>
          </w:tcPr>
          <w:p w14:paraId="7D3C89F5" w14:textId="77777777" w:rsidR="00D8264A" w:rsidRPr="00D97A26" w:rsidRDefault="00D8264A" w:rsidP="00D8264A">
            <w:pPr>
              <w:spacing w:line="240" w:lineRule="exact"/>
              <w:ind w:right="544"/>
              <w:jc w:val="both"/>
              <w:rPr>
                <w:sz w:val="18"/>
                <w:szCs w:val="18"/>
              </w:rPr>
            </w:pPr>
            <w:r w:rsidRPr="00D97A26">
              <w:rPr>
                <w:sz w:val="18"/>
                <w:szCs w:val="18"/>
              </w:rPr>
              <w:t>M01000</w:t>
            </w:r>
          </w:p>
        </w:tc>
        <w:tc>
          <w:tcPr>
            <w:tcW w:w="1003" w:type="pct"/>
            <w:tcBorders>
              <w:bottom w:val="single" w:sz="4" w:space="0" w:color="auto"/>
            </w:tcBorders>
            <w:shd w:val="clear" w:color="auto" w:fill="auto"/>
          </w:tcPr>
          <w:p w14:paraId="16857278" w14:textId="77777777" w:rsidR="00D8264A" w:rsidRPr="00D97A26" w:rsidRDefault="00D8264A" w:rsidP="00D8264A">
            <w:pPr>
              <w:spacing w:line="240" w:lineRule="exact"/>
              <w:ind w:right="544"/>
              <w:jc w:val="both"/>
              <w:rPr>
                <w:sz w:val="18"/>
                <w:szCs w:val="18"/>
              </w:rPr>
            </w:pPr>
            <w:r w:rsidRPr="00D97A26">
              <w:rPr>
                <w:sz w:val="18"/>
                <w:szCs w:val="18"/>
              </w:rPr>
              <w:t>Negative</w:t>
            </w:r>
            <w:r w:rsidRPr="00D97A26">
              <w:rPr>
                <w:rFonts w:cs="Arial"/>
                <w:sz w:val="18"/>
                <w:szCs w:val="18"/>
              </w:rPr>
              <w:t>/benign</w:t>
            </w:r>
          </w:p>
        </w:tc>
        <w:tc>
          <w:tcPr>
            <w:tcW w:w="617" w:type="pct"/>
            <w:tcBorders>
              <w:bottom w:val="single" w:sz="4" w:space="0" w:color="auto"/>
            </w:tcBorders>
          </w:tcPr>
          <w:p w14:paraId="18851FD1" w14:textId="77777777" w:rsidR="00D8264A" w:rsidRPr="00D97A26" w:rsidRDefault="00D8264A" w:rsidP="00D8264A">
            <w:pPr>
              <w:spacing w:line="240" w:lineRule="exact"/>
              <w:ind w:right="544"/>
              <w:jc w:val="right"/>
              <w:rPr>
                <w:sz w:val="18"/>
                <w:szCs w:val="18"/>
              </w:rPr>
            </w:pPr>
            <w:r w:rsidRPr="00D97A26">
              <w:rPr>
                <w:sz w:val="18"/>
                <w:szCs w:val="18"/>
              </w:rPr>
              <w:t>6</w:t>
            </w:r>
          </w:p>
        </w:tc>
      </w:tr>
      <w:tr w:rsidR="00DA2D49" w:rsidRPr="00D97A26" w14:paraId="2C60FEDB" w14:textId="77777777" w:rsidTr="00A3773F">
        <w:trPr>
          <w:cantSplit/>
        </w:trPr>
        <w:tc>
          <w:tcPr>
            <w:tcW w:w="1997" w:type="pct"/>
            <w:gridSpan w:val="2"/>
            <w:shd w:val="clear" w:color="auto" w:fill="auto"/>
          </w:tcPr>
          <w:p w14:paraId="2D06C02B" w14:textId="77777777" w:rsidR="00DA2D49" w:rsidRPr="00D97A26" w:rsidRDefault="00DA2D49" w:rsidP="00DE16F5">
            <w:pPr>
              <w:spacing w:line="240" w:lineRule="exact"/>
              <w:ind w:right="544"/>
              <w:jc w:val="both"/>
              <w:rPr>
                <w:sz w:val="18"/>
                <w:szCs w:val="18"/>
              </w:rPr>
            </w:pPr>
            <w:r w:rsidRPr="00D97A26">
              <w:rPr>
                <w:sz w:val="18"/>
                <w:szCs w:val="18"/>
              </w:rPr>
              <w:t>Atypia</w:t>
            </w:r>
          </w:p>
        </w:tc>
        <w:tc>
          <w:tcPr>
            <w:tcW w:w="692" w:type="pct"/>
            <w:shd w:val="clear" w:color="auto" w:fill="auto"/>
          </w:tcPr>
          <w:p w14:paraId="7706FB33" w14:textId="77777777" w:rsidR="00DA2D49" w:rsidRPr="00D97A26" w:rsidRDefault="00DA2D49" w:rsidP="00DE16F5">
            <w:pPr>
              <w:spacing w:line="240" w:lineRule="exact"/>
              <w:ind w:right="544"/>
              <w:jc w:val="both"/>
              <w:rPr>
                <w:sz w:val="18"/>
                <w:szCs w:val="18"/>
              </w:rPr>
            </w:pPr>
            <w:r w:rsidRPr="00D97A26">
              <w:rPr>
                <w:sz w:val="18"/>
                <w:szCs w:val="18"/>
              </w:rPr>
              <w:t>M69700</w:t>
            </w:r>
          </w:p>
        </w:tc>
        <w:tc>
          <w:tcPr>
            <w:tcW w:w="692" w:type="pct"/>
            <w:shd w:val="clear" w:color="auto" w:fill="auto"/>
          </w:tcPr>
          <w:p w14:paraId="61DFBB9A" w14:textId="77777777" w:rsidR="00DA2D49" w:rsidRPr="00D97A26" w:rsidRDefault="00DA2D49" w:rsidP="00DE16F5">
            <w:pPr>
              <w:spacing w:line="240" w:lineRule="exact"/>
              <w:ind w:right="544"/>
              <w:jc w:val="both"/>
              <w:rPr>
                <w:sz w:val="18"/>
                <w:szCs w:val="18"/>
              </w:rPr>
            </w:pPr>
            <w:r w:rsidRPr="00D97A26">
              <w:rPr>
                <w:sz w:val="18"/>
                <w:szCs w:val="18"/>
              </w:rPr>
              <w:t>M67000</w:t>
            </w:r>
          </w:p>
        </w:tc>
        <w:tc>
          <w:tcPr>
            <w:tcW w:w="1003" w:type="pct"/>
            <w:shd w:val="clear" w:color="auto" w:fill="auto"/>
          </w:tcPr>
          <w:p w14:paraId="5F2CE852" w14:textId="77777777" w:rsidR="00DA2D49" w:rsidRPr="00D97A26" w:rsidRDefault="00DA2D49" w:rsidP="00DE16F5">
            <w:pPr>
              <w:spacing w:line="240" w:lineRule="exact"/>
              <w:ind w:right="544"/>
              <w:jc w:val="both"/>
              <w:rPr>
                <w:sz w:val="18"/>
                <w:szCs w:val="18"/>
              </w:rPr>
            </w:pPr>
            <w:r w:rsidRPr="00D97A26">
              <w:rPr>
                <w:sz w:val="18"/>
                <w:szCs w:val="18"/>
              </w:rPr>
              <w:t>CIN 1</w:t>
            </w:r>
          </w:p>
        </w:tc>
        <w:tc>
          <w:tcPr>
            <w:tcW w:w="617" w:type="pct"/>
          </w:tcPr>
          <w:p w14:paraId="58D988C6" w14:textId="77777777" w:rsidR="00DA2D49" w:rsidRPr="00D97A26" w:rsidRDefault="00DA2D49" w:rsidP="00697960">
            <w:pPr>
              <w:spacing w:line="240" w:lineRule="exact"/>
              <w:ind w:right="544"/>
              <w:jc w:val="right"/>
              <w:rPr>
                <w:sz w:val="18"/>
                <w:szCs w:val="18"/>
              </w:rPr>
            </w:pPr>
            <w:r w:rsidRPr="00D97A26">
              <w:rPr>
                <w:sz w:val="18"/>
                <w:szCs w:val="18"/>
              </w:rPr>
              <w:t>7</w:t>
            </w:r>
          </w:p>
        </w:tc>
      </w:tr>
      <w:tr w:rsidR="00D8264A" w:rsidRPr="00D97A26" w14:paraId="644E73B3" w14:textId="77777777" w:rsidTr="00A3773F">
        <w:trPr>
          <w:cantSplit/>
        </w:trPr>
        <w:tc>
          <w:tcPr>
            <w:tcW w:w="1997" w:type="pct"/>
            <w:gridSpan w:val="2"/>
            <w:tcBorders>
              <w:bottom w:val="single" w:sz="4" w:space="0" w:color="auto"/>
            </w:tcBorders>
            <w:shd w:val="clear" w:color="auto" w:fill="auto"/>
          </w:tcPr>
          <w:p w14:paraId="201DD2C1" w14:textId="77777777" w:rsidR="00D8264A" w:rsidRPr="00D97A26" w:rsidRDefault="00D8264A" w:rsidP="00D8264A">
            <w:pPr>
              <w:spacing w:line="240" w:lineRule="exact"/>
              <w:ind w:right="544"/>
              <w:jc w:val="both"/>
              <w:rPr>
                <w:sz w:val="18"/>
                <w:szCs w:val="18"/>
              </w:rPr>
            </w:pPr>
            <w:r w:rsidRPr="00D97A26">
              <w:rPr>
                <w:sz w:val="18"/>
                <w:szCs w:val="18"/>
              </w:rPr>
              <w:t>Benign glandular atypia</w:t>
            </w:r>
          </w:p>
        </w:tc>
        <w:tc>
          <w:tcPr>
            <w:tcW w:w="692" w:type="pct"/>
            <w:tcBorders>
              <w:bottom w:val="single" w:sz="4" w:space="0" w:color="auto"/>
            </w:tcBorders>
            <w:shd w:val="clear" w:color="auto" w:fill="auto"/>
          </w:tcPr>
          <w:p w14:paraId="332AFC9F" w14:textId="77777777" w:rsidR="00D8264A" w:rsidRPr="00D97A26" w:rsidRDefault="00D8264A" w:rsidP="00D8264A">
            <w:pPr>
              <w:spacing w:line="240" w:lineRule="exact"/>
              <w:ind w:right="544"/>
              <w:jc w:val="both"/>
              <w:rPr>
                <w:sz w:val="18"/>
                <w:szCs w:val="18"/>
              </w:rPr>
            </w:pPr>
            <w:r w:rsidRPr="00D97A26">
              <w:rPr>
                <w:sz w:val="18"/>
                <w:szCs w:val="18"/>
              </w:rPr>
              <w:t>M81400</w:t>
            </w:r>
          </w:p>
        </w:tc>
        <w:tc>
          <w:tcPr>
            <w:tcW w:w="692" w:type="pct"/>
            <w:tcBorders>
              <w:bottom w:val="single" w:sz="4" w:space="0" w:color="auto"/>
            </w:tcBorders>
            <w:shd w:val="clear" w:color="auto" w:fill="auto"/>
          </w:tcPr>
          <w:p w14:paraId="132A36AE" w14:textId="77777777" w:rsidR="00D8264A" w:rsidRPr="00D97A26" w:rsidRDefault="00D8264A" w:rsidP="00D8264A">
            <w:pPr>
              <w:spacing w:line="240" w:lineRule="exact"/>
              <w:ind w:right="544"/>
              <w:jc w:val="both"/>
              <w:rPr>
                <w:sz w:val="18"/>
                <w:szCs w:val="18"/>
              </w:rPr>
            </w:pPr>
            <w:r w:rsidRPr="00D97A26">
              <w:rPr>
                <w:sz w:val="18"/>
                <w:szCs w:val="18"/>
              </w:rPr>
              <w:t>M67030</w:t>
            </w:r>
          </w:p>
        </w:tc>
        <w:tc>
          <w:tcPr>
            <w:tcW w:w="1003" w:type="pct"/>
            <w:tcBorders>
              <w:bottom w:val="single" w:sz="4" w:space="0" w:color="auto"/>
            </w:tcBorders>
            <w:shd w:val="clear" w:color="auto" w:fill="auto"/>
          </w:tcPr>
          <w:p w14:paraId="55807FA9" w14:textId="77777777" w:rsidR="00D8264A" w:rsidRPr="00D97A26" w:rsidRDefault="00D8264A" w:rsidP="00D8264A">
            <w:pPr>
              <w:spacing w:line="240" w:lineRule="exact"/>
              <w:ind w:right="544"/>
              <w:jc w:val="both"/>
              <w:rPr>
                <w:sz w:val="18"/>
                <w:szCs w:val="18"/>
              </w:rPr>
            </w:pPr>
            <w:r w:rsidRPr="00D97A26">
              <w:rPr>
                <w:sz w:val="18"/>
                <w:szCs w:val="18"/>
              </w:rPr>
              <w:t>Negative</w:t>
            </w:r>
            <w:r w:rsidRPr="00D97A26">
              <w:rPr>
                <w:rFonts w:cs="Arial"/>
                <w:sz w:val="18"/>
                <w:szCs w:val="18"/>
              </w:rPr>
              <w:t>/benign</w:t>
            </w:r>
          </w:p>
        </w:tc>
        <w:tc>
          <w:tcPr>
            <w:tcW w:w="617" w:type="pct"/>
            <w:tcBorders>
              <w:bottom w:val="single" w:sz="4" w:space="0" w:color="auto"/>
            </w:tcBorders>
          </w:tcPr>
          <w:p w14:paraId="3DAE570D" w14:textId="77777777" w:rsidR="00D8264A" w:rsidRPr="00D97A26" w:rsidRDefault="00D8264A" w:rsidP="00D8264A">
            <w:pPr>
              <w:spacing w:line="240" w:lineRule="exact"/>
              <w:ind w:right="544"/>
              <w:jc w:val="right"/>
              <w:rPr>
                <w:sz w:val="18"/>
                <w:szCs w:val="18"/>
              </w:rPr>
            </w:pPr>
            <w:r w:rsidRPr="00D97A26">
              <w:rPr>
                <w:sz w:val="18"/>
                <w:szCs w:val="18"/>
              </w:rPr>
              <w:t>8</w:t>
            </w:r>
          </w:p>
        </w:tc>
      </w:tr>
      <w:tr w:rsidR="00DA2D49" w:rsidRPr="00D97A26" w14:paraId="2917C7E5" w14:textId="77777777" w:rsidTr="00A3773F">
        <w:trPr>
          <w:cantSplit/>
        </w:trPr>
        <w:tc>
          <w:tcPr>
            <w:tcW w:w="1305" w:type="pct"/>
            <w:shd w:val="clear" w:color="auto" w:fill="auto"/>
          </w:tcPr>
          <w:p w14:paraId="30B97C09" w14:textId="77777777" w:rsidR="00DA2D49" w:rsidRPr="00D97A26" w:rsidRDefault="00DA2D49" w:rsidP="00697960">
            <w:pPr>
              <w:spacing w:line="240" w:lineRule="exact"/>
              <w:ind w:right="-56"/>
              <w:rPr>
                <w:sz w:val="18"/>
                <w:szCs w:val="18"/>
                <w:lang w:val="es-ES"/>
              </w:rPr>
            </w:pPr>
            <w:r w:rsidRPr="00D97A26">
              <w:rPr>
                <w:sz w:val="18"/>
                <w:szCs w:val="18"/>
                <w:lang w:val="es-ES"/>
              </w:rPr>
              <w:t>HPV, koilocytosis, condyloma (NOS)</w:t>
            </w:r>
          </w:p>
          <w:p w14:paraId="56D82F39" w14:textId="77777777" w:rsidR="00DA2D49" w:rsidRPr="00D97A26" w:rsidRDefault="00DA2D49" w:rsidP="00DE16F5">
            <w:pPr>
              <w:spacing w:line="240" w:lineRule="exact"/>
              <w:ind w:right="544"/>
              <w:jc w:val="both"/>
              <w:rPr>
                <w:sz w:val="18"/>
                <w:szCs w:val="18"/>
                <w:lang w:val="es-ES"/>
              </w:rPr>
            </w:pPr>
            <w:r w:rsidRPr="00D97A26">
              <w:rPr>
                <w:sz w:val="18"/>
                <w:szCs w:val="18"/>
                <w:lang w:val="es-ES"/>
              </w:rPr>
              <w:t>Condyloma acuminatum</w:t>
            </w:r>
          </w:p>
        </w:tc>
        <w:tc>
          <w:tcPr>
            <w:tcW w:w="692" w:type="pct"/>
            <w:shd w:val="clear" w:color="auto" w:fill="auto"/>
          </w:tcPr>
          <w:p w14:paraId="3E988243" w14:textId="77777777" w:rsidR="00DA2D49" w:rsidRPr="00D97A26" w:rsidRDefault="00DA2D49" w:rsidP="00DE16F5">
            <w:pPr>
              <w:spacing w:line="240" w:lineRule="exact"/>
              <w:ind w:right="544"/>
              <w:jc w:val="both"/>
              <w:rPr>
                <w:sz w:val="18"/>
                <w:szCs w:val="18"/>
              </w:rPr>
            </w:pPr>
            <w:r w:rsidRPr="00D97A26">
              <w:rPr>
                <w:sz w:val="18"/>
                <w:szCs w:val="18"/>
              </w:rPr>
              <w:t>M76700</w:t>
            </w:r>
          </w:p>
        </w:tc>
        <w:tc>
          <w:tcPr>
            <w:tcW w:w="692" w:type="pct"/>
            <w:shd w:val="clear" w:color="auto" w:fill="auto"/>
          </w:tcPr>
          <w:p w14:paraId="7BCA1509" w14:textId="77777777" w:rsidR="00DA2D49" w:rsidRPr="00D97A26" w:rsidRDefault="00DA2D49" w:rsidP="00DE16F5">
            <w:pPr>
              <w:spacing w:line="240" w:lineRule="exact"/>
              <w:ind w:right="544"/>
              <w:jc w:val="both"/>
              <w:rPr>
                <w:sz w:val="18"/>
                <w:szCs w:val="18"/>
              </w:rPr>
            </w:pPr>
            <w:r w:rsidRPr="00D97A26">
              <w:rPr>
                <w:sz w:val="18"/>
                <w:szCs w:val="18"/>
              </w:rPr>
              <w:t>M76700</w:t>
            </w:r>
          </w:p>
          <w:p w14:paraId="1295EC2A" w14:textId="77777777" w:rsidR="00DA2D49" w:rsidRPr="00D97A26" w:rsidRDefault="00DA2D49" w:rsidP="00DE16F5">
            <w:pPr>
              <w:spacing w:line="240" w:lineRule="exact"/>
              <w:ind w:right="544"/>
              <w:jc w:val="both"/>
              <w:rPr>
                <w:sz w:val="18"/>
                <w:szCs w:val="18"/>
              </w:rPr>
            </w:pPr>
            <w:r w:rsidRPr="00D97A26">
              <w:rPr>
                <w:sz w:val="18"/>
                <w:szCs w:val="18"/>
              </w:rPr>
              <w:t>M76720</w:t>
            </w:r>
          </w:p>
        </w:tc>
        <w:tc>
          <w:tcPr>
            <w:tcW w:w="692" w:type="pct"/>
            <w:shd w:val="clear" w:color="auto" w:fill="auto"/>
          </w:tcPr>
          <w:p w14:paraId="1C91BE55" w14:textId="77777777" w:rsidR="00DA2D49" w:rsidRPr="00D97A26" w:rsidRDefault="00DA2D49" w:rsidP="00DE16F5">
            <w:pPr>
              <w:spacing w:line="240" w:lineRule="exact"/>
              <w:ind w:right="544"/>
              <w:jc w:val="both"/>
              <w:rPr>
                <w:sz w:val="18"/>
                <w:szCs w:val="18"/>
              </w:rPr>
            </w:pPr>
            <w:r w:rsidRPr="00D97A26">
              <w:rPr>
                <w:sz w:val="18"/>
                <w:szCs w:val="18"/>
              </w:rPr>
              <w:t>M76700</w:t>
            </w:r>
          </w:p>
          <w:p w14:paraId="1E3F89C3" w14:textId="77777777" w:rsidR="00DA2D49" w:rsidRPr="00D97A26" w:rsidRDefault="00DA2D49" w:rsidP="00DE16F5">
            <w:pPr>
              <w:spacing w:line="240" w:lineRule="exact"/>
              <w:ind w:right="544"/>
              <w:jc w:val="both"/>
              <w:rPr>
                <w:sz w:val="18"/>
                <w:szCs w:val="18"/>
              </w:rPr>
            </w:pPr>
            <w:r w:rsidRPr="00D97A26">
              <w:rPr>
                <w:sz w:val="18"/>
                <w:szCs w:val="18"/>
              </w:rPr>
              <w:t>M76720</w:t>
            </w:r>
          </w:p>
        </w:tc>
        <w:tc>
          <w:tcPr>
            <w:tcW w:w="1003" w:type="pct"/>
          </w:tcPr>
          <w:p w14:paraId="0694D13D" w14:textId="77777777" w:rsidR="00DA2D49" w:rsidRPr="00D97A26" w:rsidRDefault="00DA2D49" w:rsidP="00DE16F5">
            <w:pPr>
              <w:spacing w:line="240" w:lineRule="exact"/>
              <w:ind w:right="544"/>
              <w:jc w:val="both"/>
              <w:rPr>
                <w:sz w:val="18"/>
                <w:szCs w:val="18"/>
              </w:rPr>
            </w:pPr>
            <w:r w:rsidRPr="00D97A26">
              <w:rPr>
                <w:sz w:val="18"/>
                <w:szCs w:val="18"/>
              </w:rPr>
              <w:t>HPV</w:t>
            </w:r>
          </w:p>
        </w:tc>
        <w:tc>
          <w:tcPr>
            <w:tcW w:w="617" w:type="pct"/>
            <w:shd w:val="clear" w:color="auto" w:fill="auto"/>
          </w:tcPr>
          <w:p w14:paraId="162BCB02" w14:textId="77777777" w:rsidR="00DA2D49" w:rsidRPr="00D97A26" w:rsidRDefault="00DA2D49" w:rsidP="00697960">
            <w:pPr>
              <w:spacing w:line="240" w:lineRule="exact"/>
              <w:ind w:right="544"/>
              <w:jc w:val="right"/>
              <w:rPr>
                <w:sz w:val="18"/>
                <w:szCs w:val="18"/>
              </w:rPr>
            </w:pPr>
            <w:r w:rsidRPr="00D97A26">
              <w:rPr>
                <w:sz w:val="18"/>
                <w:szCs w:val="18"/>
              </w:rPr>
              <w:t>9</w:t>
            </w:r>
          </w:p>
        </w:tc>
      </w:tr>
      <w:tr w:rsidR="00D8264A" w:rsidRPr="00D97A26" w14:paraId="7DFE43BF" w14:textId="77777777" w:rsidTr="00A3773F">
        <w:trPr>
          <w:cantSplit/>
        </w:trPr>
        <w:tc>
          <w:tcPr>
            <w:tcW w:w="1997" w:type="pct"/>
            <w:gridSpan w:val="2"/>
            <w:shd w:val="clear" w:color="auto" w:fill="auto"/>
          </w:tcPr>
          <w:p w14:paraId="105C7090" w14:textId="77777777" w:rsidR="00D8264A" w:rsidRPr="00D97A26" w:rsidRDefault="00D8264A" w:rsidP="00D8264A">
            <w:pPr>
              <w:spacing w:line="240" w:lineRule="exact"/>
              <w:ind w:right="544"/>
              <w:jc w:val="both"/>
              <w:rPr>
                <w:sz w:val="18"/>
                <w:szCs w:val="18"/>
              </w:rPr>
            </w:pPr>
            <w:r w:rsidRPr="00D97A26">
              <w:rPr>
                <w:sz w:val="18"/>
                <w:szCs w:val="18"/>
              </w:rPr>
              <w:t>CIN I (LSIL)</w:t>
            </w:r>
          </w:p>
          <w:p w14:paraId="45570C05" w14:textId="77777777" w:rsidR="00D8264A" w:rsidRPr="00D97A26" w:rsidRDefault="00D8264A" w:rsidP="00D8264A">
            <w:pPr>
              <w:spacing w:line="240" w:lineRule="exact"/>
              <w:jc w:val="both"/>
              <w:rPr>
                <w:sz w:val="18"/>
                <w:szCs w:val="18"/>
              </w:rPr>
            </w:pPr>
            <w:r w:rsidRPr="00D97A26">
              <w:rPr>
                <w:sz w:val="18"/>
                <w:szCs w:val="18"/>
              </w:rPr>
              <w:t>(VAIN I when used with T81/ T82000)</w:t>
            </w:r>
          </w:p>
        </w:tc>
        <w:tc>
          <w:tcPr>
            <w:tcW w:w="692" w:type="pct"/>
            <w:shd w:val="clear" w:color="auto" w:fill="auto"/>
          </w:tcPr>
          <w:p w14:paraId="3774EF23" w14:textId="77777777" w:rsidR="00D8264A" w:rsidRPr="00D97A26" w:rsidRDefault="00D8264A" w:rsidP="00D8264A">
            <w:pPr>
              <w:spacing w:line="240" w:lineRule="exact"/>
              <w:ind w:right="544"/>
              <w:jc w:val="both"/>
              <w:rPr>
                <w:sz w:val="18"/>
                <w:szCs w:val="18"/>
              </w:rPr>
            </w:pPr>
            <w:r w:rsidRPr="00D97A26">
              <w:rPr>
                <w:sz w:val="18"/>
                <w:szCs w:val="18"/>
              </w:rPr>
              <w:t>M74006</w:t>
            </w:r>
          </w:p>
        </w:tc>
        <w:tc>
          <w:tcPr>
            <w:tcW w:w="692" w:type="pct"/>
            <w:shd w:val="clear" w:color="auto" w:fill="auto"/>
          </w:tcPr>
          <w:p w14:paraId="1C06EAF5" w14:textId="77777777" w:rsidR="00D8264A" w:rsidRPr="00D97A26" w:rsidRDefault="00D8264A" w:rsidP="00D8264A">
            <w:pPr>
              <w:spacing w:line="240" w:lineRule="exact"/>
              <w:ind w:right="544"/>
              <w:jc w:val="both"/>
              <w:rPr>
                <w:sz w:val="18"/>
                <w:szCs w:val="18"/>
              </w:rPr>
            </w:pPr>
            <w:r w:rsidRPr="00D97A26">
              <w:rPr>
                <w:sz w:val="18"/>
                <w:szCs w:val="18"/>
              </w:rPr>
              <w:t>M67016</w:t>
            </w:r>
          </w:p>
        </w:tc>
        <w:tc>
          <w:tcPr>
            <w:tcW w:w="1003" w:type="pct"/>
            <w:shd w:val="clear" w:color="auto" w:fill="auto"/>
          </w:tcPr>
          <w:p w14:paraId="5070794B" w14:textId="77777777" w:rsidR="00D8264A" w:rsidRPr="00D97A26" w:rsidRDefault="00D8264A" w:rsidP="00D8264A">
            <w:pPr>
              <w:spacing w:line="240" w:lineRule="exact"/>
              <w:ind w:right="544"/>
              <w:jc w:val="both"/>
              <w:rPr>
                <w:sz w:val="18"/>
                <w:szCs w:val="18"/>
              </w:rPr>
            </w:pPr>
            <w:r w:rsidRPr="00D97A26">
              <w:rPr>
                <w:sz w:val="18"/>
                <w:szCs w:val="18"/>
              </w:rPr>
              <w:t>CIN 1</w:t>
            </w:r>
          </w:p>
        </w:tc>
        <w:tc>
          <w:tcPr>
            <w:tcW w:w="617" w:type="pct"/>
          </w:tcPr>
          <w:p w14:paraId="05EA063F" w14:textId="77777777" w:rsidR="00D8264A" w:rsidRPr="00D97A26" w:rsidRDefault="00D8264A" w:rsidP="00D8264A">
            <w:pPr>
              <w:spacing w:line="240" w:lineRule="exact"/>
              <w:ind w:right="544"/>
              <w:jc w:val="right"/>
              <w:rPr>
                <w:sz w:val="18"/>
                <w:szCs w:val="18"/>
              </w:rPr>
            </w:pPr>
            <w:r w:rsidRPr="00D97A26">
              <w:rPr>
                <w:sz w:val="18"/>
                <w:szCs w:val="18"/>
              </w:rPr>
              <w:t>10</w:t>
            </w:r>
          </w:p>
        </w:tc>
      </w:tr>
      <w:tr w:rsidR="00DA2D49" w:rsidRPr="00D97A26" w14:paraId="48B81C94" w14:textId="77777777" w:rsidTr="00A3773F">
        <w:trPr>
          <w:cantSplit/>
        </w:trPr>
        <w:tc>
          <w:tcPr>
            <w:tcW w:w="1997" w:type="pct"/>
            <w:gridSpan w:val="2"/>
            <w:shd w:val="clear" w:color="auto" w:fill="auto"/>
          </w:tcPr>
          <w:p w14:paraId="1E7A04AE" w14:textId="77777777" w:rsidR="00DA2D49" w:rsidRPr="00D97A26" w:rsidRDefault="00DA2D49" w:rsidP="00DE16F5">
            <w:pPr>
              <w:spacing w:line="240" w:lineRule="exact"/>
              <w:ind w:right="544"/>
              <w:jc w:val="both"/>
              <w:rPr>
                <w:sz w:val="18"/>
                <w:szCs w:val="18"/>
              </w:rPr>
            </w:pPr>
            <w:r w:rsidRPr="00D97A26">
              <w:rPr>
                <w:sz w:val="18"/>
                <w:szCs w:val="18"/>
              </w:rPr>
              <w:t>Dysplasia / CIN NOS</w:t>
            </w:r>
          </w:p>
        </w:tc>
        <w:tc>
          <w:tcPr>
            <w:tcW w:w="692" w:type="pct"/>
            <w:shd w:val="clear" w:color="auto" w:fill="auto"/>
          </w:tcPr>
          <w:p w14:paraId="4A12384A" w14:textId="77777777" w:rsidR="00DA2D49" w:rsidRPr="00D97A26" w:rsidRDefault="00DA2D49" w:rsidP="00DE16F5">
            <w:pPr>
              <w:spacing w:line="240" w:lineRule="exact"/>
              <w:ind w:right="544"/>
              <w:jc w:val="both"/>
              <w:rPr>
                <w:sz w:val="18"/>
                <w:szCs w:val="18"/>
              </w:rPr>
            </w:pPr>
            <w:r w:rsidRPr="00D97A26">
              <w:rPr>
                <w:sz w:val="18"/>
                <w:szCs w:val="18"/>
              </w:rPr>
              <w:t>M74000</w:t>
            </w:r>
          </w:p>
        </w:tc>
        <w:tc>
          <w:tcPr>
            <w:tcW w:w="692" w:type="pct"/>
            <w:shd w:val="clear" w:color="auto" w:fill="auto"/>
          </w:tcPr>
          <w:p w14:paraId="380647C0" w14:textId="77777777" w:rsidR="00DA2D49" w:rsidRPr="00D97A26" w:rsidRDefault="00DA2D49" w:rsidP="00DE16F5">
            <w:pPr>
              <w:spacing w:line="240" w:lineRule="exact"/>
              <w:ind w:right="544"/>
              <w:jc w:val="both"/>
              <w:rPr>
                <w:sz w:val="18"/>
                <w:szCs w:val="18"/>
              </w:rPr>
            </w:pPr>
            <w:r w:rsidRPr="00D97A26">
              <w:rPr>
                <w:sz w:val="18"/>
                <w:szCs w:val="18"/>
              </w:rPr>
              <w:t>M67015</w:t>
            </w:r>
          </w:p>
        </w:tc>
        <w:tc>
          <w:tcPr>
            <w:tcW w:w="1003" w:type="pct"/>
            <w:shd w:val="clear" w:color="auto" w:fill="auto"/>
          </w:tcPr>
          <w:p w14:paraId="63FB548F" w14:textId="77777777" w:rsidR="00DA2D49" w:rsidRPr="00D97A26" w:rsidRDefault="00DA2D49" w:rsidP="00DE16F5">
            <w:pPr>
              <w:spacing w:line="240" w:lineRule="exact"/>
              <w:ind w:right="544"/>
              <w:jc w:val="both"/>
              <w:rPr>
                <w:sz w:val="18"/>
                <w:szCs w:val="18"/>
              </w:rPr>
            </w:pPr>
            <w:r w:rsidRPr="00D97A26">
              <w:rPr>
                <w:sz w:val="18"/>
                <w:szCs w:val="18"/>
              </w:rPr>
              <w:t>CIN 1</w:t>
            </w:r>
          </w:p>
        </w:tc>
        <w:tc>
          <w:tcPr>
            <w:tcW w:w="617" w:type="pct"/>
          </w:tcPr>
          <w:p w14:paraId="3BE7DA8D" w14:textId="77777777" w:rsidR="00DA2D49" w:rsidRPr="00D97A26" w:rsidRDefault="00D8264A" w:rsidP="00697960">
            <w:pPr>
              <w:spacing w:line="240" w:lineRule="exact"/>
              <w:ind w:right="544"/>
              <w:jc w:val="right"/>
              <w:rPr>
                <w:sz w:val="18"/>
                <w:szCs w:val="18"/>
              </w:rPr>
            </w:pPr>
            <w:r w:rsidRPr="00D97A26">
              <w:rPr>
                <w:sz w:val="18"/>
                <w:szCs w:val="18"/>
              </w:rPr>
              <w:t>11</w:t>
            </w:r>
          </w:p>
        </w:tc>
      </w:tr>
      <w:tr w:rsidR="00D8264A" w:rsidRPr="00D97A26" w14:paraId="4DE74CD4" w14:textId="77777777" w:rsidTr="00A3773F">
        <w:trPr>
          <w:cantSplit/>
        </w:trPr>
        <w:tc>
          <w:tcPr>
            <w:tcW w:w="1997" w:type="pct"/>
            <w:gridSpan w:val="2"/>
            <w:shd w:val="clear" w:color="auto" w:fill="auto"/>
          </w:tcPr>
          <w:p w14:paraId="5A2D2CEF" w14:textId="77777777" w:rsidR="00D8264A" w:rsidRPr="00D97A26" w:rsidRDefault="00D8264A" w:rsidP="00D8264A">
            <w:pPr>
              <w:spacing w:line="240" w:lineRule="exact"/>
              <w:ind w:right="544"/>
              <w:jc w:val="both"/>
              <w:rPr>
                <w:sz w:val="18"/>
                <w:szCs w:val="18"/>
              </w:rPr>
            </w:pPr>
            <w:r w:rsidRPr="00D97A26">
              <w:rPr>
                <w:sz w:val="18"/>
                <w:szCs w:val="18"/>
              </w:rPr>
              <w:t>Glandular dysplasia</w:t>
            </w:r>
          </w:p>
        </w:tc>
        <w:tc>
          <w:tcPr>
            <w:tcW w:w="692" w:type="pct"/>
            <w:shd w:val="clear" w:color="auto" w:fill="auto"/>
          </w:tcPr>
          <w:p w14:paraId="1221BE7E" w14:textId="77777777" w:rsidR="00D8264A" w:rsidRPr="00D97A26" w:rsidRDefault="00D8264A" w:rsidP="00D8264A">
            <w:pPr>
              <w:spacing w:line="240" w:lineRule="exact"/>
              <w:ind w:right="544"/>
              <w:jc w:val="both"/>
              <w:rPr>
                <w:sz w:val="18"/>
                <w:szCs w:val="18"/>
              </w:rPr>
            </w:pPr>
            <w:r w:rsidRPr="00D97A26">
              <w:rPr>
                <w:sz w:val="18"/>
                <w:szCs w:val="18"/>
              </w:rPr>
              <w:t>M81401</w:t>
            </w:r>
          </w:p>
        </w:tc>
        <w:tc>
          <w:tcPr>
            <w:tcW w:w="692" w:type="pct"/>
            <w:shd w:val="clear" w:color="auto" w:fill="auto"/>
          </w:tcPr>
          <w:p w14:paraId="3395B04E" w14:textId="77777777" w:rsidR="00D8264A" w:rsidRPr="00D97A26" w:rsidRDefault="00D8264A" w:rsidP="00D8264A">
            <w:pPr>
              <w:spacing w:line="240" w:lineRule="exact"/>
              <w:ind w:right="544"/>
              <w:jc w:val="both"/>
              <w:rPr>
                <w:sz w:val="18"/>
                <w:szCs w:val="18"/>
              </w:rPr>
            </w:pPr>
            <w:r w:rsidRPr="00D97A26">
              <w:rPr>
                <w:sz w:val="18"/>
                <w:szCs w:val="18"/>
              </w:rPr>
              <w:t>M67031</w:t>
            </w:r>
          </w:p>
        </w:tc>
        <w:tc>
          <w:tcPr>
            <w:tcW w:w="1003" w:type="pct"/>
            <w:shd w:val="clear" w:color="auto" w:fill="auto"/>
          </w:tcPr>
          <w:p w14:paraId="10997396" w14:textId="77777777" w:rsidR="00D8264A" w:rsidRPr="00D97A26" w:rsidRDefault="00D8264A" w:rsidP="00D8264A">
            <w:pPr>
              <w:spacing w:line="240" w:lineRule="exact"/>
              <w:jc w:val="both"/>
              <w:rPr>
                <w:sz w:val="18"/>
                <w:szCs w:val="18"/>
              </w:rPr>
            </w:pPr>
            <w:r w:rsidRPr="00D97A26">
              <w:rPr>
                <w:sz w:val="18"/>
                <w:szCs w:val="18"/>
              </w:rPr>
              <w:t>Glandular dysplasia</w:t>
            </w:r>
          </w:p>
        </w:tc>
        <w:tc>
          <w:tcPr>
            <w:tcW w:w="617" w:type="pct"/>
          </w:tcPr>
          <w:p w14:paraId="69F3ED66" w14:textId="77777777" w:rsidR="00D8264A" w:rsidRPr="00D97A26" w:rsidRDefault="00D8264A" w:rsidP="00D8264A">
            <w:pPr>
              <w:spacing w:line="240" w:lineRule="exact"/>
              <w:ind w:right="544"/>
              <w:jc w:val="right"/>
              <w:rPr>
                <w:sz w:val="18"/>
                <w:szCs w:val="18"/>
              </w:rPr>
            </w:pPr>
            <w:r w:rsidRPr="00D97A26">
              <w:rPr>
                <w:sz w:val="18"/>
                <w:szCs w:val="18"/>
              </w:rPr>
              <w:t>12</w:t>
            </w:r>
          </w:p>
        </w:tc>
      </w:tr>
      <w:tr w:rsidR="00DA2D49" w:rsidRPr="00D97A26" w14:paraId="7CBA6ACF" w14:textId="77777777" w:rsidTr="00A3773F">
        <w:trPr>
          <w:cantSplit/>
        </w:trPr>
        <w:tc>
          <w:tcPr>
            <w:tcW w:w="1997" w:type="pct"/>
            <w:gridSpan w:val="2"/>
            <w:tcBorders>
              <w:bottom w:val="single" w:sz="4" w:space="0" w:color="auto"/>
            </w:tcBorders>
            <w:shd w:val="clear" w:color="auto" w:fill="auto"/>
          </w:tcPr>
          <w:p w14:paraId="3D7B34A3" w14:textId="77777777" w:rsidR="00DA2D49" w:rsidRPr="00D97A26" w:rsidRDefault="00DA2D49" w:rsidP="00DE16F5">
            <w:pPr>
              <w:spacing w:line="240" w:lineRule="exact"/>
              <w:ind w:right="544"/>
              <w:jc w:val="both"/>
              <w:rPr>
                <w:sz w:val="18"/>
                <w:szCs w:val="18"/>
              </w:rPr>
            </w:pPr>
            <w:r w:rsidRPr="00D97A26">
              <w:rPr>
                <w:sz w:val="18"/>
                <w:szCs w:val="18"/>
              </w:rPr>
              <w:t>CIN II (HSIL)</w:t>
            </w:r>
          </w:p>
          <w:p w14:paraId="3A9F1FF7" w14:textId="77777777" w:rsidR="00DA2D49" w:rsidRPr="00D97A26" w:rsidRDefault="00DA2D49" w:rsidP="00697960">
            <w:pPr>
              <w:spacing w:line="240" w:lineRule="exact"/>
              <w:jc w:val="both"/>
              <w:rPr>
                <w:sz w:val="18"/>
                <w:szCs w:val="18"/>
              </w:rPr>
            </w:pPr>
            <w:r w:rsidRPr="00D97A26">
              <w:rPr>
                <w:sz w:val="18"/>
                <w:szCs w:val="18"/>
              </w:rPr>
              <w:t>(VAIN II when used with T81/ T82000)</w:t>
            </w:r>
          </w:p>
        </w:tc>
        <w:tc>
          <w:tcPr>
            <w:tcW w:w="692" w:type="pct"/>
            <w:tcBorders>
              <w:bottom w:val="single" w:sz="4" w:space="0" w:color="auto"/>
            </w:tcBorders>
            <w:shd w:val="clear" w:color="auto" w:fill="auto"/>
          </w:tcPr>
          <w:p w14:paraId="059A1CE7" w14:textId="77777777" w:rsidR="00DA2D49" w:rsidRPr="00D97A26" w:rsidRDefault="00DA2D49" w:rsidP="00DE16F5">
            <w:pPr>
              <w:spacing w:line="240" w:lineRule="exact"/>
              <w:ind w:right="544"/>
              <w:jc w:val="both"/>
              <w:rPr>
                <w:sz w:val="18"/>
                <w:szCs w:val="18"/>
              </w:rPr>
            </w:pPr>
            <w:r w:rsidRPr="00D97A26">
              <w:rPr>
                <w:sz w:val="18"/>
                <w:szCs w:val="18"/>
              </w:rPr>
              <w:t>M74007</w:t>
            </w:r>
          </w:p>
        </w:tc>
        <w:tc>
          <w:tcPr>
            <w:tcW w:w="692" w:type="pct"/>
            <w:tcBorders>
              <w:bottom w:val="single" w:sz="4" w:space="0" w:color="auto"/>
            </w:tcBorders>
            <w:shd w:val="clear" w:color="auto" w:fill="auto"/>
          </w:tcPr>
          <w:p w14:paraId="0453790D" w14:textId="77777777" w:rsidR="00DA2D49" w:rsidRPr="00D97A26" w:rsidRDefault="00DA2D49" w:rsidP="00DE16F5">
            <w:pPr>
              <w:spacing w:line="240" w:lineRule="exact"/>
              <w:ind w:right="544"/>
              <w:jc w:val="both"/>
              <w:rPr>
                <w:sz w:val="18"/>
                <w:szCs w:val="18"/>
              </w:rPr>
            </w:pPr>
          </w:p>
        </w:tc>
        <w:tc>
          <w:tcPr>
            <w:tcW w:w="1003" w:type="pct"/>
            <w:tcBorders>
              <w:bottom w:val="single" w:sz="4" w:space="0" w:color="auto"/>
            </w:tcBorders>
            <w:shd w:val="clear" w:color="auto" w:fill="auto"/>
          </w:tcPr>
          <w:p w14:paraId="1157A4DE" w14:textId="77777777" w:rsidR="00DA2D49" w:rsidRPr="00D97A26" w:rsidRDefault="00DA2D49" w:rsidP="00DE16F5">
            <w:pPr>
              <w:spacing w:line="240" w:lineRule="exact"/>
              <w:ind w:right="544"/>
              <w:jc w:val="both"/>
              <w:rPr>
                <w:sz w:val="18"/>
                <w:szCs w:val="18"/>
              </w:rPr>
            </w:pPr>
            <w:r w:rsidRPr="00D97A26">
              <w:rPr>
                <w:sz w:val="18"/>
                <w:szCs w:val="18"/>
              </w:rPr>
              <w:t>CIN 2</w:t>
            </w:r>
          </w:p>
        </w:tc>
        <w:tc>
          <w:tcPr>
            <w:tcW w:w="617" w:type="pct"/>
            <w:tcBorders>
              <w:bottom w:val="single" w:sz="4" w:space="0" w:color="auto"/>
            </w:tcBorders>
          </w:tcPr>
          <w:p w14:paraId="6A5C9484" w14:textId="77777777" w:rsidR="00DA2D49" w:rsidRPr="00D97A26" w:rsidRDefault="00D8264A" w:rsidP="00697960">
            <w:pPr>
              <w:spacing w:line="240" w:lineRule="exact"/>
              <w:ind w:right="544"/>
              <w:jc w:val="right"/>
              <w:rPr>
                <w:sz w:val="18"/>
                <w:szCs w:val="18"/>
              </w:rPr>
            </w:pPr>
            <w:r w:rsidRPr="00D97A26">
              <w:rPr>
                <w:sz w:val="18"/>
                <w:szCs w:val="18"/>
              </w:rPr>
              <w:t>13</w:t>
            </w:r>
          </w:p>
        </w:tc>
      </w:tr>
      <w:tr w:rsidR="00D8264A" w:rsidRPr="00D97A26" w14:paraId="30420ACA" w14:textId="77777777" w:rsidTr="00A3773F">
        <w:trPr>
          <w:cantSplit/>
        </w:trPr>
        <w:tc>
          <w:tcPr>
            <w:tcW w:w="1997" w:type="pct"/>
            <w:gridSpan w:val="2"/>
            <w:tcBorders>
              <w:top w:val="nil"/>
              <w:left w:val="single" w:sz="4" w:space="0" w:color="auto"/>
              <w:bottom w:val="single" w:sz="4" w:space="0" w:color="auto"/>
              <w:right w:val="single" w:sz="4" w:space="0" w:color="auto"/>
            </w:tcBorders>
            <w:shd w:val="clear" w:color="auto" w:fill="auto"/>
          </w:tcPr>
          <w:p w14:paraId="16A085C2" w14:textId="77777777" w:rsidR="00D8264A" w:rsidRPr="00D97A26" w:rsidRDefault="00D8264A" w:rsidP="00D8264A">
            <w:pPr>
              <w:spacing w:line="240" w:lineRule="exact"/>
              <w:ind w:right="544"/>
              <w:jc w:val="both"/>
              <w:rPr>
                <w:sz w:val="18"/>
                <w:szCs w:val="18"/>
              </w:rPr>
            </w:pPr>
            <w:r w:rsidRPr="00D97A26">
              <w:rPr>
                <w:sz w:val="18"/>
                <w:szCs w:val="18"/>
              </w:rPr>
              <w:t>HSIL NOS</w:t>
            </w:r>
          </w:p>
        </w:tc>
        <w:tc>
          <w:tcPr>
            <w:tcW w:w="692" w:type="pct"/>
            <w:tcBorders>
              <w:top w:val="nil"/>
              <w:left w:val="single" w:sz="4" w:space="0" w:color="auto"/>
              <w:bottom w:val="single" w:sz="4" w:space="0" w:color="auto"/>
              <w:right w:val="single" w:sz="4" w:space="0" w:color="auto"/>
            </w:tcBorders>
            <w:shd w:val="clear" w:color="auto" w:fill="auto"/>
          </w:tcPr>
          <w:p w14:paraId="27380F03" w14:textId="77777777" w:rsidR="00D8264A" w:rsidRPr="00D97A26" w:rsidRDefault="00D8264A" w:rsidP="00D8264A">
            <w:pPr>
              <w:spacing w:line="240" w:lineRule="exact"/>
              <w:ind w:right="544"/>
              <w:jc w:val="both"/>
              <w:rPr>
                <w:sz w:val="18"/>
                <w:szCs w:val="18"/>
                <w:vertAlign w:val="superscript"/>
              </w:rPr>
            </w:pPr>
            <w:r w:rsidRPr="00D97A26">
              <w:rPr>
                <w:sz w:val="18"/>
                <w:szCs w:val="18"/>
              </w:rPr>
              <w:t>M67017</w:t>
            </w:r>
          </w:p>
        </w:tc>
        <w:tc>
          <w:tcPr>
            <w:tcW w:w="692" w:type="pct"/>
            <w:tcBorders>
              <w:top w:val="nil"/>
              <w:left w:val="single" w:sz="4" w:space="0" w:color="auto"/>
              <w:bottom w:val="single" w:sz="4" w:space="0" w:color="auto"/>
              <w:right w:val="single" w:sz="4" w:space="0" w:color="auto"/>
            </w:tcBorders>
            <w:shd w:val="clear" w:color="auto" w:fill="auto"/>
          </w:tcPr>
          <w:p w14:paraId="2CA4AE06" w14:textId="77777777" w:rsidR="00D8264A" w:rsidRPr="00D97A26" w:rsidRDefault="00D8264A" w:rsidP="00D8264A">
            <w:pPr>
              <w:spacing w:line="240" w:lineRule="exact"/>
              <w:ind w:right="544"/>
              <w:jc w:val="both"/>
              <w:rPr>
                <w:sz w:val="18"/>
                <w:szCs w:val="18"/>
                <w:vertAlign w:val="superscript"/>
              </w:rPr>
            </w:pPr>
            <w:r w:rsidRPr="00D97A26">
              <w:rPr>
                <w:sz w:val="18"/>
                <w:szCs w:val="18"/>
              </w:rPr>
              <w:t>M67017</w:t>
            </w:r>
          </w:p>
        </w:tc>
        <w:tc>
          <w:tcPr>
            <w:tcW w:w="1003" w:type="pct"/>
            <w:tcBorders>
              <w:top w:val="nil"/>
              <w:left w:val="single" w:sz="4" w:space="0" w:color="auto"/>
              <w:bottom w:val="single" w:sz="4" w:space="0" w:color="auto"/>
              <w:right w:val="single" w:sz="4" w:space="0" w:color="auto"/>
            </w:tcBorders>
            <w:shd w:val="clear" w:color="auto" w:fill="auto"/>
          </w:tcPr>
          <w:p w14:paraId="44B4DE0B" w14:textId="77777777" w:rsidR="00D8264A" w:rsidRPr="00D97A26" w:rsidRDefault="00D8264A" w:rsidP="00D8264A">
            <w:pPr>
              <w:spacing w:line="240" w:lineRule="exact"/>
              <w:ind w:right="544"/>
              <w:jc w:val="both"/>
              <w:rPr>
                <w:sz w:val="18"/>
                <w:szCs w:val="18"/>
              </w:rPr>
            </w:pPr>
            <w:r w:rsidRPr="00D97A26">
              <w:rPr>
                <w:sz w:val="18"/>
                <w:szCs w:val="18"/>
              </w:rPr>
              <w:t>HSIL</w:t>
            </w:r>
          </w:p>
        </w:tc>
        <w:tc>
          <w:tcPr>
            <w:tcW w:w="617" w:type="pct"/>
            <w:tcBorders>
              <w:top w:val="nil"/>
              <w:left w:val="single" w:sz="4" w:space="0" w:color="auto"/>
              <w:bottom w:val="single" w:sz="4" w:space="0" w:color="auto"/>
              <w:right w:val="single" w:sz="4" w:space="0" w:color="auto"/>
            </w:tcBorders>
          </w:tcPr>
          <w:p w14:paraId="69B718DF" w14:textId="77777777" w:rsidR="00D8264A" w:rsidRPr="00D97A26" w:rsidRDefault="00D8264A" w:rsidP="00D8264A">
            <w:pPr>
              <w:spacing w:line="240" w:lineRule="exact"/>
              <w:ind w:right="544"/>
              <w:jc w:val="right"/>
              <w:rPr>
                <w:sz w:val="18"/>
                <w:szCs w:val="18"/>
              </w:rPr>
            </w:pPr>
            <w:r w:rsidRPr="00D97A26">
              <w:rPr>
                <w:sz w:val="18"/>
                <w:szCs w:val="18"/>
              </w:rPr>
              <w:t>14</w:t>
            </w:r>
          </w:p>
        </w:tc>
      </w:tr>
      <w:tr w:rsidR="00DA2D49" w:rsidRPr="00D97A26" w14:paraId="739E305B" w14:textId="77777777" w:rsidTr="00A3773F">
        <w:trPr>
          <w:cantSplit/>
        </w:trPr>
        <w:tc>
          <w:tcPr>
            <w:tcW w:w="1997" w:type="pct"/>
            <w:gridSpan w:val="2"/>
            <w:tcBorders>
              <w:top w:val="single" w:sz="4" w:space="0" w:color="auto"/>
              <w:left w:val="single" w:sz="4" w:space="0" w:color="auto"/>
              <w:bottom w:val="nil"/>
              <w:right w:val="single" w:sz="4" w:space="0" w:color="auto"/>
            </w:tcBorders>
            <w:shd w:val="clear" w:color="auto" w:fill="auto"/>
          </w:tcPr>
          <w:p w14:paraId="70A4B0CF" w14:textId="77777777" w:rsidR="00DA2D49" w:rsidRPr="00D97A26" w:rsidRDefault="00DA2D49" w:rsidP="00DE16F5">
            <w:pPr>
              <w:spacing w:line="240" w:lineRule="exact"/>
              <w:ind w:right="544"/>
              <w:jc w:val="both"/>
              <w:rPr>
                <w:sz w:val="18"/>
                <w:szCs w:val="18"/>
              </w:rPr>
            </w:pPr>
            <w:r w:rsidRPr="00D97A26">
              <w:rPr>
                <w:sz w:val="18"/>
                <w:szCs w:val="18"/>
              </w:rPr>
              <w:t>CIN III (HSIL)</w:t>
            </w:r>
          </w:p>
        </w:tc>
        <w:tc>
          <w:tcPr>
            <w:tcW w:w="692" w:type="pct"/>
            <w:tcBorders>
              <w:top w:val="single" w:sz="4" w:space="0" w:color="auto"/>
              <w:left w:val="single" w:sz="4" w:space="0" w:color="auto"/>
              <w:bottom w:val="nil"/>
              <w:right w:val="single" w:sz="4" w:space="0" w:color="auto"/>
            </w:tcBorders>
            <w:shd w:val="clear" w:color="auto" w:fill="auto"/>
          </w:tcPr>
          <w:p w14:paraId="791FF5B3" w14:textId="77777777" w:rsidR="00DA2D49" w:rsidRPr="00D97A26" w:rsidRDefault="00DA2D49" w:rsidP="00DE16F5">
            <w:pPr>
              <w:spacing w:line="240" w:lineRule="exact"/>
              <w:ind w:right="544"/>
              <w:jc w:val="both"/>
              <w:rPr>
                <w:sz w:val="18"/>
                <w:szCs w:val="18"/>
              </w:rPr>
            </w:pPr>
            <w:r w:rsidRPr="00D97A26">
              <w:rPr>
                <w:sz w:val="18"/>
                <w:szCs w:val="18"/>
              </w:rPr>
              <w:t>M74008</w:t>
            </w:r>
          </w:p>
        </w:tc>
        <w:tc>
          <w:tcPr>
            <w:tcW w:w="692" w:type="pct"/>
            <w:tcBorders>
              <w:top w:val="single" w:sz="4" w:space="0" w:color="auto"/>
              <w:left w:val="single" w:sz="4" w:space="0" w:color="auto"/>
              <w:bottom w:val="nil"/>
              <w:right w:val="single" w:sz="4" w:space="0" w:color="auto"/>
            </w:tcBorders>
            <w:shd w:val="clear" w:color="auto" w:fill="auto"/>
          </w:tcPr>
          <w:p w14:paraId="5A21C1A5" w14:textId="77777777" w:rsidR="00DA2D49" w:rsidRPr="00D97A26" w:rsidRDefault="00DA2D49" w:rsidP="00DE16F5">
            <w:pPr>
              <w:spacing w:line="240" w:lineRule="exact"/>
              <w:ind w:right="544"/>
              <w:jc w:val="both"/>
              <w:rPr>
                <w:sz w:val="18"/>
                <w:szCs w:val="18"/>
              </w:rPr>
            </w:pPr>
          </w:p>
        </w:tc>
        <w:tc>
          <w:tcPr>
            <w:tcW w:w="1003" w:type="pct"/>
            <w:tcBorders>
              <w:top w:val="single" w:sz="4" w:space="0" w:color="auto"/>
              <w:left w:val="single" w:sz="4" w:space="0" w:color="auto"/>
              <w:bottom w:val="nil"/>
              <w:right w:val="single" w:sz="4" w:space="0" w:color="auto"/>
            </w:tcBorders>
            <w:shd w:val="clear" w:color="auto" w:fill="auto"/>
          </w:tcPr>
          <w:p w14:paraId="5C0ECD40" w14:textId="77777777" w:rsidR="00DA2D49" w:rsidRPr="00D97A26" w:rsidRDefault="00DA2D49" w:rsidP="00DE16F5">
            <w:pPr>
              <w:spacing w:line="240" w:lineRule="exact"/>
              <w:ind w:right="544"/>
              <w:jc w:val="both"/>
              <w:rPr>
                <w:sz w:val="18"/>
                <w:szCs w:val="18"/>
              </w:rPr>
            </w:pPr>
            <w:r w:rsidRPr="00D97A26">
              <w:rPr>
                <w:sz w:val="18"/>
                <w:szCs w:val="18"/>
              </w:rPr>
              <w:t>CIN 3</w:t>
            </w:r>
          </w:p>
        </w:tc>
        <w:tc>
          <w:tcPr>
            <w:tcW w:w="617" w:type="pct"/>
            <w:tcBorders>
              <w:top w:val="single" w:sz="4" w:space="0" w:color="auto"/>
              <w:left w:val="single" w:sz="4" w:space="0" w:color="auto"/>
              <w:bottom w:val="nil"/>
              <w:right w:val="single" w:sz="4" w:space="0" w:color="auto"/>
            </w:tcBorders>
          </w:tcPr>
          <w:p w14:paraId="3EE5092F" w14:textId="77777777" w:rsidR="00DA2D49" w:rsidRPr="00D97A26" w:rsidRDefault="00D8264A" w:rsidP="00697960">
            <w:pPr>
              <w:spacing w:line="240" w:lineRule="exact"/>
              <w:ind w:right="544"/>
              <w:jc w:val="right"/>
              <w:rPr>
                <w:sz w:val="18"/>
                <w:szCs w:val="18"/>
              </w:rPr>
            </w:pPr>
            <w:r w:rsidRPr="00D97A26">
              <w:rPr>
                <w:sz w:val="18"/>
                <w:szCs w:val="18"/>
              </w:rPr>
              <w:t>17</w:t>
            </w:r>
          </w:p>
        </w:tc>
      </w:tr>
      <w:tr w:rsidR="00DA2D49" w:rsidRPr="00D97A26" w14:paraId="3E7B8057" w14:textId="77777777" w:rsidTr="00A3773F">
        <w:trPr>
          <w:cantSplit/>
        </w:trPr>
        <w:tc>
          <w:tcPr>
            <w:tcW w:w="1997" w:type="pct"/>
            <w:gridSpan w:val="2"/>
            <w:tcBorders>
              <w:top w:val="nil"/>
              <w:left w:val="single" w:sz="4" w:space="0" w:color="auto"/>
              <w:bottom w:val="single" w:sz="4" w:space="0" w:color="auto"/>
              <w:right w:val="single" w:sz="4" w:space="0" w:color="auto"/>
            </w:tcBorders>
            <w:shd w:val="clear" w:color="auto" w:fill="auto"/>
          </w:tcPr>
          <w:p w14:paraId="16B1FC8F" w14:textId="77777777" w:rsidR="00DA2D49" w:rsidRPr="00D97A26" w:rsidRDefault="00DA2D49" w:rsidP="00697960">
            <w:pPr>
              <w:spacing w:line="240" w:lineRule="exact"/>
              <w:jc w:val="both"/>
              <w:rPr>
                <w:sz w:val="18"/>
                <w:szCs w:val="18"/>
              </w:rPr>
            </w:pPr>
            <w:r w:rsidRPr="00D97A26">
              <w:rPr>
                <w:sz w:val="18"/>
                <w:szCs w:val="18"/>
              </w:rPr>
              <w:t>(VAIN III when used with T81/ T82000)</w:t>
            </w:r>
          </w:p>
          <w:p w14:paraId="4532CA33" w14:textId="77777777" w:rsidR="00DA2D49" w:rsidRPr="00D97A26" w:rsidRDefault="00DA2D49" w:rsidP="00DE16F5">
            <w:pPr>
              <w:spacing w:line="240" w:lineRule="exact"/>
              <w:ind w:right="544"/>
              <w:jc w:val="both"/>
              <w:rPr>
                <w:sz w:val="18"/>
                <w:szCs w:val="18"/>
              </w:rPr>
            </w:pPr>
            <w:r w:rsidRPr="00D97A26">
              <w:rPr>
                <w:sz w:val="18"/>
                <w:szCs w:val="18"/>
              </w:rPr>
              <w:t>Carcinoma in situ</w:t>
            </w:r>
          </w:p>
        </w:tc>
        <w:tc>
          <w:tcPr>
            <w:tcW w:w="692" w:type="pct"/>
            <w:tcBorders>
              <w:top w:val="nil"/>
              <w:left w:val="single" w:sz="4" w:space="0" w:color="auto"/>
              <w:bottom w:val="single" w:sz="4" w:space="0" w:color="auto"/>
              <w:right w:val="single" w:sz="4" w:space="0" w:color="auto"/>
            </w:tcBorders>
            <w:shd w:val="clear" w:color="auto" w:fill="auto"/>
          </w:tcPr>
          <w:p w14:paraId="4883CE9C" w14:textId="77777777" w:rsidR="00DA2D49" w:rsidRPr="00D97A26" w:rsidRDefault="00DA2D49" w:rsidP="00DE16F5">
            <w:pPr>
              <w:spacing w:line="240" w:lineRule="exact"/>
              <w:ind w:right="544"/>
              <w:jc w:val="both"/>
              <w:rPr>
                <w:sz w:val="18"/>
                <w:szCs w:val="18"/>
              </w:rPr>
            </w:pPr>
            <w:r w:rsidRPr="00D97A26">
              <w:rPr>
                <w:sz w:val="18"/>
                <w:szCs w:val="18"/>
              </w:rPr>
              <w:t>M80102</w:t>
            </w:r>
          </w:p>
          <w:p w14:paraId="039A0679" w14:textId="77777777" w:rsidR="00DA2D49" w:rsidRPr="00D97A26" w:rsidRDefault="00DA2D49" w:rsidP="00DE16F5">
            <w:pPr>
              <w:spacing w:line="240" w:lineRule="exact"/>
              <w:ind w:right="544"/>
              <w:jc w:val="both"/>
              <w:rPr>
                <w:sz w:val="18"/>
                <w:szCs w:val="18"/>
              </w:rPr>
            </w:pPr>
            <w:r w:rsidRPr="00D97A26">
              <w:rPr>
                <w:sz w:val="18"/>
                <w:szCs w:val="18"/>
              </w:rPr>
              <w:t>M80702</w:t>
            </w:r>
          </w:p>
        </w:tc>
        <w:tc>
          <w:tcPr>
            <w:tcW w:w="692" w:type="pct"/>
            <w:tcBorders>
              <w:top w:val="nil"/>
              <w:left w:val="single" w:sz="4" w:space="0" w:color="auto"/>
              <w:bottom w:val="single" w:sz="4" w:space="0" w:color="auto"/>
              <w:right w:val="single" w:sz="4" w:space="0" w:color="auto"/>
            </w:tcBorders>
            <w:shd w:val="clear" w:color="auto" w:fill="auto"/>
          </w:tcPr>
          <w:p w14:paraId="46F71497" w14:textId="77777777" w:rsidR="00DA2D49" w:rsidRPr="00D97A26" w:rsidRDefault="00DA2D49" w:rsidP="00DE16F5">
            <w:pPr>
              <w:spacing w:line="240" w:lineRule="exact"/>
              <w:ind w:right="544"/>
              <w:jc w:val="both"/>
              <w:rPr>
                <w:sz w:val="18"/>
                <w:szCs w:val="18"/>
              </w:rPr>
            </w:pPr>
            <w:r w:rsidRPr="00D97A26">
              <w:rPr>
                <w:sz w:val="18"/>
                <w:szCs w:val="18"/>
              </w:rPr>
              <w:t>M80102</w:t>
            </w:r>
          </w:p>
          <w:p w14:paraId="0FDDCD62" w14:textId="77777777" w:rsidR="00DA2D49" w:rsidRPr="00D97A26" w:rsidRDefault="00DA2D49" w:rsidP="00DE16F5">
            <w:pPr>
              <w:spacing w:line="240" w:lineRule="exact"/>
              <w:ind w:right="544"/>
              <w:jc w:val="both"/>
              <w:rPr>
                <w:sz w:val="18"/>
                <w:szCs w:val="18"/>
              </w:rPr>
            </w:pPr>
            <w:r w:rsidRPr="00D97A26">
              <w:rPr>
                <w:sz w:val="18"/>
                <w:szCs w:val="18"/>
              </w:rPr>
              <w:t>M80702</w:t>
            </w:r>
          </w:p>
        </w:tc>
        <w:tc>
          <w:tcPr>
            <w:tcW w:w="1003" w:type="pct"/>
            <w:tcBorders>
              <w:top w:val="nil"/>
              <w:left w:val="single" w:sz="4" w:space="0" w:color="auto"/>
              <w:bottom w:val="single" w:sz="4" w:space="0" w:color="auto"/>
              <w:right w:val="single" w:sz="4" w:space="0" w:color="auto"/>
            </w:tcBorders>
            <w:shd w:val="clear" w:color="auto" w:fill="auto"/>
          </w:tcPr>
          <w:p w14:paraId="4B1CEAFD" w14:textId="77777777" w:rsidR="00DA2D49" w:rsidRPr="00D97A26" w:rsidRDefault="00DA2D49" w:rsidP="00DE16F5">
            <w:pPr>
              <w:spacing w:line="240" w:lineRule="exact"/>
              <w:ind w:right="544"/>
              <w:jc w:val="both"/>
              <w:rPr>
                <w:sz w:val="18"/>
                <w:szCs w:val="18"/>
              </w:rPr>
            </w:pPr>
          </w:p>
        </w:tc>
        <w:tc>
          <w:tcPr>
            <w:tcW w:w="617" w:type="pct"/>
            <w:tcBorders>
              <w:top w:val="nil"/>
              <w:left w:val="single" w:sz="4" w:space="0" w:color="auto"/>
              <w:bottom w:val="single" w:sz="4" w:space="0" w:color="auto"/>
              <w:right w:val="single" w:sz="4" w:space="0" w:color="auto"/>
            </w:tcBorders>
          </w:tcPr>
          <w:p w14:paraId="2F6FC334" w14:textId="77777777" w:rsidR="00DA2D49" w:rsidRPr="00D97A26" w:rsidRDefault="00DA2D49" w:rsidP="00697960">
            <w:pPr>
              <w:spacing w:line="240" w:lineRule="exact"/>
              <w:ind w:right="544"/>
              <w:jc w:val="right"/>
              <w:rPr>
                <w:sz w:val="18"/>
                <w:szCs w:val="18"/>
              </w:rPr>
            </w:pPr>
            <w:r w:rsidRPr="00D97A26">
              <w:rPr>
                <w:sz w:val="18"/>
                <w:szCs w:val="18"/>
              </w:rPr>
              <w:t>1</w:t>
            </w:r>
            <w:r w:rsidR="00D8264A" w:rsidRPr="00D97A26">
              <w:rPr>
                <w:sz w:val="18"/>
                <w:szCs w:val="18"/>
              </w:rPr>
              <w:t>5</w:t>
            </w:r>
          </w:p>
          <w:p w14:paraId="6DA06CD1" w14:textId="77777777" w:rsidR="00DA2D49" w:rsidRPr="00D97A26" w:rsidRDefault="00D8264A" w:rsidP="00697960">
            <w:pPr>
              <w:spacing w:line="240" w:lineRule="exact"/>
              <w:ind w:right="544"/>
              <w:jc w:val="right"/>
              <w:rPr>
                <w:sz w:val="18"/>
                <w:szCs w:val="18"/>
              </w:rPr>
            </w:pPr>
            <w:r w:rsidRPr="00D97A26">
              <w:rPr>
                <w:sz w:val="18"/>
                <w:szCs w:val="18"/>
              </w:rPr>
              <w:t>16</w:t>
            </w:r>
          </w:p>
        </w:tc>
      </w:tr>
      <w:tr w:rsidR="00D8264A" w:rsidRPr="00D97A26" w14:paraId="1DFFDFF5" w14:textId="77777777" w:rsidTr="00A3773F">
        <w:trPr>
          <w:cantSplit/>
        </w:trPr>
        <w:tc>
          <w:tcPr>
            <w:tcW w:w="1997" w:type="pct"/>
            <w:gridSpan w:val="2"/>
            <w:tcBorders>
              <w:bottom w:val="single" w:sz="4" w:space="0" w:color="auto"/>
            </w:tcBorders>
            <w:shd w:val="clear" w:color="auto" w:fill="auto"/>
          </w:tcPr>
          <w:p w14:paraId="22F77188" w14:textId="77777777" w:rsidR="00D8264A" w:rsidRPr="00D97A26" w:rsidRDefault="00D8264A" w:rsidP="00D8264A">
            <w:pPr>
              <w:spacing w:line="240" w:lineRule="exact"/>
              <w:ind w:right="544"/>
              <w:jc w:val="both"/>
              <w:rPr>
                <w:sz w:val="18"/>
                <w:szCs w:val="18"/>
              </w:rPr>
            </w:pPr>
            <w:r w:rsidRPr="00D97A26">
              <w:rPr>
                <w:sz w:val="18"/>
                <w:szCs w:val="18"/>
              </w:rPr>
              <w:t>Adenocarcinoma in situ</w:t>
            </w:r>
          </w:p>
        </w:tc>
        <w:tc>
          <w:tcPr>
            <w:tcW w:w="692" w:type="pct"/>
            <w:tcBorders>
              <w:bottom w:val="single" w:sz="4" w:space="0" w:color="auto"/>
            </w:tcBorders>
            <w:shd w:val="clear" w:color="auto" w:fill="auto"/>
          </w:tcPr>
          <w:p w14:paraId="09CB45C7" w14:textId="77777777" w:rsidR="00D8264A" w:rsidRPr="00D97A26" w:rsidRDefault="00D8264A" w:rsidP="00D8264A">
            <w:pPr>
              <w:spacing w:line="240" w:lineRule="exact"/>
              <w:ind w:right="544"/>
              <w:jc w:val="both"/>
              <w:rPr>
                <w:sz w:val="18"/>
                <w:szCs w:val="18"/>
              </w:rPr>
            </w:pPr>
            <w:r w:rsidRPr="00D97A26">
              <w:rPr>
                <w:sz w:val="18"/>
                <w:szCs w:val="18"/>
              </w:rPr>
              <w:t>M81402</w:t>
            </w:r>
          </w:p>
        </w:tc>
        <w:tc>
          <w:tcPr>
            <w:tcW w:w="692" w:type="pct"/>
            <w:tcBorders>
              <w:bottom w:val="single" w:sz="4" w:space="0" w:color="auto"/>
            </w:tcBorders>
            <w:shd w:val="clear" w:color="auto" w:fill="auto"/>
          </w:tcPr>
          <w:p w14:paraId="56408ED3" w14:textId="77777777" w:rsidR="00D8264A" w:rsidRPr="00D97A26" w:rsidRDefault="00D8264A" w:rsidP="00D8264A">
            <w:pPr>
              <w:spacing w:line="240" w:lineRule="exact"/>
              <w:ind w:right="544"/>
              <w:jc w:val="both"/>
              <w:rPr>
                <w:sz w:val="18"/>
                <w:szCs w:val="18"/>
              </w:rPr>
            </w:pPr>
            <w:r w:rsidRPr="00D97A26">
              <w:rPr>
                <w:sz w:val="18"/>
                <w:szCs w:val="18"/>
              </w:rPr>
              <w:t>M81402</w:t>
            </w:r>
          </w:p>
        </w:tc>
        <w:tc>
          <w:tcPr>
            <w:tcW w:w="1003" w:type="pct"/>
            <w:tcBorders>
              <w:bottom w:val="single" w:sz="4" w:space="0" w:color="auto"/>
            </w:tcBorders>
            <w:shd w:val="clear" w:color="auto" w:fill="auto"/>
          </w:tcPr>
          <w:p w14:paraId="05B422F3" w14:textId="77777777" w:rsidR="00D8264A" w:rsidRPr="00D97A26" w:rsidRDefault="00D8264A" w:rsidP="00D8264A">
            <w:pPr>
              <w:spacing w:line="240" w:lineRule="exact"/>
              <w:jc w:val="both"/>
              <w:rPr>
                <w:sz w:val="18"/>
                <w:szCs w:val="18"/>
              </w:rPr>
            </w:pPr>
            <w:r w:rsidRPr="00D97A26">
              <w:rPr>
                <w:rFonts w:cs="Arial"/>
                <w:sz w:val="18"/>
                <w:szCs w:val="18"/>
              </w:rPr>
              <w:t>Adenocarc.</w:t>
            </w:r>
            <w:r w:rsidRPr="00D97A26">
              <w:rPr>
                <w:sz w:val="18"/>
                <w:szCs w:val="18"/>
              </w:rPr>
              <w:t xml:space="preserve"> in situ</w:t>
            </w:r>
          </w:p>
        </w:tc>
        <w:tc>
          <w:tcPr>
            <w:tcW w:w="617" w:type="pct"/>
            <w:tcBorders>
              <w:bottom w:val="single" w:sz="4" w:space="0" w:color="auto"/>
            </w:tcBorders>
          </w:tcPr>
          <w:p w14:paraId="6AAD8623" w14:textId="77777777" w:rsidR="00D8264A" w:rsidRPr="00D97A26" w:rsidRDefault="00D8264A" w:rsidP="00D8264A">
            <w:pPr>
              <w:spacing w:line="240" w:lineRule="exact"/>
              <w:ind w:right="544"/>
              <w:jc w:val="right"/>
              <w:rPr>
                <w:sz w:val="18"/>
                <w:szCs w:val="18"/>
              </w:rPr>
            </w:pPr>
            <w:r w:rsidRPr="00D97A26">
              <w:rPr>
                <w:sz w:val="18"/>
                <w:szCs w:val="18"/>
              </w:rPr>
              <w:t>18</w:t>
            </w:r>
          </w:p>
        </w:tc>
      </w:tr>
      <w:tr w:rsidR="00DA2D49" w:rsidRPr="00D97A26" w14:paraId="37670037" w14:textId="77777777" w:rsidTr="00A3773F">
        <w:trPr>
          <w:cantSplit/>
        </w:trPr>
        <w:tc>
          <w:tcPr>
            <w:tcW w:w="1997" w:type="pct"/>
            <w:gridSpan w:val="2"/>
            <w:shd w:val="clear" w:color="auto" w:fill="auto"/>
          </w:tcPr>
          <w:p w14:paraId="7C3F7B6A" w14:textId="77777777" w:rsidR="00DA2D49" w:rsidRPr="00D97A26" w:rsidRDefault="00DA2D49" w:rsidP="00DE16F5">
            <w:pPr>
              <w:spacing w:line="240" w:lineRule="exact"/>
              <w:ind w:right="544"/>
              <w:jc w:val="both"/>
              <w:rPr>
                <w:sz w:val="18"/>
                <w:szCs w:val="18"/>
              </w:rPr>
            </w:pPr>
            <w:r w:rsidRPr="00D97A26">
              <w:rPr>
                <w:sz w:val="18"/>
                <w:szCs w:val="18"/>
              </w:rPr>
              <w:t>Microinvasive squamous cell carcinoma</w:t>
            </w:r>
          </w:p>
        </w:tc>
        <w:tc>
          <w:tcPr>
            <w:tcW w:w="692" w:type="pct"/>
            <w:shd w:val="clear" w:color="auto" w:fill="auto"/>
          </w:tcPr>
          <w:p w14:paraId="2A6E814D" w14:textId="77777777" w:rsidR="00DA2D49" w:rsidRPr="00D97A26" w:rsidRDefault="00DA2D49" w:rsidP="00DE16F5">
            <w:pPr>
              <w:spacing w:line="240" w:lineRule="exact"/>
              <w:ind w:right="544"/>
              <w:jc w:val="both"/>
              <w:rPr>
                <w:sz w:val="18"/>
                <w:szCs w:val="18"/>
              </w:rPr>
            </w:pPr>
            <w:r w:rsidRPr="00D97A26">
              <w:rPr>
                <w:sz w:val="18"/>
                <w:szCs w:val="18"/>
              </w:rPr>
              <w:t>M80765</w:t>
            </w:r>
          </w:p>
        </w:tc>
        <w:tc>
          <w:tcPr>
            <w:tcW w:w="692" w:type="pct"/>
            <w:shd w:val="clear" w:color="auto" w:fill="auto"/>
          </w:tcPr>
          <w:p w14:paraId="6C63411C" w14:textId="77777777" w:rsidR="00DA2D49" w:rsidRPr="00D97A26" w:rsidRDefault="00DA2D49" w:rsidP="00DE16F5">
            <w:pPr>
              <w:spacing w:line="240" w:lineRule="exact"/>
              <w:ind w:right="544"/>
              <w:jc w:val="both"/>
              <w:rPr>
                <w:sz w:val="18"/>
                <w:szCs w:val="18"/>
              </w:rPr>
            </w:pPr>
            <w:r w:rsidRPr="00D97A26">
              <w:rPr>
                <w:sz w:val="18"/>
                <w:szCs w:val="18"/>
              </w:rPr>
              <w:t>M80763</w:t>
            </w:r>
          </w:p>
        </w:tc>
        <w:tc>
          <w:tcPr>
            <w:tcW w:w="1003" w:type="pct"/>
            <w:shd w:val="clear" w:color="auto" w:fill="auto"/>
          </w:tcPr>
          <w:p w14:paraId="36C5BCB8" w14:textId="77777777" w:rsidR="00DA2D49" w:rsidRPr="00D97A26" w:rsidRDefault="00DA2D49" w:rsidP="00DE16F5">
            <w:pPr>
              <w:spacing w:line="240" w:lineRule="exact"/>
              <w:ind w:right="544"/>
              <w:jc w:val="both"/>
              <w:rPr>
                <w:sz w:val="18"/>
                <w:szCs w:val="18"/>
              </w:rPr>
            </w:pPr>
            <w:r w:rsidRPr="00D97A26">
              <w:rPr>
                <w:sz w:val="18"/>
                <w:szCs w:val="18"/>
              </w:rPr>
              <w:t>Micro-invasive</w:t>
            </w:r>
          </w:p>
        </w:tc>
        <w:tc>
          <w:tcPr>
            <w:tcW w:w="617" w:type="pct"/>
          </w:tcPr>
          <w:p w14:paraId="5AE5A7E6" w14:textId="77777777" w:rsidR="00DA2D49" w:rsidRPr="00D97A26" w:rsidRDefault="00DA2D49" w:rsidP="00697960">
            <w:pPr>
              <w:spacing w:line="240" w:lineRule="exact"/>
              <w:ind w:right="544"/>
              <w:jc w:val="right"/>
              <w:rPr>
                <w:sz w:val="18"/>
                <w:szCs w:val="18"/>
              </w:rPr>
            </w:pPr>
            <w:r w:rsidRPr="00D97A26">
              <w:rPr>
                <w:sz w:val="18"/>
                <w:szCs w:val="18"/>
              </w:rPr>
              <w:t>19</w:t>
            </w:r>
          </w:p>
        </w:tc>
      </w:tr>
      <w:tr w:rsidR="00DA2D49" w:rsidRPr="00D97A26" w14:paraId="638F05FC" w14:textId="77777777" w:rsidTr="00A3773F">
        <w:trPr>
          <w:cantSplit/>
        </w:trPr>
        <w:tc>
          <w:tcPr>
            <w:tcW w:w="1997" w:type="pct"/>
            <w:gridSpan w:val="2"/>
            <w:tcBorders>
              <w:bottom w:val="single" w:sz="4" w:space="0" w:color="auto"/>
            </w:tcBorders>
            <w:shd w:val="clear" w:color="auto" w:fill="auto"/>
          </w:tcPr>
          <w:p w14:paraId="058019C6" w14:textId="77777777" w:rsidR="00DA2D49" w:rsidRPr="00D97A26" w:rsidRDefault="00DA2D49" w:rsidP="00DE16F5">
            <w:pPr>
              <w:spacing w:line="240" w:lineRule="exact"/>
              <w:ind w:right="544"/>
              <w:jc w:val="both"/>
              <w:rPr>
                <w:sz w:val="18"/>
                <w:szCs w:val="18"/>
              </w:rPr>
            </w:pPr>
            <w:r w:rsidRPr="00D97A26">
              <w:rPr>
                <w:sz w:val="18"/>
                <w:szCs w:val="18"/>
              </w:rPr>
              <w:t>Invasive squamous cell carcinoma</w:t>
            </w:r>
          </w:p>
        </w:tc>
        <w:tc>
          <w:tcPr>
            <w:tcW w:w="692" w:type="pct"/>
            <w:tcBorders>
              <w:bottom w:val="single" w:sz="4" w:space="0" w:color="auto"/>
            </w:tcBorders>
            <w:shd w:val="clear" w:color="auto" w:fill="auto"/>
          </w:tcPr>
          <w:p w14:paraId="1E69619A" w14:textId="77777777" w:rsidR="00DA2D49" w:rsidRPr="00D97A26" w:rsidRDefault="00DA2D49" w:rsidP="00DE16F5">
            <w:pPr>
              <w:spacing w:line="240" w:lineRule="exact"/>
              <w:ind w:right="544"/>
              <w:jc w:val="both"/>
              <w:rPr>
                <w:sz w:val="18"/>
                <w:szCs w:val="18"/>
              </w:rPr>
            </w:pPr>
            <w:r w:rsidRPr="00D97A26">
              <w:rPr>
                <w:sz w:val="18"/>
                <w:szCs w:val="18"/>
              </w:rPr>
              <w:t>M80703</w:t>
            </w:r>
          </w:p>
        </w:tc>
        <w:tc>
          <w:tcPr>
            <w:tcW w:w="692" w:type="pct"/>
            <w:tcBorders>
              <w:bottom w:val="single" w:sz="4" w:space="0" w:color="auto"/>
            </w:tcBorders>
            <w:shd w:val="clear" w:color="auto" w:fill="auto"/>
          </w:tcPr>
          <w:p w14:paraId="4BD20BEA" w14:textId="77777777" w:rsidR="00DA2D49" w:rsidRPr="00D97A26" w:rsidRDefault="00DA2D49" w:rsidP="00DE16F5">
            <w:pPr>
              <w:spacing w:line="240" w:lineRule="exact"/>
              <w:ind w:right="544"/>
              <w:jc w:val="both"/>
              <w:rPr>
                <w:sz w:val="18"/>
                <w:szCs w:val="18"/>
              </w:rPr>
            </w:pPr>
            <w:r w:rsidRPr="00D97A26">
              <w:rPr>
                <w:sz w:val="18"/>
                <w:szCs w:val="18"/>
              </w:rPr>
              <w:t>M80703</w:t>
            </w:r>
          </w:p>
        </w:tc>
        <w:tc>
          <w:tcPr>
            <w:tcW w:w="1003" w:type="pct"/>
            <w:tcBorders>
              <w:bottom w:val="single" w:sz="4" w:space="0" w:color="auto"/>
            </w:tcBorders>
            <w:shd w:val="clear" w:color="auto" w:fill="auto"/>
          </w:tcPr>
          <w:p w14:paraId="541FE7F9" w14:textId="69E577CA" w:rsidR="00DA2D49" w:rsidRPr="00D97A26" w:rsidRDefault="00DA2D49" w:rsidP="00DE16F5">
            <w:pPr>
              <w:spacing w:line="240" w:lineRule="exact"/>
              <w:ind w:right="544"/>
              <w:jc w:val="both"/>
              <w:rPr>
                <w:sz w:val="18"/>
                <w:szCs w:val="18"/>
              </w:rPr>
            </w:pPr>
            <w:r w:rsidRPr="00D97A26">
              <w:rPr>
                <w:sz w:val="18"/>
                <w:szCs w:val="18"/>
              </w:rPr>
              <w:t>Invasive SCC</w:t>
            </w:r>
          </w:p>
        </w:tc>
        <w:tc>
          <w:tcPr>
            <w:tcW w:w="617" w:type="pct"/>
            <w:tcBorders>
              <w:bottom w:val="single" w:sz="4" w:space="0" w:color="auto"/>
            </w:tcBorders>
          </w:tcPr>
          <w:p w14:paraId="67131EBC" w14:textId="77777777" w:rsidR="00DA2D49" w:rsidRPr="00D97A26" w:rsidRDefault="00D8264A" w:rsidP="00697960">
            <w:pPr>
              <w:spacing w:line="240" w:lineRule="exact"/>
              <w:ind w:right="544"/>
              <w:jc w:val="right"/>
              <w:rPr>
                <w:sz w:val="18"/>
                <w:szCs w:val="18"/>
              </w:rPr>
            </w:pPr>
            <w:r w:rsidRPr="00D97A26">
              <w:rPr>
                <w:sz w:val="18"/>
                <w:szCs w:val="18"/>
              </w:rPr>
              <w:t>20</w:t>
            </w:r>
          </w:p>
        </w:tc>
      </w:tr>
      <w:tr w:rsidR="00DA2D49" w:rsidRPr="00D97A26" w14:paraId="3A6C9A01" w14:textId="77777777" w:rsidTr="00A3773F">
        <w:trPr>
          <w:cantSplit/>
        </w:trPr>
        <w:tc>
          <w:tcPr>
            <w:tcW w:w="1997" w:type="pct"/>
            <w:gridSpan w:val="2"/>
            <w:shd w:val="clear" w:color="auto" w:fill="auto"/>
          </w:tcPr>
          <w:p w14:paraId="00E57FC6" w14:textId="77777777" w:rsidR="00DA2D49" w:rsidRPr="00D97A26" w:rsidRDefault="00627EC4" w:rsidP="00DE16F5">
            <w:pPr>
              <w:spacing w:line="240" w:lineRule="exact"/>
              <w:ind w:right="544"/>
              <w:jc w:val="both"/>
              <w:rPr>
                <w:sz w:val="18"/>
                <w:szCs w:val="18"/>
              </w:rPr>
            </w:pPr>
            <w:r w:rsidRPr="00D97A26">
              <w:rPr>
                <w:sz w:val="18"/>
                <w:szCs w:val="18"/>
              </w:rPr>
              <w:t>A</w:t>
            </w:r>
            <w:r w:rsidR="000E18CC" w:rsidRPr="00D97A26">
              <w:rPr>
                <w:sz w:val="18"/>
                <w:szCs w:val="18"/>
              </w:rPr>
              <w:t>denocarcinoma (</w:t>
            </w:r>
            <w:r w:rsidR="00D8264A" w:rsidRPr="00D97A26">
              <w:rPr>
                <w:sz w:val="18"/>
                <w:szCs w:val="18"/>
              </w:rPr>
              <w:t>endocervical type)</w:t>
            </w:r>
          </w:p>
        </w:tc>
        <w:tc>
          <w:tcPr>
            <w:tcW w:w="692" w:type="pct"/>
            <w:shd w:val="clear" w:color="auto" w:fill="auto"/>
          </w:tcPr>
          <w:p w14:paraId="7F637FA1" w14:textId="77777777" w:rsidR="00D8264A" w:rsidRPr="00D97A26" w:rsidRDefault="00D8264A" w:rsidP="00DE16F5">
            <w:pPr>
              <w:spacing w:line="240" w:lineRule="exact"/>
              <w:ind w:right="544"/>
              <w:jc w:val="both"/>
              <w:rPr>
                <w:sz w:val="18"/>
                <w:szCs w:val="18"/>
              </w:rPr>
            </w:pPr>
            <w:r w:rsidRPr="00D97A26">
              <w:rPr>
                <w:sz w:val="18"/>
                <w:szCs w:val="18"/>
              </w:rPr>
              <w:t>M83843</w:t>
            </w:r>
          </w:p>
        </w:tc>
        <w:tc>
          <w:tcPr>
            <w:tcW w:w="692" w:type="pct"/>
            <w:shd w:val="clear" w:color="auto" w:fill="auto"/>
          </w:tcPr>
          <w:p w14:paraId="2724463E" w14:textId="77777777" w:rsidR="00DA2D49" w:rsidRPr="00D97A26" w:rsidRDefault="00D8264A" w:rsidP="00D8264A">
            <w:pPr>
              <w:spacing w:line="240" w:lineRule="exact"/>
              <w:ind w:right="544"/>
              <w:jc w:val="both"/>
              <w:rPr>
                <w:sz w:val="18"/>
                <w:szCs w:val="18"/>
              </w:rPr>
            </w:pPr>
            <w:r w:rsidRPr="00D97A26">
              <w:rPr>
                <w:sz w:val="18"/>
                <w:szCs w:val="18"/>
              </w:rPr>
              <w:t>M83843</w:t>
            </w:r>
          </w:p>
        </w:tc>
        <w:tc>
          <w:tcPr>
            <w:tcW w:w="1003" w:type="pct"/>
            <w:shd w:val="clear" w:color="auto" w:fill="auto"/>
          </w:tcPr>
          <w:p w14:paraId="35A77631" w14:textId="77777777" w:rsidR="00DA2D49" w:rsidRPr="00D97A26" w:rsidRDefault="00C02D58" w:rsidP="00697960">
            <w:pPr>
              <w:spacing w:line="240" w:lineRule="exact"/>
              <w:jc w:val="both"/>
              <w:rPr>
                <w:sz w:val="18"/>
                <w:szCs w:val="18"/>
              </w:rPr>
            </w:pPr>
            <w:r w:rsidRPr="00D97A26">
              <w:rPr>
                <w:sz w:val="18"/>
                <w:szCs w:val="18"/>
              </w:rPr>
              <w:t>A</w:t>
            </w:r>
            <w:r w:rsidR="00DA2D49" w:rsidRPr="00D97A26">
              <w:rPr>
                <w:sz w:val="18"/>
                <w:szCs w:val="18"/>
              </w:rPr>
              <w:t>denocarcinoma</w:t>
            </w:r>
            <w:r w:rsidR="00B24AC6" w:rsidRPr="00D97A26">
              <w:rPr>
                <w:sz w:val="18"/>
                <w:szCs w:val="18"/>
              </w:rPr>
              <w:t xml:space="preserve"> </w:t>
            </w:r>
            <w:r w:rsidR="00A055D8" w:rsidRPr="00D97A26">
              <w:rPr>
                <w:sz w:val="18"/>
                <w:szCs w:val="18"/>
              </w:rPr>
              <w:t>(endocervical type)</w:t>
            </w:r>
          </w:p>
        </w:tc>
        <w:tc>
          <w:tcPr>
            <w:tcW w:w="617" w:type="pct"/>
          </w:tcPr>
          <w:p w14:paraId="746DFC15" w14:textId="77777777" w:rsidR="00DA2D49" w:rsidRPr="00D97A26" w:rsidRDefault="00DA2D49" w:rsidP="00697960">
            <w:pPr>
              <w:spacing w:line="240" w:lineRule="exact"/>
              <w:ind w:right="544"/>
              <w:jc w:val="right"/>
              <w:rPr>
                <w:sz w:val="18"/>
                <w:szCs w:val="18"/>
              </w:rPr>
            </w:pPr>
            <w:r w:rsidRPr="00D97A26">
              <w:rPr>
                <w:sz w:val="18"/>
                <w:szCs w:val="18"/>
              </w:rPr>
              <w:t>21</w:t>
            </w:r>
          </w:p>
        </w:tc>
      </w:tr>
      <w:tr w:rsidR="00DA2D49" w:rsidRPr="00D97A26" w14:paraId="353607E9" w14:textId="77777777" w:rsidTr="00A3773F">
        <w:trPr>
          <w:cantSplit/>
        </w:trPr>
        <w:tc>
          <w:tcPr>
            <w:tcW w:w="1997" w:type="pct"/>
            <w:gridSpan w:val="2"/>
            <w:tcBorders>
              <w:bottom w:val="single" w:sz="4" w:space="0" w:color="auto"/>
            </w:tcBorders>
            <w:shd w:val="clear" w:color="auto" w:fill="auto"/>
          </w:tcPr>
          <w:p w14:paraId="735CF340" w14:textId="77777777" w:rsidR="00DA2D49" w:rsidRPr="00D97A26" w:rsidRDefault="00DA2D49" w:rsidP="00DE16F5">
            <w:pPr>
              <w:spacing w:line="240" w:lineRule="exact"/>
              <w:ind w:right="544"/>
              <w:jc w:val="both"/>
              <w:rPr>
                <w:sz w:val="18"/>
                <w:szCs w:val="18"/>
              </w:rPr>
            </w:pPr>
            <w:r w:rsidRPr="00D97A26">
              <w:rPr>
                <w:sz w:val="18"/>
                <w:szCs w:val="18"/>
              </w:rPr>
              <w:t>Adenosquamous carcinoma</w:t>
            </w:r>
          </w:p>
        </w:tc>
        <w:tc>
          <w:tcPr>
            <w:tcW w:w="692" w:type="pct"/>
            <w:tcBorders>
              <w:bottom w:val="single" w:sz="4" w:space="0" w:color="auto"/>
            </w:tcBorders>
            <w:shd w:val="clear" w:color="auto" w:fill="auto"/>
          </w:tcPr>
          <w:p w14:paraId="4FECC4C0" w14:textId="77777777" w:rsidR="00DA2D49" w:rsidRPr="00D97A26" w:rsidRDefault="00DA2D49" w:rsidP="00DE16F5">
            <w:pPr>
              <w:spacing w:line="240" w:lineRule="exact"/>
              <w:ind w:right="544"/>
              <w:jc w:val="both"/>
              <w:rPr>
                <w:sz w:val="18"/>
                <w:szCs w:val="18"/>
              </w:rPr>
            </w:pPr>
            <w:r w:rsidRPr="00D97A26">
              <w:rPr>
                <w:sz w:val="18"/>
                <w:szCs w:val="18"/>
              </w:rPr>
              <w:t>M85603</w:t>
            </w:r>
          </w:p>
        </w:tc>
        <w:tc>
          <w:tcPr>
            <w:tcW w:w="692" w:type="pct"/>
            <w:tcBorders>
              <w:bottom w:val="single" w:sz="4" w:space="0" w:color="auto"/>
            </w:tcBorders>
            <w:shd w:val="clear" w:color="auto" w:fill="auto"/>
          </w:tcPr>
          <w:p w14:paraId="4944E62C" w14:textId="77777777" w:rsidR="00DA2D49" w:rsidRPr="00D97A26" w:rsidRDefault="00DA2D49" w:rsidP="00DE16F5">
            <w:pPr>
              <w:spacing w:line="240" w:lineRule="exact"/>
              <w:ind w:right="544"/>
              <w:jc w:val="both"/>
              <w:rPr>
                <w:sz w:val="18"/>
                <w:szCs w:val="18"/>
              </w:rPr>
            </w:pPr>
            <w:r w:rsidRPr="00D97A26">
              <w:rPr>
                <w:sz w:val="18"/>
                <w:szCs w:val="18"/>
              </w:rPr>
              <w:t>M85603</w:t>
            </w:r>
          </w:p>
        </w:tc>
        <w:tc>
          <w:tcPr>
            <w:tcW w:w="1003" w:type="pct"/>
            <w:tcBorders>
              <w:bottom w:val="single" w:sz="4" w:space="0" w:color="auto"/>
            </w:tcBorders>
            <w:shd w:val="clear" w:color="auto" w:fill="auto"/>
          </w:tcPr>
          <w:p w14:paraId="733EF974" w14:textId="77777777" w:rsidR="00DA2D49" w:rsidRPr="00D97A26" w:rsidRDefault="00DA2D49" w:rsidP="00DE16F5">
            <w:pPr>
              <w:spacing w:line="240" w:lineRule="exact"/>
              <w:ind w:right="544"/>
              <w:jc w:val="both"/>
              <w:rPr>
                <w:sz w:val="18"/>
                <w:szCs w:val="18"/>
              </w:rPr>
            </w:pPr>
            <w:r w:rsidRPr="00D97A26">
              <w:rPr>
                <w:sz w:val="18"/>
                <w:szCs w:val="18"/>
              </w:rPr>
              <w:t>Adenosquamous carcinoma</w:t>
            </w:r>
          </w:p>
        </w:tc>
        <w:tc>
          <w:tcPr>
            <w:tcW w:w="617" w:type="pct"/>
            <w:tcBorders>
              <w:bottom w:val="single" w:sz="4" w:space="0" w:color="auto"/>
            </w:tcBorders>
          </w:tcPr>
          <w:p w14:paraId="51F4BE51" w14:textId="77777777" w:rsidR="00DA2D49" w:rsidRPr="00D97A26" w:rsidRDefault="00D8264A" w:rsidP="00697960">
            <w:pPr>
              <w:spacing w:line="240" w:lineRule="exact"/>
              <w:ind w:right="544"/>
              <w:jc w:val="right"/>
              <w:rPr>
                <w:sz w:val="18"/>
                <w:szCs w:val="18"/>
              </w:rPr>
            </w:pPr>
            <w:r w:rsidRPr="00D97A26">
              <w:rPr>
                <w:sz w:val="18"/>
                <w:szCs w:val="18"/>
              </w:rPr>
              <w:t>22</w:t>
            </w:r>
          </w:p>
        </w:tc>
      </w:tr>
      <w:tr w:rsidR="00D8264A" w:rsidRPr="00D97A26" w14:paraId="201976CA" w14:textId="77777777" w:rsidTr="00A3773F">
        <w:trPr>
          <w:cantSplit/>
        </w:trPr>
        <w:tc>
          <w:tcPr>
            <w:tcW w:w="1997" w:type="pct"/>
            <w:gridSpan w:val="2"/>
            <w:shd w:val="clear" w:color="auto" w:fill="auto"/>
          </w:tcPr>
          <w:p w14:paraId="74DA515B" w14:textId="77777777" w:rsidR="00D8264A" w:rsidRPr="00D97A26" w:rsidRDefault="00D8264A" w:rsidP="00D8264A">
            <w:pPr>
              <w:spacing w:line="240" w:lineRule="exact"/>
              <w:ind w:right="544"/>
              <w:jc w:val="both"/>
              <w:rPr>
                <w:sz w:val="18"/>
                <w:szCs w:val="18"/>
              </w:rPr>
            </w:pPr>
            <w:r w:rsidRPr="00D97A26">
              <w:rPr>
                <w:sz w:val="18"/>
                <w:szCs w:val="18"/>
              </w:rPr>
              <w:t xml:space="preserve">Invasive </w:t>
            </w:r>
            <w:r w:rsidR="000E18CC" w:rsidRPr="00D97A26">
              <w:rPr>
                <w:sz w:val="18"/>
                <w:szCs w:val="18"/>
              </w:rPr>
              <w:t>adenocarcinoma (</w:t>
            </w:r>
            <w:r w:rsidRPr="00D97A26">
              <w:rPr>
                <w:sz w:val="18"/>
                <w:szCs w:val="18"/>
              </w:rPr>
              <w:t>not endocervical type)</w:t>
            </w:r>
          </w:p>
        </w:tc>
        <w:tc>
          <w:tcPr>
            <w:tcW w:w="692" w:type="pct"/>
            <w:shd w:val="clear" w:color="auto" w:fill="auto"/>
          </w:tcPr>
          <w:p w14:paraId="766FF67C" w14:textId="77777777" w:rsidR="00D8264A" w:rsidRPr="00D97A26" w:rsidRDefault="00D8264A" w:rsidP="00D8264A">
            <w:pPr>
              <w:spacing w:line="240" w:lineRule="exact"/>
              <w:ind w:right="544"/>
              <w:jc w:val="both"/>
              <w:rPr>
                <w:sz w:val="18"/>
                <w:szCs w:val="18"/>
              </w:rPr>
            </w:pPr>
            <w:r w:rsidRPr="00D97A26">
              <w:rPr>
                <w:sz w:val="18"/>
                <w:szCs w:val="18"/>
              </w:rPr>
              <w:t>M81403</w:t>
            </w:r>
          </w:p>
        </w:tc>
        <w:tc>
          <w:tcPr>
            <w:tcW w:w="692" w:type="pct"/>
            <w:shd w:val="clear" w:color="auto" w:fill="auto"/>
          </w:tcPr>
          <w:p w14:paraId="404FD893" w14:textId="77777777" w:rsidR="00D8264A" w:rsidRPr="00D97A26" w:rsidRDefault="00D8264A" w:rsidP="00D8264A">
            <w:pPr>
              <w:spacing w:line="240" w:lineRule="exact"/>
              <w:ind w:right="544"/>
              <w:jc w:val="both"/>
              <w:rPr>
                <w:sz w:val="18"/>
                <w:szCs w:val="18"/>
              </w:rPr>
            </w:pPr>
            <w:r w:rsidRPr="00D97A26">
              <w:rPr>
                <w:sz w:val="18"/>
                <w:szCs w:val="18"/>
              </w:rPr>
              <w:t xml:space="preserve">M81403 </w:t>
            </w:r>
          </w:p>
        </w:tc>
        <w:tc>
          <w:tcPr>
            <w:tcW w:w="1003" w:type="pct"/>
            <w:shd w:val="clear" w:color="auto" w:fill="auto"/>
          </w:tcPr>
          <w:p w14:paraId="52345E09" w14:textId="77777777" w:rsidR="00477633" w:rsidRPr="00D97A26" w:rsidRDefault="00D8264A" w:rsidP="00D8264A">
            <w:pPr>
              <w:spacing w:line="240" w:lineRule="exact"/>
              <w:jc w:val="both"/>
              <w:rPr>
                <w:sz w:val="18"/>
                <w:szCs w:val="18"/>
              </w:rPr>
            </w:pPr>
            <w:r w:rsidRPr="00D97A26">
              <w:rPr>
                <w:sz w:val="18"/>
                <w:szCs w:val="18"/>
              </w:rPr>
              <w:t>Invasive adenocarcinoma</w:t>
            </w:r>
            <w:r w:rsidR="00604A73" w:rsidRPr="00D97A26">
              <w:rPr>
                <w:sz w:val="18"/>
                <w:szCs w:val="18"/>
              </w:rPr>
              <w:t xml:space="preserve"> </w:t>
            </w:r>
          </w:p>
          <w:p w14:paraId="3E0868EB" w14:textId="77777777" w:rsidR="00D8264A" w:rsidRPr="00D97A26" w:rsidRDefault="00604A73" w:rsidP="00D8264A">
            <w:pPr>
              <w:spacing w:line="240" w:lineRule="exact"/>
              <w:jc w:val="both"/>
              <w:rPr>
                <w:sz w:val="18"/>
                <w:szCs w:val="18"/>
              </w:rPr>
            </w:pPr>
            <w:r w:rsidRPr="00D97A26">
              <w:rPr>
                <w:sz w:val="18"/>
                <w:szCs w:val="18"/>
              </w:rPr>
              <w:t>(not endocervical type)</w:t>
            </w:r>
          </w:p>
        </w:tc>
        <w:tc>
          <w:tcPr>
            <w:tcW w:w="617" w:type="pct"/>
          </w:tcPr>
          <w:p w14:paraId="63ADDD8E" w14:textId="77777777" w:rsidR="00D8264A" w:rsidRPr="00D97A26" w:rsidRDefault="00D8264A" w:rsidP="00D8264A">
            <w:pPr>
              <w:spacing w:line="240" w:lineRule="exact"/>
              <w:ind w:right="544"/>
              <w:jc w:val="right"/>
              <w:rPr>
                <w:sz w:val="18"/>
                <w:szCs w:val="18"/>
              </w:rPr>
            </w:pPr>
            <w:r w:rsidRPr="00D97A26">
              <w:rPr>
                <w:sz w:val="18"/>
                <w:szCs w:val="18"/>
              </w:rPr>
              <w:t>23</w:t>
            </w:r>
          </w:p>
        </w:tc>
      </w:tr>
      <w:tr w:rsidR="00DA2D49" w:rsidRPr="00D97A26" w14:paraId="6FC7D65F" w14:textId="77777777" w:rsidTr="00A3773F">
        <w:trPr>
          <w:cantSplit/>
        </w:trPr>
        <w:tc>
          <w:tcPr>
            <w:tcW w:w="1997" w:type="pct"/>
            <w:gridSpan w:val="2"/>
            <w:tcBorders>
              <w:bottom w:val="single" w:sz="4" w:space="0" w:color="auto"/>
            </w:tcBorders>
            <w:shd w:val="clear" w:color="auto" w:fill="auto"/>
          </w:tcPr>
          <w:p w14:paraId="0BEEF3EF" w14:textId="77777777" w:rsidR="00DA2D49" w:rsidRPr="00D97A26" w:rsidRDefault="00DA2D49" w:rsidP="00DE16F5">
            <w:pPr>
              <w:spacing w:line="240" w:lineRule="exact"/>
              <w:ind w:right="544"/>
              <w:jc w:val="both"/>
              <w:rPr>
                <w:sz w:val="18"/>
                <w:szCs w:val="18"/>
              </w:rPr>
            </w:pPr>
            <w:r w:rsidRPr="00D97A26">
              <w:rPr>
                <w:sz w:val="18"/>
                <w:szCs w:val="18"/>
              </w:rPr>
              <w:t>Metastatic tumour</w:t>
            </w:r>
          </w:p>
        </w:tc>
        <w:tc>
          <w:tcPr>
            <w:tcW w:w="692" w:type="pct"/>
            <w:tcBorders>
              <w:bottom w:val="single" w:sz="4" w:space="0" w:color="auto"/>
            </w:tcBorders>
            <w:shd w:val="clear" w:color="auto" w:fill="auto"/>
          </w:tcPr>
          <w:p w14:paraId="6910D56A" w14:textId="77777777" w:rsidR="00DA2D49" w:rsidRPr="00D97A26" w:rsidRDefault="00DA2D49" w:rsidP="00DE16F5">
            <w:pPr>
              <w:spacing w:line="240" w:lineRule="exact"/>
              <w:ind w:right="544"/>
              <w:jc w:val="both"/>
              <w:rPr>
                <w:sz w:val="18"/>
                <w:szCs w:val="18"/>
              </w:rPr>
            </w:pPr>
            <w:r w:rsidRPr="00D97A26">
              <w:rPr>
                <w:sz w:val="18"/>
                <w:szCs w:val="18"/>
              </w:rPr>
              <w:t>M80006</w:t>
            </w:r>
          </w:p>
        </w:tc>
        <w:tc>
          <w:tcPr>
            <w:tcW w:w="692" w:type="pct"/>
            <w:tcBorders>
              <w:bottom w:val="single" w:sz="4" w:space="0" w:color="auto"/>
            </w:tcBorders>
            <w:shd w:val="clear" w:color="auto" w:fill="auto"/>
          </w:tcPr>
          <w:p w14:paraId="45D8292F" w14:textId="77777777" w:rsidR="00DA2D49" w:rsidRPr="00D97A26" w:rsidRDefault="00DA2D49" w:rsidP="00DE16F5">
            <w:pPr>
              <w:spacing w:line="240" w:lineRule="exact"/>
              <w:ind w:right="544"/>
              <w:jc w:val="both"/>
              <w:rPr>
                <w:sz w:val="18"/>
                <w:szCs w:val="18"/>
              </w:rPr>
            </w:pPr>
            <w:r w:rsidRPr="00D97A26">
              <w:rPr>
                <w:sz w:val="18"/>
                <w:szCs w:val="18"/>
              </w:rPr>
              <w:t>M80006</w:t>
            </w:r>
          </w:p>
        </w:tc>
        <w:tc>
          <w:tcPr>
            <w:tcW w:w="1003" w:type="pct"/>
            <w:tcBorders>
              <w:bottom w:val="single" w:sz="4" w:space="0" w:color="auto"/>
            </w:tcBorders>
            <w:shd w:val="clear" w:color="auto" w:fill="auto"/>
          </w:tcPr>
          <w:p w14:paraId="10B0DC93" w14:textId="77777777" w:rsidR="00DA2D49" w:rsidRPr="00D97A26" w:rsidRDefault="00DA2D49" w:rsidP="00DE16F5">
            <w:pPr>
              <w:spacing w:line="240" w:lineRule="exact"/>
              <w:ind w:right="544"/>
              <w:jc w:val="both"/>
              <w:rPr>
                <w:sz w:val="18"/>
                <w:szCs w:val="18"/>
              </w:rPr>
            </w:pPr>
            <w:r w:rsidRPr="00D97A26">
              <w:rPr>
                <w:sz w:val="18"/>
                <w:szCs w:val="18"/>
              </w:rPr>
              <w:t>Other cancer</w:t>
            </w:r>
          </w:p>
        </w:tc>
        <w:tc>
          <w:tcPr>
            <w:tcW w:w="617" w:type="pct"/>
            <w:tcBorders>
              <w:bottom w:val="single" w:sz="4" w:space="0" w:color="auto"/>
            </w:tcBorders>
          </w:tcPr>
          <w:p w14:paraId="6C0AA77A" w14:textId="77777777" w:rsidR="00DA2D49" w:rsidRPr="00D97A26" w:rsidRDefault="00DA2D49" w:rsidP="0010577B">
            <w:pPr>
              <w:spacing w:line="240" w:lineRule="exact"/>
              <w:ind w:right="544"/>
              <w:jc w:val="right"/>
              <w:rPr>
                <w:sz w:val="18"/>
                <w:szCs w:val="18"/>
              </w:rPr>
            </w:pPr>
            <w:r w:rsidRPr="00D97A26">
              <w:rPr>
                <w:sz w:val="18"/>
                <w:szCs w:val="18"/>
              </w:rPr>
              <w:t>2</w:t>
            </w:r>
            <w:r w:rsidR="0010577B" w:rsidRPr="00D97A26">
              <w:rPr>
                <w:sz w:val="18"/>
                <w:szCs w:val="18"/>
              </w:rPr>
              <w:t>9</w:t>
            </w:r>
          </w:p>
        </w:tc>
      </w:tr>
      <w:tr w:rsidR="00DA2D49" w:rsidRPr="00D97A26" w14:paraId="4646E55C" w14:textId="77777777" w:rsidTr="00A3773F">
        <w:trPr>
          <w:cantSplit/>
        </w:trPr>
        <w:tc>
          <w:tcPr>
            <w:tcW w:w="1997" w:type="pct"/>
            <w:gridSpan w:val="2"/>
            <w:shd w:val="clear" w:color="auto" w:fill="auto"/>
          </w:tcPr>
          <w:p w14:paraId="6077FFCF" w14:textId="77777777" w:rsidR="00DA2D49" w:rsidRPr="00D97A26" w:rsidRDefault="00DA2D49" w:rsidP="00DE16F5">
            <w:pPr>
              <w:spacing w:line="240" w:lineRule="exact"/>
              <w:ind w:right="544"/>
              <w:jc w:val="both"/>
              <w:rPr>
                <w:sz w:val="18"/>
                <w:szCs w:val="18"/>
              </w:rPr>
            </w:pPr>
            <w:r w:rsidRPr="00D97A26">
              <w:rPr>
                <w:sz w:val="18"/>
                <w:szCs w:val="18"/>
              </w:rPr>
              <w:t>Undifferentiated carcinoma</w:t>
            </w:r>
          </w:p>
        </w:tc>
        <w:tc>
          <w:tcPr>
            <w:tcW w:w="692" w:type="pct"/>
            <w:shd w:val="clear" w:color="auto" w:fill="auto"/>
          </w:tcPr>
          <w:p w14:paraId="769D876E" w14:textId="77777777" w:rsidR="00DA2D49" w:rsidRPr="00D97A26" w:rsidRDefault="00DA2D49" w:rsidP="00DE16F5">
            <w:pPr>
              <w:spacing w:line="240" w:lineRule="exact"/>
              <w:ind w:right="544"/>
              <w:jc w:val="both"/>
              <w:rPr>
                <w:sz w:val="18"/>
                <w:szCs w:val="18"/>
              </w:rPr>
            </w:pPr>
            <w:r w:rsidRPr="00D97A26">
              <w:rPr>
                <w:sz w:val="18"/>
                <w:szCs w:val="18"/>
              </w:rPr>
              <w:t>M80203</w:t>
            </w:r>
          </w:p>
        </w:tc>
        <w:tc>
          <w:tcPr>
            <w:tcW w:w="692" w:type="pct"/>
            <w:shd w:val="clear" w:color="auto" w:fill="auto"/>
          </w:tcPr>
          <w:p w14:paraId="146181FF" w14:textId="77777777" w:rsidR="00DA2D49" w:rsidRPr="00D97A26" w:rsidRDefault="00DA2D49" w:rsidP="00DE16F5">
            <w:pPr>
              <w:spacing w:line="240" w:lineRule="exact"/>
              <w:ind w:right="544"/>
              <w:jc w:val="both"/>
              <w:rPr>
                <w:sz w:val="18"/>
                <w:szCs w:val="18"/>
              </w:rPr>
            </w:pPr>
            <w:r w:rsidRPr="00D97A26">
              <w:rPr>
                <w:sz w:val="18"/>
                <w:szCs w:val="18"/>
              </w:rPr>
              <w:t>M80203</w:t>
            </w:r>
          </w:p>
        </w:tc>
        <w:tc>
          <w:tcPr>
            <w:tcW w:w="1003" w:type="pct"/>
            <w:shd w:val="clear" w:color="auto" w:fill="auto"/>
          </w:tcPr>
          <w:p w14:paraId="7BC4D100" w14:textId="77777777" w:rsidR="00DA2D49" w:rsidRPr="00D97A26" w:rsidRDefault="00DA2D49" w:rsidP="00DE16F5">
            <w:pPr>
              <w:spacing w:line="240" w:lineRule="exact"/>
              <w:ind w:right="544"/>
              <w:jc w:val="both"/>
              <w:rPr>
                <w:sz w:val="18"/>
                <w:szCs w:val="18"/>
              </w:rPr>
            </w:pPr>
            <w:r w:rsidRPr="00D97A26">
              <w:rPr>
                <w:sz w:val="18"/>
                <w:szCs w:val="18"/>
              </w:rPr>
              <w:t>Other cancer</w:t>
            </w:r>
          </w:p>
        </w:tc>
        <w:tc>
          <w:tcPr>
            <w:tcW w:w="617" w:type="pct"/>
          </w:tcPr>
          <w:p w14:paraId="4892E423" w14:textId="77777777" w:rsidR="00DA2D49" w:rsidRPr="00D97A26" w:rsidRDefault="00D8264A" w:rsidP="00697960">
            <w:pPr>
              <w:spacing w:line="240" w:lineRule="exact"/>
              <w:ind w:right="544"/>
              <w:jc w:val="right"/>
              <w:rPr>
                <w:sz w:val="18"/>
                <w:szCs w:val="18"/>
              </w:rPr>
            </w:pPr>
            <w:r w:rsidRPr="00D97A26">
              <w:rPr>
                <w:sz w:val="18"/>
                <w:szCs w:val="18"/>
              </w:rPr>
              <w:t>24</w:t>
            </w:r>
          </w:p>
        </w:tc>
      </w:tr>
      <w:tr w:rsidR="00DA2D49" w:rsidRPr="00D97A26" w14:paraId="635306BB" w14:textId="77777777" w:rsidTr="00A3773F">
        <w:trPr>
          <w:cantSplit/>
        </w:trPr>
        <w:tc>
          <w:tcPr>
            <w:tcW w:w="1305" w:type="pct"/>
            <w:shd w:val="clear" w:color="auto" w:fill="auto"/>
          </w:tcPr>
          <w:p w14:paraId="28D9E1AD" w14:textId="77777777" w:rsidR="00DA2D49" w:rsidRPr="00D97A26" w:rsidRDefault="00DA2D49" w:rsidP="00DE16F5">
            <w:pPr>
              <w:spacing w:line="240" w:lineRule="exact"/>
              <w:ind w:right="544"/>
              <w:jc w:val="both"/>
              <w:rPr>
                <w:sz w:val="18"/>
                <w:szCs w:val="18"/>
              </w:rPr>
            </w:pPr>
            <w:r w:rsidRPr="00D97A26">
              <w:rPr>
                <w:sz w:val="18"/>
                <w:szCs w:val="18"/>
              </w:rPr>
              <w:t>Sarcoma</w:t>
            </w:r>
          </w:p>
        </w:tc>
        <w:tc>
          <w:tcPr>
            <w:tcW w:w="692" w:type="pct"/>
            <w:shd w:val="clear" w:color="auto" w:fill="auto"/>
          </w:tcPr>
          <w:p w14:paraId="49B368DD" w14:textId="77777777" w:rsidR="00DA2D49" w:rsidRPr="00D97A26" w:rsidRDefault="00DA2D49" w:rsidP="00DE16F5">
            <w:pPr>
              <w:spacing w:line="240" w:lineRule="exact"/>
              <w:ind w:right="544"/>
              <w:jc w:val="both"/>
              <w:rPr>
                <w:sz w:val="18"/>
                <w:szCs w:val="18"/>
              </w:rPr>
            </w:pPr>
          </w:p>
        </w:tc>
        <w:tc>
          <w:tcPr>
            <w:tcW w:w="692" w:type="pct"/>
            <w:shd w:val="clear" w:color="auto" w:fill="auto"/>
          </w:tcPr>
          <w:p w14:paraId="02CAB6E9" w14:textId="77777777" w:rsidR="00DA2D49" w:rsidRPr="00D97A26" w:rsidRDefault="00DA2D49" w:rsidP="00DE16F5">
            <w:pPr>
              <w:spacing w:line="240" w:lineRule="exact"/>
              <w:ind w:right="544"/>
              <w:jc w:val="both"/>
              <w:rPr>
                <w:sz w:val="18"/>
                <w:szCs w:val="18"/>
              </w:rPr>
            </w:pPr>
            <w:r w:rsidRPr="00D97A26">
              <w:rPr>
                <w:sz w:val="18"/>
                <w:szCs w:val="18"/>
              </w:rPr>
              <w:t>M88003</w:t>
            </w:r>
          </w:p>
        </w:tc>
        <w:tc>
          <w:tcPr>
            <w:tcW w:w="692" w:type="pct"/>
            <w:shd w:val="clear" w:color="auto" w:fill="auto"/>
          </w:tcPr>
          <w:p w14:paraId="35D7CD34" w14:textId="77777777" w:rsidR="00DA2D49" w:rsidRPr="00D97A26" w:rsidRDefault="00DA2D49" w:rsidP="00DE16F5">
            <w:pPr>
              <w:spacing w:line="240" w:lineRule="exact"/>
              <w:ind w:right="544"/>
              <w:jc w:val="both"/>
              <w:rPr>
                <w:sz w:val="18"/>
                <w:szCs w:val="18"/>
              </w:rPr>
            </w:pPr>
            <w:r w:rsidRPr="00D97A26">
              <w:rPr>
                <w:sz w:val="18"/>
                <w:szCs w:val="18"/>
              </w:rPr>
              <w:t>M88003</w:t>
            </w:r>
          </w:p>
        </w:tc>
        <w:tc>
          <w:tcPr>
            <w:tcW w:w="1003" w:type="pct"/>
          </w:tcPr>
          <w:p w14:paraId="32E82573" w14:textId="77777777" w:rsidR="00DA2D49" w:rsidRPr="00D97A26" w:rsidRDefault="00DA2D49" w:rsidP="00DE16F5">
            <w:pPr>
              <w:spacing w:line="240" w:lineRule="exact"/>
              <w:ind w:right="544"/>
              <w:jc w:val="both"/>
              <w:rPr>
                <w:sz w:val="18"/>
                <w:szCs w:val="18"/>
              </w:rPr>
            </w:pPr>
            <w:r w:rsidRPr="00D97A26">
              <w:rPr>
                <w:sz w:val="18"/>
                <w:szCs w:val="18"/>
              </w:rPr>
              <w:t>Other cancer</w:t>
            </w:r>
          </w:p>
        </w:tc>
        <w:tc>
          <w:tcPr>
            <w:tcW w:w="617" w:type="pct"/>
            <w:shd w:val="clear" w:color="auto" w:fill="auto"/>
          </w:tcPr>
          <w:p w14:paraId="0EF18A4B" w14:textId="77777777" w:rsidR="00DA2D49" w:rsidRPr="00D97A26" w:rsidRDefault="00D8264A" w:rsidP="00697960">
            <w:pPr>
              <w:spacing w:line="240" w:lineRule="exact"/>
              <w:ind w:right="544"/>
              <w:jc w:val="right"/>
              <w:rPr>
                <w:sz w:val="18"/>
                <w:szCs w:val="18"/>
              </w:rPr>
            </w:pPr>
            <w:r w:rsidRPr="00D97A26">
              <w:rPr>
                <w:sz w:val="18"/>
                <w:szCs w:val="18"/>
              </w:rPr>
              <w:t>25</w:t>
            </w:r>
          </w:p>
        </w:tc>
      </w:tr>
      <w:tr w:rsidR="00DA2D49" w:rsidRPr="00D97A26" w14:paraId="2ABFE823" w14:textId="77777777" w:rsidTr="00A3773F">
        <w:trPr>
          <w:cantSplit/>
        </w:trPr>
        <w:tc>
          <w:tcPr>
            <w:tcW w:w="1305" w:type="pct"/>
            <w:tcBorders>
              <w:bottom w:val="single" w:sz="4" w:space="0" w:color="auto"/>
            </w:tcBorders>
            <w:shd w:val="clear" w:color="auto" w:fill="E0E0E0"/>
          </w:tcPr>
          <w:p w14:paraId="03362993" w14:textId="77777777" w:rsidR="00DA2D49" w:rsidRPr="00D97A26" w:rsidRDefault="00DA2D49" w:rsidP="00697960">
            <w:pPr>
              <w:spacing w:line="240" w:lineRule="exact"/>
              <w:ind w:right="86"/>
              <w:rPr>
                <w:b/>
                <w:sz w:val="18"/>
                <w:szCs w:val="18"/>
              </w:rPr>
            </w:pPr>
            <w:r w:rsidRPr="00D97A26">
              <w:rPr>
                <w:b/>
                <w:sz w:val="18"/>
                <w:szCs w:val="18"/>
                <w:u w:val="single"/>
              </w:rPr>
              <w:t>Other codes accepted</w:t>
            </w:r>
          </w:p>
        </w:tc>
        <w:tc>
          <w:tcPr>
            <w:tcW w:w="692" w:type="pct"/>
            <w:tcBorders>
              <w:bottom w:val="single" w:sz="4" w:space="0" w:color="auto"/>
            </w:tcBorders>
            <w:shd w:val="clear" w:color="auto" w:fill="E0E0E0"/>
          </w:tcPr>
          <w:p w14:paraId="4FE5A69F" w14:textId="77777777" w:rsidR="00DA2D49" w:rsidRPr="00D97A26" w:rsidRDefault="00DA2D49" w:rsidP="00697960">
            <w:pPr>
              <w:tabs>
                <w:tab w:val="left" w:pos="1222"/>
              </w:tabs>
              <w:spacing w:line="240" w:lineRule="exact"/>
              <w:ind w:right="106"/>
              <w:jc w:val="both"/>
              <w:rPr>
                <w:b/>
                <w:sz w:val="18"/>
                <w:szCs w:val="18"/>
              </w:rPr>
            </w:pPr>
            <w:r w:rsidRPr="00D97A26">
              <w:rPr>
                <w:b/>
                <w:sz w:val="18"/>
                <w:szCs w:val="18"/>
              </w:rPr>
              <w:t>Code stored on register</w:t>
            </w:r>
          </w:p>
        </w:tc>
        <w:tc>
          <w:tcPr>
            <w:tcW w:w="692" w:type="pct"/>
            <w:tcBorders>
              <w:bottom w:val="single" w:sz="4" w:space="0" w:color="auto"/>
            </w:tcBorders>
            <w:shd w:val="clear" w:color="auto" w:fill="E0E0E0"/>
          </w:tcPr>
          <w:p w14:paraId="383600C6" w14:textId="77777777" w:rsidR="00DA2D49" w:rsidRPr="00D97A26" w:rsidRDefault="00DA2D49" w:rsidP="00DE16F5">
            <w:pPr>
              <w:spacing w:line="240" w:lineRule="exact"/>
              <w:ind w:right="544"/>
              <w:jc w:val="both"/>
              <w:rPr>
                <w:b/>
                <w:sz w:val="18"/>
                <w:szCs w:val="18"/>
              </w:rPr>
            </w:pPr>
            <w:r w:rsidRPr="00D97A26">
              <w:rPr>
                <w:b/>
                <w:sz w:val="18"/>
                <w:szCs w:val="18"/>
              </w:rPr>
              <w:t>1986 Code</w:t>
            </w:r>
          </w:p>
        </w:tc>
        <w:tc>
          <w:tcPr>
            <w:tcW w:w="692" w:type="pct"/>
            <w:tcBorders>
              <w:bottom w:val="single" w:sz="4" w:space="0" w:color="auto"/>
            </w:tcBorders>
            <w:shd w:val="clear" w:color="auto" w:fill="E0E0E0"/>
          </w:tcPr>
          <w:p w14:paraId="0AC882B3" w14:textId="77777777" w:rsidR="00DA2D49" w:rsidRPr="00D97A26" w:rsidRDefault="00DA2D49" w:rsidP="00DE16F5">
            <w:pPr>
              <w:spacing w:line="240" w:lineRule="exact"/>
              <w:ind w:right="544"/>
              <w:jc w:val="both"/>
              <w:rPr>
                <w:b/>
                <w:sz w:val="18"/>
                <w:szCs w:val="18"/>
              </w:rPr>
            </w:pPr>
            <w:r w:rsidRPr="00D97A26">
              <w:rPr>
                <w:b/>
                <w:sz w:val="18"/>
                <w:szCs w:val="18"/>
              </w:rPr>
              <w:t>1993 Code</w:t>
            </w:r>
          </w:p>
        </w:tc>
        <w:tc>
          <w:tcPr>
            <w:tcW w:w="1003" w:type="pct"/>
            <w:tcBorders>
              <w:bottom w:val="single" w:sz="4" w:space="0" w:color="auto"/>
            </w:tcBorders>
            <w:shd w:val="clear" w:color="auto" w:fill="E0E0E0"/>
          </w:tcPr>
          <w:p w14:paraId="494ACD8A" w14:textId="77777777" w:rsidR="00DA2D49" w:rsidRPr="00D97A26" w:rsidRDefault="00DA2D49" w:rsidP="00DE16F5">
            <w:pPr>
              <w:spacing w:line="240" w:lineRule="exact"/>
              <w:ind w:right="544"/>
              <w:jc w:val="both"/>
              <w:rPr>
                <w:b/>
                <w:sz w:val="18"/>
                <w:szCs w:val="18"/>
                <w:lang w:val="en-US"/>
              </w:rPr>
            </w:pPr>
            <w:r w:rsidRPr="00D97A26">
              <w:rPr>
                <w:b/>
                <w:sz w:val="18"/>
                <w:szCs w:val="18"/>
              </w:rPr>
              <w:t>Diagnostic category</w:t>
            </w:r>
          </w:p>
        </w:tc>
        <w:tc>
          <w:tcPr>
            <w:tcW w:w="617" w:type="pct"/>
            <w:tcBorders>
              <w:bottom w:val="single" w:sz="4" w:space="0" w:color="auto"/>
            </w:tcBorders>
            <w:shd w:val="clear" w:color="auto" w:fill="E0E0E0"/>
          </w:tcPr>
          <w:p w14:paraId="55BC1008" w14:textId="77777777" w:rsidR="00DA2D49" w:rsidRPr="00D97A26" w:rsidRDefault="00DA2D49" w:rsidP="00DE16F5">
            <w:pPr>
              <w:spacing w:line="240" w:lineRule="exact"/>
              <w:ind w:right="544"/>
              <w:jc w:val="both"/>
              <w:rPr>
                <w:b/>
                <w:sz w:val="18"/>
                <w:szCs w:val="18"/>
              </w:rPr>
            </w:pPr>
            <w:r w:rsidRPr="00D97A26">
              <w:rPr>
                <w:b/>
                <w:sz w:val="18"/>
                <w:szCs w:val="18"/>
              </w:rPr>
              <w:t>Rank</w:t>
            </w:r>
          </w:p>
        </w:tc>
      </w:tr>
      <w:tr w:rsidR="00DA2D49" w:rsidRPr="00D97A26" w14:paraId="06E15048" w14:textId="77777777" w:rsidTr="00A3773F">
        <w:trPr>
          <w:cantSplit/>
        </w:trPr>
        <w:tc>
          <w:tcPr>
            <w:tcW w:w="1305" w:type="pct"/>
            <w:shd w:val="clear" w:color="auto" w:fill="auto"/>
          </w:tcPr>
          <w:p w14:paraId="1F394967" w14:textId="77777777" w:rsidR="00DA2D49" w:rsidRPr="00D97A26" w:rsidRDefault="00DA2D49" w:rsidP="00DE16F5">
            <w:pPr>
              <w:spacing w:line="240" w:lineRule="exact"/>
              <w:ind w:right="544"/>
              <w:jc w:val="both"/>
              <w:rPr>
                <w:sz w:val="18"/>
                <w:szCs w:val="18"/>
              </w:rPr>
            </w:pPr>
            <w:r w:rsidRPr="00D97A26">
              <w:rPr>
                <w:sz w:val="18"/>
                <w:szCs w:val="18"/>
              </w:rPr>
              <w:t>Carcinosarcoma</w:t>
            </w:r>
          </w:p>
        </w:tc>
        <w:tc>
          <w:tcPr>
            <w:tcW w:w="692" w:type="pct"/>
            <w:shd w:val="clear" w:color="auto" w:fill="auto"/>
          </w:tcPr>
          <w:p w14:paraId="73C1C137" w14:textId="77777777" w:rsidR="00DA2D49" w:rsidRPr="00D97A26" w:rsidRDefault="00DA2D49" w:rsidP="00DE16F5">
            <w:pPr>
              <w:spacing w:line="240" w:lineRule="exact"/>
              <w:ind w:right="544"/>
              <w:jc w:val="both"/>
              <w:rPr>
                <w:sz w:val="18"/>
                <w:szCs w:val="18"/>
              </w:rPr>
            </w:pPr>
            <w:r w:rsidRPr="00D97A26">
              <w:rPr>
                <w:sz w:val="18"/>
                <w:szCs w:val="18"/>
              </w:rPr>
              <w:t>M88003</w:t>
            </w:r>
          </w:p>
        </w:tc>
        <w:tc>
          <w:tcPr>
            <w:tcW w:w="692" w:type="pct"/>
            <w:shd w:val="clear" w:color="auto" w:fill="auto"/>
          </w:tcPr>
          <w:p w14:paraId="6B1E6226" w14:textId="77777777" w:rsidR="00DA2D49" w:rsidRPr="00D97A26" w:rsidRDefault="00DA2D49" w:rsidP="00DE16F5">
            <w:pPr>
              <w:spacing w:line="240" w:lineRule="exact"/>
              <w:ind w:right="544"/>
              <w:jc w:val="both"/>
              <w:rPr>
                <w:sz w:val="18"/>
                <w:szCs w:val="18"/>
              </w:rPr>
            </w:pPr>
            <w:r w:rsidRPr="00D97A26">
              <w:rPr>
                <w:sz w:val="18"/>
                <w:szCs w:val="18"/>
              </w:rPr>
              <w:t>M89803</w:t>
            </w:r>
          </w:p>
        </w:tc>
        <w:tc>
          <w:tcPr>
            <w:tcW w:w="692" w:type="pct"/>
            <w:shd w:val="clear" w:color="auto" w:fill="auto"/>
          </w:tcPr>
          <w:p w14:paraId="07A83FB9" w14:textId="77777777" w:rsidR="00DA2D49" w:rsidRPr="00D97A26" w:rsidRDefault="00DA2D49" w:rsidP="00DE16F5">
            <w:pPr>
              <w:spacing w:line="240" w:lineRule="exact"/>
              <w:ind w:right="544"/>
              <w:jc w:val="both"/>
              <w:rPr>
                <w:sz w:val="18"/>
                <w:szCs w:val="18"/>
              </w:rPr>
            </w:pPr>
            <w:r w:rsidRPr="00D97A26">
              <w:rPr>
                <w:sz w:val="18"/>
                <w:szCs w:val="18"/>
              </w:rPr>
              <w:t>M89803</w:t>
            </w:r>
          </w:p>
        </w:tc>
        <w:tc>
          <w:tcPr>
            <w:tcW w:w="1003" w:type="pct"/>
          </w:tcPr>
          <w:p w14:paraId="5CA14FAE" w14:textId="77777777" w:rsidR="00DA2D49" w:rsidRPr="00D97A26" w:rsidRDefault="00DA2D49" w:rsidP="00DE16F5">
            <w:pPr>
              <w:ind w:right="544"/>
              <w:jc w:val="both"/>
              <w:rPr>
                <w:sz w:val="18"/>
                <w:szCs w:val="18"/>
              </w:rPr>
            </w:pPr>
            <w:r w:rsidRPr="00D97A26">
              <w:rPr>
                <w:sz w:val="18"/>
                <w:szCs w:val="18"/>
              </w:rPr>
              <w:t>Other cancer</w:t>
            </w:r>
          </w:p>
        </w:tc>
        <w:tc>
          <w:tcPr>
            <w:tcW w:w="617" w:type="pct"/>
            <w:shd w:val="clear" w:color="auto" w:fill="auto"/>
          </w:tcPr>
          <w:p w14:paraId="337ABE3F" w14:textId="77777777" w:rsidR="00DA2D49" w:rsidRPr="00D97A26" w:rsidRDefault="00D8264A" w:rsidP="00B1266B">
            <w:pPr>
              <w:spacing w:line="240" w:lineRule="exact"/>
              <w:ind w:right="544"/>
              <w:jc w:val="center"/>
              <w:rPr>
                <w:sz w:val="18"/>
                <w:szCs w:val="18"/>
              </w:rPr>
            </w:pPr>
            <w:r w:rsidRPr="00D97A26">
              <w:rPr>
                <w:sz w:val="18"/>
                <w:szCs w:val="18"/>
              </w:rPr>
              <w:t>26</w:t>
            </w:r>
          </w:p>
        </w:tc>
      </w:tr>
      <w:tr w:rsidR="00DA2D49" w:rsidRPr="00D97A26" w14:paraId="56F72520" w14:textId="77777777" w:rsidTr="00A3773F">
        <w:trPr>
          <w:cantSplit/>
          <w:trHeight w:val="270"/>
        </w:trPr>
        <w:tc>
          <w:tcPr>
            <w:tcW w:w="1305" w:type="pct"/>
            <w:shd w:val="clear" w:color="auto" w:fill="auto"/>
          </w:tcPr>
          <w:p w14:paraId="0CD18206" w14:textId="77777777" w:rsidR="00DA2D49" w:rsidRPr="00D97A26" w:rsidRDefault="00DA2D49" w:rsidP="00DE16F5">
            <w:pPr>
              <w:spacing w:line="240" w:lineRule="exact"/>
              <w:ind w:right="544"/>
              <w:jc w:val="both"/>
              <w:rPr>
                <w:sz w:val="18"/>
                <w:szCs w:val="18"/>
              </w:rPr>
            </w:pPr>
            <w:r w:rsidRPr="00D97A26">
              <w:rPr>
                <w:sz w:val="18"/>
                <w:szCs w:val="18"/>
              </w:rPr>
              <w:t>Choriocarcinoma</w:t>
            </w:r>
          </w:p>
        </w:tc>
        <w:tc>
          <w:tcPr>
            <w:tcW w:w="692" w:type="pct"/>
            <w:shd w:val="clear" w:color="auto" w:fill="auto"/>
          </w:tcPr>
          <w:p w14:paraId="5C75C591" w14:textId="77777777" w:rsidR="00DA2D49" w:rsidRPr="00D97A26" w:rsidRDefault="00DA2D49" w:rsidP="00DE16F5">
            <w:pPr>
              <w:spacing w:line="240" w:lineRule="exact"/>
              <w:ind w:right="544"/>
              <w:jc w:val="both"/>
              <w:rPr>
                <w:sz w:val="18"/>
                <w:szCs w:val="18"/>
              </w:rPr>
            </w:pPr>
            <w:r w:rsidRPr="00D97A26">
              <w:rPr>
                <w:sz w:val="18"/>
                <w:szCs w:val="18"/>
              </w:rPr>
              <w:t>M80003</w:t>
            </w:r>
          </w:p>
        </w:tc>
        <w:tc>
          <w:tcPr>
            <w:tcW w:w="692" w:type="pct"/>
            <w:shd w:val="clear" w:color="auto" w:fill="auto"/>
          </w:tcPr>
          <w:p w14:paraId="2D293E05" w14:textId="77777777" w:rsidR="00DA2D49" w:rsidRPr="00D97A26" w:rsidRDefault="00DA2D49" w:rsidP="00DE16F5">
            <w:pPr>
              <w:spacing w:line="240" w:lineRule="exact"/>
              <w:ind w:right="544"/>
              <w:jc w:val="both"/>
              <w:rPr>
                <w:sz w:val="18"/>
                <w:szCs w:val="18"/>
              </w:rPr>
            </w:pPr>
            <w:r w:rsidRPr="00D97A26">
              <w:rPr>
                <w:sz w:val="18"/>
                <w:szCs w:val="18"/>
              </w:rPr>
              <w:t>M91003</w:t>
            </w:r>
          </w:p>
        </w:tc>
        <w:tc>
          <w:tcPr>
            <w:tcW w:w="692" w:type="pct"/>
            <w:shd w:val="clear" w:color="auto" w:fill="auto"/>
          </w:tcPr>
          <w:p w14:paraId="223D0056" w14:textId="77777777" w:rsidR="00DA2D49" w:rsidRPr="00D97A26" w:rsidRDefault="00DA2D49" w:rsidP="00DE16F5">
            <w:pPr>
              <w:spacing w:line="240" w:lineRule="exact"/>
              <w:ind w:right="544"/>
              <w:jc w:val="both"/>
              <w:rPr>
                <w:sz w:val="18"/>
                <w:szCs w:val="18"/>
              </w:rPr>
            </w:pPr>
            <w:r w:rsidRPr="00D97A26">
              <w:rPr>
                <w:sz w:val="18"/>
                <w:szCs w:val="18"/>
              </w:rPr>
              <w:t>M91003</w:t>
            </w:r>
          </w:p>
        </w:tc>
        <w:tc>
          <w:tcPr>
            <w:tcW w:w="1003" w:type="pct"/>
          </w:tcPr>
          <w:p w14:paraId="1942B7C4" w14:textId="77777777" w:rsidR="00DA2D49" w:rsidRPr="00D97A26" w:rsidRDefault="00DA2D49" w:rsidP="00DE16F5">
            <w:pPr>
              <w:ind w:right="544"/>
              <w:jc w:val="both"/>
              <w:rPr>
                <w:sz w:val="18"/>
                <w:szCs w:val="18"/>
              </w:rPr>
            </w:pPr>
            <w:r w:rsidRPr="00D97A26">
              <w:rPr>
                <w:sz w:val="18"/>
                <w:szCs w:val="18"/>
              </w:rPr>
              <w:t>Other cancer</w:t>
            </w:r>
          </w:p>
        </w:tc>
        <w:tc>
          <w:tcPr>
            <w:tcW w:w="617" w:type="pct"/>
            <w:shd w:val="clear" w:color="auto" w:fill="auto"/>
          </w:tcPr>
          <w:p w14:paraId="2F90897C" w14:textId="77777777" w:rsidR="00DA2D49" w:rsidRPr="00D97A26" w:rsidRDefault="00D8264A" w:rsidP="00B1266B">
            <w:pPr>
              <w:spacing w:line="240" w:lineRule="exact"/>
              <w:ind w:right="544"/>
              <w:jc w:val="center"/>
              <w:rPr>
                <w:sz w:val="18"/>
                <w:szCs w:val="18"/>
              </w:rPr>
            </w:pPr>
            <w:r w:rsidRPr="00D97A26">
              <w:rPr>
                <w:sz w:val="18"/>
                <w:szCs w:val="18"/>
              </w:rPr>
              <w:t>27</w:t>
            </w:r>
          </w:p>
        </w:tc>
      </w:tr>
      <w:tr w:rsidR="00DA2D49" w:rsidRPr="00D97A26" w14:paraId="4EAA6A2D" w14:textId="77777777" w:rsidTr="00A3773F">
        <w:trPr>
          <w:cantSplit/>
        </w:trPr>
        <w:tc>
          <w:tcPr>
            <w:tcW w:w="1305" w:type="pct"/>
            <w:shd w:val="clear" w:color="auto" w:fill="auto"/>
          </w:tcPr>
          <w:p w14:paraId="6258169D" w14:textId="77777777" w:rsidR="00DA2D49" w:rsidRPr="00D97A26" w:rsidRDefault="00DA2D49" w:rsidP="00697960">
            <w:pPr>
              <w:spacing w:line="240" w:lineRule="exact"/>
              <w:jc w:val="both"/>
              <w:rPr>
                <w:sz w:val="18"/>
                <w:szCs w:val="18"/>
              </w:rPr>
            </w:pPr>
            <w:r w:rsidRPr="00D97A26">
              <w:rPr>
                <w:sz w:val="18"/>
                <w:szCs w:val="18"/>
              </w:rPr>
              <w:t>Miscellaneous primary tumour</w:t>
            </w:r>
          </w:p>
        </w:tc>
        <w:tc>
          <w:tcPr>
            <w:tcW w:w="692" w:type="pct"/>
            <w:shd w:val="clear" w:color="auto" w:fill="auto"/>
          </w:tcPr>
          <w:p w14:paraId="686864A4" w14:textId="77777777" w:rsidR="00DA2D49" w:rsidRPr="00D97A26" w:rsidRDefault="00DA2D49" w:rsidP="00DE16F5">
            <w:pPr>
              <w:spacing w:line="240" w:lineRule="exact"/>
              <w:ind w:right="544"/>
              <w:jc w:val="both"/>
              <w:rPr>
                <w:sz w:val="18"/>
                <w:szCs w:val="18"/>
              </w:rPr>
            </w:pPr>
            <w:r w:rsidRPr="00D97A26">
              <w:rPr>
                <w:sz w:val="18"/>
                <w:szCs w:val="18"/>
              </w:rPr>
              <w:t>M80003</w:t>
            </w:r>
          </w:p>
        </w:tc>
        <w:tc>
          <w:tcPr>
            <w:tcW w:w="692" w:type="pct"/>
            <w:shd w:val="clear" w:color="auto" w:fill="auto"/>
          </w:tcPr>
          <w:p w14:paraId="07E9DF18" w14:textId="77777777" w:rsidR="00DA2D49" w:rsidRPr="00D97A26" w:rsidRDefault="00DA2D49" w:rsidP="00DE16F5">
            <w:pPr>
              <w:spacing w:line="240" w:lineRule="exact"/>
              <w:ind w:right="544"/>
              <w:jc w:val="both"/>
              <w:rPr>
                <w:sz w:val="18"/>
                <w:szCs w:val="18"/>
              </w:rPr>
            </w:pPr>
            <w:r w:rsidRPr="00D97A26">
              <w:rPr>
                <w:sz w:val="18"/>
                <w:szCs w:val="18"/>
              </w:rPr>
              <w:t>M80003</w:t>
            </w:r>
          </w:p>
        </w:tc>
        <w:tc>
          <w:tcPr>
            <w:tcW w:w="692" w:type="pct"/>
            <w:shd w:val="clear" w:color="auto" w:fill="auto"/>
          </w:tcPr>
          <w:p w14:paraId="32204455" w14:textId="77777777" w:rsidR="00DA2D49" w:rsidRPr="00D97A26" w:rsidRDefault="00DA2D49" w:rsidP="00DE16F5">
            <w:pPr>
              <w:spacing w:line="240" w:lineRule="exact"/>
              <w:ind w:right="544"/>
              <w:jc w:val="both"/>
              <w:rPr>
                <w:sz w:val="18"/>
                <w:szCs w:val="18"/>
              </w:rPr>
            </w:pPr>
            <w:r w:rsidRPr="00D97A26">
              <w:rPr>
                <w:sz w:val="18"/>
                <w:szCs w:val="18"/>
              </w:rPr>
              <w:t>M80003</w:t>
            </w:r>
          </w:p>
        </w:tc>
        <w:tc>
          <w:tcPr>
            <w:tcW w:w="1003" w:type="pct"/>
          </w:tcPr>
          <w:p w14:paraId="1AEA3597" w14:textId="77777777" w:rsidR="00DA2D49" w:rsidRPr="00D97A26" w:rsidRDefault="00DA2D49" w:rsidP="00DE16F5">
            <w:pPr>
              <w:ind w:right="544"/>
              <w:jc w:val="both"/>
              <w:rPr>
                <w:sz w:val="18"/>
                <w:szCs w:val="18"/>
              </w:rPr>
            </w:pPr>
            <w:r w:rsidRPr="00D97A26">
              <w:rPr>
                <w:sz w:val="18"/>
                <w:szCs w:val="18"/>
              </w:rPr>
              <w:t>Other cancer</w:t>
            </w:r>
          </w:p>
        </w:tc>
        <w:tc>
          <w:tcPr>
            <w:tcW w:w="617" w:type="pct"/>
            <w:shd w:val="clear" w:color="auto" w:fill="auto"/>
          </w:tcPr>
          <w:p w14:paraId="2616AAFD" w14:textId="77777777" w:rsidR="00DA2D49" w:rsidRPr="00D97A26" w:rsidRDefault="00D8264A" w:rsidP="00B1266B">
            <w:pPr>
              <w:spacing w:line="240" w:lineRule="exact"/>
              <w:ind w:right="544"/>
              <w:jc w:val="center"/>
              <w:rPr>
                <w:sz w:val="18"/>
                <w:szCs w:val="18"/>
              </w:rPr>
            </w:pPr>
            <w:r w:rsidRPr="00D97A26">
              <w:rPr>
                <w:sz w:val="18"/>
                <w:szCs w:val="18"/>
              </w:rPr>
              <w:t>28</w:t>
            </w:r>
          </w:p>
        </w:tc>
      </w:tr>
      <w:tr w:rsidR="00DA2D49" w:rsidRPr="00D97A26" w14:paraId="2D4BA9F9" w14:textId="77777777" w:rsidTr="00A3773F">
        <w:trPr>
          <w:cantSplit/>
        </w:trPr>
        <w:tc>
          <w:tcPr>
            <w:tcW w:w="1305" w:type="pct"/>
            <w:shd w:val="clear" w:color="auto" w:fill="auto"/>
          </w:tcPr>
          <w:p w14:paraId="7AB81803" w14:textId="77777777" w:rsidR="00DA2D49" w:rsidRPr="00D97A26" w:rsidRDefault="00DA2D49" w:rsidP="00DE16F5">
            <w:pPr>
              <w:spacing w:line="240" w:lineRule="exact"/>
              <w:ind w:right="544"/>
              <w:jc w:val="both"/>
              <w:rPr>
                <w:sz w:val="18"/>
                <w:szCs w:val="18"/>
              </w:rPr>
            </w:pPr>
            <w:r w:rsidRPr="00D97A26">
              <w:rPr>
                <w:sz w:val="18"/>
                <w:szCs w:val="18"/>
              </w:rPr>
              <w:t>Small cell carcinoma</w:t>
            </w:r>
          </w:p>
        </w:tc>
        <w:tc>
          <w:tcPr>
            <w:tcW w:w="692" w:type="pct"/>
            <w:shd w:val="clear" w:color="auto" w:fill="auto"/>
          </w:tcPr>
          <w:p w14:paraId="037E18DD" w14:textId="77777777" w:rsidR="00DA2D49" w:rsidRPr="00D97A26" w:rsidRDefault="00DA2D49" w:rsidP="00DE16F5">
            <w:pPr>
              <w:spacing w:line="240" w:lineRule="exact"/>
              <w:ind w:right="544"/>
              <w:jc w:val="both"/>
              <w:rPr>
                <w:sz w:val="18"/>
                <w:szCs w:val="18"/>
              </w:rPr>
            </w:pPr>
            <w:r w:rsidRPr="00D97A26">
              <w:rPr>
                <w:sz w:val="18"/>
                <w:szCs w:val="18"/>
              </w:rPr>
              <w:t>M80003</w:t>
            </w:r>
          </w:p>
        </w:tc>
        <w:tc>
          <w:tcPr>
            <w:tcW w:w="692" w:type="pct"/>
            <w:shd w:val="clear" w:color="auto" w:fill="auto"/>
          </w:tcPr>
          <w:p w14:paraId="178C8DCF" w14:textId="77777777" w:rsidR="00DA2D49" w:rsidRPr="00D97A26" w:rsidRDefault="00DA2D49" w:rsidP="00DE16F5">
            <w:pPr>
              <w:spacing w:line="240" w:lineRule="exact"/>
              <w:ind w:right="544"/>
              <w:jc w:val="both"/>
              <w:rPr>
                <w:sz w:val="18"/>
                <w:szCs w:val="18"/>
              </w:rPr>
            </w:pPr>
            <w:r w:rsidRPr="00D97A26">
              <w:rPr>
                <w:sz w:val="18"/>
                <w:szCs w:val="18"/>
              </w:rPr>
              <w:t>M80413</w:t>
            </w:r>
          </w:p>
        </w:tc>
        <w:tc>
          <w:tcPr>
            <w:tcW w:w="692" w:type="pct"/>
            <w:shd w:val="clear" w:color="auto" w:fill="auto"/>
          </w:tcPr>
          <w:p w14:paraId="06290888" w14:textId="77777777" w:rsidR="00DA2D49" w:rsidRPr="00D97A26" w:rsidRDefault="00DA2D49" w:rsidP="00DE16F5">
            <w:pPr>
              <w:spacing w:line="240" w:lineRule="exact"/>
              <w:ind w:right="544"/>
              <w:jc w:val="both"/>
              <w:rPr>
                <w:sz w:val="18"/>
                <w:szCs w:val="18"/>
              </w:rPr>
            </w:pPr>
            <w:r w:rsidRPr="00D97A26">
              <w:rPr>
                <w:sz w:val="18"/>
                <w:szCs w:val="18"/>
              </w:rPr>
              <w:t>M80413</w:t>
            </w:r>
          </w:p>
        </w:tc>
        <w:tc>
          <w:tcPr>
            <w:tcW w:w="1003" w:type="pct"/>
          </w:tcPr>
          <w:p w14:paraId="6F390413" w14:textId="77777777" w:rsidR="00DA2D49" w:rsidRPr="00D97A26" w:rsidRDefault="00DA2D49" w:rsidP="00DE16F5">
            <w:pPr>
              <w:ind w:right="544"/>
              <w:jc w:val="both"/>
              <w:rPr>
                <w:sz w:val="18"/>
                <w:szCs w:val="18"/>
              </w:rPr>
            </w:pPr>
            <w:r w:rsidRPr="00D97A26">
              <w:rPr>
                <w:sz w:val="18"/>
                <w:szCs w:val="18"/>
              </w:rPr>
              <w:t>Other cancer</w:t>
            </w:r>
          </w:p>
        </w:tc>
        <w:tc>
          <w:tcPr>
            <w:tcW w:w="617" w:type="pct"/>
            <w:shd w:val="clear" w:color="auto" w:fill="auto"/>
          </w:tcPr>
          <w:p w14:paraId="795E2F5B" w14:textId="77777777" w:rsidR="00DA2D49" w:rsidRPr="00D97A26" w:rsidRDefault="0010577B" w:rsidP="00B1266B">
            <w:pPr>
              <w:spacing w:line="240" w:lineRule="exact"/>
              <w:ind w:right="544"/>
              <w:jc w:val="center"/>
              <w:rPr>
                <w:sz w:val="18"/>
                <w:szCs w:val="18"/>
              </w:rPr>
            </w:pPr>
            <w:r w:rsidRPr="00D97A26">
              <w:rPr>
                <w:sz w:val="18"/>
                <w:szCs w:val="18"/>
              </w:rPr>
              <w:t>30</w:t>
            </w:r>
          </w:p>
        </w:tc>
      </w:tr>
      <w:tr w:rsidR="00DA2D49" w:rsidRPr="00D97A26" w14:paraId="333B16F2" w14:textId="77777777" w:rsidTr="00A3773F">
        <w:trPr>
          <w:cantSplit/>
        </w:trPr>
        <w:tc>
          <w:tcPr>
            <w:tcW w:w="1305" w:type="pct"/>
            <w:shd w:val="clear" w:color="auto" w:fill="auto"/>
          </w:tcPr>
          <w:p w14:paraId="4AC48F4C" w14:textId="77777777" w:rsidR="00DA2D49" w:rsidRPr="00D97A26" w:rsidRDefault="00DA2D49" w:rsidP="00DF5DB4">
            <w:pPr>
              <w:spacing w:line="240" w:lineRule="exact"/>
              <w:ind w:right="-109"/>
              <w:jc w:val="both"/>
              <w:rPr>
                <w:sz w:val="18"/>
                <w:szCs w:val="18"/>
              </w:rPr>
            </w:pPr>
            <w:r w:rsidRPr="00D97A26">
              <w:rPr>
                <w:sz w:val="18"/>
                <w:szCs w:val="18"/>
              </w:rPr>
              <w:t>Malignant tumour, Small cell type</w:t>
            </w:r>
          </w:p>
        </w:tc>
        <w:tc>
          <w:tcPr>
            <w:tcW w:w="692" w:type="pct"/>
            <w:shd w:val="clear" w:color="auto" w:fill="auto"/>
          </w:tcPr>
          <w:p w14:paraId="71BA2847" w14:textId="77777777" w:rsidR="00DA2D49" w:rsidRPr="00D97A26" w:rsidRDefault="00DA2D49" w:rsidP="00DE16F5">
            <w:pPr>
              <w:spacing w:line="240" w:lineRule="exact"/>
              <w:ind w:right="544"/>
              <w:jc w:val="both"/>
              <w:rPr>
                <w:sz w:val="18"/>
                <w:szCs w:val="18"/>
              </w:rPr>
            </w:pPr>
            <w:r w:rsidRPr="00D97A26">
              <w:rPr>
                <w:sz w:val="18"/>
                <w:szCs w:val="18"/>
              </w:rPr>
              <w:t>M80003</w:t>
            </w:r>
          </w:p>
        </w:tc>
        <w:tc>
          <w:tcPr>
            <w:tcW w:w="692" w:type="pct"/>
            <w:shd w:val="clear" w:color="auto" w:fill="auto"/>
          </w:tcPr>
          <w:p w14:paraId="0DA82B8D" w14:textId="77777777" w:rsidR="00DA2D49" w:rsidRPr="00D97A26" w:rsidRDefault="00DA2D49" w:rsidP="00DE16F5">
            <w:pPr>
              <w:spacing w:line="240" w:lineRule="exact"/>
              <w:ind w:right="544"/>
              <w:jc w:val="both"/>
              <w:rPr>
                <w:sz w:val="18"/>
                <w:szCs w:val="18"/>
              </w:rPr>
            </w:pPr>
            <w:r w:rsidRPr="00D97A26">
              <w:rPr>
                <w:sz w:val="18"/>
                <w:szCs w:val="18"/>
              </w:rPr>
              <w:t>M80023</w:t>
            </w:r>
          </w:p>
        </w:tc>
        <w:tc>
          <w:tcPr>
            <w:tcW w:w="692" w:type="pct"/>
            <w:shd w:val="clear" w:color="auto" w:fill="auto"/>
          </w:tcPr>
          <w:p w14:paraId="079B682A" w14:textId="77777777" w:rsidR="00DA2D49" w:rsidRPr="00D97A26" w:rsidRDefault="00DA2D49" w:rsidP="00DE16F5">
            <w:pPr>
              <w:spacing w:line="240" w:lineRule="exact"/>
              <w:ind w:right="544"/>
              <w:jc w:val="both"/>
              <w:rPr>
                <w:sz w:val="18"/>
                <w:szCs w:val="18"/>
              </w:rPr>
            </w:pPr>
            <w:r w:rsidRPr="00D97A26">
              <w:rPr>
                <w:sz w:val="18"/>
                <w:szCs w:val="18"/>
              </w:rPr>
              <w:t>M80023</w:t>
            </w:r>
          </w:p>
        </w:tc>
        <w:tc>
          <w:tcPr>
            <w:tcW w:w="1003" w:type="pct"/>
          </w:tcPr>
          <w:p w14:paraId="6FF7BF9D" w14:textId="77777777" w:rsidR="00DA2D49" w:rsidRPr="00D97A26" w:rsidRDefault="00DA2D49" w:rsidP="00DE16F5">
            <w:pPr>
              <w:ind w:right="544"/>
              <w:jc w:val="both"/>
              <w:rPr>
                <w:sz w:val="18"/>
                <w:szCs w:val="18"/>
              </w:rPr>
            </w:pPr>
            <w:r w:rsidRPr="00D97A26">
              <w:rPr>
                <w:sz w:val="18"/>
                <w:szCs w:val="18"/>
              </w:rPr>
              <w:t>Other cancer</w:t>
            </w:r>
          </w:p>
        </w:tc>
        <w:tc>
          <w:tcPr>
            <w:tcW w:w="617" w:type="pct"/>
            <w:shd w:val="clear" w:color="auto" w:fill="auto"/>
          </w:tcPr>
          <w:p w14:paraId="0E7ED842" w14:textId="77777777" w:rsidR="00DA2D49" w:rsidRPr="00D97A26" w:rsidRDefault="0010577B" w:rsidP="00B1266B">
            <w:pPr>
              <w:spacing w:line="240" w:lineRule="exact"/>
              <w:ind w:right="544"/>
              <w:jc w:val="center"/>
              <w:rPr>
                <w:sz w:val="18"/>
                <w:szCs w:val="18"/>
              </w:rPr>
            </w:pPr>
            <w:r w:rsidRPr="00D97A26">
              <w:rPr>
                <w:sz w:val="18"/>
                <w:szCs w:val="18"/>
              </w:rPr>
              <w:t>31</w:t>
            </w:r>
          </w:p>
        </w:tc>
      </w:tr>
      <w:tr w:rsidR="00A3773F" w:rsidRPr="00D97A26" w14:paraId="02C414E9" w14:textId="77777777" w:rsidTr="00A3773F">
        <w:trPr>
          <w:cantSplit/>
          <w:trHeight w:val="269"/>
        </w:trPr>
        <w:tc>
          <w:tcPr>
            <w:tcW w:w="1305" w:type="pct"/>
            <w:shd w:val="clear" w:color="auto" w:fill="D8D8D8"/>
          </w:tcPr>
          <w:p w14:paraId="1FFC2D44" w14:textId="3BF96EB9" w:rsidR="00A3773F" w:rsidRPr="00D97A26" w:rsidRDefault="00A3773F" w:rsidP="00A3773F">
            <w:pPr>
              <w:spacing w:line="240" w:lineRule="exact"/>
              <w:ind w:right="544"/>
              <w:jc w:val="both"/>
              <w:rPr>
                <w:sz w:val="18"/>
                <w:szCs w:val="18"/>
              </w:rPr>
            </w:pPr>
            <w:r w:rsidRPr="00D97A26">
              <w:rPr>
                <w:b/>
                <w:sz w:val="18"/>
                <w:szCs w:val="18"/>
                <w:u w:val="single"/>
              </w:rPr>
              <w:lastRenderedPageBreak/>
              <w:t>Other codes accepted</w:t>
            </w:r>
          </w:p>
        </w:tc>
        <w:tc>
          <w:tcPr>
            <w:tcW w:w="692" w:type="pct"/>
            <w:shd w:val="clear" w:color="auto" w:fill="D8D8D8"/>
          </w:tcPr>
          <w:p w14:paraId="28613E88" w14:textId="6B1990FC" w:rsidR="00A3773F" w:rsidRPr="00D97A26" w:rsidRDefault="00A3773F" w:rsidP="00A3773F">
            <w:pPr>
              <w:spacing w:line="240" w:lineRule="exact"/>
              <w:ind w:right="-13"/>
              <w:jc w:val="both"/>
              <w:rPr>
                <w:sz w:val="18"/>
                <w:szCs w:val="18"/>
              </w:rPr>
            </w:pPr>
            <w:r w:rsidRPr="00D97A26">
              <w:rPr>
                <w:b/>
                <w:sz w:val="18"/>
                <w:szCs w:val="18"/>
              </w:rPr>
              <w:t>Code stored on register</w:t>
            </w:r>
          </w:p>
        </w:tc>
        <w:tc>
          <w:tcPr>
            <w:tcW w:w="692" w:type="pct"/>
            <w:shd w:val="clear" w:color="auto" w:fill="D8D8D8"/>
          </w:tcPr>
          <w:p w14:paraId="35A89D0E" w14:textId="4EDC1552" w:rsidR="00A3773F" w:rsidRPr="00D97A26" w:rsidRDefault="00A3773F" w:rsidP="00A3773F">
            <w:pPr>
              <w:spacing w:line="240" w:lineRule="exact"/>
              <w:ind w:right="544"/>
              <w:jc w:val="both"/>
              <w:rPr>
                <w:sz w:val="18"/>
                <w:szCs w:val="18"/>
              </w:rPr>
            </w:pPr>
            <w:r w:rsidRPr="00D97A26">
              <w:rPr>
                <w:b/>
                <w:sz w:val="18"/>
                <w:szCs w:val="18"/>
              </w:rPr>
              <w:t>1986 Code</w:t>
            </w:r>
          </w:p>
        </w:tc>
        <w:tc>
          <w:tcPr>
            <w:tcW w:w="692" w:type="pct"/>
            <w:shd w:val="clear" w:color="auto" w:fill="D8D8D8"/>
          </w:tcPr>
          <w:p w14:paraId="209DFE06" w14:textId="6C2ADBB4" w:rsidR="00A3773F" w:rsidRPr="00D97A26" w:rsidRDefault="00A3773F" w:rsidP="00A3773F">
            <w:pPr>
              <w:spacing w:line="240" w:lineRule="exact"/>
              <w:ind w:right="544"/>
              <w:jc w:val="both"/>
              <w:rPr>
                <w:sz w:val="18"/>
                <w:szCs w:val="18"/>
              </w:rPr>
            </w:pPr>
            <w:r w:rsidRPr="00D97A26">
              <w:rPr>
                <w:b/>
                <w:sz w:val="18"/>
                <w:szCs w:val="18"/>
              </w:rPr>
              <w:t>1993 Code</w:t>
            </w:r>
          </w:p>
        </w:tc>
        <w:tc>
          <w:tcPr>
            <w:tcW w:w="1003" w:type="pct"/>
            <w:shd w:val="clear" w:color="auto" w:fill="D8D8D8"/>
          </w:tcPr>
          <w:p w14:paraId="68270125" w14:textId="433B7E54" w:rsidR="00A3773F" w:rsidRPr="00D97A26" w:rsidRDefault="00A3773F" w:rsidP="00A3773F">
            <w:pPr>
              <w:ind w:right="544"/>
              <w:jc w:val="both"/>
              <w:rPr>
                <w:sz w:val="18"/>
                <w:szCs w:val="18"/>
              </w:rPr>
            </w:pPr>
            <w:r w:rsidRPr="00D97A26">
              <w:rPr>
                <w:b/>
                <w:sz w:val="18"/>
                <w:szCs w:val="18"/>
              </w:rPr>
              <w:t>Diagnostic category</w:t>
            </w:r>
          </w:p>
        </w:tc>
        <w:tc>
          <w:tcPr>
            <w:tcW w:w="617" w:type="pct"/>
            <w:shd w:val="clear" w:color="auto" w:fill="D8D8D8"/>
          </w:tcPr>
          <w:p w14:paraId="3B63E7E5" w14:textId="5C6A32C2" w:rsidR="00A3773F" w:rsidRPr="00D97A26" w:rsidRDefault="00A3773F" w:rsidP="00A3773F">
            <w:pPr>
              <w:spacing w:line="240" w:lineRule="exact"/>
              <w:ind w:right="544"/>
              <w:jc w:val="center"/>
              <w:rPr>
                <w:sz w:val="18"/>
                <w:szCs w:val="18"/>
              </w:rPr>
            </w:pPr>
            <w:r w:rsidRPr="00D97A26">
              <w:rPr>
                <w:b/>
                <w:sz w:val="18"/>
                <w:szCs w:val="18"/>
              </w:rPr>
              <w:t>Rank</w:t>
            </w:r>
          </w:p>
        </w:tc>
      </w:tr>
      <w:tr w:rsidR="00DA2D49" w:rsidRPr="00D97A26" w14:paraId="6E4DA199" w14:textId="77777777" w:rsidTr="00A3773F">
        <w:trPr>
          <w:cantSplit/>
          <w:trHeight w:val="269"/>
        </w:trPr>
        <w:tc>
          <w:tcPr>
            <w:tcW w:w="1305" w:type="pct"/>
            <w:shd w:val="clear" w:color="auto" w:fill="auto"/>
          </w:tcPr>
          <w:p w14:paraId="7CEC19E0" w14:textId="77777777" w:rsidR="00DA2D49" w:rsidRPr="00D97A26" w:rsidRDefault="00DA2D49" w:rsidP="00DE16F5">
            <w:pPr>
              <w:spacing w:line="240" w:lineRule="exact"/>
              <w:ind w:right="544"/>
              <w:jc w:val="both"/>
              <w:rPr>
                <w:sz w:val="18"/>
                <w:szCs w:val="18"/>
              </w:rPr>
            </w:pPr>
            <w:r w:rsidRPr="00D97A26">
              <w:rPr>
                <w:sz w:val="18"/>
                <w:szCs w:val="18"/>
              </w:rPr>
              <w:t>Melanoma</w:t>
            </w:r>
          </w:p>
        </w:tc>
        <w:tc>
          <w:tcPr>
            <w:tcW w:w="692" w:type="pct"/>
            <w:shd w:val="clear" w:color="auto" w:fill="auto"/>
          </w:tcPr>
          <w:p w14:paraId="08A9B006" w14:textId="77777777" w:rsidR="00DA2D49" w:rsidRPr="00D97A26" w:rsidRDefault="00DA2D49" w:rsidP="00DE16F5">
            <w:pPr>
              <w:spacing w:line="240" w:lineRule="exact"/>
              <w:ind w:right="544"/>
              <w:jc w:val="both"/>
              <w:rPr>
                <w:sz w:val="18"/>
                <w:szCs w:val="18"/>
              </w:rPr>
            </w:pPr>
            <w:r w:rsidRPr="00D97A26">
              <w:rPr>
                <w:sz w:val="18"/>
                <w:szCs w:val="18"/>
              </w:rPr>
              <w:t>M80003</w:t>
            </w:r>
          </w:p>
        </w:tc>
        <w:tc>
          <w:tcPr>
            <w:tcW w:w="692" w:type="pct"/>
            <w:shd w:val="clear" w:color="auto" w:fill="auto"/>
          </w:tcPr>
          <w:p w14:paraId="70D27D37" w14:textId="77777777" w:rsidR="00DA2D49" w:rsidRPr="00D97A26" w:rsidRDefault="00DA2D49" w:rsidP="00DE16F5">
            <w:pPr>
              <w:spacing w:line="240" w:lineRule="exact"/>
              <w:ind w:right="544"/>
              <w:jc w:val="both"/>
              <w:rPr>
                <w:sz w:val="18"/>
                <w:szCs w:val="18"/>
              </w:rPr>
            </w:pPr>
            <w:r w:rsidRPr="00D97A26">
              <w:rPr>
                <w:sz w:val="18"/>
                <w:szCs w:val="18"/>
              </w:rPr>
              <w:t>M87203</w:t>
            </w:r>
          </w:p>
        </w:tc>
        <w:tc>
          <w:tcPr>
            <w:tcW w:w="692" w:type="pct"/>
            <w:shd w:val="clear" w:color="auto" w:fill="auto"/>
          </w:tcPr>
          <w:p w14:paraId="561A992C" w14:textId="77777777" w:rsidR="00DA2D49" w:rsidRPr="00D97A26" w:rsidRDefault="00DA2D49" w:rsidP="00DE16F5">
            <w:pPr>
              <w:spacing w:line="240" w:lineRule="exact"/>
              <w:ind w:right="544"/>
              <w:jc w:val="both"/>
              <w:rPr>
                <w:sz w:val="18"/>
                <w:szCs w:val="18"/>
              </w:rPr>
            </w:pPr>
            <w:r w:rsidRPr="00D97A26">
              <w:rPr>
                <w:sz w:val="18"/>
                <w:szCs w:val="18"/>
              </w:rPr>
              <w:t>M87203</w:t>
            </w:r>
          </w:p>
        </w:tc>
        <w:tc>
          <w:tcPr>
            <w:tcW w:w="1003" w:type="pct"/>
          </w:tcPr>
          <w:p w14:paraId="5572FFEE" w14:textId="77777777" w:rsidR="00DA2D49" w:rsidRPr="00D97A26" w:rsidRDefault="00DA2D49" w:rsidP="00DE16F5">
            <w:pPr>
              <w:ind w:right="544"/>
              <w:jc w:val="both"/>
              <w:rPr>
                <w:sz w:val="18"/>
                <w:szCs w:val="18"/>
              </w:rPr>
            </w:pPr>
            <w:r w:rsidRPr="00D97A26">
              <w:rPr>
                <w:sz w:val="18"/>
                <w:szCs w:val="18"/>
              </w:rPr>
              <w:t>Other cancer</w:t>
            </w:r>
          </w:p>
        </w:tc>
        <w:tc>
          <w:tcPr>
            <w:tcW w:w="617" w:type="pct"/>
            <w:shd w:val="clear" w:color="auto" w:fill="auto"/>
          </w:tcPr>
          <w:p w14:paraId="37D12A39" w14:textId="77777777" w:rsidR="00DA2D49" w:rsidRPr="00D97A26" w:rsidRDefault="0010577B" w:rsidP="00B1266B">
            <w:pPr>
              <w:spacing w:line="240" w:lineRule="exact"/>
              <w:ind w:right="544"/>
              <w:jc w:val="center"/>
              <w:rPr>
                <w:sz w:val="18"/>
                <w:szCs w:val="18"/>
              </w:rPr>
            </w:pPr>
            <w:r w:rsidRPr="00D97A26">
              <w:rPr>
                <w:sz w:val="18"/>
                <w:szCs w:val="18"/>
              </w:rPr>
              <w:t>32</w:t>
            </w:r>
          </w:p>
        </w:tc>
      </w:tr>
      <w:tr w:rsidR="00DA2D49" w:rsidRPr="00D97A26" w14:paraId="34A975F7" w14:textId="77777777" w:rsidTr="00A3773F">
        <w:trPr>
          <w:cantSplit/>
        </w:trPr>
        <w:tc>
          <w:tcPr>
            <w:tcW w:w="1305" w:type="pct"/>
            <w:shd w:val="clear" w:color="auto" w:fill="auto"/>
          </w:tcPr>
          <w:p w14:paraId="333D6311" w14:textId="77777777" w:rsidR="00DA2D49" w:rsidRPr="00D97A26" w:rsidRDefault="00DA2D49" w:rsidP="00DF5DB4">
            <w:pPr>
              <w:spacing w:line="240" w:lineRule="exact"/>
              <w:ind w:right="-109"/>
              <w:rPr>
                <w:sz w:val="18"/>
                <w:szCs w:val="18"/>
              </w:rPr>
            </w:pPr>
            <w:r w:rsidRPr="00D97A26">
              <w:rPr>
                <w:sz w:val="18"/>
                <w:szCs w:val="18"/>
              </w:rPr>
              <w:t>Other primary epithelial malignancy</w:t>
            </w:r>
          </w:p>
        </w:tc>
        <w:tc>
          <w:tcPr>
            <w:tcW w:w="692" w:type="pct"/>
            <w:shd w:val="clear" w:color="auto" w:fill="auto"/>
          </w:tcPr>
          <w:p w14:paraId="550E6003" w14:textId="77777777" w:rsidR="00DA2D49" w:rsidRPr="00D97A26" w:rsidRDefault="00DA2D49" w:rsidP="00DE16F5">
            <w:pPr>
              <w:spacing w:line="240" w:lineRule="exact"/>
              <w:ind w:right="544"/>
              <w:jc w:val="both"/>
              <w:rPr>
                <w:sz w:val="18"/>
                <w:szCs w:val="18"/>
              </w:rPr>
            </w:pPr>
            <w:r w:rsidRPr="00D97A26">
              <w:rPr>
                <w:sz w:val="18"/>
                <w:szCs w:val="18"/>
              </w:rPr>
              <w:t>M80003</w:t>
            </w:r>
          </w:p>
        </w:tc>
        <w:tc>
          <w:tcPr>
            <w:tcW w:w="692" w:type="pct"/>
            <w:shd w:val="clear" w:color="auto" w:fill="auto"/>
          </w:tcPr>
          <w:p w14:paraId="23862EF4" w14:textId="77777777" w:rsidR="00DA2D49" w:rsidRPr="00D97A26" w:rsidRDefault="00DA2D49" w:rsidP="00DE16F5">
            <w:pPr>
              <w:spacing w:line="240" w:lineRule="exact"/>
              <w:ind w:right="544"/>
              <w:jc w:val="both"/>
              <w:rPr>
                <w:sz w:val="18"/>
                <w:szCs w:val="18"/>
              </w:rPr>
            </w:pPr>
            <w:r w:rsidRPr="00D97A26">
              <w:rPr>
                <w:sz w:val="18"/>
                <w:szCs w:val="18"/>
              </w:rPr>
              <w:t>M80103</w:t>
            </w:r>
          </w:p>
        </w:tc>
        <w:tc>
          <w:tcPr>
            <w:tcW w:w="692" w:type="pct"/>
            <w:shd w:val="clear" w:color="auto" w:fill="auto"/>
          </w:tcPr>
          <w:p w14:paraId="6DC414A3" w14:textId="77777777" w:rsidR="00DA2D49" w:rsidRPr="00D97A26" w:rsidRDefault="00DA2D49" w:rsidP="00DE16F5">
            <w:pPr>
              <w:spacing w:line="240" w:lineRule="exact"/>
              <w:ind w:right="544"/>
              <w:jc w:val="both"/>
              <w:rPr>
                <w:sz w:val="18"/>
                <w:szCs w:val="18"/>
              </w:rPr>
            </w:pPr>
            <w:r w:rsidRPr="00D97A26">
              <w:rPr>
                <w:sz w:val="18"/>
                <w:szCs w:val="18"/>
              </w:rPr>
              <w:t>M80103</w:t>
            </w:r>
          </w:p>
        </w:tc>
        <w:tc>
          <w:tcPr>
            <w:tcW w:w="1003" w:type="pct"/>
          </w:tcPr>
          <w:p w14:paraId="1658B4CB" w14:textId="77777777" w:rsidR="00DA2D49" w:rsidRPr="00D97A26" w:rsidRDefault="00DA2D49" w:rsidP="00DE16F5">
            <w:pPr>
              <w:ind w:right="544"/>
              <w:jc w:val="both"/>
              <w:rPr>
                <w:sz w:val="18"/>
                <w:szCs w:val="18"/>
              </w:rPr>
            </w:pPr>
            <w:r w:rsidRPr="00D97A26">
              <w:rPr>
                <w:sz w:val="18"/>
                <w:szCs w:val="18"/>
              </w:rPr>
              <w:t>Other cancer</w:t>
            </w:r>
          </w:p>
        </w:tc>
        <w:tc>
          <w:tcPr>
            <w:tcW w:w="617" w:type="pct"/>
            <w:shd w:val="clear" w:color="auto" w:fill="auto"/>
          </w:tcPr>
          <w:p w14:paraId="641C81B9" w14:textId="77777777" w:rsidR="00DA2D49" w:rsidRPr="00D97A26" w:rsidRDefault="0010577B" w:rsidP="00B1266B">
            <w:pPr>
              <w:spacing w:line="240" w:lineRule="exact"/>
              <w:ind w:right="544"/>
              <w:jc w:val="center"/>
              <w:rPr>
                <w:sz w:val="18"/>
                <w:szCs w:val="18"/>
              </w:rPr>
            </w:pPr>
            <w:r w:rsidRPr="00D97A26">
              <w:rPr>
                <w:sz w:val="18"/>
                <w:szCs w:val="18"/>
              </w:rPr>
              <w:t>33</w:t>
            </w:r>
          </w:p>
        </w:tc>
      </w:tr>
    </w:tbl>
    <w:p w14:paraId="641F63D0" w14:textId="77777777" w:rsidR="006A645D" w:rsidRPr="00D97A26" w:rsidRDefault="006A645D" w:rsidP="00DE16F5">
      <w:pPr>
        <w:ind w:right="544"/>
        <w:jc w:val="both"/>
        <w:sectPr w:rsidR="006A645D" w:rsidRPr="00D97A26" w:rsidSect="00EC43F5">
          <w:pgSz w:w="11907" w:h="16839" w:code="9"/>
          <w:pgMar w:top="1440" w:right="1440" w:bottom="1440" w:left="1440" w:header="692" w:footer="567" w:gutter="0"/>
          <w:cols w:space="720"/>
          <w:docGrid w:linePitch="360"/>
        </w:sectPr>
      </w:pPr>
    </w:p>
    <w:p w14:paraId="23450FA9" w14:textId="77777777" w:rsidR="00B30883" w:rsidRPr="00D97A26" w:rsidRDefault="00B30883" w:rsidP="00FD6AE9">
      <w:pPr>
        <w:pStyle w:val="Headingappendix"/>
        <w:spacing w:after="100"/>
        <w:ind w:right="544"/>
        <w:jc w:val="both"/>
      </w:pPr>
      <w:bookmarkStart w:id="1637" w:name="_Toc269738501"/>
      <w:bookmarkStart w:id="1638" w:name="_Toc276457797"/>
      <w:bookmarkStart w:id="1639" w:name="_Toc438477979"/>
      <w:bookmarkStart w:id="1640" w:name="_Toc471467048"/>
      <w:bookmarkStart w:id="1641" w:name="_Toc478551552"/>
      <w:bookmarkStart w:id="1642" w:name="_Toc482704728"/>
      <w:bookmarkStart w:id="1643" w:name="_Toc478551618"/>
      <w:bookmarkStart w:id="1644" w:name="_Toc528676089"/>
      <w:r w:rsidRPr="00D97A26">
        <w:lastRenderedPageBreak/>
        <w:t>Appendix D – Indicator Definitions Targets and Reporting Details</w:t>
      </w:r>
      <w:bookmarkEnd w:id="1637"/>
      <w:bookmarkEnd w:id="1638"/>
      <w:bookmarkEnd w:id="1639"/>
      <w:bookmarkEnd w:id="1640"/>
      <w:bookmarkEnd w:id="1641"/>
      <w:bookmarkEnd w:id="1642"/>
      <w:bookmarkEnd w:id="1643"/>
      <w:bookmarkEnd w:id="1644"/>
    </w:p>
    <w:p w14:paraId="2B768BDB" w14:textId="77777777" w:rsidR="00B30883" w:rsidRPr="00D97A26" w:rsidRDefault="00B30883" w:rsidP="00DE16F5">
      <w:pPr>
        <w:pStyle w:val="Heading2"/>
        <w:ind w:right="544"/>
        <w:jc w:val="both"/>
      </w:pPr>
      <w:bookmarkStart w:id="1645" w:name="_Toc276457798"/>
      <w:bookmarkStart w:id="1646" w:name="_Toc438477980"/>
      <w:bookmarkStart w:id="1647" w:name="_Toc471467049"/>
      <w:bookmarkStart w:id="1648" w:name="_Toc478551553"/>
      <w:bookmarkStart w:id="1649" w:name="_Toc482704729"/>
      <w:bookmarkStart w:id="1650" w:name="_Toc478551619"/>
      <w:bookmarkStart w:id="1651" w:name="_Toc528676090"/>
      <w:r w:rsidRPr="00D97A26">
        <w:t>Positive predictive value calculations</w:t>
      </w:r>
      <w:bookmarkEnd w:id="1645"/>
      <w:bookmarkEnd w:id="1646"/>
      <w:bookmarkEnd w:id="1647"/>
      <w:bookmarkEnd w:id="1648"/>
      <w:bookmarkEnd w:id="1649"/>
      <w:bookmarkEnd w:id="1650"/>
      <w:bookmarkEnd w:id="1651"/>
    </w:p>
    <w:p w14:paraId="7DE012A4" w14:textId="77777777" w:rsidR="00820CB7" w:rsidRPr="00D97A26" w:rsidRDefault="00820CB7" w:rsidP="00DE16F5">
      <w:pPr>
        <w:keepNext/>
        <w:ind w:right="544"/>
        <w:jc w:val="both"/>
      </w:pPr>
    </w:p>
    <w:p w14:paraId="183825BA" w14:textId="5E39B636" w:rsidR="00820CB7" w:rsidRPr="00D97A26" w:rsidRDefault="003A6634" w:rsidP="00DE16F5">
      <w:pPr>
        <w:pStyle w:val="Caption"/>
        <w:keepNext/>
        <w:spacing w:after="80"/>
        <w:ind w:right="544"/>
        <w:jc w:val="both"/>
      </w:pPr>
      <w:bookmarkStart w:id="1652" w:name="_Toc304970103"/>
      <w:bookmarkStart w:id="1653" w:name="_Toc469398366"/>
      <w:bookmarkStart w:id="1654" w:name="_Toc454286238"/>
      <w:bookmarkStart w:id="1655" w:name="_Toc486941131"/>
      <w:bookmarkStart w:id="1656" w:name="_Toc475605599"/>
      <w:bookmarkStart w:id="1657" w:name="_Toc528676248"/>
      <w:r w:rsidRPr="00A3773F">
        <w:t>Table</w:t>
      </w:r>
      <w:r w:rsidR="00820CB7" w:rsidRPr="00A3773F">
        <w:t xml:space="preserve"> </w:t>
      </w:r>
      <w:r w:rsidR="00100CC8" w:rsidRPr="00A3773F">
        <w:fldChar w:fldCharType="begin"/>
      </w:r>
      <w:r w:rsidR="0004456A" w:rsidRPr="00A3773F">
        <w:instrText xml:space="preserve"> SEQ Table \* ARABIC </w:instrText>
      </w:r>
      <w:r w:rsidR="00100CC8" w:rsidRPr="00A3773F">
        <w:fldChar w:fldCharType="separate"/>
      </w:r>
      <w:r w:rsidR="00BE504B">
        <w:rPr>
          <w:noProof/>
        </w:rPr>
        <w:t>85</w:t>
      </w:r>
      <w:r w:rsidR="00100CC8" w:rsidRPr="00A3773F">
        <w:rPr>
          <w:noProof/>
        </w:rPr>
        <w:fldChar w:fldCharType="end"/>
      </w:r>
      <w:r w:rsidR="00820CB7" w:rsidRPr="00A3773F">
        <w:t xml:space="preserve"> </w:t>
      </w:r>
      <w:r w:rsidR="00184855" w:rsidRPr="00A3773F">
        <w:t>-</w:t>
      </w:r>
      <w:r w:rsidR="00820CB7" w:rsidRPr="00A3773F">
        <w:t xml:space="preserve"> Definition</w:t>
      </w:r>
      <w:r w:rsidR="00820CB7" w:rsidRPr="00D97A26">
        <w:t xml:space="preserve"> used for positive predictive value calculations</w:t>
      </w:r>
      <w:bookmarkEnd w:id="1652"/>
      <w:bookmarkEnd w:id="1653"/>
      <w:bookmarkEnd w:id="1654"/>
      <w:bookmarkEnd w:id="1655"/>
      <w:bookmarkEnd w:id="1656"/>
      <w:bookmarkEnd w:id="1657"/>
    </w:p>
    <w:tbl>
      <w:tblPr>
        <w:tblW w:w="5000" w:type="pct"/>
        <w:tblLayout w:type="fixed"/>
        <w:tblLook w:val="0000" w:firstRow="0" w:lastRow="0" w:firstColumn="0" w:lastColumn="0" w:noHBand="0" w:noVBand="0"/>
      </w:tblPr>
      <w:tblGrid>
        <w:gridCol w:w="2070"/>
        <w:gridCol w:w="655"/>
        <w:gridCol w:w="692"/>
        <w:gridCol w:w="836"/>
        <w:gridCol w:w="1237"/>
        <w:gridCol w:w="968"/>
        <w:gridCol w:w="784"/>
        <w:gridCol w:w="878"/>
        <w:gridCol w:w="968"/>
        <w:gridCol w:w="968"/>
        <w:gridCol w:w="831"/>
        <w:gridCol w:w="968"/>
      </w:tblGrid>
      <w:tr w:rsidR="00820CB7" w:rsidRPr="00D97A26" w14:paraId="234DB0D1" w14:textId="77777777" w:rsidTr="00C63671">
        <w:trPr>
          <w:cantSplit/>
          <w:trHeight w:val="227"/>
        </w:trPr>
        <w:tc>
          <w:tcPr>
            <w:tcW w:w="2132" w:type="dxa"/>
            <w:tcBorders>
              <w:top w:val="single" w:sz="12" w:space="0" w:color="auto"/>
              <w:left w:val="single" w:sz="12" w:space="0" w:color="auto"/>
              <w:right w:val="single" w:sz="12" w:space="0" w:color="auto"/>
            </w:tcBorders>
            <w:shd w:val="clear" w:color="auto" w:fill="FFCC99"/>
            <w:noWrap/>
            <w:vAlign w:val="center"/>
          </w:tcPr>
          <w:p w14:paraId="3D0C05B2" w14:textId="77777777" w:rsidR="00820CB7" w:rsidRPr="00D97A26" w:rsidRDefault="00820CB7" w:rsidP="00C63671">
            <w:pPr>
              <w:keepNext/>
              <w:ind w:right="-69"/>
              <w:rPr>
                <w:rFonts w:cs="Arial"/>
                <w:b/>
                <w:bCs/>
              </w:rPr>
            </w:pPr>
            <w:r w:rsidRPr="00D97A26">
              <w:rPr>
                <w:rFonts w:cs="Arial"/>
                <w:b/>
                <w:bCs/>
              </w:rPr>
              <w:t>Histology Diagnosis</w:t>
            </w:r>
          </w:p>
        </w:tc>
        <w:tc>
          <w:tcPr>
            <w:tcW w:w="670" w:type="dxa"/>
            <w:tcBorders>
              <w:top w:val="single" w:sz="12" w:space="0" w:color="auto"/>
              <w:left w:val="single" w:sz="12" w:space="0" w:color="auto"/>
              <w:bottom w:val="single" w:sz="8" w:space="0" w:color="auto"/>
              <w:right w:val="single" w:sz="12" w:space="0" w:color="auto"/>
            </w:tcBorders>
            <w:shd w:val="clear" w:color="auto" w:fill="99CCFF"/>
            <w:vAlign w:val="bottom"/>
          </w:tcPr>
          <w:p w14:paraId="11434F30" w14:textId="77777777" w:rsidR="00820CB7" w:rsidRPr="00D97A26" w:rsidRDefault="00820CB7" w:rsidP="00C63671">
            <w:pPr>
              <w:keepNext/>
              <w:ind w:left="-5" w:right="34"/>
              <w:rPr>
                <w:rFonts w:cs="Arial"/>
                <w:b/>
                <w:bCs/>
              </w:rPr>
            </w:pPr>
            <w:r w:rsidRPr="00D97A26">
              <w:rPr>
                <w:rFonts w:cs="Arial"/>
                <w:b/>
                <w:bCs/>
              </w:rPr>
              <w:t>G1</w:t>
            </w:r>
          </w:p>
        </w:tc>
        <w:tc>
          <w:tcPr>
            <w:tcW w:w="4629" w:type="dxa"/>
            <w:gridSpan w:val="5"/>
            <w:tcBorders>
              <w:top w:val="single" w:sz="12" w:space="0" w:color="auto"/>
              <w:left w:val="single" w:sz="12" w:space="0" w:color="auto"/>
              <w:bottom w:val="single" w:sz="8" w:space="0" w:color="auto"/>
              <w:right w:val="single" w:sz="12" w:space="0" w:color="auto"/>
            </w:tcBorders>
            <w:shd w:val="clear" w:color="auto" w:fill="99CCFF"/>
            <w:noWrap/>
            <w:vAlign w:val="bottom"/>
          </w:tcPr>
          <w:p w14:paraId="5E41AFE4" w14:textId="77777777" w:rsidR="00820CB7" w:rsidRPr="00D97A26" w:rsidRDefault="00820CB7" w:rsidP="00C63671">
            <w:pPr>
              <w:keepNext/>
              <w:ind w:right="544"/>
              <w:jc w:val="center"/>
              <w:rPr>
                <w:rFonts w:cs="Arial"/>
                <w:b/>
                <w:bCs/>
              </w:rPr>
            </w:pPr>
            <w:r w:rsidRPr="00D97A26">
              <w:rPr>
                <w:rFonts w:cs="Arial"/>
                <w:b/>
                <w:bCs/>
              </w:rPr>
              <w:t>Squamous (G2)</w:t>
            </w:r>
          </w:p>
        </w:tc>
        <w:tc>
          <w:tcPr>
            <w:tcW w:w="2883" w:type="dxa"/>
            <w:gridSpan w:val="3"/>
            <w:tcBorders>
              <w:top w:val="single" w:sz="12" w:space="0" w:color="auto"/>
              <w:left w:val="single" w:sz="12" w:space="0" w:color="auto"/>
              <w:bottom w:val="single" w:sz="8" w:space="0" w:color="auto"/>
              <w:right w:val="single" w:sz="12" w:space="0" w:color="auto"/>
            </w:tcBorders>
            <w:shd w:val="clear" w:color="auto" w:fill="99CCFF"/>
            <w:vAlign w:val="bottom"/>
          </w:tcPr>
          <w:p w14:paraId="1905944C" w14:textId="77777777" w:rsidR="00820CB7" w:rsidRPr="00D97A26" w:rsidRDefault="00820CB7" w:rsidP="00C63671">
            <w:pPr>
              <w:keepNext/>
              <w:ind w:right="128"/>
              <w:jc w:val="center"/>
              <w:rPr>
                <w:rFonts w:cs="Arial"/>
                <w:b/>
                <w:bCs/>
              </w:rPr>
            </w:pPr>
            <w:r w:rsidRPr="00D97A26">
              <w:rPr>
                <w:rFonts w:cs="Arial"/>
                <w:b/>
                <w:bCs/>
              </w:rPr>
              <w:t>Glandular (G2)</w:t>
            </w:r>
          </w:p>
        </w:tc>
        <w:tc>
          <w:tcPr>
            <w:tcW w:w="851" w:type="dxa"/>
            <w:tcBorders>
              <w:top w:val="single" w:sz="12" w:space="0" w:color="auto"/>
              <w:left w:val="single" w:sz="12" w:space="0" w:color="auto"/>
              <w:bottom w:val="single" w:sz="4" w:space="0" w:color="auto"/>
              <w:right w:val="single" w:sz="12" w:space="0" w:color="auto"/>
            </w:tcBorders>
            <w:shd w:val="clear" w:color="auto" w:fill="99CCFF"/>
            <w:vAlign w:val="bottom"/>
          </w:tcPr>
          <w:p w14:paraId="0616F29E" w14:textId="77777777" w:rsidR="00820CB7" w:rsidRPr="00D97A26" w:rsidRDefault="00820CB7" w:rsidP="00C63671">
            <w:pPr>
              <w:keepNext/>
              <w:ind w:left="-108" w:right="34"/>
              <w:jc w:val="center"/>
              <w:rPr>
                <w:rFonts w:cs="Arial"/>
                <w:b/>
                <w:bCs/>
              </w:rPr>
            </w:pPr>
            <w:r w:rsidRPr="00D97A26">
              <w:rPr>
                <w:rFonts w:cs="Arial"/>
                <w:b/>
                <w:bCs/>
              </w:rPr>
              <w:t>Other (G3)</w:t>
            </w:r>
          </w:p>
        </w:tc>
        <w:tc>
          <w:tcPr>
            <w:tcW w:w="992" w:type="dxa"/>
            <w:tcBorders>
              <w:top w:val="single" w:sz="12" w:space="0" w:color="auto"/>
              <w:left w:val="single" w:sz="12" w:space="0" w:color="auto"/>
              <w:right w:val="single" w:sz="12" w:space="0" w:color="auto"/>
            </w:tcBorders>
            <w:shd w:val="clear" w:color="auto" w:fill="99CCFF"/>
            <w:vAlign w:val="bottom"/>
          </w:tcPr>
          <w:p w14:paraId="3966440E" w14:textId="77777777" w:rsidR="00820CB7" w:rsidRPr="00D97A26" w:rsidRDefault="00820CB7" w:rsidP="00C63671">
            <w:pPr>
              <w:keepNext/>
              <w:ind w:right="119"/>
              <w:jc w:val="center"/>
              <w:rPr>
                <w:rFonts w:cs="Arial"/>
                <w:b/>
                <w:bCs/>
              </w:rPr>
            </w:pPr>
            <w:r w:rsidRPr="00D97A26">
              <w:rPr>
                <w:rFonts w:cs="Arial"/>
                <w:b/>
                <w:bCs/>
              </w:rPr>
              <w:t>Total</w:t>
            </w:r>
          </w:p>
        </w:tc>
      </w:tr>
      <w:tr w:rsidR="00820CB7" w:rsidRPr="00D97A26" w14:paraId="044593AA" w14:textId="77777777" w:rsidTr="00C63671">
        <w:trPr>
          <w:cantSplit/>
          <w:trHeight w:val="227"/>
        </w:trPr>
        <w:tc>
          <w:tcPr>
            <w:tcW w:w="2132" w:type="dxa"/>
            <w:tcBorders>
              <w:left w:val="single" w:sz="12" w:space="0" w:color="auto"/>
              <w:bottom w:val="single" w:sz="12" w:space="0" w:color="auto"/>
              <w:right w:val="single" w:sz="12" w:space="0" w:color="auto"/>
            </w:tcBorders>
            <w:shd w:val="clear" w:color="auto" w:fill="FFCC99"/>
            <w:noWrap/>
            <w:textDirection w:val="btLr"/>
          </w:tcPr>
          <w:p w14:paraId="768512B2" w14:textId="77777777" w:rsidR="00820CB7" w:rsidRPr="00D97A26" w:rsidRDefault="00820CB7" w:rsidP="00DE16F5">
            <w:pPr>
              <w:keepNext/>
              <w:ind w:right="544"/>
              <w:jc w:val="both"/>
              <w:rPr>
                <w:rFonts w:cs="Arial"/>
                <w:b/>
                <w:bCs/>
              </w:rPr>
            </w:pPr>
          </w:p>
        </w:tc>
        <w:tc>
          <w:tcPr>
            <w:tcW w:w="670" w:type="dxa"/>
            <w:tcBorders>
              <w:top w:val="single" w:sz="8" w:space="0" w:color="auto"/>
              <w:left w:val="single" w:sz="12" w:space="0" w:color="auto"/>
              <w:bottom w:val="single" w:sz="12" w:space="0" w:color="auto"/>
              <w:right w:val="single" w:sz="12" w:space="0" w:color="auto"/>
            </w:tcBorders>
            <w:shd w:val="clear" w:color="auto" w:fill="99CCFF"/>
            <w:noWrap/>
            <w:vAlign w:val="bottom"/>
          </w:tcPr>
          <w:p w14:paraId="6A2B2F85" w14:textId="77777777" w:rsidR="00820CB7" w:rsidRPr="00D97A26" w:rsidRDefault="00820CB7" w:rsidP="00C63671">
            <w:pPr>
              <w:keepNext/>
              <w:ind w:left="-5" w:right="34"/>
              <w:jc w:val="center"/>
              <w:rPr>
                <w:rFonts w:cs="Arial"/>
                <w:b/>
                <w:bCs/>
              </w:rPr>
            </w:pPr>
            <w:r w:rsidRPr="00D97A26">
              <w:rPr>
                <w:rFonts w:cs="Arial"/>
                <w:b/>
                <w:bCs/>
              </w:rPr>
              <w:t>G1</w:t>
            </w:r>
          </w:p>
        </w:tc>
        <w:tc>
          <w:tcPr>
            <w:tcW w:w="708" w:type="dxa"/>
            <w:tcBorders>
              <w:top w:val="single" w:sz="8" w:space="0" w:color="auto"/>
              <w:left w:val="single" w:sz="12" w:space="0" w:color="auto"/>
              <w:bottom w:val="single" w:sz="12" w:space="0" w:color="auto"/>
              <w:right w:val="single" w:sz="8" w:space="0" w:color="auto"/>
            </w:tcBorders>
            <w:shd w:val="clear" w:color="auto" w:fill="99CCFF"/>
            <w:noWrap/>
            <w:vAlign w:val="bottom"/>
          </w:tcPr>
          <w:p w14:paraId="15CB0112" w14:textId="77777777" w:rsidR="00820CB7" w:rsidRPr="00D97A26" w:rsidRDefault="00820CB7" w:rsidP="00C63671">
            <w:pPr>
              <w:keepNext/>
              <w:ind w:right="47"/>
              <w:jc w:val="center"/>
              <w:rPr>
                <w:rFonts w:cs="Arial"/>
                <w:b/>
                <w:bCs/>
              </w:rPr>
            </w:pPr>
            <w:r w:rsidRPr="00D97A26">
              <w:rPr>
                <w:rFonts w:cs="Arial"/>
                <w:b/>
                <w:bCs/>
              </w:rPr>
              <w:t>ASL</w:t>
            </w:r>
          </w:p>
        </w:tc>
        <w:tc>
          <w:tcPr>
            <w:tcW w:w="857" w:type="dxa"/>
            <w:tcBorders>
              <w:top w:val="single" w:sz="8" w:space="0" w:color="auto"/>
              <w:left w:val="single" w:sz="8" w:space="0" w:color="auto"/>
              <w:bottom w:val="single" w:sz="12" w:space="0" w:color="auto"/>
              <w:right w:val="single" w:sz="4" w:space="0" w:color="auto"/>
            </w:tcBorders>
            <w:shd w:val="clear" w:color="auto" w:fill="99CCFF"/>
            <w:vAlign w:val="bottom"/>
          </w:tcPr>
          <w:p w14:paraId="27F4DDC4" w14:textId="77777777" w:rsidR="00820CB7" w:rsidRPr="00D97A26" w:rsidRDefault="00820CB7" w:rsidP="00C63671">
            <w:pPr>
              <w:keepNext/>
              <w:ind w:left="-108" w:right="40"/>
              <w:jc w:val="center"/>
              <w:rPr>
                <w:rFonts w:cs="Arial"/>
                <w:b/>
                <w:bCs/>
              </w:rPr>
            </w:pPr>
            <w:r w:rsidRPr="00D97A26">
              <w:rPr>
                <w:rFonts w:cs="Arial"/>
                <w:b/>
                <w:bCs/>
              </w:rPr>
              <w:t>LS</w:t>
            </w:r>
          </w:p>
        </w:tc>
        <w:tc>
          <w:tcPr>
            <w:tcW w:w="1270" w:type="dxa"/>
            <w:tcBorders>
              <w:top w:val="single" w:sz="8" w:space="0" w:color="auto"/>
              <w:left w:val="nil"/>
              <w:bottom w:val="single" w:sz="12" w:space="0" w:color="auto"/>
              <w:right w:val="single" w:sz="8" w:space="0" w:color="auto"/>
            </w:tcBorders>
            <w:shd w:val="clear" w:color="auto" w:fill="99CCFF"/>
            <w:noWrap/>
            <w:vAlign w:val="bottom"/>
          </w:tcPr>
          <w:p w14:paraId="77EC73F4" w14:textId="77777777" w:rsidR="00820CB7" w:rsidRPr="00D97A26" w:rsidRDefault="00820CB7" w:rsidP="00C63671">
            <w:pPr>
              <w:keepNext/>
              <w:ind w:right="127"/>
              <w:jc w:val="center"/>
              <w:rPr>
                <w:rFonts w:cs="Arial"/>
                <w:b/>
                <w:bCs/>
              </w:rPr>
            </w:pPr>
            <w:r w:rsidRPr="00D97A26">
              <w:rPr>
                <w:rFonts w:cs="Arial"/>
                <w:b/>
                <w:bCs/>
              </w:rPr>
              <w:t>ASH</w:t>
            </w:r>
          </w:p>
        </w:tc>
        <w:tc>
          <w:tcPr>
            <w:tcW w:w="992" w:type="dxa"/>
            <w:tcBorders>
              <w:top w:val="single" w:sz="8" w:space="0" w:color="auto"/>
              <w:left w:val="single" w:sz="8" w:space="0" w:color="auto"/>
              <w:bottom w:val="single" w:sz="12" w:space="0" w:color="auto"/>
              <w:right w:val="single" w:sz="8" w:space="0" w:color="auto"/>
            </w:tcBorders>
            <w:shd w:val="clear" w:color="auto" w:fill="99CCFF"/>
            <w:noWrap/>
            <w:vAlign w:val="bottom"/>
          </w:tcPr>
          <w:p w14:paraId="452949FB" w14:textId="77777777" w:rsidR="00820CB7" w:rsidRPr="00D97A26" w:rsidRDefault="00820CB7" w:rsidP="00C63671">
            <w:pPr>
              <w:keepNext/>
              <w:ind w:right="34"/>
              <w:jc w:val="center"/>
              <w:rPr>
                <w:rFonts w:cs="Arial"/>
                <w:b/>
                <w:bCs/>
              </w:rPr>
            </w:pPr>
            <w:r w:rsidRPr="00D97A26">
              <w:rPr>
                <w:rFonts w:cs="Arial"/>
                <w:b/>
                <w:bCs/>
              </w:rPr>
              <w:t>HS1/2</w:t>
            </w:r>
          </w:p>
        </w:tc>
        <w:tc>
          <w:tcPr>
            <w:tcW w:w="802" w:type="dxa"/>
            <w:tcBorders>
              <w:top w:val="single" w:sz="8" w:space="0" w:color="auto"/>
              <w:left w:val="single" w:sz="8" w:space="0" w:color="auto"/>
              <w:bottom w:val="single" w:sz="12" w:space="0" w:color="auto"/>
              <w:right w:val="single" w:sz="12" w:space="0" w:color="auto"/>
            </w:tcBorders>
            <w:shd w:val="clear" w:color="auto" w:fill="99CCFF"/>
            <w:noWrap/>
            <w:vAlign w:val="bottom"/>
          </w:tcPr>
          <w:p w14:paraId="5C080337" w14:textId="77777777" w:rsidR="00820CB7" w:rsidRPr="00D97A26" w:rsidRDefault="00820CB7" w:rsidP="00C63671">
            <w:pPr>
              <w:keepNext/>
              <w:ind w:left="-108"/>
              <w:jc w:val="center"/>
              <w:rPr>
                <w:rFonts w:cs="Arial"/>
                <w:b/>
                <w:bCs/>
              </w:rPr>
            </w:pPr>
            <w:r w:rsidRPr="00D97A26">
              <w:rPr>
                <w:rFonts w:cs="Arial"/>
                <w:b/>
                <w:bCs/>
              </w:rPr>
              <w:t>SC</w:t>
            </w:r>
          </w:p>
        </w:tc>
        <w:tc>
          <w:tcPr>
            <w:tcW w:w="899" w:type="dxa"/>
            <w:tcBorders>
              <w:top w:val="single" w:sz="8" w:space="0" w:color="auto"/>
              <w:left w:val="single" w:sz="12" w:space="0" w:color="auto"/>
              <w:bottom w:val="single" w:sz="12" w:space="0" w:color="auto"/>
              <w:right w:val="single" w:sz="8" w:space="0" w:color="auto"/>
            </w:tcBorders>
            <w:shd w:val="clear" w:color="auto" w:fill="99CCFF"/>
            <w:noWrap/>
            <w:vAlign w:val="bottom"/>
          </w:tcPr>
          <w:p w14:paraId="3A703770" w14:textId="77777777" w:rsidR="00820CB7" w:rsidRPr="00D97A26" w:rsidRDefault="00820CB7" w:rsidP="00C63671">
            <w:pPr>
              <w:keepNext/>
              <w:ind w:right="34"/>
              <w:jc w:val="center"/>
              <w:rPr>
                <w:rFonts w:cs="Arial"/>
                <w:b/>
                <w:bCs/>
              </w:rPr>
            </w:pPr>
            <w:r w:rsidRPr="00D97A26">
              <w:rPr>
                <w:rFonts w:cs="Arial"/>
                <w:b/>
                <w:bCs/>
              </w:rPr>
              <w:t>AG1-5</w:t>
            </w:r>
          </w:p>
        </w:tc>
        <w:tc>
          <w:tcPr>
            <w:tcW w:w="992" w:type="dxa"/>
            <w:tcBorders>
              <w:top w:val="single" w:sz="8" w:space="0" w:color="auto"/>
              <w:left w:val="single" w:sz="8" w:space="0" w:color="auto"/>
              <w:bottom w:val="single" w:sz="12" w:space="0" w:color="auto"/>
              <w:right w:val="single" w:sz="8" w:space="0" w:color="auto"/>
            </w:tcBorders>
            <w:shd w:val="clear" w:color="auto" w:fill="99CCFF"/>
            <w:vAlign w:val="bottom"/>
          </w:tcPr>
          <w:p w14:paraId="7E0B9116" w14:textId="77777777" w:rsidR="00820CB7" w:rsidRPr="00D97A26" w:rsidRDefault="00820CB7" w:rsidP="00C63671">
            <w:pPr>
              <w:keepNext/>
              <w:ind w:right="175"/>
              <w:jc w:val="center"/>
              <w:rPr>
                <w:rFonts w:cs="Arial"/>
                <w:b/>
                <w:bCs/>
              </w:rPr>
            </w:pPr>
            <w:r w:rsidRPr="00D97A26">
              <w:rPr>
                <w:rFonts w:cs="Arial"/>
                <w:b/>
                <w:bCs/>
              </w:rPr>
              <w:t>AIS</w:t>
            </w:r>
          </w:p>
        </w:tc>
        <w:tc>
          <w:tcPr>
            <w:tcW w:w="992" w:type="dxa"/>
            <w:tcBorders>
              <w:top w:val="single" w:sz="8" w:space="0" w:color="auto"/>
              <w:left w:val="single" w:sz="8" w:space="0" w:color="auto"/>
              <w:bottom w:val="single" w:sz="12" w:space="0" w:color="auto"/>
              <w:right w:val="single" w:sz="12" w:space="0" w:color="auto"/>
            </w:tcBorders>
            <w:shd w:val="clear" w:color="auto" w:fill="99CCFF"/>
            <w:vAlign w:val="bottom"/>
          </w:tcPr>
          <w:p w14:paraId="1CC9EB2F" w14:textId="77777777" w:rsidR="00820CB7" w:rsidRPr="00D97A26" w:rsidRDefault="00820CB7" w:rsidP="00C63671">
            <w:pPr>
              <w:keepNext/>
              <w:ind w:right="175"/>
              <w:jc w:val="center"/>
              <w:rPr>
                <w:rFonts w:cs="Arial"/>
                <w:b/>
                <w:bCs/>
              </w:rPr>
            </w:pPr>
            <w:r w:rsidRPr="00D97A26">
              <w:rPr>
                <w:rFonts w:cs="Arial"/>
                <w:b/>
                <w:bCs/>
              </w:rPr>
              <w:t>AC1-4</w:t>
            </w:r>
          </w:p>
        </w:tc>
        <w:tc>
          <w:tcPr>
            <w:tcW w:w="851" w:type="dxa"/>
            <w:tcBorders>
              <w:top w:val="single" w:sz="4" w:space="0" w:color="auto"/>
              <w:left w:val="single" w:sz="12" w:space="0" w:color="auto"/>
              <w:bottom w:val="single" w:sz="12" w:space="0" w:color="auto"/>
              <w:right w:val="single" w:sz="12" w:space="0" w:color="auto"/>
            </w:tcBorders>
            <w:shd w:val="clear" w:color="auto" w:fill="99CCFF"/>
            <w:vAlign w:val="bottom"/>
          </w:tcPr>
          <w:p w14:paraId="09503D06" w14:textId="77777777" w:rsidR="00820CB7" w:rsidRPr="00D97A26" w:rsidRDefault="00820CB7" w:rsidP="00C63671">
            <w:pPr>
              <w:keepNext/>
              <w:ind w:left="-108" w:right="34"/>
              <w:jc w:val="center"/>
              <w:rPr>
                <w:rFonts w:cs="Arial"/>
                <w:b/>
                <w:bCs/>
              </w:rPr>
            </w:pPr>
            <w:r w:rsidRPr="00D97A26">
              <w:rPr>
                <w:rFonts w:cs="Arial"/>
                <w:b/>
                <w:bCs/>
              </w:rPr>
              <w:t>AC5</w:t>
            </w:r>
          </w:p>
        </w:tc>
        <w:tc>
          <w:tcPr>
            <w:tcW w:w="992" w:type="dxa"/>
            <w:tcBorders>
              <w:left w:val="single" w:sz="12" w:space="0" w:color="auto"/>
              <w:bottom w:val="single" w:sz="12" w:space="0" w:color="auto"/>
              <w:right w:val="single" w:sz="12" w:space="0" w:color="auto"/>
            </w:tcBorders>
            <w:shd w:val="clear" w:color="auto" w:fill="99CCFF"/>
            <w:vAlign w:val="bottom"/>
          </w:tcPr>
          <w:p w14:paraId="6641C593" w14:textId="77777777" w:rsidR="00820CB7" w:rsidRPr="00D97A26" w:rsidRDefault="00820CB7" w:rsidP="00DE16F5">
            <w:pPr>
              <w:keepNext/>
              <w:ind w:right="544"/>
              <w:jc w:val="both"/>
              <w:rPr>
                <w:rFonts w:cs="Arial"/>
                <w:b/>
                <w:bCs/>
              </w:rPr>
            </w:pPr>
          </w:p>
        </w:tc>
      </w:tr>
      <w:tr w:rsidR="00820CB7" w:rsidRPr="00D97A26" w14:paraId="0CFD3BFD" w14:textId="77777777" w:rsidTr="00C63671">
        <w:trPr>
          <w:cantSplit/>
        </w:trPr>
        <w:tc>
          <w:tcPr>
            <w:tcW w:w="2132" w:type="dxa"/>
            <w:tcBorders>
              <w:top w:val="single" w:sz="12" w:space="0" w:color="auto"/>
              <w:left w:val="single" w:sz="12" w:space="0" w:color="auto"/>
              <w:bottom w:val="single" w:sz="6" w:space="0" w:color="auto"/>
              <w:right w:val="single" w:sz="12" w:space="0" w:color="auto"/>
            </w:tcBorders>
            <w:shd w:val="clear" w:color="auto" w:fill="FFCC99"/>
            <w:noWrap/>
            <w:vAlign w:val="bottom"/>
          </w:tcPr>
          <w:p w14:paraId="7C3E8C83" w14:textId="77777777" w:rsidR="00820CB7" w:rsidRPr="00D97A26" w:rsidRDefault="00820CB7" w:rsidP="00C63671">
            <w:pPr>
              <w:keepNext/>
              <w:spacing w:before="120"/>
              <w:rPr>
                <w:rFonts w:cs="Arial"/>
                <w:bCs/>
              </w:rPr>
            </w:pPr>
            <w:r w:rsidRPr="00D97A26">
              <w:rPr>
                <w:rFonts w:cs="Arial"/>
                <w:bCs/>
              </w:rPr>
              <w:t>Negative</w:t>
            </w:r>
          </w:p>
        </w:tc>
        <w:tc>
          <w:tcPr>
            <w:tcW w:w="670" w:type="dxa"/>
            <w:tcBorders>
              <w:top w:val="single" w:sz="12" w:space="0" w:color="auto"/>
              <w:left w:val="single" w:sz="12" w:space="0" w:color="auto"/>
              <w:bottom w:val="single" w:sz="8" w:space="0" w:color="auto"/>
              <w:right w:val="single" w:sz="12" w:space="0" w:color="auto"/>
            </w:tcBorders>
            <w:noWrap/>
            <w:vAlign w:val="bottom"/>
          </w:tcPr>
          <w:p w14:paraId="06A180CB" w14:textId="77777777" w:rsidR="00820CB7" w:rsidRPr="00D97A26" w:rsidRDefault="00820CB7" w:rsidP="00DE16F5">
            <w:pPr>
              <w:keepNext/>
              <w:ind w:right="544"/>
              <w:jc w:val="both"/>
              <w:rPr>
                <w:rFonts w:cs="Arial"/>
                <w:b/>
                <w:bCs/>
              </w:rPr>
            </w:pPr>
          </w:p>
        </w:tc>
        <w:tc>
          <w:tcPr>
            <w:tcW w:w="708" w:type="dxa"/>
            <w:tcBorders>
              <w:top w:val="single" w:sz="12" w:space="0" w:color="auto"/>
              <w:left w:val="single" w:sz="12" w:space="0" w:color="auto"/>
              <w:bottom w:val="single" w:sz="8" w:space="0" w:color="auto"/>
              <w:right w:val="single" w:sz="8" w:space="0" w:color="auto"/>
            </w:tcBorders>
            <w:noWrap/>
            <w:vAlign w:val="bottom"/>
          </w:tcPr>
          <w:p w14:paraId="7CD6A151" w14:textId="77777777" w:rsidR="00820CB7" w:rsidRPr="00D97A26" w:rsidRDefault="00820CB7" w:rsidP="00DE16F5">
            <w:pPr>
              <w:keepNext/>
              <w:ind w:right="544"/>
              <w:jc w:val="both"/>
              <w:rPr>
                <w:rFonts w:cs="Arial"/>
                <w:b/>
                <w:bCs/>
              </w:rPr>
            </w:pPr>
          </w:p>
        </w:tc>
        <w:tc>
          <w:tcPr>
            <w:tcW w:w="857" w:type="dxa"/>
            <w:tcBorders>
              <w:top w:val="single" w:sz="12" w:space="0" w:color="auto"/>
              <w:left w:val="single" w:sz="8" w:space="0" w:color="auto"/>
              <w:bottom w:val="single" w:sz="8" w:space="0" w:color="auto"/>
              <w:right w:val="single" w:sz="4" w:space="0" w:color="auto"/>
            </w:tcBorders>
            <w:vAlign w:val="bottom"/>
          </w:tcPr>
          <w:p w14:paraId="50F79BC2" w14:textId="77777777" w:rsidR="00820CB7" w:rsidRPr="00D97A26" w:rsidRDefault="00820CB7" w:rsidP="00DE16F5">
            <w:pPr>
              <w:keepNext/>
              <w:ind w:right="544"/>
              <w:jc w:val="both"/>
              <w:rPr>
                <w:rFonts w:cs="Arial"/>
                <w:b/>
                <w:bCs/>
              </w:rPr>
            </w:pPr>
          </w:p>
        </w:tc>
        <w:tc>
          <w:tcPr>
            <w:tcW w:w="1270" w:type="dxa"/>
            <w:tcBorders>
              <w:top w:val="single" w:sz="12" w:space="0" w:color="auto"/>
              <w:left w:val="single" w:sz="4" w:space="0" w:color="auto"/>
              <w:bottom w:val="single" w:sz="8" w:space="0" w:color="auto"/>
              <w:right w:val="single" w:sz="8" w:space="0" w:color="auto"/>
            </w:tcBorders>
            <w:noWrap/>
            <w:vAlign w:val="bottom"/>
          </w:tcPr>
          <w:p w14:paraId="461F3AB7" w14:textId="77777777" w:rsidR="00820CB7" w:rsidRPr="00D97A26" w:rsidRDefault="00820CB7" w:rsidP="00C63671">
            <w:pPr>
              <w:keepNext/>
              <w:ind w:right="127"/>
              <w:jc w:val="center"/>
              <w:rPr>
                <w:rFonts w:cs="Arial"/>
                <w:b/>
                <w:bCs/>
                <w:color w:val="339966"/>
                <w:szCs w:val="20"/>
              </w:rPr>
            </w:pPr>
            <w:r w:rsidRPr="00D97A26">
              <w:rPr>
                <w:rFonts w:cs="Arial"/>
                <w:b/>
                <w:bCs/>
                <w:color w:val="339966"/>
                <w:szCs w:val="20"/>
              </w:rPr>
              <w:t>q</w:t>
            </w:r>
          </w:p>
        </w:tc>
        <w:tc>
          <w:tcPr>
            <w:tcW w:w="992" w:type="dxa"/>
            <w:tcBorders>
              <w:top w:val="single" w:sz="12" w:space="0" w:color="auto"/>
              <w:left w:val="single" w:sz="8" w:space="0" w:color="auto"/>
              <w:bottom w:val="single" w:sz="8" w:space="0" w:color="auto"/>
              <w:right w:val="single" w:sz="8" w:space="0" w:color="auto"/>
            </w:tcBorders>
            <w:noWrap/>
            <w:vAlign w:val="bottom"/>
          </w:tcPr>
          <w:p w14:paraId="371C6522" w14:textId="77777777" w:rsidR="00820CB7" w:rsidRPr="00D97A26" w:rsidRDefault="00820CB7" w:rsidP="00C63671">
            <w:pPr>
              <w:keepNext/>
              <w:ind w:right="34"/>
              <w:jc w:val="center"/>
              <w:rPr>
                <w:rFonts w:cs="Arial"/>
                <w:b/>
                <w:bCs/>
                <w:color w:val="3366FF"/>
              </w:rPr>
            </w:pPr>
            <w:r w:rsidRPr="00D97A26">
              <w:rPr>
                <w:rFonts w:cs="Arial"/>
                <w:b/>
                <w:bCs/>
                <w:color w:val="3366FF"/>
              </w:rPr>
              <w:t>y</w:t>
            </w:r>
          </w:p>
        </w:tc>
        <w:tc>
          <w:tcPr>
            <w:tcW w:w="802" w:type="dxa"/>
            <w:tcBorders>
              <w:top w:val="single" w:sz="12" w:space="0" w:color="auto"/>
              <w:left w:val="single" w:sz="8" w:space="0" w:color="auto"/>
              <w:bottom w:val="single" w:sz="8" w:space="0" w:color="auto"/>
              <w:right w:val="single" w:sz="12" w:space="0" w:color="auto"/>
            </w:tcBorders>
            <w:noWrap/>
            <w:vAlign w:val="bottom"/>
          </w:tcPr>
          <w:p w14:paraId="57609D58" w14:textId="77777777" w:rsidR="00820CB7" w:rsidRPr="00D97A26" w:rsidRDefault="00820CB7" w:rsidP="00C63671">
            <w:pPr>
              <w:keepNext/>
              <w:ind w:left="-108"/>
              <w:jc w:val="center"/>
              <w:rPr>
                <w:rFonts w:cs="Arial"/>
                <w:b/>
                <w:bCs/>
                <w:color w:val="3366FF"/>
              </w:rPr>
            </w:pPr>
            <w:r w:rsidRPr="00D97A26">
              <w:rPr>
                <w:rFonts w:cs="Arial"/>
                <w:b/>
                <w:bCs/>
                <w:color w:val="3366FF"/>
              </w:rPr>
              <w:t>y</w:t>
            </w:r>
          </w:p>
        </w:tc>
        <w:tc>
          <w:tcPr>
            <w:tcW w:w="899" w:type="dxa"/>
            <w:tcBorders>
              <w:top w:val="single" w:sz="12" w:space="0" w:color="auto"/>
              <w:left w:val="single" w:sz="12" w:space="0" w:color="auto"/>
              <w:bottom w:val="single" w:sz="8" w:space="0" w:color="auto"/>
              <w:right w:val="single" w:sz="8" w:space="0" w:color="auto"/>
            </w:tcBorders>
            <w:noWrap/>
            <w:vAlign w:val="bottom"/>
          </w:tcPr>
          <w:p w14:paraId="30812A90" w14:textId="77777777" w:rsidR="00820CB7" w:rsidRPr="00D97A26" w:rsidRDefault="00820CB7" w:rsidP="00C63671">
            <w:pPr>
              <w:keepNext/>
              <w:ind w:right="34"/>
              <w:jc w:val="center"/>
              <w:rPr>
                <w:rFonts w:cs="Arial"/>
                <w:b/>
                <w:bCs/>
                <w:color w:val="3366FF"/>
              </w:rPr>
            </w:pPr>
            <w:r w:rsidRPr="00D97A26">
              <w:rPr>
                <w:rFonts w:cs="Arial"/>
                <w:b/>
                <w:bCs/>
                <w:color w:val="3366FF"/>
              </w:rPr>
              <w:t>a</w:t>
            </w:r>
          </w:p>
        </w:tc>
        <w:tc>
          <w:tcPr>
            <w:tcW w:w="992" w:type="dxa"/>
            <w:tcBorders>
              <w:top w:val="single" w:sz="12" w:space="0" w:color="auto"/>
              <w:left w:val="single" w:sz="8" w:space="0" w:color="auto"/>
              <w:bottom w:val="single" w:sz="8" w:space="0" w:color="auto"/>
              <w:right w:val="single" w:sz="8" w:space="0" w:color="auto"/>
            </w:tcBorders>
            <w:vAlign w:val="bottom"/>
          </w:tcPr>
          <w:p w14:paraId="664A97DF" w14:textId="77777777" w:rsidR="00820CB7" w:rsidRPr="00D97A26" w:rsidRDefault="00820CB7" w:rsidP="00C63671">
            <w:pPr>
              <w:keepNext/>
              <w:ind w:right="175"/>
              <w:jc w:val="center"/>
              <w:rPr>
                <w:rFonts w:cs="Arial"/>
                <w:b/>
                <w:bCs/>
                <w:color w:val="3366FF"/>
              </w:rPr>
            </w:pPr>
            <w:r w:rsidRPr="00D97A26">
              <w:rPr>
                <w:rFonts w:cs="Arial"/>
                <w:b/>
                <w:bCs/>
                <w:color w:val="3366FF"/>
              </w:rPr>
              <w:t>a</w:t>
            </w:r>
          </w:p>
        </w:tc>
        <w:tc>
          <w:tcPr>
            <w:tcW w:w="992" w:type="dxa"/>
            <w:tcBorders>
              <w:top w:val="single" w:sz="12" w:space="0" w:color="auto"/>
              <w:left w:val="single" w:sz="8" w:space="0" w:color="auto"/>
              <w:bottom w:val="single" w:sz="8" w:space="0" w:color="auto"/>
              <w:right w:val="single" w:sz="4" w:space="0" w:color="auto"/>
            </w:tcBorders>
            <w:vAlign w:val="bottom"/>
          </w:tcPr>
          <w:p w14:paraId="56B143BE" w14:textId="77777777" w:rsidR="00820CB7" w:rsidRPr="00D97A26" w:rsidRDefault="00820CB7" w:rsidP="00C63671">
            <w:pPr>
              <w:keepNext/>
              <w:ind w:right="175"/>
              <w:jc w:val="center"/>
              <w:rPr>
                <w:rFonts w:cs="Arial"/>
                <w:b/>
                <w:bCs/>
                <w:color w:val="3366FF"/>
              </w:rPr>
            </w:pPr>
            <w:r w:rsidRPr="00D97A26">
              <w:rPr>
                <w:rFonts w:cs="Arial"/>
                <w:b/>
                <w:bCs/>
                <w:color w:val="3366FF"/>
              </w:rPr>
              <w:t>a</w:t>
            </w:r>
          </w:p>
        </w:tc>
        <w:tc>
          <w:tcPr>
            <w:tcW w:w="851" w:type="dxa"/>
            <w:tcBorders>
              <w:top w:val="single" w:sz="12" w:space="0" w:color="auto"/>
              <w:left w:val="single" w:sz="12" w:space="0" w:color="auto"/>
              <w:bottom w:val="single" w:sz="4" w:space="0" w:color="auto"/>
              <w:right w:val="single" w:sz="12" w:space="0" w:color="auto"/>
            </w:tcBorders>
            <w:shd w:val="clear" w:color="auto" w:fill="auto"/>
            <w:vAlign w:val="bottom"/>
          </w:tcPr>
          <w:p w14:paraId="6980A1EB" w14:textId="77777777" w:rsidR="00820CB7" w:rsidRPr="00D97A26" w:rsidRDefault="00820CB7" w:rsidP="00DE16F5">
            <w:pPr>
              <w:keepNext/>
              <w:ind w:right="544"/>
              <w:jc w:val="both"/>
              <w:rPr>
                <w:rFonts w:cs="Arial"/>
                <w:b/>
                <w:bCs/>
                <w:color w:val="3366FF"/>
              </w:rPr>
            </w:pPr>
          </w:p>
        </w:tc>
        <w:tc>
          <w:tcPr>
            <w:tcW w:w="992" w:type="dxa"/>
            <w:tcBorders>
              <w:top w:val="single" w:sz="12" w:space="0" w:color="auto"/>
              <w:left w:val="single" w:sz="12" w:space="0" w:color="auto"/>
              <w:bottom w:val="single" w:sz="4" w:space="0" w:color="auto"/>
              <w:right w:val="single" w:sz="12" w:space="0" w:color="auto"/>
            </w:tcBorders>
            <w:shd w:val="clear" w:color="auto" w:fill="99CCFF"/>
            <w:vAlign w:val="bottom"/>
          </w:tcPr>
          <w:p w14:paraId="06D0A2AB" w14:textId="77777777" w:rsidR="00820CB7" w:rsidRPr="00D97A26" w:rsidRDefault="00820CB7" w:rsidP="00DE16F5">
            <w:pPr>
              <w:keepNext/>
              <w:ind w:right="544"/>
              <w:jc w:val="both"/>
              <w:rPr>
                <w:rFonts w:cs="Arial"/>
                <w:b/>
                <w:bCs/>
              </w:rPr>
            </w:pPr>
          </w:p>
        </w:tc>
      </w:tr>
      <w:tr w:rsidR="00820CB7" w:rsidRPr="00D97A26" w14:paraId="7EAF4042" w14:textId="77777777" w:rsidTr="00C63671">
        <w:trPr>
          <w:cantSplit/>
        </w:trPr>
        <w:tc>
          <w:tcPr>
            <w:tcW w:w="2132" w:type="dxa"/>
            <w:tcBorders>
              <w:top w:val="single" w:sz="6" w:space="0" w:color="auto"/>
              <w:left w:val="single" w:sz="12" w:space="0" w:color="auto"/>
              <w:bottom w:val="single" w:sz="8" w:space="0" w:color="auto"/>
              <w:right w:val="single" w:sz="12" w:space="0" w:color="auto"/>
            </w:tcBorders>
            <w:shd w:val="clear" w:color="auto" w:fill="FFCC99"/>
            <w:noWrap/>
            <w:vAlign w:val="center"/>
          </w:tcPr>
          <w:p w14:paraId="69F2FF6C" w14:textId="77777777" w:rsidR="00820CB7" w:rsidRPr="00D97A26" w:rsidRDefault="00820CB7" w:rsidP="00C63671">
            <w:pPr>
              <w:keepNext/>
              <w:rPr>
                <w:rFonts w:cs="Arial"/>
                <w:bCs/>
              </w:rPr>
            </w:pPr>
            <w:r w:rsidRPr="00D97A26">
              <w:rPr>
                <w:rFonts w:cs="Arial"/>
                <w:bCs/>
              </w:rPr>
              <w:t>Squam-Atypia NOS</w:t>
            </w:r>
          </w:p>
        </w:tc>
        <w:tc>
          <w:tcPr>
            <w:tcW w:w="670" w:type="dxa"/>
            <w:tcBorders>
              <w:top w:val="single" w:sz="8" w:space="0" w:color="auto"/>
              <w:left w:val="single" w:sz="12" w:space="0" w:color="auto"/>
              <w:bottom w:val="single" w:sz="8" w:space="0" w:color="auto"/>
              <w:right w:val="single" w:sz="12" w:space="0" w:color="auto"/>
            </w:tcBorders>
            <w:noWrap/>
            <w:vAlign w:val="bottom"/>
          </w:tcPr>
          <w:p w14:paraId="2A3DBA03" w14:textId="77777777" w:rsidR="00820CB7" w:rsidRPr="00D97A26" w:rsidRDefault="00820CB7" w:rsidP="00DE16F5">
            <w:pPr>
              <w:keepNext/>
              <w:ind w:right="544"/>
              <w:jc w:val="both"/>
              <w:rPr>
                <w:rFonts w:cs="Arial"/>
                <w:b/>
                <w:bCs/>
              </w:rPr>
            </w:pPr>
          </w:p>
        </w:tc>
        <w:tc>
          <w:tcPr>
            <w:tcW w:w="708" w:type="dxa"/>
            <w:tcBorders>
              <w:top w:val="single" w:sz="8" w:space="0" w:color="auto"/>
              <w:left w:val="single" w:sz="12" w:space="0" w:color="auto"/>
              <w:bottom w:val="single" w:sz="8" w:space="0" w:color="auto"/>
              <w:right w:val="single" w:sz="8" w:space="0" w:color="auto"/>
            </w:tcBorders>
            <w:noWrap/>
            <w:vAlign w:val="bottom"/>
          </w:tcPr>
          <w:p w14:paraId="1D15CE86" w14:textId="77777777" w:rsidR="00820CB7" w:rsidRPr="00D97A26" w:rsidRDefault="00820CB7" w:rsidP="00DE16F5">
            <w:pPr>
              <w:keepNext/>
              <w:ind w:right="544"/>
              <w:jc w:val="both"/>
              <w:rPr>
                <w:rFonts w:cs="Arial"/>
                <w:b/>
                <w:bCs/>
              </w:rPr>
            </w:pPr>
          </w:p>
        </w:tc>
        <w:tc>
          <w:tcPr>
            <w:tcW w:w="857" w:type="dxa"/>
            <w:tcBorders>
              <w:top w:val="single" w:sz="8" w:space="0" w:color="auto"/>
              <w:left w:val="single" w:sz="8" w:space="0" w:color="auto"/>
              <w:bottom w:val="single" w:sz="8" w:space="0" w:color="auto"/>
              <w:right w:val="single" w:sz="4" w:space="0" w:color="auto"/>
            </w:tcBorders>
            <w:vAlign w:val="bottom"/>
          </w:tcPr>
          <w:p w14:paraId="68A09E74" w14:textId="77777777" w:rsidR="00820CB7" w:rsidRPr="00D97A26" w:rsidRDefault="00820CB7" w:rsidP="00DE16F5">
            <w:pPr>
              <w:keepNext/>
              <w:ind w:right="544"/>
              <w:jc w:val="both"/>
              <w:rPr>
                <w:rFonts w:cs="Arial"/>
                <w:b/>
                <w:bCs/>
              </w:rPr>
            </w:pPr>
          </w:p>
        </w:tc>
        <w:tc>
          <w:tcPr>
            <w:tcW w:w="1270" w:type="dxa"/>
            <w:tcBorders>
              <w:top w:val="single" w:sz="8" w:space="0" w:color="auto"/>
              <w:left w:val="single" w:sz="4" w:space="0" w:color="auto"/>
              <w:bottom w:val="single" w:sz="8" w:space="0" w:color="auto"/>
              <w:right w:val="single" w:sz="8" w:space="0" w:color="auto"/>
            </w:tcBorders>
            <w:noWrap/>
            <w:vAlign w:val="bottom"/>
          </w:tcPr>
          <w:p w14:paraId="74EBB5AF" w14:textId="77777777" w:rsidR="00820CB7" w:rsidRPr="00D97A26" w:rsidRDefault="00820CB7" w:rsidP="00C63671">
            <w:pPr>
              <w:keepNext/>
              <w:ind w:right="127"/>
              <w:jc w:val="center"/>
              <w:rPr>
                <w:rFonts w:cs="Arial"/>
                <w:b/>
                <w:bCs/>
                <w:color w:val="339966"/>
                <w:szCs w:val="20"/>
              </w:rPr>
            </w:pPr>
            <w:r w:rsidRPr="00D97A26">
              <w:rPr>
                <w:rFonts w:cs="Arial"/>
                <w:b/>
                <w:bCs/>
                <w:color w:val="339966"/>
                <w:szCs w:val="20"/>
              </w:rPr>
              <w:t>q</w:t>
            </w:r>
          </w:p>
        </w:tc>
        <w:tc>
          <w:tcPr>
            <w:tcW w:w="992" w:type="dxa"/>
            <w:tcBorders>
              <w:top w:val="single" w:sz="8" w:space="0" w:color="auto"/>
              <w:left w:val="single" w:sz="8" w:space="0" w:color="auto"/>
              <w:bottom w:val="single" w:sz="8" w:space="0" w:color="auto"/>
              <w:right w:val="single" w:sz="8" w:space="0" w:color="auto"/>
            </w:tcBorders>
            <w:noWrap/>
            <w:vAlign w:val="bottom"/>
          </w:tcPr>
          <w:p w14:paraId="11A5E9D9" w14:textId="77777777" w:rsidR="00820CB7" w:rsidRPr="00D97A26" w:rsidRDefault="00820CB7" w:rsidP="00C63671">
            <w:pPr>
              <w:keepNext/>
              <w:ind w:right="34"/>
              <w:jc w:val="center"/>
              <w:rPr>
                <w:rFonts w:cs="Arial"/>
                <w:b/>
                <w:bCs/>
                <w:color w:val="3366FF"/>
              </w:rPr>
            </w:pPr>
            <w:r w:rsidRPr="00D97A26">
              <w:rPr>
                <w:rFonts w:cs="Arial"/>
                <w:b/>
                <w:bCs/>
                <w:color w:val="3366FF"/>
              </w:rPr>
              <w:t>y</w:t>
            </w:r>
          </w:p>
        </w:tc>
        <w:tc>
          <w:tcPr>
            <w:tcW w:w="802" w:type="dxa"/>
            <w:tcBorders>
              <w:top w:val="single" w:sz="8" w:space="0" w:color="auto"/>
              <w:left w:val="single" w:sz="8" w:space="0" w:color="auto"/>
              <w:bottom w:val="single" w:sz="8" w:space="0" w:color="auto"/>
              <w:right w:val="single" w:sz="12" w:space="0" w:color="auto"/>
            </w:tcBorders>
            <w:noWrap/>
            <w:vAlign w:val="bottom"/>
          </w:tcPr>
          <w:p w14:paraId="2508D345" w14:textId="77777777" w:rsidR="00820CB7" w:rsidRPr="00D97A26" w:rsidRDefault="00820CB7" w:rsidP="00C63671">
            <w:pPr>
              <w:keepNext/>
              <w:ind w:left="-108"/>
              <w:jc w:val="center"/>
              <w:rPr>
                <w:rFonts w:cs="Arial"/>
                <w:b/>
                <w:bCs/>
                <w:color w:val="3366FF"/>
              </w:rPr>
            </w:pPr>
            <w:r w:rsidRPr="00D97A26">
              <w:rPr>
                <w:rFonts w:cs="Arial"/>
                <w:b/>
                <w:bCs/>
                <w:color w:val="3366FF"/>
              </w:rPr>
              <w:t>y</w:t>
            </w:r>
          </w:p>
        </w:tc>
        <w:tc>
          <w:tcPr>
            <w:tcW w:w="899" w:type="dxa"/>
            <w:tcBorders>
              <w:top w:val="single" w:sz="8" w:space="0" w:color="auto"/>
              <w:left w:val="single" w:sz="12" w:space="0" w:color="auto"/>
              <w:bottom w:val="single" w:sz="8" w:space="0" w:color="auto"/>
              <w:right w:val="single" w:sz="8" w:space="0" w:color="auto"/>
            </w:tcBorders>
            <w:noWrap/>
            <w:vAlign w:val="bottom"/>
          </w:tcPr>
          <w:p w14:paraId="5E9DC2B3" w14:textId="77777777" w:rsidR="00820CB7" w:rsidRPr="00D97A26" w:rsidRDefault="00820CB7" w:rsidP="00C63671">
            <w:pPr>
              <w:keepNext/>
              <w:ind w:right="34"/>
              <w:jc w:val="center"/>
              <w:rPr>
                <w:rFonts w:cs="Arial"/>
                <w:b/>
                <w:bCs/>
                <w:color w:val="3366FF"/>
              </w:rPr>
            </w:pPr>
            <w:r w:rsidRPr="00D97A26">
              <w:rPr>
                <w:rFonts w:cs="Arial"/>
                <w:b/>
                <w:bCs/>
                <w:color w:val="3366FF"/>
              </w:rPr>
              <w:t>a</w:t>
            </w:r>
          </w:p>
        </w:tc>
        <w:tc>
          <w:tcPr>
            <w:tcW w:w="992" w:type="dxa"/>
            <w:tcBorders>
              <w:top w:val="single" w:sz="8" w:space="0" w:color="auto"/>
              <w:left w:val="single" w:sz="8" w:space="0" w:color="auto"/>
              <w:bottom w:val="single" w:sz="8" w:space="0" w:color="auto"/>
              <w:right w:val="single" w:sz="8" w:space="0" w:color="auto"/>
            </w:tcBorders>
            <w:vAlign w:val="bottom"/>
          </w:tcPr>
          <w:p w14:paraId="6543358D" w14:textId="77777777" w:rsidR="00820CB7" w:rsidRPr="00D97A26" w:rsidRDefault="00820CB7" w:rsidP="00C63671">
            <w:pPr>
              <w:keepNext/>
              <w:ind w:right="175"/>
              <w:jc w:val="center"/>
              <w:rPr>
                <w:rFonts w:cs="Arial"/>
                <w:b/>
                <w:bCs/>
                <w:color w:val="3366FF"/>
              </w:rPr>
            </w:pPr>
            <w:r w:rsidRPr="00D97A26">
              <w:rPr>
                <w:rFonts w:cs="Arial"/>
                <w:b/>
                <w:bCs/>
                <w:color w:val="3366FF"/>
              </w:rPr>
              <w:t>a</w:t>
            </w:r>
          </w:p>
        </w:tc>
        <w:tc>
          <w:tcPr>
            <w:tcW w:w="992" w:type="dxa"/>
            <w:tcBorders>
              <w:top w:val="single" w:sz="8" w:space="0" w:color="auto"/>
              <w:left w:val="single" w:sz="8" w:space="0" w:color="auto"/>
              <w:bottom w:val="single" w:sz="8" w:space="0" w:color="auto"/>
              <w:right w:val="single" w:sz="12" w:space="0" w:color="auto"/>
            </w:tcBorders>
            <w:vAlign w:val="bottom"/>
          </w:tcPr>
          <w:p w14:paraId="5E6A4AF9" w14:textId="77777777" w:rsidR="00820CB7" w:rsidRPr="00D97A26" w:rsidRDefault="00820CB7" w:rsidP="00C63671">
            <w:pPr>
              <w:keepNext/>
              <w:ind w:right="175"/>
              <w:jc w:val="center"/>
              <w:rPr>
                <w:rFonts w:cs="Arial"/>
                <w:b/>
                <w:bCs/>
                <w:color w:val="3366FF"/>
              </w:rPr>
            </w:pPr>
            <w:r w:rsidRPr="00D97A26">
              <w:rPr>
                <w:rFonts w:cs="Arial"/>
                <w:b/>
                <w:bCs/>
                <w:color w:val="3366FF"/>
              </w:rPr>
              <w:t>a</w:t>
            </w:r>
          </w:p>
        </w:tc>
        <w:tc>
          <w:tcPr>
            <w:tcW w:w="851" w:type="dxa"/>
            <w:tcBorders>
              <w:top w:val="single" w:sz="4" w:space="0" w:color="auto"/>
              <w:left w:val="single" w:sz="12" w:space="0" w:color="auto"/>
              <w:bottom w:val="single" w:sz="4" w:space="0" w:color="auto"/>
              <w:right w:val="single" w:sz="12" w:space="0" w:color="auto"/>
            </w:tcBorders>
            <w:shd w:val="clear" w:color="auto" w:fill="auto"/>
            <w:vAlign w:val="bottom"/>
          </w:tcPr>
          <w:p w14:paraId="2ECB09C0" w14:textId="77777777" w:rsidR="00820CB7" w:rsidRPr="00D97A26" w:rsidRDefault="00820CB7" w:rsidP="00DE16F5">
            <w:pPr>
              <w:keepNext/>
              <w:ind w:right="544"/>
              <w:jc w:val="both"/>
              <w:rPr>
                <w:rFonts w:cs="Arial"/>
                <w:b/>
                <w:bCs/>
                <w:color w:val="3366FF"/>
              </w:rPr>
            </w:pPr>
          </w:p>
        </w:tc>
        <w:tc>
          <w:tcPr>
            <w:tcW w:w="992" w:type="dxa"/>
            <w:tcBorders>
              <w:top w:val="single" w:sz="4" w:space="0" w:color="auto"/>
              <w:left w:val="single" w:sz="12" w:space="0" w:color="auto"/>
              <w:bottom w:val="single" w:sz="4" w:space="0" w:color="auto"/>
              <w:right w:val="single" w:sz="12" w:space="0" w:color="auto"/>
            </w:tcBorders>
            <w:shd w:val="clear" w:color="auto" w:fill="99CCFF"/>
            <w:vAlign w:val="bottom"/>
          </w:tcPr>
          <w:p w14:paraId="3E41D5AE" w14:textId="77777777" w:rsidR="00820CB7" w:rsidRPr="00D97A26" w:rsidRDefault="00820CB7" w:rsidP="00DE16F5">
            <w:pPr>
              <w:keepNext/>
              <w:ind w:right="544"/>
              <w:jc w:val="both"/>
              <w:rPr>
                <w:rFonts w:cs="Arial"/>
                <w:b/>
                <w:bCs/>
                <w:color w:val="3366FF"/>
              </w:rPr>
            </w:pPr>
          </w:p>
        </w:tc>
      </w:tr>
      <w:tr w:rsidR="00820CB7" w:rsidRPr="00D97A26" w14:paraId="34D333BD" w14:textId="77777777" w:rsidTr="00C63671">
        <w:trPr>
          <w:cantSplit/>
        </w:trPr>
        <w:tc>
          <w:tcPr>
            <w:tcW w:w="2132" w:type="dxa"/>
            <w:tcBorders>
              <w:top w:val="single" w:sz="8" w:space="0" w:color="auto"/>
              <w:left w:val="single" w:sz="12" w:space="0" w:color="auto"/>
              <w:bottom w:val="single" w:sz="8" w:space="0" w:color="auto"/>
              <w:right w:val="single" w:sz="12" w:space="0" w:color="auto"/>
            </w:tcBorders>
            <w:shd w:val="clear" w:color="auto" w:fill="FFCC99"/>
            <w:noWrap/>
            <w:vAlign w:val="center"/>
          </w:tcPr>
          <w:p w14:paraId="24413231" w14:textId="37FA3169" w:rsidR="00820CB7" w:rsidRPr="00D97A26" w:rsidRDefault="00820CB7" w:rsidP="00C63671">
            <w:pPr>
              <w:keepNext/>
              <w:rPr>
                <w:rFonts w:cs="Arial"/>
                <w:bCs/>
              </w:rPr>
            </w:pPr>
            <w:r w:rsidRPr="00D97A26">
              <w:rPr>
                <w:rFonts w:cs="Arial"/>
                <w:bCs/>
              </w:rPr>
              <w:t>Squam-</w:t>
            </w:r>
            <w:r w:rsidR="00F53D95" w:rsidRPr="00D97A26">
              <w:rPr>
                <w:rFonts w:cs="Arial"/>
                <w:bCs/>
              </w:rPr>
              <w:t>Low-grade</w:t>
            </w:r>
            <w:r w:rsidRPr="00D97A26">
              <w:rPr>
                <w:rFonts w:cs="Arial"/>
                <w:bCs/>
              </w:rPr>
              <w:t>/CIN1/HPV</w:t>
            </w:r>
          </w:p>
        </w:tc>
        <w:tc>
          <w:tcPr>
            <w:tcW w:w="670" w:type="dxa"/>
            <w:tcBorders>
              <w:top w:val="single" w:sz="8" w:space="0" w:color="auto"/>
              <w:left w:val="single" w:sz="12" w:space="0" w:color="auto"/>
              <w:bottom w:val="single" w:sz="8" w:space="0" w:color="auto"/>
              <w:right w:val="single" w:sz="12" w:space="0" w:color="auto"/>
            </w:tcBorders>
            <w:noWrap/>
            <w:vAlign w:val="bottom"/>
          </w:tcPr>
          <w:p w14:paraId="742F5259" w14:textId="77777777" w:rsidR="00820CB7" w:rsidRPr="00D97A26" w:rsidRDefault="00820CB7" w:rsidP="00DE16F5">
            <w:pPr>
              <w:keepNext/>
              <w:ind w:right="544"/>
              <w:jc w:val="both"/>
              <w:rPr>
                <w:rFonts w:cs="Arial"/>
                <w:b/>
                <w:bCs/>
              </w:rPr>
            </w:pPr>
          </w:p>
        </w:tc>
        <w:tc>
          <w:tcPr>
            <w:tcW w:w="708" w:type="dxa"/>
            <w:tcBorders>
              <w:top w:val="single" w:sz="8" w:space="0" w:color="auto"/>
              <w:left w:val="single" w:sz="12" w:space="0" w:color="auto"/>
              <w:bottom w:val="single" w:sz="8" w:space="0" w:color="auto"/>
              <w:right w:val="single" w:sz="8" w:space="0" w:color="auto"/>
            </w:tcBorders>
            <w:noWrap/>
            <w:vAlign w:val="bottom"/>
          </w:tcPr>
          <w:p w14:paraId="56770449" w14:textId="77777777" w:rsidR="00820CB7" w:rsidRPr="00D97A26" w:rsidRDefault="00820CB7" w:rsidP="00DE16F5">
            <w:pPr>
              <w:keepNext/>
              <w:ind w:right="544"/>
              <w:jc w:val="both"/>
              <w:rPr>
                <w:rFonts w:cs="Arial"/>
                <w:b/>
                <w:bCs/>
              </w:rPr>
            </w:pPr>
          </w:p>
        </w:tc>
        <w:tc>
          <w:tcPr>
            <w:tcW w:w="857" w:type="dxa"/>
            <w:tcBorders>
              <w:top w:val="single" w:sz="8" w:space="0" w:color="auto"/>
              <w:left w:val="single" w:sz="8" w:space="0" w:color="auto"/>
              <w:bottom w:val="single" w:sz="8" w:space="0" w:color="auto"/>
              <w:right w:val="single" w:sz="4" w:space="0" w:color="auto"/>
            </w:tcBorders>
            <w:vAlign w:val="bottom"/>
          </w:tcPr>
          <w:p w14:paraId="2EEC4A59" w14:textId="77777777" w:rsidR="00820CB7" w:rsidRPr="00D97A26" w:rsidRDefault="00820CB7" w:rsidP="00DE16F5">
            <w:pPr>
              <w:keepNext/>
              <w:ind w:right="544"/>
              <w:jc w:val="both"/>
              <w:rPr>
                <w:rFonts w:cs="Arial"/>
                <w:b/>
                <w:bCs/>
              </w:rPr>
            </w:pPr>
          </w:p>
        </w:tc>
        <w:tc>
          <w:tcPr>
            <w:tcW w:w="1270" w:type="dxa"/>
            <w:tcBorders>
              <w:top w:val="single" w:sz="8" w:space="0" w:color="auto"/>
              <w:left w:val="single" w:sz="4" w:space="0" w:color="auto"/>
              <w:bottom w:val="single" w:sz="8" w:space="0" w:color="auto"/>
              <w:right w:val="single" w:sz="8" w:space="0" w:color="auto"/>
            </w:tcBorders>
            <w:noWrap/>
            <w:vAlign w:val="bottom"/>
          </w:tcPr>
          <w:p w14:paraId="39ED0C67" w14:textId="77777777" w:rsidR="00820CB7" w:rsidRPr="00D97A26" w:rsidRDefault="00820CB7" w:rsidP="00C63671">
            <w:pPr>
              <w:keepNext/>
              <w:ind w:right="127"/>
              <w:jc w:val="center"/>
              <w:rPr>
                <w:rFonts w:cs="Arial"/>
                <w:b/>
                <w:bCs/>
                <w:color w:val="339966"/>
                <w:szCs w:val="20"/>
              </w:rPr>
            </w:pPr>
            <w:r w:rsidRPr="00D97A26">
              <w:rPr>
                <w:rFonts w:cs="Arial"/>
                <w:b/>
                <w:bCs/>
                <w:color w:val="339966"/>
                <w:szCs w:val="20"/>
              </w:rPr>
              <w:t>q</w:t>
            </w:r>
          </w:p>
        </w:tc>
        <w:tc>
          <w:tcPr>
            <w:tcW w:w="992" w:type="dxa"/>
            <w:tcBorders>
              <w:top w:val="single" w:sz="8" w:space="0" w:color="auto"/>
              <w:left w:val="single" w:sz="8" w:space="0" w:color="auto"/>
              <w:bottom w:val="single" w:sz="8" w:space="0" w:color="auto"/>
              <w:right w:val="single" w:sz="8" w:space="0" w:color="auto"/>
            </w:tcBorders>
            <w:noWrap/>
            <w:vAlign w:val="bottom"/>
          </w:tcPr>
          <w:p w14:paraId="56019D9D" w14:textId="77777777" w:rsidR="00820CB7" w:rsidRPr="00D97A26" w:rsidRDefault="00820CB7" w:rsidP="00C63671">
            <w:pPr>
              <w:keepNext/>
              <w:ind w:right="34"/>
              <w:jc w:val="center"/>
              <w:rPr>
                <w:rFonts w:cs="Arial"/>
                <w:b/>
                <w:bCs/>
                <w:color w:val="3366FF"/>
              </w:rPr>
            </w:pPr>
            <w:r w:rsidRPr="00D97A26">
              <w:rPr>
                <w:rFonts w:cs="Arial"/>
                <w:b/>
                <w:bCs/>
                <w:color w:val="3366FF"/>
              </w:rPr>
              <w:t>y</w:t>
            </w:r>
          </w:p>
        </w:tc>
        <w:tc>
          <w:tcPr>
            <w:tcW w:w="802" w:type="dxa"/>
            <w:tcBorders>
              <w:top w:val="single" w:sz="8" w:space="0" w:color="auto"/>
              <w:left w:val="single" w:sz="8" w:space="0" w:color="auto"/>
              <w:bottom w:val="single" w:sz="8" w:space="0" w:color="auto"/>
              <w:right w:val="single" w:sz="12" w:space="0" w:color="auto"/>
            </w:tcBorders>
            <w:noWrap/>
            <w:vAlign w:val="bottom"/>
          </w:tcPr>
          <w:p w14:paraId="170873D8" w14:textId="77777777" w:rsidR="00820CB7" w:rsidRPr="00D97A26" w:rsidRDefault="00820CB7" w:rsidP="00C63671">
            <w:pPr>
              <w:keepNext/>
              <w:ind w:left="-108"/>
              <w:jc w:val="center"/>
              <w:rPr>
                <w:rFonts w:cs="Arial"/>
                <w:b/>
                <w:bCs/>
                <w:color w:val="3366FF"/>
              </w:rPr>
            </w:pPr>
            <w:r w:rsidRPr="00D97A26">
              <w:rPr>
                <w:rFonts w:cs="Arial"/>
                <w:b/>
                <w:bCs/>
                <w:color w:val="3366FF"/>
              </w:rPr>
              <w:t>y</w:t>
            </w:r>
          </w:p>
        </w:tc>
        <w:tc>
          <w:tcPr>
            <w:tcW w:w="899" w:type="dxa"/>
            <w:tcBorders>
              <w:top w:val="single" w:sz="8" w:space="0" w:color="auto"/>
              <w:left w:val="single" w:sz="12" w:space="0" w:color="auto"/>
              <w:bottom w:val="single" w:sz="8" w:space="0" w:color="auto"/>
              <w:right w:val="single" w:sz="8" w:space="0" w:color="auto"/>
            </w:tcBorders>
            <w:noWrap/>
            <w:vAlign w:val="bottom"/>
          </w:tcPr>
          <w:p w14:paraId="3A50D6D9" w14:textId="77777777" w:rsidR="00820CB7" w:rsidRPr="00D97A26" w:rsidRDefault="00820CB7" w:rsidP="00C63671">
            <w:pPr>
              <w:keepNext/>
              <w:ind w:right="34"/>
              <w:jc w:val="center"/>
              <w:rPr>
                <w:rFonts w:cs="Arial"/>
                <w:b/>
                <w:bCs/>
                <w:color w:val="3366FF"/>
              </w:rPr>
            </w:pPr>
            <w:r w:rsidRPr="00D97A26">
              <w:rPr>
                <w:rFonts w:cs="Arial"/>
                <w:b/>
                <w:bCs/>
                <w:color w:val="3366FF"/>
              </w:rPr>
              <w:t>a</w:t>
            </w:r>
          </w:p>
        </w:tc>
        <w:tc>
          <w:tcPr>
            <w:tcW w:w="992" w:type="dxa"/>
            <w:tcBorders>
              <w:top w:val="single" w:sz="8" w:space="0" w:color="auto"/>
              <w:left w:val="single" w:sz="8" w:space="0" w:color="auto"/>
              <w:bottom w:val="single" w:sz="8" w:space="0" w:color="auto"/>
              <w:right w:val="single" w:sz="8" w:space="0" w:color="auto"/>
            </w:tcBorders>
            <w:vAlign w:val="bottom"/>
          </w:tcPr>
          <w:p w14:paraId="4A4F1135" w14:textId="77777777" w:rsidR="00820CB7" w:rsidRPr="00D97A26" w:rsidRDefault="00820CB7" w:rsidP="00C63671">
            <w:pPr>
              <w:keepNext/>
              <w:ind w:right="175"/>
              <w:jc w:val="center"/>
              <w:rPr>
                <w:rFonts w:cs="Arial"/>
                <w:b/>
                <w:bCs/>
                <w:color w:val="3366FF"/>
              </w:rPr>
            </w:pPr>
            <w:r w:rsidRPr="00D97A26">
              <w:rPr>
                <w:rFonts w:cs="Arial"/>
                <w:b/>
                <w:bCs/>
                <w:color w:val="3366FF"/>
              </w:rPr>
              <w:t>a</w:t>
            </w:r>
          </w:p>
        </w:tc>
        <w:tc>
          <w:tcPr>
            <w:tcW w:w="992" w:type="dxa"/>
            <w:tcBorders>
              <w:top w:val="single" w:sz="8" w:space="0" w:color="auto"/>
              <w:left w:val="single" w:sz="8" w:space="0" w:color="auto"/>
              <w:bottom w:val="single" w:sz="8" w:space="0" w:color="auto"/>
              <w:right w:val="single" w:sz="12" w:space="0" w:color="auto"/>
            </w:tcBorders>
            <w:vAlign w:val="bottom"/>
          </w:tcPr>
          <w:p w14:paraId="5653F7F1" w14:textId="77777777" w:rsidR="00820CB7" w:rsidRPr="00D97A26" w:rsidRDefault="00820CB7" w:rsidP="00C63671">
            <w:pPr>
              <w:keepNext/>
              <w:ind w:right="175"/>
              <w:jc w:val="center"/>
              <w:rPr>
                <w:rFonts w:cs="Arial"/>
                <w:b/>
                <w:bCs/>
                <w:color w:val="3366FF"/>
              </w:rPr>
            </w:pPr>
            <w:r w:rsidRPr="00D97A26">
              <w:rPr>
                <w:rFonts w:cs="Arial"/>
                <w:b/>
                <w:bCs/>
                <w:color w:val="3366FF"/>
              </w:rPr>
              <w:t>a</w:t>
            </w:r>
          </w:p>
        </w:tc>
        <w:tc>
          <w:tcPr>
            <w:tcW w:w="851" w:type="dxa"/>
            <w:tcBorders>
              <w:top w:val="single" w:sz="4" w:space="0" w:color="auto"/>
              <w:left w:val="single" w:sz="12" w:space="0" w:color="auto"/>
              <w:bottom w:val="single" w:sz="4" w:space="0" w:color="auto"/>
              <w:right w:val="single" w:sz="12" w:space="0" w:color="auto"/>
            </w:tcBorders>
            <w:shd w:val="clear" w:color="auto" w:fill="auto"/>
            <w:vAlign w:val="bottom"/>
          </w:tcPr>
          <w:p w14:paraId="6E5BC2A6" w14:textId="77777777" w:rsidR="00820CB7" w:rsidRPr="00D97A26" w:rsidRDefault="00820CB7" w:rsidP="00DE16F5">
            <w:pPr>
              <w:keepNext/>
              <w:ind w:right="544"/>
              <w:jc w:val="both"/>
              <w:rPr>
                <w:rFonts w:cs="Arial"/>
                <w:b/>
                <w:bCs/>
                <w:color w:val="3366FF"/>
              </w:rPr>
            </w:pPr>
          </w:p>
        </w:tc>
        <w:tc>
          <w:tcPr>
            <w:tcW w:w="992" w:type="dxa"/>
            <w:tcBorders>
              <w:top w:val="single" w:sz="4" w:space="0" w:color="auto"/>
              <w:left w:val="single" w:sz="12" w:space="0" w:color="auto"/>
              <w:bottom w:val="single" w:sz="4" w:space="0" w:color="auto"/>
              <w:right w:val="single" w:sz="12" w:space="0" w:color="auto"/>
            </w:tcBorders>
            <w:shd w:val="clear" w:color="auto" w:fill="99CCFF"/>
            <w:vAlign w:val="bottom"/>
          </w:tcPr>
          <w:p w14:paraId="51473BEF" w14:textId="77777777" w:rsidR="00820CB7" w:rsidRPr="00D97A26" w:rsidRDefault="00820CB7" w:rsidP="00DE16F5">
            <w:pPr>
              <w:keepNext/>
              <w:ind w:right="544"/>
              <w:jc w:val="both"/>
              <w:rPr>
                <w:rFonts w:cs="Arial"/>
                <w:b/>
                <w:bCs/>
                <w:color w:val="3366FF"/>
              </w:rPr>
            </w:pPr>
          </w:p>
        </w:tc>
      </w:tr>
      <w:tr w:rsidR="00820CB7" w:rsidRPr="00D97A26" w14:paraId="45B90EB1" w14:textId="77777777" w:rsidTr="00C63671">
        <w:trPr>
          <w:cantSplit/>
        </w:trPr>
        <w:tc>
          <w:tcPr>
            <w:tcW w:w="2132" w:type="dxa"/>
            <w:tcBorders>
              <w:top w:val="single" w:sz="8" w:space="0" w:color="auto"/>
              <w:left w:val="single" w:sz="12" w:space="0" w:color="auto"/>
              <w:bottom w:val="single" w:sz="8" w:space="0" w:color="auto"/>
              <w:right w:val="single" w:sz="12" w:space="0" w:color="auto"/>
            </w:tcBorders>
            <w:shd w:val="clear" w:color="auto" w:fill="FFCC99"/>
            <w:noWrap/>
            <w:vAlign w:val="center"/>
          </w:tcPr>
          <w:p w14:paraId="2574B36D" w14:textId="04786BB2" w:rsidR="00820CB7" w:rsidRPr="00D97A26" w:rsidRDefault="00820CB7" w:rsidP="00C63671">
            <w:pPr>
              <w:keepNext/>
              <w:rPr>
                <w:rFonts w:cs="Arial"/>
                <w:bCs/>
              </w:rPr>
            </w:pPr>
            <w:r w:rsidRPr="00D97A26">
              <w:rPr>
                <w:rFonts w:cs="Arial"/>
                <w:bCs/>
              </w:rPr>
              <w:t>Squam-</w:t>
            </w:r>
            <w:r w:rsidR="00F53D95" w:rsidRPr="00D97A26">
              <w:rPr>
                <w:rFonts w:cs="Arial"/>
                <w:bCs/>
              </w:rPr>
              <w:t>High-grade</w:t>
            </w:r>
            <w:r w:rsidRPr="00D97A26">
              <w:rPr>
                <w:rFonts w:cs="Arial"/>
                <w:bCs/>
              </w:rPr>
              <w:t>/</w:t>
            </w:r>
            <w:r w:rsidRPr="00D97A26">
              <w:rPr>
                <w:rFonts w:eastAsia="Times New Roman" w:cs="Calibri"/>
                <w:color w:val="000000"/>
                <w:sz w:val="22"/>
                <w:lang w:eastAsia="en-AU"/>
              </w:rPr>
              <w:t>CIN</w:t>
            </w:r>
            <w:r w:rsidR="00692301" w:rsidRPr="00D97A26">
              <w:rPr>
                <w:rFonts w:eastAsia="Times New Roman" w:cs="Calibri"/>
                <w:color w:val="000000"/>
                <w:sz w:val="22"/>
                <w:lang w:eastAsia="en-AU"/>
              </w:rPr>
              <w:t xml:space="preserve"> </w:t>
            </w:r>
            <w:r w:rsidRPr="00D97A26">
              <w:rPr>
                <w:rFonts w:eastAsia="Times New Roman" w:cs="Calibri"/>
                <w:color w:val="000000"/>
                <w:sz w:val="22"/>
                <w:lang w:eastAsia="en-AU"/>
              </w:rPr>
              <w:t>2</w:t>
            </w:r>
            <w:r w:rsidRPr="00D97A26">
              <w:rPr>
                <w:rFonts w:cs="Arial"/>
                <w:bCs/>
              </w:rPr>
              <w:t>-3</w:t>
            </w:r>
          </w:p>
        </w:tc>
        <w:tc>
          <w:tcPr>
            <w:tcW w:w="670" w:type="dxa"/>
            <w:tcBorders>
              <w:top w:val="single" w:sz="8" w:space="0" w:color="auto"/>
              <w:left w:val="single" w:sz="12" w:space="0" w:color="auto"/>
              <w:bottom w:val="single" w:sz="8" w:space="0" w:color="auto"/>
              <w:right w:val="single" w:sz="12" w:space="0" w:color="auto"/>
            </w:tcBorders>
            <w:noWrap/>
            <w:vAlign w:val="bottom"/>
          </w:tcPr>
          <w:p w14:paraId="0914274E" w14:textId="77777777" w:rsidR="00820CB7" w:rsidRPr="00D97A26" w:rsidRDefault="00820CB7" w:rsidP="00DE16F5">
            <w:pPr>
              <w:keepNext/>
              <w:ind w:right="544"/>
              <w:jc w:val="both"/>
              <w:rPr>
                <w:rFonts w:cs="Arial"/>
                <w:b/>
                <w:bCs/>
              </w:rPr>
            </w:pPr>
          </w:p>
        </w:tc>
        <w:tc>
          <w:tcPr>
            <w:tcW w:w="708" w:type="dxa"/>
            <w:tcBorders>
              <w:top w:val="single" w:sz="8" w:space="0" w:color="auto"/>
              <w:left w:val="single" w:sz="12" w:space="0" w:color="auto"/>
              <w:bottom w:val="single" w:sz="8" w:space="0" w:color="auto"/>
              <w:right w:val="single" w:sz="8" w:space="0" w:color="auto"/>
            </w:tcBorders>
            <w:noWrap/>
            <w:vAlign w:val="bottom"/>
          </w:tcPr>
          <w:p w14:paraId="6534927B" w14:textId="77777777" w:rsidR="00820CB7" w:rsidRPr="00D97A26" w:rsidRDefault="00820CB7" w:rsidP="00DE16F5">
            <w:pPr>
              <w:keepNext/>
              <w:ind w:right="544"/>
              <w:jc w:val="both"/>
              <w:rPr>
                <w:rFonts w:cs="Arial"/>
                <w:b/>
                <w:bCs/>
              </w:rPr>
            </w:pPr>
          </w:p>
        </w:tc>
        <w:tc>
          <w:tcPr>
            <w:tcW w:w="857" w:type="dxa"/>
            <w:tcBorders>
              <w:top w:val="single" w:sz="8" w:space="0" w:color="auto"/>
              <w:left w:val="single" w:sz="8" w:space="0" w:color="auto"/>
              <w:bottom w:val="single" w:sz="8" w:space="0" w:color="auto"/>
              <w:right w:val="single" w:sz="4" w:space="0" w:color="auto"/>
            </w:tcBorders>
            <w:vAlign w:val="bottom"/>
          </w:tcPr>
          <w:p w14:paraId="2CE46CE6" w14:textId="77777777" w:rsidR="00820CB7" w:rsidRPr="00D97A26" w:rsidRDefault="00820CB7" w:rsidP="00DE16F5">
            <w:pPr>
              <w:keepNext/>
              <w:ind w:right="544"/>
              <w:jc w:val="both"/>
              <w:rPr>
                <w:rFonts w:cs="Arial"/>
                <w:b/>
                <w:bCs/>
              </w:rPr>
            </w:pPr>
          </w:p>
        </w:tc>
        <w:tc>
          <w:tcPr>
            <w:tcW w:w="1270" w:type="dxa"/>
            <w:tcBorders>
              <w:top w:val="single" w:sz="8" w:space="0" w:color="auto"/>
              <w:left w:val="single" w:sz="4" w:space="0" w:color="auto"/>
              <w:bottom w:val="single" w:sz="8" w:space="0" w:color="auto"/>
              <w:right w:val="single" w:sz="8" w:space="0" w:color="auto"/>
            </w:tcBorders>
            <w:noWrap/>
            <w:vAlign w:val="bottom"/>
          </w:tcPr>
          <w:p w14:paraId="523282D4" w14:textId="77777777" w:rsidR="00820CB7" w:rsidRPr="00D97A26" w:rsidRDefault="00820CB7" w:rsidP="00C63671">
            <w:pPr>
              <w:keepNext/>
              <w:ind w:right="127"/>
              <w:jc w:val="center"/>
              <w:rPr>
                <w:rFonts w:cs="Arial"/>
                <w:b/>
                <w:bCs/>
                <w:color w:val="800000"/>
                <w:szCs w:val="20"/>
              </w:rPr>
            </w:pPr>
            <w:r w:rsidRPr="00D97A26">
              <w:rPr>
                <w:rFonts w:cs="Arial"/>
                <w:b/>
                <w:bCs/>
                <w:color w:val="800000"/>
                <w:szCs w:val="20"/>
              </w:rPr>
              <w:t>p</w:t>
            </w:r>
          </w:p>
        </w:tc>
        <w:tc>
          <w:tcPr>
            <w:tcW w:w="992" w:type="dxa"/>
            <w:tcBorders>
              <w:top w:val="single" w:sz="8" w:space="0" w:color="auto"/>
              <w:left w:val="single" w:sz="8" w:space="0" w:color="auto"/>
              <w:bottom w:val="single" w:sz="8" w:space="0" w:color="auto"/>
              <w:right w:val="single" w:sz="8" w:space="0" w:color="auto"/>
            </w:tcBorders>
            <w:noWrap/>
            <w:vAlign w:val="bottom"/>
          </w:tcPr>
          <w:p w14:paraId="76D1DF98" w14:textId="77777777" w:rsidR="00820CB7" w:rsidRPr="00D97A26" w:rsidRDefault="00820CB7" w:rsidP="00C63671">
            <w:pPr>
              <w:keepNext/>
              <w:ind w:right="34"/>
              <w:jc w:val="center"/>
              <w:rPr>
                <w:rFonts w:cs="Arial"/>
                <w:b/>
                <w:bCs/>
                <w:color w:val="FF0000"/>
              </w:rPr>
            </w:pPr>
            <w:r w:rsidRPr="00D97A26">
              <w:rPr>
                <w:rFonts w:cs="Arial"/>
                <w:b/>
                <w:bCs/>
                <w:color w:val="FF0000"/>
              </w:rPr>
              <w:t>x</w:t>
            </w:r>
          </w:p>
        </w:tc>
        <w:tc>
          <w:tcPr>
            <w:tcW w:w="802" w:type="dxa"/>
            <w:tcBorders>
              <w:top w:val="single" w:sz="8" w:space="0" w:color="auto"/>
              <w:left w:val="single" w:sz="8" w:space="0" w:color="auto"/>
              <w:bottom w:val="single" w:sz="8" w:space="0" w:color="auto"/>
              <w:right w:val="single" w:sz="12" w:space="0" w:color="auto"/>
            </w:tcBorders>
            <w:noWrap/>
            <w:vAlign w:val="bottom"/>
          </w:tcPr>
          <w:p w14:paraId="6C7BCF97" w14:textId="77777777" w:rsidR="00820CB7" w:rsidRPr="00D97A26" w:rsidRDefault="00820CB7" w:rsidP="00C63671">
            <w:pPr>
              <w:keepNext/>
              <w:ind w:left="-108"/>
              <w:jc w:val="center"/>
              <w:rPr>
                <w:rFonts w:cs="Arial"/>
                <w:b/>
                <w:bCs/>
                <w:color w:val="FF0000"/>
              </w:rPr>
            </w:pPr>
            <w:r w:rsidRPr="00D97A26">
              <w:rPr>
                <w:rFonts w:cs="Arial"/>
                <w:b/>
                <w:bCs/>
                <w:color w:val="FF0000"/>
              </w:rPr>
              <w:t>x</w:t>
            </w:r>
          </w:p>
        </w:tc>
        <w:tc>
          <w:tcPr>
            <w:tcW w:w="899" w:type="dxa"/>
            <w:tcBorders>
              <w:top w:val="single" w:sz="8" w:space="0" w:color="auto"/>
              <w:left w:val="single" w:sz="12" w:space="0" w:color="auto"/>
              <w:bottom w:val="single" w:sz="8" w:space="0" w:color="auto"/>
              <w:right w:val="single" w:sz="8" w:space="0" w:color="auto"/>
            </w:tcBorders>
            <w:noWrap/>
            <w:vAlign w:val="bottom"/>
          </w:tcPr>
          <w:p w14:paraId="64D7B9FB" w14:textId="77777777" w:rsidR="00820CB7" w:rsidRPr="00D97A26" w:rsidRDefault="00820CB7" w:rsidP="00C63671">
            <w:pPr>
              <w:keepNext/>
              <w:ind w:right="34"/>
              <w:jc w:val="center"/>
              <w:rPr>
                <w:rFonts w:cs="Arial"/>
                <w:b/>
                <w:bCs/>
                <w:color w:val="FF0000"/>
              </w:rPr>
            </w:pPr>
            <w:r w:rsidRPr="00D97A26">
              <w:rPr>
                <w:rFonts w:cs="Arial"/>
                <w:b/>
                <w:bCs/>
                <w:color w:val="FF0000"/>
              </w:rPr>
              <w:t>b</w:t>
            </w:r>
          </w:p>
        </w:tc>
        <w:tc>
          <w:tcPr>
            <w:tcW w:w="992" w:type="dxa"/>
            <w:tcBorders>
              <w:top w:val="single" w:sz="8" w:space="0" w:color="auto"/>
              <w:left w:val="single" w:sz="8" w:space="0" w:color="auto"/>
              <w:bottom w:val="single" w:sz="8" w:space="0" w:color="auto"/>
              <w:right w:val="single" w:sz="8" w:space="0" w:color="auto"/>
            </w:tcBorders>
            <w:vAlign w:val="bottom"/>
          </w:tcPr>
          <w:p w14:paraId="4306C234" w14:textId="77777777" w:rsidR="00820CB7" w:rsidRPr="00D97A26" w:rsidRDefault="00820CB7" w:rsidP="00C63671">
            <w:pPr>
              <w:keepNext/>
              <w:ind w:right="175"/>
              <w:jc w:val="center"/>
              <w:rPr>
                <w:rFonts w:cs="Arial"/>
                <w:b/>
                <w:bCs/>
                <w:color w:val="FF0000"/>
              </w:rPr>
            </w:pPr>
            <w:r w:rsidRPr="00D97A26">
              <w:rPr>
                <w:rFonts w:cs="Arial"/>
                <w:b/>
                <w:bCs/>
                <w:color w:val="FF0000"/>
              </w:rPr>
              <w:t>b</w:t>
            </w:r>
          </w:p>
        </w:tc>
        <w:tc>
          <w:tcPr>
            <w:tcW w:w="992" w:type="dxa"/>
            <w:tcBorders>
              <w:top w:val="single" w:sz="8" w:space="0" w:color="auto"/>
              <w:left w:val="single" w:sz="8" w:space="0" w:color="auto"/>
              <w:bottom w:val="single" w:sz="8" w:space="0" w:color="auto"/>
              <w:right w:val="single" w:sz="12" w:space="0" w:color="auto"/>
            </w:tcBorders>
            <w:vAlign w:val="bottom"/>
          </w:tcPr>
          <w:p w14:paraId="75550D91" w14:textId="77777777" w:rsidR="00820CB7" w:rsidRPr="00D97A26" w:rsidRDefault="00820CB7" w:rsidP="00C63671">
            <w:pPr>
              <w:keepNext/>
              <w:ind w:right="175"/>
              <w:jc w:val="center"/>
              <w:rPr>
                <w:rFonts w:cs="Arial"/>
                <w:b/>
                <w:bCs/>
                <w:color w:val="FF0000"/>
              </w:rPr>
            </w:pPr>
            <w:r w:rsidRPr="00D97A26">
              <w:rPr>
                <w:rFonts w:cs="Arial"/>
                <w:b/>
                <w:bCs/>
                <w:color w:val="FF0000"/>
              </w:rPr>
              <w:t>b</w:t>
            </w:r>
          </w:p>
        </w:tc>
        <w:tc>
          <w:tcPr>
            <w:tcW w:w="851" w:type="dxa"/>
            <w:tcBorders>
              <w:top w:val="single" w:sz="4" w:space="0" w:color="auto"/>
              <w:left w:val="single" w:sz="12" w:space="0" w:color="auto"/>
              <w:bottom w:val="single" w:sz="4" w:space="0" w:color="auto"/>
              <w:right w:val="single" w:sz="12" w:space="0" w:color="auto"/>
            </w:tcBorders>
            <w:shd w:val="clear" w:color="auto" w:fill="auto"/>
            <w:vAlign w:val="bottom"/>
          </w:tcPr>
          <w:p w14:paraId="5AF67B38" w14:textId="77777777" w:rsidR="00820CB7" w:rsidRPr="00D97A26" w:rsidRDefault="00820CB7" w:rsidP="00DE16F5">
            <w:pPr>
              <w:keepNext/>
              <w:ind w:right="544"/>
              <w:jc w:val="both"/>
              <w:rPr>
                <w:rFonts w:cs="Arial"/>
                <w:b/>
                <w:bCs/>
                <w:color w:val="3366FF"/>
              </w:rPr>
            </w:pPr>
          </w:p>
        </w:tc>
        <w:tc>
          <w:tcPr>
            <w:tcW w:w="992" w:type="dxa"/>
            <w:tcBorders>
              <w:top w:val="single" w:sz="4" w:space="0" w:color="auto"/>
              <w:left w:val="single" w:sz="12" w:space="0" w:color="auto"/>
              <w:bottom w:val="single" w:sz="4" w:space="0" w:color="auto"/>
              <w:right w:val="single" w:sz="12" w:space="0" w:color="auto"/>
            </w:tcBorders>
            <w:shd w:val="clear" w:color="auto" w:fill="99CCFF"/>
            <w:vAlign w:val="bottom"/>
          </w:tcPr>
          <w:p w14:paraId="3CE203D0" w14:textId="77777777" w:rsidR="00820CB7" w:rsidRPr="00D97A26" w:rsidRDefault="00820CB7" w:rsidP="00DE16F5">
            <w:pPr>
              <w:keepNext/>
              <w:ind w:right="544"/>
              <w:jc w:val="both"/>
              <w:rPr>
                <w:rFonts w:cs="Arial"/>
                <w:b/>
                <w:bCs/>
                <w:color w:val="3366FF"/>
              </w:rPr>
            </w:pPr>
          </w:p>
        </w:tc>
      </w:tr>
      <w:tr w:rsidR="00820CB7" w:rsidRPr="00D97A26" w14:paraId="709F2769" w14:textId="77777777" w:rsidTr="00C63671">
        <w:trPr>
          <w:cantSplit/>
        </w:trPr>
        <w:tc>
          <w:tcPr>
            <w:tcW w:w="2132" w:type="dxa"/>
            <w:tcBorders>
              <w:top w:val="single" w:sz="8" w:space="0" w:color="auto"/>
              <w:left w:val="single" w:sz="12" w:space="0" w:color="auto"/>
              <w:bottom w:val="single" w:sz="8" w:space="0" w:color="auto"/>
              <w:right w:val="single" w:sz="12" w:space="0" w:color="auto"/>
            </w:tcBorders>
            <w:shd w:val="clear" w:color="auto" w:fill="FFCC99"/>
            <w:noWrap/>
            <w:vAlign w:val="center"/>
          </w:tcPr>
          <w:p w14:paraId="677564C1" w14:textId="7C36682A" w:rsidR="00820CB7" w:rsidRPr="00D97A26" w:rsidRDefault="00820CB7" w:rsidP="00F75650">
            <w:pPr>
              <w:keepNext/>
              <w:rPr>
                <w:rFonts w:cs="Arial"/>
                <w:bCs/>
              </w:rPr>
            </w:pPr>
            <w:r w:rsidRPr="00D97A26">
              <w:rPr>
                <w:rFonts w:cs="Arial"/>
                <w:bCs/>
              </w:rPr>
              <w:t>Squam M</w:t>
            </w:r>
            <w:r w:rsidR="00F75650">
              <w:rPr>
                <w:rFonts w:cs="Arial"/>
                <w:bCs/>
              </w:rPr>
              <w:t>icroinvasive</w:t>
            </w:r>
            <w:r w:rsidRPr="00D97A26">
              <w:rPr>
                <w:rFonts w:cs="Arial"/>
                <w:bCs/>
              </w:rPr>
              <w:t xml:space="preserve"> SCC</w:t>
            </w:r>
          </w:p>
        </w:tc>
        <w:tc>
          <w:tcPr>
            <w:tcW w:w="670" w:type="dxa"/>
            <w:tcBorders>
              <w:top w:val="single" w:sz="8" w:space="0" w:color="auto"/>
              <w:left w:val="single" w:sz="12" w:space="0" w:color="auto"/>
              <w:bottom w:val="single" w:sz="8" w:space="0" w:color="auto"/>
              <w:right w:val="single" w:sz="12" w:space="0" w:color="auto"/>
            </w:tcBorders>
            <w:noWrap/>
            <w:vAlign w:val="bottom"/>
          </w:tcPr>
          <w:p w14:paraId="1DA732C2" w14:textId="77777777" w:rsidR="00820CB7" w:rsidRPr="00D97A26" w:rsidRDefault="00820CB7" w:rsidP="00DE16F5">
            <w:pPr>
              <w:keepNext/>
              <w:ind w:right="544"/>
              <w:jc w:val="both"/>
              <w:rPr>
                <w:rFonts w:cs="Arial"/>
                <w:b/>
                <w:bCs/>
              </w:rPr>
            </w:pPr>
          </w:p>
        </w:tc>
        <w:tc>
          <w:tcPr>
            <w:tcW w:w="708" w:type="dxa"/>
            <w:tcBorders>
              <w:top w:val="single" w:sz="8" w:space="0" w:color="auto"/>
              <w:left w:val="single" w:sz="12" w:space="0" w:color="auto"/>
              <w:bottom w:val="single" w:sz="8" w:space="0" w:color="auto"/>
              <w:right w:val="single" w:sz="8" w:space="0" w:color="auto"/>
            </w:tcBorders>
            <w:noWrap/>
            <w:vAlign w:val="bottom"/>
          </w:tcPr>
          <w:p w14:paraId="3252EC82" w14:textId="77777777" w:rsidR="00820CB7" w:rsidRPr="00D97A26" w:rsidRDefault="00820CB7" w:rsidP="00DE16F5">
            <w:pPr>
              <w:keepNext/>
              <w:ind w:right="544"/>
              <w:jc w:val="both"/>
              <w:rPr>
                <w:rFonts w:cs="Arial"/>
                <w:b/>
                <w:bCs/>
              </w:rPr>
            </w:pPr>
          </w:p>
        </w:tc>
        <w:tc>
          <w:tcPr>
            <w:tcW w:w="857" w:type="dxa"/>
            <w:tcBorders>
              <w:top w:val="single" w:sz="8" w:space="0" w:color="auto"/>
              <w:left w:val="single" w:sz="8" w:space="0" w:color="auto"/>
              <w:bottom w:val="single" w:sz="8" w:space="0" w:color="auto"/>
              <w:right w:val="single" w:sz="4" w:space="0" w:color="auto"/>
            </w:tcBorders>
            <w:vAlign w:val="bottom"/>
          </w:tcPr>
          <w:p w14:paraId="3247FB43" w14:textId="77777777" w:rsidR="00820CB7" w:rsidRPr="00D97A26" w:rsidRDefault="00820CB7" w:rsidP="00DE16F5">
            <w:pPr>
              <w:keepNext/>
              <w:ind w:right="544"/>
              <w:jc w:val="both"/>
              <w:rPr>
                <w:rFonts w:cs="Arial"/>
                <w:b/>
                <w:bCs/>
              </w:rPr>
            </w:pPr>
          </w:p>
        </w:tc>
        <w:tc>
          <w:tcPr>
            <w:tcW w:w="1270" w:type="dxa"/>
            <w:tcBorders>
              <w:top w:val="single" w:sz="8" w:space="0" w:color="auto"/>
              <w:left w:val="single" w:sz="4" w:space="0" w:color="auto"/>
              <w:bottom w:val="single" w:sz="8" w:space="0" w:color="auto"/>
              <w:right w:val="single" w:sz="8" w:space="0" w:color="auto"/>
            </w:tcBorders>
            <w:noWrap/>
            <w:vAlign w:val="bottom"/>
          </w:tcPr>
          <w:p w14:paraId="0E7F107C" w14:textId="77777777" w:rsidR="00820CB7" w:rsidRPr="00D97A26" w:rsidRDefault="00820CB7" w:rsidP="00C63671">
            <w:pPr>
              <w:keepNext/>
              <w:ind w:right="127"/>
              <w:jc w:val="center"/>
              <w:rPr>
                <w:rFonts w:cs="Arial"/>
                <w:b/>
                <w:bCs/>
                <w:color w:val="800000"/>
                <w:szCs w:val="20"/>
              </w:rPr>
            </w:pPr>
            <w:r w:rsidRPr="00D97A26">
              <w:rPr>
                <w:rFonts w:cs="Arial"/>
                <w:b/>
                <w:bCs/>
                <w:color w:val="800000"/>
                <w:szCs w:val="20"/>
              </w:rPr>
              <w:t>p</w:t>
            </w:r>
          </w:p>
        </w:tc>
        <w:tc>
          <w:tcPr>
            <w:tcW w:w="992" w:type="dxa"/>
            <w:tcBorders>
              <w:top w:val="single" w:sz="8" w:space="0" w:color="auto"/>
              <w:left w:val="single" w:sz="8" w:space="0" w:color="auto"/>
              <w:bottom w:val="single" w:sz="8" w:space="0" w:color="auto"/>
              <w:right w:val="single" w:sz="8" w:space="0" w:color="auto"/>
            </w:tcBorders>
            <w:noWrap/>
            <w:vAlign w:val="bottom"/>
          </w:tcPr>
          <w:p w14:paraId="3BA8220A" w14:textId="77777777" w:rsidR="00820CB7" w:rsidRPr="00D97A26" w:rsidRDefault="00820CB7" w:rsidP="00C63671">
            <w:pPr>
              <w:keepNext/>
              <w:ind w:right="34"/>
              <w:jc w:val="center"/>
              <w:rPr>
                <w:rFonts w:cs="Arial"/>
                <w:b/>
                <w:bCs/>
                <w:color w:val="FF0000"/>
              </w:rPr>
            </w:pPr>
            <w:r w:rsidRPr="00D97A26">
              <w:rPr>
                <w:rFonts w:cs="Arial"/>
                <w:b/>
                <w:bCs/>
                <w:color w:val="FF0000"/>
              </w:rPr>
              <w:t>x</w:t>
            </w:r>
          </w:p>
        </w:tc>
        <w:tc>
          <w:tcPr>
            <w:tcW w:w="802" w:type="dxa"/>
            <w:tcBorders>
              <w:top w:val="single" w:sz="8" w:space="0" w:color="auto"/>
              <w:left w:val="single" w:sz="8" w:space="0" w:color="auto"/>
              <w:bottom w:val="single" w:sz="8" w:space="0" w:color="auto"/>
              <w:right w:val="single" w:sz="12" w:space="0" w:color="auto"/>
            </w:tcBorders>
            <w:noWrap/>
            <w:vAlign w:val="bottom"/>
          </w:tcPr>
          <w:p w14:paraId="3C2EADED" w14:textId="77777777" w:rsidR="00820CB7" w:rsidRPr="00D97A26" w:rsidRDefault="00820CB7" w:rsidP="00C63671">
            <w:pPr>
              <w:keepNext/>
              <w:ind w:left="-108"/>
              <w:jc w:val="center"/>
              <w:rPr>
                <w:rFonts w:cs="Arial"/>
                <w:b/>
                <w:bCs/>
                <w:color w:val="FF0000"/>
              </w:rPr>
            </w:pPr>
            <w:r w:rsidRPr="00D97A26">
              <w:rPr>
                <w:rFonts w:cs="Arial"/>
                <w:b/>
                <w:bCs/>
                <w:color w:val="FF0000"/>
              </w:rPr>
              <w:t>x</w:t>
            </w:r>
          </w:p>
        </w:tc>
        <w:tc>
          <w:tcPr>
            <w:tcW w:w="899" w:type="dxa"/>
            <w:tcBorders>
              <w:top w:val="single" w:sz="8" w:space="0" w:color="auto"/>
              <w:left w:val="single" w:sz="12" w:space="0" w:color="auto"/>
              <w:bottom w:val="single" w:sz="8" w:space="0" w:color="auto"/>
              <w:right w:val="single" w:sz="8" w:space="0" w:color="auto"/>
            </w:tcBorders>
            <w:noWrap/>
            <w:vAlign w:val="bottom"/>
          </w:tcPr>
          <w:p w14:paraId="65D34432" w14:textId="77777777" w:rsidR="00820CB7" w:rsidRPr="00D97A26" w:rsidRDefault="00820CB7" w:rsidP="00C63671">
            <w:pPr>
              <w:keepNext/>
              <w:ind w:right="34"/>
              <w:jc w:val="center"/>
              <w:rPr>
                <w:rFonts w:cs="Arial"/>
                <w:b/>
                <w:bCs/>
                <w:color w:val="FF0000"/>
              </w:rPr>
            </w:pPr>
            <w:r w:rsidRPr="00D97A26">
              <w:rPr>
                <w:rFonts w:cs="Arial"/>
                <w:b/>
                <w:bCs/>
                <w:color w:val="FF0000"/>
              </w:rPr>
              <w:t>b</w:t>
            </w:r>
          </w:p>
        </w:tc>
        <w:tc>
          <w:tcPr>
            <w:tcW w:w="992" w:type="dxa"/>
            <w:tcBorders>
              <w:top w:val="single" w:sz="8" w:space="0" w:color="auto"/>
              <w:left w:val="single" w:sz="8" w:space="0" w:color="auto"/>
              <w:bottom w:val="single" w:sz="8" w:space="0" w:color="auto"/>
              <w:right w:val="single" w:sz="8" w:space="0" w:color="auto"/>
            </w:tcBorders>
            <w:vAlign w:val="bottom"/>
          </w:tcPr>
          <w:p w14:paraId="74EC2FF7" w14:textId="77777777" w:rsidR="00820CB7" w:rsidRPr="00D97A26" w:rsidRDefault="00820CB7" w:rsidP="00C63671">
            <w:pPr>
              <w:keepNext/>
              <w:ind w:right="175"/>
              <w:jc w:val="center"/>
              <w:rPr>
                <w:rFonts w:cs="Arial"/>
                <w:b/>
                <w:bCs/>
                <w:color w:val="FF0000"/>
              </w:rPr>
            </w:pPr>
            <w:r w:rsidRPr="00D97A26">
              <w:rPr>
                <w:rFonts w:cs="Arial"/>
                <w:b/>
                <w:bCs/>
                <w:color w:val="FF0000"/>
              </w:rPr>
              <w:t>b</w:t>
            </w:r>
          </w:p>
        </w:tc>
        <w:tc>
          <w:tcPr>
            <w:tcW w:w="992" w:type="dxa"/>
            <w:tcBorders>
              <w:top w:val="single" w:sz="8" w:space="0" w:color="auto"/>
              <w:left w:val="single" w:sz="8" w:space="0" w:color="auto"/>
              <w:bottom w:val="single" w:sz="8" w:space="0" w:color="auto"/>
              <w:right w:val="single" w:sz="12" w:space="0" w:color="auto"/>
            </w:tcBorders>
            <w:vAlign w:val="bottom"/>
          </w:tcPr>
          <w:p w14:paraId="23F915F6" w14:textId="77777777" w:rsidR="00820CB7" w:rsidRPr="00D97A26" w:rsidRDefault="00820CB7" w:rsidP="00C63671">
            <w:pPr>
              <w:keepNext/>
              <w:ind w:right="175"/>
              <w:jc w:val="center"/>
              <w:rPr>
                <w:rFonts w:cs="Arial"/>
                <w:b/>
                <w:bCs/>
                <w:color w:val="FF0000"/>
              </w:rPr>
            </w:pPr>
            <w:r w:rsidRPr="00D97A26">
              <w:rPr>
                <w:rFonts w:cs="Arial"/>
                <w:b/>
                <w:bCs/>
                <w:color w:val="FF0000"/>
              </w:rPr>
              <w:t>b</w:t>
            </w:r>
          </w:p>
        </w:tc>
        <w:tc>
          <w:tcPr>
            <w:tcW w:w="851" w:type="dxa"/>
            <w:tcBorders>
              <w:top w:val="single" w:sz="4" w:space="0" w:color="auto"/>
              <w:left w:val="single" w:sz="12" w:space="0" w:color="auto"/>
              <w:bottom w:val="single" w:sz="4" w:space="0" w:color="auto"/>
              <w:right w:val="single" w:sz="12" w:space="0" w:color="auto"/>
            </w:tcBorders>
            <w:shd w:val="clear" w:color="auto" w:fill="auto"/>
            <w:vAlign w:val="bottom"/>
          </w:tcPr>
          <w:p w14:paraId="25CC4254" w14:textId="77777777" w:rsidR="00820CB7" w:rsidRPr="00D97A26" w:rsidRDefault="00820CB7" w:rsidP="00DE16F5">
            <w:pPr>
              <w:keepNext/>
              <w:ind w:right="544"/>
              <w:jc w:val="both"/>
              <w:rPr>
                <w:rFonts w:cs="Arial"/>
                <w:b/>
                <w:bCs/>
                <w:color w:val="FF0000"/>
              </w:rPr>
            </w:pPr>
          </w:p>
        </w:tc>
        <w:tc>
          <w:tcPr>
            <w:tcW w:w="992" w:type="dxa"/>
            <w:tcBorders>
              <w:top w:val="single" w:sz="4" w:space="0" w:color="auto"/>
              <w:left w:val="single" w:sz="12" w:space="0" w:color="auto"/>
              <w:bottom w:val="single" w:sz="4" w:space="0" w:color="auto"/>
              <w:right w:val="single" w:sz="12" w:space="0" w:color="auto"/>
            </w:tcBorders>
            <w:shd w:val="clear" w:color="auto" w:fill="99CCFF"/>
            <w:vAlign w:val="bottom"/>
          </w:tcPr>
          <w:p w14:paraId="281960B1" w14:textId="77777777" w:rsidR="00820CB7" w:rsidRPr="00D97A26" w:rsidRDefault="00820CB7" w:rsidP="00DE16F5">
            <w:pPr>
              <w:keepNext/>
              <w:ind w:right="544"/>
              <w:jc w:val="both"/>
              <w:rPr>
                <w:rFonts w:cs="Arial"/>
                <w:b/>
                <w:bCs/>
                <w:color w:val="FF0000"/>
              </w:rPr>
            </w:pPr>
          </w:p>
        </w:tc>
      </w:tr>
      <w:tr w:rsidR="00820CB7" w:rsidRPr="00D97A26" w14:paraId="0EA136C4" w14:textId="77777777" w:rsidTr="00C63671">
        <w:trPr>
          <w:cantSplit/>
        </w:trPr>
        <w:tc>
          <w:tcPr>
            <w:tcW w:w="2132" w:type="dxa"/>
            <w:tcBorders>
              <w:top w:val="single" w:sz="8" w:space="0" w:color="auto"/>
              <w:left w:val="single" w:sz="12" w:space="0" w:color="auto"/>
              <w:bottom w:val="single" w:sz="8" w:space="0" w:color="auto"/>
              <w:right w:val="single" w:sz="12" w:space="0" w:color="auto"/>
            </w:tcBorders>
            <w:shd w:val="clear" w:color="auto" w:fill="FFCC99"/>
            <w:noWrap/>
            <w:vAlign w:val="center"/>
          </w:tcPr>
          <w:p w14:paraId="24B7E16E" w14:textId="6A915505" w:rsidR="00820CB7" w:rsidRPr="00D97A26" w:rsidRDefault="00820CB7" w:rsidP="00C63671">
            <w:pPr>
              <w:keepNext/>
              <w:rPr>
                <w:rFonts w:cs="Arial"/>
                <w:bCs/>
              </w:rPr>
            </w:pPr>
            <w:r w:rsidRPr="00D97A26">
              <w:rPr>
                <w:rFonts w:cs="Arial"/>
                <w:bCs/>
              </w:rPr>
              <w:t>Squam-Invasive SCC</w:t>
            </w:r>
          </w:p>
        </w:tc>
        <w:tc>
          <w:tcPr>
            <w:tcW w:w="670" w:type="dxa"/>
            <w:tcBorders>
              <w:top w:val="single" w:sz="8" w:space="0" w:color="auto"/>
              <w:left w:val="single" w:sz="12" w:space="0" w:color="auto"/>
              <w:bottom w:val="single" w:sz="8" w:space="0" w:color="auto"/>
              <w:right w:val="single" w:sz="12" w:space="0" w:color="auto"/>
            </w:tcBorders>
            <w:noWrap/>
            <w:vAlign w:val="bottom"/>
          </w:tcPr>
          <w:p w14:paraId="3D4FFD39" w14:textId="77777777" w:rsidR="00820CB7" w:rsidRPr="00D97A26" w:rsidRDefault="00820CB7" w:rsidP="00DE16F5">
            <w:pPr>
              <w:keepNext/>
              <w:ind w:right="544"/>
              <w:jc w:val="both"/>
              <w:rPr>
                <w:rFonts w:cs="Arial"/>
                <w:b/>
                <w:bCs/>
              </w:rPr>
            </w:pPr>
          </w:p>
        </w:tc>
        <w:tc>
          <w:tcPr>
            <w:tcW w:w="708" w:type="dxa"/>
            <w:tcBorders>
              <w:top w:val="single" w:sz="8" w:space="0" w:color="auto"/>
              <w:left w:val="single" w:sz="12" w:space="0" w:color="auto"/>
              <w:bottom w:val="single" w:sz="8" w:space="0" w:color="auto"/>
              <w:right w:val="single" w:sz="8" w:space="0" w:color="auto"/>
            </w:tcBorders>
            <w:noWrap/>
            <w:vAlign w:val="bottom"/>
          </w:tcPr>
          <w:p w14:paraId="40B23964" w14:textId="77777777" w:rsidR="00820CB7" w:rsidRPr="00D97A26" w:rsidRDefault="00820CB7" w:rsidP="00DE16F5">
            <w:pPr>
              <w:keepNext/>
              <w:ind w:right="544"/>
              <w:jc w:val="both"/>
              <w:rPr>
                <w:rFonts w:cs="Arial"/>
                <w:b/>
                <w:bCs/>
              </w:rPr>
            </w:pPr>
          </w:p>
        </w:tc>
        <w:tc>
          <w:tcPr>
            <w:tcW w:w="857" w:type="dxa"/>
            <w:tcBorders>
              <w:top w:val="single" w:sz="8" w:space="0" w:color="auto"/>
              <w:left w:val="single" w:sz="8" w:space="0" w:color="auto"/>
              <w:bottom w:val="single" w:sz="8" w:space="0" w:color="auto"/>
              <w:right w:val="single" w:sz="4" w:space="0" w:color="auto"/>
            </w:tcBorders>
            <w:vAlign w:val="bottom"/>
          </w:tcPr>
          <w:p w14:paraId="10508853" w14:textId="77777777" w:rsidR="00820CB7" w:rsidRPr="00D97A26" w:rsidRDefault="00820CB7" w:rsidP="00DE16F5">
            <w:pPr>
              <w:keepNext/>
              <w:ind w:right="544"/>
              <w:jc w:val="both"/>
              <w:rPr>
                <w:rFonts w:cs="Arial"/>
                <w:b/>
                <w:bCs/>
              </w:rPr>
            </w:pPr>
          </w:p>
        </w:tc>
        <w:tc>
          <w:tcPr>
            <w:tcW w:w="1270" w:type="dxa"/>
            <w:tcBorders>
              <w:top w:val="single" w:sz="8" w:space="0" w:color="auto"/>
              <w:left w:val="single" w:sz="4" w:space="0" w:color="auto"/>
              <w:bottom w:val="single" w:sz="8" w:space="0" w:color="auto"/>
              <w:right w:val="single" w:sz="8" w:space="0" w:color="auto"/>
            </w:tcBorders>
            <w:noWrap/>
            <w:vAlign w:val="bottom"/>
          </w:tcPr>
          <w:p w14:paraId="7C8A8734" w14:textId="77777777" w:rsidR="00820CB7" w:rsidRPr="00D97A26" w:rsidRDefault="00820CB7" w:rsidP="00C63671">
            <w:pPr>
              <w:keepNext/>
              <w:ind w:right="127"/>
              <w:jc w:val="center"/>
              <w:rPr>
                <w:rFonts w:cs="Arial"/>
                <w:b/>
                <w:bCs/>
                <w:color w:val="800000"/>
                <w:szCs w:val="20"/>
              </w:rPr>
            </w:pPr>
            <w:r w:rsidRPr="00D97A26">
              <w:rPr>
                <w:rFonts w:cs="Arial"/>
                <w:b/>
                <w:bCs/>
                <w:color w:val="800000"/>
                <w:szCs w:val="20"/>
              </w:rPr>
              <w:t>p</w:t>
            </w:r>
          </w:p>
        </w:tc>
        <w:tc>
          <w:tcPr>
            <w:tcW w:w="992" w:type="dxa"/>
            <w:tcBorders>
              <w:top w:val="single" w:sz="8" w:space="0" w:color="auto"/>
              <w:left w:val="single" w:sz="8" w:space="0" w:color="auto"/>
              <w:bottom w:val="single" w:sz="8" w:space="0" w:color="auto"/>
              <w:right w:val="single" w:sz="8" w:space="0" w:color="auto"/>
            </w:tcBorders>
            <w:noWrap/>
            <w:vAlign w:val="bottom"/>
          </w:tcPr>
          <w:p w14:paraId="6971D8CA" w14:textId="77777777" w:rsidR="00820CB7" w:rsidRPr="00D97A26" w:rsidRDefault="00820CB7" w:rsidP="00C63671">
            <w:pPr>
              <w:keepNext/>
              <w:ind w:right="34"/>
              <w:jc w:val="center"/>
              <w:rPr>
                <w:rFonts w:cs="Arial"/>
                <w:b/>
                <w:bCs/>
                <w:color w:val="FF0000"/>
              </w:rPr>
            </w:pPr>
            <w:r w:rsidRPr="00D97A26">
              <w:rPr>
                <w:rFonts w:cs="Arial"/>
                <w:b/>
                <w:bCs/>
                <w:color w:val="FF0000"/>
              </w:rPr>
              <w:t>x</w:t>
            </w:r>
          </w:p>
        </w:tc>
        <w:tc>
          <w:tcPr>
            <w:tcW w:w="802" w:type="dxa"/>
            <w:tcBorders>
              <w:top w:val="single" w:sz="8" w:space="0" w:color="auto"/>
              <w:left w:val="single" w:sz="8" w:space="0" w:color="auto"/>
              <w:bottom w:val="single" w:sz="8" w:space="0" w:color="auto"/>
              <w:right w:val="single" w:sz="12" w:space="0" w:color="auto"/>
            </w:tcBorders>
            <w:noWrap/>
            <w:vAlign w:val="bottom"/>
          </w:tcPr>
          <w:p w14:paraId="4F96A3CF" w14:textId="77777777" w:rsidR="00820CB7" w:rsidRPr="00D97A26" w:rsidRDefault="00820CB7" w:rsidP="00C63671">
            <w:pPr>
              <w:keepNext/>
              <w:ind w:left="-108"/>
              <w:jc w:val="center"/>
              <w:rPr>
                <w:rFonts w:cs="Arial"/>
                <w:b/>
                <w:bCs/>
                <w:color w:val="FF0000"/>
              </w:rPr>
            </w:pPr>
            <w:r w:rsidRPr="00D97A26">
              <w:rPr>
                <w:rFonts w:cs="Arial"/>
                <w:b/>
                <w:bCs/>
                <w:color w:val="FF0000"/>
              </w:rPr>
              <w:t>x</w:t>
            </w:r>
          </w:p>
        </w:tc>
        <w:tc>
          <w:tcPr>
            <w:tcW w:w="899" w:type="dxa"/>
            <w:tcBorders>
              <w:top w:val="single" w:sz="8" w:space="0" w:color="auto"/>
              <w:left w:val="single" w:sz="12" w:space="0" w:color="auto"/>
              <w:bottom w:val="single" w:sz="8" w:space="0" w:color="auto"/>
              <w:right w:val="single" w:sz="8" w:space="0" w:color="auto"/>
            </w:tcBorders>
            <w:noWrap/>
            <w:vAlign w:val="bottom"/>
          </w:tcPr>
          <w:p w14:paraId="611721A7" w14:textId="77777777" w:rsidR="00820CB7" w:rsidRPr="00D97A26" w:rsidRDefault="00820CB7" w:rsidP="00C63671">
            <w:pPr>
              <w:keepNext/>
              <w:ind w:right="34"/>
              <w:jc w:val="center"/>
              <w:rPr>
                <w:rFonts w:cs="Arial"/>
                <w:b/>
                <w:bCs/>
                <w:color w:val="FF0000"/>
              </w:rPr>
            </w:pPr>
            <w:r w:rsidRPr="00D97A26">
              <w:rPr>
                <w:rFonts w:cs="Arial"/>
                <w:b/>
                <w:bCs/>
                <w:color w:val="FF0000"/>
              </w:rPr>
              <w:t>b</w:t>
            </w:r>
          </w:p>
        </w:tc>
        <w:tc>
          <w:tcPr>
            <w:tcW w:w="992" w:type="dxa"/>
            <w:tcBorders>
              <w:top w:val="single" w:sz="8" w:space="0" w:color="auto"/>
              <w:left w:val="single" w:sz="8" w:space="0" w:color="auto"/>
              <w:bottom w:val="single" w:sz="8" w:space="0" w:color="auto"/>
              <w:right w:val="single" w:sz="8" w:space="0" w:color="auto"/>
            </w:tcBorders>
            <w:vAlign w:val="bottom"/>
          </w:tcPr>
          <w:p w14:paraId="4F72DB42" w14:textId="77777777" w:rsidR="00820CB7" w:rsidRPr="00D97A26" w:rsidRDefault="00820CB7" w:rsidP="00C63671">
            <w:pPr>
              <w:keepNext/>
              <w:ind w:right="175"/>
              <w:jc w:val="center"/>
              <w:rPr>
                <w:rFonts w:cs="Arial"/>
                <w:b/>
                <w:bCs/>
                <w:color w:val="FF0000"/>
              </w:rPr>
            </w:pPr>
            <w:r w:rsidRPr="00D97A26">
              <w:rPr>
                <w:rFonts w:cs="Arial"/>
                <w:b/>
                <w:bCs/>
                <w:color w:val="FF0000"/>
              </w:rPr>
              <w:t>b</w:t>
            </w:r>
          </w:p>
        </w:tc>
        <w:tc>
          <w:tcPr>
            <w:tcW w:w="992" w:type="dxa"/>
            <w:tcBorders>
              <w:top w:val="single" w:sz="8" w:space="0" w:color="auto"/>
              <w:left w:val="single" w:sz="8" w:space="0" w:color="auto"/>
              <w:bottom w:val="single" w:sz="8" w:space="0" w:color="auto"/>
              <w:right w:val="single" w:sz="12" w:space="0" w:color="auto"/>
            </w:tcBorders>
            <w:vAlign w:val="bottom"/>
          </w:tcPr>
          <w:p w14:paraId="045259C8" w14:textId="77777777" w:rsidR="00820CB7" w:rsidRPr="00D97A26" w:rsidRDefault="00820CB7" w:rsidP="00C63671">
            <w:pPr>
              <w:keepNext/>
              <w:ind w:right="175"/>
              <w:jc w:val="center"/>
              <w:rPr>
                <w:rFonts w:cs="Arial"/>
                <w:b/>
                <w:bCs/>
                <w:color w:val="FF0000"/>
              </w:rPr>
            </w:pPr>
            <w:r w:rsidRPr="00D97A26">
              <w:rPr>
                <w:rFonts w:cs="Arial"/>
                <w:b/>
                <w:bCs/>
                <w:color w:val="FF0000"/>
              </w:rPr>
              <w:t>b</w:t>
            </w:r>
          </w:p>
        </w:tc>
        <w:tc>
          <w:tcPr>
            <w:tcW w:w="851" w:type="dxa"/>
            <w:tcBorders>
              <w:top w:val="single" w:sz="4" w:space="0" w:color="auto"/>
              <w:left w:val="single" w:sz="12" w:space="0" w:color="auto"/>
              <w:bottom w:val="single" w:sz="4" w:space="0" w:color="auto"/>
              <w:right w:val="single" w:sz="12" w:space="0" w:color="auto"/>
            </w:tcBorders>
            <w:shd w:val="clear" w:color="auto" w:fill="auto"/>
            <w:vAlign w:val="bottom"/>
          </w:tcPr>
          <w:p w14:paraId="664B0939" w14:textId="77777777" w:rsidR="00820CB7" w:rsidRPr="00D97A26" w:rsidRDefault="00820CB7" w:rsidP="00DE16F5">
            <w:pPr>
              <w:keepNext/>
              <w:ind w:right="544"/>
              <w:jc w:val="both"/>
              <w:rPr>
                <w:rFonts w:cs="Arial"/>
                <w:b/>
                <w:bCs/>
                <w:color w:val="FF0000"/>
              </w:rPr>
            </w:pPr>
          </w:p>
        </w:tc>
        <w:tc>
          <w:tcPr>
            <w:tcW w:w="992" w:type="dxa"/>
            <w:tcBorders>
              <w:top w:val="single" w:sz="4" w:space="0" w:color="auto"/>
              <w:left w:val="single" w:sz="12" w:space="0" w:color="auto"/>
              <w:bottom w:val="single" w:sz="4" w:space="0" w:color="auto"/>
              <w:right w:val="single" w:sz="12" w:space="0" w:color="auto"/>
            </w:tcBorders>
            <w:shd w:val="clear" w:color="auto" w:fill="99CCFF"/>
            <w:vAlign w:val="bottom"/>
          </w:tcPr>
          <w:p w14:paraId="67ADB90E" w14:textId="77777777" w:rsidR="00820CB7" w:rsidRPr="00D97A26" w:rsidRDefault="00820CB7" w:rsidP="00DE16F5">
            <w:pPr>
              <w:keepNext/>
              <w:ind w:right="544"/>
              <w:jc w:val="both"/>
              <w:rPr>
                <w:rFonts w:cs="Arial"/>
                <w:b/>
                <w:bCs/>
                <w:color w:val="FF0000"/>
              </w:rPr>
            </w:pPr>
          </w:p>
        </w:tc>
      </w:tr>
      <w:tr w:rsidR="00820CB7" w:rsidRPr="00D97A26" w14:paraId="4EE097A4" w14:textId="77777777" w:rsidTr="00C63671">
        <w:trPr>
          <w:cantSplit/>
        </w:trPr>
        <w:tc>
          <w:tcPr>
            <w:tcW w:w="2132" w:type="dxa"/>
            <w:tcBorders>
              <w:top w:val="single" w:sz="8" w:space="0" w:color="auto"/>
              <w:left w:val="single" w:sz="12" w:space="0" w:color="auto"/>
              <w:bottom w:val="single" w:sz="8" w:space="0" w:color="auto"/>
              <w:right w:val="single" w:sz="12" w:space="0" w:color="auto"/>
            </w:tcBorders>
            <w:shd w:val="clear" w:color="auto" w:fill="FFCC99"/>
            <w:noWrap/>
            <w:vAlign w:val="center"/>
          </w:tcPr>
          <w:p w14:paraId="59BEA729" w14:textId="77777777" w:rsidR="00820CB7" w:rsidRPr="00D97A26" w:rsidRDefault="00820CB7" w:rsidP="00C63671">
            <w:pPr>
              <w:keepNext/>
              <w:rPr>
                <w:rFonts w:cs="Arial"/>
                <w:bCs/>
              </w:rPr>
            </w:pPr>
            <w:r w:rsidRPr="00D97A26">
              <w:rPr>
                <w:rFonts w:cs="Arial"/>
                <w:bCs/>
              </w:rPr>
              <w:t>Gland-Benign Atypia</w:t>
            </w:r>
          </w:p>
        </w:tc>
        <w:tc>
          <w:tcPr>
            <w:tcW w:w="670" w:type="dxa"/>
            <w:tcBorders>
              <w:top w:val="single" w:sz="8" w:space="0" w:color="auto"/>
              <w:left w:val="single" w:sz="12" w:space="0" w:color="auto"/>
              <w:bottom w:val="single" w:sz="8" w:space="0" w:color="auto"/>
              <w:right w:val="single" w:sz="12" w:space="0" w:color="auto"/>
            </w:tcBorders>
            <w:noWrap/>
            <w:vAlign w:val="bottom"/>
          </w:tcPr>
          <w:p w14:paraId="021FC550" w14:textId="77777777" w:rsidR="00820CB7" w:rsidRPr="00D97A26" w:rsidRDefault="00820CB7" w:rsidP="00DE16F5">
            <w:pPr>
              <w:keepNext/>
              <w:ind w:right="544"/>
              <w:jc w:val="both"/>
              <w:rPr>
                <w:rFonts w:cs="Arial"/>
                <w:b/>
                <w:bCs/>
              </w:rPr>
            </w:pPr>
          </w:p>
        </w:tc>
        <w:tc>
          <w:tcPr>
            <w:tcW w:w="708" w:type="dxa"/>
            <w:tcBorders>
              <w:top w:val="single" w:sz="8" w:space="0" w:color="auto"/>
              <w:left w:val="single" w:sz="12" w:space="0" w:color="auto"/>
              <w:bottom w:val="single" w:sz="8" w:space="0" w:color="auto"/>
              <w:right w:val="single" w:sz="8" w:space="0" w:color="auto"/>
            </w:tcBorders>
            <w:noWrap/>
            <w:vAlign w:val="bottom"/>
          </w:tcPr>
          <w:p w14:paraId="17E13361" w14:textId="77777777" w:rsidR="00820CB7" w:rsidRPr="00D97A26" w:rsidRDefault="00820CB7" w:rsidP="00DE16F5">
            <w:pPr>
              <w:keepNext/>
              <w:ind w:right="544"/>
              <w:jc w:val="both"/>
              <w:rPr>
                <w:rFonts w:cs="Arial"/>
                <w:b/>
                <w:bCs/>
              </w:rPr>
            </w:pPr>
          </w:p>
        </w:tc>
        <w:tc>
          <w:tcPr>
            <w:tcW w:w="857" w:type="dxa"/>
            <w:tcBorders>
              <w:top w:val="single" w:sz="8" w:space="0" w:color="auto"/>
              <w:left w:val="single" w:sz="8" w:space="0" w:color="auto"/>
              <w:bottom w:val="single" w:sz="8" w:space="0" w:color="auto"/>
              <w:right w:val="single" w:sz="4" w:space="0" w:color="auto"/>
            </w:tcBorders>
            <w:vAlign w:val="bottom"/>
          </w:tcPr>
          <w:p w14:paraId="357CD540" w14:textId="77777777" w:rsidR="00820CB7" w:rsidRPr="00D97A26" w:rsidRDefault="00820CB7" w:rsidP="00DE16F5">
            <w:pPr>
              <w:keepNext/>
              <w:ind w:right="544"/>
              <w:jc w:val="both"/>
              <w:rPr>
                <w:rFonts w:cs="Arial"/>
                <w:b/>
                <w:bCs/>
              </w:rPr>
            </w:pPr>
          </w:p>
        </w:tc>
        <w:tc>
          <w:tcPr>
            <w:tcW w:w="1270" w:type="dxa"/>
            <w:tcBorders>
              <w:top w:val="single" w:sz="8" w:space="0" w:color="auto"/>
              <w:left w:val="single" w:sz="4" w:space="0" w:color="auto"/>
              <w:bottom w:val="single" w:sz="8" w:space="0" w:color="auto"/>
              <w:right w:val="single" w:sz="8" w:space="0" w:color="auto"/>
            </w:tcBorders>
            <w:noWrap/>
            <w:vAlign w:val="bottom"/>
          </w:tcPr>
          <w:p w14:paraId="110DCDE5" w14:textId="77777777" w:rsidR="00820CB7" w:rsidRPr="00D97A26" w:rsidRDefault="00820CB7" w:rsidP="00C63671">
            <w:pPr>
              <w:keepNext/>
              <w:ind w:right="127"/>
              <w:jc w:val="center"/>
              <w:rPr>
                <w:rFonts w:cs="Arial"/>
                <w:b/>
                <w:bCs/>
                <w:color w:val="339966"/>
                <w:szCs w:val="20"/>
              </w:rPr>
            </w:pPr>
            <w:r w:rsidRPr="00D97A26">
              <w:rPr>
                <w:rFonts w:cs="Arial"/>
                <w:b/>
                <w:bCs/>
                <w:color w:val="339966"/>
                <w:szCs w:val="20"/>
              </w:rPr>
              <w:t>q</w:t>
            </w:r>
          </w:p>
        </w:tc>
        <w:tc>
          <w:tcPr>
            <w:tcW w:w="992" w:type="dxa"/>
            <w:tcBorders>
              <w:top w:val="single" w:sz="8" w:space="0" w:color="auto"/>
              <w:left w:val="single" w:sz="8" w:space="0" w:color="auto"/>
              <w:bottom w:val="single" w:sz="8" w:space="0" w:color="auto"/>
              <w:right w:val="single" w:sz="8" w:space="0" w:color="auto"/>
            </w:tcBorders>
            <w:noWrap/>
            <w:vAlign w:val="bottom"/>
          </w:tcPr>
          <w:p w14:paraId="59A09545" w14:textId="77777777" w:rsidR="00820CB7" w:rsidRPr="00D97A26" w:rsidRDefault="00820CB7" w:rsidP="00C63671">
            <w:pPr>
              <w:keepNext/>
              <w:ind w:right="34"/>
              <w:jc w:val="center"/>
              <w:rPr>
                <w:rFonts w:cs="Arial"/>
                <w:b/>
                <w:bCs/>
                <w:color w:val="3366FF"/>
              </w:rPr>
            </w:pPr>
            <w:r w:rsidRPr="00D97A26">
              <w:rPr>
                <w:rFonts w:cs="Arial"/>
                <w:b/>
                <w:bCs/>
                <w:color w:val="3366FF"/>
              </w:rPr>
              <w:t>y</w:t>
            </w:r>
          </w:p>
        </w:tc>
        <w:tc>
          <w:tcPr>
            <w:tcW w:w="802" w:type="dxa"/>
            <w:tcBorders>
              <w:top w:val="single" w:sz="8" w:space="0" w:color="auto"/>
              <w:left w:val="single" w:sz="8" w:space="0" w:color="auto"/>
              <w:bottom w:val="single" w:sz="8" w:space="0" w:color="auto"/>
              <w:right w:val="single" w:sz="12" w:space="0" w:color="auto"/>
            </w:tcBorders>
            <w:noWrap/>
            <w:vAlign w:val="bottom"/>
          </w:tcPr>
          <w:p w14:paraId="008B520F" w14:textId="77777777" w:rsidR="00820CB7" w:rsidRPr="00D97A26" w:rsidRDefault="00820CB7" w:rsidP="00C63671">
            <w:pPr>
              <w:keepNext/>
              <w:ind w:left="-108"/>
              <w:jc w:val="center"/>
              <w:rPr>
                <w:rFonts w:cs="Arial"/>
                <w:b/>
                <w:bCs/>
                <w:color w:val="3366FF"/>
              </w:rPr>
            </w:pPr>
            <w:r w:rsidRPr="00D97A26">
              <w:rPr>
                <w:rFonts w:cs="Arial"/>
                <w:b/>
                <w:bCs/>
                <w:color w:val="3366FF"/>
              </w:rPr>
              <w:t>y</w:t>
            </w:r>
          </w:p>
        </w:tc>
        <w:tc>
          <w:tcPr>
            <w:tcW w:w="899" w:type="dxa"/>
            <w:tcBorders>
              <w:top w:val="single" w:sz="8" w:space="0" w:color="auto"/>
              <w:left w:val="single" w:sz="12" w:space="0" w:color="auto"/>
              <w:bottom w:val="single" w:sz="8" w:space="0" w:color="auto"/>
              <w:right w:val="single" w:sz="8" w:space="0" w:color="auto"/>
            </w:tcBorders>
            <w:noWrap/>
            <w:vAlign w:val="bottom"/>
          </w:tcPr>
          <w:p w14:paraId="7BD7C2B1" w14:textId="77777777" w:rsidR="00820CB7" w:rsidRPr="00D97A26" w:rsidRDefault="00820CB7" w:rsidP="00C63671">
            <w:pPr>
              <w:keepNext/>
              <w:ind w:right="34"/>
              <w:jc w:val="center"/>
              <w:rPr>
                <w:rFonts w:cs="Arial"/>
                <w:b/>
                <w:bCs/>
                <w:color w:val="3366FF"/>
              </w:rPr>
            </w:pPr>
            <w:r w:rsidRPr="00D97A26">
              <w:rPr>
                <w:rFonts w:cs="Arial"/>
                <w:b/>
                <w:bCs/>
                <w:color w:val="3366FF"/>
              </w:rPr>
              <w:t>a</w:t>
            </w:r>
          </w:p>
        </w:tc>
        <w:tc>
          <w:tcPr>
            <w:tcW w:w="992" w:type="dxa"/>
            <w:tcBorders>
              <w:top w:val="single" w:sz="8" w:space="0" w:color="auto"/>
              <w:left w:val="single" w:sz="8" w:space="0" w:color="auto"/>
              <w:bottom w:val="single" w:sz="8" w:space="0" w:color="auto"/>
              <w:right w:val="single" w:sz="8" w:space="0" w:color="auto"/>
            </w:tcBorders>
            <w:vAlign w:val="bottom"/>
          </w:tcPr>
          <w:p w14:paraId="1F54F7D1" w14:textId="77777777" w:rsidR="00820CB7" w:rsidRPr="00D97A26" w:rsidRDefault="00820CB7" w:rsidP="00C63671">
            <w:pPr>
              <w:keepNext/>
              <w:ind w:right="175"/>
              <w:jc w:val="center"/>
              <w:rPr>
                <w:rFonts w:cs="Arial"/>
                <w:b/>
                <w:bCs/>
                <w:color w:val="3366FF"/>
              </w:rPr>
            </w:pPr>
            <w:r w:rsidRPr="00D97A26">
              <w:rPr>
                <w:rFonts w:cs="Arial"/>
                <w:b/>
                <w:bCs/>
                <w:color w:val="3366FF"/>
              </w:rPr>
              <w:t>a</w:t>
            </w:r>
          </w:p>
        </w:tc>
        <w:tc>
          <w:tcPr>
            <w:tcW w:w="992" w:type="dxa"/>
            <w:tcBorders>
              <w:top w:val="single" w:sz="8" w:space="0" w:color="auto"/>
              <w:left w:val="single" w:sz="8" w:space="0" w:color="auto"/>
              <w:bottom w:val="single" w:sz="8" w:space="0" w:color="auto"/>
              <w:right w:val="single" w:sz="12" w:space="0" w:color="auto"/>
            </w:tcBorders>
            <w:vAlign w:val="bottom"/>
          </w:tcPr>
          <w:p w14:paraId="19B3C127" w14:textId="77777777" w:rsidR="00820CB7" w:rsidRPr="00D97A26" w:rsidRDefault="00820CB7" w:rsidP="00C63671">
            <w:pPr>
              <w:keepNext/>
              <w:ind w:right="175"/>
              <w:jc w:val="center"/>
              <w:rPr>
                <w:rFonts w:cs="Arial"/>
                <w:b/>
                <w:bCs/>
                <w:color w:val="3366FF"/>
              </w:rPr>
            </w:pPr>
            <w:r w:rsidRPr="00D97A26">
              <w:rPr>
                <w:rFonts w:cs="Arial"/>
                <w:b/>
                <w:bCs/>
                <w:color w:val="3366FF"/>
              </w:rPr>
              <w:t>a</w:t>
            </w:r>
          </w:p>
        </w:tc>
        <w:tc>
          <w:tcPr>
            <w:tcW w:w="851" w:type="dxa"/>
            <w:tcBorders>
              <w:top w:val="single" w:sz="4" w:space="0" w:color="auto"/>
              <w:left w:val="single" w:sz="12" w:space="0" w:color="auto"/>
              <w:bottom w:val="single" w:sz="4" w:space="0" w:color="auto"/>
              <w:right w:val="single" w:sz="12" w:space="0" w:color="auto"/>
            </w:tcBorders>
            <w:shd w:val="clear" w:color="auto" w:fill="auto"/>
            <w:vAlign w:val="bottom"/>
          </w:tcPr>
          <w:p w14:paraId="2005BFCC" w14:textId="77777777" w:rsidR="00820CB7" w:rsidRPr="00D97A26" w:rsidRDefault="00820CB7" w:rsidP="00DE16F5">
            <w:pPr>
              <w:keepNext/>
              <w:ind w:right="544"/>
              <w:jc w:val="both"/>
              <w:rPr>
                <w:rFonts w:cs="Arial"/>
                <w:b/>
                <w:bCs/>
                <w:color w:val="FF0000"/>
              </w:rPr>
            </w:pPr>
          </w:p>
        </w:tc>
        <w:tc>
          <w:tcPr>
            <w:tcW w:w="992" w:type="dxa"/>
            <w:tcBorders>
              <w:top w:val="single" w:sz="4" w:space="0" w:color="auto"/>
              <w:left w:val="single" w:sz="12" w:space="0" w:color="auto"/>
              <w:bottom w:val="single" w:sz="4" w:space="0" w:color="auto"/>
              <w:right w:val="single" w:sz="12" w:space="0" w:color="auto"/>
            </w:tcBorders>
            <w:shd w:val="clear" w:color="auto" w:fill="99CCFF"/>
            <w:vAlign w:val="bottom"/>
          </w:tcPr>
          <w:p w14:paraId="179BCBA8" w14:textId="77777777" w:rsidR="00820CB7" w:rsidRPr="00D97A26" w:rsidRDefault="00820CB7" w:rsidP="00DE16F5">
            <w:pPr>
              <w:keepNext/>
              <w:ind w:right="544"/>
              <w:jc w:val="both"/>
              <w:rPr>
                <w:rFonts w:cs="Arial"/>
                <w:b/>
                <w:bCs/>
                <w:color w:val="FF0000"/>
              </w:rPr>
            </w:pPr>
          </w:p>
        </w:tc>
      </w:tr>
      <w:tr w:rsidR="00820CB7" w:rsidRPr="00D97A26" w14:paraId="22707376" w14:textId="77777777" w:rsidTr="00C63671">
        <w:trPr>
          <w:cantSplit/>
        </w:trPr>
        <w:tc>
          <w:tcPr>
            <w:tcW w:w="2132" w:type="dxa"/>
            <w:tcBorders>
              <w:top w:val="single" w:sz="8" w:space="0" w:color="auto"/>
              <w:left w:val="single" w:sz="12" w:space="0" w:color="auto"/>
              <w:bottom w:val="single" w:sz="8" w:space="0" w:color="auto"/>
              <w:right w:val="single" w:sz="12" w:space="0" w:color="auto"/>
            </w:tcBorders>
            <w:shd w:val="clear" w:color="auto" w:fill="FFCC99"/>
            <w:noWrap/>
            <w:vAlign w:val="center"/>
          </w:tcPr>
          <w:p w14:paraId="19263D7B" w14:textId="77777777" w:rsidR="00820CB7" w:rsidRPr="00D97A26" w:rsidRDefault="00820CB7" w:rsidP="00C63671">
            <w:pPr>
              <w:keepNext/>
              <w:rPr>
                <w:rFonts w:cs="Arial"/>
                <w:bCs/>
              </w:rPr>
            </w:pPr>
            <w:r w:rsidRPr="00D97A26">
              <w:rPr>
                <w:rFonts w:cs="Arial"/>
                <w:bCs/>
              </w:rPr>
              <w:t>Gland-Dyplasia</w:t>
            </w:r>
          </w:p>
        </w:tc>
        <w:tc>
          <w:tcPr>
            <w:tcW w:w="670" w:type="dxa"/>
            <w:tcBorders>
              <w:top w:val="single" w:sz="8" w:space="0" w:color="auto"/>
              <w:left w:val="single" w:sz="12" w:space="0" w:color="auto"/>
              <w:bottom w:val="single" w:sz="8" w:space="0" w:color="auto"/>
              <w:right w:val="single" w:sz="12" w:space="0" w:color="auto"/>
            </w:tcBorders>
            <w:noWrap/>
            <w:vAlign w:val="bottom"/>
          </w:tcPr>
          <w:p w14:paraId="6B11556C" w14:textId="77777777" w:rsidR="00820CB7" w:rsidRPr="00D97A26" w:rsidRDefault="00820CB7" w:rsidP="00DE16F5">
            <w:pPr>
              <w:keepNext/>
              <w:ind w:right="544"/>
              <w:jc w:val="both"/>
              <w:rPr>
                <w:rFonts w:cs="Arial"/>
                <w:b/>
                <w:bCs/>
              </w:rPr>
            </w:pPr>
          </w:p>
        </w:tc>
        <w:tc>
          <w:tcPr>
            <w:tcW w:w="708" w:type="dxa"/>
            <w:tcBorders>
              <w:top w:val="single" w:sz="8" w:space="0" w:color="auto"/>
              <w:left w:val="single" w:sz="12" w:space="0" w:color="auto"/>
              <w:bottom w:val="single" w:sz="8" w:space="0" w:color="auto"/>
              <w:right w:val="single" w:sz="8" w:space="0" w:color="auto"/>
            </w:tcBorders>
            <w:noWrap/>
            <w:vAlign w:val="bottom"/>
          </w:tcPr>
          <w:p w14:paraId="130703DA" w14:textId="77777777" w:rsidR="00820CB7" w:rsidRPr="00D97A26" w:rsidRDefault="00820CB7" w:rsidP="00DE16F5">
            <w:pPr>
              <w:keepNext/>
              <w:ind w:right="544"/>
              <w:jc w:val="both"/>
              <w:rPr>
                <w:rFonts w:cs="Arial"/>
                <w:b/>
                <w:bCs/>
              </w:rPr>
            </w:pPr>
          </w:p>
        </w:tc>
        <w:tc>
          <w:tcPr>
            <w:tcW w:w="857" w:type="dxa"/>
            <w:tcBorders>
              <w:top w:val="single" w:sz="8" w:space="0" w:color="auto"/>
              <w:left w:val="single" w:sz="8" w:space="0" w:color="auto"/>
              <w:bottom w:val="single" w:sz="8" w:space="0" w:color="auto"/>
              <w:right w:val="single" w:sz="4" w:space="0" w:color="auto"/>
            </w:tcBorders>
            <w:vAlign w:val="bottom"/>
          </w:tcPr>
          <w:p w14:paraId="0F2B802A" w14:textId="77777777" w:rsidR="00820CB7" w:rsidRPr="00D97A26" w:rsidRDefault="00820CB7" w:rsidP="00DE16F5">
            <w:pPr>
              <w:keepNext/>
              <w:ind w:right="544"/>
              <w:jc w:val="both"/>
              <w:rPr>
                <w:rFonts w:cs="Arial"/>
                <w:b/>
                <w:bCs/>
              </w:rPr>
            </w:pPr>
          </w:p>
        </w:tc>
        <w:tc>
          <w:tcPr>
            <w:tcW w:w="1270" w:type="dxa"/>
            <w:tcBorders>
              <w:top w:val="single" w:sz="8" w:space="0" w:color="auto"/>
              <w:left w:val="single" w:sz="4" w:space="0" w:color="auto"/>
              <w:bottom w:val="single" w:sz="8" w:space="0" w:color="auto"/>
              <w:right w:val="single" w:sz="8" w:space="0" w:color="auto"/>
            </w:tcBorders>
            <w:noWrap/>
            <w:vAlign w:val="bottom"/>
          </w:tcPr>
          <w:p w14:paraId="12E0870E" w14:textId="77777777" w:rsidR="00820CB7" w:rsidRPr="00D97A26" w:rsidRDefault="00820CB7" w:rsidP="00C63671">
            <w:pPr>
              <w:keepNext/>
              <w:ind w:right="127"/>
              <w:jc w:val="center"/>
              <w:rPr>
                <w:rFonts w:cs="Arial"/>
                <w:b/>
                <w:bCs/>
                <w:color w:val="800000"/>
                <w:szCs w:val="20"/>
              </w:rPr>
            </w:pPr>
            <w:r w:rsidRPr="00D97A26">
              <w:rPr>
                <w:rFonts w:cs="Arial"/>
                <w:b/>
                <w:bCs/>
                <w:color w:val="800000"/>
                <w:szCs w:val="20"/>
              </w:rPr>
              <w:t>p</w:t>
            </w:r>
          </w:p>
        </w:tc>
        <w:tc>
          <w:tcPr>
            <w:tcW w:w="992" w:type="dxa"/>
            <w:tcBorders>
              <w:top w:val="single" w:sz="8" w:space="0" w:color="auto"/>
              <w:left w:val="single" w:sz="8" w:space="0" w:color="auto"/>
              <w:bottom w:val="single" w:sz="8" w:space="0" w:color="auto"/>
              <w:right w:val="single" w:sz="8" w:space="0" w:color="auto"/>
            </w:tcBorders>
            <w:noWrap/>
            <w:vAlign w:val="bottom"/>
          </w:tcPr>
          <w:p w14:paraId="4AA9D59D" w14:textId="77777777" w:rsidR="00820CB7" w:rsidRPr="00D97A26" w:rsidRDefault="00820CB7" w:rsidP="00C63671">
            <w:pPr>
              <w:keepNext/>
              <w:ind w:right="34"/>
              <w:jc w:val="center"/>
              <w:rPr>
                <w:rFonts w:cs="Arial"/>
                <w:b/>
                <w:bCs/>
                <w:color w:val="FF0000"/>
              </w:rPr>
            </w:pPr>
            <w:r w:rsidRPr="00D97A26">
              <w:rPr>
                <w:rFonts w:cs="Arial"/>
                <w:b/>
                <w:bCs/>
                <w:color w:val="FF0000"/>
              </w:rPr>
              <w:t>x</w:t>
            </w:r>
          </w:p>
        </w:tc>
        <w:tc>
          <w:tcPr>
            <w:tcW w:w="802" w:type="dxa"/>
            <w:tcBorders>
              <w:top w:val="single" w:sz="8" w:space="0" w:color="auto"/>
              <w:left w:val="single" w:sz="8" w:space="0" w:color="auto"/>
              <w:bottom w:val="single" w:sz="8" w:space="0" w:color="auto"/>
              <w:right w:val="single" w:sz="12" w:space="0" w:color="auto"/>
            </w:tcBorders>
            <w:noWrap/>
            <w:vAlign w:val="bottom"/>
          </w:tcPr>
          <w:p w14:paraId="7074C458" w14:textId="77777777" w:rsidR="00820CB7" w:rsidRPr="00D97A26" w:rsidRDefault="00820CB7" w:rsidP="00C63671">
            <w:pPr>
              <w:keepNext/>
              <w:ind w:left="-108"/>
              <w:jc w:val="center"/>
              <w:rPr>
                <w:rFonts w:cs="Arial"/>
                <w:b/>
                <w:bCs/>
                <w:color w:val="FF0000"/>
              </w:rPr>
            </w:pPr>
            <w:r w:rsidRPr="00D97A26">
              <w:rPr>
                <w:rFonts w:cs="Arial"/>
                <w:b/>
                <w:bCs/>
                <w:color w:val="FF0000"/>
              </w:rPr>
              <w:t>x</w:t>
            </w:r>
          </w:p>
        </w:tc>
        <w:tc>
          <w:tcPr>
            <w:tcW w:w="899" w:type="dxa"/>
            <w:tcBorders>
              <w:top w:val="single" w:sz="8" w:space="0" w:color="auto"/>
              <w:left w:val="single" w:sz="12" w:space="0" w:color="auto"/>
              <w:bottom w:val="single" w:sz="8" w:space="0" w:color="auto"/>
              <w:right w:val="single" w:sz="8" w:space="0" w:color="auto"/>
            </w:tcBorders>
            <w:noWrap/>
            <w:vAlign w:val="bottom"/>
          </w:tcPr>
          <w:p w14:paraId="4A9D5BC7" w14:textId="77777777" w:rsidR="00820CB7" w:rsidRPr="00D97A26" w:rsidRDefault="00820CB7" w:rsidP="00C63671">
            <w:pPr>
              <w:keepNext/>
              <w:ind w:right="34"/>
              <w:jc w:val="center"/>
              <w:rPr>
                <w:rFonts w:cs="Arial"/>
                <w:b/>
                <w:bCs/>
                <w:color w:val="FF0000"/>
              </w:rPr>
            </w:pPr>
            <w:r w:rsidRPr="00D97A26">
              <w:rPr>
                <w:rFonts w:cs="Arial"/>
                <w:b/>
                <w:bCs/>
                <w:color w:val="FF0000"/>
              </w:rPr>
              <w:t>b</w:t>
            </w:r>
          </w:p>
        </w:tc>
        <w:tc>
          <w:tcPr>
            <w:tcW w:w="992" w:type="dxa"/>
            <w:tcBorders>
              <w:top w:val="single" w:sz="8" w:space="0" w:color="auto"/>
              <w:left w:val="single" w:sz="8" w:space="0" w:color="auto"/>
              <w:bottom w:val="single" w:sz="8" w:space="0" w:color="auto"/>
              <w:right w:val="single" w:sz="8" w:space="0" w:color="auto"/>
            </w:tcBorders>
            <w:vAlign w:val="bottom"/>
          </w:tcPr>
          <w:p w14:paraId="11D6CC38" w14:textId="77777777" w:rsidR="00820CB7" w:rsidRPr="00D97A26" w:rsidRDefault="00820CB7" w:rsidP="00C63671">
            <w:pPr>
              <w:keepNext/>
              <w:ind w:right="175"/>
              <w:jc w:val="center"/>
              <w:rPr>
                <w:rFonts w:cs="Arial"/>
                <w:b/>
                <w:bCs/>
                <w:color w:val="FF0000"/>
              </w:rPr>
            </w:pPr>
            <w:r w:rsidRPr="00D97A26">
              <w:rPr>
                <w:rFonts w:cs="Arial"/>
                <w:b/>
                <w:bCs/>
                <w:color w:val="FF0000"/>
              </w:rPr>
              <w:t>b</w:t>
            </w:r>
          </w:p>
        </w:tc>
        <w:tc>
          <w:tcPr>
            <w:tcW w:w="992" w:type="dxa"/>
            <w:tcBorders>
              <w:top w:val="single" w:sz="8" w:space="0" w:color="auto"/>
              <w:left w:val="single" w:sz="8" w:space="0" w:color="auto"/>
              <w:bottom w:val="single" w:sz="8" w:space="0" w:color="auto"/>
              <w:right w:val="single" w:sz="12" w:space="0" w:color="auto"/>
            </w:tcBorders>
            <w:vAlign w:val="bottom"/>
          </w:tcPr>
          <w:p w14:paraId="78653B89" w14:textId="77777777" w:rsidR="00820CB7" w:rsidRPr="00D97A26" w:rsidRDefault="00820CB7" w:rsidP="00C63671">
            <w:pPr>
              <w:keepNext/>
              <w:ind w:right="175"/>
              <w:jc w:val="center"/>
              <w:rPr>
                <w:rFonts w:cs="Arial"/>
                <w:b/>
                <w:bCs/>
                <w:color w:val="FF0000"/>
              </w:rPr>
            </w:pPr>
            <w:r w:rsidRPr="00D97A26">
              <w:rPr>
                <w:rFonts w:cs="Arial"/>
                <w:b/>
                <w:bCs/>
                <w:color w:val="FF0000"/>
              </w:rPr>
              <w:t>b</w:t>
            </w:r>
          </w:p>
        </w:tc>
        <w:tc>
          <w:tcPr>
            <w:tcW w:w="851" w:type="dxa"/>
            <w:tcBorders>
              <w:top w:val="single" w:sz="4" w:space="0" w:color="auto"/>
              <w:left w:val="single" w:sz="12" w:space="0" w:color="auto"/>
              <w:bottom w:val="single" w:sz="4" w:space="0" w:color="auto"/>
              <w:right w:val="single" w:sz="12" w:space="0" w:color="auto"/>
            </w:tcBorders>
            <w:shd w:val="clear" w:color="auto" w:fill="auto"/>
            <w:vAlign w:val="bottom"/>
          </w:tcPr>
          <w:p w14:paraId="5EA9E3A4" w14:textId="77777777" w:rsidR="00820CB7" w:rsidRPr="00D97A26" w:rsidRDefault="00820CB7" w:rsidP="00DE16F5">
            <w:pPr>
              <w:keepNext/>
              <w:ind w:right="544"/>
              <w:jc w:val="both"/>
              <w:rPr>
                <w:rFonts w:cs="Arial"/>
                <w:b/>
                <w:bCs/>
                <w:color w:val="3366FF"/>
              </w:rPr>
            </w:pPr>
          </w:p>
        </w:tc>
        <w:tc>
          <w:tcPr>
            <w:tcW w:w="992" w:type="dxa"/>
            <w:tcBorders>
              <w:top w:val="single" w:sz="4" w:space="0" w:color="auto"/>
              <w:left w:val="single" w:sz="12" w:space="0" w:color="auto"/>
              <w:bottom w:val="single" w:sz="4" w:space="0" w:color="auto"/>
              <w:right w:val="single" w:sz="12" w:space="0" w:color="auto"/>
            </w:tcBorders>
            <w:shd w:val="clear" w:color="auto" w:fill="99CCFF"/>
            <w:vAlign w:val="bottom"/>
          </w:tcPr>
          <w:p w14:paraId="368EE192" w14:textId="77777777" w:rsidR="00820CB7" w:rsidRPr="00D97A26" w:rsidRDefault="00820CB7" w:rsidP="00DE16F5">
            <w:pPr>
              <w:keepNext/>
              <w:ind w:right="544"/>
              <w:jc w:val="both"/>
              <w:rPr>
                <w:rFonts w:cs="Arial"/>
                <w:b/>
                <w:bCs/>
                <w:color w:val="3366FF"/>
              </w:rPr>
            </w:pPr>
          </w:p>
        </w:tc>
      </w:tr>
      <w:tr w:rsidR="00820CB7" w:rsidRPr="00D97A26" w14:paraId="0AAB11C0" w14:textId="77777777" w:rsidTr="00C63671">
        <w:trPr>
          <w:cantSplit/>
        </w:trPr>
        <w:tc>
          <w:tcPr>
            <w:tcW w:w="2132" w:type="dxa"/>
            <w:tcBorders>
              <w:top w:val="single" w:sz="8" w:space="0" w:color="auto"/>
              <w:left w:val="single" w:sz="12" w:space="0" w:color="auto"/>
              <w:bottom w:val="single" w:sz="8" w:space="0" w:color="auto"/>
              <w:right w:val="single" w:sz="12" w:space="0" w:color="auto"/>
            </w:tcBorders>
            <w:shd w:val="clear" w:color="auto" w:fill="FFCC99"/>
            <w:noWrap/>
            <w:vAlign w:val="center"/>
          </w:tcPr>
          <w:p w14:paraId="4F0A2C0A" w14:textId="77777777" w:rsidR="00820CB7" w:rsidRPr="00D97A26" w:rsidRDefault="00820CB7" w:rsidP="00C63671">
            <w:pPr>
              <w:keepNext/>
              <w:rPr>
                <w:rFonts w:cs="Arial"/>
                <w:bCs/>
              </w:rPr>
            </w:pPr>
            <w:r w:rsidRPr="00D97A26">
              <w:rPr>
                <w:rFonts w:cs="Arial"/>
                <w:bCs/>
              </w:rPr>
              <w:t>Gland-AIS</w:t>
            </w:r>
          </w:p>
        </w:tc>
        <w:tc>
          <w:tcPr>
            <w:tcW w:w="670" w:type="dxa"/>
            <w:tcBorders>
              <w:top w:val="single" w:sz="8" w:space="0" w:color="auto"/>
              <w:left w:val="single" w:sz="12" w:space="0" w:color="auto"/>
              <w:bottom w:val="single" w:sz="8" w:space="0" w:color="auto"/>
              <w:right w:val="single" w:sz="12" w:space="0" w:color="auto"/>
            </w:tcBorders>
            <w:noWrap/>
            <w:vAlign w:val="bottom"/>
          </w:tcPr>
          <w:p w14:paraId="544861FC" w14:textId="77777777" w:rsidR="00820CB7" w:rsidRPr="00D97A26" w:rsidRDefault="00820CB7" w:rsidP="00DE16F5">
            <w:pPr>
              <w:keepNext/>
              <w:ind w:right="544"/>
              <w:jc w:val="both"/>
              <w:rPr>
                <w:rFonts w:cs="Arial"/>
                <w:b/>
                <w:bCs/>
              </w:rPr>
            </w:pPr>
          </w:p>
        </w:tc>
        <w:tc>
          <w:tcPr>
            <w:tcW w:w="708" w:type="dxa"/>
            <w:tcBorders>
              <w:top w:val="single" w:sz="8" w:space="0" w:color="auto"/>
              <w:left w:val="single" w:sz="12" w:space="0" w:color="auto"/>
              <w:bottom w:val="single" w:sz="8" w:space="0" w:color="auto"/>
              <w:right w:val="single" w:sz="8" w:space="0" w:color="auto"/>
            </w:tcBorders>
            <w:noWrap/>
            <w:vAlign w:val="bottom"/>
          </w:tcPr>
          <w:p w14:paraId="77E3DF07" w14:textId="77777777" w:rsidR="00820CB7" w:rsidRPr="00D97A26" w:rsidRDefault="00820CB7" w:rsidP="00DE16F5">
            <w:pPr>
              <w:keepNext/>
              <w:ind w:right="544"/>
              <w:jc w:val="both"/>
              <w:rPr>
                <w:rFonts w:cs="Arial"/>
                <w:b/>
                <w:bCs/>
              </w:rPr>
            </w:pPr>
          </w:p>
        </w:tc>
        <w:tc>
          <w:tcPr>
            <w:tcW w:w="857" w:type="dxa"/>
            <w:tcBorders>
              <w:top w:val="single" w:sz="8" w:space="0" w:color="auto"/>
              <w:left w:val="single" w:sz="8" w:space="0" w:color="auto"/>
              <w:bottom w:val="single" w:sz="8" w:space="0" w:color="auto"/>
              <w:right w:val="single" w:sz="4" w:space="0" w:color="auto"/>
            </w:tcBorders>
            <w:vAlign w:val="bottom"/>
          </w:tcPr>
          <w:p w14:paraId="7BF0119D" w14:textId="77777777" w:rsidR="00820CB7" w:rsidRPr="00D97A26" w:rsidRDefault="00820CB7" w:rsidP="00DE16F5">
            <w:pPr>
              <w:keepNext/>
              <w:ind w:right="544"/>
              <w:jc w:val="both"/>
              <w:rPr>
                <w:rFonts w:cs="Arial"/>
                <w:b/>
                <w:bCs/>
              </w:rPr>
            </w:pPr>
          </w:p>
        </w:tc>
        <w:tc>
          <w:tcPr>
            <w:tcW w:w="1270" w:type="dxa"/>
            <w:tcBorders>
              <w:top w:val="single" w:sz="8" w:space="0" w:color="auto"/>
              <w:left w:val="single" w:sz="4" w:space="0" w:color="auto"/>
              <w:bottom w:val="single" w:sz="8" w:space="0" w:color="auto"/>
              <w:right w:val="single" w:sz="8" w:space="0" w:color="auto"/>
            </w:tcBorders>
            <w:noWrap/>
            <w:vAlign w:val="bottom"/>
          </w:tcPr>
          <w:p w14:paraId="43E0C0D3" w14:textId="77777777" w:rsidR="00820CB7" w:rsidRPr="00D97A26" w:rsidRDefault="00820CB7" w:rsidP="00C63671">
            <w:pPr>
              <w:keepNext/>
              <w:ind w:right="127"/>
              <w:jc w:val="center"/>
              <w:rPr>
                <w:rFonts w:cs="Arial"/>
                <w:b/>
                <w:bCs/>
                <w:color w:val="800000"/>
                <w:szCs w:val="20"/>
              </w:rPr>
            </w:pPr>
            <w:r w:rsidRPr="00D97A26">
              <w:rPr>
                <w:rFonts w:cs="Arial"/>
                <w:b/>
                <w:bCs/>
                <w:color w:val="800000"/>
                <w:szCs w:val="20"/>
              </w:rPr>
              <w:t>p</w:t>
            </w:r>
          </w:p>
        </w:tc>
        <w:tc>
          <w:tcPr>
            <w:tcW w:w="992" w:type="dxa"/>
            <w:tcBorders>
              <w:top w:val="single" w:sz="8" w:space="0" w:color="auto"/>
              <w:left w:val="single" w:sz="8" w:space="0" w:color="auto"/>
              <w:bottom w:val="single" w:sz="8" w:space="0" w:color="auto"/>
              <w:right w:val="single" w:sz="8" w:space="0" w:color="auto"/>
            </w:tcBorders>
            <w:noWrap/>
            <w:vAlign w:val="bottom"/>
          </w:tcPr>
          <w:p w14:paraId="2052442F" w14:textId="77777777" w:rsidR="00820CB7" w:rsidRPr="00D97A26" w:rsidRDefault="00820CB7" w:rsidP="00C63671">
            <w:pPr>
              <w:keepNext/>
              <w:ind w:right="34"/>
              <w:jc w:val="center"/>
              <w:rPr>
                <w:rFonts w:cs="Arial"/>
                <w:b/>
                <w:bCs/>
                <w:color w:val="FF0000"/>
              </w:rPr>
            </w:pPr>
            <w:r w:rsidRPr="00D97A26">
              <w:rPr>
                <w:rFonts w:cs="Arial"/>
                <w:b/>
                <w:bCs/>
                <w:color w:val="FF0000"/>
              </w:rPr>
              <w:t>x</w:t>
            </w:r>
          </w:p>
        </w:tc>
        <w:tc>
          <w:tcPr>
            <w:tcW w:w="802" w:type="dxa"/>
            <w:tcBorders>
              <w:top w:val="single" w:sz="8" w:space="0" w:color="auto"/>
              <w:left w:val="single" w:sz="8" w:space="0" w:color="auto"/>
              <w:bottom w:val="single" w:sz="8" w:space="0" w:color="auto"/>
              <w:right w:val="single" w:sz="12" w:space="0" w:color="auto"/>
            </w:tcBorders>
            <w:noWrap/>
            <w:vAlign w:val="bottom"/>
          </w:tcPr>
          <w:p w14:paraId="0F0E7746" w14:textId="77777777" w:rsidR="00820CB7" w:rsidRPr="00D97A26" w:rsidRDefault="00820CB7" w:rsidP="00C63671">
            <w:pPr>
              <w:keepNext/>
              <w:ind w:left="-108"/>
              <w:jc w:val="center"/>
              <w:rPr>
                <w:rFonts w:cs="Arial"/>
                <w:b/>
                <w:bCs/>
                <w:color w:val="FF0000"/>
              </w:rPr>
            </w:pPr>
            <w:r w:rsidRPr="00D97A26">
              <w:rPr>
                <w:rFonts w:cs="Arial"/>
                <w:b/>
                <w:bCs/>
                <w:color w:val="FF0000"/>
              </w:rPr>
              <w:t>x</w:t>
            </w:r>
          </w:p>
        </w:tc>
        <w:tc>
          <w:tcPr>
            <w:tcW w:w="899" w:type="dxa"/>
            <w:tcBorders>
              <w:top w:val="single" w:sz="8" w:space="0" w:color="auto"/>
              <w:left w:val="single" w:sz="12" w:space="0" w:color="auto"/>
              <w:bottom w:val="single" w:sz="8" w:space="0" w:color="auto"/>
              <w:right w:val="single" w:sz="8" w:space="0" w:color="auto"/>
            </w:tcBorders>
            <w:noWrap/>
            <w:vAlign w:val="bottom"/>
          </w:tcPr>
          <w:p w14:paraId="390274BF" w14:textId="77777777" w:rsidR="00820CB7" w:rsidRPr="00D97A26" w:rsidRDefault="00820CB7" w:rsidP="00C63671">
            <w:pPr>
              <w:keepNext/>
              <w:ind w:right="34"/>
              <w:jc w:val="center"/>
              <w:rPr>
                <w:rFonts w:cs="Arial"/>
                <w:b/>
                <w:bCs/>
                <w:color w:val="FF0000"/>
              </w:rPr>
            </w:pPr>
            <w:r w:rsidRPr="00D97A26">
              <w:rPr>
                <w:rFonts w:cs="Arial"/>
                <w:b/>
                <w:bCs/>
                <w:color w:val="FF0000"/>
              </w:rPr>
              <w:t>b</w:t>
            </w:r>
          </w:p>
        </w:tc>
        <w:tc>
          <w:tcPr>
            <w:tcW w:w="992" w:type="dxa"/>
            <w:tcBorders>
              <w:top w:val="single" w:sz="8" w:space="0" w:color="auto"/>
              <w:left w:val="single" w:sz="8" w:space="0" w:color="auto"/>
              <w:bottom w:val="single" w:sz="8" w:space="0" w:color="auto"/>
              <w:right w:val="single" w:sz="8" w:space="0" w:color="auto"/>
            </w:tcBorders>
            <w:vAlign w:val="bottom"/>
          </w:tcPr>
          <w:p w14:paraId="2E45A5B2" w14:textId="77777777" w:rsidR="00820CB7" w:rsidRPr="00D97A26" w:rsidRDefault="00820CB7" w:rsidP="00C63671">
            <w:pPr>
              <w:keepNext/>
              <w:ind w:right="175"/>
              <w:jc w:val="center"/>
              <w:rPr>
                <w:rFonts w:cs="Arial"/>
                <w:b/>
                <w:bCs/>
                <w:color w:val="FF0000"/>
              </w:rPr>
            </w:pPr>
            <w:r w:rsidRPr="00D97A26">
              <w:rPr>
                <w:rFonts w:cs="Arial"/>
                <w:b/>
                <w:bCs/>
                <w:color w:val="FF0000"/>
              </w:rPr>
              <w:t>b</w:t>
            </w:r>
          </w:p>
        </w:tc>
        <w:tc>
          <w:tcPr>
            <w:tcW w:w="992" w:type="dxa"/>
            <w:tcBorders>
              <w:top w:val="single" w:sz="8" w:space="0" w:color="auto"/>
              <w:left w:val="single" w:sz="8" w:space="0" w:color="auto"/>
              <w:bottom w:val="single" w:sz="8" w:space="0" w:color="auto"/>
              <w:right w:val="single" w:sz="12" w:space="0" w:color="auto"/>
            </w:tcBorders>
            <w:vAlign w:val="bottom"/>
          </w:tcPr>
          <w:p w14:paraId="40F25D21" w14:textId="77777777" w:rsidR="00820CB7" w:rsidRPr="00D97A26" w:rsidRDefault="00820CB7" w:rsidP="00C63671">
            <w:pPr>
              <w:keepNext/>
              <w:ind w:right="175"/>
              <w:jc w:val="center"/>
              <w:rPr>
                <w:rFonts w:cs="Arial"/>
                <w:b/>
                <w:bCs/>
                <w:color w:val="FF0000"/>
              </w:rPr>
            </w:pPr>
            <w:r w:rsidRPr="00D97A26">
              <w:rPr>
                <w:rFonts w:cs="Arial"/>
                <w:b/>
                <w:bCs/>
                <w:color w:val="FF0000"/>
              </w:rPr>
              <w:t>b</w:t>
            </w:r>
          </w:p>
        </w:tc>
        <w:tc>
          <w:tcPr>
            <w:tcW w:w="851" w:type="dxa"/>
            <w:tcBorders>
              <w:top w:val="single" w:sz="4" w:space="0" w:color="auto"/>
              <w:left w:val="single" w:sz="12" w:space="0" w:color="auto"/>
              <w:bottom w:val="single" w:sz="4" w:space="0" w:color="auto"/>
              <w:right w:val="single" w:sz="12" w:space="0" w:color="auto"/>
            </w:tcBorders>
            <w:shd w:val="clear" w:color="auto" w:fill="auto"/>
            <w:vAlign w:val="bottom"/>
          </w:tcPr>
          <w:p w14:paraId="2CEB8F0F" w14:textId="77777777" w:rsidR="00820CB7" w:rsidRPr="00D97A26" w:rsidRDefault="00820CB7" w:rsidP="00DE16F5">
            <w:pPr>
              <w:keepNext/>
              <w:ind w:right="544"/>
              <w:jc w:val="both"/>
              <w:rPr>
                <w:rFonts w:cs="Arial"/>
                <w:b/>
                <w:bCs/>
                <w:color w:val="FF0000"/>
              </w:rPr>
            </w:pPr>
          </w:p>
        </w:tc>
        <w:tc>
          <w:tcPr>
            <w:tcW w:w="992" w:type="dxa"/>
            <w:tcBorders>
              <w:top w:val="single" w:sz="4" w:space="0" w:color="auto"/>
              <w:left w:val="single" w:sz="12" w:space="0" w:color="auto"/>
              <w:bottom w:val="single" w:sz="4" w:space="0" w:color="auto"/>
              <w:right w:val="single" w:sz="12" w:space="0" w:color="auto"/>
            </w:tcBorders>
            <w:shd w:val="clear" w:color="auto" w:fill="99CCFF"/>
            <w:vAlign w:val="bottom"/>
          </w:tcPr>
          <w:p w14:paraId="63DC04A5" w14:textId="77777777" w:rsidR="00820CB7" w:rsidRPr="00D97A26" w:rsidRDefault="00820CB7" w:rsidP="00DE16F5">
            <w:pPr>
              <w:keepNext/>
              <w:ind w:right="544"/>
              <w:jc w:val="both"/>
              <w:rPr>
                <w:rFonts w:cs="Arial"/>
                <w:b/>
                <w:bCs/>
                <w:color w:val="FF0000"/>
              </w:rPr>
            </w:pPr>
          </w:p>
        </w:tc>
      </w:tr>
      <w:tr w:rsidR="00820CB7" w:rsidRPr="00D97A26" w14:paraId="2F5A791C" w14:textId="77777777" w:rsidTr="00C63671">
        <w:trPr>
          <w:cantSplit/>
        </w:trPr>
        <w:tc>
          <w:tcPr>
            <w:tcW w:w="2132" w:type="dxa"/>
            <w:tcBorders>
              <w:top w:val="single" w:sz="8" w:space="0" w:color="auto"/>
              <w:left w:val="single" w:sz="12" w:space="0" w:color="auto"/>
              <w:bottom w:val="single" w:sz="8" w:space="0" w:color="auto"/>
              <w:right w:val="single" w:sz="12" w:space="0" w:color="auto"/>
            </w:tcBorders>
            <w:shd w:val="clear" w:color="auto" w:fill="FFCC99"/>
            <w:noWrap/>
            <w:vAlign w:val="center"/>
          </w:tcPr>
          <w:p w14:paraId="5FD4A420" w14:textId="77777777" w:rsidR="00820CB7" w:rsidRPr="00D97A26" w:rsidRDefault="00820CB7" w:rsidP="00C63671">
            <w:pPr>
              <w:keepNext/>
              <w:rPr>
                <w:rFonts w:cs="Arial"/>
                <w:bCs/>
              </w:rPr>
            </w:pPr>
            <w:r w:rsidRPr="00D97A26">
              <w:rPr>
                <w:rFonts w:cs="Arial"/>
                <w:bCs/>
              </w:rPr>
              <w:t>Gland-Invasive Adeno</w:t>
            </w:r>
          </w:p>
        </w:tc>
        <w:tc>
          <w:tcPr>
            <w:tcW w:w="670" w:type="dxa"/>
            <w:tcBorders>
              <w:top w:val="single" w:sz="8" w:space="0" w:color="auto"/>
              <w:left w:val="single" w:sz="12" w:space="0" w:color="auto"/>
              <w:bottom w:val="single" w:sz="8" w:space="0" w:color="auto"/>
              <w:right w:val="single" w:sz="12" w:space="0" w:color="auto"/>
            </w:tcBorders>
            <w:noWrap/>
            <w:vAlign w:val="bottom"/>
          </w:tcPr>
          <w:p w14:paraId="7BA9545C" w14:textId="77777777" w:rsidR="00820CB7" w:rsidRPr="00D97A26" w:rsidRDefault="00820CB7" w:rsidP="00DE16F5">
            <w:pPr>
              <w:keepNext/>
              <w:ind w:right="544"/>
              <w:jc w:val="both"/>
              <w:rPr>
                <w:rFonts w:cs="Arial"/>
                <w:b/>
                <w:bCs/>
              </w:rPr>
            </w:pPr>
          </w:p>
        </w:tc>
        <w:tc>
          <w:tcPr>
            <w:tcW w:w="708" w:type="dxa"/>
            <w:tcBorders>
              <w:top w:val="single" w:sz="8" w:space="0" w:color="auto"/>
              <w:left w:val="single" w:sz="12" w:space="0" w:color="auto"/>
              <w:bottom w:val="single" w:sz="8" w:space="0" w:color="auto"/>
              <w:right w:val="single" w:sz="8" w:space="0" w:color="auto"/>
            </w:tcBorders>
            <w:noWrap/>
            <w:vAlign w:val="bottom"/>
          </w:tcPr>
          <w:p w14:paraId="2A164D7A" w14:textId="77777777" w:rsidR="00820CB7" w:rsidRPr="00D97A26" w:rsidRDefault="00820CB7" w:rsidP="00DE16F5">
            <w:pPr>
              <w:keepNext/>
              <w:ind w:right="544"/>
              <w:jc w:val="both"/>
              <w:rPr>
                <w:rFonts w:cs="Arial"/>
                <w:b/>
                <w:bCs/>
              </w:rPr>
            </w:pPr>
          </w:p>
        </w:tc>
        <w:tc>
          <w:tcPr>
            <w:tcW w:w="857" w:type="dxa"/>
            <w:tcBorders>
              <w:top w:val="single" w:sz="8" w:space="0" w:color="auto"/>
              <w:left w:val="single" w:sz="8" w:space="0" w:color="auto"/>
              <w:bottom w:val="single" w:sz="8" w:space="0" w:color="auto"/>
              <w:right w:val="single" w:sz="4" w:space="0" w:color="auto"/>
            </w:tcBorders>
            <w:vAlign w:val="bottom"/>
          </w:tcPr>
          <w:p w14:paraId="34A70522" w14:textId="77777777" w:rsidR="00820CB7" w:rsidRPr="00D97A26" w:rsidRDefault="00820CB7" w:rsidP="00DE16F5">
            <w:pPr>
              <w:keepNext/>
              <w:ind w:right="544"/>
              <w:jc w:val="both"/>
              <w:rPr>
                <w:rFonts w:cs="Arial"/>
                <w:b/>
                <w:bCs/>
              </w:rPr>
            </w:pPr>
          </w:p>
        </w:tc>
        <w:tc>
          <w:tcPr>
            <w:tcW w:w="1270" w:type="dxa"/>
            <w:tcBorders>
              <w:top w:val="single" w:sz="8" w:space="0" w:color="auto"/>
              <w:left w:val="single" w:sz="4" w:space="0" w:color="auto"/>
              <w:bottom w:val="single" w:sz="8" w:space="0" w:color="auto"/>
              <w:right w:val="single" w:sz="8" w:space="0" w:color="auto"/>
            </w:tcBorders>
            <w:noWrap/>
            <w:vAlign w:val="bottom"/>
          </w:tcPr>
          <w:p w14:paraId="067CAB98" w14:textId="77777777" w:rsidR="00820CB7" w:rsidRPr="00D97A26" w:rsidRDefault="00820CB7" w:rsidP="00C63671">
            <w:pPr>
              <w:keepNext/>
              <w:ind w:right="127"/>
              <w:jc w:val="center"/>
              <w:rPr>
                <w:rFonts w:cs="Arial"/>
                <w:b/>
                <w:bCs/>
                <w:color w:val="800000"/>
                <w:szCs w:val="20"/>
              </w:rPr>
            </w:pPr>
            <w:r w:rsidRPr="00D97A26">
              <w:rPr>
                <w:rFonts w:cs="Arial"/>
                <w:b/>
                <w:bCs/>
                <w:color w:val="800000"/>
                <w:szCs w:val="20"/>
              </w:rPr>
              <w:t>p</w:t>
            </w:r>
          </w:p>
        </w:tc>
        <w:tc>
          <w:tcPr>
            <w:tcW w:w="992" w:type="dxa"/>
            <w:tcBorders>
              <w:top w:val="single" w:sz="8" w:space="0" w:color="auto"/>
              <w:left w:val="single" w:sz="8" w:space="0" w:color="auto"/>
              <w:bottom w:val="single" w:sz="8" w:space="0" w:color="auto"/>
              <w:right w:val="single" w:sz="8" w:space="0" w:color="auto"/>
            </w:tcBorders>
            <w:noWrap/>
            <w:vAlign w:val="bottom"/>
          </w:tcPr>
          <w:p w14:paraId="77CF8935" w14:textId="77777777" w:rsidR="00820CB7" w:rsidRPr="00D97A26" w:rsidRDefault="00820CB7" w:rsidP="00C63671">
            <w:pPr>
              <w:keepNext/>
              <w:ind w:right="34"/>
              <w:jc w:val="center"/>
              <w:rPr>
                <w:rFonts w:cs="Arial"/>
                <w:b/>
                <w:bCs/>
                <w:color w:val="FF0000"/>
              </w:rPr>
            </w:pPr>
            <w:r w:rsidRPr="00D97A26">
              <w:rPr>
                <w:rFonts w:cs="Arial"/>
                <w:b/>
                <w:bCs/>
                <w:color w:val="FF0000"/>
              </w:rPr>
              <w:t>x</w:t>
            </w:r>
          </w:p>
        </w:tc>
        <w:tc>
          <w:tcPr>
            <w:tcW w:w="802" w:type="dxa"/>
            <w:tcBorders>
              <w:top w:val="single" w:sz="8" w:space="0" w:color="auto"/>
              <w:left w:val="single" w:sz="8" w:space="0" w:color="auto"/>
              <w:bottom w:val="single" w:sz="8" w:space="0" w:color="auto"/>
              <w:right w:val="single" w:sz="12" w:space="0" w:color="auto"/>
            </w:tcBorders>
            <w:noWrap/>
            <w:vAlign w:val="bottom"/>
          </w:tcPr>
          <w:p w14:paraId="6FCFAFC9" w14:textId="77777777" w:rsidR="00820CB7" w:rsidRPr="00D97A26" w:rsidRDefault="00820CB7" w:rsidP="00C63671">
            <w:pPr>
              <w:keepNext/>
              <w:ind w:left="-108"/>
              <w:jc w:val="center"/>
              <w:rPr>
                <w:rFonts w:cs="Arial"/>
                <w:b/>
                <w:bCs/>
                <w:color w:val="FF0000"/>
              </w:rPr>
            </w:pPr>
            <w:r w:rsidRPr="00D97A26">
              <w:rPr>
                <w:rFonts w:cs="Arial"/>
                <w:b/>
                <w:bCs/>
                <w:color w:val="FF0000"/>
              </w:rPr>
              <w:t>x</w:t>
            </w:r>
          </w:p>
        </w:tc>
        <w:tc>
          <w:tcPr>
            <w:tcW w:w="899" w:type="dxa"/>
            <w:tcBorders>
              <w:top w:val="single" w:sz="8" w:space="0" w:color="auto"/>
              <w:left w:val="single" w:sz="12" w:space="0" w:color="auto"/>
              <w:bottom w:val="single" w:sz="8" w:space="0" w:color="auto"/>
              <w:right w:val="single" w:sz="8" w:space="0" w:color="auto"/>
            </w:tcBorders>
            <w:noWrap/>
            <w:vAlign w:val="bottom"/>
          </w:tcPr>
          <w:p w14:paraId="0D97A3D7" w14:textId="77777777" w:rsidR="00820CB7" w:rsidRPr="00D97A26" w:rsidRDefault="00820CB7" w:rsidP="00C63671">
            <w:pPr>
              <w:keepNext/>
              <w:ind w:right="34"/>
              <w:jc w:val="center"/>
              <w:rPr>
                <w:rFonts w:cs="Arial"/>
                <w:b/>
                <w:bCs/>
                <w:color w:val="FF0000"/>
              </w:rPr>
            </w:pPr>
            <w:r w:rsidRPr="00D97A26">
              <w:rPr>
                <w:rFonts w:cs="Arial"/>
                <w:b/>
                <w:bCs/>
                <w:color w:val="FF0000"/>
              </w:rPr>
              <w:t>b</w:t>
            </w:r>
          </w:p>
        </w:tc>
        <w:tc>
          <w:tcPr>
            <w:tcW w:w="992" w:type="dxa"/>
            <w:tcBorders>
              <w:top w:val="single" w:sz="8" w:space="0" w:color="auto"/>
              <w:left w:val="single" w:sz="8" w:space="0" w:color="auto"/>
              <w:bottom w:val="single" w:sz="8" w:space="0" w:color="auto"/>
              <w:right w:val="single" w:sz="8" w:space="0" w:color="auto"/>
            </w:tcBorders>
            <w:vAlign w:val="bottom"/>
          </w:tcPr>
          <w:p w14:paraId="0D751F4A" w14:textId="77777777" w:rsidR="00820CB7" w:rsidRPr="00D97A26" w:rsidRDefault="00820CB7" w:rsidP="00C63671">
            <w:pPr>
              <w:keepNext/>
              <w:ind w:right="175"/>
              <w:jc w:val="center"/>
              <w:rPr>
                <w:rFonts w:cs="Arial"/>
                <w:b/>
                <w:bCs/>
                <w:color w:val="FF0000"/>
              </w:rPr>
            </w:pPr>
            <w:r w:rsidRPr="00D97A26">
              <w:rPr>
                <w:rFonts w:cs="Arial"/>
                <w:b/>
                <w:bCs/>
                <w:color w:val="FF0000"/>
              </w:rPr>
              <w:t>b</w:t>
            </w:r>
          </w:p>
        </w:tc>
        <w:tc>
          <w:tcPr>
            <w:tcW w:w="992" w:type="dxa"/>
            <w:tcBorders>
              <w:top w:val="single" w:sz="8" w:space="0" w:color="auto"/>
              <w:left w:val="single" w:sz="8" w:space="0" w:color="auto"/>
              <w:bottom w:val="single" w:sz="8" w:space="0" w:color="auto"/>
              <w:right w:val="single" w:sz="12" w:space="0" w:color="auto"/>
            </w:tcBorders>
            <w:vAlign w:val="bottom"/>
          </w:tcPr>
          <w:p w14:paraId="613E057D" w14:textId="77777777" w:rsidR="00820CB7" w:rsidRPr="00D97A26" w:rsidRDefault="00820CB7" w:rsidP="00C63671">
            <w:pPr>
              <w:keepNext/>
              <w:ind w:right="175"/>
              <w:jc w:val="center"/>
              <w:rPr>
                <w:rFonts w:cs="Arial"/>
                <w:b/>
                <w:bCs/>
                <w:color w:val="FF0000"/>
              </w:rPr>
            </w:pPr>
            <w:r w:rsidRPr="00D97A26">
              <w:rPr>
                <w:rFonts w:cs="Arial"/>
                <w:b/>
                <w:bCs/>
                <w:color w:val="FF0000"/>
              </w:rPr>
              <w:t>b</w:t>
            </w:r>
          </w:p>
        </w:tc>
        <w:tc>
          <w:tcPr>
            <w:tcW w:w="851" w:type="dxa"/>
            <w:tcBorders>
              <w:top w:val="single" w:sz="4" w:space="0" w:color="auto"/>
              <w:left w:val="single" w:sz="12" w:space="0" w:color="auto"/>
              <w:bottom w:val="single" w:sz="4" w:space="0" w:color="auto"/>
              <w:right w:val="single" w:sz="12" w:space="0" w:color="auto"/>
            </w:tcBorders>
            <w:shd w:val="clear" w:color="auto" w:fill="auto"/>
            <w:vAlign w:val="bottom"/>
          </w:tcPr>
          <w:p w14:paraId="236581AD" w14:textId="77777777" w:rsidR="00820CB7" w:rsidRPr="00D97A26" w:rsidRDefault="00820CB7" w:rsidP="00DE16F5">
            <w:pPr>
              <w:keepNext/>
              <w:ind w:right="544"/>
              <w:jc w:val="both"/>
              <w:rPr>
                <w:rFonts w:cs="Arial"/>
                <w:b/>
                <w:bCs/>
                <w:color w:val="FF0000"/>
              </w:rPr>
            </w:pPr>
          </w:p>
        </w:tc>
        <w:tc>
          <w:tcPr>
            <w:tcW w:w="992" w:type="dxa"/>
            <w:tcBorders>
              <w:top w:val="single" w:sz="4" w:space="0" w:color="auto"/>
              <w:left w:val="single" w:sz="12" w:space="0" w:color="auto"/>
              <w:bottom w:val="single" w:sz="4" w:space="0" w:color="auto"/>
              <w:right w:val="single" w:sz="12" w:space="0" w:color="auto"/>
            </w:tcBorders>
            <w:shd w:val="clear" w:color="auto" w:fill="99CCFF"/>
            <w:vAlign w:val="bottom"/>
          </w:tcPr>
          <w:p w14:paraId="082C8798" w14:textId="77777777" w:rsidR="00820CB7" w:rsidRPr="00D97A26" w:rsidRDefault="00820CB7" w:rsidP="00DE16F5">
            <w:pPr>
              <w:keepNext/>
              <w:ind w:right="544"/>
              <w:jc w:val="both"/>
              <w:rPr>
                <w:rFonts w:cs="Arial"/>
                <w:b/>
                <w:bCs/>
                <w:color w:val="FF0000"/>
              </w:rPr>
            </w:pPr>
          </w:p>
        </w:tc>
      </w:tr>
      <w:tr w:rsidR="00820CB7" w:rsidRPr="00D97A26" w14:paraId="0E134834" w14:textId="77777777" w:rsidTr="00C63671">
        <w:trPr>
          <w:cantSplit/>
        </w:trPr>
        <w:tc>
          <w:tcPr>
            <w:tcW w:w="2132" w:type="dxa"/>
            <w:tcBorders>
              <w:top w:val="single" w:sz="8" w:space="0" w:color="auto"/>
              <w:left w:val="single" w:sz="12" w:space="0" w:color="auto"/>
              <w:bottom w:val="single" w:sz="12" w:space="0" w:color="auto"/>
              <w:right w:val="single" w:sz="12" w:space="0" w:color="auto"/>
            </w:tcBorders>
            <w:shd w:val="clear" w:color="auto" w:fill="FFCC99"/>
            <w:noWrap/>
            <w:vAlign w:val="center"/>
          </w:tcPr>
          <w:p w14:paraId="3CE4E510" w14:textId="77777777" w:rsidR="00820CB7" w:rsidRPr="00D97A26" w:rsidRDefault="00820CB7" w:rsidP="00C63671">
            <w:pPr>
              <w:keepNext/>
              <w:rPr>
                <w:rFonts w:cs="Arial"/>
                <w:bCs/>
              </w:rPr>
            </w:pPr>
            <w:r w:rsidRPr="00D97A26">
              <w:rPr>
                <w:rFonts w:cs="Arial"/>
                <w:bCs/>
              </w:rPr>
              <w:t>Other Malignant Neoplasm</w:t>
            </w:r>
          </w:p>
        </w:tc>
        <w:tc>
          <w:tcPr>
            <w:tcW w:w="670" w:type="dxa"/>
            <w:tcBorders>
              <w:top w:val="single" w:sz="8" w:space="0" w:color="auto"/>
              <w:left w:val="single" w:sz="12" w:space="0" w:color="auto"/>
              <w:bottom w:val="single" w:sz="12" w:space="0" w:color="auto"/>
              <w:right w:val="single" w:sz="12" w:space="0" w:color="auto"/>
            </w:tcBorders>
            <w:noWrap/>
            <w:vAlign w:val="bottom"/>
          </w:tcPr>
          <w:p w14:paraId="34347200" w14:textId="77777777" w:rsidR="00820CB7" w:rsidRPr="00D97A26" w:rsidRDefault="00820CB7" w:rsidP="00DE16F5">
            <w:pPr>
              <w:keepNext/>
              <w:ind w:right="544"/>
              <w:jc w:val="both"/>
              <w:rPr>
                <w:rFonts w:cs="Arial"/>
                <w:b/>
                <w:bCs/>
              </w:rPr>
            </w:pPr>
          </w:p>
        </w:tc>
        <w:tc>
          <w:tcPr>
            <w:tcW w:w="708" w:type="dxa"/>
            <w:tcBorders>
              <w:top w:val="single" w:sz="8" w:space="0" w:color="auto"/>
              <w:left w:val="single" w:sz="12" w:space="0" w:color="auto"/>
              <w:bottom w:val="single" w:sz="12" w:space="0" w:color="auto"/>
              <w:right w:val="single" w:sz="8" w:space="0" w:color="auto"/>
            </w:tcBorders>
            <w:noWrap/>
            <w:vAlign w:val="bottom"/>
          </w:tcPr>
          <w:p w14:paraId="5B064603" w14:textId="77777777" w:rsidR="00820CB7" w:rsidRPr="00D97A26" w:rsidRDefault="00820CB7" w:rsidP="00DE16F5">
            <w:pPr>
              <w:keepNext/>
              <w:ind w:right="544"/>
              <w:jc w:val="both"/>
              <w:rPr>
                <w:rFonts w:cs="Arial"/>
                <w:b/>
                <w:bCs/>
              </w:rPr>
            </w:pPr>
          </w:p>
        </w:tc>
        <w:tc>
          <w:tcPr>
            <w:tcW w:w="857" w:type="dxa"/>
            <w:tcBorders>
              <w:top w:val="single" w:sz="8" w:space="0" w:color="auto"/>
              <w:left w:val="single" w:sz="8" w:space="0" w:color="auto"/>
              <w:bottom w:val="single" w:sz="12" w:space="0" w:color="auto"/>
              <w:right w:val="single" w:sz="4" w:space="0" w:color="auto"/>
            </w:tcBorders>
            <w:vAlign w:val="bottom"/>
          </w:tcPr>
          <w:p w14:paraId="1AB8BD08" w14:textId="77777777" w:rsidR="00820CB7" w:rsidRPr="00D97A26" w:rsidRDefault="00820CB7" w:rsidP="00DE16F5">
            <w:pPr>
              <w:keepNext/>
              <w:ind w:right="544"/>
              <w:jc w:val="both"/>
              <w:rPr>
                <w:rFonts w:cs="Arial"/>
                <w:b/>
                <w:bCs/>
              </w:rPr>
            </w:pPr>
          </w:p>
        </w:tc>
        <w:tc>
          <w:tcPr>
            <w:tcW w:w="1270" w:type="dxa"/>
            <w:tcBorders>
              <w:top w:val="single" w:sz="8" w:space="0" w:color="auto"/>
              <w:left w:val="single" w:sz="4" w:space="0" w:color="auto"/>
              <w:bottom w:val="single" w:sz="12" w:space="0" w:color="auto"/>
              <w:right w:val="single" w:sz="8" w:space="0" w:color="auto"/>
            </w:tcBorders>
            <w:noWrap/>
            <w:vAlign w:val="bottom"/>
          </w:tcPr>
          <w:p w14:paraId="3C388A83" w14:textId="77777777" w:rsidR="00820CB7" w:rsidRPr="00D97A26" w:rsidRDefault="00820CB7" w:rsidP="00C63671">
            <w:pPr>
              <w:keepNext/>
              <w:ind w:right="127"/>
              <w:jc w:val="center"/>
              <w:rPr>
                <w:rFonts w:cs="Arial"/>
                <w:b/>
                <w:bCs/>
                <w:color w:val="800000"/>
                <w:szCs w:val="20"/>
              </w:rPr>
            </w:pPr>
            <w:r w:rsidRPr="00D97A26">
              <w:rPr>
                <w:rFonts w:cs="Arial"/>
                <w:b/>
                <w:bCs/>
                <w:color w:val="800000"/>
                <w:szCs w:val="20"/>
              </w:rPr>
              <w:t>p</w:t>
            </w:r>
          </w:p>
        </w:tc>
        <w:tc>
          <w:tcPr>
            <w:tcW w:w="992" w:type="dxa"/>
            <w:tcBorders>
              <w:top w:val="single" w:sz="8" w:space="0" w:color="auto"/>
              <w:left w:val="single" w:sz="8" w:space="0" w:color="auto"/>
              <w:bottom w:val="single" w:sz="12" w:space="0" w:color="auto"/>
              <w:right w:val="single" w:sz="8" w:space="0" w:color="auto"/>
            </w:tcBorders>
            <w:noWrap/>
            <w:vAlign w:val="bottom"/>
          </w:tcPr>
          <w:p w14:paraId="60269CAE" w14:textId="77777777" w:rsidR="00820CB7" w:rsidRPr="00D97A26" w:rsidRDefault="00820CB7" w:rsidP="00C63671">
            <w:pPr>
              <w:keepNext/>
              <w:ind w:right="34"/>
              <w:jc w:val="center"/>
              <w:rPr>
                <w:rFonts w:cs="Arial"/>
                <w:b/>
                <w:bCs/>
                <w:color w:val="FF0000"/>
              </w:rPr>
            </w:pPr>
            <w:r w:rsidRPr="00D97A26">
              <w:rPr>
                <w:rFonts w:cs="Arial"/>
                <w:b/>
                <w:bCs/>
                <w:color w:val="FF0000"/>
              </w:rPr>
              <w:t>x</w:t>
            </w:r>
          </w:p>
        </w:tc>
        <w:tc>
          <w:tcPr>
            <w:tcW w:w="802" w:type="dxa"/>
            <w:tcBorders>
              <w:top w:val="single" w:sz="8" w:space="0" w:color="auto"/>
              <w:left w:val="single" w:sz="8" w:space="0" w:color="auto"/>
              <w:bottom w:val="single" w:sz="12" w:space="0" w:color="auto"/>
              <w:right w:val="single" w:sz="12" w:space="0" w:color="auto"/>
            </w:tcBorders>
            <w:noWrap/>
            <w:vAlign w:val="bottom"/>
          </w:tcPr>
          <w:p w14:paraId="445597ED" w14:textId="77777777" w:rsidR="00820CB7" w:rsidRPr="00D97A26" w:rsidRDefault="00820CB7" w:rsidP="00C63671">
            <w:pPr>
              <w:keepNext/>
              <w:ind w:left="-108"/>
              <w:jc w:val="center"/>
              <w:rPr>
                <w:rFonts w:cs="Arial"/>
                <w:b/>
                <w:bCs/>
                <w:color w:val="FF0000"/>
              </w:rPr>
            </w:pPr>
            <w:r w:rsidRPr="00D97A26">
              <w:rPr>
                <w:rFonts w:cs="Arial"/>
                <w:b/>
                <w:bCs/>
                <w:color w:val="FF0000"/>
              </w:rPr>
              <w:t>x</w:t>
            </w:r>
          </w:p>
        </w:tc>
        <w:tc>
          <w:tcPr>
            <w:tcW w:w="899" w:type="dxa"/>
            <w:tcBorders>
              <w:top w:val="single" w:sz="8" w:space="0" w:color="auto"/>
              <w:left w:val="single" w:sz="12" w:space="0" w:color="auto"/>
              <w:bottom w:val="single" w:sz="12" w:space="0" w:color="auto"/>
              <w:right w:val="single" w:sz="8" w:space="0" w:color="auto"/>
            </w:tcBorders>
            <w:noWrap/>
            <w:vAlign w:val="bottom"/>
          </w:tcPr>
          <w:p w14:paraId="22B23B56" w14:textId="77777777" w:rsidR="00820CB7" w:rsidRPr="00D97A26" w:rsidRDefault="00820CB7" w:rsidP="00C63671">
            <w:pPr>
              <w:keepNext/>
              <w:ind w:right="34"/>
              <w:jc w:val="center"/>
              <w:rPr>
                <w:rFonts w:cs="Arial"/>
                <w:b/>
                <w:bCs/>
                <w:color w:val="FF0000"/>
              </w:rPr>
            </w:pPr>
            <w:r w:rsidRPr="00D97A26">
              <w:rPr>
                <w:rFonts w:cs="Arial"/>
                <w:b/>
                <w:bCs/>
                <w:color w:val="FF0000"/>
              </w:rPr>
              <w:t>b</w:t>
            </w:r>
          </w:p>
        </w:tc>
        <w:tc>
          <w:tcPr>
            <w:tcW w:w="992" w:type="dxa"/>
            <w:tcBorders>
              <w:top w:val="single" w:sz="8" w:space="0" w:color="auto"/>
              <w:left w:val="single" w:sz="8" w:space="0" w:color="auto"/>
              <w:bottom w:val="single" w:sz="12" w:space="0" w:color="auto"/>
              <w:right w:val="single" w:sz="8" w:space="0" w:color="auto"/>
            </w:tcBorders>
            <w:vAlign w:val="bottom"/>
          </w:tcPr>
          <w:p w14:paraId="2A9B1CB9" w14:textId="77777777" w:rsidR="00820CB7" w:rsidRPr="00D97A26" w:rsidRDefault="00820CB7" w:rsidP="00C63671">
            <w:pPr>
              <w:keepNext/>
              <w:ind w:right="175"/>
              <w:jc w:val="center"/>
              <w:rPr>
                <w:rFonts w:cs="Arial"/>
                <w:b/>
                <w:bCs/>
                <w:color w:val="FF0000"/>
              </w:rPr>
            </w:pPr>
            <w:r w:rsidRPr="00D97A26">
              <w:rPr>
                <w:rFonts w:cs="Arial"/>
                <w:b/>
                <w:bCs/>
                <w:color w:val="FF0000"/>
              </w:rPr>
              <w:t>b</w:t>
            </w:r>
          </w:p>
        </w:tc>
        <w:tc>
          <w:tcPr>
            <w:tcW w:w="992" w:type="dxa"/>
            <w:tcBorders>
              <w:top w:val="single" w:sz="8" w:space="0" w:color="auto"/>
              <w:left w:val="single" w:sz="8" w:space="0" w:color="auto"/>
              <w:bottom w:val="single" w:sz="12" w:space="0" w:color="auto"/>
              <w:right w:val="single" w:sz="12" w:space="0" w:color="auto"/>
            </w:tcBorders>
            <w:vAlign w:val="bottom"/>
          </w:tcPr>
          <w:p w14:paraId="1BA9ADD1" w14:textId="77777777" w:rsidR="00820CB7" w:rsidRPr="00D97A26" w:rsidRDefault="00820CB7" w:rsidP="00C63671">
            <w:pPr>
              <w:keepNext/>
              <w:ind w:right="175"/>
              <w:jc w:val="center"/>
              <w:rPr>
                <w:rFonts w:cs="Arial"/>
                <w:b/>
                <w:bCs/>
                <w:color w:val="FF0000"/>
              </w:rPr>
            </w:pPr>
            <w:r w:rsidRPr="00D97A26">
              <w:rPr>
                <w:rFonts w:cs="Arial"/>
                <w:b/>
                <w:bCs/>
                <w:color w:val="FF0000"/>
              </w:rPr>
              <w:t>b</w:t>
            </w:r>
          </w:p>
        </w:tc>
        <w:tc>
          <w:tcPr>
            <w:tcW w:w="851" w:type="dxa"/>
            <w:tcBorders>
              <w:top w:val="single" w:sz="4" w:space="0" w:color="auto"/>
              <w:left w:val="single" w:sz="12" w:space="0" w:color="auto"/>
              <w:bottom w:val="single" w:sz="12" w:space="0" w:color="auto"/>
              <w:right w:val="single" w:sz="12" w:space="0" w:color="auto"/>
            </w:tcBorders>
            <w:shd w:val="clear" w:color="auto" w:fill="auto"/>
            <w:vAlign w:val="bottom"/>
          </w:tcPr>
          <w:p w14:paraId="577DDEC6" w14:textId="77777777" w:rsidR="00820CB7" w:rsidRPr="00D97A26" w:rsidRDefault="00820CB7" w:rsidP="00DE16F5">
            <w:pPr>
              <w:keepNext/>
              <w:ind w:right="544"/>
              <w:jc w:val="both"/>
              <w:rPr>
                <w:rFonts w:cs="Arial"/>
                <w:b/>
                <w:bCs/>
                <w:color w:val="FF0000"/>
              </w:rPr>
            </w:pPr>
          </w:p>
        </w:tc>
        <w:tc>
          <w:tcPr>
            <w:tcW w:w="992" w:type="dxa"/>
            <w:tcBorders>
              <w:top w:val="single" w:sz="4" w:space="0" w:color="auto"/>
              <w:left w:val="single" w:sz="12" w:space="0" w:color="auto"/>
              <w:bottom w:val="single" w:sz="12" w:space="0" w:color="auto"/>
              <w:right w:val="single" w:sz="12" w:space="0" w:color="auto"/>
            </w:tcBorders>
            <w:shd w:val="clear" w:color="auto" w:fill="99CCFF"/>
            <w:vAlign w:val="bottom"/>
          </w:tcPr>
          <w:p w14:paraId="12D84672" w14:textId="77777777" w:rsidR="00820CB7" w:rsidRPr="00D97A26" w:rsidRDefault="00820CB7" w:rsidP="00DE16F5">
            <w:pPr>
              <w:keepNext/>
              <w:ind w:right="544"/>
              <w:jc w:val="both"/>
              <w:rPr>
                <w:rFonts w:cs="Arial"/>
                <w:b/>
                <w:bCs/>
                <w:color w:val="FF0000"/>
              </w:rPr>
            </w:pPr>
          </w:p>
        </w:tc>
      </w:tr>
    </w:tbl>
    <w:p w14:paraId="14C59CA1" w14:textId="77777777" w:rsidR="00B30883" w:rsidRPr="00D97A26" w:rsidRDefault="00B30883" w:rsidP="00DE16F5">
      <w:pPr>
        <w:ind w:right="544"/>
        <w:jc w:val="both"/>
        <w:rPr>
          <w:lang w:val="pt-BR"/>
        </w:rPr>
      </w:pPr>
      <w:r w:rsidRPr="00D97A26">
        <w:rPr>
          <w:lang w:val="pt-BR"/>
        </w:rPr>
        <w:t>PPV% (ASC-H)= sum(p) / (sum(p)+sum(q))</w:t>
      </w:r>
    </w:p>
    <w:p w14:paraId="7C1686A1" w14:textId="77777777" w:rsidR="00B30883" w:rsidRPr="00D97A26" w:rsidRDefault="00B30883" w:rsidP="00DE16F5">
      <w:pPr>
        <w:ind w:right="544"/>
        <w:jc w:val="both"/>
        <w:rPr>
          <w:lang w:val="pt-BR"/>
        </w:rPr>
      </w:pPr>
      <w:r w:rsidRPr="00D97A26">
        <w:rPr>
          <w:lang w:val="pt-BR"/>
        </w:rPr>
        <w:t>PPV% (HSIL)= sum(x) / (sum(x)+sum(y))</w:t>
      </w:r>
    </w:p>
    <w:p w14:paraId="02BC3128" w14:textId="4E470CDE" w:rsidR="00B140D8" w:rsidRPr="00D97A26" w:rsidRDefault="00B30883" w:rsidP="00DE16F5">
      <w:pPr>
        <w:ind w:right="544"/>
        <w:jc w:val="both"/>
        <w:rPr>
          <w:lang w:val="pt-BR"/>
        </w:rPr>
      </w:pPr>
      <w:r w:rsidRPr="00D97A26">
        <w:rPr>
          <w:lang w:val="pt-BR"/>
        </w:rPr>
        <w:t>PPV% (ASC-H</w:t>
      </w:r>
      <w:r w:rsidR="000D7770" w:rsidRPr="00D97A26">
        <w:t xml:space="preserve"> </w:t>
      </w:r>
      <w:r w:rsidRPr="00D97A26">
        <w:t>+</w:t>
      </w:r>
      <w:r w:rsidR="000D7770" w:rsidRPr="00D97A26">
        <w:t xml:space="preserve"> </w:t>
      </w:r>
      <w:r w:rsidRPr="00D97A26">
        <w:rPr>
          <w:lang w:val="pt-BR"/>
        </w:rPr>
        <w:t>HSIL</w:t>
      </w:r>
      <w:r w:rsidR="000D7770" w:rsidRPr="00D97A26">
        <w:t xml:space="preserve"> </w:t>
      </w:r>
      <w:r w:rsidRPr="00D97A26">
        <w:t>+</w:t>
      </w:r>
      <w:r w:rsidR="000D7770" w:rsidRPr="00D97A26">
        <w:t xml:space="preserve"> </w:t>
      </w:r>
      <w:r w:rsidRPr="00D97A26">
        <w:rPr>
          <w:lang w:val="pt-BR"/>
        </w:rPr>
        <w:t>SC)= (sum(p) + sum(x))/ (sum(p)+sum(q) +sum(x) + sum(y)</w:t>
      </w:r>
    </w:p>
    <w:p w14:paraId="08B67558" w14:textId="77777777" w:rsidR="00811A3A" w:rsidRPr="00D97A26" w:rsidRDefault="00811A3A" w:rsidP="00DE16F5">
      <w:pPr>
        <w:ind w:right="544"/>
        <w:jc w:val="both"/>
        <w:rPr>
          <w:lang w:val="pt-BR"/>
        </w:rPr>
        <w:sectPr w:rsidR="00811A3A" w:rsidRPr="00D97A26" w:rsidSect="002002E7">
          <w:footerReference w:type="default" r:id="rId169"/>
          <w:pgSz w:w="16839" w:h="11907" w:orient="landscape" w:code="9"/>
          <w:pgMar w:top="1440" w:right="3514" w:bottom="1440" w:left="1440" w:header="692" w:footer="567" w:gutter="0"/>
          <w:cols w:space="720"/>
          <w:docGrid w:linePitch="360"/>
        </w:sectPr>
      </w:pPr>
    </w:p>
    <w:p w14:paraId="5AC07215" w14:textId="77777777" w:rsidR="005C124D" w:rsidRPr="00D97A26" w:rsidRDefault="005C124D" w:rsidP="005C124D">
      <w:pPr>
        <w:pStyle w:val="Headingappendix"/>
        <w:spacing w:after="100"/>
        <w:ind w:right="544"/>
        <w:jc w:val="both"/>
      </w:pPr>
      <w:bookmarkStart w:id="1658" w:name="_Toc438477981"/>
      <w:bookmarkStart w:id="1659" w:name="_Toc471467050"/>
      <w:bookmarkStart w:id="1660" w:name="_Toc478551554"/>
      <w:bookmarkStart w:id="1661" w:name="_Toc482704730"/>
      <w:bookmarkStart w:id="1662" w:name="_Toc478551620"/>
      <w:bookmarkStart w:id="1663" w:name="_Toc528676091"/>
      <w:bookmarkStart w:id="1664" w:name="_Toc269738502"/>
      <w:bookmarkStart w:id="1665" w:name="_Toc276457799"/>
      <w:r w:rsidRPr="00D97A26">
        <w:lastRenderedPageBreak/>
        <w:t>Appendix E – DHB assignment for colposcopy clinics</w:t>
      </w:r>
      <w:bookmarkEnd w:id="1658"/>
      <w:bookmarkEnd w:id="1659"/>
      <w:bookmarkEnd w:id="1660"/>
      <w:bookmarkEnd w:id="1661"/>
      <w:bookmarkEnd w:id="1662"/>
      <w:bookmarkEnd w:id="1663"/>
    </w:p>
    <w:p w14:paraId="23E57A8B" w14:textId="77777777" w:rsidR="005C124D" w:rsidRPr="00D97A26" w:rsidRDefault="005C124D" w:rsidP="002B28BF">
      <w:pPr>
        <w:jc w:val="both"/>
        <w:rPr>
          <w:lang w:val="en-NZ"/>
        </w:rPr>
      </w:pPr>
      <w:r w:rsidRPr="00D97A26">
        <w:rPr>
          <w:lang w:val="en-NZ"/>
        </w:rPr>
        <w:t xml:space="preserve">Where results in Indicator 7 (colposcopy indicators) are provided by DHB, the clinics included in each DHB are as listed below.  </w:t>
      </w:r>
      <w:r w:rsidR="0054605B" w:rsidRPr="00D97A26">
        <w:rPr>
          <w:lang w:val="en-NZ"/>
        </w:rPr>
        <w:t xml:space="preserve">Assignment of individual facilities to specific </w:t>
      </w:r>
      <w:r w:rsidR="00BD0410" w:rsidRPr="00D97A26">
        <w:rPr>
          <w:lang w:val="en-NZ"/>
        </w:rPr>
        <w:t>DHBs</w:t>
      </w:r>
      <w:r w:rsidR="0054605B" w:rsidRPr="00D97A26">
        <w:rPr>
          <w:lang w:val="en-NZ"/>
        </w:rPr>
        <w:t xml:space="preserve"> was provided by the NCSP. </w:t>
      </w:r>
      <w:r w:rsidRPr="00D97A26">
        <w:rPr>
          <w:lang w:val="en-NZ"/>
        </w:rPr>
        <w:t>All other colposcopy clinics were grouped together as “Private practice”.</w:t>
      </w:r>
    </w:p>
    <w:p w14:paraId="359AF8C5" w14:textId="77777777" w:rsidR="005C124D" w:rsidRPr="00D97A26" w:rsidRDefault="005C124D">
      <w:pPr>
        <w:rPr>
          <w:lang w:val="en-NZ"/>
        </w:rPr>
      </w:pPr>
    </w:p>
    <w:tbl>
      <w:tblPr>
        <w:tblW w:w="0" w:type="auto"/>
        <w:tblLook w:val="04A0" w:firstRow="1" w:lastRow="0" w:firstColumn="1" w:lastColumn="0" w:noHBand="0" w:noVBand="1"/>
      </w:tblPr>
      <w:tblGrid>
        <w:gridCol w:w="2208"/>
        <w:gridCol w:w="7267"/>
      </w:tblGrid>
      <w:tr w:rsidR="005C124D" w:rsidRPr="00D97A26" w14:paraId="7C3DC8CC" w14:textId="77777777" w:rsidTr="0054605B">
        <w:trPr>
          <w:tblHeader/>
        </w:trPr>
        <w:tc>
          <w:tcPr>
            <w:tcW w:w="2235" w:type="dxa"/>
            <w:shd w:val="clear" w:color="auto" w:fill="BFBFBF" w:themeFill="background1" w:themeFillShade="BF"/>
          </w:tcPr>
          <w:p w14:paraId="154661FB" w14:textId="77777777" w:rsidR="005C124D" w:rsidRPr="00D97A26" w:rsidRDefault="005C124D">
            <w:pPr>
              <w:rPr>
                <w:b/>
                <w:lang w:val="en-NZ"/>
              </w:rPr>
            </w:pPr>
            <w:r w:rsidRPr="00D97A26">
              <w:rPr>
                <w:b/>
                <w:lang w:val="en-NZ"/>
              </w:rPr>
              <w:t>DHB</w:t>
            </w:r>
          </w:p>
        </w:tc>
        <w:tc>
          <w:tcPr>
            <w:tcW w:w="7456" w:type="dxa"/>
            <w:shd w:val="clear" w:color="auto" w:fill="BFBFBF" w:themeFill="background1" w:themeFillShade="BF"/>
          </w:tcPr>
          <w:p w14:paraId="48298771" w14:textId="77777777" w:rsidR="005C124D" w:rsidRPr="00D97A26" w:rsidRDefault="005C124D">
            <w:pPr>
              <w:rPr>
                <w:b/>
                <w:lang w:val="en-NZ"/>
              </w:rPr>
            </w:pPr>
            <w:r w:rsidRPr="00D97A26">
              <w:rPr>
                <w:b/>
                <w:lang w:val="en-NZ"/>
              </w:rPr>
              <w:t>Colposcopy clinics included</w:t>
            </w:r>
            <w:r w:rsidR="0054605B" w:rsidRPr="00D97A26">
              <w:rPr>
                <w:b/>
                <w:lang w:val="en-NZ"/>
              </w:rPr>
              <w:t>*</w:t>
            </w:r>
          </w:p>
        </w:tc>
      </w:tr>
      <w:tr w:rsidR="006D5295" w:rsidRPr="00D97A26" w14:paraId="65BA5D3F" w14:textId="77777777" w:rsidTr="006D5295">
        <w:tc>
          <w:tcPr>
            <w:tcW w:w="2235" w:type="dxa"/>
          </w:tcPr>
          <w:p w14:paraId="694D36A3" w14:textId="77777777" w:rsidR="006D5295" w:rsidRPr="00D97A26" w:rsidRDefault="006D5295" w:rsidP="002018DA">
            <w:pPr>
              <w:rPr>
                <w:rFonts w:eastAsia="Times New Roman" w:cs="Calibri"/>
                <w:color w:val="000000"/>
                <w:sz w:val="22"/>
                <w:lang w:eastAsia="en-AU"/>
              </w:rPr>
            </w:pPr>
            <w:r w:rsidRPr="00D97A26">
              <w:rPr>
                <w:rFonts w:eastAsia="Times New Roman" w:cs="Calibri"/>
                <w:color w:val="000000"/>
                <w:sz w:val="22"/>
                <w:lang w:eastAsia="en-AU"/>
              </w:rPr>
              <w:t>Auckland</w:t>
            </w:r>
          </w:p>
        </w:tc>
        <w:tc>
          <w:tcPr>
            <w:tcW w:w="7456" w:type="dxa"/>
          </w:tcPr>
          <w:p w14:paraId="52360738" w14:textId="77777777" w:rsidR="006D5295" w:rsidRPr="00D97A26" w:rsidRDefault="002018DA" w:rsidP="006D5295">
            <w:pPr>
              <w:rPr>
                <w:lang w:val="en-NZ"/>
              </w:rPr>
            </w:pPr>
            <w:r w:rsidRPr="00D97A26">
              <w:rPr>
                <w:lang w:val="en-NZ"/>
              </w:rPr>
              <w:t>Ward 97 - Gynae Inpatient</w:t>
            </w:r>
            <w:r w:rsidR="00152492" w:rsidRPr="00D97A26">
              <w:rPr>
                <w:lang w:val="en-NZ"/>
              </w:rPr>
              <w:t xml:space="preserve"> Auckland City Hospital</w:t>
            </w:r>
          </w:p>
          <w:p w14:paraId="7DBFE0C8" w14:textId="77777777" w:rsidR="004A4125" w:rsidRPr="00D97A26" w:rsidRDefault="004A4125" w:rsidP="006D5295">
            <w:pPr>
              <w:rPr>
                <w:lang w:val="en-NZ"/>
              </w:rPr>
            </w:pPr>
            <w:r w:rsidRPr="00D97A26">
              <w:rPr>
                <w:lang w:val="en-NZ"/>
              </w:rPr>
              <w:t xml:space="preserve">General Surgery – Auckland City Hospital </w:t>
            </w:r>
          </w:p>
          <w:p w14:paraId="451F5902" w14:textId="77777777" w:rsidR="006D5295" w:rsidRPr="00D97A26" w:rsidRDefault="002018DA" w:rsidP="006D5295">
            <w:pPr>
              <w:rPr>
                <w:lang w:val="en-NZ"/>
              </w:rPr>
            </w:pPr>
            <w:r w:rsidRPr="00D97A26">
              <w:rPr>
                <w:lang w:val="en-NZ"/>
              </w:rPr>
              <w:t>Colposcopy Clinic</w:t>
            </w:r>
            <w:r w:rsidR="009D5C8A" w:rsidRPr="00D97A26">
              <w:rPr>
                <w:lang w:val="en-NZ"/>
              </w:rPr>
              <w:t xml:space="preserve"> - </w:t>
            </w:r>
            <w:r w:rsidR="005B0D36" w:rsidRPr="00D97A26">
              <w:rPr>
                <w:lang w:val="en-NZ"/>
              </w:rPr>
              <w:t>Greenlane Clinical Centre</w:t>
            </w:r>
          </w:p>
          <w:p w14:paraId="5EA68169" w14:textId="77777777" w:rsidR="006D5295" w:rsidRPr="00D97A26" w:rsidRDefault="002018DA" w:rsidP="006D5295">
            <w:pPr>
              <w:rPr>
                <w:lang w:val="en-NZ"/>
              </w:rPr>
            </w:pPr>
            <w:r w:rsidRPr="00D97A26">
              <w:rPr>
                <w:lang w:val="en-NZ"/>
              </w:rPr>
              <w:t>Gynae Outpatient Clinic</w:t>
            </w:r>
            <w:r w:rsidR="009D5C8A" w:rsidRPr="00D97A26">
              <w:rPr>
                <w:lang w:val="en-NZ"/>
              </w:rPr>
              <w:t xml:space="preserve"> </w:t>
            </w:r>
            <w:r w:rsidR="005B0D36" w:rsidRPr="00D97A26">
              <w:rPr>
                <w:lang w:val="en-NZ"/>
              </w:rPr>
              <w:t>–</w:t>
            </w:r>
            <w:r w:rsidR="009D5C8A" w:rsidRPr="00D97A26">
              <w:rPr>
                <w:lang w:val="en-NZ"/>
              </w:rPr>
              <w:t xml:space="preserve"> </w:t>
            </w:r>
            <w:r w:rsidR="005B0D36" w:rsidRPr="00D97A26">
              <w:rPr>
                <w:lang w:val="en-NZ"/>
              </w:rPr>
              <w:t>Greenlane Clinical Centre</w:t>
            </w:r>
          </w:p>
          <w:p w14:paraId="34BF7143" w14:textId="77777777" w:rsidR="004A4125" w:rsidRPr="00D97A26" w:rsidRDefault="004A4125" w:rsidP="004A4125">
            <w:pPr>
              <w:rPr>
                <w:lang w:val="en-NZ"/>
              </w:rPr>
            </w:pPr>
            <w:r w:rsidRPr="00D97A26">
              <w:rPr>
                <w:lang w:val="en-NZ"/>
              </w:rPr>
              <w:t>Short Stay Surgical Unit – Greenlane Clinical Centre</w:t>
            </w:r>
          </w:p>
          <w:p w14:paraId="2F68E232" w14:textId="77777777" w:rsidR="006D5295" w:rsidRPr="00D97A26" w:rsidRDefault="002018DA" w:rsidP="00DE7DA6">
            <w:pPr>
              <w:rPr>
                <w:lang w:val="en-NZ"/>
              </w:rPr>
            </w:pPr>
            <w:r w:rsidRPr="00D97A26">
              <w:rPr>
                <w:lang w:val="en-NZ"/>
              </w:rPr>
              <w:t>Emergency Medicine</w:t>
            </w:r>
            <w:r w:rsidR="009D5C8A" w:rsidRPr="00D97A26">
              <w:rPr>
                <w:lang w:val="en-NZ"/>
              </w:rPr>
              <w:t xml:space="preserve"> </w:t>
            </w:r>
            <w:r w:rsidR="007E080F" w:rsidRPr="00D97A26">
              <w:rPr>
                <w:lang w:val="en-NZ"/>
              </w:rPr>
              <w:t>–</w:t>
            </w:r>
            <w:r w:rsidR="009D5C8A" w:rsidRPr="00D97A26">
              <w:rPr>
                <w:lang w:val="en-NZ"/>
              </w:rPr>
              <w:t xml:space="preserve"> </w:t>
            </w:r>
            <w:r w:rsidR="007E080F" w:rsidRPr="00D97A26">
              <w:rPr>
                <w:lang w:val="en-NZ"/>
              </w:rPr>
              <w:t>North Shore Hospital</w:t>
            </w:r>
          </w:p>
        </w:tc>
      </w:tr>
      <w:tr w:rsidR="006D5295" w:rsidRPr="00D97A26" w14:paraId="5DB7D6FF" w14:textId="77777777" w:rsidTr="006D5295">
        <w:tc>
          <w:tcPr>
            <w:tcW w:w="2235" w:type="dxa"/>
          </w:tcPr>
          <w:p w14:paraId="399825DC" w14:textId="77777777" w:rsidR="006D5295" w:rsidRPr="00D97A26" w:rsidRDefault="006D5295" w:rsidP="002018DA">
            <w:pPr>
              <w:rPr>
                <w:rFonts w:eastAsia="Times New Roman" w:cs="Calibri"/>
                <w:color w:val="000000"/>
                <w:sz w:val="22"/>
                <w:lang w:eastAsia="en-AU"/>
              </w:rPr>
            </w:pPr>
            <w:r w:rsidRPr="00D97A26">
              <w:rPr>
                <w:rFonts w:eastAsia="Times New Roman" w:cs="Calibri"/>
                <w:color w:val="000000"/>
                <w:sz w:val="22"/>
                <w:lang w:eastAsia="en-AU"/>
              </w:rPr>
              <w:t>Bay of Plenty</w:t>
            </w:r>
          </w:p>
        </w:tc>
        <w:tc>
          <w:tcPr>
            <w:tcW w:w="7456" w:type="dxa"/>
          </w:tcPr>
          <w:p w14:paraId="1CF138F3" w14:textId="77777777" w:rsidR="006D5295" w:rsidRPr="00D97A26" w:rsidRDefault="006D5295" w:rsidP="006D5295">
            <w:pPr>
              <w:rPr>
                <w:lang w:val="en-NZ"/>
              </w:rPr>
            </w:pPr>
            <w:r w:rsidRPr="00D97A26">
              <w:rPr>
                <w:lang w:val="en-NZ"/>
              </w:rPr>
              <w:t>Whakatane Hospital (G)</w:t>
            </w:r>
          </w:p>
          <w:p w14:paraId="6D227573" w14:textId="77777777" w:rsidR="006D5295" w:rsidRPr="00D97A26" w:rsidRDefault="006D5295" w:rsidP="006D5295">
            <w:pPr>
              <w:rPr>
                <w:lang w:val="en-NZ"/>
              </w:rPr>
            </w:pPr>
            <w:r w:rsidRPr="00D97A26">
              <w:rPr>
                <w:lang w:val="en-NZ"/>
              </w:rPr>
              <w:t>Opotiki Hospital O</w:t>
            </w:r>
            <w:r w:rsidR="00AA1077" w:rsidRPr="00D97A26">
              <w:rPr>
                <w:lang w:val="en-NZ"/>
              </w:rPr>
              <w:t>utpatients’ Department</w:t>
            </w:r>
          </w:p>
          <w:p w14:paraId="5E00BF4D" w14:textId="77777777" w:rsidR="006D5295" w:rsidRPr="00D97A26" w:rsidRDefault="006D5295" w:rsidP="006D5295">
            <w:pPr>
              <w:rPr>
                <w:lang w:val="en-NZ"/>
              </w:rPr>
            </w:pPr>
            <w:r w:rsidRPr="00D97A26">
              <w:rPr>
                <w:lang w:val="en-NZ"/>
              </w:rPr>
              <w:t>Tauranga Hospital (G)</w:t>
            </w:r>
          </w:p>
        </w:tc>
      </w:tr>
      <w:tr w:rsidR="006D5295" w:rsidRPr="00D97A26" w14:paraId="543B4B19" w14:textId="77777777" w:rsidTr="006D5295">
        <w:tc>
          <w:tcPr>
            <w:tcW w:w="2235" w:type="dxa"/>
          </w:tcPr>
          <w:p w14:paraId="70BFCF4C" w14:textId="77777777" w:rsidR="006D5295" w:rsidRPr="00D97A26" w:rsidRDefault="006D5295" w:rsidP="002018DA">
            <w:pPr>
              <w:rPr>
                <w:rFonts w:eastAsia="Times New Roman" w:cs="Calibri"/>
                <w:color w:val="000000"/>
                <w:sz w:val="22"/>
                <w:lang w:eastAsia="en-AU"/>
              </w:rPr>
            </w:pPr>
            <w:r w:rsidRPr="00D97A26">
              <w:rPr>
                <w:rFonts w:eastAsia="Times New Roman" w:cs="Calibri"/>
                <w:color w:val="000000"/>
                <w:sz w:val="22"/>
                <w:lang w:eastAsia="en-AU"/>
              </w:rPr>
              <w:t>Canterbury</w:t>
            </w:r>
          </w:p>
        </w:tc>
        <w:tc>
          <w:tcPr>
            <w:tcW w:w="7456" w:type="dxa"/>
          </w:tcPr>
          <w:p w14:paraId="09808E93" w14:textId="77777777" w:rsidR="006D5295" w:rsidRPr="00D97A26" w:rsidRDefault="002018DA" w:rsidP="006D5295">
            <w:pPr>
              <w:rPr>
                <w:lang w:val="en-NZ"/>
              </w:rPr>
            </w:pPr>
            <w:r w:rsidRPr="00D97A26">
              <w:rPr>
                <w:lang w:val="en-NZ"/>
              </w:rPr>
              <w:t>Ashburton Hospital</w:t>
            </w:r>
          </w:p>
          <w:p w14:paraId="23EA498A" w14:textId="77777777" w:rsidR="002952A8" w:rsidRPr="00D97A26" w:rsidRDefault="002952A8" w:rsidP="002952A8">
            <w:pPr>
              <w:rPr>
                <w:lang w:val="en-NZ"/>
              </w:rPr>
            </w:pPr>
            <w:r w:rsidRPr="00D97A26">
              <w:rPr>
                <w:lang w:val="en-NZ"/>
              </w:rPr>
              <w:t>Christchurch Hospital</w:t>
            </w:r>
          </w:p>
          <w:p w14:paraId="6E13E615" w14:textId="77777777" w:rsidR="002952A8" w:rsidRPr="00D97A26" w:rsidRDefault="002952A8" w:rsidP="002952A8">
            <w:pPr>
              <w:rPr>
                <w:lang w:val="en-NZ"/>
              </w:rPr>
            </w:pPr>
            <w:r w:rsidRPr="00D97A26">
              <w:rPr>
                <w:lang w:val="en-NZ"/>
              </w:rPr>
              <w:t>Christchurch Sexual Health Centre</w:t>
            </w:r>
          </w:p>
          <w:p w14:paraId="0C6EA141" w14:textId="77777777" w:rsidR="006D5295" w:rsidRPr="00D97A26" w:rsidRDefault="002018DA" w:rsidP="006D5295">
            <w:pPr>
              <w:rPr>
                <w:lang w:val="en-NZ"/>
              </w:rPr>
            </w:pPr>
            <w:r w:rsidRPr="00D97A26">
              <w:rPr>
                <w:lang w:val="en-NZ"/>
              </w:rPr>
              <w:t>Christchurch Women's Hosp</w:t>
            </w:r>
            <w:r w:rsidR="00B72106" w:rsidRPr="00D97A26">
              <w:rPr>
                <w:lang w:val="en-NZ"/>
              </w:rPr>
              <w:t>ital</w:t>
            </w:r>
            <w:r w:rsidRPr="00D97A26">
              <w:rPr>
                <w:lang w:val="en-NZ"/>
              </w:rPr>
              <w:t xml:space="preserve"> - Colposcopy</w:t>
            </w:r>
          </w:p>
          <w:p w14:paraId="0B2CE434" w14:textId="77777777" w:rsidR="006D5295" w:rsidRPr="00D97A26" w:rsidRDefault="002018DA" w:rsidP="006D5295">
            <w:pPr>
              <w:rPr>
                <w:lang w:val="en-NZ"/>
              </w:rPr>
            </w:pPr>
            <w:r w:rsidRPr="00D97A26">
              <w:rPr>
                <w:lang w:val="en-NZ"/>
              </w:rPr>
              <w:t>Christchurch Women's Hosp</w:t>
            </w:r>
            <w:r w:rsidR="00B72106" w:rsidRPr="00D97A26">
              <w:rPr>
                <w:lang w:val="en-NZ"/>
              </w:rPr>
              <w:t>ital</w:t>
            </w:r>
            <w:r w:rsidRPr="00D97A26">
              <w:rPr>
                <w:lang w:val="en-NZ"/>
              </w:rPr>
              <w:t xml:space="preserve"> - Gynaecology</w:t>
            </w:r>
          </w:p>
        </w:tc>
      </w:tr>
      <w:tr w:rsidR="006D5295" w:rsidRPr="00D97A26" w14:paraId="575B5C66" w14:textId="77777777" w:rsidTr="006D5295">
        <w:tc>
          <w:tcPr>
            <w:tcW w:w="2235" w:type="dxa"/>
          </w:tcPr>
          <w:p w14:paraId="01BCDE5E" w14:textId="77777777" w:rsidR="006D5295" w:rsidRPr="00D97A26" w:rsidRDefault="006D5295" w:rsidP="002018DA">
            <w:pPr>
              <w:rPr>
                <w:rFonts w:eastAsia="Times New Roman" w:cs="Calibri"/>
                <w:color w:val="000000"/>
                <w:sz w:val="22"/>
                <w:lang w:eastAsia="en-AU"/>
              </w:rPr>
            </w:pPr>
            <w:r w:rsidRPr="00D97A26">
              <w:rPr>
                <w:rFonts w:eastAsia="Times New Roman" w:cs="Calibri"/>
                <w:color w:val="000000"/>
                <w:sz w:val="22"/>
                <w:lang w:eastAsia="en-AU"/>
              </w:rPr>
              <w:t>Capital &amp; Coast</w:t>
            </w:r>
          </w:p>
        </w:tc>
        <w:tc>
          <w:tcPr>
            <w:tcW w:w="7456" w:type="dxa"/>
          </w:tcPr>
          <w:p w14:paraId="45AB7F49" w14:textId="77777777" w:rsidR="006D5295" w:rsidRPr="00D97A26" w:rsidRDefault="002018DA" w:rsidP="006D5295">
            <w:pPr>
              <w:rPr>
                <w:lang w:val="en-NZ"/>
              </w:rPr>
            </w:pPr>
            <w:r w:rsidRPr="00D97A26">
              <w:rPr>
                <w:lang w:val="en-NZ"/>
              </w:rPr>
              <w:t xml:space="preserve">Colposcopy Clinic </w:t>
            </w:r>
            <w:r w:rsidR="006A3030" w:rsidRPr="00D97A26">
              <w:rPr>
                <w:lang w:val="en-NZ"/>
              </w:rPr>
              <w:t>–</w:t>
            </w:r>
            <w:r w:rsidRPr="00D97A26">
              <w:rPr>
                <w:lang w:val="en-NZ"/>
              </w:rPr>
              <w:t xml:space="preserve"> </w:t>
            </w:r>
            <w:r w:rsidR="006A3030" w:rsidRPr="00D97A26">
              <w:rPr>
                <w:lang w:val="en-NZ"/>
              </w:rPr>
              <w:t>Wellington Women’s Hospital Outpatients Department</w:t>
            </w:r>
          </w:p>
          <w:p w14:paraId="5F3EE3C5" w14:textId="77777777" w:rsidR="006D5295" w:rsidRPr="00D97A26" w:rsidRDefault="002018DA" w:rsidP="006D5295">
            <w:pPr>
              <w:rPr>
                <w:lang w:val="en-NZ"/>
              </w:rPr>
            </w:pPr>
            <w:r w:rsidRPr="00D97A26">
              <w:rPr>
                <w:lang w:val="en-NZ"/>
              </w:rPr>
              <w:t xml:space="preserve">Kenepuru Women's </w:t>
            </w:r>
            <w:r w:rsidR="00AA1077" w:rsidRPr="00D97A26">
              <w:rPr>
                <w:lang w:val="en-NZ"/>
              </w:rPr>
              <w:t>Outpatients’ Department</w:t>
            </w:r>
          </w:p>
          <w:p w14:paraId="0AB4DBA7" w14:textId="77777777" w:rsidR="006D5295" w:rsidRPr="00D97A26" w:rsidRDefault="002018DA" w:rsidP="004F6F91">
            <w:pPr>
              <w:rPr>
                <w:lang w:val="en-NZ"/>
              </w:rPr>
            </w:pPr>
            <w:r w:rsidRPr="00D97A26">
              <w:rPr>
                <w:lang w:val="en-NZ"/>
              </w:rPr>
              <w:t xml:space="preserve">Women's Clinic </w:t>
            </w:r>
            <w:r w:rsidR="00A4111E" w:rsidRPr="00D97A26">
              <w:rPr>
                <w:lang w:val="en-NZ"/>
              </w:rPr>
              <w:t>–</w:t>
            </w:r>
            <w:r w:rsidRPr="00D97A26">
              <w:rPr>
                <w:lang w:val="en-NZ"/>
              </w:rPr>
              <w:t xml:space="preserve"> </w:t>
            </w:r>
            <w:r w:rsidR="00A4111E" w:rsidRPr="00D97A26">
              <w:rPr>
                <w:lang w:val="en-NZ"/>
              </w:rPr>
              <w:t xml:space="preserve">Wellington </w:t>
            </w:r>
            <w:r w:rsidR="00152492" w:rsidRPr="00D97A26">
              <w:rPr>
                <w:lang w:val="en-NZ"/>
              </w:rPr>
              <w:t xml:space="preserve">Regional </w:t>
            </w:r>
            <w:r w:rsidR="00A4111E" w:rsidRPr="00D97A26">
              <w:rPr>
                <w:lang w:val="en-NZ"/>
              </w:rPr>
              <w:t>Hospital</w:t>
            </w:r>
          </w:p>
        </w:tc>
      </w:tr>
      <w:tr w:rsidR="006D5295" w:rsidRPr="00D97A26" w14:paraId="11650338" w14:textId="77777777" w:rsidTr="006D5295">
        <w:tc>
          <w:tcPr>
            <w:tcW w:w="2235" w:type="dxa"/>
          </w:tcPr>
          <w:p w14:paraId="66F4A0E0" w14:textId="77777777" w:rsidR="006D5295" w:rsidRPr="00D97A26" w:rsidRDefault="006D5295" w:rsidP="002018DA">
            <w:pPr>
              <w:rPr>
                <w:rFonts w:eastAsia="Times New Roman" w:cs="Calibri"/>
                <w:color w:val="000000"/>
                <w:sz w:val="22"/>
                <w:lang w:eastAsia="en-AU"/>
              </w:rPr>
            </w:pPr>
            <w:r w:rsidRPr="00D97A26">
              <w:rPr>
                <w:rFonts w:eastAsia="Times New Roman" w:cs="Calibri"/>
                <w:color w:val="000000"/>
                <w:sz w:val="22"/>
                <w:lang w:eastAsia="en-AU"/>
              </w:rPr>
              <w:t>Counties Manukau</w:t>
            </w:r>
          </w:p>
        </w:tc>
        <w:tc>
          <w:tcPr>
            <w:tcW w:w="7456" w:type="dxa"/>
          </w:tcPr>
          <w:p w14:paraId="51CC99D3" w14:textId="77777777" w:rsidR="006D5295" w:rsidRPr="00D97A26" w:rsidRDefault="002018DA" w:rsidP="006D5295">
            <w:pPr>
              <w:rPr>
                <w:lang w:val="en-NZ"/>
              </w:rPr>
            </w:pPr>
            <w:r w:rsidRPr="00D97A26">
              <w:rPr>
                <w:lang w:val="en-NZ"/>
              </w:rPr>
              <w:t>Manukau Super Clinic</w:t>
            </w:r>
          </w:p>
          <w:p w14:paraId="3136156F" w14:textId="77777777" w:rsidR="006D5295" w:rsidRPr="00D97A26" w:rsidRDefault="002018DA" w:rsidP="006D5295">
            <w:pPr>
              <w:rPr>
                <w:lang w:val="en-NZ"/>
              </w:rPr>
            </w:pPr>
            <w:r w:rsidRPr="00D97A26">
              <w:rPr>
                <w:lang w:val="en-NZ"/>
              </w:rPr>
              <w:t>Gynaecology Clinic</w:t>
            </w:r>
            <w:r w:rsidR="00F513FD" w:rsidRPr="00D97A26">
              <w:rPr>
                <w:lang w:val="en-NZ"/>
              </w:rPr>
              <w:t xml:space="preserve"> </w:t>
            </w:r>
            <w:r w:rsidR="008D51C0" w:rsidRPr="00D97A26">
              <w:rPr>
                <w:lang w:val="en-NZ"/>
              </w:rPr>
              <w:t>–</w:t>
            </w:r>
            <w:r w:rsidR="00F513FD" w:rsidRPr="00D97A26">
              <w:rPr>
                <w:lang w:val="en-NZ"/>
              </w:rPr>
              <w:t xml:space="preserve"> </w:t>
            </w:r>
            <w:r w:rsidR="008D51C0" w:rsidRPr="00D97A26">
              <w:rPr>
                <w:lang w:val="en-NZ"/>
              </w:rPr>
              <w:t>[Middlemore Hospital]</w:t>
            </w:r>
          </w:p>
          <w:p w14:paraId="02E11EBE" w14:textId="77777777" w:rsidR="006D5295" w:rsidRPr="00D97A26" w:rsidRDefault="002018DA" w:rsidP="00B72106">
            <w:pPr>
              <w:rPr>
                <w:lang w:val="en-NZ"/>
              </w:rPr>
            </w:pPr>
            <w:r w:rsidRPr="00D97A26">
              <w:rPr>
                <w:lang w:val="en-NZ"/>
              </w:rPr>
              <w:t xml:space="preserve">Colposcopy Clinic </w:t>
            </w:r>
            <w:r w:rsidR="00B72106" w:rsidRPr="00D97A26">
              <w:rPr>
                <w:lang w:val="en-NZ"/>
              </w:rPr>
              <w:t>–</w:t>
            </w:r>
            <w:r w:rsidRPr="00D97A26">
              <w:rPr>
                <w:lang w:val="en-NZ"/>
              </w:rPr>
              <w:t xml:space="preserve"> </w:t>
            </w:r>
            <w:r w:rsidR="00F513FD" w:rsidRPr="00D97A26">
              <w:rPr>
                <w:lang w:val="en-NZ"/>
              </w:rPr>
              <w:t>Manukau Super Clinic</w:t>
            </w:r>
          </w:p>
        </w:tc>
      </w:tr>
      <w:tr w:rsidR="006D5295" w:rsidRPr="00D97A26" w14:paraId="4492B7A9" w14:textId="77777777" w:rsidTr="006D5295">
        <w:tc>
          <w:tcPr>
            <w:tcW w:w="2235" w:type="dxa"/>
          </w:tcPr>
          <w:p w14:paraId="6B39248E" w14:textId="77777777" w:rsidR="006D5295" w:rsidRPr="00D97A26" w:rsidRDefault="006D5295" w:rsidP="002018DA">
            <w:pPr>
              <w:rPr>
                <w:rFonts w:eastAsia="Times New Roman" w:cs="Calibri"/>
                <w:color w:val="000000"/>
                <w:sz w:val="22"/>
                <w:lang w:eastAsia="en-AU"/>
              </w:rPr>
            </w:pPr>
            <w:r w:rsidRPr="00D97A26">
              <w:rPr>
                <w:rFonts w:eastAsia="Times New Roman" w:cs="Calibri"/>
                <w:color w:val="000000"/>
                <w:sz w:val="22"/>
                <w:lang w:eastAsia="en-AU"/>
              </w:rPr>
              <w:t>Hawke's Bay</w:t>
            </w:r>
          </w:p>
        </w:tc>
        <w:tc>
          <w:tcPr>
            <w:tcW w:w="7456" w:type="dxa"/>
          </w:tcPr>
          <w:p w14:paraId="0A3C48AF" w14:textId="77777777" w:rsidR="006D5295" w:rsidRPr="00D97A26" w:rsidRDefault="002018DA" w:rsidP="006D5295">
            <w:pPr>
              <w:rPr>
                <w:lang w:val="en-NZ"/>
              </w:rPr>
            </w:pPr>
            <w:r w:rsidRPr="00D97A26">
              <w:rPr>
                <w:lang w:val="en-NZ"/>
              </w:rPr>
              <w:t>Chatham Islands Health Centre</w:t>
            </w:r>
          </w:p>
          <w:p w14:paraId="45BD2708" w14:textId="77777777" w:rsidR="006D5295" w:rsidRPr="00D97A26" w:rsidRDefault="002018DA" w:rsidP="006D5295">
            <w:pPr>
              <w:rPr>
                <w:lang w:val="en-NZ"/>
              </w:rPr>
            </w:pPr>
            <w:r w:rsidRPr="00D97A26">
              <w:rPr>
                <w:lang w:val="en-NZ"/>
              </w:rPr>
              <w:t>Outpatients Dept</w:t>
            </w:r>
            <w:r w:rsidR="009D5C8A" w:rsidRPr="00D97A26">
              <w:rPr>
                <w:lang w:val="en-NZ"/>
              </w:rPr>
              <w:t xml:space="preserve"> </w:t>
            </w:r>
            <w:r w:rsidR="006A3030" w:rsidRPr="00D97A26">
              <w:rPr>
                <w:lang w:val="en-NZ"/>
              </w:rPr>
              <w:t>–</w:t>
            </w:r>
            <w:r w:rsidR="009D5C8A" w:rsidRPr="00D97A26">
              <w:rPr>
                <w:lang w:val="en-NZ"/>
              </w:rPr>
              <w:t xml:space="preserve"> </w:t>
            </w:r>
            <w:r w:rsidR="006A3030" w:rsidRPr="00D97A26">
              <w:rPr>
                <w:lang w:val="en-NZ"/>
              </w:rPr>
              <w:t>Napier Health Centre</w:t>
            </w:r>
          </w:p>
          <w:p w14:paraId="048F465C" w14:textId="77777777" w:rsidR="006D5295" w:rsidRPr="00D97A26" w:rsidRDefault="002018DA" w:rsidP="006D5295">
            <w:pPr>
              <w:rPr>
                <w:lang w:val="en-NZ"/>
              </w:rPr>
            </w:pPr>
            <w:r w:rsidRPr="00D97A26">
              <w:rPr>
                <w:lang w:val="en-NZ"/>
              </w:rPr>
              <w:t>Villa 4</w:t>
            </w:r>
            <w:r w:rsidR="00B72106" w:rsidRPr="00D97A26">
              <w:rPr>
                <w:lang w:val="en-NZ"/>
              </w:rPr>
              <w:t xml:space="preserve">, </w:t>
            </w:r>
            <w:r w:rsidR="00BC67D4" w:rsidRPr="00D97A26">
              <w:rPr>
                <w:lang w:val="en-NZ"/>
              </w:rPr>
              <w:t>Gynaecology, Hawke’s Bay Hospital</w:t>
            </w:r>
          </w:p>
          <w:p w14:paraId="078AF2D8" w14:textId="77777777" w:rsidR="006D5295" w:rsidRPr="00D97A26" w:rsidRDefault="002018DA" w:rsidP="006D5295">
            <w:pPr>
              <w:rPr>
                <w:lang w:val="en-NZ"/>
              </w:rPr>
            </w:pPr>
            <w:r w:rsidRPr="00D97A26">
              <w:rPr>
                <w:lang w:val="en-NZ"/>
              </w:rPr>
              <w:t>Hawkes Bay Regional Hospital</w:t>
            </w:r>
          </w:p>
          <w:p w14:paraId="7892FD84" w14:textId="77777777" w:rsidR="006D5295" w:rsidRPr="00D97A26" w:rsidRDefault="002018DA" w:rsidP="006D5295">
            <w:pPr>
              <w:rPr>
                <w:lang w:val="en-NZ"/>
              </w:rPr>
            </w:pPr>
            <w:r w:rsidRPr="00D97A26">
              <w:rPr>
                <w:lang w:val="en-NZ"/>
              </w:rPr>
              <w:t>Wairoa Cervical Screening</w:t>
            </w:r>
          </w:p>
          <w:p w14:paraId="3A14A1DF" w14:textId="77777777" w:rsidR="006D5295" w:rsidRPr="00D97A26" w:rsidRDefault="002018DA" w:rsidP="006D5295">
            <w:pPr>
              <w:rPr>
                <w:lang w:val="en-NZ"/>
              </w:rPr>
            </w:pPr>
            <w:r w:rsidRPr="00D97A26">
              <w:rPr>
                <w:lang w:val="en-NZ"/>
              </w:rPr>
              <w:t>Wairoa Hospital</w:t>
            </w:r>
          </w:p>
        </w:tc>
      </w:tr>
      <w:tr w:rsidR="006D5295" w:rsidRPr="00D97A26" w14:paraId="3AF0DD7E" w14:textId="77777777" w:rsidTr="006D5295">
        <w:tc>
          <w:tcPr>
            <w:tcW w:w="2235" w:type="dxa"/>
          </w:tcPr>
          <w:p w14:paraId="4B9CAB75" w14:textId="77777777" w:rsidR="006D5295" w:rsidRPr="00D97A26" w:rsidRDefault="006D5295" w:rsidP="002018DA">
            <w:pPr>
              <w:rPr>
                <w:rFonts w:eastAsia="Times New Roman" w:cs="Calibri"/>
                <w:color w:val="000000"/>
                <w:sz w:val="22"/>
                <w:lang w:eastAsia="en-AU"/>
              </w:rPr>
            </w:pPr>
            <w:r w:rsidRPr="00D97A26">
              <w:rPr>
                <w:rFonts w:eastAsia="Times New Roman" w:cs="Calibri"/>
                <w:color w:val="000000"/>
                <w:sz w:val="22"/>
                <w:lang w:eastAsia="en-AU"/>
              </w:rPr>
              <w:t>Hutt Valley</w:t>
            </w:r>
          </w:p>
        </w:tc>
        <w:tc>
          <w:tcPr>
            <w:tcW w:w="7456" w:type="dxa"/>
          </w:tcPr>
          <w:p w14:paraId="546A71E8" w14:textId="77777777" w:rsidR="006D5295" w:rsidRPr="00D97A26" w:rsidRDefault="002018DA" w:rsidP="006D5295">
            <w:pPr>
              <w:rPr>
                <w:lang w:val="en-NZ"/>
              </w:rPr>
            </w:pPr>
            <w:r w:rsidRPr="00D97A26">
              <w:rPr>
                <w:lang w:val="en-NZ"/>
              </w:rPr>
              <w:t xml:space="preserve">Women's Health Clinic </w:t>
            </w:r>
            <w:r w:rsidR="009D5C8A" w:rsidRPr="00D97A26">
              <w:rPr>
                <w:lang w:val="en-NZ"/>
              </w:rPr>
              <w:t>–</w:t>
            </w:r>
            <w:r w:rsidRPr="00D97A26">
              <w:rPr>
                <w:lang w:val="en-NZ"/>
              </w:rPr>
              <w:t xml:space="preserve"> H</w:t>
            </w:r>
            <w:r w:rsidR="009D5C8A" w:rsidRPr="00D97A26">
              <w:rPr>
                <w:lang w:val="en-NZ"/>
              </w:rPr>
              <w:t xml:space="preserve">utt </w:t>
            </w:r>
            <w:r w:rsidR="007E080F" w:rsidRPr="00D97A26">
              <w:rPr>
                <w:lang w:val="en-NZ"/>
              </w:rPr>
              <w:t>Hospital</w:t>
            </w:r>
          </w:p>
          <w:p w14:paraId="12A0B949" w14:textId="6212238F" w:rsidR="006D5295" w:rsidRPr="00D97A26" w:rsidRDefault="00A3773F" w:rsidP="006D5295">
            <w:pPr>
              <w:rPr>
                <w:lang w:val="en-NZ"/>
              </w:rPr>
            </w:pPr>
            <w:r>
              <w:rPr>
                <w:lang w:val="en-NZ"/>
              </w:rPr>
              <w:t>Gynaecology Clinic</w:t>
            </w:r>
            <w:r w:rsidR="002018DA" w:rsidRPr="00D97A26">
              <w:rPr>
                <w:lang w:val="en-NZ"/>
              </w:rPr>
              <w:t xml:space="preserve"> - </w:t>
            </w:r>
            <w:r w:rsidR="007E080F" w:rsidRPr="00D97A26">
              <w:rPr>
                <w:lang w:val="en-NZ"/>
              </w:rPr>
              <w:t>Hutt Hospital</w:t>
            </w:r>
          </w:p>
        </w:tc>
      </w:tr>
      <w:tr w:rsidR="006D5295" w:rsidRPr="00D97A26" w14:paraId="3B568A06" w14:textId="77777777" w:rsidTr="006D5295">
        <w:tc>
          <w:tcPr>
            <w:tcW w:w="2235" w:type="dxa"/>
          </w:tcPr>
          <w:p w14:paraId="456DF88D" w14:textId="77777777" w:rsidR="006D5295" w:rsidRPr="00D97A26" w:rsidRDefault="006D5295" w:rsidP="002018DA">
            <w:pPr>
              <w:rPr>
                <w:rFonts w:eastAsia="Times New Roman" w:cs="Calibri"/>
                <w:color w:val="000000"/>
                <w:sz w:val="22"/>
                <w:lang w:eastAsia="en-AU"/>
              </w:rPr>
            </w:pPr>
            <w:r w:rsidRPr="00D97A26">
              <w:rPr>
                <w:rFonts w:eastAsia="Times New Roman" w:cs="Calibri"/>
                <w:color w:val="000000"/>
                <w:sz w:val="22"/>
                <w:lang w:eastAsia="en-AU"/>
              </w:rPr>
              <w:t>Lakes</w:t>
            </w:r>
          </w:p>
        </w:tc>
        <w:tc>
          <w:tcPr>
            <w:tcW w:w="7456" w:type="dxa"/>
          </w:tcPr>
          <w:p w14:paraId="26E50188" w14:textId="77777777" w:rsidR="006D5295" w:rsidRPr="00D97A26" w:rsidRDefault="002018DA" w:rsidP="006D5295">
            <w:pPr>
              <w:rPr>
                <w:lang w:val="en-NZ"/>
              </w:rPr>
            </w:pPr>
            <w:r w:rsidRPr="00D97A26">
              <w:rPr>
                <w:lang w:val="en-NZ"/>
              </w:rPr>
              <w:t>Rotorua Hospital (Gynae Dept)</w:t>
            </w:r>
          </w:p>
          <w:p w14:paraId="3A787CBF" w14:textId="77777777" w:rsidR="006D5295" w:rsidRPr="00D97A26" w:rsidRDefault="002018DA" w:rsidP="006D5295">
            <w:pPr>
              <w:rPr>
                <w:lang w:val="en-NZ"/>
              </w:rPr>
            </w:pPr>
            <w:r w:rsidRPr="00D97A26">
              <w:rPr>
                <w:lang w:val="en-NZ"/>
              </w:rPr>
              <w:t>Taupo Hospital</w:t>
            </w:r>
          </w:p>
        </w:tc>
      </w:tr>
      <w:tr w:rsidR="006D5295" w:rsidRPr="00D97A26" w14:paraId="3ABB1629" w14:textId="77777777" w:rsidTr="006D5295">
        <w:tc>
          <w:tcPr>
            <w:tcW w:w="2235" w:type="dxa"/>
          </w:tcPr>
          <w:p w14:paraId="01F9CB78" w14:textId="77777777" w:rsidR="006D5295" w:rsidRPr="00D97A26" w:rsidRDefault="006D5295" w:rsidP="002018DA">
            <w:pPr>
              <w:rPr>
                <w:rFonts w:eastAsia="Times New Roman" w:cs="Calibri"/>
                <w:color w:val="000000"/>
                <w:sz w:val="22"/>
                <w:lang w:eastAsia="en-AU"/>
              </w:rPr>
            </w:pPr>
            <w:r w:rsidRPr="00D97A26">
              <w:rPr>
                <w:rFonts w:eastAsia="Times New Roman" w:cs="Calibri"/>
                <w:color w:val="000000"/>
                <w:sz w:val="22"/>
                <w:lang w:eastAsia="en-AU"/>
              </w:rPr>
              <w:t>Mid Central</w:t>
            </w:r>
          </w:p>
        </w:tc>
        <w:tc>
          <w:tcPr>
            <w:tcW w:w="7456" w:type="dxa"/>
          </w:tcPr>
          <w:p w14:paraId="66FF726A" w14:textId="77777777" w:rsidR="006D5295" w:rsidRPr="00D97A26" w:rsidRDefault="002018DA" w:rsidP="006D5295">
            <w:pPr>
              <w:rPr>
                <w:lang w:val="en-NZ"/>
              </w:rPr>
            </w:pPr>
            <w:r w:rsidRPr="00D97A26">
              <w:rPr>
                <w:lang w:val="en-NZ"/>
              </w:rPr>
              <w:t>Colposcopy Clinic</w:t>
            </w:r>
            <w:r w:rsidR="009D5C8A" w:rsidRPr="00D97A26">
              <w:rPr>
                <w:lang w:val="en-NZ"/>
              </w:rPr>
              <w:t xml:space="preserve"> </w:t>
            </w:r>
            <w:r w:rsidR="00062280" w:rsidRPr="00D97A26">
              <w:rPr>
                <w:lang w:val="en-NZ"/>
              </w:rPr>
              <w:t>–</w:t>
            </w:r>
            <w:r w:rsidR="009D5C8A" w:rsidRPr="00D97A26">
              <w:rPr>
                <w:lang w:val="en-NZ"/>
              </w:rPr>
              <w:t xml:space="preserve"> </w:t>
            </w:r>
            <w:r w:rsidR="00062280" w:rsidRPr="00D97A26">
              <w:rPr>
                <w:lang w:val="en-NZ"/>
              </w:rPr>
              <w:t>Palmerston North Hospital</w:t>
            </w:r>
          </w:p>
          <w:p w14:paraId="70D532B6" w14:textId="77777777" w:rsidR="006D5295" w:rsidRPr="00D97A26" w:rsidRDefault="002018DA" w:rsidP="006D5295">
            <w:pPr>
              <w:rPr>
                <w:lang w:val="en-NZ"/>
              </w:rPr>
            </w:pPr>
            <w:r w:rsidRPr="00D97A26">
              <w:rPr>
                <w:lang w:val="en-NZ"/>
              </w:rPr>
              <w:t>Gynaecology Clinic</w:t>
            </w:r>
            <w:r w:rsidR="009D5C8A" w:rsidRPr="00D97A26">
              <w:rPr>
                <w:lang w:val="en-NZ"/>
              </w:rPr>
              <w:t xml:space="preserve"> - </w:t>
            </w:r>
            <w:r w:rsidR="00D94FF6" w:rsidRPr="00D97A26">
              <w:rPr>
                <w:lang w:val="en-NZ"/>
              </w:rPr>
              <w:t>Palmerston North Hospital</w:t>
            </w:r>
          </w:p>
          <w:p w14:paraId="3E0757AB" w14:textId="77777777" w:rsidR="006D5295" w:rsidRPr="00D97A26" w:rsidRDefault="002018DA" w:rsidP="006D5295">
            <w:pPr>
              <w:rPr>
                <w:lang w:val="en-NZ"/>
              </w:rPr>
            </w:pPr>
            <w:r w:rsidRPr="00D97A26">
              <w:rPr>
                <w:lang w:val="en-NZ"/>
              </w:rPr>
              <w:t>Gynaecology Clinic Horowhenua Hospital</w:t>
            </w:r>
          </w:p>
        </w:tc>
      </w:tr>
      <w:tr w:rsidR="006D5295" w:rsidRPr="00D97A26" w14:paraId="6C4CDB6F" w14:textId="77777777" w:rsidTr="006D5295">
        <w:tc>
          <w:tcPr>
            <w:tcW w:w="2235" w:type="dxa"/>
          </w:tcPr>
          <w:p w14:paraId="364DF0F9" w14:textId="77777777" w:rsidR="006D5295" w:rsidRPr="00D97A26" w:rsidRDefault="006D5295" w:rsidP="002018DA">
            <w:pPr>
              <w:rPr>
                <w:rFonts w:eastAsia="Times New Roman" w:cs="Calibri"/>
                <w:color w:val="000000"/>
                <w:sz w:val="22"/>
                <w:lang w:eastAsia="en-AU"/>
              </w:rPr>
            </w:pPr>
            <w:r w:rsidRPr="00D97A26">
              <w:rPr>
                <w:rFonts w:eastAsia="Times New Roman" w:cs="Calibri"/>
                <w:color w:val="000000"/>
                <w:sz w:val="22"/>
                <w:lang w:eastAsia="en-AU"/>
              </w:rPr>
              <w:t>Nelson Marlborough</w:t>
            </w:r>
          </w:p>
        </w:tc>
        <w:tc>
          <w:tcPr>
            <w:tcW w:w="7456" w:type="dxa"/>
          </w:tcPr>
          <w:p w14:paraId="67223E45" w14:textId="77777777" w:rsidR="00C6768A" w:rsidRPr="00D97A26" w:rsidRDefault="002018DA" w:rsidP="00C6768A">
            <w:pPr>
              <w:tabs>
                <w:tab w:val="left" w:pos="1010"/>
              </w:tabs>
              <w:rPr>
                <w:lang w:val="en-NZ"/>
              </w:rPr>
            </w:pPr>
            <w:r w:rsidRPr="00D97A26">
              <w:rPr>
                <w:lang w:val="en-NZ"/>
              </w:rPr>
              <w:t>Marlborough Maternity &amp; Gynae</w:t>
            </w:r>
          </w:p>
          <w:p w14:paraId="27BBD7A7" w14:textId="77777777" w:rsidR="006D5295" w:rsidRPr="00D97A26" w:rsidRDefault="002018DA" w:rsidP="00C6768A">
            <w:pPr>
              <w:tabs>
                <w:tab w:val="left" w:pos="1010"/>
              </w:tabs>
              <w:rPr>
                <w:lang w:val="en-NZ"/>
              </w:rPr>
            </w:pPr>
            <w:r w:rsidRPr="00D97A26">
              <w:rPr>
                <w:lang w:val="en-NZ"/>
              </w:rPr>
              <w:t>Nelson Outpatients Department</w:t>
            </w:r>
          </w:p>
        </w:tc>
      </w:tr>
      <w:tr w:rsidR="006D5295" w:rsidRPr="00D97A26" w14:paraId="54CE8471" w14:textId="77777777" w:rsidTr="006D5295">
        <w:tc>
          <w:tcPr>
            <w:tcW w:w="2235" w:type="dxa"/>
          </w:tcPr>
          <w:p w14:paraId="5B8B3340" w14:textId="77777777" w:rsidR="006D5295" w:rsidRPr="00D97A26" w:rsidRDefault="006D5295" w:rsidP="002018DA">
            <w:pPr>
              <w:rPr>
                <w:rFonts w:eastAsia="Times New Roman" w:cs="Calibri"/>
                <w:color w:val="000000"/>
                <w:sz w:val="22"/>
                <w:lang w:eastAsia="en-AU"/>
              </w:rPr>
            </w:pPr>
            <w:r w:rsidRPr="00D97A26">
              <w:rPr>
                <w:rFonts w:eastAsia="Times New Roman" w:cs="Calibri"/>
                <w:color w:val="000000"/>
                <w:sz w:val="22"/>
                <w:lang w:eastAsia="en-AU"/>
              </w:rPr>
              <w:t>Northland</w:t>
            </w:r>
          </w:p>
        </w:tc>
        <w:tc>
          <w:tcPr>
            <w:tcW w:w="7456" w:type="dxa"/>
          </w:tcPr>
          <w:p w14:paraId="0639F6E5" w14:textId="77777777" w:rsidR="00C6768A" w:rsidRPr="00D97A26" w:rsidRDefault="002018DA" w:rsidP="00C6768A">
            <w:pPr>
              <w:rPr>
                <w:lang w:val="en-NZ"/>
              </w:rPr>
            </w:pPr>
            <w:r w:rsidRPr="00D97A26">
              <w:rPr>
                <w:lang w:val="en-NZ"/>
              </w:rPr>
              <w:t>Colposcopy Clinic Whangarei Hospital</w:t>
            </w:r>
          </w:p>
          <w:p w14:paraId="78C15E18" w14:textId="77777777" w:rsidR="00C6768A" w:rsidRPr="00D97A26" w:rsidRDefault="002018DA" w:rsidP="00C6768A">
            <w:pPr>
              <w:rPr>
                <w:lang w:val="en-NZ"/>
              </w:rPr>
            </w:pPr>
            <w:r w:rsidRPr="00D97A26">
              <w:rPr>
                <w:lang w:val="en-NZ"/>
              </w:rPr>
              <w:t xml:space="preserve">Kaitaia Hospital Colp </w:t>
            </w:r>
            <w:r w:rsidR="00AA1077" w:rsidRPr="00D97A26">
              <w:rPr>
                <w:lang w:val="en-NZ"/>
              </w:rPr>
              <w:t>Outpatients’ Department</w:t>
            </w:r>
          </w:p>
          <w:p w14:paraId="2D43B3AF" w14:textId="77777777" w:rsidR="00C6768A" w:rsidRPr="00D97A26" w:rsidRDefault="002018DA" w:rsidP="00C6768A">
            <w:pPr>
              <w:rPr>
                <w:lang w:val="en-NZ"/>
              </w:rPr>
            </w:pPr>
            <w:r w:rsidRPr="00D97A26">
              <w:rPr>
                <w:lang w:val="en-NZ"/>
              </w:rPr>
              <w:t xml:space="preserve">Bay Of Islands Hospital </w:t>
            </w:r>
            <w:r w:rsidR="00AA1077" w:rsidRPr="00D97A26">
              <w:rPr>
                <w:lang w:val="en-NZ"/>
              </w:rPr>
              <w:t>Outpatients’ Department</w:t>
            </w:r>
          </w:p>
          <w:p w14:paraId="195108E2" w14:textId="77777777" w:rsidR="006D5295" w:rsidRPr="00D97A26" w:rsidRDefault="002018DA" w:rsidP="00C6768A">
            <w:pPr>
              <w:rPr>
                <w:lang w:val="en-NZ"/>
              </w:rPr>
            </w:pPr>
            <w:r w:rsidRPr="00D97A26">
              <w:rPr>
                <w:lang w:val="en-NZ"/>
              </w:rPr>
              <w:t>Gynaecology Clinic Whangarei Hospital</w:t>
            </w:r>
          </w:p>
        </w:tc>
      </w:tr>
      <w:tr w:rsidR="006D5295" w:rsidRPr="00D97A26" w14:paraId="5066A8E4" w14:textId="77777777" w:rsidTr="006D5295">
        <w:tc>
          <w:tcPr>
            <w:tcW w:w="2235" w:type="dxa"/>
          </w:tcPr>
          <w:p w14:paraId="11BBC1B0" w14:textId="77777777" w:rsidR="006D5295" w:rsidRPr="00D97A26" w:rsidRDefault="006D5295" w:rsidP="002018DA">
            <w:pPr>
              <w:rPr>
                <w:rFonts w:eastAsia="Times New Roman" w:cs="Calibri"/>
                <w:color w:val="000000"/>
                <w:sz w:val="22"/>
                <w:lang w:eastAsia="en-AU"/>
              </w:rPr>
            </w:pPr>
            <w:r w:rsidRPr="00D97A26">
              <w:rPr>
                <w:rFonts w:eastAsia="Times New Roman" w:cs="Calibri"/>
                <w:color w:val="000000"/>
                <w:sz w:val="22"/>
                <w:lang w:eastAsia="en-AU"/>
              </w:rPr>
              <w:t>South Canterbury</w:t>
            </w:r>
          </w:p>
        </w:tc>
        <w:tc>
          <w:tcPr>
            <w:tcW w:w="7456" w:type="dxa"/>
          </w:tcPr>
          <w:p w14:paraId="6B024039" w14:textId="77777777" w:rsidR="006D5295" w:rsidRPr="00D97A26" w:rsidRDefault="007273EC" w:rsidP="001633E9">
            <w:pPr>
              <w:tabs>
                <w:tab w:val="left" w:pos="1066"/>
              </w:tabs>
              <w:rPr>
                <w:lang w:val="en-NZ"/>
              </w:rPr>
            </w:pPr>
            <w:r w:rsidRPr="00D97A26">
              <w:rPr>
                <w:lang w:val="en-NZ"/>
              </w:rPr>
              <w:t>Timaru Hospital - Colp/Gynae</w:t>
            </w:r>
          </w:p>
        </w:tc>
      </w:tr>
      <w:tr w:rsidR="006D5295" w:rsidRPr="00D97A26" w14:paraId="23666587" w14:textId="77777777" w:rsidTr="006D5295">
        <w:tc>
          <w:tcPr>
            <w:tcW w:w="2235" w:type="dxa"/>
          </w:tcPr>
          <w:p w14:paraId="0D6A191C" w14:textId="77777777" w:rsidR="006D5295" w:rsidRPr="00D97A26" w:rsidRDefault="006D5295" w:rsidP="002018DA">
            <w:pPr>
              <w:rPr>
                <w:rFonts w:eastAsia="Times New Roman" w:cs="Calibri"/>
                <w:color w:val="000000"/>
                <w:sz w:val="22"/>
                <w:lang w:eastAsia="en-AU"/>
              </w:rPr>
            </w:pPr>
            <w:r w:rsidRPr="00D97A26">
              <w:rPr>
                <w:rFonts w:eastAsia="Times New Roman" w:cs="Calibri"/>
                <w:color w:val="000000"/>
                <w:sz w:val="22"/>
                <w:lang w:eastAsia="en-AU"/>
              </w:rPr>
              <w:t>South</w:t>
            </w:r>
            <w:r w:rsidR="00823DE8" w:rsidRPr="00D97A26">
              <w:rPr>
                <w:rFonts w:eastAsia="Times New Roman" w:cs="Calibri"/>
                <w:color w:val="000000"/>
                <w:sz w:val="22"/>
                <w:lang w:eastAsia="en-AU"/>
              </w:rPr>
              <w:t>ern</w:t>
            </w:r>
          </w:p>
        </w:tc>
        <w:tc>
          <w:tcPr>
            <w:tcW w:w="7456" w:type="dxa"/>
          </w:tcPr>
          <w:p w14:paraId="3A51F853" w14:textId="77777777" w:rsidR="00823DE8" w:rsidRPr="00D97A26" w:rsidRDefault="00823DE8" w:rsidP="00823DE8">
            <w:pPr>
              <w:rPr>
                <w:lang w:val="en-NZ"/>
              </w:rPr>
            </w:pPr>
            <w:r w:rsidRPr="00D97A26">
              <w:rPr>
                <w:lang w:val="en-NZ"/>
              </w:rPr>
              <w:t>General Gynae Department – Dunedin Hospital</w:t>
            </w:r>
          </w:p>
          <w:p w14:paraId="75B067FC" w14:textId="77777777" w:rsidR="00823DE8" w:rsidRPr="00D97A26" w:rsidRDefault="00823DE8" w:rsidP="00823DE8">
            <w:pPr>
              <w:rPr>
                <w:lang w:val="en-NZ"/>
              </w:rPr>
            </w:pPr>
            <w:r w:rsidRPr="00D97A26">
              <w:rPr>
                <w:lang w:val="en-NZ"/>
              </w:rPr>
              <w:lastRenderedPageBreak/>
              <w:t>Dunedin Public Hospital</w:t>
            </w:r>
          </w:p>
          <w:p w14:paraId="0B92149A" w14:textId="77777777" w:rsidR="00823DE8" w:rsidRPr="00D97A26" w:rsidRDefault="00823DE8" w:rsidP="00823DE8">
            <w:pPr>
              <w:rPr>
                <w:lang w:val="en-NZ"/>
              </w:rPr>
            </w:pPr>
            <w:r w:rsidRPr="00D97A26">
              <w:rPr>
                <w:lang w:val="en-NZ"/>
              </w:rPr>
              <w:t>Dunedin Colposcopy Clinic</w:t>
            </w:r>
          </w:p>
          <w:p w14:paraId="7E2D1AB4" w14:textId="77777777" w:rsidR="006D5295" w:rsidRPr="00D97A26" w:rsidRDefault="001633E9">
            <w:pPr>
              <w:rPr>
                <w:lang w:val="en-NZ"/>
              </w:rPr>
            </w:pPr>
            <w:r w:rsidRPr="00D97A26">
              <w:rPr>
                <w:lang w:val="en-NZ"/>
              </w:rPr>
              <w:t>Southland Hospital Gynaecology</w:t>
            </w:r>
          </w:p>
        </w:tc>
      </w:tr>
      <w:tr w:rsidR="006D5295" w:rsidRPr="00D97A26" w14:paraId="2AEB88EE" w14:textId="77777777" w:rsidTr="006D5295">
        <w:tc>
          <w:tcPr>
            <w:tcW w:w="2235" w:type="dxa"/>
          </w:tcPr>
          <w:p w14:paraId="2A51A284" w14:textId="77777777" w:rsidR="006D5295" w:rsidRPr="00D97A26" w:rsidRDefault="006D5295" w:rsidP="002018DA">
            <w:pPr>
              <w:rPr>
                <w:rFonts w:eastAsia="Times New Roman" w:cs="Calibri"/>
                <w:color w:val="000000"/>
                <w:sz w:val="22"/>
                <w:lang w:eastAsia="en-AU"/>
              </w:rPr>
            </w:pPr>
            <w:r w:rsidRPr="00D97A26">
              <w:rPr>
                <w:rFonts w:eastAsia="Times New Roman" w:cs="Calibri"/>
                <w:color w:val="000000"/>
                <w:sz w:val="22"/>
                <w:lang w:eastAsia="en-AU"/>
              </w:rPr>
              <w:lastRenderedPageBreak/>
              <w:t>Tairawhiti</w:t>
            </w:r>
          </w:p>
        </w:tc>
        <w:tc>
          <w:tcPr>
            <w:tcW w:w="7456" w:type="dxa"/>
          </w:tcPr>
          <w:p w14:paraId="18D47DD1" w14:textId="77777777" w:rsidR="006D5295" w:rsidRPr="00D97A26" w:rsidRDefault="001633E9">
            <w:pPr>
              <w:rPr>
                <w:lang w:val="en-NZ"/>
              </w:rPr>
            </w:pPr>
            <w:r w:rsidRPr="00D97A26">
              <w:rPr>
                <w:lang w:val="en-NZ"/>
              </w:rPr>
              <w:t>Gisborne Hospital</w:t>
            </w:r>
          </w:p>
        </w:tc>
      </w:tr>
      <w:tr w:rsidR="006D5295" w:rsidRPr="00D97A26" w14:paraId="36BEB26A" w14:textId="77777777" w:rsidTr="006D5295">
        <w:tc>
          <w:tcPr>
            <w:tcW w:w="2235" w:type="dxa"/>
          </w:tcPr>
          <w:p w14:paraId="28F0C94F" w14:textId="77777777" w:rsidR="006D5295" w:rsidRPr="00D97A26" w:rsidRDefault="006D5295" w:rsidP="002018DA">
            <w:pPr>
              <w:rPr>
                <w:rFonts w:eastAsia="Times New Roman" w:cs="Calibri"/>
                <w:color w:val="000000"/>
                <w:sz w:val="22"/>
                <w:lang w:eastAsia="en-AU"/>
              </w:rPr>
            </w:pPr>
            <w:r w:rsidRPr="00D97A26">
              <w:rPr>
                <w:rFonts w:eastAsia="Times New Roman" w:cs="Calibri"/>
                <w:color w:val="000000"/>
                <w:sz w:val="22"/>
                <w:lang w:eastAsia="en-AU"/>
              </w:rPr>
              <w:t>Taranaki</w:t>
            </w:r>
          </w:p>
        </w:tc>
        <w:tc>
          <w:tcPr>
            <w:tcW w:w="7456" w:type="dxa"/>
          </w:tcPr>
          <w:p w14:paraId="3867B40A" w14:textId="77777777" w:rsidR="001633E9" w:rsidRPr="00D97A26" w:rsidRDefault="001633E9" w:rsidP="001633E9">
            <w:pPr>
              <w:rPr>
                <w:lang w:val="en-NZ"/>
              </w:rPr>
            </w:pPr>
            <w:r w:rsidRPr="00D97A26">
              <w:rPr>
                <w:lang w:val="en-NZ"/>
              </w:rPr>
              <w:t>Taranaki Health Base Hospital - Outpatients Department</w:t>
            </w:r>
          </w:p>
          <w:p w14:paraId="7D72C363" w14:textId="77777777" w:rsidR="006D5295" w:rsidRPr="00D97A26" w:rsidRDefault="001633E9" w:rsidP="001633E9">
            <w:pPr>
              <w:rPr>
                <w:lang w:val="en-NZ"/>
              </w:rPr>
            </w:pPr>
            <w:r w:rsidRPr="00D97A26">
              <w:rPr>
                <w:lang w:val="en-NZ"/>
              </w:rPr>
              <w:t>Hawera Outpatients</w:t>
            </w:r>
          </w:p>
        </w:tc>
      </w:tr>
      <w:tr w:rsidR="006D5295" w:rsidRPr="00D97A26" w14:paraId="03DEFCC9" w14:textId="77777777" w:rsidTr="006D5295">
        <w:tc>
          <w:tcPr>
            <w:tcW w:w="2235" w:type="dxa"/>
          </w:tcPr>
          <w:p w14:paraId="4CCF5351" w14:textId="77777777" w:rsidR="006D5295" w:rsidRPr="00D97A26" w:rsidRDefault="006D5295" w:rsidP="002018DA">
            <w:pPr>
              <w:rPr>
                <w:rFonts w:eastAsia="Times New Roman" w:cs="Calibri"/>
                <w:color w:val="000000"/>
                <w:sz w:val="22"/>
                <w:lang w:eastAsia="en-AU"/>
              </w:rPr>
            </w:pPr>
            <w:r w:rsidRPr="00D97A26">
              <w:rPr>
                <w:rFonts w:eastAsia="Times New Roman" w:cs="Calibri"/>
                <w:color w:val="000000"/>
                <w:sz w:val="22"/>
                <w:lang w:eastAsia="en-AU"/>
              </w:rPr>
              <w:t>Waikato</w:t>
            </w:r>
          </w:p>
        </w:tc>
        <w:tc>
          <w:tcPr>
            <w:tcW w:w="7456" w:type="dxa"/>
          </w:tcPr>
          <w:p w14:paraId="48BC16DA" w14:textId="77777777" w:rsidR="001633E9" w:rsidRPr="00D97A26" w:rsidRDefault="007273EC" w:rsidP="001633E9">
            <w:pPr>
              <w:rPr>
                <w:lang w:val="en-NZ"/>
              </w:rPr>
            </w:pPr>
            <w:r w:rsidRPr="00D97A26">
              <w:rPr>
                <w:lang w:val="en-NZ"/>
              </w:rPr>
              <w:t>Te Kuiti Hospital</w:t>
            </w:r>
          </w:p>
          <w:p w14:paraId="72C58D86" w14:textId="77777777" w:rsidR="001633E9" w:rsidRPr="00D97A26" w:rsidRDefault="007273EC" w:rsidP="001633E9">
            <w:pPr>
              <w:rPr>
                <w:lang w:val="en-NZ"/>
              </w:rPr>
            </w:pPr>
            <w:r w:rsidRPr="00D97A26">
              <w:rPr>
                <w:lang w:val="en-NZ"/>
              </w:rPr>
              <w:t>Womens Outpatient Services</w:t>
            </w:r>
            <w:r w:rsidR="008F4C00" w:rsidRPr="00D97A26">
              <w:rPr>
                <w:lang w:val="en-NZ"/>
              </w:rPr>
              <w:t xml:space="preserve"> – Waikato Hospital</w:t>
            </w:r>
          </w:p>
          <w:p w14:paraId="1FD32FD7" w14:textId="77777777" w:rsidR="006D5295" w:rsidRPr="00D97A26" w:rsidRDefault="007273EC" w:rsidP="001633E9">
            <w:pPr>
              <w:rPr>
                <w:lang w:val="en-NZ"/>
              </w:rPr>
            </w:pPr>
            <w:r w:rsidRPr="00D97A26">
              <w:rPr>
                <w:lang w:val="en-NZ"/>
              </w:rPr>
              <w:t>Tokoroa Hospital - Bev Thorn</w:t>
            </w:r>
          </w:p>
        </w:tc>
      </w:tr>
      <w:tr w:rsidR="006D5295" w:rsidRPr="00D97A26" w14:paraId="221417A5" w14:textId="77777777" w:rsidTr="006D5295">
        <w:tc>
          <w:tcPr>
            <w:tcW w:w="2235" w:type="dxa"/>
          </w:tcPr>
          <w:p w14:paraId="1C946EE8" w14:textId="77777777" w:rsidR="006D5295" w:rsidRPr="00D97A26" w:rsidRDefault="006D5295" w:rsidP="002018DA">
            <w:pPr>
              <w:rPr>
                <w:rFonts w:eastAsia="Times New Roman" w:cs="Calibri"/>
                <w:color w:val="000000"/>
                <w:sz w:val="22"/>
                <w:lang w:eastAsia="en-AU"/>
              </w:rPr>
            </w:pPr>
            <w:r w:rsidRPr="00D97A26">
              <w:rPr>
                <w:rFonts w:eastAsia="Times New Roman" w:cs="Calibri"/>
                <w:color w:val="000000"/>
                <w:sz w:val="22"/>
                <w:lang w:eastAsia="en-AU"/>
              </w:rPr>
              <w:t>Wairarapa</w:t>
            </w:r>
          </w:p>
        </w:tc>
        <w:tc>
          <w:tcPr>
            <w:tcW w:w="7456" w:type="dxa"/>
          </w:tcPr>
          <w:p w14:paraId="056F837D" w14:textId="77777777" w:rsidR="006D5295" w:rsidRPr="00D97A26" w:rsidRDefault="007273EC" w:rsidP="002B41F9">
            <w:pPr>
              <w:rPr>
                <w:lang w:val="en-NZ"/>
              </w:rPr>
            </w:pPr>
            <w:r w:rsidRPr="00D97A26">
              <w:rPr>
                <w:lang w:val="en-NZ"/>
              </w:rPr>
              <w:t xml:space="preserve">Gynaecology Clinic </w:t>
            </w:r>
            <w:r w:rsidR="008F4C00" w:rsidRPr="00D97A26">
              <w:rPr>
                <w:lang w:val="en-NZ"/>
              </w:rPr>
              <w:t>–</w:t>
            </w:r>
            <w:r w:rsidRPr="00D97A26">
              <w:rPr>
                <w:lang w:val="en-NZ"/>
              </w:rPr>
              <w:t xml:space="preserve"> W</w:t>
            </w:r>
            <w:r w:rsidR="002B41F9" w:rsidRPr="00D97A26">
              <w:rPr>
                <w:lang w:val="en-NZ"/>
              </w:rPr>
              <w:t>airarapa Hospital</w:t>
            </w:r>
          </w:p>
        </w:tc>
      </w:tr>
      <w:tr w:rsidR="006D5295" w:rsidRPr="00D97A26" w14:paraId="304D906D" w14:textId="77777777" w:rsidTr="006D5295">
        <w:tc>
          <w:tcPr>
            <w:tcW w:w="2235" w:type="dxa"/>
          </w:tcPr>
          <w:p w14:paraId="77DBE87C" w14:textId="77777777" w:rsidR="006D5295" w:rsidRPr="00D97A26" w:rsidRDefault="006D5295" w:rsidP="002018DA">
            <w:pPr>
              <w:rPr>
                <w:rFonts w:eastAsia="Times New Roman" w:cs="Calibri"/>
                <w:color w:val="000000"/>
                <w:sz w:val="22"/>
                <w:lang w:eastAsia="en-AU"/>
              </w:rPr>
            </w:pPr>
            <w:r w:rsidRPr="00D97A26">
              <w:rPr>
                <w:rFonts w:eastAsia="Times New Roman" w:cs="Calibri"/>
                <w:color w:val="000000"/>
                <w:sz w:val="22"/>
                <w:lang w:eastAsia="en-AU"/>
              </w:rPr>
              <w:t>Waitemata</w:t>
            </w:r>
          </w:p>
        </w:tc>
        <w:tc>
          <w:tcPr>
            <w:tcW w:w="7456" w:type="dxa"/>
          </w:tcPr>
          <w:p w14:paraId="4A72CB31" w14:textId="77777777" w:rsidR="000B0858" w:rsidRPr="00D97A26" w:rsidRDefault="007273EC" w:rsidP="000B0858">
            <w:pPr>
              <w:rPr>
                <w:lang w:val="en-NZ"/>
              </w:rPr>
            </w:pPr>
            <w:r w:rsidRPr="00D97A26">
              <w:rPr>
                <w:lang w:val="en-NZ"/>
              </w:rPr>
              <w:t>Colposcopy Clinic- Waitakere Hospital</w:t>
            </w:r>
          </w:p>
          <w:p w14:paraId="30E9F13E" w14:textId="77777777" w:rsidR="000B0858" w:rsidRPr="00D97A26" w:rsidRDefault="007273EC" w:rsidP="000B0858">
            <w:pPr>
              <w:rPr>
                <w:lang w:val="en-NZ"/>
              </w:rPr>
            </w:pPr>
            <w:r w:rsidRPr="00D97A26">
              <w:rPr>
                <w:lang w:val="en-NZ"/>
              </w:rPr>
              <w:t xml:space="preserve">Gynaecology Clinic </w:t>
            </w:r>
            <w:r w:rsidR="00006068" w:rsidRPr="00D97A26">
              <w:rPr>
                <w:lang w:val="en-NZ"/>
              </w:rPr>
              <w:t>–</w:t>
            </w:r>
            <w:r w:rsidRPr="00D97A26">
              <w:rPr>
                <w:lang w:val="en-NZ"/>
              </w:rPr>
              <w:t>N</w:t>
            </w:r>
            <w:r w:rsidR="00006068" w:rsidRPr="00D97A26">
              <w:rPr>
                <w:lang w:val="en-NZ"/>
              </w:rPr>
              <w:t>orth Shore Hospital</w:t>
            </w:r>
          </w:p>
          <w:p w14:paraId="19D89438" w14:textId="77777777" w:rsidR="000B0858" w:rsidRPr="00D97A26" w:rsidRDefault="007273EC" w:rsidP="000B0858">
            <w:pPr>
              <w:rPr>
                <w:lang w:val="en-NZ"/>
              </w:rPr>
            </w:pPr>
            <w:r w:rsidRPr="00D97A26">
              <w:rPr>
                <w:lang w:val="en-NZ"/>
              </w:rPr>
              <w:t xml:space="preserve">Colposcopy Clinic- </w:t>
            </w:r>
            <w:r w:rsidR="00006068" w:rsidRPr="00D97A26">
              <w:rPr>
                <w:lang w:val="en-NZ"/>
              </w:rPr>
              <w:t>North Shore Hospital</w:t>
            </w:r>
          </w:p>
          <w:p w14:paraId="24BAE0C4" w14:textId="77777777" w:rsidR="006D5295" w:rsidRPr="00D97A26" w:rsidRDefault="007273EC" w:rsidP="000B0858">
            <w:pPr>
              <w:rPr>
                <w:lang w:val="en-NZ"/>
              </w:rPr>
            </w:pPr>
            <w:r w:rsidRPr="00D97A26">
              <w:rPr>
                <w:lang w:val="en-NZ"/>
              </w:rPr>
              <w:t xml:space="preserve">Peri-Operative Department - </w:t>
            </w:r>
            <w:r w:rsidR="00006068" w:rsidRPr="00D97A26">
              <w:rPr>
                <w:lang w:val="en-NZ"/>
              </w:rPr>
              <w:t>North Shore Hospital</w:t>
            </w:r>
          </w:p>
        </w:tc>
      </w:tr>
      <w:tr w:rsidR="006D5295" w:rsidRPr="00D97A26" w14:paraId="7CE0EE3E" w14:textId="77777777" w:rsidTr="006D5295">
        <w:tc>
          <w:tcPr>
            <w:tcW w:w="2235" w:type="dxa"/>
          </w:tcPr>
          <w:p w14:paraId="2AAA7B8B" w14:textId="77777777" w:rsidR="006D5295" w:rsidRPr="00D97A26" w:rsidRDefault="006D5295" w:rsidP="002018DA">
            <w:pPr>
              <w:rPr>
                <w:rFonts w:eastAsia="Times New Roman" w:cs="Calibri"/>
                <w:color w:val="000000"/>
                <w:sz w:val="22"/>
                <w:lang w:eastAsia="en-AU"/>
              </w:rPr>
            </w:pPr>
            <w:r w:rsidRPr="00D97A26">
              <w:rPr>
                <w:rFonts w:eastAsia="Times New Roman" w:cs="Calibri"/>
                <w:color w:val="000000"/>
                <w:sz w:val="22"/>
                <w:lang w:eastAsia="en-AU"/>
              </w:rPr>
              <w:t>West Coast</w:t>
            </w:r>
          </w:p>
        </w:tc>
        <w:tc>
          <w:tcPr>
            <w:tcW w:w="7456" w:type="dxa"/>
          </w:tcPr>
          <w:p w14:paraId="69524415" w14:textId="77777777" w:rsidR="000B0858" w:rsidRPr="00D97A26" w:rsidRDefault="007273EC" w:rsidP="000B0858">
            <w:pPr>
              <w:rPr>
                <w:lang w:val="en-NZ"/>
              </w:rPr>
            </w:pPr>
            <w:r w:rsidRPr="00D97A26">
              <w:rPr>
                <w:lang w:val="en-NZ"/>
              </w:rPr>
              <w:t>Greymouth Hospital</w:t>
            </w:r>
          </w:p>
          <w:p w14:paraId="140AC980" w14:textId="77777777" w:rsidR="006D5295" w:rsidRPr="00D97A26" w:rsidRDefault="007273EC" w:rsidP="000B0858">
            <w:pPr>
              <w:rPr>
                <w:lang w:val="en-NZ"/>
              </w:rPr>
            </w:pPr>
            <w:r w:rsidRPr="00D97A26">
              <w:rPr>
                <w:lang w:val="en-NZ"/>
              </w:rPr>
              <w:t>Gynaecology Clinic Greymouth</w:t>
            </w:r>
          </w:p>
        </w:tc>
      </w:tr>
      <w:tr w:rsidR="006D5295" w:rsidRPr="00D97A26" w14:paraId="4E577BA2" w14:textId="77777777" w:rsidTr="006D5295">
        <w:tc>
          <w:tcPr>
            <w:tcW w:w="2235" w:type="dxa"/>
          </w:tcPr>
          <w:p w14:paraId="5C20A9F2" w14:textId="77777777" w:rsidR="006D5295" w:rsidRPr="00D97A26" w:rsidRDefault="006D5295" w:rsidP="002018DA">
            <w:pPr>
              <w:rPr>
                <w:rFonts w:eastAsia="Times New Roman" w:cs="Calibri"/>
                <w:color w:val="000000"/>
                <w:sz w:val="22"/>
                <w:lang w:eastAsia="en-AU"/>
              </w:rPr>
            </w:pPr>
            <w:r w:rsidRPr="00D97A26">
              <w:rPr>
                <w:rFonts w:eastAsia="Times New Roman" w:cs="Calibri"/>
                <w:color w:val="000000"/>
                <w:sz w:val="22"/>
                <w:lang w:eastAsia="en-AU"/>
              </w:rPr>
              <w:t>Whanganui</w:t>
            </w:r>
          </w:p>
        </w:tc>
        <w:tc>
          <w:tcPr>
            <w:tcW w:w="7456" w:type="dxa"/>
          </w:tcPr>
          <w:p w14:paraId="6C2498A1" w14:textId="77777777" w:rsidR="000B0858" w:rsidRPr="00D97A26" w:rsidRDefault="007273EC" w:rsidP="000B0858">
            <w:pPr>
              <w:rPr>
                <w:lang w:val="en-NZ"/>
              </w:rPr>
            </w:pPr>
            <w:r w:rsidRPr="00D97A26">
              <w:rPr>
                <w:lang w:val="en-NZ"/>
              </w:rPr>
              <w:t>Wanganui Hospital</w:t>
            </w:r>
          </w:p>
          <w:p w14:paraId="53005205" w14:textId="77777777" w:rsidR="006D5295" w:rsidRPr="00D97A26" w:rsidRDefault="007273EC" w:rsidP="007E080F">
            <w:pPr>
              <w:rPr>
                <w:lang w:val="en-NZ"/>
              </w:rPr>
            </w:pPr>
            <w:r w:rsidRPr="00D97A26">
              <w:rPr>
                <w:lang w:val="en-NZ"/>
              </w:rPr>
              <w:t>Gynaecology Clinic</w:t>
            </w:r>
            <w:r w:rsidR="008F4C00" w:rsidRPr="00D97A26">
              <w:rPr>
                <w:lang w:val="en-NZ"/>
              </w:rPr>
              <w:t xml:space="preserve"> </w:t>
            </w:r>
            <w:r w:rsidR="00AD6548" w:rsidRPr="00D97A26">
              <w:rPr>
                <w:lang w:val="en-NZ"/>
              </w:rPr>
              <w:t>–</w:t>
            </w:r>
            <w:r w:rsidR="008F4C00" w:rsidRPr="00D97A26">
              <w:rPr>
                <w:lang w:val="en-NZ"/>
              </w:rPr>
              <w:t xml:space="preserve"> </w:t>
            </w:r>
            <w:r w:rsidR="007E080F" w:rsidRPr="00D97A26">
              <w:rPr>
                <w:lang w:val="en-NZ"/>
              </w:rPr>
              <w:t>Good Health Wanganui</w:t>
            </w:r>
          </w:p>
        </w:tc>
      </w:tr>
    </w:tbl>
    <w:p w14:paraId="0D2ECC52" w14:textId="77777777" w:rsidR="005C124D" w:rsidRPr="00D97A26" w:rsidRDefault="0054605B">
      <w:pPr>
        <w:rPr>
          <w:i/>
          <w:sz w:val="20"/>
          <w:lang w:val="en-NZ"/>
        </w:rPr>
      </w:pPr>
      <w:r w:rsidRPr="00D97A26">
        <w:rPr>
          <w:i/>
          <w:sz w:val="20"/>
          <w:lang w:val="en-NZ"/>
        </w:rPr>
        <w:t xml:space="preserve">* Assignment of </w:t>
      </w:r>
      <w:r w:rsidR="00B104B5" w:rsidRPr="00D97A26">
        <w:rPr>
          <w:i/>
          <w:sz w:val="20"/>
          <w:lang w:val="en-NZ"/>
        </w:rPr>
        <w:t xml:space="preserve">specific </w:t>
      </w:r>
      <w:r w:rsidRPr="00D97A26">
        <w:rPr>
          <w:i/>
          <w:sz w:val="20"/>
          <w:lang w:val="en-NZ"/>
        </w:rPr>
        <w:t>facilities to a DHB was provided by the NCSP</w:t>
      </w:r>
      <w:r w:rsidR="00B104B5" w:rsidRPr="00D97A26">
        <w:rPr>
          <w:i/>
          <w:sz w:val="20"/>
          <w:lang w:val="en-NZ"/>
        </w:rPr>
        <w:t>, in order to distinguish between DHB clinics and private practice, because the NCSP Register records geographic DHB and does not record public vs private clinic.</w:t>
      </w:r>
    </w:p>
    <w:p w14:paraId="576130CB" w14:textId="77777777" w:rsidR="005C124D" w:rsidRPr="00D97A26" w:rsidRDefault="005C124D">
      <w:pPr>
        <w:rPr>
          <w:lang w:val="en-NZ"/>
        </w:rPr>
      </w:pPr>
      <w:r w:rsidRPr="00D97A26">
        <w:rPr>
          <w:lang w:val="en-NZ"/>
        </w:rPr>
        <w:br w:type="page"/>
      </w:r>
    </w:p>
    <w:p w14:paraId="4699AEC4" w14:textId="77777777" w:rsidR="00B30883" w:rsidRPr="00D97A26" w:rsidRDefault="00B30883" w:rsidP="00FD6AE9">
      <w:pPr>
        <w:pStyle w:val="Headingappendix"/>
        <w:spacing w:after="100"/>
        <w:ind w:right="544"/>
        <w:jc w:val="both"/>
      </w:pPr>
      <w:bookmarkStart w:id="1666" w:name="_Toc438477982"/>
      <w:bookmarkStart w:id="1667" w:name="_Toc471467051"/>
      <w:bookmarkStart w:id="1668" w:name="_Toc478551555"/>
      <w:bookmarkStart w:id="1669" w:name="_Toc482704731"/>
      <w:bookmarkStart w:id="1670" w:name="_Toc478551621"/>
      <w:bookmarkStart w:id="1671" w:name="_Toc528676092"/>
      <w:r w:rsidRPr="00D97A26">
        <w:lastRenderedPageBreak/>
        <w:t xml:space="preserve">Appendix </w:t>
      </w:r>
      <w:r w:rsidR="005C124D" w:rsidRPr="00D97A26">
        <w:t>F</w:t>
      </w:r>
      <w:r w:rsidRPr="00D97A26">
        <w:t xml:space="preserve"> – Glossary</w:t>
      </w:r>
      <w:bookmarkEnd w:id="1664"/>
      <w:bookmarkEnd w:id="1665"/>
      <w:bookmarkEnd w:id="1666"/>
      <w:bookmarkEnd w:id="1667"/>
      <w:bookmarkEnd w:id="1668"/>
      <w:bookmarkEnd w:id="1669"/>
      <w:bookmarkEnd w:id="1670"/>
      <w:bookmarkEnd w:id="1671"/>
    </w:p>
    <w:tbl>
      <w:tblPr>
        <w:tblW w:w="4973" w:type="pct"/>
        <w:tblInd w:w="108" w:type="dxa"/>
        <w:tblBorders>
          <w:top w:val="single" w:sz="2" w:space="0" w:color="999999"/>
          <w:left w:val="single" w:sz="2" w:space="0" w:color="999999"/>
          <w:bottom w:val="single" w:sz="2" w:space="0" w:color="999999"/>
          <w:right w:val="single" w:sz="2" w:space="0" w:color="999999"/>
          <w:insideH w:val="single" w:sz="2" w:space="0" w:color="999999"/>
          <w:insideV w:val="single" w:sz="2" w:space="0" w:color="999999"/>
        </w:tblBorders>
        <w:tblLayout w:type="fixed"/>
        <w:tblLook w:val="0000" w:firstRow="0" w:lastRow="0" w:firstColumn="0" w:lastColumn="0" w:noHBand="0" w:noVBand="0"/>
      </w:tblPr>
      <w:tblGrid>
        <w:gridCol w:w="1649"/>
        <w:gridCol w:w="7769"/>
      </w:tblGrid>
      <w:tr w:rsidR="00B30883" w:rsidRPr="00D97A26" w14:paraId="538C7514" w14:textId="77777777" w:rsidTr="00486F2F">
        <w:tc>
          <w:tcPr>
            <w:tcW w:w="1649" w:type="dxa"/>
            <w:shd w:val="clear" w:color="auto" w:fill="E6E6E6"/>
          </w:tcPr>
          <w:p w14:paraId="10D278F0" w14:textId="77777777" w:rsidR="00B30883" w:rsidRPr="00D97A26" w:rsidRDefault="00B30883" w:rsidP="00C63671">
            <w:pPr>
              <w:pStyle w:val="TableText"/>
              <w:tabs>
                <w:tab w:val="clear" w:pos="425"/>
              </w:tabs>
              <w:ind w:right="158"/>
              <w:rPr>
                <w:rStyle w:val="Strong"/>
                <w:rFonts w:ascii="Calibri" w:hAnsi="Calibri"/>
              </w:rPr>
            </w:pPr>
            <w:r w:rsidRPr="00D97A26">
              <w:rPr>
                <w:rStyle w:val="Strong"/>
                <w:rFonts w:ascii="Calibri" w:hAnsi="Calibri"/>
              </w:rPr>
              <w:t>Term</w:t>
            </w:r>
          </w:p>
        </w:tc>
        <w:tc>
          <w:tcPr>
            <w:tcW w:w="7769" w:type="dxa"/>
            <w:shd w:val="clear" w:color="auto" w:fill="E6E6E6"/>
          </w:tcPr>
          <w:p w14:paraId="75763998" w14:textId="77777777" w:rsidR="00B30883" w:rsidRPr="00D97A26" w:rsidRDefault="00B30883" w:rsidP="00C63671">
            <w:pPr>
              <w:pStyle w:val="TableText"/>
              <w:ind w:right="175"/>
              <w:jc w:val="both"/>
              <w:rPr>
                <w:rStyle w:val="Strong"/>
                <w:rFonts w:ascii="Calibri" w:hAnsi="Calibri"/>
              </w:rPr>
            </w:pPr>
            <w:r w:rsidRPr="00D97A26">
              <w:rPr>
                <w:rStyle w:val="Strong"/>
                <w:rFonts w:ascii="Calibri" w:hAnsi="Calibri"/>
              </w:rPr>
              <w:t>Definition</w:t>
            </w:r>
          </w:p>
        </w:tc>
      </w:tr>
      <w:tr w:rsidR="00B30883" w:rsidRPr="00D97A26" w14:paraId="0133BFBC" w14:textId="77777777" w:rsidTr="00486F2F">
        <w:tc>
          <w:tcPr>
            <w:tcW w:w="1649" w:type="dxa"/>
          </w:tcPr>
          <w:p w14:paraId="4E7459A8" w14:textId="77777777" w:rsidR="00B30883" w:rsidRPr="00D97A26" w:rsidRDefault="00B30883" w:rsidP="00C63671">
            <w:pPr>
              <w:pStyle w:val="TableText"/>
              <w:tabs>
                <w:tab w:val="clear" w:pos="425"/>
              </w:tabs>
              <w:ind w:right="158"/>
              <w:rPr>
                <w:rFonts w:ascii="Calibri" w:hAnsi="Calibri"/>
              </w:rPr>
            </w:pPr>
            <w:r w:rsidRPr="00D97A26">
              <w:rPr>
                <w:rFonts w:ascii="Calibri" w:hAnsi="Calibri"/>
              </w:rPr>
              <w:t>AGC</w:t>
            </w:r>
          </w:p>
        </w:tc>
        <w:tc>
          <w:tcPr>
            <w:tcW w:w="7769" w:type="dxa"/>
          </w:tcPr>
          <w:p w14:paraId="60A05041" w14:textId="77777777" w:rsidR="00B30883" w:rsidRPr="00D97A26" w:rsidRDefault="00B30883" w:rsidP="00C63671">
            <w:pPr>
              <w:ind w:right="175"/>
              <w:jc w:val="both"/>
            </w:pPr>
            <w:r w:rsidRPr="00D97A26">
              <w:t>Atypical glandular cells</w:t>
            </w:r>
          </w:p>
        </w:tc>
      </w:tr>
      <w:tr w:rsidR="00B30883" w:rsidRPr="00D97A26" w14:paraId="5833AE06" w14:textId="77777777" w:rsidTr="00486F2F">
        <w:tc>
          <w:tcPr>
            <w:tcW w:w="1649" w:type="dxa"/>
          </w:tcPr>
          <w:p w14:paraId="394F34E9" w14:textId="77777777" w:rsidR="00B30883" w:rsidRPr="00D97A26" w:rsidRDefault="00B30883" w:rsidP="00C63671">
            <w:pPr>
              <w:pStyle w:val="TableText"/>
              <w:tabs>
                <w:tab w:val="clear" w:pos="425"/>
              </w:tabs>
              <w:ind w:right="158"/>
              <w:rPr>
                <w:rFonts w:ascii="Calibri" w:hAnsi="Calibri"/>
              </w:rPr>
            </w:pPr>
            <w:r w:rsidRPr="00D97A26">
              <w:rPr>
                <w:rFonts w:ascii="Calibri" w:hAnsi="Calibri"/>
              </w:rPr>
              <w:t>AIS</w:t>
            </w:r>
          </w:p>
        </w:tc>
        <w:tc>
          <w:tcPr>
            <w:tcW w:w="7769" w:type="dxa"/>
          </w:tcPr>
          <w:p w14:paraId="2EADAF88" w14:textId="77777777" w:rsidR="00B30883" w:rsidRPr="00D97A26" w:rsidRDefault="00B30883" w:rsidP="00C63671">
            <w:pPr>
              <w:ind w:right="175"/>
              <w:jc w:val="both"/>
            </w:pPr>
            <w:r w:rsidRPr="00D97A26">
              <w:t>Adenocarcinoma in situ. High-grade changes to the glandular (endocervical) cells of the cervix</w:t>
            </w:r>
          </w:p>
        </w:tc>
      </w:tr>
      <w:tr w:rsidR="00B30883" w:rsidRPr="00D97A26" w14:paraId="700FC3A3" w14:textId="77777777" w:rsidTr="00486F2F">
        <w:tc>
          <w:tcPr>
            <w:tcW w:w="1649" w:type="dxa"/>
          </w:tcPr>
          <w:p w14:paraId="51A8102B" w14:textId="77777777" w:rsidR="00B30883" w:rsidRPr="00D97A26" w:rsidRDefault="00B30883" w:rsidP="00C63671">
            <w:pPr>
              <w:pStyle w:val="TableText"/>
              <w:tabs>
                <w:tab w:val="clear" w:pos="425"/>
              </w:tabs>
              <w:ind w:right="158"/>
              <w:rPr>
                <w:rFonts w:ascii="Calibri" w:hAnsi="Calibri"/>
              </w:rPr>
            </w:pPr>
            <w:r w:rsidRPr="00D97A26">
              <w:rPr>
                <w:rFonts w:ascii="Calibri" w:hAnsi="Calibri"/>
              </w:rPr>
              <w:t>ASC-H</w:t>
            </w:r>
          </w:p>
        </w:tc>
        <w:tc>
          <w:tcPr>
            <w:tcW w:w="7769" w:type="dxa"/>
          </w:tcPr>
          <w:p w14:paraId="3781225B" w14:textId="66E622A2" w:rsidR="00B30883" w:rsidRPr="00D97A26" w:rsidRDefault="00B30883" w:rsidP="00C63671">
            <w:pPr>
              <w:ind w:right="175"/>
              <w:jc w:val="both"/>
            </w:pPr>
            <w:r w:rsidRPr="00D97A26">
              <w:t xml:space="preserve">Atypical squamous cells of undetermined significance, cannot exclude </w:t>
            </w:r>
            <w:r w:rsidR="00F53D95" w:rsidRPr="00D97A26">
              <w:t>high-grade</w:t>
            </w:r>
          </w:p>
        </w:tc>
      </w:tr>
      <w:tr w:rsidR="00B30883" w:rsidRPr="00D97A26" w14:paraId="7E5879D9" w14:textId="77777777" w:rsidTr="00486F2F">
        <w:tc>
          <w:tcPr>
            <w:tcW w:w="1649" w:type="dxa"/>
          </w:tcPr>
          <w:p w14:paraId="27D14877" w14:textId="77777777" w:rsidR="00B30883" w:rsidRPr="00D97A26" w:rsidRDefault="00B30883" w:rsidP="00C63671">
            <w:pPr>
              <w:pStyle w:val="TableText"/>
              <w:tabs>
                <w:tab w:val="clear" w:pos="425"/>
              </w:tabs>
              <w:ind w:right="158"/>
              <w:rPr>
                <w:rFonts w:ascii="Calibri" w:hAnsi="Calibri"/>
              </w:rPr>
            </w:pPr>
            <w:r w:rsidRPr="00D97A26">
              <w:rPr>
                <w:rFonts w:ascii="Calibri" w:hAnsi="Calibri"/>
              </w:rPr>
              <w:t>ASC-US</w:t>
            </w:r>
          </w:p>
        </w:tc>
        <w:tc>
          <w:tcPr>
            <w:tcW w:w="7769" w:type="dxa"/>
          </w:tcPr>
          <w:p w14:paraId="22D5C7A3" w14:textId="77777777" w:rsidR="00B30883" w:rsidRPr="00D97A26" w:rsidRDefault="00B30883" w:rsidP="00C63671">
            <w:pPr>
              <w:ind w:right="175"/>
              <w:jc w:val="both"/>
            </w:pPr>
            <w:r w:rsidRPr="00D97A26">
              <w:t>Atypical squamous cells of undetermined significance</w:t>
            </w:r>
          </w:p>
        </w:tc>
      </w:tr>
      <w:tr w:rsidR="00B30883" w:rsidRPr="00D97A26" w14:paraId="6046B440" w14:textId="77777777" w:rsidTr="00486F2F">
        <w:tc>
          <w:tcPr>
            <w:tcW w:w="1649" w:type="dxa"/>
          </w:tcPr>
          <w:p w14:paraId="23477E88" w14:textId="77777777" w:rsidR="00B30883" w:rsidRPr="00D97A26" w:rsidRDefault="00B30883" w:rsidP="00C63671">
            <w:pPr>
              <w:pStyle w:val="TableText"/>
              <w:tabs>
                <w:tab w:val="clear" w:pos="425"/>
              </w:tabs>
              <w:ind w:right="158"/>
              <w:rPr>
                <w:rFonts w:ascii="Calibri" w:hAnsi="Calibri"/>
              </w:rPr>
            </w:pPr>
            <w:r w:rsidRPr="00D97A26">
              <w:rPr>
                <w:rFonts w:ascii="Calibri" w:hAnsi="Calibri"/>
              </w:rPr>
              <w:t>ASR</w:t>
            </w:r>
          </w:p>
        </w:tc>
        <w:tc>
          <w:tcPr>
            <w:tcW w:w="7769" w:type="dxa"/>
          </w:tcPr>
          <w:p w14:paraId="08CDF543" w14:textId="77777777" w:rsidR="00B30883" w:rsidRPr="00D97A26" w:rsidRDefault="00B30883" w:rsidP="00C63671">
            <w:pPr>
              <w:ind w:right="175"/>
              <w:jc w:val="both"/>
            </w:pPr>
            <w:r w:rsidRPr="00D97A26">
              <w:t>Age standardised rate</w:t>
            </w:r>
          </w:p>
        </w:tc>
      </w:tr>
      <w:tr w:rsidR="00B30883" w:rsidRPr="00D97A26" w14:paraId="3DDD1118" w14:textId="77777777" w:rsidTr="00486F2F">
        <w:tc>
          <w:tcPr>
            <w:tcW w:w="1649" w:type="dxa"/>
          </w:tcPr>
          <w:p w14:paraId="137DDBD6" w14:textId="77777777" w:rsidR="00B30883" w:rsidRPr="00D97A26" w:rsidRDefault="00B30883" w:rsidP="00C63671">
            <w:pPr>
              <w:pStyle w:val="TableText"/>
              <w:tabs>
                <w:tab w:val="clear" w:pos="425"/>
              </w:tabs>
              <w:ind w:right="158"/>
              <w:rPr>
                <w:rFonts w:ascii="Calibri" w:hAnsi="Calibri"/>
              </w:rPr>
            </w:pPr>
            <w:r w:rsidRPr="00D97A26">
              <w:rPr>
                <w:rFonts w:ascii="Calibri" w:hAnsi="Calibri"/>
              </w:rPr>
              <w:t>CI</w:t>
            </w:r>
          </w:p>
        </w:tc>
        <w:tc>
          <w:tcPr>
            <w:tcW w:w="7769" w:type="dxa"/>
          </w:tcPr>
          <w:p w14:paraId="5E675963" w14:textId="77777777" w:rsidR="00B30883" w:rsidRPr="00D97A26" w:rsidRDefault="00B30883" w:rsidP="00C63671">
            <w:pPr>
              <w:ind w:right="175"/>
              <w:jc w:val="both"/>
            </w:pPr>
            <w:r w:rsidRPr="00D97A26">
              <w:t>Confidence interval</w:t>
            </w:r>
          </w:p>
        </w:tc>
      </w:tr>
      <w:tr w:rsidR="00B30883" w:rsidRPr="00D97A26" w14:paraId="71ECA4E0" w14:textId="77777777" w:rsidTr="00486F2F">
        <w:tc>
          <w:tcPr>
            <w:tcW w:w="1649" w:type="dxa"/>
          </w:tcPr>
          <w:p w14:paraId="64E58F4C" w14:textId="77777777" w:rsidR="00B30883" w:rsidRPr="00D97A26" w:rsidRDefault="00B30883" w:rsidP="00C63671">
            <w:pPr>
              <w:pStyle w:val="TableText"/>
              <w:tabs>
                <w:tab w:val="clear" w:pos="425"/>
              </w:tabs>
              <w:ind w:right="158"/>
              <w:rPr>
                <w:rFonts w:ascii="Calibri" w:hAnsi="Calibri"/>
              </w:rPr>
            </w:pPr>
            <w:r w:rsidRPr="00D97A26">
              <w:rPr>
                <w:rFonts w:ascii="Calibri" w:hAnsi="Calibri"/>
              </w:rPr>
              <w:t>CIN</w:t>
            </w:r>
          </w:p>
        </w:tc>
        <w:tc>
          <w:tcPr>
            <w:tcW w:w="7769" w:type="dxa"/>
          </w:tcPr>
          <w:p w14:paraId="55B73EAF" w14:textId="5F114926" w:rsidR="00B30883" w:rsidRPr="00D97A26" w:rsidRDefault="00B30883" w:rsidP="00C63671">
            <w:pPr>
              <w:ind w:right="175"/>
              <w:jc w:val="both"/>
            </w:pPr>
            <w:r w:rsidRPr="00D97A26">
              <w:t xml:space="preserve">Cervical intra-epithelial neoplasia; CINI: </w:t>
            </w:r>
            <w:r w:rsidR="00F53D95" w:rsidRPr="00D97A26">
              <w:t>low-grade</w:t>
            </w:r>
            <w:r w:rsidRPr="00D97A26">
              <w:t>; CIN</w:t>
            </w:r>
            <w:r w:rsidR="00692301" w:rsidRPr="00D97A26">
              <w:t xml:space="preserve"> </w:t>
            </w:r>
            <w:r w:rsidRPr="00D97A26">
              <w:t xml:space="preserve">2 or 3: </w:t>
            </w:r>
            <w:r w:rsidR="00F53D95" w:rsidRPr="00D97A26">
              <w:t>high-grade</w:t>
            </w:r>
          </w:p>
        </w:tc>
      </w:tr>
      <w:tr w:rsidR="00B30883" w:rsidRPr="00D97A26" w14:paraId="4AA3D990" w14:textId="77777777" w:rsidTr="00486F2F">
        <w:tc>
          <w:tcPr>
            <w:tcW w:w="1649" w:type="dxa"/>
          </w:tcPr>
          <w:p w14:paraId="1E7E1565" w14:textId="77777777" w:rsidR="00B30883" w:rsidRPr="00D97A26" w:rsidRDefault="00B30883" w:rsidP="00C63671">
            <w:pPr>
              <w:pStyle w:val="TableText"/>
              <w:tabs>
                <w:tab w:val="clear" w:pos="425"/>
              </w:tabs>
              <w:ind w:right="158"/>
              <w:rPr>
                <w:rFonts w:ascii="Calibri" w:hAnsi="Calibri"/>
              </w:rPr>
            </w:pPr>
            <w:r w:rsidRPr="00D97A26">
              <w:rPr>
                <w:rFonts w:ascii="Calibri" w:hAnsi="Calibri"/>
              </w:rPr>
              <w:t>CIS</w:t>
            </w:r>
          </w:p>
        </w:tc>
        <w:tc>
          <w:tcPr>
            <w:tcW w:w="7769" w:type="dxa"/>
          </w:tcPr>
          <w:p w14:paraId="66078C72" w14:textId="77777777" w:rsidR="00B30883" w:rsidRPr="00D97A26" w:rsidRDefault="00B30883" w:rsidP="00C63671">
            <w:pPr>
              <w:ind w:right="175"/>
              <w:jc w:val="both"/>
            </w:pPr>
            <w:r w:rsidRPr="00D97A26">
              <w:t>Carcinoma in situ. An older classification of CIN</w:t>
            </w:r>
            <w:r w:rsidR="00692301" w:rsidRPr="00D97A26">
              <w:t xml:space="preserve"> </w:t>
            </w:r>
            <w:r w:rsidRPr="00D97A26">
              <w:t>3. Abnormal cells that are confined to the surface epithelium of the cervix.</w:t>
            </w:r>
          </w:p>
        </w:tc>
      </w:tr>
      <w:tr w:rsidR="00BC001D" w:rsidRPr="00D97A26" w14:paraId="4AADD299" w14:textId="77777777" w:rsidTr="00486F2F">
        <w:tc>
          <w:tcPr>
            <w:tcW w:w="1649" w:type="dxa"/>
          </w:tcPr>
          <w:p w14:paraId="0ADE5596" w14:textId="77777777" w:rsidR="00BC001D" w:rsidRPr="00D97A26" w:rsidRDefault="00BC001D" w:rsidP="00C63671">
            <w:pPr>
              <w:pStyle w:val="TableText"/>
              <w:tabs>
                <w:tab w:val="clear" w:pos="425"/>
              </w:tabs>
              <w:ind w:right="158"/>
              <w:rPr>
                <w:rFonts w:ascii="Calibri" w:hAnsi="Calibri"/>
              </w:rPr>
            </w:pPr>
            <w:r w:rsidRPr="00D97A26">
              <w:rPr>
                <w:rFonts w:ascii="Calibri" w:hAnsi="Calibri"/>
              </w:rPr>
              <w:t>CPS</w:t>
            </w:r>
          </w:p>
        </w:tc>
        <w:tc>
          <w:tcPr>
            <w:tcW w:w="7769" w:type="dxa"/>
          </w:tcPr>
          <w:p w14:paraId="0E862107" w14:textId="77777777" w:rsidR="00BC001D" w:rsidRPr="00D97A26" w:rsidRDefault="00BC001D" w:rsidP="00C63671">
            <w:pPr>
              <w:ind w:right="175"/>
              <w:jc w:val="both"/>
            </w:pPr>
            <w:r w:rsidRPr="00D97A26">
              <w:t xml:space="preserve">Conventional Pap (Papanicolaou) Smear  </w:t>
            </w:r>
          </w:p>
        </w:tc>
      </w:tr>
      <w:tr w:rsidR="00B30883" w:rsidRPr="00D97A26" w14:paraId="44370F18" w14:textId="77777777" w:rsidTr="00486F2F">
        <w:tc>
          <w:tcPr>
            <w:tcW w:w="1649" w:type="dxa"/>
          </w:tcPr>
          <w:p w14:paraId="0975153F" w14:textId="77777777" w:rsidR="00B30883" w:rsidRPr="00D97A26" w:rsidRDefault="00B30883" w:rsidP="00C63671">
            <w:pPr>
              <w:pStyle w:val="TableText"/>
              <w:tabs>
                <w:tab w:val="clear" w:pos="425"/>
              </w:tabs>
              <w:ind w:right="158"/>
              <w:rPr>
                <w:rFonts w:ascii="Calibri" w:hAnsi="Calibri"/>
              </w:rPr>
            </w:pPr>
            <w:r w:rsidRPr="00D97A26">
              <w:rPr>
                <w:rFonts w:ascii="Calibri" w:hAnsi="Calibri"/>
              </w:rPr>
              <w:t>DHB</w:t>
            </w:r>
          </w:p>
        </w:tc>
        <w:tc>
          <w:tcPr>
            <w:tcW w:w="7769" w:type="dxa"/>
          </w:tcPr>
          <w:p w14:paraId="6BBCC74F" w14:textId="77777777" w:rsidR="00B30883" w:rsidRPr="00D97A26" w:rsidRDefault="00B30883" w:rsidP="00C63671">
            <w:pPr>
              <w:ind w:right="175"/>
              <w:jc w:val="both"/>
            </w:pPr>
            <w:r w:rsidRPr="00D97A26">
              <w:t>District Health Board</w:t>
            </w:r>
          </w:p>
        </w:tc>
      </w:tr>
      <w:tr w:rsidR="00BC001D" w:rsidRPr="00D97A26" w14:paraId="474FBA38" w14:textId="77777777" w:rsidTr="00486F2F">
        <w:tc>
          <w:tcPr>
            <w:tcW w:w="1649" w:type="dxa"/>
          </w:tcPr>
          <w:p w14:paraId="0F4AED0E" w14:textId="77777777" w:rsidR="00BC001D" w:rsidRPr="00D97A26" w:rsidRDefault="00BC001D" w:rsidP="00C63671">
            <w:pPr>
              <w:pStyle w:val="TableText"/>
              <w:tabs>
                <w:tab w:val="clear" w:pos="425"/>
              </w:tabs>
              <w:ind w:right="158"/>
              <w:rPr>
                <w:rFonts w:ascii="Calibri" w:hAnsi="Calibri"/>
              </w:rPr>
            </w:pPr>
            <w:r w:rsidRPr="00D97A26">
              <w:rPr>
                <w:rFonts w:ascii="Calibri" w:hAnsi="Calibri"/>
              </w:rPr>
              <w:t>European/ Other</w:t>
            </w:r>
          </w:p>
        </w:tc>
        <w:tc>
          <w:tcPr>
            <w:tcW w:w="7769" w:type="dxa"/>
          </w:tcPr>
          <w:p w14:paraId="4874E3B0" w14:textId="77777777" w:rsidR="00BC001D" w:rsidRPr="00D97A26" w:rsidRDefault="00BC001D" w:rsidP="00C63671">
            <w:pPr>
              <w:ind w:right="175"/>
              <w:jc w:val="both"/>
            </w:pPr>
            <w:r w:rsidRPr="00D97A26">
              <w:t>European women and women from non-Māori and non-Pacific ethnic groups</w:t>
            </w:r>
          </w:p>
        </w:tc>
      </w:tr>
      <w:tr w:rsidR="00B30883" w:rsidRPr="00D97A26" w14:paraId="246BA10A" w14:textId="77777777" w:rsidTr="00486F2F">
        <w:tc>
          <w:tcPr>
            <w:tcW w:w="1649" w:type="dxa"/>
          </w:tcPr>
          <w:p w14:paraId="58A7C3AB" w14:textId="77777777" w:rsidR="00B30883" w:rsidRPr="00D97A26" w:rsidRDefault="00B30883" w:rsidP="00C63671">
            <w:pPr>
              <w:pStyle w:val="TableText"/>
              <w:tabs>
                <w:tab w:val="clear" w:pos="425"/>
              </w:tabs>
              <w:ind w:right="158"/>
              <w:rPr>
                <w:rFonts w:ascii="Calibri" w:hAnsi="Calibri"/>
              </w:rPr>
            </w:pPr>
            <w:r w:rsidRPr="00D97A26">
              <w:rPr>
                <w:rFonts w:ascii="Calibri" w:hAnsi="Calibri"/>
              </w:rPr>
              <w:t>HPV</w:t>
            </w:r>
          </w:p>
        </w:tc>
        <w:tc>
          <w:tcPr>
            <w:tcW w:w="7769" w:type="dxa"/>
          </w:tcPr>
          <w:p w14:paraId="370A6258" w14:textId="77777777" w:rsidR="00B30883" w:rsidRPr="00D97A26" w:rsidRDefault="00B30883" w:rsidP="00C63671">
            <w:pPr>
              <w:ind w:right="175"/>
              <w:jc w:val="both"/>
            </w:pPr>
            <w:r w:rsidRPr="00D97A26">
              <w:t>Human papillomavirus</w:t>
            </w:r>
          </w:p>
        </w:tc>
      </w:tr>
      <w:tr w:rsidR="004030A4" w:rsidRPr="00D97A26" w14:paraId="61D68F24" w14:textId="77777777" w:rsidTr="00486F2F">
        <w:tc>
          <w:tcPr>
            <w:tcW w:w="1649" w:type="dxa"/>
          </w:tcPr>
          <w:p w14:paraId="500DB2A8" w14:textId="77777777" w:rsidR="004030A4" w:rsidRPr="00D97A26" w:rsidRDefault="004030A4" w:rsidP="00C63671">
            <w:pPr>
              <w:pStyle w:val="TableText"/>
              <w:tabs>
                <w:tab w:val="clear" w:pos="425"/>
              </w:tabs>
              <w:ind w:right="158"/>
              <w:rPr>
                <w:rFonts w:ascii="Calibri" w:hAnsi="Calibri"/>
              </w:rPr>
            </w:pPr>
            <w:r w:rsidRPr="00D97A26">
              <w:rPr>
                <w:rFonts w:ascii="Calibri" w:hAnsi="Calibri"/>
              </w:rPr>
              <w:t>HPV test</w:t>
            </w:r>
          </w:p>
        </w:tc>
        <w:tc>
          <w:tcPr>
            <w:tcW w:w="7769" w:type="dxa"/>
          </w:tcPr>
          <w:p w14:paraId="388BAF73" w14:textId="77777777" w:rsidR="004030A4" w:rsidRPr="00D97A26" w:rsidRDefault="004030A4" w:rsidP="00C63671">
            <w:pPr>
              <w:ind w:right="175"/>
              <w:jc w:val="both"/>
            </w:pPr>
            <w:r w:rsidRPr="00D97A26">
              <w:t>Testing for a high risk (oncogenic) subtype of human papillomavirus</w:t>
            </w:r>
          </w:p>
        </w:tc>
      </w:tr>
      <w:tr w:rsidR="00392BC9" w:rsidRPr="00D97A26" w14:paraId="73F971D1" w14:textId="77777777" w:rsidTr="00486F2F">
        <w:tc>
          <w:tcPr>
            <w:tcW w:w="1649" w:type="dxa"/>
          </w:tcPr>
          <w:p w14:paraId="7F3E330A" w14:textId="77777777" w:rsidR="00392BC9" w:rsidRPr="00D97A26" w:rsidRDefault="00392BC9" w:rsidP="00C63671">
            <w:pPr>
              <w:pStyle w:val="TableText"/>
              <w:tabs>
                <w:tab w:val="clear" w:pos="425"/>
              </w:tabs>
              <w:ind w:right="158"/>
              <w:rPr>
                <w:rFonts w:ascii="Calibri" w:hAnsi="Calibri"/>
              </w:rPr>
            </w:pPr>
            <w:r w:rsidRPr="00D97A26">
              <w:rPr>
                <w:rFonts w:ascii="Calibri" w:hAnsi="Calibri"/>
              </w:rPr>
              <w:t>hrHPV</w:t>
            </w:r>
          </w:p>
        </w:tc>
        <w:tc>
          <w:tcPr>
            <w:tcW w:w="7769" w:type="dxa"/>
          </w:tcPr>
          <w:p w14:paraId="1038F41B" w14:textId="77777777" w:rsidR="00392BC9" w:rsidRPr="00D97A26" w:rsidRDefault="00392BC9" w:rsidP="00C63671">
            <w:pPr>
              <w:ind w:right="175"/>
              <w:jc w:val="both"/>
            </w:pPr>
            <w:r w:rsidRPr="00D97A26">
              <w:t>A high risk (oncogenic) subtype of human papillomavirus</w:t>
            </w:r>
          </w:p>
        </w:tc>
      </w:tr>
      <w:tr w:rsidR="00B30883" w:rsidRPr="00D97A26" w14:paraId="309CFB5D" w14:textId="77777777" w:rsidTr="00486F2F">
        <w:tc>
          <w:tcPr>
            <w:tcW w:w="1649" w:type="dxa"/>
          </w:tcPr>
          <w:p w14:paraId="4390601A" w14:textId="77777777" w:rsidR="00B30883" w:rsidRPr="00D97A26" w:rsidRDefault="00B30883" w:rsidP="00C63671">
            <w:pPr>
              <w:pStyle w:val="TableText"/>
              <w:tabs>
                <w:tab w:val="clear" w:pos="425"/>
              </w:tabs>
              <w:ind w:right="158"/>
              <w:rPr>
                <w:rFonts w:ascii="Calibri" w:hAnsi="Calibri"/>
              </w:rPr>
            </w:pPr>
            <w:r w:rsidRPr="00D97A26">
              <w:rPr>
                <w:rFonts w:ascii="Calibri" w:hAnsi="Calibri"/>
              </w:rPr>
              <w:t>HSIL</w:t>
            </w:r>
          </w:p>
        </w:tc>
        <w:tc>
          <w:tcPr>
            <w:tcW w:w="7769" w:type="dxa"/>
          </w:tcPr>
          <w:p w14:paraId="14C3A4FB" w14:textId="264FC157" w:rsidR="00B30883" w:rsidRPr="00D97A26" w:rsidRDefault="00F53D95" w:rsidP="00C63671">
            <w:pPr>
              <w:ind w:right="175"/>
              <w:jc w:val="both"/>
            </w:pPr>
            <w:r w:rsidRPr="00D97A26">
              <w:t>High-grade</w:t>
            </w:r>
            <w:r w:rsidR="00B30883" w:rsidRPr="00D97A26">
              <w:t xml:space="preserve"> squamous intra-epithelial lesion</w:t>
            </w:r>
          </w:p>
        </w:tc>
      </w:tr>
      <w:tr w:rsidR="00B30883" w:rsidRPr="00D97A26" w14:paraId="267FA857" w14:textId="77777777" w:rsidTr="00486F2F">
        <w:tc>
          <w:tcPr>
            <w:tcW w:w="1649" w:type="dxa"/>
          </w:tcPr>
          <w:p w14:paraId="1163F1E2" w14:textId="77777777" w:rsidR="00B30883" w:rsidRPr="00D97A26" w:rsidRDefault="00B30883" w:rsidP="00C63671">
            <w:pPr>
              <w:pStyle w:val="TableText"/>
              <w:tabs>
                <w:tab w:val="clear" w:pos="425"/>
              </w:tabs>
              <w:ind w:right="158"/>
              <w:rPr>
                <w:rFonts w:ascii="Calibri" w:hAnsi="Calibri"/>
              </w:rPr>
            </w:pPr>
            <w:r w:rsidRPr="00D97A26">
              <w:rPr>
                <w:rFonts w:ascii="Calibri" w:hAnsi="Calibri"/>
              </w:rPr>
              <w:t>ISC</w:t>
            </w:r>
          </w:p>
        </w:tc>
        <w:tc>
          <w:tcPr>
            <w:tcW w:w="7769" w:type="dxa"/>
          </w:tcPr>
          <w:p w14:paraId="42432F70" w14:textId="77777777" w:rsidR="00B30883" w:rsidRPr="00D97A26" w:rsidRDefault="00B30883" w:rsidP="00C63671">
            <w:pPr>
              <w:ind w:right="175"/>
              <w:jc w:val="both"/>
            </w:pPr>
            <w:r w:rsidRPr="00D97A26">
              <w:t>Invasive squamous carcinoma</w:t>
            </w:r>
          </w:p>
        </w:tc>
      </w:tr>
      <w:tr w:rsidR="00B30883" w:rsidRPr="00D97A26" w14:paraId="0A4B1B8E" w14:textId="77777777" w:rsidTr="00486F2F">
        <w:tc>
          <w:tcPr>
            <w:tcW w:w="1649" w:type="dxa"/>
          </w:tcPr>
          <w:p w14:paraId="0A69E47B" w14:textId="77777777" w:rsidR="00B30883" w:rsidRPr="00D97A26" w:rsidRDefault="00B30883" w:rsidP="00C63671">
            <w:pPr>
              <w:pStyle w:val="TableText"/>
              <w:tabs>
                <w:tab w:val="clear" w:pos="425"/>
              </w:tabs>
              <w:ind w:right="158"/>
              <w:rPr>
                <w:rFonts w:ascii="Calibri" w:hAnsi="Calibri"/>
              </w:rPr>
            </w:pPr>
            <w:r w:rsidRPr="00D97A26">
              <w:rPr>
                <w:rFonts w:ascii="Calibri" w:hAnsi="Calibri"/>
              </w:rPr>
              <w:t>LBC</w:t>
            </w:r>
          </w:p>
        </w:tc>
        <w:tc>
          <w:tcPr>
            <w:tcW w:w="7769" w:type="dxa"/>
          </w:tcPr>
          <w:p w14:paraId="1B6EF21E" w14:textId="77777777" w:rsidR="00B30883" w:rsidRPr="00D97A26" w:rsidRDefault="00B30883" w:rsidP="00C63671">
            <w:pPr>
              <w:ind w:right="175"/>
              <w:jc w:val="both"/>
            </w:pPr>
            <w:r w:rsidRPr="00D97A26">
              <w:t>Liquid based cytology</w:t>
            </w:r>
          </w:p>
        </w:tc>
      </w:tr>
      <w:tr w:rsidR="00B30883" w:rsidRPr="00D97A26" w14:paraId="76A85764" w14:textId="77777777" w:rsidTr="00486F2F">
        <w:tc>
          <w:tcPr>
            <w:tcW w:w="1649" w:type="dxa"/>
          </w:tcPr>
          <w:p w14:paraId="7E6CC1F7" w14:textId="77777777" w:rsidR="00B30883" w:rsidRPr="00D97A26" w:rsidRDefault="00B30883" w:rsidP="00C63671">
            <w:pPr>
              <w:pStyle w:val="TableText"/>
              <w:tabs>
                <w:tab w:val="clear" w:pos="425"/>
              </w:tabs>
              <w:ind w:right="158"/>
              <w:rPr>
                <w:rFonts w:ascii="Calibri" w:hAnsi="Calibri"/>
              </w:rPr>
            </w:pPr>
            <w:r w:rsidRPr="00D97A26">
              <w:rPr>
                <w:rFonts w:ascii="Calibri" w:hAnsi="Calibri"/>
              </w:rPr>
              <w:t>LSIL</w:t>
            </w:r>
          </w:p>
        </w:tc>
        <w:tc>
          <w:tcPr>
            <w:tcW w:w="7769" w:type="dxa"/>
          </w:tcPr>
          <w:p w14:paraId="2D5A2774" w14:textId="16923DD8" w:rsidR="00B30883" w:rsidRPr="00D97A26" w:rsidRDefault="00F53D95" w:rsidP="00C63671">
            <w:pPr>
              <w:ind w:right="175"/>
              <w:jc w:val="both"/>
            </w:pPr>
            <w:r w:rsidRPr="00D97A26">
              <w:t>Low-grade</w:t>
            </w:r>
            <w:r w:rsidR="00B30883" w:rsidRPr="00D97A26">
              <w:t xml:space="preserve"> squamous intra-epithelial lesion</w:t>
            </w:r>
          </w:p>
        </w:tc>
      </w:tr>
      <w:tr w:rsidR="00B30883" w:rsidRPr="00D97A26" w14:paraId="2ED0EC12" w14:textId="77777777" w:rsidTr="00486F2F">
        <w:tc>
          <w:tcPr>
            <w:tcW w:w="1649" w:type="dxa"/>
          </w:tcPr>
          <w:p w14:paraId="332D97C2" w14:textId="77777777" w:rsidR="00B30883" w:rsidRPr="00D97A26" w:rsidRDefault="00B30883" w:rsidP="00FD6AE9">
            <w:pPr>
              <w:pStyle w:val="TableText"/>
              <w:tabs>
                <w:tab w:val="clear" w:pos="425"/>
              </w:tabs>
              <w:ind w:right="158"/>
              <w:rPr>
                <w:rFonts w:ascii="Calibri" w:hAnsi="Calibri"/>
              </w:rPr>
            </w:pPr>
            <w:r w:rsidRPr="00D97A26">
              <w:rPr>
                <w:rFonts w:ascii="Calibri" w:hAnsi="Calibri"/>
              </w:rPr>
              <w:t>NCSP</w:t>
            </w:r>
          </w:p>
        </w:tc>
        <w:tc>
          <w:tcPr>
            <w:tcW w:w="7769" w:type="dxa"/>
          </w:tcPr>
          <w:p w14:paraId="7723ADD6" w14:textId="77777777" w:rsidR="00B30883" w:rsidRPr="00D97A26" w:rsidRDefault="00B30883" w:rsidP="00C63671">
            <w:pPr>
              <w:ind w:right="175"/>
              <w:jc w:val="both"/>
            </w:pPr>
            <w:r w:rsidRPr="00D97A26">
              <w:t>National Cervical Screening Programme</w:t>
            </w:r>
          </w:p>
        </w:tc>
      </w:tr>
      <w:tr w:rsidR="00FD6AE9" w:rsidRPr="00D97A26" w14:paraId="034A6927" w14:textId="77777777" w:rsidTr="00486F2F">
        <w:tc>
          <w:tcPr>
            <w:tcW w:w="1649" w:type="dxa"/>
          </w:tcPr>
          <w:p w14:paraId="1FFD35CC" w14:textId="77777777" w:rsidR="00FD6AE9" w:rsidRPr="00D97A26" w:rsidRDefault="00FD6AE9" w:rsidP="00C63671">
            <w:pPr>
              <w:pStyle w:val="TableText"/>
              <w:tabs>
                <w:tab w:val="clear" w:pos="425"/>
              </w:tabs>
              <w:ind w:right="158"/>
              <w:rPr>
                <w:rFonts w:ascii="Calibri" w:hAnsi="Calibri"/>
              </w:rPr>
            </w:pPr>
            <w:r w:rsidRPr="00D97A26">
              <w:rPr>
                <w:rFonts w:ascii="Calibri" w:hAnsi="Calibri"/>
              </w:rPr>
              <w:t>NHI</w:t>
            </w:r>
          </w:p>
        </w:tc>
        <w:tc>
          <w:tcPr>
            <w:tcW w:w="7769" w:type="dxa"/>
          </w:tcPr>
          <w:p w14:paraId="5005A2FB" w14:textId="77777777" w:rsidR="00FD6AE9" w:rsidRPr="00D97A26" w:rsidRDefault="00FD6AE9" w:rsidP="00C63671">
            <w:pPr>
              <w:ind w:right="175"/>
              <w:jc w:val="both"/>
              <w:rPr>
                <w:rFonts w:eastAsia="Times New Roman"/>
                <w:sz w:val="22"/>
                <w:lang w:val="en-NZ"/>
              </w:rPr>
            </w:pPr>
            <w:r w:rsidRPr="00D97A26">
              <w:rPr>
                <w:rFonts w:eastAsia="Times New Roman"/>
                <w:sz w:val="22"/>
                <w:lang w:val="en-NZ"/>
              </w:rPr>
              <w:t>National Health Index</w:t>
            </w:r>
          </w:p>
        </w:tc>
      </w:tr>
      <w:tr w:rsidR="00B30883" w:rsidRPr="00D97A26" w14:paraId="2BDC7903" w14:textId="77777777" w:rsidTr="00486F2F">
        <w:tc>
          <w:tcPr>
            <w:tcW w:w="1649" w:type="dxa"/>
          </w:tcPr>
          <w:p w14:paraId="58B0BB35" w14:textId="77777777" w:rsidR="00B30883" w:rsidRPr="00D97A26" w:rsidRDefault="00B30883" w:rsidP="00C63671">
            <w:pPr>
              <w:pStyle w:val="TableText"/>
              <w:tabs>
                <w:tab w:val="clear" w:pos="425"/>
              </w:tabs>
              <w:ind w:right="158"/>
              <w:rPr>
                <w:rFonts w:ascii="Calibri" w:hAnsi="Calibri"/>
              </w:rPr>
            </w:pPr>
            <w:r w:rsidRPr="00D97A26">
              <w:rPr>
                <w:rFonts w:ascii="Calibri" w:hAnsi="Calibri"/>
              </w:rPr>
              <w:t>NILM</w:t>
            </w:r>
          </w:p>
        </w:tc>
        <w:tc>
          <w:tcPr>
            <w:tcW w:w="7769" w:type="dxa"/>
          </w:tcPr>
          <w:p w14:paraId="0F0AC962" w14:textId="77777777" w:rsidR="00B30883" w:rsidRPr="00D97A26" w:rsidRDefault="00B30883" w:rsidP="00C63671">
            <w:pPr>
              <w:ind w:right="175"/>
              <w:jc w:val="both"/>
            </w:pPr>
            <w:r w:rsidRPr="00D97A26">
              <w:t>Negative for intraepithelial lesion or malignancy (a negative cytology report)</w:t>
            </w:r>
          </w:p>
        </w:tc>
      </w:tr>
      <w:tr w:rsidR="00B30883" w:rsidRPr="00D97A26" w14:paraId="04A5B1D2" w14:textId="77777777" w:rsidTr="00486F2F">
        <w:tc>
          <w:tcPr>
            <w:tcW w:w="1649" w:type="dxa"/>
          </w:tcPr>
          <w:p w14:paraId="441B3BB6" w14:textId="77777777" w:rsidR="00B30883" w:rsidRPr="00D97A26" w:rsidRDefault="00B30883" w:rsidP="00C63671">
            <w:pPr>
              <w:pStyle w:val="TableText"/>
              <w:tabs>
                <w:tab w:val="clear" w:pos="425"/>
              </w:tabs>
              <w:ind w:right="158"/>
              <w:rPr>
                <w:rFonts w:ascii="Calibri" w:hAnsi="Calibri"/>
              </w:rPr>
            </w:pPr>
            <w:r w:rsidRPr="00D97A26">
              <w:rPr>
                <w:rFonts w:ascii="Calibri" w:hAnsi="Calibri"/>
              </w:rPr>
              <w:t>NSU</w:t>
            </w:r>
          </w:p>
        </w:tc>
        <w:tc>
          <w:tcPr>
            <w:tcW w:w="7769" w:type="dxa"/>
          </w:tcPr>
          <w:p w14:paraId="63CE83DD" w14:textId="77777777" w:rsidR="00B30883" w:rsidRPr="00D97A26" w:rsidRDefault="00B30883" w:rsidP="00C63671">
            <w:pPr>
              <w:ind w:right="175"/>
              <w:jc w:val="both"/>
            </w:pPr>
            <w:r w:rsidRPr="00D97A26">
              <w:t>National Screening Unit of the Ministry of Health</w:t>
            </w:r>
          </w:p>
        </w:tc>
      </w:tr>
      <w:tr w:rsidR="00B30883" w:rsidRPr="00D97A26" w14:paraId="339F151B" w14:textId="77777777" w:rsidTr="00486F2F">
        <w:tc>
          <w:tcPr>
            <w:tcW w:w="1649" w:type="dxa"/>
          </w:tcPr>
          <w:p w14:paraId="63A3746B" w14:textId="77777777" w:rsidR="00B30883" w:rsidRPr="00D97A26" w:rsidRDefault="00B30883" w:rsidP="00C63671">
            <w:pPr>
              <w:pStyle w:val="TableText"/>
              <w:tabs>
                <w:tab w:val="clear" w:pos="425"/>
              </w:tabs>
              <w:ind w:right="158"/>
              <w:rPr>
                <w:rFonts w:ascii="Calibri" w:hAnsi="Calibri"/>
              </w:rPr>
            </w:pPr>
            <w:r w:rsidRPr="00D97A26">
              <w:rPr>
                <w:rFonts w:ascii="Calibri" w:hAnsi="Calibri"/>
              </w:rPr>
              <w:t>NPV</w:t>
            </w:r>
          </w:p>
        </w:tc>
        <w:tc>
          <w:tcPr>
            <w:tcW w:w="7769" w:type="dxa"/>
          </w:tcPr>
          <w:p w14:paraId="10B61061" w14:textId="77777777" w:rsidR="00B30883" w:rsidRPr="00D97A26" w:rsidRDefault="00B30883" w:rsidP="00C63671">
            <w:pPr>
              <w:ind w:right="175"/>
              <w:jc w:val="both"/>
            </w:pPr>
            <w:r w:rsidRPr="00D97A26">
              <w:t>Negative predictive value. The proportion of the screened population with negative test results who do not have the disease being tested for.</w:t>
            </w:r>
          </w:p>
        </w:tc>
      </w:tr>
      <w:tr w:rsidR="00B30883" w:rsidRPr="00D97A26" w14:paraId="1A6F89F6" w14:textId="77777777" w:rsidTr="00486F2F">
        <w:tc>
          <w:tcPr>
            <w:tcW w:w="1649" w:type="dxa"/>
          </w:tcPr>
          <w:p w14:paraId="78F98BAA" w14:textId="77777777" w:rsidR="00B30883" w:rsidRPr="00D97A26" w:rsidRDefault="00B30883" w:rsidP="00C63671">
            <w:pPr>
              <w:pStyle w:val="TableText"/>
              <w:tabs>
                <w:tab w:val="clear" w:pos="425"/>
              </w:tabs>
              <w:ind w:right="158"/>
              <w:rPr>
                <w:rFonts w:ascii="Calibri" w:hAnsi="Calibri"/>
              </w:rPr>
            </w:pPr>
            <w:r w:rsidRPr="00D97A26">
              <w:rPr>
                <w:rFonts w:ascii="Calibri" w:hAnsi="Calibri"/>
              </w:rPr>
              <w:t>OR</w:t>
            </w:r>
          </w:p>
        </w:tc>
        <w:tc>
          <w:tcPr>
            <w:tcW w:w="7769" w:type="dxa"/>
          </w:tcPr>
          <w:p w14:paraId="186FF750" w14:textId="77777777" w:rsidR="00B30883" w:rsidRPr="00D97A26" w:rsidRDefault="00B30883" w:rsidP="00C63671">
            <w:pPr>
              <w:ind w:right="175"/>
              <w:jc w:val="both"/>
            </w:pPr>
            <w:r w:rsidRPr="00D97A26">
              <w:t>Odds ratio</w:t>
            </w:r>
          </w:p>
        </w:tc>
      </w:tr>
      <w:tr w:rsidR="00B30883" w:rsidRPr="00D97A26" w14:paraId="3C23579F" w14:textId="77777777" w:rsidTr="00486F2F">
        <w:tc>
          <w:tcPr>
            <w:tcW w:w="1649" w:type="dxa"/>
          </w:tcPr>
          <w:p w14:paraId="440C6A4C" w14:textId="77777777" w:rsidR="00B30883" w:rsidRPr="00D97A26" w:rsidRDefault="00B30883" w:rsidP="00C63671">
            <w:pPr>
              <w:pStyle w:val="TableText"/>
              <w:tabs>
                <w:tab w:val="clear" w:pos="425"/>
              </w:tabs>
              <w:ind w:right="158"/>
              <w:rPr>
                <w:rFonts w:ascii="Calibri" w:hAnsi="Calibri"/>
              </w:rPr>
            </w:pPr>
            <w:r w:rsidRPr="00D97A26">
              <w:rPr>
                <w:rFonts w:ascii="Calibri" w:hAnsi="Calibri"/>
              </w:rPr>
              <w:t>PCR</w:t>
            </w:r>
          </w:p>
        </w:tc>
        <w:tc>
          <w:tcPr>
            <w:tcW w:w="7769" w:type="dxa"/>
          </w:tcPr>
          <w:p w14:paraId="2B56CDD6" w14:textId="77777777" w:rsidR="00B30883" w:rsidRPr="00D97A26" w:rsidRDefault="00B30883" w:rsidP="00C63671">
            <w:pPr>
              <w:ind w:right="175"/>
              <w:jc w:val="both"/>
            </w:pPr>
            <w:r w:rsidRPr="00D97A26">
              <w:t>Polymerase chain reaction. A technique in molecular genetics used in many types of HPV testing</w:t>
            </w:r>
          </w:p>
        </w:tc>
      </w:tr>
      <w:tr w:rsidR="00B30883" w:rsidRPr="00D97A26" w14:paraId="51AF676E" w14:textId="77777777" w:rsidTr="00486F2F">
        <w:tc>
          <w:tcPr>
            <w:tcW w:w="1649" w:type="dxa"/>
          </w:tcPr>
          <w:p w14:paraId="32E5302D" w14:textId="77777777" w:rsidR="00B30883" w:rsidRPr="00D97A26" w:rsidRDefault="00B30883" w:rsidP="00C63671">
            <w:pPr>
              <w:pStyle w:val="TableText"/>
              <w:tabs>
                <w:tab w:val="clear" w:pos="425"/>
              </w:tabs>
              <w:ind w:right="158"/>
              <w:rPr>
                <w:rFonts w:ascii="Calibri" w:hAnsi="Calibri"/>
              </w:rPr>
            </w:pPr>
            <w:r w:rsidRPr="00D97A26">
              <w:rPr>
                <w:rFonts w:ascii="Calibri" w:hAnsi="Calibri"/>
              </w:rPr>
              <w:t>PPV</w:t>
            </w:r>
          </w:p>
        </w:tc>
        <w:tc>
          <w:tcPr>
            <w:tcW w:w="7769" w:type="dxa"/>
          </w:tcPr>
          <w:p w14:paraId="1D75F7C8" w14:textId="77777777" w:rsidR="00B30883" w:rsidRPr="00D97A26" w:rsidRDefault="00B30883" w:rsidP="00C63671">
            <w:pPr>
              <w:ind w:right="175"/>
              <w:jc w:val="both"/>
            </w:pPr>
            <w:r w:rsidRPr="00D97A26">
              <w:t xml:space="preserve">Positive predictive value. The proportion of the screened population with positive test results who have the disease being tested for.  </w:t>
            </w:r>
          </w:p>
        </w:tc>
      </w:tr>
      <w:tr w:rsidR="00B30883" w:rsidRPr="00D97A26" w14:paraId="1D641014" w14:textId="77777777" w:rsidTr="00486F2F">
        <w:tc>
          <w:tcPr>
            <w:tcW w:w="1649" w:type="dxa"/>
          </w:tcPr>
          <w:p w14:paraId="511FD481" w14:textId="77777777" w:rsidR="00B30883" w:rsidRPr="00D97A26" w:rsidRDefault="00B30883" w:rsidP="00C63671">
            <w:pPr>
              <w:pStyle w:val="TableText"/>
              <w:tabs>
                <w:tab w:val="clear" w:pos="425"/>
              </w:tabs>
              <w:ind w:right="158"/>
              <w:rPr>
                <w:rFonts w:ascii="Calibri" w:hAnsi="Calibri"/>
              </w:rPr>
            </w:pPr>
            <w:r w:rsidRPr="00D97A26">
              <w:rPr>
                <w:rFonts w:ascii="Calibri" w:hAnsi="Calibri"/>
              </w:rPr>
              <w:t>RR</w:t>
            </w:r>
          </w:p>
        </w:tc>
        <w:tc>
          <w:tcPr>
            <w:tcW w:w="7769" w:type="dxa"/>
          </w:tcPr>
          <w:p w14:paraId="4D284822" w14:textId="77777777" w:rsidR="00B30883" w:rsidRPr="00D97A26" w:rsidRDefault="00B30883" w:rsidP="00C63671">
            <w:pPr>
              <w:ind w:right="175"/>
              <w:jc w:val="both"/>
            </w:pPr>
            <w:r w:rsidRPr="00D97A26">
              <w:t>Relative risk</w:t>
            </w:r>
          </w:p>
        </w:tc>
      </w:tr>
      <w:tr w:rsidR="004B418A" w:rsidRPr="00D97A26" w14:paraId="42BCBB2F" w14:textId="2DC61018" w:rsidTr="00486F2F">
        <w:tc>
          <w:tcPr>
            <w:tcW w:w="1649" w:type="dxa"/>
          </w:tcPr>
          <w:p w14:paraId="22C98CEF" w14:textId="59F9ADA8" w:rsidR="004B418A" w:rsidRPr="00D97A26" w:rsidRDefault="004B418A" w:rsidP="00C63671">
            <w:pPr>
              <w:pStyle w:val="TableText"/>
              <w:tabs>
                <w:tab w:val="clear" w:pos="425"/>
              </w:tabs>
              <w:ind w:right="158"/>
              <w:rPr>
                <w:rFonts w:ascii="Calibri" w:hAnsi="Calibri"/>
              </w:rPr>
            </w:pPr>
            <w:r w:rsidRPr="00D97A26">
              <w:rPr>
                <w:rFonts w:ascii="Calibri" w:hAnsi="Calibri"/>
              </w:rPr>
              <w:t>SC</w:t>
            </w:r>
          </w:p>
        </w:tc>
        <w:tc>
          <w:tcPr>
            <w:tcW w:w="7769" w:type="dxa"/>
          </w:tcPr>
          <w:p w14:paraId="2930731C" w14:textId="5A87FB71" w:rsidR="004B418A" w:rsidRPr="00D97A26" w:rsidRDefault="004B418A" w:rsidP="00C63671">
            <w:pPr>
              <w:ind w:right="175"/>
              <w:jc w:val="both"/>
            </w:pPr>
            <w:r w:rsidRPr="00D97A26">
              <w:t>Squamous cell carcinoma (TBS 2001)</w:t>
            </w:r>
          </w:p>
        </w:tc>
      </w:tr>
      <w:tr w:rsidR="00B30883" w:rsidRPr="00D97A26" w14:paraId="1F65122E" w14:textId="77777777" w:rsidTr="00486F2F">
        <w:tc>
          <w:tcPr>
            <w:tcW w:w="1649" w:type="dxa"/>
          </w:tcPr>
          <w:p w14:paraId="5D65D4E3" w14:textId="342F2DB4" w:rsidR="00B30883" w:rsidRPr="00D97A26" w:rsidRDefault="00B30883" w:rsidP="00C63671">
            <w:pPr>
              <w:pStyle w:val="TableText"/>
              <w:tabs>
                <w:tab w:val="clear" w:pos="425"/>
              </w:tabs>
              <w:ind w:right="158"/>
              <w:rPr>
                <w:rFonts w:ascii="Calibri" w:hAnsi="Calibri"/>
              </w:rPr>
            </w:pPr>
            <w:r w:rsidRPr="00D97A26">
              <w:rPr>
                <w:rFonts w:ascii="Calibri" w:hAnsi="Calibri"/>
              </w:rPr>
              <w:t>SCC</w:t>
            </w:r>
          </w:p>
        </w:tc>
        <w:tc>
          <w:tcPr>
            <w:tcW w:w="7769" w:type="dxa"/>
          </w:tcPr>
          <w:p w14:paraId="26A4E800" w14:textId="3C94D153" w:rsidR="00B30883" w:rsidRPr="00D97A26" w:rsidRDefault="00B30883" w:rsidP="00C63671">
            <w:pPr>
              <w:ind w:right="175"/>
              <w:jc w:val="both"/>
            </w:pPr>
            <w:r w:rsidRPr="00D97A26">
              <w:t>Squamous cell carcinoma</w:t>
            </w:r>
          </w:p>
        </w:tc>
      </w:tr>
      <w:tr w:rsidR="00B30883" w:rsidRPr="00D97A26" w14:paraId="3C7E626C" w14:textId="77777777" w:rsidTr="00486F2F">
        <w:tc>
          <w:tcPr>
            <w:tcW w:w="1649" w:type="dxa"/>
          </w:tcPr>
          <w:p w14:paraId="037741CF" w14:textId="77777777" w:rsidR="00B30883" w:rsidRPr="00D97A26" w:rsidRDefault="00B30883" w:rsidP="00C63671">
            <w:pPr>
              <w:pStyle w:val="TableText"/>
              <w:tabs>
                <w:tab w:val="clear" w:pos="425"/>
              </w:tabs>
              <w:ind w:right="158"/>
              <w:rPr>
                <w:rFonts w:ascii="Calibri" w:hAnsi="Calibri"/>
              </w:rPr>
            </w:pPr>
            <w:r w:rsidRPr="00D97A26">
              <w:rPr>
                <w:rFonts w:ascii="Calibri" w:hAnsi="Calibri"/>
              </w:rPr>
              <w:t>SNOMED</w:t>
            </w:r>
          </w:p>
        </w:tc>
        <w:tc>
          <w:tcPr>
            <w:tcW w:w="7769" w:type="dxa"/>
          </w:tcPr>
          <w:p w14:paraId="11246689" w14:textId="77777777" w:rsidR="00B30883" w:rsidRPr="00D97A26" w:rsidRDefault="00B30883" w:rsidP="00C63671">
            <w:pPr>
              <w:ind w:right="175"/>
              <w:jc w:val="both"/>
            </w:pPr>
            <w:r w:rsidRPr="00D97A26">
              <w:t>Systematised Nomenclature of Medicine. A systematically organised collection of medical terminology including histopathological diagnoses.</w:t>
            </w:r>
          </w:p>
        </w:tc>
      </w:tr>
      <w:tr w:rsidR="00B30883" w:rsidRPr="00D97A26" w14:paraId="54F425F6" w14:textId="77777777" w:rsidTr="00486F2F">
        <w:tc>
          <w:tcPr>
            <w:tcW w:w="1649" w:type="dxa"/>
          </w:tcPr>
          <w:p w14:paraId="57929C1B" w14:textId="77777777" w:rsidR="00B30883" w:rsidRPr="00D97A26" w:rsidRDefault="00B30883" w:rsidP="00C63671">
            <w:pPr>
              <w:pStyle w:val="TableText"/>
              <w:tabs>
                <w:tab w:val="clear" w:pos="425"/>
              </w:tabs>
              <w:ind w:right="158"/>
              <w:rPr>
                <w:rFonts w:ascii="Calibri" w:hAnsi="Calibri"/>
              </w:rPr>
            </w:pPr>
            <w:r w:rsidRPr="00D97A26">
              <w:rPr>
                <w:rFonts w:ascii="Calibri" w:hAnsi="Calibri"/>
              </w:rPr>
              <w:t>TBS 2001 (New Zealand Modified)</w:t>
            </w:r>
          </w:p>
        </w:tc>
        <w:tc>
          <w:tcPr>
            <w:tcW w:w="7769" w:type="dxa"/>
          </w:tcPr>
          <w:p w14:paraId="2E7B8D9A" w14:textId="77777777" w:rsidR="00B30883" w:rsidRPr="00D97A26" w:rsidRDefault="00B30883" w:rsidP="00C63671">
            <w:pPr>
              <w:ind w:right="175"/>
              <w:jc w:val="both"/>
            </w:pPr>
            <w:r w:rsidRPr="00D97A26">
              <w:t>The Bethesda System 2001 NZ Modified. A management system based on categorising the cytological interpretation of cellular abnormality as negative, low-grade or high-grade.</w:t>
            </w:r>
          </w:p>
        </w:tc>
      </w:tr>
      <w:tr w:rsidR="00B30883" w:rsidRPr="00D97A26" w14:paraId="7CA2934B" w14:textId="77777777" w:rsidTr="00486F2F">
        <w:tc>
          <w:tcPr>
            <w:tcW w:w="1649" w:type="dxa"/>
          </w:tcPr>
          <w:p w14:paraId="3561201D" w14:textId="77777777" w:rsidR="00B30883" w:rsidRPr="00D97A26" w:rsidRDefault="00B30883" w:rsidP="00C63671">
            <w:pPr>
              <w:pStyle w:val="TableText"/>
              <w:tabs>
                <w:tab w:val="clear" w:pos="425"/>
              </w:tabs>
              <w:ind w:right="158"/>
              <w:rPr>
                <w:rFonts w:ascii="Calibri" w:hAnsi="Calibri"/>
              </w:rPr>
            </w:pPr>
            <w:r w:rsidRPr="00D97A26">
              <w:rPr>
                <w:rFonts w:ascii="Calibri" w:hAnsi="Calibri"/>
              </w:rPr>
              <w:t>TZ</w:t>
            </w:r>
          </w:p>
        </w:tc>
        <w:tc>
          <w:tcPr>
            <w:tcW w:w="7769" w:type="dxa"/>
          </w:tcPr>
          <w:p w14:paraId="6A19D8E4" w14:textId="77777777" w:rsidR="00B30883" w:rsidRPr="00D97A26" w:rsidRDefault="00B30883" w:rsidP="00C63671">
            <w:pPr>
              <w:ind w:right="175"/>
              <w:jc w:val="both"/>
            </w:pPr>
            <w:r w:rsidRPr="00D97A26">
              <w:t xml:space="preserve">Transformation zone. The region of the cervix where the </w:t>
            </w:r>
            <w:r w:rsidR="00F23506" w:rsidRPr="00D97A26">
              <w:t>glandular</w:t>
            </w:r>
            <w:r w:rsidRPr="00D97A26">
              <w:t xml:space="preserve"> precursor cells change to squamous cells</w:t>
            </w:r>
          </w:p>
        </w:tc>
      </w:tr>
    </w:tbl>
    <w:p w14:paraId="03F996BE" w14:textId="77777777" w:rsidR="00B30883" w:rsidRPr="00D97A26" w:rsidRDefault="00B30883" w:rsidP="00DE16F5">
      <w:pPr>
        <w:ind w:right="544"/>
        <w:jc w:val="both"/>
      </w:pPr>
    </w:p>
    <w:p w14:paraId="1918991E" w14:textId="77777777" w:rsidR="00B02F89" w:rsidRPr="00D97A26" w:rsidRDefault="00B02F89" w:rsidP="00EF06EF"/>
    <w:p w14:paraId="5FB6E02D" w14:textId="77777777" w:rsidR="00B02F89" w:rsidRPr="00D97A26" w:rsidRDefault="00FE5B6D" w:rsidP="00DE16F5">
      <w:pPr>
        <w:ind w:right="544"/>
        <w:jc w:val="both"/>
        <w:rPr>
          <w:lang w:val="en-NZ"/>
        </w:rPr>
      </w:pPr>
      <w:r w:rsidRPr="00D97A26">
        <w:rPr>
          <w:lang w:val="en-NZ"/>
        </w:rPr>
        <w:br w:type="page"/>
      </w:r>
    </w:p>
    <w:p w14:paraId="05C2F4BE" w14:textId="77777777" w:rsidR="00744212" w:rsidRPr="00D97A26" w:rsidRDefault="00796A91" w:rsidP="003126CB">
      <w:pPr>
        <w:pStyle w:val="Headingappendix"/>
        <w:keepNext w:val="0"/>
        <w:widowControl w:val="0"/>
        <w:spacing w:after="100"/>
        <w:ind w:left="567" w:right="544" w:hanging="567"/>
        <w:jc w:val="both"/>
      </w:pPr>
      <w:bookmarkStart w:id="1672" w:name="_Toc438477983"/>
      <w:bookmarkStart w:id="1673" w:name="_Toc471467052"/>
      <w:bookmarkStart w:id="1674" w:name="_Toc478551556"/>
      <w:bookmarkStart w:id="1675" w:name="_Toc482704732"/>
      <w:bookmarkStart w:id="1676" w:name="_Toc478551622"/>
      <w:bookmarkStart w:id="1677" w:name="_Toc528676093"/>
      <w:r w:rsidRPr="00D97A26">
        <w:lastRenderedPageBreak/>
        <w:t>References</w:t>
      </w:r>
      <w:bookmarkEnd w:id="1672"/>
      <w:bookmarkEnd w:id="1673"/>
      <w:bookmarkEnd w:id="1674"/>
      <w:bookmarkEnd w:id="1675"/>
      <w:bookmarkEnd w:id="1676"/>
      <w:bookmarkEnd w:id="1677"/>
      <w:r w:rsidR="00100CC8" w:rsidRPr="00D97A26">
        <w:fldChar w:fldCharType="begin"/>
      </w:r>
      <w:r w:rsidR="00016E94" w:rsidRPr="00D97A26">
        <w:instrText xml:space="preserve"> ADDIN EN.REFLIST </w:instrText>
      </w:r>
      <w:r w:rsidR="00100CC8" w:rsidRPr="00D97A26">
        <w:fldChar w:fldCharType="separate"/>
      </w:r>
    </w:p>
    <w:p w14:paraId="51BDD00D" w14:textId="77777777" w:rsidR="00675E70" w:rsidRPr="00675E70" w:rsidRDefault="00BC33F5" w:rsidP="003126CB">
      <w:pPr>
        <w:pStyle w:val="EndNoteBibliography"/>
        <w:ind w:left="567" w:hanging="567"/>
      </w:pPr>
      <w:r w:rsidRPr="00D97A26">
        <w:fldChar w:fldCharType="begin"/>
      </w:r>
      <w:r w:rsidRPr="00D97A26">
        <w:instrText xml:space="preserve"> ADDIN EN.REFLIST </w:instrText>
      </w:r>
      <w:r w:rsidRPr="00D97A26">
        <w:fldChar w:fldCharType="separate"/>
      </w:r>
      <w:bookmarkStart w:id="1678" w:name="_ENREF_1"/>
      <w:r w:rsidR="00675E70" w:rsidRPr="00675E70">
        <w:t>1.</w:t>
      </w:r>
      <w:r w:rsidR="00675E70" w:rsidRPr="00675E70">
        <w:tab/>
        <w:t>Gray A. Methodology for estimating hysterectomy prevalence in women 20-69. Wellington, New Zealand, 2011.</w:t>
      </w:r>
      <w:bookmarkEnd w:id="1678"/>
    </w:p>
    <w:p w14:paraId="0756376E" w14:textId="4BEC0939" w:rsidR="00675E70" w:rsidRPr="00675E70" w:rsidRDefault="00675E70" w:rsidP="003126CB">
      <w:pPr>
        <w:pStyle w:val="EndNoteBibliography"/>
        <w:ind w:left="567" w:hanging="567"/>
      </w:pPr>
      <w:bookmarkStart w:id="1679" w:name="_ENREF_2"/>
      <w:r w:rsidRPr="00675E70">
        <w:t>2.</w:t>
      </w:r>
      <w:r w:rsidRPr="00675E70">
        <w:tab/>
        <w:t xml:space="preserve">Ministry of Health. Ethnicity Data Protocols for the Health and Disability Sector. 2004. </w:t>
      </w:r>
      <w:hyperlink r:id="rId170" w:history="1">
        <w:r w:rsidRPr="00675E70">
          <w:rPr>
            <w:rStyle w:val="Hyperlink"/>
          </w:rPr>
          <w:t>http://www.health.govt.nz/publication/ethnicity-data-protocols-health-and-disability-sectorlast</w:t>
        </w:r>
      </w:hyperlink>
      <w:r w:rsidRPr="00675E70">
        <w:t>).</w:t>
      </w:r>
      <w:bookmarkEnd w:id="1679"/>
    </w:p>
    <w:p w14:paraId="3EE09B1F" w14:textId="392AA92C" w:rsidR="00675E70" w:rsidRPr="00675E70" w:rsidRDefault="00675E70" w:rsidP="003126CB">
      <w:pPr>
        <w:pStyle w:val="EndNoteBibliography"/>
        <w:ind w:left="567" w:hanging="567"/>
      </w:pPr>
      <w:bookmarkStart w:id="1680" w:name="_ENREF_3"/>
      <w:r w:rsidRPr="00675E70">
        <w:t>3.</w:t>
      </w:r>
      <w:r w:rsidRPr="00675E70">
        <w:tab/>
        <w:t xml:space="preserve">Ministry of Health. Asian Health Chart Book. 2006. </w:t>
      </w:r>
      <w:hyperlink r:id="rId171" w:history="1">
        <w:r w:rsidRPr="00675E70">
          <w:rPr>
            <w:rStyle w:val="Hyperlink"/>
          </w:rPr>
          <w:t>http://www.health.govt.nz/publication/asian-health-chart-book-2006last</w:t>
        </w:r>
      </w:hyperlink>
      <w:r w:rsidRPr="00675E70">
        <w:t>).</w:t>
      </w:r>
      <w:bookmarkEnd w:id="1680"/>
    </w:p>
    <w:p w14:paraId="4BEB39F8" w14:textId="34A8D22E" w:rsidR="00675E70" w:rsidRPr="00675E70" w:rsidRDefault="00675E70" w:rsidP="003126CB">
      <w:pPr>
        <w:pStyle w:val="EndNoteBibliography"/>
        <w:ind w:left="567" w:hanging="567"/>
      </w:pPr>
      <w:bookmarkStart w:id="1681" w:name="_ENREF_4"/>
      <w:r w:rsidRPr="00675E70">
        <w:t>4.</w:t>
      </w:r>
      <w:r w:rsidRPr="00675E70">
        <w:tab/>
        <w:t xml:space="preserve">National Screening Unit. Age range change for cervical screening. 2018. </w:t>
      </w:r>
      <w:hyperlink r:id="rId172" w:history="1">
        <w:r w:rsidRPr="00675E70">
          <w:rPr>
            <w:rStyle w:val="Hyperlink"/>
          </w:rPr>
          <w:t>https://www.nsu.govt.nz/health-professionals/national-cervical-screening-programme/age-range-change-cervical-screening</w:t>
        </w:r>
      </w:hyperlink>
      <w:r w:rsidRPr="00675E70">
        <w:t xml:space="preserve"> (accessed 4th July 2018; last updated 7th June 2018).</w:t>
      </w:r>
      <w:bookmarkEnd w:id="1681"/>
    </w:p>
    <w:p w14:paraId="1255D1D6" w14:textId="77777777" w:rsidR="00675E70" w:rsidRPr="00675E70" w:rsidRDefault="00675E70" w:rsidP="003126CB">
      <w:pPr>
        <w:pStyle w:val="EndNoteBibliography"/>
        <w:ind w:left="567" w:hanging="567"/>
      </w:pPr>
      <w:bookmarkStart w:id="1682" w:name="_ENREF_5"/>
      <w:r w:rsidRPr="00675E70">
        <w:t>5.</w:t>
      </w:r>
      <w:r w:rsidRPr="00675E70">
        <w:tab/>
        <w:t xml:space="preserve">Simonella L, Lewis H, Smith M, Neal H, Bromhead C, Canfell K. The prevalence of type-specific oncogenic human papillomavirus infection in high grade cervical disease in New Zealand. </w:t>
      </w:r>
      <w:r w:rsidRPr="00675E70">
        <w:rPr>
          <w:i/>
        </w:rPr>
        <w:t>BMC Infect Dis</w:t>
      </w:r>
      <w:r w:rsidRPr="00675E70">
        <w:t xml:space="preserve"> 2013; </w:t>
      </w:r>
      <w:r w:rsidRPr="00675E70">
        <w:rPr>
          <w:b/>
        </w:rPr>
        <w:t>13</w:t>
      </w:r>
      <w:r w:rsidRPr="00675E70">
        <w:t>(114).</w:t>
      </w:r>
      <w:bookmarkEnd w:id="1682"/>
    </w:p>
    <w:p w14:paraId="14CA5D5B" w14:textId="77777777" w:rsidR="00675E70" w:rsidRPr="00675E70" w:rsidRDefault="00675E70" w:rsidP="003126CB">
      <w:pPr>
        <w:pStyle w:val="EndNoteBibliography"/>
        <w:ind w:left="567" w:hanging="567"/>
      </w:pPr>
      <w:bookmarkStart w:id="1683" w:name="_ENREF_6"/>
      <w:r w:rsidRPr="00675E70">
        <w:t>6.</w:t>
      </w:r>
      <w:r w:rsidRPr="00675E70">
        <w:tab/>
        <w:t xml:space="preserve">Smith JS, Lindsay L, Hoots B, et al. Human papillomavirus type distribution in invasive cervical cancer and high-grade cervical lesions: a meta-analysis update. </w:t>
      </w:r>
      <w:r w:rsidRPr="00675E70">
        <w:rPr>
          <w:i/>
        </w:rPr>
        <w:t>Int J Cancer</w:t>
      </w:r>
      <w:r w:rsidRPr="00675E70">
        <w:t xml:space="preserve"> 2007; </w:t>
      </w:r>
      <w:r w:rsidRPr="00675E70">
        <w:rPr>
          <w:b/>
        </w:rPr>
        <w:t>121</w:t>
      </w:r>
      <w:r w:rsidRPr="00675E70">
        <w:t>(3): 621-32.</w:t>
      </w:r>
      <w:bookmarkEnd w:id="1683"/>
    </w:p>
    <w:p w14:paraId="7C0219E8" w14:textId="77777777" w:rsidR="00675E70" w:rsidRPr="00675E70" w:rsidRDefault="00675E70" w:rsidP="003126CB">
      <w:pPr>
        <w:pStyle w:val="EndNoteBibliography"/>
        <w:ind w:left="567" w:hanging="567"/>
      </w:pPr>
      <w:bookmarkStart w:id="1684" w:name="_ENREF_7"/>
      <w:r w:rsidRPr="00675E70">
        <w:t>7.</w:t>
      </w:r>
      <w:r w:rsidRPr="00675E70">
        <w:tab/>
        <w:t xml:space="preserve">Stevens MP, Garland SM, Tan JH, Quinn MA, Petersen RW, Tabrizi SN. HPV genotype prevalence in women with abnormal pap smears in Melbourne, Australia. </w:t>
      </w:r>
      <w:r w:rsidRPr="00675E70">
        <w:rPr>
          <w:i/>
        </w:rPr>
        <w:t>J Med Virol</w:t>
      </w:r>
      <w:r w:rsidRPr="00675E70">
        <w:t xml:space="preserve"> 2009; </w:t>
      </w:r>
      <w:r w:rsidRPr="00675E70">
        <w:rPr>
          <w:b/>
        </w:rPr>
        <w:t>81</w:t>
      </w:r>
      <w:r w:rsidRPr="00675E70">
        <w:t>(7): 1283-91.</w:t>
      </w:r>
      <w:bookmarkEnd w:id="1684"/>
    </w:p>
    <w:p w14:paraId="256F876B" w14:textId="77777777" w:rsidR="00675E70" w:rsidRPr="00675E70" w:rsidRDefault="00675E70" w:rsidP="003126CB">
      <w:pPr>
        <w:pStyle w:val="EndNoteBibliography"/>
        <w:ind w:left="567" w:hanging="567"/>
      </w:pPr>
      <w:bookmarkStart w:id="1685" w:name="_ENREF_8"/>
      <w:r w:rsidRPr="00675E70">
        <w:t>8.</w:t>
      </w:r>
      <w:r w:rsidRPr="00675E70">
        <w:tab/>
        <w:t xml:space="preserve">Brestovac B, Harnett GB, Smith DW, Shellam GR, Frost FA. Human papillomavirus genotypes and their association with cervical neoplasia in a cohort of Western Australian women. </w:t>
      </w:r>
      <w:r w:rsidRPr="00675E70">
        <w:rPr>
          <w:i/>
        </w:rPr>
        <w:t>J Med Virol</w:t>
      </w:r>
      <w:r w:rsidRPr="00675E70">
        <w:t xml:space="preserve"> 2005; </w:t>
      </w:r>
      <w:r w:rsidRPr="00675E70">
        <w:rPr>
          <w:b/>
        </w:rPr>
        <w:t>76</w:t>
      </w:r>
      <w:r w:rsidRPr="00675E70">
        <w:t>(1): 106-10.</w:t>
      </w:r>
      <w:bookmarkEnd w:id="1685"/>
    </w:p>
    <w:p w14:paraId="4D193FC1" w14:textId="77777777" w:rsidR="00675E70" w:rsidRPr="00675E70" w:rsidRDefault="00675E70" w:rsidP="003126CB">
      <w:pPr>
        <w:pStyle w:val="EndNoteBibliography"/>
        <w:ind w:left="567" w:hanging="567"/>
      </w:pPr>
      <w:bookmarkStart w:id="1686" w:name="_ENREF_9"/>
      <w:r w:rsidRPr="00675E70">
        <w:t>9.</w:t>
      </w:r>
      <w:r w:rsidRPr="00675E70">
        <w:tab/>
        <w:t xml:space="preserve">Porras C, Rodriguez AC, Hildesheim A, et al. Human papillomavirus types by age in cervical cancer precursors: predominance of human papillomavirus 16 in young women. </w:t>
      </w:r>
      <w:r w:rsidRPr="00675E70">
        <w:rPr>
          <w:i/>
        </w:rPr>
        <w:t>Cancer Epidemiol Biomarkers Prev</w:t>
      </w:r>
      <w:r w:rsidRPr="00675E70">
        <w:t xml:space="preserve"> 2009; </w:t>
      </w:r>
      <w:r w:rsidRPr="00675E70">
        <w:rPr>
          <w:b/>
        </w:rPr>
        <w:t>18</w:t>
      </w:r>
      <w:r w:rsidRPr="00675E70">
        <w:t>(3): 863-5.</w:t>
      </w:r>
      <w:bookmarkEnd w:id="1686"/>
    </w:p>
    <w:p w14:paraId="30EA986A" w14:textId="77777777" w:rsidR="00675E70" w:rsidRPr="00675E70" w:rsidRDefault="00675E70" w:rsidP="003126CB">
      <w:pPr>
        <w:pStyle w:val="EndNoteBibliography"/>
        <w:ind w:left="567" w:hanging="567"/>
      </w:pPr>
      <w:bookmarkStart w:id="1687" w:name="_ENREF_10"/>
      <w:r w:rsidRPr="00675E70">
        <w:t>10.</w:t>
      </w:r>
      <w:r w:rsidRPr="00675E70">
        <w:tab/>
        <w:t xml:space="preserve">Baandrup L, Munk C, Andersen KK, Junge J, Iftner T, Kjaer SK. HPV16 is associated with younger age in women with cervical intraepithelial neoplasia grade 2 and 3. </w:t>
      </w:r>
      <w:r w:rsidRPr="00675E70">
        <w:rPr>
          <w:i/>
        </w:rPr>
        <w:t>Gynecol Oncol</w:t>
      </w:r>
      <w:r w:rsidRPr="00675E70">
        <w:t xml:space="preserve"> 2012; </w:t>
      </w:r>
      <w:r w:rsidRPr="00675E70">
        <w:rPr>
          <w:b/>
        </w:rPr>
        <w:t>124</w:t>
      </w:r>
      <w:r w:rsidRPr="00675E70">
        <w:t>(2): 281-5.</w:t>
      </w:r>
      <w:bookmarkEnd w:id="1687"/>
    </w:p>
    <w:p w14:paraId="1FCFAE76" w14:textId="77777777" w:rsidR="00675E70" w:rsidRPr="00675E70" w:rsidRDefault="00675E70" w:rsidP="003126CB">
      <w:pPr>
        <w:pStyle w:val="EndNoteBibliography"/>
        <w:ind w:left="567" w:hanging="567"/>
      </w:pPr>
      <w:bookmarkStart w:id="1688" w:name="_ENREF_11"/>
      <w:r w:rsidRPr="00675E70">
        <w:t>11.</w:t>
      </w:r>
      <w:r w:rsidRPr="00675E70">
        <w:tab/>
        <w:t>Miyamoto J, Berkowitz Z, Unger E, et al. Vaccine-type HPV distribution in CIN3/AIS: 3 U.S. cancer registries, 1994-2005.  International Papillomavirus Conference and Clinical Workshop; 2011 17-22/9/2011; Berlin, Germany; 2011.</w:t>
      </w:r>
      <w:bookmarkEnd w:id="1688"/>
    </w:p>
    <w:p w14:paraId="1896C9BC" w14:textId="77777777" w:rsidR="00675E70" w:rsidRPr="00675E70" w:rsidRDefault="00675E70" w:rsidP="003126CB">
      <w:pPr>
        <w:pStyle w:val="EndNoteBibliography"/>
        <w:ind w:left="567" w:hanging="567"/>
      </w:pPr>
      <w:bookmarkStart w:id="1689" w:name="_ENREF_12"/>
      <w:r w:rsidRPr="00675E70">
        <w:t>12.</w:t>
      </w:r>
      <w:r w:rsidRPr="00675E70">
        <w:tab/>
        <w:t>National Cervical Screening Programme. NCSP Operational Policy and Quality Standards, Section 5.</w:t>
      </w:r>
      <w:bookmarkEnd w:id="1689"/>
    </w:p>
    <w:p w14:paraId="0D4DFAD2" w14:textId="77777777" w:rsidR="00675E70" w:rsidRPr="00675E70" w:rsidRDefault="00675E70" w:rsidP="003126CB">
      <w:pPr>
        <w:pStyle w:val="EndNoteBibliography"/>
        <w:ind w:left="567" w:hanging="567"/>
      </w:pPr>
      <w:bookmarkStart w:id="1690" w:name="_ENREF_13"/>
      <w:r w:rsidRPr="00675E70">
        <w:t>13.</w:t>
      </w:r>
      <w:r w:rsidRPr="00675E70">
        <w:tab/>
        <w:t>National Cervical Screening Programme. Bethesda 2001 (NZ Modified) codes for Cytology Laboratories: Codes, descriptors and assessment of sample adequacy for cytology laboratories. Wellington, 2014.</w:t>
      </w:r>
      <w:bookmarkEnd w:id="1690"/>
    </w:p>
    <w:p w14:paraId="4B222D13" w14:textId="77777777" w:rsidR="00675E70" w:rsidRPr="00675E70" w:rsidRDefault="00675E70" w:rsidP="003126CB">
      <w:pPr>
        <w:pStyle w:val="EndNoteBibliography"/>
        <w:ind w:left="567" w:hanging="567"/>
      </w:pPr>
      <w:bookmarkStart w:id="1691" w:name="_ENREF_14"/>
      <w:r w:rsidRPr="00675E70">
        <w:t>14.</w:t>
      </w:r>
      <w:r w:rsidRPr="00675E70">
        <w:tab/>
        <w:t>Ministry of Health. Report of the Parliamentary Review Committee regarding the New Zealand Cervical Screening Programme  Wellington: Ministry of Health, 2011.</w:t>
      </w:r>
      <w:bookmarkEnd w:id="1691"/>
    </w:p>
    <w:p w14:paraId="0E23E30C" w14:textId="77777777" w:rsidR="00675E70" w:rsidRPr="00675E70" w:rsidRDefault="00675E70" w:rsidP="003126CB">
      <w:pPr>
        <w:pStyle w:val="EndNoteBibliography"/>
        <w:ind w:left="567" w:hanging="567"/>
      </w:pPr>
      <w:bookmarkStart w:id="1692" w:name="_ENREF_15"/>
      <w:r w:rsidRPr="00675E70">
        <w:t>15.</w:t>
      </w:r>
      <w:r w:rsidRPr="00675E70">
        <w:tab/>
        <w:t>Parliamentary Review Committee. Report of the Parliamentary Review Committee regarding the New Zealand Cervical Screening Programme, June 2015. Wellington, 2015.</w:t>
      </w:r>
      <w:bookmarkEnd w:id="1692"/>
    </w:p>
    <w:p w14:paraId="16E74647" w14:textId="77777777" w:rsidR="00675E70" w:rsidRPr="00675E70" w:rsidRDefault="00675E70" w:rsidP="003126CB">
      <w:pPr>
        <w:pStyle w:val="EndNoteBibliography"/>
        <w:ind w:left="567" w:hanging="567"/>
      </w:pPr>
      <w:bookmarkStart w:id="1693" w:name="_ENREF_16"/>
      <w:r w:rsidRPr="00675E70">
        <w:t>16.</w:t>
      </w:r>
      <w:r w:rsidRPr="00675E70">
        <w:tab/>
        <w:t>National Screening Unit. Guidelines for Cervical Screening in New Zealand: Incorporating the management of women with abnormal cervical smears. Wellington: National Screening Unit, Ministry of Health, 2008.</w:t>
      </w:r>
      <w:bookmarkEnd w:id="1693"/>
    </w:p>
    <w:p w14:paraId="0BA4E6E1" w14:textId="77777777" w:rsidR="00675E70" w:rsidRPr="00675E70" w:rsidRDefault="00675E70" w:rsidP="003126CB">
      <w:pPr>
        <w:pStyle w:val="EndNoteBibliography"/>
        <w:ind w:left="567" w:hanging="567"/>
      </w:pPr>
      <w:bookmarkStart w:id="1694" w:name="_ENREF_17"/>
      <w:r w:rsidRPr="00675E70">
        <w:t>17.</w:t>
      </w:r>
      <w:r w:rsidRPr="00675E70">
        <w:tab/>
        <w:t>Smith M, Walker R, Canfell K. National Cervical Screening Programme Monitoring Report Number 33. Wellington, 2012.</w:t>
      </w:r>
      <w:bookmarkEnd w:id="1694"/>
    </w:p>
    <w:p w14:paraId="5D25AD1D" w14:textId="77777777" w:rsidR="00675E70" w:rsidRPr="00675E70" w:rsidRDefault="00675E70" w:rsidP="003126CB">
      <w:pPr>
        <w:pStyle w:val="EndNoteBibliography"/>
        <w:ind w:left="567" w:hanging="567"/>
      </w:pPr>
      <w:bookmarkStart w:id="1695" w:name="_ENREF_18"/>
      <w:r w:rsidRPr="00675E70">
        <w:t>18.</w:t>
      </w:r>
      <w:r w:rsidRPr="00675E70">
        <w:tab/>
        <w:t>Smith M, Walker R, Canfell K. National Cervical Screening Programme Monitoring Report Number 34. Wellington, 2012.</w:t>
      </w:r>
      <w:bookmarkEnd w:id="1695"/>
    </w:p>
    <w:p w14:paraId="1F5A1CDE" w14:textId="503A06DA" w:rsidR="00E567AC" w:rsidRDefault="00BC33F5" w:rsidP="003126CB">
      <w:pPr>
        <w:tabs>
          <w:tab w:val="left" w:pos="360"/>
        </w:tabs>
        <w:ind w:left="567" w:hanging="567"/>
      </w:pPr>
      <w:r w:rsidRPr="00D97A26">
        <w:fldChar w:fldCharType="end"/>
      </w:r>
      <w:r w:rsidR="00100CC8" w:rsidRPr="00D97A26">
        <w:fldChar w:fldCharType="end"/>
      </w:r>
    </w:p>
    <w:sectPr w:rsidR="00E567AC" w:rsidSect="00E40F13">
      <w:footerReference w:type="default" r:id="rId173"/>
      <w:pgSz w:w="11907" w:h="16839" w:code="9"/>
      <w:pgMar w:top="1440" w:right="992" w:bottom="1440" w:left="1440" w:header="708"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FE2920" w14:textId="77777777" w:rsidR="00D053FC" w:rsidRDefault="00D053FC" w:rsidP="00090DA1">
      <w:r>
        <w:separator/>
      </w:r>
    </w:p>
  </w:endnote>
  <w:endnote w:type="continuationSeparator" w:id="0">
    <w:p w14:paraId="6588CF0D" w14:textId="77777777" w:rsidR="00D053FC" w:rsidRDefault="00D053FC" w:rsidP="00090DA1">
      <w:r>
        <w:continuationSeparator/>
      </w:r>
    </w:p>
  </w:endnote>
  <w:endnote w:type="continuationNotice" w:id="1">
    <w:p w14:paraId="4FF05BFA" w14:textId="77777777" w:rsidR="00D053FC" w:rsidRDefault="00D053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Mäori">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4454037"/>
      <w:docPartObj>
        <w:docPartGallery w:val="Page Numbers (Bottom of Page)"/>
        <w:docPartUnique/>
      </w:docPartObj>
    </w:sdtPr>
    <w:sdtEndPr/>
    <w:sdtContent>
      <w:p w14:paraId="41B46AE3" w14:textId="0EF0AE2A" w:rsidR="00D053FC" w:rsidRPr="006B29BA" w:rsidRDefault="00D053FC" w:rsidP="006B29BA">
        <w:pPr>
          <w:pStyle w:val="Footer"/>
          <w:rPr>
            <w:color w:val="7F7F7F"/>
          </w:rPr>
        </w:pPr>
        <w:r w:rsidRPr="00A53585">
          <w:t xml:space="preserve"> </w:t>
        </w:r>
        <w:sdt>
          <w:sdtPr>
            <w:id w:val="-72509918"/>
            <w:docPartObj>
              <w:docPartGallery w:val="Page Numbers (Bottom of Page)"/>
              <w:docPartUnique/>
            </w:docPartObj>
          </w:sdtPr>
          <w:sdtEndPr/>
          <w:sdtContent>
            <w:r w:rsidRPr="001102BC">
              <w:rPr>
                <w:color w:val="7F7F7F"/>
              </w:rPr>
              <w:t xml:space="preserve">National Cervical Screening Programme – Monitoring Report – </w:t>
            </w:r>
            <w:r>
              <w:rPr>
                <w:color w:val="7F7F7F"/>
              </w:rPr>
              <w:t>Number 48</w:t>
            </w:r>
            <w:r>
              <w:rPr>
                <w:color w:val="7F7F7F"/>
              </w:rPr>
              <w:tab/>
            </w:r>
            <w:r w:rsidRPr="001102BC">
              <w:rPr>
                <w:color w:val="7F7F7F"/>
              </w:rPr>
              <w:t xml:space="preserve">Page </w:t>
            </w:r>
            <w:r w:rsidRPr="00075F19">
              <w:rPr>
                <w:color w:val="7F7F7F"/>
                <w:sz w:val="24"/>
                <w:szCs w:val="24"/>
              </w:rPr>
              <w:fldChar w:fldCharType="begin"/>
            </w:r>
            <w:r w:rsidRPr="00075F19">
              <w:rPr>
                <w:color w:val="7F7F7F"/>
              </w:rPr>
              <w:instrText xml:space="preserve"> PAGE </w:instrText>
            </w:r>
            <w:r w:rsidRPr="00075F19">
              <w:rPr>
                <w:color w:val="7F7F7F"/>
                <w:sz w:val="24"/>
                <w:szCs w:val="24"/>
              </w:rPr>
              <w:fldChar w:fldCharType="separate"/>
            </w:r>
            <w:r w:rsidR="003C1993">
              <w:rPr>
                <w:noProof/>
                <w:color w:val="7F7F7F"/>
              </w:rPr>
              <w:t>4</w:t>
            </w:r>
            <w:r w:rsidRPr="00075F19">
              <w:rPr>
                <w:color w:val="7F7F7F"/>
                <w:sz w:val="24"/>
                <w:szCs w:val="24"/>
              </w:rPr>
              <w:fldChar w:fldCharType="end"/>
            </w:r>
          </w:sdtContent>
        </w:sdt>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694D1" w14:textId="39C033D1" w:rsidR="00D053FC" w:rsidRDefault="00D053FC">
    <w:pPr>
      <w:pStyle w:val="Footer"/>
    </w:pPr>
    <w:r w:rsidRPr="001102BC">
      <w:rPr>
        <w:color w:val="7F7F7F"/>
      </w:rPr>
      <w:t xml:space="preserve">National Cervical Screening Programme – Monitoring Report – </w:t>
    </w:r>
    <w:sdt>
      <w:sdtPr>
        <w:rPr>
          <w:color w:val="7F7F7F"/>
        </w:rPr>
        <w:alias w:val="Subject"/>
        <w:tag w:val=""/>
        <w:id w:val="-368845349"/>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48</w:t>
        </w:r>
      </w:sdtContent>
    </w:sdt>
    <w:r w:rsidRPr="001102BC">
      <w:rPr>
        <w:color w:val="7F7F7F"/>
      </w:rPr>
      <w:tab/>
      <w:t xml:space="preserve">Page </w:t>
    </w:r>
    <w:r w:rsidRPr="008C3086">
      <w:rPr>
        <w:color w:val="7F7F7F"/>
        <w:sz w:val="24"/>
        <w:szCs w:val="24"/>
      </w:rPr>
      <w:fldChar w:fldCharType="begin"/>
    </w:r>
    <w:r w:rsidRPr="008C3086">
      <w:rPr>
        <w:color w:val="7F7F7F"/>
      </w:rPr>
      <w:instrText xml:space="preserve"> PAGE </w:instrText>
    </w:r>
    <w:r w:rsidRPr="008C3086">
      <w:rPr>
        <w:color w:val="7F7F7F"/>
        <w:sz w:val="24"/>
        <w:szCs w:val="24"/>
      </w:rPr>
      <w:fldChar w:fldCharType="separate"/>
    </w:r>
    <w:r w:rsidR="003C1993">
      <w:rPr>
        <w:noProof/>
        <w:color w:val="7F7F7F"/>
      </w:rPr>
      <w:t>163</w:t>
    </w:r>
    <w:r w:rsidRPr="008C3086">
      <w:rPr>
        <w:color w:val="7F7F7F"/>
        <w:sz w:val="24"/>
        <w:szCs w:val="24"/>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89CB33" w14:textId="747C51A1" w:rsidR="00D053FC" w:rsidRPr="008C3086" w:rsidRDefault="00D053FC" w:rsidP="0012177E">
    <w:pPr>
      <w:pStyle w:val="Footer"/>
      <w:tabs>
        <w:tab w:val="left" w:pos="8160"/>
      </w:tabs>
      <w:ind w:right="-52"/>
      <w:jc w:val="both"/>
      <w:rPr>
        <w:color w:val="7F7F7F"/>
      </w:rPr>
    </w:pPr>
    <w:r w:rsidRPr="001102BC">
      <w:rPr>
        <w:color w:val="7F7F7F"/>
      </w:rPr>
      <w:t xml:space="preserve">National Cervical Screening Programme – Monitoring Report – </w:t>
    </w:r>
    <w:sdt>
      <w:sdtPr>
        <w:rPr>
          <w:color w:val="7F7F7F"/>
        </w:rPr>
        <w:alias w:val="Subject"/>
        <w:tag w:val=""/>
        <w:id w:val="2141536567"/>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48</w:t>
        </w:r>
      </w:sdtContent>
    </w:sdt>
    <w:r w:rsidRPr="001102BC">
      <w:rPr>
        <w:color w:val="7F7F7F"/>
      </w:rPr>
      <w:tab/>
    </w:r>
    <w:r>
      <w:rPr>
        <w:color w:val="7F7F7F"/>
      </w:rPr>
      <w:tab/>
    </w:r>
    <w:r w:rsidRPr="001102BC">
      <w:rPr>
        <w:color w:val="7F7F7F"/>
      </w:rPr>
      <w:t xml:space="preserve">Page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BC9DF0" w14:textId="36C4B3B6" w:rsidR="00D053FC" w:rsidRDefault="00D053FC">
    <w:pPr>
      <w:pStyle w:val="Footer"/>
    </w:pPr>
    <w:r w:rsidRPr="001102BC">
      <w:rPr>
        <w:color w:val="7F7F7F"/>
      </w:rPr>
      <w:t xml:space="preserve">National Cervical Screening Programme – Monitoring Report – </w:t>
    </w:r>
    <w:sdt>
      <w:sdtPr>
        <w:rPr>
          <w:color w:val="7F7F7F"/>
        </w:rPr>
        <w:alias w:val="Subject"/>
        <w:tag w:val=""/>
        <w:id w:val="851221899"/>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48</w:t>
        </w:r>
      </w:sdtContent>
    </w:sdt>
    <w:r w:rsidRPr="001102BC">
      <w:rPr>
        <w:color w:val="7F7F7F"/>
      </w:rPr>
      <w:tab/>
      <w:t xml:space="preserve">Page </w:t>
    </w:r>
    <w:r w:rsidRPr="008C3086">
      <w:rPr>
        <w:color w:val="7F7F7F"/>
        <w:sz w:val="24"/>
        <w:szCs w:val="24"/>
      </w:rPr>
      <w:fldChar w:fldCharType="begin"/>
    </w:r>
    <w:r w:rsidRPr="008C3086">
      <w:rPr>
        <w:color w:val="7F7F7F"/>
      </w:rPr>
      <w:instrText xml:space="preserve"> PAGE </w:instrText>
    </w:r>
    <w:r w:rsidRPr="008C3086">
      <w:rPr>
        <w:color w:val="7F7F7F"/>
        <w:sz w:val="24"/>
        <w:szCs w:val="24"/>
      </w:rPr>
      <w:fldChar w:fldCharType="separate"/>
    </w:r>
    <w:r w:rsidR="003C1993">
      <w:rPr>
        <w:noProof/>
        <w:color w:val="7F7F7F"/>
      </w:rPr>
      <w:t>179</w:t>
    </w:r>
    <w:r w:rsidRPr="008C3086">
      <w:rPr>
        <w:color w:val="7F7F7F"/>
        <w:sz w:val="24"/>
        <w:szCs w:val="24"/>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ACB838" w14:textId="77777777" w:rsidR="00D053FC" w:rsidRPr="008C3086" w:rsidRDefault="00D053FC" w:rsidP="008C3086">
    <w:pPr>
      <w:pStyle w:val="Footer"/>
      <w:tabs>
        <w:tab w:val="left" w:pos="8160"/>
      </w:tabs>
      <w:ind w:right="-52"/>
      <w:jc w:val="both"/>
      <w:rPr>
        <w:color w:val="7F7F7F"/>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6E9D88" w14:textId="0A1F226C" w:rsidR="00D053FC" w:rsidRPr="002216AE" w:rsidRDefault="00D053FC" w:rsidP="002216AE">
    <w:pPr>
      <w:pStyle w:val="Footer"/>
    </w:pPr>
    <w:r w:rsidRPr="003B42C7">
      <w:rPr>
        <w:color w:val="7F7F7F"/>
      </w:rPr>
      <w:t xml:space="preserve">National Cervical Screening Programme – Monitoring Report </w:t>
    </w:r>
    <w:r w:rsidRPr="001102BC">
      <w:rPr>
        <w:color w:val="7F7F7F"/>
      </w:rPr>
      <w:t xml:space="preserve">– </w:t>
    </w:r>
    <w:r>
      <w:rPr>
        <w:color w:val="7F7F7F"/>
      </w:rPr>
      <w:t>Number 47</w:t>
    </w:r>
    <w:r>
      <w:rPr>
        <w:color w:val="7F7F7F"/>
      </w:rPr>
      <w:tab/>
    </w:r>
    <w:r w:rsidRPr="003B42C7">
      <w:rPr>
        <w:color w:val="7F7F7F"/>
      </w:rPr>
      <w:t xml:space="preserve">Page </w:t>
    </w:r>
    <w:r w:rsidRPr="008C3086">
      <w:rPr>
        <w:color w:val="7F7F7F"/>
        <w:sz w:val="24"/>
        <w:szCs w:val="24"/>
      </w:rPr>
      <w:fldChar w:fldCharType="begin"/>
    </w:r>
    <w:r w:rsidRPr="008C3086">
      <w:rPr>
        <w:color w:val="7F7F7F"/>
      </w:rPr>
      <w:instrText xml:space="preserve"> PAGE </w:instrText>
    </w:r>
    <w:r w:rsidRPr="008C3086">
      <w:rPr>
        <w:color w:val="7F7F7F"/>
        <w:sz w:val="24"/>
        <w:szCs w:val="24"/>
      </w:rPr>
      <w:fldChar w:fldCharType="separate"/>
    </w:r>
    <w:r w:rsidR="003C1993">
      <w:rPr>
        <w:noProof/>
        <w:color w:val="7F7F7F"/>
      </w:rPr>
      <w:t>195</w:t>
    </w:r>
    <w:r w:rsidRPr="008C3086">
      <w:rPr>
        <w:color w:val="7F7F7F"/>
        <w:sz w:val="24"/>
        <w:szCs w:val="24"/>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C31BFA" w14:textId="0B01BF34" w:rsidR="00D053FC" w:rsidRPr="008C3086" w:rsidRDefault="00D053FC" w:rsidP="008C3086">
    <w:pPr>
      <w:pStyle w:val="Footer"/>
      <w:tabs>
        <w:tab w:val="left" w:pos="8160"/>
      </w:tabs>
      <w:ind w:right="-1730"/>
      <w:rPr>
        <w:color w:val="7F7F7F"/>
      </w:rPr>
    </w:pPr>
    <w:r w:rsidRPr="001102BC">
      <w:rPr>
        <w:color w:val="7F7F7F"/>
      </w:rPr>
      <w:t>National Cervical Screening Programme – Monitoring Report –</w:t>
    </w:r>
    <w:sdt>
      <w:sdtPr>
        <w:rPr>
          <w:color w:val="7F7F7F"/>
        </w:rPr>
        <w:alias w:val="Subject"/>
        <w:tag w:val=""/>
        <w:id w:val="1181243314"/>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48</w:t>
        </w:r>
      </w:sdtContent>
    </w:sdt>
    <w:r>
      <w:rPr>
        <w:color w:val="7F7F7F"/>
      </w:rPr>
      <w:t xml:space="preserve"> </w:t>
    </w:r>
    <w:r w:rsidRPr="001102BC">
      <w:rPr>
        <w:color w:val="7F7F7F"/>
      </w:rPr>
      <w:tab/>
    </w:r>
    <w:r>
      <w:rPr>
        <w:color w:val="7F7F7F"/>
      </w:rPr>
      <w:tab/>
    </w:r>
    <w:r>
      <w:rPr>
        <w:color w:val="7F7F7F"/>
      </w:rPr>
      <w:tab/>
    </w:r>
    <w:r>
      <w:rPr>
        <w:color w:val="7F7F7F"/>
      </w:rPr>
      <w:tab/>
    </w:r>
    <w:r>
      <w:rPr>
        <w:color w:val="7F7F7F"/>
      </w:rPr>
      <w:tab/>
    </w:r>
    <w:r>
      <w:rPr>
        <w:color w:val="7F7F7F"/>
      </w:rPr>
      <w:tab/>
    </w:r>
    <w:r>
      <w:rPr>
        <w:color w:val="7F7F7F"/>
      </w:rPr>
      <w:tab/>
    </w:r>
    <w:r w:rsidRPr="001102BC">
      <w:rPr>
        <w:color w:val="7F7F7F"/>
      </w:rPr>
      <w:t xml:space="preserve">Page </w:t>
    </w:r>
    <w:r w:rsidRPr="008C3086">
      <w:rPr>
        <w:color w:val="7F7F7F"/>
        <w:sz w:val="24"/>
        <w:szCs w:val="24"/>
      </w:rPr>
      <w:fldChar w:fldCharType="begin"/>
    </w:r>
    <w:r w:rsidRPr="008C3086">
      <w:rPr>
        <w:color w:val="7F7F7F"/>
      </w:rPr>
      <w:instrText xml:space="preserve"> PAGE </w:instrText>
    </w:r>
    <w:r w:rsidRPr="008C3086">
      <w:rPr>
        <w:color w:val="7F7F7F"/>
        <w:sz w:val="24"/>
        <w:szCs w:val="24"/>
      </w:rPr>
      <w:fldChar w:fldCharType="separate"/>
    </w:r>
    <w:r w:rsidR="003C1993">
      <w:rPr>
        <w:noProof/>
        <w:color w:val="7F7F7F"/>
      </w:rPr>
      <w:t>197</w:t>
    </w:r>
    <w:r w:rsidRPr="008C3086">
      <w:rPr>
        <w:color w:val="7F7F7F"/>
        <w:sz w:val="24"/>
        <w:szCs w:val="24"/>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8CB4AF" w14:textId="2A25BC55" w:rsidR="00D053FC" w:rsidRDefault="00D053FC">
    <w:pPr>
      <w:pStyle w:val="Footer"/>
    </w:pPr>
    <w:r w:rsidRPr="001102BC">
      <w:rPr>
        <w:color w:val="7F7F7F"/>
      </w:rPr>
      <w:t>National Cervical Screening Programme – Monitoring Report –</w:t>
    </w:r>
    <w:sdt>
      <w:sdtPr>
        <w:rPr>
          <w:color w:val="7F7F7F"/>
        </w:rPr>
        <w:alias w:val="Subject"/>
        <w:tag w:val=""/>
        <w:id w:val="-1702085811"/>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48</w:t>
        </w:r>
      </w:sdtContent>
    </w:sdt>
    <w:r>
      <w:rPr>
        <w:color w:val="7F7F7F"/>
      </w:rPr>
      <w:t xml:space="preserve"> </w:t>
    </w:r>
    <w:r w:rsidRPr="001102BC">
      <w:rPr>
        <w:color w:val="7F7F7F"/>
      </w:rPr>
      <w:tab/>
    </w:r>
    <w:r>
      <w:rPr>
        <w:color w:val="7F7F7F"/>
      </w:rPr>
      <w:tab/>
    </w:r>
    <w:r>
      <w:rPr>
        <w:color w:val="7F7F7F"/>
      </w:rPr>
      <w:tab/>
    </w:r>
    <w:r>
      <w:rPr>
        <w:color w:val="7F7F7F"/>
      </w:rPr>
      <w:tab/>
    </w:r>
    <w:r>
      <w:rPr>
        <w:color w:val="7F7F7F"/>
      </w:rPr>
      <w:tab/>
    </w:r>
    <w:r>
      <w:rPr>
        <w:color w:val="7F7F7F"/>
      </w:rPr>
      <w:tab/>
    </w:r>
    <w:r>
      <w:rPr>
        <w:color w:val="7F7F7F"/>
      </w:rPr>
      <w:tab/>
    </w:r>
    <w:r w:rsidRPr="001102BC">
      <w:rPr>
        <w:color w:val="7F7F7F"/>
      </w:rPr>
      <w:t xml:space="preserve">Page </w:t>
    </w:r>
    <w:r w:rsidRPr="008C3086">
      <w:rPr>
        <w:color w:val="7F7F7F"/>
        <w:sz w:val="24"/>
        <w:szCs w:val="24"/>
      </w:rPr>
      <w:fldChar w:fldCharType="begin"/>
    </w:r>
    <w:r w:rsidRPr="008C3086">
      <w:rPr>
        <w:color w:val="7F7F7F"/>
      </w:rPr>
      <w:instrText xml:space="preserve"> PAGE </w:instrText>
    </w:r>
    <w:r w:rsidRPr="008C3086">
      <w:rPr>
        <w:color w:val="7F7F7F"/>
        <w:sz w:val="24"/>
        <w:szCs w:val="24"/>
      </w:rPr>
      <w:fldChar w:fldCharType="separate"/>
    </w:r>
    <w:r w:rsidR="003C1993">
      <w:rPr>
        <w:noProof/>
        <w:color w:val="7F7F7F"/>
      </w:rPr>
      <w:t>198</w:t>
    </w:r>
    <w:r w:rsidRPr="008C3086">
      <w:rPr>
        <w:color w:val="7F7F7F"/>
        <w:sz w:val="24"/>
        <w:szCs w:val="24"/>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835BE" w14:textId="3AD10D31" w:rsidR="00D053FC" w:rsidRPr="001102BC" w:rsidRDefault="00D053FC" w:rsidP="003F7A02">
    <w:pPr>
      <w:pStyle w:val="Footer"/>
      <w:tabs>
        <w:tab w:val="left" w:pos="8160"/>
      </w:tabs>
      <w:ind w:right="-1163"/>
      <w:rPr>
        <w:color w:val="7F7F7F"/>
      </w:rPr>
    </w:pPr>
    <w:r w:rsidRPr="001102BC">
      <w:rPr>
        <w:color w:val="7F7F7F"/>
      </w:rPr>
      <w:t>National Cervical Screening Programme – Monitoring Report –</w:t>
    </w:r>
    <w:r>
      <w:rPr>
        <w:color w:val="7F7F7F"/>
      </w:rPr>
      <w:t xml:space="preserve"> </w:t>
    </w:r>
    <w:sdt>
      <w:sdtPr>
        <w:rPr>
          <w:color w:val="7F7F7F"/>
        </w:rPr>
        <w:alias w:val="Subject"/>
        <w:tag w:val=""/>
        <w:id w:val="1270590297"/>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48</w:t>
        </w:r>
      </w:sdtContent>
    </w:sdt>
    <w:r>
      <w:rPr>
        <w:color w:val="7F7F7F"/>
      </w:rPr>
      <w:tab/>
    </w:r>
    <w:r>
      <w:rPr>
        <w:color w:val="7F7F7F"/>
      </w:rPr>
      <w:tab/>
    </w:r>
    <w:r>
      <w:rPr>
        <w:color w:val="7F7F7F"/>
      </w:rPr>
      <w:tab/>
    </w:r>
    <w:r>
      <w:rPr>
        <w:color w:val="7F7F7F"/>
      </w:rPr>
      <w:tab/>
    </w:r>
    <w:r>
      <w:rPr>
        <w:color w:val="7F7F7F"/>
      </w:rPr>
      <w:tab/>
    </w:r>
    <w:r>
      <w:rPr>
        <w:color w:val="7F7F7F"/>
      </w:rPr>
      <w:tab/>
    </w:r>
    <w:r>
      <w:rPr>
        <w:color w:val="7F7F7F"/>
      </w:rPr>
      <w:tab/>
    </w:r>
    <w:r>
      <w:rPr>
        <w:color w:val="7F7F7F"/>
      </w:rPr>
      <w:tab/>
    </w:r>
    <w:r>
      <w:rPr>
        <w:color w:val="7F7F7F"/>
      </w:rPr>
      <w:tab/>
    </w:r>
    <w:r w:rsidRPr="001102BC">
      <w:rPr>
        <w:color w:val="7F7F7F"/>
      </w:rPr>
      <w:t xml:space="preserve">Page </w:t>
    </w:r>
    <w:r w:rsidRPr="008C3086">
      <w:rPr>
        <w:color w:val="7F7F7F"/>
        <w:sz w:val="24"/>
        <w:szCs w:val="24"/>
      </w:rPr>
      <w:fldChar w:fldCharType="begin"/>
    </w:r>
    <w:r w:rsidRPr="008C3086">
      <w:rPr>
        <w:color w:val="7F7F7F"/>
      </w:rPr>
      <w:instrText xml:space="preserve"> PAGE </w:instrText>
    </w:r>
    <w:r w:rsidRPr="008C3086">
      <w:rPr>
        <w:color w:val="7F7F7F"/>
        <w:sz w:val="24"/>
        <w:szCs w:val="24"/>
      </w:rPr>
      <w:fldChar w:fldCharType="separate"/>
    </w:r>
    <w:r w:rsidR="003C1993">
      <w:rPr>
        <w:noProof/>
        <w:color w:val="7F7F7F"/>
      </w:rPr>
      <w:t>201</w:t>
    </w:r>
    <w:r w:rsidRPr="008C3086">
      <w:rPr>
        <w:color w:val="7F7F7F"/>
        <w:sz w:val="24"/>
        <w:szCs w:val="24"/>
      </w:rPr>
      <w:fldChar w:fldCharType="end"/>
    </w:r>
  </w:p>
  <w:p w14:paraId="0E727A77" w14:textId="77777777" w:rsidR="00D053FC" w:rsidRDefault="00D053FC">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999575" w14:textId="708A0629" w:rsidR="00D053FC" w:rsidRPr="001102BC" w:rsidRDefault="00D053FC" w:rsidP="002F0FBD">
    <w:pPr>
      <w:pStyle w:val="Footer"/>
      <w:tabs>
        <w:tab w:val="left" w:pos="8160"/>
      </w:tabs>
      <w:rPr>
        <w:color w:val="7F7F7F"/>
      </w:rPr>
    </w:pPr>
    <w:r w:rsidRPr="001102BC">
      <w:rPr>
        <w:color w:val="7F7F7F"/>
      </w:rPr>
      <w:t>National Cervical Screening Programme – Monitoring Report –</w:t>
    </w:r>
    <w:r>
      <w:rPr>
        <w:color w:val="7F7F7F"/>
      </w:rPr>
      <w:t xml:space="preserve"> </w:t>
    </w:r>
    <w:sdt>
      <w:sdtPr>
        <w:rPr>
          <w:color w:val="7F7F7F"/>
        </w:rPr>
        <w:alias w:val="Subject"/>
        <w:tag w:val=""/>
        <w:id w:val="-517549340"/>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48</w:t>
        </w:r>
      </w:sdtContent>
    </w:sdt>
    <w:r>
      <w:rPr>
        <w:color w:val="7F7F7F"/>
      </w:rPr>
      <w:tab/>
    </w:r>
    <w:r>
      <w:rPr>
        <w:color w:val="7F7F7F"/>
      </w:rPr>
      <w:tab/>
    </w:r>
    <w:r w:rsidRPr="001102BC">
      <w:rPr>
        <w:color w:val="7F7F7F"/>
      </w:rPr>
      <w:t xml:space="preserve">Page </w:t>
    </w:r>
    <w:r w:rsidRPr="008C3086">
      <w:rPr>
        <w:color w:val="7F7F7F"/>
        <w:sz w:val="24"/>
        <w:szCs w:val="24"/>
      </w:rPr>
      <w:fldChar w:fldCharType="begin"/>
    </w:r>
    <w:r w:rsidRPr="008C3086">
      <w:rPr>
        <w:color w:val="7F7F7F"/>
      </w:rPr>
      <w:instrText xml:space="preserve"> PAGE </w:instrText>
    </w:r>
    <w:r w:rsidRPr="008C3086">
      <w:rPr>
        <w:color w:val="7F7F7F"/>
        <w:sz w:val="24"/>
        <w:szCs w:val="24"/>
      </w:rPr>
      <w:fldChar w:fldCharType="separate"/>
    </w:r>
    <w:r w:rsidR="003C1993">
      <w:rPr>
        <w:noProof/>
        <w:color w:val="7F7F7F"/>
      </w:rPr>
      <w:t>206</w:t>
    </w:r>
    <w:r w:rsidRPr="008C3086">
      <w:rPr>
        <w:color w:val="7F7F7F"/>
        <w:sz w:val="24"/>
        <w:szCs w:val="24"/>
      </w:rPr>
      <w:fldChar w:fldCharType="end"/>
    </w:r>
  </w:p>
  <w:p w14:paraId="7F07922D" w14:textId="77777777" w:rsidR="00D053FC" w:rsidRDefault="00D053FC">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D08B52" w14:textId="1673C39D" w:rsidR="00D053FC" w:rsidRPr="001102BC" w:rsidRDefault="00D053FC" w:rsidP="002F0FBD">
    <w:pPr>
      <w:pStyle w:val="Footer"/>
      <w:tabs>
        <w:tab w:val="left" w:pos="8160"/>
      </w:tabs>
      <w:rPr>
        <w:color w:val="7F7F7F"/>
      </w:rPr>
    </w:pPr>
    <w:r w:rsidRPr="001102BC">
      <w:rPr>
        <w:color w:val="7F7F7F"/>
      </w:rPr>
      <w:t>National Cervical Screening Programme – Monitoring Report –</w:t>
    </w:r>
    <w:r>
      <w:rPr>
        <w:color w:val="7F7F7F"/>
      </w:rPr>
      <w:t xml:space="preserve"> </w:t>
    </w:r>
    <w:sdt>
      <w:sdtPr>
        <w:rPr>
          <w:color w:val="7F7F7F"/>
        </w:rPr>
        <w:alias w:val="Subject"/>
        <w:tag w:val=""/>
        <w:id w:val="-304162635"/>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48</w:t>
        </w:r>
      </w:sdtContent>
    </w:sdt>
    <w:r>
      <w:rPr>
        <w:color w:val="7F7F7F"/>
      </w:rPr>
      <w:tab/>
    </w:r>
    <w:r>
      <w:rPr>
        <w:color w:val="7F7F7F"/>
      </w:rPr>
      <w:tab/>
    </w:r>
    <w:r>
      <w:rPr>
        <w:color w:val="7F7F7F"/>
      </w:rPr>
      <w:tab/>
    </w:r>
    <w:r>
      <w:rPr>
        <w:color w:val="7F7F7F"/>
      </w:rPr>
      <w:tab/>
    </w:r>
    <w:r>
      <w:rPr>
        <w:color w:val="7F7F7F"/>
      </w:rPr>
      <w:tab/>
    </w:r>
    <w:r>
      <w:rPr>
        <w:color w:val="7F7F7F"/>
      </w:rPr>
      <w:tab/>
    </w:r>
    <w:r>
      <w:rPr>
        <w:color w:val="7F7F7F"/>
      </w:rPr>
      <w:tab/>
    </w:r>
    <w:r>
      <w:rPr>
        <w:color w:val="7F7F7F"/>
      </w:rPr>
      <w:tab/>
    </w:r>
    <w:r w:rsidRPr="001102BC">
      <w:rPr>
        <w:color w:val="7F7F7F"/>
      </w:rPr>
      <w:t xml:space="preserve">Page </w:t>
    </w:r>
    <w:r w:rsidRPr="008C3086">
      <w:rPr>
        <w:color w:val="7F7F7F"/>
        <w:sz w:val="24"/>
        <w:szCs w:val="24"/>
      </w:rPr>
      <w:fldChar w:fldCharType="begin"/>
    </w:r>
    <w:r w:rsidRPr="008C3086">
      <w:rPr>
        <w:color w:val="7F7F7F"/>
      </w:rPr>
      <w:instrText xml:space="preserve"> PAGE </w:instrText>
    </w:r>
    <w:r w:rsidRPr="008C3086">
      <w:rPr>
        <w:color w:val="7F7F7F"/>
        <w:sz w:val="24"/>
        <w:szCs w:val="24"/>
      </w:rPr>
      <w:fldChar w:fldCharType="separate"/>
    </w:r>
    <w:r w:rsidR="003C1993">
      <w:rPr>
        <w:noProof/>
        <w:color w:val="7F7F7F"/>
      </w:rPr>
      <w:t>207</w:t>
    </w:r>
    <w:r w:rsidRPr="008C3086">
      <w:rPr>
        <w:color w:val="7F7F7F"/>
        <w:sz w:val="24"/>
        <w:szCs w:val="24"/>
      </w:rPr>
      <w:fldChar w:fldCharType="end"/>
    </w:r>
  </w:p>
  <w:p w14:paraId="1E7D9478" w14:textId="77777777" w:rsidR="00D053FC" w:rsidRDefault="00D053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6807A1" w14:textId="0E6C16EE" w:rsidR="00D053FC" w:rsidRPr="001102BC" w:rsidRDefault="00D053FC" w:rsidP="001102BC">
    <w:pPr>
      <w:pStyle w:val="Footer"/>
      <w:rPr>
        <w:color w:val="7F7F7F"/>
      </w:rPr>
    </w:pPr>
    <w:r w:rsidRPr="001102BC">
      <w:rPr>
        <w:color w:val="7F7F7F"/>
      </w:rPr>
      <w:t>National Cervical Screening Programme – Monitoring Report –</w:t>
    </w:r>
    <w:r>
      <w:rPr>
        <w:color w:val="7F7F7F"/>
      </w:rPr>
      <w:t xml:space="preserve"> </w:t>
    </w:r>
    <w:sdt>
      <w:sdtPr>
        <w:rPr>
          <w:color w:val="7F7F7F"/>
        </w:rPr>
        <w:alias w:val="Subject"/>
        <w:tag w:val=""/>
        <w:id w:val="-157997830"/>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48</w:t>
        </w:r>
      </w:sdtContent>
    </w:sdt>
    <w:r w:rsidRPr="001102BC">
      <w:rPr>
        <w:color w:val="7F7F7F"/>
      </w:rPr>
      <w:tab/>
      <w:t xml:space="preserve">Page </w:t>
    </w:r>
    <w:r w:rsidRPr="008C5231">
      <w:rPr>
        <w:color w:val="7F7F7F"/>
      </w:rPr>
      <w:fldChar w:fldCharType="begin"/>
    </w:r>
    <w:r w:rsidRPr="008C5231">
      <w:rPr>
        <w:color w:val="7F7F7F"/>
      </w:rPr>
      <w:instrText xml:space="preserve"> PAGE   \* MERGEFORMAT </w:instrText>
    </w:r>
    <w:r w:rsidRPr="008C5231">
      <w:rPr>
        <w:color w:val="7F7F7F"/>
      </w:rPr>
      <w:fldChar w:fldCharType="separate"/>
    </w:r>
    <w:r w:rsidR="003C1993">
      <w:rPr>
        <w:noProof/>
        <w:color w:val="7F7F7F"/>
      </w:rPr>
      <w:t>41</w:t>
    </w:r>
    <w:r w:rsidRPr="008C5231">
      <w:rPr>
        <w:color w:val="7F7F7F"/>
      </w:rPr>
      <w:fldChar w:fldCharType="end"/>
    </w:r>
  </w:p>
  <w:p w14:paraId="40F990A4" w14:textId="77777777" w:rsidR="00D053FC" w:rsidRDefault="00D053FC">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ACECF4" w14:textId="50601906" w:rsidR="00D053FC" w:rsidRDefault="00D053FC">
    <w:pPr>
      <w:pStyle w:val="Footer"/>
    </w:pPr>
    <w:r w:rsidRPr="001102BC">
      <w:rPr>
        <w:color w:val="7F7F7F"/>
      </w:rPr>
      <w:t>National Cervical Screening Programme – Monitoring Report –</w:t>
    </w:r>
    <w:r>
      <w:rPr>
        <w:color w:val="7F7F7F"/>
      </w:rPr>
      <w:t xml:space="preserve"> </w:t>
    </w:r>
    <w:sdt>
      <w:sdtPr>
        <w:rPr>
          <w:color w:val="7F7F7F"/>
        </w:rPr>
        <w:alias w:val="Subject"/>
        <w:tag w:val=""/>
        <w:id w:val="103093234"/>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48</w:t>
        </w:r>
      </w:sdtContent>
    </w:sdt>
    <w:r>
      <w:rPr>
        <w:color w:val="7F7F7F"/>
      </w:rPr>
      <w:tab/>
    </w:r>
    <w:r>
      <w:rPr>
        <w:color w:val="7F7F7F"/>
      </w:rPr>
      <w:tab/>
    </w:r>
    <w:r>
      <w:rPr>
        <w:color w:val="7F7F7F"/>
      </w:rPr>
      <w:tab/>
    </w:r>
    <w:r>
      <w:rPr>
        <w:color w:val="7F7F7F"/>
      </w:rPr>
      <w:tab/>
    </w:r>
    <w:r>
      <w:rPr>
        <w:color w:val="7F7F7F"/>
      </w:rPr>
      <w:tab/>
    </w:r>
    <w:r>
      <w:rPr>
        <w:color w:val="7F7F7F"/>
      </w:rPr>
      <w:tab/>
    </w:r>
    <w:r>
      <w:rPr>
        <w:color w:val="7F7F7F"/>
      </w:rPr>
      <w:tab/>
    </w:r>
    <w:r w:rsidRPr="001102BC">
      <w:rPr>
        <w:color w:val="7F7F7F"/>
      </w:rPr>
      <w:t xml:space="preserve">Page </w:t>
    </w:r>
    <w:r w:rsidRPr="008C3086">
      <w:rPr>
        <w:color w:val="7F7F7F"/>
        <w:sz w:val="24"/>
        <w:szCs w:val="24"/>
      </w:rPr>
      <w:fldChar w:fldCharType="begin"/>
    </w:r>
    <w:r w:rsidRPr="008C3086">
      <w:rPr>
        <w:color w:val="7F7F7F"/>
      </w:rPr>
      <w:instrText xml:space="preserve"> PAGE </w:instrText>
    </w:r>
    <w:r w:rsidRPr="008C3086">
      <w:rPr>
        <w:color w:val="7F7F7F"/>
        <w:sz w:val="24"/>
        <w:szCs w:val="24"/>
      </w:rPr>
      <w:fldChar w:fldCharType="separate"/>
    </w:r>
    <w:r w:rsidR="003C1993">
      <w:rPr>
        <w:noProof/>
        <w:color w:val="7F7F7F"/>
      </w:rPr>
      <w:t>215</w:t>
    </w:r>
    <w:r w:rsidRPr="008C3086">
      <w:rPr>
        <w:color w:val="7F7F7F"/>
        <w:sz w:val="24"/>
        <w:szCs w:val="24"/>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35DA66" w14:textId="2F44BC16" w:rsidR="00D053FC" w:rsidRPr="003833B9" w:rsidRDefault="00D053FC" w:rsidP="003833B9">
    <w:pPr>
      <w:pStyle w:val="Footer"/>
    </w:pPr>
    <w:r w:rsidRPr="001102BC">
      <w:rPr>
        <w:color w:val="7F7F7F"/>
      </w:rPr>
      <w:t>National Cervical Screening Programme – Monitoring Report –</w:t>
    </w:r>
    <w:r>
      <w:rPr>
        <w:color w:val="7F7F7F"/>
      </w:rPr>
      <w:t xml:space="preserve"> </w:t>
    </w:r>
    <w:sdt>
      <w:sdtPr>
        <w:rPr>
          <w:color w:val="7F7F7F"/>
        </w:rPr>
        <w:alias w:val="Subject"/>
        <w:tag w:val=""/>
        <w:id w:val="867488603"/>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48</w:t>
        </w:r>
      </w:sdtContent>
    </w:sdt>
    <w:r>
      <w:rPr>
        <w:color w:val="7F7F7F"/>
      </w:rPr>
      <w:tab/>
    </w:r>
    <w:r w:rsidRPr="001102BC">
      <w:rPr>
        <w:color w:val="7F7F7F"/>
      </w:rPr>
      <w:t xml:space="preserve">Page </w:t>
    </w:r>
    <w:r w:rsidRPr="008C3086">
      <w:rPr>
        <w:color w:val="7F7F7F"/>
        <w:sz w:val="24"/>
        <w:szCs w:val="24"/>
      </w:rPr>
      <w:fldChar w:fldCharType="begin"/>
    </w:r>
    <w:r w:rsidRPr="008C3086">
      <w:rPr>
        <w:color w:val="7F7F7F"/>
      </w:rPr>
      <w:instrText xml:space="preserve"> PAGE </w:instrText>
    </w:r>
    <w:r w:rsidRPr="008C3086">
      <w:rPr>
        <w:color w:val="7F7F7F"/>
        <w:sz w:val="24"/>
        <w:szCs w:val="24"/>
      </w:rPr>
      <w:fldChar w:fldCharType="separate"/>
    </w:r>
    <w:r w:rsidR="003C1993">
      <w:rPr>
        <w:noProof/>
        <w:color w:val="7F7F7F"/>
      </w:rPr>
      <w:t>217</w:t>
    </w:r>
    <w:r w:rsidRPr="008C3086">
      <w:rPr>
        <w:color w:val="7F7F7F"/>
        <w:sz w:val="24"/>
        <w:szCs w:val="24"/>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8DDCC7" w14:textId="3F2B9A67" w:rsidR="00D053FC" w:rsidRPr="003833B9" w:rsidRDefault="00D053FC" w:rsidP="003833B9">
    <w:pPr>
      <w:pStyle w:val="Footer"/>
    </w:pPr>
    <w:r w:rsidRPr="001102BC">
      <w:rPr>
        <w:color w:val="7F7F7F"/>
      </w:rPr>
      <w:t>National Cervical Screening Programme – Monitoring Report –</w:t>
    </w:r>
    <w:r>
      <w:rPr>
        <w:color w:val="7F7F7F"/>
      </w:rPr>
      <w:t xml:space="preserve"> </w:t>
    </w:r>
    <w:sdt>
      <w:sdtPr>
        <w:rPr>
          <w:color w:val="7F7F7F"/>
        </w:rPr>
        <w:alias w:val="Subject"/>
        <w:tag w:val=""/>
        <w:id w:val="-1143888996"/>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48</w:t>
        </w:r>
      </w:sdtContent>
    </w:sdt>
    <w:r>
      <w:rPr>
        <w:color w:val="7F7F7F"/>
      </w:rPr>
      <w:tab/>
    </w:r>
    <w:r>
      <w:rPr>
        <w:color w:val="7F7F7F"/>
      </w:rPr>
      <w:tab/>
    </w:r>
    <w:r>
      <w:rPr>
        <w:color w:val="7F7F7F"/>
      </w:rPr>
      <w:tab/>
    </w:r>
    <w:r>
      <w:rPr>
        <w:color w:val="7F7F7F"/>
      </w:rPr>
      <w:tab/>
    </w:r>
    <w:r>
      <w:rPr>
        <w:color w:val="7F7F7F"/>
      </w:rPr>
      <w:tab/>
    </w:r>
    <w:r>
      <w:rPr>
        <w:color w:val="7F7F7F"/>
      </w:rPr>
      <w:tab/>
    </w:r>
    <w:r>
      <w:rPr>
        <w:color w:val="7F7F7F"/>
      </w:rPr>
      <w:tab/>
    </w:r>
    <w:r w:rsidRPr="001102BC">
      <w:rPr>
        <w:color w:val="7F7F7F"/>
      </w:rPr>
      <w:t xml:space="preserve">Page </w:t>
    </w:r>
    <w:r w:rsidRPr="008C3086">
      <w:rPr>
        <w:color w:val="7F7F7F"/>
        <w:sz w:val="24"/>
        <w:szCs w:val="24"/>
      </w:rPr>
      <w:fldChar w:fldCharType="begin"/>
    </w:r>
    <w:r w:rsidRPr="008C3086">
      <w:rPr>
        <w:color w:val="7F7F7F"/>
      </w:rPr>
      <w:instrText xml:space="preserve"> PAGE </w:instrText>
    </w:r>
    <w:r w:rsidRPr="008C3086">
      <w:rPr>
        <w:color w:val="7F7F7F"/>
        <w:sz w:val="24"/>
        <w:szCs w:val="24"/>
      </w:rPr>
      <w:fldChar w:fldCharType="separate"/>
    </w:r>
    <w:r w:rsidR="003C1993">
      <w:rPr>
        <w:noProof/>
        <w:color w:val="7F7F7F"/>
      </w:rPr>
      <w:t>218</w:t>
    </w:r>
    <w:r w:rsidRPr="008C3086">
      <w:rPr>
        <w:color w:val="7F7F7F"/>
        <w:sz w:val="24"/>
        <w:szCs w:val="24"/>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A93BE4" w14:textId="73425CE7" w:rsidR="00D053FC" w:rsidRPr="001102BC" w:rsidRDefault="00D053FC" w:rsidP="00F12C81">
    <w:pPr>
      <w:pStyle w:val="Footer"/>
      <w:tabs>
        <w:tab w:val="left" w:pos="8160"/>
      </w:tabs>
      <w:ind w:right="-1163"/>
      <w:rPr>
        <w:color w:val="7F7F7F"/>
      </w:rPr>
    </w:pPr>
    <w:r w:rsidRPr="001102BC">
      <w:rPr>
        <w:color w:val="7F7F7F"/>
      </w:rPr>
      <w:t xml:space="preserve">National Cervical Screening Programme – Monitoring Report – </w:t>
    </w:r>
    <w:sdt>
      <w:sdtPr>
        <w:rPr>
          <w:color w:val="7F7F7F"/>
        </w:rPr>
        <w:alias w:val="Subject"/>
        <w:tag w:val=""/>
        <w:id w:val="-1824345493"/>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48</w:t>
        </w:r>
      </w:sdtContent>
    </w:sdt>
    <w:r>
      <w:rPr>
        <w:color w:val="7F7F7F"/>
      </w:rPr>
      <w:tab/>
    </w:r>
    <w:r w:rsidRPr="001102BC">
      <w:rPr>
        <w:color w:val="7F7F7F"/>
      </w:rPr>
      <w:t xml:space="preserve">Page </w:t>
    </w:r>
    <w:r w:rsidRPr="00F12C81">
      <w:rPr>
        <w:color w:val="7F7F7F"/>
        <w:sz w:val="24"/>
        <w:szCs w:val="24"/>
      </w:rPr>
      <w:fldChar w:fldCharType="begin"/>
    </w:r>
    <w:r w:rsidRPr="00F12C81">
      <w:rPr>
        <w:color w:val="7F7F7F"/>
      </w:rPr>
      <w:instrText xml:space="preserve"> PAGE </w:instrText>
    </w:r>
    <w:r w:rsidRPr="00F12C81">
      <w:rPr>
        <w:color w:val="7F7F7F"/>
        <w:sz w:val="24"/>
        <w:szCs w:val="24"/>
      </w:rPr>
      <w:fldChar w:fldCharType="separate"/>
    </w:r>
    <w:r w:rsidR="003C1993">
      <w:rPr>
        <w:noProof/>
        <w:color w:val="7F7F7F"/>
      </w:rPr>
      <w:t>220</w:t>
    </w:r>
    <w:r w:rsidRPr="00F12C81">
      <w:rPr>
        <w:color w:val="7F7F7F"/>
        <w:sz w:val="24"/>
        <w:szCs w:val="24"/>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391BB6" w14:textId="5FC2F291" w:rsidR="00D053FC" w:rsidRDefault="00D053FC">
    <w:pPr>
      <w:pStyle w:val="Footer"/>
    </w:pPr>
    <w:r w:rsidRPr="001102BC">
      <w:rPr>
        <w:color w:val="7F7F7F"/>
      </w:rPr>
      <w:t xml:space="preserve">National Cervical Screening Programme – Monitoring Report – </w:t>
    </w:r>
    <w:sdt>
      <w:sdtPr>
        <w:rPr>
          <w:color w:val="7F7F7F"/>
        </w:rPr>
        <w:alias w:val="Subject"/>
        <w:tag w:val=""/>
        <w:id w:val="-1474284137"/>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48</w:t>
        </w:r>
      </w:sdtContent>
    </w:sdt>
    <w:r>
      <w:rPr>
        <w:color w:val="7F7F7F"/>
      </w:rPr>
      <w:tab/>
    </w:r>
    <w:r w:rsidRPr="001102BC">
      <w:rPr>
        <w:color w:val="7F7F7F"/>
      </w:rPr>
      <w:t xml:space="preserve">Page </w:t>
    </w:r>
    <w:r w:rsidRPr="00F12C81">
      <w:rPr>
        <w:color w:val="7F7F7F"/>
        <w:sz w:val="24"/>
        <w:szCs w:val="24"/>
      </w:rPr>
      <w:fldChar w:fldCharType="begin"/>
    </w:r>
    <w:r w:rsidRPr="00F12C81">
      <w:rPr>
        <w:color w:val="7F7F7F"/>
      </w:rPr>
      <w:instrText xml:space="preserve"> PAGE </w:instrText>
    </w:r>
    <w:r w:rsidRPr="00F12C81">
      <w:rPr>
        <w:color w:val="7F7F7F"/>
        <w:sz w:val="24"/>
        <w:szCs w:val="24"/>
      </w:rPr>
      <w:fldChar w:fldCharType="separate"/>
    </w:r>
    <w:r w:rsidR="003C1993">
      <w:rPr>
        <w:noProof/>
        <w:color w:val="7F7F7F"/>
      </w:rPr>
      <w:t>225</w:t>
    </w:r>
    <w:r w:rsidRPr="00F12C81">
      <w:rPr>
        <w:color w:val="7F7F7F"/>
        <w:sz w:val="24"/>
        <w:szCs w:val="24"/>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87F32" w14:textId="6C8C640D" w:rsidR="00D053FC" w:rsidRDefault="00D053FC">
    <w:pPr>
      <w:pStyle w:val="Footer"/>
    </w:pPr>
    <w:r w:rsidRPr="001102BC">
      <w:rPr>
        <w:color w:val="7F7F7F"/>
      </w:rPr>
      <w:t xml:space="preserve">National Cervical Screening Programme – Monitoring Report – </w:t>
    </w:r>
    <w:sdt>
      <w:sdtPr>
        <w:rPr>
          <w:color w:val="7F7F7F"/>
        </w:rPr>
        <w:alias w:val="Subject"/>
        <w:tag w:val=""/>
        <w:id w:val="-666552358"/>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48</w:t>
        </w:r>
      </w:sdtContent>
    </w:sdt>
    <w:r>
      <w:rPr>
        <w:color w:val="7F7F7F"/>
      </w:rPr>
      <w:tab/>
    </w:r>
    <w:r w:rsidRPr="001102BC">
      <w:rPr>
        <w:color w:val="7F7F7F"/>
      </w:rPr>
      <w:t xml:space="preserve">Page </w:t>
    </w:r>
    <w:r w:rsidRPr="00F12C81">
      <w:rPr>
        <w:color w:val="7F7F7F"/>
        <w:sz w:val="24"/>
        <w:szCs w:val="24"/>
      </w:rPr>
      <w:fldChar w:fldCharType="begin"/>
    </w:r>
    <w:r w:rsidRPr="00F12C81">
      <w:rPr>
        <w:color w:val="7F7F7F"/>
      </w:rPr>
      <w:instrText xml:space="preserve"> PAGE </w:instrText>
    </w:r>
    <w:r w:rsidRPr="00F12C81">
      <w:rPr>
        <w:color w:val="7F7F7F"/>
        <w:sz w:val="24"/>
        <w:szCs w:val="24"/>
      </w:rPr>
      <w:fldChar w:fldCharType="separate"/>
    </w:r>
    <w:r w:rsidR="003C1993">
      <w:rPr>
        <w:noProof/>
        <w:color w:val="7F7F7F"/>
      </w:rPr>
      <w:t>230</w:t>
    </w:r>
    <w:r w:rsidRPr="00F12C81">
      <w:rPr>
        <w:color w:val="7F7F7F"/>
        <w:sz w:val="24"/>
        <w:szCs w:val="24"/>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270D92" w14:textId="77777777" w:rsidR="00D053FC" w:rsidRPr="002254F1" w:rsidRDefault="00D053FC" w:rsidP="002254F1">
    <w:pPr>
      <w:pStyle w:val="Footer"/>
      <w:tabs>
        <w:tab w:val="left" w:pos="8160"/>
      </w:tabs>
      <w:ind w:right="-1723"/>
      <w:rPr>
        <w:color w:val="7F7F7F"/>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6A0E33" w14:textId="77777777" w:rsidR="00D053FC" w:rsidRPr="002254F1" w:rsidRDefault="00D053FC" w:rsidP="002254F1">
    <w:pPr>
      <w:pStyle w:val="Footer"/>
      <w:tabs>
        <w:tab w:val="left" w:pos="6774"/>
        <w:tab w:val="left" w:pos="8160"/>
      </w:tabs>
      <w:rPr>
        <w:color w:val="7F7F7F"/>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61B551" w14:textId="536E2023" w:rsidR="00D053FC" w:rsidRPr="001102BC" w:rsidRDefault="00D053FC" w:rsidP="001102BC">
    <w:pPr>
      <w:pStyle w:val="Footer"/>
      <w:rPr>
        <w:color w:val="7F7F7F"/>
      </w:rPr>
    </w:pPr>
    <w:r w:rsidRPr="001102BC">
      <w:rPr>
        <w:color w:val="7F7F7F"/>
      </w:rPr>
      <w:t>National Cervical Screening Programme – Monitoring Report –</w:t>
    </w:r>
    <w:r>
      <w:rPr>
        <w:color w:val="7F7F7F"/>
      </w:rPr>
      <w:t xml:space="preserve"> </w:t>
    </w:r>
    <w:sdt>
      <w:sdtPr>
        <w:rPr>
          <w:color w:val="7F7F7F"/>
        </w:rPr>
        <w:alias w:val="Subject"/>
        <w:tag w:val=""/>
        <w:id w:val="-679429776"/>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48</w:t>
        </w:r>
      </w:sdtContent>
    </w:sdt>
    <w:r>
      <w:rPr>
        <w:color w:val="7F7F7F"/>
      </w:rPr>
      <w:t xml:space="preserve">     </w:t>
    </w:r>
    <w:r w:rsidRPr="001102BC">
      <w:rPr>
        <w:color w:val="7F7F7F"/>
      </w:rPr>
      <w:tab/>
      <w:t xml:space="preserve">Page </w:t>
    </w:r>
    <w:r w:rsidRPr="008C5231">
      <w:rPr>
        <w:color w:val="7F7F7F"/>
      </w:rPr>
      <w:fldChar w:fldCharType="begin"/>
    </w:r>
    <w:r w:rsidRPr="008C5231">
      <w:rPr>
        <w:color w:val="7F7F7F"/>
      </w:rPr>
      <w:instrText xml:space="preserve"> PAGE   \* MERGEFORMAT </w:instrText>
    </w:r>
    <w:r w:rsidRPr="008C5231">
      <w:rPr>
        <w:color w:val="7F7F7F"/>
      </w:rPr>
      <w:fldChar w:fldCharType="separate"/>
    </w:r>
    <w:r w:rsidR="003C1993">
      <w:rPr>
        <w:noProof/>
        <w:color w:val="7F7F7F"/>
      </w:rPr>
      <w:t>69</w:t>
    </w:r>
    <w:r w:rsidRPr="008C5231">
      <w:rPr>
        <w:color w:val="7F7F7F"/>
      </w:rPr>
      <w:fldChar w:fldCharType="end"/>
    </w:r>
  </w:p>
  <w:p w14:paraId="5175C4DC" w14:textId="77777777" w:rsidR="00D053FC" w:rsidRDefault="00D053F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0930739"/>
      <w:docPartObj>
        <w:docPartGallery w:val="Page Numbers (Bottom of Page)"/>
        <w:docPartUnique/>
      </w:docPartObj>
    </w:sdtPr>
    <w:sdtEndPr/>
    <w:sdtContent>
      <w:p w14:paraId="09AC4F99" w14:textId="77777777" w:rsidR="00D053FC" w:rsidRDefault="00D053FC" w:rsidP="00A53585">
        <w:pPr>
          <w:pStyle w:val="Footer"/>
        </w:pPr>
        <w:r>
          <w:rPr>
            <w:noProof/>
            <w:lang w:val="en-NZ" w:eastAsia="en-NZ"/>
          </w:rPr>
          <mc:AlternateContent>
            <mc:Choice Requires="wps">
              <w:drawing>
                <wp:anchor distT="0" distB="0" distL="114300" distR="114300" simplePos="0" relativeHeight="251659264" behindDoc="0" locked="0" layoutInCell="1" allowOverlap="1" wp14:anchorId="0D6E0140" wp14:editId="5032A88D">
                  <wp:simplePos x="0" y="0"/>
                  <wp:positionH relativeFrom="rightMargin">
                    <wp:posOffset>71066</wp:posOffset>
                  </wp:positionH>
                  <wp:positionV relativeFrom="bottomMargin">
                    <wp:posOffset>-6212</wp:posOffset>
                  </wp:positionV>
                  <wp:extent cx="969866" cy="405130"/>
                  <wp:effectExtent l="0" t="0" r="0" b="0"/>
                  <wp:wrapNone/>
                  <wp:docPr id="110"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9866" cy="405130"/>
                          </a:xfrm>
                          <a:prstGeom prst="rect">
                            <a:avLst/>
                          </a:prstGeom>
                          <a:noFill/>
                          <a:ln>
                            <a:noFill/>
                          </a:ln>
                        </wps:spPr>
                        <wps:txbx>
                          <w:txbxContent>
                            <w:sdt>
                              <w:sdtPr>
                                <w:rPr>
                                  <w:rFonts w:asciiTheme="majorHAnsi" w:eastAsiaTheme="majorEastAsia" w:hAnsiTheme="majorHAnsi" w:cstheme="majorBidi"/>
                                  <w:sz w:val="48"/>
                                  <w:szCs w:val="48"/>
                                </w:rPr>
                                <w:id w:val="1136227091"/>
                                <w:docPartObj>
                                  <w:docPartGallery w:val="Page Numbers (Margins)"/>
                                  <w:docPartUnique/>
                                </w:docPartObj>
                              </w:sdtPr>
                              <w:sdtEndPr>
                                <w:rPr>
                                  <w:rFonts w:ascii="Calibri" w:eastAsia="Calibri" w:hAnsi="Calibri" w:cs="Times New Roman"/>
                                  <w:color w:val="7F7F7F"/>
                                  <w:sz w:val="23"/>
                                  <w:szCs w:val="22"/>
                                </w:rPr>
                              </w:sdtEndPr>
                              <w:sdtContent>
                                <w:sdt>
                                  <w:sdtPr>
                                    <w:rPr>
                                      <w:color w:val="7F7F7F"/>
                                    </w:rPr>
                                    <w:id w:val="-254519862"/>
                                    <w:docPartObj>
                                      <w:docPartGallery w:val="Page Numbers (Margins)"/>
                                      <w:docPartUnique/>
                                    </w:docPartObj>
                                  </w:sdtPr>
                                  <w:sdtEndPr/>
                                  <w:sdtContent>
                                    <w:p w14:paraId="14C94477" w14:textId="78B7D782" w:rsidR="00D053FC" w:rsidRPr="00A53585" w:rsidRDefault="00D053FC" w:rsidP="00A53585">
                                      <w:pPr>
                                        <w:pStyle w:val="NoSpacing"/>
                                        <w:rPr>
                                          <w:color w:val="7F7F7F"/>
                                        </w:rPr>
                                      </w:pPr>
                                      <w:r w:rsidRPr="00A53585">
                                        <w:rPr>
                                          <w:color w:val="7F7F7F"/>
                                        </w:rPr>
                                        <w:fldChar w:fldCharType="begin"/>
                                      </w:r>
                                      <w:r w:rsidRPr="00A53585">
                                        <w:rPr>
                                          <w:color w:val="7F7F7F"/>
                                        </w:rPr>
                                        <w:instrText xml:space="preserve"> PAGE   \* MERGEFORMAT </w:instrText>
                                      </w:r>
                                      <w:r w:rsidRPr="00A53585">
                                        <w:rPr>
                                          <w:color w:val="7F7F7F"/>
                                        </w:rPr>
                                        <w:fldChar w:fldCharType="separate"/>
                                      </w:r>
                                      <w:r w:rsidR="003C1993">
                                        <w:rPr>
                                          <w:noProof/>
                                          <w:color w:val="7F7F7F"/>
                                        </w:rPr>
                                        <w:t>73</w:t>
                                      </w:r>
                                      <w:r w:rsidRPr="00A53585">
                                        <w:rPr>
                                          <w:color w:val="7F7F7F"/>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6E0140" id="Rectangle 110" o:spid="_x0000_s1026" style="position:absolute;margin-left:5.6pt;margin-top:-.5pt;width:76.35pt;height:31.9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VI47wEAAMADAAAOAAAAZHJzL2Uyb0RvYy54bWysU11v0zAUfUfiP1h+p2lKV9ao6TRtGkIa&#10;MDH2A24dp7FIfM2126T8eq6drnTsDfES+X74+Jxzb1ZXQ9eKvSZv0JYyn0yl0FZhZey2lE/f795d&#10;SuED2ApatLqUB+3l1frtm1XvCj3DBttKk2AQ64velbIJwRVZ5lWjO/ATdNpysUbqIHBI26wi6Bm9&#10;a7PZdLrIeqTKESrtPWdvx6JcJ/y61ip8rWuvg2hLydxC+lL6buI3W6+g2BK4xqgjDfgHFh0Yy4+e&#10;oG4hgNiReQXVGUXosQ4ThV2GdW2UThpYTT79S81jA04nLWyOdyeb/P+DVV/2DyRMxbPL2R8LHQ/p&#10;G9sGdttqEZNsUe98wZ2P7oGiSO/uUf3wwuJNw336mgj7RkPFxPLYn724EAPPV8Wm/4wV48MuYHJr&#10;qKmLgOyDGNJQDqeh6CEIxcnlYnm5WEihuDSfXuTvE6MMiufLjnz4qLET8VBKYvIJHPb3PkQyUDy3&#10;xLcs3pm2TXNv7YsEN8ZMIh/5jrrDsBmOFmywOrAMwnGNeO350CD9kqLnFSql/7kD0lK0nyxbsczn&#10;87hzKZhffJhxQOeVzXkFrGKoUgYpxuNNGPd058hsG34pT7IsXrN9tUnSorUjqyNvXpOk+LjScQ/P&#10;49T158db/wYAAP//AwBQSwMEFAAGAAgAAAAhACBZPL/eAAAACAEAAA8AAABkcnMvZG93bnJldi54&#10;bWxMj0FLw0AUhO+C/2F5ghdpN4kQasymSEEsIhRT7XmbfSbB7Ns0u03iv/f1pMdhhplv8vVsOzHi&#10;4FtHCuJlBAKpcqalWsHH/nmxAuGDJqM7R6jgBz2si+urXGfGTfSOYxlqwSXkM62gCaHPpPRVg1b7&#10;peuR2Ptyg9WB5VBLM+iJy20nkyhKpdUt8UKje9w0WH2XZ6tgqnbjYf/2Ind3h62j0/a0KT9flbq9&#10;mZ8eQQScw18YLviMDgUzHd2ZjBcd6zjhpIJFzJcufnr/AOKoIE1WIItc/j9Q/AIAAP//AwBQSwEC&#10;LQAUAAYACAAAACEAtoM4kv4AAADhAQAAEwAAAAAAAAAAAAAAAAAAAAAAW0NvbnRlbnRfVHlwZXNd&#10;LnhtbFBLAQItABQABgAIAAAAIQA4/SH/1gAAAJQBAAALAAAAAAAAAAAAAAAAAC8BAABfcmVscy8u&#10;cmVsc1BLAQItABQABgAIAAAAIQCKZVI47wEAAMADAAAOAAAAAAAAAAAAAAAAAC4CAABkcnMvZTJv&#10;RG9jLnhtbFBLAQItABQABgAIAAAAIQAgWTy/3gAAAAgBAAAPAAAAAAAAAAAAAAAAAEkEAABkcnMv&#10;ZG93bnJldi54bWxQSwUGAAAAAAQABADzAAAAVAUAAAAA&#10;" filled="f" stroked="f">
                  <v:textbox>
                    <w:txbxContent>
                      <w:sdt>
                        <w:sdtPr>
                          <w:rPr>
                            <w:rFonts w:asciiTheme="majorHAnsi" w:eastAsiaTheme="majorEastAsia" w:hAnsiTheme="majorHAnsi" w:cstheme="majorBidi"/>
                            <w:sz w:val="48"/>
                            <w:szCs w:val="48"/>
                          </w:rPr>
                          <w:id w:val="1136227091"/>
                          <w:docPartObj>
                            <w:docPartGallery w:val="Page Numbers (Margins)"/>
                            <w:docPartUnique/>
                          </w:docPartObj>
                        </w:sdtPr>
                        <w:sdtEndPr>
                          <w:rPr>
                            <w:rFonts w:ascii="Calibri" w:eastAsia="Calibri" w:hAnsi="Calibri" w:cs="Times New Roman"/>
                            <w:color w:val="7F7F7F"/>
                            <w:sz w:val="23"/>
                            <w:szCs w:val="22"/>
                          </w:rPr>
                        </w:sdtEndPr>
                        <w:sdtContent>
                          <w:sdt>
                            <w:sdtPr>
                              <w:rPr>
                                <w:color w:val="7F7F7F"/>
                              </w:rPr>
                              <w:id w:val="-254519862"/>
                              <w:docPartObj>
                                <w:docPartGallery w:val="Page Numbers (Margins)"/>
                                <w:docPartUnique/>
                              </w:docPartObj>
                            </w:sdtPr>
                            <w:sdtEndPr/>
                            <w:sdtContent>
                              <w:p w14:paraId="14C94477" w14:textId="78B7D782" w:rsidR="00D053FC" w:rsidRPr="00A53585" w:rsidRDefault="00D053FC" w:rsidP="00A53585">
                                <w:pPr>
                                  <w:pStyle w:val="NoSpacing"/>
                                  <w:rPr>
                                    <w:color w:val="7F7F7F"/>
                                  </w:rPr>
                                </w:pPr>
                                <w:r w:rsidRPr="00A53585">
                                  <w:rPr>
                                    <w:color w:val="7F7F7F"/>
                                  </w:rPr>
                                  <w:fldChar w:fldCharType="begin"/>
                                </w:r>
                                <w:r w:rsidRPr="00A53585">
                                  <w:rPr>
                                    <w:color w:val="7F7F7F"/>
                                  </w:rPr>
                                  <w:instrText xml:space="preserve"> PAGE   \* MERGEFORMAT </w:instrText>
                                </w:r>
                                <w:r w:rsidRPr="00A53585">
                                  <w:rPr>
                                    <w:color w:val="7F7F7F"/>
                                  </w:rPr>
                                  <w:fldChar w:fldCharType="separate"/>
                                </w:r>
                                <w:r w:rsidR="003C1993">
                                  <w:rPr>
                                    <w:noProof/>
                                    <w:color w:val="7F7F7F"/>
                                  </w:rPr>
                                  <w:t>73</w:t>
                                </w:r>
                                <w:r w:rsidRPr="00A53585">
                                  <w:rPr>
                                    <w:color w:val="7F7F7F"/>
                                  </w:rPr>
                                  <w:fldChar w:fldCharType="end"/>
                                </w:r>
                              </w:p>
                            </w:sdtContent>
                          </w:sdt>
                        </w:sdtContent>
                      </w:sdt>
                    </w:txbxContent>
                  </v:textbox>
                  <w10:wrap anchorx="margin" anchory="margin"/>
                </v:rect>
              </w:pict>
            </mc:Fallback>
          </mc:AlternateContent>
        </w:r>
        <w:r>
          <w:rPr>
            <w:noProof/>
            <w:lang w:val="en-NZ" w:eastAsia="en-NZ"/>
          </w:rPr>
          <mc:AlternateContent>
            <mc:Choice Requires="wps">
              <w:drawing>
                <wp:anchor distT="0" distB="0" distL="114300" distR="114300" simplePos="0" relativeHeight="251657216" behindDoc="0" locked="0" layoutInCell="1" allowOverlap="1" wp14:anchorId="4278FAD2" wp14:editId="363B1CB6">
                  <wp:simplePos x="0" y="0"/>
                  <wp:positionH relativeFrom="rightMargin">
                    <wp:posOffset>-109220</wp:posOffset>
                  </wp:positionH>
                  <wp:positionV relativeFrom="bottomMargin">
                    <wp:posOffset>-3010</wp:posOffset>
                  </wp:positionV>
                  <wp:extent cx="308610" cy="405130"/>
                  <wp:effectExtent l="0" t="0" r="0" b="0"/>
                  <wp:wrapNone/>
                  <wp:docPr id="12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 cy="405130"/>
                          </a:xfrm>
                          <a:prstGeom prst="rect">
                            <a:avLst/>
                          </a:prstGeom>
                          <a:noFill/>
                          <a:ln>
                            <a:noFill/>
                          </a:ln>
                        </wps:spPr>
                        <wps:txbx>
                          <w:txbxContent>
                            <w:p w14:paraId="263EB42C" w14:textId="77777777" w:rsidR="00D053FC" w:rsidRPr="00A53585" w:rsidRDefault="00D053FC" w:rsidP="00A53585">
                              <w:pPr>
                                <w:pStyle w:val="NoSpacing"/>
                                <w:rPr>
                                  <w:color w:val="7F7F7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78FAD2" id="Rectangle 124" o:spid="_x0000_s1027" style="position:absolute;margin-left:-8.6pt;margin-top:-.25pt;width:24.3pt;height:31.9pt;z-index:2516572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ERL8QEAAMcDAAAOAAAAZHJzL2Uyb0RvYy54bWysU11v0zAUfUfiP1h+p0m6boyo6TRtGkIa&#10;MDH4AbeO01gkvubabVJ+PddOWzp4Q7xEvh8+Pufcm+XN2Hdip8kbtJUsZrkU2iqsjd1U8tvXhzfX&#10;UvgAtoYOra7kXnt5s3r9ajm4Us+xxa7WJBjE+nJwlWxDcGWWedXqHvwMnbZcbJB6CBzSJqsJBkbv&#10;u2ye51fZgFQ7QqW95+z9VJSrhN80WoXPTeN1EF0lmVtIX0rfdfxmqyWUGwLXGnWgAf/Aogdj+dET&#10;1D0EEFsyf0H1RhF6bMJMYZ9h0xilkwZWU+R/qHluwemkhc3x7mST/3+w6tPuiYSpeXbzhRQWeh7S&#10;F7YN7KbTIibZosH5kjuf3RNFkd49ovruhcW7lvv0LREOrYaaiRWxP3txIQaer4r18BFrxodtwOTW&#10;2FAfAdkHMaah7E9D0WMQipMX+fVVwaNTXFrkl8VFGloG5fGyIx/ea+xFPFSSmHwCh92jD5EMlMeW&#10;+JbFB9N1ae6dfZHgxphJ5CPfSXcY1+Nk0NGJNdZ7VkM4bRNvPx9apJ9SDLxJlfQ/tkBaiu6DZUfe&#10;FYtFXL0ULC7fzjmg88r6vAJWMVQlgxTT8S5M67p1ZDYtv1QkdRZv2cXGJIXR4YnVgT5vSxJ+2Oy4&#10;judx6vr9/61+AQAA//8DAFBLAwQUAAYACAAAACEAstGcV98AAAAHAQAADwAAAGRycy9kb3ducmV2&#10;LnhtbEyOQUvDQBSE74L/YXmCF2k3abRKzKZIQSxSKKba8zb7TILZt2l2m8R/7/OktxlmmPmy1WRb&#10;MWDvG0cK4nkEAql0pqFKwfv+efYAwgdNRreOUME3eljllxeZTo0b6Q2HIlSCR8inWkEdQpdK6csa&#10;rfZz1yFx9ul6qwPbvpKm1yOP21YuomgprW6IH2rd4brG8qs4WwVjuRsO++2L3N0cNo5Om9O6+HhV&#10;6vpqenoEEXAKf2X4xWd0yJnp6M5kvGgVzOL7BVdZ3IHgPIlvQRwVLJMEZJ7J//z5DwAAAP//AwBQ&#10;SwECLQAUAAYACAAAACEAtoM4kv4AAADhAQAAEwAAAAAAAAAAAAAAAAAAAAAAW0NvbnRlbnRfVHlw&#10;ZXNdLnhtbFBLAQItABQABgAIAAAAIQA4/SH/1gAAAJQBAAALAAAAAAAAAAAAAAAAAC8BAABfcmVs&#10;cy8ucmVsc1BLAQItABQABgAIAAAAIQA4SERL8QEAAMcDAAAOAAAAAAAAAAAAAAAAAC4CAABkcnMv&#10;ZTJvRG9jLnhtbFBLAQItABQABgAIAAAAIQCy0ZxX3wAAAAcBAAAPAAAAAAAAAAAAAAAAAEsEAABk&#10;cnMvZG93bnJldi54bWxQSwUGAAAAAAQABADzAAAAVwUAAAAA&#10;" filled="f" stroked="f">
                  <v:textbox>
                    <w:txbxContent>
                      <w:p w14:paraId="263EB42C" w14:textId="77777777" w:rsidR="00D053FC" w:rsidRPr="00A53585" w:rsidRDefault="00D053FC" w:rsidP="00A53585">
                        <w:pPr>
                          <w:pStyle w:val="NoSpacing"/>
                          <w:rPr>
                            <w:color w:val="7F7F7F"/>
                          </w:rPr>
                        </w:pPr>
                      </w:p>
                    </w:txbxContent>
                  </v:textbox>
                  <w10:wrap anchorx="margin" anchory="margin"/>
                </v:rect>
              </w:pict>
            </mc:Fallback>
          </mc:AlternateContent>
        </w:r>
        <w:r w:rsidRPr="00A53585">
          <w:t xml:space="preserve"> </w:t>
        </w:r>
      </w:p>
      <w:sdt>
        <w:sdtPr>
          <w:id w:val="-2036724294"/>
          <w:docPartObj>
            <w:docPartGallery w:val="Page Numbers (Bottom of Page)"/>
            <w:docPartUnique/>
          </w:docPartObj>
        </w:sdtPr>
        <w:sdtEndPr/>
        <w:sdtContent>
          <w:p w14:paraId="32765542" w14:textId="77777777" w:rsidR="00D053FC" w:rsidRPr="00F34ACD" w:rsidRDefault="00D053FC" w:rsidP="00A53585">
            <w:pPr>
              <w:pStyle w:val="Footer"/>
              <w:rPr>
                <w:color w:val="7F7F7F"/>
              </w:rPr>
            </w:pPr>
            <w:r w:rsidRPr="00F34ACD">
              <w:rPr>
                <w:color w:val="7F7F7F"/>
              </w:rPr>
              <w:t>National Cervical Screening Programme – Monitoring Report –</w:t>
            </w:r>
            <w:r>
              <w:rPr>
                <w:color w:val="7F7F7F"/>
              </w:rPr>
              <w:t xml:space="preserve"> Number 47     </w:t>
            </w:r>
            <w:r w:rsidRPr="00F34ACD">
              <w:rPr>
                <w:color w:val="7F7F7F"/>
              </w:rPr>
              <w:tab/>
            </w:r>
            <w:r>
              <w:rPr>
                <w:color w:val="7F7F7F"/>
              </w:rPr>
              <w:tab/>
            </w:r>
            <w:r>
              <w:rPr>
                <w:color w:val="7F7F7F"/>
              </w:rPr>
              <w:tab/>
            </w:r>
            <w:r>
              <w:rPr>
                <w:color w:val="7F7F7F"/>
              </w:rPr>
              <w:tab/>
            </w:r>
            <w:r>
              <w:rPr>
                <w:color w:val="7F7F7F"/>
              </w:rPr>
              <w:tab/>
            </w:r>
            <w:r>
              <w:rPr>
                <w:color w:val="7F7F7F"/>
              </w:rPr>
              <w:tab/>
            </w:r>
            <w:r>
              <w:rPr>
                <w:color w:val="7F7F7F"/>
              </w:rPr>
              <w:tab/>
              <w:t xml:space="preserve">         </w:t>
            </w:r>
            <w:r w:rsidRPr="00F34ACD">
              <w:rPr>
                <w:color w:val="7F7F7F"/>
              </w:rPr>
              <w:t>Page</w:t>
            </w:r>
          </w:p>
          <w:p w14:paraId="00B1930E" w14:textId="77777777" w:rsidR="00D053FC" w:rsidRDefault="00BF68AD">
            <w:pPr>
              <w:pStyle w:val="Footer"/>
            </w:pP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1163549"/>
      <w:docPartObj>
        <w:docPartGallery w:val="Page Numbers (Bottom of Page)"/>
        <w:docPartUnique/>
      </w:docPartObj>
    </w:sdtPr>
    <w:sdtEndPr/>
    <w:sdtContent>
      <w:sdt>
        <w:sdtPr>
          <w:id w:val="-651290264"/>
          <w:docPartObj>
            <w:docPartGallery w:val="Page Numbers (Bottom of Page)"/>
            <w:docPartUnique/>
          </w:docPartObj>
        </w:sdtPr>
        <w:sdtEndPr/>
        <w:sdtContent>
          <w:p w14:paraId="754A9B23" w14:textId="2386A9AF" w:rsidR="00D053FC" w:rsidRPr="009910CD" w:rsidRDefault="00D053FC" w:rsidP="00B837C7">
            <w:pPr>
              <w:pStyle w:val="Footer"/>
              <w:rPr>
                <w:color w:val="7F7F7F"/>
              </w:rPr>
            </w:pPr>
            <w:r w:rsidRPr="001102BC">
              <w:rPr>
                <w:color w:val="7F7F7F"/>
              </w:rPr>
              <w:t xml:space="preserve">National Cervical Screening Programme – Monitoring Report – </w:t>
            </w:r>
            <w:r>
              <w:rPr>
                <w:color w:val="7F7F7F"/>
              </w:rPr>
              <w:t>Number 47</w:t>
            </w:r>
            <w:r>
              <w:rPr>
                <w:color w:val="7F7F7F"/>
              </w:rPr>
              <w:tab/>
            </w:r>
            <w:r w:rsidRPr="001102BC">
              <w:rPr>
                <w:color w:val="7F7F7F"/>
              </w:rPr>
              <w:t xml:space="preserve">Page </w:t>
            </w:r>
            <w:r w:rsidRPr="00075F19">
              <w:rPr>
                <w:color w:val="7F7F7F"/>
                <w:sz w:val="24"/>
                <w:szCs w:val="24"/>
              </w:rPr>
              <w:fldChar w:fldCharType="begin"/>
            </w:r>
            <w:r w:rsidRPr="00075F19">
              <w:rPr>
                <w:color w:val="7F7F7F"/>
              </w:rPr>
              <w:instrText xml:space="preserve"> PAGE </w:instrText>
            </w:r>
            <w:r w:rsidRPr="00075F19">
              <w:rPr>
                <w:color w:val="7F7F7F"/>
                <w:sz w:val="24"/>
                <w:szCs w:val="24"/>
              </w:rPr>
              <w:fldChar w:fldCharType="separate"/>
            </w:r>
            <w:r w:rsidR="003C1993">
              <w:rPr>
                <w:noProof/>
                <w:color w:val="7F7F7F"/>
              </w:rPr>
              <w:t>90</w:t>
            </w:r>
            <w:r w:rsidRPr="00075F19">
              <w:rPr>
                <w:color w:val="7F7F7F"/>
                <w:sz w:val="24"/>
                <w:szCs w:val="24"/>
              </w:rPr>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0C59B" w14:textId="115E6333" w:rsidR="00D053FC" w:rsidRPr="001102BC" w:rsidRDefault="00D053FC" w:rsidP="002F0FBD">
    <w:pPr>
      <w:pStyle w:val="Footer"/>
      <w:tabs>
        <w:tab w:val="left" w:pos="8160"/>
      </w:tabs>
      <w:rPr>
        <w:color w:val="7F7F7F"/>
      </w:rPr>
    </w:pPr>
    <w:r w:rsidRPr="001102BC">
      <w:rPr>
        <w:color w:val="7F7F7F"/>
      </w:rPr>
      <w:t xml:space="preserve">National Cervical Screening Programme – Monitoring Report – </w:t>
    </w:r>
    <w:r w:rsidRPr="00BB646D">
      <w:rPr>
        <w:color w:val="7F7F7F"/>
      </w:rPr>
      <w:t>Number 4</w:t>
    </w:r>
    <w:r>
      <w:rPr>
        <w:color w:val="7F7F7F"/>
      </w:rPr>
      <w:t>7</w:t>
    </w:r>
    <w:r w:rsidRPr="001102BC">
      <w:rPr>
        <w:color w:val="7F7F7F"/>
      </w:rPr>
      <w:tab/>
    </w:r>
    <w:r>
      <w:rPr>
        <w:color w:val="7F7F7F"/>
      </w:rPr>
      <w:tab/>
    </w:r>
    <w:r>
      <w:rPr>
        <w:color w:val="7F7F7F"/>
      </w:rPr>
      <w:tab/>
    </w:r>
    <w:r>
      <w:rPr>
        <w:color w:val="7F7F7F"/>
      </w:rPr>
      <w:tab/>
    </w:r>
    <w:r>
      <w:rPr>
        <w:color w:val="7F7F7F"/>
      </w:rPr>
      <w:tab/>
    </w:r>
    <w:r>
      <w:rPr>
        <w:color w:val="7F7F7F"/>
      </w:rPr>
      <w:tab/>
    </w:r>
    <w:r>
      <w:rPr>
        <w:color w:val="7F7F7F"/>
      </w:rPr>
      <w:tab/>
    </w:r>
    <w:r>
      <w:rPr>
        <w:color w:val="7F7F7F"/>
      </w:rPr>
      <w:tab/>
    </w:r>
    <w:r w:rsidRPr="001102BC">
      <w:rPr>
        <w:color w:val="7F7F7F"/>
      </w:rPr>
      <w:t xml:space="preserve">Page </w:t>
    </w:r>
    <w:r w:rsidRPr="00CB74E3">
      <w:rPr>
        <w:color w:val="7F7F7F"/>
        <w:sz w:val="24"/>
        <w:szCs w:val="24"/>
      </w:rPr>
      <w:fldChar w:fldCharType="begin"/>
    </w:r>
    <w:r w:rsidRPr="00CB74E3">
      <w:rPr>
        <w:color w:val="7F7F7F"/>
      </w:rPr>
      <w:instrText xml:space="preserve"> PAGE </w:instrText>
    </w:r>
    <w:r w:rsidRPr="00CB74E3">
      <w:rPr>
        <w:color w:val="7F7F7F"/>
        <w:sz w:val="24"/>
        <w:szCs w:val="24"/>
      </w:rPr>
      <w:fldChar w:fldCharType="separate"/>
    </w:r>
    <w:r w:rsidR="003C1993">
      <w:rPr>
        <w:noProof/>
        <w:color w:val="7F7F7F"/>
      </w:rPr>
      <w:t>92</w:t>
    </w:r>
    <w:r w:rsidRPr="00CB74E3">
      <w:rPr>
        <w:color w:val="7F7F7F"/>
        <w:sz w:val="24"/>
        <w:szCs w:val="24"/>
      </w:rPr>
      <w:fldChar w:fldCharType="end"/>
    </w:r>
  </w:p>
  <w:p w14:paraId="76D9B973" w14:textId="77777777" w:rsidR="00D053FC" w:rsidRDefault="00D053F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8E1DE6" w14:textId="6A79CC26" w:rsidR="00D053FC" w:rsidRPr="001102BC" w:rsidRDefault="00D053FC" w:rsidP="002F0FBD">
    <w:pPr>
      <w:pStyle w:val="Footer"/>
      <w:tabs>
        <w:tab w:val="left" w:pos="8160"/>
      </w:tabs>
      <w:rPr>
        <w:color w:val="7F7F7F"/>
      </w:rPr>
    </w:pPr>
    <w:r w:rsidRPr="001102BC">
      <w:rPr>
        <w:color w:val="7F7F7F"/>
      </w:rPr>
      <w:t xml:space="preserve">National Cervical Screening Programme – Monitoring Report – </w:t>
    </w:r>
    <w:sdt>
      <w:sdtPr>
        <w:rPr>
          <w:color w:val="7F7F7F"/>
        </w:rPr>
        <w:alias w:val="Subject"/>
        <w:tag w:val=""/>
        <w:id w:val="-451933229"/>
        <w:dataBinding w:prefixMappings="xmlns:ns0='http://purl.org/dc/elements/1.1/' xmlns:ns1='http://schemas.openxmlformats.org/package/2006/metadata/core-properties' " w:xpath="/ns1:coreProperties[1]/ns0:subject[1]" w:storeItemID="{6C3C8BC8-F283-45AE-878A-BAB7291924A1}"/>
        <w:text/>
      </w:sdtPr>
      <w:sdtEndPr/>
      <w:sdtContent>
        <w:r>
          <w:rPr>
            <w:color w:val="7F7F7F"/>
          </w:rPr>
          <w:t>Number 48</w:t>
        </w:r>
      </w:sdtContent>
    </w:sdt>
    <w:r>
      <w:rPr>
        <w:color w:val="7F7F7F"/>
      </w:rPr>
      <w:tab/>
    </w:r>
    <w:r>
      <w:rPr>
        <w:color w:val="7F7F7F"/>
      </w:rPr>
      <w:tab/>
    </w:r>
    <w:r w:rsidRPr="001102BC">
      <w:rPr>
        <w:color w:val="7F7F7F"/>
      </w:rPr>
      <w:t xml:space="preserve">Page </w:t>
    </w:r>
    <w:r w:rsidRPr="00075F19">
      <w:rPr>
        <w:color w:val="7F7F7F"/>
        <w:sz w:val="24"/>
        <w:szCs w:val="24"/>
      </w:rPr>
      <w:fldChar w:fldCharType="begin"/>
    </w:r>
    <w:r w:rsidRPr="00075F19">
      <w:rPr>
        <w:color w:val="7F7F7F"/>
      </w:rPr>
      <w:instrText xml:space="preserve"> PAGE </w:instrText>
    </w:r>
    <w:r w:rsidRPr="00075F19">
      <w:rPr>
        <w:color w:val="7F7F7F"/>
        <w:sz w:val="24"/>
        <w:szCs w:val="24"/>
      </w:rPr>
      <w:fldChar w:fldCharType="separate"/>
    </w:r>
    <w:r w:rsidR="003C1993">
      <w:rPr>
        <w:noProof/>
        <w:color w:val="7F7F7F"/>
      </w:rPr>
      <w:t>138</w:t>
    </w:r>
    <w:r w:rsidRPr="00075F19">
      <w:rPr>
        <w:color w:val="7F7F7F"/>
        <w:sz w:val="24"/>
        <w:szCs w:val="24"/>
      </w:rPr>
      <w:fldChar w:fldCharType="end"/>
    </w:r>
  </w:p>
  <w:p w14:paraId="721DBFF1" w14:textId="77777777" w:rsidR="00D053FC" w:rsidRDefault="00D053F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C493D8" w14:textId="6DF191E2" w:rsidR="00D053FC" w:rsidRPr="00075F19" w:rsidRDefault="00D053FC" w:rsidP="00075F19">
    <w:pPr>
      <w:pStyle w:val="Footer"/>
      <w:tabs>
        <w:tab w:val="left" w:pos="8160"/>
      </w:tabs>
      <w:rPr>
        <w:color w:val="7F7F7F"/>
      </w:rPr>
    </w:pPr>
    <w:r w:rsidRPr="001102BC">
      <w:rPr>
        <w:color w:val="7F7F7F"/>
      </w:rPr>
      <w:t>National Cervical Screening Programme – Monitoring Report –</w:t>
    </w:r>
    <w:r>
      <w:rPr>
        <w:color w:val="7F7F7F"/>
      </w:rPr>
      <w:t xml:space="preserve"> Number 47</w:t>
    </w:r>
    <w:r>
      <w:rPr>
        <w:color w:val="7F7F7F"/>
      </w:rPr>
      <w:tab/>
    </w:r>
    <w:r>
      <w:rPr>
        <w:color w:val="7F7F7F"/>
      </w:rPr>
      <w:tab/>
    </w:r>
    <w:r>
      <w:rPr>
        <w:color w:val="7F7F7F"/>
      </w:rPr>
      <w:tab/>
    </w:r>
    <w:r>
      <w:rPr>
        <w:color w:val="7F7F7F"/>
      </w:rPr>
      <w:tab/>
    </w:r>
    <w:r>
      <w:rPr>
        <w:color w:val="7F7F7F"/>
      </w:rPr>
      <w:tab/>
    </w:r>
    <w:r>
      <w:rPr>
        <w:color w:val="7F7F7F"/>
      </w:rPr>
      <w:tab/>
    </w:r>
    <w:r>
      <w:rPr>
        <w:color w:val="7F7F7F"/>
      </w:rPr>
      <w:tab/>
    </w:r>
    <w:r>
      <w:rPr>
        <w:color w:val="7F7F7F"/>
      </w:rPr>
      <w:tab/>
    </w:r>
    <w:r w:rsidRPr="001102BC">
      <w:rPr>
        <w:color w:val="7F7F7F"/>
      </w:rPr>
      <w:t xml:space="preserve">Page </w:t>
    </w:r>
    <w:r w:rsidRPr="00075F19">
      <w:rPr>
        <w:color w:val="7F7F7F"/>
        <w:sz w:val="24"/>
        <w:szCs w:val="24"/>
      </w:rPr>
      <w:fldChar w:fldCharType="begin"/>
    </w:r>
    <w:r w:rsidRPr="00075F19">
      <w:rPr>
        <w:color w:val="7F7F7F"/>
      </w:rPr>
      <w:instrText xml:space="preserve"> PAGE </w:instrText>
    </w:r>
    <w:r w:rsidRPr="00075F19">
      <w:rPr>
        <w:color w:val="7F7F7F"/>
        <w:sz w:val="24"/>
        <w:szCs w:val="24"/>
      </w:rPr>
      <w:fldChar w:fldCharType="separate"/>
    </w:r>
    <w:r w:rsidR="003C1993">
      <w:rPr>
        <w:noProof/>
        <w:color w:val="7F7F7F"/>
      </w:rPr>
      <w:t>139</w:t>
    </w:r>
    <w:r w:rsidRPr="00075F19">
      <w:rPr>
        <w:color w:val="7F7F7F"/>
        <w:sz w:val="24"/>
        <w:szCs w:val="24"/>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328EAA" w14:textId="1AC17F97" w:rsidR="00D053FC" w:rsidRPr="00075F19" w:rsidRDefault="00D053FC" w:rsidP="00075F19">
    <w:pPr>
      <w:pStyle w:val="Footer"/>
      <w:tabs>
        <w:tab w:val="left" w:pos="8160"/>
      </w:tabs>
      <w:rPr>
        <w:color w:val="7F7F7F"/>
      </w:rPr>
    </w:pPr>
    <w:r w:rsidRPr="001102BC">
      <w:rPr>
        <w:color w:val="7F7F7F"/>
      </w:rPr>
      <w:t>National Cervical Screening Programme – Monitoring Report –</w:t>
    </w:r>
    <w:r>
      <w:rPr>
        <w:color w:val="7F7F7F"/>
      </w:rPr>
      <w:t xml:space="preserve"> Number 47</w:t>
    </w:r>
    <w:r w:rsidRPr="001102BC">
      <w:rPr>
        <w:color w:val="7F7F7F"/>
      </w:rPr>
      <w:t xml:space="preserve"> </w:t>
    </w:r>
    <w:r>
      <w:rPr>
        <w:color w:val="7F7F7F"/>
      </w:rPr>
      <w:tab/>
    </w:r>
    <w:r>
      <w:rPr>
        <w:color w:val="7F7F7F"/>
      </w:rPr>
      <w:tab/>
    </w:r>
    <w:r w:rsidRPr="001102BC">
      <w:rPr>
        <w:color w:val="7F7F7F"/>
      </w:rPr>
      <w:t xml:space="preserve">Page </w:t>
    </w:r>
    <w:r w:rsidRPr="00075F19">
      <w:rPr>
        <w:color w:val="7F7F7F"/>
        <w:sz w:val="24"/>
        <w:szCs w:val="24"/>
      </w:rPr>
      <w:fldChar w:fldCharType="begin"/>
    </w:r>
    <w:r w:rsidRPr="00075F19">
      <w:rPr>
        <w:color w:val="7F7F7F"/>
      </w:rPr>
      <w:instrText xml:space="preserve"> PAGE </w:instrText>
    </w:r>
    <w:r w:rsidRPr="00075F19">
      <w:rPr>
        <w:color w:val="7F7F7F"/>
        <w:sz w:val="24"/>
        <w:szCs w:val="24"/>
      </w:rPr>
      <w:fldChar w:fldCharType="separate"/>
    </w:r>
    <w:r w:rsidR="003C1993">
      <w:rPr>
        <w:noProof/>
        <w:color w:val="7F7F7F"/>
      </w:rPr>
      <w:t>151</w:t>
    </w:r>
    <w:r w:rsidRPr="00075F19">
      <w:rPr>
        <w:color w:val="7F7F7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0B52B7" w14:textId="77777777" w:rsidR="00D053FC" w:rsidRDefault="00D053FC" w:rsidP="00090DA1">
      <w:r>
        <w:separator/>
      </w:r>
    </w:p>
  </w:footnote>
  <w:footnote w:type="continuationSeparator" w:id="0">
    <w:p w14:paraId="0AAE956C" w14:textId="77777777" w:rsidR="00D053FC" w:rsidRDefault="00D053FC" w:rsidP="00090DA1">
      <w:r>
        <w:continuationSeparator/>
      </w:r>
    </w:p>
  </w:footnote>
  <w:footnote w:type="continuationNotice" w:id="1">
    <w:p w14:paraId="31C47D97" w14:textId="77777777" w:rsidR="00D053FC" w:rsidRDefault="00D053F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6C345B" w14:textId="77777777" w:rsidR="00D053FC" w:rsidRDefault="00D053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E50C06" w14:textId="77777777" w:rsidR="00D053FC" w:rsidRDefault="00D053FC" w:rsidP="00511C60">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957A5F" w14:textId="77777777" w:rsidR="00D053FC" w:rsidRDefault="00D053F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B57CB" w14:textId="77777777" w:rsidR="00D053FC" w:rsidRDefault="00D053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C4D5C"/>
    <w:multiLevelType w:val="hybridMultilevel"/>
    <w:tmpl w:val="4176BF7C"/>
    <w:lvl w:ilvl="0" w:tplc="0850523C">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55C4E26"/>
    <w:multiLevelType w:val="hybridMultilevel"/>
    <w:tmpl w:val="AAF86336"/>
    <w:lvl w:ilvl="0" w:tplc="7E202EF4">
      <w:start w:val="1"/>
      <w:numFmt w:val="lowerRoman"/>
      <w:lvlText w:val="%1)"/>
      <w:lvlJc w:val="left"/>
      <w:pPr>
        <w:ind w:left="772" w:hanging="360"/>
      </w:pPr>
      <w:rPr>
        <w:rFonts w:hint="default"/>
      </w:rPr>
    </w:lvl>
    <w:lvl w:ilvl="1" w:tplc="0C090019" w:tentative="1">
      <w:start w:val="1"/>
      <w:numFmt w:val="lowerLetter"/>
      <w:lvlText w:val="%2."/>
      <w:lvlJc w:val="left"/>
      <w:pPr>
        <w:ind w:left="1492" w:hanging="360"/>
      </w:pPr>
    </w:lvl>
    <w:lvl w:ilvl="2" w:tplc="0C09001B" w:tentative="1">
      <w:start w:val="1"/>
      <w:numFmt w:val="lowerRoman"/>
      <w:lvlText w:val="%3."/>
      <w:lvlJc w:val="right"/>
      <w:pPr>
        <w:ind w:left="2212" w:hanging="180"/>
      </w:pPr>
    </w:lvl>
    <w:lvl w:ilvl="3" w:tplc="0C09000F" w:tentative="1">
      <w:start w:val="1"/>
      <w:numFmt w:val="decimal"/>
      <w:lvlText w:val="%4."/>
      <w:lvlJc w:val="left"/>
      <w:pPr>
        <w:ind w:left="2932" w:hanging="360"/>
      </w:pPr>
    </w:lvl>
    <w:lvl w:ilvl="4" w:tplc="0C090019" w:tentative="1">
      <w:start w:val="1"/>
      <w:numFmt w:val="lowerLetter"/>
      <w:lvlText w:val="%5."/>
      <w:lvlJc w:val="left"/>
      <w:pPr>
        <w:ind w:left="3652" w:hanging="360"/>
      </w:pPr>
    </w:lvl>
    <w:lvl w:ilvl="5" w:tplc="0C09001B" w:tentative="1">
      <w:start w:val="1"/>
      <w:numFmt w:val="lowerRoman"/>
      <w:lvlText w:val="%6."/>
      <w:lvlJc w:val="right"/>
      <w:pPr>
        <w:ind w:left="4372" w:hanging="180"/>
      </w:pPr>
    </w:lvl>
    <w:lvl w:ilvl="6" w:tplc="0C09000F" w:tentative="1">
      <w:start w:val="1"/>
      <w:numFmt w:val="decimal"/>
      <w:lvlText w:val="%7."/>
      <w:lvlJc w:val="left"/>
      <w:pPr>
        <w:ind w:left="5092" w:hanging="360"/>
      </w:pPr>
    </w:lvl>
    <w:lvl w:ilvl="7" w:tplc="0C090019" w:tentative="1">
      <w:start w:val="1"/>
      <w:numFmt w:val="lowerLetter"/>
      <w:lvlText w:val="%8."/>
      <w:lvlJc w:val="left"/>
      <w:pPr>
        <w:ind w:left="5812" w:hanging="360"/>
      </w:pPr>
    </w:lvl>
    <w:lvl w:ilvl="8" w:tplc="0C09001B" w:tentative="1">
      <w:start w:val="1"/>
      <w:numFmt w:val="lowerRoman"/>
      <w:lvlText w:val="%9."/>
      <w:lvlJc w:val="right"/>
      <w:pPr>
        <w:ind w:left="6532" w:hanging="180"/>
      </w:pPr>
    </w:lvl>
  </w:abstractNum>
  <w:abstractNum w:abstractNumId="2" w15:restartNumberingAfterBreak="0">
    <w:nsid w:val="0DFD4AEF"/>
    <w:multiLevelType w:val="hybridMultilevel"/>
    <w:tmpl w:val="50007A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0B34ED4"/>
    <w:multiLevelType w:val="hybridMultilevel"/>
    <w:tmpl w:val="BF84B128"/>
    <w:lvl w:ilvl="0" w:tplc="44281C8A">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2A86431"/>
    <w:multiLevelType w:val="hybridMultilevel"/>
    <w:tmpl w:val="131A16C0"/>
    <w:lvl w:ilvl="0" w:tplc="44969EB8">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4E5410A"/>
    <w:multiLevelType w:val="hybridMultilevel"/>
    <w:tmpl w:val="AD68E5F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162E28FA"/>
    <w:multiLevelType w:val="hybridMultilevel"/>
    <w:tmpl w:val="D06A2C00"/>
    <w:lvl w:ilvl="0" w:tplc="A9104AF4">
      <w:start w:val="83"/>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CA067A"/>
    <w:multiLevelType w:val="hybridMultilevel"/>
    <w:tmpl w:val="FAF8BF16"/>
    <w:lvl w:ilvl="0" w:tplc="73A869AA">
      <w:start w:val="1"/>
      <w:numFmt w:val="decimal"/>
      <w:lvlText w:val="7.%1."/>
      <w:lvlJc w:val="left"/>
      <w:pPr>
        <w:ind w:left="2771" w:hanging="360"/>
      </w:pPr>
      <w:rPr>
        <w:rFonts w:hint="default"/>
      </w:rPr>
    </w:lvl>
    <w:lvl w:ilvl="1" w:tplc="0C090019" w:tentative="1">
      <w:start w:val="1"/>
      <w:numFmt w:val="lowerLetter"/>
      <w:lvlText w:val="%2."/>
      <w:lvlJc w:val="left"/>
      <w:pPr>
        <w:ind w:left="3851" w:hanging="360"/>
      </w:pPr>
    </w:lvl>
    <w:lvl w:ilvl="2" w:tplc="0C09001B" w:tentative="1">
      <w:start w:val="1"/>
      <w:numFmt w:val="lowerRoman"/>
      <w:lvlText w:val="%3."/>
      <w:lvlJc w:val="right"/>
      <w:pPr>
        <w:ind w:left="4571" w:hanging="180"/>
      </w:pPr>
    </w:lvl>
    <w:lvl w:ilvl="3" w:tplc="0C09000F" w:tentative="1">
      <w:start w:val="1"/>
      <w:numFmt w:val="decimal"/>
      <w:lvlText w:val="%4."/>
      <w:lvlJc w:val="left"/>
      <w:pPr>
        <w:ind w:left="5291" w:hanging="360"/>
      </w:pPr>
    </w:lvl>
    <w:lvl w:ilvl="4" w:tplc="0C090019" w:tentative="1">
      <w:start w:val="1"/>
      <w:numFmt w:val="lowerLetter"/>
      <w:lvlText w:val="%5."/>
      <w:lvlJc w:val="left"/>
      <w:pPr>
        <w:ind w:left="6011" w:hanging="360"/>
      </w:pPr>
    </w:lvl>
    <w:lvl w:ilvl="5" w:tplc="0C09001B" w:tentative="1">
      <w:start w:val="1"/>
      <w:numFmt w:val="lowerRoman"/>
      <w:lvlText w:val="%6."/>
      <w:lvlJc w:val="right"/>
      <w:pPr>
        <w:ind w:left="6731" w:hanging="180"/>
      </w:pPr>
    </w:lvl>
    <w:lvl w:ilvl="6" w:tplc="0C09000F" w:tentative="1">
      <w:start w:val="1"/>
      <w:numFmt w:val="decimal"/>
      <w:lvlText w:val="%7."/>
      <w:lvlJc w:val="left"/>
      <w:pPr>
        <w:ind w:left="7451" w:hanging="360"/>
      </w:pPr>
    </w:lvl>
    <w:lvl w:ilvl="7" w:tplc="0C090019" w:tentative="1">
      <w:start w:val="1"/>
      <w:numFmt w:val="lowerLetter"/>
      <w:lvlText w:val="%8."/>
      <w:lvlJc w:val="left"/>
      <w:pPr>
        <w:ind w:left="8171" w:hanging="360"/>
      </w:pPr>
    </w:lvl>
    <w:lvl w:ilvl="8" w:tplc="0C09001B" w:tentative="1">
      <w:start w:val="1"/>
      <w:numFmt w:val="lowerRoman"/>
      <w:lvlText w:val="%9."/>
      <w:lvlJc w:val="right"/>
      <w:pPr>
        <w:ind w:left="8891" w:hanging="180"/>
      </w:pPr>
    </w:lvl>
  </w:abstractNum>
  <w:abstractNum w:abstractNumId="8" w15:restartNumberingAfterBreak="0">
    <w:nsid w:val="1C7C0185"/>
    <w:multiLevelType w:val="hybridMultilevel"/>
    <w:tmpl w:val="DCE61390"/>
    <w:lvl w:ilvl="0" w:tplc="44281C8A">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36A5AFC"/>
    <w:multiLevelType w:val="hybridMultilevel"/>
    <w:tmpl w:val="A1549586"/>
    <w:lvl w:ilvl="0" w:tplc="8E004076">
      <w:start w:val="1"/>
      <w:numFmt w:val="decimal"/>
      <w:lvlText w:val="8.%1 "/>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3DC6C12"/>
    <w:multiLevelType w:val="hybridMultilevel"/>
    <w:tmpl w:val="CF9ADE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6E13D56"/>
    <w:multiLevelType w:val="hybridMultilevel"/>
    <w:tmpl w:val="E6A611DE"/>
    <w:lvl w:ilvl="0" w:tplc="20F81FB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E43040A"/>
    <w:multiLevelType w:val="hybridMultilevel"/>
    <w:tmpl w:val="425C25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3185535"/>
    <w:multiLevelType w:val="hybridMultilevel"/>
    <w:tmpl w:val="41ACC0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8E145DA"/>
    <w:multiLevelType w:val="hybridMultilevel"/>
    <w:tmpl w:val="206657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9C16AED"/>
    <w:multiLevelType w:val="hybridMultilevel"/>
    <w:tmpl w:val="81CE4642"/>
    <w:lvl w:ilvl="0" w:tplc="2C2C03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0E518F"/>
    <w:multiLevelType w:val="hybridMultilevel"/>
    <w:tmpl w:val="600E6A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DAE6AAF"/>
    <w:multiLevelType w:val="hybridMultilevel"/>
    <w:tmpl w:val="071C3B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38C0D15"/>
    <w:multiLevelType w:val="hybridMultilevel"/>
    <w:tmpl w:val="0C0465EA"/>
    <w:lvl w:ilvl="0" w:tplc="44281C8A">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3BB14FA"/>
    <w:multiLevelType w:val="hybridMultilevel"/>
    <w:tmpl w:val="A59E4D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4B47223"/>
    <w:multiLevelType w:val="hybridMultilevel"/>
    <w:tmpl w:val="763C3F30"/>
    <w:lvl w:ilvl="0" w:tplc="7E202EF4">
      <w:start w:val="1"/>
      <w:numFmt w:val="lowerRoman"/>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D3A69E6"/>
    <w:multiLevelType w:val="hybridMultilevel"/>
    <w:tmpl w:val="E36C5934"/>
    <w:lvl w:ilvl="0" w:tplc="7E202EF4">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7616B15"/>
    <w:multiLevelType w:val="hybridMultilevel"/>
    <w:tmpl w:val="A028A9F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58CE2CC6"/>
    <w:multiLevelType w:val="hybridMultilevel"/>
    <w:tmpl w:val="CE5674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92E1582"/>
    <w:multiLevelType w:val="hybridMultilevel"/>
    <w:tmpl w:val="9F9CCDC2"/>
    <w:lvl w:ilvl="0" w:tplc="A810160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CB95C78"/>
    <w:multiLevelType w:val="hybridMultilevel"/>
    <w:tmpl w:val="5A365A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E3D18FB"/>
    <w:multiLevelType w:val="hybridMultilevel"/>
    <w:tmpl w:val="F60CB7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17A597E"/>
    <w:multiLevelType w:val="hybridMultilevel"/>
    <w:tmpl w:val="54662DF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1BB074E"/>
    <w:multiLevelType w:val="hybridMultilevel"/>
    <w:tmpl w:val="4FA836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73B219B"/>
    <w:multiLevelType w:val="hybridMultilevel"/>
    <w:tmpl w:val="F4FAA1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69512275"/>
    <w:multiLevelType w:val="hybridMultilevel"/>
    <w:tmpl w:val="2C005B90"/>
    <w:lvl w:ilvl="0" w:tplc="A91C3B94">
      <w:start w:val="1"/>
      <w:numFmt w:val="lowerRoman"/>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A0D4B1D"/>
    <w:multiLevelType w:val="hybridMultilevel"/>
    <w:tmpl w:val="94528AA2"/>
    <w:lvl w:ilvl="0" w:tplc="D9EE057C">
      <w:start w:val="2"/>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A9C279D"/>
    <w:multiLevelType w:val="hybridMultilevel"/>
    <w:tmpl w:val="E196DB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C5B201D"/>
    <w:multiLevelType w:val="hybridMultilevel"/>
    <w:tmpl w:val="6D40B2E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F53093F"/>
    <w:multiLevelType w:val="hybridMultilevel"/>
    <w:tmpl w:val="DEDE8A1A"/>
    <w:lvl w:ilvl="0" w:tplc="77F46518">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3D3325D"/>
    <w:multiLevelType w:val="hybridMultilevel"/>
    <w:tmpl w:val="A4721F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5EB7B26"/>
    <w:multiLevelType w:val="hybridMultilevel"/>
    <w:tmpl w:val="7FFA0D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6EC1914"/>
    <w:multiLevelType w:val="hybridMultilevel"/>
    <w:tmpl w:val="763C3F30"/>
    <w:lvl w:ilvl="0" w:tplc="7E202EF4">
      <w:start w:val="1"/>
      <w:numFmt w:val="lowerRoman"/>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7B53376"/>
    <w:multiLevelType w:val="hybridMultilevel"/>
    <w:tmpl w:val="F14C83F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9"/>
  </w:num>
  <w:num w:numId="2">
    <w:abstractNumId w:val="5"/>
  </w:num>
  <w:num w:numId="3">
    <w:abstractNumId w:val="32"/>
  </w:num>
  <w:num w:numId="4">
    <w:abstractNumId w:val="10"/>
  </w:num>
  <w:num w:numId="5">
    <w:abstractNumId w:val="12"/>
  </w:num>
  <w:num w:numId="6">
    <w:abstractNumId w:val="17"/>
  </w:num>
  <w:num w:numId="7">
    <w:abstractNumId w:val="14"/>
  </w:num>
  <w:num w:numId="8">
    <w:abstractNumId w:val="28"/>
  </w:num>
  <w:num w:numId="9">
    <w:abstractNumId w:val="38"/>
  </w:num>
  <w:num w:numId="10">
    <w:abstractNumId w:val="13"/>
  </w:num>
  <w:num w:numId="11">
    <w:abstractNumId w:val="7"/>
  </w:num>
  <w:num w:numId="12">
    <w:abstractNumId w:val="18"/>
  </w:num>
  <w:num w:numId="13">
    <w:abstractNumId w:val="3"/>
  </w:num>
  <w:num w:numId="14">
    <w:abstractNumId w:val="25"/>
  </w:num>
  <w:num w:numId="15">
    <w:abstractNumId w:val="23"/>
  </w:num>
  <w:num w:numId="16">
    <w:abstractNumId w:val="37"/>
  </w:num>
  <w:num w:numId="17">
    <w:abstractNumId w:val="21"/>
  </w:num>
  <w:num w:numId="18">
    <w:abstractNumId w:val="24"/>
  </w:num>
  <w:num w:numId="19">
    <w:abstractNumId w:val="33"/>
  </w:num>
  <w:num w:numId="20">
    <w:abstractNumId w:val="11"/>
  </w:num>
  <w:num w:numId="21">
    <w:abstractNumId w:val="36"/>
  </w:num>
  <w:num w:numId="22">
    <w:abstractNumId w:val="1"/>
  </w:num>
  <w:num w:numId="23">
    <w:abstractNumId w:val="35"/>
  </w:num>
  <w:num w:numId="24">
    <w:abstractNumId w:val="4"/>
  </w:num>
  <w:num w:numId="25">
    <w:abstractNumId w:val="16"/>
  </w:num>
  <w:num w:numId="26">
    <w:abstractNumId w:val="9"/>
  </w:num>
  <w:num w:numId="27">
    <w:abstractNumId w:val="30"/>
  </w:num>
  <w:num w:numId="28">
    <w:abstractNumId w:val="20"/>
  </w:num>
  <w:num w:numId="29">
    <w:abstractNumId w:val="0"/>
  </w:num>
  <w:num w:numId="30">
    <w:abstractNumId w:val="27"/>
  </w:num>
  <w:num w:numId="31">
    <w:abstractNumId w:val="29"/>
  </w:num>
  <w:num w:numId="32">
    <w:abstractNumId w:val="8"/>
  </w:num>
  <w:num w:numId="33">
    <w:abstractNumId w:val="34"/>
  </w:num>
  <w:num w:numId="34">
    <w:abstractNumId w:val="15"/>
  </w:num>
  <w:num w:numId="35">
    <w:abstractNumId w:val="31"/>
  </w:num>
  <w:num w:numId="36">
    <w:abstractNumId w:val="2"/>
  </w:num>
  <w:num w:numId="37">
    <w:abstractNumId w:val="6"/>
  </w:num>
  <w:num w:numId="38">
    <w:abstractNumId w:val="26"/>
  </w:num>
  <w:num w:numId="3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5"/>
  <w:displayHorizontalDrawingGridEvery w:val="2"/>
  <w:characterSpacingControl w:val="doNotCompress"/>
  <w:hdrShapeDefaults>
    <o:shapedefaults v:ext="edit" spidmax="614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Lancet&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et0drd2r3drrx1e0e2px9a5wx5az9v0r0xx0&quot;&gt;Cervix-Recovered&lt;record-ids&gt;&lt;item&gt;329&lt;/item&gt;&lt;item&gt;735&lt;/item&gt;&lt;item&gt;3710&lt;/item&gt;&lt;item&gt;3712&lt;/item&gt;&lt;item&gt;3786&lt;/item&gt;&lt;item&gt;3955&lt;/item&gt;&lt;item&gt;3978&lt;/item&gt;&lt;item&gt;4471&lt;/item&gt;&lt;item&gt;5184&lt;/item&gt;&lt;item&gt;5246&lt;/item&gt;&lt;item&gt;5252&lt;/item&gt;&lt;item&gt;5253&lt;/item&gt;&lt;item&gt;5388&lt;/item&gt;&lt;item&gt;9020&lt;/item&gt;&lt;item&gt;10262&lt;/item&gt;&lt;item&gt;10426&lt;/item&gt;&lt;item&gt;10633&lt;/item&gt;&lt;/record-ids&gt;&lt;/item&gt;&lt;/Libraries&gt;"/>
    <w:docVar w:name="REFMGR.InstantFormat" w:val="&lt;InstantFormat&gt;&lt;Enabled&gt;1&lt;/Enabled&gt;&lt;ScanUnformatted&gt;1&lt;/ScanUnformatted&gt;&lt;ScanChanges&gt;1&lt;/ScanChanges&gt;&lt;/InstantFormat&gt;"/>
    <w:docVar w:name="REFMGR.Layout" w:val="&lt;Layout&gt;&lt;StartingRefnum&gt;VancouverBG_CCNSW&lt;/StartingRefnum&gt;&lt;FontName&gt;Calibri&lt;/FontName&gt;&lt;FontSize&gt;11&lt;/FontSize&gt;&lt;ReflistTitle&gt;&lt;/ReflistTitle&gt;&lt;SpaceAfter&gt;1&lt;/SpaceAfter&gt;&lt;ReflistOrder&gt;0&lt;/ReflistOrder&gt;&lt;CitationOrder&gt;0&lt;/CitationOrder&gt;&lt;NumberReferences&gt;1&lt;/NumberReferences&gt;&lt;FirstLineIndent&gt;0&lt;/FirstLineIndent&gt;&lt;HangingIndent&gt;0&lt;/HangingIndent&gt;&lt;LineSpacing&gt;0&lt;/LineSpacing&gt;&lt;ShowReprint&gt;1&lt;/ShowReprint&gt;&lt;ShowNotes&gt;0&lt;/ShowNotes&gt;&lt;ShowKeywords&gt;0&lt;/ShowKeywords&gt;&lt;ShortFormFields&gt;0&lt;/ShortFormFields&gt;&lt;ShowRecordID&gt;0&lt;/ShowRecordID&gt;&lt;ShowAbstract&gt;0&lt;/ShowAbstract&gt;&lt;/Layout&gt;"/>
    <w:docVar w:name="REFMGR.Libraries" w:val="&lt;Databases&gt;&lt;Libraries&gt;&lt;item&gt;cervix&lt;/item&gt;&lt;/Libraries&gt;&lt;/Databases&gt;"/>
  </w:docVars>
  <w:rsids>
    <w:rsidRoot w:val="003D5F36"/>
    <w:rsid w:val="00000253"/>
    <w:rsid w:val="000002C7"/>
    <w:rsid w:val="00000341"/>
    <w:rsid w:val="00000475"/>
    <w:rsid w:val="000004D4"/>
    <w:rsid w:val="00000612"/>
    <w:rsid w:val="000006F7"/>
    <w:rsid w:val="000008B1"/>
    <w:rsid w:val="000008EC"/>
    <w:rsid w:val="0000098E"/>
    <w:rsid w:val="00000AEA"/>
    <w:rsid w:val="00000B09"/>
    <w:rsid w:val="00000B27"/>
    <w:rsid w:val="00000E02"/>
    <w:rsid w:val="00001066"/>
    <w:rsid w:val="00001193"/>
    <w:rsid w:val="0000125A"/>
    <w:rsid w:val="00001324"/>
    <w:rsid w:val="0000139C"/>
    <w:rsid w:val="000013B9"/>
    <w:rsid w:val="00001524"/>
    <w:rsid w:val="00001556"/>
    <w:rsid w:val="00001577"/>
    <w:rsid w:val="00001607"/>
    <w:rsid w:val="0000163C"/>
    <w:rsid w:val="0000164A"/>
    <w:rsid w:val="000016A1"/>
    <w:rsid w:val="00001738"/>
    <w:rsid w:val="00001862"/>
    <w:rsid w:val="00001C54"/>
    <w:rsid w:val="00001C74"/>
    <w:rsid w:val="00001CD9"/>
    <w:rsid w:val="00001DFB"/>
    <w:rsid w:val="00001F41"/>
    <w:rsid w:val="0000204F"/>
    <w:rsid w:val="00002119"/>
    <w:rsid w:val="00002205"/>
    <w:rsid w:val="000022E3"/>
    <w:rsid w:val="0000242F"/>
    <w:rsid w:val="00002593"/>
    <w:rsid w:val="000025FF"/>
    <w:rsid w:val="000028D0"/>
    <w:rsid w:val="00002A89"/>
    <w:rsid w:val="00002B69"/>
    <w:rsid w:val="00002BD3"/>
    <w:rsid w:val="00002E2F"/>
    <w:rsid w:val="00003042"/>
    <w:rsid w:val="000030BC"/>
    <w:rsid w:val="00003203"/>
    <w:rsid w:val="000033CC"/>
    <w:rsid w:val="000034FB"/>
    <w:rsid w:val="00003702"/>
    <w:rsid w:val="000037B0"/>
    <w:rsid w:val="000039A5"/>
    <w:rsid w:val="00003A9C"/>
    <w:rsid w:val="00003CD9"/>
    <w:rsid w:val="00003D89"/>
    <w:rsid w:val="00003DE1"/>
    <w:rsid w:val="00003E03"/>
    <w:rsid w:val="00003E23"/>
    <w:rsid w:val="00003E8F"/>
    <w:rsid w:val="00003EAE"/>
    <w:rsid w:val="00003F10"/>
    <w:rsid w:val="00003F37"/>
    <w:rsid w:val="00003F7D"/>
    <w:rsid w:val="00004020"/>
    <w:rsid w:val="00004132"/>
    <w:rsid w:val="00004263"/>
    <w:rsid w:val="00004549"/>
    <w:rsid w:val="000045FA"/>
    <w:rsid w:val="00004730"/>
    <w:rsid w:val="0000479D"/>
    <w:rsid w:val="00004863"/>
    <w:rsid w:val="00004885"/>
    <w:rsid w:val="00004A0F"/>
    <w:rsid w:val="00004A20"/>
    <w:rsid w:val="00004BDC"/>
    <w:rsid w:val="00004CCB"/>
    <w:rsid w:val="00004CE8"/>
    <w:rsid w:val="00004EA5"/>
    <w:rsid w:val="00005890"/>
    <w:rsid w:val="00005895"/>
    <w:rsid w:val="00005AF2"/>
    <w:rsid w:val="00005B16"/>
    <w:rsid w:val="00005C47"/>
    <w:rsid w:val="00005F0C"/>
    <w:rsid w:val="00005FBE"/>
    <w:rsid w:val="00006068"/>
    <w:rsid w:val="00006324"/>
    <w:rsid w:val="0000639F"/>
    <w:rsid w:val="000064BE"/>
    <w:rsid w:val="000064C1"/>
    <w:rsid w:val="00006572"/>
    <w:rsid w:val="000065FD"/>
    <w:rsid w:val="000067AA"/>
    <w:rsid w:val="00006A56"/>
    <w:rsid w:val="00006EB2"/>
    <w:rsid w:val="00006EC3"/>
    <w:rsid w:val="00007025"/>
    <w:rsid w:val="00007038"/>
    <w:rsid w:val="00007067"/>
    <w:rsid w:val="000070B5"/>
    <w:rsid w:val="000073D2"/>
    <w:rsid w:val="0000754A"/>
    <w:rsid w:val="00007813"/>
    <w:rsid w:val="0000794D"/>
    <w:rsid w:val="00007B7E"/>
    <w:rsid w:val="00007C18"/>
    <w:rsid w:val="00007C1C"/>
    <w:rsid w:val="00007D36"/>
    <w:rsid w:val="00007EF2"/>
    <w:rsid w:val="000100EA"/>
    <w:rsid w:val="00010306"/>
    <w:rsid w:val="00010391"/>
    <w:rsid w:val="00010459"/>
    <w:rsid w:val="0001067C"/>
    <w:rsid w:val="000106BB"/>
    <w:rsid w:val="0001077D"/>
    <w:rsid w:val="00010895"/>
    <w:rsid w:val="00010991"/>
    <w:rsid w:val="00010A71"/>
    <w:rsid w:val="00010AB6"/>
    <w:rsid w:val="00010B79"/>
    <w:rsid w:val="00010DCB"/>
    <w:rsid w:val="00011047"/>
    <w:rsid w:val="000110D2"/>
    <w:rsid w:val="000111EC"/>
    <w:rsid w:val="000114A1"/>
    <w:rsid w:val="00011591"/>
    <w:rsid w:val="000116BB"/>
    <w:rsid w:val="00011E03"/>
    <w:rsid w:val="00011E2C"/>
    <w:rsid w:val="00011E33"/>
    <w:rsid w:val="00011E58"/>
    <w:rsid w:val="00011F1F"/>
    <w:rsid w:val="00012003"/>
    <w:rsid w:val="000122AD"/>
    <w:rsid w:val="000122C4"/>
    <w:rsid w:val="00012383"/>
    <w:rsid w:val="0001251A"/>
    <w:rsid w:val="0001251D"/>
    <w:rsid w:val="00012950"/>
    <w:rsid w:val="0001299A"/>
    <w:rsid w:val="00012BBF"/>
    <w:rsid w:val="00012CC4"/>
    <w:rsid w:val="00012EAF"/>
    <w:rsid w:val="00012EBD"/>
    <w:rsid w:val="00012F61"/>
    <w:rsid w:val="0001304A"/>
    <w:rsid w:val="00013078"/>
    <w:rsid w:val="00013208"/>
    <w:rsid w:val="0001335D"/>
    <w:rsid w:val="00013381"/>
    <w:rsid w:val="00013436"/>
    <w:rsid w:val="00013603"/>
    <w:rsid w:val="000136C2"/>
    <w:rsid w:val="00013777"/>
    <w:rsid w:val="000139C2"/>
    <w:rsid w:val="000139CE"/>
    <w:rsid w:val="00013A03"/>
    <w:rsid w:val="00013C79"/>
    <w:rsid w:val="00013CA5"/>
    <w:rsid w:val="00013E1A"/>
    <w:rsid w:val="00013ECD"/>
    <w:rsid w:val="00013FF6"/>
    <w:rsid w:val="000141E0"/>
    <w:rsid w:val="000141F9"/>
    <w:rsid w:val="00014292"/>
    <w:rsid w:val="00014332"/>
    <w:rsid w:val="000145C8"/>
    <w:rsid w:val="00014629"/>
    <w:rsid w:val="00014736"/>
    <w:rsid w:val="00014937"/>
    <w:rsid w:val="000149F9"/>
    <w:rsid w:val="00014A54"/>
    <w:rsid w:val="00014B99"/>
    <w:rsid w:val="00014C64"/>
    <w:rsid w:val="0001530B"/>
    <w:rsid w:val="0001541F"/>
    <w:rsid w:val="00015637"/>
    <w:rsid w:val="000157E9"/>
    <w:rsid w:val="00015829"/>
    <w:rsid w:val="000159F2"/>
    <w:rsid w:val="00015A09"/>
    <w:rsid w:val="00015DC7"/>
    <w:rsid w:val="00016147"/>
    <w:rsid w:val="0001616E"/>
    <w:rsid w:val="000161FA"/>
    <w:rsid w:val="00016200"/>
    <w:rsid w:val="000164C0"/>
    <w:rsid w:val="000164E9"/>
    <w:rsid w:val="00016623"/>
    <w:rsid w:val="00016628"/>
    <w:rsid w:val="0001694B"/>
    <w:rsid w:val="000169CD"/>
    <w:rsid w:val="00016A0C"/>
    <w:rsid w:val="00016AB3"/>
    <w:rsid w:val="00016B32"/>
    <w:rsid w:val="00016C01"/>
    <w:rsid w:val="00016C0B"/>
    <w:rsid w:val="00016E49"/>
    <w:rsid w:val="00016E94"/>
    <w:rsid w:val="00017045"/>
    <w:rsid w:val="0001725A"/>
    <w:rsid w:val="000172B9"/>
    <w:rsid w:val="00017466"/>
    <w:rsid w:val="000174E5"/>
    <w:rsid w:val="00017552"/>
    <w:rsid w:val="00017577"/>
    <w:rsid w:val="000176EA"/>
    <w:rsid w:val="00017A17"/>
    <w:rsid w:val="00017C95"/>
    <w:rsid w:val="00017DF0"/>
    <w:rsid w:val="000200C2"/>
    <w:rsid w:val="000201A8"/>
    <w:rsid w:val="000201C2"/>
    <w:rsid w:val="0002021A"/>
    <w:rsid w:val="0002023C"/>
    <w:rsid w:val="0002051F"/>
    <w:rsid w:val="000205D1"/>
    <w:rsid w:val="00020829"/>
    <w:rsid w:val="00020838"/>
    <w:rsid w:val="00020881"/>
    <w:rsid w:val="000208CC"/>
    <w:rsid w:val="00020AAF"/>
    <w:rsid w:val="00020AED"/>
    <w:rsid w:val="00020CB8"/>
    <w:rsid w:val="00020FD7"/>
    <w:rsid w:val="00021072"/>
    <w:rsid w:val="0002139A"/>
    <w:rsid w:val="000213B6"/>
    <w:rsid w:val="000213F4"/>
    <w:rsid w:val="00021482"/>
    <w:rsid w:val="00021671"/>
    <w:rsid w:val="00021692"/>
    <w:rsid w:val="0002170E"/>
    <w:rsid w:val="000219A6"/>
    <w:rsid w:val="000219BA"/>
    <w:rsid w:val="00021AD0"/>
    <w:rsid w:val="00021BC6"/>
    <w:rsid w:val="00022064"/>
    <w:rsid w:val="00022476"/>
    <w:rsid w:val="000224EE"/>
    <w:rsid w:val="000225DD"/>
    <w:rsid w:val="0002260C"/>
    <w:rsid w:val="000228C0"/>
    <w:rsid w:val="00022A91"/>
    <w:rsid w:val="00022E38"/>
    <w:rsid w:val="00023138"/>
    <w:rsid w:val="00023234"/>
    <w:rsid w:val="000232A6"/>
    <w:rsid w:val="000233E4"/>
    <w:rsid w:val="00023577"/>
    <w:rsid w:val="00023630"/>
    <w:rsid w:val="000236F6"/>
    <w:rsid w:val="00023913"/>
    <w:rsid w:val="000239EE"/>
    <w:rsid w:val="00023CED"/>
    <w:rsid w:val="00023E60"/>
    <w:rsid w:val="00023ECD"/>
    <w:rsid w:val="00023F74"/>
    <w:rsid w:val="000249DC"/>
    <w:rsid w:val="00024AE3"/>
    <w:rsid w:val="00024AFE"/>
    <w:rsid w:val="00024E16"/>
    <w:rsid w:val="0002520E"/>
    <w:rsid w:val="000253A3"/>
    <w:rsid w:val="000255E7"/>
    <w:rsid w:val="000255F7"/>
    <w:rsid w:val="0002583D"/>
    <w:rsid w:val="00025E90"/>
    <w:rsid w:val="00025F99"/>
    <w:rsid w:val="0002608D"/>
    <w:rsid w:val="0002632C"/>
    <w:rsid w:val="00026351"/>
    <w:rsid w:val="00026454"/>
    <w:rsid w:val="00026486"/>
    <w:rsid w:val="0002674C"/>
    <w:rsid w:val="000267DC"/>
    <w:rsid w:val="0002691C"/>
    <w:rsid w:val="000269A7"/>
    <w:rsid w:val="00026BE7"/>
    <w:rsid w:val="00026CDC"/>
    <w:rsid w:val="00027343"/>
    <w:rsid w:val="0002744E"/>
    <w:rsid w:val="0002745F"/>
    <w:rsid w:val="00027480"/>
    <w:rsid w:val="000274DF"/>
    <w:rsid w:val="000277F5"/>
    <w:rsid w:val="000277F9"/>
    <w:rsid w:val="00027E20"/>
    <w:rsid w:val="00027FAA"/>
    <w:rsid w:val="000303FD"/>
    <w:rsid w:val="00030813"/>
    <w:rsid w:val="00030824"/>
    <w:rsid w:val="000308D5"/>
    <w:rsid w:val="0003091E"/>
    <w:rsid w:val="00030A4D"/>
    <w:rsid w:val="00030AD2"/>
    <w:rsid w:val="00030B3A"/>
    <w:rsid w:val="00030D6F"/>
    <w:rsid w:val="00030E15"/>
    <w:rsid w:val="00030F9E"/>
    <w:rsid w:val="0003101E"/>
    <w:rsid w:val="0003111A"/>
    <w:rsid w:val="0003145A"/>
    <w:rsid w:val="00031547"/>
    <w:rsid w:val="00031619"/>
    <w:rsid w:val="0003177F"/>
    <w:rsid w:val="00031838"/>
    <w:rsid w:val="000318D4"/>
    <w:rsid w:val="00031919"/>
    <w:rsid w:val="00031AA2"/>
    <w:rsid w:val="00031B50"/>
    <w:rsid w:val="00031BCA"/>
    <w:rsid w:val="00031C4E"/>
    <w:rsid w:val="00031D7D"/>
    <w:rsid w:val="00031E45"/>
    <w:rsid w:val="00031F57"/>
    <w:rsid w:val="00032051"/>
    <w:rsid w:val="000320C9"/>
    <w:rsid w:val="00032121"/>
    <w:rsid w:val="000321E5"/>
    <w:rsid w:val="000322E5"/>
    <w:rsid w:val="00032315"/>
    <w:rsid w:val="000325FB"/>
    <w:rsid w:val="000326F6"/>
    <w:rsid w:val="00032799"/>
    <w:rsid w:val="00032E1E"/>
    <w:rsid w:val="00032EBC"/>
    <w:rsid w:val="000330BA"/>
    <w:rsid w:val="0003316C"/>
    <w:rsid w:val="000334A0"/>
    <w:rsid w:val="0003356C"/>
    <w:rsid w:val="0003369A"/>
    <w:rsid w:val="00033967"/>
    <w:rsid w:val="00033AED"/>
    <w:rsid w:val="00033D96"/>
    <w:rsid w:val="0003404F"/>
    <w:rsid w:val="000340F1"/>
    <w:rsid w:val="000341CB"/>
    <w:rsid w:val="0003422F"/>
    <w:rsid w:val="00034257"/>
    <w:rsid w:val="000342D5"/>
    <w:rsid w:val="0003439C"/>
    <w:rsid w:val="0003451A"/>
    <w:rsid w:val="000349AC"/>
    <w:rsid w:val="000349AD"/>
    <w:rsid w:val="00034A48"/>
    <w:rsid w:val="00034DCC"/>
    <w:rsid w:val="00034E84"/>
    <w:rsid w:val="00035207"/>
    <w:rsid w:val="00035292"/>
    <w:rsid w:val="0003560E"/>
    <w:rsid w:val="00035619"/>
    <w:rsid w:val="00035819"/>
    <w:rsid w:val="0003594A"/>
    <w:rsid w:val="00035972"/>
    <w:rsid w:val="00035994"/>
    <w:rsid w:val="000359BB"/>
    <w:rsid w:val="00035A63"/>
    <w:rsid w:val="00035C1A"/>
    <w:rsid w:val="00035CB4"/>
    <w:rsid w:val="00036121"/>
    <w:rsid w:val="00036205"/>
    <w:rsid w:val="0003624A"/>
    <w:rsid w:val="00036287"/>
    <w:rsid w:val="0003643B"/>
    <w:rsid w:val="00036634"/>
    <w:rsid w:val="00036674"/>
    <w:rsid w:val="000366EC"/>
    <w:rsid w:val="000369C4"/>
    <w:rsid w:val="00036A7E"/>
    <w:rsid w:val="00036AB1"/>
    <w:rsid w:val="00036AB8"/>
    <w:rsid w:val="00036D8E"/>
    <w:rsid w:val="00036E80"/>
    <w:rsid w:val="00036EA6"/>
    <w:rsid w:val="00036EDE"/>
    <w:rsid w:val="00036EE0"/>
    <w:rsid w:val="00037248"/>
    <w:rsid w:val="0003742C"/>
    <w:rsid w:val="00037496"/>
    <w:rsid w:val="00037684"/>
    <w:rsid w:val="00037732"/>
    <w:rsid w:val="000377CE"/>
    <w:rsid w:val="0003799D"/>
    <w:rsid w:val="00037A2A"/>
    <w:rsid w:val="00037B31"/>
    <w:rsid w:val="00037B9A"/>
    <w:rsid w:val="00040145"/>
    <w:rsid w:val="00040292"/>
    <w:rsid w:val="00040398"/>
    <w:rsid w:val="0004062B"/>
    <w:rsid w:val="000406D7"/>
    <w:rsid w:val="000407BB"/>
    <w:rsid w:val="0004085A"/>
    <w:rsid w:val="00040967"/>
    <w:rsid w:val="000409D3"/>
    <w:rsid w:val="000409F7"/>
    <w:rsid w:val="00040F39"/>
    <w:rsid w:val="00040FFD"/>
    <w:rsid w:val="00041333"/>
    <w:rsid w:val="00041368"/>
    <w:rsid w:val="0004137C"/>
    <w:rsid w:val="000413CE"/>
    <w:rsid w:val="00041453"/>
    <w:rsid w:val="00041569"/>
    <w:rsid w:val="000417A1"/>
    <w:rsid w:val="00041A82"/>
    <w:rsid w:val="00041AE1"/>
    <w:rsid w:val="00041BE2"/>
    <w:rsid w:val="00041CE8"/>
    <w:rsid w:val="00041DB7"/>
    <w:rsid w:val="00041DFF"/>
    <w:rsid w:val="0004202E"/>
    <w:rsid w:val="0004217F"/>
    <w:rsid w:val="000421F1"/>
    <w:rsid w:val="00042258"/>
    <w:rsid w:val="00042360"/>
    <w:rsid w:val="00042761"/>
    <w:rsid w:val="00042785"/>
    <w:rsid w:val="00042916"/>
    <w:rsid w:val="00042965"/>
    <w:rsid w:val="00042A3A"/>
    <w:rsid w:val="00042FA2"/>
    <w:rsid w:val="000430DB"/>
    <w:rsid w:val="00043447"/>
    <w:rsid w:val="000434D8"/>
    <w:rsid w:val="00043533"/>
    <w:rsid w:val="0004364E"/>
    <w:rsid w:val="0004387B"/>
    <w:rsid w:val="0004393A"/>
    <w:rsid w:val="00043C9D"/>
    <w:rsid w:val="00043E41"/>
    <w:rsid w:val="00043EBE"/>
    <w:rsid w:val="00043F3A"/>
    <w:rsid w:val="000440D7"/>
    <w:rsid w:val="00044134"/>
    <w:rsid w:val="000441C8"/>
    <w:rsid w:val="0004428A"/>
    <w:rsid w:val="00044332"/>
    <w:rsid w:val="0004446C"/>
    <w:rsid w:val="0004453B"/>
    <w:rsid w:val="0004453F"/>
    <w:rsid w:val="0004456A"/>
    <w:rsid w:val="000448DA"/>
    <w:rsid w:val="00044A4D"/>
    <w:rsid w:val="00044A59"/>
    <w:rsid w:val="00044C60"/>
    <w:rsid w:val="00044DD1"/>
    <w:rsid w:val="00044EF8"/>
    <w:rsid w:val="00044FF3"/>
    <w:rsid w:val="00045003"/>
    <w:rsid w:val="000450E8"/>
    <w:rsid w:val="000453C9"/>
    <w:rsid w:val="0004543E"/>
    <w:rsid w:val="000458CE"/>
    <w:rsid w:val="00045B5B"/>
    <w:rsid w:val="00045B70"/>
    <w:rsid w:val="00045CD7"/>
    <w:rsid w:val="00045D6E"/>
    <w:rsid w:val="00045D73"/>
    <w:rsid w:val="00046002"/>
    <w:rsid w:val="000460D0"/>
    <w:rsid w:val="0004624B"/>
    <w:rsid w:val="0004637F"/>
    <w:rsid w:val="000463D5"/>
    <w:rsid w:val="000463DB"/>
    <w:rsid w:val="0004688C"/>
    <w:rsid w:val="00046932"/>
    <w:rsid w:val="000469E7"/>
    <w:rsid w:val="00046A3C"/>
    <w:rsid w:val="00046F4D"/>
    <w:rsid w:val="00046F58"/>
    <w:rsid w:val="00046F94"/>
    <w:rsid w:val="0004704D"/>
    <w:rsid w:val="00047127"/>
    <w:rsid w:val="00047139"/>
    <w:rsid w:val="00047396"/>
    <w:rsid w:val="0004753B"/>
    <w:rsid w:val="00047553"/>
    <w:rsid w:val="000475FC"/>
    <w:rsid w:val="00047640"/>
    <w:rsid w:val="000476D6"/>
    <w:rsid w:val="00047963"/>
    <w:rsid w:val="00047A26"/>
    <w:rsid w:val="00047D07"/>
    <w:rsid w:val="00047DE5"/>
    <w:rsid w:val="00047F5F"/>
    <w:rsid w:val="00047F86"/>
    <w:rsid w:val="000501FA"/>
    <w:rsid w:val="00050356"/>
    <w:rsid w:val="00050384"/>
    <w:rsid w:val="000504F1"/>
    <w:rsid w:val="000504FB"/>
    <w:rsid w:val="0005064B"/>
    <w:rsid w:val="0005073D"/>
    <w:rsid w:val="0005082C"/>
    <w:rsid w:val="00050D91"/>
    <w:rsid w:val="00050E26"/>
    <w:rsid w:val="00051054"/>
    <w:rsid w:val="00051135"/>
    <w:rsid w:val="000511E4"/>
    <w:rsid w:val="0005125C"/>
    <w:rsid w:val="000512B1"/>
    <w:rsid w:val="000517D7"/>
    <w:rsid w:val="00051846"/>
    <w:rsid w:val="00051934"/>
    <w:rsid w:val="00051A5D"/>
    <w:rsid w:val="00051A81"/>
    <w:rsid w:val="00051AEC"/>
    <w:rsid w:val="00051C04"/>
    <w:rsid w:val="00051C0E"/>
    <w:rsid w:val="00051CFF"/>
    <w:rsid w:val="000523E8"/>
    <w:rsid w:val="00052497"/>
    <w:rsid w:val="0005274E"/>
    <w:rsid w:val="00052774"/>
    <w:rsid w:val="0005295F"/>
    <w:rsid w:val="00052D44"/>
    <w:rsid w:val="00052EF5"/>
    <w:rsid w:val="00053047"/>
    <w:rsid w:val="00053883"/>
    <w:rsid w:val="0005392C"/>
    <w:rsid w:val="00053C0F"/>
    <w:rsid w:val="00053C2A"/>
    <w:rsid w:val="00053CE4"/>
    <w:rsid w:val="00053D88"/>
    <w:rsid w:val="00053ED2"/>
    <w:rsid w:val="00053F32"/>
    <w:rsid w:val="00054078"/>
    <w:rsid w:val="000540B0"/>
    <w:rsid w:val="000541A1"/>
    <w:rsid w:val="000541F4"/>
    <w:rsid w:val="000542AA"/>
    <w:rsid w:val="00054554"/>
    <w:rsid w:val="000545D1"/>
    <w:rsid w:val="0005491B"/>
    <w:rsid w:val="00054AC5"/>
    <w:rsid w:val="00054CCD"/>
    <w:rsid w:val="00054DFA"/>
    <w:rsid w:val="00054FEB"/>
    <w:rsid w:val="00055036"/>
    <w:rsid w:val="000550A7"/>
    <w:rsid w:val="0005512A"/>
    <w:rsid w:val="0005521A"/>
    <w:rsid w:val="0005528A"/>
    <w:rsid w:val="000552EA"/>
    <w:rsid w:val="00055432"/>
    <w:rsid w:val="0005552F"/>
    <w:rsid w:val="0005564F"/>
    <w:rsid w:val="00055691"/>
    <w:rsid w:val="00055A00"/>
    <w:rsid w:val="00055B83"/>
    <w:rsid w:val="00055BFE"/>
    <w:rsid w:val="00055FE5"/>
    <w:rsid w:val="00056156"/>
    <w:rsid w:val="00056229"/>
    <w:rsid w:val="0005624B"/>
    <w:rsid w:val="000562D5"/>
    <w:rsid w:val="0005630B"/>
    <w:rsid w:val="00056479"/>
    <w:rsid w:val="000567B0"/>
    <w:rsid w:val="000569A9"/>
    <w:rsid w:val="00057451"/>
    <w:rsid w:val="00057661"/>
    <w:rsid w:val="00057A0F"/>
    <w:rsid w:val="00057A5B"/>
    <w:rsid w:val="00057CDE"/>
    <w:rsid w:val="00057E77"/>
    <w:rsid w:val="00057F0B"/>
    <w:rsid w:val="00057F78"/>
    <w:rsid w:val="00057F88"/>
    <w:rsid w:val="00060043"/>
    <w:rsid w:val="0006047D"/>
    <w:rsid w:val="00060515"/>
    <w:rsid w:val="00060739"/>
    <w:rsid w:val="00060861"/>
    <w:rsid w:val="00060E47"/>
    <w:rsid w:val="00060FA2"/>
    <w:rsid w:val="0006115B"/>
    <w:rsid w:val="0006151A"/>
    <w:rsid w:val="00061554"/>
    <w:rsid w:val="00061757"/>
    <w:rsid w:val="000618F3"/>
    <w:rsid w:val="000619D1"/>
    <w:rsid w:val="00061A62"/>
    <w:rsid w:val="00061AED"/>
    <w:rsid w:val="00061B2B"/>
    <w:rsid w:val="00061BB9"/>
    <w:rsid w:val="00061DBA"/>
    <w:rsid w:val="00061DE3"/>
    <w:rsid w:val="00061F5F"/>
    <w:rsid w:val="00061F7E"/>
    <w:rsid w:val="00062093"/>
    <w:rsid w:val="000620F2"/>
    <w:rsid w:val="0006211C"/>
    <w:rsid w:val="00062183"/>
    <w:rsid w:val="0006225B"/>
    <w:rsid w:val="00062280"/>
    <w:rsid w:val="000622D0"/>
    <w:rsid w:val="000625D5"/>
    <w:rsid w:val="000626A1"/>
    <w:rsid w:val="0006273A"/>
    <w:rsid w:val="0006286A"/>
    <w:rsid w:val="00062974"/>
    <w:rsid w:val="00062B0A"/>
    <w:rsid w:val="00062B12"/>
    <w:rsid w:val="00062B19"/>
    <w:rsid w:val="00062BF6"/>
    <w:rsid w:val="00062CBE"/>
    <w:rsid w:val="00062F07"/>
    <w:rsid w:val="00063186"/>
    <w:rsid w:val="000632EE"/>
    <w:rsid w:val="0006332E"/>
    <w:rsid w:val="00063407"/>
    <w:rsid w:val="00063790"/>
    <w:rsid w:val="00063A91"/>
    <w:rsid w:val="00063B9E"/>
    <w:rsid w:val="00063DC8"/>
    <w:rsid w:val="00063E8C"/>
    <w:rsid w:val="00064158"/>
    <w:rsid w:val="00064291"/>
    <w:rsid w:val="000642E8"/>
    <w:rsid w:val="00064651"/>
    <w:rsid w:val="00064775"/>
    <w:rsid w:val="000647EB"/>
    <w:rsid w:val="000649C6"/>
    <w:rsid w:val="00064D46"/>
    <w:rsid w:val="00065025"/>
    <w:rsid w:val="000650B7"/>
    <w:rsid w:val="000651D7"/>
    <w:rsid w:val="00065433"/>
    <w:rsid w:val="000654A0"/>
    <w:rsid w:val="000655DA"/>
    <w:rsid w:val="000656B5"/>
    <w:rsid w:val="000657CE"/>
    <w:rsid w:val="00065912"/>
    <w:rsid w:val="00065A04"/>
    <w:rsid w:val="00065AA2"/>
    <w:rsid w:val="00065B19"/>
    <w:rsid w:val="00065C13"/>
    <w:rsid w:val="00065C6E"/>
    <w:rsid w:val="00065EF6"/>
    <w:rsid w:val="00065F4B"/>
    <w:rsid w:val="00065FF4"/>
    <w:rsid w:val="0006606B"/>
    <w:rsid w:val="000660CA"/>
    <w:rsid w:val="000666F6"/>
    <w:rsid w:val="00066C7F"/>
    <w:rsid w:val="00066D78"/>
    <w:rsid w:val="00066D9D"/>
    <w:rsid w:val="00066DBD"/>
    <w:rsid w:val="00066F01"/>
    <w:rsid w:val="00067296"/>
    <w:rsid w:val="000674B2"/>
    <w:rsid w:val="00067513"/>
    <w:rsid w:val="0006768F"/>
    <w:rsid w:val="000676C7"/>
    <w:rsid w:val="00067A46"/>
    <w:rsid w:val="00067ABC"/>
    <w:rsid w:val="00067AC1"/>
    <w:rsid w:val="00067B50"/>
    <w:rsid w:val="00067B6E"/>
    <w:rsid w:val="00067D28"/>
    <w:rsid w:val="00067E6B"/>
    <w:rsid w:val="00067EB1"/>
    <w:rsid w:val="00067FF7"/>
    <w:rsid w:val="00070157"/>
    <w:rsid w:val="000705E7"/>
    <w:rsid w:val="000707DB"/>
    <w:rsid w:val="00070893"/>
    <w:rsid w:val="00070C75"/>
    <w:rsid w:val="0007127A"/>
    <w:rsid w:val="000712D9"/>
    <w:rsid w:val="00071364"/>
    <w:rsid w:val="00071454"/>
    <w:rsid w:val="000715D1"/>
    <w:rsid w:val="00071607"/>
    <w:rsid w:val="00071756"/>
    <w:rsid w:val="000717ED"/>
    <w:rsid w:val="000719D3"/>
    <w:rsid w:val="000719DF"/>
    <w:rsid w:val="00071FD1"/>
    <w:rsid w:val="00071FF2"/>
    <w:rsid w:val="000721FB"/>
    <w:rsid w:val="00072220"/>
    <w:rsid w:val="0007230C"/>
    <w:rsid w:val="000726A8"/>
    <w:rsid w:val="000726C0"/>
    <w:rsid w:val="000726F6"/>
    <w:rsid w:val="0007286C"/>
    <w:rsid w:val="000728E6"/>
    <w:rsid w:val="00072929"/>
    <w:rsid w:val="000729BB"/>
    <w:rsid w:val="00072E36"/>
    <w:rsid w:val="00073018"/>
    <w:rsid w:val="000730D0"/>
    <w:rsid w:val="00073630"/>
    <w:rsid w:val="000738B5"/>
    <w:rsid w:val="00073963"/>
    <w:rsid w:val="00073A41"/>
    <w:rsid w:val="00073C63"/>
    <w:rsid w:val="000740BA"/>
    <w:rsid w:val="00074232"/>
    <w:rsid w:val="00074286"/>
    <w:rsid w:val="000743A2"/>
    <w:rsid w:val="000743F4"/>
    <w:rsid w:val="00074A21"/>
    <w:rsid w:val="00074A76"/>
    <w:rsid w:val="00074DAB"/>
    <w:rsid w:val="00074E56"/>
    <w:rsid w:val="00074F7F"/>
    <w:rsid w:val="0007583C"/>
    <w:rsid w:val="00075872"/>
    <w:rsid w:val="00075943"/>
    <w:rsid w:val="00075B0B"/>
    <w:rsid w:val="00075B28"/>
    <w:rsid w:val="00075B31"/>
    <w:rsid w:val="00075B6C"/>
    <w:rsid w:val="00075F19"/>
    <w:rsid w:val="0007606A"/>
    <w:rsid w:val="00076086"/>
    <w:rsid w:val="000761AF"/>
    <w:rsid w:val="000761E9"/>
    <w:rsid w:val="000761EB"/>
    <w:rsid w:val="000764D5"/>
    <w:rsid w:val="00076555"/>
    <w:rsid w:val="000765ED"/>
    <w:rsid w:val="000766EF"/>
    <w:rsid w:val="0007682E"/>
    <w:rsid w:val="00076DEE"/>
    <w:rsid w:val="00076DFC"/>
    <w:rsid w:val="00076E2A"/>
    <w:rsid w:val="00076F03"/>
    <w:rsid w:val="0007717E"/>
    <w:rsid w:val="000771A3"/>
    <w:rsid w:val="00077321"/>
    <w:rsid w:val="00077646"/>
    <w:rsid w:val="00077CAA"/>
    <w:rsid w:val="00077DFC"/>
    <w:rsid w:val="00077FCC"/>
    <w:rsid w:val="00080174"/>
    <w:rsid w:val="000801AF"/>
    <w:rsid w:val="00080217"/>
    <w:rsid w:val="000802E9"/>
    <w:rsid w:val="0008061E"/>
    <w:rsid w:val="00080657"/>
    <w:rsid w:val="00080723"/>
    <w:rsid w:val="00080736"/>
    <w:rsid w:val="000807A4"/>
    <w:rsid w:val="000807FE"/>
    <w:rsid w:val="00080DFD"/>
    <w:rsid w:val="00081157"/>
    <w:rsid w:val="00081265"/>
    <w:rsid w:val="0008130C"/>
    <w:rsid w:val="00081450"/>
    <w:rsid w:val="000815A1"/>
    <w:rsid w:val="00081680"/>
    <w:rsid w:val="00081709"/>
    <w:rsid w:val="00081764"/>
    <w:rsid w:val="000817E0"/>
    <w:rsid w:val="00081951"/>
    <w:rsid w:val="00081A86"/>
    <w:rsid w:val="00081AA1"/>
    <w:rsid w:val="00081B24"/>
    <w:rsid w:val="00081E14"/>
    <w:rsid w:val="00081EE5"/>
    <w:rsid w:val="00082110"/>
    <w:rsid w:val="0008224E"/>
    <w:rsid w:val="00082350"/>
    <w:rsid w:val="00082419"/>
    <w:rsid w:val="0008247A"/>
    <w:rsid w:val="00082718"/>
    <w:rsid w:val="00082A49"/>
    <w:rsid w:val="00082C4A"/>
    <w:rsid w:val="00082CE3"/>
    <w:rsid w:val="00082E20"/>
    <w:rsid w:val="00082F4D"/>
    <w:rsid w:val="00082FB5"/>
    <w:rsid w:val="00083193"/>
    <w:rsid w:val="000831CA"/>
    <w:rsid w:val="000832B0"/>
    <w:rsid w:val="0008349D"/>
    <w:rsid w:val="00083530"/>
    <w:rsid w:val="000836CB"/>
    <w:rsid w:val="000836CD"/>
    <w:rsid w:val="00083789"/>
    <w:rsid w:val="0008380E"/>
    <w:rsid w:val="00083821"/>
    <w:rsid w:val="00083915"/>
    <w:rsid w:val="00083940"/>
    <w:rsid w:val="00083950"/>
    <w:rsid w:val="000840B2"/>
    <w:rsid w:val="0008462C"/>
    <w:rsid w:val="00084676"/>
    <w:rsid w:val="0008468D"/>
    <w:rsid w:val="000846F5"/>
    <w:rsid w:val="0008496F"/>
    <w:rsid w:val="00084A12"/>
    <w:rsid w:val="00084CAF"/>
    <w:rsid w:val="00084F28"/>
    <w:rsid w:val="0008510A"/>
    <w:rsid w:val="000852BC"/>
    <w:rsid w:val="0008532E"/>
    <w:rsid w:val="00085459"/>
    <w:rsid w:val="0008551A"/>
    <w:rsid w:val="0008551B"/>
    <w:rsid w:val="000856CD"/>
    <w:rsid w:val="000857DB"/>
    <w:rsid w:val="00085C91"/>
    <w:rsid w:val="00085D0E"/>
    <w:rsid w:val="00085D49"/>
    <w:rsid w:val="00085DD8"/>
    <w:rsid w:val="00085E3A"/>
    <w:rsid w:val="00085F42"/>
    <w:rsid w:val="00086126"/>
    <w:rsid w:val="00086259"/>
    <w:rsid w:val="00086297"/>
    <w:rsid w:val="000863F1"/>
    <w:rsid w:val="0008646D"/>
    <w:rsid w:val="0008656C"/>
    <w:rsid w:val="00086587"/>
    <w:rsid w:val="00086632"/>
    <w:rsid w:val="000868A8"/>
    <w:rsid w:val="000869FC"/>
    <w:rsid w:val="00086D2C"/>
    <w:rsid w:val="00086DE2"/>
    <w:rsid w:val="00087094"/>
    <w:rsid w:val="000870C6"/>
    <w:rsid w:val="000872B6"/>
    <w:rsid w:val="00087358"/>
    <w:rsid w:val="000873D2"/>
    <w:rsid w:val="000875FF"/>
    <w:rsid w:val="00087903"/>
    <w:rsid w:val="00087998"/>
    <w:rsid w:val="00087B43"/>
    <w:rsid w:val="00087D60"/>
    <w:rsid w:val="00087EA6"/>
    <w:rsid w:val="0009043C"/>
    <w:rsid w:val="000904E2"/>
    <w:rsid w:val="0009066D"/>
    <w:rsid w:val="00090767"/>
    <w:rsid w:val="00090912"/>
    <w:rsid w:val="00090AF3"/>
    <w:rsid w:val="00090B5D"/>
    <w:rsid w:val="00090C86"/>
    <w:rsid w:val="00090DA1"/>
    <w:rsid w:val="000910AF"/>
    <w:rsid w:val="00091707"/>
    <w:rsid w:val="00091771"/>
    <w:rsid w:val="00091921"/>
    <w:rsid w:val="00091941"/>
    <w:rsid w:val="00091A4A"/>
    <w:rsid w:val="00091B87"/>
    <w:rsid w:val="00091C28"/>
    <w:rsid w:val="00091C93"/>
    <w:rsid w:val="00091F4B"/>
    <w:rsid w:val="000920E7"/>
    <w:rsid w:val="00092168"/>
    <w:rsid w:val="00092471"/>
    <w:rsid w:val="000924B9"/>
    <w:rsid w:val="000927C2"/>
    <w:rsid w:val="000927CF"/>
    <w:rsid w:val="0009291D"/>
    <w:rsid w:val="00092A02"/>
    <w:rsid w:val="00092AC9"/>
    <w:rsid w:val="00092B28"/>
    <w:rsid w:val="00092D41"/>
    <w:rsid w:val="00092DD1"/>
    <w:rsid w:val="00092E36"/>
    <w:rsid w:val="00092E72"/>
    <w:rsid w:val="0009306D"/>
    <w:rsid w:val="000931D1"/>
    <w:rsid w:val="000933AE"/>
    <w:rsid w:val="00093537"/>
    <w:rsid w:val="00093841"/>
    <w:rsid w:val="00093A2D"/>
    <w:rsid w:val="00093C78"/>
    <w:rsid w:val="00093CE9"/>
    <w:rsid w:val="00093CF4"/>
    <w:rsid w:val="00093D4D"/>
    <w:rsid w:val="00094057"/>
    <w:rsid w:val="000940F3"/>
    <w:rsid w:val="0009415A"/>
    <w:rsid w:val="000941FF"/>
    <w:rsid w:val="000943C4"/>
    <w:rsid w:val="0009451D"/>
    <w:rsid w:val="00094847"/>
    <w:rsid w:val="00094C9D"/>
    <w:rsid w:val="00094D87"/>
    <w:rsid w:val="0009500E"/>
    <w:rsid w:val="00095157"/>
    <w:rsid w:val="000952DA"/>
    <w:rsid w:val="00095303"/>
    <w:rsid w:val="0009537D"/>
    <w:rsid w:val="000953D0"/>
    <w:rsid w:val="000953D8"/>
    <w:rsid w:val="00095438"/>
    <w:rsid w:val="00095658"/>
    <w:rsid w:val="00095668"/>
    <w:rsid w:val="0009568F"/>
    <w:rsid w:val="000956CB"/>
    <w:rsid w:val="000957B2"/>
    <w:rsid w:val="000958F9"/>
    <w:rsid w:val="0009593F"/>
    <w:rsid w:val="00095A45"/>
    <w:rsid w:val="00095AF7"/>
    <w:rsid w:val="00095B49"/>
    <w:rsid w:val="00095E40"/>
    <w:rsid w:val="00095F05"/>
    <w:rsid w:val="00096190"/>
    <w:rsid w:val="0009620A"/>
    <w:rsid w:val="00096444"/>
    <w:rsid w:val="00096802"/>
    <w:rsid w:val="00096938"/>
    <w:rsid w:val="00096C85"/>
    <w:rsid w:val="00096D14"/>
    <w:rsid w:val="00096DA6"/>
    <w:rsid w:val="00096EA4"/>
    <w:rsid w:val="00096F0C"/>
    <w:rsid w:val="00096F9A"/>
    <w:rsid w:val="0009713A"/>
    <w:rsid w:val="00097422"/>
    <w:rsid w:val="00097559"/>
    <w:rsid w:val="000977BC"/>
    <w:rsid w:val="00097896"/>
    <w:rsid w:val="0009789E"/>
    <w:rsid w:val="00097B36"/>
    <w:rsid w:val="00097C0C"/>
    <w:rsid w:val="00097C42"/>
    <w:rsid w:val="00097DEB"/>
    <w:rsid w:val="000A00D8"/>
    <w:rsid w:val="000A0352"/>
    <w:rsid w:val="000A049A"/>
    <w:rsid w:val="000A0516"/>
    <w:rsid w:val="000A0A19"/>
    <w:rsid w:val="000A0B02"/>
    <w:rsid w:val="000A0D56"/>
    <w:rsid w:val="000A0DBF"/>
    <w:rsid w:val="000A10B7"/>
    <w:rsid w:val="000A1275"/>
    <w:rsid w:val="000A12DE"/>
    <w:rsid w:val="000A14D2"/>
    <w:rsid w:val="000A14FC"/>
    <w:rsid w:val="000A17E2"/>
    <w:rsid w:val="000A186F"/>
    <w:rsid w:val="000A1956"/>
    <w:rsid w:val="000A19BC"/>
    <w:rsid w:val="000A1B90"/>
    <w:rsid w:val="000A1C9C"/>
    <w:rsid w:val="000A2030"/>
    <w:rsid w:val="000A21E3"/>
    <w:rsid w:val="000A2258"/>
    <w:rsid w:val="000A2339"/>
    <w:rsid w:val="000A2345"/>
    <w:rsid w:val="000A24F2"/>
    <w:rsid w:val="000A2693"/>
    <w:rsid w:val="000A29BC"/>
    <w:rsid w:val="000A2A89"/>
    <w:rsid w:val="000A2DA5"/>
    <w:rsid w:val="000A2F69"/>
    <w:rsid w:val="000A2FBA"/>
    <w:rsid w:val="000A31E2"/>
    <w:rsid w:val="000A3248"/>
    <w:rsid w:val="000A339D"/>
    <w:rsid w:val="000A34CC"/>
    <w:rsid w:val="000A3751"/>
    <w:rsid w:val="000A38D5"/>
    <w:rsid w:val="000A3B30"/>
    <w:rsid w:val="000A3D88"/>
    <w:rsid w:val="000A41F4"/>
    <w:rsid w:val="000A447A"/>
    <w:rsid w:val="000A44E4"/>
    <w:rsid w:val="000A4840"/>
    <w:rsid w:val="000A4A57"/>
    <w:rsid w:val="000A4D98"/>
    <w:rsid w:val="000A4E0E"/>
    <w:rsid w:val="000A4E52"/>
    <w:rsid w:val="000A4FDA"/>
    <w:rsid w:val="000A5125"/>
    <w:rsid w:val="000A51FD"/>
    <w:rsid w:val="000A5561"/>
    <w:rsid w:val="000A5888"/>
    <w:rsid w:val="000A5D88"/>
    <w:rsid w:val="000A6588"/>
    <w:rsid w:val="000A6A8A"/>
    <w:rsid w:val="000A6B15"/>
    <w:rsid w:val="000A6E45"/>
    <w:rsid w:val="000A6E8E"/>
    <w:rsid w:val="000A6F9E"/>
    <w:rsid w:val="000A6FBB"/>
    <w:rsid w:val="000A7116"/>
    <w:rsid w:val="000A73ED"/>
    <w:rsid w:val="000A748C"/>
    <w:rsid w:val="000A74B8"/>
    <w:rsid w:val="000A750F"/>
    <w:rsid w:val="000A7762"/>
    <w:rsid w:val="000A78A6"/>
    <w:rsid w:val="000A797E"/>
    <w:rsid w:val="000A7C62"/>
    <w:rsid w:val="000A7CA6"/>
    <w:rsid w:val="000A7EA4"/>
    <w:rsid w:val="000A7F87"/>
    <w:rsid w:val="000A7FED"/>
    <w:rsid w:val="000B0066"/>
    <w:rsid w:val="000B0113"/>
    <w:rsid w:val="000B0255"/>
    <w:rsid w:val="000B02B7"/>
    <w:rsid w:val="000B0461"/>
    <w:rsid w:val="000B05F6"/>
    <w:rsid w:val="000B064C"/>
    <w:rsid w:val="000B0858"/>
    <w:rsid w:val="000B0975"/>
    <w:rsid w:val="000B0D70"/>
    <w:rsid w:val="000B0FF7"/>
    <w:rsid w:val="000B129A"/>
    <w:rsid w:val="000B1838"/>
    <w:rsid w:val="000B1876"/>
    <w:rsid w:val="000B1ABB"/>
    <w:rsid w:val="000B1C4F"/>
    <w:rsid w:val="000B1D89"/>
    <w:rsid w:val="000B1DA8"/>
    <w:rsid w:val="000B1DD6"/>
    <w:rsid w:val="000B1FAA"/>
    <w:rsid w:val="000B209B"/>
    <w:rsid w:val="000B25B8"/>
    <w:rsid w:val="000B2AC8"/>
    <w:rsid w:val="000B2C76"/>
    <w:rsid w:val="000B2FAA"/>
    <w:rsid w:val="000B3060"/>
    <w:rsid w:val="000B309B"/>
    <w:rsid w:val="000B3102"/>
    <w:rsid w:val="000B3135"/>
    <w:rsid w:val="000B32F9"/>
    <w:rsid w:val="000B3412"/>
    <w:rsid w:val="000B35A3"/>
    <w:rsid w:val="000B3809"/>
    <w:rsid w:val="000B3B56"/>
    <w:rsid w:val="000B3B80"/>
    <w:rsid w:val="000B3C26"/>
    <w:rsid w:val="000B3CF8"/>
    <w:rsid w:val="000B3E9D"/>
    <w:rsid w:val="000B3FB3"/>
    <w:rsid w:val="000B4056"/>
    <w:rsid w:val="000B4416"/>
    <w:rsid w:val="000B446A"/>
    <w:rsid w:val="000B448E"/>
    <w:rsid w:val="000B46D9"/>
    <w:rsid w:val="000B4731"/>
    <w:rsid w:val="000B4771"/>
    <w:rsid w:val="000B4945"/>
    <w:rsid w:val="000B4C32"/>
    <w:rsid w:val="000B4E83"/>
    <w:rsid w:val="000B4F33"/>
    <w:rsid w:val="000B5482"/>
    <w:rsid w:val="000B5538"/>
    <w:rsid w:val="000B55FA"/>
    <w:rsid w:val="000B56E7"/>
    <w:rsid w:val="000B579E"/>
    <w:rsid w:val="000B5880"/>
    <w:rsid w:val="000B58FF"/>
    <w:rsid w:val="000B594F"/>
    <w:rsid w:val="000B5CBC"/>
    <w:rsid w:val="000B5DA4"/>
    <w:rsid w:val="000B608F"/>
    <w:rsid w:val="000B6276"/>
    <w:rsid w:val="000B638D"/>
    <w:rsid w:val="000B656E"/>
    <w:rsid w:val="000B669E"/>
    <w:rsid w:val="000B6747"/>
    <w:rsid w:val="000B69AC"/>
    <w:rsid w:val="000B6A7E"/>
    <w:rsid w:val="000B6BC5"/>
    <w:rsid w:val="000B6CBE"/>
    <w:rsid w:val="000B6D53"/>
    <w:rsid w:val="000B7162"/>
    <w:rsid w:val="000B71BC"/>
    <w:rsid w:val="000B7238"/>
    <w:rsid w:val="000B724B"/>
    <w:rsid w:val="000B72F3"/>
    <w:rsid w:val="000B75DB"/>
    <w:rsid w:val="000B7888"/>
    <w:rsid w:val="000B7989"/>
    <w:rsid w:val="000B7B7A"/>
    <w:rsid w:val="000B7BD4"/>
    <w:rsid w:val="000B7D28"/>
    <w:rsid w:val="000B7EE1"/>
    <w:rsid w:val="000C0163"/>
    <w:rsid w:val="000C01EB"/>
    <w:rsid w:val="000C05A8"/>
    <w:rsid w:val="000C073F"/>
    <w:rsid w:val="000C09B0"/>
    <w:rsid w:val="000C0AA9"/>
    <w:rsid w:val="000C0ADF"/>
    <w:rsid w:val="000C0B0D"/>
    <w:rsid w:val="000C0BBD"/>
    <w:rsid w:val="000C0C5F"/>
    <w:rsid w:val="000C0E36"/>
    <w:rsid w:val="000C0FD7"/>
    <w:rsid w:val="000C13DB"/>
    <w:rsid w:val="000C153C"/>
    <w:rsid w:val="000C154D"/>
    <w:rsid w:val="000C1590"/>
    <w:rsid w:val="000C15FD"/>
    <w:rsid w:val="000C1765"/>
    <w:rsid w:val="000C1944"/>
    <w:rsid w:val="000C1E55"/>
    <w:rsid w:val="000C1E80"/>
    <w:rsid w:val="000C1E96"/>
    <w:rsid w:val="000C1E9A"/>
    <w:rsid w:val="000C20C6"/>
    <w:rsid w:val="000C2227"/>
    <w:rsid w:val="000C2236"/>
    <w:rsid w:val="000C243C"/>
    <w:rsid w:val="000C2672"/>
    <w:rsid w:val="000C26CC"/>
    <w:rsid w:val="000C2AEC"/>
    <w:rsid w:val="000C2BF4"/>
    <w:rsid w:val="000C2C54"/>
    <w:rsid w:val="000C2EFC"/>
    <w:rsid w:val="000C2FEE"/>
    <w:rsid w:val="000C3108"/>
    <w:rsid w:val="000C3153"/>
    <w:rsid w:val="000C32D7"/>
    <w:rsid w:val="000C32E3"/>
    <w:rsid w:val="000C33C9"/>
    <w:rsid w:val="000C35FD"/>
    <w:rsid w:val="000C37B3"/>
    <w:rsid w:val="000C392B"/>
    <w:rsid w:val="000C3A34"/>
    <w:rsid w:val="000C3FF5"/>
    <w:rsid w:val="000C40A2"/>
    <w:rsid w:val="000C40BF"/>
    <w:rsid w:val="000C4239"/>
    <w:rsid w:val="000C430F"/>
    <w:rsid w:val="000C442B"/>
    <w:rsid w:val="000C44CC"/>
    <w:rsid w:val="000C45A5"/>
    <w:rsid w:val="000C49C8"/>
    <w:rsid w:val="000C4A7C"/>
    <w:rsid w:val="000C4AE2"/>
    <w:rsid w:val="000C4CB5"/>
    <w:rsid w:val="000C4CC1"/>
    <w:rsid w:val="000C4CD5"/>
    <w:rsid w:val="000C4CE3"/>
    <w:rsid w:val="000C4D20"/>
    <w:rsid w:val="000C4F38"/>
    <w:rsid w:val="000C50AA"/>
    <w:rsid w:val="000C520A"/>
    <w:rsid w:val="000C52E3"/>
    <w:rsid w:val="000C538F"/>
    <w:rsid w:val="000C53B2"/>
    <w:rsid w:val="000C54A1"/>
    <w:rsid w:val="000C54A7"/>
    <w:rsid w:val="000C563C"/>
    <w:rsid w:val="000C56BD"/>
    <w:rsid w:val="000C5A28"/>
    <w:rsid w:val="000C5C13"/>
    <w:rsid w:val="000C5DA5"/>
    <w:rsid w:val="000C5E07"/>
    <w:rsid w:val="000C5FBE"/>
    <w:rsid w:val="000C617C"/>
    <w:rsid w:val="000C61D0"/>
    <w:rsid w:val="000C6426"/>
    <w:rsid w:val="000C670E"/>
    <w:rsid w:val="000C7013"/>
    <w:rsid w:val="000C706A"/>
    <w:rsid w:val="000C719C"/>
    <w:rsid w:val="000C71C9"/>
    <w:rsid w:val="000C7503"/>
    <w:rsid w:val="000C7705"/>
    <w:rsid w:val="000C7796"/>
    <w:rsid w:val="000C7805"/>
    <w:rsid w:val="000C79BF"/>
    <w:rsid w:val="000C7B3C"/>
    <w:rsid w:val="000C7BEE"/>
    <w:rsid w:val="000D0090"/>
    <w:rsid w:val="000D0104"/>
    <w:rsid w:val="000D0205"/>
    <w:rsid w:val="000D0856"/>
    <w:rsid w:val="000D0BA8"/>
    <w:rsid w:val="000D0CC0"/>
    <w:rsid w:val="000D0FFB"/>
    <w:rsid w:val="000D11D9"/>
    <w:rsid w:val="000D1320"/>
    <w:rsid w:val="000D1944"/>
    <w:rsid w:val="000D1B86"/>
    <w:rsid w:val="000D1EDC"/>
    <w:rsid w:val="000D1EFD"/>
    <w:rsid w:val="000D231C"/>
    <w:rsid w:val="000D237D"/>
    <w:rsid w:val="000D255D"/>
    <w:rsid w:val="000D278B"/>
    <w:rsid w:val="000D2966"/>
    <w:rsid w:val="000D2C40"/>
    <w:rsid w:val="000D2E9E"/>
    <w:rsid w:val="000D3053"/>
    <w:rsid w:val="000D31A6"/>
    <w:rsid w:val="000D3212"/>
    <w:rsid w:val="000D3274"/>
    <w:rsid w:val="000D3355"/>
    <w:rsid w:val="000D3387"/>
    <w:rsid w:val="000D33EC"/>
    <w:rsid w:val="000D341D"/>
    <w:rsid w:val="000D3429"/>
    <w:rsid w:val="000D346F"/>
    <w:rsid w:val="000D34C2"/>
    <w:rsid w:val="000D35C1"/>
    <w:rsid w:val="000D3784"/>
    <w:rsid w:val="000D3814"/>
    <w:rsid w:val="000D3933"/>
    <w:rsid w:val="000D394E"/>
    <w:rsid w:val="000D3A74"/>
    <w:rsid w:val="000D3CBE"/>
    <w:rsid w:val="000D3D58"/>
    <w:rsid w:val="000D3DF1"/>
    <w:rsid w:val="000D3FD6"/>
    <w:rsid w:val="000D4031"/>
    <w:rsid w:val="000D4097"/>
    <w:rsid w:val="000D42F0"/>
    <w:rsid w:val="000D44E5"/>
    <w:rsid w:val="000D4593"/>
    <w:rsid w:val="000D470D"/>
    <w:rsid w:val="000D4A0C"/>
    <w:rsid w:val="000D4ACD"/>
    <w:rsid w:val="000D4C75"/>
    <w:rsid w:val="000D4FCF"/>
    <w:rsid w:val="000D517F"/>
    <w:rsid w:val="000D51E9"/>
    <w:rsid w:val="000D5355"/>
    <w:rsid w:val="000D5423"/>
    <w:rsid w:val="000D5665"/>
    <w:rsid w:val="000D568B"/>
    <w:rsid w:val="000D59C2"/>
    <w:rsid w:val="000D5B00"/>
    <w:rsid w:val="000D5B52"/>
    <w:rsid w:val="000D5B7D"/>
    <w:rsid w:val="000D5D92"/>
    <w:rsid w:val="000D5EAB"/>
    <w:rsid w:val="000D6222"/>
    <w:rsid w:val="000D6356"/>
    <w:rsid w:val="000D63F4"/>
    <w:rsid w:val="000D645E"/>
    <w:rsid w:val="000D659B"/>
    <w:rsid w:val="000D6963"/>
    <w:rsid w:val="000D69AB"/>
    <w:rsid w:val="000D6C2F"/>
    <w:rsid w:val="000D6C39"/>
    <w:rsid w:val="000D6C3F"/>
    <w:rsid w:val="000D71C5"/>
    <w:rsid w:val="000D724C"/>
    <w:rsid w:val="000D72A9"/>
    <w:rsid w:val="000D737F"/>
    <w:rsid w:val="000D742E"/>
    <w:rsid w:val="000D7526"/>
    <w:rsid w:val="000D76ED"/>
    <w:rsid w:val="000D7770"/>
    <w:rsid w:val="000D7958"/>
    <w:rsid w:val="000D79F1"/>
    <w:rsid w:val="000D7A42"/>
    <w:rsid w:val="000D7AE0"/>
    <w:rsid w:val="000D7B19"/>
    <w:rsid w:val="000D7B53"/>
    <w:rsid w:val="000D7D5D"/>
    <w:rsid w:val="000D7D87"/>
    <w:rsid w:val="000E009A"/>
    <w:rsid w:val="000E00DE"/>
    <w:rsid w:val="000E030D"/>
    <w:rsid w:val="000E03B5"/>
    <w:rsid w:val="000E0458"/>
    <w:rsid w:val="000E0508"/>
    <w:rsid w:val="000E06A8"/>
    <w:rsid w:val="000E0999"/>
    <w:rsid w:val="000E0D56"/>
    <w:rsid w:val="000E0E71"/>
    <w:rsid w:val="000E1166"/>
    <w:rsid w:val="000E13F9"/>
    <w:rsid w:val="000E14E4"/>
    <w:rsid w:val="000E167B"/>
    <w:rsid w:val="000E16E6"/>
    <w:rsid w:val="000E18CC"/>
    <w:rsid w:val="000E19CF"/>
    <w:rsid w:val="000E1A3C"/>
    <w:rsid w:val="000E1B64"/>
    <w:rsid w:val="000E1E87"/>
    <w:rsid w:val="000E209F"/>
    <w:rsid w:val="000E2121"/>
    <w:rsid w:val="000E228D"/>
    <w:rsid w:val="000E25C0"/>
    <w:rsid w:val="000E2A3B"/>
    <w:rsid w:val="000E2AD2"/>
    <w:rsid w:val="000E2B93"/>
    <w:rsid w:val="000E2CC7"/>
    <w:rsid w:val="000E2D87"/>
    <w:rsid w:val="000E2FA5"/>
    <w:rsid w:val="000E3060"/>
    <w:rsid w:val="000E31AE"/>
    <w:rsid w:val="000E3442"/>
    <w:rsid w:val="000E37C4"/>
    <w:rsid w:val="000E3942"/>
    <w:rsid w:val="000E3A88"/>
    <w:rsid w:val="000E3BE9"/>
    <w:rsid w:val="000E3E38"/>
    <w:rsid w:val="000E3F2C"/>
    <w:rsid w:val="000E4168"/>
    <w:rsid w:val="000E41EA"/>
    <w:rsid w:val="000E441C"/>
    <w:rsid w:val="000E45A2"/>
    <w:rsid w:val="000E4628"/>
    <w:rsid w:val="000E4688"/>
    <w:rsid w:val="000E46C4"/>
    <w:rsid w:val="000E4780"/>
    <w:rsid w:val="000E47FE"/>
    <w:rsid w:val="000E486B"/>
    <w:rsid w:val="000E48DF"/>
    <w:rsid w:val="000E4B48"/>
    <w:rsid w:val="000E4C22"/>
    <w:rsid w:val="000E4C8D"/>
    <w:rsid w:val="000E4D29"/>
    <w:rsid w:val="000E4DE9"/>
    <w:rsid w:val="000E4E8F"/>
    <w:rsid w:val="000E5009"/>
    <w:rsid w:val="000E51A0"/>
    <w:rsid w:val="000E51F5"/>
    <w:rsid w:val="000E52A0"/>
    <w:rsid w:val="000E550D"/>
    <w:rsid w:val="000E5519"/>
    <w:rsid w:val="000E59DD"/>
    <w:rsid w:val="000E5E4E"/>
    <w:rsid w:val="000E5F92"/>
    <w:rsid w:val="000E5FA9"/>
    <w:rsid w:val="000E6033"/>
    <w:rsid w:val="000E61D3"/>
    <w:rsid w:val="000E62DB"/>
    <w:rsid w:val="000E62DF"/>
    <w:rsid w:val="000E6422"/>
    <w:rsid w:val="000E6448"/>
    <w:rsid w:val="000E654A"/>
    <w:rsid w:val="000E6604"/>
    <w:rsid w:val="000E6768"/>
    <w:rsid w:val="000E67C9"/>
    <w:rsid w:val="000E6A23"/>
    <w:rsid w:val="000E6B68"/>
    <w:rsid w:val="000E6D79"/>
    <w:rsid w:val="000E6E6F"/>
    <w:rsid w:val="000E6F20"/>
    <w:rsid w:val="000E70F8"/>
    <w:rsid w:val="000E7169"/>
    <w:rsid w:val="000E7448"/>
    <w:rsid w:val="000E7661"/>
    <w:rsid w:val="000E77BF"/>
    <w:rsid w:val="000E7A1F"/>
    <w:rsid w:val="000E7A9D"/>
    <w:rsid w:val="000E7BF3"/>
    <w:rsid w:val="000E7C3F"/>
    <w:rsid w:val="000E7C68"/>
    <w:rsid w:val="000E7E95"/>
    <w:rsid w:val="000E7FAA"/>
    <w:rsid w:val="000F0070"/>
    <w:rsid w:val="000F0219"/>
    <w:rsid w:val="000F0240"/>
    <w:rsid w:val="000F04EF"/>
    <w:rsid w:val="000F05B5"/>
    <w:rsid w:val="000F06C6"/>
    <w:rsid w:val="000F0978"/>
    <w:rsid w:val="000F0A08"/>
    <w:rsid w:val="000F0BE0"/>
    <w:rsid w:val="000F0CA2"/>
    <w:rsid w:val="000F0D29"/>
    <w:rsid w:val="000F0DE0"/>
    <w:rsid w:val="000F0F16"/>
    <w:rsid w:val="000F103E"/>
    <w:rsid w:val="000F12AE"/>
    <w:rsid w:val="000F12C9"/>
    <w:rsid w:val="000F140D"/>
    <w:rsid w:val="000F14D8"/>
    <w:rsid w:val="000F15A8"/>
    <w:rsid w:val="000F15BE"/>
    <w:rsid w:val="000F17C3"/>
    <w:rsid w:val="000F188D"/>
    <w:rsid w:val="000F1ABC"/>
    <w:rsid w:val="000F1BD1"/>
    <w:rsid w:val="000F1F97"/>
    <w:rsid w:val="000F209F"/>
    <w:rsid w:val="000F20D0"/>
    <w:rsid w:val="000F2290"/>
    <w:rsid w:val="000F241C"/>
    <w:rsid w:val="000F2687"/>
    <w:rsid w:val="000F26C5"/>
    <w:rsid w:val="000F28F5"/>
    <w:rsid w:val="000F28F9"/>
    <w:rsid w:val="000F2BEC"/>
    <w:rsid w:val="000F2D78"/>
    <w:rsid w:val="000F340F"/>
    <w:rsid w:val="000F3444"/>
    <w:rsid w:val="000F355B"/>
    <w:rsid w:val="000F3693"/>
    <w:rsid w:val="000F38C2"/>
    <w:rsid w:val="000F3A74"/>
    <w:rsid w:val="000F3B99"/>
    <w:rsid w:val="000F3DB0"/>
    <w:rsid w:val="000F401C"/>
    <w:rsid w:val="000F4085"/>
    <w:rsid w:val="000F40A6"/>
    <w:rsid w:val="000F41EA"/>
    <w:rsid w:val="000F454D"/>
    <w:rsid w:val="000F46FD"/>
    <w:rsid w:val="000F4815"/>
    <w:rsid w:val="000F49BB"/>
    <w:rsid w:val="000F4BA7"/>
    <w:rsid w:val="000F4E74"/>
    <w:rsid w:val="000F50B5"/>
    <w:rsid w:val="000F5263"/>
    <w:rsid w:val="000F52B4"/>
    <w:rsid w:val="000F561B"/>
    <w:rsid w:val="000F56C4"/>
    <w:rsid w:val="000F575E"/>
    <w:rsid w:val="000F597C"/>
    <w:rsid w:val="000F5ACC"/>
    <w:rsid w:val="000F5AE0"/>
    <w:rsid w:val="000F5CD4"/>
    <w:rsid w:val="000F5D3E"/>
    <w:rsid w:val="000F5D8A"/>
    <w:rsid w:val="000F610E"/>
    <w:rsid w:val="000F6358"/>
    <w:rsid w:val="000F6478"/>
    <w:rsid w:val="000F65E3"/>
    <w:rsid w:val="000F67C3"/>
    <w:rsid w:val="000F68E8"/>
    <w:rsid w:val="000F6A88"/>
    <w:rsid w:val="000F6BA6"/>
    <w:rsid w:val="000F6C66"/>
    <w:rsid w:val="000F709E"/>
    <w:rsid w:val="000F70AD"/>
    <w:rsid w:val="000F723C"/>
    <w:rsid w:val="000F7360"/>
    <w:rsid w:val="000F73F4"/>
    <w:rsid w:val="000F744F"/>
    <w:rsid w:val="000F7650"/>
    <w:rsid w:val="000F76B1"/>
    <w:rsid w:val="000F76D4"/>
    <w:rsid w:val="000F772B"/>
    <w:rsid w:val="000F77D4"/>
    <w:rsid w:val="000F7883"/>
    <w:rsid w:val="000F7B20"/>
    <w:rsid w:val="000F7D47"/>
    <w:rsid w:val="00100182"/>
    <w:rsid w:val="0010027C"/>
    <w:rsid w:val="001002C3"/>
    <w:rsid w:val="0010041B"/>
    <w:rsid w:val="00100426"/>
    <w:rsid w:val="00100437"/>
    <w:rsid w:val="0010063A"/>
    <w:rsid w:val="001009E6"/>
    <w:rsid w:val="00100A49"/>
    <w:rsid w:val="00100ACB"/>
    <w:rsid w:val="00100C7A"/>
    <w:rsid w:val="00100CC8"/>
    <w:rsid w:val="00100D6B"/>
    <w:rsid w:val="00100DBC"/>
    <w:rsid w:val="00100EE4"/>
    <w:rsid w:val="0010119A"/>
    <w:rsid w:val="001012A0"/>
    <w:rsid w:val="00101341"/>
    <w:rsid w:val="001013FE"/>
    <w:rsid w:val="001016AD"/>
    <w:rsid w:val="001016E2"/>
    <w:rsid w:val="00101BEA"/>
    <w:rsid w:val="00101BFC"/>
    <w:rsid w:val="00101FE2"/>
    <w:rsid w:val="0010209D"/>
    <w:rsid w:val="001020B5"/>
    <w:rsid w:val="0010220C"/>
    <w:rsid w:val="001022A6"/>
    <w:rsid w:val="00102305"/>
    <w:rsid w:val="00102361"/>
    <w:rsid w:val="0010262F"/>
    <w:rsid w:val="001027F8"/>
    <w:rsid w:val="00102820"/>
    <w:rsid w:val="00102AED"/>
    <w:rsid w:val="00103077"/>
    <w:rsid w:val="00103279"/>
    <w:rsid w:val="00103374"/>
    <w:rsid w:val="001034A3"/>
    <w:rsid w:val="00103503"/>
    <w:rsid w:val="001035CD"/>
    <w:rsid w:val="00103645"/>
    <w:rsid w:val="00103996"/>
    <w:rsid w:val="001039B9"/>
    <w:rsid w:val="001039BC"/>
    <w:rsid w:val="00103A80"/>
    <w:rsid w:val="00103ADE"/>
    <w:rsid w:val="00103B0E"/>
    <w:rsid w:val="00103CFA"/>
    <w:rsid w:val="00103DD8"/>
    <w:rsid w:val="001040F1"/>
    <w:rsid w:val="00104206"/>
    <w:rsid w:val="001043A8"/>
    <w:rsid w:val="0010455E"/>
    <w:rsid w:val="001047F7"/>
    <w:rsid w:val="00104AA9"/>
    <w:rsid w:val="00104B63"/>
    <w:rsid w:val="00104B6B"/>
    <w:rsid w:val="00104D48"/>
    <w:rsid w:val="00104E28"/>
    <w:rsid w:val="00105663"/>
    <w:rsid w:val="00105682"/>
    <w:rsid w:val="001056D6"/>
    <w:rsid w:val="0010577B"/>
    <w:rsid w:val="00105871"/>
    <w:rsid w:val="001059A8"/>
    <w:rsid w:val="00105C52"/>
    <w:rsid w:val="00105F30"/>
    <w:rsid w:val="00105F6D"/>
    <w:rsid w:val="0010605F"/>
    <w:rsid w:val="00106195"/>
    <w:rsid w:val="00106275"/>
    <w:rsid w:val="0010635D"/>
    <w:rsid w:val="001063B8"/>
    <w:rsid w:val="00106400"/>
    <w:rsid w:val="00106639"/>
    <w:rsid w:val="00106799"/>
    <w:rsid w:val="001068CD"/>
    <w:rsid w:val="00106984"/>
    <w:rsid w:val="00106DBB"/>
    <w:rsid w:val="00106EEA"/>
    <w:rsid w:val="00106F51"/>
    <w:rsid w:val="00106F62"/>
    <w:rsid w:val="00107061"/>
    <w:rsid w:val="001072FA"/>
    <w:rsid w:val="00107351"/>
    <w:rsid w:val="0010738E"/>
    <w:rsid w:val="00107425"/>
    <w:rsid w:val="00107621"/>
    <w:rsid w:val="001077B8"/>
    <w:rsid w:val="0010792E"/>
    <w:rsid w:val="001079E8"/>
    <w:rsid w:val="00107A92"/>
    <w:rsid w:val="00107A9A"/>
    <w:rsid w:val="00107B35"/>
    <w:rsid w:val="00107D67"/>
    <w:rsid w:val="00107DE1"/>
    <w:rsid w:val="00107E9F"/>
    <w:rsid w:val="00107EB3"/>
    <w:rsid w:val="00107FD8"/>
    <w:rsid w:val="001102BC"/>
    <w:rsid w:val="00110340"/>
    <w:rsid w:val="00110431"/>
    <w:rsid w:val="00110632"/>
    <w:rsid w:val="0011086B"/>
    <w:rsid w:val="001108F8"/>
    <w:rsid w:val="00110993"/>
    <w:rsid w:val="00110B1B"/>
    <w:rsid w:val="00110B69"/>
    <w:rsid w:val="00110D6C"/>
    <w:rsid w:val="00110E6B"/>
    <w:rsid w:val="00110F76"/>
    <w:rsid w:val="00111128"/>
    <w:rsid w:val="00111303"/>
    <w:rsid w:val="00111416"/>
    <w:rsid w:val="00111445"/>
    <w:rsid w:val="0011145A"/>
    <w:rsid w:val="001114BF"/>
    <w:rsid w:val="00111505"/>
    <w:rsid w:val="0011158C"/>
    <w:rsid w:val="00111688"/>
    <w:rsid w:val="001116F9"/>
    <w:rsid w:val="0011178E"/>
    <w:rsid w:val="00111809"/>
    <w:rsid w:val="00111996"/>
    <w:rsid w:val="00111A4A"/>
    <w:rsid w:val="00111AD5"/>
    <w:rsid w:val="00111D63"/>
    <w:rsid w:val="00111DB2"/>
    <w:rsid w:val="00111E79"/>
    <w:rsid w:val="001124D6"/>
    <w:rsid w:val="00112673"/>
    <w:rsid w:val="00112677"/>
    <w:rsid w:val="0011269E"/>
    <w:rsid w:val="00112802"/>
    <w:rsid w:val="00112868"/>
    <w:rsid w:val="00112980"/>
    <w:rsid w:val="00112A01"/>
    <w:rsid w:val="00112A6F"/>
    <w:rsid w:val="00112D59"/>
    <w:rsid w:val="00112EA1"/>
    <w:rsid w:val="00113396"/>
    <w:rsid w:val="001134BB"/>
    <w:rsid w:val="00113833"/>
    <w:rsid w:val="0011388F"/>
    <w:rsid w:val="00113AB7"/>
    <w:rsid w:val="00113B71"/>
    <w:rsid w:val="00113DC9"/>
    <w:rsid w:val="00113DDD"/>
    <w:rsid w:val="00113F8A"/>
    <w:rsid w:val="001140A2"/>
    <w:rsid w:val="0011410D"/>
    <w:rsid w:val="0011414F"/>
    <w:rsid w:val="00114172"/>
    <w:rsid w:val="001142F9"/>
    <w:rsid w:val="001143B8"/>
    <w:rsid w:val="0011487A"/>
    <w:rsid w:val="001148A8"/>
    <w:rsid w:val="0011494E"/>
    <w:rsid w:val="00114B93"/>
    <w:rsid w:val="00114BD7"/>
    <w:rsid w:val="00114EE0"/>
    <w:rsid w:val="00114F6E"/>
    <w:rsid w:val="001151C0"/>
    <w:rsid w:val="00115231"/>
    <w:rsid w:val="001153EF"/>
    <w:rsid w:val="001154A6"/>
    <w:rsid w:val="001154D2"/>
    <w:rsid w:val="0011552F"/>
    <w:rsid w:val="001155A2"/>
    <w:rsid w:val="00115929"/>
    <w:rsid w:val="0011592E"/>
    <w:rsid w:val="00115939"/>
    <w:rsid w:val="001159D6"/>
    <w:rsid w:val="00115D02"/>
    <w:rsid w:val="00115D8E"/>
    <w:rsid w:val="00115F91"/>
    <w:rsid w:val="00115FD3"/>
    <w:rsid w:val="00115FE2"/>
    <w:rsid w:val="00116252"/>
    <w:rsid w:val="001163C5"/>
    <w:rsid w:val="0011648C"/>
    <w:rsid w:val="00116765"/>
    <w:rsid w:val="00116787"/>
    <w:rsid w:val="00116E01"/>
    <w:rsid w:val="00116E36"/>
    <w:rsid w:val="00116E53"/>
    <w:rsid w:val="00117002"/>
    <w:rsid w:val="0011703E"/>
    <w:rsid w:val="001170A9"/>
    <w:rsid w:val="001170DD"/>
    <w:rsid w:val="001170ED"/>
    <w:rsid w:val="001173CB"/>
    <w:rsid w:val="00117555"/>
    <w:rsid w:val="0011782D"/>
    <w:rsid w:val="0011782F"/>
    <w:rsid w:val="001178B9"/>
    <w:rsid w:val="00117945"/>
    <w:rsid w:val="00117C28"/>
    <w:rsid w:val="00117C49"/>
    <w:rsid w:val="00117CB2"/>
    <w:rsid w:val="00117E26"/>
    <w:rsid w:val="00117E95"/>
    <w:rsid w:val="00120041"/>
    <w:rsid w:val="00120129"/>
    <w:rsid w:val="001202C4"/>
    <w:rsid w:val="00120353"/>
    <w:rsid w:val="0012035B"/>
    <w:rsid w:val="00120422"/>
    <w:rsid w:val="0012054A"/>
    <w:rsid w:val="001205B0"/>
    <w:rsid w:val="0012081A"/>
    <w:rsid w:val="001208D3"/>
    <w:rsid w:val="00120A60"/>
    <w:rsid w:val="00120B16"/>
    <w:rsid w:val="00120B83"/>
    <w:rsid w:val="00120CEA"/>
    <w:rsid w:val="00120ED9"/>
    <w:rsid w:val="00120FD8"/>
    <w:rsid w:val="00121110"/>
    <w:rsid w:val="001211F9"/>
    <w:rsid w:val="0012126B"/>
    <w:rsid w:val="00121707"/>
    <w:rsid w:val="0012175F"/>
    <w:rsid w:val="0012177E"/>
    <w:rsid w:val="001218A7"/>
    <w:rsid w:val="00121ED9"/>
    <w:rsid w:val="00121F75"/>
    <w:rsid w:val="00121FDC"/>
    <w:rsid w:val="00122276"/>
    <w:rsid w:val="00122469"/>
    <w:rsid w:val="001226B8"/>
    <w:rsid w:val="00122C29"/>
    <w:rsid w:val="00122C9A"/>
    <w:rsid w:val="00122FEE"/>
    <w:rsid w:val="00123027"/>
    <w:rsid w:val="001232CB"/>
    <w:rsid w:val="00123321"/>
    <w:rsid w:val="001233B0"/>
    <w:rsid w:val="0012342C"/>
    <w:rsid w:val="00123573"/>
    <w:rsid w:val="001237F6"/>
    <w:rsid w:val="0012394A"/>
    <w:rsid w:val="00123A66"/>
    <w:rsid w:val="00123AC0"/>
    <w:rsid w:val="00123B89"/>
    <w:rsid w:val="00123C70"/>
    <w:rsid w:val="00123C94"/>
    <w:rsid w:val="0012400F"/>
    <w:rsid w:val="001245F4"/>
    <w:rsid w:val="0012495E"/>
    <w:rsid w:val="00124982"/>
    <w:rsid w:val="00124BCF"/>
    <w:rsid w:val="00124BF7"/>
    <w:rsid w:val="00124D76"/>
    <w:rsid w:val="00124DB9"/>
    <w:rsid w:val="00124F40"/>
    <w:rsid w:val="001253BD"/>
    <w:rsid w:val="001256BD"/>
    <w:rsid w:val="00125A36"/>
    <w:rsid w:val="00125CDC"/>
    <w:rsid w:val="001260BF"/>
    <w:rsid w:val="00126238"/>
    <w:rsid w:val="00126276"/>
    <w:rsid w:val="001263AF"/>
    <w:rsid w:val="0012649C"/>
    <w:rsid w:val="00126637"/>
    <w:rsid w:val="00126944"/>
    <w:rsid w:val="00126C68"/>
    <w:rsid w:val="00126D9B"/>
    <w:rsid w:val="00127002"/>
    <w:rsid w:val="00127236"/>
    <w:rsid w:val="00127390"/>
    <w:rsid w:val="0012740C"/>
    <w:rsid w:val="00127546"/>
    <w:rsid w:val="00127753"/>
    <w:rsid w:val="0012786B"/>
    <w:rsid w:val="00127B04"/>
    <w:rsid w:val="00127F1B"/>
    <w:rsid w:val="00130063"/>
    <w:rsid w:val="0013006A"/>
    <w:rsid w:val="0013006B"/>
    <w:rsid w:val="00130246"/>
    <w:rsid w:val="00130268"/>
    <w:rsid w:val="00130329"/>
    <w:rsid w:val="00130389"/>
    <w:rsid w:val="0013041E"/>
    <w:rsid w:val="001305D5"/>
    <w:rsid w:val="00130905"/>
    <w:rsid w:val="00131012"/>
    <w:rsid w:val="0013104E"/>
    <w:rsid w:val="0013104F"/>
    <w:rsid w:val="0013114E"/>
    <w:rsid w:val="0013156C"/>
    <w:rsid w:val="00131729"/>
    <w:rsid w:val="00131904"/>
    <w:rsid w:val="00131A4D"/>
    <w:rsid w:val="00131B66"/>
    <w:rsid w:val="00131C4B"/>
    <w:rsid w:val="00131D8C"/>
    <w:rsid w:val="001320F4"/>
    <w:rsid w:val="00132164"/>
    <w:rsid w:val="00132206"/>
    <w:rsid w:val="00132347"/>
    <w:rsid w:val="00132661"/>
    <w:rsid w:val="001326D5"/>
    <w:rsid w:val="00132CDB"/>
    <w:rsid w:val="00132CEE"/>
    <w:rsid w:val="00132D10"/>
    <w:rsid w:val="00132D17"/>
    <w:rsid w:val="00132DA4"/>
    <w:rsid w:val="00132FED"/>
    <w:rsid w:val="00133046"/>
    <w:rsid w:val="00133284"/>
    <w:rsid w:val="001332EC"/>
    <w:rsid w:val="001333D6"/>
    <w:rsid w:val="001337A4"/>
    <w:rsid w:val="001337E0"/>
    <w:rsid w:val="001338C7"/>
    <w:rsid w:val="001339BA"/>
    <w:rsid w:val="00133BF7"/>
    <w:rsid w:val="00133EA3"/>
    <w:rsid w:val="00133F74"/>
    <w:rsid w:val="00134066"/>
    <w:rsid w:val="00134117"/>
    <w:rsid w:val="0013428A"/>
    <w:rsid w:val="001343BF"/>
    <w:rsid w:val="00134479"/>
    <w:rsid w:val="001347EA"/>
    <w:rsid w:val="0013482F"/>
    <w:rsid w:val="001348AE"/>
    <w:rsid w:val="00134AE1"/>
    <w:rsid w:val="00134AE7"/>
    <w:rsid w:val="00134C76"/>
    <w:rsid w:val="00134CB0"/>
    <w:rsid w:val="00134D44"/>
    <w:rsid w:val="0013529F"/>
    <w:rsid w:val="001354A0"/>
    <w:rsid w:val="0013555C"/>
    <w:rsid w:val="001355F5"/>
    <w:rsid w:val="001357FB"/>
    <w:rsid w:val="0013580C"/>
    <w:rsid w:val="00135A35"/>
    <w:rsid w:val="00135AB3"/>
    <w:rsid w:val="00135C62"/>
    <w:rsid w:val="00136028"/>
    <w:rsid w:val="00136039"/>
    <w:rsid w:val="001361BB"/>
    <w:rsid w:val="001361CB"/>
    <w:rsid w:val="001362E9"/>
    <w:rsid w:val="0013636E"/>
    <w:rsid w:val="00136563"/>
    <w:rsid w:val="001366EC"/>
    <w:rsid w:val="00136A8B"/>
    <w:rsid w:val="00136B7A"/>
    <w:rsid w:val="00136B87"/>
    <w:rsid w:val="00136CCF"/>
    <w:rsid w:val="00136E7B"/>
    <w:rsid w:val="001370E6"/>
    <w:rsid w:val="0013724E"/>
    <w:rsid w:val="001372D5"/>
    <w:rsid w:val="001377D1"/>
    <w:rsid w:val="00137CF7"/>
    <w:rsid w:val="00137F29"/>
    <w:rsid w:val="001400CE"/>
    <w:rsid w:val="001401CE"/>
    <w:rsid w:val="0014060D"/>
    <w:rsid w:val="001406E4"/>
    <w:rsid w:val="001407C7"/>
    <w:rsid w:val="001408AE"/>
    <w:rsid w:val="001409B9"/>
    <w:rsid w:val="00140B1E"/>
    <w:rsid w:val="00140DE3"/>
    <w:rsid w:val="00140E4E"/>
    <w:rsid w:val="00140F18"/>
    <w:rsid w:val="00141674"/>
    <w:rsid w:val="00141684"/>
    <w:rsid w:val="00141840"/>
    <w:rsid w:val="00141993"/>
    <w:rsid w:val="00141B79"/>
    <w:rsid w:val="00141C45"/>
    <w:rsid w:val="00141C74"/>
    <w:rsid w:val="00141FDD"/>
    <w:rsid w:val="00142036"/>
    <w:rsid w:val="0014207A"/>
    <w:rsid w:val="001422E7"/>
    <w:rsid w:val="00142308"/>
    <w:rsid w:val="001424FD"/>
    <w:rsid w:val="00142540"/>
    <w:rsid w:val="0014257F"/>
    <w:rsid w:val="00142ADA"/>
    <w:rsid w:val="00142D5E"/>
    <w:rsid w:val="00142E5D"/>
    <w:rsid w:val="00142E60"/>
    <w:rsid w:val="00142FB0"/>
    <w:rsid w:val="0014315A"/>
    <w:rsid w:val="001432EA"/>
    <w:rsid w:val="00143334"/>
    <w:rsid w:val="00143355"/>
    <w:rsid w:val="00143367"/>
    <w:rsid w:val="001433FD"/>
    <w:rsid w:val="00143888"/>
    <w:rsid w:val="00143905"/>
    <w:rsid w:val="00143945"/>
    <w:rsid w:val="00143BEA"/>
    <w:rsid w:val="00143C63"/>
    <w:rsid w:val="00143D73"/>
    <w:rsid w:val="00143F20"/>
    <w:rsid w:val="00143F89"/>
    <w:rsid w:val="001441C0"/>
    <w:rsid w:val="0014427D"/>
    <w:rsid w:val="001442F1"/>
    <w:rsid w:val="00144367"/>
    <w:rsid w:val="0014455E"/>
    <w:rsid w:val="001446B6"/>
    <w:rsid w:val="0014489D"/>
    <w:rsid w:val="00144936"/>
    <w:rsid w:val="00144BB5"/>
    <w:rsid w:val="00144C79"/>
    <w:rsid w:val="00144C8D"/>
    <w:rsid w:val="00144DC7"/>
    <w:rsid w:val="00144DF0"/>
    <w:rsid w:val="00144FBB"/>
    <w:rsid w:val="001450CB"/>
    <w:rsid w:val="001451E6"/>
    <w:rsid w:val="001452CD"/>
    <w:rsid w:val="001452D2"/>
    <w:rsid w:val="00145445"/>
    <w:rsid w:val="00145460"/>
    <w:rsid w:val="00145538"/>
    <w:rsid w:val="00145594"/>
    <w:rsid w:val="00145751"/>
    <w:rsid w:val="0014597F"/>
    <w:rsid w:val="00145A00"/>
    <w:rsid w:val="00145C27"/>
    <w:rsid w:val="00145F29"/>
    <w:rsid w:val="00146055"/>
    <w:rsid w:val="001460C5"/>
    <w:rsid w:val="00146163"/>
    <w:rsid w:val="00146227"/>
    <w:rsid w:val="001463CB"/>
    <w:rsid w:val="0014658C"/>
    <w:rsid w:val="0014695F"/>
    <w:rsid w:val="001469BC"/>
    <w:rsid w:val="00146A4C"/>
    <w:rsid w:val="00146AAA"/>
    <w:rsid w:val="00146D05"/>
    <w:rsid w:val="00146F52"/>
    <w:rsid w:val="0014710D"/>
    <w:rsid w:val="001473CC"/>
    <w:rsid w:val="001474DB"/>
    <w:rsid w:val="001475C1"/>
    <w:rsid w:val="001475D4"/>
    <w:rsid w:val="001478F1"/>
    <w:rsid w:val="00147BA4"/>
    <w:rsid w:val="00147D94"/>
    <w:rsid w:val="00147DCB"/>
    <w:rsid w:val="00147E29"/>
    <w:rsid w:val="00147E84"/>
    <w:rsid w:val="00147E8F"/>
    <w:rsid w:val="00147FB7"/>
    <w:rsid w:val="0015008E"/>
    <w:rsid w:val="001501D0"/>
    <w:rsid w:val="0015029E"/>
    <w:rsid w:val="001504DE"/>
    <w:rsid w:val="0015078B"/>
    <w:rsid w:val="001508A7"/>
    <w:rsid w:val="001508AC"/>
    <w:rsid w:val="0015095F"/>
    <w:rsid w:val="001509FF"/>
    <w:rsid w:val="00150B34"/>
    <w:rsid w:val="00150D05"/>
    <w:rsid w:val="00150D9F"/>
    <w:rsid w:val="00150F79"/>
    <w:rsid w:val="00150FDE"/>
    <w:rsid w:val="00151077"/>
    <w:rsid w:val="00151166"/>
    <w:rsid w:val="00151225"/>
    <w:rsid w:val="001513FF"/>
    <w:rsid w:val="00151528"/>
    <w:rsid w:val="00151544"/>
    <w:rsid w:val="001516C1"/>
    <w:rsid w:val="001518B4"/>
    <w:rsid w:val="001518B5"/>
    <w:rsid w:val="001518BD"/>
    <w:rsid w:val="001519AE"/>
    <w:rsid w:val="00151AA2"/>
    <w:rsid w:val="00151BB9"/>
    <w:rsid w:val="00151BFC"/>
    <w:rsid w:val="00151C82"/>
    <w:rsid w:val="00151CE9"/>
    <w:rsid w:val="00151DA7"/>
    <w:rsid w:val="00151E43"/>
    <w:rsid w:val="00151E73"/>
    <w:rsid w:val="00151F66"/>
    <w:rsid w:val="00152101"/>
    <w:rsid w:val="001521EE"/>
    <w:rsid w:val="001523DD"/>
    <w:rsid w:val="00152492"/>
    <w:rsid w:val="00152697"/>
    <w:rsid w:val="001527D1"/>
    <w:rsid w:val="0015282A"/>
    <w:rsid w:val="00152887"/>
    <w:rsid w:val="001528A2"/>
    <w:rsid w:val="0015295C"/>
    <w:rsid w:val="001529F4"/>
    <w:rsid w:val="00152A75"/>
    <w:rsid w:val="00152B4E"/>
    <w:rsid w:val="00152C7E"/>
    <w:rsid w:val="00152C8E"/>
    <w:rsid w:val="00152CA1"/>
    <w:rsid w:val="00152D38"/>
    <w:rsid w:val="00152D96"/>
    <w:rsid w:val="00152E17"/>
    <w:rsid w:val="00152E66"/>
    <w:rsid w:val="001530C7"/>
    <w:rsid w:val="00153442"/>
    <w:rsid w:val="00153495"/>
    <w:rsid w:val="00153577"/>
    <w:rsid w:val="0015368D"/>
    <w:rsid w:val="001536E8"/>
    <w:rsid w:val="00153714"/>
    <w:rsid w:val="00153758"/>
    <w:rsid w:val="00153812"/>
    <w:rsid w:val="00153821"/>
    <w:rsid w:val="001539BC"/>
    <w:rsid w:val="00153B9F"/>
    <w:rsid w:val="00153BC8"/>
    <w:rsid w:val="00153C71"/>
    <w:rsid w:val="00153FDA"/>
    <w:rsid w:val="00154003"/>
    <w:rsid w:val="00154094"/>
    <w:rsid w:val="00154189"/>
    <w:rsid w:val="001544C5"/>
    <w:rsid w:val="001544E7"/>
    <w:rsid w:val="00154684"/>
    <w:rsid w:val="00154937"/>
    <w:rsid w:val="001549E2"/>
    <w:rsid w:val="00154A32"/>
    <w:rsid w:val="00154A9A"/>
    <w:rsid w:val="00154CBA"/>
    <w:rsid w:val="00154D17"/>
    <w:rsid w:val="00154E58"/>
    <w:rsid w:val="00155002"/>
    <w:rsid w:val="0015532B"/>
    <w:rsid w:val="00155385"/>
    <w:rsid w:val="00155403"/>
    <w:rsid w:val="001554DC"/>
    <w:rsid w:val="001554E6"/>
    <w:rsid w:val="0015563A"/>
    <w:rsid w:val="001556FC"/>
    <w:rsid w:val="00155871"/>
    <w:rsid w:val="0015589D"/>
    <w:rsid w:val="001558F2"/>
    <w:rsid w:val="00155AB5"/>
    <w:rsid w:val="00155C58"/>
    <w:rsid w:val="00155D9B"/>
    <w:rsid w:val="00155F75"/>
    <w:rsid w:val="001560C2"/>
    <w:rsid w:val="0015622F"/>
    <w:rsid w:val="00156377"/>
    <w:rsid w:val="001563C2"/>
    <w:rsid w:val="00156401"/>
    <w:rsid w:val="0015674B"/>
    <w:rsid w:val="00156979"/>
    <w:rsid w:val="00156A0B"/>
    <w:rsid w:val="00156A2E"/>
    <w:rsid w:val="00156A5B"/>
    <w:rsid w:val="00156D4A"/>
    <w:rsid w:val="00156F7D"/>
    <w:rsid w:val="001574CB"/>
    <w:rsid w:val="0015752A"/>
    <w:rsid w:val="0015759D"/>
    <w:rsid w:val="0015767E"/>
    <w:rsid w:val="001577C3"/>
    <w:rsid w:val="0015785B"/>
    <w:rsid w:val="001578C1"/>
    <w:rsid w:val="00157906"/>
    <w:rsid w:val="00157B4F"/>
    <w:rsid w:val="00157D2A"/>
    <w:rsid w:val="00157E82"/>
    <w:rsid w:val="001601F6"/>
    <w:rsid w:val="001603D6"/>
    <w:rsid w:val="00160455"/>
    <w:rsid w:val="001604A0"/>
    <w:rsid w:val="001605AF"/>
    <w:rsid w:val="00160678"/>
    <w:rsid w:val="001606F9"/>
    <w:rsid w:val="001608DE"/>
    <w:rsid w:val="0016099D"/>
    <w:rsid w:val="001609C6"/>
    <w:rsid w:val="00160A4D"/>
    <w:rsid w:val="00160F88"/>
    <w:rsid w:val="00161309"/>
    <w:rsid w:val="00161318"/>
    <w:rsid w:val="001614E1"/>
    <w:rsid w:val="00161715"/>
    <w:rsid w:val="0016174B"/>
    <w:rsid w:val="001618FB"/>
    <w:rsid w:val="00161AE9"/>
    <w:rsid w:val="00161BBE"/>
    <w:rsid w:val="00161DC2"/>
    <w:rsid w:val="00161FCF"/>
    <w:rsid w:val="001621DB"/>
    <w:rsid w:val="001621F7"/>
    <w:rsid w:val="001621FF"/>
    <w:rsid w:val="00162219"/>
    <w:rsid w:val="00162283"/>
    <w:rsid w:val="00162325"/>
    <w:rsid w:val="00162482"/>
    <w:rsid w:val="001624D5"/>
    <w:rsid w:val="00162630"/>
    <w:rsid w:val="0016268D"/>
    <w:rsid w:val="001627C9"/>
    <w:rsid w:val="00162C70"/>
    <w:rsid w:val="0016321A"/>
    <w:rsid w:val="00163300"/>
    <w:rsid w:val="001633DE"/>
    <w:rsid w:val="001633E9"/>
    <w:rsid w:val="00163400"/>
    <w:rsid w:val="001634AE"/>
    <w:rsid w:val="00163C03"/>
    <w:rsid w:val="00164050"/>
    <w:rsid w:val="00164207"/>
    <w:rsid w:val="00164534"/>
    <w:rsid w:val="00164553"/>
    <w:rsid w:val="00164722"/>
    <w:rsid w:val="00164739"/>
    <w:rsid w:val="00164A4E"/>
    <w:rsid w:val="00164AFA"/>
    <w:rsid w:val="00164CCA"/>
    <w:rsid w:val="00164D1A"/>
    <w:rsid w:val="00164EAE"/>
    <w:rsid w:val="00164F4F"/>
    <w:rsid w:val="00165299"/>
    <w:rsid w:val="001652A7"/>
    <w:rsid w:val="00165443"/>
    <w:rsid w:val="00165471"/>
    <w:rsid w:val="00165541"/>
    <w:rsid w:val="0016580D"/>
    <w:rsid w:val="001658D5"/>
    <w:rsid w:val="00165A24"/>
    <w:rsid w:val="00165C11"/>
    <w:rsid w:val="00165E5B"/>
    <w:rsid w:val="00166030"/>
    <w:rsid w:val="001660DD"/>
    <w:rsid w:val="00166110"/>
    <w:rsid w:val="001662D8"/>
    <w:rsid w:val="00166309"/>
    <w:rsid w:val="0016635F"/>
    <w:rsid w:val="001663A6"/>
    <w:rsid w:val="001663E2"/>
    <w:rsid w:val="0016653B"/>
    <w:rsid w:val="0016663E"/>
    <w:rsid w:val="00166903"/>
    <w:rsid w:val="00166CC1"/>
    <w:rsid w:val="00166D78"/>
    <w:rsid w:val="00166E4C"/>
    <w:rsid w:val="00166E6E"/>
    <w:rsid w:val="00166FDC"/>
    <w:rsid w:val="001670A3"/>
    <w:rsid w:val="001673DE"/>
    <w:rsid w:val="001674CD"/>
    <w:rsid w:val="0016762B"/>
    <w:rsid w:val="001676E7"/>
    <w:rsid w:val="001677A9"/>
    <w:rsid w:val="00167A76"/>
    <w:rsid w:val="00167AB1"/>
    <w:rsid w:val="00167B95"/>
    <w:rsid w:val="00167CAD"/>
    <w:rsid w:val="00167CB4"/>
    <w:rsid w:val="00167D42"/>
    <w:rsid w:val="00167ECE"/>
    <w:rsid w:val="00167EF5"/>
    <w:rsid w:val="00170021"/>
    <w:rsid w:val="00170047"/>
    <w:rsid w:val="00170066"/>
    <w:rsid w:val="00170069"/>
    <w:rsid w:val="001700BE"/>
    <w:rsid w:val="0017024C"/>
    <w:rsid w:val="00170567"/>
    <w:rsid w:val="0017066C"/>
    <w:rsid w:val="0017069B"/>
    <w:rsid w:val="00170784"/>
    <w:rsid w:val="00170913"/>
    <w:rsid w:val="00170D6F"/>
    <w:rsid w:val="00170E83"/>
    <w:rsid w:val="00170EB4"/>
    <w:rsid w:val="00170F27"/>
    <w:rsid w:val="00170FDC"/>
    <w:rsid w:val="001710A8"/>
    <w:rsid w:val="0017142F"/>
    <w:rsid w:val="00171475"/>
    <w:rsid w:val="00171790"/>
    <w:rsid w:val="00171955"/>
    <w:rsid w:val="001719E5"/>
    <w:rsid w:val="00171A0E"/>
    <w:rsid w:val="00171A53"/>
    <w:rsid w:val="00171B4A"/>
    <w:rsid w:val="00171C43"/>
    <w:rsid w:val="00171C4E"/>
    <w:rsid w:val="00171C9A"/>
    <w:rsid w:val="00171DF1"/>
    <w:rsid w:val="00171EF4"/>
    <w:rsid w:val="00172098"/>
    <w:rsid w:val="00172165"/>
    <w:rsid w:val="00172608"/>
    <w:rsid w:val="0017297B"/>
    <w:rsid w:val="001729A0"/>
    <w:rsid w:val="00172C4F"/>
    <w:rsid w:val="00172D93"/>
    <w:rsid w:val="00172DE4"/>
    <w:rsid w:val="00172DFD"/>
    <w:rsid w:val="00172EB0"/>
    <w:rsid w:val="00173009"/>
    <w:rsid w:val="00173133"/>
    <w:rsid w:val="001736AD"/>
    <w:rsid w:val="001736DD"/>
    <w:rsid w:val="00173875"/>
    <w:rsid w:val="001738B0"/>
    <w:rsid w:val="00173956"/>
    <w:rsid w:val="00173A5D"/>
    <w:rsid w:val="00173BAF"/>
    <w:rsid w:val="00173C32"/>
    <w:rsid w:val="00173C5C"/>
    <w:rsid w:val="00173F36"/>
    <w:rsid w:val="00174201"/>
    <w:rsid w:val="001742C0"/>
    <w:rsid w:val="0017457C"/>
    <w:rsid w:val="001745B0"/>
    <w:rsid w:val="001746F0"/>
    <w:rsid w:val="00174805"/>
    <w:rsid w:val="00174C81"/>
    <w:rsid w:val="00174DF5"/>
    <w:rsid w:val="001750B6"/>
    <w:rsid w:val="001752E4"/>
    <w:rsid w:val="0017548E"/>
    <w:rsid w:val="00175527"/>
    <w:rsid w:val="001756D8"/>
    <w:rsid w:val="00175A53"/>
    <w:rsid w:val="00175A97"/>
    <w:rsid w:val="00175CDE"/>
    <w:rsid w:val="00175FBF"/>
    <w:rsid w:val="00176120"/>
    <w:rsid w:val="001761AD"/>
    <w:rsid w:val="00176284"/>
    <w:rsid w:val="001763DA"/>
    <w:rsid w:val="00176448"/>
    <w:rsid w:val="00176515"/>
    <w:rsid w:val="0017672E"/>
    <w:rsid w:val="0017676C"/>
    <w:rsid w:val="001768F9"/>
    <w:rsid w:val="00176A0C"/>
    <w:rsid w:val="00176BED"/>
    <w:rsid w:val="00176E06"/>
    <w:rsid w:val="00176F32"/>
    <w:rsid w:val="00176F69"/>
    <w:rsid w:val="00177092"/>
    <w:rsid w:val="00177115"/>
    <w:rsid w:val="0017711B"/>
    <w:rsid w:val="001772A8"/>
    <w:rsid w:val="001772E6"/>
    <w:rsid w:val="001773D1"/>
    <w:rsid w:val="0017740A"/>
    <w:rsid w:val="001774EA"/>
    <w:rsid w:val="00177580"/>
    <w:rsid w:val="00177697"/>
    <w:rsid w:val="00177D7A"/>
    <w:rsid w:val="00177E4E"/>
    <w:rsid w:val="001801A4"/>
    <w:rsid w:val="001801B4"/>
    <w:rsid w:val="001801EC"/>
    <w:rsid w:val="00180440"/>
    <w:rsid w:val="00180481"/>
    <w:rsid w:val="001805A4"/>
    <w:rsid w:val="0018064C"/>
    <w:rsid w:val="00180698"/>
    <w:rsid w:val="001807E3"/>
    <w:rsid w:val="00180823"/>
    <w:rsid w:val="00180874"/>
    <w:rsid w:val="0018093B"/>
    <w:rsid w:val="001809D4"/>
    <w:rsid w:val="00180B0D"/>
    <w:rsid w:val="00180B20"/>
    <w:rsid w:val="00180B33"/>
    <w:rsid w:val="001811F9"/>
    <w:rsid w:val="0018128F"/>
    <w:rsid w:val="001815DD"/>
    <w:rsid w:val="00181800"/>
    <w:rsid w:val="0018180C"/>
    <w:rsid w:val="00181A0D"/>
    <w:rsid w:val="00181AF5"/>
    <w:rsid w:val="00181B56"/>
    <w:rsid w:val="00181B74"/>
    <w:rsid w:val="00181C80"/>
    <w:rsid w:val="00181F95"/>
    <w:rsid w:val="00182013"/>
    <w:rsid w:val="001822A6"/>
    <w:rsid w:val="00182498"/>
    <w:rsid w:val="001827FC"/>
    <w:rsid w:val="001829BA"/>
    <w:rsid w:val="00182ADC"/>
    <w:rsid w:val="00182CDC"/>
    <w:rsid w:val="00182CFC"/>
    <w:rsid w:val="00182D09"/>
    <w:rsid w:val="00182E12"/>
    <w:rsid w:val="00182E76"/>
    <w:rsid w:val="00182FE9"/>
    <w:rsid w:val="001831A8"/>
    <w:rsid w:val="00183245"/>
    <w:rsid w:val="001832BA"/>
    <w:rsid w:val="00183315"/>
    <w:rsid w:val="00183371"/>
    <w:rsid w:val="0018355F"/>
    <w:rsid w:val="00183872"/>
    <w:rsid w:val="00183A0C"/>
    <w:rsid w:val="00183C90"/>
    <w:rsid w:val="00183D99"/>
    <w:rsid w:val="00183EAD"/>
    <w:rsid w:val="0018407A"/>
    <w:rsid w:val="00184199"/>
    <w:rsid w:val="001842A2"/>
    <w:rsid w:val="001842F8"/>
    <w:rsid w:val="00184621"/>
    <w:rsid w:val="00184652"/>
    <w:rsid w:val="00184855"/>
    <w:rsid w:val="001848C5"/>
    <w:rsid w:val="00184934"/>
    <w:rsid w:val="001849B2"/>
    <w:rsid w:val="00184B1D"/>
    <w:rsid w:val="00184D31"/>
    <w:rsid w:val="00184E6D"/>
    <w:rsid w:val="0018503B"/>
    <w:rsid w:val="00185145"/>
    <w:rsid w:val="0018521E"/>
    <w:rsid w:val="00185264"/>
    <w:rsid w:val="001853AA"/>
    <w:rsid w:val="001854BE"/>
    <w:rsid w:val="001854E1"/>
    <w:rsid w:val="00185608"/>
    <w:rsid w:val="00185A9E"/>
    <w:rsid w:val="00185C4D"/>
    <w:rsid w:val="00186007"/>
    <w:rsid w:val="00186172"/>
    <w:rsid w:val="00186401"/>
    <w:rsid w:val="001864A1"/>
    <w:rsid w:val="001866B5"/>
    <w:rsid w:val="0018680A"/>
    <w:rsid w:val="00186857"/>
    <w:rsid w:val="00186CBB"/>
    <w:rsid w:val="00186CDB"/>
    <w:rsid w:val="00186DE7"/>
    <w:rsid w:val="00186ED1"/>
    <w:rsid w:val="001873A7"/>
    <w:rsid w:val="001873D9"/>
    <w:rsid w:val="001873E4"/>
    <w:rsid w:val="001874BB"/>
    <w:rsid w:val="001878FB"/>
    <w:rsid w:val="001879BB"/>
    <w:rsid w:val="00187CB8"/>
    <w:rsid w:val="00187D03"/>
    <w:rsid w:val="00187DF3"/>
    <w:rsid w:val="001903A6"/>
    <w:rsid w:val="001904E6"/>
    <w:rsid w:val="001905C4"/>
    <w:rsid w:val="00190698"/>
    <w:rsid w:val="0019078B"/>
    <w:rsid w:val="0019087D"/>
    <w:rsid w:val="001908CF"/>
    <w:rsid w:val="00190AF8"/>
    <w:rsid w:val="00190DD2"/>
    <w:rsid w:val="001910B9"/>
    <w:rsid w:val="001910F1"/>
    <w:rsid w:val="001914A2"/>
    <w:rsid w:val="0019156C"/>
    <w:rsid w:val="00191898"/>
    <w:rsid w:val="001918EE"/>
    <w:rsid w:val="00191A41"/>
    <w:rsid w:val="00191BA5"/>
    <w:rsid w:val="00191BEF"/>
    <w:rsid w:val="00191C17"/>
    <w:rsid w:val="00191D55"/>
    <w:rsid w:val="00192057"/>
    <w:rsid w:val="001922AA"/>
    <w:rsid w:val="001923DD"/>
    <w:rsid w:val="00192403"/>
    <w:rsid w:val="001924EE"/>
    <w:rsid w:val="00192519"/>
    <w:rsid w:val="00192527"/>
    <w:rsid w:val="001927A3"/>
    <w:rsid w:val="00192C49"/>
    <w:rsid w:val="00192CB2"/>
    <w:rsid w:val="00192CE2"/>
    <w:rsid w:val="00192E63"/>
    <w:rsid w:val="00192ECC"/>
    <w:rsid w:val="00192F00"/>
    <w:rsid w:val="00192F97"/>
    <w:rsid w:val="00192FAB"/>
    <w:rsid w:val="001932CA"/>
    <w:rsid w:val="001933AB"/>
    <w:rsid w:val="001933E3"/>
    <w:rsid w:val="001934DD"/>
    <w:rsid w:val="001935F8"/>
    <w:rsid w:val="00193816"/>
    <w:rsid w:val="00193819"/>
    <w:rsid w:val="001938DC"/>
    <w:rsid w:val="00193C82"/>
    <w:rsid w:val="00194024"/>
    <w:rsid w:val="0019403F"/>
    <w:rsid w:val="001945FA"/>
    <w:rsid w:val="001948D8"/>
    <w:rsid w:val="00194BBD"/>
    <w:rsid w:val="00194E4B"/>
    <w:rsid w:val="00194FAC"/>
    <w:rsid w:val="00195010"/>
    <w:rsid w:val="001950BC"/>
    <w:rsid w:val="001950F2"/>
    <w:rsid w:val="00195371"/>
    <w:rsid w:val="001953B3"/>
    <w:rsid w:val="0019551C"/>
    <w:rsid w:val="0019589B"/>
    <w:rsid w:val="00195AAC"/>
    <w:rsid w:val="00195AFC"/>
    <w:rsid w:val="00195B94"/>
    <w:rsid w:val="00195F1A"/>
    <w:rsid w:val="00196064"/>
    <w:rsid w:val="00196204"/>
    <w:rsid w:val="001962D7"/>
    <w:rsid w:val="0019646F"/>
    <w:rsid w:val="001967E1"/>
    <w:rsid w:val="00196810"/>
    <w:rsid w:val="00196910"/>
    <w:rsid w:val="00196988"/>
    <w:rsid w:val="00196CE1"/>
    <w:rsid w:val="00196D06"/>
    <w:rsid w:val="00196F3B"/>
    <w:rsid w:val="001970B1"/>
    <w:rsid w:val="0019736D"/>
    <w:rsid w:val="001973C3"/>
    <w:rsid w:val="0019744F"/>
    <w:rsid w:val="0019776C"/>
    <w:rsid w:val="001977A2"/>
    <w:rsid w:val="00197982"/>
    <w:rsid w:val="00197983"/>
    <w:rsid w:val="001979AE"/>
    <w:rsid w:val="00197AAB"/>
    <w:rsid w:val="00197BDA"/>
    <w:rsid w:val="00197CF8"/>
    <w:rsid w:val="00197F1E"/>
    <w:rsid w:val="001A004D"/>
    <w:rsid w:val="001A00A5"/>
    <w:rsid w:val="001A01C5"/>
    <w:rsid w:val="001A02F5"/>
    <w:rsid w:val="001A098A"/>
    <w:rsid w:val="001A0BAB"/>
    <w:rsid w:val="001A0D1D"/>
    <w:rsid w:val="001A0F75"/>
    <w:rsid w:val="001A0FEF"/>
    <w:rsid w:val="001A1077"/>
    <w:rsid w:val="001A1157"/>
    <w:rsid w:val="001A12EB"/>
    <w:rsid w:val="001A136E"/>
    <w:rsid w:val="001A153A"/>
    <w:rsid w:val="001A1A24"/>
    <w:rsid w:val="001A1B02"/>
    <w:rsid w:val="001A1BFE"/>
    <w:rsid w:val="001A1D00"/>
    <w:rsid w:val="001A1D3D"/>
    <w:rsid w:val="001A1E78"/>
    <w:rsid w:val="001A1F64"/>
    <w:rsid w:val="001A230D"/>
    <w:rsid w:val="001A2311"/>
    <w:rsid w:val="001A232A"/>
    <w:rsid w:val="001A232E"/>
    <w:rsid w:val="001A2432"/>
    <w:rsid w:val="001A258C"/>
    <w:rsid w:val="001A263C"/>
    <w:rsid w:val="001A2913"/>
    <w:rsid w:val="001A29A7"/>
    <w:rsid w:val="001A2A01"/>
    <w:rsid w:val="001A2AA2"/>
    <w:rsid w:val="001A2ABF"/>
    <w:rsid w:val="001A2E0A"/>
    <w:rsid w:val="001A2E48"/>
    <w:rsid w:val="001A2E4E"/>
    <w:rsid w:val="001A2EA1"/>
    <w:rsid w:val="001A3286"/>
    <w:rsid w:val="001A3318"/>
    <w:rsid w:val="001A3478"/>
    <w:rsid w:val="001A359C"/>
    <w:rsid w:val="001A36E6"/>
    <w:rsid w:val="001A3864"/>
    <w:rsid w:val="001A3AB2"/>
    <w:rsid w:val="001A4113"/>
    <w:rsid w:val="001A4195"/>
    <w:rsid w:val="001A41FE"/>
    <w:rsid w:val="001A422F"/>
    <w:rsid w:val="001A433D"/>
    <w:rsid w:val="001A44FF"/>
    <w:rsid w:val="001A4674"/>
    <w:rsid w:val="001A4E04"/>
    <w:rsid w:val="001A51BF"/>
    <w:rsid w:val="001A56E9"/>
    <w:rsid w:val="001A5725"/>
    <w:rsid w:val="001A5729"/>
    <w:rsid w:val="001A5A62"/>
    <w:rsid w:val="001A5A69"/>
    <w:rsid w:val="001A6144"/>
    <w:rsid w:val="001A618C"/>
    <w:rsid w:val="001A61B8"/>
    <w:rsid w:val="001A6309"/>
    <w:rsid w:val="001A672F"/>
    <w:rsid w:val="001A6944"/>
    <w:rsid w:val="001A6A9A"/>
    <w:rsid w:val="001A6E0D"/>
    <w:rsid w:val="001A6F32"/>
    <w:rsid w:val="001A6F33"/>
    <w:rsid w:val="001A7041"/>
    <w:rsid w:val="001A705F"/>
    <w:rsid w:val="001A70EA"/>
    <w:rsid w:val="001A72E6"/>
    <w:rsid w:val="001A751C"/>
    <w:rsid w:val="001A75CC"/>
    <w:rsid w:val="001A7705"/>
    <w:rsid w:val="001A77F6"/>
    <w:rsid w:val="001A787A"/>
    <w:rsid w:val="001A7881"/>
    <w:rsid w:val="001A78AF"/>
    <w:rsid w:val="001A7A96"/>
    <w:rsid w:val="001A7BA1"/>
    <w:rsid w:val="001A7CCB"/>
    <w:rsid w:val="001B022D"/>
    <w:rsid w:val="001B030C"/>
    <w:rsid w:val="001B03DD"/>
    <w:rsid w:val="001B044A"/>
    <w:rsid w:val="001B04C1"/>
    <w:rsid w:val="001B05A5"/>
    <w:rsid w:val="001B0716"/>
    <w:rsid w:val="001B0735"/>
    <w:rsid w:val="001B07E3"/>
    <w:rsid w:val="001B0B6D"/>
    <w:rsid w:val="001B0DB7"/>
    <w:rsid w:val="001B0E31"/>
    <w:rsid w:val="001B0E45"/>
    <w:rsid w:val="001B0EF5"/>
    <w:rsid w:val="001B0F1B"/>
    <w:rsid w:val="001B0F7D"/>
    <w:rsid w:val="001B103D"/>
    <w:rsid w:val="001B13A0"/>
    <w:rsid w:val="001B14C4"/>
    <w:rsid w:val="001B16EC"/>
    <w:rsid w:val="001B1ACA"/>
    <w:rsid w:val="001B1B8A"/>
    <w:rsid w:val="001B1D06"/>
    <w:rsid w:val="001B1E76"/>
    <w:rsid w:val="001B1EE5"/>
    <w:rsid w:val="001B1FD6"/>
    <w:rsid w:val="001B21A6"/>
    <w:rsid w:val="001B2765"/>
    <w:rsid w:val="001B2937"/>
    <w:rsid w:val="001B2AFD"/>
    <w:rsid w:val="001B2E66"/>
    <w:rsid w:val="001B2EE1"/>
    <w:rsid w:val="001B3070"/>
    <w:rsid w:val="001B31CF"/>
    <w:rsid w:val="001B321F"/>
    <w:rsid w:val="001B336B"/>
    <w:rsid w:val="001B354E"/>
    <w:rsid w:val="001B3625"/>
    <w:rsid w:val="001B366E"/>
    <w:rsid w:val="001B36E3"/>
    <w:rsid w:val="001B39CD"/>
    <w:rsid w:val="001B39D9"/>
    <w:rsid w:val="001B39DD"/>
    <w:rsid w:val="001B3BA6"/>
    <w:rsid w:val="001B3F16"/>
    <w:rsid w:val="001B40C6"/>
    <w:rsid w:val="001B43D8"/>
    <w:rsid w:val="001B4494"/>
    <w:rsid w:val="001B4539"/>
    <w:rsid w:val="001B45EF"/>
    <w:rsid w:val="001B476B"/>
    <w:rsid w:val="001B48DD"/>
    <w:rsid w:val="001B49D0"/>
    <w:rsid w:val="001B4A6C"/>
    <w:rsid w:val="001B4D36"/>
    <w:rsid w:val="001B4D3F"/>
    <w:rsid w:val="001B4ED4"/>
    <w:rsid w:val="001B5100"/>
    <w:rsid w:val="001B5323"/>
    <w:rsid w:val="001B5389"/>
    <w:rsid w:val="001B5562"/>
    <w:rsid w:val="001B57F9"/>
    <w:rsid w:val="001B5863"/>
    <w:rsid w:val="001B5937"/>
    <w:rsid w:val="001B5964"/>
    <w:rsid w:val="001B5A0B"/>
    <w:rsid w:val="001B5B25"/>
    <w:rsid w:val="001B5B46"/>
    <w:rsid w:val="001B5B67"/>
    <w:rsid w:val="001B5B91"/>
    <w:rsid w:val="001B5BE1"/>
    <w:rsid w:val="001B5C75"/>
    <w:rsid w:val="001B5E1E"/>
    <w:rsid w:val="001B6107"/>
    <w:rsid w:val="001B613C"/>
    <w:rsid w:val="001B61BC"/>
    <w:rsid w:val="001B6279"/>
    <w:rsid w:val="001B62E0"/>
    <w:rsid w:val="001B64AD"/>
    <w:rsid w:val="001B6592"/>
    <w:rsid w:val="001B6600"/>
    <w:rsid w:val="001B66F5"/>
    <w:rsid w:val="001B67DB"/>
    <w:rsid w:val="001B67E0"/>
    <w:rsid w:val="001B6F69"/>
    <w:rsid w:val="001B702F"/>
    <w:rsid w:val="001B7077"/>
    <w:rsid w:val="001B7109"/>
    <w:rsid w:val="001B719E"/>
    <w:rsid w:val="001B744A"/>
    <w:rsid w:val="001B75CD"/>
    <w:rsid w:val="001B770E"/>
    <w:rsid w:val="001B7C71"/>
    <w:rsid w:val="001B7E59"/>
    <w:rsid w:val="001B7E7D"/>
    <w:rsid w:val="001C0017"/>
    <w:rsid w:val="001C00EA"/>
    <w:rsid w:val="001C0162"/>
    <w:rsid w:val="001C0164"/>
    <w:rsid w:val="001C01F1"/>
    <w:rsid w:val="001C02B9"/>
    <w:rsid w:val="001C0559"/>
    <w:rsid w:val="001C0B17"/>
    <w:rsid w:val="001C0E41"/>
    <w:rsid w:val="001C116A"/>
    <w:rsid w:val="001C16D6"/>
    <w:rsid w:val="001C179A"/>
    <w:rsid w:val="001C17B8"/>
    <w:rsid w:val="001C17FF"/>
    <w:rsid w:val="001C1C1C"/>
    <w:rsid w:val="001C1C8F"/>
    <w:rsid w:val="001C1CC1"/>
    <w:rsid w:val="001C1D0E"/>
    <w:rsid w:val="001C1D4D"/>
    <w:rsid w:val="001C1F33"/>
    <w:rsid w:val="001C1F56"/>
    <w:rsid w:val="001C20BF"/>
    <w:rsid w:val="001C220F"/>
    <w:rsid w:val="001C22CD"/>
    <w:rsid w:val="001C2370"/>
    <w:rsid w:val="001C249B"/>
    <w:rsid w:val="001C27CF"/>
    <w:rsid w:val="001C2A1A"/>
    <w:rsid w:val="001C2AA6"/>
    <w:rsid w:val="001C2AC3"/>
    <w:rsid w:val="001C2DDE"/>
    <w:rsid w:val="001C3022"/>
    <w:rsid w:val="001C3199"/>
    <w:rsid w:val="001C3225"/>
    <w:rsid w:val="001C3539"/>
    <w:rsid w:val="001C37C5"/>
    <w:rsid w:val="001C37D4"/>
    <w:rsid w:val="001C38AC"/>
    <w:rsid w:val="001C3A1F"/>
    <w:rsid w:val="001C3A78"/>
    <w:rsid w:val="001C3AAC"/>
    <w:rsid w:val="001C3B41"/>
    <w:rsid w:val="001C3EBB"/>
    <w:rsid w:val="001C3FE1"/>
    <w:rsid w:val="001C40A8"/>
    <w:rsid w:val="001C4264"/>
    <w:rsid w:val="001C456C"/>
    <w:rsid w:val="001C465F"/>
    <w:rsid w:val="001C4697"/>
    <w:rsid w:val="001C46AB"/>
    <w:rsid w:val="001C4774"/>
    <w:rsid w:val="001C4786"/>
    <w:rsid w:val="001C4841"/>
    <w:rsid w:val="001C48F5"/>
    <w:rsid w:val="001C4E12"/>
    <w:rsid w:val="001C4E97"/>
    <w:rsid w:val="001C53E2"/>
    <w:rsid w:val="001C54D1"/>
    <w:rsid w:val="001C5656"/>
    <w:rsid w:val="001C58D8"/>
    <w:rsid w:val="001C592E"/>
    <w:rsid w:val="001C59AC"/>
    <w:rsid w:val="001C59E2"/>
    <w:rsid w:val="001C5AA2"/>
    <w:rsid w:val="001C5C44"/>
    <w:rsid w:val="001C5D9A"/>
    <w:rsid w:val="001C5E02"/>
    <w:rsid w:val="001C5EB1"/>
    <w:rsid w:val="001C5EF3"/>
    <w:rsid w:val="001C5F15"/>
    <w:rsid w:val="001C5F53"/>
    <w:rsid w:val="001C6023"/>
    <w:rsid w:val="001C6050"/>
    <w:rsid w:val="001C608E"/>
    <w:rsid w:val="001C65AE"/>
    <w:rsid w:val="001C65C1"/>
    <w:rsid w:val="001C66CB"/>
    <w:rsid w:val="001C68BF"/>
    <w:rsid w:val="001C6A6D"/>
    <w:rsid w:val="001C6A7D"/>
    <w:rsid w:val="001C6D47"/>
    <w:rsid w:val="001C6D8B"/>
    <w:rsid w:val="001C6EBF"/>
    <w:rsid w:val="001C7004"/>
    <w:rsid w:val="001C752F"/>
    <w:rsid w:val="001C7781"/>
    <w:rsid w:val="001C7924"/>
    <w:rsid w:val="001C79ED"/>
    <w:rsid w:val="001D0034"/>
    <w:rsid w:val="001D0110"/>
    <w:rsid w:val="001D083C"/>
    <w:rsid w:val="001D0A42"/>
    <w:rsid w:val="001D0BF4"/>
    <w:rsid w:val="001D0C46"/>
    <w:rsid w:val="001D0CB5"/>
    <w:rsid w:val="001D0EB4"/>
    <w:rsid w:val="001D0FD3"/>
    <w:rsid w:val="001D1133"/>
    <w:rsid w:val="001D1252"/>
    <w:rsid w:val="001D184D"/>
    <w:rsid w:val="001D19AB"/>
    <w:rsid w:val="001D1D2D"/>
    <w:rsid w:val="001D1E8E"/>
    <w:rsid w:val="001D1EE7"/>
    <w:rsid w:val="001D1F2B"/>
    <w:rsid w:val="001D1FB9"/>
    <w:rsid w:val="001D25F1"/>
    <w:rsid w:val="001D27FE"/>
    <w:rsid w:val="001D28A5"/>
    <w:rsid w:val="001D2AB4"/>
    <w:rsid w:val="001D2B12"/>
    <w:rsid w:val="001D2B1F"/>
    <w:rsid w:val="001D2C33"/>
    <w:rsid w:val="001D2E27"/>
    <w:rsid w:val="001D2E62"/>
    <w:rsid w:val="001D302B"/>
    <w:rsid w:val="001D3039"/>
    <w:rsid w:val="001D30AC"/>
    <w:rsid w:val="001D3230"/>
    <w:rsid w:val="001D327E"/>
    <w:rsid w:val="001D365F"/>
    <w:rsid w:val="001D3712"/>
    <w:rsid w:val="001D3758"/>
    <w:rsid w:val="001D3798"/>
    <w:rsid w:val="001D38D4"/>
    <w:rsid w:val="001D39F9"/>
    <w:rsid w:val="001D3BA8"/>
    <w:rsid w:val="001D3CFD"/>
    <w:rsid w:val="001D3EEE"/>
    <w:rsid w:val="001D3F26"/>
    <w:rsid w:val="001D407A"/>
    <w:rsid w:val="001D4299"/>
    <w:rsid w:val="001D44D4"/>
    <w:rsid w:val="001D4703"/>
    <w:rsid w:val="001D47CB"/>
    <w:rsid w:val="001D48D1"/>
    <w:rsid w:val="001D4A36"/>
    <w:rsid w:val="001D4BBB"/>
    <w:rsid w:val="001D4D3C"/>
    <w:rsid w:val="001D4D75"/>
    <w:rsid w:val="001D4EF7"/>
    <w:rsid w:val="001D4F01"/>
    <w:rsid w:val="001D510F"/>
    <w:rsid w:val="001D52CF"/>
    <w:rsid w:val="001D5A32"/>
    <w:rsid w:val="001D5A3C"/>
    <w:rsid w:val="001D5AA2"/>
    <w:rsid w:val="001D5AF3"/>
    <w:rsid w:val="001D5B84"/>
    <w:rsid w:val="001D5B94"/>
    <w:rsid w:val="001D5C16"/>
    <w:rsid w:val="001D5EE0"/>
    <w:rsid w:val="001D5FF1"/>
    <w:rsid w:val="001D6168"/>
    <w:rsid w:val="001D617C"/>
    <w:rsid w:val="001D61A3"/>
    <w:rsid w:val="001D6365"/>
    <w:rsid w:val="001D6391"/>
    <w:rsid w:val="001D678A"/>
    <w:rsid w:val="001D679D"/>
    <w:rsid w:val="001D69BC"/>
    <w:rsid w:val="001D6A32"/>
    <w:rsid w:val="001D6B3B"/>
    <w:rsid w:val="001D6B4B"/>
    <w:rsid w:val="001D6C23"/>
    <w:rsid w:val="001D6D7B"/>
    <w:rsid w:val="001D6DAB"/>
    <w:rsid w:val="001D6DED"/>
    <w:rsid w:val="001D6DF5"/>
    <w:rsid w:val="001D705D"/>
    <w:rsid w:val="001D7261"/>
    <w:rsid w:val="001D74BA"/>
    <w:rsid w:val="001D74C6"/>
    <w:rsid w:val="001D75B4"/>
    <w:rsid w:val="001D75E1"/>
    <w:rsid w:val="001D760F"/>
    <w:rsid w:val="001D771D"/>
    <w:rsid w:val="001D7726"/>
    <w:rsid w:val="001D773D"/>
    <w:rsid w:val="001D77F4"/>
    <w:rsid w:val="001D788B"/>
    <w:rsid w:val="001D7C51"/>
    <w:rsid w:val="001D7C59"/>
    <w:rsid w:val="001D7C74"/>
    <w:rsid w:val="001D7CCF"/>
    <w:rsid w:val="001D7CD6"/>
    <w:rsid w:val="001D7CE7"/>
    <w:rsid w:val="001D7E81"/>
    <w:rsid w:val="001D7F60"/>
    <w:rsid w:val="001E00BA"/>
    <w:rsid w:val="001E00C6"/>
    <w:rsid w:val="001E01CE"/>
    <w:rsid w:val="001E037A"/>
    <w:rsid w:val="001E0711"/>
    <w:rsid w:val="001E07E5"/>
    <w:rsid w:val="001E0993"/>
    <w:rsid w:val="001E0A6E"/>
    <w:rsid w:val="001E0BB6"/>
    <w:rsid w:val="001E110F"/>
    <w:rsid w:val="001E11F9"/>
    <w:rsid w:val="001E120D"/>
    <w:rsid w:val="001E1249"/>
    <w:rsid w:val="001E125D"/>
    <w:rsid w:val="001E12B6"/>
    <w:rsid w:val="001E149C"/>
    <w:rsid w:val="001E16CA"/>
    <w:rsid w:val="001E1788"/>
    <w:rsid w:val="001E17C1"/>
    <w:rsid w:val="001E19CB"/>
    <w:rsid w:val="001E1C21"/>
    <w:rsid w:val="001E1CE4"/>
    <w:rsid w:val="001E1E6D"/>
    <w:rsid w:val="001E2283"/>
    <w:rsid w:val="001E24BB"/>
    <w:rsid w:val="001E25B9"/>
    <w:rsid w:val="001E26C6"/>
    <w:rsid w:val="001E27BC"/>
    <w:rsid w:val="001E2AC6"/>
    <w:rsid w:val="001E2B79"/>
    <w:rsid w:val="001E2CF6"/>
    <w:rsid w:val="001E2FC8"/>
    <w:rsid w:val="001E30CE"/>
    <w:rsid w:val="001E316D"/>
    <w:rsid w:val="001E319C"/>
    <w:rsid w:val="001E32DC"/>
    <w:rsid w:val="001E340D"/>
    <w:rsid w:val="001E3549"/>
    <w:rsid w:val="001E36D7"/>
    <w:rsid w:val="001E37B1"/>
    <w:rsid w:val="001E3C43"/>
    <w:rsid w:val="001E3C98"/>
    <w:rsid w:val="001E3DB9"/>
    <w:rsid w:val="001E3E0D"/>
    <w:rsid w:val="001E3E5C"/>
    <w:rsid w:val="001E3F3B"/>
    <w:rsid w:val="001E3F71"/>
    <w:rsid w:val="001E4055"/>
    <w:rsid w:val="001E4135"/>
    <w:rsid w:val="001E4145"/>
    <w:rsid w:val="001E4610"/>
    <w:rsid w:val="001E4634"/>
    <w:rsid w:val="001E4BFF"/>
    <w:rsid w:val="001E4D0F"/>
    <w:rsid w:val="001E4D45"/>
    <w:rsid w:val="001E519C"/>
    <w:rsid w:val="001E5210"/>
    <w:rsid w:val="001E52AE"/>
    <w:rsid w:val="001E5474"/>
    <w:rsid w:val="001E54B8"/>
    <w:rsid w:val="001E562B"/>
    <w:rsid w:val="001E5796"/>
    <w:rsid w:val="001E5BC5"/>
    <w:rsid w:val="001E5BEA"/>
    <w:rsid w:val="001E5D7C"/>
    <w:rsid w:val="001E5F08"/>
    <w:rsid w:val="001E5F50"/>
    <w:rsid w:val="001E6171"/>
    <w:rsid w:val="001E61D2"/>
    <w:rsid w:val="001E6259"/>
    <w:rsid w:val="001E62A0"/>
    <w:rsid w:val="001E6326"/>
    <w:rsid w:val="001E64B3"/>
    <w:rsid w:val="001E6800"/>
    <w:rsid w:val="001E6979"/>
    <w:rsid w:val="001E6A6F"/>
    <w:rsid w:val="001E73A0"/>
    <w:rsid w:val="001E73AC"/>
    <w:rsid w:val="001E76A8"/>
    <w:rsid w:val="001E76C9"/>
    <w:rsid w:val="001E7841"/>
    <w:rsid w:val="001E78F3"/>
    <w:rsid w:val="001E7B1A"/>
    <w:rsid w:val="001E7B33"/>
    <w:rsid w:val="001E7C57"/>
    <w:rsid w:val="001E7CA3"/>
    <w:rsid w:val="001E7CE7"/>
    <w:rsid w:val="001E7D0F"/>
    <w:rsid w:val="001E7D85"/>
    <w:rsid w:val="001E7DDD"/>
    <w:rsid w:val="001F00A3"/>
    <w:rsid w:val="001F010D"/>
    <w:rsid w:val="001F013B"/>
    <w:rsid w:val="001F013D"/>
    <w:rsid w:val="001F0345"/>
    <w:rsid w:val="001F047C"/>
    <w:rsid w:val="001F0899"/>
    <w:rsid w:val="001F0C10"/>
    <w:rsid w:val="001F0C5D"/>
    <w:rsid w:val="001F0E26"/>
    <w:rsid w:val="001F0E55"/>
    <w:rsid w:val="001F0E80"/>
    <w:rsid w:val="001F1083"/>
    <w:rsid w:val="001F10AA"/>
    <w:rsid w:val="001F10BB"/>
    <w:rsid w:val="001F11F1"/>
    <w:rsid w:val="001F1325"/>
    <w:rsid w:val="001F13A4"/>
    <w:rsid w:val="001F1441"/>
    <w:rsid w:val="001F151C"/>
    <w:rsid w:val="001F1784"/>
    <w:rsid w:val="001F17DF"/>
    <w:rsid w:val="001F182D"/>
    <w:rsid w:val="001F19D4"/>
    <w:rsid w:val="001F1B40"/>
    <w:rsid w:val="001F1BEC"/>
    <w:rsid w:val="001F1C63"/>
    <w:rsid w:val="001F1D7F"/>
    <w:rsid w:val="001F1DFF"/>
    <w:rsid w:val="001F1EA3"/>
    <w:rsid w:val="001F1EFC"/>
    <w:rsid w:val="001F200E"/>
    <w:rsid w:val="001F20AD"/>
    <w:rsid w:val="001F2257"/>
    <w:rsid w:val="001F2567"/>
    <w:rsid w:val="001F2796"/>
    <w:rsid w:val="001F2A94"/>
    <w:rsid w:val="001F2C8C"/>
    <w:rsid w:val="001F2E01"/>
    <w:rsid w:val="001F2E6E"/>
    <w:rsid w:val="001F306D"/>
    <w:rsid w:val="001F3136"/>
    <w:rsid w:val="001F31E8"/>
    <w:rsid w:val="001F32C2"/>
    <w:rsid w:val="001F34FE"/>
    <w:rsid w:val="001F36BA"/>
    <w:rsid w:val="001F3798"/>
    <w:rsid w:val="001F380A"/>
    <w:rsid w:val="001F3A97"/>
    <w:rsid w:val="001F3B7B"/>
    <w:rsid w:val="001F3B9D"/>
    <w:rsid w:val="001F3BBA"/>
    <w:rsid w:val="001F3E5F"/>
    <w:rsid w:val="001F3EC7"/>
    <w:rsid w:val="001F400A"/>
    <w:rsid w:val="001F4486"/>
    <w:rsid w:val="001F44FC"/>
    <w:rsid w:val="001F4543"/>
    <w:rsid w:val="001F4623"/>
    <w:rsid w:val="001F4782"/>
    <w:rsid w:val="001F4815"/>
    <w:rsid w:val="001F4978"/>
    <w:rsid w:val="001F49B9"/>
    <w:rsid w:val="001F49BF"/>
    <w:rsid w:val="001F49E6"/>
    <w:rsid w:val="001F4A40"/>
    <w:rsid w:val="001F4C25"/>
    <w:rsid w:val="001F4C72"/>
    <w:rsid w:val="001F4CEE"/>
    <w:rsid w:val="001F52DE"/>
    <w:rsid w:val="001F5356"/>
    <w:rsid w:val="001F5488"/>
    <w:rsid w:val="001F559B"/>
    <w:rsid w:val="001F55AE"/>
    <w:rsid w:val="001F5673"/>
    <w:rsid w:val="001F56E8"/>
    <w:rsid w:val="001F5791"/>
    <w:rsid w:val="001F57E4"/>
    <w:rsid w:val="001F580B"/>
    <w:rsid w:val="001F5A0B"/>
    <w:rsid w:val="001F5AAC"/>
    <w:rsid w:val="001F5C80"/>
    <w:rsid w:val="001F5F6B"/>
    <w:rsid w:val="001F6065"/>
    <w:rsid w:val="001F611F"/>
    <w:rsid w:val="001F620C"/>
    <w:rsid w:val="001F6215"/>
    <w:rsid w:val="001F626A"/>
    <w:rsid w:val="001F6638"/>
    <w:rsid w:val="001F66C0"/>
    <w:rsid w:val="001F67A5"/>
    <w:rsid w:val="001F690B"/>
    <w:rsid w:val="001F6A04"/>
    <w:rsid w:val="001F6BBB"/>
    <w:rsid w:val="001F6E12"/>
    <w:rsid w:val="001F6E35"/>
    <w:rsid w:val="001F6F22"/>
    <w:rsid w:val="001F6F7D"/>
    <w:rsid w:val="001F6FE7"/>
    <w:rsid w:val="001F706B"/>
    <w:rsid w:val="001F7182"/>
    <w:rsid w:val="001F71F2"/>
    <w:rsid w:val="001F72A4"/>
    <w:rsid w:val="001F7464"/>
    <w:rsid w:val="001F76C8"/>
    <w:rsid w:val="001F7842"/>
    <w:rsid w:val="001F7A00"/>
    <w:rsid w:val="001F7AB5"/>
    <w:rsid w:val="001F7C0A"/>
    <w:rsid w:val="001F7CCE"/>
    <w:rsid w:val="001F7D52"/>
    <w:rsid w:val="0020024F"/>
    <w:rsid w:val="002002E7"/>
    <w:rsid w:val="00200311"/>
    <w:rsid w:val="00200404"/>
    <w:rsid w:val="00200615"/>
    <w:rsid w:val="00200CC5"/>
    <w:rsid w:val="00200DAD"/>
    <w:rsid w:val="00200E4F"/>
    <w:rsid w:val="00201098"/>
    <w:rsid w:val="0020132C"/>
    <w:rsid w:val="002013DC"/>
    <w:rsid w:val="002013F9"/>
    <w:rsid w:val="00201484"/>
    <w:rsid w:val="0020151D"/>
    <w:rsid w:val="0020164A"/>
    <w:rsid w:val="00201695"/>
    <w:rsid w:val="002018DA"/>
    <w:rsid w:val="00201A6C"/>
    <w:rsid w:val="00201BD4"/>
    <w:rsid w:val="00201D60"/>
    <w:rsid w:val="00201DB4"/>
    <w:rsid w:val="00201E70"/>
    <w:rsid w:val="00201F6B"/>
    <w:rsid w:val="00201F8E"/>
    <w:rsid w:val="00201FFD"/>
    <w:rsid w:val="002020EC"/>
    <w:rsid w:val="00202111"/>
    <w:rsid w:val="0020228B"/>
    <w:rsid w:val="002023E0"/>
    <w:rsid w:val="00202450"/>
    <w:rsid w:val="002025A5"/>
    <w:rsid w:val="00202608"/>
    <w:rsid w:val="00202732"/>
    <w:rsid w:val="00202D47"/>
    <w:rsid w:val="00202D6A"/>
    <w:rsid w:val="00202D7F"/>
    <w:rsid w:val="00202E6A"/>
    <w:rsid w:val="00202E9E"/>
    <w:rsid w:val="0020301F"/>
    <w:rsid w:val="00203133"/>
    <w:rsid w:val="0020315E"/>
    <w:rsid w:val="00203174"/>
    <w:rsid w:val="00203197"/>
    <w:rsid w:val="002033AF"/>
    <w:rsid w:val="00203404"/>
    <w:rsid w:val="002036E7"/>
    <w:rsid w:val="002038FA"/>
    <w:rsid w:val="00203AEF"/>
    <w:rsid w:val="00203B75"/>
    <w:rsid w:val="00203C18"/>
    <w:rsid w:val="00203E64"/>
    <w:rsid w:val="00203EA5"/>
    <w:rsid w:val="00203F5E"/>
    <w:rsid w:val="002040DF"/>
    <w:rsid w:val="00204143"/>
    <w:rsid w:val="00204467"/>
    <w:rsid w:val="002045AD"/>
    <w:rsid w:val="00204665"/>
    <w:rsid w:val="00204698"/>
    <w:rsid w:val="002047AB"/>
    <w:rsid w:val="002047CC"/>
    <w:rsid w:val="002047D3"/>
    <w:rsid w:val="0020480F"/>
    <w:rsid w:val="00204841"/>
    <w:rsid w:val="0020485B"/>
    <w:rsid w:val="00204B02"/>
    <w:rsid w:val="00204BC7"/>
    <w:rsid w:val="00204D24"/>
    <w:rsid w:val="00204E3E"/>
    <w:rsid w:val="0020504A"/>
    <w:rsid w:val="00205095"/>
    <w:rsid w:val="002050CC"/>
    <w:rsid w:val="00205664"/>
    <w:rsid w:val="00205676"/>
    <w:rsid w:val="002058A5"/>
    <w:rsid w:val="0020591C"/>
    <w:rsid w:val="00205949"/>
    <w:rsid w:val="00205E88"/>
    <w:rsid w:val="002060A6"/>
    <w:rsid w:val="002061CC"/>
    <w:rsid w:val="002062DB"/>
    <w:rsid w:val="0020631F"/>
    <w:rsid w:val="00206336"/>
    <w:rsid w:val="0020633C"/>
    <w:rsid w:val="002064FC"/>
    <w:rsid w:val="00206761"/>
    <w:rsid w:val="0020676A"/>
    <w:rsid w:val="00206884"/>
    <w:rsid w:val="00206BF0"/>
    <w:rsid w:val="00206C1B"/>
    <w:rsid w:val="00206FCF"/>
    <w:rsid w:val="00207002"/>
    <w:rsid w:val="00207138"/>
    <w:rsid w:val="00207189"/>
    <w:rsid w:val="002071F4"/>
    <w:rsid w:val="0020725A"/>
    <w:rsid w:val="002072D4"/>
    <w:rsid w:val="002075DD"/>
    <w:rsid w:val="002075EA"/>
    <w:rsid w:val="00207742"/>
    <w:rsid w:val="002077AE"/>
    <w:rsid w:val="00207C74"/>
    <w:rsid w:val="00207C79"/>
    <w:rsid w:val="00207C9C"/>
    <w:rsid w:val="00207E77"/>
    <w:rsid w:val="00207F50"/>
    <w:rsid w:val="00207FA8"/>
    <w:rsid w:val="00207FC7"/>
    <w:rsid w:val="002100F6"/>
    <w:rsid w:val="0021026C"/>
    <w:rsid w:val="0021041F"/>
    <w:rsid w:val="0021050E"/>
    <w:rsid w:val="00210879"/>
    <w:rsid w:val="00210AA4"/>
    <w:rsid w:val="00211021"/>
    <w:rsid w:val="002111BF"/>
    <w:rsid w:val="002112FE"/>
    <w:rsid w:val="0021134F"/>
    <w:rsid w:val="00211703"/>
    <w:rsid w:val="002118EE"/>
    <w:rsid w:val="00211902"/>
    <w:rsid w:val="002119AD"/>
    <w:rsid w:val="00211E7A"/>
    <w:rsid w:val="00211E81"/>
    <w:rsid w:val="00211F6C"/>
    <w:rsid w:val="00211FE2"/>
    <w:rsid w:val="0021224B"/>
    <w:rsid w:val="0021224F"/>
    <w:rsid w:val="0021227C"/>
    <w:rsid w:val="0021247A"/>
    <w:rsid w:val="0021287D"/>
    <w:rsid w:val="0021291E"/>
    <w:rsid w:val="00212C9C"/>
    <w:rsid w:val="00212D94"/>
    <w:rsid w:val="00212D9F"/>
    <w:rsid w:val="00212DA0"/>
    <w:rsid w:val="0021335B"/>
    <w:rsid w:val="0021338D"/>
    <w:rsid w:val="002133ED"/>
    <w:rsid w:val="00213424"/>
    <w:rsid w:val="00213689"/>
    <w:rsid w:val="00213B88"/>
    <w:rsid w:val="00213BDE"/>
    <w:rsid w:val="00213E8E"/>
    <w:rsid w:val="002140A3"/>
    <w:rsid w:val="002140C9"/>
    <w:rsid w:val="0021421F"/>
    <w:rsid w:val="002142AE"/>
    <w:rsid w:val="0021433E"/>
    <w:rsid w:val="00214425"/>
    <w:rsid w:val="00214467"/>
    <w:rsid w:val="00214804"/>
    <w:rsid w:val="00214872"/>
    <w:rsid w:val="00214AAF"/>
    <w:rsid w:val="00214B49"/>
    <w:rsid w:val="00214B7E"/>
    <w:rsid w:val="00214C63"/>
    <w:rsid w:val="00214C74"/>
    <w:rsid w:val="00214CCF"/>
    <w:rsid w:val="00214DD9"/>
    <w:rsid w:val="00214EB8"/>
    <w:rsid w:val="00214F30"/>
    <w:rsid w:val="00215135"/>
    <w:rsid w:val="002154B0"/>
    <w:rsid w:val="00215692"/>
    <w:rsid w:val="002156DF"/>
    <w:rsid w:val="002157CE"/>
    <w:rsid w:val="00215B25"/>
    <w:rsid w:val="00215B83"/>
    <w:rsid w:val="00215C54"/>
    <w:rsid w:val="00215F35"/>
    <w:rsid w:val="00215F56"/>
    <w:rsid w:val="002164AB"/>
    <w:rsid w:val="002164F5"/>
    <w:rsid w:val="0021654E"/>
    <w:rsid w:val="002166CA"/>
    <w:rsid w:val="0021670B"/>
    <w:rsid w:val="00216904"/>
    <w:rsid w:val="00216C3A"/>
    <w:rsid w:val="00216C4B"/>
    <w:rsid w:val="00216D6B"/>
    <w:rsid w:val="00216DBD"/>
    <w:rsid w:val="00216EE4"/>
    <w:rsid w:val="00216FB5"/>
    <w:rsid w:val="00217195"/>
    <w:rsid w:val="002172A2"/>
    <w:rsid w:val="00217435"/>
    <w:rsid w:val="00217692"/>
    <w:rsid w:val="0021785F"/>
    <w:rsid w:val="002179F0"/>
    <w:rsid w:val="00217A8C"/>
    <w:rsid w:val="00217B81"/>
    <w:rsid w:val="00217BCA"/>
    <w:rsid w:val="00217C55"/>
    <w:rsid w:val="00217C8A"/>
    <w:rsid w:val="00217E61"/>
    <w:rsid w:val="00217FAF"/>
    <w:rsid w:val="002200BD"/>
    <w:rsid w:val="00220186"/>
    <w:rsid w:val="002201B0"/>
    <w:rsid w:val="002201D6"/>
    <w:rsid w:val="002202B9"/>
    <w:rsid w:val="0022039D"/>
    <w:rsid w:val="0022072C"/>
    <w:rsid w:val="0022089C"/>
    <w:rsid w:val="002208F6"/>
    <w:rsid w:val="00220B7C"/>
    <w:rsid w:val="00220BA5"/>
    <w:rsid w:val="00220DE8"/>
    <w:rsid w:val="00220EC3"/>
    <w:rsid w:val="00220F2A"/>
    <w:rsid w:val="00221040"/>
    <w:rsid w:val="002210F7"/>
    <w:rsid w:val="002212CF"/>
    <w:rsid w:val="0022137E"/>
    <w:rsid w:val="002214E7"/>
    <w:rsid w:val="002216AE"/>
    <w:rsid w:val="002216C1"/>
    <w:rsid w:val="0022185B"/>
    <w:rsid w:val="00221954"/>
    <w:rsid w:val="00221A46"/>
    <w:rsid w:val="00221A7F"/>
    <w:rsid w:val="00221A9C"/>
    <w:rsid w:val="00221D05"/>
    <w:rsid w:val="00221D0E"/>
    <w:rsid w:val="00221D54"/>
    <w:rsid w:val="00221EF4"/>
    <w:rsid w:val="0022204D"/>
    <w:rsid w:val="00222324"/>
    <w:rsid w:val="002223F9"/>
    <w:rsid w:val="0022260A"/>
    <w:rsid w:val="002228D4"/>
    <w:rsid w:val="00222A8E"/>
    <w:rsid w:val="00222DAF"/>
    <w:rsid w:val="00222E5E"/>
    <w:rsid w:val="00222F50"/>
    <w:rsid w:val="00223178"/>
    <w:rsid w:val="002232DE"/>
    <w:rsid w:val="00223372"/>
    <w:rsid w:val="0022347B"/>
    <w:rsid w:val="002234EA"/>
    <w:rsid w:val="00223522"/>
    <w:rsid w:val="00223682"/>
    <w:rsid w:val="00223A8B"/>
    <w:rsid w:val="00223AA3"/>
    <w:rsid w:val="00223C6F"/>
    <w:rsid w:val="00223D35"/>
    <w:rsid w:val="00223F90"/>
    <w:rsid w:val="00224009"/>
    <w:rsid w:val="00224383"/>
    <w:rsid w:val="00224758"/>
    <w:rsid w:val="002248C1"/>
    <w:rsid w:val="00224985"/>
    <w:rsid w:val="00224A2D"/>
    <w:rsid w:val="00224D99"/>
    <w:rsid w:val="00224FB5"/>
    <w:rsid w:val="00225001"/>
    <w:rsid w:val="002250A3"/>
    <w:rsid w:val="002250A7"/>
    <w:rsid w:val="002250BB"/>
    <w:rsid w:val="002250F7"/>
    <w:rsid w:val="00225410"/>
    <w:rsid w:val="00225478"/>
    <w:rsid w:val="002254F1"/>
    <w:rsid w:val="002255DB"/>
    <w:rsid w:val="002256C1"/>
    <w:rsid w:val="0022597E"/>
    <w:rsid w:val="00225990"/>
    <w:rsid w:val="00225A33"/>
    <w:rsid w:val="00225A4A"/>
    <w:rsid w:val="00225AED"/>
    <w:rsid w:val="00225B79"/>
    <w:rsid w:val="00225C89"/>
    <w:rsid w:val="00225CE1"/>
    <w:rsid w:val="00225CEB"/>
    <w:rsid w:val="00225D61"/>
    <w:rsid w:val="00225DC8"/>
    <w:rsid w:val="00226027"/>
    <w:rsid w:val="00226090"/>
    <w:rsid w:val="00226196"/>
    <w:rsid w:val="0022675C"/>
    <w:rsid w:val="0022682D"/>
    <w:rsid w:val="002268F5"/>
    <w:rsid w:val="0022694E"/>
    <w:rsid w:val="002269AF"/>
    <w:rsid w:val="00226BBD"/>
    <w:rsid w:val="00226D52"/>
    <w:rsid w:val="00226E81"/>
    <w:rsid w:val="00226FB6"/>
    <w:rsid w:val="002271BC"/>
    <w:rsid w:val="00227708"/>
    <w:rsid w:val="00227B90"/>
    <w:rsid w:val="00227CC6"/>
    <w:rsid w:val="00227D6E"/>
    <w:rsid w:val="00227D87"/>
    <w:rsid w:val="00227DA6"/>
    <w:rsid w:val="00227E7B"/>
    <w:rsid w:val="00230009"/>
    <w:rsid w:val="002300F4"/>
    <w:rsid w:val="00230198"/>
    <w:rsid w:val="002301AC"/>
    <w:rsid w:val="002301BA"/>
    <w:rsid w:val="002301D7"/>
    <w:rsid w:val="00230281"/>
    <w:rsid w:val="002302EB"/>
    <w:rsid w:val="00230478"/>
    <w:rsid w:val="002305D8"/>
    <w:rsid w:val="0023070C"/>
    <w:rsid w:val="002309D3"/>
    <w:rsid w:val="00230E1E"/>
    <w:rsid w:val="002310B4"/>
    <w:rsid w:val="0023127E"/>
    <w:rsid w:val="002315B7"/>
    <w:rsid w:val="00231604"/>
    <w:rsid w:val="0023168C"/>
    <w:rsid w:val="002316AB"/>
    <w:rsid w:val="0023192E"/>
    <w:rsid w:val="00231A19"/>
    <w:rsid w:val="00231A39"/>
    <w:rsid w:val="00231A56"/>
    <w:rsid w:val="00231A9F"/>
    <w:rsid w:val="00231B27"/>
    <w:rsid w:val="00231B5E"/>
    <w:rsid w:val="00231D9F"/>
    <w:rsid w:val="002323D9"/>
    <w:rsid w:val="00232429"/>
    <w:rsid w:val="00232436"/>
    <w:rsid w:val="0023250A"/>
    <w:rsid w:val="00232746"/>
    <w:rsid w:val="00232A13"/>
    <w:rsid w:val="00232B05"/>
    <w:rsid w:val="00232B88"/>
    <w:rsid w:val="00232BB0"/>
    <w:rsid w:val="002331A5"/>
    <w:rsid w:val="0023328F"/>
    <w:rsid w:val="0023333E"/>
    <w:rsid w:val="002337DF"/>
    <w:rsid w:val="002338B2"/>
    <w:rsid w:val="00233A16"/>
    <w:rsid w:val="00233CE4"/>
    <w:rsid w:val="00233DA5"/>
    <w:rsid w:val="00233DC1"/>
    <w:rsid w:val="00233E32"/>
    <w:rsid w:val="002341E4"/>
    <w:rsid w:val="002342A2"/>
    <w:rsid w:val="00234348"/>
    <w:rsid w:val="002343DF"/>
    <w:rsid w:val="0023449B"/>
    <w:rsid w:val="002345C0"/>
    <w:rsid w:val="0023475C"/>
    <w:rsid w:val="0023476C"/>
    <w:rsid w:val="00234820"/>
    <w:rsid w:val="0023482D"/>
    <w:rsid w:val="0023491E"/>
    <w:rsid w:val="00234955"/>
    <w:rsid w:val="00234AB9"/>
    <w:rsid w:val="00234C61"/>
    <w:rsid w:val="00235089"/>
    <w:rsid w:val="00235538"/>
    <w:rsid w:val="00235781"/>
    <w:rsid w:val="002357AB"/>
    <w:rsid w:val="0023585C"/>
    <w:rsid w:val="002358C4"/>
    <w:rsid w:val="00235AA6"/>
    <w:rsid w:val="00235BB8"/>
    <w:rsid w:val="00235C10"/>
    <w:rsid w:val="00235E5B"/>
    <w:rsid w:val="00235EE9"/>
    <w:rsid w:val="00235F11"/>
    <w:rsid w:val="00236244"/>
    <w:rsid w:val="0023631A"/>
    <w:rsid w:val="002364B8"/>
    <w:rsid w:val="0023661B"/>
    <w:rsid w:val="00236888"/>
    <w:rsid w:val="002368C4"/>
    <w:rsid w:val="0023691E"/>
    <w:rsid w:val="00236A9F"/>
    <w:rsid w:val="00236BA5"/>
    <w:rsid w:val="00236C16"/>
    <w:rsid w:val="00236DA8"/>
    <w:rsid w:val="00236EB1"/>
    <w:rsid w:val="00236F39"/>
    <w:rsid w:val="00237036"/>
    <w:rsid w:val="002370AE"/>
    <w:rsid w:val="0023722D"/>
    <w:rsid w:val="002372DA"/>
    <w:rsid w:val="00237516"/>
    <w:rsid w:val="00237555"/>
    <w:rsid w:val="0023791D"/>
    <w:rsid w:val="00237B2A"/>
    <w:rsid w:val="00237CA5"/>
    <w:rsid w:val="00237CE2"/>
    <w:rsid w:val="00237CED"/>
    <w:rsid w:val="00237EAF"/>
    <w:rsid w:val="0024001C"/>
    <w:rsid w:val="00240315"/>
    <w:rsid w:val="00240365"/>
    <w:rsid w:val="00240416"/>
    <w:rsid w:val="00240418"/>
    <w:rsid w:val="00240439"/>
    <w:rsid w:val="00240651"/>
    <w:rsid w:val="00240670"/>
    <w:rsid w:val="002407D1"/>
    <w:rsid w:val="002408DB"/>
    <w:rsid w:val="00240947"/>
    <w:rsid w:val="00240B8B"/>
    <w:rsid w:val="00240FA8"/>
    <w:rsid w:val="002410B9"/>
    <w:rsid w:val="0024137A"/>
    <w:rsid w:val="0024183A"/>
    <w:rsid w:val="00241872"/>
    <w:rsid w:val="002419E5"/>
    <w:rsid w:val="00241BB7"/>
    <w:rsid w:val="00241FB5"/>
    <w:rsid w:val="00242154"/>
    <w:rsid w:val="00242350"/>
    <w:rsid w:val="00242372"/>
    <w:rsid w:val="00242409"/>
    <w:rsid w:val="00242537"/>
    <w:rsid w:val="00242880"/>
    <w:rsid w:val="00242A53"/>
    <w:rsid w:val="00242A9B"/>
    <w:rsid w:val="00242AC5"/>
    <w:rsid w:val="00242C4B"/>
    <w:rsid w:val="00242F1A"/>
    <w:rsid w:val="00242F4F"/>
    <w:rsid w:val="00242F72"/>
    <w:rsid w:val="002431D5"/>
    <w:rsid w:val="002431D8"/>
    <w:rsid w:val="002433A2"/>
    <w:rsid w:val="002437F9"/>
    <w:rsid w:val="00243C1B"/>
    <w:rsid w:val="00243CC6"/>
    <w:rsid w:val="00243FB0"/>
    <w:rsid w:val="002440BB"/>
    <w:rsid w:val="002441F3"/>
    <w:rsid w:val="00244244"/>
    <w:rsid w:val="00244528"/>
    <w:rsid w:val="00244567"/>
    <w:rsid w:val="002447C8"/>
    <w:rsid w:val="00244AB3"/>
    <w:rsid w:val="00244DC8"/>
    <w:rsid w:val="00244DF4"/>
    <w:rsid w:val="00244F46"/>
    <w:rsid w:val="00244F9F"/>
    <w:rsid w:val="00245232"/>
    <w:rsid w:val="00245239"/>
    <w:rsid w:val="00245339"/>
    <w:rsid w:val="00245343"/>
    <w:rsid w:val="00245347"/>
    <w:rsid w:val="00245398"/>
    <w:rsid w:val="002453F0"/>
    <w:rsid w:val="00245446"/>
    <w:rsid w:val="002454EA"/>
    <w:rsid w:val="00245553"/>
    <w:rsid w:val="0024555C"/>
    <w:rsid w:val="0024559B"/>
    <w:rsid w:val="002455A9"/>
    <w:rsid w:val="002456F5"/>
    <w:rsid w:val="0024579C"/>
    <w:rsid w:val="0024584D"/>
    <w:rsid w:val="00245C22"/>
    <w:rsid w:val="00245C88"/>
    <w:rsid w:val="00245CB4"/>
    <w:rsid w:val="00245DAC"/>
    <w:rsid w:val="00245FA7"/>
    <w:rsid w:val="002460A3"/>
    <w:rsid w:val="00246150"/>
    <w:rsid w:val="002461B0"/>
    <w:rsid w:val="002461B6"/>
    <w:rsid w:val="0024622F"/>
    <w:rsid w:val="002463CD"/>
    <w:rsid w:val="00246544"/>
    <w:rsid w:val="002466D2"/>
    <w:rsid w:val="00246743"/>
    <w:rsid w:val="002469A1"/>
    <w:rsid w:val="00246A8B"/>
    <w:rsid w:val="00246BD0"/>
    <w:rsid w:val="00246D35"/>
    <w:rsid w:val="00246E87"/>
    <w:rsid w:val="002473A3"/>
    <w:rsid w:val="0024747C"/>
    <w:rsid w:val="00247562"/>
    <w:rsid w:val="00247824"/>
    <w:rsid w:val="00247A56"/>
    <w:rsid w:val="00247B99"/>
    <w:rsid w:val="00247C6B"/>
    <w:rsid w:val="00247CF1"/>
    <w:rsid w:val="00247CF5"/>
    <w:rsid w:val="002501D7"/>
    <w:rsid w:val="002502B2"/>
    <w:rsid w:val="00250311"/>
    <w:rsid w:val="00250575"/>
    <w:rsid w:val="0025065B"/>
    <w:rsid w:val="00250691"/>
    <w:rsid w:val="00250694"/>
    <w:rsid w:val="002506EF"/>
    <w:rsid w:val="00250803"/>
    <w:rsid w:val="00250838"/>
    <w:rsid w:val="00250A17"/>
    <w:rsid w:val="00250CBF"/>
    <w:rsid w:val="00250F8D"/>
    <w:rsid w:val="00251183"/>
    <w:rsid w:val="0025162E"/>
    <w:rsid w:val="0025163E"/>
    <w:rsid w:val="0025169F"/>
    <w:rsid w:val="002517D6"/>
    <w:rsid w:val="0025188F"/>
    <w:rsid w:val="00251A03"/>
    <w:rsid w:val="00251A33"/>
    <w:rsid w:val="00251B50"/>
    <w:rsid w:val="00251BD7"/>
    <w:rsid w:val="00251CD9"/>
    <w:rsid w:val="002520B9"/>
    <w:rsid w:val="002522BB"/>
    <w:rsid w:val="00252467"/>
    <w:rsid w:val="0025256E"/>
    <w:rsid w:val="0025258A"/>
    <w:rsid w:val="00252731"/>
    <w:rsid w:val="00252885"/>
    <w:rsid w:val="00252A8B"/>
    <w:rsid w:val="00252D82"/>
    <w:rsid w:val="00252E18"/>
    <w:rsid w:val="00252E8C"/>
    <w:rsid w:val="00252EEC"/>
    <w:rsid w:val="00252F28"/>
    <w:rsid w:val="00252FE4"/>
    <w:rsid w:val="002532BD"/>
    <w:rsid w:val="002535DA"/>
    <w:rsid w:val="0025387D"/>
    <w:rsid w:val="00253973"/>
    <w:rsid w:val="002539BD"/>
    <w:rsid w:val="00253B9D"/>
    <w:rsid w:val="00253C64"/>
    <w:rsid w:val="00253CAC"/>
    <w:rsid w:val="00253D11"/>
    <w:rsid w:val="00253D4B"/>
    <w:rsid w:val="00253D86"/>
    <w:rsid w:val="00254009"/>
    <w:rsid w:val="0025402D"/>
    <w:rsid w:val="00254172"/>
    <w:rsid w:val="002541C2"/>
    <w:rsid w:val="002544DD"/>
    <w:rsid w:val="002544E5"/>
    <w:rsid w:val="00254922"/>
    <w:rsid w:val="002549DA"/>
    <w:rsid w:val="00254FCA"/>
    <w:rsid w:val="00255023"/>
    <w:rsid w:val="002554D8"/>
    <w:rsid w:val="00255782"/>
    <w:rsid w:val="00255898"/>
    <w:rsid w:val="00255937"/>
    <w:rsid w:val="00255AD5"/>
    <w:rsid w:val="00255BDF"/>
    <w:rsid w:val="00255C41"/>
    <w:rsid w:val="00255CC2"/>
    <w:rsid w:val="00255D4E"/>
    <w:rsid w:val="00255F4E"/>
    <w:rsid w:val="0025602D"/>
    <w:rsid w:val="002561A3"/>
    <w:rsid w:val="00256249"/>
    <w:rsid w:val="00256323"/>
    <w:rsid w:val="0025644B"/>
    <w:rsid w:val="00256497"/>
    <w:rsid w:val="002564EA"/>
    <w:rsid w:val="00256728"/>
    <w:rsid w:val="0025673A"/>
    <w:rsid w:val="002569F1"/>
    <w:rsid w:val="00256C14"/>
    <w:rsid w:val="00257069"/>
    <w:rsid w:val="002570C1"/>
    <w:rsid w:val="00257150"/>
    <w:rsid w:val="002572B5"/>
    <w:rsid w:val="002572FD"/>
    <w:rsid w:val="00257B7C"/>
    <w:rsid w:val="00257C68"/>
    <w:rsid w:val="00257CCB"/>
    <w:rsid w:val="00257E7D"/>
    <w:rsid w:val="00257EDC"/>
    <w:rsid w:val="00260468"/>
    <w:rsid w:val="002604D0"/>
    <w:rsid w:val="00260541"/>
    <w:rsid w:val="002605E8"/>
    <w:rsid w:val="00260630"/>
    <w:rsid w:val="002606F4"/>
    <w:rsid w:val="002607AD"/>
    <w:rsid w:val="00260983"/>
    <w:rsid w:val="00260A34"/>
    <w:rsid w:val="00260B13"/>
    <w:rsid w:val="00260B90"/>
    <w:rsid w:val="00260D22"/>
    <w:rsid w:val="00260E82"/>
    <w:rsid w:val="00260EF0"/>
    <w:rsid w:val="00260F04"/>
    <w:rsid w:val="00261185"/>
    <w:rsid w:val="00261471"/>
    <w:rsid w:val="00261995"/>
    <w:rsid w:val="002619B0"/>
    <w:rsid w:val="00261A2E"/>
    <w:rsid w:val="00261AF6"/>
    <w:rsid w:val="00261C0D"/>
    <w:rsid w:val="00261C33"/>
    <w:rsid w:val="00261C74"/>
    <w:rsid w:val="00261C79"/>
    <w:rsid w:val="00261E97"/>
    <w:rsid w:val="00261F4C"/>
    <w:rsid w:val="00261F7B"/>
    <w:rsid w:val="00262036"/>
    <w:rsid w:val="002622C4"/>
    <w:rsid w:val="002622FC"/>
    <w:rsid w:val="00262436"/>
    <w:rsid w:val="002624F0"/>
    <w:rsid w:val="002626B8"/>
    <w:rsid w:val="0026272D"/>
    <w:rsid w:val="002628F4"/>
    <w:rsid w:val="00262D16"/>
    <w:rsid w:val="00262EAA"/>
    <w:rsid w:val="00262F2C"/>
    <w:rsid w:val="00262F61"/>
    <w:rsid w:val="00263041"/>
    <w:rsid w:val="00263085"/>
    <w:rsid w:val="002631E3"/>
    <w:rsid w:val="0026336F"/>
    <w:rsid w:val="00263525"/>
    <w:rsid w:val="00263750"/>
    <w:rsid w:val="00263830"/>
    <w:rsid w:val="002638F9"/>
    <w:rsid w:val="00263DD0"/>
    <w:rsid w:val="00263E8C"/>
    <w:rsid w:val="00263EDA"/>
    <w:rsid w:val="00264149"/>
    <w:rsid w:val="00264230"/>
    <w:rsid w:val="00264281"/>
    <w:rsid w:val="002643C3"/>
    <w:rsid w:val="00264426"/>
    <w:rsid w:val="002644BB"/>
    <w:rsid w:val="00264564"/>
    <w:rsid w:val="0026461A"/>
    <w:rsid w:val="00264665"/>
    <w:rsid w:val="0026499C"/>
    <w:rsid w:val="00264CB6"/>
    <w:rsid w:val="00265028"/>
    <w:rsid w:val="002650FA"/>
    <w:rsid w:val="0026531D"/>
    <w:rsid w:val="00265501"/>
    <w:rsid w:val="002656E0"/>
    <w:rsid w:val="00265A24"/>
    <w:rsid w:val="00265B55"/>
    <w:rsid w:val="00265F25"/>
    <w:rsid w:val="002662D0"/>
    <w:rsid w:val="0026643D"/>
    <w:rsid w:val="0026648F"/>
    <w:rsid w:val="002667F1"/>
    <w:rsid w:val="0026687B"/>
    <w:rsid w:val="00266883"/>
    <w:rsid w:val="0026696B"/>
    <w:rsid w:val="00266A4E"/>
    <w:rsid w:val="00266AE7"/>
    <w:rsid w:val="00266BF6"/>
    <w:rsid w:val="00266C96"/>
    <w:rsid w:val="00266E97"/>
    <w:rsid w:val="00266F3C"/>
    <w:rsid w:val="00266F4C"/>
    <w:rsid w:val="00266F9F"/>
    <w:rsid w:val="00266FEC"/>
    <w:rsid w:val="00267309"/>
    <w:rsid w:val="002673C0"/>
    <w:rsid w:val="0026747C"/>
    <w:rsid w:val="00267624"/>
    <w:rsid w:val="00267671"/>
    <w:rsid w:val="0026786E"/>
    <w:rsid w:val="00267884"/>
    <w:rsid w:val="0026792E"/>
    <w:rsid w:val="00267B27"/>
    <w:rsid w:val="00267B80"/>
    <w:rsid w:val="00267B81"/>
    <w:rsid w:val="00267C49"/>
    <w:rsid w:val="00267D37"/>
    <w:rsid w:val="00267E0B"/>
    <w:rsid w:val="00267FFC"/>
    <w:rsid w:val="002700C6"/>
    <w:rsid w:val="0027010D"/>
    <w:rsid w:val="0027018E"/>
    <w:rsid w:val="002701BA"/>
    <w:rsid w:val="002701CA"/>
    <w:rsid w:val="002703AB"/>
    <w:rsid w:val="002703F9"/>
    <w:rsid w:val="0027079C"/>
    <w:rsid w:val="002708AE"/>
    <w:rsid w:val="0027094E"/>
    <w:rsid w:val="002709D9"/>
    <w:rsid w:val="00270ACF"/>
    <w:rsid w:val="00270B57"/>
    <w:rsid w:val="00270B67"/>
    <w:rsid w:val="00270BE0"/>
    <w:rsid w:val="00270FE9"/>
    <w:rsid w:val="0027108B"/>
    <w:rsid w:val="0027122B"/>
    <w:rsid w:val="00271798"/>
    <w:rsid w:val="00271A21"/>
    <w:rsid w:val="00271AB0"/>
    <w:rsid w:val="00271BB1"/>
    <w:rsid w:val="00271C7C"/>
    <w:rsid w:val="00271DAC"/>
    <w:rsid w:val="00271FE4"/>
    <w:rsid w:val="00272123"/>
    <w:rsid w:val="00272131"/>
    <w:rsid w:val="00272141"/>
    <w:rsid w:val="0027227F"/>
    <w:rsid w:val="00272347"/>
    <w:rsid w:val="002723BE"/>
    <w:rsid w:val="002727BB"/>
    <w:rsid w:val="0027282F"/>
    <w:rsid w:val="00272A02"/>
    <w:rsid w:val="00272A25"/>
    <w:rsid w:val="002733CA"/>
    <w:rsid w:val="002733E7"/>
    <w:rsid w:val="002734FC"/>
    <w:rsid w:val="0027352C"/>
    <w:rsid w:val="00273543"/>
    <w:rsid w:val="00273574"/>
    <w:rsid w:val="0027382B"/>
    <w:rsid w:val="00273B48"/>
    <w:rsid w:val="00273B5E"/>
    <w:rsid w:val="00273B69"/>
    <w:rsid w:val="00273FD4"/>
    <w:rsid w:val="0027439A"/>
    <w:rsid w:val="002743CA"/>
    <w:rsid w:val="00274763"/>
    <w:rsid w:val="002748FF"/>
    <w:rsid w:val="00274E50"/>
    <w:rsid w:val="00274F48"/>
    <w:rsid w:val="00274FD3"/>
    <w:rsid w:val="0027522F"/>
    <w:rsid w:val="0027568C"/>
    <w:rsid w:val="00275762"/>
    <w:rsid w:val="0027597F"/>
    <w:rsid w:val="00275C2E"/>
    <w:rsid w:val="00275E21"/>
    <w:rsid w:val="00275E26"/>
    <w:rsid w:val="00276074"/>
    <w:rsid w:val="00276409"/>
    <w:rsid w:val="002764BA"/>
    <w:rsid w:val="002767CB"/>
    <w:rsid w:val="00276841"/>
    <w:rsid w:val="00276882"/>
    <w:rsid w:val="00276B39"/>
    <w:rsid w:val="00276BF1"/>
    <w:rsid w:val="00276C6C"/>
    <w:rsid w:val="00276DAA"/>
    <w:rsid w:val="002774EA"/>
    <w:rsid w:val="002779DF"/>
    <w:rsid w:val="00277B02"/>
    <w:rsid w:val="00277B97"/>
    <w:rsid w:val="00277C90"/>
    <w:rsid w:val="00277DC8"/>
    <w:rsid w:val="00277DFD"/>
    <w:rsid w:val="00277E2F"/>
    <w:rsid w:val="00280042"/>
    <w:rsid w:val="002800E0"/>
    <w:rsid w:val="002801F5"/>
    <w:rsid w:val="00280249"/>
    <w:rsid w:val="00280346"/>
    <w:rsid w:val="00280505"/>
    <w:rsid w:val="00280555"/>
    <w:rsid w:val="00280598"/>
    <w:rsid w:val="002806BD"/>
    <w:rsid w:val="0028070A"/>
    <w:rsid w:val="0028083A"/>
    <w:rsid w:val="00280852"/>
    <w:rsid w:val="00280AB9"/>
    <w:rsid w:val="00280ABC"/>
    <w:rsid w:val="00281092"/>
    <w:rsid w:val="00281144"/>
    <w:rsid w:val="00281322"/>
    <w:rsid w:val="002814CA"/>
    <w:rsid w:val="00281537"/>
    <w:rsid w:val="00281B3A"/>
    <w:rsid w:val="00281B7C"/>
    <w:rsid w:val="00281B85"/>
    <w:rsid w:val="00281D2D"/>
    <w:rsid w:val="00281E44"/>
    <w:rsid w:val="00281F70"/>
    <w:rsid w:val="00281FB3"/>
    <w:rsid w:val="002827A2"/>
    <w:rsid w:val="002828D9"/>
    <w:rsid w:val="00282BE3"/>
    <w:rsid w:val="00282C8C"/>
    <w:rsid w:val="00283200"/>
    <w:rsid w:val="002834F2"/>
    <w:rsid w:val="00283552"/>
    <w:rsid w:val="002835DC"/>
    <w:rsid w:val="00283BA3"/>
    <w:rsid w:val="00283C0A"/>
    <w:rsid w:val="00283F3F"/>
    <w:rsid w:val="00283F41"/>
    <w:rsid w:val="00284077"/>
    <w:rsid w:val="002841C6"/>
    <w:rsid w:val="0028481B"/>
    <w:rsid w:val="00284875"/>
    <w:rsid w:val="00284AD8"/>
    <w:rsid w:val="00284B3F"/>
    <w:rsid w:val="0028511A"/>
    <w:rsid w:val="00285260"/>
    <w:rsid w:val="00285358"/>
    <w:rsid w:val="002855F8"/>
    <w:rsid w:val="0028563E"/>
    <w:rsid w:val="00285807"/>
    <w:rsid w:val="002858D3"/>
    <w:rsid w:val="00285950"/>
    <w:rsid w:val="00285BEE"/>
    <w:rsid w:val="00285C4C"/>
    <w:rsid w:val="00285CAC"/>
    <w:rsid w:val="00285F85"/>
    <w:rsid w:val="00285FF6"/>
    <w:rsid w:val="00286195"/>
    <w:rsid w:val="002864CB"/>
    <w:rsid w:val="002864DA"/>
    <w:rsid w:val="0028653A"/>
    <w:rsid w:val="0028656A"/>
    <w:rsid w:val="002865A4"/>
    <w:rsid w:val="0028681B"/>
    <w:rsid w:val="00286828"/>
    <w:rsid w:val="002869F7"/>
    <w:rsid w:val="00286A39"/>
    <w:rsid w:val="00286A63"/>
    <w:rsid w:val="00286A72"/>
    <w:rsid w:val="0028713E"/>
    <w:rsid w:val="002872EC"/>
    <w:rsid w:val="0028736C"/>
    <w:rsid w:val="002873D1"/>
    <w:rsid w:val="0028764D"/>
    <w:rsid w:val="002876D7"/>
    <w:rsid w:val="00287B25"/>
    <w:rsid w:val="00287D05"/>
    <w:rsid w:val="00287D30"/>
    <w:rsid w:val="00290160"/>
    <w:rsid w:val="00290171"/>
    <w:rsid w:val="002901F7"/>
    <w:rsid w:val="0029023A"/>
    <w:rsid w:val="0029035A"/>
    <w:rsid w:val="002903AC"/>
    <w:rsid w:val="00290527"/>
    <w:rsid w:val="002906D6"/>
    <w:rsid w:val="00290709"/>
    <w:rsid w:val="00290929"/>
    <w:rsid w:val="0029096B"/>
    <w:rsid w:val="00290A2E"/>
    <w:rsid w:val="00290B1A"/>
    <w:rsid w:val="00291008"/>
    <w:rsid w:val="00291357"/>
    <w:rsid w:val="00291425"/>
    <w:rsid w:val="0029150D"/>
    <w:rsid w:val="00291612"/>
    <w:rsid w:val="002916BA"/>
    <w:rsid w:val="0029176E"/>
    <w:rsid w:val="002919A9"/>
    <w:rsid w:val="00291A7C"/>
    <w:rsid w:val="00291C98"/>
    <w:rsid w:val="00291D2F"/>
    <w:rsid w:val="00291D3E"/>
    <w:rsid w:val="00291E30"/>
    <w:rsid w:val="00291E52"/>
    <w:rsid w:val="00291F8D"/>
    <w:rsid w:val="00291FA2"/>
    <w:rsid w:val="0029236A"/>
    <w:rsid w:val="0029262B"/>
    <w:rsid w:val="0029263E"/>
    <w:rsid w:val="00292651"/>
    <w:rsid w:val="00292783"/>
    <w:rsid w:val="00292950"/>
    <w:rsid w:val="00292A4D"/>
    <w:rsid w:val="00292ACD"/>
    <w:rsid w:val="00292C05"/>
    <w:rsid w:val="00292C4B"/>
    <w:rsid w:val="00292EE6"/>
    <w:rsid w:val="002932A5"/>
    <w:rsid w:val="002933CF"/>
    <w:rsid w:val="002935A0"/>
    <w:rsid w:val="002935BA"/>
    <w:rsid w:val="002936D4"/>
    <w:rsid w:val="00293834"/>
    <w:rsid w:val="002938C1"/>
    <w:rsid w:val="00293A34"/>
    <w:rsid w:val="00293A6D"/>
    <w:rsid w:val="00293CA8"/>
    <w:rsid w:val="00293F9F"/>
    <w:rsid w:val="00293FEC"/>
    <w:rsid w:val="0029414D"/>
    <w:rsid w:val="002941AC"/>
    <w:rsid w:val="002944C8"/>
    <w:rsid w:val="002944F3"/>
    <w:rsid w:val="00294685"/>
    <w:rsid w:val="00294AF8"/>
    <w:rsid w:val="00294B47"/>
    <w:rsid w:val="00294B4C"/>
    <w:rsid w:val="00294D4D"/>
    <w:rsid w:val="00294EB8"/>
    <w:rsid w:val="00294F1D"/>
    <w:rsid w:val="00294F6E"/>
    <w:rsid w:val="00295111"/>
    <w:rsid w:val="00295286"/>
    <w:rsid w:val="002952A8"/>
    <w:rsid w:val="002952BE"/>
    <w:rsid w:val="00295451"/>
    <w:rsid w:val="0029552A"/>
    <w:rsid w:val="00295561"/>
    <w:rsid w:val="00295711"/>
    <w:rsid w:val="00295925"/>
    <w:rsid w:val="00295936"/>
    <w:rsid w:val="00295A3B"/>
    <w:rsid w:val="00295AB6"/>
    <w:rsid w:val="00295E52"/>
    <w:rsid w:val="0029615F"/>
    <w:rsid w:val="002961EC"/>
    <w:rsid w:val="002964FA"/>
    <w:rsid w:val="00296522"/>
    <w:rsid w:val="002965F3"/>
    <w:rsid w:val="002966BD"/>
    <w:rsid w:val="002969CB"/>
    <w:rsid w:val="00296A4A"/>
    <w:rsid w:val="00296BF2"/>
    <w:rsid w:val="00296FB0"/>
    <w:rsid w:val="00297042"/>
    <w:rsid w:val="0029704C"/>
    <w:rsid w:val="0029704F"/>
    <w:rsid w:val="002974BB"/>
    <w:rsid w:val="00297505"/>
    <w:rsid w:val="00297570"/>
    <w:rsid w:val="00297621"/>
    <w:rsid w:val="002976C7"/>
    <w:rsid w:val="00297779"/>
    <w:rsid w:val="00297A9F"/>
    <w:rsid w:val="00297E00"/>
    <w:rsid w:val="00297F93"/>
    <w:rsid w:val="002A0066"/>
    <w:rsid w:val="002A0079"/>
    <w:rsid w:val="002A0115"/>
    <w:rsid w:val="002A01B1"/>
    <w:rsid w:val="002A01D1"/>
    <w:rsid w:val="002A032C"/>
    <w:rsid w:val="002A03FA"/>
    <w:rsid w:val="002A059F"/>
    <w:rsid w:val="002A0786"/>
    <w:rsid w:val="002A082B"/>
    <w:rsid w:val="002A0947"/>
    <w:rsid w:val="002A0AAE"/>
    <w:rsid w:val="002A0AFE"/>
    <w:rsid w:val="002A0B88"/>
    <w:rsid w:val="002A0D50"/>
    <w:rsid w:val="002A0DAE"/>
    <w:rsid w:val="002A0FD3"/>
    <w:rsid w:val="002A1145"/>
    <w:rsid w:val="002A1156"/>
    <w:rsid w:val="002A1223"/>
    <w:rsid w:val="002A1514"/>
    <w:rsid w:val="002A1532"/>
    <w:rsid w:val="002A1831"/>
    <w:rsid w:val="002A1BEB"/>
    <w:rsid w:val="002A1C9D"/>
    <w:rsid w:val="002A1E82"/>
    <w:rsid w:val="002A1F1C"/>
    <w:rsid w:val="002A2509"/>
    <w:rsid w:val="002A2539"/>
    <w:rsid w:val="002A2A87"/>
    <w:rsid w:val="002A2BEB"/>
    <w:rsid w:val="002A2C55"/>
    <w:rsid w:val="002A2D52"/>
    <w:rsid w:val="002A2D90"/>
    <w:rsid w:val="002A2DA4"/>
    <w:rsid w:val="002A2ED1"/>
    <w:rsid w:val="002A2EEA"/>
    <w:rsid w:val="002A2FA2"/>
    <w:rsid w:val="002A30AF"/>
    <w:rsid w:val="002A31F0"/>
    <w:rsid w:val="002A32D1"/>
    <w:rsid w:val="002A33CC"/>
    <w:rsid w:val="002A3459"/>
    <w:rsid w:val="002A3667"/>
    <w:rsid w:val="002A368D"/>
    <w:rsid w:val="002A36AD"/>
    <w:rsid w:val="002A3791"/>
    <w:rsid w:val="002A3798"/>
    <w:rsid w:val="002A37A5"/>
    <w:rsid w:val="002A3950"/>
    <w:rsid w:val="002A3968"/>
    <w:rsid w:val="002A39D4"/>
    <w:rsid w:val="002A39F3"/>
    <w:rsid w:val="002A3B23"/>
    <w:rsid w:val="002A3C5E"/>
    <w:rsid w:val="002A422A"/>
    <w:rsid w:val="002A4250"/>
    <w:rsid w:val="002A43F8"/>
    <w:rsid w:val="002A4614"/>
    <w:rsid w:val="002A47B9"/>
    <w:rsid w:val="002A4864"/>
    <w:rsid w:val="002A486A"/>
    <w:rsid w:val="002A4884"/>
    <w:rsid w:val="002A4A04"/>
    <w:rsid w:val="002A4A1E"/>
    <w:rsid w:val="002A4A5D"/>
    <w:rsid w:val="002A4BA4"/>
    <w:rsid w:val="002A4BC5"/>
    <w:rsid w:val="002A4C45"/>
    <w:rsid w:val="002A4C56"/>
    <w:rsid w:val="002A4DC6"/>
    <w:rsid w:val="002A4E32"/>
    <w:rsid w:val="002A50DB"/>
    <w:rsid w:val="002A5154"/>
    <w:rsid w:val="002A53B2"/>
    <w:rsid w:val="002A54BC"/>
    <w:rsid w:val="002A54BF"/>
    <w:rsid w:val="002A5505"/>
    <w:rsid w:val="002A5569"/>
    <w:rsid w:val="002A576A"/>
    <w:rsid w:val="002A5879"/>
    <w:rsid w:val="002A5B3B"/>
    <w:rsid w:val="002A5BE7"/>
    <w:rsid w:val="002A608F"/>
    <w:rsid w:val="002A61FF"/>
    <w:rsid w:val="002A63C9"/>
    <w:rsid w:val="002A63CC"/>
    <w:rsid w:val="002A6472"/>
    <w:rsid w:val="002A65E3"/>
    <w:rsid w:val="002A662F"/>
    <w:rsid w:val="002A6797"/>
    <w:rsid w:val="002A67CF"/>
    <w:rsid w:val="002A697C"/>
    <w:rsid w:val="002A6A33"/>
    <w:rsid w:val="002A6BE7"/>
    <w:rsid w:val="002A6C93"/>
    <w:rsid w:val="002A6E29"/>
    <w:rsid w:val="002A6F12"/>
    <w:rsid w:val="002A70A5"/>
    <w:rsid w:val="002A70DA"/>
    <w:rsid w:val="002A71B6"/>
    <w:rsid w:val="002A721C"/>
    <w:rsid w:val="002A727F"/>
    <w:rsid w:val="002A729C"/>
    <w:rsid w:val="002A79BE"/>
    <w:rsid w:val="002A7D47"/>
    <w:rsid w:val="002A7EF8"/>
    <w:rsid w:val="002A7F15"/>
    <w:rsid w:val="002A7F55"/>
    <w:rsid w:val="002B006A"/>
    <w:rsid w:val="002B0085"/>
    <w:rsid w:val="002B00A2"/>
    <w:rsid w:val="002B00C7"/>
    <w:rsid w:val="002B020D"/>
    <w:rsid w:val="002B02E5"/>
    <w:rsid w:val="002B0542"/>
    <w:rsid w:val="002B0608"/>
    <w:rsid w:val="002B0648"/>
    <w:rsid w:val="002B077D"/>
    <w:rsid w:val="002B07AC"/>
    <w:rsid w:val="002B07BB"/>
    <w:rsid w:val="002B0899"/>
    <w:rsid w:val="002B0940"/>
    <w:rsid w:val="002B0961"/>
    <w:rsid w:val="002B09C7"/>
    <w:rsid w:val="002B0AD9"/>
    <w:rsid w:val="002B0C4B"/>
    <w:rsid w:val="002B0CA1"/>
    <w:rsid w:val="002B0D0E"/>
    <w:rsid w:val="002B0D9D"/>
    <w:rsid w:val="002B0DF8"/>
    <w:rsid w:val="002B0F8E"/>
    <w:rsid w:val="002B105C"/>
    <w:rsid w:val="002B1B0D"/>
    <w:rsid w:val="002B1CF9"/>
    <w:rsid w:val="002B1DBC"/>
    <w:rsid w:val="002B2025"/>
    <w:rsid w:val="002B2244"/>
    <w:rsid w:val="002B2273"/>
    <w:rsid w:val="002B24D6"/>
    <w:rsid w:val="002B259C"/>
    <w:rsid w:val="002B2791"/>
    <w:rsid w:val="002B27D9"/>
    <w:rsid w:val="002B2861"/>
    <w:rsid w:val="002B2892"/>
    <w:rsid w:val="002B2897"/>
    <w:rsid w:val="002B28BF"/>
    <w:rsid w:val="002B2912"/>
    <w:rsid w:val="002B2968"/>
    <w:rsid w:val="002B2A19"/>
    <w:rsid w:val="002B2A7E"/>
    <w:rsid w:val="002B2A97"/>
    <w:rsid w:val="002B2B74"/>
    <w:rsid w:val="002B2BE6"/>
    <w:rsid w:val="002B2CE7"/>
    <w:rsid w:val="002B2EFC"/>
    <w:rsid w:val="002B2F9D"/>
    <w:rsid w:val="002B2FDA"/>
    <w:rsid w:val="002B3056"/>
    <w:rsid w:val="002B340F"/>
    <w:rsid w:val="002B37B8"/>
    <w:rsid w:val="002B3805"/>
    <w:rsid w:val="002B3CD9"/>
    <w:rsid w:val="002B3DAF"/>
    <w:rsid w:val="002B3E68"/>
    <w:rsid w:val="002B3EE0"/>
    <w:rsid w:val="002B3FAD"/>
    <w:rsid w:val="002B3FB3"/>
    <w:rsid w:val="002B4015"/>
    <w:rsid w:val="002B41F9"/>
    <w:rsid w:val="002B43D2"/>
    <w:rsid w:val="002B440C"/>
    <w:rsid w:val="002B448C"/>
    <w:rsid w:val="002B45A1"/>
    <w:rsid w:val="002B4693"/>
    <w:rsid w:val="002B498D"/>
    <w:rsid w:val="002B4A05"/>
    <w:rsid w:val="002B4A77"/>
    <w:rsid w:val="002B4A7E"/>
    <w:rsid w:val="002B4CC3"/>
    <w:rsid w:val="002B522B"/>
    <w:rsid w:val="002B524B"/>
    <w:rsid w:val="002B5259"/>
    <w:rsid w:val="002B52EA"/>
    <w:rsid w:val="002B53FE"/>
    <w:rsid w:val="002B564C"/>
    <w:rsid w:val="002B5735"/>
    <w:rsid w:val="002B5755"/>
    <w:rsid w:val="002B59EE"/>
    <w:rsid w:val="002B5A30"/>
    <w:rsid w:val="002B5B11"/>
    <w:rsid w:val="002B5CD8"/>
    <w:rsid w:val="002B604D"/>
    <w:rsid w:val="002B6176"/>
    <w:rsid w:val="002B62AE"/>
    <w:rsid w:val="002B64AE"/>
    <w:rsid w:val="002B64DE"/>
    <w:rsid w:val="002B65FF"/>
    <w:rsid w:val="002B66EC"/>
    <w:rsid w:val="002B6855"/>
    <w:rsid w:val="002B6A3F"/>
    <w:rsid w:val="002B6AF1"/>
    <w:rsid w:val="002B6B27"/>
    <w:rsid w:val="002B6F1C"/>
    <w:rsid w:val="002B7189"/>
    <w:rsid w:val="002B7230"/>
    <w:rsid w:val="002B727E"/>
    <w:rsid w:val="002B737A"/>
    <w:rsid w:val="002B74F2"/>
    <w:rsid w:val="002B762C"/>
    <w:rsid w:val="002B78FC"/>
    <w:rsid w:val="002B7C34"/>
    <w:rsid w:val="002B7D07"/>
    <w:rsid w:val="002B7DE6"/>
    <w:rsid w:val="002B7E30"/>
    <w:rsid w:val="002B7F84"/>
    <w:rsid w:val="002B7FAF"/>
    <w:rsid w:val="002C0463"/>
    <w:rsid w:val="002C065A"/>
    <w:rsid w:val="002C0725"/>
    <w:rsid w:val="002C07F0"/>
    <w:rsid w:val="002C0A2C"/>
    <w:rsid w:val="002C0B0C"/>
    <w:rsid w:val="002C0BC8"/>
    <w:rsid w:val="002C0C0E"/>
    <w:rsid w:val="002C0E1D"/>
    <w:rsid w:val="002C105A"/>
    <w:rsid w:val="002C10D3"/>
    <w:rsid w:val="002C1202"/>
    <w:rsid w:val="002C135B"/>
    <w:rsid w:val="002C13AF"/>
    <w:rsid w:val="002C14D8"/>
    <w:rsid w:val="002C1677"/>
    <w:rsid w:val="002C17A5"/>
    <w:rsid w:val="002C18AD"/>
    <w:rsid w:val="002C199E"/>
    <w:rsid w:val="002C1A15"/>
    <w:rsid w:val="002C1C0B"/>
    <w:rsid w:val="002C1C25"/>
    <w:rsid w:val="002C1D96"/>
    <w:rsid w:val="002C1DD7"/>
    <w:rsid w:val="002C1E6C"/>
    <w:rsid w:val="002C1F9D"/>
    <w:rsid w:val="002C2186"/>
    <w:rsid w:val="002C2237"/>
    <w:rsid w:val="002C25EC"/>
    <w:rsid w:val="002C2695"/>
    <w:rsid w:val="002C26AB"/>
    <w:rsid w:val="002C26BA"/>
    <w:rsid w:val="002C27E7"/>
    <w:rsid w:val="002C2858"/>
    <w:rsid w:val="002C2EF6"/>
    <w:rsid w:val="002C3022"/>
    <w:rsid w:val="002C30B4"/>
    <w:rsid w:val="002C30DF"/>
    <w:rsid w:val="002C321F"/>
    <w:rsid w:val="002C33AE"/>
    <w:rsid w:val="002C33E8"/>
    <w:rsid w:val="002C3517"/>
    <w:rsid w:val="002C3684"/>
    <w:rsid w:val="002C3824"/>
    <w:rsid w:val="002C3C6F"/>
    <w:rsid w:val="002C3D42"/>
    <w:rsid w:val="002C3D4B"/>
    <w:rsid w:val="002C3DF9"/>
    <w:rsid w:val="002C3E7D"/>
    <w:rsid w:val="002C3F88"/>
    <w:rsid w:val="002C480A"/>
    <w:rsid w:val="002C4AD5"/>
    <w:rsid w:val="002C4C38"/>
    <w:rsid w:val="002C4E30"/>
    <w:rsid w:val="002C4EC0"/>
    <w:rsid w:val="002C50AD"/>
    <w:rsid w:val="002C5164"/>
    <w:rsid w:val="002C5330"/>
    <w:rsid w:val="002C5719"/>
    <w:rsid w:val="002C5805"/>
    <w:rsid w:val="002C5836"/>
    <w:rsid w:val="002C5BB9"/>
    <w:rsid w:val="002C5CE2"/>
    <w:rsid w:val="002C6012"/>
    <w:rsid w:val="002C60FA"/>
    <w:rsid w:val="002C65F8"/>
    <w:rsid w:val="002C65FB"/>
    <w:rsid w:val="002C692A"/>
    <w:rsid w:val="002C69BD"/>
    <w:rsid w:val="002C6B09"/>
    <w:rsid w:val="002C6E6F"/>
    <w:rsid w:val="002C6E88"/>
    <w:rsid w:val="002C6F23"/>
    <w:rsid w:val="002C70FD"/>
    <w:rsid w:val="002C7448"/>
    <w:rsid w:val="002C7670"/>
    <w:rsid w:val="002C7790"/>
    <w:rsid w:val="002C7890"/>
    <w:rsid w:val="002C796A"/>
    <w:rsid w:val="002C79DE"/>
    <w:rsid w:val="002C7A43"/>
    <w:rsid w:val="002C7E48"/>
    <w:rsid w:val="002D0136"/>
    <w:rsid w:val="002D0240"/>
    <w:rsid w:val="002D02DA"/>
    <w:rsid w:val="002D03E1"/>
    <w:rsid w:val="002D0503"/>
    <w:rsid w:val="002D0626"/>
    <w:rsid w:val="002D078B"/>
    <w:rsid w:val="002D0840"/>
    <w:rsid w:val="002D094C"/>
    <w:rsid w:val="002D0E97"/>
    <w:rsid w:val="002D12AB"/>
    <w:rsid w:val="002D1302"/>
    <w:rsid w:val="002D140A"/>
    <w:rsid w:val="002D16A7"/>
    <w:rsid w:val="002D1731"/>
    <w:rsid w:val="002D178C"/>
    <w:rsid w:val="002D180B"/>
    <w:rsid w:val="002D1810"/>
    <w:rsid w:val="002D19D2"/>
    <w:rsid w:val="002D1E6E"/>
    <w:rsid w:val="002D1E87"/>
    <w:rsid w:val="002D1ED0"/>
    <w:rsid w:val="002D1EDF"/>
    <w:rsid w:val="002D1F6F"/>
    <w:rsid w:val="002D2080"/>
    <w:rsid w:val="002D2187"/>
    <w:rsid w:val="002D21BD"/>
    <w:rsid w:val="002D21C3"/>
    <w:rsid w:val="002D25CA"/>
    <w:rsid w:val="002D2796"/>
    <w:rsid w:val="002D280B"/>
    <w:rsid w:val="002D2971"/>
    <w:rsid w:val="002D2E9F"/>
    <w:rsid w:val="002D30E9"/>
    <w:rsid w:val="002D3177"/>
    <w:rsid w:val="002D333A"/>
    <w:rsid w:val="002D34E2"/>
    <w:rsid w:val="002D36A2"/>
    <w:rsid w:val="002D384F"/>
    <w:rsid w:val="002D39E3"/>
    <w:rsid w:val="002D3CDC"/>
    <w:rsid w:val="002D3D62"/>
    <w:rsid w:val="002D3EC8"/>
    <w:rsid w:val="002D4014"/>
    <w:rsid w:val="002D4220"/>
    <w:rsid w:val="002D4490"/>
    <w:rsid w:val="002D45E3"/>
    <w:rsid w:val="002D479C"/>
    <w:rsid w:val="002D4ED1"/>
    <w:rsid w:val="002D4EF1"/>
    <w:rsid w:val="002D4F5F"/>
    <w:rsid w:val="002D516C"/>
    <w:rsid w:val="002D5235"/>
    <w:rsid w:val="002D524F"/>
    <w:rsid w:val="002D5474"/>
    <w:rsid w:val="002D549F"/>
    <w:rsid w:val="002D5508"/>
    <w:rsid w:val="002D5620"/>
    <w:rsid w:val="002D56BB"/>
    <w:rsid w:val="002D57CC"/>
    <w:rsid w:val="002D5917"/>
    <w:rsid w:val="002D5AF6"/>
    <w:rsid w:val="002D5C66"/>
    <w:rsid w:val="002D5DE8"/>
    <w:rsid w:val="002D5EF0"/>
    <w:rsid w:val="002D6086"/>
    <w:rsid w:val="002D60BB"/>
    <w:rsid w:val="002D61BC"/>
    <w:rsid w:val="002D62F3"/>
    <w:rsid w:val="002D639D"/>
    <w:rsid w:val="002D6410"/>
    <w:rsid w:val="002D641E"/>
    <w:rsid w:val="002D6538"/>
    <w:rsid w:val="002D684F"/>
    <w:rsid w:val="002D6942"/>
    <w:rsid w:val="002D69AF"/>
    <w:rsid w:val="002D69F7"/>
    <w:rsid w:val="002D6A43"/>
    <w:rsid w:val="002D6B1D"/>
    <w:rsid w:val="002D6BFF"/>
    <w:rsid w:val="002D6CC5"/>
    <w:rsid w:val="002D6F0E"/>
    <w:rsid w:val="002D7124"/>
    <w:rsid w:val="002D71D5"/>
    <w:rsid w:val="002D72CC"/>
    <w:rsid w:val="002D7414"/>
    <w:rsid w:val="002D75CD"/>
    <w:rsid w:val="002D780E"/>
    <w:rsid w:val="002D7845"/>
    <w:rsid w:val="002D79B8"/>
    <w:rsid w:val="002D7C1E"/>
    <w:rsid w:val="002D7FBF"/>
    <w:rsid w:val="002D7FD5"/>
    <w:rsid w:val="002E0149"/>
    <w:rsid w:val="002E0355"/>
    <w:rsid w:val="002E0408"/>
    <w:rsid w:val="002E050C"/>
    <w:rsid w:val="002E080D"/>
    <w:rsid w:val="002E09CC"/>
    <w:rsid w:val="002E0A4E"/>
    <w:rsid w:val="002E0AD4"/>
    <w:rsid w:val="002E0D3E"/>
    <w:rsid w:val="002E0EAB"/>
    <w:rsid w:val="002E0FB9"/>
    <w:rsid w:val="002E1040"/>
    <w:rsid w:val="002E1045"/>
    <w:rsid w:val="002E10C6"/>
    <w:rsid w:val="002E11F1"/>
    <w:rsid w:val="002E13BC"/>
    <w:rsid w:val="002E164C"/>
    <w:rsid w:val="002E173D"/>
    <w:rsid w:val="002E1C17"/>
    <w:rsid w:val="002E1ED6"/>
    <w:rsid w:val="002E2157"/>
    <w:rsid w:val="002E219D"/>
    <w:rsid w:val="002E26E9"/>
    <w:rsid w:val="002E29D8"/>
    <w:rsid w:val="002E2AE1"/>
    <w:rsid w:val="002E2E2C"/>
    <w:rsid w:val="002E2F15"/>
    <w:rsid w:val="002E2F44"/>
    <w:rsid w:val="002E2F57"/>
    <w:rsid w:val="002E3014"/>
    <w:rsid w:val="002E307C"/>
    <w:rsid w:val="002E3107"/>
    <w:rsid w:val="002E3199"/>
    <w:rsid w:val="002E3281"/>
    <w:rsid w:val="002E33EC"/>
    <w:rsid w:val="002E347A"/>
    <w:rsid w:val="002E37D9"/>
    <w:rsid w:val="002E38BD"/>
    <w:rsid w:val="002E397C"/>
    <w:rsid w:val="002E3A1E"/>
    <w:rsid w:val="002E3AAE"/>
    <w:rsid w:val="002E3B6E"/>
    <w:rsid w:val="002E3FB6"/>
    <w:rsid w:val="002E42E1"/>
    <w:rsid w:val="002E43B8"/>
    <w:rsid w:val="002E44CB"/>
    <w:rsid w:val="002E45D5"/>
    <w:rsid w:val="002E46B5"/>
    <w:rsid w:val="002E46D6"/>
    <w:rsid w:val="002E4A5E"/>
    <w:rsid w:val="002E4AAF"/>
    <w:rsid w:val="002E4B15"/>
    <w:rsid w:val="002E4B24"/>
    <w:rsid w:val="002E4C87"/>
    <w:rsid w:val="002E4CEE"/>
    <w:rsid w:val="002E4E23"/>
    <w:rsid w:val="002E504D"/>
    <w:rsid w:val="002E5113"/>
    <w:rsid w:val="002E526D"/>
    <w:rsid w:val="002E529B"/>
    <w:rsid w:val="002E530F"/>
    <w:rsid w:val="002E54F4"/>
    <w:rsid w:val="002E55E0"/>
    <w:rsid w:val="002E5797"/>
    <w:rsid w:val="002E58C5"/>
    <w:rsid w:val="002E5919"/>
    <w:rsid w:val="002E5C44"/>
    <w:rsid w:val="002E5C94"/>
    <w:rsid w:val="002E5CA0"/>
    <w:rsid w:val="002E5D7C"/>
    <w:rsid w:val="002E5F2E"/>
    <w:rsid w:val="002E5FFE"/>
    <w:rsid w:val="002E629E"/>
    <w:rsid w:val="002E62DC"/>
    <w:rsid w:val="002E62FE"/>
    <w:rsid w:val="002E6487"/>
    <w:rsid w:val="002E6572"/>
    <w:rsid w:val="002E6604"/>
    <w:rsid w:val="002E663F"/>
    <w:rsid w:val="002E6719"/>
    <w:rsid w:val="002E69BD"/>
    <w:rsid w:val="002E6A66"/>
    <w:rsid w:val="002E6ABA"/>
    <w:rsid w:val="002E6C59"/>
    <w:rsid w:val="002E7139"/>
    <w:rsid w:val="002E71D3"/>
    <w:rsid w:val="002E7271"/>
    <w:rsid w:val="002E72DD"/>
    <w:rsid w:val="002E7301"/>
    <w:rsid w:val="002E73F1"/>
    <w:rsid w:val="002E742B"/>
    <w:rsid w:val="002E7518"/>
    <w:rsid w:val="002E75B8"/>
    <w:rsid w:val="002E7732"/>
    <w:rsid w:val="002E7759"/>
    <w:rsid w:val="002E7C4A"/>
    <w:rsid w:val="002E7D7D"/>
    <w:rsid w:val="002E7D9C"/>
    <w:rsid w:val="002E7FA9"/>
    <w:rsid w:val="002F000D"/>
    <w:rsid w:val="002F0176"/>
    <w:rsid w:val="002F0196"/>
    <w:rsid w:val="002F03C6"/>
    <w:rsid w:val="002F04EA"/>
    <w:rsid w:val="002F0501"/>
    <w:rsid w:val="002F05A3"/>
    <w:rsid w:val="002F075F"/>
    <w:rsid w:val="002F08F1"/>
    <w:rsid w:val="002F09A9"/>
    <w:rsid w:val="002F0C3F"/>
    <w:rsid w:val="002F0FBD"/>
    <w:rsid w:val="002F1003"/>
    <w:rsid w:val="002F10F1"/>
    <w:rsid w:val="002F1321"/>
    <w:rsid w:val="002F133F"/>
    <w:rsid w:val="002F138A"/>
    <w:rsid w:val="002F13C0"/>
    <w:rsid w:val="002F14A2"/>
    <w:rsid w:val="002F16E6"/>
    <w:rsid w:val="002F176C"/>
    <w:rsid w:val="002F178B"/>
    <w:rsid w:val="002F183B"/>
    <w:rsid w:val="002F1D22"/>
    <w:rsid w:val="002F1D55"/>
    <w:rsid w:val="002F20F2"/>
    <w:rsid w:val="002F2414"/>
    <w:rsid w:val="002F243E"/>
    <w:rsid w:val="002F2622"/>
    <w:rsid w:val="002F2C0E"/>
    <w:rsid w:val="002F3023"/>
    <w:rsid w:val="002F33CB"/>
    <w:rsid w:val="002F3898"/>
    <w:rsid w:val="002F3901"/>
    <w:rsid w:val="002F3A87"/>
    <w:rsid w:val="002F3BA9"/>
    <w:rsid w:val="002F3DC5"/>
    <w:rsid w:val="002F3F55"/>
    <w:rsid w:val="002F3FA5"/>
    <w:rsid w:val="002F415D"/>
    <w:rsid w:val="002F41AF"/>
    <w:rsid w:val="002F43BA"/>
    <w:rsid w:val="002F43F5"/>
    <w:rsid w:val="002F47E6"/>
    <w:rsid w:val="002F4926"/>
    <w:rsid w:val="002F4A42"/>
    <w:rsid w:val="002F4F9A"/>
    <w:rsid w:val="002F51ED"/>
    <w:rsid w:val="002F5276"/>
    <w:rsid w:val="002F53B9"/>
    <w:rsid w:val="002F540C"/>
    <w:rsid w:val="002F58C3"/>
    <w:rsid w:val="002F5A28"/>
    <w:rsid w:val="002F5A9A"/>
    <w:rsid w:val="002F5B49"/>
    <w:rsid w:val="002F5DD0"/>
    <w:rsid w:val="002F6047"/>
    <w:rsid w:val="002F6239"/>
    <w:rsid w:val="002F62A8"/>
    <w:rsid w:val="002F6365"/>
    <w:rsid w:val="002F63D4"/>
    <w:rsid w:val="002F65F9"/>
    <w:rsid w:val="002F66C7"/>
    <w:rsid w:val="002F66FB"/>
    <w:rsid w:val="002F6996"/>
    <w:rsid w:val="002F69AB"/>
    <w:rsid w:val="002F6A70"/>
    <w:rsid w:val="002F6CD9"/>
    <w:rsid w:val="002F7211"/>
    <w:rsid w:val="002F7372"/>
    <w:rsid w:val="002F7379"/>
    <w:rsid w:val="002F7440"/>
    <w:rsid w:val="002F74FE"/>
    <w:rsid w:val="002F75F7"/>
    <w:rsid w:val="002F76A9"/>
    <w:rsid w:val="002F7C70"/>
    <w:rsid w:val="002F7CD9"/>
    <w:rsid w:val="002F7D03"/>
    <w:rsid w:val="002F7DDC"/>
    <w:rsid w:val="002F7E61"/>
    <w:rsid w:val="002F7F43"/>
    <w:rsid w:val="003005DF"/>
    <w:rsid w:val="0030061D"/>
    <w:rsid w:val="00300960"/>
    <w:rsid w:val="00300ADA"/>
    <w:rsid w:val="00300D1E"/>
    <w:rsid w:val="00300D6C"/>
    <w:rsid w:val="00300D9E"/>
    <w:rsid w:val="00300E31"/>
    <w:rsid w:val="00300FD3"/>
    <w:rsid w:val="00301082"/>
    <w:rsid w:val="00301188"/>
    <w:rsid w:val="003011EB"/>
    <w:rsid w:val="003013B0"/>
    <w:rsid w:val="00301528"/>
    <w:rsid w:val="003015F0"/>
    <w:rsid w:val="00301A43"/>
    <w:rsid w:val="00301BBE"/>
    <w:rsid w:val="00301D34"/>
    <w:rsid w:val="00301DF4"/>
    <w:rsid w:val="0030204C"/>
    <w:rsid w:val="0030218E"/>
    <w:rsid w:val="00302193"/>
    <w:rsid w:val="0030235C"/>
    <w:rsid w:val="003023E3"/>
    <w:rsid w:val="00302402"/>
    <w:rsid w:val="0030257D"/>
    <w:rsid w:val="0030292E"/>
    <w:rsid w:val="003029AF"/>
    <w:rsid w:val="00302BB0"/>
    <w:rsid w:val="00302C7A"/>
    <w:rsid w:val="00302D26"/>
    <w:rsid w:val="00302D98"/>
    <w:rsid w:val="00302F97"/>
    <w:rsid w:val="003030AC"/>
    <w:rsid w:val="00303173"/>
    <w:rsid w:val="003032BF"/>
    <w:rsid w:val="0030340F"/>
    <w:rsid w:val="003034C4"/>
    <w:rsid w:val="003034CF"/>
    <w:rsid w:val="00303BB7"/>
    <w:rsid w:val="00304038"/>
    <w:rsid w:val="003040AB"/>
    <w:rsid w:val="0030421D"/>
    <w:rsid w:val="00304489"/>
    <w:rsid w:val="003045E8"/>
    <w:rsid w:val="00304AE8"/>
    <w:rsid w:val="00304AEE"/>
    <w:rsid w:val="0030501F"/>
    <w:rsid w:val="00305022"/>
    <w:rsid w:val="0030503F"/>
    <w:rsid w:val="003050BE"/>
    <w:rsid w:val="0030513E"/>
    <w:rsid w:val="003051F0"/>
    <w:rsid w:val="0030522A"/>
    <w:rsid w:val="00305533"/>
    <w:rsid w:val="00305650"/>
    <w:rsid w:val="0030582D"/>
    <w:rsid w:val="00305873"/>
    <w:rsid w:val="003059AF"/>
    <w:rsid w:val="00305A44"/>
    <w:rsid w:val="00305A5B"/>
    <w:rsid w:val="00305D4B"/>
    <w:rsid w:val="00305E2F"/>
    <w:rsid w:val="0030602B"/>
    <w:rsid w:val="003060B6"/>
    <w:rsid w:val="003060B9"/>
    <w:rsid w:val="0030613A"/>
    <w:rsid w:val="0030614C"/>
    <w:rsid w:val="003061F9"/>
    <w:rsid w:val="00306607"/>
    <w:rsid w:val="00306679"/>
    <w:rsid w:val="003066E8"/>
    <w:rsid w:val="00306A0D"/>
    <w:rsid w:val="00306CEE"/>
    <w:rsid w:val="00306D7A"/>
    <w:rsid w:val="00306EF7"/>
    <w:rsid w:val="003073A5"/>
    <w:rsid w:val="003073B7"/>
    <w:rsid w:val="003073F9"/>
    <w:rsid w:val="00307438"/>
    <w:rsid w:val="0030746F"/>
    <w:rsid w:val="003074C4"/>
    <w:rsid w:val="00307508"/>
    <w:rsid w:val="003075AF"/>
    <w:rsid w:val="00307621"/>
    <w:rsid w:val="0030791F"/>
    <w:rsid w:val="00307C3D"/>
    <w:rsid w:val="00307C83"/>
    <w:rsid w:val="00307C8F"/>
    <w:rsid w:val="00307DAC"/>
    <w:rsid w:val="00307ED5"/>
    <w:rsid w:val="0031005C"/>
    <w:rsid w:val="003100EF"/>
    <w:rsid w:val="0031016B"/>
    <w:rsid w:val="003101EC"/>
    <w:rsid w:val="0031042D"/>
    <w:rsid w:val="003104BE"/>
    <w:rsid w:val="0031071C"/>
    <w:rsid w:val="0031077F"/>
    <w:rsid w:val="003107D6"/>
    <w:rsid w:val="00310C74"/>
    <w:rsid w:val="00310CFE"/>
    <w:rsid w:val="0031100B"/>
    <w:rsid w:val="0031128E"/>
    <w:rsid w:val="003112AC"/>
    <w:rsid w:val="003113FE"/>
    <w:rsid w:val="00311473"/>
    <w:rsid w:val="00311628"/>
    <w:rsid w:val="003116B3"/>
    <w:rsid w:val="00311909"/>
    <w:rsid w:val="00311A8A"/>
    <w:rsid w:val="00311D8F"/>
    <w:rsid w:val="00311D90"/>
    <w:rsid w:val="00311EFD"/>
    <w:rsid w:val="00311F02"/>
    <w:rsid w:val="003122FA"/>
    <w:rsid w:val="00312400"/>
    <w:rsid w:val="00312565"/>
    <w:rsid w:val="003126CB"/>
    <w:rsid w:val="003126F0"/>
    <w:rsid w:val="0031288A"/>
    <w:rsid w:val="003128FE"/>
    <w:rsid w:val="003129DF"/>
    <w:rsid w:val="00312B33"/>
    <w:rsid w:val="00312BA8"/>
    <w:rsid w:val="00312CD5"/>
    <w:rsid w:val="00312F7C"/>
    <w:rsid w:val="00313083"/>
    <w:rsid w:val="003130F8"/>
    <w:rsid w:val="00313173"/>
    <w:rsid w:val="003131DA"/>
    <w:rsid w:val="003133F7"/>
    <w:rsid w:val="0031349F"/>
    <w:rsid w:val="00313539"/>
    <w:rsid w:val="003135D1"/>
    <w:rsid w:val="0031396D"/>
    <w:rsid w:val="00313973"/>
    <w:rsid w:val="00313D3A"/>
    <w:rsid w:val="00313D61"/>
    <w:rsid w:val="00313DDD"/>
    <w:rsid w:val="00313DE6"/>
    <w:rsid w:val="00313EFC"/>
    <w:rsid w:val="003140B4"/>
    <w:rsid w:val="00314191"/>
    <w:rsid w:val="003141A2"/>
    <w:rsid w:val="003147D0"/>
    <w:rsid w:val="0031490E"/>
    <w:rsid w:val="00314A17"/>
    <w:rsid w:val="00314D2E"/>
    <w:rsid w:val="00314D3D"/>
    <w:rsid w:val="003151E1"/>
    <w:rsid w:val="0031545F"/>
    <w:rsid w:val="00315516"/>
    <w:rsid w:val="00315567"/>
    <w:rsid w:val="003155B3"/>
    <w:rsid w:val="0031566C"/>
    <w:rsid w:val="00315721"/>
    <w:rsid w:val="00315738"/>
    <w:rsid w:val="00315800"/>
    <w:rsid w:val="003159EA"/>
    <w:rsid w:val="00315A87"/>
    <w:rsid w:val="00315B19"/>
    <w:rsid w:val="00315CE2"/>
    <w:rsid w:val="00315E01"/>
    <w:rsid w:val="00315E45"/>
    <w:rsid w:val="00315E7D"/>
    <w:rsid w:val="00315FAF"/>
    <w:rsid w:val="003165D8"/>
    <w:rsid w:val="003166AF"/>
    <w:rsid w:val="003167D8"/>
    <w:rsid w:val="003167E0"/>
    <w:rsid w:val="0031684E"/>
    <w:rsid w:val="003168BB"/>
    <w:rsid w:val="00316ADA"/>
    <w:rsid w:val="00316C7C"/>
    <w:rsid w:val="0031704F"/>
    <w:rsid w:val="003171CD"/>
    <w:rsid w:val="00317F1C"/>
    <w:rsid w:val="00320189"/>
    <w:rsid w:val="0032027E"/>
    <w:rsid w:val="0032040A"/>
    <w:rsid w:val="00320523"/>
    <w:rsid w:val="00320575"/>
    <w:rsid w:val="0032057C"/>
    <w:rsid w:val="0032074A"/>
    <w:rsid w:val="0032074B"/>
    <w:rsid w:val="0032079C"/>
    <w:rsid w:val="0032085A"/>
    <w:rsid w:val="00320911"/>
    <w:rsid w:val="003209FF"/>
    <w:rsid w:val="00320B95"/>
    <w:rsid w:val="00320BF7"/>
    <w:rsid w:val="00320C17"/>
    <w:rsid w:val="00320C1C"/>
    <w:rsid w:val="00320C99"/>
    <w:rsid w:val="00320E2B"/>
    <w:rsid w:val="00320F50"/>
    <w:rsid w:val="003210FB"/>
    <w:rsid w:val="00321160"/>
    <w:rsid w:val="00321207"/>
    <w:rsid w:val="003216CF"/>
    <w:rsid w:val="003218A5"/>
    <w:rsid w:val="00321A7D"/>
    <w:rsid w:val="00321B21"/>
    <w:rsid w:val="00321C58"/>
    <w:rsid w:val="00321F04"/>
    <w:rsid w:val="00321FC0"/>
    <w:rsid w:val="00322110"/>
    <w:rsid w:val="003224A0"/>
    <w:rsid w:val="003226B3"/>
    <w:rsid w:val="00322783"/>
    <w:rsid w:val="00322B84"/>
    <w:rsid w:val="00322E4A"/>
    <w:rsid w:val="00322EBF"/>
    <w:rsid w:val="00322FAB"/>
    <w:rsid w:val="0032311F"/>
    <w:rsid w:val="0032323E"/>
    <w:rsid w:val="00323252"/>
    <w:rsid w:val="003232F1"/>
    <w:rsid w:val="00323433"/>
    <w:rsid w:val="0032407A"/>
    <w:rsid w:val="00324080"/>
    <w:rsid w:val="00324182"/>
    <w:rsid w:val="0032420C"/>
    <w:rsid w:val="003242A8"/>
    <w:rsid w:val="003244E8"/>
    <w:rsid w:val="003245FC"/>
    <w:rsid w:val="00324691"/>
    <w:rsid w:val="00324BFC"/>
    <w:rsid w:val="00324CD0"/>
    <w:rsid w:val="00324FDD"/>
    <w:rsid w:val="0032532A"/>
    <w:rsid w:val="00325480"/>
    <w:rsid w:val="00325630"/>
    <w:rsid w:val="0032586D"/>
    <w:rsid w:val="00325A87"/>
    <w:rsid w:val="00325D57"/>
    <w:rsid w:val="00325E72"/>
    <w:rsid w:val="00325F1F"/>
    <w:rsid w:val="0032604A"/>
    <w:rsid w:val="0032616E"/>
    <w:rsid w:val="0032622C"/>
    <w:rsid w:val="00326230"/>
    <w:rsid w:val="00326268"/>
    <w:rsid w:val="00326341"/>
    <w:rsid w:val="00326344"/>
    <w:rsid w:val="0032665E"/>
    <w:rsid w:val="00326767"/>
    <w:rsid w:val="0032677E"/>
    <w:rsid w:val="003268AF"/>
    <w:rsid w:val="003268B0"/>
    <w:rsid w:val="0032692A"/>
    <w:rsid w:val="003269EA"/>
    <w:rsid w:val="00326A84"/>
    <w:rsid w:val="00326B77"/>
    <w:rsid w:val="00326BB4"/>
    <w:rsid w:val="00326C94"/>
    <w:rsid w:val="0032737D"/>
    <w:rsid w:val="0032748E"/>
    <w:rsid w:val="003274EF"/>
    <w:rsid w:val="003274FA"/>
    <w:rsid w:val="003275AC"/>
    <w:rsid w:val="003275DD"/>
    <w:rsid w:val="003276E9"/>
    <w:rsid w:val="00327752"/>
    <w:rsid w:val="0032786C"/>
    <w:rsid w:val="00327A59"/>
    <w:rsid w:val="00327A98"/>
    <w:rsid w:val="00327C77"/>
    <w:rsid w:val="00327D22"/>
    <w:rsid w:val="00327E74"/>
    <w:rsid w:val="0033076A"/>
    <w:rsid w:val="003309F9"/>
    <w:rsid w:val="00330C0A"/>
    <w:rsid w:val="00330D7D"/>
    <w:rsid w:val="00331085"/>
    <w:rsid w:val="00331198"/>
    <w:rsid w:val="003312B5"/>
    <w:rsid w:val="00331330"/>
    <w:rsid w:val="003313C9"/>
    <w:rsid w:val="0033144F"/>
    <w:rsid w:val="00331533"/>
    <w:rsid w:val="003318E4"/>
    <w:rsid w:val="0033196C"/>
    <w:rsid w:val="00331B84"/>
    <w:rsid w:val="00331ED9"/>
    <w:rsid w:val="00332020"/>
    <w:rsid w:val="00332294"/>
    <w:rsid w:val="0033241A"/>
    <w:rsid w:val="0033244E"/>
    <w:rsid w:val="00332719"/>
    <w:rsid w:val="00332768"/>
    <w:rsid w:val="00332771"/>
    <w:rsid w:val="00332790"/>
    <w:rsid w:val="0033282B"/>
    <w:rsid w:val="00332831"/>
    <w:rsid w:val="003329AC"/>
    <w:rsid w:val="003329C7"/>
    <w:rsid w:val="00332A29"/>
    <w:rsid w:val="00332B1C"/>
    <w:rsid w:val="00332C3D"/>
    <w:rsid w:val="00332C71"/>
    <w:rsid w:val="00332CBF"/>
    <w:rsid w:val="00332D41"/>
    <w:rsid w:val="00332E2A"/>
    <w:rsid w:val="00332E46"/>
    <w:rsid w:val="00332F60"/>
    <w:rsid w:val="00333039"/>
    <w:rsid w:val="0033304C"/>
    <w:rsid w:val="003330F3"/>
    <w:rsid w:val="003334ED"/>
    <w:rsid w:val="003335A4"/>
    <w:rsid w:val="00333603"/>
    <w:rsid w:val="00333607"/>
    <w:rsid w:val="00333876"/>
    <w:rsid w:val="00333877"/>
    <w:rsid w:val="00333A9E"/>
    <w:rsid w:val="00333B0B"/>
    <w:rsid w:val="00333B6C"/>
    <w:rsid w:val="00333C66"/>
    <w:rsid w:val="00333EAF"/>
    <w:rsid w:val="00333F1B"/>
    <w:rsid w:val="00333F9B"/>
    <w:rsid w:val="00333FFB"/>
    <w:rsid w:val="00334047"/>
    <w:rsid w:val="0033405C"/>
    <w:rsid w:val="003341A9"/>
    <w:rsid w:val="0033422D"/>
    <w:rsid w:val="00334276"/>
    <w:rsid w:val="00334386"/>
    <w:rsid w:val="0033445A"/>
    <w:rsid w:val="00334615"/>
    <w:rsid w:val="00334786"/>
    <w:rsid w:val="0033485C"/>
    <w:rsid w:val="0033490D"/>
    <w:rsid w:val="00334AF1"/>
    <w:rsid w:val="00334BA8"/>
    <w:rsid w:val="00334C41"/>
    <w:rsid w:val="00334D50"/>
    <w:rsid w:val="00334DDD"/>
    <w:rsid w:val="00334EFC"/>
    <w:rsid w:val="00334F74"/>
    <w:rsid w:val="00334FFE"/>
    <w:rsid w:val="003351D9"/>
    <w:rsid w:val="00335442"/>
    <w:rsid w:val="00335465"/>
    <w:rsid w:val="003354D0"/>
    <w:rsid w:val="00335649"/>
    <w:rsid w:val="0033574A"/>
    <w:rsid w:val="003357FA"/>
    <w:rsid w:val="00335924"/>
    <w:rsid w:val="00335B80"/>
    <w:rsid w:val="00335E08"/>
    <w:rsid w:val="00335F53"/>
    <w:rsid w:val="00335F8D"/>
    <w:rsid w:val="00336071"/>
    <w:rsid w:val="003360D2"/>
    <w:rsid w:val="0033622B"/>
    <w:rsid w:val="00336398"/>
    <w:rsid w:val="003363C7"/>
    <w:rsid w:val="0033646C"/>
    <w:rsid w:val="0033659B"/>
    <w:rsid w:val="00336941"/>
    <w:rsid w:val="003369CB"/>
    <w:rsid w:val="00336A08"/>
    <w:rsid w:val="00336AD7"/>
    <w:rsid w:val="00336BB0"/>
    <w:rsid w:val="00336C5F"/>
    <w:rsid w:val="003370E0"/>
    <w:rsid w:val="00337227"/>
    <w:rsid w:val="00337280"/>
    <w:rsid w:val="003373DA"/>
    <w:rsid w:val="00337405"/>
    <w:rsid w:val="003375C8"/>
    <w:rsid w:val="0033760D"/>
    <w:rsid w:val="003378F8"/>
    <w:rsid w:val="00337AD1"/>
    <w:rsid w:val="00337AD3"/>
    <w:rsid w:val="00337B27"/>
    <w:rsid w:val="00337D55"/>
    <w:rsid w:val="00340012"/>
    <w:rsid w:val="0034012C"/>
    <w:rsid w:val="0034014C"/>
    <w:rsid w:val="0034015C"/>
    <w:rsid w:val="00340238"/>
    <w:rsid w:val="00340313"/>
    <w:rsid w:val="00340338"/>
    <w:rsid w:val="003403A7"/>
    <w:rsid w:val="00340599"/>
    <w:rsid w:val="003406B9"/>
    <w:rsid w:val="0034074B"/>
    <w:rsid w:val="00340847"/>
    <w:rsid w:val="00340855"/>
    <w:rsid w:val="00340872"/>
    <w:rsid w:val="003409D3"/>
    <w:rsid w:val="003409DE"/>
    <w:rsid w:val="00340A06"/>
    <w:rsid w:val="00340E03"/>
    <w:rsid w:val="00340E41"/>
    <w:rsid w:val="003410FA"/>
    <w:rsid w:val="00341451"/>
    <w:rsid w:val="0034184A"/>
    <w:rsid w:val="003418FE"/>
    <w:rsid w:val="00341B04"/>
    <w:rsid w:val="00341BB8"/>
    <w:rsid w:val="00341C1B"/>
    <w:rsid w:val="00341D07"/>
    <w:rsid w:val="00341F13"/>
    <w:rsid w:val="00341FA4"/>
    <w:rsid w:val="00342154"/>
    <w:rsid w:val="00342205"/>
    <w:rsid w:val="003422DE"/>
    <w:rsid w:val="003423D5"/>
    <w:rsid w:val="003424B2"/>
    <w:rsid w:val="00342753"/>
    <w:rsid w:val="00342AFB"/>
    <w:rsid w:val="00342E60"/>
    <w:rsid w:val="00343714"/>
    <w:rsid w:val="00343762"/>
    <w:rsid w:val="003438AD"/>
    <w:rsid w:val="003439DF"/>
    <w:rsid w:val="00343AB0"/>
    <w:rsid w:val="00343ACC"/>
    <w:rsid w:val="00343C38"/>
    <w:rsid w:val="00343D62"/>
    <w:rsid w:val="00343D90"/>
    <w:rsid w:val="00343F4D"/>
    <w:rsid w:val="00343F97"/>
    <w:rsid w:val="00343FE1"/>
    <w:rsid w:val="00344380"/>
    <w:rsid w:val="00344426"/>
    <w:rsid w:val="00344438"/>
    <w:rsid w:val="0034448B"/>
    <w:rsid w:val="003445A3"/>
    <w:rsid w:val="00344688"/>
    <w:rsid w:val="0034485B"/>
    <w:rsid w:val="003449A6"/>
    <w:rsid w:val="00344A25"/>
    <w:rsid w:val="00344C06"/>
    <w:rsid w:val="00344D2A"/>
    <w:rsid w:val="00345034"/>
    <w:rsid w:val="003450B9"/>
    <w:rsid w:val="00345334"/>
    <w:rsid w:val="00345600"/>
    <w:rsid w:val="0034561D"/>
    <w:rsid w:val="003457DC"/>
    <w:rsid w:val="003457EF"/>
    <w:rsid w:val="00345862"/>
    <w:rsid w:val="0034595C"/>
    <w:rsid w:val="003459BD"/>
    <w:rsid w:val="00345B0C"/>
    <w:rsid w:val="00345DA2"/>
    <w:rsid w:val="00345DD1"/>
    <w:rsid w:val="00345EA7"/>
    <w:rsid w:val="00345EF7"/>
    <w:rsid w:val="003461AA"/>
    <w:rsid w:val="003466AE"/>
    <w:rsid w:val="00346831"/>
    <w:rsid w:val="003468B6"/>
    <w:rsid w:val="003468E0"/>
    <w:rsid w:val="00346B88"/>
    <w:rsid w:val="00346C28"/>
    <w:rsid w:val="00346C37"/>
    <w:rsid w:val="00346F2C"/>
    <w:rsid w:val="00346FA3"/>
    <w:rsid w:val="00346FE7"/>
    <w:rsid w:val="0034703B"/>
    <w:rsid w:val="003471A4"/>
    <w:rsid w:val="003471E7"/>
    <w:rsid w:val="00347354"/>
    <w:rsid w:val="003474F7"/>
    <w:rsid w:val="00347546"/>
    <w:rsid w:val="00347568"/>
    <w:rsid w:val="00347672"/>
    <w:rsid w:val="003476DD"/>
    <w:rsid w:val="00347766"/>
    <w:rsid w:val="0034787D"/>
    <w:rsid w:val="00347888"/>
    <w:rsid w:val="003478A4"/>
    <w:rsid w:val="00347ABB"/>
    <w:rsid w:val="00347AE3"/>
    <w:rsid w:val="00347B89"/>
    <w:rsid w:val="0035008C"/>
    <w:rsid w:val="003500C0"/>
    <w:rsid w:val="0035016C"/>
    <w:rsid w:val="00350208"/>
    <w:rsid w:val="003502DF"/>
    <w:rsid w:val="00350361"/>
    <w:rsid w:val="003504AF"/>
    <w:rsid w:val="00350576"/>
    <w:rsid w:val="00350BA4"/>
    <w:rsid w:val="00350BE7"/>
    <w:rsid w:val="00350C3B"/>
    <w:rsid w:val="00350C7B"/>
    <w:rsid w:val="00350F4D"/>
    <w:rsid w:val="003510A8"/>
    <w:rsid w:val="0035111A"/>
    <w:rsid w:val="00351260"/>
    <w:rsid w:val="003512FE"/>
    <w:rsid w:val="003513A4"/>
    <w:rsid w:val="003514EB"/>
    <w:rsid w:val="003515A0"/>
    <w:rsid w:val="003515E0"/>
    <w:rsid w:val="003518D0"/>
    <w:rsid w:val="0035192F"/>
    <w:rsid w:val="00351AE9"/>
    <w:rsid w:val="003520F7"/>
    <w:rsid w:val="00352109"/>
    <w:rsid w:val="0035217B"/>
    <w:rsid w:val="0035243D"/>
    <w:rsid w:val="003524C9"/>
    <w:rsid w:val="00352684"/>
    <w:rsid w:val="0035285A"/>
    <w:rsid w:val="0035288C"/>
    <w:rsid w:val="0035296F"/>
    <w:rsid w:val="00352AAE"/>
    <w:rsid w:val="00352B59"/>
    <w:rsid w:val="00352D90"/>
    <w:rsid w:val="00352E22"/>
    <w:rsid w:val="0035305D"/>
    <w:rsid w:val="00353320"/>
    <w:rsid w:val="003534E4"/>
    <w:rsid w:val="00353638"/>
    <w:rsid w:val="0035383F"/>
    <w:rsid w:val="003539A6"/>
    <w:rsid w:val="00353B40"/>
    <w:rsid w:val="00353D3D"/>
    <w:rsid w:val="00353E66"/>
    <w:rsid w:val="0035434A"/>
    <w:rsid w:val="00354352"/>
    <w:rsid w:val="00354392"/>
    <w:rsid w:val="00354415"/>
    <w:rsid w:val="003545D0"/>
    <w:rsid w:val="00354AFF"/>
    <w:rsid w:val="00354BFC"/>
    <w:rsid w:val="00354C7E"/>
    <w:rsid w:val="00355182"/>
    <w:rsid w:val="00355190"/>
    <w:rsid w:val="0035530D"/>
    <w:rsid w:val="00355402"/>
    <w:rsid w:val="00355551"/>
    <w:rsid w:val="003555F2"/>
    <w:rsid w:val="00355640"/>
    <w:rsid w:val="00355B6E"/>
    <w:rsid w:val="00355E46"/>
    <w:rsid w:val="00355E9D"/>
    <w:rsid w:val="00355F78"/>
    <w:rsid w:val="00356280"/>
    <w:rsid w:val="0035653F"/>
    <w:rsid w:val="00356675"/>
    <w:rsid w:val="00356C0E"/>
    <w:rsid w:val="00356E54"/>
    <w:rsid w:val="00356E6C"/>
    <w:rsid w:val="00356E7F"/>
    <w:rsid w:val="00356F0B"/>
    <w:rsid w:val="00356F7D"/>
    <w:rsid w:val="00356FFB"/>
    <w:rsid w:val="003570CF"/>
    <w:rsid w:val="00357168"/>
    <w:rsid w:val="003574DE"/>
    <w:rsid w:val="003575E4"/>
    <w:rsid w:val="0035783C"/>
    <w:rsid w:val="003579F2"/>
    <w:rsid w:val="00357B2E"/>
    <w:rsid w:val="00357CB7"/>
    <w:rsid w:val="00357F87"/>
    <w:rsid w:val="00360185"/>
    <w:rsid w:val="003601B2"/>
    <w:rsid w:val="00360600"/>
    <w:rsid w:val="003606B0"/>
    <w:rsid w:val="00360787"/>
    <w:rsid w:val="00360877"/>
    <w:rsid w:val="0036090B"/>
    <w:rsid w:val="00360E1F"/>
    <w:rsid w:val="00360E2C"/>
    <w:rsid w:val="00360F8E"/>
    <w:rsid w:val="00360FE7"/>
    <w:rsid w:val="00361044"/>
    <w:rsid w:val="00361053"/>
    <w:rsid w:val="0036134C"/>
    <w:rsid w:val="003613D5"/>
    <w:rsid w:val="0036163D"/>
    <w:rsid w:val="00361665"/>
    <w:rsid w:val="0036177D"/>
    <w:rsid w:val="003617A8"/>
    <w:rsid w:val="00361816"/>
    <w:rsid w:val="00361DEA"/>
    <w:rsid w:val="00361E6C"/>
    <w:rsid w:val="00362147"/>
    <w:rsid w:val="003629ED"/>
    <w:rsid w:val="00362A87"/>
    <w:rsid w:val="00362AD9"/>
    <w:rsid w:val="00362B5A"/>
    <w:rsid w:val="00362BBC"/>
    <w:rsid w:val="003630B2"/>
    <w:rsid w:val="00363253"/>
    <w:rsid w:val="003633AD"/>
    <w:rsid w:val="00363407"/>
    <w:rsid w:val="0036342D"/>
    <w:rsid w:val="00363464"/>
    <w:rsid w:val="00363469"/>
    <w:rsid w:val="00363582"/>
    <w:rsid w:val="00363894"/>
    <w:rsid w:val="00363980"/>
    <w:rsid w:val="0036398A"/>
    <w:rsid w:val="003639A2"/>
    <w:rsid w:val="003639AD"/>
    <w:rsid w:val="003639B0"/>
    <w:rsid w:val="00363A4F"/>
    <w:rsid w:val="00363B10"/>
    <w:rsid w:val="00363BE0"/>
    <w:rsid w:val="00363CDE"/>
    <w:rsid w:val="00363F25"/>
    <w:rsid w:val="00364064"/>
    <w:rsid w:val="0036425B"/>
    <w:rsid w:val="00364358"/>
    <w:rsid w:val="0036467B"/>
    <w:rsid w:val="00364700"/>
    <w:rsid w:val="003648A1"/>
    <w:rsid w:val="00364AAC"/>
    <w:rsid w:val="00364C55"/>
    <w:rsid w:val="00364D50"/>
    <w:rsid w:val="00364E5E"/>
    <w:rsid w:val="00364F99"/>
    <w:rsid w:val="00365156"/>
    <w:rsid w:val="003653FD"/>
    <w:rsid w:val="00365410"/>
    <w:rsid w:val="00365C66"/>
    <w:rsid w:val="00365CD1"/>
    <w:rsid w:val="00365CF4"/>
    <w:rsid w:val="00365FA2"/>
    <w:rsid w:val="00366730"/>
    <w:rsid w:val="003667A4"/>
    <w:rsid w:val="0036680B"/>
    <w:rsid w:val="003668A1"/>
    <w:rsid w:val="00366BBD"/>
    <w:rsid w:val="00366EB7"/>
    <w:rsid w:val="00366EC1"/>
    <w:rsid w:val="003671CB"/>
    <w:rsid w:val="0036724F"/>
    <w:rsid w:val="00367293"/>
    <w:rsid w:val="00367560"/>
    <w:rsid w:val="00367616"/>
    <w:rsid w:val="003678B4"/>
    <w:rsid w:val="00367C76"/>
    <w:rsid w:val="00367D08"/>
    <w:rsid w:val="00367D5D"/>
    <w:rsid w:val="00367EB2"/>
    <w:rsid w:val="00367F96"/>
    <w:rsid w:val="003700BC"/>
    <w:rsid w:val="0037032D"/>
    <w:rsid w:val="00370341"/>
    <w:rsid w:val="0037084A"/>
    <w:rsid w:val="003709DB"/>
    <w:rsid w:val="00370A27"/>
    <w:rsid w:val="00370A3A"/>
    <w:rsid w:val="00370A8B"/>
    <w:rsid w:val="00370AE6"/>
    <w:rsid w:val="00370D86"/>
    <w:rsid w:val="0037103C"/>
    <w:rsid w:val="003711CC"/>
    <w:rsid w:val="0037134D"/>
    <w:rsid w:val="003714E8"/>
    <w:rsid w:val="00371762"/>
    <w:rsid w:val="003719CF"/>
    <w:rsid w:val="00371A51"/>
    <w:rsid w:val="00371B75"/>
    <w:rsid w:val="00371C82"/>
    <w:rsid w:val="00371DC0"/>
    <w:rsid w:val="00371F42"/>
    <w:rsid w:val="00371F4F"/>
    <w:rsid w:val="00371F85"/>
    <w:rsid w:val="0037211E"/>
    <w:rsid w:val="0037219B"/>
    <w:rsid w:val="0037248E"/>
    <w:rsid w:val="0037255B"/>
    <w:rsid w:val="0037270D"/>
    <w:rsid w:val="00372752"/>
    <w:rsid w:val="003727AF"/>
    <w:rsid w:val="00372837"/>
    <w:rsid w:val="003728E0"/>
    <w:rsid w:val="00372B11"/>
    <w:rsid w:val="00372C6C"/>
    <w:rsid w:val="00372C7B"/>
    <w:rsid w:val="00372F87"/>
    <w:rsid w:val="003733C2"/>
    <w:rsid w:val="0037352B"/>
    <w:rsid w:val="00373564"/>
    <w:rsid w:val="003736FF"/>
    <w:rsid w:val="003738F8"/>
    <w:rsid w:val="00373912"/>
    <w:rsid w:val="00373995"/>
    <w:rsid w:val="00373AA7"/>
    <w:rsid w:val="00373B6F"/>
    <w:rsid w:val="00373C21"/>
    <w:rsid w:val="00373CB6"/>
    <w:rsid w:val="00373D27"/>
    <w:rsid w:val="00373D60"/>
    <w:rsid w:val="003740E2"/>
    <w:rsid w:val="00374208"/>
    <w:rsid w:val="00374373"/>
    <w:rsid w:val="00374436"/>
    <w:rsid w:val="003746AE"/>
    <w:rsid w:val="00374730"/>
    <w:rsid w:val="0037474D"/>
    <w:rsid w:val="003749F6"/>
    <w:rsid w:val="00374A46"/>
    <w:rsid w:val="00374F2A"/>
    <w:rsid w:val="00375008"/>
    <w:rsid w:val="0037501E"/>
    <w:rsid w:val="0037504D"/>
    <w:rsid w:val="003750AF"/>
    <w:rsid w:val="003752AA"/>
    <w:rsid w:val="003754B1"/>
    <w:rsid w:val="00375E02"/>
    <w:rsid w:val="0037605A"/>
    <w:rsid w:val="0037611C"/>
    <w:rsid w:val="003762E1"/>
    <w:rsid w:val="00376551"/>
    <w:rsid w:val="00376AE1"/>
    <w:rsid w:val="00376C3D"/>
    <w:rsid w:val="00376E11"/>
    <w:rsid w:val="00376EB7"/>
    <w:rsid w:val="00377326"/>
    <w:rsid w:val="00377551"/>
    <w:rsid w:val="0037767F"/>
    <w:rsid w:val="00377790"/>
    <w:rsid w:val="00377F27"/>
    <w:rsid w:val="00380054"/>
    <w:rsid w:val="00380101"/>
    <w:rsid w:val="0038022D"/>
    <w:rsid w:val="0038032F"/>
    <w:rsid w:val="003804BF"/>
    <w:rsid w:val="003804C0"/>
    <w:rsid w:val="003804EF"/>
    <w:rsid w:val="00380535"/>
    <w:rsid w:val="0038057D"/>
    <w:rsid w:val="00380634"/>
    <w:rsid w:val="003808C2"/>
    <w:rsid w:val="00380A4E"/>
    <w:rsid w:val="00380B4C"/>
    <w:rsid w:val="00380EC9"/>
    <w:rsid w:val="00380F28"/>
    <w:rsid w:val="00380FCD"/>
    <w:rsid w:val="003816C3"/>
    <w:rsid w:val="00381745"/>
    <w:rsid w:val="003817CC"/>
    <w:rsid w:val="00381BF0"/>
    <w:rsid w:val="00381C67"/>
    <w:rsid w:val="00381ECE"/>
    <w:rsid w:val="00381F75"/>
    <w:rsid w:val="00381FCC"/>
    <w:rsid w:val="0038201F"/>
    <w:rsid w:val="0038202D"/>
    <w:rsid w:val="003820DB"/>
    <w:rsid w:val="0038214F"/>
    <w:rsid w:val="003821E5"/>
    <w:rsid w:val="00382435"/>
    <w:rsid w:val="003824F1"/>
    <w:rsid w:val="0038277F"/>
    <w:rsid w:val="00382817"/>
    <w:rsid w:val="00382BCF"/>
    <w:rsid w:val="00383178"/>
    <w:rsid w:val="0038335F"/>
    <w:rsid w:val="003833B9"/>
    <w:rsid w:val="003836EB"/>
    <w:rsid w:val="003838C1"/>
    <w:rsid w:val="00383954"/>
    <w:rsid w:val="00383C29"/>
    <w:rsid w:val="00383D1B"/>
    <w:rsid w:val="00383D8D"/>
    <w:rsid w:val="00383E8A"/>
    <w:rsid w:val="00383FED"/>
    <w:rsid w:val="0038407B"/>
    <w:rsid w:val="003841F5"/>
    <w:rsid w:val="00384354"/>
    <w:rsid w:val="0038449C"/>
    <w:rsid w:val="0038490A"/>
    <w:rsid w:val="00384983"/>
    <w:rsid w:val="00384A53"/>
    <w:rsid w:val="00384B1B"/>
    <w:rsid w:val="00385182"/>
    <w:rsid w:val="00385285"/>
    <w:rsid w:val="00385439"/>
    <w:rsid w:val="003854BD"/>
    <w:rsid w:val="003854DA"/>
    <w:rsid w:val="00385501"/>
    <w:rsid w:val="003856BC"/>
    <w:rsid w:val="00385C20"/>
    <w:rsid w:val="00385C88"/>
    <w:rsid w:val="00385E42"/>
    <w:rsid w:val="00385F3F"/>
    <w:rsid w:val="00386721"/>
    <w:rsid w:val="00386946"/>
    <w:rsid w:val="003869C2"/>
    <w:rsid w:val="00386A0E"/>
    <w:rsid w:val="00386A40"/>
    <w:rsid w:val="00386A8E"/>
    <w:rsid w:val="00386ABE"/>
    <w:rsid w:val="00386C70"/>
    <w:rsid w:val="00386D33"/>
    <w:rsid w:val="00386D34"/>
    <w:rsid w:val="00386DAD"/>
    <w:rsid w:val="00386E54"/>
    <w:rsid w:val="00386EA3"/>
    <w:rsid w:val="00386F4D"/>
    <w:rsid w:val="003872F0"/>
    <w:rsid w:val="00387440"/>
    <w:rsid w:val="00387470"/>
    <w:rsid w:val="00387896"/>
    <w:rsid w:val="00387D99"/>
    <w:rsid w:val="00387E93"/>
    <w:rsid w:val="00387EF9"/>
    <w:rsid w:val="003902A0"/>
    <w:rsid w:val="003903C3"/>
    <w:rsid w:val="003904B8"/>
    <w:rsid w:val="003906EE"/>
    <w:rsid w:val="003907D3"/>
    <w:rsid w:val="0039094F"/>
    <w:rsid w:val="00390A36"/>
    <w:rsid w:val="00390A6B"/>
    <w:rsid w:val="00390ABD"/>
    <w:rsid w:val="00390D05"/>
    <w:rsid w:val="00390D14"/>
    <w:rsid w:val="00390FD6"/>
    <w:rsid w:val="00391226"/>
    <w:rsid w:val="00391618"/>
    <w:rsid w:val="0039163C"/>
    <w:rsid w:val="003917CF"/>
    <w:rsid w:val="003919DC"/>
    <w:rsid w:val="00391B03"/>
    <w:rsid w:val="00391F8C"/>
    <w:rsid w:val="003920AA"/>
    <w:rsid w:val="00392144"/>
    <w:rsid w:val="003922AB"/>
    <w:rsid w:val="00392317"/>
    <w:rsid w:val="00392384"/>
    <w:rsid w:val="0039240B"/>
    <w:rsid w:val="003928C1"/>
    <w:rsid w:val="00392A34"/>
    <w:rsid w:val="00392BC9"/>
    <w:rsid w:val="00392DA0"/>
    <w:rsid w:val="00392E1E"/>
    <w:rsid w:val="00392E48"/>
    <w:rsid w:val="00392ED7"/>
    <w:rsid w:val="00392F2D"/>
    <w:rsid w:val="0039334F"/>
    <w:rsid w:val="00393360"/>
    <w:rsid w:val="0039346F"/>
    <w:rsid w:val="0039351C"/>
    <w:rsid w:val="003935FE"/>
    <w:rsid w:val="00393692"/>
    <w:rsid w:val="0039370F"/>
    <w:rsid w:val="003937AF"/>
    <w:rsid w:val="0039395A"/>
    <w:rsid w:val="00393A6A"/>
    <w:rsid w:val="00393BA8"/>
    <w:rsid w:val="00393C03"/>
    <w:rsid w:val="00393FB8"/>
    <w:rsid w:val="00394153"/>
    <w:rsid w:val="00394577"/>
    <w:rsid w:val="00394781"/>
    <w:rsid w:val="003948A5"/>
    <w:rsid w:val="00394AF2"/>
    <w:rsid w:val="00394B39"/>
    <w:rsid w:val="00394BA3"/>
    <w:rsid w:val="00394D47"/>
    <w:rsid w:val="00394E7D"/>
    <w:rsid w:val="00394EAB"/>
    <w:rsid w:val="00395047"/>
    <w:rsid w:val="003953C6"/>
    <w:rsid w:val="003955BD"/>
    <w:rsid w:val="00395AA6"/>
    <w:rsid w:val="00395BB9"/>
    <w:rsid w:val="003960D2"/>
    <w:rsid w:val="00396133"/>
    <w:rsid w:val="0039625E"/>
    <w:rsid w:val="0039638D"/>
    <w:rsid w:val="003967ED"/>
    <w:rsid w:val="00396B6C"/>
    <w:rsid w:val="0039718D"/>
    <w:rsid w:val="0039727C"/>
    <w:rsid w:val="00397410"/>
    <w:rsid w:val="00397551"/>
    <w:rsid w:val="00397852"/>
    <w:rsid w:val="00397A15"/>
    <w:rsid w:val="00397C22"/>
    <w:rsid w:val="00397C37"/>
    <w:rsid w:val="00397CDA"/>
    <w:rsid w:val="00397D39"/>
    <w:rsid w:val="00397E2B"/>
    <w:rsid w:val="00397F09"/>
    <w:rsid w:val="003A004C"/>
    <w:rsid w:val="003A0193"/>
    <w:rsid w:val="003A0287"/>
    <w:rsid w:val="003A02E3"/>
    <w:rsid w:val="003A02EA"/>
    <w:rsid w:val="003A0384"/>
    <w:rsid w:val="003A07D5"/>
    <w:rsid w:val="003A08E6"/>
    <w:rsid w:val="003A0C54"/>
    <w:rsid w:val="003A0E3A"/>
    <w:rsid w:val="003A0E7D"/>
    <w:rsid w:val="003A0F25"/>
    <w:rsid w:val="003A0F48"/>
    <w:rsid w:val="003A108D"/>
    <w:rsid w:val="003A11FD"/>
    <w:rsid w:val="003A162F"/>
    <w:rsid w:val="003A1751"/>
    <w:rsid w:val="003A17BA"/>
    <w:rsid w:val="003A18ED"/>
    <w:rsid w:val="003A1A67"/>
    <w:rsid w:val="003A1C53"/>
    <w:rsid w:val="003A1FC0"/>
    <w:rsid w:val="003A20F2"/>
    <w:rsid w:val="003A21E0"/>
    <w:rsid w:val="003A2379"/>
    <w:rsid w:val="003A271F"/>
    <w:rsid w:val="003A279F"/>
    <w:rsid w:val="003A2D92"/>
    <w:rsid w:val="003A2D9B"/>
    <w:rsid w:val="003A2E21"/>
    <w:rsid w:val="003A2F3C"/>
    <w:rsid w:val="003A2FFF"/>
    <w:rsid w:val="003A3054"/>
    <w:rsid w:val="003A30DD"/>
    <w:rsid w:val="003A30F1"/>
    <w:rsid w:val="003A322E"/>
    <w:rsid w:val="003A32EE"/>
    <w:rsid w:val="003A339A"/>
    <w:rsid w:val="003A34B3"/>
    <w:rsid w:val="003A356B"/>
    <w:rsid w:val="003A389B"/>
    <w:rsid w:val="003A392F"/>
    <w:rsid w:val="003A39B3"/>
    <w:rsid w:val="003A3A00"/>
    <w:rsid w:val="003A3AF3"/>
    <w:rsid w:val="003A3C27"/>
    <w:rsid w:val="003A3CB1"/>
    <w:rsid w:val="003A401B"/>
    <w:rsid w:val="003A4050"/>
    <w:rsid w:val="003A4631"/>
    <w:rsid w:val="003A48F1"/>
    <w:rsid w:val="003A4A99"/>
    <w:rsid w:val="003A4A9E"/>
    <w:rsid w:val="003A4CC7"/>
    <w:rsid w:val="003A4F06"/>
    <w:rsid w:val="003A4F14"/>
    <w:rsid w:val="003A4F42"/>
    <w:rsid w:val="003A4FCC"/>
    <w:rsid w:val="003A5048"/>
    <w:rsid w:val="003A55FD"/>
    <w:rsid w:val="003A5610"/>
    <w:rsid w:val="003A5985"/>
    <w:rsid w:val="003A5AE0"/>
    <w:rsid w:val="003A5EAF"/>
    <w:rsid w:val="003A5F50"/>
    <w:rsid w:val="003A5F8C"/>
    <w:rsid w:val="003A6540"/>
    <w:rsid w:val="003A65D5"/>
    <w:rsid w:val="003A6634"/>
    <w:rsid w:val="003A69BB"/>
    <w:rsid w:val="003A69EF"/>
    <w:rsid w:val="003A6B7A"/>
    <w:rsid w:val="003A6DF6"/>
    <w:rsid w:val="003A6F3A"/>
    <w:rsid w:val="003A7258"/>
    <w:rsid w:val="003A7262"/>
    <w:rsid w:val="003A74C8"/>
    <w:rsid w:val="003A7610"/>
    <w:rsid w:val="003A7AB2"/>
    <w:rsid w:val="003A7BA4"/>
    <w:rsid w:val="003A7F3D"/>
    <w:rsid w:val="003B0006"/>
    <w:rsid w:val="003B0018"/>
    <w:rsid w:val="003B0051"/>
    <w:rsid w:val="003B03E6"/>
    <w:rsid w:val="003B052A"/>
    <w:rsid w:val="003B05E2"/>
    <w:rsid w:val="003B0611"/>
    <w:rsid w:val="003B07AC"/>
    <w:rsid w:val="003B08FA"/>
    <w:rsid w:val="003B0980"/>
    <w:rsid w:val="003B0A50"/>
    <w:rsid w:val="003B0B41"/>
    <w:rsid w:val="003B0C10"/>
    <w:rsid w:val="003B0CB2"/>
    <w:rsid w:val="003B0D30"/>
    <w:rsid w:val="003B0DA8"/>
    <w:rsid w:val="003B0FBE"/>
    <w:rsid w:val="003B0FD1"/>
    <w:rsid w:val="003B1034"/>
    <w:rsid w:val="003B10BF"/>
    <w:rsid w:val="003B10D1"/>
    <w:rsid w:val="003B10E8"/>
    <w:rsid w:val="003B1320"/>
    <w:rsid w:val="003B15A1"/>
    <w:rsid w:val="003B15CE"/>
    <w:rsid w:val="003B1802"/>
    <w:rsid w:val="003B1818"/>
    <w:rsid w:val="003B18F5"/>
    <w:rsid w:val="003B18FC"/>
    <w:rsid w:val="003B1994"/>
    <w:rsid w:val="003B1A74"/>
    <w:rsid w:val="003B1AA5"/>
    <w:rsid w:val="003B1E46"/>
    <w:rsid w:val="003B1FA0"/>
    <w:rsid w:val="003B20C1"/>
    <w:rsid w:val="003B2133"/>
    <w:rsid w:val="003B2422"/>
    <w:rsid w:val="003B2636"/>
    <w:rsid w:val="003B2863"/>
    <w:rsid w:val="003B2A1F"/>
    <w:rsid w:val="003B2AAF"/>
    <w:rsid w:val="003B2B82"/>
    <w:rsid w:val="003B2BA1"/>
    <w:rsid w:val="003B2FC4"/>
    <w:rsid w:val="003B2FC7"/>
    <w:rsid w:val="003B3035"/>
    <w:rsid w:val="003B31B0"/>
    <w:rsid w:val="003B325E"/>
    <w:rsid w:val="003B3316"/>
    <w:rsid w:val="003B34E8"/>
    <w:rsid w:val="003B351F"/>
    <w:rsid w:val="003B385D"/>
    <w:rsid w:val="003B3A37"/>
    <w:rsid w:val="003B3CE6"/>
    <w:rsid w:val="003B3D31"/>
    <w:rsid w:val="003B3D48"/>
    <w:rsid w:val="003B3D67"/>
    <w:rsid w:val="003B3E93"/>
    <w:rsid w:val="003B3F65"/>
    <w:rsid w:val="003B407D"/>
    <w:rsid w:val="003B4123"/>
    <w:rsid w:val="003B4151"/>
    <w:rsid w:val="003B42C7"/>
    <w:rsid w:val="003B43A1"/>
    <w:rsid w:val="003B4CEF"/>
    <w:rsid w:val="003B4E1B"/>
    <w:rsid w:val="003B4E2C"/>
    <w:rsid w:val="003B4E50"/>
    <w:rsid w:val="003B5002"/>
    <w:rsid w:val="003B51D8"/>
    <w:rsid w:val="003B51ED"/>
    <w:rsid w:val="003B529B"/>
    <w:rsid w:val="003B5312"/>
    <w:rsid w:val="003B54D0"/>
    <w:rsid w:val="003B5614"/>
    <w:rsid w:val="003B56DF"/>
    <w:rsid w:val="003B5899"/>
    <w:rsid w:val="003B5957"/>
    <w:rsid w:val="003B5ADA"/>
    <w:rsid w:val="003B5DAD"/>
    <w:rsid w:val="003B5F4D"/>
    <w:rsid w:val="003B6017"/>
    <w:rsid w:val="003B60BC"/>
    <w:rsid w:val="003B6260"/>
    <w:rsid w:val="003B63CE"/>
    <w:rsid w:val="003B6578"/>
    <w:rsid w:val="003B658C"/>
    <w:rsid w:val="003B6751"/>
    <w:rsid w:val="003B6759"/>
    <w:rsid w:val="003B67D3"/>
    <w:rsid w:val="003B6902"/>
    <w:rsid w:val="003B6915"/>
    <w:rsid w:val="003B698D"/>
    <w:rsid w:val="003B6BF2"/>
    <w:rsid w:val="003B6C55"/>
    <w:rsid w:val="003B6CFD"/>
    <w:rsid w:val="003B6ECA"/>
    <w:rsid w:val="003B7105"/>
    <w:rsid w:val="003B7171"/>
    <w:rsid w:val="003B7251"/>
    <w:rsid w:val="003B73DD"/>
    <w:rsid w:val="003B73F3"/>
    <w:rsid w:val="003B76EB"/>
    <w:rsid w:val="003B7815"/>
    <w:rsid w:val="003B789E"/>
    <w:rsid w:val="003B7A6B"/>
    <w:rsid w:val="003B7AB2"/>
    <w:rsid w:val="003B7FD7"/>
    <w:rsid w:val="003C010F"/>
    <w:rsid w:val="003C03D9"/>
    <w:rsid w:val="003C0457"/>
    <w:rsid w:val="003C046A"/>
    <w:rsid w:val="003C0504"/>
    <w:rsid w:val="003C05DA"/>
    <w:rsid w:val="003C05E2"/>
    <w:rsid w:val="003C06DC"/>
    <w:rsid w:val="003C0853"/>
    <w:rsid w:val="003C0943"/>
    <w:rsid w:val="003C0965"/>
    <w:rsid w:val="003C09F1"/>
    <w:rsid w:val="003C0B05"/>
    <w:rsid w:val="003C0C24"/>
    <w:rsid w:val="003C0C9E"/>
    <w:rsid w:val="003C0E68"/>
    <w:rsid w:val="003C0F80"/>
    <w:rsid w:val="003C1022"/>
    <w:rsid w:val="003C1054"/>
    <w:rsid w:val="003C11CD"/>
    <w:rsid w:val="003C152E"/>
    <w:rsid w:val="003C1553"/>
    <w:rsid w:val="003C165E"/>
    <w:rsid w:val="003C18B4"/>
    <w:rsid w:val="003C1993"/>
    <w:rsid w:val="003C19A3"/>
    <w:rsid w:val="003C1E21"/>
    <w:rsid w:val="003C1E48"/>
    <w:rsid w:val="003C1EDB"/>
    <w:rsid w:val="003C1EDF"/>
    <w:rsid w:val="003C1F55"/>
    <w:rsid w:val="003C2041"/>
    <w:rsid w:val="003C20F7"/>
    <w:rsid w:val="003C2112"/>
    <w:rsid w:val="003C21EB"/>
    <w:rsid w:val="003C2514"/>
    <w:rsid w:val="003C25B5"/>
    <w:rsid w:val="003C2673"/>
    <w:rsid w:val="003C27C7"/>
    <w:rsid w:val="003C29B5"/>
    <w:rsid w:val="003C2A37"/>
    <w:rsid w:val="003C2BC5"/>
    <w:rsid w:val="003C2C15"/>
    <w:rsid w:val="003C2D01"/>
    <w:rsid w:val="003C2E6F"/>
    <w:rsid w:val="003C2EE6"/>
    <w:rsid w:val="003C3160"/>
    <w:rsid w:val="003C3326"/>
    <w:rsid w:val="003C332B"/>
    <w:rsid w:val="003C343E"/>
    <w:rsid w:val="003C3442"/>
    <w:rsid w:val="003C3455"/>
    <w:rsid w:val="003C35BE"/>
    <w:rsid w:val="003C35F6"/>
    <w:rsid w:val="003C3634"/>
    <w:rsid w:val="003C3853"/>
    <w:rsid w:val="003C3BD3"/>
    <w:rsid w:val="003C3C6C"/>
    <w:rsid w:val="003C3CB7"/>
    <w:rsid w:val="003C3CF1"/>
    <w:rsid w:val="003C4376"/>
    <w:rsid w:val="003C47CD"/>
    <w:rsid w:val="003C48BF"/>
    <w:rsid w:val="003C49A2"/>
    <w:rsid w:val="003C4A57"/>
    <w:rsid w:val="003C4A6B"/>
    <w:rsid w:val="003C4BE0"/>
    <w:rsid w:val="003C4C53"/>
    <w:rsid w:val="003C4CF2"/>
    <w:rsid w:val="003C4D32"/>
    <w:rsid w:val="003C4FC7"/>
    <w:rsid w:val="003C501D"/>
    <w:rsid w:val="003C509E"/>
    <w:rsid w:val="003C518E"/>
    <w:rsid w:val="003C5273"/>
    <w:rsid w:val="003C532D"/>
    <w:rsid w:val="003C54F6"/>
    <w:rsid w:val="003C55CD"/>
    <w:rsid w:val="003C5844"/>
    <w:rsid w:val="003C58DB"/>
    <w:rsid w:val="003C59D8"/>
    <w:rsid w:val="003C5A02"/>
    <w:rsid w:val="003C5D29"/>
    <w:rsid w:val="003C5EEE"/>
    <w:rsid w:val="003C5F6B"/>
    <w:rsid w:val="003C5FC0"/>
    <w:rsid w:val="003C620B"/>
    <w:rsid w:val="003C643A"/>
    <w:rsid w:val="003C64F9"/>
    <w:rsid w:val="003C653B"/>
    <w:rsid w:val="003C6658"/>
    <w:rsid w:val="003C68A4"/>
    <w:rsid w:val="003C6B4E"/>
    <w:rsid w:val="003C6BFC"/>
    <w:rsid w:val="003C6D06"/>
    <w:rsid w:val="003C6D90"/>
    <w:rsid w:val="003C6F3D"/>
    <w:rsid w:val="003C7158"/>
    <w:rsid w:val="003C71B6"/>
    <w:rsid w:val="003C71E2"/>
    <w:rsid w:val="003C739F"/>
    <w:rsid w:val="003C7491"/>
    <w:rsid w:val="003C7761"/>
    <w:rsid w:val="003C79A4"/>
    <w:rsid w:val="003C7AD4"/>
    <w:rsid w:val="003D0073"/>
    <w:rsid w:val="003D03B7"/>
    <w:rsid w:val="003D03F0"/>
    <w:rsid w:val="003D062E"/>
    <w:rsid w:val="003D0653"/>
    <w:rsid w:val="003D06DF"/>
    <w:rsid w:val="003D06FD"/>
    <w:rsid w:val="003D094F"/>
    <w:rsid w:val="003D0974"/>
    <w:rsid w:val="003D0B8F"/>
    <w:rsid w:val="003D0FE2"/>
    <w:rsid w:val="003D11C5"/>
    <w:rsid w:val="003D11E6"/>
    <w:rsid w:val="003D122B"/>
    <w:rsid w:val="003D1232"/>
    <w:rsid w:val="003D1982"/>
    <w:rsid w:val="003D1B47"/>
    <w:rsid w:val="003D1C06"/>
    <w:rsid w:val="003D1D85"/>
    <w:rsid w:val="003D1F64"/>
    <w:rsid w:val="003D1F85"/>
    <w:rsid w:val="003D2284"/>
    <w:rsid w:val="003D22A6"/>
    <w:rsid w:val="003D23C8"/>
    <w:rsid w:val="003D2430"/>
    <w:rsid w:val="003D250E"/>
    <w:rsid w:val="003D2590"/>
    <w:rsid w:val="003D285A"/>
    <w:rsid w:val="003D288F"/>
    <w:rsid w:val="003D2987"/>
    <w:rsid w:val="003D2995"/>
    <w:rsid w:val="003D2BE2"/>
    <w:rsid w:val="003D2C3C"/>
    <w:rsid w:val="003D2D99"/>
    <w:rsid w:val="003D2ECC"/>
    <w:rsid w:val="003D2F00"/>
    <w:rsid w:val="003D2F2A"/>
    <w:rsid w:val="003D30DF"/>
    <w:rsid w:val="003D34D6"/>
    <w:rsid w:val="003D34FC"/>
    <w:rsid w:val="003D3548"/>
    <w:rsid w:val="003D35EA"/>
    <w:rsid w:val="003D39FB"/>
    <w:rsid w:val="003D3D05"/>
    <w:rsid w:val="003D3D0E"/>
    <w:rsid w:val="003D3DA7"/>
    <w:rsid w:val="003D402D"/>
    <w:rsid w:val="003D4038"/>
    <w:rsid w:val="003D4149"/>
    <w:rsid w:val="003D4233"/>
    <w:rsid w:val="003D4255"/>
    <w:rsid w:val="003D4A0A"/>
    <w:rsid w:val="003D4B05"/>
    <w:rsid w:val="003D4D25"/>
    <w:rsid w:val="003D4F28"/>
    <w:rsid w:val="003D4F45"/>
    <w:rsid w:val="003D50DD"/>
    <w:rsid w:val="003D558B"/>
    <w:rsid w:val="003D5868"/>
    <w:rsid w:val="003D59EC"/>
    <w:rsid w:val="003D5B31"/>
    <w:rsid w:val="003D5C7C"/>
    <w:rsid w:val="003D5CE2"/>
    <w:rsid w:val="003D5F36"/>
    <w:rsid w:val="003D5FCB"/>
    <w:rsid w:val="003D5FDD"/>
    <w:rsid w:val="003D6376"/>
    <w:rsid w:val="003D63F6"/>
    <w:rsid w:val="003D66A5"/>
    <w:rsid w:val="003D67C3"/>
    <w:rsid w:val="003D6864"/>
    <w:rsid w:val="003D68D9"/>
    <w:rsid w:val="003D6909"/>
    <w:rsid w:val="003D6A5E"/>
    <w:rsid w:val="003D6B03"/>
    <w:rsid w:val="003D6B79"/>
    <w:rsid w:val="003D6B92"/>
    <w:rsid w:val="003D6C8C"/>
    <w:rsid w:val="003D6DF9"/>
    <w:rsid w:val="003D6E22"/>
    <w:rsid w:val="003D6E69"/>
    <w:rsid w:val="003D6EA6"/>
    <w:rsid w:val="003D6FDB"/>
    <w:rsid w:val="003D7216"/>
    <w:rsid w:val="003D722E"/>
    <w:rsid w:val="003D74EA"/>
    <w:rsid w:val="003D7887"/>
    <w:rsid w:val="003D79E4"/>
    <w:rsid w:val="003D7B7F"/>
    <w:rsid w:val="003D7B85"/>
    <w:rsid w:val="003D7E7B"/>
    <w:rsid w:val="003D7E9F"/>
    <w:rsid w:val="003D7F35"/>
    <w:rsid w:val="003E0543"/>
    <w:rsid w:val="003E0716"/>
    <w:rsid w:val="003E08F8"/>
    <w:rsid w:val="003E097B"/>
    <w:rsid w:val="003E09E7"/>
    <w:rsid w:val="003E0A90"/>
    <w:rsid w:val="003E0DB0"/>
    <w:rsid w:val="003E0DBE"/>
    <w:rsid w:val="003E0FF0"/>
    <w:rsid w:val="003E101B"/>
    <w:rsid w:val="003E101E"/>
    <w:rsid w:val="003E1032"/>
    <w:rsid w:val="003E11D4"/>
    <w:rsid w:val="003E11DC"/>
    <w:rsid w:val="003E1275"/>
    <w:rsid w:val="003E14E5"/>
    <w:rsid w:val="003E15B5"/>
    <w:rsid w:val="003E1787"/>
    <w:rsid w:val="003E1788"/>
    <w:rsid w:val="003E1A2B"/>
    <w:rsid w:val="003E20B7"/>
    <w:rsid w:val="003E2264"/>
    <w:rsid w:val="003E2384"/>
    <w:rsid w:val="003E249F"/>
    <w:rsid w:val="003E258A"/>
    <w:rsid w:val="003E2774"/>
    <w:rsid w:val="003E28F0"/>
    <w:rsid w:val="003E2973"/>
    <w:rsid w:val="003E2AE9"/>
    <w:rsid w:val="003E2E3B"/>
    <w:rsid w:val="003E35A6"/>
    <w:rsid w:val="003E38E6"/>
    <w:rsid w:val="003E3A8C"/>
    <w:rsid w:val="003E4098"/>
    <w:rsid w:val="003E4107"/>
    <w:rsid w:val="003E44B1"/>
    <w:rsid w:val="003E467D"/>
    <w:rsid w:val="003E46E0"/>
    <w:rsid w:val="003E46FE"/>
    <w:rsid w:val="003E4724"/>
    <w:rsid w:val="003E483A"/>
    <w:rsid w:val="003E4A52"/>
    <w:rsid w:val="003E4C93"/>
    <w:rsid w:val="003E4D55"/>
    <w:rsid w:val="003E4E3E"/>
    <w:rsid w:val="003E4F21"/>
    <w:rsid w:val="003E5129"/>
    <w:rsid w:val="003E544C"/>
    <w:rsid w:val="003E5483"/>
    <w:rsid w:val="003E548B"/>
    <w:rsid w:val="003E5552"/>
    <w:rsid w:val="003E57AB"/>
    <w:rsid w:val="003E59BA"/>
    <w:rsid w:val="003E59EC"/>
    <w:rsid w:val="003E5A2A"/>
    <w:rsid w:val="003E5D63"/>
    <w:rsid w:val="003E5FB2"/>
    <w:rsid w:val="003E617A"/>
    <w:rsid w:val="003E619E"/>
    <w:rsid w:val="003E6B0A"/>
    <w:rsid w:val="003E6DC8"/>
    <w:rsid w:val="003E711D"/>
    <w:rsid w:val="003E73A7"/>
    <w:rsid w:val="003E7421"/>
    <w:rsid w:val="003E7456"/>
    <w:rsid w:val="003E74F9"/>
    <w:rsid w:val="003E7534"/>
    <w:rsid w:val="003E75D2"/>
    <w:rsid w:val="003E7602"/>
    <w:rsid w:val="003E76F5"/>
    <w:rsid w:val="003E79DD"/>
    <w:rsid w:val="003E7B56"/>
    <w:rsid w:val="003E7B7A"/>
    <w:rsid w:val="003E7BEB"/>
    <w:rsid w:val="003E7C64"/>
    <w:rsid w:val="003E7D22"/>
    <w:rsid w:val="003E7EA7"/>
    <w:rsid w:val="003E7EBD"/>
    <w:rsid w:val="003F0025"/>
    <w:rsid w:val="003F0268"/>
    <w:rsid w:val="003F0578"/>
    <w:rsid w:val="003F074D"/>
    <w:rsid w:val="003F0978"/>
    <w:rsid w:val="003F0AF2"/>
    <w:rsid w:val="003F0B18"/>
    <w:rsid w:val="003F0FF2"/>
    <w:rsid w:val="003F107B"/>
    <w:rsid w:val="003F136E"/>
    <w:rsid w:val="003F1381"/>
    <w:rsid w:val="003F13DF"/>
    <w:rsid w:val="003F1464"/>
    <w:rsid w:val="003F147B"/>
    <w:rsid w:val="003F1503"/>
    <w:rsid w:val="003F1895"/>
    <w:rsid w:val="003F196A"/>
    <w:rsid w:val="003F1B86"/>
    <w:rsid w:val="003F1BCB"/>
    <w:rsid w:val="003F1BD2"/>
    <w:rsid w:val="003F1C12"/>
    <w:rsid w:val="003F1CCF"/>
    <w:rsid w:val="003F202B"/>
    <w:rsid w:val="003F21A3"/>
    <w:rsid w:val="003F222E"/>
    <w:rsid w:val="003F2402"/>
    <w:rsid w:val="003F2409"/>
    <w:rsid w:val="003F2459"/>
    <w:rsid w:val="003F2520"/>
    <w:rsid w:val="003F259F"/>
    <w:rsid w:val="003F26FF"/>
    <w:rsid w:val="003F270B"/>
    <w:rsid w:val="003F271E"/>
    <w:rsid w:val="003F27DD"/>
    <w:rsid w:val="003F27DF"/>
    <w:rsid w:val="003F28A4"/>
    <w:rsid w:val="003F298A"/>
    <w:rsid w:val="003F2A92"/>
    <w:rsid w:val="003F2AA1"/>
    <w:rsid w:val="003F2F67"/>
    <w:rsid w:val="003F31A8"/>
    <w:rsid w:val="003F32F0"/>
    <w:rsid w:val="003F38D1"/>
    <w:rsid w:val="003F3B28"/>
    <w:rsid w:val="003F3DBE"/>
    <w:rsid w:val="003F3DF4"/>
    <w:rsid w:val="003F430A"/>
    <w:rsid w:val="003F432A"/>
    <w:rsid w:val="003F4442"/>
    <w:rsid w:val="003F4605"/>
    <w:rsid w:val="003F46A6"/>
    <w:rsid w:val="003F46C0"/>
    <w:rsid w:val="003F47E2"/>
    <w:rsid w:val="003F48D3"/>
    <w:rsid w:val="003F4B05"/>
    <w:rsid w:val="003F4D08"/>
    <w:rsid w:val="003F4D80"/>
    <w:rsid w:val="003F4DA5"/>
    <w:rsid w:val="003F504C"/>
    <w:rsid w:val="003F5184"/>
    <w:rsid w:val="003F5294"/>
    <w:rsid w:val="003F5348"/>
    <w:rsid w:val="003F5754"/>
    <w:rsid w:val="003F5927"/>
    <w:rsid w:val="003F5B83"/>
    <w:rsid w:val="003F5BC6"/>
    <w:rsid w:val="003F5BDB"/>
    <w:rsid w:val="003F5C7B"/>
    <w:rsid w:val="003F5DB4"/>
    <w:rsid w:val="003F5DFE"/>
    <w:rsid w:val="003F5E77"/>
    <w:rsid w:val="003F60C3"/>
    <w:rsid w:val="003F646F"/>
    <w:rsid w:val="003F6549"/>
    <w:rsid w:val="003F66A3"/>
    <w:rsid w:val="003F66C8"/>
    <w:rsid w:val="003F6806"/>
    <w:rsid w:val="003F68E7"/>
    <w:rsid w:val="003F6A75"/>
    <w:rsid w:val="003F6DDC"/>
    <w:rsid w:val="003F6F8C"/>
    <w:rsid w:val="003F72AC"/>
    <w:rsid w:val="003F72BD"/>
    <w:rsid w:val="003F72E5"/>
    <w:rsid w:val="003F73C7"/>
    <w:rsid w:val="003F74BD"/>
    <w:rsid w:val="003F74E0"/>
    <w:rsid w:val="003F74F4"/>
    <w:rsid w:val="003F76B9"/>
    <w:rsid w:val="003F7A02"/>
    <w:rsid w:val="003F7A0D"/>
    <w:rsid w:val="003F7B0A"/>
    <w:rsid w:val="003F7B23"/>
    <w:rsid w:val="003F7DA2"/>
    <w:rsid w:val="003F7E0D"/>
    <w:rsid w:val="003F7F80"/>
    <w:rsid w:val="004002AC"/>
    <w:rsid w:val="00400404"/>
    <w:rsid w:val="004004C9"/>
    <w:rsid w:val="004006E5"/>
    <w:rsid w:val="00400D09"/>
    <w:rsid w:val="00400E5D"/>
    <w:rsid w:val="00401105"/>
    <w:rsid w:val="004011E3"/>
    <w:rsid w:val="004012C8"/>
    <w:rsid w:val="004013AF"/>
    <w:rsid w:val="004013C2"/>
    <w:rsid w:val="00401400"/>
    <w:rsid w:val="004015C7"/>
    <w:rsid w:val="00401644"/>
    <w:rsid w:val="00401BB0"/>
    <w:rsid w:val="00401CE4"/>
    <w:rsid w:val="00401D61"/>
    <w:rsid w:val="00401D8F"/>
    <w:rsid w:val="00401EA9"/>
    <w:rsid w:val="00401F59"/>
    <w:rsid w:val="00401F78"/>
    <w:rsid w:val="004020AE"/>
    <w:rsid w:val="00402186"/>
    <w:rsid w:val="004021B5"/>
    <w:rsid w:val="004021F6"/>
    <w:rsid w:val="004026CD"/>
    <w:rsid w:val="004027A3"/>
    <w:rsid w:val="00402DE4"/>
    <w:rsid w:val="00402E1A"/>
    <w:rsid w:val="00402F97"/>
    <w:rsid w:val="004030A4"/>
    <w:rsid w:val="00403266"/>
    <w:rsid w:val="00403426"/>
    <w:rsid w:val="004035D2"/>
    <w:rsid w:val="00403760"/>
    <w:rsid w:val="00403896"/>
    <w:rsid w:val="00403A13"/>
    <w:rsid w:val="00403A6B"/>
    <w:rsid w:val="00403D64"/>
    <w:rsid w:val="00404159"/>
    <w:rsid w:val="004042EA"/>
    <w:rsid w:val="0040435F"/>
    <w:rsid w:val="004043CF"/>
    <w:rsid w:val="00404566"/>
    <w:rsid w:val="00404953"/>
    <w:rsid w:val="00404A9B"/>
    <w:rsid w:val="00404C36"/>
    <w:rsid w:val="00404D5E"/>
    <w:rsid w:val="00404D8D"/>
    <w:rsid w:val="00404E74"/>
    <w:rsid w:val="004050B9"/>
    <w:rsid w:val="004053DE"/>
    <w:rsid w:val="0040549E"/>
    <w:rsid w:val="0040553C"/>
    <w:rsid w:val="00405563"/>
    <w:rsid w:val="00405699"/>
    <w:rsid w:val="004056F6"/>
    <w:rsid w:val="0040584D"/>
    <w:rsid w:val="004058AA"/>
    <w:rsid w:val="004059F7"/>
    <w:rsid w:val="00405CEA"/>
    <w:rsid w:val="00405E30"/>
    <w:rsid w:val="00405FCA"/>
    <w:rsid w:val="004063B3"/>
    <w:rsid w:val="00406417"/>
    <w:rsid w:val="00406506"/>
    <w:rsid w:val="00406589"/>
    <w:rsid w:val="004067D2"/>
    <w:rsid w:val="00406898"/>
    <w:rsid w:val="00406A00"/>
    <w:rsid w:val="00406A6C"/>
    <w:rsid w:val="00406ADC"/>
    <w:rsid w:val="00406F2E"/>
    <w:rsid w:val="00407020"/>
    <w:rsid w:val="00407203"/>
    <w:rsid w:val="00407386"/>
    <w:rsid w:val="004074FD"/>
    <w:rsid w:val="0040767E"/>
    <w:rsid w:val="00407AAB"/>
    <w:rsid w:val="00407ED0"/>
    <w:rsid w:val="00407F63"/>
    <w:rsid w:val="00410100"/>
    <w:rsid w:val="00410173"/>
    <w:rsid w:val="004101C4"/>
    <w:rsid w:val="0041024F"/>
    <w:rsid w:val="004102AF"/>
    <w:rsid w:val="00410322"/>
    <w:rsid w:val="004103A2"/>
    <w:rsid w:val="0041066A"/>
    <w:rsid w:val="00410934"/>
    <w:rsid w:val="004109C3"/>
    <w:rsid w:val="00410B18"/>
    <w:rsid w:val="00410B7F"/>
    <w:rsid w:val="00410DE4"/>
    <w:rsid w:val="00410E13"/>
    <w:rsid w:val="00410E17"/>
    <w:rsid w:val="00410F65"/>
    <w:rsid w:val="00411224"/>
    <w:rsid w:val="00411368"/>
    <w:rsid w:val="004113B9"/>
    <w:rsid w:val="004118B1"/>
    <w:rsid w:val="00411D07"/>
    <w:rsid w:val="00411D2C"/>
    <w:rsid w:val="00411DC4"/>
    <w:rsid w:val="00411EB7"/>
    <w:rsid w:val="00411F70"/>
    <w:rsid w:val="00412111"/>
    <w:rsid w:val="0041266C"/>
    <w:rsid w:val="004129D0"/>
    <w:rsid w:val="004129F4"/>
    <w:rsid w:val="00412A74"/>
    <w:rsid w:val="00412E7C"/>
    <w:rsid w:val="00412ED8"/>
    <w:rsid w:val="00412F05"/>
    <w:rsid w:val="004130CB"/>
    <w:rsid w:val="0041312D"/>
    <w:rsid w:val="0041314E"/>
    <w:rsid w:val="004131BC"/>
    <w:rsid w:val="004132B9"/>
    <w:rsid w:val="00413423"/>
    <w:rsid w:val="004134BF"/>
    <w:rsid w:val="004136C7"/>
    <w:rsid w:val="004137BA"/>
    <w:rsid w:val="00413854"/>
    <w:rsid w:val="004139D3"/>
    <w:rsid w:val="00413BD1"/>
    <w:rsid w:val="00413BEB"/>
    <w:rsid w:val="00413D77"/>
    <w:rsid w:val="00413E76"/>
    <w:rsid w:val="00413F23"/>
    <w:rsid w:val="00413F29"/>
    <w:rsid w:val="004140B0"/>
    <w:rsid w:val="004140DA"/>
    <w:rsid w:val="0041418C"/>
    <w:rsid w:val="004143F8"/>
    <w:rsid w:val="004144E0"/>
    <w:rsid w:val="004144E4"/>
    <w:rsid w:val="00414578"/>
    <w:rsid w:val="0041462D"/>
    <w:rsid w:val="00414700"/>
    <w:rsid w:val="00414826"/>
    <w:rsid w:val="004149B2"/>
    <w:rsid w:val="00414B4D"/>
    <w:rsid w:val="00414D94"/>
    <w:rsid w:val="00415070"/>
    <w:rsid w:val="00415253"/>
    <w:rsid w:val="004152C4"/>
    <w:rsid w:val="004152ED"/>
    <w:rsid w:val="004156C6"/>
    <w:rsid w:val="0041577C"/>
    <w:rsid w:val="00415857"/>
    <w:rsid w:val="004158CB"/>
    <w:rsid w:val="00415A9A"/>
    <w:rsid w:val="00415AEF"/>
    <w:rsid w:val="00415B10"/>
    <w:rsid w:val="00415DA5"/>
    <w:rsid w:val="004160C5"/>
    <w:rsid w:val="0041623B"/>
    <w:rsid w:val="004162DF"/>
    <w:rsid w:val="004163C6"/>
    <w:rsid w:val="00416402"/>
    <w:rsid w:val="004164D6"/>
    <w:rsid w:val="004165D5"/>
    <w:rsid w:val="0041679B"/>
    <w:rsid w:val="004167CA"/>
    <w:rsid w:val="00416860"/>
    <w:rsid w:val="00416907"/>
    <w:rsid w:val="004169F0"/>
    <w:rsid w:val="0041720C"/>
    <w:rsid w:val="00417279"/>
    <w:rsid w:val="004172AC"/>
    <w:rsid w:val="004173F6"/>
    <w:rsid w:val="00417493"/>
    <w:rsid w:val="0041775F"/>
    <w:rsid w:val="004179A5"/>
    <w:rsid w:val="004179E0"/>
    <w:rsid w:val="00417CD1"/>
    <w:rsid w:val="00417D16"/>
    <w:rsid w:val="00417E2F"/>
    <w:rsid w:val="00420165"/>
    <w:rsid w:val="004201CF"/>
    <w:rsid w:val="00420515"/>
    <w:rsid w:val="00420657"/>
    <w:rsid w:val="004206BC"/>
    <w:rsid w:val="004207E8"/>
    <w:rsid w:val="00420994"/>
    <w:rsid w:val="00420A78"/>
    <w:rsid w:val="00420B4B"/>
    <w:rsid w:val="004214A6"/>
    <w:rsid w:val="00421587"/>
    <w:rsid w:val="004216C1"/>
    <w:rsid w:val="00421720"/>
    <w:rsid w:val="00421808"/>
    <w:rsid w:val="00421953"/>
    <w:rsid w:val="00421A99"/>
    <w:rsid w:val="00421A9A"/>
    <w:rsid w:val="00421AA2"/>
    <w:rsid w:val="00421ACC"/>
    <w:rsid w:val="00421FEB"/>
    <w:rsid w:val="0042234E"/>
    <w:rsid w:val="0042241D"/>
    <w:rsid w:val="00422429"/>
    <w:rsid w:val="00422D81"/>
    <w:rsid w:val="004230E5"/>
    <w:rsid w:val="0042316B"/>
    <w:rsid w:val="004231A7"/>
    <w:rsid w:val="004231BF"/>
    <w:rsid w:val="004231C5"/>
    <w:rsid w:val="00423332"/>
    <w:rsid w:val="004235DB"/>
    <w:rsid w:val="00423694"/>
    <w:rsid w:val="00423773"/>
    <w:rsid w:val="00423880"/>
    <w:rsid w:val="00423903"/>
    <w:rsid w:val="00423A13"/>
    <w:rsid w:val="00423B0C"/>
    <w:rsid w:val="00423BD3"/>
    <w:rsid w:val="00423D42"/>
    <w:rsid w:val="00423EA5"/>
    <w:rsid w:val="00424180"/>
    <w:rsid w:val="004241FF"/>
    <w:rsid w:val="004243CF"/>
    <w:rsid w:val="00424485"/>
    <w:rsid w:val="0042471B"/>
    <w:rsid w:val="00424727"/>
    <w:rsid w:val="0042475C"/>
    <w:rsid w:val="0042482E"/>
    <w:rsid w:val="0042493C"/>
    <w:rsid w:val="00424C2C"/>
    <w:rsid w:val="00424DA1"/>
    <w:rsid w:val="00424DEA"/>
    <w:rsid w:val="00424EAF"/>
    <w:rsid w:val="00424F46"/>
    <w:rsid w:val="00424FDD"/>
    <w:rsid w:val="0042513F"/>
    <w:rsid w:val="004254FE"/>
    <w:rsid w:val="00425577"/>
    <w:rsid w:val="004256FD"/>
    <w:rsid w:val="0042587C"/>
    <w:rsid w:val="0042592E"/>
    <w:rsid w:val="004259A7"/>
    <w:rsid w:val="00425BB7"/>
    <w:rsid w:val="00425C2F"/>
    <w:rsid w:val="00425CFA"/>
    <w:rsid w:val="00425E15"/>
    <w:rsid w:val="00425E30"/>
    <w:rsid w:val="00425F83"/>
    <w:rsid w:val="00425FE8"/>
    <w:rsid w:val="004261A1"/>
    <w:rsid w:val="00426217"/>
    <w:rsid w:val="004264C1"/>
    <w:rsid w:val="004266D9"/>
    <w:rsid w:val="004266F7"/>
    <w:rsid w:val="00426840"/>
    <w:rsid w:val="00426896"/>
    <w:rsid w:val="00426AAD"/>
    <w:rsid w:val="00426AB4"/>
    <w:rsid w:val="00426F6D"/>
    <w:rsid w:val="00427132"/>
    <w:rsid w:val="004272FF"/>
    <w:rsid w:val="00427463"/>
    <w:rsid w:val="0042757F"/>
    <w:rsid w:val="00427879"/>
    <w:rsid w:val="00427971"/>
    <w:rsid w:val="00427AB2"/>
    <w:rsid w:val="00427BC7"/>
    <w:rsid w:val="00427F19"/>
    <w:rsid w:val="00427F75"/>
    <w:rsid w:val="004300C7"/>
    <w:rsid w:val="00430393"/>
    <w:rsid w:val="004307B3"/>
    <w:rsid w:val="00430866"/>
    <w:rsid w:val="0043096F"/>
    <w:rsid w:val="00430A4C"/>
    <w:rsid w:val="00430AD1"/>
    <w:rsid w:val="00430C03"/>
    <w:rsid w:val="00430C37"/>
    <w:rsid w:val="00430F6D"/>
    <w:rsid w:val="00430FC1"/>
    <w:rsid w:val="00430FCF"/>
    <w:rsid w:val="004316F6"/>
    <w:rsid w:val="00431C63"/>
    <w:rsid w:val="00431C7D"/>
    <w:rsid w:val="00431D24"/>
    <w:rsid w:val="00431D76"/>
    <w:rsid w:val="00431FF8"/>
    <w:rsid w:val="00432061"/>
    <w:rsid w:val="00432273"/>
    <w:rsid w:val="00432286"/>
    <w:rsid w:val="0043244C"/>
    <w:rsid w:val="004325E3"/>
    <w:rsid w:val="004325F9"/>
    <w:rsid w:val="0043267D"/>
    <w:rsid w:val="00432865"/>
    <w:rsid w:val="00432880"/>
    <w:rsid w:val="00432B17"/>
    <w:rsid w:val="00432F92"/>
    <w:rsid w:val="00433264"/>
    <w:rsid w:val="00433490"/>
    <w:rsid w:val="004336C8"/>
    <w:rsid w:val="00433ECE"/>
    <w:rsid w:val="00433EDD"/>
    <w:rsid w:val="00433F1A"/>
    <w:rsid w:val="00433FC2"/>
    <w:rsid w:val="0043406B"/>
    <w:rsid w:val="00434162"/>
    <w:rsid w:val="00434189"/>
    <w:rsid w:val="004342F1"/>
    <w:rsid w:val="00434330"/>
    <w:rsid w:val="004343E4"/>
    <w:rsid w:val="004344BD"/>
    <w:rsid w:val="0043454A"/>
    <w:rsid w:val="004345C9"/>
    <w:rsid w:val="00434617"/>
    <w:rsid w:val="004346E7"/>
    <w:rsid w:val="00434848"/>
    <w:rsid w:val="00434914"/>
    <w:rsid w:val="004349A6"/>
    <w:rsid w:val="00434D5A"/>
    <w:rsid w:val="00434DE9"/>
    <w:rsid w:val="00434E71"/>
    <w:rsid w:val="004350C5"/>
    <w:rsid w:val="0043518E"/>
    <w:rsid w:val="0043533D"/>
    <w:rsid w:val="004354D9"/>
    <w:rsid w:val="004359CC"/>
    <w:rsid w:val="00435A91"/>
    <w:rsid w:val="00435AC6"/>
    <w:rsid w:val="00435AF7"/>
    <w:rsid w:val="00435CAB"/>
    <w:rsid w:val="00435D24"/>
    <w:rsid w:val="00435D3D"/>
    <w:rsid w:val="00435E90"/>
    <w:rsid w:val="00436121"/>
    <w:rsid w:val="004364E2"/>
    <w:rsid w:val="0043699D"/>
    <w:rsid w:val="00436AE7"/>
    <w:rsid w:val="00436B4B"/>
    <w:rsid w:val="00436E7C"/>
    <w:rsid w:val="00436ED0"/>
    <w:rsid w:val="00436F0E"/>
    <w:rsid w:val="004374D7"/>
    <w:rsid w:val="0043781E"/>
    <w:rsid w:val="00437993"/>
    <w:rsid w:val="00437A3B"/>
    <w:rsid w:val="00437A84"/>
    <w:rsid w:val="00437B1F"/>
    <w:rsid w:val="00437BC3"/>
    <w:rsid w:val="004400D0"/>
    <w:rsid w:val="00440262"/>
    <w:rsid w:val="00440392"/>
    <w:rsid w:val="004403A1"/>
    <w:rsid w:val="0044047B"/>
    <w:rsid w:val="004405DF"/>
    <w:rsid w:val="00440777"/>
    <w:rsid w:val="00440938"/>
    <w:rsid w:val="00440F8D"/>
    <w:rsid w:val="00441062"/>
    <w:rsid w:val="00441239"/>
    <w:rsid w:val="00441494"/>
    <w:rsid w:val="004415B3"/>
    <w:rsid w:val="004415C4"/>
    <w:rsid w:val="00441678"/>
    <w:rsid w:val="00441736"/>
    <w:rsid w:val="0044206D"/>
    <w:rsid w:val="0044211C"/>
    <w:rsid w:val="00442186"/>
    <w:rsid w:val="0044219A"/>
    <w:rsid w:val="0044248E"/>
    <w:rsid w:val="004425D6"/>
    <w:rsid w:val="0044265A"/>
    <w:rsid w:val="004426D7"/>
    <w:rsid w:val="00442911"/>
    <w:rsid w:val="00442E3C"/>
    <w:rsid w:val="00443061"/>
    <w:rsid w:val="0044323A"/>
    <w:rsid w:val="004433EF"/>
    <w:rsid w:val="00443412"/>
    <w:rsid w:val="0044369D"/>
    <w:rsid w:val="004436FA"/>
    <w:rsid w:val="00443A21"/>
    <w:rsid w:val="00443A37"/>
    <w:rsid w:val="00443AAB"/>
    <w:rsid w:val="00443AAF"/>
    <w:rsid w:val="00443C9E"/>
    <w:rsid w:val="00443D5D"/>
    <w:rsid w:val="00443D61"/>
    <w:rsid w:val="00443ED9"/>
    <w:rsid w:val="00443F0D"/>
    <w:rsid w:val="00444012"/>
    <w:rsid w:val="00444066"/>
    <w:rsid w:val="0044408A"/>
    <w:rsid w:val="004440C1"/>
    <w:rsid w:val="0044423F"/>
    <w:rsid w:val="00444339"/>
    <w:rsid w:val="00444762"/>
    <w:rsid w:val="004448AD"/>
    <w:rsid w:val="00444ABA"/>
    <w:rsid w:val="00444BAD"/>
    <w:rsid w:val="00444D7C"/>
    <w:rsid w:val="00444D8C"/>
    <w:rsid w:val="00444E5C"/>
    <w:rsid w:val="00444F0F"/>
    <w:rsid w:val="00445376"/>
    <w:rsid w:val="00445386"/>
    <w:rsid w:val="004453AC"/>
    <w:rsid w:val="0044559B"/>
    <w:rsid w:val="00445794"/>
    <w:rsid w:val="0044586A"/>
    <w:rsid w:val="004458F6"/>
    <w:rsid w:val="0044594F"/>
    <w:rsid w:val="00445B3A"/>
    <w:rsid w:val="00445BE5"/>
    <w:rsid w:val="00445DBC"/>
    <w:rsid w:val="00445DF4"/>
    <w:rsid w:val="00445E84"/>
    <w:rsid w:val="0044613D"/>
    <w:rsid w:val="00446380"/>
    <w:rsid w:val="004463A9"/>
    <w:rsid w:val="004463B7"/>
    <w:rsid w:val="00446425"/>
    <w:rsid w:val="00446469"/>
    <w:rsid w:val="00446706"/>
    <w:rsid w:val="004468C5"/>
    <w:rsid w:val="00446913"/>
    <w:rsid w:val="004469E4"/>
    <w:rsid w:val="00446A25"/>
    <w:rsid w:val="00446AF9"/>
    <w:rsid w:val="00446BAB"/>
    <w:rsid w:val="00446CF9"/>
    <w:rsid w:val="00446D9B"/>
    <w:rsid w:val="00446D9F"/>
    <w:rsid w:val="00446E68"/>
    <w:rsid w:val="00446ECB"/>
    <w:rsid w:val="00446EF5"/>
    <w:rsid w:val="00446FC3"/>
    <w:rsid w:val="0044761A"/>
    <w:rsid w:val="00447688"/>
    <w:rsid w:val="00447726"/>
    <w:rsid w:val="004478D2"/>
    <w:rsid w:val="00447915"/>
    <w:rsid w:val="004479AA"/>
    <w:rsid w:val="004479E0"/>
    <w:rsid w:val="00447BF9"/>
    <w:rsid w:val="00447CC7"/>
    <w:rsid w:val="00447CCA"/>
    <w:rsid w:val="00447DFB"/>
    <w:rsid w:val="00447E0A"/>
    <w:rsid w:val="0045015A"/>
    <w:rsid w:val="004502D2"/>
    <w:rsid w:val="00450385"/>
    <w:rsid w:val="00450613"/>
    <w:rsid w:val="0045079A"/>
    <w:rsid w:val="004507A5"/>
    <w:rsid w:val="00450819"/>
    <w:rsid w:val="00450835"/>
    <w:rsid w:val="0045097F"/>
    <w:rsid w:val="004509CA"/>
    <w:rsid w:val="004509F3"/>
    <w:rsid w:val="004509F6"/>
    <w:rsid w:val="00450AEC"/>
    <w:rsid w:val="00450CEA"/>
    <w:rsid w:val="00450E89"/>
    <w:rsid w:val="00450F3C"/>
    <w:rsid w:val="00450F88"/>
    <w:rsid w:val="00450FBE"/>
    <w:rsid w:val="00451239"/>
    <w:rsid w:val="004512CD"/>
    <w:rsid w:val="004512F6"/>
    <w:rsid w:val="0045146F"/>
    <w:rsid w:val="00451483"/>
    <w:rsid w:val="0045174B"/>
    <w:rsid w:val="0045178E"/>
    <w:rsid w:val="004517F4"/>
    <w:rsid w:val="00451C99"/>
    <w:rsid w:val="00451D16"/>
    <w:rsid w:val="00451F18"/>
    <w:rsid w:val="0045204F"/>
    <w:rsid w:val="00452071"/>
    <w:rsid w:val="004520D4"/>
    <w:rsid w:val="0045231F"/>
    <w:rsid w:val="00452398"/>
    <w:rsid w:val="00452585"/>
    <w:rsid w:val="0045266F"/>
    <w:rsid w:val="004529E7"/>
    <w:rsid w:val="00452AAE"/>
    <w:rsid w:val="00452B37"/>
    <w:rsid w:val="00452B97"/>
    <w:rsid w:val="00452BD6"/>
    <w:rsid w:val="00453026"/>
    <w:rsid w:val="00453243"/>
    <w:rsid w:val="00453432"/>
    <w:rsid w:val="004534BA"/>
    <w:rsid w:val="00453A40"/>
    <w:rsid w:val="00453BE3"/>
    <w:rsid w:val="00453C4B"/>
    <w:rsid w:val="00454153"/>
    <w:rsid w:val="004547AC"/>
    <w:rsid w:val="00454904"/>
    <w:rsid w:val="00454977"/>
    <w:rsid w:val="00454998"/>
    <w:rsid w:val="004549D7"/>
    <w:rsid w:val="00454A3B"/>
    <w:rsid w:val="00454CE5"/>
    <w:rsid w:val="00454DC3"/>
    <w:rsid w:val="00454E1B"/>
    <w:rsid w:val="004550C9"/>
    <w:rsid w:val="00455287"/>
    <w:rsid w:val="00455429"/>
    <w:rsid w:val="004554F6"/>
    <w:rsid w:val="00455534"/>
    <w:rsid w:val="00455624"/>
    <w:rsid w:val="004556D8"/>
    <w:rsid w:val="00455711"/>
    <w:rsid w:val="00455A99"/>
    <w:rsid w:val="00455CE0"/>
    <w:rsid w:val="00455D2B"/>
    <w:rsid w:val="00455FCA"/>
    <w:rsid w:val="00456007"/>
    <w:rsid w:val="004563BE"/>
    <w:rsid w:val="004563D2"/>
    <w:rsid w:val="004563FA"/>
    <w:rsid w:val="004565EB"/>
    <w:rsid w:val="004565F9"/>
    <w:rsid w:val="0045692C"/>
    <w:rsid w:val="00456B5E"/>
    <w:rsid w:val="00456D68"/>
    <w:rsid w:val="00456EF9"/>
    <w:rsid w:val="00456F5D"/>
    <w:rsid w:val="00456F64"/>
    <w:rsid w:val="00456F6D"/>
    <w:rsid w:val="00456F9A"/>
    <w:rsid w:val="00457091"/>
    <w:rsid w:val="00457104"/>
    <w:rsid w:val="0045731B"/>
    <w:rsid w:val="00457340"/>
    <w:rsid w:val="0045744D"/>
    <w:rsid w:val="00457815"/>
    <w:rsid w:val="00457B95"/>
    <w:rsid w:val="00457C3F"/>
    <w:rsid w:val="00457C8F"/>
    <w:rsid w:val="00457DFE"/>
    <w:rsid w:val="00457F9F"/>
    <w:rsid w:val="0046009F"/>
    <w:rsid w:val="004600A7"/>
    <w:rsid w:val="004602A1"/>
    <w:rsid w:val="00460431"/>
    <w:rsid w:val="00460596"/>
    <w:rsid w:val="00460654"/>
    <w:rsid w:val="00460665"/>
    <w:rsid w:val="0046068E"/>
    <w:rsid w:val="00460709"/>
    <w:rsid w:val="004608ED"/>
    <w:rsid w:val="00460A3C"/>
    <w:rsid w:val="00460A6D"/>
    <w:rsid w:val="00460A72"/>
    <w:rsid w:val="00460B8B"/>
    <w:rsid w:val="00460F1C"/>
    <w:rsid w:val="004610E1"/>
    <w:rsid w:val="00461158"/>
    <w:rsid w:val="00461232"/>
    <w:rsid w:val="0046127A"/>
    <w:rsid w:val="004612DA"/>
    <w:rsid w:val="00461425"/>
    <w:rsid w:val="00461833"/>
    <w:rsid w:val="00461865"/>
    <w:rsid w:val="0046188F"/>
    <w:rsid w:val="004618F5"/>
    <w:rsid w:val="004619B6"/>
    <w:rsid w:val="00461A30"/>
    <w:rsid w:val="00461A8C"/>
    <w:rsid w:val="00461D32"/>
    <w:rsid w:val="00461D63"/>
    <w:rsid w:val="00462060"/>
    <w:rsid w:val="0046243A"/>
    <w:rsid w:val="0046249D"/>
    <w:rsid w:val="0046297F"/>
    <w:rsid w:val="004629C5"/>
    <w:rsid w:val="00462AF2"/>
    <w:rsid w:val="00462B6A"/>
    <w:rsid w:val="00462C12"/>
    <w:rsid w:val="00462CA5"/>
    <w:rsid w:val="00462D59"/>
    <w:rsid w:val="00462D78"/>
    <w:rsid w:val="00462E8A"/>
    <w:rsid w:val="00462E9D"/>
    <w:rsid w:val="00462F88"/>
    <w:rsid w:val="00462FCC"/>
    <w:rsid w:val="00463019"/>
    <w:rsid w:val="00463126"/>
    <w:rsid w:val="004631D1"/>
    <w:rsid w:val="004631F8"/>
    <w:rsid w:val="004633F1"/>
    <w:rsid w:val="00463487"/>
    <w:rsid w:val="0046356A"/>
    <w:rsid w:val="0046382E"/>
    <w:rsid w:val="004638C4"/>
    <w:rsid w:val="00463A20"/>
    <w:rsid w:val="00463C67"/>
    <w:rsid w:val="00463C8E"/>
    <w:rsid w:val="00463D92"/>
    <w:rsid w:val="004641E4"/>
    <w:rsid w:val="00464256"/>
    <w:rsid w:val="0046430E"/>
    <w:rsid w:val="00464459"/>
    <w:rsid w:val="004644C5"/>
    <w:rsid w:val="0046478C"/>
    <w:rsid w:val="00464A2D"/>
    <w:rsid w:val="00464A86"/>
    <w:rsid w:val="00464DE7"/>
    <w:rsid w:val="00464E59"/>
    <w:rsid w:val="00464EE7"/>
    <w:rsid w:val="00465142"/>
    <w:rsid w:val="00465199"/>
    <w:rsid w:val="004653F4"/>
    <w:rsid w:val="004655BC"/>
    <w:rsid w:val="004656C0"/>
    <w:rsid w:val="0046575E"/>
    <w:rsid w:val="0046578F"/>
    <w:rsid w:val="00465A1B"/>
    <w:rsid w:val="00465B83"/>
    <w:rsid w:val="00465DD8"/>
    <w:rsid w:val="00465DE6"/>
    <w:rsid w:val="00465E6C"/>
    <w:rsid w:val="00465E95"/>
    <w:rsid w:val="00466229"/>
    <w:rsid w:val="0046638D"/>
    <w:rsid w:val="00466539"/>
    <w:rsid w:val="004666AB"/>
    <w:rsid w:val="0046673F"/>
    <w:rsid w:val="00466B2D"/>
    <w:rsid w:val="00466B6D"/>
    <w:rsid w:val="00466BAE"/>
    <w:rsid w:val="00466D1D"/>
    <w:rsid w:val="00466F9C"/>
    <w:rsid w:val="00466FC0"/>
    <w:rsid w:val="00466FD8"/>
    <w:rsid w:val="00467034"/>
    <w:rsid w:val="0046746A"/>
    <w:rsid w:val="00467534"/>
    <w:rsid w:val="004675BF"/>
    <w:rsid w:val="00467794"/>
    <w:rsid w:val="00467A99"/>
    <w:rsid w:val="00467C4A"/>
    <w:rsid w:val="00467D5C"/>
    <w:rsid w:val="00467DC5"/>
    <w:rsid w:val="00467E3B"/>
    <w:rsid w:val="00470048"/>
    <w:rsid w:val="004700A4"/>
    <w:rsid w:val="0047018C"/>
    <w:rsid w:val="0047019F"/>
    <w:rsid w:val="0047022F"/>
    <w:rsid w:val="00470625"/>
    <w:rsid w:val="0047075B"/>
    <w:rsid w:val="004707D0"/>
    <w:rsid w:val="0047093A"/>
    <w:rsid w:val="00470BB6"/>
    <w:rsid w:val="00470CEC"/>
    <w:rsid w:val="00470DF1"/>
    <w:rsid w:val="00470E58"/>
    <w:rsid w:val="00470F6D"/>
    <w:rsid w:val="00471009"/>
    <w:rsid w:val="0047118C"/>
    <w:rsid w:val="00471221"/>
    <w:rsid w:val="00471247"/>
    <w:rsid w:val="0047135D"/>
    <w:rsid w:val="004718E1"/>
    <w:rsid w:val="00471A14"/>
    <w:rsid w:val="00471A46"/>
    <w:rsid w:val="00471B04"/>
    <w:rsid w:val="00471CC7"/>
    <w:rsid w:val="00471E0B"/>
    <w:rsid w:val="00471F13"/>
    <w:rsid w:val="00471F4A"/>
    <w:rsid w:val="004721B8"/>
    <w:rsid w:val="00472252"/>
    <w:rsid w:val="004722AC"/>
    <w:rsid w:val="004724A4"/>
    <w:rsid w:val="004724D4"/>
    <w:rsid w:val="00472675"/>
    <w:rsid w:val="004726BD"/>
    <w:rsid w:val="004727F3"/>
    <w:rsid w:val="00472951"/>
    <w:rsid w:val="00472A8F"/>
    <w:rsid w:val="00472DFB"/>
    <w:rsid w:val="004730FC"/>
    <w:rsid w:val="004732E5"/>
    <w:rsid w:val="00473602"/>
    <w:rsid w:val="00473699"/>
    <w:rsid w:val="0047372E"/>
    <w:rsid w:val="00473760"/>
    <w:rsid w:val="004737A5"/>
    <w:rsid w:val="00473986"/>
    <w:rsid w:val="00473AC4"/>
    <w:rsid w:val="00473ADA"/>
    <w:rsid w:val="00473CD5"/>
    <w:rsid w:val="00473D1D"/>
    <w:rsid w:val="00473E8A"/>
    <w:rsid w:val="00473FC6"/>
    <w:rsid w:val="00474020"/>
    <w:rsid w:val="004740EF"/>
    <w:rsid w:val="00474113"/>
    <w:rsid w:val="00474154"/>
    <w:rsid w:val="004742B5"/>
    <w:rsid w:val="004744C1"/>
    <w:rsid w:val="004747AA"/>
    <w:rsid w:val="004747C1"/>
    <w:rsid w:val="00474872"/>
    <w:rsid w:val="004749AF"/>
    <w:rsid w:val="00474A35"/>
    <w:rsid w:val="00474DFE"/>
    <w:rsid w:val="00474E0D"/>
    <w:rsid w:val="00474E62"/>
    <w:rsid w:val="00474E90"/>
    <w:rsid w:val="00475470"/>
    <w:rsid w:val="00475482"/>
    <w:rsid w:val="00475614"/>
    <w:rsid w:val="00475656"/>
    <w:rsid w:val="004758CC"/>
    <w:rsid w:val="00475999"/>
    <w:rsid w:val="00475BC0"/>
    <w:rsid w:val="00475DC3"/>
    <w:rsid w:val="00475E82"/>
    <w:rsid w:val="00475E9B"/>
    <w:rsid w:val="00475EA8"/>
    <w:rsid w:val="004760AA"/>
    <w:rsid w:val="0047615F"/>
    <w:rsid w:val="00476446"/>
    <w:rsid w:val="004765EE"/>
    <w:rsid w:val="00476A68"/>
    <w:rsid w:val="00476B61"/>
    <w:rsid w:val="00476DA6"/>
    <w:rsid w:val="00476DDF"/>
    <w:rsid w:val="00476F22"/>
    <w:rsid w:val="00476F50"/>
    <w:rsid w:val="0047702D"/>
    <w:rsid w:val="0047707B"/>
    <w:rsid w:val="00477152"/>
    <w:rsid w:val="0047730A"/>
    <w:rsid w:val="00477504"/>
    <w:rsid w:val="00477633"/>
    <w:rsid w:val="00477BFC"/>
    <w:rsid w:val="00477E3C"/>
    <w:rsid w:val="00477E62"/>
    <w:rsid w:val="00480112"/>
    <w:rsid w:val="004801C8"/>
    <w:rsid w:val="004805ED"/>
    <w:rsid w:val="0048063D"/>
    <w:rsid w:val="0048080D"/>
    <w:rsid w:val="00480980"/>
    <w:rsid w:val="00480DBF"/>
    <w:rsid w:val="00480DFB"/>
    <w:rsid w:val="00480F50"/>
    <w:rsid w:val="004811EC"/>
    <w:rsid w:val="0048147B"/>
    <w:rsid w:val="0048147E"/>
    <w:rsid w:val="004814BE"/>
    <w:rsid w:val="00481524"/>
    <w:rsid w:val="004815EE"/>
    <w:rsid w:val="00481904"/>
    <w:rsid w:val="00481A75"/>
    <w:rsid w:val="00481BA8"/>
    <w:rsid w:val="00481BAB"/>
    <w:rsid w:val="00481D53"/>
    <w:rsid w:val="00482179"/>
    <w:rsid w:val="0048219E"/>
    <w:rsid w:val="004821D9"/>
    <w:rsid w:val="0048224C"/>
    <w:rsid w:val="00482296"/>
    <w:rsid w:val="004825C9"/>
    <w:rsid w:val="004825D5"/>
    <w:rsid w:val="00482812"/>
    <w:rsid w:val="0048287A"/>
    <w:rsid w:val="0048289B"/>
    <w:rsid w:val="00482BD8"/>
    <w:rsid w:val="00482D16"/>
    <w:rsid w:val="00482D37"/>
    <w:rsid w:val="00482DB1"/>
    <w:rsid w:val="00482EC4"/>
    <w:rsid w:val="00482EEF"/>
    <w:rsid w:val="004833F9"/>
    <w:rsid w:val="00483480"/>
    <w:rsid w:val="00483520"/>
    <w:rsid w:val="00483591"/>
    <w:rsid w:val="004835C3"/>
    <w:rsid w:val="0048386A"/>
    <w:rsid w:val="00483C64"/>
    <w:rsid w:val="00483E9B"/>
    <w:rsid w:val="00483EA6"/>
    <w:rsid w:val="00483F17"/>
    <w:rsid w:val="0048406F"/>
    <w:rsid w:val="0048426A"/>
    <w:rsid w:val="0048426F"/>
    <w:rsid w:val="0048429D"/>
    <w:rsid w:val="0048444C"/>
    <w:rsid w:val="00484480"/>
    <w:rsid w:val="004844DC"/>
    <w:rsid w:val="004844F8"/>
    <w:rsid w:val="004847CD"/>
    <w:rsid w:val="004848EE"/>
    <w:rsid w:val="004849D3"/>
    <w:rsid w:val="00484A8F"/>
    <w:rsid w:val="00484B8D"/>
    <w:rsid w:val="00484CE4"/>
    <w:rsid w:val="00484CF7"/>
    <w:rsid w:val="00484DB3"/>
    <w:rsid w:val="00484F39"/>
    <w:rsid w:val="00484F93"/>
    <w:rsid w:val="004850CE"/>
    <w:rsid w:val="0048517A"/>
    <w:rsid w:val="004851CC"/>
    <w:rsid w:val="00485280"/>
    <w:rsid w:val="004856A1"/>
    <w:rsid w:val="004858C0"/>
    <w:rsid w:val="004858D0"/>
    <w:rsid w:val="00485AE2"/>
    <w:rsid w:val="00485AFC"/>
    <w:rsid w:val="00485D7A"/>
    <w:rsid w:val="00485DD9"/>
    <w:rsid w:val="00485F39"/>
    <w:rsid w:val="00485FF5"/>
    <w:rsid w:val="00486013"/>
    <w:rsid w:val="00486314"/>
    <w:rsid w:val="004865D0"/>
    <w:rsid w:val="00486965"/>
    <w:rsid w:val="00486DA6"/>
    <w:rsid w:val="00486E1B"/>
    <w:rsid w:val="00486E59"/>
    <w:rsid w:val="00486F2F"/>
    <w:rsid w:val="00486F8C"/>
    <w:rsid w:val="0048731A"/>
    <w:rsid w:val="0048739F"/>
    <w:rsid w:val="0048796F"/>
    <w:rsid w:val="00487A6C"/>
    <w:rsid w:val="00487BB8"/>
    <w:rsid w:val="00487DD8"/>
    <w:rsid w:val="00487E0E"/>
    <w:rsid w:val="004900C1"/>
    <w:rsid w:val="004902BB"/>
    <w:rsid w:val="004905DB"/>
    <w:rsid w:val="004906C3"/>
    <w:rsid w:val="004909D0"/>
    <w:rsid w:val="00490F43"/>
    <w:rsid w:val="00490F95"/>
    <w:rsid w:val="00490FB8"/>
    <w:rsid w:val="00491147"/>
    <w:rsid w:val="004911A0"/>
    <w:rsid w:val="004911E1"/>
    <w:rsid w:val="00491225"/>
    <w:rsid w:val="00491323"/>
    <w:rsid w:val="004914F7"/>
    <w:rsid w:val="004915F2"/>
    <w:rsid w:val="00491652"/>
    <w:rsid w:val="00491747"/>
    <w:rsid w:val="004917C2"/>
    <w:rsid w:val="00491863"/>
    <w:rsid w:val="00491981"/>
    <w:rsid w:val="00491B6A"/>
    <w:rsid w:val="00491C15"/>
    <w:rsid w:val="00491E0A"/>
    <w:rsid w:val="00491E4A"/>
    <w:rsid w:val="00492295"/>
    <w:rsid w:val="004923B0"/>
    <w:rsid w:val="0049241D"/>
    <w:rsid w:val="00492605"/>
    <w:rsid w:val="0049271C"/>
    <w:rsid w:val="00492763"/>
    <w:rsid w:val="00492773"/>
    <w:rsid w:val="00492A63"/>
    <w:rsid w:val="00492D74"/>
    <w:rsid w:val="00492E3B"/>
    <w:rsid w:val="00493293"/>
    <w:rsid w:val="004934D2"/>
    <w:rsid w:val="004935DC"/>
    <w:rsid w:val="004937D1"/>
    <w:rsid w:val="00493A05"/>
    <w:rsid w:val="00493B4F"/>
    <w:rsid w:val="00493BE9"/>
    <w:rsid w:val="00494063"/>
    <w:rsid w:val="004944FA"/>
    <w:rsid w:val="004945E6"/>
    <w:rsid w:val="00494693"/>
    <w:rsid w:val="004947A0"/>
    <w:rsid w:val="004948EC"/>
    <w:rsid w:val="0049495D"/>
    <w:rsid w:val="00494A1D"/>
    <w:rsid w:val="00494A32"/>
    <w:rsid w:val="00494CE0"/>
    <w:rsid w:val="00494D58"/>
    <w:rsid w:val="00494D78"/>
    <w:rsid w:val="00494EB9"/>
    <w:rsid w:val="00494FEB"/>
    <w:rsid w:val="004950DE"/>
    <w:rsid w:val="00495200"/>
    <w:rsid w:val="00495424"/>
    <w:rsid w:val="004954F9"/>
    <w:rsid w:val="00495801"/>
    <w:rsid w:val="00495824"/>
    <w:rsid w:val="00495A62"/>
    <w:rsid w:val="00495C6C"/>
    <w:rsid w:val="00495E7A"/>
    <w:rsid w:val="00496009"/>
    <w:rsid w:val="00496033"/>
    <w:rsid w:val="00496272"/>
    <w:rsid w:val="00496319"/>
    <w:rsid w:val="00496351"/>
    <w:rsid w:val="004963F8"/>
    <w:rsid w:val="0049649B"/>
    <w:rsid w:val="00496593"/>
    <w:rsid w:val="004966D2"/>
    <w:rsid w:val="004967E9"/>
    <w:rsid w:val="00496812"/>
    <w:rsid w:val="00496C0F"/>
    <w:rsid w:val="00496E01"/>
    <w:rsid w:val="00497018"/>
    <w:rsid w:val="00497188"/>
    <w:rsid w:val="0049722C"/>
    <w:rsid w:val="004972B8"/>
    <w:rsid w:val="0049744A"/>
    <w:rsid w:val="0049745C"/>
    <w:rsid w:val="004975B3"/>
    <w:rsid w:val="00497A0E"/>
    <w:rsid w:val="00497A11"/>
    <w:rsid w:val="00497ACA"/>
    <w:rsid w:val="00497EDB"/>
    <w:rsid w:val="00497EF7"/>
    <w:rsid w:val="004A0149"/>
    <w:rsid w:val="004A02CE"/>
    <w:rsid w:val="004A0409"/>
    <w:rsid w:val="004A05E7"/>
    <w:rsid w:val="004A05F0"/>
    <w:rsid w:val="004A078C"/>
    <w:rsid w:val="004A079F"/>
    <w:rsid w:val="004A07A9"/>
    <w:rsid w:val="004A0935"/>
    <w:rsid w:val="004A0C81"/>
    <w:rsid w:val="004A0C82"/>
    <w:rsid w:val="004A0D46"/>
    <w:rsid w:val="004A0DDE"/>
    <w:rsid w:val="004A0E9F"/>
    <w:rsid w:val="004A0F57"/>
    <w:rsid w:val="004A112A"/>
    <w:rsid w:val="004A12DA"/>
    <w:rsid w:val="004A1303"/>
    <w:rsid w:val="004A14C9"/>
    <w:rsid w:val="004A1634"/>
    <w:rsid w:val="004A1A0C"/>
    <w:rsid w:val="004A1C83"/>
    <w:rsid w:val="004A1C89"/>
    <w:rsid w:val="004A1CBE"/>
    <w:rsid w:val="004A1E1E"/>
    <w:rsid w:val="004A1E37"/>
    <w:rsid w:val="004A2070"/>
    <w:rsid w:val="004A2213"/>
    <w:rsid w:val="004A2270"/>
    <w:rsid w:val="004A22D1"/>
    <w:rsid w:val="004A238D"/>
    <w:rsid w:val="004A23C9"/>
    <w:rsid w:val="004A241D"/>
    <w:rsid w:val="004A286C"/>
    <w:rsid w:val="004A28BE"/>
    <w:rsid w:val="004A2949"/>
    <w:rsid w:val="004A2A49"/>
    <w:rsid w:val="004A2B85"/>
    <w:rsid w:val="004A2B9B"/>
    <w:rsid w:val="004A2D7C"/>
    <w:rsid w:val="004A3331"/>
    <w:rsid w:val="004A358C"/>
    <w:rsid w:val="004A36C5"/>
    <w:rsid w:val="004A383C"/>
    <w:rsid w:val="004A38CE"/>
    <w:rsid w:val="004A39A6"/>
    <w:rsid w:val="004A3B0C"/>
    <w:rsid w:val="004A3BE1"/>
    <w:rsid w:val="004A3FB5"/>
    <w:rsid w:val="004A4125"/>
    <w:rsid w:val="004A4467"/>
    <w:rsid w:val="004A44B4"/>
    <w:rsid w:val="004A44D2"/>
    <w:rsid w:val="004A48ED"/>
    <w:rsid w:val="004A4B23"/>
    <w:rsid w:val="004A4B4A"/>
    <w:rsid w:val="004A4EE8"/>
    <w:rsid w:val="004A50BC"/>
    <w:rsid w:val="004A5593"/>
    <w:rsid w:val="004A57CD"/>
    <w:rsid w:val="004A5A13"/>
    <w:rsid w:val="004A5CC8"/>
    <w:rsid w:val="004A5E6E"/>
    <w:rsid w:val="004A5F08"/>
    <w:rsid w:val="004A616E"/>
    <w:rsid w:val="004A6450"/>
    <w:rsid w:val="004A6536"/>
    <w:rsid w:val="004A6566"/>
    <w:rsid w:val="004A6706"/>
    <w:rsid w:val="004A6979"/>
    <w:rsid w:val="004A6BB4"/>
    <w:rsid w:val="004A6CDA"/>
    <w:rsid w:val="004A6D50"/>
    <w:rsid w:val="004A70CD"/>
    <w:rsid w:val="004A7141"/>
    <w:rsid w:val="004A716C"/>
    <w:rsid w:val="004A733C"/>
    <w:rsid w:val="004A7470"/>
    <w:rsid w:val="004A75B8"/>
    <w:rsid w:val="004A782D"/>
    <w:rsid w:val="004A79D9"/>
    <w:rsid w:val="004A7A40"/>
    <w:rsid w:val="004A7B01"/>
    <w:rsid w:val="004A7E0E"/>
    <w:rsid w:val="004A7E22"/>
    <w:rsid w:val="004A7E2E"/>
    <w:rsid w:val="004A7E35"/>
    <w:rsid w:val="004B002E"/>
    <w:rsid w:val="004B0245"/>
    <w:rsid w:val="004B02A8"/>
    <w:rsid w:val="004B02AF"/>
    <w:rsid w:val="004B03FB"/>
    <w:rsid w:val="004B03FF"/>
    <w:rsid w:val="004B04B0"/>
    <w:rsid w:val="004B0679"/>
    <w:rsid w:val="004B07D8"/>
    <w:rsid w:val="004B0842"/>
    <w:rsid w:val="004B08DE"/>
    <w:rsid w:val="004B08E5"/>
    <w:rsid w:val="004B0A38"/>
    <w:rsid w:val="004B0AC8"/>
    <w:rsid w:val="004B0B8D"/>
    <w:rsid w:val="004B0D2E"/>
    <w:rsid w:val="004B0D3C"/>
    <w:rsid w:val="004B0EAD"/>
    <w:rsid w:val="004B1079"/>
    <w:rsid w:val="004B11E4"/>
    <w:rsid w:val="004B1355"/>
    <w:rsid w:val="004B1645"/>
    <w:rsid w:val="004B1A71"/>
    <w:rsid w:val="004B1AD5"/>
    <w:rsid w:val="004B1AF1"/>
    <w:rsid w:val="004B1E7D"/>
    <w:rsid w:val="004B1F51"/>
    <w:rsid w:val="004B1F94"/>
    <w:rsid w:val="004B1FD2"/>
    <w:rsid w:val="004B200A"/>
    <w:rsid w:val="004B2234"/>
    <w:rsid w:val="004B2314"/>
    <w:rsid w:val="004B2328"/>
    <w:rsid w:val="004B242E"/>
    <w:rsid w:val="004B2545"/>
    <w:rsid w:val="004B2743"/>
    <w:rsid w:val="004B2D86"/>
    <w:rsid w:val="004B2E84"/>
    <w:rsid w:val="004B3123"/>
    <w:rsid w:val="004B31B7"/>
    <w:rsid w:val="004B31C8"/>
    <w:rsid w:val="004B3437"/>
    <w:rsid w:val="004B347D"/>
    <w:rsid w:val="004B3572"/>
    <w:rsid w:val="004B37B9"/>
    <w:rsid w:val="004B3A62"/>
    <w:rsid w:val="004B3B39"/>
    <w:rsid w:val="004B3D58"/>
    <w:rsid w:val="004B3DEE"/>
    <w:rsid w:val="004B3F3B"/>
    <w:rsid w:val="004B418A"/>
    <w:rsid w:val="004B4356"/>
    <w:rsid w:val="004B4518"/>
    <w:rsid w:val="004B4640"/>
    <w:rsid w:val="004B4975"/>
    <w:rsid w:val="004B4B3A"/>
    <w:rsid w:val="004B4B9C"/>
    <w:rsid w:val="004B4EA0"/>
    <w:rsid w:val="004B4F8E"/>
    <w:rsid w:val="004B511F"/>
    <w:rsid w:val="004B512D"/>
    <w:rsid w:val="004B537F"/>
    <w:rsid w:val="004B5397"/>
    <w:rsid w:val="004B551E"/>
    <w:rsid w:val="004B5537"/>
    <w:rsid w:val="004B55FB"/>
    <w:rsid w:val="004B5728"/>
    <w:rsid w:val="004B5798"/>
    <w:rsid w:val="004B5970"/>
    <w:rsid w:val="004B59DE"/>
    <w:rsid w:val="004B5A17"/>
    <w:rsid w:val="004B5A7D"/>
    <w:rsid w:val="004B5B59"/>
    <w:rsid w:val="004B5CCE"/>
    <w:rsid w:val="004B5EA7"/>
    <w:rsid w:val="004B5EC2"/>
    <w:rsid w:val="004B6307"/>
    <w:rsid w:val="004B63F5"/>
    <w:rsid w:val="004B63F6"/>
    <w:rsid w:val="004B64D2"/>
    <w:rsid w:val="004B681B"/>
    <w:rsid w:val="004B68D2"/>
    <w:rsid w:val="004B6A10"/>
    <w:rsid w:val="004B6DD4"/>
    <w:rsid w:val="004B7290"/>
    <w:rsid w:val="004B73DF"/>
    <w:rsid w:val="004B7441"/>
    <w:rsid w:val="004B750F"/>
    <w:rsid w:val="004B753C"/>
    <w:rsid w:val="004B754A"/>
    <w:rsid w:val="004B76C4"/>
    <w:rsid w:val="004B7704"/>
    <w:rsid w:val="004B7835"/>
    <w:rsid w:val="004B7986"/>
    <w:rsid w:val="004B7A2D"/>
    <w:rsid w:val="004B7C8E"/>
    <w:rsid w:val="004C02CC"/>
    <w:rsid w:val="004C0344"/>
    <w:rsid w:val="004C04B0"/>
    <w:rsid w:val="004C04DD"/>
    <w:rsid w:val="004C0630"/>
    <w:rsid w:val="004C0696"/>
    <w:rsid w:val="004C07D5"/>
    <w:rsid w:val="004C0934"/>
    <w:rsid w:val="004C0A03"/>
    <w:rsid w:val="004C0AAA"/>
    <w:rsid w:val="004C0B11"/>
    <w:rsid w:val="004C0B22"/>
    <w:rsid w:val="004C0CA3"/>
    <w:rsid w:val="004C0CF5"/>
    <w:rsid w:val="004C0DE3"/>
    <w:rsid w:val="004C0F06"/>
    <w:rsid w:val="004C109E"/>
    <w:rsid w:val="004C1221"/>
    <w:rsid w:val="004C128E"/>
    <w:rsid w:val="004C1479"/>
    <w:rsid w:val="004C15B6"/>
    <w:rsid w:val="004C170A"/>
    <w:rsid w:val="004C1962"/>
    <w:rsid w:val="004C1A09"/>
    <w:rsid w:val="004C1A6B"/>
    <w:rsid w:val="004C1BA0"/>
    <w:rsid w:val="004C1D2C"/>
    <w:rsid w:val="004C1E26"/>
    <w:rsid w:val="004C1EEB"/>
    <w:rsid w:val="004C1F2B"/>
    <w:rsid w:val="004C1F83"/>
    <w:rsid w:val="004C1FAC"/>
    <w:rsid w:val="004C23CA"/>
    <w:rsid w:val="004C2940"/>
    <w:rsid w:val="004C2947"/>
    <w:rsid w:val="004C2AD9"/>
    <w:rsid w:val="004C301E"/>
    <w:rsid w:val="004C302A"/>
    <w:rsid w:val="004C306B"/>
    <w:rsid w:val="004C3376"/>
    <w:rsid w:val="004C349C"/>
    <w:rsid w:val="004C37FD"/>
    <w:rsid w:val="004C3ABC"/>
    <w:rsid w:val="004C3AE9"/>
    <w:rsid w:val="004C3BAC"/>
    <w:rsid w:val="004C3BF0"/>
    <w:rsid w:val="004C3D2E"/>
    <w:rsid w:val="004C3D3B"/>
    <w:rsid w:val="004C3DDD"/>
    <w:rsid w:val="004C3FB1"/>
    <w:rsid w:val="004C43B5"/>
    <w:rsid w:val="004C43D8"/>
    <w:rsid w:val="004C4535"/>
    <w:rsid w:val="004C4629"/>
    <w:rsid w:val="004C4802"/>
    <w:rsid w:val="004C491F"/>
    <w:rsid w:val="004C4C12"/>
    <w:rsid w:val="004C4DBC"/>
    <w:rsid w:val="004C4DC4"/>
    <w:rsid w:val="004C4DF6"/>
    <w:rsid w:val="004C4FD5"/>
    <w:rsid w:val="004C5099"/>
    <w:rsid w:val="004C50CC"/>
    <w:rsid w:val="004C5109"/>
    <w:rsid w:val="004C51B0"/>
    <w:rsid w:val="004C51D6"/>
    <w:rsid w:val="004C52B0"/>
    <w:rsid w:val="004C52CB"/>
    <w:rsid w:val="004C539E"/>
    <w:rsid w:val="004C558E"/>
    <w:rsid w:val="004C571B"/>
    <w:rsid w:val="004C579A"/>
    <w:rsid w:val="004C5808"/>
    <w:rsid w:val="004C59B7"/>
    <w:rsid w:val="004C59C1"/>
    <w:rsid w:val="004C5E19"/>
    <w:rsid w:val="004C5F98"/>
    <w:rsid w:val="004C5FDA"/>
    <w:rsid w:val="004C6014"/>
    <w:rsid w:val="004C6227"/>
    <w:rsid w:val="004C69AC"/>
    <w:rsid w:val="004C69BB"/>
    <w:rsid w:val="004C6A52"/>
    <w:rsid w:val="004C6A63"/>
    <w:rsid w:val="004C6B86"/>
    <w:rsid w:val="004C6C6F"/>
    <w:rsid w:val="004C6C86"/>
    <w:rsid w:val="004C6DC1"/>
    <w:rsid w:val="004C7162"/>
    <w:rsid w:val="004C72B5"/>
    <w:rsid w:val="004C74A0"/>
    <w:rsid w:val="004C7584"/>
    <w:rsid w:val="004C76B3"/>
    <w:rsid w:val="004C7721"/>
    <w:rsid w:val="004C78C6"/>
    <w:rsid w:val="004C79FF"/>
    <w:rsid w:val="004C7B49"/>
    <w:rsid w:val="004D0171"/>
    <w:rsid w:val="004D0250"/>
    <w:rsid w:val="004D034D"/>
    <w:rsid w:val="004D03B4"/>
    <w:rsid w:val="004D052D"/>
    <w:rsid w:val="004D0555"/>
    <w:rsid w:val="004D0605"/>
    <w:rsid w:val="004D0757"/>
    <w:rsid w:val="004D081C"/>
    <w:rsid w:val="004D0A4B"/>
    <w:rsid w:val="004D0B42"/>
    <w:rsid w:val="004D0D7A"/>
    <w:rsid w:val="004D0D81"/>
    <w:rsid w:val="004D0FA9"/>
    <w:rsid w:val="004D10B6"/>
    <w:rsid w:val="004D1525"/>
    <w:rsid w:val="004D1F01"/>
    <w:rsid w:val="004D24D3"/>
    <w:rsid w:val="004D2620"/>
    <w:rsid w:val="004D26EB"/>
    <w:rsid w:val="004D2AE0"/>
    <w:rsid w:val="004D2B3B"/>
    <w:rsid w:val="004D2D0D"/>
    <w:rsid w:val="004D2FF3"/>
    <w:rsid w:val="004D3067"/>
    <w:rsid w:val="004D350F"/>
    <w:rsid w:val="004D378B"/>
    <w:rsid w:val="004D3847"/>
    <w:rsid w:val="004D3954"/>
    <w:rsid w:val="004D3A36"/>
    <w:rsid w:val="004D3CCC"/>
    <w:rsid w:val="004D3F70"/>
    <w:rsid w:val="004D46EB"/>
    <w:rsid w:val="004D47C1"/>
    <w:rsid w:val="004D4896"/>
    <w:rsid w:val="004D48F5"/>
    <w:rsid w:val="004D4A48"/>
    <w:rsid w:val="004D4B92"/>
    <w:rsid w:val="004D4C27"/>
    <w:rsid w:val="004D4E3A"/>
    <w:rsid w:val="004D511A"/>
    <w:rsid w:val="004D522F"/>
    <w:rsid w:val="004D544D"/>
    <w:rsid w:val="004D54AF"/>
    <w:rsid w:val="004D54DA"/>
    <w:rsid w:val="004D5536"/>
    <w:rsid w:val="004D55C2"/>
    <w:rsid w:val="004D56DC"/>
    <w:rsid w:val="004D58E4"/>
    <w:rsid w:val="004D5A97"/>
    <w:rsid w:val="004D5CB1"/>
    <w:rsid w:val="004D5D5B"/>
    <w:rsid w:val="004D6036"/>
    <w:rsid w:val="004D63CA"/>
    <w:rsid w:val="004D63DD"/>
    <w:rsid w:val="004D6416"/>
    <w:rsid w:val="004D6633"/>
    <w:rsid w:val="004D6734"/>
    <w:rsid w:val="004D6878"/>
    <w:rsid w:val="004D68E6"/>
    <w:rsid w:val="004D6949"/>
    <w:rsid w:val="004D6995"/>
    <w:rsid w:val="004D6A23"/>
    <w:rsid w:val="004D6A36"/>
    <w:rsid w:val="004D6ACD"/>
    <w:rsid w:val="004D6B79"/>
    <w:rsid w:val="004D6E26"/>
    <w:rsid w:val="004D6F4C"/>
    <w:rsid w:val="004D72C2"/>
    <w:rsid w:val="004D733C"/>
    <w:rsid w:val="004D7509"/>
    <w:rsid w:val="004D7795"/>
    <w:rsid w:val="004D7905"/>
    <w:rsid w:val="004D79D6"/>
    <w:rsid w:val="004D7A8A"/>
    <w:rsid w:val="004D7B99"/>
    <w:rsid w:val="004D7D51"/>
    <w:rsid w:val="004E0164"/>
    <w:rsid w:val="004E027F"/>
    <w:rsid w:val="004E0440"/>
    <w:rsid w:val="004E044A"/>
    <w:rsid w:val="004E0568"/>
    <w:rsid w:val="004E0615"/>
    <w:rsid w:val="004E06CD"/>
    <w:rsid w:val="004E06EF"/>
    <w:rsid w:val="004E07BB"/>
    <w:rsid w:val="004E0D34"/>
    <w:rsid w:val="004E0DB2"/>
    <w:rsid w:val="004E0E24"/>
    <w:rsid w:val="004E0F2A"/>
    <w:rsid w:val="004E0F9B"/>
    <w:rsid w:val="004E106D"/>
    <w:rsid w:val="004E1252"/>
    <w:rsid w:val="004E1394"/>
    <w:rsid w:val="004E13ED"/>
    <w:rsid w:val="004E1535"/>
    <w:rsid w:val="004E153D"/>
    <w:rsid w:val="004E159B"/>
    <w:rsid w:val="004E17B5"/>
    <w:rsid w:val="004E18C1"/>
    <w:rsid w:val="004E1911"/>
    <w:rsid w:val="004E1A3D"/>
    <w:rsid w:val="004E1E29"/>
    <w:rsid w:val="004E2296"/>
    <w:rsid w:val="004E22DD"/>
    <w:rsid w:val="004E23BD"/>
    <w:rsid w:val="004E23E7"/>
    <w:rsid w:val="004E2525"/>
    <w:rsid w:val="004E27AC"/>
    <w:rsid w:val="004E27E4"/>
    <w:rsid w:val="004E2B6C"/>
    <w:rsid w:val="004E2C91"/>
    <w:rsid w:val="004E2CE0"/>
    <w:rsid w:val="004E2FE3"/>
    <w:rsid w:val="004E3041"/>
    <w:rsid w:val="004E308A"/>
    <w:rsid w:val="004E351E"/>
    <w:rsid w:val="004E3564"/>
    <w:rsid w:val="004E3960"/>
    <w:rsid w:val="004E3CBE"/>
    <w:rsid w:val="004E3F82"/>
    <w:rsid w:val="004E40DC"/>
    <w:rsid w:val="004E4392"/>
    <w:rsid w:val="004E44F9"/>
    <w:rsid w:val="004E45BE"/>
    <w:rsid w:val="004E4629"/>
    <w:rsid w:val="004E487A"/>
    <w:rsid w:val="004E489C"/>
    <w:rsid w:val="004E4AF9"/>
    <w:rsid w:val="004E4D14"/>
    <w:rsid w:val="004E4E87"/>
    <w:rsid w:val="004E4F8C"/>
    <w:rsid w:val="004E4F94"/>
    <w:rsid w:val="004E5498"/>
    <w:rsid w:val="004E558F"/>
    <w:rsid w:val="004E5654"/>
    <w:rsid w:val="004E57DB"/>
    <w:rsid w:val="004E5861"/>
    <w:rsid w:val="004E58A4"/>
    <w:rsid w:val="004E5AB0"/>
    <w:rsid w:val="004E5B74"/>
    <w:rsid w:val="004E5BD0"/>
    <w:rsid w:val="004E5C05"/>
    <w:rsid w:val="004E5E23"/>
    <w:rsid w:val="004E60A4"/>
    <w:rsid w:val="004E6305"/>
    <w:rsid w:val="004E6572"/>
    <w:rsid w:val="004E672D"/>
    <w:rsid w:val="004E68AA"/>
    <w:rsid w:val="004E6C0A"/>
    <w:rsid w:val="004E6CA4"/>
    <w:rsid w:val="004E6D27"/>
    <w:rsid w:val="004E6D62"/>
    <w:rsid w:val="004E748B"/>
    <w:rsid w:val="004E76A3"/>
    <w:rsid w:val="004E7860"/>
    <w:rsid w:val="004E78EF"/>
    <w:rsid w:val="004E7943"/>
    <w:rsid w:val="004E7982"/>
    <w:rsid w:val="004E79D0"/>
    <w:rsid w:val="004E7B09"/>
    <w:rsid w:val="004E7B9B"/>
    <w:rsid w:val="004E7DEE"/>
    <w:rsid w:val="004E7ED6"/>
    <w:rsid w:val="004E7F30"/>
    <w:rsid w:val="004F01F5"/>
    <w:rsid w:val="004F02B5"/>
    <w:rsid w:val="004F02C4"/>
    <w:rsid w:val="004F03D3"/>
    <w:rsid w:val="004F0430"/>
    <w:rsid w:val="004F048F"/>
    <w:rsid w:val="004F0666"/>
    <w:rsid w:val="004F07D0"/>
    <w:rsid w:val="004F07F8"/>
    <w:rsid w:val="004F0893"/>
    <w:rsid w:val="004F09B7"/>
    <w:rsid w:val="004F0A84"/>
    <w:rsid w:val="004F0AA2"/>
    <w:rsid w:val="004F0B15"/>
    <w:rsid w:val="004F0C6A"/>
    <w:rsid w:val="004F0C89"/>
    <w:rsid w:val="004F0CCF"/>
    <w:rsid w:val="004F0FDF"/>
    <w:rsid w:val="004F1047"/>
    <w:rsid w:val="004F1087"/>
    <w:rsid w:val="004F114E"/>
    <w:rsid w:val="004F125D"/>
    <w:rsid w:val="004F1358"/>
    <w:rsid w:val="004F139F"/>
    <w:rsid w:val="004F154A"/>
    <w:rsid w:val="004F1A52"/>
    <w:rsid w:val="004F1D4A"/>
    <w:rsid w:val="004F1EA7"/>
    <w:rsid w:val="004F207D"/>
    <w:rsid w:val="004F232A"/>
    <w:rsid w:val="004F241D"/>
    <w:rsid w:val="004F2A87"/>
    <w:rsid w:val="004F2D33"/>
    <w:rsid w:val="004F2EB2"/>
    <w:rsid w:val="004F2EED"/>
    <w:rsid w:val="004F3314"/>
    <w:rsid w:val="004F33DA"/>
    <w:rsid w:val="004F349C"/>
    <w:rsid w:val="004F3540"/>
    <w:rsid w:val="004F35AF"/>
    <w:rsid w:val="004F362E"/>
    <w:rsid w:val="004F369C"/>
    <w:rsid w:val="004F37CD"/>
    <w:rsid w:val="004F37D8"/>
    <w:rsid w:val="004F39AB"/>
    <w:rsid w:val="004F3A09"/>
    <w:rsid w:val="004F3A44"/>
    <w:rsid w:val="004F3AB5"/>
    <w:rsid w:val="004F3E0A"/>
    <w:rsid w:val="004F3E53"/>
    <w:rsid w:val="004F3E5E"/>
    <w:rsid w:val="004F3EC0"/>
    <w:rsid w:val="004F463A"/>
    <w:rsid w:val="004F466B"/>
    <w:rsid w:val="004F4756"/>
    <w:rsid w:val="004F47C9"/>
    <w:rsid w:val="004F49FB"/>
    <w:rsid w:val="004F4E21"/>
    <w:rsid w:val="004F5005"/>
    <w:rsid w:val="004F5103"/>
    <w:rsid w:val="004F518A"/>
    <w:rsid w:val="004F51A7"/>
    <w:rsid w:val="004F5210"/>
    <w:rsid w:val="004F52B7"/>
    <w:rsid w:val="004F55A6"/>
    <w:rsid w:val="004F5602"/>
    <w:rsid w:val="004F577D"/>
    <w:rsid w:val="004F579D"/>
    <w:rsid w:val="004F58B8"/>
    <w:rsid w:val="004F59D0"/>
    <w:rsid w:val="004F5B67"/>
    <w:rsid w:val="004F5B9D"/>
    <w:rsid w:val="004F5C46"/>
    <w:rsid w:val="004F5FA6"/>
    <w:rsid w:val="004F6191"/>
    <w:rsid w:val="004F62BC"/>
    <w:rsid w:val="004F6695"/>
    <w:rsid w:val="004F66CD"/>
    <w:rsid w:val="004F6726"/>
    <w:rsid w:val="004F6B12"/>
    <w:rsid w:val="004F6BFB"/>
    <w:rsid w:val="004F6C63"/>
    <w:rsid w:val="004F6CF7"/>
    <w:rsid w:val="004F6D2E"/>
    <w:rsid w:val="004F6DD2"/>
    <w:rsid w:val="004F6E35"/>
    <w:rsid w:val="004F6E39"/>
    <w:rsid w:val="004F6E4C"/>
    <w:rsid w:val="004F6F91"/>
    <w:rsid w:val="004F7181"/>
    <w:rsid w:val="004F719C"/>
    <w:rsid w:val="004F74EF"/>
    <w:rsid w:val="004F7639"/>
    <w:rsid w:val="004F778E"/>
    <w:rsid w:val="004F77B5"/>
    <w:rsid w:val="004F7C11"/>
    <w:rsid w:val="004F7D75"/>
    <w:rsid w:val="004F7DA7"/>
    <w:rsid w:val="004F7DF2"/>
    <w:rsid w:val="004F7EC8"/>
    <w:rsid w:val="004F7F35"/>
    <w:rsid w:val="004F7F42"/>
    <w:rsid w:val="004F7F9E"/>
    <w:rsid w:val="005001B8"/>
    <w:rsid w:val="005001E1"/>
    <w:rsid w:val="00500462"/>
    <w:rsid w:val="00500618"/>
    <w:rsid w:val="0050072B"/>
    <w:rsid w:val="00500740"/>
    <w:rsid w:val="0050080A"/>
    <w:rsid w:val="005008CD"/>
    <w:rsid w:val="005008F9"/>
    <w:rsid w:val="0050093D"/>
    <w:rsid w:val="00500A4E"/>
    <w:rsid w:val="00500A59"/>
    <w:rsid w:val="00500BB4"/>
    <w:rsid w:val="00500CA8"/>
    <w:rsid w:val="00500CCF"/>
    <w:rsid w:val="00501013"/>
    <w:rsid w:val="0050104F"/>
    <w:rsid w:val="005010B3"/>
    <w:rsid w:val="005010D4"/>
    <w:rsid w:val="00501177"/>
    <w:rsid w:val="005012A2"/>
    <w:rsid w:val="005013CB"/>
    <w:rsid w:val="00501404"/>
    <w:rsid w:val="00501543"/>
    <w:rsid w:val="0050159C"/>
    <w:rsid w:val="005015BC"/>
    <w:rsid w:val="005015FA"/>
    <w:rsid w:val="00501776"/>
    <w:rsid w:val="00501845"/>
    <w:rsid w:val="00501A51"/>
    <w:rsid w:val="00501E1A"/>
    <w:rsid w:val="00501E6B"/>
    <w:rsid w:val="00501E94"/>
    <w:rsid w:val="00501EA9"/>
    <w:rsid w:val="00501F65"/>
    <w:rsid w:val="00502016"/>
    <w:rsid w:val="005020DA"/>
    <w:rsid w:val="00502155"/>
    <w:rsid w:val="00502328"/>
    <w:rsid w:val="005027D4"/>
    <w:rsid w:val="005028B2"/>
    <w:rsid w:val="00502910"/>
    <w:rsid w:val="00502CDE"/>
    <w:rsid w:val="00502D11"/>
    <w:rsid w:val="00502E04"/>
    <w:rsid w:val="00503045"/>
    <w:rsid w:val="00503094"/>
    <w:rsid w:val="00503103"/>
    <w:rsid w:val="0050315C"/>
    <w:rsid w:val="00503283"/>
    <w:rsid w:val="0050388F"/>
    <w:rsid w:val="00503A6F"/>
    <w:rsid w:val="00503AE7"/>
    <w:rsid w:val="00503B02"/>
    <w:rsid w:val="00503B2E"/>
    <w:rsid w:val="00503D39"/>
    <w:rsid w:val="00503E99"/>
    <w:rsid w:val="00504037"/>
    <w:rsid w:val="00504076"/>
    <w:rsid w:val="0050414A"/>
    <w:rsid w:val="005042A7"/>
    <w:rsid w:val="005044C7"/>
    <w:rsid w:val="00504992"/>
    <w:rsid w:val="005049A8"/>
    <w:rsid w:val="00504A21"/>
    <w:rsid w:val="00504A54"/>
    <w:rsid w:val="00504CC7"/>
    <w:rsid w:val="00504F76"/>
    <w:rsid w:val="00504FA1"/>
    <w:rsid w:val="00504FB9"/>
    <w:rsid w:val="0050502C"/>
    <w:rsid w:val="005050C4"/>
    <w:rsid w:val="005054B4"/>
    <w:rsid w:val="005054D5"/>
    <w:rsid w:val="005055EC"/>
    <w:rsid w:val="005056F6"/>
    <w:rsid w:val="00505857"/>
    <w:rsid w:val="00505AAA"/>
    <w:rsid w:val="00505B66"/>
    <w:rsid w:val="00505C2A"/>
    <w:rsid w:val="00505C49"/>
    <w:rsid w:val="0050618B"/>
    <w:rsid w:val="005061B9"/>
    <w:rsid w:val="00506224"/>
    <w:rsid w:val="005063E7"/>
    <w:rsid w:val="0050658A"/>
    <w:rsid w:val="005065C2"/>
    <w:rsid w:val="00506775"/>
    <w:rsid w:val="00506B7D"/>
    <w:rsid w:val="00506C0B"/>
    <w:rsid w:val="00506D9B"/>
    <w:rsid w:val="00506F32"/>
    <w:rsid w:val="00506F3E"/>
    <w:rsid w:val="00506FB3"/>
    <w:rsid w:val="0050704A"/>
    <w:rsid w:val="005070AA"/>
    <w:rsid w:val="0050714B"/>
    <w:rsid w:val="005075A2"/>
    <w:rsid w:val="005077F9"/>
    <w:rsid w:val="0050786F"/>
    <w:rsid w:val="0050789E"/>
    <w:rsid w:val="0050792D"/>
    <w:rsid w:val="00507961"/>
    <w:rsid w:val="00507C48"/>
    <w:rsid w:val="00507CAE"/>
    <w:rsid w:val="00507CF9"/>
    <w:rsid w:val="00507DE6"/>
    <w:rsid w:val="00507E66"/>
    <w:rsid w:val="00510243"/>
    <w:rsid w:val="005104A4"/>
    <w:rsid w:val="0051061E"/>
    <w:rsid w:val="005106B3"/>
    <w:rsid w:val="00510754"/>
    <w:rsid w:val="00510836"/>
    <w:rsid w:val="005108B7"/>
    <w:rsid w:val="005109F7"/>
    <w:rsid w:val="00510B15"/>
    <w:rsid w:val="00510E65"/>
    <w:rsid w:val="0051116F"/>
    <w:rsid w:val="005115AC"/>
    <w:rsid w:val="005115C6"/>
    <w:rsid w:val="00511760"/>
    <w:rsid w:val="00511897"/>
    <w:rsid w:val="00511A30"/>
    <w:rsid w:val="00511C60"/>
    <w:rsid w:val="00511D59"/>
    <w:rsid w:val="00511DF7"/>
    <w:rsid w:val="00511E4E"/>
    <w:rsid w:val="005122A5"/>
    <w:rsid w:val="0051244E"/>
    <w:rsid w:val="005125B3"/>
    <w:rsid w:val="00512681"/>
    <w:rsid w:val="005126A9"/>
    <w:rsid w:val="005127C1"/>
    <w:rsid w:val="0051289C"/>
    <w:rsid w:val="00512BD5"/>
    <w:rsid w:val="00512C94"/>
    <w:rsid w:val="00512D3A"/>
    <w:rsid w:val="00513389"/>
    <w:rsid w:val="0051357D"/>
    <w:rsid w:val="00513598"/>
    <w:rsid w:val="005135C2"/>
    <w:rsid w:val="00513DE0"/>
    <w:rsid w:val="00513E01"/>
    <w:rsid w:val="00513F36"/>
    <w:rsid w:val="00513FB0"/>
    <w:rsid w:val="0051430F"/>
    <w:rsid w:val="0051445B"/>
    <w:rsid w:val="00514520"/>
    <w:rsid w:val="0051454D"/>
    <w:rsid w:val="005145FD"/>
    <w:rsid w:val="00514683"/>
    <w:rsid w:val="00514860"/>
    <w:rsid w:val="00514900"/>
    <w:rsid w:val="005149DF"/>
    <w:rsid w:val="00514AED"/>
    <w:rsid w:val="00514B29"/>
    <w:rsid w:val="00514E04"/>
    <w:rsid w:val="0051513B"/>
    <w:rsid w:val="005151CE"/>
    <w:rsid w:val="005151F0"/>
    <w:rsid w:val="005153CF"/>
    <w:rsid w:val="005155EB"/>
    <w:rsid w:val="0051561E"/>
    <w:rsid w:val="0051566A"/>
    <w:rsid w:val="005156CF"/>
    <w:rsid w:val="00515A18"/>
    <w:rsid w:val="00515AFF"/>
    <w:rsid w:val="00515B95"/>
    <w:rsid w:val="00515C44"/>
    <w:rsid w:val="00515DA2"/>
    <w:rsid w:val="00515DCA"/>
    <w:rsid w:val="00515EE1"/>
    <w:rsid w:val="0051609F"/>
    <w:rsid w:val="00516131"/>
    <w:rsid w:val="00516133"/>
    <w:rsid w:val="005161EB"/>
    <w:rsid w:val="00516391"/>
    <w:rsid w:val="005164A1"/>
    <w:rsid w:val="005165AA"/>
    <w:rsid w:val="005167B1"/>
    <w:rsid w:val="0051690E"/>
    <w:rsid w:val="005170E9"/>
    <w:rsid w:val="0051734D"/>
    <w:rsid w:val="00517521"/>
    <w:rsid w:val="005175AC"/>
    <w:rsid w:val="005176F0"/>
    <w:rsid w:val="00517705"/>
    <w:rsid w:val="0051778D"/>
    <w:rsid w:val="00517844"/>
    <w:rsid w:val="00517B97"/>
    <w:rsid w:val="00517BC4"/>
    <w:rsid w:val="00517E80"/>
    <w:rsid w:val="00517ECD"/>
    <w:rsid w:val="0052036F"/>
    <w:rsid w:val="005205C2"/>
    <w:rsid w:val="0052066C"/>
    <w:rsid w:val="005206F0"/>
    <w:rsid w:val="005206F1"/>
    <w:rsid w:val="005207F5"/>
    <w:rsid w:val="00520836"/>
    <w:rsid w:val="00520958"/>
    <w:rsid w:val="00520A6A"/>
    <w:rsid w:val="00520B14"/>
    <w:rsid w:val="00520BF2"/>
    <w:rsid w:val="00520BFE"/>
    <w:rsid w:val="00520D02"/>
    <w:rsid w:val="00520D3B"/>
    <w:rsid w:val="00520DD5"/>
    <w:rsid w:val="00520E19"/>
    <w:rsid w:val="00521374"/>
    <w:rsid w:val="00521640"/>
    <w:rsid w:val="0052176C"/>
    <w:rsid w:val="0052178F"/>
    <w:rsid w:val="005219F2"/>
    <w:rsid w:val="00521A61"/>
    <w:rsid w:val="00522082"/>
    <w:rsid w:val="005221BA"/>
    <w:rsid w:val="00522204"/>
    <w:rsid w:val="005222BA"/>
    <w:rsid w:val="0052232D"/>
    <w:rsid w:val="00522439"/>
    <w:rsid w:val="00522499"/>
    <w:rsid w:val="0052259E"/>
    <w:rsid w:val="005225D7"/>
    <w:rsid w:val="00522761"/>
    <w:rsid w:val="005227EC"/>
    <w:rsid w:val="0052289D"/>
    <w:rsid w:val="0052293D"/>
    <w:rsid w:val="00522945"/>
    <w:rsid w:val="00522A22"/>
    <w:rsid w:val="00522B94"/>
    <w:rsid w:val="00522C9D"/>
    <w:rsid w:val="00522CE8"/>
    <w:rsid w:val="00522D6E"/>
    <w:rsid w:val="00522E0B"/>
    <w:rsid w:val="00522EE6"/>
    <w:rsid w:val="00522EE9"/>
    <w:rsid w:val="00523089"/>
    <w:rsid w:val="005234EB"/>
    <w:rsid w:val="00523561"/>
    <w:rsid w:val="005236BB"/>
    <w:rsid w:val="00523767"/>
    <w:rsid w:val="005238EC"/>
    <w:rsid w:val="00523AFC"/>
    <w:rsid w:val="00523EA6"/>
    <w:rsid w:val="00523F64"/>
    <w:rsid w:val="00524595"/>
    <w:rsid w:val="0052471B"/>
    <w:rsid w:val="0052492E"/>
    <w:rsid w:val="005249E0"/>
    <w:rsid w:val="00524BDA"/>
    <w:rsid w:val="00524E0A"/>
    <w:rsid w:val="00524E54"/>
    <w:rsid w:val="00524F12"/>
    <w:rsid w:val="0052514B"/>
    <w:rsid w:val="0052519C"/>
    <w:rsid w:val="00525265"/>
    <w:rsid w:val="00525274"/>
    <w:rsid w:val="0052571D"/>
    <w:rsid w:val="00525889"/>
    <w:rsid w:val="005259C2"/>
    <w:rsid w:val="00525A02"/>
    <w:rsid w:val="00525A77"/>
    <w:rsid w:val="00525AD8"/>
    <w:rsid w:val="00525C4F"/>
    <w:rsid w:val="00525D24"/>
    <w:rsid w:val="00525D55"/>
    <w:rsid w:val="00525EFA"/>
    <w:rsid w:val="00525FE2"/>
    <w:rsid w:val="00526791"/>
    <w:rsid w:val="005269E1"/>
    <w:rsid w:val="00526B29"/>
    <w:rsid w:val="00526B36"/>
    <w:rsid w:val="00526CC0"/>
    <w:rsid w:val="00526CD2"/>
    <w:rsid w:val="00526D7C"/>
    <w:rsid w:val="00526E9C"/>
    <w:rsid w:val="00526F0C"/>
    <w:rsid w:val="00527009"/>
    <w:rsid w:val="005270CA"/>
    <w:rsid w:val="00527221"/>
    <w:rsid w:val="00527373"/>
    <w:rsid w:val="005276FB"/>
    <w:rsid w:val="00527C92"/>
    <w:rsid w:val="00527D00"/>
    <w:rsid w:val="00527D5E"/>
    <w:rsid w:val="00527DAF"/>
    <w:rsid w:val="005301A3"/>
    <w:rsid w:val="0053061E"/>
    <w:rsid w:val="00530696"/>
    <w:rsid w:val="00530816"/>
    <w:rsid w:val="00530A4C"/>
    <w:rsid w:val="00530C2A"/>
    <w:rsid w:val="00530CEB"/>
    <w:rsid w:val="00530E55"/>
    <w:rsid w:val="00530EAE"/>
    <w:rsid w:val="00530F54"/>
    <w:rsid w:val="005314E5"/>
    <w:rsid w:val="005314EF"/>
    <w:rsid w:val="005315F9"/>
    <w:rsid w:val="0053170A"/>
    <w:rsid w:val="005317F1"/>
    <w:rsid w:val="00531954"/>
    <w:rsid w:val="00531AC4"/>
    <w:rsid w:val="00531BC1"/>
    <w:rsid w:val="00531D3B"/>
    <w:rsid w:val="00531ECC"/>
    <w:rsid w:val="00531F77"/>
    <w:rsid w:val="00532107"/>
    <w:rsid w:val="005322EE"/>
    <w:rsid w:val="0053234B"/>
    <w:rsid w:val="005323F1"/>
    <w:rsid w:val="005324C5"/>
    <w:rsid w:val="00532598"/>
    <w:rsid w:val="0053277F"/>
    <w:rsid w:val="0053297A"/>
    <w:rsid w:val="00532C18"/>
    <w:rsid w:val="00532C77"/>
    <w:rsid w:val="00532DB6"/>
    <w:rsid w:val="00532E91"/>
    <w:rsid w:val="00532FB2"/>
    <w:rsid w:val="00533095"/>
    <w:rsid w:val="005330A1"/>
    <w:rsid w:val="0053319E"/>
    <w:rsid w:val="005331F5"/>
    <w:rsid w:val="005334B3"/>
    <w:rsid w:val="005335C6"/>
    <w:rsid w:val="00533649"/>
    <w:rsid w:val="0053395B"/>
    <w:rsid w:val="00533B9A"/>
    <w:rsid w:val="00533DC2"/>
    <w:rsid w:val="00533DEF"/>
    <w:rsid w:val="00533E1E"/>
    <w:rsid w:val="00533E62"/>
    <w:rsid w:val="00533F56"/>
    <w:rsid w:val="00533FC2"/>
    <w:rsid w:val="00534435"/>
    <w:rsid w:val="0053479F"/>
    <w:rsid w:val="005347C7"/>
    <w:rsid w:val="0053481C"/>
    <w:rsid w:val="00534BCB"/>
    <w:rsid w:val="00534C18"/>
    <w:rsid w:val="00534C7A"/>
    <w:rsid w:val="00534E79"/>
    <w:rsid w:val="005352E5"/>
    <w:rsid w:val="00535302"/>
    <w:rsid w:val="0053545E"/>
    <w:rsid w:val="00535477"/>
    <w:rsid w:val="00535556"/>
    <w:rsid w:val="00535687"/>
    <w:rsid w:val="0053574D"/>
    <w:rsid w:val="0053575F"/>
    <w:rsid w:val="00535812"/>
    <w:rsid w:val="0053585A"/>
    <w:rsid w:val="005358E4"/>
    <w:rsid w:val="00535DF7"/>
    <w:rsid w:val="00536022"/>
    <w:rsid w:val="0053609C"/>
    <w:rsid w:val="005361EB"/>
    <w:rsid w:val="00536451"/>
    <w:rsid w:val="005364C8"/>
    <w:rsid w:val="0053650C"/>
    <w:rsid w:val="0053655F"/>
    <w:rsid w:val="00536619"/>
    <w:rsid w:val="0053663E"/>
    <w:rsid w:val="005367AD"/>
    <w:rsid w:val="00536D2B"/>
    <w:rsid w:val="00536D6D"/>
    <w:rsid w:val="00537002"/>
    <w:rsid w:val="00537057"/>
    <w:rsid w:val="00537101"/>
    <w:rsid w:val="00537218"/>
    <w:rsid w:val="0053726C"/>
    <w:rsid w:val="00537407"/>
    <w:rsid w:val="0053740F"/>
    <w:rsid w:val="00537460"/>
    <w:rsid w:val="00537669"/>
    <w:rsid w:val="005377DC"/>
    <w:rsid w:val="005377E5"/>
    <w:rsid w:val="005379CB"/>
    <w:rsid w:val="00537BB6"/>
    <w:rsid w:val="00537FBA"/>
    <w:rsid w:val="0054014B"/>
    <w:rsid w:val="0054044A"/>
    <w:rsid w:val="005404A2"/>
    <w:rsid w:val="00540671"/>
    <w:rsid w:val="00540908"/>
    <w:rsid w:val="0054090B"/>
    <w:rsid w:val="005409BE"/>
    <w:rsid w:val="00540AE8"/>
    <w:rsid w:val="00540B29"/>
    <w:rsid w:val="00540CE8"/>
    <w:rsid w:val="00540F10"/>
    <w:rsid w:val="00540F93"/>
    <w:rsid w:val="00541087"/>
    <w:rsid w:val="005410EC"/>
    <w:rsid w:val="0054168D"/>
    <w:rsid w:val="0054175D"/>
    <w:rsid w:val="00541BCB"/>
    <w:rsid w:val="00541D4D"/>
    <w:rsid w:val="00541EF7"/>
    <w:rsid w:val="00541F11"/>
    <w:rsid w:val="00541F41"/>
    <w:rsid w:val="00541F69"/>
    <w:rsid w:val="00541FAF"/>
    <w:rsid w:val="00541FFA"/>
    <w:rsid w:val="0054214C"/>
    <w:rsid w:val="005421BF"/>
    <w:rsid w:val="0054227B"/>
    <w:rsid w:val="005423A3"/>
    <w:rsid w:val="0054248B"/>
    <w:rsid w:val="0054250C"/>
    <w:rsid w:val="0054273A"/>
    <w:rsid w:val="00542AC4"/>
    <w:rsid w:val="00542EE7"/>
    <w:rsid w:val="00542FA1"/>
    <w:rsid w:val="005430EC"/>
    <w:rsid w:val="00543108"/>
    <w:rsid w:val="00543283"/>
    <w:rsid w:val="005433F4"/>
    <w:rsid w:val="00543524"/>
    <w:rsid w:val="005435A8"/>
    <w:rsid w:val="00543606"/>
    <w:rsid w:val="00543790"/>
    <w:rsid w:val="00543A68"/>
    <w:rsid w:val="00543AEC"/>
    <w:rsid w:val="00543D48"/>
    <w:rsid w:val="00543E87"/>
    <w:rsid w:val="00543EF7"/>
    <w:rsid w:val="0054414D"/>
    <w:rsid w:val="0054438E"/>
    <w:rsid w:val="005443F7"/>
    <w:rsid w:val="005444B3"/>
    <w:rsid w:val="00544857"/>
    <w:rsid w:val="00544A54"/>
    <w:rsid w:val="00544AA3"/>
    <w:rsid w:val="00544CE7"/>
    <w:rsid w:val="00544D72"/>
    <w:rsid w:val="00544DB2"/>
    <w:rsid w:val="0054500E"/>
    <w:rsid w:val="005450CE"/>
    <w:rsid w:val="0054510C"/>
    <w:rsid w:val="00545120"/>
    <w:rsid w:val="00545396"/>
    <w:rsid w:val="0054566D"/>
    <w:rsid w:val="0054592C"/>
    <w:rsid w:val="0054600D"/>
    <w:rsid w:val="0054605B"/>
    <w:rsid w:val="005462B4"/>
    <w:rsid w:val="0054635E"/>
    <w:rsid w:val="0054643D"/>
    <w:rsid w:val="00546619"/>
    <w:rsid w:val="00546668"/>
    <w:rsid w:val="0054672B"/>
    <w:rsid w:val="00546764"/>
    <w:rsid w:val="00546914"/>
    <w:rsid w:val="00546CA6"/>
    <w:rsid w:val="00546D36"/>
    <w:rsid w:val="00546DDE"/>
    <w:rsid w:val="00546F96"/>
    <w:rsid w:val="0054717F"/>
    <w:rsid w:val="00547423"/>
    <w:rsid w:val="00547502"/>
    <w:rsid w:val="00547574"/>
    <w:rsid w:val="005475D6"/>
    <w:rsid w:val="005477DD"/>
    <w:rsid w:val="005478D5"/>
    <w:rsid w:val="00547AB3"/>
    <w:rsid w:val="00547CF1"/>
    <w:rsid w:val="00547D68"/>
    <w:rsid w:val="00547E14"/>
    <w:rsid w:val="00550074"/>
    <w:rsid w:val="0055009B"/>
    <w:rsid w:val="005500E6"/>
    <w:rsid w:val="0055023D"/>
    <w:rsid w:val="00550605"/>
    <w:rsid w:val="005506BF"/>
    <w:rsid w:val="0055084F"/>
    <w:rsid w:val="00550A26"/>
    <w:rsid w:val="00550DE6"/>
    <w:rsid w:val="00550E02"/>
    <w:rsid w:val="00551554"/>
    <w:rsid w:val="0055158C"/>
    <w:rsid w:val="0055159C"/>
    <w:rsid w:val="00551699"/>
    <w:rsid w:val="005517F0"/>
    <w:rsid w:val="00551A62"/>
    <w:rsid w:val="00551F07"/>
    <w:rsid w:val="00552214"/>
    <w:rsid w:val="005522EC"/>
    <w:rsid w:val="00552483"/>
    <w:rsid w:val="005526A2"/>
    <w:rsid w:val="0055270A"/>
    <w:rsid w:val="00552D4A"/>
    <w:rsid w:val="0055314C"/>
    <w:rsid w:val="0055321F"/>
    <w:rsid w:val="005534C4"/>
    <w:rsid w:val="00553783"/>
    <w:rsid w:val="005538A8"/>
    <w:rsid w:val="0055392A"/>
    <w:rsid w:val="00553976"/>
    <w:rsid w:val="00553AEF"/>
    <w:rsid w:val="00553C22"/>
    <w:rsid w:val="00553C6B"/>
    <w:rsid w:val="00553EBD"/>
    <w:rsid w:val="0055433C"/>
    <w:rsid w:val="0055473A"/>
    <w:rsid w:val="0055479D"/>
    <w:rsid w:val="005549D5"/>
    <w:rsid w:val="00554B25"/>
    <w:rsid w:val="00554B3B"/>
    <w:rsid w:val="00554E70"/>
    <w:rsid w:val="00554FBF"/>
    <w:rsid w:val="005552E2"/>
    <w:rsid w:val="005556D4"/>
    <w:rsid w:val="0055592D"/>
    <w:rsid w:val="00555A05"/>
    <w:rsid w:val="00555C5B"/>
    <w:rsid w:val="00555CB0"/>
    <w:rsid w:val="00555D4F"/>
    <w:rsid w:val="00555E9D"/>
    <w:rsid w:val="00555F83"/>
    <w:rsid w:val="00556030"/>
    <w:rsid w:val="005562C4"/>
    <w:rsid w:val="00556329"/>
    <w:rsid w:val="005563A5"/>
    <w:rsid w:val="005564E6"/>
    <w:rsid w:val="00556570"/>
    <w:rsid w:val="00556922"/>
    <w:rsid w:val="00556943"/>
    <w:rsid w:val="005569DC"/>
    <w:rsid w:val="00556CCA"/>
    <w:rsid w:val="00556DC8"/>
    <w:rsid w:val="00556DF9"/>
    <w:rsid w:val="00556E61"/>
    <w:rsid w:val="00556F00"/>
    <w:rsid w:val="0055705B"/>
    <w:rsid w:val="005570D8"/>
    <w:rsid w:val="0055714B"/>
    <w:rsid w:val="005571F2"/>
    <w:rsid w:val="00557275"/>
    <w:rsid w:val="0055775C"/>
    <w:rsid w:val="005578CE"/>
    <w:rsid w:val="00557917"/>
    <w:rsid w:val="00557A57"/>
    <w:rsid w:val="00557BE0"/>
    <w:rsid w:val="00557CB4"/>
    <w:rsid w:val="00557D14"/>
    <w:rsid w:val="00557DDF"/>
    <w:rsid w:val="00557F96"/>
    <w:rsid w:val="00557FCB"/>
    <w:rsid w:val="0056006A"/>
    <w:rsid w:val="0056010E"/>
    <w:rsid w:val="005602BC"/>
    <w:rsid w:val="00560417"/>
    <w:rsid w:val="00560513"/>
    <w:rsid w:val="005607B4"/>
    <w:rsid w:val="00560CEA"/>
    <w:rsid w:val="00560CF5"/>
    <w:rsid w:val="00560E01"/>
    <w:rsid w:val="00560F2D"/>
    <w:rsid w:val="00561089"/>
    <w:rsid w:val="00561241"/>
    <w:rsid w:val="0056133D"/>
    <w:rsid w:val="0056134D"/>
    <w:rsid w:val="00561496"/>
    <w:rsid w:val="0056149C"/>
    <w:rsid w:val="005617B9"/>
    <w:rsid w:val="00561FF7"/>
    <w:rsid w:val="00561FF9"/>
    <w:rsid w:val="0056201D"/>
    <w:rsid w:val="0056207D"/>
    <w:rsid w:val="005620A7"/>
    <w:rsid w:val="005621FF"/>
    <w:rsid w:val="0056243C"/>
    <w:rsid w:val="005624FF"/>
    <w:rsid w:val="00562610"/>
    <w:rsid w:val="005626E7"/>
    <w:rsid w:val="0056285B"/>
    <w:rsid w:val="005628F4"/>
    <w:rsid w:val="00562B6E"/>
    <w:rsid w:val="0056302C"/>
    <w:rsid w:val="0056313D"/>
    <w:rsid w:val="00563271"/>
    <w:rsid w:val="005634CD"/>
    <w:rsid w:val="00563800"/>
    <w:rsid w:val="00563A3C"/>
    <w:rsid w:val="00563CB5"/>
    <w:rsid w:val="00563D2B"/>
    <w:rsid w:val="00563E03"/>
    <w:rsid w:val="00563E28"/>
    <w:rsid w:val="00563E96"/>
    <w:rsid w:val="00563EB7"/>
    <w:rsid w:val="00563F79"/>
    <w:rsid w:val="00564050"/>
    <w:rsid w:val="00564125"/>
    <w:rsid w:val="005642F1"/>
    <w:rsid w:val="00564513"/>
    <w:rsid w:val="0056451C"/>
    <w:rsid w:val="0056466D"/>
    <w:rsid w:val="00564911"/>
    <w:rsid w:val="005649FB"/>
    <w:rsid w:val="00565048"/>
    <w:rsid w:val="00565102"/>
    <w:rsid w:val="0056516D"/>
    <w:rsid w:val="0056520C"/>
    <w:rsid w:val="00565370"/>
    <w:rsid w:val="0056552F"/>
    <w:rsid w:val="00565561"/>
    <w:rsid w:val="0056564B"/>
    <w:rsid w:val="00565790"/>
    <w:rsid w:val="005659CF"/>
    <w:rsid w:val="00565E20"/>
    <w:rsid w:val="0056608E"/>
    <w:rsid w:val="005662A6"/>
    <w:rsid w:val="005666E6"/>
    <w:rsid w:val="00566815"/>
    <w:rsid w:val="0056682E"/>
    <w:rsid w:val="00566908"/>
    <w:rsid w:val="00566956"/>
    <w:rsid w:val="00566B3A"/>
    <w:rsid w:val="00566B61"/>
    <w:rsid w:val="00566B88"/>
    <w:rsid w:val="00566C3D"/>
    <w:rsid w:val="00566C5A"/>
    <w:rsid w:val="00566D1D"/>
    <w:rsid w:val="0056721A"/>
    <w:rsid w:val="00567499"/>
    <w:rsid w:val="005674D3"/>
    <w:rsid w:val="00567668"/>
    <w:rsid w:val="0056768A"/>
    <w:rsid w:val="00567AC2"/>
    <w:rsid w:val="00567B6A"/>
    <w:rsid w:val="00567B9B"/>
    <w:rsid w:val="00567CE4"/>
    <w:rsid w:val="00567D4C"/>
    <w:rsid w:val="00567DF7"/>
    <w:rsid w:val="00570009"/>
    <w:rsid w:val="00570022"/>
    <w:rsid w:val="005701BA"/>
    <w:rsid w:val="005703D7"/>
    <w:rsid w:val="00570445"/>
    <w:rsid w:val="00570451"/>
    <w:rsid w:val="005706EA"/>
    <w:rsid w:val="0057089D"/>
    <w:rsid w:val="005709C9"/>
    <w:rsid w:val="00570C58"/>
    <w:rsid w:val="00570DF8"/>
    <w:rsid w:val="00570ECC"/>
    <w:rsid w:val="00571124"/>
    <w:rsid w:val="00571157"/>
    <w:rsid w:val="005711D2"/>
    <w:rsid w:val="005713C2"/>
    <w:rsid w:val="0057146E"/>
    <w:rsid w:val="005714E8"/>
    <w:rsid w:val="0057155F"/>
    <w:rsid w:val="005716DF"/>
    <w:rsid w:val="0057188F"/>
    <w:rsid w:val="005719F9"/>
    <w:rsid w:val="00571B5E"/>
    <w:rsid w:val="00571BAE"/>
    <w:rsid w:val="00571E14"/>
    <w:rsid w:val="00572220"/>
    <w:rsid w:val="00572388"/>
    <w:rsid w:val="00572688"/>
    <w:rsid w:val="00572699"/>
    <w:rsid w:val="005727CF"/>
    <w:rsid w:val="0057286D"/>
    <w:rsid w:val="00572AC8"/>
    <w:rsid w:val="00572B30"/>
    <w:rsid w:val="00572B96"/>
    <w:rsid w:val="00572BFF"/>
    <w:rsid w:val="00572E06"/>
    <w:rsid w:val="00572EAA"/>
    <w:rsid w:val="00572F8B"/>
    <w:rsid w:val="00573491"/>
    <w:rsid w:val="0057359B"/>
    <w:rsid w:val="00573BB2"/>
    <w:rsid w:val="00573BF2"/>
    <w:rsid w:val="00573C13"/>
    <w:rsid w:val="00573D25"/>
    <w:rsid w:val="005740DF"/>
    <w:rsid w:val="0057457C"/>
    <w:rsid w:val="005748D9"/>
    <w:rsid w:val="00574B3D"/>
    <w:rsid w:val="00574D50"/>
    <w:rsid w:val="0057531B"/>
    <w:rsid w:val="00575361"/>
    <w:rsid w:val="005753DA"/>
    <w:rsid w:val="00575473"/>
    <w:rsid w:val="00575481"/>
    <w:rsid w:val="005757BA"/>
    <w:rsid w:val="005757E4"/>
    <w:rsid w:val="0057589D"/>
    <w:rsid w:val="005758C1"/>
    <w:rsid w:val="005758CD"/>
    <w:rsid w:val="00575CCE"/>
    <w:rsid w:val="00575CE0"/>
    <w:rsid w:val="00576047"/>
    <w:rsid w:val="005760C4"/>
    <w:rsid w:val="005760FA"/>
    <w:rsid w:val="00576180"/>
    <w:rsid w:val="00576327"/>
    <w:rsid w:val="00576432"/>
    <w:rsid w:val="0057647C"/>
    <w:rsid w:val="00576631"/>
    <w:rsid w:val="0057664E"/>
    <w:rsid w:val="005766AA"/>
    <w:rsid w:val="005766D3"/>
    <w:rsid w:val="00576A57"/>
    <w:rsid w:val="00576B19"/>
    <w:rsid w:val="00576D58"/>
    <w:rsid w:val="00576E68"/>
    <w:rsid w:val="00577079"/>
    <w:rsid w:val="005771CB"/>
    <w:rsid w:val="00577280"/>
    <w:rsid w:val="00577282"/>
    <w:rsid w:val="005773D2"/>
    <w:rsid w:val="005773DC"/>
    <w:rsid w:val="005774F6"/>
    <w:rsid w:val="005779C2"/>
    <w:rsid w:val="00577B89"/>
    <w:rsid w:val="00577D44"/>
    <w:rsid w:val="00577D8F"/>
    <w:rsid w:val="00577ECC"/>
    <w:rsid w:val="00580037"/>
    <w:rsid w:val="00580256"/>
    <w:rsid w:val="005803AA"/>
    <w:rsid w:val="00580635"/>
    <w:rsid w:val="00580764"/>
    <w:rsid w:val="005808F1"/>
    <w:rsid w:val="00580982"/>
    <w:rsid w:val="00580A5E"/>
    <w:rsid w:val="00580C20"/>
    <w:rsid w:val="00580CC0"/>
    <w:rsid w:val="00580E99"/>
    <w:rsid w:val="0058114F"/>
    <w:rsid w:val="00581201"/>
    <w:rsid w:val="0058123D"/>
    <w:rsid w:val="00581277"/>
    <w:rsid w:val="00581285"/>
    <w:rsid w:val="005819A9"/>
    <w:rsid w:val="00581A67"/>
    <w:rsid w:val="00581AFE"/>
    <w:rsid w:val="00581BE0"/>
    <w:rsid w:val="00581EAA"/>
    <w:rsid w:val="00581EB7"/>
    <w:rsid w:val="00581F3A"/>
    <w:rsid w:val="00581F3D"/>
    <w:rsid w:val="00582501"/>
    <w:rsid w:val="0058277A"/>
    <w:rsid w:val="00582E51"/>
    <w:rsid w:val="00582FE1"/>
    <w:rsid w:val="00583070"/>
    <w:rsid w:val="005830BC"/>
    <w:rsid w:val="0058312C"/>
    <w:rsid w:val="00583234"/>
    <w:rsid w:val="00583239"/>
    <w:rsid w:val="005832B0"/>
    <w:rsid w:val="0058369E"/>
    <w:rsid w:val="00583948"/>
    <w:rsid w:val="00583D10"/>
    <w:rsid w:val="00583D11"/>
    <w:rsid w:val="00583DD1"/>
    <w:rsid w:val="00583E9C"/>
    <w:rsid w:val="00583F53"/>
    <w:rsid w:val="00584063"/>
    <w:rsid w:val="00584162"/>
    <w:rsid w:val="00584182"/>
    <w:rsid w:val="00584184"/>
    <w:rsid w:val="00584254"/>
    <w:rsid w:val="005845B1"/>
    <w:rsid w:val="005846E0"/>
    <w:rsid w:val="0058493C"/>
    <w:rsid w:val="00584A1D"/>
    <w:rsid w:val="00584C94"/>
    <w:rsid w:val="00584CBD"/>
    <w:rsid w:val="00584CD3"/>
    <w:rsid w:val="00585344"/>
    <w:rsid w:val="00585392"/>
    <w:rsid w:val="005853A5"/>
    <w:rsid w:val="005853EA"/>
    <w:rsid w:val="005853F0"/>
    <w:rsid w:val="0058550C"/>
    <w:rsid w:val="005857C2"/>
    <w:rsid w:val="005858AC"/>
    <w:rsid w:val="005858BA"/>
    <w:rsid w:val="0058596A"/>
    <w:rsid w:val="005859BC"/>
    <w:rsid w:val="00585A56"/>
    <w:rsid w:val="00585A66"/>
    <w:rsid w:val="00585C33"/>
    <w:rsid w:val="00585DAD"/>
    <w:rsid w:val="00585E58"/>
    <w:rsid w:val="00585F99"/>
    <w:rsid w:val="0058603D"/>
    <w:rsid w:val="00586309"/>
    <w:rsid w:val="00586338"/>
    <w:rsid w:val="00586390"/>
    <w:rsid w:val="00586499"/>
    <w:rsid w:val="005866B8"/>
    <w:rsid w:val="00586A54"/>
    <w:rsid w:val="00586C38"/>
    <w:rsid w:val="00586D3E"/>
    <w:rsid w:val="00586E36"/>
    <w:rsid w:val="0058713B"/>
    <w:rsid w:val="005872FA"/>
    <w:rsid w:val="00587367"/>
    <w:rsid w:val="00587407"/>
    <w:rsid w:val="005876DE"/>
    <w:rsid w:val="00587821"/>
    <w:rsid w:val="00587CA6"/>
    <w:rsid w:val="00587E84"/>
    <w:rsid w:val="00587EAD"/>
    <w:rsid w:val="00590286"/>
    <w:rsid w:val="005906A2"/>
    <w:rsid w:val="0059081E"/>
    <w:rsid w:val="00590849"/>
    <w:rsid w:val="00590A69"/>
    <w:rsid w:val="00590AC9"/>
    <w:rsid w:val="00590B1C"/>
    <w:rsid w:val="00590B80"/>
    <w:rsid w:val="00590C70"/>
    <w:rsid w:val="00590E64"/>
    <w:rsid w:val="00590EA5"/>
    <w:rsid w:val="00590ED3"/>
    <w:rsid w:val="0059103F"/>
    <w:rsid w:val="005911B0"/>
    <w:rsid w:val="0059130E"/>
    <w:rsid w:val="0059132A"/>
    <w:rsid w:val="0059163D"/>
    <w:rsid w:val="005918FD"/>
    <w:rsid w:val="00591CAC"/>
    <w:rsid w:val="00591CC1"/>
    <w:rsid w:val="00591D0F"/>
    <w:rsid w:val="00591D80"/>
    <w:rsid w:val="00591E4F"/>
    <w:rsid w:val="00592043"/>
    <w:rsid w:val="00592119"/>
    <w:rsid w:val="00592204"/>
    <w:rsid w:val="00592417"/>
    <w:rsid w:val="0059263E"/>
    <w:rsid w:val="00592993"/>
    <w:rsid w:val="00592A9B"/>
    <w:rsid w:val="00592EE6"/>
    <w:rsid w:val="00592FE7"/>
    <w:rsid w:val="00593139"/>
    <w:rsid w:val="005932D6"/>
    <w:rsid w:val="0059333D"/>
    <w:rsid w:val="005935B8"/>
    <w:rsid w:val="005936EE"/>
    <w:rsid w:val="00593760"/>
    <w:rsid w:val="00593864"/>
    <w:rsid w:val="005939C3"/>
    <w:rsid w:val="00593D9C"/>
    <w:rsid w:val="00593FC1"/>
    <w:rsid w:val="0059406C"/>
    <w:rsid w:val="00594080"/>
    <w:rsid w:val="005941CE"/>
    <w:rsid w:val="005941DF"/>
    <w:rsid w:val="00594378"/>
    <w:rsid w:val="0059447C"/>
    <w:rsid w:val="005946A3"/>
    <w:rsid w:val="0059473B"/>
    <w:rsid w:val="00594855"/>
    <w:rsid w:val="00594A50"/>
    <w:rsid w:val="00594DAA"/>
    <w:rsid w:val="00594E32"/>
    <w:rsid w:val="0059517B"/>
    <w:rsid w:val="005952B9"/>
    <w:rsid w:val="00595458"/>
    <w:rsid w:val="005956A9"/>
    <w:rsid w:val="00595843"/>
    <w:rsid w:val="005958E4"/>
    <w:rsid w:val="00595CB2"/>
    <w:rsid w:val="00595D1B"/>
    <w:rsid w:val="00595D99"/>
    <w:rsid w:val="00595E66"/>
    <w:rsid w:val="005961EF"/>
    <w:rsid w:val="00596340"/>
    <w:rsid w:val="005963F0"/>
    <w:rsid w:val="005966C1"/>
    <w:rsid w:val="00596825"/>
    <w:rsid w:val="005968EA"/>
    <w:rsid w:val="005968EC"/>
    <w:rsid w:val="00597136"/>
    <w:rsid w:val="0059717A"/>
    <w:rsid w:val="005971EB"/>
    <w:rsid w:val="005972CA"/>
    <w:rsid w:val="00597451"/>
    <w:rsid w:val="0059752F"/>
    <w:rsid w:val="005976E4"/>
    <w:rsid w:val="005977B7"/>
    <w:rsid w:val="00597A5B"/>
    <w:rsid w:val="00597D95"/>
    <w:rsid w:val="00597DB4"/>
    <w:rsid w:val="00597E21"/>
    <w:rsid w:val="00597E7B"/>
    <w:rsid w:val="005A01C0"/>
    <w:rsid w:val="005A03FA"/>
    <w:rsid w:val="005A046E"/>
    <w:rsid w:val="005A059C"/>
    <w:rsid w:val="005A06CA"/>
    <w:rsid w:val="005A06CD"/>
    <w:rsid w:val="005A07AE"/>
    <w:rsid w:val="005A07CE"/>
    <w:rsid w:val="005A07E2"/>
    <w:rsid w:val="005A094D"/>
    <w:rsid w:val="005A095D"/>
    <w:rsid w:val="005A0ABB"/>
    <w:rsid w:val="005A0C2F"/>
    <w:rsid w:val="005A0CEF"/>
    <w:rsid w:val="005A107F"/>
    <w:rsid w:val="005A12A5"/>
    <w:rsid w:val="005A13A0"/>
    <w:rsid w:val="005A13F1"/>
    <w:rsid w:val="005A15A4"/>
    <w:rsid w:val="005A1639"/>
    <w:rsid w:val="005A1CDC"/>
    <w:rsid w:val="005A1D4D"/>
    <w:rsid w:val="005A1D56"/>
    <w:rsid w:val="005A1DB6"/>
    <w:rsid w:val="005A1F53"/>
    <w:rsid w:val="005A20D9"/>
    <w:rsid w:val="005A224A"/>
    <w:rsid w:val="005A225A"/>
    <w:rsid w:val="005A264E"/>
    <w:rsid w:val="005A281E"/>
    <w:rsid w:val="005A28C5"/>
    <w:rsid w:val="005A2A6F"/>
    <w:rsid w:val="005A2A7C"/>
    <w:rsid w:val="005A2DB5"/>
    <w:rsid w:val="005A2E75"/>
    <w:rsid w:val="005A30A1"/>
    <w:rsid w:val="005A30CA"/>
    <w:rsid w:val="005A310B"/>
    <w:rsid w:val="005A317C"/>
    <w:rsid w:val="005A321E"/>
    <w:rsid w:val="005A32C7"/>
    <w:rsid w:val="005A34BE"/>
    <w:rsid w:val="005A34E1"/>
    <w:rsid w:val="005A35FA"/>
    <w:rsid w:val="005A3601"/>
    <w:rsid w:val="005A36AB"/>
    <w:rsid w:val="005A3709"/>
    <w:rsid w:val="005A396E"/>
    <w:rsid w:val="005A3970"/>
    <w:rsid w:val="005A3A55"/>
    <w:rsid w:val="005A3A76"/>
    <w:rsid w:val="005A3A8F"/>
    <w:rsid w:val="005A3C87"/>
    <w:rsid w:val="005A3E48"/>
    <w:rsid w:val="005A3E92"/>
    <w:rsid w:val="005A3FE6"/>
    <w:rsid w:val="005A40F0"/>
    <w:rsid w:val="005A43E6"/>
    <w:rsid w:val="005A459A"/>
    <w:rsid w:val="005A4885"/>
    <w:rsid w:val="005A48C6"/>
    <w:rsid w:val="005A48D7"/>
    <w:rsid w:val="005A4954"/>
    <w:rsid w:val="005A4A18"/>
    <w:rsid w:val="005A4CBC"/>
    <w:rsid w:val="005A4CD8"/>
    <w:rsid w:val="005A4E31"/>
    <w:rsid w:val="005A4F49"/>
    <w:rsid w:val="005A5111"/>
    <w:rsid w:val="005A5394"/>
    <w:rsid w:val="005A53B9"/>
    <w:rsid w:val="005A5544"/>
    <w:rsid w:val="005A571B"/>
    <w:rsid w:val="005A5750"/>
    <w:rsid w:val="005A5AB0"/>
    <w:rsid w:val="005A5D68"/>
    <w:rsid w:val="005A5DB1"/>
    <w:rsid w:val="005A5E67"/>
    <w:rsid w:val="005A6383"/>
    <w:rsid w:val="005A643B"/>
    <w:rsid w:val="005A64F1"/>
    <w:rsid w:val="005A6504"/>
    <w:rsid w:val="005A67D4"/>
    <w:rsid w:val="005A67E7"/>
    <w:rsid w:val="005A68CB"/>
    <w:rsid w:val="005A690B"/>
    <w:rsid w:val="005A6A23"/>
    <w:rsid w:val="005A6BD2"/>
    <w:rsid w:val="005A6D7A"/>
    <w:rsid w:val="005A6DAA"/>
    <w:rsid w:val="005A6DFB"/>
    <w:rsid w:val="005A6FFB"/>
    <w:rsid w:val="005A70F3"/>
    <w:rsid w:val="005A755F"/>
    <w:rsid w:val="005A77A7"/>
    <w:rsid w:val="005A77BF"/>
    <w:rsid w:val="005A77E7"/>
    <w:rsid w:val="005A78F1"/>
    <w:rsid w:val="005A7945"/>
    <w:rsid w:val="005A7955"/>
    <w:rsid w:val="005A7C38"/>
    <w:rsid w:val="005A7D50"/>
    <w:rsid w:val="005A7ED7"/>
    <w:rsid w:val="005A7F06"/>
    <w:rsid w:val="005B018C"/>
    <w:rsid w:val="005B01DD"/>
    <w:rsid w:val="005B0408"/>
    <w:rsid w:val="005B05D8"/>
    <w:rsid w:val="005B07E2"/>
    <w:rsid w:val="005B0CD0"/>
    <w:rsid w:val="005B0D36"/>
    <w:rsid w:val="005B0FFA"/>
    <w:rsid w:val="005B1012"/>
    <w:rsid w:val="005B10EC"/>
    <w:rsid w:val="005B1361"/>
    <w:rsid w:val="005B141E"/>
    <w:rsid w:val="005B1658"/>
    <w:rsid w:val="005B18E1"/>
    <w:rsid w:val="005B19F5"/>
    <w:rsid w:val="005B1B5E"/>
    <w:rsid w:val="005B1E7C"/>
    <w:rsid w:val="005B1FAE"/>
    <w:rsid w:val="005B22A1"/>
    <w:rsid w:val="005B22EF"/>
    <w:rsid w:val="005B24BF"/>
    <w:rsid w:val="005B2537"/>
    <w:rsid w:val="005B2656"/>
    <w:rsid w:val="005B2713"/>
    <w:rsid w:val="005B2761"/>
    <w:rsid w:val="005B2B29"/>
    <w:rsid w:val="005B2CA1"/>
    <w:rsid w:val="005B2F74"/>
    <w:rsid w:val="005B3006"/>
    <w:rsid w:val="005B31C7"/>
    <w:rsid w:val="005B32EA"/>
    <w:rsid w:val="005B3393"/>
    <w:rsid w:val="005B3655"/>
    <w:rsid w:val="005B3699"/>
    <w:rsid w:val="005B36A2"/>
    <w:rsid w:val="005B3947"/>
    <w:rsid w:val="005B3A46"/>
    <w:rsid w:val="005B3B18"/>
    <w:rsid w:val="005B3B56"/>
    <w:rsid w:val="005B3B60"/>
    <w:rsid w:val="005B3B96"/>
    <w:rsid w:val="005B3E4D"/>
    <w:rsid w:val="005B3ECE"/>
    <w:rsid w:val="005B3FB8"/>
    <w:rsid w:val="005B3FF8"/>
    <w:rsid w:val="005B4088"/>
    <w:rsid w:val="005B40E9"/>
    <w:rsid w:val="005B41AC"/>
    <w:rsid w:val="005B42C3"/>
    <w:rsid w:val="005B43E5"/>
    <w:rsid w:val="005B4409"/>
    <w:rsid w:val="005B452E"/>
    <w:rsid w:val="005B45C1"/>
    <w:rsid w:val="005B4943"/>
    <w:rsid w:val="005B4EF4"/>
    <w:rsid w:val="005B4F0C"/>
    <w:rsid w:val="005B5250"/>
    <w:rsid w:val="005B5375"/>
    <w:rsid w:val="005B5401"/>
    <w:rsid w:val="005B54C3"/>
    <w:rsid w:val="005B553A"/>
    <w:rsid w:val="005B5557"/>
    <w:rsid w:val="005B575B"/>
    <w:rsid w:val="005B578D"/>
    <w:rsid w:val="005B5825"/>
    <w:rsid w:val="005B59A8"/>
    <w:rsid w:val="005B5A7A"/>
    <w:rsid w:val="005B5AD5"/>
    <w:rsid w:val="005B5B07"/>
    <w:rsid w:val="005B5B34"/>
    <w:rsid w:val="005B5EA4"/>
    <w:rsid w:val="005B5F17"/>
    <w:rsid w:val="005B607B"/>
    <w:rsid w:val="005B608C"/>
    <w:rsid w:val="005B60B2"/>
    <w:rsid w:val="005B6232"/>
    <w:rsid w:val="005B6696"/>
    <w:rsid w:val="005B6755"/>
    <w:rsid w:val="005B67BC"/>
    <w:rsid w:val="005B67F7"/>
    <w:rsid w:val="005B6806"/>
    <w:rsid w:val="005B6873"/>
    <w:rsid w:val="005B692B"/>
    <w:rsid w:val="005B69BD"/>
    <w:rsid w:val="005B6CAA"/>
    <w:rsid w:val="005B6CD9"/>
    <w:rsid w:val="005B6D3B"/>
    <w:rsid w:val="005B71F1"/>
    <w:rsid w:val="005B72F1"/>
    <w:rsid w:val="005B7480"/>
    <w:rsid w:val="005B7534"/>
    <w:rsid w:val="005B7A83"/>
    <w:rsid w:val="005C0028"/>
    <w:rsid w:val="005C00EC"/>
    <w:rsid w:val="005C02D7"/>
    <w:rsid w:val="005C0463"/>
    <w:rsid w:val="005C0550"/>
    <w:rsid w:val="005C0792"/>
    <w:rsid w:val="005C0885"/>
    <w:rsid w:val="005C08A4"/>
    <w:rsid w:val="005C0937"/>
    <w:rsid w:val="005C0C60"/>
    <w:rsid w:val="005C0EB3"/>
    <w:rsid w:val="005C0F1C"/>
    <w:rsid w:val="005C0F86"/>
    <w:rsid w:val="005C0FED"/>
    <w:rsid w:val="005C1043"/>
    <w:rsid w:val="005C1164"/>
    <w:rsid w:val="005C11C5"/>
    <w:rsid w:val="005C124D"/>
    <w:rsid w:val="005C1335"/>
    <w:rsid w:val="005C17B2"/>
    <w:rsid w:val="005C189B"/>
    <w:rsid w:val="005C1E19"/>
    <w:rsid w:val="005C1E25"/>
    <w:rsid w:val="005C1F15"/>
    <w:rsid w:val="005C22AB"/>
    <w:rsid w:val="005C2302"/>
    <w:rsid w:val="005C2386"/>
    <w:rsid w:val="005C27BC"/>
    <w:rsid w:val="005C28C6"/>
    <w:rsid w:val="005C28EE"/>
    <w:rsid w:val="005C2A12"/>
    <w:rsid w:val="005C2A62"/>
    <w:rsid w:val="005C2C67"/>
    <w:rsid w:val="005C2D54"/>
    <w:rsid w:val="005C2EC9"/>
    <w:rsid w:val="005C2F55"/>
    <w:rsid w:val="005C30EC"/>
    <w:rsid w:val="005C3149"/>
    <w:rsid w:val="005C3777"/>
    <w:rsid w:val="005C37F6"/>
    <w:rsid w:val="005C3854"/>
    <w:rsid w:val="005C38B6"/>
    <w:rsid w:val="005C38C1"/>
    <w:rsid w:val="005C3AFE"/>
    <w:rsid w:val="005C3B95"/>
    <w:rsid w:val="005C3CFC"/>
    <w:rsid w:val="005C3D2A"/>
    <w:rsid w:val="005C3DE0"/>
    <w:rsid w:val="005C3F4A"/>
    <w:rsid w:val="005C40F2"/>
    <w:rsid w:val="005C47ED"/>
    <w:rsid w:val="005C482A"/>
    <w:rsid w:val="005C4B21"/>
    <w:rsid w:val="005C4DC2"/>
    <w:rsid w:val="005C4E7D"/>
    <w:rsid w:val="005C4F59"/>
    <w:rsid w:val="005C5063"/>
    <w:rsid w:val="005C50AA"/>
    <w:rsid w:val="005C50F4"/>
    <w:rsid w:val="005C5306"/>
    <w:rsid w:val="005C5308"/>
    <w:rsid w:val="005C546A"/>
    <w:rsid w:val="005C5540"/>
    <w:rsid w:val="005C55C8"/>
    <w:rsid w:val="005C5718"/>
    <w:rsid w:val="005C585E"/>
    <w:rsid w:val="005C5955"/>
    <w:rsid w:val="005C5C27"/>
    <w:rsid w:val="005C5E1B"/>
    <w:rsid w:val="005C609E"/>
    <w:rsid w:val="005C60C9"/>
    <w:rsid w:val="005C61BD"/>
    <w:rsid w:val="005C61E7"/>
    <w:rsid w:val="005C6289"/>
    <w:rsid w:val="005C62D2"/>
    <w:rsid w:val="005C6664"/>
    <w:rsid w:val="005C6782"/>
    <w:rsid w:val="005C6A12"/>
    <w:rsid w:val="005C6DD1"/>
    <w:rsid w:val="005C701C"/>
    <w:rsid w:val="005C712B"/>
    <w:rsid w:val="005C71DC"/>
    <w:rsid w:val="005C7228"/>
    <w:rsid w:val="005C741D"/>
    <w:rsid w:val="005C75A5"/>
    <w:rsid w:val="005C7A3B"/>
    <w:rsid w:val="005C7AC4"/>
    <w:rsid w:val="005D0020"/>
    <w:rsid w:val="005D00F2"/>
    <w:rsid w:val="005D01E3"/>
    <w:rsid w:val="005D0430"/>
    <w:rsid w:val="005D043C"/>
    <w:rsid w:val="005D04E2"/>
    <w:rsid w:val="005D056A"/>
    <w:rsid w:val="005D06F8"/>
    <w:rsid w:val="005D0739"/>
    <w:rsid w:val="005D07E7"/>
    <w:rsid w:val="005D0915"/>
    <w:rsid w:val="005D0B3A"/>
    <w:rsid w:val="005D0CF5"/>
    <w:rsid w:val="005D1065"/>
    <w:rsid w:val="005D10C7"/>
    <w:rsid w:val="005D10D1"/>
    <w:rsid w:val="005D114E"/>
    <w:rsid w:val="005D1175"/>
    <w:rsid w:val="005D1479"/>
    <w:rsid w:val="005D15BC"/>
    <w:rsid w:val="005D18DF"/>
    <w:rsid w:val="005D18E1"/>
    <w:rsid w:val="005D18FF"/>
    <w:rsid w:val="005D19BB"/>
    <w:rsid w:val="005D1A5E"/>
    <w:rsid w:val="005D1A76"/>
    <w:rsid w:val="005D1C42"/>
    <w:rsid w:val="005D1D3C"/>
    <w:rsid w:val="005D2132"/>
    <w:rsid w:val="005D2363"/>
    <w:rsid w:val="005D2692"/>
    <w:rsid w:val="005D26A0"/>
    <w:rsid w:val="005D28E3"/>
    <w:rsid w:val="005D2A59"/>
    <w:rsid w:val="005D2A9C"/>
    <w:rsid w:val="005D2FDE"/>
    <w:rsid w:val="005D30D9"/>
    <w:rsid w:val="005D32F3"/>
    <w:rsid w:val="005D349A"/>
    <w:rsid w:val="005D34AC"/>
    <w:rsid w:val="005D34C4"/>
    <w:rsid w:val="005D3947"/>
    <w:rsid w:val="005D3969"/>
    <w:rsid w:val="005D3A13"/>
    <w:rsid w:val="005D3B2F"/>
    <w:rsid w:val="005D3BD6"/>
    <w:rsid w:val="005D4219"/>
    <w:rsid w:val="005D4236"/>
    <w:rsid w:val="005D4237"/>
    <w:rsid w:val="005D4416"/>
    <w:rsid w:val="005D4475"/>
    <w:rsid w:val="005D448E"/>
    <w:rsid w:val="005D4551"/>
    <w:rsid w:val="005D4578"/>
    <w:rsid w:val="005D45BC"/>
    <w:rsid w:val="005D4775"/>
    <w:rsid w:val="005D47A4"/>
    <w:rsid w:val="005D4832"/>
    <w:rsid w:val="005D4A92"/>
    <w:rsid w:val="005D4B4E"/>
    <w:rsid w:val="005D4DFD"/>
    <w:rsid w:val="005D539C"/>
    <w:rsid w:val="005D54A4"/>
    <w:rsid w:val="005D5842"/>
    <w:rsid w:val="005D5A48"/>
    <w:rsid w:val="005D5B27"/>
    <w:rsid w:val="005D5BAA"/>
    <w:rsid w:val="005D5E24"/>
    <w:rsid w:val="005D6088"/>
    <w:rsid w:val="005D615E"/>
    <w:rsid w:val="005D6229"/>
    <w:rsid w:val="005D62AA"/>
    <w:rsid w:val="005D6476"/>
    <w:rsid w:val="005D6557"/>
    <w:rsid w:val="005D65EA"/>
    <w:rsid w:val="005D67E8"/>
    <w:rsid w:val="005D6829"/>
    <w:rsid w:val="005D6889"/>
    <w:rsid w:val="005D6A5A"/>
    <w:rsid w:val="005D6B08"/>
    <w:rsid w:val="005D6B54"/>
    <w:rsid w:val="005D6CF5"/>
    <w:rsid w:val="005D6E8D"/>
    <w:rsid w:val="005D6F99"/>
    <w:rsid w:val="005D7149"/>
    <w:rsid w:val="005D724C"/>
    <w:rsid w:val="005D7261"/>
    <w:rsid w:val="005D7422"/>
    <w:rsid w:val="005D7446"/>
    <w:rsid w:val="005D752D"/>
    <w:rsid w:val="005D7626"/>
    <w:rsid w:val="005D786E"/>
    <w:rsid w:val="005D78D0"/>
    <w:rsid w:val="005D7B53"/>
    <w:rsid w:val="005D7B60"/>
    <w:rsid w:val="005D7C5C"/>
    <w:rsid w:val="005D7D8C"/>
    <w:rsid w:val="005D7DCA"/>
    <w:rsid w:val="005D7DD0"/>
    <w:rsid w:val="005E0446"/>
    <w:rsid w:val="005E0463"/>
    <w:rsid w:val="005E05A0"/>
    <w:rsid w:val="005E064F"/>
    <w:rsid w:val="005E0C51"/>
    <w:rsid w:val="005E0D08"/>
    <w:rsid w:val="005E0E61"/>
    <w:rsid w:val="005E10E2"/>
    <w:rsid w:val="005E1104"/>
    <w:rsid w:val="005E15D4"/>
    <w:rsid w:val="005E18E1"/>
    <w:rsid w:val="005E1911"/>
    <w:rsid w:val="005E1A16"/>
    <w:rsid w:val="005E1D4E"/>
    <w:rsid w:val="005E1D7C"/>
    <w:rsid w:val="005E1E41"/>
    <w:rsid w:val="005E1E85"/>
    <w:rsid w:val="005E21EA"/>
    <w:rsid w:val="005E2368"/>
    <w:rsid w:val="005E23BC"/>
    <w:rsid w:val="005E2550"/>
    <w:rsid w:val="005E2641"/>
    <w:rsid w:val="005E26BE"/>
    <w:rsid w:val="005E26F8"/>
    <w:rsid w:val="005E29CF"/>
    <w:rsid w:val="005E2A5A"/>
    <w:rsid w:val="005E2DF1"/>
    <w:rsid w:val="005E2FA9"/>
    <w:rsid w:val="005E307E"/>
    <w:rsid w:val="005E3124"/>
    <w:rsid w:val="005E31FE"/>
    <w:rsid w:val="005E3397"/>
    <w:rsid w:val="005E33F3"/>
    <w:rsid w:val="005E3467"/>
    <w:rsid w:val="005E3476"/>
    <w:rsid w:val="005E36DD"/>
    <w:rsid w:val="005E36E9"/>
    <w:rsid w:val="005E39EE"/>
    <w:rsid w:val="005E3DD8"/>
    <w:rsid w:val="005E401F"/>
    <w:rsid w:val="005E41DE"/>
    <w:rsid w:val="005E4244"/>
    <w:rsid w:val="005E430E"/>
    <w:rsid w:val="005E4509"/>
    <w:rsid w:val="005E4671"/>
    <w:rsid w:val="005E4731"/>
    <w:rsid w:val="005E4805"/>
    <w:rsid w:val="005E490A"/>
    <w:rsid w:val="005E4B93"/>
    <w:rsid w:val="005E4BB8"/>
    <w:rsid w:val="005E4ECA"/>
    <w:rsid w:val="005E524A"/>
    <w:rsid w:val="005E5386"/>
    <w:rsid w:val="005E5433"/>
    <w:rsid w:val="005E590F"/>
    <w:rsid w:val="005E5A59"/>
    <w:rsid w:val="005E5B88"/>
    <w:rsid w:val="005E5C2D"/>
    <w:rsid w:val="005E603D"/>
    <w:rsid w:val="005E606F"/>
    <w:rsid w:val="005E608D"/>
    <w:rsid w:val="005E6219"/>
    <w:rsid w:val="005E6249"/>
    <w:rsid w:val="005E6396"/>
    <w:rsid w:val="005E63EE"/>
    <w:rsid w:val="005E647B"/>
    <w:rsid w:val="005E65DC"/>
    <w:rsid w:val="005E67F7"/>
    <w:rsid w:val="005E68CC"/>
    <w:rsid w:val="005E6A71"/>
    <w:rsid w:val="005E6B8F"/>
    <w:rsid w:val="005E6C0B"/>
    <w:rsid w:val="005E6D2A"/>
    <w:rsid w:val="005E6D30"/>
    <w:rsid w:val="005E6F8B"/>
    <w:rsid w:val="005E6FDF"/>
    <w:rsid w:val="005E70A0"/>
    <w:rsid w:val="005E72B0"/>
    <w:rsid w:val="005E78FD"/>
    <w:rsid w:val="005E7B2B"/>
    <w:rsid w:val="005E7CAD"/>
    <w:rsid w:val="005E7CAF"/>
    <w:rsid w:val="005E7CF7"/>
    <w:rsid w:val="005E7DDD"/>
    <w:rsid w:val="005E7E23"/>
    <w:rsid w:val="005E7F10"/>
    <w:rsid w:val="005F00B6"/>
    <w:rsid w:val="005F01F3"/>
    <w:rsid w:val="005F0423"/>
    <w:rsid w:val="005F0509"/>
    <w:rsid w:val="005F050A"/>
    <w:rsid w:val="005F05DA"/>
    <w:rsid w:val="005F07AE"/>
    <w:rsid w:val="005F084C"/>
    <w:rsid w:val="005F0AA6"/>
    <w:rsid w:val="005F0FAB"/>
    <w:rsid w:val="005F12EF"/>
    <w:rsid w:val="005F16DC"/>
    <w:rsid w:val="005F1AD1"/>
    <w:rsid w:val="005F1E63"/>
    <w:rsid w:val="005F1EFA"/>
    <w:rsid w:val="005F212E"/>
    <w:rsid w:val="005F215D"/>
    <w:rsid w:val="005F241E"/>
    <w:rsid w:val="005F256C"/>
    <w:rsid w:val="005F27AF"/>
    <w:rsid w:val="005F2854"/>
    <w:rsid w:val="005F2ACE"/>
    <w:rsid w:val="005F2CBA"/>
    <w:rsid w:val="005F3022"/>
    <w:rsid w:val="005F3033"/>
    <w:rsid w:val="005F3131"/>
    <w:rsid w:val="005F330A"/>
    <w:rsid w:val="005F34C1"/>
    <w:rsid w:val="005F34E6"/>
    <w:rsid w:val="005F37BA"/>
    <w:rsid w:val="005F384C"/>
    <w:rsid w:val="005F38E8"/>
    <w:rsid w:val="005F3944"/>
    <w:rsid w:val="005F395A"/>
    <w:rsid w:val="005F39B4"/>
    <w:rsid w:val="005F3A06"/>
    <w:rsid w:val="005F3A0F"/>
    <w:rsid w:val="005F3B99"/>
    <w:rsid w:val="005F3D59"/>
    <w:rsid w:val="005F3DA4"/>
    <w:rsid w:val="005F4001"/>
    <w:rsid w:val="005F416B"/>
    <w:rsid w:val="005F41D6"/>
    <w:rsid w:val="005F41E2"/>
    <w:rsid w:val="005F42CF"/>
    <w:rsid w:val="005F445E"/>
    <w:rsid w:val="005F4465"/>
    <w:rsid w:val="005F44E3"/>
    <w:rsid w:val="005F44F2"/>
    <w:rsid w:val="005F47D8"/>
    <w:rsid w:val="005F481F"/>
    <w:rsid w:val="005F4BF3"/>
    <w:rsid w:val="005F4C2B"/>
    <w:rsid w:val="005F4D4B"/>
    <w:rsid w:val="005F4D62"/>
    <w:rsid w:val="005F4DEA"/>
    <w:rsid w:val="005F4E31"/>
    <w:rsid w:val="005F51E3"/>
    <w:rsid w:val="005F524D"/>
    <w:rsid w:val="005F5288"/>
    <w:rsid w:val="005F52AC"/>
    <w:rsid w:val="005F52E6"/>
    <w:rsid w:val="005F546E"/>
    <w:rsid w:val="005F559C"/>
    <w:rsid w:val="005F56A2"/>
    <w:rsid w:val="005F5714"/>
    <w:rsid w:val="005F5724"/>
    <w:rsid w:val="005F575E"/>
    <w:rsid w:val="005F57B7"/>
    <w:rsid w:val="005F5892"/>
    <w:rsid w:val="005F59E4"/>
    <w:rsid w:val="005F5A73"/>
    <w:rsid w:val="005F5B59"/>
    <w:rsid w:val="005F5DD7"/>
    <w:rsid w:val="005F600E"/>
    <w:rsid w:val="005F626A"/>
    <w:rsid w:val="005F664C"/>
    <w:rsid w:val="005F67B5"/>
    <w:rsid w:val="005F67D1"/>
    <w:rsid w:val="005F67F7"/>
    <w:rsid w:val="005F6B4D"/>
    <w:rsid w:val="005F6DD6"/>
    <w:rsid w:val="005F6DDE"/>
    <w:rsid w:val="005F6E91"/>
    <w:rsid w:val="005F6FA1"/>
    <w:rsid w:val="005F7107"/>
    <w:rsid w:val="005F7277"/>
    <w:rsid w:val="005F7285"/>
    <w:rsid w:val="005F72AB"/>
    <w:rsid w:val="005F7469"/>
    <w:rsid w:val="005F79EA"/>
    <w:rsid w:val="005F7B12"/>
    <w:rsid w:val="005F7B6B"/>
    <w:rsid w:val="006002D7"/>
    <w:rsid w:val="0060030C"/>
    <w:rsid w:val="006003A4"/>
    <w:rsid w:val="006003BA"/>
    <w:rsid w:val="006003BF"/>
    <w:rsid w:val="00600548"/>
    <w:rsid w:val="0060056F"/>
    <w:rsid w:val="006005E8"/>
    <w:rsid w:val="0060063D"/>
    <w:rsid w:val="00600710"/>
    <w:rsid w:val="00600761"/>
    <w:rsid w:val="0060088F"/>
    <w:rsid w:val="0060090B"/>
    <w:rsid w:val="00600918"/>
    <w:rsid w:val="006009E1"/>
    <w:rsid w:val="00600ABD"/>
    <w:rsid w:val="00600AE3"/>
    <w:rsid w:val="00600D8F"/>
    <w:rsid w:val="00601063"/>
    <w:rsid w:val="00601418"/>
    <w:rsid w:val="0060145C"/>
    <w:rsid w:val="00601552"/>
    <w:rsid w:val="00601590"/>
    <w:rsid w:val="0060197B"/>
    <w:rsid w:val="00601BBF"/>
    <w:rsid w:val="00601D20"/>
    <w:rsid w:val="00602105"/>
    <w:rsid w:val="00602136"/>
    <w:rsid w:val="00602649"/>
    <w:rsid w:val="0060281A"/>
    <w:rsid w:val="0060287B"/>
    <w:rsid w:val="00602B3B"/>
    <w:rsid w:val="00602B8D"/>
    <w:rsid w:val="00602D65"/>
    <w:rsid w:val="00602EE5"/>
    <w:rsid w:val="00602EE9"/>
    <w:rsid w:val="006032DF"/>
    <w:rsid w:val="006035D2"/>
    <w:rsid w:val="006035FF"/>
    <w:rsid w:val="0060361A"/>
    <w:rsid w:val="006036AF"/>
    <w:rsid w:val="006036C5"/>
    <w:rsid w:val="00603903"/>
    <w:rsid w:val="00603B05"/>
    <w:rsid w:val="00603E8E"/>
    <w:rsid w:val="00604224"/>
    <w:rsid w:val="006042C5"/>
    <w:rsid w:val="00604477"/>
    <w:rsid w:val="0060450C"/>
    <w:rsid w:val="0060453A"/>
    <w:rsid w:val="006046A1"/>
    <w:rsid w:val="0060494A"/>
    <w:rsid w:val="00604A26"/>
    <w:rsid w:val="00604A73"/>
    <w:rsid w:val="00604BB5"/>
    <w:rsid w:val="00604FEA"/>
    <w:rsid w:val="006050B6"/>
    <w:rsid w:val="0060540E"/>
    <w:rsid w:val="0060552D"/>
    <w:rsid w:val="006055C3"/>
    <w:rsid w:val="0060574C"/>
    <w:rsid w:val="006057E7"/>
    <w:rsid w:val="006057EA"/>
    <w:rsid w:val="0060585E"/>
    <w:rsid w:val="006058FF"/>
    <w:rsid w:val="00605A44"/>
    <w:rsid w:val="00605CAC"/>
    <w:rsid w:val="00605E3D"/>
    <w:rsid w:val="00605FD0"/>
    <w:rsid w:val="0060602B"/>
    <w:rsid w:val="0060613A"/>
    <w:rsid w:val="00606218"/>
    <w:rsid w:val="00606271"/>
    <w:rsid w:val="00606630"/>
    <w:rsid w:val="00606647"/>
    <w:rsid w:val="00606777"/>
    <w:rsid w:val="00606848"/>
    <w:rsid w:val="006068E7"/>
    <w:rsid w:val="00606AEA"/>
    <w:rsid w:val="00606DD6"/>
    <w:rsid w:val="00606F17"/>
    <w:rsid w:val="00606FF3"/>
    <w:rsid w:val="00606FF4"/>
    <w:rsid w:val="0060733D"/>
    <w:rsid w:val="006074CF"/>
    <w:rsid w:val="00607651"/>
    <w:rsid w:val="0060771D"/>
    <w:rsid w:val="00607761"/>
    <w:rsid w:val="006077DB"/>
    <w:rsid w:val="00607A35"/>
    <w:rsid w:val="00607BF3"/>
    <w:rsid w:val="00607CD7"/>
    <w:rsid w:val="00607D9F"/>
    <w:rsid w:val="006101CF"/>
    <w:rsid w:val="00610494"/>
    <w:rsid w:val="006104EA"/>
    <w:rsid w:val="0061052A"/>
    <w:rsid w:val="0061056B"/>
    <w:rsid w:val="00610656"/>
    <w:rsid w:val="0061095D"/>
    <w:rsid w:val="00610DD4"/>
    <w:rsid w:val="00610F2B"/>
    <w:rsid w:val="0061135A"/>
    <w:rsid w:val="0061142F"/>
    <w:rsid w:val="00611479"/>
    <w:rsid w:val="006114E6"/>
    <w:rsid w:val="00611525"/>
    <w:rsid w:val="00611A33"/>
    <w:rsid w:val="00611CE0"/>
    <w:rsid w:val="00611E18"/>
    <w:rsid w:val="00611F0C"/>
    <w:rsid w:val="00612356"/>
    <w:rsid w:val="006124AB"/>
    <w:rsid w:val="00612576"/>
    <w:rsid w:val="0061257D"/>
    <w:rsid w:val="006125AE"/>
    <w:rsid w:val="006125DC"/>
    <w:rsid w:val="006126CD"/>
    <w:rsid w:val="006126F6"/>
    <w:rsid w:val="006127E5"/>
    <w:rsid w:val="00612BF3"/>
    <w:rsid w:val="00612DA7"/>
    <w:rsid w:val="00613574"/>
    <w:rsid w:val="00613724"/>
    <w:rsid w:val="006137B6"/>
    <w:rsid w:val="0061380F"/>
    <w:rsid w:val="006138B9"/>
    <w:rsid w:val="00613BFD"/>
    <w:rsid w:val="00613C7C"/>
    <w:rsid w:val="00613D6A"/>
    <w:rsid w:val="00613D9C"/>
    <w:rsid w:val="00613DDC"/>
    <w:rsid w:val="00613E27"/>
    <w:rsid w:val="00613E44"/>
    <w:rsid w:val="00613F19"/>
    <w:rsid w:val="00613FFF"/>
    <w:rsid w:val="006140C7"/>
    <w:rsid w:val="0061412B"/>
    <w:rsid w:val="006141CC"/>
    <w:rsid w:val="00614264"/>
    <w:rsid w:val="006142C4"/>
    <w:rsid w:val="006143FC"/>
    <w:rsid w:val="00614578"/>
    <w:rsid w:val="0061474D"/>
    <w:rsid w:val="0061487C"/>
    <w:rsid w:val="00614AD3"/>
    <w:rsid w:val="00614BD4"/>
    <w:rsid w:val="00615213"/>
    <w:rsid w:val="00615290"/>
    <w:rsid w:val="00615381"/>
    <w:rsid w:val="006153DC"/>
    <w:rsid w:val="00615657"/>
    <w:rsid w:val="0061569D"/>
    <w:rsid w:val="00615ADF"/>
    <w:rsid w:val="00615B9F"/>
    <w:rsid w:val="00615EBE"/>
    <w:rsid w:val="00615F50"/>
    <w:rsid w:val="00615F73"/>
    <w:rsid w:val="00616211"/>
    <w:rsid w:val="0061623A"/>
    <w:rsid w:val="00616323"/>
    <w:rsid w:val="006165C3"/>
    <w:rsid w:val="00616897"/>
    <w:rsid w:val="00616BCA"/>
    <w:rsid w:val="00616C68"/>
    <w:rsid w:val="00616E26"/>
    <w:rsid w:val="00616FB9"/>
    <w:rsid w:val="00617108"/>
    <w:rsid w:val="00617151"/>
    <w:rsid w:val="006174BE"/>
    <w:rsid w:val="00617580"/>
    <w:rsid w:val="00617638"/>
    <w:rsid w:val="006178D1"/>
    <w:rsid w:val="00617927"/>
    <w:rsid w:val="0061793D"/>
    <w:rsid w:val="00617A02"/>
    <w:rsid w:val="00617A15"/>
    <w:rsid w:val="00617BEA"/>
    <w:rsid w:val="00617D09"/>
    <w:rsid w:val="00620023"/>
    <w:rsid w:val="00620078"/>
    <w:rsid w:val="00620091"/>
    <w:rsid w:val="006200B6"/>
    <w:rsid w:val="006200EB"/>
    <w:rsid w:val="00620368"/>
    <w:rsid w:val="00620457"/>
    <w:rsid w:val="006205CC"/>
    <w:rsid w:val="00620922"/>
    <w:rsid w:val="00620A46"/>
    <w:rsid w:val="00620A6E"/>
    <w:rsid w:val="00620B36"/>
    <w:rsid w:val="00620B4E"/>
    <w:rsid w:val="00620B6C"/>
    <w:rsid w:val="00620BAA"/>
    <w:rsid w:val="00620C67"/>
    <w:rsid w:val="00620D3E"/>
    <w:rsid w:val="00620D7D"/>
    <w:rsid w:val="00620E54"/>
    <w:rsid w:val="00620EC9"/>
    <w:rsid w:val="00620F63"/>
    <w:rsid w:val="00620F93"/>
    <w:rsid w:val="00620F9A"/>
    <w:rsid w:val="00621042"/>
    <w:rsid w:val="0062115F"/>
    <w:rsid w:val="006211BD"/>
    <w:rsid w:val="006217B3"/>
    <w:rsid w:val="00621954"/>
    <w:rsid w:val="00621964"/>
    <w:rsid w:val="00621BFD"/>
    <w:rsid w:val="00621D34"/>
    <w:rsid w:val="00621FB0"/>
    <w:rsid w:val="00622178"/>
    <w:rsid w:val="006221EA"/>
    <w:rsid w:val="0062228C"/>
    <w:rsid w:val="0062229A"/>
    <w:rsid w:val="00622302"/>
    <w:rsid w:val="00622494"/>
    <w:rsid w:val="006224E5"/>
    <w:rsid w:val="0062253D"/>
    <w:rsid w:val="00622626"/>
    <w:rsid w:val="006226C1"/>
    <w:rsid w:val="006226DA"/>
    <w:rsid w:val="00622736"/>
    <w:rsid w:val="00622792"/>
    <w:rsid w:val="0062298A"/>
    <w:rsid w:val="00622CF3"/>
    <w:rsid w:val="00622DEA"/>
    <w:rsid w:val="00622E3D"/>
    <w:rsid w:val="00623197"/>
    <w:rsid w:val="0062335C"/>
    <w:rsid w:val="006235A8"/>
    <w:rsid w:val="006235B7"/>
    <w:rsid w:val="006236D9"/>
    <w:rsid w:val="006236E1"/>
    <w:rsid w:val="00623AF1"/>
    <w:rsid w:val="00623B4D"/>
    <w:rsid w:val="00623C23"/>
    <w:rsid w:val="00624207"/>
    <w:rsid w:val="00624495"/>
    <w:rsid w:val="0062452C"/>
    <w:rsid w:val="00624A5D"/>
    <w:rsid w:val="00624CD0"/>
    <w:rsid w:val="00624D82"/>
    <w:rsid w:val="00624EB2"/>
    <w:rsid w:val="00625105"/>
    <w:rsid w:val="006251B7"/>
    <w:rsid w:val="00625773"/>
    <w:rsid w:val="006258CC"/>
    <w:rsid w:val="0062594C"/>
    <w:rsid w:val="00625AA4"/>
    <w:rsid w:val="00625FE1"/>
    <w:rsid w:val="006260A2"/>
    <w:rsid w:val="00626288"/>
    <w:rsid w:val="006264AE"/>
    <w:rsid w:val="006266C7"/>
    <w:rsid w:val="00626869"/>
    <w:rsid w:val="00626924"/>
    <w:rsid w:val="006269BE"/>
    <w:rsid w:val="00626B06"/>
    <w:rsid w:val="00626C72"/>
    <w:rsid w:val="0062734B"/>
    <w:rsid w:val="0062753F"/>
    <w:rsid w:val="006278B7"/>
    <w:rsid w:val="00627B3A"/>
    <w:rsid w:val="00627B59"/>
    <w:rsid w:val="00627D5E"/>
    <w:rsid w:val="00627EC4"/>
    <w:rsid w:val="00627F3A"/>
    <w:rsid w:val="00630381"/>
    <w:rsid w:val="006305FC"/>
    <w:rsid w:val="00630666"/>
    <w:rsid w:val="00630790"/>
    <w:rsid w:val="006309B5"/>
    <w:rsid w:val="00630B1D"/>
    <w:rsid w:val="00630B28"/>
    <w:rsid w:val="00630C59"/>
    <w:rsid w:val="00630D37"/>
    <w:rsid w:val="00630FA4"/>
    <w:rsid w:val="0063137A"/>
    <w:rsid w:val="0063147E"/>
    <w:rsid w:val="00631569"/>
    <w:rsid w:val="006315E9"/>
    <w:rsid w:val="006315F3"/>
    <w:rsid w:val="006318E9"/>
    <w:rsid w:val="00631C7F"/>
    <w:rsid w:val="00631C8E"/>
    <w:rsid w:val="00631E9F"/>
    <w:rsid w:val="00631F00"/>
    <w:rsid w:val="00632142"/>
    <w:rsid w:val="00632144"/>
    <w:rsid w:val="006322FA"/>
    <w:rsid w:val="006325FB"/>
    <w:rsid w:val="00632916"/>
    <w:rsid w:val="00632977"/>
    <w:rsid w:val="00632B94"/>
    <w:rsid w:val="00632BC3"/>
    <w:rsid w:val="00632D56"/>
    <w:rsid w:val="00632DE6"/>
    <w:rsid w:val="00632F9B"/>
    <w:rsid w:val="00632FA5"/>
    <w:rsid w:val="00633183"/>
    <w:rsid w:val="00633213"/>
    <w:rsid w:val="006333CE"/>
    <w:rsid w:val="006334A7"/>
    <w:rsid w:val="0063358C"/>
    <w:rsid w:val="00633689"/>
    <w:rsid w:val="006336A6"/>
    <w:rsid w:val="0063390B"/>
    <w:rsid w:val="00633A92"/>
    <w:rsid w:val="00633BF4"/>
    <w:rsid w:val="00633F4A"/>
    <w:rsid w:val="00633FEA"/>
    <w:rsid w:val="00634047"/>
    <w:rsid w:val="0063407E"/>
    <w:rsid w:val="00634090"/>
    <w:rsid w:val="006341C3"/>
    <w:rsid w:val="0063438A"/>
    <w:rsid w:val="00634515"/>
    <w:rsid w:val="00634529"/>
    <w:rsid w:val="006345BC"/>
    <w:rsid w:val="00634772"/>
    <w:rsid w:val="0063495C"/>
    <w:rsid w:val="00634994"/>
    <w:rsid w:val="00634A3E"/>
    <w:rsid w:val="00634ACA"/>
    <w:rsid w:val="00634C03"/>
    <w:rsid w:val="00634E57"/>
    <w:rsid w:val="006350AB"/>
    <w:rsid w:val="006352A8"/>
    <w:rsid w:val="00635404"/>
    <w:rsid w:val="00635413"/>
    <w:rsid w:val="0063571B"/>
    <w:rsid w:val="00635796"/>
    <w:rsid w:val="006358B6"/>
    <w:rsid w:val="00635A29"/>
    <w:rsid w:val="00635A36"/>
    <w:rsid w:val="00635B6B"/>
    <w:rsid w:val="00635C83"/>
    <w:rsid w:val="00635F28"/>
    <w:rsid w:val="0063604F"/>
    <w:rsid w:val="006361D9"/>
    <w:rsid w:val="0063626B"/>
    <w:rsid w:val="006363E6"/>
    <w:rsid w:val="00636435"/>
    <w:rsid w:val="00636678"/>
    <w:rsid w:val="006367DB"/>
    <w:rsid w:val="00636821"/>
    <w:rsid w:val="0063696F"/>
    <w:rsid w:val="00636A2F"/>
    <w:rsid w:val="00636A56"/>
    <w:rsid w:val="00636B42"/>
    <w:rsid w:val="00636B5A"/>
    <w:rsid w:val="00636BAC"/>
    <w:rsid w:val="00636C28"/>
    <w:rsid w:val="00636D51"/>
    <w:rsid w:val="00636D8E"/>
    <w:rsid w:val="00636E84"/>
    <w:rsid w:val="00636F01"/>
    <w:rsid w:val="0063714A"/>
    <w:rsid w:val="006371DF"/>
    <w:rsid w:val="00637330"/>
    <w:rsid w:val="00637559"/>
    <w:rsid w:val="0063757E"/>
    <w:rsid w:val="006375C8"/>
    <w:rsid w:val="00637749"/>
    <w:rsid w:val="0063777C"/>
    <w:rsid w:val="0063779E"/>
    <w:rsid w:val="00637CB6"/>
    <w:rsid w:val="00637CEF"/>
    <w:rsid w:val="00637E77"/>
    <w:rsid w:val="00637F62"/>
    <w:rsid w:val="006401BA"/>
    <w:rsid w:val="00640337"/>
    <w:rsid w:val="00640547"/>
    <w:rsid w:val="006406AC"/>
    <w:rsid w:val="00640A3A"/>
    <w:rsid w:val="00640AD8"/>
    <w:rsid w:val="00640C41"/>
    <w:rsid w:val="00640CA0"/>
    <w:rsid w:val="00640CAE"/>
    <w:rsid w:val="00640CE0"/>
    <w:rsid w:val="006410FB"/>
    <w:rsid w:val="00641203"/>
    <w:rsid w:val="0064134A"/>
    <w:rsid w:val="00641855"/>
    <w:rsid w:val="00641891"/>
    <w:rsid w:val="00641969"/>
    <w:rsid w:val="00641AEA"/>
    <w:rsid w:val="00641C12"/>
    <w:rsid w:val="00641D2B"/>
    <w:rsid w:val="00641DCD"/>
    <w:rsid w:val="00641E66"/>
    <w:rsid w:val="00641FE0"/>
    <w:rsid w:val="00642040"/>
    <w:rsid w:val="0064223B"/>
    <w:rsid w:val="0064232D"/>
    <w:rsid w:val="0064233B"/>
    <w:rsid w:val="00642753"/>
    <w:rsid w:val="00642795"/>
    <w:rsid w:val="00642873"/>
    <w:rsid w:val="006429CC"/>
    <w:rsid w:val="006429E6"/>
    <w:rsid w:val="00642A73"/>
    <w:rsid w:val="00642A92"/>
    <w:rsid w:val="00642AA6"/>
    <w:rsid w:val="00642AB6"/>
    <w:rsid w:val="00642B21"/>
    <w:rsid w:val="00642BBC"/>
    <w:rsid w:val="00642C90"/>
    <w:rsid w:val="00642DB6"/>
    <w:rsid w:val="00643100"/>
    <w:rsid w:val="00643121"/>
    <w:rsid w:val="006431CA"/>
    <w:rsid w:val="0064327E"/>
    <w:rsid w:val="0064327F"/>
    <w:rsid w:val="00643460"/>
    <w:rsid w:val="006434EB"/>
    <w:rsid w:val="0064364D"/>
    <w:rsid w:val="006437C9"/>
    <w:rsid w:val="006437E5"/>
    <w:rsid w:val="0064388C"/>
    <w:rsid w:val="006438B9"/>
    <w:rsid w:val="00643A68"/>
    <w:rsid w:val="00643B30"/>
    <w:rsid w:val="00643B3F"/>
    <w:rsid w:val="00643E1F"/>
    <w:rsid w:val="00643FE3"/>
    <w:rsid w:val="0064406A"/>
    <w:rsid w:val="00644561"/>
    <w:rsid w:val="006446CD"/>
    <w:rsid w:val="006446DC"/>
    <w:rsid w:val="0064485D"/>
    <w:rsid w:val="006448E0"/>
    <w:rsid w:val="00644B59"/>
    <w:rsid w:val="00644DF7"/>
    <w:rsid w:val="00644F2A"/>
    <w:rsid w:val="006450B6"/>
    <w:rsid w:val="00645114"/>
    <w:rsid w:val="006452BC"/>
    <w:rsid w:val="00645357"/>
    <w:rsid w:val="006454FA"/>
    <w:rsid w:val="00645528"/>
    <w:rsid w:val="006456A9"/>
    <w:rsid w:val="006458C7"/>
    <w:rsid w:val="006458CB"/>
    <w:rsid w:val="00645B9F"/>
    <w:rsid w:val="00645DCC"/>
    <w:rsid w:val="00645EEF"/>
    <w:rsid w:val="00645F15"/>
    <w:rsid w:val="006461DF"/>
    <w:rsid w:val="00646375"/>
    <w:rsid w:val="0064642E"/>
    <w:rsid w:val="00646478"/>
    <w:rsid w:val="006467B2"/>
    <w:rsid w:val="006468AA"/>
    <w:rsid w:val="00646B54"/>
    <w:rsid w:val="00646C09"/>
    <w:rsid w:val="00646D90"/>
    <w:rsid w:val="00646F7A"/>
    <w:rsid w:val="0064712B"/>
    <w:rsid w:val="00647467"/>
    <w:rsid w:val="006475CC"/>
    <w:rsid w:val="00647748"/>
    <w:rsid w:val="00647880"/>
    <w:rsid w:val="00647D16"/>
    <w:rsid w:val="00647DE4"/>
    <w:rsid w:val="00647ED3"/>
    <w:rsid w:val="00647FA9"/>
    <w:rsid w:val="006501DE"/>
    <w:rsid w:val="0065023B"/>
    <w:rsid w:val="00650259"/>
    <w:rsid w:val="006502CD"/>
    <w:rsid w:val="0065063E"/>
    <w:rsid w:val="006506A5"/>
    <w:rsid w:val="0065073A"/>
    <w:rsid w:val="00650A34"/>
    <w:rsid w:val="00650CAA"/>
    <w:rsid w:val="00650D82"/>
    <w:rsid w:val="00650DFE"/>
    <w:rsid w:val="00650ED2"/>
    <w:rsid w:val="00650F5F"/>
    <w:rsid w:val="00650F60"/>
    <w:rsid w:val="00650FD3"/>
    <w:rsid w:val="006510FA"/>
    <w:rsid w:val="006511E6"/>
    <w:rsid w:val="006511F1"/>
    <w:rsid w:val="00651253"/>
    <w:rsid w:val="006515E3"/>
    <w:rsid w:val="0065167A"/>
    <w:rsid w:val="00651995"/>
    <w:rsid w:val="00651A38"/>
    <w:rsid w:val="00651D9C"/>
    <w:rsid w:val="00651FDE"/>
    <w:rsid w:val="00652030"/>
    <w:rsid w:val="0065204A"/>
    <w:rsid w:val="0065211A"/>
    <w:rsid w:val="00652597"/>
    <w:rsid w:val="006526FD"/>
    <w:rsid w:val="006527E8"/>
    <w:rsid w:val="0065292C"/>
    <w:rsid w:val="00652A17"/>
    <w:rsid w:val="00652A5C"/>
    <w:rsid w:val="00652C95"/>
    <w:rsid w:val="00652D92"/>
    <w:rsid w:val="00652EEA"/>
    <w:rsid w:val="006533A5"/>
    <w:rsid w:val="0065353F"/>
    <w:rsid w:val="0065363D"/>
    <w:rsid w:val="00653B03"/>
    <w:rsid w:val="00653C5B"/>
    <w:rsid w:val="00653E80"/>
    <w:rsid w:val="006541DA"/>
    <w:rsid w:val="006542FB"/>
    <w:rsid w:val="0065446E"/>
    <w:rsid w:val="0065488F"/>
    <w:rsid w:val="00654A9F"/>
    <w:rsid w:val="00654E07"/>
    <w:rsid w:val="00654E2A"/>
    <w:rsid w:val="00654EE6"/>
    <w:rsid w:val="00655109"/>
    <w:rsid w:val="0065518B"/>
    <w:rsid w:val="00655290"/>
    <w:rsid w:val="00655360"/>
    <w:rsid w:val="006555EE"/>
    <w:rsid w:val="006559E2"/>
    <w:rsid w:val="00655A2E"/>
    <w:rsid w:val="00655ACA"/>
    <w:rsid w:val="00655AED"/>
    <w:rsid w:val="00655B70"/>
    <w:rsid w:val="00655CA1"/>
    <w:rsid w:val="00655E20"/>
    <w:rsid w:val="0065609D"/>
    <w:rsid w:val="00656371"/>
    <w:rsid w:val="006563EA"/>
    <w:rsid w:val="006566D7"/>
    <w:rsid w:val="00656BE0"/>
    <w:rsid w:val="00656C2C"/>
    <w:rsid w:val="00656F0F"/>
    <w:rsid w:val="00657070"/>
    <w:rsid w:val="00657087"/>
    <w:rsid w:val="006571E1"/>
    <w:rsid w:val="006572C5"/>
    <w:rsid w:val="00657559"/>
    <w:rsid w:val="006576D8"/>
    <w:rsid w:val="0065775F"/>
    <w:rsid w:val="006579EF"/>
    <w:rsid w:val="00657B03"/>
    <w:rsid w:val="00657E93"/>
    <w:rsid w:val="00660053"/>
    <w:rsid w:val="006601A5"/>
    <w:rsid w:val="0066035F"/>
    <w:rsid w:val="00660672"/>
    <w:rsid w:val="0066071D"/>
    <w:rsid w:val="00660862"/>
    <w:rsid w:val="00660999"/>
    <w:rsid w:val="00660A72"/>
    <w:rsid w:val="00660CA4"/>
    <w:rsid w:val="00661941"/>
    <w:rsid w:val="00661953"/>
    <w:rsid w:val="0066197A"/>
    <w:rsid w:val="00661A60"/>
    <w:rsid w:val="00661B04"/>
    <w:rsid w:val="00661E07"/>
    <w:rsid w:val="00661E90"/>
    <w:rsid w:val="006620CE"/>
    <w:rsid w:val="00662200"/>
    <w:rsid w:val="00662215"/>
    <w:rsid w:val="0066237C"/>
    <w:rsid w:val="0066265D"/>
    <w:rsid w:val="006626C9"/>
    <w:rsid w:val="00662876"/>
    <w:rsid w:val="00662A6F"/>
    <w:rsid w:val="00662AB3"/>
    <w:rsid w:val="00662C0A"/>
    <w:rsid w:val="00662FC4"/>
    <w:rsid w:val="00662FE9"/>
    <w:rsid w:val="006632A0"/>
    <w:rsid w:val="006632FA"/>
    <w:rsid w:val="00663455"/>
    <w:rsid w:val="006637CE"/>
    <w:rsid w:val="00663907"/>
    <w:rsid w:val="00663915"/>
    <w:rsid w:val="00663930"/>
    <w:rsid w:val="00663972"/>
    <w:rsid w:val="00663A8E"/>
    <w:rsid w:val="00663B77"/>
    <w:rsid w:val="00663E2D"/>
    <w:rsid w:val="00663F1B"/>
    <w:rsid w:val="00663FA5"/>
    <w:rsid w:val="00663FE2"/>
    <w:rsid w:val="006640FB"/>
    <w:rsid w:val="00664151"/>
    <w:rsid w:val="0066420F"/>
    <w:rsid w:val="00664505"/>
    <w:rsid w:val="00664560"/>
    <w:rsid w:val="00664590"/>
    <w:rsid w:val="006645A0"/>
    <w:rsid w:val="006646B8"/>
    <w:rsid w:val="0066471A"/>
    <w:rsid w:val="00664957"/>
    <w:rsid w:val="00664B4C"/>
    <w:rsid w:val="00664BD8"/>
    <w:rsid w:val="00664FAB"/>
    <w:rsid w:val="00665067"/>
    <w:rsid w:val="00665230"/>
    <w:rsid w:val="0066526D"/>
    <w:rsid w:val="00665391"/>
    <w:rsid w:val="00665634"/>
    <w:rsid w:val="00665681"/>
    <w:rsid w:val="0066584E"/>
    <w:rsid w:val="00665902"/>
    <w:rsid w:val="006659CF"/>
    <w:rsid w:val="00665E1B"/>
    <w:rsid w:val="00665F9C"/>
    <w:rsid w:val="00666098"/>
    <w:rsid w:val="006661B4"/>
    <w:rsid w:val="0066623C"/>
    <w:rsid w:val="0066647F"/>
    <w:rsid w:val="00666512"/>
    <w:rsid w:val="00666A3C"/>
    <w:rsid w:val="00666B58"/>
    <w:rsid w:val="00666DAE"/>
    <w:rsid w:val="00666E4D"/>
    <w:rsid w:val="00666F25"/>
    <w:rsid w:val="00666F96"/>
    <w:rsid w:val="00667454"/>
    <w:rsid w:val="006675F1"/>
    <w:rsid w:val="006677E9"/>
    <w:rsid w:val="006678D8"/>
    <w:rsid w:val="006679F4"/>
    <w:rsid w:val="00667BFC"/>
    <w:rsid w:val="00667CD5"/>
    <w:rsid w:val="00667EA8"/>
    <w:rsid w:val="0067042D"/>
    <w:rsid w:val="00670700"/>
    <w:rsid w:val="0067093B"/>
    <w:rsid w:val="00670973"/>
    <w:rsid w:val="006709CB"/>
    <w:rsid w:val="00670ACA"/>
    <w:rsid w:val="00670C13"/>
    <w:rsid w:val="00670DF9"/>
    <w:rsid w:val="00670FED"/>
    <w:rsid w:val="006710BB"/>
    <w:rsid w:val="00671276"/>
    <w:rsid w:val="006712F3"/>
    <w:rsid w:val="006713AE"/>
    <w:rsid w:val="006714E8"/>
    <w:rsid w:val="00671527"/>
    <w:rsid w:val="00671537"/>
    <w:rsid w:val="00671A21"/>
    <w:rsid w:val="006721F1"/>
    <w:rsid w:val="006722A2"/>
    <w:rsid w:val="006722DC"/>
    <w:rsid w:val="006722FD"/>
    <w:rsid w:val="00672368"/>
    <w:rsid w:val="00672506"/>
    <w:rsid w:val="006728CD"/>
    <w:rsid w:val="006729EB"/>
    <w:rsid w:val="00672B87"/>
    <w:rsid w:val="00672BD3"/>
    <w:rsid w:val="00672C47"/>
    <w:rsid w:val="00672E79"/>
    <w:rsid w:val="00672EFB"/>
    <w:rsid w:val="00673004"/>
    <w:rsid w:val="00673361"/>
    <w:rsid w:val="006734AD"/>
    <w:rsid w:val="0067374E"/>
    <w:rsid w:val="006739A1"/>
    <w:rsid w:val="00673A0B"/>
    <w:rsid w:val="00673A69"/>
    <w:rsid w:val="00673AF5"/>
    <w:rsid w:val="00673F47"/>
    <w:rsid w:val="0067406B"/>
    <w:rsid w:val="006741DD"/>
    <w:rsid w:val="00674233"/>
    <w:rsid w:val="0067426A"/>
    <w:rsid w:val="0067466B"/>
    <w:rsid w:val="00674828"/>
    <w:rsid w:val="006749A6"/>
    <w:rsid w:val="00674BA3"/>
    <w:rsid w:val="00674E65"/>
    <w:rsid w:val="00674F0E"/>
    <w:rsid w:val="006750DC"/>
    <w:rsid w:val="00675339"/>
    <w:rsid w:val="006753F1"/>
    <w:rsid w:val="006754E5"/>
    <w:rsid w:val="006756B2"/>
    <w:rsid w:val="00675708"/>
    <w:rsid w:val="00675727"/>
    <w:rsid w:val="00675741"/>
    <w:rsid w:val="00675926"/>
    <w:rsid w:val="006759E3"/>
    <w:rsid w:val="00675E70"/>
    <w:rsid w:val="00675F76"/>
    <w:rsid w:val="0067621B"/>
    <w:rsid w:val="0067659B"/>
    <w:rsid w:val="00676634"/>
    <w:rsid w:val="00676EA8"/>
    <w:rsid w:val="00676EB9"/>
    <w:rsid w:val="00676F76"/>
    <w:rsid w:val="00677218"/>
    <w:rsid w:val="0067722D"/>
    <w:rsid w:val="00677545"/>
    <w:rsid w:val="006776AF"/>
    <w:rsid w:val="006778C6"/>
    <w:rsid w:val="006779C9"/>
    <w:rsid w:val="00677A6E"/>
    <w:rsid w:val="00677A96"/>
    <w:rsid w:val="00677AF3"/>
    <w:rsid w:val="00677B30"/>
    <w:rsid w:val="00677D49"/>
    <w:rsid w:val="00677EF7"/>
    <w:rsid w:val="00677F10"/>
    <w:rsid w:val="00677F84"/>
    <w:rsid w:val="00680162"/>
    <w:rsid w:val="006801D9"/>
    <w:rsid w:val="00680553"/>
    <w:rsid w:val="00680571"/>
    <w:rsid w:val="006805EB"/>
    <w:rsid w:val="00680788"/>
    <w:rsid w:val="0068083C"/>
    <w:rsid w:val="00680999"/>
    <w:rsid w:val="006809ED"/>
    <w:rsid w:val="00680A1E"/>
    <w:rsid w:val="00680AF3"/>
    <w:rsid w:val="00680D69"/>
    <w:rsid w:val="00680E48"/>
    <w:rsid w:val="00680EB7"/>
    <w:rsid w:val="00680F2E"/>
    <w:rsid w:val="0068105A"/>
    <w:rsid w:val="00681110"/>
    <w:rsid w:val="00681218"/>
    <w:rsid w:val="0068125E"/>
    <w:rsid w:val="00681265"/>
    <w:rsid w:val="00681757"/>
    <w:rsid w:val="00681A1C"/>
    <w:rsid w:val="00681BEE"/>
    <w:rsid w:val="00681C22"/>
    <w:rsid w:val="00681EA2"/>
    <w:rsid w:val="006821B1"/>
    <w:rsid w:val="00682200"/>
    <w:rsid w:val="0068222F"/>
    <w:rsid w:val="006822A7"/>
    <w:rsid w:val="00682430"/>
    <w:rsid w:val="00682785"/>
    <w:rsid w:val="00682905"/>
    <w:rsid w:val="0068294F"/>
    <w:rsid w:val="00682965"/>
    <w:rsid w:val="006829D0"/>
    <w:rsid w:val="00682B00"/>
    <w:rsid w:val="00682D4B"/>
    <w:rsid w:val="00682DD4"/>
    <w:rsid w:val="00682EA7"/>
    <w:rsid w:val="00682ED5"/>
    <w:rsid w:val="00682FC3"/>
    <w:rsid w:val="00682FEF"/>
    <w:rsid w:val="00683211"/>
    <w:rsid w:val="0068339A"/>
    <w:rsid w:val="0068353F"/>
    <w:rsid w:val="0068365C"/>
    <w:rsid w:val="0068368C"/>
    <w:rsid w:val="0068378D"/>
    <w:rsid w:val="006839D8"/>
    <w:rsid w:val="00683A19"/>
    <w:rsid w:val="00683AE6"/>
    <w:rsid w:val="00683B97"/>
    <w:rsid w:val="00683CA7"/>
    <w:rsid w:val="00683D56"/>
    <w:rsid w:val="00683E03"/>
    <w:rsid w:val="00683FBA"/>
    <w:rsid w:val="0068412B"/>
    <w:rsid w:val="00684156"/>
    <w:rsid w:val="0068449D"/>
    <w:rsid w:val="00684635"/>
    <w:rsid w:val="00684657"/>
    <w:rsid w:val="006848A5"/>
    <w:rsid w:val="006849CE"/>
    <w:rsid w:val="00684D7C"/>
    <w:rsid w:val="00685047"/>
    <w:rsid w:val="006851C0"/>
    <w:rsid w:val="0068557E"/>
    <w:rsid w:val="0068587C"/>
    <w:rsid w:val="006858D2"/>
    <w:rsid w:val="0068592E"/>
    <w:rsid w:val="00685984"/>
    <w:rsid w:val="006859D7"/>
    <w:rsid w:val="00685A35"/>
    <w:rsid w:val="00685AF0"/>
    <w:rsid w:val="00685D3A"/>
    <w:rsid w:val="00685F17"/>
    <w:rsid w:val="00685FA7"/>
    <w:rsid w:val="0068616E"/>
    <w:rsid w:val="00686306"/>
    <w:rsid w:val="006863AA"/>
    <w:rsid w:val="006864CC"/>
    <w:rsid w:val="006865C9"/>
    <w:rsid w:val="0068699D"/>
    <w:rsid w:val="00686AA6"/>
    <w:rsid w:val="00686C35"/>
    <w:rsid w:val="00686CC4"/>
    <w:rsid w:val="00686CE8"/>
    <w:rsid w:val="00686E13"/>
    <w:rsid w:val="006870EF"/>
    <w:rsid w:val="0068716B"/>
    <w:rsid w:val="0068721C"/>
    <w:rsid w:val="006872B1"/>
    <w:rsid w:val="006879C9"/>
    <w:rsid w:val="00687AF5"/>
    <w:rsid w:val="00687C86"/>
    <w:rsid w:val="00687E59"/>
    <w:rsid w:val="00687FF4"/>
    <w:rsid w:val="0069002D"/>
    <w:rsid w:val="00690088"/>
    <w:rsid w:val="0069022F"/>
    <w:rsid w:val="0069027C"/>
    <w:rsid w:val="006903C9"/>
    <w:rsid w:val="00690746"/>
    <w:rsid w:val="00690882"/>
    <w:rsid w:val="00690A46"/>
    <w:rsid w:val="00690B7D"/>
    <w:rsid w:val="00690D88"/>
    <w:rsid w:val="00690E8E"/>
    <w:rsid w:val="006911E0"/>
    <w:rsid w:val="006911F8"/>
    <w:rsid w:val="0069124D"/>
    <w:rsid w:val="0069137C"/>
    <w:rsid w:val="00691501"/>
    <w:rsid w:val="0069162C"/>
    <w:rsid w:val="00691660"/>
    <w:rsid w:val="006916A9"/>
    <w:rsid w:val="006916F9"/>
    <w:rsid w:val="006917A7"/>
    <w:rsid w:val="0069180E"/>
    <w:rsid w:val="0069186A"/>
    <w:rsid w:val="00691A76"/>
    <w:rsid w:val="00691B69"/>
    <w:rsid w:val="00691D0B"/>
    <w:rsid w:val="006921AF"/>
    <w:rsid w:val="00692301"/>
    <w:rsid w:val="00692438"/>
    <w:rsid w:val="0069263B"/>
    <w:rsid w:val="006928F7"/>
    <w:rsid w:val="00692B67"/>
    <w:rsid w:val="00692D0A"/>
    <w:rsid w:val="00692E35"/>
    <w:rsid w:val="00693029"/>
    <w:rsid w:val="00693055"/>
    <w:rsid w:val="00693095"/>
    <w:rsid w:val="006930DE"/>
    <w:rsid w:val="0069312D"/>
    <w:rsid w:val="00693A40"/>
    <w:rsid w:val="00693F52"/>
    <w:rsid w:val="00693FBD"/>
    <w:rsid w:val="00694003"/>
    <w:rsid w:val="006940C2"/>
    <w:rsid w:val="006941EF"/>
    <w:rsid w:val="00694221"/>
    <w:rsid w:val="00694339"/>
    <w:rsid w:val="0069462F"/>
    <w:rsid w:val="0069468D"/>
    <w:rsid w:val="0069473B"/>
    <w:rsid w:val="00694762"/>
    <w:rsid w:val="00694763"/>
    <w:rsid w:val="00694957"/>
    <w:rsid w:val="006949F2"/>
    <w:rsid w:val="00694A4F"/>
    <w:rsid w:val="00694AED"/>
    <w:rsid w:val="00694F56"/>
    <w:rsid w:val="00694FA4"/>
    <w:rsid w:val="00695012"/>
    <w:rsid w:val="00695592"/>
    <w:rsid w:val="006958E2"/>
    <w:rsid w:val="006959C0"/>
    <w:rsid w:val="00695AE7"/>
    <w:rsid w:val="00695CD5"/>
    <w:rsid w:val="00696411"/>
    <w:rsid w:val="0069644B"/>
    <w:rsid w:val="00696501"/>
    <w:rsid w:val="006965E2"/>
    <w:rsid w:val="00696603"/>
    <w:rsid w:val="00696746"/>
    <w:rsid w:val="006967E5"/>
    <w:rsid w:val="00696860"/>
    <w:rsid w:val="006968E1"/>
    <w:rsid w:val="00696A8F"/>
    <w:rsid w:val="00696C7F"/>
    <w:rsid w:val="00696DCF"/>
    <w:rsid w:val="00696F72"/>
    <w:rsid w:val="00697039"/>
    <w:rsid w:val="00697091"/>
    <w:rsid w:val="00697260"/>
    <w:rsid w:val="006972BE"/>
    <w:rsid w:val="006974A7"/>
    <w:rsid w:val="00697620"/>
    <w:rsid w:val="00697673"/>
    <w:rsid w:val="006976ED"/>
    <w:rsid w:val="00697700"/>
    <w:rsid w:val="00697960"/>
    <w:rsid w:val="00697BFD"/>
    <w:rsid w:val="00697C1A"/>
    <w:rsid w:val="00697E08"/>
    <w:rsid w:val="00697FAD"/>
    <w:rsid w:val="006A002B"/>
    <w:rsid w:val="006A00A9"/>
    <w:rsid w:val="006A0237"/>
    <w:rsid w:val="006A06B9"/>
    <w:rsid w:val="006A06FF"/>
    <w:rsid w:val="006A096A"/>
    <w:rsid w:val="006A0C3D"/>
    <w:rsid w:val="006A0C55"/>
    <w:rsid w:val="006A0C96"/>
    <w:rsid w:val="006A0E6F"/>
    <w:rsid w:val="006A0E7F"/>
    <w:rsid w:val="006A0FCA"/>
    <w:rsid w:val="006A1320"/>
    <w:rsid w:val="006A142A"/>
    <w:rsid w:val="006A151D"/>
    <w:rsid w:val="006A154C"/>
    <w:rsid w:val="006A15F4"/>
    <w:rsid w:val="006A1707"/>
    <w:rsid w:val="006A1804"/>
    <w:rsid w:val="006A18AC"/>
    <w:rsid w:val="006A1A38"/>
    <w:rsid w:val="006A1AEE"/>
    <w:rsid w:val="006A1B34"/>
    <w:rsid w:val="006A1BE0"/>
    <w:rsid w:val="006A1D51"/>
    <w:rsid w:val="006A1D83"/>
    <w:rsid w:val="006A1EDF"/>
    <w:rsid w:val="006A1F2F"/>
    <w:rsid w:val="006A21C1"/>
    <w:rsid w:val="006A21E7"/>
    <w:rsid w:val="006A226F"/>
    <w:rsid w:val="006A229C"/>
    <w:rsid w:val="006A2368"/>
    <w:rsid w:val="006A2376"/>
    <w:rsid w:val="006A24A2"/>
    <w:rsid w:val="006A2652"/>
    <w:rsid w:val="006A2681"/>
    <w:rsid w:val="006A291D"/>
    <w:rsid w:val="006A2A3F"/>
    <w:rsid w:val="006A2C39"/>
    <w:rsid w:val="006A2CA1"/>
    <w:rsid w:val="006A2F32"/>
    <w:rsid w:val="006A3030"/>
    <w:rsid w:val="006A312A"/>
    <w:rsid w:val="006A324A"/>
    <w:rsid w:val="006A3303"/>
    <w:rsid w:val="006A34D0"/>
    <w:rsid w:val="006A35FD"/>
    <w:rsid w:val="006A362B"/>
    <w:rsid w:val="006A3839"/>
    <w:rsid w:val="006A390E"/>
    <w:rsid w:val="006A39F5"/>
    <w:rsid w:val="006A3AEE"/>
    <w:rsid w:val="006A3C2D"/>
    <w:rsid w:val="006A3C81"/>
    <w:rsid w:val="006A3E01"/>
    <w:rsid w:val="006A3F03"/>
    <w:rsid w:val="006A3F85"/>
    <w:rsid w:val="006A400F"/>
    <w:rsid w:val="006A404E"/>
    <w:rsid w:val="006A41E0"/>
    <w:rsid w:val="006A427C"/>
    <w:rsid w:val="006A43E7"/>
    <w:rsid w:val="006A4411"/>
    <w:rsid w:val="006A46FE"/>
    <w:rsid w:val="006A4763"/>
    <w:rsid w:val="006A47DF"/>
    <w:rsid w:val="006A496A"/>
    <w:rsid w:val="006A4DAA"/>
    <w:rsid w:val="006A4E45"/>
    <w:rsid w:val="006A4ECE"/>
    <w:rsid w:val="006A4F4F"/>
    <w:rsid w:val="006A514B"/>
    <w:rsid w:val="006A533F"/>
    <w:rsid w:val="006A534D"/>
    <w:rsid w:val="006A5A9C"/>
    <w:rsid w:val="006A5AAF"/>
    <w:rsid w:val="006A5AD7"/>
    <w:rsid w:val="006A5BC5"/>
    <w:rsid w:val="006A5C70"/>
    <w:rsid w:val="006A5C96"/>
    <w:rsid w:val="006A5CED"/>
    <w:rsid w:val="006A5CFE"/>
    <w:rsid w:val="006A5D55"/>
    <w:rsid w:val="006A5E1F"/>
    <w:rsid w:val="006A5EA9"/>
    <w:rsid w:val="006A6066"/>
    <w:rsid w:val="006A60BC"/>
    <w:rsid w:val="006A60EA"/>
    <w:rsid w:val="006A61DF"/>
    <w:rsid w:val="006A63DE"/>
    <w:rsid w:val="006A645D"/>
    <w:rsid w:val="006A648E"/>
    <w:rsid w:val="006A65A7"/>
    <w:rsid w:val="006A6672"/>
    <w:rsid w:val="006A6872"/>
    <w:rsid w:val="006A6A9F"/>
    <w:rsid w:val="006A6AD4"/>
    <w:rsid w:val="006A6CE7"/>
    <w:rsid w:val="006A6D7B"/>
    <w:rsid w:val="006A707F"/>
    <w:rsid w:val="006A7263"/>
    <w:rsid w:val="006A729E"/>
    <w:rsid w:val="006A74C6"/>
    <w:rsid w:val="006A761E"/>
    <w:rsid w:val="006A76B7"/>
    <w:rsid w:val="006A777F"/>
    <w:rsid w:val="006A7877"/>
    <w:rsid w:val="006A7DF9"/>
    <w:rsid w:val="006A7EAD"/>
    <w:rsid w:val="006A7F40"/>
    <w:rsid w:val="006A7F62"/>
    <w:rsid w:val="006A7FCF"/>
    <w:rsid w:val="006B0039"/>
    <w:rsid w:val="006B0086"/>
    <w:rsid w:val="006B017B"/>
    <w:rsid w:val="006B03F9"/>
    <w:rsid w:val="006B04DE"/>
    <w:rsid w:val="006B066F"/>
    <w:rsid w:val="006B0CAF"/>
    <w:rsid w:val="006B0EF6"/>
    <w:rsid w:val="006B102B"/>
    <w:rsid w:val="006B10A6"/>
    <w:rsid w:val="006B10A8"/>
    <w:rsid w:val="006B11A1"/>
    <w:rsid w:val="006B11BA"/>
    <w:rsid w:val="006B14BD"/>
    <w:rsid w:val="006B1585"/>
    <w:rsid w:val="006B16A5"/>
    <w:rsid w:val="006B16FE"/>
    <w:rsid w:val="006B198B"/>
    <w:rsid w:val="006B1998"/>
    <w:rsid w:val="006B199E"/>
    <w:rsid w:val="006B19A7"/>
    <w:rsid w:val="006B1BEE"/>
    <w:rsid w:val="006B1C38"/>
    <w:rsid w:val="006B1DF8"/>
    <w:rsid w:val="006B217B"/>
    <w:rsid w:val="006B220C"/>
    <w:rsid w:val="006B239C"/>
    <w:rsid w:val="006B29BA"/>
    <w:rsid w:val="006B2B13"/>
    <w:rsid w:val="006B2B9D"/>
    <w:rsid w:val="006B2BD1"/>
    <w:rsid w:val="006B2C1F"/>
    <w:rsid w:val="006B2D53"/>
    <w:rsid w:val="006B3024"/>
    <w:rsid w:val="006B31C4"/>
    <w:rsid w:val="006B3261"/>
    <w:rsid w:val="006B33C0"/>
    <w:rsid w:val="006B36D9"/>
    <w:rsid w:val="006B37DC"/>
    <w:rsid w:val="006B3929"/>
    <w:rsid w:val="006B3CF2"/>
    <w:rsid w:val="006B3DA0"/>
    <w:rsid w:val="006B3DA7"/>
    <w:rsid w:val="006B3E9F"/>
    <w:rsid w:val="006B402E"/>
    <w:rsid w:val="006B42A6"/>
    <w:rsid w:val="006B42B6"/>
    <w:rsid w:val="006B4459"/>
    <w:rsid w:val="006B45C0"/>
    <w:rsid w:val="006B47FE"/>
    <w:rsid w:val="006B4846"/>
    <w:rsid w:val="006B49EF"/>
    <w:rsid w:val="006B4C02"/>
    <w:rsid w:val="006B4D73"/>
    <w:rsid w:val="006B4ECF"/>
    <w:rsid w:val="006B508D"/>
    <w:rsid w:val="006B563E"/>
    <w:rsid w:val="006B57EA"/>
    <w:rsid w:val="006B59F7"/>
    <w:rsid w:val="006B5A82"/>
    <w:rsid w:val="006B5D97"/>
    <w:rsid w:val="006B5E3B"/>
    <w:rsid w:val="006B5E97"/>
    <w:rsid w:val="006B5F1A"/>
    <w:rsid w:val="006B609F"/>
    <w:rsid w:val="006B6148"/>
    <w:rsid w:val="006B6239"/>
    <w:rsid w:val="006B62FF"/>
    <w:rsid w:val="006B63A8"/>
    <w:rsid w:val="006B69E7"/>
    <w:rsid w:val="006B6C05"/>
    <w:rsid w:val="006B6F13"/>
    <w:rsid w:val="006B7082"/>
    <w:rsid w:val="006B70C6"/>
    <w:rsid w:val="006B70CB"/>
    <w:rsid w:val="006B7251"/>
    <w:rsid w:val="006B729E"/>
    <w:rsid w:val="006B7658"/>
    <w:rsid w:val="006B774D"/>
    <w:rsid w:val="006B77F7"/>
    <w:rsid w:val="006B7908"/>
    <w:rsid w:val="006B7972"/>
    <w:rsid w:val="006B7C6E"/>
    <w:rsid w:val="006B7CF0"/>
    <w:rsid w:val="006B7DB0"/>
    <w:rsid w:val="006B7E4B"/>
    <w:rsid w:val="006B7E9F"/>
    <w:rsid w:val="006C0078"/>
    <w:rsid w:val="006C0245"/>
    <w:rsid w:val="006C032D"/>
    <w:rsid w:val="006C046C"/>
    <w:rsid w:val="006C0592"/>
    <w:rsid w:val="006C0C8B"/>
    <w:rsid w:val="006C0DA5"/>
    <w:rsid w:val="006C11F8"/>
    <w:rsid w:val="006C139D"/>
    <w:rsid w:val="006C1579"/>
    <w:rsid w:val="006C15F7"/>
    <w:rsid w:val="006C1682"/>
    <w:rsid w:val="006C1C4D"/>
    <w:rsid w:val="006C1DC8"/>
    <w:rsid w:val="006C1E68"/>
    <w:rsid w:val="006C1ECF"/>
    <w:rsid w:val="006C1F72"/>
    <w:rsid w:val="006C1F81"/>
    <w:rsid w:val="006C20EB"/>
    <w:rsid w:val="006C21DB"/>
    <w:rsid w:val="006C228B"/>
    <w:rsid w:val="006C22AF"/>
    <w:rsid w:val="006C231F"/>
    <w:rsid w:val="006C2474"/>
    <w:rsid w:val="006C24CF"/>
    <w:rsid w:val="006C2554"/>
    <w:rsid w:val="006C269D"/>
    <w:rsid w:val="006C26A7"/>
    <w:rsid w:val="006C2734"/>
    <w:rsid w:val="006C27C6"/>
    <w:rsid w:val="006C27F2"/>
    <w:rsid w:val="006C2916"/>
    <w:rsid w:val="006C2995"/>
    <w:rsid w:val="006C29FB"/>
    <w:rsid w:val="006C2AAD"/>
    <w:rsid w:val="006C2B4A"/>
    <w:rsid w:val="006C2B94"/>
    <w:rsid w:val="006C2C13"/>
    <w:rsid w:val="006C2EDA"/>
    <w:rsid w:val="006C2F65"/>
    <w:rsid w:val="006C2F76"/>
    <w:rsid w:val="006C32F8"/>
    <w:rsid w:val="006C3300"/>
    <w:rsid w:val="006C34DF"/>
    <w:rsid w:val="006C36A6"/>
    <w:rsid w:val="006C3801"/>
    <w:rsid w:val="006C383B"/>
    <w:rsid w:val="006C38C8"/>
    <w:rsid w:val="006C38F5"/>
    <w:rsid w:val="006C3976"/>
    <w:rsid w:val="006C3A0B"/>
    <w:rsid w:val="006C3C4B"/>
    <w:rsid w:val="006C3DA9"/>
    <w:rsid w:val="006C3DE0"/>
    <w:rsid w:val="006C3FAD"/>
    <w:rsid w:val="006C4248"/>
    <w:rsid w:val="006C442F"/>
    <w:rsid w:val="006C457D"/>
    <w:rsid w:val="006C4593"/>
    <w:rsid w:val="006C45C3"/>
    <w:rsid w:val="006C45D2"/>
    <w:rsid w:val="006C45FD"/>
    <w:rsid w:val="006C4674"/>
    <w:rsid w:val="006C46DF"/>
    <w:rsid w:val="006C4844"/>
    <w:rsid w:val="006C494F"/>
    <w:rsid w:val="006C4963"/>
    <w:rsid w:val="006C4C57"/>
    <w:rsid w:val="006C4ECA"/>
    <w:rsid w:val="006C4F66"/>
    <w:rsid w:val="006C504E"/>
    <w:rsid w:val="006C514C"/>
    <w:rsid w:val="006C5251"/>
    <w:rsid w:val="006C5335"/>
    <w:rsid w:val="006C53A8"/>
    <w:rsid w:val="006C5843"/>
    <w:rsid w:val="006C58FE"/>
    <w:rsid w:val="006C5BD5"/>
    <w:rsid w:val="006C5CC7"/>
    <w:rsid w:val="006C5D49"/>
    <w:rsid w:val="006C6010"/>
    <w:rsid w:val="006C6180"/>
    <w:rsid w:val="006C627A"/>
    <w:rsid w:val="006C6589"/>
    <w:rsid w:val="006C669F"/>
    <w:rsid w:val="006C66C9"/>
    <w:rsid w:val="006C6952"/>
    <w:rsid w:val="006C6AD5"/>
    <w:rsid w:val="006C6B9B"/>
    <w:rsid w:val="006C6CFE"/>
    <w:rsid w:val="006C6DE1"/>
    <w:rsid w:val="006C70FA"/>
    <w:rsid w:val="006C73A2"/>
    <w:rsid w:val="006C73F1"/>
    <w:rsid w:val="006C74F2"/>
    <w:rsid w:val="006C7637"/>
    <w:rsid w:val="006C77C5"/>
    <w:rsid w:val="006C79F1"/>
    <w:rsid w:val="006C7AFB"/>
    <w:rsid w:val="006C7B36"/>
    <w:rsid w:val="006C7DB0"/>
    <w:rsid w:val="006C7F16"/>
    <w:rsid w:val="006D0077"/>
    <w:rsid w:val="006D00C1"/>
    <w:rsid w:val="006D0172"/>
    <w:rsid w:val="006D0209"/>
    <w:rsid w:val="006D043A"/>
    <w:rsid w:val="006D04D4"/>
    <w:rsid w:val="006D05FB"/>
    <w:rsid w:val="006D0A1A"/>
    <w:rsid w:val="006D0B25"/>
    <w:rsid w:val="006D0E27"/>
    <w:rsid w:val="006D10C8"/>
    <w:rsid w:val="006D110D"/>
    <w:rsid w:val="006D1166"/>
    <w:rsid w:val="006D11CF"/>
    <w:rsid w:val="006D1868"/>
    <w:rsid w:val="006D18B0"/>
    <w:rsid w:val="006D1AEF"/>
    <w:rsid w:val="006D1C18"/>
    <w:rsid w:val="006D1E0C"/>
    <w:rsid w:val="006D1E59"/>
    <w:rsid w:val="006D1E64"/>
    <w:rsid w:val="006D204C"/>
    <w:rsid w:val="006D2068"/>
    <w:rsid w:val="006D2070"/>
    <w:rsid w:val="006D20DE"/>
    <w:rsid w:val="006D22AA"/>
    <w:rsid w:val="006D235A"/>
    <w:rsid w:val="006D242E"/>
    <w:rsid w:val="006D2450"/>
    <w:rsid w:val="006D28B5"/>
    <w:rsid w:val="006D28D6"/>
    <w:rsid w:val="006D28F8"/>
    <w:rsid w:val="006D2A16"/>
    <w:rsid w:val="006D2C02"/>
    <w:rsid w:val="006D2C10"/>
    <w:rsid w:val="006D2EBC"/>
    <w:rsid w:val="006D2EDB"/>
    <w:rsid w:val="006D3284"/>
    <w:rsid w:val="006D3302"/>
    <w:rsid w:val="006D33A1"/>
    <w:rsid w:val="006D35D0"/>
    <w:rsid w:val="006D373D"/>
    <w:rsid w:val="006D37CD"/>
    <w:rsid w:val="006D39BA"/>
    <w:rsid w:val="006D3A74"/>
    <w:rsid w:val="006D3ACB"/>
    <w:rsid w:val="006D3B14"/>
    <w:rsid w:val="006D419F"/>
    <w:rsid w:val="006D4346"/>
    <w:rsid w:val="006D459D"/>
    <w:rsid w:val="006D473E"/>
    <w:rsid w:val="006D4773"/>
    <w:rsid w:val="006D4814"/>
    <w:rsid w:val="006D49B9"/>
    <w:rsid w:val="006D4A94"/>
    <w:rsid w:val="006D4B4B"/>
    <w:rsid w:val="006D4BED"/>
    <w:rsid w:val="006D4D78"/>
    <w:rsid w:val="006D4EBD"/>
    <w:rsid w:val="006D5245"/>
    <w:rsid w:val="006D5295"/>
    <w:rsid w:val="006D5655"/>
    <w:rsid w:val="006D5917"/>
    <w:rsid w:val="006D592B"/>
    <w:rsid w:val="006D5A43"/>
    <w:rsid w:val="006D5B4C"/>
    <w:rsid w:val="006D5B95"/>
    <w:rsid w:val="006D5CDB"/>
    <w:rsid w:val="006D5D3D"/>
    <w:rsid w:val="006D5D95"/>
    <w:rsid w:val="006D5DCA"/>
    <w:rsid w:val="006D5F22"/>
    <w:rsid w:val="006D5F3C"/>
    <w:rsid w:val="006D5FF7"/>
    <w:rsid w:val="006D5FFB"/>
    <w:rsid w:val="006D662D"/>
    <w:rsid w:val="006D66BB"/>
    <w:rsid w:val="006D6960"/>
    <w:rsid w:val="006D699E"/>
    <w:rsid w:val="006D6B68"/>
    <w:rsid w:val="006D6BBF"/>
    <w:rsid w:val="006D6C69"/>
    <w:rsid w:val="006D6DB1"/>
    <w:rsid w:val="006D6EA6"/>
    <w:rsid w:val="006D73C4"/>
    <w:rsid w:val="006D7409"/>
    <w:rsid w:val="006D7493"/>
    <w:rsid w:val="006D7564"/>
    <w:rsid w:val="006D7623"/>
    <w:rsid w:val="006D79E4"/>
    <w:rsid w:val="006E00DA"/>
    <w:rsid w:val="006E00E3"/>
    <w:rsid w:val="006E0461"/>
    <w:rsid w:val="006E05D4"/>
    <w:rsid w:val="006E060D"/>
    <w:rsid w:val="006E08EC"/>
    <w:rsid w:val="006E0B64"/>
    <w:rsid w:val="006E0B6C"/>
    <w:rsid w:val="006E0E77"/>
    <w:rsid w:val="006E111E"/>
    <w:rsid w:val="006E1474"/>
    <w:rsid w:val="006E1495"/>
    <w:rsid w:val="006E14CE"/>
    <w:rsid w:val="006E158A"/>
    <w:rsid w:val="006E15B8"/>
    <w:rsid w:val="006E15DB"/>
    <w:rsid w:val="006E160C"/>
    <w:rsid w:val="006E17E7"/>
    <w:rsid w:val="006E1E1C"/>
    <w:rsid w:val="006E1ED9"/>
    <w:rsid w:val="006E2134"/>
    <w:rsid w:val="006E224C"/>
    <w:rsid w:val="006E2284"/>
    <w:rsid w:val="006E228A"/>
    <w:rsid w:val="006E2611"/>
    <w:rsid w:val="006E28C1"/>
    <w:rsid w:val="006E2937"/>
    <w:rsid w:val="006E294F"/>
    <w:rsid w:val="006E2A10"/>
    <w:rsid w:val="006E2A1A"/>
    <w:rsid w:val="006E2D84"/>
    <w:rsid w:val="006E3078"/>
    <w:rsid w:val="006E330B"/>
    <w:rsid w:val="006E35A4"/>
    <w:rsid w:val="006E3843"/>
    <w:rsid w:val="006E3F5C"/>
    <w:rsid w:val="006E4064"/>
    <w:rsid w:val="006E4066"/>
    <w:rsid w:val="006E40F3"/>
    <w:rsid w:val="006E444A"/>
    <w:rsid w:val="006E4550"/>
    <w:rsid w:val="006E4672"/>
    <w:rsid w:val="006E49E2"/>
    <w:rsid w:val="006E4AA3"/>
    <w:rsid w:val="006E4FAB"/>
    <w:rsid w:val="006E5273"/>
    <w:rsid w:val="006E5374"/>
    <w:rsid w:val="006E556C"/>
    <w:rsid w:val="006E55F0"/>
    <w:rsid w:val="006E5C9D"/>
    <w:rsid w:val="006E5CBA"/>
    <w:rsid w:val="006E5D4D"/>
    <w:rsid w:val="006E5E5F"/>
    <w:rsid w:val="006E63C7"/>
    <w:rsid w:val="006E642E"/>
    <w:rsid w:val="006E65A1"/>
    <w:rsid w:val="006E675A"/>
    <w:rsid w:val="006E6852"/>
    <w:rsid w:val="006E68F3"/>
    <w:rsid w:val="006E69EB"/>
    <w:rsid w:val="006E6B86"/>
    <w:rsid w:val="006E6C1D"/>
    <w:rsid w:val="006E6C39"/>
    <w:rsid w:val="006E6D03"/>
    <w:rsid w:val="006E6FA5"/>
    <w:rsid w:val="006E704A"/>
    <w:rsid w:val="006E7092"/>
    <w:rsid w:val="006E71C2"/>
    <w:rsid w:val="006E71F6"/>
    <w:rsid w:val="006E7492"/>
    <w:rsid w:val="006E7545"/>
    <w:rsid w:val="006E773C"/>
    <w:rsid w:val="006E7786"/>
    <w:rsid w:val="006E7877"/>
    <w:rsid w:val="006E78DF"/>
    <w:rsid w:val="006E7993"/>
    <w:rsid w:val="006E7A0B"/>
    <w:rsid w:val="006E7AD7"/>
    <w:rsid w:val="006E7D6A"/>
    <w:rsid w:val="006E7F76"/>
    <w:rsid w:val="006F0322"/>
    <w:rsid w:val="006F03D7"/>
    <w:rsid w:val="006F0413"/>
    <w:rsid w:val="006F0611"/>
    <w:rsid w:val="006F08DE"/>
    <w:rsid w:val="006F0984"/>
    <w:rsid w:val="006F0AA7"/>
    <w:rsid w:val="006F0AEE"/>
    <w:rsid w:val="006F0B7F"/>
    <w:rsid w:val="006F0D90"/>
    <w:rsid w:val="006F1031"/>
    <w:rsid w:val="006F1223"/>
    <w:rsid w:val="006F1500"/>
    <w:rsid w:val="006F16D8"/>
    <w:rsid w:val="006F18D3"/>
    <w:rsid w:val="006F1CB0"/>
    <w:rsid w:val="006F1CD6"/>
    <w:rsid w:val="006F1F40"/>
    <w:rsid w:val="006F1FA4"/>
    <w:rsid w:val="006F2025"/>
    <w:rsid w:val="006F22A7"/>
    <w:rsid w:val="006F24C4"/>
    <w:rsid w:val="006F26EC"/>
    <w:rsid w:val="006F27D6"/>
    <w:rsid w:val="006F27FD"/>
    <w:rsid w:val="006F2D25"/>
    <w:rsid w:val="006F2E03"/>
    <w:rsid w:val="006F2E3F"/>
    <w:rsid w:val="006F3158"/>
    <w:rsid w:val="006F31C2"/>
    <w:rsid w:val="006F3357"/>
    <w:rsid w:val="006F3682"/>
    <w:rsid w:val="006F372B"/>
    <w:rsid w:val="006F3731"/>
    <w:rsid w:val="006F37ED"/>
    <w:rsid w:val="006F3A27"/>
    <w:rsid w:val="006F3ADB"/>
    <w:rsid w:val="006F3CAB"/>
    <w:rsid w:val="006F3CC8"/>
    <w:rsid w:val="006F3CD8"/>
    <w:rsid w:val="006F3E78"/>
    <w:rsid w:val="006F3E84"/>
    <w:rsid w:val="006F3F00"/>
    <w:rsid w:val="006F4082"/>
    <w:rsid w:val="006F4173"/>
    <w:rsid w:val="006F41D0"/>
    <w:rsid w:val="006F4400"/>
    <w:rsid w:val="006F456A"/>
    <w:rsid w:val="006F493C"/>
    <w:rsid w:val="006F49C3"/>
    <w:rsid w:val="006F4AD0"/>
    <w:rsid w:val="006F4D4E"/>
    <w:rsid w:val="006F4F1E"/>
    <w:rsid w:val="006F50CB"/>
    <w:rsid w:val="006F544C"/>
    <w:rsid w:val="006F5A6B"/>
    <w:rsid w:val="006F5D94"/>
    <w:rsid w:val="006F5E20"/>
    <w:rsid w:val="006F5F2F"/>
    <w:rsid w:val="006F5FCC"/>
    <w:rsid w:val="006F61F7"/>
    <w:rsid w:val="006F6264"/>
    <w:rsid w:val="006F62AB"/>
    <w:rsid w:val="006F62CC"/>
    <w:rsid w:val="006F62F6"/>
    <w:rsid w:val="006F64F7"/>
    <w:rsid w:val="006F6698"/>
    <w:rsid w:val="006F6777"/>
    <w:rsid w:val="006F67C7"/>
    <w:rsid w:val="006F68B8"/>
    <w:rsid w:val="006F68D0"/>
    <w:rsid w:val="006F6B27"/>
    <w:rsid w:val="006F6B96"/>
    <w:rsid w:val="006F6D9D"/>
    <w:rsid w:val="006F6DA0"/>
    <w:rsid w:val="006F7029"/>
    <w:rsid w:val="006F7048"/>
    <w:rsid w:val="006F7129"/>
    <w:rsid w:val="006F71EB"/>
    <w:rsid w:val="006F723C"/>
    <w:rsid w:val="006F74AE"/>
    <w:rsid w:val="006F74BB"/>
    <w:rsid w:val="006F7540"/>
    <w:rsid w:val="006F76B0"/>
    <w:rsid w:val="006F7727"/>
    <w:rsid w:val="006F7972"/>
    <w:rsid w:val="006F7B67"/>
    <w:rsid w:val="006F7BB6"/>
    <w:rsid w:val="006F7EB9"/>
    <w:rsid w:val="00700020"/>
    <w:rsid w:val="0070004A"/>
    <w:rsid w:val="007000E0"/>
    <w:rsid w:val="00700190"/>
    <w:rsid w:val="00700961"/>
    <w:rsid w:val="00700A81"/>
    <w:rsid w:val="00700CCE"/>
    <w:rsid w:val="00700D02"/>
    <w:rsid w:val="00700D50"/>
    <w:rsid w:val="00700EA1"/>
    <w:rsid w:val="00700F98"/>
    <w:rsid w:val="00700F9F"/>
    <w:rsid w:val="00701666"/>
    <w:rsid w:val="007016D9"/>
    <w:rsid w:val="00701FC4"/>
    <w:rsid w:val="0070206A"/>
    <w:rsid w:val="0070216F"/>
    <w:rsid w:val="00702190"/>
    <w:rsid w:val="007023F8"/>
    <w:rsid w:val="00702506"/>
    <w:rsid w:val="00702523"/>
    <w:rsid w:val="007025C5"/>
    <w:rsid w:val="00702827"/>
    <w:rsid w:val="007028C0"/>
    <w:rsid w:val="0070292E"/>
    <w:rsid w:val="00702CEC"/>
    <w:rsid w:val="00702D59"/>
    <w:rsid w:val="00702D9A"/>
    <w:rsid w:val="00703356"/>
    <w:rsid w:val="0070339C"/>
    <w:rsid w:val="007034C9"/>
    <w:rsid w:val="007035C0"/>
    <w:rsid w:val="007035E8"/>
    <w:rsid w:val="007037A4"/>
    <w:rsid w:val="007039D3"/>
    <w:rsid w:val="00703A5E"/>
    <w:rsid w:val="00703AF0"/>
    <w:rsid w:val="00703FAE"/>
    <w:rsid w:val="0070424C"/>
    <w:rsid w:val="00704466"/>
    <w:rsid w:val="00704603"/>
    <w:rsid w:val="00704660"/>
    <w:rsid w:val="007048B2"/>
    <w:rsid w:val="00704C2C"/>
    <w:rsid w:val="00704C98"/>
    <w:rsid w:val="00704CC6"/>
    <w:rsid w:val="00704CF1"/>
    <w:rsid w:val="00704D60"/>
    <w:rsid w:val="00704D9F"/>
    <w:rsid w:val="00704E87"/>
    <w:rsid w:val="00704EB3"/>
    <w:rsid w:val="00705278"/>
    <w:rsid w:val="007052B6"/>
    <w:rsid w:val="00705527"/>
    <w:rsid w:val="00705661"/>
    <w:rsid w:val="007058C0"/>
    <w:rsid w:val="00705A4B"/>
    <w:rsid w:val="00705BA8"/>
    <w:rsid w:val="00705BCD"/>
    <w:rsid w:val="00705C29"/>
    <w:rsid w:val="00705C43"/>
    <w:rsid w:val="00705CE7"/>
    <w:rsid w:val="00705FED"/>
    <w:rsid w:val="007060C7"/>
    <w:rsid w:val="0070621C"/>
    <w:rsid w:val="00706224"/>
    <w:rsid w:val="007062AD"/>
    <w:rsid w:val="007062F5"/>
    <w:rsid w:val="007065CA"/>
    <w:rsid w:val="007065CD"/>
    <w:rsid w:val="00706874"/>
    <w:rsid w:val="007068FE"/>
    <w:rsid w:val="00706D12"/>
    <w:rsid w:val="00706E1B"/>
    <w:rsid w:val="00706E79"/>
    <w:rsid w:val="00707037"/>
    <w:rsid w:val="007071A1"/>
    <w:rsid w:val="0070780C"/>
    <w:rsid w:val="007079C3"/>
    <w:rsid w:val="00707A1A"/>
    <w:rsid w:val="00707C2D"/>
    <w:rsid w:val="00707D52"/>
    <w:rsid w:val="00707DF0"/>
    <w:rsid w:val="0071009E"/>
    <w:rsid w:val="00710200"/>
    <w:rsid w:val="007106B6"/>
    <w:rsid w:val="00710746"/>
    <w:rsid w:val="0071075C"/>
    <w:rsid w:val="007107E1"/>
    <w:rsid w:val="00710A7E"/>
    <w:rsid w:val="00710A7F"/>
    <w:rsid w:val="0071123E"/>
    <w:rsid w:val="0071124B"/>
    <w:rsid w:val="0071128E"/>
    <w:rsid w:val="007113E6"/>
    <w:rsid w:val="00711400"/>
    <w:rsid w:val="0071147A"/>
    <w:rsid w:val="0071149F"/>
    <w:rsid w:val="007115A4"/>
    <w:rsid w:val="007116CB"/>
    <w:rsid w:val="007117DD"/>
    <w:rsid w:val="007117F9"/>
    <w:rsid w:val="007118AE"/>
    <w:rsid w:val="00711997"/>
    <w:rsid w:val="00711D24"/>
    <w:rsid w:val="00711DAC"/>
    <w:rsid w:val="00711E68"/>
    <w:rsid w:val="00711ECC"/>
    <w:rsid w:val="00711F20"/>
    <w:rsid w:val="00711F2A"/>
    <w:rsid w:val="0071221A"/>
    <w:rsid w:val="0071222C"/>
    <w:rsid w:val="0071231D"/>
    <w:rsid w:val="0071235C"/>
    <w:rsid w:val="007124A8"/>
    <w:rsid w:val="007124ED"/>
    <w:rsid w:val="00712546"/>
    <w:rsid w:val="007126F2"/>
    <w:rsid w:val="007126FA"/>
    <w:rsid w:val="00712787"/>
    <w:rsid w:val="00712A09"/>
    <w:rsid w:val="00712A4D"/>
    <w:rsid w:val="00712ADE"/>
    <w:rsid w:val="00712D17"/>
    <w:rsid w:val="00712DE7"/>
    <w:rsid w:val="00712EE2"/>
    <w:rsid w:val="00713237"/>
    <w:rsid w:val="0071339C"/>
    <w:rsid w:val="007133B0"/>
    <w:rsid w:val="00713406"/>
    <w:rsid w:val="00713418"/>
    <w:rsid w:val="00713661"/>
    <w:rsid w:val="0071376A"/>
    <w:rsid w:val="007139A5"/>
    <w:rsid w:val="00713B40"/>
    <w:rsid w:val="00713C2B"/>
    <w:rsid w:val="00713E05"/>
    <w:rsid w:val="00714409"/>
    <w:rsid w:val="00714654"/>
    <w:rsid w:val="00714739"/>
    <w:rsid w:val="00714793"/>
    <w:rsid w:val="007147BF"/>
    <w:rsid w:val="0071487C"/>
    <w:rsid w:val="00714992"/>
    <w:rsid w:val="00714BBE"/>
    <w:rsid w:val="00714ED8"/>
    <w:rsid w:val="007152EA"/>
    <w:rsid w:val="00715410"/>
    <w:rsid w:val="00715436"/>
    <w:rsid w:val="0071574D"/>
    <w:rsid w:val="0071578B"/>
    <w:rsid w:val="007157FE"/>
    <w:rsid w:val="007158A0"/>
    <w:rsid w:val="00715A0A"/>
    <w:rsid w:val="00715A4D"/>
    <w:rsid w:val="00715D73"/>
    <w:rsid w:val="00715FDF"/>
    <w:rsid w:val="0071601D"/>
    <w:rsid w:val="007161F0"/>
    <w:rsid w:val="0071621E"/>
    <w:rsid w:val="0071645A"/>
    <w:rsid w:val="00716646"/>
    <w:rsid w:val="00716708"/>
    <w:rsid w:val="0071690E"/>
    <w:rsid w:val="00716AC0"/>
    <w:rsid w:val="00716BDD"/>
    <w:rsid w:val="00716EF3"/>
    <w:rsid w:val="007173D2"/>
    <w:rsid w:val="0071751D"/>
    <w:rsid w:val="00717632"/>
    <w:rsid w:val="007177A5"/>
    <w:rsid w:val="007178AA"/>
    <w:rsid w:val="00717AF4"/>
    <w:rsid w:val="00717B3F"/>
    <w:rsid w:val="00717F1A"/>
    <w:rsid w:val="00720106"/>
    <w:rsid w:val="00720228"/>
    <w:rsid w:val="00720472"/>
    <w:rsid w:val="007205A2"/>
    <w:rsid w:val="007206D7"/>
    <w:rsid w:val="0072089C"/>
    <w:rsid w:val="007208D4"/>
    <w:rsid w:val="00720904"/>
    <w:rsid w:val="00720A06"/>
    <w:rsid w:val="00720A4D"/>
    <w:rsid w:val="00720A93"/>
    <w:rsid w:val="00720F1C"/>
    <w:rsid w:val="00720FC7"/>
    <w:rsid w:val="00720FD5"/>
    <w:rsid w:val="00720FEA"/>
    <w:rsid w:val="0072108F"/>
    <w:rsid w:val="007210A4"/>
    <w:rsid w:val="007210E7"/>
    <w:rsid w:val="0072125E"/>
    <w:rsid w:val="007212A2"/>
    <w:rsid w:val="007214E4"/>
    <w:rsid w:val="00721775"/>
    <w:rsid w:val="007218B8"/>
    <w:rsid w:val="00722005"/>
    <w:rsid w:val="007220D2"/>
    <w:rsid w:val="00722258"/>
    <w:rsid w:val="00722279"/>
    <w:rsid w:val="0072253D"/>
    <w:rsid w:val="007225A4"/>
    <w:rsid w:val="00722744"/>
    <w:rsid w:val="0072291B"/>
    <w:rsid w:val="00722946"/>
    <w:rsid w:val="007229C5"/>
    <w:rsid w:val="00722A92"/>
    <w:rsid w:val="00722A9A"/>
    <w:rsid w:val="00722B37"/>
    <w:rsid w:val="00722BC3"/>
    <w:rsid w:val="00722BE8"/>
    <w:rsid w:val="00722CC2"/>
    <w:rsid w:val="00723203"/>
    <w:rsid w:val="00723392"/>
    <w:rsid w:val="00723476"/>
    <w:rsid w:val="00723A58"/>
    <w:rsid w:val="00723AE9"/>
    <w:rsid w:val="00723C27"/>
    <w:rsid w:val="00723F3A"/>
    <w:rsid w:val="007240F7"/>
    <w:rsid w:val="007242B8"/>
    <w:rsid w:val="007242FC"/>
    <w:rsid w:val="0072435C"/>
    <w:rsid w:val="00724602"/>
    <w:rsid w:val="00724704"/>
    <w:rsid w:val="0072470F"/>
    <w:rsid w:val="00724831"/>
    <w:rsid w:val="00724B42"/>
    <w:rsid w:val="00724D67"/>
    <w:rsid w:val="007254E3"/>
    <w:rsid w:val="0072566D"/>
    <w:rsid w:val="00725724"/>
    <w:rsid w:val="00725841"/>
    <w:rsid w:val="007258B9"/>
    <w:rsid w:val="007258C6"/>
    <w:rsid w:val="00725939"/>
    <w:rsid w:val="00725A05"/>
    <w:rsid w:val="00725BC8"/>
    <w:rsid w:val="00725C2D"/>
    <w:rsid w:val="00725E33"/>
    <w:rsid w:val="00725EEB"/>
    <w:rsid w:val="007261C4"/>
    <w:rsid w:val="007262F6"/>
    <w:rsid w:val="00726454"/>
    <w:rsid w:val="007264DF"/>
    <w:rsid w:val="00726AD1"/>
    <w:rsid w:val="00726AF1"/>
    <w:rsid w:val="00726E6A"/>
    <w:rsid w:val="00727186"/>
    <w:rsid w:val="007271A7"/>
    <w:rsid w:val="007272D0"/>
    <w:rsid w:val="007273EC"/>
    <w:rsid w:val="0072752D"/>
    <w:rsid w:val="00727DD1"/>
    <w:rsid w:val="00727DDB"/>
    <w:rsid w:val="00727F83"/>
    <w:rsid w:val="00730043"/>
    <w:rsid w:val="00730265"/>
    <w:rsid w:val="00730422"/>
    <w:rsid w:val="00730437"/>
    <w:rsid w:val="00730473"/>
    <w:rsid w:val="00730819"/>
    <w:rsid w:val="0073094C"/>
    <w:rsid w:val="00730D98"/>
    <w:rsid w:val="00730EDF"/>
    <w:rsid w:val="00730F5F"/>
    <w:rsid w:val="007310AA"/>
    <w:rsid w:val="007311AD"/>
    <w:rsid w:val="00731243"/>
    <w:rsid w:val="00731316"/>
    <w:rsid w:val="0073139D"/>
    <w:rsid w:val="0073143A"/>
    <w:rsid w:val="007314C9"/>
    <w:rsid w:val="0073158A"/>
    <w:rsid w:val="007315BC"/>
    <w:rsid w:val="007315CC"/>
    <w:rsid w:val="00731903"/>
    <w:rsid w:val="007319DB"/>
    <w:rsid w:val="00731A1C"/>
    <w:rsid w:val="00731D7B"/>
    <w:rsid w:val="00731D98"/>
    <w:rsid w:val="00731F05"/>
    <w:rsid w:val="00731FE8"/>
    <w:rsid w:val="007320B3"/>
    <w:rsid w:val="007320DE"/>
    <w:rsid w:val="0073210E"/>
    <w:rsid w:val="007322A1"/>
    <w:rsid w:val="0073268F"/>
    <w:rsid w:val="007326D4"/>
    <w:rsid w:val="007326E8"/>
    <w:rsid w:val="00732717"/>
    <w:rsid w:val="0073289B"/>
    <w:rsid w:val="00732A84"/>
    <w:rsid w:val="00732FDE"/>
    <w:rsid w:val="00733095"/>
    <w:rsid w:val="007333DA"/>
    <w:rsid w:val="0073347F"/>
    <w:rsid w:val="007336C4"/>
    <w:rsid w:val="007339DF"/>
    <w:rsid w:val="00733B53"/>
    <w:rsid w:val="00733D01"/>
    <w:rsid w:val="00734149"/>
    <w:rsid w:val="00734507"/>
    <w:rsid w:val="00734580"/>
    <w:rsid w:val="0073466D"/>
    <w:rsid w:val="00734858"/>
    <w:rsid w:val="007348DB"/>
    <w:rsid w:val="00734945"/>
    <w:rsid w:val="0073494E"/>
    <w:rsid w:val="0073498B"/>
    <w:rsid w:val="00734BF6"/>
    <w:rsid w:val="00734D8E"/>
    <w:rsid w:val="00734EFD"/>
    <w:rsid w:val="00734F59"/>
    <w:rsid w:val="00734F7A"/>
    <w:rsid w:val="007351FA"/>
    <w:rsid w:val="0073537F"/>
    <w:rsid w:val="007356AE"/>
    <w:rsid w:val="007357F7"/>
    <w:rsid w:val="00735813"/>
    <w:rsid w:val="0073582A"/>
    <w:rsid w:val="0073586B"/>
    <w:rsid w:val="0073595D"/>
    <w:rsid w:val="007359E2"/>
    <w:rsid w:val="00735BB3"/>
    <w:rsid w:val="00735DC2"/>
    <w:rsid w:val="007361C6"/>
    <w:rsid w:val="0073646A"/>
    <w:rsid w:val="0073663C"/>
    <w:rsid w:val="0073664D"/>
    <w:rsid w:val="007367C8"/>
    <w:rsid w:val="00736A3C"/>
    <w:rsid w:val="00736B74"/>
    <w:rsid w:val="00736C12"/>
    <w:rsid w:val="00736C98"/>
    <w:rsid w:val="00736DCA"/>
    <w:rsid w:val="00736FDC"/>
    <w:rsid w:val="007370F8"/>
    <w:rsid w:val="0073726E"/>
    <w:rsid w:val="00737444"/>
    <w:rsid w:val="00737789"/>
    <w:rsid w:val="00737906"/>
    <w:rsid w:val="00737964"/>
    <w:rsid w:val="007379E0"/>
    <w:rsid w:val="007379E9"/>
    <w:rsid w:val="00737A0D"/>
    <w:rsid w:val="00737AA3"/>
    <w:rsid w:val="00737AF2"/>
    <w:rsid w:val="00737C21"/>
    <w:rsid w:val="00737E58"/>
    <w:rsid w:val="00737ED6"/>
    <w:rsid w:val="00737EEC"/>
    <w:rsid w:val="00740125"/>
    <w:rsid w:val="007402DA"/>
    <w:rsid w:val="00740342"/>
    <w:rsid w:val="00740C85"/>
    <w:rsid w:val="00740CDF"/>
    <w:rsid w:val="00740F5C"/>
    <w:rsid w:val="0074122E"/>
    <w:rsid w:val="00741689"/>
    <w:rsid w:val="00741A97"/>
    <w:rsid w:val="00741B16"/>
    <w:rsid w:val="00741C65"/>
    <w:rsid w:val="00741C73"/>
    <w:rsid w:val="007421AD"/>
    <w:rsid w:val="00742567"/>
    <w:rsid w:val="007427CF"/>
    <w:rsid w:val="007429A3"/>
    <w:rsid w:val="00742A26"/>
    <w:rsid w:val="00742A5E"/>
    <w:rsid w:val="00742AB9"/>
    <w:rsid w:val="0074301B"/>
    <w:rsid w:val="007432F6"/>
    <w:rsid w:val="0074330D"/>
    <w:rsid w:val="00743391"/>
    <w:rsid w:val="007434A6"/>
    <w:rsid w:val="00743823"/>
    <w:rsid w:val="00743896"/>
    <w:rsid w:val="00743B92"/>
    <w:rsid w:val="00743CA2"/>
    <w:rsid w:val="00743CCD"/>
    <w:rsid w:val="007441D5"/>
    <w:rsid w:val="00744212"/>
    <w:rsid w:val="007442F2"/>
    <w:rsid w:val="007443AC"/>
    <w:rsid w:val="0074441B"/>
    <w:rsid w:val="00744530"/>
    <w:rsid w:val="007445DF"/>
    <w:rsid w:val="0074496D"/>
    <w:rsid w:val="00744A43"/>
    <w:rsid w:val="00744DD8"/>
    <w:rsid w:val="00744EAE"/>
    <w:rsid w:val="00744F4F"/>
    <w:rsid w:val="00744FA8"/>
    <w:rsid w:val="007450AC"/>
    <w:rsid w:val="0074514F"/>
    <w:rsid w:val="00745341"/>
    <w:rsid w:val="00745792"/>
    <w:rsid w:val="00745803"/>
    <w:rsid w:val="0074589D"/>
    <w:rsid w:val="007458D0"/>
    <w:rsid w:val="00745CB8"/>
    <w:rsid w:val="00745F30"/>
    <w:rsid w:val="00745F51"/>
    <w:rsid w:val="0074600A"/>
    <w:rsid w:val="00746241"/>
    <w:rsid w:val="00746275"/>
    <w:rsid w:val="00746281"/>
    <w:rsid w:val="00746477"/>
    <w:rsid w:val="00746506"/>
    <w:rsid w:val="007467B6"/>
    <w:rsid w:val="00746986"/>
    <w:rsid w:val="00746AB9"/>
    <w:rsid w:val="00746B53"/>
    <w:rsid w:val="00746B9E"/>
    <w:rsid w:val="00746C40"/>
    <w:rsid w:val="00746CEC"/>
    <w:rsid w:val="00746D5B"/>
    <w:rsid w:val="00746D7C"/>
    <w:rsid w:val="00746EF6"/>
    <w:rsid w:val="00747102"/>
    <w:rsid w:val="0074722B"/>
    <w:rsid w:val="0074728A"/>
    <w:rsid w:val="00747568"/>
    <w:rsid w:val="0074774F"/>
    <w:rsid w:val="0074790C"/>
    <w:rsid w:val="00747B61"/>
    <w:rsid w:val="00747CCD"/>
    <w:rsid w:val="00747CFA"/>
    <w:rsid w:val="00747DCC"/>
    <w:rsid w:val="00747E9B"/>
    <w:rsid w:val="00747ED0"/>
    <w:rsid w:val="00747F16"/>
    <w:rsid w:val="00750103"/>
    <w:rsid w:val="00750214"/>
    <w:rsid w:val="00750221"/>
    <w:rsid w:val="007502B6"/>
    <w:rsid w:val="0075046E"/>
    <w:rsid w:val="00750493"/>
    <w:rsid w:val="007504D1"/>
    <w:rsid w:val="007505C1"/>
    <w:rsid w:val="00750975"/>
    <w:rsid w:val="00750CF1"/>
    <w:rsid w:val="00750DDF"/>
    <w:rsid w:val="007511EF"/>
    <w:rsid w:val="00751219"/>
    <w:rsid w:val="007518D4"/>
    <w:rsid w:val="0075193C"/>
    <w:rsid w:val="00751ADC"/>
    <w:rsid w:val="00751D85"/>
    <w:rsid w:val="00751E63"/>
    <w:rsid w:val="00751F25"/>
    <w:rsid w:val="007520BD"/>
    <w:rsid w:val="0075219C"/>
    <w:rsid w:val="007521DA"/>
    <w:rsid w:val="00752506"/>
    <w:rsid w:val="007526B0"/>
    <w:rsid w:val="0075277F"/>
    <w:rsid w:val="007528D0"/>
    <w:rsid w:val="0075297D"/>
    <w:rsid w:val="00752A40"/>
    <w:rsid w:val="00752D49"/>
    <w:rsid w:val="00752ED1"/>
    <w:rsid w:val="00753066"/>
    <w:rsid w:val="00753107"/>
    <w:rsid w:val="007531D6"/>
    <w:rsid w:val="007532D1"/>
    <w:rsid w:val="007535A9"/>
    <w:rsid w:val="007535ED"/>
    <w:rsid w:val="0075371F"/>
    <w:rsid w:val="00753969"/>
    <w:rsid w:val="00753C63"/>
    <w:rsid w:val="00753C78"/>
    <w:rsid w:val="00753C79"/>
    <w:rsid w:val="00753DBA"/>
    <w:rsid w:val="00753E11"/>
    <w:rsid w:val="0075404D"/>
    <w:rsid w:val="0075441B"/>
    <w:rsid w:val="00754426"/>
    <w:rsid w:val="0075463E"/>
    <w:rsid w:val="00754794"/>
    <w:rsid w:val="00754838"/>
    <w:rsid w:val="007549B4"/>
    <w:rsid w:val="00754B26"/>
    <w:rsid w:val="00754F24"/>
    <w:rsid w:val="00754FD7"/>
    <w:rsid w:val="00754FFC"/>
    <w:rsid w:val="00755178"/>
    <w:rsid w:val="007554CD"/>
    <w:rsid w:val="00755657"/>
    <w:rsid w:val="007557D1"/>
    <w:rsid w:val="00755914"/>
    <w:rsid w:val="00755A0E"/>
    <w:rsid w:val="00755B20"/>
    <w:rsid w:val="00755C9C"/>
    <w:rsid w:val="00755CAF"/>
    <w:rsid w:val="00755CFF"/>
    <w:rsid w:val="00755DB4"/>
    <w:rsid w:val="00755E87"/>
    <w:rsid w:val="00755EC1"/>
    <w:rsid w:val="00755F90"/>
    <w:rsid w:val="0075603E"/>
    <w:rsid w:val="00756049"/>
    <w:rsid w:val="0075607B"/>
    <w:rsid w:val="007560B2"/>
    <w:rsid w:val="0075632C"/>
    <w:rsid w:val="007567FA"/>
    <w:rsid w:val="007568BB"/>
    <w:rsid w:val="00756BD8"/>
    <w:rsid w:val="00756C61"/>
    <w:rsid w:val="00757070"/>
    <w:rsid w:val="00757655"/>
    <w:rsid w:val="007576C6"/>
    <w:rsid w:val="00757748"/>
    <w:rsid w:val="00757765"/>
    <w:rsid w:val="0075779E"/>
    <w:rsid w:val="007578B7"/>
    <w:rsid w:val="00757949"/>
    <w:rsid w:val="00757E42"/>
    <w:rsid w:val="00757F49"/>
    <w:rsid w:val="007602D3"/>
    <w:rsid w:val="0076037D"/>
    <w:rsid w:val="00760637"/>
    <w:rsid w:val="007606B5"/>
    <w:rsid w:val="007608B0"/>
    <w:rsid w:val="0076097D"/>
    <w:rsid w:val="00760B06"/>
    <w:rsid w:val="00760BB7"/>
    <w:rsid w:val="00760CB8"/>
    <w:rsid w:val="00760D55"/>
    <w:rsid w:val="00760EB5"/>
    <w:rsid w:val="00761064"/>
    <w:rsid w:val="00761336"/>
    <w:rsid w:val="00761375"/>
    <w:rsid w:val="00761380"/>
    <w:rsid w:val="00761385"/>
    <w:rsid w:val="0076143D"/>
    <w:rsid w:val="00761596"/>
    <w:rsid w:val="0076162D"/>
    <w:rsid w:val="0076171C"/>
    <w:rsid w:val="007618A6"/>
    <w:rsid w:val="007618F1"/>
    <w:rsid w:val="00761A04"/>
    <w:rsid w:val="00761A25"/>
    <w:rsid w:val="00761C48"/>
    <w:rsid w:val="00761F62"/>
    <w:rsid w:val="0076203F"/>
    <w:rsid w:val="00762294"/>
    <w:rsid w:val="00762334"/>
    <w:rsid w:val="0076235C"/>
    <w:rsid w:val="00762401"/>
    <w:rsid w:val="007624DC"/>
    <w:rsid w:val="007624E4"/>
    <w:rsid w:val="0076256C"/>
    <w:rsid w:val="0076277F"/>
    <w:rsid w:val="007629BC"/>
    <w:rsid w:val="007629F9"/>
    <w:rsid w:val="00762AD4"/>
    <w:rsid w:val="007634C5"/>
    <w:rsid w:val="0076365D"/>
    <w:rsid w:val="007640F9"/>
    <w:rsid w:val="00764486"/>
    <w:rsid w:val="00764736"/>
    <w:rsid w:val="007647AE"/>
    <w:rsid w:val="007647CE"/>
    <w:rsid w:val="00764874"/>
    <w:rsid w:val="00764995"/>
    <w:rsid w:val="00764BC6"/>
    <w:rsid w:val="00764BFE"/>
    <w:rsid w:val="0076524D"/>
    <w:rsid w:val="00765663"/>
    <w:rsid w:val="00765722"/>
    <w:rsid w:val="0076572E"/>
    <w:rsid w:val="00765880"/>
    <w:rsid w:val="007659C1"/>
    <w:rsid w:val="00765A70"/>
    <w:rsid w:val="00765BC5"/>
    <w:rsid w:val="00765D13"/>
    <w:rsid w:val="00765EBB"/>
    <w:rsid w:val="00766034"/>
    <w:rsid w:val="00766109"/>
    <w:rsid w:val="007661D8"/>
    <w:rsid w:val="00766499"/>
    <w:rsid w:val="0076657A"/>
    <w:rsid w:val="0076669C"/>
    <w:rsid w:val="0076671C"/>
    <w:rsid w:val="0076672D"/>
    <w:rsid w:val="007667DD"/>
    <w:rsid w:val="00766809"/>
    <w:rsid w:val="00766906"/>
    <w:rsid w:val="00766ADE"/>
    <w:rsid w:val="00766B5B"/>
    <w:rsid w:val="00766C23"/>
    <w:rsid w:val="00766C83"/>
    <w:rsid w:val="00766D5B"/>
    <w:rsid w:val="00766EE1"/>
    <w:rsid w:val="00766F48"/>
    <w:rsid w:val="00767042"/>
    <w:rsid w:val="007670F9"/>
    <w:rsid w:val="00767104"/>
    <w:rsid w:val="00767A5D"/>
    <w:rsid w:val="00767B80"/>
    <w:rsid w:val="00767BFF"/>
    <w:rsid w:val="00767C7E"/>
    <w:rsid w:val="00767F73"/>
    <w:rsid w:val="007702E9"/>
    <w:rsid w:val="007703C4"/>
    <w:rsid w:val="007707D5"/>
    <w:rsid w:val="00770814"/>
    <w:rsid w:val="00770911"/>
    <w:rsid w:val="00770923"/>
    <w:rsid w:val="00770B03"/>
    <w:rsid w:val="00770CEF"/>
    <w:rsid w:val="00771096"/>
    <w:rsid w:val="0077135F"/>
    <w:rsid w:val="007713BD"/>
    <w:rsid w:val="007714F7"/>
    <w:rsid w:val="007716F2"/>
    <w:rsid w:val="007717F5"/>
    <w:rsid w:val="00771A48"/>
    <w:rsid w:val="00771BB2"/>
    <w:rsid w:val="0077202B"/>
    <w:rsid w:val="007720DB"/>
    <w:rsid w:val="007720FE"/>
    <w:rsid w:val="00772239"/>
    <w:rsid w:val="007725E6"/>
    <w:rsid w:val="007726F4"/>
    <w:rsid w:val="007729E8"/>
    <w:rsid w:val="00772A7E"/>
    <w:rsid w:val="00772AAB"/>
    <w:rsid w:val="00772ADF"/>
    <w:rsid w:val="00772AE8"/>
    <w:rsid w:val="00772AEA"/>
    <w:rsid w:val="00772B3A"/>
    <w:rsid w:val="00772CD8"/>
    <w:rsid w:val="00772D8C"/>
    <w:rsid w:val="00772E38"/>
    <w:rsid w:val="00772FB8"/>
    <w:rsid w:val="00773202"/>
    <w:rsid w:val="0077323E"/>
    <w:rsid w:val="007733EA"/>
    <w:rsid w:val="007734BE"/>
    <w:rsid w:val="00773530"/>
    <w:rsid w:val="0077357A"/>
    <w:rsid w:val="00773661"/>
    <w:rsid w:val="007736E7"/>
    <w:rsid w:val="00773841"/>
    <w:rsid w:val="0077388A"/>
    <w:rsid w:val="007738AA"/>
    <w:rsid w:val="00773A72"/>
    <w:rsid w:val="00773AB3"/>
    <w:rsid w:val="00773ADE"/>
    <w:rsid w:val="00773BC1"/>
    <w:rsid w:val="00773BDC"/>
    <w:rsid w:val="00773CC7"/>
    <w:rsid w:val="00773D26"/>
    <w:rsid w:val="00773DEA"/>
    <w:rsid w:val="00773EB4"/>
    <w:rsid w:val="0077409F"/>
    <w:rsid w:val="00774197"/>
    <w:rsid w:val="00774263"/>
    <w:rsid w:val="00774363"/>
    <w:rsid w:val="00774389"/>
    <w:rsid w:val="0077447A"/>
    <w:rsid w:val="0077492E"/>
    <w:rsid w:val="00774933"/>
    <w:rsid w:val="00774A1A"/>
    <w:rsid w:val="00774D4A"/>
    <w:rsid w:val="00774E13"/>
    <w:rsid w:val="00774E22"/>
    <w:rsid w:val="00774E34"/>
    <w:rsid w:val="00774FAF"/>
    <w:rsid w:val="00775124"/>
    <w:rsid w:val="00775213"/>
    <w:rsid w:val="0077528F"/>
    <w:rsid w:val="007752E1"/>
    <w:rsid w:val="007754AE"/>
    <w:rsid w:val="00775900"/>
    <w:rsid w:val="00775998"/>
    <w:rsid w:val="00775A59"/>
    <w:rsid w:val="00775C9E"/>
    <w:rsid w:val="00775EE9"/>
    <w:rsid w:val="00775F69"/>
    <w:rsid w:val="00775F7C"/>
    <w:rsid w:val="007762A6"/>
    <w:rsid w:val="00776317"/>
    <w:rsid w:val="007763E1"/>
    <w:rsid w:val="007764E6"/>
    <w:rsid w:val="007765AA"/>
    <w:rsid w:val="007765D4"/>
    <w:rsid w:val="00776737"/>
    <w:rsid w:val="007767EF"/>
    <w:rsid w:val="00776965"/>
    <w:rsid w:val="00776BEB"/>
    <w:rsid w:val="00776DD3"/>
    <w:rsid w:val="00776DEF"/>
    <w:rsid w:val="00776E6F"/>
    <w:rsid w:val="00776E8F"/>
    <w:rsid w:val="00777074"/>
    <w:rsid w:val="0077712C"/>
    <w:rsid w:val="00777275"/>
    <w:rsid w:val="00777283"/>
    <w:rsid w:val="00777463"/>
    <w:rsid w:val="00777482"/>
    <w:rsid w:val="0077763E"/>
    <w:rsid w:val="007776B3"/>
    <w:rsid w:val="007777D9"/>
    <w:rsid w:val="0077780F"/>
    <w:rsid w:val="00777834"/>
    <w:rsid w:val="007778D1"/>
    <w:rsid w:val="00777ADF"/>
    <w:rsid w:val="00777C84"/>
    <w:rsid w:val="00777D34"/>
    <w:rsid w:val="00777F2D"/>
    <w:rsid w:val="00777F66"/>
    <w:rsid w:val="0078020E"/>
    <w:rsid w:val="00780218"/>
    <w:rsid w:val="00780313"/>
    <w:rsid w:val="0078054D"/>
    <w:rsid w:val="007805DE"/>
    <w:rsid w:val="00780802"/>
    <w:rsid w:val="00780917"/>
    <w:rsid w:val="00780B0A"/>
    <w:rsid w:val="00780BD4"/>
    <w:rsid w:val="00780BE8"/>
    <w:rsid w:val="00780CAD"/>
    <w:rsid w:val="00780D1A"/>
    <w:rsid w:val="00780FCB"/>
    <w:rsid w:val="00781044"/>
    <w:rsid w:val="00781198"/>
    <w:rsid w:val="0078126F"/>
    <w:rsid w:val="00781549"/>
    <w:rsid w:val="007816C5"/>
    <w:rsid w:val="007816E5"/>
    <w:rsid w:val="00781831"/>
    <w:rsid w:val="00781C05"/>
    <w:rsid w:val="00781F38"/>
    <w:rsid w:val="00782127"/>
    <w:rsid w:val="00782144"/>
    <w:rsid w:val="0078214A"/>
    <w:rsid w:val="00782808"/>
    <w:rsid w:val="00782919"/>
    <w:rsid w:val="007829A9"/>
    <w:rsid w:val="00782A2E"/>
    <w:rsid w:val="00782A5C"/>
    <w:rsid w:val="00782A7F"/>
    <w:rsid w:val="00782AB5"/>
    <w:rsid w:val="00782F73"/>
    <w:rsid w:val="00783247"/>
    <w:rsid w:val="0078333F"/>
    <w:rsid w:val="007834A4"/>
    <w:rsid w:val="007834AB"/>
    <w:rsid w:val="007835BC"/>
    <w:rsid w:val="00783769"/>
    <w:rsid w:val="007837B3"/>
    <w:rsid w:val="00783876"/>
    <w:rsid w:val="0078387A"/>
    <w:rsid w:val="00783948"/>
    <w:rsid w:val="00783991"/>
    <w:rsid w:val="007839DD"/>
    <w:rsid w:val="00783B0B"/>
    <w:rsid w:val="00783BEA"/>
    <w:rsid w:val="00783C57"/>
    <w:rsid w:val="00783D5C"/>
    <w:rsid w:val="00783EAA"/>
    <w:rsid w:val="00783FCB"/>
    <w:rsid w:val="00784002"/>
    <w:rsid w:val="00784179"/>
    <w:rsid w:val="00784201"/>
    <w:rsid w:val="0078422A"/>
    <w:rsid w:val="0078429E"/>
    <w:rsid w:val="007845A6"/>
    <w:rsid w:val="00784A3D"/>
    <w:rsid w:val="00784B8D"/>
    <w:rsid w:val="00784C04"/>
    <w:rsid w:val="00784C8D"/>
    <w:rsid w:val="00784D1A"/>
    <w:rsid w:val="00785101"/>
    <w:rsid w:val="007852DB"/>
    <w:rsid w:val="00785390"/>
    <w:rsid w:val="007854DF"/>
    <w:rsid w:val="00785532"/>
    <w:rsid w:val="00785660"/>
    <w:rsid w:val="0078570E"/>
    <w:rsid w:val="00785768"/>
    <w:rsid w:val="00785788"/>
    <w:rsid w:val="007858D1"/>
    <w:rsid w:val="007858DB"/>
    <w:rsid w:val="00785956"/>
    <w:rsid w:val="00785BAF"/>
    <w:rsid w:val="00785D6F"/>
    <w:rsid w:val="00785DEB"/>
    <w:rsid w:val="00785DF5"/>
    <w:rsid w:val="00785EDA"/>
    <w:rsid w:val="00785EF1"/>
    <w:rsid w:val="00785F4B"/>
    <w:rsid w:val="0078607A"/>
    <w:rsid w:val="0078613D"/>
    <w:rsid w:val="0078643E"/>
    <w:rsid w:val="00786455"/>
    <w:rsid w:val="0078646C"/>
    <w:rsid w:val="00786574"/>
    <w:rsid w:val="007865A0"/>
    <w:rsid w:val="0078690F"/>
    <w:rsid w:val="00786B6E"/>
    <w:rsid w:val="00786BC4"/>
    <w:rsid w:val="00786C7E"/>
    <w:rsid w:val="00786C95"/>
    <w:rsid w:val="00786F19"/>
    <w:rsid w:val="00786FBD"/>
    <w:rsid w:val="007871F4"/>
    <w:rsid w:val="0078721D"/>
    <w:rsid w:val="007875D2"/>
    <w:rsid w:val="0078774E"/>
    <w:rsid w:val="00787A3F"/>
    <w:rsid w:val="00787B4A"/>
    <w:rsid w:val="00787B95"/>
    <w:rsid w:val="00787BD4"/>
    <w:rsid w:val="00787CF6"/>
    <w:rsid w:val="00787E1A"/>
    <w:rsid w:val="00787ED6"/>
    <w:rsid w:val="00790060"/>
    <w:rsid w:val="00790242"/>
    <w:rsid w:val="007902D5"/>
    <w:rsid w:val="0079032C"/>
    <w:rsid w:val="00790379"/>
    <w:rsid w:val="00790381"/>
    <w:rsid w:val="0079048C"/>
    <w:rsid w:val="00790662"/>
    <w:rsid w:val="00790667"/>
    <w:rsid w:val="0079068B"/>
    <w:rsid w:val="0079069C"/>
    <w:rsid w:val="00790A47"/>
    <w:rsid w:val="00790B30"/>
    <w:rsid w:val="00790CCD"/>
    <w:rsid w:val="0079117A"/>
    <w:rsid w:val="00791399"/>
    <w:rsid w:val="007914BE"/>
    <w:rsid w:val="0079186A"/>
    <w:rsid w:val="007919FB"/>
    <w:rsid w:val="00791E27"/>
    <w:rsid w:val="00791E83"/>
    <w:rsid w:val="00791F31"/>
    <w:rsid w:val="00791F38"/>
    <w:rsid w:val="007921D9"/>
    <w:rsid w:val="0079243F"/>
    <w:rsid w:val="00792624"/>
    <w:rsid w:val="00792A22"/>
    <w:rsid w:val="00792B17"/>
    <w:rsid w:val="00792C05"/>
    <w:rsid w:val="00792E9E"/>
    <w:rsid w:val="00792FB2"/>
    <w:rsid w:val="0079314C"/>
    <w:rsid w:val="00793363"/>
    <w:rsid w:val="007934F8"/>
    <w:rsid w:val="00793703"/>
    <w:rsid w:val="007937F4"/>
    <w:rsid w:val="00793C73"/>
    <w:rsid w:val="00793CB0"/>
    <w:rsid w:val="00793D0F"/>
    <w:rsid w:val="00793DEA"/>
    <w:rsid w:val="00793ECC"/>
    <w:rsid w:val="00793F94"/>
    <w:rsid w:val="0079429F"/>
    <w:rsid w:val="007943FC"/>
    <w:rsid w:val="007946D0"/>
    <w:rsid w:val="00794758"/>
    <w:rsid w:val="00794765"/>
    <w:rsid w:val="007949A4"/>
    <w:rsid w:val="007949FC"/>
    <w:rsid w:val="00794B96"/>
    <w:rsid w:val="00794BE9"/>
    <w:rsid w:val="00794C2A"/>
    <w:rsid w:val="00794C8D"/>
    <w:rsid w:val="00794E59"/>
    <w:rsid w:val="00794F75"/>
    <w:rsid w:val="007953B2"/>
    <w:rsid w:val="007955E0"/>
    <w:rsid w:val="007957D2"/>
    <w:rsid w:val="0079595D"/>
    <w:rsid w:val="00795987"/>
    <w:rsid w:val="00795B6C"/>
    <w:rsid w:val="00795B70"/>
    <w:rsid w:val="00795F12"/>
    <w:rsid w:val="007960B0"/>
    <w:rsid w:val="00796321"/>
    <w:rsid w:val="007963E0"/>
    <w:rsid w:val="007968CB"/>
    <w:rsid w:val="0079694A"/>
    <w:rsid w:val="007969C0"/>
    <w:rsid w:val="00796A26"/>
    <w:rsid w:val="00796A6D"/>
    <w:rsid w:val="00796A91"/>
    <w:rsid w:val="00796BCE"/>
    <w:rsid w:val="00796CC0"/>
    <w:rsid w:val="00796D86"/>
    <w:rsid w:val="00797218"/>
    <w:rsid w:val="00797233"/>
    <w:rsid w:val="00797383"/>
    <w:rsid w:val="0079759F"/>
    <w:rsid w:val="007976F8"/>
    <w:rsid w:val="00797722"/>
    <w:rsid w:val="007977E4"/>
    <w:rsid w:val="007978B8"/>
    <w:rsid w:val="00797B6D"/>
    <w:rsid w:val="00797BE2"/>
    <w:rsid w:val="00797BEA"/>
    <w:rsid w:val="00797BED"/>
    <w:rsid w:val="00797F9F"/>
    <w:rsid w:val="007A0084"/>
    <w:rsid w:val="007A047F"/>
    <w:rsid w:val="007A094E"/>
    <w:rsid w:val="007A0B0B"/>
    <w:rsid w:val="007A0BB6"/>
    <w:rsid w:val="007A0EC5"/>
    <w:rsid w:val="007A1018"/>
    <w:rsid w:val="007A11C7"/>
    <w:rsid w:val="007A12C9"/>
    <w:rsid w:val="007A1384"/>
    <w:rsid w:val="007A1452"/>
    <w:rsid w:val="007A1525"/>
    <w:rsid w:val="007A160E"/>
    <w:rsid w:val="007A1D7A"/>
    <w:rsid w:val="007A1EBE"/>
    <w:rsid w:val="007A2281"/>
    <w:rsid w:val="007A24B9"/>
    <w:rsid w:val="007A2599"/>
    <w:rsid w:val="007A25DF"/>
    <w:rsid w:val="007A309C"/>
    <w:rsid w:val="007A30B4"/>
    <w:rsid w:val="007A3192"/>
    <w:rsid w:val="007A33A1"/>
    <w:rsid w:val="007A34FA"/>
    <w:rsid w:val="007A35CD"/>
    <w:rsid w:val="007A35E6"/>
    <w:rsid w:val="007A363B"/>
    <w:rsid w:val="007A380D"/>
    <w:rsid w:val="007A3AC2"/>
    <w:rsid w:val="007A3EE8"/>
    <w:rsid w:val="007A3F89"/>
    <w:rsid w:val="007A3FBF"/>
    <w:rsid w:val="007A3FCC"/>
    <w:rsid w:val="007A4046"/>
    <w:rsid w:val="007A415B"/>
    <w:rsid w:val="007A4173"/>
    <w:rsid w:val="007A4275"/>
    <w:rsid w:val="007A43AB"/>
    <w:rsid w:val="007A4B91"/>
    <w:rsid w:val="007A513C"/>
    <w:rsid w:val="007A5227"/>
    <w:rsid w:val="007A54F2"/>
    <w:rsid w:val="007A56D8"/>
    <w:rsid w:val="007A572F"/>
    <w:rsid w:val="007A5B85"/>
    <w:rsid w:val="007A5BCB"/>
    <w:rsid w:val="007A5C28"/>
    <w:rsid w:val="007A5D10"/>
    <w:rsid w:val="007A5D29"/>
    <w:rsid w:val="007A5DEA"/>
    <w:rsid w:val="007A5F36"/>
    <w:rsid w:val="007A6292"/>
    <w:rsid w:val="007A62E7"/>
    <w:rsid w:val="007A635C"/>
    <w:rsid w:val="007A63CF"/>
    <w:rsid w:val="007A642C"/>
    <w:rsid w:val="007A64F4"/>
    <w:rsid w:val="007A670E"/>
    <w:rsid w:val="007A68C9"/>
    <w:rsid w:val="007A69FE"/>
    <w:rsid w:val="007A6B51"/>
    <w:rsid w:val="007A6BB4"/>
    <w:rsid w:val="007A6BFF"/>
    <w:rsid w:val="007A6D5F"/>
    <w:rsid w:val="007A6DC8"/>
    <w:rsid w:val="007A6E25"/>
    <w:rsid w:val="007A6E97"/>
    <w:rsid w:val="007A7068"/>
    <w:rsid w:val="007A715A"/>
    <w:rsid w:val="007A7541"/>
    <w:rsid w:val="007A75E1"/>
    <w:rsid w:val="007A79E9"/>
    <w:rsid w:val="007A7A49"/>
    <w:rsid w:val="007A7D00"/>
    <w:rsid w:val="007A7D3B"/>
    <w:rsid w:val="007A7E4C"/>
    <w:rsid w:val="007B0224"/>
    <w:rsid w:val="007B0365"/>
    <w:rsid w:val="007B038E"/>
    <w:rsid w:val="007B0488"/>
    <w:rsid w:val="007B04E3"/>
    <w:rsid w:val="007B054E"/>
    <w:rsid w:val="007B05C2"/>
    <w:rsid w:val="007B08D1"/>
    <w:rsid w:val="007B0A43"/>
    <w:rsid w:val="007B0B91"/>
    <w:rsid w:val="007B0B9B"/>
    <w:rsid w:val="007B0C41"/>
    <w:rsid w:val="007B0FD1"/>
    <w:rsid w:val="007B0FFE"/>
    <w:rsid w:val="007B1171"/>
    <w:rsid w:val="007B11B9"/>
    <w:rsid w:val="007B1450"/>
    <w:rsid w:val="007B14CA"/>
    <w:rsid w:val="007B1601"/>
    <w:rsid w:val="007B1679"/>
    <w:rsid w:val="007B1732"/>
    <w:rsid w:val="007B1797"/>
    <w:rsid w:val="007B18D3"/>
    <w:rsid w:val="007B1B83"/>
    <w:rsid w:val="007B1BA8"/>
    <w:rsid w:val="007B1BED"/>
    <w:rsid w:val="007B1EAF"/>
    <w:rsid w:val="007B22F5"/>
    <w:rsid w:val="007B2397"/>
    <w:rsid w:val="007B244B"/>
    <w:rsid w:val="007B24E0"/>
    <w:rsid w:val="007B253A"/>
    <w:rsid w:val="007B29D2"/>
    <w:rsid w:val="007B2DA4"/>
    <w:rsid w:val="007B2DE2"/>
    <w:rsid w:val="007B2E61"/>
    <w:rsid w:val="007B2FAE"/>
    <w:rsid w:val="007B3061"/>
    <w:rsid w:val="007B3155"/>
    <w:rsid w:val="007B3344"/>
    <w:rsid w:val="007B365F"/>
    <w:rsid w:val="007B383E"/>
    <w:rsid w:val="007B3965"/>
    <w:rsid w:val="007B39F3"/>
    <w:rsid w:val="007B3A8A"/>
    <w:rsid w:val="007B3CB9"/>
    <w:rsid w:val="007B3E63"/>
    <w:rsid w:val="007B3F39"/>
    <w:rsid w:val="007B3F5E"/>
    <w:rsid w:val="007B3FB6"/>
    <w:rsid w:val="007B411F"/>
    <w:rsid w:val="007B41C0"/>
    <w:rsid w:val="007B41D9"/>
    <w:rsid w:val="007B4381"/>
    <w:rsid w:val="007B43A2"/>
    <w:rsid w:val="007B465A"/>
    <w:rsid w:val="007B478C"/>
    <w:rsid w:val="007B4798"/>
    <w:rsid w:val="007B49EB"/>
    <w:rsid w:val="007B4A41"/>
    <w:rsid w:val="007B4AF8"/>
    <w:rsid w:val="007B4E46"/>
    <w:rsid w:val="007B4ECC"/>
    <w:rsid w:val="007B5029"/>
    <w:rsid w:val="007B517E"/>
    <w:rsid w:val="007B5448"/>
    <w:rsid w:val="007B5560"/>
    <w:rsid w:val="007B56DE"/>
    <w:rsid w:val="007B5A9E"/>
    <w:rsid w:val="007B5D6E"/>
    <w:rsid w:val="007B5DBF"/>
    <w:rsid w:val="007B61A2"/>
    <w:rsid w:val="007B61C7"/>
    <w:rsid w:val="007B6284"/>
    <w:rsid w:val="007B6351"/>
    <w:rsid w:val="007B64EE"/>
    <w:rsid w:val="007B6698"/>
    <w:rsid w:val="007B67D8"/>
    <w:rsid w:val="007B6918"/>
    <w:rsid w:val="007B6AF9"/>
    <w:rsid w:val="007B6B15"/>
    <w:rsid w:val="007B6FAA"/>
    <w:rsid w:val="007B725B"/>
    <w:rsid w:val="007B7353"/>
    <w:rsid w:val="007B7501"/>
    <w:rsid w:val="007B763C"/>
    <w:rsid w:val="007B7882"/>
    <w:rsid w:val="007B789A"/>
    <w:rsid w:val="007B798C"/>
    <w:rsid w:val="007B79FA"/>
    <w:rsid w:val="007B7A3A"/>
    <w:rsid w:val="007B7BE5"/>
    <w:rsid w:val="007C01DF"/>
    <w:rsid w:val="007C024C"/>
    <w:rsid w:val="007C02B0"/>
    <w:rsid w:val="007C0544"/>
    <w:rsid w:val="007C06CD"/>
    <w:rsid w:val="007C083A"/>
    <w:rsid w:val="007C0A5E"/>
    <w:rsid w:val="007C0FB4"/>
    <w:rsid w:val="007C1040"/>
    <w:rsid w:val="007C122C"/>
    <w:rsid w:val="007C1335"/>
    <w:rsid w:val="007C13F4"/>
    <w:rsid w:val="007C153D"/>
    <w:rsid w:val="007C1602"/>
    <w:rsid w:val="007C1664"/>
    <w:rsid w:val="007C16DF"/>
    <w:rsid w:val="007C1950"/>
    <w:rsid w:val="007C1A30"/>
    <w:rsid w:val="007C1C39"/>
    <w:rsid w:val="007C1C7D"/>
    <w:rsid w:val="007C1DE8"/>
    <w:rsid w:val="007C1DF6"/>
    <w:rsid w:val="007C1EAC"/>
    <w:rsid w:val="007C1EAE"/>
    <w:rsid w:val="007C20C2"/>
    <w:rsid w:val="007C20C5"/>
    <w:rsid w:val="007C22C0"/>
    <w:rsid w:val="007C22C5"/>
    <w:rsid w:val="007C2488"/>
    <w:rsid w:val="007C2525"/>
    <w:rsid w:val="007C2799"/>
    <w:rsid w:val="007C2A03"/>
    <w:rsid w:val="007C2CD8"/>
    <w:rsid w:val="007C2F87"/>
    <w:rsid w:val="007C3463"/>
    <w:rsid w:val="007C3752"/>
    <w:rsid w:val="007C3774"/>
    <w:rsid w:val="007C39E5"/>
    <w:rsid w:val="007C3BE3"/>
    <w:rsid w:val="007C3BF4"/>
    <w:rsid w:val="007C3C8A"/>
    <w:rsid w:val="007C3D92"/>
    <w:rsid w:val="007C3D9D"/>
    <w:rsid w:val="007C3FBF"/>
    <w:rsid w:val="007C40A9"/>
    <w:rsid w:val="007C428C"/>
    <w:rsid w:val="007C4600"/>
    <w:rsid w:val="007C475E"/>
    <w:rsid w:val="007C47FC"/>
    <w:rsid w:val="007C492B"/>
    <w:rsid w:val="007C49E0"/>
    <w:rsid w:val="007C49F9"/>
    <w:rsid w:val="007C4A67"/>
    <w:rsid w:val="007C4B57"/>
    <w:rsid w:val="007C4C1D"/>
    <w:rsid w:val="007C4C9D"/>
    <w:rsid w:val="007C4DBE"/>
    <w:rsid w:val="007C4E4F"/>
    <w:rsid w:val="007C4E53"/>
    <w:rsid w:val="007C502B"/>
    <w:rsid w:val="007C5375"/>
    <w:rsid w:val="007C53BF"/>
    <w:rsid w:val="007C5474"/>
    <w:rsid w:val="007C548C"/>
    <w:rsid w:val="007C5544"/>
    <w:rsid w:val="007C5611"/>
    <w:rsid w:val="007C56D1"/>
    <w:rsid w:val="007C577A"/>
    <w:rsid w:val="007C58E8"/>
    <w:rsid w:val="007C5DDF"/>
    <w:rsid w:val="007C5E39"/>
    <w:rsid w:val="007C5F1B"/>
    <w:rsid w:val="007C6015"/>
    <w:rsid w:val="007C6733"/>
    <w:rsid w:val="007C673E"/>
    <w:rsid w:val="007C6880"/>
    <w:rsid w:val="007C6EF3"/>
    <w:rsid w:val="007C7051"/>
    <w:rsid w:val="007C70AD"/>
    <w:rsid w:val="007C70D4"/>
    <w:rsid w:val="007C7163"/>
    <w:rsid w:val="007C7276"/>
    <w:rsid w:val="007C729F"/>
    <w:rsid w:val="007C740B"/>
    <w:rsid w:val="007C774A"/>
    <w:rsid w:val="007C7798"/>
    <w:rsid w:val="007C7845"/>
    <w:rsid w:val="007C7865"/>
    <w:rsid w:val="007C797A"/>
    <w:rsid w:val="007C79DF"/>
    <w:rsid w:val="007C7AC5"/>
    <w:rsid w:val="007C7ACB"/>
    <w:rsid w:val="007C7B2C"/>
    <w:rsid w:val="007C7D78"/>
    <w:rsid w:val="007D02AF"/>
    <w:rsid w:val="007D03C5"/>
    <w:rsid w:val="007D0535"/>
    <w:rsid w:val="007D0560"/>
    <w:rsid w:val="007D05B1"/>
    <w:rsid w:val="007D072A"/>
    <w:rsid w:val="007D0856"/>
    <w:rsid w:val="007D0881"/>
    <w:rsid w:val="007D09AA"/>
    <w:rsid w:val="007D0AC1"/>
    <w:rsid w:val="007D0ADA"/>
    <w:rsid w:val="007D0ADE"/>
    <w:rsid w:val="007D0DA0"/>
    <w:rsid w:val="007D0E39"/>
    <w:rsid w:val="007D1329"/>
    <w:rsid w:val="007D1495"/>
    <w:rsid w:val="007D1684"/>
    <w:rsid w:val="007D1706"/>
    <w:rsid w:val="007D1975"/>
    <w:rsid w:val="007D1AE1"/>
    <w:rsid w:val="007D1C63"/>
    <w:rsid w:val="007D1CBF"/>
    <w:rsid w:val="007D1F49"/>
    <w:rsid w:val="007D1FD3"/>
    <w:rsid w:val="007D2001"/>
    <w:rsid w:val="007D2082"/>
    <w:rsid w:val="007D22C0"/>
    <w:rsid w:val="007D22C4"/>
    <w:rsid w:val="007D22F3"/>
    <w:rsid w:val="007D25FE"/>
    <w:rsid w:val="007D29A1"/>
    <w:rsid w:val="007D2A3B"/>
    <w:rsid w:val="007D2A88"/>
    <w:rsid w:val="007D2B2E"/>
    <w:rsid w:val="007D2B31"/>
    <w:rsid w:val="007D2B49"/>
    <w:rsid w:val="007D2BD0"/>
    <w:rsid w:val="007D2DAD"/>
    <w:rsid w:val="007D2E23"/>
    <w:rsid w:val="007D2EB7"/>
    <w:rsid w:val="007D304C"/>
    <w:rsid w:val="007D3361"/>
    <w:rsid w:val="007D33BD"/>
    <w:rsid w:val="007D370C"/>
    <w:rsid w:val="007D3A2C"/>
    <w:rsid w:val="007D3A83"/>
    <w:rsid w:val="007D3C44"/>
    <w:rsid w:val="007D401C"/>
    <w:rsid w:val="007D42C8"/>
    <w:rsid w:val="007D43AE"/>
    <w:rsid w:val="007D45E9"/>
    <w:rsid w:val="007D48DB"/>
    <w:rsid w:val="007D4C75"/>
    <w:rsid w:val="007D4CEA"/>
    <w:rsid w:val="007D4D67"/>
    <w:rsid w:val="007D4FD5"/>
    <w:rsid w:val="007D500C"/>
    <w:rsid w:val="007D501D"/>
    <w:rsid w:val="007D5090"/>
    <w:rsid w:val="007D51B0"/>
    <w:rsid w:val="007D54C5"/>
    <w:rsid w:val="007D54CD"/>
    <w:rsid w:val="007D5756"/>
    <w:rsid w:val="007D58D7"/>
    <w:rsid w:val="007D59F0"/>
    <w:rsid w:val="007D5AF2"/>
    <w:rsid w:val="007D5BED"/>
    <w:rsid w:val="007D5E29"/>
    <w:rsid w:val="007D5E4D"/>
    <w:rsid w:val="007D5FA4"/>
    <w:rsid w:val="007D655E"/>
    <w:rsid w:val="007D65A0"/>
    <w:rsid w:val="007D6874"/>
    <w:rsid w:val="007D69C1"/>
    <w:rsid w:val="007D6A39"/>
    <w:rsid w:val="007D6BF3"/>
    <w:rsid w:val="007D6C1C"/>
    <w:rsid w:val="007D6D24"/>
    <w:rsid w:val="007D6F64"/>
    <w:rsid w:val="007D7090"/>
    <w:rsid w:val="007D744E"/>
    <w:rsid w:val="007D7488"/>
    <w:rsid w:val="007D74D8"/>
    <w:rsid w:val="007D7594"/>
    <w:rsid w:val="007D7649"/>
    <w:rsid w:val="007D7688"/>
    <w:rsid w:val="007D780F"/>
    <w:rsid w:val="007D7AE4"/>
    <w:rsid w:val="007D7AEE"/>
    <w:rsid w:val="007D7B1C"/>
    <w:rsid w:val="007D7D8F"/>
    <w:rsid w:val="007D7F2D"/>
    <w:rsid w:val="007D7FF3"/>
    <w:rsid w:val="007E00AE"/>
    <w:rsid w:val="007E01E2"/>
    <w:rsid w:val="007E03AA"/>
    <w:rsid w:val="007E03D0"/>
    <w:rsid w:val="007E048E"/>
    <w:rsid w:val="007E054A"/>
    <w:rsid w:val="007E080F"/>
    <w:rsid w:val="007E0824"/>
    <w:rsid w:val="007E09DD"/>
    <w:rsid w:val="007E09E7"/>
    <w:rsid w:val="007E0C8C"/>
    <w:rsid w:val="007E0E79"/>
    <w:rsid w:val="007E1021"/>
    <w:rsid w:val="007E1344"/>
    <w:rsid w:val="007E15A7"/>
    <w:rsid w:val="007E17B1"/>
    <w:rsid w:val="007E1860"/>
    <w:rsid w:val="007E1B69"/>
    <w:rsid w:val="007E1BE0"/>
    <w:rsid w:val="007E1BEE"/>
    <w:rsid w:val="007E1C33"/>
    <w:rsid w:val="007E1CFE"/>
    <w:rsid w:val="007E1E2B"/>
    <w:rsid w:val="007E20AF"/>
    <w:rsid w:val="007E2286"/>
    <w:rsid w:val="007E22C7"/>
    <w:rsid w:val="007E247B"/>
    <w:rsid w:val="007E262D"/>
    <w:rsid w:val="007E27CE"/>
    <w:rsid w:val="007E2949"/>
    <w:rsid w:val="007E2A43"/>
    <w:rsid w:val="007E2AA4"/>
    <w:rsid w:val="007E2CD6"/>
    <w:rsid w:val="007E2D80"/>
    <w:rsid w:val="007E2EC6"/>
    <w:rsid w:val="007E2F3A"/>
    <w:rsid w:val="007E342E"/>
    <w:rsid w:val="007E34D2"/>
    <w:rsid w:val="007E37F9"/>
    <w:rsid w:val="007E38FE"/>
    <w:rsid w:val="007E3912"/>
    <w:rsid w:val="007E3A8B"/>
    <w:rsid w:val="007E3BDB"/>
    <w:rsid w:val="007E3DD7"/>
    <w:rsid w:val="007E3F78"/>
    <w:rsid w:val="007E426D"/>
    <w:rsid w:val="007E440F"/>
    <w:rsid w:val="007E4411"/>
    <w:rsid w:val="007E4593"/>
    <w:rsid w:val="007E4626"/>
    <w:rsid w:val="007E468C"/>
    <w:rsid w:val="007E46D8"/>
    <w:rsid w:val="007E4ADC"/>
    <w:rsid w:val="007E4B24"/>
    <w:rsid w:val="007E4B7C"/>
    <w:rsid w:val="007E4D9E"/>
    <w:rsid w:val="007E4EEE"/>
    <w:rsid w:val="007E507D"/>
    <w:rsid w:val="007E53A0"/>
    <w:rsid w:val="007E5412"/>
    <w:rsid w:val="007E548A"/>
    <w:rsid w:val="007E55CE"/>
    <w:rsid w:val="007E565E"/>
    <w:rsid w:val="007E5A51"/>
    <w:rsid w:val="007E5AEC"/>
    <w:rsid w:val="007E5B01"/>
    <w:rsid w:val="007E5C52"/>
    <w:rsid w:val="007E5CCC"/>
    <w:rsid w:val="007E5D1B"/>
    <w:rsid w:val="007E5D61"/>
    <w:rsid w:val="007E5E6A"/>
    <w:rsid w:val="007E5E78"/>
    <w:rsid w:val="007E5F07"/>
    <w:rsid w:val="007E5F6F"/>
    <w:rsid w:val="007E60BD"/>
    <w:rsid w:val="007E60E0"/>
    <w:rsid w:val="007E65A4"/>
    <w:rsid w:val="007E65D3"/>
    <w:rsid w:val="007E6824"/>
    <w:rsid w:val="007E685C"/>
    <w:rsid w:val="007E69E6"/>
    <w:rsid w:val="007E6A08"/>
    <w:rsid w:val="007E6BFF"/>
    <w:rsid w:val="007E6DE4"/>
    <w:rsid w:val="007E6E13"/>
    <w:rsid w:val="007E6EA3"/>
    <w:rsid w:val="007E6F70"/>
    <w:rsid w:val="007E6F7E"/>
    <w:rsid w:val="007E7048"/>
    <w:rsid w:val="007E7797"/>
    <w:rsid w:val="007E7834"/>
    <w:rsid w:val="007E7912"/>
    <w:rsid w:val="007E7A0E"/>
    <w:rsid w:val="007E7ADC"/>
    <w:rsid w:val="007E7E7F"/>
    <w:rsid w:val="007E7F37"/>
    <w:rsid w:val="007E7F39"/>
    <w:rsid w:val="007F0071"/>
    <w:rsid w:val="007F016B"/>
    <w:rsid w:val="007F01DD"/>
    <w:rsid w:val="007F0485"/>
    <w:rsid w:val="007F09BA"/>
    <w:rsid w:val="007F0EB3"/>
    <w:rsid w:val="007F0FFD"/>
    <w:rsid w:val="007F12CE"/>
    <w:rsid w:val="007F12F1"/>
    <w:rsid w:val="007F139C"/>
    <w:rsid w:val="007F1573"/>
    <w:rsid w:val="007F1764"/>
    <w:rsid w:val="007F1861"/>
    <w:rsid w:val="007F1A91"/>
    <w:rsid w:val="007F1BA9"/>
    <w:rsid w:val="007F1D17"/>
    <w:rsid w:val="007F2140"/>
    <w:rsid w:val="007F2157"/>
    <w:rsid w:val="007F2210"/>
    <w:rsid w:val="007F22AC"/>
    <w:rsid w:val="007F234E"/>
    <w:rsid w:val="007F23AF"/>
    <w:rsid w:val="007F2867"/>
    <w:rsid w:val="007F28C4"/>
    <w:rsid w:val="007F28E8"/>
    <w:rsid w:val="007F2A71"/>
    <w:rsid w:val="007F2BCC"/>
    <w:rsid w:val="007F2D7D"/>
    <w:rsid w:val="007F30C6"/>
    <w:rsid w:val="007F34F9"/>
    <w:rsid w:val="007F369D"/>
    <w:rsid w:val="007F3B18"/>
    <w:rsid w:val="007F3BC9"/>
    <w:rsid w:val="007F3D61"/>
    <w:rsid w:val="007F3F09"/>
    <w:rsid w:val="007F40FA"/>
    <w:rsid w:val="007F4309"/>
    <w:rsid w:val="007F439A"/>
    <w:rsid w:val="007F43CC"/>
    <w:rsid w:val="007F4545"/>
    <w:rsid w:val="007F4913"/>
    <w:rsid w:val="007F4ACE"/>
    <w:rsid w:val="007F4EBB"/>
    <w:rsid w:val="007F50EE"/>
    <w:rsid w:val="007F54E2"/>
    <w:rsid w:val="007F5699"/>
    <w:rsid w:val="007F581D"/>
    <w:rsid w:val="007F599A"/>
    <w:rsid w:val="007F5EAE"/>
    <w:rsid w:val="007F639C"/>
    <w:rsid w:val="007F6681"/>
    <w:rsid w:val="007F681B"/>
    <w:rsid w:val="007F68BD"/>
    <w:rsid w:val="007F6934"/>
    <w:rsid w:val="007F6BAB"/>
    <w:rsid w:val="007F6D98"/>
    <w:rsid w:val="007F6DAA"/>
    <w:rsid w:val="007F6DF6"/>
    <w:rsid w:val="007F6E73"/>
    <w:rsid w:val="007F6F9A"/>
    <w:rsid w:val="007F6FD7"/>
    <w:rsid w:val="007F706D"/>
    <w:rsid w:val="007F7475"/>
    <w:rsid w:val="007F7610"/>
    <w:rsid w:val="007F770A"/>
    <w:rsid w:val="007F7775"/>
    <w:rsid w:val="007F7996"/>
    <w:rsid w:val="007F7A3C"/>
    <w:rsid w:val="007F7D6E"/>
    <w:rsid w:val="008001A2"/>
    <w:rsid w:val="008003DD"/>
    <w:rsid w:val="008003F1"/>
    <w:rsid w:val="0080046C"/>
    <w:rsid w:val="00800752"/>
    <w:rsid w:val="008009D2"/>
    <w:rsid w:val="00800AE3"/>
    <w:rsid w:val="00800B7C"/>
    <w:rsid w:val="00800C96"/>
    <w:rsid w:val="00800CCB"/>
    <w:rsid w:val="00800D6C"/>
    <w:rsid w:val="0080100C"/>
    <w:rsid w:val="0080114B"/>
    <w:rsid w:val="0080129A"/>
    <w:rsid w:val="008012DB"/>
    <w:rsid w:val="00801356"/>
    <w:rsid w:val="008018BC"/>
    <w:rsid w:val="00801B78"/>
    <w:rsid w:val="00801CF1"/>
    <w:rsid w:val="00801DC2"/>
    <w:rsid w:val="00801E38"/>
    <w:rsid w:val="00801E47"/>
    <w:rsid w:val="00801FF2"/>
    <w:rsid w:val="00802043"/>
    <w:rsid w:val="0080207A"/>
    <w:rsid w:val="00802133"/>
    <w:rsid w:val="008022E2"/>
    <w:rsid w:val="00802369"/>
    <w:rsid w:val="008024EC"/>
    <w:rsid w:val="008025AA"/>
    <w:rsid w:val="00802612"/>
    <w:rsid w:val="0080266B"/>
    <w:rsid w:val="008026AF"/>
    <w:rsid w:val="008027E3"/>
    <w:rsid w:val="0080297B"/>
    <w:rsid w:val="00802B13"/>
    <w:rsid w:val="00802C81"/>
    <w:rsid w:val="00802F03"/>
    <w:rsid w:val="008031E1"/>
    <w:rsid w:val="008032B4"/>
    <w:rsid w:val="00803384"/>
    <w:rsid w:val="008034C2"/>
    <w:rsid w:val="008034FC"/>
    <w:rsid w:val="00803529"/>
    <w:rsid w:val="008036B8"/>
    <w:rsid w:val="008036F8"/>
    <w:rsid w:val="008036FB"/>
    <w:rsid w:val="008038CA"/>
    <w:rsid w:val="00803A6D"/>
    <w:rsid w:val="00803CE8"/>
    <w:rsid w:val="008041FF"/>
    <w:rsid w:val="0080421F"/>
    <w:rsid w:val="008042C1"/>
    <w:rsid w:val="0080457B"/>
    <w:rsid w:val="00804902"/>
    <w:rsid w:val="00804A28"/>
    <w:rsid w:val="00804DB7"/>
    <w:rsid w:val="00804DB9"/>
    <w:rsid w:val="00804ED9"/>
    <w:rsid w:val="00804F30"/>
    <w:rsid w:val="00805296"/>
    <w:rsid w:val="0080537D"/>
    <w:rsid w:val="008053E3"/>
    <w:rsid w:val="00805414"/>
    <w:rsid w:val="0080560D"/>
    <w:rsid w:val="00805639"/>
    <w:rsid w:val="008057CA"/>
    <w:rsid w:val="00805893"/>
    <w:rsid w:val="00805D2D"/>
    <w:rsid w:val="00805E1A"/>
    <w:rsid w:val="008060B7"/>
    <w:rsid w:val="00806638"/>
    <w:rsid w:val="0080664E"/>
    <w:rsid w:val="008066C8"/>
    <w:rsid w:val="00806BEF"/>
    <w:rsid w:val="00806C1A"/>
    <w:rsid w:val="00806E4F"/>
    <w:rsid w:val="00806E84"/>
    <w:rsid w:val="00806FE9"/>
    <w:rsid w:val="008071BC"/>
    <w:rsid w:val="008074A9"/>
    <w:rsid w:val="00807516"/>
    <w:rsid w:val="008076F2"/>
    <w:rsid w:val="00807B8F"/>
    <w:rsid w:val="00807B9D"/>
    <w:rsid w:val="00807BCB"/>
    <w:rsid w:val="00807D73"/>
    <w:rsid w:val="00807E93"/>
    <w:rsid w:val="00807F13"/>
    <w:rsid w:val="008100D9"/>
    <w:rsid w:val="008101B1"/>
    <w:rsid w:val="0081052A"/>
    <w:rsid w:val="0081078A"/>
    <w:rsid w:val="008107C3"/>
    <w:rsid w:val="00810999"/>
    <w:rsid w:val="00810AD6"/>
    <w:rsid w:val="00810B0A"/>
    <w:rsid w:val="00810B58"/>
    <w:rsid w:val="00810E06"/>
    <w:rsid w:val="0081117E"/>
    <w:rsid w:val="0081117F"/>
    <w:rsid w:val="008112F2"/>
    <w:rsid w:val="0081145A"/>
    <w:rsid w:val="008114EF"/>
    <w:rsid w:val="00811632"/>
    <w:rsid w:val="008116AC"/>
    <w:rsid w:val="008116E6"/>
    <w:rsid w:val="0081190A"/>
    <w:rsid w:val="00811A39"/>
    <w:rsid w:val="00811A3A"/>
    <w:rsid w:val="00811D7E"/>
    <w:rsid w:val="00811E8D"/>
    <w:rsid w:val="00812214"/>
    <w:rsid w:val="00812216"/>
    <w:rsid w:val="00812350"/>
    <w:rsid w:val="008123ED"/>
    <w:rsid w:val="00812472"/>
    <w:rsid w:val="0081252A"/>
    <w:rsid w:val="008125C2"/>
    <w:rsid w:val="008125E7"/>
    <w:rsid w:val="00812705"/>
    <w:rsid w:val="008129EF"/>
    <w:rsid w:val="00812A18"/>
    <w:rsid w:val="00812AEA"/>
    <w:rsid w:val="00812E46"/>
    <w:rsid w:val="008130C4"/>
    <w:rsid w:val="008132D8"/>
    <w:rsid w:val="008133D6"/>
    <w:rsid w:val="00813600"/>
    <w:rsid w:val="0081363F"/>
    <w:rsid w:val="0081399B"/>
    <w:rsid w:val="00813A98"/>
    <w:rsid w:val="00813B7D"/>
    <w:rsid w:val="00813C24"/>
    <w:rsid w:val="00813C47"/>
    <w:rsid w:val="00813CBC"/>
    <w:rsid w:val="00813EBC"/>
    <w:rsid w:val="00813EE3"/>
    <w:rsid w:val="00813EFB"/>
    <w:rsid w:val="0081425E"/>
    <w:rsid w:val="0081428B"/>
    <w:rsid w:val="0081428D"/>
    <w:rsid w:val="008142B5"/>
    <w:rsid w:val="00814336"/>
    <w:rsid w:val="008143A5"/>
    <w:rsid w:val="00814584"/>
    <w:rsid w:val="00814630"/>
    <w:rsid w:val="008146B2"/>
    <w:rsid w:val="008147DF"/>
    <w:rsid w:val="008148B2"/>
    <w:rsid w:val="008149D4"/>
    <w:rsid w:val="00814A63"/>
    <w:rsid w:val="00814CE9"/>
    <w:rsid w:val="00814D2E"/>
    <w:rsid w:val="00814FD5"/>
    <w:rsid w:val="00815000"/>
    <w:rsid w:val="00815457"/>
    <w:rsid w:val="008155F8"/>
    <w:rsid w:val="0081564A"/>
    <w:rsid w:val="0081579B"/>
    <w:rsid w:val="00815846"/>
    <w:rsid w:val="00815B6D"/>
    <w:rsid w:val="00815C6E"/>
    <w:rsid w:val="00815CBF"/>
    <w:rsid w:val="00815F61"/>
    <w:rsid w:val="00816087"/>
    <w:rsid w:val="00816246"/>
    <w:rsid w:val="0081631D"/>
    <w:rsid w:val="00816447"/>
    <w:rsid w:val="0081647B"/>
    <w:rsid w:val="00816612"/>
    <w:rsid w:val="00816752"/>
    <w:rsid w:val="00816AB3"/>
    <w:rsid w:val="00816ABD"/>
    <w:rsid w:val="00816F3C"/>
    <w:rsid w:val="00817030"/>
    <w:rsid w:val="00817048"/>
    <w:rsid w:val="00817229"/>
    <w:rsid w:val="008172CA"/>
    <w:rsid w:val="008172D0"/>
    <w:rsid w:val="00817347"/>
    <w:rsid w:val="008174D2"/>
    <w:rsid w:val="008175BC"/>
    <w:rsid w:val="008176F5"/>
    <w:rsid w:val="0081773B"/>
    <w:rsid w:val="0081778A"/>
    <w:rsid w:val="008177E1"/>
    <w:rsid w:val="008178CA"/>
    <w:rsid w:val="008178F3"/>
    <w:rsid w:val="00817A16"/>
    <w:rsid w:val="00817B8F"/>
    <w:rsid w:val="00817D77"/>
    <w:rsid w:val="00817D8D"/>
    <w:rsid w:val="00817E76"/>
    <w:rsid w:val="00820168"/>
    <w:rsid w:val="0082022A"/>
    <w:rsid w:val="00820301"/>
    <w:rsid w:val="008204F2"/>
    <w:rsid w:val="008204FA"/>
    <w:rsid w:val="008206D0"/>
    <w:rsid w:val="008207B4"/>
    <w:rsid w:val="008208CD"/>
    <w:rsid w:val="00820982"/>
    <w:rsid w:val="008209B9"/>
    <w:rsid w:val="00820B3C"/>
    <w:rsid w:val="00820C45"/>
    <w:rsid w:val="00820CB7"/>
    <w:rsid w:val="00820FAB"/>
    <w:rsid w:val="008210FA"/>
    <w:rsid w:val="0082125B"/>
    <w:rsid w:val="008212A6"/>
    <w:rsid w:val="0082171D"/>
    <w:rsid w:val="00821A23"/>
    <w:rsid w:val="00821ABA"/>
    <w:rsid w:val="00821D6E"/>
    <w:rsid w:val="00822060"/>
    <w:rsid w:val="008221C9"/>
    <w:rsid w:val="0082231F"/>
    <w:rsid w:val="0082246A"/>
    <w:rsid w:val="0082253A"/>
    <w:rsid w:val="008226A3"/>
    <w:rsid w:val="0082287B"/>
    <w:rsid w:val="00822BC6"/>
    <w:rsid w:val="00822CDC"/>
    <w:rsid w:val="00822DAE"/>
    <w:rsid w:val="00822E01"/>
    <w:rsid w:val="00823287"/>
    <w:rsid w:val="00823388"/>
    <w:rsid w:val="0082368A"/>
    <w:rsid w:val="008237C6"/>
    <w:rsid w:val="00823825"/>
    <w:rsid w:val="008239E1"/>
    <w:rsid w:val="00823A2B"/>
    <w:rsid w:val="00823AE5"/>
    <w:rsid w:val="00823C09"/>
    <w:rsid w:val="00823C87"/>
    <w:rsid w:val="00823D19"/>
    <w:rsid w:val="00823DE8"/>
    <w:rsid w:val="00823F1F"/>
    <w:rsid w:val="00824210"/>
    <w:rsid w:val="0082434E"/>
    <w:rsid w:val="00824372"/>
    <w:rsid w:val="008243EC"/>
    <w:rsid w:val="008244ED"/>
    <w:rsid w:val="008244FA"/>
    <w:rsid w:val="00824751"/>
    <w:rsid w:val="008248CE"/>
    <w:rsid w:val="00824999"/>
    <w:rsid w:val="00824B56"/>
    <w:rsid w:val="00824B5C"/>
    <w:rsid w:val="00824D7C"/>
    <w:rsid w:val="00824DA0"/>
    <w:rsid w:val="0082513B"/>
    <w:rsid w:val="008252FA"/>
    <w:rsid w:val="008253A8"/>
    <w:rsid w:val="008254D7"/>
    <w:rsid w:val="008259AC"/>
    <w:rsid w:val="00825E1F"/>
    <w:rsid w:val="00825E74"/>
    <w:rsid w:val="00826083"/>
    <w:rsid w:val="0082615F"/>
    <w:rsid w:val="008262CE"/>
    <w:rsid w:val="00826373"/>
    <w:rsid w:val="0082655D"/>
    <w:rsid w:val="0082678A"/>
    <w:rsid w:val="008267D6"/>
    <w:rsid w:val="008268B4"/>
    <w:rsid w:val="00826A22"/>
    <w:rsid w:val="00826AB1"/>
    <w:rsid w:val="00826ABD"/>
    <w:rsid w:val="00826B15"/>
    <w:rsid w:val="00826C12"/>
    <w:rsid w:val="00826E70"/>
    <w:rsid w:val="008272AC"/>
    <w:rsid w:val="008273A0"/>
    <w:rsid w:val="00827433"/>
    <w:rsid w:val="008276E9"/>
    <w:rsid w:val="008277F6"/>
    <w:rsid w:val="0082796B"/>
    <w:rsid w:val="00827A26"/>
    <w:rsid w:val="00827A8C"/>
    <w:rsid w:val="00827CF9"/>
    <w:rsid w:val="00827F21"/>
    <w:rsid w:val="00827FBB"/>
    <w:rsid w:val="008305EA"/>
    <w:rsid w:val="0083076E"/>
    <w:rsid w:val="008307FD"/>
    <w:rsid w:val="0083084F"/>
    <w:rsid w:val="00830D5E"/>
    <w:rsid w:val="00830FB3"/>
    <w:rsid w:val="00831138"/>
    <w:rsid w:val="0083128D"/>
    <w:rsid w:val="008313EB"/>
    <w:rsid w:val="008313F8"/>
    <w:rsid w:val="0083155A"/>
    <w:rsid w:val="00831592"/>
    <w:rsid w:val="00831674"/>
    <w:rsid w:val="008318C9"/>
    <w:rsid w:val="00831923"/>
    <w:rsid w:val="0083194D"/>
    <w:rsid w:val="00831A4B"/>
    <w:rsid w:val="00831B27"/>
    <w:rsid w:val="00831BA5"/>
    <w:rsid w:val="00831C45"/>
    <w:rsid w:val="00831CF4"/>
    <w:rsid w:val="00831D13"/>
    <w:rsid w:val="00831E28"/>
    <w:rsid w:val="00831EC9"/>
    <w:rsid w:val="00831F3A"/>
    <w:rsid w:val="00831F8A"/>
    <w:rsid w:val="00831FE9"/>
    <w:rsid w:val="00832046"/>
    <w:rsid w:val="008321AD"/>
    <w:rsid w:val="00832203"/>
    <w:rsid w:val="0083238D"/>
    <w:rsid w:val="008324CA"/>
    <w:rsid w:val="008324E6"/>
    <w:rsid w:val="0083257E"/>
    <w:rsid w:val="008326C1"/>
    <w:rsid w:val="0083296C"/>
    <w:rsid w:val="008329A6"/>
    <w:rsid w:val="00832A7F"/>
    <w:rsid w:val="00832B79"/>
    <w:rsid w:val="00832D55"/>
    <w:rsid w:val="00832DF3"/>
    <w:rsid w:val="00832F6F"/>
    <w:rsid w:val="008331C1"/>
    <w:rsid w:val="008332E5"/>
    <w:rsid w:val="00833471"/>
    <w:rsid w:val="008334C2"/>
    <w:rsid w:val="0083366A"/>
    <w:rsid w:val="0083366C"/>
    <w:rsid w:val="008336D3"/>
    <w:rsid w:val="0083391A"/>
    <w:rsid w:val="00833992"/>
    <w:rsid w:val="008339A2"/>
    <w:rsid w:val="00833C6D"/>
    <w:rsid w:val="00833CA2"/>
    <w:rsid w:val="00833F47"/>
    <w:rsid w:val="00834264"/>
    <w:rsid w:val="00834636"/>
    <w:rsid w:val="008346B4"/>
    <w:rsid w:val="00834790"/>
    <w:rsid w:val="0083485B"/>
    <w:rsid w:val="008349B5"/>
    <w:rsid w:val="00834BB4"/>
    <w:rsid w:val="00834EAF"/>
    <w:rsid w:val="00834ECE"/>
    <w:rsid w:val="00834F68"/>
    <w:rsid w:val="00834FF9"/>
    <w:rsid w:val="0083505F"/>
    <w:rsid w:val="008350EE"/>
    <w:rsid w:val="00835185"/>
    <w:rsid w:val="008352AE"/>
    <w:rsid w:val="008353A5"/>
    <w:rsid w:val="008353B0"/>
    <w:rsid w:val="0083544D"/>
    <w:rsid w:val="0083557D"/>
    <w:rsid w:val="008356D8"/>
    <w:rsid w:val="008357C5"/>
    <w:rsid w:val="008357E1"/>
    <w:rsid w:val="0083587D"/>
    <w:rsid w:val="00835A58"/>
    <w:rsid w:val="00835AB9"/>
    <w:rsid w:val="00835F6B"/>
    <w:rsid w:val="00835F7B"/>
    <w:rsid w:val="008360F7"/>
    <w:rsid w:val="00836104"/>
    <w:rsid w:val="008364B1"/>
    <w:rsid w:val="008367C7"/>
    <w:rsid w:val="00836819"/>
    <w:rsid w:val="0083687D"/>
    <w:rsid w:val="00836B05"/>
    <w:rsid w:val="00836CAD"/>
    <w:rsid w:val="00836E19"/>
    <w:rsid w:val="00836E7E"/>
    <w:rsid w:val="00837024"/>
    <w:rsid w:val="008371BD"/>
    <w:rsid w:val="00837533"/>
    <w:rsid w:val="0083754B"/>
    <w:rsid w:val="0083774F"/>
    <w:rsid w:val="0083779E"/>
    <w:rsid w:val="00837B20"/>
    <w:rsid w:val="00837CD6"/>
    <w:rsid w:val="00837DF1"/>
    <w:rsid w:val="008400A0"/>
    <w:rsid w:val="008401B6"/>
    <w:rsid w:val="0084020D"/>
    <w:rsid w:val="00840225"/>
    <w:rsid w:val="0084048D"/>
    <w:rsid w:val="0084053B"/>
    <w:rsid w:val="008406B5"/>
    <w:rsid w:val="00840A50"/>
    <w:rsid w:val="00840AAD"/>
    <w:rsid w:val="00840AF1"/>
    <w:rsid w:val="00840CE9"/>
    <w:rsid w:val="00840EB0"/>
    <w:rsid w:val="00840FD1"/>
    <w:rsid w:val="0084101F"/>
    <w:rsid w:val="00841052"/>
    <w:rsid w:val="008411E3"/>
    <w:rsid w:val="00841338"/>
    <w:rsid w:val="008415DE"/>
    <w:rsid w:val="0084167D"/>
    <w:rsid w:val="00841833"/>
    <w:rsid w:val="00841977"/>
    <w:rsid w:val="00841A8B"/>
    <w:rsid w:val="00841E31"/>
    <w:rsid w:val="00841E46"/>
    <w:rsid w:val="00842006"/>
    <w:rsid w:val="00842273"/>
    <w:rsid w:val="008423BC"/>
    <w:rsid w:val="008423FC"/>
    <w:rsid w:val="008423FE"/>
    <w:rsid w:val="00842A71"/>
    <w:rsid w:val="00842C56"/>
    <w:rsid w:val="00842CDA"/>
    <w:rsid w:val="00842E94"/>
    <w:rsid w:val="00842F32"/>
    <w:rsid w:val="00842F4E"/>
    <w:rsid w:val="00843034"/>
    <w:rsid w:val="00843052"/>
    <w:rsid w:val="00843330"/>
    <w:rsid w:val="008434AA"/>
    <w:rsid w:val="00843521"/>
    <w:rsid w:val="008436CE"/>
    <w:rsid w:val="008437C8"/>
    <w:rsid w:val="0084390C"/>
    <w:rsid w:val="00843934"/>
    <w:rsid w:val="00843991"/>
    <w:rsid w:val="00843AAF"/>
    <w:rsid w:val="00843B6D"/>
    <w:rsid w:val="00843CDB"/>
    <w:rsid w:val="00843CF7"/>
    <w:rsid w:val="00843DAA"/>
    <w:rsid w:val="00843EE1"/>
    <w:rsid w:val="00843F00"/>
    <w:rsid w:val="00844067"/>
    <w:rsid w:val="008440B8"/>
    <w:rsid w:val="0084412A"/>
    <w:rsid w:val="008441B6"/>
    <w:rsid w:val="00844217"/>
    <w:rsid w:val="00844666"/>
    <w:rsid w:val="00844719"/>
    <w:rsid w:val="008447B1"/>
    <w:rsid w:val="008447DA"/>
    <w:rsid w:val="00844B1C"/>
    <w:rsid w:val="00844B5B"/>
    <w:rsid w:val="00844B6A"/>
    <w:rsid w:val="00844D16"/>
    <w:rsid w:val="00844E0F"/>
    <w:rsid w:val="00844E5A"/>
    <w:rsid w:val="00845064"/>
    <w:rsid w:val="00845165"/>
    <w:rsid w:val="00845245"/>
    <w:rsid w:val="0084526C"/>
    <w:rsid w:val="00845297"/>
    <w:rsid w:val="008454DB"/>
    <w:rsid w:val="008456A4"/>
    <w:rsid w:val="00845750"/>
    <w:rsid w:val="008457C2"/>
    <w:rsid w:val="00845A24"/>
    <w:rsid w:val="00845D0E"/>
    <w:rsid w:val="00845E35"/>
    <w:rsid w:val="00845E39"/>
    <w:rsid w:val="00845E4B"/>
    <w:rsid w:val="00845F15"/>
    <w:rsid w:val="00845F2E"/>
    <w:rsid w:val="00846087"/>
    <w:rsid w:val="008460C0"/>
    <w:rsid w:val="00846526"/>
    <w:rsid w:val="008465F6"/>
    <w:rsid w:val="0084663E"/>
    <w:rsid w:val="008467BF"/>
    <w:rsid w:val="008468AB"/>
    <w:rsid w:val="00846919"/>
    <w:rsid w:val="0084694F"/>
    <w:rsid w:val="0084698B"/>
    <w:rsid w:val="00846C97"/>
    <w:rsid w:val="00846D47"/>
    <w:rsid w:val="008470C0"/>
    <w:rsid w:val="0084713D"/>
    <w:rsid w:val="00847400"/>
    <w:rsid w:val="008474B0"/>
    <w:rsid w:val="008475CA"/>
    <w:rsid w:val="00847684"/>
    <w:rsid w:val="008476A2"/>
    <w:rsid w:val="0084785E"/>
    <w:rsid w:val="0084790A"/>
    <w:rsid w:val="00847A8A"/>
    <w:rsid w:val="00847B2A"/>
    <w:rsid w:val="00847C5B"/>
    <w:rsid w:val="00847C98"/>
    <w:rsid w:val="00847D20"/>
    <w:rsid w:val="00847FA1"/>
    <w:rsid w:val="00847FE2"/>
    <w:rsid w:val="008501DE"/>
    <w:rsid w:val="008506A5"/>
    <w:rsid w:val="008508F4"/>
    <w:rsid w:val="0085095E"/>
    <w:rsid w:val="00850C2B"/>
    <w:rsid w:val="00850D61"/>
    <w:rsid w:val="00850EF2"/>
    <w:rsid w:val="0085124E"/>
    <w:rsid w:val="008512DE"/>
    <w:rsid w:val="00851363"/>
    <w:rsid w:val="00851443"/>
    <w:rsid w:val="008517BB"/>
    <w:rsid w:val="008517F2"/>
    <w:rsid w:val="00851DFA"/>
    <w:rsid w:val="00851E37"/>
    <w:rsid w:val="00851E3A"/>
    <w:rsid w:val="00851EE8"/>
    <w:rsid w:val="00851F5B"/>
    <w:rsid w:val="0085213D"/>
    <w:rsid w:val="008525C0"/>
    <w:rsid w:val="008527A3"/>
    <w:rsid w:val="008527F6"/>
    <w:rsid w:val="00852A05"/>
    <w:rsid w:val="00852A92"/>
    <w:rsid w:val="00852F22"/>
    <w:rsid w:val="00852FB9"/>
    <w:rsid w:val="008531E3"/>
    <w:rsid w:val="00853566"/>
    <w:rsid w:val="008538AD"/>
    <w:rsid w:val="00853A21"/>
    <w:rsid w:val="00853AE9"/>
    <w:rsid w:val="00853BED"/>
    <w:rsid w:val="00853E74"/>
    <w:rsid w:val="00853E80"/>
    <w:rsid w:val="00853E85"/>
    <w:rsid w:val="00853EAD"/>
    <w:rsid w:val="0085421A"/>
    <w:rsid w:val="00854277"/>
    <w:rsid w:val="0085432A"/>
    <w:rsid w:val="00854405"/>
    <w:rsid w:val="0085440E"/>
    <w:rsid w:val="008548C8"/>
    <w:rsid w:val="00854E16"/>
    <w:rsid w:val="00854E70"/>
    <w:rsid w:val="00855199"/>
    <w:rsid w:val="00855280"/>
    <w:rsid w:val="008552ED"/>
    <w:rsid w:val="00855355"/>
    <w:rsid w:val="0085583B"/>
    <w:rsid w:val="00855895"/>
    <w:rsid w:val="00855A8E"/>
    <w:rsid w:val="00855DE0"/>
    <w:rsid w:val="00855E2C"/>
    <w:rsid w:val="00856144"/>
    <w:rsid w:val="00856152"/>
    <w:rsid w:val="0085634A"/>
    <w:rsid w:val="00856707"/>
    <w:rsid w:val="00856745"/>
    <w:rsid w:val="00856769"/>
    <w:rsid w:val="00856A03"/>
    <w:rsid w:val="00856A5F"/>
    <w:rsid w:val="00856A72"/>
    <w:rsid w:val="0085705D"/>
    <w:rsid w:val="00857072"/>
    <w:rsid w:val="008571F8"/>
    <w:rsid w:val="0085726A"/>
    <w:rsid w:val="0085728D"/>
    <w:rsid w:val="008572B5"/>
    <w:rsid w:val="00857363"/>
    <w:rsid w:val="008574F3"/>
    <w:rsid w:val="008575F4"/>
    <w:rsid w:val="0085761B"/>
    <w:rsid w:val="00857888"/>
    <w:rsid w:val="00857897"/>
    <w:rsid w:val="00857977"/>
    <w:rsid w:val="00857A0F"/>
    <w:rsid w:val="00857A3E"/>
    <w:rsid w:val="0086029F"/>
    <w:rsid w:val="00860528"/>
    <w:rsid w:val="0086055A"/>
    <w:rsid w:val="00860699"/>
    <w:rsid w:val="00860707"/>
    <w:rsid w:val="00860919"/>
    <w:rsid w:val="00860A13"/>
    <w:rsid w:val="00860CD6"/>
    <w:rsid w:val="008610A7"/>
    <w:rsid w:val="00861113"/>
    <w:rsid w:val="00861234"/>
    <w:rsid w:val="008612DA"/>
    <w:rsid w:val="00861328"/>
    <w:rsid w:val="0086138F"/>
    <w:rsid w:val="00861407"/>
    <w:rsid w:val="008619B4"/>
    <w:rsid w:val="00861BAD"/>
    <w:rsid w:val="00861BED"/>
    <w:rsid w:val="008620FD"/>
    <w:rsid w:val="0086210B"/>
    <w:rsid w:val="0086225C"/>
    <w:rsid w:val="008622B0"/>
    <w:rsid w:val="008624FC"/>
    <w:rsid w:val="008626CE"/>
    <w:rsid w:val="008627F8"/>
    <w:rsid w:val="0086287E"/>
    <w:rsid w:val="00862AAA"/>
    <w:rsid w:val="00862E0F"/>
    <w:rsid w:val="00862E3B"/>
    <w:rsid w:val="00862E8A"/>
    <w:rsid w:val="00862EE1"/>
    <w:rsid w:val="00862FFF"/>
    <w:rsid w:val="00863039"/>
    <w:rsid w:val="008631E0"/>
    <w:rsid w:val="008631F1"/>
    <w:rsid w:val="008635FF"/>
    <w:rsid w:val="008636E6"/>
    <w:rsid w:val="00863715"/>
    <w:rsid w:val="0086378E"/>
    <w:rsid w:val="00863A52"/>
    <w:rsid w:val="00863BFB"/>
    <w:rsid w:val="00863C50"/>
    <w:rsid w:val="00863CA1"/>
    <w:rsid w:val="00863D8C"/>
    <w:rsid w:val="00863E45"/>
    <w:rsid w:val="00864122"/>
    <w:rsid w:val="00864290"/>
    <w:rsid w:val="008643FD"/>
    <w:rsid w:val="00864425"/>
    <w:rsid w:val="0086447E"/>
    <w:rsid w:val="008644EF"/>
    <w:rsid w:val="0086465F"/>
    <w:rsid w:val="00864868"/>
    <w:rsid w:val="008648D6"/>
    <w:rsid w:val="00864BB0"/>
    <w:rsid w:val="00864CB7"/>
    <w:rsid w:val="00864CC3"/>
    <w:rsid w:val="00864D37"/>
    <w:rsid w:val="00864DE0"/>
    <w:rsid w:val="00864EA7"/>
    <w:rsid w:val="00864F4E"/>
    <w:rsid w:val="00865299"/>
    <w:rsid w:val="00865488"/>
    <w:rsid w:val="00865619"/>
    <w:rsid w:val="008659D2"/>
    <w:rsid w:val="00865C32"/>
    <w:rsid w:val="00865CC2"/>
    <w:rsid w:val="00865D94"/>
    <w:rsid w:val="00865D97"/>
    <w:rsid w:val="00865E2B"/>
    <w:rsid w:val="00866087"/>
    <w:rsid w:val="0086614A"/>
    <w:rsid w:val="008665C2"/>
    <w:rsid w:val="0086665C"/>
    <w:rsid w:val="008668C6"/>
    <w:rsid w:val="008669A7"/>
    <w:rsid w:val="008669F5"/>
    <w:rsid w:val="00866A39"/>
    <w:rsid w:val="00866A4E"/>
    <w:rsid w:val="00866BC2"/>
    <w:rsid w:val="00866C60"/>
    <w:rsid w:val="00866C88"/>
    <w:rsid w:val="00866FAE"/>
    <w:rsid w:val="00867017"/>
    <w:rsid w:val="008670AA"/>
    <w:rsid w:val="008671E0"/>
    <w:rsid w:val="00867333"/>
    <w:rsid w:val="0086738A"/>
    <w:rsid w:val="008673B2"/>
    <w:rsid w:val="008673B5"/>
    <w:rsid w:val="0086756E"/>
    <w:rsid w:val="00867723"/>
    <w:rsid w:val="00867763"/>
    <w:rsid w:val="008677A5"/>
    <w:rsid w:val="00867AE3"/>
    <w:rsid w:val="00867C70"/>
    <w:rsid w:val="00867D71"/>
    <w:rsid w:val="00870213"/>
    <w:rsid w:val="0087030A"/>
    <w:rsid w:val="008703B3"/>
    <w:rsid w:val="008703EF"/>
    <w:rsid w:val="008704C5"/>
    <w:rsid w:val="008704E6"/>
    <w:rsid w:val="008706A3"/>
    <w:rsid w:val="00870777"/>
    <w:rsid w:val="008707E8"/>
    <w:rsid w:val="008709A4"/>
    <w:rsid w:val="00870A4B"/>
    <w:rsid w:val="00870B15"/>
    <w:rsid w:val="00870B2A"/>
    <w:rsid w:val="00870E25"/>
    <w:rsid w:val="00870FC2"/>
    <w:rsid w:val="0087115C"/>
    <w:rsid w:val="008711AF"/>
    <w:rsid w:val="008712F1"/>
    <w:rsid w:val="00871382"/>
    <w:rsid w:val="008713CC"/>
    <w:rsid w:val="008716B1"/>
    <w:rsid w:val="008717AF"/>
    <w:rsid w:val="00871952"/>
    <w:rsid w:val="0087199C"/>
    <w:rsid w:val="00871AEC"/>
    <w:rsid w:val="00871C0E"/>
    <w:rsid w:val="00871C7C"/>
    <w:rsid w:val="0087201F"/>
    <w:rsid w:val="008720D5"/>
    <w:rsid w:val="008720D9"/>
    <w:rsid w:val="008720E7"/>
    <w:rsid w:val="00872170"/>
    <w:rsid w:val="008724AA"/>
    <w:rsid w:val="008726CB"/>
    <w:rsid w:val="00872740"/>
    <w:rsid w:val="00872869"/>
    <w:rsid w:val="00872A21"/>
    <w:rsid w:val="00872E07"/>
    <w:rsid w:val="00872E77"/>
    <w:rsid w:val="00872EC1"/>
    <w:rsid w:val="00873017"/>
    <w:rsid w:val="0087305E"/>
    <w:rsid w:val="0087306E"/>
    <w:rsid w:val="0087308A"/>
    <w:rsid w:val="00873202"/>
    <w:rsid w:val="008734B7"/>
    <w:rsid w:val="008734E0"/>
    <w:rsid w:val="008736C1"/>
    <w:rsid w:val="00873928"/>
    <w:rsid w:val="00873CD7"/>
    <w:rsid w:val="00873D14"/>
    <w:rsid w:val="00873D3E"/>
    <w:rsid w:val="008741A4"/>
    <w:rsid w:val="0087428C"/>
    <w:rsid w:val="0087435D"/>
    <w:rsid w:val="008743A0"/>
    <w:rsid w:val="008744FB"/>
    <w:rsid w:val="00874819"/>
    <w:rsid w:val="00874899"/>
    <w:rsid w:val="00874924"/>
    <w:rsid w:val="00874934"/>
    <w:rsid w:val="00874AD7"/>
    <w:rsid w:val="00874D4B"/>
    <w:rsid w:val="00874E39"/>
    <w:rsid w:val="008750E9"/>
    <w:rsid w:val="00875123"/>
    <w:rsid w:val="00875244"/>
    <w:rsid w:val="008752A8"/>
    <w:rsid w:val="00875434"/>
    <w:rsid w:val="0087545F"/>
    <w:rsid w:val="00875705"/>
    <w:rsid w:val="00875835"/>
    <w:rsid w:val="00875A51"/>
    <w:rsid w:val="00875E15"/>
    <w:rsid w:val="00875E32"/>
    <w:rsid w:val="00875EFE"/>
    <w:rsid w:val="00876448"/>
    <w:rsid w:val="00876673"/>
    <w:rsid w:val="00876C20"/>
    <w:rsid w:val="00876CC3"/>
    <w:rsid w:val="00876FBF"/>
    <w:rsid w:val="0087715F"/>
    <w:rsid w:val="0087721E"/>
    <w:rsid w:val="008774CD"/>
    <w:rsid w:val="008775DD"/>
    <w:rsid w:val="00877683"/>
    <w:rsid w:val="0087775C"/>
    <w:rsid w:val="008777A1"/>
    <w:rsid w:val="0087782F"/>
    <w:rsid w:val="0087798D"/>
    <w:rsid w:val="00877D6E"/>
    <w:rsid w:val="00877E4A"/>
    <w:rsid w:val="00877F4C"/>
    <w:rsid w:val="008802F0"/>
    <w:rsid w:val="008802F3"/>
    <w:rsid w:val="00880732"/>
    <w:rsid w:val="0088080B"/>
    <w:rsid w:val="00880979"/>
    <w:rsid w:val="00880A40"/>
    <w:rsid w:val="00880BA0"/>
    <w:rsid w:val="00880C1D"/>
    <w:rsid w:val="00880D30"/>
    <w:rsid w:val="00880E0D"/>
    <w:rsid w:val="00880F60"/>
    <w:rsid w:val="00880FF1"/>
    <w:rsid w:val="008812D6"/>
    <w:rsid w:val="00881341"/>
    <w:rsid w:val="0088146B"/>
    <w:rsid w:val="008814BD"/>
    <w:rsid w:val="0088155A"/>
    <w:rsid w:val="00881719"/>
    <w:rsid w:val="00881796"/>
    <w:rsid w:val="008818B5"/>
    <w:rsid w:val="008818F9"/>
    <w:rsid w:val="0088191A"/>
    <w:rsid w:val="00881A27"/>
    <w:rsid w:val="00881B7F"/>
    <w:rsid w:val="00881E9E"/>
    <w:rsid w:val="008820C7"/>
    <w:rsid w:val="0088234C"/>
    <w:rsid w:val="008823C5"/>
    <w:rsid w:val="008826A9"/>
    <w:rsid w:val="008828F9"/>
    <w:rsid w:val="008829F7"/>
    <w:rsid w:val="00882A5C"/>
    <w:rsid w:val="00882DD0"/>
    <w:rsid w:val="00882E1B"/>
    <w:rsid w:val="00882EFA"/>
    <w:rsid w:val="00882F3A"/>
    <w:rsid w:val="0088303E"/>
    <w:rsid w:val="008831CA"/>
    <w:rsid w:val="00883407"/>
    <w:rsid w:val="0088342A"/>
    <w:rsid w:val="00883440"/>
    <w:rsid w:val="00883573"/>
    <w:rsid w:val="0088358C"/>
    <w:rsid w:val="00883794"/>
    <w:rsid w:val="0088381B"/>
    <w:rsid w:val="0088381C"/>
    <w:rsid w:val="008838FC"/>
    <w:rsid w:val="00883964"/>
    <w:rsid w:val="00883A14"/>
    <w:rsid w:val="00883B17"/>
    <w:rsid w:val="00883DB7"/>
    <w:rsid w:val="00883E35"/>
    <w:rsid w:val="00884158"/>
    <w:rsid w:val="0088428D"/>
    <w:rsid w:val="0088437F"/>
    <w:rsid w:val="0088438C"/>
    <w:rsid w:val="008843D2"/>
    <w:rsid w:val="0088444F"/>
    <w:rsid w:val="00884515"/>
    <w:rsid w:val="00884B08"/>
    <w:rsid w:val="00884F1B"/>
    <w:rsid w:val="00884F8E"/>
    <w:rsid w:val="008850D8"/>
    <w:rsid w:val="008851FD"/>
    <w:rsid w:val="008852D7"/>
    <w:rsid w:val="008855D6"/>
    <w:rsid w:val="00885675"/>
    <w:rsid w:val="0088590D"/>
    <w:rsid w:val="0088597D"/>
    <w:rsid w:val="00885A71"/>
    <w:rsid w:val="00885B02"/>
    <w:rsid w:val="00885B6B"/>
    <w:rsid w:val="00885D86"/>
    <w:rsid w:val="00885E75"/>
    <w:rsid w:val="008869FE"/>
    <w:rsid w:val="00886A62"/>
    <w:rsid w:val="00886E2F"/>
    <w:rsid w:val="0088701A"/>
    <w:rsid w:val="008872E1"/>
    <w:rsid w:val="0088739B"/>
    <w:rsid w:val="008873A6"/>
    <w:rsid w:val="008873EC"/>
    <w:rsid w:val="00887B7F"/>
    <w:rsid w:val="00887E85"/>
    <w:rsid w:val="00887E8B"/>
    <w:rsid w:val="008903C2"/>
    <w:rsid w:val="008904FF"/>
    <w:rsid w:val="0089085D"/>
    <w:rsid w:val="0089093B"/>
    <w:rsid w:val="00890A60"/>
    <w:rsid w:val="00890C8B"/>
    <w:rsid w:val="00890E29"/>
    <w:rsid w:val="00890E30"/>
    <w:rsid w:val="00890FC4"/>
    <w:rsid w:val="0089124E"/>
    <w:rsid w:val="00891583"/>
    <w:rsid w:val="0089164E"/>
    <w:rsid w:val="008916AC"/>
    <w:rsid w:val="00891748"/>
    <w:rsid w:val="0089177D"/>
    <w:rsid w:val="0089181C"/>
    <w:rsid w:val="00891AB9"/>
    <w:rsid w:val="00892092"/>
    <w:rsid w:val="0089213A"/>
    <w:rsid w:val="0089215F"/>
    <w:rsid w:val="008921E5"/>
    <w:rsid w:val="008922FD"/>
    <w:rsid w:val="00892434"/>
    <w:rsid w:val="00892686"/>
    <w:rsid w:val="008926DC"/>
    <w:rsid w:val="00892776"/>
    <w:rsid w:val="0089280F"/>
    <w:rsid w:val="00892856"/>
    <w:rsid w:val="008929D2"/>
    <w:rsid w:val="00892B9D"/>
    <w:rsid w:val="00892DF2"/>
    <w:rsid w:val="0089305A"/>
    <w:rsid w:val="0089307B"/>
    <w:rsid w:val="00893138"/>
    <w:rsid w:val="00893164"/>
    <w:rsid w:val="0089333F"/>
    <w:rsid w:val="0089338D"/>
    <w:rsid w:val="008933AB"/>
    <w:rsid w:val="00893447"/>
    <w:rsid w:val="00893478"/>
    <w:rsid w:val="0089392F"/>
    <w:rsid w:val="00893BDB"/>
    <w:rsid w:val="00893D1A"/>
    <w:rsid w:val="00893E3C"/>
    <w:rsid w:val="00893E6D"/>
    <w:rsid w:val="00893E99"/>
    <w:rsid w:val="008941BE"/>
    <w:rsid w:val="0089450E"/>
    <w:rsid w:val="008948B4"/>
    <w:rsid w:val="0089493D"/>
    <w:rsid w:val="00894C45"/>
    <w:rsid w:val="00894C6A"/>
    <w:rsid w:val="00894E64"/>
    <w:rsid w:val="00894EA9"/>
    <w:rsid w:val="00894F31"/>
    <w:rsid w:val="00895101"/>
    <w:rsid w:val="0089514E"/>
    <w:rsid w:val="008952B4"/>
    <w:rsid w:val="008959B7"/>
    <w:rsid w:val="00895AD4"/>
    <w:rsid w:val="00895B0A"/>
    <w:rsid w:val="00895C8D"/>
    <w:rsid w:val="00895E6F"/>
    <w:rsid w:val="00896051"/>
    <w:rsid w:val="00896064"/>
    <w:rsid w:val="00896111"/>
    <w:rsid w:val="00896114"/>
    <w:rsid w:val="0089630E"/>
    <w:rsid w:val="008963D8"/>
    <w:rsid w:val="0089653A"/>
    <w:rsid w:val="0089667A"/>
    <w:rsid w:val="008967B9"/>
    <w:rsid w:val="00896B3D"/>
    <w:rsid w:val="00896BA1"/>
    <w:rsid w:val="00896C60"/>
    <w:rsid w:val="00896E5D"/>
    <w:rsid w:val="00897124"/>
    <w:rsid w:val="00897168"/>
    <w:rsid w:val="008971AC"/>
    <w:rsid w:val="00897278"/>
    <w:rsid w:val="0089737A"/>
    <w:rsid w:val="00897386"/>
    <w:rsid w:val="0089747F"/>
    <w:rsid w:val="008974F0"/>
    <w:rsid w:val="00897535"/>
    <w:rsid w:val="008976D8"/>
    <w:rsid w:val="00897A76"/>
    <w:rsid w:val="00897B02"/>
    <w:rsid w:val="00897C7B"/>
    <w:rsid w:val="00897CDE"/>
    <w:rsid w:val="00897DCE"/>
    <w:rsid w:val="008A014E"/>
    <w:rsid w:val="008A01DE"/>
    <w:rsid w:val="008A0436"/>
    <w:rsid w:val="008A0592"/>
    <w:rsid w:val="008A06AD"/>
    <w:rsid w:val="008A07CC"/>
    <w:rsid w:val="008A0819"/>
    <w:rsid w:val="008A0BBC"/>
    <w:rsid w:val="008A0BED"/>
    <w:rsid w:val="008A0E0C"/>
    <w:rsid w:val="008A0F41"/>
    <w:rsid w:val="008A1004"/>
    <w:rsid w:val="008A1036"/>
    <w:rsid w:val="008A1205"/>
    <w:rsid w:val="008A1222"/>
    <w:rsid w:val="008A1435"/>
    <w:rsid w:val="008A1501"/>
    <w:rsid w:val="008A1B3A"/>
    <w:rsid w:val="008A1B5D"/>
    <w:rsid w:val="008A1BDB"/>
    <w:rsid w:val="008A1D29"/>
    <w:rsid w:val="008A1FF4"/>
    <w:rsid w:val="008A201E"/>
    <w:rsid w:val="008A2085"/>
    <w:rsid w:val="008A247D"/>
    <w:rsid w:val="008A2500"/>
    <w:rsid w:val="008A2524"/>
    <w:rsid w:val="008A26EA"/>
    <w:rsid w:val="008A2717"/>
    <w:rsid w:val="008A274E"/>
    <w:rsid w:val="008A276F"/>
    <w:rsid w:val="008A2BD8"/>
    <w:rsid w:val="008A2C98"/>
    <w:rsid w:val="008A2CE0"/>
    <w:rsid w:val="008A2D06"/>
    <w:rsid w:val="008A2D6D"/>
    <w:rsid w:val="008A3044"/>
    <w:rsid w:val="008A3186"/>
    <w:rsid w:val="008A3241"/>
    <w:rsid w:val="008A3322"/>
    <w:rsid w:val="008A3339"/>
    <w:rsid w:val="008A3360"/>
    <w:rsid w:val="008A3706"/>
    <w:rsid w:val="008A3DAD"/>
    <w:rsid w:val="008A3FC6"/>
    <w:rsid w:val="008A3FE4"/>
    <w:rsid w:val="008A4211"/>
    <w:rsid w:val="008A4364"/>
    <w:rsid w:val="008A4422"/>
    <w:rsid w:val="008A4AB7"/>
    <w:rsid w:val="008A4B88"/>
    <w:rsid w:val="008A4CA0"/>
    <w:rsid w:val="008A4D36"/>
    <w:rsid w:val="008A4E06"/>
    <w:rsid w:val="008A4EA5"/>
    <w:rsid w:val="008A4FAD"/>
    <w:rsid w:val="008A50C9"/>
    <w:rsid w:val="008A57E8"/>
    <w:rsid w:val="008A58B2"/>
    <w:rsid w:val="008A5A83"/>
    <w:rsid w:val="008A5C02"/>
    <w:rsid w:val="008A5CAB"/>
    <w:rsid w:val="008A5CC9"/>
    <w:rsid w:val="008A5D01"/>
    <w:rsid w:val="008A5EB0"/>
    <w:rsid w:val="008A5F02"/>
    <w:rsid w:val="008A5F10"/>
    <w:rsid w:val="008A5F1B"/>
    <w:rsid w:val="008A5FE7"/>
    <w:rsid w:val="008A66C8"/>
    <w:rsid w:val="008A67DF"/>
    <w:rsid w:val="008A68D7"/>
    <w:rsid w:val="008A6C41"/>
    <w:rsid w:val="008A6CA4"/>
    <w:rsid w:val="008A6CCE"/>
    <w:rsid w:val="008A6D1E"/>
    <w:rsid w:val="008A701F"/>
    <w:rsid w:val="008A7032"/>
    <w:rsid w:val="008A707E"/>
    <w:rsid w:val="008A7162"/>
    <w:rsid w:val="008A720E"/>
    <w:rsid w:val="008A73A7"/>
    <w:rsid w:val="008A7406"/>
    <w:rsid w:val="008A74E9"/>
    <w:rsid w:val="008A7516"/>
    <w:rsid w:val="008A7696"/>
    <w:rsid w:val="008A77D0"/>
    <w:rsid w:val="008A7847"/>
    <w:rsid w:val="008A784F"/>
    <w:rsid w:val="008A786F"/>
    <w:rsid w:val="008A7A5A"/>
    <w:rsid w:val="008A7E41"/>
    <w:rsid w:val="008A7F10"/>
    <w:rsid w:val="008A7F4F"/>
    <w:rsid w:val="008B0101"/>
    <w:rsid w:val="008B01A4"/>
    <w:rsid w:val="008B05EC"/>
    <w:rsid w:val="008B0614"/>
    <w:rsid w:val="008B0817"/>
    <w:rsid w:val="008B083A"/>
    <w:rsid w:val="008B0942"/>
    <w:rsid w:val="008B09D9"/>
    <w:rsid w:val="008B0B32"/>
    <w:rsid w:val="008B0C1C"/>
    <w:rsid w:val="008B0C44"/>
    <w:rsid w:val="008B0DF1"/>
    <w:rsid w:val="008B0DFF"/>
    <w:rsid w:val="008B0E94"/>
    <w:rsid w:val="008B0EB6"/>
    <w:rsid w:val="008B0EB8"/>
    <w:rsid w:val="008B0F0B"/>
    <w:rsid w:val="008B1159"/>
    <w:rsid w:val="008B132F"/>
    <w:rsid w:val="008B1389"/>
    <w:rsid w:val="008B1540"/>
    <w:rsid w:val="008B1696"/>
    <w:rsid w:val="008B186B"/>
    <w:rsid w:val="008B1A79"/>
    <w:rsid w:val="008B1D73"/>
    <w:rsid w:val="008B1D7A"/>
    <w:rsid w:val="008B1E41"/>
    <w:rsid w:val="008B2083"/>
    <w:rsid w:val="008B21F3"/>
    <w:rsid w:val="008B22FE"/>
    <w:rsid w:val="008B2637"/>
    <w:rsid w:val="008B27A3"/>
    <w:rsid w:val="008B27CB"/>
    <w:rsid w:val="008B2812"/>
    <w:rsid w:val="008B28A6"/>
    <w:rsid w:val="008B2947"/>
    <w:rsid w:val="008B2D1D"/>
    <w:rsid w:val="008B2D52"/>
    <w:rsid w:val="008B3342"/>
    <w:rsid w:val="008B3374"/>
    <w:rsid w:val="008B350C"/>
    <w:rsid w:val="008B37F0"/>
    <w:rsid w:val="008B38EE"/>
    <w:rsid w:val="008B3CCA"/>
    <w:rsid w:val="008B3EED"/>
    <w:rsid w:val="008B4165"/>
    <w:rsid w:val="008B4217"/>
    <w:rsid w:val="008B4225"/>
    <w:rsid w:val="008B4259"/>
    <w:rsid w:val="008B4440"/>
    <w:rsid w:val="008B44AD"/>
    <w:rsid w:val="008B461C"/>
    <w:rsid w:val="008B498C"/>
    <w:rsid w:val="008B4F06"/>
    <w:rsid w:val="008B4F58"/>
    <w:rsid w:val="008B5049"/>
    <w:rsid w:val="008B5063"/>
    <w:rsid w:val="008B520E"/>
    <w:rsid w:val="008B52BB"/>
    <w:rsid w:val="008B5374"/>
    <w:rsid w:val="008B5486"/>
    <w:rsid w:val="008B5522"/>
    <w:rsid w:val="008B56A0"/>
    <w:rsid w:val="008B58E3"/>
    <w:rsid w:val="008B59E1"/>
    <w:rsid w:val="008B5A3B"/>
    <w:rsid w:val="008B5ACD"/>
    <w:rsid w:val="008B5B76"/>
    <w:rsid w:val="008B5CC2"/>
    <w:rsid w:val="008B5D11"/>
    <w:rsid w:val="008B5D51"/>
    <w:rsid w:val="008B5DAC"/>
    <w:rsid w:val="008B5F5E"/>
    <w:rsid w:val="008B5FA1"/>
    <w:rsid w:val="008B5FAF"/>
    <w:rsid w:val="008B60A4"/>
    <w:rsid w:val="008B6305"/>
    <w:rsid w:val="008B632C"/>
    <w:rsid w:val="008B6726"/>
    <w:rsid w:val="008B6AC7"/>
    <w:rsid w:val="008B6AE8"/>
    <w:rsid w:val="008B6BB6"/>
    <w:rsid w:val="008B6F2E"/>
    <w:rsid w:val="008B7001"/>
    <w:rsid w:val="008B76AC"/>
    <w:rsid w:val="008B79F8"/>
    <w:rsid w:val="008B7B63"/>
    <w:rsid w:val="008B7C02"/>
    <w:rsid w:val="008B7D32"/>
    <w:rsid w:val="008B7EE9"/>
    <w:rsid w:val="008C0194"/>
    <w:rsid w:val="008C037B"/>
    <w:rsid w:val="008C053E"/>
    <w:rsid w:val="008C05C2"/>
    <w:rsid w:val="008C05C5"/>
    <w:rsid w:val="008C05C8"/>
    <w:rsid w:val="008C062D"/>
    <w:rsid w:val="008C0671"/>
    <w:rsid w:val="008C090C"/>
    <w:rsid w:val="008C0A75"/>
    <w:rsid w:val="008C0B2C"/>
    <w:rsid w:val="008C0B50"/>
    <w:rsid w:val="008C0CE0"/>
    <w:rsid w:val="008C11C6"/>
    <w:rsid w:val="008C11CA"/>
    <w:rsid w:val="008C11E4"/>
    <w:rsid w:val="008C12A4"/>
    <w:rsid w:val="008C1553"/>
    <w:rsid w:val="008C16DC"/>
    <w:rsid w:val="008C1760"/>
    <w:rsid w:val="008C178D"/>
    <w:rsid w:val="008C180B"/>
    <w:rsid w:val="008C188B"/>
    <w:rsid w:val="008C1930"/>
    <w:rsid w:val="008C1AF7"/>
    <w:rsid w:val="008C1B65"/>
    <w:rsid w:val="008C1CFF"/>
    <w:rsid w:val="008C1D3C"/>
    <w:rsid w:val="008C1D4A"/>
    <w:rsid w:val="008C1E5D"/>
    <w:rsid w:val="008C20FB"/>
    <w:rsid w:val="008C21EA"/>
    <w:rsid w:val="008C231F"/>
    <w:rsid w:val="008C2499"/>
    <w:rsid w:val="008C25B2"/>
    <w:rsid w:val="008C26F2"/>
    <w:rsid w:val="008C2794"/>
    <w:rsid w:val="008C2885"/>
    <w:rsid w:val="008C294F"/>
    <w:rsid w:val="008C29A8"/>
    <w:rsid w:val="008C2EA8"/>
    <w:rsid w:val="008C2F6C"/>
    <w:rsid w:val="008C2FFE"/>
    <w:rsid w:val="008C3086"/>
    <w:rsid w:val="008C32C1"/>
    <w:rsid w:val="008C35F6"/>
    <w:rsid w:val="008C3739"/>
    <w:rsid w:val="008C38C7"/>
    <w:rsid w:val="008C3913"/>
    <w:rsid w:val="008C39CF"/>
    <w:rsid w:val="008C3A02"/>
    <w:rsid w:val="008C3AE0"/>
    <w:rsid w:val="008C3AE8"/>
    <w:rsid w:val="008C3AEB"/>
    <w:rsid w:val="008C3BAC"/>
    <w:rsid w:val="008C3DB1"/>
    <w:rsid w:val="008C3EF1"/>
    <w:rsid w:val="008C3F31"/>
    <w:rsid w:val="008C3FD5"/>
    <w:rsid w:val="008C3FED"/>
    <w:rsid w:val="008C3FF6"/>
    <w:rsid w:val="008C412D"/>
    <w:rsid w:val="008C41DE"/>
    <w:rsid w:val="008C4429"/>
    <w:rsid w:val="008C4443"/>
    <w:rsid w:val="008C474C"/>
    <w:rsid w:val="008C479B"/>
    <w:rsid w:val="008C4E02"/>
    <w:rsid w:val="008C4EC5"/>
    <w:rsid w:val="008C5186"/>
    <w:rsid w:val="008C5231"/>
    <w:rsid w:val="008C5348"/>
    <w:rsid w:val="008C5559"/>
    <w:rsid w:val="008C56DD"/>
    <w:rsid w:val="008C57CB"/>
    <w:rsid w:val="008C57E4"/>
    <w:rsid w:val="008C5816"/>
    <w:rsid w:val="008C5950"/>
    <w:rsid w:val="008C5A1C"/>
    <w:rsid w:val="008C5A9D"/>
    <w:rsid w:val="008C5B08"/>
    <w:rsid w:val="008C5C73"/>
    <w:rsid w:val="008C5F83"/>
    <w:rsid w:val="008C6015"/>
    <w:rsid w:val="008C605F"/>
    <w:rsid w:val="008C613F"/>
    <w:rsid w:val="008C6144"/>
    <w:rsid w:val="008C61A5"/>
    <w:rsid w:val="008C6291"/>
    <w:rsid w:val="008C631A"/>
    <w:rsid w:val="008C63F2"/>
    <w:rsid w:val="008C6402"/>
    <w:rsid w:val="008C656D"/>
    <w:rsid w:val="008C6623"/>
    <w:rsid w:val="008C66AD"/>
    <w:rsid w:val="008C66F4"/>
    <w:rsid w:val="008C678A"/>
    <w:rsid w:val="008C67D5"/>
    <w:rsid w:val="008C69A6"/>
    <w:rsid w:val="008C6A7E"/>
    <w:rsid w:val="008C6C02"/>
    <w:rsid w:val="008C6E83"/>
    <w:rsid w:val="008C700B"/>
    <w:rsid w:val="008C7AA9"/>
    <w:rsid w:val="008C7AED"/>
    <w:rsid w:val="008C7B58"/>
    <w:rsid w:val="008C7D04"/>
    <w:rsid w:val="008D006F"/>
    <w:rsid w:val="008D056D"/>
    <w:rsid w:val="008D06CC"/>
    <w:rsid w:val="008D076C"/>
    <w:rsid w:val="008D094F"/>
    <w:rsid w:val="008D0969"/>
    <w:rsid w:val="008D0FEE"/>
    <w:rsid w:val="008D1188"/>
    <w:rsid w:val="008D1413"/>
    <w:rsid w:val="008D15E7"/>
    <w:rsid w:val="008D16B8"/>
    <w:rsid w:val="008D18D5"/>
    <w:rsid w:val="008D1A28"/>
    <w:rsid w:val="008D1A6C"/>
    <w:rsid w:val="008D1AF1"/>
    <w:rsid w:val="008D1B31"/>
    <w:rsid w:val="008D1B7A"/>
    <w:rsid w:val="008D1CFB"/>
    <w:rsid w:val="008D1D23"/>
    <w:rsid w:val="008D2005"/>
    <w:rsid w:val="008D20EC"/>
    <w:rsid w:val="008D2331"/>
    <w:rsid w:val="008D2724"/>
    <w:rsid w:val="008D2806"/>
    <w:rsid w:val="008D2A45"/>
    <w:rsid w:val="008D2A4E"/>
    <w:rsid w:val="008D2C56"/>
    <w:rsid w:val="008D2F86"/>
    <w:rsid w:val="008D3034"/>
    <w:rsid w:val="008D3050"/>
    <w:rsid w:val="008D33DC"/>
    <w:rsid w:val="008D346B"/>
    <w:rsid w:val="008D38F6"/>
    <w:rsid w:val="008D3A1B"/>
    <w:rsid w:val="008D3CC8"/>
    <w:rsid w:val="008D41A8"/>
    <w:rsid w:val="008D41E4"/>
    <w:rsid w:val="008D43E0"/>
    <w:rsid w:val="008D449F"/>
    <w:rsid w:val="008D44B9"/>
    <w:rsid w:val="008D44FE"/>
    <w:rsid w:val="008D479D"/>
    <w:rsid w:val="008D4A4B"/>
    <w:rsid w:val="008D4A89"/>
    <w:rsid w:val="008D4C1E"/>
    <w:rsid w:val="008D4CA9"/>
    <w:rsid w:val="008D4CC4"/>
    <w:rsid w:val="008D4E5A"/>
    <w:rsid w:val="008D4E85"/>
    <w:rsid w:val="008D51C0"/>
    <w:rsid w:val="008D51CA"/>
    <w:rsid w:val="008D5257"/>
    <w:rsid w:val="008D5284"/>
    <w:rsid w:val="008D53A9"/>
    <w:rsid w:val="008D564D"/>
    <w:rsid w:val="008D57B7"/>
    <w:rsid w:val="008D582A"/>
    <w:rsid w:val="008D5835"/>
    <w:rsid w:val="008D5918"/>
    <w:rsid w:val="008D5BFA"/>
    <w:rsid w:val="008D6691"/>
    <w:rsid w:val="008D6692"/>
    <w:rsid w:val="008D6AC5"/>
    <w:rsid w:val="008D6C66"/>
    <w:rsid w:val="008D6E00"/>
    <w:rsid w:val="008D6F3E"/>
    <w:rsid w:val="008D6F52"/>
    <w:rsid w:val="008D7084"/>
    <w:rsid w:val="008D7113"/>
    <w:rsid w:val="008D72BB"/>
    <w:rsid w:val="008D72D5"/>
    <w:rsid w:val="008D72FD"/>
    <w:rsid w:val="008D74C3"/>
    <w:rsid w:val="008D756A"/>
    <w:rsid w:val="008D76B3"/>
    <w:rsid w:val="008D76F7"/>
    <w:rsid w:val="008D77F8"/>
    <w:rsid w:val="008D7837"/>
    <w:rsid w:val="008D7858"/>
    <w:rsid w:val="008D7873"/>
    <w:rsid w:val="008D79B6"/>
    <w:rsid w:val="008D7CB5"/>
    <w:rsid w:val="008D7CDD"/>
    <w:rsid w:val="008D7DB5"/>
    <w:rsid w:val="008D7DD8"/>
    <w:rsid w:val="008D7F90"/>
    <w:rsid w:val="008D7F9B"/>
    <w:rsid w:val="008E0098"/>
    <w:rsid w:val="008E05EF"/>
    <w:rsid w:val="008E06E4"/>
    <w:rsid w:val="008E06FD"/>
    <w:rsid w:val="008E0922"/>
    <w:rsid w:val="008E093B"/>
    <w:rsid w:val="008E0941"/>
    <w:rsid w:val="008E0969"/>
    <w:rsid w:val="008E0A39"/>
    <w:rsid w:val="008E0B03"/>
    <w:rsid w:val="008E0B46"/>
    <w:rsid w:val="008E0B4F"/>
    <w:rsid w:val="008E10B6"/>
    <w:rsid w:val="008E1157"/>
    <w:rsid w:val="008E148A"/>
    <w:rsid w:val="008E14E0"/>
    <w:rsid w:val="008E1737"/>
    <w:rsid w:val="008E1748"/>
    <w:rsid w:val="008E1852"/>
    <w:rsid w:val="008E18B2"/>
    <w:rsid w:val="008E1950"/>
    <w:rsid w:val="008E1A1A"/>
    <w:rsid w:val="008E1A4C"/>
    <w:rsid w:val="008E1F00"/>
    <w:rsid w:val="008E2037"/>
    <w:rsid w:val="008E2942"/>
    <w:rsid w:val="008E296A"/>
    <w:rsid w:val="008E29F9"/>
    <w:rsid w:val="008E2BDE"/>
    <w:rsid w:val="008E2C4C"/>
    <w:rsid w:val="008E2E39"/>
    <w:rsid w:val="008E2FA0"/>
    <w:rsid w:val="008E3084"/>
    <w:rsid w:val="008E33A8"/>
    <w:rsid w:val="008E3463"/>
    <w:rsid w:val="008E34D4"/>
    <w:rsid w:val="008E3631"/>
    <w:rsid w:val="008E367E"/>
    <w:rsid w:val="008E36D4"/>
    <w:rsid w:val="008E373D"/>
    <w:rsid w:val="008E3A01"/>
    <w:rsid w:val="008E3A69"/>
    <w:rsid w:val="008E3C96"/>
    <w:rsid w:val="008E3F99"/>
    <w:rsid w:val="008E40CC"/>
    <w:rsid w:val="008E4386"/>
    <w:rsid w:val="008E47E5"/>
    <w:rsid w:val="008E48DB"/>
    <w:rsid w:val="008E4924"/>
    <w:rsid w:val="008E4C11"/>
    <w:rsid w:val="008E4F79"/>
    <w:rsid w:val="008E4FC2"/>
    <w:rsid w:val="008E52F9"/>
    <w:rsid w:val="008E5550"/>
    <w:rsid w:val="008E5629"/>
    <w:rsid w:val="008E57BB"/>
    <w:rsid w:val="008E58C0"/>
    <w:rsid w:val="008E5C5C"/>
    <w:rsid w:val="008E5CA5"/>
    <w:rsid w:val="008E5F0E"/>
    <w:rsid w:val="008E5FF5"/>
    <w:rsid w:val="008E6130"/>
    <w:rsid w:val="008E62F2"/>
    <w:rsid w:val="008E63D9"/>
    <w:rsid w:val="008E6458"/>
    <w:rsid w:val="008E66E5"/>
    <w:rsid w:val="008E6725"/>
    <w:rsid w:val="008E6727"/>
    <w:rsid w:val="008E6A45"/>
    <w:rsid w:val="008E6A52"/>
    <w:rsid w:val="008E6BED"/>
    <w:rsid w:val="008E6C02"/>
    <w:rsid w:val="008E6C76"/>
    <w:rsid w:val="008E6D19"/>
    <w:rsid w:val="008E6E6F"/>
    <w:rsid w:val="008E705E"/>
    <w:rsid w:val="008E7178"/>
    <w:rsid w:val="008E733B"/>
    <w:rsid w:val="008E7520"/>
    <w:rsid w:val="008E7856"/>
    <w:rsid w:val="008E786B"/>
    <w:rsid w:val="008E7879"/>
    <w:rsid w:val="008E78B8"/>
    <w:rsid w:val="008E7901"/>
    <w:rsid w:val="008E7A5B"/>
    <w:rsid w:val="008E7A8D"/>
    <w:rsid w:val="008E7ACE"/>
    <w:rsid w:val="008E7C6A"/>
    <w:rsid w:val="008E7E09"/>
    <w:rsid w:val="008E7F59"/>
    <w:rsid w:val="008E7FD3"/>
    <w:rsid w:val="008F0053"/>
    <w:rsid w:val="008F008B"/>
    <w:rsid w:val="008F03AB"/>
    <w:rsid w:val="008F047E"/>
    <w:rsid w:val="008F06D0"/>
    <w:rsid w:val="008F0718"/>
    <w:rsid w:val="008F0925"/>
    <w:rsid w:val="008F0BEB"/>
    <w:rsid w:val="008F0E4E"/>
    <w:rsid w:val="008F0F63"/>
    <w:rsid w:val="008F1065"/>
    <w:rsid w:val="008F11C4"/>
    <w:rsid w:val="008F11F8"/>
    <w:rsid w:val="008F1661"/>
    <w:rsid w:val="008F16D1"/>
    <w:rsid w:val="008F1847"/>
    <w:rsid w:val="008F195C"/>
    <w:rsid w:val="008F1BE2"/>
    <w:rsid w:val="008F1CD6"/>
    <w:rsid w:val="008F1CFC"/>
    <w:rsid w:val="008F1DCA"/>
    <w:rsid w:val="008F20F9"/>
    <w:rsid w:val="008F2121"/>
    <w:rsid w:val="008F2365"/>
    <w:rsid w:val="008F25CF"/>
    <w:rsid w:val="008F25FA"/>
    <w:rsid w:val="008F2627"/>
    <w:rsid w:val="008F2905"/>
    <w:rsid w:val="008F2987"/>
    <w:rsid w:val="008F2A60"/>
    <w:rsid w:val="008F2CD0"/>
    <w:rsid w:val="008F2D7A"/>
    <w:rsid w:val="008F2E5C"/>
    <w:rsid w:val="008F2F25"/>
    <w:rsid w:val="008F317B"/>
    <w:rsid w:val="008F31D9"/>
    <w:rsid w:val="008F3293"/>
    <w:rsid w:val="008F3648"/>
    <w:rsid w:val="008F38A3"/>
    <w:rsid w:val="008F39FA"/>
    <w:rsid w:val="008F3A49"/>
    <w:rsid w:val="008F3C13"/>
    <w:rsid w:val="008F3D4F"/>
    <w:rsid w:val="008F3EAA"/>
    <w:rsid w:val="008F440E"/>
    <w:rsid w:val="008F4811"/>
    <w:rsid w:val="008F495E"/>
    <w:rsid w:val="008F4C00"/>
    <w:rsid w:val="008F4C04"/>
    <w:rsid w:val="008F4F18"/>
    <w:rsid w:val="008F4F57"/>
    <w:rsid w:val="008F5534"/>
    <w:rsid w:val="008F5620"/>
    <w:rsid w:val="008F566F"/>
    <w:rsid w:val="008F57D5"/>
    <w:rsid w:val="008F5B79"/>
    <w:rsid w:val="008F5C52"/>
    <w:rsid w:val="008F5E00"/>
    <w:rsid w:val="008F5F8D"/>
    <w:rsid w:val="008F603D"/>
    <w:rsid w:val="008F6150"/>
    <w:rsid w:val="008F64CF"/>
    <w:rsid w:val="008F6604"/>
    <w:rsid w:val="008F6AAC"/>
    <w:rsid w:val="008F6E6A"/>
    <w:rsid w:val="008F6F43"/>
    <w:rsid w:val="008F7010"/>
    <w:rsid w:val="008F7843"/>
    <w:rsid w:val="008F79E6"/>
    <w:rsid w:val="008F7C9D"/>
    <w:rsid w:val="0090009F"/>
    <w:rsid w:val="00900115"/>
    <w:rsid w:val="0090015D"/>
    <w:rsid w:val="009004E0"/>
    <w:rsid w:val="0090056E"/>
    <w:rsid w:val="0090056F"/>
    <w:rsid w:val="009005B0"/>
    <w:rsid w:val="009005DC"/>
    <w:rsid w:val="009006C6"/>
    <w:rsid w:val="00900894"/>
    <w:rsid w:val="009008A4"/>
    <w:rsid w:val="009008AE"/>
    <w:rsid w:val="00900B14"/>
    <w:rsid w:val="00900B39"/>
    <w:rsid w:val="00900F05"/>
    <w:rsid w:val="00900F7A"/>
    <w:rsid w:val="00901023"/>
    <w:rsid w:val="0090104E"/>
    <w:rsid w:val="00901285"/>
    <w:rsid w:val="0090137C"/>
    <w:rsid w:val="009013EC"/>
    <w:rsid w:val="009014BC"/>
    <w:rsid w:val="00901768"/>
    <w:rsid w:val="009018AE"/>
    <w:rsid w:val="0090196D"/>
    <w:rsid w:val="0090198F"/>
    <w:rsid w:val="00901B07"/>
    <w:rsid w:val="00901B73"/>
    <w:rsid w:val="00901DFC"/>
    <w:rsid w:val="00901F5E"/>
    <w:rsid w:val="00901F6C"/>
    <w:rsid w:val="00901F9B"/>
    <w:rsid w:val="00901FD0"/>
    <w:rsid w:val="00902099"/>
    <w:rsid w:val="009020D7"/>
    <w:rsid w:val="00902116"/>
    <w:rsid w:val="00902422"/>
    <w:rsid w:val="00902911"/>
    <w:rsid w:val="00902948"/>
    <w:rsid w:val="00902D37"/>
    <w:rsid w:val="00902F59"/>
    <w:rsid w:val="00903096"/>
    <w:rsid w:val="009031A8"/>
    <w:rsid w:val="00903233"/>
    <w:rsid w:val="00903287"/>
    <w:rsid w:val="009033AB"/>
    <w:rsid w:val="009035C0"/>
    <w:rsid w:val="009036D9"/>
    <w:rsid w:val="00903792"/>
    <w:rsid w:val="00903921"/>
    <w:rsid w:val="009039C6"/>
    <w:rsid w:val="009039F2"/>
    <w:rsid w:val="00903AD7"/>
    <w:rsid w:val="00903CC6"/>
    <w:rsid w:val="00903D43"/>
    <w:rsid w:val="00903DA3"/>
    <w:rsid w:val="00903DC8"/>
    <w:rsid w:val="00903EF4"/>
    <w:rsid w:val="0090402A"/>
    <w:rsid w:val="00904268"/>
    <w:rsid w:val="0090430E"/>
    <w:rsid w:val="00904380"/>
    <w:rsid w:val="009044BD"/>
    <w:rsid w:val="009044C3"/>
    <w:rsid w:val="009045C0"/>
    <w:rsid w:val="0090488A"/>
    <w:rsid w:val="00904B78"/>
    <w:rsid w:val="00904BBD"/>
    <w:rsid w:val="00904CF8"/>
    <w:rsid w:val="00904F81"/>
    <w:rsid w:val="00904FB0"/>
    <w:rsid w:val="00905163"/>
    <w:rsid w:val="00905336"/>
    <w:rsid w:val="0090572B"/>
    <w:rsid w:val="00905818"/>
    <w:rsid w:val="00905AC7"/>
    <w:rsid w:val="00905C6F"/>
    <w:rsid w:val="00905E3D"/>
    <w:rsid w:val="00905EF7"/>
    <w:rsid w:val="00905FD7"/>
    <w:rsid w:val="00906128"/>
    <w:rsid w:val="00906596"/>
    <w:rsid w:val="009066C5"/>
    <w:rsid w:val="00906898"/>
    <w:rsid w:val="0090697B"/>
    <w:rsid w:val="009069FE"/>
    <w:rsid w:val="00906ADA"/>
    <w:rsid w:val="00906AF6"/>
    <w:rsid w:val="00906DED"/>
    <w:rsid w:val="00906E80"/>
    <w:rsid w:val="0090705D"/>
    <w:rsid w:val="00907226"/>
    <w:rsid w:val="0090727A"/>
    <w:rsid w:val="0090767D"/>
    <w:rsid w:val="00907848"/>
    <w:rsid w:val="00907855"/>
    <w:rsid w:val="0090793C"/>
    <w:rsid w:val="009079FE"/>
    <w:rsid w:val="00907F5D"/>
    <w:rsid w:val="00910501"/>
    <w:rsid w:val="00910701"/>
    <w:rsid w:val="009108FA"/>
    <w:rsid w:val="0091097D"/>
    <w:rsid w:val="00910A34"/>
    <w:rsid w:val="00910B36"/>
    <w:rsid w:val="00910B6A"/>
    <w:rsid w:val="00910CB8"/>
    <w:rsid w:val="00910DAB"/>
    <w:rsid w:val="00910E32"/>
    <w:rsid w:val="00910F84"/>
    <w:rsid w:val="0091106B"/>
    <w:rsid w:val="009111A2"/>
    <w:rsid w:val="009112AC"/>
    <w:rsid w:val="009113BF"/>
    <w:rsid w:val="009113DF"/>
    <w:rsid w:val="009115C1"/>
    <w:rsid w:val="0091176F"/>
    <w:rsid w:val="00911792"/>
    <w:rsid w:val="00911E0D"/>
    <w:rsid w:val="00911F6B"/>
    <w:rsid w:val="00912003"/>
    <w:rsid w:val="0091230C"/>
    <w:rsid w:val="0091237C"/>
    <w:rsid w:val="009123E6"/>
    <w:rsid w:val="00912541"/>
    <w:rsid w:val="00912725"/>
    <w:rsid w:val="0091288A"/>
    <w:rsid w:val="009128A4"/>
    <w:rsid w:val="00912A5A"/>
    <w:rsid w:val="00912BB4"/>
    <w:rsid w:val="00912BDD"/>
    <w:rsid w:val="00912CC5"/>
    <w:rsid w:val="00912D07"/>
    <w:rsid w:val="00912DDE"/>
    <w:rsid w:val="00912E5D"/>
    <w:rsid w:val="00912EE9"/>
    <w:rsid w:val="00912F09"/>
    <w:rsid w:val="00913027"/>
    <w:rsid w:val="0091305D"/>
    <w:rsid w:val="00913186"/>
    <w:rsid w:val="0091337F"/>
    <w:rsid w:val="00913406"/>
    <w:rsid w:val="0091341D"/>
    <w:rsid w:val="00913522"/>
    <w:rsid w:val="00913571"/>
    <w:rsid w:val="009135C7"/>
    <w:rsid w:val="00913825"/>
    <w:rsid w:val="00913947"/>
    <w:rsid w:val="00913A3D"/>
    <w:rsid w:val="00913B21"/>
    <w:rsid w:val="00913B93"/>
    <w:rsid w:val="00913FE7"/>
    <w:rsid w:val="0091429E"/>
    <w:rsid w:val="009142A6"/>
    <w:rsid w:val="009144D2"/>
    <w:rsid w:val="00914696"/>
    <w:rsid w:val="00914970"/>
    <w:rsid w:val="00914A94"/>
    <w:rsid w:val="00914AE2"/>
    <w:rsid w:val="00914B9C"/>
    <w:rsid w:val="00914CE2"/>
    <w:rsid w:val="00914D75"/>
    <w:rsid w:val="00914E56"/>
    <w:rsid w:val="00914F9A"/>
    <w:rsid w:val="0091506F"/>
    <w:rsid w:val="009150ED"/>
    <w:rsid w:val="00915129"/>
    <w:rsid w:val="009151CF"/>
    <w:rsid w:val="009151DF"/>
    <w:rsid w:val="009154C2"/>
    <w:rsid w:val="009154D9"/>
    <w:rsid w:val="00915522"/>
    <w:rsid w:val="00915568"/>
    <w:rsid w:val="00915641"/>
    <w:rsid w:val="009156F2"/>
    <w:rsid w:val="00915802"/>
    <w:rsid w:val="009158CD"/>
    <w:rsid w:val="009159A2"/>
    <w:rsid w:val="00915B93"/>
    <w:rsid w:val="00915CDA"/>
    <w:rsid w:val="00915DD6"/>
    <w:rsid w:val="00915DFC"/>
    <w:rsid w:val="009160AB"/>
    <w:rsid w:val="009160DE"/>
    <w:rsid w:val="009162F7"/>
    <w:rsid w:val="00916324"/>
    <w:rsid w:val="00916332"/>
    <w:rsid w:val="00916454"/>
    <w:rsid w:val="00916519"/>
    <w:rsid w:val="0091693B"/>
    <w:rsid w:val="00916C0B"/>
    <w:rsid w:val="00916C72"/>
    <w:rsid w:val="00917181"/>
    <w:rsid w:val="009173B3"/>
    <w:rsid w:val="00917AD0"/>
    <w:rsid w:val="00917DD7"/>
    <w:rsid w:val="00917EDA"/>
    <w:rsid w:val="0092000C"/>
    <w:rsid w:val="00920102"/>
    <w:rsid w:val="00920151"/>
    <w:rsid w:val="00920282"/>
    <w:rsid w:val="009203A8"/>
    <w:rsid w:val="009209B3"/>
    <w:rsid w:val="00920C5B"/>
    <w:rsid w:val="00920CC4"/>
    <w:rsid w:val="00920F54"/>
    <w:rsid w:val="00921036"/>
    <w:rsid w:val="0092105E"/>
    <w:rsid w:val="0092107B"/>
    <w:rsid w:val="00921169"/>
    <w:rsid w:val="0092116D"/>
    <w:rsid w:val="0092123F"/>
    <w:rsid w:val="00921569"/>
    <w:rsid w:val="009215A8"/>
    <w:rsid w:val="009215C8"/>
    <w:rsid w:val="009215F9"/>
    <w:rsid w:val="0092166B"/>
    <w:rsid w:val="009217C4"/>
    <w:rsid w:val="00921A57"/>
    <w:rsid w:val="00921E3E"/>
    <w:rsid w:val="00921F48"/>
    <w:rsid w:val="00921F53"/>
    <w:rsid w:val="00922098"/>
    <w:rsid w:val="009221B6"/>
    <w:rsid w:val="009225C3"/>
    <w:rsid w:val="0092276B"/>
    <w:rsid w:val="0092289B"/>
    <w:rsid w:val="00922A34"/>
    <w:rsid w:val="00922E9A"/>
    <w:rsid w:val="00922F65"/>
    <w:rsid w:val="00923004"/>
    <w:rsid w:val="009232F1"/>
    <w:rsid w:val="0092338B"/>
    <w:rsid w:val="009235DF"/>
    <w:rsid w:val="00923657"/>
    <w:rsid w:val="0092366A"/>
    <w:rsid w:val="00923A62"/>
    <w:rsid w:val="00923A9C"/>
    <w:rsid w:val="00923C96"/>
    <w:rsid w:val="00923E31"/>
    <w:rsid w:val="009240B0"/>
    <w:rsid w:val="0092425F"/>
    <w:rsid w:val="009242D7"/>
    <w:rsid w:val="00924514"/>
    <w:rsid w:val="009245E7"/>
    <w:rsid w:val="00924632"/>
    <w:rsid w:val="0092477F"/>
    <w:rsid w:val="00924A70"/>
    <w:rsid w:val="00924DAE"/>
    <w:rsid w:val="00924E97"/>
    <w:rsid w:val="00924EDD"/>
    <w:rsid w:val="00924F26"/>
    <w:rsid w:val="009250C1"/>
    <w:rsid w:val="009253F4"/>
    <w:rsid w:val="00925426"/>
    <w:rsid w:val="0092561B"/>
    <w:rsid w:val="00925A23"/>
    <w:rsid w:val="00925BA4"/>
    <w:rsid w:val="00925D93"/>
    <w:rsid w:val="00925DAA"/>
    <w:rsid w:val="00925E2F"/>
    <w:rsid w:val="00926950"/>
    <w:rsid w:val="00926956"/>
    <w:rsid w:val="00926B0A"/>
    <w:rsid w:val="00926E59"/>
    <w:rsid w:val="00926E98"/>
    <w:rsid w:val="00926F5F"/>
    <w:rsid w:val="0092702E"/>
    <w:rsid w:val="0092714E"/>
    <w:rsid w:val="00927199"/>
    <w:rsid w:val="00927512"/>
    <w:rsid w:val="00927734"/>
    <w:rsid w:val="0092798E"/>
    <w:rsid w:val="00927A81"/>
    <w:rsid w:val="00927A9A"/>
    <w:rsid w:val="00927C36"/>
    <w:rsid w:val="00927D36"/>
    <w:rsid w:val="00927D9A"/>
    <w:rsid w:val="00927DA9"/>
    <w:rsid w:val="00927DB9"/>
    <w:rsid w:val="00927E16"/>
    <w:rsid w:val="00930015"/>
    <w:rsid w:val="009301D7"/>
    <w:rsid w:val="009301F5"/>
    <w:rsid w:val="00930242"/>
    <w:rsid w:val="009302E2"/>
    <w:rsid w:val="009306F0"/>
    <w:rsid w:val="00930A7A"/>
    <w:rsid w:val="00930EBD"/>
    <w:rsid w:val="0093102B"/>
    <w:rsid w:val="00931034"/>
    <w:rsid w:val="009313E4"/>
    <w:rsid w:val="00931571"/>
    <w:rsid w:val="009315D9"/>
    <w:rsid w:val="009315F2"/>
    <w:rsid w:val="0093171F"/>
    <w:rsid w:val="009318B6"/>
    <w:rsid w:val="00931984"/>
    <w:rsid w:val="009319A4"/>
    <w:rsid w:val="009319E3"/>
    <w:rsid w:val="00931BAF"/>
    <w:rsid w:val="00931CA0"/>
    <w:rsid w:val="00931E17"/>
    <w:rsid w:val="00931FA1"/>
    <w:rsid w:val="00932023"/>
    <w:rsid w:val="009325F7"/>
    <w:rsid w:val="00932613"/>
    <w:rsid w:val="0093281C"/>
    <w:rsid w:val="009329D4"/>
    <w:rsid w:val="00932E61"/>
    <w:rsid w:val="00933254"/>
    <w:rsid w:val="00933342"/>
    <w:rsid w:val="0093338A"/>
    <w:rsid w:val="00933749"/>
    <w:rsid w:val="00933789"/>
    <w:rsid w:val="00933A32"/>
    <w:rsid w:val="00933E47"/>
    <w:rsid w:val="00933F64"/>
    <w:rsid w:val="00934065"/>
    <w:rsid w:val="00934219"/>
    <w:rsid w:val="0093425B"/>
    <w:rsid w:val="00934361"/>
    <w:rsid w:val="009345BF"/>
    <w:rsid w:val="009345D5"/>
    <w:rsid w:val="00934734"/>
    <w:rsid w:val="00934B03"/>
    <w:rsid w:val="00934B36"/>
    <w:rsid w:val="00934E06"/>
    <w:rsid w:val="00934E8A"/>
    <w:rsid w:val="00934ED7"/>
    <w:rsid w:val="009350B0"/>
    <w:rsid w:val="009350C9"/>
    <w:rsid w:val="00935274"/>
    <w:rsid w:val="00935455"/>
    <w:rsid w:val="009358CE"/>
    <w:rsid w:val="0093593F"/>
    <w:rsid w:val="00935A55"/>
    <w:rsid w:val="00935AC5"/>
    <w:rsid w:val="00935BF0"/>
    <w:rsid w:val="00935D3D"/>
    <w:rsid w:val="00935E53"/>
    <w:rsid w:val="00935EDF"/>
    <w:rsid w:val="00935FB0"/>
    <w:rsid w:val="00936313"/>
    <w:rsid w:val="00936330"/>
    <w:rsid w:val="0093648D"/>
    <w:rsid w:val="00936499"/>
    <w:rsid w:val="00936603"/>
    <w:rsid w:val="009367C0"/>
    <w:rsid w:val="009367D7"/>
    <w:rsid w:val="009368E4"/>
    <w:rsid w:val="0093710B"/>
    <w:rsid w:val="00937212"/>
    <w:rsid w:val="0093725E"/>
    <w:rsid w:val="009372DF"/>
    <w:rsid w:val="009372FA"/>
    <w:rsid w:val="00937348"/>
    <w:rsid w:val="00937458"/>
    <w:rsid w:val="009374C3"/>
    <w:rsid w:val="00937801"/>
    <w:rsid w:val="00937C43"/>
    <w:rsid w:val="00937C8D"/>
    <w:rsid w:val="00937CE6"/>
    <w:rsid w:val="00937DE5"/>
    <w:rsid w:val="00937EAE"/>
    <w:rsid w:val="0094001F"/>
    <w:rsid w:val="009401EB"/>
    <w:rsid w:val="009402E5"/>
    <w:rsid w:val="0094041B"/>
    <w:rsid w:val="009405DB"/>
    <w:rsid w:val="00940711"/>
    <w:rsid w:val="0094076E"/>
    <w:rsid w:val="00940842"/>
    <w:rsid w:val="0094085C"/>
    <w:rsid w:val="009408AE"/>
    <w:rsid w:val="0094097B"/>
    <w:rsid w:val="00940C96"/>
    <w:rsid w:val="00940CC1"/>
    <w:rsid w:val="00940CEA"/>
    <w:rsid w:val="00940EB9"/>
    <w:rsid w:val="00941066"/>
    <w:rsid w:val="00941518"/>
    <w:rsid w:val="009415E5"/>
    <w:rsid w:val="00941719"/>
    <w:rsid w:val="009417F7"/>
    <w:rsid w:val="0094186D"/>
    <w:rsid w:val="009418D1"/>
    <w:rsid w:val="00941A3C"/>
    <w:rsid w:val="00941A83"/>
    <w:rsid w:val="00941C26"/>
    <w:rsid w:val="00941CA9"/>
    <w:rsid w:val="00941DB1"/>
    <w:rsid w:val="00941F3D"/>
    <w:rsid w:val="00942067"/>
    <w:rsid w:val="009420AF"/>
    <w:rsid w:val="009420F7"/>
    <w:rsid w:val="009423DB"/>
    <w:rsid w:val="00942482"/>
    <w:rsid w:val="009424C6"/>
    <w:rsid w:val="00942687"/>
    <w:rsid w:val="00942CF8"/>
    <w:rsid w:val="009430B2"/>
    <w:rsid w:val="009432A9"/>
    <w:rsid w:val="009435CA"/>
    <w:rsid w:val="0094362C"/>
    <w:rsid w:val="0094397A"/>
    <w:rsid w:val="009439E3"/>
    <w:rsid w:val="00943B10"/>
    <w:rsid w:val="00943E01"/>
    <w:rsid w:val="00943E92"/>
    <w:rsid w:val="009441C4"/>
    <w:rsid w:val="00944366"/>
    <w:rsid w:val="009443BE"/>
    <w:rsid w:val="00944973"/>
    <w:rsid w:val="009449CD"/>
    <w:rsid w:val="00944A49"/>
    <w:rsid w:val="00944BD9"/>
    <w:rsid w:val="00944CDD"/>
    <w:rsid w:val="00944CF5"/>
    <w:rsid w:val="00944DBA"/>
    <w:rsid w:val="00944EE9"/>
    <w:rsid w:val="009450B3"/>
    <w:rsid w:val="009450FC"/>
    <w:rsid w:val="009451EB"/>
    <w:rsid w:val="0094531C"/>
    <w:rsid w:val="00945534"/>
    <w:rsid w:val="00945643"/>
    <w:rsid w:val="00945674"/>
    <w:rsid w:val="009458F9"/>
    <w:rsid w:val="009459B1"/>
    <w:rsid w:val="009459FD"/>
    <w:rsid w:val="00945A60"/>
    <w:rsid w:val="00945AA6"/>
    <w:rsid w:val="00945AD6"/>
    <w:rsid w:val="00945D3F"/>
    <w:rsid w:val="00945D4B"/>
    <w:rsid w:val="00945DFC"/>
    <w:rsid w:val="00945EC0"/>
    <w:rsid w:val="00945EF6"/>
    <w:rsid w:val="00945F25"/>
    <w:rsid w:val="00945F9B"/>
    <w:rsid w:val="00946125"/>
    <w:rsid w:val="00946235"/>
    <w:rsid w:val="00946872"/>
    <w:rsid w:val="009468A0"/>
    <w:rsid w:val="0094696E"/>
    <w:rsid w:val="00946AFA"/>
    <w:rsid w:val="00946B53"/>
    <w:rsid w:val="00946BAD"/>
    <w:rsid w:val="00946DB6"/>
    <w:rsid w:val="00946E9C"/>
    <w:rsid w:val="00947252"/>
    <w:rsid w:val="009474BF"/>
    <w:rsid w:val="00947705"/>
    <w:rsid w:val="00947756"/>
    <w:rsid w:val="00947A51"/>
    <w:rsid w:val="00947D20"/>
    <w:rsid w:val="00947FA3"/>
    <w:rsid w:val="009502B8"/>
    <w:rsid w:val="00950481"/>
    <w:rsid w:val="0095077E"/>
    <w:rsid w:val="00950B3C"/>
    <w:rsid w:val="00950C1D"/>
    <w:rsid w:val="00950C72"/>
    <w:rsid w:val="00950D6C"/>
    <w:rsid w:val="00950DE6"/>
    <w:rsid w:val="00950DF9"/>
    <w:rsid w:val="009510F3"/>
    <w:rsid w:val="00951748"/>
    <w:rsid w:val="0095185A"/>
    <w:rsid w:val="00951C04"/>
    <w:rsid w:val="00951C2B"/>
    <w:rsid w:val="00951EB4"/>
    <w:rsid w:val="00952080"/>
    <w:rsid w:val="00952134"/>
    <w:rsid w:val="00952359"/>
    <w:rsid w:val="009525E9"/>
    <w:rsid w:val="009528F8"/>
    <w:rsid w:val="00952971"/>
    <w:rsid w:val="00952C61"/>
    <w:rsid w:val="00952FCD"/>
    <w:rsid w:val="00953049"/>
    <w:rsid w:val="009532C8"/>
    <w:rsid w:val="00953433"/>
    <w:rsid w:val="0095345C"/>
    <w:rsid w:val="0095350B"/>
    <w:rsid w:val="00953825"/>
    <w:rsid w:val="00953830"/>
    <w:rsid w:val="009538E3"/>
    <w:rsid w:val="009539C8"/>
    <w:rsid w:val="00953AF4"/>
    <w:rsid w:val="00953B90"/>
    <w:rsid w:val="00953C06"/>
    <w:rsid w:val="00953D02"/>
    <w:rsid w:val="00953DE3"/>
    <w:rsid w:val="00953E00"/>
    <w:rsid w:val="00953EBB"/>
    <w:rsid w:val="00953F8F"/>
    <w:rsid w:val="00954052"/>
    <w:rsid w:val="0095418C"/>
    <w:rsid w:val="00954240"/>
    <w:rsid w:val="0095427F"/>
    <w:rsid w:val="009542FE"/>
    <w:rsid w:val="00954320"/>
    <w:rsid w:val="0095432C"/>
    <w:rsid w:val="009543DE"/>
    <w:rsid w:val="009546D0"/>
    <w:rsid w:val="00954952"/>
    <w:rsid w:val="0095506A"/>
    <w:rsid w:val="009551F0"/>
    <w:rsid w:val="00955400"/>
    <w:rsid w:val="00955467"/>
    <w:rsid w:val="00955498"/>
    <w:rsid w:val="0095599C"/>
    <w:rsid w:val="00955A9E"/>
    <w:rsid w:val="00955D08"/>
    <w:rsid w:val="00955D9B"/>
    <w:rsid w:val="00955E17"/>
    <w:rsid w:val="00955E4D"/>
    <w:rsid w:val="00955E59"/>
    <w:rsid w:val="00956066"/>
    <w:rsid w:val="0095640D"/>
    <w:rsid w:val="0095642B"/>
    <w:rsid w:val="009564B5"/>
    <w:rsid w:val="009568E5"/>
    <w:rsid w:val="00956E38"/>
    <w:rsid w:val="00956E78"/>
    <w:rsid w:val="00956EE4"/>
    <w:rsid w:val="00957026"/>
    <w:rsid w:val="009571C8"/>
    <w:rsid w:val="0095764F"/>
    <w:rsid w:val="00957865"/>
    <w:rsid w:val="00957905"/>
    <w:rsid w:val="00957A0D"/>
    <w:rsid w:val="00957A0E"/>
    <w:rsid w:val="00957AF9"/>
    <w:rsid w:val="00957B3C"/>
    <w:rsid w:val="00957B57"/>
    <w:rsid w:val="00957C19"/>
    <w:rsid w:val="00957DF6"/>
    <w:rsid w:val="00957E5C"/>
    <w:rsid w:val="00960011"/>
    <w:rsid w:val="00960050"/>
    <w:rsid w:val="0096033E"/>
    <w:rsid w:val="00960564"/>
    <w:rsid w:val="00960692"/>
    <w:rsid w:val="00960755"/>
    <w:rsid w:val="009607B7"/>
    <w:rsid w:val="009608FD"/>
    <w:rsid w:val="0096092A"/>
    <w:rsid w:val="00960B6E"/>
    <w:rsid w:val="00960BE2"/>
    <w:rsid w:val="00960D3C"/>
    <w:rsid w:val="00960E70"/>
    <w:rsid w:val="00960F42"/>
    <w:rsid w:val="0096115A"/>
    <w:rsid w:val="00961176"/>
    <w:rsid w:val="00961258"/>
    <w:rsid w:val="009614F4"/>
    <w:rsid w:val="00961665"/>
    <w:rsid w:val="00961832"/>
    <w:rsid w:val="00961B4F"/>
    <w:rsid w:val="00961D58"/>
    <w:rsid w:val="00961FAB"/>
    <w:rsid w:val="00962141"/>
    <w:rsid w:val="00962228"/>
    <w:rsid w:val="009623D3"/>
    <w:rsid w:val="00962400"/>
    <w:rsid w:val="0096255B"/>
    <w:rsid w:val="00962894"/>
    <w:rsid w:val="00962A7C"/>
    <w:rsid w:val="00962DAA"/>
    <w:rsid w:val="00962FFA"/>
    <w:rsid w:val="0096300B"/>
    <w:rsid w:val="009630C8"/>
    <w:rsid w:val="0096313A"/>
    <w:rsid w:val="0096320D"/>
    <w:rsid w:val="0096341D"/>
    <w:rsid w:val="009636EA"/>
    <w:rsid w:val="00963AAD"/>
    <w:rsid w:val="00963BA5"/>
    <w:rsid w:val="00963CA4"/>
    <w:rsid w:val="00963DD0"/>
    <w:rsid w:val="00963E70"/>
    <w:rsid w:val="0096474F"/>
    <w:rsid w:val="0096493B"/>
    <w:rsid w:val="00964AB5"/>
    <w:rsid w:val="00964B73"/>
    <w:rsid w:val="00964EFE"/>
    <w:rsid w:val="00965334"/>
    <w:rsid w:val="00965A78"/>
    <w:rsid w:val="00965A82"/>
    <w:rsid w:val="00965C0E"/>
    <w:rsid w:val="00965CF1"/>
    <w:rsid w:val="00965F4D"/>
    <w:rsid w:val="00965F64"/>
    <w:rsid w:val="00965FB9"/>
    <w:rsid w:val="0096612C"/>
    <w:rsid w:val="0096629D"/>
    <w:rsid w:val="00966331"/>
    <w:rsid w:val="009664D0"/>
    <w:rsid w:val="00966510"/>
    <w:rsid w:val="00966572"/>
    <w:rsid w:val="00966598"/>
    <w:rsid w:val="009666A4"/>
    <w:rsid w:val="00966712"/>
    <w:rsid w:val="00966775"/>
    <w:rsid w:val="0096688C"/>
    <w:rsid w:val="009668AE"/>
    <w:rsid w:val="009668E9"/>
    <w:rsid w:val="00966C2A"/>
    <w:rsid w:val="00966C46"/>
    <w:rsid w:val="00967449"/>
    <w:rsid w:val="0096747A"/>
    <w:rsid w:val="00967502"/>
    <w:rsid w:val="00967801"/>
    <w:rsid w:val="00967873"/>
    <w:rsid w:val="00967AA3"/>
    <w:rsid w:val="00967AE0"/>
    <w:rsid w:val="00967E25"/>
    <w:rsid w:val="00967EC7"/>
    <w:rsid w:val="009701ED"/>
    <w:rsid w:val="00970308"/>
    <w:rsid w:val="009706D5"/>
    <w:rsid w:val="0097088A"/>
    <w:rsid w:val="00970A7A"/>
    <w:rsid w:val="009712EC"/>
    <w:rsid w:val="009713F1"/>
    <w:rsid w:val="0097157B"/>
    <w:rsid w:val="009715BD"/>
    <w:rsid w:val="0097183C"/>
    <w:rsid w:val="00971999"/>
    <w:rsid w:val="009719A1"/>
    <w:rsid w:val="009719B2"/>
    <w:rsid w:val="00971A5B"/>
    <w:rsid w:val="00971AB8"/>
    <w:rsid w:val="00971CFF"/>
    <w:rsid w:val="00971E46"/>
    <w:rsid w:val="00971EE2"/>
    <w:rsid w:val="00972015"/>
    <w:rsid w:val="00972252"/>
    <w:rsid w:val="0097227B"/>
    <w:rsid w:val="00972B87"/>
    <w:rsid w:val="00972B97"/>
    <w:rsid w:val="00972D92"/>
    <w:rsid w:val="00972F5A"/>
    <w:rsid w:val="009730CF"/>
    <w:rsid w:val="00973287"/>
    <w:rsid w:val="00973448"/>
    <w:rsid w:val="0097347A"/>
    <w:rsid w:val="009734ED"/>
    <w:rsid w:val="009739DC"/>
    <w:rsid w:val="009739E2"/>
    <w:rsid w:val="00973C45"/>
    <w:rsid w:val="00973CA3"/>
    <w:rsid w:val="00973CAE"/>
    <w:rsid w:val="00973E5E"/>
    <w:rsid w:val="0097402F"/>
    <w:rsid w:val="0097425E"/>
    <w:rsid w:val="009742DE"/>
    <w:rsid w:val="009742F3"/>
    <w:rsid w:val="00974332"/>
    <w:rsid w:val="00974414"/>
    <w:rsid w:val="00974646"/>
    <w:rsid w:val="009746BA"/>
    <w:rsid w:val="009748BA"/>
    <w:rsid w:val="00974D3A"/>
    <w:rsid w:val="00974DF9"/>
    <w:rsid w:val="00974E7E"/>
    <w:rsid w:val="00974F0E"/>
    <w:rsid w:val="00974F77"/>
    <w:rsid w:val="0097534B"/>
    <w:rsid w:val="00975476"/>
    <w:rsid w:val="00975600"/>
    <w:rsid w:val="009756B2"/>
    <w:rsid w:val="00975805"/>
    <w:rsid w:val="00975867"/>
    <w:rsid w:val="00975A12"/>
    <w:rsid w:val="00975CC5"/>
    <w:rsid w:val="00975CE8"/>
    <w:rsid w:val="00975D50"/>
    <w:rsid w:val="00975E36"/>
    <w:rsid w:val="00976081"/>
    <w:rsid w:val="00976082"/>
    <w:rsid w:val="00976106"/>
    <w:rsid w:val="0097616B"/>
    <w:rsid w:val="009763E9"/>
    <w:rsid w:val="00976400"/>
    <w:rsid w:val="009764B6"/>
    <w:rsid w:val="0097657A"/>
    <w:rsid w:val="009768D4"/>
    <w:rsid w:val="009769BB"/>
    <w:rsid w:val="00976A71"/>
    <w:rsid w:val="00976ABE"/>
    <w:rsid w:val="00976B4E"/>
    <w:rsid w:val="00976B62"/>
    <w:rsid w:val="00976B6D"/>
    <w:rsid w:val="00976D4C"/>
    <w:rsid w:val="00976D97"/>
    <w:rsid w:val="00976E7D"/>
    <w:rsid w:val="0097710E"/>
    <w:rsid w:val="0097719C"/>
    <w:rsid w:val="009772F4"/>
    <w:rsid w:val="00977404"/>
    <w:rsid w:val="00977681"/>
    <w:rsid w:val="00977A43"/>
    <w:rsid w:val="00977C9A"/>
    <w:rsid w:val="0098026F"/>
    <w:rsid w:val="0098032B"/>
    <w:rsid w:val="00980402"/>
    <w:rsid w:val="00980439"/>
    <w:rsid w:val="00980476"/>
    <w:rsid w:val="0098047F"/>
    <w:rsid w:val="009804B1"/>
    <w:rsid w:val="009805EF"/>
    <w:rsid w:val="0098073E"/>
    <w:rsid w:val="00980A9C"/>
    <w:rsid w:val="00980C0C"/>
    <w:rsid w:val="00980C95"/>
    <w:rsid w:val="00980D1A"/>
    <w:rsid w:val="00980D7A"/>
    <w:rsid w:val="00980E04"/>
    <w:rsid w:val="00980E15"/>
    <w:rsid w:val="00980E29"/>
    <w:rsid w:val="0098132A"/>
    <w:rsid w:val="009814B1"/>
    <w:rsid w:val="009816B0"/>
    <w:rsid w:val="009816EA"/>
    <w:rsid w:val="00981751"/>
    <w:rsid w:val="009818D6"/>
    <w:rsid w:val="00981939"/>
    <w:rsid w:val="00981D19"/>
    <w:rsid w:val="00981D32"/>
    <w:rsid w:val="00981F56"/>
    <w:rsid w:val="00982003"/>
    <w:rsid w:val="00982009"/>
    <w:rsid w:val="00982075"/>
    <w:rsid w:val="009823B7"/>
    <w:rsid w:val="009823E6"/>
    <w:rsid w:val="00982629"/>
    <w:rsid w:val="009827BA"/>
    <w:rsid w:val="00982977"/>
    <w:rsid w:val="00982BBF"/>
    <w:rsid w:val="00982D98"/>
    <w:rsid w:val="00982EC0"/>
    <w:rsid w:val="009832C3"/>
    <w:rsid w:val="009834AA"/>
    <w:rsid w:val="0098356D"/>
    <w:rsid w:val="009836D0"/>
    <w:rsid w:val="00983984"/>
    <w:rsid w:val="00983991"/>
    <w:rsid w:val="00983D1D"/>
    <w:rsid w:val="00983F1F"/>
    <w:rsid w:val="0098408B"/>
    <w:rsid w:val="00984508"/>
    <w:rsid w:val="0098494D"/>
    <w:rsid w:val="00984959"/>
    <w:rsid w:val="00984A6F"/>
    <w:rsid w:val="00984FB4"/>
    <w:rsid w:val="009850F4"/>
    <w:rsid w:val="0098529F"/>
    <w:rsid w:val="009854A9"/>
    <w:rsid w:val="0098550A"/>
    <w:rsid w:val="0098557F"/>
    <w:rsid w:val="009855FE"/>
    <w:rsid w:val="0098573C"/>
    <w:rsid w:val="00985AEE"/>
    <w:rsid w:val="00985C9F"/>
    <w:rsid w:val="00985CEC"/>
    <w:rsid w:val="00985E47"/>
    <w:rsid w:val="00985F2A"/>
    <w:rsid w:val="00985F6B"/>
    <w:rsid w:val="009868A4"/>
    <w:rsid w:val="00986931"/>
    <w:rsid w:val="00986A13"/>
    <w:rsid w:val="00986B61"/>
    <w:rsid w:val="00986BFA"/>
    <w:rsid w:val="00986C44"/>
    <w:rsid w:val="00987300"/>
    <w:rsid w:val="00987497"/>
    <w:rsid w:val="009874EF"/>
    <w:rsid w:val="009878FB"/>
    <w:rsid w:val="00987CC2"/>
    <w:rsid w:val="00987CF3"/>
    <w:rsid w:val="00987ED6"/>
    <w:rsid w:val="00987EF6"/>
    <w:rsid w:val="009902A8"/>
    <w:rsid w:val="00990354"/>
    <w:rsid w:val="009904EE"/>
    <w:rsid w:val="00990621"/>
    <w:rsid w:val="0099078C"/>
    <w:rsid w:val="00990914"/>
    <w:rsid w:val="00990D05"/>
    <w:rsid w:val="00990DB9"/>
    <w:rsid w:val="00990F26"/>
    <w:rsid w:val="00990F97"/>
    <w:rsid w:val="009910CD"/>
    <w:rsid w:val="0099125D"/>
    <w:rsid w:val="00991341"/>
    <w:rsid w:val="00991508"/>
    <w:rsid w:val="00991859"/>
    <w:rsid w:val="00991A5F"/>
    <w:rsid w:val="00991C43"/>
    <w:rsid w:val="00991C95"/>
    <w:rsid w:val="00991D9C"/>
    <w:rsid w:val="00991DC4"/>
    <w:rsid w:val="00991FE5"/>
    <w:rsid w:val="00992053"/>
    <w:rsid w:val="00992075"/>
    <w:rsid w:val="009921C6"/>
    <w:rsid w:val="00992505"/>
    <w:rsid w:val="00992693"/>
    <w:rsid w:val="00992705"/>
    <w:rsid w:val="009927CC"/>
    <w:rsid w:val="00992885"/>
    <w:rsid w:val="00992AB0"/>
    <w:rsid w:val="00992CCF"/>
    <w:rsid w:val="00992DDA"/>
    <w:rsid w:val="00992F37"/>
    <w:rsid w:val="00992F57"/>
    <w:rsid w:val="00993187"/>
    <w:rsid w:val="009931C6"/>
    <w:rsid w:val="00993229"/>
    <w:rsid w:val="00993430"/>
    <w:rsid w:val="009937A9"/>
    <w:rsid w:val="00993879"/>
    <w:rsid w:val="00993902"/>
    <w:rsid w:val="00993EB2"/>
    <w:rsid w:val="00994055"/>
    <w:rsid w:val="009941CC"/>
    <w:rsid w:val="009942D0"/>
    <w:rsid w:val="0099430F"/>
    <w:rsid w:val="009943E5"/>
    <w:rsid w:val="009944D5"/>
    <w:rsid w:val="009946ED"/>
    <w:rsid w:val="00994885"/>
    <w:rsid w:val="009948EA"/>
    <w:rsid w:val="00994A67"/>
    <w:rsid w:val="00994D6D"/>
    <w:rsid w:val="00994D82"/>
    <w:rsid w:val="00994E32"/>
    <w:rsid w:val="0099503A"/>
    <w:rsid w:val="00995047"/>
    <w:rsid w:val="00995206"/>
    <w:rsid w:val="009953C9"/>
    <w:rsid w:val="0099546F"/>
    <w:rsid w:val="00995597"/>
    <w:rsid w:val="00995E1A"/>
    <w:rsid w:val="00995E8D"/>
    <w:rsid w:val="00995FE8"/>
    <w:rsid w:val="00996347"/>
    <w:rsid w:val="00996510"/>
    <w:rsid w:val="00996609"/>
    <w:rsid w:val="00996792"/>
    <w:rsid w:val="00996843"/>
    <w:rsid w:val="00996868"/>
    <w:rsid w:val="00996969"/>
    <w:rsid w:val="00996A69"/>
    <w:rsid w:val="00996BCC"/>
    <w:rsid w:val="00996CC9"/>
    <w:rsid w:val="00996F94"/>
    <w:rsid w:val="0099700A"/>
    <w:rsid w:val="009970BD"/>
    <w:rsid w:val="009971D8"/>
    <w:rsid w:val="009972F2"/>
    <w:rsid w:val="009973AE"/>
    <w:rsid w:val="009976AD"/>
    <w:rsid w:val="009976C0"/>
    <w:rsid w:val="00997888"/>
    <w:rsid w:val="00997B46"/>
    <w:rsid w:val="00997B9D"/>
    <w:rsid w:val="00997B9E"/>
    <w:rsid w:val="00997C31"/>
    <w:rsid w:val="00997C6D"/>
    <w:rsid w:val="00997D39"/>
    <w:rsid w:val="00997DD2"/>
    <w:rsid w:val="00997E0F"/>
    <w:rsid w:val="00997E23"/>
    <w:rsid w:val="00997E72"/>
    <w:rsid w:val="00997E80"/>
    <w:rsid w:val="009A002F"/>
    <w:rsid w:val="009A01B0"/>
    <w:rsid w:val="009A01C1"/>
    <w:rsid w:val="009A03F4"/>
    <w:rsid w:val="009A08B6"/>
    <w:rsid w:val="009A094D"/>
    <w:rsid w:val="009A0A93"/>
    <w:rsid w:val="009A0C41"/>
    <w:rsid w:val="009A0CFA"/>
    <w:rsid w:val="009A0E82"/>
    <w:rsid w:val="009A0EB1"/>
    <w:rsid w:val="009A1216"/>
    <w:rsid w:val="009A12E9"/>
    <w:rsid w:val="009A132E"/>
    <w:rsid w:val="009A13E8"/>
    <w:rsid w:val="009A145E"/>
    <w:rsid w:val="009A150E"/>
    <w:rsid w:val="009A1582"/>
    <w:rsid w:val="009A166C"/>
    <w:rsid w:val="009A16FD"/>
    <w:rsid w:val="009A1746"/>
    <w:rsid w:val="009A17C0"/>
    <w:rsid w:val="009A1805"/>
    <w:rsid w:val="009A1B4D"/>
    <w:rsid w:val="009A1DA1"/>
    <w:rsid w:val="009A1F11"/>
    <w:rsid w:val="009A2151"/>
    <w:rsid w:val="009A216D"/>
    <w:rsid w:val="009A2325"/>
    <w:rsid w:val="009A2424"/>
    <w:rsid w:val="009A253B"/>
    <w:rsid w:val="009A25DE"/>
    <w:rsid w:val="009A2826"/>
    <w:rsid w:val="009A2B35"/>
    <w:rsid w:val="009A2B86"/>
    <w:rsid w:val="009A2E61"/>
    <w:rsid w:val="009A2F74"/>
    <w:rsid w:val="009A2FB1"/>
    <w:rsid w:val="009A3200"/>
    <w:rsid w:val="009A331F"/>
    <w:rsid w:val="009A3495"/>
    <w:rsid w:val="009A35B3"/>
    <w:rsid w:val="009A36C2"/>
    <w:rsid w:val="009A371E"/>
    <w:rsid w:val="009A392C"/>
    <w:rsid w:val="009A3E46"/>
    <w:rsid w:val="009A4052"/>
    <w:rsid w:val="009A4068"/>
    <w:rsid w:val="009A4079"/>
    <w:rsid w:val="009A4114"/>
    <w:rsid w:val="009A42BC"/>
    <w:rsid w:val="009A42D9"/>
    <w:rsid w:val="009A43B3"/>
    <w:rsid w:val="009A46EF"/>
    <w:rsid w:val="009A4744"/>
    <w:rsid w:val="009A47AB"/>
    <w:rsid w:val="009A4A70"/>
    <w:rsid w:val="009A4B11"/>
    <w:rsid w:val="009A4BCF"/>
    <w:rsid w:val="009A4BD7"/>
    <w:rsid w:val="009A4C6B"/>
    <w:rsid w:val="009A4C73"/>
    <w:rsid w:val="009A4E2A"/>
    <w:rsid w:val="009A4F34"/>
    <w:rsid w:val="009A4FDC"/>
    <w:rsid w:val="009A5125"/>
    <w:rsid w:val="009A5158"/>
    <w:rsid w:val="009A52EB"/>
    <w:rsid w:val="009A54CB"/>
    <w:rsid w:val="009A55A9"/>
    <w:rsid w:val="009A5882"/>
    <w:rsid w:val="009A58B8"/>
    <w:rsid w:val="009A590A"/>
    <w:rsid w:val="009A5AD7"/>
    <w:rsid w:val="009A5DFF"/>
    <w:rsid w:val="009A5EC6"/>
    <w:rsid w:val="009A603C"/>
    <w:rsid w:val="009A6139"/>
    <w:rsid w:val="009A617A"/>
    <w:rsid w:val="009A61DF"/>
    <w:rsid w:val="009A6333"/>
    <w:rsid w:val="009A6579"/>
    <w:rsid w:val="009A6B48"/>
    <w:rsid w:val="009A6D28"/>
    <w:rsid w:val="009A6D62"/>
    <w:rsid w:val="009A6F19"/>
    <w:rsid w:val="009A7102"/>
    <w:rsid w:val="009A7252"/>
    <w:rsid w:val="009A72A4"/>
    <w:rsid w:val="009A72F1"/>
    <w:rsid w:val="009A7329"/>
    <w:rsid w:val="009A732B"/>
    <w:rsid w:val="009A7445"/>
    <w:rsid w:val="009A7466"/>
    <w:rsid w:val="009A75AC"/>
    <w:rsid w:val="009A7718"/>
    <w:rsid w:val="009A7729"/>
    <w:rsid w:val="009A78C7"/>
    <w:rsid w:val="009A78F4"/>
    <w:rsid w:val="009A7925"/>
    <w:rsid w:val="009A7994"/>
    <w:rsid w:val="009A79F8"/>
    <w:rsid w:val="009A7AEF"/>
    <w:rsid w:val="009A7B5A"/>
    <w:rsid w:val="009A7E3D"/>
    <w:rsid w:val="009A7E53"/>
    <w:rsid w:val="009B035F"/>
    <w:rsid w:val="009B0568"/>
    <w:rsid w:val="009B057C"/>
    <w:rsid w:val="009B0BB5"/>
    <w:rsid w:val="009B0D05"/>
    <w:rsid w:val="009B0D40"/>
    <w:rsid w:val="009B0D64"/>
    <w:rsid w:val="009B0DE3"/>
    <w:rsid w:val="009B0EA1"/>
    <w:rsid w:val="009B0EE6"/>
    <w:rsid w:val="009B0FF8"/>
    <w:rsid w:val="009B111A"/>
    <w:rsid w:val="009B1323"/>
    <w:rsid w:val="009B139E"/>
    <w:rsid w:val="009B142F"/>
    <w:rsid w:val="009B17F2"/>
    <w:rsid w:val="009B1989"/>
    <w:rsid w:val="009B1B0B"/>
    <w:rsid w:val="009B1FCE"/>
    <w:rsid w:val="009B2140"/>
    <w:rsid w:val="009B2183"/>
    <w:rsid w:val="009B2278"/>
    <w:rsid w:val="009B2298"/>
    <w:rsid w:val="009B2309"/>
    <w:rsid w:val="009B249E"/>
    <w:rsid w:val="009B24B4"/>
    <w:rsid w:val="009B24EA"/>
    <w:rsid w:val="009B279C"/>
    <w:rsid w:val="009B2B01"/>
    <w:rsid w:val="009B2B1D"/>
    <w:rsid w:val="009B2B6A"/>
    <w:rsid w:val="009B2CA4"/>
    <w:rsid w:val="009B2E9C"/>
    <w:rsid w:val="009B2F1D"/>
    <w:rsid w:val="009B3028"/>
    <w:rsid w:val="009B3142"/>
    <w:rsid w:val="009B31D6"/>
    <w:rsid w:val="009B339B"/>
    <w:rsid w:val="009B33F0"/>
    <w:rsid w:val="009B352F"/>
    <w:rsid w:val="009B3571"/>
    <w:rsid w:val="009B37FC"/>
    <w:rsid w:val="009B3842"/>
    <w:rsid w:val="009B3877"/>
    <w:rsid w:val="009B38E1"/>
    <w:rsid w:val="009B391C"/>
    <w:rsid w:val="009B392E"/>
    <w:rsid w:val="009B39DD"/>
    <w:rsid w:val="009B39DF"/>
    <w:rsid w:val="009B3A54"/>
    <w:rsid w:val="009B3B2F"/>
    <w:rsid w:val="009B3D4B"/>
    <w:rsid w:val="009B3EAC"/>
    <w:rsid w:val="009B3F87"/>
    <w:rsid w:val="009B41C8"/>
    <w:rsid w:val="009B432A"/>
    <w:rsid w:val="009B4647"/>
    <w:rsid w:val="009B4A19"/>
    <w:rsid w:val="009B4D8F"/>
    <w:rsid w:val="009B4DE7"/>
    <w:rsid w:val="009B5206"/>
    <w:rsid w:val="009B5425"/>
    <w:rsid w:val="009B560E"/>
    <w:rsid w:val="009B5B4B"/>
    <w:rsid w:val="009B5F94"/>
    <w:rsid w:val="009B5FA7"/>
    <w:rsid w:val="009B619C"/>
    <w:rsid w:val="009B6206"/>
    <w:rsid w:val="009B65DF"/>
    <w:rsid w:val="009B6768"/>
    <w:rsid w:val="009B679D"/>
    <w:rsid w:val="009B67F6"/>
    <w:rsid w:val="009B68E6"/>
    <w:rsid w:val="009B69FC"/>
    <w:rsid w:val="009B6BAD"/>
    <w:rsid w:val="009B6DAF"/>
    <w:rsid w:val="009B6FBD"/>
    <w:rsid w:val="009B71F3"/>
    <w:rsid w:val="009B73A8"/>
    <w:rsid w:val="009B7433"/>
    <w:rsid w:val="009B7893"/>
    <w:rsid w:val="009B791C"/>
    <w:rsid w:val="009B7993"/>
    <w:rsid w:val="009B7AFD"/>
    <w:rsid w:val="009B7EF7"/>
    <w:rsid w:val="009C0174"/>
    <w:rsid w:val="009C0297"/>
    <w:rsid w:val="009C03F7"/>
    <w:rsid w:val="009C0529"/>
    <w:rsid w:val="009C0922"/>
    <w:rsid w:val="009C093F"/>
    <w:rsid w:val="009C0CCC"/>
    <w:rsid w:val="009C0E5A"/>
    <w:rsid w:val="009C0F85"/>
    <w:rsid w:val="009C101F"/>
    <w:rsid w:val="009C113B"/>
    <w:rsid w:val="009C1168"/>
    <w:rsid w:val="009C1210"/>
    <w:rsid w:val="009C1378"/>
    <w:rsid w:val="009C17C2"/>
    <w:rsid w:val="009C1891"/>
    <w:rsid w:val="009C1A63"/>
    <w:rsid w:val="009C1C8F"/>
    <w:rsid w:val="009C1ED9"/>
    <w:rsid w:val="009C1FAD"/>
    <w:rsid w:val="009C20D5"/>
    <w:rsid w:val="009C23B4"/>
    <w:rsid w:val="009C23FC"/>
    <w:rsid w:val="009C2854"/>
    <w:rsid w:val="009C2932"/>
    <w:rsid w:val="009C2971"/>
    <w:rsid w:val="009C2977"/>
    <w:rsid w:val="009C2990"/>
    <w:rsid w:val="009C29ED"/>
    <w:rsid w:val="009C2AC2"/>
    <w:rsid w:val="009C2BFB"/>
    <w:rsid w:val="009C2C8F"/>
    <w:rsid w:val="009C2F26"/>
    <w:rsid w:val="009C3110"/>
    <w:rsid w:val="009C337C"/>
    <w:rsid w:val="009C3399"/>
    <w:rsid w:val="009C3443"/>
    <w:rsid w:val="009C34A6"/>
    <w:rsid w:val="009C364A"/>
    <w:rsid w:val="009C3695"/>
    <w:rsid w:val="009C393B"/>
    <w:rsid w:val="009C3C14"/>
    <w:rsid w:val="009C3EA7"/>
    <w:rsid w:val="009C3EB6"/>
    <w:rsid w:val="009C3F21"/>
    <w:rsid w:val="009C409F"/>
    <w:rsid w:val="009C4347"/>
    <w:rsid w:val="009C458D"/>
    <w:rsid w:val="009C46B4"/>
    <w:rsid w:val="009C5184"/>
    <w:rsid w:val="009C53CE"/>
    <w:rsid w:val="009C5451"/>
    <w:rsid w:val="009C5889"/>
    <w:rsid w:val="009C59B3"/>
    <w:rsid w:val="009C5A00"/>
    <w:rsid w:val="009C5A90"/>
    <w:rsid w:val="009C5D3C"/>
    <w:rsid w:val="009C5D86"/>
    <w:rsid w:val="009C5D93"/>
    <w:rsid w:val="009C5D9A"/>
    <w:rsid w:val="009C5DA8"/>
    <w:rsid w:val="009C5E54"/>
    <w:rsid w:val="009C5F5B"/>
    <w:rsid w:val="009C5F97"/>
    <w:rsid w:val="009C6106"/>
    <w:rsid w:val="009C6285"/>
    <w:rsid w:val="009C634E"/>
    <w:rsid w:val="009C6529"/>
    <w:rsid w:val="009C693B"/>
    <w:rsid w:val="009C6A24"/>
    <w:rsid w:val="009C6A2B"/>
    <w:rsid w:val="009C6B0B"/>
    <w:rsid w:val="009C6B37"/>
    <w:rsid w:val="009C6DFF"/>
    <w:rsid w:val="009C6E1C"/>
    <w:rsid w:val="009C6F9D"/>
    <w:rsid w:val="009C7136"/>
    <w:rsid w:val="009C71D1"/>
    <w:rsid w:val="009C734B"/>
    <w:rsid w:val="009C74F2"/>
    <w:rsid w:val="009C76B0"/>
    <w:rsid w:val="009C789D"/>
    <w:rsid w:val="009C7940"/>
    <w:rsid w:val="009C79BD"/>
    <w:rsid w:val="009C7A29"/>
    <w:rsid w:val="009C7C7E"/>
    <w:rsid w:val="009C7E10"/>
    <w:rsid w:val="009C7E54"/>
    <w:rsid w:val="009C7F3A"/>
    <w:rsid w:val="009D014F"/>
    <w:rsid w:val="009D0416"/>
    <w:rsid w:val="009D0461"/>
    <w:rsid w:val="009D04B5"/>
    <w:rsid w:val="009D05D3"/>
    <w:rsid w:val="009D08D8"/>
    <w:rsid w:val="009D0995"/>
    <w:rsid w:val="009D0A20"/>
    <w:rsid w:val="009D0C35"/>
    <w:rsid w:val="009D0CA1"/>
    <w:rsid w:val="009D0CF1"/>
    <w:rsid w:val="009D0D17"/>
    <w:rsid w:val="009D0D5B"/>
    <w:rsid w:val="009D0ECF"/>
    <w:rsid w:val="009D0F51"/>
    <w:rsid w:val="009D0FFB"/>
    <w:rsid w:val="009D10AF"/>
    <w:rsid w:val="009D144A"/>
    <w:rsid w:val="009D145C"/>
    <w:rsid w:val="009D17DF"/>
    <w:rsid w:val="009D19E2"/>
    <w:rsid w:val="009D1C6B"/>
    <w:rsid w:val="009D21AD"/>
    <w:rsid w:val="009D22A3"/>
    <w:rsid w:val="009D22F5"/>
    <w:rsid w:val="009D23BB"/>
    <w:rsid w:val="009D23CC"/>
    <w:rsid w:val="009D23ED"/>
    <w:rsid w:val="009D24B0"/>
    <w:rsid w:val="009D253D"/>
    <w:rsid w:val="009D2735"/>
    <w:rsid w:val="009D2864"/>
    <w:rsid w:val="009D2A40"/>
    <w:rsid w:val="009D2B68"/>
    <w:rsid w:val="009D2BFA"/>
    <w:rsid w:val="009D2C13"/>
    <w:rsid w:val="009D2F22"/>
    <w:rsid w:val="009D31E6"/>
    <w:rsid w:val="009D325B"/>
    <w:rsid w:val="009D34D3"/>
    <w:rsid w:val="009D3508"/>
    <w:rsid w:val="009D3672"/>
    <w:rsid w:val="009D3764"/>
    <w:rsid w:val="009D3858"/>
    <w:rsid w:val="009D3F99"/>
    <w:rsid w:val="009D4063"/>
    <w:rsid w:val="009D427A"/>
    <w:rsid w:val="009D42AB"/>
    <w:rsid w:val="009D4445"/>
    <w:rsid w:val="009D4555"/>
    <w:rsid w:val="009D472B"/>
    <w:rsid w:val="009D4CE0"/>
    <w:rsid w:val="009D4D6C"/>
    <w:rsid w:val="009D4D74"/>
    <w:rsid w:val="009D4DED"/>
    <w:rsid w:val="009D4F04"/>
    <w:rsid w:val="009D5006"/>
    <w:rsid w:val="009D520B"/>
    <w:rsid w:val="009D53AC"/>
    <w:rsid w:val="009D576D"/>
    <w:rsid w:val="009D587C"/>
    <w:rsid w:val="009D58D5"/>
    <w:rsid w:val="009D5A55"/>
    <w:rsid w:val="009D5B00"/>
    <w:rsid w:val="009D5B69"/>
    <w:rsid w:val="009D5C69"/>
    <w:rsid w:val="009D5C8A"/>
    <w:rsid w:val="009D5D7D"/>
    <w:rsid w:val="009D5E67"/>
    <w:rsid w:val="009D5F78"/>
    <w:rsid w:val="009D61B9"/>
    <w:rsid w:val="009D625E"/>
    <w:rsid w:val="009D6338"/>
    <w:rsid w:val="009D6473"/>
    <w:rsid w:val="009D6814"/>
    <w:rsid w:val="009D6C2B"/>
    <w:rsid w:val="009D6ECA"/>
    <w:rsid w:val="009D6F2E"/>
    <w:rsid w:val="009D6F3D"/>
    <w:rsid w:val="009D71B8"/>
    <w:rsid w:val="009D7204"/>
    <w:rsid w:val="009D737E"/>
    <w:rsid w:val="009D74D3"/>
    <w:rsid w:val="009D74DB"/>
    <w:rsid w:val="009D75A9"/>
    <w:rsid w:val="009D7725"/>
    <w:rsid w:val="009D7B96"/>
    <w:rsid w:val="009D7CD6"/>
    <w:rsid w:val="009D7D6E"/>
    <w:rsid w:val="009D7F72"/>
    <w:rsid w:val="009D7F85"/>
    <w:rsid w:val="009E026D"/>
    <w:rsid w:val="009E02AE"/>
    <w:rsid w:val="009E03AE"/>
    <w:rsid w:val="009E0425"/>
    <w:rsid w:val="009E042D"/>
    <w:rsid w:val="009E0797"/>
    <w:rsid w:val="009E0879"/>
    <w:rsid w:val="009E097A"/>
    <w:rsid w:val="009E0AC7"/>
    <w:rsid w:val="009E0B08"/>
    <w:rsid w:val="009E0CE9"/>
    <w:rsid w:val="009E0EE0"/>
    <w:rsid w:val="009E10AF"/>
    <w:rsid w:val="009E1438"/>
    <w:rsid w:val="009E1727"/>
    <w:rsid w:val="009E180F"/>
    <w:rsid w:val="009E18B8"/>
    <w:rsid w:val="009E18FD"/>
    <w:rsid w:val="009E1937"/>
    <w:rsid w:val="009E1AC1"/>
    <w:rsid w:val="009E1C15"/>
    <w:rsid w:val="009E1C9A"/>
    <w:rsid w:val="009E1D99"/>
    <w:rsid w:val="009E1FAF"/>
    <w:rsid w:val="009E202B"/>
    <w:rsid w:val="009E2037"/>
    <w:rsid w:val="009E2064"/>
    <w:rsid w:val="009E21FC"/>
    <w:rsid w:val="009E2241"/>
    <w:rsid w:val="009E23DA"/>
    <w:rsid w:val="009E2616"/>
    <w:rsid w:val="009E284C"/>
    <w:rsid w:val="009E2939"/>
    <w:rsid w:val="009E2A08"/>
    <w:rsid w:val="009E2F36"/>
    <w:rsid w:val="009E304C"/>
    <w:rsid w:val="009E315D"/>
    <w:rsid w:val="009E33EF"/>
    <w:rsid w:val="009E345C"/>
    <w:rsid w:val="009E348D"/>
    <w:rsid w:val="009E353D"/>
    <w:rsid w:val="009E3969"/>
    <w:rsid w:val="009E39F6"/>
    <w:rsid w:val="009E3B4C"/>
    <w:rsid w:val="009E3BC0"/>
    <w:rsid w:val="009E3CD5"/>
    <w:rsid w:val="009E3CD8"/>
    <w:rsid w:val="009E3F2E"/>
    <w:rsid w:val="009E4192"/>
    <w:rsid w:val="009E45FA"/>
    <w:rsid w:val="009E465C"/>
    <w:rsid w:val="009E4790"/>
    <w:rsid w:val="009E485A"/>
    <w:rsid w:val="009E48D8"/>
    <w:rsid w:val="009E4A7E"/>
    <w:rsid w:val="009E4B36"/>
    <w:rsid w:val="009E4B84"/>
    <w:rsid w:val="009E4C33"/>
    <w:rsid w:val="009E4D22"/>
    <w:rsid w:val="009E4EBA"/>
    <w:rsid w:val="009E505E"/>
    <w:rsid w:val="009E5279"/>
    <w:rsid w:val="009E52F1"/>
    <w:rsid w:val="009E55B7"/>
    <w:rsid w:val="009E56F4"/>
    <w:rsid w:val="009E5B97"/>
    <w:rsid w:val="009E5C3D"/>
    <w:rsid w:val="009E5C4F"/>
    <w:rsid w:val="009E5E02"/>
    <w:rsid w:val="009E5E3D"/>
    <w:rsid w:val="009E6078"/>
    <w:rsid w:val="009E607C"/>
    <w:rsid w:val="009E630C"/>
    <w:rsid w:val="009E6415"/>
    <w:rsid w:val="009E6671"/>
    <w:rsid w:val="009E6770"/>
    <w:rsid w:val="009E67D2"/>
    <w:rsid w:val="009E696D"/>
    <w:rsid w:val="009E6A95"/>
    <w:rsid w:val="009E6C19"/>
    <w:rsid w:val="009E6D97"/>
    <w:rsid w:val="009E6F66"/>
    <w:rsid w:val="009E7094"/>
    <w:rsid w:val="009E7192"/>
    <w:rsid w:val="009E71D3"/>
    <w:rsid w:val="009E72D9"/>
    <w:rsid w:val="009E730E"/>
    <w:rsid w:val="009E7420"/>
    <w:rsid w:val="009E75B0"/>
    <w:rsid w:val="009E7696"/>
    <w:rsid w:val="009E76ED"/>
    <w:rsid w:val="009E7802"/>
    <w:rsid w:val="009E78D7"/>
    <w:rsid w:val="009E7A32"/>
    <w:rsid w:val="009E7A93"/>
    <w:rsid w:val="009E7B26"/>
    <w:rsid w:val="009E7B42"/>
    <w:rsid w:val="009E7B5C"/>
    <w:rsid w:val="009E7F7A"/>
    <w:rsid w:val="009F0010"/>
    <w:rsid w:val="009F0387"/>
    <w:rsid w:val="009F06F8"/>
    <w:rsid w:val="009F0761"/>
    <w:rsid w:val="009F0CA8"/>
    <w:rsid w:val="009F0E1F"/>
    <w:rsid w:val="009F1238"/>
    <w:rsid w:val="009F12CD"/>
    <w:rsid w:val="009F163E"/>
    <w:rsid w:val="009F1A37"/>
    <w:rsid w:val="009F1BF7"/>
    <w:rsid w:val="009F1D37"/>
    <w:rsid w:val="009F1DB8"/>
    <w:rsid w:val="009F223A"/>
    <w:rsid w:val="009F23C0"/>
    <w:rsid w:val="009F26BB"/>
    <w:rsid w:val="009F26EB"/>
    <w:rsid w:val="009F2742"/>
    <w:rsid w:val="009F2798"/>
    <w:rsid w:val="009F27E5"/>
    <w:rsid w:val="009F2A38"/>
    <w:rsid w:val="009F2F56"/>
    <w:rsid w:val="009F2FB9"/>
    <w:rsid w:val="009F3080"/>
    <w:rsid w:val="009F3122"/>
    <w:rsid w:val="009F3358"/>
    <w:rsid w:val="009F34B8"/>
    <w:rsid w:val="009F35E8"/>
    <w:rsid w:val="009F3605"/>
    <w:rsid w:val="009F37AA"/>
    <w:rsid w:val="009F392B"/>
    <w:rsid w:val="009F3A10"/>
    <w:rsid w:val="009F3BFF"/>
    <w:rsid w:val="009F3C6C"/>
    <w:rsid w:val="009F3C84"/>
    <w:rsid w:val="009F3DD2"/>
    <w:rsid w:val="009F3F47"/>
    <w:rsid w:val="009F41E5"/>
    <w:rsid w:val="009F424C"/>
    <w:rsid w:val="009F4271"/>
    <w:rsid w:val="009F43A7"/>
    <w:rsid w:val="009F453D"/>
    <w:rsid w:val="009F4582"/>
    <w:rsid w:val="009F4730"/>
    <w:rsid w:val="009F4883"/>
    <w:rsid w:val="009F4A22"/>
    <w:rsid w:val="009F4A96"/>
    <w:rsid w:val="009F4B28"/>
    <w:rsid w:val="009F4C3C"/>
    <w:rsid w:val="009F4C97"/>
    <w:rsid w:val="009F4DC6"/>
    <w:rsid w:val="009F4E6D"/>
    <w:rsid w:val="009F4FAB"/>
    <w:rsid w:val="009F5362"/>
    <w:rsid w:val="009F5447"/>
    <w:rsid w:val="009F5690"/>
    <w:rsid w:val="009F56C0"/>
    <w:rsid w:val="009F5866"/>
    <w:rsid w:val="009F58B5"/>
    <w:rsid w:val="009F5919"/>
    <w:rsid w:val="009F5959"/>
    <w:rsid w:val="009F5C10"/>
    <w:rsid w:val="009F5E5F"/>
    <w:rsid w:val="009F5F05"/>
    <w:rsid w:val="009F6035"/>
    <w:rsid w:val="009F615C"/>
    <w:rsid w:val="009F6484"/>
    <w:rsid w:val="009F64CC"/>
    <w:rsid w:val="009F64E5"/>
    <w:rsid w:val="009F6626"/>
    <w:rsid w:val="009F66FF"/>
    <w:rsid w:val="009F6784"/>
    <w:rsid w:val="009F6893"/>
    <w:rsid w:val="009F69B7"/>
    <w:rsid w:val="009F69FA"/>
    <w:rsid w:val="009F6C2B"/>
    <w:rsid w:val="009F6D1A"/>
    <w:rsid w:val="009F6D9D"/>
    <w:rsid w:val="009F6DF8"/>
    <w:rsid w:val="009F7054"/>
    <w:rsid w:val="009F7119"/>
    <w:rsid w:val="009F727E"/>
    <w:rsid w:val="009F7442"/>
    <w:rsid w:val="009F7589"/>
    <w:rsid w:val="009F77BB"/>
    <w:rsid w:val="009F797E"/>
    <w:rsid w:val="009F7A76"/>
    <w:rsid w:val="009F7D2D"/>
    <w:rsid w:val="009F7FDC"/>
    <w:rsid w:val="00A0003B"/>
    <w:rsid w:val="00A0016E"/>
    <w:rsid w:val="00A00186"/>
    <w:rsid w:val="00A002C0"/>
    <w:rsid w:val="00A0032A"/>
    <w:rsid w:val="00A00353"/>
    <w:rsid w:val="00A003C4"/>
    <w:rsid w:val="00A004AC"/>
    <w:rsid w:val="00A004F2"/>
    <w:rsid w:val="00A005A9"/>
    <w:rsid w:val="00A0062A"/>
    <w:rsid w:val="00A00C8A"/>
    <w:rsid w:val="00A00F5A"/>
    <w:rsid w:val="00A01258"/>
    <w:rsid w:val="00A012F5"/>
    <w:rsid w:val="00A0147B"/>
    <w:rsid w:val="00A01660"/>
    <w:rsid w:val="00A0179E"/>
    <w:rsid w:val="00A01800"/>
    <w:rsid w:val="00A0198C"/>
    <w:rsid w:val="00A019FD"/>
    <w:rsid w:val="00A01B1E"/>
    <w:rsid w:val="00A01F0D"/>
    <w:rsid w:val="00A02002"/>
    <w:rsid w:val="00A021D6"/>
    <w:rsid w:val="00A02301"/>
    <w:rsid w:val="00A02451"/>
    <w:rsid w:val="00A02480"/>
    <w:rsid w:val="00A026B4"/>
    <w:rsid w:val="00A0278A"/>
    <w:rsid w:val="00A02817"/>
    <w:rsid w:val="00A0294D"/>
    <w:rsid w:val="00A02C75"/>
    <w:rsid w:val="00A02D5B"/>
    <w:rsid w:val="00A02DD4"/>
    <w:rsid w:val="00A02EDC"/>
    <w:rsid w:val="00A02F4B"/>
    <w:rsid w:val="00A030D0"/>
    <w:rsid w:val="00A03311"/>
    <w:rsid w:val="00A03388"/>
    <w:rsid w:val="00A033A8"/>
    <w:rsid w:val="00A0341E"/>
    <w:rsid w:val="00A034C4"/>
    <w:rsid w:val="00A035E8"/>
    <w:rsid w:val="00A03723"/>
    <w:rsid w:val="00A0376E"/>
    <w:rsid w:val="00A037A8"/>
    <w:rsid w:val="00A039E4"/>
    <w:rsid w:val="00A03A18"/>
    <w:rsid w:val="00A03A40"/>
    <w:rsid w:val="00A03AD8"/>
    <w:rsid w:val="00A03CAB"/>
    <w:rsid w:val="00A03D41"/>
    <w:rsid w:val="00A03F56"/>
    <w:rsid w:val="00A040AC"/>
    <w:rsid w:val="00A040B3"/>
    <w:rsid w:val="00A0417E"/>
    <w:rsid w:val="00A042B4"/>
    <w:rsid w:val="00A04312"/>
    <w:rsid w:val="00A0432E"/>
    <w:rsid w:val="00A0451D"/>
    <w:rsid w:val="00A047EA"/>
    <w:rsid w:val="00A0493F"/>
    <w:rsid w:val="00A04947"/>
    <w:rsid w:val="00A04B88"/>
    <w:rsid w:val="00A04C8D"/>
    <w:rsid w:val="00A04DAB"/>
    <w:rsid w:val="00A04E90"/>
    <w:rsid w:val="00A04E93"/>
    <w:rsid w:val="00A04EEE"/>
    <w:rsid w:val="00A04F48"/>
    <w:rsid w:val="00A04FFC"/>
    <w:rsid w:val="00A0507C"/>
    <w:rsid w:val="00A0509B"/>
    <w:rsid w:val="00A050E0"/>
    <w:rsid w:val="00A052C0"/>
    <w:rsid w:val="00A054F4"/>
    <w:rsid w:val="00A05536"/>
    <w:rsid w:val="00A055D8"/>
    <w:rsid w:val="00A056E8"/>
    <w:rsid w:val="00A057A1"/>
    <w:rsid w:val="00A05854"/>
    <w:rsid w:val="00A0597A"/>
    <w:rsid w:val="00A05A37"/>
    <w:rsid w:val="00A05ADB"/>
    <w:rsid w:val="00A05FF5"/>
    <w:rsid w:val="00A060A8"/>
    <w:rsid w:val="00A06467"/>
    <w:rsid w:val="00A064B3"/>
    <w:rsid w:val="00A06521"/>
    <w:rsid w:val="00A06729"/>
    <w:rsid w:val="00A0679E"/>
    <w:rsid w:val="00A067DD"/>
    <w:rsid w:val="00A067EE"/>
    <w:rsid w:val="00A06A1E"/>
    <w:rsid w:val="00A06B82"/>
    <w:rsid w:val="00A06C07"/>
    <w:rsid w:val="00A06C1C"/>
    <w:rsid w:val="00A06DDF"/>
    <w:rsid w:val="00A06E3F"/>
    <w:rsid w:val="00A070D2"/>
    <w:rsid w:val="00A0713B"/>
    <w:rsid w:val="00A0749B"/>
    <w:rsid w:val="00A07570"/>
    <w:rsid w:val="00A0759D"/>
    <w:rsid w:val="00A075B7"/>
    <w:rsid w:val="00A07B09"/>
    <w:rsid w:val="00A07B2A"/>
    <w:rsid w:val="00A07B45"/>
    <w:rsid w:val="00A07CF1"/>
    <w:rsid w:val="00A07DB7"/>
    <w:rsid w:val="00A07DC2"/>
    <w:rsid w:val="00A100D5"/>
    <w:rsid w:val="00A1019D"/>
    <w:rsid w:val="00A1027F"/>
    <w:rsid w:val="00A102D9"/>
    <w:rsid w:val="00A10376"/>
    <w:rsid w:val="00A10543"/>
    <w:rsid w:val="00A1067B"/>
    <w:rsid w:val="00A107AF"/>
    <w:rsid w:val="00A10A5C"/>
    <w:rsid w:val="00A10D1C"/>
    <w:rsid w:val="00A10E00"/>
    <w:rsid w:val="00A11109"/>
    <w:rsid w:val="00A11150"/>
    <w:rsid w:val="00A112F8"/>
    <w:rsid w:val="00A11404"/>
    <w:rsid w:val="00A11546"/>
    <w:rsid w:val="00A11711"/>
    <w:rsid w:val="00A11751"/>
    <w:rsid w:val="00A11941"/>
    <w:rsid w:val="00A11C6C"/>
    <w:rsid w:val="00A11FDB"/>
    <w:rsid w:val="00A1203E"/>
    <w:rsid w:val="00A126F3"/>
    <w:rsid w:val="00A1271C"/>
    <w:rsid w:val="00A128CA"/>
    <w:rsid w:val="00A12A35"/>
    <w:rsid w:val="00A12A44"/>
    <w:rsid w:val="00A12A61"/>
    <w:rsid w:val="00A12C8A"/>
    <w:rsid w:val="00A12CB3"/>
    <w:rsid w:val="00A12F7A"/>
    <w:rsid w:val="00A12FB3"/>
    <w:rsid w:val="00A13004"/>
    <w:rsid w:val="00A13028"/>
    <w:rsid w:val="00A13102"/>
    <w:rsid w:val="00A13203"/>
    <w:rsid w:val="00A1328F"/>
    <w:rsid w:val="00A13373"/>
    <w:rsid w:val="00A13489"/>
    <w:rsid w:val="00A134BE"/>
    <w:rsid w:val="00A13595"/>
    <w:rsid w:val="00A13C90"/>
    <w:rsid w:val="00A13E29"/>
    <w:rsid w:val="00A13FCC"/>
    <w:rsid w:val="00A1413D"/>
    <w:rsid w:val="00A1414A"/>
    <w:rsid w:val="00A14380"/>
    <w:rsid w:val="00A143C0"/>
    <w:rsid w:val="00A146BE"/>
    <w:rsid w:val="00A147BC"/>
    <w:rsid w:val="00A14808"/>
    <w:rsid w:val="00A14937"/>
    <w:rsid w:val="00A14A14"/>
    <w:rsid w:val="00A14A5A"/>
    <w:rsid w:val="00A14AEA"/>
    <w:rsid w:val="00A14D0A"/>
    <w:rsid w:val="00A14DF2"/>
    <w:rsid w:val="00A1503A"/>
    <w:rsid w:val="00A1545A"/>
    <w:rsid w:val="00A1574F"/>
    <w:rsid w:val="00A158AB"/>
    <w:rsid w:val="00A159B4"/>
    <w:rsid w:val="00A15B97"/>
    <w:rsid w:val="00A15BDA"/>
    <w:rsid w:val="00A15C5D"/>
    <w:rsid w:val="00A15D9C"/>
    <w:rsid w:val="00A15F04"/>
    <w:rsid w:val="00A15F21"/>
    <w:rsid w:val="00A15FF9"/>
    <w:rsid w:val="00A163F4"/>
    <w:rsid w:val="00A1647C"/>
    <w:rsid w:val="00A165EF"/>
    <w:rsid w:val="00A167C0"/>
    <w:rsid w:val="00A1680A"/>
    <w:rsid w:val="00A16A09"/>
    <w:rsid w:val="00A16E3E"/>
    <w:rsid w:val="00A16E9F"/>
    <w:rsid w:val="00A16FE4"/>
    <w:rsid w:val="00A1701F"/>
    <w:rsid w:val="00A17035"/>
    <w:rsid w:val="00A174A0"/>
    <w:rsid w:val="00A175BC"/>
    <w:rsid w:val="00A17783"/>
    <w:rsid w:val="00A177EA"/>
    <w:rsid w:val="00A17B20"/>
    <w:rsid w:val="00A17F3E"/>
    <w:rsid w:val="00A17FC1"/>
    <w:rsid w:val="00A201DE"/>
    <w:rsid w:val="00A20372"/>
    <w:rsid w:val="00A204E1"/>
    <w:rsid w:val="00A206AB"/>
    <w:rsid w:val="00A2078C"/>
    <w:rsid w:val="00A20892"/>
    <w:rsid w:val="00A20A2F"/>
    <w:rsid w:val="00A20C08"/>
    <w:rsid w:val="00A20CA7"/>
    <w:rsid w:val="00A20D38"/>
    <w:rsid w:val="00A20E2A"/>
    <w:rsid w:val="00A21206"/>
    <w:rsid w:val="00A213B2"/>
    <w:rsid w:val="00A21520"/>
    <w:rsid w:val="00A21636"/>
    <w:rsid w:val="00A21711"/>
    <w:rsid w:val="00A2188E"/>
    <w:rsid w:val="00A21AFD"/>
    <w:rsid w:val="00A21C33"/>
    <w:rsid w:val="00A22017"/>
    <w:rsid w:val="00A2214F"/>
    <w:rsid w:val="00A22167"/>
    <w:rsid w:val="00A22232"/>
    <w:rsid w:val="00A225BA"/>
    <w:rsid w:val="00A227FD"/>
    <w:rsid w:val="00A228BE"/>
    <w:rsid w:val="00A228CC"/>
    <w:rsid w:val="00A229C8"/>
    <w:rsid w:val="00A22AC9"/>
    <w:rsid w:val="00A22B4C"/>
    <w:rsid w:val="00A22DE4"/>
    <w:rsid w:val="00A22E22"/>
    <w:rsid w:val="00A22EFD"/>
    <w:rsid w:val="00A23034"/>
    <w:rsid w:val="00A23179"/>
    <w:rsid w:val="00A231BE"/>
    <w:rsid w:val="00A23313"/>
    <w:rsid w:val="00A233E7"/>
    <w:rsid w:val="00A2368F"/>
    <w:rsid w:val="00A2382F"/>
    <w:rsid w:val="00A2386B"/>
    <w:rsid w:val="00A23872"/>
    <w:rsid w:val="00A238B5"/>
    <w:rsid w:val="00A23902"/>
    <w:rsid w:val="00A23B94"/>
    <w:rsid w:val="00A23BC6"/>
    <w:rsid w:val="00A23CB1"/>
    <w:rsid w:val="00A23DD9"/>
    <w:rsid w:val="00A23EC9"/>
    <w:rsid w:val="00A24152"/>
    <w:rsid w:val="00A24238"/>
    <w:rsid w:val="00A243C8"/>
    <w:rsid w:val="00A24409"/>
    <w:rsid w:val="00A24436"/>
    <w:rsid w:val="00A24507"/>
    <w:rsid w:val="00A247E5"/>
    <w:rsid w:val="00A24807"/>
    <w:rsid w:val="00A2483A"/>
    <w:rsid w:val="00A24C78"/>
    <w:rsid w:val="00A24CF4"/>
    <w:rsid w:val="00A24E24"/>
    <w:rsid w:val="00A25018"/>
    <w:rsid w:val="00A25063"/>
    <w:rsid w:val="00A25104"/>
    <w:rsid w:val="00A251A9"/>
    <w:rsid w:val="00A25255"/>
    <w:rsid w:val="00A25276"/>
    <w:rsid w:val="00A2529C"/>
    <w:rsid w:val="00A252EA"/>
    <w:rsid w:val="00A253FC"/>
    <w:rsid w:val="00A25737"/>
    <w:rsid w:val="00A258C4"/>
    <w:rsid w:val="00A25905"/>
    <w:rsid w:val="00A2594A"/>
    <w:rsid w:val="00A25994"/>
    <w:rsid w:val="00A25C44"/>
    <w:rsid w:val="00A25E53"/>
    <w:rsid w:val="00A25EC5"/>
    <w:rsid w:val="00A25F06"/>
    <w:rsid w:val="00A260E6"/>
    <w:rsid w:val="00A26343"/>
    <w:rsid w:val="00A267C3"/>
    <w:rsid w:val="00A26843"/>
    <w:rsid w:val="00A26E5F"/>
    <w:rsid w:val="00A27001"/>
    <w:rsid w:val="00A27095"/>
    <w:rsid w:val="00A27108"/>
    <w:rsid w:val="00A272B5"/>
    <w:rsid w:val="00A27397"/>
    <w:rsid w:val="00A27545"/>
    <w:rsid w:val="00A2765E"/>
    <w:rsid w:val="00A27B5D"/>
    <w:rsid w:val="00A27D50"/>
    <w:rsid w:val="00A27E11"/>
    <w:rsid w:val="00A27FA9"/>
    <w:rsid w:val="00A30029"/>
    <w:rsid w:val="00A300E6"/>
    <w:rsid w:val="00A304C1"/>
    <w:rsid w:val="00A3067E"/>
    <w:rsid w:val="00A306F2"/>
    <w:rsid w:val="00A30794"/>
    <w:rsid w:val="00A30984"/>
    <w:rsid w:val="00A30DE5"/>
    <w:rsid w:val="00A31343"/>
    <w:rsid w:val="00A3134F"/>
    <w:rsid w:val="00A313DE"/>
    <w:rsid w:val="00A314C8"/>
    <w:rsid w:val="00A31667"/>
    <w:rsid w:val="00A3166F"/>
    <w:rsid w:val="00A31C3A"/>
    <w:rsid w:val="00A31F00"/>
    <w:rsid w:val="00A31F36"/>
    <w:rsid w:val="00A31F60"/>
    <w:rsid w:val="00A320D2"/>
    <w:rsid w:val="00A320D8"/>
    <w:rsid w:val="00A32359"/>
    <w:rsid w:val="00A324E4"/>
    <w:rsid w:val="00A325FE"/>
    <w:rsid w:val="00A32993"/>
    <w:rsid w:val="00A32A7A"/>
    <w:rsid w:val="00A32AC4"/>
    <w:rsid w:val="00A32B8F"/>
    <w:rsid w:val="00A32BD1"/>
    <w:rsid w:val="00A32C30"/>
    <w:rsid w:val="00A32E3F"/>
    <w:rsid w:val="00A32E5A"/>
    <w:rsid w:val="00A32F36"/>
    <w:rsid w:val="00A32FF4"/>
    <w:rsid w:val="00A3309B"/>
    <w:rsid w:val="00A33243"/>
    <w:rsid w:val="00A33272"/>
    <w:rsid w:val="00A333B7"/>
    <w:rsid w:val="00A3377B"/>
    <w:rsid w:val="00A33820"/>
    <w:rsid w:val="00A339DF"/>
    <w:rsid w:val="00A33AFF"/>
    <w:rsid w:val="00A33C35"/>
    <w:rsid w:val="00A33CA4"/>
    <w:rsid w:val="00A34480"/>
    <w:rsid w:val="00A344E2"/>
    <w:rsid w:val="00A34778"/>
    <w:rsid w:val="00A348C8"/>
    <w:rsid w:val="00A34B09"/>
    <w:rsid w:val="00A34D38"/>
    <w:rsid w:val="00A34DB0"/>
    <w:rsid w:val="00A34FAE"/>
    <w:rsid w:val="00A3521B"/>
    <w:rsid w:val="00A35476"/>
    <w:rsid w:val="00A355AA"/>
    <w:rsid w:val="00A357FE"/>
    <w:rsid w:val="00A3589E"/>
    <w:rsid w:val="00A35D97"/>
    <w:rsid w:val="00A35D9B"/>
    <w:rsid w:val="00A35F03"/>
    <w:rsid w:val="00A35FD3"/>
    <w:rsid w:val="00A360A6"/>
    <w:rsid w:val="00A3618D"/>
    <w:rsid w:val="00A361FE"/>
    <w:rsid w:val="00A36506"/>
    <w:rsid w:val="00A365FB"/>
    <w:rsid w:val="00A36732"/>
    <w:rsid w:val="00A36780"/>
    <w:rsid w:val="00A36E51"/>
    <w:rsid w:val="00A36F3A"/>
    <w:rsid w:val="00A372E7"/>
    <w:rsid w:val="00A37300"/>
    <w:rsid w:val="00A37560"/>
    <w:rsid w:val="00A375DA"/>
    <w:rsid w:val="00A37653"/>
    <w:rsid w:val="00A3773F"/>
    <w:rsid w:val="00A3789E"/>
    <w:rsid w:val="00A3795B"/>
    <w:rsid w:val="00A37CA9"/>
    <w:rsid w:val="00A37D71"/>
    <w:rsid w:val="00A37DFA"/>
    <w:rsid w:val="00A37E94"/>
    <w:rsid w:val="00A37F58"/>
    <w:rsid w:val="00A37F8C"/>
    <w:rsid w:val="00A4009F"/>
    <w:rsid w:val="00A40181"/>
    <w:rsid w:val="00A4044D"/>
    <w:rsid w:val="00A404A6"/>
    <w:rsid w:val="00A4065E"/>
    <w:rsid w:val="00A40754"/>
    <w:rsid w:val="00A40A05"/>
    <w:rsid w:val="00A40AEA"/>
    <w:rsid w:val="00A40B68"/>
    <w:rsid w:val="00A40C8C"/>
    <w:rsid w:val="00A410A2"/>
    <w:rsid w:val="00A4111E"/>
    <w:rsid w:val="00A41181"/>
    <w:rsid w:val="00A41201"/>
    <w:rsid w:val="00A41431"/>
    <w:rsid w:val="00A414A6"/>
    <w:rsid w:val="00A415CD"/>
    <w:rsid w:val="00A41902"/>
    <w:rsid w:val="00A41B0E"/>
    <w:rsid w:val="00A41D67"/>
    <w:rsid w:val="00A41F20"/>
    <w:rsid w:val="00A423E8"/>
    <w:rsid w:val="00A4298F"/>
    <w:rsid w:val="00A42A94"/>
    <w:rsid w:val="00A42D61"/>
    <w:rsid w:val="00A42E76"/>
    <w:rsid w:val="00A430C3"/>
    <w:rsid w:val="00A43142"/>
    <w:rsid w:val="00A43171"/>
    <w:rsid w:val="00A432FD"/>
    <w:rsid w:val="00A43792"/>
    <w:rsid w:val="00A4381F"/>
    <w:rsid w:val="00A439A5"/>
    <w:rsid w:val="00A43A5F"/>
    <w:rsid w:val="00A43A7B"/>
    <w:rsid w:val="00A43B52"/>
    <w:rsid w:val="00A43D6F"/>
    <w:rsid w:val="00A43E41"/>
    <w:rsid w:val="00A43F9B"/>
    <w:rsid w:val="00A440D8"/>
    <w:rsid w:val="00A44180"/>
    <w:rsid w:val="00A44345"/>
    <w:rsid w:val="00A443A9"/>
    <w:rsid w:val="00A445B7"/>
    <w:rsid w:val="00A44763"/>
    <w:rsid w:val="00A44A2B"/>
    <w:rsid w:val="00A44E07"/>
    <w:rsid w:val="00A44E76"/>
    <w:rsid w:val="00A44F04"/>
    <w:rsid w:val="00A44F3C"/>
    <w:rsid w:val="00A44FC9"/>
    <w:rsid w:val="00A45089"/>
    <w:rsid w:val="00A452F8"/>
    <w:rsid w:val="00A454B1"/>
    <w:rsid w:val="00A454B3"/>
    <w:rsid w:val="00A457F2"/>
    <w:rsid w:val="00A458BF"/>
    <w:rsid w:val="00A45CED"/>
    <w:rsid w:val="00A45E6F"/>
    <w:rsid w:val="00A45E76"/>
    <w:rsid w:val="00A45EA1"/>
    <w:rsid w:val="00A45ED9"/>
    <w:rsid w:val="00A4600C"/>
    <w:rsid w:val="00A460F0"/>
    <w:rsid w:val="00A4612A"/>
    <w:rsid w:val="00A46156"/>
    <w:rsid w:val="00A46186"/>
    <w:rsid w:val="00A462F8"/>
    <w:rsid w:val="00A4638E"/>
    <w:rsid w:val="00A4648B"/>
    <w:rsid w:val="00A464D2"/>
    <w:rsid w:val="00A46537"/>
    <w:rsid w:val="00A46769"/>
    <w:rsid w:val="00A4678C"/>
    <w:rsid w:val="00A46906"/>
    <w:rsid w:val="00A46937"/>
    <w:rsid w:val="00A46952"/>
    <w:rsid w:val="00A46A18"/>
    <w:rsid w:val="00A475B1"/>
    <w:rsid w:val="00A47793"/>
    <w:rsid w:val="00A47987"/>
    <w:rsid w:val="00A4799D"/>
    <w:rsid w:val="00A47AA3"/>
    <w:rsid w:val="00A47B49"/>
    <w:rsid w:val="00A47C7B"/>
    <w:rsid w:val="00A47C9E"/>
    <w:rsid w:val="00A47D41"/>
    <w:rsid w:val="00A47DD6"/>
    <w:rsid w:val="00A47F33"/>
    <w:rsid w:val="00A501E0"/>
    <w:rsid w:val="00A5039B"/>
    <w:rsid w:val="00A5040B"/>
    <w:rsid w:val="00A50453"/>
    <w:rsid w:val="00A504B0"/>
    <w:rsid w:val="00A505CE"/>
    <w:rsid w:val="00A50A0B"/>
    <w:rsid w:val="00A50A7F"/>
    <w:rsid w:val="00A50AC1"/>
    <w:rsid w:val="00A50CC1"/>
    <w:rsid w:val="00A50E81"/>
    <w:rsid w:val="00A5141C"/>
    <w:rsid w:val="00A51B90"/>
    <w:rsid w:val="00A51C78"/>
    <w:rsid w:val="00A51CC1"/>
    <w:rsid w:val="00A51EB2"/>
    <w:rsid w:val="00A521A7"/>
    <w:rsid w:val="00A52239"/>
    <w:rsid w:val="00A522D3"/>
    <w:rsid w:val="00A523AA"/>
    <w:rsid w:val="00A523B1"/>
    <w:rsid w:val="00A52505"/>
    <w:rsid w:val="00A52515"/>
    <w:rsid w:val="00A5257D"/>
    <w:rsid w:val="00A52778"/>
    <w:rsid w:val="00A527D8"/>
    <w:rsid w:val="00A52CFB"/>
    <w:rsid w:val="00A52E3F"/>
    <w:rsid w:val="00A52F3F"/>
    <w:rsid w:val="00A52F45"/>
    <w:rsid w:val="00A5308B"/>
    <w:rsid w:val="00A5346C"/>
    <w:rsid w:val="00A534C7"/>
    <w:rsid w:val="00A53585"/>
    <w:rsid w:val="00A53712"/>
    <w:rsid w:val="00A538E1"/>
    <w:rsid w:val="00A53A8C"/>
    <w:rsid w:val="00A53ACE"/>
    <w:rsid w:val="00A53DAB"/>
    <w:rsid w:val="00A54022"/>
    <w:rsid w:val="00A542FF"/>
    <w:rsid w:val="00A543C2"/>
    <w:rsid w:val="00A54423"/>
    <w:rsid w:val="00A54485"/>
    <w:rsid w:val="00A5459F"/>
    <w:rsid w:val="00A54612"/>
    <w:rsid w:val="00A54652"/>
    <w:rsid w:val="00A54725"/>
    <w:rsid w:val="00A5484D"/>
    <w:rsid w:val="00A548F2"/>
    <w:rsid w:val="00A549E0"/>
    <w:rsid w:val="00A54B9A"/>
    <w:rsid w:val="00A54C5A"/>
    <w:rsid w:val="00A54CC9"/>
    <w:rsid w:val="00A54DB1"/>
    <w:rsid w:val="00A54E72"/>
    <w:rsid w:val="00A54F5E"/>
    <w:rsid w:val="00A54FE0"/>
    <w:rsid w:val="00A55402"/>
    <w:rsid w:val="00A55846"/>
    <w:rsid w:val="00A5594B"/>
    <w:rsid w:val="00A55AED"/>
    <w:rsid w:val="00A55DBE"/>
    <w:rsid w:val="00A55E3C"/>
    <w:rsid w:val="00A55FF3"/>
    <w:rsid w:val="00A56002"/>
    <w:rsid w:val="00A5632B"/>
    <w:rsid w:val="00A564E6"/>
    <w:rsid w:val="00A56658"/>
    <w:rsid w:val="00A56775"/>
    <w:rsid w:val="00A56919"/>
    <w:rsid w:val="00A569CE"/>
    <w:rsid w:val="00A56A23"/>
    <w:rsid w:val="00A56B6B"/>
    <w:rsid w:val="00A56BFB"/>
    <w:rsid w:val="00A56D7E"/>
    <w:rsid w:val="00A56E43"/>
    <w:rsid w:val="00A56F68"/>
    <w:rsid w:val="00A56F9D"/>
    <w:rsid w:val="00A57034"/>
    <w:rsid w:val="00A571D4"/>
    <w:rsid w:val="00A573D5"/>
    <w:rsid w:val="00A57580"/>
    <w:rsid w:val="00A576E9"/>
    <w:rsid w:val="00A57834"/>
    <w:rsid w:val="00A578E9"/>
    <w:rsid w:val="00A578EB"/>
    <w:rsid w:val="00A57AD2"/>
    <w:rsid w:val="00A57B7F"/>
    <w:rsid w:val="00A57FD4"/>
    <w:rsid w:val="00A60053"/>
    <w:rsid w:val="00A60158"/>
    <w:rsid w:val="00A602CA"/>
    <w:rsid w:val="00A6032E"/>
    <w:rsid w:val="00A6035D"/>
    <w:rsid w:val="00A60427"/>
    <w:rsid w:val="00A604EA"/>
    <w:rsid w:val="00A60529"/>
    <w:rsid w:val="00A60A41"/>
    <w:rsid w:val="00A60A5A"/>
    <w:rsid w:val="00A60C5A"/>
    <w:rsid w:val="00A60C7C"/>
    <w:rsid w:val="00A60D18"/>
    <w:rsid w:val="00A60E0B"/>
    <w:rsid w:val="00A60E96"/>
    <w:rsid w:val="00A60F22"/>
    <w:rsid w:val="00A61031"/>
    <w:rsid w:val="00A6117B"/>
    <w:rsid w:val="00A61422"/>
    <w:rsid w:val="00A615BE"/>
    <w:rsid w:val="00A61661"/>
    <w:rsid w:val="00A616D7"/>
    <w:rsid w:val="00A61790"/>
    <w:rsid w:val="00A61863"/>
    <w:rsid w:val="00A61903"/>
    <w:rsid w:val="00A619BD"/>
    <w:rsid w:val="00A61B2D"/>
    <w:rsid w:val="00A61BE8"/>
    <w:rsid w:val="00A61E29"/>
    <w:rsid w:val="00A61EE2"/>
    <w:rsid w:val="00A62193"/>
    <w:rsid w:val="00A623FA"/>
    <w:rsid w:val="00A629DF"/>
    <w:rsid w:val="00A62CA0"/>
    <w:rsid w:val="00A63027"/>
    <w:rsid w:val="00A6315F"/>
    <w:rsid w:val="00A63301"/>
    <w:rsid w:val="00A63332"/>
    <w:rsid w:val="00A634B5"/>
    <w:rsid w:val="00A635E2"/>
    <w:rsid w:val="00A637A0"/>
    <w:rsid w:val="00A6387F"/>
    <w:rsid w:val="00A63976"/>
    <w:rsid w:val="00A639C0"/>
    <w:rsid w:val="00A639CB"/>
    <w:rsid w:val="00A63C1E"/>
    <w:rsid w:val="00A63D51"/>
    <w:rsid w:val="00A63D86"/>
    <w:rsid w:val="00A64257"/>
    <w:rsid w:val="00A645B6"/>
    <w:rsid w:val="00A6468E"/>
    <w:rsid w:val="00A6469D"/>
    <w:rsid w:val="00A64877"/>
    <w:rsid w:val="00A648C2"/>
    <w:rsid w:val="00A649EB"/>
    <w:rsid w:val="00A64A1F"/>
    <w:rsid w:val="00A64B61"/>
    <w:rsid w:val="00A64C53"/>
    <w:rsid w:val="00A64D93"/>
    <w:rsid w:val="00A64DE9"/>
    <w:rsid w:val="00A6506B"/>
    <w:rsid w:val="00A650F8"/>
    <w:rsid w:val="00A652D8"/>
    <w:rsid w:val="00A65436"/>
    <w:rsid w:val="00A65453"/>
    <w:rsid w:val="00A6568B"/>
    <w:rsid w:val="00A65A51"/>
    <w:rsid w:val="00A65D4E"/>
    <w:rsid w:val="00A65D79"/>
    <w:rsid w:val="00A65DDC"/>
    <w:rsid w:val="00A66068"/>
    <w:rsid w:val="00A6640A"/>
    <w:rsid w:val="00A66665"/>
    <w:rsid w:val="00A66883"/>
    <w:rsid w:val="00A668F0"/>
    <w:rsid w:val="00A669A6"/>
    <w:rsid w:val="00A66A16"/>
    <w:rsid w:val="00A66BE9"/>
    <w:rsid w:val="00A66DFA"/>
    <w:rsid w:val="00A66F11"/>
    <w:rsid w:val="00A66F31"/>
    <w:rsid w:val="00A6702E"/>
    <w:rsid w:val="00A6708F"/>
    <w:rsid w:val="00A670F3"/>
    <w:rsid w:val="00A670F4"/>
    <w:rsid w:val="00A67173"/>
    <w:rsid w:val="00A67263"/>
    <w:rsid w:val="00A672D3"/>
    <w:rsid w:val="00A673AD"/>
    <w:rsid w:val="00A67580"/>
    <w:rsid w:val="00A675D1"/>
    <w:rsid w:val="00A67672"/>
    <w:rsid w:val="00A676C1"/>
    <w:rsid w:val="00A67984"/>
    <w:rsid w:val="00A67A28"/>
    <w:rsid w:val="00A67B5B"/>
    <w:rsid w:val="00A67B7C"/>
    <w:rsid w:val="00A67CD6"/>
    <w:rsid w:val="00A67DDF"/>
    <w:rsid w:val="00A67EA5"/>
    <w:rsid w:val="00A67F2B"/>
    <w:rsid w:val="00A67FD0"/>
    <w:rsid w:val="00A67FEB"/>
    <w:rsid w:val="00A70045"/>
    <w:rsid w:val="00A70115"/>
    <w:rsid w:val="00A7030F"/>
    <w:rsid w:val="00A70329"/>
    <w:rsid w:val="00A704F4"/>
    <w:rsid w:val="00A70513"/>
    <w:rsid w:val="00A7075D"/>
    <w:rsid w:val="00A7092A"/>
    <w:rsid w:val="00A70ABF"/>
    <w:rsid w:val="00A711F9"/>
    <w:rsid w:val="00A712D7"/>
    <w:rsid w:val="00A71318"/>
    <w:rsid w:val="00A714AF"/>
    <w:rsid w:val="00A7173F"/>
    <w:rsid w:val="00A717B5"/>
    <w:rsid w:val="00A71862"/>
    <w:rsid w:val="00A719FB"/>
    <w:rsid w:val="00A71A46"/>
    <w:rsid w:val="00A71ABC"/>
    <w:rsid w:val="00A71C20"/>
    <w:rsid w:val="00A71CE6"/>
    <w:rsid w:val="00A721F3"/>
    <w:rsid w:val="00A72243"/>
    <w:rsid w:val="00A72253"/>
    <w:rsid w:val="00A72533"/>
    <w:rsid w:val="00A72A4A"/>
    <w:rsid w:val="00A72BB8"/>
    <w:rsid w:val="00A72BC4"/>
    <w:rsid w:val="00A72D0F"/>
    <w:rsid w:val="00A72E36"/>
    <w:rsid w:val="00A72EAD"/>
    <w:rsid w:val="00A72F17"/>
    <w:rsid w:val="00A730E9"/>
    <w:rsid w:val="00A7312B"/>
    <w:rsid w:val="00A733E6"/>
    <w:rsid w:val="00A73521"/>
    <w:rsid w:val="00A735AB"/>
    <w:rsid w:val="00A7389B"/>
    <w:rsid w:val="00A73A6F"/>
    <w:rsid w:val="00A73B03"/>
    <w:rsid w:val="00A73CAD"/>
    <w:rsid w:val="00A74026"/>
    <w:rsid w:val="00A74182"/>
    <w:rsid w:val="00A741E4"/>
    <w:rsid w:val="00A7426C"/>
    <w:rsid w:val="00A742A6"/>
    <w:rsid w:val="00A74304"/>
    <w:rsid w:val="00A74616"/>
    <w:rsid w:val="00A74707"/>
    <w:rsid w:val="00A748A7"/>
    <w:rsid w:val="00A74AF3"/>
    <w:rsid w:val="00A74D5A"/>
    <w:rsid w:val="00A74DC4"/>
    <w:rsid w:val="00A74FB2"/>
    <w:rsid w:val="00A75307"/>
    <w:rsid w:val="00A7537B"/>
    <w:rsid w:val="00A753E8"/>
    <w:rsid w:val="00A75498"/>
    <w:rsid w:val="00A75564"/>
    <w:rsid w:val="00A755C3"/>
    <w:rsid w:val="00A7578E"/>
    <w:rsid w:val="00A757CE"/>
    <w:rsid w:val="00A75BAE"/>
    <w:rsid w:val="00A75E5E"/>
    <w:rsid w:val="00A75FAD"/>
    <w:rsid w:val="00A7612F"/>
    <w:rsid w:val="00A76211"/>
    <w:rsid w:val="00A7633B"/>
    <w:rsid w:val="00A76379"/>
    <w:rsid w:val="00A764A7"/>
    <w:rsid w:val="00A7664E"/>
    <w:rsid w:val="00A766D2"/>
    <w:rsid w:val="00A767FC"/>
    <w:rsid w:val="00A76898"/>
    <w:rsid w:val="00A769ED"/>
    <w:rsid w:val="00A76ADA"/>
    <w:rsid w:val="00A76B1E"/>
    <w:rsid w:val="00A76C1F"/>
    <w:rsid w:val="00A76D2B"/>
    <w:rsid w:val="00A76DE5"/>
    <w:rsid w:val="00A76F53"/>
    <w:rsid w:val="00A76F87"/>
    <w:rsid w:val="00A76FB1"/>
    <w:rsid w:val="00A76FD8"/>
    <w:rsid w:val="00A77236"/>
    <w:rsid w:val="00A77415"/>
    <w:rsid w:val="00A7747A"/>
    <w:rsid w:val="00A776AB"/>
    <w:rsid w:val="00A776CB"/>
    <w:rsid w:val="00A77A2A"/>
    <w:rsid w:val="00A77AC0"/>
    <w:rsid w:val="00A77B0A"/>
    <w:rsid w:val="00A77DEF"/>
    <w:rsid w:val="00A77E48"/>
    <w:rsid w:val="00A77E53"/>
    <w:rsid w:val="00A77EC5"/>
    <w:rsid w:val="00A77F5D"/>
    <w:rsid w:val="00A805C4"/>
    <w:rsid w:val="00A80639"/>
    <w:rsid w:val="00A80BC4"/>
    <w:rsid w:val="00A80D91"/>
    <w:rsid w:val="00A80F41"/>
    <w:rsid w:val="00A81201"/>
    <w:rsid w:val="00A81491"/>
    <w:rsid w:val="00A815C6"/>
    <w:rsid w:val="00A81861"/>
    <w:rsid w:val="00A818DF"/>
    <w:rsid w:val="00A818F6"/>
    <w:rsid w:val="00A81909"/>
    <w:rsid w:val="00A81930"/>
    <w:rsid w:val="00A81DE3"/>
    <w:rsid w:val="00A81E3F"/>
    <w:rsid w:val="00A81FEF"/>
    <w:rsid w:val="00A82034"/>
    <w:rsid w:val="00A82035"/>
    <w:rsid w:val="00A82316"/>
    <w:rsid w:val="00A8231B"/>
    <w:rsid w:val="00A82974"/>
    <w:rsid w:val="00A82C2A"/>
    <w:rsid w:val="00A82C36"/>
    <w:rsid w:val="00A82C6F"/>
    <w:rsid w:val="00A82D8F"/>
    <w:rsid w:val="00A82EA3"/>
    <w:rsid w:val="00A8385F"/>
    <w:rsid w:val="00A83BB0"/>
    <w:rsid w:val="00A83D02"/>
    <w:rsid w:val="00A83D1F"/>
    <w:rsid w:val="00A83E77"/>
    <w:rsid w:val="00A841E6"/>
    <w:rsid w:val="00A84213"/>
    <w:rsid w:val="00A84278"/>
    <w:rsid w:val="00A842CD"/>
    <w:rsid w:val="00A84361"/>
    <w:rsid w:val="00A8450B"/>
    <w:rsid w:val="00A84629"/>
    <w:rsid w:val="00A84B3B"/>
    <w:rsid w:val="00A84EA8"/>
    <w:rsid w:val="00A85003"/>
    <w:rsid w:val="00A850A7"/>
    <w:rsid w:val="00A8533B"/>
    <w:rsid w:val="00A853DA"/>
    <w:rsid w:val="00A854E2"/>
    <w:rsid w:val="00A85593"/>
    <w:rsid w:val="00A85614"/>
    <w:rsid w:val="00A85617"/>
    <w:rsid w:val="00A85739"/>
    <w:rsid w:val="00A85789"/>
    <w:rsid w:val="00A857BF"/>
    <w:rsid w:val="00A85845"/>
    <w:rsid w:val="00A85867"/>
    <w:rsid w:val="00A858C1"/>
    <w:rsid w:val="00A85957"/>
    <w:rsid w:val="00A85979"/>
    <w:rsid w:val="00A85A4A"/>
    <w:rsid w:val="00A85E4B"/>
    <w:rsid w:val="00A85E58"/>
    <w:rsid w:val="00A86055"/>
    <w:rsid w:val="00A860F0"/>
    <w:rsid w:val="00A86258"/>
    <w:rsid w:val="00A8625B"/>
    <w:rsid w:val="00A8630C"/>
    <w:rsid w:val="00A8648A"/>
    <w:rsid w:val="00A864A4"/>
    <w:rsid w:val="00A865E2"/>
    <w:rsid w:val="00A8664D"/>
    <w:rsid w:val="00A86702"/>
    <w:rsid w:val="00A86961"/>
    <w:rsid w:val="00A86A3E"/>
    <w:rsid w:val="00A86BBD"/>
    <w:rsid w:val="00A86FCA"/>
    <w:rsid w:val="00A8719E"/>
    <w:rsid w:val="00A871A2"/>
    <w:rsid w:val="00A8723A"/>
    <w:rsid w:val="00A87312"/>
    <w:rsid w:val="00A87673"/>
    <w:rsid w:val="00A879C0"/>
    <w:rsid w:val="00A87C05"/>
    <w:rsid w:val="00A87E82"/>
    <w:rsid w:val="00A900A9"/>
    <w:rsid w:val="00A90210"/>
    <w:rsid w:val="00A9022C"/>
    <w:rsid w:val="00A90720"/>
    <w:rsid w:val="00A9072A"/>
    <w:rsid w:val="00A90781"/>
    <w:rsid w:val="00A90984"/>
    <w:rsid w:val="00A909E5"/>
    <w:rsid w:val="00A90B7A"/>
    <w:rsid w:val="00A90CD2"/>
    <w:rsid w:val="00A90CF6"/>
    <w:rsid w:val="00A90D07"/>
    <w:rsid w:val="00A90DDB"/>
    <w:rsid w:val="00A910C5"/>
    <w:rsid w:val="00A9111B"/>
    <w:rsid w:val="00A9116B"/>
    <w:rsid w:val="00A911BC"/>
    <w:rsid w:val="00A912B0"/>
    <w:rsid w:val="00A91421"/>
    <w:rsid w:val="00A9157D"/>
    <w:rsid w:val="00A9158E"/>
    <w:rsid w:val="00A916BA"/>
    <w:rsid w:val="00A916C3"/>
    <w:rsid w:val="00A916C4"/>
    <w:rsid w:val="00A916D0"/>
    <w:rsid w:val="00A91750"/>
    <w:rsid w:val="00A9179B"/>
    <w:rsid w:val="00A918D5"/>
    <w:rsid w:val="00A91C99"/>
    <w:rsid w:val="00A91D99"/>
    <w:rsid w:val="00A91DD4"/>
    <w:rsid w:val="00A91FFA"/>
    <w:rsid w:val="00A92029"/>
    <w:rsid w:val="00A9206A"/>
    <w:rsid w:val="00A921DA"/>
    <w:rsid w:val="00A92558"/>
    <w:rsid w:val="00A92564"/>
    <w:rsid w:val="00A925C6"/>
    <w:rsid w:val="00A92720"/>
    <w:rsid w:val="00A92872"/>
    <w:rsid w:val="00A9293E"/>
    <w:rsid w:val="00A929F5"/>
    <w:rsid w:val="00A92B3C"/>
    <w:rsid w:val="00A92C1F"/>
    <w:rsid w:val="00A92CB1"/>
    <w:rsid w:val="00A92D10"/>
    <w:rsid w:val="00A92E06"/>
    <w:rsid w:val="00A931B1"/>
    <w:rsid w:val="00A932A4"/>
    <w:rsid w:val="00A933CB"/>
    <w:rsid w:val="00A9341A"/>
    <w:rsid w:val="00A93468"/>
    <w:rsid w:val="00A934C5"/>
    <w:rsid w:val="00A934CD"/>
    <w:rsid w:val="00A9359D"/>
    <w:rsid w:val="00A9382D"/>
    <w:rsid w:val="00A939AD"/>
    <w:rsid w:val="00A93A26"/>
    <w:rsid w:val="00A93A27"/>
    <w:rsid w:val="00A93FBE"/>
    <w:rsid w:val="00A940D6"/>
    <w:rsid w:val="00A9419A"/>
    <w:rsid w:val="00A94448"/>
    <w:rsid w:val="00A94493"/>
    <w:rsid w:val="00A94518"/>
    <w:rsid w:val="00A94521"/>
    <w:rsid w:val="00A947C2"/>
    <w:rsid w:val="00A948C8"/>
    <w:rsid w:val="00A94928"/>
    <w:rsid w:val="00A94A25"/>
    <w:rsid w:val="00A94A65"/>
    <w:rsid w:val="00A94B34"/>
    <w:rsid w:val="00A94E42"/>
    <w:rsid w:val="00A94F0D"/>
    <w:rsid w:val="00A9512A"/>
    <w:rsid w:val="00A951D1"/>
    <w:rsid w:val="00A9559B"/>
    <w:rsid w:val="00A95685"/>
    <w:rsid w:val="00A95BC6"/>
    <w:rsid w:val="00A95C63"/>
    <w:rsid w:val="00A95E4D"/>
    <w:rsid w:val="00A96072"/>
    <w:rsid w:val="00A962BB"/>
    <w:rsid w:val="00A96323"/>
    <w:rsid w:val="00A964A1"/>
    <w:rsid w:val="00A964A2"/>
    <w:rsid w:val="00A9668D"/>
    <w:rsid w:val="00A9673E"/>
    <w:rsid w:val="00A96A21"/>
    <w:rsid w:val="00A96DF5"/>
    <w:rsid w:val="00A96F17"/>
    <w:rsid w:val="00A970BF"/>
    <w:rsid w:val="00A970C3"/>
    <w:rsid w:val="00A97175"/>
    <w:rsid w:val="00A9735C"/>
    <w:rsid w:val="00A9743C"/>
    <w:rsid w:val="00A97546"/>
    <w:rsid w:val="00A976EB"/>
    <w:rsid w:val="00A976F0"/>
    <w:rsid w:val="00A9771D"/>
    <w:rsid w:val="00A97A9A"/>
    <w:rsid w:val="00A97B3C"/>
    <w:rsid w:val="00A97B47"/>
    <w:rsid w:val="00A97D15"/>
    <w:rsid w:val="00A97DA6"/>
    <w:rsid w:val="00A97E77"/>
    <w:rsid w:val="00AA01F8"/>
    <w:rsid w:val="00AA0308"/>
    <w:rsid w:val="00AA031A"/>
    <w:rsid w:val="00AA05A3"/>
    <w:rsid w:val="00AA0602"/>
    <w:rsid w:val="00AA0923"/>
    <w:rsid w:val="00AA093F"/>
    <w:rsid w:val="00AA0A90"/>
    <w:rsid w:val="00AA0C5C"/>
    <w:rsid w:val="00AA0C6B"/>
    <w:rsid w:val="00AA0C7D"/>
    <w:rsid w:val="00AA0D60"/>
    <w:rsid w:val="00AA0E09"/>
    <w:rsid w:val="00AA0E23"/>
    <w:rsid w:val="00AA1012"/>
    <w:rsid w:val="00AA1077"/>
    <w:rsid w:val="00AA11B3"/>
    <w:rsid w:val="00AA11E6"/>
    <w:rsid w:val="00AA1262"/>
    <w:rsid w:val="00AA1282"/>
    <w:rsid w:val="00AA12E3"/>
    <w:rsid w:val="00AA1611"/>
    <w:rsid w:val="00AA16FE"/>
    <w:rsid w:val="00AA1777"/>
    <w:rsid w:val="00AA1DF8"/>
    <w:rsid w:val="00AA1E03"/>
    <w:rsid w:val="00AA21C7"/>
    <w:rsid w:val="00AA21DD"/>
    <w:rsid w:val="00AA22F1"/>
    <w:rsid w:val="00AA2406"/>
    <w:rsid w:val="00AA24A5"/>
    <w:rsid w:val="00AA2569"/>
    <w:rsid w:val="00AA25C2"/>
    <w:rsid w:val="00AA2702"/>
    <w:rsid w:val="00AA2775"/>
    <w:rsid w:val="00AA281A"/>
    <w:rsid w:val="00AA2830"/>
    <w:rsid w:val="00AA2C59"/>
    <w:rsid w:val="00AA2E1D"/>
    <w:rsid w:val="00AA2EC2"/>
    <w:rsid w:val="00AA2F50"/>
    <w:rsid w:val="00AA3023"/>
    <w:rsid w:val="00AA312D"/>
    <w:rsid w:val="00AA3162"/>
    <w:rsid w:val="00AA321F"/>
    <w:rsid w:val="00AA326E"/>
    <w:rsid w:val="00AA34EA"/>
    <w:rsid w:val="00AA36BE"/>
    <w:rsid w:val="00AA3B30"/>
    <w:rsid w:val="00AA3BE4"/>
    <w:rsid w:val="00AA3D53"/>
    <w:rsid w:val="00AA3DC1"/>
    <w:rsid w:val="00AA3E36"/>
    <w:rsid w:val="00AA3E57"/>
    <w:rsid w:val="00AA3E78"/>
    <w:rsid w:val="00AA3EF5"/>
    <w:rsid w:val="00AA4209"/>
    <w:rsid w:val="00AA425E"/>
    <w:rsid w:val="00AA428C"/>
    <w:rsid w:val="00AA42FA"/>
    <w:rsid w:val="00AA43B8"/>
    <w:rsid w:val="00AA4461"/>
    <w:rsid w:val="00AA4708"/>
    <w:rsid w:val="00AA4929"/>
    <w:rsid w:val="00AA4A33"/>
    <w:rsid w:val="00AA4D46"/>
    <w:rsid w:val="00AA4D9D"/>
    <w:rsid w:val="00AA4DB6"/>
    <w:rsid w:val="00AA5060"/>
    <w:rsid w:val="00AA513E"/>
    <w:rsid w:val="00AA524C"/>
    <w:rsid w:val="00AA534D"/>
    <w:rsid w:val="00AA5365"/>
    <w:rsid w:val="00AA553D"/>
    <w:rsid w:val="00AA5581"/>
    <w:rsid w:val="00AA56A6"/>
    <w:rsid w:val="00AA5883"/>
    <w:rsid w:val="00AA5D0D"/>
    <w:rsid w:val="00AA5D3E"/>
    <w:rsid w:val="00AA5DE2"/>
    <w:rsid w:val="00AA61BA"/>
    <w:rsid w:val="00AA6256"/>
    <w:rsid w:val="00AA62E4"/>
    <w:rsid w:val="00AA62F0"/>
    <w:rsid w:val="00AA6356"/>
    <w:rsid w:val="00AA63B7"/>
    <w:rsid w:val="00AA65B8"/>
    <w:rsid w:val="00AA6901"/>
    <w:rsid w:val="00AA6954"/>
    <w:rsid w:val="00AA6B44"/>
    <w:rsid w:val="00AA6BE6"/>
    <w:rsid w:val="00AA6C8A"/>
    <w:rsid w:val="00AA6CFB"/>
    <w:rsid w:val="00AA6D00"/>
    <w:rsid w:val="00AA6DAD"/>
    <w:rsid w:val="00AA6E0D"/>
    <w:rsid w:val="00AA7306"/>
    <w:rsid w:val="00AA73C9"/>
    <w:rsid w:val="00AA7747"/>
    <w:rsid w:val="00AA780F"/>
    <w:rsid w:val="00AA7EF4"/>
    <w:rsid w:val="00AB0168"/>
    <w:rsid w:val="00AB051E"/>
    <w:rsid w:val="00AB0623"/>
    <w:rsid w:val="00AB0720"/>
    <w:rsid w:val="00AB0938"/>
    <w:rsid w:val="00AB0B74"/>
    <w:rsid w:val="00AB0C27"/>
    <w:rsid w:val="00AB0F59"/>
    <w:rsid w:val="00AB0FF5"/>
    <w:rsid w:val="00AB1070"/>
    <w:rsid w:val="00AB11A3"/>
    <w:rsid w:val="00AB12B8"/>
    <w:rsid w:val="00AB12DA"/>
    <w:rsid w:val="00AB141A"/>
    <w:rsid w:val="00AB1699"/>
    <w:rsid w:val="00AB186B"/>
    <w:rsid w:val="00AB1A61"/>
    <w:rsid w:val="00AB1B89"/>
    <w:rsid w:val="00AB21D9"/>
    <w:rsid w:val="00AB2292"/>
    <w:rsid w:val="00AB244B"/>
    <w:rsid w:val="00AB2781"/>
    <w:rsid w:val="00AB2883"/>
    <w:rsid w:val="00AB29A7"/>
    <w:rsid w:val="00AB2AEC"/>
    <w:rsid w:val="00AB2BDD"/>
    <w:rsid w:val="00AB2DB0"/>
    <w:rsid w:val="00AB3023"/>
    <w:rsid w:val="00AB30DC"/>
    <w:rsid w:val="00AB339C"/>
    <w:rsid w:val="00AB3573"/>
    <w:rsid w:val="00AB35B1"/>
    <w:rsid w:val="00AB3651"/>
    <w:rsid w:val="00AB383E"/>
    <w:rsid w:val="00AB3A16"/>
    <w:rsid w:val="00AB3A19"/>
    <w:rsid w:val="00AB3A48"/>
    <w:rsid w:val="00AB3AA8"/>
    <w:rsid w:val="00AB3D62"/>
    <w:rsid w:val="00AB3D8C"/>
    <w:rsid w:val="00AB3FB2"/>
    <w:rsid w:val="00AB3FF3"/>
    <w:rsid w:val="00AB3FFF"/>
    <w:rsid w:val="00AB40A3"/>
    <w:rsid w:val="00AB40D7"/>
    <w:rsid w:val="00AB4225"/>
    <w:rsid w:val="00AB4622"/>
    <w:rsid w:val="00AB47E9"/>
    <w:rsid w:val="00AB4832"/>
    <w:rsid w:val="00AB5154"/>
    <w:rsid w:val="00AB52EC"/>
    <w:rsid w:val="00AB53A2"/>
    <w:rsid w:val="00AB547C"/>
    <w:rsid w:val="00AB54F9"/>
    <w:rsid w:val="00AB5548"/>
    <w:rsid w:val="00AB55DF"/>
    <w:rsid w:val="00AB5611"/>
    <w:rsid w:val="00AB5A17"/>
    <w:rsid w:val="00AB5A91"/>
    <w:rsid w:val="00AB5AF2"/>
    <w:rsid w:val="00AB5CED"/>
    <w:rsid w:val="00AB5D8A"/>
    <w:rsid w:val="00AB603C"/>
    <w:rsid w:val="00AB607C"/>
    <w:rsid w:val="00AB6344"/>
    <w:rsid w:val="00AB63F9"/>
    <w:rsid w:val="00AB647E"/>
    <w:rsid w:val="00AB65DC"/>
    <w:rsid w:val="00AB6705"/>
    <w:rsid w:val="00AB6A81"/>
    <w:rsid w:val="00AB6AB7"/>
    <w:rsid w:val="00AB6DBB"/>
    <w:rsid w:val="00AB6DFF"/>
    <w:rsid w:val="00AB6E7D"/>
    <w:rsid w:val="00AB7044"/>
    <w:rsid w:val="00AB712C"/>
    <w:rsid w:val="00AB71AF"/>
    <w:rsid w:val="00AB741E"/>
    <w:rsid w:val="00AB7890"/>
    <w:rsid w:val="00AB797F"/>
    <w:rsid w:val="00AB7B2A"/>
    <w:rsid w:val="00AB7E9E"/>
    <w:rsid w:val="00AB7F14"/>
    <w:rsid w:val="00AB7F6C"/>
    <w:rsid w:val="00AC0220"/>
    <w:rsid w:val="00AC0373"/>
    <w:rsid w:val="00AC0771"/>
    <w:rsid w:val="00AC077C"/>
    <w:rsid w:val="00AC0B3F"/>
    <w:rsid w:val="00AC0D89"/>
    <w:rsid w:val="00AC0E96"/>
    <w:rsid w:val="00AC1857"/>
    <w:rsid w:val="00AC1A34"/>
    <w:rsid w:val="00AC1B08"/>
    <w:rsid w:val="00AC1CC2"/>
    <w:rsid w:val="00AC1CCA"/>
    <w:rsid w:val="00AC2168"/>
    <w:rsid w:val="00AC22F8"/>
    <w:rsid w:val="00AC237C"/>
    <w:rsid w:val="00AC239A"/>
    <w:rsid w:val="00AC274A"/>
    <w:rsid w:val="00AC27DA"/>
    <w:rsid w:val="00AC2AF1"/>
    <w:rsid w:val="00AC2E3C"/>
    <w:rsid w:val="00AC2FB1"/>
    <w:rsid w:val="00AC2FC7"/>
    <w:rsid w:val="00AC3229"/>
    <w:rsid w:val="00AC32C6"/>
    <w:rsid w:val="00AC350C"/>
    <w:rsid w:val="00AC35BC"/>
    <w:rsid w:val="00AC368A"/>
    <w:rsid w:val="00AC37E8"/>
    <w:rsid w:val="00AC3916"/>
    <w:rsid w:val="00AC3A0A"/>
    <w:rsid w:val="00AC3B50"/>
    <w:rsid w:val="00AC3C87"/>
    <w:rsid w:val="00AC3D0B"/>
    <w:rsid w:val="00AC3DEB"/>
    <w:rsid w:val="00AC3FF9"/>
    <w:rsid w:val="00AC4019"/>
    <w:rsid w:val="00AC4031"/>
    <w:rsid w:val="00AC434A"/>
    <w:rsid w:val="00AC438C"/>
    <w:rsid w:val="00AC4C40"/>
    <w:rsid w:val="00AC4C9D"/>
    <w:rsid w:val="00AC55B3"/>
    <w:rsid w:val="00AC5665"/>
    <w:rsid w:val="00AC57BA"/>
    <w:rsid w:val="00AC5927"/>
    <w:rsid w:val="00AC5932"/>
    <w:rsid w:val="00AC5991"/>
    <w:rsid w:val="00AC5A2C"/>
    <w:rsid w:val="00AC5FA2"/>
    <w:rsid w:val="00AC6022"/>
    <w:rsid w:val="00AC64C8"/>
    <w:rsid w:val="00AC674F"/>
    <w:rsid w:val="00AC6810"/>
    <w:rsid w:val="00AC685D"/>
    <w:rsid w:val="00AC68C0"/>
    <w:rsid w:val="00AC68E2"/>
    <w:rsid w:val="00AC6C15"/>
    <w:rsid w:val="00AC6E0E"/>
    <w:rsid w:val="00AC7193"/>
    <w:rsid w:val="00AC7297"/>
    <w:rsid w:val="00AC7316"/>
    <w:rsid w:val="00AC7501"/>
    <w:rsid w:val="00AC7654"/>
    <w:rsid w:val="00AC7A01"/>
    <w:rsid w:val="00AC7B0B"/>
    <w:rsid w:val="00AC7B3A"/>
    <w:rsid w:val="00AC7B6D"/>
    <w:rsid w:val="00AC7BE9"/>
    <w:rsid w:val="00AC7CA3"/>
    <w:rsid w:val="00AD00AF"/>
    <w:rsid w:val="00AD080C"/>
    <w:rsid w:val="00AD096E"/>
    <w:rsid w:val="00AD0989"/>
    <w:rsid w:val="00AD0EA3"/>
    <w:rsid w:val="00AD0EE0"/>
    <w:rsid w:val="00AD0F63"/>
    <w:rsid w:val="00AD0F75"/>
    <w:rsid w:val="00AD122F"/>
    <w:rsid w:val="00AD12ED"/>
    <w:rsid w:val="00AD1A97"/>
    <w:rsid w:val="00AD1F09"/>
    <w:rsid w:val="00AD2156"/>
    <w:rsid w:val="00AD265C"/>
    <w:rsid w:val="00AD270A"/>
    <w:rsid w:val="00AD2A83"/>
    <w:rsid w:val="00AD2BDC"/>
    <w:rsid w:val="00AD2E2A"/>
    <w:rsid w:val="00AD2ECA"/>
    <w:rsid w:val="00AD3010"/>
    <w:rsid w:val="00AD304E"/>
    <w:rsid w:val="00AD35A6"/>
    <w:rsid w:val="00AD35AE"/>
    <w:rsid w:val="00AD35C9"/>
    <w:rsid w:val="00AD35D5"/>
    <w:rsid w:val="00AD39C3"/>
    <w:rsid w:val="00AD3A14"/>
    <w:rsid w:val="00AD3A5C"/>
    <w:rsid w:val="00AD3FA9"/>
    <w:rsid w:val="00AD4191"/>
    <w:rsid w:val="00AD42F0"/>
    <w:rsid w:val="00AD433B"/>
    <w:rsid w:val="00AD435C"/>
    <w:rsid w:val="00AD4457"/>
    <w:rsid w:val="00AD457C"/>
    <w:rsid w:val="00AD482D"/>
    <w:rsid w:val="00AD4873"/>
    <w:rsid w:val="00AD48E4"/>
    <w:rsid w:val="00AD494F"/>
    <w:rsid w:val="00AD4A27"/>
    <w:rsid w:val="00AD4CEA"/>
    <w:rsid w:val="00AD4DFF"/>
    <w:rsid w:val="00AD4E54"/>
    <w:rsid w:val="00AD5025"/>
    <w:rsid w:val="00AD502D"/>
    <w:rsid w:val="00AD546E"/>
    <w:rsid w:val="00AD5546"/>
    <w:rsid w:val="00AD591E"/>
    <w:rsid w:val="00AD5B0A"/>
    <w:rsid w:val="00AD5C6D"/>
    <w:rsid w:val="00AD5D62"/>
    <w:rsid w:val="00AD5E44"/>
    <w:rsid w:val="00AD5EE1"/>
    <w:rsid w:val="00AD6066"/>
    <w:rsid w:val="00AD62B3"/>
    <w:rsid w:val="00AD641F"/>
    <w:rsid w:val="00AD6548"/>
    <w:rsid w:val="00AD674F"/>
    <w:rsid w:val="00AD6763"/>
    <w:rsid w:val="00AD6A09"/>
    <w:rsid w:val="00AD6B95"/>
    <w:rsid w:val="00AD6C41"/>
    <w:rsid w:val="00AD6DA0"/>
    <w:rsid w:val="00AD6E79"/>
    <w:rsid w:val="00AD6F88"/>
    <w:rsid w:val="00AD7064"/>
    <w:rsid w:val="00AD72B9"/>
    <w:rsid w:val="00AD74DA"/>
    <w:rsid w:val="00AD7675"/>
    <w:rsid w:val="00AD78D8"/>
    <w:rsid w:val="00AD79C9"/>
    <w:rsid w:val="00AD7FFD"/>
    <w:rsid w:val="00AE0008"/>
    <w:rsid w:val="00AE004A"/>
    <w:rsid w:val="00AE0188"/>
    <w:rsid w:val="00AE0393"/>
    <w:rsid w:val="00AE04DB"/>
    <w:rsid w:val="00AE059F"/>
    <w:rsid w:val="00AE05D0"/>
    <w:rsid w:val="00AE0861"/>
    <w:rsid w:val="00AE1097"/>
    <w:rsid w:val="00AE15D8"/>
    <w:rsid w:val="00AE194A"/>
    <w:rsid w:val="00AE1AF2"/>
    <w:rsid w:val="00AE1BC0"/>
    <w:rsid w:val="00AE1C0E"/>
    <w:rsid w:val="00AE1D7D"/>
    <w:rsid w:val="00AE1F4F"/>
    <w:rsid w:val="00AE204E"/>
    <w:rsid w:val="00AE24B6"/>
    <w:rsid w:val="00AE2555"/>
    <w:rsid w:val="00AE258F"/>
    <w:rsid w:val="00AE28A2"/>
    <w:rsid w:val="00AE2925"/>
    <w:rsid w:val="00AE2E3D"/>
    <w:rsid w:val="00AE2E97"/>
    <w:rsid w:val="00AE31C5"/>
    <w:rsid w:val="00AE32B2"/>
    <w:rsid w:val="00AE36B3"/>
    <w:rsid w:val="00AE3799"/>
    <w:rsid w:val="00AE3C75"/>
    <w:rsid w:val="00AE3EC1"/>
    <w:rsid w:val="00AE3F65"/>
    <w:rsid w:val="00AE3F88"/>
    <w:rsid w:val="00AE3FFD"/>
    <w:rsid w:val="00AE41CB"/>
    <w:rsid w:val="00AE421C"/>
    <w:rsid w:val="00AE42A9"/>
    <w:rsid w:val="00AE42FB"/>
    <w:rsid w:val="00AE4450"/>
    <w:rsid w:val="00AE4473"/>
    <w:rsid w:val="00AE4596"/>
    <w:rsid w:val="00AE4827"/>
    <w:rsid w:val="00AE49B1"/>
    <w:rsid w:val="00AE4B0C"/>
    <w:rsid w:val="00AE4B93"/>
    <w:rsid w:val="00AE4EB9"/>
    <w:rsid w:val="00AE4EC4"/>
    <w:rsid w:val="00AE4ED2"/>
    <w:rsid w:val="00AE503B"/>
    <w:rsid w:val="00AE55D7"/>
    <w:rsid w:val="00AE573D"/>
    <w:rsid w:val="00AE5938"/>
    <w:rsid w:val="00AE5A5A"/>
    <w:rsid w:val="00AE5CA8"/>
    <w:rsid w:val="00AE5D9F"/>
    <w:rsid w:val="00AE60F8"/>
    <w:rsid w:val="00AE62DC"/>
    <w:rsid w:val="00AE6467"/>
    <w:rsid w:val="00AE6633"/>
    <w:rsid w:val="00AE687C"/>
    <w:rsid w:val="00AE6D26"/>
    <w:rsid w:val="00AE6D87"/>
    <w:rsid w:val="00AE6FB6"/>
    <w:rsid w:val="00AE7345"/>
    <w:rsid w:val="00AE7376"/>
    <w:rsid w:val="00AE7438"/>
    <w:rsid w:val="00AE780C"/>
    <w:rsid w:val="00AE7CE6"/>
    <w:rsid w:val="00AE7FAC"/>
    <w:rsid w:val="00AF0201"/>
    <w:rsid w:val="00AF020E"/>
    <w:rsid w:val="00AF025E"/>
    <w:rsid w:val="00AF04EA"/>
    <w:rsid w:val="00AF056B"/>
    <w:rsid w:val="00AF0610"/>
    <w:rsid w:val="00AF0BCC"/>
    <w:rsid w:val="00AF0C19"/>
    <w:rsid w:val="00AF0EC5"/>
    <w:rsid w:val="00AF105F"/>
    <w:rsid w:val="00AF11CA"/>
    <w:rsid w:val="00AF1237"/>
    <w:rsid w:val="00AF1576"/>
    <w:rsid w:val="00AF18B3"/>
    <w:rsid w:val="00AF1D47"/>
    <w:rsid w:val="00AF1EE1"/>
    <w:rsid w:val="00AF1F15"/>
    <w:rsid w:val="00AF2009"/>
    <w:rsid w:val="00AF201D"/>
    <w:rsid w:val="00AF202D"/>
    <w:rsid w:val="00AF21B8"/>
    <w:rsid w:val="00AF21BA"/>
    <w:rsid w:val="00AF21CB"/>
    <w:rsid w:val="00AF239B"/>
    <w:rsid w:val="00AF2466"/>
    <w:rsid w:val="00AF265C"/>
    <w:rsid w:val="00AF2677"/>
    <w:rsid w:val="00AF26D7"/>
    <w:rsid w:val="00AF2C6B"/>
    <w:rsid w:val="00AF2E67"/>
    <w:rsid w:val="00AF2F77"/>
    <w:rsid w:val="00AF3018"/>
    <w:rsid w:val="00AF3084"/>
    <w:rsid w:val="00AF325C"/>
    <w:rsid w:val="00AF32DA"/>
    <w:rsid w:val="00AF332F"/>
    <w:rsid w:val="00AF35F0"/>
    <w:rsid w:val="00AF3621"/>
    <w:rsid w:val="00AF3878"/>
    <w:rsid w:val="00AF3925"/>
    <w:rsid w:val="00AF399F"/>
    <w:rsid w:val="00AF39D1"/>
    <w:rsid w:val="00AF3A2C"/>
    <w:rsid w:val="00AF3AD8"/>
    <w:rsid w:val="00AF3D4F"/>
    <w:rsid w:val="00AF3F8A"/>
    <w:rsid w:val="00AF3FE1"/>
    <w:rsid w:val="00AF41AB"/>
    <w:rsid w:val="00AF41E0"/>
    <w:rsid w:val="00AF4472"/>
    <w:rsid w:val="00AF4563"/>
    <w:rsid w:val="00AF4606"/>
    <w:rsid w:val="00AF475E"/>
    <w:rsid w:val="00AF48E9"/>
    <w:rsid w:val="00AF4912"/>
    <w:rsid w:val="00AF4931"/>
    <w:rsid w:val="00AF4A5A"/>
    <w:rsid w:val="00AF4B2F"/>
    <w:rsid w:val="00AF4BD7"/>
    <w:rsid w:val="00AF4FE8"/>
    <w:rsid w:val="00AF4FED"/>
    <w:rsid w:val="00AF5064"/>
    <w:rsid w:val="00AF5171"/>
    <w:rsid w:val="00AF5254"/>
    <w:rsid w:val="00AF5279"/>
    <w:rsid w:val="00AF5347"/>
    <w:rsid w:val="00AF53FC"/>
    <w:rsid w:val="00AF5440"/>
    <w:rsid w:val="00AF547B"/>
    <w:rsid w:val="00AF55E0"/>
    <w:rsid w:val="00AF58CD"/>
    <w:rsid w:val="00AF5A2C"/>
    <w:rsid w:val="00AF5AB2"/>
    <w:rsid w:val="00AF5D70"/>
    <w:rsid w:val="00AF5FCC"/>
    <w:rsid w:val="00AF6004"/>
    <w:rsid w:val="00AF609C"/>
    <w:rsid w:val="00AF6173"/>
    <w:rsid w:val="00AF61A8"/>
    <w:rsid w:val="00AF6590"/>
    <w:rsid w:val="00AF6609"/>
    <w:rsid w:val="00AF66A0"/>
    <w:rsid w:val="00AF67CE"/>
    <w:rsid w:val="00AF67F2"/>
    <w:rsid w:val="00AF690B"/>
    <w:rsid w:val="00AF697C"/>
    <w:rsid w:val="00AF6A4E"/>
    <w:rsid w:val="00AF6A64"/>
    <w:rsid w:val="00AF6CAB"/>
    <w:rsid w:val="00AF6D0F"/>
    <w:rsid w:val="00AF6E92"/>
    <w:rsid w:val="00AF7097"/>
    <w:rsid w:val="00AF7163"/>
    <w:rsid w:val="00AF71DD"/>
    <w:rsid w:val="00AF7375"/>
    <w:rsid w:val="00AF73F6"/>
    <w:rsid w:val="00AF74D0"/>
    <w:rsid w:val="00AF7710"/>
    <w:rsid w:val="00AF775B"/>
    <w:rsid w:val="00AF7790"/>
    <w:rsid w:val="00AF77C8"/>
    <w:rsid w:val="00AF7802"/>
    <w:rsid w:val="00AF790C"/>
    <w:rsid w:val="00AF793B"/>
    <w:rsid w:val="00AF7A9F"/>
    <w:rsid w:val="00AF7C84"/>
    <w:rsid w:val="00AF7D6A"/>
    <w:rsid w:val="00AF7F81"/>
    <w:rsid w:val="00B002E0"/>
    <w:rsid w:val="00B00301"/>
    <w:rsid w:val="00B00313"/>
    <w:rsid w:val="00B00380"/>
    <w:rsid w:val="00B0041D"/>
    <w:rsid w:val="00B007DF"/>
    <w:rsid w:val="00B007F4"/>
    <w:rsid w:val="00B009EF"/>
    <w:rsid w:val="00B00A02"/>
    <w:rsid w:val="00B00C38"/>
    <w:rsid w:val="00B00DB7"/>
    <w:rsid w:val="00B00F5A"/>
    <w:rsid w:val="00B00F82"/>
    <w:rsid w:val="00B010F7"/>
    <w:rsid w:val="00B013F1"/>
    <w:rsid w:val="00B01D25"/>
    <w:rsid w:val="00B01D43"/>
    <w:rsid w:val="00B01DA1"/>
    <w:rsid w:val="00B01EB9"/>
    <w:rsid w:val="00B01F24"/>
    <w:rsid w:val="00B024DA"/>
    <w:rsid w:val="00B0251D"/>
    <w:rsid w:val="00B02600"/>
    <w:rsid w:val="00B02691"/>
    <w:rsid w:val="00B02767"/>
    <w:rsid w:val="00B02993"/>
    <w:rsid w:val="00B02BE5"/>
    <w:rsid w:val="00B02E39"/>
    <w:rsid w:val="00B02E80"/>
    <w:rsid w:val="00B02F89"/>
    <w:rsid w:val="00B0328D"/>
    <w:rsid w:val="00B0346D"/>
    <w:rsid w:val="00B03500"/>
    <w:rsid w:val="00B0364A"/>
    <w:rsid w:val="00B03754"/>
    <w:rsid w:val="00B039F0"/>
    <w:rsid w:val="00B03A4C"/>
    <w:rsid w:val="00B03AF8"/>
    <w:rsid w:val="00B03C7C"/>
    <w:rsid w:val="00B03CD7"/>
    <w:rsid w:val="00B03D76"/>
    <w:rsid w:val="00B03FC8"/>
    <w:rsid w:val="00B0407C"/>
    <w:rsid w:val="00B043A3"/>
    <w:rsid w:val="00B04410"/>
    <w:rsid w:val="00B0451E"/>
    <w:rsid w:val="00B045C6"/>
    <w:rsid w:val="00B04613"/>
    <w:rsid w:val="00B046BF"/>
    <w:rsid w:val="00B04892"/>
    <w:rsid w:val="00B048F8"/>
    <w:rsid w:val="00B04C11"/>
    <w:rsid w:val="00B04D37"/>
    <w:rsid w:val="00B04E32"/>
    <w:rsid w:val="00B04F89"/>
    <w:rsid w:val="00B0514D"/>
    <w:rsid w:val="00B05215"/>
    <w:rsid w:val="00B05317"/>
    <w:rsid w:val="00B05812"/>
    <w:rsid w:val="00B058FA"/>
    <w:rsid w:val="00B05D2B"/>
    <w:rsid w:val="00B05DCD"/>
    <w:rsid w:val="00B05E12"/>
    <w:rsid w:val="00B05EC6"/>
    <w:rsid w:val="00B05FA7"/>
    <w:rsid w:val="00B060B6"/>
    <w:rsid w:val="00B06102"/>
    <w:rsid w:val="00B061EA"/>
    <w:rsid w:val="00B063BA"/>
    <w:rsid w:val="00B0669D"/>
    <w:rsid w:val="00B06ADA"/>
    <w:rsid w:val="00B06E46"/>
    <w:rsid w:val="00B0705B"/>
    <w:rsid w:val="00B071A0"/>
    <w:rsid w:val="00B0727E"/>
    <w:rsid w:val="00B07343"/>
    <w:rsid w:val="00B07394"/>
    <w:rsid w:val="00B0756C"/>
    <w:rsid w:val="00B07A46"/>
    <w:rsid w:val="00B07AEE"/>
    <w:rsid w:val="00B07BCB"/>
    <w:rsid w:val="00B07C48"/>
    <w:rsid w:val="00B07C86"/>
    <w:rsid w:val="00B07D5C"/>
    <w:rsid w:val="00B07D8E"/>
    <w:rsid w:val="00B1002B"/>
    <w:rsid w:val="00B10048"/>
    <w:rsid w:val="00B101BC"/>
    <w:rsid w:val="00B1042B"/>
    <w:rsid w:val="00B10499"/>
    <w:rsid w:val="00B104B5"/>
    <w:rsid w:val="00B106C8"/>
    <w:rsid w:val="00B108B3"/>
    <w:rsid w:val="00B10938"/>
    <w:rsid w:val="00B10946"/>
    <w:rsid w:val="00B10D56"/>
    <w:rsid w:val="00B10E02"/>
    <w:rsid w:val="00B10E1D"/>
    <w:rsid w:val="00B1102B"/>
    <w:rsid w:val="00B11492"/>
    <w:rsid w:val="00B114D9"/>
    <w:rsid w:val="00B1181F"/>
    <w:rsid w:val="00B119F1"/>
    <w:rsid w:val="00B11A66"/>
    <w:rsid w:val="00B11B6B"/>
    <w:rsid w:val="00B11B8B"/>
    <w:rsid w:val="00B11DC3"/>
    <w:rsid w:val="00B123A7"/>
    <w:rsid w:val="00B12575"/>
    <w:rsid w:val="00B1266B"/>
    <w:rsid w:val="00B12898"/>
    <w:rsid w:val="00B128D6"/>
    <w:rsid w:val="00B12A6E"/>
    <w:rsid w:val="00B12BDF"/>
    <w:rsid w:val="00B12CD1"/>
    <w:rsid w:val="00B12CD9"/>
    <w:rsid w:val="00B12CF4"/>
    <w:rsid w:val="00B12D06"/>
    <w:rsid w:val="00B12FC4"/>
    <w:rsid w:val="00B131E2"/>
    <w:rsid w:val="00B13509"/>
    <w:rsid w:val="00B13640"/>
    <w:rsid w:val="00B136C4"/>
    <w:rsid w:val="00B13987"/>
    <w:rsid w:val="00B139C9"/>
    <w:rsid w:val="00B13A74"/>
    <w:rsid w:val="00B13AA3"/>
    <w:rsid w:val="00B13B26"/>
    <w:rsid w:val="00B13BE8"/>
    <w:rsid w:val="00B13D3A"/>
    <w:rsid w:val="00B13EB1"/>
    <w:rsid w:val="00B13F83"/>
    <w:rsid w:val="00B13FED"/>
    <w:rsid w:val="00B13FF2"/>
    <w:rsid w:val="00B13FFC"/>
    <w:rsid w:val="00B140D8"/>
    <w:rsid w:val="00B140E8"/>
    <w:rsid w:val="00B14190"/>
    <w:rsid w:val="00B1424A"/>
    <w:rsid w:val="00B1433B"/>
    <w:rsid w:val="00B143CF"/>
    <w:rsid w:val="00B1453B"/>
    <w:rsid w:val="00B145AC"/>
    <w:rsid w:val="00B147FE"/>
    <w:rsid w:val="00B14863"/>
    <w:rsid w:val="00B14C73"/>
    <w:rsid w:val="00B14E50"/>
    <w:rsid w:val="00B14ED2"/>
    <w:rsid w:val="00B14F05"/>
    <w:rsid w:val="00B1508B"/>
    <w:rsid w:val="00B1519E"/>
    <w:rsid w:val="00B152D9"/>
    <w:rsid w:val="00B15347"/>
    <w:rsid w:val="00B153E5"/>
    <w:rsid w:val="00B1554B"/>
    <w:rsid w:val="00B156EA"/>
    <w:rsid w:val="00B15A4C"/>
    <w:rsid w:val="00B15A5E"/>
    <w:rsid w:val="00B15AC4"/>
    <w:rsid w:val="00B15B04"/>
    <w:rsid w:val="00B15D3D"/>
    <w:rsid w:val="00B1601F"/>
    <w:rsid w:val="00B16026"/>
    <w:rsid w:val="00B16055"/>
    <w:rsid w:val="00B16159"/>
    <w:rsid w:val="00B1626F"/>
    <w:rsid w:val="00B163CA"/>
    <w:rsid w:val="00B163FB"/>
    <w:rsid w:val="00B16459"/>
    <w:rsid w:val="00B16616"/>
    <w:rsid w:val="00B1686B"/>
    <w:rsid w:val="00B1689B"/>
    <w:rsid w:val="00B16A59"/>
    <w:rsid w:val="00B16AC1"/>
    <w:rsid w:val="00B16CC6"/>
    <w:rsid w:val="00B16E6A"/>
    <w:rsid w:val="00B16E6F"/>
    <w:rsid w:val="00B16F98"/>
    <w:rsid w:val="00B17069"/>
    <w:rsid w:val="00B172B8"/>
    <w:rsid w:val="00B17479"/>
    <w:rsid w:val="00B1759C"/>
    <w:rsid w:val="00B175E2"/>
    <w:rsid w:val="00B177AF"/>
    <w:rsid w:val="00B177D5"/>
    <w:rsid w:val="00B178D1"/>
    <w:rsid w:val="00B17A4B"/>
    <w:rsid w:val="00B17AC8"/>
    <w:rsid w:val="00B17B4C"/>
    <w:rsid w:val="00B17D40"/>
    <w:rsid w:val="00B17DE3"/>
    <w:rsid w:val="00B17F41"/>
    <w:rsid w:val="00B200F7"/>
    <w:rsid w:val="00B2031B"/>
    <w:rsid w:val="00B2036D"/>
    <w:rsid w:val="00B20AA4"/>
    <w:rsid w:val="00B20B30"/>
    <w:rsid w:val="00B20B45"/>
    <w:rsid w:val="00B20BE4"/>
    <w:rsid w:val="00B20C43"/>
    <w:rsid w:val="00B20C4C"/>
    <w:rsid w:val="00B20C84"/>
    <w:rsid w:val="00B20E40"/>
    <w:rsid w:val="00B20EB4"/>
    <w:rsid w:val="00B2106D"/>
    <w:rsid w:val="00B2112A"/>
    <w:rsid w:val="00B2128F"/>
    <w:rsid w:val="00B21387"/>
    <w:rsid w:val="00B21635"/>
    <w:rsid w:val="00B21643"/>
    <w:rsid w:val="00B21762"/>
    <w:rsid w:val="00B2199A"/>
    <w:rsid w:val="00B21A4F"/>
    <w:rsid w:val="00B21B24"/>
    <w:rsid w:val="00B21B37"/>
    <w:rsid w:val="00B21B89"/>
    <w:rsid w:val="00B21BF2"/>
    <w:rsid w:val="00B21C02"/>
    <w:rsid w:val="00B21C14"/>
    <w:rsid w:val="00B21E43"/>
    <w:rsid w:val="00B21F2B"/>
    <w:rsid w:val="00B2201E"/>
    <w:rsid w:val="00B22311"/>
    <w:rsid w:val="00B226A6"/>
    <w:rsid w:val="00B22894"/>
    <w:rsid w:val="00B22A8D"/>
    <w:rsid w:val="00B22A99"/>
    <w:rsid w:val="00B22AF9"/>
    <w:rsid w:val="00B22D09"/>
    <w:rsid w:val="00B22E03"/>
    <w:rsid w:val="00B230FD"/>
    <w:rsid w:val="00B233A6"/>
    <w:rsid w:val="00B23425"/>
    <w:rsid w:val="00B23503"/>
    <w:rsid w:val="00B238AA"/>
    <w:rsid w:val="00B23AAA"/>
    <w:rsid w:val="00B23B07"/>
    <w:rsid w:val="00B23BB0"/>
    <w:rsid w:val="00B24620"/>
    <w:rsid w:val="00B24664"/>
    <w:rsid w:val="00B24A73"/>
    <w:rsid w:val="00B24AC6"/>
    <w:rsid w:val="00B24B19"/>
    <w:rsid w:val="00B24E51"/>
    <w:rsid w:val="00B24F00"/>
    <w:rsid w:val="00B24F82"/>
    <w:rsid w:val="00B25099"/>
    <w:rsid w:val="00B250F2"/>
    <w:rsid w:val="00B25276"/>
    <w:rsid w:val="00B2549C"/>
    <w:rsid w:val="00B25530"/>
    <w:rsid w:val="00B25847"/>
    <w:rsid w:val="00B258C2"/>
    <w:rsid w:val="00B259AD"/>
    <w:rsid w:val="00B25D3C"/>
    <w:rsid w:val="00B25DE4"/>
    <w:rsid w:val="00B25F3C"/>
    <w:rsid w:val="00B25F4C"/>
    <w:rsid w:val="00B2603A"/>
    <w:rsid w:val="00B260DA"/>
    <w:rsid w:val="00B2648C"/>
    <w:rsid w:val="00B2672E"/>
    <w:rsid w:val="00B26977"/>
    <w:rsid w:val="00B2699F"/>
    <w:rsid w:val="00B26B89"/>
    <w:rsid w:val="00B26DEC"/>
    <w:rsid w:val="00B26F67"/>
    <w:rsid w:val="00B2700F"/>
    <w:rsid w:val="00B27101"/>
    <w:rsid w:val="00B27240"/>
    <w:rsid w:val="00B2743D"/>
    <w:rsid w:val="00B2787C"/>
    <w:rsid w:val="00B27993"/>
    <w:rsid w:val="00B27ADD"/>
    <w:rsid w:val="00B27B82"/>
    <w:rsid w:val="00B27CCB"/>
    <w:rsid w:val="00B27D2A"/>
    <w:rsid w:val="00B27D8B"/>
    <w:rsid w:val="00B27DD6"/>
    <w:rsid w:val="00B27FB5"/>
    <w:rsid w:val="00B30110"/>
    <w:rsid w:val="00B3025F"/>
    <w:rsid w:val="00B30286"/>
    <w:rsid w:val="00B302E2"/>
    <w:rsid w:val="00B30449"/>
    <w:rsid w:val="00B3072B"/>
    <w:rsid w:val="00B3076F"/>
    <w:rsid w:val="00B30883"/>
    <w:rsid w:val="00B30901"/>
    <w:rsid w:val="00B30915"/>
    <w:rsid w:val="00B30918"/>
    <w:rsid w:val="00B30A9E"/>
    <w:rsid w:val="00B30DF8"/>
    <w:rsid w:val="00B30EEF"/>
    <w:rsid w:val="00B3101D"/>
    <w:rsid w:val="00B3103B"/>
    <w:rsid w:val="00B31095"/>
    <w:rsid w:val="00B310D1"/>
    <w:rsid w:val="00B312D8"/>
    <w:rsid w:val="00B3147E"/>
    <w:rsid w:val="00B315F3"/>
    <w:rsid w:val="00B315F5"/>
    <w:rsid w:val="00B3166B"/>
    <w:rsid w:val="00B31696"/>
    <w:rsid w:val="00B316CF"/>
    <w:rsid w:val="00B31A64"/>
    <w:rsid w:val="00B31AD1"/>
    <w:rsid w:val="00B31B6E"/>
    <w:rsid w:val="00B31B76"/>
    <w:rsid w:val="00B31B94"/>
    <w:rsid w:val="00B31BA4"/>
    <w:rsid w:val="00B31E7D"/>
    <w:rsid w:val="00B31F58"/>
    <w:rsid w:val="00B31F88"/>
    <w:rsid w:val="00B32108"/>
    <w:rsid w:val="00B321E9"/>
    <w:rsid w:val="00B327AA"/>
    <w:rsid w:val="00B32839"/>
    <w:rsid w:val="00B329DE"/>
    <w:rsid w:val="00B32A26"/>
    <w:rsid w:val="00B32A66"/>
    <w:rsid w:val="00B32ACB"/>
    <w:rsid w:val="00B32C1E"/>
    <w:rsid w:val="00B32E07"/>
    <w:rsid w:val="00B32E3B"/>
    <w:rsid w:val="00B32F06"/>
    <w:rsid w:val="00B32F48"/>
    <w:rsid w:val="00B33252"/>
    <w:rsid w:val="00B33293"/>
    <w:rsid w:val="00B333B0"/>
    <w:rsid w:val="00B337B4"/>
    <w:rsid w:val="00B338AE"/>
    <w:rsid w:val="00B33965"/>
    <w:rsid w:val="00B33A41"/>
    <w:rsid w:val="00B33B73"/>
    <w:rsid w:val="00B33C4E"/>
    <w:rsid w:val="00B34461"/>
    <w:rsid w:val="00B344C6"/>
    <w:rsid w:val="00B34553"/>
    <w:rsid w:val="00B345D9"/>
    <w:rsid w:val="00B346AE"/>
    <w:rsid w:val="00B3472C"/>
    <w:rsid w:val="00B34886"/>
    <w:rsid w:val="00B34958"/>
    <w:rsid w:val="00B349A0"/>
    <w:rsid w:val="00B34B3C"/>
    <w:rsid w:val="00B34B99"/>
    <w:rsid w:val="00B34CBF"/>
    <w:rsid w:val="00B34CFB"/>
    <w:rsid w:val="00B34EC6"/>
    <w:rsid w:val="00B35065"/>
    <w:rsid w:val="00B35081"/>
    <w:rsid w:val="00B350B6"/>
    <w:rsid w:val="00B3510B"/>
    <w:rsid w:val="00B3513B"/>
    <w:rsid w:val="00B352D6"/>
    <w:rsid w:val="00B352E8"/>
    <w:rsid w:val="00B35392"/>
    <w:rsid w:val="00B35521"/>
    <w:rsid w:val="00B3556D"/>
    <w:rsid w:val="00B35635"/>
    <w:rsid w:val="00B3564B"/>
    <w:rsid w:val="00B3585F"/>
    <w:rsid w:val="00B358BA"/>
    <w:rsid w:val="00B35915"/>
    <w:rsid w:val="00B359BC"/>
    <w:rsid w:val="00B35BC3"/>
    <w:rsid w:val="00B35C99"/>
    <w:rsid w:val="00B35CD2"/>
    <w:rsid w:val="00B35D23"/>
    <w:rsid w:val="00B35DDC"/>
    <w:rsid w:val="00B35E48"/>
    <w:rsid w:val="00B35F81"/>
    <w:rsid w:val="00B35FD4"/>
    <w:rsid w:val="00B36003"/>
    <w:rsid w:val="00B361A8"/>
    <w:rsid w:val="00B36334"/>
    <w:rsid w:val="00B36578"/>
    <w:rsid w:val="00B365C6"/>
    <w:rsid w:val="00B36895"/>
    <w:rsid w:val="00B368A2"/>
    <w:rsid w:val="00B3691F"/>
    <w:rsid w:val="00B36986"/>
    <w:rsid w:val="00B36A2F"/>
    <w:rsid w:val="00B36A36"/>
    <w:rsid w:val="00B36F3E"/>
    <w:rsid w:val="00B370A0"/>
    <w:rsid w:val="00B37226"/>
    <w:rsid w:val="00B372E5"/>
    <w:rsid w:val="00B3771D"/>
    <w:rsid w:val="00B3799C"/>
    <w:rsid w:val="00B379D3"/>
    <w:rsid w:val="00B37ABB"/>
    <w:rsid w:val="00B37B56"/>
    <w:rsid w:val="00B37D9A"/>
    <w:rsid w:val="00B37DD8"/>
    <w:rsid w:val="00B37E8A"/>
    <w:rsid w:val="00B37EB2"/>
    <w:rsid w:val="00B37F87"/>
    <w:rsid w:val="00B40268"/>
    <w:rsid w:val="00B403EC"/>
    <w:rsid w:val="00B40412"/>
    <w:rsid w:val="00B40512"/>
    <w:rsid w:val="00B40553"/>
    <w:rsid w:val="00B40642"/>
    <w:rsid w:val="00B40860"/>
    <w:rsid w:val="00B40949"/>
    <w:rsid w:val="00B40C85"/>
    <w:rsid w:val="00B40CD5"/>
    <w:rsid w:val="00B40F2B"/>
    <w:rsid w:val="00B4129A"/>
    <w:rsid w:val="00B414AD"/>
    <w:rsid w:val="00B41504"/>
    <w:rsid w:val="00B41778"/>
    <w:rsid w:val="00B418C4"/>
    <w:rsid w:val="00B418E0"/>
    <w:rsid w:val="00B419DA"/>
    <w:rsid w:val="00B41B2E"/>
    <w:rsid w:val="00B41CAE"/>
    <w:rsid w:val="00B41CF7"/>
    <w:rsid w:val="00B41D62"/>
    <w:rsid w:val="00B41EF9"/>
    <w:rsid w:val="00B42015"/>
    <w:rsid w:val="00B422EF"/>
    <w:rsid w:val="00B42323"/>
    <w:rsid w:val="00B42373"/>
    <w:rsid w:val="00B42772"/>
    <w:rsid w:val="00B427D1"/>
    <w:rsid w:val="00B427F5"/>
    <w:rsid w:val="00B428F9"/>
    <w:rsid w:val="00B42997"/>
    <w:rsid w:val="00B42E61"/>
    <w:rsid w:val="00B42FA6"/>
    <w:rsid w:val="00B43033"/>
    <w:rsid w:val="00B4305B"/>
    <w:rsid w:val="00B43100"/>
    <w:rsid w:val="00B431FA"/>
    <w:rsid w:val="00B43261"/>
    <w:rsid w:val="00B43268"/>
    <w:rsid w:val="00B434B2"/>
    <w:rsid w:val="00B43579"/>
    <w:rsid w:val="00B4358C"/>
    <w:rsid w:val="00B4373F"/>
    <w:rsid w:val="00B4379F"/>
    <w:rsid w:val="00B439D1"/>
    <w:rsid w:val="00B43B19"/>
    <w:rsid w:val="00B43C21"/>
    <w:rsid w:val="00B43C2F"/>
    <w:rsid w:val="00B43D1F"/>
    <w:rsid w:val="00B43F95"/>
    <w:rsid w:val="00B44054"/>
    <w:rsid w:val="00B442D0"/>
    <w:rsid w:val="00B445DD"/>
    <w:rsid w:val="00B446D1"/>
    <w:rsid w:val="00B4477C"/>
    <w:rsid w:val="00B447CF"/>
    <w:rsid w:val="00B447E0"/>
    <w:rsid w:val="00B449CA"/>
    <w:rsid w:val="00B44DF3"/>
    <w:rsid w:val="00B44E8E"/>
    <w:rsid w:val="00B44EDD"/>
    <w:rsid w:val="00B44EFE"/>
    <w:rsid w:val="00B45145"/>
    <w:rsid w:val="00B4517D"/>
    <w:rsid w:val="00B45196"/>
    <w:rsid w:val="00B451FC"/>
    <w:rsid w:val="00B45303"/>
    <w:rsid w:val="00B453E8"/>
    <w:rsid w:val="00B453F3"/>
    <w:rsid w:val="00B45434"/>
    <w:rsid w:val="00B4555B"/>
    <w:rsid w:val="00B456EF"/>
    <w:rsid w:val="00B458B1"/>
    <w:rsid w:val="00B45A2C"/>
    <w:rsid w:val="00B45AAB"/>
    <w:rsid w:val="00B45DA4"/>
    <w:rsid w:val="00B45DAE"/>
    <w:rsid w:val="00B45EC6"/>
    <w:rsid w:val="00B462C5"/>
    <w:rsid w:val="00B462F1"/>
    <w:rsid w:val="00B4642C"/>
    <w:rsid w:val="00B46536"/>
    <w:rsid w:val="00B46580"/>
    <w:rsid w:val="00B46611"/>
    <w:rsid w:val="00B4669D"/>
    <w:rsid w:val="00B46750"/>
    <w:rsid w:val="00B46757"/>
    <w:rsid w:val="00B467BC"/>
    <w:rsid w:val="00B46915"/>
    <w:rsid w:val="00B469E6"/>
    <w:rsid w:val="00B46B3A"/>
    <w:rsid w:val="00B46C8A"/>
    <w:rsid w:val="00B46C8E"/>
    <w:rsid w:val="00B46F62"/>
    <w:rsid w:val="00B47162"/>
    <w:rsid w:val="00B4721C"/>
    <w:rsid w:val="00B47283"/>
    <w:rsid w:val="00B47351"/>
    <w:rsid w:val="00B4737A"/>
    <w:rsid w:val="00B47396"/>
    <w:rsid w:val="00B474B6"/>
    <w:rsid w:val="00B4753A"/>
    <w:rsid w:val="00B475C4"/>
    <w:rsid w:val="00B47959"/>
    <w:rsid w:val="00B47A62"/>
    <w:rsid w:val="00B47AA8"/>
    <w:rsid w:val="00B47B8C"/>
    <w:rsid w:val="00B47E62"/>
    <w:rsid w:val="00B47F02"/>
    <w:rsid w:val="00B47FD6"/>
    <w:rsid w:val="00B5002E"/>
    <w:rsid w:val="00B500F8"/>
    <w:rsid w:val="00B50151"/>
    <w:rsid w:val="00B50369"/>
    <w:rsid w:val="00B50448"/>
    <w:rsid w:val="00B50695"/>
    <w:rsid w:val="00B5072C"/>
    <w:rsid w:val="00B50965"/>
    <w:rsid w:val="00B50978"/>
    <w:rsid w:val="00B50D3F"/>
    <w:rsid w:val="00B50FE7"/>
    <w:rsid w:val="00B511CB"/>
    <w:rsid w:val="00B51355"/>
    <w:rsid w:val="00B5135D"/>
    <w:rsid w:val="00B515FB"/>
    <w:rsid w:val="00B51838"/>
    <w:rsid w:val="00B518B7"/>
    <w:rsid w:val="00B5196A"/>
    <w:rsid w:val="00B51998"/>
    <w:rsid w:val="00B51A4D"/>
    <w:rsid w:val="00B51A6B"/>
    <w:rsid w:val="00B51AAF"/>
    <w:rsid w:val="00B51AB6"/>
    <w:rsid w:val="00B51C36"/>
    <w:rsid w:val="00B51E66"/>
    <w:rsid w:val="00B51FFD"/>
    <w:rsid w:val="00B5209B"/>
    <w:rsid w:val="00B52151"/>
    <w:rsid w:val="00B52864"/>
    <w:rsid w:val="00B52870"/>
    <w:rsid w:val="00B5291D"/>
    <w:rsid w:val="00B529AC"/>
    <w:rsid w:val="00B52CE7"/>
    <w:rsid w:val="00B531FC"/>
    <w:rsid w:val="00B53439"/>
    <w:rsid w:val="00B53449"/>
    <w:rsid w:val="00B53456"/>
    <w:rsid w:val="00B5347F"/>
    <w:rsid w:val="00B537B1"/>
    <w:rsid w:val="00B53808"/>
    <w:rsid w:val="00B5386E"/>
    <w:rsid w:val="00B53A10"/>
    <w:rsid w:val="00B541BA"/>
    <w:rsid w:val="00B54338"/>
    <w:rsid w:val="00B54393"/>
    <w:rsid w:val="00B544AA"/>
    <w:rsid w:val="00B545EF"/>
    <w:rsid w:val="00B547A0"/>
    <w:rsid w:val="00B54A79"/>
    <w:rsid w:val="00B553EA"/>
    <w:rsid w:val="00B553FA"/>
    <w:rsid w:val="00B5589A"/>
    <w:rsid w:val="00B55957"/>
    <w:rsid w:val="00B55B3C"/>
    <w:rsid w:val="00B55C40"/>
    <w:rsid w:val="00B55D5C"/>
    <w:rsid w:val="00B55D7A"/>
    <w:rsid w:val="00B55E37"/>
    <w:rsid w:val="00B55E9B"/>
    <w:rsid w:val="00B55F9A"/>
    <w:rsid w:val="00B5608A"/>
    <w:rsid w:val="00B560C2"/>
    <w:rsid w:val="00B56222"/>
    <w:rsid w:val="00B56350"/>
    <w:rsid w:val="00B56461"/>
    <w:rsid w:val="00B56522"/>
    <w:rsid w:val="00B567E0"/>
    <w:rsid w:val="00B5680E"/>
    <w:rsid w:val="00B569BD"/>
    <w:rsid w:val="00B56ADD"/>
    <w:rsid w:val="00B56F39"/>
    <w:rsid w:val="00B5711C"/>
    <w:rsid w:val="00B5719E"/>
    <w:rsid w:val="00B57379"/>
    <w:rsid w:val="00B57395"/>
    <w:rsid w:val="00B57447"/>
    <w:rsid w:val="00B57528"/>
    <w:rsid w:val="00B57597"/>
    <w:rsid w:val="00B57671"/>
    <w:rsid w:val="00B57773"/>
    <w:rsid w:val="00B57847"/>
    <w:rsid w:val="00B57949"/>
    <w:rsid w:val="00B57992"/>
    <w:rsid w:val="00B57B43"/>
    <w:rsid w:val="00B57C8B"/>
    <w:rsid w:val="00B57E19"/>
    <w:rsid w:val="00B57E38"/>
    <w:rsid w:val="00B57E7A"/>
    <w:rsid w:val="00B57F01"/>
    <w:rsid w:val="00B60059"/>
    <w:rsid w:val="00B60158"/>
    <w:rsid w:val="00B6034B"/>
    <w:rsid w:val="00B60379"/>
    <w:rsid w:val="00B60522"/>
    <w:rsid w:val="00B6064D"/>
    <w:rsid w:val="00B60694"/>
    <w:rsid w:val="00B60711"/>
    <w:rsid w:val="00B607BD"/>
    <w:rsid w:val="00B60919"/>
    <w:rsid w:val="00B6093C"/>
    <w:rsid w:val="00B60BFA"/>
    <w:rsid w:val="00B616D2"/>
    <w:rsid w:val="00B61791"/>
    <w:rsid w:val="00B618C5"/>
    <w:rsid w:val="00B61986"/>
    <w:rsid w:val="00B61A60"/>
    <w:rsid w:val="00B61C11"/>
    <w:rsid w:val="00B61CC6"/>
    <w:rsid w:val="00B61D0D"/>
    <w:rsid w:val="00B61D36"/>
    <w:rsid w:val="00B61D60"/>
    <w:rsid w:val="00B6205B"/>
    <w:rsid w:val="00B62093"/>
    <w:rsid w:val="00B621D2"/>
    <w:rsid w:val="00B62853"/>
    <w:rsid w:val="00B629B3"/>
    <w:rsid w:val="00B62A11"/>
    <w:rsid w:val="00B62ED3"/>
    <w:rsid w:val="00B62F81"/>
    <w:rsid w:val="00B62FFE"/>
    <w:rsid w:val="00B63034"/>
    <w:rsid w:val="00B6309D"/>
    <w:rsid w:val="00B63408"/>
    <w:rsid w:val="00B63497"/>
    <w:rsid w:val="00B635AC"/>
    <w:rsid w:val="00B63684"/>
    <w:rsid w:val="00B63C3E"/>
    <w:rsid w:val="00B6414F"/>
    <w:rsid w:val="00B64395"/>
    <w:rsid w:val="00B64413"/>
    <w:rsid w:val="00B644D8"/>
    <w:rsid w:val="00B64517"/>
    <w:rsid w:val="00B64530"/>
    <w:rsid w:val="00B6474E"/>
    <w:rsid w:val="00B64B42"/>
    <w:rsid w:val="00B64F19"/>
    <w:rsid w:val="00B64F86"/>
    <w:rsid w:val="00B650C7"/>
    <w:rsid w:val="00B65187"/>
    <w:rsid w:val="00B651E0"/>
    <w:rsid w:val="00B6520A"/>
    <w:rsid w:val="00B65355"/>
    <w:rsid w:val="00B656A6"/>
    <w:rsid w:val="00B6579B"/>
    <w:rsid w:val="00B657CD"/>
    <w:rsid w:val="00B65B43"/>
    <w:rsid w:val="00B65C89"/>
    <w:rsid w:val="00B65DCC"/>
    <w:rsid w:val="00B65ECB"/>
    <w:rsid w:val="00B65ED5"/>
    <w:rsid w:val="00B65F24"/>
    <w:rsid w:val="00B660AA"/>
    <w:rsid w:val="00B660CD"/>
    <w:rsid w:val="00B660CF"/>
    <w:rsid w:val="00B6627A"/>
    <w:rsid w:val="00B6645D"/>
    <w:rsid w:val="00B66529"/>
    <w:rsid w:val="00B66743"/>
    <w:rsid w:val="00B66897"/>
    <w:rsid w:val="00B66A1D"/>
    <w:rsid w:val="00B66C1E"/>
    <w:rsid w:val="00B66D8C"/>
    <w:rsid w:val="00B66D9B"/>
    <w:rsid w:val="00B66E0C"/>
    <w:rsid w:val="00B66EBB"/>
    <w:rsid w:val="00B66F94"/>
    <w:rsid w:val="00B66FB5"/>
    <w:rsid w:val="00B67054"/>
    <w:rsid w:val="00B670FD"/>
    <w:rsid w:val="00B67235"/>
    <w:rsid w:val="00B67318"/>
    <w:rsid w:val="00B67578"/>
    <w:rsid w:val="00B677B9"/>
    <w:rsid w:val="00B67A9E"/>
    <w:rsid w:val="00B67B3B"/>
    <w:rsid w:val="00B67B9B"/>
    <w:rsid w:val="00B67DFB"/>
    <w:rsid w:val="00B7004A"/>
    <w:rsid w:val="00B7035A"/>
    <w:rsid w:val="00B70566"/>
    <w:rsid w:val="00B706EE"/>
    <w:rsid w:val="00B7087E"/>
    <w:rsid w:val="00B70CB2"/>
    <w:rsid w:val="00B70DA4"/>
    <w:rsid w:val="00B70EB8"/>
    <w:rsid w:val="00B70FE5"/>
    <w:rsid w:val="00B71032"/>
    <w:rsid w:val="00B7124E"/>
    <w:rsid w:val="00B715E0"/>
    <w:rsid w:val="00B71814"/>
    <w:rsid w:val="00B719C9"/>
    <w:rsid w:val="00B72106"/>
    <w:rsid w:val="00B722A3"/>
    <w:rsid w:val="00B722D4"/>
    <w:rsid w:val="00B723E8"/>
    <w:rsid w:val="00B725FF"/>
    <w:rsid w:val="00B72624"/>
    <w:rsid w:val="00B7264E"/>
    <w:rsid w:val="00B72890"/>
    <w:rsid w:val="00B728F2"/>
    <w:rsid w:val="00B72A57"/>
    <w:rsid w:val="00B72BB1"/>
    <w:rsid w:val="00B72CD0"/>
    <w:rsid w:val="00B72EF8"/>
    <w:rsid w:val="00B7306E"/>
    <w:rsid w:val="00B73139"/>
    <w:rsid w:val="00B73362"/>
    <w:rsid w:val="00B737FB"/>
    <w:rsid w:val="00B738FA"/>
    <w:rsid w:val="00B73D6C"/>
    <w:rsid w:val="00B7430E"/>
    <w:rsid w:val="00B74321"/>
    <w:rsid w:val="00B7433E"/>
    <w:rsid w:val="00B7460A"/>
    <w:rsid w:val="00B74866"/>
    <w:rsid w:val="00B748BD"/>
    <w:rsid w:val="00B74CC0"/>
    <w:rsid w:val="00B74D22"/>
    <w:rsid w:val="00B74F8C"/>
    <w:rsid w:val="00B74FE3"/>
    <w:rsid w:val="00B75128"/>
    <w:rsid w:val="00B75294"/>
    <w:rsid w:val="00B752D8"/>
    <w:rsid w:val="00B756E5"/>
    <w:rsid w:val="00B756F2"/>
    <w:rsid w:val="00B75856"/>
    <w:rsid w:val="00B758C0"/>
    <w:rsid w:val="00B7598C"/>
    <w:rsid w:val="00B75C87"/>
    <w:rsid w:val="00B75EAD"/>
    <w:rsid w:val="00B76747"/>
    <w:rsid w:val="00B767A1"/>
    <w:rsid w:val="00B76C8D"/>
    <w:rsid w:val="00B76E62"/>
    <w:rsid w:val="00B76F9E"/>
    <w:rsid w:val="00B76FF8"/>
    <w:rsid w:val="00B773BB"/>
    <w:rsid w:val="00B77408"/>
    <w:rsid w:val="00B77597"/>
    <w:rsid w:val="00B775D1"/>
    <w:rsid w:val="00B775DD"/>
    <w:rsid w:val="00B7780A"/>
    <w:rsid w:val="00B778F1"/>
    <w:rsid w:val="00B77A59"/>
    <w:rsid w:val="00B77CD3"/>
    <w:rsid w:val="00B77D1B"/>
    <w:rsid w:val="00B77E21"/>
    <w:rsid w:val="00B77E6D"/>
    <w:rsid w:val="00B77F72"/>
    <w:rsid w:val="00B77F91"/>
    <w:rsid w:val="00B8016E"/>
    <w:rsid w:val="00B805E9"/>
    <w:rsid w:val="00B8072D"/>
    <w:rsid w:val="00B807AF"/>
    <w:rsid w:val="00B81054"/>
    <w:rsid w:val="00B81651"/>
    <w:rsid w:val="00B8187A"/>
    <w:rsid w:val="00B819DD"/>
    <w:rsid w:val="00B81A3C"/>
    <w:rsid w:val="00B81A46"/>
    <w:rsid w:val="00B81B2E"/>
    <w:rsid w:val="00B81B62"/>
    <w:rsid w:val="00B81CE2"/>
    <w:rsid w:val="00B82020"/>
    <w:rsid w:val="00B82097"/>
    <w:rsid w:val="00B82111"/>
    <w:rsid w:val="00B8223B"/>
    <w:rsid w:val="00B8228C"/>
    <w:rsid w:val="00B823F9"/>
    <w:rsid w:val="00B825C7"/>
    <w:rsid w:val="00B8268B"/>
    <w:rsid w:val="00B826E7"/>
    <w:rsid w:val="00B82891"/>
    <w:rsid w:val="00B828B1"/>
    <w:rsid w:val="00B829C4"/>
    <w:rsid w:val="00B82AFC"/>
    <w:rsid w:val="00B82B7D"/>
    <w:rsid w:val="00B82D1C"/>
    <w:rsid w:val="00B82E61"/>
    <w:rsid w:val="00B82F85"/>
    <w:rsid w:val="00B83218"/>
    <w:rsid w:val="00B83336"/>
    <w:rsid w:val="00B837BF"/>
    <w:rsid w:val="00B837C7"/>
    <w:rsid w:val="00B837F1"/>
    <w:rsid w:val="00B83B78"/>
    <w:rsid w:val="00B83CC8"/>
    <w:rsid w:val="00B83D5C"/>
    <w:rsid w:val="00B83E75"/>
    <w:rsid w:val="00B83F47"/>
    <w:rsid w:val="00B83FCB"/>
    <w:rsid w:val="00B84297"/>
    <w:rsid w:val="00B84305"/>
    <w:rsid w:val="00B843A4"/>
    <w:rsid w:val="00B843E2"/>
    <w:rsid w:val="00B84553"/>
    <w:rsid w:val="00B84725"/>
    <w:rsid w:val="00B84765"/>
    <w:rsid w:val="00B847F6"/>
    <w:rsid w:val="00B849D8"/>
    <w:rsid w:val="00B84A62"/>
    <w:rsid w:val="00B84A94"/>
    <w:rsid w:val="00B84C04"/>
    <w:rsid w:val="00B84CE9"/>
    <w:rsid w:val="00B84DD1"/>
    <w:rsid w:val="00B84ECA"/>
    <w:rsid w:val="00B85210"/>
    <w:rsid w:val="00B85389"/>
    <w:rsid w:val="00B853A4"/>
    <w:rsid w:val="00B8590E"/>
    <w:rsid w:val="00B85A31"/>
    <w:rsid w:val="00B85A8A"/>
    <w:rsid w:val="00B85B60"/>
    <w:rsid w:val="00B85D7D"/>
    <w:rsid w:val="00B85EAE"/>
    <w:rsid w:val="00B85F7B"/>
    <w:rsid w:val="00B86058"/>
    <w:rsid w:val="00B861DB"/>
    <w:rsid w:val="00B8633A"/>
    <w:rsid w:val="00B86440"/>
    <w:rsid w:val="00B864F9"/>
    <w:rsid w:val="00B86634"/>
    <w:rsid w:val="00B8692A"/>
    <w:rsid w:val="00B86B98"/>
    <w:rsid w:val="00B86FB7"/>
    <w:rsid w:val="00B86FC4"/>
    <w:rsid w:val="00B8718C"/>
    <w:rsid w:val="00B8732A"/>
    <w:rsid w:val="00B873DD"/>
    <w:rsid w:val="00B87480"/>
    <w:rsid w:val="00B874E2"/>
    <w:rsid w:val="00B8751B"/>
    <w:rsid w:val="00B8757A"/>
    <w:rsid w:val="00B875E2"/>
    <w:rsid w:val="00B876B7"/>
    <w:rsid w:val="00B877BE"/>
    <w:rsid w:val="00B87DC7"/>
    <w:rsid w:val="00B900C2"/>
    <w:rsid w:val="00B9029E"/>
    <w:rsid w:val="00B90415"/>
    <w:rsid w:val="00B90861"/>
    <w:rsid w:val="00B909D5"/>
    <w:rsid w:val="00B90A3A"/>
    <w:rsid w:val="00B90AC8"/>
    <w:rsid w:val="00B90C50"/>
    <w:rsid w:val="00B90C5C"/>
    <w:rsid w:val="00B90CC0"/>
    <w:rsid w:val="00B90D81"/>
    <w:rsid w:val="00B90F88"/>
    <w:rsid w:val="00B90FD8"/>
    <w:rsid w:val="00B91096"/>
    <w:rsid w:val="00B914F2"/>
    <w:rsid w:val="00B9163A"/>
    <w:rsid w:val="00B91798"/>
    <w:rsid w:val="00B91809"/>
    <w:rsid w:val="00B919A8"/>
    <w:rsid w:val="00B91A8E"/>
    <w:rsid w:val="00B91C91"/>
    <w:rsid w:val="00B91DF0"/>
    <w:rsid w:val="00B920B9"/>
    <w:rsid w:val="00B922DC"/>
    <w:rsid w:val="00B924C1"/>
    <w:rsid w:val="00B924C7"/>
    <w:rsid w:val="00B92A52"/>
    <w:rsid w:val="00B92AB8"/>
    <w:rsid w:val="00B92B36"/>
    <w:rsid w:val="00B92D1F"/>
    <w:rsid w:val="00B92D3B"/>
    <w:rsid w:val="00B92E62"/>
    <w:rsid w:val="00B92FD6"/>
    <w:rsid w:val="00B930A4"/>
    <w:rsid w:val="00B931E7"/>
    <w:rsid w:val="00B9343C"/>
    <w:rsid w:val="00B9349A"/>
    <w:rsid w:val="00B938C3"/>
    <w:rsid w:val="00B93BE1"/>
    <w:rsid w:val="00B93D55"/>
    <w:rsid w:val="00B93D83"/>
    <w:rsid w:val="00B93E08"/>
    <w:rsid w:val="00B93F21"/>
    <w:rsid w:val="00B93F88"/>
    <w:rsid w:val="00B94252"/>
    <w:rsid w:val="00B9434B"/>
    <w:rsid w:val="00B94446"/>
    <w:rsid w:val="00B944F6"/>
    <w:rsid w:val="00B9469F"/>
    <w:rsid w:val="00B94ACE"/>
    <w:rsid w:val="00B94AF0"/>
    <w:rsid w:val="00B94B02"/>
    <w:rsid w:val="00B94BFE"/>
    <w:rsid w:val="00B94C54"/>
    <w:rsid w:val="00B94D15"/>
    <w:rsid w:val="00B94E5A"/>
    <w:rsid w:val="00B950D5"/>
    <w:rsid w:val="00B95486"/>
    <w:rsid w:val="00B95539"/>
    <w:rsid w:val="00B955C9"/>
    <w:rsid w:val="00B95616"/>
    <w:rsid w:val="00B95699"/>
    <w:rsid w:val="00B95724"/>
    <w:rsid w:val="00B95806"/>
    <w:rsid w:val="00B9586D"/>
    <w:rsid w:val="00B9589D"/>
    <w:rsid w:val="00B95F1D"/>
    <w:rsid w:val="00B95F21"/>
    <w:rsid w:val="00B9620D"/>
    <w:rsid w:val="00B9624B"/>
    <w:rsid w:val="00B96276"/>
    <w:rsid w:val="00B964C2"/>
    <w:rsid w:val="00B965F0"/>
    <w:rsid w:val="00B96639"/>
    <w:rsid w:val="00B96A59"/>
    <w:rsid w:val="00B96B39"/>
    <w:rsid w:val="00B96D4C"/>
    <w:rsid w:val="00B96DAC"/>
    <w:rsid w:val="00B96DFD"/>
    <w:rsid w:val="00B9709D"/>
    <w:rsid w:val="00B97672"/>
    <w:rsid w:val="00B9773D"/>
    <w:rsid w:val="00B978AF"/>
    <w:rsid w:val="00B978B3"/>
    <w:rsid w:val="00B97AF9"/>
    <w:rsid w:val="00B97E64"/>
    <w:rsid w:val="00B97FA8"/>
    <w:rsid w:val="00BA00EB"/>
    <w:rsid w:val="00BA01AA"/>
    <w:rsid w:val="00BA03E2"/>
    <w:rsid w:val="00BA0925"/>
    <w:rsid w:val="00BA0AD1"/>
    <w:rsid w:val="00BA0D9C"/>
    <w:rsid w:val="00BA0E95"/>
    <w:rsid w:val="00BA0F15"/>
    <w:rsid w:val="00BA104F"/>
    <w:rsid w:val="00BA1109"/>
    <w:rsid w:val="00BA114F"/>
    <w:rsid w:val="00BA11A4"/>
    <w:rsid w:val="00BA128D"/>
    <w:rsid w:val="00BA12A2"/>
    <w:rsid w:val="00BA136C"/>
    <w:rsid w:val="00BA1793"/>
    <w:rsid w:val="00BA18F2"/>
    <w:rsid w:val="00BA1AC2"/>
    <w:rsid w:val="00BA1C2A"/>
    <w:rsid w:val="00BA2426"/>
    <w:rsid w:val="00BA2435"/>
    <w:rsid w:val="00BA243D"/>
    <w:rsid w:val="00BA24C2"/>
    <w:rsid w:val="00BA2625"/>
    <w:rsid w:val="00BA2A81"/>
    <w:rsid w:val="00BA2C6D"/>
    <w:rsid w:val="00BA2D30"/>
    <w:rsid w:val="00BA2F58"/>
    <w:rsid w:val="00BA311A"/>
    <w:rsid w:val="00BA324B"/>
    <w:rsid w:val="00BA32D1"/>
    <w:rsid w:val="00BA3645"/>
    <w:rsid w:val="00BA374E"/>
    <w:rsid w:val="00BA3935"/>
    <w:rsid w:val="00BA3B6F"/>
    <w:rsid w:val="00BA3C40"/>
    <w:rsid w:val="00BA3E25"/>
    <w:rsid w:val="00BA3E57"/>
    <w:rsid w:val="00BA3FC2"/>
    <w:rsid w:val="00BA406E"/>
    <w:rsid w:val="00BA44A9"/>
    <w:rsid w:val="00BA44FA"/>
    <w:rsid w:val="00BA4517"/>
    <w:rsid w:val="00BA4602"/>
    <w:rsid w:val="00BA465B"/>
    <w:rsid w:val="00BA4B5C"/>
    <w:rsid w:val="00BA4D39"/>
    <w:rsid w:val="00BA4E04"/>
    <w:rsid w:val="00BA4E37"/>
    <w:rsid w:val="00BA4FE5"/>
    <w:rsid w:val="00BA4FF9"/>
    <w:rsid w:val="00BA51DA"/>
    <w:rsid w:val="00BA5209"/>
    <w:rsid w:val="00BA537E"/>
    <w:rsid w:val="00BA5433"/>
    <w:rsid w:val="00BA5593"/>
    <w:rsid w:val="00BA5760"/>
    <w:rsid w:val="00BA58F4"/>
    <w:rsid w:val="00BA5950"/>
    <w:rsid w:val="00BA5A10"/>
    <w:rsid w:val="00BA5B36"/>
    <w:rsid w:val="00BA5BD5"/>
    <w:rsid w:val="00BA5D43"/>
    <w:rsid w:val="00BA5FB0"/>
    <w:rsid w:val="00BA6206"/>
    <w:rsid w:val="00BA6235"/>
    <w:rsid w:val="00BA64E6"/>
    <w:rsid w:val="00BA663B"/>
    <w:rsid w:val="00BA67B8"/>
    <w:rsid w:val="00BA699F"/>
    <w:rsid w:val="00BA69E7"/>
    <w:rsid w:val="00BA6A0F"/>
    <w:rsid w:val="00BA722F"/>
    <w:rsid w:val="00BA7240"/>
    <w:rsid w:val="00BA74AD"/>
    <w:rsid w:val="00BA75B8"/>
    <w:rsid w:val="00BA7B39"/>
    <w:rsid w:val="00BA7D59"/>
    <w:rsid w:val="00BB032E"/>
    <w:rsid w:val="00BB0500"/>
    <w:rsid w:val="00BB05A9"/>
    <w:rsid w:val="00BB05F2"/>
    <w:rsid w:val="00BB0A57"/>
    <w:rsid w:val="00BB0DDB"/>
    <w:rsid w:val="00BB1085"/>
    <w:rsid w:val="00BB1134"/>
    <w:rsid w:val="00BB11BF"/>
    <w:rsid w:val="00BB11CF"/>
    <w:rsid w:val="00BB1674"/>
    <w:rsid w:val="00BB16D3"/>
    <w:rsid w:val="00BB18CE"/>
    <w:rsid w:val="00BB18DC"/>
    <w:rsid w:val="00BB1AFC"/>
    <w:rsid w:val="00BB1C15"/>
    <w:rsid w:val="00BB21BA"/>
    <w:rsid w:val="00BB21FA"/>
    <w:rsid w:val="00BB23DA"/>
    <w:rsid w:val="00BB27E9"/>
    <w:rsid w:val="00BB2858"/>
    <w:rsid w:val="00BB2941"/>
    <w:rsid w:val="00BB2D07"/>
    <w:rsid w:val="00BB2DB8"/>
    <w:rsid w:val="00BB2E1E"/>
    <w:rsid w:val="00BB2E42"/>
    <w:rsid w:val="00BB2FE4"/>
    <w:rsid w:val="00BB2FFE"/>
    <w:rsid w:val="00BB300D"/>
    <w:rsid w:val="00BB312C"/>
    <w:rsid w:val="00BB34DF"/>
    <w:rsid w:val="00BB370B"/>
    <w:rsid w:val="00BB3879"/>
    <w:rsid w:val="00BB3B27"/>
    <w:rsid w:val="00BB3BFB"/>
    <w:rsid w:val="00BB3C8F"/>
    <w:rsid w:val="00BB3CF3"/>
    <w:rsid w:val="00BB3E03"/>
    <w:rsid w:val="00BB40C4"/>
    <w:rsid w:val="00BB4257"/>
    <w:rsid w:val="00BB430D"/>
    <w:rsid w:val="00BB44FF"/>
    <w:rsid w:val="00BB4A77"/>
    <w:rsid w:val="00BB4A87"/>
    <w:rsid w:val="00BB4B43"/>
    <w:rsid w:val="00BB4CF8"/>
    <w:rsid w:val="00BB4F4C"/>
    <w:rsid w:val="00BB4FFF"/>
    <w:rsid w:val="00BB504D"/>
    <w:rsid w:val="00BB506E"/>
    <w:rsid w:val="00BB52E0"/>
    <w:rsid w:val="00BB5456"/>
    <w:rsid w:val="00BB5806"/>
    <w:rsid w:val="00BB588A"/>
    <w:rsid w:val="00BB5AFC"/>
    <w:rsid w:val="00BB5CD8"/>
    <w:rsid w:val="00BB5D36"/>
    <w:rsid w:val="00BB5DF4"/>
    <w:rsid w:val="00BB5EA2"/>
    <w:rsid w:val="00BB5EAC"/>
    <w:rsid w:val="00BB5EEA"/>
    <w:rsid w:val="00BB6103"/>
    <w:rsid w:val="00BB6273"/>
    <w:rsid w:val="00BB63DC"/>
    <w:rsid w:val="00BB646D"/>
    <w:rsid w:val="00BB69AE"/>
    <w:rsid w:val="00BB6B7C"/>
    <w:rsid w:val="00BB6C10"/>
    <w:rsid w:val="00BB6E4F"/>
    <w:rsid w:val="00BB6EAD"/>
    <w:rsid w:val="00BB6FAB"/>
    <w:rsid w:val="00BB71A9"/>
    <w:rsid w:val="00BB7313"/>
    <w:rsid w:val="00BB737A"/>
    <w:rsid w:val="00BB75D5"/>
    <w:rsid w:val="00BB763E"/>
    <w:rsid w:val="00BB77E4"/>
    <w:rsid w:val="00BB798A"/>
    <w:rsid w:val="00BB7AA1"/>
    <w:rsid w:val="00BB7E2A"/>
    <w:rsid w:val="00BB7EF2"/>
    <w:rsid w:val="00BC001D"/>
    <w:rsid w:val="00BC004E"/>
    <w:rsid w:val="00BC00D3"/>
    <w:rsid w:val="00BC04E7"/>
    <w:rsid w:val="00BC056F"/>
    <w:rsid w:val="00BC065E"/>
    <w:rsid w:val="00BC06AB"/>
    <w:rsid w:val="00BC06B1"/>
    <w:rsid w:val="00BC07FC"/>
    <w:rsid w:val="00BC09F4"/>
    <w:rsid w:val="00BC0B07"/>
    <w:rsid w:val="00BC0B3C"/>
    <w:rsid w:val="00BC0C65"/>
    <w:rsid w:val="00BC0CD2"/>
    <w:rsid w:val="00BC0EB6"/>
    <w:rsid w:val="00BC1178"/>
    <w:rsid w:val="00BC162A"/>
    <w:rsid w:val="00BC16E4"/>
    <w:rsid w:val="00BC1780"/>
    <w:rsid w:val="00BC18C0"/>
    <w:rsid w:val="00BC19FE"/>
    <w:rsid w:val="00BC1A0E"/>
    <w:rsid w:val="00BC1A43"/>
    <w:rsid w:val="00BC1A72"/>
    <w:rsid w:val="00BC1AB9"/>
    <w:rsid w:val="00BC1B6F"/>
    <w:rsid w:val="00BC1B73"/>
    <w:rsid w:val="00BC1E6D"/>
    <w:rsid w:val="00BC2097"/>
    <w:rsid w:val="00BC2250"/>
    <w:rsid w:val="00BC22EC"/>
    <w:rsid w:val="00BC23EC"/>
    <w:rsid w:val="00BC2480"/>
    <w:rsid w:val="00BC2529"/>
    <w:rsid w:val="00BC25E0"/>
    <w:rsid w:val="00BC260F"/>
    <w:rsid w:val="00BC28D2"/>
    <w:rsid w:val="00BC290C"/>
    <w:rsid w:val="00BC2A2B"/>
    <w:rsid w:val="00BC2B32"/>
    <w:rsid w:val="00BC2B68"/>
    <w:rsid w:val="00BC2BBA"/>
    <w:rsid w:val="00BC2BC4"/>
    <w:rsid w:val="00BC2D62"/>
    <w:rsid w:val="00BC2E78"/>
    <w:rsid w:val="00BC2E81"/>
    <w:rsid w:val="00BC2ED5"/>
    <w:rsid w:val="00BC316A"/>
    <w:rsid w:val="00BC3278"/>
    <w:rsid w:val="00BC3308"/>
    <w:rsid w:val="00BC33F5"/>
    <w:rsid w:val="00BC3645"/>
    <w:rsid w:val="00BC3731"/>
    <w:rsid w:val="00BC38AA"/>
    <w:rsid w:val="00BC3C9E"/>
    <w:rsid w:val="00BC3D7E"/>
    <w:rsid w:val="00BC4534"/>
    <w:rsid w:val="00BC491B"/>
    <w:rsid w:val="00BC4C19"/>
    <w:rsid w:val="00BC4C54"/>
    <w:rsid w:val="00BC4CAF"/>
    <w:rsid w:val="00BC4E51"/>
    <w:rsid w:val="00BC4F0A"/>
    <w:rsid w:val="00BC51A7"/>
    <w:rsid w:val="00BC5287"/>
    <w:rsid w:val="00BC5479"/>
    <w:rsid w:val="00BC54C1"/>
    <w:rsid w:val="00BC5547"/>
    <w:rsid w:val="00BC55A4"/>
    <w:rsid w:val="00BC560F"/>
    <w:rsid w:val="00BC56C7"/>
    <w:rsid w:val="00BC581A"/>
    <w:rsid w:val="00BC5831"/>
    <w:rsid w:val="00BC594A"/>
    <w:rsid w:val="00BC5CE8"/>
    <w:rsid w:val="00BC5E85"/>
    <w:rsid w:val="00BC62FF"/>
    <w:rsid w:val="00BC6427"/>
    <w:rsid w:val="00BC643A"/>
    <w:rsid w:val="00BC64AF"/>
    <w:rsid w:val="00BC6506"/>
    <w:rsid w:val="00BC651F"/>
    <w:rsid w:val="00BC667E"/>
    <w:rsid w:val="00BC67D4"/>
    <w:rsid w:val="00BC68DF"/>
    <w:rsid w:val="00BC69F8"/>
    <w:rsid w:val="00BC6B1B"/>
    <w:rsid w:val="00BC6B65"/>
    <w:rsid w:val="00BC6C94"/>
    <w:rsid w:val="00BC6CCE"/>
    <w:rsid w:val="00BC6CE5"/>
    <w:rsid w:val="00BC6D53"/>
    <w:rsid w:val="00BC6E28"/>
    <w:rsid w:val="00BC6E73"/>
    <w:rsid w:val="00BC7584"/>
    <w:rsid w:val="00BC7A2F"/>
    <w:rsid w:val="00BC7A7A"/>
    <w:rsid w:val="00BC7B47"/>
    <w:rsid w:val="00BC7C05"/>
    <w:rsid w:val="00BC7CE4"/>
    <w:rsid w:val="00BC7DDC"/>
    <w:rsid w:val="00BC7E31"/>
    <w:rsid w:val="00BC7F77"/>
    <w:rsid w:val="00BC7FE0"/>
    <w:rsid w:val="00BD007F"/>
    <w:rsid w:val="00BD00DA"/>
    <w:rsid w:val="00BD01D8"/>
    <w:rsid w:val="00BD02F0"/>
    <w:rsid w:val="00BD0410"/>
    <w:rsid w:val="00BD0508"/>
    <w:rsid w:val="00BD0656"/>
    <w:rsid w:val="00BD066E"/>
    <w:rsid w:val="00BD0858"/>
    <w:rsid w:val="00BD0D07"/>
    <w:rsid w:val="00BD0D38"/>
    <w:rsid w:val="00BD0F56"/>
    <w:rsid w:val="00BD0F84"/>
    <w:rsid w:val="00BD10AE"/>
    <w:rsid w:val="00BD10E5"/>
    <w:rsid w:val="00BD12F4"/>
    <w:rsid w:val="00BD13A9"/>
    <w:rsid w:val="00BD13CA"/>
    <w:rsid w:val="00BD145D"/>
    <w:rsid w:val="00BD16D2"/>
    <w:rsid w:val="00BD18A8"/>
    <w:rsid w:val="00BD18BB"/>
    <w:rsid w:val="00BD1A13"/>
    <w:rsid w:val="00BD1D3B"/>
    <w:rsid w:val="00BD1DE8"/>
    <w:rsid w:val="00BD1E78"/>
    <w:rsid w:val="00BD1F9F"/>
    <w:rsid w:val="00BD2085"/>
    <w:rsid w:val="00BD21F9"/>
    <w:rsid w:val="00BD2527"/>
    <w:rsid w:val="00BD25B4"/>
    <w:rsid w:val="00BD2769"/>
    <w:rsid w:val="00BD27D3"/>
    <w:rsid w:val="00BD29F2"/>
    <w:rsid w:val="00BD2ABA"/>
    <w:rsid w:val="00BD2B2E"/>
    <w:rsid w:val="00BD2BEF"/>
    <w:rsid w:val="00BD2C11"/>
    <w:rsid w:val="00BD2E2D"/>
    <w:rsid w:val="00BD2F96"/>
    <w:rsid w:val="00BD3012"/>
    <w:rsid w:val="00BD334E"/>
    <w:rsid w:val="00BD33BB"/>
    <w:rsid w:val="00BD33D8"/>
    <w:rsid w:val="00BD33FA"/>
    <w:rsid w:val="00BD34AE"/>
    <w:rsid w:val="00BD34CF"/>
    <w:rsid w:val="00BD34EB"/>
    <w:rsid w:val="00BD34EF"/>
    <w:rsid w:val="00BD371C"/>
    <w:rsid w:val="00BD385A"/>
    <w:rsid w:val="00BD3951"/>
    <w:rsid w:val="00BD3B75"/>
    <w:rsid w:val="00BD3E68"/>
    <w:rsid w:val="00BD3FCE"/>
    <w:rsid w:val="00BD40B3"/>
    <w:rsid w:val="00BD43AC"/>
    <w:rsid w:val="00BD44D8"/>
    <w:rsid w:val="00BD458F"/>
    <w:rsid w:val="00BD462D"/>
    <w:rsid w:val="00BD468B"/>
    <w:rsid w:val="00BD46DC"/>
    <w:rsid w:val="00BD49E6"/>
    <w:rsid w:val="00BD4B09"/>
    <w:rsid w:val="00BD4B74"/>
    <w:rsid w:val="00BD4DEF"/>
    <w:rsid w:val="00BD4E41"/>
    <w:rsid w:val="00BD4FCB"/>
    <w:rsid w:val="00BD4FE9"/>
    <w:rsid w:val="00BD5043"/>
    <w:rsid w:val="00BD5109"/>
    <w:rsid w:val="00BD53E0"/>
    <w:rsid w:val="00BD53E9"/>
    <w:rsid w:val="00BD564D"/>
    <w:rsid w:val="00BD56E3"/>
    <w:rsid w:val="00BD59B2"/>
    <w:rsid w:val="00BD5ACE"/>
    <w:rsid w:val="00BD5BF5"/>
    <w:rsid w:val="00BD5CC1"/>
    <w:rsid w:val="00BD5CE0"/>
    <w:rsid w:val="00BD5EF7"/>
    <w:rsid w:val="00BD5F72"/>
    <w:rsid w:val="00BD6163"/>
    <w:rsid w:val="00BD618E"/>
    <w:rsid w:val="00BD63A2"/>
    <w:rsid w:val="00BD63E8"/>
    <w:rsid w:val="00BD6555"/>
    <w:rsid w:val="00BD6556"/>
    <w:rsid w:val="00BD6686"/>
    <w:rsid w:val="00BD66D8"/>
    <w:rsid w:val="00BD67D1"/>
    <w:rsid w:val="00BD68E8"/>
    <w:rsid w:val="00BD6B60"/>
    <w:rsid w:val="00BD6D25"/>
    <w:rsid w:val="00BD6F32"/>
    <w:rsid w:val="00BD7204"/>
    <w:rsid w:val="00BD72D9"/>
    <w:rsid w:val="00BD72E5"/>
    <w:rsid w:val="00BD7366"/>
    <w:rsid w:val="00BD74C8"/>
    <w:rsid w:val="00BD7695"/>
    <w:rsid w:val="00BD7782"/>
    <w:rsid w:val="00BD792F"/>
    <w:rsid w:val="00BD79FB"/>
    <w:rsid w:val="00BD7AB6"/>
    <w:rsid w:val="00BD7F16"/>
    <w:rsid w:val="00BD7F5A"/>
    <w:rsid w:val="00BE0004"/>
    <w:rsid w:val="00BE0140"/>
    <w:rsid w:val="00BE04B8"/>
    <w:rsid w:val="00BE068B"/>
    <w:rsid w:val="00BE0CC6"/>
    <w:rsid w:val="00BE0EE4"/>
    <w:rsid w:val="00BE0F3F"/>
    <w:rsid w:val="00BE1161"/>
    <w:rsid w:val="00BE17F6"/>
    <w:rsid w:val="00BE1CDB"/>
    <w:rsid w:val="00BE1D8E"/>
    <w:rsid w:val="00BE1E7B"/>
    <w:rsid w:val="00BE1F24"/>
    <w:rsid w:val="00BE2014"/>
    <w:rsid w:val="00BE2281"/>
    <w:rsid w:val="00BE22B2"/>
    <w:rsid w:val="00BE25DF"/>
    <w:rsid w:val="00BE26AC"/>
    <w:rsid w:val="00BE2761"/>
    <w:rsid w:val="00BE2F96"/>
    <w:rsid w:val="00BE2FEF"/>
    <w:rsid w:val="00BE3045"/>
    <w:rsid w:val="00BE308C"/>
    <w:rsid w:val="00BE3245"/>
    <w:rsid w:val="00BE32BE"/>
    <w:rsid w:val="00BE3379"/>
    <w:rsid w:val="00BE3757"/>
    <w:rsid w:val="00BE3955"/>
    <w:rsid w:val="00BE3A93"/>
    <w:rsid w:val="00BE3E65"/>
    <w:rsid w:val="00BE403A"/>
    <w:rsid w:val="00BE413D"/>
    <w:rsid w:val="00BE417A"/>
    <w:rsid w:val="00BE4291"/>
    <w:rsid w:val="00BE42E0"/>
    <w:rsid w:val="00BE439C"/>
    <w:rsid w:val="00BE43B1"/>
    <w:rsid w:val="00BE44F2"/>
    <w:rsid w:val="00BE456E"/>
    <w:rsid w:val="00BE46A5"/>
    <w:rsid w:val="00BE4B04"/>
    <w:rsid w:val="00BE4BAB"/>
    <w:rsid w:val="00BE4E1E"/>
    <w:rsid w:val="00BE504B"/>
    <w:rsid w:val="00BE518B"/>
    <w:rsid w:val="00BE5297"/>
    <w:rsid w:val="00BE537C"/>
    <w:rsid w:val="00BE55EE"/>
    <w:rsid w:val="00BE567C"/>
    <w:rsid w:val="00BE592F"/>
    <w:rsid w:val="00BE597C"/>
    <w:rsid w:val="00BE59BD"/>
    <w:rsid w:val="00BE5A2C"/>
    <w:rsid w:val="00BE5BF7"/>
    <w:rsid w:val="00BE5E2C"/>
    <w:rsid w:val="00BE5F10"/>
    <w:rsid w:val="00BE62AD"/>
    <w:rsid w:val="00BE65C8"/>
    <w:rsid w:val="00BE6943"/>
    <w:rsid w:val="00BE6B67"/>
    <w:rsid w:val="00BE6C29"/>
    <w:rsid w:val="00BE6D7F"/>
    <w:rsid w:val="00BE6D99"/>
    <w:rsid w:val="00BE6DCA"/>
    <w:rsid w:val="00BE6EE1"/>
    <w:rsid w:val="00BE6F13"/>
    <w:rsid w:val="00BE6F5F"/>
    <w:rsid w:val="00BE6FD5"/>
    <w:rsid w:val="00BE7453"/>
    <w:rsid w:val="00BE74FE"/>
    <w:rsid w:val="00BE766B"/>
    <w:rsid w:val="00BE76F8"/>
    <w:rsid w:val="00BE7810"/>
    <w:rsid w:val="00BE7928"/>
    <w:rsid w:val="00BE79AD"/>
    <w:rsid w:val="00BE79B2"/>
    <w:rsid w:val="00BE79FF"/>
    <w:rsid w:val="00BE7C32"/>
    <w:rsid w:val="00BE7D22"/>
    <w:rsid w:val="00BF00D9"/>
    <w:rsid w:val="00BF010B"/>
    <w:rsid w:val="00BF04E4"/>
    <w:rsid w:val="00BF0582"/>
    <w:rsid w:val="00BF07A3"/>
    <w:rsid w:val="00BF0888"/>
    <w:rsid w:val="00BF0C96"/>
    <w:rsid w:val="00BF0D49"/>
    <w:rsid w:val="00BF0D6B"/>
    <w:rsid w:val="00BF0D70"/>
    <w:rsid w:val="00BF0DA2"/>
    <w:rsid w:val="00BF0E48"/>
    <w:rsid w:val="00BF0E76"/>
    <w:rsid w:val="00BF0F21"/>
    <w:rsid w:val="00BF0F24"/>
    <w:rsid w:val="00BF1058"/>
    <w:rsid w:val="00BF10C1"/>
    <w:rsid w:val="00BF14C4"/>
    <w:rsid w:val="00BF1586"/>
    <w:rsid w:val="00BF1905"/>
    <w:rsid w:val="00BF1D19"/>
    <w:rsid w:val="00BF1D32"/>
    <w:rsid w:val="00BF1FE6"/>
    <w:rsid w:val="00BF21EC"/>
    <w:rsid w:val="00BF2232"/>
    <w:rsid w:val="00BF259D"/>
    <w:rsid w:val="00BF263B"/>
    <w:rsid w:val="00BF26F4"/>
    <w:rsid w:val="00BF27FC"/>
    <w:rsid w:val="00BF2906"/>
    <w:rsid w:val="00BF2A1A"/>
    <w:rsid w:val="00BF2A58"/>
    <w:rsid w:val="00BF2AD3"/>
    <w:rsid w:val="00BF2C4E"/>
    <w:rsid w:val="00BF3189"/>
    <w:rsid w:val="00BF3261"/>
    <w:rsid w:val="00BF3429"/>
    <w:rsid w:val="00BF3500"/>
    <w:rsid w:val="00BF3992"/>
    <w:rsid w:val="00BF39E3"/>
    <w:rsid w:val="00BF3D2D"/>
    <w:rsid w:val="00BF3E34"/>
    <w:rsid w:val="00BF4011"/>
    <w:rsid w:val="00BF4078"/>
    <w:rsid w:val="00BF4285"/>
    <w:rsid w:val="00BF42A8"/>
    <w:rsid w:val="00BF43CA"/>
    <w:rsid w:val="00BF43DB"/>
    <w:rsid w:val="00BF4483"/>
    <w:rsid w:val="00BF450C"/>
    <w:rsid w:val="00BF486B"/>
    <w:rsid w:val="00BF493C"/>
    <w:rsid w:val="00BF4B97"/>
    <w:rsid w:val="00BF4BDA"/>
    <w:rsid w:val="00BF4D27"/>
    <w:rsid w:val="00BF5096"/>
    <w:rsid w:val="00BF519E"/>
    <w:rsid w:val="00BF538D"/>
    <w:rsid w:val="00BF5711"/>
    <w:rsid w:val="00BF575E"/>
    <w:rsid w:val="00BF58F5"/>
    <w:rsid w:val="00BF5B3C"/>
    <w:rsid w:val="00BF5C1D"/>
    <w:rsid w:val="00BF6063"/>
    <w:rsid w:val="00BF61FE"/>
    <w:rsid w:val="00BF6329"/>
    <w:rsid w:val="00BF656A"/>
    <w:rsid w:val="00BF657D"/>
    <w:rsid w:val="00BF68AD"/>
    <w:rsid w:val="00BF68D2"/>
    <w:rsid w:val="00BF69E8"/>
    <w:rsid w:val="00BF6A77"/>
    <w:rsid w:val="00BF6ADB"/>
    <w:rsid w:val="00BF6B3B"/>
    <w:rsid w:val="00BF6B5E"/>
    <w:rsid w:val="00BF6D8A"/>
    <w:rsid w:val="00BF6E5B"/>
    <w:rsid w:val="00BF6EE0"/>
    <w:rsid w:val="00BF6F54"/>
    <w:rsid w:val="00BF70A0"/>
    <w:rsid w:val="00BF7158"/>
    <w:rsid w:val="00BF7493"/>
    <w:rsid w:val="00BF752A"/>
    <w:rsid w:val="00BF759A"/>
    <w:rsid w:val="00BF777A"/>
    <w:rsid w:val="00BF796C"/>
    <w:rsid w:val="00BF7AE5"/>
    <w:rsid w:val="00BF7BAE"/>
    <w:rsid w:val="00BF7D2C"/>
    <w:rsid w:val="00BF7E3C"/>
    <w:rsid w:val="00BF7EA7"/>
    <w:rsid w:val="00BF7EFD"/>
    <w:rsid w:val="00C000CE"/>
    <w:rsid w:val="00C00526"/>
    <w:rsid w:val="00C00727"/>
    <w:rsid w:val="00C00740"/>
    <w:rsid w:val="00C00A35"/>
    <w:rsid w:val="00C00B05"/>
    <w:rsid w:val="00C00EFC"/>
    <w:rsid w:val="00C01016"/>
    <w:rsid w:val="00C012AA"/>
    <w:rsid w:val="00C0161D"/>
    <w:rsid w:val="00C018EE"/>
    <w:rsid w:val="00C019CE"/>
    <w:rsid w:val="00C01E57"/>
    <w:rsid w:val="00C01EC6"/>
    <w:rsid w:val="00C01F2E"/>
    <w:rsid w:val="00C022FC"/>
    <w:rsid w:val="00C02760"/>
    <w:rsid w:val="00C027C5"/>
    <w:rsid w:val="00C02963"/>
    <w:rsid w:val="00C02A6B"/>
    <w:rsid w:val="00C02BBD"/>
    <w:rsid w:val="00C02CFC"/>
    <w:rsid w:val="00C02D58"/>
    <w:rsid w:val="00C02E71"/>
    <w:rsid w:val="00C02ED5"/>
    <w:rsid w:val="00C02F28"/>
    <w:rsid w:val="00C0302B"/>
    <w:rsid w:val="00C03206"/>
    <w:rsid w:val="00C033E3"/>
    <w:rsid w:val="00C0365D"/>
    <w:rsid w:val="00C038B7"/>
    <w:rsid w:val="00C039F5"/>
    <w:rsid w:val="00C03AC1"/>
    <w:rsid w:val="00C03BA7"/>
    <w:rsid w:val="00C03EE5"/>
    <w:rsid w:val="00C03FF5"/>
    <w:rsid w:val="00C040D2"/>
    <w:rsid w:val="00C0410B"/>
    <w:rsid w:val="00C0424C"/>
    <w:rsid w:val="00C04586"/>
    <w:rsid w:val="00C0458F"/>
    <w:rsid w:val="00C04777"/>
    <w:rsid w:val="00C04890"/>
    <w:rsid w:val="00C0499C"/>
    <w:rsid w:val="00C04B10"/>
    <w:rsid w:val="00C04D5F"/>
    <w:rsid w:val="00C04DF8"/>
    <w:rsid w:val="00C04E85"/>
    <w:rsid w:val="00C04EFD"/>
    <w:rsid w:val="00C0501F"/>
    <w:rsid w:val="00C05106"/>
    <w:rsid w:val="00C051FC"/>
    <w:rsid w:val="00C0523F"/>
    <w:rsid w:val="00C053B9"/>
    <w:rsid w:val="00C05634"/>
    <w:rsid w:val="00C0568F"/>
    <w:rsid w:val="00C05D72"/>
    <w:rsid w:val="00C05DEE"/>
    <w:rsid w:val="00C05FD6"/>
    <w:rsid w:val="00C064AB"/>
    <w:rsid w:val="00C064D5"/>
    <w:rsid w:val="00C06555"/>
    <w:rsid w:val="00C0692A"/>
    <w:rsid w:val="00C069DA"/>
    <w:rsid w:val="00C06D5A"/>
    <w:rsid w:val="00C06DF5"/>
    <w:rsid w:val="00C0721F"/>
    <w:rsid w:val="00C072A5"/>
    <w:rsid w:val="00C07318"/>
    <w:rsid w:val="00C07568"/>
    <w:rsid w:val="00C075FF"/>
    <w:rsid w:val="00C07976"/>
    <w:rsid w:val="00C0797E"/>
    <w:rsid w:val="00C079AB"/>
    <w:rsid w:val="00C07AC1"/>
    <w:rsid w:val="00C07B9F"/>
    <w:rsid w:val="00C07C64"/>
    <w:rsid w:val="00C07D73"/>
    <w:rsid w:val="00C100AF"/>
    <w:rsid w:val="00C10181"/>
    <w:rsid w:val="00C10453"/>
    <w:rsid w:val="00C10626"/>
    <w:rsid w:val="00C106A9"/>
    <w:rsid w:val="00C10795"/>
    <w:rsid w:val="00C10858"/>
    <w:rsid w:val="00C10887"/>
    <w:rsid w:val="00C10B03"/>
    <w:rsid w:val="00C10EA5"/>
    <w:rsid w:val="00C11188"/>
    <w:rsid w:val="00C11378"/>
    <w:rsid w:val="00C115CB"/>
    <w:rsid w:val="00C115D5"/>
    <w:rsid w:val="00C115DE"/>
    <w:rsid w:val="00C1175F"/>
    <w:rsid w:val="00C1196B"/>
    <w:rsid w:val="00C11A4A"/>
    <w:rsid w:val="00C11B43"/>
    <w:rsid w:val="00C11B9C"/>
    <w:rsid w:val="00C11BC0"/>
    <w:rsid w:val="00C11C47"/>
    <w:rsid w:val="00C122F3"/>
    <w:rsid w:val="00C12387"/>
    <w:rsid w:val="00C1239A"/>
    <w:rsid w:val="00C126BC"/>
    <w:rsid w:val="00C126D8"/>
    <w:rsid w:val="00C127A9"/>
    <w:rsid w:val="00C12BAA"/>
    <w:rsid w:val="00C12CE8"/>
    <w:rsid w:val="00C12DAF"/>
    <w:rsid w:val="00C12DBE"/>
    <w:rsid w:val="00C12E21"/>
    <w:rsid w:val="00C12FB9"/>
    <w:rsid w:val="00C12FE0"/>
    <w:rsid w:val="00C13124"/>
    <w:rsid w:val="00C13431"/>
    <w:rsid w:val="00C1351F"/>
    <w:rsid w:val="00C1352E"/>
    <w:rsid w:val="00C135E3"/>
    <w:rsid w:val="00C1363F"/>
    <w:rsid w:val="00C1387C"/>
    <w:rsid w:val="00C139D4"/>
    <w:rsid w:val="00C13AE7"/>
    <w:rsid w:val="00C13C48"/>
    <w:rsid w:val="00C13F7B"/>
    <w:rsid w:val="00C1405B"/>
    <w:rsid w:val="00C14149"/>
    <w:rsid w:val="00C1436A"/>
    <w:rsid w:val="00C145C5"/>
    <w:rsid w:val="00C147F7"/>
    <w:rsid w:val="00C148AA"/>
    <w:rsid w:val="00C14A0B"/>
    <w:rsid w:val="00C14AD7"/>
    <w:rsid w:val="00C14CA1"/>
    <w:rsid w:val="00C14CD0"/>
    <w:rsid w:val="00C14FD7"/>
    <w:rsid w:val="00C14FEF"/>
    <w:rsid w:val="00C14FFD"/>
    <w:rsid w:val="00C151A4"/>
    <w:rsid w:val="00C151AF"/>
    <w:rsid w:val="00C15297"/>
    <w:rsid w:val="00C1543A"/>
    <w:rsid w:val="00C15475"/>
    <w:rsid w:val="00C154F7"/>
    <w:rsid w:val="00C15539"/>
    <w:rsid w:val="00C15881"/>
    <w:rsid w:val="00C15A13"/>
    <w:rsid w:val="00C15AC3"/>
    <w:rsid w:val="00C15B43"/>
    <w:rsid w:val="00C15C6E"/>
    <w:rsid w:val="00C15DD1"/>
    <w:rsid w:val="00C15E70"/>
    <w:rsid w:val="00C15EAA"/>
    <w:rsid w:val="00C15EBF"/>
    <w:rsid w:val="00C15EC2"/>
    <w:rsid w:val="00C15FD6"/>
    <w:rsid w:val="00C162BE"/>
    <w:rsid w:val="00C16302"/>
    <w:rsid w:val="00C163B8"/>
    <w:rsid w:val="00C163E2"/>
    <w:rsid w:val="00C16806"/>
    <w:rsid w:val="00C168BC"/>
    <w:rsid w:val="00C169CC"/>
    <w:rsid w:val="00C16A10"/>
    <w:rsid w:val="00C16A2E"/>
    <w:rsid w:val="00C16C3C"/>
    <w:rsid w:val="00C16CF3"/>
    <w:rsid w:val="00C16F3C"/>
    <w:rsid w:val="00C173E4"/>
    <w:rsid w:val="00C1742F"/>
    <w:rsid w:val="00C175BA"/>
    <w:rsid w:val="00C175E7"/>
    <w:rsid w:val="00C17702"/>
    <w:rsid w:val="00C17867"/>
    <w:rsid w:val="00C17A75"/>
    <w:rsid w:val="00C17CB1"/>
    <w:rsid w:val="00C17E3E"/>
    <w:rsid w:val="00C20487"/>
    <w:rsid w:val="00C20527"/>
    <w:rsid w:val="00C2067F"/>
    <w:rsid w:val="00C20841"/>
    <w:rsid w:val="00C208EB"/>
    <w:rsid w:val="00C20AC9"/>
    <w:rsid w:val="00C20E04"/>
    <w:rsid w:val="00C20E89"/>
    <w:rsid w:val="00C20EA5"/>
    <w:rsid w:val="00C20FCD"/>
    <w:rsid w:val="00C21035"/>
    <w:rsid w:val="00C212F5"/>
    <w:rsid w:val="00C2143A"/>
    <w:rsid w:val="00C216AA"/>
    <w:rsid w:val="00C21715"/>
    <w:rsid w:val="00C21735"/>
    <w:rsid w:val="00C219D5"/>
    <w:rsid w:val="00C21A55"/>
    <w:rsid w:val="00C21B34"/>
    <w:rsid w:val="00C22332"/>
    <w:rsid w:val="00C224CA"/>
    <w:rsid w:val="00C22559"/>
    <w:rsid w:val="00C22605"/>
    <w:rsid w:val="00C2265D"/>
    <w:rsid w:val="00C229C0"/>
    <w:rsid w:val="00C22BB9"/>
    <w:rsid w:val="00C22E7B"/>
    <w:rsid w:val="00C231A5"/>
    <w:rsid w:val="00C23358"/>
    <w:rsid w:val="00C2342B"/>
    <w:rsid w:val="00C2344B"/>
    <w:rsid w:val="00C23508"/>
    <w:rsid w:val="00C23854"/>
    <w:rsid w:val="00C23BE3"/>
    <w:rsid w:val="00C23CAE"/>
    <w:rsid w:val="00C23D18"/>
    <w:rsid w:val="00C241A4"/>
    <w:rsid w:val="00C246A0"/>
    <w:rsid w:val="00C24AD6"/>
    <w:rsid w:val="00C24E8A"/>
    <w:rsid w:val="00C24F5E"/>
    <w:rsid w:val="00C250A0"/>
    <w:rsid w:val="00C25120"/>
    <w:rsid w:val="00C25228"/>
    <w:rsid w:val="00C252B1"/>
    <w:rsid w:val="00C252DD"/>
    <w:rsid w:val="00C25779"/>
    <w:rsid w:val="00C25813"/>
    <w:rsid w:val="00C2581A"/>
    <w:rsid w:val="00C25870"/>
    <w:rsid w:val="00C25A04"/>
    <w:rsid w:val="00C25A8B"/>
    <w:rsid w:val="00C25AFB"/>
    <w:rsid w:val="00C25B52"/>
    <w:rsid w:val="00C25C8B"/>
    <w:rsid w:val="00C25CA2"/>
    <w:rsid w:val="00C25DAA"/>
    <w:rsid w:val="00C25FBD"/>
    <w:rsid w:val="00C26086"/>
    <w:rsid w:val="00C260B6"/>
    <w:rsid w:val="00C26381"/>
    <w:rsid w:val="00C263D4"/>
    <w:rsid w:val="00C264DE"/>
    <w:rsid w:val="00C2652F"/>
    <w:rsid w:val="00C265D7"/>
    <w:rsid w:val="00C265E4"/>
    <w:rsid w:val="00C26658"/>
    <w:rsid w:val="00C26800"/>
    <w:rsid w:val="00C26841"/>
    <w:rsid w:val="00C2687E"/>
    <w:rsid w:val="00C268B3"/>
    <w:rsid w:val="00C26AD5"/>
    <w:rsid w:val="00C26C69"/>
    <w:rsid w:val="00C26F6F"/>
    <w:rsid w:val="00C27058"/>
    <w:rsid w:val="00C27348"/>
    <w:rsid w:val="00C275CF"/>
    <w:rsid w:val="00C27690"/>
    <w:rsid w:val="00C2783C"/>
    <w:rsid w:val="00C27844"/>
    <w:rsid w:val="00C27B27"/>
    <w:rsid w:val="00C27C9D"/>
    <w:rsid w:val="00C27CD5"/>
    <w:rsid w:val="00C27EA8"/>
    <w:rsid w:val="00C303B0"/>
    <w:rsid w:val="00C305F9"/>
    <w:rsid w:val="00C307F4"/>
    <w:rsid w:val="00C308BE"/>
    <w:rsid w:val="00C30E74"/>
    <w:rsid w:val="00C30ECE"/>
    <w:rsid w:val="00C310F6"/>
    <w:rsid w:val="00C31389"/>
    <w:rsid w:val="00C31544"/>
    <w:rsid w:val="00C316E3"/>
    <w:rsid w:val="00C31715"/>
    <w:rsid w:val="00C31909"/>
    <w:rsid w:val="00C31993"/>
    <w:rsid w:val="00C319BD"/>
    <w:rsid w:val="00C31CCC"/>
    <w:rsid w:val="00C31CEC"/>
    <w:rsid w:val="00C31D7F"/>
    <w:rsid w:val="00C31FBC"/>
    <w:rsid w:val="00C32016"/>
    <w:rsid w:val="00C320E4"/>
    <w:rsid w:val="00C321A7"/>
    <w:rsid w:val="00C322F0"/>
    <w:rsid w:val="00C326AB"/>
    <w:rsid w:val="00C32907"/>
    <w:rsid w:val="00C32947"/>
    <w:rsid w:val="00C32C83"/>
    <w:rsid w:val="00C32E1B"/>
    <w:rsid w:val="00C32F20"/>
    <w:rsid w:val="00C33175"/>
    <w:rsid w:val="00C33302"/>
    <w:rsid w:val="00C334B8"/>
    <w:rsid w:val="00C33701"/>
    <w:rsid w:val="00C33918"/>
    <w:rsid w:val="00C33C0A"/>
    <w:rsid w:val="00C33C0D"/>
    <w:rsid w:val="00C33DF2"/>
    <w:rsid w:val="00C34278"/>
    <w:rsid w:val="00C34286"/>
    <w:rsid w:val="00C342F9"/>
    <w:rsid w:val="00C343AA"/>
    <w:rsid w:val="00C34598"/>
    <w:rsid w:val="00C345A3"/>
    <w:rsid w:val="00C3466C"/>
    <w:rsid w:val="00C34684"/>
    <w:rsid w:val="00C346F8"/>
    <w:rsid w:val="00C347FF"/>
    <w:rsid w:val="00C3488A"/>
    <w:rsid w:val="00C348C3"/>
    <w:rsid w:val="00C34A55"/>
    <w:rsid w:val="00C34B05"/>
    <w:rsid w:val="00C34E84"/>
    <w:rsid w:val="00C34EC1"/>
    <w:rsid w:val="00C34FD4"/>
    <w:rsid w:val="00C351F8"/>
    <w:rsid w:val="00C354DC"/>
    <w:rsid w:val="00C35539"/>
    <w:rsid w:val="00C357A4"/>
    <w:rsid w:val="00C357EF"/>
    <w:rsid w:val="00C3581A"/>
    <w:rsid w:val="00C359A2"/>
    <w:rsid w:val="00C359B7"/>
    <w:rsid w:val="00C35A29"/>
    <w:rsid w:val="00C35A82"/>
    <w:rsid w:val="00C35B3C"/>
    <w:rsid w:val="00C35B5D"/>
    <w:rsid w:val="00C35C58"/>
    <w:rsid w:val="00C35CD7"/>
    <w:rsid w:val="00C35DDB"/>
    <w:rsid w:val="00C35F9C"/>
    <w:rsid w:val="00C364A4"/>
    <w:rsid w:val="00C366B7"/>
    <w:rsid w:val="00C366CC"/>
    <w:rsid w:val="00C368E0"/>
    <w:rsid w:val="00C369D8"/>
    <w:rsid w:val="00C36C77"/>
    <w:rsid w:val="00C36E22"/>
    <w:rsid w:val="00C3706E"/>
    <w:rsid w:val="00C370E9"/>
    <w:rsid w:val="00C37129"/>
    <w:rsid w:val="00C372F1"/>
    <w:rsid w:val="00C379DA"/>
    <w:rsid w:val="00C37BF5"/>
    <w:rsid w:val="00C37C6F"/>
    <w:rsid w:val="00C37E78"/>
    <w:rsid w:val="00C37F5A"/>
    <w:rsid w:val="00C37FEF"/>
    <w:rsid w:val="00C40030"/>
    <w:rsid w:val="00C40101"/>
    <w:rsid w:val="00C40272"/>
    <w:rsid w:val="00C40298"/>
    <w:rsid w:val="00C403EC"/>
    <w:rsid w:val="00C40422"/>
    <w:rsid w:val="00C40579"/>
    <w:rsid w:val="00C40629"/>
    <w:rsid w:val="00C40C0E"/>
    <w:rsid w:val="00C40DF0"/>
    <w:rsid w:val="00C40EE5"/>
    <w:rsid w:val="00C41098"/>
    <w:rsid w:val="00C41227"/>
    <w:rsid w:val="00C41233"/>
    <w:rsid w:val="00C415CE"/>
    <w:rsid w:val="00C41618"/>
    <w:rsid w:val="00C41682"/>
    <w:rsid w:val="00C41845"/>
    <w:rsid w:val="00C4184E"/>
    <w:rsid w:val="00C419E9"/>
    <w:rsid w:val="00C41B62"/>
    <w:rsid w:val="00C41C04"/>
    <w:rsid w:val="00C41C3E"/>
    <w:rsid w:val="00C41C73"/>
    <w:rsid w:val="00C41F84"/>
    <w:rsid w:val="00C42022"/>
    <w:rsid w:val="00C4230C"/>
    <w:rsid w:val="00C424D9"/>
    <w:rsid w:val="00C42576"/>
    <w:rsid w:val="00C425A2"/>
    <w:rsid w:val="00C42798"/>
    <w:rsid w:val="00C429CD"/>
    <w:rsid w:val="00C42AA7"/>
    <w:rsid w:val="00C42B57"/>
    <w:rsid w:val="00C42BC4"/>
    <w:rsid w:val="00C42C0F"/>
    <w:rsid w:val="00C42D2F"/>
    <w:rsid w:val="00C42EBF"/>
    <w:rsid w:val="00C42F67"/>
    <w:rsid w:val="00C43132"/>
    <w:rsid w:val="00C432DF"/>
    <w:rsid w:val="00C43435"/>
    <w:rsid w:val="00C43675"/>
    <w:rsid w:val="00C43702"/>
    <w:rsid w:val="00C4389C"/>
    <w:rsid w:val="00C43904"/>
    <w:rsid w:val="00C4391B"/>
    <w:rsid w:val="00C43981"/>
    <w:rsid w:val="00C43997"/>
    <w:rsid w:val="00C439E4"/>
    <w:rsid w:val="00C43AD1"/>
    <w:rsid w:val="00C43DE3"/>
    <w:rsid w:val="00C43E75"/>
    <w:rsid w:val="00C4400F"/>
    <w:rsid w:val="00C44010"/>
    <w:rsid w:val="00C440A1"/>
    <w:rsid w:val="00C441C9"/>
    <w:rsid w:val="00C442CC"/>
    <w:rsid w:val="00C44368"/>
    <w:rsid w:val="00C44499"/>
    <w:rsid w:val="00C4460B"/>
    <w:rsid w:val="00C44812"/>
    <w:rsid w:val="00C44834"/>
    <w:rsid w:val="00C44863"/>
    <w:rsid w:val="00C448F9"/>
    <w:rsid w:val="00C44A34"/>
    <w:rsid w:val="00C44A47"/>
    <w:rsid w:val="00C44AE2"/>
    <w:rsid w:val="00C44C95"/>
    <w:rsid w:val="00C44F4B"/>
    <w:rsid w:val="00C44F5E"/>
    <w:rsid w:val="00C44F82"/>
    <w:rsid w:val="00C4525B"/>
    <w:rsid w:val="00C45364"/>
    <w:rsid w:val="00C45413"/>
    <w:rsid w:val="00C45517"/>
    <w:rsid w:val="00C456B1"/>
    <w:rsid w:val="00C45796"/>
    <w:rsid w:val="00C45882"/>
    <w:rsid w:val="00C45A10"/>
    <w:rsid w:val="00C45CBD"/>
    <w:rsid w:val="00C45DCC"/>
    <w:rsid w:val="00C45E43"/>
    <w:rsid w:val="00C45E71"/>
    <w:rsid w:val="00C45FFD"/>
    <w:rsid w:val="00C46136"/>
    <w:rsid w:val="00C462F7"/>
    <w:rsid w:val="00C46537"/>
    <w:rsid w:val="00C465B8"/>
    <w:rsid w:val="00C465D7"/>
    <w:rsid w:val="00C46611"/>
    <w:rsid w:val="00C46A24"/>
    <w:rsid w:val="00C46BA0"/>
    <w:rsid w:val="00C46DB6"/>
    <w:rsid w:val="00C46E49"/>
    <w:rsid w:val="00C47034"/>
    <w:rsid w:val="00C4711E"/>
    <w:rsid w:val="00C471EE"/>
    <w:rsid w:val="00C472BB"/>
    <w:rsid w:val="00C472EC"/>
    <w:rsid w:val="00C473B2"/>
    <w:rsid w:val="00C473E3"/>
    <w:rsid w:val="00C475E4"/>
    <w:rsid w:val="00C475F4"/>
    <w:rsid w:val="00C478E0"/>
    <w:rsid w:val="00C47DB0"/>
    <w:rsid w:val="00C47E8E"/>
    <w:rsid w:val="00C47EE1"/>
    <w:rsid w:val="00C47FE6"/>
    <w:rsid w:val="00C5008E"/>
    <w:rsid w:val="00C503DE"/>
    <w:rsid w:val="00C5049A"/>
    <w:rsid w:val="00C5052A"/>
    <w:rsid w:val="00C506EB"/>
    <w:rsid w:val="00C50939"/>
    <w:rsid w:val="00C50A02"/>
    <w:rsid w:val="00C50B32"/>
    <w:rsid w:val="00C50C21"/>
    <w:rsid w:val="00C50D79"/>
    <w:rsid w:val="00C50DFD"/>
    <w:rsid w:val="00C50F9A"/>
    <w:rsid w:val="00C50FDD"/>
    <w:rsid w:val="00C50FFB"/>
    <w:rsid w:val="00C51090"/>
    <w:rsid w:val="00C5116F"/>
    <w:rsid w:val="00C5158A"/>
    <w:rsid w:val="00C51663"/>
    <w:rsid w:val="00C5183F"/>
    <w:rsid w:val="00C5184D"/>
    <w:rsid w:val="00C51D5A"/>
    <w:rsid w:val="00C51E71"/>
    <w:rsid w:val="00C51F40"/>
    <w:rsid w:val="00C52002"/>
    <w:rsid w:val="00C52014"/>
    <w:rsid w:val="00C52433"/>
    <w:rsid w:val="00C52611"/>
    <w:rsid w:val="00C52728"/>
    <w:rsid w:val="00C527B7"/>
    <w:rsid w:val="00C528A3"/>
    <w:rsid w:val="00C52904"/>
    <w:rsid w:val="00C52A73"/>
    <w:rsid w:val="00C52B22"/>
    <w:rsid w:val="00C52BF4"/>
    <w:rsid w:val="00C52EAA"/>
    <w:rsid w:val="00C52FCB"/>
    <w:rsid w:val="00C53094"/>
    <w:rsid w:val="00C53176"/>
    <w:rsid w:val="00C533A9"/>
    <w:rsid w:val="00C5351C"/>
    <w:rsid w:val="00C5389F"/>
    <w:rsid w:val="00C5399B"/>
    <w:rsid w:val="00C539F5"/>
    <w:rsid w:val="00C53C13"/>
    <w:rsid w:val="00C53DF2"/>
    <w:rsid w:val="00C53F5C"/>
    <w:rsid w:val="00C53F7C"/>
    <w:rsid w:val="00C54087"/>
    <w:rsid w:val="00C54566"/>
    <w:rsid w:val="00C54628"/>
    <w:rsid w:val="00C54792"/>
    <w:rsid w:val="00C547C7"/>
    <w:rsid w:val="00C54875"/>
    <w:rsid w:val="00C549B9"/>
    <w:rsid w:val="00C549E4"/>
    <w:rsid w:val="00C54A5A"/>
    <w:rsid w:val="00C54E79"/>
    <w:rsid w:val="00C55019"/>
    <w:rsid w:val="00C551BF"/>
    <w:rsid w:val="00C55277"/>
    <w:rsid w:val="00C55457"/>
    <w:rsid w:val="00C5557A"/>
    <w:rsid w:val="00C557DA"/>
    <w:rsid w:val="00C559F5"/>
    <w:rsid w:val="00C55A65"/>
    <w:rsid w:val="00C55B8C"/>
    <w:rsid w:val="00C55CDC"/>
    <w:rsid w:val="00C55D6F"/>
    <w:rsid w:val="00C55EDC"/>
    <w:rsid w:val="00C55FB3"/>
    <w:rsid w:val="00C56213"/>
    <w:rsid w:val="00C56261"/>
    <w:rsid w:val="00C56400"/>
    <w:rsid w:val="00C564FC"/>
    <w:rsid w:val="00C5655F"/>
    <w:rsid w:val="00C566BC"/>
    <w:rsid w:val="00C568F7"/>
    <w:rsid w:val="00C56C7C"/>
    <w:rsid w:val="00C56DC3"/>
    <w:rsid w:val="00C56EF6"/>
    <w:rsid w:val="00C5747A"/>
    <w:rsid w:val="00C574E1"/>
    <w:rsid w:val="00C57540"/>
    <w:rsid w:val="00C578CA"/>
    <w:rsid w:val="00C5792F"/>
    <w:rsid w:val="00C57C3A"/>
    <w:rsid w:val="00C57C51"/>
    <w:rsid w:val="00C57D2D"/>
    <w:rsid w:val="00C57D90"/>
    <w:rsid w:val="00C57E48"/>
    <w:rsid w:val="00C57E7B"/>
    <w:rsid w:val="00C57EFB"/>
    <w:rsid w:val="00C57F98"/>
    <w:rsid w:val="00C57FB7"/>
    <w:rsid w:val="00C601EE"/>
    <w:rsid w:val="00C601FA"/>
    <w:rsid w:val="00C602CE"/>
    <w:rsid w:val="00C602F3"/>
    <w:rsid w:val="00C60603"/>
    <w:rsid w:val="00C60618"/>
    <w:rsid w:val="00C6071D"/>
    <w:rsid w:val="00C60758"/>
    <w:rsid w:val="00C60790"/>
    <w:rsid w:val="00C607AC"/>
    <w:rsid w:val="00C6081A"/>
    <w:rsid w:val="00C608A8"/>
    <w:rsid w:val="00C6092D"/>
    <w:rsid w:val="00C60A4C"/>
    <w:rsid w:val="00C60BB1"/>
    <w:rsid w:val="00C60BFD"/>
    <w:rsid w:val="00C61200"/>
    <w:rsid w:val="00C61217"/>
    <w:rsid w:val="00C6181B"/>
    <w:rsid w:val="00C618C0"/>
    <w:rsid w:val="00C61919"/>
    <w:rsid w:val="00C61968"/>
    <w:rsid w:val="00C61A25"/>
    <w:rsid w:val="00C61A66"/>
    <w:rsid w:val="00C61A9D"/>
    <w:rsid w:val="00C61B96"/>
    <w:rsid w:val="00C61BC9"/>
    <w:rsid w:val="00C61BE8"/>
    <w:rsid w:val="00C61DDB"/>
    <w:rsid w:val="00C61F67"/>
    <w:rsid w:val="00C61FB8"/>
    <w:rsid w:val="00C6207F"/>
    <w:rsid w:val="00C62231"/>
    <w:rsid w:val="00C62316"/>
    <w:rsid w:val="00C624F6"/>
    <w:rsid w:val="00C628D2"/>
    <w:rsid w:val="00C62A0E"/>
    <w:rsid w:val="00C62A7E"/>
    <w:rsid w:val="00C6309E"/>
    <w:rsid w:val="00C63488"/>
    <w:rsid w:val="00C6359F"/>
    <w:rsid w:val="00C63671"/>
    <w:rsid w:val="00C636C9"/>
    <w:rsid w:val="00C638B3"/>
    <w:rsid w:val="00C63A55"/>
    <w:rsid w:val="00C63ADB"/>
    <w:rsid w:val="00C63C53"/>
    <w:rsid w:val="00C64139"/>
    <w:rsid w:val="00C6427E"/>
    <w:rsid w:val="00C642AC"/>
    <w:rsid w:val="00C6445F"/>
    <w:rsid w:val="00C64623"/>
    <w:rsid w:val="00C64786"/>
    <w:rsid w:val="00C6482B"/>
    <w:rsid w:val="00C64902"/>
    <w:rsid w:val="00C64A6B"/>
    <w:rsid w:val="00C650AC"/>
    <w:rsid w:val="00C6513C"/>
    <w:rsid w:val="00C65151"/>
    <w:rsid w:val="00C652DA"/>
    <w:rsid w:val="00C654BF"/>
    <w:rsid w:val="00C6557A"/>
    <w:rsid w:val="00C655D4"/>
    <w:rsid w:val="00C65801"/>
    <w:rsid w:val="00C65805"/>
    <w:rsid w:val="00C65A19"/>
    <w:rsid w:val="00C65BAC"/>
    <w:rsid w:val="00C65E5E"/>
    <w:rsid w:val="00C65F5A"/>
    <w:rsid w:val="00C6603D"/>
    <w:rsid w:val="00C660B3"/>
    <w:rsid w:val="00C66136"/>
    <w:rsid w:val="00C662C6"/>
    <w:rsid w:val="00C66350"/>
    <w:rsid w:val="00C663D2"/>
    <w:rsid w:val="00C6658D"/>
    <w:rsid w:val="00C665C7"/>
    <w:rsid w:val="00C66694"/>
    <w:rsid w:val="00C66789"/>
    <w:rsid w:val="00C66A5C"/>
    <w:rsid w:val="00C66A5F"/>
    <w:rsid w:val="00C66F3C"/>
    <w:rsid w:val="00C67060"/>
    <w:rsid w:val="00C6707E"/>
    <w:rsid w:val="00C67312"/>
    <w:rsid w:val="00C67319"/>
    <w:rsid w:val="00C67593"/>
    <w:rsid w:val="00C6768A"/>
    <w:rsid w:val="00C67697"/>
    <w:rsid w:val="00C676BE"/>
    <w:rsid w:val="00C67708"/>
    <w:rsid w:val="00C678F4"/>
    <w:rsid w:val="00C67B90"/>
    <w:rsid w:val="00C67CD4"/>
    <w:rsid w:val="00C67DAA"/>
    <w:rsid w:val="00C67EB0"/>
    <w:rsid w:val="00C701B0"/>
    <w:rsid w:val="00C701E7"/>
    <w:rsid w:val="00C70323"/>
    <w:rsid w:val="00C705EE"/>
    <w:rsid w:val="00C70661"/>
    <w:rsid w:val="00C70707"/>
    <w:rsid w:val="00C70732"/>
    <w:rsid w:val="00C7074B"/>
    <w:rsid w:val="00C70961"/>
    <w:rsid w:val="00C70E24"/>
    <w:rsid w:val="00C7103D"/>
    <w:rsid w:val="00C71177"/>
    <w:rsid w:val="00C7125F"/>
    <w:rsid w:val="00C7145B"/>
    <w:rsid w:val="00C7179A"/>
    <w:rsid w:val="00C71B11"/>
    <w:rsid w:val="00C71B20"/>
    <w:rsid w:val="00C71CCB"/>
    <w:rsid w:val="00C71D97"/>
    <w:rsid w:val="00C71E8D"/>
    <w:rsid w:val="00C71FFB"/>
    <w:rsid w:val="00C721B4"/>
    <w:rsid w:val="00C72362"/>
    <w:rsid w:val="00C72396"/>
    <w:rsid w:val="00C723D9"/>
    <w:rsid w:val="00C72461"/>
    <w:rsid w:val="00C724E1"/>
    <w:rsid w:val="00C7284A"/>
    <w:rsid w:val="00C7292F"/>
    <w:rsid w:val="00C72988"/>
    <w:rsid w:val="00C729F1"/>
    <w:rsid w:val="00C72A1E"/>
    <w:rsid w:val="00C72ADD"/>
    <w:rsid w:val="00C72D21"/>
    <w:rsid w:val="00C72F0F"/>
    <w:rsid w:val="00C72F62"/>
    <w:rsid w:val="00C72F71"/>
    <w:rsid w:val="00C73127"/>
    <w:rsid w:val="00C731F8"/>
    <w:rsid w:val="00C73318"/>
    <w:rsid w:val="00C73386"/>
    <w:rsid w:val="00C733E9"/>
    <w:rsid w:val="00C7386D"/>
    <w:rsid w:val="00C73945"/>
    <w:rsid w:val="00C739C7"/>
    <w:rsid w:val="00C73ADF"/>
    <w:rsid w:val="00C7408A"/>
    <w:rsid w:val="00C74135"/>
    <w:rsid w:val="00C7423C"/>
    <w:rsid w:val="00C744A6"/>
    <w:rsid w:val="00C74514"/>
    <w:rsid w:val="00C7466C"/>
    <w:rsid w:val="00C746E3"/>
    <w:rsid w:val="00C7491F"/>
    <w:rsid w:val="00C74970"/>
    <w:rsid w:val="00C7505E"/>
    <w:rsid w:val="00C7505F"/>
    <w:rsid w:val="00C75361"/>
    <w:rsid w:val="00C75389"/>
    <w:rsid w:val="00C7538C"/>
    <w:rsid w:val="00C75630"/>
    <w:rsid w:val="00C756B8"/>
    <w:rsid w:val="00C756BC"/>
    <w:rsid w:val="00C75806"/>
    <w:rsid w:val="00C75981"/>
    <w:rsid w:val="00C75CD6"/>
    <w:rsid w:val="00C76052"/>
    <w:rsid w:val="00C7608D"/>
    <w:rsid w:val="00C7618B"/>
    <w:rsid w:val="00C761F0"/>
    <w:rsid w:val="00C7620B"/>
    <w:rsid w:val="00C7631F"/>
    <w:rsid w:val="00C7639E"/>
    <w:rsid w:val="00C764CD"/>
    <w:rsid w:val="00C76597"/>
    <w:rsid w:val="00C76931"/>
    <w:rsid w:val="00C76B64"/>
    <w:rsid w:val="00C76E08"/>
    <w:rsid w:val="00C76F86"/>
    <w:rsid w:val="00C77079"/>
    <w:rsid w:val="00C7719F"/>
    <w:rsid w:val="00C771BA"/>
    <w:rsid w:val="00C7720B"/>
    <w:rsid w:val="00C77480"/>
    <w:rsid w:val="00C77513"/>
    <w:rsid w:val="00C775A4"/>
    <w:rsid w:val="00C77711"/>
    <w:rsid w:val="00C777A1"/>
    <w:rsid w:val="00C77872"/>
    <w:rsid w:val="00C77AA6"/>
    <w:rsid w:val="00C77B02"/>
    <w:rsid w:val="00C77B45"/>
    <w:rsid w:val="00C77BB2"/>
    <w:rsid w:val="00C77CAE"/>
    <w:rsid w:val="00C80017"/>
    <w:rsid w:val="00C80657"/>
    <w:rsid w:val="00C8076F"/>
    <w:rsid w:val="00C807A6"/>
    <w:rsid w:val="00C808A9"/>
    <w:rsid w:val="00C808D8"/>
    <w:rsid w:val="00C808F1"/>
    <w:rsid w:val="00C80994"/>
    <w:rsid w:val="00C80A23"/>
    <w:rsid w:val="00C80D73"/>
    <w:rsid w:val="00C81048"/>
    <w:rsid w:val="00C8111B"/>
    <w:rsid w:val="00C8127C"/>
    <w:rsid w:val="00C813AB"/>
    <w:rsid w:val="00C814E4"/>
    <w:rsid w:val="00C816D5"/>
    <w:rsid w:val="00C81754"/>
    <w:rsid w:val="00C81802"/>
    <w:rsid w:val="00C81970"/>
    <w:rsid w:val="00C81ADD"/>
    <w:rsid w:val="00C81C40"/>
    <w:rsid w:val="00C81E04"/>
    <w:rsid w:val="00C81EAA"/>
    <w:rsid w:val="00C820BA"/>
    <w:rsid w:val="00C8215E"/>
    <w:rsid w:val="00C82206"/>
    <w:rsid w:val="00C822F3"/>
    <w:rsid w:val="00C82632"/>
    <w:rsid w:val="00C82641"/>
    <w:rsid w:val="00C827DE"/>
    <w:rsid w:val="00C83088"/>
    <w:rsid w:val="00C8313D"/>
    <w:rsid w:val="00C83174"/>
    <w:rsid w:val="00C831FC"/>
    <w:rsid w:val="00C83275"/>
    <w:rsid w:val="00C833AF"/>
    <w:rsid w:val="00C83478"/>
    <w:rsid w:val="00C8357D"/>
    <w:rsid w:val="00C835FE"/>
    <w:rsid w:val="00C837FA"/>
    <w:rsid w:val="00C8380E"/>
    <w:rsid w:val="00C838EA"/>
    <w:rsid w:val="00C838FB"/>
    <w:rsid w:val="00C83970"/>
    <w:rsid w:val="00C83A8C"/>
    <w:rsid w:val="00C83CA6"/>
    <w:rsid w:val="00C83E5B"/>
    <w:rsid w:val="00C843A3"/>
    <w:rsid w:val="00C845A8"/>
    <w:rsid w:val="00C8460F"/>
    <w:rsid w:val="00C84661"/>
    <w:rsid w:val="00C84790"/>
    <w:rsid w:val="00C84863"/>
    <w:rsid w:val="00C84867"/>
    <w:rsid w:val="00C84B66"/>
    <w:rsid w:val="00C84B7B"/>
    <w:rsid w:val="00C84BC8"/>
    <w:rsid w:val="00C84DDF"/>
    <w:rsid w:val="00C854EB"/>
    <w:rsid w:val="00C8555E"/>
    <w:rsid w:val="00C85E48"/>
    <w:rsid w:val="00C85EE0"/>
    <w:rsid w:val="00C85FE6"/>
    <w:rsid w:val="00C864A3"/>
    <w:rsid w:val="00C865C3"/>
    <w:rsid w:val="00C86707"/>
    <w:rsid w:val="00C86771"/>
    <w:rsid w:val="00C86793"/>
    <w:rsid w:val="00C8682C"/>
    <w:rsid w:val="00C868B7"/>
    <w:rsid w:val="00C86B4C"/>
    <w:rsid w:val="00C86CBA"/>
    <w:rsid w:val="00C86D4C"/>
    <w:rsid w:val="00C86E86"/>
    <w:rsid w:val="00C86EA6"/>
    <w:rsid w:val="00C87248"/>
    <w:rsid w:val="00C8732C"/>
    <w:rsid w:val="00C876AA"/>
    <w:rsid w:val="00C87913"/>
    <w:rsid w:val="00C879EA"/>
    <w:rsid w:val="00C87B92"/>
    <w:rsid w:val="00C87D2F"/>
    <w:rsid w:val="00C87E33"/>
    <w:rsid w:val="00C87FA9"/>
    <w:rsid w:val="00C9005C"/>
    <w:rsid w:val="00C90229"/>
    <w:rsid w:val="00C903D1"/>
    <w:rsid w:val="00C90484"/>
    <w:rsid w:val="00C904A7"/>
    <w:rsid w:val="00C90605"/>
    <w:rsid w:val="00C9073C"/>
    <w:rsid w:val="00C90B0A"/>
    <w:rsid w:val="00C90BA3"/>
    <w:rsid w:val="00C90D0D"/>
    <w:rsid w:val="00C90FFA"/>
    <w:rsid w:val="00C910DE"/>
    <w:rsid w:val="00C912E3"/>
    <w:rsid w:val="00C91322"/>
    <w:rsid w:val="00C91710"/>
    <w:rsid w:val="00C91796"/>
    <w:rsid w:val="00C91800"/>
    <w:rsid w:val="00C91889"/>
    <w:rsid w:val="00C91AA2"/>
    <w:rsid w:val="00C91C24"/>
    <w:rsid w:val="00C91F2B"/>
    <w:rsid w:val="00C92498"/>
    <w:rsid w:val="00C928A6"/>
    <w:rsid w:val="00C92964"/>
    <w:rsid w:val="00C92C18"/>
    <w:rsid w:val="00C92F10"/>
    <w:rsid w:val="00C930B4"/>
    <w:rsid w:val="00C93290"/>
    <w:rsid w:val="00C9336E"/>
    <w:rsid w:val="00C934B8"/>
    <w:rsid w:val="00C935AD"/>
    <w:rsid w:val="00C937C3"/>
    <w:rsid w:val="00C937F9"/>
    <w:rsid w:val="00C9390F"/>
    <w:rsid w:val="00C93C82"/>
    <w:rsid w:val="00C93D44"/>
    <w:rsid w:val="00C94041"/>
    <w:rsid w:val="00C940CE"/>
    <w:rsid w:val="00C9416C"/>
    <w:rsid w:val="00C94222"/>
    <w:rsid w:val="00C9433F"/>
    <w:rsid w:val="00C94681"/>
    <w:rsid w:val="00C946CE"/>
    <w:rsid w:val="00C946DB"/>
    <w:rsid w:val="00C947CA"/>
    <w:rsid w:val="00C947D8"/>
    <w:rsid w:val="00C9484F"/>
    <w:rsid w:val="00C94880"/>
    <w:rsid w:val="00C94A74"/>
    <w:rsid w:val="00C94A90"/>
    <w:rsid w:val="00C94C82"/>
    <w:rsid w:val="00C951D8"/>
    <w:rsid w:val="00C9546F"/>
    <w:rsid w:val="00C95518"/>
    <w:rsid w:val="00C9585A"/>
    <w:rsid w:val="00C95A40"/>
    <w:rsid w:val="00C95BDA"/>
    <w:rsid w:val="00C95D13"/>
    <w:rsid w:val="00C95D43"/>
    <w:rsid w:val="00C95E34"/>
    <w:rsid w:val="00C960DE"/>
    <w:rsid w:val="00C9619A"/>
    <w:rsid w:val="00C9626A"/>
    <w:rsid w:val="00C96396"/>
    <w:rsid w:val="00C964AF"/>
    <w:rsid w:val="00C9651D"/>
    <w:rsid w:val="00C965A6"/>
    <w:rsid w:val="00C965AF"/>
    <w:rsid w:val="00C96654"/>
    <w:rsid w:val="00C96A76"/>
    <w:rsid w:val="00C96B4E"/>
    <w:rsid w:val="00C96B8C"/>
    <w:rsid w:val="00C96D33"/>
    <w:rsid w:val="00C96E17"/>
    <w:rsid w:val="00C971F0"/>
    <w:rsid w:val="00C971F4"/>
    <w:rsid w:val="00C97239"/>
    <w:rsid w:val="00C97251"/>
    <w:rsid w:val="00C973B1"/>
    <w:rsid w:val="00C9750A"/>
    <w:rsid w:val="00C97629"/>
    <w:rsid w:val="00C97631"/>
    <w:rsid w:val="00C977F8"/>
    <w:rsid w:val="00C97822"/>
    <w:rsid w:val="00C97911"/>
    <w:rsid w:val="00C97A18"/>
    <w:rsid w:val="00C97A88"/>
    <w:rsid w:val="00C97C2A"/>
    <w:rsid w:val="00C97DC0"/>
    <w:rsid w:val="00C97E2A"/>
    <w:rsid w:val="00C97F6E"/>
    <w:rsid w:val="00CA005F"/>
    <w:rsid w:val="00CA0250"/>
    <w:rsid w:val="00CA0253"/>
    <w:rsid w:val="00CA02D0"/>
    <w:rsid w:val="00CA02F7"/>
    <w:rsid w:val="00CA0440"/>
    <w:rsid w:val="00CA076D"/>
    <w:rsid w:val="00CA07B5"/>
    <w:rsid w:val="00CA0A1B"/>
    <w:rsid w:val="00CA0A31"/>
    <w:rsid w:val="00CA0A72"/>
    <w:rsid w:val="00CA0C3C"/>
    <w:rsid w:val="00CA0C46"/>
    <w:rsid w:val="00CA0E55"/>
    <w:rsid w:val="00CA0F45"/>
    <w:rsid w:val="00CA0F94"/>
    <w:rsid w:val="00CA0FC7"/>
    <w:rsid w:val="00CA101F"/>
    <w:rsid w:val="00CA10BD"/>
    <w:rsid w:val="00CA10FF"/>
    <w:rsid w:val="00CA12C9"/>
    <w:rsid w:val="00CA143F"/>
    <w:rsid w:val="00CA14F3"/>
    <w:rsid w:val="00CA160F"/>
    <w:rsid w:val="00CA1620"/>
    <w:rsid w:val="00CA16BC"/>
    <w:rsid w:val="00CA1791"/>
    <w:rsid w:val="00CA17AC"/>
    <w:rsid w:val="00CA1817"/>
    <w:rsid w:val="00CA1823"/>
    <w:rsid w:val="00CA1DC9"/>
    <w:rsid w:val="00CA1EC6"/>
    <w:rsid w:val="00CA1FB2"/>
    <w:rsid w:val="00CA201E"/>
    <w:rsid w:val="00CA21CC"/>
    <w:rsid w:val="00CA2428"/>
    <w:rsid w:val="00CA24DD"/>
    <w:rsid w:val="00CA271B"/>
    <w:rsid w:val="00CA27D2"/>
    <w:rsid w:val="00CA287A"/>
    <w:rsid w:val="00CA29A0"/>
    <w:rsid w:val="00CA2BB4"/>
    <w:rsid w:val="00CA2C72"/>
    <w:rsid w:val="00CA2CC9"/>
    <w:rsid w:val="00CA3150"/>
    <w:rsid w:val="00CA31A2"/>
    <w:rsid w:val="00CA3250"/>
    <w:rsid w:val="00CA34A6"/>
    <w:rsid w:val="00CA3527"/>
    <w:rsid w:val="00CA3574"/>
    <w:rsid w:val="00CA35E9"/>
    <w:rsid w:val="00CA3731"/>
    <w:rsid w:val="00CA3A35"/>
    <w:rsid w:val="00CA3B6B"/>
    <w:rsid w:val="00CA3CDA"/>
    <w:rsid w:val="00CA40B4"/>
    <w:rsid w:val="00CA40EF"/>
    <w:rsid w:val="00CA4134"/>
    <w:rsid w:val="00CA41E6"/>
    <w:rsid w:val="00CA431C"/>
    <w:rsid w:val="00CA436A"/>
    <w:rsid w:val="00CA43A3"/>
    <w:rsid w:val="00CA443B"/>
    <w:rsid w:val="00CA469D"/>
    <w:rsid w:val="00CA47DF"/>
    <w:rsid w:val="00CA492B"/>
    <w:rsid w:val="00CA4954"/>
    <w:rsid w:val="00CA4A3C"/>
    <w:rsid w:val="00CA4B20"/>
    <w:rsid w:val="00CA4BA4"/>
    <w:rsid w:val="00CA4DC9"/>
    <w:rsid w:val="00CA4E22"/>
    <w:rsid w:val="00CA5000"/>
    <w:rsid w:val="00CA53A5"/>
    <w:rsid w:val="00CA5668"/>
    <w:rsid w:val="00CA59CD"/>
    <w:rsid w:val="00CA5B07"/>
    <w:rsid w:val="00CA5D09"/>
    <w:rsid w:val="00CA5E72"/>
    <w:rsid w:val="00CA5FD8"/>
    <w:rsid w:val="00CA612B"/>
    <w:rsid w:val="00CA6368"/>
    <w:rsid w:val="00CA63FB"/>
    <w:rsid w:val="00CA6522"/>
    <w:rsid w:val="00CA6677"/>
    <w:rsid w:val="00CA6C45"/>
    <w:rsid w:val="00CA6D7C"/>
    <w:rsid w:val="00CA6E02"/>
    <w:rsid w:val="00CA6F61"/>
    <w:rsid w:val="00CA7057"/>
    <w:rsid w:val="00CA7160"/>
    <w:rsid w:val="00CA7193"/>
    <w:rsid w:val="00CA730C"/>
    <w:rsid w:val="00CA763E"/>
    <w:rsid w:val="00CA76A2"/>
    <w:rsid w:val="00CA7914"/>
    <w:rsid w:val="00CA7A04"/>
    <w:rsid w:val="00CA7C15"/>
    <w:rsid w:val="00CA7C35"/>
    <w:rsid w:val="00CA7D6E"/>
    <w:rsid w:val="00CA7E5B"/>
    <w:rsid w:val="00CB013E"/>
    <w:rsid w:val="00CB01A3"/>
    <w:rsid w:val="00CB0298"/>
    <w:rsid w:val="00CB02AB"/>
    <w:rsid w:val="00CB0376"/>
    <w:rsid w:val="00CB045B"/>
    <w:rsid w:val="00CB071F"/>
    <w:rsid w:val="00CB07EB"/>
    <w:rsid w:val="00CB08CF"/>
    <w:rsid w:val="00CB0950"/>
    <w:rsid w:val="00CB0951"/>
    <w:rsid w:val="00CB0A3B"/>
    <w:rsid w:val="00CB0BBA"/>
    <w:rsid w:val="00CB0CC8"/>
    <w:rsid w:val="00CB0EB1"/>
    <w:rsid w:val="00CB0FA9"/>
    <w:rsid w:val="00CB0FF4"/>
    <w:rsid w:val="00CB1332"/>
    <w:rsid w:val="00CB14D7"/>
    <w:rsid w:val="00CB1614"/>
    <w:rsid w:val="00CB180C"/>
    <w:rsid w:val="00CB1898"/>
    <w:rsid w:val="00CB1990"/>
    <w:rsid w:val="00CB1ABC"/>
    <w:rsid w:val="00CB1ACE"/>
    <w:rsid w:val="00CB1AFC"/>
    <w:rsid w:val="00CB1B7A"/>
    <w:rsid w:val="00CB1D96"/>
    <w:rsid w:val="00CB1E59"/>
    <w:rsid w:val="00CB1EF3"/>
    <w:rsid w:val="00CB20DF"/>
    <w:rsid w:val="00CB20EA"/>
    <w:rsid w:val="00CB21D4"/>
    <w:rsid w:val="00CB2232"/>
    <w:rsid w:val="00CB225E"/>
    <w:rsid w:val="00CB22EC"/>
    <w:rsid w:val="00CB232C"/>
    <w:rsid w:val="00CB2420"/>
    <w:rsid w:val="00CB2439"/>
    <w:rsid w:val="00CB253A"/>
    <w:rsid w:val="00CB2861"/>
    <w:rsid w:val="00CB2BA9"/>
    <w:rsid w:val="00CB2BAD"/>
    <w:rsid w:val="00CB2CC3"/>
    <w:rsid w:val="00CB2CFD"/>
    <w:rsid w:val="00CB2ECD"/>
    <w:rsid w:val="00CB312E"/>
    <w:rsid w:val="00CB31C8"/>
    <w:rsid w:val="00CB368B"/>
    <w:rsid w:val="00CB3744"/>
    <w:rsid w:val="00CB377C"/>
    <w:rsid w:val="00CB378E"/>
    <w:rsid w:val="00CB395D"/>
    <w:rsid w:val="00CB3B64"/>
    <w:rsid w:val="00CB3D7F"/>
    <w:rsid w:val="00CB3F08"/>
    <w:rsid w:val="00CB3F0D"/>
    <w:rsid w:val="00CB415F"/>
    <w:rsid w:val="00CB4332"/>
    <w:rsid w:val="00CB444A"/>
    <w:rsid w:val="00CB4457"/>
    <w:rsid w:val="00CB46A0"/>
    <w:rsid w:val="00CB47D4"/>
    <w:rsid w:val="00CB47EE"/>
    <w:rsid w:val="00CB4BC2"/>
    <w:rsid w:val="00CB4D33"/>
    <w:rsid w:val="00CB53EF"/>
    <w:rsid w:val="00CB5493"/>
    <w:rsid w:val="00CB54E2"/>
    <w:rsid w:val="00CB5AD8"/>
    <w:rsid w:val="00CB5D23"/>
    <w:rsid w:val="00CB5DE4"/>
    <w:rsid w:val="00CB5EC5"/>
    <w:rsid w:val="00CB60A1"/>
    <w:rsid w:val="00CB637C"/>
    <w:rsid w:val="00CB675B"/>
    <w:rsid w:val="00CB6A6F"/>
    <w:rsid w:val="00CB6A9E"/>
    <w:rsid w:val="00CB6AAB"/>
    <w:rsid w:val="00CB6B5B"/>
    <w:rsid w:val="00CB6B9A"/>
    <w:rsid w:val="00CB6E6D"/>
    <w:rsid w:val="00CB710C"/>
    <w:rsid w:val="00CB7177"/>
    <w:rsid w:val="00CB7267"/>
    <w:rsid w:val="00CB748B"/>
    <w:rsid w:val="00CB74A8"/>
    <w:rsid w:val="00CB74E3"/>
    <w:rsid w:val="00CB7518"/>
    <w:rsid w:val="00CB768E"/>
    <w:rsid w:val="00CB7D5A"/>
    <w:rsid w:val="00CB7E61"/>
    <w:rsid w:val="00CB7E62"/>
    <w:rsid w:val="00CC00A4"/>
    <w:rsid w:val="00CC01E8"/>
    <w:rsid w:val="00CC021D"/>
    <w:rsid w:val="00CC03C1"/>
    <w:rsid w:val="00CC083E"/>
    <w:rsid w:val="00CC085D"/>
    <w:rsid w:val="00CC093F"/>
    <w:rsid w:val="00CC094C"/>
    <w:rsid w:val="00CC09EC"/>
    <w:rsid w:val="00CC0A2E"/>
    <w:rsid w:val="00CC0A64"/>
    <w:rsid w:val="00CC0DDF"/>
    <w:rsid w:val="00CC0E4A"/>
    <w:rsid w:val="00CC10FF"/>
    <w:rsid w:val="00CC114C"/>
    <w:rsid w:val="00CC161B"/>
    <w:rsid w:val="00CC163D"/>
    <w:rsid w:val="00CC19EE"/>
    <w:rsid w:val="00CC1AFF"/>
    <w:rsid w:val="00CC1B2E"/>
    <w:rsid w:val="00CC1B8F"/>
    <w:rsid w:val="00CC1BD2"/>
    <w:rsid w:val="00CC1CDB"/>
    <w:rsid w:val="00CC1EF2"/>
    <w:rsid w:val="00CC1F0B"/>
    <w:rsid w:val="00CC205A"/>
    <w:rsid w:val="00CC2250"/>
    <w:rsid w:val="00CC238E"/>
    <w:rsid w:val="00CC2647"/>
    <w:rsid w:val="00CC266E"/>
    <w:rsid w:val="00CC2718"/>
    <w:rsid w:val="00CC28D2"/>
    <w:rsid w:val="00CC2BCE"/>
    <w:rsid w:val="00CC2D12"/>
    <w:rsid w:val="00CC2F1F"/>
    <w:rsid w:val="00CC2F28"/>
    <w:rsid w:val="00CC30CD"/>
    <w:rsid w:val="00CC311A"/>
    <w:rsid w:val="00CC3323"/>
    <w:rsid w:val="00CC351B"/>
    <w:rsid w:val="00CC354F"/>
    <w:rsid w:val="00CC35EF"/>
    <w:rsid w:val="00CC361F"/>
    <w:rsid w:val="00CC3639"/>
    <w:rsid w:val="00CC3649"/>
    <w:rsid w:val="00CC3692"/>
    <w:rsid w:val="00CC376A"/>
    <w:rsid w:val="00CC3830"/>
    <w:rsid w:val="00CC3A9B"/>
    <w:rsid w:val="00CC3B1D"/>
    <w:rsid w:val="00CC3E62"/>
    <w:rsid w:val="00CC3F0C"/>
    <w:rsid w:val="00CC4130"/>
    <w:rsid w:val="00CC42FF"/>
    <w:rsid w:val="00CC46D6"/>
    <w:rsid w:val="00CC46DA"/>
    <w:rsid w:val="00CC4802"/>
    <w:rsid w:val="00CC497A"/>
    <w:rsid w:val="00CC4AF4"/>
    <w:rsid w:val="00CC4BDC"/>
    <w:rsid w:val="00CC4C05"/>
    <w:rsid w:val="00CC4DDF"/>
    <w:rsid w:val="00CC4DE4"/>
    <w:rsid w:val="00CC4E33"/>
    <w:rsid w:val="00CC4E51"/>
    <w:rsid w:val="00CC4FFA"/>
    <w:rsid w:val="00CC5093"/>
    <w:rsid w:val="00CC5284"/>
    <w:rsid w:val="00CC55FB"/>
    <w:rsid w:val="00CC572D"/>
    <w:rsid w:val="00CC5912"/>
    <w:rsid w:val="00CC599E"/>
    <w:rsid w:val="00CC5EB2"/>
    <w:rsid w:val="00CC5F07"/>
    <w:rsid w:val="00CC5F43"/>
    <w:rsid w:val="00CC5FB0"/>
    <w:rsid w:val="00CC6086"/>
    <w:rsid w:val="00CC627F"/>
    <w:rsid w:val="00CC651B"/>
    <w:rsid w:val="00CC685D"/>
    <w:rsid w:val="00CC6A17"/>
    <w:rsid w:val="00CC6A96"/>
    <w:rsid w:val="00CC6AB2"/>
    <w:rsid w:val="00CC6DCE"/>
    <w:rsid w:val="00CC6DE3"/>
    <w:rsid w:val="00CC6E90"/>
    <w:rsid w:val="00CC6ECE"/>
    <w:rsid w:val="00CC6F38"/>
    <w:rsid w:val="00CC71AE"/>
    <w:rsid w:val="00CC71EF"/>
    <w:rsid w:val="00CC72F8"/>
    <w:rsid w:val="00CC74EF"/>
    <w:rsid w:val="00CC7620"/>
    <w:rsid w:val="00CC7BDC"/>
    <w:rsid w:val="00CC7C41"/>
    <w:rsid w:val="00CC7DA0"/>
    <w:rsid w:val="00CD0454"/>
    <w:rsid w:val="00CD054B"/>
    <w:rsid w:val="00CD09BD"/>
    <w:rsid w:val="00CD09E4"/>
    <w:rsid w:val="00CD0CFE"/>
    <w:rsid w:val="00CD0ED7"/>
    <w:rsid w:val="00CD0F77"/>
    <w:rsid w:val="00CD12B6"/>
    <w:rsid w:val="00CD1524"/>
    <w:rsid w:val="00CD154F"/>
    <w:rsid w:val="00CD160D"/>
    <w:rsid w:val="00CD16DE"/>
    <w:rsid w:val="00CD177F"/>
    <w:rsid w:val="00CD17A8"/>
    <w:rsid w:val="00CD1A11"/>
    <w:rsid w:val="00CD1B3E"/>
    <w:rsid w:val="00CD1BB3"/>
    <w:rsid w:val="00CD1D81"/>
    <w:rsid w:val="00CD1E89"/>
    <w:rsid w:val="00CD1E8E"/>
    <w:rsid w:val="00CD1F30"/>
    <w:rsid w:val="00CD1F6C"/>
    <w:rsid w:val="00CD1F89"/>
    <w:rsid w:val="00CD200C"/>
    <w:rsid w:val="00CD2063"/>
    <w:rsid w:val="00CD24EB"/>
    <w:rsid w:val="00CD2736"/>
    <w:rsid w:val="00CD27E5"/>
    <w:rsid w:val="00CD2868"/>
    <w:rsid w:val="00CD2C75"/>
    <w:rsid w:val="00CD2CB1"/>
    <w:rsid w:val="00CD34B2"/>
    <w:rsid w:val="00CD3603"/>
    <w:rsid w:val="00CD3718"/>
    <w:rsid w:val="00CD3731"/>
    <w:rsid w:val="00CD3A8C"/>
    <w:rsid w:val="00CD3B4A"/>
    <w:rsid w:val="00CD3B68"/>
    <w:rsid w:val="00CD3C92"/>
    <w:rsid w:val="00CD3F5B"/>
    <w:rsid w:val="00CD40BA"/>
    <w:rsid w:val="00CD419D"/>
    <w:rsid w:val="00CD4455"/>
    <w:rsid w:val="00CD446F"/>
    <w:rsid w:val="00CD4470"/>
    <w:rsid w:val="00CD452F"/>
    <w:rsid w:val="00CD46A5"/>
    <w:rsid w:val="00CD46A7"/>
    <w:rsid w:val="00CD4A1B"/>
    <w:rsid w:val="00CD4B75"/>
    <w:rsid w:val="00CD4C75"/>
    <w:rsid w:val="00CD4E5F"/>
    <w:rsid w:val="00CD53FC"/>
    <w:rsid w:val="00CD59FD"/>
    <w:rsid w:val="00CD5CD9"/>
    <w:rsid w:val="00CD5D20"/>
    <w:rsid w:val="00CD61E9"/>
    <w:rsid w:val="00CD634E"/>
    <w:rsid w:val="00CD65EF"/>
    <w:rsid w:val="00CD6957"/>
    <w:rsid w:val="00CD69B3"/>
    <w:rsid w:val="00CD6B86"/>
    <w:rsid w:val="00CD6C68"/>
    <w:rsid w:val="00CD6DA2"/>
    <w:rsid w:val="00CD6E2F"/>
    <w:rsid w:val="00CD6E63"/>
    <w:rsid w:val="00CD6ED1"/>
    <w:rsid w:val="00CD6FC6"/>
    <w:rsid w:val="00CD7084"/>
    <w:rsid w:val="00CD7314"/>
    <w:rsid w:val="00CD7431"/>
    <w:rsid w:val="00CD75B5"/>
    <w:rsid w:val="00CD7666"/>
    <w:rsid w:val="00CD7998"/>
    <w:rsid w:val="00CD79AC"/>
    <w:rsid w:val="00CD7C76"/>
    <w:rsid w:val="00CD7CF5"/>
    <w:rsid w:val="00CD7D11"/>
    <w:rsid w:val="00CD7F48"/>
    <w:rsid w:val="00CE007B"/>
    <w:rsid w:val="00CE0159"/>
    <w:rsid w:val="00CE059C"/>
    <w:rsid w:val="00CE06D4"/>
    <w:rsid w:val="00CE06DE"/>
    <w:rsid w:val="00CE06FE"/>
    <w:rsid w:val="00CE0822"/>
    <w:rsid w:val="00CE08A4"/>
    <w:rsid w:val="00CE08BA"/>
    <w:rsid w:val="00CE0982"/>
    <w:rsid w:val="00CE0DCB"/>
    <w:rsid w:val="00CE0FF5"/>
    <w:rsid w:val="00CE1002"/>
    <w:rsid w:val="00CE1004"/>
    <w:rsid w:val="00CE115B"/>
    <w:rsid w:val="00CE1406"/>
    <w:rsid w:val="00CE1897"/>
    <w:rsid w:val="00CE1950"/>
    <w:rsid w:val="00CE1B5D"/>
    <w:rsid w:val="00CE1CE5"/>
    <w:rsid w:val="00CE1D3E"/>
    <w:rsid w:val="00CE2116"/>
    <w:rsid w:val="00CE240E"/>
    <w:rsid w:val="00CE2582"/>
    <w:rsid w:val="00CE285E"/>
    <w:rsid w:val="00CE2A25"/>
    <w:rsid w:val="00CE2D89"/>
    <w:rsid w:val="00CE3079"/>
    <w:rsid w:val="00CE30DD"/>
    <w:rsid w:val="00CE3252"/>
    <w:rsid w:val="00CE328C"/>
    <w:rsid w:val="00CE34F6"/>
    <w:rsid w:val="00CE395E"/>
    <w:rsid w:val="00CE3993"/>
    <w:rsid w:val="00CE3A29"/>
    <w:rsid w:val="00CE3A4A"/>
    <w:rsid w:val="00CE3A5B"/>
    <w:rsid w:val="00CE3CED"/>
    <w:rsid w:val="00CE426B"/>
    <w:rsid w:val="00CE42AE"/>
    <w:rsid w:val="00CE43DD"/>
    <w:rsid w:val="00CE4403"/>
    <w:rsid w:val="00CE4416"/>
    <w:rsid w:val="00CE4549"/>
    <w:rsid w:val="00CE4729"/>
    <w:rsid w:val="00CE476C"/>
    <w:rsid w:val="00CE4879"/>
    <w:rsid w:val="00CE4F16"/>
    <w:rsid w:val="00CE4FA5"/>
    <w:rsid w:val="00CE4FB8"/>
    <w:rsid w:val="00CE5021"/>
    <w:rsid w:val="00CE5207"/>
    <w:rsid w:val="00CE5371"/>
    <w:rsid w:val="00CE5537"/>
    <w:rsid w:val="00CE57CD"/>
    <w:rsid w:val="00CE589F"/>
    <w:rsid w:val="00CE5A05"/>
    <w:rsid w:val="00CE5AC7"/>
    <w:rsid w:val="00CE5B2E"/>
    <w:rsid w:val="00CE5FDD"/>
    <w:rsid w:val="00CE60B5"/>
    <w:rsid w:val="00CE62BC"/>
    <w:rsid w:val="00CE636D"/>
    <w:rsid w:val="00CE653B"/>
    <w:rsid w:val="00CE68CE"/>
    <w:rsid w:val="00CE6A02"/>
    <w:rsid w:val="00CE6B31"/>
    <w:rsid w:val="00CE6B5F"/>
    <w:rsid w:val="00CE6C87"/>
    <w:rsid w:val="00CE6CA3"/>
    <w:rsid w:val="00CE6E03"/>
    <w:rsid w:val="00CE6F8C"/>
    <w:rsid w:val="00CE6FD8"/>
    <w:rsid w:val="00CE731A"/>
    <w:rsid w:val="00CE736B"/>
    <w:rsid w:val="00CE73D8"/>
    <w:rsid w:val="00CE73E5"/>
    <w:rsid w:val="00CE79CA"/>
    <w:rsid w:val="00CE7A15"/>
    <w:rsid w:val="00CE7B11"/>
    <w:rsid w:val="00CE7C83"/>
    <w:rsid w:val="00CE7E02"/>
    <w:rsid w:val="00CF0162"/>
    <w:rsid w:val="00CF02F3"/>
    <w:rsid w:val="00CF03B1"/>
    <w:rsid w:val="00CF04B2"/>
    <w:rsid w:val="00CF06E0"/>
    <w:rsid w:val="00CF0788"/>
    <w:rsid w:val="00CF0D65"/>
    <w:rsid w:val="00CF0E3B"/>
    <w:rsid w:val="00CF0E72"/>
    <w:rsid w:val="00CF0F10"/>
    <w:rsid w:val="00CF10C0"/>
    <w:rsid w:val="00CF122C"/>
    <w:rsid w:val="00CF12E5"/>
    <w:rsid w:val="00CF1318"/>
    <w:rsid w:val="00CF139D"/>
    <w:rsid w:val="00CF14FF"/>
    <w:rsid w:val="00CF1578"/>
    <w:rsid w:val="00CF1A26"/>
    <w:rsid w:val="00CF1A51"/>
    <w:rsid w:val="00CF1A5C"/>
    <w:rsid w:val="00CF1CF7"/>
    <w:rsid w:val="00CF1D4F"/>
    <w:rsid w:val="00CF1DC8"/>
    <w:rsid w:val="00CF1DDD"/>
    <w:rsid w:val="00CF1E50"/>
    <w:rsid w:val="00CF1E58"/>
    <w:rsid w:val="00CF1FCA"/>
    <w:rsid w:val="00CF1FD3"/>
    <w:rsid w:val="00CF2165"/>
    <w:rsid w:val="00CF22E3"/>
    <w:rsid w:val="00CF233C"/>
    <w:rsid w:val="00CF253C"/>
    <w:rsid w:val="00CF255F"/>
    <w:rsid w:val="00CF267C"/>
    <w:rsid w:val="00CF2702"/>
    <w:rsid w:val="00CF2951"/>
    <w:rsid w:val="00CF2F80"/>
    <w:rsid w:val="00CF3036"/>
    <w:rsid w:val="00CF328B"/>
    <w:rsid w:val="00CF34D9"/>
    <w:rsid w:val="00CF3518"/>
    <w:rsid w:val="00CF359F"/>
    <w:rsid w:val="00CF38A9"/>
    <w:rsid w:val="00CF3AE7"/>
    <w:rsid w:val="00CF3B00"/>
    <w:rsid w:val="00CF3B45"/>
    <w:rsid w:val="00CF3BDB"/>
    <w:rsid w:val="00CF3D82"/>
    <w:rsid w:val="00CF3E50"/>
    <w:rsid w:val="00CF3E5B"/>
    <w:rsid w:val="00CF3EDA"/>
    <w:rsid w:val="00CF4448"/>
    <w:rsid w:val="00CF4800"/>
    <w:rsid w:val="00CF4833"/>
    <w:rsid w:val="00CF48D0"/>
    <w:rsid w:val="00CF4E0F"/>
    <w:rsid w:val="00CF507A"/>
    <w:rsid w:val="00CF5120"/>
    <w:rsid w:val="00CF51CD"/>
    <w:rsid w:val="00CF552E"/>
    <w:rsid w:val="00CF55F5"/>
    <w:rsid w:val="00CF5621"/>
    <w:rsid w:val="00CF577A"/>
    <w:rsid w:val="00CF592D"/>
    <w:rsid w:val="00CF5962"/>
    <w:rsid w:val="00CF5A61"/>
    <w:rsid w:val="00CF5C95"/>
    <w:rsid w:val="00CF5CF2"/>
    <w:rsid w:val="00CF5EE1"/>
    <w:rsid w:val="00CF629F"/>
    <w:rsid w:val="00CF62BF"/>
    <w:rsid w:val="00CF633E"/>
    <w:rsid w:val="00CF6372"/>
    <w:rsid w:val="00CF63FC"/>
    <w:rsid w:val="00CF6715"/>
    <w:rsid w:val="00CF671C"/>
    <w:rsid w:val="00CF6892"/>
    <w:rsid w:val="00CF68B6"/>
    <w:rsid w:val="00CF6CFB"/>
    <w:rsid w:val="00CF72AC"/>
    <w:rsid w:val="00CF7331"/>
    <w:rsid w:val="00CF73C8"/>
    <w:rsid w:val="00CF7467"/>
    <w:rsid w:val="00CF75E8"/>
    <w:rsid w:val="00CF79FD"/>
    <w:rsid w:val="00CF7A3A"/>
    <w:rsid w:val="00CF7A44"/>
    <w:rsid w:val="00CF7AAD"/>
    <w:rsid w:val="00CF7AFB"/>
    <w:rsid w:val="00CF7C7F"/>
    <w:rsid w:val="00CF7E5B"/>
    <w:rsid w:val="00D0002B"/>
    <w:rsid w:val="00D00133"/>
    <w:rsid w:val="00D001EC"/>
    <w:rsid w:val="00D003C8"/>
    <w:rsid w:val="00D005E9"/>
    <w:rsid w:val="00D00B27"/>
    <w:rsid w:val="00D00F27"/>
    <w:rsid w:val="00D00FD5"/>
    <w:rsid w:val="00D01284"/>
    <w:rsid w:val="00D0131C"/>
    <w:rsid w:val="00D0155F"/>
    <w:rsid w:val="00D01624"/>
    <w:rsid w:val="00D01767"/>
    <w:rsid w:val="00D018AF"/>
    <w:rsid w:val="00D01A98"/>
    <w:rsid w:val="00D01BC4"/>
    <w:rsid w:val="00D01BF5"/>
    <w:rsid w:val="00D01CBE"/>
    <w:rsid w:val="00D01DBA"/>
    <w:rsid w:val="00D01DF9"/>
    <w:rsid w:val="00D01E25"/>
    <w:rsid w:val="00D01E90"/>
    <w:rsid w:val="00D01F88"/>
    <w:rsid w:val="00D0219B"/>
    <w:rsid w:val="00D02421"/>
    <w:rsid w:val="00D02559"/>
    <w:rsid w:val="00D02644"/>
    <w:rsid w:val="00D026DC"/>
    <w:rsid w:val="00D02AF5"/>
    <w:rsid w:val="00D02AFE"/>
    <w:rsid w:val="00D02D74"/>
    <w:rsid w:val="00D02FBC"/>
    <w:rsid w:val="00D030C1"/>
    <w:rsid w:val="00D03123"/>
    <w:rsid w:val="00D0340F"/>
    <w:rsid w:val="00D0356F"/>
    <w:rsid w:val="00D036DE"/>
    <w:rsid w:val="00D037D8"/>
    <w:rsid w:val="00D038DC"/>
    <w:rsid w:val="00D03B48"/>
    <w:rsid w:val="00D03C55"/>
    <w:rsid w:val="00D03D7C"/>
    <w:rsid w:val="00D03DB5"/>
    <w:rsid w:val="00D03E18"/>
    <w:rsid w:val="00D041E7"/>
    <w:rsid w:val="00D045BB"/>
    <w:rsid w:val="00D046F0"/>
    <w:rsid w:val="00D04713"/>
    <w:rsid w:val="00D048D5"/>
    <w:rsid w:val="00D04ACC"/>
    <w:rsid w:val="00D04C02"/>
    <w:rsid w:val="00D04C73"/>
    <w:rsid w:val="00D04CEE"/>
    <w:rsid w:val="00D04D70"/>
    <w:rsid w:val="00D04DB1"/>
    <w:rsid w:val="00D04DC2"/>
    <w:rsid w:val="00D04ECA"/>
    <w:rsid w:val="00D04FD9"/>
    <w:rsid w:val="00D0502C"/>
    <w:rsid w:val="00D050E4"/>
    <w:rsid w:val="00D053FC"/>
    <w:rsid w:val="00D055A4"/>
    <w:rsid w:val="00D058B9"/>
    <w:rsid w:val="00D05957"/>
    <w:rsid w:val="00D059A0"/>
    <w:rsid w:val="00D05A25"/>
    <w:rsid w:val="00D05A2A"/>
    <w:rsid w:val="00D05D7B"/>
    <w:rsid w:val="00D06049"/>
    <w:rsid w:val="00D06309"/>
    <w:rsid w:val="00D063E9"/>
    <w:rsid w:val="00D06701"/>
    <w:rsid w:val="00D0679E"/>
    <w:rsid w:val="00D068A5"/>
    <w:rsid w:val="00D068EB"/>
    <w:rsid w:val="00D069D0"/>
    <w:rsid w:val="00D069D4"/>
    <w:rsid w:val="00D06B49"/>
    <w:rsid w:val="00D06C63"/>
    <w:rsid w:val="00D06C6A"/>
    <w:rsid w:val="00D06CF4"/>
    <w:rsid w:val="00D06DFE"/>
    <w:rsid w:val="00D06EC2"/>
    <w:rsid w:val="00D06EF1"/>
    <w:rsid w:val="00D06EF6"/>
    <w:rsid w:val="00D06F3B"/>
    <w:rsid w:val="00D07151"/>
    <w:rsid w:val="00D072C7"/>
    <w:rsid w:val="00D073F7"/>
    <w:rsid w:val="00D074BD"/>
    <w:rsid w:val="00D07558"/>
    <w:rsid w:val="00D075E0"/>
    <w:rsid w:val="00D0761E"/>
    <w:rsid w:val="00D077A7"/>
    <w:rsid w:val="00D07807"/>
    <w:rsid w:val="00D0791F"/>
    <w:rsid w:val="00D07965"/>
    <w:rsid w:val="00D079CE"/>
    <w:rsid w:val="00D07A64"/>
    <w:rsid w:val="00D07B47"/>
    <w:rsid w:val="00D07BF3"/>
    <w:rsid w:val="00D07F78"/>
    <w:rsid w:val="00D100B2"/>
    <w:rsid w:val="00D1010A"/>
    <w:rsid w:val="00D1010C"/>
    <w:rsid w:val="00D10134"/>
    <w:rsid w:val="00D101C8"/>
    <w:rsid w:val="00D1030F"/>
    <w:rsid w:val="00D1034E"/>
    <w:rsid w:val="00D10371"/>
    <w:rsid w:val="00D10692"/>
    <w:rsid w:val="00D10897"/>
    <w:rsid w:val="00D10A2F"/>
    <w:rsid w:val="00D10A4B"/>
    <w:rsid w:val="00D10E72"/>
    <w:rsid w:val="00D10F3E"/>
    <w:rsid w:val="00D10FAF"/>
    <w:rsid w:val="00D11048"/>
    <w:rsid w:val="00D11187"/>
    <w:rsid w:val="00D11251"/>
    <w:rsid w:val="00D11696"/>
    <w:rsid w:val="00D117B8"/>
    <w:rsid w:val="00D117E9"/>
    <w:rsid w:val="00D11822"/>
    <w:rsid w:val="00D11BF7"/>
    <w:rsid w:val="00D11D08"/>
    <w:rsid w:val="00D11D34"/>
    <w:rsid w:val="00D11E59"/>
    <w:rsid w:val="00D11F69"/>
    <w:rsid w:val="00D12070"/>
    <w:rsid w:val="00D122BA"/>
    <w:rsid w:val="00D12530"/>
    <w:rsid w:val="00D12595"/>
    <w:rsid w:val="00D125F8"/>
    <w:rsid w:val="00D12818"/>
    <w:rsid w:val="00D129D9"/>
    <w:rsid w:val="00D12A99"/>
    <w:rsid w:val="00D12C9F"/>
    <w:rsid w:val="00D12EE2"/>
    <w:rsid w:val="00D12F17"/>
    <w:rsid w:val="00D134F9"/>
    <w:rsid w:val="00D1362F"/>
    <w:rsid w:val="00D136DB"/>
    <w:rsid w:val="00D1388E"/>
    <w:rsid w:val="00D13C02"/>
    <w:rsid w:val="00D13D7E"/>
    <w:rsid w:val="00D14139"/>
    <w:rsid w:val="00D141A6"/>
    <w:rsid w:val="00D141FB"/>
    <w:rsid w:val="00D14239"/>
    <w:rsid w:val="00D142B1"/>
    <w:rsid w:val="00D142ED"/>
    <w:rsid w:val="00D143A7"/>
    <w:rsid w:val="00D14514"/>
    <w:rsid w:val="00D146D0"/>
    <w:rsid w:val="00D14B53"/>
    <w:rsid w:val="00D14C2F"/>
    <w:rsid w:val="00D14D0D"/>
    <w:rsid w:val="00D14EE2"/>
    <w:rsid w:val="00D14FB2"/>
    <w:rsid w:val="00D1514E"/>
    <w:rsid w:val="00D151A6"/>
    <w:rsid w:val="00D15363"/>
    <w:rsid w:val="00D15543"/>
    <w:rsid w:val="00D156D7"/>
    <w:rsid w:val="00D15806"/>
    <w:rsid w:val="00D15887"/>
    <w:rsid w:val="00D1590E"/>
    <w:rsid w:val="00D15997"/>
    <w:rsid w:val="00D15A29"/>
    <w:rsid w:val="00D15BDA"/>
    <w:rsid w:val="00D15BEC"/>
    <w:rsid w:val="00D15C39"/>
    <w:rsid w:val="00D15FA0"/>
    <w:rsid w:val="00D16215"/>
    <w:rsid w:val="00D16414"/>
    <w:rsid w:val="00D16425"/>
    <w:rsid w:val="00D16473"/>
    <w:rsid w:val="00D16713"/>
    <w:rsid w:val="00D16765"/>
    <w:rsid w:val="00D1676D"/>
    <w:rsid w:val="00D16B0C"/>
    <w:rsid w:val="00D16DC1"/>
    <w:rsid w:val="00D17054"/>
    <w:rsid w:val="00D1707C"/>
    <w:rsid w:val="00D1712B"/>
    <w:rsid w:val="00D17196"/>
    <w:rsid w:val="00D17483"/>
    <w:rsid w:val="00D175A1"/>
    <w:rsid w:val="00D17824"/>
    <w:rsid w:val="00D1788D"/>
    <w:rsid w:val="00D17959"/>
    <w:rsid w:val="00D17C76"/>
    <w:rsid w:val="00D17DF5"/>
    <w:rsid w:val="00D2057F"/>
    <w:rsid w:val="00D208F7"/>
    <w:rsid w:val="00D20A67"/>
    <w:rsid w:val="00D20ACA"/>
    <w:rsid w:val="00D20E84"/>
    <w:rsid w:val="00D21294"/>
    <w:rsid w:val="00D21413"/>
    <w:rsid w:val="00D214BD"/>
    <w:rsid w:val="00D214D3"/>
    <w:rsid w:val="00D216BD"/>
    <w:rsid w:val="00D219B6"/>
    <w:rsid w:val="00D21A89"/>
    <w:rsid w:val="00D21B59"/>
    <w:rsid w:val="00D21E4B"/>
    <w:rsid w:val="00D21FFD"/>
    <w:rsid w:val="00D22288"/>
    <w:rsid w:val="00D22451"/>
    <w:rsid w:val="00D224DB"/>
    <w:rsid w:val="00D224EB"/>
    <w:rsid w:val="00D225EE"/>
    <w:rsid w:val="00D22810"/>
    <w:rsid w:val="00D2284B"/>
    <w:rsid w:val="00D228A8"/>
    <w:rsid w:val="00D22ACF"/>
    <w:rsid w:val="00D22D04"/>
    <w:rsid w:val="00D22D92"/>
    <w:rsid w:val="00D22DEA"/>
    <w:rsid w:val="00D22DF6"/>
    <w:rsid w:val="00D22F05"/>
    <w:rsid w:val="00D22F6D"/>
    <w:rsid w:val="00D22FFA"/>
    <w:rsid w:val="00D23112"/>
    <w:rsid w:val="00D231AF"/>
    <w:rsid w:val="00D231E7"/>
    <w:rsid w:val="00D232BC"/>
    <w:rsid w:val="00D23393"/>
    <w:rsid w:val="00D2344D"/>
    <w:rsid w:val="00D235B7"/>
    <w:rsid w:val="00D23BD0"/>
    <w:rsid w:val="00D23BEC"/>
    <w:rsid w:val="00D23C0B"/>
    <w:rsid w:val="00D240DB"/>
    <w:rsid w:val="00D240F7"/>
    <w:rsid w:val="00D241A7"/>
    <w:rsid w:val="00D241C7"/>
    <w:rsid w:val="00D24253"/>
    <w:rsid w:val="00D2436D"/>
    <w:rsid w:val="00D24449"/>
    <w:rsid w:val="00D245EE"/>
    <w:rsid w:val="00D24654"/>
    <w:rsid w:val="00D246BF"/>
    <w:rsid w:val="00D24710"/>
    <w:rsid w:val="00D2494D"/>
    <w:rsid w:val="00D24A0B"/>
    <w:rsid w:val="00D24B11"/>
    <w:rsid w:val="00D24BF1"/>
    <w:rsid w:val="00D24C6D"/>
    <w:rsid w:val="00D24D4C"/>
    <w:rsid w:val="00D24E39"/>
    <w:rsid w:val="00D24E7F"/>
    <w:rsid w:val="00D25029"/>
    <w:rsid w:val="00D2507B"/>
    <w:rsid w:val="00D25205"/>
    <w:rsid w:val="00D253B3"/>
    <w:rsid w:val="00D253BC"/>
    <w:rsid w:val="00D255E9"/>
    <w:rsid w:val="00D255FA"/>
    <w:rsid w:val="00D256A7"/>
    <w:rsid w:val="00D25AAC"/>
    <w:rsid w:val="00D25C24"/>
    <w:rsid w:val="00D25E93"/>
    <w:rsid w:val="00D25EFA"/>
    <w:rsid w:val="00D25FE8"/>
    <w:rsid w:val="00D265C3"/>
    <w:rsid w:val="00D265CA"/>
    <w:rsid w:val="00D2669F"/>
    <w:rsid w:val="00D267C3"/>
    <w:rsid w:val="00D26BE2"/>
    <w:rsid w:val="00D26D95"/>
    <w:rsid w:val="00D2705E"/>
    <w:rsid w:val="00D27170"/>
    <w:rsid w:val="00D2729D"/>
    <w:rsid w:val="00D27399"/>
    <w:rsid w:val="00D27597"/>
    <w:rsid w:val="00D2764B"/>
    <w:rsid w:val="00D27674"/>
    <w:rsid w:val="00D27730"/>
    <w:rsid w:val="00D277D7"/>
    <w:rsid w:val="00D278B5"/>
    <w:rsid w:val="00D27BE3"/>
    <w:rsid w:val="00D27C05"/>
    <w:rsid w:val="00D27D89"/>
    <w:rsid w:val="00D3005A"/>
    <w:rsid w:val="00D300DB"/>
    <w:rsid w:val="00D30228"/>
    <w:rsid w:val="00D3031D"/>
    <w:rsid w:val="00D30328"/>
    <w:rsid w:val="00D304D7"/>
    <w:rsid w:val="00D306D6"/>
    <w:rsid w:val="00D306D7"/>
    <w:rsid w:val="00D30831"/>
    <w:rsid w:val="00D30B9E"/>
    <w:rsid w:val="00D30D99"/>
    <w:rsid w:val="00D30F81"/>
    <w:rsid w:val="00D31036"/>
    <w:rsid w:val="00D3112A"/>
    <w:rsid w:val="00D315C4"/>
    <w:rsid w:val="00D3186F"/>
    <w:rsid w:val="00D319A6"/>
    <w:rsid w:val="00D31ABE"/>
    <w:rsid w:val="00D31B1B"/>
    <w:rsid w:val="00D31CB7"/>
    <w:rsid w:val="00D31DCC"/>
    <w:rsid w:val="00D321CD"/>
    <w:rsid w:val="00D32240"/>
    <w:rsid w:val="00D32314"/>
    <w:rsid w:val="00D3241F"/>
    <w:rsid w:val="00D324DA"/>
    <w:rsid w:val="00D3256B"/>
    <w:rsid w:val="00D32586"/>
    <w:rsid w:val="00D32708"/>
    <w:rsid w:val="00D3277B"/>
    <w:rsid w:val="00D32B48"/>
    <w:rsid w:val="00D32DE6"/>
    <w:rsid w:val="00D32EA9"/>
    <w:rsid w:val="00D32F39"/>
    <w:rsid w:val="00D3309A"/>
    <w:rsid w:val="00D330AA"/>
    <w:rsid w:val="00D330C4"/>
    <w:rsid w:val="00D330E9"/>
    <w:rsid w:val="00D3314D"/>
    <w:rsid w:val="00D3317F"/>
    <w:rsid w:val="00D331F1"/>
    <w:rsid w:val="00D33299"/>
    <w:rsid w:val="00D335A5"/>
    <w:rsid w:val="00D3397B"/>
    <w:rsid w:val="00D33D3C"/>
    <w:rsid w:val="00D33EA7"/>
    <w:rsid w:val="00D33EC4"/>
    <w:rsid w:val="00D33EF7"/>
    <w:rsid w:val="00D34133"/>
    <w:rsid w:val="00D3414D"/>
    <w:rsid w:val="00D341F3"/>
    <w:rsid w:val="00D3424F"/>
    <w:rsid w:val="00D343AF"/>
    <w:rsid w:val="00D34559"/>
    <w:rsid w:val="00D345D6"/>
    <w:rsid w:val="00D34900"/>
    <w:rsid w:val="00D34982"/>
    <w:rsid w:val="00D34B5E"/>
    <w:rsid w:val="00D34C81"/>
    <w:rsid w:val="00D34EDF"/>
    <w:rsid w:val="00D353D1"/>
    <w:rsid w:val="00D355B6"/>
    <w:rsid w:val="00D355D9"/>
    <w:rsid w:val="00D35693"/>
    <w:rsid w:val="00D359D2"/>
    <w:rsid w:val="00D35AD4"/>
    <w:rsid w:val="00D35B18"/>
    <w:rsid w:val="00D35B35"/>
    <w:rsid w:val="00D35BBB"/>
    <w:rsid w:val="00D35D7C"/>
    <w:rsid w:val="00D35D94"/>
    <w:rsid w:val="00D35E58"/>
    <w:rsid w:val="00D35F5C"/>
    <w:rsid w:val="00D360D8"/>
    <w:rsid w:val="00D36210"/>
    <w:rsid w:val="00D36340"/>
    <w:rsid w:val="00D36386"/>
    <w:rsid w:val="00D363CD"/>
    <w:rsid w:val="00D36650"/>
    <w:rsid w:val="00D36681"/>
    <w:rsid w:val="00D36845"/>
    <w:rsid w:val="00D36908"/>
    <w:rsid w:val="00D36A07"/>
    <w:rsid w:val="00D36D8B"/>
    <w:rsid w:val="00D36F41"/>
    <w:rsid w:val="00D371C0"/>
    <w:rsid w:val="00D371F7"/>
    <w:rsid w:val="00D37270"/>
    <w:rsid w:val="00D3760E"/>
    <w:rsid w:val="00D37A6A"/>
    <w:rsid w:val="00D37CF9"/>
    <w:rsid w:val="00D37ECE"/>
    <w:rsid w:val="00D37F08"/>
    <w:rsid w:val="00D40096"/>
    <w:rsid w:val="00D403E9"/>
    <w:rsid w:val="00D404E6"/>
    <w:rsid w:val="00D4069C"/>
    <w:rsid w:val="00D40742"/>
    <w:rsid w:val="00D40806"/>
    <w:rsid w:val="00D408F1"/>
    <w:rsid w:val="00D40943"/>
    <w:rsid w:val="00D409E8"/>
    <w:rsid w:val="00D40AC2"/>
    <w:rsid w:val="00D40B18"/>
    <w:rsid w:val="00D40BFC"/>
    <w:rsid w:val="00D40C05"/>
    <w:rsid w:val="00D40E52"/>
    <w:rsid w:val="00D41281"/>
    <w:rsid w:val="00D413DC"/>
    <w:rsid w:val="00D413E5"/>
    <w:rsid w:val="00D4146A"/>
    <w:rsid w:val="00D41506"/>
    <w:rsid w:val="00D41584"/>
    <w:rsid w:val="00D4173B"/>
    <w:rsid w:val="00D417C1"/>
    <w:rsid w:val="00D417CD"/>
    <w:rsid w:val="00D41833"/>
    <w:rsid w:val="00D41D9F"/>
    <w:rsid w:val="00D41E5D"/>
    <w:rsid w:val="00D4208F"/>
    <w:rsid w:val="00D422AC"/>
    <w:rsid w:val="00D423E6"/>
    <w:rsid w:val="00D42447"/>
    <w:rsid w:val="00D42452"/>
    <w:rsid w:val="00D42544"/>
    <w:rsid w:val="00D42861"/>
    <w:rsid w:val="00D42898"/>
    <w:rsid w:val="00D42BC1"/>
    <w:rsid w:val="00D42C3B"/>
    <w:rsid w:val="00D42D88"/>
    <w:rsid w:val="00D42DB5"/>
    <w:rsid w:val="00D42DE2"/>
    <w:rsid w:val="00D42FFC"/>
    <w:rsid w:val="00D4339C"/>
    <w:rsid w:val="00D4344D"/>
    <w:rsid w:val="00D434A6"/>
    <w:rsid w:val="00D43585"/>
    <w:rsid w:val="00D43728"/>
    <w:rsid w:val="00D437E2"/>
    <w:rsid w:val="00D437F3"/>
    <w:rsid w:val="00D439B7"/>
    <w:rsid w:val="00D43A10"/>
    <w:rsid w:val="00D43C0F"/>
    <w:rsid w:val="00D43D44"/>
    <w:rsid w:val="00D43E01"/>
    <w:rsid w:val="00D43F97"/>
    <w:rsid w:val="00D446BF"/>
    <w:rsid w:val="00D44831"/>
    <w:rsid w:val="00D44897"/>
    <w:rsid w:val="00D44A8B"/>
    <w:rsid w:val="00D44A96"/>
    <w:rsid w:val="00D44C28"/>
    <w:rsid w:val="00D44D4B"/>
    <w:rsid w:val="00D44E71"/>
    <w:rsid w:val="00D450E2"/>
    <w:rsid w:val="00D45504"/>
    <w:rsid w:val="00D45578"/>
    <w:rsid w:val="00D455BF"/>
    <w:rsid w:val="00D455D1"/>
    <w:rsid w:val="00D456FB"/>
    <w:rsid w:val="00D45A07"/>
    <w:rsid w:val="00D45ABA"/>
    <w:rsid w:val="00D45B0B"/>
    <w:rsid w:val="00D45B84"/>
    <w:rsid w:val="00D45B9B"/>
    <w:rsid w:val="00D45EB0"/>
    <w:rsid w:val="00D45F0C"/>
    <w:rsid w:val="00D460F1"/>
    <w:rsid w:val="00D46120"/>
    <w:rsid w:val="00D46449"/>
    <w:rsid w:val="00D464AF"/>
    <w:rsid w:val="00D4650C"/>
    <w:rsid w:val="00D46835"/>
    <w:rsid w:val="00D4699A"/>
    <w:rsid w:val="00D46A2A"/>
    <w:rsid w:val="00D46A33"/>
    <w:rsid w:val="00D46D28"/>
    <w:rsid w:val="00D46D73"/>
    <w:rsid w:val="00D46F46"/>
    <w:rsid w:val="00D47268"/>
    <w:rsid w:val="00D4728A"/>
    <w:rsid w:val="00D47470"/>
    <w:rsid w:val="00D47A98"/>
    <w:rsid w:val="00D47AB8"/>
    <w:rsid w:val="00D47B1C"/>
    <w:rsid w:val="00D47B7C"/>
    <w:rsid w:val="00D47C49"/>
    <w:rsid w:val="00D47CBE"/>
    <w:rsid w:val="00D500CB"/>
    <w:rsid w:val="00D5021B"/>
    <w:rsid w:val="00D50373"/>
    <w:rsid w:val="00D504A3"/>
    <w:rsid w:val="00D5076C"/>
    <w:rsid w:val="00D50886"/>
    <w:rsid w:val="00D509A2"/>
    <w:rsid w:val="00D50AF9"/>
    <w:rsid w:val="00D50B66"/>
    <w:rsid w:val="00D50F4C"/>
    <w:rsid w:val="00D510A8"/>
    <w:rsid w:val="00D5186D"/>
    <w:rsid w:val="00D5196F"/>
    <w:rsid w:val="00D51A9D"/>
    <w:rsid w:val="00D51B6E"/>
    <w:rsid w:val="00D51C11"/>
    <w:rsid w:val="00D51D0F"/>
    <w:rsid w:val="00D51EFD"/>
    <w:rsid w:val="00D52090"/>
    <w:rsid w:val="00D52410"/>
    <w:rsid w:val="00D524A4"/>
    <w:rsid w:val="00D524BE"/>
    <w:rsid w:val="00D524F5"/>
    <w:rsid w:val="00D52593"/>
    <w:rsid w:val="00D526C7"/>
    <w:rsid w:val="00D52B59"/>
    <w:rsid w:val="00D52B9B"/>
    <w:rsid w:val="00D52CDD"/>
    <w:rsid w:val="00D52DB6"/>
    <w:rsid w:val="00D52EE0"/>
    <w:rsid w:val="00D52F26"/>
    <w:rsid w:val="00D5302F"/>
    <w:rsid w:val="00D53162"/>
    <w:rsid w:val="00D53436"/>
    <w:rsid w:val="00D53477"/>
    <w:rsid w:val="00D53517"/>
    <w:rsid w:val="00D535BB"/>
    <w:rsid w:val="00D53742"/>
    <w:rsid w:val="00D53803"/>
    <w:rsid w:val="00D539D2"/>
    <w:rsid w:val="00D53B44"/>
    <w:rsid w:val="00D53E3C"/>
    <w:rsid w:val="00D53EBE"/>
    <w:rsid w:val="00D53FF2"/>
    <w:rsid w:val="00D540FE"/>
    <w:rsid w:val="00D5412B"/>
    <w:rsid w:val="00D5416B"/>
    <w:rsid w:val="00D541BB"/>
    <w:rsid w:val="00D541D8"/>
    <w:rsid w:val="00D543BA"/>
    <w:rsid w:val="00D544D6"/>
    <w:rsid w:val="00D5451D"/>
    <w:rsid w:val="00D54565"/>
    <w:rsid w:val="00D5458C"/>
    <w:rsid w:val="00D54924"/>
    <w:rsid w:val="00D54BBB"/>
    <w:rsid w:val="00D54BEC"/>
    <w:rsid w:val="00D54CC8"/>
    <w:rsid w:val="00D54D3F"/>
    <w:rsid w:val="00D54E4C"/>
    <w:rsid w:val="00D54E92"/>
    <w:rsid w:val="00D54EDE"/>
    <w:rsid w:val="00D55007"/>
    <w:rsid w:val="00D55079"/>
    <w:rsid w:val="00D550D2"/>
    <w:rsid w:val="00D55216"/>
    <w:rsid w:val="00D5550D"/>
    <w:rsid w:val="00D55688"/>
    <w:rsid w:val="00D556FC"/>
    <w:rsid w:val="00D55CBA"/>
    <w:rsid w:val="00D55CE7"/>
    <w:rsid w:val="00D55DDF"/>
    <w:rsid w:val="00D56210"/>
    <w:rsid w:val="00D5621D"/>
    <w:rsid w:val="00D56289"/>
    <w:rsid w:val="00D56487"/>
    <w:rsid w:val="00D56494"/>
    <w:rsid w:val="00D566A8"/>
    <w:rsid w:val="00D56C04"/>
    <w:rsid w:val="00D56C9F"/>
    <w:rsid w:val="00D56CBE"/>
    <w:rsid w:val="00D56E34"/>
    <w:rsid w:val="00D56F76"/>
    <w:rsid w:val="00D57127"/>
    <w:rsid w:val="00D5716E"/>
    <w:rsid w:val="00D57173"/>
    <w:rsid w:val="00D572EB"/>
    <w:rsid w:val="00D573E0"/>
    <w:rsid w:val="00D5756C"/>
    <w:rsid w:val="00D5763A"/>
    <w:rsid w:val="00D57682"/>
    <w:rsid w:val="00D576C1"/>
    <w:rsid w:val="00D5781B"/>
    <w:rsid w:val="00D57839"/>
    <w:rsid w:val="00D57C17"/>
    <w:rsid w:val="00D57DBE"/>
    <w:rsid w:val="00D57E61"/>
    <w:rsid w:val="00D57F6D"/>
    <w:rsid w:val="00D57F72"/>
    <w:rsid w:val="00D6023A"/>
    <w:rsid w:val="00D6033C"/>
    <w:rsid w:val="00D6033E"/>
    <w:rsid w:val="00D6041E"/>
    <w:rsid w:val="00D6063A"/>
    <w:rsid w:val="00D607CC"/>
    <w:rsid w:val="00D6084D"/>
    <w:rsid w:val="00D60AAC"/>
    <w:rsid w:val="00D60B39"/>
    <w:rsid w:val="00D60F6B"/>
    <w:rsid w:val="00D60F79"/>
    <w:rsid w:val="00D614C1"/>
    <w:rsid w:val="00D6155E"/>
    <w:rsid w:val="00D616AF"/>
    <w:rsid w:val="00D61797"/>
    <w:rsid w:val="00D61808"/>
    <w:rsid w:val="00D6180E"/>
    <w:rsid w:val="00D618A6"/>
    <w:rsid w:val="00D618E4"/>
    <w:rsid w:val="00D61974"/>
    <w:rsid w:val="00D619C3"/>
    <w:rsid w:val="00D61A0D"/>
    <w:rsid w:val="00D61ACE"/>
    <w:rsid w:val="00D61C8F"/>
    <w:rsid w:val="00D61DA9"/>
    <w:rsid w:val="00D61EB9"/>
    <w:rsid w:val="00D61F03"/>
    <w:rsid w:val="00D61FED"/>
    <w:rsid w:val="00D628C3"/>
    <w:rsid w:val="00D62C14"/>
    <w:rsid w:val="00D62C72"/>
    <w:rsid w:val="00D63052"/>
    <w:rsid w:val="00D63090"/>
    <w:rsid w:val="00D63128"/>
    <w:rsid w:val="00D631EB"/>
    <w:rsid w:val="00D6326E"/>
    <w:rsid w:val="00D632EA"/>
    <w:rsid w:val="00D634C7"/>
    <w:rsid w:val="00D63A5E"/>
    <w:rsid w:val="00D63B93"/>
    <w:rsid w:val="00D63BD8"/>
    <w:rsid w:val="00D63D1B"/>
    <w:rsid w:val="00D63DBD"/>
    <w:rsid w:val="00D63F8A"/>
    <w:rsid w:val="00D640B3"/>
    <w:rsid w:val="00D64128"/>
    <w:rsid w:val="00D641F2"/>
    <w:rsid w:val="00D64525"/>
    <w:rsid w:val="00D6468F"/>
    <w:rsid w:val="00D64720"/>
    <w:rsid w:val="00D649B1"/>
    <w:rsid w:val="00D64A70"/>
    <w:rsid w:val="00D65050"/>
    <w:rsid w:val="00D6520C"/>
    <w:rsid w:val="00D65220"/>
    <w:rsid w:val="00D65691"/>
    <w:rsid w:val="00D65838"/>
    <w:rsid w:val="00D65ED8"/>
    <w:rsid w:val="00D65FAE"/>
    <w:rsid w:val="00D65FF8"/>
    <w:rsid w:val="00D6630E"/>
    <w:rsid w:val="00D6635F"/>
    <w:rsid w:val="00D66371"/>
    <w:rsid w:val="00D66392"/>
    <w:rsid w:val="00D66531"/>
    <w:rsid w:val="00D665C5"/>
    <w:rsid w:val="00D668DF"/>
    <w:rsid w:val="00D66B09"/>
    <w:rsid w:val="00D66B86"/>
    <w:rsid w:val="00D66C48"/>
    <w:rsid w:val="00D66C7C"/>
    <w:rsid w:val="00D6702C"/>
    <w:rsid w:val="00D67030"/>
    <w:rsid w:val="00D672F7"/>
    <w:rsid w:val="00D6736B"/>
    <w:rsid w:val="00D67501"/>
    <w:rsid w:val="00D67635"/>
    <w:rsid w:val="00D67AD8"/>
    <w:rsid w:val="00D67D1F"/>
    <w:rsid w:val="00D67D26"/>
    <w:rsid w:val="00D67D7F"/>
    <w:rsid w:val="00D67DCB"/>
    <w:rsid w:val="00D67DDE"/>
    <w:rsid w:val="00D70014"/>
    <w:rsid w:val="00D700F2"/>
    <w:rsid w:val="00D703CF"/>
    <w:rsid w:val="00D704B5"/>
    <w:rsid w:val="00D707F0"/>
    <w:rsid w:val="00D708A3"/>
    <w:rsid w:val="00D70A6F"/>
    <w:rsid w:val="00D70B91"/>
    <w:rsid w:val="00D70B94"/>
    <w:rsid w:val="00D70C13"/>
    <w:rsid w:val="00D70E64"/>
    <w:rsid w:val="00D7116E"/>
    <w:rsid w:val="00D71200"/>
    <w:rsid w:val="00D712B6"/>
    <w:rsid w:val="00D7145A"/>
    <w:rsid w:val="00D717AC"/>
    <w:rsid w:val="00D718A7"/>
    <w:rsid w:val="00D71A27"/>
    <w:rsid w:val="00D71B81"/>
    <w:rsid w:val="00D71C0A"/>
    <w:rsid w:val="00D71EA5"/>
    <w:rsid w:val="00D71F0A"/>
    <w:rsid w:val="00D723BE"/>
    <w:rsid w:val="00D7274B"/>
    <w:rsid w:val="00D728BE"/>
    <w:rsid w:val="00D72B7B"/>
    <w:rsid w:val="00D72B84"/>
    <w:rsid w:val="00D72BF7"/>
    <w:rsid w:val="00D72CA4"/>
    <w:rsid w:val="00D731B2"/>
    <w:rsid w:val="00D73A1F"/>
    <w:rsid w:val="00D73B6C"/>
    <w:rsid w:val="00D73C7A"/>
    <w:rsid w:val="00D73E58"/>
    <w:rsid w:val="00D7423C"/>
    <w:rsid w:val="00D74349"/>
    <w:rsid w:val="00D74397"/>
    <w:rsid w:val="00D746B7"/>
    <w:rsid w:val="00D74A84"/>
    <w:rsid w:val="00D74CA9"/>
    <w:rsid w:val="00D74DB3"/>
    <w:rsid w:val="00D74F56"/>
    <w:rsid w:val="00D74F92"/>
    <w:rsid w:val="00D74FF7"/>
    <w:rsid w:val="00D75043"/>
    <w:rsid w:val="00D7571A"/>
    <w:rsid w:val="00D757D2"/>
    <w:rsid w:val="00D757FE"/>
    <w:rsid w:val="00D75819"/>
    <w:rsid w:val="00D75D75"/>
    <w:rsid w:val="00D75DB1"/>
    <w:rsid w:val="00D7604E"/>
    <w:rsid w:val="00D76280"/>
    <w:rsid w:val="00D762B5"/>
    <w:rsid w:val="00D762C7"/>
    <w:rsid w:val="00D765ED"/>
    <w:rsid w:val="00D766DD"/>
    <w:rsid w:val="00D767C7"/>
    <w:rsid w:val="00D768E9"/>
    <w:rsid w:val="00D76911"/>
    <w:rsid w:val="00D769C6"/>
    <w:rsid w:val="00D76A66"/>
    <w:rsid w:val="00D76C3E"/>
    <w:rsid w:val="00D76E65"/>
    <w:rsid w:val="00D7721E"/>
    <w:rsid w:val="00D77358"/>
    <w:rsid w:val="00D77359"/>
    <w:rsid w:val="00D7749F"/>
    <w:rsid w:val="00D777A3"/>
    <w:rsid w:val="00D7783C"/>
    <w:rsid w:val="00D77995"/>
    <w:rsid w:val="00D77A03"/>
    <w:rsid w:val="00D77CAD"/>
    <w:rsid w:val="00D77CC8"/>
    <w:rsid w:val="00D77D72"/>
    <w:rsid w:val="00D77E41"/>
    <w:rsid w:val="00D8024D"/>
    <w:rsid w:val="00D802F4"/>
    <w:rsid w:val="00D804D8"/>
    <w:rsid w:val="00D80543"/>
    <w:rsid w:val="00D806A4"/>
    <w:rsid w:val="00D808C2"/>
    <w:rsid w:val="00D80A61"/>
    <w:rsid w:val="00D80AEA"/>
    <w:rsid w:val="00D80D4F"/>
    <w:rsid w:val="00D81051"/>
    <w:rsid w:val="00D81094"/>
    <w:rsid w:val="00D81259"/>
    <w:rsid w:val="00D81341"/>
    <w:rsid w:val="00D814A6"/>
    <w:rsid w:val="00D8156E"/>
    <w:rsid w:val="00D815A9"/>
    <w:rsid w:val="00D815C5"/>
    <w:rsid w:val="00D8185F"/>
    <w:rsid w:val="00D8191F"/>
    <w:rsid w:val="00D81B8B"/>
    <w:rsid w:val="00D81D26"/>
    <w:rsid w:val="00D81EB9"/>
    <w:rsid w:val="00D81EC8"/>
    <w:rsid w:val="00D81F57"/>
    <w:rsid w:val="00D81FD6"/>
    <w:rsid w:val="00D821FE"/>
    <w:rsid w:val="00D8258E"/>
    <w:rsid w:val="00D8264A"/>
    <w:rsid w:val="00D8275F"/>
    <w:rsid w:val="00D829F3"/>
    <w:rsid w:val="00D82A16"/>
    <w:rsid w:val="00D82B94"/>
    <w:rsid w:val="00D82E47"/>
    <w:rsid w:val="00D82FDB"/>
    <w:rsid w:val="00D8333E"/>
    <w:rsid w:val="00D833EB"/>
    <w:rsid w:val="00D8374F"/>
    <w:rsid w:val="00D83860"/>
    <w:rsid w:val="00D838AD"/>
    <w:rsid w:val="00D83941"/>
    <w:rsid w:val="00D839E8"/>
    <w:rsid w:val="00D83A40"/>
    <w:rsid w:val="00D83A8C"/>
    <w:rsid w:val="00D83B66"/>
    <w:rsid w:val="00D84125"/>
    <w:rsid w:val="00D84275"/>
    <w:rsid w:val="00D84342"/>
    <w:rsid w:val="00D843CC"/>
    <w:rsid w:val="00D845B5"/>
    <w:rsid w:val="00D848BE"/>
    <w:rsid w:val="00D849ED"/>
    <w:rsid w:val="00D84A72"/>
    <w:rsid w:val="00D84AA5"/>
    <w:rsid w:val="00D84DE0"/>
    <w:rsid w:val="00D84DE9"/>
    <w:rsid w:val="00D84E09"/>
    <w:rsid w:val="00D850D4"/>
    <w:rsid w:val="00D85290"/>
    <w:rsid w:val="00D856CB"/>
    <w:rsid w:val="00D8573B"/>
    <w:rsid w:val="00D85877"/>
    <w:rsid w:val="00D858CA"/>
    <w:rsid w:val="00D85A7C"/>
    <w:rsid w:val="00D85B39"/>
    <w:rsid w:val="00D85BB0"/>
    <w:rsid w:val="00D85EFD"/>
    <w:rsid w:val="00D86157"/>
    <w:rsid w:val="00D861A4"/>
    <w:rsid w:val="00D86202"/>
    <w:rsid w:val="00D863C5"/>
    <w:rsid w:val="00D8640A"/>
    <w:rsid w:val="00D8682D"/>
    <w:rsid w:val="00D868A4"/>
    <w:rsid w:val="00D868DE"/>
    <w:rsid w:val="00D86A06"/>
    <w:rsid w:val="00D86BA6"/>
    <w:rsid w:val="00D86C50"/>
    <w:rsid w:val="00D86C8F"/>
    <w:rsid w:val="00D86CBD"/>
    <w:rsid w:val="00D86D84"/>
    <w:rsid w:val="00D8713F"/>
    <w:rsid w:val="00D8717B"/>
    <w:rsid w:val="00D872D8"/>
    <w:rsid w:val="00D87333"/>
    <w:rsid w:val="00D874CE"/>
    <w:rsid w:val="00D875E1"/>
    <w:rsid w:val="00D87BF9"/>
    <w:rsid w:val="00D87C65"/>
    <w:rsid w:val="00D87D1F"/>
    <w:rsid w:val="00D9012C"/>
    <w:rsid w:val="00D901C5"/>
    <w:rsid w:val="00D902B6"/>
    <w:rsid w:val="00D902FA"/>
    <w:rsid w:val="00D904E1"/>
    <w:rsid w:val="00D90507"/>
    <w:rsid w:val="00D905BC"/>
    <w:rsid w:val="00D90634"/>
    <w:rsid w:val="00D906A9"/>
    <w:rsid w:val="00D90764"/>
    <w:rsid w:val="00D90817"/>
    <w:rsid w:val="00D9089E"/>
    <w:rsid w:val="00D90AFB"/>
    <w:rsid w:val="00D90BA8"/>
    <w:rsid w:val="00D90E69"/>
    <w:rsid w:val="00D90E6F"/>
    <w:rsid w:val="00D90EEE"/>
    <w:rsid w:val="00D91341"/>
    <w:rsid w:val="00D915A4"/>
    <w:rsid w:val="00D917D5"/>
    <w:rsid w:val="00D9190C"/>
    <w:rsid w:val="00D91912"/>
    <w:rsid w:val="00D91999"/>
    <w:rsid w:val="00D91A20"/>
    <w:rsid w:val="00D91A76"/>
    <w:rsid w:val="00D91B1A"/>
    <w:rsid w:val="00D91C78"/>
    <w:rsid w:val="00D91C80"/>
    <w:rsid w:val="00D91C8C"/>
    <w:rsid w:val="00D91C90"/>
    <w:rsid w:val="00D91CF7"/>
    <w:rsid w:val="00D91E03"/>
    <w:rsid w:val="00D91E1B"/>
    <w:rsid w:val="00D920E7"/>
    <w:rsid w:val="00D92665"/>
    <w:rsid w:val="00D92750"/>
    <w:rsid w:val="00D92787"/>
    <w:rsid w:val="00D92854"/>
    <w:rsid w:val="00D92AB9"/>
    <w:rsid w:val="00D92CB9"/>
    <w:rsid w:val="00D92D55"/>
    <w:rsid w:val="00D92E09"/>
    <w:rsid w:val="00D92F8E"/>
    <w:rsid w:val="00D9315E"/>
    <w:rsid w:val="00D93286"/>
    <w:rsid w:val="00D932B1"/>
    <w:rsid w:val="00D93419"/>
    <w:rsid w:val="00D93604"/>
    <w:rsid w:val="00D936A8"/>
    <w:rsid w:val="00D9371C"/>
    <w:rsid w:val="00D93838"/>
    <w:rsid w:val="00D9390D"/>
    <w:rsid w:val="00D93DED"/>
    <w:rsid w:val="00D93E56"/>
    <w:rsid w:val="00D93F29"/>
    <w:rsid w:val="00D94057"/>
    <w:rsid w:val="00D942EE"/>
    <w:rsid w:val="00D9454E"/>
    <w:rsid w:val="00D945C5"/>
    <w:rsid w:val="00D94606"/>
    <w:rsid w:val="00D948F0"/>
    <w:rsid w:val="00D94B16"/>
    <w:rsid w:val="00D94C43"/>
    <w:rsid w:val="00D94F49"/>
    <w:rsid w:val="00D94FF6"/>
    <w:rsid w:val="00D95260"/>
    <w:rsid w:val="00D95287"/>
    <w:rsid w:val="00D954F1"/>
    <w:rsid w:val="00D955E5"/>
    <w:rsid w:val="00D95601"/>
    <w:rsid w:val="00D9562F"/>
    <w:rsid w:val="00D95652"/>
    <w:rsid w:val="00D9588A"/>
    <w:rsid w:val="00D95C27"/>
    <w:rsid w:val="00D95E84"/>
    <w:rsid w:val="00D95E9D"/>
    <w:rsid w:val="00D96357"/>
    <w:rsid w:val="00D963CE"/>
    <w:rsid w:val="00D9646B"/>
    <w:rsid w:val="00D964CA"/>
    <w:rsid w:val="00D96564"/>
    <w:rsid w:val="00D9676F"/>
    <w:rsid w:val="00D969DD"/>
    <w:rsid w:val="00D96D4F"/>
    <w:rsid w:val="00D96E82"/>
    <w:rsid w:val="00D96F94"/>
    <w:rsid w:val="00D9741B"/>
    <w:rsid w:val="00D97510"/>
    <w:rsid w:val="00D97738"/>
    <w:rsid w:val="00D97867"/>
    <w:rsid w:val="00D97A26"/>
    <w:rsid w:val="00D97C4A"/>
    <w:rsid w:val="00D97D3D"/>
    <w:rsid w:val="00D97D7C"/>
    <w:rsid w:val="00D97F56"/>
    <w:rsid w:val="00DA012C"/>
    <w:rsid w:val="00DA082C"/>
    <w:rsid w:val="00DA08CD"/>
    <w:rsid w:val="00DA0CFA"/>
    <w:rsid w:val="00DA1189"/>
    <w:rsid w:val="00DA14BF"/>
    <w:rsid w:val="00DA18D6"/>
    <w:rsid w:val="00DA1DEF"/>
    <w:rsid w:val="00DA21BF"/>
    <w:rsid w:val="00DA236E"/>
    <w:rsid w:val="00DA23DC"/>
    <w:rsid w:val="00DA23E6"/>
    <w:rsid w:val="00DA250F"/>
    <w:rsid w:val="00DA2595"/>
    <w:rsid w:val="00DA2644"/>
    <w:rsid w:val="00DA2ADA"/>
    <w:rsid w:val="00DA2B53"/>
    <w:rsid w:val="00DA2D49"/>
    <w:rsid w:val="00DA2DF4"/>
    <w:rsid w:val="00DA2F33"/>
    <w:rsid w:val="00DA2F3C"/>
    <w:rsid w:val="00DA30D8"/>
    <w:rsid w:val="00DA3377"/>
    <w:rsid w:val="00DA33B5"/>
    <w:rsid w:val="00DA3427"/>
    <w:rsid w:val="00DA3535"/>
    <w:rsid w:val="00DA3699"/>
    <w:rsid w:val="00DA3A9D"/>
    <w:rsid w:val="00DA3B49"/>
    <w:rsid w:val="00DA3CF8"/>
    <w:rsid w:val="00DA3D15"/>
    <w:rsid w:val="00DA40D0"/>
    <w:rsid w:val="00DA44B7"/>
    <w:rsid w:val="00DA4562"/>
    <w:rsid w:val="00DA46FE"/>
    <w:rsid w:val="00DA4757"/>
    <w:rsid w:val="00DA48E2"/>
    <w:rsid w:val="00DA49BC"/>
    <w:rsid w:val="00DA4BA8"/>
    <w:rsid w:val="00DA4E86"/>
    <w:rsid w:val="00DA4EB4"/>
    <w:rsid w:val="00DA5158"/>
    <w:rsid w:val="00DA54E3"/>
    <w:rsid w:val="00DA55E1"/>
    <w:rsid w:val="00DA56A5"/>
    <w:rsid w:val="00DA584B"/>
    <w:rsid w:val="00DA59C6"/>
    <w:rsid w:val="00DA5C6C"/>
    <w:rsid w:val="00DA5CD0"/>
    <w:rsid w:val="00DA5D1B"/>
    <w:rsid w:val="00DA5E9C"/>
    <w:rsid w:val="00DA5EA3"/>
    <w:rsid w:val="00DA6234"/>
    <w:rsid w:val="00DA6480"/>
    <w:rsid w:val="00DA66B5"/>
    <w:rsid w:val="00DA6783"/>
    <w:rsid w:val="00DA699F"/>
    <w:rsid w:val="00DA69CD"/>
    <w:rsid w:val="00DA6A92"/>
    <w:rsid w:val="00DA6B8E"/>
    <w:rsid w:val="00DA6D83"/>
    <w:rsid w:val="00DA6D97"/>
    <w:rsid w:val="00DA6E89"/>
    <w:rsid w:val="00DA6FB2"/>
    <w:rsid w:val="00DA7159"/>
    <w:rsid w:val="00DA717F"/>
    <w:rsid w:val="00DA7237"/>
    <w:rsid w:val="00DA7433"/>
    <w:rsid w:val="00DA74EC"/>
    <w:rsid w:val="00DA754E"/>
    <w:rsid w:val="00DA75AA"/>
    <w:rsid w:val="00DA7743"/>
    <w:rsid w:val="00DA79D5"/>
    <w:rsid w:val="00DA7B5C"/>
    <w:rsid w:val="00DA7DE5"/>
    <w:rsid w:val="00DA7F1C"/>
    <w:rsid w:val="00DB017D"/>
    <w:rsid w:val="00DB01A1"/>
    <w:rsid w:val="00DB024B"/>
    <w:rsid w:val="00DB0292"/>
    <w:rsid w:val="00DB02C6"/>
    <w:rsid w:val="00DB03DA"/>
    <w:rsid w:val="00DB0893"/>
    <w:rsid w:val="00DB08D5"/>
    <w:rsid w:val="00DB097B"/>
    <w:rsid w:val="00DB09E2"/>
    <w:rsid w:val="00DB0A69"/>
    <w:rsid w:val="00DB0C48"/>
    <w:rsid w:val="00DB14E1"/>
    <w:rsid w:val="00DB169D"/>
    <w:rsid w:val="00DB18BA"/>
    <w:rsid w:val="00DB1C44"/>
    <w:rsid w:val="00DB1EE8"/>
    <w:rsid w:val="00DB1F89"/>
    <w:rsid w:val="00DB1FF7"/>
    <w:rsid w:val="00DB2246"/>
    <w:rsid w:val="00DB2257"/>
    <w:rsid w:val="00DB2349"/>
    <w:rsid w:val="00DB2463"/>
    <w:rsid w:val="00DB2A01"/>
    <w:rsid w:val="00DB305A"/>
    <w:rsid w:val="00DB3670"/>
    <w:rsid w:val="00DB36F7"/>
    <w:rsid w:val="00DB3A17"/>
    <w:rsid w:val="00DB3A39"/>
    <w:rsid w:val="00DB3A8B"/>
    <w:rsid w:val="00DB3BBC"/>
    <w:rsid w:val="00DB3BF1"/>
    <w:rsid w:val="00DB3C24"/>
    <w:rsid w:val="00DB3D71"/>
    <w:rsid w:val="00DB3E82"/>
    <w:rsid w:val="00DB3F20"/>
    <w:rsid w:val="00DB3FE6"/>
    <w:rsid w:val="00DB4005"/>
    <w:rsid w:val="00DB4256"/>
    <w:rsid w:val="00DB4442"/>
    <w:rsid w:val="00DB459C"/>
    <w:rsid w:val="00DB4810"/>
    <w:rsid w:val="00DB490B"/>
    <w:rsid w:val="00DB4AE0"/>
    <w:rsid w:val="00DB4B9F"/>
    <w:rsid w:val="00DB4E19"/>
    <w:rsid w:val="00DB4E7B"/>
    <w:rsid w:val="00DB50A6"/>
    <w:rsid w:val="00DB5258"/>
    <w:rsid w:val="00DB5598"/>
    <w:rsid w:val="00DB56DE"/>
    <w:rsid w:val="00DB58B8"/>
    <w:rsid w:val="00DB6111"/>
    <w:rsid w:val="00DB617E"/>
    <w:rsid w:val="00DB6180"/>
    <w:rsid w:val="00DB61B8"/>
    <w:rsid w:val="00DB627C"/>
    <w:rsid w:val="00DB62E8"/>
    <w:rsid w:val="00DB6479"/>
    <w:rsid w:val="00DB6665"/>
    <w:rsid w:val="00DB669E"/>
    <w:rsid w:val="00DB671A"/>
    <w:rsid w:val="00DB6844"/>
    <w:rsid w:val="00DB684C"/>
    <w:rsid w:val="00DB6885"/>
    <w:rsid w:val="00DB6A12"/>
    <w:rsid w:val="00DB6A4D"/>
    <w:rsid w:val="00DB6C12"/>
    <w:rsid w:val="00DB718A"/>
    <w:rsid w:val="00DB7219"/>
    <w:rsid w:val="00DB73D1"/>
    <w:rsid w:val="00DB73F1"/>
    <w:rsid w:val="00DB757C"/>
    <w:rsid w:val="00DB7608"/>
    <w:rsid w:val="00DB77F3"/>
    <w:rsid w:val="00DB7824"/>
    <w:rsid w:val="00DB7829"/>
    <w:rsid w:val="00DB795C"/>
    <w:rsid w:val="00DB7AE2"/>
    <w:rsid w:val="00DC0136"/>
    <w:rsid w:val="00DC037F"/>
    <w:rsid w:val="00DC0476"/>
    <w:rsid w:val="00DC04E9"/>
    <w:rsid w:val="00DC05DD"/>
    <w:rsid w:val="00DC0737"/>
    <w:rsid w:val="00DC0745"/>
    <w:rsid w:val="00DC07D6"/>
    <w:rsid w:val="00DC088D"/>
    <w:rsid w:val="00DC0E4D"/>
    <w:rsid w:val="00DC0F8A"/>
    <w:rsid w:val="00DC12C7"/>
    <w:rsid w:val="00DC1352"/>
    <w:rsid w:val="00DC141C"/>
    <w:rsid w:val="00DC1513"/>
    <w:rsid w:val="00DC16BE"/>
    <w:rsid w:val="00DC17B7"/>
    <w:rsid w:val="00DC17F4"/>
    <w:rsid w:val="00DC18C8"/>
    <w:rsid w:val="00DC1D7A"/>
    <w:rsid w:val="00DC1EA6"/>
    <w:rsid w:val="00DC1F3A"/>
    <w:rsid w:val="00DC206F"/>
    <w:rsid w:val="00DC2358"/>
    <w:rsid w:val="00DC24F2"/>
    <w:rsid w:val="00DC2679"/>
    <w:rsid w:val="00DC2782"/>
    <w:rsid w:val="00DC29AE"/>
    <w:rsid w:val="00DC2E2F"/>
    <w:rsid w:val="00DC3382"/>
    <w:rsid w:val="00DC343F"/>
    <w:rsid w:val="00DC3526"/>
    <w:rsid w:val="00DC380A"/>
    <w:rsid w:val="00DC38BC"/>
    <w:rsid w:val="00DC38C0"/>
    <w:rsid w:val="00DC3960"/>
    <w:rsid w:val="00DC3D4D"/>
    <w:rsid w:val="00DC3D72"/>
    <w:rsid w:val="00DC3DBB"/>
    <w:rsid w:val="00DC3E33"/>
    <w:rsid w:val="00DC3E9D"/>
    <w:rsid w:val="00DC42DD"/>
    <w:rsid w:val="00DC45D7"/>
    <w:rsid w:val="00DC4607"/>
    <w:rsid w:val="00DC4782"/>
    <w:rsid w:val="00DC478F"/>
    <w:rsid w:val="00DC49EB"/>
    <w:rsid w:val="00DC4C13"/>
    <w:rsid w:val="00DC4C6E"/>
    <w:rsid w:val="00DC4E53"/>
    <w:rsid w:val="00DC4ED5"/>
    <w:rsid w:val="00DC4FAD"/>
    <w:rsid w:val="00DC50F6"/>
    <w:rsid w:val="00DC514B"/>
    <w:rsid w:val="00DC52F1"/>
    <w:rsid w:val="00DC5480"/>
    <w:rsid w:val="00DC5496"/>
    <w:rsid w:val="00DC54CC"/>
    <w:rsid w:val="00DC588F"/>
    <w:rsid w:val="00DC589E"/>
    <w:rsid w:val="00DC5B57"/>
    <w:rsid w:val="00DC5C64"/>
    <w:rsid w:val="00DC5CBD"/>
    <w:rsid w:val="00DC5D78"/>
    <w:rsid w:val="00DC5DD2"/>
    <w:rsid w:val="00DC5F65"/>
    <w:rsid w:val="00DC60FB"/>
    <w:rsid w:val="00DC617A"/>
    <w:rsid w:val="00DC6793"/>
    <w:rsid w:val="00DC67A8"/>
    <w:rsid w:val="00DC695D"/>
    <w:rsid w:val="00DC699E"/>
    <w:rsid w:val="00DC6ABB"/>
    <w:rsid w:val="00DC6B57"/>
    <w:rsid w:val="00DC6CFA"/>
    <w:rsid w:val="00DC6DC2"/>
    <w:rsid w:val="00DC6EAE"/>
    <w:rsid w:val="00DC6F22"/>
    <w:rsid w:val="00DC6F92"/>
    <w:rsid w:val="00DC7068"/>
    <w:rsid w:val="00DC7561"/>
    <w:rsid w:val="00DC75EE"/>
    <w:rsid w:val="00DC7628"/>
    <w:rsid w:val="00DC7816"/>
    <w:rsid w:val="00DC785A"/>
    <w:rsid w:val="00DC7A39"/>
    <w:rsid w:val="00DC7BC2"/>
    <w:rsid w:val="00DC7D16"/>
    <w:rsid w:val="00DC7DE4"/>
    <w:rsid w:val="00DC7E36"/>
    <w:rsid w:val="00DC7E6D"/>
    <w:rsid w:val="00DD0018"/>
    <w:rsid w:val="00DD02E8"/>
    <w:rsid w:val="00DD0414"/>
    <w:rsid w:val="00DD051E"/>
    <w:rsid w:val="00DD0626"/>
    <w:rsid w:val="00DD0892"/>
    <w:rsid w:val="00DD0916"/>
    <w:rsid w:val="00DD0D1A"/>
    <w:rsid w:val="00DD0E6A"/>
    <w:rsid w:val="00DD10BB"/>
    <w:rsid w:val="00DD11A5"/>
    <w:rsid w:val="00DD11CA"/>
    <w:rsid w:val="00DD13A0"/>
    <w:rsid w:val="00DD140B"/>
    <w:rsid w:val="00DD1599"/>
    <w:rsid w:val="00DD15FA"/>
    <w:rsid w:val="00DD1867"/>
    <w:rsid w:val="00DD188C"/>
    <w:rsid w:val="00DD1BF0"/>
    <w:rsid w:val="00DD1C0A"/>
    <w:rsid w:val="00DD1FA3"/>
    <w:rsid w:val="00DD21E3"/>
    <w:rsid w:val="00DD2464"/>
    <w:rsid w:val="00DD25DD"/>
    <w:rsid w:val="00DD2635"/>
    <w:rsid w:val="00DD26C6"/>
    <w:rsid w:val="00DD2851"/>
    <w:rsid w:val="00DD2946"/>
    <w:rsid w:val="00DD2947"/>
    <w:rsid w:val="00DD2AD1"/>
    <w:rsid w:val="00DD2AE5"/>
    <w:rsid w:val="00DD2D28"/>
    <w:rsid w:val="00DD2F5E"/>
    <w:rsid w:val="00DD303B"/>
    <w:rsid w:val="00DD306A"/>
    <w:rsid w:val="00DD32B5"/>
    <w:rsid w:val="00DD3451"/>
    <w:rsid w:val="00DD35E3"/>
    <w:rsid w:val="00DD3607"/>
    <w:rsid w:val="00DD3684"/>
    <w:rsid w:val="00DD371C"/>
    <w:rsid w:val="00DD38F1"/>
    <w:rsid w:val="00DD3C1F"/>
    <w:rsid w:val="00DD3C5F"/>
    <w:rsid w:val="00DD3D95"/>
    <w:rsid w:val="00DD3E4C"/>
    <w:rsid w:val="00DD3E73"/>
    <w:rsid w:val="00DD415F"/>
    <w:rsid w:val="00DD4527"/>
    <w:rsid w:val="00DD455D"/>
    <w:rsid w:val="00DD4780"/>
    <w:rsid w:val="00DD49A5"/>
    <w:rsid w:val="00DD4C91"/>
    <w:rsid w:val="00DD4CC3"/>
    <w:rsid w:val="00DD4CC7"/>
    <w:rsid w:val="00DD4E9B"/>
    <w:rsid w:val="00DD4FE2"/>
    <w:rsid w:val="00DD5296"/>
    <w:rsid w:val="00DD5326"/>
    <w:rsid w:val="00DD534A"/>
    <w:rsid w:val="00DD546F"/>
    <w:rsid w:val="00DD555A"/>
    <w:rsid w:val="00DD5C1C"/>
    <w:rsid w:val="00DD5E55"/>
    <w:rsid w:val="00DD6086"/>
    <w:rsid w:val="00DD6271"/>
    <w:rsid w:val="00DD6558"/>
    <w:rsid w:val="00DD6738"/>
    <w:rsid w:val="00DD67CE"/>
    <w:rsid w:val="00DD6EAB"/>
    <w:rsid w:val="00DD7064"/>
    <w:rsid w:val="00DD709F"/>
    <w:rsid w:val="00DD74E2"/>
    <w:rsid w:val="00DD75E6"/>
    <w:rsid w:val="00DD7602"/>
    <w:rsid w:val="00DD7770"/>
    <w:rsid w:val="00DD7CBC"/>
    <w:rsid w:val="00DD7CEE"/>
    <w:rsid w:val="00DD7DB9"/>
    <w:rsid w:val="00DE00AD"/>
    <w:rsid w:val="00DE01DE"/>
    <w:rsid w:val="00DE04EF"/>
    <w:rsid w:val="00DE06B8"/>
    <w:rsid w:val="00DE0719"/>
    <w:rsid w:val="00DE073C"/>
    <w:rsid w:val="00DE0837"/>
    <w:rsid w:val="00DE0A44"/>
    <w:rsid w:val="00DE0B70"/>
    <w:rsid w:val="00DE0CE2"/>
    <w:rsid w:val="00DE0DF1"/>
    <w:rsid w:val="00DE1131"/>
    <w:rsid w:val="00DE1132"/>
    <w:rsid w:val="00DE11FB"/>
    <w:rsid w:val="00DE13AE"/>
    <w:rsid w:val="00DE152B"/>
    <w:rsid w:val="00DE16BB"/>
    <w:rsid w:val="00DE16F5"/>
    <w:rsid w:val="00DE1C93"/>
    <w:rsid w:val="00DE1D2A"/>
    <w:rsid w:val="00DE1FE5"/>
    <w:rsid w:val="00DE22BF"/>
    <w:rsid w:val="00DE23A7"/>
    <w:rsid w:val="00DE23D6"/>
    <w:rsid w:val="00DE23F2"/>
    <w:rsid w:val="00DE23FB"/>
    <w:rsid w:val="00DE2452"/>
    <w:rsid w:val="00DE2561"/>
    <w:rsid w:val="00DE25D2"/>
    <w:rsid w:val="00DE299A"/>
    <w:rsid w:val="00DE2AEA"/>
    <w:rsid w:val="00DE3005"/>
    <w:rsid w:val="00DE30AF"/>
    <w:rsid w:val="00DE321D"/>
    <w:rsid w:val="00DE325B"/>
    <w:rsid w:val="00DE338A"/>
    <w:rsid w:val="00DE3478"/>
    <w:rsid w:val="00DE3775"/>
    <w:rsid w:val="00DE39A5"/>
    <w:rsid w:val="00DE3AD4"/>
    <w:rsid w:val="00DE3B0D"/>
    <w:rsid w:val="00DE3C1A"/>
    <w:rsid w:val="00DE3CE0"/>
    <w:rsid w:val="00DE3D85"/>
    <w:rsid w:val="00DE402B"/>
    <w:rsid w:val="00DE41BD"/>
    <w:rsid w:val="00DE4325"/>
    <w:rsid w:val="00DE438D"/>
    <w:rsid w:val="00DE43FD"/>
    <w:rsid w:val="00DE459D"/>
    <w:rsid w:val="00DE4D23"/>
    <w:rsid w:val="00DE4DEC"/>
    <w:rsid w:val="00DE4E4E"/>
    <w:rsid w:val="00DE4F94"/>
    <w:rsid w:val="00DE4FA6"/>
    <w:rsid w:val="00DE5042"/>
    <w:rsid w:val="00DE51C8"/>
    <w:rsid w:val="00DE527A"/>
    <w:rsid w:val="00DE5344"/>
    <w:rsid w:val="00DE5374"/>
    <w:rsid w:val="00DE54BC"/>
    <w:rsid w:val="00DE5637"/>
    <w:rsid w:val="00DE5715"/>
    <w:rsid w:val="00DE58FD"/>
    <w:rsid w:val="00DE59D7"/>
    <w:rsid w:val="00DE5A37"/>
    <w:rsid w:val="00DE5BC6"/>
    <w:rsid w:val="00DE5E71"/>
    <w:rsid w:val="00DE61F7"/>
    <w:rsid w:val="00DE62ED"/>
    <w:rsid w:val="00DE631F"/>
    <w:rsid w:val="00DE643E"/>
    <w:rsid w:val="00DE64EE"/>
    <w:rsid w:val="00DE6568"/>
    <w:rsid w:val="00DE6607"/>
    <w:rsid w:val="00DE69F7"/>
    <w:rsid w:val="00DE6B71"/>
    <w:rsid w:val="00DE6C31"/>
    <w:rsid w:val="00DE6C8B"/>
    <w:rsid w:val="00DE6E03"/>
    <w:rsid w:val="00DE7099"/>
    <w:rsid w:val="00DE70EB"/>
    <w:rsid w:val="00DE7B64"/>
    <w:rsid w:val="00DE7D0B"/>
    <w:rsid w:val="00DE7D75"/>
    <w:rsid w:val="00DE7D82"/>
    <w:rsid w:val="00DE7DA6"/>
    <w:rsid w:val="00DE7ED4"/>
    <w:rsid w:val="00DE7F55"/>
    <w:rsid w:val="00DE7FA8"/>
    <w:rsid w:val="00DF0149"/>
    <w:rsid w:val="00DF0175"/>
    <w:rsid w:val="00DF0263"/>
    <w:rsid w:val="00DF03CA"/>
    <w:rsid w:val="00DF05F5"/>
    <w:rsid w:val="00DF0673"/>
    <w:rsid w:val="00DF0717"/>
    <w:rsid w:val="00DF073A"/>
    <w:rsid w:val="00DF08E7"/>
    <w:rsid w:val="00DF0928"/>
    <w:rsid w:val="00DF0B19"/>
    <w:rsid w:val="00DF0B70"/>
    <w:rsid w:val="00DF0B7E"/>
    <w:rsid w:val="00DF0C40"/>
    <w:rsid w:val="00DF0DD2"/>
    <w:rsid w:val="00DF0FCF"/>
    <w:rsid w:val="00DF1030"/>
    <w:rsid w:val="00DF106E"/>
    <w:rsid w:val="00DF13EE"/>
    <w:rsid w:val="00DF1441"/>
    <w:rsid w:val="00DF15F8"/>
    <w:rsid w:val="00DF16FD"/>
    <w:rsid w:val="00DF1747"/>
    <w:rsid w:val="00DF19BF"/>
    <w:rsid w:val="00DF1A76"/>
    <w:rsid w:val="00DF1C1A"/>
    <w:rsid w:val="00DF1FFD"/>
    <w:rsid w:val="00DF2481"/>
    <w:rsid w:val="00DF25A8"/>
    <w:rsid w:val="00DF2870"/>
    <w:rsid w:val="00DF2BA0"/>
    <w:rsid w:val="00DF2BA6"/>
    <w:rsid w:val="00DF2BB8"/>
    <w:rsid w:val="00DF2EF6"/>
    <w:rsid w:val="00DF2F1D"/>
    <w:rsid w:val="00DF3125"/>
    <w:rsid w:val="00DF32CE"/>
    <w:rsid w:val="00DF346C"/>
    <w:rsid w:val="00DF3588"/>
    <w:rsid w:val="00DF3C0A"/>
    <w:rsid w:val="00DF3D12"/>
    <w:rsid w:val="00DF3DD4"/>
    <w:rsid w:val="00DF3DDC"/>
    <w:rsid w:val="00DF3E99"/>
    <w:rsid w:val="00DF3ED4"/>
    <w:rsid w:val="00DF3F29"/>
    <w:rsid w:val="00DF4298"/>
    <w:rsid w:val="00DF4993"/>
    <w:rsid w:val="00DF4B23"/>
    <w:rsid w:val="00DF4C3E"/>
    <w:rsid w:val="00DF4CBA"/>
    <w:rsid w:val="00DF4D58"/>
    <w:rsid w:val="00DF4FAB"/>
    <w:rsid w:val="00DF50CA"/>
    <w:rsid w:val="00DF56E5"/>
    <w:rsid w:val="00DF57BF"/>
    <w:rsid w:val="00DF5865"/>
    <w:rsid w:val="00DF5A67"/>
    <w:rsid w:val="00DF5BB8"/>
    <w:rsid w:val="00DF5C61"/>
    <w:rsid w:val="00DF5DB4"/>
    <w:rsid w:val="00DF5DFF"/>
    <w:rsid w:val="00DF5E79"/>
    <w:rsid w:val="00DF5FCC"/>
    <w:rsid w:val="00DF60FE"/>
    <w:rsid w:val="00DF6243"/>
    <w:rsid w:val="00DF6307"/>
    <w:rsid w:val="00DF6373"/>
    <w:rsid w:val="00DF642F"/>
    <w:rsid w:val="00DF6516"/>
    <w:rsid w:val="00DF6603"/>
    <w:rsid w:val="00DF6695"/>
    <w:rsid w:val="00DF6800"/>
    <w:rsid w:val="00DF6889"/>
    <w:rsid w:val="00DF6954"/>
    <w:rsid w:val="00DF6BE1"/>
    <w:rsid w:val="00DF6C21"/>
    <w:rsid w:val="00DF6CBE"/>
    <w:rsid w:val="00DF6E9D"/>
    <w:rsid w:val="00DF6F62"/>
    <w:rsid w:val="00DF71E3"/>
    <w:rsid w:val="00DF7217"/>
    <w:rsid w:val="00DF74F8"/>
    <w:rsid w:val="00DF75E7"/>
    <w:rsid w:val="00DF7757"/>
    <w:rsid w:val="00DF7A02"/>
    <w:rsid w:val="00DF7BDB"/>
    <w:rsid w:val="00DF7F41"/>
    <w:rsid w:val="00E00023"/>
    <w:rsid w:val="00E00237"/>
    <w:rsid w:val="00E003CB"/>
    <w:rsid w:val="00E003CF"/>
    <w:rsid w:val="00E003E3"/>
    <w:rsid w:val="00E00459"/>
    <w:rsid w:val="00E0053B"/>
    <w:rsid w:val="00E006B4"/>
    <w:rsid w:val="00E00719"/>
    <w:rsid w:val="00E0073E"/>
    <w:rsid w:val="00E00886"/>
    <w:rsid w:val="00E00B9D"/>
    <w:rsid w:val="00E00DCC"/>
    <w:rsid w:val="00E00DF0"/>
    <w:rsid w:val="00E00E32"/>
    <w:rsid w:val="00E00FAA"/>
    <w:rsid w:val="00E0114F"/>
    <w:rsid w:val="00E0119B"/>
    <w:rsid w:val="00E0159E"/>
    <w:rsid w:val="00E01622"/>
    <w:rsid w:val="00E0173F"/>
    <w:rsid w:val="00E0192D"/>
    <w:rsid w:val="00E019A1"/>
    <w:rsid w:val="00E01AB4"/>
    <w:rsid w:val="00E01B26"/>
    <w:rsid w:val="00E01BF8"/>
    <w:rsid w:val="00E01C18"/>
    <w:rsid w:val="00E01D84"/>
    <w:rsid w:val="00E01F51"/>
    <w:rsid w:val="00E01F84"/>
    <w:rsid w:val="00E01FA8"/>
    <w:rsid w:val="00E020A1"/>
    <w:rsid w:val="00E02196"/>
    <w:rsid w:val="00E022D7"/>
    <w:rsid w:val="00E025B1"/>
    <w:rsid w:val="00E025BA"/>
    <w:rsid w:val="00E0270D"/>
    <w:rsid w:val="00E0274F"/>
    <w:rsid w:val="00E0290F"/>
    <w:rsid w:val="00E029EB"/>
    <w:rsid w:val="00E02ED1"/>
    <w:rsid w:val="00E0308E"/>
    <w:rsid w:val="00E030C8"/>
    <w:rsid w:val="00E034A8"/>
    <w:rsid w:val="00E034AE"/>
    <w:rsid w:val="00E03627"/>
    <w:rsid w:val="00E039F6"/>
    <w:rsid w:val="00E03A75"/>
    <w:rsid w:val="00E03ACF"/>
    <w:rsid w:val="00E03AEA"/>
    <w:rsid w:val="00E03B0A"/>
    <w:rsid w:val="00E03F81"/>
    <w:rsid w:val="00E0400E"/>
    <w:rsid w:val="00E0423B"/>
    <w:rsid w:val="00E04329"/>
    <w:rsid w:val="00E04778"/>
    <w:rsid w:val="00E04913"/>
    <w:rsid w:val="00E04BC3"/>
    <w:rsid w:val="00E04D6B"/>
    <w:rsid w:val="00E04D9C"/>
    <w:rsid w:val="00E04EA3"/>
    <w:rsid w:val="00E04EA8"/>
    <w:rsid w:val="00E05061"/>
    <w:rsid w:val="00E050B7"/>
    <w:rsid w:val="00E05101"/>
    <w:rsid w:val="00E052E8"/>
    <w:rsid w:val="00E05455"/>
    <w:rsid w:val="00E05489"/>
    <w:rsid w:val="00E056D3"/>
    <w:rsid w:val="00E05BB6"/>
    <w:rsid w:val="00E05D84"/>
    <w:rsid w:val="00E05E5D"/>
    <w:rsid w:val="00E05F52"/>
    <w:rsid w:val="00E05F7A"/>
    <w:rsid w:val="00E061E2"/>
    <w:rsid w:val="00E062E4"/>
    <w:rsid w:val="00E066E6"/>
    <w:rsid w:val="00E068D2"/>
    <w:rsid w:val="00E069D5"/>
    <w:rsid w:val="00E06B66"/>
    <w:rsid w:val="00E06DD9"/>
    <w:rsid w:val="00E0701F"/>
    <w:rsid w:val="00E07266"/>
    <w:rsid w:val="00E0763B"/>
    <w:rsid w:val="00E07791"/>
    <w:rsid w:val="00E079DD"/>
    <w:rsid w:val="00E07AA3"/>
    <w:rsid w:val="00E07BBB"/>
    <w:rsid w:val="00E07F91"/>
    <w:rsid w:val="00E1006D"/>
    <w:rsid w:val="00E1020C"/>
    <w:rsid w:val="00E106EA"/>
    <w:rsid w:val="00E108F4"/>
    <w:rsid w:val="00E10AD9"/>
    <w:rsid w:val="00E10B8D"/>
    <w:rsid w:val="00E10BBD"/>
    <w:rsid w:val="00E10F71"/>
    <w:rsid w:val="00E10FE6"/>
    <w:rsid w:val="00E111AF"/>
    <w:rsid w:val="00E11289"/>
    <w:rsid w:val="00E1136A"/>
    <w:rsid w:val="00E114E7"/>
    <w:rsid w:val="00E116D9"/>
    <w:rsid w:val="00E11734"/>
    <w:rsid w:val="00E117FB"/>
    <w:rsid w:val="00E119AA"/>
    <w:rsid w:val="00E11AA7"/>
    <w:rsid w:val="00E11AFC"/>
    <w:rsid w:val="00E11D88"/>
    <w:rsid w:val="00E11DED"/>
    <w:rsid w:val="00E11E6E"/>
    <w:rsid w:val="00E11F64"/>
    <w:rsid w:val="00E11F88"/>
    <w:rsid w:val="00E1200F"/>
    <w:rsid w:val="00E12189"/>
    <w:rsid w:val="00E1237B"/>
    <w:rsid w:val="00E12433"/>
    <w:rsid w:val="00E1245C"/>
    <w:rsid w:val="00E124C6"/>
    <w:rsid w:val="00E127ED"/>
    <w:rsid w:val="00E12808"/>
    <w:rsid w:val="00E12845"/>
    <w:rsid w:val="00E128DF"/>
    <w:rsid w:val="00E12C2B"/>
    <w:rsid w:val="00E1330B"/>
    <w:rsid w:val="00E137BD"/>
    <w:rsid w:val="00E13842"/>
    <w:rsid w:val="00E1385B"/>
    <w:rsid w:val="00E139CC"/>
    <w:rsid w:val="00E13A5D"/>
    <w:rsid w:val="00E13C25"/>
    <w:rsid w:val="00E13C86"/>
    <w:rsid w:val="00E13EF2"/>
    <w:rsid w:val="00E14379"/>
    <w:rsid w:val="00E14646"/>
    <w:rsid w:val="00E14720"/>
    <w:rsid w:val="00E14B25"/>
    <w:rsid w:val="00E14B42"/>
    <w:rsid w:val="00E14B6A"/>
    <w:rsid w:val="00E14CB8"/>
    <w:rsid w:val="00E14F18"/>
    <w:rsid w:val="00E14F2D"/>
    <w:rsid w:val="00E14F52"/>
    <w:rsid w:val="00E14FE6"/>
    <w:rsid w:val="00E15106"/>
    <w:rsid w:val="00E151C8"/>
    <w:rsid w:val="00E15457"/>
    <w:rsid w:val="00E154E4"/>
    <w:rsid w:val="00E155A8"/>
    <w:rsid w:val="00E1566A"/>
    <w:rsid w:val="00E15A0F"/>
    <w:rsid w:val="00E15B0D"/>
    <w:rsid w:val="00E15EF0"/>
    <w:rsid w:val="00E15F61"/>
    <w:rsid w:val="00E15FF5"/>
    <w:rsid w:val="00E1607C"/>
    <w:rsid w:val="00E160B1"/>
    <w:rsid w:val="00E162B3"/>
    <w:rsid w:val="00E165C7"/>
    <w:rsid w:val="00E16815"/>
    <w:rsid w:val="00E16AA0"/>
    <w:rsid w:val="00E16AE4"/>
    <w:rsid w:val="00E16B72"/>
    <w:rsid w:val="00E16C26"/>
    <w:rsid w:val="00E16D15"/>
    <w:rsid w:val="00E16DA3"/>
    <w:rsid w:val="00E17055"/>
    <w:rsid w:val="00E17121"/>
    <w:rsid w:val="00E17245"/>
    <w:rsid w:val="00E172CC"/>
    <w:rsid w:val="00E1730E"/>
    <w:rsid w:val="00E17458"/>
    <w:rsid w:val="00E175F6"/>
    <w:rsid w:val="00E178EC"/>
    <w:rsid w:val="00E179D1"/>
    <w:rsid w:val="00E17AB7"/>
    <w:rsid w:val="00E17ABC"/>
    <w:rsid w:val="00E17BE1"/>
    <w:rsid w:val="00E17D1C"/>
    <w:rsid w:val="00E17DB4"/>
    <w:rsid w:val="00E20191"/>
    <w:rsid w:val="00E20201"/>
    <w:rsid w:val="00E20208"/>
    <w:rsid w:val="00E202C6"/>
    <w:rsid w:val="00E202E4"/>
    <w:rsid w:val="00E20343"/>
    <w:rsid w:val="00E205B0"/>
    <w:rsid w:val="00E20735"/>
    <w:rsid w:val="00E2080E"/>
    <w:rsid w:val="00E20939"/>
    <w:rsid w:val="00E20C57"/>
    <w:rsid w:val="00E20C74"/>
    <w:rsid w:val="00E20CA2"/>
    <w:rsid w:val="00E21059"/>
    <w:rsid w:val="00E2150A"/>
    <w:rsid w:val="00E21689"/>
    <w:rsid w:val="00E2179A"/>
    <w:rsid w:val="00E219AF"/>
    <w:rsid w:val="00E21A93"/>
    <w:rsid w:val="00E21C01"/>
    <w:rsid w:val="00E21C4E"/>
    <w:rsid w:val="00E2233A"/>
    <w:rsid w:val="00E22573"/>
    <w:rsid w:val="00E22863"/>
    <w:rsid w:val="00E22B13"/>
    <w:rsid w:val="00E22B63"/>
    <w:rsid w:val="00E22E27"/>
    <w:rsid w:val="00E2309C"/>
    <w:rsid w:val="00E2324D"/>
    <w:rsid w:val="00E23267"/>
    <w:rsid w:val="00E233CC"/>
    <w:rsid w:val="00E23427"/>
    <w:rsid w:val="00E23451"/>
    <w:rsid w:val="00E234B2"/>
    <w:rsid w:val="00E23532"/>
    <w:rsid w:val="00E23631"/>
    <w:rsid w:val="00E23803"/>
    <w:rsid w:val="00E23829"/>
    <w:rsid w:val="00E23852"/>
    <w:rsid w:val="00E23902"/>
    <w:rsid w:val="00E23912"/>
    <w:rsid w:val="00E23932"/>
    <w:rsid w:val="00E2393D"/>
    <w:rsid w:val="00E23BAA"/>
    <w:rsid w:val="00E23D17"/>
    <w:rsid w:val="00E23D93"/>
    <w:rsid w:val="00E23F59"/>
    <w:rsid w:val="00E24004"/>
    <w:rsid w:val="00E24031"/>
    <w:rsid w:val="00E2422C"/>
    <w:rsid w:val="00E2426E"/>
    <w:rsid w:val="00E2447F"/>
    <w:rsid w:val="00E24490"/>
    <w:rsid w:val="00E24777"/>
    <w:rsid w:val="00E24B11"/>
    <w:rsid w:val="00E24CD2"/>
    <w:rsid w:val="00E24F0E"/>
    <w:rsid w:val="00E24FC9"/>
    <w:rsid w:val="00E25035"/>
    <w:rsid w:val="00E25168"/>
    <w:rsid w:val="00E25198"/>
    <w:rsid w:val="00E251E6"/>
    <w:rsid w:val="00E2528C"/>
    <w:rsid w:val="00E255DD"/>
    <w:rsid w:val="00E25BC7"/>
    <w:rsid w:val="00E25C4C"/>
    <w:rsid w:val="00E25FDF"/>
    <w:rsid w:val="00E260AA"/>
    <w:rsid w:val="00E263DD"/>
    <w:rsid w:val="00E26430"/>
    <w:rsid w:val="00E26444"/>
    <w:rsid w:val="00E2698E"/>
    <w:rsid w:val="00E26B71"/>
    <w:rsid w:val="00E26DDE"/>
    <w:rsid w:val="00E26E55"/>
    <w:rsid w:val="00E270CA"/>
    <w:rsid w:val="00E27102"/>
    <w:rsid w:val="00E27184"/>
    <w:rsid w:val="00E271BE"/>
    <w:rsid w:val="00E2721A"/>
    <w:rsid w:val="00E274BA"/>
    <w:rsid w:val="00E2753C"/>
    <w:rsid w:val="00E27578"/>
    <w:rsid w:val="00E27900"/>
    <w:rsid w:val="00E27AE0"/>
    <w:rsid w:val="00E27B3A"/>
    <w:rsid w:val="00E27B8F"/>
    <w:rsid w:val="00E3026B"/>
    <w:rsid w:val="00E30345"/>
    <w:rsid w:val="00E303DF"/>
    <w:rsid w:val="00E30502"/>
    <w:rsid w:val="00E30516"/>
    <w:rsid w:val="00E30571"/>
    <w:rsid w:val="00E305D4"/>
    <w:rsid w:val="00E30831"/>
    <w:rsid w:val="00E30863"/>
    <w:rsid w:val="00E30944"/>
    <w:rsid w:val="00E30977"/>
    <w:rsid w:val="00E30E10"/>
    <w:rsid w:val="00E31152"/>
    <w:rsid w:val="00E311A9"/>
    <w:rsid w:val="00E312EB"/>
    <w:rsid w:val="00E312F0"/>
    <w:rsid w:val="00E317F0"/>
    <w:rsid w:val="00E3199C"/>
    <w:rsid w:val="00E31A39"/>
    <w:rsid w:val="00E31C8A"/>
    <w:rsid w:val="00E31DE0"/>
    <w:rsid w:val="00E31F6E"/>
    <w:rsid w:val="00E31FE4"/>
    <w:rsid w:val="00E3201E"/>
    <w:rsid w:val="00E32045"/>
    <w:rsid w:val="00E32058"/>
    <w:rsid w:val="00E32446"/>
    <w:rsid w:val="00E324A0"/>
    <w:rsid w:val="00E325B6"/>
    <w:rsid w:val="00E325D1"/>
    <w:rsid w:val="00E3261A"/>
    <w:rsid w:val="00E326B8"/>
    <w:rsid w:val="00E3271E"/>
    <w:rsid w:val="00E3280F"/>
    <w:rsid w:val="00E32A3F"/>
    <w:rsid w:val="00E32CC6"/>
    <w:rsid w:val="00E32D30"/>
    <w:rsid w:val="00E32E8E"/>
    <w:rsid w:val="00E32FF1"/>
    <w:rsid w:val="00E33004"/>
    <w:rsid w:val="00E330DF"/>
    <w:rsid w:val="00E33189"/>
    <w:rsid w:val="00E332C5"/>
    <w:rsid w:val="00E3332E"/>
    <w:rsid w:val="00E33571"/>
    <w:rsid w:val="00E3399F"/>
    <w:rsid w:val="00E339CE"/>
    <w:rsid w:val="00E33B91"/>
    <w:rsid w:val="00E33BCF"/>
    <w:rsid w:val="00E33BEB"/>
    <w:rsid w:val="00E33C7C"/>
    <w:rsid w:val="00E33D7C"/>
    <w:rsid w:val="00E33F80"/>
    <w:rsid w:val="00E33FE0"/>
    <w:rsid w:val="00E3402A"/>
    <w:rsid w:val="00E34169"/>
    <w:rsid w:val="00E341CB"/>
    <w:rsid w:val="00E34321"/>
    <w:rsid w:val="00E34546"/>
    <w:rsid w:val="00E34967"/>
    <w:rsid w:val="00E34A86"/>
    <w:rsid w:val="00E34CF8"/>
    <w:rsid w:val="00E34D7D"/>
    <w:rsid w:val="00E34E8A"/>
    <w:rsid w:val="00E34FFC"/>
    <w:rsid w:val="00E35077"/>
    <w:rsid w:val="00E350A4"/>
    <w:rsid w:val="00E351C7"/>
    <w:rsid w:val="00E3531A"/>
    <w:rsid w:val="00E3536A"/>
    <w:rsid w:val="00E353A0"/>
    <w:rsid w:val="00E353AB"/>
    <w:rsid w:val="00E3549C"/>
    <w:rsid w:val="00E354CC"/>
    <w:rsid w:val="00E355A2"/>
    <w:rsid w:val="00E355C4"/>
    <w:rsid w:val="00E35734"/>
    <w:rsid w:val="00E357B3"/>
    <w:rsid w:val="00E358D8"/>
    <w:rsid w:val="00E35A30"/>
    <w:rsid w:val="00E35BC1"/>
    <w:rsid w:val="00E35D4E"/>
    <w:rsid w:val="00E35F86"/>
    <w:rsid w:val="00E360B6"/>
    <w:rsid w:val="00E36845"/>
    <w:rsid w:val="00E36A16"/>
    <w:rsid w:val="00E36E45"/>
    <w:rsid w:val="00E36F21"/>
    <w:rsid w:val="00E36F84"/>
    <w:rsid w:val="00E37248"/>
    <w:rsid w:val="00E3746D"/>
    <w:rsid w:val="00E3754D"/>
    <w:rsid w:val="00E3761F"/>
    <w:rsid w:val="00E37661"/>
    <w:rsid w:val="00E3769F"/>
    <w:rsid w:val="00E377DB"/>
    <w:rsid w:val="00E37870"/>
    <w:rsid w:val="00E37906"/>
    <w:rsid w:val="00E379EA"/>
    <w:rsid w:val="00E37BA4"/>
    <w:rsid w:val="00E37BB9"/>
    <w:rsid w:val="00E37BFE"/>
    <w:rsid w:val="00E37E21"/>
    <w:rsid w:val="00E37FF5"/>
    <w:rsid w:val="00E401B1"/>
    <w:rsid w:val="00E40239"/>
    <w:rsid w:val="00E402C3"/>
    <w:rsid w:val="00E4058A"/>
    <w:rsid w:val="00E405CA"/>
    <w:rsid w:val="00E4064A"/>
    <w:rsid w:val="00E4087B"/>
    <w:rsid w:val="00E40B52"/>
    <w:rsid w:val="00E40DF3"/>
    <w:rsid w:val="00E40E04"/>
    <w:rsid w:val="00E40F13"/>
    <w:rsid w:val="00E40FDC"/>
    <w:rsid w:val="00E4103F"/>
    <w:rsid w:val="00E41048"/>
    <w:rsid w:val="00E41172"/>
    <w:rsid w:val="00E411E2"/>
    <w:rsid w:val="00E4125C"/>
    <w:rsid w:val="00E41368"/>
    <w:rsid w:val="00E4141F"/>
    <w:rsid w:val="00E415A6"/>
    <w:rsid w:val="00E415A9"/>
    <w:rsid w:val="00E416CC"/>
    <w:rsid w:val="00E41826"/>
    <w:rsid w:val="00E419D4"/>
    <w:rsid w:val="00E41A01"/>
    <w:rsid w:val="00E41A1F"/>
    <w:rsid w:val="00E41B3A"/>
    <w:rsid w:val="00E41C16"/>
    <w:rsid w:val="00E41CCD"/>
    <w:rsid w:val="00E41ED7"/>
    <w:rsid w:val="00E41F46"/>
    <w:rsid w:val="00E42257"/>
    <w:rsid w:val="00E42319"/>
    <w:rsid w:val="00E423E2"/>
    <w:rsid w:val="00E42551"/>
    <w:rsid w:val="00E42718"/>
    <w:rsid w:val="00E4288F"/>
    <w:rsid w:val="00E428E9"/>
    <w:rsid w:val="00E429EF"/>
    <w:rsid w:val="00E42A71"/>
    <w:rsid w:val="00E42C38"/>
    <w:rsid w:val="00E42DE3"/>
    <w:rsid w:val="00E42FAB"/>
    <w:rsid w:val="00E42FBC"/>
    <w:rsid w:val="00E43033"/>
    <w:rsid w:val="00E43068"/>
    <w:rsid w:val="00E432D2"/>
    <w:rsid w:val="00E4347F"/>
    <w:rsid w:val="00E43530"/>
    <w:rsid w:val="00E43679"/>
    <w:rsid w:val="00E437A4"/>
    <w:rsid w:val="00E438AE"/>
    <w:rsid w:val="00E43A23"/>
    <w:rsid w:val="00E43AEB"/>
    <w:rsid w:val="00E43B32"/>
    <w:rsid w:val="00E43F14"/>
    <w:rsid w:val="00E44221"/>
    <w:rsid w:val="00E4422E"/>
    <w:rsid w:val="00E44454"/>
    <w:rsid w:val="00E4462D"/>
    <w:rsid w:val="00E447C3"/>
    <w:rsid w:val="00E44871"/>
    <w:rsid w:val="00E4491B"/>
    <w:rsid w:val="00E44F5A"/>
    <w:rsid w:val="00E45013"/>
    <w:rsid w:val="00E4509D"/>
    <w:rsid w:val="00E45122"/>
    <w:rsid w:val="00E45234"/>
    <w:rsid w:val="00E453A5"/>
    <w:rsid w:val="00E454DD"/>
    <w:rsid w:val="00E455CE"/>
    <w:rsid w:val="00E456AF"/>
    <w:rsid w:val="00E4596F"/>
    <w:rsid w:val="00E45AE7"/>
    <w:rsid w:val="00E45BEB"/>
    <w:rsid w:val="00E45C19"/>
    <w:rsid w:val="00E45E27"/>
    <w:rsid w:val="00E45F57"/>
    <w:rsid w:val="00E45FF4"/>
    <w:rsid w:val="00E46062"/>
    <w:rsid w:val="00E461DC"/>
    <w:rsid w:val="00E464E9"/>
    <w:rsid w:val="00E4650F"/>
    <w:rsid w:val="00E46674"/>
    <w:rsid w:val="00E4680B"/>
    <w:rsid w:val="00E46847"/>
    <w:rsid w:val="00E46944"/>
    <w:rsid w:val="00E46A9B"/>
    <w:rsid w:val="00E46D01"/>
    <w:rsid w:val="00E47039"/>
    <w:rsid w:val="00E47101"/>
    <w:rsid w:val="00E47232"/>
    <w:rsid w:val="00E474A7"/>
    <w:rsid w:val="00E47738"/>
    <w:rsid w:val="00E47904"/>
    <w:rsid w:val="00E47920"/>
    <w:rsid w:val="00E47ADB"/>
    <w:rsid w:val="00E47F5C"/>
    <w:rsid w:val="00E50150"/>
    <w:rsid w:val="00E502A2"/>
    <w:rsid w:val="00E5050F"/>
    <w:rsid w:val="00E50731"/>
    <w:rsid w:val="00E5083E"/>
    <w:rsid w:val="00E50E9D"/>
    <w:rsid w:val="00E51068"/>
    <w:rsid w:val="00E51089"/>
    <w:rsid w:val="00E510D8"/>
    <w:rsid w:val="00E511CB"/>
    <w:rsid w:val="00E5185A"/>
    <w:rsid w:val="00E518A0"/>
    <w:rsid w:val="00E518F3"/>
    <w:rsid w:val="00E5190B"/>
    <w:rsid w:val="00E519BD"/>
    <w:rsid w:val="00E51C8C"/>
    <w:rsid w:val="00E51EB7"/>
    <w:rsid w:val="00E51EF2"/>
    <w:rsid w:val="00E51F80"/>
    <w:rsid w:val="00E5208F"/>
    <w:rsid w:val="00E52107"/>
    <w:rsid w:val="00E521E9"/>
    <w:rsid w:val="00E522B2"/>
    <w:rsid w:val="00E52541"/>
    <w:rsid w:val="00E52698"/>
    <w:rsid w:val="00E528E9"/>
    <w:rsid w:val="00E52A5A"/>
    <w:rsid w:val="00E52D63"/>
    <w:rsid w:val="00E52D9A"/>
    <w:rsid w:val="00E52DFC"/>
    <w:rsid w:val="00E53213"/>
    <w:rsid w:val="00E53248"/>
    <w:rsid w:val="00E53450"/>
    <w:rsid w:val="00E534C8"/>
    <w:rsid w:val="00E5369A"/>
    <w:rsid w:val="00E536F5"/>
    <w:rsid w:val="00E5376E"/>
    <w:rsid w:val="00E53807"/>
    <w:rsid w:val="00E53A1B"/>
    <w:rsid w:val="00E53A36"/>
    <w:rsid w:val="00E53B7B"/>
    <w:rsid w:val="00E53DB7"/>
    <w:rsid w:val="00E53F78"/>
    <w:rsid w:val="00E54179"/>
    <w:rsid w:val="00E541B6"/>
    <w:rsid w:val="00E5431F"/>
    <w:rsid w:val="00E54321"/>
    <w:rsid w:val="00E54476"/>
    <w:rsid w:val="00E5452A"/>
    <w:rsid w:val="00E54533"/>
    <w:rsid w:val="00E5462D"/>
    <w:rsid w:val="00E54663"/>
    <w:rsid w:val="00E54709"/>
    <w:rsid w:val="00E5496F"/>
    <w:rsid w:val="00E54C62"/>
    <w:rsid w:val="00E54DFB"/>
    <w:rsid w:val="00E54DFD"/>
    <w:rsid w:val="00E54FFF"/>
    <w:rsid w:val="00E550E4"/>
    <w:rsid w:val="00E5533F"/>
    <w:rsid w:val="00E55354"/>
    <w:rsid w:val="00E554FD"/>
    <w:rsid w:val="00E555F1"/>
    <w:rsid w:val="00E55686"/>
    <w:rsid w:val="00E55778"/>
    <w:rsid w:val="00E557B5"/>
    <w:rsid w:val="00E5597B"/>
    <w:rsid w:val="00E55D28"/>
    <w:rsid w:val="00E55E33"/>
    <w:rsid w:val="00E55E93"/>
    <w:rsid w:val="00E55EF5"/>
    <w:rsid w:val="00E55FAF"/>
    <w:rsid w:val="00E55FE1"/>
    <w:rsid w:val="00E5612A"/>
    <w:rsid w:val="00E561A8"/>
    <w:rsid w:val="00E561C0"/>
    <w:rsid w:val="00E56552"/>
    <w:rsid w:val="00E567AC"/>
    <w:rsid w:val="00E56804"/>
    <w:rsid w:val="00E5680F"/>
    <w:rsid w:val="00E5683F"/>
    <w:rsid w:val="00E56B82"/>
    <w:rsid w:val="00E56C2C"/>
    <w:rsid w:val="00E56C6F"/>
    <w:rsid w:val="00E56EBB"/>
    <w:rsid w:val="00E56EF9"/>
    <w:rsid w:val="00E56F95"/>
    <w:rsid w:val="00E57024"/>
    <w:rsid w:val="00E570DA"/>
    <w:rsid w:val="00E572D6"/>
    <w:rsid w:val="00E576BF"/>
    <w:rsid w:val="00E57728"/>
    <w:rsid w:val="00E5779D"/>
    <w:rsid w:val="00E579BC"/>
    <w:rsid w:val="00E57B0E"/>
    <w:rsid w:val="00E57D9F"/>
    <w:rsid w:val="00E604FA"/>
    <w:rsid w:val="00E60668"/>
    <w:rsid w:val="00E607BD"/>
    <w:rsid w:val="00E60992"/>
    <w:rsid w:val="00E60B05"/>
    <w:rsid w:val="00E60D0A"/>
    <w:rsid w:val="00E60DEB"/>
    <w:rsid w:val="00E60F50"/>
    <w:rsid w:val="00E60F5E"/>
    <w:rsid w:val="00E61012"/>
    <w:rsid w:val="00E6112B"/>
    <w:rsid w:val="00E611C0"/>
    <w:rsid w:val="00E612CB"/>
    <w:rsid w:val="00E6173B"/>
    <w:rsid w:val="00E61864"/>
    <w:rsid w:val="00E61BA4"/>
    <w:rsid w:val="00E61DC6"/>
    <w:rsid w:val="00E61E38"/>
    <w:rsid w:val="00E61EAD"/>
    <w:rsid w:val="00E62143"/>
    <w:rsid w:val="00E621CC"/>
    <w:rsid w:val="00E62273"/>
    <w:rsid w:val="00E6241B"/>
    <w:rsid w:val="00E62493"/>
    <w:rsid w:val="00E62783"/>
    <w:rsid w:val="00E627C9"/>
    <w:rsid w:val="00E628C7"/>
    <w:rsid w:val="00E628F7"/>
    <w:rsid w:val="00E62950"/>
    <w:rsid w:val="00E62C0B"/>
    <w:rsid w:val="00E62CFA"/>
    <w:rsid w:val="00E62E00"/>
    <w:rsid w:val="00E62E27"/>
    <w:rsid w:val="00E6306E"/>
    <w:rsid w:val="00E630DC"/>
    <w:rsid w:val="00E63239"/>
    <w:rsid w:val="00E6334A"/>
    <w:rsid w:val="00E63461"/>
    <w:rsid w:val="00E63577"/>
    <w:rsid w:val="00E63642"/>
    <w:rsid w:val="00E637BD"/>
    <w:rsid w:val="00E63A46"/>
    <w:rsid w:val="00E63C06"/>
    <w:rsid w:val="00E63F06"/>
    <w:rsid w:val="00E63F85"/>
    <w:rsid w:val="00E64230"/>
    <w:rsid w:val="00E6453F"/>
    <w:rsid w:val="00E647EA"/>
    <w:rsid w:val="00E64A0D"/>
    <w:rsid w:val="00E64A6A"/>
    <w:rsid w:val="00E64B33"/>
    <w:rsid w:val="00E64B39"/>
    <w:rsid w:val="00E64CF3"/>
    <w:rsid w:val="00E64EAE"/>
    <w:rsid w:val="00E64FB5"/>
    <w:rsid w:val="00E64FC2"/>
    <w:rsid w:val="00E6506F"/>
    <w:rsid w:val="00E65127"/>
    <w:rsid w:val="00E65268"/>
    <w:rsid w:val="00E6557F"/>
    <w:rsid w:val="00E65B59"/>
    <w:rsid w:val="00E65BE2"/>
    <w:rsid w:val="00E65E43"/>
    <w:rsid w:val="00E65EA4"/>
    <w:rsid w:val="00E6626A"/>
    <w:rsid w:val="00E66331"/>
    <w:rsid w:val="00E66376"/>
    <w:rsid w:val="00E6662A"/>
    <w:rsid w:val="00E66669"/>
    <w:rsid w:val="00E6668D"/>
    <w:rsid w:val="00E66A91"/>
    <w:rsid w:val="00E66B0B"/>
    <w:rsid w:val="00E66D49"/>
    <w:rsid w:val="00E66EAF"/>
    <w:rsid w:val="00E66EE9"/>
    <w:rsid w:val="00E6706B"/>
    <w:rsid w:val="00E67118"/>
    <w:rsid w:val="00E67136"/>
    <w:rsid w:val="00E6727B"/>
    <w:rsid w:val="00E67281"/>
    <w:rsid w:val="00E67405"/>
    <w:rsid w:val="00E67430"/>
    <w:rsid w:val="00E674E9"/>
    <w:rsid w:val="00E67614"/>
    <w:rsid w:val="00E67D5B"/>
    <w:rsid w:val="00E67E98"/>
    <w:rsid w:val="00E7002E"/>
    <w:rsid w:val="00E70043"/>
    <w:rsid w:val="00E70070"/>
    <w:rsid w:val="00E703D3"/>
    <w:rsid w:val="00E704D5"/>
    <w:rsid w:val="00E70552"/>
    <w:rsid w:val="00E70613"/>
    <w:rsid w:val="00E706AA"/>
    <w:rsid w:val="00E708EB"/>
    <w:rsid w:val="00E70D01"/>
    <w:rsid w:val="00E70DBE"/>
    <w:rsid w:val="00E71014"/>
    <w:rsid w:val="00E711AD"/>
    <w:rsid w:val="00E711F2"/>
    <w:rsid w:val="00E7146A"/>
    <w:rsid w:val="00E71740"/>
    <w:rsid w:val="00E7197B"/>
    <w:rsid w:val="00E719E0"/>
    <w:rsid w:val="00E71BAD"/>
    <w:rsid w:val="00E71E8D"/>
    <w:rsid w:val="00E721B4"/>
    <w:rsid w:val="00E722BF"/>
    <w:rsid w:val="00E725F0"/>
    <w:rsid w:val="00E72629"/>
    <w:rsid w:val="00E72877"/>
    <w:rsid w:val="00E72DBF"/>
    <w:rsid w:val="00E72DE1"/>
    <w:rsid w:val="00E72E06"/>
    <w:rsid w:val="00E73365"/>
    <w:rsid w:val="00E7349A"/>
    <w:rsid w:val="00E73641"/>
    <w:rsid w:val="00E7370D"/>
    <w:rsid w:val="00E738BA"/>
    <w:rsid w:val="00E73901"/>
    <w:rsid w:val="00E73B35"/>
    <w:rsid w:val="00E73B87"/>
    <w:rsid w:val="00E73D16"/>
    <w:rsid w:val="00E73D8F"/>
    <w:rsid w:val="00E73DFA"/>
    <w:rsid w:val="00E73E05"/>
    <w:rsid w:val="00E73FD0"/>
    <w:rsid w:val="00E7405B"/>
    <w:rsid w:val="00E740D4"/>
    <w:rsid w:val="00E7430B"/>
    <w:rsid w:val="00E74345"/>
    <w:rsid w:val="00E749E8"/>
    <w:rsid w:val="00E74CA6"/>
    <w:rsid w:val="00E74F4E"/>
    <w:rsid w:val="00E74F5A"/>
    <w:rsid w:val="00E7503A"/>
    <w:rsid w:val="00E75077"/>
    <w:rsid w:val="00E75333"/>
    <w:rsid w:val="00E753D1"/>
    <w:rsid w:val="00E75563"/>
    <w:rsid w:val="00E75716"/>
    <w:rsid w:val="00E7596E"/>
    <w:rsid w:val="00E75BE2"/>
    <w:rsid w:val="00E75D3A"/>
    <w:rsid w:val="00E75E77"/>
    <w:rsid w:val="00E76244"/>
    <w:rsid w:val="00E7630D"/>
    <w:rsid w:val="00E76334"/>
    <w:rsid w:val="00E7672F"/>
    <w:rsid w:val="00E7673C"/>
    <w:rsid w:val="00E76BAF"/>
    <w:rsid w:val="00E76CCF"/>
    <w:rsid w:val="00E76D27"/>
    <w:rsid w:val="00E76E2B"/>
    <w:rsid w:val="00E76FA9"/>
    <w:rsid w:val="00E76FAF"/>
    <w:rsid w:val="00E7715B"/>
    <w:rsid w:val="00E773AC"/>
    <w:rsid w:val="00E7772E"/>
    <w:rsid w:val="00E77B8D"/>
    <w:rsid w:val="00E77C67"/>
    <w:rsid w:val="00E77DD1"/>
    <w:rsid w:val="00E77F22"/>
    <w:rsid w:val="00E8021B"/>
    <w:rsid w:val="00E80338"/>
    <w:rsid w:val="00E804A4"/>
    <w:rsid w:val="00E80545"/>
    <w:rsid w:val="00E80631"/>
    <w:rsid w:val="00E806B4"/>
    <w:rsid w:val="00E808CF"/>
    <w:rsid w:val="00E80A21"/>
    <w:rsid w:val="00E80B31"/>
    <w:rsid w:val="00E80C29"/>
    <w:rsid w:val="00E80E17"/>
    <w:rsid w:val="00E80E4A"/>
    <w:rsid w:val="00E80EBB"/>
    <w:rsid w:val="00E80FED"/>
    <w:rsid w:val="00E810C0"/>
    <w:rsid w:val="00E81134"/>
    <w:rsid w:val="00E81143"/>
    <w:rsid w:val="00E81298"/>
    <w:rsid w:val="00E8141C"/>
    <w:rsid w:val="00E814E8"/>
    <w:rsid w:val="00E81B4A"/>
    <w:rsid w:val="00E81CA0"/>
    <w:rsid w:val="00E82955"/>
    <w:rsid w:val="00E829E3"/>
    <w:rsid w:val="00E829F7"/>
    <w:rsid w:val="00E82EF9"/>
    <w:rsid w:val="00E82F48"/>
    <w:rsid w:val="00E83064"/>
    <w:rsid w:val="00E8315F"/>
    <w:rsid w:val="00E8349D"/>
    <w:rsid w:val="00E83592"/>
    <w:rsid w:val="00E835DA"/>
    <w:rsid w:val="00E835E6"/>
    <w:rsid w:val="00E83846"/>
    <w:rsid w:val="00E83A69"/>
    <w:rsid w:val="00E840A9"/>
    <w:rsid w:val="00E840D3"/>
    <w:rsid w:val="00E84277"/>
    <w:rsid w:val="00E842E2"/>
    <w:rsid w:val="00E84559"/>
    <w:rsid w:val="00E845C2"/>
    <w:rsid w:val="00E849E1"/>
    <w:rsid w:val="00E84B52"/>
    <w:rsid w:val="00E84E9B"/>
    <w:rsid w:val="00E84F1D"/>
    <w:rsid w:val="00E8505C"/>
    <w:rsid w:val="00E850A0"/>
    <w:rsid w:val="00E851B9"/>
    <w:rsid w:val="00E851CF"/>
    <w:rsid w:val="00E855A2"/>
    <w:rsid w:val="00E85AB2"/>
    <w:rsid w:val="00E85B68"/>
    <w:rsid w:val="00E85BB9"/>
    <w:rsid w:val="00E85E94"/>
    <w:rsid w:val="00E85F72"/>
    <w:rsid w:val="00E85FD4"/>
    <w:rsid w:val="00E8604D"/>
    <w:rsid w:val="00E861B2"/>
    <w:rsid w:val="00E86501"/>
    <w:rsid w:val="00E86645"/>
    <w:rsid w:val="00E86674"/>
    <w:rsid w:val="00E866F0"/>
    <w:rsid w:val="00E86902"/>
    <w:rsid w:val="00E869B8"/>
    <w:rsid w:val="00E86ADE"/>
    <w:rsid w:val="00E86AF9"/>
    <w:rsid w:val="00E86B66"/>
    <w:rsid w:val="00E86D30"/>
    <w:rsid w:val="00E86F1D"/>
    <w:rsid w:val="00E8729B"/>
    <w:rsid w:val="00E87444"/>
    <w:rsid w:val="00E8744B"/>
    <w:rsid w:val="00E8748E"/>
    <w:rsid w:val="00E8767E"/>
    <w:rsid w:val="00E8769A"/>
    <w:rsid w:val="00E87741"/>
    <w:rsid w:val="00E87BA5"/>
    <w:rsid w:val="00E87F80"/>
    <w:rsid w:val="00E9004F"/>
    <w:rsid w:val="00E90301"/>
    <w:rsid w:val="00E90460"/>
    <w:rsid w:val="00E90604"/>
    <w:rsid w:val="00E906EA"/>
    <w:rsid w:val="00E906F7"/>
    <w:rsid w:val="00E908D4"/>
    <w:rsid w:val="00E90C9D"/>
    <w:rsid w:val="00E90FC3"/>
    <w:rsid w:val="00E91047"/>
    <w:rsid w:val="00E91073"/>
    <w:rsid w:val="00E91489"/>
    <w:rsid w:val="00E91649"/>
    <w:rsid w:val="00E9164C"/>
    <w:rsid w:val="00E91710"/>
    <w:rsid w:val="00E91927"/>
    <w:rsid w:val="00E91A75"/>
    <w:rsid w:val="00E91CAF"/>
    <w:rsid w:val="00E91D6F"/>
    <w:rsid w:val="00E91EBB"/>
    <w:rsid w:val="00E91F6C"/>
    <w:rsid w:val="00E9210B"/>
    <w:rsid w:val="00E92151"/>
    <w:rsid w:val="00E921F9"/>
    <w:rsid w:val="00E9232F"/>
    <w:rsid w:val="00E923DA"/>
    <w:rsid w:val="00E92707"/>
    <w:rsid w:val="00E9298E"/>
    <w:rsid w:val="00E92A92"/>
    <w:rsid w:val="00E92BB3"/>
    <w:rsid w:val="00E92E32"/>
    <w:rsid w:val="00E93323"/>
    <w:rsid w:val="00E93383"/>
    <w:rsid w:val="00E936AE"/>
    <w:rsid w:val="00E936E8"/>
    <w:rsid w:val="00E93720"/>
    <w:rsid w:val="00E9381B"/>
    <w:rsid w:val="00E93834"/>
    <w:rsid w:val="00E93975"/>
    <w:rsid w:val="00E93AA1"/>
    <w:rsid w:val="00E93D54"/>
    <w:rsid w:val="00E93E36"/>
    <w:rsid w:val="00E93F33"/>
    <w:rsid w:val="00E941A4"/>
    <w:rsid w:val="00E94315"/>
    <w:rsid w:val="00E944C4"/>
    <w:rsid w:val="00E94752"/>
    <w:rsid w:val="00E9487C"/>
    <w:rsid w:val="00E949A3"/>
    <w:rsid w:val="00E94AB8"/>
    <w:rsid w:val="00E94C4F"/>
    <w:rsid w:val="00E94D12"/>
    <w:rsid w:val="00E94D42"/>
    <w:rsid w:val="00E94EA4"/>
    <w:rsid w:val="00E94F24"/>
    <w:rsid w:val="00E94FD8"/>
    <w:rsid w:val="00E95079"/>
    <w:rsid w:val="00E954A4"/>
    <w:rsid w:val="00E954E5"/>
    <w:rsid w:val="00E95585"/>
    <w:rsid w:val="00E9564F"/>
    <w:rsid w:val="00E9585E"/>
    <w:rsid w:val="00E95935"/>
    <w:rsid w:val="00E959AF"/>
    <w:rsid w:val="00E95A34"/>
    <w:rsid w:val="00E95B43"/>
    <w:rsid w:val="00E95B44"/>
    <w:rsid w:val="00E95DF1"/>
    <w:rsid w:val="00E95EDD"/>
    <w:rsid w:val="00E961A7"/>
    <w:rsid w:val="00E963C9"/>
    <w:rsid w:val="00E9647C"/>
    <w:rsid w:val="00E96524"/>
    <w:rsid w:val="00E9659E"/>
    <w:rsid w:val="00E96902"/>
    <w:rsid w:val="00E9692C"/>
    <w:rsid w:val="00E96A54"/>
    <w:rsid w:val="00E96C4D"/>
    <w:rsid w:val="00E96CAA"/>
    <w:rsid w:val="00E96F6A"/>
    <w:rsid w:val="00E96F8D"/>
    <w:rsid w:val="00E97124"/>
    <w:rsid w:val="00E9795C"/>
    <w:rsid w:val="00E97A73"/>
    <w:rsid w:val="00E97C15"/>
    <w:rsid w:val="00E97D0F"/>
    <w:rsid w:val="00E97FE9"/>
    <w:rsid w:val="00EA0288"/>
    <w:rsid w:val="00EA0451"/>
    <w:rsid w:val="00EA04B2"/>
    <w:rsid w:val="00EA05A3"/>
    <w:rsid w:val="00EA0860"/>
    <w:rsid w:val="00EA090C"/>
    <w:rsid w:val="00EA0997"/>
    <w:rsid w:val="00EA0B2F"/>
    <w:rsid w:val="00EA0B44"/>
    <w:rsid w:val="00EA0C31"/>
    <w:rsid w:val="00EA0DEA"/>
    <w:rsid w:val="00EA0F3E"/>
    <w:rsid w:val="00EA1093"/>
    <w:rsid w:val="00EA1322"/>
    <w:rsid w:val="00EA133D"/>
    <w:rsid w:val="00EA1462"/>
    <w:rsid w:val="00EA14FA"/>
    <w:rsid w:val="00EA150F"/>
    <w:rsid w:val="00EA1677"/>
    <w:rsid w:val="00EA18C6"/>
    <w:rsid w:val="00EA1906"/>
    <w:rsid w:val="00EA19FB"/>
    <w:rsid w:val="00EA1AA8"/>
    <w:rsid w:val="00EA1D4E"/>
    <w:rsid w:val="00EA1DFC"/>
    <w:rsid w:val="00EA1FCB"/>
    <w:rsid w:val="00EA20BB"/>
    <w:rsid w:val="00EA219A"/>
    <w:rsid w:val="00EA2611"/>
    <w:rsid w:val="00EA2664"/>
    <w:rsid w:val="00EA26BA"/>
    <w:rsid w:val="00EA2899"/>
    <w:rsid w:val="00EA2979"/>
    <w:rsid w:val="00EA2B1A"/>
    <w:rsid w:val="00EA2D06"/>
    <w:rsid w:val="00EA2DA2"/>
    <w:rsid w:val="00EA2EED"/>
    <w:rsid w:val="00EA2F7D"/>
    <w:rsid w:val="00EA30CA"/>
    <w:rsid w:val="00EA350A"/>
    <w:rsid w:val="00EA37DF"/>
    <w:rsid w:val="00EA3962"/>
    <w:rsid w:val="00EA39F6"/>
    <w:rsid w:val="00EA39FE"/>
    <w:rsid w:val="00EA3AB5"/>
    <w:rsid w:val="00EA3B85"/>
    <w:rsid w:val="00EA3BCB"/>
    <w:rsid w:val="00EA3E85"/>
    <w:rsid w:val="00EA3F48"/>
    <w:rsid w:val="00EA4072"/>
    <w:rsid w:val="00EA41B1"/>
    <w:rsid w:val="00EA41B5"/>
    <w:rsid w:val="00EA428A"/>
    <w:rsid w:val="00EA4347"/>
    <w:rsid w:val="00EA486D"/>
    <w:rsid w:val="00EA4A96"/>
    <w:rsid w:val="00EA4BBF"/>
    <w:rsid w:val="00EA4DBB"/>
    <w:rsid w:val="00EA4DF7"/>
    <w:rsid w:val="00EA4E4C"/>
    <w:rsid w:val="00EA4FFA"/>
    <w:rsid w:val="00EA5095"/>
    <w:rsid w:val="00EA5166"/>
    <w:rsid w:val="00EA52CA"/>
    <w:rsid w:val="00EA537A"/>
    <w:rsid w:val="00EA552F"/>
    <w:rsid w:val="00EA55AF"/>
    <w:rsid w:val="00EA55C2"/>
    <w:rsid w:val="00EA55D6"/>
    <w:rsid w:val="00EA56AC"/>
    <w:rsid w:val="00EA5768"/>
    <w:rsid w:val="00EA5829"/>
    <w:rsid w:val="00EA5908"/>
    <w:rsid w:val="00EA5986"/>
    <w:rsid w:val="00EA5B1C"/>
    <w:rsid w:val="00EA5CA2"/>
    <w:rsid w:val="00EA62C0"/>
    <w:rsid w:val="00EA664D"/>
    <w:rsid w:val="00EA6651"/>
    <w:rsid w:val="00EA6B5D"/>
    <w:rsid w:val="00EA72A8"/>
    <w:rsid w:val="00EA733C"/>
    <w:rsid w:val="00EA7489"/>
    <w:rsid w:val="00EA7690"/>
    <w:rsid w:val="00EA7819"/>
    <w:rsid w:val="00EA78B6"/>
    <w:rsid w:val="00EA78F0"/>
    <w:rsid w:val="00EA7943"/>
    <w:rsid w:val="00EA7A97"/>
    <w:rsid w:val="00EA7AB9"/>
    <w:rsid w:val="00EA7EAF"/>
    <w:rsid w:val="00EA7FA6"/>
    <w:rsid w:val="00EB001E"/>
    <w:rsid w:val="00EB0093"/>
    <w:rsid w:val="00EB03FD"/>
    <w:rsid w:val="00EB0495"/>
    <w:rsid w:val="00EB056F"/>
    <w:rsid w:val="00EB0785"/>
    <w:rsid w:val="00EB0883"/>
    <w:rsid w:val="00EB0B98"/>
    <w:rsid w:val="00EB0C0F"/>
    <w:rsid w:val="00EB0E2E"/>
    <w:rsid w:val="00EB0E9F"/>
    <w:rsid w:val="00EB0FA8"/>
    <w:rsid w:val="00EB1016"/>
    <w:rsid w:val="00EB107F"/>
    <w:rsid w:val="00EB1369"/>
    <w:rsid w:val="00EB1376"/>
    <w:rsid w:val="00EB1474"/>
    <w:rsid w:val="00EB14FE"/>
    <w:rsid w:val="00EB15A9"/>
    <w:rsid w:val="00EB1610"/>
    <w:rsid w:val="00EB1693"/>
    <w:rsid w:val="00EB184C"/>
    <w:rsid w:val="00EB19DF"/>
    <w:rsid w:val="00EB1A9C"/>
    <w:rsid w:val="00EB1B60"/>
    <w:rsid w:val="00EB1D9F"/>
    <w:rsid w:val="00EB1F02"/>
    <w:rsid w:val="00EB203E"/>
    <w:rsid w:val="00EB21AE"/>
    <w:rsid w:val="00EB226B"/>
    <w:rsid w:val="00EB2394"/>
    <w:rsid w:val="00EB23DA"/>
    <w:rsid w:val="00EB2643"/>
    <w:rsid w:val="00EB2725"/>
    <w:rsid w:val="00EB286A"/>
    <w:rsid w:val="00EB29D7"/>
    <w:rsid w:val="00EB2DCD"/>
    <w:rsid w:val="00EB2DF4"/>
    <w:rsid w:val="00EB2E7D"/>
    <w:rsid w:val="00EB2FD5"/>
    <w:rsid w:val="00EB309C"/>
    <w:rsid w:val="00EB31B2"/>
    <w:rsid w:val="00EB3565"/>
    <w:rsid w:val="00EB3690"/>
    <w:rsid w:val="00EB379E"/>
    <w:rsid w:val="00EB387F"/>
    <w:rsid w:val="00EB38B5"/>
    <w:rsid w:val="00EB3C9D"/>
    <w:rsid w:val="00EB3D28"/>
    <w:rsid w:val="00EB3DDC"/>
    <w:rsid w:val="00EB3F93"/>
    <w:rsid w:val="00EB408F"/>
    <w:rsid w:val="00EB40CC"/>
    <w:rsid w:val="00EB412C"/>
    <w:rsid w:val="00EB45A1"/>
    <w:rsid w:val="00EB4863"/>
    <w:rsid w:val="00EB4A90"/>
    <w:rsid w:val="00EB4ABB"/>
    <w:rsid w:val="00EB4B9C"/>
    <w:rsid w:val="00EB5069"/>
    <w:rsid w:val="00EB51BC"/>
    <w:rsid w:val="00EB532F"/>
    <w:rsid w:val="00EB53F9"/>
    <w:rsid w:val="00EB5611"/>
    <w:rsid w:val="00EB5701"/>
    <w:rsid w:val="00EB585E"/>
    <w:rsid w:val="00EB5994"/>
    <w:rsid w:val="00EB5C1D"/>
    <w:rsid w:val="00EB5CF4"/>
    <w:rsid w:val="00EB5F59"/>
    <w:rsid w:val="00EB6044"/>
    <w:rsid w:val="00EB6279"/>
    <w:rsid w:val="00EB62C0"/>
    <w:rsid w:val="00EB62C2"/>
    <w:rsid w:val="00EB64A8"/>
    <w:rsid w:val="00EB6930"/>
    <w:rsid w:val="00EB6A74"/>
    <w:rsid w:val="00EB6BF0"/>
    <w:rsid w:val="00EB6C08"/>
    <w:rsid w:val="00EB6DCE"/>
    <w:rsid w:val="00EB6E0F"/>
    <w:rsid w:val="00EB6E70"/>
    <w:rsid w:val="00EB6F20"/>
    <w:rsid w:val="00EB6F75"/>
    <w:rsid w:val="00EB704A"/>
    <w:rsid w:val="00EB7069"/>
    <w:rsid w:val="00EB71DA"/>
    <w:rsid w:val="00EB75AA"/>
    <w:rsid w:val="00EB77D8"/>
    <w:rsid w:val="00EB7856"/>
    <w:rsid w:val="00EB78E1"/>
    <w:rsid w:val="00EB7901"/>
    <w:rsid w:val="00EB7C95"/>
    <w:rsid w:val="00EB7E82"/>
    <w:rsid w:val="00EC00AE"/>
    <w:rsid w:val="00EC024E"/>
    <w:rsid w:val="00EC0342"/>
    <w:rsid w:val="00EC0349"/>
    <w:rsid w:val="00EC064B"/>
    <w:rsid w:val="00EC0A16"/>
    <w:rsid w:val="00EC0A6E"/>
    <w:rsid w:val="00EC0AD8"/>
    <w:rsid w:val="00EC0C55"/>
    <w:rsid w:val="00EC0C87"/>
    <w:rsid w:val="00EC0F65"/>
    <w:rsid w:val="00EC0FF1"/>
    <w:rsid w:val="00EC12D8"/>
    <w:rsid w:val="00EC1483"/>
    <w:rsid w:val="00EC166E"/>
    <w:rsid w:val="00EC17DF"/>
    <w:rsid w:val="00EC17FD"/>
    <w:rsid w:val="00EC1815"/>
    <w:rsid w:val="00EC18C8"/>
    <w:rsid w:val="00EC18D7"/>
    <w:rsid w:val="00EC1A97"/>
    <w:rsid w:val="00EC1AAD"/>
    <w:rsid w:val="00EC1AD6"/>
    <w:rsid w:val="00EC1AD7"/>
    <w:rsid w:val="00EC1B46"/>
    <w:rsid w:val="00EC1BDB"/>
    <w:rsid w:val="00EC1D5C"/>
    <w:rsid w:val="00EC1F09"/>
    <w:rsid w:val="00EC1FDD"/>
    <w:rsid w:val="00EC2085"/>
    <w:rsid w:val="00EC2144"/>
    <w:rsid w:val="00EC2147"/>
    <w:rsid w:val="00EC23B4"/>
    <w:rsid w:val="00EC2402"/>
    <w:rsid w:val="00EC249A"/>
    <w:rsid w:val="00EC2595"/>
    <w:rsid w:val="00EC25B4"/>
    <w:rsid w:val="00EC286A"/>
    <w:rsid w:val="00EC2B6D"/>
    <w:rsid w:val="00EC2E4E"/>
    <w:rsid w:val="00EC304B"/>
    <w:rsid w:val="00EC32CE"/>
    <w:rsid w:val="00EC3337"/>
    <w:rsid w:val="00EC339E"/>
    <w:rsid w:val="00EC33B2"/>
    <w:rsid w:val="00EC3449"/>
    <w:rsid w:val="00EC34C7"/>
    <w:rsid w:val="00EC3634"/>
    <w:rsid w:val="00EC37BA"/>
    <w:rsid w:val="00EC37EE"/>
    <w:rsid w:val="00EC3993"/>
    <w:rsid w:val="00EC3A22"/>
    <w:rsid w:val="00EC3B85"/>
    <w:rsid w:val="00EC4189"/>
    <w:rsid w:val="00EC430F"/>
    <w:rsid w:val="00EC437B"/>
    <w:rsid w:val="00EC43E0"/>
    <w:rsid w:val="00EC43F5"/>
    <w:rsid w:val="00EC44BB"/>
    <w:rsid w:val="00EC4814"/>
    <w:rsid w:val="00EC482D"/>
    <w:rsid w:val="00EC492C"/>
    <w:rsid w:val="00EC4983"/>
    <w:rsid w:val="00EC4A7A"/>
    <w:rsid w:val="00EC4ACB"/>
    <w:rsid w:val="00EC5031"/>
    <w:rsid w:val="00EC553E"/>
    <w:rsid w:val="00EC5B95"/>
    <w:rsid w:val="00EC5D53"/>
    <w:rsid w:val="00EC60F3"/>
    <w:rsid w:val="00EC6197"/>
    <w:rsid w:val="00EC6203"/>
    <w:rsid w:val="00EC633F"/>
    <w:rsid w:val="00EC64BE"/>
    <w:rsid w:val="00EC6530"/>
    <w:rsid w:val="00EC699A"/>
    <w:rsid w:val="00EC69B2"/>
    <w:rsid w:val="00EC6B70"/>
    <w:rsid w:val="00EC6C11"/>
    <w:rsid w:val="00EC6CCA"/>
    <w:rsid w:val="00EC7199"/>
    <w:rsid w:val="00EC722C"/>
    <w:rsid w:val="00EC7248"/>
    <w:rsid w:val="00EC7406"/>
    <w:rsid w:val="00EC7586"/>
    <w:rsid w:val="00EC7664"/>
    <w:rsid w:val="00EC7719"/>
    <w:rsid w:val="00EC7B04"/>
    <w:rsid w:val="00EC7EC8"/>
    <w:rsid w:val="00EC7F4A"/>
    <w:rsid w:val="00ED016B"/>
    <w:rsid w:val="00ED05B8"/>
    <w:rsid w:val="00ED05EB"/>
    <w:rsid w:val="00ED0788"/>
    <w:rsid w:val="00ED0AEA"/>
    <w:rsid w:val="00ED0D0A"/>
    <w:rsid w:val="00ED0DA6"/>
    <w:rsid w:val="00ED0F87"/>
    <w:rsid w:val="00ED0FE4"/>
    <w:rsid w:val="00ED10C9"/>
    <w:rsid w:val="00ED122B"/>
    <w:rsid w:val="00ED12E7"/>
    <w:rsid w:val="00ED13A2"/>
    <w:rsid w:val="00ED13BC"/>
    <w:rsid w:val="00ED15DB"/>
    <w:rsid w:val="00ED164C"/>
    <w:rsid w:val="00ED1667"/>
    <w:rsid w:val="00ED16F3"/>
    <w:rsid w:val="00ED1768"/>
    <w:rsid w:val="00ED1A42"/>
    <w:rsid w:val="00ED1CEB"/>
    <w:rsid w:val="00ED1E17"/>
    <w:rsid w:val="00ED1E45"/>
    <w:rsid w:val="00ED1FAC"/>
    <w:rsid w:val="00ED20C5"/>
    <w:rsid w:val="00ED2480"/>
    <w:rsid w:val="00ED2537"/>
    <w:rsid w:val="00ED27EA"/>
    <w:rsid w:val="00ED2895"/>
    <w:rsid w:val="00ED28D0"/>
    <w:rsid w:val="00ED28F9"/>
    <w:rsid w:val="00ED29B3"/>
    <w:rsid w:val="00ED2C6B"/>
    <w:rsid w:val="00ED2DFA"/>
    <w:rsid w:val="00ED2E34"/>
    <w:rsid w:val="00ED2EF9"/>
    <w:rsid w:val="00ED32D2"/>
    <w:rsid w:val="00ED33D1"/>
    <w:rsid w:val="00ED36FB"/>
    <w:rsid w:val="00ED388E"/>
    <w:rsid w:val="00ED39B2"/>
    <w:rsid w:val="00ED3D20"/>
    <w:rsid w:val="00ED3D8C"/>
    <w:rsid w:val="00ED3F18"/>
    <w:rsid w:val="00ED4095"/>
    <w:rsid w:val="00ED4110"/>
    <w:rsid w:val="00ED43F7"/>
    <w:rsid w:val="00ED4416"/>
    <w:rsid w:val="00ED4512"/>
    <w:rsid w:val="00ED4531"/>
    <w:rsid w:val="00ED455F"/>
    <w:rsid w:val="00ED4729"/>
    <w:rsid w:val="00ED4C49"/>
    <w:rsid w:val="00ED4F0D"/>
    <w:rsid w:val="00ED51B6"/>
    <w:rsid w:val="00ED5329"/>
    <w:rsid w:val="00ED5372"/>
    <w:rsid w:val="00ED54B2"/>
    <w:rsid w:val="00ED5574"/>
    <w:rsid w:val="00ED5603"/>
    <w:rsid w:val="00ED5683"/>
    <w:rsid w:val="00ED5AF0"/>
    <w:rsid w:val="00ED5C64"/>
    <w:rsid w:val="00ED5EA7"/>
    <w:rsid w:val="00ED5F95"/>
    <w:rsid w:val="00ED610F"/>
    <w:rsid w:val="00ED6148"/>
    <w:rsid w:val="00ED626B"/>
    <w:rsid w:val="00ED64AD"/>
    <w:rsid w:val="00ED657C"/>
    <w:rsid w:val="00ED65E0"/>
    <w:rsid w:val="00ED6954"/>
    <w:rsid w:val="00ED6A1E"/>
    <w:rsid w:val="00ED6B2F"/>
    <w:rsid w:val="00ED6B4F"/>
    <w:rsid w:val="00ED6C45"/>
    <w:rsid w:val="00ED6C72"/>
    <w:rsid w:val="00ED6D7C"/>
    <w:rsid w:val="00ED6E16"/>
    <w:rsid w:val="00ED6EC1"/>
    <w:rsid w:val="00ED6EE7"/>
    <w:rsid w:val="00ED70A9"/>
    <w:rsid w:val="00ED70F9"/>
    <w:rsid w:val="00ED7163"/>
    <w:rsid w:val="00ED777D"/>
    <w:rsid w:val="00ED7A27"/>
    <w:rsid w:val="00ED7A34"/>
    <w:rsid w:val="00ED7A40"/>
    <w:rsid w:val="00ED7CA2"/>
    <w:rsid w:val="00ED7CBB"/>
    <w:rsid w:val="00ED7D33"/>
    <w:rsid w:val="00ED7E7A"/>
    <w:rsid w:val="00ED7EF1"/>
    <w:rsid w:val="00ED7F32"/>
    <w:rsid w:val="00ED7F37"/>
    <w:rsid w:val="00EE0227"/>
    <w:rsid w:val="00EE02CC"/>
    <w:rsid w:val="00EE04F4"/>
    <w:rsid w:val="00EE083E"/>
    <w:rsid w:val="00EE0A75"/>
    <w:rsid w:val="00EE0A86"/>
    <w:rsid w:val="00EE0C63"/>
    <w:rsid w:val="00EE0EB0"/>
    <w:rsid w:val="00EE0ED7"/>
    <w:rsid w:val="00EE0FA6"/>
    <w:rsid w:val="00EE11CB"/>
    <w:rsid w:val="00EE1270"/>
    <w:rsid w:val="00EE1478"/>
    <w:rsid w:val="00EE1523"/>
    <w:rsid w:val="00EE1547"/>
    <w:rsid w:val="00EE1774"/>
    <w:rsid w:val="00EE18C7"/>
    <w:rsid w:val="00EE1A3A"/>
    <w:rsid w:val="00EE1C9A"/>
    <w:rsid w:val="00EE1EAB"/>
    <w:rsid w:val="00EE206B"/>
    <w:rsid w:val="00EE20EB"/>
    <w:rsid w:val="00EE2164"/>
    <w:rsid w:val="00EE21A3"/>
    <w:rsid w:val="00EE254C"/>
    <w:rsid w:val="00EE2573"/>
    <w:rsid w:val="00EE26C7"/>
    <w:rsid w:val="00EE27CE"/>
    <w:rsid w:val="00EE2940"/>
    <w:rsid w:val="00EE29DA"/>
    <w:rsid w:val="00EE2A37"/>
    <w:rsid w:val="00EE2AE6"/>
    <w:rsid w:val="00EE2B2F"/>
    <w:rsid w:val="00EE2D35"/>
    <w:rsid w:val="00EE3115"/>
    <w:rsid w:val="00EE31E3"/>
    <w:rsid w:val="00EE32C5"/>
    <w:rsid w:val="00EE3417"/>
    <w:rsid w:val="00EE350C"/>
    <w:rsid w:val="00EE3553"/>
    <w:rsid w:val="00EE35AF"/>
    <w:rsid w:val="00EE35F1"/>
    <w:rsid w:val="00EE3651"/>
    <w:rsid w:val="00EE3747"/>
    <w:rsid w:val="00EE37CA"/>
    <w:rsid w:val="00EE381B"/>
    <w:rsid w:val="00EE39A5"/>
    <w:rsid w:val="00EE3C71"/>
    <w:rsid w:val="00EE3DEF"/>
    <w:rsid w:val="00EE4094"/>
    <w:rsid w:val="00EE40CE"/>
    <w:rsid w:val="00EE4168"/>
    <w:rsid w:val="00EE4176"/>
    <w:rsid w:val="00EE4217"/>
    <w:rsid w:val="00EE425E"/>
    <w:rsid w:val="00EE4264"/>
    <w:rsid w:val="00EE43CC"/>
    <w:rsid w:val="00EE46F7"/>
    <w:rsid w:val="00EE47FA"/>
    <w:rsid w:val="00EE493B"/>
    <w:rsid w:val="00EE49E9"/>
    <w:rsid w:val="00EE4B44"/>
    <w:rsid w:val="00EE4DF9"/>
    <w:rsid w:val="00EE4F1E"/>
    <w:rsid w:val="00EE4F57"/>
    <w:rsid w:val="00EE500A"/>
    <w:rsid w:val="00EE5228"/>
    <w:rsid w:val="00EE5297"/>
    <w:rsid w:val="00EE532A"/>
    <w:rsid w:val="00EE5355"/>
    <w:rsid w:val="00EE5404"/>
    <w:rsid w:val="00EE5514"/>
    <w:rsid w:val="00EE568D"/>
    <w:rsid w:val="00EE5857"/>
    <w:rsid w:val="00EE5901"/>
    <w:rsid w:val="00EE5967"/>
    <w:rsid w:val="00EE5D16"/>
    <w:rsid w:val="00EE5D60"/>
    <w:rsid w:val="00EE5EC7"/>
    <w:rsid w:val="00EE5F31"/>
    <w:rsid w:val="00EE60A4"/>
    <w:rsid w:val="00EE61BF"/>
    <w:rsid w:val="00EE6227"/>
    <w:rsid w:val="00EE6300"/>
    <w:rsid w:val="00EE6431"/>
    <w:rsid w:val="00EE644B"/>
    <w:rsid w:val="00EE6703"/>
    <w:rsid w:val="00EE6800"/>
    <w:rsid w:val="00EE6A2E"/>
    <w:rsid w:val="00EE704B"/>
    <w:rsid w:val="00EE7451"/>
    <w:rsid w:val="00EE7571"/>
    <w:rsid w:val="00EE75F2"/>
    <w:rsid w:val="00EE76D1"/>
    <w:rsid w:val="00EE790B"/>
    <w:rsid w:val="00EE7C11"/>
    <w:rsid w:val="00EE7C2F"/>
    <w:rsid w:val="00EE7C8C"/>
    <w:rsid w:val="00EE7D0B"/>
    <w:rsid w:val="00EE7EB4"/>
    <w:rsid w:val="00EF04C2"/>
    <w:rsid w:val="00EF0509"/>
    <w:rsid w:val="00EF05DC"/>
    <w:rsid w:val="00EF05FD"/>
    <w:rsid w:val="00EF06CE"/>
    <w:rsid w:val="00EF06EF"/>
    <w:rsid w:val="00EF0761"/>
    <w:rsid w:val="00EF082B"/>
    <w:rsid w:val="00EF09EE"/>
    <w:rsid w:val="00EF09F4"/>
    <w:rsid w:val="00EF0BD3"/>
    <w:rsid w:val="00EF0C5F"/>
    <w:rsid w:val="00EF0E82"/>
    <w:rsid w:val="00EF13EC"/>
    <w:rsid w:val="00EF13EF"/>
    <w:rsid w:val="00EF1465"/>
    <w:rsid w:val="00EF14D8"/>
    <w:rsid w:val="00EF16AF"/>
    <w:rsid w:val="00EF1772"/>
    <w:rsid w:val="00EF17A5"/>
    <w:rsid w:val="00EF17CB"/>
    <w:rsid w:val="00EF1981"/>
    <w:rsid w:val="00EF1B47"/>
    <w:rsid w:val="00EF1E64"/>
    <w:rsid w:val="00EF1F44"/>
    <w:rsid w:val="00EF1FCF"/>
    <w:rsid w:val="00EF205C"/>
    <w:rsid w:val="00EF20A6"/>
    <w:rsid w:val="00EF2504"/>
    <w:rsid w:val="00EF25DD"/>
    <w:rsid w:val="00EF2733"/>
    <w:rsid w:val="00EF275F"/>
    <w:rsid w:val="00EF285F"/>
    <w:rsid w:val="00EF296D"/>
    <w:rsid w:val="00EF2AD4"/>
    <w:rsid w:val="00EF31AA"/>
    <w:rsid w:val="00EF33B2"/>
    <w:rsid w:val="00EF33D6"/>
    <w:rsid w:val="00EF3712"/>
    <w:rsid w:val="00EF3789"/>
    <w:rsid w:val="00EF38D6"/>
    <w:rsid w:val="00EF3C3C"/>
    <w:rsid w:val="00EF3C78"/>
    <w:rsid w:val="00EF3F17"/>
    <w:rsid w:val="00EF4103"/>
    <w:rsid w:val="00EF42A3"/>
    <w:rsid w:val="00EF4397"/>
    <w:rsid w:val="00EF465D"/>
    <w:rsid w:val="00EF474D"/>
    <w:rsid w:val="00EF4756"/>
    <w:rsid w:val="00EF4A08"/>
    <w:rsid w:val="00EF4B69"/>
    <w:rsid w:val="00EF4BBE"/>
    <w:rsid w:val="00EF4BF6"/>
    <w:rsid w:val="00EF4CE3"/>
    <w:rsid w:val="00EF4D0C"/>
    <w:rsid w:val="00EF4D6F"/>
    <w:rsid w:val="00EF4E14"/>
    <w:rsid w:val="00EF4E2F"/>
    <w:rsid w:val="00EF4E58"/>
    <w:rsid w:val="00EF4E6F"/>
    <w:rsid w:val="00EF4F8F"/>
    <w:rsid w:val="00EF5247"/>
    <w:rsid w:val="00EF5427"/>
    <w:rsid w:val="00EF55C7"/>
    <w:rsid w:val="00EF560C"/>
    <w:rsid w:val="00EF58D0"/>
    <w:rsid w:val="00EF59A6"/>
    <w:rsid w:val="00EF59D0"/>
    <w:rsid w:val="00EF5A13"/>
    <w:rsid w:val="00EF5B8C"/>
    <w:rsid w:val="00EF5BE6"/>
    <w:rsid w:val="00EF5CEE"/>
    <w:rsid w:val="00EF5D9C"/>
    <w:rsid w:val="00EF5E31"/>
    <w:rsid w:val="00EF5F4A"/>
    <w:rsid w:val="00EF5F50"/>
    <w:rsid w:val="00EF5FB6"/>
    <w:rsid w:val="00EF603E"/>
    <w:rsid w:val="00EF6194"/>
    <w:rsid w:val="00EF6500"/>
    <w:rsid w:val="00EF670E"/>
    <w:rsid w:val="00EF6728"/>
    <w:rsid w:val="00EF6767"/>
    <w:rsid w:val="00EF67EF"/>
    <w:rsid w:val="00EF68CC"/>
    <w:rsid w:val="00EF6AD9"/>
    <w:rsid w:val="00EF6B13"/>
    <w:rsid w:val="00EF6C12"/>
    <w:rsid w:val="00EF6C6D"/>
    <w:rsid w:val="00EF6CE2"/>
    <w:rsid w:val="00EF6D17"/>
    <w:rsid w:val="00EF6DD2"/>
    <w:rsid w:val="00EF6F08"/>
    <w:rsid w:val="00EF7098"/>
    <w:rsid w:val="00EF70FB"/>
    <w:rsid w:val="00EF710F"/>
    <w:rsid w:val="00EF7152"/>
    <w:rsid w:val="00EF715D"/>
    <w:rsid w:val="00EF71DE"/>
    <w:rsid w:val="00EF736C"/>
    <w:rsid w:val="00EF737D"/>
    <w:rsid w:val="00EF74EF"/>
    <w:rsid w:val="00EF76AD"/>
    <w:rsid w:val="00EF7875"/>
    <w:rsid w:val="00EF7B4B"/>
    <w:rsid w:val="00EF7C76"/>
    <w:rsid w:val="00EF7CF1"/>
    <w:rsid w:val="00EF7DDB"/>
    <w:rsid w:val="00EF7E37"/>
    <w:rsid w:val="00EF7E45"/>
    <w:rsid w:val="00EF7E7C"/>
    <w:rsid w:val="00EF7F82"/>
    <w:rsid w:val="00F001B8"/>
    <w:rsid w:val="00F00413"/>
    <w:rsid w:val="00F0094A"/>
    <w:rsid w:val="00F009FD"/>
    <w:rsid w:val="00F009FF"/>
    <w:rsid w:val="00F00AB6"/>
    <w:rsid w:val="00F00E09"/>
    <w:rsid w:val="00F00F88"/>
    <w:rsid w:val="00F010CA"/>
    <w:rsid w:val="00F010F0"/>
    <w:rsid w:val="00F011DB"/>
    <w:rsid w:val="00F012F9"/>
    <w:rsid w:val="00F013B7"/>
    <w:rsid w:val="00F013F4"/>
    <w:rsid w:val="00F0163C"/>
    <w:rsid w:val="00F0164B"/>
    <w:rsid w:val="00F016D7"/>
    <w:rsid w:val="00F01B2E"/>
    <w:rsid w:val="00F01B42"/>
    <w:rsid w:val="00F01BA7"/>
    <w:rsid w:val="00F01CDB"/>
    <w:rsid w:val="00F01CED"/>
    <w:rsid w:val="00F01D94"/>
    <w:rsid w:val="00F01E5C"/>
    <w:rsid w:val="00F01E87"/>
    <w:rsid w:val="00F01F02"/>
    <w:rsid w:val="00F02181"/>
    <w:rsid w:val="00F02450"/>
    <w:rsid w:val="00F02455"/>
    <w:rsid w:val="00F027C4"/>
    <w:rsid w:val="00F02878"/>
    <w:rsid w:val="00F02A05"/>
    <w:rsid w:val="00F02E0F"/>
    <w:rsid w:val="00F02E2F"/>
    <w:rsid w:val="00F03063"/>
    <w:rsid w:val="00F032D1"/>
    <w:rsid w:val="00F032E9"/>
    <w:rsid w:val="00F0349A"/>
    <w:rsid w:val="00F034A2"/>
    <w:rsid w:val="00F034D4"/>
    <w:rsid w:val="00F036B0"/>
    <w:rsid w:val="00F03810"/>
    <w:rsid w:val="00F0390F"/>
    <w:rsid w:val="00F03CA6"/>
    <w:rsid w:val="00F03D5B"/>
    <w:rsid w:val="00F03EEA"/>
    <w:rsid w:val="00F0409B"/>
    <w:rsid w:val="00F04281"/>
    <w:rsid w:val="00F045C0"/>
    <w:rsid w:val="00F0486D"/>
    <w:rsid w:val="00F04D39"/>
    <w:rsid w:val="00F04E3E"/>
    <w:rsid w:val="00F04F4B"/>
    <w:rsid w:val="00F050A1"/>
    <w:rsid w:val="00F052A9"/>
    <w:rsid w:val="00F053D6"/>
    <w:rsid w:val="00F05422"/>
    <w:rsid w:val="00F056F0"/>
    <w:rsid w:val="00F0574A"/>
    <w:rsid w:val="00F05766"/>
    <w:rsid w:val="00F057C5"/>
    <w:rsid w:val="00F05885"/>
    <w:rsid w:val="00F05944"/>
    <w:rsid w:val="00F059A6"/>
    <w:rsid w:val="00F059D9"/>
    <w:rsid w:val="00F05B1D"/>
    <w:rsid w:val="00F05F42"/>
    <w:rsid w:val="00F05F75"/>
    <w:rsid w:val="00F05FF3"/>
    <w:rsid w:val="00F0607A"/>
    <w:rsid w:val="00F060DE"/>
    <w:rsid w:val="00F06735"/>
    <w:rsid w:val="00F06844"/>
    <w:rsid w:val="00F06877"/>
    <w:rsid w:val="00F0693D"/>
    <w:rsid w:val="00F06A45"/>
    <w:rsid w:val="00F06AD6"/>
    <w:rsid w:val="00F0703B"/>
    <w:rsid w:val="00F07227"/>
    <w:rsid w:val="00F07364"/>
    <w:rsid w:val="00F07379"/>
    <w:rsid w:val="00F073BC"/>
    <w:rsid w:val="00F074D7"/>
    <w:rsid w:val="00F0750C"/>
    <w:rsid w:val="00F07536"/>
    <w:rsid w:val="00F0769A"/>
    <w:rsid w:val="00F07741"/>
    <w:rsid w:val="00F0776B"/>
    <w:rsid w:val="00F079DB"/>
    <w:rsid w:val="00F07DAE"/>
    <w:rsid w:val="00F07FEF"/>
    <w:rsid w:val="00F101CE"/>
    <w:rsid w:val="00F102B0"/>
    <w:rsid w:val="00F1044C"/>
    <w:rsid w:val="00F10551"/>
    <w:rsid w:val="00F105A3"/>
    <w:rsid w:val="00F105DC"/>
    <w:rsid w:val="00F109AC"/>
    <w:rsid w:val="00F10B37"/>
    <w:rsid w:val="00F10C2A"/>
    <w:rsid w:val="00F10C7D"/>
    <w:rsid w:val="00F10CF9"/>
    <w:rsid w:val="00F10D30"/>
    <w:rsid w:val="00F10DD5"/>
    <w:rsid w:val="00F11077"/>
    <w:rsid w:val="00F1133A"/>
    <w:rsid w:val="00F11481"/>
    <w:rsid w:val="00F11587"/>
    <w:rsid w:val="00F11699"/>
    <w:rsid w:val="00F116E1"/>
    <w:rsid w:val="00F118CB"/>
    <w:rsid w:val="00F119E2"/>
    <w:rsid w:val="00F11ABA"/>
    <w:rsid w:val="00F11B01"/>
    <w:rsid w:val="00F11B11"/>
    <w:rsid w:val="00F11CB1"/>
    <w:rsid w:val="00F12054"/>
    <w:rsid w:val="00F12175"/>
    <w:rsid w:val="00F122C5"/>
    <w:rsid w:val="00F12387"/>
    <w:rsid w:val="00F123C7"/>
    <w:rsid w:val="00F12435"/>
    <w:rsid w:val="00F1259C"/>
    <w:rsid w:val="00F125A1"/>
    <w:rsid w:val="00F126CF"/>
    <w:rsid w:val="00F1282B"/>
    <w:rsid w:val="00F12877"/>
    <w:rsid w:val="00F129C0"/>
    <w:rsid w:val="00F12C03"/>
    <w:rsid w:val="00F12C4B"/>
    <w:rsid w:val="00F12C81"/>
    <w:rsid w:val="00F12F0D"/>
    <w:rsid w:val="00F12FFC"/>
    <w:rsid w:val="00F130E3"/>
    <w:rsid w:val="00F13393"/>
    <w:rsid w:val="00F133C7"/>
    <w:rsid w:val="00F13484"/>
    <w:rsid w:val="00F1351E"/>
    <w:rsid w:val="00F13521"/>
    <w:rsid w:val="00F1359B"/>
    <w:rsid w:val="00F13733"/>
    <w:rsid w:val="00F13866"/>
    <w:rsid w:val="00F13A71"/>
    <w:rsid w:val="00F13EEA"/>
    <w:rsid w:val="00F144F8"/>
    <w:rsid w:val="00F1457D"/>
    <w:rsid w:val="00F1460A"/>
    <w:rsid w:val="00F1489E"/>
    <w:rsid w:val="00F14A21"/>
    <w:rsid w:val="00F14A6D"/>
    <w:rsid w:val="00F14B83"/>
    <w:rsid w:val="00F14BEF"/>
    <w:rsid w:val="00F14C2D"/>
    <w:rsid w:val="00F14EBC"/>
    <w:rsid w:val="00F15005"/>
    <w:rsid w:val="00F150F0"/>
    <w:rsid w:val="00F1528E"/>
    <w:rsid w:val="00F153A7"/>
    <w:rsid w:val="00F15436"/>
    <w:rsid w:val="00F154E1"/>
    <w:rsid w:val="00F15761"/>
    <w:rsid w:val="00F15B76"/>
    <w:rsid w:val="00F15BB2"/>
    <w:rsid w:val="00F15C2B"/>
    <w:rsid w:val="00F15D1E"/>
    <w:rsid w:val="00F15D3F"/>
    <w:rsid w:val="00F15D57"/>
    <w:rsid w:val="00F15FE1"/>
    <w:rsid w:val="00F16020"/>
    <w:rsid w:val="00F16379"/>
    <w:rsid w:val="00F166EA"/>
    <w:rsid w:val="00F16A49"/>
    <w:rsid w:val="00F16B62"/>
    <w:rsid w:val="00F16C3B"/>
    <w:rsid w:val="00F16C43"/>
    <w:rsid w:val="00F16D1C"/>
    <w:rsid w:val="00F16E44"/>
    <w:rsid w:val="00F16E65"/>
    <w:rsid w:val="00F16F69"/>
    <w:rsid w:val="00F16F9E"/>
    <w:rsid w:val="00F17103"/>
    <w:rsid w:val="00F171FB"/>
    <w:rsid w:val="00F17225"/>
    <w:rsid w:val="00F17230"/>
    <w:rsid w:val="00F17261"/>
    <w:rsid w:val="00F17546"/>
    <w:rsid w:val="00F17602"/>
    <w:rsid w:val="00F17775"/>
    <w:rsid w:val="00F178EF"/>
    <w:rsid w:val="00F1797F"/>
    <w:rsid w:val="00F17B98"/>
    <w:rsid w:val="00F17C1F"/>
    <w:rsid w:val="00F17CF7"/>
    <w:rsid w:val="00F17D3D"/>
    <w:rsid w:val="00F17E96"/>
    <w:rsid w:val="00F17F16"/>
    <w:rsid w:val="00F2035B"/>
    <w:rsid w:val="00F204F2"/>
    <w:rsid w:val="00F205B9"/>
    <w:rsid w:val="00F208F5"/>
    <w:rsid w:val="00F20C63"/>
    <w:rsid w:val="00F20D4F"/>
    <w:rsid w:val="00F20DAF"/>
    <w:rsid w:val="00F20E1F"/>
    <w:rsid w:val="00F20EB7"/>
    <w:rsid w:val="00F20EC1"/>
    <w:rsid w:val="00F20F8E"/>
    <w:rsid w:val="00F20FCE"/>
    <w:rsid w:val="00F2103E"/>
    <w:rsid w:val="00F21084"/>
    <w:rsid w:val="00F210D5"/>
    <w:rsid w:val="00F2114D"/>
    <w:rsid w:val="00F2126F"/>
    <w:rsid w:val="00F21273"/>
    <w:rsid w:val="00F212F4"/>
    <w:rsid w:val="00F2137C"/>
    <w:rsid w:val="00F2155C"/>
    <w:rsid w:val="00F21609"/>
    <w:rsid w:val="00F2163A"/>
    <w:rsid w:val="00F217DE"/>
    <w:rsid w:val="00F217EC"/>
    <w:rsid w:val="00F21925"/>
    <w:rsid w:val="00F219BA"/>
    <w:rsid w:val="00F21BD4"/>
    <w:rsid w:val="00F21C4F"/>
    <w:rsid w:val="00F21D97"/>
    <w:rsid w:val="00F21E06"/>
    <w:rsid w:val="00F21E84"/>
    <w:rsid w:val="00F22288"/>
    <w:rsid w:val="00F22494"/>
    <w:rsid w:val="00F22778"/>
    <w:rsid w:val="00F22998"/>
    <w:rsid w:val="00F229D9"/>
    <w:rsid w:val="00F22A64"/>
    <w:rsid w:val="00F22D06"/>
    <w:rsid w:val="00F22E45"/>
    <w:rsid w:val="00F22E78"/>
    <w:rsid w:val="00F22EFF"/>
    <w:rsid w:val="00F22F63"/>
    <w:rsid w:val="00F23069"/>
    <w:rsid w:val="00F23108"/>
    <w:rsid w:val="00F23182"/>
    <w:rsid w:val="00F23236"/>
    <w:rsid w:val="00F23353"/>
    <w:rsid w:val="00F234AE"/>
    <w:rsid w:val="00F23506"/>
    <w:rsid w:val="00F23512"/>
    <w:rsid w:val="00F2386B"/>
    <w:rsid w:val="00F2395F"/>
    <w:rsid w:val="00F239E9"/>
    <w:rsid w:val="00F239EC"/>
    <w:rsid w:val="00F23CD4"/>
    <w:rsid w:val="00F23CEF"/>
    <w:rsid w:val="00F23F4E"/>
    <w:rsid w:val="00F23FCF"/>
    <w:rsid w:val="00F24032"/>
    <w:rsid w:val="00F24363"/>
    <w:rsid w:val="00F2438E"/>
    <w:rsid w:val="00F243C8"/>
    <w:rsid w:val="00F24479"/>
    <w:rsid w:val="00F2455A"/>
    <w:rsid w:val="00F24590"/>
    <w:rsid w:val="00F2481C"/>
    <w:rsid w:val="00F248E6"/>
    <w:rsid w:val="00F249D2"/>
    <w:rsid w:val="00F24A2E"/>
    <w:rsid w:val="00F24D14"/>
    <w:rsid w:val="00F24DBD"/>
    <w:rsid w:val="00F24FD6"/>
    <w:rsid w:val="00F25154"/>
    <w:rsid w:val="00F251E1"/>
    <w:rsid w:val="00F2532F"/>
    <w:rsid w:val="00F256A0"/>
    <w:rsid w:val="00F25849"/>
    <w:rsid w:val="00F25A45"/>
    <w:rsid w:val="00F25BD4"/>
    <w:rsid w:val="00F25CB6"/>
    <w:rsid w:val="00F25E2E"/>
    <w:rsid w:val="00F26114"/>
    <w:rsid w:val="00F26174"/>
    <w:rsid w:val="00F2641E"/>
    <w:rsid w:val="00F265DF"/>
    <w:rsid w:val="00F26754"/>
    <w:rsid w:val="00F2677F"/>
    <w:rsid w:val="00F2699D"/>
    <w:rsid w:val="00F26CF4"/>
    <w:rsid w:val="00F26D8C"/>
    <w:rsid w:val="00F26E4F"/>
    <w:rsid w:val="00F26E6C"/>
    <w:rsid w:val="00F26F5B"/>
    <w:rsid w:val="00F26FA7"/>
    <w:rsid w:val="00F270FA"/>
    <w:rsid w:val="00F271E3"/>
    <w:rsid w:val="00F27556"/>
    <w:rsid w:val="00F275F6"/>
    <w:rsid w:val="00F27731"/>
    <w:rsid w:val="00F27790"/>
    <w:rsid w:val="00F278F3"/>
    <w:rsid w:val="00F27A8C"/>
    <w:rsid w:val="00F27B33"/>
    <w:rsid w:val="00F27D41"/>
    <w:rsid w:val="00F27F59"/>
    <w:rsid w:val="00F27F85"/>
    <w:rsid w:val="00F30042"/>
    <w:rsid w:val="00F30051"/>
    <w:rsid w:val="00F30399"/>
    <w:rsid w:val="00F303A1"/>
    <w:rsid w:val="00F3056D"/>
    <w:rsid w:val="00F305BD"/>
    <w:rsid w:val="00F306FB"/>
    <w:rsid w:val="00F307A7"/>
    <w:rsid w:val="00F30928"/>
    <w:rsid w:val="00F30989"/>
    <w:rsid w:val="00F30A34"/>
    <w:rsid w:val="00F30D30"/>
    <w:rsid w:val="00F30E00"/>
    <w:rsid w:val="00F30E2E"/>
    <w:rsid w:val="00F30E38"/>
    <w:rsid w:val="00F30F04"/>
    <w:rsid w:val="00F30FC6"/>
    <w:rsid w:val="00F310C7"/>
    <w:rsid w:val="00F31105"/>
    <w:rsid w:val="00F31218"/>
    <w:rsid w:val="00F3127F"/>
    <w:rsid w:val="00F3136B"/>
    <w:rsid w:val="00F31497"/>
    <w:rsid w:val="00F31759"/>
    <w:rsid w:val="00F318AB"/>
    <w:rsid w:val="00F318EE"/>
    <w:rsid w:val="00F3197A"/>
    <w:rsid w:val="00F320B9"/>
    <w:rsid w:val="00F32189"/>
    <w:rsid w:val="00F32473"/>
    <w:rsid w:val="00F324B7"/>
    <w:rsid w:val="00F32638"/>
    <w:rsid w:val="00F3267D"/>
    <w:rsid w:val="00F3276B"/>
    <w:rsid w:val="00F32912"/>
    <w:rsid w:val="00F329F3"/>
    <w:rsid w:val="00F32A28"/>
    <w:rsid w:val="00F32D50"/>
    <w:rsid w:val="00F32E67"/>
    <w:rsid w:val="00F32F06"/>
    <w:rsid w:val="00F3309B"/>
    <w:rsid w:val="00F33216"/>
    <w:rsid w:val="00F3353B"/>
    <w:rsid w:val="00F338BC"/>
    <w:rsid w:val="00F33936"/>
    <w:rsid w:val="00F339BC"/>
    <w:rsid w:val="00F339F7"/>
    <w:rsid w:val="00F33A2C"/>
    <w:rsid w:val="00F33B04"/>
    <w:rsid w:val="00F34108"/>
    <w:rsid w:val="00F3431F"/>
    <w:rsid w:val="00F343AA"/>
    <w:rsid w:val="00F343EB"/>
    <w:rsid w:val="00F3469D"/>
    <w:rsid w:val="00F349D6"/>
    <w:rsid w:val="00F34A82"/>
    <w:rsid w:val="00F34ACD"/>
    <w:rsid w:val="00F34B86"/>
    <w:rsid w:val="00F34C70"/>
    <w:rsid w:val="00F34D40"/>
    <w:rsid w:val="00F3505C"/>
    <w:rsid w:val="00F352DF"/>
    <w:rsid w:val="00F35360"/>
    <w:rsid w:val="00F3552C"/>
    <w:rsid w:val="00F35652"/>
    <w:rsid w:val="00F3574E"/>
    <w:rsid w:val="00F35976"/>
    <w:rsid w:val="00F359E7"/>
    <w:rsid w:val="00F359F2"/>
    <w:rsid w:val="00F35B2F"/>
    <w:rsid w:val="00F35D56"/>
    <w:rsid w:val="00F36037"/>
    <w:rsid w:val="00F36099"/>
    <w:rsid w:val="00F36274"/>
    <w:rsid w:val="00F36374"/>
    <w:rsid w:val="00F3637A"/>
    <w:rsid w:val="00F36381"/>
    <w:rsid w:val="00F364F6"/>
    <w:rsid w:val="00F3650F"/>
    <w:rsid w:val="00F36614"/>
    <w:rsid w:val="00F3664D"/>
    <w:rsid w:val="00F369BC"/>
    <w:rsid w:val="00F369D6"/>
    <w:rsid w:val="00F36A02"/>
    <w:rsid w:val="00F36EAD"/>
    <w:rsid w:val="00F36F12"/>
    <w:rsid w:val="00F36FBE"/>
    <w:rsid w:val="00F3700E"/>
    <w:rsid w:val="00F370F3"/>
    <w:rsid w:val="00F376F2"/>
    <w:rsid w:val="00F37754"/>
    <w:rsid w:val="00F379DD"/>
    <w:rsid w:val="00F37B62"/>
    <w:rsid w:val="00F40037"/>
    <w:rsid w:val="00F401F3"/>
    <w:rsid w:val="00F4026F"/>
    <w:rsid w:val="00F40281"/>
    <w:rsid w:val="00F404C8"/>
    <w:rsid w:val="00F40781"/>
    <w:rsid w:val="00F407CF"/>
    <w:rsid w:val="00F40D5B"/>
    <w:rsid w:val="00F40F64"/>
    <w:rsid w:val="00F41125"/>
    <w:rsid w:val="00F41198"/>
    <w:rsid w:val="00F4150F"/>
    <w:rsid w:val="00F41702"/>
    <w:rsid w:val="00F41709"/>
    <w:rsid w:val="00F41D62"/>
    <w:rsid w:val="00F41ECC"/>
    <w:rsid w:val="00F41F5E"/>
    <w:rsid w:val="00F41F79"/>
    <w:rsid w:val="00F422FE"/>
    <w:rsid w:val="00F423EE"/>
    <w:rsid w:val="00F424D5"/>
    <w:rsid w:val="00F4255A"/>
    <w:rsid w:val="00F42657"/>
    <w:rsid w:val="00F426C3"/>
    <w:rsid w:val="00F426E4"/>
    <w:rsid w:val="00F427EB"/>
    <w:rsid w:val="00F42B10"/>
    <w:rsid w:val="00F42ECF"/>
    <w:rsid w:val="00F42FCF"/>
    <w:rsid w:val="00F42FD2"/>
    <w:rsid w:val="00F430C7"/>
    <w:rsid w:val="00F43108"/>
    <w:rsid w:val="00F431D7"/>
    <w:rsid w:val="00F4344E"/>
    <w:rsid w:val="00F4350E"/>
    <w:rsid w:val="00F43541"/>
    <w:rsid w:val="00F435A2"/>
    <w:rsid w:val="00F435BD"/>
    <w:rsid w:val="00F4361E"/>
    <w:rsid w:val="00F43632"/>
    <w:rsid w:val="00F43850"/>
    <w:rsid w:val="00F43A94"/>
    <w:rsid w:val="00F441EE"/>
    <w:rsid w:val="00F44536"/>
    <w:rsid w:val="00F446A0"/>
    <w:rsid w:val="00F449AD"/>
    <w:rsid w:val="00F449E7"/>
    <w:rsid w:val="00F44B11"/>
    <w:rsid w:val="00F44C46"/>
    <w:rsid w:val="00F44F7F"/>
    <w:rsid w:val="00F44FB1"/>
    <w:rsid w:val="00F4507C"/>
    <w:rsid w:val="00F45306"/>
    <w:rsid w:val="00F45341"/>
    <w:rsid w:val="00F453A2"/>
    <w:rsid w:val="00F453B7"/>
    <w:rsid w:val="00F455FC"/>
    <w:rsid w:val="00F458EB"/>
    <w:rsid w:val="00F45AF4"/>
    <w:rsid w:val="00F45D9E"/>
    <w:rsid w:val="00F45E2E"/>
    <w:rsid w:val="00F45E33"/>
    <w:rsid w:val="00F45FF5"/>
    <w:rsid w:val="00F46035"/>
    <w:rsid w:val="00F4607F"/>
    <w:rsid w:val="00F460A4"/>
    <w:rsid w:val="00F461CA"/>
    <w:rsid w:val="00F462B9"/>
    <w:rsid w:val="00F4655E"/>
    <w:rsid w:val="00F46713"/>
    <w:rsid w:val="00F46910"/>
    <w:rsid w:val="00F46B10"/>
    <w:rsid w:val="00F46C2F"/>
    <w:rsid w:val="00F46C66"/>
    <w:rsid w:val="00F46DEC"/>
    <w:rsid w:val="00F46F0D"/>
    <w:rsid w:val="00F46F9A"/>
    <w:rsid w:val="00F47016"/>
    <w:rsid w:val="00F47033"/>
    <w:rsid w:val="00F47130"/>
    <w:rsid w:val="00F471F4"/>
    <w:rsid w:val="00F47200"/>
    <w:rsid w:val="00F47431"/>
    <w:rsid w:val="00F47450"/>
    <w:rsid w:val="00F47768"/>
    <w:rsid w:val="00F47934"/>
    <w:rsid w:val="00F47943"/>
    <w:rsid w:val="00F47983"/>
    <w:rsid w:val="00F47A65"/>
    <w:rsid w:val="00F47B5F"/>
    <w:rsid w:val="00F47CDD"/>
    <w:rsid w:val="00F47FB2"/>
    <w:rsid w:val="00F500A0"/>
    <w:rsid w:val="00F5025A"/>
    <w:rsid w:val="00F50493"/>
    <w:rsid w:val="00F504EE"/>
    <w:rsid w:val="00F50505"/>
    <w:rsid w:val="00F505DD"/>
    <w:rsid w:val="00F505F3"/>
    <w:rsid w:val="00F5063D"/>
    <w:rsid w:val="00F50713"/>
    <w:rsid w:val="00F50740"/>
    <w:rsid w:val="00F507C5"/>
    <w:rsid w:val="00F50816"/>
    <w:rsid w:val="00F50940"/>
    <w:rsid w:val="00F5094D"/>
    <w:rsid w:val="00F50A3D"/>
    <w:rsid w:val="00F50C97"/>
    <w:rsid w:val="00F50E7D"/>
    <w:rsid w:val="00F50EB0"/>
    <w:rsid w:val="00F513FD"/>
    <w:rsid w:val="00F51401"/>
    <w:rsid w:val="00F515C4"/>
    <w:rsid w:val="00F516E8"/>
    <w:rsid w:val="00F51805"/>
    <w:rsid w:val="00F5191D"/>
    <w:rsid w:val="00F5199F"/>
    <w:rsid w:val="00F51A52"/>
    <w:rsid w:val="00F51CAF"/>
    <w:rsid w:val="00F51DFA"/>
    <w:rsid w:val="00F51E4E"/>
    <w:rsid w:val="00F520BA"/>
    <w:rsid w:val="00F521C9"/>
    <w:rsid w:val="00F522F1"/>
    <w:rsid w:val="00F52516"/>
    <w:rsid w:val="00F5274C"/>
    <w:rsid w:val="00F52823"/>
    <w:rsid w:val="00F52887"/>
    <w:rsid w:val="00F52A6B"/>
    <w:rsid w:val="00F52E08"/>
    <w:rsid w:val="00F52E96"/>
    <w:rsid w:val="00F5303D"/>
    <w:rsid w:val="00F531DB"/>
    <w:rsid w:val="00F53370"/>
    <w:rsid w:val="00F5344C"/>
    <w:rsid w:val="00F53451"/>
    <w:rsid w:val="00F535BE"/>
    <w:rsid w:val="00F538EF"/>
    <w:rsid w:val="00F538F3"/>
    <w:rsid w:val="00F53968"/>
    <w:rsid w:val="00F53AF5"/>
    <w:rsid w:val="00F53B3B"/>
    <w:rsid w:val="00F53BC1"/>
    <w:rsid w:val="00F53BCB"/>
    <w:rsid w:val="00F53BD3"/>
    <w:rsid w:val="00F53C07"/>
    <w:rsid w:val="00F53D61"/>
    <w:rsid w:val="00F53D95"/>
    <w:rsid w:val="00F53D9E"/>
    <w:rsid w:val="00F53DF5"/>
    <w:rsid w:val="00F53FD0"/>
    <w:rsid w:val="00F54055"/>
    <w:rsid w:val="00F54092"/>
    <w:rsid w:val="00F5415D"/>
    <w:rsid w:val="00F5417D"/>
    <w:rsid w:val="00F541AE"/>
    <w:rsid w:val="00F544C5"/>
    <w:rsid w:val="00F54530"/>
    <w:rsid w:val="00F54559"/>
    <w:rsid w:val="00F54647"/>
    <w:rsid w:val="00F5493B"/>
    <w:rsid w:val="00F5496C"/>
    <w:rsid w:val="00F549DD"/>
    <w:rsid w:val="00F549E0"/>
    <w:rsid w:val="00F54A7F"/>
    <w:rsid w:val="00F54AD7"/>
    <w:rsid w:val="00F54B74"/>
    <w:rsid w:val="00F54D26"/>
    <w:rsid w:val="00F54F81"/>
    <w:rsid w:val="00F5501C"/>
    <w:rsid w:val="00F55115"/>
    <w:rsid w:val="00F553CE"/>
    <w:rsid w:val="00F55776"/>
    <w:rsid w:val="00F55A82"/>
    <w:rsid w:val="00F55BBD"/>
    <w:rsid w:val="00F55CFA"/>
    <w:rsid w:val="00F55E4C"/>
    <w:rsid w:val="00F55E59"/>
    <w:rsid w:val="00F55E6A"/>
    <w:rsid w:val="00F55F28"/>
    <w:rsid w:val="00F55FFF"/>
    <w:rsid w:val="00F5601C"/>
    <w:rsid w:val="00F56059"/>
    <w:rsid w:val="00F561B4"/>
    <w:rsid w:val="00F563A2"/>
    <w:rsid w:val="00F5677D"/>
    <w:rsid w:val="00F5698E"/>
    <w:rsid w:val="00F56A7E"/>
    <w:rsid w:val="00F56AA1"/>
    <w:rsid w:val="00F56B9D"/>
    <w:rsid w:val="00F56C1E"/>
    <w:rsid w:val="00F56EA0"/>
    <w:rsid w:val="00F56F62"/>
    <w:rsid w:val="00F57096"/>
    <w:rsid w:val="00F570E8"/>
    <w:rsid w:val="00F57247"/>
    <w:rsid w:val="00F572BD"/>
    <w:rsid w:val="00F575A4"/>
    <w:rsid w:val="00F57727"/>
    <w:rsid w:val="00F5778D"/>
    <w:rsid w:val="00F5783D"/>
    <w:rsid w:val="00F5796C"/>
    <w:rsid w:val="00F57A46"/>
    <w:rsid w:val="00F57C32"/>
    <w:rsid w:val="00F601E1"/>
    <w:rsid w:val="00F60281"/>
    <w:rsid w:val="00F603EC"/>
    <w:rsid w:val="00F6056F"/>
    <w:rsid w:val="00F605BE"/>
    <w:rsid w:val="00F60604"/>
    <w:rsid w:val="00F6092E"/>
    <w:rsid w:val="00F60936"/>
    <w:rsid w:val="00F6094F"/>
    <w:rsid w:val="00F60BF6"/>
    <w:rsid w:val="00F60C68"/>
    <w:rsid w:val="00F60E22"/>
    <w:rsid w:val="00F6181A"/>
    <w:rsid w:val="00F61AB5"/>
    <w:rsid w:val="00F61D49"/>
    <w:rsid w:val="00F61D57"/>
    <w:rsid w:val="00F61DDB"/>
    <w:rsid w:val="00F61EF6"/>
    <w:rsid w:val="00F62060"/>
    <w:rsid w:val="00F6208A"/>
    <w:rsid w:val="00F6235D"/>
    <w:rsid w:val="00F62369"/>
    <w:rsid w:val="00F626B2"/>
    <w:rsid w:val="00F626D5"/>
    <w:rsid w:val="00F62821"/>
    <w:rsid w:val="00F6283F"/>
    <w:rsid w:val="00F62863"/>
    <w:rsid w:val="00F628C5"/>
    <w:rsid w:val="00F62929"/>
    <w:rsid w:val="00F6296A"/>
    <w:rsid w:val="00F62A1D"/>
    <w:rsid w:val="00F62D59"/>
    <w:rsid w:val="00F62F2A"/>
    <w:rsid w:val="00F63028"/>
    <w:rsid w:val="00F6304A"/>
    <w:rsid w:val="00F630BE"/>
    <w:rsid w:val="00F6315D"/>
    <w:rsid w:val="00F6316F"/>
    <w:rsid w:val="00F632C8"/>
    <w:rsid w:val="00F635EC"/>
    <w:rsid w:val="00F63635"/>
    <w:rsid w:val="00F63679"/>
    <w:rsid w:val="00F6382F"/>
    <w:rsid w:val="00F638A7"/>
    <w:rsid w:val="00F63941"/>
    <w:rsid w:val="00F63AE4"/>
    <w:rsid w:val="00F63EDB"/>
    <w:rsid w:val="00F6405F"/>
    <w:rsid w:val="00F6410B"/>
    <w:rsid w:val="00F64187"/>
    <w:rsid w:val="00F641F5"/>
    <w:rsid w:val="00F6449A"/>
    <w:rsid w:val="00F64637"/>
    <w:rsid w:val="00F6480D"/>
    <w:rsid w:val="00F648AC"/>
    <w:rsid w:val="00F64C19"/>
    <w:rsid w:val="00F64E93"/>
    <w:rsid w:val="00F64F20"/>
    <w:rsid w:val="00F6509D"/>
    <w:rsid w:val="00F65325"/>
    <w:rsid w:val="00F65369"/>
    <w:rsid w:val="00F654E7"/>
    <w:rsid w:val="00F6562C"/>
    <w:rsid w:val="00F656CE"/>
    <w:rsid w:val="00F65AC5"/>
    <w:rsid w:val="00F65AEA"/>
    <w:rsid w:val="00F65B5A"/>
    <w:rsid w:val="00F65BB6"/>
    <w:rsid w:val="00F65C3A"/>
    <w:rsid w:val="00F65E3F"/>
    <w:rsid w:val="00F66047"/>
    <w:rsid w:val="00F660FC"/>
    <w:rsid w:val="00F661DE"/>
    <w:rsid w:val="00F663E4"/>
    <w:rsid w:val="00F664D4"/>
    <w:rsid w:val="00F666AC"/>
    <w:rsid w:val="00F668B0"/>
    <w:rsid w:val="00F66A56"/>
    <w:rsid w:val="00F66AEF"/>
    <w:rsid w:val="00F66B5A"/>
    <w:rsid w:val="00F66C7D"/>
    <w:rsid w:val="00F66FA6"/>
    <w:rsid w:val="00F67604"/>
    <w:rsid w:val="00F6763A"/>
    <w:rsid w:val="00F6786D"/>
    <w:rsid w:val="00F679EC"/>
    <w:rsid w:val="00F67CB8"/>
    <w:rsid w:val="00F67CEF"/>
    <w:rsid w:val="00F67D0C"/>
    <w:rsid w:val="00F67D1C"/>
    <w:rsid w:val="00F67D81"/>
    <w:rsid w:val="00F67FE6"/>
    <w:rsid w:val="00F701F8"/>
    <w:rsid w:val="00F702A8"/>
    <w:rsid w:val="00F7034E"/>
    <w:rsid w:val="00F703CB"/>
    <w:rsid w:val="00F70494"/>
    <w:rsid w:val="00F704EE"/>
    <w:rsid w:val="00F70562"/>
    <w:rsid w:val="00F706C7"/>
    <w:rsid w:val="00F7075B"/>
    <w:rsid w:val="00F707C3"/>
    <w:rsid w:val="00F70ABD"/>
    <w:rsid w:val="00F70E2E"/>
    <w:rsid w:val="00F70F5A"/>
    <w:rsid w:val="00F70F6F"/>
    <w:rsid w:val="00F710BC"/>
    <w:rsid w:val="00F7130D"/>
    <w:rsid w:val="00F71421"/>
    <w:rsid w:val="00F7149D"/>
    <w:rsid w:val="00F7150E"/>
    <w:rsid w:val="00F71543"/>
    <w:rsid w:val="00F71765"/>
    <w:rsid w:val="00F71806"/>
    <w:rsid w:val="00F7186B"/>
    <w:rsid w:val="00F718C4"/>
    <w:rsid w:val="00F718DB"/>
    <w:rsid w:val="00F71B4A"/>
    <w:rsid w:val="00F71B8A"/>
    <w:rsid w:val="00F71C1F"/>
    <w:rsid w:val="00F71DEE"/>
    <w:rsid w:val="00F71E96"/>
    <w:rsid w:val="00F72128"/>
    <w:rsid w:val="00F721A7"/>
    <w:rsid w:val="00F7281F"/>
    <w:rsid w:val="00F72889"/>
    <w:rsid w:val="00F72897"/>
    <w:rsid w:val="00F72A7D"/>
    <w:rsid w:val="00F72B3E"/>
    <w:rsid w:val="00F72B83"/>
    <w:rsid w:val="00F72BA1"/>
    <w:rsid w:val="00F72C4D"/>
    <w:rsid w:val="00F73271"/>
    <w:rsid w:val="00F7329F"/>
    <w:rsid w:val="00F733DE"/>
    <w:rsid w:val="00F73419"/>
    <w:rsid w:val="00F73441"/>
    <w:rsid w:val="00F734CF"/>
    <w:rsid w:val="00F734E1"/>
    <w:rsid w:val="00F734EF"/>
    <w:rsid w:val="00F736BE"/>
    <w:rsid w:val="00F73749"/>
    <w:rsid w:val="00F7388D"/>
    <w:rsid w:val="00F73976"/>
    <w:rsid w:val="00F739EB"/>
    <w:rsid w:val="00F73A53"/>
    <w:rsid w:val="00F73B42"/>
    <w:rsid w:val="00F73B52"/>
    <w:rsid w:val="00F73BD4"/>
    <w:rsid w:val="00F73C86"/>
    <w:rsid w:val="00F73CF6"/>
    <w:rsid w:val="00F73FB0"/>
    <w:rsid w:val="00F73FD7"/>
    <w:rsid w:val="00F74043"/>
    <w:rsid w:val="00F740B7"/>
    <w:rsid w:val="00F7436C"/>
    <w:rsid w:val="00F744E8"/>
    <w:rsid w:val="00F7456B"/>
    <w:rsid w:val="00F745E0"/>
    <w:rsid w:val="00F7466F"/>
    <w:rsid w:val="00F7485E"/>
    <w:rsid w:val="00F748F4"/>
    <w:rsid w:val="00F74950"/>
    <w:rsid w:val="00F74ADB"/>
    <w:rsid w:val="00F74B35"/>
    <w:rsid w:val="00F74B3F"/>
    <w:rsid w:val="00F74BBC"/>
    <w:rsid w:val="00F74C0E"/>
    <w:rsid w:val="00F74F60"/>
    <w:rsid w:val="00F75181"/>
    <w:rsid w:val="00F751D7"/>
    <w:rsid w:val="00F7527A"/>
    <w:rsid w:val="00F753DE"/>
    <w:rsid w:val="00F755A5"/>
    <w:rsid w:val="00F755C6"/>
    <w:rsid w:val="00F75650"/>
    <w:rsid w:val="00F757C8"/>
    <w:rsid w:val="00F75965"/>
    <w:rsid w:val="00F75B5F"/>
    <w:rsid w:val="00F75B98"/>
    <w:rsid w:val="00F75DB6"/>
    <w:rsid w:val="00F75EFA"/>
    <w:rsid w:val="00F75F12"/>
    <w:rsid w:val="00F75F1F"/>
    <w:rsid w:val="00F7639F"/>
    <w:rsid w:val="00F7718D"/>
    <w:rsid w:val="00F771D6"/>
    <w:rsid w:val="00F77226"/>
    <w:rsid w:val="00F77289"/>
    <w:rsid w:val="00F77297"/>
    <w:rsid w:val="00F772BA"/>
    <w:rsid w:val="00F7735C"/>
    <w:rsid w:val="00F774C0"/>
    <w:rsid w:val="00F77744"/>
    <w:rsid w:val="00F7774B"/>
    <w:rsid w:val="00F77788"/>
    <w:rsid w:val="00F777F9"/>
    <w:rsid w:val="00F77CD3"/>
    <w:rsid w:val="00F77D35"/>
    <w:rsid w:val="00F77E1D"/>
    <w:rsid w:val="00F8010F"/>
    <w:rsid w:val="00F80251"/>
    <w:rsid w:val="00F80288"/>
    <w:rsid w:val="00F803CE"/>
    <w:rsid w:val="00F804D5"/>
    <w:rsid w:val="00F807FA"/>
    <w:rsid w:val="00F80AC2"/>
    <w:rsid w:val="00F81539"/>
    <w:rsid w:val="00F816D2"/>
    <w:rsid w:val="00F81E71"/>
    <w:rsid w:val="00F81F60"/>
    <w:rsid w:val="00F820BE"/>
    <w:rsid w:val="00F82282"/>
    <w:rsid w:val="00F82438"/>
    <w:rsid w:val="00F825E6"/>
    <w:rsid w:val="00F82770"/>
    <w:rsid w:val="00F828D4"/>
    <w:rsid w:val="00F82BAE"/>
    <w:rsid w:val="00F82C12"/>
    <w:rsid w:val="00F82CDD"/>
    <w:rsid w:val="00F83078"/>
    <w:rsid w:val="00F83201"/>
    <w:rsid w:val="00F8333F"/>
    <w:rsid w:val="00F833BA"/>
    <w:rsid w:val="00F834FE"/>
    <w:rsid w:val="00F8350C"/>
    <w:rsid w:val="00F83524"/>
    <w:rsid w:val="00F83550"/>
    <w:rsid w:val="00F83694"/>
    <w:rsid w:val="00F83A56"/>
    <w:rsid w:val="00F83A7E"/>
    <w:rsid w:val="00F83B1F"/>
    <w:rsid w:val="00F83B29"/>
    <w:rsid w:val="00F83C56"/>
    <w:rsid w:val="00F83D89"/>
    <w:rsid w:val="00F83EB7"/>
    <w:rsid w:val="00F84060"/>
    <w:rsid w:val="00F84086"/>
    <w:rsid w:val="00F8418A"/>
    <w:rsid w:val="00F842FE"/>
    <w:rsid w:val="00F84982"/>
    <w:rsid w:val="00F84A5C"/>
    <w:rsid w:val="00F84DA1"/>
    <w:rsid w:val="00F84E1C"/>
    <w:rsid w:val="00F84F2D"/>
    <w:rsid w:val="00F8503A"/>
    <w:rsid w:val="00F85378"/>
    <w:rsid w:val="00F853BF"/>
    <w:rsid w:val="00F85419"/>
    <w:rsid w:val="00F855AC"/>
    <w:rsid w:val="00F85762"/>
    <w:rsid w:val="00F8577B"/>
    <w:rsid w:val="00F85838"/>
    <w:rsid w:val="00F8583B"/>
    <w:rsid w:val="00F8583D"/>
    <w:rsid w:val="00F8584A"/>
    <w:rsid w:val="00F85988"/>
    <w:rsid w:val="00F859C1"/>
    <w:rsid w:val="00F85B05"/>
    <w:rsid w:val="00F85BBA"/>
    <w:rsid w:val="00F85BCA"/>
    <w:rsid w:val="00F85E16"/>
    <w:rsid w:val="00F85ED8"/>
    <w:rsid w:val="00F85FF7"/>
    <w:rsid w:val="00F86231"/>
    <w:rsid w:val="00F86601"/>
    <w:rsid w:val="00F8673F"/>
    <w:rsid w:val="00F86751"/>
    <w:rsid w:val="00F868C3"/>
    <w:rsid w:val="00F86924"/>
    <w:rsid w:val="00F869E4"/>
    <w:rsid w:val="00F86AD3"/>
    <w:rsid w:val="00F86B68"/>
    <w:rsid w:val="00F86FEC"/>
    <w:rsid w:val="00F87014"/>
    <w:rsid w:val="00F8708A"/>
    <w:rsid w:val="00F871C3"/>
    <w:rsid w:val="00F87368"/>
    <w:rsid w:val="00F87682"/>
    <w:rsid w:val="00F87AFD"/>
    <w:rsid w:val="00F87C15"/>
    <w:rsid w:val="00F87CC3"/>
    <w:rsid w:val="00F87D3D"/>
    <w:rsid w:val="00F87F21"/>
    <w:rsid w:val="00F87F33"/>
    <w:rsid w:val="00F87F5E"/>
    <w:rsid w:val="00F87F7D"/>
    <w:rsid w:val="00F9011C"/>
    <w:rsid w:val="00F90235"/>
    <w:rsid w:val="00F90255"/>
    <w:rsid w:val="00F90346"/>
    <w:rsid w:val="00F9046D"/>
    <w:rsid w:val="00F90A77"/>
    <w:rsid w:val="00F90D72"/>
    <w:rsid w:val="00F90E9F"/>
    <w:rsid w:val="00F9110B"/>
    <w:rsid w:val="00F911A0"/>
    <w:rsid w:val="00F91518"/>
    <w:rsid w:val="00F91555"/>
    <w:rsid w:val="00F918BC"/>
    <w:rsid w:val="00F91974"/>
    <w:rsid w:val="00F91AE0"/>
    <w:rsid w:val="00F91B33"/>
    <w:rsid w:val="00F91C32"/>
    <w:rsid w:val="00F91F60"/>
    <w:rsid w:val="00F9204B"/>
    <w:rsid w:val="00F92065"/>
    <w:rsid w:val="00F921B8"/>
    <w:rsid w:val="00F922A0"/>
    <w:rsid w:val="00F922AA"/>
    <w:rsid w:val="00F923FD"/>
    <w:rsid w:val="00F92434"/>
    <w:rsid w:val="00F9251D"/>
    <w:rsid w:val="00F925C3"/>
    <w:rsid w:val="00F9262A"/>
    <w:rsid w:val="00F9274A"/>
    <w:rsid w:val="00F92A6D"/>
    <w:rsid w:val="00F92F25"/>
    <w:rsid w:val="00F92FFE"/>
    <w:rsid w:val="00F93216"/>
    <w:rsid w:val="00F93255"/>
    <w:rsid w:val="00F93267"/>
    <w:rsid w:val="00F9348A"/>
    <w:rsid w:val="00F936B4"/>
    <w:rsid w:val="00F936F3"/>
    <w:rsid w:val="00F939F0"/>
    <w:rsid w:val="00F93AF5"/>
    <w:rsid w:val="00F93B77"/>
    <w:rsid w:val="00F93BA5"/>
    <w:rsid w:val="00F93E1E"/>
    <w:rsid w:val="00F93EA4"/>
    <w:rsid w:val="00F9408A"/>
    <w:rsid w:val="00F94253"/>
    <w:rsid w:val="00F944DB"/>
    <w:rsid w:val="00F946F4"/>
    <w:rsid w:val="00F9476E"/>
    <w:rsid w:val="00F947DB"/>
    <w:rsid w:val="00F94889"/>
    <w:rsid w:val="00F949AF"/>
    <w:rsid w:val="00F94DC8"/>
    <w:rsid w:val="00F94FB9"/>
    <w:rsid w:val="00F95040"/>
    <w:rsid w:val="00F951AA"/>
    <w:rsid w:val="00F952B6"/>
    <w:rsid w:val="00F952DC"/>
    <w:rsid w:val="00F9542F"/>
    <w:rsid w:val="00F954AD"/>
    <w:rsid w:val="00F9560C"/>
    <w:rsid w:val="00F9575F"/>
    <w:rsid w:val="00F957EA"/>
    <w:rsid w:val="00F959F1"/>
    <w:rsid w:val="00F95C86"/>
    <w:rsid w:val="00F95DCB"/>
    <w:rsid w:val="00F95ECF"/>
    <w:rsid w:val="00F95EE0"/>
    <w:rsid w:val="00F96113"/>
    <w:rsid w:val="00F9625C"/>
    <w:rsid w:val="00F96334"/>
    <w:rsid w:val="00F96434"/>
    <w:rsid w:val="00F965D0"/>
    <w:rsid w:val="00F9665A"/>
    <w:rsid w:val="00F966BF"/>
    <w:rsid w:val="00F9670D"/>
    <w:rsid w:val="00F96921"/>
    <w:rsid w:val="00F96E07"/>
    <w:rsid w:val="00F96E11"/>
    <w:rsid w:val="00F96F24"/>
    <w:rsid w:val="00F96F67"/>
    <w:rsid w:val="00F9701E"/>
    <w:rsid w:val="00F974D9"/>
    <w:rsid w:val="00F9769E"/>
    <w:rsid w:val="00F97705"/>
    <w:rsid w:val="00F977B7"/>
    <w:rsid w:val="00F978A1"/>
    <w:rsid w:val="00F978D2"/>
    <w:rsid w:val="00F97B78"/>
    <w:rsid w:val="00F97B8C"/>
    <w:rsid w:val="00F97BD0"/>
    <w:rsid w:val="00F97F31"/>
    <w:rsid w:val="00FA019D"/>
    <w:rsid w:val="00FA03DD"/>
    <w:rsid w:val="00FA062A"/>
    <w:rsid w:val="00FA0771"/>
    <w:rsid w:val="00FA07DB"/>
    <w:rsid w:val="00FA08C6"/>
    <w:rsid w:val="00FA0DA3"/>
    <w:rsid w:val="00FA0DDF"/>
    <w:rsid w:val="00FA0FF3"/>
    <w:rsid w:val="00FA12E9"/>
    <w:rsid w:val="00FA1334"/>
    <w:rsid w:val="00FA1359"/>
    <w:rsid w:val="00FA14E2"/>
    <w:rsid w:val="00FA163B"/>
    <w:rsid w:val="00FA1703"/>
    <w:rsid w:val="00FA1ABA"/>
    <w:rsid w:val="00FA1B03"/>
    <w:rsid w:val="00FA1BF6"/>
    <w:rsid w:val="00FA1D68"/>
    <w:rsid w:val="00FA21F9"/>
    <w:rsid w:val="00FA2258"/>
    <w:rsid w:val="00FA2327"/>
    <w:rsid w:val="00FA2413"/>
    <w:rsid w:val="00FA25F7"/>
    <w:rsid w:val="00FA28AF"/>
    <w:rsid w:val="00FA2D61"/>
    <w:rsid w:val="00FA2FFC"/>
    <w:rsid w:val="00FA31D6"/>
    <w:rsid w:val="00FA31EB"/>
    <w:rsid w:val="00FA3254"/>
    <w:rsid w:val="00FA33BA"/>
    <w:rsid w:val="00FA3797"/>
    <w:rsid w:val="00FA392F"/>
    <w:rsid w:val="00FA3966"/>
    <w:rsid w:val="00FA3AD1"/>
    <w:rsid w:val="00FA3B94"/>
    <w:rsid w:val="00FA3F9B"/>
    <w:rsid w:val="00FA410A"/>
    <w:rsid w:val="00FA41DF"/>
    <w:rsid w:val="00FA4771"/>
    <w:rsid w:val="00FA4864"/>
    <w:rsid w:val="00FA4919"/>
    <w:rsid w:val="00FA4E91"/>
    <w:rsid w:val="00FA4FC1"/>
    <w:rsid w:val="00FA5107"/>
    <w:rsid w:val="00FA5270"/>
    <w:rsid w:val="00FA56C6"/>
    <w:rsid w:val="00FA57E5"/>
    <w:rsid w:val="00FA594D"/>
    <w:rsid w:val="00FA5C25"/>
    <w:rsid w:val="00FA5C52"/>
    <w:rsid w:val="00FA5EA6"/>
    <w:rsid w:val="00FA5F6F"/>
    <w:rsid w:val="00FA6146"/>
    <w:rsid w:val="00FA63AD"/>
    <w:rsid w:val="00FA659E"/>
    <w:rsid w:val="00FA6623"/>
    <w:rsid w:val="00FA6734"/>
    <w:rsid w:val="00FA6871"/>
    <w:rsid w:val="00FA6886"/>
    <w:rsid w:val="00FA6918"/>
    <w:rsid w:val="00FA6924"/>
    <w:rsid w:val="00FA6BA0"/>
    <w:rsid w:val="00FA6BBB"/>
    <w:rsid w:val="00FA6CFA"/>
    <w:rsid w:val="00FA6DA8"/>
    <w:rsid w:val="00FA702F"/>
    <w:rsid w:val="00FA7417"/>
    <w:rsid w:val="00FA7428"/>
    <w:rsid w:val="00FA744A"/>
    <w:rsid w:val="00FA75E2"/>
    <w:rsid w:val="00FA785E"/>
    <w:rsid w:val="00FA7A65"/>
    <w:rsid w:val="00FA7AE6"/>
    <w:rsid w:val="00FA7CA0"/>
    <w:rsid w:val="00FA7CC3"/>
    <w:rsid w:val="00FB0000"/>
    <w:rsid w:val="00FB0012"/>
    <w:rsid w:val="00FB004A"/>
    <w:rsid w:val="00FB0297"/>
    <w:rsid w:val="00FB02B1"/>
    <w:rsid w:val="00FB03CE"/>
    <w:rsid w:val="00FB03DA"/>
    <w:rsid w:val="00FB04C8"/>
    <w:rsid w:val="00FB067D"/>
    <w:rsid w:val="00FB06A8"/>
    <w:rsid w:val="00FB0795"/>
    <w:rsid w:val="00FB0809"/>
    <w:rsid w:val="00FB0A0E"/>
    <w:rsid w:val="00FB0A58"/>
    <w:rsid w:val="00FB0B0A"/>
    <w:rsid w:val="00FB0FEB"/>
    <w:rsid w:val="00FB1483"/>
    <w:rsid w:val="00FB163C"/>
    <w:rsid w:val="00FB178D"/>
    <w:rsid w:val="00FB1BEC"/>
    <w:rsid w:val="00FB1D5D"/>
    <w:rsid w:val="00FB20D5"/>
    <w:rsid w:val="00FB2166"/>
    <w:rsid w:val="00FB21F2"/>
    <w:rsid w:val="00FB22CD"/>
    <w:rsid w:val="00FB230C"/>
    <w:rsid w:val="00FB258E"/>
    <w:rsid w:val="00FB2712"/>
    <w:rsid w:val="00FB2BC6"/>
    <w:rsid w:val="00FB2CC2"/>
    <w:rsid w:val="00FB2F3A"/>
    <w:rsid w:val="00FB3324"/>
    <w:rsid w:val="00FB34E8"/>
    <w:rsid w:val="00FB3536"/>
    <w:rsid w:val="00FB3895"/>
    <w:rsid w:val="00FB3A86"/>
    <w:rsid w:val="00FB3B2C"/>
    <w:rsid w:val="00FB3F3D"/>
    <w:rsid w:val="00FB4295"/>
    <w:rsid w:val="00FB440A"/>
    <w:rsid w:val="00FB476D"/>
    <w:rsid w:val="00FB47C5"/>
    <w:rsid w:val="00FB47E0"/>
    <w:rsid w:val="00FB483F"/>
    <w:rsid w:val="00FB495E"/>
    <w:rsid w:val="00FB4D91"/>
    <w:rsid w:val="00FB4E66"/>
    <w:rsid w:val="00FB4FE3"/>
    <w:rsid w:val="00FB5150"/>
    <w:rsid w:val="00FB533F"/>
    <w:rsid w:val="00FB55A8"/>
    <w:rsid w:val="00FB56EE"/>
    <w:rsid w:val="00FB57E9"/>
    <w:rsid w:val="00FB58A6"/>
    <w:rsid w:val="00FB58F7"/>
    <w:rsid w:val="00FB5974"/>
    <w:rsid w:val="00FB5A1C"/>
    <w:rsid w:val="00FB5ADB"/>
    <w:rsid w:val="00FB6042"/>
    <w:rsid w:val="00FB6108"/>
    <w:rsid w:val="00FB6117"/>
    <w:rsid w:val="00FB61C7"/>
    <w:rsid w:val="00FB6304"/>
    <w:rsid w:val="00FB6308"/>
    <w:rsid w:val="00FB644B"/>
    <w:rsid w:val="00FB6C0D"/>
    <w:rsid w:val="00FB6F26"/>
    <w:rsid w:val="00FB7689"/>
    <w:rsid w:val="00FB79D4"/>
    <w:rsid w:val="00FB7CC2"/>
    <w:rsid w:val="00FB7D78"/>
    <w:rsid w:val="00FB7E9F"/>
    <w:rsid w:val="00FC0046"/>
    <w:rsid w:val="00FC0072"/>
    <w:rsid w:val="00FC00EF"/>
    <w:rsid w:val="00FC030C"/>
    <w:rsid w:val="00FC03CA"/>
    <w:rsid w:val="00FC0670"/>
    <w:rsid w:val="00FC0AAF"/>
    <w:rsid w:val="00FC0B84"/>
    <w:rsid w:val="00FC0CA8"/>
    <w:rsid w:val="00FC0E31"/>
    <w:rsid w:val="00FC0F51"/>
    <w:rsid w:val="00FC0FD6"/>
    <w:rsid w:val="00FC1090"/>
    <w:rsid w:val="00FC114F"/>
    <w:rsid w:val="00FC1280"/>
    <w:rsid w:val="00FC167E"/>
    <w:rsid w:val="00FC1695"/>
    <w:rsid w:val="00FC177B"/>
    <w:rsid w:val="00FC1945"/>
    <w:rsid w:val="00FC1A39"/>
    <w:rsid w:val="00FC1A85"/>
    <w:rsid w:val="00FC1BB4"/>
    <w:rsid w:val="00FC1CDB"/>
    <w:rsid w:val="00FC1DA3"/>
    <w:rsid w:val="00FC1FF4"/>
    <w:rsid w:val="00FC23E1"/>
    <w:rsid w:val="00FC2455"/>
    <w:rsid w:val="00FC25EB"/>
    <w:rsid w:val="00FC26C1"/>
    <w:rsid w:val="00FC2877"/>
    <w:rsid w:val="00FC2959"/>
    <w:rsid w:val="00FC2CB4"/>
    <w:rsid w:val="00FC2CD1"/>
    <w:rsid w:val="00FC2DB5"/>
    <w:rsid w:val="00FC3098"/>
    <w:rsid w:val="00FC30A9"/>
    <w:rsid w:val="00FC30AA"/>
    <w:rsid w:val="00FC3325"/>
    <w:rsid w:val="00FC343C"/>
    <w:rsid w:val="00FC35DF"/>
    <w:rsid w:val="00FC3701"/>
    <w:rsid w:val="00FC3A8C"/>
    <w:rsid w:val="00FC3BA7"/>
    <w:rsid w:val="00FC3EA6"/>
    <w:rsid w:val="00FC3EC2"/>
    <w:rsid w:val="00FC3F81"/>
    <w:rsid w:val="00FC3FD1"/>
    <w:rsid w:val="00FC4026"/>
    <w:rsid w:val="00FC4064"/>
    <w:rsid w:val="00FC466A"/>
    <w:rsid w:val="00FC47D1"/>
    <w:rsid w:val="00FC48A7"/>
    <w:rsid w:val="00FC4ACF"/>
    <w:rsid w:val="00FC4C52"/>
    <w:rsid w:val="00FC4CB3"/>
    <w:rsid w:val="00FC500B"/>
    <w:rsid w:val="00FC502D"/>
    <w:rsid w:val="00FC5404"/>
    <w:rsid w:val="00FC55DC"/>
    <w:rsid w:val="00FC564B"/>
    <w:rsid w:val="00FC5998"/>
    <w:rsid w:val="00FC5B74"/>
    <w:rsid w:val="00FC5DAE"/>
    <w:rsid w:val="00FC5E6E"/>
    <w:rsid w:val="00FC5E99"/>
    <w:rsid w:val="00FC5FC7"/>
    <w:rsid w:val="00FC6012"/>
    <w:rsid w:val="00FC60F8"/>
    <w:rsid w:val="00FC6100"/>
    <w:rsid w:val="00FC6183"/>
    <w:rsid w:val="00FC61A2"/>
    <w:rsid w:val="00FC6257"/>
    <w:rsid w:val="00FC6321"/>
    <w:rsid w:val="00FC6524"/>
    <w:rsid w:val="00FC6542"/>
    <w:rsid w:val="00FC6586"/>
    <w:rsid w:val="00FC68D0"/>
    <w:rsid w:val="00FC6940"/>
    <w:rsid w:val="00FC6BE5"/>
    <w:rsid w:val="00FC72DC"/>
    <w:rsid w:val="00FC74E8"/>
    <w:rsid w:val="00FC7630"/>
    <w:rsid w:val="00FC7887"/>
    <w:rsid w:val="00FC7917"/>
    <w:rsid w:val="00FC79B0"/>
    <w:rsid w:val="00FC7A39"/>
    <w:rsid w:val="00FC7B61"/>
    <w:rsid w:val="00FC7C51"/>
    <w:rsid w:val="00FC7CFD"/>
    <w:rsid w:val="00FC7DC9"/>
    <w:rsid w:val="00FC7E6B"/>
    <w:rsid w:val="00FC7ECB"/>
    <w:rsid w:val="00FC7EE6"/>
    <w:rsid w:val="00FD0258"/>
    <w:rsid w:val="00FD02FC"/>
    <w:rsid w:val="00FD051B"/>
    <w:rsid w:val="00FD05B2"/>
    <w:rsid w:val="00FD0773"/>
    <w:rsid w:val="00FD078F"/>
    <w:rsid w:val="00FD0847"/>
    <w:rsid w:val="00FD0CD0"/>
    <w:rsid w:val="00FD10CB"/>
    <w:rsid w:val="00FD12B3"/>
    <w:rsid w:val="00FD1438"/>
    <w:rsid w:val="00FD147F"/>
    <w:rsid w:val="00FD14FF"/>
    <w:rsid w:val="00FD1581"/>
    <w:rsid w:val="00FD16D5"/>
    <w:rsid w:val="00FD17F6"/>
    <w:rsid w:val="00FD18C0"/>
    <w:rsid w:val="00FD1957"/>
    <w:rsid w:val="00FD1B18"/>
    <w:rsid w:val="00FD1E7F"/>
    <w:rsid w:val="00FD1EBA"/>
    <w:rsid w:val="00FD1F91"/>
    <w:rsid w:val="00FD207E"/>
    <w:rsid w:val="00FD227B"/>
    <w:rsid w:val="00FD2470"/>
    <w:rsid w:val="00FD24CC"/>
    <w:rsid w:val="00FD2774"/>
    <w:rsid w:val="00FD2798"/>
    <w:rsid w:val="00FD27D2"/>
    <w:rsid w:val="00FD2BB9"/>
    <w:rsid w:val="00FD2D0E"/>
    <w:rsid w:val="00FD3050"/>
    <w:rsid w:val="00FD3186"/>
    <w:rsid w:val="00FD352C"/>
    <w:rsid w:val="00FD365B"/>
    <w:rsid w:val="00FD3698"/>
    <w:rsid w:val="00FD36B3"/>
    <w:rsid w:val="00FD3AB8"/>
    <w:rsid w:val="00FD3BD1"/>
    <w:rsid w:val="00FD3DF3"/>
    <w:rsid w:val="00FD3F9D"/>
    <w:rsid w:val="00FD4081"/>
    <w:rsid w:val="00FD4322"/>
    <w:rsid w:val="00FD4330"/>
    <w:rsid w:val="00FD43B2"/>
    <w:rsid w:val="00FD4412"/>
    <w:rsid w:val="00FD4473"/>
    <w:rsid w:val="00FD4486"/>
    <w:rsid w:val="00FD4487"/>
    <w:rsid w:val="00FD4525"/>
    <w:rsid w:val="00FD4526"/>
    <w:rsid w:val="00FD459D"/>
    <w:rsid w:val="00FD46C0"/>
    <w:rsid w:val="00FD47AE"/>
    <w:rsid w:val="00FD4895"/>
    <w:rsid w:val="00FD4AB3"/>
    <w:rsid w:val="00FD4B08"/>
    <w:rsid w:val="00FD4B0D"/>
    <w:rsid w:val="00FD4BD2"/>
    <w:rsid w:val="00FD4E29"/>
    <w:rsid w:val="00FD4EEC"/>
    <w:rsid w:val="00FD500F"/>
    <w:rsid w:val="00FD53AF"/>
    <w:rsid w:val="00FD5699"/>
    <w:rsid w:val="00FD5821"/>
    <w:rsid w:val="00FD591D"/>
    <w:rsid w:val="00FD59CD"/>
    <w:rsid w:val="00FD5A74"/>
    <w:rsid w:val="00FD5AA8"/>
    <w:rsid w:val="00FD5B6F"/>
    <w:rsid w:val="00FD5ECB"/>
    <w:rsid w:val="00FD6255"/>
    <w:rsid w:val="00FD6724"/>
    <w:rsid w:val="00FD69DF"/>
    <w:rsid w:val="00FD69E3"/>
    <w:rsid w:val="00FD6AE9"/>
    <w:rsid w:val="00FD6C7B"/>
    <w:rsid w:val="00FD6D90"/>
    <w:rsid w:val="00FD6D9A"/>
    <w:rsid w:val="00FD71A2"/>
    <w:rsid w:val="00FD7226"/>
    <w:rsid w:val="00FD7234"/>
    <w:rsid w:val="00FD7350"/>
    <w:rsid w:val="00FD739D"/>
    <w:rsid w:val="00FD758E"/>
    <w:rsid w:val="00FD77D3"/>
    <w:rsid w:val="00FD77E8"/>
    <w:rsid w:val="00FD7859"/>
    <w:rsid w:val="00FD7906"/>
    <w:rsid w:val="00FD7924"/>
    <w:rsid w:val="00FD7BC0"/>
    <w:rsid w:val="00FD7D77"/>
    <w:rsid w:val="00FD7F0C"/>
    <w:rsid w:val="00FE0067"/>
    <w:rsid w:val="00FE0285"/>
    <w:rsid w:val="00FE04AC"/>
    <w:rsid w:val="00FE059C"/>
    <w:rsid w:val="00FE069D"/>
    <w:rsid w:val="00FE06BD"/>
    <w:rsid w:val="00FE0706"/>
    <w:rsid w:val="00FE0797"/>
    <w:rsid w:val="00FE0826"/>
    <w:rsid w:val="00FE0871"/>
    <w:rsid w:val="00FE09A0"/>
    <w:rsid w:val="00FE0B6E"/>
    <w:rsid w:val="00FE0B8D"/>
    <w:rsid w:val="00FE0C53"/>
    <w:rsid w:val="00FE0E4A"/>
    <w:rsid w:val="00FE1456"/>
    <w:rsid w:val="00FE15E1"/>
    <w:rsid w:val="00FE18CD"/>
    <w:rsid w:val="00FE19AE"/>
    <w:rsid w:val="00FE1B1A"/>
    <w:rsid w:val="00FE1BB8"/>
    <w:rsid w:val="00FE1F1F"/>
    <w:rsid w:val="00FE1FEE"/>
    <w:rsid w:val="00FE2132"/>
    <w:rsid w:val="00FE2270"/>
    <w:rsid w:val="00FE2304"/>
    <w:rsid w:val="00FE23C5"/>
    <w:rsid w:val="00FE250E"/>
    <w:rsid w:val="00FE25C6"/>
    <w:rsid w:val="00FE25F9"/>
    <w:rsid w:val="00FE26D6"/>
    <w:rsid w:val="00FE2954"/>
    <w:rsid w:val="00FE2DCE"/>
    <w:rsid w:val="00FE2E36"/>
    <w:rsid w:val="00FE2E95"/>
    <w:rsid w:val="00FE312E"/>
    <w:rsid w:val="00FE356E"/>
    <w:rsid w:val="00FE3574"/>
    <w:rsid w:val="00FE3784"/>
    <w:rsid w:val="00FE37E1"/>
    <w:rsid w:val="00FE38FF"/>
    <w:rsid w:val="00FE3B39"/>
    <w:rsid w:val="00FE3BC4"/>
    <w:rsid w:val="00FE3D03"/>
    <w:rsid w:val="00FE3D91"/>
    <w:rsid w:val="00FE3DC0"/>
    <w:rsid w:val="00FE3DD3"/>
    <w:rsid w:val="00FE3EF0"/>
    <w:rsid w:val="00FE4116"/>
    <w:rsid w:val="00FE411E"/>
    <w:rsid w:val="00FE414B"/>
    <w:rsid w:val="00FE4237"/>
    <w:rsid w:val="00FE42AE"/>
    <w:rsid w:val="00FE4367"/>
    <w:rsid w:val="00FE43FE"/>
    <w:rsid w:val="00FE4455"/>
    <w:rsid w:val="00FE461B"/>
    <w:rsid w:val="00FE48BC"/>
    <w:rsid w:val="00FE4931"/>
    <w:rsid w:val="00FE4A89"/>
    <w:rsid w:val="00FE4DA2"/>
    <w:rsid w:val="00FE4E89"/>
    <w:rsid w:val="00FE4EF7"/>
    <w:rsid w:val="00FE51EC"/>
    <w:rsid w:val="00FE5309"/>
    <w:rsid w:val="00FE5339"/>
    <w:rsid w:val="00FE5384"/>
    <w:rsid w:val="00FE53B4"/>
    <w:rsid w:val="00FE53DD"/>
    <w:rsid w:val="00FE56AD"/>
    <w:rsid w:val="00FE56D9"/>
    <w:rsid w:val="00FE59A8"/>
    <w:rsid w:val="00FE5B6D"/>
    <w:rsid w:val="00FE5CBB"/>
    <w:rsid w:val="00FE5E29"/>
    <w:rsid w:val="00FE5F0F"/>
    <w:rsid w:val="00FE60FB"/>
    <w:rsid w:val="00FE638F"/>
    <w:rsid w:val="00FE6393"/>
    <w:rsid w:val="00FE644E"/>
    <w:rsid w:val="00FE6490"/>
    <w:rsid w:val="00FE6649"/>
    <w:rsid w:val="00FE67CD"/>
    <w:rsid w:val="00FE67E5"/>
    <w:rsid w:val="00FE689C"/>
    <w:rsid w:val="00FE6BAD"/>
    <w:rsid w:val="00FE6EDD"/>
    <w:rsid w:val="00FE6FB4"/>
    <w:rsid w:val="00FE7018"/>
    <w:rsid w:val="00FE707D"/>
    <w:rsid w:val="00FE70A9"/>
    <w:rsid w:val="00FE7193"/>
    <w:rsid w:val="00FE724C"/>
    <w:rsid w:val="00FE729D"/>
    <w:rsid w:val="00FE73B2"/>
    <w:rsid w:val="00FE743F"/>
    <w:rsid w:val="00FE755D"/>
    <w:rsid w:val="00FE75D5"/>
    <w:rsid w:val="00FE7638"/>
    <w:rsid w:val="00FE76AC"/>
    <w:rsid w:val="00FE78CD"/>
    <w:rsid w:val="00FE7A23"/>
    <w:rsid w:val="00FE7AC4"/>
    <w:rsid w:val="00FE7B01"/>
    <w:rsid w:val="00FE7D06"/>
    <w:rsid w:val="00FE7E3E"/>
    <w:rsid w:val="00FF00D4"/>
    <w:rsid w:val="00FF0103"/>
    <w:rsid w:val="00FF0118"/>
    <w:rsid w:val="00FF01C1"/>
    <w:rsid w:val="00FF023B"/>
    <w:rsid w:val="00FF0250"/>
    <w:rsid w:val="00FF031C"/>
    <w:rsid w:val="00FF03AD"/>
    <w:rsid w:val="00FF0869"/>
    <w:rsid w:val="00FF0910"/>
    <w:rsid w:val="00FF0BF6"/>
    <w:rsid w:val="00FF0CB5"/>
    <w:rsid w:val="00FF1097"/>
    <w:rsid w:val="00FF130F"/>
    <w:rsid w:val="00FF144D"/>
    <w:rsid w:val="00FF15E7"/>
    <w:rsid w:val="00FF15EB"/>
    <w:rsid w:val="00FF1658"/>
    <w:rsid w:val="00FF1AFE"/>
    <w:rsid w:val="00FF1B60"/>
    <w:rsid w:val="00FF1BA9"/>
    <w:rsid w:val="00FF1EFF"/>
    <w:rsid w:val="00FF2358"/>
    <w:rsid w:val="00FF2423"/>
    <w:rsid w:val="00FF2519"/>
    <w:rsid w:val="00FF25F9"/>
    <w:rsid w:val="00FF2830"/>
    <w:rsid w:val="00FF28C5"/>
    <w:rsid w:val="00FF2C7D"/>
    <w:rsid w:val="00FF2D3C"/>
    <w:rsid w:val="00FF2E48"/>
    <w:rsid w:val="00FF2F98"/>
    <w:rsid w:val="00FF2FEC"/>
    <w:rsid w:val="00FF31F3"/>
    <w:rsid w:val="00FF33ED"/>
    <w:rsid w:val="00FF34D8"/>
    <w:rsid w:val="00FF384E"/>
    <w:rsid w:val="00FF38FF"/>
    <w:rsid w:val="00FF393C"/>
    <w:rsid w:val="00FF394D"/>
    <w:rsid w:val="00FF3A08"/>
    <w:rsid w:val="00FF3E57"/>
    <w:rsid w:val="00FF3EC8"/>
    <w:rsid w:val="00FF4481"/>
    <w:rsid w:val="00FF4577"/>
    <w:rsid w:val="00FF45D4"/>
    <w:rsid w:val="00FF46CD"/>
    <w:rsid w:val="00FF46DC"/>
    <w:rsid w:val="00FF4755"/>
    <w:rsid w:val="00FF497B"/>
    <w:rsid w:val="00FF49D1"/>
    <w:rsid w:val="00FF5291"/>
    <w:rsid w:val="00FF558A"/>
    <w:rsid w:val="00FF5766"/>
    <w:rsid w:val="00FF57B0"/>
    <w:rsid w:val="00FF59D9"/>
    <w:rsid w:val="00FF5CD8"/>
    <w:rsid w:val="00FF5E6A"/>
    <w:rsid w:val="00FF6317"/>
    <w:rsid w:val="00FF6322"/>
    <w:rsid w:val="00FF6614"/>
    <w:rsid w:val="00FF67FC"/>
    <w:rsid w:val="00FF688A"/>
    <w:rsid w:val="00FF6B77"/>
    <w:rsid w:val="00FF6C3A"/>
    <w:rsid w:val="00FF6EE3"/>
    <w:rsid w:val="00FF6F56"/>
    <w:rsid w:val="00FF75F6"/>
    <w:rsid w:val="00FF772C"/>
    <w:rsid w:val="00FF7858"/>
    <w:rsid w:val="00FF7909"/>
    <w:rsid w:val="00FF7A05"/>
    <w:rsid w:val="00FF7A2A"/>
    <w:rsid w:val="00FF7B0F"/>
    <w:rsid w:val="00FF7B9A"/>
    <w:rsid w:val="00FF7BF0"/>
    <w:rsid w:val="00FF7EEB"/>
    <w:rsid w:val="00FF7F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5F6073E0"/>
  <w15:docId w15:val="{053ED285-B12E-4559-87D4-850978A51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16E3E"/>
    <w:rPr>
      <w:sz w:val="23"/>
      <w:szCs w:val="22"/>
      <w:lang w:eastAsia="en-US"/>
    </w:rPr>
  </w:style>
  <w:style w:type="paragraph" w:styleId="Heading1">
    <w:name w:val="heading 1"/>
    <w:basedOn w:val="Normal"/>
    <w:next w:val="Normal"/>
    <w:link w:val="Heading1Char"/>
    <w:uiPriority w:val="9"/>
    <w:qFormat/>
    <w:rsid w:val="00090DA1"/>
    <w:pPr>
      <w:keepNext/>
      <w:keepLines/>
      <w:spacing w:line="360" w:lineRule="auto"/>
      <w:outlineLvl w:val="0"/>
    </w:pPr>
    <w:rPr>
      <w:rFonts w:eastAsia="Times New Roman"/>
      <w:b/>
      <w:bCs/>
      <w:color w:val="000000"/>
      <w:sz w:val="28"/>
      <w:szCs w:val="28"/>
    </w:rPr>
  </w:style>
  <w:style w:type="paragraph" w:styleId="Heading2">
    <w:name w:val="heading 2"/>
    <w:basedOn w:val="Normal"/>
    <w:next w:val="Normal"/>
    <w:link w:val="Heading2Char"/>
    <w:uiPriority w:val="9"/>
    <w:qFormat/>
    <w:rsid w:val="00F51805"/>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qFormat/>
    <w:rsid w:val="00DE5637"/>
    <w:pPr>
      <w:keepNext/>
      <w:spacing w:before="240" w:after="60"/>
      <w:outlineLvl w:val="2"/>
    </w:pPr>
    <w:rPr>
      <w:rFonts w:ascii="Cambria" w:eastAsia="Times New Roman" w:hAnsi="Cambria"/>
      <w:b/>
      <w:bCs/>
      <w:sz w:val="26"/>
      <w:szCs w:val="26"/>
    </w:rPr>
  </w:style>
  <w:style w:type="paragraph" w:styleId="Heading9">
    <w:name w:val="heading 9"/>
    <w:basedOn w:val="Normal"/>
    <w:next w:val="Normal"/>
    <w:link w:val="Heading9Char"/>
    <w:uiPriority w:val="9"/>
    <w:qFormat/>
    <w:rsid w:val="001C5F53"/>
    <w:pPr>
      <w:spacing w:before="240" w:after="60"/>
      <w:outlineLvl w:val="8"/>
    </w:pPr>
    <w:rPr>
      <w:rFonts w:ascii="Cambria" w:eastAsia="Times New Roman" w:hAnsi="Cambria"/>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90DA1"/>
    <w:rPr>
      <w:rFonts w:eastAsia="Times New Roman" w:cs="Times New Roman"/>
      <w:b/>
      <w:bCs/>
      <w:color w:val="000000"/>
      <w:sz w:val="28"/>
      <w:szCs w:val="28"/>
    </w:rPr>
  </w:style>
  <w:style w:type="character" w:customStyle="1" w:styleId="Heading2Char">
    <w:name w:val="Heading 2 Char"/>
    <w:link w:val="Heading2"/>
    <w:uiPriority w:val="9"/>
    <w:rsid w:val="00F51805"/>
    <w:rPr>
      <w:rFonts w:ascii="Cambria" w:eastAsia="Times New Roman" w:hAnsi="Cambria" w:cs="Times New Roman"/>
      <w:b/>
      <w:bCs/>
      <w:i/>
      <w:iCs/>
      <w:sz w:val="28"/>
      <w:szCs w:val="28"/>
      <w:lang w:eastAsia="en-US"/>
    </w:rPr>
  </w:style>
  <w:style w:type="character" w:customStyle="1" w:styleId="Heading3Char">
    <w:name w:val="Heading 3 Char"/>
    <w:link w:val="Heading3"/>
    <w:uiPriority w:val="9"/>
    <w:rsid w:val="00DE5637"/>
    <w:rPr>
      <w:rFonts w:ascii="Cambria" w:eastAsia="Times New Roman" w:hAnsi="Cambria" w:cs="Times New Roman"/>
      <w:b/>
      <w:bCs/>
      <w:sz w:val="26"/>
      <w:szCs w:val="26"/>
      <w:lang w:eastAsia="en-US"/>
    </w:rPr>
  </w:style>
  <w:style w:type="character" w:customStyle="1" w:styleId="Heading9Char">
    <w:name w:val="Heading 9 Char"/>
    <w:link w:val="Heading9"/>
    <w:uiPriority w:val="9"/>
    <w:rsid w:val="001C5F53"/>
    <w:rPr>
      <w:rFonts w:ascii="Cambria" w:eastAsia="Times New Roman" w:hAnsi="Cambria" w:cs="Times New Roman"/>
      <w:sz w:val="22"/>
      <w:szCs w:val="22"/>
      <w:lang w:eastAsia="en-US"/>
    </w:rPr>
  </w:style>
  <w:style w:type="paragraph" w:styleId="Header">
    <w:name w:val="header"/>
    <w:basedOn w:val="Normal"/>
    <w:link w:val="HeaderChar"/>
    <w:uiPriority w:val="99"/>
    <w:unhideWhenUsed/>
    <w:rsid w:val="00090DA1"/>
    <w:pPr>
      <w:tabs>
        <w:tab w:val="center" w:pos="4513"/>
        <w:tab w:val="right" w:pos="9026"/>
      </w:tabs>
    </w:pPr>
  </w:style>
  <w:style w:type="character" w:customStyle="1" w:styleId="HeaderChar">
    <w:name w:val="Header Char"/>
    <w:basedOn w:val="DefaultParagraphFont"/>
    <w:link w:val="Header"/>
    <w:uiPriority w:val="99"/>
    <w:rsid w:val="00090DA1"/>
  </w:style>
  <w:style w:type="paragraph" w:styleId="Footer">
    <w:name w:val="footer"/>
    <w:basedOn w:val="Normal"/>
    <w:link w:val="FooterChar"/>
    <w:uiPriority w:val="99"/>
    <w:unhideWhenUsed/>
    <w:rsid w:val="00090DA1"/>
    <w:pPr>
      <w:tabs>
        <w:tab w:val="center" w:pos="4513"/>
        <w:tab w:val="right" w:pos="9026"/>
      </w:tabs>
    </w:pPr>
  </w:style>
  <w:style w:type="character" w:customStyle="1" w:styleId="FooterChar">
    <w:name w:val="Footer Char"/>
    <w:basedOn w:val="DefaultParagraphFont"/>
    <w:link w:val="Footer"/>
    <w:uiPriority w:val="99"/>
    <w:rsid w:val="00090DA1"/>
  </w:style>
  <w:style w:type="paragraph" w:styleId="Title">
    <w:name w:val="Title"/>
    <w:basedOn w:val="Normal"/>
    <w:next w:val="Normal"/>
    <w:link w:val="TitleChar"/>
    <w:uiPriority w:val="10"/>
    <w:qFormat/>
    <w:rsid w:val="00090DA1"/>
    <w:pPr>
      <w:pBdr>
        <w:top w:val="single" w:sz="12" w:space="1" w:color="000000"/>
        <w:bottom w:val="thinThickSmallGap" w:sz="24" w:space="4" w:color="auto"/>
      </w:pBdr>
      <w:spacing w:after="300"/>
      <w:contextualSpacing/>
      <w:jc w:val="right"/>
    </w:pPr>
    <w:rPr>
      <w:rFonts w:eastAsia="Times New Roman"/>
      <w:b/>
      <w:color w:val="000000"/>
      <w:spacing w:val="5"/>
      <w:kern w:val="28"/>
      <w:sz w:val="40"/>
      <w:szCs w:val="52"/>
    </w:rPr>
  </w:style>
  <w:style w:type="character" w:customStyle="1" w:styleId="TitleChar">
    <w:name w:val="Title Char"/>
    <w:link w:val="Title"/>
    <w:uiPriority w:val="10"/>
    <w:rsid w:val="00090DA1"/>
    <w:rPr>
      <w:rFonts w:eastAsia="Times New Roman" w:cs="Times New Roman"/>
      <w:b/>
      <w:color w:val="000000"/>
      <w:spacing w:val="5"/>
      <w:kern w:val="28"/>
      <w:sz w:val="40"/>
      <w:szCs w:val="52"/>
    </w:rPr>
  </w:style>
  <w:style w:type="paragraph" w:styleId="FootnoteText">
    <w:name w:val="footnote text"/>
    <w:basedOn w:val="Normal"/>
    <w:link w:val="FootnoteTextChar"/>
    <w:uiPriority w:val="99"/>
    <w:semiHidden/>
    <w:unhideWhenUsed/>
    <w:rsid w:val="00C12FB9"/>
    <w:rPr>
      <w:sz w:val="20"/>
      <w:szCs w:val="20"/>
    </w:rPr>
  </w:style>
  <w:style w:type="character" w:customStyle="1" w:styleId="FootnoteTextChar">
    <w:name w:val="Footnote Text Char"/>
    <w:link w:val="FootnoteText"/>
    <w:uiPriority w:val="99"/>
    <w:semiHidden/>
    <w:rsid w:val="00C12FB9"/>
    <w:rPr>
      <w:sz w:val="20"/>
      <w:szCs w:val="20"/>
    </w:rPr>
  </w:style>
  <w:style w:type="character" w:styleId="FootnoteReference">
    <w:name w:val="footnote reference"/>
    <w:uiPriority w:val="99"/>
    <w:semiHidden/>
    <w:unhideWhenUsed/>
    <w:rsid w:val="00C12FB9"/>
    <w:rPr>
      <w:vertAlign w:val="superscript"/>
    </w:rPr>
  </w:style>
  <w:style w:type="table" w:styleId="TableGrid">
    <w:name w:val="Table Grid"/>
    <w:basedOn w:val="TableNormal"/>
    <w:rsid w:val="000F45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F51805"/>
    <w:rPr>
      <w:rFonts w:cs="Times New Roman"/>
      <w:sz w:val="16"/>
      <w:szCs w:val="16"/>
    </w:rPr>
  </w:style>
  <w:style w:type="paragraph" w:styleId="CommentText">
    <w:name w:val="annotation text"/>
    <w:basedOn w:val="Normal"/>
    <w:link w:val="CommentTextChar"/>
    <w:semiHidden/>
    <w:rsid w:val="00F51805"/>
    <w:pPr>
      <w:spacing w:after="100" w:afterAutospacing="1"/>
    </w:pPr>
    <w:rPr>
      <w:rFonts w:ascii="Arial" w:eastAsia="Times New Roman" w:hAnsi="Arial"/>
      <w:sz w:val="20"/>
      <w:lang w:val="en-NZ"/>
    </w:rPr>
  </w:style>
  <w:style w:type="character" w:customStyle="1" w:styleId="CommentTextChar">
    <w:name w:val="Comment Text Char"/>
    <w:link w:val="CommentText"/>
    <w:semiHidden/>
    <w:rsid w:val="00F51805"/>
    <w:rPr>
      <w:rFonts w:ascii="Arial" w:eastAsia="Times New Roman" w:hAnsi="Arial"/>
      <w:szCs w:val="22"/>
      <w:lang w:val="en-NZ" w:eastAsia="en-US"/>
    </w:rPr>
  </w:style>
  <w:style w:type="paragraph" w:styleId="BalloonText">
    <w:name w:val="Balloon Text"/>
    <w:basedOn w:val="Normal"/>
    <w:link w:val="BalloonTextChar"/>
    <w:uiPriority w:val="99"/>
    <w:semiHidden/>
    <w:unhideWhenUsed/>
    <w:rsid w:val="00F51805"/>
    <w:rPr>
      <w:rFonts w:ascii="Tahoma" w:hAnsi="Tahoma" w:cs="Tahoma"/>
      <w:sz w:val="16"/>
      <w:szCs w:val="16"/>
    </w:rPr>
  </w:style>
  <w:style w:type="character" w:customStyle="1" w:styleId="BalloonTextChar">
    <w:name w:val="Balloon Text Char"/>
    <w:link w:val="BalloonText"/>
    <w:uiPriority w:val="99"/>
    <w:semiHidden/>
    <w:rsid w:val="00F51805"/>
    <w:rPr>
      <w:rFonts w:ascii="Tahoma" w:hAnsi="Tahoma" w:cs="Tahoma"/>
      <w:sz w:val="16"/>
      <w:szCs w:val="16"/>
      <w:lang w:eastAsia="en-US"/>
    </w:rPr>
  </w:style>
  <w:style w:type="paragraph" w:customStyle="1" w:styleId="TableText">
    <w:name w:val="Table Text"/>
    <w:basedOn w:val="Normal"/>
    <w:link w:val="TableTextChar"/>
    <w:rsid w:val="00AF3878"/>
    <w:pPr>
      <w:tabs>
        <w:tab w:val="left" w:pos="425"/>
      </w:tabs>
      <w:spacing w:after="100" w:afterAutospacing="1"/>
    </w:pPr>
    <w:rPr>
      <w:rFonts w:ascii="Arial" w:eastAsia="Times New Roman" w:hAnsi="Arial"/>
      <w:sz w:val="22"/>
      <w:lang w:val="en-NZ"/>
    </w:rPr>
  </w:style>
  <w:style w:type="character" w:customStyle="1" w:styleId="TableTextChar">
    <w:name w:val="Table Text Char"/>
    <w:link w:val="TableText"/>
    <w:rsid w:val="00AF3878"/>
    <w:rPr>
      <w:rFonts w:ascii="Arial" w:eastAsia="Times New Roman" w:hAnsi="Arial"/>
      <w:sz w:val="22"/>
      <w:szCs w:val="22"/>
      <w:lang w:val="en-NZ" w:eastAsia="en-US"/>
    </w:rPr>
  </w:style>
  <w:style w:type="paragraph" w:styleId="Caption">
    <w:name w:val="caption"/>
    <w:basedOn w:val="Normal"/>
    <w:next w:val="Normal"/>
    <w:uiPriority w:val="35"/>
    <w:qFormat/>
    <w:rsid w:val="00963E70"/>
    <w:rPr>
      <w:b/>
      <w:bCs/>
      <w:sz w:val="20"/>
      <w:szCs w:val="20"/>
    </w:rPr>
  </w:style>
  <w:style w:type="paragraph" w:styleId="ListParagraph">
    <w:name w:val="List Paragraph"/>
    <w:basedOn w:val="Normal"/>
    <w:uiPriority w:val="34"/>
    <w:qFormat/>
    <w:rsid w:val="00941518"/>
    <w:pPr>
      <w:ind w:left="720"/>
    </w:pPr>
  </w:style>
  <w:style w:type="paragraph" w:styleId="TOCHeading">
    <w:name w:val="TOC Heading"/>
    <w:basedOn w:val="Heading1"/>
    <w:next w:val="Normal"/>
    <w:link w:val="TOCHeadingChar"/>
    <w:uiPriority w:val="39"/>
    <w:qFormat/>
    <w:rsid w:val="00802612"/>
    <w:pPr>
      <w:spacing w:before="480" w:line="276" w:lineRule="auto"/>
      <w:outlineLvl w:val="9"/>
    </w:pPr>
    <w:rPr>
      <w:rFonts w:ascii="Cambria" w:hAnsi="Cambria"/>
      <w:color w:val="365F91"/>
      <w:lang w:val="en-US"/>
    </w:rPr>
  </w:style>
  <w:style w:type="character" w:customStyle="1" w:styleId="TOCHeadingChar">
    <w:name w:val="TOC Heading Char"/>
    <w:basedOn w:val="Heading1Char"/>
    <w:link w:val="TOCHeading"/>
    <w:uiPriority w:val="39"/>
    <w:rsid w:val="000D63F4"/>
    <w:rPr>
      <w:rFonts w:ascii="Cambria" w:eastAsia="Times New Roman" w:hAnsi="Cambria" w:cs="Times New Roman"/>
      <w:b/>
      <w:bCs/>
      <w:color w:val="365F91"/>
      <w:sz w:val="28"/>
      <w:szCs w:val="28"/>
      <w:lang w:val="en-US" w:eastAsia="en-US"/>
    </w:rPr>
  </w:style>
  <w:style w:type="paragraph" w:styleId="TOC1">
    <w:name w:val="toc 1"/>
    <w:basedOn w:val="Normal"/>
    <w:next w:val="Normal"/>
    <w:autoRedefine/>
    <w:uiPriority w:val="39"/>
    <w:unhideWhenUsed/>
    <w:qFormat/>
    <w:rsid w:val="00914CE2"/>
    <w:pPr>
      <w:spacing w:before="120" w:after="120"/>
    </w:pPr>
    <w:rPr>
      <w:b/>
      <w:bCs/>
      <w:caps/>
      <w:sz w:val="20"/>
      <w:szCs w:val="20"/>
    </w:rPr>
  </w:style>
  <w:style w:type="paragraph" w:styleId="TOC2">
    <w:name w:val="toc 2"/>
    <w:basedOn w:val="Normal"/>
    <w:next w:val="Normal"/>
    <w:autoRedefine/>
    <w:uiPriority w:val="39"/>
    <w:unhideWhenUsed/>
    <w:qFormat/>
    <w:rsid w:val="00802612"/>
    <w:pPr>
      <w:ind w:left="230"/>
    </w:pPr>
    <w:rPr>
      <w:smallCaps/>
      <w:sz w:val="20"/>
      <w:szCs w:val="20"/>
    </w:rPr>
  </w:style>
  <w:style w:type="paragraph" w:styleId="TOC3">
    <w:name w:val="toc 3"/>
    <w:basedOn w:val="Normal"/>
    <w:next w:val="Normal"/>
    <w:autoRedefine/>
    <w:uiPriority w:val="39"/>
    <w:unhideWhenUsed/>
    <w:qFormat/>
    <w:rsid w:val="00802612"/>
    <w:pPr>
      <w:ind w:left="460"/>
    </w:pPr>
    <w:rPr>
      <w:i/>
      <w:iCs/>
      <w:sz w:val="20"/>
      <w:szCs w:val="20"/>
    </w:rPr>
  </w:style>
  <w:style w:type="character" w:styleId="Hyperlink">
    <w:name w:val="Hyperlink"/>
    <w:uiPriority w:val="99"/>
    <w:unhideWhenUsed/>
    <w:rsid w:val="00802612"/>
    <w:rPr>
      <w:color w:val="0000FF"/>
      <w:u w:val="single"/>
    </w:rPr>
  </w:style>
  <w:style w:type="paragraph" w:styleId="TOC4">
    <w:name w:val="toc 4"/>
    <w:basedOn w:val="Normal"/>
    <w:next w:val="Normal"/>
    <w:autoRedefine/>
    <w:uiPriority w:val="39"/>
    <w:unhideWhenUsed/>
    <w:rsid w:val="00802612"/>
    <w:pPr>
      <w:ind w:left="690"/>
    </w:pPr>
    <w:rPr>
      <w:sz w:val="18"/>
      <w:szCs w:val="18"/>
    </w:rPr>
  </w:style>
  <w:style w:type="paragraph" w:styleId="TOC5">
    <w:name w:val="toc 5"/>
    <w:basedOn w:val="Normal"/>
    <w:next w:val="Normal"/>
    <w:autoRedefine/>
    <w:uiPriority w:val="39"/>
    <w:unhideWhenUsed/>
    <w:rsid w:val="00802612"/>
    <w:pPr>
      <w:ind w:left="920"/>
    </w:pPr>
    <w:rPr>
      <w:sz w:val="18"/>
      <w:szCs w:val="18"/>
    </w:rPr>
  </w:style>
  <w:style w:type="paragraph" w:styleId="TOC6">
    <w:name w:val="toc 6"/>
    <w:basedOn w:val="Normal"/>
    <w:next w:val="Normal"/>
    <w:autoRedefine/>
    <w:uiPriority w:val="39"/>
    <w:unhideWhenUsed/>
    <w:rsid w:val="00802612"/>
    <w:pPr>
      <w:ind w:left="1150"/>
    </w:pPr>
    <w:rPr>
      <w:sz w:val="18"/>
      <w:szCs w:val="18"/>
    </w:rPr>
  </w:style>
  <w:style w:type="paragraph" w:styleId="TOC7">
    <w:name w:val="toc 7"/>
    <w:basedOn w:val="Normal"/>
    <w:next w:val="Normal"/>
    <w:autoRedefine/>
    <w:uiPriority w:val="39"/>
    <w:unhideWhenUsed/>
    <w:rsid w:val="00802612"/>
    <w:pPr>
      <w:ind w:left="1380"/>
    </w:pPr>
    <w:rPr>
      <w:sz w:val="18"/>
      <w:szCs w:val="18"/>
    </w:rPr>
  </w:style>
  <w:style w:type="paragraph" w:styleId="TOC8">
    <w:name w:val="toc 8"/>
    <w:basedOn w:val="Normal"/>
    <w:next w:val="Normal"/>
    <w:autoRedefine/>
    <w:uiPriority w:val="39"/>
    <w:unhideWhenUsed/>
    <w:rsid w:val="00802612"/>
    <w:pPr>
      <w:ind w:left="1610"/>
    </w:pPr>
    <w:rPr>
      <w:sz w:val="18"/>
      <w:szCs w:val="18"/>
    </w:rPr>
  </w:style>
  <w:style w:type="paragraph" w:styleId="TOC9">
    <w:name w:val="toc 9"/>
    <w:basedOn w:val="Normal"/>
    <w:next w:val="Normal"/>
    <w:autoRedefine/>
    <w:uiPriority w:val="39"/>
    <w:unhideWhenUsed/>
    <w:rsid w:val="00802612"/>
    <w:pPr>
      <w:ind w:left="1840"/>
    </w:pPr>
    <w:rPr>
      <w:sz w:val="18"/>
      <w:szCs w:val="18"/>
    </w:rPr>
  </w:style>
  <w:style w:type="paragraph" w:styleId="TableofFigures">
    <w:name w:val="table of figures"/>
    <w:basedOn w:val="Normal"/>
    <w:next w:val="Normal"/>
    <w:uiPriority w:val="99"/>
    <w:unhideWhenUsed/>
    <w:rsid w:val="006D419F"/>
    <w:pPr>
      <w:spacing w:after="120"/>
      <w:ind w:left="459" w:hanging="459"/>
    </w:pPr>
    <w:rPr>
      <w:bCs/>
      <w:szCs w:val="20"/>
    </w:rPr>
  </w:style>
  <w:style w:type="paragraph" w:customStyle="1" w:styleId="FigureNote">
    <w:name w:val="Figure Note"/>
    <w:basedOn w:val="Header"/>
    <w:next w:val="Normal"/>
    <w:rsid w:val="009F4FAB"/>
    <w:pPr>
      <w:tabs>
        <w:tab w:val="clear" w:pos="4513"/>
        <w:tab w:val="clear" w:pos="9026"/>
        <w:tab w:val="left" w:pos="1559"/>
      </w:tabs>
    </w:pPr>
    <w:rPr>
      <w:rFonts w:ascii="Arial" w:eastAsia="Times New Roman" w:hAnsi="Arial"/>
      <w:i/>
      <w:sz w:val="22"/>
      <w:lang w:val="en-NZ"/>
    </w:rPr>
  </w:style>
  <w:style w:type="paragraph" w:styleId="BodyText">
    <w:name w:val="Body Text"/>
    <w:basedOn w:val="Normal"/>
    <w:link w:val="BodyTextChar"/>
    <w:uiPriority w:val="99"/>
    <w:semiHidden/>
    <w:unhideWhenUsed/>
    <w:rsid w:val="009F4FAB"/>
    <w:pPr>
      <w:spacing w:after="120"/>
    </w:pPr>
  </w:style>
  <w:style w:type="character" w:customStyle="1" w:styleId="BodyTextChar">
    <w:name w:val="Body Text Char"/>
    <w:link w:val="BodyText"/>
    <w:uiPriority w:val="99"/>
    <w:semiHidden/>
    <w:rsid w:val="009F4FAB"/>
    <w:rPr>
      <w:sz w:val="23"/>
      <w:szCs w:val="22"/>
      <w:lang w:eastAsia="en-US"/>
    </w:rPr>
  </w:style>
  <w:style w:type="paragraph" w:customStyle="1" w:styleId="TableCaption">
    <w:name w:val="Table Caption"/>
    <w:basedOn w:val="Normal"/>
    <w:next w:val="Normal"/>
    <w:rsid w:val="001C5F53"/>
    <w:pPr>
      <w:tabs>
        <w:tab w:val="left" w:pos="1276"/>
      </w:tabs>
      <w:spacing w:before="100" w:beforeAutospacing="1" w:after="100" w:afterAutospacing="1"/>
      <w:ind w:left="1276" w:hanging="1276"/>
    </w:pPr>
    <w:rPr>
      <w:rFonts w:ascii="Arial" w:eastAsia="Times New Roman" w:hAnsi="Arial" w:cs="Arial"/>
      <w:b/>
      <w:sz w:val="22"/>
      <w:lang w:val="en-NZ"/>
    </w:rPr>
  </w:style>
  <w:style w:type="paragraph" w:customStyle="1" w:styleId="Headingappendix2">
    <w:name w:val="Heading appendix 2"/>
    <w:basedOn w:val="Heading2"/>
    <w:next w:val="Normal"/>
    <w:rsid w:val="001C5F53"/>
    <w:pPr>
      <w:tabs>
        <w:tab w:val="left" w:pos="567"/>
      </w:tabs>
      <w:spacing w:before="100" w:beforeAutospacing="1" w:after="100" w:afterAutospacing="1"/>
    </w:pPr>
    <w:rPr>
      <w:rFonts w:ascii="Arial" w:hAnsi="Arial"/>
      <w:bCs w:val="0"/>
      <w:i w:val="0"/>
      <w:iCs w:val="0"/>
      <w:sz w:val="24"/>
      <w:szCs w:val="22"/>
      <w:lang w:val="en-NZ"/>
    </w:rPr>
  </w:style>
  <w:style w:type="paragraph" w:customStyle="1" w:styleId="Headingappendix">
    <w:name w:val="Heading appendix"/>
    <w:basedOn w:val="Heading1"/>
    <w:next w:val="Normal"/>
    <w:rsid w:val="001C5F53"/>
    <w:pPr>
      <w:keepLines w:val="0"/>
      <w:spacing w:before="240" w:after="60" w:afterAutospacing="1" w:line="240" w:lineRule="auto"/>
    </w:pPr>
    <w:rPr>
      <w:rFonts w:ascii="Arial" w:hAnsi="Arial"/>
      <w:bCs w:val="0"/>
      <w:color w:val="auto"/>
      <w:lang w:val="en-NZ"/>
    </w:rPr>
  </w:style>
  <w:style w:type="character" w:styleId="Strong">
    <w:name w:val="Strong"/>
    <w:qFormat/>
    <w:rsid w:val="00B30883"/>
    <w:rPr>
      <w:rFonts w:cs="Times New Roman"/>
      <w:b/>
      <w:bCs/>
    </w:rPr>
  </w:style>
  <w:style w:type="paragraph" w:styleId="DocumentMap">
    <w:name w:val="Document Map"/>
    <w:basedOn w:val="Normal"/>
    <w:link w:val="DocumentMapChar"/>
    <w:uiPriority w:val="99"/>
    <w:semiHidden/>
    <w:unhideWhenUsed/>
    <w:rsid w:val="00896064"/>
    <w:rPr>
      <w:rFonts w:ascii="Tahoma" w:hAnsi="Tahoma" w:cs="Tahoma"/>
      <w:sz w:val="16"/>
      <w:szCs w:val="16"/>
    </w:rPr>
  </w:style>
  <w:style w:type="character" w:customStyle="1" w:styleId="DocumentMapChar">
    <w:name w:val="Document Map Char"/>
    <w:link w:val="DocumentMap"/>
    <w:uiPriority w:val="99"/>
    <w:semiHidden/>
    <w:rsid w:val="00896064"/>
    <w:rPr>
      <w:rFonts w:ascii="Tahoma" w:hAnsi="Tahoma" w:cs="Tahoma"/>
      <w:sz w:val="16"/>
      <w:szCs w:val="16"/>
      <w:lang w:eastAsia="en-US"/>
    </w:rPr>
  </w:style>
  <w:style w:type="paragraph" w:styleId="CommentSubject">
    <w:name w:val="annotation subject"/>
    <w:basedOn w:val="CommentText"/>
    <w:next w:val="CommentText"/>
    <w:link w:val="CommentSubjectChar"/>
    <w:uiPriority w:val="99"/>
    <w:semiHidden/>
    <w:unhideWhenUsed/>
    <w:rsid w:val="00F56AA1"/>
    <w:pPr>
      <w:spacing w:after="0" w:afterAutospacing="0"/>
    </w:pPr>
    <w:rPr>
      <w:rFonts w:ascii="Calibri" w:eastAsia="Calibri" w:hAnsi="Calibri"/>
      <w:b/>
      <w:bCs/>
      <w:szCs w:val="20"/>
      <w:lang w:val="en-AU"/>
    </w:rPr>
  </w:style>
  <w:style w:type="character" w:customStyle="1" w:styleId="CommentSubjectChar">
    <w:name w:val="Comment Subject Char"/>
    <w:link w:val="CommentSubject"/>
    <w:uiPriority w:val="99"/>
    <w:semiHidden/>
    <w:rsid w:val="00F56AA1"/>
    <w:rPr>
      <w:rFonts w:ascii="Arial" w:eastAsia="Times New Roman" w:hAnsi="Arial"/>
      <w:b/>
      <w:bCs/>
      <w:szCs w:val="22"/>
      <w:lang w:val="en-NZ" w:eastAsia="en-US"/>
    </w:rPr>
  </w:style>
  <w:style w:type="paragraph" w:styleId="Revision">
    <w:name w:val="Revision"/>
    <w:hidden/>
    <w:uiPriority w:val="99"/>
    <w:semiHidden/>
    <w:rsid w:val="00005AF2"/>
    <w:rPr>
      <w:sz w:val="23"/>
      <w:szCs w:val="22"/>
      <w:lang w:eastAsia="en-US"/>
    </w:rPr>
  </w:style>
  <w:style w:type="paragraph" w:customStyle="1" w:styleId="Default">
    <w:name w:val="Default"/>
    <w:rsid w:val="005F59E4"/>
    <w:pPr>
      <w:autoSpaceDE w:val="0"/>
      <w:autoSpaceDN w:val="0"/>
      <w:adjustRightInd w:val="0"/>
    </w:pPr>
    <w:rPr>
      <w:rFonts w:ascii="Arial" w:eastAsia="Times New Roman" w:hAnsi="Arial" w:cs="Arial"/>
      <w:color w:val="000000"/>
      <w:sz w:val="24"/>
      <w:szCs w:val="24"/>
      <w:lang w:val="en-GB" w:eastAsia="en-GB"/>
    </w:rPr>
  </w:style>
  <w:style w:type="character" w:styleId="FollowedHyperlink">
    <w:name w:val="FollowedHyperlink"/>
    <w:uiPriority w:val="99"/>
    <w:semiHidden/>
    <w:unhideWhenUsed/>
    <w:rsid w:val="00BE79AD"/>
    <w:rPr>
      <w:color w:val="800080"/>
      <w:u w:val="single"/>
    </w:rPr>
  </w:style>
  <w:style w:type="paragraph" w:styleId="BlockText">
    <w:name w:val="Block Text"/>
    <w:basedOn w:val="Normal"/>
    <w:rsid w:val="005C4DC2"/>
    <w:pPr>
      <w:spacing w:after="120"/>
      <w:ind w:left="1440" w:right="1440"/>
    </w:pPr>
    <w:rPr>
      <w:rFonts w:ascii="Arial" w:eastAsia="Times New Roman" w:hAnsi="Arial"/>
      <w:sz w:val="20"/>
      <w:lang w:val="en-NZ"/>
    </w:rPr>
  </w:style>
  <w:style w:type="character" w:styleId="PlaceholderText">
    <w:name w:val="Placeholder Text"/>
    <w:uiPriority w:val="99"/>
    <w:semiHidden/>
    <w:rsid w:val="00D77CAD"/>
    <w:rPr>
      <w:color w:val="808080"/>
    </w:rPr>
  </w:style>
  <w:style w:type="paragraph" w:styleId="NormalWeb">
    <w:name w:val="Normal (Web)"/>
    <w:basedOn w:val="Normal"/>
    <w:uiPriority w:val="99"/>
    <w:semiHidden/>
    <w:unhideWhenUsed/>
    <w:rsid w:val="006A7F40"/>
    <w:pPr>
      <w:spacing w:before="100" w:beforeAutospacing="1" w:after="100" w:afterAutospacing="1"/>
    </w:pPr>
    <w:rPr>
      <w:rFonts w:ascii="Times New Roman" w:eastAsiaTheme="minorEastAsia" w:hAnsi="Times New Roman"/>
      <w:sz w:val="24"/>
      <w:szCs w:val="24"/>
      <w:lang w:eastAsia="en-AU"/>
    </w:rPr>
  </w:style>
  <w:style w:type="table" w:customStyle="1" w:styleId="TableGrid1">
    <w:name w:val="Table Grid1"/>
    <w:basedOn w:val="TableNormal"/>
    <w:uiPriority w:val="39"/>
    <w:rsid w:val="008009D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Pr>
      <w:sz w:val="23"/>
      <w:szCs w:val="22"/>
      <w:lang w:eastAsia="en-US"/>
    </w:rPr>
  </w:style>
  <w:style w:type="paragraph" w:customStyle="1" w:styleId="Style1">
    <w:name w:val="Style1"/>
    <w:basedOn w:val="Title"/>
    <w:link w:val="Style1Char"/>
    <w:qFormat/>
    <w:rsid w:val="00030D6F"/>
    <w:pPr>
      <w:ind w:right="544"/>
      <w:jc w:val="both"/>
      <w:outlineLvl w:val="0"/>
    </w:pPr>
  </w:style>
  <w:style w:type="character" w:customStyle="1" w:styleId="Style1Char">
    <w:name w:val="Style1 Char"/>
    <w:basedOn w:val="TitleChar"/>
    <w:link w:val="Style1"/>
    <w:rsid w:val="00030D6F"/>
    <w:rPr>
      <w:rFonts w:eastAsia="Times New Roman" w:cs="Times New Roman"/>
      <w:b/>
      <w:color w:val="000000"/>
      <w:spacing w:val="5"/>
      <w:kern w:val="28"/>
      <w:sz w:val="40"/>
      <w:szCs w:val="52"/>
      <w:lang w:eastAsia="en-US"/>
    </w:rPr>
  </w:style>
  <w:style w:type="paragraph" w:customStyle="1" w:styleId="Style2">
    <w:name w:val="Style2"/>
    <w:basedOn w:val="TOCHeading"/>
    <w:link w:val="Style2Char"/>
    <w:qFormat/>
    <w:rsid w:val="00030D6F"/>
    <w:pPr>
      <w:ind w:right="544"/>
      <w:jc w:val="both"/>
      <w:outlineLvl w:val="0"/>
    </w:pPr>
  </w:style>
  <w:style w:type="character" w:customStyle="1" w:styleId="Style2Char">
    <w:name w:val="Style2 Char"/>
    <w:basedOn w:val="TOCHeadingChar"/>
    <w:link w:val="Style2"/>
    <w:rsid w:val="00030D6F"/>
    <w:rPr>
      <w:rFonts w:ascii="Cambria" w:eastAsia="Times New Roman" w:hAnsi="Cambria" w:cs="Times New Roman"/>
      <w:b/>
      <w:bCs/>
      <w:color w:val="365F91"/>
      <w:sz w:val="28"/>
      <w:szCs w:val="28"/>
      <w:lang w:val="en-US" w:eastAsia="en-US"/>
    </w:rPr>
  </w:style>
  <w:style w:type="paragraph" w:styleId="EndnoteText">
    <w:name w:val="endnote text"/>
    <w:basedOn w:val="Normal"/>
    <w:link w:val="EndnoteTextChar"/>
    <w:uiPriority w:val="99"/>
    <w:semiHidden/>
    <w:unhideWhenUsed/>
    <w:rsid w:val="00030D6F"/>
    <w:rPr>
      <w:sz w:val="20"/>
      <w:szCs w:val="20"/>
    </w:rPr>
  </w:style>
  <w:style w:type="character" w:customStyle="1" w:styleId="EndnoteTextChar">
    <w:name w:val="Endnote Text Char"/>
    <w:basedOn w:val="DefaultParagraphFont"/>
    <w:link w:val="EndnoteText"/>
    <w:uiPriority w:val="99"/>
    <w:semiHidden/>
    <w:rsid w:val="00030D6F"/>
    <w:rPr>
      <w:lang w:eastAsia="en-US"/>
    </w:rPr>
  </w:style>
  <w:style w:type="character" w:styleId="EndnoteReference">
    <w:name w:val="endnote reference"/>
    <w:basedOn w:val="DefaultParagraphFont"/>
    <w:uiPriority w:val="99"/>
    <w:semiHidden/>
    <w:unhideWhenUsed/>
    <w:rsid w:val="00030D6F"/>
    <w:rPr>
      <w:vertAlign w:val="superscript"/>
    </w:rPr>
  </w:style>
  <w:style w:type="character" w:customStyle="1" w:styleId="Mention1">
    <w:name w:val="Mention1"/>
    <w:basedOn w:val="DefaultParagraphFont"/>
    <w:uiPriority w:val="99"/>
    <w:semiHidden/>
    <w:unhideWhenUsed/>
    <w:rsid w:val="002C10D3"/>
    <w:rPr>
      <w:color w:val="2B579A"/>
      <w:shd w:val="clear" w:color="auto" w:fill="E6E6E6"/>
    </w:rPr>
  </w:style>
  <w:style w:type="character" w:customStyle="1" w:styleId="Mention2">
    <w:name w:val="Mention2"/>
    <w:basedOn w:val="DefaultParagraphFont"/>
    <w:uiPriority w:val="99"/>
    <w:semiHidden/>
    <w:unhideWhenUsed/>
    <w:rsid w:val="000205D1"/>
    <w:rPr>
      <w:color w:val="2B579A"/>
      <w:shd w:val="clear" w:color="auto" w:fill="E6E6E6"/>
    </w:rPr>
  </w:style>
  <w:style w:type="paragraph" w:customStyle="1" w:styleId="EndNoteBibliography">
    <w:name w:val="EndNote Bibliography"/>
    <w:basedOn w:val="Normal"/>
    <w:link w:val="EndNoteBibliographyChar"/>
    <w:pPr>
      <w:jc w:val="both"/>
    </w:pPr>
    <w:rPr>
      <w:noProof/>
      <w:sz w:val="22"/>
      <w:lang w:val="en-US"/>
    </w:rPr>
  </w:style>
  <w:style w:type="character" w:customStyle="1" w:styleId="EndNoteBibliographyChar">
    <w:name w:val="EndNote Bibliography Char"/>
    <w:basedOn w:val="DefaultParagraphFont"/>
    <w:link w:val="EndNoteBibliography"/>
    <w:rPr>
      <w:noProof/>
      <w:sz w:val="22"/>
      <w:szCs w:val="22"/>
      <w:lang w:val="en-US" w:eastAsia="en-US"/>
    </w:rPr>
  </w:style>
  <w:style w:type="character" w:customStyle="1" w:styleId="UnresolvedMention1">
    <w:name w:val="Unresolved Mention1"/>
    <w:basedOn w:val="DefaultParagraphFont"/>
    <w:uiPriority w:val="99"/>
    <w:semiHidden/>
    <w:unhideWhenUsed/>
    <w:rsid w:val="00BA32D1"/>
    <w:rPr>
      <w:color w:val="808080"/>
      <w:shd w:val="clear" w:color="auto" w:fill="E6E6E6"/>
    </w:rPr>
  </w:style>
  <w:style w:type="character" w:customStyle="1" w:styleId="UnresolvedMention2">
    <w:name w:val="Unresolved Mention2"/>
    <w:basedOn w:val="DefaultParagraphFont"/>
    <w:uiPriority w:val="99"/>
    <w:semiHidden/>
    <w:unhideWhenUsed/>
    <w:rsid w:val="00F36F12"/>
    <w:rPr>
      <w:color w:val="808080"/>
      <w:shd w:val="clear" w:color="auto" w:fill="E6E6E6"/>
    </w:rPr>
  </w:style>
  <w:style w:type="paragraph" w:customStyle="1" w:styleId="EndNoteBibliographyTitle">
    <w:name w:val="EndNote Bibliography Title"/>
    <w:basedOn w:val="Normal"/>
    <w:link w:val="EndNoteBibliographyTitleChar"/>
    <w:rsid w:val="00675E70"/>
    <w:pPr>
      <w:jc w:val="center"/>
    </w:pPr>
    <w:rPr>
      <w:noProof/>
      <w:sz w:val="22"/>
      <w:lang w:val="en-US"/>
    </w:rPr>
  </w:style>
  <w:style w:type="character" w:customStyle="1" w:styleId="EndNoteBibliographyTitleChar">
    <w:name w:val="EndNote Bibliography Title Char"/>
    <w:basedOn w:val="DefaultParagraphFont"/>
    <w:link w:val="EndNoteBibliographyTitle"/>
    <w:rsid w:val="00675E70"/>
    <w:rPr>
      <w:noProof/>
      <w:sz w:val="22"/>
      <w:szCs w:val="22"/>
      <w:lang w:val="en-US" w:eastAsia="en-US"/>
    </w:rPr>
  </w:style>
  <w:style w:type="character" w:customStyle="1" w:styleId="UnresolvedMention3">
    <w:name w:val="Unresolved Mention3"/>
    <w:basedOn w:val="DefaultParagraphFont"/>
    <w:uiPriority w:val="99"/>
    <w:semiHidden/>
    <w:unhideWhenUsed/>
    <w:rsid w:val="00E01BF8"/>
    <w:rPr>
      <w:color w:val="808080"/>
      <w:shd w:val="clear" w:color="auto" w:fill="E6E6E6"/>
    </w:rPr>
  </w:style>
  <w:style w:type="character" w:customStyle="1" w:styleId="UnresolvedMention4">
    <w:name w:val="Unresolved Mention4"/>
    <w:basedOn w:val="DefaultParagraphFont"/>
    <w:uiPriority w:val="99"/>
    <w:semiHidden/>
    <w:unhideWhenUsed/>
    <w:rsid w:val="00586C38"/>
    <w:rPr>
      <w:color w:val="808080"/>
      <w:shd w:val="clear" w:color="auto" w:fill="E6E6E6"/>
    </w:rPr>
  </w:style>
  <w:style w:type="character" w:customStyle="1" w:styleId="UnresolvedMention5">
    <w:name w:val="Unresolved Mention5"/>
    <w:basedOn w:val="DefaultParagraphFont"/>
    <w:uiPriority w:val="99"/>
    <w:semiHidden/>
    <w:unhideWhenUsed/>
    <w:rsid w:val="004C196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11852">
      <w:bodyDiv w:val="1"/>
      <w:marLeft w:val="0"/>
      <w:marRight w:val="0"/>
      <w:marTop w:val="0"/>
      <w:marBottom w:val="0"/>
      <w:divBdr>
        <w:top w:val="none" w:sz="0" w:space="0" w:color="auto"/>
        <w:left w:val="none" w:sz="0" w:space="0" w:color="auto"/>
        <w:bottom w:val="none" w:sz="0" w:space="0" w:color="auto"/>
        <w:right w:val="none" w:sz="0" w:space="0" w:color="auto"/>
      </w:divBdr>
    </w:div>
    <w:div w:id="14696979">
      <w:bodyDiv w:val="1"/>
      <w:marLeft w:val="0"/>
      <w:marRight w:val="0"/>
      <w:marTop w:val="0"/>
      <w:marBottom w:val="0"/>
      <w:divBdr>
        <w:top w:val="none" w:sz="0" w:space="0" w:color="auto"/>
        <w:left w:val="none" w:sz="0" w:space="0" w:color="auto"/>
        <w:bottom w:val="none" w:sz="0" w:space="0" w:color="auto"/>
        <w:right w:val="none" w:sz="0" w:space="0" w:color="auto"/>
      </w:divBdr>
    </w:div>
    <w:div w:id="19212412">
      <w:bodyDiv w:val="1"/>
      <w:marLeft w:val="0"/>
      <w:marRight w:val="0"/>
      <w:marTop w:val="0"/>
      <w:marBottom w:val="0"/>
      <w:divBdr>
        <w:top w:val="none" w:sz="0" w:space="0" w:color="auto"/>
        <w:left w:val="none" w:sz="0" w:space="0" w:color="auto"/>
        <w:bottom w:val="none" w:sz="0" w:space="0" w:color="auto"/>
        <w:right w:val="none" w:sz="0" w:space="0" w:color="auto"/>
      </w:divBdr>
    </w:div>
    <w:div w:id="21758512">
      <w:bodyDiv w:val="1"/>
      <w:marLeft w:val="0"/>
      <w:marRight w:val="0"/>
      <w:marTop w:val="0"/>
      <w:marBottom w:val="0"/>
      <w:divBdr>
        <w:top w:val="none" w:sz="0" w:space="0" w:color="auto"/>
        <w:left w:val="none" w:sz="0" w:space="0" w:color="auto"/>
        <w:bottom w:val="none" w:sz="0" w:space="0" w:color="auto"/>
        <w:right w:val="none" w:sz="0" w:space="0" w:color="auto"/>
      </w:divBdr>
    </w:div>
    <w:div w:id="24983828">
      <w:bodyDiv w:val="1"/>
      <w:marLeft w:val="0"/>
      <w:marRight w:val="0"/>
      <w:marTop w:val="0"/>
      <w:marBottom w:val="0"/>
      <w:divBdr>
        <w:top w:val="none" w:sz="0" w:space="0" w:color="auto"/>
        <w:left w:val="none" w:sz="0" w:space="0" w:color="auto"/>
        <w:bottom w:val="none" w:sz="0" w:space="0" w:color="auto"/>
        <w:right w:val="none" w:sz="0" w:space="0" w:color="auto"/>
      </w:divBdr>
    </w:div>
    <w:div w:id="33504150">
      <w:bodyDiv w:val="1"/>
      <w:marLeft w:val="0"/>
      <w:marRight w:val="0"/>
      <w:marTop w:val="0"/>
      <w:marBottom w:val="0"/>
      <w:divBdr>
        <w:top w:val="none" w:sz="0" w:space="0" w:color="auto"/>
        <w:left w:val="none" w:sz="0" w:space="0" w:color="auto"/>
        <w:bottom w:val="none" w:sz="0" w:space="0" w:color="auto"/>
        <w:right w:val="none" w:sz="0" w:space="0" w:color="auto"/>
      </w:divBdr>
    </w:div>
    <w:div w:id="36709087">
      <w:bodyDiv w:val="1"/>
      <w:marLeft w:val="0"/>
      <w:marRight w:val="0"/>
      <w:marTop w:val="0"/>
      <w:marBottom w:val="0"/>
      <w:divBdr>
        <w:top w:val="none" w:sz="0" w:space="0" w:color="auto"/>
        <w:left w:val="none" w:sz="0" w:space="0" w:color="auto"/>
        <w:bottom w:val="none" w:sz="0" w:space="0" w:color="auto"/>
        <w:right w:val="none" w:sz="0" w:space="0" w:color="auto"/>
      </w:divBdr>
    </w:div>
    <w:div w:id="52850217">
      <w:bodyDiv w:val="1"/>
      <w:marLeft w:val="0"/>
      <w:marRight w:val="0"/>
      <w:marTop w:val="0"/>
      <w:marBottom w:val="0"/>
      <w:divBdr>
        <w:top w:val="none" w:sz="0" w:space="0" w:color="auto"/>
        <w:left w:val="none" w:sz="0" w:space="0" w:color="auto"/>
        <w:bottom w:val="none" w:sz="0" w:space="0" w:color="auto"/>
        <w:right w:val="none" w:sz="0" w:space="0" w:color="auto"/>
      </w:divBdr>
    </w:div>
    <w:div w:id="58291657">
      <w:bodyDiv w:val="1"/>
      <w:marLeft w:val="0"/>
      <w:marRight w:val="0"/>
      <w:marTop w:val="0"/>
      <w:marBottom w:val="0"/>
      <w:divBdr>
        <w:top w:val="none" w:sz="0" w:space="0" w:color="auto"/>
        <w:left w:val="none" w:sz="0" w:space="0" w:color="auto"/>
        <w:bottom w:val="none" w:sz="0" w:space="0" w:color="auto"/>
        <w:right w:val="none" w:sz="0" w:space="0" w:color="auto"/>
      </w:divBdr>
    </w:div>
    <w:div w:id="59326846">
      <w:bodyDiv w:val="1"/>
      <w:marLeft w:val="0"/>
      <w:marRight w:val="0"/>
      <w:marTop w:val="0"/>
      <w:marBottom w:val="0"/>
      <w:divBdr>
        <w:top w:val="none" w:sz="0" w:space="0" w:color="auto"/>
        <w:left w:val="none" w:sz="0" w:space="0" w:color="auto"/>
        <w:bottom w:val="none" w:sz="0" w:space="0" w:color="auto"/>
        <w:right w:val="none" w:sz="0" w:space="0" w:color="auto"/>
      </w:divBdr>
    </w:div>
    <w:div w:id="73821632">
      <w:bodyDiv w:val="1"/>
      <w:marLeft w:val="0"/>
      <w:marRight w:val="0"/>
      <w:marTop w:val="0"/>
      <w:marBottom w:val="0"/>
      <w:divBdr>
        <w:top w:val="none" w:sz="0" w:space="0" w:color="auto"/>
        <w:left w:val="none" w:sz="0" w:space="0" w:color="auto"/>
        <w:bottom w:val="none" w:sz="0" w:space="0" w:color="auto"/>
        <w:right w:val="none" w:sz="0" w:space="0" w:color="auto"/>
      </w:divBdr>
    </w:div>
    <w:div w:id="77597564">
      <w:bodyDiv w:val="1"/>
      <w:marLeft w:val="0"/>
      <w:marRight w:val="0"/>
      <w:marTop w:val="0"/>
      <w:marBottom w:val="0"/>
      <w:divBdr>
        <w:top w:val="none" w:sz="0" w:space="0" w:color="auto"/>
        <w:left w:val="none" w:sz="0" w:space="0" w:color="auto"/>
        <w:bottom w:val="none" w:sz="0" w:space="0" w:color="auto"/>
        <w:right w:val="none" w:sz="0" w:space="0" w:color="auto"/>
      </w:divBdr>
    </w:div>
    <w:div w:id="84424094">
      <w:bodyDiv w:val="1"/>
      <w:marLeft w:val="0"/>
      <w:marRight w:val="0"/>
      <w:marTop w:val="0"/>
      <w:marBottom w:val="0"/>
      <w:divBdr>
        <w:top w:val="none" w:sz="0" w:space="0" w:color="auto"/>
        <w:left w:val="none" w:sz="0" w:space="0" w:color="auto"/>
        <w:bottom w:val="none" w:sz="0" w:space="0" w:color="auto"/>
        <w:right w:val="none" w:sz="0" w:space="0" w:color="auto"/>
      </w:divBdr>
    </w:div>
    <w:div w:id="107092832">
      <w:bodyDiv w:val="1"/>
      <w:marLeft w:val="0"/>
      <w:marRight w:val="0"/>
      <w:marTop w:val="0"/>
      <w:marBottom w:val="0"/>
      <w:divBdr>
        <w:top w:val="none" w:sz="0" w:space="0" w:color="auto"/>
        <w:left w:val="none" w:sz="0" w:space="0" w:color="auto"/>
        <w:bottom w:val="none" w:sz="0" w:space="0" w:color="auto"/>
        <w:right w:val="none" w:sz="0" w:space="0" w:color="auto"/>
      </w:divBdr>
    </w:div>
    <w:div w:id="121700631">
      <w:bodyDiv w:val="1"/>
      <w:marLeft w:val="0"/>
      <w:marRight w:val="0"/>
      <w:marTop w:val="0"/>
      <w:marBottom w:val="0"/>
      <w:divBdr>
        <w:top w:val="none" w:sz="0" w:space="0" w:color="auto"/>
        <w:left w:val="none" w:sz="0" w:space="0" w:color="auto"/>
        <w:bottom w:val="none" w:sz="0" w:space="0" w:color="auto"/>
        <w:right w:val="none" w:sz="0" w:space="0" w:color="auto"/>
      </w:divBdr>
    </w:div>
    <w:div w:id="134877221">
      <w:bodyDiv w:val="1"/>
      <w:marLeft w:val="0"/>
      <w:marRight w:val="0"/>
      <w:marTop w:val="0"/>
      <w:marBottom w:val="0"/>
      <w:divBdr>
        <w:top w:val="none" w:sz="0" w:space="0" w:color="auto"/>
        <w:left w:val="none" w:sz="0" w:space="0" w:color="auto"/>
        <w:bottom w:val="none" w:sz="0" w:space="0" w:color="auto"/>
        <w:right w:val="none" w:sz="0" w:space="0" w:color="auto"/>
      </w:divBdr>
    </w:div>
    <w:div w:id="137000677">
      <w:bodyDiv w:val="1"/>
      <w:marLeft w:val="0"/>
      <w:marRight w:val="0"/>
      <w:marTop w:val="0"/>
      <w:marBottom w:val="0"/>
      <w:divBdr>
        <w:top w:val="none" w:sz="0" w:space="0" w:color="auto"/>
        <w:left w:val="none" w:sz="0" w:space="0" w:color="auto"/>
        <w:bottom w:val="none" w:sz="0" w:space="0" w:color="auto"/>
        <w:right w:val="none" w:sz="0" w:space="0" w:color="auto"/>
      </w:divBdr>
    </w:div>
    <w:div w:id="147678171">
      <w:bodyDiv w:val="1"/>
      <w:marLeft w:val="0"/>
      <w:marRight w:val="0"/>
      <w:marTop w:val="0"/>
      <w:marBottom w:val="0"/>
      <w:divBdr>
        <w:top w:val="none" w:sz="0" w:space="0" w:color="auto"/>
        <w:left w:val="none" w:sz="0" w:space="0" w:color="auto"/>
        <w:bottom w:val="none" w:sz="0" w:space="0" w:color="auto"/>
        <w:right w:val="none" w:sz="0" w:space="0" w:color="auto"/>
      </w:divBdr>
    </w:div>
    <w:div w:id="155073228">
      <w:bodyDiv w:val="1"/>
      <w:marLeft w:val="0"/>
      <w:marRight w:val="0"/>
      <w:marTop w:val="0"/>
      <w:marBottom w:val="0"/>
      <w:divBdr>
        <w:top w:val="none" w:sz="0" w:space="0" w:color="auto"/>
        <w:left w:val="none" w:sz="0" w:space="0" w:color="auto"/>
        <w:bottom w:val="none" w:sz="0" w:space="0" w:color="auto"/>
        <w:right w:val="none" w:sz="0" w:space="0" w:color="auto"/>
      </w:divBdr>
    </w:div>
    <w:div w:id="159004138">
      <w:bodyDiv w:val="1"/>
      <w:marLeft w:val="0"/>
      <w:marRight w:val="0"/>
      <w:marTop w:val="0"/>
      <w:marBottom w:val="0"/>
      <w:divBdr>
        <w:top w:val="none" w:sz="0" w:space="0" w:color="auto"/>
        <w:left w:val="none" w:sz="0" w:space="0" w:color="auto"/>
        <w:bottom w:val="none" w:sz="0" w:space="0" w:color="auto"/>
        <w:right w:val="none" w:sz="0" w:space="0" w:color="auto"/>
      </w:divBdr>
    </w:div>
    <w:div w:id="176113980">
      <w:bodyDiv w:val="1"/>
      <w:marLeft w:val="0"/>
      <w:marRight w:val="0"/>
      <w:marTop w:val="0"/>
      <w:marBottom w:val="0"/>
      <w:divBdr>
        <w:top w:val="none" w:sz="0" w:space="0" w:color="auto"/>
        <w:left w:val="none" w:sz="0" w:space="0" w:color="auto"/>
        <w:bottom w:val="none" w:sz="0" w:space="0" w:color="auto"/>
        <w:right w:val="none" w:sz="0" w:space="0" w:color="auto"/>
      </w:divBdr>
    </w:div>
    <w:div w:id="189800795">
      <w:bodyDiv w:val="1"/>
      <w:marLeft w:val="0"/>
      <w:marRight w:val="0"/>
      <w:marTop w:val="0"/>
      <w:marBottom w:val="0"/>
      <w:divBdr>
        <w:top w:val="none" w:sz="0" w:space="0" w:color="auto"/>
        <w:left w:val="none" w:sz="0" w:space="0" w:color="auto"/>
        <w:bottom w:val="none" w:sz="0" w:space="0" w:color="auto"/>
        <w:right w:val="none" w:sz="0" w:space="0" w:color="auto"/>
      </w:divBdr>
    </w:div>
    <w:div w:id="193931680">
      <w:bodyDiv w:val="1"/>
      <w:marLeft w:val="0"/>
      <w:marRight w:val="0"/>
      <w:marTop w:val="0"/>
      <w:marBottom w:val="0"/>
      <w:divBdr>
        <w:top w:val="none" w:sz="0" w:space="0" w:color="auto"/>
        <w:left w:val="none" w:sz="0" w:space="0" w:color="auto"/>
        <w:bottom w:val="none" w:sz="0" w:space="0" w:color="auto"/>
        <w:right w:val="none" w:sz="0" w:space="0" w:color="auto"/>
      </w:divBdr>
    </w:div>
    <w:div w:id="207575451">
      <w:bodyDiv w:val="1"/>
      <w:marLeft w:val="0"/>
      <w:marRight w:val="0"/>
      <w:marTop w:val="0"/>
      <w:marBottom w:val="0"/>
      <w:divBdr>
        <w:top w:val="none" w:sz="0" w:space="0" w:color="auto"/>
        <w:left w:val="none" w:sz="0" w:space="0" w:color="auto"/>
        <w:bottom w:val="none" w:sz="0" w:space="0" w:color="auto"/>
        <w:right w:val="none" w:sz="0" w:space="0" w:color="auto"/>
      </w:divBdr>
    </w:div>
    <w:div w:id="235436993">
      <w:bodyDiv w:val="1"/>
      <w:marLeft w:val="0"/>
      <w:marRight w:val="0"/>
      <w:marTop w:val="0"/>
      <w:marBottom w:val="0"/>
      <w:divBdr>
        <w:top w:val="none" w:sz="0" w:space="0" w:color="auto"/>
        <w:left w:val="none" w:sz="0" w:space="0" w:color="auto"/>
        <w:bottom w:val="none" w:sz="0" w:space="0" w:color="auto"/>
        <w:right w:val="none" w:sz="0" w:space="0" w:color="auto"/>
      </w:divBdr>
    </w:div>
    <w:div w:id="247466675">
      <w:bodyDiv w:val="1"/>
      <w:marLeft w:val="0"/>
      <w:marRight w:val="0"/>
      <w:marTop w:val="0"/>
      <w:marBottom w:val="0"/>
      <w:divBdr>
        <w:top w:val="none" w:sz="0" w:space="0" w:color="auto"/>
        <w:left w:val="none" w:sz="0" w:space="0" w:color="auto"/>
        <w:bottom w:val="none" w:sz="0" w:space="0" w:color="auto"/>
        <w:right w:val="none" w:sz="0" w:space="0" w:color="auto"/>
      </w:divBdr>
    </w:div>
    <w:div w:id="254555910">
      <w:bodyDiv w:val="1"/>
      <w:marLeft w:val="0"/>
      <w:marRight w:val="0"/>
      <w:marTop w:val="0"/>
      <w:marBottom w:val="0"/>
      <w:divBdr>
        <w:top w:val="none" w:sz="0" w:space="0" w:color="auto"/>
        <w:left w:val="none" w:sz="0" w:space="0" w:color="auto"/>
        <w:bottom w:val="none" w:sz="0" w:space="0" w:color="auto"/>
        <w:right w:val="none" w:sz="0" w:space="0" w:color="auto"/>
      </w:divBdr>
    </w:div>
    <w:div w:id="263733193">
      <w:bodyDiv w:val="1"/>
      <w:marLeft w:val="0"/>
      <w:marRight w:val="0"/>
      <w:marTop w:val="0"/>
      <w:marBottom w:val="0"/>
      <w:divBdr>
        <w:top w:val="none" w:sz="0" w:space="0" w:color="auto"/>
        <w:left w:val="none" w:sz="0" w:space="0" w:color="auto"/>
        <w:bottom w:val="none" w:sz="0" w:space="0" w:color="auto"/>
        <w:right w:val="none" w:sz="0" w:space="0" w:color="auto"/>
      </w:divBdr>
    </w:div>
    <w:div w:id="272716746">
      <w:bodyDiv w:val="1"/>
      <w:marLeft w:val="0"/>
      <w:marRight w:val="0"/>
      <w:marTop w:val="0"/>
      <w:marBottom w:val="0"/>
      <w:divBdr>
        <w:top w:val="none" w:sz="0" w:space="0" w:color="auto"/>
        <w:left w:val="none" w:sz="0" w:space="0" w:color="auto"/>
        <w:bottom w:val="none" w:sz="0" w:space="0" w:color="auto"/>
        <w:right w:val="none" w:sz="0" w:space="0" w:color="auto"/>
      </w:divBdr>
    </w:div>
    <w:div w:id="274485177">
      <w:bodyDiv w:val="1"/>
      <w:marLeft w:val="0"/>
      <w:marRight w:val="0"/>
      <w:marTop w:val="0"/>
      <w:marBottom w:val="0"/>
      <w:divBdr>
        <w:top w:val="none" w:sz="0" w:space="0" w:color="auto"/>
        <w:left w:val="none" w:sz="0" w:space="0" w:color="auto"/>
        <w:bottom w:val="none" w:sz="0" w:space="0" w:color="auto"/>
        <w:right w:val="none" w:sz="0" w:space="0" w:color="auto"/>
      </w:divBdr>
    </w:div>
    <w:div w:id="281883989">
      <w:bodyDiv w:val="1"/>
      <w:marLeft w:val="0"/>
      <w:marRight w:val="0"/>
      <w:marTop w:val="0"/>
      <w:marBottom w:val="0"/>
      <w:divBdr>
        <w:top w:val="none" w:sz="0" w:space="0" w:color="auto"/>
        <w:left w:val="none" w:sz="0" w:space="0" w:color="auto"/>
        <w:bottom w:val="none" w:sz="0" w:space="0" w:color="auto"/>
        <w:right w:val="none" w:sz="0" w:space="0" w:color="auto"/>
      </w:divBdr>
    </w:div>
    <w:div w:id="282927281">
      <w:bodyDiv w:val="1"/>
      <w:marLeft w:val="0"/>
      <w:marRight w:val="0"/>
      <w:marTop w:val="0"/>
      <w:marBottom w:val="0"/>
      <w:divBdr>
        <w:top w:val="none" w:sz="0" w:space="0" w:color="auto"/>
        <w:left w:val="none" w:sz="0" w:space="0" w:color="auto"/>
        <w:bottom w:val="none" w:sz="0" w:space="0" w:color="auto"/>
        <w:right w:val="none" w:sz="0" w:space="0" w:color="auto"/>
      </w:divBdr>
    </w:div>
    <w:div w:id="301471832">
      <w:bodyDiv w:val="1"/>
      <w:marLeft w:val="0"/>
      <w:marRight w:val="0"/>
      <w:marTop w:val="0"/>
      <w:marBottom w:val="0"/>
      <w:divBdr>
        <w:top w:val="none" w:sz="0" w:space="0" w:color="auto"/>
        <w:left w:val="none" w:sz="0" w:space="0" w:color="auto"/>
        <w:bottom w:val="none" w:sz="0" w:space="0" w:color="auto"/>
        <w:right w:val="none" w:sz="0" w:space="0" w:color="auto"/>
      </w:divBdr>
    </w:div>
    <w:div w:id="307829562">
      <w:bodyDiv w:val="1"/>
      <w:marLeft w:val="0"/>
      <w:marRight w:val="0"/>
      <w:marTop w:val="0"/>
      <w:marBottom w:val="0"/>
      <w:divBdr>
        <w:top w:val="none" w:sz="0" w:space="0" w:color="auto"/>
        <w:left w:val="none" w:sz="0" w:space="0" w:color="auto"/>
        <w:bottom w:val="none" w:sz="0" w:space="0" w:color="auto"/>
        <w:right w:val="none" w:sz="0" w:space="0" w:color="auto"/>
      </w:divBdr>
    </w:div>
    <w:div w:id="318776568">
      <w:bodyDiv w:val="1"/>
      <w:marLeft w:val="0"/>
      <w:marRight w:val="0"/>
      <w:marTop w:val="0"/>
      <w:marBottom w:val="0"/>
      <w:divBdr>
        <w:top w:val="none" w:sz="0" w:space="0" w:color="auto"/>
        <w:left w:val="none" w:sz="0" w:space="0" w:color="auto"/>
        <w:bottom w:val="none" w:sz="0" w:space="0" w:color="auto"/>
        <w:right w:val="none" w:sz="0" w:space="0" w:color="auto"/>
      </w:divBdr>
    </w:div>
    <w:div w:id="319235516">
      <w:bodyDiv w:val="1"/>
      <w:marLeft w:val="0"/>
      <w:marRight w:val="0"/>
      <w:marTop w:val="0"/>
      <w:marBottom w:val="0"/>
      <w:divBdr>
        <w:top w:val="none" w:sz="0" w:space="0" w:color="auto"/>
        <w:left w:val="none" w:sz="0" w:space="0" w:color="auto"/>
        <w:bottom w:val="none" w:sz="0" w:space="0" w:color="auto"/>
        <w:right w:val="none" w:sz="0" w:space="0" w:color="auto"/>
      </w:divBdr>
    </w:div>
    <w:div w:id="321858459">
      <w:bodyDiv w:val="1"/>
      <w:marLeft w:val="0"/>
      <w:marRight w:val="0"/>
      <w:marTop w:val="0"/>
      <w:marBottom w:val="0"/>
      <w:divBdr>
        <w:top w:val="none" w:sz="0" w:space="0" w:color="auto"/>
        <w:left w:val="none" w:sz="0" w:space="0" w:color="auto"/>
        <w:bottom w:val="none" w:sz="0" w:space="0" w:color="auto"/>
        <w:right w:val="none" w:sz="0" w:space="0" w:color="auto"/>
      </w:divBdr>
    </w:div>
    <w:div w:id="336349272">
      <w:bodyDiv w:val="1"/>
      <w:marLeft w:val="0"/>
      <w:marRight w:val="0"/>
      <w:marTop w:val="0"/>
      <w:marBottom w:val="0"/>
      <w:divBdr>
        <w:top w:val="none" w:sz="0" w:space="0" w:color="auto"/>
        <w:left w:val="none" w:sz="0" w:space="0" w:color="auto"/>
        <w:bottom w:val="none" w:sz="0" w:space="0" w:color="auto"/>
        <w:right w:val="none" w:sz="0" w:space="0" w:color="auto"/>
      </w:divBdr>
    </w:div>
    <w:div w:id="339622840">
      <w:bodyDiv w:val="1"/>
      <w:marLeft w:val="0"/>
      <w:marRight w:val="0"/>
      <w:marTop w:val="0"/>
      <w:marBottom w:val="0"/>
      <w:divBdr>
        <w:top w:val="none" w:sz="0" w:space="0" w:color="auto"/>
        <w:left w:val="none" w:sz="0" w:space="0" w:color="auto"/>
        <w:bottom w:val="none" w:sz="0" w:space="0" w:color="auto"/>
        <w:right w:val="none" w:sz="0" w:space="0" w:color="auto"/>
      </w:divBdr>
    </w:div>
    <w:div w:id="365717472">
      <w:bodyDiv w:val="1"/>
      <w:marLeft w:val="0"/>
      <w:marRight w:val="0"/>
      <w:marTop w:val="0"/>
      <w:marBottom w:val="0"/>
      <w:divBdr>
        <w:top w:val="none" w:sz="0" w:space="0" w:color="auto"/>
        <w:left w:val="none" w:sz="0" w:space="0" w:color="auto"/>
        <w:bottom w:val="none" w:sz="0" w:space="0" w:color="auto"/>
        <w:right w:val="none" w:sz="0" w:space="0" w:color="auto"/>
      </w:divBdr>
    </w:div>
    <w:div w:id="372195765">
      <w:bodyDiv w:val="1"/>
      <w:marLeft w:val="0"/>
      <w:marRight w:val="0"/>
      <w:marTop w:val="0"/>
      <w:marBottom w:val="0"/>
      <w:divBdr>
        <w:top w:val="none" w:sz="0" w:space="0" w:color="auto"/>
        <w:left w:val="none" w:sz="0" w:space="0" w:color="auto"/>
        <w:bottom w:val="none" w:sz="0" w:space="0" w:color="auto"/>
        <w:right w:val="none" w:sz="0" w:space="0" w:color="auto"/>
      </w:divBdr>
    </w:div>
    <w:div w:id="380398851">
      <w:bodyDiv w:val="1"/>
      <w:marLeft w:val="0"/>
      <w:marRight w:val="0"/>
      <w:marTop w:val="0"/>
      <w:marBottom w:val="0"/>
      <w:divBdr>
        <w:top w:val="none" w:sz="0" w:space="0" w:color="auto"/>
        <w:left w:val="none" w:sz="0" w:space="0" w:color="auto"/>
        <w:bottom w:val="none" w:sz="0" w:space="0" w:color="auto"/>
        <w:right w:val="none" w:sz="0" w:space="0" w:color="auto"/>
      </w:divBdr>
    </w:div>
    <w:div w:id="384569604">
      <w:bodyDiv w:val="1"/>
      <w:marLeft w:val="0"/>
      <w:marRight w:val="0"/>
      <w:marTop w:val="0"/>
      <w:marBottom w:val="0"/>
      <w:divBdr>
        <w:top w:val="none" w:sz="0" w:space="0" w:color="auto"/>
        <w:left w:val="none" w:sz="0" w:space="0" w:color="auto"/>
        <w:bottom w:val="none" w:sz="0" w:space="0" w:color="auto"/>
        <w:right w:val="none" w:sz="0" w:space="0" w:color="auto"/>
      </w:divBdr>
    </w:div>
    <w:div w:id="387728164">
      <w:bodyDiv w:val="1"/>
      <w:marLeft w:val="0"/>
      <w:marRight w:val="0"/>
      <w:marTop w:val="0"/>
      <w:marBottom w:val="0"/>
      <w:divBdr>
        <w:top w:val="none" w:sz="0" w:space="0" w:color="auto"/>
        <w:left w:val="none" w:sz="0" w:space="0" w:color="auto"/>
        <w:bottom w:val="none" w:sz="0" w:space="0" w:color="auto"/>
        <w:right w:val="none" w:sz="0" w:space="0" w:color="auto"/>
      </w:divBdr>
    </w:div>
    <w:div w:id="389309726">
      <w:bodyDiv w:val="1"/>
      <w:marLeft w:val="0"/>
      <w:marRight w:val="0"/>
      <w:marTop w:val="0"/>
      <w:marBottom w:val="0"/>
      <w:divBdr>
        <w:top w:val="none" w:sz="0" w:space="0" w:color="auto"/>
        <w:left w:val="none" w:sz="0" w:space="0" w:color="auto"/>
        <w:bottom w:val="none" w:sz="0" w:space="0" w:color="auto"/>
        <w:right w:val="none" w:sz="0" w:space="0" w:color="auto"/>
      </w:divBdr>
    </w:div>
    <w:div w:id="389504354">
      <w:bodyDiv w:val="1"/>
      <w:marLeft w:val="0"/>
      <w:marRight w:val="0"/>
      <w:marTop w:val="0"/>
      <w:marBottom w:val="0"/>
      <w:divBdr>
        <w:top w:val="none" w:sz="0" w:space="0" w:color="auto"/>
        <w:left w:val="none" w:sz="0" w:space="0" w:color="auto"/>
        <w:bottom w:val="none" w:sz="0" w:space="0" w:color="auto"/>
        <w:right w:val="none" w:sz="0" w:space="0" w:color="auto"/>
      </w:divBdr>
    </w:div>
    <w:div w:id="407188412">
      <w:bodyDiv w:val="1"/>
      <w:marLeft w:val="0"/>
      <w:marRight w:val="0"/>
      <w:marTop w:val="0"/>
      <w:marBottom w:val="0"/>
      <w:divBdr>
        <w:top w:val="none" w:sz="0" w:space="0" w:color="auto"/>
        <w:left w:val="none" w:sz="0" w:space="0" w:color="auto"/>
        <w:bottom w:val="none" w:sz="0" w:space="0" w:color="auto"/>
        <w:right w:val="none" w:sz="0" w:space="0" w:color="auto"/>
      </w:divBdr>
    </w:div>
    <w:div w:id="411129129">
      <w:bodyDiv w:val="1"/>
      <w:marLeft w:val="0"/>
      <w:marRight w:val="0"/>
      <w:marTop w:val="0"/>
      <w:marBottom w:val="0"/>
      <w:divBdr>
        <w:top w:val="none" w:sz="0" w:space="0" w:color="auto"/>
        <w:left w:val="none" w:sz="0" w:space="0" w:color="auto"/>
        <w:bottom w:val="none" w:sz="0" w:space="0" w:color="auto"/>
        <w:right w:val="none" w:sz="0" w:space="0" w:color="auto"/>
      </w:divBdr>
    </w:div>
    <w:div w:id="417169212">
      <w:bodyDiv w:val="1"/>
      <w:marLeft w:val="0"/>
      <w:marRight w:val="0"/>
      <w:marTop w:val="0"/>
      <w:marBottom w:val="0"/>
      <w:divBdr>
        <w:top w:val="none" w:sz="0" w:space="0" w:color="auto"/>
        <w:left w:val="none" w:sz="0" w:space="0" w:color="auto"/>
        <w:bottom w:val="none" w:sz="0" w:space="0" w:color="auto"/>
        <w:right w:val="none" w:sz="0" w:space="0" w:color="auto"/>
      </w:divBdr>
    </w:div>
    <w:div w:id="437257080">
      <w:bodyDiv w:val="1"/>
      <w:marLeft w:val="0"/>
      <w:marRight w:val="0"/>
      <w:marTop w:val="0"/>
      <w:marBottom w:val="0"/>
      <w:divBdr>
        <w:top w:val="none" w:sz="0" w:space="0" w:color="auto"/>
        <w:left w:val="none" w:sz="0" w:space="0" w:color="auto"/>
        <w:bottom w:val="none" w:sz="0" w:space="0" w:color="auto"/>
        <w:right w:val="none" w:sz="0" w:space="0" w:color="auto"/>
      </w:divBdr>
    </w:div>
    <w:div w:id="458887677">
      <w:bodyDiv w:val="1"/>
      <w:marLeft w:val="0"/>
      <w:marRight w:val="0"/>
      <w:marTop w:val="0"/>
      <w:marBottom w:val="0"/>
      <w:divBdr>
        <w:top w:val="none" w:sz="0" w:space="0" w:color="auto"/>
        <w:left w:val="none" w:sz="0" w:space="0" w:color="auto"/>
        <w:bottom w:val="none" w:sz="0" w:space="0" w:color="auto"/>
        <w:right w:val="none" w:sz="0" w:space="0" w:color="auto"/>
      </w:divBdr>
    </w:div>
    <w:div w:id="467406482">
      <w:bodyDiv w:val="1"/>
      <w:marLeft w:val="0"/>
      <w:marRight w:val="0"/>
      <w:marTop w:val="0"/>
      <w:marBottom w:val="0"/>
      <w:divBdr>
        <w:top w:val="none" w:sz="0" w:space="0" w:color="auto"/>
        <w:left w:val="none" w:sz="0" w:space="0" w:color="auto"/>
        <w:bottom w:val="none" w:sz="0" w:space="0" w:color="auto"/>
        <w:right w:val="none" w:sz="0" w:space="0" w:color="auto"/>
      </w:divBdr>
    </w:div>
    <w:div w:id="474031176">
      <w:bodyDiv w:val="1"/>
      <w:marLeft w:val="0"/>
      <w:marRight w:val="0"/>
      <w:marTop w:val="0"/>
      <w:marBottom w:val="0"/>
      <w:divBdr>
        <w:top w:val="none" w:sz="0" w:space="0" w:color="auto"/>
        <w:left w:val="none" w:sz="0" w:space="0" w:color="auto"/>
        <w:bottom w:val="none" w:sz="0" w:space="0" w:color="auto"/>
        <w:right w:val="none" w:sz="0" w:space="0" w:color="auto"/>
      </w:divBdr>
    </w:div>
    <w:div w:id="485508957">
      <w:bodyDiv w:val="1"/>
      <w:marLeft w:val="0"/>
      <w:marRight w:val="0"/>
      <w:marTop w:val="0"/>
      <w:marBottom w:val="0"/>
      <w:divBdr>
        <w:top w:val="none" w:sz="0" w:space="0" w:color="auto"/>
        <w:left w:val="none" w:sz="0" w:space="0" w:color="auto"/>
        <w:bottom w:val="none" w:sz="0" w:space="0" w:color="auto"/>
        <w:right w:val="none" w:sz="0" w:space="0" w:color="auto"/>
      </w:divBdr>
    </w:div>
    <w:div w:id="490367399">
      <w:bodyDiv w:val="1"/>
      <w:marLeft w:val="0"/>
      <w:marRight w:val="0"/>
      <w:marTop w:val="0"/>
      <w:marBottom w:val="0"/>
      <w:divBdr>
        <w:top w:val="none" w:sz="0" w:space="0" w:color="auto"/>
        <w:left w:val="none" w:sz="0" w:space="0" w:color="auto"/>
        <w:bottom w:val="none" w:sz="0" w:space="0" w:color="auto"/>
        <w:right w:val="none" w:sz="0" w:space="0" w:color="auto"/>
      </w:divBdr>
    </w:div>
    <w:div w:id="497234754">
      <w:bodyDiv w:val="1"/>
      <w:marLeft w:val="0"/>
      <w:marRight w:val="0"/>
      <w:marTop w:val="0"/>
      <w:marBottom w:val="0"/>
      <w:divBdr>
        <w:top w:val="none" w:sz="0" w:space="0" w:color="auto"/>
        <w:left w:val="none" w:sz="0" w:space="0" w:color="auto"/>
        <w:bottom w:val="none" w:sz="0" w:space="0" w:color="auto"/>
        <w:right w:val="none" w:sz="0" w:space="0" w:color="auto"/>
      </w:divBdr>
    </w:div>
    <w:div w:id="500198513">
      <w:bodyDiv w:val="1"/>
      <w:marLeft w:val="0"/>
      <w:marRight w:val="0"/>
      <w:marTop w:val="0"/>
      <w:marBottom w:val="0"/>
      <w:divBdr>
        <w:top w:val="none" w:sz="0" w:space="0" w:color="auto"/>
        <w:left w:val="none" w:sz="0" w:space="0" w:color="auto"/>
        <w:bottom w:val="none" w:sz="0" w:space="0" w:color="auto"/>
        <w:right w:val="none" w:sz="0" w:space="0" w:color="auto"/>
      </w:divBdr>
    </w:div>
    <w:div w:id="503325992">
      <w:bodyDiv w:val="1"/>
      <w:marLeft w:val="0"/>
      <w:marRight w:val="0"/>
      <w:marTop w:val="0"/>
      <w:marBottom w:val="0"/>
      <w:divBdr>
        <w:top w:val="none" w:sz="0" w:space="0" w:color="auto"/>
        <w:left w:val="none" w:sz="0" w:space="0" w:color="auto"/>
        <w:bottom w:val="none" w:sz="0" w:space="0" w:color="auto"/>
        <w:right w:val="none" w:sz="0" w:space="0" w:color="auto"/>
      </w:divBdr>
    </w:div>
    <w:div w:id="527333097">
      <w:bodyDiv w:val="1"/>
      <w:marLeft w:val="0"/>
      <w:marRight w:val="0"/>
      <w:marTop w:val="0"/>
      <w:marBottom w:val="0"/>
      <w:divBdr>
        <w:top w:val="none" w:sz="0" w:space="0" w:color="auto"/>
        <w:left w:val="none" w:sz="0" w:space="0" w:color="auto"/>
        <w:bottom w:val="none" w:sz="0" w:space="0" w:color="auto"/>
        <w:right w:val="none" w:sz="0" w:space="0" w:color="auto"/>
      </w:divBdr>
    </w:div>
    <w:div w:id="528568078">
      <w:bodyDiv w:val="1"/>
      <w:marLeft w:val="0"/>
      <w:marRight w:val="0"/>
      <w:marTop w:val="0"/>
      <w:marBottom w:val="0"/>
      <w:divBdr>
        <w:top w:val="none" w:sz="0" w:space="0" w:color="auto"/>
        <w:left w:val="none" w:sz="0" w:space="0" w:color="auto"/>
        <w:bottom w:val="none" w:sz="0" w:space="0" w:color="auto"/>
        <w:right w:val="none" w:sz="0" w:space="0" w:color="auto"/>
      </w:divBdr>
    </w:div>
    <w:div w:id="531500801">
      <w:bodyDiv w:val="1"/>
      <w:marLeft w:val="0"/>
      <w:marRight w:val="0"/>
      <w:marTop w:val="0"/>
      <w:marBottom w:val="0"/>
      <w:divBdr>
        <w:top w:val="none" w:sz="0" w:space="0" w:color="auto"/>
        <w:left w:val="none" w:sz="0" w:space="0" w:color="auto"/>
        <w:bottom w:val="none" w:sz="0" w:space="0" w:color="auto"/>
        <w:right w:val="none" w:sz="0" w:space="0" w:color="auto"/>
      </w:divBdr>
    </w:div>
    <w:div w:id="539779099">
      <w:bodyDiv w:val="1"/>
      <w:marLeft w:val="0"/>
      <w:marRight w:val="0"/>
      <w:marTop w:val="0"/>
      <w:marBottom w:val="0"/>
      <w:divBdr>
        <w:top w:val="none" w:sz="0" w:space="0" w:color="auto"/>
        <w:left w:val="none" w:sz="0" w:space="0" w:color="auto"/>
        <w:bottom w:val="none" w:sz="0" w:space="0" w:color="auto"/>
        <w:right w:val="none" w:sz="0" w:space="0" w:color="auto"/>
      </w:divBdr>
    </w:div>
    <w:div w:id="546911726">
      <w:bodyDiv w:val="1"/>
      <w:marLeft w:val="0"/>
      <w:marRight w:val="0"/>
      <w:marTop w:val="0"/>
      <w:marBottom w:val="0"/>
      <w:divBdr>
        <w:top w:val="none" w:sz="0" w:space="0" w:color="auto"/>
        <w:left w:val="none" w:sz="0" w:space="0" w:color="auto"/>
        <w:bottom w:val="none" w:sz="0" w:space="0" w:color="auto"/>
        <w:right w:val="none" w:sz="0" w:space="0" w:color="auto"/>
      </w:divBdr>
    </w:div>
    <w:div w:id="552818002">
      <w:bodyDiv w:val="1"/>
      <w:marLeft w:val="0"/>
      <w:marRight w:val="0"/>
      <w:marTop w:val="0"/>
      <w:marBottom w:val="0"/>
      <w:divBdr>
        <w:top w:val="none" w:sz="0" w:space="0" w:color="auto"/>
        <w:left w:val="none" w:sz="0" w:space="0" w:color="auto"/>
        <w:bottom w:val="none" w:sz="0" w:space="0" w:color="auto"/>
        <w:right w:val="none" w:sz="0" w:space="0" w:color="auto"/>
      </w:divBdr>
    </w:div>
    <w:div w:id="554043674">
      <w:bodyDiv w:val="1"/>
      <w:marLeft w:val="0"/>
      <w:marRight w:val="0"/>
      <w:marTop w:val="0"/>
      <w:marBottom w:val="0"/>
      <w:divBdr>
        <w:top w:val="none" w:sz="0" w:space="0" w:color="auto"/>
        <w:left w:val="none" w:sz="0" w:space="0" w:color="auto"/>
        <w:bottom w:val="none" w:sz="0" w:space="0" w:color="auto"/>
        <w:right w:val="none" w:sz="0" w:space="0" w:color="auto"/>
      </w:divBdr>
    </w:div>
    <w:div w:id="554047711">
      <w:bodyDiv w:val="1"/>
      <w:marLeft w:val="0"/>
      <w:marRight w:val="0"/>
      <w:marTop w:val="0"/>
      <w:marBottom w:val="0"/>
      <w:divBdr>
        <w:top w:val="none" w:sz="0" w:space="0" w:color="auto"/>
        <w:left w:val="none" w:sz="0" w:space="0" w:color="auto"/>
        <w:bottom w:val="none" w:sz="0" w:space="0" w:color="auto"/>
        <w:right w:val="none" w:sz="0" w:space="0" w:color="auto"/>
      </w:divBdr>
    </w:div>
    <w:div w:id="565530226">
      <w:bodyDiv w:val="1"/>
      <w:marLeft w:val="0"/>
      <w:marRight w:val="0"/>
      <w:marTop w:val="0"/>
      <w:marBottom w:val="0"/>
      <w:divBdr>
        <w:top w:val="none" w:sz="0" w:space="0" w:color="auto"/>
        <w:left w:val="none" w:sz="0" w:space="0" w:color="auto"/>
        <w:bottom w:val="none" w:sz="0" w:space="0" w:color="auto"/>
        <w:right w:val="none" w:sz="0" w:space="0" w:color="auto"/>
      </w:divBdr>
    </w:div>
    <w:div w:id="567149651">
      <w:bodyDiv w:val="1"/>
      <w:marLeft w:val="0"/>
      <w:marRight w:val="0"/>
      <w:marTop w:val="0"/>
      <w:marBottom w:val="0"/>
      <w:divBdr>
        <w:top w:val="none" w:sz="0" w:space="0" w:color="auto"/>
        <w:left w:val="none" w:sz="0" w:space="0" w:color="auto"/>
        <w:bottom w:val="none" w:sz="0" w:space="0" w:color="auto"/>
        <w:right w:val="none" w:sz="0" w:space="0" w:color="auto"/>
      </w:divBdr>
    </w:div>
    <w:div w:id="576062482">
      <w:bodyDiv w:val="1"/>
      <w:marLeft w:val="0"/>
      <w:marRight w:val="0"/>
      <w:marTop w:val="0"/>
      <w:marBottom w:val="0"/>
      <w:divBdr>
        <w:top w:val="none" w:sz="0" w:space="0" w:color="auto"/>
        <w:left w:val="none" w:sz="0" w:space="0" w:color="auto"/>
        <w:bottom w:val="none" w:sz="0" w:space="0" w:color="auto"/>
        <w:right w:val="none" w:sz="0" w:space="0" w:color="auto"/>
      </w:divBdr>
    </w:div>
    <w:div w:id="580256382">
      <w:bodyDiv w:val="1"/>
      <w:marLeft w:val="0"/>
      <w:marRight w:val="0"/>
      <w:marTop w:val="0"/>
      <w:marBottom w:val="0"/>
      <w:divBdr>
        <w:top w:val="none" w:sz="0" w:space="0" w:color="auto"/>
        <w:left w:val="none" w:sz="0" w:space="0" w:color="auto"/>
        <w:bottom w:val="none" w:sz="0" w:space="0" w:color="auto"/>
        <w:right w:val="none" w:sz="0" w:space="0" w:color="auto"/>
      </w:divBdr>
    </w:div>
    <w:div w:id="597177926">
      <w:bodyDiv w:val="1"/>
      <w:marLeft w:val="0"/>
      <w:marRight w:val="0"/>
      <w:marTop w:val="0"/>
      <w:marBottom w:val="0"/>
      <w:divBdr>
        <w:top w:val="none" w:sz="0" w:space="0" w:color="auto"/>
        <w:left w:val="none" w:sz="0" w:space="0" w:color="auto"/>
        <w:bottom w:val="none" w:sz="0" w:space="0" w:color="auto"/>
        <w:right w:val="none" w:sz="0" w:space="0" w:color="auto"/>
      </w:divBdr>
    </w:div>
    <w:div w:id="599684634">
      <w:bodyDiv w:val="1"/>
      <w:marLeft w:val="0"/>
      <w:marRight w:val="0"/>
      <w:marTop w:val="0"/>
      <w:marBottom w:val="0"/>
      <w:divBdr>
        <w:top w:val="none" w:sz="0" w:space="0" w:color="auto"/>
        <w:left w:val="none" w:sz="0" w:space="0" w:color="auto"/>
        <w:bottom w:val="none" w:sz="0" w:space="0" w:color="auto"/>
        <w:right w:val="none" w:sz="0" w:space="0" w:color="auto"/>
      </w:divBdr>
    </w:div>
    <w:div w:id="604001383">
      <w:bodyDiv w:val="1"/>
      <w:marLeft w:val="0"/>
      <w:marRight w:val="0"/>
      <w:marTop w:val="0"/>
      <w:marBottom w:val="0"/>
      <w:divBdr>
        <w:top w:val="none" w:sz="0" w:space="0" w:color="auto"/>
        <w:left w:val="none" w:sz="0" w:space="0" w:color="auto"/>
        <w:bottom w:val="none" w:sz="0" w:space="0" w:color="auto"/>
        <w:right w:val="none" w:sz="0" w:space="0" w:color="auto"/>
      </w:divBdr>
    </w:div>
    <w:div w:id="610018235">
      <w:bodyDiv w:val="1"/>
      <w:marLeft w:val="0"/>
      <w:marRight w:val="0"/>
      <w:marTop w:val="0"/>
      <w:marBottom w:val="0"/>
      <w:divBdr>
        <w:top w:val="none" w:sz="0" w:space="0" w:color="auto"/>
        <w:left w:val="none" w:sz="0" w:space="0" w:color="auto"/>
        <w:bottom w:val="none" w:sz="0" w:space="0" w:color="auto"/>
        <w:right w:val="none" w:sz="0" w:space="0" w:color="auto"/>
      </w:divBdr>
    </w:div>
    <w:div w:id="611594731">
      <w:bodyDiv w:val="1"/>
      <w:marLeft w:val="0"/>
      <w:marRight w:val="0"/>
      <w:marTop w:val="0"/>
      <w:marBottom w:val="0"/>
      <w:divBdr>
        <w:top w:val="none" w:sz="0" w:space="0" w:color="auto"/>
        <w:left w:val="none" w:sz="0" w:space="0" w:color="auto"/>
        <w:bottom w:val="none" w:sz="0" w:space="0" w:color="auto"/>
        <w:right w:val="none" w:sz="0" w:space="0" w:color="auto"/>
      </w:divBdr>
    </w:div>
    <w:div w:id="618412441">
      <w:bodyDiv w:val="1"/>
      <w:marLeft w:val="0"/>
      <w:marRight w:val="0"/>
      <w:marTop w:val="0"/>
      <w:marBottom w:val="0"/>
      <w:divBdr>
        <w:top w:val="none" w:sz="0" w:space="0" w:color="auto"/>
        <w:left w:val="none" w:sz="0" w:space="0" w:color="auto"/>
        <w:bottom w:val="none" w:sz="0" w:space="0" w:color="auto"/>
        <w:right w:val="none" w:sz="0" w:space="0" w:color="auto"/>
      </w:divBdr>
    </w:div>
    <w:div w:id="620653515">
      <w:bodyDiv w:val="1"/>
      <w:marLeft w:val="0"/>
      <w:marRight w:val="0"/>
      <w:marTop w:val="0"/>
      <w:marBottom w:val="0"/>
      <w:divBdr>
        <w:top w:val="none" w:sz="0" w:space="0" w:color="auto"/>
        <w:left w:val="none" w:sz="0" w:space="0" w:color="auto"/>
        <w:bottom w:val="none" w:sz="0" w:space="0" w:color="auto"/>
        <w:right w:val="none" w:sz="0" w:space="0" w:color="auto"/>
      </w:divBdr>
    </w:div>
    <w:div w:id="628902141">
      <w:bodyDiv w:val="1"/>
      <w:marLeft w:val="0"/>
      <w:marRight w:val="0"/>
      <w:marTop w:val="0"/>
      <w:marBottom w:val="0"/>
      <w:divBdr>
        <w:top w:val="none" w:sz="0" w:space="0" w:color="auto"/>
        <w:left w:val="none" w:sz="0" w:space="0" w:color="auto"/>
        <w:bottom w:val="none" w:sz="0" w:space="0" w:color="auto"/>
        <w:right w:val="none" w:sz="0" w:space="0" w:color="auto"/>
      </w:divBdr>
    </w:div>
    <w:div w:id="641925943">
      <w:bodyDiv w:val="1"/>
      <w:marLeft w:val="0"/>
      <w:marRight w:val="0"/>
      <w:marTop w:val="0"/>
      <w:marBottom w:val="0"/>
      <w:divBdr>
        <w:top w:val="none" w:sz="0" w:space="0" w:color="auto"/>
        <w:left w:val="none" w:sz="0" w:space="0" w:color="auto"/>
        <w:bottom w:val="none" w:sz="0" w:space="0" w:color="auto"/>
        <w:right w:val="none" w:sz="0" w:space="0" w:color="auto"/>
      </w:divBdr>
    </w:div>
    <w:div w:id="660155031">
      <w:bodyDiv w:val="1"/>
      <w:marLeft w:val="0"/>
      <w:marRight w:val="0"/>
      <w:marTop w:val="0"/>
      <w:marBottom w:val="0"/>
      <w:divBdr>
        <w:top w:val="none" w:sz="0" w:space="0" w:color="auto"/>
        <w:left w:val="none" w:sz="0" w:space="0" w:color="auto"/>
        <w:bottom w:val="none" w:sz="0" w:space="0" w:color="auto"/>
        <w:right w:val="none" w:sz="0" w:space="0" w:color="auto"/>
      </w:divBdr>
    </w:div>
    <w:div w:id="665398950">
      <w:bodyDiv w:val="1"/>
      <w:marLeft w:val="0"/>
      <w:marRight w:val="0"/>
      <w:marTop w:val="0"/>
      <w:marBottom w:val="0"/>
      <w:divBdr>
        <w:top w:val="none" w:sz="0" w:space="0" w:color="auto"/>
        <w:left w:val="none" w:sz="0" w:space="0" w:color="auto"/>
        <w:bottom w:val="none" w:sz="0" w:space="0" w:color="auto"/>
        <w:right w:val="none" w:sz="0" w:space="0" w:color="auto"/>
      </w:divBdr>
    </w:div>
    <w:div w:id="673533135">
      <w:bodyDiv w:val="1"/>
      <w:marLeft w:val="0"/>
      <w:marRight w:val="0"/>
      <w:marTop w:val="0"/>
      <w:marBottom w:val="0"/>
      <w:divBdr>
        <w:top w:val="none" w:sz="0" w:space="0" w:color="auto"/>
        <w:left w:val="none" w:sz="0" w:space="0" w:color="auto"/>
        <w:bottom w:val="none" w:sz="0" w:space="0" w:color="auto"/>
        <w:right w:val="none" w:sz="0" w:space="0" w:color="auto"/>
      </w:divBdr>
    </w:div>
    <w:div w:id="680283765">
      <w:bodyDiv w:val="1"/>
      <w:marLeft w:val="0"/>
      <w:marRight w:val="0"/>
      <w:marTop w:val="0"/>
      <w:marBottom w:val="0"/>
      <w:divBdr>
        <w:top w:val="none" w:sz="0" w:space="0" w:color="auto"/>
        <w:left w:val="none" w:sz="0" w:space="0" w:color="auto"/>
        <w:bottom w:val="none" w:sz="0" w:space="0" w:color="auto"/>
        <w:right w:val="none" w:sz="0" w:space="0" w:color="auto"/>
      </w:divBdr>
    </w:div>
    <w:div w:id="681591818">
      <w:bodyDiv w:val="1"/>
      <w:marLeft w:val="0"/>
      <w:marRight w:val="0"/>
      <w:marTop w:val="0"/>
      <w:marBottom w:val="0"/>
      <w:divBdr>
        <w:top w:val="none" w:sz="0" w:space="0" w:color="auto"/>
        <w:left w:val="none" w:sz="0" w:space="0" w:color="auto"/>
        <w:bottom w:val="none" w:sz="0" w:space="0" w:color="auto"/>
        <w:right w:val="none" w:sz="0" w:space="0" w:color="auto"/>
      </w:divBdr>
    </w:div>
    <w:div w:id="701443908">
      <w:bodyDiv w:val="1"/>
      <w:marLeft w:val="0"/>
      <w:marRight w:val="0"/>
      <w:marTop w:val="0"/>
      <w:marBottom w:val="0"/>
      <w:divBdr>
        <w:top w:val="none" w:sz="0" w:space="0" w:color="auto"/>
        <w:left w:val="none" w:sz="0" w:space="0" w:color="auto"/>
        <w:bottom w:val="none" w:sz="0" w:space="0" w:color="auto"/>
        <w:right w:val="none" w:sz="0" w:space="0" w:color="auto"/>
      </w:divBdr>
    </w:div>
    <w:div w:id="702750516">
      <w:bodyDiv w:val="1"/>
      <w:marLeft w:val="0"/>
      <w:marRight w:val="0"/>
      <w:marTop w:val="0"/>
      <w:marBottom w:val="0"/>
      <w:divBdr>
        <w:top w:val="none" w:sz="0" w:space="0" w:color="auto"/>
        <w:left w:val="none" w:sz="0" w:space="0" w:color="auto"/>
        <w:bottom w:val="none" w:sz="0" w:space="0" w:color="auto"/>
        <w:right w:val="none" w:sz="0" w:space="0" w:color="auto"/>
      </w:divBdr>
    </w:div>
    <w:div w:id="712274161">
      <w:bodyDiv w:val="1"/>
      <w:marLeft w:val="0"/>
      <w:marRight w:val="0"/>
      <w:marTop w:val="0"/>
      <w:marBottom w:val="0"/>
      <w:divBdr>
        <w:top w:val="none" w:sz="0" w:space="0" w:color="auto"/>
        <w:left w:val="none" w:sz="0" w:space="0" w:color="auto"/>
        <w:bottom w:val="none" w:sz="0" w:space="0" w:color="auto"/>
        <w:right w:val="none" w:sz="0" w:space="0" w:color="auto"/>
      </w:divBdr>
    </w:div>
    <w:div w:id="717049063">
      <w:bodyDiv w:val="1"/>
      <w:marLeft w:val="0"/>
      <w:marRight w:val="0"/>
      <w:marTop w:val="0"/>
      <w:marBottom w:val="0"/>
      <w:divBdr>
        <w:top w:val="none" w:sz="0" w:space="0" w:color="auto"/>
        <w:left w:val="none" w:sz="0" w:space="0" w:color="auto"/>
        <w:bottom w:val="none" w:sz="0" w:space="0" w:color="auto"/>
        <w:right w:val="none" w:sz="0" w:space="0" w:color="auto"/>
      </w:divBdr>
    </w:div>
    <w:div w:id="723018866">
      <w:bodyDiv w:val="1"/>
      <w:marLeft w:val="0"/>
      <w:marRight w:val="0"/>
      <w:marTop w:val="0"/>
      <w:marBottom w:val="0"/>
      <w:divBdr>
        <w:top w:val="none" w:sz="0" w:space="0" w:color="auto"/>
        <w:left w:val="none" w:sz="0" w:space="0" w:color="auto"/>
        <w:bottom w:val="none" w:sz="0" w:space="0" w:color="auto"/>
        <w:right w:val="none" w:sz="0" w:space="0" w:color="auto"/>
      </w:divBdr>
    </w:div>
    <w:div w:id="729886032">
      <w:bodyDiv w:val="1"/>
      <w:marLeft w:val="0"/>
      <w:marRight w:val="0"/>
      <w:marTop w:val="0"/>
      <w:marBottom w:val="0"/>
      <w:divBdr>
        <w:top w:val="none" w:sz="0" w:space="0" w:color="auto"/>
        <w:left w:val="none" w:sz="0" w:space="0" w:color="auto"/>
        <w:bottom w:val="none" w:sz="0" w:space="0" w:color="auto"/>
        <w:right w:val="none" w:sz="0" w:space="0" w:color="auto"/>
      </w:divBdr>
    </w:div>
    <w:div w:id="736977043">
      <w:bodyDiv w:val="1"/>
      <w:marLeft w:val="0"/>
      <w:marRight w:val="0"/>
      <w:marTop w:val="0"/>
      <w:marBottom w:val="0"/>
      <w:divBdr>
        <w:top w:val="none" w:sz="0" w:space="0" w:color="auto"/>
        <w:left w:val="none" w:sz="0" w:space="0" w:color="auto"/>
        <w:bottom w:val="none" w:sz="0" w:space="0" w:color="auto"/>
        <w:right w:val="none" w:sz="0" w:space="0" w:color="auto"/>
      </w:divBdr>
    </w:div>
    <w:div w:id="737359045">
      <w:bodyDiv w:val="1"/>
      <w:marLeft w:val="0"/>
      <w:marRight w:val="0"/>
      <w:marTop w:val="0"/>
      <w:marBottom w:val="0"/>
      <w:divBdr>
        <w:top w:val="none" w:sz="0" w:space="0" w:color="auto"/>
        <w:left w:val="none" w:sz="0" w:space="0" w:color="auto"/>
        <w:bottom w:val="none" w:sz="0" w:space="0" w:color="auto"/>
        <w:right w:val="none" w:sz="0" w:space="0" w:color="auto"/>
      </w:divBdr>
    </w:div>
    <w:div w:id="737555835">
      <w:bodyDiv w:val="1"/>
      <w:marLeft w:val="0"/>
      <w:marRight w:val="0"/>
      <w:marTop w:val="0"/>
      <w:marBottom w:val="0"/>
      <w:divBdr>
        <w:top w:val="none" w:sz="0" w:space="0" w:color="auto"/>
        <w:left w:val="none" w:sz="0" w:space="0" w:color="auto"/>
        <w:bottom w:val="none" w:sz="0" w:space="0" w:color="auto"/>
        <w:right w:val="none" w:sz="0" w:space="0" w:color="auto"/>
      </w:divBdr>
    </w:div>
    <w:div w:id="743070257">
      <w:bodyDiv w:val="1"/>
      <w:marLeft w:val="0"/>
      <w:marRight w:val="0"/>
      <w:marTop w:val="0"/>
      <w:marBottom w:val="0"/>
      <w:divBdr>
        <w:top w:val="none" w:sz="0" w:space="0" w:color="auto"/>
        <w:left w:val="none" w:sz="0" w:space="0" w:color="auto"/>
        <w:bottom w:val="none" w:sz="0" w:space="0" w:color="auto"/>
        <w:right w:val="none" w:sz="0" w:space="0" w:color="auto"/>
      </w:divBdr>
    </w:div>
    <w:div w:id="745036463">
      <w:bodyDiv w:val="1"/>
      <w:marLeft w:val="0"/>
      <w:marRight w:val="0"/>
      <w:marTop w:val="0"/>
      <w:marBottom w:val="0"/>
      <w:divBdr>
        <w:top w:val="none" w:sz="0" w:space="0" w:color="auto"/>
        <w:left w:val="none" w:sz="0" w:space="0" w:color="auto"/>
        <w:bottom w:val="none" w:sz="0" w:space="0" w:color="auto"/>
        <w:right w:val="none" w:sz="0" w:space="0" w:color="auto"/>
      </w:divBdr>
    </w:div>
    <w:div w:id="746418442">
      <w:bodyDiv w:val="1"/>
      <w:marLeft w:val="0"/>
      <w:marRight w:val="0"/>
      <w:marTop w:val="0"/>
      <w:marBottom w:val="0"/>
      <w:divBdr>
        <w:top w:val="none" w:sz="0" w:space="0" w:color="auto"/>
        <w:left w:val="none" w:sz="0" w:space="0" w:color="auto"/>
        <w:bottom w:val="none" w:sz="0" w:space="0" w:color="auto"/>
        <w:right w:val="none" w:sz="0" w:space="0" w:color="auto"/>
      </w:divBdr>
    </w:div>
    <w:div w:id="754782988">
      <w:bodyDiv w:val="1"/>
      <w:marLeft w:val="0"/>
      <w:marRight w:val="0"/>
      <w:marTop w:val="0"/>
      <w:marBottom w:val="0"/>
      <w:divBdr>
        <w:top w:val="none" w:sz="0" w:space="0" w:color="auto"/>
        <w:left w:val="none" w:sz="0" w:space="0" w:color="auto"/>
        <w:bottom w:val="none" w:sz="0" w:space="0" w:color="auto"/>
        <w:right w:val="none" w:sz="0" w:space="0" w:color="auto"/>
      </w:divBdr>
    </w:div>
    <w:div w:id="761997856">
      <w:bodyDiv w:val="1"/>
      <w:marLeft w:val="0"/>
      <w:marRight w:val="0"/>
      <w:marTop w:val="0"/>
      <w:marBottom w:val="0"/>
      <w:divBdr>
        <w:top w:val="none" w:sz="0" w:space="0" w:color="auto"/>
        <w:left w:val="none" w:sz="0" w:space="0" w:color="auto"/>
        <w:bottom w:val="none" w:sz="0" w:space="0" w:color="auto"/>
        <w:right w:val="none" w:sz="0" w:space="0" w:color="auto"/>
      </w:divBdr>
    </w:div>
    <w:div w:id="763721856">
      <w:bodyDiv w:val="1"/>
      <w:marLeft w:val="0"/>
      <w:marRight w:val="0"/>
      <w:marTop w:val="0"/>
      <w:marBottom w:val="0"/>
      <w:divBdr>
        <w:top w:val="none" w:sz="0" w:space="0" w:color="auto"/>
        <w:left w:val="none" w:sz="0" w:space="0" w:color="auto"/>
        <w:bottom w:val="none" w:sz="0" w:space="0" w:color="auto"/>
        <w:right w:val="none" w:sz="0" w:space="0" w:color="auto"/>
      </w:divBdr>
    </w:div>
    <w:div w:id="777718290">
      <w:bodyDiv w:val="1"/>
      <w:marLeft w:val="0"/>
      <w:marRight w:val="0"/>
      <w:marTop w:val="0"/>
      <w:marBottom w:val="0"/>
      <w:divBdr>
        <w:top w:val="none" w:sz="0" w:space="0" w:color="auto"/>
        <w:left w:val="none" w:sz="0" w:space="0" w:color="auto"/>
        <w:bottom w:val="none" w:sz="0" w:space="0" w:color="auto"/>
        <w:right w:val="none" w:sz="0" w:space="0" w:color="auto"/>
      </w:divBdr>
    </w:div>
    <w:div w:id="779691236">
      <w:bodyDiv w:val="1"/>
      <w:marLeft w:val="0"/>
      <w:marRight w:val="0"/>
      <w:marTop w:val="0"/>
      <w:marBottom w:val="0"/>
      <w:divBdr>
        <w:top w:val="none" w:sz="0" w:space="0" w:color="auto"/>
        <w:left w:val="none" w:sz="0" w:space="0" w:color="auto"/>
        <w:bottom w:val="none" w:sz="0" w:space="0" w:color="auto"/>
        <w:right w:val="none" w:sz="0" w:space="0" w:color="auto"/>
      </w:divBdr>
    </w:div>
    <w:div w:id="815299176">
      <w:bodyDiv w:val="1"/>
      <w:marLeft w:val="0"/>
      <w:marRight w:val="0"/>
      <w:marTop w:val="0"/>
      <w:marBottom w:val="0"/>
      <w:divBdr>
        <w:top w:val="none" w:sz="0" w:space="0" w:color="auto"/>
        <w:left w:val="none" w:sz="0" w:space="0" w:color="auto"/>
        <w:bottom w:val="none" w:sz="0" w:space="0" w:color="auto"/>
        <w:right w:val="none" w:sz="0" w:space="0" w:color="auto"/>
      </w:divBdr>
    </w:div>
    <w:div w:id="833957164">
      <w:bodyDiv w:val="1"/>
      <w:marLeft w:val="0"/>
      <w:marRight w:val="0"/>
      <w:marTop w:val="0"/>
      <w:marBottom w:val="0"/>
      <w:divBdr>
        <w:top w:val="none" w:sz="0" w:space="0" w:color="auto"/>
        <w:left w:val="none" w:sz="0" w:space="0" w:color="auto"/>
        <w:bottom w:val="none" w:sz="0" w:space="0" w:color="auto"/>
        <w:right w:val="none" w:sz="0" w:space="0" w:color="auto"/>
      </w:divBdr>
    </w:div>
    <w:div w:id="838079631">
      <w:bodyDiv w:val="1"/>
      <w:marLeft w:val="0"/>
      <w:marRight w:val="0"/>
      <w:marTop w:val="0"/>
      <w:marBottom w:val="0"/>
      <w:divBdr>
        <w:top w:val="none" w:sz="0" w:space="0" w:color="auto"/>
        <w:left w:val="none" w:sz="0" w:space="0" w:color="auto"/>
        <w:bottom w:val="none" w:sz="0" w:space="0" w:color="auto"/>
        <w:right w:val="none" w:sz="0" w:space="0" w:color="auto"/>
      </w:divBdr>
    </w:div>
    <w:div w:id="849680878">
      <w:bodyDiv w:val="1"/>
      <w:marLeft w:val="0"/>
      <w:marRight w:val="0"/>
      <w:marTop w:val="0"/>
      <w:marBottom w:val="0"/>
      <w:divBdr>
        <w:top w:val="none" w:sz="0" w:space="0" w:color="auto"/>
        <w:left w:val="none" w:sz="0" w:space="0" w:color="auto"/>
        <w:bottom w:val="none" w:sz="0" w:space="0" w:color="auto"/>
        <w:right w:val="none" w:sz="0" w:space="0" w:color="auto"/>
      </w:divBdr>
    </w:div>
    <w:div w:id="863521416">
      <w:bodyDiv w:val="1"/>
      <w:marLeft w:val="0"/>
      <w:marRight w:val="0"/>
      <w:marTop w:val="0"/>
      <w:marBottom w:val="0"/>
      <w:divBdr>
        <w:top w:val="none" w:sz="0" w:space="0" w:color="auto"/>
        <w:left w:val="none" w:sz="0" w:space="0" w:color="auto"/>
        <w:bottom w:val="none" w:sz="0" w:space="0" w:color="auto"/>
        <w:right w:val="none" w:sz="0" w:space="0" w:color="auto"/>
      </w:divBdr>
    </w:div>
    <w:div w:id="868569028">
      <w:bodyDiv w:val="1"/>
      <w:marLeft w:val="0"/>
      <w:marRight w:val="0"/>
      <w:marTop w:val="0"/>
      <w:marBottom w:val="0"/>
      <w:divBdr>
        <w:top w:val="none" w:sz="0" w:space="0" w:color="auto"/>
        <w:left w:val="none" w:sz="0" w:space="0" w:color="auto"/>
        <w:bottom w:val="none" w:sz="0" w:space="0" w:color="auto"/>
        <w:right w:val="none" w:sz="0" w:space="0" w:color="auto"/>
      </w:divBdr>
    </w:div>
    <w:div w:id="876895199">
      <w:bodyDiv w:val="1"/>
      <w:marLeft w:val="0"/>
      <w:marRight w:val="0"/>
      <w:marTop w:val="0"/>
      <w:marBottom w:val="0"/>
      <w:divBdr>
        <w:top w:val="none" w:sz="0" w:space="0" w:color="auto"/>
        <w:left w:val="none" w:sz="0" w:space="0" w:color="auto"/>
        <w:bottom w:val="none" w:sz="0" w:space="0" w:color="auto"/>
        <w:right w:val="none" w:sz="0" w:space="0" w:color="auto"/>
      </w:divBdr>
    </w:div>
    <w:div w:id="877400555">
      <w:bodyDiv w:val="1"/>
      <w:marLeft w:val="0"/>
      <w:marRight w:val="0"/>
      <w:marTop w:val="0"/>
      <w:marBottom w:val="0"/>
      <w:divBdr>
        <w:top w:val="none" w:sz="0" w:space="0" w:color="auto"/>
        <w:left w:val="none" w:sz="0" w:space="0" w:color="auto"/>
        <w:bottom w:val="none" w:sz="0" w:space="0" w:color="auto"/>
        <w:right w:val="none" w:sz="0" w:space="0" w:color="auto"/>
      </w:divBdr>
    </w:div>
    <w:div w:id="892732449">
      <w:bodyDiv w:val="1"/>
      <w:marLeft w:val="0"/>
      <w:marRight w:val="0"/>
      <w:marTop w:val="0"/>
      <w:marBottom w:val="0"/>
      <w:divBdr>
        <w:top w:val="none" w:sz="0" w:space="0" w:color="auto"/>
        <w:left w:val="none" w:sz="0" w:space="0" w:color="auto"/>
        <w:bottom w:val="none" w:sz="0" w:space="0" w:color="auto"/>
        <w:right w:val="none" w:sz="0" w:space="0" w:color="auto"/>
      </w:divBdr>
    </w:div>
    <w:div w:id="896748734">
      <w:bodyDiv w:val="1"/>
      <w:marLeft w:val="0"/>
      <w:marRight w:val="0"/>
      <w:marTop w:val="0"/>
      <w:marBottom w:val="0"/>
      <w:divBdr>
        <w:top w:val="none" w:sz="0" w:space="0" w:color="auto"/>
        <w:left w:val="none" w:sz="0" w:space="0" w:color="auto"/>
        <w:bottom w:val="none" w:sz="0" w:space="0" w:color="auto"/>
        <w:right w:val="none" w:sz="0" w:space="0" w:color="auto"/>
      </w:divBdr>
    </w:div>
    <w:div w:id="897590380">
      <w:bodyDiv w:val="1"/>
      <w:marLeft w:val="0"/>
      <w:marRight w:val="0"/>
      <w:marTop w:val="0"/>
      <w:marBottom w:val="0"/>
      <w:divBdr>
        <w:top w:val="none" w:sz="0" w:space="0" w:color="auto"/>
        <w:left w:val="none" w:sz="0" w:space="0" w:color="auto"/>
        <w:bottom w:val="none" w:sz="0" w:space="0" w:color="auto"/>
        <w:right w:val="none" w:sz="0" w:space="0" w:color="auto"/>
      </w:divBdr>
    </w:div>
    <w:div w:id="901873275">
      <w:bodyDiv w:val="1"/>
      <w:marLeft w:val="0"/>
      <w:marRight w:val="0"/>
      <w:marTop w:val="0"/>
      <w:marBottom w:val="0"/>
      <w:divBdr>
        <w:top w:val="none" w:sz="0" w:space="0" w:color="auto"/>
        <w:left w:val="none" w:sz="0" w:space="0" w:color="auto"/>
        <w:bottom w:val="none" w:sz="0" w:space="0" w:color="auto"/>
        <w:right w:val="none" w:sz="0" w:space="0" w:color="auto"/>
      </w:divBdr>
    </w:div>
    <w:div w:id="941500132">
      <w:bodyDiv w:val="1"/>
      <w:marLeft w:val="0"/>
      <w:marRight w:val="0"/>
      <w:marTop w:val="0"/>
      <w:marBottom w:val="0"/>
      <w:divBdr>
        <w:top w:val="none" w:sz="0" w:space="0" w:color="auto"/>
        <w:left w:val="none" w:sz="0" w:space="0" w:color="auto"/>
        <w:bottom w:val="none" w:sz="0" w:space="0" w:color="auto"/>
        <w:right w:val="none" w:sz="0" w:space="0" w:color="auto"/>
      </w:divBdr>
    </w:div>
    <w:div w:id="943419486">
      <w:bodyDiv w:val="1"/>
      <w:marLeft w:val="0"/>
      <w:marRight w:val="0"/>
      <w:marTop w:val="0"/>
      <w:marBottom w:val="0"/>
      <w:divBdr>
        <w:top w:val="none" w:sz="0" w:space="0" w:color="auto"/>
        <w:left w:val="none" w:sz="0" w:space="0" w:color="auto"/>
        <w:bottom w:val="none" w:sz="0" w:space="0" w:color="auto"/>
        <w:right w:val="none" w:sz="0" w:space="0" w:color="auto"/>
      </w:divBdr>
    </w:div>
    <w:div w:id="944843463">
      <w:bodyDiv w:val="1"/>
      <w:marLeft w:val="0"/>
      <w:marRight w:val="0"/>
      <w:marTop w:val="0"/>
      <w:marBottom w:val="0"/>
      <w:divBdr>
        <w:top w:val="none" w:sz="0" w:space="0" w:color="auto"/>
        <w:left w:val="none" w:sz="0" w:space="0" w:color="auto"/>
        <w:bottom w:val="none" w:sz="0" w:space="0" w:color="auto"/>
        <w:right w:val="none" w:sz="0" w:space="0" w:color="auto"/>
      </w:divBdr>
    </w:div>
    <w:div w:id="946691196">
      <w:bodyDiv w:val="1"/>
      <w:marLeft w:val="0"/>
      <w:marRight w:val="0"/>
      <w:marTop w:val="0"/>
      <w:marBottom w:val="0"/>
      <w:divBdr>
        <w:top w:val="none" w:sz="0" w:space="0" w:color="auto"/>
        <w:left w:val="none" w:sz="0" w:space="0" w:color="auto"/>
        <w:bottom w:val="none" w:sz="0" w:space="0" w:color="auto"/>
        <w:right w:val="none" w:sz="0" w:space="0" w:color="auto"/>
      </w:divBdr>
    </w:div>
    <w:div w:id="952440695">
      <w:bodyDiv w:val="1"/>
      <w:marLeft w:val="0"/>
      <w:marRight w:val="0"/>
      <w:marTop w:val="0"/>
      <w:marBottom w:val="0"/>
      <w:divBdr>
        <w:top w:val="none" w:sz="0" w:space="0" w:color="auto"/>
        <w:left w:val="none" w:sz="0" w:space="0" w:color="auto"/>
        <w:bottom w:val="none" w:sz="0" w:space="0" w:color="auto"/>
        <w:right w:val="none" w:sz="0" w:space="0" w:color="auto"/>
      </w:divBdr>
    </w:div>
    <w:div w:id="969867648">
      <w:bodyDiv w:val="1"/>
      <w:marLeft w:val="0"/>
      <w:marRight w:val="0"/>
      <w:marTop w:val="0"/>
      <w:marBottom w:val="0"/>
      <w:divBdr>
        <w:top w:val="none" w:sz="0" w:space="0" w:color="auto"/>
        <w:left w:val="none" w:sz="0" w:space="0" w:color="auto"/>
        <w:bottom w:val="none" w:sz="0" w:space="0" w:color="auto"/>
        <w:right w:val="none" w:sz="0" w:space="0" w:color="auto"/>
      </w:divBdr>
    </w:div>
    <w:div w:id="972903150">
      <w:bodyDiv w:val="1"/>
      <w:marLeft w:val="0"/>
      <w:marRight w:val="0"/>
      <w:marTop w:val="0"/>
      <w:marBottom w:val="0"/>
      <w:divBdr>
        <w:top w:val="none" w:sz="0" w:space="0" w:color="auto"/>
        <w:left w:val="none" w:sz="0" w:space="0" w:color="auto"/>
        <w:bottom w:val="none" w:sz="0" w:space="0" w:color="auto"/>
        <w:right w:val="none" w:sz="0" w:space="0" w:color="auto"/>
      </w:divBdr>
    </w:div>
    <w:div w:id="974066174">
      <w:bodyDiv w:val="1"/>
      <w:marLeft w:val="0"/>
      <w:marRight w:val="0"/>
      <w:marTop w:val="0"/>
      <w:marBottom w:val="0"/>
      <w:divBdr>
        <w:top w:val="none" w:sz="0" w:space="0" w:color="auto"/>
        <w:left w:val="none" w:sz="0" w:space="0" w:color="auto"/>
        <w:bottom w:val="none" w:sz="0" w:space="0" w:color="auto"/>
        <w:right w:val="none" w:sz="0" w:space="0" w:color="auto"/>
      </w:divBdr>
    </w:div>
    <w:div w:id="990870642">
      <w:bodyDiv w:val="1"/>
      <w:marLeft w:val="0"/>
      <w:marRight w:val="0"/>
      <w:marTop w:val="0"/>
      <w:marBottom w:val="0"/>
      <w:divBdr>
        <w:top w:val="none" w:sz="0" w:space="0" w:color="auto"/>
        <w:left w:val="none" w:sz="0" w:space="0" w:color="auto"/>
        <w:bottom w:val="none" w:sz="0" w:space="0" w:color="auto"/>
        <w:right w:val="none" w:sz="0" w:space="0" w:color="auto"/>
      </w:divBdr>
    </w:div>
    <w:div w:id="996423045">
      <w:bodyDiv w:val="1"/>
      <w:marLeft w:val="0"/>
      <w:marRight w:val="0"/>
      <w:marTop w:val="0"/>
      <w:marBottom w:val="0"/>
      <w:divBdr>
        <w:top w:val="none" w:sz="0" w:space="0" w:color="auto"/>
        <w:left w:val="none" w:sz="0" w:space="0" w:color="auto"/>
        <w:bottom w:val="none" w:sz="0" w:space="0" w:color="auto"/>
        <w:right w:val="none" w:sz="0" w:space="0" w:color="auto"/>
      </w:divBdr>
    </w:div>
    <w:div w:id="997225778">
      <w:bodyDiv w:val="1"/>
      <w:marLeft w:val="0"/>
      <w:marRight w:val="0"/>
      <w:marTop w:val="0"/>
      <w:marBottom w:val="0"/>
      <w:divBdr>
        <w:top w:val="none" w:sz="0" w:space="0" w:color="auto"/>
        <w:left w:val="none" w:sz="0" w:space="0" w:color="auto"/>
        <w:bottom w:val="none" w:sz="0" w:space="0" w:color="auto"/>
        <w:right w:val="none" w:sz="0" w:space="0" w:color="auto"/>
      </w:divBdr>
    </w:div>
    <w:div w:id="1013265726">
      <w:bodyDiv w:val="1"/>
      <w:marLeft w:val="0"/>
      <w:marRight w:val="0"/>
      <w:marTop w:val="0"/>
      <w:marBottom w:val="0"/>
      <w:divBdr>
        <w:top w:val="none" w:sz="0" w:space="0" w:color="auto"/>
        <w:left w:val="none" w:sz="0" w:space="0" w:color="auto"/>
        <w:bottom w:val="none" w:sz="0" w:space="0" w:color="auto"/>
        <w:right w:val="none" w:sz="0" w:space="0" w:color="auto"/>
      </w:divBdr>
    </w:div>
    <w:div w:id="1024750764">
      <w:bodyDiv w:val="1"/>
      <w:marLeft w:val="0"/>
      <w:marRight w:val="0"/>
      <w:marTop w:val="0"/>
      <w:marBottom w:val="0"/>
      <w:divBdr>
        <w:top w:val="none" w:sz="0" w:space="0" w:color="auto"/>
        <w:left w:val="none" w:sz="0" w:space="0" w:color="auto"/>
        <w:bottom w:val="none" w:sz="0" w:space="0" w:color="auto"/>
        <w:right w:val="none" w:sz="0" w:space="0" w:color="auto"/>
      </w:divBdr>
    </w:div>
    <w:div w:id="1032530688">
      <w:bodyDiv w:val="1"/>
      <w:marLeft w:val="0"/>
      <w:marRight w:val="0"/>
      <w:marTop w:val="0"/>
      <w:marBottom w:val="0"/>
      <w:divBdr>
        <w:top w:val="none" w:sz="0" w:space="0" w:color="auto"/>
        <w:left w:val="none" w:sz="0" w:space="0" w:color="auto"/>
        <w:bottom w:val="none" w:sz="0" w:space="0" w:color="auto"/>
        <w:right w:val="none" w:sz="0" w:space="0" w:color="auto"/>
      </w:divBdr>
    </w:div>
    <w:div w:id="1049769012">
      <w:bodyDiv w:val="1"/>
      <w:marLeft w:val="0"/>
      <w:marRight w:val="0"/>
      <w:marTop w:val="0"/>
      <w:marBottom w:val="0"/>
      <w:divBdr>
        <w:top w:val="none" w:sz="0" w:space="0" w:color="auto"/>
        <w:left w:val="none" w:sz="0" w:space="0" w:color="auto"/>
        <w:bottom w:val="none" w:sz="0" w:space="0" w:color="auto"/>
        <w:right w:val="none" w:sz="0" w:space="0" w:color="auto"/>
      </w:divBdr>
    </w:div>
    <w:div w:id="1051540241">
      <w:bodyDiv w:val="1"/>
      <w:marLeft w:val="0"/>
      <w:marRight w:val="0"/>
      <w:marTop w:val="0"/>
      <w:marBottom w:val="0"/>
      <w:divBdr>
        <w:top w:val="none" w:sz="0" w:space="0" w:color="auto"/>
        <w:left w:val="none" w:sz="0" w:space="0" w:color="auto"/>
        <w:bottom w:val="none" w:sz="0" w:space="0" w:color="auto"/>
        <w:right w:val="none" w:sz="0" w:space="0" w:color="auto"/>
      </w:divBdr>
    </w:div>
    <w:div w:id="1062563773">
      <w:bodyDiv w:val="1"/>
      <w:marLeft w:val="0"/>
      <w:marRight w:val="0"/>
      <w:marTop w:val="0"/>
      <w:marBottom w:val="0"/>
      <w:divBdr>
        <w:top w:val="none" w:sz="0" w:space="0" w:color="auto"/>
        <w:left w:val="none" w:sz="0" w:space="0" w:color="auto"/>
        <w:bottom w:val="none" w:sz="0" w:space="0" w:color="auto"/>
        <w:right w:val="none" w:sz="0" w:space="0" w:color="auto"/>
      </w:divBdr>
    </w:div>
    <w:div w:id="1065029459">
      <w:bodyDiv w:val="1"/>
      <w:marLeft w:val="0"/>
      <w:marRight w:val="0"/>
      <w:marTop w:val="0"/>
      <w:marBottom w:val="0"/>
      <w:divBdr>
        <w:top w:val="none" w:sz="0" w:space="0" w:color="auto"/>
        <w:left w:val="none" w:sz="0" w:space="0" w:color="auto"/>
        <w:bottom w:val="none" w:sz="0" w:space="0" w:color="auto"/>
        <w:right w:val="none" w:sz="0" w:space="0" w:color="auto"/>
      </w:divBdr>
    </w:div>
    <w:div w:id="1066146225">
      <w:bodyDiv w:val="1"/>
      <w:marLeft w:val="0"/>
      <w:marRight w:val="0"/>
      <w:marTop w:val="0"/>
      <w:marBottom w:val="0"/>
      <w:divBdr>
        <w:top w:val="none" w:sz="0" w:space="0" w:color="auto"/>
        <w:left w:val="none" w:sz="0" w:space="0" w:color="auto"/>
        <w:bottom w:val="none" w:sz="0" w:space="0" w:color="auto"/>
        <w:right w:val="none" w:sz="0" w:space="0" w:color="auto"/>
      </w:divBdr>
    </w:div>
    <w:div w:id="1111515000">
      <w:bodyDiv w:val="1"/>
      <w:marLeft w:val="0"/>
      <w:marRight w:val="0"/>
      <w:marTop w:val="0"/>
      <w:marBottom w:val="0"/>
      <w:divBdr>
        <w:top w:val="none" w:sz="0" w:space="0" w:color="auto"/>
        <w:left w:val="none" w:sz="0" w:space="0" w:color="auto"/>
        <w:bottom w:val="none" w:sz="0" w:space="0" w:color="auto"/>
        <w:right w:val="none" w:sz="0" w:space="0" w:color="auto"/>
      </w:divBdr>
    </w:div>
    <w:div w:id="1114520494">
      <w:bodyDiv w:val="1"/>
      <w:marLeft w:val="0"/>
      <w:marRight w:val="0"/>
      <w:marTop w:val="0"/>
      <w:marBottom w:val="0"/>
      <w:divBdr>
        <w:top w:val="none" w:sz="0" w:space="0" w:color="auto"/>
        <w:left w:val="none" w:sz="0" w:space="0" w:color="auto"/>
        <w:bottom w:val="none" w:sz="0" w:space="0" w:color="auto"/>
        <w:right w:val="none" w:sz="0" w:space="0" w:color="auto"/>
      </w:divBdr>
    </w:div>
    <w:div w:id="1122575725">
      <w:bodyDiv w:val="1"/>
      <w:marLeft w:val="0"/>
      <w:marRight w:val="0"/>
      <w:marTop w:val="0"/>
      <w:marBottom w:val="0"/>
      <w:divBdr>
        <w:top w:val="none" w:sz="0" w:space="0" w:color="auto"/>
        <w:left w:val="none" w:sz="0" w:space="0" w:color="auto"/>
        <w:bottom w:val="none" w:sz="0" w:space="0" w:color="auto"/>
        <w:right w:val="none" w:sz="0" w:space="0" w:color="auto"/>
      </w:divBdr>
    </w:div>
    <w:div w:id="1141114078">
      <w:bodyDiv w:val="1"/>
      <w:marLeft w:val="0"/>
      <w:marRight w:val="0"/>
      <w:marTop w:val="0"/>
      <w:marBottom w:val="0"/>
      <w:divBdr>
        <w:top w:val="none" w:sz="0" w:space="0" w:color="auto"/>
        <w:left w:val="none" w:sz="0" w:space="0" w:color="auto"/>
        <w:bottom w:val="none" w:sz="0" w:space="0" w:color="auto"/>
        <w:right w:val="none" w:sz="0" w:space="0" w:color="auto"/>
      </w:divBdr>
    </w:div>
    <w:div w:id="1142844720">
      <w:bodyDiv w:val="1"/>
      <w:marLeft w:val="0"/>
      <w:marRight w:val="0"/>
      <w:marTop w:val="0"/>
      <w:marBottom w:val="0"/>
      <w:divBdr>
        <w:top w:val="none" w:sz="0" w:space="0" w:color="auto"/>
        <w:left w:val="none" w:sz="0" w:space="0" w:color="auto"/>
        <w:bottom w:val="none" w:sz="0" w:space="0" w:color="auto"/>
        <w:right w:val="none" w:sz="0" w:space="0" w:color="auto"/>
      </w:divBdr>
    </w:div>
    <w:div w:id="1143160151">
      <w:bodyDiv w:val="1"/>
      <w:marLeft w:val="0"/>
      <w:marRight w:val="0"/>
      <w:marTop w:val="0"/>
      <w:marBottom w:val="0"/>
      <w:divBdr>
        <w:top w:val="none" w:sz="0" w:space="0" w:color="auto"/>
        <w:left w:val="none" w:sz="0" w:space="0" w:color="auto"/>
        <w:bottom w:val="none" w:sz="0" w:space="0" w:color="auto"/>
        <w:right w:val="none" w:sz="0" w:space="0" w:color="auto"/>
      </w:divBdr>
    </w:div>
    <w:div w:id="1159232149">
      <w:bodyDiv w:val="1"/>
      <w:marLeft w:val="0"/>
      <w:marRight w:val="0"/>
      <w:marTop w:val="0"/>
      <w:marBottom w:val="0"/>
      <w:divBdr>
        <w:top w:val="none" w:sz="0" w:space="0" w:color="auto"/>
        <w:left w:val="none" w:sz="0" w:space="0" w:color="auto"/>
        <w:bottom w:val="none" w:sz="0" w:space="0" w:color="auto"/>
        <w:right w:val="none" w:sz="0" w:space="0" w:color="auto"/>
      </w:divBdr>
    </w:div>
    <w:div w:id="1162232891">
      <w:bodyDiv w:val="1"/>
      <w:marLeft w:val="0"/>
      <w:marRight w:val="0"/>
      <w:marTop w:val="0"/>
      <w:marBottom w:val="0"/>
      <w:divBdr>
        <w:top w:val="none" w:sz="0" w:space="0" w:color="auto"/>
        <w:left w:val="none" w:sz="0" w:space="0" w:color="auto"/>
        <w:bottom w:val="none" w:sz="0" w:space="0" w:color="auto"/>
        <w:right w:val="none" w:sz="0" w:space="0" w:color="auto"/>
      </w:divBdr>
    </w:div>
    <w:div w:id="1173837986">
      <w:bodyDiv w:val="1"/>
      <w:marLeft w:val="0"/>
      <w:marRight w:val="0"/>
      <w:marTop w:val="0"/>
      <w:marBottom w:val="0"/>
      <w:divBdr>
        <w:top w:val="none" w:sz="0" w:space="0" w:color="auto"/>
        <w:left w:val="none" w:sz="0" w:space="0" w:color="auto"/>
        <w:bottom w:val="none" w:sz="0" w:space="0" w:color="auto"/>
        <w:right w:val="none" w:sz="0" w:space="0" w:color="auto"/>
      </w:divBdr>
    </w:div>
    <w:div w:id="1183472385">
      <w:bodyDiv w:val="1"/>
      <w:marLeft w:val="0"/>
      <w:marRight w:val="0"/>
      <w:marTop w:val="0"/>
      <w:marBottom w:val="0"/>
      <w:divBdr>
        <w:top w:val="none" w:sz="0" w:space="0" w:color="auto"/>
        <w:left w:val="none" w:sz="0" w:space="0" w:color="auto"/>
        <w:bottom w:val="none" w:sz="0" w:space="0" w:color="auto"/>
        <w:right w:val="none" w:sz="0" w:space="0" w:color="auto"/>
      </w:divBdr>
    </w:div>
    <w:div w:id="1191408432">
      <w:bodyDiv w:val="1"/>
      <w:marLeft w:val="0"/>
      <w:marRight w:val="0"/>
      <w:marTop w:val="0"/>
      <w:marBottom w:val="0"/>
      <w:divBdr>
        <w:top w:val="none" w:sz="0" w:space="0" w:color="auto"/>
        <w:left w:val="none" w:sz="0" w:space="0" w:color="auto"/>
        <w:bottom w:val="none" w:sz="0" w:space="0" w:color="auto"/>
        <w:right w:val="none" w:sz="0" w:space="0" w:color="auto"/>
      </w:divBdr>
    </w:div>
    <w:div w:id="1199389948">
      <w:bodyDiv w:val="1"/>
      <w:marLeft w:val="0"/>
      <w:marRight w:val="0"/>
      <w:marTop w:val="0"/>
      <w:marBottom w:val="0"/>
      <w:divBdr>
        <w:top w:val="none" w:sz="0" w:space="0" w:color="auto"/>
        <w:left w:val="none" w:sz="0" w:space="0" w:color="auto"/>
        <w:bottom w:val="none" w:sz="0" w:space="0" w:color="auto"/>
        <w:right w:val="none" w:sz="0" w:space="0" w:color="auto"/>
      </w:divBdr>
    </w:div>
    <w:div w:id="1204445508">
      <w:bodyDiv w:val="1"/>
      <w:marLeft w:val="0"/>
      <w:marRight w:val="0"/>
      <w:marTop w:val="0"/>
      <w:marBottom w:val="0"/>
      <w:divBdr>
        <w:top w:val="none" w:sz="0" w:space="0" w:color="auto"/>
        <w:left w:val="none" w:sz="0" w:space="0" w:color="auto"/>
        <w:bottom w:val="none" w:sz="0" w:space="0" w:color="auto"/>
        <w:right w:val="none" w:sz="0" w:space="0" w:color="auto"/>
      </w:divBdr>
    </w:div>
    <w:div w:id="1224025152">
      <w:bodyDiv w:val="1"/>
      <w:marLeft w:val="0"/>
      <w:marRight w:val="0"/>
      <w:marTop w:val="0"/>
      <w:marBottom w:val="0"/>
      <w:divBdr>
        <w:top w:val="none" w:sz="0" w:space="0" w:color="auto"/>
        <w:left w:val="none" w:sz="0" w:space="0" w:color="auto"/>
        <w:bottom w:val="none" w:sz="0" w:space="0" w:color="auto"/>
        <w:right w:val="none" w:sz="0" w:space="0" w:color="auto"/>
      </w:divBdr>
    </w:div>
    <w:div w:id="1229413212">
      <w:bodyDiv w:val="1"/>
      <w:marLeft w:val="0"/>
      <w:marRight w:val="0"/>
      <w:marTop w:val="0"/>
      <w:marBottom w:val="0"/>
      <w:divBdr>
        <w:top w:val="none" w:sz="0" w:space="0" w:color="auto"/>
        <w:left w:val="none" w:sz="0" w:space="0" w:color="auto"/>
        <w:bottom w:val="none" w:sz="0" w:space="0" w:color="auto"/>
        <w:right w:val="none" w:sz="0" w:space="0" w:color="auto"/>
      </w:divBdr>
    </w:div>
    <w:div w:id="1232499462">
      <w:bodyDiv w:val="1"/>
      <w:marLeft w:val="0"/>
      <w:marRight w:val="0"/>
      <w:marTop w:val="0"/>
      <w:marBottom w:val="0"/>
      <w:divBdr>
        <w:top w:val="none" w:sz="0" w:space="0" w:color="auto"/>
        <w:left w:val="none" w:sz="0" w:space="0" w:color="auto"/>
        <w:bottom w:val="none" w:sz="0" w:space="0" w:color="auto"/>
        <w:right w:val="none" w:sz="0" w:space="0" w:color="auto"/>
      </w:divBdr>
    </w:div>
    <w:div w:id="1248223689">
      <w:bodyDiv w:val="1"/>
      <w:marLeft w:val="0"/>
      <w:marRight w:val="0"/>
      <w:marTop w:val="0"/>
      <w:marBottom w:val="0"/>
      <w:divBdr>
        <w:top w:val="none" w:sz="0" w:space="0" w:color="auto"/>
        <w:left w:val="none" w:sz="0" w:space="0" w:color="auto"/>
        <w:bottom w:val="none" w:sz="0" w:space="0" w:color="auto"/>
        <w:right w:val="none" w:sz="0" w:space="0" w:color="auto"/>
      </w:divBdr>
    </w:div>
    <w:div w:id="1248615837">
      <w:bodyDiv w:val="1"/>
      <w:marLeft w:val="0"/>
      <w:marRight w:val="0"/>
      <w:marTop w:val="0"/>
      <w:marBottom w:val="0"/>
      <w:divBdr>
        <w:top w:val="none" w:sz="0" w:space="0" w:color="auto"/>
        <w:left w:val="none" w:sz="0" w:space="0" w:color="auto"/>
        <w:bottom w:val="none" w:sz="0" w:space="0" w:color="auto"/>
        <w:right w:val="none" w:sz="0" w:space="0" w:color="auto"/>
      </w:divBdr>
    </w:div>
    <w:div w:id="1284071107">
      <w:bodyDiv w:val="1"/>
      <w:marLeft w:val="0"/>
      <w:marRight w:val="0"/>
      <w:marTop w:val="0"/>
      <w:marBottom w:val="0"/>
      <w:divBdr>
        <w:top w:val="none" w:sz="0" w:space="0" w:color="auto"/>
        <w:left w:val="none" w:sz="0" w:space="0" w:color="auto"/>
        <w:bottom w:val="none" w:sz="0" w:space="0" w:color="auto"/>
        <w:right w:val="none" w:sz="0" w:space="0" w:color="auto"/>
      </w:divBdr>
    </w:div>
    <w:div w:id="1286498081">
      <w:bodyDiv w:val="1"/>
      <w:marLeft w:val="0"/>
      <w:marRight w:val="0"/>
      <w:marTop w:val="0"/>
      <w:marBottom w:val="0"/>
      <w:divBdr>
        <w:top w:val="none" w:sz="0" w:space="0" w:color="auto"/>
        <w:left w:val="none" w:sz="0" w:space="0" w:color="auto"/>
        <w:bottom w:val="none" w:sz="0" w:space="0" w:color="auto"/>
        <w:right w:val="none" w:sz="0" w:space="0" w:color="auto"/>
      </w:divBdr>
    </w:div>
    <w:div w:id="1289975962">
      <w:bodyDiv w:val="1"/>
      <w:marLeft w:val="0"/>
      <w:marRight w:val="0"/>
      <w:marTop w:val="0"/>
      <w:marBottom w:val="0"/>
      <w:divBdr>
        <w:top w:val="none" w:sz="0" w:space="0" w:color="auto"/>
        <w:left w:val="none" w:sz="0" w:space="0" w:color="auto"/>
        <w:bottom w:val="none" w:sz="0" w:space="0" w:color="auto"/>
        <w:right w:val="none" w:sz="0" w:space="0" w:color="auto"/>
      </w:divBdr>
    </w:div>
    <w:div w:id="1302611579">
      <w:bodyDiv w:val="1"/>
      <w:marLeft w:val="0"/>
      <w:marRight w:val="0"/>
      <w:marTop w:val="0"/>
      <w:marBottom w:val="0"/>
      <w:divBdr>
        <w:top w:val="none" w:sz="0" w:space="0" w:color="auto"/>
        <w:left w:val="none" w:sz="0" w:space="0" w:color="auto"/>
        <w:bottom w:val="none" w:sz="0" w:space="0" w:color="auto"/>
        <w:right w:val="none" w:sz="0" w:space="0" w:color="auto"/>
      </w:divBdr>
    </w:div>
    <w:div w:id="1319774244">
      <w:bodyDiv w:val="1"/>
      <w:marLeft w:val="0"/>
      <w:marRight w:val="0"/>
      <w:marTop w:val="0"/>
      <w:marBottom w:val="0"/>
      <w:divBdr>
        <w:top w:val="none" w:sz="0" w:space="0" w:color="auto"/>
        <w:left w:val="none" w:sz="0" w:space="0" w:color="auto"/>
        <w:bottom w:val="none" w:sz="0" w:space="0" w:color="auto"/>
        <w:right w:val="none" w:sz="0" w:space="0" w:color="auto"/>
      </w:divBdr>
    </w:div>
    <w:div w:id="1321814039">
      <w:bodyDiv w:val="1"/>
      <w:marLeft w:val="0"/>
      <w:marRight w:val="0"/>
      <w:marTop w:val="0"/>
      <w:marBottom w:val="0"/>
      <w:divBdr>
        <w:top w:val="none" w:sz="0" w:space="0" w:color="auto"/>
        <w:left w:val="none" w:sz="0" w:space="0" w:color="auto"/>
        <w:bottom w:val="none" w:sz="0" w:space="0" w:color="auto"/>
        <w:right w:val="none" w:sz="0" w:space="0" w:color="auto"/>
      </w:divBdr>
    </w:div>
    <w:div w:id="1350986392">
      <w:bodyDiv w:val="1"/>
      <w:marLeft w:val="0"/>
      <w:marRight w:val="0"/>
      <w:marTop w:val="0"/>
      <w:marBottom w:val="0"/>
      <w:divBdr>
        <w:top w:val="none" w:sz="0" w:space="0" w:color="auto"/>
        <w:left w:val="none" w:sz="0" w:space="0" w:color="auto"/>
        <w:bottom w:val="none" w:sz="0" w:space="0" w:color="auto"/>
        <w:right w:val="none" w:sz="0" w:space="0" w:color="auto"/>
      </w:divBdr>
    </w:div>
    <w:div w:id="1371609629">
      <w:bodyDiv w:val="1"/>
      <w:marLeft w:val="0"/>
      <w:marRight w:val="0"/>
      <w:marTop w:val="0"/>
      <w:marBottom w:val="0"/>
      <w:divBdr>
        <w:top w:val="none" w:sz="0" w:space="0" w:color="auto"/>
        <w:left w:val="none" w:sz="0" w:space="0" w:color="auto"/>
        <w:bottom w:val="none" w:sz="0" w:space="0" w:color="auto"/>
        <w:right w:val="none" w:sz="0" w:space="0" w:color="auto"/>
      </w:divBdr>
    </w:div>
    <w:div w:id="1384788126">
      <w:bodyDiv w:val="1"/>
      <w:marLeft w:val="0"/>
      <w:marRight w:val="0"/>
      <w:marTop w:val="0"/>
      <w:marBottom w:val="0"/>
      <w:divBdr>
        <w:top w:val="none" w:sz="0" w:space="0" w:color="auto"/>
        <w:left w:val="none" w:sz="0" w:space="0" w:color="auto"/>
        <w:bottom w:val="none" w:sz="0" w:space="0" w:color="auto"/>
        <w:right w:val="none" w:sz="0" w:space="0" w:color="auto"/>
      </w:divBdr>
    </w:div>
    <w:div w:id="1401250887">
      <w:bodyDiv w:val="1"/>
      <w:marLeft w:val="0"/>
      <w:marRight w:val="0"/>
      <w:marTop w:val="0"/>
      <w:marBottom w:val="0"/>
      <w:divBdr>
        <w:top w:val="none" w:sz="0" w:space="0" w:color="auto"/>
        <w:left w:val="none" w:sz="0" w:space="0" w:color="auto"/>
        <w:bottom w:val="none" w:sz="0" w:space="0" w:color="auto"/>
        <w:right w:val="none" w:sz="0" w:space="0" w:color="auto"/>
      </w:divBdr>
    </w:div>
    <w:div w:id="1411193386">
      <w:bodyDiv w:val="1"/>
      <w:marLeft w:val="0"/>
      <w:marRight w:val="0"/>
      <w:marTop w:val="0"/>
      <w:marBottom w:val="0"/>
      <w:divBdr>
        <w:top w:val="none" w:sz="0" w:space="0" w:color="auto"/>
        <w:left w:val="none" w:sz="0" w:space="0" w:color="auto"/>
        <w:bottom w:val="none" w:sz="0" w:space="0" w:color="auto"/>
        <w:right w:val="none" w:sz="0" w:space="0" w:color="auto"/>
      </w:divBdr>
    </w:div>
    <w:div w:id="1431462191">
      <w:bodyDiv w:val="1"/>
      <w:marLeft w:val="0"/>
      <w:marRight w:val="0"/>
      <w:marTop w:val="0"/>
      <w:marBottom w:val="0"/>
      <w:divBdr>
        <w:top w:val="none" w:sz="0" w:space="0" w:color="auto"/>
        <w:left w:val="none" w:sz="0" w:space="0" w:color="auto"/>
        <w:bottom w:val="none" w:sz="0" w:space="0" w:color="auto"/>
        <w:right w:val="none" w:sz="0" w:space="0" w:color="auto"/>
      </w:divBdr>
    </w:div>
    <w:div w:id="1450314304">
      <w:bodyDiv w:val="1"/>
      <w:marLeft w:val="0"/>
      <w:marRight w:val="0"/>
      <w:marTop w:val="0"/>
      <w:marBottom w:val="0"/>
      <w:divBdr>
        <w:top w:val="none" w:sz="0" w:space="0" w:color="auto"/>
        <w:left w:val="none" w:sz="0" w:space="0" w:color="auto"/>
        <w:bottom w:val="none" w:sz="0" w:space="0" w:color="auto"/>
        <w:right w:val="none" w:sz="0" w:space="0" w:color="auto"/>
      </w:divBdr>
    </w:div>
    <w:div w:id="1457406180">
      <w:bodyDiv w:val="1"/>
      <w:marLeft w:val="0"/>
      <w:marRight w:val="0"/>
      <w:marTop w:val="0"/>
      <w:marBottom w:val="0"/>
      <w:divBdr>
        <w:top w:val="none" w:sz="0" w:space="0" w:color="auto"/>
        <w:left w:val="none" w:sz="0" w:space="0" w:color="auto"/>
        <w:bottom w:val="none" w:sz="0" w:space="0" w:color="auto"/>
        <w:right w:val="none" w:sz="0" w:space="0" w:color="auto"/>
      </w:divBdr>
    </w:div>
    <w:div w:id="1457409671">
      <w:bodyDiv w:val="1"/>
      <w:marLeft w:val="0"/>
      <w:marRight w:val="0"/>
      <w:marTop w:val="0"/>
      <w:marBottom w:val="0"/>
      <w:divBdr>
        <w:top w:val="none" w:sz="0" w:space="0" w:color="auto"/>
        <w:left w:val="none" w:sz="0" w:space="0" w:color="auto"/>
        <w:bottom w:val="none" w:sz="0" w:space="0" w:color="auto"/>
        <w:right w:val="none" w:sz="0" w:space="0" w:color="auto"/>
      </w:divBdr>
    </w:div>
    <w:div w:id="1465153479">
      <w:bodyDiv w:val="1"/>
      <w:marLeft w:val="0"/>
      <w:marRight w:val="0"/>
      <w:marTop w:val="0"/>
      <w:marBottom w:val="0"/>
      <w:divBdr>
        <w:top w:val="none" w:sz="0" w:space="0" w:color="auto"/>
        <w:left w:val="none" w:sz="0" w:space="0" w:color="auto"/>
        <w:bottom w:val="none" w:sz="0" w:space="0" w:color="auto"/>
        <w:right w:val="none" w:sz="0" w:space="0" w:color="auto"/>
      </w:divBdr>
    </w:div>
    <w:div w:id="1471365213">
      <w:bodyDiv w:val="1"/>
      <w:marLeft w:val="0"/>
      <w:marRight w:val="0"/>
      <w:marTop w:val="0"/>
      <w:marBottom w:val="0"/>
      <w:divBdr>
        <w:top w:val="none" w:sz="0" w:space="0" w:color="auto"/>
        <w:left w:val="none" w:sz="0" w:space="0" w:color="auto"/>
        <w:bottom w:val="none" w:sz="0" w:space="0" w:color="auto"/>
        <w:right w:val="none" w:sz="0" w:space="0" w:color="auto"/>
      </w:divBdr>
    </w:div>
    <w:div w:id="1475222529">
      <w:bodyDiv w:val="1"/>
      <w:marLeft w:val="0"/>
      <w:marRight w:val="0"/>
      <w:marTop w:val="0"/>
      <w:marBottom w:val="0"/>
      <w:divBdr>
        <w:top w:val="none" w:sz="0" w:space="0" w:color="auto"/>
        <w:left w:val="none" w:sz="0" w:space="0" w:color="auto"/>
        <w:bottom w:val="none" w:sz="0" w:space="0" w:color="auto"/>
        <w:right w:val="none" w:sz="0" w:space="0" w:color="auto"/>
      </w:divBdr>
    </w:div>
    <w:div w:id="1510487053">
      <w:bodyDiv w:val="1"/>
      <w:marLeft w:val="0"/>
      <w:marRight w:val="0"/>
      <w:marTop w:val="0"/>
      <w:marBottom w:val="0"/>
      <w:divBdr>
        <w:top w:val="none" w:sz="0" w:space="0" w:color="auto"/>
        <w:left w:val="none" w:sz="0" w:space="0" w:color="auto"/>
        <w:bottom w:val="none" w:sz="0" w:space="0" w:color="auto"/>
        <w:right w:val="none" w:sz="0" w:space="0" w:color="auto"/>
      </w:divBdr>
    </w:div>
    <w:div w:id="1517964868">
      <w:bodyDiv w:val="1"/>
      <w:marLeft w:val="0"/>
      <w:marRight w:val="0"/>
      <w:marTop w:val="0"/>
      <w:marBottom w:val="0"/>
      <w:divBdr>
        <w:top w:val="none" w:sz="0" w:space="0" w:color="auto"/>
        <w:left w:val="none" w:sz="0" w:space="0" w:color="auto"/>
        <w:bottom w:val="none" w:sz="0" w:space="0" w:color="auto"/>
        <w:right w:val="none" w:sz="0" w:space="0" w:color="auto"/>
      </w:divBdr>
    </w:div>
    <w:div w:id="1524518497">
      <w:bodyDiv w:val="1"/>
      <w:marLeft w:val="0"/>
      <w:marRight w:val="0"/>
      <w:marTop w:val="0"/>
      <w:marBottom w:val="0"/>
      <w:divBdr>
        <w:top w:val="none" w:sz="0" w:space="0" w:color="auto"/>
        <w:left w:val="none" w:sz="0" w:space="0" w:color="auto"/>
        <w:bottom w:val="none" w:sz="0" w:space="0" w:color="auto"/>
        <w:right w:val="none" w:sz="0" w:space="0" w:color="auto"/>
      </w:divBdr>
    </w:div>
    <w:div w:id="1534688824">
      <w:bodyDiv w:val="1"/>
      <w:marLeft w:val="0"/>
      <w:marRight w:val="0"/>
      <w:marTop w:val="0"/>
      <w:marBottom w:val="0"/>
      <w:divBdr>
        <w:top w:val="none" w:sz="0" w:space="0" w:color="auto"/>
        <w:left w:val="none" w:sz="0" w:space="0" w:color="auto"/>
        <w:bottom w:val="none" w:sz="0" w:space="0" w:color="auto"/>
        <w:right w:val="none" w:sz="0" w:space="0" w:color="auto"/>
      </w:divBdr>
    </w:div>
    <w:div w:id="1534810576">
      <w:bodyDiv w:val="1"/>
      <w:marLeft w:val="0"/>
      <w:marRight w:val="0"/>
      <w:marTop w:val="0"/>
      <w:marBottom w:val="0"/>
      <w:divBdr>
        <w:top w:val="none" w:sz="0" w:space="0" w:color="auto"/>
        <w:left w:val="none" w:sz="0" w:space="0" w:color="auto"/>
        <w:bottom w:val="none" w:sz="0" w:space="0" w:color="auto"/>
        <w:right w:val="none" w:sz="0" w:space="0" w:color="auto"/>
      </w:divBdr>
    </w:div>
    <w:div w:id="1578982012">
      <w:bodyDiv w:val="1"/>
      <w:marLeft w:val="0"/>
      <w:marRight w:val="0"/>
      <w:marTop w:val="0"/>
      <w:marBottom w:val="0"/>
      <w:divBdr>
        <w:top w:val="none" w:sz="0" w:space="0" w:color="auto"/>
        <w:left w:val="none" w:sz="0" w:space="0" w:color="auto"/>
        <w:bottom w:val="none" w:sz="0" w:space="0" w:color="auto"/>
        <w:right w:val="none" w:sz="0" w:space="0" w:color="auto"/>
      </w:divBdr>
    </w:div>
    <w:div w:id="1596401039">
      <w:bodyDiv w:val="1"/>
      <w:marLeft w:val="0"/>
      <w:marRight w:val="0"/>
      <w:marTop w:val="0"/>
      <w:marBottom w:val="0"/>
      <w:divBdr>
        <w:top w:val="none" w:sz="0" w:space="0" w:color="auto"/>
        <w:left w:val="none" w:sz="0" w:space="0" w:color="auto"/>
        <w:bottom w:val="none" w:sz="0" w:space="0" w:color="auto"/>
        <w:right w:val="none" w:sz="0" w:space="0" w:color="auto"/>
      </w:divBdr>
    </w:div>
    <w:div w:id="1597861302">
      <w:bodyDiv w:val="1"/>
      <w:marLeft w:val="0"/>
      <w:marRight w:val="0"/>
      <w:marTop w:val="0"/>
      <w:marBottom w:val="0"/>
      <w:divBdr>
        <w:top w:val="none" w:sz="0" w:space="0" w:color="auto"/>
        <w:left w:val="none" w:sz="0" w:space="0" w:color="auto"/>
        <w:bottom w:val="none" w:sz="0" w:space="0" w:color="auto"/>
        <w:right w:val="none" w:sz="0" w:space="0" w:color="auto"/>
      </w:divBdr>
    </w:div>
    <w:div w:id="1611205917">
      <w:bodyDiv w:val="1"/>
      <w:marLeft w:val="0"/>
      <w:marRight w:val="0"/>
      <w:marTop w:val="0"/>
      <w:marBottom w:val="0"/>
      <w:divBdr>
        <w:top w:val="none" w:sz="0" w:space="0" w:color="auto"/>
        <w:left w:val="none" w:sz="0" w:space="0" w:color="auto"/>
        <w:bottom w:val="none" w:sz="0" w:space="0" w:color="auto"/>
        <w:right w:val="none" w:sz="0" w:space="0" w:color="auto"/>
      </w:divBdr>
    </w:div>
    <w:div w:id="1619676066">
      <w:bodyDiv w:val="1"/>
      <w:marLeft w:val="0"/>
      <w:marRight w:val="0"/>
      <w:marTop w:val="0"/>
      <w:marBottom w:val="0"/>
      <w:divBdr>
        <w:top w:val="none" w:sz="0" w:space="0" w:color="auto"/>
        <w:left w:val="none" w:sz="0" w:space="0" w:color="auto"/>
        <w:bottom w:val="none" w:sz="0" w:space="0" w:color="auto"/>
        <w:right w:val="none" w:sz="0" w:space="0" w:color="auto"/>
      </w:divBdr>
    </w:div>
    <w:div w:id="1641420349">
      <w:bodyDiv w:val="1"/>
      <w:marLeft w:val="0"/>
      <w:marRight w:val="0"/>
      <w:marTop w:val="0"/>
      <w:marBottom w:val="0"/>
      <w:divBdr>
        <w:top w:val="none" w:sz="0" w:space="0" w:color="auto"/>
        <w:left w:val="none" w:sz="0" w:space="0" w:color="auto"/>
        <w:bottom w:val="none" w:sz="0" w:space="0" w:color="auto"/>
        <w:right w:val="none" w:sz="0" w:space="0" w:color="auto"/>
      </w:divBdr>
    </w:div>
    <w:div w:id="1641692715">
      <w:bodyDiv w:val="1"/>
      <w:marLeft w:val="0"/>
      <w:marRight w:val="0"/>
      <w:marTop w:val="0"/>
      <w:marBottom w:val="0"/>
      <w:divBdr>
        <w:top w:val="none" w:sz="0" w:space="0" w:color="auto"/>
        <w:left w:val="none" w:sz="0" w:space="0" w:color="auto"/>
        <w:bottom w:val="none" w:sz="0" w:space="0" w:color="auto"/>
        <w:right w:val="none" w:sz="0" w:space="0" w:color="auto"/>
      </w:divBdr>
    </w:div>
    <w:div w:id="1658800206">
      <w:bodyDiv w:val="1"/>
      <w:marLeft w:val="0"/>
      <w:marRight w:val="0"/>
      <w:marTop w:val="0"/>
      <w:marBottom w:val="0"/>
      <w:divBdr>
        <w:top w:val="none" w:sz="0" w:space="0" w:color="auto"/>
        <w:left w:val="none" w:sz="0" w:space="0" w:color="auto"/>
        <w:bottom w:val="none" w:sz="0" w:space="0" w:color="auto"/>
        <w:right w:val="none" w:sz="0" w:space="0" w:color="auto"/>
      </w:divBdr>
    </w:div>
    <w:div w:id="1665280747">
      <w:bodyDiv w:val="1"/>
      <w:marLeft w:val="0"/>
      <w:marRight w:val="0"/>
      <w:marTop w:val="0"/>
      <w:marBottom w:val="0"/>
      <w:divBdr>
        <w:top w:val="none" w:sz="0" w:space="0" w:color="auto"/>
        <w:left w:val="none" w:sz="0" w:space="0" w:color="auto"/>
        <w:bottom w:val="none" w:sz="0" w:space="0" w:color="auto"/>
        <w:right w:val="none" w:sz="0" w:space="0" w:color="auto"/>
      </w:divBdr>
    </w:div>
    <w:div w:id="1674070707">
      <w:bodyDiv w:val="1"/>
      <w:marLeft w:val="0"/>
      <w:marRight w:val="0"/>
      <w:marTop w:val="0"/>
      <w:marBottom w:val="0"/>
      <w:divBdr>
        <w:top w:val="none" w:sz="0" w:space="0" w:color="auto"/>
        <w:left w:val="none" w:sz="0" w:space="0" w:color="auto"/>
        <w:bottom w:val="none" w:sz="0" w:space="0" w:color="auto"/>
        <w:right w:val="none" w:sz="0" w:space="0" w:color="auto"/>
      </w:divBdr>
    </w:div>
    <w:div w:id="1687125319">
      <w:bodyDiv w:val="1"/>
      <w:marLeft w:val="0"/>
      <w:marRight w:val="0"/>
      <w:marTop w:val="0"/>
      <w:marBottom w:val="0"/>
      <w:divBdr>
        <w:top w:val="none" w:sz="0" w:space="0" w:color="auto"/>
        <w:left w:val="none" w:sz="0" w:space="0" w:color="auto"/>
        <w:bottom w:val="none" w:sz="0" w:space="0" w:color="auto"/>
        <w:right w:val="none" w:sz="0" w:space="0" w:color="auto"/>
      </w:divBdr>
    </w:div>
    <w:div w:id="1689913166">
      <w:bodyDiv w:val="1"/>
      <w:marLeft w:val="0"/>
      <w:marRight w:val="0"/>
      <w:marTop w:val="0"/>
      <w:marBottom w:val="0"/>
      <w:divBdr>
        <w:top w:val="none" w:sz="0" w:space="0" w:color="auto"/>
        <w:left w:val="none" w:sz="0" w:space="0" w:color="auto"/>
        <w:bottom w:val="none" w:sz="0" w:space="0" w:color="auto"/>
        <w:right w:val="none" w:sz="0" w:space="0" w:color="auto"/>
      </w:divBdr>
    </w:div>
    <w:div w:id="1693847308">
      <w:bodyDiv w:val="1"/>
      <w:marLeft w:val="0"/>
      <w:marRight w:val="0"/>
      <w:marTop w:val="0"/>
      <w:marBottom w:val="0"/>
      <w:divBdr>
        <w:top w:val="none" w:sz="0" w:space="0" w:color="auto"/>
        <w:left w:val="none" w:sz="0" w:space="0" w:color="auto"/>
        <w:bottom w:val="none" w:sz="0" w:space="0" w:color="auto"/>
        <w:right w:val="none" w:sz="0" w:space="0" w:color="auto"/>
      </w:divBdr>
    </w:div>
    <w:div w:id="1698002277">
      <w:bodyDiv w:val="1"/>
      <w:marLeft w:val="0"/>
      <w:marRight w:val="0"/>
      <w:marTop w:val="0"/>
      <w:marBottom w:val="0"/>
      <w:divBdr>
        <w:top w:val="none" w:sz="0" w:space="0" w:color="auto"/>
        <w:left w:val="none" w:sz="0" w:space="0" w:color="auto"/>
        <w:bottom w:val="none" w:sz="0" w:space="0" w:color="auto"/>
        <w:right w:val="none" w:sz="0" w:space="0" w:color="auto"/>
      </w:divBdr>
    </w:div>
    <w:div w:id="1730419713">
      <w:bodyDiv w:val="1"/>
      <w:marLeft w:val="0"/>
      <w:marRight w:val="0"/>
      <w:marTop w:val="0"/>
      <w:marBottom w:val="0"/>
      <w:divBdr>
        <w:top w:val="none" w:sz="0" w:space="0" w:color="auto"/>
        <w:left w:val="none" w:sz="0" w:space="0" w:color="auto"/>
        <w:bottom w:val="none" w:sz="0" w:space="0" w:color="auto"/>
        <w:right w:val="none" w:sz="0" w:space="0" w:color="auto"/>
      </w:divBdr>
    </w:div>
    <w:div w:id="1734350818">
      <w:bodyDiv w:val="1"/>
      <w:marLeft w:val="0"/>
      <w:marRight w:val="0"/>
      <w:marTop w:val="0"/>
      <w:marBottom w:val="0"/>
      <w:divBdr>
        <w:top w:val="none" w:sz="0" w:space="0" w:color="auto"/>
        <w:left w:val="none" w:sz="0" w:space="0" w:color="auto"/>
        <w:bottom w:val="none" w:sz="0" w:space="0" w:color="auto"/>
        <w:right w:val="none" w:sz="0" w:space="0" w:color="auto"/>
      </w:divBdr>
    </w:div>
    <w:div w:id="1742750816">
      <w:bodyDiv w:val="1"/>
      <w:marLeft w:val="0"/>
      <w:marRight w:val="0"/>
      <w:marTop w:val="0"/>
      <w:marBottom w:val="0"/>
      <w:divBdr>
        <w:top w:val="none" w:sz="0" w:space="0" w:color="auto"/>
        <w:left w:val="none" w:sz="0" w:space="0" w:color="auto"/>
        <w:bottom w:val="none" w:sz="0" w:space="0" w:color="auto"/>
        <w:right w:val="none" w:sz="0" w:space="0" w:color="auto"/>
      </w:divBdr>
    </w:div>
    <w:div w:id="1754663884">
      <w:bodyDiv w:val="1"/>
      <w:marLeft w:val="0"/>
      <w:marRight w:val="0"/>
      <w:marTop w:val="0"/>
      <w:marBottom w:val="0"/>
      <w:divBdr>
        <w:top w:val="none" w:sz="0" w:space="0" w:color="auto"/>
        <w:left w:val="none" w:sz="0" w:space="0" w:color="auto"/>
        <w:bottom w:val="none" w:sz="0" w:space="0" w:color="auto"/>
        <w:right w:val="none" w:sz="0" w:space="0" w:color="auto"/>
      </w:divBdr>
    </w:div>
    <w:div w:id="1758360568">
      <w:bodyDiv w:val="1"/>
      <w:marLeft w:val="0"/>
      <w:marRight w:val="0"/>
      <w:marTop w:val="0"/>
      <w:marBottom w:val="0"/>
      <w:divBdr>
        <w:top w:val="none" w:sz="0" w:space="0" w:color="auto"/>
        <w:left w:val="none" w:sz="0" w:space="0" w:color="auto"/>
        <w:bottom w:val="none" w:sz="0" w:space="0" w:color="auto"/>
        <w:right w:val="none" w:sz="0" w:space="0" w:color="auto"/>
      </w:divBdr>
    </w:div>
    <w:div w:id="1763531381">
      <w:bodyDiv w:val="1"/>
      <w:marLeft w:val="0"/>
      <w:marRight w:val="0"/>
      <w:marTop w:val="0"/>
      <w:marBottom w:val="0"/>
      <w:divBdr>
        <w:top w:val="none" w:sz="0" w:space="0" w:color="auto"/>
        <w:left w:val="none" w:sz="0" w:space="0" w:color="auto"/>
        <w:bottom w:val="none" w:sz="0" w:space="0" w:color="auto"/>
        <w:right w:val="none" w:sz="0" w:space="0" w:color="auto"/>
      </w:divBdr>
    </w:div>
    <w:div w:id="1769622082">
      <w:bodyDiv w:val="1"/>
      <w:marLeft w:val="0"/>
      <w:marRight w:val="0"/>
      <w:marTop w:val="0"/>
      <w:marBottom w:val="0"/>
      <w:divBdr>
        <w:top w:val="none" w:sz="0" w:space="0" w:color="auto"/>
        <w:left w:val="none" w:sz="0" w:space="0" w:color="auto"/>
        <w:bottom w:val="none" w:sz="0" w:space="0" w:color="auto"/>
        <w:right w:val="none" w:sz="0" w:space="0" w:color="auto"/>
      </w:divBdr>
    </w:div>
    <w:div w:id="1773281668">
      <w:bodyDiv w:val="1"/>
      <w:marLeft w:val="0"/>
      <w:marRight w:val="0"/>
      <w:marTop w:val="0"/>
      <w:marBottom w:val="0"/>
      <w:divBdr>
        <w:top w:val="none" w:sz="0" w:space="0" w:color="auto"/>
        <w:left w:val="none" w:sz="0" w:space="0" w:color="auto"/>
        <w:bottom w:val="none" w:sz="0" w:space="0" w:color="auto"/>
        <w:right w:val="none" w:sz="0" w:space="0" w:color="auto"/>
      </w:divBdr>
    </w:div>
    <w:div w:id="1773554277">
      <w:bodyDiv w:val="1"/>
      <w:marLeft w:val="0"/>
      <w:marRight w:val="0"/>
      <w:marTop w:val="0"/>
      <w:marBottom w:val="0"/>
      <w:divBdr>
        <w:top w:val="none" w:sz="0" w:space="0" w:color="auto"/>
        <w:left w:val="none" w:sz="0" w:space="0" w:color="auto"/>
        <w:bottom w:val="none" w:sz="0" w:space="0" w:color="auto"/>
        <w:right w:val="none" w:sz="0" w:space="0" w:color="auto"/>
      </w:divBdr>
    </w:div>
    <w:div w:id="1777208474">
      <w:bodyDiv w:val="1"/>
      <w:marLeft w:val="0"/>
      <w:marRight w:val="0"/>
      <w:marTop w:val="0"/>
      <w:marBottom w:val="0"/>
      <w:divBdr>
        <w:top w:val="none" w:sz="0" w:space="0" w:color="auto"/>
        <w:left w:val="none" w:sz="0" w:space="0" w:color="auto"/>
        <w:bottom w:val="none" w:sz="0" w:space="0" w:color="auto"/>
        <w:right w:val="none" w:sz="0" w:space="0" w:color="auto"/>
      </w:divBdr>
    </w:div>
    <w:div w:id="1778602386">
      <w:bodyDiv w:val="1"/>
      <w:marLeft w:val="0"/>
      <w:marRight w:val="0"/>
      <w:marTop w:val="0"/>
      <w:marBottom w:val="0"/>
      <w:divBdr>
        <w:top w:val="none" w:sz="0" w:space="0" w:color="auto"/>
        <w:left w:val="none" w:sz="0" w:space="0" w:color="auto"/>
        <w:bottom w:val="none" w:sz="0" w:space="0" w:color="auto"/>
        <w:right w:val="none" w:sz="0" w:space="0" w:color="auto"/>
      </w:divBdr>
    </w:div>
    <w:div w:id="1779106842">
      <w:bodyDiv w:val="1"/>
      <w:marLeft w:val="0"/>
      <w:marRight w:val="0"/>
      <w:marTop w:val="0"/>
      <w:marBottom w:val="0"/>
      <w:divBdr>
        <w:top w:val="none" w:sz="0" w:space="0" w:color="auto"/>
        <w:left w:val="none" w:sz="0" w:space="0" w:color="auto"/>
        <w:bottom w:val="none" w:sz="0" w:space="0" w:color="auto"/>
        <w:right w:val="none" w:sz="0" w:space="0" w:color="auto"/>
      </w:divBdr>
    </w:div>
    <w:div w:id="1787692401">
      <w:bodyDiv w:val="1"/>
      <w:marLeft w:val="0"/>
      <w:marRight w:val="0"/>
      <w:marTop w:val="0"/>
      <w:marBottom w:val="0"/>
      <w:divBdr>
        <w:top w:val="none" w:sz="0" w:space="0" w:color="auto"/>
        <w:left w:val="none" w:sz="0" w:space="0" w:color="auto"/>
        <w:bottom w:val="none" w:sz="0" w:space="0" w:color="auto"/>
        <w:right w:val="none" w:sz="0" w:space="0" w:color="auto"/>
      </w:divBdr>
    </w:div>
    <w:div w:id="1807115129">
      <w:bodyDiv w:val="1"/>
      <w:marLeft w:val="0"/>
      <w:marRight w:val="0"/>
      <w:marTop w:val="0"/>
      <w:marBottom w:val="0"/>
      <w:divBdr>
        <w:top w:val="none" w:sz="0" w:space="0" w:color="auto"/>
        <w:left w:val="none" w:sz="0" w:space="0" w:color="auto"/>
        <w:bottom w:val="none" w:sz="0" w:space="0" w:color="auto"/>
        <w:right w:val="none" w:sz="0" w:space="0" w:color="auto"/>
      </w:divBdr>
    </w:div>
    <w:div w:id="1810173329">
      <w:bodyDiv w:val="1"/>
      <w:marLeft w:val="0"/>
      <w:marRight w:val="0"/>
      <w:marTop w:val="0"/>
      <w:marBottom w:val="0"/>
      <w:divBdr>
        <w:top w:val="none" w:sz="0" w:space="0" w:color="auto"/>
        <w:left w:val="none" w:sz="0" w:space="0" w:color="auto"/>
        <w:bottom w:val="none" w:sz="0" w:space="0" w:color="auto"/>
        <w:right w:val="none" w:sz="0" w:space="0" w:color="auto"/>
      </w:divBdr>
    </w:div>
    <w:div w:id="1810826218">
      <w:bodyDiv w:val="1"/>
      <w:marLeft w:val="0"/>
      <w:marRight w:val="0"/>
      <w:marTop w:val="0"/>
      <w:marBottom w:val="0"/>
      <w:divBdr>
        <w:top w:val="none" w:sz="0" w:space="0" w:color="auto"/>
        <w:left w:val="none" w:sz="0" w:space="0" w:color="auto"/>
        <w:bottom w:val="none" w:sz="0" w:space="0" w:color="auto"/>
        <w:right w:val="none" w:sz="0" w:space="0" w:color="auto"/>
      </w:divBdr>
    </w:div>
    <w:div w:id="1816340097">
      <w:bodyDiv w:val="1"/>
      <w:marLeft w:val="0"/>
      <w:marRight w:val="0"/>
      <w:marTop w:val="0"/>
      <w:marBottom w:val="0"/>
      <w:divBdr>
        <w:top w:val="none" w:sz="0" w:space="0" w:color="auto"/>
        <w:left w:val="none" w:sz="0" w:space="0" w:color="auto"/>
        <w:bottom w:val="none" w:sz="0" w:space="0" w:color="auto"/>
        <w:right w:val="none" w:sz="0" w:space="0" w:color="auto"/>
      </w:divBdr>
    </w:div>
    <w:div w:id="1828939357">
      <w:bodyDiv w:val="1"/>
      <w:marLeft w:val="0"/>
      <w:marRight w:val="0"/>
      <w:marTop w:val="0"/>
      <w:marBottom w:val="0"/>
      <w:divBdr>
        <w:top w:val="none" w:sz="0" w:space="0" w:color="auto"/>
        <w:left w:val="none" w:sz="0" w:space="0" w:color="auto"/>
        <w:bottom w:val="none" w:sz="0" w:space="0" w:color="auto"/>
        <w:right w:val="none" w:sz="0" w:space="0" w:color="auto"/>
      </w:divBdr>
    </w:div>
    <w:div w:id="1829050921">
      <w:bodyDiv w:val="1"/>
      <w:marLeft w:val="0"/>
      <w:marRight w:val="0"/>
      <w:marTop w:val="0"/>
      <w:marBottom w:val="0"/>
      <w:divBdr>
        <w:top w:val="none" w:sz="0" w:space="0" w:color="auto"/>
        <w:left w:val="none" w:sz="0" w:space="0" w:color="auto"/>
        <w:bottom w:val="none" w:sz="0" w:space="0" w:color="auto"/>
        <w:right w:val="none" w:sz="0" w:space="0" w:color="auto"/>
      </w:divBdr>
    </w:div>
    <w:div w:id="1841001372">
      <w:bodyDiv w:val="1"/>
      <w:marLeft w:val="0"/>
      <w:marRight w:val="0"/>
      <w:marTop w:val="0"/>
      <w:marBottom w:val="0"/>
      <w:divBdr>
        <w:top w:val="none" w:sz="0" w:space="0" w:color="auto"/>
        <w:left w:val="none" w:sz="0" w:space="0" w:color="auto"/>
        <w:bottom w:val="none" w:sz="0" w:space="0" w:color="auto"/>
        <w:right w:val="none" w:sz="0" w:space="0" w:color="auto"/>
      </w:divBdr>
    </w:div>
    <w:div w:id="1850556583">
      <w:bodyDiv w:val="1"/>
      <w:marLeft w:val="0"/>
      <w:marRight w:val="0"/>
      <w:marTop w:val="0"/>
      <w:marBottom w:val="0"/>
      <w:divBdr>
        <w:top w:val="none" w:sz="0" w:space="0" w:color="auto"/>
        <w:left w:val="none" w:sz="0" w:space="0" w:color="auto"/>
        <w:bottom w:val="none" w:sz="0" w:space="0" w:color="auto"/>
        <w:right w:val="none" w:sz="0" w:space="0" w:color="auto"/>
      </w:divBdr>
    </w:div>
    <w:div w:id="1853838800">
      <w:bodyDiv w:val="1"/>
      <w:marLeft w:val="0"/>
      <w:marRight w:val="0"/>
      <w:marTop w:val="0"/>
      <w:marBottom w:val="0"/>
      <w:divBdr>
        <w:top w:val="none" w:sz="0" w:space="0" w:color="auto"/>
        <w:left w:val="none" w:sz="0" w:space="0" w:color="auto"/>
        <w:bottom w:val="none" w:sz="0" w:space="0" w:color="auto"/>
        <w:right w:val="none" w:sz="0" w:space="0" w:color="auto"/>
      </w:divBdr>
    </w:div>
    <w:div w:id="1854805105">
      <w:bodyDiv w:val="1"/>
      <w:marLeft w:val="0"/>
      <w:marRight w:val="0"/>
      <w:marTop w:val="0"/>
      <w:marBottom w:val="0"/>
      <w:divBdr>
        <w:top w:val="none" w:sz="0" w:space="0" w:color="auto"/>
        <w:left w:val="none" w:sz="0" w:space="0" w:color="auto"/>
        <w:bottom w:val="none" w:sz="0" w:space="0" w:color="auto"/>
        <w:right w:val="none" w:sz="0" w:space="0" w:color="auto"/>
      </w:divBdr>
    </w:div>
    <w:div w:id="1855342010">
      <w:bodyDiv w:val="1"/>
      <w:marLeft w:val="0"/>
      <w:marRight w:val="0"/>
      <w:marTop w:val="0"/>
      <w:marBottom w:val="0"/>
      <w:divBdr>
        <w:top w:val="none" w:sz="0" w:space="0" w:color="auto"/>
        <w:left w:val="none" w:sz="0" w:space="0" w:color="auto"/>
        <w:bottom w:val="none" w:sz="0" w:space="0" w:color="auto"/>
        <w:right w:val="none" w:sz="0" w:space="0" w:color="auto"/>
      </w:divBdr>
    </w:div>
    <w:div w:id="1860463504">
      <w:bodyDiv w:val="1"/>
      <w:marLeft w:val="0"/>
      <w:marRight w:val="0"/>
      <w:marTop w:val="0"/>
      <w:marBottom w:val="0"/>
      <w:divBdr>
        <w:top w:val="none" w:sz="0" w:space="0" w:color="auto"/>
        <w:left w:val="none" w:sz="0" w:space="0" w:color="auto"/>
        <w:bottom w:val="none" w:sz="0" w:space="0" w:color="auto"/>
        <w:right w:val="none" w:sz="0" w:space="0" w:color="auto"/>
      </w:divBdr>
    </w:div>
    <w:div w:id="1860581218">
      <w:bodyDiv w:val="1"/>
      <w:marLeft w:val="0"/>
      <w:marRight w:val="0"/>
      <w:marTop w:val="0"/>
      <w:marBottom w:val="0"/>
      <w:divBdr>
        <w:top w:val="none" w:sz="0" w:space="0" w:color="auto"/>
        <w:left w:val="none" w:sz="0" w:space="0" w:color="auto"/>
        <w:bottom w:val="none" w:sz="0" w:space="0" w:color="auto"/>
        <w:right w:val="none" w:sz="0" w:space="0" w:color="auto"/>
      </w:divBdr>
    </w:div>
    <w:div w:id="1865972470">
      <w:bodyDiv w:val="1"/>
      <w:marLeft w:val="0"/>
      <w:marRight w:val="0"/>
      <w:marTop w:val="0"/>
      <w:marBottom w:val="0"/>
      <w:divBdr>
        <w:top w:val="none" w:sz="0" w:space="0" w:color="auto"/>
        <w:left w:val="none" w:sz="0" w:space="0" w:color="auto"/>
        <w:bottom w:val="none" w:sz="0" w:space="0" w:color="auto"/>
        <w:right w:val="none" w:sz="0" w:space="0" w:color="auto"/>
      </w:divBdr>
    </w:div>
    <w:div w:id="1868522875">
      <w:bodyDiv w:val="1"/>
      <w:marLeft w:val="0"/>
      <w:marRight w:val="0"/>
      <w:marTop w:val="0"/>
      <w:marBottom w:val="0"/>
      <w:divBdr>
        <w:top w:val="none" w:sz="0" w:space="0" w:color="auto"/>
        <w:left w:val="none" w:sz="0" w:space="0" w:color="auto"/>
        <w:bottom w:val="none" w:sz="0" w:space="0" w:color="auto"/>
        <w:right w:val="none" w:sz="0" w:space="0" w:color="auto"/>
      </w:divBdr>
    </w:div>
    <w:div w:id="1874994720">
      <w:bodyDiv w:val="1"/>
      <w:marLeft w:val="0"/>
      <w:marRight w:val="0"/>
      <w:marTop w:val="0"/>
      <w:marBottom w:val="0"/>
      <w:divBdr>
        <w:top w:val="none" w:sz="0" w:space="0" w:color="auto"/>
        <w:left w:val="none" w:sz="0" w:space="0" w:color="auto"/>
        <w:bottom w:val="none" w:sz="0" w:space="0" w:color="auto"/>
        <w:right w:val="none" w:sz="0" w:space="0" w:color="auto"/>
      </w:divBdr>
    </w:div>
    <w:div w:id="1875458380">
      <w:bodyDiv w:val="1"/>
      <w:marLeft w:val="0"/>
      <w:marRight w:val="0"/>
      <w:marTop w:val="0"/>
      <w:marBottom w:val="0"/>
      <w:divBdr>
        <w:top w:val="none" w:sz="0" w:space="0" w:color="auto"/>
        <w:left w:val="none" w:sz="0" w:space="0" w:color="auto"/>
        <w:bottom w:val="none" w:sz="0" w:space="0" w:color="auto"/>
        <w:right w:val="none" w:sz="0" w:space="0" w:color="auto"/>
      </w:divBdr>
    </w:div>
    <w:div w:id="1884561781">
      <w:bodyDiv w:val="1"/>
      <w:marLeft w:val="0"/>
      <w:marRight w:val="0"/>
      <w:marTop w:val="0"/>
      <w:marBottom w:val="0"/>
      <w:divBdr>
        <w:top w:val="none" w:sz="0" w:space="0" w:color="auto"/>
        <w:left w:val="none" w:sz="0" w:space="0" w:color="auto"/>
        <w:bottom w:val="none" w:sz="0" w:space="0" w:color="auto"/>
        <w:right w:val="none" w:sz="0" w:space="0" w:color="auto"/>
      </w:divBdr>
    </w:div>
    <w:div w:id="1893809330">
      <w:bodyDiv w:val="1"/>
      <w:marLeft w:val="0"/>
      <w:marRight w:val="0"/>
      <w:marTop w:val="0"/>
      <w:marBottom w:val="0"/>
      <w:divBdr>
        <w:top w:val="none" w:sz="0" w:space="0" w:color="auto"/>
        <w:left w:val="none" w:sz="0" w:space="0" w:color="auto"/>
        <w:bottom w:val="none" w:sz="0" w:space="0" w:color="auto"/>
        <w:right w:val="none" w:sz="0" w:space="0" w:color="auto"/>
      </w:divBdr>
    </w:div>
    <w:div w:id="1898011914">
      <w:bodyDiv w:val="1"/>
      <w:marLeft w:val="0"/>
      <w:marRight w:val="0"/>
      <w:marTop w:val="0"/>
      <w:marBottom w:val="0"/>
      <w:divBdr>
        <w:top w:val="none" w:sz="0" w:space="0" w:color="auto"/>
        <w:left w:val="none" w:sz="0" w:space="0" w:color="auto"/>
        <w:bottom w:val="none" w:sz="0" w:space="0" w:color="auto"/>
        <w:right w:val="none" w:sz="0" w:space="0" w:color="auto"/>
      </w:divBdr>
    </w:div>
    <w:div w:id="1904100156">
      <w:bodyDiv w:val="1"/>
      <w:marLeft w:val="0"/>
      <w:marRight w:val="0"/>
      <w:marTop w:val="0"/>
      <w:marBottom w:val="0"/>
      <w:divBdr>
        <w:top w:val="none" w:sz="0" w:space="0" w:color="auto"/>
        <w:left w:val="none" w:sz="0" w:space="0" w:color="auto"/>
        <w:bottom w:val="none" w:sz="0" w:space="0" w:color="auto"/>
        <w:right w:val="none" w:sz="0" w:space="0" w:color="auto"/>
      </w:divBdr>
    </w:div>
    <w:div w:id="1905336772">
      <w:bodyDiv w:val="1"/>
      <w:marLeft w:val="0"/>
      <w:marRight w:val="0"/>
      <w:marTop w:val="0"/>
      <w:marBottom w:val="0"/>
      <w:divBdr>
        <w:top w:val="none" w:sz="0" w:space="0" w:color="auto"/>
        <w:left w:val="none" w:sz="0" w:space="0" w:color="auto"/>
        <w:bottom w:val="none" w:sz="0" w:space="0" w:color="auto"/>
        <w:right w:val="none" w:sz="0" w:space="0" w:color="auto"/>
      </w:divBdr>
    </w:div>
    <w:div w:id="1927641391">
      <w:bodyDiv w:val="1"/>
      <w:marLeft w:val="0"/>
      <w:marRight w:val="0"/>
      <w:marTop w:val="0"/>
      <w:marBottom w:val="0"/>
      <w:divBdr>
        <w:top w:val="none" w:sz="0" w:space="0" w:color="auto"/>
        <w:left w:val="none" w:sz="0" w:space="0" w:color="auto"/>
        <w:bottom w:val="none" w:sz="0" w:space="0" w:color="auto"/>
        <w:right w:val="none" w:sz="0" w:space="0" w:color="auto"/>
      </w:divBdr>
    </w:div>
    <w:div w:id="1960379738">
      <w:bodyDiv w:val="1"/>
      <w:marLeft w:val="0"/>
      <w:marRight w:val="0"/>
      <w:marTop w:val="0"/>
      <w:marBottom w:val="0"/>
      <w:divBdr>
        <w:top w:val="none" w:sz="0" w:space="0" w:color="auto"/>
        <w:left w:val="none" w:sz="0" w:space="0" w:color="auto"/>
        <w:bottom w:val="none" w:sz="0" w:space="0" w:color="auto"/>
        <w:right w:val="none" w:sz="0" w:space="0" w:color="auto"/>
      </w:divBdr>
    </w:div>
    <w:div w:id="1963605835">
      <w:bodyDiv w:val="1"/>
      <w:marLeft w:val="0"/>
      <w:marRight w:val="0"/>
      <w:marTop w:val="0"/>
      <w:marBottom w:val="0"/>
      <w:divBdr>
        <w:top w:val="none" w:sz="0" w:space="0" w:color="auto"/>
        <w:left w:val="none" w:sz="0" w:space="0" w:color="auto"/>
        <w:bottom w:val="none" w:sz="0" w:space="0" w:color="auto"/>
        <w:right w:val="none" w:sz="0" w:space="0" w:color="auto"/>
      </w:divBdr>
    </w:div>
    <w:div w:id="1964997774">
      <w:bodyDiv w:val="1"/>
      <w:marLeft w:val="0"/>
      <w:marRight w:val="0"/>
      <w:marTop w:val="0"/>
      <w:marBottom w:val="0"/>
      <w:divBdr>
        <w:top w:val="none" w:sz="0" w:space="0" w:color="auto"/>
        <w:left w:val="none" w:sz="0" w:space="0" w:color="auto"/>
        <w:bottom w:val="none" w:sz="0" w:space="0" w:color="auto"/>
        <w:right w:val="none" w:sz="0" w:space="0" w:color="auto"/>
      </w:divBdr>
    </w:div>
    <w:div w:id="1971739454">
      <w:bodyDiv w:val="1"/>
      <w:marLeft w:val="0"/>
      <w:marRight w:val="0"/>
      <w:marTop w:val="0"/>
      <w:marBottom w:val="0"/>
      <w:divBdr>
        <w:top w:val="none" w:sz="0" w:space="0" w:color="auto"/>
        <w:left w:val="none" w:sz="0" w:space="0" w:color="auto"/>
        <w:bottom w:val="none" w:sz="0" w:space="0" w:color="auto"/>
        <w:right w:val="none" w:sz="0" w:space="0" w:color="auto"/>
      </w:divBdr>
    </w:div>
    <w:div w:id="1973174753">
      <w:bodyDiv w:val="1"/>
      <w:marLeft w:val="0"/>
      <w:marRight w:val="0"/>
      <w:marTop w:val="0"/>
      <w:marBottom w:val="0"/>
      <w:divBdr>
        <w:top w:val="none" w:sz="0" w:space="0" w:color="auto"/>
        <w:left w:val="none" w:sz="0" w:space="0" w:color="auto"/>
        <w:bottom w:val="none" w:sz="0" w:space="0" w:color="auto"/>
        <w:right w:val="none" w:sz="0" w:space="0" w:color="auto"/>
      </w:divBdr>
    </w:div>
    <w:div w:id="1987512902">
      <w:bodyDiv w:val="1"/>
      <w:marLeft w:val="0"/>
      <w:marRight w:val="0"/>
      <w:marTop w:val="0"/>
      <w:marBottom w:val="0"/>
      <w:divBdr>
        <w:top w:val="none" w:sz="0" w:space="0" w:color="auto"/>
        <w:left w:val="none" w:sz="0" w:space="0" w:color="auto"/>
        <w:bottom w:val="none" w:sz="0" w:space="0" w:color="auto"/>
        <w:right w:val="none" w:sz="0" w:space="0" w:color="auto"/>
      </w:divBdr>
    </w:div>
    <w:div w:id="1994212079">
      <w:bodyDiv w:val="1"/>
      <w:marLeft w:val="0"/>
      <w:marRight w:val="0"/>
      <w:marTop w:val="0"/>
      <w:marBottom w:val="0"/>
      <w:divBdr>
        <w:top w:val="none" w:sz="0" w:space="0" w:color="auto"/>
        <w:left w:val="none" w:sz="0" w:space="0" w:color="auto"/>
        <w:bottom w:val="none" w:sz="0" w:space="0" w:color="auto"/>
        <w:right w:val="none" w:sz="0" w:space="0" w:color="auto"/>
      </w:divBdr>
    </w:div>
    <w:div w:id="2014065401">
      <w:bodyDiv w:val="1"/>
      <w:marLeft w:val="0"/>
      <w:marRight w:val="0"/>
      <w:marTop w:val="0"/>
      <w:marBottom w:val="0"/>
      <w:divBdr>
        <w:top w:val="none" w:sz="0" w:space="0" w:color="auto"/>
        <w:left w:val="none" w:sz="0" w:space="0" w:color="auto"/>
        <w:bottom w:val="none" w:sz="0" w:space="0" w:color="auto"/>
        <w:right w:val="none" w:sz="0" w:space="0" w:color="auto"/>
      </w:divBdr>
    </w:div>
    <w:div w:id="2022000490">
      <w:bodyDiv w:val="1"/>
      <w:marLeft w:val="0"/>
      <w:marRight w:val="0"/>
      <w:marTop w:val="0"/>
      <w:marBottom w:val="0"/>
      <w:divBdr>
        <w:top w:val="none" w:sz="0" w:space="0" w:color="auto"/>
        <w:left w:val="none" w:sz="0" w:space="0" w:color="auto"/>
        <w:bottom w:val="none" w:sz="0" w:space="0" w:color="auto"/>
        <w:right w:val="none" w:sz="0" w:space="0" w:color="auto"/>
      </w:divBdr>
    </w:div>
    <w:div w:id="2036691407">
      <w:bodyDiv w:val="1"/>
      <w:marLeft w:val="0"/>
      <w:marRight w:val="0"/>
      <w:marTop w:val="0"/>
      <w:marBottom w:val="0"/>
      <w:divBdr>
        <w:top w:val="none" w:sz="0" w:space="0" w:color="auto"/>
        <w:left w:val="none" w:sz="0" w:space="0" w:color="auto"/>
        <w:bottom w:val="none" w:sz="0" w:space="0" w:color="auto"/>
        <w:right w:val="none" w:sz="0" w:space="0" w:color="auto"/>
      </w:divBdr>
    </w:div>
    <w:div w:id="2050571778">
      <w:bodyDiv w:val="1"/>
      <w:marLeft w:val="0"/>
      <w:marRight w:val="0"/>
      <w:marTop w:val="0"/>
      <w:marBottom w:val="0"/>
      <w:divBdr>
        <w:top w:val="none" w:sz="0" w:space="0" w:color="auto"/>
        <w:left w:val="none" w:sz="0" w:space="0" w:color="auto"/>
        <w:bottom w:val="none" w:sz="0" w:space="0" w:color="auto"/>
        <w:right w:val="none" w:sz="0" w:space="0" w:color="auto"/>
      </w:divBdr>
    </w:div>
    <w:div w:id="2091191021">
      <w:bodyDiv w:val="1"/>
      <w:marLeft w:val="0"/>
      <w:marRight w:val="0"/>
      <w:marTop w:val="0"/>
      <w:marBottom w:val="0"/>
      <w:divBdr>
        <w:top w:val="none" w:sz="0" w:space="0" w:color="auto"/>
        <w:left w:val="none" w:sz="0" w:space="0" w:color="auto"/>
        <w:bottom w:val="none" w:sz="0" w:space="0" w:color="auto"/>
        <w:right w:val="none" w:sz="0" w:space="0" w:color="auto"/>
      </w:divBdr>
    </w:div>
    <w:div w:id="2097628595">
      <w:bodyDiv w:val="1"/>
      <w:marLeft w:val="0"/>
      <w:marRight w:val="0"/>
      <w:marTop w:val="0"/>
      <w:marBottom w:val="0"/>
      <w:divBdr>
        <w:top w:val="none" w:sz="0" w:space="0" w:color="auto"/>
        <w:left w:val="none" w:sz="0" w:space="0" w:color="auto"/>
        <w:bottom w:val="none" w:sz="0" w:space="0" w:color="auto"/>
        <w:right w:val="none" w:sz="0" w:space="0" w:color="auto"/>
      </w:divBdr>
    </w:div>
    <w:div w:id="2098282922">
      <w:bodyDiv w:val="1"/>
      <w:marLeft w:val="0"/>
      <w:marRight w:val="0"/>
      <w:marTop w:val="0"/>
      <w:marBottom w:val="0"/>
      <w:divBdr>
        <w:top w:val="none" w:sz="0" w:space="0" w:color="auto"/>
        <w:left w:val="none" w:sz="0" w:space="0" w:color="auto"/>
        <w:bottom w:val="none" w:sz="0" w:space="0" w:color="auto"/>
        <w:right w:val="none" w:sz="0" w:space="0" w:color="auto"/>
      </w:divBdr>
    </w:div>
    <w:div w:id="2104377977">
      <w:bodyDiv w:val="1"/>
      <w:marLeft w:val="0"/>
      <w:marRight w:val="0"/>
      <w:marTop w:val="0"/>
      <w:marBottom w:val="0"/>
      <w:divBdr>
        <w:top w:val="none" w:sz="0" w:space="0" w:color="auto"/>
        <w:left w:val="none" w:sz="0" w:space="0" w:color="auto"/>
        <w:bottom w:val="none" w:sz="0" w:space="0" w:color="auto"/>
        <w:right w:val="none" w:sz="0" w:space="0" w:color="auto"/>
      </w:divBdr>
    </w:div>
    <w:div w:id="2111197754">
      <w:bodyDiv w:val="1"/>
      <w:marLeft w:val="0"/>
      <w:marRight w:val="0"/>
      <w:marTop w:val="0"/>
      <w:marBottom w:val="0"/>
      <w:divBdr>
        <w:top w:val="none" w:sz="0" w:space="0" w:color="auto"/>
        <w:left w:val="none" w:sz="0" w:space="0" w:color="auto"/>
        <w:bottom w:val="none" w:sz="0" w:space="0" w:color="auto"/>
        <w:right w:val="none" w:sz="0" w:space="0" w:color="auto"/>
      </w:divBdr>
    </w:div>
    <w:div w:id="2113548655">
      <w:bodyDiv w:val="1"/>
      <w:marLeft w:val="0"/>
      <w:marRight w:val="0"/>
      <w:marTop w:val="0"/>
      <w:marBottom w:val="0"/>
      <w:divBdr>
        <w:top w:val="none" w:sz="0" w:space="0" w:color="auto"/>
        <w:left w:val="none" w:sz="0" w:space="0" w:color="auto"/>
        <w:bottom w:val="none" w:sz="0" w:space="0" w:color="auto"/>
        <w:right w:val="none" w:sz="0" w:space="0" w:color="auto"/>
      </w:divBdr>
    </w:div>
    <w:div w:id="2115785425">
      <w:bodyDiv w:val="1"/>
      <w:marLeft w:val="0"/>
      <w:marRight w:val="0"/>
      <w:marTop w:val="0"/>
      <w:marBottom w:val="0"/>
      <w:divBdr>
        <w:top w:val="none" w:sz="0" w:space="0" w:color="auto"/>
        <w:left w:val="none" w:sz="0" w:space="0" w:color="auto"/>
        <w:bottom w:val="none" w:sz="0" w:space="0" w:color="auto"/>
        <w:right w:val="none" w:sz="0" w:space="0" w:color="auto"/>
      </w:divBdr>
    </w:div>
    <w:div w:id="2127313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footer" Target="footer8.xml"/><Relationship Id="rId21" Type="http://schemas.openxmlformats.org/officeDocument/2006/relationships/image" Target="media/image3.png"/><Relationship Id="rId42" Type="http://schemas.openxmlformats.org/officeDocument/2006/relationships/image" Target="media/image22.png"/><Relationship Id="rId47" Type="http://schemas.openxmlformats.org/officeDocument/2006/relationships/footer" Target="footer3.xml"/><Relationship Id="rId63" Type="http://schemas.openxmlformats.org/officeDocument/2006/relationships/image" Target="media/image42.png"/><Relationship Id="rId68" Type="http://schemas.openxmlformats.org/officeDocument/2006/relationships/image" Target="media/image47.png"/><Relationship Id="rId84" Type="http://schemas.openxmlformats.org/officeDocument/2006/relationships/image" Target="media/image61.png"/><Relationship Id="rId89" Type="http://schemas.openxmlformats.org/officeDocument/2006/relationships/footer" Target="footer7.xml"/><Relationship Id="rId112" Type="http://schemas.openxmlformats.org/officeDocument/2006/relationships/image" Target="media/image86.png"/><Relationship Id="rId133" Type="http://schemas.openxmlformats.org/officeDocument/2006/relationships/image" Target="media/image103.png"/><Relationship Id="rId138" Type="http://schemas.openxmlformats.org/officeDocument/2006/relationships/image" Target="media/image108.png"/><Relationship Id="rId154" Type="http://schemas.openxmlformats.org/officeDocument/2006/relationships/image" Target="media/image119.png"/><Relationship Id="rId159" Type="http://schemas.openxmlformats.org/officeDocument/2006/relationships/footer" Target="footer19.xml"/><Relationship Id="rId175" Type="http://schemas.openxmlformats.org/officeDocument/2006/relationships/glossaryDocument" Target="glossary/document.xml"/><Relationship Id="rId170" Type="http://schemas.openxmlformats.org/officeDocument/2006/relationships/hyperlink" Target="http://www.health.govt.nz/publication/ethnicity-data-protocols-health-and-disability-sectorlast" TargetMode="External"/><Relationship Id="rId16" Type="http://schemas.openxmlformats.org/officeDocument/2006/relationships/header" Target="header2.xml"/><Relationship Id="rId107" Type="http://schemas.openxmlformats.org/officeDocument/2006/relationships/image" Target="media/image82.png"/><Relationship Id="rId11" Type="http://schemas.openxmlformats.org/officeDocument/2006/relationships/webSettings" Target="webSettings.xml"/><Relationship Id="rId32" Type="http://schemas.openxmlformats.org/officeDocument/2006/relationships/image" Target="media/image13.png"/><Relationship Id="rId37" Type="http://schemas.openxmlformats.org/officeDocument/2006/relationships/image" Target="media/image18.png"/><Relationship Id="rId53" Type="http://schemas.openxmlformats.org/officeDocument/2006/relationships/image" Target="media/image32.png"/><Relationship Id="rId58" Type="http://schemas.openxmlformats.org/officeDocument/2006/relationships/image" Target="media/image37.png"/><Relationship Id="rId74" Type="http://schemas.openxmlformats.org/officeDocument/2006/relationships/image" Target="media/image52.png"/><Relationship Id="rId79" Type="http://schemas.openxmlformats.org/officeDocument/2006/relationships/image" Target="media/image57.png"/><Relationship Id="rId102" Type="http://schemas.openxmlformats.org/officeDocument/2006/relationships/image" Target="media/image77.png"/><Relationship Id="rId123" Type="http://schemas.openxmlformats.org/officeDocument/2006/relationships/image" Target="media/image96.png"/><Relationship Id="rId128" Type="http://schemas.openxmlformats.org/officeDocument/2006/relationships/image" Target="media/image98.png"/><Relationship Id="rId144" Type="http://schemas.openxmlformats.org/officeDocument/2006/relationships/footer" Target="footer11.xml"/><Relationship Id="rId149" Type="http://schemas.openxmlformats.org/officeDocument/2006/relationships/image" Target="media/image117.png"/><Relationship Id="rId5" Type="http://schemas.openxmlformats.org/officeDocument/2006/relationships/customXml" Target="../customXml/item5.xml"/><Relationship Id="rId90" Type="http://schemas.openxmlformats.org/officeDocument/2006/relationships/image" Target="media/image65.png"/><Relationship Id="rId95" Type="http://schemas.openxmlformats.org/officeDocument/2006/relationships/image" Target="media/image70.png"/><Relationship Id="rId160" Type="http://schemas.openxmlformats.org/officeDocument/2006/relationships/footer" Target="footer20.xml"/><Relationship Id="rId165" Type="http://schemas.openxmlformats.org/officeDocument/2006/relationships/image" Target="media/image120.png"/><Relationship Id="rId22" Type="http://schemas.openxmlformats.org/officeDocument/2006/relationships/image" Target="media/image4.png"/><Relationship Id="rId27" Type="http://schemas.openxmlformats.org/officeDocument/2006/relationships/image" Target="media/image8.png"/><Relationship Id="rId43" Type="http://schemas.openxmlformats.org/officeDocument/2006/relationships/image" Target="media/image23.png"/><Relationship Id="rId48" Type="http://schemas.openxmlformats.org/officeDocument/2006/relationships/image" Target="media/image27.png"/><Relationship Id="rId64" Type="http://schemas.openxmlformats.org/officeDocument/2006/relationships/image" Target="media/image43.png"/><Relationship Id="rId69" Type="http://schemas.openxmlformats.org/officeDocument/2006/relationships/image" Target="media/image48.png"/><Relationship Id="rId113" Type="http://schemas.openxmlformats.org/officeDocument/2006/relationships/image" Target="media/image87.png"/><Relationship Id="rId118" Type="http://schemas.openxmlformats.org/officeDocument/2006/relationships/image" Target="media/image91.png"/><Relationship Id="rId134" Type="http://schemas.openxmlformats.org/officeDocument/2006/relationships/image" Target="media/image104.png"/><Relationship Id="rId139" Type="http://schemas.openxmlformats.org/officeDocument/2006/relationships/image" Target="media/image109.png"/><Relationship Id="rId80" Type="http://schemas.openxmlformats.org/officeDocument/2006/relationships/image" Target="media/image58.png"/><Relationship Id="rId85" Type="http://schemas.openxmlformats.org/officeDocument/2006/relationships/image" Target="media/image62.png"/><Relationship Id="rId150" Type="http://schemas.openxmlformats.org/officeDocument/2006/relationships/image" Target="media/image118.png"/><Relationship Id="rId155" Type="http://schemas.openxmlformats.org/officeDocument/2006/relationships/footer" Target="footer15.xml"/><Relationship Id="rId171" Type="http://schemas.openxmlformats.org/officeDocument/2006/relationships/hyperlink" Target="http://www.health.govt.nz/publication/asian-health-chart-book-2006last" TargetMode="External"/><Relationship Id="rId176" Type="http://schemas.openxmlformats.org/officeDocument/2006/relationships/theme" Target="theme/theme1.xml"/><Relationship Id="rId12" Type="http://schemas.openxmlformats.org/officeDocument/2006/relationships/footnotes" Target="footnotes.xml"/><Relationship Id="rId17" Type="http://schemas.openxmlformats.org/officeDocument/2006/relationships/hyperlink" Target="https://www.nsu.govt.nz/health-professionals/national-cervical-screening-programme/independent-monitoring-reports" TargetMode="External"/><Relationship Id="rId33" Type="http://schemas.openxmlformats.org/officeDocument/2006/relationships/image" Target="media/image14.png"/><Relationship Id="rId38" Type="http://schemas.openxmlformats.org/officeDocument/2006/relationships/image" Target="media/image19.png"/><Relationship Id="rId59" Type="http://schemas.openxmlformats.org/officeDocument/2006/relationships/image" Target="media/image38.png"/><Relationship Id="rId103" Type="http://schemas.openxmlformats.org/officeDocument/2006/relationships/image" Target="media/image78.png"/><Relationship Id="rId108" Type="http://schemas.openxmlformats.org/officeDocument/2006/relationships/image" Target="media/image83.png"/><Relationship Id="rId124" Type="http://schemas.openxmlformats.org/officeDocument/2006/relationships/footer" Target="footer9.xml"/><Relationship Id="rId129" Type="http://schemas.openxmlformats.org/officeDocument/2006/relationships/image" Target="media/image99.png"/><Relationship Id="rId54" Type="http://schemas.openxmlformats.org/officeDocument/2006/relationships/image" Target="media/image33.png"/><Relationship Id="rId70" Type="http://schemas.openxmlformats.org/officeDocument/2006/relationships/image" Target="media/image49.png"/><Relationship Id="rId75" Type="http://schemas.openxmlformats.org/officeDocument/2006/relationships/image" Target="media/image53.png"/><Relationship Id="rId91" Type="http://schemas.openxmlformats.org/officeDocument/2006/relationships/image" Target="media/image66.png"/><Relationship Id="rId96" Type="http://schemas.openxmlformats.org/officeDocument/2006/relationships/image" Target="media/image71.png"/><Relationship Id="rId140" Type="http://schemas.openxmlformats.org/officeDocument/2006/relationships/image" Target="media/image110.png"/><Relationship Id="rId145" Type="http://schemas.openxmlformats.org/officeDocument/2006/relationships/image" Target="media/image113.png"/><Relationship Id="rId161" Type="http://schemas.openxmlformats.org/officeDocument/2006/relationships/footer" Target="footer21.xml"/><Relationship Id="rId166" Type="http://schemas.openxmlformats.org/officeDocument/2006/relationships/image" Target="media/image121.png"/><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hart" Target="charts/chart1.xml"/><Relationship Id="rId28" Type="http://schemas.openxmlformats.org/officeDocument/2006/relationships/image" Target="media/image9.png"/><Relationship Id="rId49" Type="http://schemas.openxmlformats.org/officeDocument/2006/relationships/image" Target="media/image28.png"/><Relationship Id="rId114" Type="http://schemas.openxmlformats.org/officeDocument/2006/relationships/image" Target="media/image88.png"/><Relationship Id="rId119" Type="http://schemas.openxmlformats.org/officeDocument/2006/relationships/image" Target="media/image92.png"/><Relationship Id="rId10" Type="http://schemas.openxmlformats.org/officeDocument/2006/relationships/settings" Target="settings.xml"/><Relationship Id="rId31" Type="http://schemas.openxmlformats.org/officeDocument/2006/relationships/image" Target="media/image12.png"/><Relationship Id="rId44" Type="http://schemas.openxmlformats.org/officeDocument/2006/relationships/image" Target="media/image24.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footer" Target="footer4.xml"/><Relationship Id="rId78" Type="http://schemas.openxmlformats.org/officeDocument/2006/relationships/image" Target="media/image56.png"/><Relationship Id="rId81" Type="http://schemas.openxmlformats.org/officeDocument/2006/relationships/footer" Target="footer5.xml"/><Relationship Id="rId86" Type="http://schemas.openxmlformats.org/officeDocument/2006/relationships/image" Target="media/image63.png"/><Relationship Id="rId94" Type="http://schemas.openxmlformats.org/officeDocument/2006/relationships/image" Target="media/image69.png"/><Relationship Id="rId99" Type="http://schemas.openxmlformats.org/officeDocument/2006/relationships/image" Target="media/image74.png"/><Relationship Id="rId101" Type="http://schemas.openxmlformats.org/officeDocument/2006/relationships/image" Target="media/image76.png"/><Relationship Id="rId122" Type="http://schemas.openxmlformats.org/officeDocument/2006/relationships/image" Target="media/image95.png"/><Relationship Id="rId130" Type="http://schemas.openxmlformats.org/officeDocument/2006/relationships/image" Target="media/image100.png"/><Relationship Id="rId135" Type="http://schemas.openxmlformats.org/officeDocument/2006/relationships/image" Target="media/image105.png"/><Relationship Id="rId143" Type="http://schemas.openxmlformats.org/officeDocument/2006/relationships/header" Target="header4.xml"/><Relationship Id="rId148" Type="http://schemas.openxmlformats.org/officeDocument/2006/relationships/image" Target="media/image116.png"/><Relationship Id="rId151" Type="http://schemas.openxmlformats.org/officeDocument/2006/relationships/footer" Target="footer12.xml"/><Relationship Id="rId156" Type="http://schemas.openxmlformats.org/officeDocument/2006/relationships/footer" Target="footer16.xml"/><Relationship Id="rId164" Type="http://schemas.openxmlformats.org/officeDocument/2006/relationships/footer" Target="footer24.xml"/><Relationship Id="rId169" Type="http://schemas.openxmlformats.org/officeDocument/2006/relationships/footer" Target="footer26.xml"/><Relationship Id="rId4" Type="http://schemas.openxmlformats.org/officeDocument/2006/relationships/customXml" Target="../customXml/item4.xml"/><Relationship Id="rId9" Type="http://schemas.openxmlformats.org/officeDocument/2006/relationships/styles" Target="styles.xml"/><Relationship Id="rId172" Type="http://schemas.openxmlformats.org/officeDocument/2006/relationships/hyperlink" Target="https://www.nsu.govt.nz/health-professionals/national-cervical-screening-programme/age-range-change-cervical-screening" TargetMode="External"/><Relationship Id="rId13" Type="http://schemas.openxmlformats.org/officeDocument/2006/relationships/endnotes" Target="endnotes.xml"/><Relationship Id="rId18" Type="http://schemas.openxmlformats.org/officeDocument/2006/relationships/hyperlink" Target="mailto:Ivan_Rowe@moh.govt.nz" TargetMode="External"/><Relationship Id="rId39" Type="http://schemas.openxmlformats.org/officeDocument/2006/relationships/image" Target="media/image20.png"/><Relationship Id="rId109" Type="http://schemas.openxmlformats.org/officeDocument/2006/relationships/image" Target="media/image84.png"/><Relationship Id="rId34" Type="http://schemas.openxmlformats.org/officeDocument/2006/relationships/image" Target="media/image15.pn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54.png"/><Relationship Id="rId97" Type="http://schemas.openxmlformats.org/officeDocument/2006/relationships/image" Target="media/image72.png"/><Relationship Id="rId104" Type="http://schemas.openxmlformats.org/officeDocument/2006/relationships/image" Target="media/image79.png"/><Relationship Id="rId120" Type="http://schemas.openxmlformats.org/officeDocument/2006/relationships/image" Target="media/image93.png"/><Relationship Id="rId125" Type="http://schemas.openxmlformats.org/officeDocument/2006/relationships/header" Target="header3.xml"/><Relationship Id="rId141" Type="http://schemas.openxmlformats.org/officeDocument/2006/relationships/image" Target="media/image111.png"/><Relationship Id="rId146" Type="http://schemas.openxmlformats.org/officeDocument/2006/relationships/image" Target="media/image114.png"/><Relationship Id="rId167" Type="http://schemas.openxmlformats.org/officeDocument/2006/relationships/image" Target="media/image122.png"/><Relationship Id="rId7" Type="http://schemas.openxmlformats.org/officeDocument/2006/relationships/customXml" Target="../customXml/item7.xml"/><Relationship Id="rId71" Type="http://schemas.openxmlformats.org/officeDocument/2006/relationships/image" Target="media/image50.png"/><Relationship Id="rId92" Type="http://schemas.openxmlformats.org/officeDocument/2006/relationships/image" Target="media/image67.png"/><Relationship Id="rId162" Type="http://schemas.openxmlformats.org/officeDocument/2006/relationships/footer" Target="footer22.xml"/><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image" Target="media/image5.png"/><Relationship Id="rId40" Type="http://schemas.openxmlformats.org/officeDocument/2006/relationships/image" Target="media/image21.png"/><Relationship Id="rId45" Type="http://schemas.openxmlformats.org/officeDocument/2006/relationships/image" Target="media/image25.png"/><Relationship Id="rId66" Type="http://schemas.openxmlformats.org/officeDocument/2006/relationships/image" Target="media/image45.png"/><Relationship Id="rId87" Type="http://schemas.openxmlformats.org/officeDocument/2006/relationships/footer" Target="footer6.xml"/><Relationship Id="rId110" Type="http://schemas.openxmlformats.org/officeDocument/2006/relationships/image" Target="media/image85.png"/><Relationship Id="rId115" Type="http://schemas.openxmlformats.org/officeDocument/2006/relationships/image" Target="media/image89.png"/><Relationship Id="rId131" Type="http://schemas.openxmlformats.org/officeDocument/2006/relationships/image" Target="media/image101.png"/><Relationship Id="rId136" Type="http://schemas.openxmlformats.org/officeDocument/2006/relationships/image" Target="media/image106.png"/><Relationship Id="rId157" Type="http://schemas.openxmlformats.org/officeDocument/2006/relationships/footer" Target="footer17.xml"/><Relationship Id="rId61" Type="http://schemas.openxmlformats.org/officeDocument/2006/relationships/image" Target="media/image40.png"/><Relationship Id="rId82" Type="http://schemas.openxmlformats.org/officeDocument/2006/relationships/image" Target="media/image59.png"/><Relationship Id="rId152" Type="http://schemas.openxmlformats.org/officeDocument/2006/relationships/footer" Target="footer13.xml"/><Relationship Id="rId173" Type="http://schemas.openxmlformats.org/officeDocument/2006/relationships/footer" Target="footer27.xml"/><Relationship Id="rId19" Type="http://schemas.openxmlformats.org/officeDocument/2006/relationships/image" Target="media/image1.png"/><Relationship Id="rId14" Type="http://schemas.openxmlformats.org/officeDocument/2006/relationships/header" Target="header1.xml"/><Relationship Id="rId30" Type="http://schemas.openxmlformats.org/officeDocument/2006/relationships/image" Target="media/image11.png"/><Relationship Id="rId35" Type="http://schemas.openxmlformats.org/officeDocument/2006/relationships/image" Target="media/image16.png"/><Relationship Id="rId56" Type="http://schemas.openxmlformats.org/officeDocument/2006/relationships/image" Target="media/image35.png"/><Relationship Id="rId77" Type="http://schemas.openxmlformats.org/officeDocument/2006/relationships/image" Target="media/image55.png"/><Relationship Id="rId100" Type="http://schemas.openxmlformats.org/officeDocument/2006/relationships/image" Target="media/image75.png"/><Relationship Id="rId105" Type="http://schemas.openxmlformats.org/officeDocument/2006/relationships/image" Target="media/image80.png"/><Relationship Id="rId126" Type="http://schemas.openxmlformats.org/officeDocument/2006/relationships/footer" Target="footer10.xml"/><Relationship Id="rId147" Type="http://schemas.openxmlformats.org/officeDocument/2006/relationships/image" Target="media/image115.png"/><Relationship Id="rId168" Type="http://schemas.openxmlformats.org/officeDocument/2006/relationships/footer" Target="footer25.xml"/><Relationship Id="rId8" Type="http://schemas.openxmlformats.org/officeDocument/2006/relationships/numbering" Target="numbering.xml"/><Relationship Id="rId51" Type="http://schemas.openxmlformats.org/officeDocument/2006/relationships/image" Target="media/image30.png"/><Relationship Id="rId72" Type="http://schemas.openxmlformats.org/officeDocument/2006/relationships/image" Target="media/image51.png"/><Relationship Id="rId93" Type="http://schemas.openxmlformats.org/officeDocument/2006/relationships/image" Target="media/image68.png"/><Relationship Id="rId98" Type="http://schemas.openxmlformats.org/officeDocument/2006/relationships/image" Target="media/image73.png"/><Relationship Id="rId121" Type="http://schemas.openxmlformats.org/officeDocument/2006/relationships/image" Target="media/image94.png"/><Relationship Id="rId142" Type="http://schemas.openxmlformats.org/officeDocument/2006/relationships/image" Target="media/image112.png"/><Relationship Id="rId163" Type="http://schemas.openxmlformats.org/officeDocument/2006/relationships/footer" Target="footer23.xml"/><Relationship Id="rId3" Type="http://schemas.openxmlformats.org/officeDocument/2006/relationships/customXml" Target="../customXml/item3.xml"/><Relationship Id="rId25" Type="http://schemas.openxmlformats.org/officeDocument/2006/relationships/image" Target="media/image6.png"/><Relationship Id="rId46" Type="http://schemas.openxmlformats.org/officeDocument/2006/relationships/image" Target="media/image26.png"/><Relationship Id="rId67" Type="http://schemas.openxmlformats.org/officeDocument/2006/relationships/image" Target="media/image46.png"/><Relationship Id="rId116" Type="http://schemas.openxmlformats.org/officeDocument/2006/relationships/image" Target="media/image90.png"/><Relationship Id="rId137" Type="http://schemas.openxmlformats.org/officeDocument/2006/relationships/image" Target="media/image107.png"/><Relationship Id="rId158" Type="http://schemas.openxmlformats.org/officeDocument/2006/relationships/footer" Target="footer18.xml"/><Relationship Id="rId20" Type="http://schemas.openxmlformats.org/officeDocument/2006/relationships/image" Target="media/image2.png"/><Relationship Id="rId41" Type="http://schemas.openxmlformats.org/officeDocument/2006/relationships/footer" Target="footer2.xml"/><Relationship Id="rId62" Type="http://schemas.openxmlformats.org/officeDocument/2006/relationships/image" Target="media/image41.png"/><Relationship Id="rId83" Type="http://schemas.openxmlformats.org/officeDocument/2006/relationships/image" Target="media/image60.png"/><Relationship Id="rId88" Type="http://schemas.openxmlformats.org/officeDocument/2006/relationships/image" Target="media/image64.png"/><Relationship Id="rId111" Type="http://schemas.openxmlformats.org/officeDocument/2006/relationships/hyperlink" Target="https://www.nsu.govt.nz/health-professionals/national-cervical-screening-programme/policies-and-standards" TargetMode="External"/><Relationship Id="rId132" Type="http://schemas.openxmlformats.org/officeDocument/2006/relationships/image" Target="media/image102.png"/><Relationship Id="rId153" Type="http://schemas.openxmlformats.org/officeDocument/2006/relationships/footer" Target="footer14.xml"/><Relationship Id="rId174" Type="http://schemas.openxmlformats.org/officeDocument/2006/relationships/fontTable" Target="fontTable.xml"/><Relationship Id="rId15" Type="http://schemas.openxmlformats.org/officeDocument/2006/relationships/footer" Target="footer1.xml"/><Relationship Id="rId36" Type="http://schemas.openxmlformats.org/officeDocument/2006/relationships/image" Target="media/image17.png"/><Relationship Id="rId57" Type="http://schemas.openxmlformats.org/officeDocument/2006/relationships/image" Target="media/image36.png"/><Relationship Id="rId106" Type="http://schemas.openxmlformats.org/officeDocument/2006/relationships/image" Target="media/image81.png"/><Relationship Id="rId127" Type="http://schemas.openxmlformats.org/officeDocument/2006/relationships/image" Target="media/image97.png"/></Relationships>
</file>

<file path=word/charts/_rels/chart1.xml.rels><?xml version="1.0" encoding="UTF-8" standalone="yes"?>
<Relationships xmlns="http://schemas.openxmlformats.org/package/2006/relationships"><Relationship Id="rId1" Type="http://schemas.openxmlformats.org/officeDocument/2006/relationships/oleObject" Target="file:///\\sydres01\ExclusionData\OutputFiles\ExcelTables\R48-2017-Jul-Dec\Mon_1_1_Table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Pacific (by DHB)</c:v>
          </c:tx>
          <c:invertIfNegative val="0"/>
          <c:cat>
            <c:strRef>
              <c:f>byEthnicityDHB_3yr_forReport!$A$6:$A$25</c:f>
              <c:strCache>
                <c:ptCount val="20"/>
                <c:pt idx="0">
                  <c:v> Auckland </c:v>
                </c:pt>
                <c:pt idx="1">
                  <c:v> Bay of Plenty </c:v>
                </c:pt>
                <c:pt idx="2">
                  <c:v> Canterbury </c:v>
                </c:pt>
                <c:pt idx="3">
                  <c:v> Capital &amp; Coast </c:v>
                </c:pt>
                <c:pt idx="4">
                  <c:v> Counties Manukau </c:v>
                </c:pt>
                <c:pt idx="5">
                  <c:v> Hawke's Bay </c:v>
                </c:pt>
                <c:pt idx="6">
                  <c:v> Hutt Valley </c:v>
                </c:pt>
                <c:pt idx="7">
                  <c:v> Lakes </c:v>
                </c:pt>
                <c:pt idx="8">
                  <c:v> Mid Central </c:v>
                </c:pt>
                <c:pt idx="9">
                  <c:v> Nelson Marlborough </c:v>
                </c:pt>
                <c:pt idx="10">
                  <c:v> Northland </c:v>
                </c:pt>
                <c:pt idx="11">
                  <c:v> South Canterbury </c:v>
                </c:pt>
                <c:pt idx="12">
                  <c:v> Southern </c:v>
                </c:pt>
                <c:pt idx="13">
                  <c:v> Tairawhiti </c:v>
                </c:pt>
                <c:pt idx="14">
                  <c:v> Taranaki </c:v>
                </c:pt>
                <c:pt idx="15">
                  <c:v> Waikato </c:v>
                </c:pt>
                <c:pt idx="16">
                  <c:v> Wairarapa </c:v>
                </c:pt>
                <c:pt idx="17">
                  <c:v> Waitemata </c:v>
                </c:pt>
                <c:pt idx="18">
                  <c:v> West Coast </c:v>
                </c:pt>
                <c:pt idx="19">
                  <c:v> Whanganui </c:v>
                </c:pt>
              </c:strCache>
            </c:strRef>
          </c:cat>
          <c:val>
            <c:numRef>
              <c:f>byEthnicityDHB_3yr_forReport!$Q$6:$Q$25</c:f>
              <c:numCache>
                <c:formatCode>0%</c:formatCode>
                <c:ptCount val="20"/>
                <c:pt idx="0">
                  <c:v>0.74623574144486693</c:v>
                </c:pt>
                <c:pt idx="1">
                  <c:v>0.70397111913357402</c:v>
                </c:pt>
                <c:pt idx="2">
                  <c:v>0.76458112407211032</c:v>
                </c:pt>
                <c:pt idx="3">
                  <c:v>0.65537730243612602</c:v>
                </c:pt>
                <c:pt idx="4">
                  <c:v>0.76351171205484669</c:v>
                </c:pt>
                <c:pt idx="5">
                  <c:v>0.79258605472197707</c:v>
                </c:pt>
                <c:pt idx="6">
                  <c:v>0.6745356037151703</c:v>
                </c:pt>
                <c:pt idx="7">
                  <c:v>0.76383763837638374</c:v>
                </c:pt>
                <c:pt idx="8">
                  <c:v>0.74170854271356779</c:v>
                </c:pt>
                <c:pt idx="9">
                  <c:v>0.78297872340425534</c:v>
                </c:pt>
                <c:pt idx="10">
                  <c:v>0.56233062330623307</c:v>
                </c:pt>
                <c:pt idx="11">
                  <c:v>0.92372881355932202</c:v>
                </c:pt>
                <c:pt idx="12">
                  <c:v>0.7846283783783784</c:v>
                </c:pt>
                <c:pt idx="13">
                  <c:v>0.66122448979591841</c:v>
                </c:pt>
                <c:pt idx="14">
                  <c:v>0.73928571428571432</c:v>
                </c:pt>
                <c:pt idx="15">
                  <c:v>0.69064465408805031</c:v>
                </c:pt>
                <c:pt idx="16">
                  <c:v>0.89570552147239269</c:v>
                </c:pt>
                <c:pt idx="17">
                  <c:v>0.69938277850855002</c:v>
                </c:pt>
                <c:pt idx="18">
                  <c:v>0.6179775280898876</c:v>
                </c:pt>
                <c:pt idx="19">
                  <c:v>0.64126984126984132</c:v>
                </c:pt>
              </c:numCache>
            </c:numRef>
          </c:val>
          <c:extLst>
            <c:ext xmlns:c16="http://schemas.microsoft.com/office/drawing/2014/chart" uri="{C3380CC4-5D6E-409C-BE32-E72D297353CC}">
              <c16:uniqueId val="{00000000-AB7B-4867-9E5F-732EBE1C363E}"/>
            </c:ext>
          </c:extLst>
        </c:ser>
        <c:dLbls>
          <c:showLegendKey val="0"/>
          <c:showVal val="0"/>
          <c:showCatName val="0"/>
          <c:showSerName val="0"/>
          <c:showPercent val="0"/>
          <c:showBubbleSize val="0"/>
        </c:dLbls>
        <c:gapWidth val="150"/>
        <c:axId val="234097840"/>
        <c:axId val="234099408"/>
      </c:barChart>
      <c:lineChart>
        <c:grouping val="standard"/>
        <c:varyColors val="0"/>
        <c:ser>
          <c:idx val="1"/>
          <c:order val="1"/>
          <c:tx>
            <c:strRef>
              <c:f>byEthnicityDHB_3yr_forReport!$Q$5</c:f>
              <c:strCache>
                <c:ptCount val="1"/>
                <c:pt idx="0">
                  <c:v>Pacific (NZ overall)</c:v>
                </c:pt>
              </c:strCache>
            </c:strRef>
          </c:tx>
          <c:spPr>
            <a:ln>
              <a:solidFill>
                <a:schemeClr val="tx1"/>
              </a:solidFill>
              <a:prstDash val="sysDash"/>
            </a:ln>
          </c:spPr>
          <c:marker>
            <c:symbol val="none"/>
          </c:marker>
          <c:cat>
            <c:strRef>
              <c:f>byEthnicityDHB_3yr_forReport!$A$6:$A$25</c:f>
              <c:strCache>
                <c:ptCount val="20"/>
                <c:pt idx="0">
                  <c:v> Auckland </c:v>
                </c:pt>
                <c:pt idx="1">
                  <c:v> Bay of Plenty </c:v>
                </c:pt>
                <c:pt idx="2">
                  <c:v> Canterbury </c:v>
                </c:pt>
                <c:pt idx="3">
                  <c:v> Capital &amp; Coast </c:v>
                </c:pt>
                <c:pt idx="4">
                  <c:v> Counties Manukau </c:v>
                </c:pt>
                <c:pt idx="5">
                  <c:v> Hawke's Bay </c:v>
                </c:pt>
                <c:pt idx="6">
                  <c:v> Hutt Valley </c:v>
                </c:pt>
                <c:pt idx="7">
                  <c:v> Lakes </c:v>
                </c:pt>
                <c:pt idx="8">
                  <c:v> Mid Central </c:v>
                </c:pt>
                <c:pt idx="9">
                  <c:v> Nelson Marlborough </c:v>
                </c:pt>
                <c:pt idx="10">
                  <c:v> Northland </c:v>
                </c:pt>
                <c:pt idx="11">
                  <c:v> South Canterbury </c:v>
                </c:pt>
                <c:pt idx="12">
                  <c:v> Southern </c:v>
                </c:pt>
                <c:pt idx="13">
                  <c:v> Tairawhiti </c:v>
                </c:pt>
                <c:pt idx="14">
                  <c:v> Taranaki </c:v>
                </c:pt>
                <c:pt idx="15">
                  <c:v> Waikato </c:v>
                </c:pt>
                <c:pt idx="16">
                  <c:v> Wairarapa </c:v>
                </c:pt>
                <c:pt idx="17">
                  <c:v> Waitemata </c:v>
                </c:pt>
                <c:pt idx="18">
                  <c:v> West Coast </c:v>
                </c:pt>
                <c:pt idx="19">
                  <c:v> Whanganui </c:v>
                </c:pt>
              </c:strCache>
            </c:strRef>
          </c:cat>
          <c:val>
            <c:numRef>
              <c:f>byEthnicityDHB_3yr_forReport!$R$6:$R$25</c:f>
              <c:numCache>
                <c:formatCode>0%</c:formatCode>
                <c:ptCount val="20"/>
                <c:pt idx="0">
                  <c:v>0.73448419960517031</c:v>
                </c:pt>
                <c:pt idx="1">
                  <c:v>0.73448419960517031</c:v>
                </c:pt>
                <c:pt idx="2">
                  <c:v>0.73448419960517031</c:v>
                </c:pt>
                <c:pt idx="3">
                  <c:v>0.73448419960517031</c:v>
                </c:pt>
                <c:pt idx="4">
                  <c:v>0.73448419960517031</c:v>
                </c:pt>
                <c:pt idx="5">
                  <c:v>0.73448419960517031</c:v>
                </c:pt>
                <c:pt idx="6">
                  <c:v>0.73448419960517031</c:v>
                </c:pt>
                <c:pt idx="7">
                  <c:v>0.73448419960517031</c:v>
                </c:pt>
                <c:pt idx="8">
                  <c:v>0.73448419960517031</c:v>
                </c:pt>
                <c:pt idx="9">
                  <c:v>0.73448419960517031</c:v>
                </c:pt>
                <c:pt idx="10">
                  <c:v>0.73448419960517031</c:v>
                </c:pt>
                <c:pt idx="11">
                  <c:v>0.73448419960517031</c:v>
                </c:pt>
                <c:pt idx="12">
                  <c:v>0.73448419960517031</c:v>
                </c:pt>
                <c:pt idx="13">
                  <c:v>0.73448419960517031</c:v>
                </c:pt>
                <c:pt idx="14">
                  <c:v>0.73448419960517031</c:v>
                </c:pt>
                <c:pt idx="15">
                  <c:v>0.73448419960517031</c:v>
                </c:pt>
                <c:pt idx="16">
                  <c:v>0.73448419960517031</c:v>
                </c:pt>
                <c:pt idx="17">
                  <c:v>0.73448419960517031</c:v>
                </c:pt>
                <c:pt idx="18">
                  <c:v>0.73448419960517031</c:v>
                </c:pt>
                <c:pt idx="19">
                  <c:v>0.73448419960517031</c:v>
                </c:pt>
              </c:numCache>
            </c:numRef>
          </c:val>
          <c:smooth val="0"/>
          <c:extLst>
            <c:ext xmlns:c16="http://schemas.microsoft.com/office/drawing/2014/chart" uri="{C3380CC4-5D6E-409C-BE32-E72D297353CC}">
              <c16:uniqueId val="{00000001-AB7B-4867-9E5F-732EBE1C363E}"/>
            </c:ext>
          </c:extLst>
        </c:ser>
        <c:ser>
          <c:idx val="2"/>
          <c:order val="2"/>
          <c:tx>
            <c:strRef>
              <c:f>byEthnicityDHB_3yr_forReport!$N$5</c:f>
              <c:strCache>
                <c:ptCount val="1"/>
                <c:pt idx="0">
                  <c:v>Target</c:v>
                </c:pt>
              </c:strCache>
            </c:strRef>
          </c:tx>
          <c:spPr>
            <a:ln>
              <a:solidFill>
                <a:srgbClr val="C00000"/>
              </a:solidFill>
            </a:ln>
          </c:spPr>
          <c:marker>
            <c:symbol val="none"/>
          </c:marker>
          <c:cat>
            <c:strRef>
              <c:f>byEthnicityDHB_3yr_forReport!$A$6:$A$25</c:f>
              <c:strCache>
                <c:ptCount val="20"/>
                <c:pt idx="0">
                  <c:v> Auckland </c:v>
                </c:pt>
                <c:pt idx="1">
                  <c:v> Bay of Plenty </c:v>
                </c:pt>
                <c:pt idx="2">
                  <c:v> Canterbury </c:v>
                </c:pt>
                <c:pt idx="3">
                  <c:v> Capital &amp; Coast </c:v>
                </c:pt>
                <c:pt idx="4">
                  <c:v> Counties Manukau </c:v>
                </c:pt>
                <c:pt idx="5">
                  <c:v> Hawke's Bay </c:v>
                </c:pt>
                <c:pt idx="6">
                  <c:v> Hutt Valley </c:v>
                </c:pt>
                <c:pt idx="7">
                  <c:v> Lakes </c:v>
                </c:pt>
                <c:pt idx="8">
                  <c:v> Mid Central </c:v>
                </c:pt>
                <c:pt idx="9">
                  <c:v> Nelson Marlborough </c:v>
                </c:pt>
                <c:pt idx="10">
                  <c:v> Northland </c:v>
                </c:pt>
                <c:pt idx="11">
                  <c:v> South Canterbury </c:v>
                </c:pt>
                <c:pt idx="12">
                  <c:v> Southern </c:v>
                </c:pt>
                <c:pt idx="13">
                  <c:v> Tairawhiti </c:v>
                </c:pt>
                <c:pt idx="14">
                  <c:v> Taranaki </c:v>
                </c:pt>
                <c:pt idx="15">
                  <c:v> Waikato </c:v>
                </c:pt>
                <c:pt idx="16">
                  <c:v> Wairarapa </c:v>
                </c:pt>
                <c:pt idx="17">
                  <c:v> Waitemata </c:v>
                </c:pt>
                <c:pt idx="18">
                  <c:v> West Coast </c:v>
                </c:pt>
                <c:pt idx="19">
                  <c:v> Whanganui </c:v>
                </c:pt>
              </c:strCache>
            </c:strRef>
          </c:cat>
          <c:val>
            <c:numRef>
              <c:f>byEthnicityDHB_3yr_forReport!$N$6:$N$25</c:f>
              <c:numCache>
                <c:formatCode>0%</c:formatCode>
                <c:ptCount val="20"/>
                <c:pt idx="0">
                  <c:v>0.8</c:v>
                </c:pt>
                <c:pt idx="1">
                  <c:v>0.8</c:v>
                </c:pt>
                <c:pt idx="2">
                  <c:v>0.8</c:v>
                </c:pt>
                <c:pt idx="3">
                  <c:v>0.8</c:v>
                </c:pt>
                <c:pt idx="4">
                  <c:v>0.8</c:v>
                </c:pt>
                <c:pt idx="5">
                  <c:v>0.8</c:v>
                </c:pt>
                <c:pt idx="6">
                  <c:v>0.8</c:v>
                </c:pt>
                <c:pt idx="7">
                  <c:v>0.8</c:v>
                </c:pt>
                <c:pt idx="8">
                  <c:v>0.8</c:v>
                </c:pt>
                <c:pt idx="9">
                  <c:v>0.8</c:v>
                </c:pt>
                <c:pt idx="10">
                  <c:v>0.8</c:v>
                </c:pt>
                <c:pt idx="11">
                  <c:v>0.8</c:v>
                </c:pt>
                <c:pt idx="12">
                  <c:v>0.8</c:v>
                </c:pt>
                <c:pt idx="13">
                  <c:v>0.8</c:v>
                </c:pt>
                <c:pt idx="14">
                  <c:v>0.8</c:v>
                </c:pt>
                <c:pt idx="15">
                  <c:v>0.8</c:v>
                </c:pt>
                <c:pt idx="16">
                  <c:v>0.8</c:v>
                </c:pt>
                <c:pt idx="17">
                  <c:v>0.8</c:v>
                </c:pt>
                <c:pt idx="18">
                  <c:v>0.8</c:v>
                </c:pt>
                <c:pt idx="19">
                  <c:v>0.8</c:v>
                </c:pt>
              </c:numCache>
            </c:numRef>
          </c:val>
          <c:smooth val="0"/>
          <c:extLst>
            <c:ext xmlns:c16="http://schemas.microsoft.com/office/drawing/2014/chart" uri="{C3380CC4-5D6E-409C-BE32-E72D297353CC}">
              <c16:uniqueId val="{00000002-AB7B-4867-9E5F-732EBE1C363E}"/>
            </c:ext>
          </c:extLst>
        </c:ser>
        <c:dLbls>
          <c:showLegendKey val="0"/>
          <c:showVal val="0"/>
          <c:showCatName val="0"/>
          <c:showSerName val="0"/>
          <c:showPercent val="0"/>
          <c:showBubbleSize val="0"/>
        </c:dLbls>
        <c:marker val="1"/>
        <c:smooth val="0"/>
        <c:axId val="234097840"/>
        <c:axId val="234099408"/>
      </c:lineChart>
      <c:catAx>
        <c:axId val="234097840"/>
        <c:scaling>
          <c:orientation val="minMax"/>
        </c:scaling>
        <c:delete val="0"/>
        <c:axPos val="b"/>
        <c:numFmt formatCode="General" sourceLinked="1"/>
        <c:majorTickMark val="out"/>
        <c:minorTickMark val="none"/>
        <c:tickLblPos val="nextTo"/>
        <c:txPr>
          <a:bodyPr rot="-2700000" vert="horz"/>
          <a:lstStyle/>
          <a:p>
            <a:pPr>
              <a:defRPr sz="1000" b="0" i="0" u="none" strike="noStrike" baseline="0">
                <a:solidFill>
                  <a:srgbClr val="000000"/>
                </a:solidFill>
                <a:latin typeface="Calibri"/>
                <a:ea typeface="Calibri"/>
                <a:cs typeface="Calibri"/>
              </a:defRPr>
            </a:pPr>
            <a:endParaRPr lang="en-US"/>
          </a:p>
        </c:txPr>
        <c:crossAx val="234099408"/>
        <c:crosses val="autoZero"/>
        <c:auto val="1"/>
        <c:lblAlgn val="ctr"/>
        <c:lblOffset val="100"/>
        <c:noMultiLvlLbl val="0"/>
      </c:catAx>
      <c:valAx>
        <c:axId val="234099408"/>
        <c:scaling>
          <c:orientation val="minMax"/>
          <c:max val="1"/>
        </c:scaling>
        <c:delete val="0"/>
        <c:axPos val="l"/>
        <c:majorGridlines/>
        <c:title>
          <c:tx>
            <c:rich>
              <a:bodyPr/>
              <a:lstStyle/>
              <a:p>
                <a:pPr>
                  <a:defRPr sz="1000" b="0" i="0" u="none" strike="noStrike" baseline="0">
                    <a:solidFill>
                      <a:srgbClr val="000000"/>
                    </a:solidFill>
                    <a:latin typeface="Calibri"/>
                    <a:ea typeface="Calibri"/>
                    <a:cs typeface="Calibri"/>
                  </a:defRPr>
                </a:pPr>
                <a:r>
                  <a:rPr lang="en-AU"/>
                  <a:t>% eligible women screened in previous 3 years</a:t>
                </a:r>
              </a:p>
            </c:rich>
          </c:tx>
          <c:layout>
            <c:manualLayout>
              <c:xMode val="edge"/>
              <c:yMode val="edge"/>
              <c:x val="1.4492637572845768E-2"/>
              <c:y val="8.5647304558134421E-2"/>
            </c:manualLayout>
          </c:layout>
          <c:overlay val="0"/>
        </c:title>
        <c:numFmt formatCode="0%" sourceLinked="0"/>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234097840"/>
        <c:crosses val="autoZero"/>
        <c:crossBetween val="between"/>
      </c:valAx>
    </c:plotArea>
    <c:legend>
      <c:legendPos val="b"/>
      <c:legendEntry>
        <c:idx val="0"/>
        <c:delete val="1"/>
      </c:legendEntry>
      <c:layout>
        <c:manualLayout>
          <c:xMode val="edge"/>
          <c:yMode val="edge"/>
          <c:x val="8.2726989634770237E-2"/>
          <c:y val="0.93004246196974061"/>
          <c:w val="0.89010133902753685"/>
          <c:h val="5.2528342334171585E-2"/>
        </c:manualLayout>
      </c:layout>
      <c:overlay val="0"/>
      <c:txPr>
        <a:bodyPr/>
        <a:lstStyle/>
        <a:p>
          <a:pPr>
            <a:defRPr sz="825" b="0" i="0" u="none" strike="noStrike" baseline="0">
              <a:solidFill>
                <a:srgbClr val="000000"/>
              </a:solidFill>
              <a:latin typeface="Calibri"/>
              <a:ea typeface="Calibri"/>
              <a:cs typeface="Calibri"/>
            </a:defRPr>
          </a:pPr>
          <a:endParaRPr lang="en-US"/>
        </a:p>
      </c:txPr>
    </c:legend>
    <c:plotVisOnly val="1"/>
    <c:dispBlanksAs val="gap"/>
    <c:showDLblsOverMax val="0"/>
  </c:chart>
  <c:spPr>
    <a:ln>
      <a:solidFill>
        <a:srgbClr val="868686"/>
      </a:solidFill>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71A25CEAF8044B784122371E17CFF2A"/>
        <w:category>
          <w:name w:val="General"/>
          <w:gallery w:val="placeholder"/>
        </w:category>
        <w:types>
          <w:type w:val="bbPlcHdr"/>
        </w:types>
        <w:behaviors>
          <w:behavior w:val="content"/>
        </w:behaviors>
        <w:guid w:val="{1232EE7C-E0CC-4ECB-9A19-B5CC13289630}"/>
      </w:docPartPr>
      <w:docPartBody>
        <w:p w:rsidR="005E0ACE" w:rsidRDefault="005E0ACE">
          <w:pPr>
            <w:pStyle w:val="471A25CEAF8044B784122371E17CFF2A"/>
          </w:pPr>
          <w:r w:rsidRPr="00DF22EB">
            <w:rPr>
              <w:rStyle w:val="PlaceholderText"/>
            </w:rPr>
            <w:t>[Title]</w:t>
          </w:r>
        </w:p>
      </w:docPartBody>
    </w:docPart>
    <w:docPart>
      <w:docPartPr>
        <w:name w:val="4845710589CB4A388D9A0B5761F3220A"/>
        <w:category>
          <w:name w:val="General"/>
          <w:gallery w:val="placeholder"/>
        </w:category>
        <w:types>
          <w:type w:val="bbPlcHdr"/>
        </w:types>
        <w:behaviors>
          <w:behavior w:val="content"/>
        </w:behaviors>
        <w:guid w:val="{7647AD59-8140-4C42-B63A-9B1168653AAA}"/>
      </w:docPartPr>
      <w:docPartBody>
        <w:p w:rsidR="005E0ACE" w:rsidRDefault="005E0ACE">
          <w:pPr>
            <w:pStyle w:val="4845710589CB4A388D9A0B5761F3220A"/>
          </w:pPr>
          <w:r w:rsidRPr="00F63834">
            <w:rPr>
              <w:rStyle w:val="PlaceholderText"/>
            </w:rPr>
            <w:t>[Subject]</w:t>
          </w:r>
        </w:p>
      </w:docPartBody>
    </w:docPart>
    <w:docPart>
      <w:docPartPr>
        <w:name w:val="15BF24A67F7E433082876688C06B781C"/>
        <w:category>
          <w:name w:val="General"/>
          <w:gallery w:val="placeholder"/>
        </w:category>
        <w:types>
          <w:type w:val="bbPlcHdr"/>
        </w:types>
        <w:behaviors>
          <w:behavior w:val="content"/>
        </w:behaviors>
        <w:guid w:val="{5887FB95-E688-4EE1-A2C4-B9C6B7972F0B}"/>
      </w:docPartPr>
      <w:docPartBody>
        <w:p w:rsidR="005E0ACE" w:rsidRDefault="005E0ACE">
          <w:pPr>
            <w:pStyle w:val="15BF24A67F7E433082876688C06B781C"/>
          </w:pPr>
          <w:r w:rsidRPr="00F63834">
            <w:rPr>
              <w:rStyle w:val="PlaceholderText"/>
            </w:rPr>
            <w:t>[Title]</w:t>
          </w:r>
        </w:p>
      </w:docPartBody>
    </w:docPart>
    <w:docPart>
      <w:docPartPr>
        <w:name w:val="C1C5C1BFAEF34FD5AF17F8AD925A3FCF"/>
        <w:category>
          <w:name w:val="General"/>
          <w:gallery w:val="placeholder"/>
        </w:category>
        <w:types>
          <w:type w:val="bbPlcHdr"/>
        </w:types>
        <w:behaviors>
          <w:behavior w:val="content"/>
        </w:behaviors>
        <w:guid w:val="{B9FE4A0D-27C7-467D-9D71-E521127B2D11}"/>
      </w:docPartPr>
      <w:docPartBody>
        <w:p w:rsidR="005E0ACE" w:rsidRDefault="005E0ACE">
          <w:pPr>
            <w:pStyle w:val="C1C5C1BFAEF34FD5AF17F8AD925A3FCF"/>
          </w:pPr>
          <w:r w:rsidRPr="00517B36">
            <w:rPr>
              <w:rStyle w:val="PlaceholderText"/>
            </w:rPr>
            <w:t>Click or tap here to enter text.</w:t>
          </w:r>
        </w:p>
      </w:docPartBody>
    </w:docPart>
    <w:docPart>
      <w:docPartPr>
        <w:name w:val="5E80E85F617A4BDFBCBB47231E9E8508"/>
        <w:category>
          <w:name w:val="General"/>
          <w:gallery w:val="placeholder"/>
        </w:category>
        <w:types>
          <w:type w:val="bbPlcHdr"/>
        </w:types>
        <w:behaviors>
          <w:behavior w:val="content"/>
        </w:behaviors>
        <w:guid w:val="{8888898E-908F-4807-BE01-517383772089}"/>
      </w:docPartPr>
      <w:docPartBody>
        <w:p w:rsidR="005E0ACE" w:rsidRDefault="005E0ACE">
          <w:pPr>
            <w:pStyle w:val="5E80E85F617A4BDFBCBB47231E9E8508"/>
          </w:pPr>
          <w:r w:rsidRPr="00517B36">
            <w:rPr>
              <w:rStyle w:val="PlaceholderText"/>
            </w:rPr>
            <w:t>Click or tap here to enter text.</w:t>
          </w:r>
        </w:p>
      </w:docPartBody>
    </w:docPart>
    <w:docPart>
      <w:docPartPr>
        <w:name w:val="5968C2931C174350A1F90EA00CDD97A5"/>
        <w:category>
          <w:name w:val="General"/>
          <w:gallery w:val="placeholder"/>
        </w:category>
        <w:types>
          <w:type w:val="bbPlcHdr"/>
        </w:types>
        <w:behaviors>
          <w:behavior w:val="content"/>
        </w:behaviors>
        <w:guid w:val="{B55887B3-582A-48D7-B122-F394A7C616D0}"/>
      </w:docPartPr>
      <w:docPartBody>
        <w:p w:rsidR="005E0ACE" w:rsidRDefault="005E0ACE">
          <w:pPr>
            <w:pStyle w:val="5968C2931C174350A1F90EA00CDD97A5"/>
          </w:pPr>
          <w:r w:rsidRPr="00517B36">
            <w:rPr>
              <w:rStyle w:val="PlaceholderText"/>
            </w:rPr>
            <w:t>Click or tap here to enter text.</w:t>
          </w:r>
        </w:p>
      </w:docPartBody>
    </w:docPart>
    <w:docPart>
      <w:docPartPr>
        <w:name w:val="11A65A94DF7B428CBC9D016C1F46859D"/>
        <w:category>
          <w:name w:val="General"/>
          <w:gallery w:val="placeholder"/>
        </w:category>
        <w:types>
          <w:type w:val="bbPlcHdr"/>
        </w:types>
        <w:behaviors>
          <w:behavior w:val="content"/>
        </w:behaviors>
        <w:guid w:val="{C34C9258-05D4-4825-A614-7B0279EB030C}"/>
      </w:docPartPr>
      <w:docPartBody>
        <w:p w:rsidR="005E0ACE" w:rsidRDefault="005E0ACE">
          <w:pPr>
            <w:pStyle w:val="11A65A94DF7B428CBC9D016C1F46859D"/>
          </w:pPr>
          <w:r w:rsidRPr="00517B36">
            <w:rPr>
              <w:rStyle w:val="PlaceholderText"/>
            </w:rPr>
            <w:t>Click or tap here to enter text.</w:t>
          </w:r>
        </w:p>
      </w:docPartBody>
    </w:docPart>
    <w:docPart>
      <w:docPartPr>
        <w:name w:val="A42641A500FA4ECCAA2719E952E9ABC6"/>
        <w:category>
          <w:name w:val="General"/>
          <w:gallery w:val="placeholder"/>
        </w:category>
        <w:types>
          <w:type w:val="bbPlcHdr"/>
        </w:types>
        <w:behaviors>
          <w:behavior w:val="content"/>
        </w:behaviors>
        <w:guid w:val="{4B874030-F6CD-46B5-B022-6292995E3480}"/>
      </w:docPartPr>
      <w:docPartBody>
        <w:p w:rsidR="005E0ACE" w:rsidRDefault="005E0ACE">
          <w:pPr>
            <w:pStyle w:val="A42641A500FA4ECCAA2719E952E9ABC6"/>
          </w:pPr>
          <w:r w:rsidRPr="00517B36">
            <w:rPr>
              <w:rStyle w:val="PlaceholderText"/>
            </w:rPr>
            <w:t>Click or tap here to enter text.</w:t>
          </w:r>
        </w:p>
      </w:docPartBody>
    </w:docPart>
    <w:docPart>
      <w:docPartPr>
        <w:name w:val="FBE766A86C05407482802501B19B009D"/>
        <w:category>
          <w:name w:val="General"/>
          <w:gallery w:val="placeholder"/>
        </w:category>
        <w:types>
          <w:type w:val="bbPlcHdr"/>
        </w:types>
        <w:behaviors>
          <w:behavior w:val="content"/>
        </w:behaviors>
        <w:guid w:val="{5EC8FB8A-378F-494D-8609-F549AA4DCDAA}"/>
      </w:docPartPr>
      <w:docPartBody>
        <w:p w:rsidR="005E0ACE" w:rsidRDefault="005E0ACE">
          <w:pPr>
            <w:pStyle w:val="FBE766A86C05407482802501B19B009D"/>
          </w:pPr>
          <w:r w:rsidRPr="00517B36">
            <w:rPr>
              <w:rStyle w:val="PlaceholderText"/>
            </w:rPr>
            <w:t>Click or tap here to enter text.</w:t>
          </w:r>
        </w:p>
      </w:docPartBody>
    </w:docPart>
    <w:docPart>
      <w:docPartPr>
        <w:name w:val="CDFAFBC3E3E24D6BBC7476DD768685D6"/>
        <w:category>
          <w:name w:val="General"/>
          <w:gallery w:val="placeholder"/>
        </w:category>
        <w:types>
          <w:type w:val="bbPlcHdr"/>
        </w:types>
        <w:behaviors>
          <w:behavior w:val="content"/>
        </w:behaviors>
        <w:guid w:val="{AA8D3788-2E7F-4E0D-A489-EC2FB727C9F5}"/>
      </w:docPartPr>
      <w:docPartBody>
        <w:p w:rsidR="005E0ACE" w:rsidRDefault="005E0ACE">
          <w:pPr>
            <w:pStyle w:val="CDFAFBC3E3E24D6BBC7476DD768685D6"/>
          </w:pPr>
          <w:r w:rsidRPr="00517B36">
            <w:rPr>
              <w:rStyle w:val="PlaceholderText"/>
            </w:rPr>
            <w:t>Click or tap here to enter text.</w:t>
          </w:r>
        </w:p>
      </w:docPartBody>
    </w:docPart>
    <w:docPart>
      <w:docPartPr>
        <w:name w:val="7BD777FD078D4A2AA00624E76EAA846C"/>
        <w:category>
          <w:name w:val="General"/>
          <w:gallery w:val="placeholder"/>
        </w:category>
        <w:types>
          <w:type w:val="bbPlcHdr"/>
        </w:types>
        <w:behaviors>
          <w:behavior w:val="content"/>
        </w:behaviors>
        <w:guid w:val="{2AB86C90-BA0E-4090-A414-15FA523157AF}"/>
      </w:docPartPr>
      <w:docPartBody>
        <w:p w:rsidR="005E0ACE" w:rsidRDefault="005E0ACE">
          <w:pPr>
            <w:pStyle w:val="7BD777FD078D4A2AA00624E76EAA846C"/>
          </w:pPr>
          <w:r w:rsidRPr="00517B36">
            <w:rPr>
              <w:rStyle w:val="PlaceholderText"/>
            </w:rPr>
            <w:t>Click or tap here to enter text.</w:t>
          </w:r>
        </w:p>
      </w:docPartBody>
    </w:docPart>
    <w:docPart>
      <w:docPartPr>
        <w:name w:val="D1FEB6134C6A44B49238C342B10ADFFA"/>
        <w:category>
          <w:name w:val="General"/>
          <w:gallery w:val="placeholder"/>
        </w:category>
        <w:types>
          <w:type w:val="bbPlcHdr"/>
        </w:types>
        <w:behaviors>
          <w:behavior w:val="content"/>
        </w:behaviors>
        <w:guid w:val="{6ADE781E-D6D4-468D-B8C0-1170C6B6EFAF}"/>
      </w:docPartPr>
      <w:docPartBody>
        <w:p w:rsidR="005E0ACE" w:rsidRDefault="005E0ACE">
          <w:pPr>
            <w:pStyle w:val="D1FEB6134C6A44B49238C342B10ADFFA"/>
          </w:pPr>
          <w:r w:rsidRPr="00517B36">
            <w:rPr>
              <w:rStyle w:val="PlaceholderText"/>
            </w:rPr>
            <w:t>Click or tap here to enter text.</w:t>
          </w:r>
        </w:p>
      </w:docPartBody>
    </w:docPart>
    <w:docPart>
      <w:docPartPr>
        <w:name w:val="D682D5B2BA5E4F999B80C7D83077A992"/>
        <w:category>
          <w:name w:val="General"/>
          <w:gallery w:val="placeholder"/>
        </w:category>
        <w:types>
          <w:type w:val="bbPlcHdr"/>
        </w:types>
        <w:behaviors>
          <w:behavior w:val="content"/>
        </w:behaviors>
        <w:guid w:val="{014599C3-A8BE-43C7-81C5-764F35AC303C}"/>
      </w:docPartPr>
      <w:docPartBody>
        <w:p w:rsidR="005E0ACE" w:rsidRDefault="005E0ACE">
          <w:pPr>
            <w:pStyle w:val="D682D5B2BA5E4F999B80C7D83077A992"/>
          </w:pPr>
          <w:r w:rsidRPr="00517B36">
            <w:rPr>
              <w:rStyle w:val="PlaceholderText"/>
            </w:rPr>
            <w:t>Click or tap here to enter text.</w:t>
          </w:r>
        </w:p>
      </w:docPartBody>
    </w:docPart>
    <w:docPart>
      <w:docPartPr>
        <w:name w:val="6C5AEBB60CB14DC186A58D3762B8B529"/>
        <w:category>
          <w:name w:val="General"/>
          <w:gallery w:val="placeholder"/>
        </w:category>
        <w:types>
          <w:type w:val="bbPlcHdr"/>
        </w:types>
        <w:behaviors>
          <w:behavior w:val="content"/>
        </w:behaviors>
        <w:guid w:val="{F0F1F8E5-52A9-45BE-81DC-D84342B6C8E4}"/>
      </w:docPartPr>
      <w:docPartBody>
        <w:p w:rsidR="005E0ACE" w:rsidRDefault="005E0ACE">
          <w:pPr>
            <w:pStyle w:val="6C5AEBB60CB14DC186A58D3762B8B529"/>
          </w:pPr>
          <w:r w:rsidRPr="00517B36">
            <w:rPr>
              <w:rStyle w:val="PlaceholderText"/>
            </w:rPr>
            <w:t>Click or tap here to enter text.</w:t>
          </w:r>
        </w:p>
      </w:docPartBody>
    </w:docPart>
    <w:docPart>
      <w:docPartPr>
        <w:name w:val="A3F54863EFB34945970A1716497D483F"/>
        <w:category>
          <w:name w:val="General"/>
          <w:gallery w:val="placeholder"/>
        </w:category>
        <w:types>
          <w:type w:val="bbPlcHdr"/>
        </w:types>
        <w:behaviors>
          <w:behavior w:val="content"/>
        </w:behaviors>
        <w:guid w:val="{0D1CD8C6-DEB3-4C72-944B-255EBF191DF3}"/>
      </w:docPartPr>
      <w:docPartBody>
        <w:p w:rsidR="005E0ACE" w:rsidRDefault="005E0ACE">
          <w:pPr>
            <w:pStyle w:val="A3F54863EFB34945970A1716497D483F"/>
          </w:pPr>
          <w:r w:rsidRPr="00517B36">
            <w:rPr>
              <w:rStyle w:val="PlaceholderText"/>
            </w:rPr>
            <w:t>Click or tap here to enter text.</w:t>
          </w:r>
        </w:p>
      </w:docPartBody>
    </w:docPart>
    <w:docPart>
      <w:docPartPr>
        <w:name w:val="C3AF9D3A5BDF40F083053672EF98CD58"/>
        <w:category>
          <w:name w:val="General"/>
          <w:gallery w:val="placeholder"/>
        </w:category>
        <w:types>
          <w:type w:val="bbPlcHdr"/>
        </w:types>
        <w:behaviors>
          <w:behavior w:val="content"/>
        </w:behaviors>
        <w:guid w:val="{68FC7CA5-5091-4BBC-A07A-6E5854B625BE}"/>
      </w:docPartPr>
      <w:docPartBody>
        <w:p w:rsidR="005E0ACE" w:rsidRDefault="005E0ACE">
          <w:pPr>
            <w:pStyle w:val="C3AF9D3A5BDF40F083053672EF98CD58"/>
          </w:pPr>
          <w:r w:rsidRPr="00517B36">
            <w:rPr>
              <w:rStyle w:val="PlaceholderText"/>
            </w:rPr>
            <w:t>Click or tap here to enter text.</w:t>
          </w:r>
        </w:p>
      </w:docPartBody>
    </w:docPart>
    <w:docPart>
      <w:docPartPr>
        <w:name w:val="1F52DA2BD4474380AA12EC2E05FAE318"/>
        <w:category>
          <w:name w:val="General"/>
          <w:gallery w:val="placeholder"/>
        </w:category>
        <w:types>
          <w:type w:val="bbPlcHdr"/>
        </w:types>
        <w:behaviors>
          <w:behavior w:val="content"/>
        </w:behaviors>
        <w:guid w:val="{4A0EEFA4-AB86-4E4D-B985-8FC6178C478F}"/>
      </w:docPartPr>
      <w:docPartBody>
        <w:p w:rsidR="005E0ACE" w:rsidRDefault="005E0ACE">
          <w:pPr>
            <w:pStyle w:val="1F52DA2BD4474380AA12EC2E05FAE318"/>
          </w:pPr>
          <w:r w:rsidRPr="00517B36">
            <w:rPr>
              <w:rStyle w:val="PlaceholderText"/>
            </w:rPr>
            <w:t>Click or tap here to enter text.</w:t>
          </w:r>
        </w:p>
      </w:docPartBody>
    </w:docPart>
    <w:docPart>
      <w:docPartPr>
        <w:name w:val="99112D67DCD14DCCB3CADCB2F6172ED9"/>
        <w:category>
          <w:name w:val="General"/>
          <w:gallery w:val="placeholder"/>
        </w:category>
        <w:types>
          <w:type w:val="bbPlcHdr"/>
        </w:types>
        <w:behaviors>
          <w:behavior w:val="content"/>
        </w:behaviors>
        <w:guid w:val="{0AC125B7-B8DD-479D-9424-5CB3AC0EC886}"/>
      </w:docPartPr>
      <w:docPartBody>
        <w:p w:rsidR="005E0ACE" w:rsidRDefault="005E0ACE">
          <w:pPr>
            <w:pStyle w:val="99112D67DCD14DCCB3CADCB2F6172ED9"/>
          </w:pPr>
          <w:r w:rsidRPr="00517B36">
            <w:rPr>
              <w:rStyle w:val="PlaceholderText"/>
            </w:rPr>
            <w:t>Click or tap here to enter text.</w:t>
          </w:r>
        </w:p>
      </w:docPartBody>
    </w:docPart>
    <w:docPart>
      <w:docPartPr>
        <w:name w:val="861A56A879A3459E94CA6877E11CA3BF"/>
        <w:category>
          <w:name w:val="General"/>
          <w:gallery w:val="placeholder"/>
        </w:category>
        <w:types>
          <w:type w:val="bbPlcHdr"/>
        </w:types>
        <w:behaviors>
          <w:behavior w:val="content"/>
        </w:behaviors>
        <w:guid w:val="{3DD562C6-B6D5-4ACE-AAFA-DFB83591B839}"/>
      </w:docPartPr>
      <w:docPartBody>
        <w:p w:rsidR="005E0ACE" w:rsidRDefault="005E0ACE">
          <w:pPr>
            <w:pStyle w:val="861A56A879A3459E94CA6877E11CA3BF"/>
          </w:pPr>
          <w:r w:rsidRPr="00517B36">
            <w:rPr>
              <w:rStyle w:val="PlaceholderText"/>
            </w:rPr>
            <w:t>Click or tap here to enter text.</w:t>
          </w:r>
        </w:p>
      </w:docPartBody>
    </w:docPart>
    <w:docPart>
      <w:docPartPr>
        <w:name w:val="ED7E880CB5AB440DBE45682E24EA88B7"/>
        <w:category>
          <w:name w:val="General"/>
          <w:gallery w:val="placeholder"/>
        </w:category>
        <w:types>
          <w:type w:val="bbPlcHdr"/>
        </w:types>
        <w:behaviors>
          <w:behavior w:val="content"/>
        </w:behaviors>
        <w:guid w:val="{79E65369-FA9A-4E44-B8DB-544C39EAB5A7}"/>
      </w:docPartPr>
      <w:docPartBody>
        <w:p w:rsidR="005E0ACE" w:rsidRDefault="005E0ACE">
          <w:pPr>
            <w:pStyle w:val="ED7E880CB5AB440DBE45682E24EA88B7"/>
          </w:pPr>
          <w:r w:rsidRPr="00517B36">
            <w:rPr>
              <w:rStyle w:val="PlaceholderText"/>
            </w:rPr>
            <w:t>Click or tap here to enter text.</w:t>
          </w:r>
        </w:p>
      </w:docPartBody>
    </w:docPart>
    <w:docPart>
      <w:docPartPr>
        <w:name w:val="DC6AD81BAB69469CBAB20F42E0EEB3B0"/>
        <w:category>
          <w:name w:val="General"/>
          <w:gallery w:val="placeholder"/>
        </w:category>
        <w:types>
          <w:type w:val="bbPlcHdr"/>
        </w:types>
        <w:behaviors>
          <w:behavior w:val="content"/>
        </w:behaviors>
        <w:guid w:val="{96B35E76-6433-498C-BC81-38B4E84F424C}"/>
      </w:docPartPr>
      <w:docPartBody>
        <w:p w:rsidR="005E0ACE" w:rsidRDefault="005E0ACE">
          <w:pPr>
            <w:pStyle w:val="DC6AD81BAB69469CBAB20F42E0EEB3B0"/>
          </w:pPr>
          <w:r w:rsidRPr="00517B36">
            <w:rPr>
              <w:rStyle w:val="PlaceholderText"/>
            </w:rPr>
            <w:t>Click or tap here to enter text.</w:t>
          </w:r>
        </w:p>
      </w:docPartBody>
    </w:docPart>
    <w:docPart>
      <w:docPartPr>
        <w:name w:val="8E25E357100445F6BE1ACD29B0C84A3E"/>
        <w:category>
          <w:name w:val="General"/>
          <w:gallery w:val="placeholder"/>
        </w:category>
        <w:types>
          <w:type w:val="bbPlcHdr"/>
        </w:types>
        <w:behaviors>
          <w:behavior w:val="content"/>
        </w:behaviors>
        <w:guid w:val="{E7A74E82-C6F3-4536-AD26-0CCB477649C0}"/>
      </w:docPartPr>
      <w:docPartBody>
        <w:p w:rsidR="005E0ACE" w:rsidRDefault="005E0ACE">
          <w:pPr>
            <w:pStyle w:val="8E25E357100445F6BE1ACD29B0C84A3E"/>
          </w:pPr>
          <w:r w:rsidRPr="00517B36">
            <w:rPr>
              <w:rStyle w:val="PlaceholderText"/>
            </w:rPr>
            <w:t>Click or tap here to enter text.</w:t>
          </w:r>
        </w:p>
      </w:docPartBody>
    </w:docPart>
    <w:docPart>
      <w:docPartPr>
        <w:name w:val="8E1BEACD6984488E886402C6E4EC1806"/>
        <w:category>
          <w:name w:val="General"/>
          <w:gallery w:val="placeholder"/>
        </w:category>
        <w:types>
          <w:type w:val="bbPlcHdr"/>
        </w:types>
        <w:behaviors>
          <w:behavior w:val="content"/>
        </w:behaviors>
        <w:guid w:val="{BD14B388-6A57-41D8-811F-ABC21D94AD66}"/>
      </w:docPartPr>
      <w:docPartBody>
        <w:p w:rsidR="005E0ACE" w:rsidRDefault="005E0ACE">
          <w:pPr>
            <w:pStyle w:val="8E1BEACD6984488E886402C6E4EC1806"/>
          </w:pPr>
          <w:r w:rsidRPr="00007634">
            <w:rPr>
              <w:rStyle w:val="PlaceholderText"/>
            </w:rPr>
            <w:t>[Abstract]</w:t>
          </w:r>
        </w:p>
      </w:docPartBody>
    </w:docPart>
    <w:docPart>
      <w:docPartPr>
        <w:name w:val="E0BF35359F904AA79181A4BF2544CBC8"/>
        <w:category>
          <w:name w:val="General"/>
          <w:gallery w:val="placeholder"/>
        </w:category>
        <w:types>
          <w:type w:val="bbPlcHdr"/>
        </w:types>
        <w:behaviors>
          <w:behavior w:val="content"/>
        </w:behaviors>
        <w:guid w:val="{EA4F2CB6-3070-46EA-8410-592C2021F5FD}"/>
      </w:docPartPr>
      <w:docPartBody>
        <w:p w:rsidR="005E0ACE" w:rsidRDefault="005E0ACE">
          <w:pPr>
            <w:pStyle w:val="E0BF35359F904AA79181A4BF2544CBC8"/>
          </w:pPr>
          <w:r w:rsidRPr="00007634">
            <w:rPr>
              <w:rStyle w:val="PlaceholderText"/>
            </w:rPr>
            <w:t>[Abstract]</w:t>
          </w:r>
        </w:p>
      </w:docPartBody>
    </w:docPart>
    <w:docPart>
      <w:docPartPr>
        <w:name w:val="5A3228514A6548BC8ACA3A3E81838ACA"/>
        <w:category>
          <w:name w:val="General"/>
          <w:gallery w:val="placeholder"/>
        </w:category>
        <w:types>
          <w:type w:val="bbPlcHdr"/>
        </w:types>
        <w:behaviors>
          <w:behavior w:val="content"/>
        </w:behaviors>
        <w:guid w:val="{84D503E9-40B4-44CB-B3EB-63855EE530F2}"/>
      </w:docPartPr>
      <w:docPartBody>
        <w:p w:rsidR="005E0ACE" w:rsidRDefault="005E0ACE">
          <w:pPr>
            <w:pStyle w:val="5A3228514A6548BC8ACA3A3E81838ACA"/>
          </w:pPr>
          <w:r w:rsidRPr="00007634">
            <w:rPr>
              <w:rStyle w:val="PlaceholderText"/>
            </w:rPr>
            <w:t>[Abstract]</w:t>
          </w:r>
        </w:p>
      </w:docPartBody>
    </w:docPart>
    <w:docPart>
      <w:docPartPr>
        <w:name w:val="3186439003184C788EB947F317BD2E77"/>
        <w:category>
          <w:name w:val="General"/>
          <w:gallery w:val="placeholder"/>
        </w:category>
        <w:types>
          <w:type w:val="bbPlcHdr"/>
        </w:types>
        <w:behaviors>
          <w:behavior w:val="content"/>
        </w:behaviors>
        <w:guid w:val="{EE06B247-45F9-4FED-BD1C-683ADA85B7D6}"/>
      </w:docPartPr>
      <w:docPartBody>
        <w:p w:rsidR="005E0ACE" w:rsidRDefault="005E0ACE">
          <w:pPr>
            <w:pStyle w:val="3186439003184C788EB947F317BD2E77"/>
          </w:pPr>
          <w:r w:rsidRPr="00007634">
            <w:rPr>
              <w:rStyle w:val="PlaceholderText"/>
            </w:rPr>
            <w:t>[Abstract]</w:t>
          </w:r>
        </w:p>
      </w:docPartBody>
    </w:docPart>
    <w:docPart>
      <w:docPartPr>
        <w:name w:val="BC88C82708784C1AA9AEF523CCCCA885"/>
        <w:category>
          <w:name w:val="General"/>
          <w:gallery w:val="placeholder"/>
        </w:category>
        <w:types>
          <w:type w:val="bbPlcHdr"/>
        </w:types>
        <w:behaviors>
          <w:behavior w:val="content"/>
        </w:behaviors>
        <w:guid w:val="{5A01D7A1-A153-449C-A968-333ECDAA7BFA}"/>
      </w:docPartPr>
      <w:docPartBody>
        <w:p w:rsidR="005E0ACE" w:rsidRDefault="005E0ACE">
          <w:pPr>
            <w:pStyle w:val="BC88C82708784C1AA9AEF523CCCCA885"/>
          </w:pPr>
          <w:r w:rsidRPr="00007634">
            <w:rPr>
              <w:rStyle w:val="PlaceholderText"/>
            </w:rPr>
            <w:t>[Abstract]</w:t>
          </w:r>
        </w:p>
      </w:docPartBody>
    </w:docPart>
    <w:docPart>
      <w:docPartPr>
        <w:name w:val="FFEA56B1647048EC81587480FE37EC6F"/>
        <w:category>
          <w:name w:val="General"/>
          <w:gallery w:val="placeholder"/>
        </w:category>
        <w:types>
          <w:type w:val="bbPlcHdr"/>
        </w:types>
        <w:behaviors>
          <w:behavior w:val="content"/>
        </w:behaviors>
        <w:guid w:val="{93FF2F59-AAE1-43E5-90E7-418432702684}"/>
      </w:docPartPr>
      <w:docPartBody>
        <w:p w:rsidR="005E0ACE" w:rsidRDefault="005E0ACE">
          <w:pPr>
            <w:pStyle w:val="FFEA56B1647048EC81587480FE37EC6F"/>
          </w:pPr>
          <w:r w:rsidRPr="00007634">
            <w:rPr>
              <w:rStyle w:val="PlaceholderText"/>
            </w:rPr>
            <w:t>[Abstract]</w:t>
          </w:r>
        </w:p>
      </w:docPartBody>
    </w:docPart>
    <w:docPart>
      <w:docPartPr>
        <w:name w:val="FB3F25988E044FA7B38E33D7D0994A40"/>
        <w:category>
          <w:name w:val="General"/>
          <w:gallery w:val="placeholder"/>
        </w:category>
        <w:types>
          <w:type w:val="bbPlcHdr"/>
        </w:types>
        <w:behaviors>
          <w:behavior w:val="content"/>
        </w:behaviors>
        <w:guid w:val="{1CBABEDE-2CA3-4BD8-BCD9-E44C009A8695}"/>
      </w:docPartPr>
      <w:docPartBody>
        <w:p w:rsidR="005E0ACE" w:rsidRDefault="005E0ACE">
          <w:pPr>
            <w:pStyle w:val="FB3F25988E044FA7B38E33D7D0994A40"/>
          </w:pPr>
          <w:r w:rsidRPr="00007634">
            <w:rPr>
              <w:rStyle w:val="PlaceholderText"/>
            </w:rPr>
            <w:t>[Abstract]</w:t>
          </w:r>
        </w:p>
      </w:docPartBody>
    </w:docPart>
    <w:docPart>
      <w:docPartPr>
        <w:name w:val="18171A276B6C4CE4964F01712566968A"/>
        <w:category>
          <w:name w:val="General"/>
          <w:gallery w:val="placeholder"/>
        </w:category>
        <w:types>
          <w:type w:val="bbPlcHdr"/>
        </w:types>
        <w:behaviors>
          <w:behavior w:val="content"/>
        </w:behaviors>
        <w:guid w:val="{59744AC4-BF03-4340-A04F-A896E6B94623}"/>
      </w:docPartPr>
      <w:docPartBody>
        <w:p w:rsidR="005E0ACE" w:rsidRDefault="005E0ACE">
          <w:pPr>
            <w:pStyle w:val="18171A276B6C4CE4964F01712566968A"/>
          </w:pPr>
          <w:r w:rsidRPr="00007634">
            <w:rPr>
              <w:rStyle w:val="PlaceholderText"/>
            </w:rPr>
            <w:t>[Abstract]</w:t>
          </w:r>
        </w:p>
      </w:docPartBody>
    </w:docPart>
    <w:docPart>
      <w:docPartPr>
        <w:name w:val="519A40043E6F49EDAA1205CB47056CFA"/>
        <w:category>
          <w:name w:val="General"/>
          <w:gallery w:val="placeholder"/>
        </w:category>
        <w:types>
          <w:type w:val="bbPlcHdr"/>
        </w:types>
        <w:behaviors>
          <w:behavior w:val="content"/>
        </w:behaviors>
        <w:guid w:val="{375D9DD9-78C6-44A2-BF4E-DCBC3FD868BB}"/>
      </w:docPartPr>
      <w:docPartBody>
        <w:p w:rsidR="005E0ACE" w:rsidRDefault="005E0ACE">
          <w:pPr>
            <w:pStyle w:val="519A40043E6F49EDAA1205CB47056CFA"/>
          </w:pPr>
          <w:r w:rsidRPr="00007634">
            <w:rPr>
              <w:rStyle w:val="PlaceholderText"/>
            </w:rPr>
            <w:t>[Abstract]</w:t>
          </w:r>
        </w:p>
      </w:docPartBody>
    </w:docPart>
    <w:docPart>
      <w:docPartPr>
        <w:name w:val="C023BEAECEF644A797E19441788DAA5E"/>
        <w:category>
          <w:name w:val="General"/>
          <w:gallery w:val="placeholder"/>
        </w:category>
        <w:types>
          <w:type w:val="bbPlcHdr"/>
        </w:types>
        <w:behaviors>
          <w:behavior w:val="content"/>
        </w:behaviors>
        <w:guid w:val="{9D110D5B-53FF-40DD-A6C1-160AC1C13CCE}"/>
      </w:docPartPr>
      <w:docPartBody>
        <w:p w:rsidR="005E0ACE" w:rsidRDefault="005E0ACE">
          <w:pPr>
            <w:pStyle w:val="C023BEAECEF644A797E19441788DAA5E"/>
          </w:pPr>
          <w:r w:rsidRPr="00007634">
            <w:rPr>
              <w:rStyle w:val="PlaceholderText"/>
            </w:rPr>
            <w:t>[Abstract]</w:t>
          </w:r>
        </w:p>
      </w:docPartBody>
    </w:docPart>
    <w:docPart>
      <w:docPartPr>
        <w:name w:val="1E7FC13243994A8FB453DA8FE8E6FCFA"/>
        <w:category>
          <w:name w:val="General"/>
          <w:gallery w:val="placeholder"/>
        </w:category>
        <w:types>
          <w:type w:val="bbPlcHdr"/>
        </w:types>
        <w:behaviors>
          <w:behavior w:val="content"/>
        </w:behaviors>
        <w:guid w:val="{20A56F73-04AA-47C2-B6FA-1F94CF6E7C55}"/>
      </w:docPartPr>
      <w:docPartBody>
        <w:p w:rsidR="005E0ACE" w:rsidRDefault="005E0ACE">
          <w:pPr>
            <w:pStyle w:val="1E7FC13243994A8FB453DA8FE8E6FCFA"/>
          </w:pPr>
          <w:r w:rsidRPr="00007634">
            <w:rPr>
              <w:rStyle w:val="PlaceholderText"/>
            </w:rPr>
            <w:t>[Abstract]</w:t>
          </w:r>
        </w:p>
      </w:docPartBody>
    </w:docPart>
    <w:docPart>
      <w:docPartPr>
        <w:name w:val="411BA1F8A733472093C5F6B8CD806202"/>
        <w:category>
          <w:name w:val="General"/>
          <w:gallery w:val="placeholder"/>
        </w:category>
        <w:types>
          <w:type w:val="bbPlcHdr"/>
        </w:types>
        <w:behaviors>
          <w:behavior w:val="content"/>
        </w:behaviors>
        <w:guid w:val="{C6F55D53-C82B-42F3-AC6B-742B8ACE9BB9}"/>
      </w:docPartPr>
      <w:docPartBody>
        <w:p w:rsidR="005E0ACE" w:rsidRDefault="005E0ACE">
          <w:pPr>
            <w:pStyle w:val="411BA1F8A733472093C5F6B8CD806202"/>
          </w:pPr>
          <w:r w:rsidRPr="00007634">
            <w:rPr>
              <w:rStyle w:val="PlaceholderText"/>
            </w:rPr>
            <w:t>[Abstract]</w:t>
          </w:r>
        </w:p>
      </w:docPartBody>
    </w:docPart>
    <w:docPart>
      <w:docPartPr>
        <w:name w:val="A90BF7645A884E5788985A334B120AF5"/>
        <w:category>
          <w:name w:val="General"/>
          <w:gallery w:val="placeholder"/>
        </w:category>
        <w:types>
          <w:type w:val="bbPlcHdr"/>
        </w:types>
        <w:behaviors>
          <w:behavior w:val="content"/>
        </w:behaviors>
        <w:guid w:val="{A75DDCC5-4685-4D5A-95ED-649467660665}"/>
      </w:docPartPr>
      <w:docPartBody>
        <w:p w:rsidR="005E0ACE" w:rsidRDefault="005E0ACE">
          <w:pPr>
            <w:pStyle w:val="A90BF7645A884E5788985A334B120AF5"/>
          </w:pPr>
          <w:r w:rsidRPr="00007634">
            <w:rPr>
              <w:rStyle w:val="PlaceholderText"/>
            </w:rPr>
            <w:t>[Abstract]</w:t>
          </w:r>
        </w:p>
      </w:docPartBody>
    </w:docPart>
    <w:docPart>
      <w:docPartPr>
        <w:name w:val="AB8273C2E8BE47D2813F036B4C8AB965"/>
        <w:category>
          <w:name w:val="General"/>
          <w:gallery w:val="placeholder"/>
        </w:category>
        <w:types>
          <w:type w:val="bbPlcHdr"/>
        </w:types>
        <w:behaviors>
          <w:behavior w:val="content"/>
        </w:behaviors>
        <w:guid w:val="{B6125965-3201-4873-92E5-879B942DCADF}"/>
      </w:docPartPr>
      <w:docPartBody>
        <w:p w:rsidR="005E0ACE" w:rsidRDefault="005E0ACE">
          <w:pPr>
            <w:pStyle w:val="AB8273C2E8BE47D2813F036B4C8AB965"/>
          </w:pPr>
          <w:r w:rsidRPr="00007634">
            <w:rPr>
              <w:rStyle w:val="PlaceholderText"/>
            </w:rPr>
            <w:t>[Abstract]</w:t>
          </w:r>
        </w:p>
      </w:docPartBody>
    </w:docPart>
    <w:docPart>
      <w:docPartPr>
        <w:name w:val="26460E0732694F87B95F2A62DDD69055"/>
        <w:category>
          <w:name w:val="General"/>
          <w:gallery w:val="placeholder"/>
        </w:category>
        <w:types>
          <w:type w:val="bbPlcHdr"/>
        </w:types>
        <w:behaviors>
          <w:behavior w:val="content"/>
        </w:behaviors>
        <w:guid w:val="{E845DD2A-FD6F-400C-A09F-6A14141667FC}"/>
      </w:docPartPr>
      <w:docPartBody>
        <w:p w:rsidR="00D136A5" w:rsidRDefault="00D136A5" w:rsidP="00D136A5">
          <w:pPr>
            <w:pStyle w:val="26460E0732694F87B95F2A62DDD69055"/>
          </w:pPr>
          <w:r w:rsidRPr="00517B3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Mäori">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E0ACE"/>
    <w:rsid w:val="0000282A"/>
    <w:rsid w:val="000264C7"/>
    <w:rsid w:val="00034220"/>
    <w:rsid w:val="00066965"/>
    <w:rsid w:val="00076AB7"/>
    <w:rsid w:val="000B441A"/>
    <w:rsid w:val="00217167"/>
    <w:rsid w:val="002A76FD"/>
    <w:rsid w:val="002C448E"/>
    <w:rsid w:val="002E435C"/>
    <w:rsid w:val="00426D4F"/>
    <w:rsid w:val="004446D7"/>
    <w:rsid w:val="00554B7C"/>
    <w:rsid w:val="00571B10"/>
    <w:rsid w:val="005A1291"/>
    <w:rsid w:val="005C3447"/>
    <w:rsid w:val="005E0ACE"/>
    <w:rsid w:val="005E2452"/>
    <w:rsid w:val="006228E6"/>
    <w:rsid w:val="00686CC4"/>
    <w:rsid w:val="00782751"/>
    <w:rsid w:val="00790704"/>
    <w:rsid w:val="00846A32"/>
    <w:rsid w:val="00854336"/>
    <w:rsid w:val="00860060"/>
    <w:rsid w:val="008623B8"/>
    <w:rsid w:val="008854AC"/>
    <w:rsid w:val="00891F67"/>
    <w:rsid w:val="008C2B1B"/>
    <w:rsid w:val="008F5004"/>
    <w:rsid w:val="0092226B"/>
    <w:rsid w:val="0093069A"/>
    <w:rsid w:val="0093574C"/>
    <w:rsid w:val="0098768A"/>
    <w:rsid w:val="00AA1A9A"/>
    <w:rsid w:val="00AC560B"/>
    <w:rsid w:val="00AF03A0"/>
    <w:rsid w:val="00AF107C"/>
    <w:rsid w:val="00C47322"/>
    <w:rsid w:val="00CB6957"/>
    <w:rsid w:val="00CE495A"/>
    <w:rsid w:val="00D136A5"/>
    <w:rsid w:val="00D15A45"/>
    <w:rsid w:val="00D9087C"/>
    <w:rsid w:val="00DA2B83"/>
    <w:rsid w:val="00ED2544"/>
    <w:rsid w:val="00F30515"/>
    <w:rsid w:val="00F37E54"/>
    <w:rsid w:val="00F43FFE"/>
    <w:rsid w:val="00F84621"/>
    <w:rsid w:val="00FF4E5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D136A5"/>
    <w:rPr>
      <w:color w:val="808080"/>
    </w:rPr>
  </w:style>
  <w:style w:type="paragraph" w:customStyle="1" w:styleId="471A25CEAF8044B784122371E17CFF2A">
    <w:name w:val="471A25CEAF8044B784122371E17CFF2A"/>
  </w:style>
  <w:style w:type="paragraph" w:customStyle="1" w:styleId="4845710589CB4A388D9A0B5761F3220A">
    <w:name w:val="4845710589CB4A388D9A0B5761F3220A"/>
  </w:style>
  <w:style w:type="paragraph" w:customStyle="1" w:styleId="15BF24A67F7E433082876688C06B781C">
    <w:name w:val="15BF24A67F7E433082876688C06B781C"/>
  </w:style>
  <w:style w:type="paragraph" w:customStyle="1" w:styleId="C1C5C1BFAEF34FD5AF17F8AD925A3FCF">
    <w:name w:val="C1C5C1BFAEF34FD5AF17F8AD925A3FCF"/>
  </w:style>
  <w:style w:type="paragraph" w:customStyle="1" w:styleId="5E80E85F617A4BDFBCBB47231E9E8508">
    <w:name w:val="5E80E85F617A4BDFBCBB47231E9E8508"/>
  </w:style>
  <w:style w:type="paragraph" w:customStyle="1" w:styleId="5968C2931C174350A1F90EA00CDD97A5">
    <w:name w:val="5968C2931C174350A1F90EA00CDD97A5"/>
  </w:style>
  <w:style w:type="paragraph" w:customStyle="1" w:styleId="11A65A94DF7B428CBC9D016C1F46859D">
    <w:name w:val="11A65A94DF7B428CBC9D016C1F46859D"/>
  </w:style>
  <w:style w:type="paragraph" w:customStyle="1" w:styleId="A42641A500FA4ECCAA2719E952E9ABC6">
    <w:name w:val="A42641A500FA4ECCAA2719E952E9ABC6"/>
  </w:style>
  <w:style w:type="paragraph" w:customStyle="1" w:styleId="FBE766A86C05407482802501B19B009D">
    <w:name w:val="FBE766A86C05407482802501B19B009D"/>
  </w:style>
  <w:style w:type="paragraph" w:customStyle="1" w:styleId="CDFAFBC3E3E24D6BBC7476DD768685D6">
    <w:name w:val="CDFAFBC3E3E24D6BBC7476DD768685D6"/>
  </w:style>
  <w:style w:type="paragraph" w:customStyle="1" w:styleId="7BD777FD078D4A2AA00624E76EAA846C">
    <w:name w:val="7BD777FD078D4A2AA00624E76EAA846C"/>
  </w:style>
  <w:style w:type="paragraph" w:customStyle="1" w:styleId="D1FEB6134C6A44B49238C342B10ADFFA">
    <w:name w:val="D1FEB6134C6A44B49238C342B10ADFFA"/>
  </w:style>
  <w:style w:type="paragraph" w:customStyle="1" w:styleId="D682D5B2BA5E4F999B80C7D83077A992">
    <w:name w:val="D682D5B2BA5E4F999B80C7D83077A992"/>
  </w:style>
  <w:style w:type="paragraph" w:customStyle="1" w:styleId="6C5AEBB60CB14DC186A58D3762B8B529">
    <w:name w:val="6C5AEBB60CB14DC186A58D3762B8B529"/>
  </w:style>
  <w:style w:type="paragraph" w:customStyle="1" w:styleId="A3F54863EFB34945970A1716497D483F">
    <w:name w:val="A3F54863EFB34945970A1716497D483F"/>
  </w:style>
  <w:style w:type="paragraph" w:customStyle="1" w:styleId="C3AF9D3A5BDF40F083053672EF98CD58">
    <w:name w:val="C3AF9D3A5BDF40F083053672EF98CD58"/>
  </w:style>
  <w:style w:type="paragraph" w:customStyle="1" w:styleId="1F52DA2BD4474380AA12EC2E05FAE318">
    <w:name w:val="1F52DA2BD4474380AA12EC2E05FAE318"/>
  </w:style>
  <w:style w:type="paragraph" w:customStyle="1" w:styleId="99112D67DCD14DCCB3CADCB2F6172ED9">
    <w:name w:val="99112D67DCD14DCCB3CADCB2F6172ED9"/>
  </w:style>
  <w:style w:type="paragraph" w:customStyle="1" w:styleId="861A56A879A3459E94CA6877E11CA3BF">
    <w:name w:val="861A56A879A3459E94CA6877E11CA3BF"/>
  </w:style>
  <w:style w:type="paragraph" w:customStyle="1" w:styleId="ED7E880CB5AB440DBE45682E24EA88B7">
    <w:name w:val="ED7E880CB5AB440DBE45682E24EA88B7"/>
  </w:style>
  <w:style w:type="paragraph" w:customStyle="1" w:styleId="9DC6EF1F527349B39F9DFC4A945D3F1E">
    <w:name w:val="9DC6EF1F527349B39F9DFC4A945D3F1E"/>
  </w:style>
  <w:style w:type="paragraph" w:customStyle="1" w:styleId="DC6AD81BAB69469CBAB20F42E0EEB3B0">
    <w:name w:val="DC6AD81BAB69469CBAB20F42E0EEB3B0"/>
  </w:style>
  <w:style w:type="paragraph" w:customStyle="1" w:styleId="8E25E357100445F6BE1ACD29B0C84A3E">
    <w:name w:val="8E25E357100445F6BE1ACD29B0C84A3E"/>
  </w:style>
  <w:style w:type="paragraph" w:customStyle="1" w:styleId="8E1BEACD6984488E886402C6E4EC1806">
    <w:name w:val="8E1BEACD6984488E886402C6E4EC1806"/>
  </w:style>
  <w:style w:type="paragraph" w:customStyle="1" w:styleId="E0BF35359F904AA79181A4BF2544CBC8">
    <w:name w:val="E0BF35359F904AA79181A4BF2544CBC8"/>
  </w:style>
  <w:style w:type="paragraph" w:customStyle="1" w:styleId="5A3228514A6548BC8ACA3A3E81838ACA">
    <w:name w:val="5A3228514A6548BC8ACA3A3E81838ACA"/>
  </w:style>
  <w:style w:type="paragraph" w:customStyle="1" w:styleId="3186439003184C788EB947F317BD2E77">
    <w:name w:val="3186439003184C788EB947F317BD2E77"/>
  </w:style>
  <w:style w:type="paragraph" w:customStyle="1" w:styleId="BC88C82708784C1AA9AEF523CCCCA885">
    <w:name w:val="BC88C82708784C1AA9AEF523CCCCA885"/>
  </w:style>
  <w:style w:type="paragraph" w:customStyle="1" w:styleId="FFEA56B1647048EC81587480FE37EC6F">
    <w:name w:val="FFEA56B1647048EC81587480FE37EC6F"/>
  </w:style>
  <w:style w:type="paragraph" w:customStyle="1" w:styleId="FB3F25988E044FA7B38E33D7D0994A40">
    <w:name w:val="FB3F25988E044FA7B38E33D7D0994A40"/>
  </w:style>
  <w:style w:type="paragraph" w:customStyle="1" w:styleId="18171A276B6C4CE4964F01712566968A">
    <w:name w:val="18171A276B6C4CE4964F01712566968A"/>
  </w:style>
  <w:style w:type="paragraph" w:customStyle="1" w:styleId="519A40043E6F49EDAA1205CB47056CFA">
    <w:name w:val="519A40043E6F49EDAA1205CB47056CFA"/>
  </w:style>
  <w:style w:type="paragraph" w:customStyle="1" w:styleId="C023BEAECEF644A797E19441788DAA5E">
    <w:name w:val="C023BEAECEF644A797E19441788DAA5E"/>
  </w:style>
  <w:style w:type="paragraph" w:customStyle="1" w:styleId="1E7FC13243994A8FB453DA8FE8E6FCFA">
    <w:name w:val="1E7FC13243994A8FB453DA8FE8E6FCFA"/>
  </w:style>
  <w:style w:type="paragraph" w:customStyle="1" w:styleId="411BA1F8A733472093C5F6B8CD806202">
    <w:name w:val="411BA1F8A733472093C5F6B8CD806202"/>
  </w:style>
  <w:style w:type="paragraph" w:customStyle="1" w:styleId="A90BF7645A884E5788985A334B120AF5">
    <w:name w:val="A90BF7645A884E5788985A334B120AF5"/>
  </w:style>
  <w:style w:type="paragraph" w:customStyle="1" w:styleId="AB8273C2E8BE47D2813F036B4C8AB965">
    <w:name w:val="AB8273C2E8BE47D2813F036B4C8AB965"/>
  </w:style>
  <w:style w:type="paragraph" w:customStyle="1" w:styleId="7B5C60410A434D7E9562AC561AE55499">
    <w:name w:val="7B5C60410A434D7E9562AC561AE55499"/>
  </w:style>
  <w:style w:type="paragraph" w:customStyle="1" w:styleId="C58139A2DA3645DB867CB340DA43A31B">
    <w:name w:val="C58139A2DA3645DB867CB340DA43A31B"/>
  </w:style>
  <w:style w:type="paragraph" w:customStyle="1" w:styleId="0B0720BE490147A699C6E547A5CFA7D5">
    <w:name w:val="0B0720BE490147A699C6E547A5CFA7D5"/>
  </w:style>
  <w:style w:type="paragraph" w:customStyle="1" w:styleId="B5F594EDA84246989D57BD6B16B0D46D">
    <w:name w:val="B5F594EDA84246989D57BD6B16B0D46D"/>
  </w:style>
  <w:style w:type="paragraph" w:customStyle="1" w:styleId="E6CFF5A448E9467A8E01126A86A1AB5F">
    <w:name w:val="E6CFF5A448E9467A8E01126A86A1AB5F"/>
  </w:style>
  <w:style w:type="paragraph" w:customStyle="1" w:styleId="97D55E3885324153928908DD1174445E">
    <w:name w:val="97D55E3885324153928908DD1174445E"/>
    <w:rsid w:val="00D136A5"/>
  </w:style>
  <w:style w:type="paragraph" w:customStyle="1" w:styleId="26460E0732694F87B95F2A62DDD69055">
    <w:name w:val="26460E0732694F87B95F2A62DDD69055"/>
    <w:rsid w:val="00D136A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31 December 2017</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Par15</b:Tag>
    <b:SourceType>Book</b:SourceType>
    <b:Guid>{7EB7CF60-FBF3-4A1D-A4FF-B4A86290D36E}</b:Guid>
    <b:Author>
      <b:Author>
        <b:NameList>
          <b:Person>
            <b:Last>Committee</b:Last>
            <b:First>Parliamentary</b:First>
            <b:Middle>Review</b:Middle>
          </b:Person>
        </b:NameList>
      </b:Author>
    </b:Author>
    <b:Title>Report of the Parliamentary Review Committee regarding the New Zealand Cervical Screening Programme</b:Title>
    <b:Year>June 2015</b:Year>
    <b:City>Wellington</b:City>
    <b:RefOrder>1</b:RefOrder>
  </b:Source>
</b:Sources>
</file>

<file path=customXml/item3.xml><?xml version="1.0" encoding="utf-8"?>
<b:Sources xmlns:b="http://schemas.openxmlformats.org/officeDocument/2006/bibliography" xmlns="http://schemas.openxmlformats.org/officeDocument/2006/bibliography" SelectedStyle="\APA.XSL" StyleName="APA">
  <b:Source>
    <b:Tag>Par15</b:Tag>
    <b:SourceType>Book</b:SourceType>
    <b:Guid>{7EB7CF60-FBF3-4A1D-A4FF-B4A86290D36E}</b:Guid>
    <b:Author>
      <b:Author>
        <b:NameList>
          <b:Person>
            <b:Last>Committee</b:Last>
            <b:First>Parliamentary</b:First>
            <b:Middle>Review</b:Middle>
          </b:Person>
        </b:NameList>
      </b:Author>
    </b:Author>
    <b:Title>Report of the Parliamentary Review Committee regarding the New Zealand Cervical Screening Programme</b:Title>
    <b:Year>June 2015</b:Year>
    <b:City>Wellington</b:City>
    <b:RefOrder>1</b:RefOrder>
  </b:Source>
</b:Sources>
</file>

<file path=customXml/item4.xml><?xml version="1.0" encoding="utf-8"?>
<b:Sources xmlns:b="http://schemas.openxmlformats.org/officeDocument/2006/bibliography" xmlns="http://schemas.openxmlformats.org/officeDocument/2006/bibliography" SelectedStyle="\APA.XSL" StyleName="APA">
  <b:Source>
    <b:Tag>Par15</b:Tag>
    <b:SourceType>Book</b:SourceType>
    <b:Guid>{7EB7CF60-FBF3-4A1D-A4FF-B4A86290D36E}</b:Guid>
    <b:Author>
      <b:Author>
        <b:NameList>
          <b:Person>
            <b:Last>Committee</b:Last>
            <b:First>Parliamentary</b:First>
            <b:Middle>Review</b:Middle>
          </b:Person>
        </b:NameList>
      </b:Author>
    </b:Author>
    <b:Title>Report of the Parliamentary Review Committee regarding the New Zealand Cervical Screening Programme</b:Title>
    <b:Year>June 2015</b:Year>
    <b:City>Wellington</b:City>
    <b:RefOrder>1</b:RefOrder>
  </b:Source>
</b:Sources>
</file>

<file path=customXml/item5.xml><?xml version="1.0" encoding="utf-8"?>
<b:Sources xmlns:b="http://schemas.openxmlformats.org/officeDocument/2006/bibliography" xmlns="http://schemas.openxmlformats.org/officeDocument/2006/bibliography" SelectedStyle="\APA.XSL" StyleName="APA">
  <b:Source>
    <b:Tag>Par15</b:Tag>
    <b:SourceType>Book</b:SourceType>
    <b:Guid>{7EB7CF60-FBF3-4A1D-A4FF-B4A86290D36E}</b:Guid>
    <b:Author>
      <b:Author>
        <b:NameList>
          <b:Person>
            <b:Last>Committee</b:Last>
            <b:First>Parliamentary</b:First>
            <b:Middle>Review</b:Middle>
          </b:Person>
        </b:NameList>
      </b:Author>
    </b:Author>
    <b:Title>Report of the Parliamentary Review Committee regarding the New Zealand Cervical Screening Programme</b:Title>
    <b:Year>June 2015</b:Year>
    <b:City>Wellington</b:City>
    <b:RefOrder>1</b:RefOrder>
  </b:Source>
</b:Sources>
</file>

<file path=customXml/item6.xml><?xml version="1.0" encoding="utf-8"?>
<b:Sources xmlns:b="http://schemas.openxmlformats.org/officeDocument/2006/bibliography" xmlns="http://schemas.openxmlformats.org/officeDocument/2006/bibliography" SelectedStyle="\APA.XSL" StyleName="APA">
  <b:Source>
    <b:Tag>Par15</b:Tag>
    <b:SourceType>Book</b:SourceType>
    <b:Guid>{7EB7CF60-FBF3-4A1D-A4FF-B4A86290D36E}</b:Guid>
    <b:Author>
      <b:Author>
        <b:NameList>
          <b:Person>
            <b:Last>Committee</b:Last>
            <b:First>Parliamentary</b:First>
            <b:Middle>Review</b:Middle>
          </b:Person>
        </b:NameList>
      </b:Author>
    </b:Author>
    <b:Title>Report of the Parliamentary Review Committee regarding the New Zealand Cervical Screening Programme</b:Title>
    <b:Year>June 2015</b:Year>
    <b:City>Wellington</b:City>
    <b:RefOrder>1</b:RefOrder>
  </b:Source>
</b:Sources>
</file>

<file path=customXml/item7.xml><?xml version="1.0" encoding="utf-8"?>
<b:Sources xmlns:b="http://schemas.openxmlformats.org/officeDocument/2006/bibliography" xmlns="http://schemas.openxmlformats.org/officeDocument/2006/bibliography" SelectedStyle="\APA.XSL" StyleName="APA">
  <b:Source>
    <b:Tag>Par15</b:Tag>
    <b:SourceType>Book</b:SourceType>
    <b:Guid>{7EB7CF60-FBF3-4A1D-A4FF-B4A86290D36E}</b:Guid>
    <b:Author>
      <b:Author>
        <b:NameList>
          <b:Person>
            <b:Last>Committee</b:Last>
            <b:First>Parliamentary</b:First>
            <b:Middle>Review</b:Middle>
          </b:Person>
        </b:NameList>
      </b:Author>
    </b:Author>
    <b:Title>Report of the Parliamentary Review Committee regarding the New Zealand Cervical Screening Programme</b:Title>
    <b:Year>June 2015</b:Year>
    <b:City>Wellington</b:City>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50EAD15-FAB9-4F9C-A498-5139123B98B1}">
  <ds:schemaRefs>
    <ds:schemaRef ds:uri="http://schemas.openxmlformats.org/officeDocument/2006/bibliography"/>
  </ds:schemaRefs>
</ds:datastoreItem>
</file>

<file path=customXml/itemProps3.xml><?xml version="1.0" encoding="utf-8"?>
<ds:datastoreItem xmlns:ds="http://schemas.openxmlformats.org/officeDocument/2006/customXml" ds:itemID="{1DAB8E92-C248-4B57-91A3-DADE96C1E9FB}">
  <ds:schemaRefs>
    <ds:schemaRef ds:uri="http://schemas.openxmlformats.org/officeDocument/2006/bibliography"/>
  </ds:schemaRefs>
</ds:datastoreItem>
</file>

<file path=customXml/itemProps4.xml><?xml version="1.0" encoding="utf-8"?>
<ds:datastoreItem xmlns:ds="http://schemas.openxmlformats.org/officeDocument/2006/customXml" ds:itemID="{43C4E51F-864C-4017-9229-E3F2DF8B4F94}">
  <ds:schemaRefs>
    <ds:schemaRef ds:uri="http://schemas.openxmlformats.org/officeDocument/2006/bibliography"/>
  </ds:schemaRefs>
</ds:datastoreItem>
</file>

<file path=customXml/itemProps5.xml><?xml version="1.0" encoding="utf-8"?>
<ds:datastoreItem xmlns:ds="http://schemas.openxmlformats.org/officeDocument/2006/customXml" ds:itemID="{F9295E93-2E12-4134-9413-67CE7414189D}">
  <ds:schemaRefs>
    <ds:schemaRef ds:uri="http://schemas.openxmlformats.org/officeDocument/2006/bibliography"/>
  </ds:schemaRefs>
</ds:datastoreItem>
</file>

<file path=customXml/itemProps6.xml><?xml version="1.0" encoding="utf-8"?>
<ds:datastoreItem xmlns:ds="http://schemas.openxmlformats.org/officeDocument/2006/customXml" ds:itemID="{5B077070-7810-4BC0-AE41-049DE8521017}">
  <ds:schemaRefs>
    <ds:schemaRef ds:uri="http://schemas.openxmlformats.org/officeDocument/2006/bibliography"/>
  </ds:schemaRefs>
</ds:datastoreItem>
</file>

<file path=customXml/itemProps7.xml><?xml version="1.0" encoding="utf-8"?>
<ds:datastoreItem xmlns:ds="http://schemas.openxmlformats.org/officeDocument/2006/customXml" ds:itemID="{A7F778A2-6FA5-417F-89A5-124CB9519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6FE10EF0</Template>
  <TotalTime>1</TotalTime>
  <Pages>251</Pages>
  <Words>63642</Words>
  <Characters>362762</Characters>
  <Application>Microsoft Office Word</Application>
  <DocSecurity>0</DocSecurity>
  <Lines>3023</Lines>
  <Paragraphs>851</Paragraphs>
  <ScaleCrop>false</ScaleCrop>
  <HeadingPairs>
    <vt:vector size="2" baseType="variant">
      <vt:variant>
        <vt:lpstr>Title</vt:lpstr>
      </vt:variant>
      <vt:variant>
        <vt:i4>1</vt:i4>
      </vt:variant>
    </vt:vector>
  </HeadingPairs>
  <TitlesOfParts>
    <vt:vector size="1" baseType="lpstr">
      <vt:lpstr>1 July – 31 December 2017</vt:lpstr>
    </vt:vector>
  </TitlesOfParts>
  <Company>Ministry of Health</Company>
  <LinksUpToDate>false</LinksUpToDate>
  <CharactersWithSpaces>425553</CharactersWithSpaces>
  <SharedDoc>false</SharedDoc>
  <HLinks>
    <vt:vector size="1002" baseType="variant">
      <vt:variant>
        <vt:i4>6422638</vt:i4>
      </vt:variant>
      <vt:variant>
        <vt:i4>2146</vt:i4>
      </vt:variant>
      <vt:variant>
        <vt:i4>0</vt:i4>
      </vt:variant>
      <vt:variant>
        <vt:i4>5</vt:i4>
      </vt:variant>
      <vt:variant>
        <vt:lpwstr>http://www.health.govt.nz/publication/asian-health-chart-book-2006</vt:lpwstr>
      </vt:variant>
      <vt:variant>
        <vt:lpwstr/>
      </vt:variant>
      <vt:variant>
        <vt:i4>3997745</vt:i4>
      </vt:variant>
      <vt:variant>
        <vt:i4>2143</vt:i4>
      </vt:variant>
      <vt:variant>
        <vt:i4>0</vt:i4>
      </vt:variant>
      <vt:variant>
        <vt:i4>5</vt:i4>
      </vt:variant>
      <vt:variant>
        <vt:lpwstr>http://www.health.govt.nz/publication/ethnicity-data-protocols-health-and-disability-sector</vt:lpwstr>
      </vt:variant>
      <vt:variant>
        <vt:lpwstr/>
      </vt:variant>
      <vt:variant>
        <vt:i4>6684792</vt:i4>
      </vt:variant>
      <vt:variant>
        <vt:i4>1727</vt:i4>
      </vt:variant>
      <vt:variant>
        <vt:i4>0</vt:i4>
      </vt:variant>
      <vt:variant>
        <vt:i4>5</vt:i4>
      </vt:variant>
      <vt:variant>
        <vt:lpwstr>http://www.nsu.govt.nz/files/NCSP/Colposcopy_Visit_Reporting_Form_Latest.pdf</vt:lpwstr>
      </vt:variant>
      <vt:variant>
        <vt:lpwstr/>
      </vt:variant>
      <vt:variant>
        <vt:i4>1376281</vt:i4>
      </vt:variant>
      <vt:variant>
        <vt:i4>993</vt:i4>
      </vt:variant>
      <vt:variant>
        <vt:i4>0</vt:i4>
      </vt:variant>
      <vt:variant>
        <vt:i4>5</vt:i4>
      </vt:variant>
      <vt:variant>
        <vt:lpwstr>http://www.nsu.govt.nz/health-professionals/1072.aspx</vt:lpwstr>
      </vt:variant>
      <vt:variant>
        <vt:lpwstr/>
      </vt:variant>
      <vt:variant>
        <vt:i4>1179699</vt:i4>
      </vt:variant>
      <vt:variant>
        <vt:i4>986</vt:i4>
      </vt:variant>
      <vt:variant>
        <vt:i4>0</vt:i4>
      </vt:variant>
      <vt:variant>
        <vt:i4>5</vt:i4>
      </vt:variant>
      <vt:variant>
        <vt:lpwstr/>
      </vt:variant>
      <vt:variant>
        <vt:lpwstr>_Toc347732441</vt:lpwstr>
      </vt:variant>
      <vt:variant>
        <vt:i4>1179699</vt:i4>
      </vt:variant>
      <vt:variant>
        <vt:i4>980</vt:i4>
      </vt:variant>
      <vt:variant>
        <vt:i4>0</vt:i4>
      </vt:variant>
      <vt:variant>
        <vt:i4>5</vt:i4>
      </vt:variant>
      <vt:variant>
        <vt:lpwstr/>
      </vt:variant>
      <vt:variant>
        <vt:lpwstr>_Toc347732440</vt:lpwstr>
      </vt:variant>
      <vt:variant>
        <vt:i4>1376307</vt:i4>
      </vt:variant>
      <vt:variant>
        <vt:i4>974</vt:i4>
      </vt:variant>
      <vt:variant>
        <vt:i4>0</vt:i4>
      </vt:variant>
      <vt:variant>
        <vt:i4>5</vt:i4>
      </vt:variant>
      <vt:variant>
        <vt:lpwstr/>
      </vt:variant>
      <vt:variant>
        <vt:lpwstr>_Toc347732439</vt:lpwstr>
      </vt:variant>
      <vt:variant>
        <vt:i4>1376307</vt:i4>
      </vt:variant>
      <vt:variant>
        <vt:i4>968</vt:i4>
      </vt:variant>
      <vt:variant>
        <vt:i4>0</vt:i4>
      </vt:variant>
      <vt:variant>
        <vt:i4>5</vt:i4>
      </vt:variant>
      <vt:variant>
        <vt:lpwstr/>
      </vt:variant>
      <vt:variant>
        <vt:lpwstr>_Toc347732438</vt:lpwstr>
      </vt:variant>
      <vt:variant>
        <vt:i4>1376307</vt:i4>
      </vt:variant>
      <vt:variant>
        <vt:i4>962</vt:i4>
      </vt:variant>
      <vt:variant>
        <vt:i4>0</vt:i4>
      </vt:variant>
      <vt:variant>
        <vt:i4>5</vt:i4>
      </vt:variant>
      <vt:variant>
        <vt:lpwstr/>
      </vt:variant>
      <vt:variant>
        <vt:lpwstr>_Toc347732437</vt:lpwstr>
      </vt:variant>
      <vt:variant>
        <vt:i4>1376307</vt:i4>
      </vt:variant>
      <vt:variant>
        <vt:i4>956</vt:i4>
      </vt:variant>
      <vt:variant>
        <vt:i4>0</vt:i4>
      </vt:variant>
      <vt:variant>
        <vt:i4>5</vt:i4>
      </vt:variant>
      <vt:variant>
        <vt:lpwstr/>
      </vt:variant>
      <vt:variant>
        <vt:lpwstr>_Toc347732436</vt:lpwstr>
      </vt:variant>
      <vt:variant>
        <vt:i4>1376307</vt:i4>
      </vt:variant>
      <vt:variant>
        <vt:i4>950</vt:i4>
      </vt:variant>
      <vt:variant>
        <vt:i4>0</vt:i4>
      </vt:variant>
      <vt:variant>
        <vt:i4>5</vt:i4>
      </vt:variant>
      <vt:variant>
        <vt:lpwstr/>
      </vt:variant>
      <vt:variant>
        <vt:lpwstr>_Toc347732435</vt:lpwstr>
      </vt:variant>
      <vt:variant>
        <vt:i4>1376307</vt:i4>
      </vt:variant>
      <vt:variant>
        <vt:i4>944</vt:i4>
      </vt:variant>
      <vt:variant>
        <vt:i4>0</vt:i4>
      </vt:variant>
      <vt:variant>
        <vt:i4>5</vt:i4>
      </vt:variant>
      <vt:variant>
        <vt:lpwstr/>
      </vt:variant>
      <vt:variant>
        <vt:lpwstr>_Toc347732434</vt:lpwstr>
      </vt:variant>
      <vt:variant>
        <vt:i4>1376307</vt:i4>
      </vt:variant>
      <vt:variant>
        <vt:i4>938</vt:i4>
      </vt:variant>
      <vt:variant>
        <vt:i4>0</vt:i4>
      </vt:variant>
      <vt:variant>
        <vt:i4>5</vt:i4>
      </vt:variant>
      <vt:variant>
        <vt:lpwstr/>
      </vt:variant>
      <vt:variant>
        <vt:lpwstr>_Toc347732433</vt:lpwstr>
      </vt:variant>
      <vt:variant>
        <vt:i4>1376307</vt:i4>
      </vt:variant>
      <vt:variant>
        <vt:i4>932</vt:i4>
      </vt:variant>
      <vt:variant>
        <vt:i4>0</vt:i4>
      </vt:variant>
      <vt:variant>
        <vt:i4>5</vt:i4>
      </vt:variant>
      <vt:variant>
        <vt:lpwstr/>
      </vt:variant>
      <vt:variant>
        <vt:lpwstr>_Toc347732432</vt:lpwstr>
      </vt:variant>
      <vt:variant>
        <vt:i4>1376307</vt:i4>
      </vt:variant>
      <vt:variant>
        <vt:i4>926</vt:i4>
      </vt:variant>
      <vt:variant>
        <vt:i4>0</vt:i4>
      </vt:variant>
      <vt:variant>
        <vt:i4>5</vt:i4>
      </vt:variant>
      <vt:variant>
        <vt:lpwstr/>
      </vt:variant>
      <vt:variant>
        <vt:lpwstr>_Toc347732431</vt:lpwstr>
      </vt:variant>
      <vt:variant>
        <vt:i4>1376307</vt:i4>
      </vt:variant>
      <vt:variant>
        <vt:i4>920</vt:i4>
      </vt:variant>
      <vt:variant>
        <vt:i4>0</vt:i4>
      </vt:variant>
      <vt:variant>
        <vt:i4>5</vt:i4>
      </vt:variant>
      <vt:variant>
        <vt:lpwstr/>
      </vt:variant>
      <vt:variant>
        <vt:lpwstr>_Toc347732430</vt:lpwstr>
      </vt:variant>
      <vt:variant>
        <vt:i4>1310771</vt:i4>
      </vt:variant>
      <vt:variant>
        <vt:i4>914</vt:i4>
      </vt:variant>
      <vt:variant>
        <vt:i4>0</vt:i4>
      </vt:variant>
      <vt:variant>
        <vt:i4>5</vt:i4>
      </vt:variant>
      <vt:variant>
        <vt:lpwstr/>
      </vt:variant>
      <vt:variant>
        <vt:lpwstr>_Toc347732429</vt:lpwstr>
      </vt:variant>
      <vt:variant>
        <vt:i4>1310771</vt:i4>
      </vt:variant>
      <vt:variant>
        <vt:i4>908</vt:i4>
      </vt:variant>
      <vt:variant>
        <vt:i4>0</vt:i4>
      </vt:variant>
      <vt:variant>
        <vt:i4>5</vt:i4>
      </vt:variant>
      <vt:variant>
        <vt:lpwstr/>
      </vt:variant>
      <vt:variant>
        <vt:lpwstr>_Toc347732428</vt:lpwstr>
      </vt:variant>
      <vt:variant>
        <vt:i4>1310771</vt:i4>
      </vt:variant>
      <vt:variant>
        <vt:i4>902</vt:i4>
      </vt:variant>
      <vt:variant>
        <vt:i4>0</vt:i4>
      </vt:variant>
      <vt:variant>
        <vt:i4>5</vt:i4>
      </vt:variant>
      <vt:variant>
        <vt:lpwstr/>
      </vt:variant>
      <vt:variant>
        <vt:lpwstr>_Toc347732427</vt:lpwstr>
      </vt:variant>
      <vt:variant>
        <vt:i4>1310771</vt:i4>
      </vt:variant>
      <vt:variant>
        <vt:i4>896</vt:i4>
      </vt:variant>
      <vt:variant>
        <vt:i4>0</vt:i4>
      </vt:variant>
      <vt:variant>
        <vt:i4>5</vt:i4>
      </vt:variant>
      <vt:variant>
        <vt:lpwstr/>
      </vt:variant>
      <vt:variant>
        <vt:lpwstr>_Toc347732426</vt:lpwstr>
      </vt:variant>
      <vt:variant>
        <vt:i4>1310771</vt:i4>
      </vt:variant>
      <vt:variant>
        <vt:i4>890</vt:i4>
      </vt:variant>
      <vt:variant>
        <vt:i4>0</vt:i4>
      </vt:variant>
      <vt:variant>
        <vt:i4>5</vt:i4>
      </vt:variant>
      <vt:variant>
        <vt:lpwstr/>
      </vt:variant>
      <vt:variant>
        <vt:lpwstr>_Toc347732425</vt:lpwstr>
      </vt:variant>
      <vt:variant>
        <vt:i4>1310771</vt:i4>
      </vt:variant>
      <vt:variant>
        <vt:i4>884</vt:i4>
      </vt:variant>
      <vt:variant>
        <vt:i4>0</vt:i4>
      </vt:variant>
      <vt:variant>
        <vt:i4>5</vt:i4>
      </vt:variant>
      <vt:variant>
        <vt:lpwstr/>
      </vt:variant>
      <vt:variant>
        <vt:lpwstr>_Toc347732424</vt:lpwstr>
      </vt:variant>
      <vt:variant>
        <vt:i4>1310771</vt:i4>
      </vt:variant>
      <vt:variant>
        <vt:i4>878</vt:i4>
      </vt:variant>
      <vt:variant>
        <vt:i4>0</vt:i4>
      </vt:variant>
      <vt:variant>
        <vt:i4>5</vt:i4>
      </vt:variant>
      <vt:variant>
        <vt:lpwstr/>
      </vt:variant>
      <vt:variant>
        <vt:lpwstr>_Toc347732423</vt:lpwstr>
      </vt:variant>
      <vt:variant>
        <vt:i4>1310771</vt:i4>
      </vt:variant>
      <vt:variant>
        <vt:i4>872</vt:i4>
      </vt:variant>
      <vt:variant>
        <vt:i4>0</vt:i4>
      </vt:variant>
      <vt:variant>
        <vt:i4>5</vt:i4>
      </vt:variant>
      <vt:variant>
        <vt:lpwstr/>
      </vt:variant>
      <vt:variant>
        <vt:lpwstr>_Toc347732422</vt:lpwstr>
      </vt:variant>
      <vt:variant>
        <vt:i4>1310771</vt:i4>
      </vt:variant>
      <vt:variant>
        <vt:i4>866</vt:i4>
      </vt:variant>
      <vt:variant>
        <vt:i4>0</vt:i4>
      </vt:variant>
      <vt:variant>
        <vt:i4>5</vt:i4>
      </vt:variant>
      <vt:variant>
        <vt:lpwstr/>
      </vt:variant>
      <vt:variant>
        <vt:lpwstr>_Toc347732421</vt:lpwstr>
      </vt:variant>
      <vt:variant>
        <vt:i4>1310771</vt:i4>
      </vt:variant>
      <vt:variant>
        <vt:i4>860</vt:i4>
      </vt:variant>
      <vt:variant>
        <vt:i4>0</vt:i4>
      </vt:variant>
      <vt:variant>
        <vt:i4>5</vt:i4>
      </vt:variant>
      <vt:variant>
        <vt:lpwstr/>
      </vt:variant>
      <vt:variant>
        <vt:lpwstr>_Toc347732420</vt:lpwstr>
      </vt:variant>
      <vt:variant>
        <vt:i4>1507379</vt:i4>
      </vt:variant>
      <vt:variant>
        <vt:i4>854</vt:i4>
      </vt:variant>
      <vt:variant>
        <vt:i4>0</vt:i4>
      </vt:variant>
      <vt:variant>
        <vt:i4>5</vt:i4>
      </vt:variant>
      <vt:variant>
        <vt:lpwstr/>
      </vt:variant>
      <vt:variant>
        <vt:lpwstr>_Toc347732419</vt:lpwstr>
      </vt:variant>
      <vt:variant>
        <vt:i4>1507379</vt:i4>
      </vt:variant>
      <vt:variant>
        <vt:i4>848</vt:i4>
      </vt:variant>
      <vt:variant>
        <vt:i4>0</vt:i4>
      </vt:variant>
      <vt:variant>
        <vt:i4>5</vt:i4>
      </vt:variant>
      <vt:variant>
        <vt:lpwstr/>
      </vt:variant>
      <vt:variant>
        <vt:lpwstr>_Toc347732418</vt:lpwstr>
      </vt:variant>
      <vt:variant>
        <vt:i4>1507379</vt:i4>
      </vt:variant>
      <vt:variant>
        <vt:i4>842</vt:i4>
      </vt:variant>
      <vt:variant>
        <vt:i4>0</vt:i4>
      </vt:variant>
      <vt:variant>
        <vt:i4>5</vt:i4>
      </vt:variant>
      <vt:variant>
        <vt:lpwstr/>
      </vt:variant>
      <vt:variant>
        <vt:lpwstr>_Toc347732417</vt:lpwstr>
      </vt:variant>
      <vt:variant>
        <vt:i4>1507379</vt:i4>
      </vt:variant>
      <vt:variant>
        <vt:i4>836</vt:i4>
      </vt:variant>
      <vt:variant>
        <vt:i4>0</vt:i4>
      </vt:variant>
      <vt:variant>
        <vt:i4>5</vt:i4>
      </vt:variant>
      <vt:variant>
        <vt:lpwstr/>
      </vt:variant>
      <vt:variant>
        <vt:lpwstr>_Toc347732416</vt:lpwstr>
      </vt:variant>
      <vt:variant>
        <vt:i4>1507379</vt:i4>
      </vt:variant>
      <vt:variant>
        <vt:i4>830</vt:i4>
      </vt:variant>
      <vt:variant>
        <vt:i4>0</vt:i4>
      </vt:variant>
      <vt:variant>
        <vt:i4>5</vt:i4>
      </vt:variant>
      <vt:variant>
        <vt:lpwstr/>
      </vt:variant>
      <vt:variant>
        <vt:lpwstr>_Toc347732415</vt:lpwstr>
      </vt:variant>
      <vt:variant>
        <vt:i4>1507379</vt:i4>
      </vt:variant>
      <vt:variant>
        <vt:i4>824</vt:i4>
      </vt:variant>
      <vt:variant>
        <vt:i4>0</vt:i4>
      </vt:variant>
      <vt:variant>
        <vt:i4>5</vt:i4>
      </vt:variant>
      <vt:variant>
        <vt:lpwstr/>
      </vt:variant>
      <vt:variant>
        <vt:lpwstr>_Toc347732414</vt:lpwstr>
      </vt:variant>
      <vt:variant>
        <vt:i4>1507379</vt:i4>
      </vt:variant>
      <vt:variant>
        <vt:i4>818</vt:i4>
      </vt:variant>
      <vt:variant>
        <vt:i4>0</vt:i4>
      </vt:variant>
      <vt:variant>
        <vt:i4>5</vt:i4>
      </vt:variant>
      <vt:variant>
        <vt:lpwstr/>
      </vt:variant>
      <vt:variant>
        <vt:lpwstr>_Toc347732413</vt:lpwstr>
      </vt:variant>
      <vt:variant>
        <vt:i4>1507379</vt:i4>
      </vt:variant>
      <vt:variant>
        <vt:i4>812</vt:i4>
      </vt:variant>
      <vt:variant>
        <vt:i4>0</vt:i4>
      </vt:variant>
      <vt:variant>
        <vt:i4>5</vt:i4>
      </vt:variant>
      <vt:variant>
        <vt:lpwstr/>
      </vt:variant>
      <vt:variant>
        <vt:lpwstr>_Toc347732412</vt:lpwstr>
      </vt:variant>
      <vt:variant>
        <vt:i4>1507379</vt:i4>
      </vt:variant>
      <vt:variant>
        <vt:i4>806</vt:i4>
      </vt:variant>
      <vt:variant>
        <vt:i4>0</vt:i4>
      </vt:variant>
      <vt:variant>
        <vt:i4>5</vt:i4>
      </vt:variant>
      <vt:variant>
        <vt:lpwstr/>
      </vt:variant>
      <vt:variant>
        <vt:lpwstr>_Toc347732411</vt:lpwstr>
      </vt:variant>
      <vt:variant>
        <vt:i4>1507379</vt:i4>
      </vt:variant>
      <vt:variant>
        <vt:i4>800</vt:i4>
      </vt:variant>
      <vt:variant>
        <vt:i4>0</vt:i4>
      </vt:variant>
      <vt:variant>
        <vt:i4>5</vt:i4>
      </vt:variant>
      <vt:variant>
        <vt:lpwstr/>
      </vt:variant>
      <vt:variant>
        <vt:lpwstr>_Toc347732410</vt:lpwstr>
      </vt:variant>
      <vt:variant>
        <vt:i4>1441843</vt:i4>
      </vt:variant>
      <vt:variant>
        <vt:i4>794</vt:i4>
      </vt:variant>
      <vt:variant>
        <vt:i4>0</vt:i4>
      </vt:variant>
      <vt:variant>
        <vt:i4>5</vt:i4>
      </vt:variant>
      <vt:variant>
        <vt:lpwstr/>
      </vt:variant>
      <vt:variant>
        <vt:lpwstr>_Toc347732409</vt:lpwstr>
      </vt:variant>
      <vt:variant>
        <vt:i4>1441843</vt:i4>
      </vt:variant>
      <vt:variant>
        <vt:i4>788</vt:i4>
      </vt:variant>
      <vt:variant>
        <vt:i4>0</vt:i4>
      </vt:variant>
      <vt:variant>
        <vt:i4>5</vt:i4>
      </vt:variant>
      <vt:variant>
        <vt:lpwstr/>
      </vt:variant>
      <vt:variant>
        <vt:lpwstr>_Toc347732408</vt:lpwstr>
      </vt:variant>
      <vt:variant>
        <vt:i4>1441843</vt:i4>
      </vt:variant>
      <vt:variant>
        <vt:i4>782</vt:i4>
      </vt:variant>
      <vt:variant>
        <vt:i4>0</vt:i4>
      </vt:variant>
      <vt:variant>
        <vt:i4>5</vt:i4>
      </vt:variant>
      <vt:variant>
        <vt:lpwstr/>
      </vt:variant>
      <vt:variant>
        <vt:lpwstr>_Toc347732407</vt:lpwstr>
      </vt:variant>
      <vt:variant>
        <vt:i4>1441843</vt:i4>
      </vt:variant>
      <vt:variant>
        <vt:i4>776</vt:i4>
      </vt:variant>
      <vt:variant>
        <vt:i4>0</vt:i4>
      </vt:variant>
      <vt:variant>
        <vt:i4>5</vt:i4>
      </vt:variant>
      <vt:variant>
        <vt:lpwstr/>
      </vt:variant>
      <vt:variant>
        <vt:lpwstr>_Toc347732406</vt:lpwstr>
      </vt:variant>
      <vt:variant>
        <vt:i4>1441843</vt:i4>
      </vt:variant>
      <vt:variant>
        <vt:i4>770</vt:i4>
      </vt:variant>
      <vt:variant>
        <vt:i4>0</vt:i4>
      </vt:variant>
      <vt:variant>
        <vt:i4>5</vt:i4>
      </vt:variant>
      <vt:variant>
        <vt:lpwstr/>
      </vt:variant>
      <vt:variant>
        <vt:lpwstr>_Toc347732405</vt:lpwstr>
      </vt:variant>
      <vt:variant>
        <vt:i4>1441843</vt:i4>
      </vt:variant>
      <vt:variant>
        <vt:i4>764</vt:i4>
      </vt:variant>
      <vt:variant>
        <vt:i4>0</vt:i4>
      </vt:variant>
      <vt:variant>
        <vt:i4>5</vt:i4>
      </vt:variant>
      <vt:variant>
        <vt:lpwstr/>
      </vt:variant>
      <vt:variant>
        <vt:lpwstr>_Toc347732404</vt:lpwstr>
      </vt:variant>
      <vt:variant>
        <vt:i4>1441843</vt:i4>
      </vt:variant>
      <vt:variant>
        <vt:i4>758</vt:i4>
      </vt:variant>
      <vt:variant>
        <vt:i4>0</vt:i4>
      </vt:variant>
      <vt:variant>
        <vt:i4>5</vt:i4>
      </vt:variant>
      <vt:variant>
        <vt:lpwstr/>
      </vt:variant>
      <vt:variant>
        <vt:lpwstr>_Toc347732403</vt:lpwstr>
      </vt:variant>
      <vt:variant>
        <vt:i4>1441843</vt:i4>
      </vt:variant>
      <vt:variant>
        <vt:i4>752</vt:i4>
      </vt:variant>
      <vt:variant>
        <vt:i4>0</vt:i4>
      </vt:variant>
      <vt:variant>
        <vt:i4>5</vt:i4>
      </vt:variant>
      <vt:variant>
        <vt:lpwstr/>
      </vt:variant>
      <vt:variant>
        <vt:lpwstr>_Toc347732402</vt:lpwstr>
      </vt:variant>
      <vt:variant>
        <vt:i4>1441843</vt:i4>
      </vt:variant>
      <vt:variant>
        <vt:i4>746</vt:i4>
      </vt:variant>
      <vt:variant>
        <vt:i4>0</vt:i4>
      </vt:variant>
      <vt:variant>
        <vt:i4>5</vt:i4>
      </vt:variant>
      <vt:variant>
        <vt:lpwstr/>
      </vt:variant>
      <vt:variant>
        <vt:lpwstr>_Toc347732401</vt:lpwstr>
      </vt:variant>
      <vt:variant>
        <vt:i4>1441843</vt:i4>
      </vt:variant>
      <vt:variant>
        <vt:i4>740</vt:i4>
      </vt:variant>
      <vt:variant>
        <vt:i4>0</vt:i4>
      </vt:variant>
      <vt:variant>
        <vt:i4>5</vt:i4>
      </vt:variant>
      <vt:variant>
        <vt:lpwstr/>
      </vt:variant>
      <vt:variant>
        <vt:lpwstr>_Toc347732400</vt:lpwstr>
      </vt:variant>
      <vt:variant>
        <vt:i4>2031668</vt:i4>
      </vt:variant>
      <vt:variant>
        <vt:i4>734</vt:i4>
      </vt:variant>
      <vt:variant>
        <vt:i4>0</vt:i4>
      </vt:variant>
      <vt:variant>
        <vt:i4>5</vt:i4>
      </vt:variant>
      <vt:variant>
        <vt:lpwstr/>
      </vt:variant>
      <vt:variant>
        <vt:lpwstr>_Toc347732399</vt:lpwstr>
      </vt:variant>
      <vt:variant>
        <vt:i4>2031668</vt:i4>
      </vt:variant>
      <vt:variant>
        <vt:i4>728</vt:i4>
      </vt:variant>
      <vt:variant>
        <vt:i4>0</vt:i4>
      </vt:variant>
      <vt:variant>
        <vt:i4>5</vt:i4>
      </vt:variant>
      <vt:variant>
        <vt:lpwstr/>
      </vt:variant>
      <vt:variant>
        <vt:lpwstr>_Toc347732398</vt:lpwstr>
      </vt:variant>
      <vt:variant>
        <vt:i4>2031668</vt:i4>
      </vt:variant>
      <vt:variant>
        <vt:i4>722</vt:i4>
      </vt:variant>
      <vt:variant>
        <vt:i4>0</vt:i4>
      </vt:variant>
      <vt:variant>
        <vt:i4>5</vt:i4>
      </vt:variant>
      <vt:variant>
        <vt:lpwstr/>
      </vt:variant>
      <vt:variant>
        <vt:lpwstr>_Toc347732397</vt:lpwstr>
      </vt:variant>
      <vt:variant>
        <vt:i4>2031668</vt:i4>
      </vt:variant>
      <vt:variant>
        <vt:i4>716</vt:i4>
      </vt:variant>
      <vt:variant>
        <vt:i4>0</vt:i4>
      </vt:variant>
      <vt:variant>
        <vt:i4>5</vt:i4>
      </vt:variant>
      <vt:variant>
        <vt:lpwstr/>
      </vt:variant>
      <vt:variant>
        <vt:lpwstr>_Toc347732396</vt:lpwstr>
      </vt:variant>
      <vt:variant>
        <vt:i4>2031668</vt:i4>
      </vt:variant>
      <vt:variant>
        <vt:i4>710</vt:i4>
      </vt:variant>
      <vt:variant>
        <vt:i4>0</vt:i4>
      </vt:variant>
      <vt:variant>
        <vt:i4>5</vt:i4>
      </vt:variant>
      <vt:variant>
        <vt:lpwstr/>
      </vt:variant>
      <vt:variant>
        <vt:lpwstr>_Toc347732395</vt:lpwstr>
      </vt:variant>
      <vt:variant>
        <vt:i4>2031668</vt:i4>
      </vt:variant>
      <vt:variant>
        <vt:i4>704</vt:i4>
      </vt:variant>
      <vt:variant>
        <vt:i4>0</vt:i4>
      </vt:variant>
      <vt:variant>
        <vt:i4>5</vt:i4>
      </vt:variant>
      <vt:variant>
        <vt:lpwstr/>
      </vt:variant>
      <vt:variant>
        <vt:lpwstr>_Toc347732394</vt:lpwstr>
      </vt:variant>
      <vt:variant>
        <vt:i4>2031668</vt:i4>
      </vt:variant>
      <vt:variant>
        <vt:i4>698</vt:i4>
      </vt:variant>
      <vt:variant>
        <vt:i4>0</vt:i4>
      </vt:variant>
      <vt:variant>
        <vt:i4>5</vt:i4>
      </vt:variant>
      <vt:variant>
        <vt:lpwstr/>
      </vt:variant>
      <vt:variant>
        <vt:lpwstr>_Toc347732393</vt:lpwstr>
      </vt:variant>
      <vt:variant>
        <vt:i4>2031668</vt:i4>
      </vt:variant>
      <vt:variant>
        <vt:i4>692</vt:i4>
      </vt:variant>
      <vt:variant>
        <vt:i4>0</vt:i4>
      </vt:variant>
      <vt:variant>
        <vt:i4>5</vt:i4>
      </vt:variant>
      <vt:variant>
        <vt:lpwstr/>
      </vt:variant>
      <vt:variant>
        <vt:lpwstr>_Toc347732392</vt:lpwstr>
      </vt:variant>
      <vt:variant>
        <vt:i4>2031668</vt:i4>
      </vt:variant>
      <vt:variant>
        <vt:i4>686</vt:i4>
      </vt:variant>
      <vt:variant>
        <vt:i4>0</vt:i4>
      </vt:variant>
      <vt:variant>
        <vt:i4>5</vt:i4>
      </vt:variant>
      <vt:variant>
        <vt:lpwstr/>
      </vt:variant>
      <vt:variant>
        <vt:lpwstr>_Toc347732391</vt:lpwstr>
      </vt:variant>
      <vt:variant>
        <vt:i4>2031668</vt:i4>
      </vt:variant>
      <vt:variant>
        <vt:i4>680</vt:i4>
      </vt:variant>
      <vt:variant>
        <vt:i4>0</vt:i4>
      </vt:variant>
      <vt:variant>
        <vt:i4>5</vt:i4>
      </vt:variant>
      <vt:variant>
        <vt:lpwstr/>
      </vt:variant>
      <vt:variant>
        <vt:lpwstr>_Toc347732390</vt:lpwstr>
      </vt:variant>
      <vt:variant>
        <vt:i4>1966132</vt:i4>
      </vt:variant>
      <vt:variant>
        <vt:i4>674</vt:i4>
      </vt:variant>
      <vt:variant>
        <vt:i4>0</vt:i4>
      </vt:variant>
      <vt:variant>
        <vt:i4>5</vt:i4>
      </vt:variant>
      <vt:variant>
        <vt:lpwstr/>
      </vt:variant>
      <vt:variant>
        <vt:lpwstr>_Toc347732389</vt:lpwstr>
      </vt:variant>
      <vt:variant>
        <vt:i4>1966132</vt:i4>
      </vt:variant>
      <vt:variant>
        <vt:i4>668</vt:i4>
      </vt:variant>
      <vt:variant>
        <vt:i4>0</vt:i4>
      </vt:variant>
      <vt:variant>
        <vt:i4>5</vt:i4>
      </vt:variant>
      <vt:variant>
        <vt:lpwstr/>
      </vt:variant>
      <vt:variant>
        <vt:lpwstr>_Toc347732388</vt:lpwstr>
      </vt:variant>
      <vt:variant>
        <vt:i4>1966132</vt:i4>
      </vt:variant>
      <vt:variant>
        <vt:i4>662</vt:i4>
      </vt:variant>
      <vt:variant>
        <vt:i4>0</vt:i4>
      </vt:variant>
      <vt:variant>
        <vt:i4>5</vt:i4>
      </vt:variant>
      <vt:variant>
        <vt:lpwstr/>
      </vt:variant>
      <vt:variant>
        <vt:lpwstr>_Toc347732387</vt:lpwstr>
      </vt:variant>
      <vt:variant>
        <vt:i4>1966132</vt:i4>
      </vt:variant>
      <vt:variant>
        <vt:i4>656</vt:i4>
      </vt:variant>
      <vt:variant>
        <vt:i4>0</vt:i4>
      </vt:variant>
      <vt:variant>
        <vt:i4>5</vt:i4>
      </vt:variant>
      <vt:variant>
        <vt:lpwstr/>
      </vt:variant>
      <vt:variant>
        <vt:lpwstr>_Toc347732386</vt:lpwstr>
      </vt:variant>
      <vt:variant>
        <vt:i4>1966132</vt:i4>
      </vt:variant>
      <vt:variant>
        <vt:i4>650</vt:i4>
      </vt:variant>
      <vt:variant>
        <vt:i4>0</vt:i4>
      </vt:variant>
      <vt:variant>
        <vt:i4>5</vt:i4>
      </vt:variant>
      <vt:variant>
        <vt:lpwstr/>
      </vt:variant>
      <vt:variant>
        <vt:lpwstr>_Toc347732385</vt:lpwstr>
      </vt:variant>
      <vt:variant>
        <vt:i4>1966132</vt:i4>
      </vt:variant>
      <vt:variant>
        <vt:i4>644</vt:i4>
      </vt:variant>
      <vt:variant>
        <vt:i4>0</vt:i4>
      </vt:variant>
      <vt:variant>
        <vt:i4>5</vt:i4>
      </vt:variant>
      <vt:variant>
        <vt:lpwstr/>
      </vt:variant>
      <vt:variant>
        <vt:lpwstr>_Toc347732384</vt:lpwstr>
      </vt:variant>
      <vt:variant>
        <vt:i4>1966132</vt:i4>
      </vt:variant>
      <vt:variant>
        <vt:i4>638</vt:i4>
      </vt:variant>
      <vt:variant>
        <vt:i4>0</vt:i4>
      </vt:variant>
      <vt:variant>
        <vt:i4>5</vt:i4>
      </vt:variant>
      <vt:variant>
        <vt:lpwstr/>
      </vt:variant>
      <vt:variant>
        <vt:lpwstr>_Toc347732383</vt:lpwstr>
      </vt:variant>
      <vt:variant>
        <vt:i4>1179697</vt:i4>
      </vt:variant>
      <vt:variant>
        <vt:i4>629</vt:i4>
      </vt:variant>
      <vt:variant>
        <vt:i4>0</vt:i4>
      </vt:variant>
      <vt:variant>
        <vt:i4>5</vt:i4>
      </vt:variant>
      <vt:variant>
        <vt:lpwstr/>
      </vt:variant>
      <vt:variant>
        <vt:lpwstr>_Toc347828713</vt:lpwstr>
      </vt:variant>
      <vt:variant>
        <vt:i4>1179697</vt:i4>
      </vt:variant>
      <vt:variant>
        <vt:i4>623</vt:i4>
      </vt:variant>
      <vt:variant>
        <vt:i4>0</vt:i4>
      </vt:variant>
      <vt:variant>
        <vt:i4>5</vt:i4>
      </vt:variant>
      <vt:variant>
        <vt:lpwstr/>
      </vt:variant>
      <vt:variant>
        <vt:lpwstr>_Toc347828712</vt:lpwstr>
      </vt:variant>
      <vt:variant>
        <vt:i4>1179697</vt:i4>
      </vt:variant>
      <vt:variant>
        <vt:i4>617</vt:i4>
      </vt:variant>
      <vt:variant>
        <vt:i4>0</vt:i4>
      </vt:variant>
      <vt:variant>
        <vt:i4>5</vt:i4>
      </vt:variant>
      <vt:variant>
        <vt:lpwstr/>
      </vt:variant>
      <vt:variant>
        <vt:lpwstr>_Toc347828711</vt:lpwstr>
      </vt:variant>
      <vt:variant>
        <vt:i4>1179697</vt:i4>
      </vt:variant>
      <vt:variant>
        <vt:i4>611</vt:i4>
      </vt:variant>
      <vt:variant>
        <vt:i4>0</vt:i4>
      </vt:variant>
      <vt:variant>
        <vt:i4>5</vt:i4>
      </vt:variant>
      <vt:variant>
        <vt:lpwstr/>
      </vt:variant>
      <vt:variant>
        <vt:lpwstr>_Toc347828710</vt:lpwstr>
      </vt:variant>
      <vt:variant>
        <vt:i4>1245233</vt:i4>
      </vt:variant>
      <vt:variant>
        <vt:i4>605</vt:i4>
      </vt:variant>
      <vt:variant>
        <vt:i4>0</vt:i4>
      </vt:variant>
      <vt:variant>
        <vt:i4>5</vt:i4>
      </vt:variant>
      <vt:variant>
        <vt:lpwstr/>
      </vt:variant>
      <vt:variant>
        <vt:lpwstr>_Toc347828709</vt:lpwstr>
      </vt:variant>
      <vt:variant>
        <vt:i4>1245233</vt:i4>
      </vt:variant>
      <vt:variant>
        <vt:i4>599</vt:i4>
      </vt:variant>
      <vt:variant>
        <vt:i4>0</vt:i4>
      </vt:variant>
      <vt:variant>
        <vt:i4>5</vt:i4>
      </vt:variant>
      <vt:variant>
        <vt:lpwstr/>
      </vt:variant>
      <vt:variant>
        <vt:lpwstr>_Toc347828708</vt:lpwstr>
      </vt:variant>
      <vt:variant>
        <vt:i4>1245233</vt:i4>
      </vt:variant>
      <vt:variant>
        <vt:i4>593</vt:i4>
      </vt:variant>
      <vt:variant>
        <vt:i4>0</vt:i4>
      </vt:variant>
      <vt:variant>
        <vt:i4>5</vt:i4>
      </vt:variant>
      <vt:variant>
        <vt:lpwstr/>
      </vt:variant>
      <vt:variant>
        <vt:lpwstr>_Toc347828707</vt:lpwstr>
      </vt:variant>
      <vt:variant>
        <vt:i4>1245233</vt:i4>
      </vt:variant>
      <vt:variant>
        <vt:i4>587</vt:i4>
      </vt:variant>
      <vt:variant>
        <vt:i4>0</vt:i4>
      </vt:variant>
      <vt:variant>
        <vt:i4>5</vt:i4>
      </vt:variant>
      <vt:variant>
        <vt:lpwstr/>
      </vt:variant>
      <vt:variant>
        <vt:lpwstr>_Toc347828706</vt:lpwstr>
      </vt:variant>
      <vt:variant>
        <vt:i4>1245233</vt:i4>
      </vt:variant>
      <vt:variant>
        <vt:i4>581</vt:i4>
      </vt:variant>
      <vt:variant>
        <vt:i4>0</vt:i4>
      </vt:variant>
      <vt:variant>
        <vt:i4>5</vt:i4>
      </vt:variant>
      <vt:variant>
        <vt:lpwstr/>
      </vt:variant>
      <vt:variant>
        <vt:lpwstr>_Toc347828705</vt:lpwstr>
      </vt:variant>
      <vt:variant>
        <vt:i4>1245233</vt:i4>
      </vt:variant>
      <vt:variant>
        <vt:i4>575</vt:i4>
      </vt:variant>
      <vt:variant>
        <vt:i4>0</vt:i4>
      </vt:variant>
      <vt:variant>
        <vt:i4>5</vt:i4>
      </vt:variant>
      <vt:variant>
        <vt:lpwstr/>
      </vt:variant>
      <vt:variant>
        <vt:lpwstr>_Toc347828704</vt:lpwstr>
      </vt:variant>
      <vt:variant>
        <vt:i4>1245233</vt:i4>
      </vt:variant>
      <vt:variant>
        <vt:i4>569</vt:i4>
      </vt:variant>
      <vt:variant>
        <vt:i4>0</vt:i4>
      </vt:variant>
      <vt:variant>
        <vt:i4>5</vt:i4>
      </vt:variant>
      <vt:variant>
        <vt:lpwstr/>
      </vt:variant>
      <vt:variant>
        <vt:lpwstr>_Toc347828703</vt:lpwstr>
      </vt:variant>
      <vt:variant>
        <vt:i4>1245233</vt:i4>
      </vt:variant>
      <vt:variant>
        <vt:i4>563</vt:i4>
      </vt:variant>
      <vt:variant>
        <vt:i4>0</vt:i4>
      </vt:variant>
      <vt:variant>
        <vt:i4>5</vt:i4>
      </vt:variant>
      <vt:variant>
        <vt:lpwstr/>
      </vt:variant>
      <vt:variant>
        <vt:lpwstr>_Toc347828702</vt:lpwstr>
      </vt:variant>
      <vt:variant>
        <vt:i4>1245233</vt:i4>
      </vt:variant>
      <vt:variant>
        <vt:i4>557</vt:i4>
      </vt:variant>
      <vt:variant>
        <vt:i4>0</vt:i4>
      </vt:variant>
      <vt:variant>
        <vt:i4>5</vt:i4>
      </vt:variant>
      <vt:variant>
        <vt:lpwstr/>
      </vt:variant>
      <vt:variant>
        <vt:lpwstr>_Toc347828701</vt:lpwstr>
      </vt:variant>
      <vt:variant>
        <vt:i4>1245233</vt:i4>
      </vt:variant>
      <vt:variant>
        <vt:i4>551</vt:i4>
      </vt:variant>
      <vt:variant>
        <vt:i4>0</vt:i4>
      </vt:variant>
      <vt:variant>
        <vt:i4>5</vt:i4>
      </vt:variant>
      <vt:variant>
        <vt:lpwstr/>
      </vt:variant>
      <vt:variant>
        <vt:lpwstr>_Toc347828700</vt:lpwstr>
      </vt:variant>
      <vt:variant>
        <vt:i4>1703984</vt:i4>
      </vt:variant>
      <vt:variant>
        <vt:i4>545</vt:i4>
      </vt:variant>
      <vt:variant>
        <vt:i4>0</vt:i4>
      </vt:variant>
      <vt:variant>
        <vt:i4>5</vt:i4>
      </vt:variant>
      <vt:variant>
        <vt:lpwstr/>
      </vt:variant>
      <vt:variant>
        <vt:lpwstr>_Toc347828699</vt:lpwstr>
      </vt:variant>
      <vt:variant>
        <vt:i4>1703984</vt:i4>
      </vt:variant>
      <vt:variant>
        <vt:i4>539</vt:i4>
      </vt:variant>
      <vt:variant>
        <vt:i4>0</vt:i4>
      </vt:variant>
      <vt:variant>
        <vt:i4>5</vt:i4>
      </vt:variant>
      <vt:variant>
        <vt:lpwstr/>
      </vt:variant>
      <vt:variant>
        <vt:lpwstr>_Toc347828698</vt:lpwstr>
      </vt:variant>
      <vt:variant>
        <vt:i4>1703984</vt:i4>
      </vt:variant>
      <vt:variant>
        <vt:i4>533</vt:i4>
      </vt:variant>
      <vt:variant>
        <vt:i4>0</vt:i4>
      </vt:variant>
      <vt:variant>
        <vt:i4>5</vt:i4>
      </vt:variant>
      <vt:variant>
        <vt:lpwstr/>
      </vt:variant>
      <vt:variant>
        <vt:lpwstr>_Toc347828697</vt:lpwstr>
      </vt:variant>
      <vt:variant>
        <vt:i4>1703984</vt:i4>
      </vt:variant>
      <vt:variant>
        <vt:i4>527</vt:i4>
      </vt:variant>
      <vt:variant>
        <vt:i4>0</vt:i4>
      </vt:variant>
      <vt:variant>
        <vt:i4>5</vt:i4>
      </vt:variant>
      <vt:variant>
        <vt:lpwstr/>
      </vt:variant>
      <vt:variant>
        <vt:lpwstr>_Toc347828696</vt:lpwstr>
      </vt:variant>
      <vt:variant>
        <vt:i4>1703984</vt:i4>
      </vt:variant>
      <vt:variant>
        <vt:i4>521</vt:i4>
      </vt:variant>
      <vt:variant>
        <vt:i4>0</vt:i4>
      </vt:variant>
      <vt:variant>
        <vt:i4>5</vt:i4>
      </vt:variant>
      <vt:variant>
        <vt:lpwstr/>
      </vt:variant>
      <vt:variant>
        <vt:lpwstr>_Toc347828695</vt:lpwstr>
      </vt:variant>
      <vt:variant>
        <vt:i4>1703984</vt:i4>
      </vt:variant>
      <vt:variant>
        <vt:i4>515</vt:i4>
      </vt:variant>
      <vt:variant>
        <vt:i4>0</vt:i4>
      </vt:variant>
      <vt:variant>
        <vt:i4>5</vt:i4>
      </vt:variant>
      <vt:variant>
        <vt:lpwstr/>
      </vt:variant>
      <vt:variant>
        <vt:lpwstr>_Toc347828694</vt:lpwstr>
      </vt:variant>
      <vt:variant>
        <vt:i4>1703984</vt:i4>
      </vt:variant>
      <vt:variant>
        <vt:i4>509</vt:i4>
      </vt:variant>
      <vt:variant>
        <vt:i4>0</vt:i4>
      </vt:variant>
      <vt:variant>
        <vt:i4>5</vt:i4>
      </vt:variant>
      <vt:variant>
        <vt:lpwstr/>
      </vt:variant>
      <vt:variant>
        <vt:lpwstr>_Toc347828693</vt:lpwstr>
      </vt:variant>
      <vt:variant>
        <vt:i4>1703984</vt:i4>
      </vt:variant>
      <vt:variant>
        <vt:i4>503</vt:i4>
      </vt:variant>
      <vt:variant>
        <vt:i4>0</vt:i4>
      </vt:variant>
      <vt:variant>
        <vt:i4>5</vt:i4>
      </vt:variant>
      <vt:variant>
        <vt:lpwstr/>
      </vt:variant>
      <vt:variant>
        <vt:lpwstr>_Toc347828692</vt:lpwstr>
      </vt:variant>
      <vt:variant>
        <vt:i4>1703984</vt:i4>
      </vt:variant>
      <vt:variant>
        <vt:i4>497</vt:i4>
      </vt:variant>
      <vt:variant>
        <vt:i4>0</vt:i4>
      </vt:variant>
      <vt:variant>
        <vt:i4>5</vt:i4>
      </vt:variant>
      <vt:variant>
        <vt:lpwstr/>
      </vt:variant>
      <vt:variant>
        <vt:lpwstr>_Toc347828691</vt:lpwstr>
      </vt:variant>
      <vt:variant>
        <vt:i4>1703984</vt:i4>
      </vt:variant>
      <vt:variant>
        <vt:i4>491</vt:i4>
      </vt:variant>
      <vt:variant>
        <vt:i4>0</vt:i4>
      </vt:variant>
      <vt:variant>
        <vt:i4>5</vt:i4>
      </vt:variant>
      <vt:variant>
        <vt:lpwstr/>
      </vt:variant>
      <vt:variant>
        <vt:lpwstr>_Toc347828690</vt:lpwstr>
      </vt:variant>
      <vt:variant>
        <vt:i4>1769520</vt:i4>
      </vt:variant>
      <vt:variant>
        <vt:i4>485</vt:i4>
      </vt:variant>
      <vt:variant>
        <vt:i4>0</vt:i4>
      </vt:variant>
      <vt:variant>
        <vt:i4>5</vt:i4>
      </vt:variant>
      <vt:variant>
        <vt:lpwstr/>
      </vt:variant>
      <vt:variant>
        <vt:lpwstr>_Toc347828689</vt:lpwstr>
      </vt:variant>
      <vt:variant>
        <vt:i4>1769520</vt:i4>
      </vt:variant>
      <vt:variant>
        <vt:i4>479</vt:i4>
      </vt:variant>
      <vt:variant>
        <vt:i4>0</vt:i4>
      </vt:variant>
      <vt:variant>
        <vt:i4>5</vt:i4>
      </vt:variant>
      <vt:variant>
        <vt:lpwstr/>
      </vt:variant>
      <vt:variant>
        <vt:lpwstr>_Toc347828688</vt:lpwstr>
      </vt:variant>
      <vt:variant>
        <vt:i4>1769520</vt:i4>
      </vt:variant>
      <vt:variant>
        <vt:i4>473</vt:i4>
      </vt:variant>
      <vt:variant>
        <vt:i4>0</vt:i4>
      </vt:variant>
      <vt:variant>
        <vt:i4>5</vt:i4>
      </vt:variant>
      <vt:variant>
        <vt:lpwstr/>
      </vt:variant>
      <vt:variant>
        <vt:lpwstr>_Toc347828687</vt:lpwstr>
      </vt:variant>
      <vt:variant>
        <vt:i4>1769520</vt:i4>
      </vt:variant>
      <vt:variant>
        <vt:i4>467</vt:i4>
      </vt:variant>
      <vt:variant>
        <vt:i4>0</vt:i4>
      </vt:variant>
      <vt:variant>
        <vt:i4>5</vt:i4>
      </vt:variant>
      <vt:variant>
        <vt:lpwstr/>
      </vt:variant>
      <vt:variant>
        <vt:lpwstr>_Toc347828686</vt:lpwstr>
      </vt:variant>
      <vt:variant>
        <vt:i4>1769520</vt:i4>
      </vt:variant>
      <vt:variant>
        <vt:i4>461</vt:i4>
      </vt:variant>
      <vt:variant>
        <vt:i4>0</vt:i4>
      </vt:variant>
      <vt:variant>
        <vt:i4>5</vt:i4>
      </vt:variant>
      <vt:variant>
        <vt:lpwstr/>
      </vt:variant>
      <vt:variant>
        <vt:lpwstr>_Toc347828685</vt:lpwstr>
      </vt:variant>
      <vt:variant>
        <vt:i4>1769520</vt:i4>
      </vt:variant>
      <vt:variant>
        <vt:i4>455</vt:i4>
      </vt:variant>
      <vt:variant>
        <vt:i4>0</vt:i4>
      </vt:variant>
      <vt:variant>
        <vt:i4>5</vt:i4>
      </vt:variant>
      <vt:variant>
        <vt:lpwstr/>
      </vt:variant>
      <vt:variant>
        <vt:lpwstr>_Toc347828684</vt:lpwstr>
      </vt:variant>
      <vt:variant>
        <vt:i4>1769520</vt:i4>
      </vt:variant>
      <vt:variant>
        <vt:i4>449</vt:i4>
      </vt:variant>
      <vt:variant>
        <vt:i4>0</vt:i4>
      </vt:variant>
      <vt:variant>
        <vt:i4>5</vt:i4>
      </vt:variant>
      <vt:variant>
        <vt:lpwstr/>
      </vt:variant>
      <vt:variant>
        <vt:lpwstr>_Toc347828683</vt:lpwstr>
      </vt:variant>
      <vt:variant>
        <vt:i4>1769520</vt:i4>
      </vt:variant>
      <vt:variant>
        <vt:i4>443</vt:i4>
      </vt:variant>
      <vt:variant>
        <vt:i4>0</vt:i4>
      </vt:variant>
      <vt:variant>
        <vt:i4>5</vt:i4>
      </vt:variant>
      <vt:variant>
        <vt:lpwstr/>
      </vt:variant>
      <vt:variant>
        <vt:lpwstr>_Toc347828682</vt:lpwstr>
      </vt:variant>
      <vt:variant>
        <vt:i4>1769520</vt:i4>
      </vt:variant>
      <vt:variant>
        <vt:i4>437</vt:i4>
      </vt:variant>
      <vt:variant>
        <vt:i4>0</vt:i4>
      </vt:variant>
      <vt:variant>
        <vt:i4>5</vt:i4>
      </vt:variant>
      <vt:variant>
        <vt:lpwstr/>
      </vt:variant>
      <vt:variant>
        <vt:lpwstr>_Toc347828681</vt:lpwstr>
      </vt:variant>
      <vt:variant>
        <vt:i4>1769520</vt:i4>
      </vt:variant>
      <vt:variant>
        <vt:i4>431</vt:i4>
      </vt:variant>
      <vt:variant>
        <vt:i4>0</vt:i4>
      </vt:variant>
      <vt:variant>
        <vt:i4>5</vt:i4>
      </vt:variant>
      <vt:variant>
        <vt:lpwstr/>
      </vt:variant>
      <vt:variant>
        <vt:lpwstr>_Toc347828680</vt:lpwstr>
      </vt:variant>
      <vt:variant>
        <vt:i4>1310768</vt:i4>
      </vt:variant>
      <vt:variant>
        <vt:i4>425</vt:i4>
      </vt:variant>
      <vt:variant>
        <vt:i4>0</vt:i4>
      </vt:variant>
      <vt:variant>
        <vt:i4>5</vt:i4>
      </vt:variant>
      <vt:variant>
        <vt:lpwstr/>
      </vt:variant>
      <vt:variant>
        <vt:lpwstr>_Toc347828679</vt:lpwstr>
      </vt:variant>
      <vt:variant>
        <vt:i4>1310768</vt:i4>
      </vt:variant>
      <vt:variant>
        <vt:i4>419</vt:i4>
      </vt:variant>
      <vt:variant>
        <vt:i4>0</vt:i4>
      </vt:variant>
      <vt:variant>
        <vt:i4>5</vt:i4>
      </vt:variant>
      <vt:variant>
        <vt:lpwstr/>
      </vt:variant>
      <vt:variant>
        <vt:lpwstr>_Toc347828678</vt:lpwstr>
      </vt:variant>
      <vt:variant>
        <vt:i4>1310768</vt:i4>
      </vt:variant>
      <vt:variant>
        <vt:i4>413</vt:i4>
      </vt:variant>
      <vt:variant>
        <vt:i4>0</vt:i4>
      </vt:variant>
      <vt:variant>
        <vt:i4>5</vt:i4>
      </vt:variant>
      <vt:variant>
        <vt:lpwstr/>
      </vt:variant>
      <vt:variant>
        <vt:lpwstr>_Toc347828677</vt:lpwstr>
      </vt:variant>
      <vt:variant>
        <vt:i4>1310768</vt:i4>
      </vt:variant>
      <vt:variant>
        <vt:i4>407</vt:i4>
      </vt:variant>
      <vt:variant>
        <vt:i4>0</vt:i4>
      </vt:variant>
      <vt:variant>
        <vt:i4>5</vt:i4>
      </vt:variant>
      <vt:variant>
        <vt:lpwstr/>
      </vt:variant>
      <vt:variant>
        <vt:lpwstr>_Toc347828676</vt:lpwstr>
      </vt:variant>
      <vt:variant>
        <vt:i4>1310768</vt:i4>
      </vt:variant>
      <vt:variant>
        <vt:i4>401</vt:i4>
      </vt:variant>
      <vt:variant>
        <vt:i4>0</vt:i4>
      </vt:variant>
      <vt:variant>
        <vt:i4>5</vt:i4>
      </vt:variant>
      <vt:variant>
        <vt:lpwstr/>
      </vt:variant>
      <vt:variant>
        <vt:lpwstr>_Toc347828675</vt:lpwstr>
      </vt:variant>
      <vt:variant>
        <vt:i4>1310768</vt:i4>
      </vt:variant>
      <vt:variant>
        <vt:i4>395</vt:i4>
      </vt:variant>
      <vt:variant>
        <vt:i4>0</vt:i4>
      </vt:variant>
      <vt:variant>
        <vt:i4>5</vt:i4>
      </vt:variant>
      <vt:variant>
        <vt:lpwstr/>
      </vt:variant>
      <vt:variant>
        <vt:lpwstr>_Toc347828674</vt:lpwstr>
      </vt:variant>
      <vt:variant>
        <vt:i4>1310768</vt:i4>
      </vt:variant>
      <vt:variant>
        <vt:i4>389</vt:i4>
      </vt:variant>
      <vt:variant>
        <vt:i4>0</vt:i4>
      </vt:variant>
      <vt:variant>
        <vt:i4>5</vt:i4>
      </vt:variant>
      <vt:variant>
        <vt:lpwstr/>
      </vt:variant>
      <vt:variant>
        <vt:lpwstr>_Toc347828673</vt:lpwstr>
      </vt:variant>
      <vt:variant>
        <vt:i4>1310768</vt:i4>
      </vt:variant>
      <vt:variant>
        <vt:i4>383</vt:i4>
      </vt:variant>
      <vt:variant>
        <vt:i4>0</vt:i4>
      </vt:variant>
      <vt:variant>
        <vt:i4>5</vt:i4>
      </vt:variant>
      <vt:variant>
        <vt:lpwstr/>
      </vt:variant>
      <vt:variant>
        <vt:lpwstr>_Toc347828672</vt:lpwstr>
      </vt:variant>
      <vt:variant>
        <vt:i4>1310768</vt:i4>
      </vt:variant>
      <vt:variant>
        <vt:i4>377</vt:i4>
      </vt:variant>
      <vt:variant>
        <vt:i4>0</vt:i4>
      </vt:variant>
      <vt:variant>
        <vt:i4>5</vt:i4>
      </vt:variant>
      <vt:variant>
        <vt:lpwstr/>
      </vt:variant>
      <vt:variant>
        <vt:lpwstr>_Toc347828671</vt:lpwstr>
      </vt:variant>
      <vt:variant>
        <vt:i4>1310768</vt:i4>
      </vt:variant>
      <vt:variant>
        <vt:i4>371</vt:i4>
      </vt:variant>
      <vt:variant>
        <vt:i4>0</vt:i4>
      </vt:variant>
      <vt:variant>
        <vt:i4>5</vt:i4>
      </vt:variant>
      <vt:variant>
        <vt:lpwstr/>
      </vt:variant>
      <vt:variant>
        <vt:lpwstr>_Toc347828670</vt:lpwstr>
      </vt:variant>
      <vt:variant>
        <vt:i4>1376304</vt:i4>
      </vt:variant>
      <vt:variant>
        <vt:i4>365</vt:i4>
      </vt:variant>
      <vt:variant>
        <vt:i4>0</vt:i4>
      </vt:variant>
      <vt:variant>
        <vt:i4>5</vt:i4>
      </vt:variant>
      <vt:variant>
        <vt:lpwstr/>
      </vt:variant>
      <vt:variant>
        <vt:lpwstr>_Toc347828669</vt:lpwstr>
      </vt:variant>
      <vt:variant>
        <vt:i4>1376304</vt:i4>
      </vt:variant>
      <vt:variant>
        <vt:i4>359</vt:i4>
      </vt:variant>
      <vt:variant>
        <vt:i4>0</vt:i4>
      </vt:variant>
      <vt:variant>
        <vt:i4>5</vt:i4>
      </vt:variant>
      <vt:variant>
        <vt:lpwstr/>
      </vt:variant>
      <vt:variant>
        <vt:lpwstr>_Toc347828668</vt:lpwstr>
      </vt:variant>
      <vt:variant>
        <vt:i4>1376304</vt:i4>
      </vt:variant>
      <vt:variant>
        <vt:i4>353</vt:i4>
      </vt:variant>
      <vt:variant>
        <vt:i4>0</vt:i4>
      </vt:variant>
      <vt:variant>
        <vt:i4>5</vt:i4>
      </vt:variant>
      <vt:variant>
        <vt:lpwstr/>
      </vt:variant>
      <vt:variant>
        <vt:lpwstr>_Toc347828667</vt:lpwstr>
      </vt:variant>
      <vt:variant>
        <vt:i4>1376304</vt:i4>
      </vt:variant>
      <vt:variant>
        <vt:i4>347</vt:i4>
      </vt:variant>
      <vt:variant>
        <vt:i4>0</vt:i4>
      </vt:variant>
      <vt:variant>
        <vt:i4>5</vt:i4>
      </vt:variant>
      <vt:variant>
        <vt:lpwstr/>
      </vt:variant>
      <vt:variant>
        <vt:lpwstr>_Toc347828666</vt:lpwstr>
      </vt:variant>
      <vt:variant>
        <vt:i4>1376304</vt:i4>
      </vt:variant>
      <vt:variant>
        <vt:i4>341</vt:i4>
      </vt:variant>
      <vt:variant>
        <vt:i4>0</vt:i4>
      </vt:variant>
      <vt:variant>
        <vt:i4>5</vt:i4>
      </vt:variant>
      <vt:variant>
        <vt:lpwstr/>
      </vt:variant>
      <vt:variant>
        <vt:lpwstr>_Toc347828665</vt:lpwstr>
      </vt:variant>
      <vt:variant>
        <vt:i4>1376304</vt:i4>
      </vt:variant>
      <vt:variant>
        <vt:i4>335</vt:i4>
      </vt:variant>
      <vt:variant>
        <vt:i4>0</vt:i4>
      </vt:variant>
      <vt:variant>
        <vt:i4>5</vt:i4>
      </vt:variant>
      <vt:variant>
        <vt:lpwstr/>
      </vt:variant>
      <vt:variant>
        <vt:lpwstr>_Toc347828664</vt:lpwstr>
      </vt:variant>
      <vt:variant>
        <vt:i4>1376304</vt:i4>
      </vt:variant>
      <vt:variant>
        <vt:i4>329</vt:i4>
      </vt:variant>
      <vt:variant>
        <vt:i4>0</vt:i4>
      </vt:variant>
      <vt:variant>
        <vt:i4>5</vt:i4>
      </vt:variant>
      <vt:variant>
        <vt:lpwstr/>
      </vt:variant>
      <vt:variant>
        <vt:lpwstr>_Toc347828663</vt:lpwstr>
      </vt:variant>
      <vt:variant>
        <vt:i4>1376304</vt:i4>
      </vt:variant>
      <vt:variant>
        <vt:i4>323</vt:i4>
      </vt:variant>
      <vt:variant>
        <vt:i4>0</vt:i4>
      </vt:variant>
      <vt:variant>
        <vt:i4>5</vt:i4>
      </vt:variant>
      <vt:variant>
        <vt:lpwstr/>
      </vt:variant>
      <vt:variant>
        <vt:lpwstr>_Toc347828662</vt:lpwstr>
      </vt:variant>
      <vt:variant>
        <vt:i4>1376304</vt:i4>
      </vt:variant>
      <vt:variant>
        <vt:i4>317</vt:i4>
      </vt:variant>
      <vt:variant>
        <vt:i4>0</vt:i4>
      </vt:variant>
      <vt:variant>
        <vt:i4>5</vt:i4>
      </vt:variant>
      <vt:variant>
        <vt:lpwstr/>
      </vt:variant>
      <vt:variant>
        <vt:lpwstr>_Toc347828661</vt:lpwstr>
      </vt:variant>
      <vt:variant>
        <vt:i4>1376304</vt:i4>
      </vt:variant>
      <vt:variant>
        <vt:i4>311</vt:i4>
      </vt:variant>
      <vt:variant>
        <vt:i4>0</vt:i4>
      </vt:variant>
      <vt:variant>
        <vt:i4>5</vt:i4>
      </vt:variant>
      <vt:variant>
        <vt:lpwstr/>
      </vt:variant>
      <vt:variant>
        <vt:lpwstr>_Toc347828660</vt:lpwstr>
      </vt:variant>
      <vt:variant>
        <vt:i4>1441840</vt:i4>
      </vt:variant>
      <vt:variant>
        <vt:i4>305</vt:i4>
      </vt:variant>
      <vt:variant>
        <vt:i4>0</vt:i4>
      </vt:variant>
      <vt:variant>
        <vt:i4>5</vt:i4>
      </vt:variant>
      <vt:variant>
        <vt:lpwstr/>
      </vt:variant>
      <vt:variant>
        <vt:lpwstr>_Toc347828659</vt:lpwstr>
      </vt:variant>
      <vt:variant>
        <vt:i4>1441840</vt:i4>
      </vt:variant>
      <vt:variant>
        <vt:i4>299</vt:i4>
      </vt:variant>
      <vt:variant>
        <vt:i4>0</vt:i4>
      </vt:variant>
      <vt:variant>
        <vt:i4>5</vt:i4>
      </vt:variant>
      <vt:variant>
        <vt:lpwstr/>
      </vt:variant>
      <vt:variant>
        <vt:lpwstr>_Toc347828658</vt:lpwstr>
      </vt:variant>
      <vt:variant>
        <vt:i4>1441840</vt:i4>
      </vt:variant>
      <vt:variant>
        <vt:i4>293</vt:i4>
      </vt:variant>
      <vt:variant>
        <vt:i4>0</vt:i4>
      </vt:variant>
      <vt:variant>
        <vt:i4>5</vt:i4>
      </vt:variant>
      <vt:variant>
        <vt:lpwstr/>
      </vt:variant>
      <vt:variant>
        <vt:lpwstr>_Toc347828657</vt:lpwstr>
      </vt:variant>
      <vt:variant>
        <vt:i4>1441840</vt:i4>
      </vt:variant>
      <vt:variant>
        <vt:i4>287</vt:i4>
      </vt:variant>
      <vt:variant>
        <vt:i4>0</vt:i4>
      </vt:variant>
      <vt:variant>
        <vt:i4>5</vt:i4>
      </vt:variant>
      <vt:variant>
        <vt:lpwstr/>
      </vt:variant>
      <vt:variant>
        <vt:lpwstr>_Toc347828656</vt:lpwstr>
      </vt:variant>
      <vt:variant>
        <vt:i4>1441840</vt:i4>
      </vt:variant>
      <vt:variant>
        <vt:i4>281</vt:i4>
      </vt:variant>
      <vt:variant>
        <vt:i4>0</vt:i4>
      </vt:variant>
      <vt:variant>
        <vt:i4>5</vt:i4>
      </vt:variant>
      <vt:variant>
        <vt:lpwstr/>
      </vt:variant>
      <vt:variant>
        <vt:lpwstr>_Toc347828655</vt:lpwstr>
      </vt:variant>
      <vt:variant>
        <vt:i4>1441840</vt:i4>
      </vt:variant>
      <vt:variant>
        <vt:i4>275</vt:i4>
      </vt:variant>
      <vt:variant>
        <vt:i4>0</vt:i4>
      </vt:variant>
      <vt:variant>
        <vt:i4>5</vt:i4>
      </vt:variant>
      <vt:variant>
        <vt:lpwstr/>
      </vt:variant>
      <vt:variant>
        <vt:lpwstr>_Toc347828654</vt:lpwstr>
      </vt:variant>
      <vt:variant>
        <vt:i4>1441840</vt:i4>
      </vt:variant>
      <vt:variant>
        <vt:i4>269</vt:i4>
      </vt:variant>
      <vt:variant>
        <vt:i4>0</vt:i4>
      </vt:variant>
      <vt:variant>
        <vt:i4>5</vt:i4>
      </vt:variant>
      <vt:variant>
        <vt:lpwstr/>
      </vt:variant>
      <vt:variant>
        <vt:lpwstr>_Toc347828653</vt:lpwstr>
      </vt:variant>
      <vt:variant>
        <vt:i4>1441840</vt:i4>
      </vt:variant>
      <vt:variant>
        <vt:i4>263</vt:i4>
      </vt:variant>
      <vt:variant>
        <vt:i4>0</vt:i4>
      </vt:variant>
      <vt:variant>
        <vt:i4>5</vt:i4>
      </vt:variant>
      <vt:variant>
        <vt:lpwstr/>
      </vt:variant>
      <vt:variant>
        <vt:lpwstr>_Toc347828652</vt:lpwstr>
      </vt:variant>
      <vt:variant>
        <vt:i4>1441840</vt:i4>
      </vt:variant>
      <vt:variant>
        <vt:i4>257</vt:i4>
      </vt:variant>
      <vt:variant>
        <vt:i4>0</vt:i4>
      </vt:variant>
      <vt:variant>
        <vt:i4>5</vt:i4>
      </vt:variant>
      <vt:variant>
        <vt:lpwstr/>
      </vt:variant>
      <vt:variant>
        <vt:lpwstr>_Toc347828651</vt:lpwstr>
      </vt:variant>
      <vt:variant>
        <vt:i4>1441840</vt:i4>
      </vt:variant>
      <vt:variant>
        <vt:i4>251</vt:i4>
      </vt:variant>
      <vt:variant>
        <vt:i4>0</vt:i4>
      </vt:variant>
      <vt:variant>
        <vt:i4>5</vt:i4>
      </vt:variant>
      <vt:variant>
        <vt:lpwstr/>
      </vt:variant>
      <vt:variant>
        <vt:lpwstr>_Toc347828650</vt:lpwstr>
      </vt:variant>
      <vt:variant>
        <vt:i4>1507376</vt:i4>
      </vt:variant>
      <vt:variant>
        <vt:i4>245</vt:i4>
      </vt:variant>
      <vt:variant>
        <vt:i4>0</vt:i4>
      </vt:variant>
      <vt:variant>
        <vt:i4>5</vt:i4>
      </vt:variant>
      <vt:variant>
        <vt:lpwstr/>
      </vt:variant>
      <vt:variant>
        <vt:lpwstr>_Toc347828649</vt:lpwstr>
      </vt:variant>
      <vt:variant>
        <vt:i4>1507376</vt:i4>
      </vt:variant>
      <vt:variant>
        <vt:i4>239</vt:i4>
      </vt:variant>
      <vt:variant>
        <vt:i4>0</vt:i4>
      </vt:variant>
      <vt:variant>
        <vt:i4>5</vt:i4>
      </vt:variant>
      <vt:variant>
        <vt:lpwstr/>
      </vt:variant>
      <vt:variant>
        <vt:lpwstr>_Toc347828648</vt:lpwstr>
      </vt:variant>
      <vt:variant>
        <vt:i4>1507376</vt:i4>
      </vt:variant>
      <vt:variant>
        <vt:i4>233</vt:i4>
      </vt:variant>
      <vt:variant>
        <vt:i4>0</vt:i4>
      </vt:variant>
      <vt:variant>
        <vt:i4>5</vt:i4>
      </vt:variant>
      <vt:variant>
        <vt:lpwstr/>
      </vt:variant>
      <vt:variant>
        <vt:lpwstr>_Toc347828647</vt:lpwstr>
      </vt:variant>
      <vt:variant>
        <vt:i4>1507376</vt:i4>
      </vt:variant>
      <vt:variant>
        <vt:i4>227</vt:i4>
      </vt:variant>
      <vt:variant>
        <vt:i4>0</vt:i4>
      </vt:variant>
      <vt:variant>
        <vt:i4>5</vt:i4>
      </vt:variant>
      <vt:variant>
        <vt:lpwstr/>
      </vt:variant>
      <vt:variant>
        <vt:lpwstr>_Toc347828646</vt:lpwstr>
      </vt:variant>
      <vt:variant>
        <vt:i4>1507376</vt:i4>
      </vt:variant>
      <vt:variant>
        <vt:i4>221</vt:i4>
      </vt:variant>
      <vt:variant>
        <vt:i4>0</vt:i4>
      </vt:variant>
      <vt:variant>
        <vt:i4>5</vt:i4>
      </vt:variant>
      <vt:variant>
        <vt:lpwstr/>
      </vt:variant>
      <vt:variant>
        <vt:lpwstr>_Toc347828645</vt:lpwstr>
      </vt:variant>
      <vt:variant>
        <vt:i4>1507376</vt:i4>
      </vt:variant>
      <vt:variant>
        <vt:i4>215</vt:i4>
      </vt:variant>
      <vt:variant>
        <vt:i4>0</vt:i4>
      </vt:variant>
      <vt:variant>
        <vt:i4>5</vt:i4>
      </vt:variant>
      <vt:variant>
        <vt:lpwstr/>
      </vt:variant>
      <vt:variant>
        <vt:lpwstr>_Toc347828644</vt:lpwstr>
      </vt:variant>
      <vt:variant>
        <vt:i4>1507376</vt:i4>
      </vt:variant>
      <vt:variant>
        <vt:i4>209</vt:i4>
      </vt:variant>
      <vt:variant>
        <vt:i4>0</vt:i4>
      </vt:variant>
      <vt:variant>
        <vt:i4>5</vt:i4>
      </vt:variant>
      <vt:variant>
        <vt:lpwstr/>
      </vt:variant>
      <vt:variant>
        <vt:lpwstr>_Toc347828643</vt:lpwstr>
      </vt:variant>
      <vt:variant>
        <vt:i4>1507376</vt:i4>
      </vt:variant>
      <vt:variant>
        <vt:i4>203</vt:i4>
      </vt:variant>
      <vt:variant>
        <vt:i4>0</vt:i4>
      </vt:variant>
      <vt:variant>
        <vt:i4>5</vt:i4>
      </vt:variant>
      <vt:variant>
        <vt:lpwstr/>
      </vt:variant>
      <vt:variant>
        <vt:lpwstr>_Toc347828642</vt:lpwstr>
      </vt:variant>
      <vt:variant>
        <vt:i4>1507376</vt:i4>
      </vt:variant>
      <vt:variant>
        <vt:i4>197</vt:i4>
      </vt:variant>
      <vt:variant>
        <vt:i4>0</vt:i4>
      </vt:variant>
      <vt:variant>
        <vt:i4>5</vt:i4>
      </vt:variant>
      <vt:variant>
        <vt:lpwstr/>
      </vt:variant>
      <vt:variant>
        <vt:lpwstr>_Toc347828641</vt:lpwstr>
      </vt:variant>
      <vt:variant>
        <vt:i4>1048628</vt:i4>
      </vt:variant>
      <vt:variant>
        <vt:i4>188</vt:i4>
      </vt:variant>
      <vt:variant>
        <vt:i4>0</vt:i4>
      </vt:variant>
      <vt:variant>
        <vt:i4>5</vt:i4>
      </vt:variant>
      <vt:variant>
        <vt:lpwstr/>
      </vt:variant>
      <vt:variant>
        <vt:lpwstr>_Toc328476870</vt:lpwstr>
      </vt:variant>
      <vt:variant>
        <vt:i4>1114164</vt:i4>
      </vt:variant>
      <vt:variant>
        <vt:i4>182</vt:i4>
      </vt:variant>
      <vt:variant>
        <vt:i4>0</vt:i4>
      </vt:variant>
      <vt:variant>
        <vt:i4>5</vt:i4>
      </vt:variant>
      <vt:variant>
        <vt:lpwstr/>
      </vt:variant>
      <vt:variant>
        <vt:lpwstr>_Toc328476869</vt:lpwstr>
      </vt:variant>
      <vt:variant>
        <vt:i4>1114164</vt:i4>
      </vt:variant>
      <vt:variant>
        <vt:i4>176</vt:i4>
      </vt:variant>
      <vt:variant>
        <vt:i4>0</vt:i4>
      </vt:variant>
      <vt:variant>
        <vt:i4>5</vt:i4>
      </vt:variant>
      <vt:variant>
        <vt:lpwstr/>
      </vt:variant>
      <vt:variant>
        <vt:lpwstr>_Toc328476868</vt:lpwstr>
      </vt:variant>
      <vt:variant>
        <vt:i4>1114164</vt:i4>
      </vt:variant>
      <vt:variant>
        <vt:i4>170</vt:i4>
      </vt:variant>
      <vt:variant>
        <vt:i4>0</vt:i4>
      </vt:variant>
      <vt:variant>
        <vt:i4>5</vt:i4>
      </vt:variant>
      <vt:variant>
        <vt:lpwstr/>
      </vt:variant>
      <vt:variant>
        <vt:lpwstr>_Toc328476867</vt:lpwstr>
      </vt:variant>
      <vt:variant>
        <vt:i4>1114164</vt:i4>
      </vt:variant>
      <vt:variant>
        <vt:i4>164</vt:i4>
      </vt:variant>
      <vt:variant>
        <vt:i4>0</vt:i4>
      </vt:variant>
      <vt:variant>
        <vt:i4>5</vt:i4>
      </vt:variant>
      <vt:variant>
        <vt:lpwstr/>
      </vt:variant>
      <vt:variant>
        <vt:lpwstr>_Toc328476866</vt:lpwstr>
      </vt:variant>
      <vt:variant>
        <vt:i4>1114164</vt:i4>
      </vt:variant>
      <vt:variant>
        <vt:i4>158</vt:i4>
      </vt:variant>
      <vt:variant>
        <vt:i4>0</vt:i4>
      </vt:variant>
      <vt:variant>
        <vt:i4>5</vt:i4>
      </vt:variant>
      <vt:variant>
        <vt:lpwstr/>
      </vt:variant>
      <vt:variant>
        <vt:lpwstr>_Toc328476865</vt:lpwstr>
      </vt:variant>
      <vt:variant>
        <vt:i4>1114164</vt:i4>
      </vt:variant>
      <vt:variant>
        <vt:i4>152</vt:i4>
      </vt:variant>
      <vt:variant>
        <vt:i4>0</vt:i4>
      </vt:variant>
      <vt:variant>
        <vt:i4>5</vt:i4>
      </vt:variant>
      <vt:variant>
        <vt:lpwstr/>
      </vt:variant>
      <vt:variant>
        <vt:lpwstr>_Toc328476864</vt:lpwstr>
      </vt:variant>
      <vt:variant>
        <vt:i4>1114164</vt:i4>
      </vt:variant>
      <vt:variant>
        <vt:i4>146</vt:i4>
      </vt:variant>
      <vt:variant>
        <vt:i4>0</vt:i4>
      </vt:variant>
      <vt:variant>
        <vt:i4>5</vt:i4>
      </vt:variant>
      <vt:variant>
        <vt:lpwstr/>
      </vt:variant>
      <vt:variant>
        <vt:lpwstr>_Toc328476863</vt:lpwstr>
      </vt:variant>
      <vt:variant>
        <vt:i4>1114164</vt:i4>
      </vt:variant>
      <vt:variant>
        <vt:i4>140</vt:i4>
      </vt:variant>
      <vt:variant>
        <vt:i4>0</vt:i4>
      </vt:variant>
      <vt:variant>
        <vt:i4>5</vt:i4>
      </vt:variant>
      <vt:variant>
        <vt:lpwstr/>
      </vt:variant>
      <vt:variant>
        <vt:lpwstr>_Toc328476862</vt:lpwstr>
      </vt:variant>
      <vt:variant>
        <vt:i4>1114164</vt:i4>
      </vt:variant>
      <vt:variant>
        <vt:i4>134</vt:i4>
      </vt:variant>
      <vt:variant>
        <vt:i4>0</vt:i4>
      </vt:variant>
      <vt:variant>
        <vt:i4>5</vt:i4>
      </vt:variant>
      <vt:variant>
        <vt:lpwstr/>
      </vt:variant>
      <vt:variant>
        <vt:lpwstr>_Toc328476861</vt:lpwstr>
      </vt:variant>
      <vt:variant>
        <vt:i4>1114164</vt:i4>
      </vt:variant>
      <vt:variant>
        <vt:i4>128</vt:i4>
      </vt:variant>
      <vt:variant>
        <vt:i4>0</vt:i4>
      </vt:variant>
      <vt:variant>
        <vt:i4>5</vt:i4>
      </vt:variant>
      <vt:variant>
        <vt:lpwstr/>
      </vt:variant>
      <vt:variant>
        <vt:lpwstr>_Toc328476860</vt:lpwstr>
      </vt:variant>
      <vt:variant>
        <vt:i4>1179700</vt:i4>
      </vt:variant>
      <vt:variant>
        <vt:i4>122</vt:i4>
      </vt:variant>
      <vt:variant>
        <vt:i4>0</vt:i4>
      </vt:variant>
      <vt:variant>
        <vt:i4>5</vt:i4>
      </vt:variant>
      <vt:variant>
        <vt:lpwstr/>
      </vt:variant>
      <vt:variant>
        <vt:lpwstr>_Toc328476859</vt:lpwstr>
      </vt:variant>
      <vt:variant>
        <vt:i4>1179700</vt:i4>
      </vt:variant>
      <vt:variant>
        <vt:i4>116</vt:i4>
      </vt:variant>
      <vt:variant>
        <vt:i4>0</vt:i4>
      </vt:variant>
      <vt:variant>
        <vt:i4>5</vt:i4>
      </vt:variant>
      <vt:variant>
        <vt:lpwstr/>
      </vt:variant>
      <vt:variant>
        <vt:lpwstr>_Toc328476858</vt:lpwstr>
      </vt:variant>
      <vt:variant>
        <vt:i4>1179700</vt:i4>
      </vt:variant>
      <vt:variant>
        <vt:i4>110</vt:i4>
      </vt:variant>
      <vt:variant>
        <vt:i4>0</vt:i4>
      </vt:variant>
      <vt:variant>
        <vt:i4>5</vt:i4>
      </vt:variant>
      <vt:variant>
        <vt:lpwstr/>
      </vt:variant>
      <vt:variant>
        <vt:lpwstr>_Toc328476857</vt:lpwstr>
      </vt:variant>
      <vt:variant>
        <vt:i4>1179700</vt:i4>
      </vt:variant>
      <vt:variant>
        <vt:i4>104</vt:i4>
      </vt:variant>
      <vt:variant>
        <vt:i4>0</vt:i4>
      </vt:variant>
      <vt:variant>
        <vt:i4>5</vt:i4>
      </vt:variant>
      <vt:variant>
        <vt:lpwstr/>
      </vt:variant>
      <vt:variant>
        <vt:lpwstr>_Toc328476856</vt:lpwstr>
      </vt:variant>
      <vt:variant>
        <vt:i4>1179700</vt:i4>
      </vt:variant>
      <vt:variant>
        <vt:i4>98</vt:i4>
      </vt:variant>
      <vt:variant>
        <vt:i4>0</vt:i4>
      </vt:variant>
      <vt:variant>
        <vt:i4>5</vt:i4>
      </vt:variant>
      <vt:variant>
        <vt:lpwstr/>
      </vt:variant>
      <vt:variant>
        <vt:lpwstr>_Toc328476855</vt:lpwstr>
      </vt:variant>
      <vt:variant>
        <vt:i4>1179700</vt:i4>
      </vt:variant>
      <vt:variant>
        <vt:i4>92</vt:i4>
      </vt:variant>
      <vt:variant>
        <vt:i4>0</vt:i4>
      </vt:variant>
      <vt:variant>
        <vt:i4>5</vt:i4>
      </vt:variant>
      <vt:variant>
        <vt:lpwstr/>
      </vt:variant>
      <vt:variant>
        <vt:lpwstr>_Toc328476854</vt:lpwstr>
      </vt:variant>
      <vt:variant>
        <vt:i4>1179700</vt:i4>
      </vt:variant>
      <vt:variant>
        <vt:i4>86</vt:i4>
      </vt:variant>
      <vt:variant>
        <vt:i4>0</vt:i4>
      </vt:variant>
      <vt:variant>
        <vt:i4>5</vt:i4>
      </vt:variant>
      <vt:variant>
        <vt:lpwstr/>
      </vt:variant>
      <vt:variant>
        <vt:lpwstr>_Toc328476853</vt:lpwstr>
      </vt:variant>
      <vt:variant>
        <vt:i4>1179700</vt:i4>
      </vt:variant>
      <vt:variant>
        <vt:i4>80</vt:i4>
      </vt:variant>
      <vt:variant>
        <vt:i4>0</vt:i4>
      </vt:variant>
      <vt:variant>
        <vt:i4>5</vt:i4>
      </vt:variant>
      <vt:variant>
        <vt:lpwstr/>
      </vt:variant>
      <vt:variant>
        <vt:lpwstr>_Toc328476852</vt:lpwstr>
      </vt:variant>
      <vt:variant>
        <vt:i4>1179700</vt:i4>
      </vt:variant>
      <vt:variant>
        <vt:i4>74</vt:i4>
      </vt:variant>
      <vt:variant>
        <vt:i4>0</vt:i4>
      </vt:variant>
      <vt:variant>
        <vt:i4>5</vt:i4>
      </vt:variant>
      <vt:variant>
        <vt:lpwstr/>
      </vt:variant>
      <vt:variant>
        <vt:lpwstr>_Toc328476851</vt:lpwstr>
      </vt:variant>
      <vt:variant>
        <vt:i4>1179700</vt:i4>
      </vt:variant>
      <vt:variant>
        <vt:i4>68</vt:i4>
      </vt:variant>
      <vt:variant>
        <vt:i4>0</vt:i4>
      </vt:variant>
      <vt:variant>
        <vt:i4>5</vt:i4>
      </vt:variant>
      <vt:variant>
        <vt:lpwstr/>
      </vt:variant>
      <vt:variant>
        <vt:lpwstr>_Toc328476850</vt:lpwstr>
      </vt:variant>
      <vt:variant>
        <vt:i4>1245236</vt:i4>
      </vt:variant>
      <vt:variant>
        <vt:i4>62</vt:i4>
      </vt:variant>
      <vt:variant>
        <vt:i4>0</vt:i4>
      </vt:variant>
      <vt:variant>
        <vt:i4>5</vt:i4>
      </vt:variant>
      <vt:variant>
        <vt:lpwstr/>
      </vt:variant>
      <vt:variant>
        <vt:lpwstr>_Toc328476849</vt:lpwstr>
      </vt:variant>
      <vt:variant>
        <vt:i4>1245236</vt:i4>
      </vt:variant>
      <vt:variant>
        <vt:i4>56</vt:i4>
      </vt:variant>
      <vt:variant>
        <vt:i4>0</vt:i4>
      </vt:variant>
      <vt:variant>
        <vt:i4>5</vt:i4>
      </vt:variant>
      <vt:variant>
        <vt:lpwstr/>
      </vt:variant>
      <vt:variant>
        <vt:lpwstr>_Toc328476848</vt:lpwstr>
      </vt:variant>
      <vt:variant>
        <vt:i4>1245236</vt:i4>
      </vt:variant>
      <vt:variant>
        <vt:i4>50</vt:i4>
      </vt:variant>
      <vt:variant>
        <vt:i4>0</vt:i4>
      </vt:variant>
      <vt:variant>
        <vt:i4>5</vt:i4>
      </vt:variant>
      <vt:variant>
        <vt:lpwstr/>
      </vt:variant>
      <vt:variant>
        <vt:lpwstr>_Toc328476847</vt:lpwstr>
      </vt:variant>
      <vt:variant>
        <vt:i4>1245236</vt:i4>
      </vt:variant>
      <vt:variant>
        <vt:i4>44</vt:i4>
      </vt:variant>
      <vt:variant>
        <vt:i4>0</vt:i4>
      </vt:variant>
      <vt:variant>
        <vt:i4>5</vt:i4>
      </vt:variant>
      <vt:variant>
        <vt:lpwstr/>
      </vt:variant>
      <vt:variant>
        <vt:lpwstr>_Toc328476846</vt:lpwstr>
      </vt:variant>
      <vt:variant>
        <vt:i4>1245236</vt:i4>
      </vt:variant>
      <vt:variant>
        <vt:i4>38</vt:i4>
      </vt:variant>
      <vt:variant>
        <vt:i4>0</vt:i4>
      </vt:variant>
      <vt:variant>
        <vt:i4>5</vt:i4>
      </vt:variant>
      <vt:variant>
        <vt:lpwstr/>
      </vt:variant>
      <vt:variant>
        <vt:lpwstr>_Toc328476845</vt:lpwstr>
      </vt:variant>
      <vt:variant>
        <vt:i4>1245236</vt:i4>
      </vt:variant>
      <vt:variant>
        <vt:i4>32</vt:i4>
      </vt:variant>
      <vt:variant>
        <vt:i4>0</vt:i4>
      </vt:variant>
      <vt:variant>
        <vt:i4>5</vt:i4>
      </vt:variant>
      <vt:variant>
        <vt:lpwstr/>
      </vt:variant>
      <vt:variant>
        <vt:lpwstr>_Toc328476844</vt:lpwstr>
      </vt:variant>
      <vt:variant>
        <vt:i4>1245236</vt:i4>
      </vt:variant>
      <vt:variant>
        <vt:i4>26</vt:i4>
      </vt:variant>
      <vt:variant>
        <vt:i4>0</vt:i4>
      </vt:variant>
      <vt:variant>
        <vt:i4>5</vt:i4>
      </vt:variant>
      <vt:variant>
        <vt:lpwstr/>
      </vt:variant>
      <vt:variant>
        <vt:lpwstr>_Toc328476843</vt:lpwstr>
      </vt:variant>
      <vt:variant>
        <vt:i4>1245236</vt:i4>
      </vt:variant>
      <vt:variant>
        <vt:i4>20</vt:i4>
      </vt:variant>
      <vt:variant>
        <vt:i4>0</vt:i4>
      </vt:variant>
      <vt:variant>
        <vt:i4>5</vt:i4>
      </vt:variant>
      <vt:variant>
        <vt:lpwstr/>
      </vt:variant>
      <vt:variant>
        <vt:lpwstr>_Toc328476842</vt:lpwstr>
      </vt:variant>
      <vt:variant>
        <vt:i4>1245236</vt:i4>
      </vt:variant>
      <vt:variant>
        <vt:i4>14</vt:i4>
      </vt:variant>
      <vt:variant>
        <vt:i4>0</vt:i4>
      </vt:variant>
      <vt:variant>
        <vt:i4>5</vt:i4>
      </vt:variant>
      <vt:variant>
        <vt:lpwstr/>
      </vt:variant>
      <vt:variant>
        <vt:lpwstr>_Toc328476841</vt:lpwstr>
      </vt:variant>
      <vt:variant>
        <vt:i4>1245236</vt:i4>
      </vt:variant>
      <vt:variant>
        <vt:i4>8</vt:i4>
      </vt:variant>
      <vt:variant>
        <vt:i4>0</vt:i4>
      </vt:variant>
      <vt:variant>
        <vt:i4>5</vt:i4>
      </vt:variant>
      <vt:variant>
        <vt:lpwstr/>
      </vt:variant>
      <vt:variant>
        <vt:lpwstr>_Toc328476840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Cervical Screening Programme Monitoring Report 1 July – 31 December 20171 July – 31 December 2017</dc:title>
  <dc:subject>Number 48</dc:subject>
  <dc:creator>Ministry of Health</dc:creator>
  <cp:keywords/>
  <dc:description/>
  <cp:lastModifiedBy>Allan Potter</cp:lastModifiedBy>
  <cp:revision>3</cp:revision>
  <cp:lastPrinted>2017-07-04T20:32:00Z</cp:lastPrinted>
  <dcterms:created xsi:type="dcterms:W3CDTF">2019-07-22T23:01:00Z</dcterms:created>
  <dcterms:modified xsi:type="dcterms:W3CDTF">2019-07-30T22:03:00Z</dcterms:modified>
  <cp:category>December 2</cp:category>
  <cp:contentStatus>January – 30 June 20</cp:contentStatus>
</cp:coreProperties>
</file>